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CDDA" w14:textId="77777777" w:rsidR="00FF32C0" w:rsidRPr="00E871A4" w:rsidRDefault="00FF32C0" w:rsidP="00FF32C0">
      <w:pPr>
        <w:tabs>
          <w:tab w:val="left" w:pos="720"/>
          <w:tab w:val="left" w:pos="1440"/>
          <w:tab w:val="left" w:pos="2160"/>
          <w:tab w:val="left" w:pos="2880"/>
          <w:tab w:val="left" w:pos="5193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871A4">
        <w:rPr>
          <w:rFonts w:ascii="Arial" w:hAnsi="Arial" w:cs="Arial"/>
          <w:b/>
          <w:bCs/>
          <w:sz w:val="24"/>
          <w:szCs w:val="24"/>
        </w:rPr>
        <w:t xml:space="preserve">REPUBLIC OF SOUTH AFRICA </w:t>
      </w:r>
    </w:p>
    <w:p w14:paraId="21DA7944" w14:textId="10F51BE3" w:rsidR="007B1BF8" w:rsidRDefault="00FF32C0" w:rsidP="00FF32C0">
      <w:pPr>
        <w:jc w:val="center"/>
        <w:rPr>
          <w:rFonts w:ascii="Arial" w:hAnsi="Arial" w:cs="Arial"/>
          <w:sz w:val="24"/>
          <w:szCs w:val="24"/>
        </w:rPr>
      </w:pPr>
      <w:r w:rsidRPr="00E871A4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F9DBE75" wp14:editId="21A05C22">
            <wp:extent cx="1571625" cy="1571625"/>
            <wp:effectExtent l="0" t="0" r="9525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63" cy="1572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66FF7" w14:textId="069955EE" w:rsidR="005C4296" w:rsidRPr="00FF32C0" w:rsidRDefault="00BB3CAA" w:rsidP="00FF32C0">
      <w:pPr>
        <w:jc w:val="center"/>
        <w:rPr>
          <w:rFonts w:ascii="Arial" w:hAnsi="Arial" w:cs="Arial"/>
          <w:b/>
          <w:sz w:val="24"/>
          <w:szCs w:val="24"/>
        </w:rPr>
      </w:pPr>
      <w:r w:rsidRPr="00FF32C0">
        <w:rPr>
          <w:rFonts w:ascii="Arial" w:hAnsi="Arial" w:cs="Arial"/>
          <w:b/>
          <w:sz w:val="24"/>
          <w:szCs w:val="24"/>
        </w:rPr>
        <w:t>IN THE HIGH COURT OF SOUTH AFRICA</w:t>
      </w:r>
    </w:p>
    <w:p w14:paraId="452CD353" w14:textId="775F5055" w:rsidR="003A0DA5" w:rsidRDefault="001D0595" w:rsidP="00FF32C0">
      <w:pPr>
        <w:jc w:val="center"/>
        <w:rPr>
          <w:rFonts w:ascii="Arial" w:hAnsi="Arial" w:cs="Arial"/>
          <w:b/>
          <w:sz w:val="24"/>
          <w:szCs w:val="24"/>
        </w:rPr>
      </w:pPr>
      <w:r w:rsidRPr="00FF32C0">
        <w:rPr>
          <w:rFonts w:ascii="Arial" w:hAnsi="Arial" w:cs="Arial"/>
          <w:b/>
          <w:sz w:val="24"/>
          <w:szCs w:val="24"/>
        </w:rPr>
        <w:t>(</w:t>
      </w:r>
      <w:r w:rsidR="00BB3CAA" w:rsidRPr="00FF32C0">
        <w:rPr>
          <w:rFonts w:ascii="Arial" w:hAnsi="Arial" w:cs="Arial"/>
          <w:b/>
          <w:sz w:val="24"/>
          <w:szCs w:val="24"/>
        </w:rPr>
        <w:t>GAUTENG DIVISION, PRETORIA</w:t>
      </w:r>
      <w:r w:rsidR="003A0DA5" w:rsidRPr="00FF32C0">
        <w:rPr>
          <w:rFonts w:ascii="Arial" w:hAnsi="Arial" w:cs="Arial"/>
          <w:b/>
          <w:sz w:val="24"/>
          <w:szCs w:val="24"/>
        </w:rPr>
        <w:t>)</w:t>
      </w:r>
    </w:p>
    <w:p w14:paraId="1E99B8EE" w14:textId="7ADDF87B" w:rsidR="00FF32C0" w:rsidRDefault="00FF32C0" w:rsidP="00FF32C0">
      <w:pPr>
        <w:jc w:val="center"/>
        <w:rPr>
          <w:rFonts w:ascii="Arial" w:hAnsi="Arial" w:cs="Arial"/>
          <w:b/>
          <w:sz w:val="24"/>
          <w:szCs w:val="24"/>
        </w:rPr>
      </w:pPr>
    </w:p>
    <w:p w14:paraId="30927308" w14:textId="5423023A" w:rsidR="00FF32C0" w:rsidRPr="00FF32C0" w:rsidRDefault="00FF32C0" w:rsidP="00FF32C0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9510C" wp14:editId="0C471B5E">
                <wp:simplePos x="0" y="0"/>
                <wp:positionH relativeFrom="margin">
                  <wp:posOffset>0</wp:posOffset>
                </wp:positionH>
                <wp:positionV relativeFrom="paragraph">
                  <wp:posOffset>133985</wp:posOffset>
                </wp:positionV>
                <wp:extent cx="3314700" cy="1490345"/>
                <wp:effectExtent l="0" t="0" r="19050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19080" w14:textId="77777777" w:rsidR="00FF32C0" w:rsidRDefault="00FF32C0" w:rsidP="00FF32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414E13" w14:textId="2692CA88" w:rsidR="00FF32C0" w:rsidRDefault="008708AF" w:rsidP="008708AF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(1)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F32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REPORTABLE: NO</w:t>
                            </w:r>
                          </w:p>
                          <w:p w14:paraId="7F5D04FE" w14:textId="048CBF47" w:rsidR="00FF32C0" w:rsidRDefault="008708AF" w:rsidP="008708AF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F32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 INTEREST TO OTHER JUDGES: NO</w:t>
                            </w:r>
                          </w:p>
                          <w:p w14:paraId="2E95792A" w14:textId="4B6F368E" w:rsidR="00FF32C0" w:rsidRDefault="008708AF" w:rsidP="008708AF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(3)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F32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REVISED. </w:t>
                            </w:r>
                          </w:p>
                          <w:p w14:paraId="37560185" w14:textId="77777777" w:rsidR="00FF32C0" w:rsidRDefault="00FF32C0" w:rsidP="00FF32C0">
                            <w:pPr>
                              <w:spacing w:after="0" w:line="240" w:lineRule="auto"/>
                              <w:ind w:left="9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852D2B" w14:textId="412BAFF2" w:rsidR="00FF32C0" w:rsidRDefault="00FF32C0" w:rsidP="00FF32C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26 APRIL 2023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BAE9AF3" wp14:editId="147B2ABB">
                                  <wp:extent cx="831215" cy="254000"/>
                                  <wp:effectExtent l="0" t="0" r="0" b="0"/>
                                  <wp:docPr id="7" name="Picture 7" descr="Judge Tlhapi Sig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Judge Tlhapi Sig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215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22D35F" w14:textId="77777777" w:rsidR="00FF32C0" w:rsidRDefault="00FF32C0" w:rsidP="00FF32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951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0.55pt;width:261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">
                <v:textbox>
                  <w:txbxContent>
                    <w:p w14:paraId="1DF19080" w14:textId="77777777" w:rsidR="00FF32C0" w:rsidRDefault="00FF32C0" w:rsidP="00FF32C0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57414E13" w14:textId="2692CA88" w:rsidR="00FF32C0" w:rsidRDefault="008708AF" w:rsidP="008708AF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(1)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F32C0">
                        <w:rPr>
                          <w:rFonts w:ascii="Arial" w:hAnsi="Arial" w:cs="Arial"/>
                          <w:sz w:val="18"/>
                          <w:szCs w:val="18"/>
                        </w:rPr>
                        <w:t>REPORTABLE: NO</w:t>
                      </w:r>
                    </w:p>
                    <w:p w14:paraId="7F5D04FE" w14:textId="048CBF47" w:rsidR="00FF32C0" w:rsidRDefault="008708AF" w:rsidP="008708AF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(2)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F32C0">
                        <w:rPr>
                          <w:rFonts w:ascii="Arial" w:hAnsi="Arial" w:cs="Arial"/>
                          <w:sz w:val="18"/>
                          <w:szCs w:val="18"/>
                        </w:rPr>
                        <w:t>OF INTEREST TO OTHER JUDGES: NO</w:t>
                      </w:r>
                    </w:p>
                    <w:p w14:paraId="2E95792A" w14:textId="4B6F368E" w:rsidR="00FF32C0" w:rsidRDefault="008708AF" w:rsidP="008708AF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(3)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F32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REVISED. </w:t>
                      </w:r>
                    </w:p>
                    <w:p w14:paraId="37560185" w14:textId="77777777" w:rsidR="00FF32C0" w:rsidRDefault="00FF32C0" w:rsidP="00FF32C0">
                      <w:pPr>
                        <w:spacing w:after="0" w:line="240" w:lineRule="auto"/>
                        <w:ind w:left="9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9852D2B" w14:textId="412BAFF2" w:rsidR="00FF32C0" w:rsidRDefault="00FF32C0" w:rsidP="00FF32C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26 APRIL 2023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BAE9AF3" wp14:editId="147B2ABB">
                            <wp:extent cx="831215" cy="254000"/>
                            <wp:effectExtent l="0" t="0" r="0" b="0"/>
                            <wp:docPr id="7" name="Picture 7" descr="Judge Tlhapi Signa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Judge Tlhapi Signa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215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22D35F" w14:textId="77777777" w:rsidR="00FF32C0" w:rsidRDefault="00FF32C0" w:rsidP="00FF32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A12FC" w14:textId="635A633F" w:rsidR="003A0DA5" w:rsidRDefault="003A0DA5">
      <w:pPr>
        <w:rPr>
          <w:rFonts w:ascii="Arial" w:hAnsi="Arial" w:cs="Arial"/>
          <w:sz w:val="24"/>
          <w:szCs w:val="24"/>
        </w:rPr>
      </w:pPr>
    </w:p>
    <w:p w14:paraId="4F73BD10" w14:textId="7F0C1097" w:rsidR="002068B9" w:rsidRDefault="00206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CASE NUMBER: </w:t>
      </w:r>
      <w:r w:rsidRPr="00FF32C0">
        <w:rPr>
          <w:rFonts w:ascii="Arial" w:hAnsi="Arial" w:cs="Arial"/>
          <w:b/>
          <w:sz w:val="24"/>
          <w:szCs w:val="24"/>
        </w:rPr>
        <w:t>31087/2019</w:t>
      </w:r>
    </w:p>
    <w:p w14:paraId="0963EC80" w14:textId="77777777" w:rsidR="002068B9" w:rsidRDefault="002068B9">
      <w:pPr>
        <w:rPr>
          <w:rFonts w:ascii="Arial" w:hAnsi="Arial" w:cs="Arial"/>
          <w:sz w:val="24"/>
          <w:szCs w:val="24"/>
        </w:rPr>
      </w:pPr>
    </w:p>
    <w:p w14:paraId="1D9E62BB" w14:textId="2628E19C" w:rsidR="00FB5123" w:rsidRDefault="00FB5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EEDEF0" w14:textId="77777777" w:rsidR="003A0DA5" w:rsidRDefault="003A0DA5">
      <w:pPr>
        <w:rPr>
          <w:rFonts w:ascii="Arial" w:hAnsi="Arial" w:cs="Arial"/>
          <w:sz w:val="24"/>
          <w:szCs w:val="24"/>
        </w:rPr>
      </w:pPr>
    </w:p>
    <w:p w14:paraId="575E80E7" w14:textId="1E726934" w:rsidR="003A0DA5" w:rsidRDefault="003A0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6EF4946" w14:textId="28ADA9A7" w:rsidR="003A0DA5" w:rsidRDefault="003A0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between:</w:t>
      </w:r>
    </w:p>
    <w:p w14:paraId="2952449C" w14:textId="541EDF73" w:rsidR="003A0DA5" w:rsidRDefault="003A0DA5">
      <w:pPr>
        <w:rPr>
          <w:rFonts w:ascii="Arial" w:hAnsi="Arial" w:cs="Arial"/>
          <w:sz w:val="24"/>
          <w:szCs w:val="24"/>
        </w:rPr>
      </w:pPr>
    </w:p>
    <w:p w14:paraId="3F6F2342" w14:textId="349953ED" w:rsidR="003A0DA5" w:rsidRDefault="00206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RENOVGANATHIE KUNIE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32C0">
        <w:rPr>
          <w:rFonts w:ascii="Arial" w:hAnsi="Arial" w:cs="Arial"/>
          <w:b/>
          <w:sz w:val="24"/>
          <w:szCs w:val="24"/>
        </w:rPr>
        <w:t>APPLICANT</w:t>
      </w:r>
    </w:p>
    <w:p w14:paraId="0C365FB2" w14:textId="77777777" w:rsidR="002068B9" w:rsidRDefault="002068B9">
      <w:pPr>
        <w:rPr>
          <w:rFonts w:ascii="Arial" w:hAnsi="Arial" w:cs="Arial"/>
          <w:sz w:val="24"/>
          <w:szCs w:val="24"/>
        </w:rPr>
      </w:pPr>
    </w:p>
    <w:p w14:paraId="08B7A095" w14:textId="2BAC8042" w:rsidR="003A0DA5" w:rsidRDefault="003A0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07A26E76" w14:textId="1D01DF65" w:rsidR="003A0DA5" w:rsidRDefault="003A0DA5">
      <w:pPr>
        <w:rPr>
          <w:rFonts w:ascii="Arial" w:hAnsi="Arial" w:cs="Arial"/>
          <w:sz w:val="24"/>
          <w:szCs w:val="24"/>
        </w:rPr>
      </w:pPr>
    </w:p>
    <w:p w14:paraId="6BE3F437" w14:textId="296787CE" w:rsidR="002068B9" w:rsidRDefault="00206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NEDBANK LIMITED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32C0">
        <w:rPr>
          <w:rFonts w:ascii="Arial" w:hAnsi="Arial" w:cs="Arial"/>
          <w:b/>
          <w:sz w:val="24"/>
          <w:szCs w:val="24"/>
        </w:rPr>
        <w:t>RESPONDENT</w:t>
      </w:r>
    </w:p>
    <w:p w14:paraId="0EBF8FC0" w14:textId="65FA76A4" w:rsidR="002068B9" w:rsidRDefault="002068B9">
      <w:pPr>
        <w:rPr>
          <w:rFonts w:ascii="Arial" w:hAnsi="Arial" w:cs="Arial"/>
          <w:sz w:val="24"/>
          <w:szCs w:val="24"/>
        </w:rPr>
      </w:pPr>
    </w:p>
    <w:p w14:paraId="54A64CC4" w14:textId="2979E7AD" w:rsidR="002068B9" w:rsidRDefault="002068B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In re:</w:t>
      </w:r>
    </w:p>
    <w:p w14:paraId="44B9997C" w14:textId="1F420862" w:rsidR="002068B9" w:rsidRDefault="002068B9">
      <w:pPr>
        <w:rPr>
          <w:rFonts w:ascii="Arial" w:hAnsi="Arial" w:cs="Arial"/>
          <w:i/>
          <w:iCs/>
          <w:sz w:val="24"/>
          <w:szCs w:val="24"/>
        </w:rPr>
      </w:pPr>
    </w:p>
    <w:p w14:paraId="43486561" w14:textId="561CC968" w:rsidR="002068B9" w:rsidRDefault="00206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NEDBANK LIMITED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32C0">
        <w:rPr>
          <w:rFonts w:ascii="Arial" w:hAnsi="Arial" w:cs="Arial"/>
          <w:b/>
          <w:sz w:val="24"/>
          <w:szCs w:val="24"/>
        </w:rPr>
        <w:t>FIRST RESPONDENT</w:t>
      </w:r>
    </w:p>
    <w:p w14:paraId="63C7166F" w14:textId="77777777" w:rsidR="002068B9" w:rsidRDefault="002068B9">
      <w:pPr>
        <w:rPr>
          <w:rFonts w:ascii="Arial" w:hAnsi="Arial" w:cs="Arial"/>
          <w:sz w:val="24"/>
          <w:szCs w:val="24"/>
        </w:rPr>
      </w:pPr>
    </w:p>
    <w:p w14:paraId="03B0C0E2" w14:textId="7C4DF77F" w:rsidR="002068B9" w:rsidRPr="002068B9" w:rsidRDefault="00206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 GARANTEEE COMPANY (RF) (PTY)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32C0">
        <w:rPr>
          <w:rFonts w:ascii="Arial" w:hAnsi="Arial" w:cs="Arial"/>
          <w:b/>
          <w:sz w:val="24"/>
          <w:szCs w:val="24"/>
        </w:rPr>
        <w:t>SECOND RESPONDENT</w:t>
      </w:r>
    </w:p>
    <w:p w14:paraId="53EA5EB6" w14:textId="77777777" w:rsidR="0095119B" w:rsidRDefault="0095119B">
      <w:pPr>
        <w:rPr>
          <w:rFonts w:ascii="Arial" w:hAnsi="Arial" w:cs="Arial"/>
          <w:sz w:val="24"/>
          <w:szCs w:val="24"/>
        </w:rPr>
      </w:pPr>
    </w:p>
    <w:p w14:paraId="172C64EB" w14:textId="24DB9E35" w:rsidR="003A0DA5" w:rsidRDefault="00206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LEBOHLANO TRADING 50 (PTY)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32C0">
        <w:rPr>
          <w:rFonts w:ascii="Arial" w:hAnsi="Arial" w:cs="Arial"/>
          <w:b/>
          <w:sz w:val="24"/>
          <w:szCs w:val="24"/>
        </w:rPr>
        <w:t>THIRD RESPONDENT</w:t>
      </w:r>
    </w:p>
    <w:p w14:paraId="18511645" w14:textId="79D025B0" w:rsidR="002068B9" w:rsidRDefault="002068B9">
      <w:pPr>
        <w:rPr>
          <w:rFonts w:ascii="Arial" w:hAnsi="Arial" w:cs="Arial"/>
          <w:sz w:val="24"/>
          <w:szCs w:val="24"/>
        </w:rPr>
      </w:pPr>
    </w:p>
    <w:p w14:paraId="143024D4" w14:textId="5E1A6125" w:rsidR="0007271C" w:rsidRDefault="003A0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8A16C8D" w14:textId="77777777" w:rsidR="004E3D56" w:rsidRDefault="004E3D56" w:rsidP="007B1BF8">
      <w:pPr>
        <w:rPr>
          <w:rFonts w:ascii="Arial" w:hAnsi="Arial" w:cs="Arial"/>
          <w:sz w:val="24"/>
          <w:szCs w:val="24"/>
        </w:rPr>
      </w:pPr>
    </w:p>
    <w:p w14:paraId="68076456" w14:textId="72939370" w:rsidR="00BB3CAA" w:rsidRPr="00FF32C0" w:rsidRDefault="003D6F91" w:rsidP="007B1B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6F76">
        <w:rPr>
          <w:rFonts w:ascii="Arial" w:hAnsi="Arial" w:cs="Arial"/>
          <w:sz w:val="24"/>
          <w:szCs w:val="24"/>
        </w:rPr>
        <w:tab/>
      </w:r>
      <w:r w:rsidR="009E6F76">
        <w:rPr>
          <w:rFonts w:ascii="Arial" w:hAnsi="Arial" w:cs="Arial"/>
          <w:sz w:val="24"/>
          <w:szCs w:val="24"/>
        </w:rPr>
        <w:tab/>
      </w:r>
      <w:r w:rsidR="004056CC">
        <w:rPr>
          <w:rFonts w:ascii="Arial" w:hAnsi="Arial" w:cs="Arial"/>
          <w:sz w:val="24"/>
          <w:szCs w:val="24"/>
        </w:rPr>
        <w:t xml:space="preserve">     </w:t>
      </w:r>
      <w:r w:rsidR="00DB7925" w:rsidRPr="00FF32C0">
        <w:rPr>
          <w:rFonts w:ascii="Arial" w:hAnsi="Arial" w:cs="Arial"/>
          <w:b/>
          <w:sz w:val="24"/>
          <w:szCs w:val="24"/>
        </w:rPr>
        <w:t>JUDGMENT</w:t>
      </w:r>
      <w:r w:rsidR="004056CC" w:rsidRPr="00FF32C0">
        <w:rPr>
          <w:rFonts w:ascii="Arial" w:hAnsi="Arial" w:cs="Arial"/>
          <w:b/>
          <w:sz w:val="24"/>
          <w:szCs w:val="24"/>
        </w:rPr>
        <w:t xml:space="preserve"> -</w:t>
      </w:r>
      <w:r w:rsidR="00554D01" w:rsidRPr="00FF32C0">
        <w:rPr>
          <w:rFonts w:ascii="Arial" w:hAnsi="Arial" w:cs="Arial"/>
          <w:b/>
          <w:sz w:val="24"/>
          <w:szCs w:val="24"/>
        </w:rPr>
        <w:t xml:space="preserve"> </w:t>
      </w:r>
      <w:r w:rsidR="004056CC" w:rsidRPr="00FF32C0">
        <w:rPr>
          <w:rFonts w:ascii="Arial" w:hAnsi="Arial" w:cs="Arial"/>
          <w:b/>
          <w:sz w:val="24"/>
          <w:szCs w:val="24"/>
        </w:rPr>
        <w:t>LEAVE TO APPEAL</w:t>
      </w:r>
    </w:p>
    <w:p w14:paraId="4A2454C4" w14:textId="6ED4CA14" w:rsidR="007B1BF8" w:rsidRDefault="007B1BF8" w:rsidP="007B1BF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887062B" w14:textId="48B5E9AD" w:rsidR="00BB3CAA" w:rsidRDefault="00BB3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TLHAPI J</w:t>
      </w:r>
    </w:p>
    <w:p w14:paraId="05D27AAD" w14:textId="76B8F6BE" w:rsidR="00BB3CAA" w:rsidRDefault="00BB3CAA">
      <w:pPr>
        <w:rPr>
          <w:rFonts w:ascii="Arial" w:hAnsi="Arial" w:cs="Arial"/>
          <w:sz w:val="24"/>
          <w:szCs w:val="24"/>
        </w:rPr>
      </w:pPr>
    </w:p>
    <w:p w14:paraId="30DEC432" w14:textId="6D197EAA" w:rsidR="00BB3CAA" w:rsidRDefault="00BB3CAA">
      <w:pPr>
        <w:rPr>
          <w:rFonts w:ascii="Arial" w:hAnsi="Arial" w:cs="Arial"/>
          <w:sz w:val="24"/>
          <w:szCs w:val="24"/>
        </w:rPr>
      </w:pPr>
    </w:p>
    <w:p w14:paraId="4F06F4A9" w14:textId="77777777" w:rsidR="0095119B" w:rsidRDefault="00BB3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 xml:space="preserve">This is an </w:t>
      </w:r>
      <w:r w:rsidR="0095119B">
        <w:rPr>
          <w:rFonts w:ascii="Arial" w:hAnsi="Arial" w:cs="Arial"/>
          <w:sz w:val="24"/>
          <w:szCs w:val="24"/>
        </w:rPr>
        <w:t xml:space="preserve">opposed </w:t>
      </w:r>
      <w:r>
        <w:rPr>
          <w:rFonts w:ascii="Arial" w:hAnsi="Arial" w:cs="Arial"/>
          <w:sz w:val="24"/>
          <w:szCs w:val="24"/>
        </w:rPr>
        <w:t xml:space="preserve">application for leave to appeal premised </w:t>
      </w:r>
      <w:r w:rsidR="00130150">
        <w:rPr>
          <w:rFonts w:ascii="Arial" w:hAnsi="Arial" w:cs="Arial"/>
          <w:sz w:val="24"/>
          <w:szCs w:val="24"/>
        </w:rPr>
        <w:t xml:space="preserve">on </w:t>
      </w:r>
      <w:r w:rsidR="001E1025">
        <w:rPr>
          <w:rFonts w:ascii="Arial" w:hAnsi="Arial" w:cs="Arial"/>
          <w:sz w:val="24"/>
          <w:szCs w:val="24"/>
        </w:rPr>
        <w:t>section</w:t>
      </w:r>
      <w:r w:rsidR="00B66C00">
        <w:rPr>
          <w:rFonts w:ascii="Arial" w:hAnsi="Arial" w:cs="Arial"/>
          <w:sz w:val="24"/>
          <w:szCs w:val="24"/>
        </w:rPr>
        <w:t xml:space="preserve"> </w:t>
      </w:r>
      <w:r w:rsidR="001E1025">
        <w:rPr>
          <w:rFonts w:ascii="Arial" w:hAnsi="Arial" w:cs="Arial"/>
          <w:sz w:val="24"/>
          <w:szCs w:val="24"/>
        </w:rPr>
        <w:t xml:space="preserve">17 of </w:t>
      </w:r>
    </w:p>
    <w:p w14:paraId="5C2AA8C1" w14:textId="77777777" w:rsidR="0095119B" w:rsidRDefault="001E1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630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Superior Courts Act 10 of 2013, (“the Act”)</w:t>
      </w:r>
      <w:r w:rsidR="001364E5">
        <w:rPr>
          <w:rFonts w:ascii="Arial" w:hAnsi="Arial" w:cs="Arial"/>
          <w:sz w:val="24"/>
          <w:szCs w:val="24"/>
        </w:rPr>
        <w:t>. For</w:t>
      </w:r>
      <w:r w:rsidR="00B66C00">
        <w:rPr>
          <w:rFonts w:ascii="Arial" w:hAnsi="Arial" w:cs="Arial"/>
          <w:sz w:val="24"/>
          <w:szCs w:val="24"/>
        </w:rPr>
        <w:t xml:space="preserve"> completeness</w:t>
      </w:r>
      <w:r w:rsidR="001364E5">
        <w:rPr>
          <w:rFonts w:ascii="Arial" w:hAnsi="Arial" w:cs="Arial"/>
          <w:sz w:val="24"/>
          <w:szCs w:val="24"/>
        </w:rPr>
        <w:t xml:space="preserve">, </w:t>
      </w:r>
      <w:r w:rsidR="00B66C00">
        <w:rPr>
          <w:rFonts w:ascii="Arial" w:hAnsi="Arial" w:cs="Arial"/>
          <w:sz w:val="24"/>
          <w:szCs w:val="24"/>
        </w:rPr>
        <w:t>section 17 (1)</w:t>
      </w:r>
      <w:r w:rsidR="001364E5">
        <w:rPr>
          <w:rFonts w:ascii="Arial" w:hAnsi="Arial" w:cs="Arial"/>
          <w:sz w:val="24"/>
          <w:szCs w:val="24"/>
        </w:rPr>
        <w:t xml:space="preserve"> of </w:t>
      </w:r>
    </w:p>
    <w:p w14:paraId="16941BC4" w14:textId="58E4CA1D" w:rsidR="001E1025" w:rsidRDefault="00136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Act</w:t>
      </w:r>
      <w:r w:rsidR="00B66C00">
        <w:rPr>
          <w:rFonts w:ascii="Arial" w:hAnsi="Arial" w:cs="Arial"/>
          <w:sz w:val="24"/>
          <w:szCs w:val="24"/>
        </w:rPr>
        <w:t xml:space="preserve"> </w:t>
      </w:r>
      <w:r w:rsidR="001E1025">
        <w:rPr>
          <w:rFonts w:ascii="Arial" w:hAnsi="Arial" w:cs="Arial"/>
          <w:sz w:val="24"/>
          <w:szCs w:val="24"/>
        </w:rPr>
        <w:t xml:space="preserve">is set out </w:t>
      </w:r>
      <w:r w:rsidR="00B66C00">
        <w:rPr>
          <w:rFonts w:ascii="Arial" w:hAnsi="Arial" w:cs="Arial"/>
          <w:sz w:val="24"/>
          <w:szCs w:val="24"/>
        </w:rPr>
        <w:t>below</w:t>
      </w:r>
      <w:r w:rsidR="001E1025">
        <w:rPr>
          <w:rFonts w:ascii="Arial" w:hAnsi="Arial" w:cs="Arial"/>
          <w:sz w:val="24"/>
          <w:szCs w:val="24"/>
        </w:rPr>
        <w:t>:</w:t>
      </w:r>
    </w:p>
    <w:p w14:paraId="6F0EA4FC" w14:textId="77777777" w:rsidR="001E1025" w:rsidRDefault="001E1025">
      <w:pPr>
        <w:rPr>
          <w:rFonts w:ascii="Arial" w:hAnsi="Arial" w:cs="Arial"/>
          <w:sz w:val="24"/>
          <w:szCs w:val="24"/>
        </w:rPr>
      </w:pPr>
    </w:p>
    <w:p w14:paraId="77811DA8" w14:textId="77777777" w:rsidR="001E1025" w:rsidRDefault="001E1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“Section 17(1)</w:t>
      </w:r>
    </w:p>
    <w:p w14:paraId="6DE93C44" w14:textId="77777777" w:rsidR="001E1025" w:rsidRDefault="001E1025">
      <w:pPr>
        <w:rPr>
          <w:rFonts w:ascii="Arial" w:hAnsi="Arial" w:cs="Arial"/>
          <w:sz w:val="24"/>
          <w:szCs w:val="24"/>
        </w:rPr>
      </w:pPr>
    </w:p>
    <w:p w14:paraId="37B85703" w14:textId="3C8B6A06" w:rsidR="00FF3FF4" w:rsidRPr="008708AF" w:rsidRDefault="008708AF" w:rsidP="008708AF">
      <w:pPr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="001E1025" w:rsidRPr="008708AF">
        <w:rPr>
          <w:rFonts w:ascii="Arial" w:hAnsi="Arial" w:cs="Arial"/>
          <w:sz w:val="24"/>
          <w:szCs w:val="24"/>
        </w:rPr>
        <w:t>Leave to appeal may only be given where the judge or judges concerned are</w:t>
      </w:r>
    </w:p>
    <w:p w14:paraId="6B633652" w14:textId="5827D2DC" w:rsidR="00FF3FF4" w:rsidRDefault="00FF3FF4" w:rsidP="00FF3FF4">
      <w:pPr>
        <w:pStyle w:val="ListParagraph"/>
        <w:rPr>
          <w:rFonts w:ascii="Arial" w:hAnsi="Arial" w:cs="Arial"/>
          <w:sz w:val="24"/>
          <w:szCs w:val="24"/>
        </w:rPr>
      </w:pPr>
    </w:p>
    <w:p w14:paraId="0058072B" w14:textId="4AA612E9" w:rsidR="001E1025" w:rsidRDefault="001E1025" w:rsidP="00FF3F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opinion that-</w:t>
      </w:r>
    </w:p>
    <w:p w14:paraId="6030626A" w14:textId="77777777" w:rsidR="00461F64" w:rsidRDefault="00461F64" w:rsidP="00FF3FF4">
      <w:pPr>
        <w:pStyle w:val="ListParagraph"/>
        <w:rPr>
          <w:rFonts w:ascii="Arial" w:hAnsi="Arial" w:cs="Arial"/>
          <w:sz w:val="24"/>
          <w:szCs w:val="24"/>
        </w:rPr>
      </w:pPr>
    </w:p>
    <w:p w14:paraId="26C34446" w14:textId="4EF5626C" w:rsidR="00FF3FF4" w:rsidRPr="008708AF" w:rsidRDefault="008708AF" w:rsidP="008708AF">
      <w:pPr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1E1025" w:rsidRPr="008708AF">
        <w:rPr>
          <w:rFonts w:ascii="Arial" w:hAnsi="Arial" w:cs="Arial"/>
          <w:sz w:val="24"/>
          <w:szCs w:val="24"/>
        </w:rPr>
        <w:t>(i) the appeal would have reasonable prospect of success; or</w:t>
      </w:r>
    </w:p>
    <w:p w14:paraId="42F9AA32" w14:textId="16647403" w:rsidR="001E1025" w:rsidRDefault="001E1025" w:rsidP="00FF3FF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B4B66E8" w14:textId="77777777" w:rsidR="00FF3FF4" w:rsidRDefault="001E1025" w:rsidP="001E102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there is some other compelling reasons why the appeal should be</w:t>
      </w:r>
    </w:p>
    <w:p w14:paraId="3BFD2EAD" w14:textId="2C1EF936" w:rsidR="001E1025" w:rsidRDefault="001E1025" w:rsidP="001E102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14C4F0" w14:textId="77777777" w:rsidR="00B01305" w:rsidRDefault="001E1025" w:rsidP="001E102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F3FF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heard, including conflicting judgment</w:t>
      </w:r>
      <w:r w:rsidR="00B0130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the matter under </w:t>
      </w:r>
    </w:p>
    <w:p w14:paraId="54E67C59" w14:textId="77777777" w:rsidR="00B01305" w:rsidRDefault="00B01305" w:rsidP="001E102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5E6271B" w14:textId="58D3EAE0" w:rsidR="001E1025" w:rsidRDefault="001E1025" w:rsidP="00B01305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consideration;</w:t>
      </w:r>
    </w:p>
    <w:p w14:paraId="0801136F" w14:textId="77777777" w:rsidR="00FF3FF4" w:rsidRDefault="00FF3FF4" w:rsidP="001E102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2B49A9A" w14:textId="22230514" w:rsidR="00FF3FF4" w:rsidRPr="008708AF" w:rsidRDefault="008708AF" w:rsidP="008708AF">
      <w:pPr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1E1025" w:rsidRPr="008708AF">
        <w:rPr>
          <w:rFonts w:ascii="Arial" w:hAnsi="Arial" w:cs="Arial"/>
          <w:sz w:val="24"/>
          <w:szCs w:val="24"/>
        </w:rPr>
        <w:t>the decision sought on appeal does not fall withing the ambit of section</w:t>
      </w:r>
    </w:p>
    <w:p w14:paraId="7C1F6929" w14:textId="77777777" w:rsidR="00FF3FF4" w:rsidRDefault="00FF3FF4" w:rsidP="00FF3FF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5412C5D" w14:textId="77777777" w:rsidR="00FF3FF4" w:rsidRDefault="001E1025" w:rsidP="00FF3FF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16(2); and</w:t>
      </w:r>
    </w:p>
    <w:p w14:paraId="5D46A817" w14:textId="5C124DD8" w:rsidR="001E1025" w:rsidRDefault="001E1025" w:rsidP="00FF3FF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E354A1E" w14:textId="42F255CB" w:rsidR="00FF3FF4" w:rsidRPr="008708AF" w:rsidRDefault="008708AF" w:rsidP="008708AF">
      <w:pPr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FF3FF4" w:rsidRPr="008708AF">
        <w:rPr>
          <w:rFonts w:ascii="Arial" w:hAnsi="Arial" w:cs="Arial"/>
          <w:sz w:val="24"/>
          <w:szCs w:val="24"/>
        </w:rPr>
        <w:t xml:space="preserve">where the decision sought to be appealed does not dispose of all the </w:t>
      </w:r>
    </w:p>
    <w:p w14:paraId="694FB2B5" w14:textId="77777777" w:rsidR="00FF3FF4" w:rsidRDefault="00FF3FF4" w:rsidP="00FF3FF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6857AE3" w14:textId="77777777" w:rsidR="00C2088B" w:rsidRDefault="00FF3FF4" w:rsidP="00FF3FF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issues </w:t>
      </w:r>
      <w:r w:rsidR="0096338F">
        <w:rPr>
          <w:rFonts w:ascii="Arial" w:hAnsi="Arial" w:cs="Arial"/>
          <w:sz w:val="24"/>
          <w:szCs w:val="24"/>
        </w:rPr>
        <w:t xml:space="preserve">in the case, the appeal </w:t>
      </w:r>
      <w:r w:rsidR="00C2088B">
        <w:rPr>
          <w:rFonts w:ascii="Arial" w:hAnsi="Arial" w:cs="Arial"/>
          <w:sz w:val="24"/>
          <w:szCs w:val="24"/>
        </w:rPr>
        <w:t>would lead to a just and prompt resolution of</w:t>
      </w:r>
    </w:p>
    <w:p w14:paraId="03DD24E1" w14:textId="777E38D6" w:rsidR="00C2088B" w:rsidRDefault="00C2088B" w:rsidP="00FF3FF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13E6E82" w14:textId="77777777" w:rsidR="0095119B" w:rsidRDefault="00C2088B" w:rsidP="00FF3FF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real issues between the parties.”</w:t>
      </w:r>
    </w:p>
    <w:p w14:paraId="7A8E7EEC" w14:textId="77777777" w:rsidR="0095119B" w:rsidRDefault="0095119B" w:rsidP="0095119B">
      <w:pPr>
        <w:rPr>
          <w:rFonts w:ascii="Arial" w:hAnsi="Arial" w:cs="Arial"/>
          <w:sz w:val="24"/>
          <w:szCs w:val="24"/>
        </w:rPr>
      </w:pPr>
    </w:p>
    <w:p w14:paraId="77F6A80E" w14:textId="59512B44" w:rsidR="0095119B" w:rsidRDefault="0095119B" w:rsidP="00951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BC42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It is contended that the court </w:t>
      </w:r>
      <w:r>
        <w:rPr>
          <w:rFonts w:ascii="Arial" w:hAnsi="Arial" w:cs="Arial"/>
          <w:i/>
          <w:iCs/>
          <w:sz w:val="24"/>
          <w:szCs w:val="24"/>
        </w:rPr>
        <w:t>a quo</w:t>
      </w:r>
      <w:r>
        <w:rPr>
          <w:rFonts w:ascii="Arial" w:hAnsi="Arial" w:cs="Arial"/>
          <w:sz w:val="24"/>
          <w:szCs w:val="24"/>
        </w:rPr>
        <w:t xml:space="preserve"> </w:t>
      </w:r>
      <w:r w:rsidR="00F44952">
        <w:rPr>
          <w:rFonts w:ascii="Arial" w:hAnsi="Arial" w:cs="Arial"/>
          <w:sz w:val="24"/>
          <w:szCs w:val="24"/>
        </w:rPr>
        <w:t xml:space="preserve">erred </w:t>
      </w:r>
      <w:r>
        <w:rPr>
          <w:rFonts w:ascii="Arial" w:hAnsi="Arial" w:cs="Arial"/>
          <w:sz w:val="24"/>
          <w:szCs w:val="24"/>
        </w:rPr>
        <w:t>on the following grounds:</w:t>
      </w:r>
    </w:p>
    <w:p w14:paraId="4F43EDE8" w14:textId="77777777" w:rsidR="0095119B" w:rsidRDefault="0095119B" w:rsidP="0095119B">
      <w:pPr>
        <w:rPr>
          <w:rFonts w:ascii="Arial" w:hAnsi="Arial" w:cs="Arial"/>
          <w:sz w:val="24"/>
          <w:szCs w:val="24"/>
        </w:rPr>
      </w:pPr>
    </w:p>
    <w:p w14:paraId="77CBD210" w14:textId="2D81511B" w:rsidR="007B61E6" w:rsidRPr="008708AF" w:rsidRDefault="008708AF" w:rsidP="008708AF">
      <w:pPr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7B61E6" w:rsidRPr="008708AF">
        <w:rPr>
          <w:rFonts w:ascii="Arial" w:hAnsi="Arial" w:cs="Arial"/>
          <w:sz w:val="24"/>
          <w:szCs w:val="24"/>
        </w:rPr>
        <w:t xml:space="preserve">erred in fact and in law in granting the order for the execution of the </w:t>
      </w:r>
    </w:p>
    <w:p w14:paraId="6F87FF06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64589BB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immovable property prior to the respondent setting its version of fact, </w:t>
      </w:r>
    </w:p>
    <w:p w14:paraId="3200C6F1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DB27203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alternatively allowing the respondent an opportunity to file an opposing </w:t>
      </w:r>
    </w:p>
    <w:p w14:paraId="6AD4CECE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44DC8BF" w14:textId="6A055D2F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affidavit in order for the court to make a determination on the fact </w:t>
      </w:r>
    </w:p>
    <w:p w14:paraId="298C71AE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C7E321C" w14:textId="010EA2E9" w:rsidR="008E1CAB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in cause or disputed;</w:t>
      </w:r>
    </w:p>
    <w:p w14:paraId="57915756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CD88EEA" w14:textId="29CC6727" w:rsidR="007B61E6" w:rsidRPr="008708AF" w:rsidRDefault="008708AF" w:rsidP="008708AF">
      <w:pPr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7B61E6" w:rsidRPr="008708AF">
        <w:rPr>
          <w:rFonts w:ascii="Arial" w:hAnsi="Arial" w:cs="Arial"/>
          <w:sz w:val="24"/>
          <w:szCs w:val="24"/>
        </w:rPr>
        <w:t xml:space="preserve">erred in failing to consider a referral to mediation in terms of Rule 41A </w:t>
      </w:r>
    </w:p>
    <w:p w14:paraId="2F462C7E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B35CB00" w14:textId="32259AD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at the hearing of the application;</w:t>
      </w:r>
    </w:p>
    <w:p w14:paraId="67B2055E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D89C346" w14:textId="075CB937" w:rsidR="007B61E6" w:rsidRPr="008708AF" w:rsidRDefault="008708AF" w:rsidP="008708AF">
      <w:pPr>
        <w:ind w:left="1440" w:hanging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B61E6">
        <w:rPr>
          <w:rFonts w:ascii="Arial" w:hAnsi="Arial" w:cs="Arial"/>
          <w:sz w:val="24"/>
          <w:szCs w:val="24"/>
        </w:rPr>
        <w:t>3)</w:t>
      </w:r>
      <w:r w:rsidRPr="007B61E6">
        <w:rPr>
          <w:rFonts w:ascii="Arial" w:hAnsi="Arial" w:cs="Arial"/>
          <w:sz w:val="24"/>
          <w:szCs w:val="24"/>
        </w:rPr>
        <w:tab/>
      </w:r>
      <w:r w:rsidR="007B61E6" w:rsidRPr="008708AF">
        <w:rPr>
          <w:rFonts w:ascii="Arial" w:hAnsi="Arial" w:cs="Arial"/>
          <w:sz w:val="24"/>
          <w:szCs w:val="24"/>
        </w:rPr>
        <w:t xml:space="preserve">erred in failing to apply the provision of Rule 46 and Rule 46A prior to </w:t>
      </w:r>
    </w:p>
    <w:p w14:paraId="084B2BCF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D6FE148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B61E6">
        <w:rPr>
          <w:rFonts w:ascii="Arial" w:hAnsi="Arial" w:cs="Arial"/>
          <w:sz w:val="24"/>
          <w:szCs w:val="24"/>
        </w:rPr>
        <w:t xml:space="preserve">granting an order has breached the first respondent’s constitutional </w:t>
      </w:r>
    </w:p>
    <w:p w14:paraId="76AE4DCF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45A7DDA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B61E6">
        <w:rPr>
          <w:rFonts w:ascii="Arial" w:hAnsi="Arial" w:cs="Arial"/>
          <w:sz w:val="24"/>
          <w:szCs w:val="24"/>
        </w:rPr>
        <w:t xml:space="preserve">rights as set out in Chapter Two of the Constitution of South Africa in </w:t>
      </w:r>
    </w:p>
    <w:p w14:paraId="0B2BA41B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DF84357" w14:textId="2E9AFEBF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B61E6">
        <w:rPr>
          <w:rFonts w:ascii="Arial" w:hAnsi="Arial" w:cs="Arial"/>
          <w:sz w:val="24"/>
          <w:szCs w:val="24"/>
        </w:rPr>
        <w:t>respect of:</w:t>
      </w:r>
    </w:p>
    <w:p w14:paraId="49C61725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D2787B9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Section 9(1) where everyone is equal before the law and has the </w:t>
      </w:r>
    </w:p>
    <w:p w14:paraId="09F0486F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940C836" w14:textId="02C7363A" w:rsidR="008E1CAB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right to equal protection and benefit of the law;</w:t>
      </w:r>
    </w:p>
    <w:p w14:paraId="2F7810B5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F39A50F" w14:textId="791D38C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Section 10 where everyone has the inherent dignity and the right </w:t>
      </w:r>
    </w:p>
    <w:p w14:paraId="453EF10A" w14:textId="77777777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890FC33" w14:textId="77777777" w:rsidR="009D667E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D667E">
        <w:rPr>
          <w:rFonts w:ascii="Arial" w:hAnsi="Arial" w:cs="Arial"/>
          <w:sz w:val="24"/>
          <w:szCs w:val="24"/>
        </w:rPr>
        <w:t>to have their dignity respected and protected;</w:t>
      </w:r>
    </w:p>
    <w:p w14:paraId="0F06CE3A" w14:textId="4078E25E" w:rsid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3DB07D67" w14:textId="71182972" w:rsidR="009D667E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Section 12(1)(a) where everyone has the right to freedom of </w:t>
      </w:r>
    </w:p>
    <w:p w14:paraId="22A486F7" w14:textId="77777777" w:rsidR="009D667E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7A32F01" w14:textId="77777777" w:rsidR="009D667E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security of the person, which includes the right not to be deprived </w:t>
      </w:r>
    </w:p>
    <w:p w14:paraId="05980F77" w14:textId="77777777" w:rsidR="009D667E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5907974" w14:textId="3898503F" w:rsidR="007B61E6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of freed arbitrarily of without just cause; and</w:t>
      </w:r>
    </w:p>
    <w:p w14:paraId="464B5A0D" w14:textId="77777777" w:rsidR="009D667E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DBB0D4A" w14:textId="317A36E2" w:rsidR="009D667E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Section 25(1) no one may be deprived of property except in terms </w:t>
      </w:r>
    </w:p>
    <w:p w14:paraId="0B517AEA" w14:textId="77777777" w:rsidR="009D667E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3CC6275" w14:textId="77777777" w:rsidR="009D667E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of law of general application, and no law may permit arbitrary </w:t>
      </w:r>
    </w:p>
    <w:p w14:paraId="37401999" w14:textId="77777777" w:rsidR="009D667E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A0629B9" w14:textId="400F9955" w:rsidR="009D667E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deprivation of property;</w:t>
      </w:r>
    </w:p>
    <w:p w14:paraId="76ACB18F" w14:textId="3F1DC423" w:rsidR="009D667E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B586AC8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3FA4FA0" w14:textId="331F85AF" w:rsidR="009D667E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4.1 erred in failing to apply the provisions of Rule 46A(5)(c);</w:t>
      </w:r>
    </w:p>
    <w:p w14:paraId="467E1217" w14:textId="6D88E747" w:rsidR="009D667E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D3809D4" w14:textId="77777777" w:rsidR="009C0616" w:rsidRDefault="009D667E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4.2 erred in failing to allow the respondent to file an opposing </w:t>
      </w:r>
    </w:p>
    <w:p w14:paraId="09512CBE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04B35F2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D667E">
        <w:rPr>
          <w:rFonts w:ascii="Arial" w:hAnsi="Arial" w:cs="Arial"/>
          <w:sz w:val="24"/>
          <w:szCs w:val="24"/>
        </w:rPr>
        <w:t xml:space="preserve">answering affidavit prior to granting an order as specifically </w:t>
      </w:r>
    </w:p>
    <w:p w14:paraId="769BD452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B7F1BAE" w14:textId="49EEF6AD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D667E">
        <w:rPr>
          <w:rFonts w:ascii="Arial" w:hAnsi="Arial" w:cs="Arial"/>
          <w:sz w:val="24"/>
          <w:szCs w:val="24"/>
        </w:rPr>
        <w:t>provided for in terms of rule 46A(6)(c)</w:t>
      </w:r>
      <w:r>
        <w:rPr>
          <w:rFonts w:ascii="Arial" w:hAnsi="Arial" w:cs="Arial"/>
          <w:sz w:val="24"/>
          <w:szCs w:val="24"/>
        </w:rPr>
        <w:t>; and</w:t>
      </w:r>
    </w:p>
    <w:p w14:paraId="6F7A1FF7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72F33C8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4.3 failed to consider the provisions of Rule 46A(8) in order to bring </w:t>
      </w:r>
    </w:p>
    <w:p w14:paraId="5078D8E6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9405A2B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the applicant’s unsubstantiated submission into line with the with </w:t>
      </w:r>
    </w:p>
    <w:p w14:paraId="73D9D803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5F1D43DE" w14:textId="3D180DDC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the provisions of Rule 46 and 46A, specifically Rule 46A(f);</w:t>
      </w:r>
    </w:p>
    <w:p w14:paraId="5ED882D1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847391E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erred in granting costs of the entire application of an attorney and </w:t>
      </w:r>
    </w:p>
    <w:p w14:paraId="70E6FD73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67942F7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own client scale where no opposing affidavit had at the time been </w:t>
      </w:r>
    </w:p>
    <w:p w14:paraId="2E5E325F" w14:textId="77777777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1706418" w14:textId="7E2058AC" w:rsidR="009C0616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file to oppose the application. </w:t>
      </w:r>
    </w:p>
    <w:p w14:paraId="381D705A" w14:textId="1B547099" w:rsidR="009D667E" w:rsidRDefault="009C061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9304017" w14:textId="77777777" w:rsidR="007B61E6" w:rsidRPr="007B61E6" w:rsidRDefault="007B61E6" w:rsidP="007B61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EB57C14" w14:textId="61BC4A4C" w:rsidR="00BC4238" w:rsidRDefault="00C63DD0" w:rsidP="00C2088B">
      <w:pPr>
        <w:rPr>
          <w:rFonts w:ascii="Arial" w:hAnsi="Arial" w:cs="Arial"/>
          <w:sz w:val="24"/>
          <w:szCs w:val="24"/>
        </w:rPr>
      </w:pPr>
      <w:r w:rsidRPr="008E1CAB">
        <w:rPr>
          <w:rFonts w:ascii="Arial" w:hAnsi="Arial" w:cs="Arial"/>
          <w:sz w:val="24"/>
          <w:szCs w:val="24"/>
        </w:rPr>
        <w:t xml:space="preserve"> </w:t>
      </w:r>
      <w:r w:rsidR="00C2088B">
        <w:rPr>
          <w:rFonts w:ascii="Arial" w:hAnsi="Arial" w:cs="Arial"/>
          <w:sz w:val="24"/>
          <w:szCs w:val="24"/>
        </w:rPr>
        <w:t>[</w:t>
      </w:r>
      <w:r w:rsidR="000C42CD">
        <w:rPr>
          <w:rFonts w:ascii="Arial" w:hAnsi="Arial" w:cs="Arial"/>
          <w:sz w:val="24"/>
          <w:szCs w:val="24"/>
        </w:rPr>
        <w:t>3</w:t>
      </w:r>
      <w:r w:rsidR="00C2088B">
        <w:rPr>
          <w:rFonts w:ascii="Arial" w:hAnsi="Arial" w:cs="Arial"/>
          <w:sz w:val="24"/>
          <w:szCs w:val="24"/>
        </w:rPr>
        <w:t>]</w:t>
      </w:r>
      <w:r w:rsidR="00C2088B">
        <w:rPr>
          <w:rFonts w:ascii="Arial" w:hAnsi="Arial" w:cs="Arial"/>
          <w:sz w:val="24"/>
          <w:szCs w:val="24"/>
        </w:rPr>
        <w:tab/>
      </w:r>
      <w:r w:rsidR="005630DC">
        <w:rPr>
          <w:rFonts w:ascii="Arial" w:hAnsi="Arial" w:cs="Arial"/>
          <w:sz w:val="24"/>
          <w:szCs w:val="24"/>
        </w:rPr>
        <w:t xml:space="preserve">The </w:t>
      </w:r>
      <w:r w:rsidR="00C2088B">
        <w:rPr>
          <w:rFonts w:ascii="Arial" w:hAnsi="Arial" w:cs="Arial"/>
          <w:sz w:val="24"/>
          <w:szCs w:val="24"/>
        </w:rPr>
        <w:t xml:space="preserve">test applied </w:t>
      </w:r>
      <w:r w:rsidR="005630DC">
        <w:rPr>
          <w:rFonts w:ascii="Arial" w:hAnsi="Arial" w:cs="Arial"/>
          <w:sz w:val="24"/>
          <w:szCs w:val="24"/>
        </w:rPr>
        <w:t xml:space="preserve">previously </w:t>
      </w:r>
      <w:r w:rsidR="00461F64">
        <w:rPr>
          <w:rFonts w:ascii="Arial" w:hAnsi="Arial" w:cs="Arial"/>
          <w:sz w:val="24"/>
          <w:szCs w:val="24"/>
        </w:rPr>
        <w:t xml:space="preserve">to similar applications </w:t>
      </w:r>
      <w:r w:rsidR="00C2088B">
        <w:rPr>
          <w:rFonts w:ascii="Arial" w:hAnsi="Arial" w:cs="Arial"/>
          <w:sz w:val="24"/>
          <w:szCs w:val="24"/>
        </w:rPr>
        <w:t>was whether there were</w:t>
      </w:r>
    </w:p>
    <w:p w14:paraId="01AA64DE" w14:textId="77777777" w:rsidR="00461F64" w:rsidRDefault="00C2088B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reasonable prospects that another court may come to a different conclusion, </w:t>
      </w:r>
    </w:p>
    <w:p w14:paraId="069D286E" w14:textId="77777777" w:rsidR="00200A9B" w:rsidRDefault="00C2088B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Commissioner of Inlan</w:t>
      </w:r>
      <w:r w:rsidR="00923000"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 Revenue v Tuck</w:t>
      </w:r>
      <w:r w:rsidR="00CF7970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1"/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 The threshold of</w:t>
      </w:r>
      <w:r w:rsidR="00200A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reasonable prospects </w:t>
      </w:r>
    </w:p>
    <w:p w14:paraId="596497F2" w14:textId="77777777" w:rsidR="00200A9B" w:rsidRDefault="00C2088B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now been raised</w:t>
      </w:r>
      <w:r w:rsidR="00923000">
        <w:rPr>
          <w:rFonts w:ascii="Arial" w:hAnsi="Arial" w:cs="Arial"/>
          <w:sz w:val="24"/>
          <w:szCs w:val="24"/>
        </w:rPr>
        <w:t xml:space="preserve"> by the use and meaning attached to the words ‘only’ in 17(1) </w:t>
      </w:r>
    </w:p>
    <w:p w14:paraId="638E0CBB" w14:textId="7ED4D12D" w:rsidR="00200A9B" w:rsidRDefault="00923000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‘would’ in section 17(1)(a)(i). Therefore</w:t>
      </w:r>
      <w:r w:rsidR="009F1F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 the entire judgement there should be </w:t>
      </w:r>
    </w:p>
    <w:p w14:paraId="0A32E492" w14:textId="77777777" w:rsidR="00200A9B" w:rsidRDefault="00923000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certainty that another court would come to a different conclusion from the </w:t>
      </w:r>
    </w:p>
    <w:p w14:paraId="48C64391" w14:textId="76A72BC1" w:rsidR="00200A9B" w:rsidRDefault="00923000" w:rsidP="00C208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judgement the applicant seeks to appeal against.  In </w:t>
      </w:r>
      <w:r>
        <w:rPr>
          <w:rFonts w:ascii="Arial" w:hAnsi="Arial" w:cs="Arial"/>
          <w:i/>
          <w:iCs/>
          <w:sz w:val="24"/>
          <w:szCs w:val="24"/>
        </w:rPr>
        <w:t>Mont Chevaux Trus</w:t>
      </w:r>
      <w:r w:rsidR="00201FD1"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 xml:space="preserve"> v Tina </w:t>
      </w:r>
    </w:p>
    <w:p w14:paraId="1F5973E8" w14:textId="62288F55" w:rsidR="00923000" w:rsidRDefault="00923000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Goosen and 18 Others</w:t>
      </w:r>
      <w:r w:rsidR="00200A9B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2"/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180840">
        <w:rPr>
          <w:rFonts w:ascii="Arial" w:hAnsi="Arial" w:cs="Arial"/>
          <w:sz w:val="24"/>
          <w:szCs w:val="24"/>
        </w:rPr>
        <w:t>:</w:t>
      </w:r>
    </w:p>
    <w:p w14:paraId="3A995FDF" w14:textId="28FFCAED" w:rsidR="00180840" w:rsidRDefault="00180840" w:rsidP="00C2088B">
      <w:pPr>
        <w:rPr>
          <w:rFonts w:ascii="Arial" w:hAnsi="Arial" w:cs="Arial"/>
          <w:sz w:val="24"/>
          <w:szCs w:val="24"/>
        </w:rPr>
      </w:pPr>
    </w:p>
    <w:p w14:paraId="77DA6851" w14:textId="77777777" w:rsidR="00180840" w:rsidRDefault="00180840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“It is clear that the threshold for granting leave to appeal a judgment of a High Court</w:t>
      </w:r>
    </w:p>
    <w:p w14:paraId="3BDF5B70" w14:textId="77777777" w:rsidR="00180840" w:rsidRDefault="00180840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has been raised in the new Act. The former test whether leave to appeal should be </w:t>
      </w:r>
    </w:p>
    <w:p w14:paraId="280B5EE4" w14:textId="77777777" w:rsidR="00180840" w:rsidRDefault="00180840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granted was a reasonable prospect that another court might come to a different </w:t>
      </w:r>
    </w:p>
    <w:p w14:paraId="7818AE07" w14:textId="4B4BD015" w:rsidR="00180840" w:rsidRDefault="00180840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conclusion, </w:t>
      </w:r>
      <w:r w:rsidR="00756AF8">
        <w:rPr>
          <w:rFonts w:ascii="Arial" w:hAnsi="Arial" w:cs="Arial"/>
          <w:sz w:val="24"/>
          <w:szCs w:val="24"/>
        </w:rPr>
        <w:t>see</w:t>
      </w:r>
      <w:r w:rsidRPr="00756AF8">
        <w:rPr>
          <w:rFonts w:ascii="Arial" w:hAnsi="Arial" w:cs="Arial"/>
          <w:i/>
          <w:iCs/>
          <w:sz w:val="24"/>
          <w:szCs w:val="24"/>
        </w:rPr>
        <w:t xml:space="preserve"> Van Heerden v Cronwright &amp; Others</w:t>
      </w:r>
      <w:r>
        <w:rPr>
          <w:rFonts w:ascii="Arial" w:hAnsi="Arial" w:cs="Arial"/>
          <w:sz w:val="24"/>
          <w:szCs w:val="24"/>
        </w:rPr>
        <w:t xml:space="preserve"> 1985 (2) SA 342 (T) at 343H.</w:t>
      </w:r>
    </w:p>
    <w:p w14:paraId="5DF4BDB1" w14:textId="77777777" w:rsidR="001E7995" w:rsidRDefault="00180840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use of the word “would” in the new statute indicates a measure of certainty that </w:t>
      </w:r>
    </w:p>
    <w:p w14:paraId="14031E5B" w14:textId="77777777" w:rsidR="001E7995" w:rsidRDefault="00180840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court will differ from the court whose judgment is sought to be appealed </w:t>
      </w:r>
    </w:p>
    <w:p w14:paraId="646264EC" w14:textId="4BC9B3CA" w:rsidR="00180840" w:rsidRDefault="00180840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against”</w:t>
      </w:r>
    </w:p>
    <w:p w14:paraId="574A9484" w14:textId="1EFF084F" w:rsidR="00180840" w:rsidRPr="00923000" w:rsidRDefault="00180840" w:rsidP="00C2088B">
      <w:pPr>
        <w:rPr>
          <w:rFonts w:ascii="Arial" w:hAnsi="Arial" w:cs="Arial"/>
          <w:sz w:val="24"/>
          <w:szCs w:val="24"/>
        </w:rPr>
      </w:pPr>
    </w:p>
    <w:p w14:paraId="36DE2AA3" w14:textId="0232E7CA" w:rsidR="008E4D26" w:rsidRDefault="00162948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C42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1C5790">
        <w:rPr>
          <w:rFonts w:ascii="Arial" w:hAnsi="Arial" w:cs="Arial"/>
          <w:sz w:val="24"/>
          <w:szCs w:val="24"/>
        </w:rPr>
        <w:t xml:space="preserve">In </w:t>
      </w:r>
      <w:r w:rsidR="001C5790" w:rsidRPr="00162948">
        <w:rPr>
          <w:rFonts w:ascii="Arial" w:hAnsi="Arial" w:cs="Arial"/>
          <w:i/>
          <w:iCs/>
          <w:sz w:val="24"/>
          <w:szCs w:val="24"/>
        </w:rPr>
        <w:t>S v Smith</w:t>
      </w:r>
      <w:r w:rsidR="008E4D26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3"/>
      </w:r>
      <w:r w:rsidR="001C5790">
        <w:rPr>
          <w:rFonts w:ascii="Arial" w:hAnsi="Arial" w:cs="Arial"/>
          <w:sz w:val="24"/>
          <w:szCs w:val="24"/>
        </w:rPr>
        <w:t xml:space="preserve"> </w:t>
      </w:r>
      <w:r w:rsidR="008E4D26">
        <w:rPr>
          <w:rFonts w:ascii="Arial" w:hAnsi="Arial" w:cs="Arial"/>
          <w:sz w:val="24"/>
          <w:szCs w:val="24"/>
        </w:rPr>
        <w:t xml:space="preserve"> a </w:t>
      </w:r>
      <w:r w:rsidR="001C5790">
        <w:rPr>
          <w:rFonts w:ascii="Arial" w:hAnsi="Arial" w:cs="Arial"/>
          <w:sz w:val="24"/>
          <w:szCs w:val="24"/>
        </w:rPr>
        <w:t>more stringent test is</w:t>
      </w:r>
      <w:r w:rsidR="008E4D26">
        <w:rPr>
          <w:rFonts w:ascii="Arial" w:hAnsi="Arial" w:cs="Arial"/>
          <w:sz w:val="24"/>
          <w:szCs w:val="24"/>
        </w:rPr>
        <w:t xml:space="preserve"> </w:t>
      </w:r>
      <w:r w:rsidR="001C5790">
        <w:rPr>
          <w:rFonts w:ascii="Arial" w:hAnsi="Arial" w:cs="Arial"/>
          <w:sz w:val="24"/>
          <w:szCs w:val="24"/>
        </w:rPr>
        <w:t xml:space="preserve">called for in that an applicant must </w:t>
      </w:r>
    </w:p>
    <w:p w14:paraId="6E445EE3" w14:textId="77777777" w:rsidR="008E4D26" w:rsidRDefault="001C5790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convince a court</w:t>
      </w:r>
      <w:r w:rsidR="001301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F5745">
        <w:rPr>
          <w:rFonts w:ascii="Arial" w:hAnsi="Arial" w:cs="Arial"/>
          <w:sz w:val="24"/>
          <w:szCs w:val="24"/>
        </w:rPr>
        <w:t xml:space="preserve">on proper grounds that there are prospects of success which are </w:t>
      </w:r>
    </w:p>
    <w:p w14:paraId="225A3127" w14:textId="77777777" w:rsidR="008E4D26" w:rsidRDefault="004F5745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remote, a mere possibility is not sufficient.</w:t>
      </w:r>
      <w:r w:rsidR="001C5790">
        <w:rPr>
          <w:rFonts w:ascii="Arial" w:hAnsi="Arial" w:cs="Arial"/>
          <w:sz w:val="24"/>
          <w:szCs w:val="24"/>
        </w:rPr>
        <w:t xml:space="preserve"> </w:t>
      </w:r>
      <w:r w:rsidR="00C2088B">
        <w:rPr>
          <w:rFonts w:ascii="Arial" w:hAnsi="Arial" w:cs="Arial"/>
          <w:sz w:val="24"/>
          <w:szCs w:val="24"/>
        </w:rPr>
        <w:t>Therefore</w:t>
      </w:r>
      <w:r>
        <w:rPr>
          <w:rFonts w:ascii="Arial" w:hAnsi="Arial" w:cs="Arial"/>
          <w:sz w:val="24"/>
          <w:szCs w:val="24"/>
        </w:rPr>
        <w:t xml:space="preserve">, </w:t>
      </w:r>
      <w:r w:rsidR="00C2088B">
        <w:rPr>
          <w:rFonts w:ascii="Arial" w:hAnsi="Arial" w:cs="Arial"/>
          <w:sz w:val="24"/>
          <w:szCs w:val="24"/>
        </w:rPr>
        <w:t xml:space="preserve">where the applicant has </w:t>
      </w:r>
    </w:p>
    <w:p w14:paraId="51A68AE9" w14:textId="77777777" w:rsidR="008E4D26" w:rsidRDefault="00C2088B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satisfied </w:t>
      </w:r>
      <w:r w:rsidR="004F5745">
        <w:rPr>
          <w:rFonts w:ascii="Arial" w:hAnsi="Arial" w:cs="Arial"/>
          <w:sz w:val="24"/>
          <w:szCs w:val="24"/>
        </w:rPr>
        <w:t xml:space="preserve">either of the </w:t>
      </w:r>
      <w:r w:rsidR="00D9657D">
        <w:rPr>
          <w:rFonts w:ascii="Arial" w:hAnsi="Arial" w:cs="Arial"/>
          <w:sz w:val="24"/>
          <w:szCs w:val="24"/>
        </w:rPr>
        <w:t xml:space="preserve">two </w:t>
      </w:r>
      <w:r w:rsidR="004F5745">
        <w:rPr>
          <w:rFonts w:ascii="Arial" w:hAnsi="Arial" w:cs="Arial"/>
          <w:sz w:val="24"/>
          <w:szCs w:val="24"/>
        </w:rPr>
        <w:t xml:space="preserve">identified </w:t>
      </w:r>
      <w:r>
        <w:rPr>
          <w:rFonts w:ascii="Arial" w:hAnsi="Arial" w:cs="Arial"/>
          <w:sz w:val="24"/>
          <w:szCs w:val="24"/>
        </w:rPr>
        <w:t>requirements</w:t>
      </w:r>
      <w:r w:rsidR="004F5745">
        <w:rPr>
          <w:rFonts w:ascii="Arial" w:hAnsi="Arial" w:cs="Arial"/>
          <w:sz w:val="24"/>
          <w:szCs w:val="24"/>
        </w:rPr>
        <w:t xml:space="preserve"> in the Act</w:t>
      </w:r>
      <w:r>
        <w:rPr>
          <w:rFonts w:ascii="Arial" w:hAnsi="Arial" w:cs="Arial"/>
          <w:sz w:val="24"/>
          <w:szCs w:val="24"/>
        </w:rPr>
        <w:t xml:space="preserve">, leave to appeal should </w:t>
      </w:r>
    </w:p>
    <w:p w14:paraId="1AED956D" w14:textId="77777777" w:rsidR="008E4D26" w:rsidRDefault="00C2088B" w:rsidP="00C208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granted</w:t>
      </w:r>
      <w:r w:rsidR="004F5745">
        <w:rPr>
          <w:rFonts w:ascii="Arial" w:hAnsi="Arial" w:cs="Arial"/>
          <w:sz w:val="24"/>
          <w:szCs w:val="24"/>
        </w:rPr>
        <w:t xml:space="preserve">, </w:t>
      </w:r>
      <w:r w:rsidR="004F5745" w:rsidRPr="00162948">
        <w:rPr>
          <w:rFonts w:ascii="Arial" w:hAnsi="Arial" w:cs="Arial"/>
          <w:i/>
          <w:iCs/>
          <w:sz w:val="24"/>
          <w:szCs w:val="24"/>
        </w:rPr>
        <w:t>Minister of Justice and Constitutional</w:t>
      </w:r>
      <w:r w:rsidR="008E4D26">
        <w:rPr>
          <w:rFonts w:ascii="Arial" w:hAnsi="Arial" w:cs="Arial"/>
          <w:i/>
          <w:iCs/>
          <w:sz w:val="24"/>
          <w:szCs w:val="24"/>
        </w:rPr>
        <w:t xml:space="preserve"> </w:t>
      </w:r>
      <w:r w:rsidR="004F5745" w:rsidRPr="00162948">
        <w:rPr>
          <w:rFonts w:ascii="Arial" w:hAnsi="Arial" w:cs="Arial"/>
          <w:i/>
          <w:iCs/>
          <w:sz w:val="24"/>
          <w:szCs w:val="24"/>
        </w:rPr>
        <w:t xml:space="preserve">Development and Others v </w:t>
      </w:r>
    </w:p>
    <w:p w14:paraId="7A716D17" w14:textId="77777777" w:rsidR="008E4D26" w:rsidRDefault="004F5745" w:rsidP="00C2088B">
      <w:pPr>
        <w:rPr>
          <w:rFonts w:ascii="Arial" w:hAnsi="Arial" w:cs="Arial"/>
          <w:sz w:val="24"/>
          <w:szCs w:val="24"/>
        </w:rPr>
      </w:pPr>
      <w:r w:rsidRPr="00162948">
        <w:rPr>
          <w:rFonts w:ascii="Arial" w:hAnsi="Arial" w:cs="Arial"/>
          <w:i/>
          <w:iCs/>
          <w:sz w:val="24"/>
          <w:szCs w:val="24"/>
        </w:rPr>
        <w:t>Southern African Litigation</w:t>
      </w:r>
      <w:r w:rsidR="0096338F" w:rsidRPr="00162948">
        <w:rPr>
          <w:rFonts w:ascii="Arial" w:hAnsi="Arial" w:cs="Arial"/>
          <w:i/>
          <w:iCs/>
          <w:sz w:val="24"/>
          <w:szCs w:val="24"/>
        </w:rPr>
        <w:t xml:space="preserve"> </w:t>
      </w:r>
      <w:r w:rsidR="00162948" w:rsidRPr="00162948">
        <w:rPr>
          <w:rFonts w:ascii="Arial" w:hAnsi="Arial" w:cs="Arial"/>
          <w:i/>
          <w:iCs/>
          <w:sz w:val="24"/>
          <w:szCs w:val="24"/>
        </w:rPr>
        <w:t>Centre and Others</w:t>
      </w:r>
      <w:r w:rsidR="008E4D26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4"/>
      </w:r>
      <w:r w:rsidR="00162948">
        <w:rPr>
          <w:rFonts w:ascii="Arial" w:hAnsi="Arial" w:cs="Arial"/>
          <w:sz w:val="24"/>
          <w:szCs w:val="24"/>
        </w:rPr>
        <w:t xml:space="preserve"> .</w:t>
      </w:r>
      <w:r w:rsidR="00453254">
        <w:rPr>
          <w:rFonts w:ascii="Arial" w:hAnsi="Arial" w:cs="Arial"/>
          <w:sz w:val="24"/>
          <w:szCs w:val="24"/>
        </w:rPr>
        <w:t xml:space="preserve"> This standard was confirmed in </w:t>
      </w:r>
    </w:p>
    <w:p w14:paraId="3D8637BA" w14:textId="0698F7F8" w:rsidR="00FF3FF4" w:rsidRDefault="00453254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Notshokovu v S</w:t>
      </w:r>
      <w:r w:rsidR="008E4D26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5"/>
      </w:r>
      <w:r w:rsidR="00913C44">
        <w:rPr>
          <w:rFonts w:ascii="Arial" w:hAnsi="Arial" w:cs="Arial"/>
          <w:sz w:val="24"/>
          <w:szCs w:val="24"/>
        </w:rPr>
        <w:t xml:space="preserve"> where it was stated:</w:t>
      </w:r>
    </w:p>
    <w:p w14:paraId="11532DFD" w14:textId="3F1807C5" w:rsidR="00913C44" w:rsidRDefault="00913C44" w:rsidP="00C2088B">
      <w:pPr>
        <w:rPr>
          <w:rFonts w:ascii="Arial" w:hAnsi="Arial" w:cs="Arial"/>
          <w:sz w:val="24"/>
          <w:szCs w:val="24"/>
        </w:rPr>
      </w:pPr>
    </w:p>
    <w:p w14:paraId="5AC88CF1" w14:textId="363E6319" w:rsidR="00913C44" w:rsidRDefault="00913C44" w:rsidP="00C20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“…….An appellant on the other</w:t>
      </w:r>
      <w:r w:rsidR="00B648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hand faces a higher and stringent th</w:t>
      </w:r>
      <w:r w:rsidR="00CF34B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eshold </w:t>
      </w:r>
    </w:p>
    <w:p w14:paraId="0FC56270" w14:textId="77777777" w:rsidR="00913C44" w:rsidRDefault="00913C44" w:rsidP="00913C4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terms of the Act compared to the provisions of the repealed Supreme Court </w:t>
      </w:r>
    </w:p>
    <w:p w14:paraId="17EEE7A3" w14:textId="0DF9DC42" w:rsidR="00913C44" w:rsidRDefault="00913C44" w:rsidP="00913C4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59 of 1959….”</w:t>
      </w:r>
    </w:p>
    <w:p w14:paraId="2C7B8C34" w14:textId="349E0218" w:rsidR="00913C44" w:rsidRDefault="00913C44" w:rsidP="00913C44">
      <w:pPr>
        <w:rPr>
          <w:rFonts w:ascii="Arial" w:hAnsi="Arial" w:cs="Arial"/>
          <w:sz w:val="24"/>
          <w:szCs w:val="24"/>
        </w:rPr>
      </w:pPr>
    </w:p>
    <w:p w14:paraId="705C2CC2" w14:textId="00E8AE70" w:rsidR="00D3267A" w:rsidRDefault="00054845" w:rsidP="00913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C42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FB0BCB">
        <w:rPr>
          <w:rFonts w:ascii="Arial" w:hAnsi="Arial" w:cs="Arial"/>
          <w:sz w:val="24"/>
          <w:szCs w:val="24"/>
        </w:rPr>
        <w:t xml:space="preserve">in </w:t>
      </w:r>
      <w:r w:rsidR="00FB0BCB">
        <w:rPr>
          <w:rFonts w:ascii="Arial" w:hAnsi="Arial" w:cs="Arial"/>
          <w:i/>
          <w:iCs/>
          <w:sz w:val="24"/>
          <w:szCs w:val="24"/>
        </w:rPr>
        <w:t>Ramakatsa and Others v African National Congress and Another</w:t>
      </w:r>
      <w:r w:rsidR="00FB0BCB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6"/>
      </w:r>
      <w:r w:rsidR="00D3267A">
        <w:rPr>
          <w:rFonts w:ascii="Arial" w:hAnsi="Arial" w:cs="Arial"/>
          <w:i/>
          <w:iCs/>
          <w:sz w:val="24"/>
          <w:szCs w:val="24"/>
        </w:rPr>
        <w:t xml:space="preserve"> </w:t>
      </w:r>
      <w:r w:rsidR="00D3267A">
        <w:rPr>
          <w:rFonts w:ascii="Arial" w:hAnsi="Arial" w:cs="Arial"/>
          <w:sz w:val="24"/>
          <w:szCs w:val="24"/>
        </w:rPr>
        <w:t xml:space="preserve">Dlodlo </w:t>
      </w:r>
    </w:p>
    <w:p w14:paraId="2CC33254" w14:textId="065E7286" w:rsidR="00054845" w:rsidRPr="00D3267A" w:rsidRDefault="00D3267A" w:rsidP="00CB54C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stated:</w:t>
      </w:r>
    </w:p>
    <w:p w14:paraId="57B39A9E" w14:textId="4082DD76" w:rsidR="00702438" w:rsidRDefault="009F1F4E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“</w:t>
      </w:r>
      <w:r w:rsidR="00D3267A">
        <w:rPr>
          <w:rFonts w:ascii="Arial" w:hAnsi="Arial" w:cs="Arial"/>
          <w:i/>
          <w:iCs/>
          <w:sz w:val="24"/>
          <w:szCs w:val="24"/>
        </w:rPr>
        <w:t xml:space="preserve">Turning the focus to the relevant provisions of the Superior Courts Act[5] (the </w:t>
      </w:r>
    </w:p>
    <w:p w14:paraId="3DE44D4A" w14:textId="77777777" w:rsidR="00702438" w:rsidRDefault="00D3267A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SC Act), leave to appeal may only be granted where the judges concerned </w:t>
      </w:r>
    </w:p>
    <w:p w14:paraId="18BF4DF1" w14:textId="77777777" w:rsidR="00702438" w:rsidRDefault="00D3267A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are of the opinion that the appeal would have a reasonable prospect of </w:t>
      </w:r>
    </w:p>
    <w:p w14:paraId="5A09E720" w14:textId="7776D9CC" w:rsidR="00702438" w:rsidRDefault="00D3267A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success or there are compelling reasons which exist why the appeal should </w:t>
      </w:r>
    </w:p>
    <w:p w14:paraId="6A316D12" w14:textId="77777777" w:rsidR="00702438" w:rsidRDefault="00D3267A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be heard such as the interests of justice</w:t>
      </w:r>
      <w:r w:rsidR="00E5275D">
        <w:rPr>
          <w:rFonts w:ascii="Arial" w:hAnsi="Arial" w:cs="Arial"/>
          <w:i/>
          <w:iCs/>
          <w:sz w:val="24"/>
          <w:szCs w:val="24"/>
        </w:rPr>
        <w:t xml:space="preserve"> [6]. The Court in Curatco[7] </w:t>
      </w:r>
    </w:p>
    <w:p w14:paraId="681AF423" w14:textId="77777777" w:rsidR="00702438" w:rsidRDefault="00E5275D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concer</w:t>
      </w:r>
      <w:r w:rsidR="00702438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ing the provisions s 17(1)(a)(ii) of the SC Act pointed out that if the </w:t>
      </w:r>
    </w:p>
    <w:p w14:paraId="50028E9A" w14:textId="77777777" w:rsidR="00702438" w:rsidRDefault="00E5275D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court unpersuaded that there are prospects of success, it must still enquire </w:t>
      </w:r>
    </w:p>
    <w:p w14:paraId="71605D28" w14:textId="77777777" w:rsidR="00702438" w:rsidRDefault="00E5275D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into whether there is a compelling reason to entertain the appeal, Compelling </w:t>
      </w:r>
    </w:p>
    <w:p w14:paraId="4E0CD4F1" w14:textId="77777777" w:rsidR="00702438" w:rsidRDefault="00E5275D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reason would of course include an important question of law or a discreet </w:t>
      </w:r>
    </w:p>
    <w:p w14:paraId="2D739982" w14:textId="77777777" w:rsidR="00702438" w:rsidRDefault="00E5275D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issue of public importance that will have the effect on future disputes. </w:t>
      </w:r>
    </w:p>
    <w:p w14:paraId="71A5BA06" w14:textId="7D53F4CA" w:rsidR="00702438" w:rsidRDefault="00E5275D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However, this Court correctly added that </w:t>
      </w:r>
      <w:r w:rsidR="007D60F8">
        <w:rPr>
          <w:rFonts w:ascii="Arial" w:hAnsi="Arial" w:cs="Arial"/>
          <w:i/>
          <w:iCs/>
          <w:sz w:val="24"/>
          <w:szCs w:val="24"/>
        </w:rPr>
        <w:t xml:space="preserve">‘but hereto the merits remain vitally </w:t>
      </w:r>
    </w:p>
    <w:p w14:paraId="5BA02F35" w14:textId="77777777" w:rsidR="00702438" w:rsidRDefault="007D60F8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important and are often decisive’.[8] I am mindful of decisions at high court </w:t>
      </w:r>
    </w:p>
    <w:p w14:paraId="4B74992F" w14:textId="77777777" w:rsidR="00702438" w:rsidRDefault="007D60F8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level debating whether the use of the word ‘would’ as opposed to ‘could’ </w:t>
      </w:r>
    </w:p>
    <w:p w14:paraId="61720447" w14:textId="77777777" w:rsidR="00702438" w:rsidRDefault="007D60F8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possibly means that the threshold for granting the appeal has been raised. If a </w:t>
      </w:r>
    </w:p>
    <w:p w14:paraId="1FBC6B96" w14:textId="77777777" w:rsidR="00702438" w:rsidRDefault="007D60F8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reasonable prospect of success is established, leave to appeal should be </w:t>
      </w:r>
    </w:p>
    <w:p w14:paraId="0F929E59" w14:textId="77777777" w:rsidR="00702438" w:rsidRDefault="007D60F8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granted. Similarly, if there are some compelling reasons why the appeal </w:t>
      </w:r>
    </w:p>
    <w:p w14:paraId="2D6A5679" w14:textId="4D8E256C" w:rsidR="00702438" w:rsidRDefault="007D60F8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should be heard, leave </w:t>
      </w:r>
      <w:r w:rsidR="00347317">
        <w:rPr>
          <w:rFonts w:ascii="Arial" w:hAnsi="Arial" w:cs="Arial"/>
          <w:i/>
          <w:iCs/>
          <w:sz w:val="24"/>
          <w:szCs w:val="24"/>
        </w:rPr>
        <w:t xml:space="preserve">to </w:t>
      </w:r>
      <w:r>
        <w:rPr>
          <w:rFonts w:ascii="Arial" w:hAnsi="Arial" w:cs="Arial"/>
          <w:i/>
          <w:iCs/>
          <w:sz w:val="24"/>
          <w:szCs w:val="24"/>
        </w:rPr>
        <w:t>appeal should be granted. The test</w:t>
      </w:r>
      <w:r w:rsidR="00CD4E43">
        <w:rPr>
          <w:rFonts w:ascii="Arial" w:hAnsi="Arial" w:cs="Arial"/>
          <w:i/>
          <w:iCs/>
          <w:sz w:val="24"/>
          <w:szCs w:val="24"/>
        </w:rPr>
        <w:t xml:space="preserve"> of reasonable </w:t>
      </w:r>
    </w:p>
    <w:p w14:paraId="61F2210E" w14:textId="77777777" w:rsidR="00702438" w:rsidRDefault="00CD4E43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prospect of success postulates a dispassionate decision based on the facts </w:t>
      </w:r>
    </w:p>
    <w:p w14:paraId="74F9AF9B" w14:textId="77777777" w:rsidR="00702438" w:rsidRDefault="00CD4E43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and the law, that a court of appeal should be heard, leave to appeal could </w:t>
      </w:r>
    </w:p>
    <w:p w14:paraId="144E8CEE" w14:textId="77777777" w:rsidR="00702438" w:rsidRDefault="00CD4E43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reasonably arrive at a conclusion different to that of the trial court. In other </w:t>
      </w:r>
    </w:p>
    <w:p w14:paraId="0DFA0DF5" w14:textId="77777777" w:rsidR="00702438" w:rsidRPr="001C2855" w:rsidRDefault="00CD4E43" w:rsidP="00702438">
      <w:pPr>
        <w:ind w:left="7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</w:rPr>
        <w:t>words</w:t>
      </w:r>
      <w:r w:rsidRPr="001C2855">
        <w:rPr>
          <w:rFonts w:ascii="Arial" w:hAnsi="Arial" w:cs="Arial"/>
          <w:i/>
          <w:iCs/>
          <w:sz w:val="24"/>
          <w:szCs w:val="24"/>
          <w:u w:val="single"/>
        </w:rPr>
        <w:t xml:space="preserve">, the appellants in this matter need to convince this Court on proper </w:t>
      </w:r>
    </w:p>
    <w:p w14:paraId="1871663B" w14:textId="77777777" w:rsidR="00702438" w:rsidRPr="001C2855" w:rsidRDefault="00CD4E43" w:rsidP="00702438">
      <w:pPr>
        <w:ind w:left="720"/>
        <w:rPr>
          <w:rFonts w:ascii="Arial" w:hAnsi="Arial" w:cs="Arial"/>
          <w:i/>
          <w:iCs/>
          <w:sz w:val="24"/>
          <w:szCs w:val="24"/>
          <w:u w:val="single"/>
        </w:rPr>
      </w:pPr>
      <w:r w:rsidRPr="001C2855">
        <w:rPr>
          <w:rFonts w:ascii="Arial" w:hAnsi="Arial" w:cs="Arial"/>
          <w:i/>
          <w:iCs/>
          <w:sz w:val="24"/>
          <w:szCs w:val="24"/>
          <w:u w:val="single"/>
        </w:rPr>
        <w:t xml:space="preserve">grounds that they have prospects of success on appeal. Those prospects of </w:t>
      </w:r>
    </w:p>
    <w:p w14:paraId="29CCFDB0" w14:textId="77777777" w:rsidR="00702438" w:rsidRPr="001C2855" w:rsidRDefault="00CD4E43" w:rsidP="00702438">
      <w:pPr>
        <w:ind w:left="720"/>
        <w:rPr>
          <w:rFonts w:ascii="Arial" w:hAnsi="Arial" w:cs="Arial"/>
          <w:i/>
          <w:iCs/>
          <w:sz w:val="24"/>
          <w:szCs w:val="24"/>
          <w:u w:val="single"/>
        </w:rPr>
      </w:pPr>
      <w:r w:rsidRPr="001C2855">
        <w:rPr>
          <w:rFonts w:ascii="Arial" w:hAnsi="Arial" w:cs="Arial"/>
          <w:i/>
          <w:iCs/>
          <w:sz w:val="24"/>
          <w:szCs w:val="24"/>
          <w:u w:val="single"/>
        </w:rPr>
        <w:t xml:space="preserve">success must not be remote, but there must exist chance of succeeding. A </w:t>
      </w:r>
    </w:p>
    <w:p w14:paraId="31F313A3" w14:textId="77777777" w:rsidR="00702438" w:rsidRPr="001C2855" w:rsidRDefault="00CD4E43" w:rsidP="00702438">
      <w:pPr>
        <w:ind w:left="720"/>
        <w:rPr>
          <w:rFonts w:ascii="Arial" w:hAnsi="Arial" w:cs="Arial"/>
          <w:i/>
          <w:iCs/>
          <w:sz w:val="24"/>
          <w:szCs w:val="24"/>
          <w:u w:val="single"/>
        </w:rPr>
      </w:pPr>
      <w:r w:rsidRPr="001C2855">
        <w:rPr>
          <w:rFonts w:ascii="Arial" w:hAnsi="Arial" w:cs="Arial"/>
          <w:i/>
          <w:iCs/>
          <w:sz w:val="24"/>
          <w:szCs w:val="24"/>
          <w:u w:val="single"/>
        </w:rPr>
        <w:t xml:space="preserve">sound rational basis </w:t>
      </w:r>
      <w:r w:rsidR="00702438" w:rsidRPr="001C2855">
        <w:rPr>
          <w:rFonts w:ascii="Arial" w:hAnsi="Arial" w:cs="Arial"/>
          <w:i/>
          <w:iCs/>
          <w:sz w:val="24"/>
          <w:szCs w:val="24"/>
          <w:u w:val="single"/>
        </w:rPr>
        <w:t xml:space="preserve">for the conclusion that there are prospects of success </w:t>
      </w:r>
    </w:p>
    <w:p w14:paraId="47D6F5BB" w14:textId="08F89290" w:rsidR="00054845" w:rsidRPr="001C2855" w:rsidRDefault="00702438" w:rsidP="00702438">
      <w:pPr>
        <w:ind w:left="720"/>
        <w:rPr>
          <w:rFonts w:ascii="Arial" w:hAnsi="Arial" w:cs="Arial"/>
          <w:i/>
          <w:iCs/>
          <w:sz w:val="24"/>
          <w:szCs w:val="24"/>
          <w:u w:val="single"/>
        </w:rPr>
      </w:pPr>
      <w:r w:rsidRPr="001C2855">
        <w:rPr>
          <w:rFonts w:ascii="Arial" w:hAnsi="Arial" w:cs="Arial"/>
          <w:i/>
          <w:iCs/>
          <w:sz w:val="24"/>
          <w:szCs w:val="24"/>
          <w:u w:val="single"/>
        </w:rPr>
        <w:t>must be shown to exist, [9]”</w:t>
      </w:r>
      <w:r w:rsidR="00CD4E43" w:rsidRPr="001C2855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E5275D" w:rsidRPr="001C2855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1C2855">
        <w:rPr>
          <w:rFonts w:ascii="Arial" w:hAnsi="Arial" w:cs="Arial"/>
          <w:i/>
          <w:iCs/>
          <w:sz w:val="24"/>
          <w:szCs w:val="24"/>
          <w:u w:val="single"/>
        </w:rPr>
        <w:t xml:space="preserve">(my </w:t>
      </w:r>
      <w:r w:rsidR="001C2855" w:rsidRPr="001C2855">
        <w:rPr>
          <w:rFonts w:ascii="Arial" w:hAnsi="Arial" w:cs="Arial"/>
          <w:i/>
          <w:iCs/>
          <w:sz w:val="24"/>
          <w:szCs w:val="24"/>
        </w:rPr>
        <w:t>underlining</w:t>
      </w:r>
      <w:r w:rsidR="001C2855">
        <w:rPr>
          <w:rFonts w:ascii="Arial" w:hAnsi="Arial" w:cs="Arial"/>
          <w:i/>
          <w:iCs/>
          <w:sz w:val="24"/>
          <w:szCs w:val="24"/>
          <w:u w:val="single"/>
        </w:rPr>
        <w:t>)</w:t>
      </w:r>
    </w:p>
    <w:p w14:paraId="391408DC" w14:textId="77777777" w:rsidR="00831625" w:rsidRPr="00D3267A" w:rsidRDefault="00831625" w:rsidP="00702438">
      <w:pPr>
        <w:ind w:left="720"/>
        <w:rPr>
          <w:rFonts w:ascii="Arial" w:hAnsi="Arial" w:cs="Arial"/>
          <w:i/>
          <w:iCs/>
          <w:sz w:val="24"/>
          <w:szCs w:val="24"/>
        </w:rPr>
      </w:pPr>
    </w:p>
    <w:p w14:paraId="284D34C6" w14:textId="26D08180" w:rsidR="00A75C0D" w:rsidRDefault="00831625" w:rsidP="00BC4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C42C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 w:rsidR="00744EA3">
        <w:rPr>
          <w:rFonts w:ascii="Arial" w:hAnsi="Arial" w:cs="Arial"/>
          <w:sz w:val="24"/>
          <w:szCs w:val="24"/>
        </w:rPr>
        <w:tab/>
      </w:r>
      <w:r w:rsidR="00A75C0D">
        <w:rPr>
          <w:rFonts w:ascii="Arial" w:hAnsi="Arial" w:cs="Arial"/>
          <w:sz w:val="24"/>
          <w:szCs w:val="24"/>
        </w:rPr>
        <w:t xml:space="preserve">In order to succeed in the appeal there must be prospects of success which </w:t>
      </w:r>
    </w:p>
    <w:p w14:paraId="4203B05E" w14:textId="1D64D8FA" w:rsidR="0043311D" w:rsidRDefault="00A75C0D" w:rsidP="00BC4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shown to exist and not be remote as stated in Ramakatsa </w:t>
      </w:r>
      <w:r>
        <w:rPr>
          <w:rFonts w:ascii="Arial" w:hAnsi="Arial" w:cs="Arial"/>
          <w:i/>
          <w:iCs/>
          <w:sz w:val="24"/>
          <w:szCs w:val="24"/>
        </w:rPr>
        <w:t>supra.</w:t>
      </w:r>
      <w:r w:rsidR="0043311D">
        <w:rPr>
          <w:rFonts w:ascii="Arial" w:hAnsi="Arial" w:cs="Arial"/>
          <w:sz w:val="24"/>
          <w:szCs w:val="24"/>
        </w:rPr>
        <w:t xml:space="preserve"> </w:t>
      </w:r>
    </w:p>
    <w:p w14:paraId="369BCF8A" w14:textId="77777777" w:rsidR="001364E5" w:rsidRDefault="001364E5" w:rsidP="001364E5">
      <w:pPr>
        <w:pStyle w:val="ListParagraph"/>
        <w:rPr>
          <w:rFonts w:ascii="Arial" w:hAnsi="Arial" w:cs="Arial"/>
          <w:sz w:val="24"/>
          <w:szCs w:val="24"/>
        </w:rPr>
      </w:pPr>
    </w:p>
    <w:p w14:paraId="5BC33DAD" w14:textId="77777777" w:rsidR="00F2148D" w:rsidRDefault="00286678" w:rsidP="00D94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C42C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 w:rsidR="006476F4">
        <w:rPr>
          <w:rFonts w:ascii="Arial" w:hAnsi="Arial" w:cs="Arial"/>
          <w:sz w:val="24"/>
          <w:szCs w:val="24"/>
        </w:rPr>
        <w:tab/>
        <w:t xml:space="preserve">The application </w:t>
      </w:r>
      <w:r w:rsidR="00F2148D">
        <w:rPr>
          <w:rFonts w:ascii="Arial" w:hAnsi="Arial" w:cs="Arial"/>
          <w:sz w:val="24"/>
          <w:szCs w:val="24"/>
        </w:rPr>
        <w:t xml:space="preserve">was </w:t>
      </w:r>
      <w:r w:rsidR="006476F4">
        <w:rPr>
          <w:rFonts w:ascii="Arial" w:hAnsi="Arial" w:cs="Arial"/>
          <w:sz w:val="24"/>
          <w:szCs w:val="24"/>
        </w:rPr>
        <w:t xml:space="preserve">against an order declaring immovable property </w:t>
      </w:r>
    </w:p>
    <w:p w14:paraId="6C17AE91" w14:textId="77777777" w:rsidR="00F2148D" w:rsidRDefault="006476F4" w:rsidP="00D94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executable granted as a result </w:t>
      </w:r>
      <w:r w:rsidR="00F2148D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a monitory judgment in favour of the respondent </w:t>
      </w:r>
    </w:p>
    <w:p w14:paraId="46372A5F" w14:textId="77777777" w:rsidR="00F2148D" w:rsidRDefault="006476F4" w:rsidP="00D94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exceeding R16 million in a summary judgement against the applicant. An attempt to </w:t>
      </w:r>
    </w:p>
    <w:p w14:paraId="293CB53E" w14:textId="77777777" w:rsidR="00F2148D" w:rsidRDefault="006476F4" w:rsidP="00D94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execute against the movable assets resulted in the </w:t>
      </w:r>
      <w:r>
        <w:rPr>
          <w:rFonts w:ascii="Arial" w:hAnsi="Arial" w:cs="Arial"/>
          <w:i/>
          <w:iCs/>
          <w:sz w:val="24"/>
          <w:szCs w:val="24"/>
        </w:rPr>
        <w:t xml:space="preserve">nulla bona </w:t>
      </w:r>
      <w:r>
        <w:rPr>
          <w:rFonts w:ascii="Arial" w:hAnsi="Arial" w:cs="Arial"/>
          <w:sz w:val="24"/>
          <w:szCs w:val="24"/>
        </w:rPr>
        <w:t xml:space="preserve">return. It is common </w:t>
      </w:r>
    </w:p>
    <w:p w14:paraId="3298E9F7" w14:textId="4D614FBC" w:rsidR="00B13E67" w:rsidRDefault="006476F4" w:rsidP="00D94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cause</w:t>
      </w:r>
      <w:r w:rsidR="00B13E67">
        <w:rPr>
          <w:rFonts w:ascii="Arial" w:hAnsi="Arial" w:cs="Arial"/>
          <w:sz w:val="24"/>
          <w:szCs w:val="24"/>
        </w:rPr>
        <w:t>:</w:t>
      </w:r>
    </w:p>
    <w:p w14:paraId="548CF5F7" w14:textId="77777777" w:rsidR="00B13E67" w:rsidRDefault="00B13E67" w:rsidP="00D940DF">
      <w:pPr>
        <w:rPr>
          <w:rFonts w:ascii="Arial" w:hAnsi="Arial" w:cs="Arial"/>
          <w:sz w:val="24"/>
          <w:szCs w:val="24"/>
        </w:rPr>
      </w:pPr>
    </w:p>
    <w:p w14:paraId="61DA712A" w14:textId="15D1ABB9" w:rsidR="007926B7" w:rsidRPr="008708AF" w:rsidRDefault="008708AF" w:rsidP="008708AF">
      <w:pPr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6476F4" w:rsidRPr="008708AF">
        <w:rPr>
          <w:rFonts w:ascii="Arial" w:hAnsi="Arial" w:cs="Arial"/>
          <w:sz w:val="24"/>
          <w:szCs w:val="24"/>
        </w:rPr>
        <w:t>that the debt did not emanate from a mortgage loan agreement</w:t>
      </w:r>
      <w:r w:rsidR="007926B7" w:rsidRPr="008708AF">
        <w:rPr>
          <w:rFonts w:ascii="Arial" w:hAnsi="Arial" w:cs="Arial"/>
          <w:sz w:val="24"/>
          <w:szCs w:val="24"/>
        </w:rPr>
        <w:t xml:space="preserve"> and that </w:t>
      </w:r>
    </w:p>
    <w:p w14:paraId="36694198" w14:textId="77777777" w:rsidR="007926B7" w:rsidRDefault="007926B7" w:rsidP="007926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AB337B6" w14:textId="77777777" w:rsidR="007926B7" w:rsidRDefault="007926B7" w:rsidP="007926B7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applicant’s liability stems from the fact that she stood surety and she is </w:t>
      </w:r>
    </w:p>
    <w:p w14:paraId="4D0BF689" w14:textId="77777777" w:rsidR="007926B7" w:rsidRDefault="007926B7" w:rsidP="007926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428F73B" w14:textId="1D554E58" w:rsidR="00B13E67" w:rsidRPr="00B13E67" w:rsidRDefault="007926B7" w:rsidP="007926B7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 not a judgement creditor</w:t>
      </w:r>
      <w:r w:rsidR="006476F4" w:rsidRPr="00B13E67">
        <w:rPr>
          <w:rFonts w:ascii="Arial" w:hAnsi="Arial" w:cs="Arial"/>
          <w:sz w:val="24"/>
          <w:szCs w:val="24"/>
        </w:rPr>
        <w:t xml:space="preserve">. </w:t>
      </w:r>
    </w:p>
    <w:p w14:paraId="01E1CD64" w14:textId="77777777" w:rsidR="00B13E67" w:rsidRDefault="00B13E67" w:rsidP="00D940DF">
      <w:pPr>
        <w:rPr>
          <w:rFonts w:ascii="Arial" w:hAnsi="Arial" w:cs="Arial"/>
          <w:sz w:val="24"/>
          <w:szCs w:val="24"/>
        </w:rPr>
      </w:pPr>
    </w:p>
    <w:p w14:paraId="7C94583F" w14:textId="7791670E" w:rsidR="007B241E" w:rsidRPr="008708AF" w:rsidRDefault="008708AF" w:rsidP="008708AF">
      <w:pPr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6476F4" w:rsidRPr="008708AF">
        <w:rPr>
          <w:rFonts w:ascii="Arial" w:hAnsi="Arial" w:cs="Arial"/>
          <w:sz w:val="24"/>
          <w:szCs w:val="24"/>
        </w:rPr>
        <w:t xml:space="preserve">that the property concerned is </w:t>
      </w:r>
      <w:r w:rsidR="007B241E" w:rsidRPr="008708AF">
        <w:rPr>
          <w:rFonts w:ascii="Arial" w:hAnsi="Arial" w:cs="Arial"/>
          <w:sz w:val="24"/>
          <w:szCs w:val="24"/>
        </w:rPr>
        <w:t xml:space="preserve">a residential property and </w:t>
      </w:r>
      <w:r w:rsidR="006476F4" w:rsidRPr="008708AF">
        <w:rPr>
          <w:rFonts w:ascii="Arial" w:hAnsi="Arial" w:cs="Arial"/>
          <w:sz w:val="24"/>
          <w:szCs w:val="24"/>
        </w:rPr>
        <w:t xml:space="preserve">the primary </w:t>
      </w:r>
    </w:p>
    <w:p w14:paraId="451241A8" w14:textId="77777777" w:rsidR="007B241E" w:rsidRDefault="007B241E" w:rsidP="007B241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15B9BEE" w14:textId="2EC3791D" w:rsidR="00B13E67" w:rsidRDefault="006476F4" w:rsidP="00FF32C0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13E67">
        <w:rPr>
          <w:rFonts w:ascii="Arial" w:hAnsi="Arial" w:cs="Arial"/>
          <w:sz w:val="24"/>
          <w:szCs w:val="24"/>
        </w:rPr>
        <w:t>residence of the applicant</w:t>
      </w:r>
      <w:r w:rsidR="00B13E67" w:rsidRPr="00B13E67">
        <w:rPr>
          <w:rFonts w:ascii="Arial" w:hAnsi="Arial" w:cs="Arial"/>
          <w:sz w:val="24"/>
          <w:szCs w:val="24"/>
        </w:rPr>
        <w:t>.</w:t>
      </w:r>
    </w:p>
    <w:p w14:paraId="1C0A0C54" w14:textId="77777777" w:rsidR="00FF32C0" w:rsidRPr="00FF32C0" w:rsidRDefault="00FF32C0" w:rsidP="00FF32C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779E400" w14:textId="5AABA75A" w:rsidR="007926B7" w:rsidRDefault="00B13E67" w:rsidP="007926B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926B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respondent contended that the immovable property being identified was </w:t>
      </w:r>
    </w:p>
    <w:p w14:paraId="7B52EE19" w14:textId="77777777" w:rsidR="007926B7" w:rsidRDefault="00B13E67" w:rsidP="007926B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only asset capable of being realized to settle the debt and that the </w:t>
      </w:r>
    </w:p>
    <w:p w14:paraId="0C34A507" w14:textId="77777777" w:rsidR="007926B7" w:rsidRDefault="00B13E67" w:rsidP="007926B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 had no satisfactory alternative manner of settling the debt owned </w:t>
      </w:r>
    </w:p>
    <w:p w14:paraId="4D72100B" w14:textId="77777777" w:rsidR="00FA6606" w:rsidRDefault="00B13E67" w:rsidP="007926B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it.</w:t>
      </w:r>
      <w:r w:rsidR="00FA6606">
        <w:rPr>
          <w:rFonts w:ascii="Arial" w:hAnsi="Arial" w:cs="Arial"/>
          <w:sz w:val="24"/>
          <w:szCs w:val="24"/>
        </w:rPr>
        <w:t xml:space="preserve"> The respondent relied on Deeds Registry search and not bank </w:t>
      </w:r>
    </w:p>
    <w:p w14:paraId="0D41988B" w14:textId="33901543" w:rsidR="00FA6606" w:rsidRDefault="00FA6606" w:rsidP="007926B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statements and </w:t>
      </w:r>
      <w:r w:rsidR="00D80BB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municipal valuation to establish what the respondent was </w:t>
      </w:r>
    </w:p>
    <w:p w14:paraId="2F22599F" w14:textId="506E1C9B" w:rsidR="00FA6606" w:rsidRDefault="00FA6606" w:rsidP="007926B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owing in respect of the immovable property</w:t>
      </w:r>
      <w:r w:rsidR="00D80BB3">
        <w:rPr>
          <w:rFonts w:ascii="Arial" w:hAnsi="Arial" w:cs="Arial"/>
          <w:sz w:val="24"/>
          <w:szCs w:val="24"/>
        </w:rPr>
        <w:t>,</w:t>
      </w:r>
      <w:r w:rsidR="00B13E67" w:rsidRPr="00B13E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a result </w:t>
      </w:r>
      <w:r w:rsidR="007B241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reserve price was </w:t>
      </w:r>
    </w:p>
    <w:p w14:paraId="6694F36F" w14:textId="3AC83796" w:rsidR="006476F4" w:rsidRDefault="00FA6606" w:rsidP="007926B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</w:t>
      </w:r>
      <w:r w:rsidR="00D80BB3">
        <w:rPr>
          <w:rFonts w:ascii="Arial" w:hAnsi="Arial" w:cs="Arial"/>
          <w:sz w:val="24"/>
          <w:szCs w:val="24"/>
        </w:rPr>
        <w:t xml:space="preserve"> having regard to the debt.</w:t>
      </w:r>
    </w:p>
    <w:p w14:paraId="2E093E19" w14:textId="77777777" w:rsidR="00D80BB3" w:rsidRDefault="00D80BB3" w:rsidP="007926B7">
      <w:pPr>
        <w:ind w:left="720"/>
        <w:rPr>
          <w:rFonts w:ascii="Arial" w:hAnsi="Arial" w:cs="Arial"/>
          <w:sz w:val="24"/>
          <w:szCs w:val="24"/>
        </w:rPr>
      </w:pPr>
    </w:p>
    <w:p w14:paraId="53521B80" w14:textId="77777777" w:rsidR="007B241E" w:rsidRDefault="00FA6606" w:rsidP="00FA6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</w:t>
      </w:r>
      <w:r>
        <w:rPr>
          <w:rFonts w:ascii="Arial" w:hAnsi="Arial" w:cs="Arial"/>
          <w:sz w:val="24"/>
          <w:szCs w:val="24"/>
        </w:rPr>
        <w:tab/>
      </w:r>
      <w:r w:rsidR="007B241E">
        <w:rPr>
          <w:rFonts w:ascii="Arial" w:hAnsi="Arial" w:cs="Arial"/>
          <w:sz w:val="24"/>
          <w:szCs w:val="24"/>
        </w:rPr>
        <w:t xml:space="preserve">Rule 46A places responsibilities on both the applicant being the debtor and </w:t>
      </w:r>
    </w:p>
    <w:p w14:paraId="666CA99A" w14:textId="77777777" w:rsidR="007B241E" w:rsidRDefault="007B241E" w:rsidP="00FA6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respondent as creditor to place certain information at the disposal of the court </w:t>
      </w:r>
    </w:p>
    <w:p w14:paraId="0A221C2D" w14:textId="77777777" w:rsidR="007B241E" w:rsidRDefault="007B241E" w:rsidP="00FA6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granting an order of executability. Having revisited the application my reasons </w:t>
      </w:r>
    </w:p>
    <w:p w14:paraId="00641A8E" w14:textId="77777777" w:rsidR="00A10ADE" w:rsidRDefault="007B241E" w:rsidP="00FA6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having regard to the submissions by both counsel I am of the view </w:t>
      </w:r>
      <w:r w:rsidR="00A10ADE">
        <w:rPr>
          <w:rFonts w:ascii="Arial" w:hAnsi="Arial" w:cs="Arial"/>
          <w:sz w:val="24"/>
          <w:szCs w:val="24"/>
        </w:rPr>
        <w:t xml:space="preserve">there are </w:t>
      </w:r>
    </w:p>
    <w:p w14:paraId="1DF24ACC" w14:textId="77777777" w:rsidR="00A10ADE" w:rsidRDefault="00A10ADE" w:rsidP="00FA6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prospects in the application and </w:t>
      </w:r>
      <w:r w:rsidR="007B241E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another court may arrive at a different </w:t>
      </w:r>
    </w:p>
    <w:p w14:paraId="4434A43F" w14:textId="732C4002" w:rsidR="00FA6606" w:rsidRPr="00B13E67" w:rsidRDefault="00A10ADE" w:rsidP="00FA6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conclusion. </w:t>
      </w:r>
    </w:p>
    <w:p w14:paraId="0B4DBFE3" w14:textId="085456EA" w:rsidR="006476F4" w:rsidRDefault="006476F4" w:rsidP="00D940DF">
      <w:pPr>
        <w:rPr>
          <w:rFonts w:ascii="Arial" w:hAnsi="Arial" w:cs="Arial"/>
          <w:sz w:val="24"/>
          <w:szCs w:val="24"/>
        </w:rPr>
      </w:pPr>
    </w:p>
    <w:p w14:paraId="77F6F518" w14:textId="4BDD508C" w:rsidR="00725371" w:rsidRDefault="006832BB" w:rsidP="00D94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C42C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725371">
        <w:rPr>
          <w:rFonts w:ascii="Arial" w:hAnsi="Arial" w:cs="Arial"/>
          <w:sz w:val="24"/>
          <w:szCs w:val="24"/>
        </w:rPr>
        <w:t>In the result the following order is granted:</w:t>
      </w:r>
    </w:p>
    <w:p w14:paraId="486593AA" w14:textId="087373DF" w:rsidR="00A75C0D" w:rsidRPr="008708AF" w:rsidRDefault="008708AF" w:rsidP="008708AF">
      <w:pPr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776ECA" w:rsidRPr="008708AF">
        <w:rPr>
          <w:rFonts w:ascii="Arial" w:hAnsi="Arial" w:cs="Arial"/>
          <w:sz w:val="24"/>
          <w:szCs w:val="24"/>
        </w:rPr>
        <w:t xml:space="preserve">The application </w:t>
      </w:r>
      <w:r w:rsidR="00A75C0D" w:rsidRPr="008708AF">
        <w:rPr>
          <w:rFonts w:ascii="Arial" w:hAnsi="Arial" w:cs="Arial"/>
          <w:sz w:val="24"/>
          <w:szCs w:val="24"/>
        </w:rPr>
        <w:t>for leave to appeal is granted to the Full Court of this</w:t>
      </w:r>
    </w:p>
    <w:p w14:paraId="3C9F0427" w14:textId="77777777" w:rsidR="00A75C0D" w:rsidRDefault="00A75C0D" w:rsidP="00A75C0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A1F1FE3" w14:textId="2AA95141" w:rsidR="00725371" w:rsidRPr="00A75C0D" w:rsidRDefault="00A75C0D" w:rsidP="00A75C0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with costs to be costs in the appeal.</w:t>
      </w:r>
    </w:p>
    <w:p w14:paraId="13671754" w14:textId="40991DB4" w:rsidR="00311B4B" w:rsidRDefault="00311B4B" w:rsidP="00677CA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2112A21" w14:textId="7E710CDD" w:rsidR="00FF32C0" w:rsidRDefault="00FF32C0" w:rsidP="00FF32C0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noProof/>
          <w:sz w:val="20"/>
          <w:szCs w:val="20"/>
          <w:lang w:val="en-US"/>
        </w:rPr>
        <w:drawing>
          <wp:inline distT="0" distB="0" distL="0" distR="0" wp14:anchorId="2CC9612E" wp14:editId="44A1E7C5">
            <wp:extent cx="831215" cy="254000"/>
            <wp:effectExtent l="0" t="0" r="0" b="0"/>
            <wp:docPr id="1" name="Picture 1" descr="Judge Tlhapi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dge Tlhapi Signa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9EFDB" w14:textId="77777777" w:rsidR="00FF32C0" w:rsidRDefault="00FF32C0" w:rsidP="00FF32C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</w:p>
    <w:p w14:paraId="41C3836B" w14:textId="77777777" w:rsidR="00FF32C0" w:rsidRDefault="00FF32C0" w:rsidP="00FF32C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TLHAPI J</w:t>
      </w:r>
    </w:p>
    <w:p w14:paraId="04957811" w14:textId="77777777" w:rsidR="00FF32C0" w:rsidRDefault="00FF32C0" w:rsidP="00FF32C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JUDGE OF THE HIGH COURT</w:t>
      </w:r>
    </w:p>
    <w:p w14:paraId="752BCFA2" w14:textId="77777777" w:rsidR="00FF32C0" w:rsidRDefault="00FF32C0" w:rsidP="00FF32C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GAUTENG DIVISION, PRETORIA </w:t>
      </w:r>
    </w:p>
    <w:p w14:paraId="4D155171" w14:textId="77777777" w:rsidR="00FF32C0" w:rsidRDefault="00FF32C0" w:rsidP="00FF32C0">
      <w:pPr>
        <w:pStyle w:val="ListParagraph"/>
        <w:ind w:left="1080"/>
        <w:jc w:val="right"/>
        <w:rPr>
          <w:rFonts w:ascii="Arial" w:hAnsi="Arial" w:cs="Arial"/>
          <w:sz w:val="24"/>
          <w:szCs w:val="24"/>
        </w:rPr>
      </w:pPr>
    </w:p>
    <w:p w14:paraId="34B17B1F" w14:textId="17CD12D4" w:rsidR="00311B4B" w:rsidRDefault="00311B4B" w:rsidP="00677CA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1581C31" w14:textId="77777777" w:rsidR="00311B4B" w:rsidRPr="00677CAE" w:rsidRDefault="00311B4B" w:rsidP="00677CA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CEE0199" w14:textId="46EE3395" w:rsidR="00CB54C1" w:rsidRPr="00CB54C1" w:rsidRDefault="00CB54C1" w:rsidP="00CB54C1">
      <w:pPr>
        <w:rPr>
          <w:rFonts w:ascii="Arial" w:hAnsi="Arial" w:cs="Arial"/>
          <w:b/>
          <w:sz w:val="24"/>
          <w:szCs w:val="24"/>
        </w:rPr>
      </w:pPr>
      <w:r w:rsidRPr="00CB54C1">
        <w:rPr>
          <w:rFonts w:ascii="Arial" w:hAnsi="Arial" w:cs="Arial"/>
          <w:b/>
          <w:sz w:val="24"/>
          <w:szCs w:val="24"/>
        </w:rPr>
        <w:t xml:space="preserve">HEARD AND RESERVED </w:t>
      </w:r>
      <w:r>
        <w:rPr>
          <w:rFonts w:ascii="Arial" w:hAnsi="Arial" w:cs="Arial"/>
          <w:b/>
          <w:sz w:val="24"/>
          <w:szCs w:val="24"/>
        </w:rPr>
        <w:t>ON</w:t>
      </w:r>
      <w:r w:rsidRPr="00CB54C1">
        <w:rPr>
          <w:rFonts w:ascii="Arial" w:hAnsi="Arial" w:cs="Arial"/>
          <w:b/>
          <w:sz w:val="24"/>
          <w:szCs w:val="24"/>
        </w:rPr>
        <w:t>: 13 SEPTEMBER 2022</w:t>
      </w:r>
    </w:p>
    <w:p w14:paraId="099B64AD" w14:textId="30312898" w:rsidR="00CB54C1" w:rsidRPr="00CB54C1" w:rsidRDefault="00CB54C1" w:rsidP="00CB54C1">
      <w:pPr>
        <w:rPr>
          <w:rFonts w:ascii="Arial" w:hAnsi="Arial" w:cs="Arial"/>
          <w:b/>
          <w:sz w:val="24"/>
          <w:szCs w:val="24"/>
        </w:rPr>
      </w:pPr>
      <w:r w:rsidRPr="00CB54C1">
        <w:rPr>
          <w:rFonts w:ascii="Arial" w:hAnsi="Arial" w:cs="Arial"/>
          <w:b/>
          <w:sz w:val="24"/>
          <w:szCs w:val="24"/>
        </w:rPr>
        <w:t>DELIVERED ON</w:t>
      </w:r>
      <w:r>
        <w:rPr>
          <w:rFonts w:ascii="Arial" w:hAnsi="Arial" w:cs="Arial"/>
          <w:b/>
          <w:sz w:val="24"/>
          <w:szCs w:val="24"/>
        </w:rPr>
        <w:t>:</w:t>
      </w:r>
      <w:r w:rsidRPr="00CB54C1">
        <w:rPr>
          <w:rFonts w:ascii="Arial" w:hAnsi="Arial" w:cs="Arial"/>
          <w:b/>
          <w:sz w:val="24"/>
          <w:szCs w:val="24"/>
        </w:rPr>
        <w:t xml:space="preserve"> 26 APRIL 2023</w:t>
      </w:r>
    </w:p>
    <w:sectPr w:rsidR="00CB54C1" w:rsidRPr="00CB54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BC2D" w14:textId="77777777" w:rsidR="00913DEE" w:rsidRDefault="00913DEE" w:rsidP="00074F6A">
      <w:pPr>
        <w:spacing w:after="0" w:line="240" w:lineRule="auto"/>
      </w:pPr>
      <w:r>
        <w:separator/>
      </w:r>
    </w:p>
  </w:endnote>
  <w:endnote w:type="continuationSeparator" w:id="0">
    <w:p w14:paraId="515E8F70" w14:textId="77777777" w:rsidR="00913DEE" w:rsidRDefault="00913DEE" w:rsidP="0007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99376" w14:textId="77777777" w:rsidR="00074F6A" w:rsidRDefault="00074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40A3" w14:textId="77777777" w:rsidR="00074F6A" w:rsidRDefault="00074F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4616E" w14:textId="77777777" w:rsidR="00074F6A" w:rsidRDefault="00074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E5462" w14:textId="77777777" w:rsidR="00913DEE" w:rsidRDefault="00913DEE" w:rsidP="00074F6A">
      <w:pPr>
        <w:spacing w:after="0" w:line="240" w:lineRule="auto"/>
      </w:pPr>
      <w:r>
        <w:separator/>
      </w:r>
    </w:p>
  </w:footnote>
  <w:footnote w:type="continuationSeparator" w:id="0">
    <w:p w14:paraId="19639389" w14:textId="77777777" w:rsidR="00913DEE" w:rsidRDefault="00913DEE" w:rsidP="00074F6A">
      <w:pPr>
        <w:spacing w:after="0" w:line="240" w:lineRule="auto"/>
      </w:pPr>
      <w:r>
        <w:continuationSeparator/>
      </w:r>
    </w:p>
  </w:footnote>
  <w:footnote w:id="1">
    <w:p w14:paraId="7243A49B" w14:textId="104F00F1" w:rsidR="00CF7970" w:rsidRDefault="00CF7970">
      <w:pPr>
        <w:pStyle w:val="FootnoteText"/>
      </w:pPr>
      <w:r>
        <w:t>1, 1989 (4) SA 888 (T)</w:t>
      </w:r>
    </w:p>
  </w:footnote>
  <w:footnote w:id="2">
    <w:p w14:paraId="4E2F8689" w14:textId="6006D9F2" w:rsidR="00200A9B" w:rsidRDefault="00200A9B">
      <w:pPr>
        <w:pStyle w:val="FootnoteText"/>
      </w:pPr>
      <w:r>
        <w:rPr>
          <w:rStyle w:val="FootnoteReference"/>
        </w:rPr>
        <w:footnoteRef/>
      </w:r>
      <w:r>
        <w:t xml:space="preserve">  2014 JDR 2325 (LCC) para [6] </w:t>
      </w:r>
    </w:p>
  </w:footnote>
  <w:footnote w:id="3">
    <w:p w14:paraId="3BFA0A79" w14:textId="50BB445A" w:rsidR="008E4D26" w:rsidRDefault="008E4D26">
      <w:pPr>
        <w:pStyle w:val="FootnoteText"/>
      </w:pPr>
      <w:r>
        <w:rPr>
          <w:rStyle w:val="FootnoteReference"/>
        </w:rPr>
        <w:footnoteRef/>
      </w:r>
      <w:r>
        <w:t xml:space="preserve"> 2012 (1)SACR 567 (SCA) para[7]</w:t>
      </w:r>
    </w:p>
  </w:footnote>
  <w:footnote w:id="4">
    <w:p w14:paraId="074FCA36" w14:textId="3321B622" w:rsidR="008E4D26" w:rsidRDefault="008E4D26">
      <w:pPr>
        <w:pStyle w:val="FootnoteText"/>
      </w:pPr>
      <w:r>
        <w:rPr>
          <w:rStyle w:val="FootnoteReference"/>
        </w:rPr>
        <w:footnoteRef/>
      </w:r>
      <w:r>
        <w:t xml:space="preserve"> 2016 (3) SA 317 (SCA)</w:t>
      </w:r>
    </w:p>
  </w:footnote>
  <w:footnote w:id="5">
    <w:p w14:paraId="08ED8CD9" w14:textId="3CCCBA72" w:rsidR="008E4D26" w:rsidRDefault="008E4D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B4312">
        <w:t>(157/15) [2016] ZASCA (7 September 2016) para [2]</w:t>
      </w:r>
    </w:p>
  </w:footnote>
  <w:footnote w:id="6">
    <w:p w14:paraId="02930286" w14:textId="37DF0948" w:rsidR="00FB0BCB" w:rsidRDefault="00FB0BCB">
      <w:pPr>
        <w:pStyle w:val="FootnoteText"/>
      </w:pPr>
      <w:r>
        <w:rPr>
          <w:rStyle w:val="FootnoteReference"/>
        </w:rPr>
        <w:footnoteRef/>
      </w:r>
      <w:r>
        <w:t xml:space="preserve"> (724/20190 [2021] ZASCA 31 (31 March 2021) para</w:t>
      </w:r>
      <w:r w:rsidR="00D3267A">
        <w:t xml:space="preserve"> [10]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17098" w14:textId="77777777" w:rsidR="00074F6A" w:rsidRDefault="00074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6638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1A9EDE" w14:textId="45E5CD94" w:rsidR="00074F6A" w:rsidRDefault="00074F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8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900D2D" w14:textId="77777777" w:rsidR="00074F6A" w:rsidRDefault="00074F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CFD10" w14:textId="77777777" w:rsidR="00074F6A" w:rsidRDefault="00074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03B2"/>
    <w:multiLevelType w:val="hybridMultilevel"/>
    <w:tmpl w:val="42AAF94A"/>
    <w:lvl w:ilvl="0" w:tplc="C4AC99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94451A"/>
    <w:multiLevelType w:val="hybridMultilevel"/>
    <w:tmpl w:val="1046C8BC"/>
    <w:lvl w:ilvl="0" w:tplc="EF369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53EFC"/>
    <w:multiLevelType w:val="hybridMultilevel"/>
    <w:tmpl w:val="1B608D26"/>
    <w:lvl w:ilvl="0" w:tplc="D45C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2F1397"/>
    <w:multiLevelType w:val="hybridMultilevel"/>
    <w:tmpl w:val="DAE89828"/>
    <w:lvl w:ilvl="0" w:tplc="01080F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62A7"/>
    <w:multiLevelType w:val="hybridMultilevel"/>
    <w:tmpl w:val="17E4F19C"/>
    <w:lvl w:ilvl="0" w:tplc="0BD40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F17F6"/>
    <w:multiLevelType w:val="hybridMultilevel"/>
    <w:tmpl w:val="80C22052"/>
    <w:lvl w:ilvl="0" w:tplc="34DE70F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F824E6"/>
    <w:multiLevelType w:val="hybridMultilevel"/>
    <w:tmpl w:val="A8F89DE8"/>
    <w:lvl w:ilvl="0" w:tplc="98B00B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010F19"/>
    <w:multiLevelType w:val="hybridMultilevel"/>
    <w:tmpl w:val="EFD6927C"/>
    <w:lvl w:ilvl="0" w:tplc="6E1EE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FA66EE"/>
    <w:multiLevelType w:val="hybridMultilevel"/>
    <w:tmpl w:val="C2D27FEE"/>
    <w:lvl w:ilvl="0" w:tplc="A7562D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974854"/>
    <w:multiLevelType w:val="hybridMultilevel"/>
    <w:tmpl w:val="D4903F38"/>
    <w:lvl w:ilvl="0" w:tplc="8CA2B0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C0A0F"/>
    <w:multiLevelType w:val="hybridMultilevel"/>
    <w:tmpl w:val="7D4C4B3E"/>
    <w:lvl w:ilvl="0" w:tplc="5D2A71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035CC1"/>
    <w:multiLevelType w:val="hybridMultilevel"/>
    <w:tmpl w:val="79FEA7D8"/>
    <w:lvl w:ilvl="0" w:tplc="82BCFF8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C958F2"/>
    <w:multiLevelType w:val="hybridMultilevel"/>
    <w:tmpl w:val="4EBE2010"/>
    <w:lvl w:ilvl="0" w:tplc="FFB0A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96"/>
    <w:rsid w:val="000036FB"/>
    <w:rsid w:val="0000765A"/>
    <w:rsid w:val="0001179B"/>
    <w:rsid w:val="00035F32"/>
    <w:rsid w:val="00044EDF"/>
    <w:rsid w:val="000523AC"/>
    <w:rsid w:val="00054845"/>
    <w:rsid w:val="0005790A"/>
    <w:rsid w:val="0007271C"/>
    <w:rsid w:val="00074F6A"/>
    <w:rsid w:val="00081683"/>
    <w:rsid w:val="0009355F"/>
    <w:rsid w:val="000A17E7"/>
    <w:rsid w:val="000C42CD"/>
    <w:rsid w:val="000C50E4"/>
    <w:rsid w:val="000C7D26"/>
    <w:rsid w:val="000D1F03"/>
    <w:rsid w:val="000D7D2E"/>
    <w:rsid w:val="000E21F3"/>
    <w:rsid w:val="000E3C5A"/>
    <w:rsid w:val="00111E2C"/>
    <w:rsid w:val="00130150"/>
    <w:rsid w:val="001332C1"/>
    <w:rsid w:val="001364E5"/>
    <w:rsid w:val="00147AE4"/>
    <w:rsid w:val="00155BDA"/>
    <w:rsid w:val="001627A2"/>
    <w:rsid w:val="00162948"/>
    <w:rsid w:val="00162F69"/>
    <w:rsid w:val="00176810"/>
    <w:rsid w:val="00176C42"/>
    <w:rsid w:val="00180840"/>
    <w:rsid w:val="0018341E"/>
    <w:rsid w:val="001865B9"/>
    <w:rsid w:val="00191D88"/>
    <w:rsid w:val="001944B5"/>
    <w:rsid w:val="00194604"/>
    <w:rsid w:val="001A1BFF"/>
    <w:rsid w:val="001A5532"/>
    <w:rsid w:val="001A6F16"/>
    <w:rsid w:val="001B11AD"/>
    <w:rsid w:val="001C04B2"/>
    <w:rsid w:val="001C2855"/>
    <w:rsid w:val="001C5790"/>
    <w:rsid w:val="001D0595"/>
    <w:rsid w:val="001D7F56"/>
    <w:rsid w:val="001E1025"/>
    <w:rsid w:val="001E7995"/>
    <w:rsid w:val="001F431D"/>
    <w:rsid w:val="00200A9B"/>
    <w:rsid w:val="00201FD1"/>
    <w:rsid w:val="002068B9"/>
    <w:rsid w:val="00214E1B"/>
    <w:rsid w:val="00233738"/>
    <w:rsid w:val="00237B49"/>
    <w:rsid w:val="002439EA"/>
    <w:rsid w:val="00255C89"/>
    <w:rsid w:val="002767CD"/>
    <w:rsid w:val="0028591D"/>
    <w:rsid w:val="00286678"/>
    <w:rsid w:val="0029200B"/>
    <w:rsid w:val="0029364C"/>
    <w:rsid w:val="00295D66"/>
    <w:rsid w:val="002A0C1F"/>
    <w:rsid w:val="002A5E43"/>
    <w:rsid w:val="002B2A01"/>
    <w:rsid w:val="002E321D"/>
    <w:rsid w:val="002E5AA9"/>
    <w:rsid w:val="002E7B3A"/>
    <w:rsid w:val="002F0959"/>
    <w:rsid w:val="002F22C8"/>
    <w:rsid w:val="002F2822"/>
    <w:rsid w:val="003046A4"/>
    <w:rsid w:val="00311B4B"/>
    <w:rsid w:val="00313D70"/>
    <w:rsid w:val="003249F5"/>
    <w:rsid w:val="0034102F"/>
    <w:rsid w:val="0034273A"/>
    <w:rsid w:val="00347317"/>
    <w:rsid w:val="003476D5"/>
    <w:rsid w:val="0035397A"/>
    <w:rsid w:val="003845F9"/>
    <w:rsid w:val="00392F69"/>
    <w:rsid w:val="0039332F"/>
    <w:rsid w:val="003A0DA5"/>
    <w:rsid w:val="003A4A21"/>
    <w:rsid w:val="003A5EA7"/>
    <w:rsid w:val="003D6F91"/>
    <w:rsid w:val="003E01EF"/>
    <w:rsid w:val="003E5BE4"/>
    <w:rsid w:val="003F30BD"/>
    <w:rsid w:val="003F6490"/>
    <w:rsid w:val="004056CC"/>
    <w:rsid w:val="00415B28"/>
    <w:rsid w:val="0043311D"/>
    <w:rsid w:val="00445C2F"/>
    <w:rsid w:val="00446B4A"/>
    <w:rsid w:val="00453254"/>
    <w:rsid w:val="00461F64"/>
    <w:rsid w:val="0047260D"/>
    <w:rsid w:val="00475397"/>
    <w:rsid w:val="00483A04"/>
    <w:rsid w:val="0048796B"/>
    <w:rsid w:val="00494384"/>
    <w:rsid w:val="004C2C78"/>
    <w:rsid w:val="004E3D56"/>
    <w:rsid w:val="004E669A"/>
    <w:rsid w:val="004E7B2B"/>
    <w:rsid w:val="004F1B16"/>
    <w:rsid w:val="004F30A8"/>
    <w:rsid w:val="004F5745"/>
    <w:rsid w:val="00536F91"/>
    <w:rsid w:val="00540529"/>
    <w:rsid w:val="00554D01"/>
    <w:rsid w:val="00561136"/>
    <w:rsid w:val="005630DC"/>
    <w:rsid w:val="005650BE"/>
    <w:rsid w:val="00583419"/>
    <w:rsid w:val="00590206"/>
    <w:rsid w:val="00590657"/>
    <w:rsid w:val="00595A91"/>
    <w:rsid w:val="005B41F9"/>
    <w:rsid w:val="005C1FFF"/>
    <w:rsid w:val="005C2498"/>
    <w:rsid w:val="005C4296"/>
    <w:rsid w:val="005D4BB3"/>
    <w:rsid w:val="005D65F4"/>
    <w:rsid w:val="005D7987"/>
    <w:rsid w:val="005F34C5"/>
    <w:rsid w:val="00610830"/>
    <w:rsid w:val="006152CD"/>
    <w:rsid w:val="00617E20"/>
    <w:rsid w:val="0062006A"/>
    <w:rsid w:val="006226B4"/>
    <w:rsid w:val="00626CEB"/>
    <w:rsid w:val="00640B57"/>
    <w:rsid w:val="00640BC2"/>
    <w:rsid w:val="00642FB7"/>
    <w:rsid w:val="006476F4"/>
    <w:rsid w:val="00652CF7"/>
    <w:rsid w:val="00671560"/>
    <w:rsid w:val="00676D7F"/>
    <w:rsid w:val="00677CAE"/>
    <w:rsid w:val="006832BB"/>
    <w:rsid w:val="00694CE1"/>
    <w:rsid w:val="006A221C"/>
    <w:rsid w:val="006B0E36"/>
    <w:rsid w:val="006B70EE"/>
    <w:rsid w:val="006B7371"/>
    <w:rsid w:val="006C1C36"/>
    <w:rsid w:val="006D68F5"/>
    <w:rsid w:val="006F14F2"/>
    <w:rsid w:val="006F18D9"/>
    <w:rsid w:val="00702438"/>
    <w:rsid w:val="00717B8C"/>
    <w:rsid w:val="00725371"/>
    <w:rsid w:val="00735AA5"/>
    <w:rsid w:val="007421A1"/>
    <w:rsid w:val="00744EA3"/>
    <w:rsid w:val="00747712"/>
    <w:rsid w:val="00756AF8"/>
    <w:rsid w:val="0076436D"/>
    <w:rsid w:val="00776ECA"/>
    <w:rsid w:val="00782C35"/>
    <w:rsid w:val="00784D5F"/>
    <w:rsid w:val="007926B7"/>
    <w:rsid w:val="007B03A4"/>
    <w:rsid w:val="007B1BF8"/>
    <w:rsid w:val="007B241E"/>
    <w:rsid w:val="007B3CEC"/>
    <w:rsid w:val="007B61E6"/>
    <w:rsid w:val="007D0E4E"/>
    <w:rsid w:val="007D596B"/>
    <w:rsid w:val="007D60F8"/>
    <w:rsid w:val="007E16B1"/>
    <w:rsid w:val="007E6A97"/>
    <w:rsid w:val="007E71F9"/>
    <w:rsid w:val="008022A8"/>
    <w:rsid w:val="00827E17"/>
    <w:rsid w:val="00831625"/>
    <w:rsid w:val="00834E1F"/>
    <w:rsid w:val="00840177"/>
    <w:rsid w:val="00862057"/>
    <w:rsid w:val="008642F8"/>
    <w:rsid w:val="00864738"/>
    <w:rsid w:val="008708AF"/>
    <w:rsid w:val="00886AB2"/>
    <w:rsid w:val="008A12DB"/>
    <w:rsid w:val="008A1391"/>
    <w:rsid w:val="008C54D0"/>
    <w:rsid w:val="008D1B60"/>
    <w:rsid w:val="008E17F5"/>
    <w:rsid w:val="008E1CAB"/>
    <w:rsid w:val="008E4D26"/>
    <w:rsid w:val="00905571"/>
    <w:rsid w:val="00906F72"/>
    <w:rsid w:val="00913C44"/>
    <w:rsid w:val="00913DEE"/>
    <w:rsid w:val="00914B1A"/>
    <w:rsid w:val="00915074"/>
    <w:rsid w:val="00921535"/>
    <w:rsid w:val="00921A00"/>
    <w:rsid w:val="00923000"/>
    <w:rsid w:val="00930B3F"/>
    <w:rsid w:val="009441BE"/>
    <w:rsid w:val="00946CA7"/>
    <w:rsid w:val="0095119B"/>
    <w:rsid w:val="00955A6F"/>
    <w:rsid w:val="0096338F"/>
    <w:rsid w:val="00964D91"/>
    <w:rsid w:val="009701F8"/>
    <w:rsid w:val="00974D4B"/>
    <w:rsid w:val="00982D1F"/>
    <w:rsid w:val="00983436"/>
    <w:rsid w:val="00991404"/>
    <w:rsid w:val="009940C0"/>
    <w:rsid w:val="009C0616"/>
    <w:rsid w:val="009C1692"/>
    <w:rsid w:val="009C2F8B"/>
    <w:rsid w:val="009C4EEF"/>
    <w:rsid w:val="009C5A91"/>
    <w:rsid w:val="009D667E"/>
    <w:rsid w:val="009D780F"/>
    <w:rsid w:val="009E4681"/>
    <w:rsid w:val="009E6F76"/>
    <w:rsid w:val="009F00E2"/>
    <w:rsid w:val="009F1F4E"/>
    <w:rsid w:val="009F48F4"/>
    <w:rsid w:val="00A033E2"/>
    <w:rsid w:val="00A10ADE"/>
    <w:rsid w:val="00A10ED7"/>
    <w:rsid w:val="00A11FF3"/>
    <w:rsid w:val="00A12AEE"/>
    <w:rsid w:val="00A32DAA"/>
    <w:rsid w:val="00A4580A"/>
    <w:rsid w:val="00A47313"/>
    <w:rsid w:val="00A548B4"/>
    <w:rsid w:val="00A570FA"/>
    <w:rsid w:val="00A61C9B"/>
    <w:rsid w:val="00A75C0D"/>
    <w:rsid w:val="00A76EFF"/>
    <w:rsid w:val="00A81747"/>
    <w:rsid w:val="00A85E99"/>
    <w:rsid w:val="00AC5E01"/>
    <w:rsid w:val="00AD1784"/>
    <w:rsid w:val="00AD4E5A"/>
    <w:rsid w:val="00AE4FEA"/>
    <w:rsid w:val="00AF6236"/>
    <w:rsid w:val="00B01305"/>
    <w:rsid w:val="00B104BE"/>
    <w:rsid w:val="00B13E67"/>
    <w:rsid w:val="00B4536F"/>
    <w:rsid w:val="00B6141F"/>
    <w:rsid w:val="00B648C4"/>
    <w:rsid w:val="00B66C00"/>
    <w:rsid w:val="00B74808"/>
    <w:rsid w:val="00B90DD1"/>
    <w:rsid w:val="00B91820"/>
    <w:rsid w:val="00BA4120"/>
    <w:rsid w:val="00BB227A"/>
    <w:rsid w:val="00BB3CAA"/>
    <w:rsid w:val="00BC4238"/>
    <w:rsid w:val="00BD04D6"/>
    <w:rsid w:val="00BD2A3F"/>
    <w:rsid w:val="00BD6060"/>
    <w:rsid w:val="00C01BC9"/>
    <w:rsid w:val="00C2088B"/>
    <w:rsid w:val="00C251B1"/>
    <w:rsid w:val="00C272C5"/>
    <w:rsid w:val="00C35866"/>
    <w:rsid w:val="00C37764"/>
    <w:rsid w:val="00C4335D"/>
    <w:rsid w:val="00C43CE4"/>
    <w:rsid w:val="00C633F5"/>
    <w:rsid w:val="00C63DD0"/>
    <w:rsid w:val="00C731FF"/>
    <w:rsid w:val="00C73EEE"/>
    <w:rsid w:val="00C904A9"/>
    <w:rsid w:val="00CB4347"/>
    <w:rsid w:val="00CB54C1"/>
    <w:rsid w:val="00CB56B2"/>
    <w:rsid w:val="00CC2679"/>
    <w:rsid w:val="00CD4E43"/>
    <w:rsid w:val="00CD7D6E"/>
    <w:rsid w:val="00CE5762"/>
    <w:rsid w:val="00CF34B3"/>
    <w:rsid w:val="00CF7970"/>
    <w:rsid w:val="00D0187C"/>
    <w:rsid w:val="00D02E26"/>
    <w:rsid w:val="00D129BB"/>
    <w:rsid w:val="00D3267A"/>
    <w:rsid w:val="00D42531"/>
    <w:rsid w:val="00D447FB"/>
    <w:rsid w:val="00D50CB7"/>
    <w:rsid w:val="00D52C20"/>
    <w:rsid w:val="00D634DD"/>
    <w:rsid w:val="00D75D2D"/>
    <w:rsid w:val="00D80BB3"/>
    <w:rsid w:val="00D940DF"/>
    <w:rsid w:val="00D96557"/>
    <w:rsid w:val="00D9657D"/>
    <w:rsid w:val="00DA1B97"/>
    <w:rsid w:val="00DA46CC"/>
    <w:rsid w:val="00DA5213"/>
    <w:rsid w:val="00DA6027"/>
    <w:rsid w:val="00DB1B54"/>
    <w:rsid w:val="00DB4CCD"/>
    <w:rsid w:val="00DB6C79"/>
    <w:rsid w:val="00DB7925"/>
    <w:rsid w:val="00DD0DF5"/>
    <w:rsid w:val="00DF34FF"/>
    <w:rsid w:val="00E14CBA"/>
    <w:rsid w:val="00E323B8"/>
    <w:rsid w:val="00E5275D"/>
    <w:rsid w:val="00E54C2D"/>
    <w:rsid w:val="00E57BF8"/>
    <w:rsid w:val="00E63B9F"/>
    <w:rsid w:val="00E74244"/>
    <w:rsid w:val="00E7546D"/>
    <w:rsid w:val="00E82FF3"/>
    <w:rsid w:val="00E923EF"/>
    <w:rsid w:val="00E97284"/>
    <w:rsid w:val="00EA08C4"/>
    <w:rsid w:val="00EB1267"/>
    <w:rsid w:val="00EB36C8"/>
    <w:rsid w:val="00ED7ADC"/>
    <w:rsid w:val="00EE2DC3"/>
    <w:rsid w:val="00EF4156"/>
    <w:rsid w:val="00EF4AA9"/>
    <w:rsid w:val="00EF63A1"/>
    <w:rsid w:val="00F055B7"/>
    <w:rsid w:val="00F2148D"/>
    <w:rsid w:val="00F23490"/>
    <w:rsid w:val="00F310C8"/>
    <w:rsid w:val="00F44952"/>
    <w:rsid w:val="00F547DD"/>
    <w:rsid w:val="00F5521F"/>
    <w:rsid w:val="00F712AC"/>
    <w:rsid w:val="00F72EE3"/>
    <w:rsid w:val="00F73BB1"/>
    <w:rsid w:val="00F764E1"/>
    <w:rsid w:val="00F81F29"/>
    <w:rsid w:val="00F86E69"/>
    <w:rsid w:val="00F91968"/>
    <w:rsid w:val="00FA4D3F"/>
    <w:rsid w:val="00FA653E"/>
    <w:rsid w:val="00FA6606"/>
    <w:rsid w:val="00FA6DF4"/>
    <w:rsid w:val="00FB0BCB"/>
    <w:rsid w:val="00FB23C7"/>
    <w:rsid w:val="00FB4312"/>
    <w:rsid w:val="00FB5123"/>
    <w:rsid w:val="00FD232B"/>
    <w:rsid w:val="00FD30F3"/>
    <w:rsid w:val="00FE1BE7"/>
    <w:rsid w:val="00FE206B"/>
    <w:rsid w:val="00FF32C0"/>
    <w:rsid w:val="00FF3FF4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3862"/>
  <w15:chartTrackingRefBased/>
  <w15:docId w15:val="{16D679F0-D662-4D29-B98E-945B7B13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6A"/>
  </w:style>
  <w:style w:type="paragraph" w:styleId="Footer">
    <w:name w:val="footer"/>
    <w:basedOn w:val="Normal"/>
    <w:link w:val="FooterChar"/>
    <w:uiPriority w:val="99"/>
    <w:unhideWhenUsed/>
    <w:rsid w:val="00074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6A"/>
  </w:style>
  <w:style w:type="paragraph" w:styleId="FootnoteText">
    <w:name w:val="footnote text"/>
    <w:basedOn w:val="Normal"/>
    <w:link w:val="FootnoteTextChar"/>
    <w:uiPriority w:val="99"/>
    <w:semiHidden/>
    <w:unhideWhenUsed/>
    <w:rsid w:val="00CF79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9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7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c8779-930c-4391-8d7e-c331a9365f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99A9520A0E54F946D3D6EFCB10A4D" ma:contentTypeVersion="14" ma:contentTypeDescription="Create a new document." ma:contentTypeScope="" ma:versionID="fcc3bd6550814d5c12965e0995c62129">
  <xsd:schema xmlns:xsd="http://www.w3.org/2001/XMLSchema" xmlns:xs="http://www.w3.org/2001/XMLSchema" xmlns:p="http://schemas.microsoft.com/office/2006/metadata/properties" xmlns:ns3="9a8c8779-930c-4391-8d7e-c331a9365f6c" xmlns:ns4="1c53da5f-1595-4ea8-99e0-ab6624c80e7c" targetNamespace="http://schemas.microsoft.com/office/2006/metadata/properties" ma:root="true" ma:fieldsID="aef1752a4c09f7544421b74289b4bcd1" ns3:_="" ns4:_="">
    <xsd:import namespace="9a8c8779-930c-4391-8d7e-c331a9365f6c"/>
    <xsd:import namespace="1c53da5f-1595-4ea8-99e0-ab6624c80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8779-930c-4391-8d7e-c331a9365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da5f-1595-4ea8-99e0-ab6624c80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1182-4DEF-482F-979A-786025D4F063}">
  <ds:schemaRefs>
    <ds:schemaRef ds:uri="http://schemas.microsoft.com/office/2006/metadata/properties"/>
    <ds:schemaRef ds:uri="http://schemas.microsoft.com/office/infopath/2007/PartnerControls"/>
    <ds:schemaRef ds:uri="9a8c8779-930c-4391-8d7e-c331a9365f6c"/>
  </ds:schemaRefs>
</ds:datastoreItem>
</file>

<file path=customXml/itemProps2.xml><?xml version="1.0" encoding="utf-8"?>
<ds:datastoreItem xmlns:ds="http://schemas.openxmlformats.org/officeDocument/2006/customXml" ds:itemID="{749CBACF-3CCE-4575-B0DA-F99F86815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CAA60-0F3C-4AD0-BC9D-981654799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8779-930c-4391-8d7e-c331a9365f6c"/>
    <ds:schemaRef ds:uri="1c53da5f-1595-4ea8-99e0-ab6624c80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7FE58-F44F-4C2A-B028-27593A06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</dc:creator>
  <cp:keywords/>
  <dc:description/>
  <cp:lastModifiedBy>Mokone</cp:lastModifiedBy>
  <cp:revision>3</cp:revision>
  <dcterms:created xsi:type="dcterms:W3CDTF">2023-04-28T15:08:00Z</dcterms:created>
  <dcterms:modified xsi:type="dcterms:W3CDTF">2023-04-28T15:09:00Z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0x01010070999A9520A0E54F946D3D6EFCB10A4D</vt:lpwstr>
  </property>
</Properties>
</file>