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9BEF" w14:textId="77777777" w:rsidR="00E85522" w:rsidRPr="00A45619" w:rsidRDefault="00705B17" w:rsidP="00705B17">
      <w:pPr>
        <w:spacing w:after="0"/>
        <w:jc w:val="center"/>
        <w:rPr>
          <w:rFonts w:ascii="Arial" w:hAnsi="Arial" w:cs="Arial"/>
          <w:color w:val="000000" w:themeColor="text1"/>
          <w:sz w:val="24"/>
          <w:szCs w:val="24"/>
        </w:rPr>
      </w:pPr>
      <w:bookmarkStart w:id="0" w:name="_GoBack"/>
      <w:bookmarkEnd w:id="0"/>
      <w:r w:rsidRPr="00705B17">
        <w:rPr>
          <w:rFonts w:ascii="Times New Roman" w:eastAsia="Calibri" w:hAnsi="Times New Roman"/>
          <w:b/>
          <w:noProof/>
          <w:sz w:val="26"/>
          <w:lang w:val="en-US"/>
        </w:rPr>
        <w:drawing>
          <wp:inline distT="0" distB="0" distL="0" distR="0" wp14:anchorId="5A633A82" wp14:editId="2BC87D9F">
            <wp:extent cx="1158240" cy="11950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195070"/>
                    </a:xfrm>
                    <a:prstGeom prst="rect">
                      <a:avLst/>
                    </a:prstGeom>
                    <a:noFill/>
                  </pic:spPr>
                </pic:pic>
              </a:graphicData>
            </a:graphic>
          </wp:inline>
        </w:drawing>
      </w:r>
    </w:p>
    <w:p w14:paraId="7C2A0C18" w14:textId="77777777" w:rsidR="00E85522" w:rsidRPr="00A45619" w:rsidRDefault="00E85522" w:rsidP="00A45619">
      <w:pPr>
        <w:spacing w:after="0"/>
        <w:jc w:val="center"/>
        <w:rPr>
          <w:rFonts w:ascii="Arial" w:hAnsi="Arial" w:cs="Arial"/>
          <w:b/>
          <w:color w:val="000000" w:themeColor="text1"/>
          <w:sz w:val="24"/>
          <w:szCs w:val="24"/>
        </w:rPr>
      </w:pPr>
      <w:r w:rsidRPr="00A45619">
        <w:rPr>
          <w:rFonts w:ascii="Arial" w:hAnsi="Arial" w:cs="Arial"/>
          <w:b/>
          <w:color w:val="000000" w:themeColor="text1"/>
          <w:sz w:val="24"/>
          <w:szCs w:val="24"/>
        </w:rPr>
        <w:t>HIGH COURT OF SOUTH AFRICA</w:t>
      </w:r>
    </w:p>
    <w:p w14:paraId="741EE0B0" w14:textId="77777777" w:rsidR="00E85522" w:rsidRDefault="00E85522" w:rsidP="00A45619">
      <w:pPr>
        <w:tabs>
          <w:tab w:val="center" w:pos="4513"/>
          <w:tab w:val="left" w:pos="7826"/>
        </w:tabs>
        <w:spacing w:after="0"/>
        <w:jc w:val="center"/>
        <w:rPr>
          <w:rFonts w:ascii="Arial" w:hAnsi="Arial" w:cs="Arial"/>
          <w:b/>
          <w:color w:val="000000" w:themeColor="text1"/>
          <w:sz w:val="24"/>
          <w:szCs w:val="24"/>
        </w:rPr>
      </w:pPr>
      <w:r w:rsidRPr="00A45619">
        <w:rPr>
          <w:rFonts w:ascii="Arial" w:hAnsi="Arial" w:cs="Arial"/>
          <w:b/>
          <w:color w:val="000000" w:themeColor="text1"/>
          <w:sz w:val="24"/>
          <w:szCs w:val="24"/>
        </w:rPr>
        <w:t>(GAUTENG DIVISION, PRETORIA)</w:t>
      </w:r>
    </w:p>
    <w:p w14:paraId="5F9EB666" w14:textId="77777777" w:rsidR="00705B17" w:rsidRPr="00A45619" w:rsidRDefault="00705B17" w:rsidP="00705B17">
      <w:pPr>
        <w:tabs>
          <w:tab w:val="center" w:pos="4513"/>
          <w:tab w:val="left" w:pos="7826"/>
        </w:tabs>
        <w:spacing w:after="0" w:line="240" w:lineRule="auto"/>
        <w:rPr>
          <w:rFonts w:ascii="Arial" w:hAnsi="Arial" w:cs="Arial"/>
          <w:b/>
          <w:color w:val="000000" w:themeColor="text1"/>
          <w:sz w:val="24"/>
          <w:szCs w:val="24"/>
        </w:rPr>
      </w:pPr>
    </w:p>
    <w:p w14:paraId="66C847A3" w14:textId="433278FC" w:rsidR="00705B17" w:rsidRDefault="00E85522" w:rsidP="00705B17">
      <w:pPr>
        <w:spacing w:after="0"/>
        <w:jc w:val="right"/>
        <w:rPr>
          <w:rFonts w:ascii="Arial" w:hAnsi="Arial" w:cs="Arial"/>
          <w:b/>
          <w:color w:val="000000" w:themeColor="text1"/>
          <w:sz w:val="24"/>
          <w:szCs w:val="24"/>
          <w:lang w:val="en-US"/>
        </w:rPr>
      </w:pPr>
      <w:r w:rsidRPr="00A45619">
        <w:rPr>
          <w:rFonts w:ascii="Arial" w:hAnsi="Arial" w:cs="Arial"/>
          <w:b/>
          <w:color w:val="000000" w:themeColor="text1"/>
          <w:sz w:val="24"/>
          <w:szCs w:val="24"/>
        </w:rPr>
        <w:t>CASE NO:</w:t>
      </w:r>
      <w:r w:rsidR="00C841D0" w:rsidRPr="00A45619">
        <w:rPr>
          <w:rFonts w:ascii="Arial" w:hAnsi="Arial" w:cs="Arial"/>
          <w:b/>
          <w:color w:val="000000" w:themeColor="text1"/>
          <w:sz w:val="24"/>
          <w:szCs w:val="24"/>
        </w:rPr>
        <w:t xml:space="preserve"> </w:t>
      </w:r>
      <w:r w:rsidR="004E4ED9">
        <w:rPr>
          <w:rFonts w:ascii="Arial" w:hAnsi="Arial" w:cs="Arial"/>
          <w:b/>
          <w:color w:val="000000" w:themeColor="text1"/>
          <w:sz w:val="24"/>
          <w:szCs w:val="24"/>
          <w:lang w:val="en-US"/>
        </w:rPr>
        <w:t>50586/21</w:t>
      </w:r>
    </w:p>
    <w:p w14:paraId="025843A0" w14:textId="00153C0A" w:rsidR="004E4ED9" w:rsidRDefault="004E4ED9" w:rsidP="00705B17">
      <w:pPr>
        <w:spacing w:after="0"/>
        <w:jc w:val="right"/>
        <w:rPr>
          <w:rFonts w:ascii="Arial" w:hAnsi="Arial" w:cs="Arial"/>
          <w:b/>
          <w:color w:val="000000" w:themeColor="text1"/>
          <w:sz w:val="24"/>
          <w:szCs w:val="24"/>
          <w:lang w:val="en-US"/>
        </w:rPr>
      </w:pPr>
      <w:r>
        <w:rPr>
          <w:rFonts w:ascii="Arial" w:hAnsi="Arial" w:cs="Arial"/>
          <w:b/>
          <w:color w:val="000000" w:themeColor="text1"/>
          <w:sz w:val="24"/>
          <w:szCs w:val="24"/>
          <w:lang w:val="en-US"/>
        </w:rPr>
        <w:t>53423/21</w:t>
      </w:r>
    </w:p>
    <w:p w14:paraId="49ACE928" w14:textId="0E5BBC07" w:rsidR="004E4ED9" w:rsidRPr="00705B17" w:rsidRDefault="004E4ED9" w:rsidP="00705B17">
      <w:pPr>
        <w:spacing w:after="0"/>
        <w:jc w:val="right"/>
        <w:rPr>
          <w:rFonts w:ascii="Arial" w:hAnsi="Arial" w:cs="Arial"/>
          <w:b/>
          <w:color w:val="000000" w:themeColor="text1"/>
          <w:sz w:val="24"/>
          <w:szCs w:val="24"/>
        </w:rPr>
      </w:pPr>
      <w:r>
        <w:rPr>
          <w:rFonts w:ascii="Arial" w:hAnsi="Arial" w:cs="Arial"/>
          <w:b/>
          <w:color w:val="000000" w:themeColor="text1"/>
          <w:sz w:val="24"/>
          <w:szCs w:val="24"/>
          <w:lang w:val="en-US"/>
        </w:rPr>
        <w:t>61600/21</w:t>
      </w:r>
    </w:p>
    <w:p w14:paraId="2C71173A" w14:textId="77777777" w:rsidR="00EE1DF4" w:rsidRDefault="00EE1DF4" w:rsidP="00705B17">
      <w:pPr>
        <w:spacing w:after="0" w:line="240" w:lineRule="auto"/>
        <w:jc w:val="right"/>
        <w:rPr>
          <w:rFonts w:ascii="Arial" w:hAnsi="Arial" w:cs="Arial"/>
          <w:b/>
          <w:color w:val="000000" w:themeColor="text1"/>
          <w:sz w:val="24"/>
          <w:szCs w:val="24"/>
        </w:rPr>
      </w:pPr>
    </w:p>
    <w:p w14:paraId="0994CBD7" w14:textId="77777777" w:rsidR="00D72A63" w:rsidRDefault="00D72A63" w:rsidP="00705B17">
      <w:pPr>
        <w:spacing w:after="0" w:line="240" w:lineRule="auto"/>
        <w:rPr>
          <w:rFonts w:ascii="Arial" w:hAnsi="Arial" w:cs="Arial"/>
          <w:color w:val="000000" w:themeColor="text1"/>
          <w:sz w:val="24"/>
          <w:szCs w:val="24"/>
        </w:rPr>
      </w:pPr>
    </w:p>
    <w:p w14:paraId="2C5C9A53" w14:textId="77777777" w:rsidR="00705B17" w:rsidRDefault="00705B17" w:rsidP="00A45619">
      <w:pPr>
        <w:spacing w:after="0"/>
        <w:rPr>
          <w:rFonts w:ascii="Arial" w:hAnsi="Arial" w:cs="Arial"/>
          <w:color w:val="000000" w:themeColor="text1"/>
          <w:sz w:val="24"/>
          <w:szCs w:val="24"/>
        </w:rPr>
      </w:pPr>
      <w:r w:rsidRPr="00705B17">
        <w:rPr>
          <w:rFonts w:ascii="Times New Roman" w:eastAsia="Calibri" w:hAnsi="Times New Roman"/>
          <w:noProof/>
          <w:sz w:val="26"/>
          <w:lang w:val="en-US"/>
        </w:rPr>
        <w:drawing>
          <wp:inline distT="0" distB="0" distL="0" distR="0" wp14:anchorId="458801EC" wp14:editId="0DBE8751">
            <wp:extent cx="29527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pic:spPr>
                </pic:pic>
              </a:graphicData>
            </a:graphic>
          </wp:inline>
        </w:drawing>
      </w:r>
    </w:p>
    <w:p w14:paraId="779923DD" w14:textId="77777777" w:rsidR="00705B17" w:rsidRPr="00A45619" w:rsidRDefault="00705B17" w:rsidP="00705B17">
      <w:pPr>
        <w:spacing w:after="0" w:line="240" w:lineRule="auto"/>
        <w:rPr>
          <w:rFonts w:ascii="Arial" w:hAnsi="Arial" w:cs="Arial"/>
          <w:color w:val="000000" w:themeColor="text1"/>
          <w:sz w:val="24"/>
          <w:szCs w:val="24"/>
        </w:rPr>
      </w:pPr>
    </w:p>
    <w:p w14:paraId="4901BA97" w14:textId="77777777" w:rsidR="004C58F4" w:rsidRDefault="00D72A63" w:rsidP="00A45619">
      <w:pPr>
        <w:spacing w:after="0"/>
        <w:rPr>
          <w:rFonts w:ascii="Arial" w:hAnsi="Arial" w:cs="Arial"/>
          <w:color w:val="000000" w:themeColor="text1"/>
          <w:sz w:val="24"/>
          <w:szCs w:val="24"/>
        </w:rPr>
      </w:pPr>
      <w:r w:rsidRPr="00A45619">
        <w:rPr>
          <w:rFonts w:ascii="Arial" w:hAnsi="Arial" w:cs="Arial"/>
          <w:color w:val="000000" w:themeColor="text1"/>
          <w:sz w:val="24"/>
          <w:szCs w:val="24"/>
        </w:rPr>
        <w:t>In the matter between:</w:t>
      </w:r>
    </w:p>
    <w:p w14:paraId="625FFC82" w14:textId="77777777" w:rsidR="00705B17" w:rsidRDefault="00705B17" w:rsidP="00705B17">
      <w:pPr>
        <w:spacing w:after="0" w:line="240" w:lineRule="auto"/>
        <w:rPr>
          <w:rFonts w:ascii="Arial" w:hAnsi="Arial" w:cs="Arial"/>
          <w:color w:val="000000" w:themeColor="text1"/>
          <w:sz w:val="24"/>
          <w:szCs w:val="24"/>
        </w:rPr>
      </w:pPr>
    </w:p>
    <w:p w14:paraId="1766F646" w14:textId="77777777" w:rsidR="00705B17" w:rsidRPr="00A45619" w:rsidRDefault="00705B17" w:rsidP="00705B17">
      <w:pPr>
        <w:spacing w:after="0" w:line="240" w:lineRule="auto"/>
        <w:rPr>
          <w:rFonts w:ascii="Arial" w:hAnsi="Arial" w:cs="Arial"/>
          <w:color w:val="000000" w:themeColor="text1"/>
          <w:sz w:val="24"/>
          <w:szCs w:val="24"/>
        </w:rPr>
      </w:pPr>
    </w:p>
    <w:p w14:paraId="63820B47" w14:textId="77777777" w:rsidR="004E4ED9" w:rsidRPr="00AB0EBA" w:rsidRDefault="004E4ED9" w:rsidP="004E4ED9">
      <w:pPr>
        <w:spacing w:line="480" w:lineRule="auto"/>
        <w:rPr>
          <w:rFonts w:ascii="Arial" w:hAnsi="Arial" w:cs="Arial"/>
          <w:sz w:val="24"/>
          <w:szCs w:val="24"/>
          <w:lang w:val="en-GB"/>
        </w:rPr>
      </w:pPr>
      <w:r w:rsidRPr="00AB0EBA">
        <w:rPr>
          <w:rFonts w:ascii="Arial" w:hAnsi="Arial" w:cs="Arial"/>
          <w:b/>
          <w:bCs/>
          <w:sz w:val="24"/>
          <w:szCs w:val="24"/>
          <w:lang w:val="en-GB"/>
        </w:rPr>
        <w:t>COMPENSATION SOLUTIONS (PTY) LTD</w:t>
      </w:r>
      <w:r w:rsidRPr="00AB0EBA">
        <w:rPr>
          <w:rFonts w:ascii="Arial" w:hAnsi="Arial" w:cs="Arial"/>
          <w:b/>
          <w:bCs/>
          <w:sz w:val="24"/>
          <w:szCs w:val="24"/>
          <w:lang w:val="en-GB"/>
        </w:rPr>
        <w:tab/>
      </w:r>
      <w:r w:rsidRPr="00AB0EBA">
        <w:rPr>
          <w:rFonts w:ascii="Arial" w:hAnsi="Arial" w:cs="Arial"/>
          <w:b/>
          <w:bCs/>
          <w:sz w:val="24"/>
          <w:szCs w:val="24"/>
          <w:lang w:val="en-GB"/>
        </w:rPr>
        <w:tab/>
        <w:t xml:space="preserve">                     </w:t>
      </w:r>
      <w:r w:rsidRPr="00AB0EBA">
        <w:rPr>
          <w:rFonts w:ascii="Arial" w:hAnsi="Arial" w:cs="Arial"/>
          <w:sz w:val="24"/>
          <w:szCs w:val="24"/>
          <w:lang w:val="en-GB"/>
        </w:rPr>
        <w:t>Applicant/Plaintiff</w:t>
      </w:r>
    </w:p>
    <w:p w14:paraId="0EF799DB" w14:textId="77777777" w:rsidR="004E4ED9" w:rsidRPr="00AB0EBA" w:rsidRDefault="004E4ED9" w:rsidP="004E4ED9">
      <w:pPr>
        <w:spacing w:line="480" w:lineRule="auto"/>
        <w:rPr>
          <w:rFonts w:ascii="Arial" w:hAnsi="Arial" w:cs="Arial"/>
          <w:sz w:val="24"/>
          <w:szCs w:val="24"/>
          <w:lang w:val="en-GB"/>
        </w:rPr>
      </w:pPr>
      <w:r w:rsidRPr="00AB0EBA">
        <w:rPr>
          <w:rFonts w:ascii="Arial" w:hAnsi="Arial" w:cs="Arial"/>
          <w:sz w:val="24"/>
          <w:szCs w:val="24"/>
          <w:lang w:val="en-GB"/>
        </w:rPr>
        <w:t>and</w:t>
      </w:r>
    </w:p>
    <w:p w14:paraId="4BD63216" w14:textId="227CFC4E" w:rsidR="004E4ED9" w:rsidRPr="00AB0EBA" w:rsidRDefault="004E4ED9" w:rsidP="004E4ED9">
      <w:pPr>
        <w:spacing w:after="0"/>
        <w:rPr>
          <w:rFonts w:ascii="Arial" w:hAnsi="Arial" w:cs="Arial"/>
          <w:sz w:val="24"/>
          <w:szCs w:val="24"/>
          <w:lang w:val="en-GB"/>
        </w:rPr>
      </w:pPr>
      <w:r w:rsidRPr="00AB0EBA">
        <w:rPr>
          <w:rFonts w:ascii="Arial" w:hAnsi="Arial" w:cs="Arial"/>
          <w:b/>
          <w:bCs/>
          <w:sz w:val="24"/>
          <w:szCs w:val="24"/>
          <w:lang w:val="en-GB"/>
        </w:rPr>
        <w:t>THE COMPENSATION COMMISSIONER</w:t>
      </w:r>
      <w:r w:rsidRPr="00AB0EBA">
        <w:rPr>
          <w:rFonts w:ascii="Arial" w:hAnsi="Arial" w:cs="Arial"/>
          <w:sz w:val="24"/>
          <w:szCs w:val="24"/>
          <w:lang w:val="en-GB"/>
        </w:rPr>
        <w:tab/>
      </w:r>
      <w:r w:rsidRPr="00AB0EBA">
        <w:rPr>
          <w:rFonts w:ascii="Arial" w:hAnsi="Arial" w:cs="Arial"/>
          <w:sz w:val="24"/>
          <w:szCs w:val="24"/>
          <w:lang w:val="en-GB"/>
        </w:rPr>
        <w:tab/>
        <w:t xml:space="preserve">   First Respondent/Defendant</w:t>
      </w:r>
    </w:p>
    <w:p w14:paraId="734C536D" w14:textId="77777777" w:rsidR="004E4ED9" w:rsidRDefault="004E4ED9" w:rsidP="004E4ED9">
      <w:pPr>
        <w:spacing w:line="240" w:lineRule="auto"/>
        <w:rPr>
          <w:rFonts w:ascii="Arial" w:hAnsi="Arial" w:cs="Arial"/>
          <w:b/>
          <w:bCs/>
          <w:sz w:val="24"/>
          <w:szCs w:val="24"/>
          <w:lang w:val="en-GB"/>
        </w:rPr>
      </w:pPr>
    </w:p>
    <w:p w14:paraId="522969D8" w14:textId="77777777" w:rsidR="004E4ED9" w:rsidRPr="00AB0EBA" w:rsidRDefault="004E4ED9" w:rsidP="004E4ED9">
      <w:pPr>
        <w:rPr>
          <w:rFonts w:ascii="Arial" w:hAnsi="Arial" w:cs="Arial"/>
          <w:b/>
          <w:bCs/>
          <w:sz w:val="24"/>
          <w:szCs w:val="24"/>
          <w:lang w:val="en-GB"/>
        </w:rPr>
      </w:pPr>
      <w:r w:rsidRPr="00AB0EBA">
        <w:rPr>
          <w:rFonts w:ascii="Arial" w:hAnsi="Arial" w:cs="Arial"/>
          <w:b/>
          <w:bCs/>
          <w:sz w:val="24"/>
          <w:szCs w:val="24"/>
          <w:lang w:val="en-GB"/>
        </w:rPr>
        <w:t xml:space="preserve">DIRECTOR-GENERAL OF THE DEPARTMENT </w:t>
      </w:r>
    </w:p>
    <w:p w14:paraId="19CE5704" w14:textId="77777777" w:rsidR="004E4ED9" w:rsidRPr="00AB0EBA" w:rsidRDefault="004E4ED9" w:rsidP="004E4ED9">
      <w:pPr>
        <w:rPr>
          <w:rFonts w:ascii="Arial" w:hAnsi="Arial" w:cs="Arial"/>
          <w:b/>
          <w:bCs/>
          <w:sz w:val="24"/>
          <w:szCs w:val="24"/>
          <w:lang w:val="en-GB"/>
        </w:rPr>
      </w:pPr>
      <w:r w:rsidRPr="00AB0EBA">
        <w:rPr>
          <w:rFonts w:ascii="Arial" w:hAnsi="Arial" w:cs="Arial"/>
          <w:b/>
          <w:bCs/>
          <w:sz w:val="24"/>
          <w:szCs w:val="24"/>
          <w:lang w:val="en-GB"/>
        </w:rPr>
        <w:t xml:space="preserve">OF EMPLOYMENT AND LABOUR OF THE </w:t>
      </w:r>
    </w:p>
    <w:p w14:paraId="1BECFC3D" w14:textId="77777777" w:rsidR="004E4ED9" w:rsidRPr="00AB0EBA" w:rsidRDefault="004E4ED9" w:rsidP="004E4ED9">
      <w:pPr>
        <w:rPr>
          <w:rFonts w:ascii="Arial" w:hAnsi="Arial" w:cs="Arial"/>
          <w:b/>
          <w:bCs/>
          <w:sz w:val="24"/>
          <w:szCs w:val="24"/>
          <w:lang w:val="en-GB"/>
        </w:rPr>
      </w:pPr>
      <w:r w:rsidRPr="00AB0EBA">
        <w:rPr>
          <w:rFonts w:ascii="Arial" w:hAnsi="Arial" w:cs="Arial"/>
          <w:b/>
          <w:bCs/>
          <w:sz w:val="24"/>
          <w:szCs w:val="24"/>
          <w:lang w:val="en-GB"/>
        </w:rPr>
        <w:t xml:space="preserve">NATIONAL GOVERNMENT OF THE REPUBLIC </w:t>
      </w:r>
    </w:p>
    <w:p w14:paraId="6D956415" w14:textId="77777777" w:rsidR="004E4ED9" w:rsidRPr="00AB0EBA" w:rsidRDefault="004E4ED9" w:rsidP="004E4ED9">
      <w:pPr>
        <w:spacing w:line="480" w:lineRule="auto"/>
        <w:rPr>
          <w:rFonts w:ascii="Arial" w:hAnsi="Arial" w:cs="Arial"/>
          <w:b/>
          <w:bCs/>
          <w:sz w:val="24"/>
          <w:szCs w:val="24"/>
          <w:lang w:val="en-GB"/>
        </w:rPr>
      </w:pPr>
      <w:r w:rsidRPr="00AB0EBA">
        <w:rPr>
          <w:rFonts w:ascii="Arial" w:hAnsi="Arial" w:cs="Arial"/>
          <w:b/>
          <w:bCs/>
          <w:sz w:val="24"/>
          <w:szCs w:val="24"/>
          <w:lang w:val="en-GB"/>
        </w:rPr>
        <w:lastRenderedPageBreak/>
        <w:t>OF SOUTH AFRICA</w:t>
      </w:r>
      <w:r w:rsidRPr="00AB0EBA">
        <w:rPr>
          <w:rFonts w:ascii="Arial" w:hAnsi="Arial" w:cs="Arial"/>
          <w:b/>
          <w:bCs/>
          <w:sz w:val="24"/>
          <w:szCs w:val="24"/>
          <w:lang w:val="en-GB"/>
        </w:rPr>
        <w:tab/>
      </w:r>
      <w:r w:rsidRPr="00AB0EBA">
        <w:rPr>
          <w:rFonts w:ascii="Arial" w:hAnsi="Arial" w:cs="Arial"/>
          <w:b/>
          <w:bCs/>
          <w:sz w:val="24"/>
          <w:szCs w:val="24"/>
          <w:lang w:val="en-GB"/>
        </w:rPr>
        <w:tab/>
      </w:r>
      <w:r w:rsidRPr="00AB0EBA">
        <w:rPr>
          <w:rFonts w:ascii="Arial" w:hAnsi="Arial" w:cs="Arial"/>
          <w:b/>
          <w:bCs/>
          <w:sz w:val="24"/>
          <w:szCs w:val="24"/>
          <w:lang w:val="en-GB"/>
        </w:rPr>
        <w:tab/>
      </w:r>
      <w:r w:rsidRPr="00AB0EBA">
        <w:rPr>
          <w:rFonts w:ascii="Arial" w:hAnsi="Arial" w:cs="Arial"/>
          <w:b/>
          <w:bCs/>
          <w:sz w:val="24"/>
          <w:szCs w:val="24"/>
          <w:lang w:val="en-GB"/>
        </w:rPr>
        <w:tab/>
        <w:t xml:space="preserve">         </w:t>
      </w:r>
      <w:r w:rsidRPr="00AB0EBA">
        <w:rPr>
          <w:rFonts w:ascii="Arial" w:hAnsi="Arial" w:cs="Arial"/>
          <w:sz w:val="24"/>
          <w:szCs w:val="24"/>
          <w:lang w:val="en-GB"/>
        </w:rPr>
        <w:t>Second Respondent/Defendant</w:t>
      </w:r>
    </w:p>
    <w:p w14:paraId="172D751D" w14:textId="77777777" w:rsidR="004E4ED9" w:rsidRPr="00AB0EBA" w:rsidRDefault="004E4ED9" w:rsidP="004E4ED9">
      <w:pPr>
        <w:rPr>
          <w:rFonts w:ascii="Arial" w:hAnsi="Arial" w:cs="Arial"/>
          <w:b/>
          <w:bCs/>
          <w:sz w:val="24"/>
          <w:szCs w:val="24"/>
          <w:lang w:val="en-GB"/>
        </w:rPr>
      </w:pPr>
      <w:r w:rsidRPr="00AB0EBA">
        <w:rPr>
          <w:rFonts w:ascii="Arial" w:hAnsi="Arial" w:cs="Arial"/>
          <w:b/>
          <w:bCs/>
          <w:sz w:val="24"/>
          <w:szCs w:val="24"/>
          <w:lang w:val="en-GB"/>
        </w:rPr>
        <w:t>THE MINISTER OF THE DEPARTMENT OF</w:t>
      </w:r>
    </w:p>
    <w:p w14:paraId="45F29A33" w14:textId="77777777" w:rsidR="004E4ED9" w:rsidRPr="00AB0EBA" w:rsidRDefault="004E4ED9" w:rsidP="004E4ED9">
      <w:pPr>
        <w:rPr>
          <w:rFonts w:ascii="Arial" w:hAnsi="Arial" w:cs="Arial"/>
          <w:b/>
          <w:bCs/>
          <w:sz w:val="24"/>
          <w:szCs w:val="24"/>
          <w:lang w:val="en-GB"/>
        </w:rPr>
      </w:pPr>
      <w:r w:rsidRPr="00AB0EBA">
        <w:rPr>
          <w:rFonts w:ascii="Arial" w:hAnsi="Arial" w:cs="Arial"/>
          <w:b/>
          <w:bCs/>
          <w:sz w:val="24"/>
          <w:szCs w:val="24"/>
          <w:lang w:val="en-GB"/>
        </w:rPr>
        <w:t xml:space="preserve">EMPLOYMENT AND LABOUR OF THE </w:t>
      </w:r>
    </w:p>
    <w:p w14:paraId="07126701" w14:textId="77777777" w:rsidR="004E4ED9" w:rsidRPr="00AB0EBA" w:rsidRDefault="004E4ED9" w:rsidP="004E4ED9">
      <w:pPr>
        <w:rPr>
          <w:rFonts w:ascii="Arial" w:hAnsi="Arial" w:cs="Arial"/>
          <w:b/>
          <w:bCs/>
          <w:sz w:val="24"/>
          <w:szCs w:val="24"/>
          <w:lang w:val="en-GB"/>
        </w:rPr>
      </w:pPr>
      <w:r w:rsidRPr="00AB0EBA">
        <w:rPr>
          <w:rFonts w:ascii="Arial" w:hAnsi="Arial" w:cs="Arial"/>
          <w:b/>
          <w:bCs/>
          <w:sz w:val="24"/>
          <w:szCs w:val="24"/>
          <w:lang w:val="en-GB"/>
        </w:rPr>
        <w:t xml:space="preserve">NATIONAL GOVERNMENT OF THE REPUBLIC </w:t>
      </w:r>
    </w:p>
    <w:p w14:paraId="680647FC" w14:textId="311F0F91" w:rsidR="004E4ED9" w:rsidRDefault="004E4ED9" w:rsidP="004E4ED9">
      <w:pPr>
        <w:spacing w:line="480" w:lineRule="auto"/>
        <w:rPr>
          <w:rFonts w:ascii="Arial" w:hAnsi="Arial" w:cs="Arial"/>
          <w:sz w:val="24"/>
          <w:szCs w:val="24"/>
          <w:lang w:val="en-GB"/>
        </w:rPr>
      </w:pPr>
      <w:r w:rsidRPr="00AB0EBA">
        <w:rPr>
          <w:rFonts w:ascii="Arial" w:hAnsi="Arial" w:cs="Arial"/>
          <w:b/>
          <w:bCs/>
          <w:sz w:val="24"/>
          <w:szCs w:val="24"/>
          <w:lang w:val="en-GB"/>
        </w:rPr>
        <w:t>OF SOUTH AFRICA</w:t>
      </w:r>
      <w:r w:rsidRPr="00AB0EBA">
        <w:rPr>
          <w:rFonts w:ascii="Arial" w:hAnsi="Arial" w:cs="Arial"/>
          <w:sz w:val="24"/>
          <w:szCs w:val="24"/>
          <w:lang w:val="en-GB"/>
        </w:rPr>
        <w:tab/>
        <w:t xml:space="preserve">       </w:t>
      </w:r>
      <w:r w:rsidR="004E512E">
        <w:rPr>
          <w:rFonts w:ascii="Arial" w:hAnsi="Arial" w:cs="Arial"/>
          <w:sz w:val="24"/>
          <w:szCs w:val="24"/>
          <w:lang w:val="en-GB"/>
        </w:rPr>
        <w:tab/>
      </w:r>
      <w:r w:rsidR="004E512E">
        <w:rPr>
          <w:rFonts w:ascii="Arial" w:hAnsi="Arial" w:cs="Arial"/>
          <w:sz w:val="24"/>
          <w:szCs w:val="24"/>
          <w:lang w:val="en-GB"/>
        </w:rPr>
        <w:tab/>
      </w:r>
      <w:r w:rsidR="004E512E">
        <w:rPr>
          <w:rFonts w:ascii="Arial" w:hAnsi="Arial" w:cs="Arial"/>
          <w:sz w:val="24"/>
          <w:szCs w:val="24"/>
          <w:lang w:val="en-GB"/>
        </w:rPr>
        <w:tab/>
      </w:r>
      <w:r w:rsidR="004E512E">
        <w:rPr>
          <w:rFonts w:ascii="Arial" w:hAnsi="Arial" w:cs="Arial"/>
          <w:sz w:val="24"/>
          <w:szCs w:val="24"/>
          <w:lang w:val="en-GB"/>
        </w:rPr>
        <w:tab/>
      </w:r>
      <w:r w:rsidRPr="00AB0EBA">
        <w:rPr>
          <w:rFonts w:ascii="Arial" w:hAnsi="Arial" w:cs="Arial"/>
          <w:sz w:val="24"/>
          <w:szCs w:val="24"/>
          <w:lang w:val="en-GB"/>
        </w:rPr>
        <w:t>Third Respondent/Defendant</w:t>
      </w:r>
    </w:p>
    <w:p w14:paraId="362E625E" w14:textId="36B13F82" w:rsidR="007411CE" w:rsidRPr="00A45619" w:rsidRDefault="007411CE" w:rsidP="00A45619">
      <w:pPr>
        <w:pBdr>
          <w:bottom w:val="single" w:sz="12" w:space="1" w:color="auto"/>
        </w:pBdr>
        <w:spacing w:after="0"/>
        <w:rPr>
          <w:rFonts w:ascii="Arial" w:hAnsi="Arial" w:cs="Arial"/>
          <w:color w:val="000000" w:themeColor="text1"/>
          <w:sz w:val="24"/>
          <w:szCs w:val="24"/>
        </w:rPr>
      </w:pPr>
    </w:p>
    <w:p w14:paraId="2C808EB6" w14:textId="77777777" w:rsidR="005B1CBB" w:rsidRPr="00A45619" w:rsidRDefault="005B1CBB" w:rsidP="00A45619">
      <w:pPr>
        <w:spacing w:after="0"/>
        <w:rPr>
          <w:rFonts w:ascii="Arial" w:hAnsi="Arial" w:cs="Arial"/>
          <w:color w:val="000000" w:themeColor="text1"/>
          <w:sz w:val="24"/>
          <w:szCs w:val="24"/>
        </w:rPr>
      </w:pPr>
    </w:p>
    <w:p w14:paraId="5AEF986F" w14:textId="011475DB" w:rsidR="005B1CBB" w:rsidRPr="00A45619" w:rsidRDefault="00A46E98" w:rsidP="00A45619">
      <w:pPr>
        <w:pBdr>
          <w:bottom w:val="single" w:sz="12" w:space="1" w:color="auto"/>
        </w:pBdr>
        <w:spacing w:after="0"/>
        <w:jc w:val="center"/>
        <w:rPr>
          <w:rFonts w:ascii="Arial" w:hAnsi="Arial" w:cs="Arial"/>
          <w:b/>
          <w:color w:val="000000" w:themeColor="text1"/>
          <w:sz w:val="24"/>
          <w:szCs w:val="24"/>
        </w:rPr>
      </w:pPr>
      <w:r>
        <w:rPr>
          <w:rFonts w:ascii="Arial" w:hAnsi="Arial" w:cs="Arial"/>
          <w:b/>
          <w:color w:val="000000" w:themeColor="text1"/>
          <w:sz w:val="24"/>
          <w:szCs w:val="24"/>
        </w:rPr>
        <w:t>JUDGMENT</w:t>
      </w:r>
    </w:p>
    <w:p w14:paraId="34B7BCA2" w14:textId="1A5DC99D" w:rsidR="00FA6585" w:rsidRDefault="00FA6585" w:rsidP="00A45619">
      <w:pPr>
        <w:pStyle w:val="MEMONUMBERED"/>
        <w:numPr>
          <w:ilvl w:val="0"/>
          <w:numId w:val="0"/>
        </w:numPr>
        <w:spacing w:line="360" w:lineRule="auto"/>
        <w:rPr>
          <w:rFonts w:ascii="Arial" w:hAnsi="Arial" w:cs="Arial"/>
        </w:rPr>
      </w:pPr>
    </w:p>
    <w:p w14:paraId="1B0C54A5" w14:textId="3A02B0AF" w:rsidR="005F75D4" w:rsidRDefault="005F75D4" w:rsidP="00A45619">
      <w:pPr>
        <w:pStyle w:val="MEMONUMBERED"/>
        <w:numPr>
          <w:ilvl w:val="0"/>
          <w:numId w:val="0"/>
        </w:numPr>
        <w:spacing w:line="360" w:lineRule="auto"/>
        <w:rPr>
          <w:rFonts w:ascii="Arial" w:hAnsi="Arial" w:cs="Arial"/>
        </w:rPr>
      </w:pPr>
    </w:p>
    <w:p w14:paraId="4DD1F755" w14:textId="5A6213F5" w:rsidR="00BE1B52" w:rsidRPr="00BE1B52" w:rsidRDefault="00A46E98" w:rsidP="00BE1B52">
      <w:pPr>
        <w:pStyle w:val="MEMONUMBERED"/>
        <w:numPr>
          <w:ilvl w:val="0"/>
          <w:numId w:val="0"/>
        </w:numPr>
        <w:spacing w:line="360" w:lineRule="auto"/>
        <w:rPr>
          <w:rFonts w:ascii="Arial" w:hAnsi="Arial" w:cs="Arial"/>
          <w:b/>
          <w:color w:val="000000" w:themeColor="text1"/>
          <w:u w:val="single"/>
          <w:lang w:val="en-ZA"/>
        </w:rPr>
      </w:pPr>
      <w:r>
        <w:rPr>
          <w:rFonts w:ascii="Arial" w:hAnsi="Arial" w:cs="Arial"/>
          <w:b/>
          <w:color w:val="000000" w:themeColor="text1"/>
          <w:u w:val="single"/>
          <w:lang w:val="en-ZA"/>
        </w:rPr>
        <w:t>FERREIRA</w:t>
      </w:r>
      <w:r w:rsidR="00BE1B52" w:rsidRPr="00BE1B52">
        <w:rPr>
          <w:rFonts w:ascii="Arial" w:hAnsi="Arial" w:cs="Arial"/>
          <w:b/>
          <w:color w:val="000000" w:themeColor="text1"/>
          <w:u w:val="single"/>
          <w:lang w:val="en-ZA"/>
        </w:rPr>
        <w:t xml:space="preserve">, </w:t>
      </w:r>
      <w:r>
        <w:rPr>
          <w:rFonts w:ascii="Arial" w:hAnsi="Arial" w:cs="Arial"/>
          <w:b/>
          <w:color w:val="000000" w:themeColor="text1"/>
          <w:u w:val="single"/>
          <w:lang w:val="en-ZA"/>
        </w:rPr>
        <w:t>A</w:t>
      </w:r>
      <w:r w:rsidR="00BE1B52" w:rsidRPr="00BE1B52">
        <w:rPr>
          <w:rFonts w:ascii="Arial" w:hAnsi="Arial" w:cs="Arial"/>
          <w:b/>
          <w:color w:val="000000" w:themeColor="text1"/>
          <w:u w:val="single"/>
          <w:lang w:val="en-ZA"/>
        </w:rPr>
        <w:t>J</w:t>
      </w:r>
    </w:p>
    <w:p w14:paraId="452BE4A5" w14:textId="7CA36540" w:rsidR="00E57E9D" w:rsidRPr="00BE1B52" w:rsidRDefault="00E57E9D" w:rsidP="00A93791">
      <w:pPr>
        <w:pStyle w:val="MEMONUMBERED"/>
        <w:numPr>
          <w:ilvl w:val="0"/>
          <w:numId w:val="0"/>
        </w:numPr>
        <w:spacing w:line="360" w:lineRule="auto"/>
        <w:rPr>
          <w:rFonts w:ascii="Arial" w:hAnsi="Arial" w:cs="Arial"/>
          <w:i/>
          <w:color w:val="000000" w:themeColor="text1"/>
        </w:rPr>
      </w:pPr>
    </w:p>
    <w:p w14:paraId="0879A129" w14:textId="77777777" w:rsidR="004400B1" w:rsidRPr="00AB0EBA" w:rsidRDefault="004400B1" w:rsidP="004400B1">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These are three applications for summary judgment that were argued simultaneously before me.</w:t>
      </w:r>
    </w:p>
    <w:p w14:paraId="3D28488F" w14:textId="77777777" w:rsidR="004400B1" w:rsidRPr="00AB0EBA" w:rsidRDefault="004400B1" w:rsidP="004400B1">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The plaintiff (“</w:t>
      </w:r>
      <w:r w:rsidRPr="00AB0EBA">
        <w:rPr>
          <w:rFonts w:ascii="Arial" w:hAnsi="Arial" w:cs="Arial"/>
          <w:i/>
          <w:iCs/>
          <w:sz w:val="24"/>
          <w:szCs w:val="24"/>
          <w:lang w:val="en-GB"/>
        </w:rPr>
        <w:t>Compensation Solutions</w:t>
      </w:r>
      <w:r w:rsidRPr="00AB0EBA">
        <w:rPr>
          <w:rFonts w:ascii="Arial" w:hAnsi="Arial" w:cs="Arial"/>
          <w:sz w:val="24"/>
          <w:szCs w:val="24"/>
          <w:lang w:val="en-GB"/>
        </w:rPr>
        <w:t>”) conducts the business of factoring medical invoices from various medical services providers annually, that are payable by the defendants from the Compensation Fund which has been established in terms of Section 15 of the Compensation for Occupational Diseases and Injuries Act</w:t>
      </w:r>
      <w:r>
        <w:rPr>
          <w:rFonts w:ascii="Arial" w:hAnsi="Arial" w:cs="Arial"/>
          <w:sz w:val="24"/>
          <w:szCs w:val="24"/>
          <w:lang w:val="en-GB"/>
        </w:rPr>
        <w:t>,</w:t>
      </w:r>
      <w:r w:rsidRPr="00AB0EBA">
        <w:rPr>
          <w:rFonts w:ascii="Arial" w:hAnsi="Arial" w:cs="Arial"/>
          <w:sz w:val="24"/>
          <w:szCs w:val="24"/>
          <w:lang w:val="en-GB"/>
        </w:rPr>
        <w:t xml:space="preserve"> 130 of 1993 (“</w:t>
      </w:r>
      <w:r w:rsidRPr="00AB0EBA">
        <w:rPr>
          <w:rFonts w:ascii="Arial" w:hAnsi="Arial" w:cs="Arial"/>
          <w:i/>
          <w:iCs/>
          <w:sz w:val="24"/>
          <w:szCs w:val="24"/>
          <w:lang w:val="en-GB"/>
        </w:rPr>
        <w:t>COIDA</w:t>
      </w:r>
      <w:r w:rsidRPr="00AB0EBA">
        <w:rPr>
          <w:rFonts w:ascii="Arial" w:hAnsi="Arial" w:cs="Arial"/>
          <w:sz w:val="24"/>
          <w:szCs w:val="24"/>
          <w:lang w:val="en-GB"/>
        </w:rPr>
        <w:t xml:space="preserve">”), after the plaintiff had taken cession of all rights, titles and interest in and to each and every invoice, in terms of written agreements concluded between Compensations Solutions and the relevant medical service providers. </w:t>
      </w:r>
    </w:p>
    <w:p w14:paraId="4D74654C" w14:textId="77777777" w:rsidR="004400B1" w:rsidRPr="00AB0EBA" w:rsidRDefault="004400B1" w:rsidP="004400B1">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lastRenderedPageBreak/>
        <w:t>Compensation Solutions submits medical invoices issued by medical service providers for services rendered and consumables dispensed by such service providers to a patient, to the First Defendant (“</w:t>
      </w:r>
      <w:r w:rsidRPr="00AB0EBA">
        <w:rPr>
          <w:rFonts w:ascii="Arial" w:hAnsi="Arial" w:cs="Arial"/>
          <w:i/>
          <w:iCs/>
          <w:sz w:val="24"/>
          <w:szCs w:val="24"/>
          <w:lang w:val="en-GB"/>
        </w:rPr>
        <w:t>the Commissioner</w:t>
      </w:r>
      <w:r w:rsidRPr="00AB0EBA">
        <w:rPr>
          <w:rFonts w:ascii="Arial" w:hAnsi="Arial" w:cs="Arial"/>
          <w:sz w:val="24"/>
          <w:szCs w:val="24"/>
          <w:lang w:val="en-GB"/>
        </w:rPr>
        <w:t>”) due to that patient having suffered an injury on duty (“</w:t>
      </w:r>
      <w:r w:rsidRPr="00AB0EBA">
        <w:rPr>
          <w:rFonts w:ascii="Arial" w:hAnsi="Arial" w:cs="Arial"/>
          <w:i/>
          <w:iCs/>
          <w:sz w:val="24"/>
          <w:szCs w:val="24"/>
          <w:lang w:val="en-GB"/>
        </w:rPr>
        <w:t>IOD</w:t>
      </w:r>
      <w:r w:rsidRPr="00AB0EBA">
        <w:rPr>
          <w:rFonts w:ascii="Arial" w:hAnsi="Arial" w:cs="Arial"/>
          <w:sz w:val="24"/>
          <w:szCs w:val="24"/>
          <w:lang w:val="en-GB"/>
        </w:rPr>
        <w:t>”) for which the Commissioner has accepted liability. The Commissioner’s duties are delegated to him by the Second Defendant (“</w:t>
      </w:r>
      <w:r w:rsidRPr="00AB0EBA">
        <w:rPr>
          <w:rFonts w:ascii="Arial" w:hAnsi="Arial" w:cs="Arial"/>
          <w:i/>
          <w:iCs/>
          <w:sz w:val="24"/>
          <w:szCs w:val="24"/>
          <w:lang w:val="en-GB"/>
        </w:rPr>
        <w:t>the Director-General</w:t>
      </w:r>
      <w:r w:rsidRPr="00AB0EBA">
        <w:rPr>
          <w:rFonts w:ascii="Arial" w:hAnsi="Arial" w:cs="Arial"/>
          <w:sz w:val="24"/>
          <w:szCs w:val="24"/>
          <w:lang w:val="en-GB"/>
        </w:rPr>
        <w:t>”) to process and validate the relevant invoices and to effect payment of the validated invoices to Compensation Solutions from annual contributions/premiums collected by the Commissioner from employers registered with him. In turn, the Director-General act by virtue of powers delegated or assigned to him by the Third Defendant (“</w:t>
      </w:r>
      <w:r w:rsidRPr="00AB0EBA">
        <w:rPr>
          <w:rFonts w:ascii="Arial" w:hAnsi="Arial" w:cs="Arial"/>
          <w:i/>
          <w:iCs/>
          <w:sz w:val="24"/>
          <w:szCs w:val="24"/>
          <w:lang w:val="en-GB"/>
        </w:rPr>
        <w:t>the Minister</w:t>
      </w:r>
      <w:r w:rsidRPr="00AB0EBA">
        <w:rPr>
          <w:rFonts w:ascii="Arial" w:hAnsi="Arial" w:cs="Arial"/>
          <w:sz w:val="24"/>
          <w:szCs w:val="24"/>
          <w:lang w:val="en-GB"/>
        </w:rPr>
        <w:t>”) in terms of Section 2(1) of COIDA.</w:t>
      </w:r>
    </w:p>
    <w:p w14:paraId="055EFC2A" w14:textId="77777777" w:rsidR="004400B1" w:rsidRPr="00AB0EBA" w:rsidRDefault="004400B1" w:rsidP="004400B1">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 xml:space="preserve">COIDA does not specify the period within which invoices should be processed and paid and the Commissioner is required to perform his statutory function within a reasonable period. </w:t>
      </w:r>
    </w:p>
    <w:p w14:paraId="27FC8BC9" w14:textId="77777777" w:rsidR="004400B1" w:rsidRPr="00AB0EBA" w:rsidRDefault="004400B1" w:rsidP="004400B1">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Compensation Solutions argued that a reasonable time within which the Commissioner is to process, validate and pay or validly reject the invoices submitted to him, is 60 calendar days, from the date of submission of each invoice to the Commissioner.</w:t>
      </w:r>
    </w:p>
    <w:p w14:paraId="1E8B5E29" w14:textId="77777777" w:rsidR="004400B1" w:rsidRPr="00AB0EBA" w:rsidRDefault="004400B1" w:rsidP="004400B1">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Compensation Solutions submitted that the Commissioner has failed to make payment of admitted invoices, within the 60-day period and at the time of issuing the summonses, large amounts were outstanding to Compensation Solutions.</w:t>
      </w:r>
    </w:p>
    <w:p w14:paraId="51A54500" w14:textId="77777777" w:rsidR="009F3CDA" w:rsidRDefault="004400B1" w:rsidP="009F3CDA">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lastRenderedPageBreak/>
        <w:t>Compensation Solutions, therefore, instituted actions for the payment of the outstanding amounts against the defendants.</w:t>
      </w:r>
    </w:p>
    <w:p w14:paraId="578A0B56" w14:textId="7B3F9788" w:rsidR="009D48CB" w:rsidRPr="009F3CDA" w:rsidRDefault="004400B1" w:rsidP="009F3CDA">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9F3CDA">
        <w:rPr>
          <w:rFonts w:ascii="Arial" w:hAnsi="Arial" w:cs="Arial"/>
          <w:sz w:val="24"/>
          <w:szCs w:val="24"/>
          <w:lang w:val="en-GB"/>
        </w:rPr>
        <w:t>In their pleas, the defendants raised various different defences. For the reasons set out below, it is, however, not necessary to fully canvas these defences at this stage.</w:t>
      </w:r>
      <w:r w:rsidR="009D48CB" w:rsidRPr="009F3CDA">
        <w:rPr>
          <w:rFonts w:ascii="Arial" w:hAnsi="Arial" w:cs="Arial"/>
          <w:sz w:val="24"/>
          <w:szCs w:val="24"/>
          <w:u w:val="single"/>
          <w:lang w:val="en-GB"/>
        </w:rPr>
        <w:t xml:space="preserve"> </w:t>
      </w:r>
    </w:p>
    <w:p w14:paraId="77442E6F" w14:textId="08F5C4C2" w:rsidR="009D48CB" w:rsidRPr="009D48CB" w:rsidRDefault="009D48CB" w:rsidP="009F3CDA">
      <w:pPr>
        <w:spacing w:before="480" w:after="480" w:line="480" w:lineRule="auto"/>
        <w:rPr>
          <w:rFonts w:ascii="Arial" w:hAnsi="Arial" w:cs="Arial"/>
          <w:sz w:val="24"/>
          <w:szCs w:val="24"/>
          <w:u w:val="single"/>
          <w:lang w:val="en-GB"/>
        </w:rPr>
      </w:pPr>
      <w:r w:rsidRPr="009D48CB">
        <w:rPr>
          <w:rFonts w:ascii="Arial" w:hAnsi="Arial" w:cs="Arial"/>
          <w:sz w:val="24"/>
          <w:szCs w:val="24"/>
          <w:u w:val="single"/>
          <w:lang w:val="en-GB"/>
        </w:rPr>
        <w:t>The applications for summary judgment</w:t>
      </w:r>
    </w:p>
    <w:p w14:paraId="0DB656BB"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u w:val="single"/>
          <w:lang w:val="en-GB"/>
        </w:rPr>
      </w:pPr>
      <w:r w:rsidRPr="00AB0EBA">
        <w:rPr>
          <w:rFonts w:ascii="Arial" w:hAnsi="Arial" w:cs="Arial"/>
          <w:sz w:val="24"/>
          <w:szCs w:val="24"/>
          <w:lang w:val="en-GB"/>
        </w:rPr>
        <w:t>Upon receipt of the pleas, Compensation Solutions applied for summary judgment. The applications were supported by affidavits deposed to by Mr Charl van Wyk (“</w:t>
      </w:r>
      <w:r w:rsidRPr="00AB0EBA">
        <w:rPr>
          <w:rFonts w:ascii="Arial" w:hAnsi="Arial" w:cs="Arial"/>
          <w:i/>
          <w:iCs/>
          <w:sz w:val="24"/>
          <w:szCs w:val="24"/>
          <w:lang w:val="en-GB"/>
        </w:rPr>
        <w:t>Mr van Wyk</w:t>
      </w:r>
      <w:r w:rsidRPr="00AB0EBA">
        <w:rPr>
          <w:rFonts w:ascii="Arial" w:hAnsi="Arial" w:cs="Arial"/>
          <w:sz w:val="24"/>
          <w:szCs w:val="24"/>
          <w:lang w:val="en-GB"/>
        </w:rPr>
        <w:t xml:space="preserve">”), stated to be the Chief Executive Officer of Compensation Solutions. </w:t>
      </w:r>
    </w:p>
    <w:p w14:paraId="272A07E5"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u w:val="single"/>
          <w:lang w:val="en-GB"/>
        </w:rPr>
      </w:pPr>
      <w:r w:rsidRPr="00AB0EBA">
        <w:rPr>
          <w:rFonts w:ascii="Arial" w:hAnsi="Arial" w:cs="Arial"/>
          <w:sz w:val="24"/>
          <w:szCs w:val="24"/>
          <w:lang w:val="en-GB"/>
        </w:rPr>
        <w:t>Mr van Wyk further states that the facts fall within his personal knowledge. He further states that he can swear positively to the facts by virtue of the following:</w:t>
      </w:r>
    </w:p>
    <w:p w14:paraId="127DAC5E" w14:textId="77777777" w:rsidR="009D48CB" w:rsidRPr="00AB0EBA" w:rsidRDefault="009D48CB" w:rsidP="009D48CB">
      <w:pPr>
        <w:pStyle w:val="ListParagraph"/>
        <w:spacing w:before="480" w:after="480" w:line="480" w:lineRule="auto"/>
        <w:ind w:left="2552" w:hanging="851"/>
        <w:contextualSpacing w:val="0"/>
        <w:rPr>
          <w:rFonts w:ascii="Arial" w:hAnsi="Arial" w:cs="Arial"/>
          <w:i/>
          <w:iCs/>
          <w:sz w:val="20"/>
          <w:szCs w:val="20"/>
          <w:lang w:val="en-GB"/>
        </w:rPr>
      </w:pPr>
      <w:r w:rsidRPr="00AB0EBA">
        <w:rPr>
          <w:rFonts w:ascii="Arial" w:hAnsi="Arial" w:cs="Arial"/>
          <w:sz w:val="20"/>
          <w:szCs w:val="20"/>
          <w:lang w:val="en-GB"/>
        </w:rPr>
        <w:t>“</w:t>
      </w:r>
      <w:r w:rsidRPr="00AB0EBA">
        <w:rPr>
          <w:rFonts w:ascii="Arial" w:hAnsi="Arial" w:cs="Arial"/>
          <w:i/>
          <w:iCs/>
          <w:sz w:val="20"/>
          <w:szCs w:val="20"/>
          <w:lang w:val="en-GB"/>
        </w:rPr>
        <w:t>3.1.</w:t>
      </w:r>
      <w:r w:rsidRPr="00AB0EBA">
        <w:rPr>
          <w:rFonts w:ascii="Arial" w:hAnsi="Arial" w:cs="Arial"/>
          <w:i/>
          <w:iCs/>
          <w:sz w:val="20"/>
          <w:szCs w:val="20"/>
          <w:lang w:val="en-GB"/>
        </w:rPr>
        <w:tab/>
        <w:t>I manage the Plaintiff company on a day to day and hands-on basis;</w:t>
      </w:r>
    </w:p>
    <w:p w14:paraId="7A4A5342" w14:textId="77777777" w:rsidR="009D48CB" w:rsidRPr="00AB0EBA" w:rsidRDefault="009D48CB" w:rsidP="009D48CB">
      <w:pPr>
        <w:pStyle w:val="ListParagraph"/>
        <w:spacing w:before="480" w:after="480" w:line="480" w:lineRule="auto"/>
        <w:ind w:left="2552" w:hanging="851"/>
        <w:contextualSpacing w:val="0"/>
        <w:rPr>
          <w:rFonts w:ascii="Arial" w:hAnsi="Arial" w:cs="Arial"/>
          <w:i/>
          <w:iCs/>
          <w:sz w:val="20"/>
          <w:szCs w:val="20"/>
          <w:lang w:val="en-GB"/>
        </w:rPr>
      </w:pPr>
      <w:r w:rsidRPr="00AB0EBA">
        <w:rPr>
          <w:rFonts w:ascii="Arial" w:hAnsi="Arial" w:cs="Arial"/>
          <w:i/>
          <w:iCs/>
          <w:sz w:val="20"/>
          <w:szCs w:val="20"/>
          <w:lang w:val="en-GB"/>
        </w:rPr>
        <w:t>3.2.</w:t>
      </w:r>
      <w:r w:rsidRPr="00AB0EBA">
        <w:rPr>
          <w:rFonts w:ascii="Arial" w:hAnsi="Arial" w:cs="Arial"/>
          <w:i/>
          <w:iCs/>
          <w:sz w:val="20"/>
          <w:szCs w:val="20"/>
          <w:lang w:val="en-GB"/>
        </w:rPr>
        <w:tab/>
        <w:t>The operational and financial affairs of the Plaintiff, including invoices payable by the Defendants to the Plaintiff, fall under my direct control and management, and forms the crux of the Plaintiff’s business;</w:t>
      </w:r>
    </w:p>
    <w:p w14:paraId="10690543" w14:textId="77777777" w:rsidR="009D48CB" w:rsidRPr="00AB0EBA" w:rsidRDefault="009D48CB" w:rsidP="009D48CB">
      <w:pPr>
        <w:pStyle w:val="ListParagraph"/>
        <w:spacing w:before="480" w:after="480" w:line="480" w:lineRule="auto"/>
        <w:ind w:left="2552" w:hanging="851"/>
        <w:contextualSpacing w:val="0"/>
        <w:rPr>
          <w:rFonts w:ascii="Arial" w:hAnsi="Arial" w:cs="Arial"/>
          <w:i/>
          <w:iCs/>
          <w:sz w:val="20"/>
          <w:szCs w:val="20"/>
          <w:lang w:val="en-GB"/>
        </w:rPr>
      </w:pPr>
      <w:r w:rsidRPr="00AB0EBA">
        <w:rPr>
          <w:rFonts w:ascii="Arial" w:hAnsi="Arial" w:cs="Arial"/>
          <w:i/>
          <w:iCs/>
          <w:sz w:val="20"/>
          <w:szCs w:val="20"/>
          <w:lang w:val="en-GB"/>
        </w:rPr>
        <w:t>3.3.</w:t>
      </w:r>
      <w:r w:rsidRPr="00AB0EBA">
        <w:rPr>
          <w:rFonts w:ascii="Arial" w:hAnsi="Arial" w:cs="Arial"/>
          <w:i/>
          <w:iCs/>
          <w:sz w:val="20"/>
          <w:szCs w:val="20"/>
          <w:lang w:val="en-GB"/>
        </w:rPr>
        <w:tab/>
        <w:t>I have in my possession and under my control all the Plaintiff’s records, invoices, and other documents relevant to the cause of action and amounts compromising the aggregate sum, which is due, owing, and payable to the Plaintiff by the Defendants;</w:t>
      </w:r>
    </w:p>
    <w:p w14:paraId="27FB9F9A" w14:textId="77777777" w:rsidR="009D48CB" w:rsidRPr="00AB0EBA" w:rsidRDefault="009D48CB" w:rsidP="009D48CB">
      <w:pPr>
        <w:pStyle w:val="ListParagraph"/>
        <w:spacing w:before="480" w:after="480" w:line="480" w:lineRule="auto"/>
        <w:ind w:left="2552" w:hanging="851"/>
        <w:contextualSpacing w:val="0"/>
        <w:rPr>
          <w:rFonts w:ascii="Arial" w:hAnsi="Arial" w:cs="Arial"/>
          <w:i/>
          <w:iCs/>
          <w:sz w:val="24"/>
          <w:szCs w:val="24"/>
          <w:lang w:val="en-GB"/>
        </w:rPr>
      </w:pPr>
      <w:r w:rsidRPr="00AB0EBA">
        <w:rPr>
          <w:rFonts w:ascii="Arial" w:hAnsi="Arial" w:cs="Arial"/>
          <w:i/>
          <w:iCs/>
          <w:sz w:val="20"/>
          <w:szCs w:val="20"/>
          <w:lang w:val="en-GB"/>
        </w:rPr>
        <w:lastRenderedPageBreak/>
        <w:t xml:space="preserve">3.4. </w:t>
      </w:r>
      <w:r w:rsidRPr="00AB0EBA">
        <w:rPr>
          <w:rFonts w:ascii="Arial" w:hAnsi="Arial" w:cs="Arial"/>
          <w:i/>
          <w:iCs/>
          <w:sz w:val="20"/>
          <w:szCs w:val="20"/>
          <w:lang w:val="en-GB"/>
        </w:rPr>
        <w:tab/>
        <w:t>In the ordinary course of my duties as Chief Executive Officer of the Plaintiff, and having regard to the Plaintiff’s relevant records, invoices and other documents in my possession and under my control, I have first-and knowledge (a) of the Defendant’s liability towards the Plaintiff and the amounts comprising the aggregate amount which is due, owing and payable to the Plaintiff by the Defendants; and (b) of the fact that the Defendants have no bona fide defence to the Plaintiff’s claims;</w:t>
      </w:r>
      <w:r w:rsidRPr="00AB0EBA">
        <w:rPr>
          <w:rFonts w:ascii="Arial" w:hAnsi="Arial" w:cs="Arial"/>
          <w:sz w:val="20"/>
          <w:szCs w:val="20"/>
          <w:lang w:val="en-GB"/>
        </w:rPr>
        <w:t>”</w:t>
      </w:r>
    </w:p>
    <w:p w14:paraId="7B269CA0" w14:textId="77777777" w:rsidR="009D48CB" w:rsidRPr="00AB0EBA" w:rsidRDefault="009D48CB" w:rsidP="009D48CB">
      <w:pPr>
        <w:spacing w:before="480" w:after="480" w:line="480" w:lineRule="auto"/>
        <w:rPr>
          <w:rFonts w:ascii="Arial" w:hAnsi="Arial" w:cs="Arial"/>
          <w:sz w:val="24"/>
          <w:szCs w:val="24"/>
          <w:u w:val="single"/>
          <w:lang w:val="en-GB"/>
        </w:rPr>
      </w:pPr>
      <w:r w:rsidRPr="00AB0EBA">
        <w:rPr>
          <w:rFonts w:ascii="Arial" w:hAnsi="Arial" w:cs="Arial"/>
          <w:sz w:val="24"/>
          <w:szCs w:val="24"/>
          <w:u w:val="single"/>
          <w:lang w:val="en-GB"/>
        </w:rPr>
        <w:t>The deponent’s personal knowledge</w:t>
      </w:r>
    </w:p>
    <w:p w14:paraId="1353A37C"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Rule 32(2) provides as follows:</w:t>
      </w:r>
    </w:p>
    <w:p w14:paraId="0AB37B2E" w14:textId="77777777" w:rsidR="009D48CB" w:rsidRPr="00AB0EBA" w:rsidRDefault="009D48CB" w:rsidP="009D48CB">
      <w:pPr>
        <w:pStyle w:val="ListParagraph"/>
        <w:spacing w:before="480" w:after="480" w:line="480" w:lineRule="auto"/>
        <w:ind w:left="2552" w:hanging="851"/>
        <w:contextualSpacing w:val="0"/>
        <w:rPr>
          <w:rFonts w:ascii="Arial" w:hAnsi="Arial" w:cs="Arial"/>
          <w:b/>
          <w:bCs/>
          <w:i/>
          <w:iCs/>
          <w:sz w:val="20"/>
          <w:szCs w:val="20"/>
          <w:lang w:val="en-GB"/>
        </w:rPr>
      </w:pPr>
      <w:r w:rsidRPr="00AB0EBA">
        <w:rPr>
          <w:rFonts w:ascii="Arial" w:hAnsi="Arial" w:cs="Arial"/>
          <w:sz w:val="20"/>
          <w:szCs w:val="20"/>
          <w:lang w:val="en-GB"/>
        </w:rPr>
        <w:t>“</w:t>
      </w:r>
      <w:r w:rsidRPr="00AB0EBA">
        <w:rPr>
          <w:rFonts w:ascii="Arial" w:hAnsi="Arial" w:cs="Arial"/>
          <w:b/>
          <w:bCs/>
          <w:i/>
          <w:iCs/>
          <w:sz w:val="20"/>
          <w:szCs w:val="20"/>
          <w:lang w:val="en-GB"/>
        </w:rPr>
        <w:t xml:space="preserve">32 </w:t>
      </w:r>
      <w:r w:rsidRPr="00AB0EBA">
        <w:rPr>
          <w:rFonts w:ascii="Arial" w:hAnsi="Arial" w:cs="Arial"/>
          <w:b/>
          <w:bCs/>
          <w:i/>
          <w:iCs/>
          <w:sz w:val="20"/>
          <w:szCs w:val="20"/>
          <w:lang w:val="en-GB"/>
        </w:rPr>
        <w:tab/>
        <w:t>Summary judgment</w:t>
      </w:r>
    </w:p>
    <w:p w14:paraId="228950DB" w14:textId="77777777" w:rsidR="009D48CB" w:rsidRPr="00AB0EBA" w:rsidRDefault="009D48CB" w:rsidP="009D48CB">
      <w:pPr>
        <w:pStyle w:val="ListParagraph"/>
        <w:spacing w:before="480" w:after="480" w:line="480" w:lineRule="auto"/>
        <w:ind w:left="3402" w:hanging="851"/>
        <w:contextualSpacing w:val="0"/>
        <w:rPr>
          <w:rFonts w:ascii="Arial" w:hAnsi="Arial" w:cs="Arial"/>
          <w:b/>
          <w:bCs/>
          <w:i/>
          <w:iCs/>
          <w:sz w:val="20"/>
          <w:szCs w:val="20"/>
          <w:lang w:val="en-GB"/>
        </w:rPr>
      </w:pPr>
      <w:r w:rsidRPr="00AB0EBA">
        <w:rPr>
          <w:rFonts w:ascii="Arial" w:hAnsi="Arial" w:cs="Arial"/>
          <w:i/>
          <w:iCs/>
          <w:sz w:val="20"/>
          <w:szCs w:val="20"/>
          <w:lang w:val="en-GB"/>
        </w:rPr>
        <w:t>(2)(a)</w:t>
      </w:r>
      <w:r w:rsidRPr="00AB0EBA">
        <w:rPr>
          <w:rFonts w:ascii="Arial" w:hAnsi="Arial" w:cs="Arial"/>
          <w:i/>
          <w:iCs/>
          <w:sz w:val="20"/>
          <w:szCs w:val="20"/>
          <w:lang w:val="en-GB"/>
        </w:rPr>
        <w:tab/>
        <w:t>Within 15 days after the date of delivery of the plea, the plaintiff shall deliver a notice of application for summary judgement, together with an affidavit made by the plaintiff or by any other person who can swear positively to the facts.”</w:t>
      </w:r>
    </w:p>
    <w:p w14:paraId="08EF9D6E"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color w:val="000000"/>
          <w:sz w:val="24"/>
          <w:szCs w:val="24"/>
          <w:shd w:val="clear" w:color="auto" w:fill="FFFFFF"/>
          <w:lang w:val="en-GB"/>
        </w:rPr>
        <w:t xml:space="preserve">A person’s ability to swear positively to the facts is essential to the effectiveness of the affidavit as a basis for summary judgment; and the Court entertaining the application therefore must be satisfied, </w:t>
      </w:r>
      <w:r w:rsidRPr="00AB0EBA">
        <w:rPr>
          <w:rFonts w:ascii="Arial" w:hAnsi="Arial" w:cs="Arial"/>
          <w:i/>
          <w:iCs/>
          <w:color w:val="000000"/>
          <w:sz w:val="24"/>
          <w:szCs w:val="24"/>
          <w:shd w:val="clear" w:color="auto" w:fill="FFFFFF"/>
          <w:lang w:val="en-GB"/>
        </w:rPr>
        <w:t>prima facie</w:t>
      </w:r>
      <w:r w:rsidRPr="00AB0EBA">
        <w:rPr>
          <w:rFonts w:ascii="Arial" w:hAnsi="Arial" w:cs="Arial"/>
          <w:color w:val="000000"/>
          <w:sz w:val="24"/>
          <w:szCs w:val="24"/>
          <w:shd w:val="clear" w:color="auto" w:fill="FFFFFF"/>
          <w:lang w:val="en-GB"/>
        </w:rPr>
        <w:t xml:space="preserve">, that the deponent is such a person. Generally speaking, before a person can swear positively to facts in legal proceedings they must be within his personal knowledge. For this reason, the practice has been adopted, both in regard to the present Rule 32 and in regard to some of its provincial predecessors of requiring that a deponent to an affidavit in support of summary judgment, other than the plaintiff himself, should state, at least, that the facts are within his </w:t>
      </w:r>
      <w:r w:rsidRPr="00AB0EBA">
        <w:rPr>
          <w:rFonts w:ascii="Arial" w:hAnsi="Arial" w:cs="Arial"/>
          <w:color w:val="000000"/>
          <w:sz w:val="24"/>
          <w:szCs w:val="24"/>
          <w:shd w:val="clear" w:color="auto" w:fill="FFFFFF"/>
          <w:lang w:val="en-GB"/>
        </w:rPr>
        <w:lastRenderedPageBreak/>
        <w:t>personal knowledge (or make some averment to that effect), unless such direct knowledge appears from other facts stated</w:t>
      </w:r>
      <w:r w:rsidRPr="00AB0EBA">
        <w:rPr>
          <w:rStyle w:val="FootnoteReference"/>
          <w:rFonts w:ascii="Arial" w:hAnsi="Arial" w:cs="Arial"/>
          <w:color w:val="000000"/>
          <w:sz w:val="24"/>
          <w:szCs w:val="24"/>
          <w:shd w:val="clear" w:color="auto" w:fill="FFFFFF"/>
          <w:lang w:val="en-GB"/>
        </w:rPr>
        <w:footnoteReference w:id="1"/>
      </w:r>
      <w:r w:rsidRPr="00AB0EBA">
        <w:rPr>
          <w:rFonts w:ascii="Arial" w:hAnsi="Arial" w:cs="Arial"/>
          <w:color w:val="000000"/>
          <w:sz w:val="24"/>
          <w:szCs w:val="24"/>
          <w:shd w:val="clear" w:color="auto" w:fill="FFFFFF"/>
          <w:lang w:val="en-GB"/>
        </w:rPr>
        <w:t>.</w:t>
      </w:r>
    </w:p>
    <w:p w14:paraId="6B773D74"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It was held in the Supreme Court of Appeal in Rees &amp; Another v Investec Bank Ltd</w:t>
      </w:r>
      <w:r w:rsidRPr="00AB0EBA">
        <w:rPr>
          <w:rStyle w:val="FootnoteReference"/>
          <w:rFonts w:ascii="Arial" w:hAnsi="Arial" w:cs="Arial"/>
          <w:sz w:val="24"/>
          <w:szCs w:val="24"/>
          <w:lang w:val="en-GB"/>
        </w:rPr>
        <w:footnoteReference w:id="2"/>
      </w:r>
      <w:r w:rsidRPr="00AB0EBA">
        <w:rPr>
          <w:rFonts w:ascii="Arial" w:hAnsi="Arial" w:cs="Arial"/>
          <w:sz w:val="24"/>
          <w:szCs w:val="24"/>
          <w:lang w:val="en-GB"/>
        </w:rPr>
        <w:t xml:space="preserve"> that:</w:t>
      </w:r>
    </w:p>
    <w:p w14:paraId="587D89B1" w14:textId="77777777" w:rsidR="009D48CB" w:rsidRPr="00AB0EBA" w:rsidRDefault="009D48CB" w:rsidP="009D48CB">
      <w:pPr>
        <w:pStyle w:val="ListParagraph"/>
        <w:spacing w:before="480" w:after="480" w:line="480" w:lineRule="auto"/>
        <w:ind w:left="1701"/>
        <w:contextualSpacing w:val="0"/>
        <w:rPr>
          <w:rFonts w:ascii="Arial" w:hAnsi="Arial" w:cs="Arial"/>
          <w:sz w:val="20"/>
          <w:szCs w:val="20"/>
          <w:lang w:val="en-GB"/>
        </w:rPr>
      </w:pPr>
      <w:r w:rsidRPr="00AB0EBA">
        <w:rPr>
          <w:rFonts w:ascii="Arial" w:hAnsi="Arial" w:cs="Arial"/>
          <w:sz w:val="20"/>
          <w:szCs w:val="20"/>
          <w:lang w:val="en-GB"/>
        </w:rPr>
        <w:t>“</w:t>
      </w:r>
      <w:r w:rsidRPr="00AB0EBA">
        <w:rPr>
          <w:rFonts w:ascii="Arial" w:hAnsi="Arial" w:cs="Arial"/>
          <w:i/>
          <w:iCs/>
          <w:sz w:val="20"/>
          <w:szCs w:val="20"/>
          <w:lang w:val="en-GB"/>
        </w:rPr>
        <w:t xml:space="preserve">As stated in Maharaj, 'undue formalism in procedural matters is always to be eschewed' and must give way to commercial pragmatism. At the end of the day, whether or not to grant summary judgment </w:t>
      </w:r>
      <w:r w:rsidRPr="00AB0EBA">
        <w:rPr>
          <w:rFonts w:ascii="Arial" w:hAnsi="Arial" w:cs="Arial"/>
          <w:i/>
          <w:iCs/>
          <w:sz w:val="20"/>
          <w:szCs w:val="20"/>
          <w:u w:val="single"/>
          <w:lang w:val="en-GB"/>
        </w:rPr>
        <w:t>is a fact-based enquiry</w:t>
      </w:r>
      <w:r w:rsidRPr="00AB0EBA">
        <w:rPr>
          <w:rFonts w:ascii="Arial" w:hAnsi="Arial" w:cs="Arial"/>
          <w:sz w:val="20"/>
          <w:szCs w:val="20"/>
          <w:lang w:val="en-GB"/>
        </w:rPr>
        <w:t>”.</w:t>
      </w:r>
    </w:p>
    <w:p w14:paraId="6318438F" w14:textId="77777777" w:rsidR="009D48CB" w:rsidRPr="00AB0EBA" w:rsidRDefault="009D48CB" w:rsidP="009D48CB">
      <w:pPr>
        <w:pStyle w:val="ListParagraph"/>
        <w:spacing w:before="480" w:after="480" w:line="480" w:lineRule="auto"/>
        <w:ind w:left="1701"/>
        <w:contextualSpacing w:val="0"/>
        <w:rPr>
          <w:rFonts w:ascii="Arial" w:hAnsi="Arial" w:cs="Arial"/>
          <w:sz w:val="24"/>
          <w:szCs w:val="24"/>
          <w:lang w:val="en-GB"/>
        </w:rPr>
      </w:pPr>
      <w:r w:rsidRPr="00AB0EBA">
        <w:rPr>
          <w:rFonts w:ascii="Arial" w:hAnsi="Arial" w:cs="Arial"/>
          <w:sz w:val="24"/>
          <w:szCs w:val="24"/>
          <w:lang w:val="en-GB"/>
        </w:rPr>
        <w:t>(Emphasis provided)</w:t>
      </w:r>
    </w:p>
    <w:p w14:paraId="34E4B33F"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 xml:space="preserve">The invoices underlying the actions and subsequent summary judgment applications default judgment were in respect of services rendered by third party medical service providers to patients. </w:t>
      </w:r>
    </w:p>
    <w:p w14:paraId="44BD39C0"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 xml:space="preserve">There is no averment in the affidavit nor any of the facts in the papers which lend credence to the allegation that such services were, in fact, rendered, that the fees charged were reasonable and fair and that the invoices are thus payable by the defendants. </w:t>
      </w:r>
    </w:p>
    <w:p w14:paraId="2A5D47A1"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 xml:space="preserve">Only the relevant medical services providers (and/or patients) who ceded their rights to Compensation Solutions will have direct and personal knowledge of </w:t>
      </w:r>
      <w:r w:rsidRPr="00AB0EBA">
        <w:rPr>
          <w:rFonts w:ascii="Arial" w:hAnsi="Arial" w:cs="Arial"/>
          <w:sz w:val="24"/>
          <w:szCs w:val="24"/>
          <w:lang w:val="en-GB"/>
        </w:rPr>
        <w:lastRenderedPageBreak/>
        <w:t xml:space="preserve">such facts. In my view, the facts refute the inference sought to be drawn that the deponent had personal knowledge of such facts. </w:t>
      </w:r>
    </w:p>
    <w:p w14:paraId="5791ACE6"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8"/>
          <w:szCs w:val="28"/>
          <w:lang w:val="en-GB"/>
        </w:rPr>
      </w:pPr>
      <w:r w:rsidRPr="00AB0EBA">
        <w:rPr>
          <w:rFonts w:ascii="Arial" w:hAnsi="Arial" w:cs="Arial"/>
          <w:color w:val="242121"/>
          <w:sz w:val="24"/>
          <w:szCs w:val="24"/>
          <w:lang w:val="en-GB"/>
        </w:rPr>
        <w:t>In Shackleton Credit Management (Pty) Ltd v Microzone Trading 88 CC and Another, 2010(5) SA 112 (KZP), at p115 para G – p116 paras A-C, the following quote by Wallis J is applicable:</w:t>
      </w:r>
    </w:p>
    <w:p w14:paraId="0AA2E35A" w14:textId="77777777" w:rsidR="009D48CB" w:rsidRPr="00AB0EBA" w:rsidRDefault="009D48CB" w:rsidP="009D48CB">
      <w:pPr>
        <w:pStyle w:val="NormalWeb"/>
        <w:shd w:val="clear" w:color="auto" w:fill="FFFFFF"/>
        <w:spacing w:before="480" w:beforeAutospacing="0" w:after="480" w:afterAutospacing="0" w:line="480" w:lineRule="auto"/>
        <w:ind w:left="1701"/>
        <w:jc w:val="both"/>
        <w:rPr>
          <w:rFonts w:ascii="Arial" w:hAnsi="Arial" w:cs="Arial"/>
          <w:color w:val="242121"/>
          <w:lang w:val="en-GB"/>
        </w:rPr>
      </w:pPr>
      <w:r w:rsidRPr="00AB0EBA">
        <w:rPr>
          <w:rFonts w:ascii="Arial" w:hAnsi="Arial" w:cs="Arial"/>
          <w:color w:val="242121"/>
          <w:sz w:val="20"/>
          <w:szCs w:val="20"/>
          <w:lang w:val="en-GB"/>
        </w:rPr>
        <w:t>“</w:t>
      </w:r>
      <w:r w:rsidRPr="00AB0EBA">
        <w:rPr>
          <w:rFonts w:ascii="Arial" w:hAnsi="Arial" w:cs="Arial"/>
          <w:i/>
          <w:iCs/>
          <w:color w:val="242121"/>
          <w:sz w:val="20"/>
          <w:szCs w:val="20"/>
          <w:lang w:val="en-GB"/>
        </w:rPr>
        <w:t>The requirement that the founding affidavit be deposed to by the applicant or some other person who can swear positively to the facts precludes the affidavit being deposed to by someone whose knowledge of those facts is purely a matter of hearsay. Thus a person who deposes to such an affidavit on the basis that their information comes from another source, whether another person or from documents, is not a person who can swear positively to the facts giving rise to the claim. An affidavit by an attorney based on information given to the attorney by the client does not comply with the rule because the attorney is not in a position to swear positively to the facts. Such an affidavit is nothing more than an affidavit of information and belief containing inadmissible hearsay. An application founded on such an affidavit is as a result defective.</w:t>
      </w:r>
      <w:r w:rsidRPr="00AB0EBA">
        <w:rPr>
          <w:rFonts w:ascii="Arial" w:hAnsi="Arial" w:cs="Arial"/>
          <w:i/>
          <w:iCs/>
          <w:color w:val="242121"/>
          <w:lang w:val="en-GB"/>
        </w:rPr>
        <w:t>”</w:t>
      </w:r>
    </w:p>
    <w:p w14:paraId="25F8A779"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 xml:space="preserve">Summary judgment remains a drastic remedy. This needs to be balanced against the considerations of not having matters ventilated at trial where no disputes are present. Irrespective of these balancing and policy considerations, summary judgment applications retain a discretionary component even if disputes to be ventilated at trial are doubtful in merit and existence.  This being said, even if the merit against a summary judgment application appears to be rather thin, the principles, rules and law relating to the law of evidence ought not to be altered.  This is especially so where a </w:t>
      </w:r>
      <w:r w:rsidRPr="00AB0EBA">
        <w:rPr>
          <w:rFonts w:ascii="Arial" w:hAnsi="Arial" w:cs="Arial"/>
          <w:sz w:val="24"/>
          <w:szCs w:val="24"/>
          <w:lang w:val="en-GB"/>
        </w:rPr>
        <w:lastRenderedPageBreak/>
        <w:t xml:space="preserve">deponent to the application for summary judgment clearly do not possess the necessary personal knowledge of the underlying facts of the cause of action.  The present matters are clearly distinguishable from matters such as banking matters where the litigant employs administrative and electronic systems to capture its transactions and an individual having access to those systems, without having personal knowledge of the transactions, verifies the cause of action as a result of having such access from within the realm of the litigating party.  In the present matter the deponent may very well have knowledge of the second or last leg of the cause of action, but can never have personal knowledge of the actual medical services rendered to patients and the value thereof that may be recovered. </w:t>
      </w:r>
    </w:p>
    <w:p w14:paraId="4F3D9423"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 xml:space="preserve">In my view, a proper consideration of the papers as a whole, indicate that Mr van Wyk, as a fact, did not have direct knowledge of all the facts to be able to swear positively to them. Furthermore and in consequence, I am of the view that these matters are not competent and susceptible for applications for summary judgment. </w:t>
      </w:r>
    </w:p>
    <w:p w14:paraId="0868F1FD"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Consequently, the applications for summary judgment are fatally defective and must fail.</w:t>
      </w:r>
    </w:p>
    <w:p w14:paraId="3D182045"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t xml:space="preserve">Insofar as costs are concerned, generally, the cost ought to follow the result. However, to err on the side of caution, to provide the plaintiff with an opportunity at trial to establish the personal knowledge of Van Wyk in respect of the services rendered that would justify the bringing of the applications for summary judgment, I reserve these costs to be determined at trial. </w:t>
      </w:r>
    </w:p>
    <w:p w14:paraId="619ADB18" w14:textId="77777777" w:rsidR="009D48CB" w:rsidRPr="00AB0EBA" w:rsidRDefault="009D48CB" w:rsidP="009D48CB">
      <w:pPr>
        <w:pStyle w:val="ListParagraph"/>
        <w:numPr>
          <w:ilvl w:val="0"/>
          <w:numId w:val="49"/>
        </w:numPr>
        <w:spacing w:before="480" w:after="480" w:line="480" w:lineRule="auto"/>
        <w:ind w:left="851" w:hanging="851"/>
        <w:contextualSpacing w:val="0"/>
        <w:rPr>
          <w:rFonts w:ascii="Arial" w:hAnsi="Arial" w:cs="Arial"/>
          <w:sz w:val="24"/>
          <w:szCs w:val="24"/>
          <w:lang w:val="en-GB"/>
        </w:rPr>
      </w:pPr>
      <w:r w:rsidRPr="00AB0EBA">
        <w:rPr>
          <w:rFonts w:ascii="Arial" w:hAnsi="Arial" w:cs="Arial"/>
          <w:sz w:val="24"/>
          <w:szCs w:val="24"/>
          <w:lang w:val="en-GB"/>
        </w:rPr>
        <w:lastRenderedPageBreak/>
        <w:t>In the circumstances the following order is issued:</w:t>
      </w:r>
    </w:p>
    <w:p w14:paraId="0CD4145E" w14:textId="77777777" w:rsidR="009D48CB" w:rsidRPr="00AB0EBA" w:rsidRDefault="009D48CB" w:rsidP="009D48CB">
      <w:pPr>
        <w:pStyle w:val="ListParagraph"/>
        <w:spacing w:before="480" w:after="480" w:line="480" w:lineRule="auto"/>
        <w:ind w:left="1701" w:hanging="850"/>
        <w:contextualSpacing w:val="0"/>
        <w:rPr>
          <w:rFonts w:ascii="Arial" w:hAnsi="Arial" w:cs="Arial"/>
          <w:sz w:val="24"/>
          <w:szCs w:val="24"/>
          <w:lang w:val="en-GB"/>
        </w:rPr>
      </w:pPr>
      <w:r w:rsidRPr="00AB0EBA">
        <w:rPr>
          <w:rFonts w:ascii="Arial" w:hAnsi="Arial" w:cs="Arial"/>
          <w:sz w:val="24"/>
          <w:szCs w:val="24"/>
          <w:lang w:val="en-GB"/>
        </w:rPr>
        <w:t>20.1</w:t>
      </w:r>
      <w:r w:rsidRPr="00AB0EBA">
        <w:rPr>
          <w:rFonts w:ascii="Arial" w:hAnsi="Arial" w:cs="Arial"/>
          <w:sz w:val="24"/>
          <w:szCs w:val="24"/>
          <w:lang w:val="en-GB"/>
        </w:rPr>
        <w:tab/>
        <w:t>The applications for summary judgment are dismissed;</w:t>
      </w:r>
    </w:p>
    <w:p w14:paraId="3F1E1C29" w14:textId="77777777" w:rsidR="009D48CB" w:rsidRPr="00AB0EBA" w:rsidRDefault="009D48CB" w:rsidP="009D48CB">
      <w:pPr>
        <w:pStyle w:val="ListParagraph"/>
        <w:spacing w:before="480" w:after="480" w:line="480" w:lineRule="auto"/>
        <w:ind w:left="1701" w:hanging="850"/>
        <w:contextualSpacing w:val="0"/>
        <w:rPr>
          <w:rFonts w:ascii="Arial" w:hAnsi="Arial" w:cs="Arial"/>
          <w:sz w:val="24"/>
          <w:szCs w:val="24"/>
          <w:lang w:val="en-GB"/>
        </w:rPr>
      </w:pPr>
      <w:r w:rsidRPr="00AB0EBA">
        <w:rPr>
          <w:rFonts w:ascii="Arial" w:hAnsi="Arial" w:cs="Arial"/>
          <w:sz w:val="24"/>
          <w:szCs w:val="24"/>
          <w:lang w:val="en-GB"/>
        </w:rPr>
        <w:t>20.2</w:t>
      </w:r>
      <w:r w:rsidRPr="00AB0EBA">
        <w:rPr>
          <w:rFonts w:ascii="Arial" w:hAnsi="Arial" w:cs="Arial"/>
          <w:sz w:val="24"/>
          <w:szCs w:val="24"/>
          <w:lang w:val="en-GB"/>
        </w:rPr>
        <w:tab/>
        <w:t>The defendants are granted leave to defend the actions;</w:t>
      </w:r>
    </w:p>
    <w:p w14:paraId="012B2BB6" w14:textId="77777777" w:rsidR="009D48CB" w:rsidRPr="00AB0EBA" w:rsidRDefault="009D48CB" w:rsidP="009D48CB">
      <w:pPr>
        <w:pStyle w:val="ListParagraph"/>
        <w:spacing w:before="480" w:after="480" w:line="480" w:lineRule="auto"/>
        <w:ind w:left="1701" w:hanging="850"/>
        <w:contextualSpacing w:val="0"/>
        <w:rPr>
          <w:rFonts w:ascii="Arial" w:hAnsi="Arial" w:cs="Arial"/>
          <w:sz w:val="24"/>
          <w:szCs w:val="24"/>
          <w:lang w:val="en-GB"/>
        </w:rPr>
      </w:pPr>
      <w:r w:rsidRPr="00AB0EBA">
        <w:rPr>
          <w:rFonts w:ascii="Arial" w:hAnsi="Arial" w:cs="Arial"/>
          <w:sz w:val="24"/>
          <w:szCs w:val="24"/>
          <w:lang w:val="en-GB"/>
        </w:rPr>
        <w:t>20.3</w:t>
      </w:r>
      <w:r w:rsidRPr="00AB0EBA">
        <w:rPr>
          <w:rFonts w:ascii="Arial" w:hAnsi="Arial" w:cs="Arial"/>
          <w:sz w:val="24"/>
          <w:szCs w:val="24"/>
          <w:lang w:val="en-GB"/>
        </w:rPr>
        <w:tab/>
        <w:t>The costs of the summary judgment applications shall be reserved for determination by the trial courts.</w:t>
      </w:r>
    </w:p>
    <w:p w14:paraId="5E9AD823" w14:textId="73C9724D" w:rsidR="004E512E" w:rsidRDefault="004E512E" w:rsidP="00A2153A">
      <w:pPr>
        <w:pStyle w:val="MEMONUMBERED"/>
        <w:numPr>
          <w:ilvl w:val="0"/>
          <w:numId w:val="0"/>
        </w:numPr>
        <w:spacing w:line="360" w:lineRule="auto"/>
        <w:rPr>
          <w:rFonts w:ascii="Arial" w:hAnsi="Arial" w:cs="Arial"/>
        </w:rPr>
      </w:pPr>
    </w:p>
    <w:p w14:paraId="3DE1DA0E" w14:textId="77777777" w:rsidR="00567109" w:rsidRPr="00A45619" w:rsidRDefault="00567109" w:rsidP="00567109">
      <w:pPr>
        <w:pStyle w:val="MEMONUMBERED"/>
        <w:numPr>
          <w:ilvl w:val="0"/>
          <w:numId w:val="0"/>
        </w:numPr>
        <w:spacing w:line="360" w:lineRule="auto"/>
        <w:jc w:val="center"/>
        <w:rPr>
          <w:rFonts w:ascii="Arial" w:hAnsi="Arial" w:cs="Arial"/>
        </w:rPr>
      </w:pPr>
    </w:p>
    <w:p w14:paraId="2E3D3C08" w14:textId="341E863E" w:rsidR="007103CD" w:rsidRPr="00524DBE" w:rsidRDefault="004400B1" w:rsidP="00524DBE">
      <w:pPr>
        <w:spacing w:after="0"/>
        <w:jc w:val="right"/>
        <w:rPr>
          <w:rFonts w:ascii="Arial" w:hAnsi="Arial" w:cs="Arial"/>
          <w:b/>
          <w:sz w:val="24"/>
          <w:szCs w:val="24"/>
          <w:lang w:val="en-US" w:eastAsia="en-ZA"/>
        </w:rPr>
      </w:pPr>
      <w:r>
        <w:rPr>
          <w:rFonts w:ascii="Arial" w:hAnsi="Arial" w:cs="Arial"/>
          <w:b/>
          <w:sz w:val="24"/>
          <w:szCs w:val="24"/>
          <w:lang w:val="en-US" w:eastAsia="en-ZA"/>
        </w:rPr>
        <w:t>EJ FERREIRA</w:t>
      </w:r>
    </w:p>
    <w:p w14:paraId="7E34BCCB" w14:textId="56A60D8B" w:rsidR="007103CD" w:rsidRPr="00A45619" w:rsidRDefault="004400B1" w:rsidP="00A45619">
      <w:pPr>
        <w:pStyle w:val="MEMONUMBERED"/>
        <w:numPr>
          <w:ilvl w:val="0"/>
          <w:numId w:val="0"/>
        </w:numPr>
        <w:spacing w:line="360" w:lineRule="auto"/>
        <w:jc w:val="right"/>
        <w:rPr>
          <w:rFonts w:ascii="Arial" w:hAnsi="Arial" w:cs="Arial"/>
        </w:rPr>
      </w:pPr>
      <w:r>
        <w:rPr>
          <w:rFonts w:ascii="Arial" w:hAnsi="Arial" w:cs="Arial"/>
        </w:rPr>
        <w:t xml:space="preserve">Acting </w:t>
      </w:r>
      <w:r w:rsidR="007103CD" w:rsidRPr="00A45619">
        <w:rPr>
          <w:rFonts w:ascii="Arial" w:hAnsi="Arial" w:cs="Arial"/>
        </w:rPr>
        <w:t>Judge of the High Court</w:t>
      </w:r>
    </w:p>
    <w:p w14:paraId="483BB94C" w14:textId="77777777" w:rsidR="000D6B2B" w:rsidRPr="00A45619" w:rsidRDefault="007103CD" w:rsidP="00A45619">
      <w:pPr>
        <w:pStyle w:val="MEMONUMBERED"/>
        <w:numPr>
          <w:ilvl w:val="0"/>
          <w:numId w:val="0"/>
        </w:numPr>
        <w:spacing w:line="360" w:lineRule="auto"/>
        <w:jc w:val="right"/>
        <w:rPr>
          <w:rFonts w:ascii="Arial" w:hAnsi="Arial" w:cs="Arial"/>
        </w:rPr>
      </w:pPr>
      <w:r w:rsidRPr="00A45619">
        <w:rPr>
          <w:rFonts w:ascii="Arial" w:hAnsi="Arial" w:cs="Arial"/>
        </w:rPr>
        <w:t xml:space="preserve">Gauteng Division, </w:t>
      </w:r>
      <w:r w:rsidR="007D5375" w:rsidRPr="00A45619">
        <w:rPr>
          <w:rFonts w:ascii="Arial" w:hAnsi="Arial" w:cs="Arial"/>
        </w:rPr>
        <w:t>Pretoria</w:t>
      </w:r>
    </w:p>
    <w:p w14:paraId="364074B2" w14:textId="77777777" w:rsidR="00EF7B5E" w:rsidRPr="00A45619" w:rsidRDefault="00EF7B5E" w:rsidP="00A45619">
      <w:pPr>
        <w:pStyle w:val="MEMONUMBERED"/>
        <w:numPr>
          <w:ilvl w:val="0"/>
          <w:numId w:val="0"/>
        </w:numPr>
        <w:spacing w:line="360" w:lineRule="auto"/>
        <w:jc w:val="right"/>
        <w:rPr>
          <w:rFonts w:ascii="Arial" w:hAnsi="Arial" w:cs="Arial"/>
        </w:rPr>
      </w:pPr>
    </w:p>
    <w:p w14:paraId="61C9B391" w14:textId="77777777" w:rsidR="007D5375" w:rsidRPr="00A45619" w:rsidRDefault="007D5375" w:rsidP="00A45619">
      <w:pPr>
        <w:pStyle w:val="MEMONUMBERED"/>
        <w:numPr>
          <w:ilvl w:val="0"/>
          <w:numId w:val="0"/>
        </w:numPr>
        <w:spacing w:line="360" w:lineRule="auto"/>
        <w:rPr>
          <w:rFonts w:ascii="Arial" w:hAnsi="Arial" w:cs="Arial"/>
        </w:rPr>
      </w:pPr>
    </w:p>
    <w:p w14:paraId="11FAB8E4" w14:textId="77777777" w:rsidR="007D5375" w:rsidRPr="00A45619" w:rsidRDefault="007D5375" w:rsidP="00A45619">
      <w:pPr>
        <w:pStyle w:val="MEMONUMBERED"/>
        <w:numPr>
          <w:ilvl w:val="0"/>
          <w:numId w:val="0"/>
        </w:numPr>
        <w:spacing w:line="360" w:lineRule="auto"/>
        <w:rPr>
          <w:rFonts w:ascii="Arial" w:hAnsi="Arial" w:cs="Arial"/>
        </w:rPr>
      </w:pPr>
    </w:p>
    <w:p w14:paraId="5A93B5EE" w14:textId="1311C18F" w:rsidR="007103CD" w:rsidRDefault="007103CD" w:rsidP="00A45619">
      <w:pPr>
        <w:pStyle w:val="MEMONUMBERED"/>
        <w:numPr>
          <w:ilvl w:val="0"/>
          <w:numId w:val="0"/>
        </w:numPr>
        <w:spacing w:line="360" w:lineRule="auto"/>
        <w:rPr>
          <w:rFonts w:ascii="Arial" w:hAnsi="Arial" w:cs="Arial"/>
        </w:rPr>
      </w:pPr>
      <w:r w:rsidRPr="00A45619">
        <w:rPr>
          <w:rFonts w:ascii="Arial" w:hAnsi="Arial" w:cs="Arial"/>
        </w:rPr>
        <w:t>Date of Hearing:</w:t>
      </w:r>
      <w:r w:rsidR="007D5375" w:rsidRPr="00A45619">
        <w:rPr>
          <w:rFonts w:ascii="Arial" w:hAnsi="Arial" w:cs="Arial"/>
        </w:rPr>
        <w:t xml:space="preserve"> </w:t>
      </w:r>
      <w:r w:rsidR="00D448E7">
        <w:rPr>
          <w:rFonts w:ascii="Arial" w:hAnsi="Arial" w:cs="Arial"/>
        </w:rPr>
        <w:tab/>
      </w:r>
      <w:r w:rsidR="00D448E7">
        <w:rPr>
          <w:rFonts w:ascii="Arial" w:hAnsi="Arial" w:cs="Arial"/>
        </w:rPr>
        <w:tab/>
        <w:t>9 November 2023</w:t>
      </w:r>
    </w:p>
    <w:p w14:paraId="2D23BE8A" w14:textId="77777777" w:rsidR="004E512E" w:rsidRDefault="004E512E" w:rsidP="00A45619">
      <w:pPr>
        <w:pStyle w:val="MEMONUMBERED"/>
        <w:numPr>
          <w:ilvl w:val="0"/>
          <w:numId w:val="0"/>
        </w:numPr>
        <w:spacing w:line="360" w:lineRule="auto"/>
        <w:rPr>
          <w:rFonts w:ascii="Arial" w:hAnsi="Arial" w:cs="Arial"/>
        </w:rPr>
      </w:pPr>
    </w:p>
    <w:p w14:paraId="643834A9" w14:textId="42D16E98" w:rsidR="007103CD" w:rsidRPr="00A45619" w:rsidRDefault="007103CD" w:rsidP="00A45619">
      <w:pPr>
        <w:pStyle w:val="MEMONUMBERED"/>
        <w:numPr>
          <w:ilvl w:val="0"/>
          <w:numId w:val="0"/>
        </w:numPr>
        <w:spacing w:line="360" w:lineRule="auto"/>
        <w:rPr>
          <w:rFonts w:ascii="Arial" w:hAnsi="Arial" w:cs="Arial"/>
        </w:rPr>
      </w:pPr>
      <w:r w:rsidRPr="00A45619">
        <w:rPr>
          <w:rFonts w:ascii="Arial" w:hAnsi="Arial" w:cs="Arial"/>
        </w:rPr>
        <w:t>Judgment delivered</w:t>
      </w:r>
      <w:r w:rsidR="00A33287" w:rsidRPr="00A45619">
        <w:rPr>
          <w:rFonts w:ascii="Arial" w:hAnsi="Arial" w:cs="Arial"/>
        </w:rPr>
        <w:t xml:space="preserve">: </w:t>
      </w:r>
      <w:r w:rsidR="00D448E7">
        <w:rPr>
          <w:rFonts w:ascii="Arial" w:hAnsi="Arial" w:cs="Arial"/>
        </w:rPr>
        <w:tab/>
        <w:t>2 May 2023</w:t>
      </w:r>
    </w:p>
    <w:p w14:paraId="5B492A1C" w14:textId="3C231688" w:rsidR="00310383" w:rsidRDefault="00310383" w:rsidP="00A45619">
      <w:pPr>
        <w:pStyle w:val="MEMONUMBERED"/>
        <w:numPr>
          <w:ilvl w:val="0"/>
          <w:numId w:val="0"/>
        </w:numPr>
        <w:spacing w:line="360" w:lineRule="auto"/>
        <w:rPr>
          <w:rFonts w:ascii="Arial" w:hAnsi="Arial" w:cs="Arial"/>
        </w:rPr>
      </w:pPr>
    </w:p>
    <w:p w14:paraId="29244430" w14:textId="77777777" w:rsidR="004E512E" w:rsidRPr="00A45619" w:rsidRDefault="004E512E" w:rsidP="00A45619">
      <w:pPr>
        <w:pStyle w:val="MEMONUMBERED"/>
        <w:numPr>
          <w:ilvl w:val="0"/>
          <w:numId w:val="0"/>
        </w:num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400B1" w:rsidRPr="00267664" w14:paraId="0CDB8EBB" w14:textId="77777777" w:rsidTr="00A55173">
        <w:tc>
          <w:tcPr>
            <w:tcW w:w="4508" w:type="dxa"/>
          </w:tcPr>
          <w:p w14:paraId="72E3FB8F" w14:textId="77777777" w:rsidR="004400B1" w:rsidRPr="00267664" w:rsidRDefault="004400B1" w:rsidP="00A55173">
            <w:pPr>
              <w:rPr>
                <w:rFonts w:ascii="Arial" w:hAnsi="Arial" w:cs="Arial"/>
                <w:sz w:val="24"/>
                <w:szCs w:val="24"/>
                <w:lang w:val="en-GB"/>
              </w:rPr>
            </w:pPr>
            <w:r>
              <w:rPr>
                <w:rFonts w:ascii="Arial" w:hAnsi="Arial" w:cs="Arial"/>
                <w:sz w:val="24"/>
                <w:szCs w:val="24"/>
                <w:lang w:val="en-GB"/>
              </w:rPr>
              <w:t>Attorneys for applicant:</w:t>
            </w:r>
          </w:p>
        </w:tc>
        <w:tc>
          <w:tcPr>
            <w:tcW w:w="4508" w:type="dxa"/>
          </w:tcPr>
          <w:p w14:paraId="2F368EB1" w14:textId="77777777" w:rsidR="004400B1" w:rsidRDefault="004400B1" w:rsidP="00A55173">
            <w:pPr>
              <w:rPr>
                <w:rFonts w:ascii="Arial" w:hAnsi="Arial" w:cs="Arial"/>
                <w:sz w:val="24"/>
                <w:szCs w:val="24"/>
                <w:lang w:val="en-GB"/>
              </w:rPr>
            </w:pPr>
            <w:r>
              <w:rPr>
                <w:rFonts w:ascii="Arial" w:hAnsi="Arial" w:cs="Arial"/>
                <w:sz w:val="24"/>
                <w:szCs w:val="24"/>
                <w:lang w:val="en-GB"/>
              </w:rPr>
              <w:t>Quiryn Spruyt Attorneys</w:t>
            </w:r>
          </w:p>
          <w:p w14:paraId="5B0CEBF3" w14:textId="77777777" w:rsidR="004400B1" w:rsidRDefault="0011046A" w:rsidP="00A55173">
            <w:pPr>
              <w:rPr>
                <w:rFonts w:ascii="Arial" w:hAnsi="Arial" w:cs="Arial"/>
                <w:sz w:val="24"/>
                <w:szCs w:val="24"/>
                <w:lang w:val="en-GB"/>
              </w:rPr>
            </w:pPr>
            <w:hyperlink r:id="rId10" w:history="1">
              <w:r w:rsidR="004400B1" w:rsidRPr="007C486F">
                <w:rPr>
                  <w:rStyle w:val="Hyperlink"/>
                  <w:rFonts w:ascii="Arial" w:hAnsi="Arial" w:cs="Arial"/>
                  <w:sz w:val="24"/>
                  <w:szCs w:val="24"/>
                  <w:lang w:val="en-GB"/>
                </w:rPr>
                <w:t>mpq@spruyt.co.za</w:t>
              </w:r>
            </w:hyperlink>
            <w:r w:rsidR="004400B1">
              <w:rPr>
                <w:rFonts w:ascii="Arial" w:hAnsi="Arial" w:cs="Arial"/>
                <w:sz w:val="24"/>
                <w:szCs w:val="24"/>
                <w:lang w:val="en-GB"/>
              </w:rPr>
              <w:t xml:space="preserve"> </w:t>
            </w:r>
          </w:p>
          <w:p w14:paraId="19C4A657" w14:textId="77777777" w:rsidR="004400B1" w:rsidRDefault="004400B1" w:rsidP="00A55173">
            <w:pPr>
              <w:rPr>
                <w:rFonts w:ascii="Arial" w:hAnsi="Arial" w:cs="Arial"/>
                <w:sz w:val="24"/>
                <w:szCs w:val="24"/>
                <w:lang w:val="en-GB"/>
              </w:rPr>
            </w:pPr>
            <w:r>
              <w:rPr>
                <w:rFonts w:ascii="Arial" w:hAnsi="Arial" w:cs="Arial"/>
                <w:sz w:val="24"/>
                <w:szCs w:val="24"/>
                <w:lang w:val="en-GB"/>
              </w:rPr>
              <w:t>Tel:  041 – 397 7601</w:t>
            </w:r>
          </w:p>
          <w:p w14:paraId="282E2203" w14:textId="77777777" w:rsidR="004400B1" w:rsidRPr="00267664" w:rsidRDefault="004400B1" w:rsidP="00A55173">
            <w:pPr>
              <w:rPr>
                <w:rFonts w:ascii="Arial" w:hAnsi="Arial" w:cs="Arial"/>
                <w:sz w:val="24"/>
                <w:szCs w:val="24"/>
                <w:lang w:val="en-GB"/>
              </w:rPr>
            </w:pPr>
          </w:p>
        </w:tc>
      </w:tr>
      <w:tr w:rsidR="004400B1" w14:paraId="1E09DC90" w14:textId="77777777" w:rsidTr="00A55173">
        <w:tc>
          <w:tcPr>
            <w:tcW w:w="4508" w:type="dxa"/>
          </w:tcPr>
          <w:p w14:paraId="5DFF53E7" w14:textId="77777777" w:rsidR="004400B1" w:rsidRDefault="004400B1" w:rsidP="00A55173">
            <w:pPr>
              <w:rPr>
                <w:rFonts w:ascii="Arial" w:hAnsi="Arial" w:cs="Arial"/>
                <w:sz w:val="24"/>
                <w:szCs w:val="24"/>
                <w:lang w:val="en-GB"/>
              </w:rPr>
            </w:pPr>
            <w:r>
              <w:rPr>
                <w:rFonts w:ascii="Arial" w:hAnsi="Arial" w:cs="Arial"/>
                <w:sz w:val="24"/>
                <w:szCs w:val="24"/>
                <w:lang w:val="en-GB"/>
              </w:rPr>
              <w:t>Correspondent Attorney for applicant:</w:t>
            </w:r>
          </w:p>
        </w:tc>
        <w:tc>
          <w:tcPr>
            <w:tcW w:w="4508" w:type="dxa"/>
          </w:tcPr>
          <w:p w14:paraId="2742B90F"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VDT Attorneys </w:t>
            </w:r>
          </w:p>
          <w:p w14:paraId="45C23CC1" w14:textId="77777777" w:rsidR="004400B1" w:rsidRDefault="0011046A" w:rsidP="00A55173">
            <w:pPr>
              <w:rPr>
                <w:rFonts w:ascii="Arial" w:hAnsi="Arial" w:cs="Arial"/>
                <w:sz w:val="24"/>
                <w:szCs w:val="24"/>
                <w:lang w:val="en-GB"/>
              </w:rPr>
            </w:pPr>
            <w:hyperlink r:id="rId11" w:history="1">
              <w:r w:rsidR="004400B1" w:rsidRPr="007C486F">
                <w:rPr>
                  <w:rStyle w:val="Hyperlink"/>
                  <w:rFonts w:ascii="Arial" w:hAnsi="Arial" w:cs="Arial"/>
                  <w:sz w:val="24"/>
                  <w:szCs w:val="24"/>
                  <w:lang w:val="en-GB"/>
                </w:rPr>
                <w:t>donaldf@vdt.co.za</w:t>
              </w:r>
            </w:hyperlink>
            <w:r w:rsidR="004400B1">
              <w:rPr>
                <w:rFonts w:ascii="Arial" w:hAnsi="Arial" w:cs="Arial"/>
                <w:sz w:val="24"/>
                <w:szCs w:val="24"/>
                <w:lang w:val="en-GB"/>
              </w:rPr>
              <w:t xml:space="preserve"> / </w:t>
            </w:r>
            <w:hyperlink r:id="rId12" w:history="1">
              <w:r w:rsidR="004400B1" w:rsidRPr="007C486F">
                <w:rPr>
                  <w:rStyle w:val="Hyperlink"/>
                  <w:rFonts w:ascii="Arial" w:hAnsi="Arial" w:cs="Arial"/>
                  <w:sz w:val="24"/>
                  <w:szCs w:val="24"/>
                  <w:lang w:val="en-GB"/>
                </w:rPr>
                <w:t>markc@vdt.co.za</w:t>
              </w:r>
            </w:hyperlink>
            <w:r w:rsidR="004400B1">
              <w:rPr>
                <w:rFonts w:ascii="Arial" w:hAnsi="Arial" w:cs="Arial"/>
                <w:sz w:val="24"/>
                <w:szCs w:val="24"/>
                <w:lang w:val="en-GB"/>
              </w:rPr>
              <w:t xml:space="preserve"> </w:t>
            </w:r>
          </w:p>
          <w:p w14:paraId="47A19CD1" w14:textId="77777777" w:rsidR="004400B1" w:rsidRDefault="004400B1" w:rsidP="00A55173">
            <w:pPr>
              <w:rPr>
                <w:rFonts w:ascii="Arial" w:hAnsi="Arial" w:cs="Arial"/>
                <w:sz w:val="24"/>
                <w:szCs w:val="24"/>
                <w:lang w:val="en-GB"/>
              </w:rPr>
            </w:pPr>
            <w:r>
              <w:rPr>
                <w:rFonts w:ascii="Arial" w:hAnsi="Arial" w:cs="Arial"/>
                <w:sz w:val="24"/>
                <w:szCs w:val="24"/>
                <w:lang w:val="en-GB"/>
              </w:rPr>
              <w:t>Tel: 012 – 452 1328</w:t>
            </w:r>
          </w:p>
        </w:tc>
      </w:tr>
      <w:tr w:rsidR="004400B1" w14:paraId="768F9F7A" w14:textId="77777777" w:rsidTr="00A55173">
        <w:tc>
          <w:tcPr>
            <w:tcW w:w="4508" w:type="dxa"/>
          </w:tcPr>
          <w:p w14:paraId="7B5F4398" w14:textId="77777777" w:rsidR="004400B1" w:rsidRDefault="004400B1" w:rsidP="00A55173">
            <w:pPr>
              <w:rPr>
                <w:rFonts w:ascii="Arial" w:hAnsi="Arial" w:cs="Arial"/>
                <w:sz w:val="24"/>
                <w:szCs w:val="24"/>
                <w:lang w:val="en-GB"/>
              </w:rPr>
            </w:pPr>
          </w:p>
        </w:tc>
        <w:tc>
          <w:tcPr>
            <w:tcW w:w="4508" w:type="dxa"/>
          </w:tcPr>
          <w:p w14:paraId="10B122C5" w14:textId="77777777" w:rsidR="004400B1" w:rsidRDefault="004400B1" w:rsidP="00A55173">
            <w:pPr>
              <w:rPr>
                <w:rFonts w:ascii="Arial" w:hAnsi="Arial" w:cs="Arial"/>
                <w:sz w:val="24"/>
                <w:szCs w:val="24"/>
                <w:lang w:val="en-GB"/>
              </w:rPr>
            </w:pPr>
          </w:p>
        </w:tc>
      </w:tr>
      <w:tr w:rsidR="004400B1" w14:paraId="2D52F68D" w14:textId="77777777" w:rsidTr="00A55173">
        <w:tc>
          <w:tcPr>
            <w:tcW w:w="4508" w:type="dxa"/>
          </w:tcPr>
          <w:p w14:paraId="7EE60932" w14:textId="77777777" w:rsidR="004400B1" w:rsidRDefault="004400B1" w:rsidP="00A55173">
            <w:pPr>
              <w:rPr>
                <w:rFonts w:ascii="Arial" w:hAnsi="Arial" w:cs="Arial"/>
                <w:sz w:val="24"/>
                <w:szCs w:val="24"/>
                <w:lang w:val="en-GB"/>
              </w:rPr>
            </w:pPr>
            <w:r>
              <w:rPr>
                <w:rFonts w:ascii="Arial" w:hAnsi="Arial" w:cs="Arial"/>
                <w:sz w:val="24"/>
                <w:szCs w:val="24"/>
                <w:lang w:val="en-GB"/>
              </w:rPr>
              <w:t>Counsel for applicant:</w:t>
            </w:r>
          </w:p>
        </w:tc>
        <w:tc>
          <w:tcPr>
            <w:tcW w:w="4508" w:type="dxa"/>
          </w:tcPr>
          <w:p w14:paraId="59FBC95C"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Casper Welgemoed </w:t>
            </w:r>
          </w:p>
          <w:p w14:paraId="2B68B48D" w14:textId="77777777" w:rsidR="004400B1" w:rsidRDefault="0011046A" w:rsidP="00A55173">
            <w:pPr>
              <w:rPr>
                <w:rFonts w:ascii="Arial" w:hAnsi="Arial" w:cs="Arial"/>
                <w:sz w:val="24"/>
                <w:szCs w:val="24"/>
                <w:lang w:val="en-GB"/>
              </w:rPr>
            </w:pPr>
            <w:hyperlink r:id="rId13" w:history="1">
              <w:r w:rsidR="004400B1" w:rsidRPr="007C486F">
                <w:rPr>
                  <w:rStyle w:val="Hyperlink"/>
                  <w:rFonts w:ascii="Arial" w:hAnsi="Arial" w:cs="Arial"/>
                  <w:sz w:val="24"/>
                  <w:szCs w:val="24"/>
                  <w:lang w:val="en-GB"/>
                </w:rPr>
                <w:t>advcjwelgemoed@lawcircle.co.za</w:t>
              </w:r>
            </w:hyperlink>
            <w:r w:rsidR="004400B1">
              <w:rPr>
                <w:rFonts w:ascii="Arial" w:hAnsi="Arial" w:cs="Arial"/>
                <w:sz w:val="24"/>
                <w:szCs w:val="24"/>
                <w:lang w:val="en-GB"/>
              </w:rPr>
              <w:t xml:space="preserve"> </w:t>
            </w:r>
          </w:p>
          <w:p w14:paraId="6AE34ECD"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Tel: 076 867 3635 </w:t>
            </w:r>
          </w:p>
        </w:tc>
      </w:tr>
      <w:tr w:rsidR="004400B1" w14:paraId="19243595" w14:textId="77777777" w:rsidTr="00A55173">
        <w:tc>
          <w:tcPr>
            <w:tcW w:w="4508" w:type="dxa"/>
          </w:tcPr>
          <w:p w14:paraId="62C93E3C" w14:textId="77777777" w:rsidR="004400B1" w:rsidRDefault="004400B1" w:rsidP="00A55173">
            <w:pPr>
              <w:rPr>
                <w:rFonts w:ascii="Arial" w:hAnsi="Arial" w:cs="Arial"/>
                <w:sz w:val="24"/>
                <w:szCs w:val="24"/>
                <w:lang w:val="en-GB"/>
              </w:rPr>
            </w:pPr>
          </w:p>
        </w:tc>
        <w:tc>
          <w:tcPr>
            <w:tcW w:w="4508" w:type="dxa"/>
          </w:tcPr>
          <w:p w14:paraId="5D657AC8" w14:textId="77777777" w:rsidR="004400B1" w:rsidRDefault="004400B1" w:rsidP="00A55173">
            <w:pPr>
              <w:rPr>
                <w:rFonts w:ascii="Arial" w:hAnsi="Arial" w:cs="Arial"/>
                <w:sz w:val="24"/>
                <w:szCs w:val="24"/>
                <w:lang w:val="en-GB"/>
              </w:rPr>
            </w:pPr>
          </w:p>
        </w:tc>
      </w:tr>
      <w:tr w:rsidR="004400B1" w14:paraId="09099851" w14:textId="77777777" w:rsidTr="00A55173">
        <w:tc>
          <w:tcPr>
            <w:tcW w:w="4508" w:type="dxa"/>
          </w:tcPr>
          <w:p w14:paraId="1D285053" w14:textId="77777777" w:rsidR="004400B1" w:rsidRDefault="004400B1" w:rsidP="00A55173">
            <w:pPr>
              <w:rPr>
                <w:rFonts w:ascii="Arial" w:hAnsi="Arial" w:cs="Arial"/>
                <w:sz w:val="24"/>
                <w:szCs w:val="24"/>
                <w:lang w:val="en-GB"/>
              </w:rPr>
            </w:pPr>
            <w:r>
              <w:rPr>
                <w:rFonts w:ascii="Arial" w:hAnsi="Arial" w:cs="Arial"/>
                <w:sz w:val="24"/>
                <w:szCs w:val="24"/>
                <w:lang w:val="en-GB"/>
              </w:rPr>
              <w:t>Attorneys for respondents:</w:t>
            </w:r>
          </w:p>
        </w:tc>
        <w:tc>
          <w:tcPr>
            <w:tcW w:w="4508" w:type="dxa"/>
          </w:tcPr>
          <w:p w14:paraId="2E9E46A9" w14:textId="77777777" w:rsidR="004400B1" w:rsidRDefault="004400B1" w:rsidP="00A55173">
            <w:pPr>
              <w:rPr>
                <w:rFonts w:ascii="Arial" w:hAnsi="Arial" w:cs="Arial"/>
                <w:sz w:val="24"/>
                <w:szCs w:val="24"/>
                <w:lang w:val="en-GB"/>
              </w:rPr>
            </w:pPr>
            <w:r>
              <w:rPr>
                <w:rFonts w:ascii="Arial" w:hAnsi="Arial" w:cs="Arial"/>
                <w:sz w:val="24"/>
                <w:szCs w:val="24"/>
                <w:lang w:val="en-GB"/>
              </w:rPr>
              <w:t>State Attorney</w:t>
            </w:r>
          </w:p>
        </w:tc>
      </w:tr>
      <w:tr w:rsidR="004400B1" w14:paraId="01A05F4C" w14:textId="77777777" w:rsidTr="00A55173">
        <w:tc>
          <w:tcPr>
            <w:tcW w:w="4508" w:type="dxa"/>
          </w:tcPr>
          <w:p w14:paraId="50250383" w14:textId="77777777" w:rsidR="004400B1" w:rsidRDefault="004400B1" w:rsidP="00A55173">
            <w:pPr>
              <w:rPr>
                <w:rFonts w:ascii="Arial" w:hAnsi="Arial" w:cs="Arial"/>
                <w:sz w:val="24"/>
                <w:szCs w:val="24"/>
                <w:lang w:val="en-GB"/>
              </w:rPr>
            </w:pPr>
          </w:p>
        </w:tc>
        <w:tc>
          <w:tcPr>
            <w:tcW w:w="4508" w:type="dxa"/>
          </w:tcPr>
          <w:p w14:paraId="37049940" w14:textId="77777777" w:rsidR="004400B1" w:rsidRDefault="0011046A" w:rsidP="00A55173">
            <w:pPr>
              <w:rPr>
                <w:rFonts w:ascii="Arial" w:hAnsi="Arial" w:cs="Arial"/>
                <w:sz w:val="24"/>
                <w:szCs w:val="24"/>
                <w:lang w:val="en-GB"/>
              </w:rPr>
            </w:pPr>
            <w:hyperlink r:id="rId14" w:history="1">
              <w:r w:rsidR="004400B1" w:rsidRPr="007C486F">
                <w:rPr>
                  <w:rStyle w:val="Hyperlink"/>
                  <w:rFonts w:ascii="Arial" w:hAnsi="Arial" w:cs="Arial"/>
                  <w:sz w:val="24"/>
                  <w:szCs w:val="24"/>
                  <w:lang w:val="en-GB"/>
                </w:rPr>
                <w:t>rsikhala@justice.gov.za</w:t>
              </w:r>
            </w:hyperlink>
            <w:r w:rsidR="004400B1">
              <w:rPr>
                <w:rFonts w:ascii="Arial" w:hAnsi="Arial" w:cs="Arial"/>
                <w:sz w:val="24"/>
                <w:szCs w:val="24"/>
                <w:lang w:val="en-GB"/>
              </w:rPr>
              <w:t xml:space="preserve"> </w:t>
            </w:r>
          </w:p>
          <w:p w14:paraId="4677EBDD" w14:textId="77777777" w:rsidR="004400B1" w:rsidRDefault="004400B1" w:rsidP="00A55173">
            <w:pPr>
              <w:rPr>
                <w:rFonts w:ascii="Arial" w:hAnsi="Arial" w:cs="Arial"/>
                <w:sz w:val="24"/>
                <w:szCs w:val="24"/>
                <w:lang w:val="en-GB"/>
              </w:rPr>
            </w:pPr>
            <w:r>
              <w:rPr>
                <w:rFonts w:ascii="Arial" w:hAnsi="Arial" w:cs="Arial"/>
                <w:sz w:val="24"/>
                <w:szCs w:val="24"/>
                <w:lang w:val="en-GB"/>
              </w:rPr>
              <w:lastRenderedPageBreak/>
              <w:t xml:space="preserve">Tel:  012 – 309 1685 </w:t>
            </w:r>
          </w:p>
        </w:tc>
      </w:tr>
      <w:tr w:rsidR="004400B1" w14:paraId="593E20D3" w14:textId="77777777" w:rsidTr="00A55173">
        <w:tc>
          <w:tcPr>
            <w:tcW w:w="4508" w:type="dxa"/>
          </w:tcPr>
          <w:p w14:paraId="00748A34" w14:textId="77777777" w:rsidR="004400B1" w:rsidRDefault="004400B1" w:rsidP="00A55173">
            <w:pPr>
              <w:rPr>
                <w:rFonts w:ascii="Arial" w:hAnsi="Arial" w:cs="Arial"/>
                <w:sz w:val="24"/>
                <w:szCs w:val="24"/>
                <w:lang w:val="en-GB"/>
              </w:rPr>
            </w:pPr>
          </w:p>
        </w:tc>
        <w:tc>
          <w:tcPr>
            <w:tcW w:w="4508" w:type="dxa"/>
          </w:tcPr>
          <w:p w14:paraId="11E6AB16" w14:textId="77777777" w:rsidR="004400B1" w:rsidRDefault="004400B1" w:rsidP="00A55173">
            <w:pPr>
              <w:rPr>
                <w:rFonts w:ascii="Arial" w:hAnsi="Arial" w:cs="Arial"/>
                <w:sz w:val="24"/>
                <w:szCs w:val="24"/>
                <w:lang w:val="en-GB"/>
              </w:rPr>
            </w:pPr>
          </w:p>
        </w:tc>
      </w:tr>
      <w:tr w:rsidR="004400B1" w14:paraId="7F276778" w14:textId="77777777" w:rsidTr="00A55173">
        <w:tc>
          <w:tcPr>
            <w:tcW w:w="4508" w:type="dxa"/>
          </w:tcPr>
          <w:p w14:paraId="3F7E2830" w14:textId="77777777" w:rsidR="004400B1" w:rsidRDefault="004400B1" w:rsidP="00A55173">
            <w:pPr>
              <w:rPr>
                <w:rFonts w:ascii="Arial" w:hAnsi="Arial" w:cs="Arial"/>
                <w:sz w:val="24"/>
                <w:szCs w:val="24"/>
                <w:lang w:val="en-GB"/>
              </w:rPr>
            </w:pPr>
            <w:r>
              <w:rPr>
                <w:rFonts w:ascii="Arial" w:hAnsi="Arial" w:cs="Arial"/>
                <w:sz w:val="24"/>
                <w:szCs w:val="24"/>
                <w:lang w:val="en-GB"/>
              </w:rPr>
              <w:t>Counsel for respondent:</w:t>
            </w:r>
          </w:p>
        </w:tc>
        <w:tc>
          <w:tcPr>
            <w:tcW w:w="4508" w:type="dxa"/>
          </w:tcPr>
          <w:p w14:paraId="65D8A063" w14:textId="77777777" w:rsidR="004400B1" w:rsidRDefault="004400B1" w:rsidP="00A55173">
            <w:pPr>
              <w:rPr>
                <w:rFonts w:ascii="Arial" w:hAnsi="Arial" w:cs="Arial"/>
                <w:sz w:val="24"/>
                <w:szCs w:val="24"/>
                <w:lang w:val="en-GB"/>
              </w:rPr>
            </w:pPr>
            <w:r>
              <w:rPr>
                <w:rFonts w:ascii="Arial" w:hAnsi="Arial" w:cs="Arial"/>
                <w:sz w:val="24"/>
                <w:szCs w:val="24"/>
                <w:lang w:val="en-GB"/>
              </w:rPr>
              <w:t>M Pompo</w:t>
            </w:r>
          </w:p>
          <w:p w14:paraId="428DE5D5" w14:textId="77777777" w:rsidR="004400B1" w:rsidRDefault="0011046A" w:rsidP="00A55173">
            <w:pPr>
              <w:rPr>
                <w:rFonts w:ascii="Arial" w:hAnsi="Arial" w:cs="Arial"/>
                <w:sz w:val="24"/>
                <w:szCs w:val="24"/>
                <w:lang w:val="en-GB"/>
              </w:rPr>
            </w:pPr>
            <w:hyperlink r:id="rId15" w:history="1">
              <w:r w:rsidR="004400B1" w:rsidRPr="007C486F">
                <w:rPr>
                  <w:rStyle w:val="Hyperlink"/>
                  <w:rFonts w:ascii="Arial" w:hAnsi="Arial" w:cs="Arial"/>
                  <w:sz w:val="24"/>
                  <w:szCs w:val="24"/>
                  <w:lang w:val="en-GB"/>
                </w:rPr>
                <w:t>Advocate.pompo@gmail.com</w:t>
              </w:r>
            </w:hyperlink>
            <w:r w:rsidR="004400B1">
              <w:rPr>
                <w:rFonts w:ascii="Arial" w:hAnsi="Arial" w:cs="Arial"/>
                <w:sz w:val="24"/>
                <w:szCs w:val="24"/>
                <w:lang w:val="en-GB"/>
              </w:rPr>
              <w:t xml:space="preserve"> </w:t>
            </w:r>
          </w:p>
          <w:p w14:paraId="58B6FD7C" w14:textId="77777777" w:rsidR="004400B1" w:rsidRDefault="004400B1" w:rsidP="00A55173">
            <w:pPr>
              <w:rPr>
                <w:rFonts w:ascii="Arial" w:hAnsi="Arial" w:cs="Arial"/>
                <w:sz w:val="24"/>
                <w:szCs w:val="24"/>
                <w:lang w:val="en-GB"/>
              </w:rPr>
            </w:pPr>
            <w:r>
              <w:rPr>
                <w:rFonts w:ascii="Arial" w:hAnsi="Arial" w:cs="Arial"/>
                <w:sz w:val="24"/>
                <w:szCs w:val="24"/>
                <w:lang w:val="en-GB"/>
              </w:rPr>
              <w:t>Tel:  073 523 2499</w:t>
            </w:r>
          </w:p>
        </w:tc>
      </w:tr>
    </w:tbl>
    <w:p w14:paraId="50BB34F3" w14:textId="037096CB" w:rsidR="004400B1" w:rsidRDefault="004400B1" w:rsidP="004400B1">
      <w:pPr>
        <w:spacing w:line="480" w:lineRule="auto"/>
        <w:rPr>
          <w:rFonts w:ascii="Arial" w:hAnsi="Arial" w:cs="Arial"/>
          <w:b/>
          <w:bC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400B1" w14:paraId="291FDC48" w14:textId="77777777" w:rsidTr="00A55173">
        <w:tc>
          <w:tcPr>
            <w:tcW w:w="4508" w:type="dxa"/>
          </w:tcPr>
          <w:p w14:paraId="38EB348E" w14:textId="77777777" w:rsidR="004400B1" w:rsidRPr="006A565C" w:rsidRDefault="004400B1" w:rsidP="00A55173">
            <w:pPr>
              <w:rPr>
                <w:rFonts w:ascii="Arial" w:hAnsi="Arial" w:cs="Arial"/>
                <w:b/>
                <w:bCs/>
                <w:sz w:val="24"/>
                <w:szCs w:val="24"/>
                <w:lang w:val="en-GB"/>
              </w:rPr>
            </w:pPr>
            <w:r>
              <w:rPr>
                <w:rFonts w:ascii="Arial" w:hAnsi="Arial" w:cs="Arial"/>
                <w:b/>
                <w:bCs/>
                <w:sz w:val="24"/>
                <w:szCs w:val="24"/>
                <w:lang w:val="en-GB"/>
              </w:rPr>
              <w:t>Case number:  53423/2021</w:t>
            </w:r>
          </w:p>
        </w:tc>
        <w:tc>
          <w:tcPr>
            <w:tcW w:w="4508" w:type="dxa"/>
          </w:tcPr>
          <w:p w14:paraId="324C031A" w14:textId="77777777" w:rsidR="004400B1" w:rsidRDefault="004400B1" w:rsidP="00A55173">
            <w:pPr>
              <w:rPr>
                <w:rFonts w:ascii="Arial" w:hAnsi="Arial" w:cs="Arial"/>
                <w:sz w:val="24"/>
                <w:szCs w:val="24"/>
                <w:lang w:val="en-GB"/>
              </w:rPr>
            </w:pPr>
          </w:p>
        </w:tc>
      </w:tr>
      <w:tr w:rsidR="004400B1" w14:paraId="15398340" w14:textId="77777777" w:rsidTr="00A55173">
        <w:tc>
          <w:tcPr>
            <w:tcW w:w="4508" w:type="dxa"/>
          </w:tcPr>
          <w:p w14:paraId="465275D8" w14:textId="77777777" w:rsidR="004400B1" w:rsidRDefault="004400B1" w:rsidP="00A55173">
            <w:pPr>
              <w:rPr>
                <w:rFonts w:ascii="Arial" w:hAnsi="Arial" w:cs="Arial"/>
                <w:b/>
                <w:bCs/>
                <w:sz w:val="24"/>
                <w:szCs w:val="24"/>
                <w:lang w:val="en-GB"/>
              </w:rPr>
            </w:pPr>
          </w:p>
        </w:tc>
        <w:tc>
          <w:tcPr>
            <w:tcW w:w="4508" w:type="dxa"/>
          </w:tcPr>
          <w:p w14:paraId="647FC871" w14:textId="77777777" w:rsidR="004400B1" w:rsidRDefault="004400B1" w:rsidP="00A55173">
            <w:pPr>
              <w:rPr>
                <w:rFonts w:ascii="Arial" w:hAnsi="Arial" w:cs="Arial"/>
                <w:sz w:val="24"/>
                <w:szCs w:val="24"/>
                <w:lang w:val="en-GB"/>
              </w:rPr>
            </w:pPr>
          </w:p>
        </w:tc>
      </w:tr>
      <w:tr w:rsidR="004400B1" w14:paraId="0B78345B" w14:textId="77777777" w:rsidTr="00A55173">
        <w:tc>
          <w:tcPr>
            <w:tcW w:w="4508" w:type="dxa"/>
          </w:tcPr>
          <w:p w14:paraId="5A6CECD0" w14:textId="77777777" w:rsidR="004400B1" w:rsidRPr="00267664" w:rsidRDefault="004400B1" w:rsidP="00A55173">
            <w:pPr>
              <w:rPr>
                <w:rFonts w:ascii="Arial" w:hAnsi="Arial" w:cs="Arial"/>
                <w:sz w:val="24"/>
                <w:szCs w:val="24"/>
                <w:lang w:val="en-GB"/>
              </w:rPr>
            </w:pPr>
            <w:r>
              <w:rPr>
                <w:rFonts w:ascii="Arial" w:hAnsi="Arial" w:cs="Arial"/>
                <w:sz w:val="24"/>
                <w:szCs w:val="24"/>
                <w:lang w:val="en-GB"/>
              </w:rPr>
              <w:t>Attorneys for applicant:</w:t>
            </w:r>
          </w:p>
        </w:tc>
        <w:tc>
          <w:tcPr>
            <w:tcW w:w="4508" w:type="dxa"/>
          </w:tcPr>
          <w:p w14:paraId="1FC5DB1B" w14:textId="77777777" w:rsidR="004400B1" w:rsidRDefault="004400B1" w:rsidP="00A55173">
            <w:pPr>
              <w:rPr>
                <w:rFonts w:ascii="Arial" w:hAnsi="Arial" w:cs="Arial"/>
                <w:sz w:val="24"/>
                <w:szCs w:val="24"/>
                <w:lang w:val="en-GB"/>
              </w:rPr>
            </w:pPr>
            <w:r>
              <w:rPr>
                <w:rFonts w:ascii="Arial" w:hAnsi="Arial" w:cs="Arial"/>
                <w:sz w:val="24"/>
                <w:szCs w:val="24"/>
                <w:lang w:val="en-GB"/>
              </w:rPr>
              <w:t>Quiryn Spruyt Attorneys</w:t>
            </w:r>
          </w:p>
          <w:p w14:paraId="047351BC" w14:textId="77777777" w:rsidR="004400B1" w:rsidRDefault="0011046A" w:rsidP="00A55173">
            <w:pPr>
              <w:rPr>
                <w:rFonts w:ascii="Arial" w:hAnsi="Arial" w:cs="Arial"/>
                <w:sz w:val="24"/>
                <w:szCs w:val="24"/>
                <w:lang w:val="en-GB"/>
              </w:rPr>
            </w:pPr>
            <w:hyperlink r:id="rId16" w:history="1">
              <w:r w:rsidR="004400B1" w:rsidRPr="007C486F">
                <w:rPr>
                  <w:rStyle w:val="Hyperlink"/>
                  <w:rFonts w:ascii="Arial" w:hAnsi="Arial" w:cs="Arial"/>
                  <w:sz w:val="24"/>
                  <w:szCs w:val="24"/>
                  <w:lang w:val="en-GB"/>
                </w:rPr>
                <w:t>mpq@spruyt.co.za</w:t>
              </w:r>
            </w:hyperlink>
            <w:r w:rsidR="004400B1">
              <w:rPr>
                <w:rFonts w:ascii="Arial" w:hAnsi="Arial" w:cs="Arial"/>
                <w:sz w:val="24"/>
                <w:szCs w:val="24"/>
                <w:lang w:val="en-GB"/>
              </w:rPr>
              <w:t xml:space="preserve"> </w:t>
            </w:r>
          </w:p>
          <w:p w14:paraId="5713523E" w14:textId="77777777" w:rsidR="004400B1" w:rsidRDefault="004400B1" w:rsidP="00A55173">
            <w:pPr>
              <w:rPr>
                <w:rFonts w:ascii="Arial" w:hAnsi="Arial" w:cs="Arial"/>
                <w:sz w:val="24"/>
                <w:szCs w:val="24"/>
                <w:lang w:val="en-GB"/>
              </w:rPr>
            </w:pPr>
            <w:r>
              <w:rPr>
                <w:rFonts w:ascii="Arial" w:hAnsi="Arial" w:cs="Arial"/>
                <w:sz w:val="24"/>
                <w:szCs w:val="24"/>
                <w:lang w:val="en-GB"/>
              </w:rPr>
              <w:t>Tel:  041 – 397 7601</w:t>
            </w:r>
          </w:p>
          <w:p w14:paraId="1B46F02A" w14:textId="77777777" w:rsidR="004400B1" w:rsidRPr="00267664" w:rsidRDefault="004400B1" w:rsidP="00A55173">
            <w:pPr>
              <w:rPr>
                <w:rFonts w:ascii="Arial" w:hAnsi="Arial" w:cs="Arial"/>
                <w:sz w:val="24"/>
                <w:szCs w:val="24"/>
                <w:lang w:val="en-GB"/>
              </w:rPr>
            </w:pPr>
          </w:p>
        </w:tc>
      </w:tr>
      <w:tr w:rsidR="004400B1" w14:paraId="73AEE308" w14:textId="77777777" w:rsidTr="00A55173">
        <w:tc>
          <w:tcPr>
            <w:tcW w:w="4508" w:type="dxa"/>
          </w:tcPr>
          <w:p w14:paraId="1D7D4A46" w14:textId="77777777" w:rsidR="004400B1" w:rsidRDefault="004400B1" w:rsidP="00A55173">
            <w:pPr>
              <w:rPr>
                <w:rFonts w:ascii="Arial" w:hAnsi="Arial" w:cs="Arial"/>
                <w:sz w:val="24"/>
                <w:szCs w:val="24"/>
                <w:lang w:val="en-GB"/>
              </w:rPr>
            </w:pPr>
            <w:r>
              <w:rPr>
                <w:rFonts w:ascii="Arial" w:hAnsi="Arial" w:cs="Arial"/>
                <w:sz w:val="24"/>
                <w:szCs w:val="24"/>
                <w:lang w:val="en-GB"/>
              </w:rPr>
              <w:t>Correspondent Attorney for applicant:</w:t>
            </w:r>
          </w:p>
        </w:tc>
        <w:tc>
          <w:tcPr>
            <w:tcW w:w="4508" w:type="dxa"/>
          </w:tcPr>
          <w:p w14:paraId="6A971048"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VDT Attorneys </w:t>
            </w:r>
          </w:p>
          <w:p w14:paraId="4058847B" w14:textId="77777777" w:rsidR="004400B1" w:rsidRDefault="0011046A" w:rsidP="00A55173">
            <w:pPr>
              <w:rPr>
                <w:rFonts w:ascii="Arial" w:hAnsi="Arial" w:cs="Arial"/>
                <w:sz w:val="24"/>
                <w:szCs w:val="24"/>
                <w:lang w:val="en-GB"/>
              </w:rPr>
            </w:pPr>
            <w:hyperlink r:id="rId17" w:history="1">
              <w:r w:rsidR="004400B1" w:rsidRPr="007C486F">
                <w:rPr>
                  <w:rStyle w:val="Hyperlink"/>
                  <w:rFonts w:ascii="Arial" w:hAnsi="Arial" w:cs="Arial"/>
                  <w:sz w:val="24"/>
                  <w:szCs w:val="24"/>
                  <w:lang w:val="en-GB"/>
                </w:rPr>
                <w:t>donaldf@vdt.co.za</w:t>
              </w:r>
            </w:hyperlink>
            <w:r w:rsidR="004400B1">
              <w:rPr>
                <w:rFonts w:ascii="Arial" w:hAnsi="Arial" w:cs="Arial"/>
                <w:sz w:val="24"/>
                <w:szCs w:val="24"/>
                <w:lang w:val="en-GB"/>
              </w:rPr>
              <w:t xml:space="preserve"> / </w:t>
            </w:r>
            <w:hyperlink r:id="rId18" w:history="1">
              <w:r w:rsidR="004400B1" w:rsidRPr="007C486F">
                <w:rPr>
                  <w:rStyle w:val="Hyperlink"/>
                  <w:rFonts w:ascii="Arial" w:hAnsi="Arial" w:cs="Arial"/>
                  <w:sz w:val="24"/>
                  <w:szCs w:val="24"/>
                  <w:lang w:val="en-GB"/>
                </w:rPr>
                <w:t>markc@vdt.co.za</w:t>
              </w:r>
            </w:hyperlink>
            <w:r w:rsidR="004400B1">
              <w:rPr>
                <w:rFonts w:ascii="Arial" w:hAnsi="Arial" w:cs="Arial"/>
                <w:sz w:val="24"/>
                <w:szCs w:val="24"/>
                <w:lang w:val="en-GB"/>
              </w:rPr>
              <w:t xml:space="preserve"> </w:t>
            </w:r>
          </w:p>
          <w:p w14:paraId="1EDF32DC" w14:textId="77777777" w:rsidR="004400B1" w:rsidRDefault="004400B1" w:rsidP="00A55173">
            <w:pPr>
              <w:rPr>
                <w:rFonts w:ascii="Arial" w:hAnsi="Arial" w:cs="Arial"/>
                <w:sz w:val="24"/>
                <w:szCs w:val="24"/>
                <w:lang w:val="en-GB"/>
              </w:rPr>
            </w:pPr>
            <w:r>
              <w:rPr>
                <w:rFonts w:ascii="Arial" w:hAnsi="Arial" w:cs="Arial"/>
                <w:sz w:val="24"/>
                <w:szCs w:val="24"/>
                <w:lang w:val="en-GB"/>
              </w:rPr>
              <w:t>Tel: 012 – 452 1328</w:t>
            </w:r>
          </w:p>
        </w:tc>
      </w:tr>
      <w:tr w:rsidR="004400B1" w14:paraId="32A21B7F" w14:textId="77777777" w:rsidTr="00A55173">
        <w:tc>
          <w:tcPr>
            <w:tcW w:w="4508" w:type="dxa"/>
          </w:tcPr>
          <w:p w14:paraId="1748A431" w14:textId="77777777" w:rsidR="004400B1" w:rsidRDefault="004400B1" w:rsidP="00A55173">
            <w:pPr>
              <w:rPr>
                <w:rFonts w:ascii="Arial" w:hAnsi="Arial" w:cs="Arial"/>
                <w:sz w:val="24"/>
                <w:szCs w:val="24"/>
                <w:lang w:val="en-GB"/>
              </w:rPr>
            </w:pPr>
          </w:p>
        </w:tc>
        <w:tc>
          <w:tcPr>
            <w:tcW w:w="4508" w:type="dxa"/>
          </w:tcPr>
          <w:p w14:paraId="58CFB00F" w14:textId="77777777" w:rsidR="004400B1" w:rsidRDefault="004400B1" w:rsidP="00A55173">
            <w:pPr>
              <w:rPr>
                <w:rFonts w:ascii="Arial" w:hAnsi="Arial" w:cs="Arial"/>
                <w:sz w:val="24"/>
                <w:szCs w:val="24"/>
                <w:lang w:val="en-GB"/>
              </w:rPr>
            </w:pPr>
          </w:p>
        </w:tc>
      </w:tr>
      <w:tr w:rsidR="004400B1" w14:paraId="0F8E68C8" w14:textId="77777777" w:rsidTr="00A55173">
        <w:tc>
          <w:tcPr>
            <w:tcW w:w="4508" w:type="dxa"/>
          </w:tcPr>
          <w:p w14:paraId="1005AE22" w14:textId="77777777" w:rsidR="004400B1" w:rsidRDefault="004400B1" w:rsidP="00A55173">
            <w:pPr>
              <w:rPr>
                <w:rFonts w:ascii="Arial" w:hAnsi="Arial" w:cs="Arial"/>
                <w:sz w:val="24"/>
                <w:szCs w:val="24"/>
                <w:lang w:val="en-GB"/>
              </w:rPr>
            </w:pPr>
            <w:r>
              <w:rPr>
                <w:rFonts w:ascii="Arial" w:hAnsi="Arial" w:cs="Arial"/>
                <w:sz w:val="24"/>
                <w:szCs w:val="24"/>
                <w:lang w:val="en-GB"/>
              </w:rPr>
              <w:t>Counsel for applicant:</w:t>
            </w:r>
          </w:p>
        </w:tc>
        <w:tc>
          <w:tcPr>
            <w:tcW w:w="4508" w:type="dxa"/>
          </w:tcPr>
          <w:p w14:paraId="44F5FD68"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Casper Welgemoed </w:t>
            </w:r>
          </w:p>
          <w:p w14:paraId="2C075B52" w14:textId="77777777" w:rsidR="004400B1" w:rsidRDefault="0011046A" w:rsidP="00A55173">
            <w:pPr>
              <w:rPr>
                <w:rFonts w:ascii="Arial" w:hAnsi="Arial" w:cs="Arial"/>
                <w:sz w:val="24"/>
                <w:szCs w:val="24"/>
                <w:lang w:val="en-GB"/>
              </w:rPr>
            </w:pPr>
            <w:hyperlink r:id="rId19" w:history="1">
              <w:r w:rsidR="004400B1" w:rsidRPr="007C486F">
                <w:rPr>
                  <w:rStyle w:val="Hyperlink"/>
                  <w:rFonts w:ascii="Arial" w:hAnsi="Arial" w:cs="Arial"/>
                  <w:sz w:val="24"/>
                  <w:szCs w:val="24"/>
                  <w:lang w:val="en-GB"/>
                </w:rPr>
                <w:t>advcjwelgemoed@lawcircle.co.za</w:t>
              </w:r>
            </w:hyperlink>
            <w:r w:rsidR="004400B1">
              <w:rPr>
                <w:rFonts w:ascii="Arial" w:hAnsi="Arial" w:cs="Arial"/>
                <w:sz w:val="24"/>
                <w:szCs w:val="24"/>
                <w:lang w:val="en-GB"/>
              </w:rPr>
              <w:t xml:space="preserve"> </w:t>
            </w:r>
          </w:p>
          <w:p w14:paraId="314718C7"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Tel: 076 867 3635 </w:t>
            </w:r>
          </w:p>
        </w:tc>
      </w:tr>
      <w:tr w:rsidR="004400B1" w14:paraId="4EB12CD6" w14:textId="77777777" w:rsidTr="00A55173">
        <w:tc>
          <w:tcPr>
            <w:tcW w:w="4508" w:type="dxa"/>
          </w:tcPr>
          <w:p w14:paraId="65567601" w14:textId="77777777" w:rsidR="004400B1" w:rsidRDefault="004400B1" w:rsidP="00A55173">
            <w:pPr>
              <w:rPr>
                <w:rFonts w:ascii="Arial" w:hAnsi="Arial" w:cs="Arial"/>
                <w:sz w:val="24"/>
                <w:szCs w:val="24"/>
                <w:lang w:val="en-GB"/>
              </w:rPr>
            </w:pPr>
          </w:p>
        </w:tc>
        <w:tc>
          <w:tcPr>
            <w:tcW w:w="4508" w:type="dxa"/>
          </w:tcPr>
          <w:p w14:paraId="40F9EACA" w14:textId="77777777" w:rsidR="004400B1" w:rsidRDefault="004400B1" w:rsidP="00A55173">
            <w:pPr>
              <w:rPr>
                <w:rFonts w:ascii="Arial" w:hAnsi="Arial" w:cs="Arial"/>
                <w:sz w:val="24"/>
                <w:szCs w:val="24"/>
                <w:lang w:val="en-GB"/>
              </w:rPr>
            </w:pPr>
          </w:p>
        </w:tc>
      </w:tr>
      <w:tr w:rsidR="004400B1" w14:paraId="4EC6F924" w14:textId="77777777" w:rsidTr="00A55173">
        <w:tc>
          <w:tcPr>
            <w:tcW w:w="4508" w:type="dxa"/>
          </w:tcPr>
          <w:p w14:paraId="7E11E554" w14:textId="77777777" w:rsidR="004400B1" w:rsidRDefault="004400B1" w:rsidP="00A55173">
            <w:pPr>
              <w:rPr>
                <w:rFonts w:ascii="Arial" w:hAnsi="Arial" w:cs="Arial"/>
                <w:sz w:val="24"/>
                <w:szCs w:val="24"/>
                <w:lang w:val="en-GB"/>
              </w:rPr>
            </w:pPr>
            <w:r>
              <w:rPr>
                <w:rFonts w:ascii="Arial" w:hAnsi="Arial" w:cs="Arial"/>
                <w:sz w:val="24"/>
                <w:szCs w:val="24"/>
                <w:lang w:val="en-GB"/>
              </w:rPr>
              <w:t>Attorneys for respondents:</w:t>
            </w:r>
          </w:p>
        </w:tc>
        <w:tc>
          <w:tcPr>
            <w:tcW w:w="4508" w:type="dxa"/>
          </w:tcPr>
          <w:p w14:paraId="0F97D4AF" w14:textId="77777777" w:rsidR="004400B1" w:rsidRDefault="004400B1" w:rsidP="00A55173">
            <w:pPr>
              <w:rPr>
                <w:rFonts w:ascii="Arial" w:hAnsi="Arial" w:cs="Arial"/>
                <w:sz w:val="24"/>
                <w:szCs w:val="24"/>
                <w:lang w:val="en-GB"/>
              </w:rPr>
            </w:pPr>
            <w:r>
              <w:rPr>
                <w:rFonts w:ascii="Arial" w:hAnsi="Arial" w:cs="Arial"/>
                <w:sz w:val="24"/>
                <w:szCs w:val="24"/>
                <w:lang w:val="en-GB"/>
              </w:rPr>
              <w:t>State Attorney</w:t>
            </w:r>
          </w:p>
        </w:tc>
      </w:tr>
      <w:tr w:rsidR="004400B1" w14:paraId="27B6312A" w14:textId="77777777" w:rsidTr="00A55173">
        <w:tc>
          <w:tcPr>
            <w:tcW w:w="4508" w:type="dxa"/>
          </w:tcPr>
          <w:p w14:paraId="4250C36D" w14:textId="77777777" w:rsidR="004400B1" w:rsidRDefault="004400B1" w:rsidP="00A55173">
            <w:pPr>
              <w:rPr>
                <w:rFonts w:ascii="Arial" w:hAnsi="Arial" w:cs="Arial"/>
                <w:sz w:val="24"/>
                <w:szCs w:val="24"/>
                <w:lang w:val="en-GB"/>
              </w:rPr>
            </w:pPr>
          </w:p>
        </w:tc>
        <w:tc>
          <w:tcPr>
            <w:tcW w:w="4508" w:type="dxa"/>
          </w:tcPr>
          <w:p w14:paraId="2F661546" w14:textId="77777777" w:rsidR="004400B1" w:rsidRDefault="0011046A" w:rsidP="00A55173">
            <w:pPr>
              <w:rPr>
                <w:rFonts w:ascii="Arial" w:hAnsi="Arial" w:cs="Arial"/>
                <w:sz w:val="24"/>
                <w:szCs w:val="24"/>
                <w:lang w:val="en-GB"/>
              </w:rPr>
            </w:pPr>
            <w:hyperlink r:id="rId20" w:history="1">
              <w:r w:rsidR="004400B1" w:rsidRPr="007C486F">
                <w:rPr>
                  <w:rStyle w:val="Hyperlink"/>
                  <w:rFonts w:ascii="Arial" w:hAnsi="Arial" w:cs="Arial"/>
                  <w:sz w:val="24"/>
                  <w:szCs w:val="24"/>
                  <w:lang w:val="en-GB"/>
                </w:rPr>
                <w:t>rsikhala@justice.gov.za</w:t>
              </w:r>
            </w:hyperlink>
            <w:r w:rsidR="004400B1">
              <w:rPr>
                <w:rFonts w:ascii="Arial" w:hAnsi="Arial" w:cs="Arial"/>
                <w:sz w:val="24"/>
                <w:szCs w:val="24"/>
                <w:lang w:val="en-GB"/>
              </w:rPr>
              <w:t xml:space="preserve"> </w:t>
            </w:r>
          </w:p>
          <w:p w14:paraId="7A4AEEC0"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Tel:  012 – 309 1685 </w:t>
            </w:r>
          </w:p>
        </w:tc>
      </w:tr>
      <w:tr w:rsidR="004400B1" w14:paraId="6908540E" w14:textId="77777777" w:rsidTr="00A55173">
        <w:tc>
          <w:tcPr>
            <w:tcW w:w="4508" w:type="dxa"/>
          </w:tcPr>
          <w:p w14:paraId="1388E403" w14:textId="77777777" w:rsidR="004400B1" w:rsidRDefault="004400B1" w:rsidP="00A55173">
            <w:pPr>
              <w:rPr>
                <w:rFonts w:ascii="Arial" w:hAnsi="Arial" w:cs="Arial"/>
                <w:sz w:val="24"/>
                <w:szCs w:val="24"/>
                <w:lang w:val="en-GB"/>
              </w:rPr>
            </w:pPr>
          </w:p>
        </w:tc>
        <w:tc>
          <w:tcPr>
            <w:tcW w:w="4508" w:type="dxa"/>
          </w:tcPr>
          <w:p w14:paraId="05A01312" w14:textId="77777777" w:rsidR="004400B1" w:rsidRDefault="004400B1" w:rsidP="00A55173">
            <w:pPr>
              <w:rPr>
                <w:rFonts w:ascii="Arial" w:hAnsi="Arial" w:cs="Arial"/>
                <w:sz w:val="24"/>
                <w:szCs w:val="24"/>
                <w:lang w:val="en-GB"/>
              </w:rPr>
            </w:pPr>
          </w:p>
        </w:tc>
      </w:tr>
      <w:tr w:rsidR="004400B1" w14:paraId="49427E62" w14:textId="77777777" w:rsidTr="00A55173">
        <w:tc>
          <w:tcPr>
            <w:tcW w:w="4508" w:type="dxa"/>
          </w:tcPr>
          <w:p w14:paraId="7F8D97F7" w14:textId="77777777" w:rsidR="004400B1" w:rsidRDefault="004400B1" w:rsidP="00A55173">
            <w:pPr>
              <w:rPr>
                <w:rFonts w:ascii="Arial" w:hAnsi="Arial" w:cs="Arial"/>
                <w:sz w:val="24"/>
                <w:szCs w:val="24"/>
                <w:lang w:val="en-GB"/>
              </w:rPr>
            </w:pPr>
            <w:r>
              <w:rPr>
                <w:rFonts w:ascii="Arial" w:hAnsi="Arial" w:cs="Arial"/>
                <w:sz w:val="24"/>
                <w:szCs w:val="24"/>
                <w:lang w:val="en-GB"/>
              </w:rPr>
              <w:t>Counsel for respondent:</w:t>
            </w:r>
          </w:p>
        </w:tc>
        <w:tc>
          <w:tcPr>
            <w:tcW w:w="4508" w:type="dxa"/>
          </w:tcPr>
          <w:p w14:paraId="760BDABC" w14:textId="77777777" w:rsidR="004400B1" w:rsidRDefault="004400B1" w:rsidP="00A55173">
            <w:pPr>
              <w:rPr>
                <w:rFonts w:ascii="Arial" w:hAnsi="Arial" w:cs="Arial"/>
                <w:sz w:val="24"/>
                <w:szCs w:val="24"/>
                <w:lang w:val="en-GB"/>
              </w:rPr>
            </w:pPr>
            <w:r>
              <w:rPr>
                <w:rFonts w:ascii="Arial" w:hAnsi="Arial" w:cs="Arial"/>
                <w:sz w:val="24"/>
                <w:szCs w:val="24"/>
                <w:lang w:val="en-GB"/>
              </w:rPr>
              <w:t>WN Mothibe</w:t>
            </w:r>
          </w:p>
          <w:p w14:paraId="3FD34FD0" w14:textId="77777777" w:rsidR="004400B1" w:rsidRDefault="0011046A" w:rsidP="00A55173">
            <w:pPr>
              <w:rPr>
                <w:rFonts w:ascii="Arial" w:hAnsi="Arial" w:cs="Arial"/>
                <w:sz w:val="24"/>
                <w:szCs w:val="24"/>
                <w:lang w:val="en-GB"/>
              </w:rPr>
            </w:pPr>
            <w:hyperlink r:id="rId21" w:history="1">
              <w:r w:rsidR="004400B1" w:rsidRPr="007C486F">
                <w:rPr>
                  <w:rStyle w:val="Hyperlink"/>
                  <w:rFonts w:ascii="Arial" w:hAnsi="Arial" w:cs="Arial"/>
                  <w:sz w:val="24"/>
                  <w:szCs w:val="24"/>
                  <w:lang w:val="en-GB"/>
                </w:rPr>
                <w:t>wmothive@gmail.com</w:t>
              </w:r>
            </w:hyperlink>
            <w:r w:rsidR="004400B1">
              <w:rPr>
                <w:rFonts w:ascii="Arial" w:hAnsi="Arial" w:cs="Arial"/>
                <w:sz w:val="24"/>
                <w:szCs w:val="24"/>
                <w:lang w:val="en-GB"/>
              </w:rPr>
              <w:t xml:space="preserve"> </w:t>
            </w:r>
          </w:p>
          <w:p w14:paraId="28A9BF99" w14:textId="77777777" w:rsidR="004400B1" w:rsidRDefault="004400B1" w:rsidP="00A55173">
            <w:pPr>
              <w:rPr>
                <w:rFonts w:ascii="Arial" w:hAnsi="Arial" w:cs="Arial"/>
                <w:sz w:val="24"/>
                <w:szCs w:val="24"/>
                <w:lang w:val="en-GB"/>
              </w:rPr>
            </w:pPr>
            <w:r>
              <w:rPr>
                <w:rFonts w:ascii="Arial" w:hAnsi="Arial" w:cs="Arial"/>
                <w:sz w:val="24"/>
                <w:szCs w:val="24"/>
                <w:lang w:val="en-GB"/>
              </w:rPr>
              <w:t>Tel:  072 097 5190</w:t>
            </w:r>
          </w:p>
          <w:p w14:paraId="13280CAD" w14:textId="77777777" w:rsidR="004400B1" w:rsidRDefault="004400B1" w:rsidP="00A55173">
            <w:pPr>
              <w:rPr>
                <w:rFonts w:ascii="Arial" w:hAnsi="Arial" w:cs="Arial"/>
                <w:sz w:val="24"/>
                <w:szCs w:val="24"/>
                <w:lang w:val="en-GB"/>
              </w:rPr>
            </w:pPr>
          </w:p>
          <w:p w14:paraId="027B1641" w14:textId="77777777" w:rsidR="004400B1" w:rsidRDefault="004400B1" w:rsidP="00A55173">
            <w:pPr>
              <w:rPr>
                <w:rFonts w:ascii="Arial" w:hAnsi="Arial" w:cs="Arial"/>
                <w:sz w:val="24"/>
                <w:szCs w:val="24"/>
                <w:lang w:val="en-GB"/>
              </w:rPr>
            </w:pPr>
            <w:r>
              <w:rPr>
                <w:rFonts w:ascii="Arial" w:hAnsi="Arial" w:cs="Arial"/>
                <w:sz w:val="24"/>
                <w:szCs w:val="24"/>
                <w:lang w:val="en-GB"/>
              </w:rPr>
              <w:t>V Mabasa</w:t>
            </w:r>
          </w:p>
          <w:p w14:paraId="47116114" w14:textId="77777777" w:rsidR="004400B1" w:rsidRDefault="0011046A" w:rsidP="00A55173">
            <w:pPr>
              <w:rPr>
                <w:rFonts w:ascii="Arial" w:hAnsi="Arial" w:cs="Arial"/>
                <w:sz w:val="24"/>
                <w:szCs w:val="24"/>
                <w:lang w:val="en-GB"/>
              </w:rPr>
            </w:pPr>
            <w:hyperlink r:id="rId22" w:history="1">
              <w:r w:rsidR="004400B1" w:rsidRPr="007C486F">
                <w:rPr>
                  <w:rStyle w:val="Hyperlink"/>
                  <w:rFonts w:ascii="Arial" w:hAnsi="Arial" w:cs="Arial"/>
                  <w:sz w:val="24"/>
                  <w:szCs w:val="24"/>
                  <w:lang w:val="en-GB"/>
                </w:rPr>
                <w:t>advmabasa@brooklynchambers.co.za</w:t>
              </w:r>
            </w:hyperlink>
            <w:r w:rsidR="004400B1">
              <w:rPr>
                <w:rFonts w:ascii="Arial" w:hAnsi="Arial" w:cs="Arial"/>
                <w:sz w:val="24"/>
                <w:szCs w:val="24"/>
                <w:lang w:val="en-GB"/>
              </w:rPr>
              <w:t xml:space="preserve"> </w:t>
            </w:r>
          </w:p>
          <w:p w14:paraId="00C60F38" w14:textId="77777777" w:rsidR="004400B1" w:rsidRDefault="004400B1" w:rsidP="00A55173">
            <w:pPr>
              <w:rPr>
                <w:rFonts w:ascii="Arial" w:hAnsi="Arial" w:cs="Arial"/>
                <w:sz w:val="24"/>
                <w:szCs w:val="24"/>
                <w:lang w:val="en-GB"/>
              </w:rPr>
            </w:pPr>
            <w:r>
              <w:rPr>
                <w:rFonts w:ascii="Arial" w:hAnsi="Arial" w:cs="Arial"/>
                <w:sz w:val="24"/>
                <w:szCs w:val="24"/>
                <w:lang w:val="en-GB"/>
              </w:rPr>
              <w:t>Tel: 083 502 6359</w:t>
            </w:r>
          </w:p>
        </w:tc>
      </w:tr>
      <w:tr w:rsidR="004400B1" w14:paraId="623FCC41"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16F7416F" w14:textId="77777777" w:rsidR="004400B1" w:rsidRDefault="004400B1" w:rsidP="00A55173">
            <w:pPr>
              <w:rPr>
                <w:rFonts w:ascii="Arial" w:hAnsi="Arial" w:cs="Arial"/>
                <w:b/>
                <w:bCs/>
                <w:sz w:val="24"/>
                <w:szCs w:val="24"/>
                <w:lang w:val="en-GB"/>
              </w:rPr>
            </w:pPr>
          </w:p>
        </w:tc>
        <w:tc>
          <w:tcPr>
            <w:tcW w:w="4508" w:type="dxa"/>
            <w:tcBorders>
              <w:top w:val="nil"/>
              <w:left w:val="nil"/>
              <w:bottom w:val="nil"/>
              <w:right w:val="nil"/>
            </w:tcBorders>
          </w:tcPr>
          <w:p w14:paraId="2695F75F" w14:textId="77777777" w:rsidR="004400B1" w:rsidRDefault="004400B1" w:rsidP="00A55173">
            <w:pPr>
              <w:rPr>
                <w:rFonts w:ascii="Arial" w:hAnsi="Arial" w:cs="Arial"/>
                <w:sz w:val="24"/>
                <w:szCs w:val="24"/>
                <w:lang w:val="en-GB"/>
              </w:rPr>
            </w:pPr>
          </w:p>
        </w:tc>
      </w:tr>
      <w:tr w:rsidR="004400B1" w14:paraId="01E35493"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448BC429" w14:textId="77777777" w:rsidR="004400B1" w:rsidRPr="006A565C" w:rsidRDefault="004400B1" w:rsidP="00A55173">
            <w:pPr>
              <w:rPr>
                <w:rFonts w:ascii="Arial" w:hAnsi="Arial" w:cs="Arial"/>
                <w:b/>
                <w:bCs/>
                <w:sz w:val="24"/>
                <w:szCs w:val="24"/>
                <w:lang w:val="en-GB"/>
              </w:rPr>
            </w:pPr>
            <w:r>
              <w:rPr>
                <w:rFonts w:ascii="Arial" w:hAnsi="Arial" w:cs="Arial"/>
                <w:b/>
                <w:bCs/>
                <w:sz w:val="24"/>
                <w:szCs w:val="24"/>
                <w:lang w:val="en-GB"/>
              </w:rPr>
              <w:t>Case number:  61600/2021</w:t>
            </w:r>
          </w:p>
        </w:tc>
        <w:tc>
          <w:tcPr>
            <w:tcW w:w="4508" w:type="dxa"/>
            <w:tcBorders>
              <w:top w:val="nil"/>
              <w:left w:val="nil"/>
              <w:bottom w:val="nil"/>
              <w:right w:val="nil"/>
            </w:tcBorders>
          </w:tcPr>
          <w:p w14:paraId="40F13DF9" w14:textId="77777777" w:rsidR="004400B1" w:rsidRDefault="004400B1" w:rsidP="00A55173">
            <w:pPr>
              <w:rPr>
                <w:rFonts w:ascii="Arial" w:hAnsi="Arial" w:cs="Arial"/>
                <w:sz w:val="24"/>
                <w:szCs w:val="24"/>
                <w:lang w:val="en-GB"/>
              </w:rPr>
            </w:pPr>
          </w:p>
        </w:tc>
      </w:tr>
      <w:tr w:rsidR="004400B1" w14:paraId="6866A686"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09303A16" w14:textId="77777777" w:rsidR="004400B1" w:rsidRDefault="004400B1" w:rsidP="00A55173">
            <w:pPr>
              <w:rPr>
                <w:rFonts w:ascii="Arial" w:hAnsi="Arial" w:cs="Arial"/>
                <w:b/>
                <w:bCs/>
                <w:sz w:val="24"/>
                <w:szCs w:val="24"/>
                <w:lang w:val="en-GB"/>
              </w:rPr>
            </w:pPr>
          </w:p>
        </w:tc>
        <w:tc>
          <w:tcPr>
            <w:tcW w:w="4508" w:type="dxa"/>
            <w:tcBorders>
              <w:top w:val="nil"/>
              <w:left w:val="nil"/>
              <w:bottom w:val="nil"/>
              <w:right w:val="nil"/>
            </w:tcBorders>
          </w:tcPr>
          <w:p w14:paraId="1A3117B1" w14:textId="77777777" w:rsidR="004400B1" w:rsidRDefault="004400B1" w:rsidP="00A55173">
            <w:pPr>
              <w:rPr>
                <w:rFonts w:ascii="Arial" w:hAnsi="Arial" w:cs="Arial"/>
                <w:sz w:val="24"/>
                <w:szCs w:val="24"/>
                <w:lang w:val="en-GB"/>
              </w:rPr>
            </w:pPr>
          </w:p>
        </w:tc>
      </w:tr>
      <w:tr w:rsidR="004400B1" w:rsidRPr="00267664" w14:paraId="4CF252D6"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450F4D57" w14:textId="77777777" w:rsidR="004400B1" w:rsidRPr="00267664" w:rsidRDefault="004400B1" w:rsidP="00A55173">
            <w:pPr>
              <w:rPr>
                <w:rFonts w:ascii="Arial" w:hAnsi="Arial" w:cs="Arial"/>
                <w:sz w:val="24"/>
                <w:szCs w:val="24"/>
                <w:lang w:val="en-GB"/>
              </w:rPr>
            </w:pPr>
            <w:r>
              <w:rPr>
                <w:rFonts w:ascii="Arial" w:hAnsi="Arial" w:cs="Arial"/>
                <w:sz w:val="24"/>
                <w:szCs w:val="24"/>
                <w:lang w:val="en-GB"/>
              </w:rPr>
              <w:t>Attorneys for applicant:</w:t>
            </w:r>
          </w:p>
        </w:tc>
        <w:tc>
          <w:tcPr>
            <w:tcW w:w="4508" w:type="dxa"/>
            <w:tcBorders>
              <w:top w:val="nil"/>
              <w:left w:val="nil"/>
              <w:bottom w:val="nil"/>
              <w:right w:val="nil"/>
            </w:tcBorders>
          </w:tcPr>
          <w:p w14:paraId="7716DEEA" w14:textId="77777777" w:rsidR="004400B1" w:rsidRDefault="004400B1" w:rsidP="00A55173">
            <w:pPr>
              <w:rPr>
                <w:rFonts w:ascii="Arial" w:hAnsi="Arial" w:cs="Arial"/>
                <w:sz w:val="24"/>
                <w:szCs w:val="24"/>
                <w:lang w:val="en-GB"/>
              </w:rPr>
            </w:pPr>
            <w:r>
              <w:rPr>
                <w:rFonts w:ascii="Arial" w:hAnsi="Arial" w:cs="Arial"/>
                <w:sz w:val="24"/>
                <w:szCs w:val="24"/>
                <w:lang w:val="en-GB"/>
              </w:rPr>
              <w:t>Quiryn Spruyt Attorneys</w:t>
            </w:r>
          </w:p>
          <w:p w14:paraId="4372AED1" w14:textId="77777777" w:rsidR="004400B1" w:rsidRDefault="0011046A" w:rsidP="00A55173">
            <w:pPr>
              <w:rPr>
                <w:rFonts w:ascii="Arial" w:hAnsi="Arial" w:cs="Arial"/>
                <w:sz w:val="24"/>
                <w:szCs w:val="24"/>
                <w:lang w:val="en-GB"/>
              </w:rPr>
            </w:pPr>
            <w:hyperlink r:id="rId23" w:history="1">
              <w:r w:rsidR="004400B1" w:rsidRPr="007C486F">
                <w:rPr>
                  <w:rStyle w:val="Hyperlink"/>
                  <w:rFonts w:ascii="Arial" w:hAnsi="Arial" w:cs="Arial"/>
                  <w:sz w:val="24"/>
                  <w:szCs w:val="24"/>
                  <w:lang w:val="en-GB"/>
                </w:rPr>
                <w:t>mpq@spruyt.co.za</w:t>
              </w:r>
            </w:hyperlink>
            <w:r w:rsidR="004400B1">
              <w:rPr>
                <w:rFonts w:ascii="Arial" w:hAnsi="Arial" w:cs="Arial"/>
                <w:sz w:val="24"/>
                <w:szCs w:val="24"/>
                <w:lang w:val="en-GB"/>
              </w:rPr>
              <w:t xml:space="preserve"> </w:t>
            </w:r>
          </w:p>
          <w:p w14:paraId="21A972DA" w14:textId="77777777" w:rsidR="004400B1" w:rsidRDefault="004400B1" w:rsidP="00A55173">
            <w:pPr>
              <w:rPr>
                <w:rFonts w:ascii="Arial" w:hAnsi="Arial" w:cs="Arial"/>
                <w:sz w:val="24"/>
                <w:szCs w:val="24"/>
                <w:lang w:val="en-GB"/>
              </w:rPr>
            </w:pPr>
            <w:r>
              <w:rPr>
                <w:rFonts w:ascii="Arial" w:hAnsi="Arial" w:cs="Arial"/>
                <w:sz w:val="24"/>
                <w:szCs w:val="24"/>
                <w:lang w:val="en-GB"/>
              </w:rPr>
              <w:t>Tel:  041 – 397 7601</w:t>
            </w:r>
          </w:p>
          <w:p w14:paraId="7CA7D063" w14:textId="77777777" w:rsidR="004400B1" w:rsidRPr="00267664" w:rsidRDefault="004400B1" w:rsidP="00A55173">
            <w:pPr>
              <w:rPr>
                <w:rFonts w:ascii="Arial" w:hAnsi="Arial" w:cs="Arial"/>
                <w:sz w:val="24"/>
                <w:szCs w:val="24"/>
                <w:lang w:val="en-GB"/>
              </w:rPr>
            </w:pPr>
          </w:p>
        </w:tc>
      </w:tr>
      <w:tr w:rsidR="004400B1" w14:paraId="08978853"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0760B2BD" w14:textId="77777777" w:rsidR="004400B1" w:rsidRDefault="004400B1" w:rsidP="00A55173">
            <w:pPr>
              <w:rPr>
                <w:rFonts w:ascii="Arial" w:hAnsi="Arial" w:cs="Arial"/>
                <w:sz w:val="24"/>
                <w:szCs w:val="24"/>
                <w:lang w:val="en-GB"/>
              </w:rPr>
            </w:pPr>
            <w:r>
              <w:rPr>
                <w:rFonts w:ascii="Arial" w:hAnsi="Arial" w:cs="Arial"/>
                <w:sz w:val="24"/>
                <w:szCs w:val="24"/>
                <w:lang w:val="en-GB"/>
              </w:rPr>
              <w:t>Correspondent Attorney for applicant:</w:t>
            </w:r>
          </w:p>
        </w:tc>
        <w:tc>
          <w:tcPr>
            <w:tcW w:w="4508" w:type="dxa"/>
            <w:tcBorders>
              <w:top w:val="nil"/>
              <w:left w:val="nil"/>
              <w:bottom w:val="nil"/>
              <w:right w:val="nil"/>
            </w:tcBorders>
          </w:tcPr>
          <w:p w14:paraId="23B5ABB8"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VDT Attorneys </w:t>
            </w:r>
          </w:p>
          <w:p w14:paraId="0B896805" w14:textId="77777777" w:rsidR="004400B1" w:rsidRDefault="0011046A" w:rsidP="00A55173">
            <w:pPr>
              <w:rPr>
                <w:rFonts w:ascii="Arial" w:hAnsi="Arial" w:cs="Arial"/>
                <w:sz w:val="24"/>
                <w:szCs w:val="24"/>
                <w:lang w:val="en-GB"/>
              </w:rPr>
            </w:pPr>
            <w:hyperlink r:id="rId24" w:history="1">
              <w:r w:rsidR="004400B1" w:rsidRPr="007C486F">
                <w:rPr>
                  <w:rStyle w:val="Hyperlink"/>
                  <w:rFonts w:ascii="Arial" w:hAnsi="Arial" w:cs="Arial"/>
                  <w:sz w:val="24"/>
                  <w:szCs w:val="24"/>
                  <w:lang w:val="en-GB"/>
                </w:rPr>
                <w:t>donaldf@vdt.co.za</w:t>
              </w:r>
            </w:hyperlink>
            <w:r w:rsidR="004400B1">
              <w:rPr>
                <w:rFonts w:ascii="Arial" w:hAnsi="Arial" w:cs="Arial"/>
                <w:sz w:val="24"/>
                <w:szCs w:val="24"/>
                <w:lang w:val="en-GB"/>
              </w:rPr>
              <w:t xml:space="preserve"> / </w:t>
            </w:r>
            <w:hyperlink r:id="rId25" w:history="1">
              <w:r w:rsidR="004400B1" w:rsidRPr="007C486F">
                <w:rPr>
                  <w:rStyle w:val="Hyperlink"/>
                  <w:rFonts w:ascii="Arial" w:hAnsi="Arial" w:cs="Arial"/>
                  <w:sz w:val="24"/>
                  <w:szCs w:val="24"/>
                  <w:lang w:val="en-GB"/>
                </w:rPr>
                <w:t>markc@vdt.co.za</w:t>
              </w:r>
            </w:hyperlink>
            <w:r w:rsidR="004400B1">
              <w:rPr>
                <w:rFonts w:ascii="Arial" w:hAnsi="Arial" w:cs="Arial"/>
                <w:sz w:val="24"/>
                <w:szCs w:val="24"/>
                <w:lang w:val="en-GB"/>
              </w:rPr>
              <w:t xml:space="preserve"> </w:t>
            </w:r>
          </w:p>
          <w:p w14:paraId="316847CE" w14:textId="77777777" w:rsidR="004400B1" w:rsidRDefault="004400B1" w:rsidP="00A55173">
            <w:pPr>
              <w:rPr>
                <w:rFonts w:ascii="Arial" w:hAnsi="Arial" w:cs="Arial"/>
                <w:sz w:val="24"/>
                <w:szCs w:val="24"/>
                <w:lang w:val="en-GB"/>
              </w:rPr>
            </w:pPr>
            <w:r>
              <w:rPr>
                <w:rFonts w:ascii="Arial" w:hAnsi="Arial" w:cs="Arial"/>
                <w:sz w:val="24"/>
                <w:szCs w:val="24"/>
                <w:lang w:val="en-GB"/>
              </w:rPr>
              <w:t>Tel: 012 – 452 1328</w:t>
            </w:r>
          </w:p>
        </w:tc>
      </w:tr>
      <w:tr w:rsidR="004400B1" w14:paraId="5014628D"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38558D81" w14:textId="77777777" w:rsidR="004400B1" w:rsidRDefault="004400B1" w:rsidP="00A55173">
            <w:pPr>
              <w:rPr>
                <w:rFonts w:ascii="Arial" w:hAnsi="Arial" w:cs="Arial"/>
                <w:sz w:val="24"/>
                <w:szCs w:val="24"/>
                <w:lang w:val="en-GB"/>
              </w:rPr>
            </w:pPr>
          </w:p>
        </w:tc>
        <w:tc>
          <w:tcPr>
            <w:tcW w:w="4508" w:type="dxa"/>
            <w:tcBorders>
              <w:top w:val="nil"/>
              <w:left w:val="nil"/>
              <w:bottom w:val="nil"/>
              <w:right w:val="nil"/>
            </w:tcBorders>
          </w:tcPr>
          <w:p w14:paraId="45224DED" w14:textId="77777777" w:rsidR="004400B1" w:rsidRDefault="004400B1" w:rsidP="00A55173">
            <w:pPr>
              <w:rPr>
                <w:rFonts w:ascii="Arial" w:hAnsi="Arial" w:cs="Arial"/>
                <w:sz w:val="24"/>
                <w:szCs w:val="24"/>
                <w:lang w:val="en-GB"/>
              </w:rPr>
            </w:pPr>
          </w:p>
        </w:tc>
      </w:tr>
      <w:tr w:rsidR="004400B1" w14:paraId="4D1333B1"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391592D1" w14:textId="77777777" w:rsidR="004400B1" w:rsidRDefault="004400B1" w:rsidP="00A55173">
            <w:pPr>
              <w:rPr>
                <w:rFonts w:ascii="Arial" w:hAnsi="Arial" w:cs="Arial"/>
                <w:sz w:val="24"/>
                <w:szCs w:val="24"/>
                <w:lang w:val="en-GB"/>
              </w:rPr>
            </w:pPr>
            <w:r>
              <w:rPr>
                <w:rFonts w:ascii="Arial" w:hAnsi="Arial" w:cs="Arial"/>
                <w:sz w:val="24"/>
                <w:szCs w:val="24"/>
                <w:lang w:val="en-GB"/>
              </w:rPr>
              <w:t>Counsel for applicant:</w:t>
            </w:r>
          </w:p>
        </w:tc>
        <w:tc>
          <w:tcPr>
            <w:tcW w:w="4508" w:type="dxa"/>
            <w:tcBorders>
              <w:top w:val="nil"/>
              <w:left w:val="nil"/>
              <w:bottom w:val="nil"/>
              <w:right w:val="nil"/>
            </w:tcBorders>
          </w:tcPr>
          <w:p w14:paraId="0BAE1C5E"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Casper Welgemoed </w:t>
            </w:r>
          </w:p>
          <w:p w14:paraId="3182FDB8" w14:textId="77777777" w:rsidR="004400B1" w:rsidRDefault="0011046A" w:rsidP="00A55173">
            <w:pPr>
              <w:rPr>
                <w:rFonts w:ascii="Arial" w:hAnsi="Arial" w:cs="Arial"/>
                <w:sz w:val="24"/>
                <w:szCs w:val="24"/>
                <w:lang w:val="en-GB"/>
              </w:rPr>
            </w:pPr>
            <w:hyperlink r:id="rId26" w:history="1">
              <w:r w:rsidR="004400B1" w:rsidRPr="007C486F">
                <w:rPr>
                  <w:rStyle w:val="Hyperlink"/>
                  <w:rFonts w:ascii="Arial" w:hAnsi="Arial" w:cs="Arial"/>
                  <w:sz w:val="24"/>
                  <w:szCs w:val="24"/>
                  <w:lang w:val="en-GB"/>
                </w:rPr>
                <w:t>advcjwelgemoed@lawcircle.co.za</w:t>
              </w:r>
            </w:hyperlink>
            <w:r w:rsidR="004400B1">
              <w:rPr>
                <w:rFonts w:ascii="Arial" w:hAnsi="Arial" w:cs="Arial"/>
                <w:sz w:val="24"/>
                <w:szCs w:val="24"/>
                <w:lang w:val="en-GB"/>
              </w:rPr>
              <w:t xml:space="preserve"> </w:t>
            </w:r>
          </w:p>
          <w:p w14:paraId="094C3ED5"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Tel: 076 867 3635 </w:t>
            </w:r>
          </w:p>
        </w:tc>
      </w:tr>
      <w:tr w:rsidR="004400B1" w14:paraId="7DDF1419"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74B2DD9F" w14:textId="77777777" w:rsidR="004400B1" w:rsidRDefault="004400B1" w:rsidP="00A55173">
            <w:pPr>
              <w:rPr>
                <w:rFonts w:ascii="Arial" w:hAnsi="Arial" w:cs="Arial"/>
                <w:sz w:val="24"/>
                <w:szCs w:val="24"/>
                <w:lang w:val="en-GB"/>
              </w:rPr>
            </w:pPr>
          </w:p>
        </w:tc>
        <w:tc>
          <w:tcPr>
            <w:tcW w:w="4508" w:type="dxa"/>
            <w:tcBorders>
              <w:top w:val="nil"/>
              <w:left w:val="nil"/>
              <w:bottom w:val="nil"/>
              <w:right w:val="nil"/>
            </w:tcBorders>
          </w:tcPr>
          <w:p w14:paraId="0CED122E" w14:textId="77777777" w:rsidR="004400B1" w:rsidRDefault="004400B1" w:rsidP="00A55173">
            <w:pPr>
              <w:rPr>
                <w:rFonts w:ascii="Arial" w:hAnsi="Arial" w:cs="Arial"/>
                <w:sz w:val="24"/>
                <w:szCs w:val="24"/>
                <w:lang w:val="en-GB"/>
              </w:rPr>
            </w:pPr>
          </w:p>
        </w:tc>
      </w:tr>
      <w:tr w:rsidR="004400B1" w14:paraId="1FC9403C"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7212F56B" w14:textId="77777777" w:rsidR="004400B1" w:rsidRDefault="004400B1" w:rsidP="00A55173">
            <w:pPr>
              <w:rPr>
                <w:rFonts w:ascii="Arial" w:hAnsi="Arial" w:cs="Arial"/>
                <w:sz w:val="24"/>
                <w:szCs w:val="24"/>
                <w:lang w:val="en-GB"/>
              </w:rPr>
            </w:pPr>
            <w:r>
              <w:rPr>
                <w:rFonts w:ascii="Arial" w:hAnsi="Arial" w:cs="Arial"/>
                <w:sz w:val="24"/>
                <w:szCs w:val="24"/>
                <w:lang w:val="en-GB"/>
              </w:rPr>
              <w:t>Attorneys for respondents:</w:t>
            </w:r>
          </w:p>
        </w:tc>
        <w:tc>
          <w:tcPr>
            <w:tcW w:w="4508" w:type="dxa"/>
            <w:tcBorders>
              <w:top w:val="nil"/>
              <w:left w:val="nil"/>
              <w:bottom w:val="nil"/>
              <w:right w:val="nil"/>
            </w:tcBorders>
          </w:tcPr>
          <w:p w14:paraId="5C5E1144" w14:textId="77777777" w:rsidR="004400B1" w:rsidRDefault="004400B1" w:rsidP="00A55173">
            <w:pPr>
              <w:rPr>
                <w:rFonts w:ascii="Arial" w:hAnsi="Arial" w:cs="Arial"/>
                <w:sz w:val="24"/>
                <w:szCs w:val="24"/>
                <w:lang w:val="en-GB"/>
              </w:rPr>
            </w:pPr>
            <w:r>
              <w:rPr>
                <w:rFonts w:ascii="Arial" w:hAnsi="Arial" w:cs="Arial"/>
                <w:sz w:val="24"/>
                <w:szCs w:val="24"/>
                <w:lang w:val="en-GB"/>
              </w:rPr>
              <w:t>State Attorney</w:t>
            </w:r>
          </w:p>
        </w:tc>
      </w:tr>
      <w:tr w:rsidR="004400B1" w14:paraId="48B52AFB"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06B2122C" w14:textId="77777777" w:rsidR="004400B1" w:rsidRDefault="004400B1" w:rsidP="00A55173">
            <w:pPr>
              <w:rPr>
                <w:rFonts w:ascii="Arial" w:hAnsi="Arial" w:cs="Arial"/>
                <w:sz w:val="24"/>
                <w:szCs w:val="24"/>
                <w:lang w:val="en-GB"/>
              </w:rPr>
            </w:pPr>
          </w:p>
        </w:tc>
        <w:tc>
          <w:tcPr>
            <w:tcW w:w="4508" w:type="dxa"/>
            <w:tcBorders>
              <w:top w:val="nil"/>
              <w:left w:val="nil"/>
              <w:bottom w:val="nil"/>
              <w:right w:val="nil"/>
            </w:tcBorders>
          </w:tcPr>
          <w:p w14:paraId="786FC353" w14:textId="77777777" w:rsidR="004400B1" w:rsidRDefault="0011046A" w:rsidP="00A55173">
            <w:pPr>
              <w:rPr>
                <w:rFonts w:ascii="Arial" w:hAnsi="Arial" w:cs="Arial"/>
                <w:sz w:val="24"/>
                <w:szCs w:val="24"/>
                <w:lang w:val="en-GB"/>
              </w:rPr>
            </w:pPr>
            <w:hyperlink r:id="rId27" w:history="1">
              <w:r w:rsidR="004400B1" w:rsidRPr="007C486F">
                <w:rPr>
                  <w:rStyle w:val="Hyperlink"/>
                  <w:rFonts w:ascii="Arial" w:hAnsi="Arial" w:cs="Arial"/>
                  <w:sz w:val="24"/>
                  <w:szCs w:val="24"/>
                  <w:lang w:val="en-GB"/>
                </w:rPr>
                <w:t>rsikhala@justice.gov.za</w:t>
              </w:r>
            </w:hyperlink>
            <w:r w:rsidR="004400B1">
              <w:rPr>
                <w:rFonts w:ascii="Arial" w:hAnsi="Arial" w:cs="Arial"/>
                <w:sz w:val="24"/>
                <w:szCs w:val="24"/>
                <w:lang w:val="en-GB"/>
              </w:rPr>
              <w:t xml:space="preserve"> </w:t>
            </w:r>
          </w:p>
          <w:p w14:paraId="72A540D5" w14:textId="77777777" w:rsidR="004400B1" w:rsidRDefault="004400B1" w:rsidP="00A55173">
            <w:pPr>
              <w:rPr>
                <w:rFonts w:ascii="Arial" w:hAnsi="Arial" w:cs="Arial"/>
                <w:sz w:val="24"/>
                <w:szCs w:val="24"/>
                <w:lang w:val="en-GB"/>
              </w:rPr>
            </w:pPr>
            <w:r>
              <w:rPr>
                <w:rFonts w:ascii="Arial" w:hAnsi="Arial" w:cs="Arial"/>
                <w:sz w:val="24"/>
                <w:szCs w:val="24"/>
                <w:lang w:val="en-GB"/>
              </w:rPr>
              <w:lastRenderedPageBreak/>
              <w:t xml:space="preserve">Tel:  012 – 309 1685 </w:t>
            </w:r>
          </w:p>
        </w:tc>
      </w:tr>
      <w:tr w:rsidR="004400B1" w14:paraId="077665C8"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693EC5E8" w14:textId="77777777" w:rsidR="004400B1" w:rsidRDefault="004400B1" w:rsidP="00A55173">
            <w:pPr>
              <w:rPr>
                <w:rFonts w:ascii="Arial" w:hAnsi="Arial" w:cs="Arial"/>
                <w:sz w:val="24"/>
                <w:szCs w:val="24"/>
                <w:lang w:val="en-GB"/>
              </w:rPr>
            </w:pPr>
          </w:p>
        </w:tc>
        <w:tc>
          <w:tcPr>
            <w:tcW w:w="4508" w:type="dxa"/>
            <w:tcBorders>
              <w:top w:val="nil"/>
              <w:left w:val="nil"/>
              <w:bottom w:val="nil"/>
              <w:right w:val="nil"/>
            </w:tcBorders>
          </w:tcPr>
          <w:p w14:paraId="283B569C" w14:textId="77777777" w:rsidR="004400B1" w:rsidRDefault="004400B1" w:rsidP="00A55173">
            <w:pPr>
              <w:rPr>
                <w:rFonts w:ascii="Arial" w:hAnsi="Arial" w:cs="Arial"/>
                <w:sz w:val="24"/>
                <w:szCs w:val="24"/>
                <w:lang w:val="en-GB"/>
              </w:rPr>
            </w:pPr>
          </w:p>
        </w:tc>
      </w:tr>
      <w:tr w:rsidR="004400B1" w14:paraId="1A4F5C18" w14:textId="77777777" w:rsidTr="00A55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642B6B97" w14:textId="77777777" w:rsidR="004400B1" w:rsidRDefault="004400B1" w:rsidP="00A55173">
            <w:pPr>
              <w:rPr>
                <w:rFonts w:ascii="Arial" w:hAnsi="Arial" w:cs="Arial"/>
                <w:sz w:val="24"/>
                <w:szCs w:val="24"/>
                <w:lang w:val="en-GB"/>
              </w:rPr>
            </w:pPr>
            <w:r>
              <w:rPr>
                <w:rFonts w:ascii="Arial" w:hAnsi="Arial" w:cs="Arial"/>
                <w:sz w:val="24"/>
                <w:szCs w:val="24"/>
                <w:lang w:val="en-GB"/>
              </w:rPr>
              <w:t>Counsel for respondent:</w:t>
            </w:r>
          </w:p>
        </w:tc>
        <w:tc>
          <w:tcPr>
            <w:tcW w:w="4508" w:type="dxa"/>
            <w:tcBorders>
              <w:top w:val="nil"/>
              <w:left w:val="nil"/>
              <w:bottom w:val="nil"/>
              <w:right w:val="nil"/>
            </w:tcBorders>
          </w:tcPr>
          <w:p w14:paraId="70CB7A10" w14:textId="77777777" w:rsidR="004400B1" w:rsidRDefault="004400B1" w:rsidP="00A55173">
            <w:pPr>
              <w:rPr>
                <w:rFonts w:ascii="Arial" w:hAnsi="Arial" w:cs="Arial"/>
                <w:sz w:val="24"/>
                <w:szCs w:val="24"/>
                <w:lang w:val="en-GB"/>
              </w:rPr>
            </w:pPr>
            <w:r>
              <w:rPr>
                <w:rFonts w:ascii="Arial" w:hAnsi="Arial" w:cs="Arial"/>
                <w:sz w:val="24"/>
                <w:szCs w:val="24"/>
                <w:lang w:val="en-GB"/>
              </w:rPr>
              <w:t xml:space="preserve">M Makhube </w:t>
            </w:r>
          </w:p>
          <w:p w14:paraId="49169B78" w14:textId="77777777" w:rsidR="004400B1" w:rsidRDefault="0011046A" w:rsidP="00A55173">
            <w:pPr>
              <w:rPr>
                <w:rFonts w:ascii="Arial" w:hAnsi="Arial" w:cs="Arial"/>
                <w:sz w:val="24"/>
                <w:szCs w:val="24"/>
                <w:lang w:val="en-GB"/>
              </w:rPr>
            </w:pPr>
            <w:hyperlink r:id="rId28" w:history="1">
              <w:r w:rsidR="004400B1" w:rsidRPr="007C486F">
                <w:rPr>
                  <w:rStyle w:val="Hyperlink"/>
                  <w:rFonts w:ascii="Arial" w:hAnsi="Arial" w:cs="Arial"/>
                  <w:sz w:val="24"/>
                  <w:szCs w:val="24"/>
                  <w:lang w:val="en-GB"/>
                </w:rPr>
                <w:t>mswazim@law.co.za</w:t>
              </w:r>
            </w:hyperlink>
            <w:r w:rsidR="004400B1">
              <w:rPr>
                <w:rFonts w:ascii="Arial" w:hAnsi="Arial" w:cs="Arial"/>
                <w:sz w:val="24"/>
                <w:szCs w:val="24"/>
                <w:lang w:val="en-GB"/>
              </w:rPr>
              <w:t xml:space="preserve"> </w:t>
            </w:r>
          </w:p>
          <w:p w14:paraId="0357148D" w14:textId="77777777" w:rsidR="004400B1" w:rsidRDefault="004400B1" w:rsidP="00A55173">
            <w:pPr>
              <w:rPr>
                <w:rFonts w:ascii="Arial" w:hAnsi="Arial" w:cs="Arial"/>
                <w:sz w:val="24"/>
                <w:szCs w:val="24"/>
                <w:lang w:val="en-GB"/>
              </w:rPr>
            </w:pPr>
            <w:r>
              <w:rPr>
                <w:rFonts w:ascii="Arial" w:hAnsi="Arial" w:cs="Arial"/>
                <w:sz w:val="24"/>
                <w:szCs w:val="24"/>
                <w:lang w:val="en-GB"/>
              </w:rPr>
              <w:t>Tel: 078 199 2150</w:t>
            </w:r>
          </w:p>
          <w:p w14:paraId="3EBC236A" w14:textId="77777777" w:rsidR="004400B1" w:rsidRDefault="004400B1" w:rsidP="00A55173">
            <w:pPr>
              <w:rPr>
                <w:rFonts w:ascii="Arial" w:hAnsi="Arial" w:cs="Arial"/>
                <w:sz w:val="24"/>
                <w:szCs w:val="24"/>
                <w:lang w:val="en-GB"/>
              </w:rPr>
            </w:pPr>
            <w:r>
              <w:rPr>
                <w:rFonts w:ascii="Arial" w:hAnsi="Arial" w:cs="Arial"/>
                <w:sz w:val="24"/>
                <w:szCs w:val="24"/>
                <w:lang w:val="en-GB"/>
              </w:rPr>
              <w:t>B Nodada</w:t>
            </w:r>
          </w:p>
          <w:p w14:paraId="52A76A34" w14:textId="77777777" w:rsidR="004400B1" w:rsidRDefault="0011046A" w:rsidP="00A55173">
            <w:pPr>
              <w:rPr>
                <w:rFonts w:ascii="Arial" w:hAnsi="Arial" w:cs="Arial"/>
                <w:sz w:val="24"/>
                <w:szCs w:val="24"/>
                <w:lang w:val="en-GB"/>
              </w:rPr>
            </w:pPr>
            <w:hyperlink r:id="rId29" w:history="1">
              <w:r w:rsidR="004400B1" w:rsidRPr="007C486F">
                <w:rPr>
                  <w:rStyle w:val="Hyperlink"/>
                  <w:rFonts w:ascii="Arial" w:hAnsi="Arial" w:cs="Arial"/>
                  <w:sz w:val="24"/>
                  <w:szCs w:val="24"/>
                  <w:lang w:val="en-GB"/>
                </w:rPr>
                <w:t>bjnodada@gmail.com</w:t>
              </w:r>
            </w:hyperlink>
            <w:r w:rsidR="004400B1">
              <w:rPr>
                <w:rFonts w:ascii="Arial" w:hAnsi="Arial" w:cs="Arial"/>
                <w:sz w:val="24"/>
                <w:szCs w:val="24"/>
                <w:lang w:val="en-GB"/>
              </w:rPr>
              <w:t xml:space="preserve"> </w:t>
            </w:r>
          </w:p>
          <w:p w14:paraId="7BA23EC7" w14:textId="77777777" w:rsidR="004400B1" w:rsidRDefault="004400B1" w:rsidP="00A55173">
            <w:pPr>
              <w:rPr>
                <w:rFonts w:ascii="Arial" w:hAnsi="Arial" w:cs="Arial"/>
                <w:sz w:val="24"/>
                <w:szCs w:val="24"/>
                <w:lang w:val="en-GB"/>
              </w:rPr>
            </w:pPr>
            <w:r>
              <w:rPr>
                <w:rFonts w:ascii="Arial" w:hAnsi="Arial" w:cs="Arial"/>
                <w:sz w:val="24"/>
                <w:szCs w:val="24"/>
                <w:lang w:val="en-GB"/>
              </w:rPr>
              <w:t>Tel: 072 387 8998</w:t>
            </w:r>
          </w:p>
        </w:tc>
      </w:tr>
    </w:tbl>
    <w:p w14:paraId="67950164" w14:textId="06C57B15" w:rsidR="001F11E5" w:rsidRPr="00A45619" w:rsidRDefault="001F11E5" w:rsidP="004400B1">
      <w:pPr>
        <w:pStyle w:val="MEMONUMBERED"/>
        <w:numPr>
          <w:ilvl w:val="0"/>
          <w:numId w:val="0"/>
        </w:numPr>
        <w:spacing w:line="360" w:lineRule="auto"/>
        <w:rPr>
          <w:rFonts w:ascii="Arial" w:hAnsi="Arial" w:cs="Arial"/>
        </w:rPr>
      </w:pPr>
    </w:p>
    <w:sectPr w:rsidR="001F11E5" w:rsidRPr="00A45619" w:rsidSect="00EE1DF4">
      <w:headerReference w:type="default" r:id="rId30"/>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12E23" w14:textId="77777777" w:rsidR="0011046A" w:rsidRDefault="0011046A" w:rsidP="00AA0559">
      <w:pPr>
        <w:spacing w:after="0" w:line="240" w:lineRule="auto"/>
      </w:pPr>
      <w:r>
        <w:separator/>
      </w:r>
    </w:p>
  </w:endnote>
  <w:endnote w:type="continuationSeparator" w:id="0">
    <w:p w14:paraId="3E636457" w14:textId="77777777" w:rsidR="0011046A" w:rsidRDefault="0011046A"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0770E" w14:textId="77777777" w:rsidR="0011046A" w:rsidRDefault="0011046A" w:rsidP="00AA0559">
      <w:pPr>
        <w:spacing w:after="0" w:line="240" w:lineRule="auto"/>
      </w:pPr>
      <w:r>
        <w:separator/>
      </w:r>
    </w:p>
  </w:footnote>
  <w:footnote w:type="continuationSeparator" w:id="0">
    <w:p w14:paraId="678390F8" w14:textId="77777777" w:rsidR="0011046A" w:rsidRDefault="0011046A" w:rsidP="00AA0559">
      <w:pPr>
        <w:spacing w:after="0" w:line="240" w:lineRule="auto"/>
      </w:pPr>
      <w:r>
        <w:continuationSeparator/>
      </w:r>
    </w:p>
  </w:footnote>
  <w:footnote w:id="1">
    <w:p w14:paraId="70389E49" w14:textId="77777777" w:rsidR="009D48CB" w:rsidRDefault="009D48CB" w:rsidP="009D48CB">
      <w:pPr>
        <w:pStyle w:val="FootnoteText"/>
        <w:ind w:left="567" w:hanging="567"/>
      </w:pPr>
      <w:r>
        <w:rPr>
          <w:rStyle w:val="FootnoteReference"/>
        </w:rPr>
        <w:footnoteRef/>
      </w:r>
      <w:r>
        <w:t xml:space="preserve"> </w:t>
      </w:r>
      <w:r>
        <w:tab/>
        <w:t>Maharaj v Barclays National Bank Ltd 1976 (1) SA 418 (A)</w:t>
      </w:r>
    </w:p>
  </w:footnote>
  <w:footnote w:id="2">
    <w:p w14:paraId="471D4710" w14:textId="77777777" w:rsidR="009D48CB" w:rsidRDefault="009D48CB" w:rsidP="009D48CB">
      <w:pPr>
        <w:pStyle w:val="FootnoteText"/>
        <w:ind w:left="567" w:hanging="567"/>
      </w:pPr>
      <w:r>
        <w:rPr>
          <w:rStyle w:val="FootnoteReference"/>
        </w:rPr>
        <w:footnoteRef/>
      </w:r>
      <w:r>
        <w:t xml:space="preserve"> </w:t>
      </w:r>
      <w:r>
        <w:tab/>
        <w:t>2014 (4) SA 220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4960" w14:textId="06F66FD9" w:rsidR="00EE1DF4" w:rsidRDefault="00EE1DF4">
    <w:pPr>
      <w:pStyle w:val="Header"/>
      <w:jc w:val="right"/>
    </w:pPr>
    <w:r>
      <w:fldChar w:fldCharType="begin"/>
    </w:r>
    <w:r>
      <w:instrText xml:space="preserve"> PAGE   \* MERGEFORMAT </w:instrText>
    </w:r>
    <w:r>
      <w:fldChar w:fldCharType="separate"/>
    </w:r>
    <w:r w:rsidR="00397681">
      <w:rPr>
        <w:noProof/>
      </w:rPr>
      <w:t>3</w:t>
    </w:r>
    <w:r>
      <w:fldChar w:fldCharType="end"/>
    </w:r>
  </w:p>
  <w:p w14:paraId="1095A518" w14:textId="77777777" w:rsidR="00DC371F" w:rsidRDefault="00D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03752D"/>
    <w:multiLevelType w:val="hybridMultilevel"/>
    <w:tmpl w:val="C5805DBA"/>
    <w:lvl w:ilvl="0" w:tplc="AC46AB4A">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D8C5343"/>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905778"/>
    <w:multiLevelType w:val="multilevel"/>
    <w:tmpl w:val="A7088534"/>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6">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hint="default"/>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4524D09"/>
    <w:multiLevelType w:val="multilevel"/>
    <w:tmpl w:val="27C62E0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914432B"/>
    <w:multiLevelType w:val="hybridMultilevel"/>
    <w:tmpl w:val="16421ED0"/>
    <w:lvl w:ilvl="0" w:tplc="882A4B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9E8110A"/>
    <w:multiLevelType w:val="hybridMultilevel"/>
    <w:tmpl w:val="D7A43CB4"/>
    <w:lvl w:ilvl="0" w:tplc="1C09000F">
      <w:start w:val="1"/>
      <w:numFmt w:val="decimal"/>
      <w:lvlText w:val="%1."/>
      <w:lvlJc w:val="left"/>
      <w:pPr>
        <w:ind w:left="1429" w:hanging="360"/>
      </w:pPr>
      <w:rPr>
        <w:rFonts w:cs="Times New Roman"/>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10">
    <w:nsid w:val="1B7632BE"/>
    <w:multiLevelType w:val="multilevel"/>
    <w:tmpl w:val="C546BA8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BCC159F"/>
    <w:multiLevelType w:val="hybridMultilevel"/>
    <w:tmpl w:val="628E6BB8"/>
    <w:lvl w:ilvl="0" w:tplc="DFF8ED0A">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0618D3"/>
    <w:multiLevelType w:val="hybridMultilevel"/>
    <w:tmpl w:val="8F8C5046"/>
    <w:lvl w:ilvl="0" w:tplc="C01ECA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D6566BD"/>
    <w:multiLevelType w:val="hybridMultilevel"/>
    <w:tmpl w:val="B7583C12"/>
    <w:lvl w:ilvl="0" w:tplc="CDEC5BD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1D46938"/>
    <w:multiLevelType w:val="multilevel"/>
    <w:tmpl w:val="978AFA4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6220E80"/>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72C7ED7"/>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F0F7F72"/>
    <w:multiLevelType w:val="hybridMultilevel"/>
    <w:tmpl w:val="5BFEA7C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A9525D"/>
    <w:multiLevelType w:val="multilevel"/>
    <w:tmpl w:val="C546BA8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7D22C96"/>
    <w:multiLevelType w:val="multilevel"/>
    <w:tmpl w:val="6C26499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382939AD"/>
    <w:multiLevelType w:val="hybridMultilevel"/>
    <w:tmpl w:val="EA28AB60"/>
    <w:lvl w:ilvl="0" w:tplc="FD08B28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86C5451"/>
    <w:multiLevelType w:val="hybridMultilevel"/>
    <w:tmpl w:val="BF9C62E4"/>
    <w:lvl w:ilvl="0" w:tplc="D30E7D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A145341"/>
    <w:multiLevelType w:val="multilevel"/>
    <w:tmpl w:val="E5241E4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3C320FE9"/>
    <w:multiLevelType w:val="multilevel"/>
    <w:tmpl w:val="AA60B49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D971A87"/>
    <w:multiLevelType w:val="multilevel"/>
    <w:tmpl w:val="B5A27A0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F851033"/>
    <w:multiLevelType w:val="hybridMultilevel"/>
    <w:tmpl w:val="B21EBCC4"/>
    <w:lvl w:ilvl="0" w:tplc="416659F0">
      <w:start w:val="1"/>
      <w:numFmt w:val="lowerLetter"/>
      <w:lvlText w:val="(%1)"/>
      <w:lvlJc w:val="left"/>
      <w:pPr>
        <w:ind w:left="1800" w:hanging="360"/>
      </w:pPr>
      <w:rPr>
        <w:rFonts w:ascii="Times New Roman" w:eastAsia="Calibri"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22844A8"/>
    <w:multiLevelType w:val="hybridMultilevel"/>
    <w:tmpl w:val="748239DA"/>
    <w:lvl w:ilvl="0" w:tplc="68DC1F8A">
      <w:numFmt w:val="bullet"/>
      <w:lvlText w:val="-"/>
      <w:lvlJc w:val="left"/>
      <w:pPr>
        <w:ind w:left="720" w:hanging="360"/>
      </w:pPr>
      <w:rPr>
        <w:rFonts w:ascii="Times New Roman" w:eastAsia="Times New Roman" w:hAnsi="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hint="default"/>
        <w:u w:val="none"/>
      </w:rPr>
    </w:lvl>
    <w:lvl w:ilvl="1" w:tplc="1C090003" w:tentative="1">
      <w:start w:val="1"/>
      <w:numFmt w:val="bullet"/>
      <w:lvlText w:val="o"/>
      <w:lvlJc w:val="left"/>
      <w:pPr>
        <w:ind w:left="1789" w:hanging="360"/>
      </w:pPr>
      <w:rPr>
        <w:rFonts w:ascii="Courier New" w:hAnsi="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8">
    <w:nsid w:val="44FC469C"/>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8AA76FD"/>
    <w:multiLevelType w:val="hybridMultilevel"/>
    <w:tmpl w:val="A5263E8C"/>
    <w:lvl w:ilvl="0" w:tplc="63D0BF20">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497A0BBA"/>
    <w:multiLevelType w:val="multilevel"/>
    <w:tmpl w:val="2EF85C0E"/>
    <w:lvl w:ilvl="0">
      <w:start w:val="1"/>
      <w:numFmt w:val="decimal"/>
      <w:lvlText w:val="%1"/>
      <w:lvlJc w:val="left"/>
      <w:pPr>
        <w:ind w:left="360" w:hanging="360"/>
      </w:pPr>
      <w:rPr>
        <w:rFonts w:cs="Times New Roman" w:hint="default"/>
        <w:color w:val="000000" w:themeColor="text1"/>
        <w:sz w:val="28"/>
      </w:rPr>
    </w:lvl>
    <w:lvl w:ilvl="1">
      <w:start w:val="1"/>
      <w:numFmt w:val="decimal"/>
      <w:lvlText w:val="%1.%2"/>
      <w:lvlJc w:val="left"/>
      <w:pPr>
        <w:ind w:left="360" w:hanging="360"/>
      </w:pPr>
      <w:rPr>
        <w:rFonts w:cs="Times New Roman" w:hint="default"/>
        <w:color w:val="000000" w:themeColor="text1"/>
        <w:sz w:val="28"/>
      </w:rPr>
    </w:lvl>
    <w:lvl w:ilvl="2">
      <w:start w:val="1"/>
      <w:numFmt w:val="decimal"/>
      <w:lvlText w:val="%1.%2.%3"/>
      <w:lvlJc w:val="left"/>
      <w:pPr>
        <w:ind w:left="720" w:hanging="720"/>
      </w:pPr>
      <w:rPr>
        <w:rFonts w:cs="Times New Roman" w:hint="default"/>
        <w:color w:val="000000" w:themeColor="text1"/>
        <w:sz w:val="28"/>
      </w:rPr>
    </w:lvl>
    <w:lvl w:ilvl="3">
      <w:start w:val="1"/>
      <w:numFmt w:val="decimal"/>
      <w:lvlText w:val="%1.%2.%3.%4"/>
      <w:lvlJc w:val="left"/>
      <w:pPr>
        <w:ind w:left="720" w:hanging="720"/>
      </w:pPr>
      <w:rPr>
        <w:rFonts w:cs="Times New Roman" w:hint="default"/>
        <w:color w:val="000000" w:themeColor="text1"/>
        <w:sz w:val="28"/>
      </w:rPr>
    </w:lvl>
    <w:lvl w:ilvl="4">
      <w:start w:val="1"/>
      <w:numFmt w:val="decimal"/>
      <w:lvlText w:val="%1.%2.%3.%4.%5"/>
      <w:lvlJc w:val="left"/>
      <w:pPr>
        <w:ind w:left="1080" w:hanging="1080"/>
      </w:pPr>
      <w:rPr>
        <w:rFonts w:cs="Times New Roman" w:hint="default"/>
        <w:color w:val="000000" w:themeColor="text1"/>
        <w:sz w:val="28"/>
      </w:rPr>
    </w:lvl>
    <w:lvl w:ilvl="5">
      <w:start w:val="1"/>
      <w:numFmt w:val="decimal"/>
      <w:lvlText w:val="%1.%2.%3.%4.%5.%6"/>
      <w:lvlJc w:val="left"/>
      <w:pPr>
        <w:ind w:left="1080" w:hanging="1080"/>
      </w:pPr>
      <w:rPr>
        <w:rFonts w:cs="Times New Roman" w:hint="default"/>
        <w:color w:val="000000" w:themeColor="text1"/>
        <w:sz w:val="28"/>
      </w:rPr>
    </w:lvl>
    <w:lvl w:ilvl="6">
      <w:start w:val="1"/>
      <w:numFmt w:val="decimal"/>
      <w:lvlText w:val="%1.%2.%3.%4.%5.%6.%7"/>
      <w:lvlJc w:val="left"/>
      <w:pPr>
        <w:ind w:left="1440" w:hanging="1440"/>
      </w:pPr>
      <w:rPr>
        <w:rFonts w:cs="Times New Roman" w:hint="default"/>
        <w:color w:val="000000" w:themeColor="text1"/>
        <w:sz w:val="28"/>
      </w:rPr>
    </w:lvl>
    <w:lvl w:ilvl="7">
      <w:start w:val="1"/>
      <w:numFmt w:val="decimal"/>
      <w:lvlText w:val="%1.%2.%3.%4.%5.%6.%7.%8"/>
      <w:lvlJc w:val="left"/>
      <w:pPr>
        <w:ind w:left="1440" w:hanging="1440"/>
      </w:pPr>
      <w:rPr>
        <w:rFonts w:cs="Times New Roman" w:hint="default"/>
        <w:color w:val="000000" w:themeColor="text1"/>
        <w:sz w:val="28"/>
      </w:rPr>
    </w:lvl>
    <w:lvl w:ilvl="8">
      <w:start w:val="1"/>
      <w:numFmt w:val="decimal"/>
      <w:lvlText w:val="%1.%2.%3.%4.%5.%6.%7.%8.%9"/>
      <w:lvlJc w:val="left"/>
      <w:pPr>
        <w:ind w:left="1800" w:hanging="1800"/>
      </w:pPr>
      <w:rPr>
        <w:rFonts w:cs="Times New Roman" w:hint="default"/>
        <w:color w:val="000000" w:themeColor="text1"/>
        <w:sz w:val="28"/>
      </w:rPr>
    </w:lvl>
  </w:abstractNum>
  <w:abstractNum w:abstractNumId="31">
    <w:nsid w:val="4AEA3C54"/>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BEE26EB"/>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E236418"/>
    <w:multiLevelType w:val="multilevel"/>
    <w:tmpl w:val="7DA6BE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511F47A4"/>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6FE13DA"/>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96D60C7"/>
    <w:multiLevelType w:val="hybridMultilevel"/>
    <w:tmpl w:val="800A7918"/>
    <w:lvl w:ilvl="0" w:tplc="D30E7D8C">
      <w:start w:val="1"/>
      <w:numFmt w:val="decimal"/>
      <w:lvlText w:val="[%1]"/>
      <w:lvlJc w:val="left"/>
      <w:pPr>
        <w:ind w:left="3600" w:hanging="360"/>
      </w:pPr>
      <w:rPr>
        <w:rFonts w:cs="Times New Roman" w:hint="default"/>
      </w:rPr>
    </w:lvl>
    <w:lvl w:ilvl="1" w:tplc="1C090019">
      <w:start w:val="1"/>
      <w:numFmt w:val="lowerLetter"/>
      <w:lvlText w:val="%2."/>
      <w:lvlJc w:val="left"/>
      <w:pPr>
        <w:ind w:left="4320" w:hanging="360"/>
      </w:pPr>
      <w:rPr>
        <w:rFonts w:cs="Times New Roman"/>
      </w:rPr>
    </w:lvl>
    <w:lvl w:ilvl="2" w:tplc="1C09001B" w:tentative="1">
      <w:start w:val="1"/>
      <w:numFmt w:val="lowerRoman"/>
      <w:lvlText w:val="%3."/>
      <w:lvlJc w:val="right"/>
      <w:pPr>
        <w:ind w:left="5040" w:hanging="180"/>
      </w:pPr>
      <w:rPr>
        <w:rFonts w:cs="Times New Roman"/>
      </w:rPr>
    </w:lvl>
    <w:lvl w:ilvl="3" w:tplc="1C09000F" w:tentative="1">
      <w:start w:val="1"/>
      <w:numFmt w:val="decimal"/>
      <w:lvlText w:val="%4."/>
      <w:lvlJc w:val="left"/>
      <w:pPr>
        <w:ind w:left="5760" w:hanging="360"/>
      </w:pPr>
      <w:rPr>
        <w:rFonts w:cs="Times New Roman"/>
      </w:rPr>
    </w:lvl>
    <w:lvl w:ilvl="4" w:tplc="1C090019" w:tentative="1">
      <w:start w:val="1"/>
      <w:numFmt w:val="lowerLetter"/>
      <w:lvlText w:val="%5."/>
      <w:lvlJc w:val="left"/>
      <w:pPr>
        <w:ind w:left="6480" w:hanging="360"/>
      </w:pPr>
      <w:rPr>
        <w:rFonts w:cs="Times New Roman"/>
      </w:rPr>
    </w:lvl>
    <w:lvl w:ilvl="5" w:tplc="1C09001B" w:tentative="1">
      <w:start w:val="1"/>
      <w:numFmt w:val="lowerRoman"/>
      <w:lvlText w:val="%6."/>
      <w:lvlJc w:val="right"/>
      <w:pPr>
        <w:ind w:left="7200" w:hanging="180"/>
      </w:pPr>
      <w:rPr>
        <w:rFonts w:cs="Times New Roman"/>
      </w:rPr>
    </w:lvl>
    <w:lvl w:ilvl="6" w:tplc="1C09000F" w:tentative="1">
      <w:start w:val="1"/>
      <w:numFmt w:val="decimal"/>
      <w:lvlText w:val="%7."/>
      <w:lvlJc w:val="left"/>
      <w:pPr>
        <w:ind w:left="7920" w:hanging="360"/>
      </w:pPr>
      <w:rPr>
        <w:rFonts w:cs="Times New Roman"/>
      </w:rPr>
    </w:lvl>
    <w:lvl w:ilvl="7" w:tplc="1C090019" w:tentative="1">
      <w:start w:val="1"/>
      <w:numFmt w:val="lowerLetter"/>
      <w:lvlText w:val="%8."/>
      <w:lvlJc w:val="left"/>
      <w:pPr>
        <w:ind w:left="8640" w:hanging="360"/>
      </w:pPr>
      <w:rPr>
        <w:rFonts w:cs="Times New Roman"/>
      </w:rPr>
    </w:lvl>
    <w:lvl w:ilvl="8" w:tplc="1C09001B" w:tentative="1">
      <w:start w:val="1"/>
      <w:numFmt w:val="lowerRoman"/>
      <w:lvlText w:val="%9."/>
      <w:lvlJc w:val="right"/>
      <w:pPr>
        <w:ind w:left="9360" w:hanging="180"/>
      </w:pPr>
      <w:rPr>
        <w:rFonts w:cs="Times New Roman"/>
      </w:rPr>
    </w:lvl>
  </w:abstractNum>
  <w:abstractNum w:abstractNumId="37">
    <w:nsid w:val="5D402252"/>
    <w:multiLevelType w:val="hybridMultilevel"/>
    <w:tmpl w:val="A19ED0AA"/>
    <w:lvl w:ilvl="0" w:tplc="D30E7D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12C2294"/>
    <w:multiLevelType w:val="multilevel"/>
    <w:tmpl w:val="6B82BEEC"/>
    <w:lvl w:ilvl="0">
      <w:start w:val="4"/>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39">
    <w:nsid w:val="615C62E5"/>
    <w:multiLevelType w:val="multilevel"/>
    <w:tmpl w:val="6C26499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0">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A6E599C"/>
    <w:multiLevelType w:val="multilevel"/>
    <w:tmpl w:val="FF085C4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2">
    <w:nsid w:val="6ABA413F"/>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F2228F"/>
    <w:multiLevelType w:val="multilevel"/>
    <w:tmpl w:val="75387EF0"/>
    <w:lvl w:ilvl="0">
      <w:start w:val="1"/>
      <w:numFmt w:val="decimal"/>
      <w:lvlText w:val="%1."/>
      <w:lvlJc w:val="left"/>
      <w:pPr>
        <w:ind w:left="1429" w:hanging="360"/>
      </w:pPr>
      <w:rPr>
        <w:rFonts w:cs="Times New Roman"/>
      </w:rPr>
    </w:lvl>
    <w:lvl w:ilvl="1">
      <w:start w:val="1"/>
      <w:numFmt w:val="decimal"/>
      <w:isLgl/>
      <w:lvlText w:val="%1.%2"/>
      <w:lvlJc w:val="left"/>
      <w:pPr>
        <w:ind w:left="1440" w:hanging="360"/>
      </w:pPr>
      <w:rPr>
        <w:rFonts w:cs="Times New Roman" w:hint="default"/>
        <w:sz w:val="28"/>
        <w:szCs w:val="28"/>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1822" w:hanging="72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204"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86" w:hanging="1440"/>
      </w:pPr>
      <w:rPr>
        <w:rFonts w:cs="Times New Roman" w:hint="default"/>
      </w:rPr>
    </w:lvl>
    <w:lvl w:ilvl="8">
      <w:start w:val="1"/>
      <w:numFmt w:val="decimal"/>
      <w:isLgl/>
      <w:lvlText w:val="%1.%2.%3.%4.%5.%6.%7.%8.%9"/>
      <w:lvlJc w:val="left"/>
      <w:pPr>
        <w:ind w:left="2957" w:hanging="1800"/>
      </w:pPr>
      <w:rPr>
        <w:rFonts w:cs="Times New Roman" w:hint="default"/>
      </w:rPr>
    </w:lvl>
  </w:abstractNum>
  <w:abstractNum w:abstractNumId="44">
    <w:nsid w:val="6EA46560"/>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6F171925"/>
    <w:multiLevelType w:val="multilevel"/>
    <w:tmpl w:val="B9081E2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70966FF"/>
    <w:multiLevelType w:val="multilevel"/>
    <w:tmpl w:val="FE327424"/>
    <w:lvl w:ilvl="0">
      <w:start w:val="1"/>
      <w:numFmt w:val="decimal"/>
      <w:lvlText w:val="%1"/>
      <w:lvlJc w:val="left"/>
      <w:pPr>
        <w:ind w:left="720" w:hanging="72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47">
    <w:nsid w:val="77BD5CF5"/>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87D1F28"/>
    <w:multiLevelType w:val="multilevel"/>
    <w:tmpl w:val="EB9C536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23"/>
  </w:num>
  <w:num w:numId="3">
    <w:abstractNumId w:val="38"/>
  </w:num>
  <w:num w:numId="4">
    <w:abstractNumId w:val="30"/>
  </w:num>
  <w:num w:numId="5">
    <w:abstractNumId w:val="48"/>
  </w:num>
  <w:num w:numId="6">
    <w:abstractNumId w:val="10"/>
  </w:num>
  <w:num w:numId="7">
    <w:abstractNumId w:val="18"/>
  </w:num>
  <w:num w:numId="8">
    <w:abstractNumId w:val="3"/>
  </w:num>
  <w:num w:numId="9">
    <w:abstractNumId w:val="34"/>
  </w:num>
  <w:num w:numId="10">
    <w:abstractNumId w:val="16"/>
  </w:num>
  <w:num w:numId="11">
    <w:abstractNumId w:val="39"/>
  </w:num>
  <w:num w:numId="12">
    <w:abstractNumId w:val="19"/>
  </w:num>
  <w:num w:numId="13">
    <w:abstractNumId w:val="1"/>
  </w:num>
  <w:num w:numId="14">
    <w:abstractNumId w:val="27"/>
  </w:num>
  <w:num w:numId="15">
    <w:abstractNumId w:val="42"/>
  </w:num>
  <w:num w:numId="16">
    <w:abstractNumId w:val="24"/>
  </w:num>
  <w:num w:numId="17">
    <w:abstractNumId w:val="9"/>
  </w:num>
  <w:num w:numId="18">
    <w:abstractNumId w:val="43"/>
  </w:num>
  <w:num w:numId="19">
    <w:abstractNumId w:val="35"/>
  </w:num>
  <w:num w:numId="20">
    <w:abstractNumId w:val="0"/>
  </w:num>
  <w:num w:numId="21">
    <w:abstractNumId w:val="32"/>
  </w:num>
  <w:num w:numId="22">
    <w:abstractNumId w:val="33"/>
  </w:num>
  <w:num w:numId="23">
    <w:abstractNumId w:val="6"/>
  </w:num>
  <w:num w:numId="24">
    <w:abstractNumId w:val="28"/>
  </w:num>
  <w:num w:numId="25">
    <w:abstractNumId w:val="7"/>
  </w:num>
  <w:num w:numId="26">
    <w:abstractNumId w:val="31"/>
  </w:num>
  <w:num w:numId="27">
    <w:abstractNumId w:val="14"/>
  </w:num>
  <w:num w:numId="28">
    <w:abstractNumId w:val="4"/>
  </w:num>
  <w:num w:numId="29">
    <w:abstractNumId w:val="44"/>
  </w:num>
  <w:num w:numId="30">
    <w:abstractNumId w:val="45"/>
  </w:num>
  <w:num w:numId="31">
    <w:abstractNumId w:val="15"/>
  </w:num>
  <w:num w:numId="32">
    <w:abstractNumId w:val="47"/>
  </w:num>
  <w:num w:numId="33">
    <w:abstractNumId w:val="5"/>
  </w:num>
  <w:num w:numId="34">
    <w:abstractNumId w:val="36"/>
  </w:num>
  <w:num w:numId="35">
    <w:abstractNumId w:val="20"/>
  </w:num>
  <w:num w:numId="36">
    <w:abstractNumId w:val="41"/>
  </w:num>
  <w:num w:numId="37">
    <w:abstractNumId w:val="21"/>
  </w:num>
  <w:num w:numId="38">
    <w:abstractNumId w:val="37"/>
  </w:num>
  <w:num w:numId="39">
    <w:abstractNumId w:val="26"/>
  </w:num>
  <w:num w:numId="40">
    <w:abstractNumId w:val="46"/>
  </w:num>
  <w:num w:numId="41">
    <w:abstractNumId w:val="40"/>
  </w:num>
  <w:num w:numId="42">
    <w:abstractNumId w:val="22"/>
  </w:num>
  <w:num w:numId="43">
    <w:abstractNumId w:val="17"/>
  </w:num>
  <w:num w:numId="44">
    <w:abstractNumId w:val="29"/>
  </w:num>
  <w:num w:numId="45">
    <w:abstractNumId w:val="13"/>
  </w:num>
  <w:num w:numId="46">
    <w:abstractNumId w:val="8"/>
  </w:num>
  <w:num w:numId="47">
    <w:abstractNumId w:val="25"/>
  </w:num>
  <w:num w:numId="48">
    <w:abstractNumId w:val="12"/>
  </w:num>
  <w:num w:numId="4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AEE"/>
    <w:rsid w:val="00042C2E"/>
    <w:rsid w:val="00042FF2"/>
    <w:rsid w:val="0004310C"/>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679DE"/>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501"/>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145E"/>
    <w:rsid w:val="000E289C"/>
    <w:rsid w:val="000E2BB2"/>
    <w:rsid w:val="000E2E36"/>
    <w:rsid w:val="000E35A5"/>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046A"/>
    <w:rsid w:val="00111541"/>
    <w:rsid w:val="0011262E"/>
    <w:rsid w:val="00112C06"/>
    <w:rsid w:val="00113BAA"/>
    <w:rsid w:val="00114297"/>
    <w:rsid w:val="001154F7"/>
    <w:rsid w:val="00115843"/>
    <w:rsid w:val="00115A7D"/>
    <w:rsid w:val="00120752"/>
    <w:rsid w:val="0012123B"/>
    <w:rsid w:val="00122F2A"/>
    <w:rsid w:val="00124339"/>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0C94"/>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0A63"/>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1E5"/>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55B"/>
    <w:rsid w:val="00245618"/>
    <w:rsid w:val="002465F4"/>
    <w:rsid w:val="00251F26"/>
    <w:rsid w:val="002537BA"/>
    <w:rsid w:val="00253FFE"/>
    <w:rsid w:val="00254203"/>
    <w:rsid w:val="00255C64"/>
    <w:rsid w:val="00257018"/>
    <w:rsid w:val="002577E4"/>
    <w:rsid w:val="00263B23"/>
    <w:rsid w:val="00267BED"/>
    <w:rsid w:val="00270A14"/>
    <w:rsid w:val="0027160E"/>
    <w:rsid w:val="00272C77"/>
    <w:rsid w:val="00273A27"/>
    <w:rsid w:val="00274C56"/>
    <w:rsid w:val="00274CED"/>
    <w:rsid w:val="002769FA"/>
    <w:rsid w:val="00276F39"/>
    <w:rsid w:val="0028003E"/>
    <w:rsid w:val="0028171D"/>
    <w:rsid w:val="00282FE1"/>
    <w:rsid w:val="002856D3"/>
    <w:rsid w:val="00286AD5"/>
    <w:rsid w:val="00287ADF"/>
    <w:rsid w:val="00291D28"/>
    <w:rsid w:val="0029581B"/>
    <w:rsid w:val="002A09A1"/>
    <w:rsid w:val="002A3FB2"/>
    <w:rsid w:val="002A546E"/>
    <w:rsid w:val="002A63A5"/>
    <w:rsid w:val="002A6D98"/>
    <w:rsid w:val="002A7021"/>
    <w:rsid w:val="002B0B14"/>
    <w:rsid w:val="002B0D0B"/>
    <w:rsid w:val="002B3C88"/>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055EA"/>
    <w:rsid w:val="003100A9"/>
    <w:rsid w:val="003102DE"/>
    <w:rsid w:val="00310383"/>
    <w:rsid w:val="0031116C"/>
    <w:rsid w:val="00311426"/>
    <w:rsid w:val="00312DD5"/>
    <w:rsid w:val="00315DF2"/>
    <w:rsid w:val="00316280"/>
    <w:rsid w:val="003177A0"/>
    <w:rsid w:val="00317C2D"/>
    <w:rsid w:val="00320BDE"/>
    <w:rsid w:val="00320E7B"/>
    <w:rsid w:val="00323EF2"/>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5B4C"/>
    <w:rsid w:val="00397681"/>
    <w:rsid w:val="00397C42"/>
    <w:rsid w:val="003A0859"/>
    <w:rsid w:val="003A1568"/>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419C"/>
    <w:rsid w:val="003C50B4"/>
    <w:rsid w:val="003D0F00"/>
    <w:rsid w:val="003D4011"/>
    <w:rsid w:val="003D46D7"/>
    <w:rsid w:val="003D4E22"/>
    <w:rsid w:val="003D77CC"/>
    <w:rsid w:val="003E0385"/>
    <w:rsid w:val="003E1931"/>
    <w:rsid w:val="003E26DA"/>
    <w:rsid w:val="003E3B9F"/>
    <w:rsid w:val="003E4489"/>
    <w:rsid w:val="003E4EC2"/>
    <w:rsid w:val="003E5AFA"/>
    <w:rsid w:val="003E6E23"/>
    <w:rsid w:val="003F239E"/>
    <w:rsid w:val="003F3B5A"/>
    <w:rsid w:val="003F4598"/>
    <w:rsid w:val="003F5C30"/>
    <w:rsid w:val="0040206E"/>
    <w:rsid w:val="00402FF2"/>
    <w:rsid w:val="004033C6"/>
    <w:rsid w:val="00403849"/>
    <w:rsid w:val="004040BB"/>
    <w:rsid w:val="00404DEE"/>
    <w:rsid w:val="00405429"/>
    <w:rsid w:val="00405689"/>
    <w:rsid w:val="00410EB3"/>
    <w:rsid w:val="004117A5"/>
    <w:rsid w:val="00412736"/>
    <w:rsid w:val="004135FD"/>
    <w:rsid w:val="00413917"/>
    <w:rsid w:val="00413F27"/>
    <w:rsid w:val="00415832"/>
    <w:rsid w:val="00415CEE"/>
    <w:rsid w:val="004160C3"/>
    <w:rsid w:val="00423311"/>
    <w:rsid w:val="004238BC"/>
    <w:rsid w:val="00423CB2"/>
    <w:rsid w:val="004276AC"/>
    <w:rsid w:val="00430743"/>
    <w:rsid w:val="004321F6"/>
    <w:rsid w:val="0043243C"/>
    <w:rsid w:val="00432496"/>
    <w:rsid w:val="0043287B"/>
    <w:rsid w:val="00435B17"/>
    <w:rsid w:val="00435E00"/>
    <w:rsid w:val="004400B1"/>
    <w:rsid w:val="004402F6"/>
    <w:rsid w:val="0044155F"/>
    <w:rsid w:val="0044208E"/>
    <w:rsid w:val="004425E6"/>
    <w:rsid w:val="0044324A"/>
    <w:rsid w:val="00443C72"/>
    <w:rsid w:val="00443E13"/>
    <w:rsid w:val="00443F15"/>
    <w:rsid w:val="00445F4F"/>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1FC0"/>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3AC7"/>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4DDD"/>
    <w:rsid w:val="004C58F4"/>
    <w:rsid w:val="004C5C24"/>
    <w:rsid w:val="004C7B21"/>
    <w:rsid w:val="004C7D2B"/>
    <w:rsid w:val="004D0992"/>
    <w:rsid w:val="004D21ED"/>
    <w:rsid w:val="004D24EE"/>
    <w:rsid w:val="004E0A01"/>
    <w:rsid w:val="004E1905"/>
    <w:rsid w:val="004E244E"/>
    <w:rsid w:val="004E40BC"/>
    <w:rsid w:val="004E4ABC"/>
    <w:rsid w:val="004E4ED9"/>
    <w:rsid w:val="004E512E"/>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4DBE"/>
    <w:rsid w:val="00527336"/>
    <w:rsid w:val="00527BC0"/>
    <w:rsid w:val="005320DF"/>
    <w:rsid w:val="00532CFD"/>
    <w:rsid w:val="0053517D"/>
    <w:rsid w:val="00541570"/>
    <w:rsid w:val="00541D87"/>
    <w:rsid w:val="00541E26"/>
    <w:rsid w:val="005431B6"/>
    <w:rsid w:val="00543216"/>
    <w:rsid w:val="005534FA"/>
    <w:rsid w:val="00553D63"/>
    <w:rsid w:val="00556292"/>
    <w:rsid w:val="00556A9F"/>
    <w:rsid w:val="005624F2"/>
    <w:rsid w:val="00563DDA"/>
    <w:rsid w:val="0056465B"/>
    <w:rsid w:val="00564E18"/>
    <w:rsid w:val="00567109"/>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5F7171"/>
    <w:rsid w:val="005F75D4"/>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26EF1"/>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0267"/>
    <w:rsid w:val="00661C05"/>
    <w:rsid w:val="00661E0F"/>
    <w:rsid w:val="00661EAC"/>
    <w:rsid w:val="00663010"/>
    <w:rsid w:val="00664F68"/>
    <w:rsid w:val="00666982"/>
    <w:rsid w:val="00667864"/>
    <w:rsid w:val="00670679"/>
    <w:rsid w:val="00671123"/>
    <w:rsid w:val="006714EB"/>
    <w:rsid w:val="006720E0"/>
    <w:rsid w:val="00672C28"/>
    <w:rsid w:val="0067340E"/>
    <w:rsid w:val="006755EC"/>
    <w:rsid w:val="00675A37"/>
    <w:rsid w:val="00675D76"/>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2E17"/>
    <w:rsid w:val="00704D51"/>
    <w:rsid w:val="00705887"/>
    <w:rsid w:val="00705B1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2108"/>
    <w:rsid w:val="00754B9F"/>
    <w:rsid w:val="00754E8E"/>
    <w:rsid w:val="00755A19"/>
    <w:rsid w:val="00756317"/>
    <w:rsid w:val="007608FA"/>
    <w:rsid w:val="007620DD"/>
    <w:rsid w:val="00762A2E"/>
    <w:rsid w:val="00767B3F"/>
    <w:rsid w:val="00767DF0"/>
    <w:rsid w:val="0077050B"/>
    <w:rsid w:val="0077059C"/>
    <w:rsid w:val="007736F3"/>
    <w:rsid w:val="007806DB"/>
    <w:rsid w:val="0078115B"/>
    <w:rsid w:val="00782356"/>
    <w:rsid w:val="00782E80"/>
    <w:rsid w:val="0078533D"/>
    <w:rsid w:val="00786017"/>
    <w:rsid w:val="00786BEF"/>
    <w:rsid w:val="00787A20"/>
    <w:rsid w:val="007910C0"/>
    <w:rsid w:val="0079202F"/>
    <w:rsid w:val="00792C07"/>
    <w:rsid w:val="00792D3B"/>
    <w:rsid w:val="007933F3"/>
    <w:rsid w:val="00793861"/>
    <w:rsid w:val="00794BAC"/>
    <w:rsid w:val="00796288"/>
    <w:rsid w:val="007A0051"/>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4BC"/>
    <w:rsid w:val="007E7BE6"/>
    <w:rsid w:val="007F2210"/>
    <w:rsid w:val="007F2CAC"/>
    <w:rsid w:val="007F3385"/>
    <w:rsid w:val="007F5305"/>
    <w:rsid w:val="007F7544"/>
    <w:rsid w:val="007F7FD5"/>
    <w:rsid w:val="00801C5E"/>
    <w:rsid w:val="008021D3"/>
    <w:rsid w:val="0080320E"/>
    <w:rsid w:val="00803FE0"/>
    <w:rsid w:val="0081050C"/>
    <w:rsid w:val="00812F4A"/>
    <w:rsid w:val="00814577"/>
    <w:rsid w:val="008157DE"/>
    <w:rsid w:val="0081698E"/>
    <w:rsid w:val="00817AB2"/>
    <w:rsid w:val="00820049"/>
    <w:rsid w:val="00821A52"/>
    <w:rsid w:val="00821DFB"/>
    <w:rsid w:val="00822F4D"/>
    <w:rsid w:val="008230AA"/>
    <w:rsid w:val="008238F7"/>
    <w:rsid w:val="008246F1"/>
    <w:rsid w:val="00825FE7"/>
    <w:rsid w:val="00826B63"/>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46D2"/>
    <w:rsid w:val="008850E8"/>
    <w:rsid w:val="00885474"/>
    <w:rsid w:val="0088679D"/>
    <w:rsid w:val="00893C5B"/>
    <w:rsid w:val="00893DEC"/>
    <w:rsid w:val="00894530"/>
    <w:rsid w:val="0089492F"/>
    <w:rsid w:val="008968E0"/>
    <w:rsid w:val="008A268F"/>
    <w:rsid w:val="008A4A6E"/>
    <w:rsid w:val="008A6176"/>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19E5"/>
    <w:rsid w:val="00912E21"/>
    <w:rsid w:val="00915959"/>
    <w:rsid w:val="009167B6"/>
    <w:rsid w:val="00916E47"/>
    <w:rsid w:val="00917AA6"/>
    <w:rsid w:val="00920314"/>
    <w:rsid w:val="00922C62"/>
    <w:rsid w:val="00922EDD"/>
    <w:rsid w:val="009251BB"/>
    <w:rsid w:val="00926111"/>
    <w:rsid w:val="00926C60"/>
    <w:rsid w:val="00926DFB"/>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0CD"/>
    <w:rsid w:val="0098171D"/>
    <w:rsid w:val="0098237E"/>
    <w:rsid w:val="00982B0C"/>
    <w:rsid w:val="00983D3F"/>
    <w:rsid w:val="00983F5A"/>
    <w:rsid w:val="00984A6D"/>
    <w:rsid w:val="00985155"/>
    <w:rsid w:val="00993C5D"/>
    <w:rsid w:val="00995360"/>
    <w:rsid w:val="009978BD"/>
    <w:rsid w:val="009A2315"/>
    <w:rsid w:val="009A4B95"/>
    <w:rsid w:val="009A5514"/>
    <w:rsid w:val="009A5AE4"/>
    <w:rsid w:val="009A6E57"/>
    <w:rsid w:val="009A726C"/>
    <w:rsid w:val="009A7525"/>
    <w:rsid w:val="009A784D"/>
    <w:rsid w:val="009B176A"/>
    <w:rsid w:val="009B232C"/>
    <w:rsid w:val="009B2B24"/>
    <w:rsid w:val="009B3852"/>
    <w:rsid w:val="009B3EEF"/>
    <w:rsid w:val="009B3FD7"/>
    <w:rsid w:val="009B4B68"/>
    <w:rsid w:val="009B5060"/>
    <w:rsid w:val="009B5FBE"/>
    <w:rsid w:val="009B775C"/>
    <w:rsid w:val="009C30CF"/>
    <w:rsid w:val="009C3C8C"/>
    <w:rsid w:val="009C5EE7"/>
    <w:rsid w:val="009C61C7"/>
    <w:rsid w:val="009C642D"/>
    <w:rsid w:val="009C6D08"/>
    <w:rsid w:val="009D0225"/>
    <w:rsid w:val="009D0AE0"/>
    <w:rsid w:val="009D45F9"/>
    <w:rsid w:val="009D48CB"/>
    <w:rsid w:val="009D6528"/>
    <w:rsid w:val="009E0409"/>
    <w:rsid w:val="009E1D39"/>
    <w:rsid w:val="009E1FA6"/>
    <w:rsid w:val="009E3346"/>
    <w:rsid w:val="009E3E04"/>
    <w:rsid w:val="009E41E9"/>
    <w:rsid w:val="009E6B1B"/>
    <w:rsid w:val="009F0F1A"/>
    <w:rsid w:val="009F1EFB"/>
    <w:rsid w:val="009F3CDA"/>
    <w:rsid w:val="009F5C05"/>
    <w:rsid w:val="009F62B6"/>
    <w:rsid w:val="00A001E8"/>
    <w:rsid w:val="00A00CB5"/>
    <w:rsid w:val="00A02601"/>
    <w:rsid w:val="00A02E02"/>
    <w:rsid w:val="00A0395C"/>
    <w:rsid w:val="00A10B48"/>
    <w:rsid w:val="00A10E93"/>
    <w:rsid w:val="00A12DCC"/>
    <w:rsid w:val="00A12EBA"/>
    <w:rsid w:val="00A12FC7"/>
    <w:rsid w:val="00A1422D"/>
    <w:rsid w:val="00A142C0"/>
    <w:rsid w:val="00A15758"/>
    <w:rsid w:val="00A20301"/>
    <w:rsid w:val="00A20CD1"/>
    <w:rsid w:val="00A2153A"/>
    <w:rsid w:val="00A22634"/>
    <w:rsid w:val="00A22BAF"/>
    <w:rsid w:val="00A23A35"/>
    <w:rsid w:val="00A24BDD"/>
    <w:rsid w:val="00A257CF"/>
    <w:rsid w:val="00A2671A"/>
    <w:rsid w:val="00A3226D"/>
    <w:rsid w:val="00A33287"/>
    <w:rsid w:val="00A33C3B"/>
    <w:rsid w:val="00A3586D"/>
    <w:rsid w:val="00A35ECA"/>
    <w:rsid w:val="00A3648F"/>
    <w:rsid w:val="00A36FCB"/>
    <w:rsid w:val="00A370E6"/>
    <w:rsid w:val="00A37CEF"/>
    <w:rsid w:val="00A42BA7"/>
    <w:rsid w:val="00A4455E"/>
    <w:rsid w:val="00A45619"/>
    <w:rsid w:val="00A45DE4"/>
    <w:rsid w:val="00A46E98"/>
    <w:rsid w:val="00A47F76"/>
    <w:rsid w:val="00A57E36"/>
    <w:rsid w:val="00A60206"/>
    <w:rsid w:val="00A6023F"/>
    <w:rsid w:val="00A60E97"/>
    <w:rsid w:val="00A6156F"/>
    <w:rsid w:val="00A631BF"/>
    <w:rsid w:val="00A6561C"/>
    <w:rsid w:val="00A67273"/>
    <w:rsid w:val="00A679BA"/>
    <w:rsid w:val="00A71419"/>
    <w:rsid w:val="00A717B4"/>
    <w:rsid w:val="00A74921"/>
    <w:rsid w:val="00A75402"/>
    <w:rsid w:val="00A75A28"/>
    <w:rsid w:val="00A75BB6"/>
    <w:rsid w:val="00A778AE"/>
    <w:rsid w:val="00A8356E"/>
    <w:rsid w:val="00A84249"/>
    <w:rsid w:val="00A8495E"/>
    <w:rsid w:val="00A85F66"/>
    <w:rsid w:val="00A87839"/>
    <w:rsid w:val="00A87B7B"/>
    <w:rsid w:val="00A90BC8"/>
    <w:rsid w:val="00A91788"/>
    <w:rsid w:val="00A92C38"/>
    <w:rsid w:val="00A93791"/>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6FDE"/>
    <w:rsid w:val="00AA7BB7"/>
    <w:rsid w:val="00AB0008"/>
    <w:rsid w:val="00AB057B"/>
    <w:rsid w:val="00AB0E68"/>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A89"/>
    <w:rsid w:val="00AD3C72"/>
    <w:rsid w:val="00AD4457"/>
    <w:rsid w:val="00AD518C"/>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5910"/>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47DD"/>
    <w:rsid w:val="00B95B68"/>
    <w:rsid w:val="00B96472"/>
    <w:rsid w:val="00B97090"/>
    <w:rsid w:val="00BA05AE"/>
    <w:rsid w:val="00BA07EE"/>
    <w:rsid w:val="00BA082F"/>
    <w:rsid w:val="00BA13B6"/>
    <w:rsid w:val="00BA291C"/>
    <w:rsid w:val="00BA42D7"/>
    <w:rsid w:val="00BA589A"/>
    <w:rsid w:val="00BA7CCC"/>
    <w:rsid w:val="00BB00DE"/>
    <w:rsid w:val="00BB14BB"/>
    <w:rsid w:val="00BB1E97"/>
    <w:rsid w:val="00BB27BF"/>
    <w:rsid w:val="00BB2951"/>
    <w:rsid w:val="00BB2BE2"/>
    <w:rsid w:val="00BB5F95"/>
    <w:rsid w:val="00BB7231"/>
    <w:rsid w:val="00BB7E63"/>
    <w:rsid w:val="00BC04AB"/>
    <w:rsid w:val="00BC127E"/>
    <w:rsid w:val="00BC143E"/>
    <w:rsid w:val="00BC4172"/>
    <w:rsid w:val="00BC7369"/>
    <w:rsid w:val="00BC7A42"/>
    <w:rsid w:val="00BD05D0"/>
    <w:rsid w:val="00BD53BB"/>
    <w:rsid w:val="00BD5DEC"/>
    <w:rsid w:val="00BD6842"/>
    <w:rsid w:val="00BD7AAA"/>
    <w:rsid w:val="00BE0958"/>
    <w:rsid w:val="00BE0CF8"/>
    <w:rsid w:val="00BE18B8"/>
    <w:rsid w:val="00BE19D7"/>
    <w:rsid w:val="00BE1B52"/>
    <w:rsid w:val="00BE22C7"/>
    <w:rsid w:val="00BE478D"/>
    <w:rsid w:val="00BE5A15"/>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40059"/>
    <w:rsid w:val="00C40279"/>
    <w:rsid w:val="00C4125E"/>
    <w:rsid w:val="00C41E4D"/>
    <w:rsid w:val="00C42D54"/>
    <w:rsid w:val="00C43ABF"/>
    <w:rsid w:val="00C456B2"/>
    <w:rsid w:val="00C45F80"/>
    <w:rsid w:val="00C51113"/>
    <w:rsid w:val="00C51738"/>
    <w:rsid w:val="00C5223D"/>
    <w:rsid w:val="00C53475"/>
    <w:rsid w:val="00C537FA"/>
    <w:rsid w:val="00C53A51"/>
    <w:rsid w:val="00C53DD0"/>
    <w:rsid w:val="00C5443F"/>
    <w:rsid w:val="00C56B2A"/>
    <w:rsid w:val="00C57563"/>
    <w:rsid w:val="00C576D1"/>
    <w:rsid w:val="00C57846"/>
    <w:rsid w:val="00C607A5"/>
    <w:rsid w:val="00C60F5C"/>
    <w:rsid w:val="00C61354"/>
    <w:rsid w:val="00C65B00"/>
    <w:rsid w:val="00C65FF7"/>
    <w:rsid w:val="00C66C36"/>
    <w:rsid w:val="00C6743A"/>
    <w:rsid w:val="00C7030D"/>
    <w:rsid w:val="00C718F6"/>
    <w:rsid w:val="00C723D2"/>
    <w:rsid w:val="00C73A3C"/>
    <w:rsid w:val="00C73BAA"/>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398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18B2"/>
    <w:rsid w:val="00CF552B"/>
    <w:rsid w:val="00CF56FB"/>
    <w:rsid w:val="00CF665B"/>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48E7"/>
    <w:rsid w:val="00D44C0F"/>
    <w:rsid w:val="00D45154"/>
    <w:rsid w:val="00D45B38"/>
    <w:rsid w:val="00D46FFA"/>
    <w:rsid w:val="00D47D8D"/>
    <w:rsid w:val="00D5014A"/>
    <w:rsid w:val="00D51C65"/>
    <w:rsid w:val="00D51FF9"/>
    <w:rsid w:val="00D52CE2"/>
    <w:rsid w:val="00D553BE"/>
    <w:rsid w:val="00D55417"/>
    <w:rsid w:val="00D55B6B"/>
    <w:rsid w:val="00D5700A"/>
    <w:rsid w:val="00D63922"/>
    <w:rsid w:val="00D64554"/>
    <w:rsid w:val="00D65295"/>
    <w:rsid w:val="00D66FC9"/>
    <w:rsid w:val="00D67576"/>
    <w:rsid w:val="00D71047"/>
    <w:rsid w:val="00D719C3"/>
    <w:rsid w:val="00D72A63"/>
    <w:rsid w:val="00D73449"/>
    <w:rsid w:val="00D75180"/>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2C5"/>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C1B"/>
    <w:rsid w:val="00E21DD7"/>
    <w:rsid w:val="00E235E3"/>
    <w:rsid w:val="00E25551"/>
    <w:rsid w:val="00E27C7D"/>
    <w:rsid w:val="00E30B41"/>
    <w:rsid w:val="00E3174A"/>
    <w:rsid w:val="00E3276D"/>
    <w:rsid w:val="00E3555B"/>
    <w:rsid w:val="00E36302"/>
    <w:rsid w:val="00E36B5F"/>
    <w:rsid w:val="00E36E4B"/>
    <w:rsid w:val="00E4044E"/>
    <w:rsid w:val="00E41BBE"/>
    <w:rsid w:val="00E42572"/>
    <w:rsid w:val="00E429CE"/>
    <w:rsid w:val="00E42AF7"/>
    <w:rsid w:val="00E42D8A"/>
    <w:rsid w:val="00E4348F"/>
    <w:rsid w:val="00E43F0B"/>
    <w:rsid w:val="00E50877"/>
    <w:rsid w:val="00E531B8"/>
    <w:rsid w:val="00E56499"/>
    <w:rsid w:val="00E565BA"/>
    <w:rsid w:val="00E56C70"/>
    <w:rsid w:val="00E56D10"/>
    <w:rsid w:val="00E56D52"/>
    <w:rsid w:val="00E57E9D"/>
    <w:rsid w:val="00E625CF"/>
    <w:rsid w:val="00E62710"/>
    <w:rsid w:val="00E64B23"/>
    <w:rsid w:val="00E664B6"/>
    <w:rsid w:val="00E670D2"/>
    <w:rsid w:val="00E7034C"/>
    <w:rsid w:val="00E71E4E"/>
    <w:rsid w:val="00E72A74"/>
    <w:rsid w:val="00E73E0D"/>
    <w:rsid w:val="00E7500D"/>
    <w:rsid w:val="00E75688"/>
    <w:rsid w:val="00E75DEE"/>
    <w:rsid w:val="00E8084C"/>
    <w:rsid w:val="00E81FD6"/>
    <w:rsid w:val="00E82404"/>
    <w:rsid w:val="00E82EE6"/>
    <w:rsid w:val="00E85522"/>
    <w:rsid w:val="00E86598"/>
    <w:rsid w:val="00E9076A"/>
    <w:rsid w:val="00E90D2B"/>
    <w:rsid w:val="00E96708"/>
    <w:rsid w:val="00E97637"/>
    <w:rsid w:val="00EA0606"/>
    <w:rsid w:val="00EA0C3D"/>
    <w:rsid w:val="00EA1E6A"/>
    <w:rsid w:val="00EA6364"/>
    <w:rsid w:val="00EA7043"/>
    <w:rsid w:val="00EA7FC1"/>
    <w:rsid w:val="00EB04F8"/>
    <w:rsid w:val="00EB053B"/>
    <w:rsid w:val="00EB4942"/>
    <w:rsid w:val="00EB6090"/>
    <w:rsid w:val="00EB6608"/>
    <w:rsid w:val="00EB67B0"/>
    <w:rsid w:val="00EC32BC"/>
    <w:rsid w:val="00EC465F"/>
    <w:rsid w:val="00EC530E"/>
    <w:rsid w:val="00EC5AA9"/>
    <w:rsid w:val="00EC5C57"/>
    <w:rsid w:val="00EC636D"/>
    <w:rsid w:val="00ED16E0"/>
    <w:rsid w:val="00ED1FB6"/>
    <w:rsid w:val="00ED26C1"/>
    <w:rsid w:val="00ED3032"/>
    <w:rsid w:val="00ED5A1C"/>
    <w:rsid w:val="00ED5F19"/>
    <w:rsid w:val="00ED5FE4"/>
    <w:rsid w:val="00EE1DF4"/>
    <w:rsid w:val="00EE3695"/>
    <w:rsid w:val="00EE638D"/>
    <w:rsid w:val="00EF0085"/>
    <w:rsid w:val="00EF07A9"/>
    <w:rsid w:val="00EF3350"/>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27602"/>
    <w:rsid w:val="00F30EAA"/>
    <w:rsid w:val="00F31463"/>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4753"/>
    <w:rsid w:val="00F64F8A"/>
    <w:rsid w:val="00F65D15"/>
    <w:rsid w:val="00F66D1F"/>
    <w:rsid w:val="00F676B1"/>
    <w:rsid w:val="00F70072"/>
    <w:rsid w:val="00F71F81"/>
    <w:rsid w:val="00F7210B"/>
    <w:rsid w:val="00F72A05"/>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0A95"/>
    <w:rsid w:val="00FA43A3"/>
    <w:rsid w:val="00FA4C73"/>
    <w:rsid w:val="00FA5129"/>
    <w:rsid w:val="00FA6585"/>
    <w:rsid w:val="00FA6A49"/>
    <w:rsid w:val="00FA6C6B"/>
    <w:rsid w:val="00FB00AC"/>
    <w:rsid w:val="00FB1C48"/>
    <w:rsid w:val="00FB2835"/>
    <w:rsid w:val="00FB6142"/>
    <w:rsid w:val="00FC44DB"/>
    <w:rsid w:val="00FC56B9"/>
    <w:rsid w:val="00FC5F75"/>
    <w:rsid w:val="00FD04B5"/>
    <w:rsid w:val="00FD27C0"/>
    <w:rsid w:val="00FD2E98"/>
    <w:rsid w:val="00FD2F39"/>
    <w:rsid w:val="00FD556F"/>
    <w:rsid w:val="00FD6053"/>
    <w:rsid w:val="00FD61A3"/>
    <w:rsid w:val="00FD61DB"/>
    <w:rsid w:val="00FD64E6"/>
    <w:rsid w:val="00FD7247"/>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C24D5"/>
  <w14:defaultImageDpi w14:val="0"/>
  <w15:docId w15:val="{26695F42-D592-4C2B-ACE6-703D8F33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hAnsi="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rFonts w:cs="Times New Roman"/>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0038"/>
    <w:rPr>
      <w:rFonts w:cs="Times New Roman"/>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locked/>
    <w:rsid w:val="00600038"/>
    <w:rPr>
      <w:rFonts w:cs="Times New Roman"/>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A0559"/>
    <w:rPr>
      <w:rFonts w:cs="Times New Roman"/>
      <w:sz w:val="20"/>
      <w:szCs w:val="20"/>
    </w:rPr>
  </w:style>
  <w:style w:type="character" w:styleId="FootnoteReference">
    <w:name w:val="footnote reference"/>
    <w:basedOn w:val="DefaultParagraphFont"/>
    <w:uiPriority w:val="99"/>
    <w:semiHidden/>
    <w:unhideWhenUsed/>
    <w:rsid w:val="00AA0559"/>
    <w:rPr>
      <w:rFonts w:cs="Times New Roman"/>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9285E"/>
    <w:rPr>
      <w:rFonts w:cs="Times New Roman"/>
    </w:rPr>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285E"/>
    <w:rPr>
      <w:rFonts w:cs="Times New Roman"/>
    </w:rPr>
  </w:style>
  <w:style w:type="paragraph" w:styleId="ListParagraph">
    <w:name w:val="List Paragraph"/>
    <w:basedOn w:val="Normal"/>
    <w:uiPriority w:val="34"/>
    <w:qFormat/>
    <w:rsid w:val="002C5F49"/>
    <w:pPr>
      <w:ind w:left="720"/>
      <w:contextualSpacing/>
    </w:pPr>
  </w:style>
  <w:style w:type="character" w:styleId="Hyperlink">
    <w:name w:val="Hyperlink"/>
    <w:basedOn w:val="DefaultParagraphFont"/>
    <w:uiPriority w:val="99"/>
    <w:rsid w:val="00AA5EDC"/>
    <w:rPr>
      <w:color w:val="0563C1"/>
      <w:u w:val="single"/>
    </w:rPr>
  </w:style>
  <w:style w:type="table" w:styleId="TableGrid">
    <w:name w:val="Table Grid"/>
    <w:basedOn w:val="TableNormal"/>
    <w:uiPriority w:val="39"/>
    <w:rsid w:val="001E565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GMENTNUMBERED">
    <w:name w:val="JUDGMENT NUMBERED"/>
    <w:basedOn w:val="Normal"/>
    <w:next w:val="Normal"/>
    <w:link w:val="JUDGMENTNUMBEREDChar"/>
    <w:qFormat/>
    <w:rsid w:val="002769FA"/>
    <w:pPr>
      <w:spacing w:after="0"/>
    </w:pPr>
    <w:rPr>
      <w:rFonts w:ascii="Times New Roman" w:eastAsia="Calibri" w:hAnsi="Times New Roman"/>
      <w:sz w:val="26"/>
    </w:rPr>
  </w:style>
  <w:style w:type="character" w:customStyle="1" w:styleId="JUDGMENTNUMBEREDChar">
    <w:name w:val="JUDGMENT NUMBERED Char"/>
    <w:basedOn w:val="DefaultParagraphFont"/>
    <w:link w:val="JUDGMENTNUMBERED"/>
    <w:rsid w:val="002769FA"/>
    <w:rPr>
      <w:rFonts w:ascii="Times New Roman" w:eastAsia="Calibri" w:hAnsi="Times New Roman" w:cs="Times New Roman"/>
      <w:sz w:val="26"/>
    </w:rPr>
  </w:style>
  <w:style w:type="paragraph" w:styleId="NormalWeb">
    <w:name w:val="Normal (Web)"/>
    <w:basedOn w:val="Normal"/>
    <w:uiPriority w:val="99"/>
    <w:semiHidden/>
    <w:unhideWhenUsed/>
    <w:rsid w:val="009D48CB"/>
    <w:pPr>
      <w:spacing w:before="100" w:beforeAutospacing="1" w:after="100" w:afterAutospacing="1" w:line="240" w:lineRule="auto"/>
      <w:jc w:val="left"/>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vcjwelgemoed@lawcircle.co.za" TargetMode="External"/><Relationship Id="rId18" Type="http://schemas.openxmlformats.org/officeDocument/2006/relationships/hyperlink" Target="mailto:markc@vdt.co.za" TargetMode="External"/><Relationship Id="rId26" Type="http://schemas.openxmlformats.org/officeDocument/2006/relationships/hyperlink" Target="mailto:advcjwelgemoed@lawcircle.co.za" TargetMode="External"/><Relationship Id="rId3" Type="http://schemas.openxmlformats.org/officeDocument/2006/relationships/styles" Target="styles.xml"/><Relationship Id="rId21" Type="http://schemas.openxmlformats.org/officeDocument/2006/relationships/hyperlink" Target="mailto:wmothive@gmail.com" TargetMode="External"/><Relationship Id="rId7" Type="http://schemas.openxmlformats.org/officeDocument/2006/relationships/endnotes" Target="endnotes.xml"/><Relationship Id="rId12" Type="http://schemas.openxmlformats.org/officeDocument/2006/relationships/hyperlink" Target="mailto:markc@vdt.co.za" TargetMode="External"/><Relationship Id="rId17" Type="http://schemas.openxmlformats.org/officeDocument/2006/relationships/hyperlink" Target="mailto:donaldf@vdt.co.za" TargetMode="External"/><Relationship Id="rId25" Type="http://schemas.openxmlformats.org/officeDocument/2006/relationships/hyperlink" Target="mailto:markc@vdt.co.za" TargetMode="External"/><Relationship Id="rId2" Type="http://schemas.openxmlformats.org/officeDocument/2006/relationships/numbering" Target="numbering.xml"/><Relationship Id="rId16" Type="http://schemas.openxmlformats.org/officeDocument/2006/relationships/hyperlink" Target="mailto:mpq@spruyt.co.za" TargetMode="External"/><Relationship Id="rId20" Type="http://schemas.openxmlformats.org/officeDocument/2006/relationships/hyperlink" Target="mailto:rsikhala@justice.gov.za" TargetMode="External"/><Relationship Id="rId29" Type="http://schemas.openxmlformats.org/officeDocument/2006/relationships/hyperlink" Target="mailto:bjnodad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ldf@vdt.co.za" TargetMode="External"/><Relationship Id="rId24" Type="http://schemas.openxmlformats.org/officeDocument/2006/relationships/hyperlink" Target="mailto:donaldf@vdt.co.z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vocate.pompo@gmail.com" TargetMode="External"/><Relationship Id="rId23" Type="http://schemas.openxmlformats.org/officeDocument/2006/relationships/hyperlink" Target="mailto:mpq@spruyt.co.za" TargetMode="External"/><Relationship Id="rId28" Type="http://schemas.openxmlformats.org/officeDocument/2006/relationships/hyperlink" Target="mailto:mswazim@law.co.za" TargetMode="External"/><Relationship Id="rId10" Type="http://schemas.openxmlformats.org/officeDocument/2006/relationships/hyperlink" Target="mailto:mpq@spruyt.co.za" TargetMode="External"/><Relationship Id="rId19" Type="http://schemas.openxmlformats.org/officeDocument/2006/relationships/hyperlink" Target="mailto:advcjwelgemoed@lawcircle.co.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sikhala@justice.gov.za" TargetMode="External"/><Relationship Id="rId22" Type="http://schemas.openxmlformats.org/officeDocument/2006/relationships/hyperlink" Target="mailto:advmabasa@brooklynchambers.co.za" TargetMode="External"/><Relationship Id="rId27" Type="http://schemas.openxmlformats.org/officeDocument/2006/relationships/hyperlink" Target="mailto:rsikhala@justice.gov.z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C465-81E0-490A-ABF1-9586DC8D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 T. Mabona</dc:creator>
  <cp:keywords/>
  <dc:description/>
  <cp:lastModifiedBy>Mokone</cp:lastModifiedBy>
  <cp:revision>2</cp:revision>
  <cp:lastPrinted>2023-02-10T11:02:00Z</cp:lastPrinted>
  <dcterms:created xsi:type="dcterms:W3CDTF">2023-05-19T09:49:00Z</dcterms:created>
  <dcterms:modified xsi:type="dcterms:W3CDTF">2023-05-19T09:49:00Z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eb3bbede78ad0b026c097264fe2668c438c8b615a043cfe506bbb99006dffc8b</vt:lpwstr>
  </property>
</Properties>
</file>