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522" w:rsidRPr="000C7880" w:rsidRDefault="00E85522" w:rsidP="00E85522">
      <w:pPr>
        <w:rPr>
          <w:rFonts w:ascii="Times New Roman" w:hAnsi="Times New Roman" w:cs="Times New Roman"/>
          <w:sz w:val="28"/>
          <w:szCs w:val="28"/>
        </w:rPr>
      </w:pPr>
      <w:bookmarkStart w:id="0" w:name="_GoBack"/>
      <w:bookmarkEnd w:id="0"/>
      <w:r w:rsidRPr="000C7880">
        <w:rPr>
          <w:rFonts w:ascii="Times New Roman" w:hAnsi="Times New Roman" w:cs="Times New Roman"/>
          <w:noProof/>
          <w:color w:val="000000" w:themeColor="text1"/>
          <w:sz w:val="28"/>
          <w:szCs w:val="28"/>
          <w:lang w:eastAsia="en-ZA"/>
        </w:rPr>
        <w:drawing>
          <wp:anchor distT="0" distB="0" distL="114300" distR="114300" simplePos="0" relativeHeight="251659264" behindDoc="0" locked="0" layoutInCell="1" allowOverlap="1" wp14:anchorId="3A653D40" wp14:editId="58EB98D0">
            <wp:simplePos x="0" y="0"/>
            <wp:positionH relativeFrom="column">
              <wp:posOffset>2295525</wp:posOffset>
            </wp:positionH>
            <wp:positionV relativeFrom="paragraph">
              <wp:posOffset>52705</wp:posOffset>
            </wp:positionV>
            <wp:extent cx="1247775" cy="1247775"/>
            <wp:effectExtent l="0" t="0" r="9525" b="9525"/>
            <wp:wrapSquare wrapText="bothSides"/>
            <wp:docPr id="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anchor>
        </w:drawing>
      </w:r>
    </w:p>
    <w:p w:rsidR="00E85522" w:rsidRPr="000C7880" w:rsidRDefault="00E85522" w:rsidP="00E85522">
      <w:pPr>
        <w:tabs>
          <w:tab w:val="left" w:pos="2415"/>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E85522" w:rsidRPr="000C7880" w:rsidRDefault="00E85522" w:rsidP="00E85522">
      <w:pPr>
        <w:spacing w:after="0"/>
        <w:rPr>
          <w:rFonts w:ascii="Times New Roman" w:hAnsi="Times New Roman" w:cs="Times New Roman"/>
          <w:color w:val="000000" w:themeColor="text1"/>
          <w:sz w:val="28"/>
          <w:szCs w:val="28"/>
        </w:rPr>
      </w:pPr>
    </w:p>
    <w:p w:rsidR="00E85522" w:rsidRPr="000C7880" w:rsidRDefault="00E85522" w:rsidP="00E85522">
      <w:pPr>
        <w:spacing w:after="0"/>
        <w:rPr>
          <w:rFonts w:ascii="Times New Roman" w:hAnsi="Times New Roman" w:cs="Times New Roman"/>
          <w:b/>
          <w:color w:val="000000" w:themeColor="text1"/>
          <w:sz w:val="28"/>
          <w:szCs w:val="28"/>
        </w:rPr>
      </w:pPr>
      <w:r w:rsidRPr="000C788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0C7880">
        <w:rPr>
          <w:rFonts w:ascii="Times New Roman" w:hAnsi="Times New Roman" w:cs="Times New Roman"/>
          <w:b/>
          <w:color w:val="000000" w:themeColor="text1"/>
          <w:sz w:val="28"/>
          <w:szCs w:val="28"/>
        </w:rPr>
        <w:t>HIGH COURT OF SOUTH AFRICA</w:t>
      </w:r>
    </w:p>
    <w:p w:rsidR="00E85522" w:rsidRPr="00D72A63" w:rsidRDefault="00E85522" w:rsidP="00D72A63">
      <w:pPr>
        <w:tabs>
          <w:tab w:val="center" w:pos="4513"/>
          <w:tab w:val="left" w:pos="7826"/>
        </w:tabs>
        <w:spacing w:after="120"/>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Pr="000C7880">
        <w:rPr>
          <w:rFonts w:ascii="Times New Roman" w:hAnsi="Times New Roman" w:cs="Times New Roman"/>
          <w:b/>
          <w:color w:val="000000" w:themeColor="text1"/>
          <w:sz w:val="28"/>
          <w:szCs w:val="28"/>
        </w:rPr>
        <w:t>(GAUTENG DIVISION, PRETORIA)</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Pr="000C7880">
        <w:rPr>
          <w:rFonts w:ascii="Times New Roman" w:hAnsi="Times New Roman" w:cs="Times New Roman"/>
          <w:b/>
          <w:color w:val="000000" w:themeColor="text1"/>
          <w:sz w:val="28"/>
          <w:szCs w:val="28"/>
          <w:highlight w:val="yellow"/>
        </w:rPr>
        <w:t xml:space="preserve">                                                                    </w:t>
      </w:r>
    </w:p>
    <w:p w:rsidR="00EE1DF4" w:rsidRDefault="00D72A63" w:rsidP="007211EC">
      <w:pPr>
        <w:spacing w:after="240" w:line="240" w:lineRule="auto"/>
        <w:ind w:right="-46"/>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E85522" w:rsidRPr="000C7880">
        <w:rPr>
          <w:rFonts w:ascii="Times New Roman" w:hAnsi="Times New Roman" w:cs="Times New Roman"/>
          <w:b/>
          <w:color w:val="000000" w:themeColor="text1"/>
          <w:sz w:val="28"/>
          <w:szCs w:val="28"/>
        </w:rPr>
        <w:t xml:space="preserve">                                                      </w:t>
      </w:r>
      <w:r w:rsidR="007211EC">
        <w:rPr>
          <w:rFonts w:ascii="Times New Roman" w:hAnsi="Times New Roman" w:cs="Times New Roman"/>
          <w:b/>
          <w:color w:val="000000" w:themeColor="text1"/>
          <w:sz w:val="28"/>
          <w:szCs w:val="28"/>
        </w:rPr>
        <w:t xml:space="preserve">    </w:t>
      </w:r>
      <w:r w:rsidR="008A6E18">
        <w:rPr>
          <w:rFonts w:ascii="Times New Roman" w:hAnsi="Times New Roman" w:cs="Times New Roman"/>
          <w:b/>
          <w:color w:val="000000" w:themeColor="text1"/>
          <w:sz w:val="28"/>
          <w:szCs w:val="28"/>
        </w:rPr>
        <w:tab/>
      </w:r>
      <w:r w:rsidR="008A6E18">
        <w:rPr>
          <w:rFonts w:ascii="Times New Roman" w:hAnsi="Times New Roman" w:cs="Times New Roman"/>
          <w:b/>
          <w:color w:val="000000" w:themeColor="text1"/>
          <w:sz w:val="28"/>
          <w:szCs w:val="28"/>
        </w:rPr>
        <w:tab/>
        <w:t xml:space="preserve">      </w:t>
      </w:r>
      <w:r w:rsidR="005B68C4">
        <w:rPr>
          <w:rFonts w:ascii="Times New Roman" w:hAnsi="Times New Roman" w:cs="Times New Roman"/>
          <w:b/>
          <w:color w:val="000000" w:themeColor="text1"/>
          <w:sz w:val="28"/>
          <w:szCs w:val="28"/>
        </w:rPr>
        <w:t xml:space="preserve">  </w:t>
      </w:r>
      <w:r w:rsidR="00E85522">
        <w:rPr>
          <w:rFonts w:ascii="Times New Roman" w:hAnsi="Times New Roman" w:cs="Times New Roman"/>
          <w:b/>
          <w:color w:val="000000" w:themeColor="text1"/>
          <w:sz w:val="28"/>
          <w:szCs w:val="28"/>
        </w:rPr>
        <w:t>CASE NO:</w:t>
      </w:r>
      <w:r w:rsidR="008A6E18">
        <w:rPr>
          <w:rFonts w:ascii="Times New Roman" w:hAnsi="Times New Roman" w:cs="Times New Roman"/>
          <w:b/>
          <w:color w:val="000000" w:themeColor="text1"/>
          <w:sz w:val="28"/>
          <w:szCs w:val="28"/>
        </w:rPr>
        <w:t xml:space="preserve"> </w:t>
      </w:r>
      <w:r w:rsidR="00795503">
        <w:rPr>
          <w:rFonts w:ascii="Times New Roman" w:hAnsi="Times New Roman" w:cs="Times New Roman"/>
          <w:b/>
          <w:color w:val="000000" w:themeColor="text1"/>
          <w:sz w:val="28"/>
          <w:szCs w:val="28"/>
        </w:rPr>
        <w:t>72624/2019</w:t>
      </w:r>
    </w:p>
    <w:tbl>
      <w:tblPr>
        <w:tblpPr w:leftFromText="180" w:rightFromText="180" w:vertAnchor="text" w:horzAnchor="margin" w:tblpXSpec="right"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D72A63" w:rsidRPr="00D72A63" w:rsidTr="00C53475">
        <w:tc>
          <w:tcPr>
            <w:tcW w:w="4428" w:type="dxa"/>
          </w:tcPr>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bookmarkStart w:id="1" w:name="OLE_LINK1"/>
            <w:bookmarkStart w:id="2" w:name="OLE_LINK2"/>
            <w:bookmarkStart w:id="3" w:name="OLE_LINK3"/>
            <w:bookmarkStart w:id="4" w:name="OLE_LINK4"/>
          </w:p>
          <w:p w:rsidR="00D72A63" w:rsidRPr="00D72A63" w:rsidRDefault="00016BC0" w:rsidP="00D72A63">
            <w:pPr>
              <w:spacing w:after="0"/>
              <w:jc w:val="left"/>
              <w:rPr>
                <w:rFonts w:ascii="Times New Roman" w:eastAsia="Calibri" w:hAnsi="Times New Roman" w:cs="Arial"/>
                <w:b/>
                <w:spacing w:val="3"/>
                <w:w w:val="104"/>
                <w:kern w:val="24"/>
                <w:sz w:val="18"/>
                <w:szCs w:val="18"/>
                <w:lang w:val="en-GB"/>
              </w:rPr>
            </w:pPr>
            <w:r>
              <w:rPr>
                <w:rFonts w:ascii="Times New Roman" w:eastAsia="Calibri" w:hAnsi="Times New Roman" w:cs="Arial"/>
                <w:b/>
                <w:spacing w:val="3"/>
                <w:w w:val="104"/>
                <w:kern w:val="24"/>
                <w:sz w:val="18"/>
                <w:szCs w:val="18"/>
                <w:lang w:val="en-GB"/>
              </w:rPr>
              <w:t xml:space="preserve">(1) REPORTABLE: </w:t>
            </w:r>
            <w:r w:rsidR="00D72A63" w:rsidRPr="00D72A63">
              <w:rPr>
                <w:rFonts w:ascii="Times New Roman" w:eastAsia="Calibri" w:hAnsi="Times New Roman" w:cs="Arial"/>
                <w:b/>
                <w:spacing w:val="3"/>
                <w:w w:val="104"/>
                <w:kern w:val="24"/>
                <w:sz w:val="18"/>
                <w:szCs w:val="18"/>
                <w:lang w:val="en-GB"/>
              </w:rPr>
              <w:t xml:space="preserve"> NO.</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(2) OF INTE</w:t>
            </w:r>
            <w:r w:rsidR="00016BC0">
              <w:rPr>
                <w:rFonts w:ascii="Times New Roman" w:eastAsia="Calibri" w:hAnsi="Times New Roman" w:cs="Arial"/>
                <w:b/>
                <w:spacing w:val="3"/>
                <w:w w:val="104"/>
                <w:kern w:val="24"/>
                <w:sz w:val="18"/>
                <w:szCs w:val="18"/>
                <w:lang w:val="en-GB"/>
              </w:rPr>
              <w:t xml:space="preserve">REST TO OTHER JUDGES:  </w:t>
            </w:r>
            <w:r w:rsidR="00D15B69">
              <w:rPr>
                <w:rFonts w:ascii="Times New Roman" w:eastAsia="Calibri" w:hAnsi="Times New Roman" w:cs="Arial"/>
                <w:b/>
                <w:spacing w:val="3"/>
                <w:w w:val="104"/>
                <w:kern w:val="24"/>
                <w:sz w:val="18"/>
                <w:szCs w:val="18"/>
                <w:lang w:val="en-GB"/>
              </w:rPr>
              <w:t>NO</w:t>
            </w:r>
            <w:r w:rsidR="00016BC0">
              <w:rPr>
                <w:rFonts w:ascii="Times New Roman" w:eastAsia="Calibri" w:hAnsi="Times New Roman" w:cs="Arial"/>
                <w:b/>
                <w:spacing w:val="3"/>
                <w:w w:val="104"/>
                <w:kern w:val="24"/>
                <w:sz w:val="18"/>
                <w:szCs w:val="18"/>
                <w:lang w:val="en-GB"/>
              </w:rPr>
              <w:t xml:space="preserve"> </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(3) REVISED.</w:t>
            </w:r>
          </w:p>
          <w:p w:rsidR="00E82EE6" w:rsidRDefault="006122C4"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u w:val="single"/>
                <w:lang w:val="en-GB"/>
              </w:rPr>
              <w:t>DATE</w:t>
            </w:r>
            <w:r w:rsidR="002B0B14" w:rsidRPr="002B0B14">
              <w:rPr>
                <w:rFonts w:ascii="Times New Roman" w:eastAsia="Calibri" w:hAnsi="Times New Roman" w:cs="Arial"/>
                <w:b/>
                <w:spacing w:val="3"/>
                <w:w w:val="104"/>
                <w:kern w:val="24"/>
                <w:sz w:val="18"/>
                <w:szCs w:val="18"/>
                <w:lang w:val="en-GB"/>
              </w:rPr>
              <w:t>:</w:t>
            </w:r>
            <w:r w:rsidR="00B41096">
              <w:rPr>
                <w:rFonts w:ascii="Times New Roman" w:eastAsia="Calibri" w:hAnsi="Times New Roman" w:cs="Arial"/>
                <w:b/>
                <w:spacing w:val="3"/>
                <w:w w:val="104"/>
                <w:kern w:val="24"/>
                <w:sz w:val="18"/>
                <w:szCs w:val="18"/>
                <w:lang w:val="en-GB"/>
              </w:rPr>
              <w:t xml:space="preserve"> </w:t>
            </w:r>
            <w:r w:rsidR="000F7A2D">
              <w:rPr>
                <w:rFonts w:ascii="Times New Roman" w:eastAsia="Calibri" w:hAnsi="Times New Roman" w:cs="Arial"/>
                <w:b/>
                <w:spacing w:val="3"/>
                <w:w w:val="104"/>
                <w:kern w:val="24"/>
                <w:sz w:val="18"/>
                <w:szCs w:val="18"/>
                <w:lang w:val="en-GB"/>
              </w:rPr>
              <w:t>17</w:t>
            </w:r>
            <w:r w:rsidR="005B68C4">
              <w:rPr>
                <w:rFonts w:ascii="Times New Roman" w:eastAsia="Calibri" w:hAnsi="Times New Roman" w:cs="Arial"/>
                <w:b/>
                <w:spacing w:val="3"/>
                <w:w w:val="104"/>
                <w:kern w:val="24"/>
                <w:sz w:val="18"/>
                <w:szCs w:val="18"/>
                <w:lang w:val="en-GB"/>
              </w:rPr>
              <w:t xml:space="preserve"> JANUARY 2023</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 xml:space="preserve">                      </w:t>
            </w:r>
          </w:p>
          <w:p w:rsidR="00D72A63" w:rsidRPr="00D72A63" w:rsidRDefault="00D72A63" w:rsidP="00D72A63">
            <w:pPr>
              <w:spacing w:after="0"/>
              <w:jc w:val="left"/>
              <w:rPr>
                <w:rFonts w:ascii="Times New Roman" w:eastAsia="Calibri" w:hAnsi="Times New Roman" w:cs="Arial"/>
                <w:b/>
                <w:spacing w:val="3"/>
                <w:w w:val="104"/>
                <w:kern w:val="24"/>
                <w:sz w:val="18"/>
                <w:szCs w:val="18"/>
                <w:u w:val="single"/>
                <w:lang w:val="en-GB"/>
              </w:rPr>
            </w:pPr>
            <w:r w:rsidRPr="00D72A63">
              <w:rPr>
                <w:rFonts w:ascii="Times New Roman" w:eastAsia="Calibri" w:hAnsi="Times New Roman" w:cs="Arial"/>
                <w:b/>
                <w:spacing w:val="3"/>
                <w:w w:val="104"/>
                <w:kern w:val="24"/>
                <w:sz w:val="18"/>
                <w:szCs w:val="18"/>
                <w:u w:val="single"/>
                <w:lang w:val="en-GB"/>
              </w:rPr>
              <w:t>SIGNATURE</w:t>
            </w:r>
            <w:r w:rsidR="009461F2">
              <w:rPr>
                <w:rFonts w:ascii="Times New Roman" w:eastAsia="Calibri" w:hAnsi="Times New Roman" w:cs="Arial"/>
                <w:b/>
                <w:spacing w:val="3"/>
                <w:w w:val="104"/>
                <w:kern w:val="24"/>
                <w:sz w:val="18"/>
                <w:szCs w:val="18"/>
                <w:u w:val="single"/>
                <w:lang w:val="en-GB"/>
              </w:rPr>
              <w:t xml:space="preserve">  </w:t>
            </w:r>
          </w:p>
        </w:tc>
      </w:tr>
      <w:bookmarkEnd w:id="1"/>
      <w:bookmarkEnd w:id="2"/>
      <w:bookmarkEnd w:id="3"/>
      <w:bookmarkEnd w:id="4"/>
    </w:tbl>
    <w:p w:rsidR="00D72A63" w:rsidRDefault="00D72A63" w:rsidP="00D72A63">
      <w:pPr>
        <w:spacing w:after="240"/>
        <w:ind w:right="-46"/>
        <w:jc w:val="right"/>
        <w:rPr>
          <w:rFonts w:ascii="Times New Roman" w:hAnsi="Times New Roman" w:cs="Times New Roman"/>
          <w:b/>
          <w:color w:val="000000" w:themeColor="text1"/>
          <w:sz w:val="28"/>
          <w:szCs w:val="28"/>
        </w:rPr>
      </w:pPr>
    </w:p>
    <w:p w:rsidR="00D72A63" w:rsidRDefault="00D72A63" w:rsidP="00D72A63">
      <w:pPr>
        <w:spacing w:after="240"/>
        <w:ind w:right="-46"/>
        <w:jc w:val="right"/>
        <w:rPr>
          <w:rFonts w:ascii="Times New Roman" w:hAnsi="Times New Roman" w:cs="Times New Roman"/>
          <w:b/>
          <w:color w:val="000000" w:themeColor="text1"/>
          <w:sz w:val="28"/>
          <w:szCs w:val="28"/>
        </w:rPr>
      </w:pPr>
    </w:p>
    <w:p w:rsidR="00D72A63" w:rsidRDefault="00D72A63" w:rsidP="00E85522">
      <w:pPr>
        <w:spacing w:after="240"/>
        <w:ind w:right="-46"/>
        <w:rPr>
          <w:rFonts w:ascii="Times New Roman" w:hAnsi="Times New Roman" w:cs="Times New Roman"/>
          <w:b/>
          <w:color w:val="000000" w:themeColor="text1"/>
          <w:sz w:val="28"/>
          <w:szCs w:val="28"/>
        </w:rPr>
      </w:pPr>
    </w:p>
    <w:p w:rsidR="00D72A63" w:rsidRPr="00D72A63" w:rsidRDefault="00D72A63" w:rsidP="00E85522">
      <w:pPr>
        <w:spacing w:after="240"/>
        <w:ind w:right="-46"/>
        <w:rPr>
          <w:rFonts w:ascii="Times New Roman" w:hAnsi="Times New Roman" w:cs="Times New Roman"/>
          <w:color w:val="000000" w:themeColor="text1"/>
          <w:sz w:val="28"/>
          <w:szCs w:val="28"/>
        </w:rPr>
      </w:pPr>
    </w:p>
    <w:p w:rsidR="004C58F4" w:rsidRDefault="00D72A63" w:rsidP="004C58F4">
      <w:pPr>
        <w:spacing w:after="120"/>
        <w:ind w:right="-45"/>
        <w:rPr>
          <w:rFonts w:ascii="Times New Roman" w:hAnsi="Times New Roman" w:cs="Times New Roman"/>
          <w:color w:val="000000" w:themeColor="text1"/>
          <w:sz w:val="28"/>
          <w:szCs w:val="28"/>
        </w:rPr>
      </w:pPr>
      <w:r w:rsidRPr="00D72A63">
        <w:rPr>
          <w:rFonts w:ascii="Times New Roman" w:hAnsi="Times New Roman" w:cs="Times New Roman"/>
          <w:color w:val="000000" w:themeColor="text1"/>
          <w:sz w:val="28"/>
          <w:szCs w:val="28"/>
        </w:rPr>
        <w:t>In the matter between:</w:t>
      </w:r>
    </w:p>
    <w:p w:rsidR="00795503" w:rsidRDefault="00795503" w:rsidP="00795503">
      <w:pPr>
        <w:spacing w:after="120" w:line="240" w:lineRule="auto"/>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THE SOUTH AFRICAN ARMS AND </w:t>
      </w:r>
    </w:p>
    <w:p w:rsidR="008A6E18" w:rsidRDefault="00795503" w:rsidP="005B68C4">
      <w:pPr>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AMMUNITION DEALERS ASSOCIATION</w:t>
      </w:r>
      <w:r w:rsidR="008A6E18">
        <w:rPr>
          <w:rFonts w:ascii="Times New Roman" w:hAnsi="Times New Roman" w:cs="Times New Roman"/>
          <w:b/>
          <w:color w:val="000000" w:themeColor="text1"/>
          <w:sz w:val="28"/>
          <w:szCs w:val="28"/>
        </w:rPr>
        <w:t xml:space="preserve"> </w:t>
      </w:r>
      <w:r w:rsidR="003B1D50">
        <w:rPr>
          <w:rFonts w:ascii="Times New Roman" w:hAnsi="Times New Roman" w:cs="Times New Roman"/>
          <w:b/>
          <w:color w:val="000000" w:themeColor="text1"/>
          <w:sz w:val="28"/>
          <w:szCs w:val="28"/>
        </w:rPr>
        <w:tab/>
      </w:r>
      <w:r w:rsidR="008A6E18">
        <w:rPr>
          <w:rFonts w:ascii="Times New Roman" w:hAnsi="Times New Roman" w:cs="Times New Roman"/>
          <w:b/>
          <w:color w:val="000000" w:themeColor="text1"/>
          <w:sz w:val="28"/>
          <w:szCs w:val="28"/>
        </w:rPr>
        <w:tab/>
      </w:r>
      <w:r w:rsidR="008A6E18">
        <w:rPr>
          <w:rFonts w:ascii="Times New Roman" w:hAnsi="Times New Roman" w:cs="Times New Roman"/>
          <w:color w:val="000000" w:themeColor="text1"/>
          <w:sz w:val="28"/>
          <w:szCs w:val="28"/>
        </w:rPr>
        <w:tab/>
      </w:r>
      <w:r w:rsidR="008A6E18">
        <w:rPr>
          <w:rFonts w:ascii="Times New Roman" w:hAnsi="Times New Roman" w:cs="Times New Roman"/>
          <w:color w:val="000000" w:themeColor="text1"/>
          <w:sz w:val="28"/>
          <w:szCs w:val="28"/>
        </w:rPr>
        <w:tab/>
      </w:r>
      <w:r w:rsidR="008A6E18" w:rsidRPr="008A6E18">
        <w:rPr>
          <w:rFonts w:ascii="Times New Roman" w:hAnsi="Times New Roman" w:cs="Times New Roman"/>
          <w:color w:val="000000" w:themeColor="text1"/>
          <w:sz w:val="28"/>
          <w:szCs w:val="28"/>
        </w:rPr>
        <w:t>Applicant</w:t>
      </w:r>
    </w:p>
    <w:p w:rsidR="00885474" w:rsidRDefault="00C85571" w:rsidP="005B68C4">
      <w:pPr>
        <w:ind w:right="-4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w:t>
      </w:r>
      <w:r w:rsidR="00A3586D">
        <w:rPr>
          <w:rFonts w:ascii="Times New Roman" w:hAnsi="Times New Roman" w:cs="Times New Roman"/>
          <w:color w:val="000000" w:themeColor="text1"/>
          <w:sz w:val="28"/>
          <w:szCs w:val="28"/>
        </w:rPr>
        <w:t>nd</w:t>
      </w:r>
    </w:p>
    <w:p w:rsidR="00795503" w:rsidRDefault="00795503" w:rsidP="00795503">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THE MINISTER OF POLICE</w:t>
      </w:r>
      <w:r w:rsidR="005B68C4">
        <w:rPr>
          <w:rFonts w:ascii="Times New Roman" w:hAnsi="Times New Roman" w:cs="Times New Roman"/>
          <w:b/>
          <w:color w:val="000000" w:themeColor="text1"/>
          <w:sz w:val="28"/>
          <w:szCs w:val="28"/>
        </w:rPr>
        <w:tab/>
      </w:r>
      <w:r w:rsidR="00AD5705">
        <w:rPr>
          <w:rFonts w:ascii="Times New Roman" w:hAnsi="Times New Roman" w:cs="Times New Roman"/>
          <w:b/>
          <w:color w:val="000000" w:themeColor="text1"/>
          <w:sz w:val="28"/>
          <w:szCs w:val="28"/>
        </w:rPr>
        <w:tab/>
      </w:r>
      <w:r w:rsidR="00AD5705">
        <w:rPr>
          <w:rFonts w:ascii="Times New Roman" w:hAnsi="Times New Roman" w:cs="Times New Roman"/>
          <w:b/>
          <w:color w:val="000000" w:themeColor="text1"/>
          <w:sz w:val="28"/>
          <w:szCs w:val="28"/>
        </w:rPr>
        <w:tab/>
        <w:t xml:space="preserve">          </w:t>
      </w:r>
      <w:r w:rsidR="005B68C4">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005B68C4">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Pr="00795503">
        <w:rPr>
          <w:rFonts w:ascii="Times New Roman" w:hAnsi="Times New Roman" w:cs="Times New Roman"/>
          <w:color w:val="000000" w:themeColor="text1"/>
          <w:sz w:val="28"/>
          <w:szCs w:val="28"/>
        </w:rPr>
        <w:t xml:space="preserve">First </w:t>
      </w:r>
      <w:r w:rsidR="00AD5705">
        <w:rPr>
          <w:rFonts w:ascii="Times New Roman" w:hAnsi="Times New Roman" w:cs="Times New Roman"/>
          <w:color w:val="000000" w:themeColor="text1"/>
          <w:sz w:val="28"/>
          <w:szCs w:val="28"/>
        </w:rPr>
        <w:t>Respondent</w:t>
      </w:r>
    </w:p>
    <w:p w:rsidR="00795503" w:rsidRDefault="00795503" w:rsidP="00795503">
      <w:pPr>
        <w:spacing w:after="120" w:line="240" w:lineRule="auto"/>
        <w:ind w:right="-45"/>
        <w:rPr>
          <w:rFonts w:ascii="Times New Roman" w:hAnsi="Times New Roman" w:cs="Times New Roman"/>
          <w:b/>
          <w:color w:val="000000" w:themeColor="text1"/>
          <w:sz w:val="28"/>
          <w:szCs w:val="28"/>
        </w:rPr>
      </w:pPr>
      <w:r w:rsidRPr="00795503">
        <w:rPr>
          <w:rFonts w:ascii="Times New Roman" w:hAnsi="Times New Roman" w:cs="Times New Roman"/>
          <w:b/>
          <w:color w:val="000000" w:themeColor="text1"/>
          <w:sz w:val="28"/>
          <w:szCs w:val="28"/>
        </w:rPr>
        <w:t>THE NATIONAL COMMISSIONER OF THE</w:t>
      </w:r>
    </w:p>
    <w:p w:rsidR="00795503" w:rsidRDefault="00795503" w:rsidP="00795503">
      <w:pPr>
        <w:spacing w:after="120" w:line="240" w:lineRule="auto"/>
        <w:ind w:right="-45"/>
        <w:rPr>
          <w:rFonts w:ascii="Times New Roman" w:hAnsi="Times New Roman" w:cs="Times New Roman"/>
          <w:b/>
          <w:color w:val="000000" w:themeColor="text1"/>
          <w:sz w:val="28"/>
          <w:szCs w:val="28"/>
        </w:rPr>
      </w:pPr>
      <w:r w:rsidRPr="00795503">
        <w:rPr>
          <w:rFonts w:ascii="Times New Roman" w:hAnsi="Times New Roman" w:cs="Times New Roman"/>
          <w:b/>
          <w:color w:val="000000" w:themeColor="text1"/>
          <w:sz w:val="28"/>
          <w:szCs w:val="28"/>
        </w:rPr>
        <w:t xml:space="preserve"> SOUTH AFRICAN POLICE SERVICES </w:t>
      </w:r>
    </w:p>
    <w:p w:rsidR="00795503" w:rsidRPr="00795503" w:rsidRDefault="002C5EE2" w:rsidP="00795503">
      <w:pPr>
        <w:spacing w:after="120"/>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GENERAL K</w:t>
      </w:r>
      <w:r w:rsidR="00795503" w:rsidRPr="00795503">
        <w:rPr>
          <w:rFonts w:ascii="Times New Roman" w:hAnsi="Times New Roman" w:cs="Times New Roman"/>
          <w:b/>
          <w:color w:val="000000" w:themeColor="text1"/>
          <w:sz w:val="28"/>
          <w:szCs w:val="28"/>
        </w:rPr>
        <w:t>J SITHOLE</w:t>
      </w:r>
      <w:r w:rsidR="00795503">
        <w:rPr>
          <w:rFonts w:ascii="Times New Roman" w:hAnsi="Times New Roman" w:cs="Times New Roman"/>
          <w:color w:val="000000" w:themeColor="text1"/>
          <w:sz w:val="28"/>
          <w:szCs w:val="28"/>
        </w:rPr>
        <w:t xml:space="preserve">    </w:t>
      </w:r>
      <w:r w:rsidR="00795503">
        <w:rPr>
          <w:rFonts w:ascii="Times New Roman" w:hAnsi="Times New Roman" w:cs="Times New Roman"/>
          <w:color w:val="000000" w:themeColor="text1"/>
          <w:sz w:val="28"/>
          <w:szCs w:val="28"/>
        </w:rPr>
        <w:tab/>
      </w:r>
      <w:r w:rsidR="00795503">
        <w:rPr>
          <w:rFonts w:ascii="Times New Roman" w:hAnsi="Times New Roman" w:cs="Times New Roman"/>
          <w:color w:val="000000" w:themeColor="text1"/>
          <w:sz w:val="28"/>
          <w:szCs w:val="28"/>
        </w:rPr>
        <w:tab/>
      </w:r>
      <w:r w:rsidR="00795503">
        <w:rPr>
          <w:rFonts w:ascii="Times New Roman" w:hAnsi="Times New Roman" w:cs="Times New Roman"/>
          <w:color w:val="000000" w:themeColor="text1"/>
          <w:sz w:val="28"/>
          <w:szCs w:val="28"/>
        </w:rPr>
        <w:tab/>
      </w:r>
      <w:r w:rsidR="00795503">
        <w:rPr>
          <w:rFonts w:ascii="Times New Roman" w:hAnsi="Times New Roman" w:cs="Times New Roman"/>
          <w:color w:val="000000" w:themeColor="text1"/>
          <w:sz w:val="28"/>
          <w:szCs w:val="28"/>
        </w:rPr>
        <w:tab/>
      </w:r>
      <w:r w:rsidR="00795503">
        <w:rPr>
          <w:rFonts w:ascii="Times New Roman" w:hAnsi="Times New Roman" w:cs="Times New Roman"/>
          <w:color w:val="000000" w:themeColor="text1"/>
          <w:sz w:val="28"/>
          <w:szCs w:val="28"/>
        </w:rPr>
        <w:tab/>
        <w:t xml:space="preserve">     Second Respondent</w:t>
      </w:r>
    </w:p>
    <w:p w:rsidR="00795503" w:rsidRDefault="00795503" w:rsidP="00795503">
      <w:pPr>
        <w:spacing w:after="120" w:line="240" w:lineRule="auto"/>
        <w:ind w:right="-45"/>
        <w:rPr>
          <w:rFonts w:ascii="Times New Roman" w:hAnsi="Times New Roman" w:cs="Times New Roman"/>
          <w:b/>
          <w:color w:val="000000" w:themeColor="text1"/>
          <w:sz w:val="28"/>
          <w:szCs w:val="28"/>
        </w:rPr>
      </w:pPr>
      <w:r w:rsidRPr="00795503">
        <w:rPr>
          <w:rFonts w:ascii="Times New Roman" w:hAnsi="Times New Roman" w:cs="Times New Roman"/>
          <w:b/>
          <w:color w:val="000000" w:themeColor="text1"/>
          <w:sz w:val="28"/>
          <w:szCs w:val="28"/>
        </w:rPr>
        <w:t xml:space="preserve">MAJOR GENERAL MAMOTHETI, </w:t>
      </w:r>
    </w:p>
    <w:p w:rsidR="00795503" w:rsidRDefault="00795503" w:rsidP="00795503">
      <w:pPr>
        <w:spacing w:after="120"/>
        <w:ind w:right="-45"/>
        <w:rPr>
          <w:rFonts w:ascii="Times New Roman" w:hAnsi="Times New Roman" w:cs="Times New Roman"/>
          <w:color w:val="000000" w:themeColor="text1"/>
          <w:sz w:val="28"/>
          <w:szCs w:val="28"/>
        </w:rPr>
      </w:pPr>
      <w:r w:rsidRPr="00795503">
        <w:rPr>
          <w:rFonts w:ascii="Times New Roman" w:hAnsi="Times New Roman" w:cs="Times New Roman"/>
          <w:b/>
          <w:color w:val="000000" w:themeColor="text1"/>
          <w:sz w:val="28"/>
          <w:szCs w:val="28"/>
        </w:rPr>
        <w:t>HEAD OF THE FLASH</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Third Respondent</w:t>
      </w:r>
    </w:p>
    <w:p w:rsidR="00795503" w:rsidRPr="00AD5705" w:rsidRDefault="00795503" w:rsidP="005B68C4">
      <w:pPr>
        <w:ind w:right="-45"/>
        <w:rPr>
          <w:rFonts w:ascii="Times New Roman" w:hAnsi="Times New Roman" w:cs="Times New Roman"/>
          <w:color w:val="000000" w:themeColor="text1"/>
          <w:sz w:val="28"/>
          <w:szCs w:val="28"/>
        </w:rPr>
      </w:pPr>
      <w:r w:rsidRPr="00795503">
        <w:rPr>
          <w:rFonts w:ascii="Times New Roman" w:hAnsi="Times New Roman" w:cs="Times New Roman"/>
          <w:b/>
          <w:color w:val="000000" w:themeColor="text1"/>
          <w:sz w:val="28"/>
          <w:szCs w:val="28"/>
        </w:rPr>
        <w:t>COLONEL PD SIKHAKHANE</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Fourth Respondent</w:t>
      </w:r>
    </w:p>
    <w:p w:rsidR="00902205" w:rsidRDefault="005B1CBB" w:rsidP="00AD5705">
      <w:pPr>
        <w:spacing w:after="0"/>
        <w:ind w:left="1440" w:right="-45" w:hanging="1440"/>
        <w:rPr>
          <w:rFonts w:ascii="Times New Roman" w:hAnsi="Times New Roman" w:cs="Times New Roman"/>
          <w:color w:val="000000" w:themeColor="text1"/>
          <w:sz w:val="28"/>
          <w:szCs w:val="28"/>
        </w:rPr>
      </w:pPr>
      <w:r w:rsidRPr="00885474">
        <w:rPr>
          <w:rFonts w:ascii="Times New Roman" w:hAnsi="Times New Roman" w:cs="Times New Roman"/>
          <w:b/>
          <w:color w:val="000000" w:themeColor="text1"/>
          <w:sz w:val="28"/>
          <w:szCs w:val="28"/>
        </w:rPr>
        <w:lastRenderedPageBreak/>
        <w:t>Summary</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r>
      <w:r w:rsidR="00B259DA">
        <w:rPr>
          <w:rFonts w:ascii="Times New Roman" w:hAnsi="Times New Roman" w:cs="Times New Roman"/>
          <w:i/>
          <w:color w:val="000000" w:themeColor="text1"/>
          <w:sz w:val="28"/>
          <w:szCs w:val="28"/>
        </w:rPr>
        <w:t>Arms and Ammunition – replacement of a barrel for a firearm – internal directives – validity and interpretation of – if interpreted correctly, Firearm registry procedures provided for exchange or replacement of barrels.</w:t>
      </w:r>
    </w:p>
    <w:p w:rsidR="007411CE" w:rsidRDefault="007411CE" w:rsidP="00AD5705">
      <w:pPr>
        <w:pBdr>
          <w:bottom w:val="single" w:sz="12" w:space="1" w:color="auto"/>
        </w:pBdr>
        <w:spacing w:after="0"/>
        <w:ind w:left="1440" w:right="-45" w:hanging="1440"/>
        <w:rPr>
          <w:rFonts w:ascii="Times New Roman" w:hAnsi="Times New Roman" w:cs="Times New Roman"/>
          <w:color w:val="000000" w:themeColor="text1"/>
          <w:sz w:val="28"/>
          <w:szCs w:val="28"/>
        </w:rPr>
      </w:pPr>
    </w:p>
    <w:p w:rsidR="005B1CBB" w:rsidRDefault="005B1CBB" w:rsidP="00EE1DF4">
      <w:pPr>
        <w:spacing w:after="0" w:line="240" w:lineRule="auto"/>
        <w:ind w:left="1440" w:right="-45" w:hanging="1440"/>
        <w:rPr>
          <w:rFonts w:ascii="Times New Roman" w:hAnsi="Times New Roman" w:cs="Times New Roman"/>
          <w:color w:val="000000" w:themeColor="text1"/>
          <w:sz w:val="28"/>
          <w:szCs w:val="28"/>
        </w:rPr>
      </w:pPr>
    </w:p>
    <w:p w:rsidR="005B1CBB" w:rsidRPr="00C53A51" w:rsidRDefault="005B1CBB" w:rsidP="00C53A51">
      <w:pPr>
        <w:pBdr>
          <w:bottom w:val="single" w:sz="12" w:space="1" w:color="auto"/>
        </w:pBdr>
        <w:spacing w:after="0"/>
        <w:ind w:left="1440" w:right="-45" w:hanging="1440"/>
        <w:jc w:val="center"/>
        <w:rPr>
          <w:rFonts w:ascii="Times New Roman" w:hAnsi="Times New Roman" w:cs="Times New Roman"/>
          <w:b/>
          <w:color w:val="000000" w:themeColor="text1"/>
          <w:sz w:val="28"/>
          <w:szCs w:val="28"/>
        </w:rPr>
      </w:pPr>
      <w:r w:rsidRPr="005B1CBB">
        <w:rPr>
          <w:rFonts w:ascii="Times New Roman" w:hAnsi="Times New Roman" w:cs="Times New Roman"/>
          <w:b/>
          <w:color w:val="000000" w:themeColor="text1"/>
          <w:sz w:val="28"/>
          <w:szCs w:val="28"/>
        </w:rPr>
        <w:t>ORDER</w:t>
      </w:r>
    </w:p>
    <w:p w:rsidR="00FA6585" w:rsidRDefault="00FA6585" w:rsidP="00F47A12">
      <w:pPr>
        <w:pStyle w:val="MEMONUMBERED"/>
        <w:numPr>
          <w:ilvl w:val="0"/>
          <w:numId w:val="0"/>
        </w:numPr>
        <w:spacing w:after="360" w:line="360" w:lineRule="auto"/>
        <w:rPr>
          <w:sz w:val="28"/>
          <w:szCs w:val="28"/>
        </w:rPr>
      </w:pPr>
    </w:p>
    <w:p w:rsidR="002C5EE2" w:rsidRDefault="003650F9" w:rsidP="003650F9">
      <w:pPr>
        <w:pStyle w:val="MEMONUMBERED"/>
        <w:numPr>
          <w:ilvl w:val="0"/>
          <w:numId w:val="0"/>
        </w:numPr>
        <w:spacing w:after="360" w:line="360" w:lineRule="auto"/>
        <w:ind w:left="1276" w:hanging="567"/>
        <w:rPr>
          <w:sz w:val="28"/>
          <w:szCs w:val="28"/>
        </w:rPr>
      </w:pPr>
      <w:r>
        <w:rPr>
          <w:sz w:val="28"/>
          <w:szCs w:val="28"/>
        </w:rPr>
        <w:t>1.</w:t>
      </w:r>
      <w:r>
        <w:rPr>
          <w:sz w:val="28"/>
          <w:szCs w:val="28"/>
        </w:rPr>
        <w:tab/>
      </w:r>
      <w:r w:rsidR="002C5EE2">
        <w:rPr>
          <w:sz w:val="28"/>
          <w:szCs w:val="28"/>
        </w:rPr>
        <w:t>Paragraph 4 of the directive issued by</w:t>
      </w:r>
      <w:r w:rsidR="000F7A2D">
        <w:rPr>
          <w:sz w:val="28"/>
          <w:szCs w:val="28"/>
        </w:rPr>
        <w:t xml:space="preserve"> or on behalf of</w:t>
      </w:r>
      <w:r w:rsidR="002C5EE2">
        <w:rPr>
          <w:sz w:val="28"/>
          <w:szCs w:val="28"/>
        </w:rPr>
        <w:t xml:space="preserve"> the third respondent regarding the PROCESS FOR THE AL</w:t>
      </w:r>
      <w:r w:rsidR="00911620">
        <w:rPr>
          <w:sz w:val="28"/>
          <w:szCs w:val="28"/>
        </w:rPr>
        <w:t>T</w:t>
      </w:r>
      <w:r w:rsidR="002C5EE2">
        <w:rPr>
          <w:sz w:val="28"/>
          <w:szCs w:val="28"/>
        </w:rPr>
        <w:t>E</w:t>
      </w:r>
      <w:r w:rsidR="00911620">
        <w:rPr>
          <w:sz w:val="28"/>
          <w:szCs w:val="28"/>
        </w:rPr>
        <w:t>R</w:t>
      </w:r>
      <w:r w:rsidR="002C5EE2">
        <w:rPr>
          <w:sz w:val="28"/>
          <w:szCs w:val="28"/>
        </w:rPr>
        <w:t>ATION AND CUSTOM BUILDING OF FIREARMS BY LICENSED GUNSMITH</w:t>
      </w:r>
      <w:r w:rsidR="00911620">
        <w:rPr>
          <w:sz w:val="28"/>
          <w:szCs w:val="28"/>
        </w:rPr>
        <w:t>S</w:t>
      </w:r>
      <w:r w:rsidR="002C5EE2">
        <w:rPr>
          <w:sz w:val="28"/>
          <w:szCs w:val="28"/>
        </w:rPr>
        <w:t xml:space="preserve"> IN TERMS OF THE FIREARM</w:t>
      </w:r>
      <w:r w:rsidR="00911620">
        <w:rPr>
          <w:sz w:val="28"/>
          <w:szCs w:val="28"/>
        </w:rPr>
        <w:t>S</w:t>
      </w:r>
      <w:r w:rsidR="002C5EE2">
        <w:rPr>
          <w:sz w:val="28"/>
          <w:szCs w:val="28"/>
        </w:rPr>
        <w:t xml:space="preserve"> CONTROL ACT 60 OF 2000</w:t>
      </w:r>
      <w:r w:rsidR="000F7A2D">
        <w:rPr>
          <w:sz w:val="28"/>
          <w:szCs w:val="28"/>
        </w:rPr>
        <w:t xml:space="preserve"> dated 13 September 2019</w:t>
      </w:r>
      <w:r w:rsidR="002C5EE2">
        <w:rPr>
          <w:sz w:val="28"/>
          <w:szCs w:val="28"/>
        </w:rPr>
        <w:t xml:space="preserve"> is reviewed and the following sub-paragraphs thereof are set aside as being invalid: paragraphs 4.2.2. and 4.2.6. </w:t>
      </w:r>
    </w:p>
    <w:p w:rsidR="002C5EE2" w:rsidRDefault="003650F9" w:rsidP="003650F9">
      <w:pPr>
        <w:pStyle w:val="MEMONUMBERED"/>
        <w:numPr>
          <w:ilvl w:val="0"/>
          <w:numId w:val="0"/>
        </w:numPr>
        <w:spacing w:after="360" w:line="360" w:lineRule="auto"/>
        <w:ind w:left="1276" w:hanging="567"/>
        <w:rPr>
          <w:sz w:val="28"/>
          <w:szCs w:val="28"/>
        </w:rPr>
      </w:pPr>
      <w:r>
        <w:rPr>
          <w:sz w:val="28"/>
          <w:szCs w:val="28"/>
        </w:rPr>
        <w:t>2.</w:t>
      </w:r>
      <w:r>
        <w:rPr>
          <w:sz w:val="28"/>
          <w:szCs w:val="28"/>
        </w:rPr>
        <w:tab/>
      </w:r>
      <w:r w:rsidR="002C5EE2">
        <w:rPr>
          <w:sz w:val="28"/>
          <w:szCs w:val="28"/>
        </w:rPr>
        <w:t>Furthermore, it is declared that paragraph 4.2.5 of the said directive may not be interpreted to constitute a requirement that the licence</w:t>
      </w:r>
      <w:r w:rsidR="000F7A2D">
        <w:rPr>
          <w:sz w:val="28"/>
          <w:szCs w:val="28"/>
        </w:rPr>
        <w:t xml:space="preserve"> mentioned</w:t>
      </w:r>
      <w:r w:rsidR="002C5EE2">
        <w:rPr>
          <w:sz w:val="28"/>
          <w:szCs w:val="28"/>
        </w:rPr>
        <w:t xml:space="preserve"> in </w:t>
      </w:r>
      <w:r w:rsidR="000F7A2D">
        <w:rPr>
          <w:sz w:val="28"/>
          <w:szCs w:val="28"/>
        </w:rPr>
        <w:t>that sub-paragraph</w:t>
      </w:r>
      <w:r w:rsidR="002C5EE2">
        <w:rPr>
          <w:sz w:val="28"/>
          <w:szCs w:val="28"/>
        </w:rPr>
        <w:t xml:space="preserve"> (</w:t>
      </w:r>
      <w:r w:rsidR="000F7A2D">
        <w:rPr>
          <w:sz w:val="28"/>
          <w:szCs w:val="28"/>
        </w:rPr>
        <w:t xml:space="preserve">in respect </w:t>
      </w:r>
      <w:r w:rsidR="002C5EE2">
        <w:rPr>
          <w:sz w:val="28"/>
          <w:szCs w:val="28"/>
        </w:rPr>
        <w:t xml:space="preserve">of the replacement barrel) be </w:t>
      </w:r>
      <w:r w:rsidR="00911620">
        <w:rPr>
          <w:sz w:val="28"/>
          <w:szCs w:val="28"/>
        </w:rPr>
        <w:t>one</w:t>
      </w:r>
      <w:r w:rsidR="002C5EE2">
        <w:rPr>
          <w:sz w:val="28"/>
          <w:szCs w:val="28"/>
        </w:rPr>
        <w:t xml:space="preserve"> </w:t>
      </w:r>
      <w:r w:rsidR="000F7A2D">
        <w:rPr>
          <w:sz w:val="28"/>
          <w:szCs w:val="28"/>
        </w:rPr>
        <w:t>held by</w:t>
      </w:r>
      <w:r w:rsidR="002C5EE2">
        <w:rPr>
          <w:sz w:val="28"/>
          <w:szCs w:val="28"/>
        </w:rPr>
        <w:t xml:space="preserve"> the applicant/requester and</w:t>
      </w:r>
      <w:r w:rsidR="000F7A2D">
        <w:rPr>
          <w:sz w:val="28"/>
          <w:szCs w:val="28"/>
        </w:rPr>
        <w:t xml:space="preserve"> the licence</w:t>
      </w:r>
      <w:r w:rsidR="002C5EE2">
        <w:rPr>
          <w:sz w:val="28"/>
          <w:szCs w:val="28"/>
        </w:rPr>
        <w:t xml:space="preserve"> may</w:t>
      </w:r>
      <w:r w:rsidR="000F7A2D">
        <w:rPr>
          <w:sz w:val="28"/>
          <w:szCs w:val="28"/>
        </w:rPr>
        <w:t xml:space="preserve"> therefore</w:t>
      </w:r>
      <w:r w:rsidR="002C5EE2">
        <w:rPr>
          <w:sz w:val="28"/>
          <w:szCs w:val="28"/>
        </w:rPr>
        <w:t xml:space="preserve"> be </w:t>
      </w:r>
      <w:r w:rsidR="00911620">
        <w:rPr>
          <w:sz w:val="28"/>
          <w:szCs w:val="28"/>
        </w:rPr>
        <w:t>one held by</w:t>
      </w:r>
      <w:r w:rsidR="002C5EE2">
        <w:rPr>
          <w:sz w:val="28"/>
          <w:szCs w:val="28"/>
        </w:rPr>
        <w:t xml:space="preserve"> any person who has a licence to possess </w:t>
      </w:r>
      <w:r w:rsidR="000F7A2D">
        <w:rPr>
          <w:sz w:val="28"/>
          <w:szCs w:val="28"/>
        </w:rPr>
        <w:t>that barrel, including a gun</w:t>
      </w:r>
      <w:r w:rsidR="002C5EE2">
        <w:rPr>
          <w:sz w:val="28"/>
          <w:szCs w:val="28"/>
        </w:rPr>
        <w:t>smith.</w:t>
      </w:r>
    </w:p>
    <w:p w:rsidR="002C5EE2" w:rsidRDefault="003650F9" w:rsidP="003650F9">
      <w:pPr>
        <w:pStyle w:val="MEMONUMBERED"/>
        <w:numPr>
          <w:ilvl w:val="0"/>
          <w:numId w:val="0"/>
        </w:numPr>
        <w:spacing w:after="360" w:line="360" w:lineRule="auto"/>
        <w:ind w:left="1276" w:hanging="567"/>
        <w:rPr>
          <w:sz w:val="28"/>
          <w:szCs w:val="28"/>
        </w:rPr>
      </w:pPr>
      <w:r>
        <w:rPr>
          <w:sz w:val="28"/>
          <w:szCs w:val="28"/>
        </w:rPr>
        <w:t>3.</w:t>
      </w:r>
      <w:r>
        <w:rPr>
          <w:sz w:val="28"/>
          <w:szCs w:val="28"/>
        </w:rPr>
        <w:tab/>
      </w:r>
      <w:r w:rsidR="002C5EE2">
        <w:rPr>
          <w:sz w:val="28"/>
          <w:szCs w:val="28"/>
        </w:rPr>
        <w:t>The respondents shall pay the applicant’s costs of the application.</w:t>
      </w:r>
    </w:p>
    <w:p w:rsidR="00E85522" w:rsidRPr="005B68C4" w:rsidRDefault="00E85522" w:rsidP="005B68C4">
      <w:pPr>
        <w:spacing w:after="120"/>
        <w:ind w:right="-45"/>
        <w:rPr>
          <w:rFonts w:ascii="Times New Roman" w:hAnsi="Times New Roman" w:cs="Times New Roman"/>
          <w:color w:val="000000" w:themeColor="text1"/>
          <w:sz w:val="28"/>
          <w:szCs w:val="28"/>
        </w:rPr>
      </w:pPr>
      <w:r w:rsidRPr="005B68C4">
        <w:rPr>
          <w:rFonts w:ascii="Times New Roman" w:hAnsi="Times New Roman" w:cs="Times New Roman"/>
          <w:b/>
          <w:color w:val="000000" w:themeColor="text1"/>
          <w:sz w:val="28"/>
          <w:szCs w:val="28"/>
        </w:rPr>
        <w:t xml:space="preserve">________________________________________________________________                                                     </w:t>
      </w:r>
    </w:p>
    <w:p w:rsidR="00E85522" w:rsidRDefault="00E85522" w:rsidP="00E85522">
      <w:pPr>
        <w:spacing w:after="120" w:line="240" w:lineRule="auto"/>
        <w:ind w:right="-5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J</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U</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D</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G</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M</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E</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N</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T</w:t>
      </w:r>
      <w:r w:rsidR="00DE7A19">
        <w:rPr>
          <w:rFonts w:ascii="Times New Roman" w:hAnsi="Times New Roman" w:cs="Times New Roman"/>
          <w:b/>
          <w:color w:val="000000" w:themeColor="text1"/>
          <w:sz w:val="28"/>
          <w:szCs w:val="28"/>
        </w:rPr>
        <w:t xml:space="preserve"> </w:t>
      </w:r>
    </w:p>
    <w:p w:rsidR="00E85522" w:rsidRPr="000C7880" w:rsidRDefault="00E85522" w:rsidP="00E85522">
      <w:pPr>
        <w:spacing w:after="240"/>
        <w:ind w:right="-57"/>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p>
    <w:p w:rsidR="005F291D" w:rsidRDefault="007D16EB" w:rsidP="007D16EB">
      <w:pPr>
        <w:pStyle w:val="MEMONUMBERED"/>
        <w:numPr>
          <w:ilvl w:val="0"/>
          <w:numId w:val="0"/>
        </w:numPr>
        <w:spacing w:after="360" w:line="360" w:lineRule="auto"/>
        <w:rPr>
          <w:b/>
          <w:color w:val="000000" w:themeColor="text1"/>
          <w:sz w:val="28"/>
          <w:szCs w:val="28"/>
          <w:u w:val="single"/>
        </w:rPr>
      </w:pPr>
      <w:r>
        <w:rPr>
          <w:i/>
          <w:color w:val="000000" w:themeColor="text1"/>
          <w:sz w:val="28"/>
          <w:szCs w:val="28"/>
        </w:rPr>
        <w:lastRenderedPageBreak/>
        <w:t xml:space="preserve">This </w:t>
      </w:r>
      <w:r w:rsidR="00B1466D">
        <w:rPr>
          <w:i/>
          <w:color w:val="000000" w:themeColor="text1"/>
          <w:sz w:val="28"/>
          <w:szCs w:val="28"/>
        </w:rPr>
        <w:t>matter has been heard</w:t>
      </w:r>
      <w:r w:rsidR="00080C2F">
        <w:rPr>
          <w:i/>
          <w:color w:val="000000" w:themeColor="text1"/>
          <w:sz w:val="28"/>
          <w:szCs w:val="28"/>
        </w:rPr>
        <w:t xml:space="preserve"> </w:t>
      </w:r>
      <w:r w:rsidR="00624D2B">
        <w:rPr>
          <w:i/>
          <w:color w:val="000000" w:themeColor="text1"/>
          <w:sz w:val="28"/>
          <w:szCs w:val="28"/>
        </w:rPr>
        <w:t xml:space="preserve">in open court </w:t>
      </w:r>
      <w:r w:rsidR="00185667">
        <w:rPr>
          <w:i/>
          <w:color w:val="000000" w:themeColor="text1"/>
          <w:sz w:val="28"/>
          <w:szCs w:val="28"/>
        </w:rPr>
        <w:t>and</w:t>
      </w:r>
      <w:r w:rsidR="00D55B6B">
        <w:rPr>
          <w:i/>
          <w:color w:val="000000" w:themeColor="text1"/>
          <w:sz w:val="28"/>
          <w:szCs w:val="28"/>
        </w:rPr>
        <w:t xml:space="preserve"> is otherwise</w:t>
      </w:r>
      <w:r>
        <w:rPr>
          <w:i/>
          <w:color w:val="000000" w:themeColor="text1"/>
          <w:sz w:val="28"/>
          <w:szCs w:val="28"/>
        </w:rPr>
        <w:t xml:space="preserve"> disposed of in terms of the </w:t>
      </w:r>
      <w:r w:rsidRPr="00CD187A">
        <w:rPr>
          <w:i/>
          <w:color w:val="000000" w:themeColor="text1"/>
          <w:sz w:val="28"/>
          <w:szCs w:val="28"/>
        </w:rPr>
        <w:t>Directives of the Judge President of this Division</w:t>
      </w:r>
      <w:r>
        <w:rPr>
          <w:i/>
          <w:color w:val="000000" w:themeColor="text1"/>
          <w:sz w:val="28"/>
          <w:szCs w:val="28"/>
        </w:rPr>
        <w:t xml:space="preserve">. </w:t>
      </w:r>
      <w:r w:rsidRPr="00CD187A">
        <w:rPr>
          <w:i/>
          <w:color w:val="000000" w:themeColor="text1"/>
          <w:sz w:val="28"/>
          <w:szCs w:val="28"/>
        </w:rPr>
        <w:t xml:space="preserve"> </w:t>
      </w:r>
      <w:r w:rsidR="005F291D" w:rsidRPr="00CD187A">
        <w:rPr>
          <w:i/>
          <w:color w:val="000000" w:themeColor="text1"/>
          <w:sz w:val="28"/>
          <w:szCs w:val="28"/>
        </w:rPr>
        <w:t>The judgment and order are accordingly published and distributed electronically.</w:t>
      </w:r>
    </w:p>
    <w:p w:rsidR="00E85522" w:rsidRDefault="00834376" w:rsidP="00B875CA">
      <w:pPr>
        <w:pStyle w:val="MEMONUMBERED"/>
        <w:numPr>
          <w:ilvl w:val="0"/>
          <w:numId w:val="0"/>
        </w:numPr>
        <w:spacing w:after="360" w:line="240" w:lineRule="auto"/>
        <w:rPr>
          <w:b/>
          <w:color w:val="000000" w:themeColor="text1"/>
          <w:sz w:val="28"/>
          <w:szCs w:val="28"/>
          <w:u w:val="single"/>
        </w:rPr>
      </w:pPr>
      <w:r>
        <w:rPr>
          <w:b/>
          <w:color w:val="000000" w:themeColor="text1"/>
          <w:sz w:val="28"/>
          <w:szCs w:val="28"/>
          <w:u w:val="single"/>
        </w:rPr>
        <w:t>DAVIS</w:t>
      </w:r>
      <w:r w:rsidR="00E85522" w:rsidRPr="000C7880">
        <w:rPr>
          <w:b/>
          <w:color w:val="000000" w:themeColor="text1"/>
          <w:sz w:val="28"/>
          <w:szCs w:val="28"/>
          <w:u w:val="single"/>
        </w:rPr>
        <w:t>, J</w:t>
      </w:r>
    </w:p>
    <w:p w:rsidR="00D26624" w:rsidRPr="00D26624" w:rsidRDefault="00D26624" w:rsidP="006C068A">
      <w:pPr>
        <w:pStyle w:val="MEMONUMBERED"/>
        <w:numPr>
          <w:ilvl w:val="0"/>
          <w:numId w:val="0"/>
        </w:numPr>
        <w:spacing w:after="120" w:line="360" w:lineRule="auto"/>
        <w:rPr>
          <w:b/>
          <w:color w:val="000000" w:themeColor="text1"/>
          <w:sz w:val="28"/>
          <w:szCs w:val="28"/>
        </w:rPr>
      </w:pPr>
      <w:r>
        <w:rPr>
          <w:b/>
          <w:color w:val="000000" w:themeColor="text1"/>
          <w:sz w:val="28"/>
          <w:szCs w:val="28"/>
        </w:rPr>
        <w:t xml:space="preserve">Introduction </w:t>
      </w:r>
    </w:p>
    <w:p w:rsidR="009D45F9" w:rsidRDefault="003650F9" w:rsidP="003650F9">
      <w:pPr>
        <w:pStyle w:val="MEMONUMBERED"/>
        <w:numPr>
          <w:ilvl w:val="0"/>
          <w:numId w:val="0"/>
        </w:numPr>
        <w:spacing w:after="360" w:line="360" w:lineRule="auto"/>
        <w:rPr>
          <w:color w:val="000000" w:themeColor="text1"/>
          <w:sz w:val="28"/>
          <w:szCs w:val="28"/>
        </w:rPr>
      </w:pPr>
      <w:r>
        <w:rPr>
          <w:color w:val="000000" w:themeColor="text1"/>
          <w:sz w:val="28"/>
          <w:szCs w:val="28"/>
        </w:rPr>
        <w:t>[1]</w:t>
      </w:r>
      <w:r>
        <w:rPr>
          <w:color w:val="000000" w:themeColor="text1"/>
          <w:sz w:val="28"/>
          <w:szCs w:val="28"/>
        </w:rPr>
        <w:tab/>
      </w:r>
      <w:r w:rsidR="00136B14">
        <w:rPr>
          <w:color w:val="000000" w:themeColor="text1"/>
          <w:sz w:val="28"/>
          <w:szCs w:val="28"/>
        </w:rPr>
        <w:t xml:space="preserve">This </w:t>
      </w:r>
      <w:r w:rsidR="00B259DA">
        <w:rPr>
          <w:color w:val="000000" w:themeColor="text1"/>
          <w:sz w:val="28"/>
          <w:szCs w:val="28"/>
        </w:rPr>
        <w:t>is another application in a services of litigation over the years concerning the implementation and application of the provisions of the Firearm Control Act 60 of 2000 (the FCA) and the Firearms Control Regulations</w:t>
      </w:r>
      <w:r w:rsidR="00911620">
        <w:rPr>
          <w:color w:val="000000" w:themeColor="text1"/>
          <w:sz w:val="28"/>
          <w:szCs w:val="28"/>
        </w:rPr>
        <w:t xml:space="preserve"> 2004</w:t>
      </w:r>
      <w:r w:rsidR="00B259DA">
        <w:rPr>
          <w:rStyle w:val="FootnoteReference"/>
          <w:color w:val="000000" w:themeColor="text1"/>
          <w:sz w:val="28"/>
          <w:szCs w:val="28"/>
        </w:rPr>
        <w:footnoteReference w:id="1"/>
      </w:r>
      <w:r w:rsidR="00B259DA">
        <w:rPr>
          <w:color w:val="000000" w:themeColor="text1"/>
          <w:sz w:val="28"/>
          <w:szCs w:val="28"/>
        </w:rPr>
        <w:t xml:space="preserve"> (the Regulations).  The present application deals with the procedure to be followed when a firearm’s barrel is replaced and the validity of guidelines prescribed by the head of the Firearms, Liquor and Second-Hand Goods Unit (FLASH) of the South African Police Service (the SAPS).</w:t>
      </w:r>
    </w:p>
    <w:p w:rsidR="00595E78" w:rsidRPr="008E28AB" w:rsidRDefault="00B259DA" w:rsidP="008E28AB">
      <w:pPr>
        <w:pStyle w:val="MEMONUMBERED"/>
        <w:numPr>
          <w:ilvl w:val="0"/>
          <w:numId w:val="0"/>
        </w:numPr>
        <w:spacing w:after="120" w:line="360" w:lineRule="auto"/>
        <w:rPr>
          <w:b/>
          <w:color w:val="000000" w:themeColor="text1"/>
          <w:sz w:val="28"/>
          <w:szCs w:val="28"/>
        </w:rPr>
      </w:pPr>
      <w:r>
        <w:rPr>
          <w:b/>
          <w:color w:val="000000" w:themeColor="text1"/>
          <w:sz w:val="28"/>
          <w:szCs w:val="28"/>
        </w:rPr>
        <w:t>Brief summary of applicable statutory provisions</w:t>
      </w:r>
    </w:p>
    <w:p w:rsidR="00763A8B" w:rsidRDefault="003650F9" w:rsidP="003650F9">
      <w:pPr>
        <w:pStyle w:val="MEMONUMBERED"/>
        <w:numPr>
          <w:ilvl w:val="0"/>
          <w:numId w:val="0"/>
        </w:numPr>
        <w:spacing w:after="360" w:line="360" w:lineRule="auto"/>
        <w:rPr>
          <w:color w:val="000000" w:themeColor="text1"/>
          <w:sz w:val="28"/>
          <w:szCs w:val="28"/>
        </w:rPr>
      </w:pPr>
      <w:r>
        <w:rPr>
          <w:color w:val="000000" w:themeColor="text1"/>
          <w:sz w:val="28"/>
          <w:szCs w:val="28"/>
        </w:rPr>
        <w:t>[2]</w:t>
      </w:r>
      <w:r>
        <w:rPr>
          <w:color w:val="000000" w:themeColor="text1"/>
          <w:sz w:val="28"/>
          <w:szCs w:val="28"/>
        </w:rPr>
        <w:tab/>
      </w:r>
      <w:r w:rsidR="00B259DA">
        <w:rPr>
          <w:color w:val="000000" w:themeColor="text1"/>
          <w:sz w:val="28"/>
          <w:szCs w:val="28"/>
        </w:rPr>
        <w:t xml:space="preserve">Section 3 of the FCA prohibits any person from possessing a firearm unless he or she </w:t>
      </w:r>
      <w:r w:rsidR="000F7A2D">
        <w:rPr>
          <w:color w:val="000000" w:themeColor="text1"/>
          <w:sz w:val="28"/>
          <w:szCs w:val="28"/>
        </w:rPr>
        <w:t>holds a valid licence, permit or</w:t>
      </w:r>
      <w:r w:rsidR="00B259DA">
        <w:rPr>
          <w:color w:val="000000" w:themeColor="text1"/>
          <w:sz w:val="28"/>
          <w:szCs w:val="28"/>
        </w:rPr>
        <w:t xml:space="preserve"> authorization for that particular firearm. </w:t>
      </w:r>
    </w:p>
    <w:p w:rsidR="00B259DA" w:rsidRPr="00220146" w:rsidRDefault="003650F9" w:rsidP="003650F9">
      <w:pPr>
        <w:pStyle w:val="MEMONUMBERED"/>
        <w:numPr>
          <w:ilvl w:val="0"/>
          <w:numId w:val="0"/>
        </w:numPr>
        <w:spacing w:after="360" w:line="360" w:lineRule="auto"/>
        <w:rPr>
          <w:b/>
          <w:color w:val="000000" w:themeColor="text1"/>
          <w:sz w:val="28"/>
          <w:szCs w:val="28"/>
        </w:rPr>
      </w:pPr>
      <w:r w:rsidRPr="00220146">
        <w:rPr>
          <w:color w:val="000000" w:themeColor="text1"/>
          <w:sz w:val="28"/>
          <w:szCs w:val="28"/>
        </w:rPr>
        <w:t>[3]</w:t>
      </w:r>
      <w:r w:rsidRPr="00220146">
        <w:rPr>
          <w:color w:val="000000" w:themeColor="text1"/>
          <w:sz w:val="28"/>
          <w:szCs w:val="28"/>
        </w:rPr>
        <w:tab/>
      </w:r>
      <w:r w:rsidR="00B259DA">
        <w:rPr>
          <w:color w:val="000000" w:themeColor="text1"/>
          <w:sz w:val="28"/>
          <w:szCs w:val="28"/>
        </w:rPr>
        <w:t xml:space="preserve">Licences may be issued to natural </w:t>
      </w:r>
      <w:r w:rsidR="00220146">
        <w:rPr>
          <w:color w:val="000000" w:themeColor="text1"/>
          <w:sz w:val="28"/>
          <w:szCs w:val="28"/>
        </w:rPr>
        <w:t>persons</w:t>
      </w:r>
      <w:r w:rsidR="00220146">
        <w:rPr>
          <w:rStyle w:val="FootnoteReference"/>
          <w:color w:val="000000" w:themeColor="text1"/>
          <w:sz w:val="28"/>
          <w:szCs w:val="28"/>
        </w:rPr>
        <w:footnoteReference w:id="2"/>
      </w:r>
      <w:r w:rsidR="00220146">
        <w:rPr>
          <w:color w:val="000000" w:themeColor="text1"/>
          <w:sz w:val="28"/>
          <w:szCs w:val="28"/>
        </w:rPr>
        <w:t>, juristic persons under certain conditions</w:t>
      </w:r>
      <w:r w:rsidR="00220146">
        <w:rPr>
          <w:rStyle w:val="FootnoteReference"/>
          <w:color w:val="000000" w:themeColor="text1"/>
          <w:sz w:val="28"/>
          <w:szCs w:val="28"/>
        </w:rPr>
        <w:footnoteReference w:id="3"/>
      </w:r>
      <w:r w:rsidR="00220146">
        <w:rPr>
          <w:color w:val="000000" w:themeColor="text1"/>
          <w:sz w:val="28"/>
          <w:szCs w:val="28"/>
        </w:rPr>
        <w:t>, dealers</w:t>
      </w:r>
      <w:r w:rsidR="00220146">
        <w:rPr>
          <w:rStyle w:val="FootnoteReference"/>
          <w:color w:val="000000" w:themeColor="text1"/>
          <w:sz w:val="28"/>
          <w:szCs w:val="28"/>
        </w:rPr>
        <w:footnoteReference w:id="4"/>
      </w:r>
      <w:r w:rsidR="00220146">
        <w:rPr>
          <w:color w:val="000000" w:themeColor="text1"/>
          <w:sz w:val="28"/>
          <w:szCs w:val="28"/>
        </w:rPr>
        <w:t>, manufacturers</w:t>
      </w:r>
      <w:r w:rsidR="00220146">
        <w:rPr>
          <w:rStyle w:val="FootnoteReference"/>
          <w:color w:val="000000" w:themeColor="text1"/>
          <w:sz w:val="28"/>
          <w:szCs w:val="28"/>
        </w:rPr>
        <w:footnoteReference w:id="5"/>
      </w:r>
      <w:r w:rsidR="00220146">
        <w:rPr>
          <w:color w:val="000000" w:themeColor="text1"/>
          <w:sz w:val="28"/>
          <w:szCs w:val="28"/>
        </w:rPr>
        <w:t xml:space="preserve"> or gunsmiths</w:t>
      </w:r>
      <w:r w:rsidR="00220146">
        <w:rPr>
          <w:rStyle w:val="FootnoteReference"/>
          <w:color w:val="000000" w:themeColor="text1"/>
          <w:sz w:val="28"/>
          <w:szCs w:val="28"/>
        </w:rPr>
        <w:footnoteReference w:id="6"/>
      </w:r>
      <w:r w:rsidR="00220146">
        <w:rPr>
          <w:color w:val="000000" w:themeColor="text1"/>
          <w:sz w:val="28"/>
          <w:szCs w:val="28"/>
        </w:rPr>
        <w:t>.</w:t>
      </w:r>
    </w:p>
    <w:p w:rsidR="00220146" w:rsidRPr="00220146" w:rsidRDefault="003650F9" w:rsidP="003650F9">
      <w:pPr>
        <w:pStyle w:val="MEMONUMBERED"/>
        <w:numPr>
          <w:ilvl w:val="0"/>
          <w:numId w:val="0"/>
        </w:numPr>
        <w:spacing w:after="360" w:line="360" w:lineRule="auto"/>
        <w:rPr>
          <w:b/>
          <w:color w:val="000000" w:themeColor="text1"/>
          <w:sz w:val="28"/>
          <w:szCs w:val="28"/>
        </w:rPr>
      </w:pPr>
      <w:r w:rsidRPr="00220146">
        <w:rPr>
          <w:color w:val="000000" w:themeColor="text1"/>
          <w:sz w:val="28"/>
          <w:szCs w:val="28"/>
        </w:rPr>
        <w:lastRenderedPageBreak/>
        <w:t>[4]</w:t>
      </w:r>
      <w:r w:rsidRPr="00220146">
        <w:rPr>
          <w:color w:val="000000" w:themeColor="text1"/>
          <w:sz w:val="28"/>
          <w:szCs w:val="28"/>
        </w:rPr>
        <w:tab/>
      </w:r>
      <w:r w:rsidR="00220146">
        <w:rPr>
          <w:color w:val="000000" w:themeColor="text1"/>
          <w:sz w:val="28"/>
          <w:szCs w:val="28"/>
        </w:rPr>
        <w:t>A gunsmith is a person who</w:t>
      </w:r>
      <w:r w:rsidR="000F7A2D">
        <w:rPr>
          <w:color w:val="000000" w:themeColor="text1"/>
          <w:sz w:val="28"/>
          <w:szCs w:val="28"/>
        </w:rPr>
        <w:t xml:space="preserve"> may</w:t>
      </w:r>
      <w:r w:rsidR="00220146">
        <w:rPr>
          <w:color w:val="000000" w:themeColor="text1"/>
          <w:sz w:val="28"/>
          <w:szCs w:val="28"/>
        </w:rPr>
        <w:t xml:space="preserve"> alter the mechanism</w:t>
      </w:r>
      <w:r w:rsidR="000F7A2D">
        <w:rPr>
          <w:color w:val="000000" w:themeColor="text1"/>
          <w:sz w:val="28"/>
          <w:szCs w:val="28"/>
        </w:rPr>
        <w:t>,</w:t>
      </w:r>
      <w:r w:rsidR="00220146">
        <w:rPr>
          <w:color w:val="000000" w:themeColor="text1"/>
          <w:sz w:val="28"/>
          <w:szCs w:val="28"/>
        </w:rPr>
        <w:t xml:space="preserve"> caliber or barrel length of a firearm</w:t>
      </w:r>
      <w:r w:rsidR="00220146">
        <w:rPr>
          <w:rStyle w:val="FootnoteReference"/>
          <w:color w:val="000000" w:themeColor="text1"/>
          <w:sz w:val="28"/>
          <w:szCs w:val="28"/>
        </w:rPr>
        <w:footnoteReference w:id="7"/>
      </w:r>
      <w:r w:rsidR="00220146">
        <w:rPr>
          <w:color w:val="000000" w:themeColor="text1"/>
          <w:sz w:val="28"/>
          <w:szCs w:val="28"/>
        </w:rPr>
        <w:t xml:space="preserve"> and who may otherwise repair, customise, custom build, adapt, modify, assemble, deactivate or store a firearm</w:t>
      </w:r>
      <w:r w:rsidR="00220146">
        <w:rPr>
          <w:rStyle w:val="FootnoteReference"/>
          <w:color w:val="000000" w:themeColor="text1"/>
          <w:sz w:val="28"/>
          <w:szCs w:val="28"/>
        </w:rPr>
        <w:footnoteReference w:id="8"/>
      </w:r>
      <w:r w:rsidR="00220146">
        <w:rPr>
          <w:color w:val="000000" w:themeColor="text1"/>
          <w:sz w:val="28"/>
          <w:szCs w:val="28"/>
        </w:rPr>
        <w:t>.</w:t>
      </w:r>
    </w:p>
    <w:p w:rsidR="00220146" w:rsidRPr="00220146" w:rsidRDefault="003650F9" w:rsidP="003650F9">
      <w:pPr>
        <w:pStyle w:val="MEMONUMBERED"/>
        <w:numPr>
          <w:ilvl w:val="0"/>
          <w:numId w:val="0"/>
        </w:numPr>
        <w:spacing w:after="360" w:line="360" w:lineRule="auto"/>
        <w:rPr>
          <w:b/>
          <w:color w:val="000000" w:themeColor="text1"/>
          <w:sz w:val="28"/>
          <w:szCs w:val="28"/>
        </w:rPr>
      </w:pPr>
      <w:r w:rsidRPr="00220146">
        <w:rPr>
          <w:color w:val="000000" w:themeColor="text1"/>
          <w:sz w:val="28"/>
          <w:szCs w:val="28"/>
        </w:rPr>
        <w:t>[5]</w:t>
      </w:r>
      <w:r w:rsidRPr="00220146">
        <w:rPr>
          <w:color w:val="000000" w:themeColor="text1"/>
          <w:sz w:val="28"/>
          <w:szCs w:val="28"/>
        </w:rPr>
        <w:tab/>
      </w:r>
      <w:r w:rsidR="00220146">
        <w:rPr>
          <w:color w:val="000000" w:themeColor="text1"/>
          <w:sz w:val="28"/>
          <w:szCs w:val="28"/>
        </w:rPr>
        <w:t>The caliber of a firearm is determined by the inside barrel diameter (the “bore”)</w:t>
      </w:r>
      <w:r w:rsidR="000F7A2D">
        <w:rPr>
          <w:rStyle w:val="FootnoteReference"/>
          <w:color w:val="000000" w:themeColor="text1"/>
          <w:sz w:val="28"/>
          <w:szCs w:val="28"/>
        </w:rPr>
        <w:footnoteReference w:id="9"/>
      </w:r>
      <w:r w:rsidR="00220146">
        <w:rPr>
          <w:color w:val="000000" w:themeColor="text1"/>
          <w:sz w:val="28"/>
          <w:szCs w:val="28"/>
        </w:rPr>
        <w:t>.</w:t>
      </w:r>
    </w:p>
    <w:p w:rsidR="00220146" w:rsidRPr="00220146" w:rsidRDefault="003650F9" w:rsidP="003650F9">
      <w:pPr>
        <w:pStyle w:val="MEMONUMBERED"/>
        <w:numPr>
          <w:ilvl w:val="0"/>
          <w:numId w:val="0"/>
        </w:numPr>
        <w:spacing w:after="360" w:line="360" w:lineRule="auto"/>
        <w:rPr>
          <w:b/>
          <w:color w:val="000000" w:themeColor="text1"/>
          <w:sz w:val="28"/>
          <w:szCs w:val="28"/>
        </w:rPr>
      </w:pPr>
      <w:r w:rsidRPr="00220146">
        <w:rPr>
          <w:color w:val="000000" w:themeColor="text1"/>
          <w:sz w:val="28"/>
          <w:szCs w:val="28"/>
        </w:rPr>
        <w:t>[6]</w:t>
      </w:r>
      <w:r w:rsidRPr="00220146">
        <w:rPr>
          <w:color w:val="000000" w:themeColor="text1"/>
          <w:sz w:val="28"/>
          <w:szCs w:val="28"/>
        </w:rPr>
        <w:tab/>
      </w:r>
      <w:r w:rsidR="00220146">
        <w:rPr>
          <w:color w:val="000000" w:themeColor="text1"/>
          <w:sz w:val="28"/>
          <w:szCs w:val="28"/>
        </w:rPr>
        <w:t>A barrel is itself defined as a firearm</w:t>
      </w:r>
      <w:r w:rsidR="00220146">
        <w:rPr>
          <w:rStyle w:val="FootnoteReference"/>
          <w:color w:val="000000" w:themeColor="text1"/>
          <w:sz w:val="28"/>
          <w:szCs w:val="28"/>
        </w:rPr>
        <w:footnoteReference w:id="10"/>
      </w:r>
      <w:r w:rsidR="00220146">
        <w:rPr>
          <w:color w:val="000000" w:themeColor="text1"/>
          <w:sz w:val="28"/>
          <w:szCs w:val="28"/>
        </w:rPr>
        <w:t xml:space="preserve">.  It follows that, in order to legally possess a barrel which is not otherwise part of a firearm (i.e an assembled </w:t>
      </w:r>
      <w:r w:rsidR="000F7A2D">
        <w:rPr>
          <w:color w:val="000000" w:themeColor="text1"/>
          <w:sz w:val="28"/>
          <w:szCs w:val="28"/>
        </w:rPr>
        <w:t>handgun, rifle or</w:t>
      </w:r>
      <w:r w:rsidR="00220146">
        <w:rPr>
          <w:color w:val="000000" w:themeColor="text1"/>
          <w:sz w:val="28"/>
          <w:szCs w:val="28"/>
        </w:rPr>
        <w:t xml:space="preserve"> shotgun), a separate licence is required for it.</w:t>
      </w:r>
    </w:p>
    <w:p w:rsidR="00220146" w:rsidRPr="002F3BC6" w:rsidRDefault="003650F9" w:rsidP="003650F9">
      <w:pPr>
        <w:pStyle w:val="MEMONUMBERED"/>
        <w:numPr>
          <w:ilvl w:val="0"/>
          <w:numId w:val="0"/>
        </w:numPr>
        <w:spacing w:after="360" w:line="360" w:lineRule="auto"/>
        <w:rPr>
          <w:b/>
          <w:color w:val="000000" w:themeColor="text1"/>
          <w:sz w:val="28"/>
          <w:szCs w:val="28"/>
        </w:rPr>
      </w:pPr>
      <w:r w:rsidRPr="002F3BC6">
        <w:rPr>
          <w:color w:val="000000" w:themeColor="text1"/>
          <w:sz w:val="28"/>
          <w:szCs w:val="28"/>
        </w:rPr>
        <w:t>[7]</w:t>
      </w:r>
      <w:r w:rsidRPr="002F3BC6">
        <w:rPr>
          <w:color w:val="000000" w:themeColor="text1"/>
          <w:sz w:val="28"/>
          <w:szCs w:val="28"/>
        </w:rPr>
        <w:tab/>
      </w:r>
      <w:r w:rsidR="00220146">
        <w:rPr>
          <w:color w:val="000000" w:themeColor="text1"/>
          <w:sz w:val="28"/>
          <w:szCs w:val="28"/>
        </w:rPr>
        <w:t>A gunsmith may keep in stock any part of a firearm, which may include a frame, receiver, bolt or barrel</w:t>
      </w:r>
      <w:r w:rsidR="00220146">
        <w:rPr>
          <w:rStyle w:val="FootnoteReference"/>
          <w:color w:val="000000" w:themeColor="text1"/>
          <w:sz w:val="28"/>
          <w:szCs w:val="28"/>
        </w:rPr>
        <w:footnoteReference w:id="11"/>
      </w:r>
      <w:r w:rsidR="002C5EE2">
        <w:rPr>
          <w:color w:val="000000" w:themeColor="text1"/>
          <w:sz w:val="28"/>
          <w:szCs w:val="28"/>
        </w:rPr>
        <w:t>.  There are strict</w:t>
      </w:r>
      <w:r w:rsidR="00220146">
        <w:rPr>
          <w:color w:val="000000" w:themeColor="text1"/>
          <w:sz w:val="28"/>
          <w:szCs w:val="28"/>
        </w:rPr>
        <w:t xml:space="preserve"> and extensive recording requirements for gunsmiths regarding the possession and control of their stock</w:t>
      </w:r>
      <w:r w:rsidR="000F7A2D">
        <w:rPr>
          <w:color w:val="000000" w:themeColor="text1"/>
          <w:sz w:val="28"/>
          <w:szCs w:val="28"/>
        </w:rPr>
        <w:t xml:space="preserve"> as well as any work performed o</w:t>
      </w:r>
      <w:r w:rsidR="00220146">
        <w:rPr>
          <w:color w:val="000000" w:themeColor="text1"/>
          <w:sz w:val="28"/>
          <w:szCs w:val="28"/>
        </w:rPr>
        <w:t>n firearms</w:t>
      </w:r>
      <w:r w:rsidR="00220146">
        <w:rPr>
          <w:rStyle w:val="FootnoteReference"/>
          <w:color w:val="000000" w:themeColor="text1"/>
          <w:sz w:val="28"/>
          <w:szCs w:val="28"/>
        </w:rPr>
        <w:footnoteReference w:id="12"/>
      </w:r>
      <w:r w:rsidR="00220146">
        <w:rPr>
          <w:color w:val="000000" w:themeColor="text1"/>
          <w:sz w:val="28"/>
          <w:szCs w:val="28"/>
        </w:rPr>
        <w:t>.</w:t>
      </w:r>
    </w:p>
    <w:p w:rsidR="002F3BC6" w:rsidRPr="00B259DA" w:rsidRDefault="003650F9" w:rsidP="003650F9">
      <w:pPr>
        <w:pStyle w:val="MEMONUMBERED"/>
        <w:numPr>
          <w:ilvl w:val="0"/>
          <w:numId w:val="0"/>
        </w:numPr>
        <w:spacing w:after="360" w:line="360" w:lineRule="auto"/>
        <w:rPr>
          <w:b/>
          <w:color w:val="000000" w:themeColor="text1"/>
          <w:sz w:val="28"/>
          <w:szCs w:val="28"/>
        </w:rPr>
      </w:pPr>
      <w:r w:rsidRPr="00B259DA">
        <w:rPr>
          <w:color w:val="000000" w:themeColor="text1"/>
          <w:sz w:val="28"/>
          <w:szCs w:val="28"/>
        </w:rPr>
        <w:t>[8]</w:t>
      </w:r>
      <w:r w:rsidRPr="00B259DA">
        <w:rPr>
          <w:color w:val="000000" w:themeColor="text1"/>
          <w:sz w:val="28"/>
          <w:szCs w:val="28"/>
        </w:rPr>
        <w:tab/>
      </w:r>
      <w:r w:rsidR="002F3BC6">
        <w:rPr>
          <w:color w:val="000000" w:themeColor="text1"/>
          <w:sz w:val="28"/>
          <w:szCs w:val="28"/>
        </w:rPr>
        <w:t>Every part of a firearm must contain a serial number in the prescribed format and these numbers are reflected on every licence to possess such part or firearm</w:t>
      </w:r>
      <w:r w:rsidR="002F3BC6">
        <w:rPr>
          <w:rStyle w:val="FootnoteReference"/>
          <w:color w:val="000000" w:themeColor="text1"/>
          <w:sz w:val="28"/>
          <w:szCs w:val="28"/>
        </w:rPr>
        <w:footnoteReference w:id="13"/>
      </w:r>
      <w:r w:rsidR="002F3BC6">
        <w:rPr>
          <w:color w:val="000000" w:themeColor="text1"/>
          <w:sz w:val="28"/>
          <w:szCs w:val="28"/>
        </w:rPr>
        <w:t>.</w:t>
      </w:r>
    </w:p>
    <w:p w:rsidR="00251F26" w:rsidRPr="00251F26" w:rsidRDefault="00FB4BE9" w:rsidP="002C5EE2">
      <w:pPr>
        <w:pStyle w:val="MEMONUMBERED"/>
        <w:numPr>
          <w:ilvl w:val="0"/>
          <w:numId w:val="0"/>
        </w:numPr>
        <w:spacing w:after="120" w:line="360" w:lineRule="auto"/>
        <w:rPr>
          <w:b/>
          <w:color w:val="000000" w:themeColor="text1"/>
          <w:sz w:val="28"/>
          <w:szCs w:val="28"/>
        </w:rPr>
      </w:pPr>
      <w:r>
        <w:rPr>
          <w:b/>
          <w:color w:val="000000" w:themeColor="text1"/>
          <w:sz w:val="28"/>
          <w:szCs w:val="28"/>
        </w:rPr>
        <w:t xml:space="preserve">The </w:t>
      </w:r>
      <w:r w:rsidR="002F3BC6">
        <w:rPr>
          <w:b/>
          <w:color w:val="000000" w:themeColor="text1"/>
          <w:sz w:val="28"/>
          <w:szCs w:val="28"/>
        </w:rPr>
        <w:t>procedure for the replacement or substitution of barrels of firearms</w:t>
      </w:r>
    </w:p>
    <w:p w:rsidR="004C1616" w:rsidRPr="004C1616" w:rsidRDefault="003650F9" w:rsidP="003650F9">
      <w:pPr>
        <w:pStyle w:val="MEMONUMBERED"/>
        <w:numPr>
          <w:ilvl w:val="0"/>
          <w:numId w:val="0"/>
        </w:numPr>
        <w:spacing w:after="360" w:line="360" w:lineRule="auto"/>
        <w:rPr>
          <w:b/>
          <w:color w:val="000000" w:themeColor="text1"/>
          <w:sz w:val="28"/>
          <w:szCs w:val="28"/>
        </w:rPr>
      </w:pPr>
      <w:r w:rsidRPr="004C1616">
        <w:rPr>
          <w:color w:val="000000" w:themeColor="text1"/>
          <w:sz w:val="28"/>
          <w:szCs w:val="28"/>
        </w:rPr>
        <w:t>[9]</w:t>
      </w:r>
      <w:r w:rsidRPr="004C1616">
        <w:rPr>
          <w:color w:val="000000" w:themeColor="text1"/>
          <w:sz w:val="28"/>
          <w:szCs w:val="28"/>
        </w:rPr>
        <w:tab/>
      </w:r>
      <w:r w:rsidR="002F3BC6">
        <w:rPr>
          <w:color w:val="000000" w:themeColor="text1"/>
          <w:sz w:val="28"/>
          <w:szCs w:val="28"/>
        </w:rPr>
        <w:t>The respondents in this application are the Minister of Police, the head of FLASH and the Acting Section Head of the Central Firearm Register, Col. Sikhakhane.  The Colonel explained</w:t>
      </w:r>
      <w:r w:rsidR="000F7A2D">
        <w:rPr>
          <w:color w:val="000000" w:themeColor="text1"/>
          <w:sz w:val="28"/>
          <w:szCs w:val="28"/>
        </w:rPr>
        <w:t xml:space="preserve"> in the answering affidavit</w:t>
      </w:r>
      <w:r w:rsidR="002F3BC6">
        <w:rPr>
          <w:color w:val="000000" w:themeColor="text1"/>
          <w:sz w:val="28"/>
          <w:szCs w:val="28"/>
        </w:rPr>
        <w:t xml:space="preserve"> that, p</w:t>
      </w:r>
      <w:r w:rsidR="004C1616">
        <w:rPr>
          <w:color w:val="000000" w:themeColor="text1"/>
          <w:sz w:val="28"/>
          <w:szCs w:val="28"/>
        </w:rPr>
        <w:t>rior to the directive now</w:t>
      </w:r>
      <w:r w:rsidR="000F7A2D">
        <w:rPr>
          <w:color w:val="000000" w:themeColor="text1"/>
          <w:sz w:val="28"/>
          <w:szCs w:val="28"/>
        </w:rPr>
        <w:t xml:space="preserve"> sought to be</w:t>
      </w:r>
      <w:r w:rsidR="004C1616">
        <w:rPr>
          <w:color w:val="000000" w:themeColor="text1"/>
          <w:sz w:val="28"/>
          <w:szCs w:val="28"/>
        </w:rPr>
        <w:t xml:space="preserve"> impugn</w:t>
      </w:r>
      <w:r w:rsidR="002F3BC6">
        <w:rPr>
          <w:color w:val="000000" w:themeColor="text1"/>
          <w:sz w:val="28"/>
          <w:szCs w:val="28"/>
        </w:rPr>
        <w:t>ed by the applicant, being the South African</w:t>
      </w:r>
      <w:r w:rsidR="004C1616">
        <w:rPr>
          <w:color w:val="000000" w:themeColor="text1"/>
          <w:sz w:val="28"/>
          <w:szCs w:val="28"/>
        </w:rPr>
        <w:t xml:space="preserve"> </w:t>
      </w:r>
      <w:r w:rsidR="004C1616">
        <w:rPr>
          <w:color w:val="000000" w:themeColor="text1"/>
          <w:sz w:val="28"/>
          <w:szCs w:val="28"/>
        </w:rPr>
        <w:lastRenderedPageBreak/>
        <w:t xml:space="preserve">Arms and Ammunition Dealers Association, a practice had been in </w:t>
      </w:r>
      <w:r w:rsidR="000F7A2D">
        <w:rPr>
          <w:color w:val="000000" w:themeColor="text1"/>
          <w:sz w:val="28"/>
          <w:szCs w:val="28"/>
        </w:rPr>
        <w:t>put in place by her predecessor</w:t>
      </w:r>
      <w:r w:rsidR="004C1616">
        <w:rPr>
          <w:color w:val="000000" w:themeColor="text1"/>
          <w:sz w:val="28"/>
          <w:szCs w:val="28"/>
        </w:rPr>
        <w:t>s, dealing with the procedure when firearm barrels are replaced.</w:t>
      </w:r>
    </w:p>
    <w:p w:rsidR="004C1616" w:rsidRPr="004C1616" w:rsidRDefault="003650F9" w:rsidP="003650F9">
      <w:pPr>
        <w:pStyle w:val="MEMONUMBERED"/>
        <w:numPr>
          <w:ilvl w:val="0"/>
          <w:numId w:val="0"/>
        </w:numPr>
        <w:spacing w:after="360" w:line="360" w:lineRule="auto"/>
        <w:rPr>
          <w:b/>
          <w:color w:val="000000" w:themeColor="text1"/>
          <w:sz w:val="28"/>
          <w:szCs w:val="28"/>
        </w:rPr>
      </w:pPr>
      <w:r w:rsidRPr="004C1616">
        <w:rPr>
          <w:color w:val="000000" w:themeColor="text1"/>
          <w:sz w:val="28"/>
          <w:szCs w:val="28"/>
        </w:rPr>
        <w:t>[10]</w:t>
      </w:r>
      <w:r w:rsidRPr="004C1616">
        <w:rPr>
          <w:color w:val="000000" w:themeColor="text1"/>
          <w:sz w:val="28"/>
          <w:szCs w:val="28"/>
        </w:rPr>
        <w:tab/>
      </w:r>
      <w:r w:rsidR="004C1616">
        <w:rPr>
          <w:color w:val="000000" w:themeColor="text1"/>
          <w:sz w:val="28"/>
          <w:szCs w:val="28"/>
        </w:rPr>
        <w:t>The previous practice involved an applicant acquiring a barrel without a requis</w:t>
      </w:r>
      <w:r w:rsidR="000F7A2D">
        <w:rPr>
          <w:color w:val="000000" w:themeColor="text1"/>
          <w:sz w:val="28"/>
          <w:szCs w:val="28"/>
        </w:rPr>
        <w:t>ite licence, then proceeding to</w:t>
      </w:r>
      <w:r w:rsidR="004C1616">
        <w:rPr>
          <w:color w:val="000000" w:themeColor="text1"/>
          <w:sz w:val="28"/>
          <w:szCs w:val="28"/>
        </w:rPr>
        <w:t xml:space="preserve"> effect changes to his or her licensed firearm by replacing the barrel thereof and </w:t>
      </w:r>
      <w:r w:rsidR="000F7A2D">
        <w:rPr>
          <w:color w:val="000000" w:themeColor="text1"/>
          <w:sz w:val="28"/>
          <w:szCs w:val="28"/>
        </w:rPr>
        <w:t>thereafter merely completing for</w:t>
      </w:r>
      <w:r w:rsidR="004C1616">
        <w:rPr>
          <w:color w:val="000000" w:themeColor="text1"/>
          <w:sz w:val="28"/>
          <w:szCs w:val="28"/>
        </w:rPr>
        <w:t>m SAPS 521 (g) to effect changes to the licence reflecting the serial number (and caliber) of the new barrel.  This was done without any prior authorization to alter the firearm.</w:t>
      </w:r>
    </w:p>
    <w:p w:rsidR="006E2E56" w:rsidRPr="006E2E56" w:rsidRDefault="003650F9" w:rsidP="003650F9">
      <w:pPr>
        <w:pStyle w:val="MEMONUMBERED"/>
        <w:numPr>
          <w:ilvl w:val="0"/>
          <w:numId w:val="0"/>
        </w:numPr>
        <w:spacing w:after="360" w:line="360" w:lineRule="auto"/>
        <w:rPr>
          <w:b/>
          <w:color w:val="000000" w:themeColor="text1"/>
          <w:sz w:val="28"/>
          <w:szCs w:val="28"/>
        </w:rPr>
      </w:pPr>
      <w:r w:rsidRPr="006E2E56">
        <w:rPr>
          <w:color w:val="000000" w:themeColor="text1"/>
          <w:sz w:val="28"/>
          <w:szCs w:val="28"/>
        </w:rPr>
        <w:t>[11]</w:t>
      </w:r>
      <w:r w:rsidRPr="006E2E56">
        <w:rPr>
          <w:color w:val="000000" w:themeColor="text1"/>
          <w:sz w:val="28"/>
          <w:szCs w:val="28"/>
        </w:rPr>
        <w:tab/>
      </w:r>
      <w:r w:rsidR="004C1616">
        <w:rPr>
          <w:color w:val="000000" w:themeColor="text1"/>
          <w:sz w:val="28"/>
          <w:szCs w:val="28"/>
        </w:rPr>
        <w:t>Form SAPS 521 (g) i</w:t>
      </w:r>
      <w:r w:rsidR="006E2E56">
        <w:rPr>
          <w:color w:val="000000" w:themeColor="text1"/>
          <w:sz w:val="28"/>
          <w:szCs w:val="28"/>
        </w:rPr>
        <w:t>s actually intended to effect incorrect information contained in a lic</w:t>
      </w:r>
      <w:r w:rsidR="000F7A2D">
        <w:rPr>
          <w:color w:val="000000" w:themeColor="text1"/>
          <w:sz w:val="28"/>
          <w:szCs w:val="28"/>
        </w:rPr>
        <w:t>ence.  It was not designed to “l</w:t>
      </w:r>
      <w:r w:rsidR="006E2E56">
        <w:rPr>
          <w:color w:val="000000" w:themeColor="text1"/>
          <w:sz w:val="28"/>
          <w:szCs w:val="28"/>
        </w:rPr>
        <w:t>egalise” what the respondents call “an otherwise illegally acquired barrel”.  This was, however the procedure followed by applicants and the SAPS in terms of the “November 2017” directive.</w:t>
      </w:r>
    </w:p>
    <w:p w:rsidR="00813C38" w:rsidRPr="001345BE" w:rsidRDefault="003650F9" w:rsidP="003650F9">
      <w:pPr>
        <w:pStyle w:val="MEMONUMBERED"/>
        <w:numPr>
          <w:ilvl w:val="0"/>
          <w:numId w:val="0"/>
        </w:numPr>
        <w:spacing w:after="360" w:line="360" w:lineRule="auto"/>
        <w:rPr>
          <w:b/>
          <w:color w:val="000000" w:themeColor="text1"/>
          <w:sz w:val="28"/>
          <w:szCs w:val="28"/>
        </w:rPr>
      </w:pPr>
      <w:r w:rsidRPr="001345BE">
        <w:rPr>
          <w:color w:val="000000" w:themeColor="text1"/>
          <w:sz w:val="28"/>
          <w:szCs w:val="28"/>
        </w:rPr>
        <w:t>[12]</w:t>
      </w:r>
      <w:r w:rsidRPr="001345BE">
        <w:rPr>
          <w:color w:val="000000" w:themeColor="text1"/>
          <w:sz w:val="28"/>
          <w:szCs w:val="28"/>
        </w:rPr>
        <w:tab/>
      </w:r>
      <w:r w:rsidR="006E2E56">
        <w:rPr>
          <w:color w:val="000000" w:themeColor="text1"/>
          <w:sz w:val="28"/>
          <w:szCs w:val="28"/>
        </w:rPr>
        <w:t>A decision was taken in May 2019 by the SAPS to break with the past and to publish new directives in order to align the application process with the</w:t>
      </w:r>
      <w:r w:rsidR="001345BE">
        <w:rPr>
          <w:color w:val="000000" w:themeColor="text1"/>
          <w:sz w:val="28"/>
          <w:szCs w:val="28"/>
        </w:rPr>
        <w:t xml:space="preserve"> </w:t>
      </w:r>
      <w:r w:rsidR="000F7A2D">
        <w:rPr>
          <w:color w:val="000000" w:themeColor="text1"/>
          <w:sz w:val="28"/>
          <w:szCs w:val="28"/>
        </w:rPr>
        <w:t xml:space="preserve">FCA </w:t>
      </w:r>
      <w:r w:rsidR="001345BE">
        <w:rPr>
          <w:color w:val="000000" w:themeColor="text1"/>
          <w:sz w:val="28"/>
          <w:szCs w:val="28"/>
        </w:rPr>
        <w:t xml:space="preserve">and </w:t>
      </w:r>
      <w:r w:rsidR="006E2E56">
        <w:rPr>
          <w:color w:val="000000" w:themeColor="text1"/>
          <w:sz w:val="28"/>
          <w:szCs w:val="28"/>
        </w:rPr>
        <w:t>the</w:t>
      </w:r>
      <w:r w:rsidR="000F7A2D">
        <w:rPr>
          <w:color w:val="000000" w:themeColor="text1"/>
          <w:sz w:val="28"/>
          <w:szCs w:val="28"/>
        </w:rPr>
        <w:t xml:space="preserve"> Regulations.  In the interim, </w:t>
      </w:r>
      <w:r w:rsidR="006E2E56">
        <w:rPr>
          <w:color w:val="000000" w:themeColor="text1"/>
          <w:sz w:val="28"/>
          <w:szCs w:val="28"/>
        </w:rPr>
        <w:t xml:space="preserve">no </w:t>
      </w:r>
      <w:r w:rsidR="000F7A2D">
        <w:rPr>
          <w:color w:val="000000" w:themeColor="text1"/>
          <w:sz w:val="28"/>
          <w:szCs w:val="28"/>
        </w:rPr>
        <w:t>“</w:t>
      </w:r>
      <w:r w:rsidR="006E2E56">
        <w:rPr>
          <w:color w:val="000000" w:themeColor="text1"/>
          <w:sz w:val="28"/>
          <w:szCs w:val="28"/>
        </w:rPr>
        <w:t>permissions for replacing barrels” were granted.</w:t>
      </w:r>
      <w:r w:rsidR="001345BE">
        <w:rPr>
          <w:color w:val="000000" w:themeColor="text1"/>
          <w:sz w:val="28"/>
          <w:szCs w:val="28"/>
        </w:rPr>
        <w:t xml:space="preserve">  This prompted the applicant to launch an urgent application in this court (in case no </w:t>
      </w:r>
      <w:r w:rsidR="000F7A2D">
        <w:rPr>
          <w:color w:val="000000" w:themeColor="text1"/>
          <w:sz w:val="28"/>
          <w:szCs w:val="28"/>
        </w:rPr>
        <w:t>38807/2019</w:t>
      </w:r>
      <w:r w:rsidR="001345BE">
        <w:rPr>
          <w:color w:val="000000" w:themeColor="text1"/>
          <w:sz w:val="28"/>
          <w:szCs w:val="28"/>
        </w:rPr>
        <w:t>).  On 11 July 2019, Millar AJ (as he then was) granted an order in the following terms:</w:t>
      </w:r>
    </w:p>
    <w:p w:rsidR="001345BE" w:rsidRPr="00B244E0" w:rsidRDefault="001345BE" w:rsidP="001345BE">
      <w:pPr>
        <w:pStyle w:val="MEMONUMBERED"/>
        <w:numPr>
          <w:ilvl w:val="0"/>
          <w:numId w:val="0"/>
        </w:numPr>
        <w:spacing w:after="360" w:line="360" w:lineRule="auto"/>
        <w:ind w:left="720" w:hanging="720"/>
        <w:rPr>
          <w:i/>
          <w:color w:val="000000" w:themeColor="text1"/>
          <w:sz w:val="28"/>
          <w:szCs w:val="28"/>
        </w:rPr>
      </w:pPr>
      <w:r>
        <w:rPr>
          <w:color w:val="000000" w:themeColor="text1"/>
          <w:sz w:val="28"/>
          <w:szCs w:val="28"/>
        </w:rPr>
        <w:t>“</w:t>
      </w:r>
      <w:r w:rsidRPr="00B244E0">
        <w:rPr>
          <w:i/>
          <w:color w:val="000000" w:themeColor="text1"/>
          <w:sz w:val="28"/>
          <w:szCs w:val="28"/>
        </w:rPr>
        <w:t>1.</w:t>
      </w:r>
      <w:r w:rsidRPr="00B244E0">
        <w:rPr>
          <w:i/>
          <w:color w:val="000000" w:themeColor="text1"/>
          <w:sz w:val="28"/>
          <w:szCs w:val="28"/>
        </w:rPr>
        <w:tab/>
        <w:t>An interim interdict is granted, interdicting the respondents from implementing the policy decision communicated on the 28</w:t>
      </w:r>
      <w:r w:rsidRPr="00B244E0">
        <w:rPr>
          <w:i/>
          <w:color w:val="000000" w:themeColor="text1"/>
          <w:sz w:val="28"/>
          <w:szCs w:val="28"/>
          <w:vertAlign w:val="superscript"/>
        </w:rPr>
        <w:t>th</w:t>
      </w:r>
      <w:r w:rsidRPr="00B244E0">
        <w:rPr>
          <w:i/>
          <w:color w:val="000000" w:themeColor="text1"/>
          <w:sz w:val="28"/>
          <w:szCs w:val="28"/>
        </w:rPr>
        <w:t xml:space="preserve"> May 2019 not to authorize the replacement of barrels under section 59 of the Firearms Control Act 60 of 2000.</w:t>
      </w:r>
    </w:p>
    <w:p w:rsidR="001345BE" w:rsidRPr="00B244E0" w:rsidRDefault="001345BE" w:rsidP="001345BE">
      <w:pPr>
        <w:pStyle w:val="MEMONUMBERED"/>
        <w:numPr>
          <w:ilvl w:val="0"/>
          <w:numId w:val="0"/>
        </w:numPr>
        <w:spacing w:after="360" w:line="360" w:lineRule="auto"/>
        <w:ind w:left="720" w:hanging="720"/>
        <w:rPr>
          <w:i/>
          <w:color w:val="000000" w:themeColor="text1"/>
          <w:sz w:val="28"/>
          <w:szCs w:val="28"/>
        </w:rPr>
      </w:pPr>
      <w:r w:rsidRPr="00B244E0">
        <w:rPr>
          <w:i/>
          <w:color w:val="000000" w:themeColor="text1"/>
          <w:sz w:val="28"/>
          <w:szCs w:val="28"/>
        </w:rPr>
        <w:t>2.</w:t>
      </w:r>
      <w:r w:rsidRPr="00B244E0">
        <w:rPr>
          <w:i/>
          <w:color w:val="000000" w:themeColor="text1"/>
          <w:sz w:val="28"/>
          <w:szCs w:val="28"/>
        </w:rPr>
        <w:tab/>
        <w:t>That the respondents are ordered to accept and process all applications to replace barrels for licensed firearms.</w:t>
      </w:r>
    </w:p>
    <w:p w:rsidR="001345BE" w:rsidRPr="001345BE" w:rsidRDefault="001345BE" w:rsidP="001345BE">
      <w:pPr>
        <w:pStyle w:val="MEMONUMBERED"/>
        <w:numPr>
          <w:ilvl w:val="0"/>
          <w:numId w:val="0"/>
        </w:numPr>
        <w:spacing w:after="360" w:line="360" w:lineRule="auto"/>
        <w:ind w:left="720" w:hanging="720"/>
        <w:rPr>
          <w:b/>
          <w:color w:val="000000" w:themeColor="text1"/>
          <w:sz w:val="28"/>
          <w:szCs w:val="28"/>
        </w:rPr>
      </w:pPr>
      <w:r w:rsidRPr="00B244E0">
        <w:rPr>
          <w:i/>
          <w:color w:val="000000" w:themeColor="text1"/>
          <w:sz w:val="28"/>
          <w:szCs w:val="28"/>
        </w:rPr>
        <w:lastRenderedPageBreak/>
        <w:t>3.</w:t>
      </w:r>
      <w:r w:rsidRPr="00B244E0">
        <w:rPr>
          <w:i/>
          <w:color w:val="000000" w:themeColor="text1"/>
          <w:sz w:val="28"/>
          <w:szCs w:val="28"/>
        </w:rPr>
        <w:tab/>
        <w:t>That the respondents are ordered to consider every such application received for the replacement of a barrel, on its own merits</w:t>
      </w:r>
      <w:r>
        <w:rPr>
          <w:color w:val="000000" w:themeColor="text1"/>
          <w:sz w:val="28"/>
          <w:szCs w:val="28"/>
        </w:rPr>
        <w:t>”</w:t>
      </w:r>
      <w:r w:rsidR="00B244E0">
        <w:rPr>
          <w:color w:val="000000" w:themeColor="text1"/>
          <w:sz w:val="28"/>
          <w:szCs w:val="28"/>
        </w:rPr>
        <w:t>.</w:t>
      </w:r>
    </w:p>
    <w:p w:rsidR="00B244E0" w:rsidRDefault="003650F9" w:rsidP="003650F9">
      <w:pPr>
        <w:pStyle w:val="MEMONUMBERED"/>
        <w:numPr>
          <w:ilvl w:val="0"/>
          <w:numId w:val="0"/>
        </w:numPr>
        <w:spacing w:after="360" w:line="360" w:lineRule="auto"/>
        <w:rPr>
          <w:color w:val="000000" w:themeColor="text1"/>
          <w:sz w:val="28"/>
          <w:szCs w:val="28"/>
        </w:rPr>
      </w:pPr>
      <w:r>
        <w:rPr>
          <w:color w:val="000000" w:themeColor="text1"/>
          <w:sz w:val="28"/>
          <w:szCs w:val="28"/>
        </w:rPr>
        <w:t>[13]</w:t>
      </w:r>
      <w:r>
        <w:rPr>
          <w:color w:val="000000" w:themeColor="text1"/>
          <w:sz w:val="28"/>
          <w:szCs w:val="28"/>
        </w:rPr>
        <w:tab/>
      </w:r>
      <w:r w:rsidR="001345BE" w:rsidRPr="001345BE">
        <w:rPr>
          <w:color w:val="000000" w:themeColor="text1"/>
          <w:sz w:val="28"/>
          <w:szCs w:val="28"/>
        </w:rPr>
        <w:t xml:space="preserve">The </w:t>
      </w:r>
      <w:r w:rsidR="000F7A2D">
        <w:rPr>
          <w:color w:val="000000" w:themeColor="text1"/>
          <w:sz w:val="28"/>
          <w:szCs w:val="28"/>
        </w:rPr>
        <w:t>motivation for</w:t>
      </w:r>
      <w:r w:rsidR="001345BE">
        <w:rPr>
          <w:color w:val="000000" w:themeColor="text1"/>
          <w:sz w:val="28"/>
          <w:szCs w:val="28"/>
        </w:rPr>
        <w:t xml:space="preserve"> an application for the replacement of a barrel might relate to the desire to change the caliber of a firearm to make it more effective for a particular application, such as dedicated</w:t>
      </w:r>
      <w:r w:rsidR="00911620">
        <w:rPr>
          <w:color w:val="000000" w:themeColor="text1"/>
          <w:sz w:val="28"/>
          <w:szCs w:val="28"/>
        </w:rPr>
        <w:t xml:space="preserve"> hunting</w:t>
      </w:r>
      <w:r w:rsidR="00B244E0">
        <w:rPr>
          <w:color w:val="000000" w:themeColor="text1"/>
          <w:sz w:val="28"/>
          <w:szCs w:val="28"/>
        </w:rPr>
        <w:t xml:space="preserve"> or sport shooting or it might simply be that the barrel h</w:t>
      </w:r>
      <w:r w:rsidR="000F7A2D">
        <w:rPr>
          <w:color w:val="000000" w:themeColor="text1"/>
          <w:sz w:val="28"/>
          <w:szCs w:val="28"/>
        </w:rPr>
        <w:t>ad become damaged or worn out or</w:t>
      </w:r>
      <w:r w:rsidR="00B244E0">
        <w:rPr>
          <w:color w:val="000000" w:themeColor="text1"/>
          <w:sz w:val="28"/>
          <w:szCs w:val="28"/>
        </w:rPr>
        <w:t xml:space="preserve"> that a different </w:t>
      </w:r>
      <w:r w:rsidR="000F7A2D">
        <w:rPr>
          <w:color w:val="000000" w:themeColor="text1"/>
          <w:sz w:val="28"/>
          <w:szCs w:val="28"/>
        </w:rPr>
        <w:t>bore</w:t>
      </w:r>
      <w:r w:rsidR="00B244E0">
        <w:rPr>
          <w:color w:val="000000" w:themeColor="text1"/>
          <w:sz w:val="28"/>
          <w:szCs w:val="28"/>
        </w:rPr>
        <w:t xml:space="preserve"> rifling is required.  This desire or need may be in respect any of the </w:t>
      </w:r>
      <w:r w:rsidR="002C5EE2">
        <w:rPr>
          <w:color w:val="000000" w:themeColor="text1"/>
          <w:sz w:val="28"/>
          <w:szCs w:val="28"/>
        </w:rPr>
        <w:t>category</w:t>
      </w:r>
      <w:r w:rsidR="00B244E0">
        <w:rPr>
          <w:color w:val="000000" w:themeColor="text1"/>
          <w:sz w:val="28"/>
          <w:szCs w:val="28"/>
        </w:rPr>
        <w:t xml:space="preserve"> of licences</w:t>
      </w:r>
      <w:r w:rsidR="000F7A2D">
        <w:rPr>
          <w:color w:val="000000" w:themeColor="text1"/>
          <w:sz w:val="28"/>
          <w:szCs w:val="28"/>
        </w:rPr>
        <w:t>, but the applicant avers that, due to the number of rounds fired by holders of licences for sport shooting, they require barrel replacement almost annually as a result of bore wear and tear</w:t>
      </w:r>
      <w:r w:rsidR="00B86618">
        <w:rPr>
          <w:color w:val="000000" w:themeColor="text1"/>
          <w:sz w:val="28"/>
          <w:szCs w:val="28"/>
        </w:rPr>
        <w:t xml:space="preserve"> and these holder</w:t>
      </w:r>
      <w:r w:rsidR="00911620">
        <w:rPr>
          <w:color w:val="000000" w:themeColor="text1"/>
          <w:sz w:val="28"/>
          <w:szCs w:val="28"/>
        </w:rPr>
        <w:t>s may have the greatest need for barrel replacement</w:t>
      </w:r>
      <w:r w:rsidR="000F7A2D">
        <w:rPr>
          <w:color w:val="000000" w:themeColor="text1"/>
          <w:sz w:val="28"/>
          <w:szCs w:val="28"/>
        </w:rPr>
        <w:t>.</w:t>
      </w:r>
    </w:p>
    <w:p w:rsidR="00B244E0" w:rsidRDefault="003650F9" w:rsidP="003650F9">
      <w:pPr>
        <w:pStyle w:val="MEMONUMBERED"/>
        <w:numPr>
          <w:ilvl w:val="0"/>
          <w:numId w:val="0"/>
        </w:numPr>
        <w:spacing w:after="360" w:line="360" w:lineRule="auto"/>
        <w:rPr>
          <w:color w:val="000000" w:themeColor="text1"/>
          <w:sz w:val="28"/>
          <w:szCs w:val="28"/>
        </w:rPr>
      </w:pPr>
      <w:r>
        <w:rPr>
          <w:color w:val="000000" w:themeColor="text1"/>
          <w:sz w:val="28"/>
          <w:szCs w:val="28"/>
        </w:rPr>
        <w:t>[14]</w:t>
      </w:r>
      <w:r>
        <w:rPr>
          <w:color w:val="000000" w:themeColor="text1"/>
          <w:sz w:val="28"/>
          <w:szCs w:val="28"/>
        </w:rPr>
        <w:tab/>
      </w:r>
      <w:r w:rsidR="00B244E0">
        <w:rPr>
          <w:color w:val="000000" w:themeColor="text1"/>
          <w:sz w:val="28"/>
          <w:szCs w:val="28"/>
        </w:rPr>
        <w:t>In order to have a compliant process in place and to simultane</w:t>
      </w:r>
      <w:r w:rsidR="000F7A2D">
        <w:rPr>
          <w:color w:val="000000" w:themeColor="text1"/>
          <w:sz w:val="28"/>
          <w:szCs w:val="28"/>
        </w:rPr>
        <w:t>ously c</w:t>
      </w:r>
      <w:r w:rsidR="00B244E0">
        <w:rPr>
          <w:color w:val="000000" w:themeColor="text1"/>
          <w:sz w:val="28"/>
          <w:szCs w:val="28"/>
        </w:rPr>
        <w:t>omply with the</w:t>
      </w:r>
      <w:r w:rsidR="00105342">
        <w:rPr>
          <w:color w:val="000000" w:themeColor="text1"/>
          <w:sz w:val="28"/>
          <w:szCs w:val="28"/>
        </w:rPr>
        <w:t xml:space="preserve"> abovementioned</w:t>
      </w:r>
      <w:r w:rsidR="00B244E0">
        <w:rPr>
          <w:color w:val="000000" w:themeColor="text1"/>
          <w:sz w:val="28"/>
          <w:szCs w:val="28"/>
        </w:rPr>
        <w:t xml:space="preserve"> court order, a new directive</w:t>
      </w:r>
      <w:r w:rsidR="000F7A2D">
        <w:rPr>
          <w:color w:val="000000" w:themeColor="text1"/>
          <w:sz w:val="28"/>
          <w:szCs w:val="28"/>
        </w:rPr>
        <w:t xml:space="preserve"> was published</w:t>
      </w:r>
      <w:r w:rsidR="00B244E0">
        <w:rPr>
          <w:color w:val="000000" w:themeColor="text1"/>
          <w:sz w:val="28"/>
          <w:szCs w:val="28"/>
        </w:rPr>
        <w:t xml:space="preserve"> on 13 September 2019</w:t>
      </w:r>
      <w:r w:rsidR="000F7A2D">
        <w:rPr>
          <w:color w:val="000000" w:themeColor="text1"/>
          <w:sz w:val="28"/>
          <w:szCs w:val="28"/>
        </w:rPr>
        <w:t xml:space="preserve"> on behalf of the third respondent</w:t>
      </w:r>
      <w:r w:rsidR="00B244E0">
        <w:rPr>
          <w:color w:val="000000" w:themeColor="text1"/>
          <w:sz w:val="28"/>
          <w:szCs w:val="28"/>
        </w:rPr>
        <w:t>, in whi</w:t>
      </w:r>
      <w:r w:rsidR="000F7A2D">
        <w:rPr>
          <w:color w:val="000000" w:themeColor="text1"/>
          <w:sz w:val="28"/>
          <w:szCs w:val="28"/>
        </w:rPr>
        <w:t>ch the following prescription is</w:t>
      </w:r>
      <w:r w:rsidR="00B244E0">
        <w:rPr>
          <w:color w:val="000000" w:themeColor="text1"/>
          <w:sz w:val="28"/>
          <w:szCs w:val="28"/>
        </w:rPr>
        <w:t xml:space="preserve"> contained, dealing with the replacement of barrels:</w:t>
      </w:r>
    </w:p>
    <w:p w:rsidR="00B244E0" w:rsidRPr="00E731FD" w:rsidRDefault="00B244E0" w:rsidP="00B244E0">
      <w:pPr>
        <w:pStyle w:val="MEMONUMBERED"/>
        <w:numPr>
          <w:ilvl w:val="0"/>
          <w:numId w:val="0"/>
        </w:numPr>
        <w:spacing w:after="360" w:line="360" w:lineRule="auto"/>
        <w:ind w:left="720" w:hanging="720"/>
        <w:rPr>
          <w:i/>
          <w:color w:val="000000" w:themeColor="text1"/>
          <w:sz w:val="28"/>
          <w:szCs w:val="28"/>
        </w:rPr>
      </w:pPr>
      <w:r>
        <w:rPr>
          <w:color w:val="000000" w:themeColor="text1"/>
          <w:sz w:val="28"/>
          <w:szCs w:val="28"/>
        </w:rPr>
        <w:t>“4.</w:t>
      </w:r>
      <w:r>
        <w:rPr>
          <w:color w:val="000000" w:themeColor="text1"/>
          <w:sz w:val="28"/>
          <w:szCs w:val="28"/>
        </w:rPr>
        <w:tab/>
      </w:r>
      <w:r w:rsidRPr="00E731FD">
        <w:rPr>
          <w:i/>
          <w:color w:val="000000" w:themeColor="text1"/>
          <w:sz w:val="28"/>
          <w:szCs w:val="28"/>
        </w:rPr>
        <w:t>In light of the Pretoria High Court Interim order issued on 11</w:t>
      </w:r>
      <w:r w:rsidRPr="00E731FD">
        <w:rPr>
          <w:i/>
          <w:color w:val="000000" w:themeColor="text1"/>
          <w:sz w:val="28"/>
          <w:szCs w:val="28"/>
          <w:vertAlign w:val="superscript"/>
        </w:rPr>
        <w:t>th</w:t>
      </w:r>
      <w:r w:rsidRPr="00E731FD">
        <w:rPr>
          <w:i/>
          <w:color w:val="000000" w:themeColor="text1"/>
          <w:sz w:val="28"/>
          <w:szCs w:val="28"/>
        </w:rPr>
        <w:t xml:space="preserve"> of July 2019 to the effect that barrel replacement may be considered in terms of section 56 of the Firearms Control Act, 2000 (Act No 60 of 2000), the following procedure is forthwith.</w:t>
      </w:r>
    </w:p>
    <w:p w:rsidR="002553F0" w:rsidRPr="00E731FD" w:rsidRDefault="003650F9" w:rsidP="003650F9">
      <w:pPr>
        <w:pStyle w:val="MEMONUMBERED"/>
        <w:numPr>
          <w:ilvl w:val="0"/>
          <w:numId w:val="0"/>
        </w:numPr>
        <w:spacing w:after="360" w:line="360" w:lineRule="auto"/>
        <w:ind w:left="1276" w:hanging="567"/>
        <w:rPr>
          <w:i/>
          <w:color w:val="000000" w:themeColor="text1"/>
          <w:sz w:val="28"/>
          <w:szCs w:val="28"/>
        </w:rPr>
      </w:pPr>
      <w:r w:rsidRPr="00E731FD">
        <w:rPr>
          <w:i/>
          <w:color w:val="000000" w:themeColor="text1"/>
          <w:sz w:val="28"/>
          <w:szCs w:val="28"/>
        </w:rPr>
        <w:t>4.1</w:t>
      </w:r>
      <w:r w:rsidRPr="00E731FD">
        <w:rPr>
          <w:i/>
          <w:color w:val="000000" w:themeColor="text1"/>
          <w:sz w:val="28"/>
          <w:szCs w:val="28"/>
        </w:rPr>
        <w:tab/>
      </w:r>
      <w:r w:rsidR="00B244E0" w:rsidRPr="00E731FD">
        <w:rPr>
          <w:i/>
          <w:color w:val="000000" w:themeColor="text1"/>
          <w:sz w:val="28"/>
          <w:szCs w:val="28"/>
        </w:rPr>
        <w:t xml:space="preserve">A firearm licence holder (requester) who wishes to apply for the barrel replacement of </w:t>
      </w:r>
      <w:r w:rsidR="002553F0" w:rsidRPr="00E731FD">
        <w:rPr>
          <w:i/>
          <w:color w:val="000000" w:themeColor="text1"/>
          <w:sz w:val="28"/>
          <w:szCs w:val="28"/>
        </w:rPr>
        <w:t>his/her licensed firearm must submit a duly completed SAPS 531 form (Request to alter firearm by a gunsmith) to the relevant Designated Firearms Officer.</w:t>
      </w:r>
      <w:r w:rsidR="00B244E0" w:rsidRPr="00E731FD">
        <w:rPr>
          <w:i/>
          <w:color w:val="000000" w:themeColor="text1"/>
          <w:sz w:val="28"/>
          <w:szCs w:val="28"/>
        </w:rPr>
        <w:t xml:space="preserve"> </w:t>
      </w:r>
    </w:p>
    <w:p w:rsidR="002553F0" w:rsidRPr="00E731FD" w:rsidRDefault="003650F9" w:rsidP="003650F9">
      <w:pPr>
        <w:pStyle w:val="MEMONUMBERED"/>
        <w:numPr>
          <w:ilvl w:val="0"/>
          <w:numId w:val="0"/>
        </w:numPr>
        <w:spacing w:after="360" w:line="360" w:lineRule="auto"/>
        <w:ind w:left="1276" w:hanging="567"/>
        <w:rPr>
          <w:i/>
          <w:color w:val="000000" w:themeColor="text1"/>
          <w:sz w:val="28"/>
          <w:szCs w:val="28"/>
        </w:rPr>
      </w:pPr>
      <w:r w:rsidRPr="00E731FD">
        <w:rPr>
          <w:i/>
          <w:color w:val="000000" w:themeColor="text1"/>
          <w:sz w:val="28"/>
          <w:szCs w:val="28"/>
        </w:rPr>
        <w:t>4.2</w:t>
      </w:r>
      <w:r w:rsidRPr="00E731FD">
        <w:rPr>
          <w:i/>
          <w:color w:val="000000" w:themeColor="text1"/>
          <w:sz w:val="28"/>
          <w:szCs w:val="28"/>
        </w:rPr>
        <w:tab/>
      </w:r>
      <w:r w:rsidR="002553F0" w:rsidRPr="00E731FD">
        <w:rPr>
          <w:i/>
          <w:color w:val="000000" w:themeColor="text1"/>
          <w:sz w:val="28"/>
          <w:szCs w:val="28"/>
        </w:rPr>
        <w:t>The following supporting documentation must be attached to the SAPS 531 form:</w:t>
      </w:r>
    </w:p>
    <w:p w:rsidR="002553F0" w:rsidRPr="00E731FD" w:rsidRDefault="003650F9" w:rsidP="003650F9">
      <w:pPr>
        <w:pStyle w:val="MEMONUMBERED"/>
        <w:numPr>
          <w:ilvl w:val="0"/>
          <w:numId w:val="0"/>
        </w:numPr>
        <w:spacing w:after="360" w:line="360" w:lineRule="auto"/>
        <w:ind w:left="2160" w:hanging="720"/>
        <w:rPr>
          <w:i/>
          <w:color w:val="000000" w:themeColor="text1"/>
          <w:sz w:val="28"/>
          <w:szCs w:val="28"/>
        </w:rPr>
      </w:pPr>
      <w:r w:rsidRPr="00E731FD">
        <w:rPr>
          <w:i/>
          <w:color w:val="000000" w:themeColor="text1"/>
          <w:sz w:val="28"/>
          <w:szCs w:val="28"/>
        </w:rPr>
        <w:lastRenderedPageBreak/>
        <w:t>4.2.1</w:t>
      </w:r>
      <w:r w:rsidRPr="00E731FD">
        <w:rPr>
          <w:i/>
          <w:color w:val="000000" w:themeColor="text1"/>
          <w:sz w:val="28"/>
          <w:szCs w:val="28"/>
        </w:rPr>
        <w:tab/>
      </w:r>
      <w:r w:rsidR="002553F0" w:rsidRPr="00E731FD">
        <w:rPr>
          <w:i/>
          <w:color w:val="000000" w:themeColor="text1"/>
          <w:sz w:val="28"/>
          <w:szCs w:val="28"/>
        </w:rPr>
        <w:t>A written motivation containing detailed information about the intended barrels replacement;</w:t>
      </w:r>
    </w:p>
    <w:p w:rsidR="002553F0" w:rsidRPr="00E731FD" w:rsidRDefault="003650F9" w:rsidP="003650F9">
      <w:pPr>
        <w:pStyle w:val="MEMONUMBERED"/>
        <w:numPr>
          <w:ilvl w:val="0"/>
          <w:numId w:val="0"/>
        </w:numPr>
        <w:spacing w:after="360" w:line="360" w:lineRule="auto"/>
        <w:ind w:left="2160" w:hanging="720"/>
        <w:rPr>
          <w:i/>
          <w:color w:val="000000" w:themeColor="text1"/>
          <w:sz w:val="28"/>
          <w:szCs w:val="28"/>
        </w:rPr>
      </w:pPr>
      <w:r w:rsidRPr="00E731FD">
        <w:rPr>
          <w:i/>
          <w:color w:val="000000" w:themeColor="text1"/>
          <w:sz w:val="28"/>
          <w:szCs w:val="28"/>
        </w:rPr>
        <w:t>4.2.2</w:t>
      </w:r>
      <w:r w:rsidRPr="00E731FD">
        <w:rPr>
          <w:i/>
          <w:color w:val="000000" w:themeColor="text1"/>
          <w:sz w:val="28"/>
          <w:szCs w:val="28"/>
        </w:rPr>
        <w:tab/>
      </w:r>
      <w:r w:rsidR="002553F0" w:rsidRPr="00E731FD">
        <w:rPr>
          <w:i/>
          <w:color w:val="000000" w:themeColor="text1"/>
          <w:sz w:val="28"/>
          <w:szCs w:val="28"/>
        </w:rPr>
        <w:t>A written gunsmith report confirming the necessity to replace the existing barrel;</w:t>
      </w:r>
    </w:p>
    <w:p w:rsidR="002553F0" w:rsidRPr="00E731FD" w:rsidRDefault="003650F9" w:rsidP="003650F9">
      <w:pPr>
        <w:pStyle w:val="MEMONUMBERED"/>
        <w:numPr>
          <w:ilvl w:val="0"/>
          <w:numId w:val="0"/>
        </w:numPr>
        <w:spacing w:after="360" w:line="360" w:lineRule="auto"/>
        <w:ind w:left="2160" w:hanging="720"/>
        <w:rPr>
          <w:i/>
          <w:color w:val="000000" w:themeColor="text1"/>
          <w:sz w:val="28"/>
          <w:szCs w:val="28"/>
        </w:rPr>
      </w:pPr>
      <w:r w:rsidRPr="00E731FD">
        <w:rPr>
          <w:i/>
          <w:color w:val="000000" w:themeColor="text1"/>
          <w:sz w:val="28"/>
          <w:szCs w:val="28"/>
        </w:rPr>
        <w:t>4.2.3</w:t>
      </w:r>
      <w:r w:rsidRPr="00E731FD">
        <w:rPr>
          <w:i/>
          <w:color w:val="000000" w:themeColor="text1"/>
          <w:sz w:val="28"/>
          <w:szCs w:val="28"/>
        </w:rPr>
        <w:tab/>
      </w:r>
      <w:r w:rsidR="002553F0" w:rsidRPr="00E731FD">
        <w:rPr>
          <w:i/>
          <w:color w:val="000000" w:themeColor="text1"/>
          <w:sz w:val="28"/>
          <w:szCs w:val="28"/>
        </w:rPr>
        <w:t>A certified copy of the identity document or passport of the requester;</w:t>
      </w:r>
    </w:p>
    <w:p w:rsidR="002553F0" w:rsidRPr="00E731FD" w:rsidRDefault="003650F9" w:rsidP="003650F9">
      <w:pPr>
        <w:pStyle w:val="MEMONUMBERED"/>
        <w:numPr>
          <w:ilvl w:val="0"/>
          <w:numId w:val="0"/>
        </w:numPr>
        <w:spacing w:after="360" w:line="360" w:lineRule="auto"/>
        <w:ind w:left="2160" w:hanging="720"/>
        <w:rPr>
          <w:i/>
          <w:color w:val="000000" w:themeColor="text1"/>
          <w:sz w:val="28"/>
          <w:szCs w:val="28"/>
        </w:rPr>
      </w:pPr>
      <w:r w:rsidRPr="00E731FD">
        <w:rPr>
          <w:i/>
          <w:color w:val="000000" w:themeColor="text1"/>
          <w:sz w:val="28"/>
          <w:szCs w:val="28"/>
        </w:rPr>
        <w:t>4.2.4</w:t>
      </w:r>
      <w:r w:rsidRPr="00E731FD">
        <w:rPr>
          <w:i/>
          <w:color w:val="000000" w:themeColor="text1"/>
          <w:sz w:val="28"/>
          <w:szCs w:val="28"/>
        </w:rPr>
        <w:tab/>
      </w:r>
      <w:r w:rsidR="002553F0" w:rsidRPr="00E731FD">
        <w:rPr>
          <w:i/>
          <w:color w:val="000000" w:themeColor="text1"/>
          <w:sz w:val="28"/>
          <w:szCs w:val="28"/>
        </w:rPr>
        <w:t>A certified copy of the firearm licence of the firearm to which a new barrel is to be fitted;</w:t>
      </w:r>
    </w:p>
    <w:p w:rsidR="002553F0" w:rsidRPr="00E731FD" w:rsidRDefault="003650F9" w:rsidP="003650F9">
      <w:pPr>
        <w:pStyle w:val="MEMONUMBERED"/>
        <w:numPr>
          <w:ilvl w:val="0"/>
          <w:numId w:val="0"/>
        </w:numPr>
        <w:spacing w:after="360" w:line="360" w:lineRule="auto"/>
        <w:ind w:left="2160" w:hanging="720"/>
        <w:rPr>
          <w:i/>
          <w:color w:val="000000" w:themeColor="text1"/>
          <w:sz w:val="28"/>
          <w:szCs w:val="28"/>
        </w:rPr>
      </w:pPr>
      <w:r w:rsidRPr="00E731FD">
        <w:rPr>
          <w:i/>
          <w:color w:val="000000" w:themeColor="text1"/>
          <w:sz w:val="28"/>
          <w:szCs w:val="28"/>
        </w:rPr>
        <w:t>4.2.5</w:t>
      </w:r>
      <w:r w:rsidRPr="00E731FD">
        <w:rPr>
          <w:i/>
          <w:color w:val="000000" w:themeColor="text1"/>
          <w:sz w:val="28"/>
          <w:szCs w:val="28"/>
        </w:rPr>
        <w:tab/>
      </w:r>
      <w:r w:rsidR="002553F0" w:rsidRPr="00E731FD">
        <w:rPr>
          <w:i/>
          <w:color w:val="000000" w:themeColor="text1"/>
          <w:sz w:val="28"/>
          <w:szCs w:val="28"/>
        </w:rPr>
        <w:t xml:space="preserve">A certified copy of the firearm (new barrel) licence to be fitted; and </w:t>
      </w:r>
    </w:p>
    <w:p w:rsidR="002553F0" w:rsidRPr="00E731FD" w:rsidRDefault="003650F9" w:rsidP="003650F9">
      <w:pPr>
        <w:pStyle w:val="MEMONUMBERED"/>
        <w:numPr>
          <w:ilvl w:val="0"/>
          <w:numId w:val="0"/>
        </w:numPr>
        <w:spacing w:after="360" w:line="360" w:lineRule="auto"/>
        <w:ind w:left="2160" w:hanging="720"/>
        <w:rPr>
          <w:i/>
          <w:color w:val="000000" w:themeColor="text1"/>
          <w:sz w:val="28"/>
          <w:szCs w:val="28"/>
        </w:rPr>
      </w:pPr>
      <w:r w:rsidRPr="00E731FD">
        <w:rPr>
          <w:i/>
          <w:color w:val="000000" w:themeColor="text1"/>
          <w:sz w:val="28"/>
          <w:szCs w:val="28"/>
        </w:rPr>
        <w:t>4.2.6</w:t>
      </w:r>
      <w:r w:rsidRPr="00E731FD">
        <w:rPr>
          <w:i/>
          <w:color w:val="000000" w:themeColor="text1"/>
          <w:sz w:val="28"/>
          <w:szCs w:val="28"/>
        </w:rPr>
        <w:tab/>
      </w:r>
      <w:r w:rsidR="002553F0" w:rsidRPr="00E731FD">
        <w:rPr>
          <w:i/>
          <w:color w:val="000000" w:themeColor="text1"/>
          <w:sz w:val="28"/>
          <w:szCs w:val="28"/>
        </w:rPr>
        <w:t>An affidavit by the requester properly commissioned by a commissioner of Oaths to the effect that the manner of disposal of a replaced “old” barrel will be executed in a lawful manner as contemplated in regulation 94 of the Firearms Control Regulations, 2004.</w:t>
      </w:r>
    </w:p>
    <w:p w:rsidR="001345BE" w:rsidRPr="00E731FD" w:rsidRDefault="003650F9" w:rsidP="003650F9">
      <w:pPr>
        <w:pStyle w:val="MEMONUMBERED"/>
        <w:numPr>
          <w:ilvl w:val="0"/>
          <w:numId w:val="0"/>
        </w:numPr>
        <w:spacing w:after="360" w:line="360" w:lineRule="auto"/>
        <w:ind w:left="1276" w:hanging="567"/>
        <w:rPr>
          <w:i/>
          <w:color w:val="000000" w:themeColor="text1"/>
          <w:sz w:val="28"/>
          <w:szCs w:val="28"/>
        </w:rPr>
      </w:pPr>
      <w:r w:rsidRPr="00E731FD">
        <w:rPr>
          <w:i/>
          <w:color w:val="000000" w:themeColor="text1"/>
          <w:sz w:val="28"/>
          <w:szCs w:val="28"/>
        </w:rPr>
        <w:t>4.3</w:t>
      </w:r>
      <w:r w:rsidRPr="00E731FD">
        <w:rPr>
          <w:i/>
          <w:color w:val="000000" w:themeColor="text1"/>
          <w:sz w:val="28"/>
          <w:szCs w:val="28"/>
        </w:rPr>
        <w:tab/>
      </w:r>
      <w:r w:rsidR="00B244E0" w:rsidRPr="00E731FD">
        <w:rPr>
          <w:i/>
          <w:color w:val="000000" w:themeColor="text1"/>
          <w:sz w:val="28"/>
          <w:szCs w:val="28"/>
        </w:rPr>
        <w:t xml:space="preserve"> </w:t>
      </w:r>
      <w:r w:rsidR="002553F0" w:rsidRPr="00E731FD">
        <w:rPr>
          <w:i/>
          <w:color w:val="000000" w:themeColor="text1"/>
          <w:sz w:val="28"/>
          <w:szCs w:val="28"/>
        </w:rPr>
        <w:t>The relevant Designated Firearms Officer must complete section “A”, “B” and “K” of the SAPS 531 form.</w:t>
      </w:r>
    </w:p>
    <w:p w:rsidR="002553F0" w:rsidRPr="00E731FD" w:rsidRDefault="003650F9" w:rsidP="003650F9">
      <w:pPr>
        <w:pStyle w:val="MEMONUMBERED"/>
        <w:numPr>
          <w:ilvl w:val="0"/>
          <w:numId w:val="0"/>
        </w:numPr>
        <w:spacing w:after="360" w:line="360" w:lineRule="auto"/>
        <w:ind w:left="1276" w:hanging="567"/>
        <w:rPr>
          <w:i/>
          <w:color w:val="000000" w:themeColor="text1"/>
          <w:sz w:val="28"/>
          <w:szCs w:val="28"/>
        </w:rPr>
      </w:pPr>
      <w:r w:rsidRPr="00E731FD">
        <w:rPr>
          <w:i/>
          <w:color w:val="000000" w:themeColor="text1"/>
          <w:sz w:val="28"/>
          <w:szCs w:val="28"/>
        </w:rPr>
        <w:t>4.4</w:t>
      </w:r>
      <w:r w:rsidRPr="00E731FD">
        <w:rPr>
          <w:i/>
          <w:color w:val="000000" w:themeColor="text1"/>
          <w:sz w:val="28"/>
          <w:szCs w:val="28"/>
        </w:rPr>
        <w:tab/>
      </w:r>
      <w:r w:rsidR="002553F0" w:rsidRPr="00E731FD">
        <w:rPr>
          <w:i/>
          <w:color w:val="000000" w:themeColor="text1"/>
          <w:sz w:val="28"/>
          <w:szCs w:val="28"/>
        </w:rPr>
        <w:t>The SAPS 531 form as well as all the supporting documentation must be forwarded the Central Firearms Register via e-mail the e-mail address as per paragraph 2.5 supra.</w:t>
      </w:r>
    </w:p>
    <w:p w:rsidR="002553F0" w:rsidRPr="00E731FD" w:rsidRDefault="003650F9" w:rsidP="003650F9">
      <w:pPr>
        <w:pStyle w:val="MEMONUMBERED"/>
        <w:numPr>
          <w:ilvl w:val="0"/>
          <w:numId w:val="0"/>
        </w:numPr>
        <w:spacing w:after="360" w:line="360" w:lineRule="auto"/>
        <w:ind w:left="1276" w:hanging="567"/>
        <w:rPr>
          <w:i/>
          <w:color w:val="000000" w:themeColor="text1"/>
          <w:sz w:val="28"/>
          <w:szCs w:val="28"/>
        </w:rPr>
      </w:pPr>
      <w:r w:rsidRPr="00E731FD">
        <w:rPr>
          <w:i/>
          <w:color w:val="000000" w:themeColor="text1"/>
          <w:sz w:val="28"/>
          <w:szCs w:val="28"/>
        </w:rPr>
        <w:t>4.5</w:t>
      </w:r>
      <w:r w:rsidRPr="00E731FD">
        <w:rPr>
          <w:i/>
          <w:color w:val="000000" w:themeColor="text1"/>
          <w:sz w:val="28"/>
          <w:szCs w:val="28"/>
        </w:rPr>
        <w:tab/>
      </w:r>
      <w:r w:rsidR="002553F0" w:rsidRPr="00E731FD">
        <w:rPr>
          <w:i/>
          <w:color w:val="000000" w:themeColor="text1"/>
          <w:sz w:val="28"/>
          <w:szCs w:val="28"/>
        </w:rPr>
        <w:t xml:space="preserve">After the replacement of the barrel of the firearm by the gunsmith with </w:t>
      </w:r>
      <w:r w:rsidR="002553F0" w:rsidRPr="00512ECC">
        <w:rPr>
          <w:i/>
          <w:color w:val="000000" w:themeColor="text1"/>
          <w:sz w:val="28"/>
          <w:szCs w:val="28"/>
        </w:rPr>
        <w:t>a valid gunsmith licence</w:t>
      </w:r>
      <w:r w:rsidR="00A965A0" w:rsidRPr="00E731FD">
        <w:rPr>
          <w:i/>
          <w:color w:val="000000" w:themeColor="text1"/>
          <w:sz w:val="28"/>
          <w:szCs w:val="28"/>
        </w:rPr>
        <w:t>,</w:t>
      </w:r>
      <w:r w:rsidR="002553F0" w:rsidRPr="00E731FD">
        <w:rPr>
          <w:i/>
          <w:color w:val="000000" w:themeColor="text1"/>
          <w:sz w:val="28"/>
          <w:szCs w:val="28"/>
        </w:rPr>
        <w:t xml:space="preserve"> the applicant must submit a duly completed </w:t>
      </w:r>
      <w:r w:rsidR="002553F0" w:rsidRPr="00E731FD">
        <w:rPr>
          <w:i/>
          <w:color w:val="000000" w:themeColor="text1"/>
          <w:sz w:val="28"/>
          <w:szCs w:val="28"/>
        </w:rPr>
        <w:lastRenderedPageBreak/>
        <w:t>SAPS 521(g) form (Notification of incorrect information) to the relevant Designated Firearms Office for processing.</w:t>
      </w:r>
    </w:p>
    <w:p w:rsidR="00A965A0" w:rsidRPr="00E731FD" w:rsidRDefault="003650F9" w:rsidP="003650F9">
      <w:pPr>
        <w:pStyle w:val="MEMONUMBERED"/>
        <w:numPr>
          <w:ilvl w:val="0"/>
          <w:numId w:val="0"/>
        </w:numPr>
        <w:spacing w:after="360" w:line="360" w:lineRule="auto"/>
        <w:ind w:left="1276" w:hanging="567"/>
        <w:rPr>
          <w:i/>
          <w:color w:val="000000" w:themeColor="text1"/>
          <w:sz w:val="28"/>
          <w:szCs w:val="28"/>
        </w:rPr>
      </w:pPr>
      <w:r w:rsidRPr="00E731FD">
        <w:rPr>
          <w:i/>
          <w:color w:val="000000" w:themeColor="text1"/>
          <w:sz w:val="28"/>
          <w:szCs w:val="28"/>
        </w:rPr>
        <w:t>4.6</w:t>
      </w:r>
      <w:r w:rsidRPr="00E731FD">
        <w:rPr>
          <w:i/>
          <w:color w:val="000000" w:themeColor="text1"/>
          <w:sz w:val="28"/>
          <w:szCs w:val="28"/>
        </w:rPr>
        <w:tab/>
      </w:r>
      <w:r w:rsidR="00A965A0" w:rsidRPr="00E731FD">
        <w:rPr>
          <w:i/>
          <w:color w:val="000000" w:themeColor="text1"/>
          <w:sz w:val="28"/>
          <w:szCs w:val="28"/>
        </w:rPr>
        <w:t>Where the change of information results in the amendment of the original information on the firearm licence the applicant is deemed to have applied for the re-issue of his/her licence in terms of Regulation 108 of the Firearms Control Regulations 2004 and therefore the prescribed payment in applicable.  The new reprinted licence shall bear the validity period of the newest licence.</w:t>
      </w:r>
    </w:p>
    <w:p w:rsidR="00E731FD" w:rsidRPr="00E731FD" w:rsidRDefault="003650F9" w:rsidP="003650F9">
      <w:pPr>
        <w:pStyle w:val="MEMONUMBERED"/>
        <w:numPr>
          <w:ilvl w:val="0"/>
          <w:numId w:val="0"/>
        </w:numPr>
        <w:spacing w:after="360" w:line="360" w:lineRule="auto"/>
        <w:ind w:left="1276" w:hanging="567"/>
        <w:rPr>
          <w:i/>
          <w:color w:val="000000" w:themeColor="text1"/>
          <w:sz w:val="28"/>
          <w:szCs w:val="28"/>
        </w:rPr>
      </w:pPr>
      <w:r w:rsidRPr="00E731FD">
        <w:rPr>
          <w:i/>
          <w:color w:val="000000" w:themeColor="text1"/>
          <w:sz w:val="28"/>
          <w:szCs w:val="28"/>
        </w:rPr>
        <w:t>4.7</w:t>
      </w:r>
      <w:r w:rsidRPr="00E731FD">
        <w:rPr>
          <w:i/>
          <w:color w:val="000000" w:themeColor="text1"/>
          <w:sz w:val="28"/>
          <w:szCs w:val="28"/>
        </w:rPr>
        <w:tab/>
      </w:r>
      <w:r w:rsidR="00E731FD" w:rsidRPr="00E731FD">
        <w:rPr>
          <w:i/>
          <w:color w:val="000000" w:themeColor="text1"/>
          <w:sz w:val="28"/>
          <w:szCs w:val="28"/>
        </w:rPr>
        <w:t>The SAPS 521(g) form, supporting documentation and proof of payment must be forwarded via the e-mail address- as per paragraph 2.5 supra.  The lawful owner of the firearm may only take possession of the “altered firearm” from the licenced gunsmith after receipt of the re-issue licence to possess the firearm.</w:t>
      </w:r>
    </w:p>
    <w:p w:rsidR="00E731FD" w:rsidRDefault="003650F9" w:rsidP="003650F9">
      <w:pPr>
        <w:pStyle w:val="MEMONUMBERED"/>
        <w:numPr>
          <w:ilvl w:val="0"/>
          <w:numId w:val="0"/>
        </w:numPr>
        <w:spacing w:after="360" w:line="360" w:lineRule="auto"/>
        <w:ind w:left="1276" w:hanging="567"/>
        <w:rPr>
          <w:color w:val="000000" w:themeColor="text1"/>
          <w:sz w:val="28"/>
          <w:szCs w:val="28"/>
        </w:rPr>
      </w:pPr>
      <w:r>
        <w:rPr>
          <w:color w:val="000000" w:themeColor="text1"/>
          <w:sz w:val="28"/>
          <w:szCs w:val="28"/>
        </w:rPr>
        <w:t>4.8</w:t>
      </w:r>
      <w:r>
        <w:rPr>
          <w:color w:val="000000" w:themeColor="text1"/>
          <w:sz w:val="28"/>
          <w:szCs w:val="28"/>
        </w:rPr>
        <w:tab/>
      </w:r>
      <w:r w:rsidR="00E731FD" w:rsidRPr="00E731FD">
        <w:rPr>
          <w:i/>
          <w:color w:val="000000" w:themeColor="text1"/>
          <w:sz w:val="28"/>
          <w:szCs w:val="28"/>
        </w:rPr>
        <w:t>An affidavit by a licenced gunsmith properly commissioned by a Commissioner of Oaths to the effect that the firearm was test-fired at an accredited shoot range, tunnel or purpose built bullet trap subject to local council requirements as contemplated in Regulation 51 of the Firearms Control Regulations, 2004.  This affidavit must be forwarded via e-mail address as per paragraph 2.5 supra within 14 days after the test-firing</w:t>
      </w:r>
      <w:r w:rsidR="00E731FD">
        <w:rPr>
          <w:color w:val="000000" w:themeColor="text1"/>
          <w:sz w:val="28"/>
          <w:szCs w:val="28"/>
        </w:rPr>
        <w:t>”.</w:t>
      </w:r>
    </w:p>
    <w:p w:rsidR="00B244E0" w:rsidRPr="001345BE" w:rsidRDefault="003650F9" w:rsidP="003650F9">
      <w:pPr>
        <w:pStyle w:val="MEMONUMBERED"/>
        <w:numPr>
          <w:ilvl w:val="0"/>
          <w:numId w:val="0"/>
        </w:numPr>
        <w:spacing w:after="360" w:line="360" w:lineRule="auto"/>
        <w:rPr>
          <w:color w:val="000000" w:themeColor="text1"/>
          <w:sz w:val="28"/>
          <w:szCs w:val="28"/>
        </w:rPr>
      </w:pPr>
      <w:r w:rsidRPr="001345BE">
        <w:rPr>
          <w:color w:val="000000" w:themeColor="text1"/>
          <w:sz w:val="28"/>
          <w:szCs w:val="28"/>
        </w:rPr>
        <w:t>[15]</w:t>
      </w:r>
      <w:r w:rsidRPr="001345BE">
        <w:rPr>
          <w:color w:val="000000" w:themeColor="text1"/>
          <w:sz w:val="28"/>
          <w:szCs w:val="28"/>
        </w:rPr>
        <w:tab/>
      </w:r>
      <w:r w:rsidR="00E731FD">
        <w:rPr>
          <w:color w:val="000000" w:themeColor="text1"/>
          <w:sz w:val="28"/>
          <w:szCs w:val="28"/>
        </w:rPr>
        <w:t>I have quoted the relevant part of the direct</w:t>
      </w:r>
      <w:r w:rsidR="000F7A2D">
        <w:rPr>
          <w:color w:val="000000" w:themeColor="text1"/>
          <w:sz w:val="28"/>
          <w:szCs w:val="28"/>
        </w:rPr>
        <w:t>ive</w:t>
      </w:r>
      <w:r w:rsidR="00E731FD">
        <w:rPr>
          <w:color w:val="000000" w:themeColor="text1"/>
          <w:sz w:val="28"/>
          <w:szCs w:val="28"/>
        </w:rPr>
        <w:t xml:space="preserve"> in full because, as will b</w:t>
      </w:r>
      <w:r w:rsidR="000F7A2D">
        <w:rPr>
          <w:color w:val="000000" w:themeColor="text1"/>
          <w:sz w:val="28"/>
          <w:szCs w:val="28"/>
        </w:rPr>
        <w:t>e seen later, only portions of i</w:t>
      </w:r>
      <w:r w:rsidR="00E731FD">
        <w:rPr>
          <w:color w:val="000000" w:themeColor="text1"/>
          <w:sz w:val="28"/>
          <w:szCs w:val="28"/>
        </w:rPr>
        <w:t>t are liable to sanction and</w:t>
      </w:r>
      <w:r w:rsidR="000F7A2D">
        <w:rPr>
          <w:color w:val="000000" w:themeColor="text1"/>
          <w:sz w:val="28"/>
          <w:szCs w:val="28"/>
        </w:rPr>
        <w:t xml:space="preserve"> also</w:t>
      </w:r>
      <w:r w:rsidR="00E731FD">
        <w:rPr>
          <w:color w:val="000000" w:themeColor="text1"/>
          <w:sz w:val="28"/>
          <w:szCs w:val="28"/>
        </w:rPr>
        <w:t xml:space="preserve"> for ease of reference.</w:t>
      </w:r>
    </w:p>
    <w:p w:rsidR="009F426C" w:rsidRPr="009F426C" w:rsidRDefault="00E731FD" w:rsidP="002C5EE2">
      <w:pPr>
        <w:pStyle w:val="MEMONUMBERED"/>
        <w:numPr>
          <w:ilvl w:val="0"/>
          <w:numId w:val="0"/>
        </w:numPr>
        <w:spacing w:after="120" w:line="360" w:lineRule="auto"/>
        <w:rPr>
          <w:b/>
          <w:color w:val="000000" w:themeColor="text1"/>
          <w:sz w:val="28"/>
          <w:szCs w:val="28"/>
        </w:rPr>
      </w:pPr>
      <w:r>
        <w:rPr>
          <w:b/>
          <w:color w:val="000000" w:themeColor="text1"/>
          <w:sz w:val="28"/>
          <w:szCs w:val="28"/>
        </w:rPr>
        <w:t>The grounds of review</w:t>
      </w:r>
    </w:p>
    <w:p w:rsidR="009F426C" w:rsidRPr="00044C1E" w:rsidRDefault="003650F9" w:rsidP="003650F9">
      <w:pPr>
        <w:pStyle w:val="MEMONUMBERED"/>
        <w:numPr>
          <w:ilvl w:val="0"/>
          <w:numId w:val="0"/>
        </w:numPr>
        <w:spacing w:after="360" w:line="360" w:lineRule="auto"/>
        <w:rPr>
          <w:b/>
          <w:color w:val="000000" w:themeColor="text1"/>
          <w:sz w:val="28"/>
          <w:szCs w:val="28"/>
        </w:rPr>
      </w:pPr>
      <w:r w:rsidRPr="00044C1E">
        <w:rPr>
          <w:color w:val="000000" w:themeColor="text1"/>
          <w:sz w:val="28"/>
          <w:szCs w:val="28"/>
        </w:rPr>
        <w:t>[16]</w:t>
      </w:r>
      <w:r w:rsidRPr="00044C1E">
        <w:rPr>
          <w:color w:val="000000" w:themeColor="text1"/>
          <w:sz w:val="28"/>
          <w:szCs w:val="28"/>
        </w:rPr>
        <w:tab/>
      </w:r>
      <w:r w:rsidR="00E731FD">
        <w:rPr>
          <w:color w:val="000000" w:themeColor="text1"/>
          <w:sz w:val="28"/>
          <w:szCs w:val="28"/>
        </w:rPr>
        <w:t xml:space="preserve">The applicant sought to have the above directive reviewed and set aside principally on the grounds that only the Minister may issue “directives, </w:t>
      </w:r>
      <w:r w:rsidR="00E731FD">
        <w:rPr>
          <w:color w:val="000000" w:themeColor="text1"/>
          <w:sz w:val="28"/>
          <w:szCs w:val="28"/>
        </w:rPr>
        <w:lastRenderedPageBreak/>
        <w:t>instructions or make</w:t>
      </w:r>
      <w:r w:rsidR="00044C1E">
        <w:rPr>
          <w:color w:val="000000" w:themeColor="text1"/>
          <w:sz w:val="28"/>
          <w:szCs w:val="28"/>
        </w:rPr>
        <w:t xml:space="preserve"> policy decisions” and, alternatively, that the directive is </w:t>
      </w:r>
      <w:r w:rsidR="00044C1E" w:rsidRPr="002C5EE2">
        <w:rPr>
          <w:i/>
          <w:color w:val="000000" w:themeColor="text1"/>
          <w:sz w:val="28"/>
          <w:szCs w:val="28"/>
        </w:rPr>
        <w:t>ultra vires</w:t>
      </w:r>
      <w:r w:rsidR="00044C1E">
        <w:rPr>
          <w:color w:val="000000" w:themeColor="text1"/>
          <w:sz w:val="28"/>
          <w:szCs w:val="28"/>
        </w:rPr>
        <w:t xml:space="preserve"> the empowering legislation.</w:t>
      </w:r>
    </w:p>
    <w:p w:rsidR="00044C1E" w:rsidRPr="00044C1E" w:rsidRDefault="00044C1E" w:rsidP="00044C1E">
      <w:pPr>
        <w:pStyle w:val="MEMONUMBERED"/>
        <w:numPr>
          <w:ilvl w:val="0"/>
          <w:numId w:val="0"/>
        </w:numPr>
        <w:spacing w:after="120" w:line="360" w:lineRule="auto"/>
        <w:rPr>
          <w:b/>
          <w:color w:val="000000" w:themeColor="text1"/>
          <w:sz w:val="28"/>
          <w:szCs w:val="28"/>
        </w:rPr>
      </w:pPr>
      <w:r w:rsidRPr="00044C1E">
        <w:rPr>
          <w:b/>
          <w:color w:val="000000" w:themeColor="text1"/>
          <w:sz w:val="28"/>
          <w:szCs w:val="28"/>
        </w:rPr>
        <w:t>Authority to issue directives</w:t>
      </w:r>
    </w:p>
    <w:p w:rsidR="00D6696D" w:rsidRPr="00044C1E" w:rsidRDefault="003650F9" w:rsidP="003650F9">
      <w:pPr>
        <w:pStyle w:val="MEMONUMBERED"/>
        <w:numPr>
          <w:ilvl w:val="0"/>
          <w:numId w:val="0"/>
        </w:numPr>
        <w:spacing w:after="360" w:line="360" w:lineRule="auto"/>
        <w:rPr>
          <w:b/>
          <w:color w:val="000000" w:themeColor="text1"/>
          <w:sz w:val="28"/>
          <w:szCs w:val="28"/>
        </w:rPr>
      </w:pPr>
      <w:r w:rsidRPr="00044C1E">
        <w:rPr>
          <w:color w:val="000000" w:themeColor="text1"/>
          <w:sz w:val="28"/>
          <w:szCs w:val="28"/>
        </w:rPr>
        <w:t>[17]</w:t>
      </w:r>
      <w:r w:rsidRPr="00044C1E">
        <w:rPr>
          <w:color w:val="000000" w:themeColor="text1"/>
          <w:sz w:val="28"/>
          <w:szCs w:val="28"/>
        </w:rPr>
        <w:tab/>
      </w:r>
      <w:r w:rsidR="00044C1E">
        <w:rPr>
          <w:color w:val="000000" w:themeColor="text1"/>
          <w:sz w:val="28"/>
          <w:szCs w:val="28"/>
        </w:rPr>
        <w:t>The applicant, in heads of argument delivered on its behalf formulated its principal attack on the directives rather arrogantly as follows: “</w:t>
      </w:r>
      <w:r w:rsidR="00044C1E" w:rsidRPr="00044C1E">
        <w:rPr>
          <w:i/>
          <w:color w:val="000000" w:themeColor="text1"/>
          <w:sz w:val="28"/>
          <w:szCs w:val="28"/>
        </w:rPr>
        <w:t>The applicant’s primary objection to the issue of directives by administrative officials</w:t>
      </w:r>
      <w:r w:rsidR="009307D8">
        <w:rPr>
          <w:i/>
          <w:color w:val="000000" w:themeColor="text1"/>
          <w:sz w:val="28"/>
          <w:szCs w:val="28"/>
        </w:rPr>
        <w:t xml:space="preserve"> is</w:t>
      </w:r>
      <w:r w:rsidR="00044C1E" w:rsidRPr="00044C1E">
        <w:rPr>
          <w:i/>
          <w:color w:val="000000" w:themeColor="text1"/>
          <w:sz w:val="28"/>
          <w:szCs w:val="28"/>
        </w:rPr>
        <w:t xml:space="preserve"> that these officials do not understand the Firearms Control Act and how it operates and they do not consult with stakeholders before they issue such directives</w:t>
      </w:r>
      <w:r w:rsidR="00044C1E">
        <w:rPr>
          <w:color w:val="000000" w:themeColor="text1"/>
          <w:sz w:val="28"/>
          <w:szCs w:val="28"/>
        </w:rPr>
        <w:t>”.</w:t>
      </w:r>
    </w:p>
    <w:p w:rsidR="00044C1E" w:rsidRPr="00044C1E" w:rsidRDefault="003650F9" w:rsidP="003650F9">
      <w:pPr>
        <w:pStyle w:val="MEMONUMBERED"/>
        <w:numPr>
          <w:ilvl w:val="0"/>
          <w:numId w:val="0"/>
        </w:numPr>
        <w:spacing w:after="360" w:line="360" w:lineRule="auto"/>
        <w:rPr>
          <w:b/>
          <w:color w:val="000000" w:themeColor="text1"/>
          <w:sz w:val="28"/>
          <w:szCs w:val="28"/>
        </w:rPr>
      </w:pPr>
      <w:r w:rsidRPr="00044C1E">
        <w:rPr>
          <w:color w:val="000000" w:themeColor="text1"/>
          <w:sz w:val="28"/>
          <w:szCs w:val="28"/>
        </w:rPr>
        <w:t>[18]</w:t>
      </w:r>
      <w:r w:rsidRPr="00044C1E">
        <w:rPr>
          <w:color w:val="000000" w:themeColor="text1"/>
          <w:sz w:val="28"/>
          <w:szCs w:val="28"/>
        </w:rPr>
        <w:tab/>
      </w:r>
      <w:r w:rsidR="00044C1E">
        <w:rPr>
          <w:color w:val="000000" w:themeColor="text1"/>
          <w:sz w:val="28"/>
          <w:szCs w:val="28"/>
        </w:rPr>
        <w:t>Whilst it is correct that the Minister may, in terms of section 145(1)(n) of the FCA make regulations “</w:t>
      </w:r>
      <w:r w:rsidR="00044C1E" w:rsidRPr="009307D8">
        <w:rPr>
          <w:i/>
          <w:color w:val="000000" w:themeColor="text1"/>
          <w:sz w:val="28"/>
          <w:szCs w:val="28"/>
        </w:rPr>
        <w:t>generally with regard to any matter which it is necessary or expedient to prescribe in order to achieve or promote the objects of the Act</w:t>
      </w:r>
      <w:r w:rsidR="00044C1E">
        <w:rPr>
          <w:color w:val="000000" w:themeColor="text1"/>
          <w:sz w:val="28"/>
          <w:szCs w:val="28"/>
        </w:rPr>
        <w:t>”, the National Commissioner of Police is, in terms of Section 123 of the FCA, the Registrar of Firearms.</w:t>
      </w:r>
    </w:p>
    <w:p w:rsidR="001D2B04" w:rsidRPr="001D2B04" w:rsidRDefault="003650F9" w:rsidP="003650F9">
      <w:pPr>
        <w:pStyle w:val="MEMONUMBERED"/>
        <w:numPr>
          <w:ilvl w:val="0"/>
          <w:numId w:val="0"/>
        </w:numPr>
        <w:spacing w:after="360" w:line="360" w:lineRule="auto"/>
        <w:rPr>
          <w:b/>
          <w:color w:val="000000" w:themeColor="text1"/>
          <w:sz w:val="28"/>
          <w:szCs w:val="28"/>
        </w:rPr>
      </w:pPr>
      <w:r w:rsidRPr="001D2B04">
        <w:rPr>
          <w:color w:val="000000" w:themeColor="text1"/>
          <w:sz w:val="28"/>
          <w:szCs w:val="28"/>
        </w:rPr>
        <w:t>[19]</w:t>
      </w:r>
      <w:r w:rsidRPr="001D2B04">
        <w:rPr>
          <w:color w:val="000000" w:themeColor="text1"/>
          <w:sz w:val="28"/>
          <w:szCs w:val="28"/>
        </w:rPr>
        <w:tab/>
      </w:r>
      <w:r w:rsidR="00044C1E">
        <w:rPr>
          <w:color w:val="000000" w:themeColor="text1"/>
          <w:sz w:val="28"/>
          <w:szCs w:val="28"/>
        </w:rPr>
        <w:t>In terms of section 124 of the FCA, the Registrar must “</w:t>
      </w:r>
      <w:r w:rsidR="00044C1E" w:rsidRPr="009307D8">
        <w:rPr>
          <w:i/>
          <w:color w:val="000000" w:themeColor="text1"/>
          <w:sz w:val="28"/>
          <w:szCs w:val="28"/>
        </w:rPr>
        <w:t>establish and maintain</w:t>
      </w:r>
      <w:r w:rsidR="00044C1E">
        <w:rPr>
          <w:color w:val="000000" w:themeColor="text1"/>
          <w:sz w:val="28"/>
          <w:szCs w:val="28"/>
        </w:rPr>
        <w:t>” the Central Firearms Register and monitor the implementation of the FCA.  The Registrar must further, with the approval of the Minister, appoint a police Official as Head of the Office of the Central Firearms Register.  This official must, in terms of section 127(2)(a) “</w:t>
      </w:r>
      <w:r w:rsidR="001D2B04">
        <w:rPr>
          <w:color w:val="000000" w:themeColor="text1"/>
          <w:sz w:val="28"/>
          <w:szCs w:val="28"/>
        </w:rPr>
        <w:t>mana</w:t>
      </w:r>
      <w:r w:rsidR="00044C1E">
        <w:rPr>
          <w:color w:val="000000" w:themeColor="text1"/>
          <w:sz w:val="28"/>
          <w:szCs w:val="28"/>
        </w:rPr>
        <w:t>ge” the office.</w:t>
      </w:r>
    </w:p>
    <w:p w:rsidR="00044C1E" w:rsidRPr="001D2B04" w:rsidRDefault="003650F9" w:rsidP="003650F9">
      <w:pPr>
        <w:pStyle w:val="MEMONUMBERED"/>
        <w:numPr>
          <w:ilvl w:val="0"/>
          <w:numId w:val="0"/>
        </w:numPr>
        <w:spacing w:after="360" w:line="360" w:lineRule="auto"/>
        <w:rPr>
          <w:b/>
          <w:color w:val="000000" w:themeColor="text1"/>
          <w:sz w:val="28"/>
          <w:szCs w:val="28"/>
        </w:rPr>
      </w:pPr>
      <w:r w:rsidRPr="001D2B04">
        <w:rPr>
          <w:color w:val="000000" w:themeColor="text1"/>
          <w:sz w:val="28"/>
          <w:szCs w:val="28"/>
        </w:rPr>
        <w:t>[20]</w:t>
      </w:r>
      <w:r w:rsidRPr="001D2B04">
        <w:rPr>
          <w:color w:val="000000" w:themeColor="text1"/>
          <w:sz w:val="28"/>
          <w:szCs w:val="28"/>
        </w:rPr>
        <w:tab/>
      </w:r>
      <w:r w:rsidR="001D2B04">
        <w:rPr>
          <w:color w:val="000000" w:themeColor="text1"/>
          <w:sz w:val="28"/>
          <w:szCs w:val="28"/>
        </w:rPr>
        <w:t>The respondent</w:t>
      </w:r>
      <w:r w:rsidR="009307D8">
        <w:rPr>
          <w:color w:val="000000" w:themeColor="text1"/>
          <w:sz w:val="28"/>
          <w:szCs w:val="28"/>
        </w:rPr>
        <w:t>s contend</w:t>
      </w:r>
      <w:r w:rsidR="001D2B04">
        <w:rPr>
          <w:color w:val="000000" w:themeColor="text1"/>
          <w:sz w:val="28"/>
          <w:szCs w:val="28"/>
        </w:rPr>
        <w:t xml:space="preserve"> that the directive in question was not intended to either broaden or limit the scope of the FCA and the Regulations.  Its intention and purpose was to be </w:t>
      </w:r>
      <w:r w:rsidR="001D2B04" w:rsidRPr="001D2B04">
        <w:rPr>
          <w:i/>
          <w:color w:val="000000" w:themeColor="text1"/>
          <w:sz w:val="28"/>
          <w:szCs w:val="28"/>
        </w:rPr>
        <w:t>“… nothing but a management tool by the head of the Central Firearms Registrar.  The directive is intended to standarise the processes to be followed by all designated officers</w:t>
      </w:r>
      <w:r w:rsidR="001D2B04" w:rsidRPr="001D2B04">
        <w:rPr>
          <w:rStyle w:val="FootnoteReference"/>
          <w:i/>
          <w:color w:val="000000" w:themeColor="text1"/>
          <w:sz w:val="28"/>
          <w:szCs w:val="28"/>
        </w:rPr>
        <w:footnoteReference w:id="14"/>
      </w:r>
      <w:r w:rsidR="001D2B04" w:rsidRPr="001D2B04">
        <w:rPr>
          <w:i/>
          <w:color w:val="000000" w:themeColor="text1"/>
          <w:sz w:val="28"/>
          <w:szCs w:val="28"/>
        </w:rPr>
        <w:t xml:space="preserve">.  The directive does not in any way deviate from the provisions of the Act nor the regulations.  It merely directs the </w:t>
      </w:r>
      <w:r w:rsidR="001D2B04" w:rsidRPr="001D2B04">
        <w:rPr>
          <w:i/>
          <w:color w:val="000000" w:themeColor="text1"/>
          <w:sz w:val="28"/>
          <w:szCs w:val="28"/>
        </w:rPr>
        <w:lastRenderedPageBreak/>
        <w:t>designated officials on how to uniformly implement the provisions of the Act and/or regulations</w:t>
      </w:r>
      <w:r w:rsidR="001D2B04">
        <w:rPr>
          <w:color w:val="000000" w:themeColor="text1"/>
          <w:sz w:val="28"/>
          <w:szCs w:val="28"/>
        </w:rPr>
        <w:t xml:space="preserve">”.  </w:t>
      </w:r>
      <w:r w:rsidR="00044C1E">
        <w:rPr>
          <w:color w:val="000000" w:themeColor="text1"/>
          <w:sz w:val="28"/>
          <w:szCs w:val="28"/>
        </w:rPr>
        <w:t xml:space="preserve"> </w:t>
      </w:r>
    </w:p>
    <w:p w:rsidR="001D2B04" w:rsidRPr="001D2B04" w:rsidRDefault="003650F9" w:rsidP="003650F9">
      <w:pPr>
        <w:pStyle w:val="MEMONUMBERED"/>
        <w:numPr>
          <w:ilvl w:val="0"/>
          <w:numId w:val="0"/>
        </w:numPr>
        <w:spacing w:after="360" w:line="360" w:lineRule="auto"/>
        <w:rPr>
          <w:b/>
          <w:color w:val="000000" w:themeColor="text1"/>
          <w:sz w:val="28"/>
          <w:szCs w:val="28"/>
        </w:rPr>
      </w:pPr>
      <w:r w:rsidRPr="001D2B04">
        <w:rPr>
          <w:color w:val="000000" w:themeColor="text1"/>
          <w:sz w:val="28"/>
          <w:szCs w:val="28"/>
        </w:rPr>
        <w:t>[21]</w:t>
      </w:r>
      <w:r w:rsidRPr="001D2B04">
        <w:rPr>
          <w:color w:val="000000" w:themeColor="text1"/>
          <w:sz w:val="28"/>
          <w:szCs w:val="28"/>
        </w:rPr>
        <w:tab/>
      </w:r>
      <w:r w:rsidR="001D2B04">
        <w:rPr>
          <w:color w:val="000000" w:themeColor="text1"/>
          <w:sz w:val="28"/>
          <w:szCs w:val="28"/>
        </w:rPr>
        <w:t>The directive has not been elevated to the status of regulatio</w:t>
      </w:r>
      <w:r w:rsidR="00105342">
        <w:rPr>
          <w:color w:val="000000" w:themeColor="text1"/>
          <w:sz w:val="28"/>
          <w:szCs w:val="28"/>
        </w:rPr>
        <w:t>ns and has</w:t>
      </w:r>
      <w:r w:rsidR="009307D8">
        <w:rPr>
          <w:color w:val="000000" w:themeColor="text1"/>
          <w:sz w:val="28"/>
          <w:szCs w:val="28"/>
        </w:rPr>
        <w:t xml:space="preserve"> not been treated as</w:t>
      </w:r>
      <w:r w:rsidR="001D2B04">
        <w:rPr>
          <w:color w:val="000000" w:themeColor="text1"/>
          <w:sz w:val="28"/>
          <w:szCs w:val="28"/>
        </w:rPr>
        <w:t xml:space="preserve"> such.  The preamble to the directive is also instructive in this regard.  It states the following: “</w:t>
      </w:r>
      <w:r w:rsidR="001D2B04" w:rsidRPr="00D97483">
        <w:rPr>
          <w:i/>
          <w:color w:val="000000" w:themeColor="text1"/>
          <w:sz w:val="28"/>
          <w:szCs w:val="28"/>
        </w:rPr>
        <w:t>The purpose of this directive is to provide guidelines with regard to applications to alter firearms, replace barrels as well as notifications to custom build firearms by licenced gunsmith</w:t>
      </w:r>
      <w:r w:rsidR="001D2B04">
        <w:rPr>
          <w:color w:val="000000" w:themeColor="text1"/>
          <w:sz w:val="28"/>
          <w:szCs w:val="28"/>
        </w:rPr>
        <w:t xml:space="preserve">”.  Notably, the applicant has no </w:t>
      </w:r>
      <w:r w:rsidR="00D97483">
        <w:rPr>
          <w:color w:val="000000" w:themeColor="text1"/>
          <w:sz w:val="28"/>
          <w:szCs w:val="28"/>
        </w:rPr>
        <w:t>quab</w:t>
      </w:r>
      <w:r w:rsidR="009307D8">
        <w:rPr>
          <w:color w:val="000000" w:themeColor="text1"/>
          <w:sz w:val="28"/>
          <w:szCs w:val="28"/>
        </w:rPr>
        <w:t>ble</w:t>
      </w:r>
      <w:r w:rsidR="00D97483">
        <w:rPr>
          <w:color w:val="000000" w:themeColor="text1"/>
          <w:sz w:val="28"/>
          <w:szCs w:val="28"/>
        </w:rPr>
        <w:t xml:space="preserve"> about the remainder of the directives also having not been issued by the Minister. </w:t>
      </w:r>
    </w:p>
    <w:p w:rsidR="001D2B04" w:rsidRPr="00D97483" w:rsidRDefault="003650F9" w:rsidP="003650F9">
      <w:pPr>
        <w:pStyle w:val="MEMONUMBERED"/>
        <w:numPr>
          <w:ilvl w:val="0"/>
          <w:numId w:val="0"/>
        </w:numPr>
        <w:spacing w:after="360" w:line="360" w:lineRule="auto"/>
        <w:rPr>
          <w:b/>
          <w:color w:val="000000" w:themeColor="text1"/>
          <w:sz w:val="28"/>
          <w:szCs w:val="28"/>
        </w:rPr>
      </w:pPr>
      <w:r w:rsidRPr="00D97483">
        <w:rPr>
          <w:color w:val="000000" w:themeColor="text1"/>
          <w:sz w:val="28"/>
          <w:szCs w:val="28"/>
        </w:rPr>
        <w:t>[22]</w:t>
      </w:r>
      <w:r w:rsidRPr="00D97483">
        <w:rPr>
          <w:color w:val="000000" w:themeColor="text1"/>
          <w:sz w:val="28"/>
          <w:szCs w:val="28"/>
        </w:rPr>
        <w:tab/>
      </w:r>
      <w:r w:rsidR="00D97483">
        <w:rPr>
          <w:color w:val="000000" w:themeColor="text1"/>
          <w:sz w:val="28"/>
          <w:szCs w:val="28"/>
        </w:rPr>
        <w:t>The applicant’s concerns appear to be more directed to the contents of the directive concerning barrel replacement and I find that the attack based on the directive</w:t>
      </w:r>
      <w:r w:rsidR="00105342">
        <w:rPr>
          <w:color w:val="000000" w:themeColor="text1"/>
          <w:sz w:val="28"/>
          <w:szCs w:val="28"/>
        </w:rPr>
        <w:t xml:space="preserve">, which has been issued </w:t>
      </w:r>
      <w:r w:rsidR="00D97483">
        <w:rPr>
          <w:color w:val="000000" w:themeColor="text1"/>
          <w:sz w:val="28"/>
          <w:szCs w:val="28"/>
        </w:rPr>
        <w:t>in similar fashion as its predecessor/s</w:t>
      </w:r>
      <w:r w:rsidR="00105342">
        <w:rPr>
          <w:color w:val="000000" w:themeColor="text1"/>
          <w:sz w:val="28"/>
          <w:szCs w:val="28"/>
        </w:rPr>
        <w:t>, which have also</w:t>
      </w:r>
      <w:r w:rsidR="00D97483">
        <w:rPr>
          <w:color w:val="000000" w:themeColor="text1"/>
          <w:sz w:val="28"/>
          <w:szCs w:val="28"/>
        </w:rPr>
        <w:t xml:space="preserve"> not been issued by the Minister, to be without the necessary foundation.</w:t>
      </w:r>
      <w:r w:rsidR="00D97483" w:rsidRPr="00D97483">
        <w:rPr>
          <w:color w:val="000000" w:themeColor="text1"/>
          <w:sz w:val="28"/>
          <w:szCs w:val="28"/>
        </w:rPr>
        <w:t xml:space="preserve">   </w:t>
      </w:r>
      <w:r w:rsidR="001D2B04" w:rsidRPr="00D97483">
        <w:rPr>
          <w:color w:val="000000" w:themeColor="text1"/>
          <w:sz w:val="28"/>
          <w:szCs w:val="28"/>
        </w:rPr>
        <w:t>Subjec</w:t>
      </w:r>
      <w:r w:rsidR="00105342">
        <w:rPr>
          <w:color w:val="000000" w:themeColor="text1"/>
          <w:sz w:val="28"/>
          <w:szCs w:val="28"/>
        </w:rPr>
        <w:t>t to what is stated hereinlater</w:t>
      </w:r>
      <w:r w:rsidR="001D2B04" w:rsidRPr="00D97483">
        <w:rPr>
          <w:color w:val="000000" w:themeColor="text1"/>
          <w:sz w:val="28"/>
          <w:szCs w:val="28"/>
        </w:rPr>
        <w:t xml:space="preserve"> regard</w:t>
      </w:r>
      <w:r w:rsidR="00105342">
        <w:rPr>
          <w:color w:val="000000" w:themeColor="text1"/>
          <w:sz w:val="28"/>
          <w:szCs w:val="28"/>
        </w:rPr>
        <w:t>ing</w:t>
      </w:r>
      <w:r w:rsidR="001D2B04" w:rsidRPr="00D97483">
        <w:rPr>
          <w:color w:val="000000" w:themeColor="text1"/>
          <w:sz w:val="28"/>
          <w:szCs w:val="28"/>
        </w:rPr>
        <w:t xml:space="preserve"> the contents of the directive, I agree with the respondents</w:t>
      </w:r>
      <w:r w:rsidR="00105342">
        <w:rPr>
          <w:color w:val="000000" w:themeColor="text1"/>
          <w:sz w:val="28"/>
          <w:szCs w:val="28"/>
        </w:rPr>
        <w:t xml:space="preserve"> that the directive is not in the nature of a regulation, which only the Minister may issue.  T</w:t>
      </w:r>
      <w:r w:rsidR="001D2B04" w:rsidRPr="00D97483">
        <w:rPr>
          <w:color w:val="000000" w:themeColor="text1"/>
          <w:sz w:val="28"/>
          <w:szCs w:val="28"/>
        </w:rPr>
        <w:t>his ground of review is</w:t>
      </w:r>
      <w:r w:rsidR="00105342">
        <w:rPr>
          <w:color w:val="000000" w:themeColor="text1"/>
          <w:sz w:val="28"/>
          <w:szCs w:val="28"/>
        </w:rPr>
        <w:t xml:space="preserve"> therefore</w:t>
      </w:r>
      <w:r w:rsidR="001D2B04" w:rsidRPr="00D97483">
        <w:rPr>
          <w:color w:val="000000" w:themeColor="text1"/>
          <w:sz w:val="28"/>
          <w:szCs w:val="28"/>
        </w:rPr>
        <w:t xml:space="preserve"> not upheld.</w:t>
      </w:r>
    </w:p>
    <w:p w:rsidR="00D97483" w:rsidRPr="00D97483" w:rsidRDefault="00D97483" w:rsidP="00D97483">
      <w:pPr>
        <w:pStyle w:val="MEMONUMBERED"/>
        <w:numPr>
          <w:ilvl w:val="0"/>
          <w:numId w:val="0"/>
        </w:numPr>
        <w:spacing w:after="120" w:line="360" w:lineRule="auto"/>
        <w:rPr>
          <w:b/>
          <w:color w:val="000000" w:themeColor="text1"/>
          <w:sz w:val="28"/>
          <w:szCs w:val="28"/>
        </w:rPr>
      </w:pPr>
      <w:r w:rsidRPr="00105342">
        <w:rPr>
          <w:b/>
          <w:i/>
          <w:color w:val="000000" w:themeColor="text1"/>
          <w:sz w:val="28"/>
          <w:szCs w:val="28"/>
        </w:rPr>
        <w:t>Ultra vires</w:t>
      </w:r>
      <w:r w:rsidRPr="00D97483">
        <w:rPr>
          <w:b/>
          <w:color w:val="000000" w:themeColor="text1"/>
          <w:sz w:val="28"/>
          <w:szCs w:val="28"/>
        </w:rPr>
        <w:t xml:space="preserve"> provisions</w:t>
      </w:r>
    </w:p>
    <w:p w:rsidR="00D97483" w:rsidRPr="00D97483" w:rsidRDefault="003650F9" w:rsidP="003650F9">
      <w:pPr>
        <w:pStyle w:val="MEMONUMBERED"/>
        <w:numPr>
          <w:ilvl w:val="0"/>
          <w:numId w:val="0"/>
        </w:numPr>
        <w:spacing w:after="360" w:line="360" w:lineRule="auto"/>
        <w:rPr>
          <w:b/>
          <w:color w:val="000000" w:themeColor="text1"/>
          <w:sz w:val="28"/>
          <w:szCs w:val="28"/>
        </w:rPr>
      </w:pPr>
      <w:r w:rsidRPr="00D97483">
        <w:rPr>
          <w:color w:val="000000" w:themeColor="text1"/>
          <w:sz w:val="28"/>
          <w:szCs w:val="28"/>
        </w:rPr>
        <w:t>[23]</w:t>
      </w:r>
      <w:r w:rsidRPr="00D97483">
        <w:rPr>
          <w:color w:val="000000" w:themeColor="text1"/>
          <w:sz w:val="28"/>
          <w:szCs w:val="28"/>
        </w:rPr>
        <w:tab/>
      </w:r>
      <w:r w:rsidR="00D97483">
        <w:rPr>
          <w:color w:val="000000" w:themeColor="text1"/>
          <w:sz w:val="28"/>
          <w:szCs w:val="28"/>
        </w:rPr>
        <w:t>In the event of this court reaching the above conclusion, I debated with the applicant’s counsel what his client’s “re</w:t>
      </w:r>
      <w:r w:rsidR="009307D8">
        <w:rPr>
          <w:color w:val="000000" w:themeColor="text1"/>
          <w:sz w:val="28"/>
          <w:szCs w:val="28"/>
        </w:rPr>
        <w:t>al” objections to the directive</w:t>
      </w:r>
      <w:r w:rsidR="00D97483">
        <w:rPr>
          <w:color w:val="000000" w:themeColor="text1"/>
          <w:sz w:val="28"/>
          <w:szCs w:val="28"/>
        </w:rPr>
        <w:t xml:space="preserve"> </w:t>
      </w:r>
      <w:r w:rsidR="009307D8">
        <w:rPr>
          <w:color w:val="000000" w:themeColor="text1"/>
          <w:sz w:val="28"/>
          <w:szCs w:val="28"/>
        </w:rPr>
        <w:t>we</w:t>
      </w:r>
      <w:r w:rsidR="00D97483">
        <w:rPr>
          <w:color w:val="000000" w:themeColor="text1"/>
          <w:sz w:val="28"/>
          <w:szCs w:val="28"/>
        </w:rPr>
        <w:t>re.</w:t>
      </w:r>
      <w:r w:rsidR="009307D8">
        <w:rPr>
          <w:color w:val="000000" w:themeColor="text1"/>
          <w:sz w:val="28"/>
          <w:szCs w:val="28"/>
        </w:rPr>
        <w:t xml:space="preserve">  I shall deal with those objections hereunder.</w:t>
      </w:r>
    </w:p>
    <w:p w:rsidR="00D97483" w:rsidRPr="008B5C47" w:rsidRDefault="003650F9" w:rsidP="003650F9">
      <w:pPr>
        <w:pStyle w:val="MEMONUMBERED"/>
        <w:numPr>
          <w:ilvl w:val="0"/>
          <w:numId w:val="0"/>
        </w:numPr>
        <w:spacing w:after="360" w:line="360" w:lineRule="auto"/>
        <w:rPr>
          <w:b/>
          <w:color w:val="000000" w:themeColor="text1"/>
          <w:sz w:val="28"/>
          <w:szCs w:val="28"/>
        </w:rPr>
      </w:pPr>
      <w:r w:rsidRPr="008B5C47">
        <w:rPr>
          <w:color w:val="000000" w:themeColor="text1"/>
          <w:sz w:val="28"/>
          <w:szCs w:val="28"/>
        </w:rPr>
        <w:t>[24]</w:t>
      </w:r>
      <w:r w:rsidRPr="008B5C47">
        <w:rPr>
          <w:color w:val="000000" w:themeColor="text1"/>
          <w:sz w:val="28"/>
          <w:szCs w:val="28"/>
        </w:rPr>
        <w:tab/>
      </w:r>
      <w:r w:rsidR="00D97483">
        <w:rPr>
          <w:color w:val="000000" w:themeColor="text1"/>
          <w:sz w:val="28"/>
          <w:szCs w:val="28"/>
        </w:rPr>
        <w:t>In the application in case no 38807/2019, the applicant’s case was that the decision in May 2019 amounted to a</w:t>
      </w:r>
      <w:r w:rsidR="009307D8">
        <w:rPr>
          <w:color w:val="000000" w:themeColor="text1"/>
          <w:sz w:val="28"/>
          <w:szCs w:val="28"/>
        </w:rPr>
        <w:t xml:space="preserve"> total</w:t>
      </w:r>
      <w:r w:rsidR="00D97483">
        <w:rPr>
          <w:color w:val="000000" w:themeColor="text1"/>
          <w:sz w:val="28"/>
          <w:szCs w:val="28"/>
        </w:rPr>
        <w:t xml:space="preserve"> ban on the replacement of barrels.  After the interim order referred to in paragraph </w:t>
      </w:r>
      <w:r w:rsidR="009307D8">
        <w:rPr>
          <w:color w:val="000000" w:themeColor="text1"/>
          <w:sz w:val="28"/>
          <w:szCs w:val="28"/>
        </w:rPr>
        <w:t>12</w:t>
      </w:r>
      <w:r w:rsidR="00D97483">
        <w:rPr>
          <w:color w:val="000000" w:themeColor="text1"/>
          <w:sz w:val="28"/>
          <w:szCs w:val="28"/>
        </w:rPr>
        <w:t xml:space="preserve"> above had been obtained, part B of that application remained pending.  In said Part B the applicant claimed </w:t>
      </w:r>
      <w:r w:rsidR="00D97483" w:rsidRPr="008B5C47">
        <w:rPr>
          <w:i/>
          <w:color w:val="000000" w:themeColor="text1"/>
          <w:sz w:val="28"/>
          <w:szCs w:val="28"/>
        </w:rPr>
        <w:t>“… an order reviewing and setting aside the decision to ban the replacement of firearm, barrels</w:t>
      </w:r>
      <w:r w:rsidR="00D97483">
        <w:rPr>
          <w:color w:val="000000" w:themeColor="text1"/>
          <w:sz w:val="28"/>
          <w:szCs w:val="28"/>
        </w:rPr>
        <w:t>” (according to the applicant’s founding affidavit herein).</w:t>
      </w:r>
      <w:r w:rsidR="008B5C47">
        <w:rPr>
          <w:color w:val="000000" w:themeColor="text1"/>
          <w:sz w:val="28"/>
          <w:szCs w:val="28"/>
        </w:rPr>
        <w:t xml:space="preserve">  In the founding </w:t>
      </w:r>
      <w:r w:rsidR="008B5C47">
        <w:rPr>
          <w:color w:val="000000" w:themeColor="text1"/>
          <w:sz w:val="28"/>
          <w:szCs w:val="28"/>
        </w:rPr>
        <w:lastRenderedPageBreak/>
        <w:t xml:space="preserve">papers in the current application, the applicant further alleges that the respondents have disregarded the applicant’s rights </w:t>
      </w:r>
      <w:r w:rsidR="008B5C47" w:rsidRPr="008B5C47">
        <w:rPr>
          <w:i/>
          <w:color w:val="000000" w:themeColor="text1"/>
          <w:sz w:val="28"/>
          <w:szCs w:val="28"/>
        </w:rPr>
        <w:t>“… by taking a decision to circumvent the court order …</w:t>
      </w:r>
      <w:r w:rsidR="008B5C47">
        <w:rPr>
          <w:color w:val="000000" w:themeColor="text1"/>
          <w:sz w:val="28"/>
          <w:szCs w:val="28"/>
        </w:rPr>
        <w:t>” and that the deponent has “</w:t>
      </w:r>
      <w:r w:rsidR="008B5C47" w:rsidRPr="008B5C47">
        <w:rPr>
          <w:i/>
          <w:color w:val="000000" w:themeColor="text1"/>
          <w:sz w:val="28"/>
          <w:szCs w:val="28"/>
        </w:rPr>
        <w:t>… no doubt that even if the respondents are ordered to do so, they will continue to refuse applications for barrel changes …</w:t>
      </w:r>
      <w:r w:rsidR="008B5C47">
        <w:rPr>
          <w:color w:val="000000" w:themeColor="text1"/>
          <w:sz w:val="28"/>
          <w:szCs w:val="28"/>
        </w:rPr>
        <w:t xml:space="preserve">”. </w:t>
      </w:r>
    </w:p>
    <w:p w:rsidR="008B5C47" w:rsidRPr="00FE0BCF" w:rsidRDefault="003650F9" w:rsidP="003650F9">
      <w:pPr>
        <w:pStyle w:val="MEMONUMBERED"/>
        <w:numPr>
          <w:ilvl w:val="0"/>
          <w:numId w:val="0"/>
        </w:numPr>
        <w:spacing w:after="360" w:line="360" w:lineRule="auto"/>
        <w:rPr>
          <w:b/>
          <w:color w:val="000000" w:themeColor="text1"/>
          <w:sz w:val="28"/>
          <w:szCs w:val="28"/>
        </w:rPr>
      </w:pPr>
      <w:r w:rsidRPr="00FE0BCF">
        <w:rPr>
          <w:color w:val="000000" w:themeColor="text1"/>
          <w:sz w:val="28"/>
          <w:szCs w:val="28"/>
        </w:rPr>
        <w:t>[25]</w:t>
      </w:r>
      <w:r w:rsidRPr="00FE0BCF">
        <w:rPr>
          <w:color w:val="000000" w:themeColor="text1"/>
          <w:sz w:val="28"/>
          <w:szCs w:val="28"/>
        </w:rPr>
        <w:tab/>
      </w:r>
      <w:r w:rsidR="008B5C47">
        <w:rPr>
          <w:color w:val="000000" w:themeColor="text1"/>
          <w:sz w:val="28"/>
          <w:szCs w:val="28"/>
        </w:rPr>
        <w:t>The respondents also understood the attack on the directives to be based on either a perception or an outright allegation that the directives entrenched a decision to refuse all barrel replacement applications.  T</w:t>
      </w:r>
      <w:r w:rsidR="00341EA2">
        <w:rPr>
          <w:color w:val="000000" w:themeColor="text1"/>
          <w:sz w:val="28"/>
          <w:szCs w:val="28"/>
        </w:rPr>
        <w:t>h</w:t>
      </w:r>
      <w:r w:rsidR="008B5C47">
        <w:rPr>
          <w:color w:val="000000" w:themeColor="text1"/>
          <w:sz w:val="28"/>
          <w:szCs w:val="28"/>
        </w:rPr>
        <w:t>is allegation was expressly refuted in the Colonel’s answering affidavit: “</w:t>
      </w:r>
      <w:r w:rsidR="008B5C47" w:rsidRPr="008B5C47">
        <w:rPr>
          <w:i/>
          <w:color w:val="000000" w:themeColor="text1"/>
          <w:sz w:val="28"/>
          <w:szCs w:val="28"/>
        </w:rPr>
        <w:t>The applicant’s contention that the decision and/or directive … instructs the members of the South African Police not to approve applications for the change of a barrel for a licensed firearm is misplaced ….  The 13 September 2019 directives did not in any way, direct any member of the SAPS not to approve applications for the change of a b</w:t>
      </w:r>
      <w:r w:rsidR="00FE0BCF">
        <w:rPr>
          <w:i/>
          <w:color w:val="000000" w:themeColor="text1"/>
          <w:sz w:val="28"/>
          <w:szCs w:val="28"/>
        </w:rPr>
        <w:t>arrel of a lice</w:t>
      </w:r>
      <w:r w:rsidR="008B5C47" w:rsidRPr="008B5C47">
        <w:rPr>
          <w:i/>
          <w:color w:val="000000" w:themeColor="text1"/>
          <w:sz w:val="28"/>
          <w:szCs w:val="28"/>
        </w:rPr>
        <w:t>nsed firearm.  The directive merely directs the officials dealing with the applications … to ensure that certain supporting documentation are attached to the SAPS 531 from before the application for a barrel replacement could be authorised</w:t>
      </w:r>
      <w:r w:rsidR="008B5C47">
        <w:rPr>
          <w:color w:val="000000" w:themeColor="text1"/>
          <w:sz w:val="28"/>
          <w:szCs w:val="28"/>
        </w:rPr>
        <w:t>”.</w:t>
      </w:r>
    </w:p>
    <w:p w:rsidR="00FE0BCF" w:rsidRPr="00FE0BCF" w:rsidRDefault="003650F9" w:rsidP="003650F9">
      <w:pPr>
        <w:pStyle w:val="MEMONUMBERED"/>
        <w:numPr>
          <w:ilvl w:val="0"/>
          <w:numId w:val="0"/>
        </w:numPr>
        <w:spacing w:after="360" w:line="360" w:lineRule="auto"/>
        <w:rPr>
          <w:b/>
          <w:color w:val="000000" w:themeColor="text1"/>
          <w:sz w:val="28"/>
          <w:szCs w:val="28"/>
        </w:rPr>
      </w:pPr>
      <w:r w:rsidRPr="00FE0BCF">
        <w:rPr>
          <w:color w:val="000000" w:themeColor="text1"/>
          <w:sz w:val="28"/>
          <w:szCs w:val="28"/>
        </w:rPr>
        <w:t>[26]</w:t>
      </w:r>
      <w:r w:rsidRPr="00FE0BCF">
        <w:rPr>
          <w:color w:val="000000" w:themeColor="text1"/>
          <w:sz w:val="28"/>
          <w:szCs w:val="28"/>
        </w:rPr>
        <w:tab/>
      </w:r>
      <w:r w:rsidR="00FE0BCF">
        <w:rPr>
          <w:color w:val="000000" w:themeColor="text1"/>
          <w:sz w:val="28"/>
          <w:szCs w:val="28"/>
        </w:rPr>
        <w:t>Having cleared up that issue, the remainder of the contents of the directive can be addressed</w:t>
      </w:r>
      <w:r w:rsidR="009307D8">
        <w:rPr>
          <w:color w:val="000000" w:themeColor="text1"/>
          <w:sz w:val="28"/>
          <w:szCs w:val="28"/>
        </w:rPr>
        <w:t>.</w:t>
      </w:r>
      <w:r w:rsidR="00FE0BCF">
        <w:rPr>
          <w:color w:val="000000" w:themeColor="text1"/>
          <w:sz w:val="28"/>
          <w:szCs w:val="28"/>
        </w:rPr>
        <w:t xml:space="preserve"> </w:t>
      </w:r>
      <w:r w:rsidR="009307D8">
        <w:rPr>
          <w:color w:val="000000" w:themeColor="text1"/>
          <w:sz w:val="28"/>
          <w:szCs w:val="28"/>
        </w:rPr>
        <w:t xml:space="preserve"> A</w:t>
      </w:r>
      <w:r w:rsidR="00FE0BCF">
        <w:rPr>
          <w:color w:val="000000" w:themeColor="text1"/>
          <w:sz w:val="28"/>
          <w:szCs w:val="28"/>
        </w:rPr>
        <w:t>s debated with counsel for the parties, the applicant could not advance any cogent reasons why the requirements contained in paragraphs 4.1, 4.2.1, 4.2.3, 4.2.4, 4.3, 4.4., 4.5, 4.6 and 4.7 of the quoted directive would not serve the purpose of the FCA and the Regulations.</w:t>
      </w:r>
    </w:p>
    <w:p w:rsidR="00FE0BCF" w:rsidRPr="009307D8" w:rsidRDefault="003650F9" w:rsidP="003650F9">
      <w:pPr>
        <w:pStyle w:val="MEMONUMBERED"/>
        <w:numPr>
          <w:ilvl w:val="0"/>
          <w:numId w:val="0"/>
        </w:numPr>
        <w:spacing w:after="360" w:line="360" w:lineRule="auto"/>
        <w:rPr>
          <w:b/>
          <w:color w:val="000000" w:themeColor="text1"/>
          <w:sz w:val="28"/>
          <w:szCs w:val="28"/>
        </w:rPr>
      </w:pPr>
      <w:r w:rsidRPr="009307D8">
        <w:rPr>
          <w:color w:val="000000" w:themeColor="text1"/>
          <w:sz w:val="28"/>
          <w:szCs w:val="28"/>
        </w:rPr>
        <w:t>[27]</w:t>
      </w:r>
      <w:r w:rsidRPr="009307D8">
        <w:rPr>
          <w:color w:val="000000" w:themeColor="text1"/>
          <w:sz w:val="28"/>
          <w:szCs w:val="28"/>
        </w:rPr>
        <w:tab/>
      </w:r>
      <w:r w:rsidR="00FE0BCF" w:rsidRPr="00FE0BCF">
        <w:rPr>
          <w:color w:val="000000" w:themeColor="text1"/>
          <w:sz w:val="28"/>
          <w:szCs w:val="28"/>
        </w:rPr>
        <w:t xml:space="preserve">The </w:t>
      </w:r>
      <w:r w:rsidR="00FE0BCF">
        <w:rPr>
          <w:color w:val="000000" w:themeColor="text1"/>
          <w:sz w:val="28"/>
          <w:szCs w:val="28"/>
        </w:rPr>
        <w:t>first difficu</w:t>
      </w:r>
      <w:r w:rsidR="009307D8">
        <w:rPr>
          <w:color w:val="000000" w:themeColor="text1"/>
          <w:sz w:val="28"/>
          <w:szCs w:val="28"/>
        </w:rPr>
        <w:t>lty was with paragraph 4.2.2.  T</w:t>
      </w:r>
      <w:r w:rsidR="00FE0BCF">
        <w:rPr>
          <w:color w:val="000000" w:themeColor="text1"/>
          <w:sz w:val="28"/>
          <w:szCs w:val="28"/>
        </w:rPr>
        <w:t xml:space="preserve">his requires the submission of a gunsmith report “confirming” the “necessity” to replace the existing barrel.  There is no provision requiring such confirmation contained in the FCA or the Regulations.  Moreover, there is no limitation in the FCA or the Regulations on the preference of an applicant who wishes to replace the barrel of an existing </w:t>
      </w:r>
      <w:r w:rsidR="00FE0BCF">
        <w:rPr>
          <w:color w:val="000000" w:themeColor="text1"/>
          <w:sz w:val="28"/>
          <w:szCs w:val="28"/>
        </w:rPr>
        <w:lastRenderedPageBreak/>
        <w:t xml:space="preserve">licensed firearm for reasons of </w:t>
      </w:r>
      <w:r w:rsidR="00105342">
        <w:rPr>
          <w:color w:val="000000" w:themeColor="text1"/>
          <w:sz w:val="28"/>
          <w:szCs w:val="28"/>
        </w:rPr>
        <w:t xml:space="preserve">his or her </w:t>
      </w:r>
      <w:r w:rsidR="00FE0BCF">
        <w:rPr>
          <w:color w:val="000000" w:themeColor="text1"/>
          <w:sz w:val="28"/>
          <w:szCs w:val="28"/>
        </w:rPr>
        <w:t>own.  The reason might not necessarily be that the “old” barrel has become w</w:t>
      </w:r>
      <w:r w:rsidR="009307D8">
        <w:rPr>
          <w:color w:val="000000" w:themeColor="text1"/>
          <w:sz w:val="28"/>
          <w:szCs w:val="28"/>
        </w:rPr>
        <w:t>o</w:t>
      </w:r>
      <w:r w:rsidR="00FE0BCF">
        <w:rPr>
          <w:color w:val="000000" w:themeColor="text1"/>
          <w:sz w:val="28"/>
          <w:szCs w:val="28"/>
        </w:rPr>
        <w:t xml:space="preserve">rn-out, inaccurate on unserviceable.  The </w:t>
      </w:r>
      <w:r w:rsidR="00105342">
        <w:rPr>
          <w:color w:val="000000" w:themeColor="text1"/>
          <w:sz w:val="28"/>
          <w:szCs w:val="28"/>
        </w:rPr>
        <w:t>length</w:t>
      </w:r>
      <w:r w:rsidR="00FE0BCF">
        <w:rPr>
          <w:color w:val="000000" w:themeColor="text1"/>
          <w:sz w:val="28"/>
          <w:szCs w:val="28"/>
        </w:rPr>
        <w:t xml:space="preserve"> of the barrel might be an issue (a longer or heav</w:t>
      </w:r>
      <w:r w:rsidR="00105342">
        <w:rPr>
          <w:color w:val="000000" w:themeColor="text1"/>
          <w:sz w:val="28"/>
          <w:szCs w:val="28"/>
        </w:rPr>
        <w:t>i</w:t>
      </w:r>
      <w:r w:rsidR="00FE0BCF">
        <w:rPr>
          <w:color w:val="000000" w:themeColor="text1"/>
          <w:sz w:val="28"/>
          <w:szCs w:val="28"/>
        </w:rPr>
        <w:t>er barrel might be preferred for long-range competition shooting), or the rifling might be an issue (effect</w:t>
      </w:r>
      <w:r w:rsidR="003724AB">
        <w:rPr>
          <w:color w:val="000000" w:themeColor="text1"/>
          <w:sz w:val="28"/>
          <w:szCs w:val="28"/>
        </w:rPr>
        <w:t>ing the speed or accuracy of pro</w:t>
      </w:r>
      <w:r w:rsidR="00FE0BCF">
        <w:rPr>
          <w:color w:val="000000" w:themeColor="text1"/>
          <w:sz w:val="28"/>
          <w:szCs w:val="28"/>
        </w:rPr>
        <w:t>jectiles) or conceivably, the caliber might be changed to a more popular or more specialised caliber, as the case may be.  There is no provision in the</w:t>
      </w:r>
      <w:r w:rsidR="00105342">
        <w:rPr>
          <w:color w:val="000000" w:themeColor="text1"/>
          <w:sz w:val="28"/>
          <w:szCs w:val="28"/>
        </w:rPr>
        <w:t xml:space="preserve"> FCA or the Regulations, confin</w:t>
      </w:r>
      <w:r w:rsidR="00FE0BCF">
        <w:rPr>
          <w:color w:val="000000" w:themeColor="text1"/>
          <w:sz w:val="28"/>
          <w:szCs w:val="28"/>
        </w:rPr>
        <w:t>ing the reasons for replacement of barrels to instances</w:t>
      </w:r>
      <w:r w:rsidR="003724AB">
        <w:rPr>
          <w:color w:val="000000" w:themeColor="text1"/>
          <w:sz w:val="28"/>
          <w:szCs w:val="28"/>
        </w:rPr>
        <w:t xml:space="preserve"> where it may be “necessary” to replace them in order to retain functionality of the firearm and any such requirement, including the “confirmation” thereof by a gunsmith, is therefore </w:t>
      </w:r>
      <w:r w:rsidR="003724AB" w:rsidRPr="003724AB">
        <w:rPr>
          <w:i/>
          <w:color w:val="000000" w:themeColor="text1"/>
          <w:sz w:val="28"/>
          <w:szCs w:val="28"/>
        </w:rPr>
        <w:t>ultra vires</w:t>
      </w:r>
      <w:r w:rsidR="003724AB">
        <w:rPr>
          <w:color w:val="000000" w:themeColor="text1"/>
          <w:sz w:val="28"/>
          <w:szCs w:val="28"/>
        </w:rPr>
        <w:t xml:space="preserve"> the empowering legislation.</w:t>
      </w:r>
      <w:r w:rsidR="00FE0BCF">
        <w:rPr>
          <w:color w:val="000000" w:themeColor="text1"/>
          <w:sz w:val="28"/>
          <w:szCs w:val="28"/>
        </w:rPr>
        <w:t xml:space="preserve"> </w:t>
      </w:r>
    </w:p>
    <w:p w:rsidR="009307D8" w:rsidRPr="003724AB" w:rsidRDefault="003650F9" w:rsidP="003650F9">
      <w:pPr>
        <w:pStyle w:val="MEMONUMBERED"/>
        <w:numPr>
          <w:ilvl w:val="0"/>
          <w:numId w:val="0"/>
        </w:numPr>
        <w:spacing w:after="360" w:line="360" w:lineRule="auto"/>
        <w:rPr>
          <w:b/>
          <w:color w:val="000000" w:themeColor="text1"/>
          <w:sz w:val="28"/>
          <w:szCs w:val="28"/>
        </w:rPr>
      </w:pPr>
      <w:r w:rsidRPr="003724AB">
        <w:rPr>
          <w:color w:val="000000" w:themeColor="text1"/>
          <w:sz w:val="28"/>
          <w:szCs w:val="28"/>
        </w:rPr>
        <w:t>[28]</w:t>
      </w:r>
      <w:r w:rsidRPr="003724AB">
        <w:rPr>
          <w:color w:val="000000" w:themeColor="text1"/>
          <w:sz w:val="28"/>
          <w:szCs w:val="28"/>
        </w:rPr>
        <w:tab/>
      </w:r>
      <w:r w:rsidR="009307D8">
        <w:rPr>
          <w:color w:val="000000" w:themeColor="text1"/>
          <w:sz w:val="28"/>
          <w:szCs w:val="28"/>
        </w:rPr>
        <w:t>I interpose to note that a similar requirement for the submission of a “necessity report” by a gunsmith is stipulated in paragraph 2.3.2 of the directive, dealing with alterations (other than barrel replacement) to firearms, but this part of the directive did not form part of the present application.</w:t>
      </w:r>
    </w:p>
    <w:p w:rsidR="003724AB" w:rsidRPr="009104E0" w:rsidRDefault="003650F9" w:rsidP="003650F9">
      <w:pPr>
        <w:pStyle w:val="MEMONUMBERED"/>
        <w:numPr>
          <w:ilvl w:val="0"/>
          <w:numId w:val="0"/>
        </w:numPr>
        <w:spacing w:after="360" w:line="360" w:lineRule="auto"/>
        <w:rPr>
          <w:b/>
          <w:color w:val="000000" w:themeColor="text1"/>
          <w:sz w:val="28"/>
          <w:szCs w:val="28"/>
        </w:rPr>
      </w:pPr>
      <w:r w:rsidRPr="009104E0">
        <w:rPr>
          <w:color w:val="000000" w:themeColor="text1"/>
          <w:sz w:val="28"/>
          <w:szCs w:val="28"/>
        </w:rPr>
        <w:t>[29]</w:t>
      </w:r>
      <w:r w:rsidRPr="009104E0">
        <w:rPr>
          <w:color w:val="000000" w:themeColor="text1"/>
          <w:sz w:val="28"/>
          <w:szCs w:val="28"/>
        </w:rPr>
        <w:tab/>
      </w:r>
      <w:r w:rsidR="003724AB">
        <w:rPr>
          <w:color w:val="000000" w:themeColor="text1"/>
          <w:sz w:val="28"/>
          <w:szCs w:val="28"/>
        </w:rPr>
        <w:t>The next issue</w:t>
      </w:r>
      <w:r w:rsidR="009307D8">
        <w:rPr>
          <w:color w:val="000000" w:themeColor="text1"/>
          <w:sz w:val="28"/>
          <w:szCs w:val="28"/>
        </w:rPr>
        <w:t xml:space="preserve"> wa</w:t>
      </w:r>
      <w:r w:rsidR="003724AB">
        <w:rPr>
          <w:color w:val="000000" w:themeColor="text1"/>
          <w:sz w:val="28"/>
          <w:szCs w:val="28"/>
        </w:rPr>
        <w:t xml:space="preserve">s with paragraph 4.2.5.  </w:t>
      </w:r>
      <w:r w:rsidR="009307D8">
        <w:rPr>
          <w:color w:val="000000" w:themeColor="text1"/>
          <w:sz w:val="28"/>
          <w:szCs w:val="28"/>
        </w:rPr>
        <w:t>A</w:t>
      </w:r>
      <w:r w:rsidR="003724AB">
        <w:rPr>
          <w:color w:val="000000" w:themeColor="text1"/>
          <w:sz w:val="28"/>
          <w:szCs w:val="28"/>
        </w:rPr>
        <w:t>s it stands, this paragraph simply requires the submission of a copy of a licence in respect of the new barrel.  Notionally this might be a dealer’s licence (after having imported the barrel) or a gunsmith’s</w:t>
      </w:r>
      <w:r w:rsidR="009307D8">
        <w:rPr>
          <w:color w:val="000000" w:themeColor="text1"/>
          <w:sz w:val="28"/>
          <w:szCs w:val="28"/>
        </w:rPr>
        <w:t xml:space="preserve"> license (who kept the barrel in</w:t>
      </w:r>
      <w:r w:rsidR="003724AB">
        <w:rPr>
          <w:color w:val="000000" w:themeColor="text1"/>
          <w:sz w:val="28"/>
          <w:szCs w:val="28"/>
        </w:rPr>
        <w:t xml:space="preserve"> stock) or notionally</w:t>
      </w:r>
      <w:r w:rsidR="009307D8">
        <w:rPr>
          <w:color w:val="000000" w:themeColor="text1"/>
          <w:sz w:val="28"/>
          <w:szCs w:val="28"/>
        </w:rPr>
        <w:t xml:space="preserve"> even a</w:t>
      </w:r>
      <w:r w:rsidR="003724AB">
        <w:rPr>
          <w:color w:val="000000" w:themeColor="text1"/>
          <w:sz w:val="28"/>
          <w:szCs w:val="28"/>
        </w:rPr>
        <w:t xml:space="preserve"> seller, being another licensed owner or it might have been </w:t>
      </w:r>
      <w:r w:rsidR="00105342">
        <w:rPr>
          <w:color w:val="000000" w:themeColor="text1"/>
          <w:sz w:val="28"/>
          <w:szCs w:val="28"/>
        </w:rPr>
        <w:t xml:space="preserve">a </w:t>
      </w:r>
      <w:r w:rsidR="003724AB">
        <w:rPr>
          <w:color w:val="000000" w:themeColor="text1"/>
          <w:sz w:val="28"/>
          <w:szCs w:val="28"/>
        </w:rPr>
        <w:t xml:space="preserve">custom manufactured barrel.  In practice, however, as </w:t>
      </w:r>
      <w:r w:rsidR="009307D8">
        <w:rPr>
          <w:color w:val="000000" w:themeColor="text1"/>
          <w:sz w:val="28"/>
          <w:szCs w:val="28"/>
        </w:rPr>
        <w:t xml:space="preserve">is </w:t>
      </w:r>
      <w:r w:rsidR="003724AB">
        <w:rPr>
          <w:color w:val="000000" w:themeColor="text1"/>
          <w:sz w:val="28"/>
          <w:szCs w:val="28"/>
        </w:rPr>
        <w:t xml:space="preserve">confirmed by the answering affidavit, the licence required by the respondents, is </w:t>
      </w:r>
      <w:r w:rsidR="009307D8">
        <w:rPr>
          <w:color w:val="000000" w:themeColor="text1"/>
          <w:sz w:val="28"/>
          <w:szCs w:val="28"/>
        </w:rPr>
        <w:t>for</w:t>
      </w:r>
      <w:r w:rsidR="003724AB">
        <w:rPr>
          <w:color w:val="000000" w:themeColor="text1"/>
          <w:sz w:val="28"/>
          <w:szCs w:val="28"/>
        </w:rPr>
        <w:t xml:space="preserve"> one held by the applicant for replacement of the barrel</w:t>
      </w:r>
      <w:r w:rsidR="009307D8">
        <w:rPr>
          <w:color w:val="000000" w:themeColor="text1"/>
          <w:sz w:val="28"/>
          <w:szCs w:val="28"/>
        </w:rPr>
        <w:t xml:space="preserve"> (also referred to as the “requester”)</w:t>
      </w:r>
      <w:r w:rsidR="00105342">
        <w:rPr>
          <w:color w:val="000000" w:themeColor="text1"/>
          <w:sz w:val="28"/>
          <w:szCs w:val="28"/>
        </w:rPr>
        <w:t>.</w:t>
      </w:r>
      <w:r w:rsidR="009307D8">
        <w:rPr>
          <w:color w:val="000000" w:themeColor="text1"/>
          <w:sz w:val="28"/>
          <w:szCs w:val="28"/>
        </w:rPr>
        <w:t xml:space="preserve"> </w:t>
      </w:r>
      <w:r w:rsidR="00105342">
        <w:rPr>
          <w:color w:val="000000" w:themeColor="text1"/>
          <w:sz w:val="28"/>
          <w:szCs w:val="28"/>
        </w:rPr>
        <w:t xml:space="preserve"> T</w:t>
      </w:r>
      <w:r w:rsidR="003724AB">
        <w:rPr>
          <w:color w:val="000000" w:themeColor="text1"/>
          <w:sz w:val="28"/>
          <w:szCs w:val="28"/>
        </w:rPr>
        <w:t>his means that an applicant who wants to apply for the replacement of the barrel on his existing licensed firearm, must not only acquire the replacement barrel, but</w:t>
      </w:r>
      <w:r w:rsidR="009307D8">
        <w:rPr>
          <w:color w:val="000000" w:themeColor="text1"/>
          <w:sz w:val="28"/>
          <w:szCs w:val="28"/>
        </w:rPr>
        <w:t xml:space="preserve"> must</w:t>
      </w:r>
      <w:r w:rsidR="003724AB">
        <w:rPr>
          <w:color w:val="000000" w:themeColor="text1"/>
          <w:sz w:val="28"/>
          <w:szCs w:val="28"/>
        </w:rPr>
        <w:t xml:space="preserve"> be licensed </w:t>
      </w:r>
      <w:r w:rsidR="009307D8">
        <w:rPr>
          <w:color w:val="000000" w:themeColor="text1"/>
          <w:sz w:val="28"/>
          <w:szCs w:val="28"/>
        </w:rPr>
        <w:t>to posse</w:t>
      </w:r>
      <w:r w:rsidR="001071AE">
        <w:rPr>
          <w:color w:val="000000" w:themeColor="text1"/>
          <w:sz w:val="28"/>
          <w:szCs w:val="28"/>
        </w:rPr>
        <w:t>s</w:t>
      </w:r>
      <w:r w:rsidR="009307D8">
        <w:rPr>
          <w:color w:val="000000" w:themeColor="text1"/>
          <w:sz w:val="28"/>
          <w:szCs w:val="28"/>
        </w:rPr>
        <w:t>s</w:t>
      </w:r>
      <w:r w:rsidR="003724AB">
        <w:rPr>
          <w:color w:val="000000" w:themeColor="text1"/>
          <w:sz w:val="28"/>
          <w:szCs w:val="28"/>
        </w:rPr>
        <w:t xml:space="preserve"> it prior to the replacement</w:t>
      </w:r>
      <w:r w:rsidR="009307D8">
        <w:rPr>
          <w:color w:val="000000" w:themeColor="text1"/>
          <w:sz w:val="28"/>
          <w:szCs w:val="28"/>
        </w:rPr>
        <w:t xml:space="preserve"> being effected</w:t>
      </w:r>
      <w:r w:rsidR="003724AB">
        <w:rPr>
          <w:color w:val="000000" w:themeColor="text1"/>
          <w:sz w:val="28"/>
          <w:szCs w:val="28"/>
        </w:rPr>
        <w:t xml:space="preserve">.  There is no need for this in either the FCA or the Regulations and, should a person be limited in the number of firearms he or she </w:t>
      </w:r>
      <w:r w:rsidR="003724AB">
        <w:rPr>
          <w:color w:val="000000" w:themeColor="text1"/>
          <w:sz w:val="28"/>
          <w:szCs w:val="28"/>
        </w:rPr>
        <w:lastRenderedPageBreak/>
        <w:t>may possess</w:t>
      </w:r>
      <w:r w:rsidR="009307D8">
        <w:rPr>
          <w:rStyle w:val="FootnoteReference"/>
          <w:color w:val="000000" w:themeColor="text1"/>
          <w:sz w:val="28"/>
          <w:szCs w:val="28"/>
        </w:rPr>
        <w:footnoteReference w:id="15"/>
      </w:r>
      <w:r w:rsidR="001071AE">
        <w:rPr>
          <w:color w:val="000000" w:themeColor="text1"/>
          <w:sz w:val="28"/>
          <w:szCs w:val="28"/>
        </w:rPr>
        <w:t>,</w:t>
      </w:r>
      <w:r w:rsidR="003724AB">
        <w:rPr>
          <w:color w:val="000000" w:themeColor="text1"/>
          <w:sz w:val="28"/>
          <w:szCs w:val="28"/>
        </w:rPr>
        <w:t xml:space="preserve"> then his application would be refused.</w:t>
      </w:r>
      <w:r w:rsidR="001071AE">
        <w:rPr>
          <w:color w:val="000000" w:themeColor="text1"/>
          <w:sz w:val="28"/>
          <w:szCs w:val="28"/>
        </w:rPr>
        <w:t xml:space="preserve">  This would unlawfully restrict an applicant’s rights.</w:t>
      </w:r>
      <w:r w:rsidR="003724AB">
        <w:rPr>
          <w:color w:val="000000" w:themeColor="text1"/>
          <w:sz w:val="28"/>
          <w:szCs w:val="28"/>
        </w:rPr>
        <w:t xml:space="preserve">  If, on the other hand,</w:t>
      </w:r>
      <w:r w:rsidR="001071AE">
        <w:rPr>
          <w:color w:val="000000" w:themeColor="text1"/>
          <w:sz w:val="28"/>
          <w:szCs w:val="28"/>
        </w:rPr>
        <w:t xml:space="preserve"> an applicant</w:t>
      </w:r>
      <w:r w:rsidR="003724AB">
        <w:rPr>
          <w:color w:val="000000" w:themeColor="text1"/>
          <w:sz w:val="28"/>
          <w:szCs w:val="28"/>
        </w:rPr>
        <w:t xml:space="preserve"> </w:t>
      </w:r>
      <w:r w:rsidR="00105342">
        <w:rPr>
          <w:color w:val="000000" w:themeColor="text1"/>
          <w:sz w:val="28"/>
          <w:szCs w:val="28"/>
        </w:rPr>
        <w:t>were to apply</w:t>
      </w:r>
      <w:r w:rsidR="003724AB">
        <w:rPr>
          <w:color w:val="000000" w:themeColor="text1"/>
          <w:sz w:val="28"/>
          <w:szCs w:val="28"/>
        </w:rPr>
        <w:t xml:space="preserve"> for </w:t>
      </w:r>
      <w:r w:rsidR="00105342">
        <w:rPr>
          <w:color w:val="000000" w:themeColor="text1"/>
          <w:sz w:val="28"/>
          <w:szCs w:val="28"/>
        </w:rPr>
        <w:t xml:space="preserve">the </w:t>
      </w:r>
      <w:r w:rsidR="009104E0">
        <w:rPr>
          <w:color w:val="000000" w:themeColor="text1"/>
          <w:sz w:val="28"/>
          <w:szCs w:val="28"/>
        </w:rPr>
        <w:t>replacement of the barrel on his existing licensed firearm, submitting</w:t>
      </w:r>
      <w:r w:rsidR="001071AE">
        <w:rPr>
          <w:color w:val="000000" w:themeColor="text1"/>
          <w:sz w:val="28"/>
          <w:szCs w:val="28"/>
        </w:rPr>
        <w:t xml:space="preserve"> therewith</w:t>
      </w:r>
      <w:r w:rsidR="009104E0">
        <w:rPr>
          <w:color w:val="000000" w:themeColor="text1"/>
          <w:sz w:val="28"/>
          <w:szCs w:val="28"/>
        </w:rPr>
        <w:t xml:space="preserve"> the licence of the gunsmith to possess the “new” barrel</w:t>
      </w:r>
      <w:r w:rsidR="001071AE">
        <w:rPr>
          <w:color w:val="000000" w:themeColor="text1"/>
          <w:sz w:val="28"/>
          <w:szCs w:val="28"/>
        </w:rPr>
        <w:t>,</w:t>
      </w:r>
      <w:r w:rsidR="009104E0">
        <w:rPr>
          <w:color w:val="000000" w:themeColor="text1"/>
          <w:sz w:val="28"/>
          <w:szCs w:val="28"/>
        </w:rPr>
        <w:t xml:space="preserve"> then he would only, in terms of para 4.6 </w:t>
      </w:r>
      <w:r w:rsidR="001071AE">
        <w:rPr>
          <w:color w:val="000000" w:themeColor="text1"/>
          <w:sz w:val="28"/>
          <w:szCs w:val="28"/>
        </w:rPr>
        <w:t>of the directive</w:t>
      </w:r>
      <w:r w:rsidR="00105342">
        <w:rPr>
          <w:color w:val="000000" w:themeColor="text1"/>
          <w:sz w:val="28"/>
          <w:szCs w:val="28"/>
        </w:rPr>
        <w:t xml:space="preserve"> be</w:t>
      </w:r>
      <w:r w:rsidR="001071AE">
        <w:rPr>
          <w:color w:val="000000" w:themeColor="text1"/>
          <w:sz w:val="28"/>
          <w:szCs w:val="28"/>
        </w:rPr>
        <w:t xml:space="preserve"> </w:t>
      </w:r>
      <w:r w:rsidR="00105342">
        <w:rPr>
          <w:color w:val="000000" w:themeColor="text1"/>
          <w:sz w:val="28"/>
          <w:szCs w:val="28"/>
        </w:rPr>
        <w:t>issued with a licenc</w:t>
      </w:r>
      <w:r w:rsidR="009104E0">
        <w:rPr>
          <w:color w:val="000000" w:themeColor="text1"/>
          <w:sz w:val="28"/>
          <w:szCs w:val="28"/>
        </w:rPr>
        <w:t>e</w:t>
      </w:r>
      <w:r w:rsidR="00105342">
        <w:rPr>
          <w:color w:val="000000" w:themeColor="text1"/>
          <w:sz w:val="28"/>
          <w:szCs w:val="28"/>
        </w:rPr>
        <w:t xml:space="preserve"> for</w:t>
      </w:r>
      <w:r w:rsidR="009104E0">
        <w:rPr>
          <w:color w:val="000000" w:themeColor="text1"/>
          <w:sz w:val="28"/>
          <w:szCs w:val="28"/>
        </w:rPr>
        <w:t xml:space="preserve"> one composite firearm (with a new barrel)</w:t>
      </w:r>
      <w:r w:rsidR="00105342">
        <w:rPr>
          <w:color w:val="000000" w:themeColor="text1"/>
          <w:sz w:val="28"/>
          <w:szCs w:val="28"/>
        </w:rPr>
        <w:t xml:space="preserve"> of</w:t>
      </w:r>
      <w:r w:rsidR="009104E0">
        <w:rPr>
          <w:color w:val="000000" w:themeColor="text1"/>
          <w:sz w:val="28"/>
          <w:szCs w:val="28"/>
        </w:rPr>
        <w:t xml:space="preserve"> which he may only take possession </w:t>
      </w:r>
      <w:r w:rsidR="00105342">
        <w:rPr>
          <w:color w:val="000000" w:themeColor="text1"/>
          <w:sz w:val="28"/>
          <w:szCs w:val="28"/>
        </w:rPr>
        <w:t>(</w:t>
      </w:r>
      <w:r w:rsidR="009104E0">
        <w:rPr>
          <w:color w:val="000000" w:themeColor="text1"/>
          <w:sz w:val="28"/>
          <w:szCs w:val="28"/>
        </w:rPr>
        <w:t>from the gunsmith) after receipt of the new license as contemplated in para 4.7 of the directive.</w:t>
      </w:r>
      <w:r w:rsidR="001071AE">
        <w:rPr>
          <w:color w:val="000000" w:themeColor="text1"/>
          <w:sz w:val="28"/>
          <w:szCs w:val="28"/>
        </w:rPr>
        <w:t xml:space="preserve">  The objects of the FCA and the Regulations would be served hereby.</w:t>
      </w:r>
      <w:r w:rsidR="009104E0">
        <w:rPr>
          <w:color w:val="000000" w:themeColor="text1"/>
          <w:sz w:val="28"/>
          <w:szCs w:val="28"/>
        </w:rPr>
        <w:t xml:space="preserve">  Any other or more restr</w:t>
      </w:r>
      <w:r w:rsidR="00105342">
        <w:rPr>
          <w:color w:val="000000" w:themeColor="text1"/>
          <w:sz w:val="28"/>
          <w:szCs w:val="28"/>
        </w:rPr>
        <w:t>icted interpretation of para 4.2</w:t>
      </w:r>
      <w:r w:rsidR="009104E0">
        <w:rPr>
          <w:color w:val="000000" w:themeColor="text1"/>
          <w:sz w:val="28"/>
          <w:szCs w:val="28"/>
        </w:rPr>
        <w:t xml:space="preserve">.5 would be </w:t>
      </w:r>
      <w:r w:rsidR="009104E0" w:rsidRPr="009104E0">
        <w:rPr>
          <w:i/>
          <w:color w:val="000000" w:themeColor="text1"/>
          <w:sz w:val="28"/>
          <w:szCs w:val="28"/>
        </w:rPr>
        <w:t>ultra vires</w:t>
      </w:r>
      <w:r w:rsidR="009104E0">
        <w:rPr>
          <w:color w:val="000000" w:themeColor="text1"/>
          <w:sz w:val="28"/>
          <w:szCs w:val="28"/>
        </w:rPr>
        <w:t xml:space="preserve"> and invalid.</w:t>
      </w:r>
    </w:p>
    <w:p w:rsidR="009104E0" w:rsidRPr="001071AE" w:rsidRDefault="003650F9" w:rsidP="003650F9">
      <w:pPr>
        <w:pStyle w:val="MEMONUMBERED"/>
        <w:numPr>
          <w:ilvl w:val="0"/>
          <w:numId w:val="0"/>
        </w:numPr>
        <w:spacing w:after="360" w:line="360" w:lineRule="auto"/>
        <w:rPr>
          <w:b/>
          <w:color w:val="000000" w:themeColor="text1"/>
          <w:sz w:val="28"/>
          <w:szCs w:val="28"/>
        </w:rPr>
      </w:pPr>
      <w:r w:rsidRPr="001071AE">
        <w:rPr>
          <w:color w:val="000000" w:themeColor="text1"/>
          <w:sz w:val="28"/>
          <w:szCs w:val="28"/>
        </w:rPr>
        <w:t>[30]</w:t>
      </w:r>
      <w:r w:rsidRPr="001071AE">
        <w:rPr>
          <w:color w:val="000000" w:themeColor="text1"/>
          <w:sz w:val="28"/>
          <w:szCs w:val="28"/>
        </w:rPr>
        <w:tab/>
      </w:r>
      <w:r w:rsidR="008B3809">
        <w:rPr>
          <w:color w:val="000000" w:themeColor="text1"/>
          <w:sz w:val="28"/>
          <w:szCs w:val="28"/>
        </w:rPr>
        <w:t>In Para 4.2.6 the directive envisions</w:t>
      </w:r>
      <w:r w:rsidR="001071AE">
        <w:rPr>
          <w:color w:val="000000" w:themeColor="text1"/>
          <w:sz w:val="28"/>
          <w:szCs w:val="28"/>
        </w:rPr>
        <w:t xml:space="preserve"> the submission of </w:t>
      </w:r>
      <w:r w:rsidR="008B3809">
        <w:rPr>
          <w:color w:val="000000" w:themeColor="text1"/>
          <w:sz w:val="28"/>
          <w:szCs w:val="28"/>
        </w:rPr>
        <w:t xml:space="preserve">an </w:t>
      </w:r>
      <w:r w:rsidR="001071AE">
        <w:rPr>
          <w:color w:val="000000" w:themeColor="text1"/>
          <w:sz w:val="28"/>
          <w:szCs w:val="28"/>
        </w:rPr>
        <w:t xml:space="preserve">affidavit </w:t>
      </w:r>
      <w:r w:rsidR="008B3809">
        <w:rPr>
          <w:color w:val="000000" w:themeColor="text1"/>
          <w:sz w:val="28"/>
          <w:szCs w:val="28"/>
        </w:rPr>
        <w:t xml:space="preserve">dealing with “disposal” of the “old” barrel.  Reference is then made to Regulation 94.  This, again presupposes that the barrel is replaced because it has become dysfunctional or worthless.  Regulation 94 provides for the “surrender” of a firearm.  There </w:t>
      </w:r>
      <w:r w:rsidR="001071AE">
        <w:rPr>
          <w:color w:val="000000" w:themeColor="text1"/>
          <w:sz w:val="28"/>
          <w:szCs w:val="28"/>
        </w:rPr>
        <w:t>is no prescriptive</w:t>
      </w:r>
      <w:r w:rsidR="008B3809">
        <w:rPr>
          <w:color w:val="000000" w:themeColor="text1"/>
          <w:sz w:val="28"/>
          <w:szCs w:val="28"/>
        </w:rPr>
        <w:t xml:space="preserve"> reasons why an “old” barrel needs to be surrendered to the police.  It may also be deactivated in terms of Regulation 105 or simply sold to the gunsmith or a dealer</w:t>
      </w:r>
      <w:r w:rsidR="001071AE">
        <w:rPr>
          <w:color w:val="000000" w:themeColor="text1"/>
          <w:sz w:val="28"/>
          <w:szCs w:val="28"/>
        </w:rPr>
        <w:t xml:space="preserve"> in accordance with Regulation 98</w:t>
      </w:r>
      <w:r w:rsidR="008B3809">
        <w:rPr>
          <w:color w:val="000000" w:themeColor="text1"/>
          <w:sz w:val="28"/>
          <w:szCs w:val="28"/>
        </w:rPr>
        <w:t>.  Should a person also purchase or have a firearm imported and, without having fired a shot, despite having obtained a licence for the firearm</w:t>
      </w:r>
      <w:r w:rsidR="001071AE">
        <w:rPr>
          <w:color w:val="000000" w:themeColor="text1"/>
          <w:sz w:val="28"/>
          <w:szCs w:val="28"/>
        </w:rPr>
        <w:t>,</w:t>
      </w:r>
      <w:r w:rsidR="008B3809">
        <w:rPr>
          <w:color w:val="000000" w:themeColor="text1"/>
          <w:sz w:val="28"/>
          <w:szCs w:val="28"/>
        </w:rPr>
        <w:t xml:space="preserve"> decide to have the barrel exchanged for another, then, to require upon “replacement” of the </w:t>
      </w:r>
      <w:r w:rsidR="0061406A">
        <w:rPr>
          <w:color w:val="000000" w:themeColor="text1"/>
          <w:sz w:val="28"/>
          <w:szCs w:val="28"/>
        </w:rPr>
        <w:t>barrel</w:t>
      </w:r>
      <w:r w:rsidR="008B3809">
        <w:rPr>
          <w:color w:val="000000" w:themeColor="text1"/>
          <w:sz w:val="28"/>
          <w:szCs w:val="28"/>
        </w:rPr>
        <w:t>, that the “old” but still brand new barrel has to be “</w:t>
      </w:r>
      <w:r w:rsidR="003D05F9">
        <w:rPr>
          <w:color w:val="000000" w:themeColor="text1"/>
          <w:sz w:val="28"/>
          <w:szCs w:val="28"/>
        </w:rPr>
        <w:t>surrende</w:t>
      </w:r>
      <w:r w:rsidR="008B3809">
        <w:rPr>
          <w:color w:val="000000" w:themeColor="text1"/>
          <w:sz w:val="28"/>
          <w:szCs w:val="28"/>
        </w:rPr>
        <w:t>red” is, again</w:t>
      </w:r>
      <w:r w:rsidR="0061406A">
        <w:rPr>
          <w:color w:val="000000" w:themeColor="text1"/>
          <w:sz w:val="28"/>
          <w:szCs w:val="28"/>
        </w:rPr>
        <w:t xml:space="preserve"> </w:t>
      </w:r>
      <w:r w:rsidR="0061406A" w:rsidRPr="00105342">
        <w:rPr>
          <w:i/>
          <w:color w:val="000000" w:themeColor="text1"/>
          <w:sz w:val="28"/>
          <w:szCs w:val="28"/>
        </w:rPr>
        <w:t>ultra vires</w:t>
      </w:r>
      <w:r w:rsidR="0061406A">
        <w:rPr>
          <w:color w:val="000000" w:themeColor="text1"/>
          <w:sz w:val="28"/>
          <w:szCs w:val="28"/>
        </w:rPr>
        <w:t xml:space="preserve"> and invalid, let alone irrational.  What would be rational, would be to require the applicant f</w:t>
      </w:r>
      <w:r w:rsidR="00105342">
        <w:rPr>
          <w:color w:val="000000" w:themeColor="text1"/>
          <w:sz w:val="28"/>
          <w:szCs w:val="28"/>
        </w:rPr>
        <w:t>or replacement, to state what hi</w:t>
      </w:r>
      <w:r w:rsidR="0061406A">
        <w:rPr>
          <w:color w:val="000000" w:themeColor="text1"/>
          <w:sz w:val="28"/>
          <w:szCs w:val="28"/>
        </w:rPr>
        <w:t>s intentions are with the “old” barrel.  This would fall within the management of the FCA and the Regulations because it would assist the respondents in ascertaining (</w:t>
      </w:r>
      <w:r w:rsidR="001071AE">
        <w:rPr>
          <w:color w:val="000000" w:themeColor="text1"/>
          <w:sz w:val="28"/>
          <w:szCs w:val="28"/>
        </w:rPr>
        <w:t xml:space="preserve">and </w:t>
      </w:r>
      <w:r w:rsidR="0061406A">
        <w:rPr>
          <w:color w:val="000000" w:themeColor="text1"/>
          <w:sz w:val="28"/>
          <w:szCs w:val="28"/>
        </w:rPr>
        <w:t xml:space="preserve">adjudicating on) the number of licenses held in each category and type of license by any particular </w:t>
      </w:r>
      <w:r w:rsidR="0061406A">
        <w:rPr>
          <w:color w:val="000000" w:themeColor="text1"/>
          <w:sz w:val="28"/>
          <w:szCs w:val="28"/>
        </w:rPr>
        <w:lastRenderedPageBreak/>
        <w:t>person.  This can conceivably form part of the detailed motivation contained in paragraph 4.2.1 o</w:t>
      </w:r>
      <w:r w:rsidR="001071AE">
        <w:rPr>
          <w:color w:val="000000" w:themeColor="text1"/>
          <w:sz w:val="28"/>
          <w:szCs w:val="28"/>
        </w:rPr>
        <w:t>f</w:t>
      </w:r>
      <w:r w:rsidR="0061406A">
        <w:rPr>
          <w:color w:val="000000" w:themeColor="text1"/>
          <w:sz w:val="28"/>
          <w:szCs w:val="28"/>
        </w:rPr>
        <w:t xml:space="preserve"> the directive. </w:t>
      </w:r>
    </w:p>
    <w:p w:rsidR="001071AE" w:rsidRPr="0061406A" w:rsidRDefault="003650F9" w:rsidP="003650F9">
      <w:pPr>
        <w:pStyle w:val="MEMONUMBERED"/>
        <w:numPr>
          <w:ilvl w:val="0"/>
          <w:numId w:val="0"/>
        </w:numPr>
        <w:spacing w:after="360" w:line="360" w:lineRule="auto"/>
        <w:rPr>
          <w:b/>
          <w:color w:val="000000" w:themeColor="text1"/>
          <w:sz w:val="28"/>
          <w:szCs w:val="28"/>
        </w:rPr>
      </w:pPr>
      <w:r w:rsidRPr="0061406A">
        <w:rPr>
          <w:color w:val="000000" w:themeColor="text1"/>
          <w:sz w:val="28"/>
          <w:szCs w:val="28"/>
        </w:rPr>
        <w:t>[31]</w:t>
      </w:r>
      <w:r w:rsidRPr="0061406A">
        <w:rPr>
          <w:color w:val="000000" w:themeColor="text1"/>
          <w:sz w:val="28"/>
          <w:szCs w:val="28"/>
        </w:rPr>
        <w:tab/>
      </w:r>
      <w:r w:rsidR="001071AE">
        <w:rPr>
          <w:color w:val="000000" w:themeColor="text1"/>
          <w:sz w:val="28"/>
          <w:szCs w:val="28"/>
        </w:rPr>
        <w:t>I also point out that the issue of replacement of barrels have nothing to do with firearms where the receiver is capable of accommodating multiple barrels.  In such instances, additional licenses are required (and are issued).</w:t>
      </w:r>
    </w:p>
    <w:p w:rsidR="006E64A9" w:rsidRPr="006E64A9" w:rsidRDefault="003650F9" w:rsidP="003650F9">
      <w:pPr>
        <w:pStyle w:val="MEMONUMBERED"/>
        <w:numPr>
          <w:ilvl w:val="0"/>
          <w:numId w:val="0"/>
        </w:numPr>
        <w:spacing w:after="360" w:line="360" w:lineRule="auto"/>
        <w:rPr>
          <w:b/>
          <w:color w:val="000000" w:themeColor="text1"/>
          <w:sz w:val="28"/>
          <w:szCs w:val="28"/>
        </w:rPr>
      </w:pPr>
      <w:r w:rsidRPr="006E64A9">
        <w:rPr>
          <w:color w:val="000000" w:themeColor="text1"/>
          <w:sz w:val="28"/>
          <w:szCs w:val="28"/>
        </w:rPr>
        <w:t>[32]</w:t>
      </w:r>
      <w:r w:rsidRPr="006E64A9">
        <w:rPr>
          <w:color w:val="000000" w:themeColor="text1"/>
          <w:sz w:val="28"/>
          <w:szCs w:val="28"/>
        </w:rPr>
        <w:tab/>
      </w:r>
      <w:r w:rsidR="001071AE">
        <w:rPr>
          <w:color w:val="000000" w:themeColor="text1"/>
          <w:sz w:val="28"/>
          <w:szCs w:val="28"/>
        </w:rPr>
        <w:t>In addition to what has been stated in paragraph 29 above, o</w:t>
      </w:r>
      <w:r w:rsidR="0061406A">
        <w:rPr>
          <w:color w:val="000000" w:themeColor="text1"/>
          <w:sz w:val="28"/>
          <w:szCs w:val="28"/>
        </w:rPr>
        <w:t>ne</w:t>
      </w:r>
      <w:r w:rsidR="001071AE">
        <w:rPr>
          <w:color w:val="000000" w:themeColor="text1"/>
          <w:sz w:val="28"/>
          <w:szCs w:val="28"/>
        </w:rPr>
        <w:t xml:space="preserve"> of the most contentious issues</w:t>
      </w:r>
      <w:r w:rsidR="0061406A">
        <w:rPr>
          <w:color w:val="000000" w:themeColor="text1"/>
          <w:sz w:val="28"/>
          <w:szCs w:val="28"/>
        </w:rPr>
        <w:t xml:space="preserve"> relating to the requirement that an applicant for a replacement of a barrel needed to have a license for the “new” barrel in his own name</w:t>
      </w:r>
      <w:r w:rsidR="00105342">
        <w:rPr>
          <w:color w:val="000000" w:themeColor="text1"/>
          <w:sz w:val="28"/>
          <w:szCs w:val="28"/>
        </w:rPr>
        <w:t>,</w:t>
      </w:r>
      <w:r w:rsidR="0061406A">
        <w:rPr>
          <w:color w:val="000000" w:themeColor="text1"/>
          <w:sz w:val="28"/>
          <w:szCs w:val="28"/>
        </w:rPr>
        <w:t xml:space="preserve"> is the issue of lice</w:t>
      </w:r>
      <w:r w:rsidR="001071AE">
        <w:rPr>
          <w:color w:val="000000" w:themeColor="text1"/>
          <w:sz w:val="28"/>
          <w:szCs w:val="28"/>
        </w:rPr>
        <w:t xml:space="preserve">nses </w:t>
      </w:r>
      <w:r w:rsidR="0061406A">
        <w:rPr>
          <w:color w:val="000000" w:themeColor="text1"/>
          <w:sz w:val="28"/>
          <w:szCs w:val="28"/>
        </w:rPr>
        <w:t>issued in terms of section 13 of the FCA.  This section provides for the issue of licenses to possess a firearm for self-defence.  It may be either a handgun or a shotgun but, its terms of section 13(3) “</w:t>
      </w:r>
      <w:r w:rsidR="0061406A" w:rsidRPr="006E64A9">
        <w:rPr>
          <w:i/>
          <w:color w:val="000000" w:themeColor="text1"/>
          <w:sz w:val="28"/>
          <w:szCs w:val="28"/>
        </w:rPr>
        <w:t>no person may hold more than one license issued in terms of this section</w:t>
      </w:r>
      <w:r w:rsidR="0061406A">
        <w:rPr>
          <w:color w:val="000000" w:themeColor="text1"/>
          <w:sz w:val="28"/>
          <w:szCs w:val="28"/>
        </w:rPr>
        <w:t>”.  Should</w:t>
      </w:r>
      <w:r w:rsidR="00952CE7">
        <w:rPr>
          <w:color w:val="000000" w:themeColor="text1"/>
          <w:sz w:val="28"/>
          <w:szCs w:val="28"/>
        </w:rPr>
        <w:t xml:space="preserve"> the interpretation of</w:t>
      </w:r>
      <w:r w:rsidR="0061406A">
        <w:rPr>
          <w:color w:val="000000" w:themeColor="text1"/>
          <w:sz w:val="28"/>
          <w:szCs w:val="28"/>
        </w:rPr>
        <w:t xml:space="preserve"> para 4.2.5 of the directives espoused by the respondents not be found to be </w:t>
      </w:r>
      <w:r w:rsidR="0061406A" w:rsidRPr="0061406A">
        <w:rPr>
          <w:i/>
          <w:color w:val="000000" w:themeColor="text1"/>
          <w:sz w:val="28"/>
          <w:szCs w:val="28"/>
        </w:rPr>
        <w:t>ultra vires</w:t>
      </w:r>
      <w:r w:rsidR="0061406A">
        <w:rPr>
          <w:color w:val="000000" w:themeColor="text1"/>
          <w:sz w:val="28"/>
          <w:szCs w:val="28"/>
        </w:rPr>
        <w:t xml:space="preserve"> and invalid, it would lead to the absurd result that a licensee of a section 13 firearm licence can never replace the barrel thereof, despite it having become worn out or dysfunctional, for such a person may not hold more than</w:t>
      </w:r>
      <w:r w:rsidR="006E64A9">
        <w:rPr>
          <w:color w:val="000000" w:themeColor="text1"/>
          <w:sz w:val="28"/>
          <w:szCs w:val="28"/>
        </w:rPr>
        <w:t xml:space="preserve"> one license in this category.  On the other hand, should such a licensee apply for a replacement of a barrel together with a copy of the gunsmith’s license to possess the barrel, then after the replacement and the procedures in paragraphs 4.6 and 4.7 of the directive, such a licensee would never be in contravention of section 13(3) and end up with a single firearm for purposes of self-defence, with a “new” barrel.</w:t>
      </w:r>
    </w:p>
    <w:p w:rsidR="0061406A" w:rsidRPr="00105342" w:rsidRDefault="003650F9" w:rsidP="003650F9">
      <w:pPr>
        <w:pStyle w:val="MEMONUMBERED"/>
        <w:numPr>
          <w:ilvl w:val="0"/>
          <w:numId w:val="0"/>
        </w:numPr>
        <w:spacing w:after="360" w:line="360" w:lineRule="auto"/>
        <w:rPr>
          <w:b/>
          <w:color w:val="000000" w:themeColor="text1"/>
          <w:sz w:val="28"/>
          <w:szCs w:val="28"/>
        </w:rPr>
      </w:pPr>
      <w:r w:rsidRPr="00105342">
        <w:rPr>
          <w:color w:val="000000" w:themeColor="text1"/>
          <w:sz w:val="28"/>
          <w:szCs w:val="28"/>
        </w:rPr>
        <w:t>[33]</w:t>
      </w:r>
      <w:r w:rsidRPr="00105342">
        <w:rPr>
          <w:color w:val="000000" w:themeColor="text1"/>
          <w:sz w:val="28"/>
          <w:szCs w:val="28"/>
        </w:rPr>
        <w:tab/>
      </w:r>
      <w:r w:rsidR="006E64A9">
        <w:rPr>
          <w:color w:val="000000" w:themeColor="text1"/>
          <w:sz w:val="28"/>
          <w:szCs w:val="28"/>
        </w:rPr>
        <w:t xml:space="preserve">It follows therefore, that the ultra vires portions of the directive should be declared invalid and that the limited interpretation of para 4.2.5 cannot be </w:t>
      </w:r>
      <w:r w:rsidR="00952CE7">
        <w:rPr>
          <w:color w:val="000000" w:themeColor="text1"/>
          <w:sz w:val="28"/>
          <w:szCs w:val="28"/>
        </w:rPr>
        <w:t>sanctioned</w:t>
      </w:r>
      <w:r w:rsidR="006E64A9">
        <w:rPr>
          <w:color w:val="000000" w:themeColor="text1"/>
          <w:sz w:val="28"/>
          <w:szCs w:val="28"/>
        </w:rPr>
        <w:t xml:space="preserve">.  </w:t>
      </w:r>
      <w:r w:rsidR="0061406A">
        <w:rPr>
          <w:color w:val="000000" w:themeColor="text1"/>
          <w:sz w:val="28"/>
          <w:szCs w:val="28"/>
        </w:rPr>
        <w:t xml:space="preserve"> </w:t>
      </w:r>
    </w:p>
    <w:p w:rsidR="00105342" w:rsidRPr="006E64A9" w:rsidRDefault="00105342" w:rsidP="00105342">
      <w:pPr>
        <w:pStyle w:val="MEMONUMBERED"/>
        <w:numPr>
          <w:ilvl w:val="0"/>
          <w:numId w:val="0"/>
        </w:numPr>
        <w:spacing w:after="360" w:line="360" w:lineRule="auto"/>
        <w:rPr>
          <w:b/>
          <w:color w:val="000000" w:themeColor="text1"/>
          <w:sz w:val="28"/>
          <w:szCs w:val="28"/>
        </w:rPr>
      </w:pPr>
    </w:p>
    <w:p w:rsidR="006E64A9" w:rsidRPr="006E64A9" w:rsidRDefault="006E64A9" w:rsidP="006E64A9">
      <w:pPr>
        <w:pStyle w:val="MEMONUMBERED"/>
        <w:numPr>
          <w:ilvl w:val="0"/>
          <w:numId w:val="0"/>
        </w:numPr>
        <w:spacing w:after="120" w:line="360" w:lineRule="auto"/>
        <w:rPr>
          <w:b/>
          <w:color w:val="000000" w:themeColor="text1"/>
          <w:sz w:val="28"/>
          <w:szCs w:val="28"/>
        </w:rPr>
      </w:pPr>
      <w:r w:rsidRPr="006E64A9">
        <w:rPr>
          <w:b/>
          <w:color w:val="000000" w:themeColor="text1"/>
          <w:sz w:val="28"/>
          <w:szCs w:val="28"/>
        </w:rPr>
        <w:lastRenderedPageBreak/>
        <w:t xml:space="preserve">Costs </w:t>
      </w:r>
    </w:p>
    <w:p w:rsidR="0061406A" w:rsidRDefault="003650F9" w:rsidP="003650F9">
      <w:pPr>
        <w:pStyle w:val="MEMONUMBERED"/>
        <w:numPr>
          <w:ilvl w:val="0"/>
          <w:numId w:val="0"/>
        </w:numPr>
        <w:spacing w:after="360" w:line="360" w:lineRule="auto"/>
        <w:rPr>
          <w:color w:val="000000" w:themeColor="text1"/>
          <w:sz w:val="28"/>
          <w:szCs w:val="28"/>
        </w:rPr>
      </w:pPr>
      <w:r>
        <w:rPr>
          <w:color w:val="000000" w:themeColor="text1"/>
          <w:sz w:val="28"/>
          <w:szCs w:val="28"/>
        </w:rPr>
        <w:t>[34]</w:t>
      </w:r>
      <w:r>
        <w:rPr>
          <w:color w:val="000000" w:themeColor="text1"/>
          <w:sz w:val="28"/>
          <w:szCs w:val="28"/>
        </w:rPr>
        <w:tab/>
      </w:r>
      <w:r w:rsidR="006E64A9">
        <w:rPr>
          <w:color w:val="000000" w:themeColor="text1"/>
          <w:sz w:val="28"/>
          <w:szCs w:val="28"/>
        </w:rPr>
        <w:t>The applicant, in its notice of motion, sought, not only a complete review of the directive, but also declaratory orders.  These lastmentioned orders are far-reaching and g</w:t>
      </w:r>
      <w:r w:rsidR="00105342">
        <w:rPr>
          <w:color w:val="000000" w:themeColor="text1"/>
          <w:sz w:val="28"/>
          <w:szCs w:val="28"/>
        </w:rPr>
        <w:t>o beyond the impugned directive</w:t>
      </w:r>
      <w:r w:rsidR="006E64A9">
        <w:rPr>
          <w:color w:val="000000" w:themeColor="text1"/>
          <w:sz w:val="28"/>
          <w:szCs w:val="28"/>
        </w:rPr>
        <w:t>.  It</w:t>
      </w:r>
      <w:r w:rsidR="00B86618">
        <w:rPr>
          <w:color w:val="000000" w:themeColor="text1"/>
          <w:sz w:val="28"/>
          <w:szCs w:val="28"/>
        </w:rPr>
        <w:t xml:space="preserve"> i</w:t>
      </w:r>
      <w:r w:rsidR="006E64A9">
        <w:rPr>
          <w:color w:val="000000" w:themeColor="text1"/>
          <w:sz w:val="28"/>
          <w:szCs w:val="28"/>
        </w:rPr>
        <w:t>n</w:t>
      </w:r>
      <w:r w:rsidR="00105342">
        <w:rPr>
          <w:color w:val="000000" w:themeColor="text1"/>
          <w:sz w:val="28"/>
          <w:szCs w:val="28"/>
        </w:rPr>
        <w:t>cludes</w:t>
      </w:r>
      <w:r w:rsidR="006E64A9">
        <w:rPr>
          <w:color w:val="000000" w:themeColor="text1"/>
          <w:sz w:val="28"/>
          <w:szCs w:val="28"/>
        </w:rPr>
        <w:t xml:space="preserve"> even a declarator that only the Minister may issue “instructions” in matte</w:t>
      </w:r>
      <w:r w:rsidR="008F0568">
        <w:rPr>
          <w:color w:val="000000" w:themeColor="text1"/>
          <w:sz w:val="28"/>
          <w:szCs w:val="28"/>
        </w:rPr>
        <w:t>rs pertaining the application of</w:t>
      </w:r>
      <w:r w:rsidR="006E64A9">
        <w:rPr>
          <w:color w:val="000000" w:themeColor="text1"/>
          <w:sz w:val="28"/>
          <w:szCs w:val="28"/>
        </w:rPr>
        <w:t xml:space="preserve"> the</w:t>
      </w:r>
      <w:r w:rsidR="008F0568">
        <w:rPr>
          <w:color w:val="000000" w:themeColor="text1"/>
          <w:sz w:val="28"/>
          <w:szCs w:val="28"/>
        </w:rPr>
        <w:t xml:space="preserve"> </w:t>
      </w:r>
      <w:r w:rsidR="006E64A9">
        <w:rPr>
          <w:color w:val="000000" w:themeColor="text1"/>
          <w:sz w:val="28"/>
          <w:szCs w:val="28"/>
        </w:rPr>
        <w:t>FCA.  Clearly these were couched in too wide terms and might not only prejudice ordinary operational functioning of the Police Service, but may even encroach</w:t>
      </w:r>
      <w:r w:rsidR="008F0568">
        <w:rPr>
          <w:color w:val="000000" w:themeColor="text1"/>
          <w:sz w:val="28"/>
          <w:szCs w:val="28"/>
        </w:rPr>
        <w:t xml:space="preserve"> on the separation of powers principle.</w:t>
      </w:r>
      <w:r w:rsidR="00105342">
        <w:rPr>
          <w:color w:val="000000" w:themeColor="text1"/>
          <w:sz w:val="28"/>
          <w:szCs w:val="28"/>
        </w:rPr>
        <w:t xml:space="preserve">  That relief cannot be granted.</w:t>
      </w:r>
      <w:r w:rsidR="006E64A9">
        <w:rPr>
          <w:color w:val="000000" w:themeColor="text1"/>
          <w:sz w:val="28"/>
          <w:szCs w:val="28"/>
        </w:rPr>
        <w:t xml:space="preserve"> </w:t>
      </w:r>
    </w:p>
    <w:p w:rsidR="008F0568" w:rsidRDefault="003650F9" w:rsidP="003650F9">
      <w:pPr>
        <w:pStyle w:val="MEMONUMBERED"/>
        <w:numPr>
          <w:ilvl w:val="0"/>
          <w:numId w:val="0"/>
        </w:numPr>
        <w:spacing w:after="360" w:line="360" w:lineRule="auto"/>
        <w:rPr>
          <w:color w:val="000000" w:themeColor="text1"/>
          <w:sz w:val="28"/>
          <w:szCs w:val="28"/>
        </w:rPr>
      </w:pPr>
      <w:r>
        <w:rPr>
          <w:color w:val="000000" w:themeColor="text1"/>
          <w:sz w:val="28"/>
          <w:szCs w:val="28"/>
        </w:rPr>
        <w:t>[35]</w:t>
      </w:r>
      <w:r>
        <w:rPr>
          <w:color w:val="000000" w:themeColor="text1"/>
          <w:sz w:val="28"/>
          <w:szCs w:val="28"/>
        </w:rPr>
        <w:tab/>
      </w:r>
      <w:r w:rsidR="008F0568">
        <w:rPr>
          <w:color w:val="000000" w:themeColor="text1"/>
          <w:sz w:val="28"/>
          <w:szCs w:val="28"/>
        </w:rPr>
        <w:t>From the tenor of the applicant’s papers, it appears that it is motivated by not only the merits of the review, but by its characterization of the relationship between itself and the SAPS.  I need not make any finding on this relationship or the respondents’ engagement (or lack thereof) with “stakeholders” in the</w:t>
      </w:r>
      <w:r w:rsidR="00952CE7">
        <w:rPr>
          <w:color w:val="000000" w:themeColor="text1"/>
          <w:sz w:val="28"/>
          <w:szCs w:val="28"/>
        </w:rPr>
        <w:t xml:space="preserve"> firearm environment, but even i</w:t>
      </w:r>
      <w:r w:rsidR="008F0568">
        <w:rPr>
          <w:color w:val="000000" w:themeColor="text1"/>
          <w:sz w:val="28"/>
          <w:szCs w:val="28"/>
        </w:rPr>
        <w:t>f criticism may legitimately be levelled, temperance is still needed in litigation and in court papers, be it in affidavits or in argument.  I formed the distinct impression that this occasional lack of temperance resulted in the over-exuberance in which the relief was claimed.  As such, should such relief not be granted, it is a factor to be considered in the exercise of the court’s discretion regarding the award of costs.</w:t>
      </w:r>
    </w:p>
    <w:p w:rsidR="00C305A5" w:rsidRDefault="003650F9" w:rsidP="003650F9">
      <w:pPr>
        <w:pStyle w:val="MEMONUMBERED"/>
        <w:numPr>
          <w:ilvl w:val="0"/>
          <w:numId w:val="0"/>
        </w:numPr>
        <w:spacing w:after="360" w:line="360" w:lineRule="auto"/>
        <w:rPr>
          <w:color w:val="000000" w:themeColor="text1"/>
          <w:sz w:val="28"/>
          <w:szCs w:val="28"/>
        </w:rPr>
      </w:pPr>
      <w:r>
        <w:rPr>
          <w:color w:val="000000" w:themeColor="text1"/>
          <w:sz w:val="28"/>
          <w:szCs w:val="28"/>
        </w:rPr>
        <w:t>[36]</w:t>
      </w:r>
      <w:r>
        <w:rPr>
          <w:color w:val="000000" w:themeColor="text1"/>
          <w:sz w:val="28"/>
          <w:szCs w:val="28"/>
        </w:rPr>
        <w:tab/>
      </w:r>
      <w:r w:rsidR="008F0568">
        <w:rPr>
          <w:color w:val="000000" w:themeColor="text1"/>
          <w:sz w:val="28"/>
          <w:szCs w:val="28"/>
        </w:rPr>
        <w:t>On the other hand, had the applicant not approached this court, the directive would have remained in place, with its flaws intact.  In that sense, the applicant has been substantially successful and is entitled to its costs.  Taking everything into account, however, I am of the view that these costs should only be on the scale as between party and party and not as between attorney and client as claimed by the applicant.</w:t>
      </w:r>
    </w:p>
    <w:p w:rsidR="00B86618" w:rsidRDefault="00B86618" w:rsidP="00B86618">
      <w:pPr>
        <w:pStyle w:val="MEMONUMBERED"/>
        <w:numPr>
          <w:ilvl w:val="0"/>
          <w:numId w:val="0"/>
        </w:numPr>
        <w:spacing w:after="360" w:line="360" w:lineRule="auto"/>
        <w:rPr>
          <w:color w:val="000000" w:themeColor="text1"/>
          <w:sz w:val="28"/>
          <w:szCs w:val="28"/>
        </w:rPr>
      </w:pPr>
    </w:p>
    <w:p w:rsidR="00B86618" w:rsidRPr="00B86618" w:rsidRDefault="00B86618" w:rsidP="00B86618">
      <w:pPr>
        <w:pStyle w:val="MEMONUMBERED"/>
        <w:numPr>
          <w:ilvl w:val="0"/>
          <w:numId w:val="0"/>
        </w:numPr>
        <w:spacing w:after="360" w:line="360" w:lineRule="auto"/>
        <w:rPr>
          <w:color w:val="000000" w:themeColor="text1"/>
          <w:sz w:val="28"/>
          <w:szCs w:val="28"/>
        </w:rPr>
      </w:pPr>
    </w:p>
    <w:p w:rsidR="004A4374" w:rsidRDefault="00FB626F" w:rsidP="006C068A">
      <w:pPr>
        <w:pStyle w:val="MEMONUMBERED"/>
        <w:numPr>
          <w:ilvl w:val="0"/>
          <w:numId w:val="0"/>
        </w:numPr>
        <w:spacing w:after="120" w:line="360" w:lineRule="auto"/>
        <w:ind w:left="720" w:hanging="720"/>
        <w:rPr>
          <w:color w:val="000000" w:themeColor="text1"/>
          <w:sz w:val="28"/>
          <w:szCs w:val="28"/>
        </w:rPr>
      </w:pPr>
      <w:r>
        <w:rPr>
          <w:b/>
          <w:color w:val="000000" w:themeColor="text1"/>
          <w:sz w:val="28"/>
          <w:szCs w:val="28"/>
        </w:rPr>
        <w:lastRenderedPageBreak/>
        <w:t>The o</w:t>
      </w:r>
      <w:r w:rsidR="004A4374" w:rsidRPr="004A4374">
        <w:rPr>
          <w:b/>
          <w:color w:val="000000" w:themeColor="text1"/>
          <w:sz w:val="28"/>
          <w:szCs w:val="28"/>
        </w:rPr>
        <w:t>rder</w:t>
      </w:r>
    </w:p>
    <w:p w:rsidR="004A4374" w:rsidRPr="008F0568" w:rsidRDefault="003650F9" w:rsidP="003650F9">
      <w:pPr>
        <w:pStyle w:val="MEMONUMBERED"/>
        <w:numPr>
          <w:ilvl w:val="0"/>
          <w:numId w:val="0"/>
        </w:numPr>
        <w:spacing w:after="360" w:line="360" w:lineRule="auto"/>
        <w:rPr>
          <w:sz w:val="28"/>
          <w:szCs w:val="28"/>
        </w:rPr>
      </w:pPr>
      <w:r w:rsidRPr="008F0568">
        <w:rPr>
          <w:sz w:val="28"/>
          <w:szCs w:val="28"/>
        </w:rPr>
        <w:t>[37]</w:t>
      </w:r>
      <w:r w:rsidRPr="008F0568">
        <w:rPr>
          <w:sz w:val="28"/>
          <w:szCs w:val="28"/>
        </w:rPr>
        <w:tab/>
      </w:r>
      <w:r w:rsidR="008F0568">
        <w:rPr>
          <w:color w:val="000000" w:themeColor="text1"/>
          <w:sz w:val="28"/>
          <w:szCs w:val="28"/>
        </w:rPr>
        <w:t>In the premises, the order of court is as follows:</w:t>
      </w:r>
    </w:p>
    <w:p w:rsidR="008F0568" w:rsidRDefault="003650F9" w:rsidP="003650F9">
      <w:pPr>
        <w:pStyle w:val="MEMONUMBERED"/>
        <w:numPr>
          <w:ilvl w:val="0"/>
          <w:numId w:val="0"/>
        </w:numPr>
        <w:spacing w:after="360" w:line="360" w:lineRule="auto"/>
        <w:ind w:left="1276" w:hanging="567"/>
        <w:rPr>
          <w:sz w:val="28"/>
          <w:szCs w:val="28"/>
        </w:rPr>
      </w:pPr>
      <w:r>
        <w:rPr>
          <w:sz w:val="28"/>
          <w:szCs w:val="28"/>
        </w:rPr>
        <w:t>1.</w:t>
      </w:r>
      <w:r>
        <w:rPr>
          <w:sz w:val="28"/>
          <w:szCs w:val="28"/>
        </w:rPr>
        <w:tab/>
      </w:r>
      <w:r w:rsidR="008F0568">
        <w:rPr>
          <w:sz w:val="28"/>
          <w:szCs w:val="28"/>
        </w:rPr>
        <w:t xml:space="preserve">Paragraph 4 of the directive issued by </w:t>
      </w:r>
      <w:r w:rsidR="00952CE7">
        <w:rPr>
          <w:sz w:val="28"/>
          <w:szCs w:val="28"/>
        </w:rPr>
        <w:t>or on behalf of the</w:t>
      </w:r>
      <w:r w:rsidR="008F0568">
        <w:rPr>
          <w:sz w:val="28"/>
          <w:szCs w:val="28"/>
        </w:rPr>
        <w:t xml:space="preserve"> third respondent regarding the PROCESS FOR THE AL</w:t>
      </w:r>
      <w:r w:rsidR="00911620">
        <w:rPr>
          <w:sz w:val="28"/>
          <w:szCs w:val="28"/>
        </w:rPr>
        <w:t>T</w:t>
      </w:r>
      <w:r w:rsidR="008F0568">
        <w:rPr>
          <w:sz w:val="28"/>
          <w:szCs w:val="28"/>
        </w:rPr>
        <w:t>E</w:t>
      </w:r>
      <w:r w:rsidR="00911620">
        <w:rPr>
          <w:sz w:val="28"/>
          <w:szCs w:val="28"/>
        </w:rPr>
        <w:t>R</w:t>
      </w:r>
      <w:r w:rsidR="008F0568">
        <w:rPr>
          <w:sz w:val="28"/>
          <w:szCs w:val="28"/>
        </w:rPr>
        <w:t>ATION AND CUSTOM BUILDING OF FIREARMS BY LICENSED GUNSMITH</w:t>
      </w:r>
      <w:r w:rsidR="00911620">
        <w:rPr>
          <w:sz w:val="28"/>
          <w:szCs w:val="28"/>
        </w:rPr>
        <w:t>S</w:t>
      </w:r>
      <w:r w:rsidR="008F0568">
        <w:rPr>
          <w:sz w:val="28"/>
          <w:szCs w:val="28"/>
        </w:rPr>
        <w:t xml:space="preserve"> IN TERMS OF THE FIREARM</w:t>
      </w:r>
      <w:r w:rsidR="00911620">
        <w:rPr>
          <w:sz w:val="28"/>
          <w:szCs w:val="28"/>
        </w:rPr>
        <w:t>S</w:t>
      </w:r>
      <w:r w:rsidR="008F0568">
        <w:rPr>
          <w:sz w:val="28"/>
          <w:szCs w:val="28"/>
        </w:rPr>
        <w:t xml:space="preserve"> CONTROL ACT 60 OF 2000</w:t>
      </w:r>
      <w:r w:rsidR="00952CE7">
        <w:rPr>
          <w:sz w:val="28"/>
          <w:szCs w:val="28"/>
        </w:rPr>
        <w:t xml:space="preserve"> dated 13 September 2019</w:t>
      </w:r>
      <w:r w:rsidR="008F0568">
        <w:rPr>
          <w:sz w:val="28"/>
          <w:szCs w:val="28"/>
        </w:rPr>
        <w:t xml:space="preserve"> is reviewed and the following sub-paragraphs thereof are set aside as being invalid: paragraphs 4.2.2. and 4.2.6. </w:t>
      </w:r>
    </w:p>
    <w:p w:rsidR="002C5EE2" w:rsidRDefault="003650F9" w:rsidP="003650F9">
      <w:pPr>
        <w:pStyle w:val="MEMONUMBERED"/>
        <w:numPr>
          <w:ilvl w:val="0"/>
          <w:numId w:val="0"/>
        </w:numPr>
        <w:spacing w:after="360" w:line="360" w:lineRule="auto"/>
        <w:ind w:left="1276" w:hanging="567"/>
        <w:rPr>
          <w:sz w:val="28"/>
          <w:szCs w:val="28"/>
        </w:rPr>
      </w:pPr>
      <w:r>
        <w:rPr>
          <w:sz w:val="28"/>
          <w:szCs w:val="28"/>
        </w:rPr>
        <w:t>2.</w:t>
      </w:r>
      <w:r>
        <w:rPr>
          <w:sz w:val="28"/>
          <w:szCs w:val="28"/>
        </w:rPr>
        <w:tab/>
      </w:r>
      <w:r w:rsidR="002C5EE2">
        <w:rPr>
          <w:sz w:val="28"/>
          <w:szCs w:val="28"/>
        </w:rPr>
        <w:t>Furthermore, it is declared that paragraph 4.2.5 of the said directive may not be interpreted to constitute a requirement that the licence</w:t>
      </w:r>
      <w:r w:rsidR="00952CE7">
        <w:rPr>
          <w:sz w:val="28"/>
          <w:szCs w:val="28"/>
        </w:rPr>
        <w:t xml:space="preserve"> mentioned</w:t>
      </w:r>
      <w:r w:rsidR="002C5EE2">
        <w:rPr>
          <w:sz w:val="28"/>
          <w:szCs w:val="28"/>
        </w:rPr>
        <w:t xml:space="preserve"> in </w:t>
      </w:r>
      <w:r w:rsidR="00952CE7">
        <w:rPr>
          <w:sz w:val="28"/>
          <w:szCs w:val="28"/>
        </w:rPr>
        <w:t>that sub-paragraph</w:t>
      </w:r>
      <w:r w:rsidR="002C5EE2">
        <w:rPr>
          <w:sz w:val="28"/>
          <w:szCs w:val="28"/>
        </w:rPr>
        <w:t xml:space="preserve"> (</w:t>
      </w:r>
      <w:r w:rsidR="00952CE7">
        <w:rPr>
          <w:sz w:val="28"/>
          <w:szCs w:val="28"/>
        </w:rPr>
        <w:t xml:space="preserve">in respect </w:t>
      </w:r>
      <w:r w:rsidR="002C5EE2">
        <w:rPr>
          <w:sz w:val="28"/>
          <w:szCs w:val="28"/>
        </w:rPr>
        <w:t xml:space="preserve">of the replacement barrel) be </w:t>
      </w:r>
      <w:r w:rsidR="00911620">
        <w:rPr>
          <w:sz w:val="28"/>
          <w:szCs w:val="28"/>
        </w:rPr>
        <w:t>one</w:t>
      </w:r>
      <w:r w:rsidR="002C5EE2">
        <w:rPr>
          <w:sz w:val="28"/>
          <w:szCs w:val="28"/>
        </w:rPr>
        <w:t xml:space="preserve"> </w:t>
      </w:r>
      <w:r w:rsidR="00952CE7">
        <w:rPr>
          <w:sz w:val="28"/>
          <w:szCs w:val="28"/>
        </w:rPr>
        <w:t>held by</w:t>
      </w:r>
      <w:r w:rsidR="002C5EE2">
        <w:rPr>
          <w:sz w:val="28"/>
          <w:szCs w:val="28"/>
        </w:rPr>
        <w:t xml:space="preserve"> the applicant/requester and </w:t>
      </w:r>
      <w:r w:rsidR="00952CE7">
        <w:rPr>
          <w:sz w:val="28"/>
          <w:szCs w:val="28"/>
        </w:rPr>
        <w:t xml:space="preserve">the license </w:t>
      </w:r>
      <w:r w:rsidR="002C5EE2">
        <w:rPr>
          <w:sz w:val="28"/>
          <w:szCs w:val="28"/>
        </w:rPr>
        <w:t>may</w:t>
      </w:r>
      <w:r w:rsidR="00952CE7">
        <w:rPr>
          <w:sz w:val="28"/>
          <w:szCs w:val="28"/>
        </w:rPr>
        <w:t xml:space="preserve"> therefore</w:t>
      </w:r>
      <w:r w:rsidR="002C5EE2">
        <w:rPr>
          <w:sz w:val="28"/>
          <w:szCs w:val="28"/>
        </w:rPr>
        <w:t xml:space="preserve"> be </w:t>
      </w:r>
      <w:r w:rsidR="00911620">
        <w:rPr>
          <w:sz w:val="28"/>
          <w:szCs w:val="28"/>
        </w:rPr>
        <w:t>one held by</w:t>
      </w:r>
      <w:r w:rsidR="002C5EE2">
        <w:rPr>
          <w:sz w:val="28"/>
          <w:szCs w:val="28"/>
        </w:rPr>
        <w:t xml:space="preserve"> any person who has a licence to possess that barrel, including a </w:t>
      </w:r>
      <w:r w:rsidR="00952CE7">
        <w:rPr>
          <w:sz w:val="28"/>
          <w:szCs w:val="28"/>
        </w:rPr>
        <w:t>gun</w:t>
      </w:r>
      <w:r w:rsidR="002C5EE2">
        <w:rPr>
          <w:sz w:val="28"/>
          <w:szCs w:val="28"/>
        </w:rPr>
        <w:t>smith.</w:t>
      </w:r>
    </w:p>
    <w:p w:rsidR="002C5EE2" w:rsidRDefault="003650F9" w:rsidP="003650F9">
      <w:pPr>
        <w:pStyle w:val="MEMONUMBERED"/>
        <w:numPr>
          <w:ilvl w:val="0"/>
          <w:numId w:val="0"/>
        </w:numPr>
        <w:spacing w:after="360" w:line="360" w:lineRule="auto"/>
        <w:ind w:left="1276" w:hanging="567"/>
        <w:rPr>
          <w:sz w:val="28"/>
          <w:szCs w:val="28"/>
        </w:rPr>
      </w:pPr>
      <w:r>
        <w:rPr>
          <w:sz w:val="28"/>
          <w:szCs w:val="28"/>
        </w:rPr>
        <w:t>3.</w:t>
      </w:r>
      <w:r>
        <w:rPr>
          <w:sz w:val="28"/>
          <w:szCs w:val="28"/>
        </w:rPr>
        <w:tab/>
      </w:r>
      <w:r w:rsidR="002C5EE2">
        <w:rPr>
          <w:sz w:val="28"/>
          <w:szCs w:val="28"/>
        </w:rPr>
        <w:t>The respondents shall pay the applicant’s costs of the application.</w:t>
      </w:r>
    </w:p>
    <w:p w:rsidR="00952CE7" w:rsidRPr="00310383" w:rsidRDefault="00952CE7" w:rsidP="00855EAB">
      <w:pPr>
        <w:pStyle w:val="MEMONUMBERED"/>
        <w:numPr>
          <w:ilvl w:val="0"/>
          <w:numId w:val="0"/>
        </w:numPr>
        <w:spacing w:after="360" w:line="360" w:lineRule="auto"/>
        <w:rPr>
          <w:sz w:val="28"/>
          <w:szCs w:val="28"/>
        </w:rPr>
      </w:pPr>
    </w:p>
    <w:p w:rsidR="007103CD" w:rsidRPr="007332AE" w:rsidRDefault="007103CD" w:rsidP="007103CD">
      <w:pPr>
        <w:pStyle w:val="MEMONUMBERED"/>
        <w:numPr>
          <w:ilvl w:val="0"/>
          <w:numId w:val="0"/>
        </w:numPr>
        <w:spacing w:line="240" w:lineRule="auto"/>
        <w:jc w:val="right"/>
        <w:rPr>
          <w:sz w:val="28"/>
          <w:szCs w:val="28"/>
        </w:rPr>
      </w:pPr>
      <w:r>
        <w:t xml:space="preserve">                                                                                              </w:t>
      </w:r>
      <w:r w:rsidRPr="007332AE">
        <w:rPr>
          <w:sz w:val="28"/>
          <w:szCs w:val="28"/>
        </w:rPr>
        <w:t>____________________</w:t>
      </w:r>
      <w:r w:rsidR="00F33886">
        <w:rPr>
          <w:sz w:val="28"/>
          <w:szCs w:val="28"/>
        </w:rPr>
        <w:t>__</w:t>
      </w:r>
    </w:p>
    <w:p w:rsidR="007103CD" w:rsidRPr="007D5375" w:rsidRDefault="007103CD" w:rsidP="007103CD">
      <w:pPr>
        <w:pStyle w:val="MEMONUMBERED"/>
        <w:numPr>
          <w:ilvl w:val="0"/>
          <w:numId w:val="0"/>
        </w:numPr>
        <w:spacing w:line="240" w:lineRule="auto"/>
        <w:rPr>
          <w:b/>
          <w:sz w:val="28"/>
          <w:szCs w:val="28"/>
        </w:rPr>
      </w:pPr>
      <w:r w:rsidRPr="007332AE">
        <w:rPr>
          <w:sz w:val="28"/>
          <w:szCs w:val="28"/>
        </w:rPr>
        <w:t xml:space="preserve">                                                          </w:t>
      </w:r>
      <w:r>
        <w:rPr>
          <w:sz w:val="28"/>
          <w:szCs w:val="28"/>
        </w:rPr>
        <w:t xml:space="preserve">                                </w:t>
      </w:r>
      <w:r w:rsidR="00D40DCF">
        <w:rPr>
          <w:sz w:val="28"/>
          <w:szCs w:val="28"/>
        </w:rPr>
        <w:t xml:space="preserve">    </w:t>
      </w:r>
      <w:r w:rsidR="00F33886">
        <w:rPr>
          <w:sz w:val="28"/>
          <w:szCs w:val="28"/>
        </w:rPr>
        <w:t xml:space="preserve">   </w:t>
      </w:r>
      <w:r w:rsidRPr="007D5375">
        <w:rPr>
          <w:b/>
          <w:sz w:val="28"/>
          <w:szCs w:val="28"/>
        </w:rPr>
        <w:t>N DAVIS</w:t>
      </w:r>
    </w:p>
    <w:p w:rsidR="007103CD" w:rsidRDefault="007103CD" w:rsidP="007103CD">
      <w:pPr>
        <w:pStyle w:val="MEMONUMBERED"/>
        <w:numPr>
          <w:ilvl w:val="0"/>
          <w:numId w:val="0"/>
        </w:numPr>
        <w:spacing w:line="240" w:lineRule="auto"/>
        <w:jc w:val="center"/>
        <w:rPr>
          <w:sz w:val="28"/>
          <w:szCs w:val="28"/>
        </w:rPr>
      </w:pPr>
      <w:r w:rsidRPr="007332AE">
        <w:rPr>
          <w:sz w:val="28"/>
          <w:szCs w:val="28"/>
        </w:rPr>
        <w:t xml:space="preserve">                                                                            </w:t>
      </w:r>
      <w:r>
        <w:rPr>
          <w:sz w:val="28"/>
          <w:szCs w:val="28"/>
        </w:rPr>
        <w:t xml:space="preserve"> </w:t>
      </w:r>
      <w:r w:rsidR="00D40DCF">
        <w:rPr>
          <w:sz w:val="28"/>
          <w:szCs w:val="28"/>
        </w:rPr>
        <w:t xml:space="preserve">      </w:t>
      </w:r>
      <w:r w:rsidRPr="007332AE">
        <w:rPr>
          <w:sz w:val="28"/>
          <w:szCs w:val="28"/>
        </w:rPr>
        <w:t>Judge of the High Court</w:t>
      </w:r>
    </w:p>
    <w:p w:rsidR="000D6B2B" w:rsidRDefault="007103CD" w:rsidP="000D6B2B">
      <w:pPr>
        <w:pStyle w:val="MEMONUMBERED"/>
        <w:numPr>
          <w:ilvl w:val="0"/>
          <w:numId w:val="0"/>
        </w:numPr>
        <w:spacing w:line="240" w:lineRule="auto"/>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Gauteng Division, </w:t>
      </w:r>
      <w:r w:rsidR="007D5375">
        <w:rPr>
          <w:sz w:val="28"/>
          <w:szCs w:val="28"/>
        </w:rPr>
        <w:t>Pretoria</w:t>
      </w:r>
    </w:p>
    <w:p w:rsidR="00EF7B5E" w:rsidRDefault="00EF7B5E" w:rsidP="003C026D">
      <w:pPr>
        <w:pStyle w:val="MEMONUMBERED"/>
        <w:numPr>
          <w:ilvl w:val="0"/>
          <w:numId w:val="0"/>
        </w:numPr>
        <w:spacing w:line="240" w:lineRule="auto"/>
        <w:jc w:val="right"/>
        <w:rPr>
          <w:sz w:val="28"/>
          <w:szCs w:val="28"/>
        </w:rPr>
      </w:pPr>
    </w:p>
    <w:p w:rsidR="007D5375" w:rsidRDefault="007D5375" w:rsidP="007D5375">
      <w:pPr>
        <w:pStyle w:val="MEMONUMBERED"/>
        <w:numPr>
          <w:ilvl w:val="0"/>
          <w:numId w:val="0"/>
        </w:numPr>
        <w:spacing w:line="240" w:lineRule="auto"/>
        <w:rPr>
          <w:sz w:val="28"/>
          <w:szCs w:val="28"/>
        </w:rPr>
      </w:pPr>
    </w:p>
    <w:p w:rsidR="007D5375" w:rsidRDefault="007D5375" w:rsidP="007D5375">
      <w:pPr>
        <w:pStyle w:val="MEMONUMBERED"/>
        <w:numPr>
          <w:ilvl w:val="0"/>
          <w:numId w:val="0"/>
        </w:numPr>
        <w:spacing w:line="240" w:lineRule="auto"/>
        <w:rPr>
          <w:sz w:val="28"/>
          <w:szCs w:val="28"/>
        </w:rPr>
      </w:pPr>
    </w:p>
    <w:p w:rsidR="007103CD" w:rsidRDefault="007103CD" w:rsidP="007103CD">
      <w:pPr>
        <w:pStyle w:val="MEMONUMBERED"/>
        <w:numPr>
          <w:ilvl w:val="0"/>
          <w:numId w:val="0"/>
        </w:numPr>
        <w:rPr>
          <w:sz w:val="28"/>
          <w:szCs w:val="28"/>
        </w:rPr>
      </w:pPr>
      <w:r>
        <w:rPr>
          <w:sz w:val="28"/>
          <w:szCs w:val="28"/>
        </w:rPr>
        <w:t>Date of Hearing:</w:t>
      </w:r>
      <w:r w:rsidR="00341EA2">
        <w:rPr>
          <w:sz w:val="28"/>
          <w:szCs w:val="28"/>
        </w:rPr>
        <w:t xml:space="preserve"> 10 November 2022</w:t>
      </w:r>
      <w:r w:rsidR="00D553BE">
        <w:rPr>
          <w:sz w:val="28"/>
          <w:szCs w:val="28"/>
        </w:rPr>
        <w:tab/>
      </w:r>
    </w:p>
    <w:p w:rsidR="007103CD" w:rsidRDefault="007103CD" w:rsidP="007103CD">
      <w:pPr>
        <w:pStyle w:val="MEMONUMBERED"/>
        <w:numPr>
          <w:ilvl w:val="0"/>
          <w:numId w:val="0"/>
        </w:numPr>
        <w:rPr>
          <w:sz w:val="28"/>
          <w:szCs w:val="28"/>
        </w:rPr>
      </w:pPr>
      <w:r>
        <w:rPr>
          <w:sz w:val="28"/>
          <w:szCs w:val="28"/>
        </w:rPr>
        <w:t>Judgment delivered</w:t>
      </w:r>
      <w:r w:rsidR="00A33287">
        <w:rPr>
          <w:sz w:val="28"/>
          <w:szCs w:val="28"/>
        </w:rPr>
        <w:t xml:space="preserve">: </w:t>
      </w:r>
      <w:r w:rsidR="00952CE7">
        <w:rPr>
          <w:sz w:val="28"/>
          <w:szCs w:val="28"/>
        </w:rPr>
        <w:t>17</w:t>
      </w:r>
      <w:r w:rsidR="00C303FF">
        <w:rPr>
          <w:sz w:val="28"/>
          <w:szCs w:val="28"/>
        </w:rPr>
        <w:t xml:space="preserve"> January 2023</w:t>
      </w:r>
      <w:r w:rsidR="000A6F67">
        <w:rPr>
          <w:sz w:val="28"/>
          <w:szCs w:val="28"/>
        </w:rPr>
        <w:t xml:space="preserve">  </w:t>
      </w:r>
    </w:p>
    <w:p w:rsidR="00310383" w:rsidRDefault="00310383" w:rsidP="00BD05D0">
      <w:pPr>
        <w:pStyle w:val="MEMONUMBERED"/>
        <w:numPr>
          <w:ilvl w:val="0"/>
          <w:numId w:val="0"/>
        </w:numPr>
        <w:rPr>
          <w:sz w:val="28"/>
          <w:szCs w:val="28"/>
        </w:rPr>
      </w:pPr>
    </w:p>
    <w:p w:rsidR="00917AA6" w:rsidRDefault="00BD05D0" w:rsidP="00141739">
      <w:pPr>
        <w:pStyle w:val="MEMONUMBERED"/>
        <w:numPr>
          <w:ilvl w:val="0"/>
          <w:numId w:val="0"/>
        </w:numPr>
        <w:rPr>
          <w:sz w:val="28"/>
          <w:szCs w:val="28"/>
        </w:rPr>
      </w:pPr>
      <w:r w:rsidRPr="003E4489">
        <w:rPr>
          <w:sz w:val="28"/>
          <w:szCs w:val="28"/>
        </w:rPr>
        <w:t>APPEARANCES:</w:t>
      </w:r>
    </w:p>
    <w:p w:rsidR="00BD05D0" w:rsidRDefault="005862DB" w:rsidP="00BD05D0">
      <w:pPr>
        <w:spacing w:after="0"/>
        <w:rPr>
          <w:rFonts w:ascii="Times New Roman" w:hAnsi="Times New Roman" w:cs="Times New Roman"/>
          <w:sz w:val="28"/>
          <w:szCs w:val="28"/>
        </w:rPr>
      </w:pPr>
      <w:r>
        <w:rPr>
          <w:rFonts w:ascii="Times New Roman" w:hAnsi="Times New Roman" w:cs="Times New Roman"/>
          <w:sz w:val="28"/>
          <w:szCs w:val="28"/>
        </w:rPr>
        <w:t>For the Applicant</w:t>
      </w:r>
      <w:r w:rsidR="00141739">
        <w:rPr>
          <w:rFonts w:ascii="Times New Roman" w:hAnsi="Times New Roman" w:cs="Times New Roman"/>
          <w:sz w:val="28"/>
          <w:szCs w:val="28"/>
        </w:rPr>
        <w:t>:</w:t>
      </w:r>
      <w:r w:rsidR="00141739">
        <w:rPr>
          <w:rFonts w:ascii="Times New Roman" w:hAnsi="Times New Roman" w:cs="Times New Roman"/>
          <w:sz w:val="28"/>
          <w:szCs w:val="28"/>
        </w:rPr>
        <w:tab/>
      </w:r>
      <w:r w:rsidR="00C303FF">
        <w:rPr>
          <w:rFonts w:ascii="Times New Roman" w:hAnsi="Times New Roman" w:cs="Times New Roman"/>
          <w:sz w:val="28"/>
          <w:szCs w:val="28"/>
        </w:rPr>
        <w:tab/>
      </w:r>
      <w:r w:rsidR="00141739">
        <w:rPr>
          <w:rFonts w:ascii="Times New Roman" w:hAnsi="Times New Roman" w:cs="Times New Roman"/>
          <w:sz w:val="28"/>
          <w:szCs w:val="28"/>
        </w:rPr>
        <w:tab/>
      </w:r>
      <w:r w:rsidR="00141739">
        <w:rPr>
          <w:rFonts w:ascii="Times New Roman" w:hAnsi="Times New Roman" w:cs="Times New Roman"/>
          <w:sz w:val="28"/>
          <w:szCs w:val="28"/>
        </w:rPr>
        <w:tab/>
      </w:r>
      <w:r w:rsidR="00341EA2">
        <w:rPr>
          <w:rFonts w:ascii="Times New Roman" w:hAnsi="Times New Roman" w:cs="Times New Roman"/>
          <w:sz w:val="28"/>
          <w:szCs w:val="28"/>
        </w:rPr>
        <w:t>Adv M Snyman SC</w:t>
      </w:r>
    </w:p>
    <w:p w:rsidR="00405429" w:rsidRDefault="00141739" w:rsidP="00FB626F">
      <w:pPr>
        <w:spacing w:after="0"/>
        <w:rPr>
          <w:rFonts w:ascii="Times New Roman" w:hAnsi="Times New Roman" w:cs="Times New Roman"/>
          <w:sz w:val="28"/>
          <w:szCs w:val="28"/>
        </w:rPr>
      </w:pPr>
      <w:r>
        <w:rPr>
          <w:rFonts w:ascii="Times New Roman" w:hAnsi="Times New Roman" w:cs="Times New Roman"/>
          <w:sz w:val="28"/>
          <w:szCs w:val="28"/>
        </w:rPr>
        <w:t xml:space="preserve">Attorney for the </w:t>
      </w:r>
      <w:r w:rsidR="005862DB">
        <w:rPr>
          <w:rFonts w:ascii="Times New Roman" w:hAnsi="Times New Roman" w:cs="Times New Roman"/>
          <w:sz w:val="28"/>
          <w:szCs w:val="28"/>
        </w:rPr>
        <w:t>Applicant</w:t>
      </w:r>
      <w:r w:rsidR="00BD05D0">
        <w:rPr>
          <w:rFonts w:ascii="Times New Roman" w:hAnsi="Times New Roman" w:cs="Times New Roman"/>
          <w:sz w:val="28"/>
          <w:szCs w:val="28"/>
        </w:rPr>
        <w:t>:</w:t>
      </w:r>
      <w:r w:rsidR="00BD05D0">
        <w:rPr>
          <w:rFonts w:ascii="Times New Roman" w:hAnsi="Times New Roman" w:cs="Times New Roman"/>
          <w:sz w:val="28"/>
          <w:szCs w:val="28"/>
        </w:rPr>
        <w:tab/>
      </w:r>
      <w:r>
        <w:rPr>
          <w:rFonts w:ascii="Times New Roman" w:hAnsi="Times New Roman" w:cs="Times New Roman"/>
          <w:sz w:val="28"/>
          <w:szCs w:val="28"/>
        </w:rPr>
        <w:tab/>
      </w:r>
      <w:r w:rsidR="00341EA2">
        <w:rPr>
          <w:rFonts w:ascii="Times New Roman" w:hAnsi="Times New Roman" w:cs="Times New Roman"/>
          <w:sz w:val="28"/>
          <w:szCs w:val="28"/>
        </w:rPr>
        <w:t>MJ Hood Attorneys</w:t>
      </w:r>
      <w:r w:rsidR="00405429">
        <w:rPr>
          <w:rFonts w:ascii="Times New Roman" w:hAnsi="Times New Roman" w:cs="Times New Roman"/>
          <w:sz w:val="28"/>
          <w:szCs w:val="28"/>
        </w:rPr>
        <w:t xml:space="preserve">, Pretoria </w:t>
      </w:r>
    </w:p>
    <w:p w:rsidR="00341EA2" w:rsidRDefault="00341EA2" w:rsidP="00FB626F">
      <w:pPr>
        <w:spacing w:after="0"/>
        <w:rPr>
          <w:rFonts w:ascii="Times New Roman" w:hAnsi="Times New Roman" w:cs="Times New Roman"/>
          <w:sz w:val="28"/>
          <w:szCs w:val="28"/>
        </w:rPr>
      </w:pPr>
    </w:p>
    <w:p w:rsidR="00341EA2" w:rsidRDefault="00341EA2" w:rsidP="00FB626F">
      <w:pPr>
        <w:spacing w:after="0"/>
        <w:rPr>
          <w:rFonts w:ascii="Times New Roman" w:hAnsi="Times New Roman" w:cs="Times New Roman"/>
          <w:sz w:val="28"/>
          <w:szCs w:val="28"/>
        </w:rPr>
      </w:pPr>
      <w:r>
        <w:rPr>
          <w:rFonts w:ascii="Times New Roman" w:hAnsi="Times New Roman" w:cs="Times New Roman"/>
          <w:sz w:val="28"/>
          <w:szCs w:val="28"/>
        </w:rPr>
        <w:t>For the Respondents: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Adv H Mpshe</w:t>
      </w:r>
    </w:p>
    <w:p w:rsidR="00341EA2" w:rsidRDefault="00341EA2" w:rsidP="00FB626F">
      <w:pPr>
        <w:spacing w:after="0"/>
        <w:rPr>
          <w:rFonts w:ascii="Times New Roman" w:hAnsi="Times New Roman" w:cs="Times New Roman"/>
          <w:sz w:val="28"/>
          <w:szCs w:val="28"/>
        </w:rPr>
      </w:pPr>
      <w:r>
        <w:rPr>
          <w:rFonts w:ascii="Times New Roman" w:hAnsi="Times New Roman" w:cs="Times New Roman"/>
          <w:sz w:val="28"/>
          <w:szCs w:val="28"/>
        </w:rPr>
        <w:t>Attorney for the Respondents:</w:t>
      </w:r>
      <w:r>
        <w:rPr>
          <w:rFonts w:ascii="Times New Roman" w:hAnsi="Times New Roman" w:cs="Times New Roman"/>
          <w:sz w:val="28"/>
          <w:szCs w:val="28"/>
        </w:rPr>
        <w:tab/>
      </w:r>
      <w:r>
        <w:rPr>
          <w:rFonts w:ascii="Times New Roman" w:hAnsi="Times New Roman" w:cs="Times New Roman"/>
          <w:sz w:val="28"/>
          <w:szCs w:val="28"/>
        </w:rPr>
        <w:tab/>
        <w:t>State Attorney, Pretoria</w:t>
      </w:r>
    </w:p>
    <w:p w:rsidR="00310383" w:rsidRPr="00457350" w:rsidRDefault="00310383" w:rsidP="00310383">
      <w:pPr>
        <w:spacing w:after="0"/>
        <w:ind w:left="4320" w:firstLine="720"/>
        <w:rPr>
          <w:rFonts w:ascii="Times New Roman" w:hAnsi="Times New Roman" w:cs="Times New Roman"/>
          <w:sz w:val="28"/>
          <w:szCs w:val="28"/>
        </w:rPr>
      </w:pPr>
    </w:p>
    <w:sectPr w:rsidR="00310383" w:rsidRPr="00457350" w:rsidSect="00EE1DF4">
      <w:headerReference w:type="default" r:id="rId9"/>
      <w:pgSz w:w="11906" w:h="16838"/>
      <w:pgMar w:top="1440" w:right="1440" w:bottom="141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B53" w:rsidRDefault="006C4B53" w:rsidP="00AA0559">
      <w:pPr>
        <w:spacing w:after="0" w:line="240" w:lineRule="auto"/>
      </w:pPr>
      <w:r>
        <w:separator/>
      </w:r>
    </w:p>
  </w:endnote>
  <w:endnote w:type="continuationSeparator" w:id="0">
    <w:p w:rsidR="006C4B53" w:rsidRDefault="006C4B53" w:rsidP="00AA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B53" w:rsidRDefault="006C4B53" w:rsidP="00AA0559">
      <w:pPr>
        <w:spacing w:after="0" w:line="240" w:lineRule="auto"/>
      </w:pPr>
      <w:r>
        <w:separator/>
      </w:r>
    </w:p>
  </w:footnote>
  <w:footnote w:type="continuationSeparator" w:id="0">
    <w:p w:rsidR="006C4B53" w:rsidRDefault="006C4B53" w:rsidP="00AA0559">
      <w:pPr>
        <w:spacing w:after="0" w:line="240" w:lineRule="auto"/>
      </w:pPr>
      <w:r>
        <w:continuationSeparator/>
      </w:r>
    </w:p>
  </w:footnote>
  <w:footnote w:id="1">
    <w:p w:rsidR="008F0568" w:rsidRPr="00B259DA" w:rsidRDefault="008F0568">
      <w:pPr>
        <w:pStyle w:val="FootnoteText"/>
        <w:rPr>
          <w:lang w:val="en-US"/>
        </w:rPr>
      </w:pPr>
      <w:r>
        <w:rPr>
          <w:rStyle w:val="FootnoteReference"/>
        </w:rPr>
        <w:footnoteRef/>
      </w:r>
      <w:r>
        <w:t xml:space="preserve"> </w:t>
      </w:r>
      <w:r w:rsidR="000F7A2D">
        <w:t>Published in Government Gazette 26156 on 26 March 2004 wef 1 July 2004.</w:t>
      </w:r>
    </w:p>
  </w:footnote>
  <w:footnote w:id="2">
    <w:p w:rsidR="008F0568" w:rsidRPr="00220146" w:rsidRDefault="008F0568">
      <w:pPr>
        <w:pStyle w:val="FootnoteText"/>
        <w:rPr>
          <w:lang w:val="en-US"/>
        </w:rPr>
      </w:pPr>
      <w:r>
        <w:rPr>
          <w:rStyle w:val="FootnoteReference"/>
        </w:rPr>
        <w:footnoteRef/>
      </w:r>
      <w:r>
        <w:t xml:space="preserve"> </w:t>
      </w:r>
      <w:r>
        <w:rPr>
          <w:lang w:val="en-US"/>
        </w:rPr>
        <w:t>Section 3.</w:t>
      </w:r>
    </w:p>
  </w:footnote>
  <w:footnote w:id="3">
    <w:p w:rsidR="008F0568" w:rsidRPr="00220146" w:rsidRDefault="008F0568">
      <w:pPr>
        <w:pStyle w:val="FootnoteText"/>
        <w:rPr>
          <w:lang w:val="en-US"/>
        </w:rPr>
      </w:pPr>
      <w:r>
        <w:rPr>
          <w:rStyle w:val="FootnoteReference"/>
        </w:rPr>
        <w:footnoteRef/>
      </w:r>
      <w:r>
        <w:t xml:space="preserve"> </w:t>
      </w:r>
      <w:r>
        <w:rPr>
          <w:lang w:val="en-US"/>
        </w:rPr>
        <w:t>Section 7.</w:t>
      </w:r>
    </w:p>
  </w:footnote>
  <w:footnote w:id="4">
    <w:p w:rsidR="008F0568" w:rsidRPr="00220146" w:rsidRDefault="008F0568">
      <w:pPr>
        <w:pStyle w:val="FootnoteText"/>
        <w:rPr>
          <w:lang w:val="en-US"/>
        </w:rPr>
      </w:pPr>
      <w:r>
        <w:rPr>
          <w:rStyle w:val="FootnoteReference"/>
        </w:rPr>
        <w:footnoteRef/>
      </w:r>
      <w:r>
        <w:t xml:space="preserve"> </w:t>
      </w:r>
      <w:r>
        <w:rPr>
          <w:lang w:val="en-US"/>
        </w:rPr>
        <w:t>Section 32.</w:t>
      </w:r>
    </w:p>
  </w:footnote>
  <w:footnote w:id="5">
    <w:p w:rsidR="008F0568" w:rsidRPr="00220146" w:rsidRDefault="008F0568">
      <w:pPr>
        <w:pStyle w:val="FootnoteText"/>
        <w:rPr>
          <w:lang w:val="en-US"/>
        </w:rPr>
      </w:pPr>
      <w:r>
        <w:rPr>
          <w:rStyle w:val="FootnoteReference"/>
        </w:rPr>
        <w:footnoteRef/>
      </w:r>
      <w:r>
        <w:t xml:space="preserve"> </w:t>
      </w:r>
      <w:r>
        <w:rPr>
          <w:lang w:val="en-US"/>
        </w:rPr>
        <w:t>Section 46.</w:t>
      </w:r>
    </w:p>
  </w:footnote>
  <w:footnote w:id="6">
    <w:p w:rsidR="008F0568" w:rsidRPr="00220146" w:rsidRDefault="008F0568">
      <w:pPr>
        <w:pStyle w:val="FootnoteText"/>
        <w:rPr>
          <w:lang w:val="en-US"/>
        </w:rPr>
      </w:pPr>
      <w:r>
        <w:rPr>
          <w:rStyle w:val="FootnoteReference"/>
        </w:rPr>
        <w:footnoteRef/>
      </w:r>
      <w:r>
        <w:t xml:space="preserve"> </w:t>
      </w:r>
      <w:r>
        <w:rPr>
          <w:lang w:val="en-US"/>
        </w:rPr>
        <w:t>Section 60.</w:t>
      </w:r>
    </w:p>
  </w:footnote>
  <w:footnote w:id="7">
    <w:p w:rsidR="008F0568" w:rsidRPr="00220146" w:rsidRDefault="008F0568">
      <w:pPr>
        <w:pStyle w:val="FootnoteText"/>
        <w:rPr>
          <w:lang w:val="en-US"/>
        </w:rPr>
      </w:pPr>
      <w:r>
        <w:rPr>
          <w:rStyle w:val="FootnoteReference"/>
        </w:rPr>
        <w:footnoteRef/>
      </w:r>
      <w:r>
        <w:t xml:space="preserve"> </w:t>
      </w:r>
      <w:r>
        <w:rPr>
          <w:lang w:val="en-US"/>
        </w:rPr>
        <w:t>Section 59.</w:t>
      </w:r>
    </w:p>
  </w:footnote>
  <w:footnote w:id="8">
    <w:p w:rsidR="008F0568" w:rsidRPr="00220146" w:rsidRDefault="008F0568">
      <w:pPr>
        <w:pStyle w:val="FootnoteText"/>
        <w:rPr>
          <w:lang w:val="en-US"/>
        </w:rPr>
      </w:pPr>
      <w:r>
        <w:rPr>
          <w:rStyle w:val="FootnoteReference"/>
        </w:rPr>
        <w:footnoteRef/>
      </w:r>
      <w:r>
        <w:t xml:space="preserve"> </w:t>
      </w:r>
      <w:r>
        <w:rPr>
          <w:lang w:val="en-US"/>
        </w:rPr>
        <w:t>Regulation 50.</w:t>
      </w:r>
    </w:p>
  </w:footnote>
  <w:footnote w:id="9">
    <w:p w:rsidR="000F7A2D" w:rsidRPr="000F7A2D" w:rsidRDefault="000F7A2D">
      <w:pPr>
        <w:pStyle w:val="FootnoteText"/>
        <w:rPr>
          <w:lang w:val="en-US"/>
        </w:rPr>
      </w:pPr>
      <w:r>
        <w:rPr>
          <w:rStyle w:val="FootnoteReference"/>
        </w:rPr>
        <w:footnoteRef/>
      </w:r>
      <w:r>
        <w:t xml:space="preserve"> </w:t>
      </w:r>
      <w:r>
        <w:rPr>
          <w:lang w:val="en-US"/>
        </w:rPr>
        <w:t>Correctly so described in para 11.9 of the founding affidavit.</w:t>
      </w:r>
    </w:p>
  </w:footnote>
  <w:footnote w:id="10">
    <w:p w:rsidR="008F0568" w:rsidRPr="00220146" w:rsidRDefault="008F0568">
      <w:pPr>
        <w:pStyle w:val="FootnoteText"/>
        <w:rPr>
          <w:lang w:val="en-US"/>
        </w:rPr>
      </w:pPr>
      <w:r>
        <w:rPr>
          <w:rStyle w:val="FootnoteReference"/>
        </w:rPr>
        <w:footnoteRef/>
      </w:r>
      <w:r>
        <w:t xml:space="preserve"> </w:t>
      </w:r>
      <w:r>
        <w:rPr>
          <w:lang w:val="en-US"/>
        </w:rPr>
        <w:t>Section 1 read with section 5.</w:t>
      </w:r>
    </w:p>
  </w:footnote>
  <w:footnote w:id="11">
    <w:p w:rsidR="008F0568" w:rsidRPr="00220146" w:rsidRDefault="008F0568">
      <w:pPr>
        <w:pStyle w:val="FootnoteText"/>
        <w:rPr>
          <w:lang w:val="en-US"/>
        </w:rPr>
      </w:pPr>
      <w:r>
        <w:rPr>
          <w:rStyle w:val="FootnoteReference"/>
        </w:rPr>
        <w:footnoteRef/>
      </w:r>
      <w:r>
        <w:t xml:space="preserve"> </w:t>
      </w:r>
      <w:r>
        <w:rPr>
          <w:lang w:val="en-US"/>
        </w:rPr>
        <w:t>Regulations 51(a).</w:t>
      </w:r>
    </w:p>
  </w:footnote>
  <w:footnote w:id="12">
    <w:p w:rsidR="008F0568" w:rsidRPr="00220146" w:rsidRDefault="008F0568">
      <w:pPr>
        <w:pStyle w:val="FootnoteText"/>
        <w:rPr>
          <w:lang w:val="en-US"/>
        </w:rPr>
      </w:pPr>
      <w:r>
        <w:rPr>
          <w:rStyle w:val="FootnoteReference"/>
        </w:rPr>
        <w:footnoteRef/>
      </w:r>
      <w:r>
        <w:t xml:space="preserve"> </w:t>
      </w:r>
      <w:r>
        <w:rPr>
          <w:lang w:val="en-US"/>
        </w:rPr>
        <w:t>Part 4 of the Regulations.</w:t>
      </w:r>
    </w:p>
  </w:footnote>
  <w:footnote w:id="13">
    <w:p w:rsidR="008F0568" w:rsidRPr="002F3BC6" w:rsidRDefault="008F0568">
      <w:pPr>
        <w:pStyle w:val="FootnoteText"/>
        <w:rPr>
          <w:lang w:val="en-US"/>
        </w:rPr>
      </w:pPr>
      <w:r>
        <w:rPr>
          <w:rStyle w:val="FootnoteReference"/>
        </w:rPr>
        <w:footnoteRef/>
      </w:r>
      <w:r>
        <w:t xml:space="preserve"> </w:t>
      </w:r>
      <w:r>
        <w:rPr>
          <w:lang w:val="en-US"/>
        </w:rPr>
        <w:t>Section 23.</w:t>
      </w:r>
    </w:p>
  </w:footnote>
  <w:footnote w:id="14">
    <w:p w:rsidR="008F0568" w:rsidRPr="001D2B04" w:rsidRDefault="008F0568">
      <w:pPr>
        <w:pStyle w:val="FootnoteText"/>
        <w:rPr>
          <w:lang w:val="en-US"/>
        </w:rPr>
      </w:pPr>
      <w:r>
        <w:rPr>
          <w:rStyle w:val="FootnoteReference"/>
        </w:rPr>
        <w:footnoteRef/>
      </w:r>
      <w:r>
        <w:t xml:space="preserve"> </w:t>
      </w:r>
      <w:r>
        <w:rPr>
          <w:lang w:val="en-US"/>
        </w:rPr>
        <w:t>This is a reference to designated firearm officers (DFO’s) in terms of section 124(2)(h).</w:t>
      </w:r>
    </w:p>
  </w:footnote>
  <w:footnote w:id="15">
    <w:p w:rsidR="009307D8" w:rsidRPr="009307D8" w:rsidRDefault="009307D8">
      <w:pPr>
        <w:pStyle w:val="FootnoteText"/>
        <w:rPr>
          <w:lang w:val="en-US"/>
        </w:rPr>
      </w:pPr>
      <w:r>
        <w:rPr>
          <w:rStyle w:val="FootnoteReference"/>
        </w:rPr>
        <w:footnoteRef/>
      </w:r>
      <w:r>
        <w:t xml:space="preserve"> E.g. in terms of licences issued in terms of section 13, a person may only hold one such license and customarily, for licenses issued in terms of section 15 only one license is issued per type of firea</w:t>
      </w:r>
      <w:r w:rsidR="001071AE">
        <w:t>rm, such as a light calibre hun</w:t>
      </w:r>
      <w:r>
        <w:t>ting rifle, a heavier calibre hunting rifle and one shotgun.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205627"/>
      <w:docPartObj>
        <w:docPartGallery w:val="Page Numbers (Top of Page)"/>
        <w:docPartUnique/>
      </w:docPartObj>
    </w:sdtPr>
    <w:sdtEndPr>
      <w:rPr>
        <w:noProof/>
      </w:rPr>
    </w:sdtEndPr>
    <w:sdtContent>
      <w:p w:rsidR="008F0568" w:rsidRDefault="008F0568">
        <w:pPr>
          <w:pStyle w:val="Header"/>
          <w:jc w:val="right"/>
        </w:pPr>
        <w:r>
          <w:fldChar w:fldCharType="begin"/>
        </w:r>
        <w:r>
          <w:instrText xml:space="preserve"> PAGE   \* MERGEFORMAT </w:instrText>
        </w:r>
        <w:r>
          <w:fldChar w:fldCharType="separate"/>
        </w:r>
        <w:r w:rsidR="003650F9">
          <w:rPr>
            <w:noProof/>
          </w:rPr>
          <w:t>17</w:t>
        </w:r>
        <w:r>
          <w:rPr>
            <w:noProof/>
          </w:rPr>
          <w:fldChar w:fldCharType="end"/>
        </w:r>
      </w:p>
    </w:sdtContent>
  </w:sdt>
  <w:p w:rsidR="008F0568" w:rsidRDefault="008F05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83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03752D"/>
    <w:multiLevelType w:val="hybridMultilevel"/>
    <w:tmpl w:val="C5805DBA"/>
    <w:lvl w:ilvl="0" w:tplc="AC46AB4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15:restartNumberingAfterBreak="0">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BBC6DC2"/>
    <w:multiLevelType w:val="multilevel"/>
    <w:tmpl w:val="C546BA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D8C534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3E13F0"/>
    <w:multiLevelType w:val="hybridMultilevel"/>
    <w:tmpl w:val="18CA6E0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E905778"/>
    <w:multiLevelType w:val="multilevel"/>
    <w:tmpl w:val="A708853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116C0F18"/>
    <w:multiLevelType w:val="hybridMultilevel"/>
    <w:tmpl w:val="9C980C30"/>
    <w:lvl w:ilvl="0" w:tplc="E95622BA">
      <w:start w:val="2"/>
      <w:numFmt w:val="bullet"/>
      <w:lvlText w:val="-"/>
      <w:lvlJc w:val="left"/>
      <w:pPr>
        <w:ind w:left="1069" w:hanging="360"/>
      </w:pPr>
      <w:rPr>
        <w:rFonts w:ascii="Times New Roman" w:eastAsia="Times New Roman" w:hAnsi="Times New Roman" w:cs="Times New Roman"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8" w15:restartNumberingAfterBreak="0">
    <w:nsid w:val="14524D09"/>
    <w:multiLevelType w:val="multilevel"/>
    <w:tmpl w:val="27C62E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9E8110A"/>
    <w:multiLevelType w:val="hybridMultilevel"/>
    <w:tmpl w:val="D7A43CB4"/>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0" w15:restartNumberingAfterBreak="0">
    <w:nsid w:val="1B7632BE"/>
    <w:multiLevelType w:val="multilevel"/>
    <w:tmpl w:val="C546BA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1D46938"/>
    <w:multiLevelType w:val="multilevel"/>
    <w:tmpl w:val="978AFA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6220E8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2C7ED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A9525D"/>
    <w:multiLevelType w:val="multilevel"/>
    <w:tmpl w:val="C546BA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26C2939"/>
    <w:multiLevelType w:val="hybridMultilevel"/>
    <w:tmpl w:val="05DAC5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7D22C96"/>
    <w:multiLevelType w:val="multilevel"/>
    <w:tmpl w:val="6C26499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82939AD"/>
    <w:multiLevelType w:val="hybridMultilevel"/>
    <w:tmpl w:val="EA28AB60"/>
    <w:lvl w:ilvl="0" w:tplc="FD08B2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86C5451"/>
    <w:multiLevelType w:val="hybridMultilevel"/>
    <w:tmpl w:val="BF9C62E4"/>
    <w:lvl w:ilvl="0" w:tplc="D30E7D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C320FE9"/>
    <w:multiLevelType w:val="multilevel"/>
    <w:tmpl w:val="AA60B4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D971A87"/>
    <w:multiLevelType w:val="multilevel"/>
    <w:tmpl w:val="B5A27A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FC47593"/>
    <w:multiLevelType w:val="multilevel"/>
    <w:tmpl w:val="927657C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3FCE7D27"/>
    <w:multiLevelType w:val="hybridMultilevel"/>
    <w:tmpl w:val="876EE974"/>
    <w:lvl w:ilvl="0" w:tplc="0930F1A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422844A8"/>
    <w:multiLevelType w:val="hybridMultilevel"/>
    <w:tmpl w:val="748239DA"/>
    <w:lvl w:ilvl="0" w:tplc="68DC1F8A">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3542F8A"/>
    <w:multiLevelType w:val="hybridMultilevel"/>
    <w:tmpl w:val="88D605F8"/>
    <w:lvl w:ilvl="0" w:tplc="7A62951A">
      <w:start w:val="1"/>
      <w:numFmt w:val="bullet"/>
      <w:lvlText w:val="-"/>
      <w:lvlJc w:val="left"/>
      <w:pPr>
        <w:ind w:left="1069" w:hanging="360"/>
      </w:pPr>
      <w:rPr>
        <w:rFonts w:ascii="Times New Roman" w:eastAsia="Times New Roman" w:hAnsi="Times New Roman" w:cs="Times New Roman" w:hint="default"/>
        <w:u w:val="none"/>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5" w15:restartNumberingAfterBreak="0">
    <w:nsid w:val="44FC469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97A0BBA"/>
    <w:multiLevelType w:val="multilevel"/>
    <w:tmpl w:val="2EF85C0E"/>
    <w:lvl w:ilvl="0">
      <w:start w:val="1"/>
      <w:numFmt w:val="decimal"/>
      <w:lvlText w:val="%1"/>
      <w:lvlJc w:val="left"/>
      <w:pPr>
        <w:ind w:left="360" w:hanging="360"/>
      </w:pPr>
      <w:rPr>
        <w:rFonts w:hint="default"/>
        <w:color w:val="000000" w:themeColor="text1"/>
        <w:sz w:val="28"/>
      </w:rPr>
    </w:lvl>
    <w:lvl w:ilvl="1">
      <w:start w:val="1"/>
      <w:numFmt w:val="decimal"/>
      <w:lvlText w:val="%1.%2"/>
      <w:lvlJc w:val="left"/>
      <w:pPr>
        <w:ind w:left="360" w:hanging="360"/>
      </w:pPr>
      <w:rPr>
        <w:rFonts w:hint="default"/>
        <w:color w:val="000000" w:themeColor="text1"/>
        <w:sz w:val="28"/>
      </w:rPr>
    </w:lvl>
    <w:lvl w:ilvl="2">
      <w:start w:val="1"/>
      <w:numFmt w:val="decimal"/>
      <w:lvlText w:val="%1.%2.%3"/>
      <w:lvlJc w:val="left"/>
      <w:pPr>
        <w:ind w:left="720" w:hanging="720"/>
      </w:pPr>
      <w:rPr>
        <w:rFonts w:hint="default"/>
        <w:color w:val="000000" w:themeColor="text1"/>
        <w:sz w:val="28"/>
      </w:rPr>
    </w:lvl>
    <w:lvl w:ilvl="3">
      <w:start w:val="1"/>
      <w:numFmt w:val="decimal"/>
      <w:lvlText w:val="%1.%2.%3.%4"/>
      <w:lvlJc w:val="left"/>
      <w:pPr>
        <w:ind w:left="720" w:hanging="720"/>
      </w:pPr>
      <w:rPr>
        <w:rFonts w:hint="default"/>
        <w:color w:val="000000" w:themeColor="text1"/>
        <w:sz w:val="28"/>
      </w:rPr>
    </w:lvl>
    <w:lvl w:ilvl="4">
      <w:start w:val="1"/>
      <w:numFmt w:val="decimal"/>
      <w:lvlText w:val="%1.%2.%3.%4.%5"/>
      <w:lvlJc w:val="left"/>
      <w:pPr>
        <w:ind w:left="1080" w:hanging="1080"/>
      </w:pPr>
      <w:rPr>
        <w:rFonts w:hint="default"/>
        <w:color w:val="000000" w:themeColor="text1"/>
        <w:sz w:val="28"/>
      </w:rPr>
    </w:lvl>
    <w:lvl w:ilvl="5">
      <w:start w:val="1"/>
      <w:numFmt w:val="decimal"/>
      <w:lvlText w:val="%1.%2.%3.%4.%5.%6"/>
      <w:lvlJc w:val="left"/>
      <w:pPr>
        <w:ind w:left="1080" w:hanging="1080"/>
      </w:pPr>
      <w:rPr>
        <w:rFonts w:hint="default"/>
        <w:color w:val="000000" w:themeColor="text1"/>
        <w:sz w:val="28"/>
      </w:rPr>
    </w:lvl>
    <w:lvl w:ilvl="6">
      <w:start w:val="1"/>
      <w:numFmt w:val="decimal"/>
      <w:lvlText w:val="%1.%2.%3.%4.%5.%6.%7"/>
      <w:lvlJc w:val="left"/>
      <w:pPr>
        <w:ind w:left="1440" w:hanging="1440"/>
      </w:pPr>
      <w:rPr>
        <w:rFonts w:hint="default"/>
        <w:color w:val="000000" w:themeColor="text1"/>
        <w:sz w:val="28"/>
      </w:rPr>
    </w:lvl>
    <w:lvl w:ilvl="7">
      <w:start w:val="1"/>
      <w:numFmt w:val="decimal"/>
      <w:lvlText w:val="%1.%2.%3.%4.%5.%6.%7.%8"/>
      <w:lvlJc w:val="left"/>
      <w:pPr>
        <w:ind w:left="1440" w:hanging="1440"/>
      </w:pPr>
      <w:rPr>
        <w:rFonts w:hint="default"/>
        <w:color w:val="000000" w:themeColor="text1"/>
        <w:sz w:val="28"/>
      </w:rPr>
    </w:lvl>
    <w:lvl w:ilvl="8">
      <w:start w:val="1"/>
      <w:numFmt w:val="decimal"/>
      <w:lvlText w:val="%1.%2.%3.%4.%5.%6.%7.%8.%9"/>
      <w:lvlJc w:val="left"/>
      <w:pPr>
        <w:ind w:left="1800" w:hanging="1800"/>
      </w:pPr>
      <w:rPr>
        <w:rFonts w:hint="default"/>
        <w:color w:val="000000" w:themeColor="text1"/>
        <w:sz w:val="28"/>
      </w:rPr>
    </w:lvl>
  </w:abstractNum>
  <w:abstractNum w:abstractNumId="27" w15:restartNumberingAfterBreak="0">
    <w:nsid w:val="49B90D4B"/>
    <w:multiLevelType w:val="multilevel"/>
    <w:tmpl w:val="408820D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8" w15:restartNumberingAfterBreak="0">
    <w:nsid w:val="4AEA3C5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BEE26E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236418"/>
    <w:multiLevelType w:val="multilevel"/>
    <w:tmpl w:val="7DA6BE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11F47A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FE13D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96D60C7"/>
    <w:multiLevelType w:val="hybridMultilevel"/>
    <w:tmpl w:val="32984E44"/>
    <w:lvl w:ilvl="0" w:tplc="03F87B0E">
      <w:start w:val="1"/>
      <w:numFmt w:val="decimal"/>
      <w:lvlText w:val="[%1]"/>
      <w:lvlJc w:val="left"/>
      <w:pPr>
        <w:ind w:left="3600" w:hanging="360"/>
      </w:pPr>
      <w:rPr>
        <w:rFonts w:hint="default"/>
        <w:b w:val="0"/>
        <w:i w:val="0"/>
      </w:rPr>
    </w:lvl>
    <w:lvl w:ilvl="1" w:tplc="1C090019">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34" w15:restartNumberingAfterBreak="0">
    <w:nsid w:val="5C94567A"/>
    <w:multiLevelType w:val="hybridMultilevel"/>
    <w:tmpl w:val="05DAC5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D402252"/>
    <w:multiLevelType w:val="hybridMultilevel"/>
    <w:tmpl w:val="A19ED0AA"/>
    <w:lvl w:ilvl="0" w:tplc="D30E7D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12C2294"/>
    <w:multiLevelType w:val="multilevel"/>
    <w:tmpl w:val="6B82BEEC"/>
    <w:lvl w:ilvl="0">
      <w:start w:val="4"/>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37" w15:restartNumberingAfterBreak="0">
    <w:nsid w:val="615C62E5"/>
    <w:multiLevelType w:val="multilevel"/>
    <w:tmpl w:val="6C2649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6A6E599C"/>
    <w:multiLevelType w:val="multilevel"/>
    <w:tmpl w:val="FF085C4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15:restartNumberingAfterBreak="0">
    <w:nsid w:val="6ABA413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DF2228F"/>
    <w:multiLevelType w:val="multilevel"/>
    <w:tmpl w:val="75387EF0"/>
    <w:lvl w:ilvl="0">
      <w:start w:val="1"/>
      <w:numFmt w:val="decimal"/>
      <w:lvlText w:val="%1."/>
      <w:lvlJc w:val="left"/>
      <w:pPr>
        <w:ind w:left="1429" w:hanging="360"/>
      </w:pPr>
    </w:lvl>
    <w:lvl w:ilvl="1">
      <w:start w:val="1"/>
      <w:numFmt w:val="decimal"/>
      <w:isLgl/>
      <w:lvlText w:val="%1.%2"/>
      <w:lvlJc w:val="left"/>
      <w:pPr>
        <w:ind w:left="1440" w:hanging="360"/>
      </w:pPr>
      <w:rPr>
        <w:rFonts w:hint="default"/>
        <w:sz w:val="28"/>
        <w:szCs w:val="28"/>
      </w:rPr>
    </w:lvl>
    <w:lvl w:ilvl="2">
      <w:start w:val="1"/>
      <w:numFmt w:val="decimal"/>
      <w:isLgl/>
      <w:lvlText w:val="%1.%2.%3"/>
      <w:lvlJc w:val="left"/>
      <w:pPr>
        <w:ind w:left="1811" w:hanging="720"/>
      </w:pPr>
      <w:rPr>
        <w:rFonts w:hint="default"/>
      </w:rPr>
    </w:lvl>
    <w:lvl w:ilvl="3">
      <w:start w:val="1"/>
      <w:numFmt w:val="decimal"/>
      <w:isLgl/>
      <w:lvlText w:val="%1.%2.%3.%4"/>
      <w:lvlJc w:val="left"/>
      <w:pPr>
        <w:ind w:left="1822" w:hanging="72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204"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57" w:hanging="1800"/>
      </w:pPr>
      <w:rPr>
        <w:rFonts w:hint="default"/>
      </w:rPr>
    </w:lvl>
  </w:abstractNum>
  <w:abstractNum w:abstractNumId="41" w15:restartNumberingAfterBreak="0">
    <w:nsid w:val="6EA4656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171925"/>
    <w:multiLevelType w:val="multilevel"/>
    <w:tmpl w:val="B9081E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5EE777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7BD5CF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87D1F28"/>
    <w:multiLevelType w:val="multilevel"/>
    <w:tmpl w:val="EB9C53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9"/>
  </w:num>
  <w:num w:numId="3">
    <w:abstractNumId w:val="36"/>
  </w:num>
  <w:num w:numId="4">
    <w:abstractNumId w:val="26"/>
  </w:num>
  <w:num w:numId="5">
    <w:abstractNumId w:val="45"/>
  </w:num>
  <w:num w:numId="6">
    <w:abstractNumId w:val="10"/>
  </w:num>
  <w:num w:numId="7">
    <w:abstractNumId w:val="14"/>
  </w:num>
  <w:num w:numId="8">
    <w:abstractNumId w:val="3"/>
  </w:num>
  <w:num w:numId="9">
    <w:abstractNumId w:val="31"/>
  </w:num>
  <w:num w:numId="10">
    <w:abstractNumId w:val="13"/>
  </w:num>
  <w:num w:numId="11">
    <w:abstractNumId w:val="37"/>
  </w:num>
  <w:num w:numId="12">
    <w:abstractNumId w:val="16"/>
  </w:num>
  <w:num w:numId="13">
    <w:abstractNumId w:val="1"/>
  </w:num>
  <w:num w:numId="14">
    <w:abstractNumId w:val="24"/>
  </w:num>
  <w:num w:numId="15">
    <w:abstractNumId w:val="39"/>
  </w:num>
  <w:num w:numId="16">
    <w:abstractNumId w:val="20"/>
  </w:num>
  <w:num w:numId="17">
    <w:abstractNumId w:val="9"/>
  </w:num>
  <w:num w:numId="18">
    <w:abstractNumId w:val="40"/>
  </w:num>
  <w:num w:numId="19">
    <w:abstractNumId w:val="32"/>
  </w:num>
  <w:num w:numId="20">
    <w:abstractNumId w:val="0"/>
  </w:num>
  <w:num w:numId="21">
    <w:abstractNumId w:val="29"/>
  </w:num>
  <w:num w:numId="22">
    <w:abstractNumId w:val="30"/>
  </w:num>
  <w:num w:numId="23">
    <w:abstractNumId w:val="7"/>
  </w:num>
  <w:num w:numId="24">
    <w:abstractNumId w:val="25"/>
  </w:num>
  <w:num w:numId="25">
    <w:abstractNumId w:val="8"/>
  </w:num>
  <w:num w:numId="26">
    <w:abstractNumId w:val="28"/>
  </w:num>
  <w:num w:numId="27">
    <w:abstractNumId w:val="11"/>
  </w:num>
  <w:num w:numId="28">
    <w:abstractNumId w:val="4"/>
  </w:num>
  <w:num w:numId="29">
    <w:abstractNumId w:val="41"/>
  </w:num>
  <w:num w:numId="30">
    <w:abstractNumId w:val="42"/>
  </w:num>
  <w:num w:numId="31">
    <w:abstractNumId w:val="12"/>
  </w:num>
  <w:num w:numId="32">
    <w:abstractNumId w:val="44"/>
  </w:num>
  <w:num w:numId="33">
    <w:abstractNumId w:val="6"/>
  </w:num>
  <w:num w:numId="34">
    <w:abstractNumId w:val="33"/>
  </w:num>
  <w:num w:numId="35">
    <w:abstractNumId w:val="17"/>
  </w:num>
  <w:num w:numId="36">
    <w:abstractNumId w:val="38"/>
  </w:num>
  <w:num w:numId="37">
    <w:abstractNumId w:val="18"/>
  </w:num>
  <w:num w:numId="38">
    <w:abstractNumId w:val="35"/>
  </w:num>
  <w:num w:numId="39">
    <w:abstractNumId w:val="23"/>
  </w:num>
  <w:num w:numId="40">
    <w:abstractNumId w:val="22"/>
  </w:num>
  <w:num w:numId="41">
    <w:abstractNumId w:val="5"/>
  </w:num>
  <w:num w:numId="42">
    <w:abstractNumId w:val="27"/>
  </w:num>
  <w:num w:numId="43">
    <w:abstractNumId w:val="43"/>
  </w:num>
  <w:num w:numId="44">
    <w:abstractNumId w:val="21"/>
  </w:num>
  <w:num w:numId="45">
    <w:abstractNumId w:val="15"/>
  </w:num>
  <w:num w:numId="46">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22"/>
    <w:rsid w:val="00001250"/>
    <w:rsid w:val="00005E47"/>
    <w:rsid w:val="00006413"/>
    <w:rsid w:val="000114F9"/>
    <w:rsid w:val="00011CFB"/>
    <w:rsid w:val="00011D11"/>
    <w:rsid w:val="00012788"/>
    <w:rsid w:val="00015A97"/>
    <w:rsid w:val="00016209"/>
    <w:rsid w:val="00016BC0"/>
    <w:rsid w:val="00017C97"/>
    <w:rsid w:val="00022E9F"/>
    <w:rsid w:val="00023CF2"/>
    <w:rsid w:val="00025281"/>
    <w:rsid w:val="00025297"/>
    <w:rsid w:val="0002586B"/>
    <w:rsid w:val="000259E1"/>
    <w:rsid w:val="000305A5"/>
    <w:rsid w:val="00030A67"/>
    <w:rsid w:val="000317C6"/>
    <w:rsid w:val="00033FCE"/>
    <w:rsid w:val="00034412"/>
    <w:rsid w:val="00035B9F"/>
    <w:rsid w:val="00035E17"/>
    <w:rsid w:val="0003669C"/>
    <w:rsid w:val="00037F5C"/>
    <w:rsid w:val="00041065"/>
    <w:rsid w:val="00042AEE"/>
    <w:rsid w:val="00042C2E"/>
    <w:rsid w:val="00042FF2"/>
    <w:rsid w:val="00043182"/>
    <w:rsid w:val="000434D3"/>
    <w:rsid w:val="00044C1E"/>
    <w:rsid w:val="00045BD7"/>
    <w:rsid w:val="00045D96"/>
    <w:rsid w:val="00046C79"/>
    <w:rsid w:val="00047933"/>
    <w:rsid w:val="00047E03"/>
    <w:rsid w:val="000516D4"/>
    <w:rsid w:val="000532CD"/>
    <w:rsid w:val="000542FF"/>
    <w:rsid w:val="00055BE0"/>
    <w:rsid w:val="000566E3"/>
    <w:rsid w:val="00057A72"/>
    <w:rsid w:val="00057E9E"/>
    <w:rsid w:val="00060A8C"/>
    <w:rsid w:val="00061BF3"/>
    <w:rsid w:val="00061EFE"/>
    <w:rsid w:val="000624C5"/>
    <w:rsid w:val="0006355E"/>
    <w:rsid w:val="000639A7"/>
    <w:rsid w:val="0006707B"/>
    <w:rsid w:val="000703AC"/>
    <w:rsid w:val="00071793"/>
    <w:rsid w:val="00072BFD"/>
    <w:rsid w:val="00072CBF"/>
    <w:rsid w:val="00072F47"/>
    <w:rsid w:val="0007523E"/>
    <w:rsid w:val="00075525"/>
    <w:rsid w:val="0007620F"/>
    <w:rsid w:val="000770ED"/>
    <w:rsid w:val="000806F6"/>
    <w:rsid w:val="00080C2F"/>
    <w:rsid w:val="000825E2"/>
    <w:rsid w:val="00083384"/>
    <w:rsid w:val="00083FBA"/>
    <w:rsid w:val="00084CCD"/>
    <w:rsid w:val="00086D93"/>
    <w:rsid w:val="00087699"/>
    <w:rsid w:val="000917D0"/>
    <w:rsid w:val="00091D60"/>
    <w:rsid w:val="000963FB"/>
    <w:rsid w:val="00097E48"/>
    <w:rsid w:val="000A0CAC"/>
    <w:rsid w:val="000A0EDC"/>
    <w:rsid w:val="000A17D7"/>
    <w:rsid w:val="000A1D68"/>
    <w:rsid w:val="000A2ECD"/>
    <w:rsid w:val="000A3383"/>
    <w:rsid w:val="000A36D5"/>
    <w:rsid w:val="000A4C26"/>
    <w:rsid w:val="000A51AA"/>
    <w:rsid w:val="000A58D6"/>
    <w:rsid w:val="000A6C85"/>
    <w:rsid w:val="000A6F67"/>
    <w:rsid w:val="000A7AF5"/>
    <w:rsid w:val="000B1F53"/>
    <w:rsid w:val="000B4277"/>
    <w:rsid w:val="000B4EAB"/>
    <w:rsid w:val="000B5D09"/>
    <w:rsid w:val="000B6EA0"/>
    <w:rsid w:val="000B710E"/>
    <w:rsid w:val="000B7286"/>
    <w:rsid w:val="000B72C9"/>
    <w:rsid w:val="000C0769"/>
    <w:rsid w:val="000C2192"/>
    <w:rsid w:val="000C39B9"/>
    <w:rsid w:val="000C4B4E"/>
    <w:rsid w:val="000C6D5D"/>
    <w:rsid w:val="000C70D0"/>
    <w:rsid w:val="000D280A"/>
    <w:rsid w:val="000D2AF9"/>
    <w:rsid w:val="000D2DFB"/>
    <w:rsid w:val="000D3F2C"/>
    <w:rsid w:val="000D4E82"/>
    <w:rsid w:val="000D53E7"/>
    <w:rsid w:val="000D697B"/>
    <w:rsid w:val="000D6B2B"/>
    <w:rsid w:val="000E145E"/>
    <w:rsid w:val="000E289C"/>
    <w:rsid w:val="000E2BB2"/>
    <w:rsid w:val="000E2E36"/>
    <w:rsid w:val="000E3B71"/>
    <w:rsid w:val="000E3C72"/>
    <w:rsid w:val="000E4D8F"/>
    <w:rsid w:val="000E671B"/>
    <w:rsid w:val="000F2E64"/>
    <w:rsid w:val="000F35C1"/>
    <w:rsid w:val="000F3B5F"/>
    <w:rsid w:val="000F5981"/>
    <w:rsid w:val="000F5CFF"/>
    <w:rsid w:val="000F6ADD"/>
    <w:rsid w:val="000F6F0B"/>
    <w:rsid w:val="000F72F9"/>
    <w:rsid w:val="000F7A2D"/>
    <w:rsid w:val="00100B4D"/>
    <w:rsid w:val="001026BF"/>
    <w:rsid w:val="001029BE"/>
    <w:rsid w:val="00105342"/>
    <w:rsid w:val="00105745"/>
    <w:rsid w:val="001071AE"/>
    <w:rsid w:val="00111541"/>
    <w:rsid w:val="00112C06"/>
    <w:rsid w:val="00113BAA"/>
    <w:rsid w:val="00114297"/>
    <w:rsid w:val="001154F7"/>
    <w:rsid w:val="00115843"/>
    <w:rsid w:val="00115A7D"/>
    <w:rsid w:val="00120752"/>
    <w:rsid w:val="0012123B"/>
    <w:rsid w:val="00122F2A"/>
    <w:rsid w:val="001256BE"/>
    <w:rsid w:val="00125D4D"/>
    <w:rsid w:val="00126BE3"/>
    <w:rsid w:val="00127156"/>
    <w:rsid w:val="00127979"/>
    <w:rsid w:val="00127BE5"/>
    <w:rsid w:val="00127D03"/>
    <w:rsid w:val="00130162"/>
    <w:rsid w:val="001328BC"/>
    <w:rsid w:val="00132E4B"/>
    <w:rsid w:val="00133B51"/>
    <w:rsid w:val="00133E05"/>
    <w:rsid w:val="00134102"/>
    <w:rsid w:val="00134508"/>
    <w:rsid w:val="001345BE"/>
    <w:rsid w:val="001348C0"/>
    <w:rsid w:val="00136B14"/>
    <w:rsid w:val="001379F2"/>
    <w:rsid w:val="00140000"/>
    <w:rsid w:val="00141739"/>
    <w:rsid w:val="00141A99"/>
    <w:rsid w:val="00142AB8"/>
    <w:rsid w:val="001430D2"/>
    <w:rsid w:val="0014349A"/>
    <w:rsid w:val="001451A4"/>
    <w:rsid w:val="00145921"/>
    <w:rsid w:val="00145B15"/>
    <w:rsid w:val="00145E2C"/>
    <w:rsid w:val="00146336"/>
    <w:rsid w:val="00147D17"/>
    <w:rsid w:val="0015347A"/>
    <w:rsid w:val="001555BF"/>
    <w:rsid w:val="001611A4"/>
    <w:rsid w:val="00163CCE"/>
    <w:rsid w:val="0016708B"/>
    <w:rsid w:val="00167EC4"/>
    <w:rsid w:val="001710E5"/>
    <w:rsid w:val="00172A0C"/>
    <w:rsid w:val="00175EEB"/>
    <w:rsid w:val="0017796A"/>
    <w:rsid w:val="0018055B"/>
    <w:rsid w:val="00182869"/>
    <w:rsid w:val="00182A50"/>
    <w:rsid w:val="001835BA"/>
    <w:rsid w:val="00183601"/>
    <w:rsid w:val="00184B1E"/>
    <w:rsid w:val="00184CA2"/>
    <w:rsid w:val="00185350"/>
    <w:rsid w:val="00185667"/>
    <w:rsid w:val="00185A2C"/>
    <w:rsid w:val="00190131"/>
    <w:rsid w:val="00193794"/>
    <w:rsid w:val="00193798"/>
    <w:rsid w:val="0019651B"/>
    <w:rsid w:val="00197D01"/>
    <w:rsid w:val="001A0E70"/>
    <w:rsid w:val="001A22E2"/>
    <w:rsid w:val="001A4E2E"/>
    <w:rsid w:val="001A4F3D"/>
    <w:rsid w:val="001A587F"/>
    <w:rsid w:val="001A5B15"/>
    <w:rsid w:val="001A5E10"/>
    <w:rsid w:val="001A6F9C"/>
    <w:rsid w:val="001B0C22"/>
    <w:rsid w:val="001B1471"/>
    <w:rsid w:val="001B1570"/>
    <w:rsid w:val="001B1C76"/>
    <w:rsid w:val="001B1CE7"/>
    <w:rsid w:val="001B2F0C"/>
    <w:rsid w:val="001B322B"/>
    <w:rsid w:val="001B5257"/>
    <w:rsid w:val="001B7AF5"/>
    <w:rsid w:val="001C11DE"/>
    <w:rsid w:val="001C25C0"/>
    <w:rsid w:val="001C2F6E"/>
    <w:rsid w:val="001C369D"/>
    <w:rsid w:val="001C3B85"/>
    <w:rsid w:val="001C470D"/>
    <w:rsid w:val="001C5BC2"/>
    <w:rsid w:val="001C6A75"/>
    <w:rsid w:val="001C7785"/>
    <w:rsid w:val="001D0E42"/>
    <w:rsid w:val="001D173A"/>
    <w:rsid w:val="001D2B04"/>
    <w:rsid w:val="001D621F"/>
    <w:rsid w:val="001D6D2E"/>
    <w:rsid w:val="001D7D46"/>
    <w:rsid w:val="001E0669"/>
    <w:rsid w:val="001E0CE1"/>
    <w:rsid w:val="001E0F19"/>
    <w:rsid w:val="001E1A55"/>
    <w:rsid w:val="001E3ED7"/>
    <w:rsid w:val="001E5486"/>
    <w:rsid w:val="001E5656"/>
    <w:rsid w:val="001F127F"/>
    <w:rsid w:val="001F2EFB"/>
    <w:rsid w:val="001F4F2B"/>
    <w:rsid w:val="001F56C4"/>
    <w:rsid w:val="001F6A2A"/>
    <w:rsid w:val="001F7DA3"/>
    <w:rsid w:val="00200552"/>
    <w:rsid w:val="002008BB"/>
    <w:rsid w:val="00200E99"/>
    <w:rsid w:val="00204FE1"/>
    <w:rsid w:val="002100DA"/>
    <w:rsid w:val="00210ABE"/>
    <w:rsid w:val="002116B4"/>
    <w:rsid w:val="0021291E"/>
    <w:rsid w:val="00212E7A"/>
    <w:rsid w:val="00213148"/>
    <w:rsid w:val="00213674"/>
    <w:rsid w:val="00213C67"/>
    <w:rsid w:val="00214CD5"/>
    <w:rsid w:val="002162B8"/>
    <w:rsid w:val="00216D5F"/>
    <w:rsid w:val="00216E77"/>
    <w:rsid w:val="00217DD9"/>
    <w:rsid w:val="00220146"/>
    <w:rsid w:val="00220D0C"/>
    <w:rsid w:val="00222B7F"/>
    <w:rsid w:val="00222C8D"/>
    <w:rsid w:val="002239A2"/>
    <w:rsid w:val="00223DCD"/>
    <w:rsid w:val="0023155E"/>
    <w:rsid w:val="0023317A"/>
    <w:rsid w:val="00240B2C"/>
    <w:rsid w:val="002434A7"/>
    <w:rsid w:val="002438D1"/>
    <w:rsid w:val="00245618"/>
    <w:rsid w:val="002465F4"/>
    <w:rsid w:val="00251F26"/>
    <w:rsid w:val="002537BA"/>
    <w:rsid w:val="00253FFE"/>
    <w:rsid w:val="00254203"/>
    <w:rsid w:val="002553F0"/>
    <w:rsid w:val="00255C64"/>
    <w:rsid w:val="00257018"/>
    <w:rsid w:val="002577E4"/>
    <w:rsid w:val="00267BED"/>
    <w:rsid w:val="00270A14"/>
    <w:rsid w:val="0027160E"/>
    <w:rsid w:val="00272C77"/>
    <w:rsid w:val="00273A27"/>
    <w:rsid w:val="00274C56"/>
    <w:rsid w:val="00274CED"/>
    <w:rsid w:val="00276F39"/>
    <w:rsid w:val="0028003E"/>
    <w:rsid w:val="00282FE1"/>
    <w:rsid w:val="002856D3"/>
    <w:rsid w:val="00286AD5"/>
    <w:rsid w:val="00287ADF"/>
    <w:rsid w:val="0029512E"/>
    <w:rsid w:val="0029581B"/>
    <w:rsid w:val="002A09A1"/>
    <w:rsid w:val="002A3FB2"/>
    <w:rsid w:val="002A546E"/>
    <w:rsid w:val="002A63A5"/>
    <w:rsid w:val="002A6D98"/>
    <w:rsid w:val="002A7021"/>
    <w:rsid w:val="002B0B14"/>
    <w:rsid w:val="002B3C88"/>
    <w:rsid w:val="002B5A11"/>
    <w:rsid w:val="002B5F01"/>
    <w:rsid w:val="002B692B"/>
    <w:rsid w:val="002C0DDC"/>
    <w:rsid w:val="002C322C"/>
    <w:rsid w:val="002C33A2"/>
    <w:rsid w:val="002C379B"/>
    <w:rsid w:val="002C45C1"/>
    <w:rsid w:val="002C5CFD"/>
    <w:rsid w:val="002C5EE2"/>
    <w:rsid w:val="002C5F49"/>
    <w:rsid w:val="002C7C07"/>
    <w:rsid w:val="002D1B78"/>
    <w:rsid w:val="002D2FD8"/>
    <w:rsid w:val="002D3433"/>
    <w:rsid w:val="002D360F"/>
    <w:rsid w:val="002D5469"/>
    <w:rsid w:val="002D7820"/>
    <w:rsid w:val="002E0F9C"/>
    <w:rsid w:val="002E2287"/>
    <w:rsid w:val="002E3D6A"/>
    <w:rsid w:val="002E3E99"/>
    <w:rsid w:val="002E546D"/>
    <w:rsid w:val="002E62F6"/>
    <w:rsid w:val="002E6A3A"/>
    <w:rsid w:val="002E7030"/>
    <w:rsid w:val="002E791C"/>
    <w:rsid w:val="002F11D4"/>
    <w:rsid w:val="002F3BC6"/>
    <w:rsid w:val="002F55F6"/>
    <w:rsid w:val="002F63E1"/>
    <w:rsid w:val="002F6F7E"/>
    <w:rsid w:val="002F7FC9"/>
    <w:rsid w:val="00301D68"/>
    <w:rsid w:val="003037F4"/>
    <w:rsid w:val="003043A5"/>
    <w:rsid w:val="003100A9"/>
    <w:rsid w:val="003102DE"/>
    <w:rsid w:val="00310383"/>
    <w:rsid w:val="0031116C"/>
    <w:rsid w:val="00311426"/>
    <w:rsid w:val="00312DD5"/>
    <w:rsid w:val="00315DF2"/>
    <w:rsid w:val="00316280"/>
    <w:rsid w:val="003177A0"/>
    <w:rsid w:val="00317C2D"/>
    <w:rsid w:val="00320BDE"/>
    <w:rsid w:val="00320E7B"/>
    <w:rsid w:val="003259BF"/>
    <w:rsid w:val="00326058"/>
    <w:rsid w:val="00326A4B"/>
    <w:rsid w:val="0032722B"/>
    <w:rsid w:val="003311A3"/>
    <w:rsid w:val="00331307"/>
    <w:rsid w:val="00331946"/>
    <w:rsid w:val="00333616"/>
    <w:rsid w:val="0033543A"/>
    <w:rsid w:val="00335F0B"/>
    <w:rsid w:val="00336CFE"/>
    <w:rsid w:val="003378DF"/>
    <w:rsid w:val="00337E9C"/>
    <w:rsid w:val="003415EC"/>
    <w:rsid w:val="00341EA2"/>
    <w:rsid w:val="0034203B"/>
    <w:rsid w:val="00342B69"/>
    <w:rsid w:val="003434DB"/>
    <w:rsid w:val="00345CC4"/>
    <w:rsid w:val="00351B20"/>
    <w:rsid w:val="003532DB"/>
    <w:rsid w:val="003540E5"/>
    <w:rsid w:val="003542D6"/>
    <w:rsid w:val="00354462"/>
    <w:rsid w:val="003551DF"/>
    <w:rsid w:val="0035534D"/>
    <w:rsid w:val="0036071F"/>
    <w:rsid w:val="003608F6"/>
    <w:rsid w:val="00363643"/>
    <w:rsid w:val="003648BA"/>
    <w:rsid w:val="003650D9"/>
    <w:rsid w:val="003650F9"/>
    <w:rsid w:val="00366C84"/>
    <w:rsid w:val="00370E37"/>
    <w:rsid w:val="00371395"/>
    <w:rsid w:val="003724AB"/>
    <w:rsid w:val="00374CC3"/>
    <w:rsid w:val="003759C0"/>
    <w:rsid w:val="00375CC0"/>
    <w:rsid w:val="003769BB"/>
    <w:rsid w:val="00376F2E"/>
    <w:rsid w:val="003809D1"/>
    <w:rsid w:val="003818E8"/>
    <w:rsid w:val="00381DCC"/>
    <w:rsid w:val="00382FDC"/>
    <w:rsid w:val="00385D25"/>
    <w:rsid w:val="00390D1B"/>
    <w:rsid w:val="00391CA3"/>
    <w:rsid w:val="00393057"/>
    <w:rsid w:val="00393112"/>
    <w:rsid w:val="003954C5"/>
    <w:rsid w:val="00397C42"/>
    <w:rsid w:val="003A0859"/>
    <w:rsid w:val="003A1568"/>
    <w:rsid w:val="003A1C1F"/>
    <w:rsid w:val="003A2C75"/>
    <w:rsid w:val="003A4D7A"/>
    <w:rsid w:val="003A75D0"/>
    <w:rsid w:val="003A7831"/>
    <w:rsid w:val="003A7990"/>
    <w:rsid w:val="003B0968"/>
    <w:rsid w:val="003B1932"/>
    <w:rsid w:val="003B1D50"/>
    <w:rsid w:val="003B2C23"/>
    <w:rsid w:val="003B4628"/>
    <w:rsid w:val="003B4E46"/>
    <w:rsid w:val="003B663E"/>
    <w:rsid w:val="003B78D9"/>
    <w:rsid w:val="003C026D"/>
    <w:rsid w:val="003C419C"/>
    <w:rsid w:val="003C50B4"/>
    <w:rsid w:val="003D05F9"/>
    <w:rsid w:val="003D0F00"/>
    <w:rsid w:val="003D3F04"/>
    <w:rsid w:val="003D4011"/>
    <w:rsid w:val="003D46D7"/>
    <w:rsid w:val="003D4E22"/>
    <w:rsid w:val="003D77CC"/>
    <w:rsid w:val="003E1931"/>
    <w:rsid w:val="003E26DA"/>
    <w:rsid w:val="003E3B9F"/>
    <w:rsid w:val="003E4489"/>
    <w:rsid w:val="003E4EC2"/>
    <w:rsid w:val="003E5AFA"/>
    <w:rsid w:val="003E6E23"/>
    <w:rsid w:val="003F239E"/>
    <w:rsid w:val="003F3B5A"/>
    <w:rsid w:val="003F4598"/>
    <w:rsid w:val="003F5C30"/>
    <w:rsid w:val="0040206E"/>
    <w:rsid w:val="004033C6"/>
    <w:rsid w:val="00403849"/>
    <w:rsid w:val="004040BB"/>
    <w:rsid w:val="00404DEE"/>
    <w:rsid w:val="00405429"/>
    <w:rsid w:val="00410EB3"/>
    <w:rsid w:val="004117A5"/>
    <w:rsid w:val="00412736"/>
    <w:rsid w:val="004135FD"/>
    <w:rsid w:val="00413917"/>
    <w:rsid w:val="00413F27"/>
    <w:rsid w:val="00415832"/>
    <w:rsid w:val="00415CEE"/>
    <w:rsid w:val="004160C3"/>
    <w:rsid w:val="00423311"/>
    <w:rsid w:val="004238BC"/>
    <w:rsid w:val="004276AC"/>
    <w:rsid w:val="00430743"/>
    <w:rsid w:val="004321F6"/>
    <w:rsid w:val="0043243C"/>
    <w:rsid w:val="00432496"/>
    <w:rsid w:val="0043287B"/>
    <w:rsid w:val="00435B17"/>
    <w:rsid w:val="00435E00"/>
    <w:rsid w:val="004402F6"/>
    <w:rsid w:val="0044155F"/>
    <w:rsid w:val="0044208E"/>
    <w:rsid w:val="004425E6"/>
    <w:rsid w:val="0044324A"/>
    <w:rsid w:val="00443C72"/>
    <w:rsid w:val="00443E13"/>
    <w:rsid w:val="00443F15"/>
    <w:rsid w:val="00451AFA"/>
    <w:rsid w:val="00451FD9"/>
    <w:rsid w:val="00451FE6"/>
    <w:rsid w:val="0045437C"/>
    <w:rsid w:val="00454D02"/>
    <w:rsid w:val="004559E9"/>
    <w:rsid w:val="00457350"/>
    <w:rsid w:val="004573C2"/>
    <w:rsid w:val="00457C74"/>
    <w:rsid w:val="00460D57"/>
    <w:rsid w:val="00461C12"/>
    <w:rsid w:val="0046244D"/>
    <w:rsid w:val="004631C6"/>
    <w:rsid w:val="00463533"/>
    <w:rsid w:val="004635B0"/>
    <w:rsid w:val="0046655B"/>
    <w:rsid w:val="00470A69"/>
    <w:rsid w:val="00470DDD"/>
    <w:rsid w:val="004721D9"/>
    <w:rsid w:val="004744DE"/>
    <w:rsid w:val="00474BB5"/>
    <w:rsid w:val="00475438"/>
    <w:rsid w:val="004754F5"/>
    <w:rsid w:val="00475E75"/>
    <w:rsid w:val="004762A0"/>
    <w:rsid w:val="00477416"/>
    <w:rsid w:val="004812FC"/>
    <w:rsid w:val="00481794"/>
    <w:rsid w:val="00481BF7"/>
    <w:rsid w:val="004821A0"/>
    <w:rsid w:val="00482B26"/>
    <w:rsid w:val="004846FD"/>
    <w:rsid w:val="00484DFC"/>
    <w:rsid w:val="004864B6"/>
    <w:rsid w:val="00486E9D"/>
    <w:rsid w:val="0048784B"/>
    <w:rsid w:val="00490F69"/>
    <w:rsid w:val="0049411B"/>
    <w:rsid w:val="00495527"/>
    <w:rsid w:val="00496968"/>
    <w:rsid w:val="004A2304"/>
    <w:rsid w:val="004A26BF"/>
    <w:rsid w:val="004A2A32"/>
    <w:rsid w:val="004A2B93"/>
    <w:rsid w:val="004A3590"/>
    <w:rsid w:val="004A4374"/>
    <w:rsid w:val="004A4EEA"/>
    <w:rsid w:val="004A53D7"/>
    <w:rsid w:val="004A5A2E"/>
    <w:rsid w:val="004A6391"/>
    <w:rsid w:val="004A79E5"/>
    <w:rsid w:val="004A7EF9"/>
    <w:rsid w:val="004B0324"/>
    <w:rsid w:val="004B1C79"/>
    <w:rsid w:val="004B226D"/>
    <w:rsid w:val="004B2765"/>
    <w:rsid w:val="004B34FC"/>
    <w:rsid w:val="004B60D8"/>
    <w:rsid w:val="004B710D"/>
    <w:rsid w:val="004B7F28"/>
    <w:rsid w:val="004C0209"/>
    <w:rsid w:val="004C1616"/>
    <w:rsid w:val="004C26BF"/>
    <w:rsid w:val="004C347D"/>
    <w:rsid w:val="004C4B76"/>
    <w:rsid w:val="004C4CAE"/>
    <w:rsid w:val="004C58F4"/>
    <w:rsid w:val="004C5C24"/>
    <w:rsid w:val="004C7B21"/>
    <w:rsid w:val="004C7D2B"/>
    <w:rsid w:val="004D0992"/>
    <w:rsid w:val="004D21ED"/>
    <w:rsid w:val="004D24EE"/>
    <w:rsid w:val="004E0A01"/>
    <w:rsid w:val="004E1905"/>
    <w:rsid w:val="004E40BC"/>
    <w:rsid w:val="004E4ABC"/>
    <w:rsid w:val="004E55A9"/>
    <w:rsid w:val="004E577E"/>
    <w:rsid w:val="004E61F2"/>
    <w:rsid w:val="004E6738"/>
    <w:rsid w:val="004E7693"/>
    <w:rsid w:val="004F0D00"/>
    <w:rsid w:val="004F15B0"/>
    <w:rsid w:val="004F1791"/>
    <w:rsid w:val="004F3303"/>
    <w:rsid w:val="004F5130"/>
    <w:rsid w:val="004F576F"/>
    <w:rsid w:val="00500C18"/>
    <w:rsid w:val="0050255C"/>
    <w:rsid w:val="005035AA"/>
    <w:rsid w:val="00503949"/>
    <w:rsid w:val="00503A80"/>
    <w:rsid w:val="005061A3"/>
    <w:rsid w:val="00506A45"/>
    <w:rsid w:val="00506AB9"/>
    <w:rsid w:val="00510415"/>
    <w:rsid w:val="005107AB"/>
    <w:rsid w:val="00512ECC"/>
    <w:rsid w:val="00513010"/>
    <w:rsid w:val="00516383"/>
    <w:rsid w:val="00516F7E"/>
    <w:rsid w:val="0051793E"/>
    <w:rsid w:val="0052100E"/>
    <w:rsid w:val="00524020"/>
    <w:rsid w:val="00527336"/>
    <w:rsid w:val="00527BC0"/>
    <w:rsid w:val="005320DF"/>
    <w:rsid w:val="00532CFD"/>
    <w:rsid w:val="0053517D"/>
    <w:rsid w:val="00541570"/>
    <w:rsid w:val="00541D87"/>
    <w:rsid w:val="00541E26"/>
    <w:rsid w:val="005431B6"/>
    <w:rsid w:val="00543216"/>
    <w:rsid w:val="005534FA"/>
    <w:rsid w:val="00553D63"/>
    <w:rsid w:val="00556A9F"/>
    <w:rsid w:val="005624F2"/>
    <w:rsid w:val="00563DDA"/>
    <w:rsid w:val="0056465B"/>
    <w:rsid w:val="00564E18"/>
    <w:rsid w:val="00571327"/>
    <w:rsid w:val="00571602"/>
    <w:rsid w:val="00571944"/>
    <w:rsid w:val="0057232F"/>
    <w:rsid w:val="00576695"/>
    <w:rsid w:val="00576B66"/>
    <w:rsid w:val="005775D4"/>
    <w:rsid w:val="00577E87"/>
    <w:rsid w:val="0058101D"/>
    <w:rsid w:val="00582084"/>
    <w:rsid w:val="00582786"/>
    <w:rsid w:val="00583D93"/>
    <w:rsid w:val="0058433C"/>
    <w:rsid w:val="005845AF"/>
    <w:rsid w:val="005857F0"/>
    <w:rsid w:val="005862DB"/>
    <w:rsid w:val="005910C8"/>
    <w:rsid w:val="0059193B"/>
    <w:rsid w:val="00592725"/>
    <w:rsid w:val="00593F39"/>
    <w:rsid w:val="00594B4F"/>
    <w:rsid w:val="00595AC8"/>
    <w:rsid w:val="00595E78"/>
    <w:rsid w:val="0059602E"/>
    <w:rsid w:val="00596461"/>
    <w:rsid w:val="005A081F"/>
    <w:rsid w:val="005A0B18"/>
    <w:rsid w:val="005A0BB0"/>
    <w:rsid w:val="005A0C31"/>
    <w:rsid w:val="005A0C53"/>
    <w:rsid w:val="005A1ED7"/>
    <w:rsid w:val="005A20F3"/>
    <w:rsid w:val="005A59D5"/>
    <w:rsid w:val="005A650C"/>
    <w:rsid w:val="005B1CBB"/>
    <w:rsid w:val="005B3393"/>
    <w:rsid w:val="005B3CDD"/>
    <w:rsid w:val="005B4583"/>
    <w:rsid w:val="005B4907"/>
    <w:rsid w:val="005B4921"/>
    <w:rsid w:val="005B49C2"/>
    <w:rsid w:val="005B642D"/>
    <w:rsid w:val="005B68C4"/>
    <w:rsid w:val="005B6C96"/>
    <w:rsid w:val="005B758D"/>
    <w:rsid w:val="005B78D3"/>
    <w:rsid w:val="005C1C1A"/>
    <w:rsid w:val="005C617D"/>
    <w:rsid w:val="005C62B8"/>
    <w:rsid w:val="005D3618"/>
    <w:rsid w:val="005D3C81"/>
    <w:rsid w:val="005D47F9"/>
    <w:rsid w:val="005D5321"/>
    <w:rsid w:val="005E03BD"/>
    <w:rsid w:val="005E0A5F"/>
    <w:rsid w:val="005E1627"/>
    <w:rsid w:val="005E2A9F"/>
    <w:rsid w:val="005E2BC9"/>
    <w:rsid w:val="005E2E4D"/>
    <w:rsid w:val="005E5538"/>
    <w:rsid w:val="005E55EF"/>
    <w:rsid w:val="005E7C18"/>
    <w:rsid w:val="005E7C9D"/>
    <w:rsid w:val="005F05F4"/>
    <w:rsid w:val="005F0D9B"/>
    <w:rsid w:val="005F1FA1"/>
    <w:rsid w:val="005F291D"/>
    <w:rsid w:val="005F2A87"/>
    <w:rsid w:val="005F326D"/>
    <w:rsid w:val="005F3FF1"/>
    <w:rsid w:val="005F4190"/>
    <w:rsid w:val="005F5E51"/>
    <w:rsid w:val="005F65D2"/>
    <w:rsid w:val="005F662B"/>
    <w:rsid w:val="00600038"/>
    <w:rsid w:val="00601FF5"/>
    <w:rsid w:val="0060200B"/>
    <w:rsid w:val="00602A9C"/>
    <w:rsid w:val="00603219"/>
    <w:rsid w:val="0060399B"/>
    <w:rsid w:val="006044DD"/>
    <w:rsid w:val="00611CEE"/>
    <w:rsid w:val="006122C4"/>
    <w:rsid w:val="00613321"/>
    <w:rsid w:val="0061406A"/>
    <w:rsid w:val="006144C0"/>
    <w:rsid w:val="00615545"/>
    <w:rsid w:val="006159A6"/>
    <w:rsid w:val="00617015"/>
    <w:rsid w:val="00620477"/>
    <w:rsid w:val="006205B7"/>
    <w:rsid w:val="00621099"/>
    <w:rsid w:val="006221BC"/>
    <w:rsid w:val="006228B9"/>
    <w:rsid w:val="00624082"/>
    <w:rsid w:val="00624317"/>
    <w:rsid w:val="00624A32"/>
    <w:rsid w:val="00624B64"/>
    <w:rsid w:val="00624D2B"/>
    <w:rsid w:val="0063155B"/>
    <w:rsid w:val="00631B34"/>
    <w:rsid w:val="00631C01"/>
    <w:rsid w:val="006329ED"/>
    <w:rsid w:val="00634114"/>
    <w:rsid w:val="006352A2"/>
    <w:rsid w:val="006356BF"/>
    <w:rsid w:val="006366BA"/>
    <w:rsid w:val="006376F2"/>
    <w:rsid w:val="00637EFE"/>
    <w:rsid w:val="0064001F"/>
    <w:rsid w:val="006422CF"/>
    <w:rsid w:val="00642757"/>
    <w:rsid w:val="00642CA8"/>
    <w:rsid w:val="00645580"/>
    <w:rsid w:val="00645B7E"/>
    <w:rsid w:val="006471D9"/>
    <w:rsid w:val="00647E02"/>
    <w:rsid w:val="00650540"/>
    <w:rsid w:val="0065057E"/>
    <w:rsid w:val="00650F70"/>
    <w:rsid w:val="006520BB"/>
    <w:rsid w:val="00652C41"/>
    <w:rsid w:val="00655242"/>
    <w:rsid w:val="0065570B"/>
    <w:rsid w:val="00655737"/>
    <w:rsid w:val="006559C3"/>
    <w:rsid w:val="00661C05"/>
    <w:rsid w:val="00661E0F"/>
    <w:rsid w:val="00663010"/>
    <w:rsid w:val="00664F68"/>
    <w:rsid w:val="00666982"/>
    <w:rsid w:val="00667864"/>
    <w:rsid w:val="00670679"/>
    <w:rsid w:val="00671123"/>
    <w:rsid w:val="00672C28"/>
    <w:rsid w:val="0067340E"/>
    <w:rsid w:val="006755EC"/>
    <w:rsid w:val="00675A37"/>
    <w:rsid w:val="00675F16"/>
    <w:rsid w:val="00676904"/>
    <w:rsid w:val="006834B7"/>
    <w:rsid w:val="00684668"/>
    <w:rsid w:val="00684BAC"/>
    <w:rsid w:val="00685E3E"/>
    <w:rsid w:val="00686976"/>
    <w:rsid w:val="00687A2C"/>
    <w:rsid w:val="00693B08"/>
    <w:rsid w:val="00693F97"/>
    <w:rsid w:val="006941C5"/>
    <w:rsid w:val="00694E64"/>
    <w:rsid w:val="006955BB"/>
    <w:rsid w:val="00695885"/>
    <w:rsid w:val="00695A24"/>
    <w:rsid w:val="00697479"/>
    <w:rsid w:val="00697626"/>
    <w:rsid w:val="00697A20"/>
    <w:rsid w:val="006A00DA"/>
    <w:rsid w:val="006A2CC6"/>
    <w:rsid w:val="006A3265"/>
    <w:rsid w:val="006A4872"/>
    <w:rsid w:val="006A5A6B"/>
    <w:rsid w:val="006A5FC3"/>
    <w:rsid w:val="006A6962"/>
    <w:rsid w:val="006A6D3D"/>
    <w:rsid w:val="006A78FC"/>
    <w:rsid w:val="006A7C65"/>
    <w:rsid w:val="006B0512"/>
    <w:rsid w:val="006B06C6"/>
    <w:rsid w:val="006B1503"/>
    <w:rsid w:val="006B29BF"/>
    <w:rsid w:val="006B2B86"/>
    <w:rsid w:val="006B2DDD"/>
    <w:rsid w:val="006B3AD7"/>
    <w:rsid w:val="006B43C8"/>
    <w:rsid w:val="006B4BDA"/>
    <w:rsid w:val="006B54E3"/>
    <w:rsid w:val="006B5EE2"/>
    <w:rsid w:val="006B5FB3"/>
    <w:rsid w:val="006B65D6"/>
    <w:rsid w:val="006C003B"/>
    <w:rsid w:val="006C068A"/>
    <w:rsid w:val="006C198E"/>
    <w:rsid w:val="006C1EA5"/>
    <w:rsid w:val="006C21A9"/>
    <w:rsid w:val="006C2A6E"/>
    <w:rsid w:val="006C2B85"/>
    <w:rsid w:val="006C3C8A"/>
    <w:rsid w:val="006C4B53"/>
    <w:rsid w:val="006C4C03"/>
    <w:rsid w:val="006C4CFF"/>
    <w:rsid w:val="006C56D6"/>
    <w:rsid w:val="006C5A73"/>
    <w:rsid w:val="006D46B8"/>
    <w:rsid w:val="006D60DB"/>
    <w:rsid w:val="006D79B0"/>
    <w:rsid w:val="006E168A"/>
    <w:rsid w:val="006E1D96"/>
    <w:rsid w:val="006E1FAF"/>
    <w:rsid w:val="006E2533"/>
    <w:rsid w:val="006E28BC"/>
    <w:rsid w:val="006E2B00"/>
    <w:rsid w:val="006E2E56"/>
    <w:rsid w:val="006E5B15"/>
    <w:rsid w:val="006E5FF8"/>
    <w:rsid w:val="006E6423"/>
    <w:rsid w:val="006E64A9"/>
    <w:rsid w:val="006E7431"/>
    <w:rsid w:val="006F01F1"/>
    <w:rsid w:val="006F07EC"/>
    <w:rsid w:val="006F0B5A"/>
    <w:rsid w:val="006F0C26"/>
    <w:rsid w:val="006F2452"/>
    <w:rsid w:val="006F24EB"/>
    <w:rsid w:val="006F2E22"/>
    <w:rsid w:val="006F32E9"/>
    <w:rsid w:val="006F3D0A"/>
    <w:rsid w:val="006F3E17"/>
    <w:rsid w:val="006F4F1F"/>
    <w:rsid w:val="006F5FB6"/>
    <w:rsid w:val="006F786F"/>
    <w:rsid w:val="00702CA0"/>
    <w:rsid w:val="00704D51"/>
    <w:rsid w:val="00705887"/>
    <w:rsid w:val="00707250"/>
    <w:rsid w:val="00710267"/>
    <w:rsid w:val="007103CD"/>
    <w:rsid w:val="0071098A"/>
    <w:rsid w:val="007154EC"/>
    <w:rsid w:val="007154FB"/>
    <w:rsid w:val="00716E6B"/>
    <w:rsid w:val="007206A6"/>
    <w:rsid w:val="00720D1F"/>
    <w:rsid w:val="007211EC"/>
    <w:rsid w:val="00722C56"/>
    <w:rsid w:val="00723559"/>
    <w:rsid w:val="00724AF6"/>
    <w:rsid w:val="00725A3F"/>
    <w:rsid w:val="00725D66"/>
    <w:rsid w:val="0072611F"/>
    <w:rsid w:val="00730616"/>
    <w:rsid w:val="00731C27"/>
    <w:rsid w:val="007334E6"/>
    <w:rsid w:val="00737B36"/>
    <w:rsid w:val="00737C90"/>
    <w:rsid w:val="007411CE"/>
    <w:rsid w:val="007415E2"/>
    <w:rsid w:val="007416B9"/>
    <w:rsid w:val="007443C3"/>
    <w:rsid w:val="00744576"/>
    <w:rsid w:val="0074692B"/>
    <w:rsid w:val="00747504"/>
    <w:rsid w:val="00754B9F"/>
    <w:rsid w:val="00754E8E"/>
    <w:rsid w:val="00755A19"/>
    <w:rsid w:val="00756317"/>
    <w:rsid w:val="007608FA"/>
    <w:rsid w:val="007620DD"/>
    <w:rsid w:val="00762A2E"/>
    <w:rsid w:val="00763A8B"/>
    <w:rsid w:val="00767B3F"/>
    <w:rsid w:val="00767DF0"/>
    <w:rsid w:val="0077050B"/>
    <w:rsid w:val="0077059C"/>
    <w:rsid w:val="007736F3"/>
    <w:rsid w:val="007806DB"/>
    <w:rsid w:val="0078115B"/>
    <w:rsid w:val="00782356"/>
    <w:rsid w:val="00782E80"/>
    <w:rsid w:val="0078533D"/>
    <w:rsid w:val="007910C0"/>
    <w:rsid w:val="0079202F"/>
    <w:rsid w:val="00792C07"/>
    <w:rsid w:val="00792D3B"/>
    <w:rsid w:val="007933F3"/>
    <w:rsid w:val="00793861"/>
    <w:rsid w:val="00794BAC"/>
    <w:rsid w:val="00795503"/>
    <w:rsid w:val="007A1708"/>
    <w:rsid w:val="007A3FE8"/>
    <w:rsid w:val="007A4A24"/>
    <w:rsid w:val="007A4DE1"/>
    <w:rsid w:val="007A60C4"/>
    <w:rsid w:val="007B141A"/>
    <w:rsid w:val="007B265C"/>
    <w:rsid w:val="007B2A66"/>
    <w:rsid w:val="007B5D39"/>
    <w:rsid w:val="007B626F"/>
    <w:rsid w:val="007B6AE7"/>
    <w:rsid w:val="007C403F"/>
    <w:rsid w:val="007C472A"/>
    <w:rsid w:val="007C5A85"/>
    <w:rsid w:val="007C6197"/>
    <w:rsid w:val="007D10D4"/>
    <w:rsid w:val="007D16EB"/>
    <w:rsid w:val="007D175C"/>
    <w:rsid w:val="007D294C"/>
    <w:rsid w:val="007D447F"/>
    <w:rsid w:val="007D5363"/>
    <w:rsid w:val="007D5375"/>
    <w:rsid w:val="007D7A41"/>
    <w:rsid w:val="007D7E2A"/>
    <w:rsid w:val="007E09BC"/>
    <w:rsid w:val="007E1095"/>
    <w:rsid w:val="007E129E"/>
    <w:rsid w:val="007E1B93"/>
    <w:rsid w:val="007E3256"/>
    <w:rsid w:val="007E3281"/>
    <w:rsid w:val="007E3B5C"/>
    <w:rsid w:val="007E4882"/>
    <w:rsid w:val="007E5210"/>
    <w:rsid w:val="007E606A"/>
    <w:rsid w:val="007E67CB"/>
    <w:rsid w:val="007E68FC"/>
    <w:rsid w:val="007E7BE6"/>
    <w:rsid w:val="007F2210"/>
    <w:rsid w:val="007F3385"/>
    <w:rsid w:val="007F5305"/>
    <w:rsid w:val="007F7544"/>
    <w:rsid w:val="007F7720"/>
    <w:rsid w:val="007F7FD5"/>
    <w:rsid w:val="00801C5E"/>
    <w:rsid w:val="0080320E"/>
    <w:rsid w:val="00803FE0"/>
    <w:rsid w:val="0081050C"/>
    <w:rsid w:val="00812F4A"/>
    <w:rsid w:val="00813C38"/>
    <w:rsid w:val="00814577"/>
    <w:rsid w:val="008157DE"/>
    <w:rsid w:val="0081698E"/>
    <w:rsid w:val="00817AB2"/>
    <w:rsid w:val="00820049"/>
    <w:rsid w:val="00821A52"/>
    <w:rsid w:val="00821DFB"/>
    <w:rsid w:val="00822F4D"/>
    <w:rsid w:val="008230AA"/>
    <w:rsid w:val="008238F7"/>
    <w:rsid w:val="008246F1"/>
    <w:rsid w:val="00825FE7"/>
    <w:rsid w:val="00826B94"/>
    <w:rsid w:val="00827631"/>
    <w:rsid w:val="008277EB"/>
    <w:rsid w:val="00833B1F"/>
    <w:rsid w:val="008340F4"/>
    <w:rsid w:val="00834376"/>
    <w:rsid w:val="0083445C"/>
    <w:rsid w:val="008345B1"/>
    <w:rsid w:val="00834DC3"/>
    <w:rsid w:val="00835836"/>
    <w:rsid w:val="00835F61"/>
    <w:rsid w:val="008360A9"/>
    <w:rsid w:val="00836AC4"/>
    <w:rsid w:val="00837A26"/>
    <w:rsid w:val="008408FD"/>
    <w:rsid w:val="00840DE1"/>
    <w:rsid w:val="0084132C"/>
    <w:rsid w:val="00841479"/>
    <w:rsid w:val="008414D3"/>
    <w:rsid w:val="00842CC6"/>
    <w:rsid w:val="0084316C"/>
    <w:rsid w:val="0084464F"/>
    <w:rsid w:val="008459D4"/>
    <w:rsid w:val="0084769B"/>
    <w:rsid w:val="0085363B"/>
    <w:rsid w:val="008537CB"/>
    <w:rsid w:val="00855EAB"/>
    <w:rsid w:val="00856277"/>
    <w:rsid w:val="00857D55"/>
    <w:rsid w:val="00860860"/>
    <w:rsid w:val="00862EB3"/>
    <w:rsid w:val="00864292"/>
    <w:rsid w:val="00871517"/>
    <w:rsid w:val="00871B8B"/>
    <w:rsid w:val="00873BAE"/>
    <w:rsid w:val="00874429"/>
    <w:rsid w:val="008762D7"/>
    <w:rsid w:val="00882575"/>
    <w:rsid w:val="00882ED1"/>
    <w:rsid w:val="008846D2"/>
    <w:rsid w:val="008850E8"/>
    <w:rsid w:val="00885474"/>
    <w:rsid w:val="0088679D"/>
    <w:rsid w:val="00893C5B"/>
    <w:rsid w:val="00893DEC"/>
    <w:rsid w:val="00894530"/>
    <w:rsid w:val="008968E0"/>
    <w:rsid w:val="008A268F"/>
    <w:rsid w:val="008A4A6E"/>
    <w:rsid w:val="008A6176"/>
    <w:rsid w:val="008A6E18"/>
    <w:rsid w:val="008A70AD"/>
    <w:rsid w:val="008B09F7"/>
    <w:rsid w:val="008B1518"/>
    <w:rsid w:val="008B19A1"/>
    <w:rsid w:val="008B3809"/>
    <w:rsid w:val="008B4813"/>
    <w:rsid w:val="008B4FFA"/>
    <w:rsid w:val="008B5C47"/>
    <w:rsid w:val="008B6BB8"/>
    <w:rsid w:val="008C01A9"/>
    <w:rsid w:val="008C2808"/>
    <w:rsid w:val="008C36A7"/>
    <w:rsid w:val="008C6430"/>
    <w:rsid w:val="008D1B8A"/>
    <w:rsid w:val="008D2F44"/>
    <w:rsid w:val="008D56CD"/>
    <w:rsid w:val="008E02C4"/>
    <w:rsid w:val="008E113C"/>
    <w:rsid w:val="008E1471"/>
    <w:rsid w:val="008E2623"/>
    <w:rsid w:val="008E28AB"/>
    <w:rsid w:val="008E313D"/>
    <w:rsid w:val="008E71A4"/>
    <w:rsid w:val="008F0568"/>
    <w:rsid w:val="008F105D"/>
    <w:rsid w:val="008F2E39"/>
    <w:rsid w:val="008F34DA"/>
    <w:rsid w:val="008F38C2"/>
    <w:rsid w:val="008F3DF9"/>
    <w:rsid w:val="008F65C5"/>
    <w:rsid w:val="00901630"/>
    <w:rsid w:val="00902205"/>
    <w:rsid w:val="0090310E"/>
    <w:rsid w:val="00903DD2"/>
    <w:rsid w:val="00904CCE"/>
    <w:rsid w:val="00906593"/>
    <w:rsid w:val="009104E0"/>
    <w:rsid w:val="00911620"/>
    <w:rsid w:val="00911651"/>
    <w:rsid w:val="00912E21"/>
    <w:rsid w:val="009167B6"/>
    <w:rsid w:val="00916E47"/>
    <w:rsid w:val="00917AA6"/>
    <w:rsid w:val="00922C62"/>
    <w:rsid w:val="00922EDD"/>
    <w:rsid w:val="00926111"/>
    <w:rsid w:val="00926C60"/>
    <w:rsid w:val="009307D8"/>
    <w:rsid w:val="00930C3D"/>
    <w:rsid w:val="00933262"/>
    <w:rsid w:val="00933531"/>
    <w:rsid w:val="00934827"/>
    <w:rsid w:val="00935055"/>
    <w:rsid w:val="00935763"/>
    <w:rsid w:val="00937EC6"/>
    <w:rsid w:val="009416F9"/>
    <w:rsid w:val="0094226B"/>
    <w:rsid w:val="0094387D"/>
    <w:rsid w:val="009461F2"/>
    <w:rsid w:val="009466EB"/>
    <w:rsid w:val="009467EC"/>
    <w:rsid w:val="00950726"/>
    <w:rsid w:val="00952CE7"/>
    <w:rsid w:val="00953D3F"/>
    <w:rsid w:val="00954143"/>
    <w:rsid w:val="00954A64"/>
    <w:rsid w:val="00960982"/>
    <w:rsid w:val="00964BF5"/>
    <w:rsid w:val="00965F81"/>
    <w:rsid w:val="009670E0"/>
    <w:rsid w:val="00967207"/>
    <w:rsid w:val="00967890"/>
    <w:rsid w:val="009722E6"/>
    <w:rsid w:val="00972E4E"/>
    <w:rsid w:val="0097388E"/>
    <w:rsid w:val="00973D5C"/>
    <w:rsid w:val="00974FA5"/>
    <w:rsid w:val="009752EA"/>
    <w:rsid w:val="0097666D"/>
    <w:rsid w:val="009776A0"/>
    <w:rsid w:val="0098171D"/>
    <w:rsid w:val="0098237E"/>
    <w:rsid w:val="00982B0C"/>
    <w:rsid w:val="00983D3F"/>
    <w:rsid w:val="00983DFF"/>
    <w:rsid w:val="00983F5A"/>
    <w:rsid w:val="00984A6D"/>
    <w:rsid w:val="00985155"/>
    <w:rsid w:val="00993C5D"/>
    <w:rsid w:val="00995360"/>
    <w:rsid w:val="009978BD"/>
    <w:rsid w:val="009A2315"/>
    <w:rsid w:val="009A4B95"/>
    <w:rsid w:val="009A5AE4"/>
    <w:rsid w:val="009A6E57"/>
    <w:rsid w:val="009A726C"/>
    <w:rsid w:val="009A7525"/>
    <w:rsid w:val="009A784D"/>
    <w:rsid w:val="009B176A"/>
    <w:rsid w:val="009B232C"/>
    <w:rsid w:val="009B2B24"/>
    <w:rsid w:val="009B3852"/>
    <w:rsid w:val="009B3EEF"/>
    <w:rsid w:val="009B3FD7"/>
    <w:rsid w:val="009B5060"/>
    <w:rsid w:val="009B5FBE"/>
    <w:rsid w:val="009B775C"/>
    <w:rsid w:val="009C30CF"/>
    <w:rsid w:val="009C5EE7"/>
    <w:rsid w:val="009C61C7"/>
    <w:rsid w:val="009C642D"/>
    <w:rsid w:val="009C6D08"/>
    <w:rsid w:val="009D0225"/>
    <w:rsid w:val="009D0AE0"/>
    <w:rsid w:val="009D45F9"/>
    <w:rsid w:val="009D5BB5"/>
    <w:rsid w:val="009E0409"/>
    <w:rsid w:val="009E1D39"/>
    <w:rsid w:val="009E1FA6"/>
    <w:rsid w:val="009E3346"/>
    <w:rsid w:val="009E3E04"/>
    <w:rsid w:val="009E41E9"/>
    <w:rsid w:val="009E6B1B"/>
    <w:rsid w:val="009F0F1A"/>
    <w:rsid w:val="009F1EFB"/>
    <w:rsid w:val="009F426C"/>
    <w:rsid w:val="009F5C05"/>
    <w:rsid w:val="009F62B6"/>
    <w:rsid w:val="00A001E8"/>
    <w:rsid w:val="00A00CB5"/>
    <w:rsid w:val="00A02601"/>
    <w:rsid w:val="00A02E02"/>
    <w:rsid w:val="00A10B48"/>
    <w:rsid w:val="00A10E93"/>
    <w:rsid w:val="00A12DCC"/>
    <w:rsid w:val="00A12EBA"/>
    <w:rsid w:val="00A12FC7"/>
    <w:rsid w:val="00A1422D"/>
    <w:rsid w:val="00A142C0"/>
    <w:rsid w:val="00A15758"/>
    <w:rsid w:val="00A20301"/>
    <w:rsid w:val="00A20CD1"/>
    <w:rsid w:val="00A22634"/>
    <w:rsid w:val="00A22BAF"/>
    <w:rsid w:val="00A23A35"/>
    <w:rsid w:val="00A24BDD"/>
    <w:rsid w:val="00A257CF"/>
    <w:rsid w:val="00A2671A"/>
    <w:rsid w:val="00A3226D"/>
    <w:rsid w:val="00A33287"/>
    <w:rsid w:val="00A33C3B"/>
    <w:rsid w:val="00A3586D"/>
    <w:rsid w:val="00A35ECA"/>
    <w:rsid w:val="00A3648F"/>
    <w:rsid w:val="00A36FCB"/>
    <w:rsid w:val="00A370E6"/>
    <w:rsid w:val="00A37CEF"/>
    <w:rsid w:val="00A4455E"/>
    <w:rsid w:val="00A47F76"/>
    <w:rsid w:val="00A57E36"/>
    <w:rsid w:val="00A60206"/>
    <w:rsid w:val="00A6023F"/>
    <w:rsid w:val="00A631BF"/>
    <w:rsid w:val="00A6561C"/>
    <w:rsid w:val="00A66AD7"/>
    <w:rsid w:val="00A67273"/>
    <w:rsid w:val="00A679BA"/>
    <w:rsid w:val="00A717B4"/>
    <w:rsid w:val="00A74921"/>
    <w:rsid w:val="00A75402"/>
    <w:rsid w:val="00A75A28"/>
    <w:rsid w:val="00A75BB6"/>
    <w:rsid w:val="00A76535"/>
    <w:rsid w:val="00A778AE"/>
    <w:rsid w:val="00A8356E"/>
    <w:rsid w:val="00A84249"/>
    <w:rsid w:val="00A8495E"/>
    <w:rsid w:val="00A85F66"/>
    <w:rsid w:val="00A87B7B"/>
    <w:rsid w:val="00A90BC8"/>
    <w:rsid w:val="00A91788"/>
    <w:rsid w:val="00A92C38"/>
    <w:rsid w:val="00A946CE"/>
    <w:rsid w:val="00A9484B"/>
    <w:rsid w:val="00A95C57"/>
    <w:rsid w:val="00A965A0"/>
    <w:rsid w:val="00A966A7"/>
    <w:rsid w:val="00A97AF9"/>
    <w:rsid w:val="00A97CCB"/>
    <w:rsid w:val="00A97E57"/>
    <w:rsid w:val="00AA015B"/>
    <w:rsid w:val="00AA0559"/>
    <w:rsid w:val="00AA1AA0"/>
    <w:rsid w:val="00AA228B"/>
    <w:rsid w:val="00AA2619"/>
    <w:rsid w:val="00AA5EDC"/>
    <w:rsid w:val="00AA6E32"/>
    <w:rsid w:val="00AA7BB7"/>
    <w:rsid w:val="00AB057B"/>
    <w:rsid w:val="00AB1748"/>
    <w:rsid w:val="00AB17F0"/>
    <w:rsid w:val="00AB20DF"/>
    <w:rsid w:val="00AB3CEB"/>
    <w:rsid w:val="00AB585F"/>
    <w:rsid w:val="00AC0624"/>
    <w:rsid w:val="00AC0E3C"/>
    <w:rsid w:val="00AC18EC"/>
    <w:rsid w:val="00AC3ABF"/>
    <w:rsid w:val="00AC3D9A"/>
    <w:rsid w:val="00AC4350"/>
    <w:rsid w:val="00AC6E25"/>
    <w:rsid w:val="00AC70E3"/>
    <w:rsid w:val="00AC72EE"/>
    <w:rsid w:val="00AC789E"/>
    <w:rsid w:val="00AD030F"/>
    <w:rsid w:val="00AD3C72"/>
    <w:rsid w:val="00AD4457"/>
    <w:rsid w:val="00AD5705"/>
    <w:rsid w:val="00AD6B7F"/>
    <w:rsid w:val="00AD79AE"/>
    <w:rsid w:val="00AE0EC5"/>
    <w:rsid w:val="00AE13E3"/>
    <w:rsid w:val="00AE352C"/>
    <w:rsid w:val="00AE382F"/>
    <w:rsid w:val="00AE3F41"/>
    <w:rsid w:val="00AE405A"/>
    <w:rsid w:val="00AE4C81"/>
    <w:rsid w:val="00AE57BB"/>
    <w:rsid w:val="00AE7ACB"/>
    <w:rsid w:val="00AF052F"/>
    <w:rsid w:val="00AF1A6F"/>
    <w:rsid w:val="00AF1DCE"/>
    <w:rsid w:val="00AF27F3"/>
    <w:rsid w:val="00AF3545"/>
    <w:rsid w:val="00AF73ED"/>
    <w:rsid w:val="00AF7E2F"/>
    <w:rsid w:val="00B0050B"/>
    <w:rsid w:val="00B00D82"/>
    <w:rsid w:val="00B02E7E"/>
    <w:rsid w:val="00B03441"/>
    <w:rsid w:val="00B0454A"/>
    <w:rsid w:val="00B04AAC"/>
    <w:rsid w:val="00B053C8"/>
    <w:rsid w:val="00B05797"/>
    <w:rsid w:val="00B05EE5"/>
    <w:rsid w:val="00B07083"/>
    <w:rsid w:val="00B11799"/>
    <w:rsid w:val="00B12519"/>
    <w:rsid w:val="00B12E05"/>
    <w:rsid w:val="00B1368A"/>
    <w:rsid w:val="00B13DC5"/>
    <w:rsid w:val="00B1466D"/>
    <w:rsid w:val="00B16491"/>
    <w:rsid w:val="00B165DE"/>
    <w:rsid w:val="00B210D1"/>
    <w:rsid w:val="00B2307D"/>
    <w:rsid w:val="00B2316D"/>
    <w:rsid w:val="00B244E0"/>
    <w:rsid w:val="00B255AC"/>
    <w:rsid w:val="00B259DA"/>
    <w:rsid w:val="00B26737"/>
    <w:rsid w:val="00B26EAB"/>
    <w:rsid w:val="00B276B2"/>
    <w:rsid w:val="00B27BA0"/>
    <w:rsid w:val="00B27F6B"/>
    <w:rsid w:val="00B30175"/>
    <w:rsid w:val="00B30B66"/>
    <w:rsid w:val="00B3311D"/>
    <w:rsid w:val="00B33342"/>
    <w:rsid w:val="00B34822"/>
    <w:rsid w:val="00B3593D"/>
    <w:rsid w:val="00B36FBC"/>
    <w:rsid w:val="00B40FFB"/>
    <w:rsid w:val="00B41096"/>
    <w:rsid w:val="00B4211D"/>
    <w:rsid w:val="00B43373"/>
    <w:rsid w:val="00B44056"/>
    <w:rsid w:val="00B44844"/>
    <w:rsid w:val="00B45DF0"/>
    <w:rsid w:val="00B474AB"/>
    <w:rsid w:val="00B47AEE"/>
    <w:rsid w:val="00B47CBF"/>
    <w:rsid w:val="00B50DF8"/>
    <w:rsid w:val="00B52559"/>
    <w:rsid w:val="00B53DDF"/>
    <w:rsid w:val="00B54F07"/>
    <w:rsid w:val="00B55399"/>
    <w:rsid w:val="00B5589A"/>
    <w:rsid w:val="00B55F36"/>
    <w:rsid w:val="00B567F1"/>
    <w:rsid w:val="00B579F7"/>
    <w:rsid w:val="00B643DF"/>
    <w:rsid w:val="00B65A5F"/>
    <w:rsid w:val="00B6750C"/>
    <w:rsid w:val="00B67671"/>
    <w:rsid w:val="00B70A17"/>
    <w:rsid w:val="00B7194C"/>
    <w:rsid w:val="00B71BC8"/>
    <w:rsid w:val="00B722D8"/>
    <w:rsid w:val="00B7257E"/>
    <w:rsid w:val="00B726AE"/>
    <w:rsid w:val="00B72ABC"/>
    <w:rsid w:val="00B72C2B"/>
    <w:rsid w:val="00B74BEF"/>
    <w:rsid w:val="00B74D56"/>
    <w:rsid w:val="00B74FD2"/>
    <w:rsid w:val="00B776F5"/>
    <w:rsid w:val="00B819B0"/>
    <w:rsid w:val="00B81B2A"/>
    <w:rsid w:val="00B81E1B"/>
    <w:rsid w:val="00B82F3F"/>
    <w:rsid w:val="00B835A1"/>
    <w:rsid w:val="00B859A9"/>
    <w:rsid w:val="00B85DB8"/>
    <w:rsid w:val="00B86618"/>
    <w:rsid w:val="00B86FFB"/>
    <w:rsid w:val="00B875CA"/>
    <w:rsid w:val="00B91DB1"/>
    <w:rsid w:val="00B92E13"/>
    <w:rsid w:val="00B93D38"/>
    <w:rsid w:val="00B94221"/>
    <w:rsid w:val="00B95B68"/>
    <w:rsid w:val="00B96472"/>
    <w:rsid w:val="00B97090"/>
    <w:rsid w:val="00BA05AE"/>
    <w:rsid w:val="00BA07EE"/>
    <w:rsid w:val="00BA082F"/>
    <w:rsid w:val="00BA13B6"/>
    <w:rsid w:val="00BA291C"/>
    <w:rsid w:val="00BA589A"/>
    <w:rsid w:val="00BA7CCC"/>
    <w:rsid w:val="00BB14BB"/>
    <w:rsid w:val="00BB1E97"/>
    <w:rsid w:val="00BB27BF"/>
    <w:rsid w:val="00BB2951"/>
    <w:rsid w:val="00BB5F95"/>
    <w:rsid w:val="00BB7231"/>
    <w:rsid w:val="00BB7E63"/>
    <w:rsid w:val="00BC04AB"/>
    <w:rsid w:val="00BC127E"/>
    <w:rsid w:val="00BC143E"/>
    <w:rsid w:val="00BC7A42"/>
    <w:rsid w:val="00BD05D0"/>
    <w:rsid w:val="00BD6842"/>
    <w:rsid w:val="00BD7AAA"/>
    <w:rsid w:val="00BE0958"/>
    <w:rsid w:val="00BE18B8"/>
    <w:rsid w:val="00BE19D7"/>
    <w:rsid w:val="00BE22C7"/>
    <w:rsid w:val="00BE478D"/>
    <w:rsid w:val="00BE6AE6"/>
    <w:rsid w:val="00BE7391"/>
    <w:rsid w:val="00BE766F"/>
    <w:rsid w:val="00BF06BB"/>
    <w:rsid w:val="00BF06C8"/>
    <w:rsid w:val="00BF0B85"/>
    <w:rsid w:val="00BF1484"/>
    <w:rsid w:val="00BF1BC5"/>
    <w:rsid w:val="00BF1EB4"/>
    <w:rsid w:val="00BF3208"/>
    <w:rsid w:val="00BF3F42"/>
    <w:rsid w:val="00BF456E"/>
    <w:rsid w:val="00BF4F0B"/>
    <w:rsid w:val="00BF5F62"/>
    <w:rsid w:val="00BF6E4D"/>
    <w:rsid w:val="00BF7805"/>
    <w:rsid w:val="00BF7949"/>
    <w:rsid w:val="00BF7B5F"/>
    <w:rsid w:val="00BF7CF9"/>
    <w:rsid w:val="00C001AB"/>
    <w:rsid w:val="00C00E37"/>
    <w:rsid w:val="00C01B2B"/>
    <w:rsid w:val="00C02EAC"/>
    <w:rsid w:val="00C05BEF"/>
    <w:rsid w:val="00C06D63"/>
    <w:rsid w:val="00C07A60"/>
    <w:rsid w:val="00C105F1"/>
    <w:rsid w:val="00C11962"/>
    <w:rsid w:val="00C15E96"/>
    <w:rsid w:val="00C16161"/>
    <w:rsid w:val="00C1743B"/>
    <w:rsid w:val="00C21AA9"/>
    <w:rsid w:val="00C23D0E"/>
    <w:rsid w:val="00C2554A"/>
    <w:rsid w:val="00C2619E"/>
    <w:rsid w:val="00C27F69"/>
    <w:rsid w:val="00C30037"/>
    <w:rsid w:val="00C303FF"/>
    <w:rsid w:val="00C305A5"/>
    <w:rsid w:val="00C30B0C"/>
    <w:rsid w:val="00C310A3"/>
    <w:rsid w:val="00C33606"/>
    <w:rsid w:val="00C40059"/>
    <w:rsid w:val="00C4125E"/>
    <w:rsid w:val="00C41E4D"/>
    <w:rsid w:val="00C42D54"/>
    <w:rsid w:val="00C43ABF"/>
    <w:rsid w:val="00C456B2"/>
    <w:rsid w:val="00C51113"/>
    <w:rsid w:val="00C51738"/>
    <w:rsid w:val="00C5223D"/>
    <w:rsid w:val="00C53475"/>
    <w:rsid w:val="00C537FA"/>
    <w:rsid w:val="00C53A51"/>
    <w:rsid w:val="00C53DD0"/>
    <w:rsid w:val="00C5443F"/>
    <w:rsid w:val="00C57563"/>
    <w:rsid w:val="00C576D1"/>
    <w:rsid w:val="00C57846"/>
    <w:rsid w:val="00C60F5C"/>
    <w:rsid w:val="00C61354"/>
    <w:rsid w:val="00C65FF7"/>
    <w:rsid w:val="00C66C36"/>
    <w:rsid w:val="00C6743A"/>
    <w:rsid w:val="00C7030D"/>
    <w:rsid w:val="00C718F6"/>
    <w:rsid w:val="00C723D2"/>
    <w:rsid w:val="00C73A3C"/>
    <w:rsid w:val="00C748F8"/>
    <w:rsid w:val="00C77190"/>
    <w:rsid w:val="00C77C4C"/>
    <w:rsid w:val="00C80CA6"/>
    <w:rsid w:val="00C82A94"/>
    <w:rsid w:val="00C82ACB"/>
    <w:rsid w:val="00C83F01"/>
    <w:rsid w:val="00C841D0"/>
    <w:rsid w:val="00C8458B"/>
    <w:rsid w:val="00C8528D"/>
    <w:rsid w:val="00C85571"/>
    <w:rsid w:val="00C90495"/>
    <w:rsid w:val="00C91C9D"/>
    <w:rsid w:val="00C92888"/>
    <w:rsid w:val="00C92E06"/>
    <w:rsid w:val="00C9312F"/>
    <w:rsid w:val="00C931B2"/>
    <w:rsid w:val="00C93741"/>
    <w:rsid w:val="00C93E3D"/>
    <w:rsid w:val="00C93E5D"/>
    <w:rsid w:val="00C9537B"/>
    <w:rsid w:val="00C9543C"/>
    <w:rsid w:val="00C974BE"/>
    <w:rsid w:val="00CA3540"/>
    <w:rsid w:val="00CA3576"/>
    <w:rsid w:val="00CA7114"/>
    <w:rsid w:val="00CA7435"/>
    <w:rsid w:val="00CA7894"/>
    <w:rsid w:val="00CB0BD7"/>
    <w:rsid w:val="00CB0E90"/>
    <w:rsid w:val="00CB166A"/>
    <w:rsid w:val="00CB34C0"/>
    <w:rsid w:val="00CB3AF5"/>
    <w:rsid w:val="00CB75CB"/>
    <w:rsid w:val="00CC04AA"/>
    <w:rsid w:val="00CC1EF2"/>
    <w:rsid w:val="00CC3EF4"/>
    <w:rsid w:val="00CC487F"/>
    <w:rsid w:val="00CC549E"/>
    <w:rsid w:val="00CD0C00"/>
    <w:rsid w:val="00CD27D6"/>
    <w:rsid w:val="00CD31F7"/>
    <w:rsid w:val="00CD3888"/>
    <w:rsid w:val="00CD447C"/>
    <w:rsid w:val="00CD4804"/>
    <w:rsid w:val="00CD6C8D"/>
    <w:rsid w:val="00CD7690"/>
    <w:rsid w:val="00CE03AA"/>
    <w:rsid w:val="00CE2E45"/>
    <w:rsid w:val="00CE4A25"/>
    <w:rsid w:val="00CE501B"/>
    <w:rsid w:val="00CE57EB"/>
    <w:rsid w:val="00CE5B07"/>
    <w:rsid w:val="00CE6DCC"/>
    <w:rsid w:val="00CE7023"/>
    <w:rsid w:val="00CF4A88"/>
    <w:rsid w:val="00CF552B"/>
    <w:rsid w:val="00CF56FB"/>
    <w:rsid w:val="00CF665B"/>
    <w:rsid w:val="00D02E71"/>
    <w:rsid w:val="00D04140"/>
    <w:rsid w:val="00D06637"/>
    <w:rsid w:val="00D07341"/>
    <w:rsid w:val="00D07F44"/>
    <w:rsid w:val="00D115A1"/>
    <w:rsid w:val="00D12DF1"/>
    <w:rsid w:val="00D13583"/>
    <w:rsid w:val="00D138E6"/>
    <w:rsid w:val="00D149A9"/>
    <w:rsid w:val="00D150D4"/>
    <w:rsid w:val="00D15B69"/>
    <w:rsid w:val="00D2140D"/>
    <w:rsid w:val="00D217D3"/>
    <w:rsid w:val="00D21E96"/>
    <w:rsid w:val="00D2323F"/>
    <w:rsid w:val="00D23355"/>
    <w:rsid w:val="00D23397"/>
    <w:rsid w:val="00D246A0"/>
    <w:rsid w:val="00D258FB"/>
    <w:rsid w:val="00D26624"/>
    <w:rsid w:val="00D276D6"/>
    <w:rsid w:val="00D27B96"/>
    <w:rsid w:val="00D3108F"/>
    <w:rsid w:val="00D3476D"/>
    <w:rsid w:val="00D34EF4"/>
    <w:rsid w:val="00D358E6"/>
    <w:rsid w:val="00D368E4"/>
    <w:rsid w:val="00D37D75"/>
    <w:rsid w:val="00D40DCF"/>
    <w:rsid w:val="00D42DA3"/>
    <w:rsid w:val="00D432A3"/>
    <w:rsid w:val="00D45154"/>
    <w:rsid w:val="00D45B38"/>
    <w:rsid w:val="00D46FFA"/>
    <w:rsid w:val="00D47D8D"/>
    <w:rsid w:val="00D5014A"/>
    <w:rsid w:val="00D51C65"/>
    <w:rsid w:val="00D51FF9"/>
    <w:rsid w:val="00D52CE2"/>
    <w:rsid w:val="00D553BE"/>
    <w:rsid w:val="00D55417"/>
    <w:rsid w:val="00D55B6B"/>
    <w:rsid w:val="00D5700A"/>
    <w:rsid w:val="00D64554"/>
    <w:rsid w:val="00D65295"/>
    <w:rsid w:val="00D6696D"/>
    <w:rsid w:val="00D66FC9"/>
    <w:rsid w:val="00D67576"/>
    <w:rsid w:val="00D71047"/>
    <w:rsid w:val="00D719C3"/>
    <w:rsid w:val="00D72A63"/>
    <w:rsid w:val="00D73449"/>
    <w:rsid w:val="00D777AC"/>
    <w:rsid w:val="00D8007B"/>
    <w:rsid w:val="00D80E4C"/>
    <w:rsid w:val="00D81ED7"/>
    <w:rsid w:val="00D82582"/>
    <w:rsid w:val="00D85127"/>
    <w:rsid w:val="00D8592A"/>
    <w:rsid w:val="00D85E77"/>
    <w:rsid w:val="00D8600B"/>
    <w:rsid w:val="00D8685E"/>
    <w:rsid w:val="00D90E83"/>
    <w:rsid w:val="00D9285E"/>
    <w:rsid w:val="00D97483"/>
    <w:rsid w:val="00D97E96"/>
    <w:rsid w:val="00DA1421"/>
    <w:rsid w:val="00DA15EF"/>
    <w:rsid w:val="00DA68D0"/>
    <w:rsid w:val="00DA6CDA"/>
    <w:rsid w:val="00DB06CA"/>
    <w:rsid w:val="00DB077A"/>
    <w:rsid w:val="00DB0C5D"/>
    <w:rsid w:val="00DB1B4A"/>
    <w:rsid w:val="00DB275E"/>
    <w:rsid w:val="00DB2A2E"/>
    <w:rsid w:val="00DB68D2"/>
    <w:rsid w:val="00DB6A87"/>
    <w:rsid w:val="00DC012F"/>
    <w:rsid w:val="00DC04A9"/>
    <w:rsid w:val="00DC1BC6"/>
    <w:rsid w:val="00DC30A1"/>
    <w:rsid w:val="00DC371F"/>
    <w:rsid w:val="00DC64D7"/>
    <w:rsid w:val="00DC7462"/>
    <w:rsid w:val="00DD0AB9"/>
    <w:rsid w:val="00DD0B11"/>
    <w:rsid w:val="00DD140D"/>
    <w:rsid w:val="00DD256C"/>
    <w:rsid w:val="00DD3A56"/>
    <w:rsid w:val="00DD64F6"/>
    <w:rsid w:val="00DD6629"/>
    <w:rsid w:val="00DD6E33"/>
    <w:rsid w:val="00DE42EE"/>
    <w:rsid w:val="00DE46EB"/>
    <w:rsid w:val="00DE4966"/>
    <w:rsid w:val="00DE510D"/>
    <w:rsid w:val="00DE64E0"/>
    <w:rsid w:val="00DE67FD"/>
    <w:rsid w:val="00DE7640"/>
    <w:rsid w:val="00DE7A19"/>
    <w:rsid w:val="00DF2676"/>
    <w:rsid w:val="00DF4942"/>
    <w:rsid w:val="00DF4CBD"/>
    <w:rsid w:val="00DF73EC"/>
    <w:rsid w:val="00DF7577"/>
    <w:rsid w:val="00E00182"/>
    <w:rsid w:val="00E004F6"/>
    <w:rsid w:val="00E00E11"/>
    <w:rsid w:val="00E00E50"/>
    <w:rsid w:val="00E01BD7"/>
    <w:rsid w:val="00E03404"/>
    <w:rsid w:val="00E03760"/>
    <w:rsid w:val="00E044FC"/>
    <w:rsid w:val="00E0506A"/>
    <w:rsid w:val="00E067A7"/>
    <w:rsid w:val="00E073A6"/>
    <w:rsid w:val="00E13409"/>
    <w:rsid w:val="00E1390E"/>
    <w:rsid w:val="00E1415E"/>
    <w:rsid w:val="00E16370"/>
    <w:rsid w:val="00E1655E"/>
    <w:rsid w:val="00E20D9A"/>
    <w:rsid w:val="00E219CD"/>
    <w:rsid w:val="00E21DD7"/>
    <w:rsid w:val="00E235E3"/>
    <w:rsid w:val="00E2482C"/>
    <w:rsid w:val="00E27C7D"/>
    <w:rsid w:val="00E30B41"/>
    <w:rsid w:val="00E3174A"/>
    <w:rsid w:val="00E3276D"/>
    <w:rsid w:val="00E36302"/>
    <w:rsid w:val="00E36B5F"/>
    <w:rsid w:val="00E36E4B"/>
    <w:rsid w:val="00E4044E"/>
    <w:rsid w:val="00E42572"/>
    <w:rsid w:val="00E429CE"/>
    <w:rsid w:val="00E42AF7"/>
    <w:rsid w:val="00E42D8A"/>
    <w:rsid w:val="00E4348F"/>
    <w:rsid w:val="00E50877"/>
    <w:rsid w:val="00E522AF"/>
    <w:rsid w:val="00E56499"/>
    <w:rsid w:val="00E565BA"/>
    <w:rsid w:val="00E56C70"/>
    <w:rsid w:val="00E56D10"/>
    <w:rsid w:val="00E56D52"/>
    <w:rsid w:val="00E625CF"/>
    <w:rsid w:val="00E62710"/>
    <w:rsid w:val="00E64B23"/>
    <w:rsid w:val="00E664B6"/>
    <w:rsid w:val="00E71E4E"/>
    <w:rsid w:val="00E72A74"/>
    <w:rsid w:val="00E731FD"/>
    <w:rsid w:val="00E73E0D"/>
    <w:rsid w:val="00E7500D"/>
    <w:rsid w:val="00E8084C"/>
    <w:rsid w:val="00E81FD6"/>
    <w:rsid w:val="00E82404"/>
    <w:rsid w:val="00E82EE6"/>
    <w:rsid w:val="00E85522"/>
    <w:rsid w:val="00E86598"/>
    <w:rsid w:val="00E9076A"/>
    <w:rsid w:val="00E90D2B"/>
    <w:rsid w:val="00E96708"/>
    <w:rsid w:val="00E97637"/>
    <w:rsid w:val="00EA0606"/>
    <w:rsid w:val="00EA0C3D"/>
    <w:rsid w:val="00EA6364"/>
    <w:rsid w:val="00EA7043"/>
    <w:rsid w:val="00EA7FC1"/>
    <w:rsid w:val="00EB0209"/>
    <w:rsid w:val="00EB04F8"/>
    <w:rsid w:val="00EB053B"/>
    <w:rsid w:val="00EB4942"/>
    <w:rsid w:val="00EB6090"/>
    <w:rsid w:val="00EB6608"/>
    <w:rsid w:val="00EB67B0"/>
    <w:rsid w:val="00EC32BC"/>
    <w:rsid w:val="00EC465F"/>
    <w:rsid w:val="00EC530E"/>
    <w:rsid w:val="00EC5C57"/>
    <w:rsid w:val="00EC636D"/>
    <w:rsid w:val="00ED16E0"/>
    <w:rsid w:val="00ED1FB6"/>
    <w:rsid w:val="00ED26C1"/>
    <w:rsid w:val="00ED3032"/>
    <w:rsid w:val="00ED5A1C"/>
    <w:rsid w:val="00ED5F19"/>
    <w:rsid w:val="00EE1DF4"/>
    <w:rsid w:val="00EE3695"/>
    <w:rsid w:val="00EE638D"/>
    <w:rsid w:val="00EF0085"/>
    <w:rsid w:val="00EF07A9"/>
    <w:rsid w:val="00EF3352"/>
    <w:rsid w:val="00EF43A6"/>
    <w:rsid w:val="00EF69A4"/>
    <w:rsid w:val="00EF7534"/>
    <w:rsid w:val="00EF7B5E"/>
    <w:rsid w:val="00F001A8"/>
    <w:rsid w:val="00F00B67"/>
    <w:rsid w:val="00F01785"/>
    <w:rsid w:val="00F01BD2"/>
    <w:rsid w:val="00F0411A"/>
    <w:rsid w:val="00F04A41"/>
    <w:rsid w:val="00F05406"/>
    <w:rsid w:val="00F054C0"/>
    <w:rsid w:val="00F06636"/>
    <w:rsid w:val="00F07DC5"/>
    <w:rsid w:val="00F117A7"/>
    <w:rsid w:val="00F11ED4"/>
    <w:rsid w:val="00F12012"/>
    <w:rsid w:val="00F12533"/>
    <w:rsid w:val="00F12910"/>
    <w:rsid w:val="00F14F72"/>
    <w:rsid w:val="00F1628D"/>
    <w:rsid w:val="00F16595"/>
    <w:rsid w:val="00F17C8A"/>
    <w:rsid w:val="00F20CC2"/>
    <w:rsid w:val="00F20FC4"/>
    <w:rsid w:val="00F21E76"/>
    <w:rsid w:val="00F23343"/>
    <w:rsid w:val="00F24969"/>
    <w:rsid w:val="00F265D9"/>
    <w:rsid w:val="00F267DE"/>
    <w:rsid w:val="00F30EAA"/>
    <w:rsid w:val="00F33886"/>
    <w:rsid w:val="00F35FAF"/>
    <w:rsid w:val="00F37065"/>
    <w:rsid w:val="00F3722B"/>
    <w:rsid w:val="00F400EC"/>
    <w:rsid w:val="00F43E31"/>
    <w:rsid w:val="00F44AC2"/>
    <w:rsid w:val="00F45779"/>
    <w:rsid w:val="00F45993"/>
    <w:rsid w:val="00F47A12"/>
    <w:rsid w:val="00F50AAB"/>
    <w:rsid w:val="00F51241"/>
    <w:rsid w:val="00F527D0"/>
    <w:rsid w:val="00F53956"/>
    <w:rsid w:val="00F53D99"/>
    <w:rsid w:val="00F5524D"/>
    <w:rsid w:val="00F600AB"/>
    <w:rsid w:val="00F603DE"/>
    <w:rsid w:val="00F60F6F"/>
    <w:rsid w:val="00F61C4B"/>
    <w:rsid w:val="00F61D8D"/>
    <w:rsid w:val="00F62027"/>
    <w:rsid w:val="00F64753"/>
    <w:rsid w:val="00F64F8A"/>
    <w:rsid w:val="00F65D15"/>
    <w:rsid w:val="00F66D1F"/>
    <w:rsid w:val="00F676B1"/>
    <w:rsid w:val="00F70072"/>
    <w:rsid w:val="00F72A05"/>
    <w:rsid w:val="00F7350F"/>
    <w:rsid w:val="00F740B9"/>
    <w:rsid w:val="00F7640A"/>
    <w:rsid w:val="00F76B6F"/>
    <w:rsid w:val="00F76FD8"/>
    <w:rsid w:val="00F803C2"/>
    <w:rsid w:val="00F81313"/>
    <w:rsid w:val="00F81A93"/>
    <w:rsid w:val="00F824F5"/>
    <w:rsid w:val="00F82848"/>
    <w:rsid w:val="00F84263"/>
    <w:rsid w:val="00F862FE"/>
    <w:rsid w:val="00F87E63"/>
    <w:rsid w:val="00F90EBE"/>
    <w:rsid w:val="00F916BF"/>
    <w:rsid w:val="00F91762"/>
    <w:rsid w:val="00F91CDB"/>
    <w:rsid w:val="00F9222D"/>
    <w:rsid w:val="00F932D2"/>
    <w:rsid w:val="00F9437C"/>
    <w:rsid w:val="00F945D5"/>
    <w:rsid w:val="00F95F12"/>
    <w:rsid w:val="00F96DF1"/>
    <w:rsid w:val="00FA061A"/>
    <w:rsid w:val="00FA4311"/>
    <w:rsid w:val="00FA43A3"/>
    <w:rsid w:val="00FA4C73"/>
    <w:rsid w:val="00FA5129"/>
    <w:rsid w:val="00FA6585"/>
    <w:rsid w:val="00FA6A49"/>
    <w:rsid w:val="00FA6C6B"/>
    <w:rsid w:val="00FB00AC"/>
    <w:rsid w:val="00FB1C48"/>
    <w:rsid w:val="00FB2835"/>
    <w:rsid w:val="00FB4BE9"/>
    <w:rsid w:val="00FB6142"/>
    <w:rsid w:val="00FB626F"/>
    <w:rsid w:val="00FC44DB"/>
    <w:rsid w:val="00FC56B9"/>
    <w:rsid w:val="00FC5F75"/>
    <w:rsid w:val="00FD04B5"/>
    <w:rsid w:val="00FD27C0"/>
    <w:rsid w:val="00FD2F39"/>
    <w:rsid w:val="00FD61A3"/>
    <w:rsid w:val="00FD61DB"/>
    <w:rsid w:val="00FD6278"/>
    <w:rsid w:val="00FD64E6"/>
    <w:rsid w:val="00FE0BCF"/>
    <w:rsid w:val="00FE4571"/>
    <w:rsid w:val="00FE4EDA"/>
    <w:rsid w:val="00FE5DFC"/>
    <w:rsid w:val="00FE7ED6"/>
    <w:rsid w:val="00FF01D9"/>
    <w:rsid w:val="00FF1D4A"/>
    <w:rsid w:val="00FF214C"/>
    <w:rsid w:val="00FF2B3F"/>
    <w:rsid w:val="00FF3DB4"/>
    <w:rsid w:val="00FF542C"/>
    <w:rsid w:val="00FF61D1"/>
    <w:rsid w:val="00FF7B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0C2EDF-1CC3-4C39-9E0B-2BCB3888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3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NUMBERED">
    <w:name w:val="MEMO NUMBERED"/>
    <w:basedOn w:val="Normal"/>
    <w:link w:val="MEMONUMBEREDChar"/>
    <w:qFormat/>
    <w:rsid w:val="00E85522"/>
    <w:pPr>
      <w:numPr>
        <w:numId w:val="1"/>
      </w:numPr>
      <w:spacing w:after="0" w:line="480" w:lineRule="auto"/>
    </w:pPr>
    <w:rPr>
      <w:rFonts w:ascii="Times New Roman" w:eastAsia="Times New Roman" w:hAnsi="Times New Roman" w:cs="Times New Roman"/>
      <w:sz w:val="24"/>
      <w:szCs w:val="24"/>
      <w:lang w:val="en-US" w:eastAsia="en-ZA"/>
    </w:rPr>
  </w:style>
  <w:style w:type="character" w:customStyle="1" w:styleId="MEMONUMBEREDChar">
    <w:name w:val="MEMO NUMBERED Char"/>
    <w:basedOn w:val="DefaultParagraphFont"/>
    <w:link w:val="MEMONUMBERED"/>
    <w:locked/>
    <w:rsid w:val="00E85522"/>
    <w:rPr>
      <w:rFonts w:ascii="Times New Roman" w:eastAsia="Times New Roman" w:hAnsi="Times New Roman" w:cs="Times New Roman"/>
      <w:sz w:val="24"/>
      <w:szCs w:val="24"/>
      <w:lang w:val="en-US" w:eastAsia="en-ZA"/>
    </w:rPr>
  </w:style>
  <w:style w:type="character" w:styleId="CommentReference">
    <w:name w:val="annotation reference"/>
    <w:basedOn w:val="DefaultParagraphFont"/>
    <w:uiPriority w:val="99"/>
    <w:semiHidden/>
    <w:unhideWhenUsed/>
    <w:rsid w:val="00600038"/>
    <w:rPr>
      <w:sz w:val="16"/>
      <w:szCs w:val="16"/>
    </w:rPr>
  </w:style>
  <w:style w:type="paragraph" w:styleId="CommentText">
    <w:name w:val="annotation text"/>
    <w:basedOn w:val="Normal"/>
    <w:link w:val="CommentTextChar"/>
    <w:uiPriority w:val="99"/>
    <w:semiHidden/>
    <w:unhideWhenUsed/>
    <w:rsid w:val="00600038"/>
    <w:pPr>
      <w:spacing w:line="240" w:lineRule="auto"/>
    </w:pPr>
    <w:rPr>
      <w:sz w:val="20"/>
      <w:szCs w:val="20"/>
    </w:rPr>
  </w:style>
  <w:style w:type="character" w:customStyle="1" w:styleId="CommentTextChar">
    <w:name w:val="Comment Text Char"/>
    <w:basedOn w:val="DefaultParagraphFont"/>
    <w:link w:val="CommentText"/>
    <w:uiPriority w:val="99"/>
    <w:semiHidden/>
    <w:rsid w:val="00600038"/>
    <w:rPr>
      <w:sz w:val="20"/>
      <w:szCs w:val="20"/>
    </w:rPr>
  </w:style>
  <w:style w:type="paragraph" w:styleId="CommentSubject">
    <w:name w:val="annotation subject"/>
    <w:basedOn w:val="CommentText"/>
    <w:next w:val="CommentText"/>
    <w:link w:val="CommentSubjectChar"/>
    <w:uiPriority w:val="99"/>
    <w:semiHidden/>
    <w:unhideWhenUsed/>
    <w:rsid w:val="00600038"/>
    <w:rPr>
      <w:b/>
      <w:bCs/>
    </w:rPr>
  </w:style>
  <w:style w:type="character" w:customStyle="1" w:styleId="CommentSubjectChar">
    <w:name w:val="Comment Subject Char"/>
    <w:basedOn w:val="CommentTextChar"/>
    <w:link w:val="CommentSubject"/>
    <w:uiPriority w:val="99"/>
    <w:semiHidden/>
    <w:rsid w:val="00600038"/>
    <w:rPr>
      <w:b/>
      <w:bCs/>
      <w:sz w:val="20"/>
      <w:szCs w:val="20"/>
    </w:rPr>
  </w:style>
  <w:style w:type="paragraph" w:styleId="BalloonText">
    <w:name w:val="Balloon Text"/>
    <w:basedOn w:val="Normal"/>
    <w:link w:val="BalloonTextChar"/>
    <w:uiPriority w:val="99"/>
    <w:semiHidden/>
    <w:unhideWhenUsed/>
    <w:rsid w:val="00600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038"/>
    <w:rPr>
      <w:rFonts w:ascii="Segoe UI" w:hAnsi="Segoe UI" w:cs="Segoe UI"/>
      <w:sz w:val="18"/>
      <w:szCs w:val="18"/>
    </w:rPr>
  </w:style>
  <w:style w:type="paragraph" w:styleId="FootnoteText">
    <w:name w:val="footnote text"/>
    <w:basedOn w:val="Normal"/>
    <w:link w:val="FootnoteTextChar"/>
    <w:uiPriority w:val="99"/>
    <w:semiHidden/>
    <w:unhideWhenUsed/>
    <w:rsid w:val="00AA05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559"/>
    <w:rPr>
      <w:sz w:val="20"/>
      <w:szCs w:val="20"/>
    </w:rPr>
  </w:style>
  <w:style w:type="character" w:styleId="FootnoteReference">
    <w:name w:val="footnote reference"/>
    <w:basedOn w:val="DefaultParagraphFont"/>
    <w:uiPriority w:val="99"/>
    <w:semiHidden/>
    <w:unhideWhenUsed/>
    <w:rsid w:val="00AA0559"/>
    <w:rPr>
      <w:vertAlign w:val="superscript"/>
    </w:rPr>
  </w:style>
  <w:style w:type="paragraph" w:styleId="Header">
    <w:name w:val="header"/>
    <w:basedOn w:val="Normal"/>
    <w:link w:val="HeaderChar"/>
    <w:uiPriority w:val="99"/>
    <w:unhideWhenUsed/>
    <w:rsid w:val="00D92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85E"/>
  </w:style>
  <w:style w:type="paragraph" w:styleId="Footer">
    <w:name w:val="footer"/>
    <w:basedOn w:val="Normal"/>
    <w:link w:val="FooterChar"/>
    <w:uiPriority w:val="99"/>
    <w:unhideWhenUsed/>
    <w:rsid w:val="00D92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85E"/>
  </w:style>
  <w:style w:type="paragraph" w:styleId="ListParagraph">
    <w:name w:val="List Paragraph"/>
    <w:basedOn w:val="Normal"/>
    <w:uiPriority w:val="34"/>
    <w:qFormat/>
    <w:rsid w:val="002C5F49"/>
    <w:pPr>
      <w:ind w:left="720"/>
      <w:contextualSpacing/>
    </w:pPr>
  </w:style>
  <w:style w:type="character" w:styleId="Hyperlink">
    <w:name w:val="Hyperlink"/>
    <w:rsid w:val="00AA5EDC"/>
    <w:rPr>
      <w:color w:val="0563C1"/>
      <w:u w:val="single"/>
    </w:rPr>
  </w:style>
  <w:style w:type="table" w:styleId="TableGrid">
    <w:name w:val="Table Grid"/>
    <w:basedOn w:val="TableNormal"/>
    <w:uiPriority w:val="59"/>
    <w:rsid w:val="001E5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6D408-537E-4580-A170-94E2DCFB9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17</Pages>
  <Words>3810</Words>
  <Characters>21718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Tumi T. Mabona</dc:creator>
  <cp:lastModifiedBy>Mary Bruce</cp:lastModifiedBy>
  <cp:revision>15</cp:revision>
  <cp:lastPrinted>2023-01-17T12:50:00Z</cp:lastPrinted>
  <dcterms:created xsi:type="dcterms:W3CDTF">2023-01-16T12:30:00Z</dcterms:created>
  <dcterms:modified xsi:type="dcterms:W3CDTF">2023-01-23T14:03:00Z</dcterms:modified>
</cp:coreProperties>
</file>