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0E" w:rsidRDefault="00A6010E" w:rsidP="00F90A86">
      <w:pPr>
        <w:jc w:val="center"/>
        <w:rPr>
          <w:b/>
          <w:sz w:val="24"/>
        </w:rPr>
      </w:pPr>
      <w:bookmarkStart w:id="0" w:name="_GoBack"/>
      <w:bookmarkEnd w:id="0"/>
      <w:r>
        <w:rPr>
          <w:b/>
          <w:noProof/>
          <w:sz w:val="24"/>
          <w:lang w:val="en-US"/>
        </w:rPr>
        <w:drawing>
          <wp:inline distT="0" distB="0" distL="0" distR="0">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A6010E" w:rsidRPr="00F90A86" w:rsidRDefault="00A6010E" w:rsidP="00F90A86">
      <w:pPr>
        <w:jc w:val="center"/>
        <w:rPr>
          <w:rFonts w:ascii="Arial" w:hAnsi="Arial" w:cs="Arial"/>
          <w:b/>
          <w:sz w:val="28"/>
          <w:szCs w:val="28"/>
        </w:rPr>
      </w:pPr>
      <w:r w:rsidRPr="00F90A86">
        <w:rPr>
          <w:rFonts w:ascii="Arial" w:hAnsi="Arial" w:cs="Arial"/>
          <w:b/>
          <w:sz w:val="28"/>
          <w:szCs w:val="28"/>
        </w:rPr>
        <w:t>IN THE HIGH COURT OF SOUTH AFRICA</w:t>
      </w:r>
    </w:p>
    <w:p w:rsidR="00A6010E" w:rsidRPr="00F90A86" w:rsidRDefault="00A6010E" w:rsidP="00F90A86">
      <w:pPr>
        <w:ind w:left="-288" w:right="-288"/>
        <w:jc w:val="center"/>
        <w:rPr>
          <w:rFonts w:ascii="Arial" w:hAnsi="Arial" w:cs="Arial"/>
          <w:b/>
          <w:sz w:val="28"/>
          <w:szCs w:val="28"/>
        </w:rPr>
      </w:pPr>
      <w:r w:rsidRPr="00F90A86">
        <w:rPr>
          <w:rFonts w:ascii="Arial" w:hAnsi="Arial" w:cs="Arial"/>
          <w:b/>
          <w:sz w:val="28"/>
          <w:szCs w:val="28"/>
        </w:rPr>
        <w:t>GAUTENG DIVISION, PRETORIA</w:t>
      </w:r>
    </w:p>
    <w:p w:rsidR="00A6010E" w:rsidRDefault="00A6010E" w:rsidP="00A6010E">
      <w:pPr>
        <w:ind w:left="-288" w:right="-288"/>
        <w:rPr>
          <w:rFonts w:ascii="Arial" w:hAnsi="Arial" w:cs="Arial"/>
          <w:b/>
          <w:sz w:val="24"/>
          <w:szCs w:val="24"/>
        </w:rPr>
      </w:pPr>
    </w:p>
    <w:p w:rsidR="00D226D7" w:rsidRDefault="00A6010E" w:rsidP="00A6010E">
      <w:pPr>
        <w:tabs>
          <w:tab w:val="left" w:pos="6490"/>
        </w:tabs>
        <w:ind w:left="-288" w:right="-288"/>
        <w:rPr>
          <w:rFonts w:ascii="Arial" w:hAnsi="Arial" w:cs="Arial"/>
          <w:b/>
          <w:sz w:val="24"/>
          <w:szCs w:val="24"/>
        </w:rPr>
      </w:pPr>
      <w:r>
        <w:rPr>
          <w:rFonts w:ascii="Arial" w:hAnsi="Arial" w:cs="Arial"/>
          <w:b/>
          <w:noProof/>
          <w:sz w:val="24"/>
          <w:szCs w:val="24"/>
          <w:lang w:val="en-US"/>
        </w:rPr>
        <w:drawing>
          <wp:inline distT="0" distB="0" distL="0" distR="0">
            <wp:extent cx="32385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466850"/>
                    </a:xfrm>
                    <a:prstGeom prst="rect">
                      <a:avLst/>
                    </a:prstGeom>
                    <a:noFill/>
                    <a:ln>
                      <a:noFill/>
                    </a:ln>
                  </pic:spPr>
                </pic:pic>
              </a:graphicData>
            </a:graphic>
          </wp:inline>
        </w:drawing>
      </w:r>
      <w:r w:rsidR="00D226D7">
        <w:rPr>
          <w:rFonts w:ascii="Arial" w:hAnsi="Arial" w:cs="Arial"/>
          <w:b/>
          <w:sz w:val="24"/>
          <w:szCs w:val="24"/>
        </w:rPr>
        <w:t xml:space="preserve">            </w:t>
      </w:r>
    </w:p>
    <w:p w:rsidR="00A6010E" w:rsidRDefault="00D226D7" w:rsidP="00A6010E">
      <w:pPr>
        <w:tabs>
          <w:tab w:val="left" w:pos="6490"/>
        </w:tabs>
        <w:ind w:left="-288" w:right="-288"/>
        <w:rPr>
          <w:rFonts w:ascii="Arial" w:hAnsi="Arial" w:cs="Arial"/>
          <w:b/>
          <w:sz w:val="24"/>
          <w:szCs w:val="24"/>
        </w:rPr>
      </w:pPr>
      <w:r>
        <w:rPr>
          <w:rFonts w:ascii="Arial" w:hAnsi="Arial" w:cs="Arial"/>
          <w:b/>
          <w:sz w:val="24"/>
          <w:szCs w:val="24"/>
        </w:rPr>
        <w:t xml:space="preserve">                                                                                                 </w:t>
      </w:r>
      <w:r w:rsidR="00A6010E" w:rsidRPr="00D226D7">
        <w:rPr>
          <w:rFonts w:ascii="Arial" w:hAnsi="Arial" w:cs="Arial"/>
          <w:b/>
          <w:sz w:val="28"/>
          <w:szCs w:val="28"/>
        </w:rPr>
        <w:t>CASE NO: 2022/016179</w:t>
      </w:r>
    </w:p>
    <w:p w:rsidR="00A6010E" w:rsidRDefault="00A6010E" w:rsidP="00A6010E">
      <w:pPr>
        <w:ind w:left="-288" w:right="-288"/>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w:t>
      </w:r>
    </w:p>
    <w:p w:rsidR="00A6010E" w:rsidRPr="00D226D7" w:rsidRDefault="00A6010E" w:rsidP="00A6010E">
      <w:pPr>
        <w:ind w:left="-288" w:right="-288"/>
        <w:rPr>
          <w:rFonts w:ascii="Arial" w:hAnsi="Arial" w:cs="Arial"/>
          <w:sz w:val="28"/>
          <w:szCs w:val="28"/>
        </w:rPr>
      </w:pPr>
      <w:r w:rsidRPr="00D226D7">
        <w:rPr>
          <w:rFonts w:ascii="Arial" w:hAnsi="Arial" w:cs="Arial"/>
          <w:sz w:val="28"/>
          <w:szCs w:val="28"/>
        </w:rPr>
        <w:t>In the matter between:</w:t>
      </w:r>
    </w:p>
    <w:p w:rsidR="00A6010E" w:rsidRPr="00D226D7" w:rsidRDefault="00A6010E" w:rsidP="00A6010E">
      <w:pPr>
        <w:ind w:left="-288" w:right="-288"/>
        <w:rPr>
          <w:rFonts w:ascii="Arial" w:hAnsi="Arial" w:cs="Arial"/>
          <w:sz w:val="28"/>
          <w:szCs w:val="28"/>
        </w:rPr>
      </w:pPr>
    </w:p>
    <w:p w:rsidR="00A6010E" w:rsidRPr="00D226D7" w:rsidRDefault="00A6010E" w:rsidP="00A6010E">
      <w:pPr>
        <w:ind w:left="-288" w:right="-288"/>
        <w:rPr>
          <w:rFonts w:ascii="Arial" w:hAnsi="Arial" w:cs="Arial"/>
          <w:sz w:val="28"/>
          <w:szCs w:val="28"/>
        </w:rPr>
      </w:pPr>
      <w:r w:rsidRPr="00D226D7">
        <w:rPr>
          <w:rFonts w:ascii="Arial" w:hAnsi="Arial" w:cs="Arial"/>
          <w:b/>
          <w:sz w:val="28"/>
          <w:szCs w:val="28"/>
        </w:rPr>
        <w:t>ROAD ACCIDENT FUND</w:t>
      </w:r>
      <w:r w:rsidRPr="00D226D7">
        <w:rPr>
          <w:rFonts w:ascii="Arial" w:hAnsi="Arial" w:cs="Arial"/>
          <w:sz w:val="28"/>
          <w:szCs w:val="28"/>
        </w:rPr>
        <w:t xml:space="preserve">                                                First Applicant</w:t>
      </w:r>
    </w:p>
    <w:p w:rsidR="00A6010E" w:rsidRPr="00D226D7" w:rsidRDefault="00A6010E" w:rsidP="00A6010E">
      <w:pPr>
        <w:ind w:left="-288" w:right="-288"/>
        <w:rPr>
          <w:rFonts w:ascii="Arial" w:hAnsi="Arial" w:cs="Arial"/>
          <w:b/>
          <w:sz w:val="28"/>
          <w:szCs w:val="28"/>
        </w:rPr>
      </w:pPr>
    </w:p>
    <w:p w:rsidR="00A6010E" w:rsidRPr="00D226D7" w:rsidRDefault="00A6010E" w:rsidP="00A6010E">
      <w:pPr>
        <w:ind w:left="-288" w:right="-288"/>
        <w:rPr>
          <w:rFonts w:ascii="Arial" w:hAnsi="Arial" w:cs="Arial"/>
          <w:sz w:val="28"/>
          <w:szCs w:val="28"/>
        </w:rPr>
      </w:pPr>
      <w:r w:rsidRPr="00D226D7">
        <w:rPr>
          <w:rFonts w:ascii="Arial" w:hAnsi="Arial" w:cs="Arial"/>
          <w:b/>
          <w:sz w:val="28"/>
          <w:szCs w:val="28"/>
        </w:rPr>
        <w:t xml:space="preserve">MINISTER OF TRANSPORT                  </w:t>
      </w:r>
      <w:r w:rsidRPr="00D226D7">
        <w:rPr>
          <w:rFonts w:ascii="Arial" w:hAnsi="Arial" w:cs="Arial"/>
          <w:sz w:val="28"/>
          <w:szCs w:val="28"/>
        </w:rPr>
        <w:t xml:space="preserve">                         Second Applicant</w:t>
      </w:r>
    </w:p>
    <w:p w:rsidR="00A6010E" w:rsidRPr="00D226D7" w:rsidRDefault="00A6010E" w:rsidP="00A6010E">
      <w:pPr>
        <w:ind w:left="-288" w:right="-288"/>
        <w:rPr>
          <w:rFonts w:ascii="Arial" w:hAnsi="Arial" w:cs="Arial"/>
          <w:sz w:val="28"/>
          <w:szCs w:val="28"/>
        </w:rPr>
      </w:pPr>
      <w:r w:rsidRPr="00D226D7">
        <w:rPr>
          <w:rFonts w:ascii="Arial" w:hAnsi="Arial" w:cs="Arial"/>
          <w:sz w:val="28"/>
          <w:szCs w:val="28"/>
        </w:rPr>
        <w:t>and</w:t>
      </w:r>
    </w:p>
    <w:p w:rsidR="00A6010E" w:rsidRPr="00D226D7" w:rsidRDefault="00A6010E" w:rsidP="00A6010E">
      <w:pPr>
        <w:ind w:left="-288" w:right="-288"/>
        <w:rPr>
          <w:rFonts w:ascii="Arial" w:hAnsi="Arial" w:cs="Arial"/>
          <w:sz w:val="28"/>
          <w:szCs w:val="28"/>
        </w:rPr>
      </w:pPr>
      <w:r w:rsidRPr="00D226D7">
        <w:rPr>
          <w:rFonts w:ascii="Arial" w:hAnsi="Arial" w:cs="Arial"/>
          <w:b/>
          <w:sz w:val="28"/>
          <w:szCs w:val="28"/>
        </w:rPr>
        <w:t xml:space="preserve">DISCOVERY HEALTH (PTY) LIMITED          </w:t>
      </w:r>
      <w:r w:rsidR="00D226D7">
        <w:rPr>
          <w:rFonts w:ascii="Arial" w:hAnsi="Arial" w:cs="Arial"/>
          <w:b/>
          <w:sz w:val="28"/>
          <w:szCs w:val="28"/>
        </w:rPr>
        <w:t xml:space="preserve">   </w:t>
      </w:r>
      <w:r w:rsidRPr="00D226D7">
        <w:rPr>
          <w:rFonts w:ascii="Arial" w:hAnsi="Arial" w:cs="Arial"/>
          <w:b/>
          <w:sz w:val="28"/>
          <w:szCs w:val="28"/>
        </w:rPr>
        <w:t xml:space="preserve">              </w:t>
      </w:r>
      <w:r w:rsidRPr="00D226D7">
        <w:rPr>
          <w:rFonts w:ascii="Arial" w:hAnsi="Arial" w:cs="Arial"/>
          <w:sz w:val="28"/>
          <w:szCs w:val="28"/>
        </w:rPr>
        <w:t>Respondent</w:t>
      </w:r>
    </w:p>
    <w:p w:rsidR="00A6010E" w:rsidRPr="00D226D7" w:rsidRDefault="00A6010E" w:rsidP="00A6010E">
      <w:pPr>
        <w:ind w:left="-288" w:right="-288"/>
        <w:rPr>
          <w:rFonts w:ascii="Arial" w:hAnsi="Arial" w:cs="Arial"/>
          <w:b/>
          <w:sz w:val="28"/>
          <w:szCs w:val="28"/>
        </w:rPr>
      </w:pPr>
    </w:p>
    <w:p w:rsidR="00A6010E" w:rsidRPr="00D226D7" w:rsidRDefault="00A6010E" w:rsidP="00A6010E">
      <w:pPr>
        <w:ind w:left="-288" w:right="-288"/>
        <w:rPr>
          <w:rFonts w:ascii="Arial" w:hAnsi="Arial" w:cs="Arial"/>
          <w:b/>
          <w:sz w:val="28"/>
          <w:szCs w:val="28"/>
        </w:rPr>
      </w:pPr>
      <w:r w:rsidRPr="00D226D7">
        <w:rPr>
          <w:rFonts w:ascii="Arial" w:hAnsi="Arial" w:cs="Arial"/>
          <w:b/>
          <w:sz w:val="28"/>
          <w:szCs w:val="28"/>
        </w:rPr>
        <w:t xml:space="preserve">                                                                                         </w:t>
      </w:r>
      <w:r w:rsidR="00D226D7">
        <w:rPr>
          <w:rFonts w:ascii="Arial" w:hAnsi="Arial" w:cs="Arial"/>
          <w:b/>
          <w:sz w:val="28"/>
          <w:szCs w:val="28"/>
        </w:rPr>
        <w:t xml:space="preserve"> </w:t>
      </w:r>
      <w:r w:rsidRPr="00D226D7">
        <w:rPr>
          <w:rFonts w:ascii="Arial" w:hAnsi="Arial" w:cs="Arial"/>
          <w:b/>
          <w:sz w:val="28"/>
          <w:szCs w:val="28"/>
        </w:rPr>
        <w:t>Intervening Party</w:t>
      </w:r>
    </w:p>
    <w:p w:rsidR="00A6010E" w:rsidRPr="00D226D7" w:rsidRDefault="00A6010E" w:rsidP="009A6747">
      <w:pPr>
        <w:pBdr>
          <w:bottom w:val="single" w:sz="12" w:space="1" w:color="auto"/>
        </w:pBdr>
        <w:ind w:left="-288" w:right="-288"/>
        <w:rPr>
          <w:rFonts w:ascii="Arial" w:hAnsi="Arial" w:cs="Arial"/>
          <w:sz w:val="28"/>
          <w:szCs w:val="28"/>
        </w:rPr>
      </w:pPr>
    </w:p>
    <w:p w:rsidR="00A6010E" w:rsidRPr="00D226D7" w:rsidRDefault="00A6010E" w:rsidP="00A6010E">
      <w:pPr>
        <w:ind w:left="432" w:right="-144"/>
        <w:rPr>
          <w:rFonts w:ascii="Arial" w:hAnsi="Arial" w:cs="Arial"/>
          <w:sz w:val="28"/>
          <w:szCs w:val="28"/>
        </w:rPr>
      </w:pPr>
      <w:r w:rsidRPr="00D226D7">
        <w:rPr>
          <w:rFonts w:ascii="Arial" w:hAnsi="Arial" w:cs="Arial"/>
          <w:sz w:val="28"/>
          <w:szCs w:val="28"/>
        </w:rPr>
        <w:tab/>
      </w:r>
      <w:r w:rsidRPr="00D226D7">
        <w:rPr>
          <w:rFonts w:ascii="Arial" w:hAnsi="Arial" w:cs="Arial"/>
          <w:sz w:val="28"/>
          <w:szCs w:val="28"/>
        </w:rPr>
        <w:tab/>
      </w:r>
      <w:r w:rsidRPr="00D226D7">
        <w:rPr>
          <w:rFonts w:ascii="Arial" w:hAnsi="Arial" w:cs="Arial"/>
          <w:sz w:val="28"/>
          <w:szCs w:val="28"/>
        </w:rPr>
        <w:tab/>
      </w:r>
      <w:r w:rsidRPr="00D226D7">
        <w:rPr>
          <w:rFonts w:ascii="Arial" w:hAnsi="Arial" w:cs="Arial"/>
          <w:sz w:val="28"/>
          <w:szCs w:val="28"/>
        </w:rPr>
        <w:tab/>
        <w:t xml:space="preserve"> </w:t>
      </w:r>
      <w:r w:rsidRPr="00D226D7">
        <w:rPr>
          <w:rFonts w:ascii="Arial" w:hAnsi="Arial" w:cs="Arial"/>
          <w:b/>
          <w:sz w:val="28"/>
          <w:szCs w:val="28"/>
        </w:rPr>
        <w:t>JUDGMENT</w:t>
      </w:r>
    </w:p>
    <w:p w:rsidR="00A6010E" w:rsidRPr="00D226D7" w:rsidRDefault="009A6747" w:rsidP="00A6010E">
      <w:pPr>
        <w:pBdr>
          <w:bottom w:val="single" w:sz="12" w:space="1" w:color="auto"/>
        </w:pBdr>
        <w:tabs>
          <w:tab w:val="left" w:pos="3580"/>
        </w:tabs>
        <w:ind w:left="-288" w:right="-288"/>
        <w:rPr>
          <w:rFonts w:ascii="Arial" w:hAnsi="Arial" w:cs="Arial"/>
          <w:sz w:val="28"/>
          <w:szCs w:val="28"/>
        </w:rPr>
      </w:pPr>
      <w:r>
        <w:rPr>
          <w:rFonts w:ascii="Arial" w:hAnsi="Arial" w:cs="Arial"/>
          <w:sz w:val="28"/>
          <w:szCs w:val="28"/>
        </w:rPr>
        <w:tab/>
      </w:r>
      <w:r w:rsidR="00BA7F91" w:rsidRPr="00D226D7">
        <w:rPr>
          <w:rFonts w:ascii="Arial" w:hAnsi="Arial" w:cs="Arial"/>
          <w:sz w:val="28"/>
          <w:szCs w:val="28"/>
        </w:rPr>
        <w:t xml:space="preserve"> </w:t>
      </w:r>
      <w:r w:rsidR="00A6010E" w:rsidRPr="00D226D7">
        <w:rPr>
          <w:rFonts w:ascii="Arial" w:hAnsi="Arial" w:cs="Arial"/>
          <w:sz w:val="28"/>
          <w:szCs w:val="28"/>
        </w:rPr>
        <w:tab/>
      </w:r>
    </w:p>
    <w:p w:rsidR="00A6010E" w:rsidRPr="00D226D7" w:rsidRDefault="00A6010E" w:rsidP="00A6010E">
      <w:pPr>
        <w:rPr>
          <w:rFonts w:ascii="Arial" w:hAnsi="Arial" w:cs="Arial"/>
          <w:b/>
          <w:sz w:val="28"/>
          <w:szCs w:val="28"/>
        </w:rPr>
      </w:pPr>
      <w:r w:rsidRPr="00D226D7">
        <w:rPr>
          <w:rFonts w:ascii="Arial" w:hAnsi="Arial" w:cs="Arial"/>
          <w:b/>
          <w:sz w:val="28"/>
          <w:szCs w:val="28"/>
        </w:rPr>
        <w:t>MBONGWE, J</w:t>
      </w:r>
    </w:p>
    <w:p w:rsidR="00A6010E" w:rsidRPr="00D226D7" w:rsidRDefault="00A6010E" w:rsidP="00A9108B">
      <w:pPr>
        <w:ind w:right="-144"/>
        <w:rPr>
          <w:rFonts w:ascii="Arial" w:hAnsi="Arial" w:cs="Arial"/>
          <w:b/>
          <w:sz w:val="28"/>
          <w:szCs w:val="28"/>
        </w:rPr>
      </w:pPr>
      <w:r w:rsidRPr="00D226D7">
        <w:rPr>
          <w:rFonts w:ascii="Arial" w:hAnsi="Arial" w:cs="Arial"/>
          <w:b/>
          <w:sz w:val="28"/>
          <w:szCs w:val="28"/>
        </w:rPr>
        <w:lastRenderedPageBreak/>
        <w:t>INTRODUCTION</w:t>
      </w:r>
    </w:p>
    <w:p w:rsidR="00A6010E" w:rsidRPr="007C7E55" w:rsidRDefault="00A6010E" w:rsidP="00A9108B">
      <w:pPr>
        <w:spacing w:line="480" w:lineRule="auto"/>
        <w:ind w:right="-144" w:hanging="720"/>
        <w:jc w:val="both"/>
        <w:rPr>
          <w:rFonts w:ascii="Arial" w:hAnsi="Arial" w:cs="Arial"/>
          <w:sz w:val="28"/>
          <w:szCs w:val="28"/>
        </w:rPr>
      </w:pPr>
      <w:r w:rsidRPr="007C7E55">
        <w:rPr>
          <w:rFonts w:ascii="Arial" w:hAnsi="Arial" w:cs="Arial"/>
          <w:sz w:val="28"/>
          <w:szCs w:val="28"/>
        </w:rPr>
        <w:t xml:space="preserve">[1] </w:t>
      </w:r>
      <w:r w:rsidR="00861A88" w:rsidRPr="007C7E55">
        <w:rPr>
          <w:rFonts w:ascii="Arial" w:hAnsi="Arial" w:cs="Arial"/>
          <w:sz w:val="28"/>
          <w:szCs w:val="28"/>
        </w:rPr>
        <w:tab/>
      </w:r>
      <w:r w:rsidR="001065D7" w:rsidRPr="007C7E55">
        <w:rPr>
          <w:rFonts w:ascii="Arial" w:hAnsi="Arial" w:cs="Arial"/>
          <w:sz w:val="28"/>
          <w:szCs w:val="28"/>
        </w:rPr>
        <w:t>Th</w:t>
      </w:r>
      <w:r w:rsidR="00F42E42" w:rsidRPr="007C7E55">
        <w:rPr>
          <w:rFonts w:ascii="Arial" w:hAnsi="Arial" w:cs="Arial"/>
          <w:sz w:val="28"/>
          <w:szCs w:val="28"/>
        </w:rPr>
        <w:t>ere are</w:t>
      </w:r>
      <w:r w:rsidR="00427E43" w:rsidRPr="007C7E55">
        <w:rPr>
          <w:rFonts w:ascii="Arial" w:hAnsi="Arial" w:cs="Arial"/>
          <w:sz w:val="28"/>
          <w:szCs w:val="28"/>
        </w:rPr>
        <w:t xml:space="preserve"> in essence</w:t>
      </w:r>
      <w:r w:rsidR="00F42E42" w:rsidRPr="007C7E55">
        <w:rPr>
          <w:rFonts w:ascii="Arial" w:hAnsi="Arial" w:cs="Arial"/>
          <w:sz w:val="28"/>
          <w:szCs w:val="28"/>
        </w:rPr>
        <w:t xml:space="preserve"> two opposed applications before this court – the main being the </w:t>
      </w:r>
      <w:r w:rsidR="001065D7" w:rsidRPr="007C7E55">
        <w:rPr>
          <w:rFonts w:ascii="Arial" w:hAnsi="Arial" w:cs="Arial"/>
          <w:sz w:val="28"/>
          <w:szCs w:val="28"/>
        </w:rPr>
        <w:t>applic</w:t>
      </w:r>
      <w:r w:rsidR="00F42E42" w:rsidRPr="007C7E55">
        <w:rPr>
          <w:rFonts w:ascii="Arial" w:hAnsi="Arial" w:cs="Arial"/>
          <w:sz w:val="28"/>
          <w:szCs w:val="28"/>
        </w:rPr>
        <w:t>ation for leave to appeal</w:t>
      </w:r>
      <w:r w:rsidR="001065D7" w:rsidRPr="007C7E55">
        <w:rPr>
          <w:rFonts w:ascii="Arial" w:hAnsi="Arial" w:cs="Arial"/>
          <w:sz w:val="28"/>
          <w:szCs w:val="28"/>
        </w:rPr>
        <w:t xml:space="preserve"> the</w:t>
      </w:r>
      <w:r w:rsidR="00F42E42" w:rsidRPr="007C7E55">
        <w:rPr>
          <w:rFonts w:ascii="Arial" w:hAnsi="Arial" w:cs="Arial"/>
          <w:sz w:val="28"/>
          <w:szCs w:val="28"/>
        </w:rPr>
        <w:t xml:space="preserve"> whole</w:t>
      </w:r>
      <w:r w:rsidR="00427E43" w:rsidRPr="007C7E55">
        <w:rPr>
          <w:rFonts w:ascii="Arial" w:hAnsi="Arial" w:cs="Arial"/>
          <w:sz w:val="28"/>
          <w:szCs w:val="28"/>
        </w:rPr>
        <w:t xml:space="preserve"> of the</w:t>
      </w:r>
      <w:r w:rsidR="001065D7" w:rsidRPr="007C7E55">
        <w:rPr>
          <w:rFonts w:ascii="Arial" w:hAnsi="Arial" w:cs="Arial"/>
          <w:sz w:val="28"/>
          <w:szCs w:val="28"/>
        </w:rPr>
        <w:t xml:space="preserve"> judgment and order of this court </w:t>
      </w:r>
      <w:r w:rsidR="00F42E42" w:rsidRPr="007C7E55">
        <w:rPr>
          <w:rFonts w:ascii="Arial" w:hAnsi="Arial" w:cs="Arial"/>
          <w:sz w:val="28"/>
          <w:szCs w:val="28"/>
        </w:rPr>
        <w:t>handed down on 26 October 2022.</w:t>
      </w:r>
      <w:r w:rsidR="001065D7" w:rsidRPr="007C7E55">
        <w:rPr>
          <w:rFonts w:ascii="Arial" w:hAnsi="Arial" w:cs="Arial"/>
          <w:sz w:val="28"/>
          <w:szCs w:val="28"/>
        </w:rPr>
        <w:t xml:space="preserve"> In terms of </w:t>
      </w:r>
      <w:r w:rsidR="00D72B78" w:rsidRPr="007C7E55">
        <w:rPr>
          <w:rFonts w:ascii="Arial" w:hAnsi="Arial" w:cs="Arial"/>
          <w:sz w:val="28"/>
          <w:szCs w:val="28"/>
        </w:rPr>
        <w:t xml:space="preserve">the </w:t>
      </w:r>
      <w:r w:rsidR="001065D7" w:rsidRPr="007C7E55">
        <w:rPr>
          <w:rFonts w:ascii="Arial" w:hAnsi="Arial" w:cs="Arial"/>
          <w:sz w:val="28"/>
          <w:szCs w:val="28"/>
        </w:rPr>
        <w:t>judgment and orders,</w:t>
      </w:r>
      <w:r w:rsidR="00A97828" w:rsidRPr="007C7E55">
        <w:rPr>
          <w:rFonts w:ascii="Arial" w:hAnsi="Arial" w:cs="Arial"/>
          <w:sz w:val="28"/>
          <w:szCs w:val="28"/>
        </w:rPr>
        <w:t xml:space="preserve"> this court set aside and interdicted the implementation of</w:t>
      </w:r>
      <w:r w:rsidR="001065D7" w:rsidRPr="007C7E55">
        <w:rPr>
          <w:rFonts w:ascii="Arial" w:hAnsi="Arial" w:cs="Arial"/>
          <w:sz w:val="28"/>
          <w:szCs w:val="28"/>
        </w:rPr>
        <w:t xml:space="preserve"> an internal d</w:t>
      </w:r>
      <w:r w:rsidR="00F42E42" w:rsidRPr="007C7E55">
        <w:rPr>
          <w:rFonts w:ascii="Arial" w:hAnsi="Arial" w:cs="Arial"/>
          <w:sz w:val="28"/>
          <w:szCs w:val="28"/>
        </w:rPr>
        <w:t>irective issued by the</w:t>
      </w:r>
      <w:r w:rsidR="00A97828" w:rsidRPr="007C7E55">
        <w:rPr>
          <w:rFonts w:ascii="Arial" w:hAnsi="Arial" w:cs="Arial"/>
          <w:sz w:val="28"/>
          <w:szCs w:val="28"/>
        </w:rPr>
        <w:t xml:space="preserve"> </w:t>
      </w:r>
      <w:r w:rsidR="00F42E42" w:rsidRPr="007C7E55">
        <w:rPr>
          <w:rFonts w:ascii="Arial" w:hAnsi="Arial" w:cs="Arial"/>
          <w:sz w:val="28"/>
          <w:szCs w:val="28"/>
        </w:rPr>
        <w:t>Acting Chief Claims Officer of the Road Accident Fund (‘’the RAF’’)</w:t>
      </w:r>
      <w:r w:rsidR="00A97828" w:rsidRPr="007C7E55">
        <w:rPr>
          <w:rFonts w:ascii="Arial" w:hAnsi="Arial" w:cs="Arial"/>
          <w:sz w:val="28"/>
          <w:szCs w:val="28"/>
        </w:rPr>
        <w:t xml:space="preserve"> on 12 August 2022</w:t>
      </w:r>
      <w:r w:rsidR="00F42E42" w:rsidRPr="007C7E55">
        <w:rPr>
          <w:rFonts w:ascii="Arial" w:hAnsi="Arial" w:cs="Arial"/>
          <w:sz w:val="28"/>
          <w:szCs w:val="28"/>
        </w:rPr>
        <w:t xml:space="preserve"> for the</w:t>
      </w:r>
      <w:r w:rsidR="001065D7" w:rsidRPr="007C7E55">
        <w:rPr>
          <w:rFonts w:ascii="Arial" w:hAnsi="Arial" w:cs="Arial"/>
          <w:sz w:val="28"/>
          <w:szCs w:val="28"/>
        </w:rPr>
        <w:t xml:space="preserve"> rejection of</w:t>
      </w:r>
      <w:r w:rsidR="00F42E42" w:rsidRPr="007C7E55">
        <w:rPr>
          <w:rFonts w:ascii="Arial" w:hAnsi="Arial" w:cs="Arial"/>
          <w:sz w:val="28"/>
          <w:szCs w:val="28"/>
        </w:rPr>
        <w:t xml:space="preserve"> claimants’</w:t>
      </w:r>
      <w:r w:rsidR="001065D7" w:rsidRPr="007C7E55">
        <w:rPr>
          <w:rFonts w:ascii="Arial" w:hAnsi="Arial" w:cs="Arial"/>
          <w:sz w:val="28"/>
          <w:szCs w:val="28"/>
        </w:rPr>
        <w:t xml:space="preserve"> claims for past medical expenses</w:t>
      </w:r>
      <w:r w:rsidR="00F42E42" w:rsidRPr="007C7E55">
        <w:rPr>
          <w:rFonts w:ascii="Arial" w:hAnsi="Arial" w:cs="Arial"/>
          <w:sz w:val="28"/>
          <w:szCs w:val="28"/>
        </w:rPr>
        <w:t xml:space="preserve"> </w:t>
      </w:r>
      <w:r w:rsidR="00861A88" w:rsidRPr="007C7E55">
        <w:rPr>
          <w:rFonts w:ascii="Arial" w:hAnsi="Arial" w:cs="Arial"/>
          <w:sz w:val="28"/>
          <w:szCs w:val="28"/>
        </w:rPr>
        <w:t>in circumstances</w:t>
      </w:r>
      <w:r w:rsidR="001065D7" w:rsidRPr="007C7E55">
        <w:rPr>
          <w:rFonts w:ascii="Arial" w:hAnsi="Arial" w:cs="Arial"/>
          <w:sz w:val="28"/>
          <w:szCs w:val="28"/>
        </w:rPr>
        <w:t xml:space="preserve"> where suc</w:t>
      </w:r>
      <w:r w:rsidR="00F42E42" w:rsidRPr="007C7E55">
        <w:rPr>
          <w:rFonts w:ascii="Arial" w:hAnsi="Arial" w:cs="Arial"/>
          <w:sz w:val="28"/>
          <w:szCs w:val="28"/>
        </w:rPr>
        <w:t>h expenses had not been paid</w:t>
      </w:r>
      <w:r w:rsidR="001065D7" w:rsidRPr="007C7E55">
        <w:rPr>
          <w:rFonts w:ascii="Arial" w:hAnsi="Arial" w:cs="Arial"/>
          <w:sz w:val="28"/>
          <w:szCs w:val="28"/>
        </w:rPr>
        <w:t xml:space="preserve"> by the claimant</w:t>
      </w:r>
      <w:r w:rsidR="00F42E42" w:rsidRPr="007C7E55">
        <w:rPr>
          <w:rFonts w:ascii="Arial" w:hAnsi="Arial" w:cs="Arial"/>
          <w:sz w:val="28"/>
          <w:szCs w:val="28"/>
        </w:rPr>
        <w:t>s</w:t>
      </w:r>
      <w:r w:rsidR="00A97828" w:rsidRPr="007C7E55">
        <w:rPr>
          <w:rFonts w:ascii="Arial" w:hAnsi="Arial" w:cs="Arial"/>
          <w:sz w:val="28"/>
          <w:szCs w:val="28"/>
        </w:rPr>
        <w:t xml:space="preserve">, but by their </w:t>
      </w:r>
      <w:r w:rsidR="001065D7" w:rsidRPr="007C7E55">
        <w:rPr>
          <w:rFonts w:ascii="Arial" w:hAnsi="Arial" w:cs="Arial"/>
          <w:sz w:val="28"/>
          <w:szCs w:val="28"/>
        </w:rPr>
        <w:t>medical aid schemes</w:t>
      </w:r>
      <w:r w:rsidR="00A97828" w:rsidRPr="007C7E55">
        <w:rPr>
          <w:rFonts w:ascii="Arial" w:hAnsi="Arial" w:cs="Arial"/>
          <w:sz w:val="28"/>
          <w:szCs w:val="28"/>
        </w:rPr>
        <w:t>.</w:t>
      </w:r>
      <w:r w:rsidR="001065D7" w:rsidRPr="007C7E55">
        <w:rPr>
          <w:rFonts w:ascii="Arial" w:hAnsi="Arial" w:cs="Arial"/>
          <w:sz w:val="28"/>
          <w:szCs w:val="28"/>
        </w:rPr>
        <w:t xml:space="preserve"> </w:t>
      </w:r>
      <w:r w:rsidR="00A97828" w:rsidRPr="007C7E55">
        <w:rPr>
          <w:rFonts w:ascii="Arial" w:hAnsi="Arial" w:cs="Arial"/>
          <w:sz w:val="28"/>
          <w:szCs w:val="28"/>
        </w:rPr>
        <w:t>The second application is brought by the victorious party in the initial</w:t>
      </w:r>
      <w:r w:rsidR="003868D2" w:rsidRPr="007C7E55">
        <w:rPr>
          <w:rFonts w:ascii="Arial" w:hAnsi="Arial" w:cs="Arial"/>
          <w:sz w:val="28"/>
          <w:szCs w:val="28"/>
        </w:rPr>
        <w:t xml:space="preserve"> urgent application, Discovery Health,</w:t>
      </w:r>
      <w:r w:rsidR="00A97828" w:rsidRPr="007C7E55">
        <w:rPr>
          <w:rFonts w:ascii="Arial" w:hAnsi="Arial" w:cs="Arial"/>
          <w:sz w:val="28"/>
          <w:szCs w:val="28"/>
        </w:rPr>
        <w:t xml:space="preserve"> which</w:t>
      </w:r>
      <w:r w:rsidR="00427E43" w:rsidRPr="007C7E55">
        <w:rPr>
          <w:rFonts w:ascii="Arial" w:hAnsi="Arial" w:cs="Arial"/>
          <w:sz w:val="28"/>
          <w:szCs w:val="28"/>
        </w:rPr>
        <w:t xml:space="preserve"> now</w:t>
      </w:r>
      <w:r w:rsidR="00A97828" w:rsidRPr="007C7E55">
        <w:rPr>
          <w:rFonts w:ascii="Arial" w:hAnsi="Arial" w:cs="Arial"/>
          <w:sz w:val="28"/>
          <w:szCs w:val="28"/>
        </w:rPr>
        <w:t xml:space="preserve"> seeks an order in terms of </w:t>
      </w:r>
      <w:r w:rsidR="003868D2" w:rsidRPr="007C7E55">
        <w:rPr>
          <w:rFonts w:ascii="Arial" w:hAnsi="Arial" w:cs="Arial"/>
          <w:sz w:val="28"/>
          <w:szCs w:val="28"/>
        </w:rPr>
        <w:t>S</w:t>
      </w:r>
      <w:r w:rsidR="00A97828" w:rsidRPr="007C7E55">
        <w:rPr>
          <w:rFonts w:ascii="Arial" w:hAnsi="Arial" w:cs="Arial"/>
          <w:sz w:val="28"/>
          <w:szCs w:val="28"/>
        </w:rPr>
        <w:t>ection 18(3) of the Superior Court Act 10 0f 2013 the effect of which will be that the execution of the order</w:t>
      </w:r>
      <w:r w:rsidR="00427E43" w:rsidRPr="007C7E55">
        <w:rPr>
          <w:rFonts w:ascii="Arial" w:hAnsi="Arial" w:cs="Arial"/>
          <w:sz w:val="28"/>
          <w:szCs w:val="28"/>
        </w:rPr>
        <w:t xml:space="preserve"> of 26 October 2022 be allowed and not</w:t>
      </w:r>
      <w:r w:rsidR="00A97828" w:rsidRPr="007C7E55">
        <w:rPr>
          <w:rFonts w:ascii="Arial" w:hAnsi="Arial" w:cs="Arial"/>
          <w:sz w:val="28"/>
          <w:szCs w:val="28"/>
        </w:rPr>
        <w:t xml:space="preserve"> suspended</w:t>
      </w:r>
      <w:r w:rsidR="003868D2" w:rsidRPr="007C7E55">
        <w:rPr>
          <w:rFonts w:ascii="Arial" w:hAnsi="Arial" w:cs="Arial"/>
          <w:sz w:val="28"/>
          <w:szCs w:val="28"/>
        </w:rPr>
        <w:t xml:space="preserve"> pending the determination of</w:t>
      </w:r>
      <w:r w:rsidR="00A97828" w:rsidRPr="007C7E55">
        <w:rPr>
          <w:rFonts w:ascii="Arial" w:hAnsi="Arial" w:cs="Arial"/>
          <w:sz w:val="28"/>
          <w:szCs w:val="28"/>
        </w:rPr>
        <w:t xml:space="preserve"> the appeal</w:t>
      </w:r>
      <w:r w:rsidR="00427E43" w:rsidRPr="007C7E55">
        <w:rPr>
          <w:rFonts w:ascii="Arial" w:hAnsi="Arial" w:cs="Arial"/>
          <w:sz w:val="28"/>
          <w:szCs w:val="28"/>
        </w:rPr>
        <w:t>,</w:t>
      </w:r>
      <w:r w:rsidR="00A97828" w:rsidRPr="007C7E55">
        <w:rPr>
          <w:rFonts w:ascii="Arial" w:hAnsi="Arial" w:cs="Arial"/>
          <w:sz w:val="28"/>
          <w:szCs w:val="28"/>
        </w:rPr>
        <w:t xml:space="preserve"> in the event that leave to appeal is granted to the RAF.</w:t>
      </w:r>
    </w:p>
    <w:p w:rsidR="003868D2" w:rsidRPr="007C7E55" w:rsidRDefault="003868D2" w:rsidP="00A9108B">
      <w:pPr>
        <w:spacing w:line="480" w:lineRule="auto"/>
        <w:ind w:right="-144"/>
        <w:jc w:val="both"/>
        <w:rPr>
          <w:rFonts w:ascii="Arial" w:hAnsi="Arial" w:cs="Arial"/>
          <w:b/>
          <w:sz w:val="28"/>
          <w:szCs w:val="28"/>
        </w:rPr>
      </w:pPr>
      <w:r w:rsidRPr="007C7E55">
        <w:rPr>
          <w:rFonts w:ascii="Arial" w:hAnsi="Arial" w:cs="Arial"/>
          <w:b/>
          <w:sz w:val="28"/>
          <w:szCs w:val="28"/>
        </w:rPr>
        <w:t>APPLICATION FOR LEAVE TO APPEAL</w:t>
      </w:r>
    </w:p>
    <w:p w:rsidR="00096359" w:rsidRPr="007C7E55" w:rsidRDefault="003868D2" w:rsidP="00A9108B">
      <w:pPr>
        <w:spacing w:line="480" w:lineRule="auto"/>
        <w:ind w:right="-144" w:hanging="720"/>
        <w:jc w:val="both"/>
        <w:rPr>
          <w:rFonts w:ascii="Arial" w:hAnsi="Arial" w:cs="Arial"/>
          <w:sz w:val="28"/>
          <w:szCs w:val="28"/>
        </w:rPr>
      </w:pPr>
      <w:r w:rsidRPr="007C7E55">
        <w:rPr>
          <w:rFonts w:ascii="Arial" w:hAnsi="Arial" w:cs="Arial"/>
          <w:sz w:val="28"/>
          <w:szCs w:val="28"/>
        </w:rPr>
        <w:t>[2]</w:t>
      </w:r>
      <w:r w:rsidR="00520082" w:rsidRPr="007C7E55">
        <w:rPr>
          <w:rFonts w:ascii="Arial" w:hAnsi="Arial" w:cs="Arial"/>
          <w:sz w:val="28"/>
          <w:szCs w:val="28"/>
        </w:rPr>
        <w:tab/>
      </w:r>
      <w:r w:rsidR="00096359" w:rsidRPr="007C7E55">
        <w:rPr>
          <w:rFonts w:ascii="Arial" w:hAnsi="Arial" w:cs="Arial"/>
          <w:sz w:val="28"/>
          <w:szCs w:val="28"/>
        </w:rPr>
        <w:t>Section 17 of the Superior Courts Act 10 of 2013 sets out the requirements to be met by the applicant for leave to appeal being that:</w:t>
      </w:r>
    </w:p>
    <w:p w:rsidR="00A0742B" w:rsidRPr="007C7E55" w:rsidRDefault="00096359" w:rsidP="00A9108B">
      <w:pPr>
        <w:spacing w:line="480" w:lineRule="auto"/>
        <w:ind w:right="-144" w:firstLine="720"/>
        <w:jc w:val="both"/>
        <w:rPr>
          <w:rFonts w:ascii="Arial" w:hAnsi="Arial" w:cs="Arial"/>
          <w:sz w:val="28"/>
          <w:szCs w:val="28"/>
        </w:rPr>
      </w:pPr>
      <w:r w:rsidRPr="007C7E55">
        <w:rPr>
          <w:rFonts w:ascii="Arial" w:hAnsi="Arial" w:cs="Arial"/>
          <w:sz w:val="28"/>
          <w:szCs w:val="28"/>
        </w:rPr>
        <w:t xml:space="preserve">2.1 </w:t>
      </w:r>
      <w:r w:rsidR="00520082" w:rsidRPr="007C7E55">
        <w:rPr>
          <w:rFonts w:ascii="Arial" w:hAnsi="Arial" w:cs="Arial"/>
          <w:sz w:val="28"/>
          <w:szCs w:val="28"/>
        </w:rPr>
        <w:tab/>
      </w:r>
      <w:r w:rsidRPr="007C7E55">
        <w:rPr>
          <w:rFonts w:ascii="Arial" w:hAnsi="Arial" w:cs="Arial"/>
          <w:sz w:val="28"/>
          <w:szCs w:val="28"/>
        </w:rPr>
        <w:t xml:space="preserve">the court may grant leave to appeal </w:t>
      </w:r>
      <w:r w:rsidR="00F90A86" w:rsidRPr="007C7E55">
        <w:rPr>
          <w:rFonts w:ascii="Arial" w:hAnsi="Arial" w:cs="Arial"/>
          <w:sz w:val="28"/>
          <w:szCs w:val="28"/>
        </w:rPr>
        <w:t xml:space="preserve">if </w:t>
      </w:r>
      <w:r w:rsidRPr="007C7E55">
        <w:rPr>
          <w:rFonts w:ascii="Arial" w:hAnsi="Arial" w:cs="Arial"/>
          <w:sz w:val="28"/>
          <w:szCs w:val="28"/>
        </w:rPr>
        <w:t xml:space="preserve">it is convinced that: </w:t>
      </w:r>
    </w:p>
    <w:p w:rsidR="00A0742B" w:rsidRPr="007C7E55" w:rsidRDefault="00A0742B" w:rsidP="00A9108B">
      <w:pPr>
        <w:spacing w:line="480" w:lineRule="auto"/>
        <w:ind w:left="2160" w:right="-144" w:hanging="720"/>
        <w:jc w:val="both"/>
        <w:rPr>
          <w:rFonts w:ascii="Arial" w:hAnsi="Arial" w:cs="Arial"/>
          <w:sz w:val="28"/>
          <w:szCs w:val="28"/>
        </w:rPr>
      </w:pPr>
      <w:r w:rsidRPr="007C7E55">
        <w:rPr>
          <w:rFonts w:ascii="Arial" w:hAnsi="Arial" w:cs="Arial"/>
          <w:sz w:val="28"/>
          <w:szCs w:val="28"/>
        </w:rPr>
        <w:t xml:space="preserve">(a) </w:t>
      </w:r>
      <w:r w:rsidR="00520082" w:rsidRPr="007C7E55">
        <w:rPr>
          <w:rFonts w:ascii="Arial" w:hAnsi="Arial" w:cs="Arial"/>
          <w:sz w:val="28"/>
          <w:szCs w:val="28"/>
        </w:rPr>
        <w:tab/>
      </w:r>
      <w:r w:rsidRPr="007C7E55">
        <w:rPr>
          <w:rFonts w:ascii="Arial" w:hAnsi="Arial" w:cs="Arial"/>
          <w:sz w:val="28"/>
          <w:szCs w:val="28"/>
        </w:rPr>
        <w:t>the appeal would have a reasonable prospect of success; or</w:t>
      </w:r>
    </w:p>
    <w:p w:rsidR="00A0742B" w:rsidRPr="007C7E55" w:rsidRDefault="00A0742B" w:rsidP="00A9108B">
      <w:pPr>
        <w:spacing w:line="480" w:lineRule="auto"/>
        <w:ind w:left="2160" w:right="-144" w:hanging="720"/>
        <w:jc w:val="both"/>
        <w:rPr>
          <w:rFonts w:ascii="Arial" w:hAnsi="Arial" w:cs="Arial"/>
          <w:sz w:val="28"/>
          <w:szCs w:val="28"/>
        </w:rPr>
      </w:pPr>
      <w:r w:rsidRPr="007C7E55">
        <w:rPr>
          <w:rFonts w:ascii="Arial" w:hAnsi="Arial" w:cs="Arial"/>
          <w:sz w:val="28"/>
          <w:szCs w:val="28"/>
        </w:rPr>
        <w:lastRenderedPageBreak/>
        <w:t xml:space="preserve">(b) </w:t>
      </w:r>
      <w:r w:rsidR="00520082" w:rsidRPr="007C7E55">
        <w:rPr>
          <w:rFonts w:ascii="Arial" w:hAnsi="Arial" w:cs="Arial"/>
          <w:sz w:val="28"/>
          <w:szCs w:val="28"/>
        </w:rPr>
        <w:tab/>
      </w:r>
      <w:r w:rsidRPr="007C7E55">
        <w:rPr>
          <w:rFonts w:ascii="Arial" w:hAnsi="Arial" w:cs="Arial"/>
          <w:sz w:val="28"/>
          <w:szCs w:val="28"/>
        </w:rPr>
        <w:t>there is some other compelling reason why the appeal should be heard, including the existence of conflicting decision</w:t>
      </w:r>
      <w:r w:rsidR="00A502FC" w:rsidRPr="007C7E55">
        <w:rPr>
          <w:rFonts w:ascii="Arial" w:hAnsi="Arial" w:cs="Arial"/>
          <w:sz w:val="28"/>
          <w:szCs w:val="28"/>
        </w:rPr>
        <w:t>s</w:t>
      </w:r>
      <w:r w:rsidRPr="007C7E55">
        <w:rPr>
          <w:rFonts w:ascii="Arial" w:hAnsi="Arial" w:cs="Arial"/>
          <w:sz w:val="28"/>
          <w:szCs w:val="28"/>
        </w:rPr>
        <w:t xml:space="preserve"> on the matter under consideration; or</w:t>
      </w:r>
    </w:p>
    <w:p w:rsidR="00A0742B" w:rsidRPr="007C7E55" w:rsidRDefault="00A0742B" w:rsidP="00A9108B">
      <w:pPr>
        <w:spacing w:line="480" w:lineRule="auto"/>
        <w:ind w:left="720" w:right="-144" w:firstLine="720"/>
        <w:jc w:val="both"/>
        <w:rPr>
          <w:rFonts w:ascii="Arial" w:hAnsi="Arial" w:cs="Arial"/>
          <w:sz w:val="28"/>
          <w:szCs w:val="28"/>
        </w:rPr>
      </w:pPr>
      <w:r w:rsidRPr="007C7E55">
        <w:rPr>
          <w:rFonts w:ascii="Arial" w:hAnsi="Arial" w:cs="Arial"/>
          <w:sz w:val="28"/>
          <w:szCs w:val="28"/>
        </w:rPr>
        <w:t>(c)</w:t>
      </w:r>
      <w:r w:rsidR="006169B7" w:rsidRPr="007C7E55">
        <w:rPr>
          <w:rFonts w:ascii="Arial" w:hAnsi="Arial" w:cs="Arial"/>
          <w:sz w:val="28"/>
          <w:szCs w:val="28"/>
        </w:rPr>
        <w:tab/>
      </w:r>
      <w:r w:rsidRPr="007C7E55">
        <w:rPr>
          <w:rFonts w:ascii="Arial" w:hAnsi="Arial" w:cs="Arial"/>
          <w:sz w:val="28"/>
          <w:szCs w:val="28"/>
        </w:rPr>
        <w:t>the decision on appeal will still have practical effect; and</w:t>
      </w:r>
    </w:p>
    <w:p w:rsidR="002325CB" w:rsidRPr="007C7E55" w:rsidRDefault="00A0742B" w:rsidP="00A9108B">
      <w:pPr>
        <w:spacing w:line="480" w:lineRule="auto"/>
        <w:ind w:left="2160" w:right="-144" w:hanging="720"/>
        <w:jc w:val="both"/>
        <w:rPr>
          <w:rFonts w:ascii="Arial" w:hAnsi="Arial" w:cs="Arial"/>
          <w:sz w:val="28"/>
          <w:szCs w:val="28"/>
        </w:rPr>
      </w:pPr>
      <w:r w:rsidRPr="007C7E55">
        <w:rPr>
          <w:rFonts w:ascii="Arial" w:hAnsi="Arial" w:cs="Arial"/>
          <w:sz w:val="28"/>
          <w:szCs w:val="28"/>
        </w:rPr>
        <w:t xml:space="preserve">(d) </w:t>
      </w:r>
      <w:r w:rsidR="006169B7" w:rsidRPr="007C7E55">
        <w:rPr>
          <w:rFonts w:ascii="Arial" w:hAnsi="Arial" w:cs="Arial"/>
          <w:sz w:val="28"/>
          <w:szCs w:val="28"/>
        </w:rPr>
        <w:tab/>
      </w:r>
      <w:r w:rsidRPr="007C7E55">
        <w:rPr>
          <w:rFonts w:ascii="Arial" w:hAnsi="Arial" w:cs="Arial"/>
          <w:sz w:val="28"/>
          <w:szCs w:val="28"/>
        </w:rPr>
        <w:t>where the decision appealed against does not dispose of all the issues in the case, and the appeal would le</w:t>
      </w:r>
      <w:r w:rsidR="002325CB" w:rsidRPr="007C7E55">
        <w:rPr>
          <w:rFonts w:ascii="Arial" w:hAnsi="Arial" w:cs="Arial"/>
          <w:sz w:val="28"/>
          <w:szCs w:val="28"/>
        </w:rPr>
        <w:t>ad to a just and prompt resolution of all the issues    between the parties.</w:t>
      </w:r>
    </w:p>
    <w:p w:rsidR="009717FE" w:rsidRPr="007C7E55" w:rsidRDefault="002325CB" w:rsidP="00A9108B">
      <w:pPr>
        <w:spacing w:line="480" w:lineRule="auto"/>
        <w:ind w:right="-144" w:hanging="720"/>
        <w:jc w:val="both"/>
        <w:rPr>
          <w:rFonts w:ascii="Arial" w:hAnsi="Arial" w:cs="Arial"/>
          <w:sz w:val="28"/>
          <w:szCs w:val="28"/>
        </w:rPr>
      </w:pPr>
      <w:r w:rsidRPr="007C7E55">
        <w:rPr>
          <w:rFonts w:ascii="Arial" w:hAnsi="Arial" w:cs="Arial"/>
          <w:sz w:val="28"/>
          <w:szCs w:val="28"/>
        </w:rPr>
        <w:t xml:space="preserve">[3] </w:t>
      </w:r>
      <w:r w:rsidR="009717FE" w:rsidRPr="007C7E55">
        <w:rPr>
          <w:rFonts w:ascii="Arial" w:hAnsi="Arial" w:cs="Arial"/>
          <w:sz w:val="28"/>
          <w:szCs w:val="28"/>
        </w:rPr>
        <w:tab/>
      </w:r>
      <w:r w:rsidR="008F1A0E" w:rsidRPr="007C7E55">
        <w:rPr>
          <w:rFonts w:ascii="Arial" w:hAnsi="Arial" w:cs="Arial"/>
          <w:sz w:val="28"/>
          <w:szCs w:val="28"/>
        </w:rPr>
        <w:t xml:space="preserve">In </w:t>
      </w:r>
      <w:r w:rsidR="008F1A0E" w:rsidRPr="007C7E55">
        <w:rPr>
          <w:rFonts w:ascii="Arial" w:hAnsi="Arial" w:cs="Arial"/>
          <w:i/>
          <w:sz w:val="28"/>
          <w:szCs w:val="28"/>
        </w:rPr>
        <w:t xml:space="preserve">Zuma v Democratic Alliance </w:t>
      </w:r>
      <w:r w:rsidR="008F1A0E" w:rsidRPr="007C7E55">
        <w:rPr>
          <w:rFonts w:ascii="Arial" w:hAnsi="Arial" w:cs="Arial"/>
          <w:sz w:val="28"/>
          <w:szCs w:val="28"/>
        </w:rPr>
        <w:t>[2021] ZASCA 39 (13 April 2021) the court held that the success of an application for leave to appeal depends on the prospect of the eventual success of the appeal itself.</w:t>
      </w:r>
      <w:r w:rsidR="00096359" w:rsidRPr="007C7E55">
        <w:rPr>
          <w:rFonts w:ascii="Arial" w:hAnsi="Arial" w:cs="Arial"/>
          <w:sz w:val="28"/>
          <w:szCs w:val="28"/>
        </w:rPr>
        <w:t xml:space="preserve"> </w:t>
      </w:r>
      <w:r w:rsidR="009066ED" w:rsidRPr="007C7E55">
        <w:rPr>
          <w:rFonts w:ascii="Arial" w:hAnsi="Arial" w:cs="Arial"/>
          <w:sz w:val="28"/>
          <w:szCs w:val="28"/>
        </w:rPr>
        <w:t xml:space="preserve">In </w:t>
      </w:r>
      <w:r w:rsidR="009066ED" w:rsidRPr="007C7E55">
        <w:rPr>
          <w:rFonts w:ascii="Arial" w:hAnsi="Arial" w:cs="Arial"/>
          <w:i/>
          <w:sz w:val="28"/>
          <w:szCs w:val="28"/>
        </w:rPr>
        <w:t>The Mont Chevaux Trust v Tina Goosen and Others</w:t>
      </w:r>
      <w:r w:rsidR="009066ED" w:rsidRPr="007C7E55">
        <w:rPr>
          <w:rFonts w:ascii="Arial" w:hAnsi="Arial" w:cs="Arial"/>
          <w:sz w:val="28"/>
          <w:szCs w:val="28"/>
        </w:rPr>
        <w:t xml:space="preserve"> 2014 JDR 2325 LCC the court held that section 17(1)</w:t>
      </w:r>
      <w:r w:rsidR="00CC5C73" w:rsidRPr="007C7E55">
        <w:rPr>
          <w:rFonts w:ascii="Arial" w:hAnsi="Arial" w:cs="Arial"/>
          <w:sz w:val="28"/>
          <w:szCs w:val="28"/>
        </w:rPr>
        <w:t>(a)(i) r</w:t>
      </w:r>
      <w:r w:rsidR="00B26B27" w:rsidRPr="007C7E55">
        <w:rPr>
          <w:rFonts w:ascii="Arial" w:hAnsi="Arial" w:cs="Arial"/>
          <w:sz w:val="28"/>
          <w:szCs w:val="28"/>
        </w:rPr>
        <w:t xml:space="preserve">equires that there be a measure </w:t>
      </w:r>
      <w:r w:rsidR="00CC5C73" w:rsidRPr="007C7E55">
        <w:rPr>
          <w:rFonts w:ascii="Arial" w:hAnsi="Arial" w:cs="Arial"/>
          <w:sz w:val="28"/>
          <w:szCs w:val="28"/>
        </w:rPr>
        <w:t>of certainty that another court will differ from the court whose judgment is sought to be appealed against before leave to appeal is granted.</w:t>
      </w:r>
      <w:r w:rsidR="009717FE" w:rsidRPr="007C7E55">
        <w:rPr>
          <w:rFonts w:ascii="Arial" w:hAnsi="Arial" w:cs="Arial"/>
          <w:sz w:val="28"/>
          <w:szCs w:val="28"/>
        </w:rPr>
        <w:t xml:space="preserve"> </w:t>
      </w:r>
    </w:p>
    <w:p w:rsidR="00CC5C73" w:rsidRPr="007C7E55" w:rsidRDefault="009717FE" w:rsidP="00617EA1">
      <w:pPr>
        <w:spacing w:line="480" w:lineRule="auto"/>
        <w:ind w:left="720" w:right="-144"/>
        <w:jc w:val="both"/>
        <w:rPr>
          <w:rFonts w:ascii="Arial" w:hAnsi="Arial" w:cs="Arial"/>
          <w:sz w:val="28"/>
          <w:szCs w:val="28"/>
        </w:rPr>
      </w:pPr>
      <w:r w:rsidRPr="007C7E55">
        <w:rPr>
          <w:rFonts w:ascii="Arial" w:hAnsi="Arial" w:cs="Arial"/>
          <w:sz w:val="28"/>
          <w:szCs w:val="28"/>
        </w:rPr>
        <w:t>“</w:t>
      </w:r>
      <w:r w:rsidR="00CC5C73" w:rsidRPr="007C7E55">
        <w:rPr>
          <w:rFonts w:ascii="Arial" w:hAnsi="Arial" w:cs="Arial"/>
          <w:i/>
          <w:sz w:val="28"/>
          <w:szCs w:val="28"/>
        </w:rPr>
        <w:t>An applicant for leave to appeal must convince the court on p</w:t>
      </w:r>
      <w:r w:rsidRPr="007C7E55">
        <w:rPr>
          <w:rFonts w:ascii="Arial" w:hAnsi="Arial" w:cs="Arial"/>
          <w:i/>
          <w:sz w:val="28"/>
          <w:szCs w:val="28"/>
        </w:rPr>
        <w:t>roper grounds that</w:t>
      </w:r>
      <w:r w:rsidR="00C62450" w:rsidRPr="007C7E55">
        <w:rPr>
          <w:rFonts w:ascii="Arial" w:hAnsi="Arial" w:cs="Arial"/>
          <w:i/>
          <w:sz w:val="28"/>
          <w:szCs w:val="28"/>
        </w:rPr>
        <w:t xml:space="preserve"> </w:t>
      </w:r>
      <w:r w:rsidR="00CC5C73" w:rsidRPr="007C7E55">
        <w:rPr>
          <w:rFonts w:ascii="Arial" w:hAnsi="Arial" w:cs="Arial"/>
          <w:i/>
          <w:sz w:val="28"/>
          <w:szCs w:val="28"/>
        </w:rPr>
        <w:t>there is a reasonable prospect or realistic chance of success on appeal. A mere possibility</w:t>
      </w:r>
      <w:r w:rsidR="00C62450" w:rsidRPr="007C7E55">
        <w:rPr>
          <w:rFonts w:ascii="Arial" w:hAnsi="Arial" w:cs="Arial"/>
          <w:i/>
          <w:sz w:val="28"/>
          <w:szCs w:val="28"/>
        </w:rPr>
        <w:t xml:space="preserve"> of success, an arguable case or one that is not hopeless, is not enough. There must be sound, rational basis to conclude that there is a reasonable prospect of </w:t>
      </w:r>
      <w:r w:rsidR="00C62450" w:rsidRPr="007C7E55">
        <w:rPr>
          <w:rFonts w:ascii="Arial" w:hAnsi="Arial" w:cs="Arial"/>
          <w:i/>
          <w:sz w:val="28"/>
          <w:szCs w:val="28"/>
        </w:rPr>
        <w:lastRenderedPageBreak/>
        <w:t>success on appeal.’’</w:t>
      </w:r>
      <w:r w:rsidR="00CC5C73" w:rsidRPr="007C7E55">
        <w:rPr>
          <w:rFonts w:ascii="Arial" w:hAnsi="Arial" w:cs="Arial"/>
          <w:sz w:val="28"/>
          <w:szCs w:val="28"/>
        </w:rPr>
        <w:t xml:space="preserve"> </w:t>
      </w:r>
      <w:r w:rsidR="00C62450" w:rsidRPr="007C7E55">
        <w:rPr>
          <w:rFonts w:ascii="Arial" w:hAnsi="Arial" w:cs="Arial"/>
          <w:sz w:val="28"/>
          <w:szCs w:val="28"/>
        </w:rPr>
        <w:t xml:space="preserve"> - See:  </w:t>
      </w:r>
      <w:r w:rsidR="00CC5C73" w:rsidRPr="007C7E55">
        <w:rPr>
          <w:rFonts w:ascii="Arial" w:hAnsi="Arial" w:cs="Arial"/>
          <w:i/>
          <w:sz w:val="28"/>
          <w:szCs w:val="28"/>
        </w:rPr>
        <w:t xml:space="preserve">MEC </w:t>
      </w:r>
      <w:r w:rsidR="00706692" w:rsidRPr="007C7E55">
        <w:rPr>
          <w:rFonts w:ascii="Arial" w:hAnsi="Arial" w:cs="Arial"/>
          <w:i/>
          <w:sz w:val="28"/>
          <w:szCs w:val="28"/>
        </w:rPr>
        <w:t>for</w:t>
      </w:r>
      <w:r w:rsidR="00CC5C73" w:rsidRPr="007C7E55">
        <w:rPr>
          <w:rFonts w:ascii="Arial" w:hAnsi="Arial" w:cs="Arial"/>
          <w:i/>
          <w:sz w:val="28"/>
          <w:szCs w:val="28"/>
        </w:rPr>
        <w:t xml:space="preserve"> Health, Eastern Cape v Mkhitha and Another </w:t>
      </w:r>
      <w:r w:rsidR="00CC5C73" w:rsidRPr="007C7E55">
        <w:rPr>
          <w:rFonts w:ascii="Arial" w:hAnsi="Arial" w:cs="Arial"/>
          <w:sz w:val="28"/>
          <w:szCs w:val="28"/>
        </w:rPr>
        <w:t>[2016] ZASCA 176 (25 November 2016)</w:t>
      </w:r>
      <w:r w:rsidR="00C62450" w:rsidRPr="007C7E55">
        <w:rPr>
          <w:rFonts w:ascii="Arial" w:hAnsi="Arial" w:cs="Arial"/>
          <w:sz w:val="28"/>
          <w:szCs w:val="28"/>
        </w:rPr>
        <w:t>.</w:t>
      </w:r>
    </w:p>
    <w:p w:rsidR="00B26B27" w:rsidRPr="007C7E55" w:rsidRDefault="00B26B27" w:rsidP="00B564A1">
      <w:pPr>
        <w:spacing w:line="480" w:lineRule="auto"/>
        <w:ind w:right="-144"/>
        <w:jc w:val="both"/>
        <w:rPr>
          <w:rFonts w:ascii="Arial" w:hAnsi="Arial" w:cs="Arial"/>
          <w:b/>
          <w:sz w:val="28"/>
          <w:szCs w:val="28"/>
        </w:rPr>
      </w:pPr>
      <w:r w:rsidRPr="007C7E55">
        <w:rPr>
          <w:rFonts w:ascii="Arial" w:hAnsi="Arial" w:cs="Arial"/>
          <w:b/>
          <w:sz w:val="28"/>
          <w:szCs w:val="28"/>
        </w:rPr>
        <w:t>THE GIST OF APPLICANTS’ CASE</w:t>
      </w:r>
    </w:p>
    <w:p w:rsidR="008F4EBA" w:rsidRPr="007C7E55" w:rsidRDefault="00B26B27" w:rsidP="00A9108B">
      <w:pPr>
        <w:spacing w:line="480" w:lineRule="auto"/>
        <w:ind w:right="-144" w:hanging="720"/>
        <w:jc w:val="both"/>
        <w:rPr>
          <w:rFonts w:ascii="Arial" w:hAnsi="Arial" w:cs="Arial"/>
          <w:sz w:val="28"/>
          <w:szCs w:val="28"/>
        </w:rPr>
      </w:pPr>
      <w:r w:rsidRPr="007C7E55">
        <w:rPr>
          <w:rFonts w:ascii="Arial" w:hAnsi="Arial" w:cs="Arial"/>
          <w:sz w:val="28"/>
          <w:szCs w:val="28"/>
        </w:rPr>
        <w:t xml:space="preserve">[4] </w:t>
      </w:r>
      <w:r w:rsidR="00706692" w:rsidRPr="007C7E55">
        <w:rPr>
          <w:rFonts w:ascii="Arial" w:hAnsi="Arial" w:cs="Arial"/>
          <w:sz w:val="28"/>
          <w:szCs w:val="28"/>
        </w:rPr>
        <w:tab/>
      </w:r>
      <w:r w:rsidRPr="007C7E55">
        <w:rPr>
          <w:rFonts w:ascii="Arial" w:hAnsi="Arial" w:cs="Arial"/>
          <w:sz w:val="28"/>
          <w:szCs w:val="28"/>
        </w:rPr>
        <w:t xml:space="preserve">The gravamen of the applicants’ case for seeking leave to appeal is succinctly stated in para 3.3 and, under the heading </w:t>
      </w:r>
      <w:r w:rsidR="00CF3642">
        <w:rPr>
          <w:rFonts w:ascii="Arial" w:hAnsi="Arial" w:cs="Arial"/>
          <w:sz w:val="28"/>
          <w:szCs w:val="28"/>
        </w:rPr>
        <w:t>“</w:t>
      </w:r>
      <w:r w:rsidRPr="007C7E55">
        <w:rPr>
          <w:rFonts w:ascii="Arial" w:hAnsi="Arial" w:cs="Arial"/>
          <w:i/>
          <w:sz w:val="28"/>
          <w:szCs w:val="28"/>
        </w:rPr>
        <w:t>The way in which medical schemes operate</w:t>
      </w:r>
      <w:r w:rsidR="00CF3642">
        <w:rPr>
          <w:rFonts w:ascii="Arial" w:hAnsi="Arial" w:cs="Arial"/>
          <w:i/>
          <w:sz w:val="28"/>
          <w:szCs w:val="28"/>
        </w:rPr>
        <w:t>”</w:t>
      </w:r>
      <w:r w:rsidR="008631BB" w:rsidRPr="007C7E55">
        <w:rPr>
          <w:rFonts w:ascii="Arial" w:hAnsi="Arial" w:cs="Arial"/>
          <w:i/>
          <w:sz w:val="28"/>
          <w:szCs w:val="28"/>
        </w:rPr>
        <w:t xml:space="preserve"> </w:t>
      </w:r>
      <w:r w:rsidR="008631BB" w:rsidRPr="007C7E55">
        <w:rPr>
          <w:rFonts w:ascii="Arial" w:hAnsi="Arial" w:cs="Arial"/>
          <w:sz w:val="28"/>
          <w:szCs w:val="28"/>
        </w:rPr>
        <w:t>of the applicants’ heads of argument</w:t>
      </w:r>
      <w:r w:rsidR="008C1377">
        <w:rPr>
          <w:rFonts w:ascii="Arial" w:hAnsi="Arial" w:cs="Arial"/>
          <w:i/>
          <w:sz w:val="28"/>
          <w:szCs w:val="28"/>
        </w:rPr>
        <w:t xml:space="preserve">. </w:t>
      </w:r>
      <w:r w:rsidR="00C22FAF" w:rsidRPr="007C7E55">
        <w:rPr>
          <w:rFonts w:ascii="Arial" w:hAnsi="Arial" w:cs="Arial"/>
          <w:sz w:val="28"/>
          <w:szCs w:val="28"/>
        </w:rPr>
        <w:t>An</w:t>
      </w:r>
      <w:r w:rsidR="008631BB" w:rsidRPr="007C7E55">
        <w:rPr>
          <w:rFonts w:ascii="Arial" w:hAnsi="Arial" w:cs="Arial"/>
          <w:sz w:val="28"/>
          <w:szCs w:val="28"/>
        </w:rPr>
        <w:t xml:space="preserve"> </w:t>
      </w:r>
      <w:r w:rsidRPr="007C7E55">
        <w:rPr>
          <w:rFonts w:ascii="Arial" w:hAnsi="Arial" w:cs="Arial"/>
          <w:sz w:val="28"/>
          <w:szCs w:val="28"/>
        </w:rPr>
        <w:t>important consideration</w:t>
      </w:r>
      <w:r w:rsidR="00C22FAF" w:rsidRPr="007C7E55">
        <w:rPr>
          <w:rFonts w:ascii="Arial" w:hAnsi="Arial" w:cs="Arial"/>
          <w:sz w:val="28"/>
          <w:szCs w:val="28"/>
        </w:rPr>
        <w:t xml:space="preserve"> by</w:t>
      </w:r>
      <w:r w:rsidR="008631BB" w:rsidRPr="007C7E55">
        <w:rPr>
          <w:rFonts w:ascii="Arial" w:hAnsi="Arial" w:cs="Arial"/>
          <w:sz w:val="28"/>
          <w:szCs w:val="28"/>
        </w:rPr>
        <w:t xml:space="preserve"> the court against </w:t>
      </w:r>
      <w:r w:rsidR="00CF3642" w:rsidRPr="007C7E55">
        <w:rPr>
          <w:rFonts w:ascii="Arial" w:hAnsi="Arial" w:cs="Arial"/>
          <w:sz w:val="28"/>
          <w:szCs w:val="28"/>
        </w:rPr>
        <w:t>whose judgment</w:t>
      </w:r>
      <w:r w:rsidR="008631BB" w:rsidRPr="007C7E55">
        <w:rPr>
          <w:rFonts w:ascii="Arial" w:hAnsi="Arial" w:cs="Arial"/>
          <w:sz w:val="28"/>
          <w:szCs w:val="28"/>
        </w:rPr>
        <w:t xml:space="preserve"> and order is sought to be </w:t>
      </w:r>
      <w:r w:rsidR="00C22FAF" w:rsidRPr="007C7E55">
        <w:rPr>
          <w:rFonts w:ascii="Arial" w:hAnsi="Arial" w:cs="Arial"/>
          <w:sz w:val="28"/>
          <w:szCs w:val="28"/>
        </w:rPr>
        <w:t xml:space="preserve">appealed against are </w:t>
      </w:r>
      <w:r w:rsidR="008631BB" w:rsidRPr="007C7E55">
        <w:rPr>
          <w:rFonts w:ascii="Arial" w:hAnsi="Arial" w:cs="Arial"/>
          <w:sz w:val="28"/>
          <w:szCs w:val="28"/>
        </w:rPr>
        <w:t xml:space="preserve">the provisions of section 17 </w:t>
      </w:r>
      <w:r w:rsidR="00C22FAF" w:rsidRPr="007C7E55">
        <w:rPr>
          <w:rFonts w:ascii="Arial" w:hAnsi="Arial" w:cs="Arial"/>
          <w:sz w:val="28"/>
          <w:szCs w:val="28"/>
        </w:rPr>
        <w:t xml:space="preserve">referred to above. I deem it </w:t>
      </w:r>
      <w:r w:rsidR="008631BB" w:rsidRPr="007C7E55">
        <w:rPr>
          <w:rFonts w:ascii="Arial" w:hAnsi="Arial" w:cs="Arial"/>
          <w:sz w:val="28"/>
          <w:szCs w:val="28"/>
        </w:rPr>
        <w:t>necessary to q</w:t>
      </w:r>
      <w:r w:rsidR="00267915" w:rsidRPr="007C7E55">
        <w:rPr>
          <w:rFonts w:ascii="Arial" w:hAnsi="Arial" w:cs="Arial"/>
          <w:sz w:val="28"/>
          <w:szCs w:val="28"/>
        </w:rPr>
        <w:t xml:space="preserve">uote verbatim the premise of the applicants’ </w:t>
      </w:r>
      <w:r w:rsidR="00C22FAF" w:rsidRPr="007C7E55">
        <w:rPr>
          <w:rFonts w:ascii="Arial" w:hAnsi="Arial" w:cs="Arial"/>
          <w:sz w:val="28"/>
          <w:szCs w:val="28"/>
        </w:rPr>
        <w:t>application for leave to</w:t>
      </w:r>
      <w:r w:rsidR="00267915" w:rsidRPr="007C7E55">
        <w:rPr>
          <w:rFonts w:ascii="Arial" w:hAnsi="Arial" w:cs="Arial"/>
          <w:sz w:val="28"/>
          <w:szCs w:val="28"/>
        </w:rPr>
        <w:t xml:space="preserve"> appeal in the paras referred to:</w:t>
      </w:r>
    </w:p>
    <w:p w:rsidR="00267915" w:rsidRPr="007C7E55" w:rsidRDefault="008F4EBA" w:rsidP="008C1377">
      <w:pPr>
        <w:spacing w:line="480" w:lineRule="auto"/>
        <w:ind w:left="1440" w:right="-144" w:hanging="720"/>
        <w:jc w:val="both"/>
        <w:rPr>
          <w:rFonts w:ascii="Arial" w:hAnsi="Arial" w:cs="Arial"/>
          <w:i/>
          <w:sz w:val="28"/>
          <w:szCs w:val="28"/>
        </w:rPr>
      </w:pPr>
      <w:r w:rsidRPr="007C7E55">
        <w:rPr>
          <w:rFonts w:ascii="Arial" w:hAnsi="Arial" w:cs="Arial"/>
          <w:i/>
          <w:sz w:val="28"/>
          <w:szCs w:val="28"/>
        </w:rPr>
        <w:t>“</w:t>
      </w:r>
      <w:r w:rsidR="00063AA2" w:rsidRPr="007C7E55">
        <w:rPr>
          <w:rFonts w:ascii="Arial" w:hAnsi="Arial" w:cs="Arial"/>
          <w:i/>
          <w:sz w:val="28"/>
          <w:szCs w:val="28"/>
        </w:rPr>
        <w:t>3.3</w:t>
      </w:r>
      <w:r w:rsidR="008C1377">
        <w:rPr>
          <w:rFonts w:ascii="Arial" w:hAnsi="Arial" w:cs="Arial"/>
          <w:i/>
          <w:sz w:val="28"/>
          <w:szCs w:val="28"/>
        </w:rPr>
        <w:tab/>
      </w:r>
      <w:r w:rsidR="00063AA2" w:rsidRPr="007C7E55">
        <w:rPr>
          <w:rFonts w:ascii="Arial" w:hAnsi="Arial" w:cs="Arial"/>
          <w:i/>
          <w:sz w:val="28"/>
          <w:szCs w:val="28"/>
        </w:rPr>
        <w:t>The</w:t>
      </w:r>
      <w:r w:rsidR="00267915" w:rsidRPr="007C7E55">
        <w:rPr>
          <w:rFonts w:ascii="Arial" w:hAnsi="Arial" w:cs="Arial"/>
          <w:i/>
          <w:sz w:val="28"/>
          <w:szCs w:val="28"/>
        </w:rPr>
        <w:t xml:space="preserve"> rationale behind the directive is that the claimant has not incurred any expenses relating to the past medical expenses claimed because the expenses</w:t>
      </w:r>
      <w:r w:rsidR="008C1377">
        <w:rPr>
          <w:rFonts w:ascii="Arial" w:hAnsi="Arial" w:cs="Arial"/>
          <w:i/>
          <w:sz w:val="28"/>
          <w:szCs w:val="28"/>
        </w:rPr>
        <w:t xml:space="preserve"> </w:t>
      </w:r>
      <w:r w:rsidR="00267915" w:rsidRPr="007C7E55">
        <w:rPr>
          <w:rFonts w:ascii="Arial" w:hAnsi="Arial" w:cs="Arial"/>
          <w:i/>
          <w:sz w:val="28"/>
          <w:szCs w:val="28"/>
        </w:rPr>
        <w:t xml:space="preserve">were incurred by the claimant’s medical scheme. </w:t>
      </w:r>
    </w:p>
    <w:p w:rsidR="00267915" w:rsidRPr="007C7E55" w:rsidRDefault="008007DC" w:rsidP="008C1377">
      <w:pPr>
        <w:spacing w:line="480" w:lineRule="auto"/>
        <w:ind w:left="1440" w:right="-144" w:hanging="720"/>
        <w:jc w:val="both"/>
        <w:rPr>
          <w:rFonts w:ascii="Arial" w:hAnsi="Arial" w:cs="Arial"/>
          <w:sz w:val="28"/>
          <w:szCs w:val="28"/>
        </w:rPr>
      </w:pPr>
      <w:r w:rsidRPr="007C7E55">
        <w:rPr>
          <w:rFonts w:ascii="Arial" w:hAnsi="Arial" w:cs="Arial"/>
          <w:i/>
          <w:sz w:val="28"/>
          <w:szCs w:val="28"/>
        </w:rPr>
        <w:t>3.4</w:t>
      </w:r>
      <w:r w:rsidRPr="007C7E55">
        <w:rPr>
          <w:rFonts w:ascii="Arial" w:hAnsi="Arial" w:cs="Arial"/>
          <w:i/>
          <w:sz w:val="28"/>
          <w:szCs w:val="28"/>
        </w:rPr>
        <w:tab/>
      </w:r>
      <w:r w:rsidR="00267915" w:rsidRPr="007C7E55">
        <w:rPr>
          <w:rFonts w:ascii="Arial" w:hAnsi="Arial" w:cs="Arial"/>
          <w:i/>
          <w:sz w:val="28"/>
          <w:szCs w:val="28"/>
        </w:rPr>
        <w:t>The court erred in its judgment because it did not have due regard to the way in which medical schemes operate</w:t>
      </w:r>
      <w:r w:rsidR="000C6297" w:rsidRPr="007C7E55">
        <w:rPr>
          <w:rFonts w:ascii="Arial" w:hAnsi="Arial" w:cs="Arial"/>
          <w:i/>
          <w:sz w:val="28"/>
          <w:szCs w:val="28"/>
        </w:rPr>
        <w:t xml:space="preserve"> and why they make the payments which they make. It is necessary that this issue be considered by another court</w:t>
      </w:r>
      <w:r w:rsidR="000C6297" w:rsidRPr="007C7E55">
        <w:rPr>
          <w:rFonts w:ascii="Arial" w:hAnsi="Arial" w:cs="Arial"/>
          <w:sz w:val="28"/>
          <w:szCs w:val="28"/>
        </w:rPr>
        <w:t xml:space="preserve">. </w:t>
      </w:r>
    </w:p>
    <w:p w:rsidR="000C6297" w:rsidRPr="007C7E55" w:rsidRDefault="000C6297" w:rsidP="003C0C2D">
      <w:pPr>
        <w:spacing w:line="480" w:lineRule="auto"/>
        <w:ind w:left="1440" w:right="-144" w:hanging="720"/>
        <w:jc w:val="both"/>
        <w:rPr>
          <w:rFonts w:ascii="Arial" w:hAnsi="Arial" w:cs="Arial"/>
          <w:sz w:val="28"/>
          <w:szCs w:val="28"/>
        </w:rPr>
      </w:pPr>
      <w:r w:rsidRPr="007C7E55">
        <w:rPr>
          <w:rFonts w:ascii="Arial" w:hAnsi="Arial" w:cs="Arial"/>
          <w:i/>
          <w:sz w:val="28"/>
          <w:szCs w:val="28"/>
        </w:rPr>
        <w:t xml:space="preserve">3.5 </w:t>
      </w:r>
      <w:r w:rsidR="008007DC" w:rsidRPr="007C7E55">
        <w:rPr>
          <w:rFonts w:ascii="Arial" w:hAnsi="Arial" w:cs="Arial"/>
          <w:sz w:val="28"/>
          <w:szCs w:val="28"/>
        </w:rPr>
        <w:tab/>
      </w:r>
      <w:r w:rsidR="003C0C2D" w:rsidRPr="003C0C2D">
        <w:rPr>
          <w:rFonts w:ascii="Arial" w:hAnsi="Arial" w:cs="Arial"/>
          <w:i/>
          <w:sz w:val="28"/>
          <w:szCs w:val="28"/>
        </w:rPr>
        <w:t>T</w:t>
      </w:r>
      <w:r w:rsidRPr="007C7E55">
        <w:rPr>
          <w:rFonts w:ascii="Arial" w:hAnsi="Arial" w:cs="Arial"/>
          <w:i/>
          <w:sz w:val="28"/>
          <w:szCs w:val="28"/>
        </w:rPr>
        <w:t xml:space="preserve">he directive is based on how the medical schemes operate in terms of the Medical Schemes Act 131 of1998 (‘’the MSA’’). In </w:t>
      </w:r>
      <w:r w:rsidRPr="007C7E55">
        <w:rPr>
          <w:rFonts w:ascii="Arial" w:hAnsi="Arial" w:cs="Arial"/>
          <w:i/>
          <w:sz w:val="28"/>
          <w:szCs w:val="28"/>
        </w:rPr>
        <w:lastRenderedPageBreak/>
        <w:t>fact, the point of departure in this case is the way in which medical schemes operate in terms of the MSA</w:t>
      </w:r>
      <w:r w:rsidRPr="007C7E55">
        <w:rPr>
          <w:rFonts w:ascii="Arial" w:hAnsi="Arial" w:cs="Arial"/>
          <w:sz w:val="28"/>
          <w:szCs w:val="28"/>
        </w:rPr>
        <w:t>.</w:t>
      </w:r>
      <w:r w:rsidR="00466B07" w:rsidRPr="007C7E55">
        <w:rPr>
          <w:rFonts w:ascii="Arial" w:hAnsi="Arial" w:cs="Arial"/>
          <w:sz w:val="28"/>
          <w:szCs w:val="28"/>
        </w:rPr>
        <w:t>”</w:t>
      </w:r>
    </w:p>
    <w:p w:rsidR="00D47ED4" w:rsidRPr="007C7E55" w:rsidRDefault="00D47ED4" w:rsidP="00CB4E36">
      <w:pPr>
        <w:spacing w:line="480" w:lineRule="auto"/>
        <w:ind w:right="-144"/>
        <w:jc w:val="both"/>
        <w:rPr>
          <w:rFonts w:ascii="Arial" w:hAnsi="Arial" w:cs="Arial"/>
          <w:b/>
          <w:sz w:val="28"/>
          <w:szCs w:val="28"/>
        </w:rPr>
      </w:pPr>
      <w:r w:rsidRPr="007C7E55">
        <w:rPr>
          <w:rFonts w:ascii="Arial" w:hAnsi="Arial" w:cs="Arial"/>
          <w:b/>
          <w:sz w:val="28"/>
          <w:szCs w:val="28"/>
        </w:rPr>
        <w:t>THE LAW</w:t>
      </w:r>
    </w:p>
    <w:p w:rsidR="008D0F7E" w:rsidRPr="007C7E55" w:rsidRDefault="008D0F7E" w:rsidP="00A9108B">
      <w:pPr>
        <w:spacing w:line="480" w:lineRule="auto"/>
        <w:ind w:right="-144" w:hanging="800"/>
        <w:jc w:val="both"/>
        <w:rPr>
          <w:rFonts w:ascii="Arial" w:hAnsi="Arial" w:cs="Arial"/>
          <w:sz w:val="28"/>
          <w:szCs w:val="28"/>
        </w:rPr>
      </w:pPr>
      <w:r w:rsidRPr="007C7E55">
        <w:rPr>
          <w:rFonts w:ascii="Arial" w:hAnsi="Arial" w:cs="Arial"/>
          <w:sz w:val="28"/>
          <w:szCs w:val="28"/>
        </w:rPr>
        <w:t>[5]</w:t>
      </w:r>
      <w:r w:rsidR="008007DC" w:rsidRPr="007C7E55">
        <w:rPr>
          <w:rFonts w:ascii="Arial" w:hAnsi="Arial" w:cs="Arial"/>
          <w:sz w:val="28"/>
          <w:szCs w:val="28"/>
        </w:rPr>
        <w:tab/>
      </w:r>
      <w:r w:rsidR="00D47ED4" w:rsidRPr="007C7E55">
        <w:rPr>
          <w:rFonts w:ascii="Arial" w:hAnsi="Arial" w:cs="Arial"/>
          <w:sz w:val="28"/>
          <w:szCs w:val="28"/>
        </w:rPr>
        <w:t xml:space="preserve">The Road Accident Fund is a creature of statute. As such the RAF functions and exercises its powers within the confines of the provisions of </w:t>
      </w:r>
      <w:r w:rsidR="0021451D" w:rsidRPr="007C7E55">
        <w:rPr>
          <w:rFonts w:ascii="Arial" w:hAnsi="Arial" w:cs="Arial"/>
          <w:sz w:val="28"/>
          <w:szCs w:val="28"/>
        </w:rPr>
        <w:t xml:space="preserve">the Road Accident </w:t>
      </w:r>
      <w:r w:rsidR="008007DC" w:rsidRPr="007C7E55">
        <w:rPr>
          <w:rFonts w:ascii="Arial" w:hAnsi="Arial" w:cs="Arial"/>
          <w:sz w:val="28"/>
          <w:szCs w:val="28"/>
        </w:rPr>
        <w:t>Fund Act</w:t>
      </w:r>
      <w:r w:rsidR="0021451D" w:rsidRPr="007C7E55">
        <w:rPr>
          <w:rFonts w:ascii="Arial" w:hAnsi="Arial" w:cs="Arial"/>
          <w:sz w:val="28"/>
          <w:szCs w:val="28"/>
        </w:rPr>
        <w:t xml:space="preserve"> 56 o</w:t>
      </w:r>
      <w:r w:rsidR="00D47ED4" w:rsidRPr="007C7E55">
        <w:rPr>
          <w:rFonts w:ascii="Arial" w:hAnsi="Arial" w:cs="Arial"/>
          <w:sz w:val="28"/>
          <w:szCs w:val="28"/>
        </w:rPr>
        <w:t xml:space="preserve">f 996, as amended (‘’the Act’’). </w:t>
      </w:r>
      <w:r w:rsidR="00D47ED4" w:rsidRPr="007C7E55">
        <w:rPr>
          <w:rFonts w:ascii="Arial" w:hAnsi="Arial" w:cs="Arial"/>
          <w:b/>
          <w:sz w:val="28"/>
          <w:szCs w:val="28"/>
        </w:rPr>
        <w:t>Section 3</w:t>
      </w:r>
      <w:r w:rsidR="00D47ED4" w:rsidRPr="007C7E55">
        <w:rPr>
          <w:rFonts w:ascii="Arial" w:hAnsi="Arial" w:cs="Arial"/>
          <w:sz w:val="28"/>
          <w:szCs w:val="28"/>
        </w:rPr>
        <w:t xml:space="preserve"> of the Act provides:</w:t>
      </w:r>
    </w:p>
    <w:p w:rsidR="00D47ED4" w:rsidRPr="007C7E55" w:rsidRDefault="00CB4E36" w:rsidP="00CB4E36">
      <w:pPr>
        <w:spacing w:line="480" w:lineRule="auto"/>
        <w:ind w:left="1440" w:right="-144" w:hanging="720"/>
        <w:jc w:val="both"/>
        <w:rPr>
          <w:rFonts w:ascii="Arial" w:hAnsi="Arial" w:cs="Arial"/>
          <w:i/>
          <w:sz w:val="28"/>
          <w:szCs w:val="28"/>
        </w:rPr>
      </w:pPr>
      <w:r>
        <w:rPr>
          <w:rFonts w:ascii="Arial" w:hAnsi="Arial" w:cs="Arial"/>
          <w:i/>
          <w:sz w:val="28"/>
          <w:szCs w:val="28"/>
        </w:rPr>
        <w:t>“</w:t>
      </w:r>
      <w:r w:rsidR="00D47ED4" w:rsidRPr="007C7E55">
        <w:rPr>
          <w:rFonts w:ascii="Arial" w:hAnsi="Arial" w:cs="Arial"/>
          <w:i/>
          <w:sz w:val="28"/>
          <w:szCs w:val="28"/>
        </w:rPr>
        <w:t xml:space="preserve">3. </w:t>
      </w:r>
      <w:r w:rsidR="00ED306A" w:rsidRPr="007C7E55">
        <w:rPr>
          <w:rFonts w:ascii="Arial" w:hAnsi="Arial" w:cs="Arial"/>
          <w:i/>
          <w:sz w:val="28"/>
          <w:szCs w:val="28"/>
        </w:rPr>
        <w:tab/>
      </w:r>
      <w:r w:rsidR="000B23B5" w:rsidRPr="007C7E55">
        <w:rPr>
          <w:rFonts w:ascii="Arial" w:hAnsi="Arial" w:cs="Arial"/>
          <w:i/>
          <w:sz w:val="28"/>
          <w:szCs w:val="28"/>
        </w:rPr>
        <w:t>The object of the Fund shall be the payment of compensation in accordance with this Act for loss or damage wrongfully caused by the driving of motor vehicles.</w:t>
      </w:r>
      <w:r>
        <w:rPr>
          <w:rFonts w:ascii="Arial" w:hAnsi="Arial" w:cs="Arial"/>
          <w:i/>
          <w:sz w:val="28"/>
          <w:szCs w:val="28"/>
        </w:rPr>
        <w:t>”</w:t>
      </w:r>
    </w:p>
    <w:p w:rsidR="009379F2" w:rsidRPr="007C7E55" w:rsidRDefault="000B23B5" w:rsidP="00CB4E36">
      <w:pPr>
        <w:spacing w:line="480" w:lineRule="auto"/>
        <w:ind w:right="-144"/>
        <w:jc w:val="both"/>
        <w:rPr>
          <w:rFonts w:ascii="Arial" w:hAnsi="Arial" w:cs="Arial"/>
          <w:b/>
          <w:sz w:val="28"/>
          <w:szCs w:val="28"/>
        </w:rPr>
      </w:pPr>
      <w:r w:rsidRPr="007C7E55">
        <w:rPr>
          <w:rFonts w:ascii="Arial" w:hAnsi="Arial" w:cs="Arial"/>
          <w:b/>
          <w:sz w:val="28"/>
          <w:szCs w:val="28"/>
        </w:rPr>
        <w:t>ANALYSIS OF THE GROUNDS OF APPEAL</w:t>
      </w:r>
    </w:p>
    <w:p w:rsidR="006020BB" w:rsidRPr="007C7E55" w:rsidRDefault="006020BB" w:rsidP="00A9108B">
      <w:pPr>
        <w:spacing w:line="480" w:lineRule="auto"/>
        <w:ind w:right="-144" w:hanging="720"/>
        <w:jc w:val="both"/>
        <w:rPr>
          <w:rFonts w:ascii="Arial" w:hAnsi="Arial" w:cs="Arial"/>
          <w:sz w:val="28"/>
          <w:szCs w:val="28"/>
        </w:rPr>
      </w:pPr>
      <w:r w:rsidRPr="007C7E55">
        <w:rPr>
          <w:rFonts w:ascii="Arial" w:hAnsi="Arial" w:cs="Arial"/>
          <w:sz w:val="28"/>
          <w:szCs w:val="28"/>
        </w:rPr>
        <w:t>[6]</w:t>
      </w:r>
      <w:r w:rsidR="001F13FD" w:rsidRPr="007C7E55">
        <w:rPr>
          <w:rFonts w:ascii="Arial" w:hAnsi="Arial" w:cs="Arial"/>
          <w:sz w:val="28"/>
          <w:szCs w:val="28"/>
        </w:rPr>
        <w:tab/>
      </w:r>
      <w:r w:rsidR="000B23B5" w:rsidRPr="007C7E55">
        <w:rPr>
          <w:rFonts w:ascii="Arial" w:hAnsi="Arial" w:cs="Arial"/>
          <w:sz w:val="28"/>
          <w:szCs w:val="28"/>
        </w:rPr>
        <w:t>The strength of</w:t>
      </w:r>
      <w:r w:rsidR="009379F2" w:rsidRPr="007C7E55">
        <w:rPr>
          <w:rFonts w:ascii="Arial" w:hAnsi="Arial" w:cs="Arial"/>
          <w:sz w:val="28"/>
          <w:szCs w:val="28"/>
        </w:rPr>
        <w:t xml:space="preserve"> applicant’</w:t>
      </w:r>
      <w:r w:rsidR="00096F81" w:rsidRPr="007C7E55">
        <w:rPr>
          <w:rFonts w:ascii="Arial" w:hAnsi="Arial" w:cs="Arial"/>
          <w:sz w:val="28"/>
          <w:szCs w:val="28"/>
        </w:rPr>
        <w:t>s application for leave</w:t>
      </w:r>
      <w:r w:rsidR="00286CC7" w:rsidRPr="007C7E55">
        <w:rPr>
          <w:rFonts w:ascii="Arial" w:hAnsi="Arial" w:cs="Arial"/>
          <w:sz w:val="28"/>
          <w:szCs w:val="28"/>
        </w:rPr>
        <w:t xml:space="preserve"> to appeal</w:t>
      </w:r>
      <w:r w:rsidR="009379F2" w:rsidRPr="007C7E55">
        <w:rPr>
          <w:rFonts w:ascii="Arial" w:hAnsi="Arial" w:cs="Arial"/>
          <w:sz w:val="28"/>
          <w:szCs w:val="28"/>
        </w:rPr>
        <w:t xml:space="preserve"> is not</w:t>
      </w:r>
      <w:r w:rsidR="00096F81" w:rsidRPr="007C7E55">
        <w:rPr>
          <w:rFonts w:ascii="Arial" w:hAnsi="Arial" w:cs="Arial"/>
          <w:sz w:val="28"/>
          <w:szCs w:val="28"/>
        </w:rPr>
        <w:t xml:space="preserve"> founded on the p</w:t>
      </w:r>
      <w:r w:rsidR="00BA11DA" w:rsidRPr="007C7E55">
        <w:rPr>
          <w:rFonts w:ascii="Arial" w:hAnsi="Arial" w:cs="Arial"/>
          <w:sz w:val="28"/>
          <w:szCs w:val="28"/>
        </w:rPr>
        <w:t xml:space="preserve">rovisions of the RAF </w:t>
      </w:r>
      <w:r w:rsidR="00C02B25" w:rsidRPr="007C7E55">
        <w:rPr>
          <w:rFonts w:ascii="Arial" w:hAnsi="Arial" w:cs="Arial"/>
          <w:sz w:val="28"/>
          <w:szCs w:val="28"/>
        </w:rPr>
        <w:t xml:space="preserve">Act, but on an </w:t>
      </w:r>
      <w:r w:rsidR="001F13FD" w:rsidRPr="007C7E55">
        <w:rPr>
          <w:rFonts w:ascii="Arial" w:hAnsi="Arial" w:cs="Arial"/>
          <w:sz w:val="28"/>
          <w:szCs w:val="28"/>
        </w:rPr>
        <w:t>extraneous</w:t>
      </w:r>
      <w:r w:rsidR="00286CC7" w:rsidRPr="007C7E55">
        <w:rPr>
          <w:rFonts w:ascii="Arial" w:hAnsi="Arial" w:cs="Arial"/>
          <w:sz w:val="28"/>
          <w:szCs w:val="28"/>
        </w:rPr>
        <w:t xml:space="preserve"> legislative instrument, the Medical Schemes Act</w:t>
      </w:r>
      <w:r w:rsidRPr="007C7E55">
        <w:rPr>
          <w:rFonts w:ascii="Arial" w:hAnsi="Arial" w:cs="Arial"/>
          <w:sz w:val="28"/>
          <w:szCs w:val="28"/>
        </w:rPr>
        <w:t xml:space="preserve"> 131 of 1998</w:t>
      </w:r>
      <w:r w:rsidR="00B858AC" w:rsidRPr="007C7E55">
        <w:rPr>
          <w:rFonts w:ascii="Arial" w:hAnsi="Arial" w:cs="Arial"/>
          <w:sz w:val="28"/>
          <w:szCs w:val="28"/>
        </w:rPr>
        <w:t xml:space="preserve"> and </w:t>
      </w:r>
      <w:r w:rsidR="001F13FD" w:rsidRPr="007C7E55">
        <w:rPr>
          <w:rFonts w:ascii="Arial" w:hAnsi="Arial" w:cs="Arial"/>
          <w:sz w:val="28"/>
          <w:szCs w:val="28"/>
        </w:rPr>
        <w:t>how medical</w:t>
      </w:r>
      <w:r w:rsidR="00B858AC" w:rsidRPr="007C7E55">
        <w:rPr>
          <w:rFonts w:ascii="Arial" w:hAnsi="Arial" w:cs="Arial"/>
          <w:sz w:val="28"/>
          <w:szCs w:val="28"/>
        </w:rPr>
        <w:t xml:space="preserve"> schemes operate</w:t>
      </w:r>
      <w:r w:rsidR="00286CC7" w:rsidRPr="007C7E55">
        <w:rPr>
          <w:rFonts w:ascii="Arial" w:hAnsi="Arial" w:cs="Arial"/>
          <w:sz w:val="28"/>
          <w:szCs w:val="28"/>
        </w:rPr>
        <w:t xml:space="preserve">. </w:t>
      </w:r>
      <w:r w:rsidRPr="007C7E55">
        <w:rPr>
          <w:rFonts w:ascii="Arial" w:hAnsi="Arial" w:cs="Arial"/>
          <w:sz w:val="28"/>
          <w:szCs w:val="28"/>
        </w:rPr>
        <w:t xml:space="preserve"> At para 3.5 of the first applicant’s heads of arguments</w:t>
      </w:r>
      <w:r w:rsidR="0021451D" w:rsidRPr="007C7E55">
        <w:rPr>
          <w:rFonts w:ascii="Arial" w:hAnsi="Arial" w:cs="Arial"/>
          <w:sz w:val="28"/>
          <w:szCs w:val="28"/>
        </w:rPr>
        <w:t xml:space="preserve"> it is </w:t>
      </w:r>
      <w:r w:rsidR="005F319A" w:rsidRPr="007C7E55">
        <w:rPr>
          <w:rFonts w:ascii="Arial" w:hAnsi="Arial" w:cs="Arial"/>
          <w:sz w:val="28"/>
          <w:szCs w:val="28"/>
        </w:rPr>
        <w:t>s</w:t>
      </w:r>
      <w:r w:rsidR="0021451D" w:rsidRPr="007C7E55">
        <w:rPr>
          <w:rFonts w:ascii="Arial" w:hAnsi="Arial" w:cs="Arial"/>
          <w:sz w:val="28"/>
          <w:szCs w:val="28"/>
        </w:rPr>
        <w:t>tated in relation to the impugned directive:</w:t>
      </w:r>
      <w:r w:rsidRPr="007C7E55">
        <w:rPr>
          <w:rFonts w:ascii="Arial" w:hAnsi="Arial" w:cs="Arial"/>
          <w:sz w:val="28"/>
          <w:szCs w:val="28"/>
        </w:rPr>
        <w:t xml:space="preserve"> </w:t>
      </w:r>
    </w:p>
    <w:p w:rsidR="006020BB" w:rsidRPr="007C7E55" w:rsidRDefault="001F13FD" w:rsidP="00CB4E36">
      <w:pPr>
        <w:spacing w:line="480" w:lineRule="auto"/>
        <w:ind w:left="1440" w:right="-144" w:hanging="720"/>
        <w:jc w:val="both"/>
        <w:rPr>
          <w:rFonts w:ascii="Arial" w:hAnsi="Arial" w:cs="Arial"/>
          <w:i/>
          <w:sz w:val="28"/>
          <w:szCs w:val="28"/>
        </w:rPr>
      </w:pPr>
      <w:r w:rsidRPr="007C7E55">
        <w:rPr>
          <w:rFonts w:ascii="Arial" w:hAnsi="Arial" w:cs="Arial"/>
          <w:i/>
          <w:sz w:val="28"/>
          <w:szCs w:val="28"/>
        </w:rPr>
        <w:t>“</w:t>
      </w:r>
      <w:r w:rsidR="006020BB" w:rsidRPr="007C7E55">
        <w:rPr>
          <w:rFonts w:ascii="Arial" w:hAnsi="Arial" w:cs="Arial"/>
          <w:i/>
          <w:sz w:val="28"/>
          <w:szCs w:val="28"/>
        </w:rPr>
        <w:t xml:space="preserve">3.5 </w:t>
      </w:r>
      <w:r w:rsidR="00CB4E36">
        <w:rPr>
          <w:rFonts w:ascii="Arial" w:hAnsi="Arial" w:cs="Arial"/>
          <w:i/>
          <w:sz w:val="28"/>
          <w:szCs w:val="28"/>
        </w:rPr>
        <w:tab/>
      </w:r>
      <w:r w:rsidR="006020BB" w:rsidRPr="007C7E55">
        <w:rPr>
          <w:rFonts w:ascii="Arial" w:hAnsi="Arial" w:cs="Arial"/>
          <w:i/>
          <w:sz w:val="28"/>
          <w:szCs w:val="28"/>
        </w:rPr>
        <w:t>The directive is based on how the medical schemes operate in terms of the Medical Schemes Act 131 of1998 (‘’the MSA’’). In fact, the point of departure in this case is the way in which medical schemes operate in terms of the MSA</w:t>
      </w:r>
      <w:r w:rsidRPr="007C7E55">
        <w:rPr>
          <w:rFonts w:ascii="Arial" w:hAnsi="Arial" w:cs="Arial"/>
          <w:i/>
          <w:sz w:val="28"/>
          <w:szCs w:val="28"/>
        </w:rPr>
        <w:t>.”</w:t>
      </w:r>
    </w:p>
    <w:p w:rsidR="00922D1C" w:rsidRDefault="0021451D" w:rsidP="00922D1C">
      <w:pPr>
        <w:spacing w:line="480" w:lineRule="auto"/>
        <w:ind w:right="-144" w:hanging="720"/>
        <w:jc w:val="both"/>
        <w:rPr>
          <w:rFonts w:ascii="Arial" w:hAnsi="Arial" w:cs="Arial"/>
          <w:sz w:val="28"/>
          <w:szCs w:val="28"/>
        </w:rPr>
      </w:pPr>
      <w:r w:rsidRPr="007C7E55">
        <w:rPr>
          <w:rFonts w:ascii="Arial" w:hAnsi="Arial" w:cs="Arial"/>
          <w:sz w:val="28"/>
          <w:szCs w:val="28"/>
        </w:rPr>
        <w:lastRenderedPageBreak/>
        <w:t xml:space="preserve">[7] </w:t>
      </w:r>
      <w:r w:rsidR="00B65835" w:rsidRPr="007C7E55">
        <w:rPr>
          <w:rFonts w:ascii="Arial" w:hAnsi="Arial" w:cs="Arial"/>
          <w:sz w:val="28"/>
          <w:szCs w:val="28"/>
        </w:rPr>
        <w:tab/>
      </w:r>
      <w:r w:rsidRPr="007C7E55">
        <w:rPr>
          <w:rFonts w:ascii="Arial" w:hAnsi="Arial" w:cs="Arial"/>
          <w:sz w:val="28"/>
          <w:szCs w:val="28"/>
        </w:rPr>
        <w:t>Considering the</w:t>
      </w:r>
      <w:r w:rsidR="008050E4" w:rsidRPr="007C7E55">
        <w:rPr>
          <w:rFonts w:ascii="Arial" w:hAnsi="Arial" w:cs="Arial"/>
          <w:sz w:val="28"/>
          <w:szCs w:val="28"/>
        </w:rPr>
        <w:t xml:space="preserve"> defined</w:t>
      </w:r>
      <w:r w:rsidRPr="007C7E55">
        <w:rPr>
          <w:rFonts w:ascii="Arial" w:hAnsi="Arial" w:cs="Arial"/>
          <w:sz w:val="28"/>
          <w:szCs w:val="28"/>
        </w:rPr>
        <w:t xml:space="preserve"> parameters of the functions </w:t>
      </w:r>
      <w:r w:rsidR="00B65835" w:rsidRPr="007C7E55">
        <w:rPr>
          <w:rFonts w:ascii="Arial" w:hAnsi="Arial" w:cs="Arial"/>
          <w:sz w:val="28"/>
          <w:szCs w:val="28"/>
        </w:rPr>
        <w:t xml:space="preserve">and powers of the RAF stated in </w:t>
      </w:r>
      <w:r w:rsidRPr="007C7E55">
        <w:rPr>
          <w:rFonts w:ascii="Arial" w:hAnsi="Arial" w:cs="Arial"/>
          <w:sz w:val="28"/>
          <w:szCs w:val="28"/>
        </w:rPr>
        <w:t xml:space="preserve">para 5, supra, </w:t>
      </w:r>
      <w:r w:rsidR="003F5D9D" w:rsidRPr="007C7E55">
        <w:rPr>
          <w:rFonts w:ascii="Arial" w:hAnsi="Arial" w:cs="Arial"/>
          <w:sz w:val="28"/>
          <w:szCs w:val="28"/>
        </w:rPr>
        <w:t xml:space="preserve">the directive, based on </w:t>
      </w:r>
      <w:r w:rsidR="00122D6A" w:rsidRPr="007C7E55">
        <w:rPr>
          <w:rFonts w:ascii="Arial" w:hAnsi="Arial" w:cs="Arial"/>
          <w:sz w:val="28"/>
          <w:szCs w:val="28"/>
        </w:rPr>
        <w:t xml:space="preserve">a </w:t>
      </w:r>
      <w:r w:rsidR="003F5D9D" w:rsidRPr="007C7E55">
        <w:rPr>
          <w:rFonts w:ascii="Arial" w:hAnsi="Arial" w:cs="Arial"/>
          <w:sz w:val="28"/>
          <w:szCs w:val="28"/>
        </w:rPr>
        <w:t xml:space="preserve">measure </w:t>
      </w:r>
      <w:r w:rsidR="00B65835" w:rsidRPr="007C7E55">
        <w:rPr>
          <w:rFonts w:ascii="Arial" w:hAnsi="Arial" w:cs="Arial"/>
          <w:sz w:val="28"/>
          <w:szCs w:val="28"/>
        </w:rPr>
        <w:t>extraneous</w:t>
      </w:r>
      <w:r w:rsidR="003F5D9D" w:rsidRPr="007C7E55">
        <w:rPr>
          <w:rFonts w:ascii="Arial" w:hAnsi="Arial" w:cs="Arial"/>
          <w:sz w:val="28"/>
          <w:szCs w:val="28"/>
        </w:rPr>
        <w:t xml:space="preserve"> </w:t>
      </w:r>
      <w:r w:rsidR="00122D6A" w:rsidRPr="007C7E55">
        <w:rPr>
          <w:rFonts w:ascii="Arial" w:hAnsi="Arial" w:cs="Arial"/>
          <w:sz w:val="28"/>
          <w:szCs w:val="28"/>
        </w:rPr>
        <w:t xml:space="preserve">to </w:t>
      </w:r>
      <w:r w:rsidR="003F5D9D" w:rsidRPr="007C7E55">
        <w:rPr>
          <w:rFonts w:ascii="Arial" w:hAnsi="Arial" w:cs="Arial"/>
          <w:sz w:val="28"/>
          <w:szCs w:val="28"/>
        </w:rPr>
        <w:t>the provisions of the RAF Act,</w:t>
      </w:r>
      <w:r w:rsidR="00B858AC" w:rsidRPr="007C7E55">
        <w:rPr>
          <w:rFonts w:ascii="Arial" w:hAnsi="Arial" w:cs="Arial"/>
          <w:sz w:val="28"/>
          <w:szCs w:val="28"/>
        </w:rPr>
        <w:t xml:space="preserve"> namely, the MSA and how medical schemes operate</w:t>
      </w:r>
      <w:r w:rsidR="00122D6A" w:rsidRPr="007C7E55">
        <w:rPr>
          <w:rFonts w:ascii="Arial" w:hAnsi="Arial" w:cs="Arial"/>
          <w:sz w:val="28"/>
          <w:szCs w:val="28"/>
        </w:rPr>
        <w:t>,</w:t>
      </w:r>
      <w:r w:rsidR="00B858AC" w:rsidRPr="007C7E55">
        <w:rPr>
          <w:rFonts w:ascii="Arial" w:hAnsi="Arial" w:cs="Arial"/>
          <w:sz w:val="28"/>
          <w:szCs w:val="28"/>
        </w:rPr>
        <w:t xml:space="preserve"> is </w:t>
      </w:r>
      <w:r w:rsidR="00B858AC" w:rsidRPr="007C7E55">
        <w:rPr>
          <w:rFonts w:ascii="Arial" w:hAnsi="Arial" w:cs="Arial"/>
          <w:i/>
          <w:sz w:val="28"/>
          <w:szCs w:val="28"/>
        </w:rPr>
        <w:t>ultra vires</w:t>
      </w:r>
      <w:r w:rsidR="00B858AC" w:rsidRPr="007C7E55">
        <w:rPr>
          <w:rFonts w:ascii="Arial" w:hAnsi="Arial" w:cs="Arial"/>
          <w:sz w:val="28"/>
          <w:szCs w:val="28"/>
        </w:rPr>
        <w:t>. Its purported</w:t>
      </w:r>
      <w:r w:rsidR="003F5D9D" w:rsidRPr="007C7E55">
        <w:rPr>
          <w:rFonts w:ascii="Arial" w:hAnsi="Arial" w:cs="Arial"/>
          <w:sz w:val="28"/>
          <w:szCs w:val="28"/>
        </w:rPr>
        <w:t xml:space="preserve"> exoneration of the RAF from its liability to compensate the victim of a vehicle accident fully</w:t>
      </w:r>
      <w:r w:rsidR="00B858AC" w:rsidRPr="007C7E55">
        <w:rPr>
          <w:rFonts w:ascii="Arial" w:hAnsi="Arial" w:cs="Arial"/>
          <w:sz w:val="28"/>
          <w:szCs w:val="28"/>
        </w:rPr>
        <w:t xml:space="preserve">, that is, </w:t>
      </w:r>
      <w:r w:rsidR="003F5D9D" w:rsidRPr="007C7E55">
        <w:rPr>
          <w:rFonts w:ascii="Arial" w:hAnsi="Arial" w:cs="Arial"/>
          <w:sz w:val="28"/>
          <w:szCs w:val="28"/>
        </w:rPr>
        <w:t>including</w:t>
      </w:r>
      <w:r w:rsidR="00B858AC" w:rsidRPr="007C7E55">
        <w:rPr>
          <w:rFonts w:ascii="Arial" w:hAnsi="Arial" w:cs="Arial"/>
          <w:sz w:val="28"/>
          <w:szCs w:val="28"/>
        </w:rPr>
        <w:t xml:space="preserve"> for past medical expenses incurred by the schemes as a</w:t>
      </w:r>
      <w:r w:rsidR="003F5D9D" w:rsidRPr="007C7E55">
        <w:rPr>
          <w:rFonts w:ascii="Arial" w:hAnsi="Arial" w:cs="Arial"/>
          <w:sz w:val="28"/>
          <w:szCs w:val="28"/>
        </w:rPr>
        <w:t xml:space="preserve"> result of the negligent driving of a motor vehicle</w:t>
      </w:r>
      <w:r w:rsidR="001714CA" w:rsidRPr="007C7E55">
        <w:rPr>
          <w:rFonts w:ascii="Arial" w:hAnsi="Arial" w:cs="Arial"/>
          <w:sz w:val="28"/>
          <w:szCs w:val="28"/>
        </w:rPr>
        <w:t>,</w:t>
      </w:r>
      <w:r w:rsidR="003F5D9D" w:rsidRPr="007C7E55">
        <w:rPr>
          <w:rFonts w:ascii="Arial" w:hAnsi="Arial" w:cs="Arial"/>
          <w:sz w:val="28"/>
          <w:szCs w:val="28"/>
        </w:rPr>
        <w:t xml:space="preserve"> is </w:t>
      </w:r>
      <w:r w:rsidR="001714CA" w:rsidRPr="007C7E55">
        <w:rPr>
          <w:rFonts w:ascii="Arial" w:hAnsi="Arial" w:cs="Arial"/>
          <w:sz w:val="28"/>
          <w:szCs w:val="28"/>
        </w:rPr>
        <w:t>u</w:t>
      </w:r>
      <w:r w:rsidR="001714CA" w:rsidRPr="007C7E55">
        <w:rPr>
          <w:rFonts w:ascii="Arial" w:hAnsi="Arial" w:cs="Arial"/>
          <w:i/>
          <w:sz w:val="28"/>
          <w:szCs w:val="28"/>
        </w:rPr>
        <w:t>ltra vires</w:t>
      </w:r>
      <w:r w:rsidR="003F5D9D" w:rsidRPr="007C7E55">
        <w:rPr>
          <w:rFonts w:ascii="Arial" w:hAnsi="Arial" w:cs="Arial"/>
          <w:i/>
          <w:sz w:val="28"/>
          <w:szCs w:val="28"/>
        </w:rPr>
        <w:t xml:space="preserve"> </w:t>
      </w:r>
      <w:r w:rsidR="00B858AC" w:rsidRPr="007C7E55">
        <w:rPr>
          <w:rFonts w:ascii="Arial" w:hAnsi="Arial" w:cs="Arial"/>
          <w:sz w:val="28"/>
          <w:szCs w:val="28"/>
        </w:rPr>
        <w:t>and</w:t>
      </w:r>
      <w:r w:rsidR="003F5D9D" w:rsidRPr="007C7E55">
        <w:rPr>
          <w:rFonts w:ascii="Arial" w:hAnsi="Arial" w:cs="Arial"/>
          <w:sz w:val="28"/>
          <w:szCs w:val="28"/>
        </w:rPr>
        <w:t xml:space="preserve"> unlawful.</w:t>
      </w:r>
    </w:p>
    <w:p w:rsidR="002F501A" w:rsidRPr="007C7E55" w:rsidRDefault="005F319A" w:rsidP="00922D1C">
      <w:pPr>
        <w:spacing w:line="480" w:lineRule="auto"/>
        <w:ind w:right="-144" w:hanging="720"/>
        <w:jc w:val="both"/>
        <w:rPr>
          <w:rFonts w:ascii="Arial" w:hAnsi="Arial" w:cs="Arial"/>
          <w:sz w:val="28"/>
          <w:szCs w:val="28"/>
        </w:rPr>
      </w:pPr>
      <w:r w:rsidRPr="007C7E55">
        <w:rPr>
          <w:rFonts w:ascii="Arial" w:hAnsi="Arial" w:cs="Arial"/>
          <w:sz w:val="28"/>
          <w:szCs w:val="28"/>
        </w:rPr>
        <w:t>[8]</w:t>
      </w:r>
      <w:r w:rsidR="001714CA" w:rsidRPr="007C7E55">
        <w:rPr>
          <w:rFonts w:ascii="Arial" w:hAnsi="Arial" w:cs="Arial"/>
          <w:sz w:val="28"/>
          <w:szCs w:val="28"/>
        </w:rPr>
        <w:tab/>
      </w:r>
      <w:r w:rsidRPr="007C7E55">
        <w:rPr>
          <w:rFonts w:ascii="Arial" w:hAnsi="Arial" w:cs="Arial"/>
          <w:sz w:val="28"/>
          <w:szCs w:val="28"/>
        </w:rPr>
        <w:t>T</w:t>
      </w:r>
      <w:r w:rsidR="00286CC7" w:rsidRPr="007C7E55">
        <w:rPr>
          <w:rFonts w:ascii="Arial" w:hAnsi="Arial" w:cs="Arial"/>
          <w:sz w:val="28"/>
          <w:szCs w:val="28"/>
        </w:rPr>
        <w:t>he provisions of</w:t>
      </w:r>
      <w:r w:rsidR="00564867" w:rsidRPr="007C7E55">
        <w:rPr>
          <w:rFonts w:ascii="Arial" w:hAnsi="Arial" w:cs="Arial"/>
          <w:sz w:val="28"/>
          <w:szCs w:val="28"/>
        </w:rPr>
        <w:t xml:space="preserve"> the MSA</w:t>
      </w:r>
      <w:r w:rsidRPr="007C7E55">
        <w:rPr>
          <w:rFonts w:ascii="Arial" w:hAnsi="Arial" w:cs="Arial"/>
          <w:sz w:val="28"/>
          <w:szCs w:val="28"/>
        </w:rPr>
        <w:t xml:space="preserve"> and </w:t>
      </w:r>
      <w:r w:rsidR="00A01E24">
        <w:rPr>
          <w:rFonts w:ascii="Arial" w:hAnsi="Arial" w:cs="Arial"/>
          <w:sz w:val="28"/>
          <w:szCs w:val="28"/>
        </w:rPr>
        <w:t>“</w:t>
      </w:r>
      <w:r w:rsidRPr="007C7E55">
        <w:rPr>
          <w:rFonts w:ascii="Arial" w:hAnsi="Arial" w:cs="Arial"/>
          <w:sz w:val="28"/>
          <w:szCs w:val="28"/>
        </w:rPr>
        <w:t>how medical schemes operate</w:t>
      </w:r>
      <w:r w:rsidR="00A01E24">
        <w:rPr>
          <w:rFonts w:ascii="Arial" w:hAnsi="Arial" w:cs="Arial"/>
          <w:sz w:val="28"/>
          <w:szCs w:val="28"/>
        </w:rPr>
        <w:t>”</w:t>
      </w:r>
      <w:r w:rsidR="000B1F27" w:rsidRPr="007C7E55">
        <w:rPr>
          <w:rFonts w:ascii="Arial" w:hAnsi="Arial" w:cs="Arial"/>
          <w:sz w:val="28"/>
          <w:szCs w:val="28"/>
        </w:rPr>
        <w:t xml:space="preserve"> cannot be </w:t>
      </w:r>
      <w:r w:rsidRPr="007C7E55">
        <w:rPr>
          <w:rFonts w:ascii="Arial" w:hAnsi="Arial" w:cs="Arial"/>
          <w:sz w:val="28"/>
          <w:szCs w:val="28"/>
        </w:rPr>
        <w:t>legitimate</w:t>
      </w:r>
      <w:r w:rsidR="00564867" w:rsidRPr="007C7E55">
        <w:rPr>
          <w:rFonts w:ascii="Arial" w:hAnsi="Arial" w:cs="Arial"/>
          <w:sz w:val="28"/>
          <w:szCs w:val="28"/>
        </w:rPr>
        <w:t xml:space="preserve"> </w:t>
      </w:r>
      <w:r w:rsidRPr="007C7E55">
        <w:rPr>
          <w:rFonts w:ascii="Arial" w:hAnsi="Arial" w:cs="Arial"/>
          <w:sz w:val="28"/>
          <w:szCs w:val="28"/>
        </w:rPr>
        <w:t>source</w:t>
      </w:r>
      <w:r w:rsidR="000B1F27" w:rsidRPr="007C7E55">
        <w:rPr>
          <w:rFonts w:ascii="Arial" w:hAnsi="Arial" w:cs="Arial"/>
          <w:sz w:val="28"/>
          <w:szCs w:val="28"/>
        </w:rPr>
        <w:t>s</w:t>
      </w:r>
      <w:r w:rsidRPr="007C7E55">
        <w:rPr>
          <w:rFonts w:ascii="Arial" w:hAnsi="Arial" w:cs="Arial"/>
          <w:sz w:val="28"/>
          <w:szCs w:val="28"/>
        </w:rPr>
        <w:t xml:space="preserve"> </w:t>
      </w:r>
      <w:r w:rsidR="00564867" w:rsidRPr="007C7E55">
        <w:rPr>
          <w:rFonts w:ascii="Arial" w:hAnsi="Arial" w:cs="Arial"/>
          <w:sz w:val="28"/>
          <w:szCs w:val="28"/>
        </w:rPr>
        <w:t>for seeking leave to appeal</w:t>
      </w:r>
      <w:r w:rsidR="00A01E24">
        <w:rPr>
          <w:rFonts w:ascii="Arial" w:hAnsi="Arial" w:cs="Arial"/>
          <w:sz w:val="28"/>
          <w:szCs w:val="28"/>
        </w:rPr>
        <w:t xml:space="preserve"> in this case. </w:t>
      </w:r>
      <w:r w:rsidR="00564867" w:rsidRPr="007C7E55">
        <w:rPr>
          <w:rFonts w:ascii="Arial" w:hAnsi="Arial" w:cs="Arial"/>
          <w:sz w:val="28"/>
          <w:szCs w:val="28"/>
        </w:rPr>
        <w:t>The dispute between the partie</w:t>
      </w:r>
      <w:r w:rsidR="00F77648" w:rsidRPr="007C7E55">
        <w:rPr>
          <w:rFonts w:ascii="Arial" w:hAnsi="Arial" w:cs="Arial"/>
          <w:sz w:val="28"/>
          <w:szCs w:val="28"/>
        </w:rPr>
        <w:t>s</w:t>
      </w:r>
      <w:r w:rsidR="00564867" w:rsidRPr="007C7E55">
        <w:rPr>
          <w:rFonts w:ascii="Arial" w:hAnsi="Arial" w:cs="Arial"/>
          <w:sz w:val="28"/>
          <w:szCs w:val="28"/>
        </w:rPr>
        <w:t xml:space="preserve"> concerns the</w:t>
      </w:r>
      <w:r w:rsidR="00F77648" w:rsidRPr="007C7E55">
        <w:rPr>
          <w:rFonts w:ascii="Arial" w:hAnsi="Arial" w:cs="Arial"/>
          <w:sz w:val="28"/>
          <w:szCs w:val="28"/>
        </w:rPr>
        <w:t xml:space="preserve"> provisions of the</w:t>
      </w:r>
      <w:r w:rsidR="00564867" w:rsidRPr="007C7E55">
        <w:rPr>
          <w:rFonts w:ascii="Arial" w:hAnsi="Arial" w:cs="Arial"/>
          <w:sz w:val="28"/>
          <w:szCs w:val="28"/>
        </w:rPr>
        <w:t xml:space="preserve"> Road Accidents Fund Act, 56 </w:t>
      </w:r>
      <w:r w:rsidR="00F77648" w:rsidRPr="007C7E55">
        <w:rPr>
          <w:rFonts w:ascii="Arial" w:hAnsi="Arial" w:cs="Arial"/>
          <w:sz w:val="28"/>
          <w:szCs w:val="28"/>
        </w:rPr>
        <w:t xml:space="preserve">of 1996, </w:t>
      </w:r>
      <w:r w:rsidR="00A01E24" w:rsidRPr="007C7E55">
        <w:rPr>
          <w:rFonts w:ascii="Arial" w:hAnsi="Arial" w:cs="Arial"/>
          <w:sz w:val="28"/>
          <w:szCs w:val="28"/>
        </w:rPr>
        <w:t>as amended</w:t>
      </w:r>
      <w:r w:rsidR="00F77648" w:rsidRPr="007C7E55">
        <w:rPr>
          <w:rFonts w:ascii="Arial" w:hAnsi="Arial" w:cs="Arial"/>
          <w:sz w:val="28"/>
          <w:szCs w:val="28"/>
        </w:rPr>
        <w:t xml:space="preserve"> and the obligations the Act imposes on the first applicant. Th</w:t>
      </w:r>
      <w:r w:rsidR="000B1F27" w:rsidRPr="007C7E55">
        <w:rPr>
          <w:rFonts w:ascii="Arial" w:hAnsi="Arial" w:cs="Arial"/>
          <w:sz w:val="28"/>
          <w:szCs w:val="28"/>
        </w:rPr>
        <w:t>e first applicant’s assertion that th</w:t>
      </w:r>
      <w:r w:rsidR="00F77648" w:rsidRPr="007C7E55">
        <w:rPr>
          <w:rFonts w:ascii="Arial" w:hAnsi="Arial" w:cs="Arial"/>
          <w:sz w:val="28"/>
          <w:szCs w:val="28"/>
        </w:rPr>
        <w:t>is court</w:t>
      </w:r>
      <w:r w:rsidR="000B1F27" w:rsidRPr="007C7E55">
        <w:rPr>
          <w:rFonts w:ascii="Arial" w:hAnsi="Arial" w:cs="Arial"/>
          <w:sz w:val="28"/>
          <w:szCs w:val="28"/>
        </w:rPr>
        <w:t xml:space="preserve"> erred</w:t>
      </w:r>
      <w:r w:rsidR="00460B03" w:rsidRPr="007C7E55">
        <w:rPr>
          <w:rFonts w:ascii="Arial" w:hAnsi="Arial" w:cs="Arial"/>
          <w:sz w:val="28"/>
          <w:szCs w:val="28"/>
        </w:rPr>
        <w:t xml:space="preserve">, in determining the issues in dispute, by </w:t>
      </w:r>
      <w:r w:rsidR="004E6B19">
        <w:rPr>
          <w:rFonts w:ascii="Arial" w:hAnsi="Arial" w:cs="Arial"/>
          <w:sz w:val="28"/>
          <w:szCs w:val="28"/>
        </w:rPr>
        <w:t xml:space="preserve">not </w:t>
      </w:r>
      <w:r w:rsidR="00460B03" w:rsidRPr="007C7E55">
        <w:rPr>
          <w:rFonts w:ascii="Arial" w:hAnsi="Arial" w:cs="Arial"/>
          <w:sz w:val="28"/>
          <w:szCs w:val="28"/>
        </w:rPr>
        <w:t>having</w:t>
      </w:r>
      <w:r w:rsidR="004E6B19">
        <w:rPr>
          <w:rFonts w:ascii="Arial" w:hAnsi="Arial" w:cs="Arial"/>
          <w:sz w:val="28"/>
          <w:szCs w:val="28"/>
        </w:rPr>
        <w:t xml:space="preserve"> had </w:t>
      </w:r>
      <w:r w:rsidR="00F77648" w:rsidRPr="007C7E55">
        <w:rPr>
          <w:rFonts w:ascii="Arial" w:hAnsi="Arial" w:cs="Arial"/>
          <w:sz w:val="28"/>
          <w:szCs w:val="28"/>
        </w:rPr>
        <w:t>regard to</w:t>
      </w:r>
      <w:r w:rsidR="0002086F" w:rsidRPr="007C7E55">
        <w:rPr>
          <w:rFonts w:ascii="Arial" w:hAnsi="Arial" w:cs="Arial"/>
          <w:sz w:val="28"/>
          <w:szCs w:val="28"/>
        </w:rPr>
        <w:t xml:space="preserve"> </w:t>
      </w:r>
      <w:r w:rsidR="00460B03" w:rsidRPr="001774E4">
        <w:rPr>
          <w:rFonts w:ascii="Arial" w:hAnsi="Arial" w:cs="Arial"/>
          <w:sz w:val="28"/>
          <w:szCs w:val="28"/>
        </w:rPr>
        <w:t>how the medical</w:t>
      </w:r>
      <w:r w:rsidR="000B1F27" w:rsidRPr="001774E4">
        <w:rPr>
          <w:rFonts w:ascii="Arial" w:hAnsi="Arial" w:cs="Arial"/>
          <w:sz w:val="28"/>
          <w:szCs w:val="28"/>
        </w:rPr>
        <w:t xml:space="preserve"> </w:t>
      </w:r>
      <w:r w:rsidR="00F77648" w:rsidRPr="001774E4">
        <w:rPr>
          <w:rFonts w:ascii="Arial" w:hAnsi="Arial" w:cs="Arial"/>
          <w:sz w:val="28"/>
          <w:szCs w:val="28"/>
        </w:rPr>
        <w:t xml:space="preserve">schemes operate in terms of the </w:t>
      </w:r>
      <w:r w:rsidR="004E6B19">
        <w:rPr>
          <w:rFonts w:ascii="Arial" w:hAnsi="Arial" w:cs="Arial"/>
          <w:sz w:val="28"/>
          <w:szCs w:val="28"/>
        </w:rPr>
        <w:t>Medical Schemes Act 131 of1998</w:t>
      </w:r>
      <w:r w:rsidR="00F77648" w:rsidRPr="001774E4">
        <w:rPr>
          <w:rFonts w:ascii="Arial" w:hAnsi="Arial" w:cs="Arial"/>
          <w:sz w:val="28"/>
          <w:szCs w:val="28"/>
        </w:rPr>
        <w:t xml:space="preserve">. </w:t>
      </w:r>
      <w:r w:rsidR="002F501A" w:rsidRPr="007C7E55">
        <w:rPr>
          <w:rFonts w:ascii="Arial" w:hAnsi="Arial" w:cs="Arial"/>
          <w:sz w:val="28"/>
          <w:szCs w:val="28"/>
        </w:rPr>
        <w:t>The alleged error of this court</w:t>
      </w:r>
      <w:r w:rsidR="00460B03" w:rsidRPr="007C7E55">
        <w:rPr>
          <w:rFonts w:ascii="Arial" w:hAnsi="Arial" w:cs="Arial"/>
          <w:sz w:val="28"/>
          <w:szCs w:val="28"/>
        </w:rPr>
        <w:t xml:space="preserve"> and the point of departure suggested by the first applicant, </w:t>
      </w:r>
      <w:r w:rsidR="002F501A" w:rsidRPr="007C7E55">
        <w:rPr>
          <w:rFonts w:ascii="Arial" w:hAnsi="Arial" w:cs="Arial"/>
          <w:sz w:val="28"/>
          <w:szCs w:val="28"/>
        </w:rPr>
        <w:t>as a ground</w:t>
      </w:r>
      <w:r w:rsidR="00460B03" w:rsidRPr="007C7E55">
        <w:rPr>
          <w:rFonts w:ascii="Arial" w:hAnsi="Arial" w:cs="Arial"/>
          <w:sz w:val="28"/>
          <w:szCs w:val="28"/>
        </w:rPr>
        <w:t>s</w:t>
      </w:r>
      <w:r w:rsidR="002F501A" w:rsidRPr="007C7E55">
        <w:rPr>
          <w:rFonts w:ascii="Arial" w:hAnsi="Arial" w:cs="Arial"/>
          <w:sz w:val="28"/>
          <w:szCs w:val="28"/>
        </w:rPr>
        <w:t xml:space="preserve"> of appeal</w:t>
      </w:r>
      <w:r w:rsidR="00460B03" w:rsidRPr="007C7E55">
        <w:rPr>
          <w:rFonts w:ascii="Arial" w:hAnsi="Arial" w:cs="Arial"/>
          <w:sz w:val="28"/>
          <w:szCs w:val="28"/>
        </w:rPr>
        <w:t>, are plainly</w:t>
      </w:r>
      <w:r w:rsidR="002F501A" w:rsidRPr="007C7E55">
        <w:rPr>
          <w:rFonts w:ascii="Arial" w:hAnsi="Arial" w:cs="Arial"/>
          <w:sz w:val="28"/>
          <w:szCs w:val="28"/>
        </w:rPr>
        <w:t xml:space="preserve"> </w:t>
      </w:r>
      <w:r w:rsidR="004E6B19">
        <w:rPr>
          <w:rFonts w:ascii="Arial" w:hAnsi="Arial" w:cs="Arial"/>
          <w:sz w:val="28"/>
          <w:szCs w:val="28"/>
        </w:rPr>
        <w:t>non-starters</w:t>
      </w:r>
      <w:r w:rsidR="002F501A" w:rsidRPr="007C7E55">
        <w:rPr>
          <w:rFonts w:ascii="Arial" w:hAnsi="Arial" w:cs="Arial"/>
          <w:sz w:val="28"/>
          <w:szCs w:val="28"/>
        </w:rPr>
        <w:t>.</w:t>
      </w:r>
    </w:p>
    <w:p w:rsidR="00A37963" w:rsidRPr="007C7E55" w:rsidRDefault="002F501A" w:rsidP="00A9108B">
      <w:pPr>
        <w:spacing w:line="480" w:lineRule="auto"/>
        <w:ind w:right="-144" w:hanging="720"/>
        <w:jc w:val="both"/>
        <w:rPr>
          <w:rFonts w:ascii="Arial" w:hAnsi="Arial" w:cs="Arial"/>
          <w:sz w:val="28"/>
          <w:szCs w:val="28"/>
        </w:rPr>
      </w:pPr>
      <w:r w:rsidRPr="007C7E55">
        <w:rPr>
          <w:rFonts w:ascii="Arial" w:hAnsi="Arial" w:cs="Arial"/>
          <w:sz w:val="28"/>
          <w:szCs w:val="28"/>
        </w:rPr>
        <w:t>[</w:t>
      </w:r>
      <w:r w:rsidR="006420D6" w:rsidRPr="007C7E55">
        <w:rPr>
          <w:rFonts w:ascii="Arial" w:hAnsi="Arial" w:cs="Arial"/>
          <w:sz w:val="28"/>
          <w:szCs w:val="28"/>
        </w:rPr>
        <w:t>9</w:t>
      </w:r>
      <w:r w:rsidRPr="007C7E55">
        <w:rPr>
          <w:rFonts w:ascii="Arial" w:hAnsi="Arial" w:cs="Arial"/>
          <w:sz w:val="28"/>
          <w:szCs w:val="28"/>
        </w:rPr>
        <w:t>]</w:t>
      </w:r>
      <w:r w:rsidR="00F77648" w:rsidRPr="007C7E55">
        <w:rPr>
          <w:rFonts w:ascii="Arial" w:hAnsi="Arial" w:cs="Arial"/>
          <w:sz w:val="28"/>
          <w:szCs w:val="28"/>
        </w:rPr>
        <w:t xml:space="preserve"> </w:t>
      </w:r>
      <w:r w:rsidR="006420D6" w:rsidRPr="007C7E55">
        <w:rPr>
          <w:rFonts w:ascii="Arial" w:hAnsi="Arial" w:cs="Arial"/>
          <w:sz w:val="28"/>
          <w:szCs w:val="28"/>
        </w:rPr>
        <w:tab/>
      </w:r>
      <w:r w:rsidRPr="007C7E55">
        <w:rPr>
          <w:rFonts w:ascii="Arial" w:hAnsi="Arial" w:cs="Arial"/>
          <w:sz w:val="28"/>
          <w:szCs w:val="28"/>
        </w:rPr>
        <w:t>The Medical Schemes Act is intended to do no more than to govern the relationship between the medical scheme</w:t>
      </w:r>
      <w:r w:rsidR="005F372E" w:rsidRPr="007C7E55">
        <w:rPr>
          <w:rFonts w:ascii="Arial" w:hAnsi="Arial" w:cs="Arial"/>
          <w:sz w:val="28"/>
          <w:szCs w:val="28"/>
        </w:rPr>
        <w:t>s</w:t>
      </w:r>
      <w:r w:rsidRPr="007C7E55">
        <w:rPr>
          <w:rFonts w:ascii="Arial" w:hAnsi="Arial" w:cs="Arial"/>
          <w:sz w:val="28"/>
          <w:szCs w:val="28"/>
        </w:rPr>
        <w:t xml:space="preserve"> and</w:t>
      </w:r>
      <w:r w:rsidR="005F372E" w:rsidRPr="007C7E55">
        <w:rPr>
          <w:rFonts w:ascii="Arial" w:hAnsi="Arial" w:cs="Arial"/>
          <w:sz w:val="28"/>
          <w:szCs w:val="28"/>
        </w:rPr>
        <w:t xml:space="preserve"> their</w:t>
      </w:r>
      <w:r w:rsidRPr="007C7E55">
        <w:rPr>
          <w:rFonts w:ascii="Arial" w:hAnsi="Arial" w:cs="Arial"/>
          <w:sz w:val="28"/>
          <w:szCs w:val="28"/>
        </w:rPr>
        <w:t xml:space="preserve"> members, on the one side, and the medical suppliers of the member, on the other.</w:t>
      </w:r>
      <w:r w:rsidR="00A37963" w:rsidRPr="007C7E55">
        <w:rPr>
          <w:rFonts w:ascii="Arial" w:hAnsi="Arial" w:cs="Arial"/>
          <w:sz w:val="28"/>
          <w:szCs w:val="28"/>
        </w:rPr>
        <w:t xml:space="preserve"> </w:t>
      </w:r>
    </w:p>
    <w:p w:rsidR="005F372E" w:rsidRPr="007C7E55" w:rsidRDefault="000E4302" w:rsidP="00A9108B">
      <w:pPr>
        <w:spacing w:line="480" w:lineRule="auto"/>
        <w:ind w:right="-144" w:hanging="720"/>
        <w:jc w:val="both"/>
        <w:rPr>
          <w:rFonts w:ascii="Arial" w:hAnsi="Arial" w:cs="Arial"/>
          <w:sz w:val="28"/>
          <w:szCs w:val="28"/>
        </w:rPr>
      </w:pPr>
      <w:r w:rsidRPr="007C7E55">
        <w:rPr>
          <w:rFonts w:ascii="Arial" w:hAnsi="Arial" w:cs="Arial"/>
          <w:sz w:val="28"/>
          <w:szCs w:val="28"/>
        </w:rPr>
        <w:lastRenderedPageBreak/>
        <w:t>[10</w:t>
      </w:r>
      <w:r w:rsidR="00A37963" w:rsidRPr="007C7E55">
        <w:rPr>
          <w:rFonts w:ascii="Arial" w:hAnsi="Arial" w:cs="Arial"/>
          <w:sz w:val="28"/>
          <w:szCs w:val="28"/>
        </w:rPr>
        <w:t>]</w:t>
      </w:r>
      <w:r w:rsidRPr="007C7E55">
        <w:rPr>
          <w:rFonts w:ascii="Arial" w:hAnsi="Arial" w:cs="Arial"/>
          <w:sz w:val="28"/>
          <w:szCs w:val="28"/>
        </w:rPr>
        <w:tab/>
      </w:r>
      <w:r w:rsidR="00A37963" w:rsidRPr="007C7E55">
        <w:rPr>
          <w:rFonts w:ascii="Arial" w:hAnsi="Arial" w:cs="Arial"/>
          <w:sz w:val="28"/>
          <w:szCs w:val="28"/>
        </w:rPr>
        <w:t>The contract between a medical scheme and its member offers guarant</w:t>
      </w:r>
      <w:r w:rsidR="000372EC">
        <w:rPr>
          <w:rFonts w:ascii="Arial" w:hAnsi="Arial" w:cs="Arial"/>
          <w:sz w:val="28"/>
          <w:szCs w:val="28"/>
        </w:rPr>
        <w:t>ee</w:t>
      </w:r>
      <w:r w:rsidR="00A37963" w:rsidRPr="007C7E55">
        <w:rPr>
          <w:rFonts w:ascii="Arial" w:hAnsi="Arial" w:cs="Arial"/>
          <w:sz w:val="28"/>
          <w:szCs w:val="28"/>
        </w:rPr>
        <w:t xml:space="preserve"> of payment by the schemes to the medical suppliers of the member. There is no claim for reimburse laying with the scheme against its member.</w:t>
      </w:r>
    </w:p>
    <w:p w:rsidR="00350390" w:rsidRPr="007C7E55" w:rsidRDefault="00F850DD" w:rsidP="00A9108B">
      <w:pPr>
        <w:spacing w:line="480" w:lineRule="auto"/>
        <w:ind w:right="-144" w:hanging="720"/>
        <w:jc w:val="both"/>
        <w:rPr>
          <w:rFonts w:ascii="Arial" w:hAnsi="Arial" w:cs="Arial"/>
          <w:sz w:val="28"/>
          <w:szCs w:val="28"/>
        </w:rPr>
      </w:pPr>
      <w:r w:rsidRPr="007C7E55">
        <w:rPr>
          <w:rFonts w:ascii="Arial" w:hAnsi="Arial" w:cs="Arial"/>
          <w:sz w:val="28"/>
          <w:szCs w:val="28"/>
        </w:rPr>
        <w:t>[11</w:t>
      </w:r>
      <w:r w:rsidR="00D019ED" w:rsidRPr="007C7E55">
        <w:rPr>
          <w:rFonts w:ascii="Arial" w:hAnsi="Arial" w:cs="Arial"/>
          <w:sz w:val="28"/>
          <w:szCs w:val="28"/>
        </w:rPr>
        <w:t>]</w:t>
      </w:r>
      <w:r w:rsidR="00714B73" w:rsidRPr="007C7E55">
        <w:rPr>
          <w:rFonts w:ascii="Arial" w:hAnsi="Arial" w:cs="Arial"/>
          <w:sz w:val="28"/>
          <w:szCs w:val="28"/>
        </w:rPr>
        <w:tab/>
      </w:r>
      <w:r w:rsidR="00D019ED" w:rsidRPr="007C7E55">
        <w:rPr>
          <w:rFonts w:ascii="Arial" w:hAnsi="Arial" w:cs="Arial"/>
          <w:sz w:val="28"/>
          <w:szCs w:val="28"/>
        </w:rPr>
        <w:t xml:space="preserve">The emergence of a third party in the relationship between the scheme and its member through wrongful conduct /negligent driving that causes the hospitalisation and medical treatment of the scheme’s member, and thereby occasioning the incurring of medical expenses by the scheme, entitles the scheme’s member to a claim for </w:t>
      </w:r>
      <w:r w:rsidR="00D019ED" w:rsidRPr="007C7E55">
        <w:rPr>
          <w:rFonts w:ascii="Arial" w:hAnsi="Arial" w:cs="Arial"/>
          <w:sz w:val="28"/>
          <w:szCs w:val="28"/>
          <w:u w:val="single"/>
        </w:rPr>
        <w:t>any loss suffered</w:t>
      </w:r>
      <w:r w:rsidR="00D019ED" w:rsidRPr="007C7E55">
        <w:rPr>
          <w:rFonts w:ascii="Arial" w:hAnsi="Arial" w:cs="Arial"/>
          <w:sz w:val="28"/>
          <w:szCs w:val="28"/>
        </w:rPr>
        <w:t>, in terms of the RAF Ac</w:t>
      </w:r>
      <w:r w:rsidR="00D019ED" w:rsidRPr="003C7578">
        <w:rPr>
          <w:rFonts w:ascii="Arial" w:hAnsi="Arial" w:cs="Arial"/>
          <w:sz w:val="28"/>
          <w:szCs w:val="28"/>
        </w:rPr>
        <w:t>t.</w:t>
      </w:r>
      <w:r w:rsidR="00D019ED" w:rsidRPr="007C7E55">
        <w:rPr>
          <w:rFonts w:ascii="Arial" w:hAnsi="Arial" w:cs="Arial"/>
          <w:sz w:val="28"/>
          <w:szCs w:val="28"/>
        </w:rPr>
        <w:t xml:space="preserve"> It is undesirable nor is it justified </w:t>
      </w:r>
      <w:r w:rsidR="002F422F">
        <w:rPr>
          <w:rFonts w:ascii="Arial" w:hAnsi="Arial" w:cs="Arial"/>
          <w:sz w:val="28"/>
          <w:szCs w:val="28"/>
        </w:rPr>
        <w:t>to give the words ‘</w:t>
      </w:r>
      <w:r w:rsidR="00D019ED" w:rsidRPr="007C7E55">
        <w:rPr>
          <w:rFonts w:ascii="Arial" w:hAnsi="Arial" w:cs="Arial"/>
          <w:i/>
          <w:sz w:val="28"/>
          <w:szCs w:val="28"/>
        </w:rPr>
        <w:t>any loss suffered</w:t>
      </w:r>
      <w:r w:rsidR="00D019ED" w:rsidRPr="007C7E55">
        <w:rPr>
          <w:rFonts w:ascii="Arial" w:hAnsi="Arial" w:cs="Arial"/>
          <w:sz w:val="28"/>
          <w:szCs w:val="28"/>
        </w:rPr>
        <w:t>’ a restri</w:t>
      </w:r>
      <w:r w:rsidR="007073F6" w:rsidRPr="007C7E55">
        <w:rPr>
          <w:rFonts w:ascii="Arial" w:hAnsi="Arial" w:cs="Arial"/>
          <w:sz w:val="28"/>
          <w:szCs w:val="28"/>
        </w:rPr>
        <w:t>ctive m</w:t>
      </w:r>
      <w:r w:rsidR="00714B73" w:rsidRPr="007C7E55">
        <w:rPr>
          <w:rFonts w:ascii="Arial" w:hAnsi="Arial" w:cs="Arial"/>
          <w:sz w:val="28"/>
          <w:szCs w:val="28"/>
        </w:rPr>
        <w:t>eaning so as to exclude</w:t>
      </w:r>
      <w:r w:rsidR="002266A0">
        <w:rPr>
          <w:rFonts w:ascii="Arial" w:hAnsi="Arial" w:cs="Arial"/>
          <w:sz w:val="28"/>
          <w:szCs w:val="28"/>
        </w:rPr>
        <w:t xml:space="preserve"> past</w:t>
      </w:r>
      <w:r w:rsidR="00714B73" w:rsidRPr="007C7E55">
        <w:rPr>
          <w:rFonts w:ascii="Arial" w:hAnsi="Arial" w:cs="Arial"/>
          <w:sz w:val="28"/>
          <w:szCs w:val="28"/>
        </w:rPr>
        <w:t xml:space="preserve"> medical </w:t>
      </w:r>
      <w:r w:rsidR="007073F6" w:rsidRPr="007C7E55">
        <w:rPr>
          <w:rFonts w:ascii="Arial" w:hAnsi="Arial" w:cs="Arial"/>
          <w:sz w:val="28"/>
          <w:szCs w:val="28"/>
        </w:rPr>
        <w:t>expenses</w:t>
      </w:r>
      <w:r w:rsidR="00D019ED" w:rsidRPr="007C7E55">
        <w:rPr>
          <w:rFonts w:ascii="Arial" w:hAnsi="Arial" w:cs="Arial"/>
          <w:sz w:val="28"/>
          <w:szCs w:val="28"/>
        </w:rPr>
        <w:t xml:space="preserve"> incurred by the scheme</w:t>
      </w:r>
      <w:r w:rsidR="00832A26" w:rsidRPr="007C7E55">
        <w:rPr>
          <w:rFonts w:ascii="Arial" w:hAnsi="Arial" w:cs="Arial"/>
          <w:sz w:val="28"/>
          <w:szCs w:val="28"/>
        </w:rPr>
        <w:t>,</w:t>
      </w:r>
      <w:r w:rsidR="007073F6" w:rsidRPr="007C7E55">
        <w:rPr>
          <w:rFonts w:ascii="Arial" w:hAnsi="Arial" w:cs="Arial"/>
          <w:sz w:val="28"/>
          <w:szCs w:val="28"/>
        </w:rPr>
        <w:t xml:space="preserve"> or any other</w:t>
      </w:r>
      <w:r w:rsidR="00832A26" w:rsidRPr="007C7E55">
        <w:rPr>
          <w:rFonts w:ascii="Arial" w:hAnsi="Arial" w:cs="Arial"/>
          <w:sz w:val="28"/>
          <w:szCs w:val="28"/>
        </w:rPr>
        <w:t xml:space="preserve"> party for that matter,</w:t>
      </w:r>
      <w:r w:rsidR="00D019ED" w:rsidRPr="007C7E55">
        <w:rPr>
          <w:rFonts w:ascii="Arial" w:hAnsi="Arial" w:cs="Arial"/>
          <w:sz w:val="28"/>
          <w:szCs w:val="28"/>
        </w:rPr>
        <w:t xml:space="preserve"> on b</w:t>
      </w:r>
      <w:r w:rsidR="007073F6" w:rsidRPr="007C7E55">
        <w:rPr>
          <w:rFonts w:ascii="Arial" w:hAnsi="Arial" w:cs="Arial"/>
          <w:sz w:val="28"/>
          <w:szCs w:val="28"/>
        </w:rPr>
        <w:t xml:space="preserve">ehalf of its </w:t>
      </w:r>
      <w:r w:rsidR="00832A26" w:rsidRPr="007C7E55">
        <w:rPr>
          <w:rFonts w:ascii="Arial" w:hAnsi="Arial" w:cs="Arial"/>
          <w:sz w:val="28"/>
          <w:szCs w:val="28"/>
        </w:rPr>
        <w:t xml:space="preserve">         </w:t>
      </w:r>
      <w:r w:rsidR="007073F6" w:rsidRPr="007C7E55">
        <w:rPr>
          <w:rFonts w:ascii="Arial" w:hAnsi="Arial" w:cs="Arial"/>
          <w:sz w:val="28"/>
          <w:szCs w:val="28"/>
        </w:rPr>
        <w:t>member</w:t>
      </w:r>
      <w:r w:rsidR="00832A26" w:rsidRPr="007C7E55">
        <w:rPr>
          <w:rFonts w:ascii="Arial" w:hAnsi="Arial" w:cs="Arial"/>
          <w:sz w:val="28"/>
          <w:szCs w:val="28"/>
        </w:rPr>
        <w:t>/ victim of a motor vehicle accident. Such expenses</w:t>
      </w:r>
      <w:r w:rsidR="00D019ED" w:rsidRPr="007C7E55">
        <w:rPr>
          <w:rFonts w:ascii="Arial" w:hAnsi="Arial" w:cs="Arial"/>
          <w:sz w:val="28"/>
          <w:szCs w:val="28"/>
        </w:rPr>
        <w:t xml:space="preserve"> would</w:t>
      </w:r>
      <w:r w:rsidR="00DD7827" w:rsidRPr="007C7E55">
        <w:rPr>
          <w:rFonts w:ascii="Arial" w:hAnsi="Arial" w:cs="Arial"/>
          <w:sz w:val="28"/>
          <w:szCs w:val="28"/>
        </w:rPr>
        <w:t xml:space="preserve"> </w:t>
      </w:r>
      <w:r w:rsidR="00D019ED" w:rsidRPr="007C7E55">
        <w:rPr>
          <w:rFonts w:ascii="Arial" w:hAnsi="Arial" w:cs="Arial"/>
          <w:sz w:val="28"/>
          <w:szCs w:val="28"/>
        </w:rPr>
        <w:t>not have</w:t>
      </w:r>
      <w:r w:rsidR="007073F6" w:rsidRPr="007C7E55">
        <w:rPr>
          <w:rFonts w:ascii="Arial" w:hAnsi="Arial" w:cs="Arial"/>
          <w:sz w:val="28"/>
          <w:szCs w:val="28"/>
        </w:rPr>
        <w:t xml:space="preserve"> been </w:t>
      </w:r>
      <w:r w:rsidR="00D019ED" w:rsidRPr="007C7E55">
        <w:rPr>
          <w:rFonts w:ascii="Arial" w:hAnsi="Arial" w:cs="Arial"/>
          <w:sz w:val="28"/>
          <w:szCs w:val="28"/>
        </w:rPr>
        <w:t>incurre</w:t>
      </w:r>
      <w:r w:rsidR="002266A0">
        <w:rPr>
          <w:rFonts w:ascii="Arial" w:hAnsi="Arial" w:cs="Arial"/>
          <w:sz w:val="28"/>
          <w:szCs w:val="28"/>
        </w:rPr>
        <w:t>d, but for the wrongful conduct the RAF Act obliges the RAF to pay for.</w:t>
      </w:r>
      <w:r w:rsidR="00D019ED" w:rsidRPr="007C7E55">
        <w:rPr>
          <w:rFonts w:ascii="Arial" w:hAnsi="Arial" w:cs="Arial"/>
          <w:sz w:val="28"/>
          <w:szCs w:val="28"/>
        </w:rPr>
        <w:t xml:space="preserve"> </w:t>
      </w:r>
    </w:p>
    <w:p w:rsidR="00DD7827" w:rsidRPr="007C7E55" w:rsidRDefault="00350390" w:rsidP="00A9108B">
      <w:pPr>
        <w:spacing w:line="480" w:lineRule="auto"/>
        <w:ind w:right="-144" w:hanging="720"/>
        <w:jc w:val="both"/>
        <w:rPr>
          <w:rFonts w:ascii="Arial" w:hAnsi="Arial" w:cs="Arial"/>
          <w:sz w:val="28"/>
          <w:szCs w:val="28"/>
        </w:rPr>
      </w:pPr>
      <w:r w:rsidRPr="007C7E55">
        <w:rPr>
          <w:rFonts w:ascii="Arial" w:hAnsi="Arial" w:cs="Arial"/>
          <w:sz w:val="28"/>
          <w:szCs w:val="28"/>
        </w:rPr>
        <w:t>[1</w:t>
      </w:r>
      <w:r w:rsidR="00F82E17" w:rsidRPr="007C7E55">
        <w:rPr>
          <w:rFonts w:ascii="Arial" w:hAnsi="Arial" w:cs="Arial"/>
          <w:sz w:val="28"/>
          <w:szCs w:val="28"/>
        </w:rPr>
        <w:t>2</w:t>
      </w:r>
      <w:r w:rsidRPr="007C7E55">
        <w:rPr>
          <w:rFonts w:ascii="Arial" w:hAnsi="Arial" w:cs="Arial"/>
          <w:sz w:val="28"/>
          <w:szCs w:val="28"/>
        </w:rPr>
        <w:t>]</w:t>
      </w:r>
      <w:r w:rsidR="00F82E17" w:rsidRPr="007C7E55">
        <w:rPr>
          <w:rFonts w:ascii="Arial" w:hAnsi="Arial" w:cs="Arial"/>
          <w:sz w:val="28"/>
          <w:szCs w:val="28"/>
        </w:rPr>
        <w:tab/>
      </w:r>
      <w:r w:rsidRPr="007C7E55">
        <w:rPr>
          <w:rFonts w:ascii="Arial" w:hAnsi="Arial" w:cs="Arial"/>
          <w:sz w:val="28"/>
          <w:szCs w:val="28"/>
        </w:rPr>
        <w:t>Just like their</w:t>
      </w:r>
      <w:r w:rsidR="00DD7827" w:rsidRPr="007C7E55">
        <w:rPr>
          <w:rFonts w:ascii="Arial" w:hAnsi="Arial" w:cs="Arial"/>
          <w:sz w:val="28"/>
          <w:szCs w:val="28"/>
        </w:rPr>
        <w:t xml:space="preserve"> member</w:t>
      </w:r>
      <w:r w:rsidRPr="007C7E55">
        <w:rPr>
          <w:rFonts w:ascii="Arial" w:hAnsi="Arial" w:cs="Arial"/>
          <w:sz w:val="28"/>
          <w:szCs w:val="28"/>
        </w:rPr>
        <w:t>s</w:t>
      </w:r>
      <w:r w:rsidR="00DD7827" w:rsidRPr="007C7E55">
        <w:rPr>
          <w:rFonts w:ascii="Arial" w:hAnsi="Arial" w:cs="Arial"/>
          <w:sz w:val="28"/>
          <w:szCs w:val="28"/>
        </w:rPr>
        <w:t>, the</w:t>
      </w:r>
      <w:r w:rsidRPr="007C7E55">
        <w:rPr>
          <w:rFonts w:ascii="Arial" w:hAnsi="Arial" w:cs="Arial"/>
          <w:sz w:val="28"/>
          <w:szCs w:val="28"/>
        </w:rPr>
        <w:t xml:space="preserve"> medical schemes are</w:t>
      </w:r>
      <w:r w:rsidR="00DD7827" w:rsidRPr="007C7E55">
        <w:rPr>
          <w:rFonts w:ascii="Arial" w:hAnsi="Arial" w:cs="Arial"/>
          <w:sz w:val="28"/>
          <w:szCs w:val="28"/>
        </w:rPr>
        <w:t xml:space="preserve"> entitled </w:t>
      </w:r>
      <w:r w:rsidRPr="007C7E55">
        <w:rPr>
          <w:rFonts w:ascii="Arial" w:hAnsi="Arial" w:cs="Arial"/>
          <w:sz w:val="28"/>
          <w:szCs w:val="28"/>
        </w:rPr>
        <w:t>to be placed in the position they</w:t>
      </w:r>
      <w:r w:rsidR="00DD7827" w:rsidRPr="007C7E55">
        <w:rPr>
          <w:rFonts w:ascii="Arial" w:hAnsi="Arial" w:cs="Arial"/>
          <w:sz w:val="28"/>
          <w:szCs w:val="28"/>
        </w:rPr>
        <w:t xml:space="preserve"> would be in had the motor vehicle</w:t>
      </w:r>
      <w:r w:rsidR="004822A6">
        <w:rPr>
          <w:rFonts w:ascii="Arial" w:hAnsi="Arial" w:cs="Arial"/>
          <w:sz w:val="28"/>
          <w:szCs w:val="28"/>
        </w:rPr>
        <w:t xml:space="preserve"> accident</w:t>
      </w:r>
      <w:r w:rsidR="00DD7827" w:rsidRPr="007C7E55">
        <w:rPr>
          <w:rFonts w:ascii="Arial" w:hAnsi="Arial" w:cs="Arial"/>
          <w:sz w:val="28"/>
          <w:szCs w:val="28"/>
        </w:rPr>
        <w:t xml:space="preserve"> not occurred.</w:t>
      </w:r>
      <w:r w:rsidR="00F82E17" w:rsidRPr="007C7E55">
        <w:rPr>
          <w:rFonts w:ascii="Arial" w:hAnsi="Arial" w:cs="Arial"/>
          <w:sz w:val="28"/>
          <w:szCs w:val="28"/>
        </w:rPr>
        <w:t xml:space="preserve"> </w:t>
      </w:r>
      <w:r w:rsidR="008050E4" w:rsidRPr="007C7E55">
        <w:rPr>
          <w:rFonts w:ascii="Arial" w:hAnsi="Arial" w:cs="Arial"/>
          <w:sz w:val="28"/>
          <w:szCs w:val="28"/>
        </w:rPr>
        <w:t>That</w:t>
      </w:r>
      <w:r w:rsidR="00DD7827" w:rsidRPr="007C7E55">
        <w:rPr>
          <w:rFonts w:ascii="Arial" w:hAnsi="Arial" w:cs="Arial"/>
          <w:sz w:val="28"/>
          <w:szCs w:val="28"/>
        </w:rPr>
        <w:t xml:space="preserve"> the scheme</w:t>
      </w:r>
      <w:r w:rsidRPr="007C7E55">
        <w:rPr>
          <w:rFonts w:ascii="Arial" w:hAnsi="Arial" w:cs="Arial"/>
          <w:sz w:val="28"/>
          <w:szCs w:val="28"/>
        </w:rPr>
        <w:t xml:space="preserve">s claim </w:t>
      </w:r>
      <w:r w:rsidR="00DD7827" w:rsidRPr="007C7E55">
        <w:rPr>
          <w:rFonts w:ascii="Arial" w:hAnsi="Arial" w:cs="Arial"/>
          <w:sz w:val="28"/>
          <w:szCs w:val="28"/>
        </w:rPr>
        <w:t>through</w:t>
      </w:r>
      <w:r w:rsidRPr="007C7E55">
        <w:rPr>
          <w:rFonts w:ascii="Arial" w:hAnsi="Arial" w:cs="Arial"/>
          <w:sz w:val="28"/>
          <w:szCs w:val="28"/>
        </w:rPr>
        <w:t xml:space="preserve"> their </w:t>
      </w:r>
      <w:r w:rsidR="00DD7827" w:rsidRPr="007C7E55">
        <w:rPr>
          <w:rFonts w:ascii="Arial" w:hAnsi="Arial" w:cs="Arial"/>
          <w:sz w:val="28"/>
          <w:szCs w:val="28"/>
        </w:rPr>
        <w:t>member</w:t>
      </w:r>
      <w:r w:rsidRPr="007C7E55">
        <w:rPr>
          <w:rFonts w:ascii="Arial" w:hAnsi="Arial" w:cs="Arial"/>
          <w:sz w:val="28"/>
          <w:szCs w:val="28"/>
        </w:rPr>
        <w:t>s</w:t>
      </w:r>
      <w:r w:rsidR="00DD7827" w:rsidRPr="007C7E55">
        <w:rPr>
          <w:rFonts w:ascii="Arial" w:hAnsi="Arial" w:cs="Arial"/>
          <w:sz w:val="28"/>
          <w:szCs w:val="28"/>
        </w:rPr>
        <w:t xml:space="preserve"> via subrogation</w:t>
      </w:r>
      <w:r w:rsidRPr="007C7E55">
        <w:rPr>
          <w:rFonts w:ascii="Arial" w:hAnsi="Arial" w:cs="Arial"/>
          <w:sz w:val="28"/>
          <w:szCs w:val="28"/>
        </w:rPr>
        <w:t xml:space="preserve"> should be</w:t>
      </w:r>
      <w:r w:rsidR="00DD7827" w:rsidRPr="007C7E55">
        <w:rPr>
          <w:rFonts w:ascii="Arial" w:hAnsi="Arial" w:cs="Arial"/>
          <w:sz w:val="28"/>
          <w:szCs w:val="28"/>
        </w:rPr>
        <w:t xml:space="preserve"> of no concern to the</w:t>
      </w:r>
      <w:r w:rsidR="004C5253" w:rsidRPr="007C7E55">
        <w:rPr>
          <w:rFonts w:ascii="Arial" w:hAnsi="Arial" w:cs="Arial"/>
          <w:sz w:val="28"/>
          <w:szCs w:val="28"/>
        </w:rPr>
        <w:t xml:space="preserve"> </w:t>
      </w:r>
      <w:r w:rsidR="00DD7827" w:rsidRPr="007C7E55">
        <w:rPr>
          <w:rFonts w:ascii="Arial" w:hAnsi="Arial" w:cs="Arial"/>
          <w:sz w:val="28"/>
          <w:szCs w:val="28"/>
        </w:rPr>
        <w:t>RAF if the</w:t>
      </w:r>
      <w:r w:rsidR="00F82E17" w:rsidRPr="007C7E55">
        <w:rPr>
          <w:rFonts w:ascii="Arial" w:hAnsi="Arial" w:cs="Arial"/>
          <w:sz w:val="28"/>
          <w:szCs w:val="28"/>
        </w:rPr>
        <w:t xml:space="preserve"> </w:t>
      </w:r>
      <w:r w:rsidR="00DD7827" w:rsidRPr="007C7E55">
        <w:rPr>
          <w:rFonts w:ascii="Arial" w:hAnsi="Arial" w:cs="Arial"/>
          <w:sz w:val="28"/>
          <w:szCs w:val="28"/>
        </w:rPr>
        <w:t>relevant invoices and, if necessary, the</w:t>
      </w:r>
      <w:r w:rsidR="004C5253" w:rsidRPr="007C7E55">
        <w:rPr>
          <w:rFonts w:ascii="Arial" w:hAnsi="Arial" w:cs="Arial"/>
          <w:sz w:val="28"/>
          <w:szCs w:val="28"/>
        </w:rPr>
        <w:t xml:space="preserve"> member’s</w:t>
      </w:r>
      <w:r w:rsidR="008050E4" w:rsidRPr="007C7E55">
        <w:rPr>
          <w:rFonts w:ascii="Arial" w:hAnsi="Arial" w:cs="Arial"/>
          <w:sz w:val="28"/>
          <w:szCs w:val="28"/>
        </w:rPr>
        <w:t xml:space="preserve"> written undertaking</w:t>
      </w:r>
      <w:r w:rsidRPr="007C7E55">
        <w:rPr>
          <w:rFonts w:ascii="Arial" w:hAnsi="Arial" w:cs="Arial"/>
          <w:sz w:val="28"/>
          <w:szCs w:val="28"/>
        </w:rPr>
        <w:t xml:space="preserve"> </w:t>
      </w:r>
      <w:r w:rsidR="00DD7827" w:rsidRPr="007C7E55">
        <w:rPr>
          <w:rFonts w:ascii="Arial" w:hAnsi="Arial" w:cs="Arial"/>
          <w:sz w:val="28"/>
          <w:szCs w:val="28"/>
        </w:rPr>
        <w:t>to pay the</w:t>
      </w:r>
      <w:r w:rsidR="004C5253" w:rsidRPr="007C7E55">
        <w:rPr>
          <w:rFonts w:ascii="Arial" w:hAnsi="Arial" w:cs="Arial"/>
          <w:sz w:val="28"/>
          <w:szCs w:val="28"/>
        </w:rPr>
        <w:t xml:space="preserve"> </w:t>
      </w:r>
      <w:r w:rsidR="00DD7827" w:rsidRPr="007C7E55">
        <w:rPr>
          <w:rFonts w:ascii="Arial" w:hAnsi="Arial" w:cs="Arial"/>
          <w:sz w:val="28"/>
          <w:szCs w:val="28"/>
        </w:rPr>
        <w:t>recovered past medical expenses</w:t>
      </w:r>
      <w:r w:rsidR="004C5253" w:rsidRPr="007C7E55">
        <w:rPr>
          <w:rFonts w:ascii="Arial" w:hAnsi="Arial" w:cs="Arial"/>
          <w:sz w:val="28"/>
          <w:szCs w:val="28"/>
        </w:rPr>
        <w:t xml:space="preserve"> to the scheme is furnished to the RAF</w:t>
      </w:r>
      <w:r w:rsidR="004C5253" w:rsidRPr="007C7E55">
        <w:rPr>
          <w:rFonts w:ascii="Arial" w:hAnsi="Arial" w:cs="Arial"/>
          <w:i/>
          <w:sz w:val="28"/>
          <w:szCs w:val="28"/>
        </w:rPr>
        <w:t xml:space="preserve">. </w:t>
      </w:r>
      <w:r w:rsidR="004C5253" w:rsidRPr="007C7E55">
        <w:rPr>
          <w:rFonts w:ascii="Arial" w:hAnsi="Arial" w:cs="Arial"/>
          <w:sz w:val="28"/>
          <w:szCs w:val="28"/>
        </w:rPr>
        <w:t xml:space="preserve">The first applicant, ironically, </w:t>
      </w:r>
      <w:r w:rsidR="004C5253" w:rsidRPr="007C7E55">
        <w:rPr>
          <w:rFonts w:ascii="Arial" w:hAnsi="Arial" w:cs="Arial"/>
          <w:sz w:val="28"/>
          <w:szCs w:val="28"/>
        </w:rPr>
        <w:lastRenderedPageBreak/>
        <w:t>concedes in this regard</w:t>
      </w:r>
      <w:r w:rsidR="00A05B85" w:rsidRPr="007C7E55">
        <w:rPr>
          <w:rFonts w:ascii="Arial" w:hAnsi="Arial" w:cs="Arial"/>
          <w:sz w:val="28"/>
          <w:szCs w:val="28"/>
        </w:rPr>
        <w:t>.</w:t>
      </w:r>
      <w:r w:rsidR="00A05B85" w:rsidRPr="007C7E55">
        <w:rPr>
          <w:rFonts w:ascii="Arial" w:hAnsi="Arial" w:cs="Arial"/>
          <w:b/>
          <w:sz w:val="28"/>
          <w:szCs w:val="28"/>
        </w:rPr>
        <w:t xml:space="preserve"> </w:t>
      </w:r>
      <w:r w:rsidR="00A05B85" w:rsidRPr="007C7E55">
        <w:rPr>
          <w:rFonts w:ascii="Arial" w:hAnsi="Arial" w:cs="Arial"/>
          <w:sz w:val="28"/>
          <w:szCs w:val="28"/>
        </w:rPr>
        <w:t xml:space="preserve">At </w:t>
      </w:r>
      <w:r w:rsidR="004C5253" w:rsidRPr="007C7E55">
        <w:rPr>
          <w:rFonts w:ascii="Arial" w:hAnsi="Arial" w:cs="Arial"/>
          <w:sz w:val="28"/>
          <w:szCs w:val="28"/>
        </w:rPr>
        <w:t>para</w:t>
      </w:r>
      <w:r w:rsidR="00A05B85" w:rsidRPr="007C7E55">
        <w:rPr>
          <w:rFonts w:ascii="Arial" w:hAnsi="Arial" w:cs="Arial"/>
          <w:sz w:val="28"/>
          <w:szCs w:val="28"/>
        </w:rPr>
        <w:t xml:space="preserve"> 3.8 of its answering affidavit to Discovery’s section 18(3) application</w:t>
      </w:r>
      <w:r w:rsidR="00F800F2" w:rsidRPr="007C7E55">
        <w:rPr>
          <w:rFonts w:ascii="Arial" w:hAnsi="Arial" w:cs="Arial"/>
          <w:sz w:val="28"/>
          <w:szCs w:val="28"/>
        </w:rPr>
        <w:t xml:space="preserve"> the Chief Executive Officer of the RAF states</w:t>
      </w:r>
      <w:r w:rsidR="00A05B85" w:rsidRPr="007C7E55">
        <w:rPr>
          <w:rFonts w:ascii="Arial" w:hAnsi="Arial" w:cs="Arial"/>
          <w:sz w:val="28"/>
          <w:szCs w:val="28"/>
        </w:rPr>
        <w:t>:</w:t>
      </w:r>
    </w:p>
    <w:p w:rsidR="00A05B85" w:rsidRPr="007C7E55" w:rsidRDefault="00821BB8" w:rsidP="000045AB">
      <w:pPr>
        <w:spacing w:line="480" w:lineRule="auto"/>
        <w:ind w:left="720" w:right="-144"/>
        <w:jc w:val="both"/>
        <w:rPr>
          <w:rFonts w:ascii="Arial" w:hAnsi="Arial" w:cs="Arial"/>
          <w:sz w:val="28"/>
          <w:szCs w:val="28"/>
        </w:rPr>
      </w:pPr>
      <w:r w:rsidRPr="007C7E55">
        <w:rPr>
          <w:rFonts w:ascii="Arial" w:hAnsi="Arial" w:cs="Arial"/>
          <w:i/>
          <w:sz w:val="28"/>
          <w:szCs w:val="28"/>
        </w:rPr>
        <w:t>“</w:t>
      </w:r>
      <w:r w:rsidR="00A05B85" w:rsidRPr="007C7E55">
        <w:rPr>
          <w:rFonts w:ascii="Arial" w:hAnsi="Arial" w:cs="Arial"/>
          <w:i/>
          <w:sz w:val="28"/>
          <w:szCs w:val="28"/>
        </w:rPr>
        <w:t xml:space="preserve">It is clear from the Fund’s email aforesaid that </w:t>
      </w:r>
      <w:r w:rsidR="00A05B85" w:rsidRPr="007C7E55">
        <w:rPr>
          <w:rFonts w:ascii="Arial" w:hAnsi="Arial" w:cs="Arial"/>
          <w:i/>
          <w:sz w:val="28"/>
          <w:szCs w:val="28"/>
          <w:u w:val="single"/>
        </w:rPr>
        <w:t xml:space="preserve">the directive does not apply in circumstances where the Fund has been provided ‘’with the </w:t>
      </w:r>
      <w:r w:rsidR="004E2F42" w:rsidRPr="007C7E55">
        <w:rPr>
          <w:rFonts w:ascii="Arial" w:hAnsi="Arial" w:cs="Arial"/>
          <w:i/>
          <w:sz w:val="28"/>
          <w:szCs w:val="28"/>
          <w:u w:val="single"/>
        </w:rPr>
        <w:t xml:space="preserve">agreements </w:t>
      </w:r>
      <w:r w:rsidR="004E2F42" w:rsidRPr="007C7E55">
        <w:rPr>
          <w:rFonts w:ascii="Arial" w:hAnsi="Arial" w:cs="Arial"/>
          <w:i/>
          <w:sz w:val="28"/>
          <w:szCs w:val="28"/>
        </w:rPr>
        <w:t>between</w:t>
      </w:r>
      <w:r w:rsidR="00A05B85" w:rsidRPr="007C7E55">
        <w:rPr>
          <w:rFonts w:ascii="Arial" w:hAnsi="Arial" w:cs="Arial"/>
          <w:i/>
          <w:sz w:val="28"/>
          <w:szCs w:val="28"/>
        </w:rPr>
        <w:t xml:space="preserve"> the claimant and medical aid that confirms that the medical expenses</w:t>
      </w:r>
      <w:r w:rsidR="009C0890" w:rsidRPr="007C7E55">
        <w:rPr>
          <w:rFonts w:ascii="Arial" w:hAnsi="Arial" w:cs="Arial"/>
          <w:i/>
          <w:sz w:val="28"/>
          <w:szCs w:val="28"/>
        </w:rPr>
        <w:t xml:space="preserve"> </w:t>
      </w:r>
      <w:r w:rsidR="00A05B85" w:rsidRPr="007C7E55">
        <w:rPr>
          <w:rFonts w:ascii="Arial" w:hAnsi="Arial" w:cs="Arial"/>
          <w:i/>
          <w:sz w:val="28"/>
          <w:szCs w:val="28"/>
        </w:rPr>
        <w:t>need to be paid to the medical aid.</w:t>
      </w:r>
      <w:r w:rsidR="00A05B85" w:rsidRPr="007C7E55">
        <w:rPr>
          <w:rFonts w:ascii="Arial" w:hAnsi="Arial" w:cs="Arial"/>
          <w:sz w:val="28"/>
          <w:szCs w:val="28"/>
        </w:rPr>
        <w:t>’’</w:t>
      </w:r>
      <w:r w:rsidR="009C0890" w:rsidRPr="007C7E55">
        <w:rPr>
          <w:rFonts w:ascii="Arial" w:hAnsi="Arial" w:cs="Arial"/>
          <w:sz w:val="28"/>
          <w:szCs w:val="28"/>
        </w:rPr>
        <w:t xml:space="preserve"> [own emphasis].</w:t>
      </w:r>
    </w:p>
    <w:p w:rsidR="009C0890" w:rsidRPr="007C7E55" w:rsidRDefault="009C0890" w:rsidP="00A9108B">
      <w:pPr>
        <w:spacing w:line="480" w:lineRule="auto"/>
        <w:ind w:right="-144" w:hanging="720"/>
        <w:jc w:val="both"/>
        <w:rPr>
          <w:rFonts w:ascii="Arial" w:hAnsi="Arial" w:cs="Arial"/>
          <w:sz w:val="28"/>
          <w:szCs w:val="28"/>
        </w:rPr>
      </w:pPr>
      <w:r w:rsidRPr="007C7E55">
        <w:rPr>
          <w:rFonts w:ascii="Arial" w:hAnsi="Arial" w:cs="Arial"/>
          <w:sz w:val="28"/>
          <w:szCs w:val="28"/>
        </w:rPr>
        <w:t>[1</w:t>
      </w:r>
      <w:r w:rsidR="004E7F7F">
        <w:rPr>
          <w:rFonts w:ascii="Arial" w:hAnsi="Arial" w:cs="Arial"/>
          <w:sz w:val="28"/>
          <w:szCs w:val="28"/>
        </w:rPr>
        <w:t>3</w:t>
      </w:r>
      <w:r w:rsidRPr="007C7E55">
        <w:rPr>
          <w:rFonts w:ascii="Arial" w:hAnsi="Arial" w:cs="Arial"/>
          <w:sz w:val="28"/>
          <w:szCs w:val="28"/>
        </w:rPr>
        <w:t>]</w:t>
      </w:r>
      <w:r w:rsidR="004E2F42" w:rsidRPr="007C7E55">
        <w:rPr>
          <w:rFonts w:ascii="Arial" w:hAnsi="Arial" w:cs="Arial"/>
          <w:sz w:val="28"/>
          <w:szCs w:val="28"/>
        </w:rPr>
        <w:tab/>
      </w:r>
      <w:r w:rsidRPr="007C7E55">
        <w:rPr>
          <w:rFonts w:ascii="Arial" w:hAnsi="Arial" w:cs="Arial"/>
          <w:sz w:val="28"/>
          <w:szCs w:val="28"/>
        </w:rPr>
        <w:t>The</w:t>
      </w:r>
      <w:r w:rsidR="00F800F2" w:rsidRPr="007C7E55">
        <w:rPr>
          <w:rFonts w:ascii="Arial" w:hAnsi="Arial" w:cs="Arial"/>
          <w:sz w:val="28"/>
          <w:szCs w:val="28"/>
        </w:rPr>
        <w:t xml:space="preserve"> above concession not only contradicts the contents of the</w:t>
      </w:r>
      <w:r w:rsidRPr="007C7E55">
        <w:rPr>
          <w:rFonts w:ascii="Arial" w:hAnsi="Arial" w:cs="Arial"/>
          <w:sz w:val="28"/>
          <w:szCs w:val="28"/>
        </w:rPr>
        <w:t xml:space="preserve"> directive as quoted in</w:t>
      </w:r>
      <w:r w:rsidR="004E2F42" w:rsidRPr="007C7E55">
        <w:rPr>
          <w:rFonts w:ascii="Arial" w:hAnsi="Arial" w:cs="Arial"/>
          <w:sz w:val="28"/>
          <w:szCs w:val="28"/>
        </w:rPr>
        <w:t xml:space="preserve"> </w:t>
      </w:r>
      <w:r w:rsidRPr="007C7E55">
        <w:rPr>
          <w:rFonts w:ascii="Arial" w:hAnsi="Arial" w:cs="Arial"/>
          <w:sz w:val="28"/>
          <w:szCs w:val="28"/>
        </w:rPr>
        <w:t>the main judgment</w:t>
      </w:r>
      <w:r w:rsidR="00F50937" w:rsidRPr="007C7E55">
        <w:rPr>
          <w:rFonts w:ascii="Arial" w:hAnsi="Arial" w:cs="Arial"/>
          <w:sz w:val="28"/>
          <w:szCs w:val="28"/>
        </w:rPr>
        <w:t xml:space="preserve"> which</w:t>
      </w:r>
      <w:r w:rsidR="004E154E" w:rsidRPr="007C7E55">
        <w:rPr>
          <w:rFonts w:ascii="Arial" w:hAnsi="Arial" w:cs="Arial"/>
          <w:sz w:val="28"/>
          <w:szCs w:val="28"/>
        </w:rPr>
        <w:t xml:space="preserve"> </w:t>
      </w:r>
      <w:r w:rsidR="00C57C77">
        <w:rPr>
          <w:rFonts w:ascii="Arial" w:hAnsi="Arial" w:cs="Arial"/>
          <w:sz w:val="28"/>
          <w:szCs w:val="28"/>
        </w:rPr>
        <w:t xml:space="preserve">directs </w:t>
      </w:r>
      <w:r w:rsidRPr="007C7E55">
        <w:rPr>
          <w:rFonts w:ascii="Arial" w:hAnsi="Arial" w:cs="Arial"/>
          <w:sz w:val="28"/>
          <w:szCs w:val="28"/>
        </w:rPr>
        <w:t>that all claims for</w:t>
      </w:r>
      <w:r w:rsidR="004E154E" w:rsidRPr="007C7E55">
        <w:rPr>
          <w:rFonts w:ascii="Arial" w:hAnsi="Arial" w:cs="Arial"/>
          <w:sz w:val="28"/>
          <w:szCs w:val="28"/>
        </w:rPr>
        <w:t xml:space="preserve"> past medical </w:t>
      </w:r>
      <w:r w:rsidRPr="007C7E55">
        <w:rPr>
          <w:rFonts w:ascii="Arial" w:hAnsi="Arial" w:cs="Arial"/>
          <w:sz w:val="28"/>
          <w:szCs w:val="28"/>
        </w:rPr>
        <w:t xml:space="preserve">expenses where such expenses had been paid by the medical scheme </w:t>
      </w:r>
      <w:r w:rsidR="004E154E" w:rsidRPr="007C7E55">
        <w:rPr>
          <w:rFonts w:ascii="Arial" w:hAnsi="Arial" w:cs="Arial"/>
          <w:sz w:val="28"/>
          <w:szCs w:val="28"/>
        </w:rPr>
        <w:t>must be rejected,</w:t>
      </w:r>
      <w:r w:rsidR="00F50937" w:rsidRPr="007C7E55">
        <w:rPr>
          <w:rFonts w:ascii="Arial" w:hAnsi="Arial" w:cs="Arial"/>
          <w:sz w:val="28"/>
          <w:szCs w:val="28"/>
        </w:rPr>
        <w:t xml:space="preserve"> </w:t>
      </w:r>
      <w:r w:rsidR="00F800F2" w:rsidRPr="007C7E55">
        <w:rPr>
          <w:rFonts w:ascii="Arial" w:hAnsi="Arial" w:cs="Arial"/>
          <w:sz w:val="28"/>
          <w:szCs w:val="28"/>
        </w:rPr>
        <w:t>but also negates the</w:t>
      </w:r>
      <w:r w:rsidR="00F50937" w:rsidRPr="007C7E55">
        <w:rPr>
          <w:rFonts w:ascii="Arial" w:hAnsi="Arial" w:cs="Arial"/>
          <w:sz w:val="28"/>
          <w:szCs w:val="28"/>
        </w:rPr>
        <w:t xml:space="preserve"> basis of the</w:t>
      </w:r>
      <w:r w:rsidR="00F800F2" w:rsidRPr="007C7E55">
        <w:rPr>
          <w:rFonts w:ascii="Arial" w:hAnsi="Arial" w:cs="Arial"/>
          <w:sz w:val="28"/>
          <w:szCs w:val="28"/>
        </w:rPr>
        <w:t xml:space="preserve"> resistance to t</w:t>
      </w:r>
      <w:r w:rsidR="00F50937" w:rsidRPr="007C7E55">
        <w:rPr>
          <w:rFonts w:ascii="Arial" w:hAnsi="Arial" w:cs="Arial"/>
          <w:sz w:val="28"/>
          <w:szCs w:val="28"/>
        </w:rPr>
        <w:t>he initial urgent application by</w:t>
      </w:r>
      <w:r w:rsidR="00F800F2" w:rsidRPr="007C7E55">
        <w:rPr>
          <w:rFonts w:ascii="Arial" w:hAnsi="Arial" w:cs="Arial"/>
          <w:sz w:val="28"/>
          <w:szCs w:val="28"/>
        </w:rPr>
        <w:t xml:space="preserve"> Discovery</w:t>
      </w:r>
      <w:r w:rsidR="00C57C77">
        <w:rPr>
          <w:rFonts w:ascii="Arial" w:hAnsi="Arial" w:cs="Arial"/>
          <w:sz w:val="28"/>
          <w:szCs w:val="28"/>
        </w:rPr>
        <w:t xml:space="preserve">. It </w:t>
      </w:r>
      <w:r w:rsidR="00F50937" w:rsidRPr="007C7E55">
        <w:rPr>
          <w:rFonts w:ascii="Arial" w:hAnsi="Arial" w:cs="Arial"/>
          <w:sz w:val="28"/>
          <w:szCs w:val="28"/>
        </w:rPr>
        <w:t>contradicts the RAF’s argument both in the main and the present application for leave to appeal</w:t>
      </w:r>
      <w:r w:rsidR="004E154E" w:rsidRPr="007C7E55">
        <w:rPr>
          <w:rFonts w:ascii="Arial" w:hAnsi="Arial" w:cs="Arial"/>
          <w:sz w:val="28"/>
          <w:szCs w:val="28"/>
        </w:rPr>
        <w:t>.</w:t>
      </w:r>
    </w:p>
    <w:p w:rsidR="00BC515E" w:rsidRPr="007C7E55" w:rsidRDefault="005C235D" w:rsidP="00221359">
      <w:pPr>
        <w:spacing w:line="480" w:lineRule="auto"/>
        <w:ind w:right="-144"/>
        <w:jc w:val="both"/>
        <w:rPr>
          <w:rFonts w:ascii="Arial" w:hAnsi="Arial" w:cs="Arial"/>
          <w:b/>
          <w:sz w:val="28"/>
          <w:szCs w:val="28"/>
        </w:rPr>
      </w:pPr>
      <w:r w:rsidRPr="007C7E55">
        <w:rPr>
          <w:rFonts w:ascii="Arial" w:hAnsi="Arial" w:cs="Arial"/>
          <w:b/>
          <w:sz w:val="28"/>
          <w:szCs w:val="28"/>
        </w:rPr>
        <w:t>CONCLUSION</w:t>
      </w:r>
    </w:p>
    <w:p w:rsidR="00832A26" w:rsidRPr="007C7E55" w:rsidRDefault="00F168FF" w:rsidP="00A9108B">
      <w:pPr>
        <w:spacing w:line="480" w:lineRule="auto"/>
        <w:ind w:right="-144" w:hanging="720"/>
        <w:jc w:val="both"/>
        <w:rPr>
          <w:rFonts w:ascii="Arial" w:hAnsi="Arial" w:cs="Arial"/>
          <w:sz w:val="28"/>
          <w:szCs w:val="28"/>
        </w:rPr>
      </w:pPr>
      <w:r w:rsidRPr="007C7E55">
        <w:rPr>
          <w:rFonts w:ascii="Arial" w:hAnsi="Arial" w:cs="Arial"/>
          <w:sz w:val="28"/>
          <w:szCs w:val="28"/>
        </w:rPr>
        <w:t>[1</w:t>
      </w:r>
      <w:r w:rsidR="004E7F7F">
        <w:rPr>
          <w:rFonts w:ascii="Arial" w:hAnsi="Arial" w:cs="Arial"/>
          <w:sz w:val="28"/>
          <w:szCs w:val="28"/>
        </w:rPr>
        <w:t>4</w:t>
      </w:r>
      <w:r w:rsidR="00BC515E" w:rsidRPr="007C7E55">
        <w:rPr>
          <w:rFonts w:ascii="Arial" w:hAnsi="Arial" w:cs="Arial"/>
          <w:sz w:val="28"/>
          <w:szCs w:val="28"/>
        </w:rPr>
        <w:t>]</w:t>
      </w:r>
      <w:r w:rsidR="0022067F" w:rsidRPr="007C7E55">
        <w:rPr>
          <w:rFonts w:ascii="Arial" w:hAnsi="Arial" w:cs="Arial"/>
          <w:sz w:val="28"/>
          <w:szCs w:val="28"/>
        </w:rPr>
        <w:tab/>
      </w:r>
      <w:r w:rsidR="00BC515E" w:rsidRPr="007C7E55">
        <w:rPr>
          <w:rFonts w:ascii="Arial" w:hAnsi="Arial" w:cs="Arial"/>
          <w:sz w:val="28"/>
          <w:szCs w:val="28"/>
        </w:rPr>
        <w:t>The application for leave to appeal the</w:t>
      </w:r>
      <w:r w:rsidR="00F50937" w:rsidRPr="007C7E55">
        <w:rPr>
          <w:rFonts w:ascii="Arial" w:hAnsi="Arial" w:cs="Arial"/>
          <w:sz w:val="28"/>
          <w:szCs w:val="28"/>
        </w:rPr>
        <w:t xml:space="preserve"> judgment and order</w:t>
      </w:r>
      <w:r w:rsidR="00824088" w:rsidRPr="007C7E55">
        <w:rPr>
          <w:rFonts w:ascii="Arial" w:hAnsi="Arial" w:cs="Arial"/>
          <w:sz w:val="28"/>
          <w:szCs w:val="28"/>
        </w:rPr>
        <w:t xml:space="preserve"> setting aside </w:t>
      </w:r>
      <w:r w:rsidR="00BC515E" w:rsidRPr="007C7E55">
        <w:rPr>
          <w:rFonts w:ascii="Arial" w:hAnsi="Arial" w:cs="Arial"/>
          <w:sz w:val="28"/>
          <w:szCs w:val="28"/>
        </w:rPr>
        <w:t xml:space="preserve">the </w:t>
      </w:r>
      <w:r w:rsidR="00F50937" w:rsidRPr="007C7E55">
        <w:rPr>
          <w:rFonts w:ascii="Arial" w:hAnsi="Arial" w:cs="Arial"/>
          <w:sz w:val="28"/>
          <w:szCs w:val="28"/>
        </w:rPr>
        <w:t>d</w:t>
      </w:r>
      <w:r w:rsidR="00BC515E" w:rsidRPr="007C7E55">
        <w:rPr>
          <w:rFonts w:ascii="Arial" w:hAnsi="Arial" w:cs="Arial"/>
          <w:sz w:val="28"/>
          <w:szCs w:val="28"/>
        </w:rPr>
        <w:t>irective</w:t>
      </w:r>
      <w:r w:rsidR="00F50937" w:rsidRPr="007C7E55">
        <w:rPr>
          <w:rFonts w:ascii="Arial" w:hAnsi="Arial" w:cs="Arial"/>
          <w:sz w:val="28"/>
          <w:szCs w:val="28"/>
        </w:rPr>
        <w:t xml:space="preserve"> must consequently fail</w:t>
      </w:r>
      <w:r w:rsidR="00824088" w:rsidRPr="007C7E55">
        <w:rPr>
          <w:rFonts w:ascii="Arial" w:hAnsi="Arial" w:cs="Arial"/>
          <w:sz w:val="28"/>
          <w:szCs w:val="28"/>
        </w:rPr>
        <w:t xml:space="preserve">, not only on the ground stated in the preceding paragraph, but also on the ground that </w:t>
      </w:r>
      <w:r w:rsidR="00BC515E" w:rsidRPr="007C7E55">
        <w:rPr>
          <w:rFonts w:ascii="Arial" w:hAnsi="Arial" w:cs="Arial"/>
          <w:sz w:val="28"/>
          <w:szCs w:val="28"/>
        </w:rPr>
        <w:t>the</w:t>
      </w:r>
      <w:r w:rsidR="00824088" w:rsidRPr="007C7E55">
        <w:rPr>
          <w:rFonts w:ascii="Arial" w:hAnsi="Arial" w:cs="Arial"/>
          <w:sz w:val="28"/>
          <w:szCs w:val="28"/>
        </w:rPr>
        <w:t xml:space="preserve"> directive, admittedly informed by the provisions of the Medical Schemes Act an</w:t>
      </w:r>
      <w:r w:rsidR="00221359">
        <w:rPr>
          <w:rFonts w:ascii="Arial" w:hAnsi="Arial" w:cs="Arial"/>
          <w:sz w:val="28"/>
          <w:szCs w:val="28"/>
        </w:rPr>
        <w:t>d “how medical schemes operate”</w:t>
      </w:r>
      <w:r w:rsidR="00221359" w:rsidRPr="007C7E55">
        <w:rPr>
          <w:rFonts w:ascii="Arial" w:hAnsi="Arial" w:cs="Arial"/>
          <w:sz w:val="28"/>
          <w:szCs w:val="28"/>
        </w:rPr>
        <w:t>, is</w:t>
      </w:r>
      <w:r w:rsidR="00824088" w:rsidRPr="007C7E55">
        <w:rPr>
          <w:rFonts w:ascii="Arial" w:hAnsi="Arial" w:cs="Arial"/>
          <w:sz w:val="28"/>
          <w:szCs w:val="28"/>
        </w:rPr>
        <w:t xml:space="preserve"> </w:t>
      </w:r>
      <w:r w:rsidR="00824088" w:rsidRPr="007C7E55">
        <w:rPr>
          <w:rFonts w:ascii="Arial" w:hAnsi="Arial" w:cs="Arial"/>
          <w:i/>
          <w:sz w:val="28"/>
          <w:szCs w:val="28"/>
        </w:rPr>
        <w:t xml:space="preserve">ultra vires </w:t>
      </w:r>
      <w:r w:rsidR="00824088" w:rsidRPr="007C7E55">
        <w:rPr>
          <w:rFonts w:ascii="Arial" w:hAnsi="Arial" w:cs="Arial"/>
          <w:sz w:val="28"/>
          <w:szCs w:val="28"/>
        </w:rPr>
        <w:t xml:space="preserve">and, therefore, unlawful. </w:t>
      </w:r>
    </w:p>
    <w:p w:rsidR="00832A26" w:rsidRPr="007C7E55" w:rsidRDefault="004E7F7F" w:rsidP="00A9108B">
      <w:pPr>
        <w:spacing w:line="480" w:lineRule="auto"/>
        <w:ind w:right="-144" w:hanging="720"/>
        <w:jc w:val="both"/>
        <w:rPr>
          <w:rFonts w:ascii="Arial" w:hAnsi="Arial" w:cs="Arial"/>
          <w:sz w:val="28"/>
          <w:szCs w:val="28"/>
        </w:rPr>
      </w:pPr>
      <w:r>
        <w:rPr>
          <w:rFonts w:ascii="Arial" w:hAnsi="Arial" w:cs="Arial"/>
          <w:sz w:val="28"/>
          <w:szCs w:val="28"/>
        </w:rPr>
        <w:lastRenderedPageBreak/>
        <w:t>[15</w:t>
      </w:r>
      <w:r w:rsidR="00832A26" w:rsidRPr="007C7E55">
        <w:rPr>
          <w:rFonts w:ascii="Arial" w:hAnsi="Arial" w:cs="Arial"/>
          <w:sz w:val="28"/>
          <w:szCs w:val="28"/>
        </w:rPr>
        <w:t xml:space="preserve">] </w:t>
      </w:r>
      <w:r w:rsidR="00312E8B" w:rsidRPr="007C7E55">
        <w:rPr>
          <w:rFonts w:ascii="Arial" w:hAnsi="Arial" w:cs="Arial"/>
          <w:sz w:val="28"/>
          <w:szCs w:val="28"/>
        </w:rPr>
        <w:tab/>
      </w:r>
      <w:r w:rsidR="008E5364" w:rsidRPr="007C7E55">
        <w:rPr>
          <w:rFonts w:ascii="Arial" w:hAnsi="Arial" w:cs="Arial"/>
          <w:sz w:val="28"/>
          <w:szCs w:val="28"/>
        </w:rPr>
        <w:t>The first applicant’s case does not meet</w:t>
      </w:r>
      <w:r w:rsidR="004E154E" w:rsidRPr="007C7E55">
        <w:rPr>
          <w:rFonts w:ascii="Arial" w:hAnsi="Arial" w:cs="Arial"/>
          <w:sz w:val="28"/>
          <w:szCs w:val="28"/>
        </w:rPr>
        <w:t xml:space="preserve"> the</w:t>
      </w:r>
      <w:r w:rsidR="00F168FF" w:rsidRPr="007C7E55">
        <w:rPr>
          <w:rFonts w:ascii="Arial" w:hAnsi="Arial" w:cs="Arial"/>
          <w:sz w:val="28"/>
          <w:szCs w:val="28"/>
        </w:rPr>
        <w:t xml:space="preserve"> requirements of section 17</w:t>
      </w:r>
      <w:r w:rsidR="008E5364" w:rsidRPr="007C7E55">
        <w:rPr>
          <w:rFonts w:ascii="Arial" w:hAnsi="Arial" w:cs="Arial"/>
          <w:sz w:val="28"/>
          <w:szCs w:val="28"/>
        </w:rPr>
        <w:t xml:space="preserve"> </w:t>
      </w:r>
      <w:r w:rsidR="004E154E" w:rsidRPr="007C7E55">
        <w:rPr>
          <w:rFonts w:ascii="Arial" w:hAnsi="Arial" w:cs="Arial"/>
          <w:sz w:val="28"/>
          <w:szCs w:val="28"/>
        </w:rPr>
        <w:t>n</w:t>
      </w:r>
      <w:r w:rsidR="008E5364" w:rsidRPr="007C7E55">
        <w:rPr>
          <w:rFonts w:ascii="Arial" w:hAnsi="Arial" w:cs="Arial"/>
          <w:sz w:val="28"/>
          <w:szCs w:val="28"/>
        </w:rPr>
        <w:t>or</w:t>
      </w:r>
      <w:r w:rsidR="004E154E" w:rsidRPr="007C7E55">
        <w:rPr>
          <w:rFonts w:ascii="Arial" w:hAnsi="Arial" w:cs="Arial"/>
          <w:sz w:val="28"/>
          <w:szCs w:val="28"/>
        </w:rPr>
        <w:t xml:space="preserve"> does it</w:t>
      </w:r>
      <w:r w:rsidR="008E5364" w:rsidRPr="007C7E55">
        <w:rPr>
          <w:rFonts w:ascii="Arial" w:hAnsi="Arial" w:cs="Arial"/>
          <w:sz w:val="28"/>
          <w:szCs w:val="28"/>
        </w:rPr>
        <w:t xml:space="preserve"> fall within any of the categories set out in the sub-</w:t>
      </w:r>
      <w:r w:rsidR="00F168FF" w:rsidRPr="007C7E55">
        <w:rPr>
          <w:rFonts w:ascii="Arial" w:hAnsi="Arial" w:cs="Arial"/>
          <w:sz w:val="28"/>
          <w:szCs w:val="28"/>
        </w:rPr>
        <w:t>sections</w:t>
      </w:r>
      <w:r w:rsidR="008E5364" w:rsidRPr="007C7E55">
        <w:rPr>
          <w:rFonts w:ascii="Arial" w:hAnsi="Arial" w:cs="Arial"/>
          <w:sz w:val="28"/>
          <w:szCs w:val="28"/>
        </w:rPr>
        <w:t xml:space="preserve"> of section 17 of Act 10 of 2013 stated in para [2], above. Leave to appeal is</w:t>
      </w:r>
      <w:r w:rsidR="00F168FF" w:rsidRPr="007C7E55">
        <w:rPr>
          <w:rFonts w:ascii="Arial" w:hAnsi="Arial" w:cs="Arial"/>
          <w:sz w:val="28"/>
          <w:szCs w:val="28"/>
        </w:rPr>
        <w:t>,</w:t>
      </w:r>
      <w:r w:rsidR="008E5364" w:rsidRPr="007C7E55">
        <w:rPr>
          <w:rFonts w:ascii="Arial" w:hAnsi="Arial" w:cs="Arial"/>
          <w:sz w:val="28"/>
          <w:szCs w:val="28"/>
        </w:rPr>
        <w:t xml:space="preserve"> consequently</w:t>
      </w:r>
      <w:r w:rsidR="00F168FF" w:rsidRPr="007C7E55">
        <w:rPr>
          <w:rFonts w:ascii="Arial" w:hAnsi="Arial" w:cs="Arial"/>
          <w:sz w:val="28"/>
          <w:szCs w:val="28"/>
        </w:rPr>
        <w:t>,</w:t>
      </w:r>
      <w:r w:rsidR="008E5364" w:rsidRPr="007C7E55">
        <w:rPr>
          <w:rFonts w:ascii="Arial" w:hAnsi="Arial" w:cs="Arial"/>
          <w:sz w:val="28"/>
          <w:szCs w:val="28"/>
        </w:rPr>
        <w:t xml:space="preserve"> refused.</w:t>
      </w:r>
    </w:p>
    <w:p w:rsidR="00832A26" w:rsidRPr="007C7E55" w:rsidRDefault="00832A26" w:rsidP="00703871">
      <w:pPr>
        <w:spacing w:line="480" w:lineRule="auto"/>
        <w:ind w:right="-144"/>
        <w:jc w:val="both"/>
        <w:rPr>
          <w:rFonts w:ascii="Arial" w:hAnsi="Arial" w:cs="Arial"/>
          <w:b/>
          <w:sz w:val="28"/>
          <w:szCs w:val="28"/>
        </w:rPr>
      </w:pPr>
      <w:r w:rsidRPr="007C7E55">
        <w:rPr>
          <w:rFonts w:ascii="Arial" w:hAnsi="Arial" w:cs="Arial"/>
          <w:b/>
          <w:sz w:val="28"/>
          <w:szCs w:val="28"/>
        </w:rPr>
        <w:t>THE SECTION 18(3) APPLICATION</w:t>
      </w:r>
    </w:p>
    <w:p w:rsidR="004E154E" w:rsidRPr="007C7E55" w:rsidRDefault="004E7F7F" w:rsidP="00703871">
      <w:pPr>
        <w:spacing w:line="480" w:lineRule="auto"/>
        <w:ind w:left="80" w:right="-144" w:hanging="800"/>
        <w:jc w:val="both"/>
        <w:rPr>
          <w:rFonts w:ascii="Arial" w:hAnsi="Arial" w:cs="Arial"/>
          <w:sz w:val="28"/>
          <w:szCs w:val="28"/>
        </w:rPr>
      </w:pPr>
      <w:r>
        <w:rPr>
          <w:rFonts w:ascii="Arial" w:hAnsi="Arial" w:cs="Arial"/>
          <w:sz w:val="28"/>
          <w:szCs w:val="28"/>
        </w:rPr>
        <w:t>[16</w:t>
      </w:r>
      <w:r w:rsidR="00F168FF" w:rsidRPr="007C7E55">
        <w:rPr>
          <w:rFonts w:ascii="Arial" w:hAnsi="Arial" w:cs="Arial"/>
          <w:sz w:val="28"/>
          <w:szCs w:val="28"/>
        </w:rPr>
        <w:t>]</w:t>
      </w:r>
      <w:r w:rsidR="00312E8B" w:rsidRPr="007C7E55">
        <w:rPr>
          <w:rFonts w:ascii="Arial" w:hAnsi="Arial" w:cs="Arial"/>
          <w:sz w:val="28"/>
          <w:szCs w:val="28"/>
        </w:rPr>
        <w:tab/>
      </w:r>
      <w:r w:rsidR="005C235D" w:rsidRPr="007C7E55">
        <w:rPr>
          <w:rFonts w:ascii="Arial" w:hAnsi="Arial" w:cs="Arial"/>
          <w:sz w:val="28"/>
          <w:szCs w:val="28"/>
        </w:rPr>
        <w:t>Though argued in this cour</w:t>
      </w:r>
      <w:r w:rsidR="00F168FF" w:rsidRPr="007C7E55">
        <w:rPr>
          <w:rFonts w:ascii="Arial" w:hAnsi="Arial" w:cs="Arial"/>
          <w:sz w:val="28"/>
          <w:szCs w:val="28"/>
        </w:rPr>
        <w:t>t</w:t>
      </w:r>
      <w:r w:rsidR="005C235D" w:rsidRPr="007C7E55">
        <w:rPr>
          <w:rFonts w:ascii="Arial" w:hAnsi="Arial" w:cs="Arial"/>
          <w:sz w:val="28"/>
          <w:szCs w:val="28"/>
        </w:rPr>
        <w:t>,</w:t>
      </w:r>
      <w:r w:rsidR="00F168FF" w:rsidRPr="007C7E55">
        <w:rPr>
          <w:rFonts w:ascii="Arial" w:hAnsi="Arial" w:cs="Arial"/>
          <w:sz w:val="28"/>
          <w:szCs w:val="28"/>
        </w:rPr>
        <w:t xml:space="preserve"> is not necessary in the circumstances to consider the application in terms of section 18(3) of Act 10 of 2013</w:t>
      </w:r>
      <w:r w:rsidR="004E154E" w:rsidRPr="007C7E55">
        <w:rPr>
          <w:rFonts w:ascii="Arial" w:hAnsi="Arial" w:cs="Arial"/>
          <w:sz w:val="28"/>
          <w:szCs w:val="28"/>
        </w:rPr>
        <w:t xml:space="preserve"> nor the merits</w:t>
      </w:r>
      <w:r w:rsidR="005C235D" w:rsidRPr="007C7E55">
        <w:rPr>
          <w:rFonts w:ascii="Arial" w:hAnsi="Arial" w:cs="Arial"/>
          <w:sz w:val="28"/>
          <w:szCs w:val="28"/>
        </w:rPr>
        <w:t>, or lack thereof, in</w:t>
      </w:r>
      <w:r w:rsidR="004E154E" w:rsidRPr="007C7E55">
        <w:rPr>
          <w:rFonts w:ascii="Arial" w:hAnsi="Arial" w:cs="Arial"/>
          <w:sz w:val="28"/>
          <w:szCs w:val="28"/>
        </w:rPr>
        <w:t xml:space="preserve"> the</w:t>
      </w:r>
      <w:r w:rsidR="005C235D" w:rsidRPr="007C7E55">
        <w:rPr>
          <w:rFonts w:ascii="Arial" w:hAnsi="Arial" w:cs="Arial"/>
          <w:sz w:val="28"/>
          <w:szCs w:val="28"/>
        </w:rPr>
        <w:t xml:space="preserve"> opposition thereto, save </w:t>
      </w:r>
      <w:r w:rsidR="004E154E" w:rsidRPr="007C7E55">
        <w:rPr>
          <w:rFonts w:ascii="Arial" w:hAnsi="Arial" w:cs="Arial"/>
          <w:sz w:val="28"/>
          <w:szCs w:val="28"/>
        </w:rPr>
        <w:t xml:space="preserve">to pronounce on the costs. </w:t>
      </w:r>
    </w:p>
    <w:p w:rsidR="005C235D" w:rsidRPr="007C7E55" w:rsidRDefault="004E154E" w:rsidP="00703871">
      <w:pPr>
        <w:spacing w:line="480" w:lineRule="auto"/>
        <w:ind w:right="-144"/>
        <w:jc w:val="both"/>
        <w:rPr>
          <w:rFonts w:ascii="Arial" w:hAnsi="Arial" w:cs="Arial"/>
          <w:b/>
          <w:sz w:val="28"/>
          <w:szCs w:val="28"/>
        </w:rPr>
      </w:pPr>
      <w:r w:rsidRPr="007C7E55">
        <w:rPr>
          <w:rFonts w:ascii="Arial" w:hAnsi="Arial" w:cs="Arial"/>
          <w:b/>
          <w:sz w:val="28"/>
          <w:szCs w:val="28"/>
        </w:rPr>
        <w:t>COSTS</w:t>
      </w:r>
    </w:p>
    <w:p w:rsidR="004E154E" w:rsidRPr="007C7E55" w:rsidRDefault="004E154E" w:rsidP="00A9108B">
      <w:pPr>
        <w:spacing w:line="480" w:lineRule="auto"/>
        <w:ind w:right="-144" w:hanging="720"/>
        <w:jc w:val="both"/>
        <w:rPr>
          <w:rFonts w:ascii="Arial" w:hAnsi="Arial" w:cs="Arial"/>
          <w:sz w:val="28"/>
          <w:szCs w:val="28"/>
        </w:rPr>
      </w:pPr>
      <w:r w:rsidRPr="007C7E55">
        <w:rPr>
          <w:rFonts w:ascii="Arial" w:hAnsi="Arial" w:cs="Arial"/>
          <w:sz w:val="28"/>
          <w:szCs w:val="28"/>
        </w:rPr>
        <w:t>[1</w:t>
      </w:r>
      <w:r w:rsidR="004E7F7F">
        <w:rPr>
          <w:rFonts w:ascii="Arial" w:hAnsi="Arial" w:cs="Arial"/>
          <w:sz w:val="28"/>
          <w:szCs w:val="28"/>
        </w:rPr>
        <w:t>7</w:t>
      </w:r>
      <w:r w:rsidRPr="007C7E55">
        <w:rPr>
          <w:rFonts w:ascii="Arial" w:hAnsi="Arial" w:cs="Arial"/>
          <w:sz w:val="28"/>
          <w:szCs w:val="28"/>
        </w:rPr>
        <w:t>]</w:t>
      </w:r>
      <w:r w:rsidR="00312E8B" w:rsidRPr="007C7E55">
        <w:rPr>
          <w:rFonts w:ascii="Arial" w:hAnsi="Arial" w:cs="Arial"/>
          <w:sz w:val="28"/>
          <w:szCs w:val="28"/>
        </w:rPr>
        <w:tab/>
      </w:r>
      <w:r w:rsidR="005C235D" w:rsidRPr="007C7E55">
        <w:rPr>
          <w:rFonts w:ascii="Arial" w:hAnsi="Arial" w:cs="Arial"/>
          <w:sz w:val="28"/>
          <w:szCs w:val="28"/>
        </w:rPr>
        <w:t>The general rule that costs follow the outcome of the matter is applicable in this matter.</w:t>
      </w:r>
    </w:p>
    <w:p w:rsidR="005C235D" w:rsidRPr="007C7E55" w:rsidRDefault="005C235D" w:rsidP="00703871">
      <w:pPr>
        <w:spacing w:line="480" w:lineRule="auto"/>
        <w:ind w:right="-144"/>
        <w:jc w:val="both"/>
        <w:rPr>
          <w:rFonts w:ascii="Arial" w:hAnsi="Arial" w:cs="Arial"/>
          <w:b/>
          <w:sz w:val="28"/>
          <w:szCs w:val="28"/>
        </w:rPr>
      </w:pPr>
      <w:r w:rsidRPr="007C7E55">
        <w:rPr>
          <w:rFonts w:ascii="Arial" w:hAnsi="Arial" w:cs="Arial"/>
          <w:b/>
          <w:sz w:val="28"/>
          <w:szCs w:val="28"/>
        </w:rPr>
        <w:t>ORDER</w:t>
      </w:r>
    </w:p>
    <w:p w:rsidR="005C235D" w:rsidRPr="007C7E55" w:rsidRDefault="005C235D" w:rsidP="00A9108B">
      <w:pPr>
        <w:spacing w:line="480" w:lineRule="auto"/>
        <w:ind w:right="-144" w:hanging="720"/>
        <w:jc w:val="both"/>
        <w:rPr>
          <w:rFonts w:ascii="Arial" w:hAnsi="Arial" w:cs="Arial"/>
          <w:sz w:val="28"/>
          <w:szCs w:val="28"/>
        </w:rPr>
      </w:pPr>
      <w:r w:rsidRPr="007C7E55">
        <w:rPr>
          <w:rFonts w:ascii="Arial" w:hAnsi="Arial" w:cs="Arial"/>
          <w:sz w:val="28"/>
          <w:szCs w:val="28"/>
        </w:rPr>
        <w:t>[1</w:t>
      </w:r>
      <w:r w:rsidR="004E7F7F">
        <w:rPr>
          <w:rFonts w:ascii="Arial" w:hAnsi="Arial" w:cs="Arial"/>
          <w:sz w:val="28"/>
          <w:szCs w:val="28"/>
        </w:rPr>
        <w:t>8</w:t>
      </w:r>
      <w:r w:rsidRPr="007C7E55">
        <w:rPr>
          <w:rFonts w:ascii="Arial" w:hAnsi="Arial" w:cs="Arial"/>
          <w:sz w:val="28"/>
          <w:szCs w:val="28"/>
        </w:rPr>
        <w:t>]</w:t>
      </w:r>
      <w:r w:rsidR="00312E8B" w:rsidRPr="007C7E55">
        <w:rPr>
          <w:rFonts w:ascii="Arial" w:hAnsi="Arial" w:cs="Arial"/>
          <w:sz w:val="28"/>
          <w:szCs w:val="28"/>
        </w:rPr>
        <w:tab/>
      </w:r>
      <w:r w:rsidRPr="007C7E55">
        <w:rPr>
          <w:rFonts w:ascii="Arial" w:hAnsi="Arial" w:cs="Arial"/>
          <w:sz w:val="28"/>
          <w:szCs w:val="28"/>
        </w:rPr>
        <w:t>Resulting from the findings and conclusion in this judgment the following order is made:</w:t>
      </w:r>
    </w:p>
    <w:p w:rsidR="00ED1825" w:rsidRPr="007C7E55" w:rsidRDefault="00703871" w:rsidP="00703871">
      <w:pPr>
        <w:pStyle w:val="ListParagraph"/>
        <w:spacing w:line="480" w:lineRule="auto"/>
        <w:ind w:left="0" w:right="-144"/>
        <w:jc w:val="both"/>
        <w:rPr>
          <w:rFonts w:ascii="Arial" w:hAnsi="Arial" w:cs="Arial"/>
          <w:sz w:val="28"/>
          <w:szCs w:val="28"/>
        </w:rPr>
      </w:pPr>
      <w:r>
        <w:rPr>
          <w:rFonts w:ascii="Arial" w:hAnsi="Arial" w:cs="Arial"/>
          <w:sz w:val="28"/>
          <w:szCs w:val="28"/>
        </w:rPr>
        <w:t>1.</w:t>
      </w:r>
      <w:r>
        <w:rPr>
          <w:rFonts w:ascii="Arial" w:hAnsi="Arial" w:cs="Arial"/>
          <w:sz w:val="28"/>
          <w:szCs w:val="28"/>
        </w:rPr>
        <w:tab/>
      </w:r>
      <w:r w:rsidR="005C235D" w:rsidRPr="007C7E55">
        <w:rPr>
          <w:rFonts w:ascii="Arial" w:hAnsi="Arial" w:cs="Arial"/>
          <w:sz w:val="28"/>
          <w:szCs w:val="28"/>
        </w:rPr>
        <w:t>The application for leave to appeal is dismissed.</w:t>
      </w:r>
    </w:p>
    <w:p w:rsidR="005C235D" w:rsidRPr="007C7E55" w:rsidRDefault="00703871" w:rsidP="00703871">
      <w:pPr>
        <w:pStyle w:val="ListParagraph"/>
        <w:spacing w:line="480" w:lineRule="auto"/>
        <w:ind w:right="-144" w:hanging="720"/>
        <w:jc w:val="both"/>
        <w:rPr>
          <w:rFonts w:ascii="Arial" w:hAnsi="Arial" w:cs="Arial"/>
          <w:sz w:val="28"/>
          <w:szCs w:val="28"/>
        </w:rPr>
      </w:pPr>
      <w:r>
        <w:rPr>
          <w:rFonts w:ascii="Arial" w:hAnsi="Arial" w:cs="Arial"/>
          <w:sz w:val="28"/>
          <w:szCs w:val="28"/>
        </w:rPr>
        <w:t>2.</w:t>
      </w:r>
      <w:r>
        <w:rPr>
          <w:rFonts w:ascii="Arial" w:hAnsi="Arial" w:cs="Arial"/>
          <w:sz w:val="28"/>
          <w:szCs w:val="28"/>
        </w:rPr>
        <w:tab/>
      </w:r>
      <w:r w:rsidR="005C235D" w:rsidRPr="007C7E55">
        <w:rPr>
          <w:rFonts w:ascii="Arial" w:hAnsi="Arial" w:cs="Arial"/>
          <w:sz w:val="28"/>
          <w:szCs w:val="28"/>
        </w:rPr>
        <w:t>The applicant is ordered to pay the costs which costs shall include the costs consequent upon the employment of two counsel</w:t>
      </w:r>
      <w:r w:rsidR="00ED1825" w:rsidRPr="007C7E55">
        <w:rPr>
          <w:rFonts w:ascii="Arial" w:hAnsi="Arial" w:cs="Arial"/>
          <w:sz w:val="28"/>
          <w:szCs w:val="28"/>
        </w:rPr>
        <w:t>.</w:t>
      </w:r>
    </w:p>
    <w:p w:rsidR="00300173" w:rsidRDefault="00300173" w:rsidP="00BC42C4">
      <w:pPr>
        <w:ind w:left="-288" w:right="-144"/>
        <w:jc w:val="both"/>
        <w:rPr>
          <w:rFonts w:ascii="Arial" w:hAnsi="Arial" w:cs="Arial"/>
          <w:b/>
          <w:sz w:val="28"/>
          <w:szCs w:val="28"/>
        </w:rPr>
      </w:pPr>
    </w:p>
    <w:p w:rsidR="00300173" w:rsidRDefault="00300173" w:rsidP="00BC42C4">
      <w:pPr>
        <w:ind w:left="-288" w:right="-144"/>
        <w:jc w:val="both"/>
        <w:rPr>
          <w:rFonts w:ascii="Arial" w:hAnsi="Arial" w:cs="Arial"/>
          <w:b/>
          <w:sz w:val="28"/>
          <w:szCs w:val="28"/>
        </w:rPr>
      </w:pPr>
    </w:p>
    <w:p w:rsidR="009542FE" w:rsidRPr="007C7E55" w:rsidRDefault="009542FE" w:rsidP="00BC42C4">
      <w:pPr>
        <w:ind w:left="-288" w:right="-144"/>
        <w:jc w:val="both"/>
        <w:rPr>
          <w:rFonts w:ascii="Arial" w:hAnsi="Arial" w:cs="Arial"/>
          <w:b/>
          <w:sz w:val="28"/>
          <w:szCs w:val="28"/>
        </w:rPr>
      </w:pPr>
      <w:r w:rsidRPr="007C7E55">
        <w:rPr>
          <w:rFonts w:ascii="Arial" w:hAnsi="Arial" w:cs="Arial"/>
          <w:b/>
          <w:sz w:val="28"/>
          <w:szCs w:val="28"/>
        </w:rPr>
        <w:lastRenderedPageBreak/>
        <w:t xml:space="preserve">    __________________________</w:t>
      </w:r>
    </w:p>
    <w:p w:rsidR="009542FE" w:rsidRPr="007C7E55" w:rsidRDefault="009542FE" w:rsidP="006E240A">
      <w:pPr>
        <w:spacing w:after="0"/>
        <w:ind w:left="-288" w:right="-144"/>
        <w:jc w:val="both"/>
        <w:rPr>
          <w:rFonts w:ascii="Arial" w:hAnsi="Arial" w:cs="Arial"/>
          <w:b/>
          <w:sz w:val="28"/>
          <w:szCs w:val="28"/>
        </w:rPr>
      </w:pPr>
      <w:r w:rsidRPr="007C7E55">
        <w:rPr>
          <w:rFonts w:ascii="Arial" w:hAnsi="Arial" w:cs="Arial"/>
          <w:sz w:val="28"/>
          <w:szCs w:val="28"/>
        </w:rPr>
        <w:t xml:space="preserve">     </w:t>
      </w:r>
      <w:r w:rsidRPr="007C7E55">
        <w:rPr>
          <w:rFonts w:ascii="Arial" w:hAnsi="Arial" w:cs="Arial"/>
          <w:b/>
          <w:sz w:val="28"/>
          <w:szCs w:val="28"/>
        </w:rPr>
        <w:t>M P N MBONGWE</w:t>
      </w:r>
    </w:p>
    <w:p w:rsidR="009542FE" w:rsidRPr="007C7E55" w:rsidRDefault="009542FE" w:rsidP="006E240A">
      <w:pPr>
        <w:spacing w:after="0"/>
        <w:ind w:left="-288" w:right="-144"/>
        <w:jc w:val="both"/>
        <w:rPr>
          <w:rFonts w:ascii="Arial" w:hAnsi="Arial" w:cs="Arial"/>
          <w:b/>
          <w:sz w:val="28"/>
          <w:szCs w:val="28"/>
        </w:rPr>
      </w:pPr>
      <w:r w:rsidRPr="007C7E55">
        <w:rPr>
          <w:rFonts w:ascii="Arial" w:hAnsi="Arial" w:cs="Arial"/>
          <w:b/>
          <w:sz w:val="28"/>
          <w:szCs w:val="28"/>
        </w:rPr>
        <w:t xml:space="preserve">     JUDGE OF THE HIGH COURT</w:t>
      </w:r>
    </w:p>
    <w:p w:rsidR="009542FE" w:rsidRDefault="009542FE" w:rsidP="006E240A">
      <w:pPr>
        <w:spacing w:after="0"/>
        <w:ind w:left="-288" w:right="-144"/>
        <w:jc w:val="both"/>
        <w:rPr>
          <w:rFonts w:ascii="Arial" w:hAnsi="Arial" w:cs="Arial"/>
          <w:b/>
          <w:sz w:val="28"/>
          <w:szCs w:val="28"/>
        </w:rPr>
      </w:pPr>
      <w:r w:rsidRPr="007C7E55">
        <w:rPr>
          <w:rFonts w:ascii="Arial" w:hAnsi="Arial" w:cs="Arial"/>
          <w:b/>
          <w:sz w:val="28"/>
          <w:szCs w:val="28"/>
        </w:rPr>
        <w:t xml:space="preserve">     GAUTENG DIVISION</w:t>
      </w:r>
      <w:r w:rsidR="004E7F7F">
        <w:rPr>
          <w:rFonts w:ascii="Arial" w:hAnsi="Arial" w:cs="Arial"/>
          <w:b/>
          <w:sz w:val="28"/>
          <w:szCs w:val="28"/>
        </w:rPr>
        <w:t xml:space="preserve">, </w:t>
      </w:r>
      <w:r w:rsidRPr="007C7E55">
        <w:rPr>
          <w:rFonts w:ascii="Arial" w:hAnsi="Arial" w:cs="Arial"/>
          <w:b/>
          <w:sz w:val="28"/>
          <w:szCs w:val="28"/>
        </w:rPr>
        <w:t>PRETORIA.</w:t>
      </w:r>
    </w:p>
    <w:p w:rsidR="004E7F7F" w:rsidRPr="007C7E55" w:rsidRDefault="004E7F7F" w:rsidP="006E240A">
      <w:pPr>
        <w:spacing w:after="0"/>
        <w:ind w:left="-288" w:right="-144"/>
        <w:jc w:val="both"/>
        <w:rPr>
          <w:rFonts w:ascii="Arial" w:hAnsi="Arial" w:cs="Arial"/>
          <w:b/>
          <w:sz w:val="28"/>
          <w:szCs w:val="28"/>
        </w:rPr>
      </w:pPr>
    </w:p>
    <w:p w:rsidR="00300173" w:rsidRDefault="00300173" w:rsidP="00520082">
      <w:pPr>
        <w:jc w:val="both"/>
        <w:rPr>
          <w:rFonts w:ascii="Arial" w:hAnsi="Arial" w:cs="Arial"/>
          <w:b/>
          <w:sz w:val="28"/>
          <w:szCs w:val="28"/>
        </w:rPr>
      </w:pPr>
    </w:p>
    <w:p w:rsidR="00300173" w:rsidRDefault="00300173" w:rsidP="00520082">
      <w:pPr>
        <w:jc w:val="both"/>
        <w:rPr>
          <w:rFonts w:ascii="Arial" w:hAnsi="Arial" w:cs="Arial"/>
          <w:b/>
          <w:sz w:val="28"/>
          <w:szCs w:val="28"/>
        </w:rPr>
      </w:pPr>
    </w:p>
    <w:p w:rsidR="009542FE" w:rsidRPr="00300173" w:rsidRDefault="009542FE" w:rsidP="00520082">
      <w:pPr>
        <w:jc w:val="both"/>
        <w:rPr>
          <w:rFonts w:ascii="Arial" w:hAnsi="Arial" w:cs="Arial"/>
          <w:sz w:val="28"/>
          <w:szCs w:val="28"/>
        </w:rPr>
      </w:pPr>
      <w:r w:rsidRPr="00300173">
        <w:rPr>
          <w:rFonts w:ascii="Arial" w:hAnsi="Arial" w:cs="Arial"/>
          <w:sz w:val="28"/>
          <w:szCs w:val="28"/>
        </w:rPr>
        <w:t>APPEARANCES</w:t>
      </w:r>
    </w:p>
    <w:p w:rsidR="00BC42C4" w:rsidRPr="007C7E55" w:rsidRDefault="00BC42C4" w:rsidP="00520082">
      <w:pPr>
        <w:jc w:val="both"/>
        <w:rPr>
          <w:rFonts w:ascii="Arial" w:hAnsi="Arial" w:cs="Arial"/>
          <w:b/>
          <w:sz w:val="28"/>
          <w:szCs w:val="28"/>
        </w:rPr>
      </w:pPr>
    </w:p>
    <w:p w:rsidR="009542FE" w:rsidRPr="0033042E" w:rsidRDefault="0033042E" w:rsidP="00520082">
      <w:pPr>
        <w:jc w:val="both"/>
        <w:rPr>
          <w:rFonts w:ascii="Arial" w:hAnsi="Arial" w:cs="Arial"/>
          <w:sz w:val="28"/>
          <w:szCs w:val="28"/>
        </w:rPr>
      </w:pPr>
      <w:r w:rsidRPr="0033042E">
        <w:rPr>
          <w:rFonts w:ascii="Arial" w:hAnsi="Arial" w:cs="Arial"/>
          <w:sz w:val="28"/>
          <w:szCs w:val="28"/>
        </w:rPr>
        <w:t>For the Applicant</w:t>
      </w:r>
      <w:r w:rsidRPr="0033042E">
        <w:rPr>
          <w:rFonts w:ascii="Arial" w:hAnsi="Arial" w:cs="Arial"/>
          <w:sz w:val="28"/>
          <w:szCs w:val="28"/>
        </w:rPr>
        <w:tab/>
      </w:r>
      <w:r w:rsidRPr="0033042E">
        <w:rPr>
          <w:rFonts w:ascii="Arial" w:hAnsi="Arial" w:cs="Arial"/>
          <w:sz w:val="28"/>
          <w:szCs w:val="28"/>
        </w:rPr>
        <w:tab/>
        <w:t>:</w:t>
      </w:r>
      <w:r w:rsidR="009542FE" w:rsidRPr="0033042E">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9542FE" w:rsidRPr="0033042E">
        <w:rPr>
          <w:rFonts w:ascii="Arial" w:hAnsi="Arial" w:cs="Arial"/>
          <w:sz w:val="28"/>
          <w:szCs w:val="28"/>
        </w:rPr>
        <w:t xml:space="preserve">Adv </w:t>
      </w:r>
      <w:r w:rsidRPr="0033042E">
        <w:rPr>
          <w:rFonts w:ascii="Arial" w:hAnsi="Arial" w:cs="Arial"/>
          <w:sz w:val="28"/>
          <w:szCs w:val="28"/>
        </w:rPr>
        <w:t xml:space="preserve">Kennedy </w:t>
      </w:r>
      <w:r w:rsidR="009542FE" w:rsidRPr="0033042E">
        <w:rPr>
          <w:rFonts w:ascii="Arial" w:hAnsi="Arial" w:cs="Arial"/>
          <w:sz w:val="28"/>
          <w:szCs w:val="28"/>
        </w:rPr>
        <w:t>Tsatsawane SC</w:t>
      </w:r>
    </w:p>
    <w:p w:rsidR="0033042E" w:rsidRPr="0033042E" w:rsidRDefault="0033042E" w:rsidP="00520082">
      <w:pPr>
        <w:jc w:val="both"/>
        <w:rPr>
          <w:rFonts w:ascii="Arial" w:hAnsi="Arial" w:cs="Arial"/>
          <w:sz w:val="28"/>
          <w:szCs w:val="28"/>
        </w:rPr>
      </w:pPr>
      <w:r w:rsidRPr="0033042E">
        <w:rPr>
          <w:rFonts w:ascii="Arial" w:hAnsi="Arial" w:cs="Arial"/>
          <w:sz w:val="28"/>
          <w:szCs w:val="28"/>
        </w:rPr>
        <w:tab/>
      </w:r>
      <w:r w:rsidRPr="0033042E">
        <w:rPr>
          <w:rFonts w:ascii="Arial" w:hAnsi="Arial" w:cs="Arial"/>
          <w:sz w:val="28"/>
          <w:szCs w:val="28"/>
        </w:rPr>
        <w:tab/>
      </w:r>
      <w:r w:rsidRPr="0033042E">
        <w:rPr>
          <w:rFonts w:ascii="Arial" w:hAnsi="Arial" w:cs="Arial"/>
          <w:sz w:val="28"/>
          <w:szCs w:val="28"/>
        </w:rPr>
        <w:tab/>
      </w:r>
      <w:r w:rsidRPr="0033042E">
        <w:rPr>
          <w:rFonts w:ascii="Arial" w:hAnsi="Arial" w:cs="Arial"/>
          <w:sz w:val="28"/>
          <w:szCs w:val="28"/>
        </w:rPr>
        <w:tab/>
      </w:r>
      <w:r w:rsidRPr="0033042E">
        <w:rPr>
          <w:rFonts w:ascii="Arial" w:hAnsi="Arial" w:cs="Arial"/>
          <w:sz w:val="28"/>
          <w:szCs w:val="28"/>
        </w:rPr>
        <w:tab/>
      </w:r>
      <w:r w:rsidRPr="0033042E">
        <w:rPr>
          <w:rFonts w:ascii="Arial" w:hAnsi="Arial" w:cs="Arial"/>
          <w:sz w:val="28"/>
          <w:szCs w:val="28"/>
        </w:rPr>
        <w:tab/>
        <w:t>Adv Realeboga Tshetlo</w:t>
      </w:r>
    </w:p>
    <w:p w:rsidR="009542FE" w:rsidRPr="0033042E" w:rsidRDefault="009542FE" w:rsidP="00520082">
      <w:pPr>
        <w:jc w:val="both"/>
        <w:rPr>
          <w:rFonts w:ascii="Arial" w:hAnsi="Arial" w:cs="Arial"/>
          <w:sz w:val="28"/>
          <w:szCs w:val="28"/>
        </w:rPr>
      </w:pPr>
      <w:r w:rsidRPr="0033042E">
        <w:rPr>
          <w:rFonts w:ascii="Arial" w:hAnsi="Arial" w:cs="Arial"/>
          <w:sz w:val="28"/>
          <w:szCs w:val="28"/>
        </w:rPr>
        <w:t>Instructed by</w:t>
      </w:r>
      <w:r w:rsidR="0033042E" w:rsidRPr="0033042E">
        <w:rPr>
          <w:rFonts w:ascii="Arial" w:hAnsi="Arial" w:cs="Arial"/>
          <w:sz w:val="28"/>
          <w:szCs w:val="28"/>
        </w:rPr>
        <w:tab/>
      </w:r>
      <w:r w:rsidR="0033042E">
        <w:rPr>
          <w:rFonts w:ascii="Arial" w:hAnsi="Arial" w:cs="Arial"/>
          <w:b/>
          <w:sz w:val="28"/>
          <w:szCs w:val="28"/>
        </w:rPr>
        <w:tab/>
      </w:r>
      <w:r w:rsidR="0033042E" w:rsidRPr="0033042E">
        <w:rPr>
          <w:rFonts w:ascii="Arial" w:hAnsi="Arial" w:cs="Arial"/>
          <w:sz w:val="28"/>
          <w:szCs w:val="28"/>
        </w:rPr>
        <w:t>:</w:t>
      </w:r>
      <w:r w:rsidR="0033042E" w:rsidRPr="0033042E">
        <w:rPr>
          <w:rFonts w:ascii="Arial" w:hAnsi="Arial" w:cs="Arial"/>
          <w:sz w:val="28"/>
          <w:szCs w:val="28"/>
        </w:rPr>
        <w:tab/>
      </w:r>
      <w:r w:rsidR="0033042E">
        <w:rPr>
          <w:rFonts w:ascii="Arial" w:hAnsi="Arial" w:cs="Arial"/>
          <w:b/>
          <w:sz w:val="28"/>
          <w:szCs w:val="28"/>
        </w:rPr>
        <w:tab/>
      </w:r>
      <w:r w:rsidR="0033042E" w:rsidRPr="0033042E">
        <w:rPr>
          <w:rFonts w:ascii="Arial" w:hAnsi="Arial" w:cs="Arial"/>
          <w:sz w:val="28"/>
          <w:szCs w:val="28"/>
        </w:rPr>
        <w:t xml:space="preserve">Malatji and Co Attorneys </w:t>
      </w:r>
    </w:p>
    <w:p w:rsidR="0033042E" w:rsidRPr="0033042E" w:rsidRDefault="0033042E" w:rsidP="00520082">
      <w:pPr>
        <w:jc w:val="both"/>
        <w:rPr>
          <w:rFonts w:ascii="Arial" w:hAnsi="Arial" w:cs="Arial"/>
          <w:sz w:val="28"/>
          <w:szCs w:val="28"/>
        </w:rPr>
      </w:pPr>
      <w:r w:rsidRPr="0033042E">
        <w:rPr>
          <w:rFonts w:ascii="Arial" w:hAnsi="Arial" w:cs="Arial"/>
          <w:sz w:val="28"/>
          <w:szCs w:val="28"/>
        </w:rPr>
        <w:tab/>
      </w:r>
      <w:r w:rsidRPr="0033042E">
        <w:rPr>
          <w:rFonts w:ascii="Arial" w:hAnsi="Arial" w:cs="Arial"/>
          <w:sz w:val="28"/>
          <w:szCs w:val="28"/>
        </w:rPr>
        <w:tab/>
      </w:r>
      <w:r w:rsidRPr="0033042E">
        <w:rPr>
          <w:rFonts w:ascii="Arial" w:hAnsi="Arial" w:cs="Arial"/>
          <w:sz w:val="28"/>
          <w:szCs w:val="28"/>
        </w:rPr>
        <w:tab/>
      </w:r>
      <w:r w:rsidRPr="0033042E">
        <w:rPr>
          <w:rFonts w:ascii="Arial" w:hAnsi="Arial" w:cs="Arial"/>
          <w:sz w:val="28"/>
          <w:szCs w:val="28"/>
        </w:rPr>
        <w:tab/>
      </w:r>
      <w:r w:rsidRPr="0033042E">
        <w:rPr>
          <w:rFonts w:ascii="Arial" w:hAnsi="Arial" w:cs="Arial"/>
          <w:sz w:val="28"/>
          <w:szCs w:val="28"/>
        </w:rPr>
        <w:tab/>
      </w:r>
      <w:r w:rsidRPr="0033042E">
        <w:rPr>
          <w:rFonts w:ascii="Arial" w:hAnsi="Arial" w:cs="Arial"/>
          <w:sz w:val="28"/>
          <w:szCs w:val="28"/>
        </w:rPr>
        <w:tab/>
      </w:r>
      <w:hyperlink r:id="rId9" w:history="1">
        <w:r w:rsidRPr="0033042E">
          <w:rPr>
            <w:rStyle w:val="Hyperlink"/>
            <w:rFonts w:ascii="Arial" w:hAnsi="Arial" w:cs="Arial"/>
            <w:sz w:val="28"/>
            <w:szCs w:val="28"/>
          </w:rPr>
          <w:t>tmalatji@mcinc.africa</w:t>
        </w:r>
      </w:hyperlink>
      <w:r w:rsidRPr="0033042E">
        <w:rPr>
          <w:rFonts w:ascii="Arial" w:hAnsi="Arial" w:cs="Arial"/>
          <w:sz w:val="28"/>
          <w:szCs w:val="28"/>
        </w:rPr>
        <w:t xml:space="preserve"> </w:t>
      </w:r>
    </w:p>
    <w:p w:rsidR="009542FE" w:rsidRPr="007C7E55" w:rsidRDefault="009542FE" w:rsidP="00520082">
      <w:pPr>
        <w:jc w:val="both"/>
        <w:rPr>
          <w:rFonts w:ascii="Arial" w:hAnsi="Arial" w:cs="Arial"/>
          <w:b/>
          <w:sz w:val="28"/>
          <w:szCs w:val="28"/>
        </w:rPr>
      </w:pPr>
    </w:p>
    <w:p w:rsidR="0033042E" w:rsidRDefault="0033042E" w:rsidP="00520082">
      <w:pPr>
        <w:jc w:val="both"/>
        <w:rPr>
          <w:rFonts w:ascii="Arial" w:hAnsi="Arial" w:cs="Arial"/>
          <w:b/>
          <w:sz w:val="28"/>
          <w:szCs w:val="28"/>
        </w:rPr>
      </w:pPr>
    </w:p>
    <w:p w:rsidR="009542FE" w:rsidRPr="0033042E" w:rsidRDefault="009542FE" w:rsidP="00520082">
      <w:pPr>
        <w:jc w:val="both"/>
        <w:rPr>
          <w:rFonts w:ascii="Arial" w:hAnsi="Arial" w:cs="Arial"/>
          <w:sz w:val="28"/>
          <w:szCs w:val="28"/>
        </w:rPr>
      </w:pPr>
      <w:r w:rsidRPr="0033042E">
        <w:rPr>
          <w:rFonts w:ascii="Arial" w:hAnsi="Arial" w:cs="Arial"/>
          <w:sz w:val="28"/>
          <w:szCs w:val="28"/>
        </w:rPr>
        <w:t xml:space="preserve">For the Respondent </w:t>
      </w:r>
      <w:r w:rsidR="0033042E">
        <w:rPr>
          <w:rFonts w:ascii="Arial" w:hAnsi="Arial" w:cs="Arial"/>
          <w:sz w:val="28"/>
          <w:szCs w:val="28"/>
        </w:rPr>
        <w:tab/>
        <w:t>:</w:t>
      </w:r>
      <w:r w:rsidRPr="0033042E">
        <w:rPr>
          <w:rFonts w:ascii="Arial" w:hAnsi="Arial" w:cs="Arial"/>
          <w:sz w:val="28"/>
          <w:szCs w:val="28"/>
        </w:rPr>
        <w:t xml:space="preserve">              </w:t>
      </w:r>
      <w:r w:rsidR="0090733E">
        <w:rPr>
          <w:rFonts w:ascii="Arial" w:hAnsi="Arial" w:cs="Arial"/>
          <w:sz w:val="28"/>
          <w:szCs w:val="28"/>
        </w:rPr>
        <w:tab/>
      </w:r>
      <w:r w:rsidRPr="0033042E">
        <w:rPr>
          <w:rFonts w:ascii="Arial" w:hAnsi="Arial" w:cs="Arial"/>
          <w:sz w:val="28"/>
          <w:szCs w:val="28"/>
        </w:rPr>
        <w:t xml:space="preserve">Adv </w:t>
      </w:r>
      <w:r w:rsidR="0033042E" w:rsidRPr="0033042E">
        <w:rPr>
          <w:rFonts w:ascii="Arial" w:hAnsi="Arial" w:cs="Arial"/>
          <w:sz w:val="28"/>
          <w:szCs w:val="28"/>
        </w:rPr>
        <w:t xml:space="preserve">Wim </w:t>
      </w:r>
      <w:r w:rsidRPr="0033042E">
        <w:rPr>
          <w:rFonts w:ascii="Arial" w:hAnsi="Arial" w:cs="Arial"/>
          <w:sz w:val="28"/>
          <w:szCs w:val="28"/>
        </w:rPr>
        <w:t xml:space="preserve">Trengrove SC                      </w:t>
      </w:r>
    </w:p>
    <w:p w:rsidR="007A5DC2" w:rsidRPr="0033042E" w:rsidRDefault="009542FE" w:rsidP="00520082">
      <w:pPr>
        <w:jc w:val="both"/>
        <w:rPr>
          <w:rFonts w:ascii="Arial" w:hAnsi="Arial" w:cs="Arial"/>
          <w:sz w:val="28"/>
          <w:szCs w:val="28"/>
        </w:rPr>
      </w:pPr>
      <w:r w:rsidRPr="0033042E">
        <w:rPr>
          <w:rFonts w:ascii="Arial" w:hAnsi="Arial" w:cs="Arial"/>
          <w:sz w:val="28"/>
          <w:szCs w:val="28"/>
        </w:rPr>
        <w:t xml:space="preserve">                       </w:t>
      </w:r>
      <w:r w:rsidR="0033042E" w:rsidRPr="0033042E">
        <w:rPr>
          <w:rFonts w:ascii="Arial" w:hAnsi="Arial" w:cs="Arial"/>
          <w:sz w:val="28"/>
          <w:szCs w:val="28"/>
        </w:rPr>
        <w:t xml:space="preserve">                            </w:t>
      </w:r>
      <w:r w:rsidR="0090733E">
        <w:rPr>
          <w:rFonts w:ascii="Arial" w:hAnsi="Arial" w:cs="Arial"/>
          <w:sz w:val="28"/>
          <w:szCs w:val="28"/>
        </w:rPr>
        <w:tab/>
      </w:r>
      <w:r w:rsidRPr="0033042E">
        <w:rPr>
          <w:rFonts w:ascii="Arial" w:hAnsi="Arial" w:cs="Arial"/>
          <w:sz w:val="28"/>
          <w:szCs w:val="28"/>
        </w:rPr>
        <w:t>Adv</w:t>
      </w:r>
      <w:r w:rsidR="0033042E" w:rsidRPr="0033042E">
        <w:rPr>
          <w:rFonts w:ascii="Arial" w:hAnsi="Arial" w:cs="Arial"/>
          <w:sz w:val="28"/>
          <w:szCs w:val="28"/>
        </w:rPr>
        <w:t xml:space="preserve"> Nick Ferreira</w:t>
      </w:r>
    </w:p>
    <w:p w:rsidR="009542FE" w:rsidRDefault="009542FE" w:rsidP="00520082">
      <w:pPr>
        <w:jc w:val="both"/>
        <w:rPr>
          <w:rFonts w:ascii="Arial" w:hAnsi="Arial" w:cs="Arial"/>
          <w:b/>
          <w:sz w:val="28"/>
          <w:szCs w:val="28"/>
        </w:rPr>
      </w:pPr>
      <w:r w:rsidRPr="007C7E55">
        <w:rPr>
          <w:rFonts w:ascii="Arial" w:hAnsi="Arial" w:cs="Arial"/>
          <w:b/>
          <w:sz w:val="28"/>
          <w:szCs w:val="28"/>
        </w:rPr>
        <w:t xml:space="preserve">Instructed by                             </w:t>
      </w:r>
      <w:r w:rsidR="0090733E">
        <w:rPr>
          <w:rFonts w:ascii="Arial" w:hAnsi="Arial" w:cs="Arial"/>
          <w:b/>
          <w:sz w:val="28"/>
          <w:szCs w:val="28"/>
        </w:rPr>
        <w:tab/>
      </w:r>
      <w:r w:rsidRPr="007C7E55">
        <w:rPr>
          <w:rFonts w:ascii="Arial" w:hAnsi="Arial" w:cs="Arial"/>
          <w:b/>
          <w:sz w:val="28"/>
          <w:szCs w:val="28"/>
        </w:rPr>
        <w:t>ENS</w:t>
      </w:r>
      <w:r w:rsidR="0033042E">
        <w:rPr>
          <w:rFonts w:ascii="Arial" w:hAnsi="Arial" w:cs="Arial"/>
          <w:b/>
          <w:sz w:val="28"/>
          <w:szCs w:val="28"/>
        </w:rPr>
        <w:t xml:space="preserve"> Africa </w:t>
      </w:r>
    </w:p>
    <w:p w:rsidR="0033042E" w:rsidRPr="00640D63" w:rsidRDefault="0033042E" w:rsidP="00520082">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90733E">
        <w:rPr>
          <w:rFonts w:ascii="Arial" w:hAnsi="Arial" w:cs="Arial"/>
          <w:b/>
          <w:sz w:val="28"/>
          <w:szCs w:val="28"/>
        </w:rPr>
        <w:tab/>
      </w:r>
      <w:hyperlink r:id="rId10" w:history="1">
        <w:r w:rsidR="0090733E" w:rsidRPr="00640D63">
          <w:rPr>
            <w:rStyle w:val="Hyperlink"/>
            <w:rFonts w:ascii="Arial" w:hAnsi="Arial" w:cs="Arial"/>
            <w:sz w:val="28"/>
            <w:szCs w:val="28"/>
          </w:rPr>
          <w:t>gvanniekerk@ensafrica.com</w:t>
        </w:r>
      </w:hyperlink>
      <w:r w:rsidR="0090733E" w:rsidRPr="00640D63">
        <w:rPr>
          <w:rFonts w:ascii="Arial" w:hAnsi="Arial" w:cs="Arial"/>
          <w:sz w:val="28"/>
          <w:szCs w:val="28"/>
        </w:rPr>
        <w:t xml:space="preserve"> </w:t>
      </w:r>
      <w:r w:rsidRPr="00640D63">
        <w:rPr>
          <w:rFonts w:ascii="Arial" w:hAnsi="Arial" w:cs="Arial"/>
          <w:sz w:val="28"/>
          <w:szCs w:val="28"/>
        </w:rPr>
        <w:tab/>
      </w:r>
    </w:p>
    <w:p w:rsidR="00CD28B7" w:rsidRPr="007C7E55" w:rsidRDefault="00CD28B7" w:rsidP="00520082">
      <w:pPr>
        <w:jc w:val="both"/>
        <w:rPr>
          <w:rFonts w:ascii="Arial" w:hAnsi="Arial" w:cs="Arial"/>
          <w:sz w:val="28"/>
          <w:szCs w:val="28"/>
        </w:rPr>
      </w:pPr>
    </w:p>
    <w:p w:rsidR="00286CC7" w:rsidRPr="00520082" w:rsidRDefault="00286CC7" w:rsidP="00520082">
      <w:pPr>
        <w:jc w:val="both"/>
        <w:rPr>
          <w:rFonts w:ascii="Arial" w:hAnsi="Arial" w:cs="Arial"/>
          <w:sz w:val="28"/>
          <w:szCs w:val="28"/>
        </w:rPr>
      </w:pPr>
    </w:p>
    <w:p w:rsidR="00CD28B7" w:rsidRDefault="00CD28B7" w:rsidP="00CD28B7">
      <w:pPr>
        <w:rPr>
          <w:sz w:val="24"/>
          <w:szCs w:val="24"/>
        </w:rPr>
      </w:pPr>
    </w:p>
    <w:p w:rsidR="00CD28B7" w:rsidRPr="0090733E" w:rsidRDefault="0090733E" w:rsidP="00CF3500">
      <w:pPr>
        <w:jc w:val="both"/>
        <w:rPr>
          <w:rFonts w:ascii="Arial" w:hAnsi="Arial" w:cs="Arial"/>
          <w:sz w:val="24"/>
          <w:szCs w:val="24"/>
        </w:rPr>
      </w:pPr>
      <w:r w:rsidRPr="0090733E">
        <w:rPr>
          <w:rFonts w:ascii="Arial" w:hAnsi="Arial" w:cs="Arial"/>
          <w:sz w:val="24"/>
          <w:szCs w:val="24"/>
        </w:rPr>
        <w:t xml:space="preserve">JUDGMENT ELECTRONICALLY TRANSMITTED TO THE PARTIES ON </w:t>
      </w:r>
      <w:r w:rsidRPr="00CF3500">
        <w:rPr>
          <w:rFonts w:ascii="Arial" w:hAnsi="Arial" w:cs="Arial"/>
          <w:sz w:val="24"/>
          <w:szCs w:val="24"/>
          <w:u w:val="single"/>
        </w:rPr>
        <w:t xml:space="preserve">         </w:t>
      </w:r>
      <w:r w:rsidRPr="0090733E">
        <w:rPr>
          <w:rFonts w:ascii="Arial" w:hAnsi="Arial" w:cs="Arial"/>
          <w:sz w:val="24"/>
          <w:szCs w:val="24"/>
        </w:rPr>
        <w:t xml:space="preserve"> JANUARY 2023.</w:t>
      </w:r>
    </w:p>
    <w:p w:rsidR="009379F2" w:rsidRPr="009379F2" w:rsidRDefault="009379F2" w:rsidP="009379F2">
      <w:pPr>
        <w:rPr>
          <w:sz w:val="24"/>
          <w:szCs w:val="24"/>
        </w:rPr>
      </w:pPr>
    </w:p>
    <w:p w:rsidR="00EB116F" w:rsidRPr="00EB116F" w:rsidRDefault="00EB116F" w:rsidP="00EB116F">
      <w:pPr>
        <w:pStyle w:val="ListParagraph"/>
        <w:rPr>
          <w:sz w:val="24"/>
          <w:szCs w:val="24"/>
        </w:rPr>
      </w:pPr>
    </w:p>
    <w:p w:rsidR="009379F2" w:rsidRPr="007073F6" w:rsidRDefault="009379F2" w:rsidP="007073F6">
      <w:pPr>
        <w:rPr>
          <w:sz w:val="24"/>
          <w:szCs w:val="24"/>
        </w:rPr>
      </w:pPr>
    </w:p>
    <w:sectPr w:rsidR="009379F2" w:rsidRPr="007073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8D" w:rsidRDefault="00724F8D" w:rsidP="00877376">
      <w:pPr>
        <w:spacing w:after="0" w:line="240" w:lineRule="auto"/>
      </w:pPr>
      <w:r>
        <w:separator/>
      </w:r>
    </w:p>
  </w:endnote>
  <w:endnote w:type="continuationSeparator" w:id="0">
    <w:p w:rsidR="00724F8D" w:rsidRDefault="00724F8D" w:rsidP="0087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753243"/>
      <w:docPartObj>
        <w:docPartGallery w:val="Page Numbers (Bottom of Page)"/>
        <w:docPartUnique/>
      </w:docPartObj>
    </w:sdtPr>
    <w:sdtEndPr>
      <w:rPr>
        <w:noProof/>
      </w:rPr>
    </w:sdtEndPr>
    <w:sdtContent>
      <w:p w:rsidR="00877376" w:rsidRDefault="00877376">
        <w:pPr>
          <w:pStyle w:val="Footer"/>
          <w:jc w:val="right"/>
        </w:pPr>
        <w:r>
          <w:fldChar w:fldCharType="begin"/>
        </w:r>
        <w:r>
          <w:instrText xml:space="preserve"> PAGE   \* MERGEFORMAT </w:instrText>
        </w:r>
        <w:r>
          <w:fldChar w:fldCharType="separate"/>
        </w:r>
        <w:r w:rsidR="00920872">
          <w:rPr>
            <w:noProof/>
          </w:rPr>
          <w:t>3</w:t>
        </w:r>
        <w:r>
          <w:rPr>
            <w:noProof/>
          </w:rPr>
          <w:fldChar w:fldCharType="end"/>
        </w:r>
      </w:p>
    </w:sdtContent>
  </w:sdt>
  <w:p w:rsidR="00877376" w:rsidRDefault="00877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8D" w:rsidRDefault="00724F8D" w:rsidP="00877376">
      <w:pPr>
        <w:spacing w:after="0" w:line="240" w:lineRule="auto"/>
      </w:pPr>
      <w:r>
        <w:separator/>
      </w:r>
    </w:p>
  </w:footnote>
  <w:footnote w:type="continuationSeparator" w:id="0">
    <w:p w:rsidR="00724F8D" w:rsidRDefault="00724F8D" w:rsidP="00877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46C14"/>
    <w:multiLevelType w:val="hybridMultilevel"/>
    <w:tmpl w:val="FD80D3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D647D2"/>
    <w:multiLevelType w:val="hybridMultilevel"/>
    <w:tmpl w:val="0972CF54"/>
    <w:lvl w:ilvl="0" w:tplc="8454013E">
      <w:start w:val="4"/>
      <w:numFmt w:val="decimal"/>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
    <w:nsid w:val="5EE83EFC"/>
    <w:multiLevelType w:val="hybridMultilevel"/>
    <w:tmpl w:val="D9B46A8C"/>
    <w:lvl w:ilvl="0" w:tplc="3E9C5EBC">
      <w:start w:val="1"/>
      <w:numFmt w:val="decimal"/>
      <w:lvlText w:val="%1."/>
      <w:lvlJc w:val="left"/>
      <w:pPr>
        <w:ind w:left="1395" w:hanging="360"/>
      </w:pPr>
      <w:rPr>
        <w:rFonts w:hint="default"/>
      </w:rPr>
    </w:lvl>
    <w:lvl w:ilvl="1" w:tplc="1C090019" w:tentative="1">
      <w:start w:val="1"/>
      <w:numFmt w:val="lowerLetter"/>
      <w:lvlText w:val="%2."/>
      <w:lvlJc w:val="left"/>
      <w:pPr>
        <w:ind w:left="2115" w:hanging="360"/>
      </w:pPr>
    </w:lvl>
    <w:lvl w:ilvl="2" w:tplc="1C09001B" w:tentative="1">
      <w:start w:val="1"/>
      <w:numFmt w:val="lowerRoman"/>
      <w:lvlText w:val="%3."/>
      <w:lvlJc w:val="right"/>
      <w:pPr>
        <w:ind w:left="2835" w:hanging="180"/>
      </w:pPr>
    </w:lvl>
    <w:lvl w:ilvl="3" w:tplc="1C09000F" w:tentative="1">
      <w:start w:val="1"/>
      <w:numFmt w:val="decimal"/>
      <w:lvlText w:val="%4."/>
      <w:lvlJc w:val="left"/>
      <w:pPr>
        <w:ind w:left="3555" w:hanging="360"/>
      </w:pPr>
    </w:lvl>
    <w:lvl w:ilvl="4" w:tplc="1C090019" w:tentative="1">
      <w:start w:val="1"/>
      <w:numFmt w:val="lowerLetter"/>
      <w:lvlText w:val="%5."/>
      <w:lvlJc w:val="left"/>
      <w:pPr>
        <w:ind w:left="4275" w:hanging="360"/>
      </w:pPr>
    </w:lvl>
    <w:lvl w:ilvl="5" w:tplc="1C09001B" w:tentative="1">
      <w:start w:val="1"/>
      <w:numFmt w:val="lowerRoman"/>
      <w:lvlText w:val="%6."/>
      <w:lvlJc w:val="right"/>
      <w:pPr>
        <w:ind w:left="4995" w:hanging="180"/>
      </w:pPr>
    </w:lvl>
    <w:lvl w:ilvl="6" w:tplc="1C09000F" w:tentative="1">
      <w:start w:val="1"/>
      <w:numFmt w:val="decimal"/>
      <w:lvlText w:val="%7."/>
      <w:lvlJc w:val="left"/>
      <w:pPr>
        <w:ind w:left="5715" w:hanging="360"/>
      </w:pPr>
    </w:lvl>
    <w:lvl w:ilvl="7" w:tplc="1C090019" w:tentative="1">
      <w:start w:val="1"/>
      <w:numFmt w:val="lowerLetter"/>
      <w:lvlText w:val="%8."/>
      <w:lvlJc w:val="left"/>
      <w:pPr>
        <w:ind w:left="6435" w:hanging="360"/>
      </w:pPr>
    </w:lvl>
    <w:lvl w:ilvl="8" w:tplc="1C09001B" w:tentative="1">
      <w:start w:val="1"/>
      <w:numFmt w:val="lowerRoman"/>
      <w:lvlText w:val="%9."/>
      <w:lvlJc w:val="right"/>
      <w:pPr>
        <w:ind w:left="71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4F"/>
    <w:rsid w:val="000045AB"/>
    <w:rsid w:val="0002086F"/>
    <w:rsid w:val="000372EC"/>
    <w:rsid w:val="00040A82"/>
    <w:rsid w:val="00063AA2"/>
    <w:rsid w:val="00095F48"/>
    <w:rsid w:val="00096359"/>
    <w:rsid w:val="00096F81"/>
    <w:rsid w:val="000B1F27"/>
    <w:rsid w:val="000B23B5"/>
    <w:rsid w:val="000C6297"/>
    <w:rsid w:val="000E4302"/>
    <w:rsid w:val="001065D7"/>
    <w:rsid w:val="00122D6A"/>
    <w:rsid w:val="001714CA"/>
    <w:rsid w:val="001774E4"/>
    <w:rsid w:val="001E4867"/>
    <w:rsid w:val="001F13FD"/>
    <w:rsid w:val="0021451D"/>
    <w:rsid w:val="0022067F"/>
    <w:rsid w:val="00221359"/>
    <w:rsid w:val="00223D00"/>
    <w:rsid w:val="002266A0"/>
    <w:rsid w:val="002325CB"/>
    <w:rsid w:val="00267915"/>
    <w:rsid w:val="00286CC7"/>
    <w:rsid w:val="002E3EAC"/>
    <w:rsid w:val="002E7B05"/>
    <w:rsid w:val="002F422F"/>
    <w:rsid w:val="002F501A"/>
    <w:rsid w:val="00300173"/>
    <w:rsid w:val="00312E8B"/>
    <w:rsid w:val="0033042E"/>
    <w:rsid w:val="00341D3F"/>
    <w:rsid w:val="00350390"/>
    <w:rsid w:val="003868D2"/>
    <w:rsid w:val="003B52A1"/>
    <w:rsid w:val="003C0C2D"/>
    <w:rsid w:val="003C7578"/>
    <w:rsid w:val="003F5D9D"/>
    <w:rsid w:val="00427E43"/>
    <w:rsid w:val="00460B03"/>
    <w:rsid w:val="00466B07"/>
    <w:rsid w:val="004822A6"/>
    <w:rsid w:val="00495A7E"/>
    <w:rsid w:val="004C5253"/>
    <w:rsid w:val="004D1F73"/>
    <w:rsid w:val="004D76FB"/>
    <w:rsid w:val="004E154E"/>
    <w:rsid w:val="004E2F42"/>
    <w:rsid w:val="004E6B19"/>
    <w:rsid w:val="004E7F7F"/>
    <w:rsid w:val="0051101A"/>
    <w:rsid w:val="00520082"/>
    <w:rsid w:val="00533186"/>
    <w:rsid w:val="00536DBC"/>
    <w:rsid w:val="00564867"/>
    <w:rsid w:val="005B672C"/>
    <w:rsid w:val="005C1A15"/>
    <w:rsid w:val="005C235D"/>
    <w:rsid w:val="005D28C9"/>
    <w:rsid w:val="005F319A"/>
    <w:rsid w:val="005F372E"/>
    <w:rsid w:val="006020BB"/>
    <w:rsid w:val="006169B7"/>
    <w:rsid w:val="00617EA1"/>
    <w:rsid w:val="00620E70"/>
    <w:rsid w:val="00640D63"/>
    <w:rsid w:val="006420D6"/>
    <w:rsid w:val="006D0844"/>
    <w:rsid w:val="006D1987"/>
    <w:rsid w:val="006E240A"/>
    <w:rsid w:val="006E748B"/>
    <w:rsid w:val="00703871"/>
    <w:rsid w:val="00706692"/>
    <w:rsid w:val="007073F6"/>
    <w:rsid w:val="00710685"/>
    <w:rsid w:val="00714B73"/>
    <w:rsid w:val="00724F8D"/>
    <w:rsid w:val="00773887"/>
    <w:rsid w:val="0078143A"/>
    <w:rsid w:val="007A19F3"/>
    <w:rsid w:val="007A5DC2"/>
    <w:rsid w:val="007B4D36"/>
    <w:rsid w:val="007C7E55"/>
    <w:rsid w:val="007D004F"/>
    <w:rsid w:val="008007DC"/>
    <w:rsid w:val="008025CD"/>
    <w:rsid w:val="008050E4"/>
    <w:rsid w:val="00821BB8"/>
    <w:rsid w:val="00824088"/>
    <w:rsid w:val="00832A26"/>
    <w:rsid w:val="00837FD1"/>
    <w:rsid w:val="00861A88"/>
    <w:rsid w:val="008631BB"/>
    <w:rsid w:val="00877376"/>
    <w:rsid w:val="00881397"/>
    <w:rsid w:val="008C0DE6"/>
    <w:rsid w:val="008C1377"/>
    <w:rsid w:val="008D0F7E"/>
    <w:rsid w:val="008E5364"/>
    <w:rsid w:val="008F1A0E"/>
    <w:rsid w:val="008F4EBA"/>
    <w:rsid w:val="009066ED"/>
    <w:rsid w:val="0090733E"/>
    <w:rsid w:val="00920872"/>
    <w:rsid w:val="00922D1C"/>
    <w:rsid w:val="009379F2"/>
    <w:rsid w:val="00941D55"/>
    <w:rsid w:val="009542FE"/>
    <w:rsid w:val="009717FE"/>
    <w:rsid w:val="009A6747"/>
    <w:rsid w:val="009C0890"/>
    <w:rsid w:val="009D0449"/>
    <w:rsid w:val="00A01E24"/>
    <w:rsid w:val="00A05B85"/>
    <w:rsid w:val="00A0742B"/>
    <w:rsid w:val="00A2710F"/>
    <w:rsid w:val="00A37963"/>
    <w:rsid w:val="00A502FC"/>
    <w:rsid w:val="00A6010E"/>
    <w:rsid w:val="00A9108B"/>
    <w:rsid w:val="00A97828"/>
    <w:rsid w:val="00AF6CB5"/>
    <w:rsid w:val="00B26B27"/>
    <w:rsid w:val="00B564A1"/>
    <w:rsid w:val="00B65835"/>
    <w:rsid w:val="00B807A5"/>
    <w:rsid w:val="00B82DC0"/>
    <w:rsid w:val="00B858AC"/>
    <w:rsid w:val="00BA11DA"/>
    <w:rsid w:val="00BA7F91"/>
    <w:rsid w:val="00BC42C4"/>
    <w:rsid w:val="00BC515E"/>
    <w:rsid w:val="00BC5866"/>
    <w:rsid w:val="00BF2227"/>
    <w:rsid w:val="00C02B25"/>
    <w:rsid w:val="00C21DCD"/>
    <w:rsid w:val="00C22FAF"/>
    <w:rsid w:val="00C57C77"/>
    <w:rsid w:val="00C62450"/>
    <w:rsid w:val="00CB4E36"/>
    <w:rsid w:val="00CC5C73"/>
    <w:rsid w:val="00CD28B7"/>
    <w:rsid w:val="00CF3500"/>
    <w:rsid w:val="00CF3642"/>
    <w:rsid w:val="00D019ED"/>
    <w:rsid w:val="00D16DF8"/>
    <w:rsid w:val="00D226D7"/>
    <w:rsid w:val="00D47ED4"/>
    <w:rsid w:val="00D51227"/>
    <w:rsid w:val="00D72B78"/>
    <w:rsid w:val="00D81896"/>
    <w:rsid w:val="00DA400F"/>
    <w:rsid w:val="00DC5D92"/>
    <w:rsid w:val="00DD7827"/>
    <w:rsid w:val="00E763C3"/>
    <w:rsid w:val="00EB116F"/>
    <w:rsid w:val="00EC75FB"/>
    <w:rsid w:val="00ED1825"/>
    <w:rsid w:val="00ED306A"/>
    <w:rsid w:val="00F168FF"/>
    <w:rsid w:val="00F3104D"/>
    <w:rsid w:val="00F42E42"/>
    <w:rsid w:val="00F44F95"/>
    <w:rsid w:val="00F47D59"/>
    <w:rsid w:val="00F50937"/>
    <w:rsid w:val="00F77648"/>
    <w:rsid w:val="00F800F2"/>
    <w:rsid w:val="00F82E17"/>
    <w:rsid w:val="00F850DD"/>
    <w:rsid w:val="00F90A86"/>
    <w:rsid w:val="00FC5D92"/>
    <w:rsid w:val="00FE2E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7B885-E022-442F-83ED-6BE5B8A9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F2"/>
    <w:pPr>
      <w:ind w:left="720"/>
      <w:contextualSpacing/>
    </w:pPr>
  </w:style>
  <w:style w:type="character" w:styleId="Hyperlink">
    <w:name w:val="Hyperlink"/>
    <w:basedOn w:val="DefaultParagraphFont"/>
    <w:uiPriority w:val="99"/>
    <w:unhideWhenUsed/>
    <w:rsid w:val="0033042E"/>
    <w:rPr>
      <w:color w:val="0563C1" w:themeColor="hyperlink"/>
      <w:u w:val="single"/>
    </w:rPr>
  </w:style>
  <w:style w:type="paragraph" w:styleId="Header">
    <w:name w:val="header"/>
    <w:basedOn w:val="Normal"/>
    <w:link w:val="HeaderChar"/>
    <w:uiPriority w:val="99"/>
    <w:unhideWhenUsed/>
    <w:rsid w:val="00877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76"/>
  </w:style>
  <w:style w:type="paragraph" w:styleId="Footer">
    <w:name w:val="footer"/>
    <w:basedOn w:val="Normal"/>
    <w:link w:val="FooterChar"/>
    <w:uiPriority w:val="99"/>
    <w:unhideWhenUsed/>
    <w:rsid w:val="00877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76"/>
  </w:style>
  <w:style w:type="paragraph" w:styleId="BalloonText">
    <w:name w:val="Balloon Text"/>
    <w:basedOn w:val="Normal"/>
    <w:link w:val="BalloonTextChar"/>
    <w:uiPriority w:val="99"/>
    <w:semiHidden/>
    <w:unhideWhenUsed/>
    <w:rsid w:val="00536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vanniekerk@ensafrica.com" TargetMode="External"/><Relationship Id="rId4" Type="http://schemas.openxmlformats.org/officeDocument/2006/relationships/webSettings" Target="webSettings.xml"/><Relationship Id="rId9" Type="http://schemas.openxmlformats.org/officeDocument/2006/relationships/hyperlink" Target="mailto:tmalatji@mcinc.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Mokone</cp:lastModifiedBy>
  <cp:revision>2</cp:revision>
  <cp:lastPrinted>2023-01-23T11:03:00Z</cp:lastPrinted>
  <dcterms:created xsi:type="dcterms:W3CDTF">2023-01-30T11:04:00Z</dcterms:created>
  <dcterms:modified xsi:type="dcterms:W3CDTF">2023-01-30T11:04:00Z</dcterms:modified>
</cp:coreProperties>
</file>