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9B849" w14:textId="7FF94E88" w:rsidR="0073246B" w:rsidRPr="006E1C0F" w:rsidRDefault="0073246B" w:rsidP="007B3CD7">
      <w:pPr>
        <w:spacing w:line="360" w:lineRule="auto"/>
        <w:jc w:val="center"/>
        <w:rPr>
          <w:b/>
        </w:rPr>
      </w:pPr>
      <w:r w:rsidRPr="006E1C0F">
        <w:rPr>
          <w:b/>
        </w:rPr>
        <w:t>IN THE HIGH COURT OF SOUTH AFRICA</w:t>
      </w:r>
    </w:p>
    <w:p w14:paraId="05CF9F84" w14:textId="77777777" w:rsidR="0073246B" w:rsidRPr="006E1C0F" w:rsidRDefault="0073246B" w:rsidP="007B3CD7">
      <w:pPr>
        <w:spacing w:line="360" w:lineRule="auto"/>
        <w:jc w:val="center"/>
        <w:rPr>
          <w:b/>
        </w:rPr>
      </w:pPr>
      <w:r w:rsidRPr="006E1C0F">
        <w:rPr>
          <w:b/>
        </w:rPr>
        <w:t>GAUTENG DIVISION, PRETORIA</w:t>
      </w:r>
    </w:p>
    <w:p w14:paraId="09273A03" w14:textId="77777777" w:rsidR="0073246B" w:rsidRPr="006E1C0F" w:rsidRDefault="0073246B" w:rsidP="007B3CD7">
      <w:pPr>
        <w:spacing w:line="360" w:lineRule="auto"/>
        <w:jc w:val="center"/>
      </w:pPr>
    </w:p>
    <w:p w14:paraId="40E93B43" w14:textId="228B26C1" w:rsidR="0073246B" w:rsidRPr="007B3CD7" w:rsidRDefault="0073246B" w:rsidP="007B3CD7">
      <w:pPr>
        <w:spacing w:line="360" w:lineRule="auto"/>
        <w:jc w:val="center"/>
        <w:rPr>
          <w:spacing w:val="0"/>
        </w:rPr>
      </w:pPr>
      <w:r w:rsidRPr="007B3CD7">
        <w:rPr>
          <w:noProof/>
          <w:spacing w:val="0"/>
          <w:lang w:val="en-US"/>
        </w:rPr>
        <w:drawing>
          <wp:inline distT="0" distB="0" distL="0" distR="0" wp14:anchorId="1CB87658" wp14:editId="6BA0BFB8">
            <wp:extent cx="1478280" cy="1529080"/>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87586" cy="1538706"/>
                    </a:xfrm>
                    <a:prstGeom prst="rect">
                      <a:avLst/>
                    </a:prstGeom>
                    <a:noFill/>
                    <a:ln w="9525">
                      <a:noFill/>
                      <a:miter lim="800000"/>
                      <a:headEnd/>
                      <a:tailEnd/>
                    </a:ln>
                  </pic:spPr>
                </pic:pic>
              </a:graphicData>
            </a:graphic>
          </wp:inline>
        </w:drawing>
      </w:r>
    </w:p>
    <w:p w14:paraId="4E935FB1" w14:textId="6B28EB1A" w:rsidR="0073246B" w:rsidRPr="007B3CD7" w:rsidRDefault="0073246B" w:rsidP="007B3CD7">
      <w:pPr>
        <w:spacing w:line="360" w:lineRule="auto"/>
        <w:jc w:val="right"/>
        <w:rPr>
          <w:spacing w:val="0"/>
        </w:rPr>
      </w:pPr>
      <w:r w:rsidRPr="007B3CD7">
        <w:rPr>
          <w:spacing w:val="0"/>
        </w:rPr>
        <w:t xml:space="preserve">CASE NO.: </w:t>
      </w:r>
      <w:r w:rsidR="00072246" w:rsidRPr="007B3CD7">
        <w:rPr>
          <w:spacing w:val="0"/>
        </w:rPr>
        <w:t>29760/2020</w:t>
      </w:r>
    </w:p>
    <w:p w14:paraId="312AE5BC" w14:textId="77777777" w:rsidR="0073246B" w:rsidRPr="007B3CD7" w:rsidRDefault="0073246B" w:rsidP="007B3CD7">
      <w:pPr>
        <w:spacing w:line="360" w:lineRule="auto"/>
        <w:jc w:val="both"/>
        <w:rPr>
          <w:noProof/>
          <w:spacing w:val="0"/>
          <w:lang w:eastAsia="en-ZA"/>
        </w:rPr>
      </w:pPr>
    </w:p>
    <w:p w14:paraId="55BC1D5C" w14:textId="76DA2DBB" w:rsidR="0073246B" w:rsidRPr="007B3CD7" w:rsidRDefault="0073246B" w:rsidP="007B3CD7">
      <w:pPr>
        <w:spacing w:line="360" w:lineRule="auto"/>
        <w:jc w:val="both"/>
        <w:rPr>
          <w:spacing w:val="0"/>
        </w:rPr>
      </w:pPr>
      <w:r w:rsidRPr="007B3CD7">
        <w:rPr>
          <w:noProof/>
          <w:spacing w:val="0"/>
          <w:lang w:val="en-US"/>
        </w:rPr>
        <w:drawing>
          <wp:inline distT="0" distB="0" distL="0" distR="0" wp14:anchorId="10E7E710" wp14:editId="2B9815F9">
            <wp:extent cx="3342640" cy="140017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2640" cy="1400175"/>
                    </a:xfrm>
                    <a:prstGeom prst="rect">
                      <a:avLst/>
                    </a:prstGeom>
                    <a:noFill/>
                  </pic:spPr>
                </pic:pic>
              </a:graphicData>
            </a:graphic>
          </wp:inline>
        </w:drawing>
      </w:r>
    </w:p>
    <w:p w14:paraId="2CBF37E0" w14:textId="77777777" w:rsidR="0073246B" w:rsidRPr="007B3CD7" w:rsidRDefault="0073246B" w:rsidP="007B3CD7">
      <w:pPr>
        <w:spacing w:line="360" w:lineRule="auto"/>
        <w:jc w:val="center"/>
        <w:rPr>
          <w:spacing w:val="0"/>
        </w:rPr>
      </w:pPr>
    </w:p>
    <w:p w14:paraId="3ECF63F7" w14:textId="0F6A7F98" w:rsidR="0073246B" w:rsidRPr="007B3CD7" w:rsidRDefault="0073246B" w:rsidP="007B3CD7">
      <w:pPr>
        <w:widowControl w:val="0"/>
        <w:spacing w:line="360" w:lineRule="auto"/>
        <w:rPr>
          <w:spacing w:val="0"/>
          <w:kern w:val="2"/>
        </w:rPr>
      </w:pPr>
      <w:r w:rsidRPr="007B3CD7">
        <w:rPr>
          <w:spacing w:val="0"/>
          <w:kern w:val="2"/>
        </w:rPr>
        <w:t>In the matter between</w:t>
      </w:r>
    </w:p>
    <w:p w14:paraId="03ADADCF" w14:textId="77777777" w:rsidR="006E1C0F" w:rsidRPr="007B3CD7" w:rsidRDefault="006E1C0F" w:rsidP="007B3CD7">
      <w:pPr>
        <w:widowControl w:val="0"/>
        <w:spacing w:line="360" w:lineRule="auto"/>
        <w:rPr>
          <w:spacing w:val="0"/>
          <w:kern w:val="2"/>
        </w:rPr>
      </w:pPr>
    </w:p>
    <w:p w14:paraId="19FCC8A0" w14:textId="06238FBF" w:rsidR="00704B87" w:rsidRPr="007B3CD7" w:rsidRDefault="00072246" w:rsidP="007B3CD7">
      <w:pPr>
        <w:spacing w:line="360" w:lineRule="auto"/>
        <w:rPr>
          <w:b/>
          <w:spacing w:val="0"/>
        </w:rPr>
      </w:pPr>
      <w:r w:rsidRPr="007B3CD7">
        <w:rPr>
          <w:rStyle w:val="markedcontent"/>
          <w:b/>
          <w:spacing w:val="0"/>
        </w:rPr>
        <w:t>MEDICAL INFORMATION TECHNOLOGY SA (PTY) LTD</w:t>
      </w:r>
      <w:r w:rsidR="00704B87" w:rsidRPr="007B3CD7">
        <w:rPr>
          <w:rStyle w:val="markedcontent"/>
          <w:b/>
          <w:spacing w:val="0"/>
        </w:rPr>
        <w:t xml:space="preserve"> </w:t>
      </w:r>
      <w:r w:rsidR="00CB6F6E">
        <w:rPr>
          <w:rStyle w:val="markedcontent"/>
          <w:b/>
          <w:spacing w:val="0"/>
        </w:rPr>
        <w:t xml:space="preserve">   </w:t>
      </w:r>
      <w:r w:rsidR="00704B87" w:rsidRPr="007B3CD7">
        <w:rPr>
          <w:rStyle w:val="markedcontent"/>
          <w:b/>
          <w:spacing w:val="0"/>
        </w:rPr>
        <w:t>F</w:t>
      </w:r>
      <w:r w:rsidR="006E1C0F" w:rsidRPr="007B3CD7">
        <w:rPr>
          <w:rStyle w:val="markedcontent"/>
          <w:b/>
          <w:spacing w:val="0"/>
        </w:rPr>
        <w:t>IRST APPLICANT</w:t>
      </w:r>
      <w:r w:rsidR="00EA5655" w:rsidRPr="007B3CD7">
        <w:rPr>
          <w:b/>
          <w:spacing w:val="0"/>
        </w:rPr>
        <w:br/>
      </w:r>
    </w:p>
    <w:p w14:paraId="591D7103" w14:textId="55902E48" w:rsidR="006E1C0F" w:rsidRPr="007B3CD7" w:rsidRDefault="00704B87" w:rsidP="007B3CD7">
      <w:pPr>
        <w:spacing w:line="360" w:lineRule="auto"/>
        <w:rPr>
          <w:rStyle w:val="markedcontent"/>
          <w:spacing w:val="0"/>
        </w:rPr>
      </w:pPr>
      <w:r w:rsidRPr="007B3CD7">
        <w:rPr>
          <w:rStyle w:val="markedcontent"/>
          <w:b/>
          <w:spacing w:val="0"/>
        </w:rPr>
        <w:t xml:space="preserve">JACOB MALEME POO </w:t>
      </w:r>
      <w:r w:rsidRPr="007B3CD7">
        <w:rPr>
          <w:rStyle w:val="markedcontent"/>
          <w:b/>
          <w:spacing w:val="0"/>
        </w:rPr>
        <w:tab/>
      </w:r>
      <w:r w:rsidRPr="007B3CD7">
        <w:rPr>
          <w:rStyle w:val="markedcontent"/>
          <w:b/>
          <w:spacing w:val="0"/>
        </w:rPr>
        <w:tab/>
      </w:r>
      <w:r w:rsidRPr="007B3CD7">
        <w:rPr>
          <w:rStyle w:val="markedcontent"/>
          <w:b/>
          <w:spacing w:val="0"/>
        </w:rPr>
        <w:tab/>
      </w:r>
      <w:r w:rsidRPr="007B3CD7">
        <w:rPr>
          <w:rStyle w:val="markedcontent"/>
          <w:b/>
          <w:spacing w:val="0"/>
        </w:rPr>
        <w:tab/>
      </w:r>
      <w:r w:rsidRPr="007B3CD7">
        <w:rPr>
          <w:rStyle w:val="markedcontent"/>
          <w:b/>
          <w:spacing w:val="0"/>
        </w:rPr>
        <w:tab/>
      </w:r>
      <w:r w:rsidR="00CB6F6E">
        <w:rPr>
          <w:rStyle w:val="markedcontent"/>
          <w:b/>
          <w:spacing w:val="0"/>
        </w:rPr>
        <w:t xml:space="preserve">          </w:t>
      </w:r>
      <w:r w:rsidRPr="007B3CD7">
        <w:rPr>
          <w:rStyle w:val="markedcontent"/>
          <w:b/>
          <w:spacing w:val="0"/>
        </w:rPr>
        <w:t>S</w:t>
      </w:r>
      <w:r w:rsidR="006E1C0F" w:rsidRPr="007B3CD7">
        <w:rPr>
          <w:rStyle w:val="markedcontent"/>
          <w:b/>
          <w:spacing w:val="0"/>
        </w:rPr>
        <w:t>ECOND</w:t>
      </w:r>
      <w:r w:rsidRPr="007B3CD7">
        <w:rPr>
          <w:rStyle w:val="markedcontent"/>
          <w:b/>
          <w:spacing w:val="0"/>
        </w:rPr>
        <w:t xml:space="preserve"> A</w:t>
      </w:r>
      <w:r w:rsidR="006E1C0F" w:rsidRPr="007B3CD7">
        <w:rPr>
          <w:rStyle w:val="markedcontent"/>
          <w:b/>
          <w:spacing w:val="0"/>
        </w:rPr>
        <w:t>PPLICANT</w:t>
      </w:r>
      <w:r w:rsidRPr="007B3CD7">
        <w:rPr>
          <w:b/>
          <w:spacing w:val="0"/>
        </w:rPr>
        <w:br/>
      </w:r>
      <w:r w:rsidR="001D00D4" w:rsidRPr="007B3CD7">
        <w:rPr>
          <w:spacing w:val="0"/>
        </w:rPr>
        <w:br/>
      </w:r>
      <w:r w:rsidR="001D00D4" w:rsidRPr="007B3CD7">
        <w:rPr>
          <w:rStyle w:val="markedcontent"/>
          <w:spacing w:val="0"/>
        </w:rPr>
        <w:t>and</w:t>
      </w:r>
      <w:r w:rsidR="001D00D4" w:rsidRPr="007B3CD7">
        <w:rPr>
          <w:spacing w:val="0"/>
        </w:rPr>
        <w:br/>
      </w:r>
    </w:p>
    <w:p w14:paraId="73BC8FFF" w14:textId="374512B6" w:rsidR="00227EC0" w:rsidRPr="007B3CD7" w:rsidRDefault="00704B87" w:rsidP="007B3CD7">
      <w:pPr>
        <w:spacing w:line="360" w:lineRule="auto"/>
        <w:rPr>
          <w:rStyle w:val="markedcontent"/>
          <w:b/>
          <w:spacing w:val="0"/>
        </w:rPr>
      </w:pPr>
      <w:r w:rsidRPr="007B3CD7">
        <w:rPr>
          <w:rStyle w:val="markedcontent"/>
          <w:b/>
          <w:spacing w:val="0"/>
        </w:rPr>
        <w:t>PUBLIC PROTECTOR</w:t>
      </w:r>
      <w:r w:rsidR="00F51FE1" w:rsidRPr="007B3CD7">
        <w:rPr>
          <w:rStyle w:val="markedcontent"/>
          <w:b/>
          <w:spacing w:val="0"/>
        </w:rPr>
        <w:tab/>
      </w:r>
      <w:r w:rsidR="00F51FE1" w:rsidRPr="007B3CD7">
        <w:rPr>
          <w:rStyle w:val="markedcontent"/>
          <w:b/>
          <w:spacing w:val="0"/>
        </w:rPr>
        <w:tab/>
      </w:r>
      <w:r w:rsidR="00F51FE1" w:rsidRPr="007B3CD7">
        <w:rPr>
          <w:rStyle w:val="markedcontent"/>
          <w:b/>
          <w:spacing w:val="0"/>
        </w:rPr>
        <w:tab/>
      </w:r>
      <w:r w:rsidR="00AB1776" w:rsidRPr="007B3CD7">
        <w:rPr>
          <w:rStyle w:val="markedcontent"/>
          <w:b/>
          <w:spacing w:val="0"/>
        </w:rPr>
        <w:tab/>
      </w:r>
      <w:r w:rsidR="00AB1776" w:rsidRPr="007B3CD7">
        <w:rPr>
          <w:rStyle w:val="markedcontent"/>
          <w:b/>
          <w:spacing w:val="0"/>
        </w:rPr>
        <w:tab/>
      </w:r>
      <w:r w:rsidR="00AB1776" w:rsidRPr="007B3CD7">
        <w:rPr>
          <w:rStyle w:val="markedcontent"/>
          <w:b/>
          <w:spacing w:val="0"/>
        </w:rPr>
        <w:tab/>
      </w:r>
      <w:r w:rsidR="001D00D4" w:rsidRPr="007B3CD7">
        <w:rPr>
          <w:rStyle w:val="markedcontent"/>
          <w:b/>
          <w:spacing w:val="0"/>
        </w:rPr>
        <w:t>F</w:t>
      </w:r>
      <w:r w:rsidR="006E1C0F" w:rsidRPr="007B3CD7">
        <w:rPr>
          <w:rStyle w:val="markedcontent"/>
          <w:b/>
          <w:spacing w:val="0"/>
        </w:rPr>
        <w:t>IRST</w:t>
      </w:r>
      <w:r w:rsidR="001D00D4" w:rsidRPr="007B3CD7">
        <w:rPr>
          <w:rStyle w:val="markedcontent"/>
          <w:b/>
          <w:spacing w:val="0"/>
        </w:rPr>
        <w:t xml:space="preserve"> R</w:t>
      </w:r>
      <w:r w:rsidR="006E1C0F" w:rsidRPr="007B3CD7">
        <w:rPr>
          <w:rStyle w:val="markedcontent"/>
          <w:b/>
          <w:spacing w:val="0"/>
        </w:rPr>
        <w:t>ESPONDENT</w:t>
      </w:r>
      <w:r w:rsidR="001D00D4" w:rsidRPr="007B3CD7">
        <w:rPr>
          <w:b/>
          <w:spacing w:val="0"/>
        </w:rPr>
        <w:br/>
      </w:r>
    </w:p>
    <w:p w14:paraId="46902B58" w14:textId="44184FDC" w:rsidR="00F51FE1" w:rsidRPr="007B3CD7" w:rsidRDefault="00F51FE1" w:rsidP="007B3CD7">
      <w:pPr>
        <w:spacing w:line="360" w:lineRule="auto"/>
        <w:rPr>
          <w:rStyle w:val="markedcontent"/>
          <w:b/>
          <w:spacing w:val="0"/>
        </w:rPr>
      </w:pPr>
      <w:r w:rsidRPr="007B3CD7">
        <w:rPr>
          <w:rStyle w:val="markedcontent"/>
          <w:b/>
          <w:spacing w:val="0"/>
        </w:rPr>
        <w:t>THE MEC FOR HEALTH,</w:t>
      </w:r>
    </w:p>
    <w:p w14:paraId="19AE0591" w14:textId="084D8A64" w:rsidR="00C37A48" w:rsidRDefault="00F51FE1" w:rsidP="007B3CD7">
      <w:pPr>
        <w:spacing w:line="360" w:lineRule="auto"/>
        <w:rPr>
          <w:rStyle w:val="markedcontent"/>
          <w:b/>
          <w:spacing w:val="0"/>
        </w:rPr>
      </w:pPr>
      <w:r w:rsidRPr="007B3CD7">
        <w:rPr>
          <w:rStyle w:val="markedcontent"/>
          <w:b/>
          <w:spacing w:val="0"/>
        </w:rPr>
        <w:t>FOR KWAZULU</w:t>
      </w:r>
      <w:r w:rsidR="00124A08" w:rsidRPr="007B3CD7">
        <w:rPr>
          <w:rStyle w:val="markedcontent"/>
          <w:b/>
          <w:spacing w:val="0"/>
        </w:rPr>
        <w:t>-</w:t>
      </w:r>
      <w:r w:rsidRPr="007B3CD7">
        <w:rPr>
          <w:rStyle w:val="markedcontent"/>
          <w:b/>
          <w:spacing w:val="0"/>
        </w:rPr>
        <w:t>NATAL PROVINCE</w:t>
      </w:r>
      <w:r w:rsidR="00AB1776" w:rsidRPr="007B3CD7">
        <w:rPr>
          <w:rStyle w:val="markedcontent"/>
          <w:b/>
          <w:spacing w:val="0"/>
        </w:rPr>
        <w:tab/>
      </w:r>
      <w:r w:rsidR="00AB1776" w:rsidRPr="007B3CD7">
        <w:rPr>
          <w:rStyle w:val="markedcontent"/>
          <w:b/>
          <w:spacing w:val="0"/>
        </w:rPr>
        <w:tab/>
      </w:r>
      <w:r w:rsidR="00AB1776" w:rsidRPr="007B3CD7">
        <w:rPr>
          <w:rStyle w:val="markedcontent"/>
          <w:b/>
          <w:spacing w:val="0"/>
        </w:rPr>
        <w:tab/>
      </w:r>
      <w:r w:rsidR="00CB6F6E">
        <w:rPr>
          <w:rStyle w:val="markedcontent"/>
          <w:b/>
          <w:spacing w:val="0"/>
        </w:rPr>
        <w:t xml:space="preserve">     </w:t>
      </w:r>
      <w:r w:rsidR="006E1C0F" w:rsidRPr="007B3CD7">
        <w:rPr>
          <w:rStyle w:val="markedcontent"/>
          <w:b/>
          <w:spacing w:val="0"/>
        </w:rPr>
        <w:t>SECOND</w:t>
      </w:r>
      <w:r w:rsidR="001D00D4" w:rsidRPr="007B3CD7">
        <w:rPr>
          <w:rStyle w:val="markedcontent"/>
          <w:b/>
          <w:spacing w:val="0"/>
        </w:rPr>
        <w:t xml:space="preserve"> R</w:t>
      </w:r>
      <w:r w:rsidR="006E1C0F" w:rsidRPr="007B3CD7">
        <w:rPr>
          <w:rStyle w:val="markedcontent"/>
          <w:b/>
          <w:spacing w:val="0"/>
        </w:rPr>
        <w:t>ESPONDENT</w:t>
      </w:r>
      <w:r w:rsidR="001D00D4" w:rsidRPr="007B3CD7">
        <w:rPr>
          <w:b/>
          <w:spacing w:val="0"/>
        </w:rPr>
        <w:br/>
      </w:r>
    </w:p>
    <w:p w14:paraId="0853EA80" w14:textId="5B9AE725" w:rsidR="00227EC0" w:rsidRDefault="00C37A48" w:rsidP="007B3CD7">
      <w:pPr>
        <w:spacing w:after="160" w:line="259" w:lineRule="auto"/>
        <w:rPr>
          <w:rStyle w:val="markedcontent"/>
          <w:b/>
          <w:spacing w:val="0"/>
        </w:rPr>
      </w:pPr>
      <w:r>
        <w:rPr>
          <w:rStyle w:val="markedcontent"/>
          <w:b/>
          <w:spacing w:val="0"/>
        </w:rPr>
        <w:br w:type="page"/>
      </w:r>
    </w:p>
    <w:p w14:paraId="3BEEEA30" w14:textId="55FB02FA" w:rsidR="004B3371" w:rsidRPr="007B3CD7" w:rsidRDefault="00F51FE1">
      <w:pPr>
        <w:pBdr>
          <w:bottom w:val="single" w:sz="12" w:space="1" w:color="auto"/>
        </w:pBdr>
        <w:spacing w:line="360" w:lineRule="auto"/>
        <w:rPr>
          <w:rStyle w:val="markedcontent"/>
          <w:b/>
          <w:spacing w:val="0"/>
        </w:rPr>
      </w:pPr>
      <w:r w:rsidRPr="007B3CD7">
        <w:rPr>
          <w:rStyle w:val="markedcontent"/>
          <w:b/>
          <w:spacing w:val="0"/>
        </w:rPr>
        <w:lastRenderedPageBreak/>
        <w:t>HEAD OF DEPARTMENT</w:t>
      </w:r>
      <w:r w:rsidR="004B3371" w:rsidRPr="007B3CD7">
        <w:rPr>
          <w:rStyle w:val="markedcontent"/>
          <w:b/>
          <w:spacing w:val="0"/>
        </w:rPr>
        <w:t xml:space="preserve">, </w:t>
      </w:r>
    </w:p>
    <w:p w14:paraId="0AB11C49" w14:textId="4A5C38FB" w:rsidR="006E1C0F" w:rsidRPr="007B3CD7" w:rsidRDefault="004B3371">
      <w:pPr>
        <w:pBdr>
          <w:bottom w:val="single" w:sz="12" w:space="1" w:color="auto"/>
        </w:pBdr>
        <w:spacing w:line="360" w:lineRule="auto"/>
        <w:rPr>
          <w:rStyle w:val="markedcontent"/>
          <w:b/>
          <w:spacing w:val="0"/>
        </w:rPr>
      </w:pPr>
      <w:r w:rsidRPr="007B3CD7">
        <w:rPr>
          <w:rStyle w:val="markedcontent"/>
          <w:b/>
          <w:spacing w:val="0"/>
        </w:rPr>
        <w:t>DEPARTMENT OF HEALTH, KWA ZULU-NATAL</w:t>
      </w:r>
      <w:r w:rsidR="001D00D4" w:rsidRPr="007B3CD7">
        <w:rPr>
          <w:rStyle w:val="markedcontent"/>
          <w:b/>
          <w:spacing w:val="0"/>
        </w:rPr>
        <w:t xml:space="preserve"> </w:t>
      </w:r>
      <w:r w:rsidR="00FC431D" w:rsidRPr="007B3CD7">
        <w:rPr>
          <w:rStyle w:val="markedcontent"/>
          <w:b/>
          <w:spacing w:val="0"/>
        </w:rPr>
        <w:tab/>
      </w:r>
      <w:r w:rsidR="00124A08" w:rsidRPr="007B3CD7">
        <w:rPr>
          <w:rStyle w:val="markedcontent"/>
          <w:b/>
          <w:spacing w:val="0"/>
        </w:rPr>
        <w:t xml:space="preserve">    </w:t>
      </w:r>
      <w:r w:rsidR="006E1C0F" w:rsidRPr="007B3CD7">
        <w:rPr>
          <w:rStyle w:val="markedcontent"/>
          <w:b/>
          <w:spacing w:val="0"/>
        </w:rPr>
        <w:t xml:space="preserve">     </w:t>
      </w:r>
      <w:r w:rsidR="00CB6F6E">
        <w:rPr>
          <w:rStyle w:val="markedcontent"/>
          <w:b/>
          <w:spacing w:val="0"/>
        </w:rPr>
        <w:t xml:space="preserve"> </w:t>
      </w:r>
      <w:r w:rsidR="001D00D4" w:rsidRPr="007B3CD7">
        <w:rPr>
          <w:rStyle w:val="markedcontent"/>
          <w:b/>
          <w:spacing w:val="0"/>
        </w:rPr>
        <w:t>T</w:t>
      </w:r>
      <w:r w:rsidR="006E1C0F" w:rsidRPr="007B3CD7">
        <w:rPr>
          <w:rStyle w:val="markedcontent"/>
          <w:b/>
          <w:spacing w:val="0"/>
        </w:rPr>
        <w:t>HIRD</w:t>
      </w:r>
      <w:r w:rsidR="001D00D4" w:rsidRPr="007B3CD7">
        <w:rPr>
          <w:rStyle w:val="markedcontent"/>
          <w:b/>
          <w:spacing w:val="0"/>
        </w:rPr>
        <w:t xml:space="preserve"> R</w:t>
      </w:r>
      <w:r w:rsidR="006E1C0F" w:rsidRPr="007B3CD7">
        <w:rPr>
          <w:rStyle w:val="markedcontent"/>
          <w:b/>
          <w:spacing w:val="0"/>
        </w:rPr>
        <w:t>ESPONDENT</w:t>
      </w:r>
      <w:r w:rsidR="001D00D4" w:rsidRPr="007B3CD7">
        <w:rPr>
          <w:b/>
          <w:spacing w:val="0"/>
        </w:rPr>
        <w:br/>
      </w:r>
    </w:p>
    <w:p w14:paraId="7A497C92" w14:textId="3B1D3BB9" w:rsidR="00FC431D" w:rsidRPr="007B3CD7" w:rsidRDefault="00742E9D">
      <w:pPr>
        <w:pBdr>
          <w:bottom w:val="single" w:sz="12" w:space="1" w:color="auto"/>
        </w:pBdr>
        <w:spacing w:line="360" w:lineRule="auto"/>
        <w:rPr>
          <w:rStyle w:val="markedcontent"/>
          <w:b/>
          <w:spacing w:val="0"/>
        </w:rPr>
      </w:pPr>
      <w:r w:rsidRPr="007B3CD7">
        <w:rPr>
          <w:rStyle w:val="markedcontent"/>
          <w:b/>
          <w:spacing w:val="0"/>
        </w:rPr>
        <w:t>KWAZULU-NATAL</w:t>
      </w:r>
      <w:r w:rsidR="002431AD" w:rsidRPr="007B3CD7">
        <w:rPr>
          <w:rStyle w:val="markedcontent"/>
          <w:b/>
          <w:spacing w:val="0"/>
        </w:rPr>
        <w:t xml:space="preserve"> DEPARTMENT OF HEALTH</w:t>
      </w:r>
      <w:r w:rsidR="00585EF3" w:rsidRPr="007B3CD7">
        <w:rPr>
          <w:rStyle w:val="markedcontent"/>
          <w:b/>
          <w:spacing w:val="0"/>
        </w:rPr>
        <w:tab/>
      </w:r>
      <w:r w:rsidR="006E1C0F" w:rsidRPr="007B3CD7">
        <w:rPr>
          <w:rStyle w:val="markedcontent"/>
          <w:b/>
          <w:spacing w:val="0"/>
        </w:rPr>
        <w:t xml:space="preserve"> </w:t>
      </w:r>
      <w:r w:rsidR="00585EF3" w:rsidRPr="007B3CD7">
        <w:rPr>
          <w:rStyle w:val="markedcontent"/>
          <w:b/>
          <w:spacing w:val="0"/>
        </w:rPr>
        <w:t xml:space="preserve"> </w:t>
      </w:r>
      <w:r w:rsidR="006E1C0F" w:rsidRPr="007B3CD7">
        <w:rPr>
          <w:rStyle w:val="markedcontent"/>
          <w:b/>
          <w:spacing w:val="0"/>
        </w:rPr>
        <w:t xml:space="preserve">    </w:t>
      </w:r>
      <w:r w:rsidR="00585EF3" w:rsidRPr="007B3CD7">
        <w:rPr>
          <w:rStyle w:val="markedcontent"/>
          <w:b/>
          <w:spacing w:val="0"/>
        </w:rPr>
        <w:t>F</w:t>
      </w:r>
      <w:r w:rsidR="006E1C0F" w:rsidRPr="007B3CD7">
        <w:rPr>
          <w:rStyle w:val="markedcontent"/>
          <w:b/>
          <w:spacing w:val="0"/>
        </w:rPr>
        <w:t>OURTH RESPONDENT</w:t>
      </w:r>
      <w:r w:rsidR="001D00D4" w:rsidRPr="007B3CD7">
        <w:rPr>
          <w:b/>
          <w:spacing w:val="0"/>
        </w:rPr>
        <w:br/>
      </w:r>
    </w:p>
    <w:p w14:paraId="5C3AED48" w14:textId="77777777" w:rsidR="00613AAA" w:rsidRDefault="00D53135" w:rsidP="00613AAA">
      <w:pPr>
        <w:pBdr>
          <w:bottom w:val="single" w:sz="12" w:space="1" w:color="auto"/>
        </w:pBdr>
        <w:spacing w:line="360" w:lineRule="auto"/>
        <w:rPr>
          <w:b/>
          <w:spacing w:val="0"/>
        </w:rPr>
      </w:pPr>
      <w:r w:rsidRPr="007B3CD7">
        <w:rPr>
          <w:rStyle w:val="markedcontent"/>
          <w:b/>
          <w:spacing w:val="0"/>
        </w:rPr>
        <w:t>THE MEC FOR HEALTH,</w:t>
      </w:r>
      <w:r w:rsidR="007F24A6" w:rsidRPr="007B3CD7">
        <w:rPr>
          <w:rStyle w:val="markedcontent"/>
          <w:b/>
          <w:spacing w:val="0"/>
        </w:rPr>
        <w:t xml:space="preserve"> GAUTENG</w:t>
      </w:r>
      <w:r w:rsidRPr="007B3CD7">
        <w:rPr>
          <w:rStyle w:val="markedcontent"/>
          <w:b/>
          <w:spacing w:val="0"/>
        </w:rPr>
        <w:tab/>
      </w:r>
      <w:r w:rsidRPr="007B3CD7">
        <w:rPr>
          <w:rStyle w:val="markedcontent"/>
          <w:b/>
          <w:spacing w:val="0"/>
        </w:rPr>
        <w:tab/>
      </w:r>
      <w:r w:rsidRPr="007B3CD7">
        <w:rPr>
          <w:rStyle w:val="markedcontent"/>
          <w:b/>
          <w:spacing w:val="0"/>
        </w:rPr>
        <w:tab/>
      </w:r>
      <w:r w:rsidR="007F24A6" w:rsidRPr="007B3CD7">
        <w:rPr>
          <w:rStyle w:val="markedcontent"/>
          <w:b/>
          <w:spacing w:val="0"/>
        </w:rPr>
        <w:t xml:space="preserve">    </w:t>
      </w:r>
      <w:r w:rsidR="006E1C0F" w:rsidRPr="007B3CD7">
        <w:rPr>
          <w:rStyle w:val="markedcontent"/>
          <w:b/>
          <w:spacing w:val="0"/>
        </w:rPr>
        <w:t xml:space="preserve"> </w:t>
      </w:r>
      <w:r w:rsidR="00F33D04" w:rsidRPr="007B3CD7">
        <w:rPr>
          <w:rStyle w:val="markedcontent"/>
          <w:b/>
          <w:spacing w:val="0"/>
        </w:rPr>
        <w:t xml:space="preserve"> </w:t>
      </w:r>
      <w:r w:rsidR="00CB6F6E">
        <w:rPr>
          <w:rStyle w:val="markedcontent"/>
          <w:b/>
          <w:spacing w:val="0"/>
        </w:rPr>
        <w:t xml:space="preserve">    </w:t>
      </w:r>
      <w:r w:rsidR="007F24A6" w:rsidRPr="007B3CD7">
        <w:rPr>
          <w:rStyle w:val="markedcontent"/>
          <w:b/>
          <w:spacing w:val="0"/>
        </w:rPr>
        <w:t>F</w:t>
      </w:r>
      <w:r w:rsidR="006E1C0F" w:rsidRPr="007B3CD7">
        <w:rPr>
          <w:rStyle w:val="markedcontent"/>
          <w:b/>
          <w:spacing w:val="0"/>
        </w:rPr>
        <w:t>IFTH RESPONDENT</w:t>
      </w:r>
      <w:r w:rsidRPr="007B3CD7">
        <w:rPr>
          <w:b/>
          <w:spacing w:val="0"/>
        </w:rPr>
        <w:br/>
      </w:r>
    </w:p>
    <w:p w14:paraId="5BADC0BE" w14:textId="77777777" w:rsidR="00613AAA" w:rsidRPr="007B3CD7" w:rsidRDefault="00613AAA" w:rsidP="00613AAA">
      <w:pPr>
        <w:pBdr>
          <w:bottom w:val="single" w:sz="12" w:space="1" w:color="auto"/>
        </w:pBdr>
        <w:spacing w:line="360" w:lineRule="auto"/>
        <w:rPr>
          <w:rStyle w:val="markedcontent"/>
          <w:b/>
          <w:spacing w:val="0"/>
        </w:rPr>
      </w:pPr>
      <w:r w:rsidRPr="007B3CD7">
        <w:rPr>
          <w:rStyle w:val="markedcontent"/>
          <w:b/>
          <w:spacing w:val="0"/>
        </w:rPr>
        <w:t xml:space="preserve">HEAD OF DEPARTMENT, </w:t>
      </w:r>
    </w:p>
    <w:p w14:paraId="4EBB96B2" w14:textId="6A85A898" w:rsidR="00613AAA" w:rsidRPr="007B3CD7" w:rsidRDefault="00613AAA" w:rsidP="00613AAA">
      <w:pPr>
        <w:pBdr>
          <w:bottom w:val="single" w:sz="12" w:space="1" w:color="auto"/>
        </w:pBdr>
        <w:spacing w:line="360" w:lineRule="auto"/>
        <w:rPr>
          <w:rStyle w:val="markedcontent"/>
          <w:b/>
          <w:spacing w:val="0"/>
        </w:rPr>
      </w:pPr>
      <w:r w:rsidRPr="007B3CD7">
        <w:rPr>
          <w:rStyle w:val="markedcontent"/>
          <w:b/>
          <w:spacing w:val="0"/>
        </w:rPr>
        <w:t>GAUTENG DEPARTMENT OF HEALTH</w:t>
      </w:r>
      <w:r w:rsidRPr="007B3CD7">
        <w:rPr>
          <w:rStyle w:val="markedcontent"/>
          <w:b/>
          <w:spacing w:val="0"/>
        </w:rPr>
        <w:tab/>
      </w:r>
      <w:r w:rsidRPr="007B3CD7">
        <w:rPr>
          <w:rStyle w:val="markedcontent"/>
          <w:b/>
          <w:spacing w:val="0"/>
        </w:rPr>
        <w:tab/>
        <w:t xml:space="preserve">    </w:t>
      </w:r>
      <w:r w:rsidR="00E17C12">
        <w:rPr>
          <w:rStyle w:val="markedcontent"/>
          <w:b/>
          <w:spacing w:val="0"/>
        </w:rPr>
        <w:t xml:space="preserve">      </w:t>
      </w:r>
      <w:r w:rsidRPr="007B3CD7">
        <w:rPr>
          <w:rStyle w:val="markedcontent"/>
          <w:b/>
          <w:spacing w:val="0"/>
        </w:rPr>
        <w:t>S</w:t>
      </w:r>
      <w:r w:rsidR="00E17C12">
        <w:rPr>
          <w:rStyle w:val="markedcontent"/>
          <w:b/>
          <w:spacing w:val="0"/>
        </w:rPr>
        <w:t>IX</w:t>
      </w:r>
      <w:r w:rsidRPr="007B3CD7">
        <w:rPr>
          <w:rStyle w:val="markedcontent"/>
          <w:b/>
          <w:spacing w:val="0"/>
        </w:rPr>
        <w:t xml:space="preserve">TH RESPONDENT </w:t>
      </w:r>
    </w:p>
    <w:p w14:paraId="2461B378" w14:textId="0D9112D2" w:rsidR="006C6C97" w:rsidRPr="007B3CD7" w:rsidRDefault="001D00D4">
      <w:pPr>
        <w:pBdr>
          <w:bottom w:val="single" w:sz="12" w:space="1" w:color="auto"/>
        </w:pBdr>
        <w:spacing w:line="360" w:lineRule="auto"/>
        <w:rPr>
          <w:rStyle w:val="markedcontent"/>
          <w:b/>
          <w:spacing w:val="0"/>
        </w:rPr>
      </w:pPr>
      <w:r w:rsidRPr="007B3CD7">
        <w:rPr>
          <w:b/>
          <w:spacing w:val="0"/>
        </w:rPr>
        <w:br/>
      </w:r>
      <w:r w:rsidR="006C6C97" w:rsidRPr="007B3CD7">
        <w:rPr>
          <w:rStyle w:val="markedcontent"/>
          <w:b/>
          <w:spacing w:val="0"/>
        </w:rPr>
        <w:t>GAUTENG DEPARTMENT OF HEALTH</w:t>
      </w:r>
      <w:r w:rsidR="006C6C97" w:rsidRPr="007B3CD7">
        <w:rPr>
          <w:rStyle w:val="markedcontent"/>
          <w:b/>
          <w:spacing w:val="0"/>
        </w:rPr>
        <w:tab/>
      </w:r>
      <w:r w:rsidR="006C6C97" w:rsidRPr="007B3CD7">
        <w:rPr>
          <w:rStyle w:val="markedcontent"/>
          <w:b/>
          <w:spacing w:val="0"/>
        </w:rPr>
        <w:tab/>
      </w:r>
      <w:r w:rsidR="00C02E84" w:rsidRPr="007B3CD7">
        <w:rPr>
          <w:rStyle w:val="markedcontent"/>
          <w:b/>
          <w:spacing w:val="0"/>
        </w:rPr>
        <w:t xml:space="preserve">    </w:t>
      </w:r>
      <w:r w:rsidR="006E1C0F" w:rsidRPr="007B3CD7">
        <w:rPr>
          <w:rStyle w:val="markedcontent"/>
          <w:b/>
          <w:spacing w:val="0"/>
        </w:rPr>
        <w:t>SEVENTH RESPONDENT</w:t>
      </w:r>
      <w:r w:rsidR="00C02E84" w:rsidRPr="007B3CD7">
        <w:rPr>
          <w:rStyle w:val="markedcontent"/>
          <w:b/>
          <w:spacing w:val="0"/>
        </w:rPr>
        <w:t xml:space="preserve"> </w:t>
      </w:r>
    </w:p>
    <w:p w14:paraId="1EFC7DA4" w14:textId="77777777" w:rsidR="006E1C0F" w:rsidRPr="007B3CD7" w:rsidRDefault="001D00D4">
      <w:pPr>
        <w:pBdr>
          <w:bottom w:val="single" w:sz="12" w:space="1" w:color="auto"/>
        </w:pBdr>
        <w:spacing w:line="360" w:lineRule="auto"/>
        <w:rPr>
          <w:rStyle w:val="markedcontent"/>
          <w:b/>
          <w:spacing w:val="0"/>
        </w:rPr>
      </w:pPr>
      <w:r w:rsidRPr="007B3CD7">
        <w:rPr>
          <w:b/>
          <w:spacing w:val="0"/>
        </w:rPr>
        <w:br/>
      </w:r>
      <w:r w:rsidR="00865BED" w:rsidRPr="007B3CD7">
        <w:rPr>
          <w:rStyle w:val="markedcontent"/>
          <w:b/>
          <w:spacing w:val="0"/>
        </w:rPr>
        <w:t xml:space="preserve">MINISTER OF PUBLIC SERVICE AND </w:t>
      </w:r>
    </w:p>
    <w:p w14:paraId="46D422BB" w14:textId="7CB7787C" w:rsidR="0073246B" w:rsidRPr="007B3CD7" w:rsidRDefault="00865BED" w:rsidP="007B3CD7">
      <w:pPr>
        <w:pBdr>
          <w:bottom w:val="single" w:sz="12" w:space="1" w:color="auto"/>
        </w:pBdr>
        <w:spacing w:line="360" w:lineRule="auto"/>
        <w:rPr>
          <w:rStyle w:val="markedcontent"/>
          <w:b/>
          <w:spacing w:val="0"/>
        </w:rPr>
      </w:pPr>
      <w:r w:rsidRPr="007B3CD7">
        <w:rPr>
          <w:rStyle w:val="markedcontent"/>
          <w:b/>
          <w:spacing w:val="0"/>
        </w:rPr>
        <w:t xml:space="preserve">ADMINISTRATION </w:t>
      </w:r>
      <w:r w:rsidR="001D00D4" w:rsidRPr="007B3CD7">
        <w:rPr>
          <w:rStyle w:val="markedcontent"/>
          <w:b/>
          <w:spacing w:val="0"/>
        </w:rPr>
        <w:t xml:space="preserve"> </w:t>
      </w:r>
      <w:r w:rsidR="00D40C46" w:rsidRPr="007B3CD7">
        <w:rPr>
          <w:rStyle w:val="markedcontent"/>
          <w:b/>
          <w:spacing w:val="0"/>
        </w:rPr>
        <w:t xml:space="preserve">                                                         </w:t>
      </w:r>
      <w:r w:rsidRPr="007B3CD7">
        <w:rPr>
          <w:rStyle w:val="markedcontent"/>
          <w:b/>
          <w:spacing w:val="0"/>
        </w:rPr>
        <w:t>E</w:t>
      </w:r>
      <w:r w:rsidR="006E1C0F" w:rsidRPr="007B3CD7">
        <w:rPr>
          <w:rStyle w:val="markedcontent"/>
          <w:b/>
          <w:spacing w:val="0"/>
        </w:rPr>
        <w:t>IGHTH</w:t>
      </w:r>
      <w:r w:rsidRPr="007B3CD7">
        <w:rPr>
          <w:rStyle w:val="markedcontent"/>
          <w:b/>
          <w:spacing w:val="0"/>
        </w:rPr>
        <w:t xml:space="preserve"> </w:t>
      </w:r>
      <w:r w:rsidR="001D00D4" w:rsidRPr="007B3CD7">
        <w:rPr>
          <w:rStyle w:val="markedcontent"/>
          <w:b/>
          <w:spacing w:val="0"/>
        </w:rPr>
        <w:t>R</w:t>
      </w:r>
      <w:r w:rsidR="006E1C0F" w:rsidRPr="007B3CD7">
        <w:rPr>
          <w:rStyle w:val="markedcontent"/>
          <w:b/>
          <w:spacing w:val="0"/>
        </w:rPr>
        <w:t>ESPONDENT</w:t>
      </w:r>
    </w:p>
    <w:p w14:paraId="2081FDE0" w14:textId="77777777" w:rsidR="004C0A97" w:rsidRPr="007B3CD7" w:rsidRDefault="004C0A97">
      <w:pPr>
        <w:pBdr>
          <w:bottom w:val="single" w:sz="12" w:space="1" w:color="auto"/>
        </w:pBdr>
        <w:spacing w:line="360" w:lineRule="auto"/>
        <w:rPr>
          <w:rFonts w:eastAsia="Calibri"/>
          <w:b/>
          <w:spacing w:val="0"/>
        </w:rPr>
      </w:pPr>
    </w:p>
    <w:p w14:paraId="53452EFB" w14:textId="77777777" w:rsidR="0073246B" w:rsidRPr="007B3CD7" w:rsidRDefault="0073246B" w:rsidP="007B3CD7">
      <w:pPr>
        <w:spacing w:line="360" w:lineRule="auto"/>
        <w:jc w:val="both"/>
        <w:rPr>
          <w:spacing w:val="0"/>
        </w:rPr>
      </w:pPr>
    </w:p>
    <w:p w14:paraId="2028453A" w14:textId="77777777" w:rsidR="0073246B" w:rsidRPr="007B3CD7" w:rsidRDefault="0073246B" w:rsidP="007B3CD7">
      <w:pPr>
        <w:spacing w:line="360" w:lineRule="auto"/>
        <w:jc w:val="center"/>
        <w:rPr>
          <w:b/>
          <w:bCs/>
          <w:spacing w:val="0"/>
        </w:rPr>
      </w:pPr>
      <w:r w:rsidRPr="007B3CD7">
        <w:rPr>
          <w:b/>
          <w:bCs/>
          <w:spacing w:val="0"/>
        </w:rPr>
        <w:t>JUDGMENT</w:t>
      </w:r>
    </w:p>
    <w:p w14:paraId="43F48714" w14:textId="77777777" w:rsidR="0073246B" w:rsidRPr="007B3CD7" w:rsidRDefault="0073246B">
      <w:pPr>
        <w:pBdr>
          <w:bottom w:val="single" w:sz="12" w:space="1" w:color="auto"/>
        </w:pBdr>
        <w:spacing w:line="360" w:lineRule="auto"/>
        <w:jc w:val="both"/>
        <w:rPr>
          <w:rFonts w:eastAsia="Calibri"/>
          <w:spacing w:val="0"/>
        </w:rPr>
      </w:pPr>
    </w:p>
    <w:p w14:paraId="16EEEF46" w14:textId="77777777" w:rsidR="0073246B" w:rsidRPr="007B3CD7" w:rsidRDefault="0073246B" w:rsidP="007B3CD7">
      <w:pPr>
        <w:spacing w:line="360" w:lineRule="auto"/>
        <w:jc w:val="both"/>
        <w:rPr>
          <w:b/>
          <w:bCs/>
          <w:spacing w:val="0"/>
        </w:rPr>
      </w:pPr>
      <w:r w:rsidRPr="007B3CD7">
        <w:rPr>
          <w:b/>
          <w:bCs/>
          <w:spacing w:val="0"/>
        </w:rPr>
        <w:t xml:space="preserve">MANAMELA AJ </w:t>
      </w:r>
    </w:p>
    <w:p w14:paraId="41783E8B" w14:textId="77777777" w:rsidR="00BB0ADB" w:rsidRPr="007B3CD7" w:rsidRDefault="00BB0ADB" w:rsidP="007B3CD7">
      <w:pPr>
        <w:spacing w:line="360" w:lineRule="auto"/>
        <w:jc w:val="both"/>
        <w:rPr>
          <w:b/>
          <w:bCs/>
          <w:spacing w:val="0"/>
        </w:rPr>
      </w:pPr>
    </w:p>
    <w:p w14:paraId="3EBFEC8D" w14:textId="25961A72" w:rsidR="00CD2A14" w:rsidRPr="007B3CD7" w:rsidRDefault="0073246B" w:rsidP="007B3CD7">
      <w:pPr>
        <w:spacing w:line="360" w:lineRule="auto"/>
        <w:jc w:val="both"/>
        <w:rPr>
          <w:bCs/>
          <w:spacing w:val="0"/>
        </w:rPr>
      </w:pPr>
      <w:r w:rsidRPr="007B3CD7">
        <w:rPr>
          <w:b/>
          <w:bCs/>
          <w:spacing w:val="0"/>
        </w:rPr>
        <w:t xml:space="preserve">INTRODUCTION </w:t>
      </w:r>
    </w:p>
    <w:p w14:paraId="671766CD" w14:textId="1BDC8192" w:rsidR="0031679E" w:rsidRPr="007B3CD7" w:rsidRDefault="003F5042" w:rsidP="007B3CD7">
      <w:pPr>
        <w:widowControl w:val="0"/>
        <w:spacing w:line="360" w:lineRule="auto"/>
        <w:jc w:val="both"/>
        <w:rPr>
          <w:spacing w:val="0"/>
        </w:rPr>
      </w:pPr>
      <w:r w:rsidRPr="007B3CD7">
        <w:rPr>
          <w:bCs/>
          <w:spacing w:val="0"/>
        </w:rPr>
        <w:t>[1]</w:t>
      </w:r>
      <w:r w:rsidRPr="007B3CD7">
        <w:rPr>
          <w:bCs/>
          <w:spacing w:val="0"/>
        </w:rPr>
        <w:tab/>
      </w:r>
      <w:r w:rsidR="00F07941" w:rsidRPr="007B3CD7">
        <w:rPr>
          <w:bCs/>
          <w:spacing w:val="0"/>
        </w:rPr>
        <w:t xml:space="preserve">The </w:t>
      </w:r>
      <w:r w:rsidR="00301C3F">
        <w:rPr>
          <w:bCs/>
          <w:spacing w:val="0"/>
        </w:rPr>
        <w:t>a</w:t>
      </w:r>
      <w:r w:rsidR="00A200B8" w:rsidRPr="007B3CD7">
        <w:rPr>
          <w:bCs/>
          <w:spacing w:val="0"/>
        </w:rPr>
        <w:t>pplicants launched a</w:t>
      </w:r>
      <w:r w:rsidR="005639E9" w:rsidRPr="007B3CD7">
        <w:rPr>
          <w:bCs/>
          <w:spacing w:val="0"/>
        </w:rPr>
        <w:t xml:space="preserve"> review</w:t>
      </w:r>
      <w:r w:rsidR="00A200B8" w:rsidRPr="007B3CD7">
        <w:rPr>
          <w:bCs/>
          <w:spacing w:val="0"/>
        </w:rPr>
        <w:t xml:space="preserve"> application in terms of Rule 53(1)(b) of th</w:t>
      </w:r>
      <w:r w:rsidR="005639E9" w:rsidRPr="007B3CD7">
        <w:rPr>
          <w:bCs/>
          <w:spacing w:val="0"/>
        </w:rPr>
        <w:t>e</w:t>
      </w:r>
      <w:r w:rsidR="00A200B8" w:rsidRPr="007B3CD7">
        <w:rPr>
          <w:bCs/>
          <w:spacing w:val="0"/>
        </w:rPr>
        <w:t xml:space="preserve"> Uniform Rules of Court, </w:t>
      </w:r>
      <w:r w:rsidR="005639E9" w:rsidRPr="007B3CD7">
        <w:rPr>
          <w:bCs/>
          <w:spacing w:val="0"/>
        </w:rPr>
        <w:t xml:space="preserve">against the </w:t>
      </w:r>
      <w:r w:rsidR="008D4191" w:rsidRPr="007B3CD7">
        <w:rPr>
          <w:bCs/>
          <w:spacing w:val="0"/>
        </w:rPr>
        <w:t xml:space="preserve">specific findings and remedial actions set-out under </w:t>
      </w:r>
      <w:r w:rsidR="00AA192A" w:rsidRPr="007B3CD7">
        <w:rPr>
          <w:spacing w:val="0"/>
        </w:rPr>
        <w:t>the Public Protector Report 109 of 2019/2020 issued on 13 January 2020</w:t>
      </w:r>
      <w:r w:rsidR="00301C3F">
        <w:rPr>
          <w:spacing w:val="0"/>
        </w:rPr>
        <w:t>,</w:t>
      </w:r>
      <w:r w:rsidR="00AA192A" w:rsidRPr="007B3CD7">
        <w:rPr>
          <w:spacing w:val="0"/>
        </w:rPr>
        <w:t xml:space="preserve"> entitled “</w:t>
      </w:r>
      <w:r w:rsidR="00AA192A" w:rsidRPr="007B3CD7">
        <w:rPr>
          <w:i/>
          <w:iCs/>
          <w:spacing w:val="0"/>
        </w:rPr>
        <w:t>Report on an investigation into Allegations of Maladministration and Procurement irregularities by the Kwazulu-Natal Department of Health</w:t>
      </w:r>
      <w:r w:rsidR="00AA192A" w:rsidRPr="007B3CD7">
        <w:rPr>
          <w:spacing w:val="0"/>
        </w:rPr>
        <w:t>”</w:t>
      </w:r>
      <w:r w:rsidR="005162E4" w:rsidRPr="007B3CD7">
        <w:rPr>
          <w:spacing w:val="0"/>
        </w:rPr>
        <w:t xml:space="preserve"> (“the Report”)</w:t>
      </w:r>
      <w:r w:rsidR="00682DD6" w:rsidRPr="007B3CD7">
        <w:rPr>
          <w:spacing w:val="0"/>
        </w:rPr>
        <w:t>, specifically</w:t>
      </w:r>
      <w:r w:rsidR="00272894">
        <w:rPr>
          <w:spacing w:val="0"/>
        </w:rPr>
        <w:t xml:space="preserve"> the findings made</w:t>
      </w:r>
      <w:r w:rsidR="00682DD6" w:rsidRPr="007B3CD7">
        <w:rPr>
          <w:spacing w:val="0"/>
        </w:rPr>
        <w:t xml:space="preserve"> under paragraphs </w:t>
      </w:r>
      <w:r w:rsidR="00F47A13" w:rsidRPr="007B3CD7">
        <w:rPr>
          <w:spacing w:val="0"/>
        </w:rPr>
        <w:t>6.2, 6.3</w:t>
      </w:r>
      <w:r w:rsidR="00C73180" w:rsidRPr="007B3CD7">
        <w:rPr>
          <w:spacing w:val="0"/>
        </w:rPr>
        <w:t xml:space="preserve">, </w:t>
      </w:r>
      <w:r w:rsidR="00F47A13" w:rsidRPr="007B3CD7">
        <w:rPr>
          <w:spacing w:val="0"/>
        </w:rPr>
        <w:t>7.2, 7.3 and 7.4 as well as all and any other</w:t>
      </w:r>
      <w:r w:rsidR="00C73180" w:rsidRPr="007B3CD7">
        <w:rPr>
          <w:spacing w:val="0"/>
        </w:rPr>
        <w:t xml:space="preserve">, </w:t>
      </w:r>
      <w:r w:rsidR="00F47A13" w:rsidRPr="007B3CD7">
        <w:rPr>
          <w:spacing w:val="0"/>
        </w:rPr>
        <w:t>paragraphs pertaining to and/or relating to the said findings and remedial actions (including but not limited to paragraphs (viii)(b),(c), (ix)(b), (c) and (d)</w:t>
      </w:r>
      <w:r w:rsidR="003E5179">
        <w:rPr>
          <w:spacing w:val="0"/>
        </w:rPr>
        <w:t xml:space="preserve"> of the executive summary</w:t>
      </w:r>
      <w:r w:rsidR="0065387D">
        <w:rPr>
          <w:spacing w:val="0"/>
        </w:rPr>
        <w:t>)</w:t>
      </w:r>
      <w:r w:rsidR="00271BD3" w:rsidRPr="007B3CD7">
        <w:rPr>
          <w:spacing w:val="0"/>
        </w:rPr>
        <w:t>.</w:t>
      </w:r>
    </w:p>
    <w:p w14:paraId="0DE8B8FE" w14:textId="77777777" w:rsidR="008A155D" w:rsidRPr="007B3CD7" w:rsidRDefault="008A155D" w:rsidP="007B3CD7">
      <w:pPr>
        <w:pStyle w:val="ListParagraph"/>
        <w:widowControl w:val="0"/>
        <w:spacing w:line="360" w:lineRule="auto"/>
        <w:ind w:left="1134"/>
        <w:jc w:val="both"/>
        <w:rPr>
          <w:spacing w:val="0"/>
        </w:rPr>
      </w:pPr>
    </w:p>
    <w:p w14:paraId="23F6691B" w14:textId="10B1DD0D" w:rsidR="009B2B8F" w:rsidRPr="007B3CD7" w:rsidRDefault="003F5042" w:rsidP="007B3CD7">
      <w:pPr>
        <w:widowControl w:val="0"/>
        <w:spacing w:line="360" w:lineRule="auto"/>
        <w:jc w:val="both"/>
        <w:rPr>
          <w:spacing w:val="0"/>
        </w:rPr>
      </w:pPr>
      <w:r w:rsidRPr="007B3CD7">
        <w:rPr>
          <w:spacing w:val="0"/>
        </w:rPr>
        <w:t>[2]</w:t>
      </w:r>
      <w:r w:rsidRPr="007B3CD7">
        <w:rPr>
          <w:spacing w:val="0"/>
        </w:rPr>
        <w:tab/>
      </w:r>
      <w:r w:rsidR="005162E4" w:rsidRPr="007B3CD7">
        <w:rPr>
          <w:spacing w:val="0"/>
        </w:rPr>
        <w:t xml:space="preserve">The </w:t>
      </w:r>
      <w:r w:rsidR="000F48F3">
        <w:rPr>
          <w:spacing w:val="0"/>
        </w:rPr>
        <w:t>f</w:t>
      </w:r>
      <w:r w:rsidR="005162E4" w:rsidRPr="007B3CD7">
        <w:rPr>
          <w:spacing w:val="0"/>
        </w:rPr>
        <w:t xml:space="preserve">irst </w:t>
      </w:r>
      <w:r w:rsidR="000F48F3">
        <w:rPr>
          <w:spacing w:val="0"/>
        </w:rPr>
        <w:t>r</w:t>
      </w:r>
      <w:r w:rsidR="005162E4" w:rsidRPr="007B3CD7">
        <w:rPr>
          <w:spacing w:val="0"/>
        </w:rPr>
        <w:t xml:space="preserve">espondent </w:t>
      </w:r>
      <w:r w:rsidR="0031253B" w:rsidRPr="007B3CD7">
        <w:rPr>
          <w:spacing w:val="0"/>
        </w:rPr>
        <w:t>issued th</w:t>
      </w:r>
      <w:r w:rsidR="000F48F3">
        <w:rPr>
          <w:spacing w:val="0"/>
        </w:rPr>
        <w:t>e</w:t>
      </w:r>
      <w:r w:rsidR="0031253B" w:rsidRPr="007B3CD7">
        <w:rPr>
          <w:spacing w:val="0"/>
        </w:rPr>
        <w:t xml:space="preserve"> Report </w:t>
      </w:r>
      <w:r w:rsidR="0065387D">
        <w:rPr>
          <w:spacing w:val="0"/>
        </w:rPr>
        <w:t>subsequent</w:t>
      </w:r>
      <w:r w:rsidR="0031253B" w:rsidRPr="007B3CD7">
        <w:rPr>
          <w:spacing w:val="0"/>
        </w:rPr>
        <w:t xml:space="preserve"> </w:t>
      </w:r>
      <w:r w:rsidR="0065387D">
        <w:rPr>
          <w:spacing w:val="0"/>
        </w:rPr>
        <w:t>an</w:t>
      </w:r>
      <w:r w:rsidR="00770EF8" w:rsidRPr="007B3CD7">
        <w:rPr>
          <w:spacing w:val="0"/>
        </w:rPr>
        <w:t xml:space="preserve"> investigation </w:t>
      </w:r>
      <w:r w:rsidR="00770EF8" w:rsidRPr="007B3CD7">
        <w:rPr>
          <w:spacing w:val="0"/>
        </w:rPr>
        <w:lastRenderedPageBreak/>
        <w:t>conducted in terms of section 6 and 7 of the Public Protector Act</w:t>
      </w:r>
      <w:r w:rsidR="000F48F3">
        <w:rPr>
          <w:spacing w:val="0"/>
        </w:rPr>
        <w:t>,</w:t>
      </w:r>
      <w:r w:rsidR="000F48F3">
        <w:rPr>
          <w:rStyle w:val="FootnoteReference"/>
          <w:spacing w:val="0"/>
        </w:rPr>
        <w:footnoteReference w:id="1"/>
      </w:r>
      <w:r w:rsidR="00FE30C6" w:rsidRPr="007B3CD7">
        <w:rPr>
          <w:spacing w:val="0"/>
        </w:rPr>
        <w:t xml:space="preserve"> following </w:t>
      </w:r>
      <w:r w:rsidR="008A155D" w:rsidRPr="007B3CD7">
        <w:rPr>
          <w:spacing w:val="0"/>
        </w:rPr>
        <w:t>allegations</w:t>
      </w:r>
      <w:r w:rsidR="0031253B" w:rsidRPr="007B3CD7">
        <w:rPr>
          <w:spacing w:val="0"/>
        </w:rPr>
        <w:t xml:space="preserve"> of </w:t>
      </w:r>
      <w:r w:rsidR="00ED7FB3" w:rsidRPr="007B3CD7">
        <w:rPr>
          <w:spacing w:val="0"/>
        </w:rPr>
        <w:t xml:space="preserve">maladministration and </w:t>
      </w:r>
      <w:r w:rsidR="0031253B" w:rsidRPr="007B3CD7">
        <w:rPr>
          <w:spacing w:val="0"/>
        </w:rPr>
        <w:t>improper awarding and extension of</w:t>
      </w:r>
      <w:r w:rsidR="007C4472" w:rsidRPr="007B3CD7">
        <w:rPr>
          <w:spacing w:val="0"/>
        </w:rPr>
        <w:t xml:space="preserve"> procurement</w:t>
      </w:r>
      <w:r w:rsidR="0031253B" w:rsidRPr="007B3CD7">
        <w:rPr>
          <w:spacing w:val="0"/>
        </w:rPr>
        <w:t xml:space="preserve"> contracts to M</w:t>
      </w:r>
      <w:r w:rsidR="000F48F3">
        <w:rPr>
          <w:spacing w:val="0"/>
        </w:rPr>
        <w:t xml:space="preserve">edical Information </w:t>
      </w:r>
      <w:r w:rsidR="0031253B" w:rsidRPr="007B3CD7">
        <w:rPr>
          <w:spacing w:val="0"/>
        </w:rPr>
        <w:t>T</w:t>
      </w:r>
      <w:r w:rsidR="000F48F3">
        <w:rPr>
          <w:spacing w:val="0"/>
        </w:rPr>
        <w:t xml:space="preserve">echnology </w:t>
      </w:r>
      <w:r w:rsidR="0031253B" w:rsidRPr="007B3CD7">
        <w:rPr>
          <w:spacing w:val="0"/>
        </w:rPr>
        <w:t>SA</w:t>
      </w:r>
      <w:r w:rsidR="000F48F3">
        <w:rPr>
          <w:spacing w:val="0"/>
        </w:rPr>
        <w:t xml:space="preserve"> (Pty) Ltd</w:t>
      </w:r>
      <w:r w:rsidR="004F08B7" w:rsidRPr="007B3CD7">
        <w:rPr>
          <w:spacing w:val="0"/>
        </w:rPr>
        <w:t xml:space="preserve"> (“</w:t>
      </w:r>
      <w:r w:rsidR="00F417EF" w:rsidRPr="007B3CD7">
        <w:rPr>
          <w:spacing w:val="0"/>
        </w:rPr>
        <w:t xml:space="preserve">the </w:t>
      </w:r>
      <w:r w:rsidR="000F48F3">
        <w:rPr>
          <w:spacing w:val="0"/>
        </w:rPr>
        <w:t>f</w:t>
      </w:r>
      <w:r w:rsidR="00F417EF" w:rsidRPr="007B3CD7">
        <w:rPr>
          <w:spacing w:val="0"/>
        </w:rPr>
        <w:t xml:space="preserve">irst </w:t>
      </w:r>
      <w:r w:rsidR="000F48F3">
        <w:rPr>
          <w:spacing w:val="0"/>
        </w:rPr>
        <w:t>a</w:t>
      </w:r>
      <w:r w:rsidR="00F417EF" w:rsidRPr="007B3CD7">
        <w:rPr>
          <w:spacing w:val="0"/>
        </w:rPr>
        <w:t>pplicant</w:t>
      </w:r>
      <w:r w:rsidR="004F08B7" w:rsidRPr="007B3CD7">
        <w:rPr>
          <w:spacing w:val="0"/>
        </w:rPr>
        <w:t>”)</w:t>
      </w:r>
      <w:r w:rsidR="0031253B" w:rsidRPr="007B3CD7">
        <w:rPr>
          <w:spacing w:val="0"/>
        </w:rPr>
        <w:t xml:space="preserve"> by the K</w:t>
      </w:r>
      <w:r w:rsidR="000F48F3">
        <w:rPr>
          <w:spacing w:val="0"/>
        </w:rPr>
        <w:t>wa-</w:t>
      </w:r>
      <w:r w:rsidR="0031253B" w:rsidRPr="007B3CD7">
        <w:rPr>
          <w:spacing w:val="0"/>
        </w:rPr>
        <w:t>Z</w:t>
      </w:r>
      <w:r w:rsidR="000F48F3">
        <w:rPr>
          <w:spacing w:val="0"/>
        </w:rPr>
        <w:t xml:space="preserve">ulu </w:t>
      </w:r>
      <w:r w:rsidR="0031253B" w:rsidRPr="007B3CD7">
        <w:rPr>
          <w:spacing w:val="0"/>
        </w:rPr>
        <w:t>N</w:t>
      </w:r>
      <w:r w:rsidR="000F48F3">
        <w:rPr>
          <w:spacing w:val="0"/>
        </w:rPr>
        <w:t xml:space="preserve">atal </w:t>
      </w:r>
      <w:r w:rsidR="0031253B" w:rsidRPr="007B3CD7">
        <w:rPr>
          <w:spacing w:val="0"/>
        </w:rPr>
        <w:t>D</w:t>
      </w:r>
      <w:r w:rsidR="000F48F3">
        <w:rPr>
          <w:spacing w:val="0"/>
        </w:rPr>
        <w:t>epartment of Health</w:t>
      </w:r>
      <w:r w:rsidR="004F08B7" w:rsidRPr="007B3CD7">
        <w:rPr>
          <w:spacing w:val="0"/>
        </w:rPr>
        <w:t xml:space="preserve"> (“</w:t>
      </w:r>
      <w:r w:rsidR="00F00002" w:rsidRPr="007B3CD7">
        <w:rPr>
          <w:spacing w:val="0"/>
        </w:rPr>
        <w:t xml:space="preserve">the </w:t>
      </w:r>
      <w:r w:rsidR="000F48F3">
        <w:rPr>
          <w:spacing w:val="0"/>
        </w:rPr>
        <w:t>f</w:t>
      </w:r>
      <w:r w:rsidR="00F00002" w:rsidRPr="007B3CD7">
        <w:rPr>
          <w:spacing w:val="0"/>
        </w:rPr>
        <w:t xml:space="preserve">ourth </w:t>
      </w:r>
      <w:r w:rsidR="000F48F3">
        <w:rPr>
          <w:spacing w:val="0"/>
        </w:rPr>
        <w:t>r</w:t>
      </w:r>
      <w:r w:rsidR="00F00002" w:rsidRPr="007B3CD7">
        <w:rPr>
          <w:spacing w:val="0"/>
        </w:rPr>
        <w:t>espondent</w:t>
      </w:r>
      <w:r w:rsidR="004F08B7" w:rsidRPr="007B3CD7">
        <w:rPr>
          <w:spacing w:val="0"/>
        </w:rPr>
        <w:t>”)</w:t>
      </w:r>
      <w:r w:rsidR="00961213" w:rsidRPr="007B3CD7">
        <w:rPr>
          <w:spacing w:val="0"/>
        </w:rPr>
        <w:t xml:space="preserve"> a</w:t>
      </w:r>
      <w:r w:rsidR="00E33402">
        <w:rPr>
          <w:spacing w:val="0"/>
        </w:rPr>
        <w:t>s well as</w:t>
      </w:r>
      <w:r w:rsidR="00961213" w:rsidRPr="007B3CD7">
        <w:rPr>
          <w:spacing w:val="0"/>
        </w:rPr>
        <w:t xml:space="preserve"> allegations of conflict of interest</w:t>
      </w:r>
      <w:r w:rsidR="00E33402">
        <w:rPr>
          <w:spacing w:val="0"/>
        </w:rPr>
        <w:t>s</w:t>
      </w:r>
      <w:r w:rsidR="00961213" w:rsidRPr="007B3CD7">
        <w:rPr>
          <w:spacing w:val="0"/>
        </w:rPr>
        <w:t xml:space="preserve"> between the </w:t>
      </w:r>
      <w:r w:rsidR="000F48F3">
        <w:rPr>
          <w:spacing w:val="0"/>
        </w:rPr>
        <w:t>fourth respondent and</w:t>
      </w:r>
      <w:r w:rsidR="00961213" w:rsidRPr="007B3CD7">
        <w:rPr>
          <w:spacing w:val="0"/>
        </w:rPr>
        <w:t xml:space="preserve"> Dr Poo</w:t>
      </w:r>
      <w:r w:rsidR="00156E23">
        <w:rPr>
          <w:spacing w:val="0"/>
        </w:rPr>
        <w:t xml:space="preserve"> (“</w:t>
      </w:r>
      <w:r w:rsidR="00961213" w:rsidRPr="007B3CD7">
        <w:rPr>
          <w:spacing w:val="0"/>
        </w:rPr>
        <w:t xml:space="preserve">the </w:t>
      </w:r>
      <w:r w:rsidR="000F48F3">
        <w:rPr>
          <w:spacing w:val="0"/>
        </w:rPr>
        <w:t>s</w:t>
      </w:r>
      <w:r w:rsidR="00961213" w:rsidRPr="007B3CD7">
        <w:rPr>
          <w:spacing w:val="0"/>
        </w:rPr>
        <w:t xml:space="preserve">econd </w:t>
      </w:r>
      <w:r w:rsidR="000F48F3">
        <w:rPr>
          <w:spacing w:val="0"/>
        </w:rPr>
        <w:t>a</w:t>
      </w:r>
      <w:r w:rsidR="00961213" w:rsidRPr="007B3CD7">
        <w:rPr>
          <w:spacing w:val="0"/>
        </w:rPr>
        <w:t>pplicant</w:t>
      </w:r>
      <w:r w:rsidR="00156E23">
        <w:rPr>
          <w:spacing w:val="0"/>
        </w:rPr>
        <w:t>”).</w:t>
      </w:r>
    </w:p>
    <w:p w14:paraId="5C3FDCF7" w14:textId="77777777" w:rsidR="00E81726" w:rsidRPr="00350CA7" w:rsidRDefault="00E81726" w:rsidP="007B3CD7"/>
    <w:p w14:paraId="0A2B7307" w14:textId="5E01F755" w:rsidR="00630835" w:rsidRPr="007B3CD7" w:rsidRDefault="003F5042" w:rsidP="007B3CD7">
      <w:pPr>
        <w:widowControl w:val="0"/>
        <w:spacing w:line="360" w:lineRule="auto"/>
        <w:jc w:val="both"/>
        <w:rPr>
          <w:spacing w:val="0"/>
        </w:rPr>
      </w:pPr>
      <w:r w:rsidRPr="007B3CD7">
        <w:rPr>
          <w:spacing w:val="0"/>
        </w:rPr>
        <w:t>[</w:t>
      </w:r>
      <w:r w:rsidR="00507234">
        <w:rPr>
          <w:spacing w:val="0"/>
        </w:rPr>
        <w:t>3</w:t>
      </w:r>
      <w:r w:rsidRPr="007B3CD7">
        <w:rPr>
          <w:spacing w:val="0"/>
        </w:rPr>
        <w:t>]</w:t>
      </w:r>
      <w:r w:rsidRPr="007B3CD7">
        <w:rPr>
          <w:spacing w:val="0"/>
        </w:rPr>
        <w:tab/>
      </w:r>
      <w:r w:rsidR="002A3168" w:rsidRPr="007B3CD7">
        <w:rPr>
          <w:spacing w:val="0"/>
        </w:rPr>
        <w:t xml:space="preserve">The </w:t>
      </w:r>
      <w:r w:rsidR="00EA7DD7">
        <w:rPr>
          <w:spacing w:val="0"/>
        </w:rPr>
        <w:t>f</w:t>
      </w:r>
      <w:r w:rsidR="00857A54" w:rsidRPr="007B3CD7">
        <w:rPr>
          <w:spacing w:val="0"/>
        </w:rPr>
        <w:t xml:space="preserve">irst </w:t>
      </w:r>
      <w:r w:rsidR="00EA7DD7">
        <w:rPr>
          <w:spacing w:val="0"/>
        </w:rPr>
        <w:t>a</w:t>
      </w:r>
      <w:r w:rsidR="002A3168" w:rsidRPr="007B3CD7">
        <w:rPr>
          <w:spacing w:val="0"/>
        </w:rPr>
        <w:t xml:space="preserve">pplicant </w:t>
      </w:r>
      <w:r w:rsidR="00B71486" w:rsidRPr="007B3CD7">
        <w:rPr>
          <w:spacing w:val="0"/>
        </w:rPr>
        <w:t xml:space="preserve">is a private company </w:t>
      </w:r>
      <w:r w:rsidR="00857A54" w:rsidRPr="007B3CD7">
        <w:rPr>
          <w:spacing w:val="0"/>
        </w:rPr>
        <w:t xml:space="preserve">which provides </w:t>
      </w:r>
      <w:r w:rsidR="00EA7DD7">
        <w:rPr>
          <w:spacing w:val="0"/>
        </w:rPr>
        <w:t>information technology</w:t>
      </w:r>
      <w:r w:rsidR="00857A54" w:rsidRPr="007B3CD7">
        <w:rPr>
          <w:spacing w:val="0"/>
        </w:rPr>
        <w:t xml:space="preserve"> solution</w:t>
      </w:r>
      <w:r w:rsidR="00D67903" w:rsidRPr="007B3CD7">
        <w:rPr>
          <w:spacing w:val="0"/>
        </w:rPr>
        <w:t xml:space="preserve"> software and services </w:t>
      </w:r>
      <w:r w:rsidR="0065387D">
        <w:rPr>
          <w:spacing w:val="0"/>
        </w:rPr>
        <w:t>to</w:t>
      </w:r>
      <w:r w:rsidR="00D67903" w:rsidRPr="007B3CD7">
        <w:rPr>
          <w:spacing w:val="0"/>
        </w:rPr>
        <w:t xml:space="preserve"> health care organisations</w:t>
      </w:r>
      <w:r w:rsidR="0065387D">
        <w:rPr>
          <w:spacing w:val="0"/>
        </w:rPr>
        <w:t>, also</w:t>
      </w:r>
      <w:r w:rsidR="00D67903" w:rsidRPr="007B3CD7">
        <w:rPr>
          <w:spacing w:val="0"/>
        </w:rPr>
        <w:t xml:space="preserve"> internationally</w:t>
      </w:r>
      <w:r w:rsidR="006B10E2" w:rsidRPr="007B3CD7">
        <w:rPr>
          <w:spacing w:val="0"/>
        </w:rPr>
        <w:t xml:space="preserve"> and provided the same services to the </w:t>
      </w:r>
      <w:r w:rsidR="00EA7DD7">
        <w:rPr>
          <w:spacing w:val="0"/>
        </w:rPr>
        <w:t>f</w:t>
      </w:r>
      <w:r w:rsidR="000A289B" w:rsidRPr="007B3CD7">
        <w:rPr>
          <w:spacing w:val="0"/>
        </w:rPr>
        <w:t xml:space="preserve">ourth </w:t>
      </w:r>
      <w:r w:rsidR="00EA7DD7">
        <w:rPr>
          <w:spacing w:val="0"/>
        </w:rPr>
        <w:t>r</w:t>
      </w:r>
      <w:r w:rsidR="000A289B" w:rsidRPr="007B3CD7">
        <w:rPr>
          <w:spacing w:val="0"/>
        </w:rPr>
        <w:t>espondent</w:t>
      </w:r>
      <w:r w:rsidR="0065387D">
        <w:rPr>
          <w:spacing w:val="0"/>
        </w:rPr>
        <w:t>.</w:t>
      </w:r>
      <w:r w:rsidR="009A2FEB" w:rsidRPr="007B3CD7">
        <w:rPr>
          <w:spacing w:val="0"/>
        </w:rPr>
        <w:t xml:space="preserve"> </w:t>
      </w:r>
      <w:r w:rsidR="0065387D">
        <w:rPr>
          <w:spacing w:val="0"/>
        </w:rPr>
        <w:t>T</w:t>
      </w:r>
      <w:r w:rsidR="009A2FEB" w:rsidRPr="007B3CD7">
        <w:rPr>
          <w:spacing w:val="0"/>
        </w:rPr>
        <w:t xml:space="preserve">he </w:t>
      </w:r>
      <w:r w:rsidR="00EA7DD7">
        <w:rPr>
          <w:spacing w:val="0"/>
        </w:rPr>
        <w:t>s</w:t>
      </w:r>
      <w:r w:rsidR="009A2FEB" w:rsidRPr="007B3CD7">
        <w:rPr>
          <w:spacing w:val="0"/>
        </w:rPr>
        <w:t xml:space="preserve">econd </w:t>
      </w:r>
      <w:r w:rsidR="00EA7DD7">
        <w:rPr>
          <w:spacing w:val="0"/>
        </w:rPr>
        <w:t>a</w:t>
      </w:r>
      <w:r w:rsidR="009A2FEB" w:rsidRPr="007B3CD7">
        <w:rPr>
          <w:spacing w:val="0"/>
        </w:rPr>
        <w:t xml:space="preserve">pplicant is </w:t>
      </w:r>
      <w:r w:rsidR="0079781F" w:rsidRPr="007B3CD7">
        <w:rPr>
          <w:spacing w:val="0"/>
        </w:rPr>
        <w:t xml:space="preserve">a medical practitioner, </w:t>
      </w:r>
      <w:r w:rsidR="00DA5EB8" w:rsidRPr="007B3CD7">
        <w:rPr>
          <w:spacing w:val="0"/>
        </w:rPr>
        <w:t xml:space="preserve">who is a sessional employee of the </w:t>
      </w:r>
      <w:r w:rsidR="00EA7DD7">
        <w:rPr>
          <w:spacing w:val="0"/>
        </w:rPr>
        <w:t>s</w:t>
      </w:r>
      <w:r w:rsidR="002E64A9" w:rsidRPr="007B3CD7">
        <w:rPr>
          <w:spacing w:val="0"/>
        </w:rPr>
        <w:t xml:space="preserve">eventh </w:t>
      </w:r>
      <w:r w:rsidR="00EA7DD7">
        <w:rPr>
          <w:spacing w:val="0"/>
        </w:rPr>
        <w:t>r</w:t>
      </w:r>
      <w:r w:rsidR="002E64A9" w:rsidRPr="007B3CD7">
        <w:rPr>
          <w:spacing w:val="0"/>
        </w:rPr>
        <w:t>espondent</w:t>
      </w:r>
      <w:r w:rsidR="00FD7002" w:rsidRPr="007B3CD7">
        <w:rPr>
          <w:spacing w:val="0"/>
        </w:rPr>
        <w:t xml:space="preserve">, </w:t>
      </w:r>
      <w:r w:rsidR="00DA5EB8" w:rsidRPr="007B3CD7">
        <w:rPr>
          <w:spacing w:val="0"/>
        </w:rPr>
        <w:t xml:space="preserve">permanently </w:t>
      </w:r>
      <w:r w:rsidR="0079781F" w:rsidRPr="007B3CD7">
        <w:rPr>
          <w:spacing w:val="0"/>
        </w:rPr>
        <w:t xml:space="preserve">employed by the </w:t>
      </w:r>
      <w:r w:rsidR="00EA7DD7">
        <w:rPr>
          <w:spacing w:val="0"/>
        </w:rPr>
        <w:t>f</w:t>
      </w:r>
      <w:r w:rsidR="0079781F" w:rsidRPr="007B3CD7">
        <w:rPr>
          <w:spacing w:val="0"/>
        </w:rPr>
        <w:t xml:space="preserve">irst </w:t>
      </w:r>
      <w:r w:rsidR="00EA7DD7">
        <w:rPr>
          <w:spacing w:val="0"/>
        </w:rPr>
        <w:t>a</w:t>
      </w:r>
      <w:r w:rsidR="0079781F" w:rsidRPr="007B3CD7">
        <w:rPr>
          <w:spacing w:val="0"/>
        </w:rPr>
        <w:t>pplicant</w:t>
      </w:r>
      <w:r w:rsidR="00FD7002" w:rsidRPr="007B3CD7">
        <w:rPr>
          <w:spacing w:val="0"/>
        </w:rPr>
        <w:t>.</w:t>
      </w:r>
      <w:r w:rsidR="00F02E91">
        <w:rPr>
          <w:spacing w:val="0"/>
        </w:rPr>
        <w:t xml:space="preserve"> The relief sought relating to the second applicant was postponed </w:t>
      </w:r>
      <w:r w:rsidR="00F02E91">
        <w:rPr>
          <w:i/>
          <w:spacing w:val="0"/>
        </w:rPr>
        <w:t>sine die.</w:t>
      </w:r>
      <w:r w:rsidR="00FD7002" w:rsidRPr="007B3CD7">
        <w:rPr>
          <w:spacing w:val="0"/>
        </w:rPr>
        <w:t xml:space="preserve"> </w:t>
      </w:r>
    </w:p>
    <w:p w14:paraId="3FE88EE3" w14:textId="77777777" w:rsidR="00630835" w:rsidRPr="007B3CD7" w:rsidRDefault="00630835" w:rsidP="007B3CD7">
      <w:pPr>
        <w:pStyle w:val="ListParagraph"/>
        <w:spacing w:line="360" w:lineRule="auto"/>
        <w:rPr>
          <w:spacing w:val="0"/>
        </w:rPr>
      </w:pPr>
    </w:p>
    <w:p w14:paraId="43BB52DB" w14:textId="20CEAD3B" w:rsidR="0013252E" w:rsidRPr="007B3CD7" w:rsidRDefault="00F02E91" w:rsidP="007B3CD7">
      <w:pPr>
        <w:widowControl w:val="0"/>
        <w:spacing w:line="360" w:lineRule="auto"/>
        <w:jc w:val="both"/>
        <w:rPr>
          <w:spacing w:val="0"/>
        </w:rPr>
      </w:pPr>
      <w:r>
        <w:rPr>
          <w:spacing w:val="0"/>
        </w:rPr>
        <w:t>[4</w:t>
      </w:r>
      <w:r w:rsidR="003F5042" w:rsidRPr="007B3CD7">
        <w:rPr>
          <w:spacing w:val="0"/>
        </w:rPr>
        <w:t>]</w:t>
      </w:r>
      <w:r w:rsidR="003F5042" w:rsidRPr="007B3CD7">
        <w:rPr>
          <w:spacing w:val="0"/>
        </w:rPr>
        <w:tab/>
      </w:r>
      <w:r w:rsidR="00FD7002" w:rsidRPr="007B3CD7">
        <w:rPr>
          <w:spacing w:val="0"/>
        </w:rPr>
        <w:t xml:space="preserve">The </w:t>
      </w:r>
      <w:r w:rsidR="00F84343">
        <w:rPr>
          <w:spacing w:val="0"/>
        </w:rPr>
        <w:t>f</w:t>
      </w:r>
      <w:r w:rsidR="00FD7002" w:rsidRPr="007B3CD7">
        <w:rPr>
          <w:spacing w:val="0"/>
        </w:rPr>
        <w:t xml:space="preserve">irst </w:t>
      </w:r>
      <w:r w:rsidR="00F84343">
        <w:rPr>
          <w:spacing w:val="0"/>
        </w:rPr>
        <w:t>r</w:t>
      </w:r>
      <w:r w:rsidR="00FD7002" w:rsidRPr="007B3CD7">
        <w:rPr>
          <w:spacing w:val="0"/>
        </w:rPr>
        <w:t>espondent is the Public Protector</w:t>
      </w:r>
      <w:r w:rsidR="0013252E" w:rsidRPr="007B3CD7">
        <w:rPr>
          <w:spacing w:val="0"/>
        </w:rPr>
        <w:t xml:space="preserve">, a </w:t>
      </w:r>
      <w:r>
        <w:rPr>
          <w:spacing w:val="0"/>
        </w:rPr>
        <w:t>C</w:t>
      </w:r>
      <w:r w:rsidR="0013252E" w:rsidRPr="007B3CD7">
        <w:rPr>
          <w:spacing w:val="0"/>
        </w:rPr>
        <w:t xml:space="preserve">hapter </w:t>
      </w:r>
      <w:r>
        <w:rPr>
          <w:spacing w:val="0"/>
        </w:rPr>
        <w:t>N</w:t>
      </w:r>
      <w:r w:rsidR="0013252E" w:rsidRPr="007B3CD7">
        <w:rPr>
          <w:spacing w:val="0"/>
        </w:rPr>
        <w:t>ine</w:t>
      </w:r>
      <w:r w:rsidR="00857A54" w:rsidRPr="007B3CD7">
        <w:rPr>
          <w:spacing w:val="0"/>
        </w:rPr>
        <w:t xml:space="preserve"> </w:t>
      </w:r>
      <w:r w:rsidR="00F84343">
        <w:rPr>
          <w:spacing w:val="0"/>
        </w:rPr>
        <w:t>i</w:t>
      </w:r>
      <w:r w:rsidR="0013252E" w:rsidRPr="007B3CD7">
        <w:rPr>
          <w:spacing w:val="0"/>
        </w:rPr>
        <w:t>nstitution established in terms of section 181(1)(a) of the Constitution</w:t>
      </w:r>
      <w:r w:rsidR="008C3935" w:rsidRPr="007B3CD7">
        <w:rPr>
          <w:spacing w:val="0"/>
        </w:rPr>
        <w:t xml:space="preserve"> read with section 1A(1) of the Public Protector Act</w:t>
      </w:r>
      <w:r w:rsidR="008D0C03" w:rsidRPr="007B3CD7">
        <w:rPr>
          <w:spacing w:val="0"/>
        </w:rPr>
        <w:t>.</w:t>
      </w:r>
      <w:r w:rsidR="00AD71DE" w:rsidRPr="007B3CD7">
        <w:rPr>
          <w:spacing w:val="0"/>
        </w:rPr>
        <w:t xml:space="preserve"> The second</w:t>
      </w:r>
      <w:r w:rsidR="00F94A1D" w:rsidRPr="007B3CD7">
        <w:rPr>
          <w:spacing w:val="0"/>
        </w:rPr>
        <w:t xml:space="preserve">, third, fourth, fifth, sixth, seventh and eighth </w:t>
      </w:r>
      <w:r w:rsidR="00F84343">
        <w:rPr>
          <w:spacing w:val="0"/>
        </w:rPr>
        <w:t>r</w:t>
      </w:r>
      <w:r w:rsidR="00F94A1D" w:rsidRPr="007B3CD7">
        <w:rPr>
          <w:spacing w:val="0"/>
        </w:rPr>
        <w:t>espondents</w:t>
      </w:r>
      <w:r w:rsidR="00BA1346" w:rsidRPr="007B3CD7">
        <w:rPr>
          <w:spacing w:val="0"/>
        </w:rPr>
        <w:t xml:space="preserve"> are </w:t>
      </w:r>
      <w:r w:rsidR="00C0212E" w:rsidRPr="007B3CD7">
        <w:rPr>
          <w:spacing w:val="0"/>
        </w:rPr>
        <w:t xml:space="preserve">various </w:t>
      </w:r>
      <w:r w:rsidR="00BA1346" w:rsidRPr="007B3CD7">
        <w:rPr>
          <w:spacing w:val="0"/>
        </w:rPr>
        <w:t xml:space="preserve">government </w:t>
      </w:r>
      <w:r w:rsidR="005507B2" w:rsidRPr="007B3CD7">
        <w:rPr>
          <w:spacing w:val="0"/>
        </w:rPr>
        <w:t>institutions responsible for health</w:t>
      </w:r>
      <w:r w:rsidR="00C0212E" w:rsidRPr="007B3CD7">
        <w:rPr>
          <w:spacing w:val="0"/>
        </w:rPr>
        <w:t xml:space="preserve"> </w:t>
      </w:r>
      <w:r w:rsidR="004B223B" w:rsidRPr="007B3CD7">
        <w:rPr>
          <w:spacing w:val="0"/>
        </w:rPr>
        <w:t xml:space="preserve">and public </w:t>
      </w:r>
      <w:r w:rsidR="00C0212E" w:rsidRPr="007B3CD7">
        <w:rPr>
          <w:spacing w:val="0"/>
        </w:rPr>
        <w:t>services</w:t>
      </w:r>
      <w:r w:rsidR="004B223B" w:rsidRPr="007B3CD7">
        <w:rPr>
          <w:spacing w:val="0"/>
        </w:rPr>
        <w:t>, respectively</w:t>
      </w:r>
      <w:r w:rsidR="0088325A" w:rsidRPr="007B3CD7">
        <w:rPr>
          <w:spacing w:val="0"/>
        </w:rPr>
        <w:t>, cited is so far as they may have an interest in the findings of this matter</w:t>
      </w:r>
      <w:r w:rsidR="004B223B" w:rsidRPr="007B3CD7">
        <w:rPr>
          <w:spacing w:val="0"/>
        </w:rPr>
        <w:t>.</w:t>
      </w:r>
      <w:r w:rsidR="0088325A" w:rsidRPr="007B3CD7">
        <w:rPr>
          <w:spacing w:val="0"/>
        </w:rPr>
        <w:t xml:space="preserve"> </w:t>
      </w:r>
    </w:p>
    <w:p w14:paraId="2C8F45AB" w14:textId="77777777" w:rsidR="008D0C03" w:rsidRPr="007B3CD7" w:rsidRDefault="008D0C03" w:rsidP="007B3CD7">
      <w:pPr>
        <w:pStyle w:val="ListParagraph"/>
        <w:spacing w:line="360" w:lineRule="auto"/>
        <w:rPr>
          <w:spacing w:val="0"/>
        </w:rPr>
      </w:pPr>
    </w:p>
    <w:p w14:paraId="553AE2C4" w14:textId="04102C17" w:rsidR="007C2012" w:rsidRPr="007B3CD7" w:rsidRDefault="00F02E91" w:rsidP="007B3CD7">
      <w:pPr>
        <w:widowControl w:val="0"/>
        <w:spacing w:line="360" w:lineRule="auto"/>
        <w:jc w:val="both"/>
        <w:rPr>
          <w:spacing w:val="0"/>
        </w:rPr>
      </w:pPr>
      <w:r>
        <w:rPr>
          <w:spacing w:val="0"/>
        </w:rPr>
        <w:t>[5</w:t>
      </w:r>
      <w:r w:rsidR="003F5042" w:rsidRPr="007B3CD7">
        <w:rPr>
          <w:spacing w:val="0"/>
        </w:rPr>
        <w:t>]</w:t>
      </w:r>
      <w:r w:rsidR="003F5042" w:rsidRPr="007B3CD7">
        <w:rPr>
          <w:spacing w:val="0"/>
        </w:rPr>
        <w:tab/>
      </w:r>
      <w:r w:rsidR="00AF318A" w:rsidRPr="007B3CD7">
        <w:rPr>
          <w:spacing w:val="0"/>
        </w:rPr>
        <w:t>In principle the</w:t>
      </w:r>
      <w:r w:rsidR="007C2012" w:rsidRPr="007B3CD7">
        <w:rPr>
          <w:spacing w:val="0"/>
        </w:rPr>
        <w:t xml:space="preserve"> </w:t>
      </w:r>
      <w:r w:rsidR="00957BFD">
        <w:rPr>
          <w:spacing w:val="0"/>
        </w:rPr>
        <w:t>f</w:t>
      </w:r>
      <w:r w:rsidR="00F45985" w:rsidRPr="007B3CD7">
        <w:rPr>
          <w:spacing w:val="0"/>
        </w:rPr>
        <w:t xml:space="preserve">irst </w:t>
      </w:r>
      <w:r w:rsidR="00957BFD">
        <w:rPr>
          <w:spacing w:val="0"/>
        </w:rPr>
        <w:t>r</w:t>
      </w:r>
      <w:r w:rsidR="00F45985" w:rsidRPr="007B3CD7">
        <w:rPr>
          <w:spacing w:val="0"/>
        </w:rPr>
        <w:t>espondent made finding</w:t>
      </w:r>
      <w:r>
        <w:rPr>
          <w:spacing w:val="0"/>
        </w:rPr>
        <w:t>s, in specified parts of the Report,</w:t>
      </w:r>
      <w:r w:rsidR="00F45985" w:rsidRPr="007B3CD7">
        <w:rPr>
          <w:spacing w:val="0"/>
        </w:rPr>
        <w:t xml:space="preserve"> that the allegations </w:t>
      </w:r>
      <w:r w:rsidR="00AF318A" w:rsidRPr="007B3CD7">
        <w:rPr>
          <w:spacing w:val="0"/>
        </w:rPr>
        <w:t xml:space="preserve">made </w:t>
      </w:r>
      <w:r w:rsidR="00F45985" w:rsidRPr="007B3CD7">
        <w:rPr>
          <w:spacing w:val="0"/>
        </w:rPr>
        <w:t xml:space="preserve">were substantiated </w:t>
      </w:r>
      <w:r w:rsidR="002D351C" w:rsidRPr="007B3CD7">
        <w:rPr>
          <w:spacing w:val="0"/>
        </w:rPr>
        <w:t xml:space="preserve">and </w:t>
      </w:r>
      <w:r w:rsidR="00840303" w:rsidRPr="007B3CD7">
        <w:rPr>
          <w:spacing w:val="0"/>
        </w:rPr>
        <w:t xml:space="preserve">issued </w:t>
      </w:r>
      <w:r w:rsidR="002D351C" w:rsidRPr="007B3CD7">
        <w:rPr>
          <w:spacing w:val="0"/>
        </w:rPr>
        <w:t xml:space="preserve">recommendations </w:t>
      </w:r>
      <w:r w:rsidR="00957BFD">
        <w:rPr>
          <w:spacing w:val="0"/>
        </w:rPr>
        <w:t>in regard to</w:t>
      </w:r>
      <w:r w:rsidR="00436A77" w:rsidRPr="007B3CD7">
        <w:rPr>
          <w:spacing w:val="0"/>
        </w:rPr>
        <w:t xml:space="preserve"> remedial actions to </w:t>
      </w:r>
      <w:r w:rsidR="002F3080" w:rsidRPr="007B3CD7">
        <w:rPr>
          <w:spacing w:val="0"/>
        </w:rPr>
        <w:t>be implemented by the</w:t>
      </w:r>
      <w:r w:rsidR="00436A77" w:rsidRPr="007B3CD7">
        <w:rPr>
          <w:spacing w:val="0"/>
        </w:rPr>
        <w:t xml:space="preserve"> </w:t>
      </w:r>
      <w:r w:rsidR="00957BFD">
        <w:rPr>
          <w:spacing w:val="0"/>
        </w:rPr>
        <w:t>s</w:t>
      </w:r>
      <w:r w:rsidR="00436A77" w:rsidRPr="007B3CD7">
        <w:rPr>
          <w:spacing w:val="0"/>
        </w:rPr>
        <w:t xml:space="preserve">econd to the </w:t>
      </w:r>
      <w:r w:rsidR="00957BFD">
        <w:rPr>
          <w:spacing w:val="0"/>
        </w:rPr>
        <w:t>e</w:t>
      </w:r>
      <w:r w:rsidR="00436A77" w:rsidRPr="007B3CD7">
        <w:rPr>
          <w:spacing w:val="0"/>
        </w:rPr>
        <w:t xml:space="preserve">ighth </w:t>
      </w:r>
      <w:r w:rsidR="00957BFD">
        <w:rPr>
          <w:spacing w:val="0"/>
        </w:rPr>
        <w:t>r</w:t>
      </w:r>
      <w:r w:rsidR="00436A77" w:rsidRPr="007B3CD7">
        <w:rPr>
          <w:spacing w:val="0"/>
        </w:rPr>
        <w:t xml:space="preserve">espondents.  </w:t>
      </w:r>
      <w:r w:rsidR="002D351C" w:rsidRPr="007B3CD7">
        <w:rPr>
          <w:spacing w:val="0"/>
        </w:rPr>
        <w:t xml:space="preserve"> </w:t>
      </w:r>
      <w:r w:rsidR="007C2012" w:rsidRPr="007B3CD7">
        <w:rPr>
          <w:spacing w:val="0"/>
        </w:rPr>
        <w:t xml:space="preserve"> </w:t>
      </w:r>
    </w:p>
    <w:p w14:paraId="0E8601E8" w14:textId="77777777" w:rsidR="00D2310D" w:rsidRPr="007B3CD7" w:rsidRDefault="00D2310D" w:rsidP="007B3CD7">
      <w:pPr>
        <w:pStyle w:val="ListParagraph"/>
        <w:spacing w:line="360" w:lineRule="auto"/>
        <w:rPr>
          <w:spacing w:val="0"/>
        </w:rPr>
      </w:pPr>
    </w:p>
    <w:p w14:paraId="668426AA" w14:textId="49603449" w:rsidR="00325378" w:rsidRDefault="00F02E91" w:rsidP="007B3CD7">
      <w:pPr>
        <w:widowControl w:val="0"/>
        <w:spacing w:line="360" w:lineRule="auto"/>
        <w:jc w:val="both"/>
        <w:rPr>
          <w:spacing w:val="0"/>
        </w:rPr>
      </w:pPr>
      <w:r>
        <w:rPr>
          <w:spacing w:val="0"/>
        </w:rPr>
        <w:t>[6</w:t>
      </w:r>
      <w:r w:rsidR="003F5042" w:rsidRPr="007B3CD7">
        <w:rPr>
          <w:spacing w:val="0"/>
        </w:rPr>
        <w:t>]</w:t>
      </w:r>
      <w:r w:rsidR="003F5042" w:rsidRPr="007B3CD7">
        <w:rPr>
          <w:spacing w:val="0"/>
        </w:rPr>
        <w:tab/>
      </w:r>
      <w:r w:rsidR="00D2310D" w:rsidRPr="007B3CD7">
        <w:rPr>
          <w:spacing w:val="0"/>
        </w:rPr>
        <w:t xml:space="preserve">The </w:t>
      </w:r>
      <w:r w:rsidR="00957BFD">
        <w:rPr>
          <w:spacing w:val="0"/>
        </w:rPr>
        <w:t>a</w:t>
      </w:r>
      <w:r w:rsidR="00D2310D" w:rsidRPr="007B3CD7">
        <w:rPr>
          <w:spacing w:val="0"/>
        </w:rPr>
        <w:t xml:space="preserve">pplicants challenges </w:t>
      </w:r>
      <w:r>
        <w:rPr>
          <w:spacing w:val="0"/>
        </w:rPr>
        <w:t>those</w:t>
      </w:r>
      <w:r w:rsidR="00E44A6A" w:rsidRPr="007B3CD7">
        <w:rPr>
          <w:spacing w:val="0"/>
        </w:rPr>
        <w:t xml:space="preserve"> </w:t>
      </w:r>
      <w:r w:rsidR="00D2310D" w:rsidRPr="007B3CD7">
        <w:rPr>
          <w:spacing w:val="0"/>
        </w:rPr>
        <w:t>findings and recommendation</w:t>
      </w:r>
      <w:r w:rsidR="00E33402">
        <w:rPr>
          <w:spacing w:val="0"/>
        </w:rPr>
        <w:t>s</w:t>
      </w:r>
      <w:r w:rsidR="00D2310D" w:rsidRPr="007B3CD7">
        <w:rPr>
          <w:spacing w:val="0"/>
        </w:rPr>
        <w:t xml:space="preserve"> made by the </w:t>
      </w:r>
      <w:r w:rsidR="00957BFD">
        <w:rPr>
          <w:spacing w:val="0"/>
        </w:rPr>
        <w:t>f</w:t>
      </w:r>
      <w:r w:rsidR="00D2310D" w:rsidRPr="007B3CD7">
        <w:rPr>
          <w:spacing w:val="0"/>
        </w:rPr>
        <w:t xml:space="preserve">irst </w:t>
      </w:r>
      <w:r w:rsidR="00957BFD">
        <w:rPr>
          <w:spacing w:val="0"/>
        </w:rPr>
        <w:t>r</w:t>
      </w:r>
      <w:r w:rsidR="00D2310D" w:rsidRPr="007B3CD7">
        <w:rPr>
          <w:spacing w:val="0"/>
        </w:rPr>
        <w:t xml:space="preserve">espondent </w:t>
      </w:r>
      <w:r w:rsidR="002551CC" w:rsidRPr="007B3CD7">
        <w:rPr>
          <w:spacing w:val="0"/>
        </w:rPr>
        <w:t>based on</w:t>
      </w:r>
      <w:r w:rsidR="00C27B75" w:rsidRPr="007B3CD7">
        <w:rPr>
          <w:spacing w:val="0"/>
        </w:rPr>
        <w:t xml:space="preserve"> the doctrine of legality</w:t>
      </w:r>
      <w:r w:rsidR="0065387D">
        <w:rPr>
          <w:spacing w:val="0"/>
        </w:rPr>
        <w:t>, on the basis</w:t>
      </w:r>
      <w:r>
        <w:rPr>
          <w:spacing w:val="0"/>
        </w:rPr>
        <w:t xml:space="preserve"> that, the investigation by the first respondent were conducted inadequately, that the first respondent came to an incorrect conclusion, that the first respondent failed to consider relevant information, documents or contracts relating to the second applicant’s position and have made remedial directions which are </w:t>
      </w:r>
      <w:r>
        <w:rPr>
          <w:spacing w:val="0"/>
        </w:rPr>
        <w:lastRenderedPageBreak/>
        <w:t>incomprehensible, vague, inconclusive and/or irrational</w:t>
      </w:r>
      <w:r w:rsidR="00991673" w:rsidRPr="007B3CD7">
        <w:rPr>
          <w:spacing w:val="0"/>
        </w:rPr>
        <w:t xml:space="preserve">. </w:t>
      </w:r>
    </w:p>
    <w:p w14:paraId="412E4049" w14:textId="77777777" w:rsidR="00325378" w:rsidRDefault="00325378" w:rsidP="007B3CD7">
      <w:pPr>
        <w:widowControl w:val="0"/>
        <w:spacing w:line="360" w:lineRule="auto"/>
        <w:jc w:val="both"/>
        <w:rPr>
          <w:spacing w:val="0"/>
        </w:rPr>
      </w:pPr>
    </w:p>
    <w:p w14:paraId="491397BA" w14:textId="66FB0077" w:rsidR="009A5AA3" w:rsidRPr="007B3CD7" w:rsidRDefault="00325378" w:rsidP="007B3CD7">
      <w:pPr>
        <w:widowControl w:val="0"/>
        <w:spacing w:line="360" w:lineRule="auto"/>
        <w:jc w:val="both"/>
        <w:rPr>
          <w:b/>
          <w:bCs/>
          <w:spacing w:val="0"/>
        </w:rPr>
      </w:pPr>
      <w:r>
        <w:rPr>
          <w:spacing w:val="0"/>
        </w:rPr>
        <w:t>[7]</w:t>
      </w:r>
      <w:r>
        <w:rPr>
          <w:spacing w:val="0"/>
        </w:rPr>
        <w:tab/>
      </w:r>
      <w:r w:rsidR="00991673" w:rsidRPr="007B3CD7">
        <w:rPr>
          <w:spacing w:val="0"/>
        </w:rPr>
        <w:t xml:space="preserve">The </w:t>
      </w:r>
      <w:r w:rsidR="00957BFD">
        <w:rPr>
          <w:spacing w:val="0"/>
        </w:rPr>
        <w:t>f</w:t>
      </w:r>
      <w:r w:rsidR="00991673" w:rsidRPr="007B3CD7">
        <w:rPr>
          <w:spacing w:val="0"/>
        </w:rPr>
        <w:t xml:space="preserve">irst </w:t>
      </w:r>
      <w:r w:rsidR="00957BFD">
        <w:rPr>
          <w:spacing w:val="0"/>
        </w:rPr>
        <w:t>r</w:t>
      </w:r>
      <w:r w:rsidR="00991673" w:rsidRPr="007B3CD7">
        <w:rPr>
          <w:spacing w:val="0"/>
        </w:rPr>
        <w:t>espondent oppose</w:t>
      </w:r>
      <w:r>
        <w:rPr>
          <w:spacing w:val="0"/>
        </w:rPr>
        <w:t>d</w:t>
      </w:r>
      <w:r w:rsidR="00991673" w:rsidRPr="007B3CD7">
        <w:rPr>
          <w:spacing w:val="0"/>
        </w:rPr>
        <w:t xml:space="preserve"> this application and contends that the </w:t>
      </w:r>
      <w:r w:rsidR="00156E23">
        <w:rPr>
          <w:spacing w:val="0"/>
        </w:rPr>
        <w:t>a</w:t>
      </w:r>
      <w:r w:rsidR="00CA3D4B" w:rsidRPr="007B3CD7">
        <w:rPr>
          <w:spacing w:val="0"/>
        </w:rPr>
        <w:t>pplicants</w:t>
      </w:r>
      <w:r w:rsidR="0090576F" w:rsidRPr="007B3CD7">
        <w:rPr>
          <w:spacing w:val="0"/>
        </w:rPr>
        <w:t>’ case should be dismissed on the grounds that they</w:t>
      </w:r>
      <w:r w:rsidR="00CA3D4B" w:rsidRPr="007B3CD7">
        <w:rPr>
          <w:spacing w:val="0"/>
        </w:rPr>
        <w:t xml:space="preserve"> have not made out a case for review. </w:t>
      </w:r>
    </w:p>
    <w:p w14:paraId="0FB08F8B" w14:textId="77777777" w:rsidR="009A5AA3" w:rsidRPr="007B3CD7" w:rsidRDefault="009A5AA3" w:rsidP="007B3CD7">
      <w:pPr>
        <w:pStyle w:val="ListParagraph"/>
        <w:spacing w:line="360" w:lineRule="auto"/>
        <w:rPr>
          <w:spacing w:val="0"/>
        </w:rPr>
      </w:pPr>
    </w:p>
    <w:p w14:paraId="7D082535" w14:textId="469FF759" w:rsidR="00422B2A" w:rsidRPr="007B3CD7" w:rsidRDefault="00325378" w:rsidP="007B3CD7">
      <w:pPr>
        <w:widowControl w:val="0"/>
        <w:spacing w:line="360" w:lineRule="auto"/>
        <w:jc w:val="both"/>
        <w:rPr>
          <w:spacing w:val="0"/>
        </w:rPr>
      </w:pPr>
      <w:r>
        <w:rPr>
          <w:spacing w:val="0"/>
        </w:rPr>
        <w:t>[8</w:t>
      </w:r>
      <w:r w:rsidR="003F5042" w:rsidRPr="007B3CD7">
        <w:rPr>
          <w:spacing w:val="0"/>
        </w:rPr>
        <w:t>]</w:t>
      </w:r>
      <w:r w:rsidR="003F5042" w:rsidRPr="007B3CD7">
        <w:rPr>
          <w:spacing w:val="0"/>
        </w:rPr>
        <w:tab/>
      </w:r>
      <w:r w:rsidR="009A5AA3" w:rsidRPr="007B3CD7">
        <w:rPr>
          <w:spacing w:val="0"/>
        </w:rPr>
        <w:t xml:space="preserve">The </w:t>
      </w:r>
      <w:r w:rsidR="00156E23">
        <w:rPr>
          <w:spacing w:val="0"/>
        </w:rPr>
        <w:t>s</w:t>
      </w:r>
      <w:r w:rsidR="009A5AA3" w:rsidRPr="007B3CD7">
        <w:rPr>
          <w:spacing w:val="0"/>
        </w:rPr>
        <w:t>econd</w:t>
      </w:r>
      <w:r w:rsidR="0027259E" w:rsidRPr="007B3CD7">
        <w:rPr>
          <w:spacing w:val="0"/>
        </w:rPr>
        <w:t xml:space="preserve">, </w:t>
      </w:r>
      <w:r w:rsidR="00156E23">
        <w:rPr>
          <w:spacing w:val="0"/>
        </w:rPr>
        <w:t>t</w:t>
      </w:r>
      <w:r w:rsidR="0027259E" w:rsidRPr="007B3CD7">
        <w:rPr>
          <w:spacing w:val="0"/>
        </w:rPr>
        <w:t xml:space="preserve">hird, </w:t>
      </w:r>
      <w:r w:rsidR="00156E23">
        <w:rPr>
          <w:spacing w:val="0"/>
        </w:rPr>
        <w:t>f</w:t>
      </w:r>
      <w:r w:rsidR="0027259E" w:rsidRPr="007B3CD7">
        <w:rPr>
          <w:spacing w:val="0"/>
        </w:rPr>
        <w:t xml:space="preserve">ourth and </w:t>
      </w:r>
      <w:r w:rsidR="00156E23">
        <w:rPr>
          <w:spacing w:val="0"/>
        </w:rPr>
        <w:t>f</w:t>
      </w:r>
      <w:r w:rsidR="0027259E" w:rsidRPr="007B3CD7">
        <w:rPr>
          <w:spacing w:val="0"/>
        </w:rPr>
        <w:t xml:space="preserve">ifth </w:t>
      </w:r>
      <w:r w:rsidR="00156E23">
        <w:rPr>
          <w:spacing w:val="0"/>
        </w:rPr>
        <w:t>r</w:t>
      </w:r>
      <w:r w:rsidR="0027259E" w:rsidRPr="007B3CD7">
        <w:rPr>
          <w:spacing w:val="0"/>
        </w:rPr>
        <w:t>espondents fi</w:t>
      </w:r>
      <w:r w:rsidR="00541563" w:rsidRPr="007B3CD7">
        <w:rPr>
          <w:spacing w:val="0"/>
        </w:rPr>
        <w:t>l</w:t>
      </w:r>
      <w:r w:rsidR="0027259E" w:rsidRPr="007B3CD7">
        <w:rPr>
          <w:spacing w:val="0"/>
        </w:rPr>
        <w:t xml:space="preserve">ed notices to abide by the decision of the court. </w:t>
      </w:r>
      <w:r w:rsidR="00541563" w:rsidRPr="007B3CD7">
        <w:rPr>
          <w:spacing w:val="0"/>
        </w:rPr>
        <w:t>T</w:t>
      </w:r>
      <w:r w:rsidR="0027259E" w:rsidRPr="007B3CD7">
        <w:rPr>
          <w:spacing w:val="0"/>
        </w:rPr>
        <w:t xml:space="preserve">he </w:t>
      </w:r>
      <w:r w:rsidR="00156E23">
        <w:rPr>
          <w:spacing w:val="0"/>
        </w:rPr>
        <w:t>si</w:t>
      </w:r>
      <w:r w:rsidR="0027259E" w:rsidRPr="007B3CD7">
        <w:rPr>
          <w:spacing w:val="0"/>
        </w:rPr>
        <w:t xml:space="preserve">xth and </w:t>
      </w:r>
      <w:r w:rsidR="00156E23">
        <w:rPr>
          <w:spacing w:val="0"/>
        </w:rPr>
        <w:t>s</w:t>
      </w:r>
      <w:r w:rsidR="0027259E" w:rsidRPr="007B3CD7">
        <w:rPr>
          <w:spacing w:val="0"/>
        </w:rPr>
        <w:t xml:space="preserve">eventh </w:t>
      </w:r>
      <w:r w:rsidR="00156E23">
        <w:rPr>
          <w:spacing w:val="0"/>
        </w:rPr>
        <w:t>r</w:t>
      </w:r>
      <w:r w:rsidR="0027259E" w:rsidRPr="007B3CD7">
        <w:rPr>
          <w:spacing w:val="0"/>
        </w:rPr>
        <w:t xml:space="preserve">espondent have not opposed the application. </w:t>
      </w:r>
      <w:r w:rsidR="000A1C65" w:rsidRPr="007B3CD7">
        <w:rPr>
          <w:spacing w:val="0"/>
        </w:rPr>
        <w:t xml:space="preserve">The </w:t>
      </w:r>
      <w:r w:rsidR="00156E23">
        <w:rPr>
          <w:spacing w:val="0"/>
        </w:rPr>
        <w:t>e</w:t>
      </w:r>
      <w:r w:rsidR="000A1C65" w:rsidRPr="007B3CD7">
        <w:rPr>
          <w:spacing w:val="0"/>
        </w:rPr>
        <w:t xml:space="preserve">ighth </w:t>
      </w:r>
      <w:r w:rsidR="00156E23">
        <w:rPr>
          <w:spacing w:val="0"/>
        </w:rPr>
        <w:t>r</w:t>
      </w:r>
      <w:r w:rsidR="000A1C65" w:rsidRPr="007B3CD7">
        <w:rPr>
          <w:spacing w:val="0"/>
        </w:rPr>
        <w:t xml:space="preserve">espondent </w:t>
      </w:r>
      <w:r w:rsidR="00C73660" w:rsidRPr="007B3CD7">
        <w:rPr>
          <w:spacing w:val="0"/>
        </w:rPr>
        <w:t>opposed the application in respect of the reli</w:t>
      </w:r>
      <w:r w:rsidR="00DD3A8F" w:rsidRPr="007B3CD7">
        <w:rPr>
          <w:spacing w:val="0"/>
        </w:rPr>
        <w:t>e</w:t>
      </w:r>
      <w:r w:rsidR="00C73660" w:rsidRPr="007B3CD7">
        <w:rPr>
          <w:spacing w:val="0"/>
        </w:rPr>
        <w:t>f sought under paragraph 2.2 of the notice of motion</w:t>
      </w:r>
      <w:r w:rsidR="00DD3A8F" w:rsidRPr="007B3CD7">
        <w:rPr>
          <w:spacing w:val="0"/>
        </w:rPr>
        <w:t xml:space="preserve">. </w:t>
      </w:r>
      <w:r w:rsidR="00E33402">
        <w:rPr>
          <w:spacing w:val="0"/>
        </w:rPr>
        <w:t>However, t</w:t>
      </w:r>
      <w:r w:rsidR="00DD3A8F" w:rsidRPr="007B3CD7">
        <w:rPr>
          <w:spacing w:val="0"/>
        </w:rPr>
        <w:t xml:space="preserve">he </w:t>
      </w:r>
      <w:r w:rsidR="00156E23">
        <w:rPr>
          <w:spacing w:val="0"/>
        </w:rPr>
        <w:t>a</w:t>
      </w:r>
      <w:r w:rsidR="00DD3A8F" w:rsidRPr="007B3CD7">
        <w:rPr>
          <w:spacing w:val="0"/>
        </w:rPr>
        <w:t>ppl</w:t>
      </w:r>
      <w:r w:rsidR="00BC462A" w:rsidRPr="007B3CD7">
        <w:rPr>
          <w:spacing w:val="0"/>
        </w:rPr>
        <w:t>icants no longer persist</w:t>
      </w:r>
      <w:r w:rsidR="00E33402">
        <w:rPr>
          <w:spacing w:val="0"/>
        </w:rPr>
        <w:t>ed</w:t>
      </w:r>
      <w:r w:rsidR="00BC462A" w:rsidRPr="007B3CD7">
        <w:rPr>
          <w:spacing w:val="0"/>
        </w:rPr>
        <w:t xml:space="preserve"> with th</w:t>
      </w:r>
      <w:r w:rsidR="00E33402">
        <w:rPr>
          <w:spacing w:val="0"/>
        </w:rPr>
        <w:t>is</w:t>
      </w:r>
      <w:r w:rsidR="00BC462A" w:rsidRPr="007B3CD7">
        <w:rPr>
          <w:spacing w:val="0"/>
        </w:rPr>
        <w:t xml:space="preserve"> relief as they filed a notice of withdrawal </w:t>
      </w:r>
      <w:r w:rsidR="0065161D" w:rsidRPr="007B3CD7">
        <w:rPr>
          <w:spacing w:val="0"/>
        </w:rPr>
        <w:t xml:space="preserve">and tendered costs to the </w:t>
      </w:r>
      <w:r w:rsidR="00156E23">
        <w:rPr>
          <w:spacing w:val="0"/>
        </w:rPr>
        <w:t>e</w:t>
      </w:r>
      <w:r w:rsidR="0065161D" w:rsidRPr="007B3CD7">
        <w:rPr>
          <w:spacing w:val="0"/>
        </w:rPr>
        <w:t xml:space="preserve">ighth </w:t>
      </w:r>
      <w:r w:rsidR="00156E23">
        <w:rPr>
          <w:spacing w:val="0"/>
        </w:rPr>
        <w:t>r</w:t>
      </w:r>
      <w:r w:rsidR="0065161D" w:rsidRPr="007B3CD7">
        <w:rPr>
          <w:spacing w:val="0"/>
        </w:rPr>
        <w:t xml:space="preserve">espondent </w:t>
      </w:r>
      <w:r w:rsidR="00F10638" w:rsidRPr="007B3CD7">
        <w:rPr>
          <w:spacing w:val="0"/>
        </w:rPr>
        <w:t xml:space="preserve">on 10 November 2021. </w:t>
      </w:r>
    </w:p>
    <w:p w14:paraId="33C05E93" w14:textId="77777777" w:rsidR="009A5AA3" w:rsidRPr="007B3CD7" w:rsidRDefault="009A5AA3" w:rsidP="007B3CD7">
      <w:pPr>
        <w:pStyle w:val="ListParagraph"/>
        <w:spacing w:line="360" w:lineRule="auto"/>
        <w:rPr>
          <w:b/>
          <w:bCs/>
          <w:spacing w:val="0"/>
        </w:rPr>
      </w:pPr>
    </w:p>
    <w:p w14:paraId="4124687E" w14:textId="01E0FC42" w:rsidR="00422B2A" w:rsidRPr="007B3CD7" w:rsidRDefault="00422B2A" w:rsidP="007B3CD7">
      <w:pPr>
        <w:widowControl w:val="0"/>
        <w:spacing w:line="360" w:lineRule="auto"/>
        <w:jc w:val="both"/>
        <w:rPr>
          <w:rStyle w:val="markedcontent"/>
          <w:spacing w:val="0"/>
        </w:rPr>
      </w:pPr>
      <w:r w:rsidRPr="007B3CD7">
        <w:rPr>
          <w:b/>
          <w:bCs/>
          <w:spacing w:val="0"/>
        </w:rPr>
        <w:t xml:space="preserve">FACTUAL BACKGROUND </w:t>
      </w:r>
    </w:p>
    <w:p w14:paraId="2BBC31C2" w14:textId="5439CF79" w:rsidR="00422B2A" w:rsidRPr="007B3CD7" w:rsidRDefault="00027513" w:rsidP="007B3CD7">
      <w:pPr>
        <w:widowControl w:val="0"/>
        <w:spacing w:line="360" w:lineRule="auto"/>
        <w:jc w:val="both"/>
        <w:rPr>
          <w:rStyle w:val="markedcontent"/>
          <w:spacing w:val="0"/>
        </w:rPr>
      </w:pPr>
      <w:r>
        <w:rPr>
          <w:rStyle w:val="markedcontent"/>
          <w:spacing w:val="0"/>
        </w:rPr>
        <w:t>[9</w:t>
      </w:r>
      <w:r w:rsidR="003F5042" w:rsidRPr="007B3CD7">
        <w:rPr>
          <w:rStyle w:val="markedcontent"/>
          <w:spacing w:val="0"/>
        </w:rPr>
        <w:t>]</w:t>
      </w:r>
      <w:r w:rsidR="003F5042" w:rsidRPr="007B3CD7">
        <w:rPr>
          <w:rStyle w:val="markedcontent"/>
          <w:spacing w:val="0"/>
        </w:rPr>
        <w:tab/>
      </w:r>
      <w:r w:rsidR="00506A77" w:rsidRPr="007B3CD7">
        <w:rPr>
          <w:rStyle w:val="markedcontent"/>
          <w:spacing w:val="0"/>
        </w:rPr>
        <w:t xml:space="preserve">The </w:t>
      </w:r>
      <w:r w:rsidR="00156E23">
        <w:rPr>
          <w:rStyle w:val="markedcontent"/>
          <w:spacing w:val="0"/>
        </w:rPr>
        <w:t>f</w:t>
      </w:r>
      <w:r w:rsidR="00506A77" w:rsidRPr="007B3CD7">
        <w:rPr>
          <w:rStyle w:val="markedcontent"/>
          <w:spacing w:val="0"/>
        </w:rPr>
        <w:t xml:space="preserve">irst </w:t>
      </w:r>
      <w:r w:rsidR="00156E23">
        <w:rPr>
          <w:rStyle w:val="markedcontent"/>
          <w:spacing w:val="0"/>
        </w:rPr>
        <w:t>r</w:t>
      </w:r>
      <w:r w:rsidR="00506A77" w:rsidRPr="007B3CD7">
        <w:rPr>
          <w:rStyle w:val="markedcontent"/>
          <w:spacing w:val="0"/>
        </w:rPr>
        <w:t xml:space="preserve">espondent </w:t>
      </w:r>
      <w:r w:rsidR="000512D1" w:rsidRPr="007B3CD7">
        <w:rPr>
          <w:rStyle w:val="markedcontent"/>
          <w:spacing w:val="0"/>
        </w:rPr>
        <w:t>recei</w:t>
      </w:r>
      <w:r w:rsidR="00FF1CF0" w:rsidRPr="007B3CD7">
        <w:rPr>
          <w:rStyle w:val="markedcontent"/>
          <w:spacing w:val="0"/>
        </w:rPr>
        <w:t xml:space="preserve">ved </w:t>
      </w:r>
      <w:r w:rsidR="00156E23">
        <w:rPr>
          <w:rStyle w:val="markedcontent"/>
          <w:spacing w:val="0"/>
        </w:rPr>
        <w:t>the</w:t>
      </w:r>
      <w:r w:rsidR="00FF1CF0" w:rsidRPr="007B3CD7">
        <w:rPr>
          <w:rStyle w:val="markedcontent"/>
          <w:spacing w:val="0"/>
        </w:rPr>
        <w:t xml:space="preserve"> first complaint around 23 June 2015</w:t>
      </w:r>
      <w:r w:rsidR="00E33402">
        <w:rPr>
          <w:rStyle w:val="markedcontent"/>
          <w:spacing w:val="0"/>
        </w:rPr>
        <w:t>. The first complaint was made</w:t>
      </w:r>
      <w:r w:rsidR="00FF1CF0" w:rsidRPr="007B3CD7">
        <w:rPr>
          <w:rStyle w:val="markedcontent"/>
          <w:spacing w:val="0"/>
        </w:rPr>
        <w:t xml:space="preserve"> by the Honourable Jerich Nkwanyana of the Inkatha Freedom Party</w:t>
      </w:r>
      <w:r w:rsidR="00E33402">
        <w:rPr>
          <w:rStyle w:val="markedcontent"/>
          <w:spacing w:val="0"/>
        </w:rPr>
        <w:t>.</w:t>
      </w:r>
      <w:r w:rsidR="006C2C53" w:rsidRPr="007B3CD7">
        <w:rPr>
          <w:rStyle w:val="markedcontent"/>
          <w:spacing w:val="0"/>
        </w:rPr>
        <w:t xml:space="preserve"> </w:t>
      </w:r>
      <w:r w:rsidR="00E33402">
        <w:rPr>
          <w:rStyle w:val="markedcontent"/>
          <w:spacing w:val="0"/>
        </w:rPr>
        <w:t>T</w:t>
      </w:r>
      <w:r w:rsidR="006C2C53" w:rsidRPr="007B3CD7">
        <w:rPr>
          <w:rStyle w:val="markedcontent"/>
          <w:spacing w:val="0"/>
        </w:rPr>
        <w:t>he second complaint was made on 5 August 2015</w:t>
      </w:r>
      <w:r w:rsidR="00156E23">
        <w:rPr>
          <w:rStyle w:val="markedcontent"/>
          <w:spacing w:val="0"/>
        </w:rPr>
        <w:t>,</w:t>
      </w:r>
      <w:r w:rsidR="006C2C53" w:rsidRPr="007B3CD7">
        <w:rPr>
          <w:rStyle w:val="markedcontent"/>
          <w:spacing w:val="0"/>
        </w:rPr>
        <w:t xml:space="preserve"> by the Honourable Imran Keeka of the Democratic Alliance</w:t>
      </w:r>
      <w:r w:rsidR="0083719C" w:rsidRPr="007B3CD7">
        <w:rPr>
          <w:rStyle w:val="markedcontent"/>
          <w:spacing w:val="0"/>
        </w:rPr>
        <w:t xml:space="preserve"> and the third anonymous complaint was made on 16 August 2016</w:t>
      </w:r>
      <w:r w:rsidR="002B4DF6" w:rsidRPr="007B3CD7">
        <w:rPr>
          <w:rStyle w:val="markedcontent"/>
          <w:spacing w:val="0"/>
        </w:rPr>
        <w:t xml:space="preserve">, </w:t>
      </w:r>
      <w:r w:rsidR="007D65BA">
        <w:rPr>
          <w:rStyle w:val="markedcontent"/>
          <w:spacing w:val="0"/>
        </w:rPr>
        <w:t>all the complaints</w:t>
      </w:r>
      <w:r w:rsidR="002B4DF6" w:rsidRPr="007B3CD7">
        <w:rPr>
          <w:rStyle w:val="markedcontent"/>
          <w:spacing w:val="0"/>
        </w:rPr>
        <w:t xml:space="preserve"> pertain</w:t>
      </w:r>
      <w:r w:rsidR="00E33402">
        <w:rPr>
          <w:rStyle w:val="markedcontent"/>
          <w:spacing w:val="0"/>
        </w:rPr>
        <w:t>ed</w:t>
      </w:r>
      <w:r w:rsidR="002B4DF6" w:rsidRPr="007B3CD7">
        <w:rPr>
          <w:rStyle w:val="markedcontent"/>
          <w:spacing w:val="0"/>
        </w:rPr>
        <w:t xml:space="preserve"> to allegations of </w:t>
      </w:r>
      <w:r w:rsidR="00E33402">
        <w:rPr>
          <w:rStyle w:val="markedcontent"/>
          <w:spacing w:val="0"/>
        </w:rPr>
        <w:t xml:space="preserve">the </w:t>
      </w:r>
      <w:r w:rsidR="002B4DF6" w:rsidRPr="007B3CD7">
        <w:rPr>
          <w:rStyle w:val="markedcontent"/>
          <w:spacing w:val="0"/>
        </w:rPr>
        <w:t xml:space="preserve">improper awarding and extension of </w:t>
      </w:r>
      <w:r w:rsidR="001633CB" w:rsidRPr="007B3CD7">
        <w:rPr>
          <w:rStyle w:val="markedcontent"/>
          <w:spacing w:val="0"/>
        </w:rPr>
        <w:t xml:space="preserve">contracts to the </w:t>
      </w:r>
      <w:r w:rsidR="00156E23">
        <w:rPr>
          <w:rStyle w:val="markedcontent"/>
          <w:spacing w:val="0"/>
        </w:rPr>
        <w:t xml:space="preserve">first applicant </w:t>
      </w:r>
      <w:r w:rsidR="001633CB" w:rsidRPr="007B3CD7">
        <w:rPr>
          <w:rStyle w:val="markedcontent"/>
          <w:spacing w:val="0"/>
        </w:rPr>
        <w:t xml:space="preserve">by the </w:t>
      </w:r>
      <w:r w:rsidR="00156E23">
        <w:rPr>
          <w:rStyle w:val="markedcontent"/>
          <w:spacing w:val="0"/>
        </w:rPr>
        <w:t>fourth respondent a</w:t>
      </w:r>
      <w:r w:rsidR="001633CB" w:rsidRPr="007B3CD7">
        <w:rPr>
          <w:rStyle w:val="markedcontent"/>
          <w:spacing w:val="0"/>
        </w:rPr>
        <w:t>nd the alleged conflict of interest between the</w:t>
      </w:r>
      <w:r w:rsidR="00156E23">
        <w:rPr>
          <w:rStyle w:val="markedcontent"/>
          <w:spacing w:val="0"/>
        </w:rPr>
        <w:t xml:space="preserve"> fourth respondent</w:t>
      </w:r>
      <w:r w:rsidR="001633CB" w:rsidRPr="007B3CD7">
        <w:rPr>
          <w:rStyle w:val="markedcontent"/>
          <w:spacing w:val="0"/>
        </w:rPr>
        <w:t xml:space="preserve"> and </w:t>
      </w:r>
      <w:r w:rsidR="00156E23">
        <w:rPr>
          <w:rStyle w:val="markedcontent"/>
          <w:spacing w:val="0"/>
        </w:rPr>
        <w:t>the second applicant</w:t>
      </w:r>
      <w:r w:rsidR="001633CB" w:rsidRPr="007B3CD7">
        <w:rPr>
          <w:rStyle w:val="markedcontent"/>
          <w:spacing w:val="0"/>
        </w:rPr>
        <w:t>.</w:t>
      </w:r>
    </w:p>
    <w:p w14:paraId="103CB46B" w14:textId="77777777" w:rsidR="00700D23" w:rsidRPr="007B3CD7" w:rsidRDefault="00700D23" w:rsidP="007B3CD7">
      <w:pPr>
        <w:pStyle w:val="ListParagraph"/>
        <w:widowControl w:val="0"/>
        <w:spacing w:line="360" w:lineRule="auto"/>
        <w:ind w:left="1134"/>
        <w:jc w:val="both"/>
        <w:rPr>
          <w:rStyle w:val="markedcontent"/>
          <w:spacing w:val="0"/>
        </w:rPr>
      </w:pPr>
    </w:p>
    <w:p w14:paraId="047F3C24" w14:textId="4EEDB965" w:rsidR="00F05DE0" w:rsidRPr="007B3CD7" w:rsidRDefault="00027513" w:rsidP="007B3CD7">
      <w:pPr>
        <w:widowControl w:val="0"/>
        <w:spacing w:line="360" w:lineRule="auto"/>
        <w:jc w:val="both"/>
        <w:rPr>
          <w:rStyle w:val="markedcontent"/>
          <w:spacing w:val="0"/>
        </w:rPr>
      </w:pPr>
      <w:r>
        <w:rPr>
          <w:rStyle w:val="markedcontent"/>
          <w:spacing w:val="0"/>
        </w:rPr>
        <w:t>[10</w:t>
      </w:r>
      <w:r w:rsidR="003F5042" w:rsidRPr="007B3CD7">
        <w:rPr>
          <w:rStyle w:val="markedcontent"/>
          <w:spacing w:val="0"/>
        </w:rPr>
        <w:t>]</w:t>
      </w:r>
      <w:r w:rsidR="003F5042" w:rsidRPr="007B3CD7">
        <w:rPr>
          <w:rStyle w:val="markedcontent"/>
          <w:spacing w:val="0"/>
        </w:rPr>
        <w:tab/>
      </w:r>
      <w:r w:rsidR="00D918A6" w:rsidRPr="007B3CD7">
        <w:rPr>
          <w:rStyle w:val="markedcontent"/>
          <w:spacing w:val="0"/>
        </w:rPr>
        <w:t xml:space="preserve">In respect of allegations of improper procurement and extension of contracts, the first respondent made </w:t>
      </w:r>
      <w:r w:rsidR="00000A64" w:rsidRPr="007B3CD7">
        <w:rPr>
          <w:rStyle w:val="markedcontent"/>
          <w:spacing w:val="0"/>
        </w:rPr>
        <w:t>findings under paragraph 6.2 of the report, that</w:t>
      </w:r>
      <w:r w:rsidR="00F12133">
        <w:rPr>
          <w:rStyle w:val="markedcontent"/>
          <w:spacing w:val="0"/>
        </w:rPr>
        <w:t>:</w:t>
      </w:r>
    </w:p>
    <w:p w14:paraId="7B1B484E" w14:textId="77777777" w:rsidR="003F5042" w:rsidRPr="007B3CD7" w:rsidRDefault="003F5042">
      <w:pPr>
        <w:spacing w:line="360" w:lineRule="auto"/>
        <w:ind w:left="1440"/>
        <w:jc w:val="both"/>
        <w:rPr>
          <w:i/>
          <w:iCs/>
          <w:spacing w:val="0"/>
        </w:rPr>
      </w:pPr>
    </w:p>
    <w:p w14:paraId="36B1CC05" w14:textId="535EE8F1" w:rsidR="00C70EC4" w:rsidRPr="007B3CD7" w:rsidRDefault="00C70EC4">
      <w:pPr>
        <w:spacing w:line="360" w:lineRule="auto"/>
        <w:ind w:left="1440"/>
        <w:jc w:val="both"/>
        <w:rPr>
          <w:iCs/>
          <w:spacing w:val="0"/>
          <w:sz w:val="22"/>
          <w:szCs w:val="22"/>
        </w:rPr>
      </w:pPr>
      <w:r w:rsidRPr="007B3CD7">
        <w:rPr>
          <w:iCs/>
          <w:spacing w:val="0"/>
          <w:sz w:val="22"/>
          <w:szCs w:val="22"/>
        </w:rPr>
        <w:t>“6.2</w:t>
      </w:r>
      <w:r w:rsidRPr="007B3CD7">
        <w:rPr>
          <w:iCs/>
          <w:spacing w:val="0"/>
          <w:sz w:val="22"/>
          <w:szCs w:val="22"/>
        </w:rPr>
        <w:tab/>
        <w:t>Regarding whether the Department improperly procured and extended the services of Meditech SA and if so whether such conduct was improper and amounted to maladministration and irregular and/or fruitless and wasteful expenditure as contemplated by section 6(4) of the Public Protector Act, 1994 and section 1 of the Public Finance Management Act, 1999.</w:t>
      </w:r>
    </w:p>
    <w:p w14:paraId="5DECA82B" w14:textId="77777777" w:rsidR="00C70EC4" w:rsidRPr="007B3CD7" w:rsidRDefault="00C70EC4">
      <w:pPr>
        <w:spacing w:line="360" w:lineRule="auto"/>
        <w:ind w:left="1440" w:hanging="720"/>
        <w:jc w:val="both"/>
        <w:rPr>
          <w:iCs/>
          <w:spacing w:val="0"/>
          <w:sz w:val="22"/>
          <w:szCs w:val="22"/>
        </w:rPr>
      </w:pPr>
    </w:p>
    <w:p w14:paraId="5AFC56FB" w14:textId="4D153530" w:rsidR="00C70EC4" w:rsidRPr="007B3CD7" w:rsidRDefault="00C70EC4">
      <w:pPr>
        <w:spacing w:line="360" w:lineRule="auto"/>
        <w:ind w:left="2160" w:hanging="720"/>
        <w:jc w:val="both"/>
        <w:rPr>
          <w:iCs/>
          <w:spacing w:val="0"/>
          <w:sz w:val="22"/>
          <w:szCs w:val="22"/>
        </w:rPr>
      </w:pPr>
      <w:r w:rsidRPr="007B3CD7">
        <w:rPr>
          <w:iCs/>
          <w:spacing w:val="0"/>
          <w:sz w:val="22"/>
          <w:szCs w:val="22"/>
        </w:rPr>
        <w:lastRenderedPageBreak/>
        <w:t>6.2.1</w:t>
      </w:r>
      <w:r w:rsidRPr="007B3CD7">
        <w:rPr>
          <w:iCs/>
          <w:spacing w:val="0"/>
          <w:sz w:val="22"/>
          <w:szCs w:val="22"/>
        </w:rPr>
        <w:tab/>
        <w:t xml:space="preserve">the allegation that the Department improperly procured the services of Meditech SA is </w:t>
      </w:r>
      <w:r w:rsidR="00D7023F" w:rsidRPr="007B3CD7">
        <w:rPr>
          <w:iCs/>
          <w:spacing w:val="0"/>
          <w:sz w:val="22"/>
          <w:szCs w:val="22"/>
        </w:rPr>
        <w:t>substantiated.</w:t>
      </w:r>
    </w:p>
    <w:p w14:paraId="1DA1C177" w14:textId="77777777" w:rsidR="00C70EC4" w:rsidRPr="007B3CD7" w:rsidRDefault="00C70EC4">
      <w:pPr>
        <w:spacing w:line="360" w:lineRule="auto"/>
        <w:ind w:left="2160" w:hanging="720"/>
        <w:jc w:val="both"/>
        <w:rPr>
          <w:iCs/>
          <w:spacing w:val="0"/>
          <w:sz w:val="22"/>
          <w:szCs w:val="22"/>
        </w:rPr>
      </w:pPr>
      <w:r w:rsidRPr="007B3CD7">
        <w:rPr>
          <w:iCs/>
          <w:spacing w:val="0"/>
          <w:sz w:val="22"/>
          <w:szCs w:val="22"/>
        </w:rPr>
        <w:t>6.2.2</w:t>
      </w:r>
      <w:r w:rsidRPr="007B3CD7">
        <w:rPr>
          <w:iCs/>
          <w:spacing w:val="0"/>
          <w:sz w:val="22"/>
          <w:szCs w:val="22"/>
        </w:rPr>
        <w:tab/>
        <w:t xml:space="preserve">the subsequent extension of contracts, with substantial extension in the scope of work, were also improper. </w:t>
      </w:r>
    </w:p>
    <w:p w14:paraId="6187A362" w14:textId="77777777" w:rsidR="00C70EC4" w:rsidRPr="007B3CD7" w:rsidRDefault="00C70EC4">
      <w:pPr>
        <w:spacing w:line="360" w:lineRule="auto"/>
        <w:ind w:left="2160" w:hanging="720"/>
        <w:jc w:val="both"/>
        <w:rPr>
          <w:iCs/>
          <w:spacing w:val="0"/>
          <w:sz w:val="22"/>
          <w:szCs w:val="22"/>
        </w:rPr>
      </w:pPr>
      <w:r w:rsidRPr="007B3CD7">
        <w:rPr>
          <w:iCs/>
          <w:spacing w:val="0"/>
          <w:sz w:val="22"/>
          <w:szCs w:val="22"/>
        </w:rPr>
        <w:t>6.2.3</w:t>
      </w:r>
      <w:r w:rsidRPr="007B3CD7">
        <w:rPr>
          <w:iCs/>
          <w:spacing w:val="0"/>
          <w:sz w:val="22"/>
          <w:szCs w:val="22"/>
        </w:rPr>
        <w:tab/>
        <w:t xml:space="preserve">the Department improperly extended the 2001 contract and the subsequent extension with Meditech SA and failed to ensure that the procurement followed a process that is transparent, equitable and fair in line with Section 217 of the Constitution and Treasury Regulation 16A3.29 (a) and amounts to maladministration and improper conduct. </w:t>
      </w:r>
    </w:p>
    <w:p w14:paraId="2B93C670" w14:textId="77777777" w:rsidR="00C70EC4" w:rsidRPr="007B3CD7" w:rsidRDefault="00C70EC4">
      <w:pPr>
        <w:spacing w:line="360" w:lineRule="auto"/>
        <w:ind w:left="2160" w:hanging="720"/>
        <w:jc w:val="both"/>
        <w:rPr>
          <w:iCs/>
          <w:spacing w:val="0"/>
          <w:sz w:val="22"/>
          <w:szCs w:val="22"/>
        </w:rPr>
      </w:pPr>
      <w:r w:rsidRPr="007B3CD7">
        <w:rPr>
          <w:iCs/>
          <w:spacing w:val="0"/>
          <w:sz w:val="22"/>
          <w:szCs w:val="22"/>
        </w:rPr>
        <w:t>6.2.4</w:t>
      </w:r>
      <w:r w:rsidRPr="007B3CD7">
        <w:rPr>
          <w:iCs/>
          <w:spacing w:val="0"/>
          <w:sz w:val="22"/>
          <w:szCs w:val="22"/>
        </w:rPr>
        <w:tab/>
        <w:t xml:space="preserve">The expenditure incurred as a result of the irregular extension amounts to irregular expenditure in terms of section 1 of the PFMA, 1999. </w:t>
      </w:r>
    </w:p>
    <w:p w14:paraId="5F307660" w14:textId="77777777" w:rsidR="00C70EC4" w:rsidRPr="007B3CD7" w:rsidRDefault="00C70EC4">
      <w:pPr>
        <w:spacing w:line="360" w:lineRule="auto"/>
        <w:ind w:left="2160" w:hanging="720"/>
        <w:jc w:val="both"/>
        <w:rPr>
          <w:iCs/>
          <w:spacing w:val="0"/>
          <w:sz w:val="22"/>
          <w:szCs w:val="22"/>
        </w:rPr>
      </w:pPr>
      <w:r w:rsidRPr="007B3CD7">
        <w:rPr>
          <w:iCs/>
          <w:spacing w:val="0"/>
          <w:sz w:val="22"/>
          <w:szCs w:val="22"/>
        </w:rPr>
        <w:t>6.2.5</w:t>
      </w:r>
      <w:r w:rsidRPr="007B3CD7">
        <w:rPr>
          <w:iCs/>
          <w:spacing w:val="0"/>
          <w:sz w:val="22"/>
          <w:szCs w:val="22"/>
        </w:rPr>
        <w:tab/>
        <w:t xml:space="preserve">By entering into the 2016 project with Meditech SA, the Department failed to follow a process that is transparent, equitable and fair in line with Section 217 of the Constitution and National Treasury Regulation 16A3.29(a) amounts to maladministration and improper conduct in terms of section 6(4) of the Public Protector Act, 1994. </w:t>
      </w:r>
    </w:p>
    <w:p w14:paraId="613A29D9" w14:textId="2FB4A4DB" w:rsidR="00C70EC4" w:rsidRPr="007B3CD7" w:rsidRDefault="00C70EC4">
      <w:pPr>
        <w:spacing w:line="360" w:lineRule="auto"/>
        <w:ind w:left="2160" w:hanging="720"/>
        <w:jc w:val="both"/>
        <w:rPr>
          <w:iCs/>
          <w:spacing w:val="0"/>
          <w:sz w:val="22"/>
          <w:szCs w:val="22"/>
        </w:rPr>
      </w:pPr>
      <w:r w:rsidRPr="007B3CD7">
        <w:rPr>
          <w:iCs/>
          <w:spacing w:val="0"/>
          <w:sz w:val="22"/>
          <w:szCs w:val="22"/>
        </w:rPr>
        <w:t>6.2.6</w:t>
      </w:r>
      <w:r w:rsidRPr="007B3CD7">
        <w:rPr>
          <w:iCs/>
          <w:spacing w:val="0"/>
          <w:sz w:val="22"/>
          <w:szCs w:val="22"/>
        </w:rPr>
        <w:tab/>
        <w:t>the 2016 project to implement the licences, included and increase the scope of work procurement of hardware at a substantial cost to the Department and amounts to irregular expenditure in terms of Section 1 of the PFMA, 1994.”</w:t>
      </w:r>
    </w:p>
    <w:p w14:paraId="402531C3" w14:textId="77777777" w:rsidR="00D7023F" w:rsidRPr="007B3CD7" w:rsidRDefault="00D7023F">
      <w:pPr>
        <w:spacing w:line="360" w:lineRule="auto"/>
        <w:ind w:left="2160" w:hanging="720"/>
        <w:jc w:val="both"/>
        <w:rPr>
          <w:i/>
          <w:iCs/>
          <w:spacing w:val="0"/>
        </w:rPr>
      </w:pPr>
    </w:p>
    <w:p w14:paraId="3B7892E7" w14:textId="1B037632" w:rsidR="00BC494C" w:rsidRPr="007B3CD7" w:rsidRDefault="00027513" w:rsidP="007B3CD7">
      <w:pPr>
        <w:widowControl w:val="0"/>
        <w:spacing w:line="360" w:lineRule="auto"/>
        <w:jc w:val="both"/>
        <w:rPr>
          <w:rStyle w:val="markedcontent"/>
          <w:spacing w:val="0"/>
        </w:rPr>
      </w:pPr>
      <w:r>
        <w:rPr>
          <w:rStyle w:val="markedcontent"/>
          <w:spacing w:val="0"/>
        </w:rPr>
        <w:t>[11</w:t>
      </w:r>
      <w:r w:rsidR="003F5042" w:rsidRPr="007B3CD7">
        <w:rPr>
          <w:rStyle w:val="markedcontent"/>
          <w:spacing w:val="0"/>
        </w:rPr>
        <w:t>]</w:t>
      </w:r>
      <w:r w:rsidR="003F5042" w:rsidRPr="007B3CD7">
        <w:rPr>
          <w:rStyle w:val="markedcontent"/>
          <w:spacing w:val="0"/>
        </w:rPr>
        <w:tab/>
      </w:r>
      <w:r w:rsidR="00BC494C" w:rsidRPr="007B3CD7">
        <w:rPr>
          <w:rStyle w:val="markedcontent"/>
          <w:spacing w:val="0"/>
        </w:rPr>
        <w:t xml:space="preserve">The recommendations made by the </w:t>
      </w:r>
      <w:r w:rsidR="00E04A2D">
        <w:rPr>
          <w:rStyle w:val="markedcontent"/>
          <w:spacing w:val="0"/>
        </w:rPr>
        <w:t>f</w:t>
      </w:r>
      <w:r w:rsidR="00BC494C" w:rsidRPr="007B3CD7">
        <w:rPr>
          <w:rStyle w:val="markedcontent"/>
          <w:spacing w:val="0"/>
        </w:rPr>
        <w:t xml:space="preserve">irst </w:t>
      </w:r>
      <w:r w:rsidR="00E04A2D">
        <w:rPr>
          <w:rStyle w:val="markedcontent"/>
          <w:spacing w:val="0"/>
        </w:rPr>
        <w:t>r</w:t>
      </w:r>
      <w:r w:rsidR="00BC494C" w:rsidRPr="007B3CD7">
        <w:rPr>
          <w:rStyle w:val="markedcontent"/>
          <w:spacing w:val="0"/>
        </w:rPr>
        <w:t xml:space="preserve">espondent relating to the findings in </w:t>
      </w:r>
      <w:r w:rsidR="00E04A2D">
        <w:rPr>
          <w:rStyle w:val="markedcontent"/>
          <w:spacing w:val="0"/>
        </w:rPr>
        <w:t xml:space="preserve">paragraph </w:t>
      </w:r>
      <w:r w:rsidR="00BC494C" w:rsidRPr="007B3CD7">
        <w:rPr>
          <w:rStyle w:val="markedcontent"/>
          <w:spacing w:val="0"/>
        </w:rPr>
        <w:t xml:space="preserve">6.2 above, </w:t>
      </w:r>
      <w:r w:rsidR="001F244B" w:rsidRPr="007B3CD7">
        <w:rPr>
          <w:rStyle w:val="markedcontent"/>
          <w:spacing w:val="0"/>
        </w:rPr>
        <w:t xml:space="preserve">as stated under paragraph </w:t>
      </w:r>
      <w:r w:rsidR="002A2727" w:rsidRPr="007B3CD7">
        <w:rPr>
          <w:rStyle w:val="markedcontent"/>
          <w:spacing w:val="0"/>
        </w:rPr>
        <w:t xml:space="preserve">7.2 </w:t>
      </w:r>
      <w:r w:rsidR="00BC494C" w:rsidRPr="007B3CD7">
        <w:rPr>
          <w:rStyle w:val="markedcontent"/>
          <w:spacing w:val="0"/>
        </w:rPr>
        <w:t>are that</w:t>
      </w:r>
      <w:r w:rsidR="001F244B" w:rsidRPr="007B3CD7">
        <w:rPr>
          <w:rStyle w:val="markedcontent"/>
          <w:spacing w:val="0"/>
        </w:rPr>
        <w:t>-</w:t>
      </w:r>
    </w:p>
    <w:p w14:paraId="17452F79" w14:textId="24F6378E" w:rsidR="00C70EC4" w:rsidRPr="007B3CD7" w:rsidRDefault="00C70EC4">
      <w:pPr>
        <w:spacing w:line="360" w:lineRule="auto"/>
        <w:ind w:left="1440" w:hanging="720"/>
        <w:jc w:val="both"/>
        <w:rPr>
          <w:spacing w:val="0"/>
        </w:rPr>
      </w:pPr>
      <w:r w:rsidRPr="007B3CD7">
        <w:rPr>
          <w:spacing w:val="0"/>
        </w:rPr>
        <w:t xml:space="preserve"> </w:t>
      </w:r>
    </w:p>
    <w:p w14:paraId="1F8AF362" w14:textId="40A4E095" w:rsidR="003F5042" w:rsidRPr="007B3CD7" w:rsidRDefault="00E04A2D" w:rsidP="007B3CD7">
      <w:pPr>
        <w:spacing w:line="360" w:lineRule="auto"/>
        <w:jc w:val="both"/>
        <w:rPr>
          <w:i/>
          <w:iCs/>
          <w:spacing w:val="0"/>
        </w:rPr>
      </w:pPr>
      <w:r>
        <w:rPr>
          <w:spacing w:val="0"/>
        </w:rPr>
        <w:tab/>
      </w:r>
      <w:r w:rsidR="00C70EC4" w:rsidRPr="007B3CD7">
        <w:rPr>
          <w:b/>
          <w:bCs/>
          <w:spacing w:val="0"/>
          <w:u w:val="single"/>
        </w:rPr>
        <w:t>THE MEC KZN HEALTH</w:t>
      </w:r>
    </w:p>
    <w:p w14:paraId="76CDAFA2" w14:textId="7A476217" w:rsidR="00C70EC4" w:rsidRPr="007B3CD7" w:rsidRDefault="00C70EC4">
      <w:pPr>
        <w:spacing w:line="360" w:lineRule="auto"/>
        <w:ind w:left="2160" w:hanging="720"/>
        <w:jc w:val="both"/>
        <w:rPr>
          <w:iCs/>
          <w:spacing w:val="0"/>
          <w:sz w:val="22"/>
          <w:szCs w:val="22"/>
        </w:rPr>
      </w:pPr>
      <w:r w:rsidRPr="007B3CD7">
        <w:rPr>
          <w:iCs/>
          <w:spacing w:val="0"/>
          <w:sz w:val="22"/>
          <w:szCs w:val="22"/>
        </w:rPr>
        <w:t xml:space="preserve">“7.2.1 </w:t>
      </w:r>
      <w:r w:rsidRPr="007B3CD7">
        <w:rPr>
          <w:iCs/>
          <w:spacing w:val="0"/>
          <w:sz w:val="22"/>
          <w:szCs w:val="22"/>
        </w:rPr>
        <w:tab/>
        <w:t xml:space="preserve">Take cognizance of the findings regarding the conduct and maladministration by the Department relating to the irregularities in the report; </w:t>
      </w:r>
    </w:p>
    <w:p w14:paraId="4BD7DF86" w14:textId="77777777" w:rsidR="00C70EC4" w:rsidRPr="007B3CD7" w:rsidRDefault="00C70EC4">
      <w:pPr>
        <w:spacing w:line="360" w:lineRule="auto"/>
        <w:ind w:left="2160" w:hanging="720"/>
        <w:jc w:val="both"/>
        <w:rPr>
          <w:iCs/>
          <w:spacing w:val="0"/>
          <w:sz w:val="22"/>
          <w:szCs w:val="22"/>
        </w:rPr>
      </w:pPr>
      <w:r w:rsidRPr="007B3CD7">
        <w:rPr>
          <w:iCs/>
          <w:spacing w:val="0"/>
          <w:sz w:val="22"/>
          <w:szCs w:val="22"/>
        </w:rPr>
        <w:t>7.2.2</w:t>
      </w:r>
      <w:r w:rsidRPr="007B3CD7">
        <w:rPr>
          <w:iCs/>
          <w:spacing w:val="0"/>
          <w:sz w:val="22"/>
          <w:szCs w:val="22"/>
        </w:rPr>
        <w:tab/>
        <w:t xml:space="preserve">Ensure that the HOD considers the report, and where appropriate, acts in terms of section 84 and as contemplated in section 85 of the PFMA; </w:t>
      </w:r>
    </w:p>
    <w:p w14:paraId="33A6F351" w14:textId="77777777" w:rsidR="00C70EC4" w:rsidRPr="007B3CD7" w:rsidRDefault="00C70EC4">
      <w:pPr>
        <w:spacing w:line="360" w:lineRule="auto"/>
        <w:ind w:left="2160" w:hanging="720"/>
        <w:jc w:val="both"/>
        <w:rPr>
          <w:iCs/>
          <w:spacing w:val="0"/>
          <w:sz w:val="22"/>
          <w:szCs w:val="22"/>
        </w:rPr>
      </w:pPr>
      <w:r w:rsidRPr="007B3CD7">
        <w:rPr>
          <w:iCs/>
          <w:spacing w:val="0"/>
          <w:sz w:val="22"/>
          <w:szCs w:val="22"/>
        </w:rPr>
        <w:t>7.2.3</w:t>
      </w:r>
      <w:r w:rsidRPr="007B3CD7">
        <w:rPr>
          <w:iCs/>
          <w:spacing w:val="0"/>
          <w:sz w:val="22"/>
          <w:szCs w:val="22"/>
        </w:rPr>
        <w:tab/>
        <w:t xml:space="preserve">Ensure that the HOD considers the acts of maladministration and improper conduct referred to in this report and takes appropriate </w:t>
      </w:r>
      <w:r w:rsidRPr="007B3CD7">
        <w:rPr>
          <w:iCs/>
          <w:spacing w:val="0"/>
          <w:sz w:val="22"/>
          <w:szCs w:val="22"/>
        </w:rPr>
        <w:lastRenderedPageBreak/>
        <w:t xml:space="preserve">disciplinary action against the officials of the Department in respect of their conduct referred to therein; and </w:t>
      </w:r>
    </w:p>
    <w:p w14:paraId="26D149E3" w14:textId="77777777" w:rsidR="00C70EC4" w:rsidRPr="007B3CD7" w:rsidRDefault="00C70EC4">
      <w:pPr>
        <w:spacing w:line="360" w:lineRule="auto"/>
        <w:ind w:left="2160" w:hanging="720"/>
        <w:jc w:val="both"/>
        <w:rPr>
          <w:iCs/>
          <w:spacing w:val="0"/>
          <w:sz w:val="22"/>
          <w:szCs w:val="22"/>
        </w:rPr>
      </w:pPr>
      <w:r w:rsidRPr="007B3CD7">
        <w:rPr>
          <w:iCs/>
          <w:spacing w:val="0"/>
          <w:sz w:val="22"/>
          <w:szCs w:val="22"/>
        </w:rPr>
        <w:t>7.2.4</w:t>
      </w:r>
      <w:r w:rsidRPr="007B3CD7">
        <w:rPr>
          <w:iCs/>
          <w:spacing w:val="0"/>
          <w:sz w:val="22"/>
          <w:szCs w:val="22"/>
        </w:rPr>
        <w:tab/>
        <w:t>Consider commissioning a forensic investigation into all Meditech SA contracts regarding systemic administrative deficiencies allowing maladministration and related improprieties in its procurement system”</w:t>
      </w:r>
    </w:p>
    <w:p w14:paraId="303CF211" w14:textId="77777777" w:rsidR="001A17D3" w:rsidRPr="007B3CD7" w:rsidRDefault="00C70EC4">
      <w:pPr>
        <w:spacing w:line="360" w:lineRule="auto"/>
        <w:jc w:val="both"/>
        <w:rPr>
          <w:spacing w:val="0"/>
        </w:rPr>
      </w:pPr>
      <w:r w:rsidRPr="007B3CD7">
        <w:rPr>
          <w:spacing w:val="0"/>
        </w:rPr>
        <w:tab/>
      </w:r>
      <w:r w:rsidR="001A17D3" w:rsidRPr="007B3CD7">
        <w:rPr>
          <w:spacing w:val="0"/>
        </w:rPr>
        <w:tab/>
      </w:r>
    </w:p>
    <w:p w14:paraId="460C4CAD" w14:textId="1EC615BF" w:rsidR="00C70EC4" w:rsidRPr="007B3CD7" w:rsidRDefault="00C70EC4" w:rsidP="007B3CD7">
      <w:pPr>
        <w:spacing w:line="360" w:lineRule="auto"/>
        <w:ind w:firstLine="720"/>
        <w:jc w:val="both"/>
        <w:rPr>
          <w:b/>
          <w:bCs/>
          <w:spacing w:val="0"/>
          <w:u w:val="single"/>
        </w:rPr>
      </w:pPr>
      <w:r w:rsidRPr="007B3CD7">
        <w:rPr>
          <w:b/>
          <w:bCs/>
          <w:spacing w:val="0"/>
          <w:u w:val="single"/>
        </w:rPr>
        <w:t>THE HOD KZN HEALTH</w:t>
      </w:r>
    </w:p>
    <w:p w14:paraId="60E66010" w14:textId="77777777" w:rsidR="00C70EC4" w:rsidRPr="007B3CD7" w:rsidRDefault="00C70EC4">
      <w:pPr>
        <w:spacing w:line="360" w:lineRule="auto"/>
        <w:ind w:left="2160" w:hanging="720"/>
        <w:jc w:val="both"/>
        <w:rPr>
          <w:iCs/>
          <w:spacing w:val="0"/>
          <w:sz w:val="22"/>
          <w:szCs w:val="22"/>
        </w:rPr>
      </w:pPr>
      <w:r w:rsidRPr="007B3CD7">
        <w:rPr>
          <w:iCs/>
          <w:spacing w:val="0"/>
          <w:sz w:val="22"/>
          <w:szCs w:val="22"/>
        </w:rPr>
        <w:t>“7.2.5</w:t>
      </w:r>
      <w:r w:rsidRPr="007B3CD7">
        <w:rPr>
          <w:iCs/>
          <w:spacing w:val="0"/>
          <w:sz w:val="22"/>
          <w:szCs w:val="22"/>
        </w:rPr>
        <w:tab/>
        <w:t xml:space="preserve">Considers the report and, where appropriate, acts in terms of section 84 and as contemplated in section 85 of the PFMA; </w:t>
      </w:r>
    </w:p>
    <w:p w14:paraId="01003024" w14:textId="77777777" w:rsidR="00C70EC4" w:rsidRPr="007B3CD7" w:rsidRDefault="00C70EC4">
      <w:pPr>
        <w:spacing w:line="360" w:lineRule="auto"/>
        <w:ind w:left="2160" w:hanging="720"/>
        <w:jc w:val="both"/>
        <w:rPr>
          <w:iCs/>
          <w:spacing w:val="0"/>
          <w:sz w:val="22"/>
          <w:szCs w:val="22"/>
        </w:rPr>
      </w:pPr>
      <w:r w:rsidRPr="007B3CD7">
        <w:rPr>
          <w:iCs/>
          <w:spacing w:val="0"/>
          <w:sz w:val="22"/>
          <w:szCs w:val="22"/>
        </w:rPr>
        <w:t>7.2.6</w:t>
      </w:r>
      <w:r w:rsidRPr="007B3CD7">
        <w:rPr>
          <w:iCs/>
          <w:spacing w:val="0"/>
          <w:sz w:val="22"/>
          <w:szCs w:val="22"/>
        </w:rPr>
        <w:tab/>
        <w:t xml:space="preserve">Considers the acts of maladministration and improper conduct referred to in this report and takes appropriate disciplinary action against the officials of the Department in respect of their conduct referred to herein; </w:t>
      </w:r>
    </w:p>
    <w:p w14:paraId="7F437EE2" w14:textId="77777777" w:rsidR="00C70EC4" w:rsidRPr="007B3CD7" w:rsidRDefault="00C70EC4">
      <w:pPr>
        <w:spacing w:line="360" w:lineRule="auto"/>
        <w:ind w:left="2160" w:hanging="720"/>
        <w:jc w:val="both"/>
        <w:rPr>
          <w:iCs/>
          <w:spacing w:val="0"/>
          <w:sz w:val="22"/>
          <w:szCs w:val="22"/>
        </w:rPr>
      </w:pPr>
      <w:r w:rsidRPr="007B3CD7">
        <w:rPr>
          <w:iCs/>
          <w:spacing w:val="0"/>
          <w:sz w:val="22"/>
          <w:szCs w:val="22"/>
        </w:rPr>
        <w:t>7.2.7</w:t>
      </w:r>
      <w:r w:rsidRPr="007B3CD7">
        <w:rPr>
          <w:iCs/>
          <w:spacing w:val="0"/>
          <w:sz w:val="22"/>
          <w:szCs w:val="22"/>
        </w:rPr>
        <w:tab/>
        <w:t xml:space="preserve">The HOD, through the Provincial Treasury evaluates the effectiveness of the Department’s internal controls on Supply Chain Management processes, with specific reference to the procurement of IT related goods and services, with view to take corrective action to prevent a recurrence o the improprieties referred to in this report; </w:t>
      </w:r>
    </w:p>
    <w:p w14:paraId="5B67B1F1" w14:textId="77777777" w:rsidR="00C70EC4" w:rsidRPr="007B3CD7" w:rsidRDefault="00C70EC4">
      <w:pPr>
        <w:spacing w:line="360" w:lineRule="auto"/>
        <w:ind w:left="2160" w:hanging="720"/>
        <w:jc w:val="both"/>
        <w:rPr>
          <w:iCs/>
          <w:spacing w:val="0"/>
          <w:sz w:val="22"/>
          <w:szCs w:val="22"/>
        </w:rPr>
      </w:pPr>
      <w:r w:rsidRPr="007B3CD7">
        <w:rPr>
          <w:iCs/>
          <w:spacing w:val="0"/>
          <w:sz w:val="22"/>
          <w:szCs w:val="22"/>
        </w:rPr>
        <w:t>7.2.8</w:t>
      </w:r>
      <w:r w:rsidRPr="007B3CD7">
        <w:rPr>
          <w:iCs/>
          <w:spacing w:val="0"/>
          <w:sz w:val="22"/>
          <w:szCs w:val="22"/>
        </w:rPr>
        <w:tab/>
        <w:t>The HOD reports to the Provincial Treasury and the Auditor-General, particulars of the alleged financial misconduct and the steps taken in connection with such financial misconduct, in terms of section 84 and as contemplated in section 85 of the PFMA; and</w:t>
      </w:r>
    </w:p>
    <w:p w14:paraId="34224A16" w14:textId="019567D2" w:rsidR="00C70EC4" w:rsidRPr="007B3CD7" w:rsidRDefault="00C70EC4">
      <w:pPr>
        <w:spacing w:line="360" w:lineRule="auto"/>
        <w:ind w:left="2160" w:hanging="720"/>
        <w:jc w:val="both"/>
        <w:rPr>
          <w:iCs/>
          <w:spacing w:val="0"/>
          <w:sz w:val="22"/>
          <w:szCs w:val="22"/>
        </w:rPr>
      </w:pPr>
      <w:r w:rsidRPr="007B3CD7">
        <w:rPr>
          <w:iCs/>
          <w:spacing w:val="0"/>
          <w:sz w:val="22"/>
          <w:szCs w:val="22"/>
        </w:rPr>
        <w:t>7</w:t>
      </w:r>
      <w:r w:rsidR="008C1AFC" w:rsidRPr="007B3CD7">
        <w:rPr>
          <w:iCs/>
          <w:spacing w:val="0"/>
          <w:sz w:val="22"/>
          <w:szCs w:val="22"/>
        </w:rPr>
        <w:t>.</w:t>
      </w:r>
      <w:r w:rsidRPr="007B3CD7">
        <w:rPr>
          <w:iCs/>
          <w:spacing w:val="0"/>
          <w:sz w:val="22"/>
          <w:szCs w:val="22"/>
        </w:rPr>
        <w:t>2.9</w:t>
      </w:r>
      <w:r w:rsidRPr="007B3CD7">
        <w:rPr>
          <w:iCs/>
          <w:spacing w:val="0"/>
          <w:sz w:val="22"/>
          <w:szCs w:val="22"/>
        </w:rPr>
        <w:tab/>
        <w:t>To ensure that prior to signing a formal contract or service level agreement with a contractor must (sic) that such contracts or agreements are legally sound to avoid potential litigation and to minimise potential fraud and corruption. This must include legal vetting by at least the Legal Services of the Department.”</w:t>
      </w:r>
    </w:p>
    <w:p w14:paraId="5DE135EE" w14:textId="77777777" w:rsidR="003F5042" w:rsidRPr="007B3CD7" w:rsidRDefault="003F5042">
      <w:pPr>
        <w:spacing w:line="360" w:lineRule="auto"/>
        <w:jc w:val="both"/>
        <w:rPr>
          <w:spacing w:val="0"/>
        </w:rPr>
      </w:pPr>
    </w:p>
    <w:p w14:paraId="5545F439" w14:textId="2E666E02" w:rsidR="00A805AF" w:rsidRPr="007B3CD7" w:rsidRDefault="00C70EC4" w:rsidP="007B3CD7">
      <w:pPr>
        <w:spacing w:line="360" w:lineRule="auto"/>
        <w:jc w:val="both"/>
        <w:rPr>
          <w:rStyle w:val="markedcontent"/>
          <w:spacing w:val="0"/>
        </w:rPr>
      </w:pPr>
      <w:r w:rsidRPr="007B3CD7">
        <w:rPr>
          <w:b/>
          <w:bCs/>
          <w:spacing w:val="0"/>
          <w:u w:val="single"/>
        </w:rPr>
        <w:t xml:space="preserve">Alleged Conflict of interest that existed between </w:t>
      </w:r>
      <w:r w:rsidR="00E04A2D">
        <w:rPr>
          <w:b/>
          <w:bCs/>
          <w:spacing w:val="0"/>
          <w:u w:val="single"/>
        </w:rPr>
        <w:t>the second applicant</w:t>
      </w:r>
      <w:r w:rsidRPr="007B3CD7">
        <w:rPr>
          <w:b/>
          <w:bCs/>
          <w:spacing w:val="0"/>
          <w:u w:val="single"/>
        </w:rPr>
        <w:t xml:space="preserve"> and the</w:t>
      </w:r>
      <w:r w:rsidR="00E04A2D">
        <w:rPr>
          <w:b/>
          <w:bCs/>
          <w:spacing w:val="0"/>
          <w:u w:val="single"/>
        </w:rPr>
        <w:t xml:space="preserve"> fourth respondent</w:t>
      </w:r>
    </w:p>
    <w:p w14:paraId="295A80F7" w14:textId="53E1FFB9" w:rsidR="00C70EC4" w:rsidRPr="007B3CD7" w:rsidRDefault="00027513" w:rsidP="007B3CD7">
      <w:pPr>
        <w:widowControl w:val="0"/>
        <w:spacing w:line="360" w:lineRule="auto"/>
        <w:jc w:val="both"/>
        <w:rPr>
          <w:spacing w:val="0"/>
        </w:rPr>
      </w:pPr>
      <w:r>
        <w:rPr>
          <w:rStyle w:val="markedcontent"/>
          <w:spacing w:val="0"/>
        </w:rPr>
        <w:t>[12</w:t>
      </w:r>
      <w:r w:rsidR="003F5042" w:rsidRPr="007B3CD7">
        <w:rPr>
          <w:rStyle w:val="markedcontent"/>
          <w:spacing w:val="0"/>
        </w:rPr>
        <w:t>]</w:t>
      </w:r>
      <w:r w:rsidR="003F5042" w:rsidRPr="007B3CD7">
        <w:rPr>
          <w:rStyle w:val="markedcontent"/>
          <w:spacing w:val="0"/>
        </w:rPr>
        <w:tab/>
      </w:r>
      <w:r w:rsidR="00A805AF" w:rsidRPr="007B3CD7">
        <w:rPr>
          <w:rStyle w:val="markedcontent"/>
          <w:spacing w:val="0"/>
        </w:rPr>
        <w:t xml:space="preserve">In respect of allegations of conflict of interest between </w:t>
      </w:r>
      <w:r w:rsidR="003E5179">
        <w:rPr>
          <w:rStyle w:val="markedcontent"/>
          <w:spacing w:val="0"/>
        </w:rPr>
        <w:t>the second applicant</w:t>
      </w:r>
      <w:r w:rsidR="00A805AF" w:rsidRPr="007B3CD7">
        <w:rPr>
          <w:rStyle w:val="markedcontent"/>
          <w:spacing w:val="0"/>
        </w:rPr>
        <w:t xml:space="preserve"> and the </w:t>
      </w:r>
      <w:r w:rsidR="003E5179">
        <w:rPr>
          <w:rStyle w:val="markedcontent"/>
          <w:spacing w:val="0"/>
        </w:rPr>
        <w:t>fourth respondent</w:t>
      </w:r>
      <w:r w:rsidR="00A805AF" w:rsidRPr="007B3CD7">
        <w:rPr>
          <w:rStyle w:val="markedcontent"/>
          <w:spacing w:val="0"/>
        </w:rPr>
        <w:t xml:space="preserve">, the </w:t>
      </w:r>
      <w:r w:rsidR="003E5179">
        <w:rPr>
          <w:rStyle w:val="markedcontent"/>
          <w:spacing w:val="0"/>
        </w:rPr>
        <w:t>f</w:t>
      </w:r>
      <w:r w:rsidR="00A805AF" w:rsidRPr="007B3CD7">
        <w:rPr>
          <w:rStyle w:val="markedcontent"/>
          <w:spacing w:val="0"/>
        </w:rPr>
        <w:t xml:space="preserve">irst </w:t>
      </w:r>
      <w:r w:rsidR="003E5179">
        <w:rPr>
          <w:rStyle w:val="markedcontent"/>
          <w:spacing w:val="0"/>
        </w:rPr>
        <w:t>r</w:t>
      </w:r>
      <w:r w:rsidR="00A805AF" w:rsidRPr="007B3CD7">
        <w:rPr>
          <w:rStyle w:val="markedcontent"/>
          <w:spacing w:val="0"/>
        </w:rPr>
        <w:t xml:space="preserve">espondent made the following findings in paragraph 6.3 </w:t>
      </w:r>
      <w:r w:rsidR="00C70EC4" w:rsidRPr="007B3CD7">
        <w:rPr>
          <w:spacing w:val="0"/>
        </w:rPr>
        <w:t>of the report:</w:t>
      </w:r>
    </w:p>
    <w:p w14:paraId="10125063" w14:textId="42D35895" w:rsidR="00C70EC4" w:rsidRPr="007B3CD7" w:rsidRDefault="00C70EC4">
      <w:pPr>
        <w:spacing w:line="360" w:lineRule="auto"/>
        <w:ind w:left="2160" w:hanging="720"/>
        <w:jc w:val="both"/>
        <w:rPr>
          <w:iCs/>
          <w:spacing w:val="0"/>
          <w:sz w:val="22"/>
          <w:szCs w:val="22"/>
        </w:rPr>
      </w:pPr>
      <w:r w:rsidRPr="007B3CD7">
        <w:rPr>
          <w:iCs/>
          <w:spacing w:val="0"/>
          <w:sz w:val="22"/>
          <w:szCs w:val="22"/>
        </w:rPr>
        <w:t>“6.3</w:t>
      </w:r>
      <w:r w:rsidRPr="007B3CD7">
        <w:rPr>
          <w:iCs/>
          <w:spacing w:val="0"/>
          <w:sz w:val="22"/>
          <w:szCs w:val="22"/>
        </w:rPr>
        <w:tab/>
        <w:t xml:space="preserve">Regarding whether the Department failed to consider the conflict of Interest that existed between Dr Poo, a director in Meditech SA, and </w:t>
      </w:r>
      <w:r w:rsidRPr="007B3CD7">
        <w:rPr>
          <w:iCs/>
          <w:spacing w:val="0"/>
          <w:sz w:val="22"/>
          <w:szCs w:val="22"/>
        </w:rPr>
        <w:lastRenderedPageBreak/>
        <w:t xml:space="preserve">the Department, when it appointed Meditech SA, and if whether such conduct was improper and amounted to maladministration as contemplated by Section 6(4) of the Public Protector Act, 1994. </w:t>
      </w:r>
    </w:p>
    <w:p w14:paraId="40FA13E9" w14:textId="77777777" w:rsidR="00A805AF" w:rsidRPr="007B3CD7" w:rsidRDefault="00A805AF">
      <w:pPr>
        <w:spacing w:line="360" w:lineRule="auto"/>
        <w:ind w:left="2160" w:hanging="720"/>
        <w:jc w:val="both"/>
        <w:rPr>
          <w:iCs/>
          <w:spacing w:val="0"/>
          <w:sz w:val="22"/>
          <w:szCs w:val="22"/>
        </w:rPr>
      </w:pPr>
    </w:p>
    <w:p w14:paraId="29A29279" w14:textId="54DAABEF" w:rsidR="00C70EC4" w:rsidRPr="007B3CD7" w:rsidRDefault="00C70EC4">
      <w:pPr>
        <w:spacing w:line="360" w:lineRule="auto"/>
        <w:ind w:left="2880" w:hanging="720"/>
        <w:jc w:val="both"/>
        <w:rPr>
          <w:iCs/>
          <w:spacing w:val="0"/>
          <w:sz w:val="22"/>
          <w:szCs w:val="22"/>
        </w:rPr>
      </w:pPr>
      <w:r w:rsidRPr="007B3CD7">
        <w:rPr>
          <w:iCs/>
          <w:spacing w:val="0"/>
          <w:sz w:val="22"/>
          <w:szCs w:val="22"/>
        </w:rPr>
        <w:t>6.3.1</w:t>
      </w:r>
      <w:r w:rsidRPr="007B3CD7">
        <w:rPr>
          <w:iCs/>
          <w:spacing w:val="0"/>
          <w:sz w:val="22"/>
          <w:szCs w:val="22"/>
        </w:rPr>
        <w:tab/>
        <w:t>the allegation that the Department failed to consider the conflict of interest that existed between Dr Poo, a director in Meditech SA, and the Department, when it appointed Meditech SA, is substantiated.</w:t>
      </w:r>
    </w:p>
    <w:p w14:paraId="6402C4F1" w14:textId="77777777" w:rsidR="00A805AF" w:rsidRPr="007B3CD7" w:rsidRDefault="00A805AF">
      <w:pPr>
        <w:spacing w:line="360" w:lineRule="auto"/>
        <w:ind w:left="2880" w:hanging="720"/>
        <w:jc w:val="both"/>
        <w:rPr>
          <w:iCs/>
          <w:spacing w:val="0"/>
          <w:sz w:val="22"/>
          <w:szCs w:val="22"/>
        </w:rPr>
      </w:pPr>
    </w:p>
    <w:p w14:paraId="5CDA01C0" w14:textId="594A3893" w:rsidR="00C70EC4" w:rsidRPr="007B3CD7" w:rsidRDefault="00C70EC4">
      <w:pPr>
        <w:spacing w:line="360" w:lineRule="auto"/>
        <w:ind w:left="2880" w:hanging="720"/>
        <w:jc w:val="both"/>
        <w:rPr>
          <w:iCs/>
          <w:spacing w:val="0"/>
          <w:sz w:val="22"/>
          <w:szCs w:val="22"/>
        </w:rPr>
      </w:pPr>
      <w:r w:rsidRPr="007B3CD7">
        <w:rPr>
          <w:iCs/>
          <w:spacing w:val="0"/>
          <w:sz w:val="22"/>
          <w:szCs w:val="22"/>
        </w:rPr>
        <w:t>6.3.2</w:t>
      </w:r>
      <w:r w:rsidRPr="007B3CD7">
        <w:rPr>
          <w:iCs/>
          <w:spacing w:val="0"/>
          <w:sz w:val="22"/>
          <w:szCs w:val="22"/>
        </w:rPr>
        <w:tab/>
        <w:t>although Dr Poo was not employed by Meditech SA when it entered the initial contract with the Department in 1988, he was employed with Gauteng Department of Health in March 2008, as a Sessional Doctor and in March 2009 by Meditech SA. He became a Director in Meditech on 22 May 2012.</w:t>
      </w:r>
    </w:p>
    <w:p w14:paraId="0F69563E" w14:textId="77777777" w:rsidR="00A805AF" w:rsidRPr="007B3CD7" w:rsidRDefault="00A805AF">
      <w:pPr>
        <w:spacing w:line="360" w:lineRule="auto"/>
        <w:ind w:left="2880" w:hanging="720"/>
        <w:jc w:val="both"/>
        <w:rPr>
          <w:iCs/>
          <w:spacing w:val="0"/>
          <w:sz w:val="22"/>
          <w:szCs w:val="22"/>
        </w:rPr>
      </w:pPr>
    </w:p>
    <w:p w14:paraId="3281FBC4" w14:textId="201C2FAE" w:rsidR="00C70EC4" w:rsidRPr="007B3CD7" w:rsidRDefault="00C70EC4">
      <w:pPr>
        <w:spacing w:line="360" w:lineRule="auto"/>
        <w:ind w:left="2880" w:hanging="720"/>
        <w:jc w:val="both"/>
        <w:rPr>
          <w:iCs/>
          <w:spacing w:val="0"/>
          <w:sz w:val="22"/>
          <w:szCs w:val="22"/>
        </w:rPr>
      </w:pPr>
      <w:r w:rsidRPr="007B3CD7">
        <w:rPr>
          <w:iCs/>
          <w:spacing w:val="0"/>
          <w:sz w:val="22"/>
          <w:szCs w:val="22"/>
        </w:rPr>
        <w:t>6.3.3</w:t>
      </w:r>
      <w:r w:rsidRPr="007B3CD7">
        <w:rPr>
          <w:iCs/>
          <w:spacing w:val="0"/>
          <w:sz w:val="22"/>
          <w:szCs w:val="22"/>
        </w:rPr>
        <w:tab/>
        <w:t>Dr Poo’s conduct as an employee of the state is in contravention of Regulation 13 (c) of the Public Service Regulation, 2016 that prohibits and employees of the Public Service from conducting business with an organ of state or to be a director of a company conducting business with an organ of state, and creares a conflict of interest as defined by the Directive of conducting business with the state.”</w:t>
      </w:r>
    </w:p>
    <w:p w14:paraId="139A906E" w14:textId="77777777" w:rsidR="001F6682" w:rsidRPr="007B3CD7" w:rsidRDefault="001F6682" w:rsidP="007B3CD7">
      <w:pPr>
        <w:pStyle w:val="ListParagraph"/>
        <w:widowControl w:val="0"/>
        <w:spacing w:line="360" w:lineRule="auto"/>
        <w:ind w:left="1134"/>
        <w:jc w:val="both"/>
        <w:rPr>
          <w:rStyle w:val="markedcontent"/>
          <w:spacing w:val="0"/>
        </w:rPr>
      </w:pPr>
    </w:p>
    <w:p w14:paraId="2001CDA3" w14:textId="5174AF97" w:rsidR="00C70EC4" w:rsidRPr="007B3CD7" w:rsidRDefault="00027513" w:rsidP="007B3CD7">
      <w:pPr>
        <w:widowControl w:val="0"/>
        <w:spacing w:line="360" w:lineRule="auto"/>
        <w:jc w:val="both"/>
        <w:rPr>
          <w:spacing w:val="0"/>
        </w:rPr>
      </w:pPr>
      <w:r>
        <w:rPr>
          <w:spacing w:val="0"/>
        </w:rPr>
        <w:t>[13</w:t>
      </w:r>
      <w:r w:rsidR="003F5042" w:rsidRPr="007B3CD7">
        <w:rPr>
          <w:spacing w:val="0"/>
        </w:rPr>
        <w:t>]</w:t>
      </w:r>
      <w:r w:rsidR="003F5042" w:rsidRPr="007B3CD7">
        <w:rPr>
          <w:spacing w:val="0"/>
        </w:rPr>
        <w:tab/>
      </w:r>
      <w:r w:rsidR="001F6682" w:rsidRPr="007B3CD7">
        <w:rPr>
          <w:spacing w:val="0"/>
        </w:rPr>
        <w:t>T</w:t>
      </w:r>
      <w:r w:rsidR="00C70EC4" w:rsidRPr="007B3CD7">
        <w:rPr>
          <w:spacing w:val="0"/>
        </w:rPr>
        <w:t xml:space="preserve">he </w:t>
      </w:r>
      <w:r w:rsidR="003E5179">
        <w:rPr>
          <w:spacing w:val="0"/>
        </w:rPr>
        <w:t>f</w:t>
      </w:r>
      <w:r w:rsidR="002F6E17" w:rsidRPr="007B3CD7">
        <w:rPr>
          <w:spacing w:val="0"/>
        </w:rPr>
        <w:t xml:space="preserve">irst </w:t>
      </w:r>
      <w:r w:rsidR="003E5179">
        <w:rPr>
          <w:spacing w:val="0"/>
        </w:rPr>
        <w:t>r</w:t>
      </w:r>
      <w:r w:rsidR="002F6E17" w:rsidRPr="007B3CD7">
        <w:rPr>
          <w:spacing w:val="0"/>
        </w:rPr>
        <w:t>espondent issued</w:t>
      </w:r>
      <w:r w:rsidR="00C70EC4" w:rsidRPr="007B3CD7">
        <w:rPr>
          <w:spacing w:val="0"/>
        </w:rPr>
        <w:t xml:space="preserve"> the following remedial action in paragraphs 7.3 and 7.4 (“conflict of interest directions”) of the Report: </w:t>
      </w:r>
    </w:p>
    <w:p w14:paraId="003AB053" w14:textId="77777777" w:rsidR="00C70EC4" w:rsidRPr="007B3CD7" w:rsidRDefault="00C70EC4">
      <w:pPr>
        <w:spacing w:line="360" w:lineRule="auto"/>
        <w:jc w:val="both"/>
        <w:rPr>
          <w:spacing w:val="0"/>
        </w:rPr>
      </w:pPr>
    </w:p>
    <w:p w14:paraId="668B05EA" w14:textId="6533C021" w:rsidR="00C70EC4" w:rsidRPr="007B3CD7" w:rsidRDefault="003E5179">
      <w:pPr>
        <w:spacing w:line="360" w:lineRule="auto"/>
        <w:jc w:val="both"/>
        <w:rPr>
          <w:b/>
          <w:bCs/>
          <w:spacing w:val="0"/>
          <w:u w:val="single"/>
        </w:rPr>
      </w:pPr>
      <w:r>
        <w:rPr>
          <w:spacing w:val="0"/>
        </w:rPr>
        <w:tab/>
      </w:r>
      <w:r w:rsidR="00C70EC4" w:rsidRPr="007B3CD7">
        <w:rPr>
          <w:b/>
          <w:bCs/>
          <w:spacing w:val="0"/>
          <w:u w:val="single"/>
        </w:rPr>
        <w:t>THE MEC GAUTENG HEALTH</w:t>
      </w:r>
    </w:p>
    <w:p w14:paraId="7E6ED0D3" w14:textId="2C7396C3" w:rsidR="00C70EC4" w:rsidRPr="007B3CD7" w:rsidRDefault="00C70EC4">
      <w:pPr>
        <w:spacing w:line="360" w:lineRule="auto"/>
        <w:ind w:left="2160" w:hanging="720"/>
        <w:jc w:val="both"/>
        <w:rPr>
          <w:iCs/>
          <w:spacing w:val="0"/>
          <w:sz w:val="22"/>
          <w:szCs w:val="22"/>
        </w:rPr>
      </w:pPr>
      <w:r w:rsidRPr="007B3CD7">
        <w:rPr>
          <w:iCs/>
          <w:spacing w:val="0"/>
          <w:sz w:val="22"/>
          <w:szCs w:val="22"/>
        </w:rPr>
        <w:t>“7.3.1</w:t>
      </w:r>
      <w:r w:rsidRPr="007B3CD7">
        <w:rPr>
          <w:iCs/>
          <w:spacing w:val="0"/>
          <w:sz w:val="22"/>
          <w:szCs w:val="22"/>
        </w:rPr>
        <w:tab/>
        <w:t>To take cognizance of the findings regarding the issue of the conflict of interest mentioned on the report.</w:t>
      </w:r>
    </w:p>
    <w:p w14:paraId="696B7374" w14:textId="77777777" w:rsidR="00A420F3" w:rsidRPr="007B3CD7" w:rsidRDefault="00A420F3">
      <w:pPr>
        <w:spacing w:line="360" w:lineRule="auto"/>
        <w:ind w:left="2160" w:hanging="720"/>
        <w:jc w:val="both"/>
        <w:rPr>
          <w:iCs/>
          <w:spacing w:val="0"/>
          <w:sz w:val="22"/>
          <w:szCs w:val="22"/>
        </w:rPr>
      </w:pPr>
    </w:p>
    <w:p w14:paraId="7C4E2FAD" w14:textId="77777777" w:rsidR="00C70EC4" w:rsidRPr="007B3CD7" w:rsidRDefault="00C70EC4">
      <w:pPr>
        <w:spacing w:line="360" w:lineRule="auto"/>
        <w:ind w:left="2160" w:hanging="720"/>
        <w:jc w:val="both"/>
        <w:rPr>
          <w:iCs/>
          <w:spacing w:val="0"/>
          <w:sz w:val="22"/>
          <w:szCs w:val="22"/>
        </w:rPr>
      </w:pPr>
      <w:r w:rsidRPr="007B3CD7">
        <w:rPr>
          <w:iCs/>
          <w:spacing w:val="0"/>
          <w:sz w:val="22"/>
          <w:szCs w:val="22"/>
        </w:rPr>
        <w:t>7.3.2</w:t>
      </w:r>
      <w:r w:rsidRPr="007B3CD7">
        <w:rPr>
          <w:iCs/>
          <w:spacing w:val="0"/>
          <w:sz w:val="22"/>
          <w:szCs w:val="22"/>
        </w:rPr>
        <w:tab/>
        <w:t>Ensures that the HOD considers the report and, acts in terms of section 8 of the Directive on Conducting Business with an Organ of State and its regulations, that was issued by the Minister of Public Service and Administration in January 2017.”</w:t>
      </w:r>
    </w:p>
    <w:p w14:paraId="5E87F7F5" w14:textId="77777777" w:rsidR="00C70EC4" w:rsidRPr="007B3CD7" w:rsidRDefault="00C70EC4">
      <w:pPr>
        <w:spacing w:line="360" w:lineRule="auto"/>
        <w:jc w:val="both"/>
        <w:rPr>
          <w:spacing w:val="0"/>
        </w:rPr>
      </w:pPr>
    </w:p>
    <w:p w14:paraId="21405270" w14:textId="00D6424B" w:rsidR="00C70EC4" w:rsidRPr="007B3CD7" w:rsidRDefault="003E5179">
      <w:pPr>
        <w:spacing w:line="360" w:lineRule="auto"/>
        <w:jc w:val="both"/>
        <w:rPr>
          <w:b/>
          <w:bCs/>
          <w:spacing w:val="0"/>
          <w:u w:val="single"/>
        </w:rPr>
      </w:pPr>
      <w:r>
        <w:rPr>
          <w:spacing w:val="0"/>
        </w:rPr>
        <w:tab/>
      </w:r>
      <w:r w:rsidR="00C70EC4" w:rsidRPr="007B3CD7">
        <w:rPr>
          <w:b/>
          <w:bCs/>
          <w:spacing w:val="0"/>
          <w:u w:val="single"/>
        </w:rPr>
        <w:t>THE HOD GAUTENG HEALTH</w:t>
      </w:r>
    </w:p>
    <w:p w14:paraId="3BA763C3" w14:textId="6CB793B0" w:rsidR="00C70EC4" w:rsidRPr="007B3CD7" w:rsidRDefault="00C70EC4">
      <w:pPr>
        <w:spacing w:line="360" w:lineRule="auto"/>
        <w:ind w:left="2160" w:hanging="720"/>
        <w:jc w:val="both"/>
        <w:rPr>
          <w:iCs/>
          <w:spacing w:val="0"/>
          <w:sz w:val="22"/>
          <w:szCs w:val="22"/>
        </w:rPr>
      </w:pPr>
      <w:r w:rsidRPr="007B3CD7">
        <w:rPr>
          <w:spacing w:val="0"/>
          <w:sz w:val="22"/>
          <w:szCs w:val="22"/>
        </w:rPr>
        <w:lastRenderedPageBreak/>
        <w:t>“</w:t>
      </w:r>
      <w:r w:rsidRPr="007B3CD7">
        <w:rPr>
          <w:iCs/>
          <w:spacing w:val="0"/>
          <w:sz w:val="22"/>
          <w:szCs w:val="22"/>
        </w:rPr>
        <w:t>7.3.3</w:t>
      </w:r>
      <w:r w:rsidRPr="007B3CD7">
        <w:rPr>
          <w:iCs/>
          <w:spacing w:val="0"/>
          <w:sz w:val="22"/>
          <w:szCs w:val="22"/>
        </w:rPr>
        <w:tab/>
        <w:t>Take not of m</w:t>
      </w:r>
      <w:r w:rsidR="00BB3888" w:rsidRPr="007B3CD7">
        <w:rPr>
          <w:iCs/>
          <w:spacing w:val="0"/>
          <w:sz w:val="22"/>
          <w:szCs w:val="22"/>
        </w:rPr>
        <w:t>y</w:t>
      </w:r>
      <w:r w:rsidRPr="007B3CD7">
        <w:rPr>
          <w:iCs/>
          <w:spacing w:val="0"/>
          <w:sz w:val="22"/>
          <w:szCs w:val="22"/>
        </w:rPr>
        <w:t xml:space="preserve"> findings in this report and act in accordance with his duty to report contraventions in terms of section 8 of the Directive on Conducting Business with an Organ of State and its regulations, that was Issued by the Minister of Public Service and Administration in January 2017.”</w:t>
      </w:r>
    </w:p>
    <w:p w14:paraId="1FAAF7D9" w14:textId="77777777" w:rsidR="00C70EC4" w:rsidRPr="007B3CD7" w:rsidRDefault="00C70EC4">
      <w:pPr>
        <w:spacing w:line="360" w:lineRule="auto"/>
        <w:jc w:val="both"/>
        <w:rPr>
          <w:spacing w:val="0"/>
        </w:rPr>
      </w:pPr>
    </w:p>
    <w:p w14:paraId="7CF308A9" w14:textId="14B69529" w:rsidR="00C70EC4" w:rsidRPr="007B3CD7" w:rsidRDefault="003E5179">
      <w:pPr>
        <w:spacing w:line="360" w:lineRule="auto"/>
        <w:jc w:val="both"/>
        <w:rPr>
          <w:b/>
          <w:bCs/>
          <w:spacing w:val="0"/>
          <w:u w:val="single"/>
        </w:rPr>
      </w:pPr>
      <w:r>
        <w:rPr>
          <w:spacing w:val="0"/>
        </w:rPr>
        <w:tab/>
      </w:r>
      <w:r w:rsidR="00C70EC4" w:rsidRPr="007B3CD7">
        <w:rPr>
          <w:b/>
          <w:bCs/>
          <w:spacing w:val="0"/>
          <w:u w:val="single"/>
        </w:rPr>
        <w:t>THE DIRECTORATE OF PRIORITY CRIME INVESTIGATION</w:t>
      </w:r>
    </w:p>
    <w:p w14:paraId="12A02A84" w14:textId="77777777" w:rsidR="00C70EC4" w:rsidRPr="007B3CD7" w:rsidRDefault="00C70EC4">
      <w:pPr>
        <w:spacing w:line="360" w:lineRule="auto"/>
        <w:ind w:left="2160" w:hanging="720"/>
        <w:jc w:val="both"/>
        <w:rPr>
          <w:iCs/>
          <w:spacing w:val="0"/>
          <w:sz w:val="22"/>
          <w:szCs w:val="22"/>
        </w:rPr>
      </w:pPr>
      <w:r w:rsidRPr="007B3CD7">
        <w:rPr>
          <w:iCs/>
          <w:spacing w:val="0"/>
          <w:sz w:val="22"/>
          <w:szCs w:val="22"/>
        </w:rPr>
        <w:t>“7.4</w:t>
      </w:r>
      <w:r w:rsidRPr="007B3CD7">
        <w:rPr>
          <w:iCs/>
          <w:spacing w:val="0"/>
          <w:sz w:val="22"/>
          <w:szCs w:val="22"/>
        </w:rPr>
        <w:tab/>
        <w:t>Consider this report and establish if any acts of impropriety identified herein amount to act of a criminal conduct in terms of the Prevention and Combating of Corrupt Activities Act, 2004.”</w:t>
      </w:r>
    </w:p>
    <w:p w14:paraId="3EA44522" w14:textId="258BCBD1" w:rsidR="008B02E0" w:rsidRPr="007B3CD7" w:rsidRDefault="008B02E0" w:rsidP="007B3CD7">
      <w:pPr>
        <w:pStyle w:val="ListParagraph"/>
        <w:widowControl w:val="0"/>
        <w:spacing w:line="360" w:lineRule="auto"/>
        <w:ind w:left="1134"/>
        <w:jc w:val="both"/>
        <w:rPr>
          <w:rStyle w:val="markedcontent"/>
          <w:i/>
          <w:iCs/>
          <w:spacing w:val="0"/>
        </w:rPr>
      </w:pPr>
    </w:p>
    <w:p w14:paraId="52A1EAC1" w14:textId="3DAADBBB" w:rsidR="00176C84" w:rsidRPr="007B3CD7" w:rsidRDefault="003F5042" w:rsidP="007B3CD7">
      <w:pPr>
        <w:widowControl w:val="0"/>
        <w:spacing w:line="360" w:lineRule="auto"/>
        <w:jc w:val="both"/>
        <w:rPr>
          <w:rStyle w:val="markedcontent"/>
          <w:spacing w:val="0"/>
        </w:rPr>
      </w:pPr>
      <w:r w:rsidRPr="007B3CD7">
        <w:rPr>
          <w:rStyle w:val="markedcontent"/>
          <w:spacing w:val="0"/>
        </w:rPr>
        <w:t>[1</w:t>
      </w:r>
      <w:r w:rsidR="00027513">
        <w:rPr>
          <w:rStyle w:val="markedcontent"/>
          <w:spacing w:val="0"/>
        </w:rPr>
        <w:t>4</w:t>
      </w:r>
      <w:r w:rsidRPr="007B3CD7">
        <w:rPr>
          <w:rStyle w:val="markedcontent"/>
          <w:spacing w:val="0"/>
        </w:rPr>
        <w:t>]</w:t>
      </w:r>
      <w:r w:rsidRPr="007B3CD7">
        <w:rPr>
          <w:rStyle w:val="markedcontent"/>
          <w:spacing w:val="0"/>
        </w:rPr>
        <w:tab/>
      </w:r>
      <w:r w:rsidR="00176C84" w:rsidRPr="007B3CD7">
        <w:rPr>
          <w:rStyle w:val="markedcontent"/>
          <w:spacing w:val="0"/>
        </w:rPr>
        <w:t xml:space="preserve">The said findings are also contained in </w:t>
      </w:r>
      <w:r w:rsidR="00E15010" w:rsidRPr="007B3CD7">
        <w:rPr>
          <w:rStyle w:val="markedcontent"/>
          <w:spacing w:val="0"/>
        </w:rPr>
        <w:t>paragraphs</w:t>
      </w:r>
      <w:r w:rsidR="00176C84" w:rsidRPr="007B3CD7">
        <w:rPr>
          <w:rStyle w:val="markedcontent"/>
          <w:spacing w:val="0"/>
        </w:rPr>
        <w:t xml:space="preserve"> (viii)(b) and (c)</w:t>
      </w:r>
      <w:r w:rsidR="00623876" w:rsidRPr="007B3CD7">
        <w:rPr>
          <w:rStyle w:val="markedcontent"/>
          <w:spacing w:val="0"/>
        </w:rPr>
        <w:t xml:space="preserve">, (ix)(b), (c) and (d) of the executive summary of the Report. </w:t>
      </w:r>
    </w:p>
    <w:p w14:paraId="67520053" w14:textId="77777777" w:rsidR="003F5042" w:rsidRPr="007B3CD7" w:rsidRDefault="003F5042" w:rsidP="007B3CD7">
      <w:pPr>
        <w:widowControl w:val="0"/>
        <w:spacing w:line="360" w:lineRule="auto"/>
        <w:jc w:val="both"/>
        <w:rPr>
          <w:rStyle w:val="markedcontent"/>
          <w:spacing w:val="0"/>
        </w:rPr>
      </w:pPr>
    </w:p>
    <w:p w14:paraId="0D3E9739" w14:textId="784E1872" w:rsidR="00005208" w:rsidRPr="007B3CD7" w:rsidRDefault="00027513" w:rsidP="007B3CD7">
      <w:pPr>
        <w:widowControl w:val="0"/>
        <w:spacing w:line="360" w:lineRule="auto"/>
        <w:jc w:val="both"/>
        <w:rPr>
          <w:rStyle w:val="markedcontent"/>
          <w:spacing w:val="0"/>
        </w:rPr>
      </w:pPr>
      <w:r>
        <w:rPr>
          <w:rStyle w:val="markedcontent"/>
          <w:spacing w:val="0"/>
        </w:rPr>
        <w:t>[15</w:t>
      </w:r>
      <w:r w:rsidR="003F5042" w:rsidRPr="007B3CD7">
        <w:rPr>
          <w:rStyle w:val="markedcontent"/>
          <w:spacing w:val="0"/>
        </w:rPr>
        <w:t>]</w:t>
      </w:r>
      <w:r w:rsidR="003F5042" w:rsidRPr="007B3CD7">
        <w:rPr>
          <w:rStyle w:val="markedcontent"/>
          <w:spacing w:val="0"/>
        </w:rPr>
        <w:tab/>
      </w:r>
      <w:r w:rsidR="00005208" w:rsidRPr="007B3CD7">
        <w:rPr>
          <w:rStyle w:val="markedcontent"/>
          <w:spacing w:val="0"/>
        </w:rPr>
        <w:t xml:space="preserve">The first </w:t>
      </w:r>
      <w:r w:rsidR="00C16A3A" w:rsidRPr="007B3CD7">
        <w:rPr>
          <w:rStyle w:val="markedcontent"/>
          <w:spacing w:val="0"/>
        </w:rPr>
        <w:t xml:space="preserve">tender </w:t>
      </w:r>
      <w:r w:rsidR="00B46C16" w:rsidRPr="007B3CD7">
        <w:rPr>
          <w:rStyle w:val="markedcontent"/>
          <w:spacing w:val="0"/>
        </w:rPr>
        <w:t xml:space="preserve">awarded to the </w:t>
      </w:r>
      <w:r w:rsidR="00040A67">
        <w:rPr>
          <w:rStyle w:val="markedcontent"/>
          <w:spacing w:val="0"/>
        </w:rPr>
        <w:t>f</w:t>
      </w:r>
      <w:r w:rsidR="00607B09" w:rsidRPr="007B3CD7">
        <w:rPr>
          <w:rStyle w:val="markedcontent"/>
          <w:spacing w:val="0"/>
        </w:rPr>
        <w:t xml:space="preserve">irst </w:t>
      </w:r>
      <w:r w:rsidR="00040A67">
        <w:rPr>
          <w:rStyle w:val="markedcontent"/>
          <w:spacing w:val="0"/>
        </w:rPr>
        <w:t>a</w:t>
      </w:r>
      <w:r w:rsidR="00B46C16" w:rsidRPr="007B3CD7">
        <w:rPr>
          <w:rStyle w:val="markedcontent"/>
          <w:spacing w:val="0"/>
        </w:rPr>
        <w:t xml:space="preserve">pplicant was around 1988, </w:t>
      </w:r>
      <w:r w:rsidR="00607B09" w:rsidRPr="007B3CD7">
        <w:rPr>
          <w:rStyle w:val="markedcontent"/>
          <w:spacing w:val="0"/>
        </w:rPr>
        <w:t xml:space="preserve">at </w:t>
      </w:r>
      <w:r w:rsidR="00E0265D" w:rsidRPr="007B3CD7">
        <w:rPr>
          <w:rStyle w:val="markedcontent"/>
          <w:spacing w:val="0"/>
        </w:rPr>
        <w:t>Addington Hospital</w:t>
      </w:r>
      <w:r w:rsidR="00456BA3" w:rsidRPr="007B3CD7">
        <w:rPr>
          <w:rStyle w:val="markedcontent"/>
          <w:spacing w:val="0"/>
        </w:rPr>
        <w:t>, as a pilot project</w:t>
      </w:r>
      <w:r w:rsidR="00E33402">
        <w:rPr>
          <w:rStyle w:val="markedcontent"/>
          <w:spacing w:val="0"/>
        </w:rPr>
        <w:t>,</w:t>
      </w:r>
      <w:r w:rsidR="00456BA3" w:rsidRPr="007B3CD7">
        <w:rPr>
          <w:rStyle w:val="markedcontent"/>
          <w:spacing w:val="0"/>
        </w:rPr>
        <w:t xml:space="preserve"> before being rolled out to other </w:t>
      </w:r>
      <w:r w:rsidR="003465B2" w:rsidRPr="007B3CD7">
        <w:rPr>
          <w:rStyle w:val="markedcontent"/>
          <w:spacing w:val="0"/>
        </w:rPr>
        <w:t>hospitals.</w:t>
      </w:r>
    </w:p>
    <w:p w14:paraId="43276AE3" w14:textId="77777777" w:rsidR="00CC62F0" w:rsidRPr="007B3CD7" w:rsidRDefault="00CC62F0" w:rsidP="007B3CD7">
      <w:pPr>
        <w:pStyle w:val="ListParagraph"/>
        <w:spacing w:line="360" w:lineRule="auto"/>
        <w:jc w:val="both"/>
        <w:rPr>
          <w:bCs/>
          <w:spacing w:val="0"/>
        </w:rPr>
      </w:pPr>
    </w:p>
    <w:p w14:paraId="2DD1DE37" w14:textId="5602D8AC" w:rsidR="009B19EA" w:rsidRPr="007B3CD7" w:rsidRDefault="00DA05A0" w:rsidP="007B3CD7">
      <w:pPr>
        <w:spacing w:line="360" w:lineRule="auto"/>
        <w:jc w:val="both"/>
        <w:rPr>
          <w:b/>
          <w:bCs/>
          <w:spacing w:val="0"/>
        </w:rPr>
      </w:pPr>
      <w:r w:rsidRPr="007B3CD7">
        <w:rPr>
          <w:b/>
          <w:bCs/>
          <w:spacing w:val="0"/>
        </w:rPr>
        <w:t>ISSUES OF DETERMINATION</w:t>
      </w:r>
    </w:p>
    <w:p w14:paraId="110AA337" w14:textId="004EE997" w:rsidR="00D67E23" w:rsidRPr="007B3CD7" w:rsidRDefault="00027513" w:rsidP="007B3CD7">
      <w:pPr>
        <w:widowControl w:val="0"/>
        <w:spacing w:line="360" w:lineRule="auto"/>
        <w:jc w:val="both"/>
        <w:rPr>
          <w:spacing w:val="0"/>
        </w:rPr>
      </w:pPr>
      <w:r>
        <w:rPr>
          <w:spacing w:val="0"/>
        </w:rPr>
        <w:t>[16</w:t>
      </w:r>
      <w:r w:rsidR="00350CA7" w:rsidRPr="007B3CD7">
        <w:rPr>
          <w:spacing w:val="0"/>
        </w:rPr>
        <w:t>]</w:t>
      </w:r>
      <w:r w:rsidR="00350CA7" w:rsidRPr="007B3CD7">
        <w:rPr>
          <w:spacing w:val="0"/>
        </w:rPr>
        <w:tab/>
      </w:r>
      <w:r w:rsidR="00BE24C3" w:rsidRPr="007B3CD7">
        <w:rPr>
          <w:spacing w:val="0"/>
        </w:rPr>
        <w:t>The issues to be considered are:</w:t>
      </w:r>
    </w:p>
    <w:p w14:paraId="49F960ED" w14:textId="77777777" w:rsidR="00350CA7" w:rsidRPr="007B3CD7" w:rsidRDefault="00350CA7" w:rsidP="007B3CD7">
      <w:pPr>
        <w:widowControl w:val="0"/>
        <w:spacing w:line="360" w:lineRule="auto"/>
        <w:jc w:val="both"/>
        <w:rPr>
          <w:spacing w:val="0"/>
          <w:w w:val="100"/>
          <w:lang w:val="en-ZA" w:eastAsia="en-ZA"/>
        </w:rPr>
      </w:pPr>
    </w:p>
    <w:p w14:paraId="75F0241D" w14:textId="670CD063" w:rsidR="00A956C9" w:rsidRPr="007B3CD7" w:rsidRDefault="00027513" w:rsidP="007B3CD7">
      <w:pPr>
        <w:widowControl w:val="0"/>
        <w:spacing w:line="360" w:lineRule="auto"/>
        <w:ind w:left="720"/>
        <w:jc w:val="both"/>
        <w:rPr>
          <w:bCs/>
          <w:spacing w:val="0"/>
          <w:w w:val="100"/>
          <w:lang w:val="en-ZA" w:eastAsia="en-ZA"/>
        </w:rPr>
      </w:pPr>
      <w:r>
        <w:rPr>
          <w:spacing w:val="0"/>
        </w:rPr>
        <w:t>[16</w:t>
      </w:r>
      <w:r w:rsidR="00350CA7" w:rsidRPr="007B3CD7">
        <w:rPr>
          <w:spacing w:val="0"/>
        </w:rPr>
        <w:t>.1]</w:t>
      </w:r>
      <w:r w:rsidR="00350CA7" w:rsidRPr="007B3CD7">
        <w:rPr>
          <w:spacing w:val="0"/>
        </w:rPr>
        <w:tab/>
      </w:r>
      <w:r w:rsidR="00350CA7" w:rsidRPr="007B3CD7">
        <w:rPr>
          <w:spacing w:val="0"/>
        </w:rPr>
        <w:tab/>
      </w:r>
      <w:r w:rsidR="00A956C9" w:rsidRPr="007B3CD7">
        <w:rPr>
          <w:spacing w:val="0"/>
        </w:rPr>
        <w:t xml:space="preserve">Whether the </w:t>
      </w:r>
      <w:r w:rsidR="00F90964">
        <w:rPr>
          <w:spacing w:val="0"/>
        </w:rPr>
        <w:t>first respondent’s</w:t>
      </w:r>
      <w:r w:rsidR="00A956C9" w:rsidRPr="007B3CD7">
        <w:rPr>
          <w:spacing w:val="0"/>
        </w:rPr>
        <w:t xml:space="preserve"> purporting to exercise jurisdiction over the complaint, insofar as it related to agreements concluded between the parties prior to 2016, is under section 6(9) of the Public Protector Act</w:t>
      </w:r>
      <w:r w:rsidR="00E33402">
        <w:rPr>
          <w:spacing w:val="0"/>
        </w:rPr>
        <w:t>,</w:t>
      </w:r>
      <w:r w:rsidR="00A956C9" w:rsidRPr="007B3CD7">
        <w:rPr>
          <w:spacing w:val="0"/>
        </w:rPr>
        <w:t xml:space="preserve"> unlawful and invalid</w:t>
      </w:r>
      <w:r w:rsidR="00E33402">
        <w:rPr>
          <w:spacing w:val="0"/>
        </w:rPr>
        <w:t>,</w:t>
      </w:r>
      <w:r w:rsidR="00A956C9" w:rsidRPr="007B3CD7">
        <w:rPr>
          <w:spacing w:val="0"/>
        </w:rPr>
        <w:t xml:space="preserve"> due to her failure to consider whether special circumstances exist and to make a decision in that regard first.</w:t>
      </w:r>
    </w:p>
    <w:p w14:paraId="08E65DB2" w14:textId="77777777" w:rsidR="004814A8" w:rsidRPr="007B3CD7" w:rsidRDefault="004814A8" w:rsidP="007B3CD7">
      <w:pPr>
        <w:pStyle w:val="ListParagraph"/>
        <w:widowControl w:val="0"/>
        <w:spacing w:line="360" w:lineRule="auto"/>
        <w:ind w:left="1134"/>
        <w:jc w:val="both"/>
        <w:rPr>
          <w:bCs/>
          <w:spacing w:val="0"/>
          <w:w w:val="100"/>
          <w:lang w:val="en-ZA" w:eastAsia="en-ZA"/>
        </w:rPr>
      </w:pPr>
    </w:p>
    <w:p w14:paraId="3B350BA5" w14:textId="21BEF1E3" w:rsidR="00A956C9" w:rsidRPr="007B3CD7" w:rsidRDefault="00027513" w:rsidP="007B3CD7">
      <w:pPr>
        <w:widowControl w:val="0"/>
        <w:spacing w:line="360" w:lineRule="auto"/>
        <w:ind w:left="720"/>
        <w:jc w:val="both"/>
        <w:rPr>
          <w:bCs/>
          <w:spacing w:val="0"/>
          <w:w w:val="100"/>
          <w:lang w:val="en-ZA" w:eastAsia="en-ZA"/>
        </w:rPr>
      </w:pPr>
      <w:r>
        <w:rPr>
          <w:spacing w:val="0"/>
        </w:rPr>
        <w:t>[16</w:t>
      </w:r>
      <w:r w:rsidR="00350CA7" w:rsidRPr="007B3CD7">
        <w:rPr>
          <w:spacing w:val="0"/>
        </w:rPr>
        <w:t>.2]</w:t>
      </w:r>
      <w:r w:rsidR="00350CA7" w:rsidRPr="007B3CD7">
        <w:rPr>
          <w:spacing w:val="0"/>
        </w:rPr>
        <w:tab/>
      </w:r>
      <w:r w:rsidR="00350CA7" w:rsidRPr="007B3CD7">
        <w:rPr>
          <w:spacing w:val="0"/>
        </w:rPr>
        <w:tab/>
      </w:r>
      <w:r w:rsidR="00A956C9" w:rsidRPr="007B3CD7">
        <w:rPr>
          <w:spacing w:val="0"/>
        </w:rPr>
        <w:t xml:space="preserve">Whether there is a basis for the findings and recommendations that were made by the </w:t>
      </w:r>
      <w:r w:rsidR="00040A67">
        <w:rPr>
          <w:spacing w:val="0"/>
        </w:rPr>
        <w:t>f</w:t>
      </w:r>
      <w:r w:rsidR="00A956C9" w:rsidRPr="007B3CD7">
        <w:rPr>
          <w:spacing w:val="0"/>
        </w:rPr>
        <w:t xml:space="preserve">irst </w:t>
      </w:r>
      <w:r w:rsidR="00040A67">
        <w:rPr>
          <w:spacing w:val="0"/>
        </w:rPr>
        <w:t>r</w:t>
      </w:r>
      <w:r w:rsidR="00A956C9" w:rsidRPr="007B3CD7">
        <w:rPr>
          <w:spacing w:val="0"/>
        </w:rPr>
        <w:t>espondent, and whether they are unreasonable, irrational and unlawful.</w:t>
      </w:r>
    </w:p>
    <w:p w14:paraId="6C02DD71" w14:textId="77777777" w:rsidR="00B720F7" w:rsidRPr="007B3CD7" w:rsidRDefault="00B720F7" w:rsidP="007B3CD7">
      <w:pPr>
        <w:pStyle w:val="ListParagraph"/>
        <w:spacing w:line="360" w:lineRule="auto"/>
        <w:rPr>
          <w:bCs/>
          <w:spacing w:val="0"/>
          <w:w w:val="100"/>
          <w:lang w:val="en-ZA" w:eastAsia="en-ZA"/>
        </w:rPr>
      </w:pPr>
    </w:p>
    <w:p w14:paraId="79B95A5D" w14:textId="5DEED799" w:rsidR="00A956C9" w:rsidRDefault="00027513" w:rsidP="007B3CD7">
      <w:pPr>
        <w:widowControl w:val="0"/>
        <w:spacing w:line="360" w:lineRule="auto"/>
        <w:ind w:left="720"/>
        <w:jc w:val="both"/>
        <w:rPr>
          <w:spacing w:val="0"/>
        </w:rPr>
      </w:pPr>
      <w:r>
        <w:rPr>
          <w:spacing w:val="0"/>
        </w:rPr>
        <w:t>[16</w:t>
      </w:r>
      <w:r w:rsidR="00350CA7" w:rsidRPr="007B3CD7">
        <w:rPr>
          <w:spacing w:val="0"/>
        </w:rPr>
        <w:t>.3]</w:t>
      </w:r>
      <w:r w:rsidR="00350CA7" w:rsidRPr="007B3CD7">
        <w:rPr>
          <w:spacing w:val="0"/>
        </w:rPr>
        <w:tab/>
      </w:r>
      <w:r w:rsidR="00350CA7" w:rsidRPr="007B3CD7">
        <w:rPr>
          <w:spacing w:val="0"/>
        </w:rPr>
        <w:tab/>
      </w:r>
      <w:r w:rsidR="00A956C9" w:rsidRPr="007B3CD7">
        <w:rPr>
          <w:spacing w:val="0"/>
        </w:rPr>
        <w:t xml:space="preserve">Whether the </w:t>
      </w:r>
      <w:r w:rsidR="00040A67">
        <w:rPr>
          <w:spacing w:val="0"/>
        </w:rPr>
        <w:t>fi</w:t>
      </w:r>
      <w:r w:rsidR="00A956C9" w:rsidRPr="007B3CD7">
        <w:rPr>
          <w:spacing w:val="0"/>
        </w:rPr>
        <w:t xml:space="preserve">rst </w:t>
      </w:r>
      <w:r w:rsidR="00040A67">
        <w:rPr>
          <w:spacing w:val="0"/>
        </w:rPr>
        <w:t>r</w:t>
      </w:r>
      <w:r w:rsidR="00A956C9" w:rsidRPr="007B3CD7">
        <w:rPr>
          <w:spacing w:val="0"/>
        </w:rPr>
        <w:t>espondent's investigations were inadequate and whether she came to incorrect conclusions based on the facts and evidence before her.</w:t>
      </w:r>
    </w:p>
    <w:p w14:paraId="64C2EA2F" w14:textId="77777777" w:rsidR="00F90964" w:rsidRPr="007B3CD7" w:rsidRDefault="00F90964" w:rsidP="007B3CD7">
      <w:pPr>
        <w:widowControl w:val="0"/>
        <w:spacing w:line="360" w:lineRule="auto"/>
        <w:ind w:left="720"/>
        <w:jc w:val="both"/>
        <w:rPr>
          <w:bCs/>
          <w:spacing w:val="0"/>
          <w:w w:val="100"/>
          <w:lang w:val="en-ZA" w:eastAsia="en-ZA"/>
        </w:rPr>
      </w:pPr>
    </w:p>
    <w:p w14:paraId="7915388A" w14:textId="7434B43C" w:rsidR="00A956C9" w:rsidRPr="007B3CD7" w:rsidRDefault="00027513" w:rsidP="007B3CD7">
      <w:pPr>
        <w:widowControl w:val="0"/>
        <w:spacing w:line="360" w:lineRule="auto"/>
        <w:ind w:left="720"/>
        <w:jc w:val="both"/>
        <w:rPr>
          <w:bCs/>
          <w:spacing w:val="0"/>
          <w:w w:val="100"/>
          <w:lang w:val="en-ZA" w:eastAsia="en-ZA"/>
        </w:rPr>
      </w:pPr>
      <w:r>
        <w:rPr>
          <w:spacing w:val="0"/>
        </w:rPr>
        <w:lastRenderedPageBreak/>
        <w:t>[16</w:t>
      </w:r>
      <w:r w:rsidR="00350CA7" w:rsidRPr="007B3CD7">
        <w:rPr>
          <w:spacing w:val="0"/>
        </w:rPr>
        <w:t>.4]</w:t>
      </w:r>
      <w:r w:rsidR="00350CA7" w:rsidRPr="007B3CD7">
        <w:rPr>
          <w:spacing w:val="0"/>
        </w:rPr>
        <w:tab/>
      </w:r>
      <w:r w:rsidR="00350CA7" w:rsidRPr="007B3CD7">
        <w:rPr>
          <w:spacing w:val="0"/>
        </w:rPr>
        <w:tab/>
      </w:r>
      <w:r w:rsidR="00A956C9" w:rsidRPr="007B3CD7">
        <w:rPr>
          <w:spacing w:val="0"/>
        </w:rPr>
        <w:t>Whether the Report contains remedial directions which are incomprehensible, vague, inconclusive and/or irrational, rendering them unenforceable.</w:t>
      </w:r>
    </w:p>
    <w:p w14:paraId="334F78B1" w14:textId="77777777" w:rsidR="00FC2809" w:rsidRPr="007B3CD7" w:rsidRDefault="00FC2809" w:rsidP="007B3CD7">
      <w:pPr>
        <w:pStyle w:val="ListParagraph"/>
        <w:spacing w:line="360" w:lineRule="auto"/>
        <w:rPr>
          <w:bCs/>
          <w:spacing w:val="0"/>
          <w:w w:val="100"/>
          <w:lang w:val="en-ZA" w:eastAsia="en-ZA"/>
        </w:rPr>
      </w:pPr>
    </w:p>
    <w:p w14:paraId="7B10D8A4" w14:textId="44F67A42" w:rsidR="00A956C9" w:rsidRPr="007B3CD7" w:rsidRDefault="00027513" w:rsidP="007B3CD7">
      <w:pPr>
        <w:widowControl w:val="0"/>
        <w:spacing w:line="360" w:lineRule="auto"/>
        <w:jc w:val="both"/>
        <w:rPr>
          <w:bCs/>
          <w:spacing w:val="0"/>
          <w:w w:val="100"/>
          <w:lang w:val="en-ZA" w:eastAsia="en-ZA"/>
        </w:rPr>
      </w:pPr>
      <w:r>
        <w:rPr>
          <w:spacing w:val="0"/>
        </w:rPr>
        <w:t>[17</w:t>
      </w:r>
      <w:r w:rsidR="00350CA7" w:rsidRPr="007B3CD7">
        <w:rPr>
          <w:spacing w:val="0"/>
        </w:rPr>
        <w:t>]</w:t>
      </w:r>
      <w:r w:rsidR="00350CA7" w:rsidRPr="007B3CD7">
        <w:rPr>
          <w:spacing w:val="0"/>
        </w:rPr>
        <w:tab/>
      </w:r>
      <w:r w:rsidR="00A956C9" w:rsidRPr="007B3CD7">
        <w:rPr>
          <w:spacing w:val="0"/>
        </w:rPr>
        <w:t xml:space="preserve">In regard to the conflict of interest findings that relate to the </w:t>
      </w:r>
      <w:r w:rsidR="00040A67">
        <w:rPr>
          <w:spacing w:val="0"/>
        </w:rPr>
        <w:t>s</w:t>
      </w:r>
      <w:r w:rsidR="00A956C9" w:rsidRPr="007B3CD7">
        <w:rPr>
          <w:spacing w:val="0"/>
        </w:rPr>
        <w:t xml:space="preserve">econd </w:t>
      </w:r>
      <w:r w:rsidR="00040A67">
        <w:rPr>
          <w:spacing w:val="0"/>
        </w:rPr>
        <w:t>a</w:t>
      </w:r>
      <w:r w:rsidR="00A956C9" w:rsidRPr="007B3CD7">
        <w:rPr>
          <w:spacing w:val="0"/>
        </w:rPr>
        <w:t>pplicant whether:</w:t>
      </w:r>
    </w:p>
    <w:p w14:paraId="0CB533C0" w14:textId="77777777" w:rsidR="002F3283" w:rsidRPr="007B3CD7" w:rsidRDefault="002F3283" w:rsidP="007B3CD7">
      <w:pPr>
        <w:pStyle w:val="ListParagraph"/>
        <w:spacing w:line="360" w:lineRule="auto"/>
        <w:rPr>
          <w:bCs/>
          <w:spacing w:val="0"/>
          <w:w w:val="100"/>
          <w:lang w:val="en-ZA" w:eastAsia="en-ZA"/>
        </w:rPr>
      </w:pPr>
    </w:p>
    <w:p w14:paraId="586612AA" w14:textId="106BD1B8" w:rsidR="00E66469" w:rsidRPr="007B3CD7" w:rsidRDefault="00E66469" w:rsidP="007B3CD7">
      <w:pPr>
        <w:widowControl w:val="0"/>
        <w:autoSpaceDE w:val="0"/>
        <w:autoSpaceDN w:val="0"/>
        <w:spacing w:line="360" w:lineRule="auto"/>
        <w:ind w:left="720" w:right="-56"/>
        <w:jc w:val="both"/>
        <w:rPr>
          <w:spacing w:val="0"/>
        </w:rPr>
      </w:pPr>
      <w:r w:rsidRPr="007B3CD7">
        <w:rPr>
          <w:spacing w:val="0"/>
        </w:rPr>
        <w:t>[1</w:t>
      </w:r>
      <w:r w:rsidR="00027513">
        <w:rPr>
          <w:spacing w:val="0"/>
        </w:rPr>
        <w:t>7</w:t>
      </w:r>
      <w:r w:rsidRPr="007B3CD7">
        <w:rPr>
          <w:spacing w:val="0"/>
        </w:rPr>
        <w:t xml:space="preserve">.1] </w:t>
      </w:r>
      <w:r w:rsidR="00040A67">
        <w:rPr>
          <w:spacing w:val="0"/>
        </w:rPr>
        <w:tab/>
      </w:r>
      <w:r w:rsidR="00040A67">
        <w:rPr>
          <w:spacing w:val="0"/>
        </w:rPr>
        <w:tab/>
      </w:r>
      <w:r w:rsidRPr="007B3CD7">
        <w:rPr>
          <w:spacing w:val="0"/>
        </w:rPr>
        <w:t>insofar as they rely on</w:t>
      </w:r>
      <w:r w:rsidR="00291413">
        <w:rPr>
          <w:spacing w:val="0"/>
        </w:rPr>
        <w:t xml:space="preserve"> the Public Service</w:t>
      </w:r>
      <w:r w:rsidRPr="007B3CD7">
        <w:rPr>
          <w:spacing w:val="0"/>
        </w:rPr>
        <w:t xml:space="preserve"> Regulation</w:t>
      </w:r>
      <w:r w:rsidR="00291413">
        <w:rPr>
          <w:spacing w:val="0"/>
        </w:rPr>
        <w:t>s, 2016,</w:t>
      </w:r>
      <w:r w:rsidR="00291413">
        <w:rPr>
          <w:rStyle w:val="FootnoteReference"/>
          <w:spacing w:val="0"/>
        </w:rPr>
        <w:footnoteReference w:id="2"/>
      </w:r>
      <w:r w:rsidR="00291413">
        <w:rPr>
          <w:spacing w:val="0"/>
        </w:rPr>
        <w:t xml:space="preserve"> Regulation</w:t>
      </w:r>
      <w:r w:rsidRPr="007B3CD7">
        <w:rPr>
          <w:spacing w:val="0"/>
        </w:rPr>
        <w:t xml:space="preserve"> 13(c), they omit to take into account the transitional arrangements in circumstances where the conclusion of the Master Agreement fell into the transitional period and Regulation 13(c) was therefore not applicable;</w:t>
      </w:r>
    </w:p>
    <w:p w14:paraId="3B444DB2" w14:textId="77777777" w:rsidR="002F3283" w:rsidRPr="007B3CD7" w:rsidRDefault="002F3283" w:rsidP="007B3CD7">
      <w:pPr>
        <w:widowControl w:val="0"/>
        <w:autoSpaceDE w:val="0"/>
        <w:autoSpaceDN w:val="0"/>
        <w:spacing w:line="360" w:lineRule="auto"/>
        <w:ind w:left="1931" w:right="-56" w:hanging="1931"/>
        <w:jc w:val="both"/>
        <w:rPr>
          <w:spacing w:val="0"/>
        </w:rPr>
      </w:pPr>
    </w:p>
    <w:p w14:paraId="632445E7" w14:textId="73F901C9" w:rsidR="00E66469" w:rsidRPr="007B3CD7" w:rsidRDefault="00542705" w:rsidP="007B3CD7">
      <w:pPr>
        <w:widowControl w:val="0"/>
        <w:autoSpaceDE w:val="0"/>
        <w:autoSpaceDN w:val="0"/>
        <w:spacing w:line="360" w:lineRule="auto"/>
        <w:ind w:left="720" w:right="-56"/>
        <w:jc w:val="both"/>
        <w:rPr>
          <w:spacing w:val="0"/>
        </w:rPr>
      </w:pPr>
      <w:r w:rsidRPr="007B3CD7">
        <w:rPr>
          <w:spacing w:val="0"/>
        </w:rPr>
        <w:t>[1</w:t>
      </w:r>
      <w:r w:rsidR="00027513">
        <w:rPr>
          <w:spacing w:val="0"/>
        </w:rPr>
        <w:t>7</w:t>
      </w:r>
      <w:r w:rsidRPr="007B3CD7">
        <w:rPr>
          <w:spacing w:val="0"/>
        </w:rPr>
        <w:t>.2]</w:t>
      </w:r>
      <w:r w:rsidR="00040A67">
        <w:rPr>
          <w:spacing w:val="0"/>
        </w:rPr>
        <w:tab/>
      </w:r>
      <w:r w:rsidR="00040A67">
        <w:rPr>
          <w:spacing w:val="0"/>
        </w:rPr>
        <w:tab/>
      </w:r>
      <w:r w:rsidR="00E66469" w:rsidRPr="007B3CD7">
        <w:rPr>
          <w:spacing w:val="0"/>
        </w:rPr>
        <w:t>are therefore tainted by a material error in law and in fact are illegal having been made contrary to the law;</w:t>
      </w:r>
    </w:p>
    <w:p w14:paraId="2297A17D" w14:textId="77777777" w:rsidR="002F3283" w:rsidRPr="007B3CD7" w:rsidRDefault="002F3283" w:rsidP="007B3CD7">
      <w:pPr>
        <w:widowControl w:val="0"/>
        <w:autoSpaceDE w:val="0"/>
        <w:autoSpaceDN w:val="0"/>
        <w:spacing w:line="360" w:lineRule="auto"/>
        <w:ind w:left="1931" w:right="-56" w:hanging="1931"/>
        <w:jc w:val="both"/>
        <w:rPr>
          <w:spacing w:val="0"/>
        </w:rPr>
      </w:pPr>
    </w:p>
    <w:p w14:paraId="030B5C9F" w14:textId="3528942D" w:rsidR="00E66469" w:rsidRPr="007B3CD7" w:rsidRDefault="00F82DBA" w:rsidP="007B3CD7">
      <w:pPr>
        <w:widowControl w:val="0"/>
        <w:autoSpaceDE w:val="0"/>
        <w:autoSpaceDN w:val="0"/>
        <w:spacing w:line="360" w:lineRule="auto"/>
        <w:ind w:left="720" w:right="-56"/>
        <w:jc w:val="both"/>
        <w:rPr>
          <w:spacing w:val="0"/>
        </w:rPr>
      </w:pPr>
      <w:r w:rsidRPr="007B3CD7">
        <w:rPr>
          <w:spacing w:val="0"/>
        </w:rPr>
        <w:t>[1</w:t>
      </w:r>
      <w:r w:rsidR="00027513">
        <w:rPr>
          <w:spacing w:val="0"/>
        </w:rPr>
        <w:t>7</w:t>
      </w:r>
      <w:r w:rsidRPr="007B3CD7">
        <w:rPr>
          <w:spacing w:val="0"/>
        </w:rPr>
        <w:t xml:space="preserve">.3] </w:t>
      </w:r>
      <w:r w:rsidR="00040A67">
        <w:rPr>
          <w:spacing w:val="0"/>
        </w:rPr>
        <w:tab/>
      </w:r>
      <w:r w:rsidR="00040A67">
        <w:rPr>
          <w:spacing w:val="0"/>
        </w:rPr>
        <w:tab/>
      </w:r>
      <w:r w:rsidR="00E66469" w:rsidRPr="007B3CD7">
        <w:rPr>
          <w:spacing w:val="0"/>
        </w:rPr>
        <w:t>were in any event made without any warning that such finding</w:t>
      </w:r>
      <w:r w:rsidR="00EC11F3">
        <w:rPr>
          <w:spacing w:val="0"/>
        </w:rPr>
        <w:t xml:space="preserve"> </w:t>
      </w:r>
      <w:r w:rsidR="00E66469" w:rsidRPr="007B3CD7">
        <w:rPr>
          <w:spacing w:val="0"/>
        </w:rPr>
        <w:t xml:space="preserve">could be made and were accordingly procedurally irrational and unfair in circumstances where the </w:t>
      </w:r>
      <w:r w:rsidR="000444A4">
        <w:rPr>
          <w:spacing w:val="0"/>
        </w:rPr>
        <w:t>I</w:t>
      </w:r>
      <w:r w:rsidR="00E66469" w:rsidRPr="007B3CD7">
        <w:rPr>
          <w:spacing w:val="0"/>
        </w:rPr>
        <w:t xml:space="preserve">nterim </w:t>
      </w:r>
      <w:r w:rsidR="000444A4">
        <w:rPr>
          <w:spacing w:val="0"/>
        </w:rPr>
        <w:t>R</w:t>
      </w:r>
      <w:r w:rsidR="00E66469" w:rsidRPr="007B3CD7">
        <w:rPr>
          <w:spacing w:val="0"/>
        </w:rPr>
        <w:t>eport found there was no conflict of interest.</w:t>
      </w:r>
    </w:p>
    <w:p w14:paraId="3B0BD605" w14:textId="77777777" w:rsidR="00350CA7" w:rsidRPr="007B3CD7" w:rsidRDefault="00350CA7" w:rsidP="007B3CD7">
      <w:pPr>
        <w:widowControl w:val="0"/>
        <w:autoSpaceDE w:val="0"/>
        <w:autoSpaceDN w:val="0"/>
        <w:spacing w:line="360" w:lineRule="auto"/>
        <w:ind w:right="-56"/>
        <w:jc w:val="both"/>
        <w:rPr>
          <w:spacing w:val="0"/>
        </w:rPr>
      </w:pPr>
    </w:p>
    <w:p w14:paraId="5DBAAA1C" w14:textId="47119A05" w:rsidR="00E66469" w:rsidRPr="007B3CD7" w:rsidRDefault="00027513" w:rsidP="007B3CD7">
      <w:pPr>
        <w:widowControl w:val="0"/>
        <w:spacing w:line="360" w:lineRule="auto"/>
        <w:ind w:left="720" w:right="-56"/>
        <w:jc w:val="both"/>
        <w:rPr>
          <w:bCs/>
          <w:spacing w:val="0"/>
          <w:w w:val="100"/>
          <w:lang w:val="en-ZA" w:eastAsia="en-ZA"/>
        </w:rPr>
      </w:pPr>
      <w:r>
        <w:rPr>
          <w:spacing w:val="0"/>
        </w:rPr>
        <w:t>[17</w:t>
      </w:r>
      <w:r w:rsidR="00040A67">
        <w:rPr>
          <w:spacing w:val="0"/>
        </w:rPr>
        <w:t>.4</w:t>
      </w:r>
      <w:r w:rsidR="00350CA7" w:rsidRPr="007B3CD7">
        <w:rPr>
          <w:spacing w:val="0"/>
        </w:rPr>
        <w:t>]</w:t>
      </w:r>
      <w:r w:rsidR="00350CA7" w:rsidRPr="007B3CD7">
        <w:rPr>
          <w:spacing w:val="0"/>
        </w:rPr>
        <w:tab/>
      </w:r>
      <w:r w:rsidR="00040A67">
        <w:rPr>
          <w:spacing w:val="0"/>
        </w:rPr>
        <w:tab/>
      </w:r>
      <w:r w:rsidR="000444A4">
        <w:rPr>
          <w:spacing w:val="0"/>
        </w:rPr>
        <w:t>w</w:t>
      </w:r>
      <w:r w:rsidR="00F82DBA" w:rsidRPr="007B3CD7">
        <w:rPr>
          <w:spacing w:val="0"/>
        </w:rPr>
        <w:t xml:space="preserve">hether the findings and the remedial actions taken by the </w:t>
      </w:r>
      <w:r w:rsidR="00F90964">
        <w:rPr>
          <w:spacing w:val="0"/>
        </w:rPr>
        <w:t>f</w:t>
      </w:r>
      <w:r w:rsidR="00F82DBA" w:rsidRPr="007B3CD7">
        <w:rPr>
          <w:spacing w:val="0"/>
        </w:rPr>
        <w:t xml:space="preserve">irst </w:t>
      </w:r>
      <w:r w:rsidR="00F90964">
        <w:rPr>
          <w:spacing w:val="0"/>
        </w:rPr>
        <w:t>r</w:t>
      </w:r>
      <w:r w:rsidR="00F82DBA" w:rsidRPr="007B3CD7">
        <w:rPr>
          <w:spacing w:val="0"/>
        </w:rPr>
        <w:t>espondent are lawful, i.e. are within the permissible law and are rational.</w:t>
      </w:r>
    </w:p>
    <w:p w14:paraId="1A1252C7" w14:textId="77777777" w:rsidR="000E421C" w:rsidRPr="007B3CD7" w:rsidRDefault="000E421C" w:rsidP="007B3CD7">
      <w:pPr>
        <w:pStyle w:val="ListParagraph"/>
        <w:spacing w:line="360" w:lineRule="auto"/>
        <w:ind w:right="-56"/>
        <w:rPr>
          <w:bCs/>
          <w:spacing w:val="0"/>
          <w:w w:val="100"/>
          <w:lang w:val="en-ZA" w:eastAsia="en-ZA"/>
        </w:rPr>
      </w:pPr>
    </w:p>
    <w:p w14:paraId="44B84489" w14:textId="273367FA" w:rsidR="00EA52F0" w:rsidRPr="007B3CD7" w:rsidRDefault="00027513" w:rsidP="007B3CD7">
      <w:pPr>
        <w:widowControl w:val="0"/>
        <w:spacing w:line="360" w:lineRule="auto"/>
        <w:ind w:left="720" w:right="-56"/>
        <w:jc w:val="both"/>
        <w:rPr>
          <w:bCs/>
          <w:spacing w:val="0"/>
          <w:w w:val="100"/>
          <w:lang w:val="en-ZA" w:eastAsia="en-ZA"/>
        </w:rPr>
      </w:pPr>
      <w:r>
        <w:rPr>
          <w:rStyle w:val="markedcontent"/>
          <w:spacing w:val="0"/>
        </w:rPr>
        <w:t>[17</w:t>
      </w:r>
      <w:r w:rsidR="00040A67">
        <w:rPr>
          <w:rStyle w:val="markedcontent"/>
          <w:spacing w:val="0"/>
        </w:rPr>
        <w:t>.5</w:t>
      </w:r>
      <w:r w:rsidR="00350CA7" w:rsidRPr="007B3CD7">
        <w:rPr>
          <w:rStyle w:val="markedcontent"/>
          <w:spacing w:val="0"/>
        </w:rPr>
        <w:t>]</w:t>
      </w:r>
      <w:r w:rsidR="00350CA7" w:rsidRPr="007B3CD7">
        <w:rPr>
          <w:rStyle w:val="markedcontent"/>
          <w:spacing w:val="0"/>
        </w:rPr>
        <w:tab/>
      </w:r>
      <w:r w:rsidR="00040A67">
        <w:rPr>
          <w:rStyle w:val="markedcontent"/>
          <w:spacing w:val="0"/>
        </w:rPr>
        <w:tab/>
      </w:r>
      <w:r w:rsidR="000444A4">
        <w:rPr>
          <w:rStyle w:val="markedcontent"/>
          <w:spacing w:val="0"/>
        </w:rPr>
        <w:t>w</w:t>
      </w:r>
      <w:r w:rsidR="00DC7A98" w:rsidRPr="007B3CD7">
        <w:rPr>
          <w:rStyle w:val="markedcontent"/>
          <w:spacing w:val="0"/>
        </w:rPr>
        <w:t xml:space="preserve">hether the </w:t>
      </w:r>
      <w:r w:rsidR="00BD66F7" w:rsidRPr="007B3CD7">
        <w:rPr>
          <w:rStyle w:val="markedcontent"/>
          <w:spacing w:val="0"/>
        </w:rPr>
        <w:t xml:space="preserve">challenge </w:t>
      </w:r>
      <w:r w:rsidR="00F44693" w:rsidRPr="007B3CD7">
        <w:rPr>
          <w:rStyle w:val="markedcontent"/>
          <w:spacing w:val="0"/>
        </w:rPr>
        <w:t xml:space="preserve">to the Report as </w:t>
      </w:r>
      <w:r w:rsidR="00BD66F7" w:rsidRPr="007B3CD7">
        <w:rPr>
          <w:rStyle w:val="markedcontent"/>
          <w:spacing w:val="0"/>
        </w:rPr>
        <w:t>raised by the applicants</w:t>
      </w:r>
      <w:r w:rsidR="00F44693" w:rsidRPr="007B3CD7">
        <w:rPr>
          <w:rStyle w:val="markedcontent"/>
          <w:spacing w:val="0"/>
        </w:rPr>
        <w:t xml:space="preserve"> </w:t>
      </w:r>
      <w:r w:rsidR="00E339FD" w:rsidRPr="007B3CD7">
        <w:rPr>
          <w:rStyle w:val="markedcontent"/>
          <w:spacing w:val="0"/>
        </w:rPr>
        <w:t>under the relief sought in paragraph 1 and 2</w:t>
      </w:r>
      <w:r w:rsidR="00F90964">
        <w:rPr>
          <w:rStyle w:val="markedcontent"/>
          <w:spacing w:val="0"/>
        </w:rPr>
        <w:t>,</w:t>
      </w:r>
      <w:r w:rsidR="00E339FD" w:rsidRPr="007B3CD7">
        <w:rPr>
          <w:rStyle w:val="markedcontent"/>
          <w:spacing w:val="0"/>
        </w:rPr>
        <w:t xml:space="preserve"> </w:t>
      </w:r>
      <w:r w:rsidR="00F44693" w:rsidRPr="007B3CD7">
        <w:rPr>
          <w:rStyle w:val="markedcontent"/>
          <w:spacing w:val="0"/>
        </w:rPr>
        <w:t>is a challenge that must be raised in terms of the Promotion of Administrative Justice Act,</w:t>
      </w:r>
      <w:r w:rsidR="00040A67">
        <w:rPr>
          <w:rStyle w:val="FootnoteReference"/>
          <w:spacing w:val="0"/>
        </w:rPr>
        <w:footnoteReference w:id="3"/>
      </w:r>
      <w:r w:rsidR="00F44693" w:rsidRPr="007B3CD7">
        <w:rPr>
          <w:rStyle w:val="markedcontent"/>
          <w:spacing w:val="0"/>
        </w:rPr>
        <w:t xml:space="preserve"> (“PAJA”)</w:t>
      </w:r>
      <w:r w:rsidR="00E339FD" w:rsidRPr="007B3CD7">
        <w:rPr>
          <w:rStyle w:val="markedcontent"/>
          <w:spacing w:val="0"/>
        </w:rPr>
        <w:t xml:space="preserve">. </w:t>
      </w:r>
    </w:p>
    <w:p w14:paraId="61A48659" w14:textId="77777777" w:rsidR="00350CA7" w:rsidRPr="007B3CD7" w:rsidRDefault="00350CA7" w:rsidP="007B3CD7">
      <w:pPr>
        <w:spacing w:line="360" w:lineRule="auto"/>
        <w:jc w:val="both"/>
        <w:rPr>
          <w:b/>
          <w:bCs/>
          <w:spacing w:val="0"/>
        </w:rPr>
      </w:pPr>
    </w:p>
    <w:p w14:paraId="69490D70" w14:textId="4D0205C7" w:rsidR="00C014F6" w:rsidRPr="007B3CD7" w:rsidRDefault="00EA52F0" w:rsidP="007B3CD7">
      <w:pPr>
        <w:spacing w:line="360" w:lineRule="auto"/>
        <w:jc w:val="both"/>
        <w:rPr>
          <w:b/>
          <w:bCs/>
          <w:spacing w:val="0"/>
        </w:rPr>
      </w:pPr>
      <w:r w:rsidRPr="007B3CD7">
        <w:rPr>
          <w:b/>
          <w:bCs/>
          <w:spacing w:val="0"/>
        </w:rPr>
        <w:t>LEGAL FRAMEWORK</w:t>
      </w:r>
    </w:p>
    <w:p w14:paraId="016F66F8" w14:textId="3468F6FF" w:rsidR="00350CA7" w:rsidRDefault="009B79E5" w:rsidP="007B3CD7">
      <w:pPr>
        <w:widowControl w:val="0"/>
        <w:spacing w:line="360" w:lineRule="auto"/>
        <w:jc w:val="both"/>
        <w:rPr>
          <w:spacing w:val="0"/>
          <w:w w:val="100"/>
          <w:lang w:val="en-ZA" w:eastAsia="en-ZA"/>
        </w:rPr>
      </w:pPr>
      <w:r>
        <w:rPr>
          <w:spacing w:val="0"/>
          <w:w w:val="100"/>
          <w:lang w:val="en-ZA" w:eastAsia="en-ZA"/>
        </w:rPr>
        <w:t>[18</w:t>
      </w:r>
      <w:r w:rsidR="00350CA7" w:rsidRPr="00350CA7">
        <w:rPr>
          <w:spacing w:val="0"/>
          <w:w w:val="100"/>
          <w:lang w:val="en-ZA" w:eastAsia="en-ZA"/>
        </w:rPr>
        <w:t>]</w:t>
      </w:r>
      <w:r w:rsidR="00350CA7" w:rsidRPr="00350CA7">
        <w:rPr>
          <w:spacing w:val="0"/>
          <w:w w:val="100"/>
          <w:lang w:val="en-ZA" w:eastAsia="en-ZA"/>
        </w:rPr>
        <w:tab/>
      </w:r>
      <w:r w:rsidR="007E798E" w:rsidRPr="00350CA7">
        <w:rPr>
          <w:spacing w:val="0"/>
          <w:w w:val="100"/>
          <w:lang w:val="en-ZA" w:eastAsia="en-ZA"/>
        </w:rPr>
        <w:t xml:space="preserve">Section 217 of the Constitution </w:t>
      </w:r>
      <w:r w:rsidR="00350CA7">
        <w:rPr>
          <w:spacing w:val="0"/>
          <w:w w:val="100"/>
          <w:lang w:val="en-ZA" w:eastAsia="en-ZA"/>
        </w:rPr>
        <w:t>requires that when an organ of state contracts for goods and services, it must do so in accordance with principles of fairness, equitability, transparency, competitiveness and cost-effectiveness.</w:t>
      </w:r>
    </w:p>
    <w:p w14:paraId="62B07DE4" w14:textId="77777777" w:rsidR="00F90964" w:rsidRDefault="00F90964" w:rsidP="007B3CD7">
      <w:pPr>
        <w:widowControl w:val="0"/>
        <w:spacing w:line="360" w:lineRule="auto"/>
        <w:jc w:val="both"/>
        <w:rPr>
          <w:spacing w:val="0"/>
          <w:w w:val="100"/>
          <w:lang w:val="en-ZA" w:eastAsia="en-ZA"/>
        </w:rPr>
      </w:pPr>
    </w:p>
    <w:p w14:paraId="6A2FB35B" w14:textId="40EE87D1" w:rsidR="00350CA7" w:rsidRDefault="009B79E5" w:rsidP="007B3CD7">
      <w:pPr>
        <w:widowControl w:val="0"/>
        <w:spacing w:line="360" w:lineRule="auto"/>
        <w:jc w:val="both"/>
        <w:rPr>
          <w:spacing w:val="0"/>
          <w:shd w:val="clear" w:color="auto" w:fill="202124"/>
        </w:rPr>
      </w:pPr>
      <w:r>
        <w:rPr>
          <w:spacing w:val="0"/>
          <w:w w:val="100"/>
          <w:lang w:val="en-ZA" w:eastAsia="en-ZA"/>
        </w:rPr>
        <w:t>[19</w:t>
      </w:r>
      <w:r w:rsidR="00350CA7">
        <w:rPr>
          <w:spacing w:val="0"/>
          <w:w w:val="100"/>
          <w:lang w:val="en-ZA" w:eastAsia="en-ZA"/>
        </w:rPr>
        <w:t>]</w:t>
      </w:r>
      <w:r w:rsidR="00350CA7">
        <w:rPr>
          <w:spacing w:val="0"/>
          <w:w w:val="100"/>
          <w:lang w:val="en-ZA" w:eastAsia="en-ZA"/>
        </w:rPr>
        <w:tab/>
        <w:t>Regulation 13(c) of the Public Servi</w:t>
      </w:r>
      <w:r w:rsidR="007A1296">
        <w:rPr>
          <w:spacing w:val="0"/>
          <w:w w:val="100"/>
          <w:lang w:val="en-ZA" w:eastAsia="en-ZA"/>
        </w:rPr>
        <w:t>ce Regulations, 2016, introduced</w:t>
      </w:r>
      <w:r w:rsidR="00350CA7">
        <w:rPr>
          <w:spacing w:val="0"/>
          <w:w w:val="100"/>
          <w:lang w:val="en-ZA" w:eastAsia="en-ZA"/>
        </w:rPr>
        <w:t xml:space="preserve"> a prohibition on employees conducting business with an organ of state or being a</w:t>
      </w:r>
      <w:r w:rsidR="007A1296">
        <w:rPr>
          <w:spacing w:val="0"/>
          <w:w w:val="100"/>
          <w:lang w:val="en-ZA" w:eastAsia="en-ZA"/>
        </w:rPr>
        <w:t xml:space="preserve"> director of a public</w:t>
      </w:r>
      <w:r w:rsidR="00350CA7">
        <w:rPr>
          <w:spacing w:val="0"/>
          <w:w w:val="100"/>
          <w:lang w:val="en-ZA" w:eastAsia="en-ZA"/>
        </w:rPr>
        <w:t xml:space="preserve"> company conducting business with</w:t>
      </w:r>
      <w:r w:rsidR="007A1296">
        <w:rPr>
          <w:spacing w:val="0"/>
          <w:w w:val="100"/>
          <w:lang w:val="en-ZA" w:eastAsia="en-ZA"/>
        </w:rPr>
        <w:t xml:space="preserve"> the</w:t>
      </w:r>
      <w:r w:rsidR="00350CA7">
        <w:rPr>
          <w:spacing w:val="0"/>
          <w:w w:val="100"/>
          <w:lang w:val="en-ZA" w:eastAsia="en-ZA"/>
        </w:rPr>
        <w:t xml:space="preserve"> state.</w:t>
      </w:r>
      <w:r w:rsidR="00350CA7" w:rsidRPr="00350CA7" w:rsidDel="00350CA7">
        <w:rPr>
          <w:spacing w:val="0"/>
          <w:shd w:val="clear" w:color="auto" w:fill="202124"/>
        </w:rPr>
        <w:t xml:space="preserve"> </w:t>
      </w:r>
    </w:p>
    <w:p w14:paraId="2E84A758" w14:textId="215A13E7" w:rsidR="00D94495" w:rsidRDefault="00D94495" w:rsidP="007B3CD7">
      <w:pPr>
        <w:widowControl w:val="0"/>
        <w:spacing w:line="360" w:lineRule="auto"/>
        <w:jc w:val="both"/>
        <w:rPr>
          <w:spacing w:val="0"/>
        </w:rPr>
      </w:pPr>
      <w:r w:rsidRPr="007B3CD7">
        <w:rPr>
          <w:spacing w:val="0"/>
        </w:rPr>
        <w:t xml:space="preserve"> </w:t>
      </w:r>
    </w:p>
    <w:p w14:paraId="6FF22963" w14:textId="62EE00D0" w:rsidR="007A1296" w:rsidRDefault="007A1296" w:rsidP="007B3CD7">
      <w:pPr>
        <w:widowControl w:val="0"/>
        <w:spacing w:line="360" w:lineRule="auto"/>
        <w:jc w:val="both"/>
        <w:rPr>
          <w:spacing w:val="0"/>
        </w:rPr>
      </w:pPr>
      <w:r w:rsidRPr="00B66EE5">
        <w:rPr>
          <w:spacing w:val="0"/>
        </w:rPr>
        <w:t>[20]</w:t>
      </w:r>
      <w:r w:rsidRPr="00B66EE5">
        <w:rPr>
          <w:spacing w:val="0"/>
        </w:rPr>
        <w:tab/>
        <w:t>Part 5 of National Treasury Practice Note 11 of 2008/2009, provides that: if</w:t>
      </w:r>
      <w:r>
        <w:rPr>
          <w:spacing w:val="0"/>
        </w:rPr>
        <w:t xml:space="preserve"> </w:t>
      </w:r>
      <w:r w:rsidR="00B66EE5">
        <w:rPr>
          <w:spacing w:val="0"/>
        </w:rPr>
        <w:t>the un</w:t>
      </w:r>
      <w:r>
        <w:rPr>
          <w:spacing w:val="0"/>
        </w:rPr>
        <w:t xml:space="preserve">solicited proposal agreement is </w:t>
      </w:r>
      <w:r w:rsidR="008B5151">
        <w:rPr>
          <w:spacing w:val="0"/>
        </w:rPr>
        <w:t xml:space="preserve">concluded, then the institution must prepare and issue bid documents. </w:t>
      </w:r>
      <w:r w:rsidR="00B66EE5">
        <w:rPr>
          <w:spacing w:val="0"/>
        </w:rPr>
        <w:t>Regarding the bidding process its requires:</w:t>
      </w:r>
    </w:p>
    <w:p w14:paraId="5FA2070C" w14:textId="7E7C5423" w:rsidR="00B66EE5" w:rsidRDefault="00B66EE5" w:rsidP="007B3CD7">
      <w:pPr>
        <w:widowControl w:val="0"/>
        <w:spacing w:line="360" w:lineRule="auto"/>
        <w:jc w:val="both"/>
        <w:rPr>
          <w:spacing w:val="0"/>
        </w:rPr>
      </w:pPr>
    </w:p>
    <w:p w14:paraId="02B4B3F0" w14:textId="343CFF71" w:rsidR="00B66EE5" w:rsidRDefault="00B66EE5" w:rsidP="007B3CD7">
      <w:pPr>
        <w:widowControl w:val="0"/>
        <w:spacing w:line="360" w:lineRule="auto"/>
        <w:jc w:val="both"/>
        <w:rPr>
          <w:spacing w:val="0"/>
          <w:sz w:val="22"/>
          <w:szCs w:val="22"/>
        </w:rPr>
      </w:pPr>
      <w:r w:rsidRPr="007B3CD7">
        <w:rPr>
          <w:spacing w:val="0"/>
          <w:sz w:val="22"/>
          <w:szCs w:val="22"/>
        </w:rPr>
        <w:tab/>
        <w:t>“5.1</w:t>
      </w:r>
      <w:r w:rsidRPr="007B3CD7">
        <w:rPr>
          <w:spacing w:val="0"/>
          <w:sz w:val="22"/>
          <w:szCs w:val="22"/>
        </w:rPr>
        <w:tab/>
      </w:r>
      <w:r>
        <w:rPr>
          <w:spacing w:val="0"/>
          <w:sz w:val="22"/>
          <w:szCs w:val="22"/>
        </w:rPr>
        <w:t>Bid process.</w:t>
      </w:r>
    </w:p>
    <w:p w14:paraId="23205D22" w14:textId="025C7F0A" w:rsidR="00B66EE5" w:rsidRDefault="00B66EE5" w:rsidP="007B3CD7">
      <w:pPr>
        <w:widowControl w:val="0"/>
        <w:spacing w:line="360" w:lineRule="auto"/>
        <w:jc w:val="both"/>
        <w:rPr>
          <w:spacing w:val="0"/>
          <w:sz w:val="22"/>
          <w:szCs w:val="22"/>
        </w:rPr>
      </w:pPr>
      <w:r>
        <w:rPr>
          <w:spacing w:val="0"/>
          <w:sz w:val="22"/>
          <w:szCs w:val="22"/>
        </w:rPr>
        <w:tab/>
      </w:r>
    </w:p>
    <w:p w14:paraId="40A81625" w14:textId="5B6B77F8" w:rsidR="00B66EE5" w:rsidRDefault="00B66EE5" w:rsidP="007B3CD7">
      <w:pPr>
        <w:widowControl w:val="0"/>
        <w:spacing w:line="360" w:lineRule="auto"/>
        <w:ind w:left="2160" w:hanging="720"/>
        <w:jc w:val="both"/>
        <w:rPr>
          <w:spacing w:val="0"/>
          <w:sz w:val="22"/>
          <w:szCs w:val="22"/>
        </w:rPr>
      </w:pPr>
      <w:r>
        <w:rPr>
          <w:spacing w:val="0"/>
          <w:sz w:val="22"/>
          <w:szCs w:val="22"/>
        </w:rPr>
        <w:t>5.1.1</w:t>
      </w:r>
      <w:r>
        <w:rPr>
          <w:spacing w:val="0"/>
          <w:sz w:val="22"/>
          <w:szCs w:val="22"/>
        </w:rPr>
        <w:tab/>
        <w:t>The process to be followed when procuring a service provider shall include:</w:t>
      </w:r>
    </w:p>
    <w:p w14:paraId="31824F84" w14:textId="5E799ABC" w:rsidR="00B66EE5" w:rsidRDefault="00B66EE5" w:rsidP="007B3CD7">
      <w:pPr>
        <w:widowControl w:val="0"/>
        <w:spacing w:line="360" w:lineRule="auto"/>
        <w:ind w:left="2880" w:hanging="720"/>
        <w:jc w:val="both"/>
        <w:rPr>
          <w:spacing w:val="0"/>
          <w:sz w:val="22"/>
          <w:szCs w:val="22"/>
        </w:rPr>
      </w:pPr>
      <w:r>
        <w:rPr>
          <w:spacing w:val="0"/>
          <w:sz w:val="22"/>
          <w:szCs w:val="22"/>
        </w:rPr>
        <w:t>(a)</w:t>
      </w:r>
      <w:r>
        <w:rPr>
          <w:spacing w:val="0"/>
          <w:sz w:val="22"/>
          <w:szCs w:val="22"/>
        </w:rPr>
        <w:tab/>
        <w:t>The preparation of a Request for Qualification (RFQ) to test the market for the existence of other private entities capable of providing the product or service;</w:t>
      </w:r>
    </w:p>
    <w:p w14:paraId="7A32150E" w14:textId="776F24C2" w:rsidR="00B66EE5" w:rsidRDefault="00B66EE5" w:rsidP="007B3CD7">
      <w:pPr>
        <w:widowControl w:val="0"/>
        <w:spacing w:line="360" w:lineRule="auto"/>
        <w:ind w:left="2880" w:hanging="720"/>
        <w:jc w:val="both"/>
        <w:rPr>
          <w:spacing w:val="0"/>
          <w:sz w:val="22"/>
          <w:szCs w:val="22"/>
        </w:rPr>
      </w:pPr>
      <w:r>
        <w:rPr>
          <w:spacing w:val="0"/>
          <w:sz w:val="22"/>
          <w:szCs w:val="22"/>
        </w:rPr>
        <w:t>(b)</w:t>
      </w:r>
      <w:r>
        <w:rPr>
          <w:spacing w:val="0"/>
          <w:sz w:val="22"/>
          <w:szCs w:val="22"/>
        </w:rPr>
        <w:tab/>
        <w:t>The preparation of a draft contract for the provision of the product or service should there be no adequate response to the RFQ;</w:t>
      </w:r>
    </w:p>
    <w:p w14:paraId="7DE2137E" w14:textId="0418879C" w:rsidR="00B66EE5" w:rsidRDefault="00B66EE5" w:rsidP="007B3CD7">
      <w:pPr>
        <w:widowControl w:val="0"/>
        <w:spacing w:line="360" w:lineRule="auto"/>
        <w:ind w:left="2880" w:hanging="720"/>
        <w:jc w:val="both"/>
        <w:rPr>
          <w:spacing w:val="0"/>
          <w:sz w:val="22"/>
          <w:szCs w:val="22"/>
        </w:rPr>
      </w:pPr>
      <w:r>
        <w:rPr>
          <w:spacing w:val="0"/>
          <w:sz w:val="22"/>
          <w:szCs w:val="22"/>
        </w:rPr>
        <w:t>(c)</w:t>
      </w:r>
      <w:r>
        <w:rPr>
          <w:spacing w:val="0"/>
          <w:sz w:val="22"/>
          <w:szCs w:val="22"/>
        </w:rPr>
        <w:tab/>
        <w:t>The preparation of a Request for Proposals (RFP) with a draft contract should there be one or more adequate responses to the RFQ;</w:t>
      </w:r>
    </w:p>
    <w:p w14:paraId="3C171F86" w14:textId="7BEA3EA6" w:rsidR="00B66EE5" w:rsidRDefault="00B66EE5" w:rsidP="007B3CD7">
      <w:pPr>
        <w:widowControl w:val="0"/>
        <w:spacing w:line="360" w:lineRule="auto"/>
        <w:ind w:left="2880" w:hanging="720"/>
        <w:jc w:val="both"/>
        <w:rPr>
          <w:spacing w:val="0"/>
          <w:sz w:val="22"/>
          <w:szCs w:val="22"/>
        </w:rPr>
      </w:pPr>
      <w:r>
        <w:rPr>
          <w:spacing w:val="0"/>
          <w:sz w:val="22"/>
          <w:szCs w:val="22"/>
        </w:rPr>
        <w:t>(d)</w:t>
      </w:r>
      <w:r>
        <w:rPr>
          <w:spacing w:val="0"/>
          <w:sz w:val="22"/>
          <w:szCs w:val="22"/>
        </w:rPr>
        <w:tab/>
        <w:t>Conducting a competitive bidding process in terms of the institution’s supply chain management system among the firms qualified in the RFQ and the proponent; and</w:t>
      </w:r>
    </w:p>
    <w:p w14:paraId="6472642F" w14:textId="10E178D8" w:rsidR="00B66EE5" w:rsidRDefault="00B66EE5" w:rsidP="007B3CD7">
      <w:pPr>
        <w:widowControl w:val="0"/>
        <w:spacing w:line="360" w:lineRule="auto"/>
        <w:ind w:left="2880" w:hanging="720"/>
        <w:jc w:val="both"/>
        <w:rPr>
          <w:spacing w:val="0"/>
          <w:sz w:val="22"/>
          <w:szCs w:val="22"/>
        </w:rPr>
      </w:pPr>
      <w:r>
        <w:rPr>
          <w:spacing w:val="0"/>
          <w:sz w:val="22"/>
          <w:szCs w:val="22"/>
        </w:rPr>
        <w:t>(e)</w:t>
      </w:r>
      <w:r>
        <w:rPr>
          <w:spacing w:val="0"/>
          <w:sz w:val="22"/>
          <w:szCs w:val="22"/>
        </w:rPr>
        <w:tab/>
        <w:t>Reimbursing the proponent should the proponent not be awarded the contract for the provision of the product or service at the conclusion of the competitive bidding process. The quantum of reimbursement shall be those audited costs of the proponent from the point in time where the accounting office or accounting authority was solicited by the proponent to the conclusion of the competitive process, in terms of the unsolicited proposal agreement.</w:t>
      </w:r>
    </w:p>
    <w:p w14:paraId="34E5A48D" w14:textId="5AE02362" w:rsidR="00B66EE5" w:rsidRDefault="00B66EE5" w:rsidP="007B3CD7">
      <w:pPr>
        <w:widowControl w:val="0"/>
        <w:spacing w:line="360" w:lineRule="auto"/>
        <w:jc w:val="both"/>
        <w:rPr>
          <w:spacing w:val="0"/>
          <w:sz w:val="22"/>
          <w:szCs w:val="22"/>
        </w:rPr>
      </w:pPr>
    </w:p>
    <w:p w14:paraId="63BA4250" w14:textId="40C206B8" w:rsidR="00B66EE5" w:rsidRDefault="00B66EE5" w:rsidP="007B3CD7">
      <w:pPr>
        <w:widowControl w:val="0"/>
        <w:spacing w:line="360" w:lineRule="auto"/>
        <w:ind w:firstLine="720"/>
        <w:jc w:val="both"/>
        <w:rPr>
          <w:spacing w:val="0"/>
          <w:sz w:val="22"/>
          <w:szCs w:val="22"/>
        </w:rPr>
      </w:pPr>
      <w:r>
        <w:rPr>
          <w:spacing w:val="0"/>
          <w:sz w:val="22"/>
          <w:szCs w:val="22"/>
        </w:rPr>
        <w:t>5.2</w:t>
      </w:r>
      <w:r>
        <w:rPr>
          <w:spacing w:val="0"/>
          <w:sz w:val="22"/>
          <w:szCs w:val="22"/>
        </w:rPr>
        <w:tab/>
        <w:t xml:space="preserve">The aforegoing bid process must – </w:t>
      </w:r>
    </w:p>
    <w:p w14:paraId="137D99E4" w14:textId="33148E7C" w:rsidR="00B66EE5" w:rsidRDefault="00346469" w:rsidP="007B3CD7">
      <w:pPr>
        <w:widowControl w:val="0"/>
        <w:spacing w:line="360" w:lineRule="auto"/>
        <w:ind w:firstLine="720"/>
        <w:jc w:val="both"/>
        <w:rPr>
          <w:spacing w:val="0"/>
          <w:sz w:val="22"/>
          <w:szCs w:val="22"/>
        </w:rPr>
      </w:pPr>
      <w:r>
        <w:rPr>
          <w:spacing w:val="0"/>
          <w:sz w:val="22"/>
          <w:szCs w:val="22"/>
        </w:rPr>
        <w:tab/>
        <w:t>(a)</w:t>
      </w:r>
      <w:r>
        <w:rPr>
          <w:spacing w:val="0"/>
          <w:sz w:val="22"/>
          <w:szCs w:val="22"/>
        </w:rPr>
        <w:tab/>
        <w:t>be developed by the institution;</w:t>
      </w:r>
    </w:p>
    <w:p w14:paraId="36AB08A2" w14:textId="187DF32E" w:rsidR="00346469" w:rsidRDefault="00346469" w:rsidP="007B3CD7">
      <w:pPr>
        <w:widowControl w:val="0"/>
        <w:spacing w:line="360" w:lineRule="auto"/>
        <w:ind w:firstLine="720"/>
        <w:jc w:val="both"/>
        <w:rPr>
          <w:spacing w:val="0"/>
          <w:sz w:val="22"/>
          <w:szCs w:val="22"/>
        </w:rPr>
      </w:pPr>
      <w:r>
        <w:rPr>
          <w:spacing w:val="0"/>
          <w:sz w:val="22"/>
          <w:szCs w:val="22"/>
        </w:rPr>
        <w:lastRenderedPageBreak/>
        <w:tab/>
        <w:t xml:space="preserve">(b) </w:t>
      </w:r>
      <w:r>
        <w:rPr>
          <w:spacing w:val="0"/>
          <w:sz w:val="22"/>
          <w:szCs w:val="22"/>
        </w:rPr>
        <w:tab/>
        <w:t>disclose that the bid originated from an unsolicited proposal; and</w:t>
      </w:r>
    </w:p>
    <w:p w14:paraId="32E6E688" w14:textId="428CC9A2" w:rsidR="00346469" w:rsidRDefault="00346469" w:rsidP="007B3CD7">
      <w:pPr>
        <w:widowControl w:val="0"/>
        <w:spacing w:line="360" w:lineRule="auto"/>
        <w:ind w:left="2160" w:hanging="720"/>
        <w:jc w:val="both"/>
        <w:rPr>
          <w:spacing w:val="0"/>
          <w:sz w:val="22"/>
          <w:szCs w:val="22"/>
        </w:rPr>
      </w:pPr>
      <w:r>
        <w:rPr>
          <w:spacing w:val="0"/>
          <w:sz w:val="22"/>
          <w:szCs w:val="22"/>
        </w:rPr>
        <w:t>(c)</w:t>
      </w:r>
      <w:r>
        <w:rPr>
          <w:spacing w:val="0"/>
          <w:sz w:val="22"/>
          <w:szCs w:val="22"/>
        </w:rPr>
        <w:tab/>
        <w:t>provide the agreed costs and terms of payment to the proponent, and require that all bidders, save for the proponent, make allowance for these costs and pay such costs to the proponent directly, if their bid is successful.”</w:t>
      </w:r>
    </w:p>
    <w:p w14:paraId="36D2E7DF" w14:textId="7233F539" w:rsidR="00B66EE5" w:rsidRPr="007B3CD7" w:rsidRDefault="00B66EE5" w:rsidP="007B3CD7">
      <w:pPr>
        <w:widowControl w:val="0"/>
        <w:spacing w:line="360" w:lineRule="auto"/>
        <w:jc w:val="both"/>
        <w:rPr>
          <w:spacing w:val="0"/>
        </w:rPr>
      </w:pPr>
    </w:p>
    <w:p w14:paraId="3214A73F" w14:textId="77777777" w:rsidR="00D94495" w:rsidRPr="007B3CD7" w:rsidRDefault="00D94495" w:rsidP="007B3CD7">
      <w:pPr>
        <w:spacing w:line="360" w:lineRule="auto"/>
        <w:jc w:val="both"/>
        <w:rPr>
          <w:b/>
          <w:bCs/>
          <w:spacing w:val="0"/>
        </w:rPr>
      </w:pPr>
      <w:r w:rsidRPr="007B3CD7">
        <w:rPr>
          <w:b/>
          <w:bCs/>
          <w:spacing w:val="0"/>
        </w:rPr>
        <w:t>ANALYSIS</w:t>
      </w:r>
    </w:p>
    <w:p w14:paraId="6D4185FD" w14:textId="6EB42CE7" w:rsidR="002424E0" w:rsidRPr="007B3CD7" w:rsidRDefault="0090067C" w:rsidP="007B3CD7">
      <w:pPr>
        <w:widowControl w:val="0"/>
        <w:spacing w:line="360" w:lineRule="auto"/>
        <w:jc w:val="both"/>
        <w:rPr>
          <w:spacing w:val="0"/>
        </w:rPr>
      </w:pPr>
      <w:r>
        <w:rPr>
          <w:spacing w:val="0"/>
          <w:lang w:eastAsia="en-ZA"/>
        </w:rPr>
        <w:t>[2</w:t>
      </w:r>
      <w:r w:rsidR="00346469">
        <w:rPr>
          <w:spacing w:val="0"/>
          <w:lang w:eastAsia="en-ZA"/>
        </w:rPr>
        <w:t>1</w:t>
      </w:r>
      <w:r w:rsidR="00350CA7" w:rsidRPr="007B3CD7">
        <w:rPr>
          <w:spacing w:val="0"/>
          <w:lang w:eastAsia="en-ZA"/>
        </w:rPr>
        <w:t>]</w:t>
      </w:r>
      <w:r w:rsidR="00350CA7" w:rsidRPr="007B3CD7">
        <w:rPr>
          <w:spacing w:val="0"/>
          <w:lang w:eastAsia="en-ZA"/>
        </w:rPr>
        <w:tab/>
      </w:r>
      <w:r w:rsidR="002424E0" w:rsidRPr="007B3CD7">
        <w:rPr>
          <w:spacing w:val="0"/>
          <w:lang w:eastAsia="en-ZA"/>
        </w:rPr>
        <w:t xml:space="preserve">Generally, judicial review is the principal mechanism used by the courts to guard against the exercise of public institutions, </w:t>
      </w:r>
      <w:r w:rsidR="00BB07F1">
        <w:rPr>
          <w:spacing w:val="0"/>
          <w:lang w:eastAsia="en-ZA"/>
        </w:rPr>
        <w:t>and</w:t>
      </w:r>
      <w:r w:rsidR="002424E0" w:rsidRPr="007B3CD7">
        <w:rPr>
          <w:spacing w:val="0"/>
          <w:lang w:eastAsia="en-ZA"/>
        </w:rPr>
        <w:t xml:space="preserve"> abuse of power. </w:t>
      </w:r>
      <w:r w:rsidR="005709E3" w:rsidRPr="007B3CD7">
        <w:rPr>
          <w:spacing w:val="0"/>
          <w:lang w:eastAsia="en-ZA"/>
        </w:rPr>
        <w:t>Judicial review</w:t>
      </w:r>
      <w:r w:rsidR="002424E0" w:rsidRPr="007B3CD7">
        <w:rPr>
          <w:spacing w:val="0"/>
          <w:lang w:eastAsia="en-ZA"/>
        </w:rPr>
        <w:t xml:space="preserve"> does not concern the merits of the </w:t>
      </w:r>
      <w:r w:rsidR="009B42A1">
        <w:rPr>
          <w:spacing w:val="0"/>
          <w:lang w:eastAsia="en-ZA"/>
        </w:rPr>
        <w:t>decisions,</w:t>
      </w:r>
      <w:r w:rsidR="002424E0" w:rsidRPr="007B3CD7">
        <w:rPr>
          <w:spacing w:val="0"/>
          <w:lang w:eastAsia="en-ZA"/>
        </w:rPr>
        <w:t xml:space="preserve"> it purely focuses on the process by which decisions were made. It is a remedy of last </w:t>
      </w:r>
      <w:r w:rsidR="005709E3" w:rsidRPr="007B3CD7">
        <w:rPr>
          <w:spacing w:val="0"/>
          <w:lang w:eastAsia="en-ZA"/>
        </w:rPr>
        <w:t>resort</w:t>
      </w:r>
      <w:r w:rsidR="009B42A1">
        <w:rPr>
          <w:spacing w:val="0"/>
          <w:lang w:eastAsia="en-ZA"/>
        </w:rPr>
        <w:t xml:space="preserve"> and </w:t>
      </w:r>
      <w:r w:rsidR="002424E0" w:rsidRPr="007B3CD7">
        <w:rPr>
          <w:spacing w:val="0"/>
          <w:lang w:eastAsia="en-ZA"/>
        </w:rPr>
        <w:t>it is only available when all alternative recourses are exhausted.</w:t>
      </w:r>
    </w:p>
    <w:p w14:paraId="4985128E" w14:textId="77777777" w:rsidR="008345E5" w:rsidRPr="007B3CD7" w:rsidRDefault="008345E5" w:rsidP="007B3CD7">
      <w:pPr>
        <w:pStyle w:val="ListParagraph"/>
        <w:widowControl w:val="0"/>
        <w:spacing w:line="360" w:lineRule="auto"/>
        <w:ind w:left="1134"/>
        <w:jc w:val="both"/>
        <w:rPr>
          <w:spacing w:val="0"/>
        </w:rPr>
      </w:pPr>
    </w:p>
    <w:p w14:paraId="334CF7E4" w14:textId="5B998F3B" w:rsidR="005709E3" w:rsidRPr="007B3CD7" w:rsidRDefault="0090067C" w:rsidP="007B3CD7">
      <w:pPr>
        <w:widowControl w:val="0"/>
        <w:spacing w:line="360" w:lineRule="auto"/>
        <w:jc w:val="both"/>
        <w:rPr>
          <w:spacing w:val="0"/>
        </w:rPr>
      </w:pPr>
      <w:r>
        <w:rPr>
          <w:spacing w:val="0"/>
        </w:rPr>
        <w:t>[2</w:t>
      </w:r>
      <w:r w:rsidR="00346469">
        <w:rPr>
          <w:spacing w:val="0"/>
        </w:rPr>
        <w:t>2</w:t>
      </w:r>
      <w:r w:rsidR="00350CA7" w:rsidRPr="007B3CD7">
        <w:rPr>
          <w:spacing w:val="0"/>
        </w:rPr>
        <w:t>]</w:t>
      </w:r>
      <w:r w:rsidR="00350CA7" w:rsidRPr="007B3CD7">
        <w:rPr>
          <w:spacing w:val="0"/>
        </w:rPr>
        <w:tab/>
      </w:r>
      <w:r w:rsidR="00346469">
        <w:rPr>
          <w:spacing w:val="0"/>
        </w:rPr>
        <w:t>The first point to address in this matter is the applicant’s own jurisdiction to launch a review application. It is common cause that there is no direct findings or recommendations for remedial action against the applicants.</w:t>
      </w:r>
      <w:r w:rsidR="00346469">
        <w:rPr>
          <w:rStyle w:val="FootnoteReference"/>
          <w:spacing w:val="0"/>
        </w:rPr>
        <w:footnoteReference w:id="4"/>
      </w:r>
      <w:r w:rsidR="00346469">
        <w:rPr>
          <w:spacing w:val="0"/>
        </w:rPr>
        <w:t xml:space="preserve"> </w:t>
      </w:r>
      <w:r w:rsidR="00A40CA5">
        <w:rPr>
          <w:spacing w:val="0"/>
        </w:rPr>
        <w:t xml:space="preserve">The applicants contents that the Report negatively impacted their business, rights and reputation which is contested by the first respondent. It is apparent from the Report that the first respondent mainly seeks to protect the legal prescripts, in particular </w:t>
      </w:r>
      <w:r w:rsidR="007C52F5" w:rsidRPr="007B3CD7">
        <w:rPr>
          <w:spacing w:val="0"/>
        </w:rPr>
        <w:t xml:space="preserve">section 217 of the Constitution. </w:t>
      </w:r>
      <w:r w:rsidR="00A40CA5">
        <w:rPr>
          <w:spacing w:val="0"/>
        </w:rPr>
        <w:t>It would have been worse for the applicants if the recommendations made included the blacklisting of the first appellant.</w:t>
      </w:r>
    </w:p>
    <w:p w14:paraId="10117997" w14:textId="77777777" w:rsidR="008345E5" w:rsidRPr="007B3CD7" w:rsidRDefault="008345E5" w:rsidP="007B3CD7">
      <w:pPr>
        <w:pStyle w:val="ListParagraph"/>
        <w:spacing w:line="360" w:lineRule="auto"/>
        <w:jc w:val="both"/>
        <w:rPr>
          <w:spacing w:val="0"/>
        </w:rPr>
      </w:pPr>
    </w:p>
    <w:p w14:paraId="1C7D5ACF" w14:textId="112B8B36" w:rsidR="008345E5" w:rsidRPr="007B3CD7" w:rsidRDefault="0090067C" w:rsidP="007B3CD7">
      <w:pPr>
        <w:widowControl w:val="0"/>
        <w:spacing w:line="360" w:lineRule="auto"/>
        <w:jc w:val="both"/>
        <w:rPr>
          <w:spacing w:val="0"/>
        </w:rPr>
      </w:pPr>
      <w:r>
        <w:rPr>
          <w:spacing w:val="0"/>
        </w:rPr>
        <w:t>[2</w:t>
      </w:r>
      <w:r w:rsidR="002279FE">
        <w:rPr>
          <w:spacing w:val="0"/>
        </w:rPr>
        <w:t>3</w:t>
      </w:r>
      <w:r w:rsidR="00350CA7" w:rsidRPr="007B3CD7">
        <w:rPr>
          <w:spacing w:val="0"/>
        </w:rPr>
        <w:t>]</w:t>
      </w:r>
      <w:r w:rsidR="00350CA7" w:rsidRPr="007B3CD7">
        <w:rPr>
          <w:spacing w:val="0"/>
        </w:rPr>
        <w:tab/>
      </w:r>
      <w:r w:rsidR="002279FE">
        <w:rPr>
          <w:spacing w:val="0"/>
        </w:rPr>
        <w:t>The applicants filed a request for information in terms of section 18(1) of the Promotion of Access to Information Act</w:t>
      </w:r>
      <w:r w:rsidR="002279FE">
        <w:rPr>
          <w:rStyle w:val="FootnoteReference"/>
          <w:spacing w:val="0"/>
        </w:rPr>
        <w:footnoteReference w:id="5"/>
      </w:r>
      <w:r w:rsidR="009B42A1">
        <w:rPr>
          <w:spacing w:val="0"/>
        </w:rPr>
        <w:t>,</w:t>
      </w:r>
      <w:r w:rsidR="00D569D7">
        <w:rPr>
          <w:spacing w:val="0"/>
        </w:rPr>
        <w:t xml:space="preserve"> requesting 36 records relating to the report, which were not provided. Notwithstanding that, the applicants relies on some supply chain management correspondences which granted permission for the third respondent to proceed with the procurement process. The process undertaken was not in line with the prescripts of the law and cannot be justified.</w:t>
      </w:r>
      <w:r w:rsidR="00AA6FEE" w:rsidRPr="007B3CD7">
        <w:rPr>
          <w:spacing w:val="0"/>
        </w:rPr>
        <w:t xml:space="preserve"> </w:t>
      </w:r>
    </w:p>
    <w:p w14:paraId="2861993B" w14:textId="23ED05A2" w:rsidR="00364908" w:rsidRDefault="00364908" w:rsidP="007B3CD7">
      <w:pPr>
        <w:pStyle w:val="BodyText"/>
        <w:spacing w:line="360" w:lineRule="auto"/>
        <w:ind w:right="-613"/>
        <w:jc w:val="both"/>
      </w:pPr>
    </w:p>
    <w:p w14:paraId="56FDCA94" w14:textId="035EAA65" w:rsidR="00D569D7" w:rsidRDefault="00D569D7" w:rsidP="007B3CD7">
      <w:pPr>
        <w:pStyle w:val="BodyText"/>
        <w:spacing w:line="360" w:lineRule="auto"/>
        <w:ind w:right="-613"/>
        <w:jc w:val="both"/>
      </w:pPr>
      <w:r>
        <w:t>[24]</w:t>
      </w:r>
      <w:r>
        <w:tab/>
        <w:t xml:space="preserve">One of the submission made by the applicants, is that </w:t>
      </w:r>
      <w:r w:rsidR="00A25A0D">
        <w:t>if the relevant findings and</w:t>
      </w:r>
      <w:r>
        <w:t xml:space="preserve"> recommendations remain unchallenged it will be prejudicial to the applicants. The level of interest held by the applicants in the Report issued by the first respondent is below that of </w:t>
      </w:r>
      <w:r>
        <w:lastRenderedPageBreak/>
        <w:t>the other respondents whom it affects. A party is entitled to join and intervene in proceedings where they have a direct and substantial interest in the matter.</w:t>
      </w:r>
      <w:r>
        <w:rPr>
          <w:rStyle w:val="FootnoteReference"/>
        </w:rPr>
        <w:footnoteReference w:id="6"/>
      </w:r>
    </w:p>
    <w:p w14:paraId="61BBA727" w14:textId="77777777" w:rsidR="00A25A0D" w:rsidRDefault="00A25A0D" w:rsidP="007B3CD7">
      <w:pPr>
        <w:pStyle w:val="BodyText"/>
        <w:spacing w:line="360" w:lineRule="auto"/>
        <w:ind w:right="-613"/>
        <w:jc w:val="both"/>
      </w:pPr>
    </w:p>
    <w:p w14:paraId="3FA8C7AB" w14:textId="2F43EE20" w:rsidR="009E3AE0" w:rsidRDefault="009E3AE0" w:rsidP="007B3CD7">
      <w:pPr>
        <w:pStyle w:val="BodyText"/>
        <w:spacing w:line="360" w:lineRule="auto"/>
        <w:ind w:right="-613"/>
        <w:jc w:val="both"/>
      </w:pPr>
      <w:r>
        <w:t>[25</w:t>
      </w:r>
      <w:r w:rsidRPr="009E3AE0">
        <w:t>]</w:t>
      </w:r>
      <w:r w:rsidRPr="009E3AE0">
        <w:tab/>
        <w:t>Section 1(c) of the Constitution serves as a regulatory clause with which the state, its organs and officials are forbidden to exercise powers beyond those conferred upon them by law.</w:t>
      </w:r>
    </w:p>
    <w:p w14:paraId="33CFB3C7" w14:textId="565795AC" w:rsidR="00D569D7" w:rsidRDefault="00D569D7" w:rsidP="007B3CD7">
      <w:pPr>
        <w:pStyle w:val="BodyText"/>
        <w:spacing w:line="360" w:lineRule="auto"/>
        <w:ind w:right="-613"/>
        <w:jc w:val="both"/>
      </w:pPr>
    </w:p>
    <w:p w14:paraId="1B025D02" w14:textId="0E223D5D" w:rsidR="009E3AE0" w:rsidRPr="007B3CD7" w:rsidRDefault="00681627" w:rsidP="009E3AE0">
      <w:pPr>
        <w:pStyle w:val="BodyText"/>
        <w:spacing w:line="360" w:lineRule="auto"/>
        <w:ind w:right="-613"/>
        <w:jc w:val="both"/>
        <w:rPr>
          <w:b/>
        </w:rPr>
      </w:pPr>
      <w:r w:rsidRPr="009E3AE0">
        <w:rPr>
          <w:b/>
        </w:rPr>
        <w:t>Jurisdiction and special circumstance</w:t>
      </w:r>
    </w:p>
    <w:p w14:paraId="44B6DFAE" w14:textId="62F5B001" w:rsidR="009E3AE0" w:rsidRDefault="009E3AE0" w:rsidP="009E3AE0">
      <w:pPr>
        <w:pStyle w:val="BodyText"/>
        <w:spacing w:line="360" w:lineRule="auto"/>
        <w:ind w:right="-613"/>
        <w:jc w:val="both"/>
      </w:pPr>
      <w:r>
        <w:t>[26]</w:t>
      </w:r>
      <w:r>
        <w:tab/>
        <w:t xml:space="preserve">The crux of the findings made by the first respondent is that the awarding of the contracts to the first applicant was improper, as it appears that there </w:t>
      </w:r>
      <w:r w:rsidR="00F822B3">
        <w:t>were</w:t>
      </w:r>
      <w:r>
        <w:t xml:space="preserve"> no competitive bids for the service rendered, as such there was a breach of section 217 of the Constitution. The first r</w:t>
      </w:r>
      <w:r w:rsidR="00F822B3">
        <w:t>espondent contents that</w:t>
      </w:r>
      <w:r>
        <w:t xml:space="preserve"> </w:t>
      </w:r>
      <w:r w:rsidR="00F822B3">
        <w:t xml:space="preserve">when </w:t>
      </w:r>
      <w:r>
        <w:t>the contract concluded in 2016, between the fourth respondent and the first applicant, the fourth respondent failed to follow a transparent, equitable and fair process in line with the prescripts of section 217 of the Constitution, the National Treasury Regulations 16A3.19(a) and that this amounts to maladministration and improper conduct in terms of section 6(4) of the Public Protector Act.</w:t>
      </w:r>
    </w:p>
    <w:p w14:paraId="183401E7" w14:textId="04215890" w:rsidR="009E3AE0" w:rsidRDefault="009E3AE0" w:rsidP="009E3AE0">
      <w:pPr>
        <w:pStyle w:val="BodyText"/>
        <w:spacing w:line="360" w:lineRule="auto"/>
        <w:ind w:right="-613"/>
        <w:jc w:val="both"/>
      </w:pPr>
    </w:p>
    <w:p w14:paraId="1E39C673" w14:textId="546142F1" w:rsidR="009E3AE0" w:rsidRDefault="009E3AE0" w:rsidP="009E3AE0">
      <w:pPr>
        <w:pStyle w:val="BodyText"/>
        <w:spacing w:line="360" w:lineRule="auto"/>
        <w:ind w:right="-613"/>
        <w:jc w:val="both"/>
      </w:pPr>
      <w:r>
        <w:t>[27]</w:t>
      </w:r>
      <w:r>
        <w:tab/>
        <w:t>It is unclear how maladministration findings and remedial action against government and its officials adversely affect the rights of an entity that had benefitted from an uncompetitive process.</w:t>
      </w:r>
    </w:p>
    <w:p w14:paraId="297EE0DA" w14:textId="77777777" w:rsidR="009E3AE0" w:rsidRDefault="009E3AE0" w:rsidP="009E3AE0">
      <w:pPr>
        <w:pStyle w:val="BodyText"/>
        <w:spacing w:line="360" w:lineRule="auto"/>
        <w:ind w:right="-613"/>
        <w:jc w:val="both"/>
      </w:pPr>
    </w:p>
    <w:p w14:paraId="0384D215" w14:textId="3B6FC843" w:rsidR="009E3AE0" w:rsidRDefault="009E3AE0" w:rsidP="009E3AE0">
      <w:pPr>
        <w:pStyle w:val="BodyText"/>
        <w:spacing w:line="360" w:lineRule="auto"/>
        <w:ind w:right="-613"/>
        <w:jc w:val="both"/>
      </w:pPr>
      <w:r>
        <w:t>[28]</w:t>
      </w:r>
      <w:r>
        <w:tab/>
        <w:t>The applicant cannot raise their hand from the fence, on behalf of the second, third and fourth respondents to demonstrate that the process was above board.</w:t>
      </w:r>
    </w:p>
    <w:p w14:paraId="197C1CAA" w14:textId="77777777" w:rsidR="009E3AE0" w:rsidRDefault="009E3AE0" w:rsidP="009E3AE0">
      <w:pPr>
        <w:pStyle w:val="BodyText"/>
        <w:spacing w:line="360" w:lineRule="auto"/>
        <w:ind w:right="-613"/>
        <w:jc w:val="both"/>
      </w:pPr>
    </w:p>
    <w:p w14:paraId="49645F9A" w14:textId="087D5AB8" w:rsidR="009E3AE0" w:rsidRDefault="009E3AE0" w:rsidP="009E3AE0">
      <w:pPr>
        <w:pStyle w:val="BodyText"/>
        <w:spacing w:line="360" w:lineRule="auto"/>
        <w:ind w:right="-613"/>
        <w:jc w:val="both"/>
      </w:pPr>
      <w:r>
        <w:t>[29]</w:t>
      </w:r>
      <w:r>
        <w:tab/>
        <w:t xml:space="preserve">In </w:t>
      </w:r>
      <w:r w:rsidRPr="007B3CD7">
        <w:rPr>
          <w:i/>
        </w:rPr>
        <w:t>Minister of Finance v Afribusiness NPC</w:t>
      </w:r>
      <w:r>
        <w:t>,</w:t>
      </w:r>
      <w:r>
        <w:rPr>
          <w:rStyle w:val="FootnoteReference"/>
        </w:rPr>
        <w:footnoteReference w:id="7"/>
      </w:r>
      <w:r>
        <w:t xml:space="preserve"> the Constitutional court dismissed leave to intervene in proceedings, on the basis of </w:t>
      </w:r>
      <w:r w:rsidRPr="007B3CD7">
        <w:rPr>
          <w:i/>
        </w:rPr>
        <w:t>ultra vires</w:t>
      </w:r>
      <w:r>
        <w:t xml:space="preserve">. </w:t>
      </w:r>
    </w:p>
    <w:p w14:paraId="2AB4797A" w14:textId="77777777" w:rsidR="009E3AE0" w:rsidRDefault="009E3AE0" w:rsidP="009E3AE0">
      <w:pPr>
        <w:pStyle w:val="BodyText"/>
        <w:spacing w:line="360" w:lineRule="auto"/>
        <w:ind w:right="-613"/>
        <w:jc w:val="both"/>
      </w:pPr>
    </w:p>
    <w:p w14:paraId="68A511B0" w14:textId="3B7B9D19" w:rsidR="009E3AE0" w:rsidRPr="007B3CD7" w:rsidRDefault="00681627" w:rsidP="009E3AE0">
      <w:pPr>
        <w:pStyle w:val="BodyText"/>
        <w:spacing w:line="360" w:lineRule="auto"/>
        <w:ind w:right="-613"/>
        <w:jc w:val="both"/>
        <w:rPr>
          <w:b/>
        </w:rPr>
      </w:pPr>
      <w:r w:rsidRPr="00681627">
        <w:rPr>
          <w:b/>
        </w:rPr>
        <w:t>Lawfulness and rationality of findings and recommendations</w:t>
      </w:r>
    </w:p>
    <w:p w14:paraId="11345D08" w14:textId="373CD864" w:rsidR="00681627" w:rsidRDefault="00681627" w:rsidP="009E3AE0">
      <w:pPr>
        <w:pStyle w:val="BodyText"/>
        <w:spacing w:line="360" w:lineRule="auto"/>
        <w:ind w:right="-613"/>
        <w:jc w:val="both"/>
      </w:pPr>
      <w:r>
        <w:t>[30</w:t>
      </w:r>
      <w:r w:rsidR="009E3AE0">
        <w:t>]</w:t>
      </w:r>
      <w:r w:rsidR="009E3AE0">
        <w:tab/>
        <w:t xml:space="preserve">I found the remedial directions made by the </w:t>
      </w:r>
      <w:r>
        <w:t>f</w:t>
      </w:r>
      <w:r w:rsidR="009E3AE0">
        <w:t xml:space="preserve">irst </w:t>
      </w:r>
      <w:r>
        <w:t>r</w:t>
      </w:r>
      <w:r w:rsidR="009E3AE0">
        <w:t xml:space="preserve">espondent </w:t>
      </w:r>
      <w:r w:rsidR="00B47930">
        <w:t xml:space="preserve">are </w:t>
      </w:r>
      <w:r w:rsidR="009E3AE0">
        <w:t xml:space="preserve">comprehensible to the findings and </w:t>
      </w:r>
      <w:r w:rsidR="00B47930">
        <w:t xml:space="preserve">are </w:t>
      </w:r>
      <w:r w:rsidR="009E3AE0">
        <w:t>rational.</w:t>
      </w:r>
    </w:p>
    <w:p w14:paraId="040FCF0D" w14:textId="77777777" w:rsidR="009E3AE0" w:rsidRPr="007B3CD7" w:rsidRDefault="009E3AE0" w:rsidP="009E3AE0">
      <w:pPr>
        <w:pStyle w:val="BodyText"/>
        <w:spacing w:line="360" w:lineRule="auto"/>
        <w:ind w:right="-613"/>
        <w:jc w:val="both"/>
        <w:rPr>
          <w:b/>
        </w:rPr>
      </w:pPr>
      <w:r w:rsidRPr="007B3CD7">
        <w:rPr>
          <w:b/>
        </w:rPr>
        <w:lastRenderedPageBreak/>
        <w:t>Whether the investigation was adequate</w:t>
      </w:r>
    </w:p>
    <w:p w14:paraId="6D86D899" w14:textId="5AB88F96" w:rsidR="009E3AE0" w:rsidRDefault="00620AB9" w:rsidP="009E3AE0">
      <w:pPr>
        <w:pStyle w:val="BodyText"/>
        <w:spacing w:line="360" w:lineRule="auto"/>
        <w:ind w:right="-613"/>
        <w:jc w:val="both"/>
      </w:pPr>
      <w:r>
        <w:t>[31</w:t>
      </w:r>
      <w:r w:rsidR="009E3AE0">
        <w:t>]</w:t>
      </w:r>
      <w:r w:rsidR="009E3AE0">
        <w:tab/>
        <w:t xml:space="preserve">In paragraph 5.2.42 of the Report, the first respondent stated that: </w:t>
      </w:r>
    </w:p>
    <w:p w14:paraId="69304C3B" w14:textId="77777777" w:rsidR="009E3AE0" w:rsidRDefault="009E3AE0" w:rsidP="009E3AE0">
      <w:pPr>
        <w:pStyle w:val="BodyText"/>
        <w:spacing w:line="360" w:lineRule="auto"/>
        <w:ind w:right="-613"/>
        <w:jc w:val="both"/>
      </w:pPr>
    </w:p>
    <w:p w14:paraId="7CE96DF0" w14:textId="3B363F0F" w:rsidR="009E3AE0" w:rsidRPr="007B3CD7" w:rsidRDefault="009E3AE0" w:rsidP="007B3CD7">
      <w:pPr>
        <w:pStyle w:val="BodyText"/>
        <w:spacing w:line="360" w:lineRule="auto"/>
        <w:ind w:left="720" w:right="-613"/>
        <w:jc w:val="both"/>
        <w:rPr>
          <w:sz w:val="22"/>
          <w:szCs w:val="22"/>
        </w:rPr>
      </w:pPr>
      <w:r w:rsidRPr="007B3CD7">
        <w:rPr>
          <w:sz w:val="22"/>
          <w:szCs w:val="22"/>
        </w:rPr>
        <w:t>“On 4 May 2016, the Chief Director, Supply Chain Management (SEM) Mr C Malaba (“Malaba”), made a submission to the HOD, Dr ST Mtshali, requesting him to grant approval for deviation from normal SCM processes to a bid for the “Appointment of a Service Provider to implement Meditech SA License for a system which is already in existence for Grey’s Hospital, KwaMashu Community Health Care (CHC) and one adjoining clinic and also provide support at 3 hospitals, once CHC and one clinic for a period of 3 years (“2016 Project”). The submission was recommended by the CFO on 09 May 2016 and approved by the HOD on 11 May 2016</w:t>
      </w:r>
      <w:r w:rsidR="00620AB9">
        <w:rPr>
          <w:sz w:val="22"/>
          <w:szCs w:val="22"/>
        </w:rPr>
        <w:t>.</w:t>
      </w:r>
      <w:r w:rsidRPr="007B3CD7">
        <w:rPr>
          <w:sz w:val="22"/>
          <w:szCs w:val="22"/>
        </w:rPr>
        <w:t>”</w:t>
      </w:r>
    </w:p>
    <w:p w14:paraId="222B8FB8" w14:textId="77777777" w:rsidR="009E3AE0" w:rsidRDefault="009E3AE0" w:rsidP="009E3AE0">
      <w:pPr>
        <w:pStyle w:val="BodyText"/>
        <w:spacing w:line="360" w:lineRule="auto"/>
        <w:ind w:right="-613"/>
        <w:jc w:val="both"/>
      </w:pPr>
    </w:p>
    <w:p w14:paraId="7915BDA6" w14:textId="55A6FCB6" w:rsidR="009E3AE0" w:rsidRDefault="008C505E" w:rsidP="007B3CD7">
      <w:pPr>
        <w:pStyle w:val="BodyText"/>
        <w:spacing w:line="360" w:lineRule="auto"/>
        <w:ind w:right="-613"/>
        <w:jc w:val="both"/>
      </w:pPr>
      <w:r>
        <w:t>[32</w:t>
      </w:r>
      <w:r w:rsidR="009E3AE0">
        <w:t>]</w:t>
      </w:r>
      <w:r w:rsidR="009E3AE0">
        <w:tab/>
        <w:t xml:space="preserve">The above process, was not done in line with the </w:t>
      </w:r>
      <w:r>
        <w:t>N</w:t>
      </w:r>
      <w:r w:rsidR="009E3AE0">
        <w:t xml:space="preserve">ational </w:t>
      </w:r>
      <w:r>
        <w:t>T</w:t>
      </w:r>
      <w:r w:rsidR="009E3AE0">
        <w:t xml:space="preserve">reasury </w:t>
      </w:r>
      <w:r>
        <w:t>P</w:t>
      </w:r>
      <w:r w:rsidR="009E3AE0">
        <w:t xml:space="preserve">ractice </w:t>
      </w:r>
      <w:r>
        <w:t>N</w:t>
      </w:r>
      <w:r w:rsidR="009E3AE0">
        <w:t>ote</w:t>
      </w:r>
      <w:r>
        <w:t xml:space="preserve"> 11 of </w:t>
      </w:r>
      <w:r w:rsidR="009E3AE0">
        <w:t xml:space="preserve">2008/2009, referred to above. The </w:t>
      </w:r>
      <w:r>
        <w:t>f</w:t>
      </w:r>
      <w:r w:rsidR="009E3AE0">
        <w:t xml:space="preserve">irst </w:t>
      </w:r>
      <w:r>
        <w:t>r</w:t>
      </w:r>
      <w:r w:rsidR="009E3AE0">
        <w:t xml:space="preserve">espondent in her Report took note of the fact that </w:t>
      </w:r>
      <w:r>
        <w:t xml:space="preserve">only </w:t>
      </w:r>
      <w:r w:rsidR="009E3AE0">
        <w:t xml:space="preserve">one bid was received and evaluated by the Technical </w:t>
      </w:r>
      <w:r>
        <w:t>E</w:t>
      </w:r>
      <w:r w:rsidR="009E3AE0">
        <w:t xml:space="preserve">valuation </w:t>
      </w:r>
      <w:r>
        <w:t>C</w:t>
      </w:r>
      <w:r w:rsidR="009E3AE0">
        <w:t xml:space="preserve">ommittee (TEC), a score of 88.5 out of 100 for functionality was awarded to the </w:t>
      </w:r>
      <w:r>
        <w:t>f</w:t>
      </w:r>
      <w:r w:rsidR="009E3AE0">
        <w:t xml:space="preserve">irst </w:t>
      </w:r>
      <w:r>
        <w:t>a</w:t>
      </w:r>
      <w:r w:rsidR="009E3AE0">
        <w:t xml:space="preserve">pplicant, against no other competitor.  </w:t>
      </w:r>
    </w:p>
    <w:p w14:paraId="63AC502E" w14:textId="2F15EEE3" w:rsidR="009E3AE0" w:rsidRDefault="009E3AE0" w:rsidP="007B3CD7">
      <w:pPr>
        <w:pStyle w:val="BodyText"/>
        <w:spacing w:line="360" w:lineRule="auto"/>
        <w:ind w:right="-613"/>
        <w:jc w:val="both"/>
      </w:pPr>
    </w:p>
    <w:p w14:paraId="2FDA182F" w14:textId="4123B2CC" w:rsidR="00326A4F" w:rsidRPr="007B3CD7" w:rsidRDefault="00326A4F" w:rsidP="00326A4F">
      <w:pPr>
        <w:pStyle w:val="BodyText"/>
        <w:spacing w:line="360" w:lineRule="auto"/>
        <w:ind w:right="-613"/>
        <w:jc w:val="both"/>
        <w:rPr>
          <w:b/>
        </w:rPr>
      </w:pPr>
      <w:r w:rsidRPr="007B3CD7">
        <w:rPr>
          <w:b/>
        </w:rPr>
        <w:t>Effect of the remedial actions</w:t>
      </w:r>
    </w:p>
    <w:p w14:paraId="5BDFF41F" w14:textId="3ADE3F8F" w:rsidR="008C505E" w:rsidRDefault="0097227E" w:rsidP="007B3CD7">
      <w:pPr>
        <w:pStyle w:val="BodyText"/>
        <w:spacing w:line="360" w:lineRule="auto"/>
        <w:ind w:right="-613"/>
        <w:jc w:val="both"/>
      </w:pPr>
      <w:r>
        <w:t>[33</w:t>
      </w:r>
      <w:r w:rsidR="00326A4F">
        <w:t>]</w:t>
      </w:r>
      <w:r w:rsidR="00326A4F">
        <w:tab/>
        <w:t xml:space="preserve">The </w:t>
      </w:r>
      <w:r>
        <w:t>f</w:t>
      </w:r>
      <w:r w:rsidR="00326A4F">
        <w:t xml:space="preserve">irst </w:t>
      </w:r>
      <w:r>
        <w:t>r</w:t>
      </w:r>
      <w:r w:rsidR="00326A4F">
        <w:t xml:space="preserve">espondent does not find that the </w:t>
      </w:r>
      <w:r>
        <w:t>a</w:t>
      </w:r>
      <w:r w:rsidR="00326A4F">
        <w:t>pplicants should not have been appointed, the issue is rather one of process which should have been open and fair in terms of s</w:t>
      </w:r>
      <w:r>
        <w:t>ection 217 of the Constitution.</w:t>
      </w:r>
    </w:p>
    <w:p w14:paraId="7B391881" w14:textId="77777777" w:rsidR="0097227E" w:rsidRDefault="0097227E" w:rsidP="007B3CD7">
      <w:pPr>
        <w:pStyle w:val="BodyText"/>
        <w:spacing w:line="360" w:lineRule="auto"/>
        <w:ind w:right="-613"/>
        <w:jc w:val="both"/>
      </w:pPr>
    </w:p>
    <w:p w14:paraId="45D25AEE" w14:textId="70C64892" w:rsidR="0097227E" w:rsidRDefault="0097227E" w:rsidP="007B3CD7">
      <w:pPr>
        <w:widowControl w:val="0"/>
        <w:autoSpaceDE w:val="0"/>
        <w:autoSpaceDN w:val="0"/>
        <w:spacing w:line="360" w:lineRule="auto"/>
        <w:jc w:val="both"/>
        <w:rPr>
          <w:spacing w:val="0"/>
        </w:rPr>
      </w:pPr>
      <w:r>
        <w:rPr>
          <w:spacing w:val="0"/>
        </w:rPr>
        <w:t>[34</w:t>
      </w:r>
      <w:r w:rsidR="00496BDF">
        <w:rPr>
          <w:spacing w:val="0"/>
        </w:rPr>
        <w:t>]</w:t>
      </w:r>
      <w:r w:rsidR="00496BDF">
        <w:rPr>
          <w:spacing w:val="0"/>
        </w:rPr>
        <w:tab/>
      </w:r>
      <w:r w:rsidR="00364908" w:rsidRPr="007B3CD7">
        <w:rPr>
          <w:spacing w:val="0"/>
        </w:rPr>
        <w:t xml:space="preserve">Findings made by the </w:t>
      </w:r>
      <w:r w:rsidR="00AD2DEB">
        <w:rPr>
          <w:spacing w:val="0"/>
        </w:rPr>
        <w:t>f</w:t>
      </w:r>
      <w:r w:rsidR="00364908" w:rsidRPr="007B3CD7">
        <w:rPr>
          <w:spacing w:val="0"/>
        </w:rPr>
        <w:t xml:space="preserve">irst </w:t>
      </w:r>
      <w:r w:rsidR="00AD2DEB">
        <w:rPr>
          <w:spacing w:val="0"/>
        </w:rPr>
        <w:t>r</w:t>
      </w:r>
      <w:r w:rsidR="00364908" w:rsidRPr="007B3CD7">
        <w:rPr>
          <w:spacing w:val="0"/>
        </w:rPr>
        <w:t>espondent have no negative or direct impact on</w:t>
      </w:r>
      <w:r>
        <w:rPr>
          <w:spacing w:val="0"/>
        </w:rPr>
        <w:t xml:space="preserve"> the</w:t>
      </w:r>
      <w:r w:rsidR="00AD2DEB">
        <w:rPr>
          <w:spacing w:val="0"/>
        </w:rPr>
        <w:t> applicant</w:t>
      </w:r>
      <w:r>
        <w:rPr>
          <w:spacing w:val="0"/>
        </w:rPr>
        <w:t>s</w:t>
      </w:r>
      <w:r w:rsidR="00AD2DEB">
        <w:rPr>
          <w:spacing w:val="0"/>
        </w:rPr>
        <w:t>.</w:t>
      </w:r>
      <w:r w:rsidR="00364908" w:rsidRPr="007B3CD7">
        <w:rPr>
          <w:spacing w:val="0"/>
        </w:rPr>
        <w:t xml:space="preserve"> </w:t>
      </w:r>
      <w:r>
        <w:rPr>
          <w:spacing w:val="0"/>
        </w:rPr>
        <w:t xml:space="preserve">At the very least the </w:t>
      </w:r>
      <w:r w:rsidR="00AD2DEB">
        <w:rPr>
          <w:spacing w:val="0"/>
        </w:rPr>
        <w:t>f</w:t>
      </w:r>
      <w:r w:rsidR="00364908" w:rsidRPr="007B3CD7">
        <w:rPr>
          <w:spacing w:val="0"/>
        </w:rPr>
        <w:t xml:space="preserve">irst </w:t>
      </w:r>
      <w:r w:rsidR="00AD2DEB">
        <w:rPr>
          <w:spacing w:val="0"/>
        </w:rPr>
        <w:t>a</w:t>
      </w:r>
      <w:r w:rsidR="00364908" w:rsidRPr="007B3CD7">
        <w:rPr>
          <w:spacing w:val="0"/>
        </w:rPr>
        <w:t>pplicant fails to demonstrate such impact.</w:t>
      </w:r>
      <w:r>
        <w:rPr>
          <w:spacing w:val="0"/>
        </w:rPr>
        <w:t xml:space="preserve"> </w:t>
      </w:r>
      <w:r w:rsidRPr="0097227E">
        <w:rPr>
          <w:spacing w:val="0"/>
        </w:rPr>
        <w:t xml:space="preserve">In </w:t>
      </w:r>
      <w:r w:rsidRPr="007B3CD7">
        <w:rPr>
          <w:i/>
          <w:spacing w:val="0"/>
        </w:rPr>
        <w:t>Giant Concerts CC v Rinaldo Investment (Pty) Ltd</w:t>
      </w:r>
      <w:r w:rsidRPr="007B3CD7">
        <w:rPr>
          <w:rStyle w:val="FootnoteReference"/>
          <w:spacing w:val="0"/>
        </w:rPr>
        <w:footnoteReference w:id="8"/>
      </w:r>
      <w:r w:rsidRPr="0097227E">
        <w:rPr>
          <w:spacing w:val="0"/>
        </w:rPr>
        <w:t xml:space="preserve">  the Court held that</w:t>
      </w:r>
      <w:r>
        <w:rPr>
          <w:spacing w:val="0"/>
        </w:rPr>
        <w:t>:</w:t>
      </w:r>
    </w:p>
    <w:p w14:paraId="5013B27B" w14:textId="77777777" w:rsidR="0097227E" w:rsidRDefault="0097227E" w:rsidP="007B3CD7">
      <w:pPr>
        <w:widowControl w:val="0"/>
        <w:autoSpaceDE w:val="0"/>
        <w:autoSpaceDN w:val="0"/>
        <w:spacing w:line="360" w:lineRule="auto"/>
        <w:jc w:val="both"/>
        <w:rPr>
          <w:spacing w:val="0"/>
        </w:rPr>
      </w:pPr>
    </w:p>
    <w:p w14:paraId="26CEF2BA" w14:textId="77777777" w:rsidR="0097227E" w:rsidRDefault="0097227E" w:rsidP="007B3CD7">
      <w:pPr>
        <w:widowControl w:val="0"/>
        <w:autoSpaceDE w:val="0"/>
        <w:autoSpaceDN w:val="0"/>
        <w:spacing w:line="360" w:lineRule="auto"/>
        <w:ind w:left="720"/>
        <w:jc w:val="both"/>
        <w:rPr>
          <w:spacing w:val="0"/>
          <w:sz w:val="22"/>
          <w:szCs w:val="22"/>
        </w:rPr>
      </w:pPr>
      <w:r w:rsidRPr="007B3CD7">
        <w:rPr>
          <w:spacing w:val="0"/>
          <w:sz w:val="22"/>
          <w:szCs w:val="22"/>
        </w:rPr>
        <w:t>“</w:t>
      </w:r>
      <w:r>
        <w:rPr>
          <w:spacing w:val="0"/>
          <w:sz w:val="22"/>
          <w:szCs w:val="22"/>
        </w:rPr>
        <w:t>[35]</w:t>
      </w:r>
      <w:r>
        <w:rPr>
          <w:spacing w:val="0"/>
          <w:sz w:val="22"/>
          <w:szCs w:val="22"/>
        </w:rPr>
        <w:tab/>
        <w:t>…</w:t>
      </w:r>
      <w:r w:rsidRPr="007B3CD7">
        <w:rPr>
          <w:spacing w:val="0"/>
          <w:sz w:val="22"/>
          <w:szCs w:val="22"/>
        </w:rPr>
        <w:t xml:space="preserve">where </w:t>
      </w:r>
      <w:r>
        <w:rPr>
          <w:spacing w:val="0"/>
          <w:sz w:val="22"/>
          <w:szCs w:val="22"/>
        </w:rPr>
        <w:t>a litigant acts solely in his or</w:t>
      </w:r>
      <w:r w:rsidRPr="007B3CD7">
        <w:rPr>
          <w:spacing w:val="0"/>
          <w:sz w:val="22"/>
          <w:szCs w:val="22"/>
        </w:rPr>
        <w:t xml:space="preserve"> her own interest, there is no broad or unqualified capacity to litigate against illegalities</w:t>
      </w:r>
      <w:r>
        <w:rPr>
          <w:spacing w:val="0"/>
          <w:sz w:val="22"/>
          <w:szCs w:val="22"/>
        </w:rPr>
        <w:t>…</w:t>
      </w:r>
      <w:r w:rsidRPr="007B3CD7">
        <w:rPr>
          <w:spacing w:val="0"/>
          <w:sz w:val="22"/>
          <w:szCs w:val="22"/>
        </w:rPr>
        <w:t xml:space="preserve"> </w:t>
      </w:r>
    </w:p>
    <w:p w14:paraId="6D4F3A4F" w14:textId="77777777" w:rsidR="0097227E" w:rsidRDefault="0097227E" w:rsidP="007B3CD7">
      <w:pPr>
        <w:widowControl w:val="0"/>
        <w:autoSpaceDE w:val="0"/>
        <w:autoSpaceDN w:val="0"/>
        <w:spacing w:line="360" w:lineRule="auto"/>
        <w:ind w:left="720"/>
        <w:jc w:val="both"/>
        <w:rPr>
          <w:spacing w:val="0"/>
          <w:sz w:val="22"/>
          <w:szCs w:val="22"/>
        </w:rPr>
      </w:pPr>
    </w:p>
    <w:p w14:paraId="21F7599D" w14:textId="18CF2FCF" w:rsidR="00364908" w:rsidRPr="007B3CD7" w:rsidRDefault="0097227E" w:rsidP="007B3CD7">
      <w:pPr>
        <w:widowControl w:val="0"/>
        <w:autoSpaceDE w:val="0"/>
        <w:autoSpaceDN w:val="0"/>
        <w:spacing w:line="360" w:lineRule="auto"/>
        <w:ind w:left="720"/>
        <w:jc w:val="both"/>
        <w:rPr>
          <w:spacing w:val="0"/>
          <w:sz w:val="22"/>
          <w:szCs w:val="22"/>
        </w:rPr>
      </w:pPr>
      <w:r>
        <w:rPr>
          <w:spacing w:val="0"/>
          <w:sz w:val="22"/>
          <w:szCs w:val="22"/>
        </w:rPr>
        <w:t>[43]</w:t>
      </w:r>
      <w:r>
        <w:rPr>
          <w:spacing w:val="0"/>
          <w:sz w:val="22"/>
          <w:szCs w:val="22"/>
        </w:rPr>
        <w:tab/>
      </w:r>
      <w:r w:rsidRPr="007B3CD7">
        <w:rPr>
          <w:spacing w:val="0"/>
          <w:sz w:val="22"/>
          <w:szCs w:val="22"/>
        </w:rPr>
        <w:t>The own interest litigant must therefore demonstrate that his or her interest or potential interest are directly affected by the unlawfulness sought to be impugned</w:t>
      </w:r>
      <w:r>
        <w:rPr>
          <w:spacing w:val="0"/>
          <w:sz w:val="22"/>
          <w:szCs w:val="22"/>
        </w:rPr>
        <w:t>.</w:t>
      </w:r>
      <w:r w:rsidRPr="007B3CD7">
        <w:rPr>
          <w:spacing w:val="0"/>
          <w:sz w:val="22"/>
          <w:szCs w:val="22"/>
        </w:rPr>
        <w:t>”</w:t>
      </w:r>
    </w:p>
    <w:p w14:paraId="0B97EF2C" w14:textId="77777777" w:rsidR="00364908" w:rsidRPr="007B3CD7" w:rsidRDefault="00364908" w:rsidP="007B3CD7">
      <w:pPr>
        <w:pStyle w:val="BodyText"/>
        <w:spacing w:line="360" w:lineRule="auto"/>
        <w:jc w:val="both"/>
      </w:pPr>
    </w:p>
    <w:p w14:paraId="218B5B6E" w14:textId="177ACC7F" w:rsidR="00364908" w:rsidRPr="007B3CD7" w:rsidRDefault="000E461E" w:rsidP="007B3CD7">
      <w:pPr>
        <w:widowControl w:val="0"/>
        <w:autoSpaceDE w:val="0"/>
        <w:autoSpaceDN w:val="0"/>
        <w:spacing w:line="360" w:lineRule="auto"/>
        <w:jc w:val="both"/>
        <w:rPr>
          <w:spacing w:val="0"/>
        </w:rPr>
      </w:pPr>
      <w:r>
        <w:rPr>
          <w:spacing w:val="0"/>
        </w:rPr>
        <w:t>[35</w:t>
      </w:r>
      <w:r w:rsidR="00496BDF">
        <w:rPr>
          <w:spacing w:val="0"/>
        </w:rPr>
        <w:t>]</w:t>
      </w:r>
      <w:r w:rsidR="00496BDF">
        <w:rPr>
          <w:spacing w:val="0"/>
        </w:rPr>
        <w:tab/>
      </w:r>
      <w:r w:rsidR="00364908" w:rsidRPr="007B3CD7">
        <w:rPr>
          <w:spacing w:val="0"/>
        </w:rPr>
        <w:t xml:space="preserve">None of the remedial actions have any implications for the applicants. It is directed at the </w:t>
      </w:r>
      <w:r w:rsidR="00E06590">
        <w:rPr>
          <w:spacing w:val="0"/>
        </w:rPr>
        <w:t>second</w:t>
      </w:r>
      <w:r w:rsidR="00364908" w:rsidRPr="007B3CD7">
        <w:rPr>
          <w:spacing w:val="0"/>
        </w:rPr>
        <w:t xml:space="preserve"> and </w:t>
      </w:r>
      <w:r w:rsidR="00E06590">
        <w:rPr>
          <w:spacing w:val="0"/>
        </w:rPr>
        <w:t>third respondents</w:t>
      </w:r>
      <w:r w:rsidR="00364908" w:rsidRPr="007B3CD7">
        <w:rPr>
          <w:spacing w:val="0"/>
        </w:rPr>
        <w:t>.</w:t>
      </w:r>
      <w:r>
        <w:rPr>
          <w:spacing w:val="0"/>
        </w:rPr>
        <w:t xml:space="preserve"> </w:t>
      </w:r>
      <w:r w:rsidR="00364908" w:rsidRPr="007B3CD7">
        <w:rPr>
          <w:spacing w:val="0"/>
        </w:rPr>
        <w:t xml:space="preserve">The remedial action </w:t>
      </w:r>
      <w:r w:rsidR="00B47930">
        <w:rPr>
          <w:spacing w:val="0"/>
        </w:rPr>
        <w:t>is of a cautionary nature</w:t>
      </w:r>
      <w:r>
        <w:rPr>
          <w:spacing w:val="0"/>
        </w:rPr>
        <w:t xml:space="preserve"> relevant state departments.</w:t>
      </w:r>
    </w:p>
    <w:p w14:paraId="7A3F3DD6" w14:textId="77777777" w:rsidR="00364908" w:rsidRPr="00496BDF" w:rsidRDefault="00364908" w:rsidP="007B3CD7">
      <w:pPr>
        <w:pStyle w:val="BodyText"/>
        <w:spacing w:line="360" w:lineRule="auto"/>
        <w:jc w:val="both"/>
      </w:pPr>
    </w:p>
    <w:p w14:paraId="56D7F343" w14:textId="77777777" w:rsidR="000E461E" w:rsidRPr="007B3CD7" w:rsidRDefault="000E461E" w:rsidP="000E461E">
      <w:pPr>
        <w:widowControl w:val="0"/>
        <w:autoSpaceDE w:val="0"/>
        <w:autoSpaceDN w:val="0"/>
        <w:spacing w:line="360" w:lineRule="auto"/>
        <w:rPr>
          <w:b/>
          <w:bCs/>
          <w:iCs/>
        </w:rPr>
      </w:pPr>
      <w:r w:rsidRPr="007B3CD7">
        <w:rPr>
          <w:b/>
          <w:bCs/>
          <w:iCs/>
        </w:rPr>
        <w:t>Conflict of interest</w:t>
      </w:r>
    </w:p>
    <w:p w14:paraId="359C2EA0" w14:textId="7E212B0B" w:rsidR="000E461E" w:rsidRPr="007B3CD7" w:rsidRDefault="000E461E" w:rsidP="007B3CD7">
      <w:pPr>
        <w:widowControl w:val="0"/>
        <w:autoSpaceDE w:val="0"/>
        <w:autoSpaceDN w:val="0"/>
        <w:spacing w:line="360" w:lineRule="auto"/>
        <w:jc w:val="both"/>
        <w:rPr>
          <w:spacing w:val="0"/>
        </w:rPr>
      </w:pPr>
      <w:r>
        <w:t>[</w:t>
      </w:r>
      <w:r w:rsidRPr="007B3CD7">
        <w:rPr>
          <w:spacing w:val="0"/>
        </w:rPr>
        <w:t>36]</w:t>
      </w:r>
      <w:r w:rsidRPr="007B3CD7">
        <w:rPr>
          <w:spacing w:val="0"/>
        </w:rPr>
        <w:tab/>
        <w:t>The</w:t>
      </w:r>
      <w:r>
        <w:rPr>
          <w:spacing w:val="0"/>
        </w:rPr>
        <w:t xml:space="preserve"> applicants correctly point</w:t>
      </w:r>
      <w:r w:rsidRPr="007B3CD7">
        <w:rPr>
          <w:spacing w:val="0"/>
        </w:rPr>
        <w:t xml:space="preserve"> out that the findings and the remedial actions made by the </w:t>
      </w:r>
      <w:r>
        <w:rPr>
          <w:spacing w:val="0"/>
        </w:rPr>
        <w:t>f</w:t>
      </w:r>
      <w:r w:rsidRPr="007B3CD7">
        <w:rPr>
          <w:spacing w:val="0"/>
        </w:rPr>
        <w:t xml:space="preserve">irst </w:t>
      </w:r>
      <w:r>
        <w:rPr>
          <w:spacing w:val="0"/>
        </w:rPr>
        <w:t>r</w:t>
      </w:r>
      <w:r w:rsidRPr="007B3CD7">
        <w:rPr>
          <w:spacing w:val="0"/>
        </w:rPr>
        <w:t>espondent constitute an administrative action under PAJA and that it relates to the exercise of public power which must compl</w:t>
      </w:r>
      <w:r>
        <w:rPr>
          <w:spacing w:val="0"/>
        </w:rPr>
        <w:t>y with the requirements of the C</w:t>
      </w:r>
      <w:r w:rsidRPr="007B3CD7">
        <w:rPr>
          <w:spacing w:val="0"/>
        </w:rPr>
        <w:t>onstitution under the princip</w:t>
      </w:r>
      <w:r w:rsidR="004B0E1C">
        <w:rPr>
          <w:spacing w:val="0"/>
        </w:rPr>
        <w:t>le of legality</w:t>
      </w:r>
      <w:r w:rsidRPr="007B3CD7">
        <w:rPr>
          <w:spacing w:val="0"/>
        </w:rPr>
        <w:t>.</w:t>
      </w:r>
    </w:p>
    <w:p w14:paraId="43B58F6F" w14:textId="77777777" w:rsidR="000E461E" w:rsidRPr="007B3CD7" w:rsidRDefault="000E461E" w:rsidP="007B3CD7">
      <w:pPr>
        <w:widowControl w:val="0"/>
        <w:autoSpaceDE w:val="0"/>
        <w:autoSpaceDN w:val="0"/>
        <w:spacing w:line="360" w:lineRule="auto"/>
        <w:jc w:val="both"/>
        <w:rPr>
          <w:spacing w:val="0"/>
        </w:rPr>
      </w:pPr>
    </w:p>
    <w:p w14:paraId="767F1BD6" w14:textId="6F2B926D" w:rsidR="004B0E1C" w:rsidRPr="004B0E1C" w:rsidRDefault="004B0E1C" w:rsidP="004B0E1C">
      <w:pPr>
        <w:widowControl w:val="0"/>
        <w:autoSpaceDE w:val="0"/>
        <w:autoSpaceDN w:val="0"/>
        <w:spacing w:line="360" w:lineRule="auto"/>
        <w:jc w:val="both"/>
        <w:rPr>
          <w:spacing w:val="0"/>
        </w:rPr>
      </w:pPr>
      <w:r>
        <w:rPr>
          <w:spacing w:val="0"/>
        </w:rPr>
        <w:t>[37]</w:t>
      </w:r>
      <w:r>
        <w:rPr>
          <w:spacing w:val="0"/>
        </w:rPr>
        <w:tab/>
      </w:r>
      <w:r w:rsidR="000E461E" w:rsidRPr="007B3CD7">
        <w:rPr>
          <w:spacing w:val="0"/>
        </w:rPr>
        <w:t xml:space="preserve">The findings </w:t>
      </w:r>
      <w:r>
        <w:rPr>
          <w:spacing w:val="0"/>
        </w:rPr>
        <w:t>under paragraph 6.3 of the</w:t>
      </w:r>
      <w:r w:rsidR="000E461E" w:rsidRPr="007B3CD7">
        <w:rPr>
          <w:spacing w:val="0"/>
        </w:rPr>
        <w:t xml:space="preserve"> Report illustrates that the second applicant violated Regulation 13(c). The Regulation prohibits employees of the State to do business with the State</w:t>
      </w:r>
      <w:r>
        <w:rPr>
          <w:spacing w:val="0"/>
        </w:rPr>
        <w:t>.</w:t>
      </w:r>
    </w:p>
    <w:p w14:paraId="055BC7FF" w14:textId="12407090" w:rsidR="004B0E1C" w:rsidRDefault="004B0E1C" w:rsidP="004B0E1C">
      <w:pPr>
        <w:widowControl w:val="0"/>
        <w:autoSpaceDE w:val="0"/>
        <w:autoSpaceDN w:val="0"/>
        <w:spacing w:line="360" w:lineRule="auto"/>
        <w:jc w:val="both"/>
        <w:rPr>
          <w:spacing w:val="0"/>
        </w:rPr>
      </w:pPr>
    </w:p>
    <w:p w14:paraId="4D2AF9E3" w14:textId="025AFF20" w:rsidR="004B0E1C" w:rsidRPr="007B3CD7" w:rsidRDefault="004B0E1C" w:rsidP="004B0E1C">
      <w:pPr>
        <w:widowControl w:val="0"/>
        <w:autoSpaceDE w:val="0"/>
        <w:autoSpaceDN w:val="0"/>
        <w:spacing w:line="360" w:lineRule="auto"/>
        <w:jc w:val="both"/>
        <w:rPr>
          <w:b/>
          <w:spacing w:val="0"/>
        </w:rPr>
      </w:pPr>
      <w:r>
        <w:rPr>
          <w:b/>
          <w:spacing w:val="0"/>
        </w:rPr>
        <w:t>Applicability of PAJA</w:t>
      </w:r>
    </w:p>
    <w:p w14:paraId="102D6DAE" w14:textId="174A9D10" w:rsidR="000E461E" w:rsidRDefault="004B0E1C" w:rsidP="007B3CD7">
      <w:pPr>
        <w:widowControl w:val="0"/>
        <w:autoSpaceDE w:val="0"/>
        <w:autoSpaceDN w:val="0"/>
        <w:spacing w:line="360" w:lineRule="auto"/>
        <w:jc w:val="both"/>
        <w:rPr>
          <w:spacing w:val="0"/>
        </w:rPr>
      </w:pPr>
      <w:r>
        <w:rPr>
          <w:spacing w:val="0"/>
        </w:rPr>
        <w:t>[38</w:t>
      </w:r>
      <w:r w:rsidRPr="004B0E1C">
        <w:rPr>
          <w:spacing w:val="0"/>
        </w:rPr>
        <w:t>]</w:t>
      </w:r>
      <w:r w:rsidRPr="004B0E1C">
        <w:rPr>
          <w:spacing w:val="0"/>
        </w:rPr>
        <w:tab/>
        <w:t xml:space="preserve"> On the question of legality as a ground for review and whether the </w:t>
      </w:r>
      <w:r>
        <w:rPr>
          <w:spacing w:val="0"/>
        </w:rPr>
        <w:t>f</w:t>
      </w:r>
      <w:r w:rsidRPr="004B0E1C">
        <w:rPr>
          <w:spacing w:val="0"/>
        </w:rPr>
        <w:t xml:space="preserve">irst </w:t>
      </w:r>
      <w:r>
        <w:rPr>
          <w:spacing w:val="0"/>
        </w:rPr>
        <w:t>r</w:t>
      </w:r>
      <w:r w:rsidR="00B47930">
        <w:rPr>
          <w:spacing w:val="0"/>
        </w:rPr>
        <w:t>espondent acted beyond her</w:t>
      </w:r>
      <w:r w:rsidRPr="004B0E1C">
        <w:rPr>
          <w:spacing w:val="0"/>
        </w:rPr>
        <w:t xml:space="preserve"> powers when making the specific findings, the </w:t>
      </w:r>
      <w:r>
        <w:rPr>
          <w:spacing w:val="0"/>
        </w:rPr>
        <w:t>a</w:t>
      </w:r>
      <w:r w:rsidRPr="004B0E1C">
        <w:rPr>
          <w:spacing w:val="0"/>
        </w:rPr>
        <w:t xml:space="preserve">pplicants contents that the </w:t>
      </w:r>
      <w:r>
        <w:rPr>
          <w:spacing w:val="0"/>
        </w:rPr>
        <w:t>f</w:t>
      </w:r>
      <w:r w:rsidRPr="004B0E1C">
        <w:rPr>
          <w:spacing w:val="0"/>
        </w:rPr>
        <w:t xml:space="preserve">irst </w:t>
      </w:r>
      <w:r>
        <w:rPr>
          <w:spacing w:val="0"/>
        </w:rPr>
        <w:t>r</w:t>
      </w:r>
      <w:r w:rsidRPr="004B0E1C">
        <w:rPr>
          <w:spacing w:val="0"/>
        </w:rPr>
        <w:t>espondent made no mention of special circumstances considered to permit a complaint on incidents or matters that occurred more than two years’ prior the a</w:t>
      </w:r>
      <w:r>
        <w:rPr>
          <w:spacing w:val="0"/>
        </w:rPr>
        <w:t xml:space="preserve">lleged complaint, as she should have </w:t>
      </w:r>
      <w:r w:rsidRPr="004B0E1C">
        <w:rPr>
          <w:spacing w:val="0"/>
        </w:rPr>
        <w:t>in terms of section 6</w:t>
      </w:r>
      <w:r>
        <w:rPr>
          <w:spacing w:val="0"/>
        </w:rPr>
        <w:t>(9) of the Public Protector Act</w:t>
      </w:r>
      <w:r w:rsidRPr="004B0E1C">
        <w:rPr>
          <w:spacing w:val="0"/>
        </w:rPr>
        <w:t>, and alternatively in terms of PAJA.</w:t>
      </w:r>
    </w:p>
    <w:p w14:paraId="35B98038" w14:textId="77777777" w:rsidR="00A336D8" w:rsidRPr="007B3CD7" w:rsidRDefault="00A336D8" w:rsidP="007B3CD7">
      <w:pPr>
        <w:widowControl w:val="0"/>
        <w:autoSpaceDE w:val="0"/>
        <w:autoSpaceDN w:val="0"/>
        <w:spacing w:line="360" w:lineRule="auto"/>
        <w:jc w:val="both"/>
        <w:rPr>
          <w:spacing w:val="0"/>
        </w:rPr>
      </w:pPr>
    </w:p>
    <w:p w14:paraId="7A62F9A2" w14:textId="1DF7FE03" w:rsidR="00A336D8" w:rsidRPr="007B3CD7" w:rsidRDefault="00A336D8" w:rsidP="007B3CD7">
      <w:pPr>
        <w:widowControl w:val="0"/>
        <w:autoSpaceDE w:val="0"/>
        <w:autoSpaceDN w:val="0"/>
        <w:spacing w:line="360" w:lineRule="auto"/>
        <w:jc w:val="both"/>
        <w:rPr>
          <w:spacing w:val="0"/>
        </w:rPr>
      </w:pPr>
      <w:r w:rsidRPr="007B3CD7">
        <w:rPr>
          <w:spacing w:val="0"/>
        </w:rPr>
        <w:t>[</w:t>
      </w:r>
      <w:r>
        <w:rPr>
          <w:spacing w:val="0"/>
        </w:rPr>
        <w:t>39</w:t>
      </w:r>
      <w:r w:rsidRPr="007B3CD7">
        <w:rPr>
          <w:spacing w:val="0"/>
        </w:rPr>
        <w:t>]</w:t>
      </w:r>
      <w:r w:rsidRPr="007B3CD7">
        <w:rPr>
          <w:spacing w:val="0"/>
        </w:rPr>
        <w:tab/>
        <w:t xml:space="preserve">The </w:t>
      </w:r>
      <w:r>
        <w:rPr>
          <w:spacing w:val="0"/>
        </w:rPr>
        <w:t>a</w:t>
      </w:r>
      <w:r w:rsidRPr="007B3CD7">
        <w:rPr>
          <w:spacing w:val="0"/>
        </w:rPr>
        <w:t>pplicant contents, that the legal process applicable to state contracts a</w:t>
      </w:r>
      <w:r>
        <w:rPr>
          <w:spacing w:val="0"/>
        </w:rPr>
        <w:t>t the time when the contract was</w:t>
      </w:r>
      <w:r w:rsidRPr="007B3CD7">
        <w:rPr>
          <w:spacing w:val="0"/>
        </w:rPr>
        <w:t xml:space="preserve"> procured</w:t>
      </w:r>
      <w:r>
        <w:rPr>
          <w:spacing w:val="0"/>
        </w:rPr>
        <w:t>, are not the same as today</w:t>
      </w:r>
      <w:r w:rsidRPr="007B3CD7">
        <w:rPr>
          <w:spacing w:val="0"/>
        </w:rPr>
        <w:t xml:space="preserve">. </w:t>
      </w:r>
    </w:p>
    <w:p w14:paraId="420FA4FA" w14:textId="77777777" w:rsidR="00A336D8" w:rsidRPr="007B3CD7" w:rsidRDefault="00A336D8" w:rsidP="007B3CD7">
      <w:pPr>
        <w:widowControl w:val="0"/>
        <w:autoSpaceDE w:val="0"/>
        <w:autoSpaceDN w:val="0"/>
        <w:spacing w:line="360" w:lineRule="auto"/>
        <w:jc w:val="both"/>
        <w:rPr>
          <w:spacing w:val="0"/>
        </w:rPr>
      </w:pPr>
    </w:p>
    <w:p w14:paraId="6D38DEAA" w14:textId="77644D29" w:rsidR="00A336D8" w:rsidRPr="007B3CD7" w:rsidRDefault="00A336D8" w:rsidP="007B3CD7">
      <w:pPr>
        <w:widowControl w:val="0"/>
        <w:autoSpaceDE w:val="0"/>
        <w:autoSpaceDN w:val="0"/>
        <w:spacing w:line="360" w:lineRule="auto"/>
        <w:jc w:val="both"/>
        <w:rPr>
          <w:spacing w:val="0"/>
        </w:rPr>
      </w:pPr>
      <w:r>
        <w:rPr>
          <w:spacing w:val="0"/>
        </w:rPr>
        <w:t>[40</w:t>
      </w:r>
      <w:r w:rsidRPr="007B3CD7">
        <w:rPr>
          <w:spacing w:val="0"/>
        </w:rPr>
        <w:t>]</w:t>
      </w:r>
      <w:r w:rsidRPr="007B3CD7">
        <w:rPr>
          <w:spacing w:val="0"/>
        </w:rPr>
        <w:tab/>
        <w:t xml:space="preserve">The </w:t>
      </w:r>
      <w:r>
        <w:rPr>
          <w:spacing w:val="0"/>
        </w:rPr>
        <w:t>a</w:t>
      </w:r>
      <w:r w:rsidRPr="007B3CD7">
        <w:rPr>
          <w:spacing w:val="0"/>
        </w:rPr>
        <w:t>pplicants failed to prove any p</w:t>
      </w:r>
      <w:r w:rsidR="003B0951">
        <w:rPr>
          <w:spacing w:val="0"/>
        </w:rPr>
        <w:t>rejudice alleged to be suffered and have further failed to proof</w:t>
      </w:r>
      <w:r w:rsidRPr="007B3CD7">
        <w:rPr>
          <w:spacing w:val="0"/>
        </w:rPr>
        <w:t xml:space="preserve"> that the specific findings and recommendations of the first respondent should stand. It is rather the rights of the public that is affected by the exclusive and unfair advantage resulting from a perpetual arrangeme</w:t>
      </w:r>
      <w:r>
        <w:rPr>
          <w:spacing w:val="0"/>
        </w:rPr>
        <w:t>nt with the a</w:t>
      </w:r>
      <w:r w:rsidRPr="007B3CD7">
        <w:rPr>
          <w:spacing w:val="0"/>
        </w:rPr>
        <w:t xml:space="preserve">pplicants.  </w:t>
      </w:r>
    </w:p>
    <w:p w14:paraId="39C3036A" w14:textId="77777777" w:rsidR="00A336D8" w:rsidRPr="007B3CD7" w:rsidRDefault="00A336D8" w:rsidP="007B3CD7">
      <w:pPr>
        <w:widowControl w:val="0"/>
        <w:autoSpaceDE w:val="0"/>
        <w:autoSpaceDN w:val="0"/>
        <w:spacing w:line="360" w:lineRule="auto"/>
        <w:jc w:val="both"/>
        <w:rPr>
          <w:spacing w:val="0"/>
        </w:rPr>
      </w:pPr>
    </w:p>
    <w:p w14:paraId="0966C377" w14:textId="3E2485C7" w:rsidR="00A336D8" w:rsidRPr="007B3CD7" w:rsidRDefault="00A336D8" w:rsidP="007B3CD7">
      <w:pPr>
        <w:widowControl w:val="0"/>
        <w:autoSpaceDE w:val="0"/>
        <w:autoSpaceDN w:val="0"/>
        <w:spacing w:line="360" w:lineRule="auto"/>
        <w:jc w:val="both"/>
        <w:rPr>
          <w:spacing w:val="0"/>
        </w:rPr>
      </w:pPr>
      <w:r>
        <w:rPr>
          <w:spacing w:val="0"/>
        </w:rPr>
        <w:t>[41</w:t>
      </w:r>
      <w:r w:rsidRPr="007B3CD7">
        <w:rPr>
          <w:spacing w:val="0"/>
        </w:rPr>
        <w:t>]</w:t>
      </w:r>
      <w:r w:rsidRPr="007B3CD7">
        <w:rPr>
          <w:spacing w:val="0"/>
        </w:rPr>
        <w:tab/>
        <w:t>The</w:t>
      </w:r>
      <w:r>
        <w:rPr>
          <w:spacing w:val="0"/>
        </w:rPr>
        <w:t xml:space="preserve"> f</w:t>
      </w:r>
      <w:r w:rsidRPr="007B3CD7">
        <w:rPr>
          <w:spacing w:val="0"/>
        </w:rPr>
        <w:t xml:space="preserve">indings point to a failure by the </w:t>
      </w:r>
      <w:r w:rsidR="003B0951">
        <w:rPr>
          <w:spacing w:val="0"/>
        </w:rPr>
        <w:t>fourth respondent</w:t>
      </w:r>
      <w:r w:rsidRPr="007B3CD7">
        <w:rPr>
          <w:spacing w:val="0"/>
        </w:rPr>
        <w:t xml:space="preserve"> to consider</w:t>
      </w:r>
      <w:r w:rsidR="003B0951">
        <w:rPr>
          <w:spacing w:val="0"/>
        </w:rPr>
        <w:t xml:space="preserve"> the conflict </w:t>
      </w:r>
      <w:r w:rsidR="003B0951">
        <w:rPr>
          <w:spacing w:val="0"/>
        </w:rPr>
        <w:lastRenderedPageBreak/>
        <w:t>of interest. The f</w:t>
      </w:r>
      <w:r w:rsidRPr="007B3CD7">
        <w:rPr>
          <w:spacing w:val="0"/>
        </w:rPr>
        <w:t xml:space="preserve">inding made was that the </w:t>
      </w:r>
      <w:r w:rsidR="003B0951">
        <w:rPr>
          <w:spacing w:val="0"/>
        </w:rPr>
        <w:t>second a</w:t>
      </w:r>
      <w:r w:rsidRPr="007B3CD7">
        <w:rPr>
          <w:spacing w:val="0"/>
        </w:rPr>
        <w:t xml:space="preserve">pplicant was an employee of the State and also an employee of the </w:t>
      </w:r>
      <w:r w:rsidR="003B0951">
        <w:rPr>
          <w:spacing w:val="0"/>
        </w:rPr>
        <w:t>first a</w:t>
      </w:r>
      <w:r w:rsidRPr="007B3CD7">
        <w:rPr>
          <w:spacing w:val="0"/>
        </w:rPr>
        <w:t>pplicant. A declaration of interest had to be concluded in terms of on this conflict of interest</w:t>
      </w:r>
      <w:r w:rsidR="003B0951">
        <w:rPr>
          <w:spacing w:val="0"/>
        </w:rPr>
        <w:t xml:space="preserve"> that</w:t>
      </w:r>
      <w:r w:rsidRPr="007B3CD7">
        <w:rPr>
          <w:spacing w:val="0"/>
        </w:rPr>
        <w:t xml:space="preserve"> had arisen.</w:t>
      </w:r>
    </w:p>
    <w:p w14:paraId="46656A6C" w14:textId="77777777" w:rsidR="00A336D8" w:rsidRPr="007B3CD7" w:rsidRDefault="00A336D8" w:rsidP="007B3CD7">
      <w:pPr>
        <w:widowControl w:val="0"/>
        <w:autoSpaceDE w:val="0"/>
        <w:autoSpaceDN w:val="0"/>
        <w:spacing w:line="360" w:lineRule="auto"/>
        <w:jc w:val="both"/>
        <w:rPr>
          <w:spacing w:val="0"/>
        </w:rPr>
      </w:pPr>
    </w:p>
    <w:p w14:paraId="3BB081EF" w14:textId="2B68B3EF" w:rsidR="00A336D8" w:rsidRPr="007B3CD7" w:rsidRDefault="0023080E" w:rsidP="007B3CD7">
      <w:pPr>
        <w:widowControl w:val="0"/>
        <w:autoSpaceDE w:val="0"/>
        <w:autoSpaceDN w:val="0"/>
        <w:spacing w:line="360" w:lineRule="auto"/>
        <w:jc w:val="both"/>
        <w:rPr>
          <w:spacing w:val="0"/>
        </w:rPr>
      </w:pPr>
      <w:r>
        <w:rPr>
          <w:spacing w:val="0"/>
        </w:rPr>
        <w:t>[42</w:t>
      </w:r>
      <w:r w:rsidR="00A336D8" w:rsidRPr="007B3CD7">
        <w:rPr>
          <w:spacing w:val="0"/>
        </w:rPr>
        <w:t>]</w:t>
      </w:r>
      <w:r w:rsidR="00A336D8" w:rsidRPr="007B3CD7">
        <w:rPr>
          <w:spacing w:val="0"/>
        </w:rPr>
        <w:tab/>
        <w:t>The Regulations remain valid as they have not been declared unlawful and unconstitutional. At th</w:t>
      </w:r>
      <w:r w:rsidR="00B47930">
        <w:rPr>
          <w:spacing w:val="0"/>
        </w:rPr>
        <w:t>e time when the first respondent</w:t>
      </w:r>
      <w:r w:rsidR="00A336D8" w:rsidRPr="007B3CD7">
        <w:rPr>
          <w:spacing w:val="0"/>
        </w:rPr>
        <w:t xml:space="preserve"> made this finding, and to date the Regulation is still valid and applicable. The finding is factually correct and lawful.</w:t>
      </w:r>
    </w:p>
    <w:p w14:paraId="7D757959" w14:textId="77777777" w:rsidR="00A336D8" w:rsidRPr="007B3CD7" w:rsidRDefault="00A336D8" w:rsidP="007B3CD7">
      <w:pPr>
        <w:widowControl w:val="0"/>
        <w:autoSpaceDE w:val="0"/>
        <w:autoSpaceDN w:val="0"/>
        <w:spacing w:line="360" w:lineRule="auto"/>
        <w:jc w:val="both"/>
        <w:rPr>
          <w:spacing w:val="0"/>
        </w:rPr>
      </w:pPr>
    </w:p>
    <w:p w14:paraId="1D323E9A" w14:textId="56AF11BE" w:rsidR="004B0E1C" w:rsidRPr="007B3CD7" w:rsidRDefault="0023080E" w:rsidP="007B3CD7">
      <w:pPr>
        <w:widowControl w:val="0"/>
        <w:autoSpaceDE w:val="0"/>
        <w:autoSpaceDN w:val="0"/>
        <w:spacing w:line="360" w:lineRule="auto"/>
        <w:jc w:val="both"/>
        <w:rPr>
          <w:spacing w:val="0"/>
        </w:rPr>
      </w:pPr>
      <w:r>
        <w:rPr>
          <w:spacing w:val="0"/>
        </w:rPr>
        <w:t>[43</w:t>
      </w:r>
      <w:r w:rsidR="00A336D8" w:rsidRPr="007B3CD7">
        <w:rPr>
          <w:spacing w:val="0"/>
        </w:rPr>
        <w:t>]</w:t>
      </w:r>
      <w:r w:rsidR="00A336D8" w:rsidRPr="007B3CD7">
        <w:rPr>
          <w:spacing w:val="0"/>
        </w:rPr>
        <w:tab/>
        <w:t xml:space="preserve">The section 6(9) inquiry provides the </w:t>
      </w:r>
      <w:r w:rsidR="003B0951">
        <w:rPr>
          <w:spacing w:val="0"/>
        </w:rPr>
        <w:t>f</w:t>
      </w:r>
      <w:r w:rsidR="00A336D8" w:rsidRPr="007B3CD7">
        <w:rPr>
          <w:spacing w:val="0"/>
        </w:rPr>
        <w:t xml:space="preserve">irst </w:t>
      </w:r>
      <w:r w:rsidR="003B0951">
        <w:rPr>
          <w:spacing w:val="0"/>
        </w:rPr>
        <w:t>r</w:t>
      </w:r>
      <w:r w:rsidR="00A336D8" w:rsidRPr="007B3CD7">
        <w:rPr>
          <w:spacing w:val="0"/>
        </w:rPr>
        <w:t xml:space="preserve">espondent with discretionary powers. Viewing the </w:t>
      </w:r>
      <w:r w:rsidR="003B0951">
        <w:rPr>
          <w:spacing w:val="0"/>
        </w:rPr>
        <w:t>r</w:t>
      </w:r>
      <w:r w:rsidR="00A336D8" w:rsidRPr="007B3CD7">
        <w:rPr>
          <w:spacing w:val="0"/>
        </w:rPr>
        <w:t xml:space="preserve">ental </w:t>
      </w:r>
      <w:r w:rsidR="003B0951">
        <w:rPr>
          <w:spacing w:val="0"/>
        </w:rPr>
        <w:t>A</w:t>
      </w:r>
      <w:r w:rsidR="00A336D8" w:rsidRPr="007B3CD7">
        <w:rPr>
          <w:spacing w:val="0"/>
        </w:rPr>
        <w:t>greements, on an objective basis which were concluded in 2001 and 2016, it is apparent that there was a continuation of the rendering of services.</w:t>
      </w:r>
    </w:p>
    <w:p w14:paraId="4A94B45F" w14:textId="77777777" w:rsidR="00A336D8" w:rsidRDefault="00A336D8" w:rsidP="007B3CD7">
      <w:pPr>
        <w:widowControl w:val="0"/>
        <w:autoSpaceDE w:val="0"/>
        <w:autoSpaceDN w:val="0"/>
        <w:spacing w:line="360" w:lineRule="auto"/>
      </w:pPr>
    </w:p>
    <w:p w14:paraId="02BFE87B" w14:textId="792310C5" w:rsidR="00C014F6" w:rsidRPr="007B3CD7" w:rsidRDefault="00C014F6" w:rsidP="007B3CD7">
      <w:pPr>
        <w:spacing w:line="360" w:lineRule="auto"/>
        <w:jc w:val="both"/>
        <w:rPr>
          <w:b/>
          <w:bCs/>
          <w:spacing w:val="0"/>
        </w:rPr>
      </w:pPr>
      <w:r w:rsidRPr="007B3CD7">
        <w:rPr>
          <w:b/>
          <w:bCs/>
          <w:spacing w:val="0"/>
        </w:rPr>
        <w:t>CONCLUSION</w:t>
      </w:r>
    </w:p>
    <w:p w14:paraId="116AFBB1" w14:textId="6C9DD386" w:rsidR="00AB3B73" w:rsidRPr="00AB3B73" w:rsidRDefault="00AB3B73" w:rsidP="00AB3B73">
      <w:pPr>
        <w:spacing w:line="360" w:lineRule="auto"/>
        <w:jc w:val="both"/>
        <w:rPr>
          <w:spacing w:val="0"/>
          <w:w w:val="100"/>
          <w:lang w:val="en-ZA" w:eastAsia="en-ZA"/>
        </w:rPr>
      </w:pPr>
      <w:r>
        <w:rPr>
          <w:spacing w:val="0"/>
          <w:w w:val="100"/>
          <w:lang w:val="en-ZA" w:eastAsia="en-ZA"/>
        </w:rPr>
        <w:t>[44</w:t>
      </w:r>
      <w:r w:rsidRPr="00AB3B73">
        <w:rPr>
          <w:spacing w:val="0"/>
          <w:w w:val="100"/>
          <w:lang w:val="en-ZA" w:eastAsia="en-ZA"/>
        </w:rPr>
        <w:t>]</w:t>
      </w:r>
      <w:r w:rsidRPr="00AB3B73">
        <w:rPr>
          <w:spacing w:val="0"/>
          <w:w w:val="100"/>
          <w:lang w:val="en-ZA" w:eastAsia="en-ZA"/>
        </w:rPr>
        <w:tab/>
        <w:t xml:space="preserve">The remedial action and the findings are rational in that the evidence relied upon justifies that a rational and reasonable conclusion exists. I find that the </w:t>
      </w:r>
      <w:r w:rsidR="003B0951">
        <w:rPr>
          <w:spacing w:val="0"/>
          <w:w w:val="100"/>
          <w:lang w:val="en-ZA" w:eastAsia="en-ZA"/>
        </w:rPr>
        <w:t>a</w:t>
      </w:r>
      <w:r w:rsidRPr="00AB3B73">
        <w:rPr>
          <w:spacing w:val="0"/>
          <w:w w:val="100"/>
          <w:lang w:val="en-ZA" w:eastAsia="en-ZA"/>
        </w:rPr>
        <w:t>pplicant</w:t>
      </w:r>
      <w:r w:rsidR="00BB07F1">
        <w:rPr>
          <w:spacing w:val="0"/>
          <w:w w:val="100"/>
          <w:lang w:val="en-ZA" w:eastAsia="en-ZA"/>
        </w:rPr>
        <w:t>s</w:t>
      </w:r>
      <w:r w:rsidRPr="00AB3B73">
        <w:rPr>
          <w:spacing w:val="0"/>
          <w:w w:val="100"/>
          <w:lang w:val="en-ZA" w:eastAsia="en-ZA"/>
        </w:rPr>
        <w:t xml:space="preserve"> failed to demonstrate that its potential interest or existing interest are directly affected by the findings and the recommendation</w:t>
      </w:r>
      <w:r w:rsidR="003B0951">
        <w:rPr>
          <w:spacing w:val="0"/>
          <w:w w:val="100"/>
          <w:lang w:val="en-ZA" w:eastAsia="en-ZA"/>
        </w:rPr>
        <w:t>s</w:t>
      </w:r>
      <w:r w:rsidRPr="00AB3B73">
        <w:rPr>
          <w:spacing w:val="0"/>
          <w:w w:val="100"/>
          <w:lang w:val="en-ZA" w:eastAsia="en-ZA"/>
        </w:rPr>
        <w:t xml:space="preserve">. </w:t>
      </w:r>
    </w:p>
    <w:p w14:paraId="504667A7" w14:textId="77777777" w:rsidR="00AB3B73" w:rsidRPr="00AB3B73" w:rsidRDefault="00AB3B73" w:rsidP="00AB3B73">
      <w:pPr>
        <w:spacing w:line="360" w:lineRule="auto"/>
        <w:jc w:val="both"/>
        <w:rPr>
          <w:spacing w:val="0"/>
          <w:w w:val="100"/>
          <w:lang w:val="en-ZA" w:eastAsia="en-ZA"/>
        </w:rPr>
      </w:pPr>
    </w:p>
    <w:p w14:paraId="2F30DF6E" w14:textId="77F34B72" w:rsidR="00B93580" w:rsidRPr="007B3CD7" w:rsidRDefault="00AB3B73" w:rsidP="007B3CD7">
      <w:pPr>
        <w:widowControl w:val="0"/>
        <w:spacing w:line="360" w:lineRule="auto"/>
        <w:jc w:val="both"/>
        <w:rPr>
          <w:spacing w:val="0"/>
        </w:rPr>
      </w:pPr>
      <w:r>
        <w:rPr>
          <w:spacing w:val="0"/>
          <w:w w:val="100"/>
          <w:lang w:val="en-ZA" w:eastAsia="en-ZA"/>
        </w:rPr>
        <w:t>[45</w:t>
      </w:r>
      <w:r w:rsidRPr="00AB3B73">
        <w:rPr>
          <w:spacing w:val="0"/>
          <w:w w:val="100"/>
          <w:lang w:val="en-ZA" w:eastAsia="en-ZA"/>
        </w:rPr>
        <w:t>]</w:t>
      </w:r>
      <w:r w:rsidRPr="00AB3B73">
        <w:rPr>
          <w:spacing w:val="0"/>
          <w:w w:val="100"/>
          <w:lang w:val="en-ZA" w:eastAsia="en-ZA"/>
        </w:rPr>
        <w:tab/>
        <w:t xml:space="preserve">Although I have decided to consider the merits of the application, I find the review application is dismissible on the basis that the applicant lacks </w:t>
      </w:r>
      <w:r w:rsidRPr="007B3CD7">
        <w:rPr>
          <w:i/>
          <w:spacing w:val="0"/>
          <w:w w:val="100"/>
          <w:lang w:val="en-ZA" w:eastAsia="en-ZA"/>
        </w:rPr>
        <w:t>locus standi</w:t>
      </w:r>
      <w:r w:rsidRPr="00AB3B73">
        <w:rPr>
          <w:spacing w:val="0"/>
          <w:w w:val="100"/>
          <w:lang w:val="en-ZA" w:eastAsia="en-ZA"/>
        </w:rPr>
        <w:t xml:space="preserve">. </w:t>
      </w:r>
    </w:p>
    <w:p w14:paraId="081EF7D7" w14:textId="77777777" w:rsidR="00496BDF" w:rsidRDefault="00496BDF" w:rsidP="007B3CD7">
      <w:pPr>
        <w:spacing w:line="360" w:lineRule="auto"/>
        <w:jc w:val="both"/>
        <w:rPr>
          <w:b/>
          <w:bCs/>
          <w:spacing w:val="0"/>
        </w:rPr>
      </w:pPr>
    </w:p>
    <w:p w14:paraId="6C5E1F91" w14:textId="087192F2" w:rsidR="0004236B" w:rsidRPr="007B3CD7" w:rsidRDefault="0004236B" w:rsidP="007B3CD7">
      <w:pPr>
        <w:spacing w:line="360" w:lineRule="auto"/>
        <w:jc w:val="both"/>
        <w:rPr>
          <w:b/>
          <w:bCs/>
          <w:spacing w:val="0"/>
        </w:rPr>
      </w:pPr>
      <w:r w:rsidRPr="007B3CD7">
        <w:rPr>
          <w:b/>
          <w:bCs/>
          <w:spacing w:val="0"/>
        </w:rPr>
        <w:t>COSTS</w:t>
      </w:r>
    </w:p>
    <w:p w14:paraId="0DB903C0" w14:textId="2A0775D9" w:rsidR="00AB3B73" w:rsidRPr="00AB3B73" w:rsidRDefault="00AB3B73" w:rsidP="007B3CD7">
      <w:pPr>
        <w:widowControl w:val="0"/>
        <w:spacing w:line="360" w:lineRule="auto"/>
        <w:jc w:val="both"/>
        <w:rPr>
          <w:bCs/>
          <w:spacing w:val="0"/>
          <w:w w:val="100"/>
          <w:lang w:val="en-ZA" w:eastAsia="en-ZA"/>
        </w:rPr>
      </w:pPr>
      <w:r>
        <w:rPr>
          <w:spacing w:val="0"/>
          <w:w w:val="100"/>
          <w:lang w:val="en-ZA" w:eastAsia="en-ZA"/>
        </w:rPr>
        <w:t>[46]</w:t>
      </w:r>
      <w:r>
        <w:rPr>
          <w:spacing w:val="0"/>
          <w:w w:val="100"/>
          <w:lang w:val="en-ZA" w:eastAsia="en-ZA"/>
        </w:rPr>
        <w:tab/>
      </w:r>
      <w:r w:rsidRPr="00AB3B73">
        <w:rPr>
          <w:spacing w:val="0"/>
          <w:w w:val="100"/>
          <w:lang w:val="en-ZA" w:eastAsia="en-ZA"/>
        </w:rPr>
        <w:t>It would therefore, be appropriate for the applicants to bear the costs of this unnecessary application for review.</w:t>
      </w:r>
    </w:p>
    <w:p w14:paraId="32C2435D" w14:textId="2D64256C" w:rsidR="00110D54" w:rsidRPr="007B3CD7" w:rsidRDefault="00496BDF" w:rsidP="007B3CD7">
      <w:pPr>
        <w:widowControl w:val="0"/>
        <w:spacing w:line="360" w:lineRule="auto"/>
        <w:jc w:val="both"/>
        <w:rPr>
          <w:spacing w:val="0"/>
        </w:rPr>
      </w:pPr>
      <w:r>
        <w:rPr>
          <w:spacing w:val="0"/>
          <w:w w:val="100"/>
          <w:lang w:val="en-ZA" w:eastAsia="en-ZA"/>
        </w:rPr>
        <w:tab/>
      </w:r>
    </w:p>
    <w:p w14:paraId="463F0F2F" w14:textId="75FC5A87" w:rsidR="00DA05A0" w:rsidRPr="007B3CD7" w:rsidRDefault="00DA05A0" w:rsidP="007B3CD7">
      <w:pPr>
        <w:spacing w:line="360" w:lineRule="auto"/>
        <w:jc w:val="both"/>
        <w:rPr>
          <w:b/>
          <w:spacing w:val="0"/>
        </w:rPr>
      </w:pPr>
      <w:r w:rsidRPr="007B3CD7">
        <w:rPr>
          <w:b/>
          <w:spacing w:val="0"/>
        </w:rPr>
        <w:t>ORDER</w:t>
      </w:r>
    </w:p>
    <w:p w14:paraId="7C364999" w14:textId="5915852B" w:rsidR="00DA05A0" w:rsidRPr="007B3CD7" w:rsidRDefault="00AB3B73" w:rsidP="007B3CD7">
      <w:pPr>
        <w:spacing w:line="360" w:lineRule="auto"/>
        <w:jc w:val="both"/>
        <w:rPr>
          <w:spacing w:val="0"/>
        </w:rPr>
      </w:pPr>
      <w:r>
        <w:rPr>
          <w:spacing w:val="0"/>
        </w:rPr>
        <w:t>[47</w:t>
      </w:r>
      <w:r w:rsidR="00496BDF">
        <w:rPr>
          <w:spacing w:val="0"/>
        </w:rPr>
        <w:t>]</w:t>
      </w:r>
      <w:r w:rsidR="00496BDF">
        <w:rPr>
          <w:spacing w:val="0"/>
        </w:rPr>
        <w:tab/>
      </w:r>
      <w:r w:rsidR="00DA05A0" w:rsidRPr="007B3CD7">
        <w:rPr>
          <w:spacing w:val="0"/>
        </w:rPr>
        <w:t xml:space="preserve">The following order is order- </w:t>
      </w:r>
    </w:p>
    <w:p w14:paraId="316F8906" w14:textId="77777777" w:rsidR="00D5217F" w:rsidRPr="007B3CD7" w:rsidRDefault="00D5217F" w:rsidP="007B3CD7">
      <w:pPr>
        <w:spacing w:line="360" w:lineRule="auto"/>
        <w:jc w:val="both"/>
        <w:rPr>
          <w:spacing w:val="0"/>
        </w:rPr>
      </w:pPr>
    </w:p>
    <w:p w14:paraId="2FEE5BFC" w14:textId="4D84DC9F" w:rsidR="00224784" w:rsidRDefault="003F1C88" w:rsidP="003F1C88">
      <w:pPr>
        <w:spacing w:line="360" w:lineRule="auto"/>
        <w:ind w:left="1134" w:hanging="774"/>
        <w:jc w:val="both"/>
      </w:pPr>
      <w:r>
        <w:t>(a)</w:t>
      </w:r>
      <w:r>
        <w:tab/>
      </w:r>
      <w:r w:rsidR="00224784">
        <w:t>The Applicants’ case is dismissed,</w:t>
      </w:r>
    </w:p>
    <w:p w14:paraId="664B930F" w14:textId="77777777" w:rsidR="00224784" w:rsidRDefault="00224784" w:rsidP="00224784">
      <w:pPr>
        <w:pStyle w:val="ListParagraph"/>
        <w:spacing w:line="360" w:lineRule="auto"/>
        <w:ind w:left="1134" w:hanging="774"/>
        <w:jc w:val="both"/>
      </w:pPr>
    </w:p>
    <w:p w14:paraId="7C558F58" w14:textId="5BCDA986" w:rsidR="00224784" w:rsidRDefault="003F1C88" w:rsidP="003F1C88">
      <w:pPr>
        <w:spacing w:line="360" w:lineRule="auto"/>
        <w:ind w:left="1134" w:hanging="774"/>
        <w:jc w:val="both"/>
      </w:pPr>
      <w:r>
        <w:lastRenderedPageBreak/>
        <w:t>(b)</w:t>
      </w:r>
      <w:r>
        <w:tab/>
      </w:r>
      <w:r w:rsidR="00224784">
        <w:t>The Applicants non-compliance with Section 7(1) of PAJA and the late institution of judicial review proceedings in respect of the relief sought under paragraph 1 and 2 of the Notice of Motion, is condoned,</w:t>
      </w:r>
    </w:p>
    <w:p w14:paraId="79692E8F" w14:textId="77777777" w:rsidR="00224784" w:rsidRDefault="00224784" w:rsidP="00224784">
      <w:pPr>
        <w:pStyle w:val="ListParagraph"/>
        <w:ind w:left="1134" w:hanging="774"/>
      </w:pPr>
    </w:p>
    <w:p w14:paraId="532C0D13" w14:textId="33DAAF6D" w:rsidR="00224784" w:rsidRPr="004C73D2" w:rsidRDefault="003F1C88" w:rsidP="003F1C88">
      <w:pPr>
        <w:spacing w:line="360" w:lineRule="auto"/>
        <w:ind w:left="1134" w:hanging="774"/>
        <w:jc w:val="both"/>
      </w:pPr>
      <w:r w:rsidRPr="004C73D2">
        <w:t>(c)</w:t>
      </w:r>
      <w:r w:rsidRPr="004C73D2">
        <w:tab/>
      </w:r>
      <w:r w:rsidR="00224784">
        <w:t xml:space="preserve">The first Respondent is to liable for the costs of this application </w:t>
      </w:r>
      <w:bookmarkStart w:id="0" w:name="_GoBack"/>
      <w:bookmarkEnd w:id="0"/>
      <w:r w:rsidR="00224784">
        <w:t xml:space="preserve">on attorney and client scale, including the costs of two counsels.   </w:t>
      </w:r>
    </w:p>
    <w:p w14:paraId="67DF46DE" w14:textId="730207B3" w:rsidR="00803C77" w:rsidRPr="007B3CD7" w:rsidRDefault="00803C77" w:rsidP="00CD5641">
      <w:pPr>
        <w:pStyle w:val="ListParagraph"/>
        <w:spacing w:line="360" w:lineRule="auto"/>
        <w:ind w:left="1134"/>
        <w:jc w:val="both"/>
        <w:rPr>
          <w:spacing w:val="0"/>
        </w:rPr>
      </w:pPr>
    </w:p>
    <w:p w14:paraId="4496F526" w14:textId="165AB747" w:rsidR="00DA05A0" w:rsidRPr="007B3CD7" w:rsidRDefault="00DA05A0" w:rsidP="007B3CD7">
      <w:pPr>
        <w:spacing w:line="360" w:lineRule="auto"/>
        <w:ind w:left="360"/>
        <w:jc w:val="right"/>
        <w:rPr>
          <w:spacing w:val="0"/>
        </w:rPr>
      </w:pPr>
    </w:p>
    <w:p w14:paraId="6802360F" w14:textId="77777777" w:rsidR="00BE24F5" w:rsidRPr="007B3CD7" w:rsidRDefault="00BE24F5" w:rsidP="007B3CD7">
      <w:pPr>
        <w:spacing w:line="360" w:lineRule="auto"/>
        <w:rPr>
          <w:spacing w:val="0"/>
        </w:rPr>
      </w:pPr>
    </w:p>
    <w:p w14:paraId="6E4795B5" w14:textId="77777777" w:rsidR="00DA05A0" w:rsidRPr="007B3CD7" w:rsidRDefault="00DA05A0" w:rsidP="007B3CD7">
      <w:pPr>
        <w:spacing w:line="360" w:lineRule="auto"/>
        <w:ind w:left="360"/>
        <w:jc w:val="right"/>
        <w:rPr>
          <w:spacing w:val="0"/>
        </w:rPr>
      </w:pPr>
      <w:r w:rsidRPr="007B3CD7">
        <w:rPr>
          <w:spacing w:val="0"/>
        </w:rPr>
        <w:t xml:space="preserve">  _________________________</w:t>
      </w:r>
    </w:p>
    <w:p w14:paraId="4B4737F7" w14:textId="77777777" w:rsidR="00DA05A0" w:rsidRPr="007B3CD7" w:rsidRDefault="00DA05A0" w:rsidP="007B3CD7">
      <w:pPr>
        <w:spacing w:line="360" w:lineRule="auto"/>
        <w:ind w:left="360"/>
        <w:jc w:val="right"/>
        <w:rPr>
          <w:b/>
          <w:bCs/>
          <w:spacing w:val="0"/>
        </w:rPr>
      </w:pPr>
      <w:r w:rsidRPr="007B3CD7">
        <w:rPr>
          <w:b/>
          <w:bCs/>
          <w:spacing w:val="0"/>
        </w:rPr>
        <w:t xml:space="preserve">             P N MANAMELA </w:t>
      </w:r>
    </w:p>
    <w:p w14:paraId="063AD846" w14:textId="77777777" w:rsidR="00DA05A0" w:rsidRPr="007B3CD7" w:rsidRDefault="00DA05A0">
      <w:pPr>
        <w:spacing w:line="360" w:lineRule="auto"/>
        <w:ind w:left="360"/>
        <w:jc w:val="right"/>
        <w:rPr>
          <w:b/>
          <w:spacing w:val="0"/>
        </w:rPr>
      </w:pPr>
      <w:r w:rsidRPr="007B3CD7">
        <w:rPr>
          <w:b/>
          <w:spacing w:val="0"/>
        </w:rPr>
        <w:t>ACTING JUDGE OF THE HIGH COURT</w:t>
      </w:r>
    </w:p>
    <w:p w14:paraId="1A87AB3B" w14:textId="77777777" w:rsidR="00DA05A0" w:rsidRPr="007B3CD7" w:rsidRDefault="00DA05A0">
      <w:pPr>
        <w:spacing w:line="360" w:lineRule="auto"/>
        <w:ind w:left="360"/>
        <w:jc w:val="right"/>
        <w:rPr>
          <w:b/>
          <w:spacing w:val="0"/>
        </w:rPr>
      </w:pPr>
      <w:r w:rsidRPr="007B3CD7">
        <w:rPr>
          <w:b/>
          <w:spacing w:val="0"/>
        </w:rPr>
        <w:t>GAUTENG DIVISION, PRETORIA</w:t>
      </w:r>
    </w:p>
    <w:p w14:paraId="61C0B9F1" w14:textId="77777777" w:rsidR="00DA05A0" w:rsidRPr="007B3CD7" w:rsidRDefault="00DA05A0">
      <w:pPr>
        <w:spacing w:line="360" w:lineRule="auto"/>
        <w:ind w:left="360"/>
        <w:jc w:val="both"/>
        <w:rPr>
          <w:b/>
          <w:iCs/>
          <w:spacing w:val="0"/>
        </w:rPr>
      </w:pPr>
    </w:p>
    <w:p w14:paraId="39AA45A4" w14:textId="77777777" w:rsidR="00DA05A0" w:rsidRPr="007B3CD7" w:rsidRDefault="00DA05A0">
      <w:pPr>
        <w:spacing w:line="360" w:lineRule="auto"/>
        <w:ind w:left="360"/>
        <w:jc w:val="both"/>
        <w:rPr>
          <w:iCs/>
          <w:spacing w:val="0"/>
        </w:rPr>
      </w:pPr>
    </w:p>
    <w:p w14:paraId="543E7E6B" w14:textId="67CBB321" w:rsidR="00DA05A0" w:rsidRPr="007B3CD7" w:rsidRDefault="00DA05A0">
      <w:pPr>
        <w:spacing w:line="360" w:lineRule="auto"/>
        <w:ind w:left="360"/>
        <w:jc w:val="both"/>
        <w:rPr>
          <w:iCs/>
          <w:spacing w:val="0"/>
        </w:rPr>
      </w:pPr>
      <w:r w:rsidRPr="007B3CD7">
        <w:rPr>
          <w:iCs/>
          <w:spacing w:val="0"/>
        </w:rPr>
        <w:t>Date of hearing:</w:t>
      </w:r>
      <w:r w:rsidR="00496BDF">
        <w:rPr>
          <w:iCs/>
          <w:spacing w:val="0"/>
        </w:rPr>
        <w:tab/>
      </w:r>
      <w:r w:rsidR="00496BDF">
        <w:rPr>
          <w:iCs/>
          <w:spacing w:val="0"/>
        </w:rPr>
        <w:tab/>
      </w:r>
      <w:r w:rsidR="00193AAF" w:rsidRPr="007B3CD7">
        <w:rPr>
          <w:iCs/>
          <w:spacing w:val="0"/>
        </w:rPr>
        <w:t>30</w:t>
      </w:r>
      <w:r w:rsidRPr="007B3CD7">
        <w:rPr>
          <w:iCs/>
          <w:spacing w:val="0"/>
        </w:rPr>
        <w:t xml:space="preserve"> August 2022</w:t>
      </w:r>
    </w:p>
    <w:p w14:paraId="7C84A08A" w14:textId="1BF2F9A0" w:rsidR="00DA05A0" w:rsidRPr="007B3CD7" w:rsidRDefault="00DA05A0">
      <w:pPr>
        <w:spacing w:line="360" w:lineRule="auto"/>
        <w:ind w:left="360"/>
        <w:jc w:val="both"/>
        <w:rPr>
          <w:iCs/>
          <w:spacing w:val="0"/>
        </w:rPr>
      </w:pPr>
      <w:r w:rsidRPr="007B3CD7">
        <w:rPr>
          <w:iCs/>
          <w:spacing w:val="0"/>
        </w:rPr>
        <w:t>Judgment delivered:</w:t>
      </w:r>
      <w:r w:rsidR="00496BDF">
        <w:rPr>
          <w:iCs/>
          <w:spacing w:val="0"/>
        </w:rPr>
        <w:tab/>
      </w:r>
      <w:r w:rsidR="00CD5641">
        <w:rPr>
          <w:iCs/>
          <w:spacing w:val="0"/>
        </w:rPr>
        <w:t>30 J</w:t>
      </w:r>
      <w:r w:rsidR="00F55945" w:rsidRPr="007B3CD7">
        <w:rPr>
          <w:iCs/>
          <w:spacing w:val="0"/>
        </w:rPr>
        <w:t>anuary</w:t>
      </w:r>
      <w:r w:rsidRPr="007B3CD7">
        <w:rPr>
          <w:iCs/>
          <w:spacing w:val="0"/>
        </w:rPr>
        <w:t xml:space="preserve"> 202</w:t>
      </w:r>
      <w:r w:rsidR="00F55945" w:rsidRPr="007B3CD7">
        <w:rPr>
          <w:iCs/>
          <w:spacing w:val="0"/>
        </w:rPr>
        <w:t>3</w:t>
      </w:r>
      <w:r w:rsidRPr="007B3CD7">
        <w:rPr>
          <w:iCs/>
          <w:spacing w:val="0"/>
        </w:rPr>
        <w:t xml:space="preserve"> </w:t>
      </w:r>
    </w:p>
    <w:p w14:paraId="070FCDE4" w14:textId="77777777" w:rsidR="00DA05A0" w:rsidRPr="007B3CD7" w:rsidRDefault="00DA05A0">
      <w:pPr>
        <w:spacing w:line="360" w:lineRule="auto"/>
        <w:ind w:left="360"/>
        <w:jc w:val="both"/>
        <w:rPr>
          <w:b/>
          <w:iCs/>
          <w:spacing w:val="0"/>
        </w:rPr>
      </w:pPr>
    </w:p>
    <w:p w14:paraId="045A4BC5" w14:textId="7D317414" w:rsidR="00DA05A0" w:rsidRPr="007B3CD7" w:rsidRDefault="00DA05A0">
      <w:pPr>
        <w:spacing w:line="360" w:lineRule="auto"/>
        <w:ind w:left="360"/>
        <w:jc w:val="both"/>
        <w:rPr>
          <w:b/>
          <w:iCs/>
          <w:spacing w:val="0"/>
        </w:rPr>
      </w:pPr>
      <w:r w:rsidRPr="007B3CD7">
        <w:rPr>
          <w:b/>
          <w:iCs/>
          <w:spacing w:val="0"/>
        </w:rPr>
        <w:t>APPEARANCES:</w:t>
      </w:r>
    </w:p>
    <w:p w14:paraId="627C683E" w14:textId="15F7BA8E" w:rsidR="00CA1B7E" w:rsidRPr="007B3CD7" w:rsidRDefault="00DA05A0">
      <w:pPr>
        <w:spacing w:line="360" w:lineRule="auto"/>
        <w:ind w:left="360"/>
        <w:jc w:val="both"/>
        <w:rPr>
          <w:iCs/>
          <w:spacing w:val="0"/>
        </w:rPr>
      </w:pPr>
      <w:r w:rsidRPr="007B3CD7">
        <w:rPr>
          <w:iCs/>
          <w:spacing w:val="0"/>
        </w:rPr>
        <w:t>Counsels for the Applicant:</w:t>
      </w:r>
      <w:r w:rsidR="00496BDF">
        <w:rPr>
          <w:iCs/>
          <w:spacing w:val="0"/>
        </w:rPr>
        <w:tab/>
      </w:r>
      <w:r w:rsidR="00496BDF">
        <w:rPr>
          <w:iCs/>
          <w:spacing w:val="0"/>
        </w:rPr>
        <w:tab/>
      </w:r>
      <w:r w:rsidRPr="007B3CD7">
        <w:rPr>
          <w:iCs/>
          <w:spacing w:val="0"/>
        </w:rPr>
        <w:t>Adv.</w:t>
      </w:r>
      <w:r w:rsidR="002F7441" w:rsidRPr="007B3CD7">
        <w:rPr>
          <w:iCs/>
          <w:spacing w:val="0"/>
        </w:rPr>
        <w:t xml:space="preserve"> </w:t>
      </w:r>
      <w:r w:rsidR="00CA1B7E" w:rsidRPr="007B3CD7">
        <w:rPr>
          <w:iCs/>
          <w:spacing w:val="0"/>
        </w:rPr>
        <w:t>A Botha SC</w:t>
      </w:r>
      <w:r w:rsidR="00020D2F">
        <w:rPr>
          <w:iCs/>
          <w:spacing w:val="0"/>
        </w:rPr>
        <w:t xml:space="preserve"> </w:t>
      </w:r>
    </w:p>
    <w:p w14:paraId="1A229AF2" w14:textId="6FE298FE" w:rsidR="004F0636" w:rsidRPr="007B3CD7" w:rsidRDefault="00DA05A0" w:rsidP="007B3CD7">
      <w:pPr>
        <w:spacing w:line="360" w:lineRule="auto"/>
        <w:ind w:left="4320" w:hanging="3960"/>
        <w:jc w:val="both"/>
        <w:rPr>
          <w:iCs/>
          <w:spacing w:val="0"/>
        </w:rPr>
      </w:pPr>
      <w:r w:rsidRPr="007B3CD7">
        <w:rPr>
          <w:iCs/>
          <w:spacing w:val="0"/>
        </w:rPr>
        <w:t>Attorneys for the Applicant:</w:t>
      </w:r>
      <w:r w:rsidRPr="007B3CD7">
        <w:rPr>
          <w:iCs/>
          <w:spacing w:val="0"/>
        </w:rPr>
        <w:tab/>
      </w:r>
      <w:r w:rsidR="00FC1CD7" w:rsidRPr="007B3CD7">
        <w:rPr>
          <w:rStyle w:val="markedcontent"/>
          <w:spacing w:val="0"/>
        </w:rPr>
        <w:t>Werksmans</w:t>
      </w:r>
      <w:r w:rsidR="006B716C" w:rsidRPr="007B3CD7">
        <w:rPr>
          <w:rStyle w:val="markedcontent"/>
          <w:spacing w:val="0"/>
        </w:rPr>
        <w:t xml:space="preserve"> Inc</w:t>
      </w:r>
      <w:r w:rsidR="00020D2F">
        <w:rPr>
          <w:rStyle w:val="markedcontent"/>
          <w:spacing w:val="0"/>
        </w:rPr>
        <w:t>.</w:t>
      </w:r>
      <w:r w:rsidR="006B716C" w:rsidRPr="007B3CD7">
        <w:rPr>
          <w:rStyle w:val="markedcontent"/>
          <w:spacing w:val="0"/>
        </w:rPr>
        <w:t xml:space="preserve"> </w:t>
      </w:r>
      <w:r w:rsidRPr="007B3CD7">
        <w:rPr>
          <w:iCs/>
          <w:spacing w:val="0"/>
        </w:rPr>
        <w:t>Attorneys</w:t>
      </w:r>
    </w:p>
    <w:p w14:paraId="7D50A69C" w14:textId="6FC85056" w:rsidR="00FC1CD7" w:rsidRPr="007B3CD7" w:rsidRDefault="00FC1CD7">
      <w:pPr>
        <w:spacing w:line="360" w:lineRule="auto"/>
        <w:ind w:left="360"/>
        <w:jc w:val="both"/>
        <w:rPr>
          <w:iCs/>
          <w:spacing w:val="0"/>
        </w:rPr>
      </w:pPr>
      <w:r w:rsidRPr="007B3CD7">
        <w:rPr>
          <w:iCs/>
          <w:spacing w:val="0"/>
        </w:rPr>
        <w:t xml:space="preserve">Counsels for the </w:t>
      </w:r>
      <w:r w:rsidR="00693DF7" w:rsidRPr="007B3CD7">
        <w:rPr>
          <w:iCs/>
          <w:spacing w:val="0"/>
        </w:rPr>
        <w:t>First Respondent</w:t>
      </w:r>
      <w:r w:rsidRPr="007B3CD7">
        <w:rPr>
          <w:iCs/>
          <w:spacing w:val="0"/>
        </w:rPr>
        <w:t>:</w:t>
      </w:r>
      <w:r w:rsidRPr="007B3CD7">
        <w:rPr>
          <w:iCs/>
          <w:spacing w:val="0"/>
        </w:rPr>
        <w:tab/>
        <w:t>Adv.</w:t>
      </w:r>
      <w:r w:rsidR="00920379">
        <w:rPr>
          <w:iCs/>
          <w:spacing w:val="0"/>
        </w:rPr>
        <w:t xml:space="preserve"> B Shabalala and Adv.</w:t>
      </w:r>
      <w:r w:rsidRPr="007B3CD7">
        <w:rPr>
          <w:iCs/>
          <w:spacing w:val="0"/>
        </w:rPr>
        <w:t xml:space="preserve"> </w:t>
      </w:r>
      <w:r w:rsidR="006A1B32" w:rsidRPr="007B3CD7">
        <w:rPr>
          <w:iCs/>
          <w:spacing w:val="0"/>
        </w:rPr>
        <w:t>N Ali</w:t>
      </w:r>
    </w:p>
    <w:p w14:paraId="549BD09F" w14:textId="1A8994F4" w:rsidR="00DA05A0" w:rsidRPr="007B3CD7" w:rsidRDefault="00FC1CD7" w:rsidP="007B3CD7">
      <w:pPr>
        <w:spacing w:line="360" w:lineRule="auto"/>
        <w:ind w:left="5040" w:hanging="4680"/>
        <w:jc w:val="both"/>
        <w:rPr>
          <w:iCs/>
          <w:spacing w:val="0"/>
        </w:rPr>
      </w:pPr>
      <w:r w:rsidRPr="007B3CD7">
        <w:rPr>
          <w:iCs/>
          <w:spacing w:val="0"/>
        </w:rPr>
        <w:t xml:space="preserve">Attorneys for the </w:t>
      </w:r>
      <w:r w:rsidR="006A1B32" w:rsidRPr="007B3CD7">
        <w:rPr>
          <w:iCs/>
          <w:spacing w:val="0"/>
        </w:rPr>
        <w:t>First Respondent</w:t>
      </w:r>
      <w:r w:rsidRPr="007B3CD7">
        <w:rPr>
          <w:iCs/>
          <w:spacing w:val="0"/>
        </w:rPr>
        <w:t>:</w:t>
      </w:r>
      <w:r w:rsidR="00496BDF">
        <w:rPr>
          <w:iCs/>
          <w:spacing w:val="0"/>
        </w:rPr>
        <w:t xml:space="preserve"> </w:t>
      </w:r>
      <w:r w:rsidR="006A1B32" w:rsidRPr="007B3CD7">
        <w:rPr>
          <w:rStyle w:val="markedcontent"/>
          <w:spacing w:val="0"/>
        </w:rPr>
        <w:t>Nompumelelo Hadebe</w:t>
      </w:r>
      <w:r w:rsidRPr="007B3CD7">
        <w:rPr>
          <w:rStyle w:val="markedcontent"/>
          <w:spacing w:val="0"/>
        </w:rPr>
        <w:t xml:space="preserve"> Inc</w:t>
      </w:r>
      <w:r w:rsidR="00020D2F">
        <w:rPr>
          <w:rStyle w:val="markedcontent"/>
          <w:spacing w:val="0"/>
        </w:rPr>
        <w:t>.</w:t>
      </w:r>
      <w:r w:rsidRPr="007B3CD7">
        <w:rPr>
          <w:rStyle w:val="markedcontent"/>
          <w:spacing w:val="0"/>
        </w:rPr>
        <w:t xml:space="preserve"> </w:t>
      </w:r>
      <w:r w:rsidRPr="007B3CD7">
        <w:rPr>
          <w:iCs/>
          <w:spacing w:val="0"/>
        </w:rPr>
        <w:t>Attorneys</w:t>
      </w:r>
    </w:p>
    <w:p w14:paraId="0D7C713A" w14:textId="0994E38F" w:rsidR="006A1B32" w:rsidRPr="007B3CD7" w:rsidRDefault="006A1B32">
      <w:pPr>
        <w:spacing w:line="360" w:lineRule="auto"/>
        <w:ind w:left="360"/>
        <w:jc w:val="both"/>
        <w:rPr>
          <w:iCs/>
          <w:spacing w:val="0"/>
        </w:rPr>
      </w:pPr>
      <w:r w:rsidRPr="007B3CD7">
        <w:rPr>
          <w:iCs/>
          <w:spacing w:val="0"/>
        </w:rPr>
        <w:t>Other Respo</w:t>
      </w:r>
      <w:r w:rsidR="004F0636" w:rsidRPr="007B3CD7">
        <w:rPr>
          <w:iCs/>
          <w:spacing w:val="0"/>
        </w:rPr>
        <w:t>n</w:t>
      </w:r>
      <w:r w:rsidRPr="007B3CD7">
        <w:rPr>
          <w:iCs/>
          <w:spacing w:val="0"/>
        </w:rPr>
        <w:t xml:space="preserve">dents: </w:t>
      </w:r>
      <w:r w:rsidR="00020D2F">
        <w:rPr>
          <w:iCs/>
          <w:spacing w:val="0"/>
        </w:rPr>
        <w:tab/>
      </w:r>
      <w:r w:rsidR="00020D2F">
        <w:rPr>
          <w:iCs/>
          <w:spacing w:val="0"/>
        </w:rPr>
        <w:tab/>
      </w:r>
      <w:r w:rsidR="00020D2F">
        <w:rPr>
          <w:iCs/>
          <w:spacing w:val="0"/>
        </w:rPr>
        <w:tab/>
      </w:r>
      <w:r w:rsidRPr="007B3CD7">
        <w:rPr>
          <w:iCs/>
          <w:spacing w:val="0"/>
        </w:rPr>
        <w:t xml:space="preserve">No Appearance </w:t>
      </w:r>
    </w:p>
    <w:sectPr w:rsidR="006A1B32" w:rsidRPr="007B3CD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29EF7" w14:textId="77777777" w:rsidR="00984CC8" w:rsidRDefault="00984CC8" w:rsidP="0073246B">
      <w:r>
        <w:separator/>
      </w:r>
    </w:p>
  </w:endnote>
  <w:endnote w:type="continuationSeparator" w:id="0">
    <w:p w14:paraId="30FD957F" w14:textId="77777777" w:rsidR="00984CC8" w:rsidRDefault="00984CC8" w:rsidP="00732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10149"/>
      <w:docPartObj>
        <w:docPartGallery w:val="Page Numbers (Bottom of Page)"/>
        <w:docPartUnique/>
      </w:docPartObj>
    </w:sdtPr>
    <w:sdtEndPr>
      <w:rPr>
        <w:noProof/>
      </w:rPr>
    </w:sdtEndPr>
    <w:sdtContent>
      <w:p w14:paraId="1E44188B" w14:textId="6306FB59" w:rsidR="00B66EE5" w:rsidRDefault="00B66EE5">
        <w:pPr>
          <w:pStyle w:val="Footer"/>
          <w:jc w:val="center"/>
        </w:pPr>
        <w:r>
          <w:fldChar w:fldCharType="begin"/>
        </w:r>
        <w:r>
          <w:instrText xml:space="preserve"> PAGE   \* MERGEFORMAT </w:instrText>
        </w:r>
        <w:r>
          <w:fldChar w:fldCharType="separate"/>
        </w:r>
        <w:r w:rsidR="003F1C88">
          <w:rPr>
            <w:noProof/>
          </w:rPr>
          <w:t>16</w:t>
        </w:r>
        <w:r>
          <w:rPr>
            <w:noProof/>
          </w:rPr>
          <w:fldChar w:fldCharType="end"/>
        </w:r>
      </w:p>
    </w:sdtContent>
  </w:sdt>
  <w:p w14:paraId="281A5E10" w14:textId="77777777" w:rsidR="00B66EE5" w:rsidRDefault="00B66EE5">
    <w:pPr>
      <w:pStyle w:val="Footer"/>
    </w:pPr>
  </w:p>
  <w:p w14:paraId="66540DDE" w14:textId="77777777" w:rsidR="00B66EE5" w:rsidRDefault="00B66E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34644" w14:textId="77777777" w:rsidR="00984CC8" w:rsidRDefault="00984CC8" w:rsidP="0073246B">
      <w:r>
        <w:separator/>
      </w:r>
    </w:p>
  </w:footnote>
  <w:footnote w:type="continuationSeparator" w:id="0">
    <w:p w14:paraId="209B0959" w14:textId="77777777" w:rsidR="00984CC8" w:rsidRDefault="00984CC8" w:rsidP="0073246B">
      <w:r>
        <w:continuationSeparator/>
      </w:r>
    </w:p>
  </w:footnote>
  <w:footnote w:id="1">
    <w:p w14:paraId="056E6A5B" w14:textId="5DBBC21C" w:rsidR="00B66EE5" w:rsidRPr="007B3CD7" w:rsidRDefault="00B66EE5">
      <w:pPr>
        <w:pStyle w:val="FootnoteText"/>
        <w:rPr>
          <w:spacing w:val="0"/>
          <w:lang w:val="en-US"/>
        </w:rPr>
      </w:pPr>
      <w:r w:rsidRPr="007B3CD7">
        <w:rPr>
          <w:rStyle w:val="FootnoteReference"/>
          <w:spacing w:val="0"/>
        </w:rPr>
        <w:footnoteRef/>
      </w:r>
      <w:r w:rsidRPr="007B3CD7">
        <w:rPr>
          <w:spacing w:val="0"/>
        </w:rPr>
        <w:t xml:space="preserve"> </w:t>
      </w:r>
      <w:r w:rsidRPr="007B3CD7">
        <w:rPr>
          <w:spacing w:val="0"/>
          <w:lang w:val="en-US"/>
        </w:rPr>
        <w:t>Act 23 of 1994.</w:t>
      </w:r>
    </w:p>
  </w:footnote>
  <w:footnote w:id="2">
    <w:p w14:paraId="1B4A1B81" w14:textId="6F45D048" w:rsidR="00B66EE5" w:rsidRPr="007B3CD7" w:rsidRDefault="00B66EE5">
      <w:pPr>
        <w:pStyle w:val="FootnoteText"/>
        <w:rPr>
          <w:spacing w:val="0"/>
          <w:lang w:val="en-US"/>
        </w:rPr>
      </w:pPr>
      <w:r w:rsidRPr="007B3CD7">
        <w:rPr>
          <w:rStyle w:val="FootnoteReference"/>
          <w:spacing w:val="0"/>
        </w:rPr>
        <w:footnoteRef/>
      </w:r>
      <w:r w:rsidRPr="007B3CD7">
        <w:rPr>
          <w:spacing w:val="0"/>
        </w:rPr>
        <w:t xml:space="preserve"> </w:t>
      </w:r>
      <w:r w:rsidRPr="007B3CD7">
        <w:rPr>
          <w:spacing w:val="0"/>
          <w:lang w:val="en-US"/>
        </w:rPr>
        <w:t>GG No. 40167, No. R. 877, 29 July 2016.</w:t>
      </w:r>
    </w:p>
  </w:footnote>
  <w:footnote w:id="3">
    <w:p w14:paraId="4A42E72B" w14:textId="41359F60" w:rsidR="00B66EE5" w:rsidRPr="007B3CD7" w:rsidRDefault="00B66EE5">
      <w:pPr>
        <w:pStyle w:val="FootnoteText"/>
        <w:rPr>
          <w:spacing w:val="0"/>
          <w:lang w:val="en-US"/>
        </w:rPr>
      </w:pPr>
      <w:r w:rsidRPr="007B3CD7">
        <w:rPr>
          <w:rStyle w:val="FootnoteReference"/>
          <w:spacing w:val="0"/>
        </w:rPr>
        <w:footnoteRef/>
      </w:r>
      <w:r w:rsidRPr="007B3CD7">
        <w:rPr>
          <w:spacing w:val="0"/>
        </w:rPr>
        <w:t xml:space="preserve"> </w:t>
      </w:r>
      <w:r w:rsidRPr="007B3CD7">
        <w:rPr>
          <w:spacing w:val="0"/>
          <w:lang w:val="en-US"/>
        </w:rPr>
        <w:t>Act 3 of 2000.</w:t>
      </w:r>
    </w:p>
  </w:footnote>
  <w:footnote w:id="4">
    <w:p w14:paraId="00A22BC5" w14:textId="3F28E794" w:rsidR="00346469" w:rsidRPr="007B3CD7" w:rsidRDefault="00346469">
      <w:pPr>
        <w:pStyle w:val="FootnoteText"/>
        <w:rPr>
          <w:lang w:val="en-US"/>
        </w:rPr>
      </w:pPr>
      <w:r>
        <w:rPr>
          <w:rStyle w:val="FootnoteReference"/>
        </w:rPr>
        <w:footnoteRef/>
      </w:r>
      <w:r>
        <w:t xml:space="preserve"> </w:t>
      </w:r>
      <w:r>
        <w:rPr>
          <w:lang w:val="en-US"/>
        </w:rPr>
        <w:t>Paragraph 109.1, p 113, Founding Affidavit.</w:t>
      </w:r>
    </w:p>
  </w:footnote>
  <w:footnote w:id="5">
    <w:p w14:paraId="72051171" w14:textId="22702B3C" w:rsidR="002279FE" w:rsidRPr="007B3CD7" w:rsidRDefault="002279FE">
      <w:pPr>
        <w:pStyle w:val="FootnoteText"/>
        <w:rPr>
          <w:lang w:val="en-US"/>
        </w:rPr>
      </w:pPr>
      <w:r>
        <w:rPr>
          <w:rStyle w:val="FootnoteReference"/>
        </w:rPr>
        <w:footnoteRef/>
      </w:r>
      <w:r>
        <w:t xml:space="preserve"> </w:t>
      </w:r>
      <w:r>
        <w:rPr>
          <w:lang w:val="en-US"/>
        </w:rPr>
        <w:t>Act 2 of 2000.</w:t>
      </w:r>
    </w:p>
  </w:footnote>
  <w:footnote w:id="6">
    <w:p w14:paraId="26B4573B" w14:textId="45E79DA4" w:rsidR="00D569D7" w:rsidRPr="007B3CD7" w:rsidRDefault="00D569D7" w:rsidP="007B3CD7">
      <w:pPr>
        <w:pStyle w:val="FootnoteText"/>
        <w:jc w:val="both"/>
        <w:rPr>
          <w:lang w:val="en-US"/>
        </w:rPr>
      </w:pPr>
      <w:r>
        <w:rPr>
          <w:rStyle w:val="FootnoteReference"/>
        </w:rPr>
        <w:footnoteRef/>
      </w:r>
      <w:r>
        <w:t xml:space="preserve"> </w:t>
      </w:r>
      <w:r>
        <w:rPr>
          <w:i/>
          <w:lang w:val="en-US"/>
        </w:rPr>
        <w:t xml:space="preserve">Morudi v NC Housing Serivces and Development Co Limited </w:t>
      </w:r>
      <w:r>
        <w:rPr>
          <w:lang w:val="en-US"/>
        </w:rPr>
        <w:t xml:space="preserve">2019 (2) BCLR 261 (CC) at paras 29-30. See also </w:t>
      </w:r>
      <w:r>
        <w:rPr>
          <w:i/>
          <w:lang w:val="en-US"/>
        </w:rPr>
        <w:t>Gory v Kolver N. O.</w:t>
      </w:r>
      <w:r w:rsidR="00B47930">
        <w:rPr>
          <w:i/>
          <w:lang w:val="en-US"/>
        </w:rPr>
        <w:t xml:space="preserve"> and Others</w:t>
      </w:r>
      <w:r>
        <w:rPr>
          <w:i/>
          <w:lang w:val="en-US"/>
        </w:rPr>
        <w:t xml:space="preserve"> (Starke</w:t>
      </w:r>
      <w:r w:rsidR="00B47930">
        <w:rPr>
          <w:i/>
          <w:lang w:val="en-US"/>
        </w:rPr>
        <w:t xml:space="preserve"> and Others</w:t>
      </w:r>
      <w:r>
        <w:rPr>
          <w:i/>
          <w:lang w:val="en-US"/>
        </w:rPr>
        <w:t xml:space="preserve"> Intervening) </w:t>
      </w:r>
      <w:r>
        <w:rPr>
          <w:lang w:val="en-US"/>
        </w:rPr>
        <w:t>2007 (4) SA 97 (CC).</w:t>
      </w:r>
    </w:p>
  </w:footnote>
  <w:footnote w:id="7">
    <w:p w14:paraId="4C0DFE8A" w14:textId="0D63D5EE" w:rsidR="009E3AE0" w:rsidRPr="007B3CD7" w:rsidRDefault="009E3AE0">
      <w:pPr>
        <w:pStyle w:val="FootnoteText"/>
        <w:rPr>
          <w:lang w:val="en-US"/>
        </w:rPr>
      </w:pPr>
      <w:r>
        <w:rPr>
          <w:rStyle w:val="FootnoteReference"/>
        </w:rPr>
        <w:footnoteRef/>
      </w:r>
      <w:r>
        <w:t xml:space="preserve"> 2022 (4) SA 362 (CC).</w:t>
      </w:r>
    </w:p>
  </w:footnote>
  <w:footnote w:id="8">
    <w:p w14:paraId="1D0A328E" w14:textId="100385A6" w:rsidR="0097227E" w:rsidRPr="007B3CD7" w:rsidRDefault="0097227E">
      <w:pPr>
        <w:pStyle w:val="FootnoteText"/>
        <w:rPr>
          <w:lang w:val="en-US"/>
        </w:rPr>
      </w:pPr>
      <w:r>
        <w:rPr>
          <w:rStyle w:val="FootnoteReference"/>
        </w:rPr>
        <w:footnoteRef/>
      </w:r>
      <w:r>
        <w:t xml:space="preserve"> 2013 (3) BCLR 251 (CC), paras 35 and 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76B7"/>
    <w:multiLevelType w:val="hybridMultilevel"/>
    <w:tmpl w:val="6A3E32F0"/>
    <w:lvl w:ilvl="0" w:tplc="7E60B0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6A1B4A"/>
    <w:multiLevelType w:val="hybridMultilevel"/>
    <w:tmpl w:val="CCA2F7CE"/>
    <w:lvl w:ilvl="0" w:tplc="FA6831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E9C1939"/>
    <w:multiLevelType w:val="hybridMultilevel"/>
    <w:tmpl w:val="BDCCBA26"/>
    <w:lvl w:ilvl="0" w:tplc="1BFCFD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E3A5199"/>
    <w:multiLevelType w:val="hybridMultilevel"/>
    <w:tmpl w:val="2162186A"/>
    <w:lvl w:ilvl="0" w:tplc="FA683104">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285D36A9"/>
    <w:multiLevelType w:val="hybridMultilevel"/>
    <w:tmpl w:val="4F000F7A"/>
    <w:lvl w:ilvl="0" w:tplc="1BFCFD68">
      <w:start w:val="1"/>
      <w:numFmt w:val="decimal"/>
      <w:lvlText w:val="[%1.]"/>
      <w:lvlJc w:val="left"/>
      <w:pPr>
        <w:ind w:left="1440" w:hanging="360"/>
      </w:pPr>
      <w:rPr>
        <w:rFonts w:hint="default"/>
      </w:r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405005B7"/>
    <w:multiLevelType w:val="hybridMultilevel"/>
    <w:tmpl w:val="F51A81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8DA0474"/>
    <w:multiLevelType w:val="multilevel"/>
    <w:tmpl w:val="E188AB56"/>
    <w:lvl w:ilvl="0">
      <w:start w:val="1"/>
      <w:numFmt w:val="decimal"/>
      <w:lvlText w:val="%1"/>
      <w:lvlJc w:val="left"/>
      <w:pPr>
        <w:ind w:left="911" w:hanging="512"/>
      </w:pPr>
      <w:rPr>
        <w:rFonts w:ascii="Arial" w:eastAsia="Arial" w:hAnsi="Arial" w:cs="Arial" w:hint="default"/>
        <w:b w:val="0"/>
        <w:bCs w:val="0"/>
        <w:i w:val="0"/>
        <w:iCs w:val="0"/>
        <w:w w:val="99"/>
        <w:sz w:val="24"/>
        <w:szCs w:val="24"/>
        <w:lang w:val="en-US" w:eastAsia="en-US" w:bidi="ar-SA"/>
      </w:rPr>
    </w:lvl>
    <w:lvl w:ilvl="1">
      <w:start w:val="1"/>
      <w:numFmt w:val="decimal"/>
      <w:lvlText w:val="%1.%2"/>
      <w:lvlJc w:val="left"/>
      <w:pPr>
        <w:ind w:left="1420" w:hanging="1020"/>
      </w:pPr>
      <w:rPr>
        <w:rFonts w:ascii="Arial" w:eastAsia="Arial" w:hAnsi="Arial" w:cs="Arial" w:hint="default"/>
        <w:b w:val="0"/>
        <w:bCs w:val="0"/>
        <w:i w:val="0"/>
        <w:iCs w:val="0"/>
        <w:w w:val="99"/>
        <w:sz w:val="24"/>
        <w:szCs w:val="24"/>
        <w:lang w:val="en-US" w:eastAsia="en-US" w:bidi="ar-SA"/>
      </w:rPr>
    </w:lvl>
    <w:lvl w:ilvl="2">
      <w:start w:val="1"/>
      <w:numFmt w:val="decimal"/>
      <w:lvlText w:val="%1.%2.%3"/>
      <w:lvlJc w:val="left"/>
      <w:pPr>
        <w:ind w:left="1931" w:hanging="1532"/>
      </w:pPr>
      <w:rPr>
        <w:rFonts w:ascii="Arial" w:eastAsia="Arial" w:hAnsi="Arial" w:cs="Arial" w:hint="default"/>
        <w:b w:val="0"/>
        <w:bCs w:val="0"/>
        <w:i w:val="0"/>
        <w:iCs w:val="0"/>
        <w:spacing w:val="-2"/>
        <w:w w:val="99"/>
        <w:sz w:val="24"/>
        <w:szCs w:val="24"/>
        <w:lang w:val="en-US" w:eastAsia="en-US" w:bidi="ar-SA"/>
      </w:rPr>
    </w:lvl>
    <w:lvl w:ilvl="3">
      <w:numFmt w:val="bullet"/>
      <w:lvlText w:val="•"/>
      <w:lvlJc w:val="left"/>
      <w:pPr>
        <w:ind w:left="2520" w:hanging="1532"/>
      </w:pPr>
      <w:rPr>
        <w:rFonts w:hint="default"/>
        <w:lang w:val="en-US" w:eastAsia="en-US" w:bidi="ar-SA"/>
      </w:rPr>
    </w:lvl>
    <w:lvl w:ilvl="4">
      <w:numFmt w:val="bullet"/>
      <w:lvlText w:val="•"/>
      <w:lvlJc w:val="left"/>
      <w:pPr>
        <w:ind w:left="3609" w:hanging="1532"/>
      </w:pPr>
      <w:rPr>
        <w:rFonts w:hint="default"/>
        <w:lang w:val="en-US" w:eastAsia="en-US" w:bidi="ar-SA"/>
      </w:rPr>
    </w:lvl>
    <w:lvl w:ilvl="5">
      <w:numFmt w:val="bullet"/>
      <w:lvlText w:val="•"/>
      <w:lvlJc w:val="left"/>
      <w:pPr>
        <w:ind w:left="4698" w:hanging="1532"/>
      </w:pPr>
      <w:rPr>
        <w:rFonts w:hint="default"/>
        <w:lang w:val="en-US" w:eastAsia="en-US" w:bidi="ar-SA"/>
      </w:rPr>
    </w:lvl>
    <w:lvl w:ilvl="6">
      <w:numFmt w:val="bullet"/>
      <w:lvlText w:val="•"/>
      <w:lvlJc w:val="left"/>
      <w:pPr>
        <w:ind w:left="5788" w:hanging="1532"/>
      </w:pPr>
      <w:rPr>
        <w:rFonts w:hint="default"/>
        <w:lang w:val="en-US" w:eastAsia="en-US" w:bidi="ar-SA"/>
      </w:rPr>
    </w:lvl>
    <w:lvl w:ilvl="7">
      <w:numFmt w:val="bullet"/>
      <w:lvlText w:val="•"/>
      <w:lvlJc w:val="left"/>
      <w:pPr>
        <w:ind w:left="6877" w:hanging="1532"/>
      </w:pPr>
      <w:rPr>
        <w:rFonts w:hint="default"/>
        <w:lang w:val="en-US" w:eastAsia="en-US" w:bidi="ar-SA"/>
      </w:rPr>
    </w:lvl>
    <w:lvl w:ilvl="8">
      <w:numFmt w:val="bullet"/>
      <w:lvlText w:val="•"/>
      <w:lvlJc w:val="left"/>
      <w:pPr>
        <w:ind w:left="7967" w:hanging="1532"/>
      </w:pPr>
      <w:rPr>
        <w:rFonts w:hint="default"/>
        <w:lang w:val="en-US" w:eastAsia="en-US" w:bidi="ar-SA"/>
      </w:rPr>
    </w:lvl>
  </w:abstractNum>
  <w:abstractNum w:abstractNumId="7">
    <w:nsid w:val="516602B0"/>
    <w:multiLevelType w:val="hybridMultilevel"/>
    <w:tmpl w:val="4350E2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7A034FC"/>
    <w:multiLevelType w:val="hybridMultilevel"/>
    <w:tmpl w:val="034844EA"/>
    <w:lvl w:ilvl="0" w:tplc="77EC09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9BD2CF8"/>
    <w:multiLevelType w:val="hybridMultilevel"/>
    <w:tmpl w:val="16180F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4"/>
  </w:num>
  <w:num w:numId="5">
    <w:abstractNumId w:val="0"/>
  </w:num>
  <w:num w:numId="6">
    <w:abstractNumId w:val="1"/>
  </w:num>
  <w:num w:numId="7">
    <w:abstractNumId w:val="3"/>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46B"/>
    <w:rsid w:val="00000A64"/>
    <w:rsid w:val="00005208"/>
    <w:rsid w:val="0002023A"/>
    <w:rsid w:val="00020D2F"/>
    <w:rsid w:val="00022F50"/>
    <w:rsid w:val="00023053"/>
    <w:rsid w:val="00023545"/>
    <w:rsid w:val="000273B2"/>
    <w:rsid w:val="00027513"/>
    <w:rsid w:val="00030A43"/>
    <w:rsid w:val="000377E3"/>
    <w:rsid w:val="00040175"/>
    <w:rsid w:val="00040A67"/>
    <w:rsid w:val="0004236B"/>
    <w:rsid w:val="000444A4"/>
    <w:rsid w:val="000512D1"/>
    <w:rsid w:val="00053D70"/>
    <w:rsid w:val="00060831"/>
    <w:rsid w:val="000615EE"/>
    <w:rsid w:val="00063B84"/>
    <w:rsid w:val="00070B12"/>
    <w:rsid w:val="00072246"/>
    <w:rsid w:val="00077C6F"/>
    <w:rsid w:val="000833EE"/>
    <w:rsid w:val="0008478E"/>
    <w:rsid w:val="0009105A"/>
    <w:rsid w:val="00093E27"/>
    <w:rsid w:val="00096E52"/>
    <w:rsid w:val="00097231"/>
    <w:rsid w:val="000A1C65"/>
    <w:rsid w:val="000A289B"/>
    <w:rsid w:val="000A7DBB"/>
    <w:rsid w:val="000B4793"/>
    <w:rsid w:val="000B5AAC"/>
    <w:rsid w:val="000C2A37"/>
    <w:rsid w:val="000C3B98"/>
    <w:rsid w:val="000C4108"/>
    <w:rsid w:val="000D0423"/>
    <w:rsid w:val="000D1911"/>
    <w:rsid w:val="000D2726"/>
    <w:rsid w:val="000D680E"/>
    <w:rsid w:val="000E1C46"/>
    <w:rsid w:val="000E421C"/>
    <w:rsid w:val="000E461E"/>
    <w:rsid w:val="000E66C8"/>
    <w:rsid w:val="000E7481"/>
    <w:rsid w:val="000E7EF5"/>
    <w:rsid w:val="000F1188"/>
    <w:rsid w:val="000F48F3"/>
    <w:rsid w:val="000F59B7"/>
    <w:rsid w:val="000F74AA"/>
    <w:rsid w:val="00101DCC"/>
    <w:rsid w:val="001068F5"/>
    <w:rsid w:val="00107493"/>
    <w:rsid w:val="001109E0"/>
    <w:rsid w:val="00110D54"/>
    <w:rsid w:val="00111A53"/>
    <w:rsid w:val="0012021C"/>
    <w:rsid w:val="00124A08"/>
    <w:rsid w:val="0013031E"/>
    <w:rsid w:val="0013252E"/>
    <w:rsid w:val="00133B5B"/>
    <w:rsid w:val="001344ED"/>
    <w:rsid w:val="00135069"/>
    <w:rsid w:val="00143CE9"/>
    <w:rsid w:val="00145E4F"/>
    <w:rsid w:val="00150FD5"/>
    <w:rsid w:val="001523A0"/>
    <w:rsid w:val="00156E23"/>
    <w:rsid w:val="00161FC0"/>
    <w:rsid w:val="0016300B"/>
    <w:rsid w:val="001633CB"/>
    <w:rsid w:val="0017069D"/>
    <w:rsid w:val="00176C84"/>
    <w:rsid w:val="00177189"/>
    <w:rsid w:val="00182D29"/>
    <w:rsid w:val="00182F88"/>
    <w:rsid w:val="0018451C"/>
    <w:rsid w:val="001919BE"/>
    <w:rsid w:val="00191B55"/>
    <w:rsid w:val="00193AAF"/>
    <w:rsid w:val="001943DF"/>
    <w:rsid w:val="00195F5C"/>
    <w:rsid w:val="00195FD5"/>
    <w:rsid w:val="001A17D3"/>
    <w:rsid w:val="001B30FD"/>
    <w:rsid w:val="001C132E"/>
    <w:rsid w:val="001C347C"/>
    <w:rsid w:val="001C3857"/>
    <w:rsid w:val="001D00D4"/>
    <w:rsid w:val="001D165E"/>
    <w:rsid w:val="001D2313"/>
    <w:rsid w:val="001D2E95"/>
    <w:rsid w:val="001E0DFE"/>
    <w:rsid w:val="001E171F"/>
    <w:rsid w:val="001F244B"/>
    <w:rsid w:val="001F3382"/>
    <w:rsid w:val="001F3884"/>
    <w:rsid w:val="001F3C14"/>
    <w:rsid w:val="001F6682"/>
    <w:rsid w:val="001F73BC"/>
    <w:rsid w:val="00200976"/>
    <w:rsid w:val="002024F1"/>
    <w:rsid w:val="00204CF1"/>
    <w:rsid w:val="002125DB"/>
    <w:rsid w:val="0021410B"/>
    <w:rsid w:val="002237C2"/>
    <w:rsid w:val="00223FAA"/>
    <w:rsid w:val="00224784"/>
    <w:rsid w:val="002279FE"/>
    <w:rsid w:val="00227EC0"/>
    <w:rsid w:val="0023080E"/>
    <w:rsid w:val="00230C7A"/>
    <w:rsid w:val="0023203A"/>
    <w:rsid w:val="00233E4C"/>
    <w:rsid w:val="0023409D"/>
    <w:rsid w:val="00240A67"/>
    <w:rsid w:val="002424E0"/>
    <w:rsid w:val="002431AD"/>
    <w:rsid w:val="00244063"/>
    <w:rsid w:val="00246A35"/>
    <w:rsid w:val="0025078E"/>
    <w:rsid w:val="00251041"/>
    <w:rsid w:val="00251403"/>
    <w:rsid w:val="002551CC"/>
    <w:rsid w:val="00255BA0"/>
    <w:rsid w:val="00255F01"/>
    <w:rsid w:val="00257811"/>
    <w:rsid w:val="00257819"/>
    <w:rsid w:val="00260094"/>
    <w:rsid w:val="002605E4"/>
    <w:rsid w:val="00262642"/>
    <w:rsid w:val="00262C1D"/>
    <w:rsid w:val="00264D1C"/>
    <w:rsid w:val="00266F76"/>
    <w:rsid w:val="00271BD3"/>
    <w:rsid w:val="0027259E"/>
    <w:rsid w:val="00272894"/>
    <w:rsid w:val="00272920"/>
    <w:rsid w:val="00274B76"/>
    <w:rsid w:val="00275D63"/>
    <w:rsid w:val="00280AE7"/>
    <w:rsid w:val="00281AA7"/>
    <w:rsid w:val="00291413"/>
    <w:rsid w:val="0029154C"/>
    <w:rsid w:val="002943BE"/>
    <w:rsid w:val="002944AE"/>
    <w:rsid w:val="002A2727"/>
    <w:rsid w:val="002A3168"/>
    <w:rsid w:val="002B0CC7"/>
    <w:rsid w:val="002B4DF6"/>
    <w:rsid w:val="002C027F"/>
    <w:rsid w:val="002C489F"/>
    <w:rsid w:val="002D05B1"/>
    <w:rsid w:val="002D100C"/>
    <w:rsid w:val="002D351C"/>
    <w:rsid w:val="002D5469"/>
    <w:rsid w:val="002D7ED3"/>
    <w:rsid w:val="002E5EBB"/>
    <w:rsid w:val="002E64A9"/>
    <w:rsid w:val="002F3080"/>
    <w:rsid w:val="002F3283"/>
    <w:rsid w:val="002F3FA9"/>
    <w:rsid w:val="002F6E17"/>
    <w:rsid w:val="002F7441"/>
    <w:rsid w:val="0030096E"/>
    <w:rsid w:val="00300EE2"/>
    <w:rsid w:val="00301C3F"/>
    <w:rsid w:val="00301D7A"/>
    <w:rsid w:val="00302ACF"/>
    <w:rsid w:val="003038EB"/>
    <w:rsid w:val="0031253B"/>
    <w:rsid w:val="00312F97"/>
    <w:rsid w:val="0031679E"/>
    <w:rsid w:val="003200C6"/>
    <w:rsid w:val="003201D3"/>
    <w:rsid w:val="00321380"/>
    <w:rsid w:val="003243FE"/>
    <w:rsid w:val="00325378"/>
    <w:rsid w:val="00326A4F"/>
    <w:rsid w:val="0033415C"/>
    <w:rsid w:val="0033619A"/>
    <w:rsid w:val="00345469"/>
    <w:rsid w:val="00346469"/>
    <w:rsid w:val="003465B2"/>
    <w:rsid w:val="00347C34"/>
    <w:rsid w:val="00350CA7"/>
    <w:rsid w:val="00351B8C"/>
    <w:rsid w:val="00357A9A"/>
    <w:rsid w:val="00357E83"/>
    <w:rsid w:val="003613FB"/>
    <w:rsid w:val="00363CC1"/>
    <w:rsid w:val="00364908"/>
    <w:rsid w:val="0036729A"/>
    <w:rsid w:val="003727EA"/>
    <w:rsid w:val="00377ADD"/>
    <w:rsid w:val="00384712"/>
    <w:rsid w:val="00391782"/>
    <w:rsid w:val="0039350F"/>
    <w:rsid w:val="00395F49"/>
    <w:rsid w:val="003960A1"/>
    <w:rsid w:val="003A0756"/>
    <w:rsid w:val="003A6FDE"/>
    <w:rsid w:val="003B0951"/>
    <w:rsid w:val="003B3EAA"/>
    <w:rsid w:val="003C2218"/>
    <w:rsid w:val="003C69C1"/>
    <w:rsid w:val="003D2A75"/>
    <w:rsid w:val="003D79EE"/>
    <w:rsid w:val="003E09F9"/>
    <w:rsid w:val="003E5179"/>
    <w:rsid w:val="003F1C88"/>
    <w:rsid w:val="003F1CB4"/>
    <w:rsid w:val="003F5042"/>
    <w:rsid w:val="0040569C"/>
    <w:rsid w:val="00411836"/>
    <w:rsid w:val="00422B2A"/>
    <w:rsid w:val="0042327D"/>
    <w:rsid w:val="00423788"/>
    <w:rsid w:val="00427CB5"/>
    <w:rsid w:val="004337E6"/>
    <w:rsid w:val="00436A77"/>
    <w:rsid w:val="00441722"/>
    <w:rsid w:val="0044180D"/>
    <w:rsid w:val="00442C4F"/>
    <w:rsid w:val="0044380A"/>
    <w:rsid w:val="004446A7"/>
    <w:rsid w:val="0044783F"/>
    <w:rsid w:val="00453B76"/>
    <w:rsid w:val="00453D08"/>
    <w:rsid w:val="00454BF1"/>
    <w:rsid w:val="00456BA3"/>
    <w:rsid w:val="0046430B"/>
    <w:rsid w:val="00470949"/>
    <w:rsid w:val="00470D93"/>
    <w:rsid w:val="00473B98"/>
    <w:rsid w:val="004814A8"/>
    <w:rsid w:val="00493C5A"/>
    <w:rsid w:val="00496BDF"/>
    <w:rsid w:val="004A24D2"/>
    <w:rsid w:val="004A4D84"/>
    <w:rsid w:val="004A7AD2"/>
    <w:rsid w:val="004B0E1C"/>
    <w:rsid w:val="004B223B"/>
    <w:rsid w:val="004B3371"/>
    <w:rsid w:val="004B6820"/>
    <w:rsid w:val="004C0A97"/>
    <w:rsid w:val="004C33F4"/>
    <w:rsid w:val="004C3508"/>
    <w:rsid w:val="004C73D2"/>
    <w:rsid w:val="004D03F0"/>
    <w:rsid w:val="004D28C8"/>
    <w:rsid w:val="004D5A45"/>
    <w:rsid w:val="004D5C6E"/>
    <w:rsid w:val="004D6BD4"/>
    <w:rsid w:val="004E17F1"/>
    <w:rsid w:val="004F0636"/>
    <w:rsid w:val="004F08B7"/>
    <w:rsid w:val="004F3E9C"/>
    <w:rsid w:val="004F40B0"/>
    <w:rsid w:val="00500C89"/>
    <w:rsid w:val="00504247"/>
    <w:rsid w:val="0050497A"/>
    <w:rsid w:val="00506A77"/>
    <w:rsid w:val="00507234"/>
    <w:rsid w:val="00510EF0"/>
    <w:rsid w:val="00511A0B"/>
    <w:rsid w:val="00512323"/>
    <w:rsid w:val="005125C7"/>
    <w:rsid w:val="00514424"/>
    <w:rsid w:val="005162E4"/>
    <w:rsid w:val="00516A94"/>
    <w:rsid w:val="005270F6"/>
    <w:rsid w:val="00527DCD"/>
    <w:rsid w:val="005360C5"/>
    <w:rsid w:val="00541563"/>
    <w:rsid w:val="005418A2"/>
    <w:rsid w:val="00542705"/>
    <w:rsid w:val="00543721"/>
    <w:rsid w:val="005457D6"/>
    <w:rsid w:val="00547A32"/>
    <w:rsid w:val="005507B2"/>
    <w:rsid w:val="0055136C"/>
    <w:rsid w:val="00554B53"/>
    <w:rsid w:val="005639E9"/>
    <w:rsid w:val="00567611"/>
    <w:rsid w:val="005709E3"/>
    <w:rsid w:val="00577244"/>
    <w:rsid w:val="00581079"/>
    <w:rsid w:val="00583E48"/>
    <w:rsid w:val="00585EF3"/>
    <w:rsid w:val="00586454"/>
    <w:rsid w:val="00591CE0"/>
    <w:rsid w:val="00597464"/>
    <w:rsid w:val="005A6288"/>
    <w:rsid w:val="005A7BE2"/>
    <w:rsid w:val="005B0159"/>
    <w:rsid w:val="005C242C"/>
    <w:rsid w:val="005C5698"/>
    <w:rsid w:val="005D034F"/>
    <w:rsid w:val="005D0DD5"/>
    <w:rsid w:val="005D14A5"/>
    <w:rsid w:val="005D1BB7"/>
    <w:rsid w:val="005D3502"/>
    <w:rsid w:val="005D5CCF"/>
    <w:rsid w:val="005D6CF8"/>
    <w:rsid w:val="005D71F8"/>
    <w:rsid w:val="005E0207"/>
    <w:rsid w:val="005E4A93"/>
    <w:rsid w:val="005E7A20"/>
    <w:rsid w:val="005E7BCC"/>
    <w:rsid w:val="005E7C83"/>
    <w:rsid w:val="005F1013"/>
    <w:rsid w:val="00607B09"/>
    <w:rsid w:val="00613AAA"/>
    <w:rsid w:val="00620604"/>
    <w:rsid w:val="00620AB9"/>
    <w:rsid w:val="00621D2F"/>
    <w:rsid w:val="00623876"/>
    <w:rsid w:val="006258E8"/>
    <w:rsid w:val="00625AF0"/>
    <w:rsid w:val="00630835"/>
    <w:rsid w:val="00631C23"/>
    <w:rsid w:val="00632028"/>
    <w:rsid w:val="00642267"/>
    <w:rsid w:val="0065161D"/>
    <w:rsid w:val="0065387D"/>
    <w:rsid w:val="00666609"/>
    <w:rsid w:val="0066781B"/>
    <w:rsid w:val="00667CEF"/>
    <w:rsid w:val="006708F8"/>
    <w:rsid w:val="00673FD6"/>
    <w:rsid w:val="00681627"/>
    <w:rsid w:val="00682DD6"/>
    <w:rsid w:val="00683A69"/>
    <w:rsid w:val="00684681"/>
    <w:rsid w:val="0068534A"/>
    <w:rsid w:val="006938CF"/>
    <w:rsid w:val="00693DF7"/>
    <w:rsid w:val="006A09DC"/>
    <w:rsid w:val="006A1B32"/>
    <w:rsid w:val="006A2D8A"/>
    <w:rsid w:val="006A3F67"/>
    <w:rsid w:val="006A6657"/>
    <w:rsid w:val="006B10E2"/>
    <w:rsid w:val="006B59EF"/>
    <w:rsid w:val="006B716C"/>
    <w:rsid w:val="006B7A31"/>
    <w:rsid w:val="006C0EBC"/>
    <w:rsid w:val="006C2C53"/>
    <w:rsid w:val="006C528B"/>
    <w:rsid w:val="006C6C97"/>
    <w:rsid w:val="006C7078"/>
    <w:rsid w:val="006C70B9"/>
    <w:rsid w:val="006D011C"/>
    <w:rsid w:val="006D59E1"/>
    <w:rsid w:val="006E1C0F"/>
    <w:rsid w:val="006E2665"/>
    <w:rsid w:val="006E2CB3"/>
    <w:rsid w:val="006E43B2"/>
    <w:rsid w:val="006E4682"/>
    <w:rsid w:val="006F3EE6"/>
    <w:rsid w:val="006F3FEA"/>
    <w:rsid w:val="00700D23"/>
    <w:rsid w:val="00700F29"/>
    <w:rsid w:val="00701A26"/>
    <w:rsid w:val="00703CCE"/>
    <w:rsid w:val="00704B87"/>
    <w:rsid w:val="00705DFA"/>
    <w:rsid w:val="00705ED3"/>
    <w:rsid w:val="00710CD5"/>
    <w:rsid w:val="00724523"/>
    <w:rsid w:val="0073246B"/>
    <w:rsid w:val="00733912"/>
    <w:rsid w:val="00734711"/>
    <w:rsid w:val="00737558"/>
    <w:rsid w:val="00740C86"/>
    <w:rsid w:val="00742464"/>
    <w:rsid w:val="00742E9D"/>
    <w:rsid w:val="00751F7D"/>
    <w:rsid w:val="007543C6"/>
    <w:rsid w:val="0075763F"/>
    <w:rsid w:val="00760012"/>
    <w:rsid w:val="00761437"/>
    <w:rsid w:val="00770EF8"/>
    <w:rsid w:val="0077698B"/>
    <w:rsid w:val="00780D52"/>
    <w:rsid w:val="00782334"/>
    <w:rsid w:val="00784043"/>
    <w:rsid w:val="007841B5"/>
    <w:rsid w:val="0078767F"/>
    <w:rsid w:val="00790908"/>
    <w:rsid w:val="00792366"/>
    <w:rsid w:val="0079301A"/>
    <w:rsid w:val="0079781F"/>
    <w:rsid w:val="0079793C"/>
    <w:rsid w:val="007A1296"/>
    <w:rsid w:val="007A133C"/>
    <w:rsid w:val="007A17D0"/>
    <w:rsid w:val="007A1D3E"/>
    <w:rsid w:val="007A2DAA"/>
    <w:rsid w:val="007A3DD1"/>
    <w:rsid w:val="007A6A4D"/>
    <w:rsid w:val="007A768E"/>
    <w:rsid w:val="007B3CD7"/>
    <w:rsid w:val="007C2012"/>
    <w:rsid w:val="007C4472"/>
    <w:rsid w:val="007C52F5"/>
    <w:rsid w:val="007D2B33"/>
    <w:rsid w:val="007D3E58"/>
    <w:rsid w:val="007D4B81"/>
    <w:rsid w:val="007D65BA"/>
    <w:rsid w:val="007E0DA3"/>
    <w:rsid w:val="007E798E"/>
    <w:rsid w:val="007F24A6"/>
    <w:rsid w:val="007F3DCF"/>
    <w:rsid w:val="0080089F"/>
    <w:rsid w:val="00800906"/>
    <w:rsid w:val="00800B27"/>
    <w:rsid w:val="00803C77"/>
    <w:rsid w:val="008069DE"/>
    <w:rsid w:val="0081794B"/>
    <w:rsid w:val="00832081"/>
    <w:rsid w:val="00833D0B"/>
    <w:rsid w:val="008345E5"/>
    <w:rsid w:val="0083719C"/>
    <w:rsid w:val="00840303"/>
    <w:rsid w:val="00842E94"/>
    <w:rsid w:val="00844F7C"/>
    <w:rsid w:val="0084710A"/>
    <w:rsid w:val="00851FC1"/>
    <w:rsid w:val="00857721"/>
    <w:rsid w:val="00857A54"/>
    <w:rsid w:val="00861975"/>
    <w:rsid w:val="00865BED"/>
    <w:rsid w:val="00870150"/>
    <w:rsid w:val="00870654"/>
    <w:rsid w:val="00880162"/>
    <w:rsid w:val="00880941"/>
    <w:rsid w:val="00882BDB"/>
    <w:rsid w:val="0088325A"/>
    <w:rsid w:val="008832F6"/>
    <w:rsid w:val="008848E7"/>
    <w:rsid w:val="00886665"/>
    <w:rsid w:val="0089068E"/>
    <w:rsid w:val="0089430A"/>
    <w:rsid w:val="008A11D0"/>
    <w:rsid w:val="008A155D"/>
    <w:rsid w:val="008A4A96"/>
    <w:rsid w:val="008A4AA4"/>
    <w:rsid w:val="008A4FE5"/>
    <w:rsid w:val="008A550D"/>
    <w:rsid w:val="008A6383"/>
    <w:rsid w:val="008A6D29"/>
    <w:rsid w:val="008A741C"/>
    <w:rsid w:val="008B02E0"/>
    <w:rsid w:val="008B063F"/>
    <w:rsid w:val="008B5151"/>
    <w:rsid w:val="008B54D7"/>
    <w:rsid w:val="008B5BB1"/>
    <w:rsid w:val="008C14AD"/>
    <w:rsid w:val="008C1AFC"/>
    <w:rsid w:val="008C3935"/>
    <w:rsid w:val="008C505E"/>
    <w:rsid w:val="008C7D4C"/>
    <w:rsid w:val="008D0C03"/>
    <w:rsid w:val="008D4191"/>
    <w:rsid w:val="008D59D9"/>
    <w:rsid w:val="008E2747"/>
    <w:rsid w:val="008E7E30"/>
    <w:rsid w:val="008F3166"/>
    <w:rsid w:val="008F33E5"/>
    <w:rsid w:val="008F35D2"/>
    <w:rsid w:val="008F5368"/>
    <w:rsid w:val="0090067C"/>
    <w:rsid w:val="0090576F"/>
    <w:rsid w:val="00914807"/>
    <w:rsid w:val="00920379"/>
    <w:rsid w:val="009241A8"/>
    <w:rsid w:val="00925AE1"/>
    <w:rsid w:val="009308E3"/>
    <w:rsid w:val="00934F3E"/>
    <w:rsid w:val="00937B6E"/>
    <w:rsid w:val="00940F54"/>
    <w:rsid w:val="00956B40"/>
    <w:rsid w:val="00957519"/>
    <w:rsid w:val="00957820"/>
    <w:rsid w:val="00957BFD"/>
    <w:rsid w:val="00961213"/>
    <w:rsid w:val="00965DF8"/>
    <w:rsid w:val="00971856"/>
    <w:rsid w:val="0097227E"/>
    <w:rsid w:val="00974FA0"/>
    <w:rsid w:val="009768F1"/>
    <w:rsid w:val="00984CC8"/>
    <w:rsid w:val="0098706F"/>
    <w:rsid w:val="00991673"/>
    <w:rsid w:val="00993B6E"/>
    <w:rsid w:val="00994D85"/>
    <w:rsid w:val="009969D6"/>
    <w:rsid w:val="009A2738"/>
    <w:rsid w:val="009A2FEB"/>
    <w:rsid w:val="009A5AA3"/>
    <w:rsid w:val="009A5F9F"/>
    <w:rsid w:val="009A7CAE"/>
    <w:rsid w:val="009A7E9C"/>
    <w:rsid w:val="009B19EA"/>
    <w:rsid w:val="009B2059"/>
    <w:rsid w:val="009B2B8F"/>
    <w:rsid w:val="009B2F2A"/>
    <w:rsid w:val="009B42A1"/>
    <w:rsid w:val="009B6BF4"/>
    <w:rsid w:val="009B79E5"/>
    <w:rsid w:val="009C6941"/>
    <w:rsid w:val="009D0D6D"/>
    <w:rsid w:val="009D105A"/>
    <w:rsid w:val="009D404F"/>
    <w:rsid w:val="009E2577"/>
    <w:rsid w:val="009E3AE0"/>
    <w:rsid w:val="009E5808"/>
    <w:rsid w:val="009E5A1E"/>
    <w:rsid w:val="009F0C78"/>
    <w:rsid w:val="009F0CC1"/>
    <w:rsid w:val="00A048E5"/>
    <w:rsid w:val="00A05894"/>
    <w:rsid w:val="00A06C5D"/>
    <w:rsid w:val="00A07FAD"/>
    <w:rsid w:val="00A17DBA"/>
    <w:rsid w:val="00A200B8"/>
    <w:rsid w:val="00A238AE"/>
    <w:rsid w:val="00A25A0D"/>
    <w:rsid w:val="00A336D8"/>
    <w:rsid w:val="00A351E5"/>
    <w:rsid w:val="00A40CA5"/>
    <w:rsid w:val="00A420F3"/>
    <w:rsid w:val="00A53D9D"/>
    <w:rsid w:val="00A54545"/>
    <w:rsid w:val="00A57498"/>
    <w:rsid w:val="00A65A1A"/>
    <w:rsid w:val="00A7018F"/>
    <w:rsid w:val="00A805AF"/>
    <w:rsid w:val="00A80A70"/>
    <w:rsid w:val="00A84613"/>
    <w:rsid w:val="00A8490F"/>
    <w:rsid w:val="00A85F01"/>
    <w:rsid w:val="00A909AA"/>
    <w:rsid w:val="00A929AA"/>
    <w:rsid w:val="00A94256"/>
    <w:rsid w:val="00A956C9"/>
    <w:rsid w:val="00AA192A"/>
    <w:rsid w:val="00AA40B8"/>
    <w:rsid w:val="00AA4442"/>
    <w:rsid w:val="00AA5311"/>
    <w:rsid w:val="00AA5C6B"/>
    <w:rsid w:val="00AA6FEE"/>
    <w:rsid w:val="00AB13FD"/>
    <w:rsid w:val="00AB1776"/>
    <w:rsid w:val="00AB32F2"/>
    <w:rsid w:val="00AB3B73"/>
    <w:rsid w:val="00AC0217"/>
    <w:rsid w:val="00AC1EEC"/>
    <w:rsid w:val="00AC2223"/>
    <w:rsid w:val="00AC5A59"/>
    <w:rsid w:val="00AC6161"/>
    <w:rsid w:val="00AC67AB"/>
    <w:rsid w:val="00AD090F"/>
    <w:rsid w:val="00AD2DEB"/>
    <w:rsid w:val="00AD71DE"/>
    <w:rsid w:val="00AE2C2C"/>
    <w:rsid w:val="00AE6F26"/>
    <w:rsid w:val="00AF318A"/>
    <w:rsid w:val="00AF4CD3"/>
    <w:rsid w:val="00B0355E"/>
    <w:rsid w:val="00B07348"/>
    <w:rsid w:val="00B1152F"/>
    <w:rsid w:val="00B12E26"/>
    <w:rsid w:val="00B22EB0"/>
    <w:rsid w:val="00B24421"/>
    <w:rsid w:val="00B24DF8"/>
    <w:rsid w:val="00B342CD"/>
    <w:rsid w:val="00B46C16"/>
    <w:rsid w:val="00B472F3"/>
    <w:rsid w:val="00B47930"/>
    <w:rsid w:val="00B54801"/>
    <w:rsid w:val="00B65762"/>
    <w:rsid w:val="00B66EE5"/>
    <w:rsid w:val="00B71486"/>
    <w:rsid w:val="00B720F7"/>
    <w:rsid w:val="00B74352"/>
    <w:rsid w:val="00B77FDA"/>
    <w:rsid w:val="00B8540D"/>
    <w:rsid w:val="00B87AF3"/>
    <w:rsid w:val="00B90334"/>
    <w:rsid w:val="00B93580"/>
    <w:rsid w:val="00B942D2"/>
    <w:rsid w:val="00B96006"/>
    <w:rsid w:val="00B9688A"/>
    <w:rsid w:val="00BA1346"/>
    <w:rsid w:val="00BA4933"/>
    <w:rsid w:val="00BA5B6A"/>
    <w:rsid w:val="00BA6121"/>
    <w:rsid w:val="00BB07F1"/>
    <w:rsid w:val="00BB0ADB"/>
    <w:rsid w:val="00BB23B3"/>
    <w:rsid w:val="00BB3888"/>
    <w:rsid w:val="00BB4710"/>
    <w:rsid w:val="00BB7942"/>
    <w:rsid w:val="00BC0C33"/>
    <w:rsid w:val="00BC0D7F"/>
    <w:rsid w:val="00BC1B49"/>
    <w:rsid w:val="00BC2132"/>
    <w:rsid w:val="00BC3396"/>
    <w:rsid w:val="00BC45D0"/>
    <w:rsid w:val="00BC462A"/>
    <w:rsid w:val="00BC494C"/>
    <w:rsid w:val="00BC6608"/>
    <w:rsid w:val="00BC6998"/>
    <w:rsid w:val="00BC73A0"/>
    <w:rsid w:val="00BD0B1A"/>
    <w:rsid w:val="00BD0E4D"/>
    <w:rsid w:val="00BD4CE1"/>
    <w:rsid w:val="00BD5675"/>
    <w:rsid w:val="00BD66F7"/>
    <w:rsid w:val="00BE24C3"/>
    <w:rsid w:val="00BE24F5"/>
    <w:rsid w:val="00BE5B10"/>
    <w:rsid w:val="00BE64DC"/>
    <w:rsid w:val="00C014F6"/>
    <w:rsid w:val="00C0212E"/>
    <w:rsid w:val="00C02E84"/>
    <w:rsid w:val="00C03DC6"/>
    <w:rsid w:val="00C03DDA"/>
    <w:rsid w:val="00C05BBC"/>
    <w:rsid w:val="00C16A3A"/>
    <w:rsid w:val="00C2316E"/>
    <w:rsid w:val="00C242D2"/>
    <w:rsid w:val="00C27B75"/>
    <w:rsid w:val="00C32740"/>
    <w:rsid w:val="00C34B05"/>
    <w:rsid w:val="00C37A48"/>
    <w:rsid w:val="00C4026B"/>
    <w:rsid w:val="00C41B4D"/>
    <w:rsid w:val="00C46DD5"/>
    <w:rsid w:val="00C512A8"/>
    <w:rsid w:val="00C51309"/>
    <w:rsid w:val="00C51F54"/>
    <w:rsid w:val="00C544BD"/>
    <w:rsid w:val="00C56EE5"/>
    <w:rsid w:val="00C60326"/>
    <w:rsid w:val="00C604A2"/>
    <w:rsid w:val="00C62E0E"/>
    <w:rsid w:val="00C64DE7"/>
    <w:rsid w:val="00C65BF6"/>
    <w:rsid w:val="00C6782F"/>
    <w:rsid w:val="00C70EC4"/>
    <w:rsid w:val="00C73180"/>
    <w:rsid w:val="00C73660"/>
    <w:rsid w:val="00C763D5"/>
    <w:rsid w:val="00C82DF5"/>
    <w:rsid w:val="00C856B3"/>
    <w:rsid w:val="00C86B8B"/>
    <w:rsid w:val="00C91C65"/>
    <w:rsid w:val="00C92796"/>
    <w:rsid w:val="00C934F8"/>
    <w:rsid w:val="00C93A64"/>
    <w:rsid w:val="00CA1B7E"/>
    <w:rsid w:val="00CA35C4"/>
    <w:rsid w:val="00CA3D4B"/>
    <w:rsid w:val="00CA7510"/>
    <w:rsid w:val="00CA7A61"/>
    <w:rsid w:val="00CB5D13"/>
    <w:rsid w:val="00CB6F6E"/>
    <w:rsid w:val="00CC0D04"/>
    <w:rsid w:val="00CC534C"/>
    <w:rsid w:val="00CC62F0"/>
    <w:rsid w:val="00CC6E3D"/>
    <w:rsid w:val="00CC72D8"/>
    <w:rsid w:val="00CD253C"/>
    <w:rsid w:val="00CD2A14"/>
    <w:rsid w:val="00CD4536"/>
    <w:rsid w:val="00CD4767"/>
    <w:rsid w:val="00CD5641"/>
    <w:rsid w:val="00CE1DE0"/>
    <w:rsid w:val="00CE2E61"/>
    <w:rsid w:val="00CE61EB"/>
    <w:rsid w:val="00D04DBE"/>
    <w:rsid w:val="00D06805"/>
    <w:rsid w:val="00D10D73"/>
    <w:rsid w:val="00D11A97"/>
    <w:rsid w:val="00D120B6"/>
    <w:rsid w:val="00D15434"/>
    <w:rsid w:val="00D1621B"/>
    <w:rsid w:val="00D17CD5"/>
    <w:rsid w:val="00D21653"/>
    <w:rsid w:val="00D22A21"/>
    <w:rsid w:val="00D2310D"/>
    <w:rsid w:val="00D33966"/>
    <w:rsid w:val="00D351FC"/>
    <w:rsid w:val="00D40C46"/>
    <w:rsid w:val="00D5217F"/>
    <w:rsid w:val="00D52593"/>
    <w:rsid w:val="00D53135"/>
    <w:rsid w:val="00D53379"/>
    <w:rsid w:val="00D54600"/>
    <w:rsid w:val="00D54A56"/>
    <w:rsid w:val="00D569D7"/>
    <w:rsid w:val="00D56D72"/>
    <w:rsid w:val="00D67903"/>
    <w:rsid w:val="00D67E23"/>
    <w:rsid w:val="00D7023F"/>
    <w:rsid w:val="00D868BC"/>
    <w:rsid w:val="00D918A6"/>
    <w:rsid w:val="00D93DB1"/>
    <w:rsid w:val="00D94495"/>
    <w:rsid w:val="00D96CAF"/>
    <w:rsid w:val="00D97FC2"/>
    <w:rsid w:val="00DA05A0"/>
    <w:rsid w:val="00DA5EB8"/>
    <w:rsid w:val="00DB11CB"/>
    <w:rsid w:val="00DB5046"/>
    <w:rsid w:val="00DB729C"/>
    <w:rsid w:val="00DB7F30"/>
    <w:rsid w:val="00DC26AB"/>
    <w:rsid w:val="00DC2E11"/>
    <w:rsid w:val="00DC6319"/>
    <w:rsid w:val="00DC7241"/>
    <w:rsid w:val="00DC7A98"/>
    <w:rsid w:val="00DD3A8F"/>
    <w:rsid w:val="00DD75D7"/>
    <w:rsid w:val="00DE2CAA"/>
    <w:rsid w:val="00DE3518"/>
    <w:rsid w:val="00DE4536"/>
    <w:rsid w:val="00DE5199"/>
    <w:rsid w:val="00DE7C56"/>
    <w:rsid w:val="00DF3965"/>
    <w:rsid w:val="00DF5E10"/>
    <w:rsid w:val="00DF6FD0"/>
    <w:rsid w:val="00E0265D"/>
    <w:rsid w:val="00E04A2D"/>
    <w:rsid w:val="00E06590"/>
    <w:rsid w:val="00E10875"/>
    <w:rsid w:val="00E12134"/>
    <w:rsid w:val="00E1401F"/>
    <w:rsid w:val="00E14429"/>
    <w:rsid w:val="00E15010"/>
    <w:rsid w:val="00E16B6D"/>
    <w:rsid w:val="00E17BF3"/>
    <w:rsid w:val="00E17C12"/>
    <w:rsid w:val="00E2024B"/>
    <w:rsid w:val="00E27635"/>
    <w:rsid w:val="00E33402"/>
    <w:rsid w:val="00E339FD"/>
    <w:rsid w:val="00E36518"/>
    <w:rsid w:val="00E4055A"/>
    <w:rsid w:val="00E41537"/>
    <w:rsid w:val="00E43356"/>
    <w:rsid w:val="00E44A6A"/>
    <w:rsid w:val="00E53E17"/>
    <w:rsid w:val="00E56BD9"/>
    <w:rsid w:val="00E66469"/>
    <w:rsid w:val="00E702C7"/>
    <w:rsid w:val="00E8068F"/>
    <w:rsid w:val="00E81726"/>
    <w:rsid w:val="00E82BD9"/>
    <w:rsid w:val="00E839A8"/>
    <w:rsid w:val="00E83FA7"/>
    <w:rsid w:val="00E8726C"/>
    <w:rsid w:val="00E92DCF"/>
    <w:rsid w:val="00EA03D4"/>
    <w:rsid w:val="00EA07CD"/>
    <w:rsid w:val="00EA1221"/>
    <w:rsid w:val="00EA52F0"/>
    <w:rsid w:val="00EA5655"/>
    <w:rsid w:val="00EA7B34"/>
    <w:rsid w:val="00EA7DD7"/>
    <w:rsid w:val="00EB7A7E"/>
    <w:rsid w:val="00EC11F3"/>
    <w:rsid w:val="00EC2F68"/>
    <w:rsid w:val="00ED5354"/>
    <w:rsid w:val="00ED7FB3"/>
    <w:rsid w:val="00EE59BD"/>
    <w:rsid w:val="00EE7233"/>
    <w:rsid w:val="00EE7FB0"/>
    <w:rsid w:val="00EF4295"/>
    <w:rsid w:val="00F00002"/>
    <w:rsid w:val="00F02E91"/>
    <w:rsid w:val="00F058D6"/>
    <w:rsid w:val="00F05DE0"/>
    <w:rsid w:val="00F07941"/>
    <w:rsid w:val="00F10638"/>
    <w:rsid w:val="00F11C17"/>
    <w:rsid w:val="00F11FE0"/>
    <w:rsid w:val="00F12133"/>
    <w:rsid w:val="00F126C9"/>
    <w:rsid w:val="00F14C71"/>
    <w:rsid w:val="00F20562"/>
    <w:rsid w:val="00F226D1"/>
    <w:rsid w:val="00F227C9"/>
    <w:rsid w:val="00F267C6"/>
    <w:rsid w:val="00F33D04"/>
    <w:rsid w:val="00F417EF"/>
    <w:rsid w:val="00F44693"/>
    <w:rsid w:val="00F45985"/>
    <w:rsid w:val="00F47A13"/>
    <w:rsid w:val="00F504DA"/>
    <w:rsid w:val="00F50F06"/>
    <w:rsid w:val="00F51FE1"/>
    <w:rsid w:val="00F55945"/>
    <w:rsid w:val="00F627BE"/>
    <w:rsid w:val="00F7072A"/>
    <w:rsid w:val="00F7093E"/>
    <w:rsid w:val="00F71C34"/>
    <w:rsid w:val="00F754A8"/>
    <w:rsid w:val="00F822B3"/>
    <w:rsid w:val="00F82DBA"/>
    <w:rsid w:val="00F84343"/>
    <w:rsid w:val="00F902BD"/>
    <w:rsid w:val="00F90964"/>
    <w:rsid w:val="00F911A2"/>
    <w:rsid w:val="00F93D88"/>
    <w:rsid w:val="00F94A1D"/>
    <w:rsid w:val="00FA2D21"/>
    <w:rsid w:val="00FA5DAC"/>
    <w:rsid w:val="00FB021B"/>
    <w:rsid w:val="00FB0337"/>
    <w:rsid w:val="00FC16B5"/>
    <w:rsid w:val="00FC1CD7"/>
    <w:rsid w:val="00FC2809"/>
    <w:rsid w:val="00FC3A6F"/>
    <w:rsid w:val="00FC431D"/>
    <w:rsid w:val="00FC6730"/>
    <w:rsid w:val="00FC74B1"/>
    <w:rsid w:val="00FD0BCC"/>
    <w:rsid w:val="00FD3211"/>
    <w:rsid w:val="00FD340F"/>
    <w:rsid w:val="00FD4201"/>
    <w:rsid w:val="00FD6AC5"/>
    <w:rsid w:val="00FD7002"/>
    <w:rsid w:val="00FE2E86"/>
    <w:rsid w:val="00FE30C6"/>
    <w:rsid w:val="00FE66FD"/>
    <w:rsid w:val="00FF1CF0"/>
    <w:rsid w:val="00FF39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18CC"/>
  <w15:docId w15:val="{9532C70B-6AC2-467C-A317-30731BEA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46B"/>
    <w:pPr>
      <w:spacing w:after="0" w:line="240" w:lineRule="auto"/>
    </w:pPr>
    <w:rPr>
      <w:rFonts w:ascii="Arial" w:eastAsia="Times New Roman" w:hAnsi="Arial" w:cs="Arial"/>
      <w:spacing w:val="12"/>
      <w:w w:val="104"/>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3246B"/>
    <w:pPr>
      <w:ind w:left="720"/>
      <w:contextualSpacing/>
    </w:pPr>
  </w:style>
  <w:style w:type="paragraph" w:styleId="Header">
    <w:name w:val="header"/>
    <w:basedOn w:val="Normal"/>
    <w:link w:val="HeaderChar"/>
    <w:uiPriority w:val="99"/>
    <w:unhideWhenUsed/>
    <w:rsid w:val="0073246B"/>
    <w:pPr>
      <w:tabs>
        <w:tab w:val="center" w:pos="4513"/>
        <w:tab w:val="right" w:pos="9026"/>
      </w:tabs>
    </w:pPr>
  </w:style>
  <w:style w:type="character" w:customStyle="1" w:styleId="HeaderChar">
    <w:name w:val="Header Char"/>
    <w:basedOn w:val="DefaultParagraphFont"/>
    <w:link w:val="Header"/>
    <w:uiPriority w:val="99"/>
    <w:rsid w:val="0073246B"/>
    <w:rPr>
      <w:rFonts w:ascii="Arial" w:eastAsia="Times New Roman" w:hAnsi="Arial" w:cs="Arial"/>
      <w:spacing w:val="12"/>
      <w:w w:val="104"/>
      <w:sz w:val="24"/>
      <w:szCs w:val="24"/>
      <w:lang w:val="en-GB"/>
    </w:rPr>
  </w:style>
  <w:style w:type="paragraph" w:styleId="Footer">
    <w:name w:val="footer"/>
    <w:basedOn w:val="Normal"/>
    <w:link w:val="FooterChar"/>
    <w:uiPriority w:val="99"/>
    <w:unhideWhenUsed/>
    <w:rsid w:val="0073246B"/>
    <w:pPr>
      <w:tabs>
        <w:tab w:val="center" w:pos="4513"/>
        <w:tab w:val="right" w:pos="9026"/>
      </w:tabs>
    </w:pPr>
  </w:style>
  <w:style w:type="character" w:customStyle="1" w:styleId="FooterChar">
    <w:name w:val="Footer Char"/>
    <w:basedOn w:val="DefaultParagraphFont"/>
    <w:link w:val="Footer"/>
    <w:uiPriority w:val="99"/>
    <w:rsid w:val="0073246B"/>
    <w:rPr>
      <w:rFonts w:ascii="Arial" w:eastAsia="Times New Roman" w:hAnsi="Arial" w:cs="Arial"/>
      <w:spacing w:val="12"/>
      <w:w w:val="104"/>
      <w:sz w:val="24"/>
      <w:szCs w:val="24"/>
      <w:lang w:val="en-GB"/>
    </w:rPr>
  </w:style>
  <w:style w:type="character" w:customStyle="1" w:styleId="markedcontent">
    <w:name w:val="markedcontent"/>
    <w:basedOn w:val="DefaultParagraphFont"/>
    <w:rsid w:val="001D00D4"/>
  </w:style>
  <w:style w:type="paragraph" w:styleId="EndnoteText">
    <w:name w:val="endnote text"/>
    <w:basedOn w:val="Normal"/>
    <w:link w:val="EndnoteTextChar"/>
    <w:uiPriority w:val="99"/>
    <w:semiHidden/>
    <w:unhideWhenUsed/>
    <w:rsid w:val="00DB7F30"/>
    <w:rPr>
      <w:sz w:val="20"/>
      <w:szCs w:val="20"/>
    </w:rPr>
  </w:style>
  <w:style w:type="character" w:customStyle="1" w:styleId="EndnoteTextChar">
    <w:name w:val="Endnote Text Char"/>
    <w:basedOn w:val="DefaultParagraphFont"/>
    <w:link w:val="EndnoteText"/>
    <w:uiPriority w:val="99"/>
    <w:semiHidden/>
    <w:rsid w:val="00DB7F30"/>
    <w:rPr>
      <w:rFonts w:ascii="Arial" w:eastAsia="Times New Roman" w:hAnsi="Arial" w:cs="Arial"/>
      <w:spacing w:val="12"/>
      <w:w w:val="104"/>
      <w:sz w:val="20"/>
      <w:szCs w:val="20"/>
      <w:lang w:val="en-GB"/>
    </w:rPr>
  </w:style>
  <w:style w:type="character" w:styleId="EndnoteReference">
    <w:name w:val="endnote reference"/>
    <w:basedOn w:val="DefaultParagraphFont"/>
    <w:uiPriority w:val="99"/>
    <w:semiHidden/>
    <w:unhideWhenUsed/>
    <w:rsid w:val="00DB7F30"/>
    <w:rPr>
      <w:vertAlign w:val="superscript"/>
    </w:rPr>
  </w:style>
  <w:style w:type="paragraph" w:styleId="FootnoteText">
    <w:name w:val="footnote text"/>
    <w:basedOn w:val="Normal"/>
    <w:link w:val="FootnoteTextChar"/>
    <w:uiPriority w:val="99"/>
    <w:semiHidden/>
    <w:unhideWhenUsed/>
    <w:rsid w:val="00D22A21"/>
    <w:rPr>
      <w:sz w:val="20"/>
      <w:szCs w:val="20"/>
    </w:rPr>
  </w:style>
  <w:style w:type="character" w:customStyle="1" w:styleId="FootnoteTextChar">
    <w:name w:val="Footnote Text Char"/>
    <w:basedOn w:val="DefaultParagraphFont"/>
    <w:link w:val="FootnoteText"/>
    <w:uiPriority w:val="99"/>
    <w:semiHidden/>
    <w:rsid w:val="00D22A21"/>
    <w:rPr>
      <w:rFonts w:ascii="Arial" w:eastAsia="Times New Roman" w:hAnsi="Arial" w:cs="Arial"/>
      <w:spacing w:val="12"/>
      <w:w w:val="104"/>
      <w:sz w:val="20"/>
      <w:szCs w:val="20"/>
      <w:lang w:val="en-GB"/>
    </w:rPr>
  </w:style>
  <w:style w:type="character" w:styleId="FootnoteReference">
    <w:name w:val="footnote reference"/>
    <w:basedOn w:val="DefaultParagraphFont"/>
    <w:uiPriority w:val="99"/>
    <w:semiHidden/>
    <w:unhideWhenUsed/>
    <w:rsid w:val="00D22A21"/>
    <w:rPr>
      <w:vertAlign w:val="superscript"/>
    </w:rPr>
  </w:style>
  <w:style w:type="paragraph" w:customStyle="1" w:styleId="aQuote">
    <w:name w:val="aQuote"/>
    <w:basedOn w:val="Normal"/>
    <w:link w:val="aQuoteChar"/>
    <w:qFormat/>
    <w:rsid w:val="00DE4536"/>
    <w:pPr>
      <w:widowControl w:val="0"/>
      <w:tabs>
        <w:tab w:val="left" w:pos="1134"/>
      </w:tabs>
      <w:spacing w:line="480" w:lineRule="auto"/>
      <w:ind w:left="1134" w:right="1134"/>
      <w:jc w:val="both"/>
    </w:pPr>
    <w:rPr>
      <w:bCs/>
      <w:spacing w:val="26"/>
    </w:rPr>
  </w:style>
  <w:style w:type="character" w:customStyle="1" w:styleId="aQuoteChar">
    <w:name w:val="aQuote Char"/>
    <w:link w:val="aQuote"/>
    <w:rsid w:val="00DE4536"/>
    <w:rPr>
      <w:rFonts w:ascii="Arial" w:eastAsia="Times New Roman" w:hAnsi="Arial" w:cs="Arial"/>
      <w:bCs/>
      <w:spacing w:val="26"/>
      <w:w w:val="104"/>
      <w:sz w:val="24"/>
      <w:szCs w:val="24"/>
      <w:lang w:val="en-GB"/>
    </w:rPr>
  </w:style>
  <w:style w:type="character" w:styleId="Emphasis">
    <w:name w:val="Emphasis"/>
    <w:basedOn w:val="DefaultParagraphFont"/>
    <w:uiPriority w:val="20"/>
    <w:qFormat/>
    <w:rsid w:val="00423788"/>
    <w:rPr>
      <w:i/>
      <w:iCs/>
    </w:rPr>
  </w:style>
  <w:style w:type="paragraph" w:styleId="BodyText">
    <w:name w:val="Body Text"/>
    <w:basedOn w:val="Normal"/>
    <w:link w:val="BodyTextChar"/>
    <w:uiPriority w:val="1"/>
    <w:qFormat/>
    <w:rsid w:val="00A956C9"/>
    <w:pPr>
      <w:widowControl w:val="0"/>
      <w:autoSpaceDE w:val="0"/>
      <w:autoSpaceDN w:val="0"/>
    </w:pPr>
    <w:rPr>
      <w:rFonts w:eastAsia="Arial"/>
      <w:spacing w:val="0"/>
      <w:w w:val="100"/>
      <w:lang w:val="en-US"/>
    </w:rPr>
  </w:style>
  <w:style w:type="character" w:customStyle="1" w:styleId="BodyTextChar">
    <w:name w:val="Body Text Char"/>
    <w:basedOn w:val="DefaultParagraphFont"/>
    <w:link w:val="BodyText"/>
    <w:uiPriority w:val="1"/>
    <w:rsid w:val="00A956C9"/>
    <w:rPr>
      <w:rFonts w:ascii="Arial" w:eastAsia="Arial" w:hAnsi="Arial" w:cs="Arial"/>
      <w:sz w:val="24"/>
      <w:szCs w:val="24"/>
      <w:lang w:val="en-US"/>
    </w:rPr>
  </w:style>
  <w:style w:type="character" w:styleId="CommentReference">
    <w:name w:val="annotation reference"/>
    <w:basedOn w:val="DefaultParagraphFont"/>
    <w:uiPriority w:val="99"/>
    <w:semiHidden/>
    <w:unhideWhenUsed/>
    <w:rsid w:val="003F5042"/>
    <w:rPr>
      <w:sz w:val="16"/>
      <w:szCs w:val="16"/>
    </w:rPr>
  </w:style>
  <w:style w:type="paragraph" w:styleId="CommentText">
    <w:name w:val="annotation text"/>
    <w:basedOn w:val="Normal"/>
    <w:link w:val="CommentTextChar"/>
    <w:uiPriority w:val="99"/>
    <w:semiHidden/>
    <w:unhideWhenUsed/>
    <w:rsid w:val="003F5042"/>
    <w:rPr>
      <w:sz w:val="20"/>
      <w:szCs w:val="20"/>
    </w:rPr>
  </w:style>
  <w:style w:type="character" w:customStyle="1" w:styleId="CommentTextChar">
    <w:name w:val="Comment Text Char"/>
    <w:basedOn w:val="DefaultParagraphFont"/>
    <w:link w:val="CommentText"/>
    <w:uiPriority w:val="99"/>
    <w:semiHidden/>
    <w:rsid w:val="003F5042"/>
    <w:rPr>
      <w:rFonts w:ascii="Arial" w:eastAsia="Times New Roman" w:hAnsi="Arial" w:cs="Arial"/>
      <w:spacing w:val="12"/>
      <w:w w:val="104"/>
      <w:sz w:val="20"/>
      <w:szCs w:val="20"/>
      <w:lang w:val="en-GB"/>
    </w:rPr>
  </w:style>
  <w:style w:type="paragraph" w:styleId="CommentSubject">
    <w:name w:val="annotation subject"/>
    <w:basedOn w:val="CommentText"/>
    <w:next w:val="CommentText"/>
    <w:link w:val="CommentSubjectChar"/>
    <w:uiPriority w:val="99"/>
    <w:semiHidden/>
    <w:unhideWhenUsed/>
    <w:rsid w:val="003F5042"/>
    <w:rPr>
      <w:b/>
      <w:bCs/>
    </w:rPr>
  </w:style>
  <w:style w:type="character" w:customStyle="1" w:styleId="CommentSubjectChar">
    <w:name w:val="Comment Subject Char"/>
    <w:basedOn w:val="CommentTextChar"/>
    <w:link w:val="CommentSubject"/>
    <w:uiPriority w:val="99"/>
    <w:semiHidden/>
    <w:rsid w:val="003F5042"/>
    <w:rPr>
      <w:rFonts w:ascii="Arial" w:eastAsia="Times New Roman" w:hAnsi="Arial" w:cs="Arial"/>
      <w:b/>
      <w:bCs/>
      <w:spacing w:val="12"/>
      <w:w w:val="104"/>
      <w:sz w:val="20"/>
      <w:szCs w:val="20"/>
      <w:lang w:val="en-GB"/>
    </w:rPr>
  </w:style>
  <w:style w:type="paragraph" w:styleId="BalloonText">
    <w:name w:val="Balloon Text"/>
    <w:basedOn w:val="Normal"/>
    <w:link w:val="BalloonTextChar"/>
    <w:uiPriority w:val="99"/>
    <w:semiHidden/>
    <w:unhideWhenUsed/>
    <w:rsid w:val="003F50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042"/>
    <w:rPr>
      <w:rFonts w:ascii="Segoe UI" w:eastAsia="Times New Roman" w:hAnsi="Segoe UI" w:cs="Segoe UI"/>
      <w:spacing w:val="12"/>
      <w:w w:val="104"/>
      <w:sz w:val="18"/>
      <w:szCs w:val="18"/>
      <w:lang w:val="en-GB"/>
    </w:rPr>
  </w:style>
  <w:style w:type="character" w:styleId="LineNumber">
    <w:name w:val="line number"/>
    <w:basedOn w:val="DefaultParagraphFont"/>
    <w:uiPriority w:val="99"/>
    <w:semiHidden/>
    <w:unhideWhenUsed/>
    <w:rsid w:val="00350CA7"/>
  </w:style>
  <w:style w:type="paragraph" w:styleId="Revision">
    <w:name w:val="Revision"/>
    <w:hidden/>
    <w:uiPriority w:val="99"/>
    <w:semiHidden/>
    <w:rsid w:val="007B3CD7"/>
    <w:pPr>
      <w:spacing w:after="0" w:line="240" w:lineRule="auto"/>
    </w:pPr>
    <w:rPr>
      <w:rFonts w:ascii="Arial" w:eastAsia="Times New Roman" w:hAnsi="Arial" w:cs="Arial"/>
      <w:spacing w:val="12"/>
      <w:w w:val="104"/>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459788">
      <w:bodyDiv w:val="1"/>
      <w:marLeft w:val="0"/>
      <w:marRight w:val="0"/>
      <w:marTop w:val="0"/>
      <w:marBottom w:val="0"/>
      <w:divBdr>
        <w:top w:val="none" w:sz="0" w:space="0" w:color="auto"/>
        <w:left w:val="none" w:sz="0" w:space="0" w:color="auto"/>
        <w:bottom w:val="none" w:sz="0" w:space="0" w:color="auto"/>
        <w:right w:val="none" w:sz="0" w:space="0" w:color="auto"/>
      </w:divBdr>
    </w:div>
    <w:div w:id="2128117333">
      <w:bodyDiv w:val="1"/>
      <w:marLeft w:val="0"/>
      <w:marRight w:val="0"/>
      <w:marTop w:val="0"/>
      <w:marBottom w:val="0"/>
      <w:divBdr>
        <w:top w:val="none" w:sz="0" w:space="0" w:color="auto"/>
        <w:left w:val="none" w:sz="0" w:space="0" w:color="auto"/>
        <w:bottom w:val="none" w:sz="0" w:space="0" w:color="auto"/>
        <w:right w:val="none" w:sz="0" w:space="0" w:color="auto"/>
      </w:divBdr>
      <w:divsChild>
        <w:div w:id="699297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7016-FD63-465F-857A-D72FA1D7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3842</Words>
  <Characters>21903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Phuti Manamela</dc:creator>
  <cp:keywords/>
  <dc:description/>
  <cp:lastModifiedBy>Mokone</cp:lastModifiedBy>
  <cp:revision>3</cp:revision>
  <dcterms:created xsi:type="dcterms:W3CDTF">2023-02-08T08:23:00Z</dcterms:created>
  <dcterms:modified xsi:type="dcterms:W3CDTF">2023-02-08T08:26:00Z</dcterms:modified>
</cp:coreProperties>
</file>