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0BDC" w14:textId="0A28F32B" w:rsidR="00775EC0" w:rsidRDefault="00930E50" w:rsidP="00C05135">
      <w:pPr>
        <w:tabs>
          <w:tab w:val="left" w:pos="851"/>
          <w:tab w:val="left" w:pos="1701"/>
          <w:tab w:val="left" w:pos="2694"/>
          <w:tab w:val="right" w:pos="8595"/>
        </w:tabs>
        <w:spacing w:before="360" w:after="0" w:line="240" w:lineRule="auto"/>
        <w:contextualSpacing/>
        <w:jc w:val="center"/>
        <w:rPr>
          <w:b/>
          <w:szCs w:val="25"/>
        </w:rPr>
      </w:pPr>
      <w:r>
        <w:rPr>
          <w:noProof/>
          <w:lang w:val="en-US"/>
        </w:rPr>
        <w:drawing>
          <wp:inline distT="0" distB="0" distL="0" distR="0" wp14:anchorId="7831708F" wp14:editId="6580682A">
            <wp:extent cx="971550" cy="971550"/>
            <wp:effectExtent l="0" t="0" r="0" b="0"/>
            <wp:docPr id="1"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9F8A767"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b/>
          <w:sz w:val="24"/>
        </w:rPr>
        <w:t>IN THE HIGH COURT OF SOUTH AFRICA</w:t>
      </w:r>
    </w:p>
    <w:p w14:paraId="433AE1E6"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sz w:val="24"/>
        </w:rPr>
        <w:t>(GAUTENG DIVISION, PRETORIA)</w:t>
      </w:r>
    </w:p>
    <w:p w14:paraId="44F91955"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p>
    <w:p w14:paraId="234DB77C" w14:textId="3BB6FC92" w:rsidR="0042480A" w:rsidRDefault="00930E50" w:rsidP="00C05135">
      <w:pPr>
        <w:tabs>
          <w:tab w:val="left" w:pos="851"/>
          <w:tab w:val="left" w:pos="1701"/>
          <w:tab w:val="left" w:pos="2694"/>
          <w:tab w:val="right" w:pos="8595"/>
        </w:tabs>
        <w:spacing w:before="360" w:after="0" w:line="240" w:lineRule="auto"/>
        <w:contextualSpacing/>
        <w:jc w:val="right"/>
        <w:rPr>
          <w:sz w:val="24"/>
        </w:rPr>
      </w:pPr>
      <w:r>
        <w:rPr>
          <w:noProof/>
          <w:szCs w:val="25"/>
          <w:lang w:val="en-US"/>
        </w:rPr>
        <mc:AlternateContent>
          <mc:Choice Requires="wps">
            <w:drawing>
              <wp:anchor distT="0" distB="0" distL="114300" distR="114300" simplePos="0" relativeHeight="251657728" behindDoc="0" locked="0" layoutInCell="1" allowOverlap="1" wp14:anchorId="126E5EAB" wp14:editId="03A71400">
                <wp:simplePos x="0" y="0"/>
                <wp:positionH relativeFrom="column">
                  <wp:posOffset>-113030</wp:posOffset>
                </wp:positionH>
                <wp:positionV relativeFrom="paragraph">
                  <wp:posOffset>21590</wp:posOffset>
                </wp:positionV>
                <wp:extent cx="2769235" cy="883920"/>
                <wp:effectExtent l="8255" t="6985" r="1333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274FA8F1" w14:textId="2B3200A8" w:rsidR="003D3EF1" w:rsidRPr="00AE48BA" w:rsidRDefault="00E004FA" w:rsidP="00E004FA">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610F427" w14:textId="0450CF6B" w:rsidR="003D3EF1" w:rsidRPr="00AE48BA" w:rsidRDefault="00E004FA" w:rsidP="00E004FA">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43734466" w14:textId="1BF0EA14" w:rsidR="003D3EF1" w:rsidRPr="00AE48BA" w:rsidRDefault="00E004FA" w:rsidP="00E004FA">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3813DACA" w14:textId="77777777" w:rsidR="003D3EF1" w:rsidRPr="00AE48BA" w:rsidRDefault="003D3EF1" w:rsidP="00775EC0">
                            <w:pPr>
                              <w:spacing w:after="0" w:line="240" w:lineRule="auto"/>
                              <w:rPr>
                                <w:rFonts w:ascii="Century Gothic" w:hAnsi="Century Gothic"/>
                                <w:b/>
                                <w:sz w:val="16"/>
                                <w:szCs w:val="19"/>
                              </w:rPr>
                            </w:pPr>
                          </w:p>
                          <w:p w14:paraId="6CBD5A23"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737D9FD"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E5EAB" id="_x0000_t202" coordsize="21600,21600" o:spt="202" path="m,l,21600r21600,l21600,xe">
                <v:stroke joinstyle="miter"/>
                <v:path gradientshapeok="t" o:connecttype="rect"/>
              </v:shapetype>
              <v:shape id="Text Box 4" o:spid="_x0000_s1026" type="#_x0000_t202" style="position:absolute;left:0;text-align:left;margin-left:-8.9pt;margin-top:1.7pt;width:218.0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02KwIAAFA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">
                <v:textbox>
                  <w:txbxContent>
                    <w:p w14:paraId="274FA8F1" w14:textId="2B3200A8" w:rsidR="003D3EF1" w:rsidRPr="00AE48BA" w:rsidRDefault="00E004FA" w:rsidP="00E004FA">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610F427" w14:textId="0450CF6B" w:rsidR="003D3EF1" w:rsidRPr="00AE48BA" w:rsidRDefault="00E004FA" w:rsidP="00E004FA">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43734466" w14:textId="1BF0EA14" w:rsidR="003D3EF1" w:rsidRPr="00AE48BA" w:rsidRDefault="00E004FA" w:rsidP="00E004FA">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3813DACA" w14:textId="77777777" w:rsidR="003D3EF1" w:rsidRPr="00AE48BA" w:rsidRDefault="003D3EF1" w:rsidP="00775EC0">
                      <w:pPr>
                        <w:spacing w:after="0" w:line="240" w:lineRule="auto"/>
                        <w:rPr>
                          <w:rFonts w:ascii="Century Gothic" w:hAnsi="Century Gothic"/>
                          <w:b/>
                          <w:sz w:val="16"/>
                          <w:szCs w:val="19"/>
                        </w:rPr>
                      </w:pPr>
                    </w:p>
                    <w:p w14:paraId="6CBD5A23"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737D9FD"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7784CF35"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3D0E292D"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634E862D" w14:textId="63187DAE" w:rsidR="00C05135" w:rsidRDefault="00AB2019" w:rsidP="00C05135">
      <w:pPr>
        <w:tabs>
          <w:tab w:val="left" w:pos="851"/>
          <w:tab w:val="left" w:pos="1701"/>
          <w:tab w:val="left" w:pos="2694"/>
          <w:tab w:val="right" w:pos="8595"/>
        </w:tabs>
        <w:spacing w:before="360" w:after="0" w:line="240" w:lineRule="auto"/>
        <w:contextualSpacing/>
        <w:jc w:val="right"/>
        <w:rPr>
          <w:b/>
          <w:sz w:val="24"/>
        </w:rPr>
      </w:pPr>
      <w:r w:rsidRPr="0042480A">
        <w:rPr>
          <w:b/>
          <w:sz w:val="24"/>
        </w:rPr>
        <w:t xml:space="preserve">Case No: </w:t>
      </w:r>
      <w:r w:rsidR="00851403">
        <w:rPr>
          <w:b/>
          <w:sz w:val="24"/>
        </w:rPr>
        <w:t>3399</w:t>
      </w:r>
      <w:r w:rsidR="00CC3C9F">
        <w:rPr>
          <w:b/>
          <w:sz w:val="24"/>
        </w:rPr>
        <w:t>5</w:t>
      </w:r>
      <w:r w:rsidR="00851403">
        <w:rPr>
          <w:b/>
          <w:sz w:val="24"/>
        </w:rPr>
        <w:t>/2020</w:t>
      </w:r>
    </w:p>
    <w:p w14:paraId="567E5C97" w14:textId="77777777" w:rsidR="003D101A" w:rsidRDefault="003D101A" w:rsidP="00C05135">
      <w:pPr>
        <w:tabs>
          <w:tab w:val="left" w:pos="851"/>
          <w:tab w:val="left" w:pos="1701"/>
          <w:tab w:val="left" w:pos="2694"/>
          <w:tab w:val="right" w:pos="8595"/>
        </w:tabs>
        <w:spacing w:after="0" w:line="240" w:lineRule="auto"/>
        <w:contextualSpacing/>
        <w:jc w:val="both"/>
        <w:rPr>
          <w:b/>
          <w:sz w:val="24"/>
        </w:rPr>
      </w:pPr>
    </w:p>
    <w:p w14:paraId="48B2EA71" w14:textId="77777777" w:rsidR="005D49A0" w:rsidRPr="00C47605" w:rsidRDefault="005D49A0" w:rsidP="00C05135">
      <w:pPr>
        <w:tabs>
          <w:tab w:val="left" w:pos="851"/>
          <w:tab w:val="left" w:pos="1701"/>
          <w:tab w:val="left" w:pos="2694"/>
          <w:tab w:val="right" w:pos="8595"/>
        </w:tabs>
        <w:spacing w:after="0" w:line="240" w:lineRule="auto"/>
        <w:contextualSpacing/>
        <w:jc w:val="both"/>
        <w:rPr>
          <w:sz w:val="24"/>
        </w:rPr>
      </w:pPr>
    </w:p>
    <w:p w14:paraId="12D8C5DF" w14:textId="77777777" w:rsidR="00AE48BA" w:rsidRDefault="00AE48BA" w:rsidP="00C05135">
      <w:pPr>
        <w:tabs>
          <w:tab w:val="left" w:pos="851"/>
          <w:tab w:val="left" w:pos="1701"/>
          <w:tab w:val="left" w:pos="2694"/>
          <w:tab w:val="right" w:pos="8595"/>
        </w:tabs>
        <w:spacing w:after="0" w:line="240" w:lineRule="auto"/>
        <w:contextualSpacing/>
        <w:jc w:val="both"/>
        <w:rPr>
          <w:sz w:val="24"/>
        </w:rPr>
      </w:pPr>
    </w:p>
    <w:p w14:paraId="212BC72B"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In the matter between:</w:t>
      </w:r>
    </w:p>
    <w:p w14:paraId="27847738"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1FDE5478" w14:textId="77777777" w:rsidR="003D101A" w:rsidRPr="00C47605" w:rsidRDefault="003D101A" w:rsidP="00C05135">
      <w:pPr>
        <w:tabs>
          <w:tab w:val="left" w:pos="851"/>
          <w:tab w:val="left" w:pos="1701"/>
          <w:tab w:val="left" w:pos="2694"/>
          <w:tab w:val="right" w:pos="8595"/>
        </w:tabs>
        <w:spacing w:after="0" w:line="240" w:lineRule="auto"/>
        <w:contextualSpacing/>
        <w:jc w:val="both"/>
        <w:rPr>
          <w:sz w:val="24"/>
        </w:rPr>
      </w:pPr>
    </w:p>
    <w:p w14:paraId="240CEEE7" w14:textId="77777777" w:rsidR="003E6F1D" w:rsidRDefault="00851403" w:rsidP="00C05135">
      <w:pPr>
        <w:tabs>
          <w:tab w:val="left" w:pos="851"/>
          <w:tab w:val="left" w:pos="1701"/>
          <w:tab w:val="left" w:pos="2694"/>
          <w:tab w:val="right" w:pos="8595"/>
        </w:tabs>
        <w:spacing w:after="0" w:line="240" w:lineRule="auto"/>
        <w:contextualSpacing/>
        <w:jc w:val="both"/>
        <w:rPr>
          <w:sz w:val="24"/>
        </w:rPr>
      </w:pPr>
      <w:r>
        <w:rPr>
          <w:b/>
          <w:sz w:val="24"/>
        </w:rPr>
        <w:t>XYLOMED PHARMACEUTICALS (PTY) LTD</w:t>
      </w:r>
      <w:r w:rsidR="00C47605">
        <w:rPr>
          <w:sz w:val="24"/>
        </w:rPr>
        <w:tab/>
      </w:r>
      <w:r w:rsidR="00BB100C">
        <w:rPr>
          <w:sz w:val="24"/>
        </w:rPr>
        <w:t>Applicant</w:t>
      </w:r>
      <w:r w:rsidR="003E6F1D">
        <w:rPr>
          <w:sz w:val="24"/>
        </w:rPr>
        <w:t>/</w:t>
      </w:r>
    </w:p>
    <w:p w14:paraId="2F5B511E" w14:textId="549DF18F" w:rsidR="00A61BA8" w:rsidRPr="00C47605" w:rsidRDefault="003E6F1D" w:rsidP="00C05135">
      <w:pPr>
        <w:tabs>
          <w:tab w:val="left" w:pos="851"/>
          <w:tab w:val="left" w:pos="1701"/>
          <w:tab w:val="left" w:pos="2694"/>
          <w:tab w:val="right" w:pos="8595"/>
        </w:tabs>
        <w:spacing w:after="0" w:line="240" w:lineRule="auto"/>
        <w:contextualSpacing/>
        <w:jc w:val="both"/>
        <w:rPr>
          <w:sz w:val="24"/>
        </w:rPr>
      </w:pPr>
      <w:r>
        <w:rPr>
          <w:sz w:val="24"/>
        </w:rPr>
        <w:tab/>
      </w:r>
      <w:r>
        <w:rPr>
          <w:sz w:val="24"/>
        </w:rPr>
        <w:tab/>
      </w:r>
      <w:r>
        <w:rPr>
          <w:sz w:val="24"/>
        </w:rPr>
        <w:tab/>
      </w:r>
      <w:r>
        <w:rPr>
          <w:sz w:val="24"/>
        </w:rPr>
        <w:tab/>
        <w:t>Defendant in the action</w:t>
      </w:r>
      <w:r w:rsidR="005D49A0">
        <w:rPr>
          <w:sz w:val="24"/>
        </w:rPr>
        <w:t xml:space="preserve"> </w:t>
      </w:r>
      <w:r w:rsidR="00F27635" w:rsidRPr="00C47605">
        <w:rPr>
          <w:b/>
          <w:sz w:val="24"/>
        </w:rPr>
        <w:tab/>
      </w:r>
      <w:r w:rsidR="00F27635" w:rsidRPr="00C47605">
        <w:rPr>
          <w:b/>
          <w:sz w:val="24"/>
        </w:rPr>
        <w:tab/>
      </w:r>
      <w:r w:rsidR="00AB2019" w:rsidRPr="00C47605">
        <w:rPr>
          <w:sz w:val="24"/>
        </w:rPr>
        <w:tab/>
      </w:r>
      <w:r w:rsidR="00B21C88" w:rsidRPr="00C47605">
        <w:rPr>
          <w:b/>
          <w:sz w:val="24"/>
        </w:rPr>
        <w:tab/>
      </w:r>
      <w:r w:rsidR="008721BB" w:rsidRPr="00C47605">
        <w:rPr>
          <w:sz w:val="24"/>
        </w:rPr>
        <w:tab/>
      </w:r>
    </w:p>
    <w:p w14:paraId="5D43B75A"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09DDCE2B"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and</w:t>
      </w:r>
    </w:p>
    <w:p w14:paraId="1D3AEC43" w14:textId="77777777" w:rsidR="008721BB" w:rsidRPr="00C47605" w:rsidRDefault="008721BB" w:rsidP="0020199D">
      <w:pPr>
        <w:tabs>
          <w:tab w:val="left" w:pos="851"/>
          <w:tab w:val="left" w:pos="1701"/>
          <w:tab w:val="left" w:pos="2694"/>
          <w:tab w:val="right" w:pos="8595"/>
        </w:tabs>
        <w:spacing w:after="0" w:line="240" w:lineRule="auto"/>
        <w:contextualSpacing/>
        <w:jc w:val="both"/>
        <w:rPr>
          <w:b/>
          <w:sz w:val="24"/>
        </w:rPr>
      </w:pPr>
    </w:p>
    <w:p w14:paraId="06BCEB4D" w14:textId="77777777" w:rsidR="003E6F1D" w:rsidRDefault="00851403" w:rsidP="00AB2019">
      <w:pPr>
        <w:tabs>
          <w:tab w:val="left" w:pos="851"/>
          <w:tab w:val="left" w:pos="1701"/>
          <w:tab w:val="left" w:pos="2694"/>
          <w:tab w:val="right" w:pos="8595"/>
        </w:tabs>
        <w:spacing w:after="0" w:line="360" w:lineRule="auto"/>
        <w:contextualSpacing/>
        <w:jc w:val="both"/>
        <w:rPr>
          <w:sz w:val="24"/>
        </w:rPr>
      </w:pPr>
      <w:r>
        <w:rPr>
          <w:b/>
          <w:sz w:val="24"/>
        </w:rPr>
        <w:t>OMNISOL OUTSOURCED SOLUTIONS (PTY) LTD</w:t>
      </w:r>
      <w:r w:rsidR="00C47605">
        <w:rPr>
          <w:sz w:val="24"/>
        </w:rPr>
        <w:tab/>
      </w:r>
      <w:r w:rsidR="00BB100C">
        <w:rPr>
          <w:sz w:val="24"/>
        </w:rPr>
        <w:t>Respondent</w:t>
      </w:r>
      <w:r w:rsidR="003E6F1D">
        <w:rPr>
          <w:sz w:val="24"/>
        </w:rPr>
        <w:t>/</w:t>
      </w:r>
    </w:p>
    <w:p w14:paraId="7886995B" w14:textId="19706E10" w:rsidR="00B22F20" w:rsidRPr="00C47605" w:rsidRDefault="003E6F1D" w:rsidP="00AB2019">
      <w:pPr>
        <w:tabs>
          <w:tab w:val="left" w:pos="851"/>
          <w:tab w:val="left" w:pos="1701"/>
          <w:tab w:val="left" w:pos="2694"/>
          <w:tab w:val="right" w:pos="8595"/>
        </w:tabs>
        <w:spacing w:after="0" w:line="360" w:lineRule="auto"/>
        <w:contextualSpacing/>
        <w:jc w:val="both"/>
        <w:rPr>
          <w:sz w:val="24"/>
        </w:rPr>
      </w:pPr>
      <w:r>
        <w:rPr>
          <w:sz w:val="24"/>
        </w:rPr>
        <w:tab/>
      </w:r>
      <w:r>
        <w:rPr>
          <w:sz w:val="24"/>
        </w:rPr>
        <w:tab/>
      </w:r>
      <w:r>
        <w:rPr>
          <w:sz w:val="24"/>
        </w:rPr>
        <w:tab/>
      </w:r>
      <w:r>
        <w:rPr>
          <w:sz w:val="24"/>
        </w:rPr>
        <w:tab/>
        <w:t>Plaintiff in the action</w:t>
      </w:r>
      <w:r w:rsidR="00BB100C">
        <w:rPr>
          <w:sz w:val="24"/>
        </w:rPr>
        <w:t xml:space="preserve"> </w:t>
      </w:r>
    </w:p>
    <w:p w14:paraId="5EB64226" w14:textId="371A97B1" w:rsidR="00AE48BA" w:rsidRDefault="00AE48BA" w:rsidP="00AB2019">
      <w:pPr>
        <w:tabs>
          <w:tab w:val="left" w:pos="851"/>
          <w:tab w:val="left" w:pos="1701"/>
          <w:tab w:val="left" w:pos="2694"/>
          <w:tab w:val="right" w:pos="8595"/>
        </w:tabs>
        <w:spacing w:after="0" w:line="360" w:lineRule="auto"/>
        <w:contextualSpacing/>
        <w:jc w:val="both"/>
        <w:rPr>
          <w:sz w:val="24"/>
        </w:rPr>
      </w:pPr>
    </w:p>
    <w:p w14:paraId="123A2C9B" w14:textId="5CCDFED6" w:rsidR="000E3544" w:rsidRDefault="000E3544" w:rsidP="00AB2019">
      <w:pPr>
        <w:tabs>
          <w:tab w:val="left" w:pos="851"/>
          <w:tab w:val="left" w:pos="1701"/>
          <w:tab w:val="left" w:pos="2694"/>
          <w:tab w:val="right" w:pos="8595"/>
        </w:tabs>
        <w:spacing w:after="0" w:line="360" w:lineRule="auto"/>
        <w:contextualSpacing/>
        <w:jc w:val="both"/>
        <w:rPr>
          <w:sz w:val="24"/>
        </w:rPr>
      </w:pPr>
    </w:p>
    <w:p w14:paraId="65B65159" w14:textId="6F834053" w:rsidR="000E3544" w:rsidRDefault="000E3544" w:rsidP="00AB2019">
      <w:pPr>
        <w:tabs>
          <w:tab w:val="left" w:pos="851"/>
          <w:tab w:val="left" w:pos="1701"/>
          <w:tab w:val="left" w:pos="2694"/>
          <w:tab w:val="right" w:pos="8595"/>
        </w:tabs>
        <w:spacing w:after="0" w:line="360" w:lineRule="auto"/>
        <w:contextualSpacing/>
        <w:jc w:val="both"/>
        <w:rPr>
          <w:sz w:val="24"/>
        </w:rPr>
      </w:pPr>
      <w:r w:rsidRPr="000E3544">
        <w:rPr>
          <w:b/>
          <w:bCs/>
          <w:sz w:val="24"/>
        </w:rPr>
        <w:t>Delivered:</w:t>
      </w:r>
      <w:r>
        <w:rPr>
          <w:sz w:val="24"/>
        </w:rPr>
        <w:t xml:space="preserve">  This judgment was handed down electronically by circulation to the </w:t>
      </w:r>
      <w:r w:rsidR="003E6F1D">
        <w:rPr>
          <w:sz w:val="24"/>
        </w:rPr>
        <w:t xml:space="preserve">parties’ </w:t>
      </w:r>
      <w:r>
        <w:rPr>
          <w:sz w:val="24"/>
        </w:rPr>
        <w:t xml:space="preserve">legal representatives.  The date for the handing down of the judgment shall be deemed to be </w:t>
      </w:r>
      <w:r w:rsidR="003E6F1D">
        <w:rPr>
          <w:sz w:val="24"/>
        </w:rPr>
        <w:t>27 January 2023</w:t>
      </w:r>
      <w:r w:rsidR="00B86C23">
        <w:rPr>
          <w:sz w:val="24"/>
        </w:rPr>
        <w:t xml:space="preserve">. </w:t>
      </w:r>
    </w:p>
    <w:p w14:paraId="4046DD81" w14:textId="77777777" w:rsidR="000E3544" w:rsidRPr="00C47605" w:rsidRDefault="000E3544" w:rsidP="00AB2019">
      <w:pPr>
        <w:tabs>
          <w:tab w:val="left" w:pos="851"/>
          <w:tab w:val="left" w:pos="1701"/>
          <w:tab w:val="left" w:pos="2694"/>
          <w:tab w:val="right" w:pos="8595"/>
        </w:tabs>
        <w:spacing w:after="0" w:line="360" w:lineRule="auto"/>
        <w:contextualSpacing/>
        <w:jc w:val="both"/>
        <w:rPr>
          <w:sz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95"/>
      </w:tblGrid>
      <w:tr w:rsidR="00C05135" w:rsidRPr="00F27635" w14:paraId="23D68F4F" w14:textId="77777777" w:rsidTr="009C5419">
        <w:tc>
          <w:tcPr>
            <w:tcW w:w="8811" w:type="dxa"/>
          </w:tcPr>
          <w:p w14:paraId="1114A305"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p w14:paraId="5FBEA9EA" w14:textId="77777777" w:rsidR="00C05135" w:rsidRPr="00C47605" w:rsidRDefault="00F27635" w:rsidP="000107FA">
            <w:pPr>
              <w:tabs>
                <w:tab w:val="left" w:pos="851"/>
                <w:tab w:val="left" w:pos="1701"/>
                <w:tab w:val="left" w:pos="2694"/>
                <w:tab w:val="right" w:pos="8595"/>
              </w:tabs>
              <w:spacing w:after="0" w:line="240" w:lineRule="auto"/>
              <w:contextualSpacing/>
              <w:jc w:val="center"/>
              <w:rPr>
                <w:b/>
                <w:szCs w:val="25"/>
              </w:rPr>
            </w:pPr>
            <w:r w:rsidRPr="00C47605">
              <w:rPr>
                <w:b/>
                <w:szCs w:val="25"/>
              </w:rPr>
              <w:t>JUDGMENT</w:t>
            </w:r>
          </w:p>
          <w:p w14:paraId="30897191"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tc>
      </w:tr>
    </w:tbl>
    <w:p w14:paraId="7944960C" w14:textId="77777777" w:rsidR="00C05135" w:rsidRPr="00F27635" w:rsidRDefault="00C05135" w:rsidP="00C05135">
      <w:pPr>
        <w:tabs>
          <w:tab w:val="left" w:pos="851"/>
          <w:tab w:val="left" w:pos="1701"/>
          <w:tab w:val="left" w:pos="2694"/>
          <w:tab w:val="right" w:pos="8595"/>
        </w:tabs>
        <w:spacing w:after="0" w:line="240" w:lineRule="auto"/>
        <w:contextualSpacing/>
        <w:jc w:val="both"/>
        <w:rPr>
          <w:sz w:val="24"/>
        </w:rPr>
      </w:pPr>
    </w:p>
    <w:p w14:paraId="74D7A6C8" w14:textId="77777777" w:rsidR="00D54A61" w:rsidRDefault="005D49A0" w:rsidP="00B22F20">
      <w:pPr>
        <w:tabs>
          <w:tab w:val="left" w:pos="851"/>
          <w:tab w:val="left" w:pos="1701"/>
          <w:tab w:val="left" w:pos="2694"/>
          <w:tab w:val="right" w:pos="8595"/>
        </w:tabs>
        <w:spacing w:before="280" w:after="280" w:line="480" w:lineRule="auto"/>
        <w:rPr>
          <w:sz w:val="24"/>
        </w:rPr>
      </w:pPr>
      <w:r>
        <w:rPr>
          <w:b/>
          <w:sz w:val="24"/>
        </w:rPr>
        <w:t>LG KILMARTIN</w:t>
      </w:r>
      <w:r w:rsidR="00B22F20" w:rsidRPr="00F27635">
        <w:rPr>
          <w:b/>
          <w:sz w:val="24"/>
        </w:rPr>
        <w:t xml:space="preserve">, </w:t>
      </w:r>
      <w:r>
        <w:rPr>
          <w:b/>
          <w:sz w:val="24"/>
        </w:rPr>
        <w:t>A</w:t>
      </w:r>
      <w:r w:rsidR="00B22F20" w:rsidRPr="00F27635">
        <w:rPr>
          <w:b/>
          <w:sz w:val="24"/>
        </w:rPr>
        <w:t>J</w:t>
      </w:r>
      <w:r w:rsidR="008C71F7" w:rsidRPr="00F27635">
        <w:rPr>
          <w:b/>
          <w:sz w:val="24"/>
        </w:rPr>
        <w:t>:</w:t>
      </w:r>
      <w:r w:rsidR="00F0057C" w:rsidRPr="00F27635">
        <w:rPr>
          <w:sz w:val="24"/>
        </w:rPr>
        <w:t xml:space="preserve"> </w:t>
      </w:r>
    </w:p>
    <w:p w14:paraId="19412DD1" w14:textId="5431F781" w:rsidR="00B86C23" w:rsidRDefault="00E004FA" w:rsidP="00E004FA">
      <w:pPr>
        <w:tabs>
          <w:tab w:val="left" w:pos="0"/>
          <w:tab w:val="left" w:pos="1134"/>
          <w:tab w:val="left" w:pos="2694"/>
          <w:tab w:val="right" w:pos="8595"/>
        </w:tabs>
        <w:spacing w:before="400" w:after="400" w:line="480" w:lineRule="auto"/>
        <w:jc w:val="both"/>
        <w:rPr>
          <w:sz w:val="24"/>
        </w:rPr>
      </w:pPr>
      <w:r>
        <w:rPr>
          <w:sz w:val="24"/>
        </w:rPr>
        <w:lastRenderedPageBreak/>
        <w:t>[</w:t>
      </w:r>
      <w:bookmarkStart w:id="0" w:name="_GoBack"/>
      <w:bookmarkEnd w:id="0"/>
      <w:r>
        <w:rPr>
          <w:sz w:val="24"/>
        </w:rPr>
        <w:t>1]</w:t>
      </w:r>
      <w:r>
        <w:rPr>
          <w:sz w:val="24"/>
        </w:rPr>
        <w:tab/>
      </w:r>
      <w:r w:rsidR="00B86C23">
        <w:rPr>
          <w:sz w:val="24"/>
        </w:rPr>
        <w:t>This is an opposed application in terms of Rule 31(2) for the rescission of a</w:t>
      </w:r>
      <w:r w:rsidR="00CC3C9F">
        <w:rPr>
          <w:sz w:val="24"/>
        </w:rPr>
        <w:t xml:space="preserve"> default judgment </w:t>
      </w:r>
      <w:r w:rsidR="00B86C23">
        <w:rPr>
          <w:sz w:val="24"/>
        </w:rPr>
        <w:t>order granted by</w:t>
      </w:r>
      <w:r w:rsidR="003E6F1D">
        <w:rPr>
          <w:sz w:val="24"/>
        </w:rPr>
        <w:t xml:space="preserve"> </w:t>
      </w:r>
      <w:r w:rsidR="00B86C23">
        <w:rPr>
          <w:sz w:val="24"/>
        </w:rPr>
        <w:t>Bokako</w:t>
      </w:r>
      <w:r w:rsidR="003E6F1D">
        <w:rPr>
          <w:sz w:val="24"/>
        </w:rPr>
        <w:t xml:space="preserve">, </w:t>
      </w:r>
      <w:r w:rsidR="00B86C23">
        <w:rPr>
          <w:sz w:val="24"/>
        </w:rPr>
        <w:t>AJ</w:t>
      </w:r>
      <w:r w:rsidR="003E6F1D">
        <w:rPr>
          <w:sz w:val="24"/>
        </w:rPr>
        <w:t xml:space="preserve"> </w:t>
      </w:r>
      <w:r w:rsidR="00B86C23">
        <w:rPr>
          <w:sz w:val="24"/>
        </w:rPr>
        <w:t>on 18 August 2021</w:t>
      </w:r>
      <w:r w:rsidR="003E6F1D">
        <w:rPr>
          <w:sz w:val="24"/>
        </w:rPr>
        <w:t xml:space="preserve"> (“the order”).  The order </w:t>
      </w:r>
      <w:r w:rsidR="00B86C23">
        <w:rPr>
          <w:sz w:val="24"/>
        </w:rPr>
        <w:t xml:space="preserve">reads as follows:  </w:t>
      </w:r>
    </w:p>
    <w:p w14:paraId="2871C8C1" w14:textId="1B7C5D08" w:rsidR="00B86C23" w:rsidRDefault="00B86C23" w:rsidP="00B86C23">
      <w:pPr>
        <w:tabs>
          <w:tab w:val="left" w:pos="284"/>
          <w:tab w:val="left" w:pos="1701"/>
          <w:tab w:val="left" w:pos="2694"/>
          <w:tab w:val="right" w:pos="8595"/>
        </w:tabs>
        <w:spacing w:before="400" w:after="400" w:line="360" w:lineRule="auto"/>
        <w:ind w:left="1701" w:hanging="567"/>
        <w:jc w:val="both"/>
        <w:rPr>
          <w:i/>
          <w:iCs/>
          <w:sz w:val="24"/>
        </w:rPr>
      </w:pPr>
      <w:r>
        <w:rPr>
          <w:sz w:val="24"/>
        </w:rPr>
        <w:t>“</w:t>
      </w:r>
      <w:r>
        <w:rPr>
          <w:i/>
          <w:iCs/>
          <w:sz w:val="24"/>
        </w:rPr>
        <w:t>1.</w:t>
      </w:r>
      <w:r>
        <w:rPr>
          <w:i/>
          <w:iCs/>
          <w:sz w:val="24"/>
        </w:rPr>
        <w:tab/>
        <w:t xml:space="preserve">An order for specific performance is granted and the </w:t>
      </w:r>
      <w:r w:rsidR="003E6F1D">
        <w:rPr>
          <w:i/>
          <w:iCs/>
          <w:sz w:val="24"/>
        </w:rPr>
        <w:t>D</w:t>
      </w:r>
      <w:r>
        <w:rPr>
          <w:i/>
          <w:iCs/>
          <w:sz w:val="24"/>
        </w:rPr>
        <w:t xml:space="preserve">efendant is ordered as follow </w:t>
      </w:r>
      <w:r w:rsidRPr="003E6F1D">
        <w:rPr>
          <w:sz w:val="24"/>
        </w:rPr>
        <w:t>(sic)</w:t>
      </w:r>
      <w:r>
        <w:rPr>
          <w:i/>
          <w:iCs/>
          <w:sz w:val="24"/>
        </w:rPr>
        <w:t xml:space="preserve">: </w:t>
      </w:r>
    </w:p>
    <w:p w14:paraId="6A92D0C1" w14:textId="1438701E" w:rsidR="00B86C23" w:rsidRPr="00B86C23" w:rsidRDefault="00E004FA" w:rsidP="00E004FA">
      <w:pPr>
        <w:tabs>
          <w:tab w:val="left" w:pos="284"/>
          <w:tab w:val="left" w:pos="1701"/>
          <w:tab w:val="left" w:pos="2552"/>
          <w:tab w:val="right" w:pos="8595"/>
        </w:tabs>
        <w:spacing w:before="400" w:after="400" w:line="360" w:lineRule="auto"/>
        <w:ind w:left="2552" w:hanging="862"/>
        <w:jc w:val="both"/>
        <w:rPr>
          <w:sz w:val="24"/>
        </w:rPr>
      </w:pPr>
      <w:r w:rsidRPr="00B86C23">
        <w:rPr>
          <w:i/>
          <w:sz w:val="24"/>
        </w:rPr>
        <w:t>1.1.</w:t>
      </w:r>
      <w:r w:rsidRPr="00B86C23">
        <w:rPr>
          <w:i/>
          <w:sz w:val="24"/>
        </w:rPr>
        <w:tab/>
      </w:r>
      <w:r w:rsidR="00B86C23">
        <w:rPr>
          <w:i/>
          <w:iCs/>
          <w:sz w:val="24"/>
        </w:rPr>
        <w:t xml:space="preserve">The </w:t>
      </w:r>
      <w:r w:rsidR="003E6F1D">
        <w:rPr>
          <w:i/>
          <w:iCs/>
          <w:sz w:val="24"/>
        </w:rPr>
        <w:t>D</w:t>
      </w:r>
      <w:r w:rsidR="00B86C23">
        <w:rPr>
          <w:i/>
          <w:iCs/>
          <w:sz w:val="24"/>
        </w:rPr>
        <w:t xml:space="preserve">efendant is ordered to pay the plaintiff the deposit of R3,450,000.00 (three million four hundred and fifty thousand rand) representing 25% of the agreed manufacturing price. </w:t>
      </w:r>
    </w:p>
    <w:p w14:paraId="3465B95B" w14:textId="12063BFF" w:rsidR="00B86C23" w:rsidRPr="00B86C23" w:rsidRDefault="00E004FA" w:rsidP="00E004FA">
      <w:pPr>
        <w:tabs>
          <w:tab w:val="left" w:pos="284"/>
          <w:tab w:val="left" w:pos="1701"/>
          <w:tab w:val="left" w:pos="2552"/>
          <w:tab w:val="right" w:pos="8595"/>
        </w:tabs>
        <w:spacing w:before="400" w:after="400" w:line="360" w:lineRule="auto"/>
        <w:ind w:left="2552" w:hanging="862"/>
        <w:jc w:val="both"/>
        <w:rPr>
          <w:sz w:val="24"/>
        </w:rPr>
      </w:pPr>
      <w:r w:rsidRPr="00B86C23">
        <w:rPr>
          <w:i/>
          <w:sz w:val="24"/>
        </w:rPr>
        <w:t>1.2.</w:t>
      </w:r>
      <w:r w:rsidRPr="00B86C23">
        <w:rPr>
          <w:i/>
          <w:sz w:val="24"/>
        </w:rPr>
        <w:tab/>
      </w:r>
      <w:r w:rsidR="00B86C23">
        <w:rPr>
          <w:i/>
          <w:iCs/>
          <w:sz w:val="24"/>
        </w:rPr>
        <w:t xml:space="preserve">The </w:t>
      </w:r>
      <w:r w:rsidR="003E6F1D">
        <w:rPr>
          <w:i/>
          <w:iCs/>
          <w:sz w:val="24"/>
        </w:rPr>
        <w:t>D</w:t>
      </w:r>
      <w:r w:rsidR="00B86C23">
        <w:rPr>
          <w:i/>
          <w:iCs/>
          <w:sz w:val="24"/>
        </w:rPr>
        <w:t xml:space="preserve">efendant is ordered to provide the </w:t>
      </w:r>
      <w:r w:rsidR="003E6F1D">
        <w:rPr>
          <w:i/>
          <w:iCs/>
          <w:sz w:val="24"/>
        </w:rPr>
        <w:t>P</w:t>
      </w:r>
      <w:r w:rsidR="00B86C23">
        <w:rPr>
          <w:i/>
          <w:iCs/>
          <w:sz w:val="24"/>
        </w:rPr>
        <w:t xml:space="preserve">laintiff with the artwork required in terms of the agreement in order for the </w:t>
      </w:r>
      <w:r w:rsidR="003E6F1D">
        <w:rPr>
          <w:i/>
          <w:iCs/>
          <w:sz w:val="24"/>
        </w:rPr>
        <w:t>P</w:t>
      </w:r>
      <w:r w:rsidR="00B86C23">
        <w:rPr>
          <w:i/>
          <w:iCs/>
          <w:sz w:val="24"/>
        </w:rPr>
        <w:t xml:space="preserve">laintiff to print the labels for the aerosol cans. </w:t>
      </w:r>
    </w:p>
    <w:p w14:paraId="0FAC0CEF" w14:textId="33D51EAA" w:rsidR="00B86C23" w:rsidRPr="00B86C23" w:rsidRDefault="00E004FA" w:rsidP="00E004FA">
      <w:pPr>
        <w:tabs>
          <w:tab w:val="left" w:pos="284"/>
          <w:tab w:val="left" w:pos="1701"/>
          <w:tab w:val="left" w:pos="2552"/>
          <w:tab w:val="right" w:pos="8595"/>
        </w:tabs>
        <w:spacing w:before="400" w:after="400" w:line="360" w:lineRule="auto"/>
        <w:ind w:left="2552" w:hanging="862"/>
        <w:jc w:val="both"/>
        <w:rPr>
          <w:sz w:val="24"/>
        </w:rPr>
      </w:pPr>
      <w:r w:rsidRPr="00B86C23">
        <w:rPr>
          <w:i/>
          <w:sz w:val="24"/>
        </w:rPr>
        <w:t>1.3.</w:t>
      </w:r>
      <w:r w:rsidRPr="00B86C23">
        <w:rPr>
          <w:i/>
          <w:sz w:val="24"/>
        </w:rPr>
        <w:tab/>
      </w:r>
      <w:r w:rsidR="00B86C23">
        <w:rPr>
          <w:i/>
          <w:iCs/>
          <w:sz w:val="24"/>
        </w:rPr>
        <w:t xml:space="preserve">The </w:t>
      </w:r>
      <w:r w:rsidR="003E6F1D">
        <w:rPr>
          <w:i/>
          <w:iCs/>
          <w:sz w:val="24"/>
        </w:rPr>
        <w:t>D</w:t>
      </w:r>
      <w:r w:rsidR="00B86C23">
        <w:rPr>
          <w:i/>
          <w:iCs/>
          <w:sz w:val="24"/>
        </w:rPr>
        <w:t xml:space="preserve">efendant is ordered to pay the balance of the agreed contract sum in the amount of R10,350,000.00 (ten million three hundred and fifty thousand rand) against the </w:t>
      </w:r>
      <w:r w:rsidR="003E6F1D">
        <w:rPr>
          <w:i/>
          <w:iCs/>
          <w:sz w:val="24"/>
        </w:rPr>
        <w:t>P</w:t>
      </w:r>
      <w:r w:rsidR="00B86C23">
        <w:rPr>
          <w:i/>
          <w:iCs/>
          <w:sz w:val="24"/>
        </w:rPr>
        <w:t>laintiff finalising the manufacturing of the products.</w:t>
      </w:r>
    </w:p>
    <w:p w14:paraId="3169BE21" w14:textId="5FA0B88F" w:rsidR="00B86C23" w:rsidRDefault="00E004FA" w:rsidP="00E004FA">
      <w:pPr>
        <w:tabs>
          <w:tab w:val="left" w:pos="284"/>
          <w:tab w:val="left" w:pos="1701"/>
          <w:tab w:val="left" w:pos="2552"/>
          <w:tab w:val="right" w:pos="8595"/>
        </w:tabs>
        <w:spacing w:before="400" w:after="400" w:line="360" w:lineRule="auto"/>
        <w:ind w:left="1701" w:hanging="567"/>
        <w:jc w:val="both"/>
        <w:rPr>
          <w:sz w:val="24"/>
        </w:rPr>
      </w:pPr>
      <w:r>
        <w:rPr>
          <w:i/>
          <w:sz w:val="24"/>
        </w:rPr>
        <w:t>2.</w:t>
      </w:r>
      <w:r>
        <w:rPr>
          <w:i/>
          <w:sz w:val="24"/>
        </w:rPr>
        <w:tab/>
      </w:r>
      <w:r w:rsidR="00B86C23">
        <w:rPr>
          <w:i/>
          <w:iCs/>
          <w:sz w:val="24"/>
        </w:rPr>
        <w:t>Defendant is to pay the costs of suit on a party-and-party scale.</w:t>
      </w:r>
      <w:r w:rsidR="00B86C23">
        <w:rPr>
          <w:sz w:val="24"/>
        </w:rPr>
        <w:t xml:space="preserve">” </w:t>
      </w:r>
    </w:p>
    <w:p w14:paraId="519FABF9" w14:textId="19E775D9" w:rsidR="006342C0" w:rsidRDefault="00E004FA" w:rsidP="00E004FA">
      <w:pPr>
        <w:tabs>
          <w:tab w:val="left" w:pos="0"/>
          <w:tab w:val="left" w:pos="1134"/>
          <w:tab w:val="left" w:pos="1985"/>
          <w:tab w:val="right" w:pos="8595"/>
        </w:tabs>
        <w:spacing w:before="400" w:after="400" w:line="480" w:lineRule="auto"/>
        <w:jc w:val="both"/>
        <w:rPr>
          <w:sz w:val="24"/>
        </w:rPr>
      </w:pPr>
      <w:r>
        <w:rPr>
          <w:sz w:val="24"/>
        </w:rPr>
        <w:t>[2]</w:t>
      </w:r>
      <w:r>
        <w:rPr>
          <w:sz w:val="24"/>
        </w:rPr>
        <w:tab/>
      </w:r>
      <w:r w:rsidR="00B86C23">
        <w:rPr>
          <w:sz w:val="24"/>
        </w:rPr>
        <w:t>At the commencement of the hearing</w:t>
      </w:r>
      <w:r w:rsidR="003E6F1D">
        <w:rPr>
          <w:sz w:val="24"/>
        </w:rPr>
        <w:t xml:space="preserve">, two unopposed interlocutory applications </w:t>
      </w:r>
      <w:r w:rsidR="00765802">
        <w:rPr>
          <w:sz w:val="24"/>
        </w:rPr>
        <w:t xml:space="preserve">for condonation in terms of Rule 27 </w:t>
      </w:r>
      <w:r w:rsidR="003E6F1D">
        <w:rPr>
          <w:sz w:val="24"/>
        </w:rPr>
        <w:t>were moved</w:t>
      </w:r>
      <w:r w:rsidR="00765802">
        <w:rPr>
          <w:sz w:val="24"/>
        </w:rPr>
        <w:t xml:space="preserve"> before me</w:t>
      </w:r>
      <w:r w:rsidR="003E6F1D">
        <w:rPr>
          <w:sz w:val="24"/>
        </w:rPr>
        <w:t xml:space="preserve">.  </w:t>
      </w:r>
      <w:r w:rsidR="00B86C23">
        <w:rPr>
          <w:sz w:val="24"/>
        </w:rPr>
        <w:t xml:space="preserve">The first </w:t>
      </w:r>
      <w:r w:rsidR="003E6F1D">
        <w:rPr>
          <w:sz w:val="24"/>
        </w:rPr>
        <w:t xml:space="preserve">was </w:t>
      </w:r>
      <w:r w:rsidR="00B86C23">
        <w:rPr>
          <w:sz w:val="24"/>
        </w:rPr>
        <w:t xml:space="preserve">an application </w:t>
      </w:r>
      <w:r w:rsidR="003E6F1D">
        <w:rPr>
          <w:sz w:val="24"/>
        </w:rPr>
        <w:t>for condonation brought by the Applicant</w:t>
      </w:r>
      <w:r w:rsidR="00765802">
        <w:rPr>
          <w:sz w:val="24"/>
        </w:rPr>
        <w:t>, Xylomed Pharmaceuticals (Pty) Ltd (the Defendant in the main action)</w:t>
      </w:r>
      <w:r w:rsidR="00110575">
        <w:rPr>
          <w:sz w:val="24"/>
        </w:rPr>
        <w:t>,</w:t>
      </w:r>
      <w:r w:rsidR="00765802">
        <w:rPr>
          <w:sz w:val="24"/>
        </w:rPr>
        <w:t xml:space="preserve"> </w:t>
      </w:r>
      <w:r w:rsidR="003E6F1D">
        <w:rPr>
          <w:sz w:val="24"/>
        </w:rPr>
        <w:t xml:space="preserve">due to its </w:t>
      </w:r>
      <w:r w:rsidR="00B86C23">
        <w:rPr>
          <w:sz w:val="24"/>
        </w:rPr>
        <w:t>fail</w:t>
      </w:r>
      <w:r w:rsidR="003E6F1D">
        <w:rPr>
          <w:sz w:val="24"/>
        </w:rPr>
        <w:t>ure</w:t>
      </w:r>
      <w:r w:rsidR="00B86C23">
        <w:rPr>
          <w:sz w:val="24"/>
        </w:rPr>
        <w:t xml:space="preserve"> to apply for rescission within 20 days of becoming aware of the judgment</w:t>
      </w:r>
      <w:r w:rsidR="003E6F1D">
        <w:rPr>
          <w:sz w:val="24"/>
        </w:rPr>
        <w:t>,</w:t>
      </w:r>
      <w:r w:rsidR="00B86C23">
        <w:rPr>
          <w:sz w:val="24"/>
        </w:rPr>
        <w:t xml:space="preserve"> as required in terms of Rule 31(2)(b).  </w:t>
      </w:r>
      <w:r w:rsidR="003E6F1D">
        <w:rPr>
          <w:sz w:val="24"/>
        </w:rPr>
        <w:t>The application was filed 5 days out of time</w:t>
      </w:r>
      <w:r w:rsidR="00035103">
        <w:rPr>
          <w:sz w:val="24"/>
        </w:rPr>
        <w:t>.</w:t>
      </w:r>
      <w:r w:rsidR="003E6F1D">
        <w:rPr>
          <w:sz w:val="24"/>
        </w:rPr>
        <w:t xml:space="preserve"> I was satisfied with the explanation given</w:t>
      </w:r>
      <w:r w:rsidR="00765802">
        <w:rPr>
          <w:sz w:val="24"/>
        </w:rPr>
        <w:t xml:space="preserve"> for the failure to meet the deadline</w:t>
      </w:r>
      <w:r w:rsidR="00035103">
        <w:rPr>
          <w:sz w:val="24"/>
        </w:rPr>
        <w:t xml:space="preserve"> and</w:t>
      </w:r>
      <w:r w:rsidR="00F45078">
        <w:rPr>
          <w:sz w:val="24"/>
        </w:rPr>
        <w:t xml:space="preserve"> that </w:t>
      </w:r>
      <w:r w:rsidR="00F45078">
        <w:rPr>
          <w:sz w:val="24"/>
        </w:rPr>
        <w:lastRenderedPageBreak/>
        <w:t>good cause was shown. I a</w:t>
      </w:r>
      <w:r w:rsidR="00035103">
        <w:rPr>
          <w:sz w:val="24"/>
        </w:rPr>
        <w:t>ccordingly condo</w:t>
      </w:r>
      <w:r w:rsidR="003E6F1D">
        <w:rPr>
          <w:sz w:val="24"/>
        </w:rPr>
        <w:t>ned the late filing of the rescission application and made no order as to costs.  The second interlocutory application was brought by the Respondent</w:t>
      </w:r>
      <w:r w:rsidR="00765802">
        <w:rPr>
          <w:sz w:val="24"/>
        </w:rPr>
        <w:t>,</w:t>
      </w:r>
      <w:r w:rsidR="003E6F1D">
        <w:rPr>
          <w:sz w:val="24"/>
        </w:rPr>
        <w:t xml:space="preserve"> </w:t>
      </w:r>
      <w:r w:rsidR="00765802">
        <w:rPr>
          <w:sz w:val="24"/>
        </w:rPr>
        <w:t xml:space="preserve">Ominsol Solutions (Pty) Ltd (the Plaintiff in the main action), </w:t>
      </w:r>
      <w:r w:rsidR="003E6F1D">
        <w:rPr>
          <w:sz w:val="24"/>
        </w:rPr>
        <w:t xml:space="preserve">for an order condoning the late filing of its answering papers.  I was also satisfied with the explanation given </w:t>
      </w:r>
      <w:r w:rsidR="00765802">
        <w:rPr>
          <w:sz w:val="24"/>
        </w:rPr>
        <w:t xml:space="preserve">by the Respondent </w:t>
      </w:r>
      <w:r w:rsidR="003E6F1D">
        <w:rPr>
          <w:sz w:val="24"/>
        </w:rPr>
        <w:t>and granted condonation</w:t>
      </w:r>
      <w:r w:rsidR="00CC3C9F">
        <w:rPr>
          <w:sz w:val="24"/>
        </w:rPr>
        <w:t xml:space="preserve"> for the late filing of the answering affidavit, </w:t>
      </w:r>
      <w:r w:rsidR="003E6F1D">
        <w:rPr>
          <w:sz w:val="24"/>
        </w:rPr>
        <w:t>no order as to costs.</w:t>
      </w:r>
      <w:r w:rsidR="00B86C23">
        <w:rPr>
          <w:sz w:val="24"/>
        </w:rPr>
        <w:t xml:space="preserve">  </w:t>
      </w:r>
    </w:p>
    <w:p w14:paraId="48DA4525" w14:textId="28FD5660" w:rsidR="0044184D" w:rsidRDefault="00E004FA" w:rsidP="00E004FA">
      <w:pPr>
        <w:tabs>
          <w:tab w:val="left" w:pos="0"/>
          <w:tab w:val="left" w:pos="1134"/>
          <w:tab w:val="left" w:pos="1985"/>
          <w:tab w:val="right" w:pos="8595"/>
        </w:tabs>
        <w:spacing w:before="400" w:after="400" w:line="480" w:lineRule="auto"/>
        <w:jc w:val="both"/>
        <w:rPr>
          <w:sz w:val="24"/>
        </w:rPr>
      </w:pPr>
      <w:r>
        <w:rPr>
          <w:sz w:val="24"/>
        </w:rPr>
        <w:t>[3]</w:t>
      </w:r>
      <w:r>
        <w:rPr>
          <w:sz w:val="24"/>
        </w:rPr>
        <w:tab/>
      </w:r>
      <w:r w:rsidR="00765802">
        <w:rPr>
          <w:sz w:val="24"/>
        </w:rPr>
        <w:t xml:space="preserve">This matter concerns an order </w:t>
      </w:r>
      <w:r w:rsidR="00994DF4">
        <w:rPr>
          <w:sz w:val="24"/>
        </w:rPr>
        <w:t xml:space="preserve">placed by the Applicant </w:t>
      </w:r>
      <w:r w:rsidR="00765802">
        <w:rPr>
          <w:sz w:val="24"/>
        </w:rPr>
        <w:t>for 500 000 units of an aerosol san</w:t>
      </w:r>
      <w:r w:rsidR="006401EE">
        <w:rPr>
          <w:sz w:val="24"/>
        </w:rPr>
        <w:t>i</w:t>
      </w:r>
      <w:r w:rsidR="00765802">
        <w:rPr>
          <w:sz w:val="24"/>
        </w:rPr>
        <w:t xml:space="preserve">tizer product </w:t>
      </w:r>
      <w:r w:rsidR="00F31523">
        <w:rPr>
          <w:sz w:val="24"/>
        </w:rPr>
        <w:t>branded</w:t>
      </w:r>
      <w:r w:rsidR="00765802">
        <w:rPr>
          <w:sz w:val="24"/>
        </w:rPr>
        <w:t xml:space="preserve"> “</w:t>
      </w:r>
      <w:r w:rsidR="00765802">
        <w:rPr>
          <w:i/>
          <w:iCs/>
          <w:sz w:val="24"/>
        </w:rPr>
        <w:t>OmniProtect</w:t>
      </w:r>
      <w:r w:rsidR="00765802">
        <w:rPr>
          <w:sz w:val="24"/>
        </w:rPr>
        <w:t xml:space="preserve">” (“the product”) </w:t>
      </w:r>
      <w:r w:rsidR="00AF1060">
        <w:rPr>
          <w:sz w:val="24"/>
        </w:rPr>
        <w:t xml:space="preserve">which was </w:t>
      </w:r>
      <w:r w:rsidR="00765802">
        <w:rPr>
          <w:sz w:val="24"/>
        </w:rPr>
        <w:t xml:space="preserve">developed by the Respondent and which </w:t>
      </w:r>
      <w:r w:rsidR="00AF1060">
        <w:rPr>
          <w:sz w:val="24"/>
        </w:rPr>
        <w:t xml:space="preserve">the Respondent claims </w:t>
      </w:r>
      <w:r w:rsidR="00765802">
        <w:rPr>
          <w:sz w:val="24"/>
        </w:rPr>
        <w:t xml:space="preserve">was the first product of its kind in South Africa </w:t>
      </w:r>
      <w:r w:rsidR="00AF1060">
        <w:rPr>
          <w:sz w:val="24"/>
        </w:rPr>
        <w:t>(</w:t>
      </w:r>
      <w:r w:rsidR="00765802">
        <w:rPr>
          <w:sz w:val="24"/>
        </w:rPr>
        <w:t>and possibly the world</w:t>
      </w:r>
      <w:r w:rsidR="00AF1060">
        <w:rPr>
          <w:sz w:val="24"/>
        </w:rPr>
        <w:t>)</w:t>
      </w:r>
      <w:r w:rsidR="00765802">
        <w:rPr>
          <w:sz w:val="24"/>
        </w:rPr>
        <w:t>.</w:t>
      </w:r>
    </w:p>
    <w:p w14:paraId="303B4D72" w14:textId="5D47DD30" w:rsidR="00994DF4" w:rsidRPr="00545C45" w:rsidRDefault="00E004FA" w:rsidP="00E004FA">
      <w:pPr>
        <w:tabs>
          <w:tab w:val="left" w:pos="0"/>
          <w:tab w:val="left" w:pos="1134"/>
          <w:tab w:val="left" w:pos="1985"/>
          <w:tab w:val="right" w:pos="8595"/>
        </w:tabs>
        <w:spacing w:before="400" w:after="400" w:line="480" w:lineRule="auto"/>
        <w:jc w:val="both"/>
        <w:rPr>
          <w:sz w:val="24"/>
        </w:rPr>
      </w:pPr>
      <w:r w:rsidRPr="00545C45">
        <w:rPr>
          <w:sz w:val="24"/>
        </w:rPr>
        <w:t>[4]</w:t>
      </w:r>
      <w:r w:rsidRPr="00545C45">
        <w:rPr>
          <w:sz w:val="24"/>
        </w:rPr>
        <w:tab/>
      </w:r>
      <w:r w:rsidR="00994DF4" w:rsidRPr="00296812">
        <w:t>Rule 31(2) of the Uniform Rules of Court reads as follows:</w:t>
      </w:r>
      <w:r w:rsidR="00545C45">
        <w:t xml:space="preserve"> </w:t>
      </w:r>
    </w:p>
    <w:p w14:paraId="6E16CE66" w14:textId="0D37A9E8" w:rsidR="00994DF4" w:rsidRPr="006D2A04" w:rsidRDefault="00994DF4" w:rsidP="00994DF4">
      <w:pPr>
        <w:pStyle w:val="ColorfulList-Accent11"/>
        <w:widowControl w:val="0"/>
        <w:tabs>
          <w:tab w:val="left" w:pos="3402"/>
          <w:tab w:val="left" w:pos="4535"/>
          <w:tab w:val="left" w:pos="5669"/>
          <w:tab w:val="right" w:pos="9072"/>
        </w:tabs>
        <w:spacing w:before="480" w:line="360" w:lineRule="auto"/>
        <w:ind w:left="1701" w:hanging="567"/>
        <w:contextualSpacing w:val="0"/>
        <w:jc w:val="both"/>
        <w:rPr>
          <w:rFonts w:ascii="Arial" w:hAnsi="Arial" w:cs="Arial"/>
          <w:b/>
          <w:bCs/>
          <w:i/>
          <w:iCs/>
          <w:lang w:val="en-GB"/>
        </w:rPr>
      </w:pPr>
      <w:r w:rsidRPr="006D2A04">
        <w:rPr>
          <w:rFonts w:ascii="Arial" w:hAnsi="Arial" w:cs="Arial"/>
          <w:b/>
          <w:bCs/>
          <w:lang w:val="en-GB"/>
        </w:rPr>
        <w:t>“</w:t>
      </w:r>
      <w:r w:rsidRPr="006D2A04">
        <w:rPr>
          <w:rFonts w:ascii="Arial" w:hAnsi="Arial" w:cs="Arial"/>
          <w:b/>
          <w:bCs/>
          <w:i/>
          <w:iCs/>
          <w:lang w:val="en-GB"/>
        </w:rPr>
        <w:t xml:space="preserve">31 Judgment on confession and by default and rescission of judgments </w:t>
      </w:r>
    </w:p>
    <w:p w14:paraId="7BF923E6" w14:textId="493C93C5" w:rsidR="00994DF4" w:rsidRDefault="00994DF4" w:rsidP="00994DF4">
      <w:pPr>
        <w:pStyle w:val="ColorfulList-Accent11"/>
        <w:widowControl w:val="0"/>
        <w:tabs>
          <w:tab w:val="left" w:pos="3402"/>
          <w:tab w:val="left" w:pos="4535"/>
          <w:tab w:val="left" w:pos="5669"/>
          <w:tab w:val="right" w:pos="9072"/>
        </w:tabs>
        <w:spacing w:before="480" w:line="360" w:lineRule="auto"/>
        <w:ind w:left="2694" w:hanging="993"/>
        <w:contextualSpacing w:val="0"/>
        <w:jc w:val="both"/>
        <w:rPr>
          <w:rStyle w:val="None"/>
          <w:rFonts w:ascii="Arial" w:eastAsia="Cambria" w:hAnsi="Arial" w:cs="Arial"/>
          <w:i/>
          <w:iCs/>
          <w:color w:val="000000"/>
          <w:bdr w:val="nil"/>
          <w:lang w:val="en-US" w:eastAsia="en-ZA"/>
        </w:rPr>
      </w:pPr>
      <w:r w:rsidRPr="006D2A04">
        <w:rPr>
          <w:rStyle w:val="None"/>
          <w:rFonts w:ascii="Arial" w:hAnsi="Arial" w:cs="Arial"/>
          <w:i/>
          <w:iCs/>
          <w:lang w:val="en-US" w:eastAsia="en-ZA"/>
        </w:rPr>
        <w:t>(2) </w:t>
      </w:r>
      <w:bookmarkStart w:id="1" w:name="0-0-0-43043"/>
      <w:bookmarkEnd w:id="1"/>
      <w:r w:rsidRPr="006D2A04">
        <w:rPr>
          <w:rStyle w:val="None"/>
          <w:rFonts w:ascii="Arial" w:hAnsi="Arial" w:cs="Arial"/>
          <w:i/>
          <w:iCs/>
          <w:lang w:val="en-US" w:eastAsia="en-ZA"/>
        </w:rPr>
        <w:t>(a) </w:t>
      </w:r>
      <w:r w:rsidRPr="006D2A04">
        <w:rPr>
          <w:rStyle w:val="None"/>
          <w:rFonts w:ascii="Arial" w:eastAsia="Cambria" w:hAnsi="Arial" w:cs="Arial"/>
          <w:i/>
          <w:iCs/>
          <w:color w:val="000000"/>
          <w:bdr w:val="nil"/>
          <w:lang w:val="en-US" w:eastAsia="en-ZA"/>
        </w:rPr>
        <w:tab/>
        <w:t>Whenever in an action the claim or, if there is more than one claim, any of the claims is not for a debt or liquidated demand and a defendant is in default of delivery of notice of intention to defend or of a plea, the plaintiff may set the action down as provided in sub</w:t>
      </w:r>
      <w:r w:rsidR="00970A2B">
        <w:rPr>
          <w:rStyle w:val="None"/>
          <w:rFonts w:ascii="Arial" w:eastAsia="Cambria" w:hAnsi="Arial" w:cs="Arial"/>
          <w:i/>
          <w:iCs/>
          <w:color w:val="000000"/>
          <w:bdr w:val="nil"/>
          <w:lang w:val="en-US" w:eastAsia="en-ZA"/>
        </w:rPr>
        <w:t>r</w:t>
      </w:r>
      <w:r w:rsidRPr="006D2A04">
        <w:rPr>
          <w:rStyle w:val="None"/>
          <w:rFonts w:ascii="Arial" w:eastAsia="Cambria" w:hAnsi="Arial" w:cs="Arial"/>
          <w:i/>
          <w:iCs/>
          <w:color w:val="000000"/>
          <w:bdr w:val="nil"/>
          <w:lang w:val="en-US" w:eastAsia="en-ZA"/>
        </w:rPr>
        <w:t xml:space="preserve">ule (4) for default judgment and the </w:t>
      </w:r>
      <w:r>
        <w:rPr>
          <w:rStyle w:val="None"/>
          <w:rFonts w:ascii="Arial" w:eastAsia="Cambria" w:hAnsi="Arial" w:cs="Arial"/>
          <w:i/>
          <w:iCs/>
          <w:color w:val="000000"/>
          <w:bdr w:val="nil"/>
          <w:lang w:val="en-US" w:eastAsia="en-ZA"/>
        </w:rPr>
        <w:t>Court</w:t>
      </w:r>
      <w:r w:rsidRPr="006D2A04">
        <w:rPr>
          <w:rStyle w:val="None"/>
          <w:rFonts w:ascii="Arial" w:eastAsia="Cambria" w:hAnsi="Arial" w:cs="Arial"/>
          <w:i/>
          <w:iCs/>
          <w:color w:val="000000"/>
          <w:bdr w:val="nil"/>
          <w:lang w:val="en-US" w:eastAsia="en-ZA"/>
        </w:rPr>
        <w:t xml:space="preserve"> may, after hearing evidence, grant judgment against the defendant or make such order as it deems fit.</w:t>
      </w:r>
      <w:bookmarkStart w:id="2" w:name="0-0-0-43045"/>
      <w:bookmarkEnd w:id="2"/>
    </w:p>
    <w:p w14:paraId="1FE330B5" w14:textId="77777777" w:rsidR="00994DF4" w:rsidRPr="00901ABA" w:rsidRDefault="00994DF4" w:rsidP="00994DF4">
      <w:pPr>
        <w:pStyle w:val="ColorfulList-Accent11"/>
        <w:widowControl w:val="0"/>
        <w:tabs>
          <w:tab w:val="left" w:pos="3402"/>
          <w:tab w:val="left" w:pos="4535"/>
          <w:tab w:val="left" w:pos="5669"/>
          <w:tab w:val="right" w:pos="9072"/>
        </w:tabs>
        <w:spacing w:before="480" w:line="360" w:lineRule="auto"/>
        <w:ind w:left="2694" w:hanging="993"/>
        <w:contextualSpacing w:val="0"/>
        <w:jc w:val="both"/>
        <w:rPr>
          <w:rStyle w:val="None"/>
          <w:rFonts w:ascii="Arial" w:eastAsia="Cambria" w:hAnsi="Arial" w:cs="Arial"/>
          <w:i/>
          <w:iCs/>
          <w:color w:val="000000"/>
          <w:bdr w:val="nil"/>
          <w:lang w:val="en-US" w:eastAsia="en-ZA"/>
        </w:rPr>
      </w:pPr>
      <w:r>
        <w:rPr>
          <w:rStyle w:val="None"/>
          <w:rFonts w:ascii="Arial" w:hAnsi="Arial" w:cs="Arial"/>
          <w:i/>
          <w:iCs/>
          <w:lang w:val="en-US" w:eastAsia="en-ZA"/>
        </w:rPr>
        <w:t xml:space="preserve">     </w:t>
      </w:r>
      <w:r w:rsidRPr="006D2A04">
        <w:rPr>
          <w:rStyle w:val="None"/>
          <w:rFonts w:ascii="Arial" w:hAnsi="Arial" w:cs="Arial"/>
          <w:i/>
          <w:iCs/>
          <w:lang w:val="en-US" w:eastAsia="en-ZA"/>
        </w:rPr>
        <w:t>(b) </w:t>
      </w:r>
      <w:r w:rsidRPr="006D2A04">
        <w:rPr>
          <w:rStyle w:val="None"/>
          <w:rFonts w:ascii="Arial" w:hAnsi="Arial" w:cs="Arial"/>
          <w:i/>
          <w:iCs/>
          <w:lang w:val="en-US"/>
        </w:rPr>
        <w:tab/>
      </w:r>
      <w:r w:rsidRPr="00901ABA">
        <w:rPr>
          <w:rStyle w:val="None"/>
          <w:rFonts w:ascii="Arial" w:hAnsi="Arial" w:cs="Arial"/>
          <w:i/>
          <w:iCs/>
          <w:lang w:val="en-US" w:eastAsia="en-ZA"/>
        </w:rPr>
        <w:t xml:space="preserve">A defendant may within 20 days after acquiring knowledge of such judgment apply to Court upon notice to the plaintiff to set aside such judgment and the Court </w:t>
      </w:r>
      <w:r w:rsidRPr="00901ABA">
        <w:rPr>
          <w:rStyle w:val="None"/>
          <w:rFonts w:ascii="Arial" w:hAnsi="Arial" w:cs="Arial"/>
          <w:i/>
          <w:iCs/>
          <w:lang w:val="en-US" w:eastAsia="en-ZA"/>
        </w:rPr>
        <w:lastRenderedPageBreak/>
        <w:t>may, upon good cause shown, set aside the default judgment on such terms as it deems fit.</w:t>
      </w:r>
      <w:r w:rsidRPr="00901ABA">
        <w:rPr>
          <w:rStyle w:val="None"/>
          <w:rFonts w:ascii="Arial" w:hAnsi="Arial" w:cs="Arial"/>
          <w:i/>
          <w:iCs/>
          <w:lang w:val="en-US"/>
        </w:rPr>
        <w:t>”</w:t>
      </w:r>
    </w:p>
    <w:p w14:paraId="58016F42" w14:textId="7208F910" w:rsidR="00545C45" w:rsidRPr="00545C45" w:rsidRDefault="00E004FA" w:rsidP="00E004FA">
      <w:pPr>
        <w:tabs>
          <w:tab w:val="left" w:pos="0"/>
          <w:tab w:val="left" w:pos="1134"/>
          <w:tab w:val="left" w:pos="1985"/>
          <w:tab w:val="right" w:pos="8595"/>
        </w:tabs>
        <w:spacing w:before="400" w:after="400" w:line="480" w:lineRule="auto"/>
        <w:jc w:val="both"/>
        <w:rPr>
          <w:sz w:val="24"/>
        </w:rPr>
      </w:pPr>
      <w:r w:rsidRPr="00545C45">
        <w:rPr>
          <w:sz w:val="24"/>
        </w:rPr>
        <w:t>[5]</w:t>
      </w:r>
      <w:r w:rsidRPr="00545C45">
        <w:rPr>
          <w:sz w:val="24"/>
        </w:rPr>
        <w:tab/>
      </w:r>
      <w:r w:rsidR="00901ABA" w:rsidRPr="00545C45">
        <w:t>As is evident from Rule 31(2)</w:t>
      </w:r>
      <w:r w:rsidR="00CC3C9F">
        <w:t>,</w:t>
      </w:r>
      <w:r w:rsidR="00901ABA" w:rsidRPr="00545C45">
        <w:t xml:space="preserve"> </w:t>
      </w:r>
      <w:r w:rsidR="00994DF4" w:rsidRPr="00545C45">
        <w:t>to succeed with an application based on Rule 31(2)(b), it is necessary to show “</w:t>
      </w:r>
      <w:r w:rsidR="00994DF4" w:rsidRPr="00545C45">
        <w:rPr>
          <w:i/>
          <w:iCs/>
        </w:rPr>
        <w:t>good cause</w:t>
      </w:r>
      <w:r w:rsidR="00994DF4" w:rsidRPr="00545C45">
        <w:t>”.</w:t>
      </w:r>
    </w:p>
    <w:p w14:paraId="52329EED" w14:textId="1AD4D556" w:rsidR="00545C45" w:rsidRPr="00545C45" w:rsidRDefault="00E004FA" w:rsidP="00E004FA">
      <w:pPr>
        <w:tabs>
          <w:tab w:val="left" w:pos="0"/>
          <w:tab w:val="left" w:pos="1134"/>
          <w:tab w:val="left" w:pos="1985"/>
          <w:tab w:val="right" w:pos="8595"/>
        </w:tabs>
        <w:spacing w:before="400" w:after="400" w:line="480" w:lineRule="auto"/>
        <w:jc w:val="both"/>
        <w:rPr>
          <w:sz w:val="24"/>
        </w:rPr>
      </w:pPr>
      <w:r w:rsidRPr="00545C45">
        <w:rPr>
          <w:sz w:val="24"/>
        </w:rPr>
        <w:t>[6]</w:t>
      </w:r>
      <w:r w:rsidRPr="00545C45">
        <w:rPr>
          <w:sz w:val="24"/>
        </w:rPr>
        <w:tab/>
      </w:r>
      <w:r w:rsidR="00ED4292" w:rsidRPr="00545C45">
        <w:t>The Court has a wide discretion in evaluating “</w:t>
      </w:r>
      <w:r w:rsidR="00ED4292" w:rsidRPr="00CC3C9F">
        <w:rPr>
          <w:i/>
          <w:iCs/>
        </w:rPr>
        <w:t>good cause</w:t>
      </w:r>
      <w:r w:rsidR="00ED4292" w:rsidRPr="00545C45">
        <w:t>” to ensure that justice is done.</w:t>
      </w:r>
      <w:r w:rsidR="00ED4292">
        <w:rPr>
          <w:rStyle w:val="FootnoteReference"/>
        </w:rPr>
        <w:footnoteReference w:id="1"/>
      </w:r>
    </w:p>
    <w:p w14:paraId="23E7396A" w14:textId="440BFC24" w:rsidR="00994DF4" w:rsidRPr="00545C45" w:rsidRDefault="00E004FA" w:rsidP="00E004FA">
      <w:pPr>
        <w:tabs>
          <w:tab w:val="left" w:pos="0"/>
          <w:tab w:val="left" w:pos="1134"/>
          <w:tab w:val="left" w:pos="1985"/>
          <w:tab w:val="right" w:pos="8595"/>
        </w:tabs>
        <w:spacing w:before="400" w:after="400" w:line="480" w:lineRule="auto"/>
        <w:jc w:val="both"/>
        <w:rPr>
          <w:sz w:val="24"/>
        </w:rPr>
      </w:pPr>
      <w:r w:rsidRPr="00545C45">
        <w:rPr>
          <w:sz w:val="24"/>
        </w:rPr>
        <w:t>[7]</w:t>
      </w:r>
      <w:r w:rsidRPr="00545C45">
        <w:rPr>
          <w:sz w:val="24"/>
        </w:rPr>
        <w:tab/>
      </w:r>
      <w:r w:rsidR="00DD7DCF" w:rsidRPr="00545C45">
        <w:t xml:space="preserve">In order to establish </w:t>
      </w:r>
      <w:r w:rsidR="00994DF4" w:rsidRPr="00545C45">
        <w:t>“</w:t>
      </w:r>
      <w:r w:rsidR="00994DF4" w:rsidRPr="00545C45">
        <w:rPr>
          <w:i/>
          <w:iCs/>
        </w:rPr>
        <w:t>good cause</w:t>
      </w:r>
      <w:r w:rsidR="00994DF4" w:rsidRPr="00545C45">
        <w:t xml:space="preserve">” </w:t>
      </w:r>
      <w:r w:rsidR="00DD7DCF" w:rsidRPr="00545C45">
        <w:t xml:space="preserve">for the purposes of rescission under Rule </w:t>
      </w:r>
      <w:r w:rsidR="008B7F0A" w:rsidRPr="00545C45">
        <w:t>31(2)(b), it is necessary for the applicant for rescission to</w:t>
      </w:r>
      <w:r w:rsidR="00994DF4" w:rsidRPr="00545C45">
        <w:t>:</w:t>
      </w:r>
      <w:r w:rsidR="00994DF4" w:rsidRPr="006D2A04">
        <w:rPr>
          <w:rStyle w:val="FootnoteReference"/>
          <w:rFonts w:cs="Arial"/>
        </w:rPr>
        <w:footnoteReference w:id="2"/>
      </w:r>
    </w:p>
    <w:p w14:paraId="78926A00" w14:textId="2A16B434" w:rsidR="00994DF4" w:rsidRPr="006D2A04" w:rsidRDefault="00E004FA" w:rsidP="00E004FA">
      <w:pPr>
        <w:pStyle w:val="ColorfulList-Accent11"/>
        <w:widowControl w:val="0"/>
        <w:tabs>
          <w:tab w:val="left" w:pos="1985"/>
          <w:tab w:val="left" w:pos="3402"/>
          <w:tab w:val="left" w:pos="4535"/>
          <w:tab w:val="left" w:pos="5669"/>
          <w:tab w:val="right" w:pos="9072"/>
        </w:tabs>
        <w:spacing w:before="480" w:line="480" w:lineRule="auto"/>
        <w:ind w:left="1985" w:hanging="851"/>
        <w:contextualSpacing w:val="0"/>
        <w:jc w:val="both"/>
        <w:rPr>
          <w:rFonts w:ascii="Arial" w:hAnsi="Arial" w:cs="Arial"/>
          <w:lang w:val="en-GB"/>
        </w:rPr>
      </w:pPr>
      <w:r w:rsidRPr="006D2A04">
        <w:rPr>
          <w:rFonts w:ascii="Arial" w:hAnsi="Arial" w:cs="Arial"/>
          <w:lang w:val="en-GB"/>
        </w:rPr>
        <w:t>[7.1]</w:t>
      </w:r>
      <w:r w:rsidRPr="006D2A04">
        <w:rPr>
          <w:rFonts w:ascii="Arial" w:hAnsi="Arial" w:cs="Arial"/>
          <w:lang w:val="en-GB"/>
        </w:rPr>
        <w:tab/>
      </w:r>
      <w:r w:rsidR="008B7F0A">
        <w:rPr>
          <w:rFonts w:ascii="Arial" w:hAnsi="Arial" w:cs="Arial"/>
          <w:lang w:val="en-GB"/>
        </w:rPr>
        <w:t>give</w:t>
      </w:r>
      <w:r w:rsidR="00994DF4" w:rsidRPr="006D2A04">
        <w:rPr>
          <w:rFonts w:ascii="Arial" w:hAnsi="Arial" w:cs="Arial"/>
          <w:lang w:val="en-GB"/>
        </w:rPr>
        <w:t xml:space="preserve"> a reasonable explanation for </w:t>
      </w:r>
      <w:r w:rsidR="00452BB8">
        <w:rPr>
          <w:rFonts w:ascii="Arial" w:hAnsi="Arial" w:cs="Arial"/>
          <w:lang w:val="en-GB"/>
        </w:rPr>
        <w:t xml:space="preserve">its </w:t>
      </w:r>
      <w:r w:rsidR="00994DF4" w:rsidRPr="006D2A04">
        <w:rPr>
          <w:rFonts w:ascii="Arial" w:hAnsi="Arial" w:cs="Arial"/>
          <w:lang w:val="en-GB"/>
        </w:rPr>
        <w:t>default;</w:t>
      </w:r>
    </w:p>
    <w:p w14:paraId="2215B952" w14:textId="5E02BCED" w:rsidR="00CD6C89" w:rsidRDefault="00E004FA" w:rsidP="00E004FA">
      <w:pPr>
        <w:pStyle w:val="ColorfulList-Accent11"/>
        <w:widowControl w:val="0"/>
        <w:tabs>
          <w:tab w:val="left" w:pos="1985"/>
          <w:tab w:val="left" w:pos="3402"/>
          <w:tab w:val="left" w:pos="4535"/>
          <w:tab w:val="left" w:pos="5669"/>
          <w:tab w:val="right" w:pos="9072"/>
        </w:tabs>
        <w:spacing w:before="480" w:line="480" w:lineRule="auto"/>
        <w:ind w:left="1985" w:hanging="851"/>
        <w:contextualSpacing w:val="0"/>
        <w:jc w:val="both"/>
        <w:rPr>
          <w:rFonts w:ascii="Arial" w:hAnsi="Arial" w:cs="Arial"/>
          <w:lang w:val="en-GB"/>
        </w:rPr>
      </w:pPr>
      <w:r>
        <w:rPr>
          <w:rFonts w:ascii="Arial" w:hAnsi="Arial" w:cs="Arial"/>
          <w:lang w:val="en-GB"/>
        </w:rPr>
        <w:t>[7.2]</w:t>
      </w:r>
      <w:r>
        <w:rPr>
          <w:rFonts w:ascii="Arial" w:hAnsi="Arial" w:cs="Arial"/>
          <w:lang w:val="en-GB"/>
        </w:rPr>
        <w:tab/>
      </w:r>
      <w:r w:rsidR="008B7F0A">
        <w:rPr>
          <w:rFonts w:ascii="Arial" w:hAnsi="Arial" w:cs="Arial"/>
          <w:lang w:val="en-GB"/>
        </w:rPr>
        <w:t xml:space="preserve">demonstrate </w:t>
      </w:r>
      <w:r w:rsidR="00994DF4" w:rsidRPr="006D2A04">
        <w:rPr>
          <w:rFonts w:ascii="Arial" w:hAnsi="Arial" w:cs="Arial"/>
          <w:lang w:val="en-GB"/>
        </w:rPr>
        <w:t>that the application for rescission is made </w:t>
      </w:r>
      <w:r w:rsidR="00994DF4" w:rsidRPr="006D2A04">
        <w:rPr>
          <w:rFonts w:ascii="Arial" w:hAnsi="Arial" w:cs="Arial"/>
          <w:i/>
          <w:iCs/>
          <w:lang w:val="en-GB"/>
        </w:rPr>
        <w:t>bona fide</w:t>
      </w:r>
      <w:r w:rsidR="00994DF4" w:rsidRPr="006D2A04">
        <w:rPr>
          <w:rFonts w:ascii="Arial" w:hAnsi="Arial" w:cs="Arial"/>
          <w:lang w:val="en-GB"/>
        </w:rPr>
        <w:t xml:space="preserve"> (and not</w:t>
      </w:r>
      <w:r w:rsidR="00CC3C9F">
        <w:rPr>
          <w:rFonts w:ascii="Arial" w:hAnsi="Arial" w:cs="Arial"/>
          <w:lang w:val="en-GB"/>
        </w:rPr>
        <w:t xml:space="preserve"> with </w:t>
      </w:r>
      <w:r w:rsidR="00994DF4" w:rsidRPr="006D2A04">
        <w:rPr>
          <w:rFonts w:ascii="Arial" w:hAnsi="Arial" w:cs="Arial"/>
          <w:lang w:val="en-GB"/>
        </w:rPr>
        <w:t>some ulterior motive</w:t>
      </w:r>
      <w:r w:rsidR="00CD6C89">
        <w:rPr>
          <w:rFonts w:ascii="Arial" w:hAnsi="Arial" w:cs="Arial"/>
          <w:lang w:val="en-GB"/>
        </w:rPr>
        <w:t>, i.e. to delay the plaintiff’s claim</w:t>
      </w:r>
      <w:r w:rsidR="00994DF4" w:rsidRPr="006D2A04">
        <w:rPr>
          <w:rFonts w:ascii="Arial" w:hAnsi="Arial" w:cs="Arial"/>
          <w:lang w:val="en-GB"/>
        </w:rPr>
        <w:t>); an</w:t>
      </w:r>
      <w:r w:rsidR="00CD6C89">
        <w:rPr>
          <w:rFonts w:ascii="Arial" w:hAnsi="Arial" w:cs="Arial"/>
          <w:lang w:val="en-GB"/>
        </w:rPr>
        <w:t>d</w:t>
      </w:r>
    </w:p>
    <w:p w14:paraId="14D52FB4" w14:textId="5CFFD7B2" w:rsidR="00545C45" w:rsidRDefault="00E004FA" w:rsidP="00E004FA">
      <w:pPr>
        <w:pStyle w:val="ColorfulList-Accent11"/>
        <w:widowControl w:val="0"/>
        <w:tabs>
          <w:tab w:val="left" w:pos="1985"/>
          <w:tab w:val="left" w:pos="3402"/>
          <w:tab w:val="left" w:pos="4535"/>
          <w:tab w:val="left" w:pos="5669"/>
          <w:tab w:val="right" w:pos="9072"/>
        </w:tabs>
        <w:spacing w:before="480" w:line="480" w:lineRule="auto"/>
        <w:ind w:left="1985" w:hanging="851"/>
        <w:contextualSpacing w:val="0"/>
        <w:jc w:val="both"/>
        <w:rPr>
          <w:rFonts w:ascii="Arial" w:hAnsi="Arial" w:cs="Arial"/>
          <w:lang w:val="en-GB"/>
        </w:rPr>
      </w:pPr>
      <w:r>
        <w:rPr>
          <w:rFonts w:ascii="Arial" w:hAnsi="Arial" w:cs="Arial"/>
          <w:lang w:val="en-GB"/>
        </w:rPr>
        <w:t>[7.3]</w:t>
      </w:r>
      <w:r>
        <w:rPr>
          <w:rFonts w:ascii="Arial" w:hAnsi="Arial" w:cs="Arial"/>
          <w:lang w:val="en-GB"/>
        </w:rPr>
        <w:tab/>
      </w:r>
      <w:r w:rsidR="00994DF4" w:rsidRPr="00CD6C89">
        <w:rPr>
          <w:rFonts w:ascii="Arial" w:hAnsi="Arial" w:cs="Arial"/>
          <w:lang w:val="en-GB"/>
        </w:rPr>
        <w:t>show</w:t>
      </w:r>
      <w:r w:rsidR="00CD6C89">
        <w:rPr>
          <w:rFonts w:ascii="Arial" w:hAnsi="Arial" w:cs="Arial"/>
          <w:lang w:val="en-GB"/>
        </w:rPr>
        <w:t xml:space="preserve"> </w:t>
      </w:r>
      <w:r w:rsidR="00994DF4" w:rsidRPr="00CD6C89">
        <w:rPr>
          <w:rFonts w:ascii="Arial" w:hAnsi="Arial" w:cs="Arial"/>
          <w:lang w:val="en-GB"/>
        </w:rPr>
        <w:t xml:space="preserve">that </w:t>
      </w:r>
      <w:r w:rsidR="00452BB8" w:rsidRPr="00CD6C89">
        <w:rPr>
          <w:rFonts w:ascii="Arial" w:hAnsi="Arial" w:cs="Arial"/>
          <w:lang w:val="en-GB"/>
        </w:rPr>
        <w:t xml:space="preserve">it </w:t>
      </w:r>
      <w:r w:rsidR="00994DF4" w:rsidRPr="00CD6C89">
        <w:rPr>
          <w:rFonts w:ascii="Arial" w:hAnsi="Arial" w:cs="Arial"/>
          <w:lang w:val="en-GB"/>
        </w:rPr>
        <w:t>has a </w:t>
      </w:r>
      <w:r w:rsidR="00994DF4" w:rsidRPr="00CD6C89">
        <w:rPr>
          <w:rFonts w:ascii="Arial" w:hAnsi="Arial" w:cs="Arial"/>
          <w:i/>
          <w:iCs/>
          <w:lang w:val="en-GB"/>
        </w:rPr>
        <w:t>bona fide</w:t>
      </w:r>
      <w:r w:rsidR="00994DF4" w:rsidRPr="00CD6C89">
        <w:rPr>
          <w:rFonts w:ascii="Arial" w:hAnsi="Arial" w:cs="Arial"/>
          <w:lang w:val="en-GB"/>
        </w:rPr>
        <w:t> defence to the plaintiff's claim</w:t>
      </w:r>
      <w:r w:rsidR="00E330FC">
        <w:rPr>
          <w:rFonts w:ascii="Arial" w:hAnsi="Arial" w:cs="Arial"/>
          <w:lang w:val="en-GB"/>
        </w:rPr>
        <w:t>.</w:t>
      </w:r>
    </w:p>
    <w:p w14:paraId="6EBB4677" w14:textId="40000D02" w:rsidR="00994DF4" w:rsidRPr="00545C45" w:rsidRDefault="00E004FA" w:rsidP="00E004FA">
      <w:pPr>
        <w:pStyle w:val="ColorfulList-Accent11"/>
        <w:widowControl w:val="0"/>
        <w:tabs>
          <w:tab w:val="left" w:pos="1134"/>
          <w:tab w:val="left" w:pos="3402"/>
          <w:tab w:val="left" w:pos="4535"/>
          <w:tab w:val="left" w:pos="5669"/>
          <w:tab w:val="right" w:pos="9072"/>
        </w:tabs>
        <w:spacing w:before="480" w:line="480" w:lineRule="auto"/>
        <w:ind w:left="0"/>
        <w:contextualSpacing w:val="0"/>
        <w:jc w:val="both"/>
        <w:rPr>
          <w:rFonts w:ascii="Arial" w:hAnsi="Arial" w:cs="Arial"/>
          <w:lang w:val="en-GB"/>
        </w:rPr>
      </w:pPr>
      <w:r w:rsidRPr="00545C45">
        <w:rPr>
          <w:rFonts w:ascii="Arial" w:hAnsi="Arial" w:cs="Arial"/>
          <w:lang w:val="en-GB"/>
        </w:rPr>
        <w:t>[8]</w:t>
      </w:r>
      <w:r w:rsidRPr="00545C45">
        <w:rPr>
          <w:rFonts w:ascii="Arial" w:hAnsi="Arial" w:cs="Arial"/>
          <w:lang w:val="en-GB"/>
        </w:rPr>
        <w:tab/>
      </w:r>
      <w:r w:rsidR="00994DF4" w:rsidRPr="00545C45">
        <w:rPr>
          <w:rFonts w:ascii="Arial" w:hAnsi="Arial" w:cs="Arial"/>
          <w:lang w:val="en-GB"/>
        </w:rPr>
        <w:t xml:space="preserve">In </w:t>
      </w:r>
      <w:r w:rsidR="00994DF4" w:rsidRPr="00545C45">
        <w:rPr>
          <w:rFonts w:ascii="Arial" w:hAnsi="Arial" w:cs="Arial"/>
          <w:b/>
          <w:bCs/>
          <w:u w:val="single"/>
          <w:lang w:val="en-GB"/>
        </w:rPr>
        <w:t>Silber v Ozen Wholesalers (Pty) Ltd</w:t>
      </w:r>
      <w:r w:rsidR="00CC3C9F" w:rsidRPr="006D2A04">
        <w:rPr>
          <w:rStyle w:val="FootnoteReference"/>
          <w:rFonts w:ascii="Arial" w:hAnsi="Arial" w:cs="Arial"/>
          <w:lang w:val="en-GB"/>
        </w:rPr>
        <w:footnoteReference w:id="3"/>
      </w:r>
      <w:r w:rsidR="00CC3C9F" w:rsidRPr="00545C45">
        <w:rPr>
          <w:rFonts w:ascii="Arial" w:hAnsi="Arial" w:cs="Arial"/>
          <w:lang w:val="en-GB"/>
        </w:rPr>
        <w:t xml:space="preserve"> </w:t>
      </w:r>
      <w:r w:rsidR="007F010B" w:rsidRPr="00545C45">
        <w:rPr>
          <w:rFonts w:ascii="Arial" w:hAnsi="Arial" w:cs="Arial"/>
          <w:lang w:val="en-GB"/>
        </w:rPr>
        <w:t xml:space="preserve">it was </w:t>
      </w:r>
      <w:r w:rsidR="00994DF4" w:rsidRPr="00545C45">
        <w:rPr>
          <w:rFonts w:ascii="Arial" w:hAnsi="Arial" w:cs="Arial"/>
          <w:lang w:val="en-GB"/>
        </w:rPr>
        <w:t>held that the explanation provided by an applicant for rescission of his or her default must be “</w:t>
      </w:r>
      <w:r w:rsidR="00994DF4" w:rsidRPr="00545C45">
        <w:rPr>
          <w:rFonts w:ascii="Arial" w:hAnsi="Arial" w:cs="Arial"/>
          <w:i/>
          <w:iCs/>
          <w:lang w:val="en-GB"/>
        </w:rPr>
        <w:t>sufficiently full to enable the Court to understand how it really came about, and to assess his conduct and motives</w:t>
      </w:r>
      <w:r w:rsidR="00994DF4" w:rsidRPr="00545C45">
        <w:rPr>
          <w:rFonts w:ascii="Arial" w:hAnsi="Arial" w:cs="Arial"/>
          <w:lang w:val="en-GB"/>
        </w:rPr>
        <w:t xml:space="preserve">.” </w:t>
      </w:r>
    </w:p>
    <w:p w14:paraId="2FAECBEE" w14:textId="465EDAE3" w:rsidR="00BB100C" w:rsidRDefault="00E004FA" w:rsidP="00E004FA">
      <w:pPr>
        <w:tabs>
          <w:tab w:val="left" w:pos="0"/>
          <w:tab w:val="left" w:pos="1134"/>
          <w:tab w:val="left" w:pos="1985"/>
          <w:tab w:val="right" w:pos="8595"/>
        </w:tabs>
        <w:spacing w:before="400" w:after="400" w:line="480" w:lineRule="auto"/>
        <w:jc w:val="both"/>
        <w:rPr>
          <w:sz w:val="24"/>
        </w:rPr>
      </w:pPr>
      <w:r>
        <w:rPr>
          <w:sz w:val="24"/>
        </w:rPr>
        <w:lastRenderedPageBreak/>
        <w:t>[9]</w:t>
      </w:r>
      <w:r>
        <w:rPr>
          <w:sz w:val="24"/>
        </w:rPr>
        <w:tab/>
      </w:r>
      <w:r w:rsidR="00E7464B">
        <w:rPr>
          <w:sz w:val="24"/>
        </w:rPr>
        <w:t>Before dealing with the merits of the arguments raised, it is important to canvas the factual background and, in particular, the correspondence which was exchanged between the parties prior to Bokako</w:t>
      </w:r>
      <w:r w:rsidR="00E95876">
        <w:rPr>
          <w:sz w:val="24"/>
        </w:rPr>
        <w:t>, A</w:t>
      </w:r>
      <w:r w:rsidR="00E7464B">
        <w:rPr>
          <w:sz w:val="24"/>
        </w:rPr>
        <w:t>J granting the order.</w:t>
      </w:r>
    </w:p>
    <w:p w14:paraId="14864135" w14:textId="7D948929" w:rsidR="00314A97" w:rsidRDefault="00E004FA" w:rsidP="00E004FA">
      <w:pPr>
        <w:tabs>
          <w:tab w:val="left" w:pos="0"/>
          <w:tab w:val="left" w:pos="1134"/>
          <w:tab w:val="left" w:pos="1985"/>
          <w:tab w:val="right" w:pos="8595"/>
        </w:tabs>
        <w:spacing w:before="400" w:after="400" w:line="480" w:lineRule="auto"/>
        <w:jc w:val="both"/>
        <w:rPr>
          <w:sz w:val="24"/>
        </w:rPr>
      </w:pPr>
      <w:r>
        <w:rPr>
          <w:sz w:val="24"/>
        </w:rPr>
        <w:t>[10]</w:t>
      </w:r>
      <w:r>
        <w:rPr>
          <w:sz w:val="24"/>
        </w:rPr>
        <w:tab/>
      </w:r>
      <w:r w:rsidR="007D7634">
        <w:rPr>
          <w:sz w:val="24"/>
        </w:rPr>
        <w:t xml:space="preserve">The Respondent confirmed that </w:t>
      </w:r>
      <w:r w:rsidR="003C45A7">
        <w:rPr>
          <w:sz w:val="24"/>
        </w:rPr>
        <w:t xml:space="preserve">in early </w:t>
      </w:r>
      <w:r w:rsidR="00BB100C">
        <w:rPr>
          <w:sz w:val="24"/>
        </w:rPr>
        <w:t xml:space="preserve">2020, whilst the COVID-19 virus was spreading, </w:t>
      </w:r>
      <w:r w:rsidR="002359CF">
        <w:rPr>
          <w:sz w:val="24"/>
        </w:rPr>
        <w:t xml:space="preserve">it </w:t>
      </w:r>
      <w:r w:rsidR="00BB100C">
        <w:rPr>
          <w:sz w:val="24"/>
        </w:rPr>
        <w:t>commenced research</w:t>
      </w:r>
      <w:r w:rsidR="002359CF">
        <w:rPr>
          <w:sz w:val="24"/>
        </w:rPr>
        <w:t>ing</w:t>
      </w:r>
      <w:r w:rsidR="00BB100C">
        <w:rPr>
          <w:sz w:val="24"/>
        </w:rPr>
        <w:t xml:space="preserve"> and develop</w:t>
      </w:r>
      <w:r w:rsidR="002359CF">
        <w:rPr>
          <w:sz w:val="24"/>
        </w:rPr>
        <w:t>ing</w:t>
      </w:r>
      <w:r w:rsidR="00BB100C">
        <w:rPr>
          <w:sz w:val="24"/>
        </w:rPr>
        <w:t xml:space="preserve"> </w:t>
      </w:r>
      <w:r w:rsidR="003C45A7">
        <w:rPr>
          <w:sz w:val="24"/>
        </w:rPr>
        <w:t>its</w:t>
      </w:r>
      <w:r w:rsidR="00BB100C">
        <w:rPr>
          <w:sz w:val="24"/>
        </w:rPr>
        <w:t xml:space="preserve"> aerosol sanitizer.  In terms of the research</w:t>
      </w:r>
      <w:r w:rsidR="000D054F">
        <w:rPr>
          <w:sz w:val="24"/>
        </w:rPr>
        <w:t xml:space="preserve"> conducted</w:t>
      </w:r>
      <w:r w:rsidR="00BB100C">
        <w:rPr>
          <w:sz w:val="24"/>
        </w:rPr>
        <w:t xml:space="preserve">, </w:t>
      </w:r>
      <w:r w:rsidR="000D054F">
        <w:rPr>
          <w:sz w:val="24"/>
        </w:rPr>
        <w:t xml:space="preserve">the Respondent ascertained that in </w:t>
      </w:r>
      <w:r w:rsidR="00BB100C">
        <w:rPr>
          <w:sz w:val="24"/>
        </w:rPr>
        <w:t xml:space="preserve">order to have </w:t>
      </w:r>
      <w:r w:rsidR="000D054F">
        <w:rPr>
          <w:sz w:val="24"/>
        </w:rPr>
        <w:t xml:space="preserve">a product which would be </w:t>
      </w:r>
      <w:r w:rsidR="00BB100C">
        <w:rPr>
          <w:sz w:val="24"/>
        </w:rPr>
        <w:t xml:space="preserve">effective  against the virus, </w:t>
      </w:r>
      <w:r w:rsidR="000D054F">
        <w:rPr>
          <w:sz w:val="24"/>
        </w:rPr>
        <w:t xml:space="preserve">it needed to </w:t>
      </w:r>
      <w:r w:rsidR="00BB100C">
        <w:rPr>
          <w:sz w:val="24"/>
        </w:rPr>
        <w:t>contain</w:t>
      </w:r>
      <w:r w:rsidR="000D054F">
        <w:rPr>
          <w:sz w:val="24"/>
        </w:rPr>
        <w:t xml:space="preserve"> at least</w:t>
      </w:r>
      <w:r w:rsidR="00BB100C">
        <w:rPr>
          <w:sz w:val="24"/>
        </w:rPr>
        <w:t xml:space="preserve"> 70% alcohol. </w:t>
      </w:r>
      <w:r w:rsidR="00C91308">
        <w:rPr>
          <w:sz w:val="24"/>
        </w:rPr>
        <w:t>Of importance in this case is that th</w:t>
      </w:r>
      <w:r w:rsidR="00903281">
        <w:rPr>
          <w:sz w:val="24"/>
        </w:rPr>
        <w:t xml:space="preserve">e Respondent </w:t>
      </w:r>
      <w:r w:rsidR="00765802">
        <w:rPr>
          <w:sz w:val="24"/>
        </w:rPr>
        <w:t xml:space="preserve">also </w:t>
      </w:r>
      <w:r w:rsidR="00903281">
        <w:rPr>
          <w:sz w:val="24"/>
        </w:rPr>
        <w:t>added an ingredient known as Chlorohexidine Gluconate (“CG”)</w:t>
      </w:r>
      <w:r w:rsidR="000D054F">
        <w:rPr>
          <w:sz w:val="24"/>
        </w:rPr>
        <w:t xml:space="preserve"> to the product for r</w:t>
      </w:r>
      <w:r w:rsidR="000E6206">
        <w:rPr>
          <w:sz w:val="24"/>
        </w:rPr>
        <w:t>esidual protection.</w:t>
      </w:r>
      <w:r w:rsidR="00C91308">
        <w:rPr>
          <w:sz w:val="24"/>
        </w:rPr>
        <w:t xml:space="preserve"> </w:t>
      </w:r>
      <w:r w:rsidR="000E6206">
        <w:rPr>
          <w:sz w:val="24"/>
        </w:rPr>
        <w:t xml:space="preserve">  </w:t>
      </w:r>
    </w:p>
    <w:p w14:paraId="5F91028C" w14:textId="05C1F9B0" w:rsidR="000E6206" w:rsidRDefault="00E004FA" w:rsidP="00E004FA">
      <w:pPr>
        <w:tabs>
          <w:tab w:val="left" w:pos="0"/>
          <w:tab w:val="left" w:pos="1134"/>
          <w:tab w:val="left" w:pos="1985"/>
          <w:tab w:val="right" w:pos="8595"/>
        </w:tabs>
        <w:spacing w:before="400" w:after="400" w:line="480" w:lineRule="auto"/>
        <w:jc w:val="both"/>
        <w:rPr>
          <w:sz w:val="24"/>
        </w:rPr>
      </w:pPr>
      <w:r>
        <w:rPr>
          <w:sz w:val="24"/>
        </w:rPr>
        <w:t>[11]</w:t>
      </w:r>
      <w:r>
        <w:rPr>
          <w:sz w:val="24"/>
        </w:rPr>
        <w:tab/>
      </w:r>
      <w:r w:rsidR="000E6206">
        <w:rPr>
          <w:sz w:val="24"/>
        </w:rPr>
        <w:t xml:space="preserve">During or about mid-March 2020, </w:t>
      </w:r>
      <w:r w:rsidR="00314A97">
        <w:rPr>
          <w:sz w:val="24"/>
        </w:rPr>
        <w:t xml:space="preserve">when the COVID-19 pandemic was </w:t>
      </w:r>
      <w:r w:rsidR="000E6206">
        <w:rPr>
          <w:sz w:val="24"/>
        </w:rPr>
        <w:t xml:space="preserve">in its early stages, </w:t>
      </w:r>
      <w:r w:rsidR="00326343">
        <w:rPr>
          <w:sz w:val="24"/>
        </w:rPr>
        <w:t>Mr M</w:t>
      </w:r>
      <w:r w:rsidR="000E6206">
        <w:rPr>
          <w:sz w:val="24"/>
        </w:rPr>
        <w:t xml:space="preserve"> Palane (“Mr Palane”), a director of the Applicant, was introduced to </w:t>
      </w:r>
      <w:r w:rsidR="00222F16">
        <w:rPr>
          <w:sz w:val="24"/>
        </w:rPr>
        <w:t xml:space="preserve">Mr </w:t>
      </w:r>
      <w:r w:rsidR="000E6206">
        <w:rPr>
          <w:sz w:val="24"/>
        </w:rPr>
        <w:t xml:space="preserve">R Pieterse </w:t>
      </w:r>
      <w:r w:rsidR="00222F16">
        <w:rPr>
          <w:sz w:val="24"/>
        </w:rPr>
        <w:t xml:space="preserve">(“Mr Pieterse”) </w:t>
      </w:r>
      <w:r w:rsidR="000E6206">
        <w:rPr>
          <w:sz w:val="24"/>
        </w:rPr>
        <w:t xml:space="preserve">of the Respondent by </w:t>
      </w:r>
      <w:r w:rsidR="005648D8">
        <w:rPr>
          <w:sz w:val="24"/>
        </w:rPr>
        <w:t xml:space="preserve">one </w:t>
      </w:r>
      <w:r w:rsidR="000E6206">
        <w:rPr>
          <w:sz w:val="24"/>
        </w:rPr>
        <w:t>Dr P Pieterson</w:t>
      </w:r>
      <w:r w:rsidR="00222F16">
        <w:rPr>
          <w:sz w:val="24"/>
        </w:rPr>
        <w:t xml:space="preserve"> (“Dr Pieterson”)</w:t>
      </w:r>
      <w:r w:rsidR="000E6206">
        <w:rPr>
          <w:sz w:val="24"/>
        </w:rPr>
        <w:t xml:space="preserve">.  </w:t>
      </w:r>
    </w:p>
    <w:p w14:paraId="5D40BFFC" w14:textId="592BF0CE" w:rsidR="006954CF" w:rsidRDefault="00E004FA" w:rsidP="00E004FA">
      <w:pPr>
        <w:tabs>
          <w:tab w:val="left" w:pos="0"/>
          <w:tab w:val="left" w:pos="1134"/>
          <w:tab w:val="left" w:pos="1985"/>
          <w:tab w:val="right" w:pos="8595"/>
        </w:tabs>
        <w:spacing w:before="400" w:after="400" w:line="480" w:lineRule="auto"/>
        <w:jc w:val="both"/>
        <w:rPr>
          <w:sz w:val="24"/>
        </w:rPr>
      </w:pPr>
      <w:r>
        <w:rPr>
          <w:sz w:val="24"/>
        </w:rPr>
        <w:t>[12]</w:t>
      </w:r>
      <w:r>
        <w:rPr>
          <w:sz w:val="24"/>
        </w:rPr>
        <w:tab/>
      </w:r>
      <w:r w:rsidR="000E6206">
        <w:rPr>
          <w:sz w:val="24"/>
        </w:rPr>
        <w:t xml:space="preserve">At a subsequent meeting </w:t>
      </w:r>
      <w:r w:rsidR="00E5617C">
        <w:rPr>
          <w:sz w:val="24"/>
        </w:rPr>
        <w:t xml:space="preserve">on 24 March 2020 </w:t>
      </w:r>
      <w:r w:rsidR="000E6206">
        <w:rPr>
          <w:sz w:val="24"/>
        </w:rPr>
        <w:t>between Mr Palane, Mr Paulo Santana De Sousa (“Mr De Sousa”), representing the Applicant</w:t>
      </w:r>
      <w:r w:rsidR="007114B5">
        <w:rPr>
          <w:sz w:val="24"/>
        </w:rPr>
        <w:t>,</w:t>
      </w:r>
      <w:r w:rsidR="000E6206">
        <w:rPr>
          <w:sz w:val="24"/>
        </w:rPr>
        <w:t xml:space="preserve"> and Mr Pieterse and Mr Andrew Fordsham (“</w:t>
      </w:r>
      <w:r w:rsidR="006954CF">
        <w:rPr>
          <w:sz w:val="24"/>
        </w:rPr>
        <w:t>Mr Fordsham</w:t>
      </w:r>
      <w:r w:rsidR="000E6206">
        <w:rPr>
          <w:sz w:val="24"/>
        </w:rPr>
        <w:t>”</w:t>
      </w:r>
      <w:r w:rsidR="006954CF">
        <w:rPr>
          <w:sz w:val="24"/>
        </w:rPr>
        <w:t>), representing the Respondent, the Applicant was advised that the Respondent had developed the product</w:t>
      </w:r>
      <w:r w:rsidR="000338C8">
        <w:rPr>
          <w:sz w:val="24"/>
        </w:rPr>
        <w:t xml:space="preserve">, being a </w:t>
      </w:r>
      <w:r w:rsidR="006954CF">
        <w:rPr>
          <w:sz w:val="24"/>
        </w:rPr>
        <w:t>surface sterilizer spray</w:t>
      </w:r>
      <w:r w:rsidR="004F6AB7">
        <w:rPr>
          <w:sz w:val="24"/>
        </w:rPr>
        <w:t>,</w:t>
      </w:r>
      <w:r w:rsidR="006954CF">
        <w:rPr>
          <w:sz w:val="24"/>
        </w:rPr>
        <w:t xml:space="preserve"> </w:t>
      </w:r>
      <w:r w:rsidR="0079547D">
        <w:rPr>
          <w:sz w:val="24"/>
        </w:rPr>
        <w:t xml:space="preserve">which contained </w:t>
      </w:r>
      <w:r w:rsidR="006954CF">
        <w:rPr>
          <w:sz w:val="24"/>
        </w:rPr>
        <w:t>70%</w:t>
      </w:r>
      <w:r w:rsidR="0079547D">
        <w:rPr>
          <w:sz w:val="24"/>
        </w:rPr>
        <w:t xml:space="preserve"> </w:t>
      </w:r>
      <w:r w:rsidR="006954CF">
        <w:rPr>
          <w:sz w:val="24"/>
        </w:rPr>
        <w:t>alcohol and CG</w:t>
      </w:r>
      <w:r w:rsidR="0079547D">
        <w:rPr>
          <w:sz w:val="24"/>
        </w:rPr>
        <w:t>.  Th</w:t>
      </w:r>
      <w:r w:rsidR="006954CF">
        <w:rPr>
          <w:sz w:val="24"/>
        </w:rPr>
        <w:t xml:space="preserve">e Respondent </w:t>
      </w:r>
      <w:r w:rsidR="004F6AB7">
        <w:rPr>
          <w:sz w:val="24"/>
        </w:rPr>
        <w:t xml:space="preserve">further </w:t>
      </w:r>
      <w:r w:rsidR="006954CF">
        <w:rPr>
          <w:sz w:val="24"/>
        </w:rPr>
        <w:t xml:space="preserve">advised </w:t>
      </w:r>
      <w:r w:rsidR="0079547D">
        <w:rPr>
          <w:sz w:val="24"/>
        </w:rPr>
        <w:t xml:space="preserve">that the product </w:t>
      </w:r>
      <w:r w:rsidR="006954CF">
        <w:rPr>
          <w:sz w:val="24"/>
        </w:rPr>
        <w:t xml:space="preserve">effectively killed 99.9% of known pathogens and the COVID-19 virus and was accordingly suitable and desirable for use in public and private hospital environments and medical facilities.  At the meeting, Mr De Sousa and Mr Palane were handed a copy of the Respondent’s </w:t>
      </w:r>
      <w:r w:rsidR="006954CF">
        <w:rPr>
          <w:sz w:val="24"/>
        </w:rPr>
        <w:lastRenderedPageBreak/>
        <w:t xml:space="preserve">material datasheet and brochure </w:t>
      </w:r>
      <w:r w:rsidR="00F610D8">
        <w:rPr>
          <w:sz w:val="24"/>
        </w:rPr>
        <w:t xml:space="preserve">containing specifications about </w:t>
      </w:r>
      <w:r w:rsidR="006954CF">
        <w:rPr>
          <w:sz w:val="24"/>
        </w:rPr>
        <w:t>the product.  In the brochure, under the heading “</w:t>
      </w:r>
      <w:r w:rsidR="00F610D8">
        <w:rPr>
          <w:i/>
          <w:iCs/>
          <w:sz w:val="24"/>
        </w:rPr>
        <w:t>A</w:t>
      </w:r>
      <w:r w:rsidR="00A66B0F">
        <w:rPr>
          <w:i/>
          <w:iCs/>
          <w:sz w:val="24"/>
        </w:rPr>
        <w:t>BOUT THE PRODUCT</w:t>
      </w:r>
      <w:r w:rsidR="006954CF">
        <w:rPr>
          <w:sz w:val="24"/>
        </w:rPr>
        <w:t>”, the ingredients are specified as “</w:t>
      </w:r>
      <w:r w:rsidR="000D13A5" w:rsidRPr="004455CE">
        <w:rPr>
          <w:i/>
          <w:iCs/>
          <w:sz w:val="24"/>
        </w:rPr>
        <w:t>Aqua</w:t>
      </w:r>
      <w:r w:rsidR="00E22400" w:rsidRPr="004455CE">
        <w:rPr>
          <w:i/>
          <w:iCs/>
          <w:sz w:val="24"/>
        </w:rPr>
        <w:t xml:space="preserve"> (29.5%), </w:t>
      </w:r>
      <w:r w:rsidR="006954CF" w:rsidRPr="004455CE">
        <w:rPr>
          <w:i/>
          <w:iCs/>
          <w:sz w:val="24"/>
        </w:rPr>
        <w:t xml:space="preserve">Ethanol </w:t>
      </w:r>
      <w:r w:rsidR="000608CD" w:rsidRPr="004455CE">
        <w:rPr>
          <w:i/>
          <w:iCs/>
          <w:sz w:val="24"/>
        </w:rPr>
        <w:t xml:space="preserve">(70%), </w:t>
      </w:r>
      <w:r w:rsidR="006954CF" w:rsidRPr="004455CE">
        <w:rPr>
          <w:i/>
          <w:iCs/>
          <w:sz w:val="24"/>
        </w:rPr>
        <w:t>Chlorohexidine Gluconate</w:t>
      </w:r>
      <w:r w:rsidR="000608CD" w:rsidRPr="004455CE">
        <w:rPr>
          <w:i/>
          <w:iCs/>
          <w:sz w:val="24"/>
        </w:rPr>
        <w:t xml:space="preserve"> (0.3%</w:t>
      </w:r>
      <w:r w:rsidR="001635F5" w:rsidRPr="004455CE">
        <w:rPr>
          <w:i/>
          <w:iCs/>
          <w:sz w:val="24"/>
        </w:rPr>
        <w:t>) and Parfum (0.2%)</w:t>
      </w:r>
      <w:r w:rsidR="006954CF">
        <w:rPr>
          <w:sz w:val="24"/>
        </w:rPr>
        <w:t xml:space="preserve">”.  The </w:t>
      </w:r>
      <w:r w:rsidR="002359CF">
        <w:rPr>
          <w:sz w:val="24"/>
        </w:rPr>
        <w:t xml:space="preserve">Applicant </w:t>
      </w:r>
      <w:r w:rsidR="006954CF">
        <w:rPr>
          <w:sz w:val="24"/>
        </w:rPr>
        <w:t>expressed an interest in the product and later that day an email was sent by Mr Pieterse of the Respondent to Mr Palane setting out “</w:t>
      </w:r>
      <w:r w:rsidR="006954CF">
        <w:rPr>
          <w:i/>
          <w:iCs/>
          <w:sz w:val="24"/>
        </w:rPr>
        <w:t xml:space="preserve">information and next steps on </w:t>
      </w:r>
      <w:r w:rsidR="009C08F9">
        <w:rPr>
          <w:i/>
          <w:iCs/>
          <w:sz w:val="24"/>
        </w:rPr>
        <w:t>O</w:t>
      </w:r>
      <w:r w:rsidR="006954CF">
        <w:rPr>
          <w:i/>
          <w:iCs/>
          <w:sz w:val="24"/>
        </w:rPr>
        <w:t>mni-protect aerosols</w:t>
      </w:r>
      <w:r w:rsidR="006954CF">
        <w:rPr>
          <w:sz w:val="24"/>
        </w:rPr>
        <w:t>”.  In this email</w:t>
      </w:r>
      <w:r w:rsidR="00420659">
        <w:rPr>
          <w:sz w:val="24"/>
        </w:rPr>
        <w:t>,</w:t>
      </w:r>
      <w:r w:rsidR="006954CF">
        <w:rPr>
          <w:sz w:val="24"/>
        </w:rPr>
        <w:t xml:space="preserve"> under the heading “</w:t>
      </w:r>
      <w:r w:rsidR="00420659">
        <w:rPr>
          <w:i/>
          <w:iCs/>
          <w:sz w:val="24"/>
          <w:u w:val="single"/>
        </w:rPr>
        <w:t>A</w:t>
      </w:r>
      <w:r w:rsidR="006954CF" w:rsidRPr="006954CF">
        <w:rPr>
          <w:i/>
          <w:iCs/>
          <w:sz w:val="24"/>
          <w:u w:val="single"/>
        </w:rPr>
        <w:t>vailability</w:t>
      </w:r>
      <w:r w:rsidR="006954CF">
        <w:rPr>
          <w:sz w:val="24"/>
        </w:rPr>
        <w:t>”</w:t>
      </w:r>
      <w:r w:rsidR="00D32379">
        <w:rPr>
          <w:i/>
          <w:iCs/>
          <w:sz w:val="24"/>
        </w:rPr>
        <w:t>,</w:t>
      </w:r>
      <w:r w:rsidR="006954CF">
        <w:rPr>
          <w:sz w:val="24"/>
        </w:rPr>
        <w:t xml:space="preserve"> it was stated that </w:t>
      </w:r>
      <w:r w:rsidR="006954CF" w:rsidRPr="00D32379">
        <w:rPr>
          <w:i/>
          <w:iCs/>
          <w:sz w:val="24"/>
        </w:rPr>
        <w:t>“</w:t>
      </w:r>
      <w:r w:rsidR="00D32379" w:rsidRPr="00D32379">
        <w:rPr>
          <w:i/>
          <w:iCs/>
          <w:sz w:val="24"/>
        </w:rPr>
        <w:t>[</w:t>
      </w:r>
      <w:r w:rsidR="006954CF" w:rsidRPr="00D32379">
        <w:rPr>
          <w:i/>
          <w:iCs/>
          <w:sz w:val="24"/>
        </w:rPr>
        <w:t>b</w:t>
      </w:r>
      <w:r w:rsidR="00D32379" w:rsidRPr="00D32379">
        <w:rPr>
          <w:i/>
          <w:iCs/>
          <w:sz w:val="24"/>
        </w:rPr>
        <w:t>]</w:t>
      </w:r>
      <w:r w:rsidR="006954CF" w:rsidRPr="00D32379">
        <w:rPr>
          <w:i/>
          <w:iCs/>
          <w:sz w:val="24"/>
        </w:rPr>
        <w:t>as</w:t>
      </w:r>
      <w:r w:rsidR="006954CF">
        <w:rPr>
          <w:i/>
          <w:iCs/>
          <w:sz w:val="24"/>
        </w:rPr>
        <w:t xml:space="preserve">ed upon receiving an urgent order we will have the first </w:t>
      </w:r>
      <w:r w:rsidR="00D32379">
        <w:rPr>
          <w:i/>
          <w:iCs/>
          <w:sz w:val="24"/>
        </w:rPr>
        <w:t xml:space="preserve">100 000 </w:t>
      </w:r>
      <w:r w:rsidR="006954CF">
        <w:rPr>
          <w:i/>
          <w:iCs/>
          <w:sz w:val="24"/>
        </w:rPr>
        <w:t xml:space="preserve">units available by end of week </w:t>
      </w:r>
      <w:r w:rsidR="002B5530">
        <w:rPr>
          <w:i/>
          <w:iCs/>
          <w:sz w:val="24"/>
        </w:rPr>
        <w:t>2</w:t>
      </w:r>
      <w:r w:rsidR="006954CF">
        <w:rPr>
          <w:i/>
          <w:iCs/>
          <w:sz w:val="24"/>
        </w:rPr>
        <w:t xml:space="preserve"> and the balance of </w:t>
      </w:r>
      <w:r w:rsidR="002B5530">
        <w:rPr>
          <w:i/>
          <w:iCs/>
          <w:sz w:val="24"/>
        </w:rPr>
        <w:t xml:space="preserve">400 000 </w:t>
      </w:r>
      <w:r w:rsidR="006954CF">
        <w:rPr>
          <w:i/>
          <w:iCs/>
          <w:sz w:val="24"/>
        </w:rPr>
        <w:t>units last few weeks of April</w:t>
      </w:r>
      <w:r w:rsidR="006954CF">
        <w:rPr>
          <w:sz w:val="24"/>
        </w:rPr>
        <w:t xml:space="preserve">”.  </w:t>
      </w:r>
      <w:r w:rsidR="002B5530">
        <w:rPr>
          <w:sz w:val="24"/>
        </w:rPr>
        <w:t>Furthermore, the “</w:t>
      </w:r>
      <w:r w:rsidR="002B5530" w:rsidRPr="002B5530">
        <w:rPr>
          <w:i/>
          <w:iCs/>
          <w:sz w:val="24"/>
        </w:rPr>
        <w:t>Payment terms</w:t>
      </w:r>
      <w:r w:rsidR="002B5530">
        <w:rPr>
          <w:sz w:val="24"/>
        </w:rPr>
        <w:t xml:space="preserve">” </w:t>
      </w:r>
      <w:r w:rsidR="006954CF">
        <w:rPr>
          <w:sz w:val="24"/>
        </w:rPr>
        <w:t>were</w:t>
      </w:r>
      <w:r w:rsidR="002B5530">
        <w:rPr>
          <w:sz w:val="24"/>
        </w:rPr>
        <w:t xml:space="preserve"> stated to be</w:t>
      </w:r>
      <w:r w:rsidR="006954CF">
        <w:rPr>
          <w:sz w:val="24"/>
        </w:rPr>
        <w:t xml:space="preserve"> “</w:t>
      </w:r>
      <w:r w:rsidR="006954CF" w:rsidRPr="006954CF">
        <w:rPr>
          <w:i/>
          <w:iCs/>
          <w:sz w:val="24"/>
        </w:rPr>
        <w:t>30 days from statement for 120 ml – COD on bulk supply</w:t>
      </w:r>
      <w:r w:rsidR="00D9758A">
        <w:rPr>
          <w:i/>
          <w:iCs/>
          <w:sz w:val="24"/>
        </w:rPr>
        <w:t>”</w:t>
      </w:r>
      <w:r w:rsidR="006954CF">
        <w:rPr>
          <w:sz w:val="24"/>
        </w:rPr>
        <w:t xml:space="preserve">.  </w:t>
      </w:r>
    </w:p>
    <w:p w14:paraId="10D0E7F6" w14:textId="35B76F0C" w:rsidR="00E71B34" w:rsidRDefault="00E004FA" w:rsidP="00E004FA">
      <w:pPr>
        <w:tabs>
          <w:tab w:val="left" w:pos="0"/>
          <w:tab w:val="left" w:pos="1134"/>
          <w:tab w:val="left" w:pos="1985"/>
          <w:tab w:val="right" w:pos="8595"/>
        </w:tabs>
        <w:spacing w:before="400" w:after="400" w:line="480" w:lineRule="auto"/>
        <w:jc w:val="both"/>
        <w:rPr>
          <w:sz w:val="24"/>
        </w:rPr>
      </w:pPr>
      <w:r>
        <w:rPr>
          <w:sz w:val="24"/>
        </w:rPr>
        <w:t>[13]</w:t>
      </w:r>
      <w:r>
        <w:rPr>
          <w:sz w:val="24"/>
        </w:rPr>
        <w:tab/>
      </w:r>
      <w:r w:rsidR="006954CF">
        <w:rPr>
          <w:sz w:val="24"/>
        </w:rPr>
        <w:t>According to the Applicant</w:t>
      </w:r>
      <w:r w:rsidR="00A76905">
        <w:rPr>
          <w:sz w:val="24"/>
        </w:rPr>
        <w:t xml:space="preserve">, </w:t>
      </w:r>
      <w:r w:rsidR="006954CF">
        <w:rPr>
          <w:sz w:val="24"/>
        </w:rPr>
        <w:t xml:space="preserve">the </w:t>
      </w:r>
      <w:r w:rsidR="009230DE">
        <w:rPr>
          <w:sz w:val="24"/>
        </w:rPr>
        <w:t xml:space="preserve">fact that the product contained a </w:t>
      </w:r>
      <w:r w:rsidR="006954CF">
        <w:rPr>
          <w:sz w:val="24"/>
        </w:rPr>
        <w:t>combination</w:t>
      </w:r>
      <w:r w:rsidR="009230DE">
        <w:rPr>
          <w:sz w:val="24"/>
        </w:rPr>
        <w:t xml:space="preserve"> of the required amount of </w:t>
      </w:r>
      <w:r w:rsidR="006954CF">
        <w:rPr>
          <w:sz w:val="24"/>
        </w:rPr>
        <w:t xml:space="preserve">alcohol </w:t>
      </w:r>
      <w:r w:rsidR="006954CF" w:rsidRPr="009230DE">
        <w:rPr>
          <w:sz w:val="24"/>
          <w:u w:val="single"/>
        </w:rPr>
        <w:t>and</w:t>
      </w:r>
      <w:r w:rsidR="006954CF">
        <w:rPr>
          <w:sz w:val="24"/>
        </w:rPr>
        <w:t xml:space="preserve"> CG</w:t>
      </w:r>
      <w:r w:rsidR="00CC3C9F">
        <w:rPr>
          <w:sz w:val="24"/>
        </w:rPr>
        <w:t xml:space="preserve"> was</w:t>
      </w:r>
      <w:r w:rsidR="00A76905">
        <w:rPr>
          <w:sz w:val="24"/>
        </w:rPr>
        <w:t>: (i)</w:t>
      </w:r>
      <w:r w:rsidR="006954CF">
        <w:rPr>
          <w:sz w:val="24"/>
        </w:rPr>
        <w:t xml:space="preserve"> essential and critical to the product and its function and usage in killing 99.9% of bacteria and the COVID-19 virus</w:t>
      </w:r>
      <w:r w:rsidR="00A76905">
        <w:rPr>
          <w:sz w:val="24"/>
        </w:rPr>
        <w:t xml:space="preserve">; (ii) </w:t>
      </w:r>
      <w:r w:rsidR="006954CF">
        <w:rPr>
          <w:sz w:val="24"/>
        </w:rPr>
        <w:t>“</w:t>
      </w:r>
      <w:r w:rsidR="006954CF">
        <w:rPr>
          <w:i/>
          <w:iCs/>
          <w:sz w:val="24"/>
        </w:rPr>
        <w:t xml:space="preserve">a key selling factor of the </w:t>
      </w:r>
      <w:r w:rsidR="00570F42">
        <w:rPr>
          <w:i/>
          <w:iCs/>
          <w:sz w:val="24"/>
        </w:rPr>
        <w:t>p</w:t>
      </w:r>
      <w:r w:rsidR="006954CF">
        <w:rPr>
          <w:i/>
          <w:iCs/>
          <w:sz w:val="24"/>
        </w:rPr>
        <w:t xml:space="preserve">roduct to hospitals and health </w:t>
      </w:r>
      <w:r w:rsidR="006954CF" w:rsidRPr="00873370">
        <w:rPr>
          <w:i/>
          <w:iCs/>
          <w:sz w:val="24"/>
        </w:rPr>
        <w:t>institutions</w:t>
      </w:r>
      <w:r w:rsidR="00873370" w:rsidRPr="00873370">
        <w:rPr>
          <w:i/>
          <w:iCs/>
          <w:sz w:val="24"/>
        </w:rPr>
        <w:t xml:space="preserve"> (being e</w:t>
      </w:r>
      <w:r w:rsidR="006954CF" w:rsidRPr="00873370">
        <w:rPr>
          <w:i/>
          <w:iCs/>
          <w:sz w:val="24"/>
        </w:rPr>
        <w:t xml:space="preserve">nvisaged would be substantial major customers requiring and purchasing the </w:t>
      </w:r>
      <w:r w:rsidR="00873370" w:rsidRPr="00873370">
        <w:rPr>
          <w:i/>
          <w:iCs/>
          <w:sz w:val="24"/>
        </w:rPr>
        <w:t>P</w:t>
      </w:r>
      <w:r w:rsidR="006954CF" w:rsidRPr="00873370">
        <w:rPr>
          <w:i/>
          <w:iCs/>
          <w:sz w:val="24"/>
        </w:rPr>
        <w:t>roduct)</w:t>
      </w:r>
      <w:r w:rsidR="00873370">
        <w:rPr>
          <w:sz w:val="24"/>
        </w:rPr>
        <w:t>”(sic);</w:t>
      </w:r>
      <w:r w:rsidR="00CC3C9F">
        <w:rPr>
          <w:sz w:val="24"/>
        </w:rPr>
        <w:t xml:space="preserve"> and</w:t>
      </w:r>
      <w:r w:rsidR="00BC587D">
        <w:rPr>
          <w:sz w:val="24"/>
        </w:rPr>
        <w:t xml:space="preserve"> (iii) </w:t>
      </w:r>
      <w:r w:rsidR="006954CF" w:rsidRPr="006954CF">
        <w:rPr>
          <w:sz w:val="24"/>
        </w:rPr>
        <w:t xml:space="preserve">the basis upon which the </w:t>
      </w:r>
      <w:r w:rsidR="006954CF">
        <w:rPr>
          <w:sz w:val="24"/>
        </w:rPr>
        <w:t>Applicant</w:t>
      </w:r>
      <w:r w:rsidR="006954CF" w:rsidRPr="006954CF">
        <w:rPr>
          <w:sz w:val="24"/>
        </w:rPr>
        <w:t xml:space="preserve"> </w:t>
      </w:r>
      <w:r w:rsidR="00BC587D">
        <w:rPr>
          <w:sz w:val="24"/>
        </w:rPr>
        <w:t xml:space="preserve">was </w:t>
      </w:r>
      <w:r w:rsidR="006954CF" w:rsidRPr="006954CF">
        <w:rPr>
          <w:sz w:val="24"/>
        </w:rPr>
        <w:t xml:space="preserve">prepared to purchase the </w:t>
      </w:r>
      <w:r w:rsidR="00BC587D">
        <w:rPr>
          <w:sz w:val="24"/>
        </w:rPr>
        <w:t>product</w:t>
      </w:r>
      <w:r w:rsidR="006954CF" w:rsidRPr="006954CF">
        <w:rPr>
          <w:sz w:val="24"/>
        </w:rPr>
        <w:t>.</w:t>
      </w:r>
      <w:r w:rsidR="00CC3C9F">
        <w:rPr>
          <w:sz w:val="24"/>
        </w:rPr>
        <w:t xml:space="preserve"> </w:t>
      </w:r>
    </w:p>
    <w:p w14:paraId="4374EDD2" w14:textId="6AD2D80E" w:rsidR="002E61A4" w:rsidRDefault="00E004FA" w:rsidP="00E004FA">
      <w:pPr>
        <w:tabs>
          <w:tab w:val="left" w:pos="0"/>
          <w:tab w:val="left" w:pos="1134"/>
          <w:tab w:val="left" w:pos="1985"/>
          <w:tab w:val="right" w:pos="8595"/>
        </w:tabs>
        <w:spacing w:before="400" w:after="400" w:line="480" w:lineRule="auto"/>
        <w:jc w:val="both"/>
        <w:rPr>
          <w:sz w:val="24"/>
        </w:rPr>
      </w:pPr>
      <w:r>
        <w:rPr>
          <w:sz w:val="24"/>
        </w:rPr>
        <w:t>[14]</w:t>
      </w:r>
      <w:r>
        <w:rPr>
          <w:sz w:val="24"/>
        </w:rPr>
        <w:tab/>
      </w:r>
      <w:r w:rsidR="002E61A4">
        <w:rPr>
          <w:sz w:val="24"/>
        </w:rPr>
        <w:t>The invoice which was issued by the Respondent to the Applicant dated 14 April 2020 (which is attached to the particulars of claim as annexure “A”) describes the product ordered as “</w:t>
      </w:r>
      <w:r w:rsidR="002E61A4">
        <w:rPr>
          <w:i/>
          <w:iCs/>
          <w:sz w:val="24"/>
        </w:rPr>
        <w:t>120 ML CAN with 70% Alcohol &amp; 0.4% Chlorohexidine Gluconate Sanitizing Hand and Surface Spray – XYLOMED PHARMA Branded 120 ml Can with Blue Lid for Export</w:t>
      </w:r>
      <w:r w:rsidR="002E61A4">
        <w:rPr>
          <w:sz w:val="24"/>
        </w:rPr>
        <w:t>”.</w:t>
      </w:r>
      <w:r w:rsidR="00CC3C9F">
        <w:rPr>
          <w:sz w:val="24"/>
        </w:rPr>
        <w:t xml:space="preserve">  </w:t>
      </w:r>
      <w:r w:rsidR="002359CF">
        <w:rPr>
          <w:sz w:val="24"/>
        </w:rPr>
        <w:t>There is nothing on the invoice suggesting that CG could be replaced by another ingredient.</w:t>
      </w:r>
      <w:r w:rsidR="002E61A4">
        <w:rPr>
          <w:sz w:val="24"/>
        </w:rPr>
        <w:t xml:space="preserve">  </w:t>
      </w:r>
    </w:p>
    <w:p w14:paraId="2712BD6C" w14:textId="0F271EBC" w:rsidR="001B6243" w:rsidRDefault="00E004FA" w:rsidP="00E004FA">
      <w:pPr>
        <w:tabs>
          <w:tab w:val="left" w:pos="0"/>
          <w:tab w:val="left" w:pos="1134"/>
          <w:tab w:val="left" w:pos="1985"/>
          <w:tab w:val="right" w:pos="8595"/>
        </w:tabs>
        <w:spacing w:before="400" w:after="400" w:line="480" w:lineRule="auto"/>
        <w:jc w:val="both"/>
        <w:rPr>
          <w:sz w:val="24"/>
        </w:rPr>
      </w:pPr>
      <w:r>
        <w:rPr>
          <w:sz w:val="24"/>
        </w:rPr>
        <w:lastRenderedPageBreak/>
        <w:t>[15]</w:t>
      </w:r>
      <w:r>
        <w:rPr>
          <w:sz w:val="24"/>
        </w:rPr>
        <w:tab/>
      </w:r>
      <w:r w:rsidR="002359CF">
        <w:rPr>
          <w:sz w:val="24"/>
        </w:rPr>
        <w:t xml:space="preserve">In </w:t>
      </w:r>
      <w:r w:rsidR="00E71B34">
        <w:rPr>
          <w:sz w:val="24"/>
        </w:rPr>
        <w:t xml:space="preserve">an internal email of the Respondent dated 10 April 2020 </w:t>
      </w:r>
      <w:r w:rsidR="000F181D">
        <w:rPr>
          <w:sz w:val="24"/>
        </w:rPr>
        <w:t xml:space="preserve">(which is part of </w:t>
      </w:r>
      <w:r w:rsidR="00E71B34">
        <w:rPr>
          <w:sz w:val="24"/>
        </w:rPr>
        <w:t>annexure “XP12” to the founding affidavit</w:t>
      </w:r>
      <w:r w:rsidR="000F181D">
        <w:rPr>
          <w:sz w:val="24"/>
        </w:rPr>
        <w:t>)</w:t>
      </w:r>
      <w:r w:rsidR="00E71B34">
        <w:rPr>
          <w:sz w:val="24"/>
        </w:rPr>
        <w:t xml:space="preserve"> </w:t>
      </w:r>
      <w:r w:rsidR="00E433D6">
        <w:rPr>
          <w:sz w:val="24"/>
        </w:rPr>
        <w:t xml:space="preserve">Mr Pieterse recorded </w:t>
      </w:r>
      <w:r w:rsidR="00E433D6" w:rsidRPr="00E433D6">
        <w:rPr>
          <w:i/>
          <w:iCs/>
          <w:sz w:val="24"/>
        </w:rPr>
        <w:t>inter alia</w:t>
      </w:r>
      <w:r w:rsidR="00E433D6">
        <w:rPr>
          <w:sz w:val="24"/>
        </w:rPr>
        <w:t xml:space="preserve"> </w:t>
      </w:r>
      <w:r w:rsidR="00E71B34">
        <w:rPr>
          <w:sz w:val="24"/>
        </w:rPr>
        <w:t>“</w:t>
      </w:r>
      <w:r w:rsidR="0084454D">
        <w:rPr>
          <w:i/>
          <w:iCs/>
          <w:sz w:val="24"/>
        </w:rPr>
        <w:t xml:space="preserve">Active </w:t>
      </w:r>
      <w:r w:rsidR="00E71B34">
        <w:rPr>
          <w:i/>
          <w:iCs/>
          <w:sz w:val="24"/>
        </w:rPr>
        <w:t>ingredient that will be used in all supplied products to Xylomed must be Chlorohexidine Gluconate, unless specifically requested otherwise</w:t>
      </w:r>
      <w:r w:rsidR="00E71B34">
        <w:rPr>
          <w:sz w:val="24"/>
        </w:rPr>
        <w:t xml:space="preserve">”.  </w:t>
      </w:r>
      <w:r w:rsidR="00B90EF4">
        <w:rPr>
          <w:sz w:val="24"/>
        </w:rPr>
        <w:t xml:space="preserve">On the papers before me there is no </w:t>
      </w:r>
      <w:r w:rsidR="00BF5086">
        <w:rPr>
          <w:sz w:val="24"/>
        </w:rPr>
        <w:t xml:space="preserve">document or correspondence </w:t>
      </w:r>
      <w:r w:rsidR="00CC3C9F">
        <w:rPr>
          <w:sz w:val="24"/>
        </w:rPr>
        <w:t xml:space="preserve">in terms of which the Applicant requested </w:t>
      </w:r>
      <w:r w:rsidR="00B90EF4">
        <w:rPr>
          <w:sz w:val="24"/>
        </w:rPr>
        <w:t xml:space="preserve">that another active ingredient be used.  </w:t>
      </w:r>
    </w:p>
    <w:p w14:paraId="5B5A95EC" w14:textId="798219DD" w:rsidR="005E5347" w:rsidRDefault="00E004FA" w:rsidP="00E004FA">
      <w:pPr>
        <w:tabs>
          <w:tab w:val="left" w:pos="0"/>
          <w:tab w:val="left" w:pos="1134"/>
          <w:tab w:val="left" w:pos="1985"/>
          <w:tab w:val="right" w:pos="8595"/>
        </w:tabs>
        <w:spacing w:before="400" w:after="400" w:line="480" w:lineRule="auto"/>
        <w:jc w:val="both"/>
        <w:rPr>
          <w:sz w:val="24"/>
        </w:rPr>
      </w:pPr>
      <w:r>
        <w:rPr>
          <w:sz w:val="24"/>
        </w:rPr>
        <w:t>[16]</w:t>
      </w:r>
      <w:r>
        <w:rPr>
          <w:sz w:val="24"/>
        </w:rPr>
        <w:tab/>
      </w:r>
      <w:r w:rsidR="00A903D0">
        <w:rPr>
          <w:sz w:val="24"/>
        </w:rPr>
        <w:t xml:space="preserve">Mr Palane </w:t>
      </w:r>
      <w:r w:rsidR="00E35400">
        <w:rPr>
          <w:sz w:val="24"/>
        </w:rPr>
        <w:t xml:space="preserve">confirms that, upon conducting some enquiries, he was informed </w:t>
      </w:r>
      <w:r w:rsidR="00A903D0">
        <w:rPr>
          <w:sz w:val="24"/>
        </w:rPr>
        <w:t>that any product containing CG had to be registered and approved by the South African Health Product</w:t>
      </w:r>
      <w:r w:rsidR="002D66FE">
        <w:rPr>
          <w:sz w:val="24"/>
        </w:rPr>
        <w:t>s</w:t>
      </w:r>
      <w:r w:rsidR="00A903D0">
        <w:rPr>
          <w:sz w:val="24"/>
        </w:rPr>
        <w:t xml:space="preserve"> Regulatory Authority (“SAHPRA”) and </w:t>
      </w:r>
      <w:r w:rsidR="008419CA">
        <w:rPr>
          <w:sz w:val="24"/>
        </w:rPr>
        <w:t xml:space="preserve">had to </w:t>
      </w:r>
      <w:r w:rsidR="00A903D0">
        <w:rPr>
          <w:sz w:val="24"/>
        </w:rPr>
        <w:t xml:space="preserve">comply with the Medicines and Related Substances Control Act, 101 of 1965 (“the Medicines and Related Substances Control Act”) and the </w:t>
      </w:r>
      <w:r w:rsidR="008419CA">
        <w:rPr>
          <w:sz w:val="24"/>
        </w:rPr>
        <w:t>R</w:t>
      </w:r>
      <w:r w:rsidR="00A903D0">
        <w:rPr>
          <w:sz w:val="24"/>
        </w:rPr>
        <w:t xml:space="preserve">egulations </w:t>
      </w:r>
      <w:r w:rsidR="008419CA">
        <w:rPr>
          <w:sz w:val="24"/>
        </w:rPr>
        <w:t>promulgated thereunder</w:t>
      </w:r>
      <w:r w:rsidR="00A903D0">
        <w:rPr>
          <w:sz w:val="24"/>
        </w:rPr>
        <w:t>.  According</w:t>
      </w:r>
      <w:r w:rsidR="0085679A">
        <w:rPr>
          <w:sz w:val="24"/>
        </w:rPr>
        <w:t xml:space="preserve"> to Mr Palane</w:t>
      </w:r>
      <w:r w:rsidR="00A903D0">
        <w:rPr>
          <w:sz w:val="24"/>
        </w:rPr>
        <w:t>, at a subsequent meeting, attended by</w:t>
      </w:r>
      <w:r w:rsidR="0085679A">
        <w:rPr>
          <w:sz w:val="24"/>
        </w:rPr>
        <w:t xml:space="preserve"> him</w:t>
      </w:r>
      <w:r w:rsidR="00A903D0">
        <w:rPr>
          <w:sz w:val="24"/>
        </w:rPr>
        <w:t xml:space="preserve">, Mr De Sousa and Mr Stephanus de Villiers (“Mr S de Villiers”), representing the Applicant, and Mr Pieterse and Mr Fordsham, representing the Respondent, </w:t>
      </w:r>
      <w:r w:rsidR="005E5347">
        <w:rPr>
          <w:sz w:val="24"/>
        </w:rPr>
        <w:t xml:space="preserve">he had </w:t>
      </w:r>
      <w:r w:rsidR="00A903D0">
        <w:rPr>
          <w:sz w:val="24"/>
        </w:rPr>
        <w:t xml:space="preserve">informed the Respondent’s representatives that the product could not lawfully be sold if the aforesaid </w:t>
      </w:r>
      <w:r w:rsidR="000B58E4">
        <w:rPr>
          <w:sz w:val="24"/>
        </w:rPr>
        <w:t xml:space="preserve">registration and </w:t>
      </w:r>
      <w:r w:rsidR="00A903D0">
        <w:rPr>
          <w:sz w:val="24"/>
        </w:rPr>
        <w:t>approval w</w:t>
      </w:r>
      <w:r w:rsidR="000B58E4">
        <w:rPr>
          <w:sz w:val="24"/>
        </w:rPr>
        <w:t>as</w:t>
      </w:r>
      <w:r w:rsidR="00A903D0">
        <w:rPr>
          <w:sz w:val="24"/>
        </w:rPr>
        <w:t xml:space="preserve"> not obtained and a copy of the relevant regulation was handed to them.  </w:t>
      </w:r>
    </w:p>
    <w:p w14:paraId="5C03C9EC" w14:textId="161D34DF" w:rsidR="00687957" w:rsidRDefault="00E004FA" w:rsidP="00E004FA">
      <w:pPr>
        <w:tabs>
          <w:tab w:val="left" w:pos="0"/>
          <w:tab w:val="left" w:pos="1134"/>
          <w:tab w:val="left" w:pos="1985"/>
          <w:tab w:val="right" w:pos="8595"/>
        </w:tabs>
        <w:spacing w:before="400" w:after="400" w:line="480" w:lineRule="auto"/>
        <w:jc w:val="both"/>
        <w:rPr>
          <w:sz w:val="24"/>
        </w:rPr>
      </w:pPr>
      <w:r>
        <w:rPr>
          <w:sz w:val="24"/>
        </w:rPr>
        <w:t>[17]</w:t>
      </w:r>
      <w:r>
        <w:rPr>
          <w:sz w:val="24"/>
        </w:rPr>
        <w:tab/>
      </w:r>
      <w:r w:rsidR="000B58E4">
        <w:rPr>
          <w:sz w:val="24"/>
        </w:rPr>
        <w:t xml:space="preserve">It </w:t>
      </w:r>
      <w:r w:rsidR="00401D5B">
        <w:rPr>
          <w:sz w:val="24"/>
        </w:rPr>
        <w:t xml:space="preserve">was not disputed by the Respondent that the </w:t>
      </w:r>
      <w:r w:rsidR="000B58E4">
        <w:rPr>
          <w:sz w:val="24"/>
        </w:rPr>
        <w:t xml:space="preserve">product </w:t>
      </w:r>
      <w:r w:rsidR="00401D5B">
        <w:rPr>
          <w:sz w:val="24"/>
        </w:rPr>
        <w:t>should be registered and approved by S</w:t>
      </w:r>
      <w:r w:rsidR="005E5347">
        <w:rPr>
          <w:sz w:val="24"/>
        </w:rPr>
        <w:t>AHPRA</w:t>
      </w:r>
      <w:r w:rsidR="000B58E4">
        <w:rPr>
          <w:sz w:val="24"/>
        </w:rPr>
        <w:t xml:space="preserve">. </w:t>
      </w:r>
      <w:r w:rsidR="00C1529B">
        <w:rPr>
          <w:sz w:val="24"/>
        </w:rPr>
        <w:t>However, there is a dispute about who would be responsible for obtaining the necessary SAHPRA approval</w:t>
      </w:r>
      <w:r w:rsidR="00844BA1">
        <w:rPr>
          <w:sz w:val="24"/>
        </w:rPr>
        <w:t xml:space="preserve"> and whether or not the failure to have such a registration or approval in place would have any effect on the Applicant’s obligations to perfor</w:t>
      </w:r>
      <w:r w:rsidR="002359CF">
        <w:rPr>
          <w:sz w:val="24"/>
        </w:rPr>
        <w:t>m</w:t>
      </w:r>
      <w:r w:rsidR="00C1529B">
        <w:rPr>
          <w:sz w:val="24"/>
        </w:rPr>
        <w:t xml:space="preserve">.  The </w:t>
      </w:r>
      <w:r w:rsidR="00A903D0">
        <w:rPr>
          <w:sz w:val="24"/>
        </w:rPr>
        <w:t>Applicant</w:t>
      </w:r>
      <w:r w:rsidR="003156E0">
        <w:rPr>
          <w:sz w:val="24"/>
        </w:rPr>
        <w:t>, on the one hand,</w:t>
      </w:r>
      <w:r w:rsidR="00C1529B">
        <w:rPr>
          <w:sz w:val="24"/>
        </w:rPr>
        <w:t xml:space="preserve"> alleges that </w:t>
      </w:r>
      <w:r w:rsidR="00A903D0">
        <w:rPr>
          <w:sz w:val="24"/>
        </w:rPr>
        <w:t xml:space="preserve">the Respondent undertook to obtain the required </w:t>
      </w:r>
      <w:r w:rsidR="00844BA1">
        <w:rPr>
          <w:sz w:val="24"/>
        </w:rPr>
        <w:t xml:space="preserve">registration and </w:t>
      </w:r>
      <w:r w:rsidR="00A903D0">
        <w:rPr>
          <w:sz w:val="24"/>
        </w:rPr>
        <w:t>approvals and</w:t>
      </w:r>
      <w:r w:rsidR="00C1529B">
        <w:rPr>
          <w:sz w:val="24"/>
        </w:rPr>
        <w:t xml:space="preserve"> that Mr Fordsham instructed </w:t>
      </w:r>
      <w:r w:rsidR="002359CF">
        <w:rPr>
          <w:sz w:val="24"/>
        </w:rPr>
        <w:t xml:space="preserve">the </w:t>
      </w:r>
      <w:r w:rsidR="00A903D0">
        <w:rPr>
          <w:sz w:val="24"/>
        </w:rPr>
        <w:t xml:space="preserve">person responsible for </w:t>
      </w:r>
      <w:r w:rsidR="002359CF">
        <w:rPr>
          <w:sz w:val="24"/>
        </w:rPr>
        <w:t xml:space="preserve">the </w:t>
      </w:r>
      <w:r w:rsidR="002359CF">
        <w:rPr>
          <w:sz w:val="24"/>
        </w:rPr>
        <w:lastRenderedPageBreak/>
        <w:t xml:space="preserve">Respondent’s </w:t>
      </w:r>
      <w:r w:rsidR="00A903D0">
        <w:rPr>
          <w:sz w:val="24"/>
        </w:rPr>
        <w:t>regulatory matters</w:t>
      </w:r>
      <w:r w:rsidR="00150EC8">
        <w:rPr>
          <w:sz w:val="24"/>
        </w:rPr>
        <w:t xml:space="preserve"> t</w:t>
      </w:r>
      <w:r w:rsidR="00A903D0">
        <w:rPr>
          <w:sz w:val="24"/>
        </w:rPr>
        <w:t>o immediately apply to the relevant regulatory authorities for the</w:t>
      </w:r>
      <w:r w:rsidR="00844BA1">
        <w:rPr>
          <w:sz w:val="24"/>
        </w:rPr>
        <w:t>se to be put in place</w:t>
      </w:r>
      <w:r w:rsidR="00A903D0">
        <w:rPr>
          <w:sz w:val="24"/>
        </w:rPr>
        <w:t xml:space="preserve">.  The Respondent denies that it undertook to obtain the </w:t>
      </w:r>
      <w:r w:rsidR="00150EC8">
        <w:rPr>
          <w:sz w:val="24"/>
        </w:rPr>
        <w:t xml:space="preserve">necessary </w:t>
      </w:r>
      <w:r w:rsidR="00A903D0">
        <w:rPr>
          <w:sz w:val="24"/>
        </w:rPr>
        <w:t xml:space="preserve">approval from SAHPRA and alleges that it was in fact the Applicant </w:t>
      </w:r>
      <w:r w:rsidR="00150EC8">
        <w:rPr>
          <w:sz w:val="24"/>
        </w:rPr>
        <w:t xml:space="preserve">which </w:t>
      </w:r>
      <w:r w:rsidR="00A903D0">
        <w:rPr>
          <w:sz w:val="24"/>
        </w:rPr>
        <w:t>undertook to do so</w:t>
      </w:r>
      <w:r w:rsidR="00150EC8">
        <w:rPr>
          <w:sz w:val="24"/>
        </w:rPr>
        <w:t>.  The Respondent further alleges that it was agre</w:t>
      </w:r>
      <w:r w:rsidR="00A903D0">
        <w:rPr>
          <w:sz w:val="24"/>
        </w:rPr>
        <w:t>ed</w:t>
      </w:r>
      <w:r w:rsidR="00150EC8">
        <w:rPr>
          <w:sz w:val="24"/>
        </w:rPr>
        <w:t xml:space="preserve"> that the need to obtain SAHPRA approval </w:t>
      </w:r>
      <w:r w:rsidR="00A903D0">
        <w:rPr>
          <w:sz w:val="24"/>
        </w:rPr>
        <w:t>would not detract from the Applicant’s obligations in terms of the agreement.</w:t>
      </w:r>
      <w:r w:rsidR="003156E0">
        <w:rPr>
          <w:sz w:val="24"/>
        </w:rPr>
        <w:t xml:space="preserve"> </w:t>
      </w:r>
    </w:p>
    <w:p w14:paraId="01C90E36" w14:textId="7F5C61B4" w:rsidR="00A921AF" w:rsidRDefault="00E004FA" w:rsidP="00E004FA">
      <w:pPr>
        <w:tabs>
          <w:tab w:val="left" w:pos="0"/>
          <w:tab w:val="left" w:pos="1134"/>
          <w:tab w:val="left" w:pos="1985"/>
          <w:tab w:val="right" w:pos="8595"/>
        </w:tabs>
        <w:spacing w:before="400" w:after="400" w:line="480" w:lineRule="auto"/>
        <w:jc w:val="both"/>
        <w:rPr>
          <w:sz w:val="24"/>
        </w:rPr>
      </w:pPr>
      <w:r>
        <w:rPr>
          <w:sz w:val="24"/>
        </w:rPr>
        <w:t>[18]</w:t>
      </w:r>
      <w:r>
        <w:rPr>
          <w:sz w:val="24"/>
        </w:rPr>
        <w:tab/>
      </w:r>
      <w:r w:rsidR="00A921AF">
        <w:rPr>
          <w:sz w:val="24"/>
        </w:rPr>
        <w:t>The Applicant alleges that the Respondent’s representative, R Pieterse</w:t>
      </w:r>
      <w:r w:rsidR="00526863">
        <w:rPr>
          <w:sz w:val="24"/>
        </w:rPr>
        <w:t>,</w:t>
      </w:r>
      <w:r w:rsidR="00A921AF">
        <w:rPr>
          <w:sz w:val="24"/>
        </w:rPr>
        <w:t xml:space="preserve"> gave Mr Palane and Mr De Sousa a tour of the manufacturing facility where they pointed out that it did not meet the regulatory requirements of the South African Pharmacy Council,  the National Department of Health and SAHPRA.  The Applicant alleges that they were assured that the Respondent would upgrade its factory to </w:t>
      </w:r>
      <w:r w:rsidR="00E67A4F">
        <w:rPr>
          <w:sz w:val="24"/>
        </w:rPr>
        <w:t>enable it t</w:t>
      </w:r>
      <w:r w:rsidR="00A921AF">
        <w:rPr>
          <w:sz w:val="24"/>
        </w:rPr>
        <w:t xml:space="preserve">o obtain the required regulatory approval for the product.  The </w:t>
      </w:r>
      <w:r w:rsidR="0086597C">
        <w:rPr>
          <w:sz w:val="24"/>
        </w:rPr>
        <w:t xml:space="preserve">Respondent’s </w:t>
      </w:r>
      <w:r w:rsidR="00A921AF">
        <w:rPr>
          <w:sz w:val="24"/>
        </w:rPr>
        <w:t xml:space="preserve">response to these allegations is essentially a bald denial.  </w:t>
      </w:r>
    </w:p>
    <w:p w14:paraId="5B64A10A" w14:textId="5C9C9DBE" w:rsidR="00476A39" w:rsidRDefault="00E004FA" w:rsidP="00E004FA">
      <w:pPr>
        <w:tabs>
          <w:tab w:val="left" w:pos="0"/>
          <w:tab w:val="left" w:pos="1134"/>
          <w:tab w:val="left" w:pos="1985"/>
          <w:tab w:val="right" w:pos="8595"/>
        </w:tabs>
        <w:spacing w:before="400" w:after="400" w:line="480" w:lineRule="auto"/>
        <w:jc w:val="both"/>
        <w:rPr>
          <w:sz w:val="24"/>
        </w:rPr>
      </w:pPr>
      <w:r>
        <w:rPr>
          <w:sz w:val="24"/>
        </w:rPr>
        <w:t>[19]</w:t>
      </w:r>
      <w:r>
        <w:rPr>
          <w:sz w:val="24"/>
        </w:rPr>
        <w:tab/>
      </w:r>
      <w:r w:rsidR="00476A39">
        <w:rPr>
          <w:sz w:val="24"/>
        </w:rPr>
        <w:t>On 15 May 2020, a letter of demand was addressed by the Respondent’s attorneys to the Applicant</w:t>
      </w:r>
      <w:r w:rsidR="000B78E2">
        <w:rPr>
          <w:sz w:val="24"/>
        </w:rPr>
        <w:t xml:space="preserve"> (</w:t>
      </w:r>
      <w:r w:rsidR="00476A39">
        <w:rPr>
          <w:sz w:val="24"/>
        </w:rPr>
        <w:t>a copy of which is attached to the summons as annexure “B”</w:t>
      </w:r>
      <w:r w:rsidR="000B78E2">
        <w:rPr>
          <w:sz w:val="24"/>
        </w:rPr>
        <w:t>)</w:t>
      </w:r>
      <w:r w:rsidR="00476A39">
        <w:rPr>
          <w:sz w:val="24"/>
        </w:rPr>
        <w:t xml:space="preserve">.  In this letter: </w:t>
      </w:r>
    </w:p>
    <w:p w14:paraId="3E82F185" w14:textId="1D5EE5A5" w:rsidR="00476A39" w:rsidRDefault="00E004FA" w:rsidP="00E004FA">
      <w:pPr>
        <w:tabs>
          <w:tab w:val="left" w:pos="0"/>
          <w:tab w:val="left" w:pos="1134"/>
          <w:tab w:val="left" w:pos="1985"/>
          <w:tab w:val="right" w:pos="8595"/>
        </w:tabs>
        <w:spacing w:before="400" w:after="400" w:line="480" w:lineRule="auto"/>
        <w:ind w:left="1985" w:hanging="851"/>
        <w:jc w:val="both"/>
        <w:rPr>
          <w:sz w:val="24"/>
        </w:rPr>
      </w:pPr>
      <w:r>
        <w:rPr>
          <w:sz w:val="24"/>
        </w:rPr>
        <w:t>[19.1]</w:t>
      </w:r>
      <w:r>
        <w:rPr>
          <w:sz w:val="24"/>
        </w:rPr>
        <w:tab/>
      </w:r>
      <w:r w:rsidR="00DE6A7B">
        <w:rPr>
          <w:sz w:val="24"/>
        </w:rPr>
        <w:t xml:space="preserve">It </w:t>
      </w:r>
      <w:r w:rsidR="00476A39">
        <w:rPr>
          <w:sz w:val="24"/>
        </w:rPr>
        <w:t xml:space="preserve">was recorded in paragraph 3 that the Respondent had </w:t>
      </w:r>
      <w:r w:rsidR="00DE6A7B">
        <w:rPr>
          <w:sz w:val="24"/>
        </w:rPr>
        <w:t>procured the necessary materials to perform in terms of the purchase order</w:t>
      </w:r>
      <w:r w:rsidR="00476A39">
        <w:rPr>
          <w:sz w:val="24"/>
        </w:rPr>
        <w:t>;</w:t>
      </w:r>
    </w:p>
    <w:p w14:paraId="407862F1" w14:textId="1F44618B" w:rsidR="00476A39" w:rsidRDefault="00E004FA" w:rsidP="00E004FA">
      <w:pPr>
        <w:tabs>
          <w:tab w:val="left" w:pos="0"/>
          <w:tab w:val="left" w:pos="1134"/>
          <w:tab w:val="left" w:pos="1985"/>
          <w:tab w:val="right" w:pos="8595"/>
        </w:tabs>
        <w:spacing w:before="400" w:after="400" w:line="480" w:lineRule="auto"/>
        <w:ind w:left="1985" w:hanging="851"/>
        <w:jc w:val="both"/>
        <w:rPr>
          <w:sz w:val="24"/>
        </w:rPr>
      </w:pPr>
      <w:r>
        <w:rPr>
          <w:sz w:val="24"/>
        </w:rPr>
        <w:t>[19.2]</w:t>
      </w:r>
      <w:r>
        <w:rPr>
          <w:sz w:val="24"/>
        </w:rPr>
        <w:tab/>
      </w:r>
      <w:r w:rsidR="00DE6A7B">
        <w:rPr>
          <w:sz w:val="24"/>
        </w:rPr>
        <w:t>i</w:t>
      </w:r>
      <w:r w:rsidR="00476A39">
        <w:rPr>
          <w:sz w:val="24"/>
        </w:rPr>
        <w:t xml:space="preserve">t was </w:t>
      </w:r>
      <w:r w:rsidR="00DE2CBC">
        <w:rPr>
          <w:sz w:val="24"/>
        </w:rPr>
        <w:t>stated</w:t>
      </w:r>
      <w:r w:rsidR="00476A39">
        <w:rPr>
          <w:sz w:val="24"/>
        </w:rPr>
        <w:t xml:space="preserve"> </w:t>
      </w:r>
      <w:r w:rsidR="00DE6A7B">
        <w:rPr>
          <w:sz w:val="24"/>
        </w:rPr>
        <w:t xml:space="preserve">in paragraph 7 </w:t>
      </w:r>
      <w:r w:rsidR="00476A39">
        <w:rPr>
          <w:sz w:val="24"/>
        </w:rPr>
        <w:t xml:space="preserve">that </w:t>
      </w:r>
      <w:r w:rsidR="00476A39" w:rsidRPr="00D75C37">
        <w:rPr>
          <w:i/>
          <w:iCs/>
          <w:sz w:val="24"/>
        </w:rPr>
        <w:t>“</w:t>
      </w:r>
      <w:r w:rsidR="00D75C37" w:rsidRPr="00D75C37">
        <w:rPr>
          <w:i/>
          <w:iCs/>
          <w:sz w:val="24"/>
        </w:rPr>
        <w:t>[</w:t>
      </w:r>
      <w:r w:rsidR="00476A39" w:rsidRPr="00D75C37">
        <w:rPr>
          <w:i/>
          <w:iCs/>
          <w:sz w:val="24"/>
        </w:rPr>
        <w:t>t</w:t>
      </w:r>
      <w:r w:rsidR="00D75C37" w:rsidRPr="00D75C37">
        <w:rPr>
          <w:i/>
          <w:iCs/>
          <w:sz w:val="24"/>
        </w:rPr>
        <w:t>]</w:t>
      </w:r>
      <w:r w:rsidR="00476A39" w:rsidRPr="00D75C37">
        <w:rPr>
          <w:i/>
          <w:iCs/>
          <w:sz w:val="24"/>
        </w:rPr>
        <w:t>he</w:t>
      </w:r>
      <w:r w:rsidR="00476A39">
        <w:rPr>
          <w:i/>
          <w:iCs/>
          <w:sz w:val="24"/>
        </w:rPr>
        <w:t xml:space="preserve"> reason why we have been instructed to direct a letter to you is to </w:t>
      </w:r>
      <w:r w:rsidR="00476A39" w:rsidRPr="00C63D5F">
        <w:rPr>
          <w:b/>
          <w:bCs/>
          <w:i/>
          <w:iCs/>
          <w:sz w:val="24"/>
        </w:rPr>
        <w:t xml:space="preserve">record that our </w:t>
      </w:r>
      <w:r w:rsidR="00476A39" w:rsidRPr="00C63D5F">
        <w:rPr>
          <w:b/>
          <w:bCs/>
          <w:i/>
          <w:iCs/>
          <w:sz w:val="24"/>
        </w:rPr>
        <w:lastRenderedPageBreak/>
        <w:t xml:space="preserve">client is willing, able and desirous to execute in terms your </w:t>
      </w:r>
      <w:r w:rsidR="00DE2CBC">
        <w:rPr>
          <w:b/>
          <w:bCs/>
          <w:i/>
          <w:iCs/>
          <w:sz w:val="24"/>
        </w:rPr>
        <w:t>P</w:t>
      </w:r>
      <w:r w:rsidR="00476A39" w:rsidRPr="00C63D5F">
        <w:rPr>
          <w:b/>
          <w:bCs/>
          <w:i/>
          <w:iCs/>
          <w:sz w:val="24"/>
        </w:rPr>
        <w:t xml:space="preserve">urchase </w:t>
      </w:r>
      <w:r w:rsidR="00DE2CBC">
        <w:rPr>
          <w:b/>
          <w:bCs/>
          <w:i/>
          <w:iCs/>
          <w:sz w:val="24"/>
        </w:rPr>
        <w:t>O</w:t>
      </w:r>
      <w:r w:rsidR="00476A39" w:rsidRPr="00C63D5F">
        <w:rPr>
          <w:b/>
          <w:bCs/>
          <w:i/>
          <w:iCs/>
          <w:sz w:val="24"/>
        </w:rPr>
        <w:t>rder whilst we need to demand your immediate deposit of 25% as agreed between the parties</w:t>
      </w:r>
      <w:r w:rsidR="00476A39">
        <w:rPr>
          <w:i/>
          <w:iCs/>
          <w:sz w:val="24"/>
        </w:rPr>
        <w:t>.</w:t>
      </w:r>
      <w:r w:rsidR="00476A39">
        <w:rPr>
          <w:sz w:val="24"/>
        </w:rPr>
        <w:t xml:space="preserve">”; </w:t>
      </w:r>
    </w:p>
    <w:p w14:paraId="65789968" w14:textId="7FBD6122" w:rsidR="00476A39" w:rsidRDefault="00E004FA" w:rsidP="00E004FA">
      <w:pPr>
        <w:tabs>
          <w:tab w:val="left" w:pos="0"/>
          <w:tab w:val="left" w:pos="1134"/>
          <w:tab w:val="left" w:pos="1985"/>
          <w:tab w:val="right" w:pos="8595"/>
        </w:tabs>
        <w:spacing w:before="400" w:after="400" w:line="480" w:lineRule="auto"/>
        <w:ind w:left="1985" w:hanging="851"/>
        <w:jc w:val="both"/>
        <w:rPr>
          <w:sz w:val="24"/>
        </w:rPr>
      </w:pPr>
      <w:r>
        <w:rPr>
          <w:sz w:val="24"/>
        </w:rPr>
        <w:t>[19.3]</w:t>
      </w:r>
      <w:r>
        <w:rPr>
          <w:sz w:val="24"/>
        </w:rPr>
        <w:tab/>
      </w:r>
      <w:r w:rsidR="00F03DBB">
        <w:rPr>
          <w:sz w:val="24"/>
        </w:rPr>
        <w:t xml:space="preserve">it was recorded </w:t>
      </w:r>
      <w:r w:rsidR="00476A39">
        <w:rPr>
          <w:sz w:val="24"/>
        </w:rPr>
        <w:t xml:space="preserve">in paragraph 8 </w:t>
      </w:r>
      <w:r w:rsidR="00F03DBB">
        <w:rPr>
          <w:sz w:val="24"/>
        </w:rPr>
        <w:t>t</w:t>
      </w:r>
      <w:r w:rsidR="00476A39">
        <w:rPr>
          <w:sz w:val="24"/>
        </w:rPr>
        <w:t xml:space="preserve">hat </w:t>
      </w:r>
      <w:r w:rsidR="00476A39" w:rsidRPr="00C30788">
        <w:rPr>
          <w:sz w:val="24"/>
        </w:rPr>
        <w:t>“[the Respondent]</w:t>
      </w:r>
      <w:r w:rsidR="00476A39" w:rsidRPr="00F03DBB">
        <w:rPr>
          <w:i/>
          <w:iCs/>
          <w:sz w:val="24"/>
        </w:rPr>
        <w:t xml:space="preserve"> </w:t>
      </w:r>
      <w:r w:rsidR="00476A39">
        <w:rPr>
          <w:i/>
          <w:iCs/>
          <w:sz w:val="24"/>
        </w:rPr>
        <w:t>cannot manufacture (brand</w:t>
      </w:r>
      <w:r w:rsidR="00B251AD">
        <w:rPr>
          <w:i/>
          <w:iCs/>
          <w:sz w:val="24"/>
        </w:rPr>
        <w:t>ed</w:t>
      </w:r>
      <w:r w:rsidR="00476A39">
        <w:rPr>
          <w:i/>
          <w:iCs/>
          <w:sz w:val="24"/>
        </w:rPr>
        <w:t>) product on contingency or at the risk of a customer not being paid</w:t>
      </w:r>
      <w:r w:rsidR="00476A39">
        <w:rPr>
          <w:sz w:val="24"/>
        </w:rPr>
        <w:t xml:space="preserve">”; and </w:t>
      </w:r>
    </w:p>
    <w:p w14:paraId="5EA20D29" w14:textId="429C42D9" w:rsidR="00476A39" w:rsidRDefault="00E004FA" w:rsidP="00E004FA">
      <w:pPr>
        <w:tabs>
          <w:tab w:val="left" w:pos="0"/>
          <w:tab w:val="left" w:pos="1134"/>
          <w:tab w:val="left" w:pos="1985"/>
          <w:tab w:val="right" w:pos="8595"/>
        </w:tabs>
        <w:spacing w:before="400" w:after="400" w:line="480" w:lineRule="auto"/>
        <w:ind w:left="1985" w:hanging="851"/>
        <w:jc w:val="both"/>
        <w:rPr>
          <w:sz w:val="24"/>
        </w:rPr>
      </w:pPr>
      <w:r>
        <w:rPr>
          <w:sz w:val="24"/>
        </w:rPr>
        <w:t>[19.4]</w:t>
      </w:r>
      <w:r>
        <w:rPr>
          <w:sz w:val="24"/>
        </w:rPr>
        <w:tab/>
      </w:r>
      <w:r w:rsidR="00B251AD">
        <w:rPr>
          <w:sz w:val="24"/>
        </w:rPr>
        <w:t xml:space="preserve">it was recorded </w:t>
      </w:r>
      <w:r w:rsidR="00476A39">
        <w:rPr>
          <w:sz w:val="24"/>
        </w:rPr>
        <w:t xml:space="preserve">in paragraph 9 </w:t>
      </w:r>
      <w:r w:rsidR="00B251AD">
        <w:rPr>
          <w:sz w:val="24"/>
        </w:rPr>
        <w:t xml:space="preserve">that </w:t>
      </w:r>
      <w:r w:rsidR="00476A39">
        <w:rPr>
          <w:sz w:val="24"/>
        </w:rPr>
        <w:t>“</w:t>
      </w:r>
      <w:r w:rsidR="006E72FE">
        <w:rPr>
          <w:i/>
          <w:iCs/>
          <w:sz w:val="24"/>
        </w:rPr>
        <w:t>[o]</w:t>
      </w:r>
      <w:r w:rsidR="00476A39">
        <w:rPr>
          <w:i/>
          <w:iCs/>
          <w:sz w:val="24"/>
        </w:rPr>
        <w:t>ur client would like to resolve the matter amicably and as a consequence we were instructed to allow your company an opportunity to pay (initially the deposit) the amount due to our client without further delay.  We will advise our client that a period of 3 (Three) days from date hereof is more than sufficient to allow payment from your company.</w:t>
      </w:r>
      <w:r w:rsidR="00476A39">
        <w:rPr>
          <w:sz w:val="24"/>
        </w:rPr>
        <w:t xml:space="preserve">”.   </w:t>
      </w:r>
    </w:p>
    <w:p w14:paraId="09DFCAB2" w14:textId="19072828" w:rsidR="00476A39" w:rsidRDefault="00E004FA" w:rsidP="00E004FA">
      <w:pPr>
        <w:tabs>
          <w:tab w:val="left" w:pos="0"/>
          <w:tab w:val="left" w:pos="1134"/>
          <w:tab w:val="left" w:pos="1985"/>
          <w:tab w:val="right" w:pos="8595"/>
        </w:tabs>
        <w:spacing w:before="400" w:after="400" w:line="480" w:lineRule="auto"/>
        <w:jc w:val="both"/>
        <w:rPr>
          <w:sz w:val="24"/>
        </w:rPr>
      </w:pPr>
      <w:r>
        <w:rPr>
          <w:sz w:val="24"/>
        </w:rPr>
        <w:t>[20]</w:t>
      </w:r>
      <w:r>
        <w:rPr>
          <w:sz w:val="24"/>
        </w:rPr>
        <w:tab/>
      </w:r>
      <w:r w:rsidR="00476A39">
        <w:rPr>
          <w:sz w:val="24"/>
        </w:rPr>
        <w:t xml:space="preserve">On 21 May 2020, a reminder letter was sent by the Respondent’s attorneys to the Applicant stating, </w:t>
      </w:r>
      <w:r w:rsidR="00476A39" w:rsidRPr="000C6478">
        <w:rPr>
          <w:i/>
          <w:iCs/>
          <w:sz w:val="24"/>
        </w:rPr>
        <w:t>inter alia</w:t>
      </w:r>
      <w:r w:rsidR="00476A39">
        <w:rPr>
          <w:sz w:val="24"/>
        </w:rPr>
        <w:t xml:space="preserve"> the following:  </w:t>
      </w:r>
    </w:p>
    <w:p w14:paraId="696FB83F" w14:textId="70C0ABBE" w:rsidR="00476A39" w:rsidRDefault="00476A39" w:rsidP="00476A39">
      <w:pPr>
        <w:tabs>
          <w:tab w:val="left" w:pos="1134"/>
          <w:tab w:val="left" w:pos="1985"/>
          <w:tab w:val="right" w:pos="8595"/>
        </w:tabs>
        <w:spacing w:before="400" w:after="400" w:line="360" w:lineRule="auto"/>
        <w:ind w:left="1701" w:hanging="567"/>
        <w:jc w:val="both"/>
        <w:rPr>
          <w:i/>
          <w:iCs/>
          <w:sz w:val="24"/>
        </w:rPr>
      </w:pPr>
      <w:r>
        <w:rPr>
          <w:sz w:val="24"/>
        </w:rPr>
        <w:t>“</w:t>
      </w:r>
      <w:r>
        <w:rPr>
          <w:i/>
          <w:iCs/>
          <w:sz w:val="24"/>
        </w:rPr>
        <w:t>3.</w:t>
      </w:r>
      <w:r>
        <w:rPr>
          <w:i/>
          <w:iCs/>
          <w:sz w:val="24"/>
        </w:rPr>
        <w:tab/>
        <w:t>It is not our client’s intention to create a hostile environment with its customers and, as such, we have been requested to direct a further letter to you instead of pursuing our client’s rights by way of legal proceedings rendering the matte</w:t>
      </w:r>
      <w:r w:rsidR="000B3E29">
        <w:rPr>
          <w:i/>
          <w:iCs/>
          <w:sz w:val="24"/>
        </w:rPr>
        <w:t>r</w:t>
      </w:r>
      <w:r>
        <w:rPr>
          <w:i/>
          <w:iCs/>
          <w:sz w:val="24"/>
        </w:rPr>
        <w:t xml:space="preserve"> litigious.  </w:t>
      </w:r>
    </w:p>
    <w:p w14:paraId="7DFC41D1" w14:textId="77777777" w:rsidR="00476A39" w:rsidRDefault="00476A39" w:rsidP="00476A39">
      <w:pPr>
        <w:tabs>
          <w:tab w:val="left" w:pos="1134"/>
          <w:tab w:val="left" w:pos="1985"/>
          <w:tab w:val="right" w:pos="8595"/>
        </w:tabs>
        <w:spacing w:before="400" w:after="400" w:line="360" w:lineRule="auto"/>
        <w:ind w:left="1701" w:hanging="567"/>
        <w:jc w:val="both"/>
        <w:rPr>
          <w:i/>
          <w:iCs/>
          <w:sz w:val="24"/>
        </w:rPr>
      </w:pPr>
      <w:r>
        <w:rPr>
          <w:i/>
          <w:iCs/>
          <w:sz w:val="24"/>
        </w:rPr>
        <w:t>4.</w:t>
      </w:r>
      <w:r>
        <w:rPr>
          <w:i/>
          <w:iCs/>
          <w:sz w:val="24"/>
        </w:rPr>
        <w:tab/>
        <w:t xml:space="preserve">We have been instructed to allow </w:t>
      </w:r>
      <w:r>
        <w:rPr>
          <w:b/>
          <w:bCs/>
          <w:i/>
          <w:iCs/>
          <w:sz w:val="24"/>
        </w:rPr>
        <w:t>Xylomed</w:t>
      </w:r>
      <w:r w:rsidRPr="000C6478">
        <w:rPr>
          <w:b/>
          <w:bCs/>
          <w:i/>
          <w:iCs/>
          <w:sz w:val="24"/>
        </w:rPr>
        <w:t xml:space="preserve"> Pharmaceuticals (Pty) Ltd</w:t>
      </w:r>
      <w:r>
        <w:rPr>
          <w:i/>
          <w:iCs/>
          <w:sz w:val="24"/>
        </w:rPr>
        <w:t xml:space="preserve"> to:  </w:t>
      </w:r>
    </w:p>
    <w:p w14:paraId="5175F592" w14:textId="77777777" w:rsidR="00476A39" w:rsidRDefault="00476A39" w:rsidP="00476A39">
      <w:pPr>
        <w:tabs>
          <w:tab w:val="left" w:pos="1134"/>
          <w:tab w:val="left" w:pos="2552"/>
          <w:tab w:val="right" w:pos="8595"/>
        </w:tabs>
        <w:spacing w:before="400" w:after="400" w:line="360" w:lineRule="auto"/>
        <w:ind w:left="2552" w:hanging="851"/>
        <w:jc w:val="both"/>
        <w:rPr>
          <w:i/>
          <w:iCs/>
          <w:sz w:val="24"/>
        </w:rPr>
      </w:pPr>
      <w:r>
        <w:rPr>
          <w:i/>
          <w:iCs/>
          <w:sz w:val="24"/>
        </w:rPr>
        <w:t>4.1</w:t>
      </w:r>
      <w:r>
        <w:rPr>
          <w:i/>
          <w:iCs/>
          <w:sz w:val="24"/>
        </w:rPr>
        <w:tab/>
        <w:t xml:space="preserve">provide our client with the necessary artwork in order to finalise the labour design, layout and manufacturing; </w:t>
      </w:r>
    </w:p>
    <w:p w14:paraId="1BBB4B1A" w14:textId="77777777" w:rsidR="005238D1" w:rsidRDefault="00476A39" w:rsidP="00476A39">
      <w:pPr>
        <w:tabs>
          <w:tab w:val="left" w:pos="1134"/>
          <w:tab w:val="left" w:pos="2552"/>
          <w:tab w:val="right" w:pos="8595"/>
        </w:tabs>
        <w:spacing w:before="400" w:after="400" w:line="360" w:lineRule="auto"/>
        <w:ind w:left="2552" w:hanging="851"/>
        <w:jc w:val="both"/>
        <w:rPr>
          <w:i/>
          <w:iCs/>
          <w:sz w:val="24"/>
        </w:rPr>
      </w:pPr>
      <w:r>
        <w:rPr>
          <w:i/>
          <w:iCs/>
          <w:sz w:val="24"/>
        </w:rPr>
        <w:lastRenderedPageBreak/>
        <w:t>4.2</w:t>
      </w:r>
      <w:r>
        <w:rPr>
          <w:i/>
          <w:iCs/>
          <w:sz w:val="24"/>
        </w:rPr>
        <w:tab/>
        <w:t xml:space="preserve">pay the 25% deposit as agreed upon between the parties; </w:t>
      </w:r>
    </w:p>
    <w:p w14:paraId="355ACB9D" w14:textId="7B919984" w:rsidR="00476A39" w:rsidRDefault="00476A39" w:rsidP="00476A39">
      <w:pPr>
        <w:tabs>
          <w:tab w:val="left" w:pos="1134"/>
          <w:tab w:val="left" w:pos="2552"/>
          <w:tab w:val="right" w:pos="8595"/>
        </w:tabs>
        <w:spacing w:before="400" w:after="400" w:line="360" w:lineRule="auto"/>
        <w:ind w:left="2552" w:hanging="851"/>
        <w:jc w:val="both"/>
        <w:rPr>
          <w:sz w:val="24"/>
        </w:rPr>
      </w:pPr>
      <w:r>
        <w:rPr>
          <w:i/>
          <w:iCs/>
          <w:sz w:val="24"/>
        </w:rPr>
        <w:t>within 3 (Three) days from date hereof.</w:t>
      </w:r>
      <w:r>
        <w:rPr>
          <w:sz w:val="24"/>
        </w:rPr>
        <w:t xml:space="preserve">”  </w:t>
      </w:r>
    </w:p>
    <w:p w14:paraId="77421D40" w14:textId="5AD4D1EC" w:rsidR="00476A39" w:rsidRDefault="00D73113" w:rsidP="00476A39">
      <w:pPr>
        <w:tabs>
          <w:tab w:val="left" w:pos="0"/>
          <w:tab w:val="left" w:pos="1134"/>
          <w:tab w:val="left" w:pos="1985"/>
          <w:tab w:val="right" w:pos="8595"/>
        </w:tabs>
        <w:spacing w:before="400" w:after="400" w:line="480" w:lineRule="auto"/>
        <w:jc w:val="both"/>
        <w:rPr>
          <w:sz w:val="24"/>
        </w:rPr>
      </w:pPr>
      <w:r>
        <w:rPr>
          <w:sz w:val="24"/>
        </w:rPr>
        <w:tab/>
      </w:r>
      <w:r w:rsidR="00476A39">
        <w:rPr>
          <w:sz w:val="24"/>
        </w:rPr>
        <w:t xml:space="preserve">A response was demanded by 26 May 2020.  </w:t>
      </w:r>
    </w:p>
    <w:p w14:paraId="5025E510" w14:textId="18A8A679" w:rsidR="00A921AF" w:rsidRDefault="00E004FA" w:rsidP="00E004FA">
      <w:pPr>
        <w:tabs>
          <w:tab w:val="left" w:pos="0"/>
          <w:tab w:val="left" w:pos="1134"/>
          <w:tab w:val="left" w:pos="1985"/>
          <w:tab w:val="right" w:pos="8595"/>
        </w:tabs>
        <w:spacing w:before="400" w:after="400" w:line="480" w:lineRule="auto"/>
        <w:jc w:val="both"/>
        <w:rPr>
          <w:sz w:val="24"/>
        </w:rPr>
      </w:pPr>
      <w:r>
        <w:rPr>
          <w:sz w:val="24"/>
        </w:rPr>
        <w:t>[21]</w:t>
      </w:r>
      <w:r>
        <w:rPr>
          <w:sz w:val="24"/>
        </w:rPr>
        <w:tab/>
      </w:r>
      <w:r w:rsidR="009A2902">
        <w:rPr>
          <w:sz w:val="24"/>
        </w:rPr>
        <w:t>On 27 May 2020, a</w:t>
      </w:r>
      <w:r w:rsidR="00A921AF">
        <w:rPr>
          <w:sz w:val="24"/>
        </w:rPr>
        <w:t xml:space="preserve"> further meeting was held at the Applicant’s place of business </w:t>
      </w:r>
      <w:r w:rsidR="00C30788">
        <w:rPr>
          <w:sz w:val="24"/>
        </w:rPr>
        <w:t xml:space="preserve">and that same day </w:t>
      </w:r>
      <w:r w:rsidR="00313CA4">
        <w:rPr>
          <w:sz w:val="24"/>
        </w:rPr>
        <w:t xml:space="preserve">an email </w:t>
      </w:r>
      <w:r w:rsidR="00C30788">
        <w:rPr>
          <w:sz w:val="24"/>
        </w:rPr>
        <w:t xml:space="preserve">was sent by </w:t>
      </w:r>
      <w:r w:rsidR="009D19AE">
        <w:rPr>
          <w:sz w:val="24"/>
        </w:rPr>
        <w:t xml:space="preserve">Mr Pieterse of the Respondent </w:t>
      </w:r>
      <w:r w:rsidR="003A26B3">
        <w:rPr>
          <w:sz w:val="24"/>
        </w:rPr>
        <w:t xml:space="preserve">to Mr Palane and others titled “Minutes of meeting 27-05-2020” wherein the </w:t>
      </w:r>
      <w:r w:rsidR="00A921AF">
        <w:rPr>
          <w:sz w:val="24"/>
        </w:rPr>
        <w:t xml:space="preserve">following </w:t>
      </w:r>
      <w:r w:rsidR="003A26B3">
        <w:rPr>
          <w:sz w:val="24"/>
        </w:rPr>
        <w:t xml:space="preserve">was </w:t>
      </w:r>
      <w:r w:rsidR="00A921AF">
        <w:rPr>
          <w:sz w:val="24"/>
        </w:rPr>
        <w:t>stated regarding “</w:t>
      </w:r>
      <w:r w:rsidR="003A26B3">
        <w:rPr>
          <w:i/>
          <w:iCs/>
          <w:sz w:val="24"/>
        </w:rPr>
        <w:t>R</w:t>
      </w:r>
      <w:r w:rsidR="00A921AF">
        <w:rPr>
          <w:i/>
          <w:iCs/>
          <w:sz w:val="24"/>
        </w:rPr>
        <w:t xml:space="preserve">egistrations </w:t>
      </w:r>
      <w:r w:rsidR="003A26B3">
        <w:rPr>
          <w:i/>
          <w:iCs/>
          <w:sz w:val="24"/>
        </w:rPr>
        <w:t>etc</w:t>
      </w:r>
      <w:r w:rsidR="00A921AF">
        <w:rPr>
          <w:sz w:val="24"/>
        </w:rPr>
        <w:t xml:space="preserve">”:  </w:t>
      </w:r>
    </w:p>
    <w:p w14:paraId="58D189C0" w14:textId="6822B4D5" w:rsidR="00A921AF" w:rsidRDefault="00A921AF" w:rsidP="00A921AF">
      <w:pPr>
        <w:tabs>
          <w:tab w:val="left" w:pos="1134"/>
          <w:tab w:val="left" w:pos="1985"/>
          <w:tab w:val="right" w:pos="8595"/>
        </w:tabs>
        <w:spacing w:before="400" w:after="400" w:line="360" w:lineRule="auto"/>
        <w:ind w:left="1134"/>
        <w:jc w:val="both"/>
        <w:rPr>
          <w:sz w:val="24"/>
        </w:rPr>
      </w:pPr>
      <w:r>
        <w:rPr>
          <w:sz w:val="24"/>
        </w:rPr>
        <w:t>“</w:t>
      </w:r>
      <w:r>
        <w:rPr>
          <w:i/>
          <w:iCs/>
          <w:sz w:val="24"/>
        </w:rPr>
        <w:t xml:space="preserve">It was </w:t>
      </w:r>
      <w:r w:rsidR="00E02A45">
        <w:rPr>
          <w:i/>
          <w:iCs/>
          <w:sz w:val="24"/>
        </w:rPr>
        <w:t>a</w:t>
      </w:r>
      <w:r>
        <w:rPr>
          <w:i/>
          <w:iCs/>
          <w:sz w:val="24"/>
        </w:rPr>
        <w:t>greed that Mkhululi would keep us informed as to progress on various registrations etc. however, Omnisol made it clear that these actions are interesting but are in no way regarded as any reason for non-compliance with the agreed to terms of our order.</w:t>
      </w:r>
      <w:r>
        <w:rPr>
          <w:sz w:val="24"/>
        </w:rPr>
        <w:t xml:space="preserve">” </w:t>
      </w:r>
    </w:p>
    <w:p w14:paraId="0217E5D1" w14:textId="6270B3A5" w:rsidR="00CB6FDF" w:rsidRDefault="00E004FA" w:rsidP="00E004FA">
      <w:pPr>
        <w:tabs>
          <w:tab w:val="left" w:pos="0"/>
          <w:tab w:val="left" w:pos="1134"/>
          <w:tab w:val="left" w:pos="1985"/>
          <w:tab w:val="right" w:pos="8595"/>
        </w:tabs>
        <w:spacing w:before="400" w:after="400" w:line="480" w:lineRule="auto"/>
        <w:jc w:val="both"/>
        <w:rPr>
          <w:sz w:val="24"/>
        </w:rPr>
      </w:pPr>
      <w:r>
        <w:rPr>
          <w:sz w:val="24"/>
        </w:rPr>
        <w:t>[22]</w:t>
      </w:r>
      <w:r>
        <w:rPr>
          <w:sz w:val="24"/>
        </w:rPr>
        <w:tab/>
      </w:r>
      <w:r w:rsidR="00A921AF">
        <w:rPr>
          <w:sz w:val="24"/>
        </w:rPr>
        <w:t xml:space="preserve">Mr Palane alleges that </w:t>
      </w:r>
      <w:r w:rsidR="000561DF">
        <w:rPr>
          <w:sz w:val="24"/>
        </w:rPr>
        <w:t>he was “</w:t>
      </w:r>
      <w:r w:rsidR="000561DF" w:rsidRPr="00B55B71">
        <w:rPr>
          <w:i/>
          <w:iCs/>
          <w:sz w:val="24"/>
        </w:rPr>
        <w:t>dum</w:t>
      </w:r>
      <w:r w:rsidR="007B7BB7" w:rsidRPr="00B55B71">
        <w:rPr>
          <w:i/>
          <w:iCs/>
          <w:sz w:val="24"/>
        </w:rPr>
        <w:t>b</w:t>
      </w:r>
      <w:r w:rsidR="000561DF" w:rsidRPr="00B55B71">
        <w:rPr>
          <w:i/>
          <w:iCs/>
          <w:sz w:val="24"/>
        </w:rPr>
        <w:t>founded</w:t>
      </w:r>
      <w:r w:rsidR="000561DF">
        <w:rPr>
          <w:sz w:val="24"/>
        </w:rPr>
        <w:t>” at receiving the</w:t>
      </w:r>
      <w:r w:rsidR="002725B9">
        <w:rPr>
          <w:sz w:val="24"/>
        </w:rPr>
        <w:t xml:space="preserve"> email of 27 May 2020 </w:t>
      </w:r>
      <w:r w:rsidR="009D2CFF">
        <w:rPr>
          <w:sz w:val="24"/>
        </w:rPr>
        <w:t xml:space="preserve">as various statements therein were totally incorrect and inaccurate. Mr Palane further alleges that he </w:t>
      </w:r>
      <w:r w:rsidR="00A921AF">
        <w:rPr>
          <w:sz w:val="24"/>
        </w:rPr>
        <w:t xml:space="preserve">contacted Mr Fordsham and </w:t>
      </w:r>
      <w:r w:rsidR="002725B9">
        <w:rPr>
          <w:sz w:val="24"/>
        </w:rPr>
        <w:t xml:space="preserve">asked him </w:t>
      </w:r>
      <w:r w:rsidR="00A921AF">
        <w:rPr>
          <w:sz w:val="24"/>
        </w:rPr>
        <w:t>“</w:t>
      </w:r>
      <w:r w:rsidR="00A921AF">
        <w:rPr>
          <w:i/>
          <w:iCs/>
          <w:sz w:val="24"/>
        </w:rPr>
        <w:t>what nonsense</w:t>
      </w:r>
      <w:r w:rsidR="00A921AF">
        <w:rPr>
          <w:sz w:val="24"/>
        </w:rPr>
        <w:t>” the email was</w:t>
      </w:r>
      <w:r w:rsidR="00AE64DB">
        <w:rPr>
          <w:sz w:val="24"/>
        </w:rPr>
        <w:t xml:space="preserve"> and expressly advised him that until the Respondent obtained the required regulatory approval, the Applican</w:t>
      </w:r>
      <w:r w:rsidR="00C30788">
        <w:rPr>
          <w:sz w:val="24"/>
        </w:rPr>
        <w:t>t</w:t>
      </w:r>
      <w:r w:rsidR="00AE64DB">
        <w:rPr>
          <w:sz w:val="24"/>
        </w:rPr>
        <w:t xml:space="preserve"> would be doing nothing further </w:t>
      </w:r>
      <w:r w:rsidR="00CB6FDF">
        <w:rPr>
          <w:sz w:val="24"/>
        </w:rPr>
        <w:t>with regard to “</w:t>
      </w:r>
      <w:r w:rsidR="00CB6FDF" w:rsidRPr="00CB6FDF">
        <w:rPr>
          <w:i/>
          <w:iCs/>
          <w:sz w:val="24"/>
        </w:rPr>
        <w:t>the proposed transaction</w:t>
      </w:r>
      <w:r w:rsidR="00CB6FDF">
        <w:rPr>
          <w:sz w:val="24"/>
        </w:rPr>
        <w:t>”.</w:t>
      </w:r>
      <w:r w:rsidR="00C30788">
        <w:rPr>
          <w:sz w:val="24"/>
        </w:rPr>
        <w:t xml:space="preserve">  The Respondent denies these allegations and points out that several emails were sent to Mr Palane requesting compliance with what had been agreed to and contained in the minutes.</w:t>
      </w:r>
    </w:p>
    <w:p w14:paraId="4BB22F9B" w14:textId="240EAF88" w:rsidR="00A921AF" w:rsidRPr="0009105F" w:rsidRDefault="00E004FA" w:rsidP="00E004FA">
      <w:pPr>
        <w:tabs>
          <w:tab w:val="left" w:pos="0"/>
          <w:tab w:val="left" w:pos="1134"/>
          <w:tab w:val="left" w:pos="1985"/>
          <w:tab w:val="right" w:pos="8595"/>
        </w:tabs>
        <w:spacing w:before="400" w:after="400" w:line="480" w:lineRule="auto"/>
        <w:jc w:val="both"/>
        <w:rPr>
          <w:sz w:val="24"/>
        </w:rPr>
      </w:pPr>
      <w:r w:rsidRPr="0009105F">
        <w:rPr>
          <w:sz w:val="24"/>
        </w:rPr>
        <w:t>[23]</w:t>
      </w:r>
      <w:r w:rsidRPr="0009105F">
        <w:rPr>
          <w:sz w:val="24"/>
        </w:rPr>
        <w:tab/>
      </w:r>
      <w:r w:rsidR="00A921AF">
        <w:rPr>
          <w:sz w:val="24"/>
        </w:rPr>
        <w:t xml:space="preserve">On 27 May 2020 correspondence was sent by the Applicant’s attorneys to the Respondent’s attorneys </w:t>
      </w:r>
      <w:r w:rsidR="00574362">
        <w:rPr>
          <w:sz w:val="24"/>
        </w:rPr>
        <w:t>in response to the 21 May 202</w:t>
      </w:r>
      <w:r w:rsidR="006B0536">
        <w:rPr>
          <w:sz w:val="24"/>
        </w:rPr>
        <w:t xml:space="preserve">0 email </w:t>
      </w:r>
      <w:r w:rsidR="00A921AF">
        <w:rPr>
          <w:sz w:val="24"/>
        </w:rPr>
        <w:t xml:space="preserve">recording, </w:t>
      </w:r>
      <w:r w:rsidR="00A921AF">
        <w:rPr>
          <w:i/>
          <w:iCs/>
          <w:sz w:val="24"/>
        </w:rPr>
        <w:t>inter alia</w:t>
      </w:r>
      <w:r w:rsidR="00A921AF">
        <w:rPr>
          <w:sz w:val="24"/>
        </w:rPr>
        <w:t>:</w:t>
      </w:r>
      <w:r w:rsidR="00A921AF" w:rsidRPr="0009105F">
        <w:rPr>
          <w:sz w:val="24"/>
        </w:rPr>
        <w:t xml:space="preserve"> </w:t>
      </w:r>
    </w:p>
    <w:p w14:paraId="0DD91C83" w14:textId="77777777" w:rsidR="00A921AF" w:rsidRDefault="00A921AF" w:rsidP="00A921AF">
      <w:pPr>
        <w:tabs>
          <w:tab w:val="left" w:pos="1134"/>
          <w:tab w:val="left" w:pos="1985"/>
          <w:tab w:val="right" w:pos="8595"/>
        </w:tabs>
        <w:spacing w:before="400" w:after="400" w:line="360" w:lineRule="auto"/>
        <w:ind w:left="1134"/>
        <w:jc w:val="both"/>
        <w:rPr>
          <w:i/>
          <w:iCs/>
          <w:sz w:val="24"/>
        </w:rPr>
      </w:pPr>
      <w:r>
        <w:rPr>
          <w:sz w:val="24"/>
        </w:rPr>
        <w:lastRenderedPageBreak/>
        <w:t>“</w:t>
      </w:r>
      <w:r>
        <w:rPr>
          <w:i/>
          <w:iCs/>
          <w:sz w:val="24"/>
        </w:rPr>
        <w:t>We are instructed that the relevant Purchase Order was conditional upon:-</w:t>
      </w:r>
    </w:p>
    <w:p w14:paraId="5D2780D7" w14:textId="1D7EC9C1" w:rsidR="00A921AF" w:rsidRPr="0009105F" w:rsidRDefault="00E004FA" w:rsidP="00E004FA">
      <w:pPr>
        <w:tabs>
          <w:tab w:val="left" w:pos="1134"/>
          <w:tab w:val="left" w:pos="1701"/>
          <w:tab w:val="right" w:pos="8595"/>
        </w:tabs>
        <w:spacing w:before="400" w:after="400" w:line="360" w:lineRule="auto"/>
        <w:ind w:left="1701" w:hanging="567"/>
        <w:jc w:val="both"/>
        <w:rPr>
          <w:sz w:val="24"/>
        </w:rPr>
      </w:pPr>
      <w:r w:rsidRPr="0009105F">
        <w:rPr>
          <w:i/>
          <w:sz w:val="24"/>
        </w:rPr>
        <w:t>1.</w:t>
      </w:r>
      <w:r w:rsidRPr="0009105F">
        <w:rPr>
          <w:i/>
          <w:sz w:val="24"/>
        </w:rPr>
        <w:tab/>
      </w:r>
      <w:r w:rsidR="00A921AF">
        <w:rPr>
          <w:i/>
          <w:iCs/>
          <w:sz w:val="24"/>
        </w:rPr>
        <w:t>The combination of ingredients (i.e. 70% alcohol. &amp; 0.04% Chlorhexidine Gluconate) in the relevant product requires the South African Health Product Regulatory Authority’s (SAHPRA) approval in accordance with the ‘Medicines and Related Substances Control Act 101 of 1965’ and as such, cannot be purchased or sold without the Product</w:t>
      </w:r>
      <w:r w:rsidR="007F7DCE">
        <w:rPr>
          <w:i/>
          <w:iCs/>
          <w:sz w:val="24"/>
        </w:rPr>
        <w:t>’</w:t>
      </w:r>
      <w:r w:rsidR="00A921AF">
        <w:rPr>
          <w:i/>
          <w:iCs/>
          <w:sz w:val="24"/>
        </w:rPr>
        <w:t>s R</w:t>
      </w:r>
      <w:r w:rsidR="007F7DCE">
        <w:rPr>
          <w:i/>
          <w:iCs/>
          <w:sz w:val="24"/>
        </w:rPr>
        <w:t>egulatory</w:t>
      </w:r>
      <w:r w:rsidR="00A921AF">
        <w:rPr>
          <w:i/>
          <w:iCs/>
          <w:sz w:val="24"/>
        </w:rPr>
        <w:t xml:space="preserve"> approval as pointed out to your client by our client. </w:t>
      </w:r>
    </w:p>
    <w:p w14:paraId="4F869B3C" w14:textId="20B6BD09" w:rsidR="00A921AF" w:rsidRPr="0009105F" w:rsidRDefault="00E004FA" w:rsidP="00E004FA">
      <w:pPr>
        <w:tabs>
          <w:tab w:val="left" w:pos="1134"/>
          <w:tab w:val="left" w:pos="1701"/>
          <w:tab w:val="right" w:pos="8595"/>
        </w:tabs>
        <w:spacing w:before="400" w:after="400" w:line="360" w:lineRule="auto"/>
        <w:ind w:left="1701" w:hanging="567"/>
        <w:jc w:val="both"/>
        <w:rPr>
          <w:sz w:val="24"/>
        </w:rPr>
      </w:pPr>
      <w:r w:rsidRPr="0009105F">
        <w:rPr>
          <w:i/>
          <w:sz w:val="24"/>
        </w:rPr>
        <w:t>2.</w:t>
      </w:r>
      <w:r w:rsidRPr="0009105F">
        <w:rPr>
          <w:i/>
          <w:sz w:val="24"/>
        </w:rPr>
        <w:tab/>
      </w:r>
      <w:r w:rsidR="00A921AF">
        <w:rPr>
          <w:i/>
          <w:iCs/>
          <w:sz w:val="24"/>
        </w:rPr>
        <w:t xml:space="preserve">Obtaining necessary permission from the </w:t>
      </w:r>
      <w:r w:rsidR="00E000FE">
        <w:rPr>
          <w:i/>
          <w:iCs/>
          <w:sz w:val="24"/>
        </w:rPr>
        <w:t>M</w:t>
      </w:r>
      <w:r w:rsidR="00A921AF">
        <w:rPr>
          <w:i/>
          <w:iCs/>
          <w:sz w:val="24"/>
        </w:rPr>
        <w:t xml:space="preserve">edicine </w:t>
      </w:r>
      <w:r w:rsidR="00D55527">
        <w:rPr>
          <w:i/>
          <w:iCs/>
          <w:sz w:val="24"/>
        </w:rPr>
        <w:t>R</w:t>
      </w:r>
      <w:r w:rsidR="00A921AF">
        <w:rPr>
          <w:i/>
          <w:iCs/>
          <w:sz w:val="24"/>
        </w:rPr>
        <w:t>egulators in the U</w:t>
      </w:r>
      <w:r w:rsidR="00D55527">
        <w:rPr>
          <w:i/>
          <w:iCs/>
          <w:sz w:val="24"/>
        </w:rPr>
        <w:t>K</w:t>
      </w:r>
      <w:r w:rsidR="00A921AF">
        <w:rPr>
          <w:i/>
          <w:iCs/>
          <w:sz w:val="24"/>
        </w:rPr>
        <w:t xml:space="preserve"> to import a product with such a combination of ingredients into the United Kingdom. </w:t>
      </w:r>
    </w:p>
    <w:p w14:paraId="79FE328C" w14:textId="4B6299E5" w:rsidR="00A921AF" w:rsidRPr="0009105F" w:rsidRDefault="00E004FA" w:rsidP="00E004FA">
      <w:pPr>
        <w:tabs>
          <w:tab w:val="left" w:pos="1134"/>
          <w:tab w:val="left" w:pos="1701"/>
          <w:tab w:val="right" w:pos="8595"/>
        </w:tabs>
        <w:spacing w:before="400" w:after="400" w:line="360" w:lineRule="auto"/>
        <w:ind w:left="1701" w:hanging="567"/>
        <w:jc w:val="both"/>
        <w:rPr>
          <w:sz w:val="24"/>
        </w:rPr>
      </w:pPr>
      <w:r w:rsidRPr="0009105F">
        <w:rPr>
          <w:i/>
          <w:sz w:val="24"/>
        </w:rPr>
        <w:t>3.</w:t>
      </w:r>
      <w:r w:rsidRPr="0009105F">
        <w:rPr>
          <w:i/>
          <w:sz w:val="24"/>
        </w:rPr>
        <w:tab/>
      </w:r>
      <w:r w:rsidR="00A921AF">
        <w:rPr>
          <w:i/>
          <w:iCs/>
          <w:sz w:val="24"/>
        </w:rPr>
        <w:t>Obtaining necessary permission from the South African Department of Trade and Industry (the DTi) to exp</w:t>
      </w:r>
      <w:r w:rsidR="000C6BC0">
        <w:rPr>
          <w:i/>
          <w:iCs/>
          <w:sz w:val="24"/>
        </w:rPr>
        <w:t>o</w:t>
      </w:r>
      <w:r w:rsidR="00A921AF">
        <w:rPr>
          <w:i/>
          <w:iCs/>
          <w:sz w:val="24"/>
        </w:rPr>
        <w:t xml:space="preserve">rt from South Africa the relevant Product as the recently passed Disaster Management Act has prohibited the export of all Essential Products such as the </w:t>
      </w:r>
      <w:r w:rsidR="000C6BC0">
        <w:rPr>
          <w:i/>
          <w:iCs/>
          <w:sz w:val="24"/>
        </w:rPr>
        <w:t>P</w:t>
      </w:r>
      <w:r w:rsidR="00A921AF">
        <w:rPr>
          <w:i/>
          <w:iCs/>
          <w:sz w:val="24"/>
        </w:rPr>
        <w:t>roduct in question without obtaining authorisation from the DTi.</w:t>
      </w:r>
    </w:p>
    <w:p w14:paraId="27E61853" w14:textId="77777777" w:rsidR="00A921AF" w:rsidRPr="0009105F" w:rsidRDefault="00A921AF" w:rsidP="0089696C">
      <w:pPr>
        <w:tabs>
          <w:tab w:val="left" w:pos="1134"/>
          <w:tab w:val="left" w:pos="1701"/>
          <w:tab w:val="right" w:pos="8595"/>
        </w:tabs>
        <w:spacing w:before="400" w:after="400" w:line="360" w:lineRule="auto"/>
        <w:ind w:left="1134"/>
        <w:jc w:val="both"/>
        <w:rPr>
          <w:sz w:val="24"/>
        </w:rPr>
      </w:pPr>
      <w:r>
        <w:rPr>
          <w:i/>
          <w:iCs/>
          <w:sz w:val="24"/>
        </w:rPr>
        <w:t xml:space="preserve">Furthermore, our client has also sought the relevant funding for the manufacture of the aforesaid product and awaits finalisation of this funding.  As and when the above conditions are fulfilled our client will attend to providing your client with the necessary artwork and deposit. </w:t>
      </w:r>
    </w:p>
    <w:p w14:paraId="413FFE8B" w14:textId="133C35E4" w:rsidR="00A921AF" w:rsidRPr="00CF27E9" w:rsidRDefault="00A921AF" w:rsidP="00D87670">
      <w:pPr>
        <w:tabs>
          <w:tab w:val="left" w:pos="1134"/>
          <w:tab w:val="left" w:pos="1701"/>
          <w:tab w:val="right" w:pos="8595"/>
        </w:tabs>
        <w:spacing w:before="400" w:after="400" w:line="360" w:lineRule="auto"/>
        <w:ind w:left="1134"/>
        <w:jc w:val="both"/>
        <w:rPr>
          <w:sz w:val="24"/>
        </w:rPr>
      </w:pPr>
      <w:r>
        <w:rPr>
          <w:i/>
          <w:iCs/>
          <w:sz w:val="24"/>
        </w:rPr>
        <w:t>Our client is doing its best to expedite the above and your client is requested, in the present circumstances to be patient.</w:t>
      </w:r>
      <w:r w:rsidRPr="0009105F">
        <w:rPr>
          <w:sz w:val="24"/>
        </w:rPr>
        <w:t xml:space="preserve">”  </w:t>
      </w:r>
    </w:p>
    <w:p w14:paraId="4E4165C9" w14:textId="764EE2E0" w:rsidR="00651A61" w:rsidRDefault="00E004FA" w:rsidP="00E004FA">
      <w:pPr>
        <w:tabs>
          <w:tab w:val="left" w:pos="0"/>
          <w:tab w:val="left" w:pos="1134"/>
          <w:tab w:val="left" w:pos="1985"/>
          <w:tab w:val="right" w:pos="8595"/>
        </w:tabs>
        <w:spacing w:before="400" w:after="400" w:line="480" w:lineRule="auto"/>
        <w:jc w:val="both"/>
        <w:rPr>
          <w:sz w:val="24"/>
        </w:rPr>
      </w:pPr>
      <w:r>
        <w:rPr>
          <w:sz w:val="24"/>
        </w:rPr>
        <w:t>[24]</w:t>
      </w:r>
      <w:r>
        <w:rPr>
          <w:sz w:val="24"/>
        </w:rPr>
        <w:tab/>
      </w:r>
      <w:r w:rsidR="00651A61">
        <w:rPr>
          <w:sz w:val="24"/>
        </w:rPr>
        <w:t xml:space="preserve">The Applicant confirms that it had agreed to supply the artwork for the product and that it proposed to do so once the Respondent obtained the required regulatory approvals as the artwork was required to contain and reflect the </w:t>
      </w:r>
      <w:r w:rsidR="00651A61">
        <w:rPr>
          <w:sz w:val="24"/>
        </w:rPr>
        <w:lastRenderedPageBreak/>
        <w:t>SAHPRA registration number.  According to the Applicant, it would be illegal for the Applicant and the Respondent for that matter to trade, deal in or market the product without the required SAHPRA approval having obtained (which, at the date of the hearing, had not been obtained) and, absent such registration and approval, no artwork could be supplied.  The Applicant further claims that it was not obliged to pay the 25% deposit until such time as the required approvals had been obtained by the Respondent.</w:t>
      </w:r>
      <w:r w:rsidR="00C30788">
        <w:rPr>
          <w:sz w:val="24"/>
        </w:rPr>
        <w:t xml:space="preserve">  These allegations are denied by the Respondent</w:t>
      </w:r>
      <w:r w:rsidR="00A50B52">
        <w:rPr>
          <w:sz w:val="24"/>
        </w:rPr>
        <w:t>.</w:t>
      </w:r>
      <w:r w:rsidR="00651A61">
        <w:rPr>
          <w:sz w:val="24"/>
        </w:rPr>
        <w:t xml:space="preserve">  </w:t>
      </w:r>
    </w:p>
    <w:p w14:paraId="41D7AA93" w14:textId="72D1D114" w:rsidR="006C6086" w:rsidRDefault="00E004FA" w:rsidP="00E004FA">
      <w:pPr>
        <w:tabs>
          <w:tab w:val="left" w:pos="0"/>
          <w:tab w:val="left" w:pos="1134"/>
          <w:tab w:val="left" w:pos="1985"/>
          <w:tab w:val="right" w:pos="8595"/>
        </w:tabs>
        <w:spacing w:before="400" w:after="400" w:line="480" w:lineRule="auto"/>
        <w:jc w:val="both"/>
        <w:rPr>
          <w:sz w:val="24"/>
        </w:rPr>
      </w:pPr>
      <w:r>
        <w:rPr>
          <w:sz w:val="24"/>
        </w:rPr>
        <w:t>[25]</w:t>
      </w:r>
      <w:r>
        <w:rPr>
          <w:sz w:val="24"/>
        </w:rPr>
        <w:tab/>
      </w:r>
      <w:r w:rsidR="00CA1567">
        <w:rPr>
          <w:sz w:val="24"/>
        </w:rPr>
        <w:t>On 5 June 2020, an email was addressed by the Respondent’s attorneys to the Applicant’s attorneys</w:t>
      </w:r>
      <w:r w:rsidR="00112CC1">
        <w:rPr>
          <w:sz w:val="24"/>
        </w:rPr>
        <w:t>, denying that the transaction concluded was conditional on any of the points raised in the email quoted abov</w:t>
      </w:r>
      <w:r w:rsidR="004E0B5D">
        <w:rPr>
          <w:sz w:val="24"/>
        </w:rPr>
        <w:t>e and demanding payment of the deposit by 5 June 2020.</w:t>
      </w:r>
    </w:p>
    <w:p w14:paraId="4F1504E5" w14:textId="54524299" w:rsidR="00A921AF" w:rsidRDefault="00E004FA" w:rsidP="00E004FA">
      <w:pPr>
        <w:tabs>
          <w:tab w:val="left" w:pos="0"/>
          <w:tab w:val="left" w:pos="1134"/>
          <w:tab w:val="left" w:pos="1985"/>
          <w:tab w:val="right" w:pos="8595"/>
        </w:tabs>
        <w:spacing w:before="400" w:after="400" w:line="480" w:lineRule="auto"/>
        <w:jc w:val="both"/>
        <w:rPr>
          <w:sz w:val="24"/>
        </w:rPr>
      </w:pPr>
      <w:r>
        <w:rPr>
          <w:sz w:val="24"/>
        </w:rPr>
        <w:t>[26]</w:t>
      </w:r>
      <w:r>
        <w:rPr>
          <w:sz w:val="24"/>
        </w:rPr>
        <w:tab/>
      </w:r>
      <w:r w:rsidR="00A921AF">
        <w:rPr>
          <w:sz w:val="24"/>
        </w:rPr>
        <w:t>On 17 June 2020, the Respondent’s attorneys addressed an email to the Applicant’s attorneys advising that</w:t>
      </w:r>
      <w:r w:rsidR="00A50B52">
        <w:rPr>
          <w:sz w:val="24"/>
        </w:rPr>
        <w:t>,</w:t>
      </w:r>
      <w:r w:rsidR="00A921AF">
        <w:rPr>
          <w:sz w:val="24"/>
        </w:rPr>
        <w:t xml:space="preserve"> as they had not received a response to the letter of 5 June 2020</w:t>
      </w:r>
      <w:r w:rsidR="00A50B52">
        <w:rPr>
          <w:sz w:val="24"/>
        </w:rPr>
        <w:t xml:space="preserve">, </w:t>
      </w:r>
      <w:r w:rsidR="00A921AF">
        <w:rPr>
          <w:sz w:val="24"/>
        </w:rPr>
        <w:t>the Respondent had little choice but to issue summons against the Applicant in order to ask the court to compel it to perform in terms of the agreement and obtain an appropriate order for costs.  Importantly, in paragraph 3 of th</w:t>
      </w:r>
      <w:r w:rsidR="00861810">
        <w:rPr>
          <w:sz w:val="24"/>
        </w:rPr>
        <w:t>e</w:t>
      </w:r>
      <w:r w:rsidR="00A921AF">
        <w:rPr>
          <w:sz w:val="24"/>
        </w:rPr>
        <w:t xml:space="preserve"> </w:t>
      </w:r>
      <w:r w:rsidR="00861810">
        <w:rPr>
          <w:sz w:val="24"/>
        </w:rPr>
        <w:t>email</w:t>
      </w:r>
      <w:r w:rsidR="00A921AF">
        <w:rPr>
          <w:sz w:val="24"/>
        </w:rPr>
        <w:t xml:space="preserve">, the following was stated:   </w:t>
      </w:r>
    </w:p>
    <w:p w14:paraId="74699C55" w14:textId="0A77295E" w:rsidR="00A921AF" w:rsidRDefault="00A921AF" w:rsidP="00A921AF">
      <w:pPr>
        <w:tabs>
          <w:tab w:val="left" w:pos="1134"/>
          <w:tab w:val="left" w:pos="1985"/>
          <w:tab w:val="right" w:pos="8595"/>
        </w:tabs>
        <w:spacing w:before="400" w:after="400" w:line="360" w:lineRule="auto"/>
        <w:ind w:left="1701" w:hanging="567"/>
        <w:jc w:val="both"/>
        <w:rPr>
          <w:sz w:val="24"/>
        </w:rPr>
      </w:pPr>
      <w:r>
        <w:rPr>
          <w:sz w:val="24"/>
        </w:rPr>
        <w:t>“</w:t>
      </w:r>
      <w:r>
        <w:rPr>
          <w:i/>
          <w:iCs/>
          <w:sz w:val="24"/>
        </w:rPr>
        <w:t>3.</w:t>
      </w:r>
      <w:r>
        <w:rPr>
          <w:i/>
          <w:iCs/>
          <w:sz w:val="24"/>
        </w:rPr>
        <w:tab/>
        <w:t xml:space="preserve">The papers will soon be issued and served.  </w:t>
      </w:r>
      <w:r w:rsidRPr="00141E26">
        <w:rPr>
          <w:b/>
          <w:bCs/>
          <w:i/>
          <w:iCs/>
          <w:sz w:val="24"/>
        </w:rPr>
        <w:t>Do you have instruction to accept service of the papers on behalf of your client?</w:t>
      </w:r>
      <w:r>
        <w:rPr>
          <w:sz w:val="24"/>
        </w:rPr>
        <w:t xml:space="preserve">”  </w:t>
      </w:r>
      <w:r w:rsidR="00141E26">
        <w:rPr>
          <w:sz w:val="24"/>
        </w:rPr>
        <w:t>(emphasis added)</w:t>
      </w:r>
    </w:p>
    <w:p w14:paraId="34C6D23F" w14:textId="61780485" w:rsidR="005D5523" w:rsidRDefault="00E004FA" w:rsidP="00E004FA">
      <w:pPr>
        <w:tabs>
          <w:tab w:val="left" w:pos="0"/>
          <w:tab w:val="left" w:pos="1134"/>
          <w:tab w:val="left" w:pos="1985"/>
          <w:tab w:val="right" w:pos="8595"/>
        </w:tabs>
        <w:spacing w:before="400" w:after="400" w:line="480" w:lineRule="auto"/>
        <w:jc w:val="both"/>
        <w:rPr>
          <w:sz w:val="24"/>
        </w:rPr>
      </w:pPr>
      <w:r>
        <w:rPr>
          <w:sz w:val="24"/>
        </w:rPr>
        <w:t>[27]</w:t>
      </w:r>
      <w:r>
        <w:rPr>
          <w:sz w:val="24"/>
        </w:rPr>
        <w:tab/>
      </w:r>
      <w:r w:rsidR="00A921AF">
        <w:rPr>
          <w:sz w:val="24"/>
        </w:rPr>
        <w:t>On 20 July 2020, an email was sent by the Respondent’s attorneys to the Applicant’s attorneys</w:t>
      </w:r>
      <w:r w:rsidR="000B5659">
        <w:rPr>
          <w:sz w:val="24"/>
        </w:rPr>
        <w:t>,</w:t>
      </w:r>
      <w:r w:rsidR="00A921AF">
        <w:rPr>
          <w:sz w:val="24"/>
        </w:rPr>
        <w:t xml:space="preserve"> advising that the Registrar had been requested to award </w:t>
      </w:r>
      <w:r w:rsidR="00A921AF">
        <w:rPr>
          <w:sz w:val="24"/>
        </w:rPr>
        <w:lastRenderedPageBreak/>
        <w:t>a case number to the summons</w:t>
      </w:r>
      <w:r w:rsidR="00D24D13">
        <w:rPr>
          <w:sz w:val="24"/>
        </w:rPr>
        <w:t xml:space="preserve"> which had been prepared for issuing and </w:t>
      </w:r>
      <w:r w:rsidR="00F50DF0">
        <w:rPr>
          <w:sz w:val="24"/>
        </w:rPr>
        <w:t>service. T</w:t>
      </w:r>
      <w:r w:rsidR="005D5523">
        <w:rPr>
          <w:sz w:val="24"/>
        </w:rPr>
        <w:t>he following was stated</w:t>
      </w:r>
      <w:r w:rsidR="00F50DF0">
        <w:rPr>
          <w:sz w:val="24"/>
        </w:rPr>
        <w:t xml:space="preserve"> in paragraphs 3 to 6 of the email</w:t>
      </w:r>
      <w:r w:rsidR="005D5523">
        <w:rPr>
          <w:sz w:val="24"/>
        </w:rPr>
        <w:t xml:space="preserve">: </w:t>
      </w:r>
    </w:p>
    <w:p w14:paraId="4A7C8451" w14:textId="2CF515E9" w:rsidR="005D5523" w:rsidRDefault="005D5523" w:rsidP="005D5523">
      <w:pPr>
        <w:tabs>
          <w:tab w:val="left" w:pos="1134"/>
          <w:tab w:val="left" w:pos="1985"/>
          <w:tab w:val="right" w:pos="8595"/>
        </w:tabs>
        <w:spacing w:before="400" w:after="400" w:line="360" w:lineRule="auto"/>
        <w:ind w:left="1701" w:hanging="567"/>
        <w:jc w:val="both"/>
        <w:rPr>
          <w:i/>
          <w:iCs/>
          <w:sz w:val="24"/>
        </w:rPr>
      </w:pPr>
      <w:r>
        <w:rPr>
          <w:sz w:val="24"/>
        </w:rPr>
        <w:t>“</w:t>
      </w:r>
      <w:r>
        <w:rPr>
          <w:i/>
          <w:iCs/>
          <w:sz w:val="24"/>
        </w:rPr>
        <w:t>3.</w:t>
      </w:r>
      <w:r>
        <w:rPr>
          <w:i/>
          <w:iCs/>
          <w:sz w:val="24"/>
        </w:rPr>
        <w:tab/>
        <w:t>The process to have summons</w:t>
      </w:r>
      <w:r w:rsidR="00821A44">
        <w:rPr>
          <w:i/>
          <w:iCs/>
          <w:sz w:val="24"/>
        </w:rPr>
        <w:t>es</w:t>
      </w:r>
      <w:r>
        <w:rPr>
          <w:i/>
          <w:iCs/>
          <w:sz w:val="24"/>
        </w:rPr>
        <w:t xml:space="preserve"> issued is, unfortunately, somewhat delayed but we have advised our client to utilise this opportunity to extend a further invitation </w:t>
      </w:r>
      <w:r w:rsidR="00A201E1">
        <w:rPr>
          <w:i/>
          <w:iCs/>
          <w:sz w:val="24"/>
        </w:rPr>
        <w:t xml:space="preserve">to </w:t>
      </w:r>
      <w:r>
        <w:rPr>
          <w:i/>
          <w:iCs/>
          <w:sz w:val="24"/>
        </w:rPr>
        <w:t xml:space="preserve">Xylomed to resolve the matter amicably.  </w:t>
      </w:r>
    </w:p>
    <w:p w14:paraId="25ECF191" w14:textId="68CDFCDC" w:rsidR="005D5523" w:rsidRDefault="005D5523" w:rsidP="005D5523">
      <w:pPr>
        <w:tabs>
          <w:tab w:val="left" w:pos="1134"/>
          <w:tab w:val="left" w:pos="1985"/>
          <w:tab w:val="right" w:pos="8595"/>
        </w:tabs>
        <w:spacing w:before="400" w:after="400" w:line="360" w:lineRule="auto"/>
        <w:ind w:left="1701" w:hanging="567"/>
        <w:jc w:val="both"/>
        <w:rPr>
          <w:i/>
          <w:iCs/>
          <w:sz w:val="24"/>
        </w:rPr>
      </w:pPr>
      <w:r>
        <w:rPr>
          <w:i/>
          <w:iCs/>
          <w:sz w:val="24"/>
        </w:rPr>
        <w:t>4.</w:t>
      </w:r>
      <w:r>
        <w:rPr>
          <w:i/>
          <w:iCs/>
          <w:sz w:val="24"/>
        </w:rPr>
        <w:tab/>
        <w:t>The facts in the matter are common cause (so we believe) and as a consequence we do not appreciate the reasons for having to incur costs in enforcing our client</w:t>
      </w:r>
      <w:r w:rsidR="00A201E1">
        <w:rPr>
          <w:i/>
          <w:iCs/>
          <w:sz w:val="24"/>
        </w:rPr>
        <w:t>’s rights</w:t>
      </w:r>
      <w:r>
        <w:rPr>
          <w:i/>
          <w:iCs/>
          <w:sz w:val="24"/>
        </w:rPr>
        <w:t xml:space="preserve">. </w:t>
      </w:r>
    </w:p>
    <w:p w14:paraId="0DFC0EDC" w14:textId="42500E90" w:rsidR="005D5523" w:rsidRDefault="005D5523" w:rsidP="005D5523">
      <w:pPr>
        <w:tabs>
          <w:tab w:val="left" w:pos="1134"/>
          <w:tab w:val="left" w:pos="1985"/>
          <w:tab w:val="right" w:pos="8595"/>
        </w:tabs>
        <w:spacing w:before="400" w:after="400" w:line="360" w:lineRule="auto"/>
        <w:ind w:left="1701" w:hanging="567"/>
        <w:jc w:val="both"/>
        <w:rPr>
          <w:i/>
          <w:iCs/>
          <w:sz w:val="24"/>
        </w:rPr>
      </w:pPr>
      <w:r>
        <w:rPr>
          <w:i/>
          <w:iCs/>
          <w:sz w:val="24"/>
        </w:rPr>
        <w:t>5.</w:t>
      </w:r>
      <w:r>
        <w:rPr>
          <w:i/>
          <w:iCs/>
          <w:sz w:val="24"/>
        </w:rPr>
        <w:tab/>
        <w:t>This letter must be seen in context of the fact that our client would l</w:t>
      </w:r>
      <w:r w:rsidR="00071A1A">
        <w:rPr>
          <w:i/>
          <w:iCs/>
          <w:sz w:val="24"/>
        </w:rPr>
        <w:t>ik</w:t>
      </w:r>
      <w:r>
        <w:rPr>
          <w:i/>
          <w:iCs/>
          <w:sz w:val="24"/>
        </w:rPr>
        <w:t xml:space="preserve">e to resolve the matter without having to incur substantial legal costs.  </w:t>
      </w:r>
    </w:p>
    <w:p w14:paraId="19D2D6D4" w14:textId="75833F21" w:rsidR="005D5523" w:rsidRDefault="005D5523" w:rsidP="005D5523">
      <w:pPr>
        <w:tabs>
          <w:tab w:val="left" w:pos="1134"/>
          <w:tab w:val="left" w:pos="1985"/>
          <w:tab w:val="right" w:pos="8595"/>
        </w:tabs>
        <w:spacing w:before="400" w:after="400" w:line="360" w:lineRule="auto"/>
        <w:ind w:left="1701" w:hanging="567"/>
        <w:jc w:val="both"/>
        <w:rPr>
          <w:sz w:val="24"/>
        </w:rPr>
      </w:pPr>
      <w:r>
        <w:rPr>
          <w:i/>
          <w:iCs/>
          <w:sz w:val="24"/>
        </w:rPr>
        <w:t>6.</w:t>
      </w:r>
      <w:r>
        <w:rPr>
          <w:i/>
          <w:iCs/>
          <w:sz w:val="24"/>
        </w:rPr>
        <w:tab/>
        <w:t xml:space="preserve">If the matter takes its normal course and once we receive a case number from the Registrar we will advise our client to disclose the efforts and for it to resolve the matter amicable in order to insist on an punitive cost order against the </w:t>
      </w:r>
      <w:r w:rsidR="009566B7">
        <w:rPr>
          <w:i/>
          <w:iCs/>
          <w:sz w:val="24"/>
        </w:rPr>
        <w:t>d</w:t>
      </w:r>
      <w:r>
        <w:rPr>
          <w:i/>
          <w:iCs/>
          <w:sz w:val="24"/>
        </w:rPr>
        <w:t>efendant.</w:t>
      </w:r>
      <w:r>
        <w:rPr>
          <w:sz w:val="24"/>
        </w:rPr>
        <w:t xml:space="preserve">”  </w:t>
      </w:r>
    </w:p>
    <w:p w14:paraId="129F4C3D" w14:textId="1E48948F" w:rsidR="00A921AF" w:rsidRDefault="00E004FA" w:rsidP="00E004FA">
      <w:pPr>
        <w:tabs>
          <w:tab w:val="left" w:pos="0"/>
          <w:tab w:val="left" w:pos="1134"/>
          <w:tab w:val="left" w:pos="1985"/>
          <w:tab w:val="right" w:pos="8595"/>
        </w:tabs>
        <w:spacing w:before="400" w:after="400" w:line="480" w:lineRule="auto"/>
        <w:jc w:val="both"/>
        <w:rPr>
          <w:sz w:val="24"/>
        </w:rPr>
      </w:pPr>
      <w:r>
        <w:rPr>
          <w:sz w:val="24"/>
        </w:rPr>
        <w:t>[28]</w:t>
      </w:r>
      <w:r>
        <w:rPr>
          <w:sz w:val="24"/>
        </w:rPr>
        <w:tab/>
      </w:r>
      <w:r w:rsidR="00A921AF">
        <w:rPr>
          <w:sz w:val="24"/>
        </w:rPr>
        <w:t>The summons was issued on 29 July 2020</w:t>
      </w:r>
      <w:r w:rsidR="005D5523">
        <w:rPr>
          <w:sz w:val="24"/>
        </w:rPr>
        <w:t>.</w:t>
      </w:r>
      <w:r w:rsidR="00A921AF">
        <w:rPr>
          <w:sz w:val="24"/>
        </w:rPr>
        <w:t xml:space="preserve">  </w:t>
      </w:r>
    </w:p>
    <w:p w14:paraId="273ACEBE" w14:textId="1209D54D" w:rsidR="00EA3D7C" w:rsidRDefault="00E004FA" w:rsidP="00E004FA">
      <w:pPr>
        <w:tabs>
          <w:tab w:val="left" w:pos="0"/>
          <w:tab w:val="left" w:pos="1134"/>
          <w:tab w:val="left" w:pos="1985"/>
          <w:tab w:val="right" w:pos="8595"/>
        </w:tabs>
        <w:spacing w:before="400" w:after="400" w:line="480" w:lineRule="auto"/>
        <w:jc w:val="both"/>
        <w:rPr>
          <w:sz w:val="24"/>
        </w:rPr>
      </w:pPr>
      <w:r>
        <w:rPr>
          <w:sz w:val="24"/>
        </w:rPr>
        <w:t>[29]</w:t>
      </w:r>
      <w:r>
        <w:rPr>
          <w:sz w:val="24"/>
        </w:rPr>
        <w:tab/>
      </w:r>
      <w:r w:rsidR="00A921AF">
        <w:rPr>
          <w:sz w:val="24"/>
        </w:rPr>
        <w:t>On 6 August 2020</w:t>
      </w:r>
      <w:r w:rsidR="00EE6BEE">
        <w:rPr>
          <w:sz w:val="24"/>
        </w:rPr>
        <w:t>,</w:t>
      </w:r>
      <w:r w:rsidR="00A921AF">
        <w:rPr>
          <w:sz w:val="24"/>
        </w:rPr>
        <w:t xml:space="preserve"> a letter dated 5 August 2020 was forwarded </w:t>
      </w:r>
      <w:r w:rsidR="00A50B52">
        <w:rPr>
          <w:sz w:val="24"/>
        </w:rPr>
        <w:t xml:space="preserve">by the Respondent’s attorneys </w:t>
      </w:r>
      <w:r w:rsidR="00A921AF">
        <w:rPr>
          <w:sz w:val="24"/>
        </w:rPr>
        <w:t xml:space="preserve">to the Applicant’s attorneys.  Attached to the letter was </w:t>
      </w:r>
      <w:r w:rsidR="00C0463E">
        <w:rPr>
          <w:sz w:val="24"/>
        </w:rPr>
        <w:t>“</w:t>
      </w:r>
      <w:r w:rsidR="00C0463E" w:rsidRPr="00052E4F">
        <w:rPr>
          <w:i/>
          <w:iCs/>
          <w:sz w:val="24"/>
        </w:rPr>
        <w:t>a copy of the duly issued summons for your further action</w:t>
      </w:r>
      <w:r w:rsidR="00C0463E">
        <w:rPr>
          <w:sz w:val="24"/>
        </w:rPr>
        <w:t xml:space="preserve">.” </w:t>
      </w:r>
      <w:r w:rsidR="00A50B52">
        <w:rPr>
          <w:sz w:val="24"/>
        </w:rPr>
        <w:t xml:space="preserve">It is common cause that at </w:t>
      </w:r>
      <w:r w:rsidR="00C0463E">
        <w:rPr>
          <w:sz w:val="24"/>
        </w:rPr>
        <w:t>that time the summons had not yet been formally served.</w:t>
      </w:r>
      <w:r w:rsidR="00A921AF">
        <w:rPr>
          <w:sz w:val="24"/>
        </w:rPr>
        <w:t xml:space="preserve">  </w:t>
      </w:r>
    </w:p>
    <w:p w14:paraId="4D45E5A5" w14:textId="7BAC0A08" w:rsidR="00A921AF" w:rsidRDefault="00E004FA" w:rsidP="00E004FA">
      <w:pPr>
        <w:tabs>
          <w:tab w:val="left" w:pos="0"/>
          <w:tab w:val="left" w:pos="1134"/>
          <w:tab w:val="left" w:pos="1985"/>
          <w:tab w:val="right" w:pos="8595"/>
        </w:tabs>
        <w:spacing w:before="400" w:after="400" w:line="480" w:lineRule="auto"/>
        <w:jc w:val="both"/>
        <w:rPr>
          <w:sz w:val="24"/>
        </w:rPr>
      </w:pPr>
      <w:r>
        <w:rPr>
          <w:sz w:val="24"/>
        </w:rPr>
        <w:t>[30]</w:t>
      </w:r>
      <w:r>
        <w:rPr>
          <w:sz w:val="24"/>
        </w:rPr>
        <w:tab/>
      </w:r>
      <w:r w:rsidR="00C0463E">
        <w:rPr>
          <w:sz w:val="24"/>
        </w:rPr>
        <w:t>O</w:t>
      </w:r>
      <w:r w:rsidR="00A921AF">
        <w:rPr>
          <w:sz w:val="24"/>
        </w:rPr>
        <w:t>n 13 August 2020, a</w:t>
      </w:r>
      <w:r w:rsidR="00C0463E">
        <w:rPr>
          <w:sz w:val="24"/>
        </w:rPr>
        <w:t xml:space="preserve">n email </w:t>
      </w:r>
      <w:r w:rsidR="00A921AF">
        <w:rPr>
          <w:sz w:val="24"/>
        </w:rPr>
        <w:t>was sent by the Applicant’s attorneys to the Respondent’s attorneys which stated</w:t>
      </w:r>
      <w:r w:rsidR="00901F75">
        <w:rPr>
          <w:sz w:val="24"/>
        </w:rPr>
        <w:t xml:space="preserve"> the fol</w:t>
      </w:r>
      <w:r w:rsidR="00A921AF">
        <w:rPr>
          <w:sz w:val="24"/>
        </w:rPr>
        <w:t xml:space="preserve">lowing: </w:t>
      </w:r>
    </w:p>
    <w:p w14:paraId="0D87B80C" w14:textId="384C3E16" w:rsidR="00A921AF" w:rsidRDefault="00A921AF" w:rsidP="00A921AF">
      <w:pPr>
        <w:tabs>
          <w:tab w:val="left" w:pos="1134"/>
          <w:tab w:val="left" w:pos="1985"/>
          <w:tab w:val="right" w:pos="8595"/>
        </w:tabs>
        <w:spacing w:before="400" w:after="400" w:line="360" w:lineRule="auto"/>
        <w:ind w:left="1134"/>
        <w:jc w:val="both"/>
        <w:rPr>
          <w:i/>
          <w:iCs/>
          <w:sz w:val="24"/>
        </w:rPr>
      </w:pPr>
      <w:r>
        <w:rPr>
          <w:sz w:val="24"/>
        </w:rPr>
        <w:lastRenderedPageBreak/>
        <w:t>“</w:t>
      </w:r>
      <w:r>
        <w:rPr>
          <w:i/>
          <w:iCs/>
          <w:sz w:val="24"/>
        </w:rPr>
        <w:t xml:space="preserve">We are in receipt of your email of the </w:t>
      </w:r>
      <w:r w:rsidR="00901F75">
        <w:rPr>
          <w:i/>
          <w:iCs/>
          <w:sz w:val="24"/>
        </w:rPr>
        <w:t>5th</w:t>
      </w:r>
      <w:r>
        <w:rPr>
          <w:i/>
          <w:iCs/>
          <w:sz w:val="24"/>
        </w:rPr>
        <w:t xml:space="preserve"> instant, with enclosed Summons.  </w:t>
      </w:r>
    </w:p>
    <w:p w14:paraId="2AAC5451" w14:textId="77777777" w:rsidR="00A921AF" w:rsidRDefault="00A921AF" w:rsidP="00A921AF">
      <w:pPr>
        <w:tabs>
          <w:tab w:val="left" w:pos="1134"/>
          <w:tab w:val="left" w:pos="1985"/>
          <w:tab w:val="right" w:pos="8595"/>
        </w:tabs>
        <w:spacing w:before="400" w:after="400" w:line="360" w:lineRule="auto"/>
        <w:ind w:left="1134"/>
        <w:jc w:val="both"/>
        <w:rPr>
          <w:i/>
          <w:iCs/>
          <w:sz w:val="24"/>
        </w:rPr>
      </w:pPr>
      <w:r>
        <w:rPr>
          <w:i/>
          <w:iCs/>
          <w:sz w:val="24"/>
        </w:rPr>
        <w:t>Kindly note:-</w:t>
      </w:r>
    </w:p>
    <w:p w14:paraId="302B647E" w14:textId="3204C2A5" w:rsidR="00A921AF" w:rsidRPr="00F27938" w:rsidRDefault="00E004FA" w:rsidP="00E004FA">
      <w:pPr>
        <w:tabs>
          <w:tab w:val="left" w:pos="1134"/>
          <w:tab w:val="left" w:pos="1701"/>
          <w:tab w:val="right" w:pos="8595"/>
        </w:tabs>
        <w:spacing w:before="400" w:after="400" w:line="360" w:lineRule="auto"/>
        <w:ind w:left="1701" w:hanging="567"/>
        <w:jc w:val="both"/>
        <w:rPr>
          <w:sz w:val="24"/>
        </w:rPr>
      </w:pPr>
      <w:r w:rsidRPr="00F27938">
        <w:rPr>
          <w:i/>
          <w:sz w:val="24"/>
        </w:rPr>
        <w:t>1.</w:t>
      </w:r>
      <w:r w:rsidRPr="00F27938">
        <w:rPr>
          <w:i/>
          <w:sz w:val="24"/>
        </w:rPr>
        <w:tab/>
      </w:r>
      <w:r w:rsidR="00A921AF" w:rsidRPr="009837F7">
        <w:rPr>
          <w:b/>
          <w:bCs/>
          <w:i/>
          <w:iCs/>
          <w:sz w:val="24"/>
        </w:rPr>
        <w:t>We are authorised to accept service of the Summons.  Should same in the interim be served at the given registered address, kindly advise us as we are instructed to enter an appearance to defend, and seek an appropriate costs order against your client</w:t>
      </w:r>
      <w:r w:rsidR="00A921AF">
        <w:rPr>
          <w:i/>
          <w:iCs/>
          <w:sz w:val="24"/>
        </w:rPr>
        <w:t xml:space="preserve">.  </w:t>
      </w:r>
    </w:p>
    <w:p w14:paraId="0BBB110A" w14:textId="00F42A3B" w:rsidR="00A921AF" w:rsidRPr="00F27938" w:rsidRDefault="00E004FA" w:rsidP="00E004FA">
      <w:pPr>
        <w:tabs>
          <w:tab w:val="left" w:pos="1134"/>
          <w:tab w:val="left" w:pos="1701"/>
          <w:tab w:val="right" w:pos="8595"/>
        </w:tabs>
        <w:spacing w:before="400" w:after="400" w:line="360" w:lineRule="auto"/>
        <w:ind w:left="1701" w:hanging="567"/>
        <w:jc w:val="both"/>
        <w:rPr>
          <w:sz w:val="24"/>
        </w:rPr>
      </w:pPr>
      <w:r w:rsidRPr="00F27938">
        <w:rPr>
          <w:i/>
          <w:sz w:val="24"/>
        </w:rPr>
        <w:t>2.</w:t>
      </w:r>
      <w:r w:rsidRPr="00F27938">
        <w:rPr>
          <w:i/>
          <w:sz w:val="24"/>
        </w:rPr>
        <w:tab/>
      </w:r>
      <w:r w:rsidR="00A921AF">
        <w:rPr>
          <w:i/>
          <w:iCs/>
          <w:sz w:val="24"/>
        </w:rPr>
        <w:t xml:space="preserve">Our client’s main defence has been placed on record.  We again record that we are instructed that your clients ‘product’, the subject matter of this action, is unregistered and your client cannot lawfully seek to sell same at this point in time – until such time as the product has been officially duly registered by SAHPRA.  </w:t>
      </w:r>
    </w:p>
    <w:p w14:paraId="22896940" w14:textId="1E320B9C" w:rsidR="00A921AF" w:rsidRPr="00F27938" w:rsidRDefault="00E004FA" w:rsidP="00E004FA">
      <w:pPr>
        <w:tabs>
          <w:tab w:val="left" w:pos="1134"/>
          <w:tab w:val="left" w:pos="1701"/>
          <w:tab w:val="right" w:pos="8595"/>
        </w:tabs>
        <w:spacing w:before="400" w:after="400" w:line="360" w:lineRule="auto"/>
        <w:ind w:left="1701" w:hanging="567"/>
        <w:jc w:val="both"/>
        <w:rPr>
          <w:sz w:val="24"/>
        </w:rPr>
      </w:pPr>
      <w:r w:rsidRPr="00F27938">
        <w:rPr>
          <w:i/>
          <w:sz w:val="24"/>
        </w:rPr>
        <w:t>3.</w:t>
      </w:r>
      <w:r w:rsidRPr="00F27938">
        <w:rPr>
          <w:i/>
          <w:sz w:val="24"/>
        </w:rPr>
        <w:tab/>
      </w:r>
      <w:r w:rsidR="00A921AF">
        <w:rPr>
          <w:i/>
          <w:iCs/>
          <w:sz w:val="24"/>
        </w:rPr>
        <w:t xml:space="preserve">Our client is obtaining confirmation from the SA Health Products Regulatory Authority </w:t>
      </w:r>
      <w:r w:rsidR="00615930">
        <w:rPr>
          <w:i/>
          <w:iCs/>
          <w:sz w:val="24"/>
        </w:rPr>
        <w:t>[</w:t>
      </w:r>
      <w:r w:rsidR="00A921AF">
        <w:rPr>
          <w:i/>
          <w:iCs/>
          <w:sz w:val="24"/>
        </w:rPr>
        <w:t>SAHPRA</w:t>
      </w:r>
      <w:r w:rsidR="00615930">
        <w:rPr>
          <w:i/>
          <w:iCs/>
          <w:sz w:val="24"/>
        </w:rPr>
        <w:t>]</w:t>
      </w:r>
      <w:r w:rsidR="00A921AF">
        <w:rPr>
          <w:i/>
          <w:iCs/>
          <w:sz w:val="24"/>
        </w:rPr>
        <w:t xml:space="preserve"> with regard to the above, and accordingly that all retailers must cease selling the product.  </w:t>
      </w:r>
    </w:p>
    <w:p w14:paraId="0C979412" w14:textId="2F2449DA" w:rsidR="00A921AF" w:rsidRPr="00F27938" w:rsidRDefault="00E004FA" w:rsidP="00E004FA">
      <w:pPr>
        <w:tabs>
          <w:tab w:val="left" w:pos="1134"/>
          <w:tab w:val="left" w:pos="1701"/>
          <w:tab w:val="right" w:pos="8595"/>
        </w:tabs>
        <w:spacing w:before="400" w:after="400" w:line="360" w:lineRule="auto"/>
        <w:ind w:left="1701" w:hanging="567"/>
        <w:jc w:val="both"/>
        <w:rPr>
          <w:sz w:val="24"/>
        </w:rPr>
      </w:pPr>
      <w:r w:rsidRPr="00F27938">
        <w:rPr>
          <w:i/>
          <w:sz w:val="24"/>
        </w:rPr>
        <w:t>4.</w:t>
      </w:r>
      <w:r w:rsidRPr="00F27938">
        <w:rPr>
          <w:i/>
          <w:sz w:val="24"/>
        </w:rPr>
        <w:tab/>
      </w:r>
      <w:r w:rsidR="00A921AF">
        <w:rPr>
          <w:i/>
          <w:iCs/>
          <w:sz w:val="24"/>
        </w:rPr>
        <w:t xml:space="preserve">Our client suggests that your client in the circumstances is advised to withdraw the summons and tender payment of our client’s costs to date.  </w:t>
      </w:r>
    </w:p>
    <w:p w14:paraId="2E182585" w14:textId="77777777" w:rsidR="00A921AF" w:rsidRDefault="00A921AF" w:rsidP="00A921AF">
      <w:pPr>
        <w:tabs>
          <w:tab w:val="left" w:pos="1134"/>
          <w:tab w:val="left" w:pos="1701"/>
          <w:tab w:val="right" w:pos="8595"/>
        </w:tabs>
        <w:spacing w:before="400" w:after="400" w:line="360" w:lineRule="auto"/>
        <w:ind w:left="1134"/>
        <w:jc w:val="both"/>
        <w:rPr>
          <w:i/>
          <w:iCs/>
          <w:sz w:val="24"/>
        </w:rPr>
      </w:pPr>
      <w:r>
        <w:rPr>
          <w:i/>
          <w:iCs/>
          <w:sz w:val="24"/>
        </w:rPr>
        <w:t xml:space="preserve">All of our client’s rights herein remains strictly reserved. </w:t>
      </w:r>
    </w:p>
    <w:p w14:paraId="6F6434E2" w14:textId="72E8E3E5" w:rsidR="00A921AF" w:rsidRDefault="00A921AF" w:rsidP="00A921AF">
      <w:pPr>
        <w:tabs>
          <w:tab w:val="left" w:pos="1134"/>
          <w:tab w:val="left" w:pos="1701"/>
          <w:tab w:val="right" w:pos="8595"/>
        </w:tabs>
        <w:spacing w:before="400" w:after="400" w:line="360" w:lineRule="auto"/>
        <w:ind w:left="1134"/>
        <w:jc w:val="both"/>
        <w:rPr>
          <w:sz w:val="24"/>
        </w:rPr>
      </w:pPr>
      <w:r>
        <w:rPr>
          <w:i/>
          <w:iCs/>
          <w:sz w:val="24"/>
        </w:rPr>
        <w:t>Kindly acknowledge receipt hereof.</w:t>
      </w:r>
      <w:r>
        <w:rPr>
          <w:sz w:val="24"/>
        </w:rPr>
        <w:t xml:space="preserve">”  </w:t>
      </w:r>
      <w:r w:rsidR="008805C1">
        <w:rPr>
          <w:sz w:val="24"/>
        </w:rPr>
        <w:t>(Emphasis added)</w:t>
      </w:r>
    </w:p>
    <w:p w14:paraId="724DAC92" w14:textId="3D10233A" w:rsidR="00A921AF" w:rsidRDefault="00E004FA" w:rsidP="00E004FA">
      <w:pPr>
        <w:tabs>
          <w:tab w:val="left" w:pos="0"/>
          <w:tab w:val="left" w:pos="1134"/>
          <w:tab w:val="left" w:pos="1985"/>
          <w:tab w:val="right" w:pos="8595"/>
        </w:tabs>
        <w:spacing w:before="400" w:after="400" w:line="480" w:lineRule="auto"/>
        <w:jc w:val="both"/>
        <w:rPr>
          <w:sz w:val="24"/>
        </w:rPr>
      </w:pPr>
      <w:r>
        <w:rPr>
          <w:sz w:val="24"/>
        </w:rPr>
        <w:t>[31]</w:t>
      </w:r>
      <w:r>
        <w:rPr>
          <w:sz w:val="24"/>
        </w:rPr>
        <w:tab/>
      </w:r>
      <w:r w:rsidR="00A921AF">
        <w:rPr>
          <w:sz w:val="24"/>
        </w:rPr>
        <w:t xml:space="preserve">On 4 September 2020, correspondence was addressed by the Respondent’s attorneys to the Applicant’s attorneys </w:t>
      </w:r>
      <w:r w:rsidR="00852633" w:rsidRPr="00852633">
        <w:rPr>
          <w:i/>
          <w:iCs/>
          <w:sz w:val="24"/>
        </w:rPr>
        <w:t>inter alia</w:t>
      </w:r>
      <w:r w:rsidR="00852633">
        <w:rPr>
          <w:sz w:val="24"/>
        </w:rPr>
        <w:t xml:space="preserve"> </w:t>
      </w:r>
      <w:r w:rsidR="00A921AF">
        <w:rPr>
          <w:sz w:val="24"/>
        </w:rPr>
        <w:t xml:space="preserve">acknowledging receipt of the email of 13 August 2020. </w:t>
      </w:r>
      <w:r w:rsidR="00AC25D5">
        <w:rPr>
          <w:sz w:val="24"/>
        </w:rPr>
        <w:t xml:space="preserve"> There was an objection by the Respondent to the letter being referred to as it was marked “</w:t>
      </w:r>
      <w:r w:rsidR="00AC25D5" w:rsidRPr="00A50B52">
        <w:rPr>
          <w:i/>
          <w:iCs/>
          <w:sz w:val="24"/>
        </w:rPr>
        <w:t>without prejudice</w:t>
      </w:r>
      <w:r w:rsidR="00AC25D5">
        <w:rPr>
          <w:sz w:val="24"/>
        </w:rPr>
        <w:t xml:space="preserve">”.  The Applicant </w:t>
      </w:r>
      <w:r w:rsidR="00AC25D5">
        <w:rPr>
          <w:sz w:val="24"/>
        </w:rPr>
        <w:lastRenderedPageBreak/>
        <w:t>agreed not to refer to it and its only relevan</w:t>
      </w:r>
      <w:r w:rsidR="00A50B52">
        <w:rPr>
          <w:sz w:val="24"/>
        </w:rPr>
        <w:t>ce</w:t>
      </w:r>
      <w:r w:rsidR="00AC25D5">
        <w:rPr>
          <w:sz w:val="24"/>
        </w:rPr>
        <w:t xml:space="preserve"> is that </w:t>
      </w:r>
      <w:r w:rsidR="005F0F5D">
        <w:rPr>
          <w:sz w:val="24"/>
        </w:rPr>
        <w:t xml:space="preserve">in the letter the Respondent acknowledged receipt of the email of 13 August 2020 referred </w:t>
      </w:r>
      <w:r w:rsidR="00665D3B">
        <w:rPr>
          <w:sz w:val="24"/>
        </w:rPr>
        <w:t>to above</w:t>
      </w:r>
      <w:r w:rsidR="00A50B52">
        <w:rPr>
          <w:sz w:val="24"/>
        </w:rPr>
        <w:t>.</w:t>
      </w:r>
      <w:r w:rsidR="00A921AF">
        <w:rPr>
          <w:sz w:val="24"/>
        </w:rPr>
        <w:t xml:space="preserve"> </w:t>
      </w:r>
    </w:p>
    <w:p w14:paraId="28E26197" w14:textId="04BC0B74" w:rsidR="00A921AF" w:rsidRDefault="00E004FA" w:rsidP="00E004FA">
      <w:pPr>
        <w:tabs>
          <w:tab w:val="left" w:pos="0"/>
          <w:tab w:val="left" w:pos="1134"/>
          <w:tab w:val="left" w:pos="1985"/>
          <w:tab w:val="right" w:pos="8595"/>
        </w:tabs>
        <w:spacing w:before="400" w:after="400" w:line="480" w:lineRule="auto"/>
        <w:jc w:val="both"/>
        <w:rPr>
          <w:sz w:val="24"/>
        </w:rPr>
      </w:pPr>
      <w:r>
        <w:rPr>
          <w:sz w:val="24"/>
        </w:rPr>
        <w:t>[32]</w:t>
      </w:r>
      <w:r>
        <w:rPr>
          <w:sz w:val="24"/>
        </w:rPr>
        <w:tab/>
      </w:r>
      <w:r w:rsidR="00A921AF">
        <w:rPr>
          <w:sz w:val="24"/>
        </w:rPr>
        <w:t xml:space="preserve">On </w:t>
      </w:r>
      <w:r w:rsidR="00F6395A">
        <w:rPr>
          <w:sz w:val="24"/>
        </w:rPr>
        <w:t>13 September 202</w:t>
      </w:r>
      <w:r w:rsidR="007F2680">
        <w:rPr>
          <w:sz w:val="24"/>
        </w:rPr>
        <w:t>1</w:t>
      </w:r>
      <w:r w:rsidR="00F6395A">
        <w:rPr>
          <w:sz w:val="24"/>
        </w:rPr>
        <w:t>,</w:t>
      </w:r>
      <w:r w:rsidR="007F2680">
        <w:rPr>
          <w:sz w:val="24"/>
        </w:rPr>
        <w:t xml:space="preserve"> </w:t>
      </w:r>
      <w:r w:rsidR="00A50B52">
        <w:rPr>
          <w:sz w:val="24"/>
        </w:rPr>
        <w:t>over a year later</w:t>
      </w:r>
      <w:r w:rsidR="007F2680">
        <w:rPr>
          <w:sz w:val="24"/>
        </w:rPr>
        <w:t>,</w:t>
      </w:r>
      <w:r w:rsidR="00F6395A">
        <w:rPr>
          <w:sz w:val="24"/>
        </w:rPr>
        <w:t xml:space="preserve"> the Respondent’s attorneys </w:t>
      </w:r>
      <w:r w:rsidR="00A50B52">
        <w:rPr>
          <w:sz w:val="24"/>
        </w:rPr>
        <w:t xml:space="preserve">forwarded </w:t>
      </w:r>
      <w:r w:rsidR="00F6395A">
        <w:rPr>
          <w:sz w:val="24"/>
        </w:rPr>
        <w:t xml:space="preserve">a letter dated </w:t>
      </w:r>
      <w:r w:rsidR="00A921AF">
        <w:rPr>
          <w:sz w:val="24"/>
        </w:rPr>
        <w:t>10 September 202</w:t>
      </w:r>
      <w:r w:rsidR="00A50B52">
        <w:rPr>
          <w:sz w:val="24"/>
        </w:rPr>
        <w:t>1</w:t>
      </w:r>
      <w:r w:rsidR="00204603">
        <w:rPr>
          <w:sz w:val="24"/>
        </w:rPr>
        <w:t xml:space="preserve"> to the Applicant and its attorneys.  </w:t>
      </w:r>
      <w:r w:rsidR="00A921AF">
        <w:rPr>
          <w:sz w:val="24"/>
        </w:rPr>
        <w:t xml:space="preserve">A chronology of events was provided and in paragraphs 7 to 9 of the letter, the following was stated: </w:t>
      </w:r>
    </w:p>
    <w:p w14:paraId="0FC69DC6" w14:textId="77777777" w:rsidR="00A921AF" w:rsidRDefault="00A921AF" w:rsidP="00A921AF">
      <w:pPr>
        <w:tabs>
          <w:tab w:val="left" w:pos="1134"/>
          <w:tab w:val="left" w:pos="1985"/>
          <w:tab w:val="right" w:pos="8595"/>
        </w:tabs>
        <w:spacing w:before="400" w:after="400" w:line="360" w:lineRule="auto"/>
        <w:ind w:left="1701" w:hanging="567"/>
        <w:jc w:val="both"/>
        <w:rPr>
          <w:i/>
          <w:iCs/>
          <w:sz w:val="24"/>
        </w:rPr>
      </w:pPr>
      <w:r>
        <w:rPr>
          <w:sz w:val="24"/>
        </w:rPr>
        <w:t>“</w:t>
      </w:r>
      <w:r>
        <w:rPr>
          <w:i/>
          <w:iCs/>
          <w:sz w:val="24"/>
        </w:rPr>
        <w:t>7.</w:t>
      </w:r>
      <w:r>
        <w:rPr>
          <w:i/>
          <w:iCs/>
          <w:sz w:val="24"/>
        </w:rPr>
        <w:tab/>
        <w:t xml:space="preserve">Due to various delays beyond our client’s control the summons was eventually served on the registered address of </w:t>
      </w:r>
      <w:r w:rsidRPr="00F27938">
        <w:rPr>
          <w:b/>
          <w:bCs/>
          <w:i/>
          <w:iCs/>
          <w:sz w:val="24"/>
        </w:rPr>
        <w:t>Xylomed</w:t>
      </w:r>
      <w:r>
        <w:rPr>
          <w:i/>
          <w:iCs/>
          <w:sz w:val="24"/>
        </w:rPr>
        <w:t>.</w:t>
      </w:r>
    </w:p>
    <w:p w14:paraId="519F6615" w14:textId="77777777" w:rsidR="00A921AF" w:rsidRDefault="00A921AF" w:rsidP="00A921AF">
      <w:pPr>
        <w:tabs>
          <w:tab w:val="left" w:pos="1134"/>
          <w:tab w:val="left" w:pos="1985"/>
          <w:tab w:val="right" w:pos="8595"/>
        </w:tabs>
        <w:spacing w:before="400" w:after="400" w:line="360" w:lineRule="auto"/>
        <w:ind w:left="1701" w:hanging="567"/>
        <w:jc w:val="both"/>
        <w:rPr>
          <w:i/>
          <w:iCs/>
          <w:sz w:val="24"/>
        </w:rPr>
      </w:pPr>
      <w:r>
        <w:rPr>
          <w:i/>
          <w:iCs/>
          <w:sz w:val="24"/>
        </w:rPr>
        <w:t>8.</w:t>
      </w:r>
      <w:r>
        <w:rPr>
          <w:i/>
          <w:iCs/>
          <w:sz w:val="24"/>
        </w:rPr>
        <w:tab/>
        <w:t xml:space="preserve">We did not receive a notice of intention to defend despite service on the registered address of the Defendant and despite your confirmation of receipt of the duly issued summons as early as </w:t>
      </w:r>
      <w:r w:rsidRPr="009A5A9E">
        <w:rPr>
          <w:b/>
          <w:bCs/>
          <w:i/>
          <w:iCs/>
          <w:sz w:val="24"/>
        </w:rPr>
        <w:t>5 August 2020</w:t>
      </w:r>
      <w:r>
        <w:rPr>
          <w:i/>
          <w:iCs/>
          <w:sz w:val="24"/>
        </w:rPr>
        <w:t xml:space="preserve">.  </w:t>
      </w:r>
    </w:p>
    <w:p w14:paraId="6B1C1376" w14:textId="77777777" w:rsidR="00A921AF" w:rsidRDefault="00A921AF" w:rsidP="00A921AF">
      <w:pPr>
        <w:tabs>
          <w:tab w:val="left" w:pos="1134"/>
          <w:tab w:val="left" w:pos="1985"/>
          <w:tab w:val="right" w:pos="8595"/>
        </w:tabs>
        <w:spacing w:before="400" w:after="400" w:line="360" w:lineRule="auto"/>
        <w:ind w:left="1701" w:hanging="567"/>
        <w:jc w:val="both"/>
        <w:rPr>
          <w:sz w:val="24"/>
        </w:rPr>
      </w:pPr>
      <w:r>
        <w:rPr>
          <w:i/>
          <w:iCs/>
          <w:sz w:val="24"/>
        </w:rPr>
        <w:t>9.</w:t>
      </w:r>
      <w:r>
        <w:rPr>
          <w:i/>
          <w:iCs/>
          <w:sz w:val="24"/>
        </w:rPr>
        <w:tab/>
        <w:t xml:space="preserve">In accordance with our client’s rights, we enrolled the matter for default judgment and obtained an order </w:t>
      </w:r>
      <w:r w:rsidRPr="00545C45">
        <w:rPr>
          <w:i/>
          <w:iCs/>
          <w:sz w:val="24"/>
        </w:rPr>
        <w:t>on 18 August 2021 of</w:t>
      </w:r>
      <w:r>
        <w:rPr>
          <w:i/>
          <w:iCs/>
          <w:sz w:val="24"/>
        </w:rPr>
        <w:t xml:space="preserve"> which a copy is appended hereto for your urgent attention.</w:t>
      </w:r>
      <w:r>
        <w:rPr>
          <w:sz w:val="24"/>
        </w:rPr>
        <w:t xml:space="preserve">”  </w:t>
      </w:r>
    </w:p>
    <w:p w14:paraId="2F237BEC" w14:textId="52684215" w:rsidR="00A921AF" w:rsidRDefault="00E004FA" w:rsidP="00E004FA">
      <w:pPr>
        <w:tabs>
          <w:tab w:val="left" w:pos="0"/>
          <w:tab w:val="left" w:pos="1134"/>
          <w:tab w:val="left" w:pos="1985"/>
          <w:tab w:val="right" w:pos="8595"/>
        </w:tabs>
        <w:spacing w:before="400" w:after="400" w:line="480" w:lineRule="auto"/>
        <w:jc w:val="both"/>
        <w:rPr>
          <w:sz w:val="24"/>
        </w:rPr>
      </w:pPr>
      <w:r>
        <w:rPr>
          <w:sz w:val="24"/>
        </w:rPr>
        <w:t>[33]</w:t>
      </w:r>
      <w:r>
        <w:rPr>
          <w:sz w:val="24"/>
        </w:rPr>
        <w:tab/>
      </w:r>
      <w:r w:rsidR="00A921AF">
        <w:rPr>
          <w:sz w:val="24"/>
        </w:rPr>
        <w:t>The return of service reveals that the summons was served on the</w:t>
      </w:r>
      <w:r w:rsidR="00930EC7">
        <w:rPr>
          <w:sz w:val="24"/>
        </w:rPr>
        <w:t xml:space="preserve"> Applicant’s</w:t>
      </w:r>
      <w:r w:rsidR="00A921AF">
        <w:rPr>
          <w:sz w:val="24"/>
        </w:rPr>
        <w:t xml:space="preserve"> registered address on 8 February 2021 </w:t>
      </w:r>
      <w:r w:rsidR="00930EC7">
        <w:rPr>
          <w:sz w:val="24"/>
        </w:rPr>
        <w:t xml:space="preserve">(being </w:t>
      </w:r>
      <w:r w:rsidR="001F2BC4">
        <w:rPr>
          <w:sz w:val="24"/>
        </w:rPr>
        <w:t xml:space="preserve">over 6 months after it was issued) </w:t>
      </w:r>
      <w:r w:rsidR="00A921AF">
        <w:rPr>
          <w:sz w:val="24"/>
        </w:rPr>
        <w:t>by affixing a copy of it to the principal door “</w:t>
      </w:r>
      <w:r w:rsidR="00A921AF">
        <w:rPr>
          <w:i/>
          <w:iCs/>
          <w:sz w:val="24"/>
        </w:rPr>
        <w:t>at principal place of business</w:t>
      </w:r>
      <w:r w:rsidR="00A921AF" w:rsidRPr="00F27938">
        <w:rPr>
          <w:i/>
          <w:iCs/>
          <w:sz w:val="24"/>
        </w:rPr>
        <w:t>, as the premises was found locked</w:t>
      </w:r>
      <w:r w:rsidR="00A921AF">
        <w:rPr>
          <w:sz w:val="24"/>
        </w:rPr>
        <w:t>”.</w:t>
      </w:r>
      <w:r w:rsidR="00C16E8C">
        <w:rPr>
          <w:sz w:val="24"/>
        </w:rPr>
        <w:t xml:space="preserve">  </w:t>
      </w:r>
      <w:r w:rsidR="007137B0">
        <w:rPr>
          <w:sz w:val="24"/>
        </w:rPr>
        <w:t xml:space="preserve">The Respondent did not serve the summons on the Applicant’s attorneys (despite them confirming as long ago as 13 August 2020 that they were authorised to accept service) and </w:t>
      </w:r>
      <w:r w:rsidR="00B86F51">
        <w:rPr>
          <w:sz w:val="24"/>
        </w:rPr>
        <w:t>the Respondent’s attorneys failed to inform the Applicant’s attorneys of the</w:t>
      </w:r>
      <w:r w:rsidR="00A50B52">
        <w:rPr>
          <w:sz w:val="24"/>
        </w:rPr>
        <w:t>ir</w:t>
      </w:r>
      <w:r w:rsidR="00B86F51">
        <w:rPr>
          <w:sz w:val="24"/>
        </w:rPr>
        <w:t xml:space="preserve"> intention to serve the summons at the registered address in February 2021</w:t>
      </w:r>
      <w:r w:rsidR="00A50B52">
        <w:rPr>
          <w:sz w:val="24"/>
        </w:rPr>
        <w:t xml:space="preserve"> or that they had effected service in this manner.</w:t>
      </w:r>
      <w:r w:rsidR="00A921AF">
        <w:rPr>
          <w:sz w:val="24"/>
        </w:rPr>
        <w:t xml:space="preserve">  </w:t>
      </w:r>
    </w:p>
    <w:p w14:paraId="4BCA11D1" w14:textId="0C23BF22" w:rsidR="00A921AF" w:rsidRDefault="00E004FA" w:rsidP="00E004FA">
      <w:pPr>
        <w:tabs>
          <w:tab w:val="left" w:pos="0"/>
          <w:tab w:val="left" w:pos="1134"/>
          <w:tab w:val="left" w:pos="1985"/>
          <w:tab w:val="right" w:pos="8595"/>
        </w:tabs>
        <w:spacing w:before="400" w:after="400" w:line="480" w:lineRule="auto"/>
        <w:jc w:val="both"/>
        <w:rPr>
          <w:sz w:val="24"/>
        </w:rPr>
      </w:pPr>
      <w:r>
        <w:rPr>
          <w:sz w:val="24"/>
        </w:rPr>
        <w:lastRenderedPageBreak/>
        <w:t>[34]</w:t>
      </w:r>
      <w:r>
        <w:rPr>
          <w:sz w:val="24"/>
        </w:rPr>
        <w:tab/>
      </w:r>
      <w:r w:rsidR="00E92844">
        <w:rPr>
          <w:sz w:val="24"/>
        </w:rPr>
        <w:t xml:space="preserve">On 13 September 2021, the Applicant’s attorneys emailed the Respondent’s attorneys confirming that they had not received notice or </w:t>
      </w:r>
      <w:r w:rsidR="006966DD">
        <w:rPr>
          <w:sz w:val="24"/>
        </w:rPr>
        <w:t>service of the summons and if they had it would have been defended.</w:t>
      </w:r>
      <w:r w:rsidR="00A50B52">
        <w:rPr>
          <w:sz w:val="24"/>
        </w:rPr>
        <w:t xml:space="preserve"> In this regard, it had been stated by the Applicant’s attorneys in the email of 13 August 2020 that they had instructions to defend the matter.</w:t>
      </w:r>
    </w:p>
    <w:p w14:paraId="79CEF67B" w14:textId="48DAC77C" w:rsidR="00651A61" w:rsidRDefault="00E004FA" w:rsidP="00E004FA">
      <w:pPr>
        <w:tabs>
          <w:tab w:val="left" w:pos="0"/>
          <w:tab w:val="left" w:pos="1134"/>
          <w:tab w:val="left" w:pos="1985"/>
          <w:tab w:val="right" w:pos="8595"/>
        </w:tabs>
        <w:spacing w:before="400" w:after="400" w:line="480" w:lineRule="auto"/>
        <w:jc w:val="both"/>
        <w:rPr>
          <w:sz w:val="24"/>
        </w:rPr>
      </w:pPr>
      <w:r>
        <w:rPr>
          <w:sz w:val="24"/>
        </w:rPr>
        <w:t>[35]</w:t>
      </w:r>
      <w:r>
        <w:rPr>
          <w:sz w:val="24"/>
        </w:rPr>
        <w:tab/>
      </w:r>
      <w:r w:rsidR="00651A61">
        <w:rPr>
          <w:sz w:val="24"/>
        </w:rPr>
        <w:t xml:space="preserve">Mr Palane explained that the registered address was his former place of residence which he had left many years previously.  According to Mr Palane, the service of the summons was not brought to his attention nor to the attention of any other official of the Applicant or else it would certainly have caused </w:t>
      </w:r>
      <w:r w:rsidR="00A50B52">
        <w:rPr>
          <w:sz w:val="24"/>
        </w:rPr>
        <w:t xml:space="preserve">the </w:t>
      </w:r>
      <w:r w:rsidR="00651A61">
        <w:rPr>
          <w:sz w:val="24"/>
        </w:rPr>
        <w:t>summons to be vigorously defended, as the Respondent’s claim is invalid and not enforceable</w:t>
      </w:r>
      <w:r w:rsidR="00A50B52">
        <w:rPr>
          <w:sz w:val="24"/>
        </w:rPr>
        <w:t>.</w:t>
      </w:r>
      <w:r w:rsidR="00651A61">
        <w:rPr>
          <w:sz w:val="24"/>
        </w:rPr>
        <w:t xml:space="preserve"> </w:t>
      </w:r>
    </w:p>
    <w:p w14:paraId="3CB3C33B" w14:textId="6C6A6613" w:rsidR="0050364B" w:rsidRDefault="00E004FA" w:rsidP="00E004FA">
      <w:pPr>
        <w:tabs>
          <w:tab w:val="left" w:pos="0"/>
          <w:tab w:val="left" w:pos="1134"/>
          <w:tab w:val="left" w:pos="1985"/>
          <w:tab w:val="right" w:pos="8595"/>
        </w:tabs>
        <w:spacing w:before="400" w:after="400" w:line="480" w:lineRule="auto"/>
        <w:jc w:val="both"/>
        <w:rPr>
          <w:sz w:val="24"/>
        </w:rPr>
      </w:pPr>
      <w:r>
        <w:rPr>
          <w:sz w:val="24"/>
        </w:rPr>
        <w:t>[36]</w:t>
      </w:r>
      <w:r>
        <w:rPr>
          <w:sz w:val="24"/>
        </w:rPr>
        <w:tab/>
      </w:r>
      <w:r w:rsidR="0050364B">
        <w:rPr>
          <w:sz w:val="24"/>
        </w:rPr>
        <w:t xml:space="preserve">Turning to the merits of this application, the first question that needs to be answered is whether there was a </w:t>
      </w:r>
      <w:r w:rsidR="00C76C61">
        <w:rPr>
          <w:sz w:val="24"/>
        </w:rPr>
        <w:t xml:space="preserve">reasonable explanation for </w:t>
      </w:r>
      <w:r w:rsidR="00BF5A85">
        <w:rPr>
          <w:sz w:val="24"/>
        </w:rPr>
        <w:t xml:space="preserve">Applicant’s default </w:t>
      </w:r>
      <w:r w:rsidR="005B3D7C">
        <w:rPr>
          <w:sz w:val="24"/>
        </w:rPr>
        <w:t xml:space="preserve">and </w:t>
      </w:r>
      <w:r w:rsidR="00A50B52">
        <w:rPr>
          <w:sz w:val="24"/>
        </w:rPr>
        <w:t xml:space="preserve">whether it was in </w:t>
      </w:r>
      <w:r w:rsidR="005B3D7C">
        <w:rPr>
          <w:sz w:val="24"/>
        </w:rPr>
        <w:t>“</w:t>
      </w:r>
      <w:r w:rsidR="005B3D7C" w:rsidRPr="00A50B52">
        <w:rPr>
          <w:i/>
          <w:iCs/>
          <w:sz w:val="24"/>
        </w:rPr>
        <w:t>wilful default</w:t>
      </w:r>
      <w:r w:rsidR="005B3D7C">
        <w:rPr>
          <w:sz w:val="24"/>
        </w:rPr>
        <w:t>”.</w:t>
      </w:r>
    </w:p>
    <w:p w14:paraId="0B4C4BEA" w14:textId="2AED4B31" w:rsidR="00CA3F1F" w:rsidRDefault="00E004FA" w:rsidP="00E004FA">
      <w:pPr>
        <w:tabs>
          <w:tab w:val="left" w:pos="0"/>
          <w:tab w:val="left" w:pos="1134"/>
          <w:tab w:val="left" w:pos="1985"/>
          <w:tab w:val="right" w:pos="8595"/>
        </w:tabs>
        <w:spacing w:before="400" w:after="400" w:line="480" w:lineRule="auto"/>
        <w:jc w:val="both"/>
        <w:rPr>
          <w:sz w:val="24"/>
        </w:rPr>
      </w:pPr>
      <w:r>
        <w:rPr>
          <w:sz w:val="24"/>
        </w:rPr>
        <w:t>[37]</w:t>
      </w:r>
      <w:r>
        <w:rPr>
          <w:sz w:val="24"/>
        </w:rPr>
        <w:tab/>
      </w:r>
      <w:r w:rsidR="006F6156">
        <w:rPr>
          <w:sz w:val="24"/>
        </w:rPr>
        <w:t xml:space="preserve">Argument was presented to me </w:t>
      </w:r>
      <w:r w:rsidR="00052E4F">
        <w:rPr>
          <w:sz w:val="24"/>
        </w:rPr>
        <w:t xml:space="preserve">by the Respondent’s counsel </w:t>
      </w:r>
      <w:r w:rsidR="006F6156">
        <w:rPr>
          <w:sz w:val="24"/>
        </w:rPr>
        <w:t>on section 23(3) of the Companies Act, 71 of 2008</w:t>
      </w:r>
      <w:r w:rsidR="00D91126">
        <w:rPr>
          <w:sz w:val="24"/>
        </w:rPr>
        <w:t>, which requires a company</w:t>
      </w:r>
      <w:r w:rsidR="008526CA">
        <w:rPr>
          <w:sz w:val="24"/>
        </w:rPr>
        <w:t xml:space="preserve"> to register the address of its office, or its principal office if it has more than one</w:t>
      </w:r>
      <w:r w:rsidR="00A50B52">
        <w:rPr>
          <w:sz w:val="24"/>
        </w:rPr>
        <w:t>,</w:t>
      </w:r>
      <w:r w:rsidR="008526CA">
        <w:rPr>
          <w:sz w:val="24"/>
        </w:rPr>
        <w:t xml:space="preserve"> </w:t>
      </w:r>
      <w:r w:rsidR="007B32E5">
        <w:rPr>
          <w:sz w:val="24"/>
        </w:rPr>
        <w:t xml:space="preserve">and to file a notice of change to the registered office when this occurs. I was also referred to Rule 4(1)(a)(v) which provides </w:t>
      </w:r>
      <w:r w:rsidR="007B32E5" w:rsidRPr="007B32E5">
        <w:rPr>
          <w:i/>
          <w:iCs/>
          <w:sz w:val="24"/>
        </w:rPr>
        <w:t>inter alia</w:t>
      </w:r>
      <w:r w:rsidR="007B32E5">
        <w:rPr>
          <w:sz w:val="24"/>
        </w:rPr>
        <w:t xml:space="preserve"> that service on a company at its registered address by affixing a copy to the main door is acceptable.</w:t>
      </w:r>
      <w:r w:rsidR="00CA3F1F">
        <w:rPr>
          <w:sz w:val="24"/>
        </w:rPr>
        <w:t xml:space="preserve"> </w:t>
      </w:r>
    </w:p>
    <w:p w14:paraId="7EAA4737" w14:textId="5C830F42" w:rsidR="00CA3F1F" w:rsidRDefault="00E004FA" w:rsidP="00E004FA">
      <w:pPr>
        <w:tabs>
          <w:tab w:val="left" w:pos="0"/>
          <w:tab w:val="left" w:pos="1134"/>
          <w:tab w:val="left" w:pos="1985"/>
          <w:tab w:val="right" w:pos="8595"/>
        </w:tabs>
        <w:spacing w:before="400" w:after="400" w:line="480" w:lineRule="auto"/>
        <w:jc w:val="both"/>
        <w:rPr>
          <w:sz w:val="24"/>
        </w:rPr>
      </w:pPr>
      <w:r>
        <w:rPr>
          <w:sz w:val="24"/>
        </w:rPr>
        <w:t>[38]</w:t>
      </w:r>
      <w:r>
        <w:rPr>
          <w:sz w:val="24"/>
        </w:rPr>
        <w:tab/>
      </w:r>
      <w:r w:rsidR="00CA3F1F">
        <w:rPr>
          <w:sz w:val="24"/>
        </w:rPr>
        <w:t>Although service on the registered address is a valid form of service,</w:t>
      </w:r>
      <w:r w:rsidR="00A50B52">
        <w:rPr>
          <w:sz w:val="24"/>
        </w:rPr>
        <w:t xml:space="preserve"> </w:t>
      </w:r>
      <w:r w:rsidR="00CA3F1F">
        <w:rPr>
          <w:sz w:val="24"/>
        </w:rPr>
        <w:t>the question which arises in this instance is whether</w:t>
      </w:r>
      <w:r w:rsidR="00A50B52">
        <w:rPr>
          <w:sz w:val="24"/>
        </w:rPr>
        <w:t xml:space="preserve">, having regard to the facts, </w:t>
      </w:r>
      <w:r w:rsidR="00CA3F1F">
        <w:rPr>
          <w:sz w:val="24"/>
        </w:rPr>
        <w:lastRenderedPageBreak/>
        <w:t xml:space="preserve">there </w:t>
      </w:r>
      <w:r w:rsidR="00A50B52">
        <w:rPr>
          <w:sz w:val="24"/>
        </w:rPr>
        <w:t xml:space="preserve">is </w:t>
      </w:r>
      <w:r w:rsidR="00CA3F1F">
        <w:rPr>
          <w:sz w:val="24"/>
        </w:rPr>
        <w:t xml:space="preserve">an adequate explanation </w:t>
      </w:r>
      <w:r w:rsidR="00A50B52">
        <w:rPr>
          <w:sz w:val="24"/>
        </w:rPr>
        <w:t xml:space="preserve">by the Applicant </w:t>
      </w:r>
      <w:r w:rsidR="00CA3F1F">
        <w:rPr>
          <w:sz w:val="24"/>
        </w:rPr>
        <w:t xml:space="preserve">for </w:t>
      </w:r>
      <w:r w:rsidR="00A50B52">
        <w:rPr>
          <w:sz w:val="24"/>
        </w:rPr>
        <w:t xml:space="preserve">its failure to defend the matter and which shows it was not in </w:t>
      </w:r>
      <w:r w:rsidR="00CA3F1F">
        <w:rPr>
          <w:sz w:val="24"/>
        </w:rPr>
        <w:t>“</w:t>
      </w:r>
      <w:r w:rsidR="00CA3F1F" w:rsidRPr="00FE278F">
        <w:rPr>
          <w:i/>
          <w:iCs/>
          <w:sz w:val="24"/>
        </w:rPr>
        <w:t>wilful default</w:t>
      </w:r>
      <w:r w:rsidR="00CA3F1F">
        <w:rPr>
          <w:sz w:val="24"/>
        </w:rPr>
        <w:t>”.</w:t>
      </w:r>
    </w:p>
    <w:p w14:paraId="19ABB02B" w14:textId="7D846E29" w:rsidR="005B3D7C" w:rsidRDefault="00E004FA" w:rsidP="00E004FA">
      <w:pPr>
        <w:tabs>
          <w:tab w:val="left" w:pos="0"/>
          <w:tab w:val="left" w:pos="1134"/>
          <w:tab w:val="left" w:pos="1985"/>
          <w:tab w:val="right" w:pos="8595"/>
        </w:tabs>
        <w:spacing w:before="400" w:after="400" w:line="480" w:lineRule="auto"/>
        <w:jc w:val="both"/>
        <w:rPr>
          <w:sz w:val="24"/>
        </w:rPr>
      </w:pPr>
      <w:r>
        <w:rPr>
          <w:sz w:val="24"/>
        </w:rPr>
        <w:t>[39]</w:t>
      </w:r>
      <w:r>
        <w:rPr>
          <w:sz w:val="24"/>
        </w:rPr>
        <w:tab/>
      </w:r>
      <w:r w:rsidR="00CA3F1F">
        <w:rPr>
          <w:sz w:val="24"/>
        </w:rPr>
        <w:t xml:space="preserve">In view of the fact that: (i) </w:t>
      </w:r>
      <w:r w:rsidR="009D7719">
        <w:rPr>
          <w:sz w:val="24"/>
        </w:rPr>
        <w:t>o</w:t>
      </w:r>
      <w:r w:rsidR="00FE278F">
        <w:rPr>
          <w:sz w:val="24"/>
        </w:rPr>
        <w:t xml:space="preserve">n </w:t>
      </w:r>
      <w:r w:rsidR="009D7719">
        <w:rPr>
          <w:sz w:val="24"/>
        </w:rPr>
        <w:t xml:space="preserve">17 June 2020 </w:t>
      </w:r>
      <w:r w:rsidR="00CA3F1F">
        <w:rPr>
          <w:sz w:val="24"/>
        </w:rPr>
        <w:t>the Respondent</w:t>
      </w:r>
      <w:r w:rsidR="00A50B52">
        <w:rPr>
          <w:sz w:val="24"/>
        </w:rPr>
        <w:t>’s attorneys</w:t>
      </w:r>
      <w:r w:rsidR="00CA3F1F">
        <w:rPr>
          <w:sz w:val="24"/>
        </w:rPr>
        <w:t xml:space="preserve"> specifically asked whether the Applicant’s attorneys were authorised to accept service of the summons on the Applicant’s behalf; (ii) </w:t>
      </w:r>
      <w:r w:rsidR="009D7719">
        <w:rPr>
          <w:sz w:val="24"/>
        </w:rPr>
        <w:t xml:space="preserve">on 13 August 2020 </w:t>
      </w:r>
      <w:r w:rsidR="00CA3F1F">
        <w:rPr>
          <w:sz w:val="24"/>
        </w:rPr>
        <w:t>the Applicant’s attorneys express</w:t>
      </w:r>
      <w:r w:rsidR="009D7719">
        <w:rPr>
          <w:sz w:val="24"/>
        </w:rPr>
        <w:t>ly</w:t>
      </w:r>
      <w:r w:rsidR="00CA3F1F">
        <w:rPr>
          <w:sz w:val="24"/>
        </w:rPr>
        <w:t xml:space="preserve"> confirm</w:t>
      </w:r>
      <w:r w:rsidR="009D7719">
        <w:rPr>
          <w:sz w:val="24"/>
        </w:rPr>
        <w:t>ed</w:t>
      </w:r>
      <w:r w:rsidR="00CA3F1F">
        <w:rPr>
          <w:sz w:val="24"/>
        </w:rPr>
        <w:t xml:space="preserve"> that they were authorised to accept service of the summon</w:t>
      </w:r>
      <w:r w:rsidR="002C241C">
        <w:rPr>
          <w:sz w:val="24"/>
        </w:rPr>
        <w:t xml:space="preserve">s and </w:t>
      </w:r>
      <w:r w:rsidR="00414599">
        <w:rPr>
          <w:sz w:val="24"/>
        </w:rPr>
        <w:t xml:space="preserve">further expressly requested that, should the summons in </w:t>
      </w:r>
      <w:r w:rsidR="002C241C">
        <w:rPr>
          <w:sz w:val="24"/>
        </w:rPr>
        <w:t>the interim be served at the registered address, they be advised of this as they had instructions to enter an appearance to defend,</w:t>
      </w:r>
      <w:r w:rsidR="00252D94">
        <w:rPr>
          <w:sz w:val="24"/>
        </w:rPr>
        <w:t xml:space="preserve"> I am of the view that the Applicant was reasonable in expecting the summons to be served on its attorneys of record or being advised that the summons had been served on the registered address.  Had this happened, the matter would in all likelihood have been defended and this application would have been entirely unnecessary. </w:t>
      </w:r>
      <w:r w:rsidR="00724DF4">
        <w:rPr>
          <w:sz w:val="24"/>
        </w:rPr>
        <w:t xml:space="preserve"> </w:t>
      </w:r>
      <w:r w:rsidR="007B32E5">
        <w:rPr>
          <w:sz w:val="24"/>
        </w:rPr>
        <w:t xml:space="preserve"> </w:t>
      </w:r>
    </w:p>
    <w:p w14:paraId="7BEA6AE1" w14:textId="02687CB2" w:rsidR="00252D94" w:rsidRDefault="00E004FA" w:rsidP="00E004FA">
      <w:pPr>
        <w:tabs>
          <w:tab w:val="left" w:pos="0"/>
          <w:tab w:val="left" w:pos="1134"/>
          <w:tab w:val="left" w:pos="1985"/>
          <w:tab w:val="right" w:pos="8595"/>
        </w:tabs>
        <w:spacing w:before="400" w:after="400" w:line="480" w:lineRule="auto"/>
        <w:jc w:val="both"/>
        <w:rPr>
          <w:sz w:val="24"/>
        </w:rPr>
      </w:pPr>
      <w:r>
        <w:rPr>
          <w:sz w:val="24"/>
        </w:rPr>
        <w:t>[40]</w:t>
      </w:r>
      <w:r>
        <w:rPr>
          <w:sz w:val="24"/>
        </w:rPr>
        <w:tab/>
      </w:r>
      <w:r w:rsidR="00252D94">
        <w:rPr>
          <w:sz w:val="24"/>
        </w:rPr>
        <w:t>It was, in my view, unreasonable of the Respondent</w:t>
      </w:r>
      <w:r w:rsidR="00E95876">
        <w:rPr>
          <w:sz w:val="24"/>
        </w:rPr>
        <w:t>’s attorneys</w:t>
      </w:r>
      <w:r w:rsidR="00252D94">
        <w:rPr>
          <w:sz w:val="24"/>
        </w:rPr>
        <w:t>, in the circumstances, to only effect service on the registered address without doing anything further and, thereafter, proceeding with an application for default judgment without mentioning anything to the Applicant’s attorneys.</w:t>
      </w:r>
    </w:p>
    <w:p w14:paraId="0B4ABF22" w14:textId="042B0B98" w:rsidR="00252D94" w:rsidRDefault="00E004FA" w:rsidP="00E004FA">
      <w:pPr>
        <w:tabs>
          <w:tab w:val="left" w:pos="0"/>
          <w:tab w:val="left" w:pos="1134"/>
          <w:tab w:val="left" w:pos="1985"/>
          <w:tab w:val="right" w:pos="8595"/>
        </w:tabs>
        <w:spacing w:before="400" w:after="400" w:line="480" w:lineRule="auto"/>
        <w:jc w:val="both"/>
        <w:rPr>
          <w:sz w:val="24"/>
        </w:rPr>
      </w:pPr>
      <w:r>
        <w:rPr>
          <w:sz w:val="24"/>
        </w:rPr>
        <w:t>[41]</w:t>
      </w:r>
      <w:r>
        <w:rPr>
          <w:sz w:val="24"/>
        </w:rPr>
        <w:tab/>
      </w:r>
      <w:r w:rsidR="00252D94">
        <w:rPr>
          <w:sz w:val="24"/>
        </w:rPr>
        <w:t>In the circumstances, I am satisfied that the Applicant was not in “</w:t>
      </w:r>
      <w:r w:rsidR="00252D94" w:rsidRPr="00252D94">
        <w:rPr>
          <w:i/>
          <w:iCs/>
          <w:sz w:val="24"/>
        </w:rPr>
        <w:t>wilful default</w:t>
      </w:r>
      <w:r w:rsidR="00252D94">
        <w:rPr>
          <w:sz w:val="24"/>
        </w:rPr>
        <w:t xml:space="preserve">” and that it has provided a reasonable explanation for its default. </w:t>
      </w:r>
    </w:p>
    <w:p w14:paraId="2C1C70B2" w14:textId="78D7A6E8" w:rsidR="00443C38" w:rsidRDefault="00E004FA" w:rsidP="00E004FA">
      <w:pPr>
        <w:tabs>
          <w:tab w:val="left" w:pos="0"/>
          <w:tab w:val="left" w:pos="1134"/>
          <w:tab w:val="left" w:pos="1985"/>
          <w:tab w:val="right" w:pos="8595"/>
        </w:tabs>
        <w:spacing w:before="400" w:after="400" w:line="480" w:lineRule="auto"/>
        <w:jc w:val="both"/>
        <w:rPr>
          <w:sz w:val="24"/>
        </w:rPr>
      </w:pPr>
      <w:r>
        <w:rPr>
          <w:sz w:val="24"/>
        </w:rPr>
        <w:t>[42]</w:t>
      </w:r>
      <w:r>
        <w:rPr>
          <w:sz w:val="24"/>
        </w:rPr>
        <w:tab/>
      </w:r>
      <w:r w:rsidR="00426204">
        <w:rPr>
          <w:sz w:val="24"/>
        </w:rPr>
        <w:t xml:space="preserve">As far as the second question is concerned, i.e. whether the </w:t>
      </w:r>
      <w:r w:rsidR="00443C38">
        <w:rPr>
          <w:sz w:val="24"/>
        </w:rPr>
        <w:t xml:space="preserve">application has been made </w:t>
      </w:r>
      <w:r w:rsidR="00443C38" w:rsidRPr="00252D94">
        <w:rPr>
          <w:i/>
          <w:iCs/>
          <w:sz w:val="24"/>
        </w:rPr>
        <w:t>bona fide</w:t>
      </w:r>
      <w:r w:rsidR="00443C38">
        <w:rPr>
          <w:sz w:val="24"/>
        </w:rPr>
        <w:t xml:space="preserve">, there is no factual basis or evidence before the Court </w:t>
      </w:r>
      <w:r w:rsidR="00443C38">
        <w:rPr>
          <w:sz w:val="24"/>
        </w:rPr>
        <w:lastRenderedPageBreak/>
        <w:t>which would justify a finding that this application has been brought with an ulterior motive or to delay the proceedings.</w:t>
      </w:r>
    </w:p>
    <w:p w14:paraId="17BCCDFD" w14:textId="7865EA3A" w:rsidR="00117A20" w:rsidRDefault="00E004FA" w:rsidP="00E004FA">
      <w:pPr>
        <w:tabs>
          <w:tab w:val="left" w:pos="0"/>
          <w:tab w:val="left" w:pos="1134"/>
          <w:tab w:val="left" w:pos="1985"/>
          <w:tab w:val="right" w:pos="8595"/>
        </w:tabs>
        <w:spacing w:before="400" w:after="400" w:line="480" w:lineRule="auto"/>
        <w:jc w:val="both"/>
        <w:rPr>
          <w:sz w:val="24"/>
        </w:rPr>
      </w:pPr>
      <w:r>
        <w:rPr>
          <w:sz w:val="24"/>
        </w:rPr>
        <w:t>[43]</w:t>
      </w:r>
      <w:r>
        <w:rPr>
          <w:sz w:val="24"/>
        </w:rPr>
        <w:tab/>
      </w:r>
      <w:r w:rsidR="00443C38">
        <w:rPr>
          <w:sz w:val="24"/>
        </w:rPr>
        <w:t xml:space="preserve">Finally, insofar as the third requirement is concerned, i.e. that the Applicant is required to show that it has a </w:t>
      </w:r>
      <w:r w:rsidR="00443C38" w:rsidRPr="00117A20">
        <w:rPr>
          <w:i/>
          <w:iCs/>
          <w:sz w:val="24"/>
        </w:rPr>
        <w:t>bona fide</w:t>
      </w:r>
      <w:r w:rsidR="00443C38">
        <w:rPr>
          <w:sz w:val="24"/>
        </w:rPr>
        <w:t xml:space="preserve"> defence to the claim, I am satisfied that </w:t>
      </w:r>
      <w:r w:rsidR="00443C38" w:rsidRPr="00117A20">
        <w:rPr>
          <w:i/>
          <w:iCs/>
          <w:sz w:val="24"/>
        </w:rPr>
        <w:t>prima facie</w:t>
      </w:r>
      <w:r w:rsidR="00443C38">
        <w:rPr>
          <w:sz w:val="24"/>
        </w:rPr>
        <w:t xml:space="preserve">, it would appear that the Applicant has a </w:t>
      </w:r>
      <w:r w:rsidR="00443C38" w:rsidRPr="00117A20">
        <w:rPr>
          <w:i/>
          <w:iCs/>
          <w:sz w:val="24"/>
        </w:rPr>
        <w:t>bona fide</w:t>
      </w:r>
      <w:r w:rsidR="00443C38">
        <w:rPr>
          <w:sz w:val="24"/>
        </w:rPr>
        <w:t xml:space="preserve"> defence based on the</w:t>
      </w:r>
      <w:r w:rsidR="00E95876">
        <w:rPr>
          <w:sz w:val="24"/>
        </w:rPr>
        <w:t>re being no SAHPRA re</w:t>
      </w:r>
      <w:r w:rsidR="00443C38">
        <w:rPr>
          <w:sz w:val="24"/>
        </w:rPr>
        <w:t xml:space="preserve">gistration and/or approval to manufacture and sell </w:t>
      </w:r>
      <w:r w:rsidR="00117A20">
        <w:rPr>
          <w:sz w:val="24"/>
        </w:rPr>
        <w:t xml:space="preserve">the </w:t>
      </w:r>
      <w:r w:rsidR="00443C38">
        <w:rPr>
          <w:sz w:val="24"/>
        </w:rPr>
        <w:t>product</w:t>
      </w:r>
      <w:r w:rsidR="00117A20">
        <w:rPr>
          <w:sz w:val="24"/>
        </w:rPr>
        <w:t xml:space="preserve"> ordered</w:t>
      </w:r>
      <w:r w:rsidR="00273888">
        <w:rPr>
          <w:sz w:val="24"/>
        </w:rPr>
        <w:t xml:space="preserve"> and described in annexure “A” to the summons</w:t>
      </w:r>
      <w:r w:rsidR="00443C38">
        <w:rPr>
          <w:sz w:val="24"/>
        </w:rPr>
        <w:t xml:space="preserve">.  </w:t>
      </w:r>
      <w:r w:rsidR="0062068B">
        <w:rPr>
          <w:sz w:val="24"/>
        </w:rPr>
        <w:t>If the registration and/or approval is required</w:t>
      </w:r>
      <w:r w:rsidR="00E95876">
        <w:rPr>
          <w:sz w:val="24"/>
        </w:rPr>
        <w:t xml:space="preserve"> (which both parties appear to accept is the case)</w:t>
      </w:r>
      <w:r w:rsidR="0062068B">
        <w:rPr>
          <w:sz w:val="24"/>
        </w:rPr>
        <w:t xml:space="preserve">, in </w:t>
      </w:r>
      <w:r w:rsidR="00E95876">
        <w:rPr>
          <w:sz w:val="24"/>
        </w:rPr>
        <w:t xml:space="preserve">their </w:t>
      </w:r>
      <w:r w:rsidR="0062068B">
        <w:rPr>
          <w:sz w:val="24"/>
        </w:rPr>
        <w:t xml:space="preserve">absence, the Respondent may well </w:t>
      </w:r>
      <w:r w:rsidR="0062068B" w:rsidRPr="00651A61">
        <w:rPr>
          <w:sz w:val="24"/>
        </w:rPr>
        <w:t>be unable to perform its obligations as it may be acting unlawfully in doing so.</w:t>
      </w:r>
    </w:p>
    <w:p w14:paraId="1D2716EE" w14:textId="5C1A4F6D" w:rsidR="00252D94" w:rsidRDefault="00E004FA" w:rsidP="00E004FA">
      <w:pPr>
        <w:tabs>
          <w:tab w:val="left" w:pos="0"/>
          <w:tab w:val="left" w:pos="1134"/>
          <w:tab w:val="left" w:pos="1985"/>
          <w:tab w:val="right" w:pos="8595"/>
        </w:tabs>
        <w:spacing w:before="400" w:after="400" w:line="480" w:lineRule="auto"/>
        <w:jc w:val="both"/>
        <w:rPr>
          <w:sz w:val="24"/>
        </w:rPr>
      </w:pPr>
      <w:r>
        <w:rPr>
          <w:sz w:val="24"/>
        </w:rPr>
        <w:t>[44]</w:t>
      </w:r>
      <w:r>
        <w:rPr>
          <w:sz w:val="24"/>
        </w:rPr>
        <w:tab/>
      </w:r>
      <w:r w:rsidR="00E95876">
        <w:rPr>
          <w:sz w:val="24"/>
        </w:rPr>
        <w:t xml:space="preserve">As stated above, </w:t>
      </w:r>
      <w:r w:rsidR="00252D94">
        <w:rPr>
          <w:sz w:val="24"/>
        </w:rPr>
        <w:t>no allegations referring to the need for SAHPRA registration or approval or the terms of the alleged agreement relating to who should obtain such approval and/or that it would not affect the Applicant’s obligation to perform in terms thereof, were included in the particulars of claim or mentioned in the correspondence attached thereto. It is therefore unclear whether Bokako</w:t>
      </w:r>
      <w:r w:rsidR="00E95876">
        <w:rPr>
          <w:sz w:val="24"/>
        </w:rPr>
        <w:t>,</w:t>
      </w:r>
      <w:r w:rsidR="00252D94">
        <w:rPr>
          <w:sz w:val="24"/>
        </w:rPr>
        <w:t xml:space="preserve"> AJ was even aware of the SAHPRA issue when the default judgment application was moved.  No mention is made of it in the practice note filed by Mr Wessels, who appears to have been the counsel representing the Respondent in the default judgment application, </w:t>
      </w:r>
    </w:p>
    <w:p w14:paraId="642E705A" w14:textId="79F58C75" w:rsidR="00651A61" w:rsidRPr="00651A61" w:rsidRDefault="00E004FA" w:rsidP="00E004FA">
      <w:pPr>
        <w:tabs>
          <w:tab w:val="left" w:pos="0"/>
          <w:tab w:val="left" w:pos="1134"/>
          <w:tab w:val="left" w:pos="1985"/>
          <w:tab w:val="right" w:pos="8595"/>
        </w:tabs>
        <w:spacing w:before="400" w:after="400" w:line="480" w:lineRule="auto"/>
        <w:jc w:val="both"/>
        <w:rPr>
          <w:sz w:val="24"/>
        </w:rPr>
      </w:pPr>
      <w:r w:rsidRPr="00651A61">
        <w:rPr>
          <w:sz w:val="24"/>
        </w:rPr>
        <w:t>[45]</w:t>
      </w:r>
      <w:r w:rsidRPr="00651A61">
        <w:rPr>
          <w:sz w:val="24"/>
        </w:rPr>
        <w:tab/>
      </w:r>
      <w:r w:rsidR="00273888">
        <w:rPr>
          <w:sz w:val="24"/>
        </w:rPr>
        <w:t xml:space="preserve">Insofar as the Applicant’s failure to file a replying affidavit is concerned, it was submitted by the Respondent’s counsel that </w:t>
      </w:r>
      <w:r w:rsidR="00273888" w:rsidRPr="00E95876">
        <w:rPr>
          <w:sz w:val="24"/>
          <w:u w:val="single"/>
        </w:rPr>
        <w:t>all</w:t>
      </w:r>
      <w:r w:rsidR="00273888">
        <w:rPr>
          <w:sz w:val="24"/>
        </w:rPr>
        <w:t xml:space="preserve"> of the allegations made in the answering affidavit stand unchallenged as a result thereof.  </w:t>
      </w:r>
      <w:r w:rsidR="00651A61" w:rsidRPr="00651A61">
        <w:rPr>
          <w:sz w:val="24"/>
        </w:rPr>
        <w:t xml:space="preserve">I was </w:t>
      </w:r>
      <w:r w:rsidR="00273888" w:rsidRPr="00273888">
        <w:rPr>
          <w:i/>
          <w:iCs/>
          <w:sz w:val="24"/>
        </w:rPr>
        <w:t>inter alia</w:t>
      </w:r>
      <w:r w:rsidR="00273888">
        <w:rPr>
          <w:sz w:val="24"/>
        </w:rPr>
        <w:t xml:space="preserve"> </w:t>
      </w:r>
      <w:r w:rsidR="00273888">
        <w:rPr>
          <w:sz w:val="24"/>
        </w:rPr>
        <w:lastRenderedPageBreak/>
        <w:t xml:space="preserve">referred to </w:t>
      </w:r>
      <w:r w:rsidR="00651A61" w:rsidRPr="00651A61">
        <w:rPr>
          <w:sz w:val="24"/>
        </w:rPr>
        <w:t xml:space="preserve">the </w:t>
      </w:r>
      <w:r w:rsidR="00273888">
        <w:rPr>
          <w:sz w:val="24"/>
        </w:rPr>
        <w:t>judgment o</w:t>
      </w:r>
      <w:r w:rsidR="00651A61" w:rsidRPr="00651A61">
        <w:rPr>
          <w:sz w:val="24"/>
        </w:rPr>
        <w:t xml:space="preserve">f Tolmay J in the matter of </w:t>
      </w:r>
      <w:r w:rsidR="00651A61" w:rsidRPr="00273888">
        <w:rPr>
          <w:i/>
          <w:iCs/>
          <w:sz w:val="24"/>
        </w:rPr>
        <w:t>Nedbank Limited v Ramparsad and Another</w:t>
      </w:r>
      <w:r w:rsidR="00651A61" w:rsidRPr="00651A61">
        <w:rPr>
          <w:rStyle w:val="FootnoteReference"/>
          <w:sz w:val="24"/>
        </w:rPr>
        <w:footnoteReference w:id="4"/>
      </w:r>
      <w:r w:rsidR="00651A61" w:rsidRPr="00651A61">
        <w:rPr>
          <w:sz w:val="24"/>
        </w:rPr>
        <w:t xml:space="preserve"> where the following stated in paragraph [4]:   </w:t>
      </w:r>
    </w:p>
    <w:p w14:paraId="649925A1" w14:textId="77777777" w:rsidR="00651A61" w:rsidRPr="00651A61" w:rsidRDefault="00651A61" w:rsidP="00651A61">
      <w:pPr>
        <w:tabs>
          <w:tab w:val="left" w:pos="1134"/>
          <w:tab w:val="left" w:pos="1985"/>
          <w:tab w:val="right" w:pos="8595"/>
        </w:tabs>
        <w:spacing w:before="400" w:after="400" w:line="360" w:lineRule="auto"/>
        <w:ind w:left="1134"/>
        <w:jc w:val="both"/>
        <w:rPr>
          <w:sz w:val="24"/>
        </w:rPr>
      </w:pPr>
      <w:r w:rsidRPr="00651A61">
        <w:rPr>
          <w:sz w:val="24"/>
        </w:rPr>
        <w:t>“</w:t>
      </w:r>
      <w:r w:rsidRPr="00651A61">
        <w:rPr>
          <w:i/>
          <w:iCs/>
          <w:sz w:val="24"/>
        </w:rPr>
        <w:t>In the absence of a replying affidavit in the present application it was the applicant’s submission that the applicant’s version, as it stands in the answering affidavit, stands to be accepted as uncontested on those allegations that have challenged the content of the founding affidavit this much is trite.</w:t>
      </w:r>
      <w:r w:rsidRPr="00651A61">
        <w:rPr>
          <w:sz w:val="24"/>
        </w:rPr>
        <w:t>”</w:t>
      </w:r>
    </w:p>
    <w:p w14:paraId="3246ECA9" w14:textId="541F070E" w:rsidR="00E84996" w:rsidRDefault="00E004FA" w:rsidP="00E004FA">
      <w:pPr>
        <w:tabs>
          <w:tab w:val="left" w:pos="0"/>
          <w:tab w:val="left" w:pos="1134"/>
          <w:tab w:val="left" w:pos="1985"/>
          <w:tab w:val="right" w:pos="8595"/>
        </w:tabs>
        <w:spacing w:before="400" w:after="400" w:line="480" w:lineRule="auto"/>
        <w:jc w:val="both"/>
        <w:rPr>
          <w:sz w:val="24"/>
        </w:rPr>
      </w:pPr>
      <w:r>
        <w:rPr>
          <w:sz w:val="24"/>
        </w:rPr>
        <w:t>[46]</w:t>
      </w:r>
      <w:r>
        <w:rPr>
          <w:sz w:val="24"/>
        </w:rPr>
        <w:tab/>
      </w:r>
      <w:r w:rsidR="00E84996">
        <w:rPr>
          <w:sz w:val="24"/>
        </w:rPr>
        <w:t xml:space="preserve">I do not agree that the Applicant’s failure to file a replying affidavit renders </w:t>
      </w:r>
      <w:r w:rsidR="00E84996" w:rsidRPr="00E84996">
        <w:rPr>
          <w:sz w:val="24"/>
          <w:u w:val="single"/>
        </w:rPr>
        <w:t>all</w:t>
      </w:r>
      <w:r w:rsidR="00E84996">
        <w:rPr>
          <w:sz w:val="24"/>
        </w:rPr>
        <w:t xml:space="preserve"> allegations in the answering affidavit being unchallenged. That is not what the above passage says.   </w:t>
      </w:r>
    </w:p>
    <w:p w14:paraId="10A4C0AA" w14:textId="70C51762" w:rsidR="00E84996" w:rsidRDefault="00E004FA" w:rsidP="00E004FA">
      <w:pPr>
        <w:tabs>
          <w:tab w:val="left" w:pos="0"/>
          <w:tab w:val="left" w:pos="1134"/>
          <w:tab w:val="left" w:pos="1985"/>
          <w:tab w:val="right" w:pos="8595"/>
        </w:tabs>
        <w:spacing w:before="400" w:after="400" w:line="480" w:lineRule="auto"/>
        <w:jc w:val="both"/>
        <w:rPr>
          <w:sz w:val="24"/>
        </w:rPr>
      </w:pPr>
      <w:r>
        <w:rPr>
          <w:sz w:val="24"/>
        </w:rPr>
        <w:t>[47]</w:t>
      </w:r>
      <w:r>
        <w:rPr>
          <w:sz w:val="24"/>
        </w:rPr>
        <w:tab/>
      </w:r>
      <w:r w:rsidR="00273888">
        <w:rPr>
          <w:sz w:val="24"/>
        </w:rPr>
        <w:t xml:space="preserve">The above passage merely confirms that the allegations in the answering affidavit that have </w:t>
      </w:r>
      <w:r w:rsidR="00E84996">
        <w:rPr>
          <w:sz w:val="24"/>
        </w:rPr>
        <w:t>“</w:t>
      </w:r>
      <w:r w:rsidR="00E84996" w:rsidRPr="00E84996">
        <w:rPr>
          <w:i/>
          <w:iCs/>
          <w:sz w:val="24"/>
        </w:rPr>
        <w:t>c</w:t>
      </w:r>
      <w:r w:rsidR="00273888" w:rsidRPr="00E84996">
        <w:rPr>
          <w:i/>
          <w:iCs/>
          <w:sz w:val="24"/>
        </w:rPr>
        <w:t>hallenged</w:t>
      </w:r>
      <w:r w:rsidR="00E84996">
        <w:rPr>
          <w:sz w:val="24"/>
        </w:rPr>
        <w:t>”</w:t>
      </w:r>
      <w:r w:rsidR="00273888">
        <w:rPr>
          <w:sz w:val="24"/>
        </w:rPr>
        <w:t xml:space="preserve"> </w:t>
      </w:r>
      <w:r w:rsidR="00E84996">
        <w:rPr>
          <w:sz w:val="24"/>
        </w:rPr>
        <w:t xml:space="preserve">what is stated in </w:t>
      </w:r>
      <w:r w:rsidR="00273888">
        <w:rPr>
          <w:sz w:val="24"/>
        </w:rPr>
        <w:t xml:space="preserve">the founding affidavit stand uncontested where no replying affidavit has been filed.  </w:t>
      </w:r>
    </w:p>
    <w:p w14:paraId="013F3F3C" w14:textId="2D2B4A10" w:rsidR="00E84996" w:rsidRDefault="00E004FA" w:rsidP="00E004FA">
      <w:pPr>
        <w:tabs>
          <w:tab w:val="left" w:pos="0"/>
          <w:tab w:val="left" w:pos="1134"/>
          <w:tab w:val="left" w:pos="1985"/>
          <w:tab w:val="right" w:pos="8595"/>
        </w:tabs>
        <w:spacing w:before="400" w:after="400" w:line="480" w:lineRule="auto"/>
        <w:jc w:val="both"/>
        <w:rPr>
          <w:sz w:val="24"/>
        </w:rPr>
      </w:pPr>
      <w:r>
        <w:rPr>
          <w:sz w:val="24"/>
        </w:rPr>
        <w:t>[48]</w:t>
      </w:r>
      <w:r>
        <w:rPr>
          <w:sz w:val="24"/>
        </w:rPr>
        <w:tab/>
      </w:r>
      <w:r w:rsidR="00273888">
        <w:rPr>
          <w:sz w:val="24"/>
        </w:rPr>
        <w:t>In this instance, there is no denial in the answering affidavit that</w:t>
      </w:r>
      <w:r w:rsidR="00E84996">
        <w:rPr>
          <w:sz w:val="24"/>
        </w:rPr>
        <w:t xml:space="preserve">: (i) the correspondence referred to above was exchanged between the parties and their legal representatives; (ii) the product </w:t>
      </w:r>
      <w:r w:rsidR="00A062A6">
        <w:rPr>
          <w:sz w:val="24"/>
        </w:rPr>
        <w:t xml:space="preserve">presented to the Applicant and which was </w:t>
      </w:r>
      <w:r w:rsidR="00E84996">
        <w:rPr>
          <w:sz w:val="24"/>
        </w:rPr>
        <w:t xml:space="preserve">ordered </w:t>
      </w:r>
      <w:r w:rsidR="00A062A6">
        <w:rPr>
          <w:sz w:val="24"/>
        </w:rPr>
        <w:t xml:space="preserve">included CG; (iii) the product </w:t>
      </w:r>
      <w:r w:rsidR="00E84996">
        <w:rPr>
          <w:sz w:val="24"/>
        </w:rPr>
        <w:t>was specifically described in the invoice attached as annexure “A” to the particulars of claim</w:t>
      </w:r>
      <w:r w:rsidR="00A062A6">
        <w:rPr>
          <w:sz w:val="24"/>
        </w:rPr>
        <w:t xml:space="preserve"> as including CG</w:t>
      </w:r>
      <w:r w:rsidR="00E84996">
        <w:rPr>
          <w:sz w:val="24"/>
        </w:rPr>
        <w:t>;</w:t>
      </w:r>
      <w:r w:rsidR="00A062A6">
        <w:rPr>
          <w:sz w:val="24"/>
        </w:rPr>
        <w:t xml:space="preserve"> and</w:t>
      </w:r>
      <w:r w:rsidR="00E84996">
        <w:rPr>
          <w:sz w:val="24"/>
        </w:rPr>
        <w:t xml:space="preserve"> (iii) that </w:t>
      </w:r>
      <w:r w:rsidR="00273888">
        <w:rPr>
          <w:sz w:val="24"/>
        </w:rPr>
        <w:t>SAHPRA registration and approval was required</w:t>
      </w:r>
      <w:r w:rsidR="00E84996">
        <w:rPr>
          <w:sz w:val="24"/>
        </w:rPr>
        <w:t xml:space="preserve"> to sell the product as described in the invoice. </w:t>
      </w:r>
      <w:r w:rsidR="00A062A6">
        <w:rPr>
          <w:sz w:val="24"/>
        </w:rPr>
        <w:t xml:space="preserve"> There is accordingly no version in the answering affidavit on these aspects which differs from the Applicant’s version in the founding affidavit.</w:t>
      </w:r>
    </w:p>
    <w:p w14:paraId="624571C5" w14:textId="62854169" w:rsidR="00651A61" w:rsidRPr="00651A61" w:rsidRDefault="00E004FA" w:rsidP="00E004FA">
      <w:pPr>
        <w:tabs>
          <w:tab w:val="left" w:pos="0"/>
          <w:tab w:val="left" w:pos="1134"/>
          <w:tab w:val="left" w:pos="1985"/>
          <w:tab w:val="right" w:pos="8595"/>
        </w:tabs>
        <w:spacing w:before="400" w:after="400" w:line="480" w:lineRule="auto"/>
        <w:jc w:val="both"/>
        <w:rPr>
          <w:sz w:val="24"/>
        </w:rPr>
      </w:pPr>
      <w:r w:rsidRPr="00651A61">
        <w:rPr>
          <w:sz w:val="24"/>
        </w:rPr>
        <w:lastRenderedPageBreak/>
        <w:t>[49]</w:t>
      </w:r>
      <w:r w:rsidRPr="00651A61">
        <w:rPr>
          <w:sz w:val="24"/>
        </w:rPr>
        <w:tab/>
      </w:r>
      <w:r w:rsidR="00E84996">
        <w:rPr>
          <w:sz w:val="24"/>
        </w:rPr>
        <w:t xml:space="preserve">Insofar as the answering affidavit describes the terms of the agreement concluded relating to: (i) the SAHPRA registration and approvals required and who was responsible for obtaining them; and (ii) the alleged acceptance by the Applicant that a substitute </w:t>
      </w:r>
      <w:r w:rsidR="00A062A6">
        <w:rPr>
          <w:sz w:val="24"/>
        </w:rPr>
        <w:t>“</w:t>
      </w:r>
      <w:r w:rsidR="00A062A6" w:rsidRPr="00A062A6">
        <w:rPr>
          <w:i/>
          <w:iCs/>
          <w:sz w:val="24"/>
        </w:rPr>
        <w:t>secondary ingredient</w:t>
      </w:r>
      <w:r w:rsidR="00A062A6">
        <w:rPr>
          <w:sz w:val="24"/>
        </w:rPr>
        <w:t>” could be used, these allegations do not accord with the agreement pleaded in the particulars of claim which Bokako</w:t>
      </w:r>
      <w:r w:rsidR="00E95876">
        <w:rPr>
          <w:sz w:val="24"/>
        </w:rPr>
        <w:t>, A</w:t>
      </w:r>
      <w:r w:rsidR="00A062A6">
        <w:rPr>
          <w:sz w:val="24"/>
        </w:rPr>
        <w:t>J considered in granting the default order.</w:t>
      </w:r>
      <w:r w:rsidR="00E84996">
        <w:rPr>
          <w:sz w:val="24"/>
        </w:rPr>
        <w:t xml:space="preserve"> </w:t>
      </w:r>
    </w:p>
    <w:p w14:paraId="5EED2E92" w14:textId="7C479DFF" w:rsidR="00906D83" w:rsidRDefault="00E004FA" w:rsidP="00E004FA">
      <w:pPr>
        <w:tabs>
          <w:tab w:val="left" w:pos="0"/>
          <w:tab w:val="left" w:pos="1134"/>
          <w:tab w:val="left" w:pos="1985"/>
          <w:tab w:val="right" w:pos="8595"/>
        </w:tabs>
        <w:spacing w:before="400" w:after="400" w:line="480" w:lineRule="auto"/>
        <w:jc w:val="both"/>
        <w:rPr>
          <w:sz w:val="24"/>
        </w:rPr>
      </w:pPr>
      <w:r>
        <w:rPr>
          <w:sz w:val="24"/>
        </w:rPr>
        <w:t>[50]</w:t>
      </w:r>
      <w:r>
        <w:rPr>
          <w:sz w:val="24"/>
        </w:rPr>
        <w:tab/>
      </w:r>
      <w:r w:rsidR="00906D83">
        <w:rPr>
          <w:sz w:val="24"/>
        </w:rPr>
        <w:t xml:space="preserve">In </w:t>
      </w:r>
      <w:r w:rsidR="000B0DBE">
        <w:rPr>
          <w:sz w:val="24"/>
        </w:rPr>
        <w:t xml:space="preserve">paragraph 4 of </w:t>
      </w:r>
      <w:r w:rsidR="00906D83">
        <w:rPr>
          <w:sz w:val="24"/>
        </w:rPr>
        <w:t xml:space="preserve">the particulars of claim, the agreement alleged to be in place was pleaded as follows:  </w:t>
      </w:r>
    </w:p>
    <w:p w14:paraId="4C209212" w14:textId="77777777" w:rsidR="00906D83" w:rsidRDefault="00906D83" w:rsidP="00906D83">
      <w:pPr>
        <w:tabs>
          <w:tab w:val="left" w:pos="567"/>
          <w:tab w:val="left" w:pos="1134"/>
          <w:tab w:val="left" w:pos="1985"/>
          <w:tab w:val="right" w:pos="8595"/>
        </w:tabs>
        <w:spacing w:before="400" w:after="400" w:line="360" w:lineRule="auto"/>
        <w:ind w:left="1134"/>
        <w:jc w:val="center"/>
        <w:rPr>
          <w:i/>
          <w:iCs/>
          <w:sz w:val="24"/>
        </w:rPr>
      </w:pPr>
      <w:r>
        <w:rPr>
          <w:sz w:val="24"/>
        </w:rPr>
        <w:t>“</w:t>
      </w:r>
      <w:r>
        <w:rPr>
          <w:i/>
          <w:iCs/>
          <w:sz w:val="24"/>
        </w:rPr>
        <w:t>4.</w:t>
      </w:r>
    </w:p>
    <w:p w14:paraId="1890A01F" w14:textId="77777777" w:rsidR="00906D83" w:rsidRDefault="00906D83" w:rsidP="00906D83">
      <w:pPr>
        <w:tabs>
          <w:tab w:val="left" w:pos="1134"/>
          <w:tab w:val="left" w:pos="1985"/>
          <w:tab w:val="right" w:pos="8595"/>
        </w:tabs>
        <w:spacing w:before="400" w:after="400" w:line="360" w:lineRule="auto"/>
        <w:ind w:left="1134"/>
        <w:jc w:val="both"/>
        <w:rPr>
          <w:i/>
          <w:iCs/>
          <w:sz w:val="24"/>
        </w:rPr>
      </w:pPr>
      <w:r w:rsidRPr="000B4439">
        <w:rPr>
          <w:i/>
          <w:iCs/>
          <w:sz w:val="24"/>
        </w:rPr>
        <w:t>On or about</w:t>
      </w:r>
      <w:r w:rsidRPr="00DB2DC3">
        <w:rPr>
          <w:b/>
          <w:bCs/>
          <w:i/>
          <w:iCs/>
          <w:sz w:val="24"/>
        </w:rPr>
        <w:t xml:space="preserve"> 14 April 2020</w:t>
      </w:r>
      <w:r>
        <w:rPr>
          <w:sz w:val="24"/>
        </w:rPr>
        <w:t xml:space="preserve"> </w:t>
      </w:r>
      <w:r>
        <w:rPr>
          <w:i/>
          <w:iCs/>
          <w:sz w:val="24"/>
        </w:rPr>
        <w:t>the Defendant duly represented by an authorised representative, Mr Mkhululi Palane and the Plaintiff duly represented by an authorised representative, Mr Andrew Frodsham concluded a verbal agreement of which the terms were inter alia the following:</w:t>
      </w:r>
    </w:p>
    <w:p w14:paraId="7F5B8818" w14:textId="3F992AE9" w:rsidR="00906D83" w:rsidRPr="00A062A6" w:rsidRDefault="00906D83" w:rsidP="00906D83">
      <w:pPr>
        <w:tabs>
          <w:tab w:val="left" w:pos="1134"/>
          <w:tab w:val="left" w:pos="1985"/>
          <w:tab w:val="right" w:pos="8595"/>
        </w:tabs>
        <w:spacing w:before="400" w:after="400" w:line="360" w:lineRule="auto"/>
        <w:ind w:left="1985" w:hanging="851"/>
        <w:jc w:val="both"/>
        <w:rPr>
          <w:i/>
          <w:iCs/>
          <w:sz w:val="24"/>
        </w:rPr>
      </w:pPr>
      <w:r w:rsidRPr="00DB2DC3">
        <w:rPr>
          <w:i/>
          <w:iCs/>
          <w:sz w:val="24"/>
        </w:rPr>
        <w:t>4.1</w:t>
      </w:r>
      <w:r w:rsidRPr="00DB2DC3">
        <w:rPr>
          <w:i/>
          <w:iCs/>
          <w:sz w:val="24"/>
        </w:rPr>
        <w:tab/>
      </w:r>
      <w:r>
        <w:rPr>
          <w:i/>
          <w:iCs/>
          <w:sz w:val="24"/>
        </w:rPr>
        <w:t xml:space="preserve">The Defendant placed an order for </w:t>
      </w:r>
      <w:r w:rsidRPr="00DB2DC3">
        <w:rPr>
          <w:b/>
          <w:bCs/>
          <w:i/>
          <w:iCs/>
          <w:sz w:val="24"/>
        </w:rPr>
        <w:t>500 000</w:t>
      </w:r>
      <w:r>
        <w:rPr>
          <w:i/>
          <w:iCs/>
          <w:sz w:val="24"/>
        </w:rPr>
        <w:t xml:space="preserve"> (Five hundred thousand) branded hand and surface sanitizer units at a cost of </w:t>
      </w:r>
      <w:r w:rsidRPr="00DB2DC3">
        <w:rPr>
          <w:b/>
          <w:bCs/>
          <w:i/>
          <w:iCs/>
          <w:sz w:val="24"/>
        </w:rPr>
        <w:t>R24.00</w:t>
      </w:r>
      <w:r>
        <w:rPr>
          <w:i/>
          <w:iCs/>
          <w:sz w:val="24"/>
        </w:rPr>
        <w:t xml:space="preserve"> (Twenty four rand) each, </w:t>
      </w:r>
      <w:r w:rsidRPr="00A062A6">
        <w:rPr>
          <w:i/>
          <w:iCs/>
          <w:sz w:val="24"/>
        </w:rPr>
        <w:t xml:space="preserve">the detail of the product contained in the Defendant’s written order appended hereto marked </w:t>
      </w:r>
      <w:r w:rsidRPr="00A062A6">
        <w:rPr>
          <w:b/>
          <w:bCs/>
          <w:i/>
          <w:iCs/>
          <w:sz w:val="24"/>
        </w:rPr>
        <w:t>Annexure ‘A’</w:t>
      </w:r>
      <w:r w:rsidRPr="00A062A6">
        <w:rPr>
          <w:i/>
          <w:iCs/>
          <w:sz w:val="24"/>
        </w:rPr>
        <w:t xml:space="preserve">. </w:t>
      </w:r>
    </w:p>
    <w:p w14:paraId="758101D1" w14:textId="77777777" w:rsidR="00906D83" w:rsidRDefault="00906D83" w:rsidP="00906D83">
      <w:pPr>
        <w:tabs>
          <w:tab w:val="left" w:pos="1134"/>
          <w:tab w:val="left" w:pos="1985"/>
          <w:tab w:val="right" w:pos="8595"/>
        </w:tabs>
        <w:spacing w:before="400" w:after="400" w:line="360" w:lineRule="auto"/>
        <w:ind w:left="1985" w:hanging="851"/>
        <w:jc w:val="both"/>
        <w:rPr>
          <w:i/>
          <w:iCs/>
          <w:sz w:val="24"/>
        </w:rPr>
      </w:pPr>
      <w:r>
        <w:rPr>
          <w:i/>
          <w:iCs/>
          <w:sz w:val="24"/>
        </w:rPr>
        <w:t>4.2</w:t>
      </w:r>
      <w:r>
        <w:rPr>
          <w:i/>
          <w:iCs/>
          <w:sz w:val="24"/>
        </w:rPr>
        <w:tab/>
        <w:t xml:space="preserve">The Defendant would pay a 25% deposit in order to commence with manufacturing of the order.  </w:t>
      </w:r>
    </w:p>
    <w:p w14:paraId="712FADED" w14:textId="77777777" w:rsidR="00906D83" w:rsidRDefault="00906D83" w:rsidP="00906D83">
      <w:pPr>
        <w:tabs>
          <w:tab w:val="left" w:pos="1134"/>
          <w:tab w:val="left" w:pos="1985"/>
          <w:tab w:val="right" w:pos="8595"/>
        </w:tabs>
        <w:spacing w:before="400" w:after="400" w:line="360" w:lineRule="auto"/>
        <w:ind w:left="1985" w:hanging="851"/>
        <w:jc w:val="both"/>
        <w:rPr>
          <w:i/>
          <w:iCs/>
          <w:sz w:val="24"/>
        </w:rPr>
      </w:pPr>
      <w:r>
        <w:rPr>
          <w:i/>
          <w:iCs/>
          <w:sz w:val="24"/>
        </w:rPr>
        <w:t>4.3</w:t>
      </w:r>
      <w:r>
        <w:rPr>
          <w:i/>
          <w:iCs/>
          <w:sz w:val="24"/>
        </w:rPr>
        <w:tab/>
        <w:t>The Defendant would pay the deposit without delay in order to ensure the delivery of the product mid-</w:t>
      </w:r>
      <w:r w:rsidRPr="00F43FFB">
        <w:rPr>
          <w:b/>
          <w:bCs/>
          <w:i/>
          <w:iCs/>
          <w:sz w:val="24"/>
        </w:rPr>
        <w:t>May 2020</w:t>
      </w:r>
      <w:r>
        <w:rPr>
          <w:i/>
          <w:iCs/>
          <w:sz w:val="24"/>
        </w:rPr>
        <w:t xml:space="preserve">. </w:t>
      </w:r>
    </w:p>
    <w:p w14:paraId="4D3058CE" w14:textId="363E7CAD" w:rsidR="00906D83" w:rsidRDefault="00906D83" w:rsidP="00906D83">
      <w:pPr>
        <w:tabs>
          <w:tab w:val="left" w:pos="1134"/>
          <w:tab w:val="left" w:pos="1985"/>
          <w:tab w:val="right" w:pos="8595"/>
        </w:tabs>
        <w:spacing w:before="400" w:after="400" w:line="360" w:lineRule="auto"/>
        <w:ind w:left="1985" w:hanging="851"/>
        <w:jc w:val="both"/>
        <w:rPr>
          <w:i/>
          <w:iCs/>
          <w:sz w:val="24"/>
        </w:rPr>
      </w:pPr>
      <w:r>
        <w:rPr>
          <w:i/>
          <w:iCs/>
          <w:sz w:val="24"/>
        </w:rPr>
        <w:lastRenderedPageBreak/>
        <w:t>4.4</w:t>
      </w:r>
      <w:r>
        <w:rPr>
          <w:i/>
          <w:iCs/>
          <w:sz w:val="24"/>
        </w:rPr>
        <w:tab/>
        <w:t>The Defendant would provide the Plaintiff with the necessary art</w:t>
      </w:r>
      <w:r w:rsidR="00F43FFB">
        <w:rPr>
          <w:i/>
          <w:iCs/>
          <w:sz w:val="24"/>
        </w:rPr>
        <w:t xml:space="preserve"> </w:t>
      </w:r>
      <w:r>
        <w:rPr>
          <w:i/>
          <w:iCs/>
          <w:sz w:val="24"/>
        </w:rPr>
        <w:t xml:space="preserve">work to finalise the layout and print the labels on the product.  </w:t>
      </w:r>
    </w:p>
    <w:p w14:paraId="52CBAC7A" w14:textId="77777777" w:rsidR="00906D83" w:rsidRDefault="00906D83" w:rsidP="00906D83">
      <w:pPr>
        <w:tabs>
          <w:tab w:val="left" w:pos="1134"/>
          <w:tab w:val="left" w:pos="1985"/>
          <w:tab w:val="right" w:pos="8595"/>
        </w:tabs>
        <w:spacing w:before="400" w:after="400" w:line="360" w:lineRule="auto"/>
        <w:ind w:left="1985" w:hanging="851"/>
        <w:jc w:val="both"/>
        <w:rPr>
          <w:i/>
          <w:iCs/>
          <w:sz w:val="24"/>
        </w:rPr>
      </w:pPr>
      <w:r>
        <w:rPr>
          <w:i/>
          <w:iCs/>
          <w:sz w:val="24"/>
        </w:rPr>
        <w:t>4.5</w:t>
      </w:r>
      <w:r>
        <w:rPr>
          <w:i/>
          <w:iCs/>
          <w:sz w:val="24"/>
        </w:rPr>
        <w:tab/>
        <w:t xml:space="preserve">The Plaintiff may continue to manufacture the ordered goods on receipt of a written purchase order. </w:t>
      </w:r>
    </w:p>
    <w:p w14:paraId="6AA4B5C2" w14:textId="77777777" w:rsidR="00906D83" w:rsidRDefault="00906D83" w:rsidP="00906D83">
      <w:pPr>
        <w:tabs>
          <w:tab w:val="left" w:pos="1134"/>
          <w:tab w:val="left" w:pos="1985"/>
          <w:tab w:val="right" w:pos="8595"/>
        </w:tabs>
        <w:spacing w:before="400" w:after="400" w:line="360" w:lineRule="auto"/>
        <w:ind w:left="1985" w:hanging="851"/>
        <w:jc w:val="both"/>
        <w:rPr>
          <w:sz w:val="24"/>
        </w:rPr>
      </w:pPr>
      <w:r>
        <w:rPr>
          <w:i/>
          <w:iCs/>
          <w:sz w:val="24"/>
        </w:rPr>
        <w:t>4.6</w:t>
      </w:r>
      <w:r>
        <w:rPr>
          <w:i/>
          <w:iCs/>
          <w:sz w:val="24"/>
        </w:rPr>
        <w:tab/>
        <w:t>The full outstanding amount on the purchase price will be paid before collection to he product by the Defendant.</w:t>
      </w:r>
      <w:r>
        <w:rPr>
          <w:sz w:val="24"/>
        </w:rPr>
        <w:t xml:space="preserve">” (sic) </w:t>
      </w:r>
    </w:p>
    <w:p w14:paraId="4BDDD3D4" w14:textId="56EA7998" w:rsidR="00906D83" w:rsidRDefault="00E004FA" w:rsidP="00E004FA">
      <w:pPr>
        <w:tabs>
          <w:tab w:val="left" w:pos="0"/>
          <w:tab w:val="left" w:pos="1134"/>
          <w:tab w:val="left" w:pos="1985"/>
          <w:tab w:val="right" w:pos="8595"/>
        </w:tabs>
        <w:spacing w:before="400" w:after="400" w:line="480" w:lineRule="auto"/>
        <w:jc w:val="both"/>
        <w:rPr>
          <w:sz w:val="24"/>
        </w:rPr>
      </w:pPr>
      <w:r>
        <w:rPr>
          <w:sz w:val="24"/>
        </w:rPr>
        <w:t>[51]</w:t>
      </w:r>
      <w:r>
        <w:rPr>
          <w:sz w:val="24"/>
        </w:rPr>
        <w:tab/>
      </w:r>
      <w:r w:rsidR="00906D83">
        <w:rPr>
          <w:sz w:val="24"/>
        </w:rPr>
        <w:t>In paragraph</w:t>
      </w:r>
      <w:r w:rsidR="00A062A6">
        <w:rPr>
          <w:sz w:val="24"/>
        </w:rPr>
        <w:t>s</w:t>
      </w:r>
      <w:r w:rsidR="00906D83">
        <w:rPr>
          <w:sz w:val="24"/>
        </w:rPr>
        <w:t xml:space="preserve"> 5 and 6 of the particulars of claim, it was alleged that the </w:t>
      </w:r>
      <w:r w:rsidR="00A062A6">
        <w:rPr>
          <w:sz w:val="24"/>
        </w:rPr>
        <w:t xml:space="preserve">Applicant </w:t>
      </w:r>
      <w:r w:rsidR="00906D83">
        <w:rPr>
          <w:sz w:val="24"/>
        </w:rPr>
        <w:t xml:space="preserve">had placed the written purchase order (i.e. annexure “A” to the summons described above) on 14 April 2020 but it failed to comply with the agreement concluded between the parties in that it: </w:t>
      </w:r>
    </w:p>
    <w:p w14:paraId="18144BA0" w14:textId="7EB3E87A" w:rsidR="00906D83" w:rsidRDefault="00E004FA" w:rsidP="00E004FA">
      <w:pPr>
        <w:tabs>
          <w:tab w:val="left" w:pos="0"/>
          <w:tab w:val="left" w:pos="1134"/>
          <w:tab w:val="left" w:pos="1985"/>
          <w:tab w:val="right" w:pos="8595"/>
        </w:tabs>
        <w:spacing w:before="400" w:after="400" w:line="480" w:lineRule="auto"/>
        <w:ind w:left="1985" w:hanging="851"/>
        <w:jc w:val="both"/>
        <w:rPr>
          <w:sz w:val="24"/>
        </w:rPr>
      </w:pPr>
      <w:r>
        <w:rPr>
          <w:sz w:val="24"/>
        </w:rPr>
        <w:t>[51.1]</w:t>
      </w:r>
      <w:r>
        <w:rPr>
          <w:sz w:val="24"/>
        </w:rPr>
        <w:tab/>
      </w:r>
      <w:r w:rsidR="00906D83">
        <w:rPr>
          <w:sz w:val="24"/>
        </w:rPr>
        <w:t xml:space="preserve">failed to pay the 25% (twenty-five percent) deposit; and </w:t>
      </w:r>
    </w:p>
    <w:p w14:paraId="5DA60A45" w14:textId="6E383E1E" w:rsidR="00906D83" w:rsidRDefault="00E004FA" w:rsidP="00E004FA">
      <w:pPr>
        <w:tabs>
          <w:tab w:val="left" w:pos="0"/>
          <w:tab w:val="left" w:pos="1134"/>
          <w:tab w:val="left" w:pos="1985"/>
          <w:tab w:val="right" w:pos="8595"/>
        </w:tabs>
        <w:spacing w:before="400" w:after="400" w:line="480" w:lineRule="auto"/>
        <w:ind w:left="1985" w:hanging="851"/>
        <w:jc w:val="both"/>
        <w:rPr>
          <w:sz w:val="24"/>
        </w:rPr>
      </w:pPr>
      <w:r>
        <w:rPr>
          <w:sz w:val="24"/>
        </w:rPr>
        <w:t>[51.2]</w:t>
      </w:r>
      <w:r>
        <w:rPr>
          <w:sz w:val="24"/>
        </w:rPr>
        <w:tab/>
      </w:r>
      <w:r w:rsidR="00906D83">
        <w:rPr>
          <w:sz w:val="24"/>
        </w:rPr>
        <w:t>failed to provide the art</w:t>
      </w:r>
      <w:r w:rsidR="00AB2147">
        <w:rPr>
          <w:sz w:val="24"/>
        </w:rPr>
        <w:t xml:space="preserve"> </w:t>
      </w:r>
      <w:r w:rsidR="00906D83">
        <w:rPr>
          <w:sz w:val="24"/>
        </w:rPr>
        <w:t xml:space="preserve">work required in order to print the labels for the aerosol cans.  </w:t>
      </w:r>
    </w:p>
    <w:p w14:paraId="4BA9F9B4" w14:textId="09A73210" w:rsidR="0015397D" w:rsidRDefault="00E004FA" w:rsidP="00E004FA">
      <w:pPr>
        <w:tabs>
          <w:tab w:val="left" w:pos="0"/>
          <w:tab w:val="left" w:pos="1134"/>
          <w:tab w:val="left" w:pos="1985"/>
          <w:tab w:val="right" w:pos="8595"/>
        </w:tabs>
        <w:spacing w:before="400" w:after="400" w:line="480" w:lineRule="auto"/>
        <w:jc w:val="both"/>
        <w:rPr>
          <w:sz w:val="24"/>
        </w:rPr>
      </w:pPr>
      <w:r>
        <w:rPr>
          <w:sz w:val="24"/>
        </w:rPr>
        <w:t>[52]</w:t>
      </w:r>
      <w:r>
        <w:rPr>
          <w:sz w:val="24"/>
        </w:rPr>
        <w:tab/>
      </w:r>
      <w:r w:rsidR="00FF08D3">
        <w:rPr>
          <w:sz w:val="24"/>
        </w:rPr>
        <w:t>The product is defined in the summons with reference to the invoice attached thereto as annexure “A”.  The product description specifically states that it contains EG.  Unless the Respondent obtains the necessary registration and approvals</w:t>
      </w:r>
      <w:r w:rsidR="00A062A6">
        <w:rPr>
          <w:sz w:val="24"/>
        </w:rPr>
        <w:t xml:space="preserve">, it would appear that it would not be able to comply with the order granted by Bokako, AJ and, in particular, </w:t>
      </w:r>
      <w:r w:rsidR="00E95876">
        <w:rPr>
          <w:sz w:val="24"/>
        </w:rPr>
        <w:t>paragraph 1.3 thereof, which requires the Plaintiff to finalise the manufacturing of the “</w:t>
      </w:r>
      <w:r w:rsidR="00E95876" w:rsidRPr="00E95876">
        <w:rPr>
          <w:i/>
          <w:iCs/>
          <w:sz w:val="24"/>
        </w:rPr>
        <w:t>products</w:t>
      </w:r>
      <w:r w:rsidR="00E95876">
        <w:rPr>
          <w:sz w:val="24"/>
        </w:rPr>
        <w:t>” (i.e. those meeting the description in the invoice)</w:t>
      </w:r>
      <w:r w:rsidR="0015397D">
        <w:rPr>
          <w:sz w:val="24"/>
        </w:rPr>
        <w:t xml:space="preserve">.  </w:t>
      </w:r>
    </w:p>
    <w:p w14:paraId="522D5F84" w14:textId="47A46AEF" w:rsidR="00337277" w:rsidRDefault="00E004FA" w:rsidP="00E004FA">
      <w:pPr>
        <w:tabs>
          <w:tab w:val="left" w:pos="0"/>
          <w:tab w:val="left" w:pos="1134"/>
          <w:tab w:val="left" w:pos="1985"/>
          <w:tab w:val="right" w:pos="8595"/>
        </w:tabs>
        <w:spacing w:before="400" w:after="400" w:line="480" w:lineRule="auto"/>
        <w:jc w:val="both"/>
        <w:rPr>
          <w:sz w:val="24"/>
        </w:rPr>
      </w:pPr>
      <w:r>
        <w:rPr>
          <w:sz w:val="24"/>
        </w:rPr>
        <w:t>[53]</w:t>
      </w:r>
      <w:r>
        <w:rPr>
          <w:sz w:val="24"/>
        </w:rPr>
        <w:tab/>
      </w:r>
      <w:r w:rsidR="00E95876">
        <w:rPr>
          <w:sz w:val="24"/>
        </w:rPr>
        <w:t xml:space="preserve">It was </w:t>
      </w:r>
      <w:r w:rsidR="00337277">
        <w:rPr>
          <w:sz w:val="24"/>
        </w:rPr>
        <w:t xml:space="preserve">contended on behalf of the Respondent </w:t>
      </w:r>
      <w:r w:rsidR="0001218E">
        <w:rPr>
          <w:sz w:val="24"/>
        </w:rPr>
        <w:t xml:space="preserve">in the answering papers </w:t>
      </w:r>
      <w:r w:rsidR="00337277">
        <w:rPr>
          <w:sz w:val="24"/>
        </w:rPr>
        <w:t xml:space="preserve">that the only purpose of CG was to add residual protection and that there </w:t>
      </w:r>
      <w:r w:rsidR="00805DA9">
        <w:rPr>
          <w:sz w:val="24"/>
        </w:rPr>
        <w:t xml:space="preserve">are </w:t>
      </w:r>
      <w:r w:rsidR="00337277">
        <w:rPr>
          <w:sz w:val="24"/>
        </w:rPr>
        <w:t xml:space="preserve">other </w:t>
      </w:r>
      <w:r w:rsidR="00337277">
        <w:rPr>
          <w:sz w:val="24"/>
        </w:rPr>
        <w:lastRenderedPageBreak/>
        <w:t>products</w:t>
      </w:r>
      <w:r w:rsidR="00E95876">
        <w:rPr>
          <w:sz w:val="24"/>
        </w:rPr>
        <w:t xml:space="preserve"> </w:t>
      </w:r>
      <w:r w:rsidR="00337277">
        <w:rPr>
          <w:sz w:val="24"/>
        </w:rPr>
        <w:t xml:space="preserve">that could have been used which would have had the same uniqueness and effectiveness.  In this regard, the following was stated in paragraphs 6.44 to 6.51 of the answering affidavit:  </w:t>
      </w:r>
    </w:p>
    <w:p w14:paraId="6376C5E4" w14:textId="77777777" w:rsidR="00337277" w:rsidRDefault="00337277" w:rsidP="00337277">
      <w:pPr>
        <w:tabs>
          <w:tab w:val="left" w:pos="142"/>
          <w:tab w:val="left" w:pos="1134"/>
          <w:tab w:val="left" w:pos="1985"/>
          <w:tab w:val="right" w:pos="8595"/>
        </w:tabs>
        <w:spacing w:before="400" w:after="400" w:line="360" w:lineRule="auto"/>
        <w:ind w:left="1985" w:hanging="851"/>
        <w:jc w:val="both"/>
        <w:rPr>
          <w:i/>
          <w:iCs/>
          <w:sz w:val="24"/>
        </w:rPr>
      </w:pPr>
      <w:r>
        <w:rPr>
          <w:sz w:val="24"/>
        </w:rPr>
        <w:t>“</w:t>
      </w:r>
      <w:r>
        <w:rPr>
          <w:i/>
          <w:iCs/>
          <w:sz w:val="24"/>
        </w:rPr>
        <w:t>6.44.</w:t>
      </w:r>
      <w:r>
        <w:rPr>
          <w:i/>
          <w:iCs/>
          <w:sz w:val="24"/>
        </w:rPr>
        <w:tab/>
        <w:t xml:space="preserve">Nevertheless, it is important to mention to the Honourable Court what is the purpose of CG.  The only purpose of CG was added as a residual protection. </w:t>
      </w:r>
    </w:p>
    <w:p w14:paraId="13C0B56D" w14:textId="77777777" w:rsidR="00337277" w:rsidRDefault="00337277" w:rsidP="00337277">
      <w:pPr>
        <w:tabs>
          <w:tab w:val="left" w:pos="142"/>
          <w:tab w:val="left" w:pos="1134"/>
          <w:tab w:val="left" w:pos="1985"/>
          <w:tab w:val="right" w:pos="8595"/>
        </w:tabs>
        <w:spacing w:before="400" w:after="400" w:line="360" w:lineRule="auto"/>
        <w:ind w:left="1985" w:hanging="851"/>
        <w:jc w:val="both"/>
        <w:rPr>
          <w:i/>
          <w:iCs/>
          <w:sz w:val="24"/>
        </w:rPr>
      </w:pPr>
      <w:r>
        <w:rPr>
          <w:i/>
          <w:iCs/>
          <w:sz w:val="24"/>
        </w:rPr>
        <w:t>6.45.</w:t>
      </w:r>
      <w:r>
        <w:rPr>
          <w:i/>
          <w:iCs/>
          <w:sz w:val="24"/>
        </w:rPr>
        <w:tab/>
        <w:t xml:space="preserve">It was added to the product in order to act as residual protection after the use and effect of the 70% alcohol contained in the product had its effect on the COVID-19 virus.  </w:t>
      </w:r>
    </w:p>
    <w:p w14:paraId="0FB63388" w14:textId="18FA18B2" w:rsidR="00337277" w:rsidRDefault="00337277" w:rsidP="00337277">
      <w:pPr>
        <w:tabs>
          <w:tab w:val="left" w:pos="142"/>
          <w:tab w:val="left" w:pos="1134"/>
          <w:tab w:val="left" w:pos="1985"/>
          <w:tab w:val="right" w:pos="8595"/>
        </w:tabs>
        <w:spacing w:before="400" w:after="400" w:line="360" w:lineRule="auto"/>
        <w:ind w:left="1985" w:hanging="851"/>
        <w:jc w:val="both"/>
        <w:rPr>
          <w:i/>
          <w:iCs/>
          <w:sz w:val="24"/>
        </w:rPr>
      </w:pPr>
      <w:r>
        <w:rPr>
          <w:i/>
          <w:iCs/>
          <w:sz w:val="24"/>
        </w:rPr>
        <w:t>6.46.</w:t>
      </w:r>
      <w:r>
        <w:rPr>
          <w:i/>
          <w:iCs/>
          <w:sz w:val="24"/>
        </w:rPr>
        <w:tab/>
        <w:t>This was the sole purpose for the product and was solely added as a supporting ingredient.  In fact, the World Health Organisation recommended that in sanitation products that it should contain 70% alcohol and it further recommended the use of Hydrogen Peroxide as a secondary ingredient, whereas the respondent’s product contain</w:t>
      </w:r>
      <w:r w:rsidR="000979A0">
        <w:rPr>
          <w:i/>
          <w:iCs/>
          <w:sz w:val="24"/>
        </w:rPr>
        <w:t>ed</w:t>
      </w:r>
      <w:r>
        <w:rPr>
          <w:i/>
          <w:iCs/>
          <w:sz w:val="24"/>
        </w:rPr>
        <w:t xml:space="preserve"> CG.  </w:t>
      </w:r>
    </w:p>
    <w:p w14:paraId="71D5CDCB" w14:textId="15C1E14F" w:rsidR="00337277" w:rsidRDefault="00337277" w:rsidP="00337277">
      <w:pPr>
        <w:tabs>
          <w:tab w:val="left" w:pos="142"/>
          <w:tab w:val="left" w:pos="1134"/>
          <w:tab w:val="left" w:pos="1985"/>
          <w:tab w:val="right" w:pos="8595"/>
        </w:tabs>
        <w:spacing w:before="400" w:after="400" w:line="360" w:lineRule="auto"/>
        <w:ind w:left="1985" w:hanging="851"/>
        <w:jc w:val="both"/>
        <w:rPr>
          <w:i/>
          <w:iCs/>
          <w:sz w:val="24"/>
        </w:rPr>
      </w:pPr>
      <w:r>
        <w:rPr>
          <w:i/>
          <w:iCs/>
          <w:sz w:val="24"/>
        </w:rPr>
        <w:t>6.47.</w:t>
      </w:r>
      <w:r>
        <w:rPr>
          <w:i/>
          <w:iCs/>
          <w:sz w:val="24"/>
        </w:rPr>
        <w:tab/>
        <w:t>The mere fact that CG was contained in the initial process of the product did not make it more unique than any other product, nor did it make it any more effect</w:t>
      </w:r>
      <w:r w:rsidR="00D63DEF">
        <w:rPr>
          <w:i/>
          <w:iCs/>
          <w:sz w:val="24"/>
        </w:rPr>
        <w:t>ive</w:t>
      </w:r>
      <w:r>
        <w:rPr>
          <w:i/>
          <w:iCs/>
          <w:sz w:val="24"/>
        </w:rPr>
        <w:t xml:space="preserve"> than other products, as its sole purpose was for residual protection and as a supporting ingredient.  </w:t>
      </w:r>
    </w:p>
    <w:p w14:paraId="62203F45" w14:textId="77777777" w:rsidR="00337277" w:rsidRDefault="00337277" w:rsidP="00337277">
      <w:pPr>
        <w:tabs>
          <w:tab w:val="left" w:pos="142"/>
          <w:tab w:val="left" w:pos="1134"/>
          <w:tab w:val="left" w:pos="1985"/>
          <w:tab w:val="right" w:pos="8595"/>
        </w:tabs>
        <w:spacing w:before="400" w:after="400" w:line="360" w:lineRule="auto"/>
        <w:ind w:left="1985" w:hanging="851"/>
        <w:jc w:val="both"/>
        <w:rPr>
          <w:i/>
          <w:iCs/>
          <w:sz w:val="24"/>
        </w:rPr>
      </w:pPr>
      <w:r>
        <w:rPr>
          <w:i/>
          <w:iCs/>
          <w:sz w:val="24"/>
        </w:rPr>
        <w:t xml:space="preserve">6.48. </w:t>
      </w:r>
      <w:r>
        <w:rPr>
          <w:i/>
          <w:iCs/>
          <w:sz w:val="24"/>
        </w:rPr>
        <w:tab/>
        <w:t xml:space="preserve">In fact, even if any other secondary ingredient was contained therein would not result in the product becoming less unique or less effective as its effectiveness would still remain.  </w:t>
      </w:r>
    </w:p>
    <w:p w14:paraId="3C2B21FE" w14:textId="29DDC65B" w:rsidR="00337277" w:rsidRDefault="00337277" w:rsidP="00337277">
      <w:pPr>
        <w:tabs>
          <w:tab w:val="left" w:pos="142"/>
          <w:tab w:val="left" w:pos="1134"/>
          <w:tab w:val="left" w:pos="1985"/>
          <w:tab w:val="right" w:pos="8595"/>
        </w:tabs>
        <w:spacing w:before="400" w:after="400" w:line="360" w:lineRule="auto"/>
        <w:ind w:left="1985" w:hanging="851"/>
        <w:jc w:val="both"/>
        <w:rPr>
          <w:i/>
          <w:iCs/>
          <w:sz w:val="24"/>
        </w:rPr>
      </w:pPr>
      <w:r>
        <w:rPr>
          <w:i/>
          <w:iCs/>
          <w:sz w:val="24"/>
        </w:rPr>
        <w:t>6.49.</w:t>
      </w:r>
      <w:r>
        <w:rPr>
          <w:i/>
          <w:iCs/>
          <w:sz w:val="24"/>
        </w:rPr>
        <w:tab/>
        <w:t xml:space="preserve">Furthermore, after further research in this aspect, the following products can be used in the product, instead of CG, and still have the same uniqueness and effectiveness: </w:t>
      </w:r>
    </w:p>
    <w:p w14:paraId="599F8E4E" w14:textId="2B752EDD" w:rsidR="0009476B" w:rsidRDefault="00337277" w:rsidP="0009476B">
      <w:pPr>
        <w:tabs>
          <w:tab w:val="left" w:pos="142"/>
          <w:tab w:val="left" w:pos="1134"/>
          <w:tab w:val="left" w:pos="1985"/>
          <w:tab w:val="right" w:pos="8595"/>
        </w:tabs>
        <w:spacing w:before="400" w:after="400" w:line="360" w:lineRule="auto"/>
        <w:ind w:left="3119" w:hanging="1985"/>
        <w:jc w:val="both"/>
        <w:rPr>
          <w:i/>
          <w:iCs/>
          <w:sz w:val="24"/>
        </w:rPr>
      </w:pPr>
      <w:r>
        <w:rPr>
          <w:i/>
          <w:iCs/>
          <w:sz w:val="24"/>
        </w:rPr>
        <w:lastRenderedPageBreak/>
        <w:tab/>
      </w:r>
      <w:r w:rsidR="0009476B">
        <w:rPr>
          <w:i/>
          <w:iCs/>
          <w:sz w:val="24"/>
        </w:rPr>
        <w:t>6.49.1.</w:t>
      </w:r>
      <w:r w:rsidR="0009476B">
        <w:rPr>
          <w:i/>
          <w:iCs/>
          <w:sz w:val="24"/>
        </w:rPr>
        <w:tab/>
        <w:t xml:space="preserve">Hydrogen Peroxide (As per the recommendation of the WHO as evident from the following attached as </w:t>
      </w:r>
      <w:r w:rsidR="0009476B" w:rsidRPr="0009476B">
        <w:rPr>
          <w:b/>
          <w:bCs/>
          <w:i/>
          <w:iCs/>
          <w:sz w:val="24"/>
        </w:rPr>
        <w:t>annexure ‘AA15’</w:t>
      </w:r>
      <w:r w:rsidR="00651A61">
        <w:rPr>
          <w:b/>
          <w:bCs/>
          <w:i/>
          <w:iCs/>
          <w:sz w:val="24"/>
        </w:rPr>
        <w:t>)</w:t>
      </w:r>
      <w:r w:rsidR="0009476B">
        <w:rPr>
          <w:i/>
          <w:iCs/>
          <w:sz w:val="24"/>
        </w:rPr>
        <w:t xml:space="preserve">; </w:t>
      </w:r>
    </w:p>
    <w:p w14:paraId="3C0F6BA6" w14:textId="2D73A5E2" w:rsidR="00337277" w:rsidRDefault="0009476B" w:rsidP="0009476B">
      <w:pPr>
        <w:tabs>
          <w:tab w:val="left" w:pos="142"/>
          <w:tab w:val="left" w:pos="1134"/>
          <w:tab w:val="left" w:pos="1985"/>
          <w:tab w:val="right" w:pos="8595"/>
        </w:tabs>
        <w:spacing w:before="400" w:after="400" w:line="360" w:lineRule="auto"/>
        <w:ind w:left="3119" w:hanging="1985"/>
        <w:jc w:val="both"/>
        <w:rPr>
          <w:i/>
          <w:iCs/>
          <w:sz w:val="24"/>
        </w:rPr>
      </w:pPr>
      <w:r>
        <w:rPr>
          <w:i/>
          <w:iCs/>
          <w:sz w:val="24"/>
        </w:rPr>
        <w:tab/>
        <w:t>6.49.2.</w:t>
      </w:r>
      <w:r>
        <w:rPr>
          <w:i/>
          <w:iCs/>
          <w:sz w:val="24"/>
        </w:rPr>
        <w:tab/>
        <w:t xml:space="preserve">Benzalkonium Chloride; </w:t>
      </w:r>
    </w:p>
    <w:p w14:paraId="375CF7AF" w14:textId="38127BE6" w:rsidR="0009476B" w:rsidRDefault="0009476B" w:rsidP="0009476B">
      <w:pPr>
        <w:tabs>
          <w:tab w:val="left" w:pos="142"/>
          <w:tab w:val="left" w:pos="1134"/>
          <w:tab w:val="left" w:pos="1985"/>
          <w:tab w:val="right" w:pos="8595"/>
        </w:tabs>
        <w:spacing w:before="400" w:after="400" w:line="360" w:lineRule="auto"/>
        <w:ind w:left="3119" w:hanging="1985"/>
        <w:jc w:val="both"/>
        <w:rPr>
          <w:i/>
          <w:iCs/>
          <w:sz w:val="24"/>
        </w:rPr>
      </w:pPr>
      <w:r>
        <w:rPr>
          <w:i/>
          <w:iCs/>
          <w:sz w:val="24"/>
        </w:rPr>
        <w:tab/>
        <w:t>6.49.3.</w:t>
      </w:r>
      <w:r>
        <w:rPr>
          <w:i/>
          <w:iCs/>
          <w:sz w:val="24"/>
        </w:rPr>
        <w:tab/>
        <w:t>Benzethanium</w:t>
      </w:r>
      <w:r w:rsidR="00651A61">
        <w:rPr>
          <w:i/>
          <w:iCs/>
          <w:sz w:val="24"/>
        </w:rPr>
        <w:t xml:space="preserve"> Chloride</w:t>
      </w:r>
      <w:r>
        <w:rPr>
          <w:i/>
          <w:iCs/>
          <w:sz w:val="24"/>
        </w:rPr>
        <w:t xml:space="preserve">; </w:t>
      </w:r>
    </w:p>
    <w:p w14:paraId="48AF89C5" w14:textId="348E6BBE" w:rsidR="0009476B" w:rsidRDefault="0009476B" w:rsidP="0009476B">
      <w:pPr>
        <w:tabs>
          <w:tab w:val="left" w:pos="142"/>
          <w:tab w:val="left" w:pos="1134"/>
          <w:tab w:val="left" w:pos="1985"/>
          <w:tab w:val="right" w:pos="8595"/>
        </w:tabs>
        <w:spacing w:before="400" w:after="400" w:line="360" w:lineRule="auto"/>
        <w:ind w:left="3119" w:hanging="1985"/>
        <w:jc w:val="both"/>
        <w:rPr>
          <w:i/>
          <w:iCs/>
          <w:sz w:val="24"/>
        </w:rPr>
      </w:pPr>
      <w:r>
        <w:rPr>
          <w:i/>
          <w:iCs/>
          <w:sz w:val="24"/>
        </w:rPr>
        <w:tab/>
        <w:t>6.49.4.</w:t>
      </w:r>
      <w:r>
        <w:rPr>
          <w:i/>
          <w:iCs/>
          <w:sz w:val="24"/>
        </w:rPr>
        <w:tab/>
        <w:t xml:space="preserve">Parachloromethaxylenol (PCMX).  </w:t>
      </w:r>
      <w:r>
        <w:rPr>
          <w:i/>
          <w:iCs/>
          <w:sz w:val="24"/>
        </w:rPr>
        <w:tab/>
      </w:r>
    </w:p>
    <w:p w14:paraId="21B6061F" w14:textId="209C5E36" w:rsidR="0009476B" w:rsidRDefault="00337277" w:rsidP="00337277">
      <w:pPr>
        <w:tabs>
          <w:tab w:val="left" w:pos="142"/>
          <w:tab w:val="left" w:pos="1134"/>
          <w:tab w:val="left" w:pos="1985"/>
          <w:tab w:val="right" w:pos="8595"/>
        </w:tabs>
        <w:spacing w:before="400" w:after="400" w:line="360" w:lineRule="auto"/>
        <w:ind w:left="1985" w:hanging="851"/>
        <w:jc w:val="both"/>
        <w:rPr>
          <w:i/>
          <w:iCs/>
          <w:sz w:val="24"/>
        </w:rPr>
      </w:pPr>
      <w:r>
        <w:rPr>
          <w:i/>
          <w:iCs/>
          <w:sz w:val="24"/>
        </w:rPr>
        <w:t xml:space="preserve">6.50. </w:t>
      </w:r>
      <w:r w:rsidR="0009476B">
        <w:rPr>
          <w:i/>
          <w:iCs/>
          <w:sz w:val="24"/>
        </w:rPr>
        <w:tab/>
        <w:t xml:space="preserve">All of the aforementioned products can still be used as a secondary ingredient for residual protection and the product will still retain its effectiveness and uniqueness and an aerosol surface sanitizer.  I attach hereto a confirmatory affidavit of Alasha Meghraj confirming that the listed secondary ingredients would allow the product to retain </w:t>
      </w:r>
      <w:r w:rsidR="00651A61">
        <w:rPr>
          <w:i/>
          <w:iCs/>
          <w:sz w:val="24"/>
        </w:rPr>
        <w:t xml:space="preserve">its </w:t>
      </w:r>
      <w:r w:rsidR="0009476B">
        <w:rPr>
          <w:i/>
          <w:iCs/>
          <w:sz w:val="24"/>
        </w:rPr>
        <w:t xml:space="preserve">effectiveness as </w:t>
      </w:r>
      <w:r w:rsidR="0009476B" w:rsidRPr="0009476B">
        <w:rPr>
          <w:b/>
          <w:bCs/>
          <w:i/>
          <w:iCs/>
          <w:sz w:val="24"/>
        </w:rPr>
        <w:t>annexure ‘AA16’</w:t>
      </w:r>
      <w:r w:rsidR="0009476B">
        <w:rPr>
          <w:i/>
          <w:iCs/>
          <w:sz w:val="24"/>
        </w:rPr>
        <w:t xml:space="preserve">. </w:t>
      </w:r>
    </w:p>
    <w:p w14:paraId="5A8D3B69" w14:textId="175F0D03" w:rsidR="00337277" w:rsidRDefault="0009476B" w:rsidP="00337277">
      <w:pPr>
        <w:tabs>
          <w:tab w:val="left" w:pos="142"/>
          <w:tab w:val="left" w:pos="1134"/>
          <w:tab w:val="left" w:pos="1985"/>
          <w:tab w:val="right" w:pos="8595"/>
        </w:tabs>
        <w:spacing w:before="400" w:after="400" w:line="360" w:lineRule="auto"/>
        <w:ind w:left="1985" w:hanging="851"/>
        <w:jc w:val="both"/>
        <w:rPr>
          <w:sz w:val="24"/>
        </w:rPr>
      </w:pPr>
      <w:r>
        <w:rPr>
          <w:i/>
          <w:iCs/>
          <w:sz w:val="24"/>
        </w:rPr>
        <w:t>6.51.</w:t>
      </w:r>
      <w:r>
        <w:rPr>
          <w:i/>
          <w:iCs/>
          <w:sz w:val="24"/>
        </w:rPr>
        <w:tab/>
        <w:t xml:space="preserve">As was stated above, in terms of what was agreed, the applicant </w:t>
      </w:r>
      <w:r w:rsidR="00651A61">
        <w:rPr>
          <w:i/>
          <w:iCs/>
          <w:sz w:val="24"/>
        </w:rPr>
        <w:t xml:space="preserve">would </w:t>
      </w:r>
      <w:r>
        <w:rPr>
          <w:i/>
          <w:iCs/>
          <w:sz w:val="24"/>
        </w:rPr>
        <w:t>attend to the registration and approval of the product containing CG from SAHPRA, and in the event that this does not occur, it was understood that the respondent may use any of the other secondary ingredients as set out above which would still allow the product to have its effectiveness against the COVID-19 virus.</w:t>
      </w:r>
      <w:r w:rsidR="00337277">
        <w:rPr>
          <w:sz w:val="24"/>
        </w:rPr>
        <w:t xml:space="preserve">” </w:t>
      </w:r>
      <w:r w:rsidR="00651A61">
        <w:rPr>
          <w:sz w:val="24"/>
        </w:rPr>
        <w:t>(sic)</w:t>
      </w:r>
    </w:p>
    <w:p w14:paraId="16AF4D5F" w14:textId="300EECEF" w:rsidR="00651A61" w:rsidRDefault="00E004FA" w:rsidP="00E004FA">
      <w:pPr>
        <w:tabs>
          <w:tab w:val="left" w:pos="0"/>
          <w:tab w:val="left" w:pos="1134"/>
          <w:tab w:val="left" w:pos="1985"/>
          <w:tab w:val="right" w:pos="8595"/>
        </w:tabs>
        <w:spacing w:before="400" w:after="400" w:line="480" w:lineRule="auto"/>
        <w:jc w:val="both"/>
        <w:rPr>
          <w:sz w:val="24"/>
        </w:rPr>
      </w:pPr>
      <w:r>
        <w:rPr>
          <w:sz w:val="24"/>
        </w:rPr>
        <w:t>[54]</w:t>
      </w:r>
      <w:r>
        <w:rPr>
          <w:sz w:val="24"/>
        </w:rPr>
        <w:tab/>
      </w:r>
      <w:r w:rsidR="00651A61">
        <w:rPr>
          <w:sz w:val="24"/>
        </w:rPr>
        <w:t xml:space="preserve">Again, there is no mention in the particulars of claim that it was a term of the agreement that, if SAHPRA approval could not be obtained, the Applicant understood or accepted that any other secondary ingredient which would still allow the product to have its effectiveness could be used.  This term flies in the face of the express recordal in the internal email of the Respondent dated 10 April 2020 </w:t>
      </w:r>
      <w:r w:rsidR="004A6230">
        <w:rPr>
          <w:sz w:val="24"/>
        </w:rPr>
        <w:t>that “</w:t>
      </w:r>
      <w:r w:rsidR="004A6230">
        <w:rPr>
          <w:i/>
          <w:iCs/>
          <w:sz w:val="24"/>
        </w:rPr>
        <w:t xml:space="preserve">Active ingredient that will be used in all supplied products to Xylomed must </w:t>
      </w:r>
      <w:r w:rsidR="004A6230">
        <w:rPr>
          <w:i/>
          <w:iCs/>
          <w:sz w:val="24"/>
        </w:rPr>
        <w:lastRenderedPageBreak/>
        <w:t>be Chlorohexidine Gluconate, unless specifically requested otherwise</w:t>
      </w:r>
      <w:r w:rsidR="004A6230">
        <w:rPr>
          <w:sz w:val="24"/>
        </w:rPr>
        <w:t xml:space="preserve">” and </w:t>
      </w:r>
      <w:r w:rsidR="00651A61">
        <w:rPr>
          <w:sz w:val="24"/>
        </w:rPr>
        <w:t xml:space="preserve">there is no evidence on the papers that, at any stage, the Applicant </w:t>
      </w:r>
      <w:r w:rsidR="004A6230">
        <w:rPr>
          <w:sz w:val="24"/>
        </w:rPr>
        <w:t xml:space="preserve">requested </w:t>
      </w:r>
      <w:r w:rsidR="00651A61">
        <w:rPr>
          <w:sz w:val="24"/>
        </w:rPr>
        <w:t>that any other secondary ingredient, i.e. other than CG, could be used.</w:t>
      </w:r>
    </w:p>
    <w:p w14:paraId="0071A658" w14:textId="42C238EE" w:rsidR="00F27938" w:rsidRDefault="00E004FA" w:rsidP="00E004FA">
      <w:pPr>
        <w:tabs>
          <w:tab w:val="left" w:pos="0"/>
          <w:tab w:val="left" w:pos="1134"/>
          <w:tab w:val="left" w:pos="1985"/>
          <w:tab w:val="right" w:pos="8595"/>
        </w:tabs>
        <w:spacing w:before="400" w:after="400" w:line="480" w:lineRule="auto"/>
        <w:jc w:val="both"/>
        <w:rPr>
          <w:sz w:val="24"/>
        </w:rPr>
      </w:pPr>
      <w:r>
        <w:rPr>
          <w:sz w:val="24"/>
        </w:rPr>
        <w:t>[55]</w:t>
      </w:r>
      <w:r>
        <w:rPr>
          <w:sz w:val="24"/>
        </w:rPr>
        <w:tab/>
      </w:r>
      <w:r w:rsidR="00296812">
        <w:rPr>
          <w:sz w:val="24"/>
        </w:rPr>
        <w:t>Having regard to the facts of this case I am of the view that the Applicant has</w:t>
      </w:r>
      <w:r w:rsidR="00651A61">
        <w:rPr>
          <w:sz w:val="24"/>
        </w:rPr>
        <w:t xml:space="preserve"> made out a proper case for the judgment to be rescinded and am further of the view that costs should follow the result.</w:t>
      </w:r>
      <w:r w:rsidR="00296812">
        <w:rPr>
          <w:sz w:val="24"/>
        </w:rPr>
        <w:t xml:space="preserve"> </w:t>
      </w:r>
    </w:p>
    <w:p w14:paraId="30362FA3" w14:textId="4E8AEA6B" w:rsidR="00296812" w:rsidRDefault="00296812" w:rsidP="00296812">
      <w:pPr>
        <w:tabs>
          <w:tab w:val="left" w:pos="0"/>
          <w:tab w:val="left" w:pos="1134"/>
          <w:tab w:val="left" w:pos="1985"/>
          <w:tab w:val="right" w:pos="8595"/>
        </w:tabs>
        <w:spacing w:before="400" w:after="400" w:line="480" w:lineRule="auto"/>
        <w:jc w:val="both"/>
        <w:rPr>
          <w:sz w:val="24"/>
        </w:rPr>
      </w:pPr>
      <w:bookmarkStart w:id="3" w:name="_Hlk125615651"/>
      <w:r w:rsidRPr="00296812">
        <w:rPr>
          <w:sz w:val="24"/>
          <w:u w:val="single"/>
        </w:rPr>
        <w:t>ORDER</w:t>
      </w:r>
      <w:r>
        <w:rPr>
          <w:sz w:val="24"/>
        </w:rPr>
        <w:t>:</w:t>
      </w:r>
    </w:p>
    <w:p w14:paraId="3CA6117F" w14:textId="0750576A" w:rsidR="00296812" w:rsidRPr="00296812" w:rsidRDefault="00296812" w:rsidP="00296812">
      <w:pPr>
        <w:tabs>
          <w:tab w:val="left" w:pos="0"/>
          <w:tab w:val="left" w:pos="1134"/>
          <w:tab w:val="left" w:pos="1985"/>
          <w:tab w:val="right" w:pos="8595"/>
        </w:tabs>
        <w:spacing w:before="400" w:after="400" w:line="480" w:lineRule="auto"/>
        <w:jc w:val="both"/>
        <w:rPr>
          <w:sz w:val="24"/>
        </w:rPr>
      </w:pPr>
      <w:r>
        <w:rPr>
          <w:sz w:val="24"/>
        </w:rPr>
        <w:t xml:space="preserve">In the circumstances, I grant an order in the following terms:  </w:t>
      </w:r>
    </w:p>
    <w:bookmarkEnd w:id="3"/>
    <w:p w14:paraId="5B5C8FB2" w14:textId="131C6102" w:rsidR="001B7E59" w:rsidRDefault="00E004FA" w:rsidP="00E004FA">
      <w:pPr>
        <w:tabs>
          <w:tab w:val="left" w:pos="851"/>
          <w:tab w:val="left" w:pos="1985"/>
          <w:tab w:val="left" w:pos="3119"/>
          <w:tab w:val="right" w:pos="8595"/>
        </w:tabs>
        <w:spacing w:before="400" w:after="400" w:line="480" w:lineRule="auto"/>
        <w:ind w:left="851" w:hanging="851"/>
        <w:jc w:val="both"/>
        <w:rPr>
          <w:sz w:val="24"/>
        </w:rPr>
      </w:pPr>
      <w:r>
        <w:rPr>
          <w:sz w:val="24"/>
        </w:rPr>
        <w:t>1.</w:t>
      </w:r>
      <w:r>
        <w:rPr>
          <w:sz w:val="24"/>
        </w:rPr>
        <w:tab/>
      </w:r>
      <w:r w:rsidR="00651A61">
        <w:rPr>
          <w:sz w:val="24"/>
        </w:rPr>
        <w:t>T</w:t>
      </w:r>
      <w:r w:rsidR="00296812">
        <w:rPr>
          <w:sz w:val="24"/>
        </w:rPr>
        <w:t xml:space="preserve">he </w:t>
      </w:r>
      <w:r w:rsidR="00651A61">
        <w:rPr>
          <w:sz w:val="24"/>
        </w:rPr>
        <w:t xml:space="preserve">default judgment and order </w:t>
      </w:r>
      <w:r w:rsidR="00296812">
        <w:rPr>
          <w:sz w:val="24"/>
        </w:rPr>
        <w:t>of Bokako</w:t>
      </w:r>
      <w:r w:rsidR="00E95876">
        <w:rPr>
          <w:sz w:val="24"/>
        </w:rPr>
        <w:t>,</w:t>
      </w:r>
      <w:r w:rsidR="00296812">
        <w:rPr>
          <w:sz w:val="24"/>
        </w:rPr>
        <w:t xml:space="preserve"> AJ </w:t>
      </w:r>
      <w:r w:rsidR="00651A61">
        <w:rPr>
          <w:sz w:val="24"/>
        </w:rPr>
        <w:t xml:space="preserve">are rescinded and the Applicant is granted </w:t>
      </w:r>
      <w:r w:rsidR="00296812">
        <w:rPr>
          <w:sz w:val="24"/>
        </w:rPr>
        <w:t>leave to defend the action</w:t>
      </w:r>
      <w:r w:rsidR="004A6230">
        <w:rPr>
          <w:sz w:val="24"/>
        </w:rPr>
        <w:t>;</w:t>
      </w:r>
      <w:r w:rsidR="00296812">
        <w:rPr>
          <w:sz w:val="24"/>
        </w:rPr>
        <w:t xml:space="preserve"> </w:t>
      </w:r>
    </w:p>
    <w:p w14:paraId="70BBCF61" w14:textId="5CFA8DBD" w:rsidR="00296812" w:rsidRDefault="00E004FA" w:rsidP="00E004FA">
      <w:pPr>
        <w:tabs>
          <w:tab w:val="left" w:pos="851"/>
          <w:tab w:val="left" w:pos="1985"/>
          <w:tab w:val="left" w:pos="3119"/>
          <w:tab w:val="right" w:pos="8595"/>
        </w:tabs>
        <w:spacing w:before="400" w:after="400" w:line="480" w:lineRule="auto"/>
        <w:ind w:left="851" w:hanging="851"/>
        <w:jc w:val="both"/>
        <w:rPr>
          <w:sz w:val="24"/>
        </w:rPr>
      </w:pPr>
      <w:r>
        <w:rPr>
          <w:sz w:val="24"/>
        </w:rPr>
        <w:t>2.</w:t>
      </w:r>
      <w:r>
        <w:rPr>
          <w:sz w:val="24"/>
        </w:rPr>
        <w:tab/>
      </w:r>
      <w:r w:rsidR="00651A61">
        <w:rPr>
          <w:sz w:val="24"/>
        </w:rPr>
        <w:t>T</w:t>
      </w:r>
      <w:r w:rsidR="00296812">
        <w:rPr>
          <w:sz w:val="24"/>
        </w:rPr>
        <w:t xml:space="preserve">he </w:t>
      </w:r>
      <w:r w:rsidR="00651A61">
        <w:rPr>
          <w:sz w:val="24"/>
        </w:rPr>
        <w:t xml:space="preserve">Applicant is directed </w:t>
      </w:r>
      <w:r w:rsidR="00296812">
        <w:rPr>
          <w:sz w:val="24"/>
        </w:rPr>
        <w:t xml:space="preserve">to file its notice of intention to defend within </w:t>
      </w:r>
      <w:r w:rsidR="004A6230">
        <w:rPr>
          <w:sz w:val="24"/>
        </w:rPr>
        <w:t>10</w:t>
      </w:r>
      <w:r w:rsidR="00296812">
        <w:rPr>
          <w:sz w:val="24"/>
        </w:rPr>
        <w:t xml:space="preserve"> (</w:t>
      </w:r>
      <w:r w:rsidR="004A6230">
        <w:rPr>
          <w:sz w:val="24"/>
        </w:rPr>
        <w:t>ten</w:t>
      </w:r>
      <w:r w:rsidR="00296812">
        <w:rPr>
          <w:sz w:val="24"/>
        </w:rPr>
        <w:t>) days of the date of the granting of this order</w:t>
      </w:r>
      <w:r w:rsidR="00651A61">
        <w:rPr>
          <w:sz w:val="24"/>
        </w:rPr>
        <w:t xml:space="preserve"> and, thereafter, the Rules of Court pertaining to the exchange of further pleadings and notices will apply</w:t>
      </w:r>
      <w:r w:rsidR="00296812">
        <w:rPr>
          <w:sz w:val="24"/>
        </w:rPr>
        <w:t xml:space="preserve">; </w:t>
      </w:r>
    </w:p>
    <w:p w14:paraId="2673C2F6" w14:textId="70A3F4FD" w:rsidR="00296812" w:rsidRDefault="00E004FA" w:rsidP="00E004FA">
      <w:pPr>
        <w:tabs>
          <w:tab w:val="left" w:pos="851"/>
          <w:tab w:val="left" w:pos="1985"/>
          <w:tab w:val="left" w:pos="3119"/>
          <w:tab w:val="right" w:pos="8595"/>
        </w:tabs>
        <w:spacing w:before="400" w:after="400" w:line="480" w:lineRule="auto"/>
        <w:ind w:left="851" w:hanging="851"/>
        <w:jc w:val="both"/>
        <w:rPr>
          <w:sz w:val="24"/>
        </w:rPr>
      </w:pPr>
      <w:r>
        <w:rPr>
          <w:sz w:val="24"/>
        </w:rPr>
        <w:t>3.</w:t>
      </w:r>
      <w:r>
        <w:rPr>
          <w:sz w:val="24"/>
        </w:rPr>
        <w:tab/>
      </w:r>
      <w:r w:rsidR="00651A61">
        <w:rPr>
          <w:sz w:val="24"/>
        </w:rPr>
        <w:t>T</w:t>
      </w:r>
      <w:r w:rsidR="00296812">
        <w:rPr>
          <w:sz w:val="24"/>
        </w:rPr>
        <w:t xml:space="preserve">he Respondent </w:t>
      </w:r>
      <w:r w:rsidR="00651A61">
        <w:rPr>
          <w:sz w:val="24"/>
        </w:rPr>
        <w:t xml:space="preserve">is directed </w:t>
      </w:r>
      <w:r w:rsidR="00296812">
        <w:rPr>
          <w:sz w:val="24"/>
        </w:rPr>
        <w:t xml:space="preserve">to pay the costs of this application.  </w:t>
      </w:r>
    </w:p>
    <w:p w14:paraId="292A97BF" w14:textId="00C39A65" w:rsidR="00A1732E" w:rsidRDefault="00A1732E" w:rsidP="00A1732E">
      <w:pPr>
        <w:tabs>
          <w:tab w:val="left" w:pos="1134"/>
          <w:tab w:val="left" w:pos="1985"/>
          <w:tab w:val="left" w:pos="3119"/>
          <w:tab w:val="right" w:pos="8595"/>
        </w:tabs>
        <w:spacing w:after="120" w:line="240" w:lineRule="auto"/>
        <w:ind w:left="3119"/>
        <w:rPr>
          <w:b/>
          <w:bCs/>
          <w:sz w:val="24"/>
        </w:rPr>
      </w:pPr>
      <w:r>
        <w:rPr>
          <w:b/>
          <w:bCs/>
          <w:sz w:val="24"/>
        </w:rPr>
        <w:t>_______________________________</w:t>
      </w:r>
    </w:p>
    <w:p w14:paraId="24309D9F" w14:textId="5D2680DD" w:rsidR="00A1732E" w:rsidRPr="00A1732E" w:rsidRDefault="001B7E59" w:rsidP="00A1732E">
      <w:pPr>
        <w:tabs>
          <w:tab w:val="left" w:pos="1134"/>
          <w:tab w:val="left" w:pos="1985"/>
          <w:tab w:val="left" w:pos="3119"/>
          <w:tab w:val="right" w:pos="8595"/>
        </w:tabs>
        <w:spacing w:after="120" w:line="240" w:lineRule="auto"/>
        <w:ind w:left="3119"/>
        <w:rPr>
          <w:b/>
          <w:bCs/>
          <w:sz w:val="24"/>
        </w:rPr>
      </w:pPr>
      <w:r w:rsidRPr="00A1732E">
        <w:rPr>
          <w:b/>
          <w:bCs/>
          <w:sz w:val="24"/>
        </w:rPr>
        <w:t>LG KILMARTIN</w:t>
      </w:r>
      <w:r w:rsidRPr="00A1732E">
        <w:rPr>
          <w:b/>
          <w:bCs/>
          <w:sz w:val="24"/>
        </w:rPr>
        <w:tab/>
      </w:r>
    </w:p>
    <w:p w14:paraId="7C16F949" w14:textId="6B1BCA66" w:rsidR="001B7E59" w:rsidRDefault="001B7E59" w:rsidP="00A1732E">
      <w:pPr>
        <w:tabs>
          <w:tab w:val="left" w:pos="1134"/>
          <w:tab w:val="left" w:pos="1985"/>
          <w:tab w:val="left" w:pos="3119"/>
          <w:tab w:val="right" w:pos="8595"/>
        </w:tabs>
        <w:spacing w:after="120" w:line="240" w:lineRule="auto"/>
        <w:ind w:left="3119"/>
        <w:rPr>
          <w:sz w:val="24"/>
        </w:rPr>
      </w:pPr>
      <w:r>
        <w:rPr>
          <w:sz w:val="24"/>
        </w:rPr>
        <w:t>ACTING JUDGE OF THE HIGH COURT OF SOUTH AFRICA</w:t>
      </w:r>
    </w:p>
    <w:p w14:paraId="541FACE9" w14:textId="781BAC42" w:rsidR="001B7E59" w:rsidRDefault="001B7E59" w:rsidP="00A1732E">
      <w:pPr>
        <w:tabs>
          <w:tab w:val="left" w:pos="1134"/>
          <w:tab w:val="left" w:pos="1985"/>
          <w:tab w:val="left" w:pos="3119"/>
          <w:tab w:val="right" w:pos="8595"/>
        </w:tabs>
        <w:spacing w:after="120" w:line="240" w:lineRule="auto"/>
        <w:ind w:left="3119"/>
        <w:rPr>
          <w:sz w:val="24"/>
        </w:rPr>
      </w:pPr>
      <w:r>
        <w:rPr>
          <w:sz w:val="24"/>
        </w:rPr>
        <w:t>GAUTENG DIVISION</w:t>
      </w:r>
    </w:p>
    <w:p w14:paraId="592FABF6" w14:textId="77777777" w:rsidR="001B7E59" w:rsidRDefault="001B7E59" w:rsidP="00A1732E">
      <w:pPr>
        <w:tabs>
          <w:tab w:val="left" w:pos="1134"/>
          <w:tab w:val="left" w:pos="1985"/>
          <w:tab w:val="left" w:pos="3119"/>
          <w:tab w:val="right" w:pos="8595"/>
        </w:tabs>
        <w:spacing w:after="120" w:line="240" w:lineRule="auto"/>
        <w:ind w:left="3119"/>
        <w:rPr>
          <w:sz w:val="24"/>
        </w:rPr>
      </w:pPr>
      <w:r>
        <w:rPr>
          <w:sz w:val="24"/>
        </w:rPr>
        <w:t>PRETORIA</w:t>
      </w:r>
    </w:p>
    <w:p w14:paraId="5848DF38" w14:textId="77777777" w:rsidR="00A1732E" w:rsidRDefault="00A1732E" w:rsidP="00A1732E">
      <w:pPr>
        <w:tabs>
          <w:tab w:val="left" w:pos="0"/>
          <w:tab w:val="left" w:pos="1134"/>
          <w:tab w:val="left" w:pos="1985"/>
          <w:tab w:val="left" w:pos="3119"/>
          <w:tab w:val="right" w:pos="8595"/>
        </w:tabs>
        <w:spacing w:after="120" w:line="240" w:lineRule="auto"/>
        <w:jc w:val="both"/>
        <w:rPr>
          <w:sz w:val="24"/>
        </w:rPr>
      </w:pPr>
    </w:p>
    <w:p w14:paraId="5110D045" w14:textId="4FF6A3F8" w:rsidR="001B7E59" w:rsidRDefault="001B7E59" w:rsidP="00A1732E">
      <w:pPr>
        <w:tabs>
          <w:tab w:val="left" w:pos="0"/>
          <w:tab w:val="left" w:pos="1134"/>
          <w:tab w:val="left" w:pos="1985"/>
          <w:tab w:val="left" w:pos="3119"/>
          <w:tab w:val="right" w:pos="8595"/>
        </w:tabs>
        <w:spacing w:after="120" w:line="240" w:lineRule="auto"/>
        <w:jc w:val="both"/>
        <w:rPr>
          <w:sz w:val="24"/>
        </w:rPr>
      </w:pPr>
      <w:r>
        <w:rPr>
          <w:sz w:val="24"/>
        </w:rPr>
        <w:lastRenderedPageBreak/>
        <w:t>Hearing date</w:t>
      </w:r>
      <w:r w:rsidR="00A1732E">
        <w:rPr>
          <w:sz w:val="24"/>
        </w:rPr>
        <w:t>:</w:t>
      </w:r>
      <w:r>
        <w:rPr>
          <w:sz w:val="24"/>
        </w:rPr>
        <w:tab/>
      </w:r>
      <w:r w:rsidR="00A1732E">
        <w:rPr>
          <w:sz w:val="24"/>
        </w:rPr>
        <w:tab/>
      </w:r>
      <w:r w:rsidR="00651A61">
        <w:rPr>
          <w:sz w:val="24"/>
        </w:rPr>
        <w:t>2</w:t>
      </w:r>
      <w:r>
        <w:rPr>
          <w:sz w:val="24"/>
        </w:rPr>
        <w:t xml:space="preserve">4 November 2022 </w:t>
      </w:r>
    </w:p>
    <w:p w14:paraId="28125E64" w14:textId="35E68604" w:rsidR="008238F0" w:rsidRDefault="001B7E59" w:rsidP="00A1732E">
      <w:pPr>
        <w:tabs>
          <w:tab w:val="left" w:pos="1134"/>
          <w:tab w:val="left" w:pos="2268"/>
          <w:tab w:val="left" w:pos="3119"/>
          <w:tab w:val="right" w:pos="8595"/>
        </w:tabs>
        <w:spacing w:after="120" w:line="240" w:lineRule="auto"/>
        <w:jc w:val="both"/>
        <w:rPr>
          <w:sz w:val="24"/>
        </w:rPr>
      </w:pPr>
      <w:r>
        <w:rPr>
          <w:sz w:val="24"/>
        </w:rPr>
        <w:t xml:space="preserve">Judgment date: </w:t>
      </w:r>
      <w:r>
        <w:rPr>
          <w:sz w:val="24"/>
        </w:rPr>
        <w:tab/>
      </w:r>
      <w:r w:rsidR="00A1732E">
        <w:rPr>
          <w:sz w:val="24"/>
        </w:rPr>
        <w:tab/>
      </w:r>
      <w:r w:rsidR="00950EF0">
        <w:rPr>
          <w:sz w:val="24"/>
        </w:rPr>
        <w:t>2</w:t>
      </w:r>
      <w:r w:rsidR="00E95876">
        <w:rPr>
          <w:sz w:val="24"/>
        </w:rPr>
        <w:t>7</w:t>
      </w:r>
      <w:r w:rsidR="00950EF0">
        <w:rPr>
          <w:sz w:val="24"/>
        </w:rPr>
        <w:t xml:space="preserve"> </w:t>
      </w:r>
      <w:r w:rsidR="008238F0">
        <w:rPr>
          <w:sz w:val="24"/>
        </w:rPr>
        <w:t>January 2023</w:t>
      </w:r>
    </w:p>
    <w:p w14:paraId="267EA2AD" w14:textId="2A486E49" w:rsidR="008238F0" w:rsidRDefault="008238F0" w:rsidP="00A1732E">
      <w:pPr>
        <w:tabs>
          <w:tab w:val="left" w:pos="1134"/>
          <w:tab w:val="left" w:pos="2268"/>
          <w:tab w:val="left" w:pos="3119"/>
          <w:tab w:val="right" w:pos="8595"/>
        </w:tabs>
        <w:spacing w:after="120" w:line="240" w:lineRule="auto"/>
        <w:jc w:val="both"/>
        <w:rPr>
          <w:sz w:val="24"/>
        </w:rPr>
      </w:pPr>
      <w:r>
        <w:rPr>
          <w:sz w:val="24"/>
        </w:rPr>
        <w:t xml:space="preserve">Counsel for the </w:t>
      </w:r>
      <w:r w:rsidR="00296812">
        <w:rPr>
          <w:sz w:val="24"/>
        </w:rPr>
        <w:t>Applicant</w:t>
      </w:r>
      <w:r>
        <w:rPr>
          <w:sz w:val="24"/>
        </w:rPr>
        <w:t xml:space="preserve">: </w:t>
      </w:r>
      <w:r>
        <w:rPr>
          <w:sz w:val="24"/>
        </w:rPr>
        <w:tab/>
        <w:t xml:space="preserve">Adv </w:t>
      </w:r>
      <w:r w:rsidR="00296812">
        <w:rPr>
          <w:sz w:val="24"/>
        </w:rPr>
        <w:t>M Mathaphuna</w:t>
      </w:r>
    </w:p>
    <w:p w14:paraId="38645185" w14:textId="0CE8FCE2" w:rsidR="001B7E59" w:rsidRDefault="00296812" w:rsidP="00A1732E">
      <w:pPr>
        <w:tabs>
          <w:tab w:val="left" w:pos="1134"/>
          <w:tab w:val="left" w:pos="2268"/>
          <w:tab w:val="left" w:pos="3119"/>
          <w:tab w:val="right" w:pos="8595"/>
        </w:tabs>
        <w:spacing w:after="120" w:line="240" w:lineRule="auto"/>
        <w:jc w:val="both"/>
        <w:rPr>
          <w:sz w:val="24"/>
        </w:rPr>
      </w:pPr>
      <w:r>
        <w:rPr>
          <w:sz w:val="24"/>
        </w:rPr>
        <w:t xml:space="preserve">Applicant’s </w:t>
      </w:r>
      <w:r w:rsidR="008238F0">
        <w:rPr>
          <w:sz w:val="24"/>
        </w:rPr>
        <w:t xml:space="preserve">Attorneys: </w:t>
      </w:r>
      <w:r>
        <w:rPr>
          <w:sz w:val="24"/>
        </w:rPr>
        <w:tab/>
        <w:t>Bokwa Law Incorporated</w:t>
      </w:r>
    </w:p>
    <w:p w14:paraId="64CFC967" w14:textId="6FCEBE1A" w:rsidR="000372FE" w:rsidRDefault="008238F0" w:rsidP="00296812">
      <w:pPr>
        <w:tabs>
          <w:tab w:val="left" w:pos="1134"/>
          <w:tab w:val="left" w:pos="2268"/>
          <w:tab w:val="left" w:pos="3119"/>
          <w:tab w:val="right" w:pos="8595"/>
        </w:tabs>
        <w:spacing w:after="120" w:line="240" w:lineRule="auto"/>
        <w:jc w:val="both"/>
        <w:rPr>
          <w:sz w:val="24"/>
        </w:rPr>
      </w:pPr>
      <w:r>
        <w:rPr>
          <w:sz w:val="24"/>
        </w:rPr>
        <w:t xml:space="preserve">Counsel for the </w:t>
      </w:r>
      <w:r w:rsidR="00296812">
        <w:rPr>
          <w:sz w:val="24"/>
        </w:rPr>
        <w:t>Respondent</w:t>
      </w:r>
      <w:r>
        <w:rPr>
          <w:sz w:val="24"/>
        </w:rPr>
        <w:t>:</w:t>
      </w:r>
      <w:r>
        <w:rPr>
          <w:sz w:val="24"/>
        </w:rPr>
        <w:tab/>
      </w:r>
      <w:r w:rsidR="00296812">
        <w:rPr>
          <w:sz w:val="24"/>
        </w:rPr>
        <w:t>Adv R de Leeuw</w:t>
      </w:r>
    </w:p>
    <w:p w14:paraId="695FE2BB" w14:textId="565D7D92" w:rsidR="00296812" w:rsidRDefault="00296812" w:rsidP="00296812">
      <w:pPr>
        <w:tabs>
          <w:tab w:val="left" w:pos="1134"/>
          <w:tab w:val="left" w:pos="2268"/>
          <w:tab w:val="left" w:pos="3119"/>
          <w:tab w:val="right" w:pos="8595"/>
        </w:tabs>
        <w:spacing w:after="120" w:line="240" w:lineRule="auto"/>
        <w:jc w:val="both"/>
        <w:rPr>
          <w:sz w:val="24"/>
        </w:rPr>
      </w:pPr>
      <w:r>
        <w:rPr>
          <w:sz w:val="24"/>
        </w:rPr>
        <w:t>Respondent’s Attorneys:</w:t>
      </w:r>
      <w:r>
        <w:rPr>
          <w:sz w:val="24"/>
        </w:rPr>
        <w:tab/>
        <w:t xml:space="preserve">Van der Merwe &amp; Associates </w:t>
      </w:r>
    </w:p>
    <w:p w14:paraId="39ADB9F6" w14:textId="77777777" w:rsidR="008F4FD7" w:rsidRDefault="008F4FD7" w:rsidP="00296812">
      <w:pPr>
        <w:tabs>
          <w:tab w:val="left" w:pos="1134"/>
          <w:tab w:val="left" w:pos="2268"/>
          <w:tab w:val="left" w:pos="3119"/>
          <w:tab w:val="right" w:pos="8595"/>
        </w:tabs>
        <w:spacing w:after="120" w:line="240" w:lineRule="auto"/>
        <w:jc w:val="both"/>
        <w:rPr>
          <w:sz w:val="24"/>
        </w:rPr>
      </w:pPr>
    </w:p>
    <w:p w14:paraId="5BA73C61" w14:textId="77777777" w:rsidR="00CD4D4D" w:rsidRPr="00EA3959" w:rsidRDefault="00CD4D4D" w:rsidP="00296812">
      <w:pPr>
        <w:tabs>
          <w:tab w:val="left" w:pos="1134"/>
          <w:tab w:val="left" w:pos="2268"/>
          <w:tab w:val="left" w:pos="3119"/>
          <w:tab w:val="right" w:pos="8595"/>
        </w:tabs>
        <w:spacing w:after="120" w:line="240" w:lineRule="auto"/>
        <w:jc w:val="both"/>
        <w:rPr>
          <w:lang w:val="en-ZA"/>
        </w:rPr>
      </w:pPr>
    </w:p>
    <w:sectPr w:rsidR="00CD4D4D" w:rsidRPr="00EA3959" w:rsidSect="000107FA">
      <w:headerReference w:type="default" r:id="rId9"/>
      <w:pgSz w:w="11906" w:h="16838"/>
      <w:pgMar w:top="1474" w:right="1440" w:bottom="113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AD51" w14:textId="77777777" w:rsidR="00223968" w:rsidRDefault="00223968" w:rsidP="000107FA">
      <w:pPr>
        <w:spacing w:after="0" w:line="240" w:lineRule="auto"/>
      </w:pPr>
      <w:r>
        <w:separator/>
      </w:r>
    </w:p>
  </w:endnote>
  <w:endnote w:type="continuationSeparator" w:id="0">
    <w:p w14:paraId="56C59B12" w14:textId="77777777" w:rsidR="00223968" w:rsidRDefault="00223968" w:rsidP="000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A025" w14:textId="77777777" w:rsidR="00223968" w:rsidRDefault="00223968" w:rsidP="000107FA">
      <w:pPr>
        <w:spacing w:after="0" w:line="240" w:lineRule="auto"/>
      </w:pPr>
      <w:r>
        <w:separator/>
      </w:r>
    </w:p>
  </w:footnote>
  <w:footnote w:type="continuationSeparator" w:id="0">
    <w:p w14:paraId="2BEBCFF0" w14:textId="77777777" w:rsidR="00223968" w:rsidRDefault="00223968" w:rsidP="000107FA">
      <w:pPr>
        <w:spacing w:after="0" w:line="240" w:lineRule="auto"/>
      </w:pPr>
      <w:r>
        <w:continuationSeparator/>
      </w:r>
    </w:p>
  </w:footnote>
  <w:footnote w:id="1">
    <w:p w14:paraId="74834A4A" w14:textId="111A9823" w:rsidR="00ED4292" w:rsidRPr="00545C45" w:rsidRDefault="00ED4292" w:rsidP="00545C45">
      <w:pPr>
        <w:pStyle w:val="FootnoteText"/>
        <w:ind w:left="567" w:hanging="567"/>
        <w:jc w:val="both"/>
        <w:rPr>
          <w:rFonts w:ascii="Arial" w:hAnsi="Arial" w:cs="Arial"/>
        </w:rPr>
      </w:pPr>
      <w:r w:rsidRPr="00545C45">
        <w:rPr>
          <w:rStyle w:val="FootnoteReference"/>
          <w:rFonts w:ascii="Arial" w:hAnsi="Arial" w:cs="Arial"/>
        </w:rPr>
        <w:footnoteRef/>
      </w:r>
      <w:r w:rsidRPr="00545C45">
        <w:rPr>
          <w:rFonts w:ascii="Arial" w:hAnsi="Arial" w:cs="Arial"/>
        </w:rPr>
        <w:t xml:space="preserve"> </w:t>
      </w:r>
      <w:r w:rsidR="00545C45" w:rsidRPr="00545C45">
        <w:rPr>
          <w:rFonts w:ascii="Arial" w:hAnsi="Arial" w:cs="Arial"/>
        </w:rPr>
        <w:tab/>
      </w:r>
      <w:r w:rsidRPr="00545C45">
        <w:rPr>
          <w:rFonts w:ascii="Arial" w:hAnsi="Arial" w:cs="Arial"/>
          <w:b/>
          <w:bCs/>
          <w:u w:val="single"/>
        </w:rPr>
        <w:t>Wahl v Prinswil Beleggings (Edms) Bp</w:t>
      </w:r>
      <w:r w:rsidRPr="00545C45">
        <w:rPr>
          <w:rFonts w:ascii="Arial" w:hAnsi="Arial" w:cs="Arial"/>
        </w:rPr>
        <w:t>k 1984 (a) SA 457 (T)</w:t>
      </w:r>
      <w:r w:rsidR="00137DEF" w:rsidRPr="00545C45">
        <w:rPr>
          <w:rFonts w:ascii="Arial" w:hAnsi="Arial" w:cs="Arial"/>
        </w:rPr>
        <w:t xml:space="preserve"> at 461H.</w:t>
      </w:r>
    </w:p>
  </w:footnote>
  <w:footnote w:id="2">
    <w:p w14:paraId="1F86BAAC" w14:textId="378D305D" w:rsidR="00994DF4" w:rsidRPr="00545C45" w:rsidRDefault="00994DF4" w:rsidP="00545C45">
      <w:pPr>
        <w:pStyle w:val="FootnoteText"/>
        <w:ind w:left="567" w:hanging="567"/>
        <w:jc w:val="both"/>
        <w:rPr>
          <w:rFonts w:ascii="Arial" w:hAnsi="Arial" w:cs="Arial"/>
        </w:rPr>
      </w:pPr>
      <w:r w:rsidRPr="00545C45">
        <w:rPr>
          <w:rStyle w:val="FootnoteReference"/>
          <w:rFonts w:ascii="Arial" w:hAnsi="Arial" w:cs="Arial"/>
        </w:rPr>
        <w:footnoteRef/>
      </w:r>
      <w:r w:rsidRPr="00545C45">
        <w:rPr>
          <w:rFonts w:ascii="Arial" w:hAnsi="Arial" w:cs="Arial"/>
        </w:rPr>
        <w:t xml:space="preserve"> </w:t>
      </w:r>
      <w:r w:rsidRPr="00545C45">
        <w:rPr>
          <w:rFonts w:ascii="Arial" w:hAnsi="Arial" w:cs="Arial"/>
        </w:rPr>
        <w:tab/>
      </w:r>
      <w:r w:rsidR="000C1F6C" w:rsidRPr="00545C45">
        <w:rPr>
          <w:rFonts w:ascii="Arial" w:hAnsi="Arial" w:cs="Arial"/>
          <w:b/>
          <w:bCs/>
          <w:u w:val="single"/>
        </w:rPr>
        <w:t>Colyn v Tiger Food Industries</w:t>
      </w:r>
      <w:r w:rsidR="0041458B" w:rsidRPr="00545C45">
        <w:rPr>
          <w:rFonts w:ascii="Arial" w:hAnsi="Arial" w:cs="Arial"/>
          <w:b/>
          <w:bCs/>
          <w:u w:val="single"/>
        </w:rPr>
        <w:t xml:space="preserve"> Ltd t/a Meadow Feed Mills (Cape)</w:t>
      </w:r>
      <w:r w:rsidR="0041458B" w:rsidRPr="00545C45">
        <w:rPr>
          <w:rFonts w:ascii="Arial" w:hAnsi="Arial" w:cs="Arial"/>
        </w:rPr>
        <w:t xml:space="preserve"> 2003</w:t>
      </w:r>
      <w:r w:rsidR="0002467E" w:rsidRPr="00545C45">
        <w:rPr>
          <w:rFonts w:ascii="Arial" w:hAnsi="Arial" w:cs="Arial"/>
        </w:rPr>
        <w:t xml:space="preserve"> </w:t>
      </w:r>
      <w:r w:rsidR="0041458B" w:rsidRPr="00545C45">
        <w:rPr>
          <w:rFonts w:ascii="Arial" w:hAnsi="Arial" w:cs="Arial"/>
        </w:rPr>
        <w:t>(6) SA 1 (SCA)</w:t>
      </w:r>
      <w:r w:rsidR="0002467E" w:rsidRPr="00545C45">
        <w:rPr>
          <w:rFonts w:ascii="Arial" w:hAnsi="Arial" w:cs="Arial"/>
        </w:rPr>
        <w:t xml:space="preserve"> at 9F.</w:t>
      </w:r>
      <w:r w:rsidRPr="00545C45">
        <w:rPr>
          <w:rFonts w:ascii="Arial" w:hAnsi="Arial" w:cs="Arial"/>
        </w:rPr>
        <w:t xml:space="preserve"> </w:t>
      </w:r>
    </w:p>
  </w:footnote>
  <w:footnote w:id="3">
    <w:p w14:paraId="7537A61B" w14:textId="77777777" w:rsidR="00CC3C9F" w:rsidRPr="00545C45" w:rsidRDefault="00CC3C9F" w:rsidP="00CC3C9F">
      <w:pPr>
        <w:pStyle w:val="FootnoteText"/>
        <w:ind w:left="567" w:hanging="567"/>
        <w:jc w:val="both"/>
        <w:rPr>
          <w:rFonts w:ascii="Arial" w:hAnsi="Arial" w:cs="Arial"/>
        </w:rPr>
      </w:pPr>
      <w:r w:rsidRPr="00545C45">
        <w:rPr>
          <w:rStyle w:val="FootnoteReference"/>
          <w:rFonts w:ascii="Arial" w:hAnsi="Arial" w:cs="Arial"/>
        </w:rPr>
        <w:footnoteRef/>
      </w:r>
      <w:r w:rsidRPr="00545C45">
        <w:rPr>
          <w:rFonts w:ascii="Arial" w:hAnsi="Arial" w:cs="Arial"/>
        </w:rPr>
        <w:t xml:space="preserve"> </w:t>
      </w:r>
      <w:r w:rsidRPr="00545C45">
        <w:rPr>
          <w:rFonts w:ascii="Arial" w:hAnsi="Arial" w:cs="Arial"/>
        </w:rPr>
        <w:tab/>
        <w:t>1954 (2) SA 345 (A) at 353A.</w:t>
      </w:r>
    </w:p>
  </w:footnote>
  <w:footnote w:id="4">
    <w:p w14:paraId="01E6686E" w14:textId="77777777" w:rsidR="00651A61" w:rsidRPr="00545C45" w:rsidRDefault="00651A61" w:rsidP="00545C45">
      <w:pPr>
        <w:pStyle w:val="FootnoteText"/>
        <w:ind w:left="567" w:hanging="567"/>
        <w:jc w:val="both"/>
        <w:rPr>
          <w:rFonts w:ascii="Arial" w:hAnsi="Arial" w:cs="Arial"/>
          <w:lang w:val="en-US"/>
        </w:rPr>
      </w:pPr>
      <w:r w:rsidRPr="00545C45">
        <w:rPr>
          <w:rStyle w:val="FootnoteReference"/>
          <w:rFonts w:ascii="Arial" w:hAnsi="Arial" w:cs="Arial"/>
        </w:rPr>
        <w:footnoteRef/>
      </w:r>
      <w:r w:rsidRPr="00545C45">
        <w:rPr>
          <w:rFonts w:ascii="Arial" w:hAnsi="Arial" w:cs="Arial"/>
        </w:rPr>
        <w:t xml:space="preserve"> </w:t>
      </w:r>
      <w:r w:rsidRPr="00545C45">
        <w:rPr>
          <w:rFonts w:ascii="Arial" w:hAnsi="Arial" w:cs="Arial"/>
          <w:lang w:val="en-US"/>
        </w:rPr>
        <w:tab/>
        <w:t xml:space="preserve">(58806/2018) [2021] ZAGPPHC 746 (4 November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A705" w14:textId="77777777" w:rsidR="004E755B" w:rsidRPr="004E755B" w:rsidRDefault="00FB664A">
    <w:pPr>
      <w:pStyle w:val="Header"/>
      <w:jc w:val="right"/>
      <w:rPr>
        <w:b/>
      </w:rPr>
    </w:pPr>
    <w:r>
      <w:rPr>
        <w:b/>
      </w:rPr>
      <w:t>|</w:t>
    </w:r>
    <w:r w:rsidR="004E755B" w:rsidRPr="004E755B">
      <w:rPr>
        <w:b/>
      </w:rPr>
      <w:fldChar w:fldCharType="begin"/>
    </w:r>
    <w:r w:rsidR="004E755B" w:rsidRPr="004E755B">
      <w:rPr>
        <w:b/>
      </w:rPr>
      <w:instrText xml:space="preserve"> PAGE   \* MERGEFORMAT </w:instrText>
    </w:r>
    <w:r w:rsidR="004E755B" w:rsidRPr="004E755B">
      <w:rPr>
        <w:b/>
      </w:rPr>
      <w:fldChar w:fldCharType="separate"/>
    </w:r>
    <w:r w:rsidR="00E004FA">
      <w:rPr>
        <w:b/>
        <w:noProof/>
      </w:rPr>
      <w:t>2</w:t>
    </w:r>
    <w:r w:rsidR="004E755B" w:rsidRPr="004E755B">
      <w:rPr>
        <w:b/>
      </w:rPr>
      <w:fldChar w:fldCharType="end"/>
    </w:r>
  </w:p>
  <w:p w14:paraId="4E472E40" w14:textId="77777777" w:rsidR="004E755B" w:rsidRDefault="004E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A533EF3"/>
    <w:multiLevelType w:val="multilevel"/>
    <w:tmpl w:val="561CCA96"/>
    <w:lvl w:ilvl="0">
      <w:start w:val="1"/>
      <w:numFmt w:val="decimal"/>
      <w:lvlRestart w:val="0"/>
      <w:lvlText w:val="%1."/>
      <w:lvlJc w:val="left"/>
      <w:pPr>
        <w:tabs>
          <w:tab w:val="num" w:pos="1134"/>
        </w:tabs>
        <w:ind w:left="1134" w:hanging="1134"/>
      </w:pPr>
      <w:rPr>
        <w:rFonts w:hint="default"/>
        <w:b w:val="0"/>
        <w:i w:val="0"/>
      </w:rPr>
    </w:lvl>
    <w:lvl w:ilvl="1">
      <w:start w:val="1"/>
      <w:numFmt w:val="decimal"/>
      <w:lvlText w:val="%1.%2."/>
      <w:lvlJc w:val="left"/>
      <w:pPr>
        <w:tabs>
          <w:tab w:val="num" w:pos="851"/>
        </w:tabs>
        <w:ind w:left="1701" w:hanging="850"/>
      </w:pPr>
      <w:rPr>
        <w:rFonts w:hint="default"/>
        <w:b w:val="0"/>
        <w:i w:val="0"/>
      </w:rPr>
    </w:lvl>
    <w:lvl w:ilvl="2">
      <w:start w:val="1"/>
      <w:numFmt w:val="decimal"/>
      <w:lvlText w:val="%1.%2.%3."/>
      <w:lvlJc w:val="left"/>
      <w:pPr>
        <w:tabs>
          <w:tab w:val="num" w:pos="2268"/>
        </w:tabs>
        <w:ind w:left="3402" w:hanging="1134"/>
      </w:pPr>
      <w:rPr>
        <w:rFonts w:hint="default"/>
        <w:b w:val="0"/>
      </w:rPr>
    </w:lvl>
    <w:lvl w:ilvl="3">
      <w:start w:val="1"/>
      <w:numFmt w:val="decimal"/>
      <w:lvlText w:val="%1.%2.%3.%4."/>
      <w:lvlJc w:val="left"/>
      <w:pPr>
        <w:tabs>
          <w:tab w:val="num" w:pos="3402"/>
        </w:tabs>
        <w:ind w:left="4535" w:hanging="1133"/>
      </w:pPr>
      <w:rPr>
        <w:rFonts w:hint="default"/>
      </w:rPr>
    </w:lvl>
    <w:lvl w:ilvl="4">
      <w:start w:val="1"/>
      <w:numFmt w:val="decimal"/>
      <w:lvlText w:val="%1.%2.%3.%4.%5."/>
      <w:lvlJc w:val="left"/>
      <w:pPr>
        <w:tabs>
          <w:tab w:val="num" w:pos="2517"/>
        </w:tabs>
        <w:ind w:left="5669" w:hanging="113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4023A"/>
    <w:multiLevelType w:val="multilevel"/>
    <w:tmpl w:val="3782EC90"/>
    <w:lvl w:ilvl="0">
      <w:start w:val="1"/>
      <w:numFmt w:val="decimal"/>
      <w:lvlText w:val="%1."/>
      <w:lvlJc w:val="left"/>
      <w:pPr>
        <w:ind w:left="390" w:hanging="390"/>
      </w:pPr>
      <w:rPr>
        <w:rFonts w:hint="default"/>
        <w:i/>
      </w:rPr>
    </w:lvl>
    <w:lvl w:ilvl="1">
      <w:start w:val="1"/>
      <w:numFmt w:val="decimal"/>
      <w:lvlText w:val="%1.%2."/>
      <w:lvlJc w:val="left"/>
      <w:pPr>
        <w:ind w:left="1854" w:hanging="720"/>
      </w:pPr>
      <w:rPr>
        <w:rFonts w:hint="default"/>
        <w:i/>
      </w:rPr>
    </w:lvl>
    <w:lvl w:ilvl="2">
      <w:start w:val="1"/>
      <w:numFmt w:val="decimal"/>
      <w:lvlText w:val="%1.%2.%3."/>
      <w:lvlJc w:val="left"/>
      <w:pPr>
        <w:ind w:left="2988" w:hanging="720"/>
      </w:pPr>
      <w:rPr>
        <w:rFonts w:hint="default"/>
        <w:i/>
      </w:rPr>
    </w:lvl>
    <w:lvl w:ilvl="3">
      <w:start w:val="1"/>
      <w:numFmt w:val="decimal"/>
      <w:lvlText w:val="%1.%2.%3.%4."/>
      <w:lvlJc w:val="left"/>
      <w:pPr>
        <w:ind w:left="4482" w:hanging="1080"/>
      </w:pPr>
      <w:rPr>
        <w:rFonts w:hint="default"/>
        <w:i/>
      </w:rPr>
    </w:lvl>
    <w:lvl w:ilvl="4">
      <w:start w:val="1"/>
      <w:numFmt w:val="decimal"/>
      <w:lvlText w:val="%1.%2.%3.%4.%5."/>
      <w:lvlJc w:val="left"/>
      <w:pPr>
        <w:ind w:left="5616" w:hanging="1080"/>
      </w:pPr>
      <w:rPr>
        <w:rFonts w:hint="default"/>
        <w:i/>
      </w:rPr>
    </w:lvl>
    <w:lvl w:ilvl="5">
      <w:start w:val="1"/>
      <w:numFmt w:val="decimal"/>
      <w:lvlText w:val="%1.%2.%3.%4.%5.%6."/>
      <w:lvlJc w:val="left"/>
      <w:pPr>
        <w:ind w:left="7110" w:hanging="1440"/>
      </w:pPr>
      <w:rPr>
        <w:rFonts w:hint="default"/>
        <w:i/>
      </w:rPr>
    </w:lvl>
    <w:lvl w:ilvl="6">
      <w:start w:val="1"/>
      <w:numFmt w:val="decimal"/>
      <w:lvlText w:val="%1.%2.%3.%4.%5.%6.%7."/>
      <w:lvlJc w:val="left"/>
      <w:pPr>
        <w:ind w:left="8244" w:hanging="1440"/>
      </w:pPr>
      <w:rPr>
        <w:rFonts w:hint="default"/>
        <w:i/>
      </w:rPr>
    </w:lvl>
    <w:lvl w:ilvl="7">
      <w:start w:val="1"/>
      <w:numFmt w:val="decimal"/>
      <w:lvlText w:val="%1.%2.%3.%4.%5.%6.%7.%8."/>
      <w:lvlJc w:val="left"/>
      <w:pPr>
        <w:ind w:left="9738" w:hanging="1800"/>
      </w:pPr>
      <w:rPr>
        <w:rFonts w:hint="default"/>
        <w:i/>
      </w:rPr>
    </w:lvl>
    <w:lvl w:ilvl="8">
      <w:start w:val="1"/>
      <w:numFmt w:val="decimal"/>
      <w:lvlText w:val="%1.%2.%3.%4.%5.%6.%7.%8.%9."/>
      <w:lvlJc w:val="left"/>
      <w:pPr>
        <w:ind w:left="11232" w:hanging="2160"/>
      </w:pPr>
      <w:rPr>
        <w:rFonts w:hint="default"/>
        <w:i/>
      </w:rPr>
    </w:lvl>
  </w:abstractNum>
  <w:abstractNum w:abstractNumId="3">
    <w:nsid w:val="16B37EED"/>
    <w:multiLevelType w:val="hybridMultilevel"/>
    <w:tmpl w:val="C7CC948E"/>
    <w:lvl w:ilvl="0" w:tplc="09740D84">
      <w:start w:val="1"/>
      <w:numFmt w:val="decimal"/>
      <w:lvlText w:val="%1."/>
      <w:lvlJc w:val="left"/>
      <w:pPr>
        <w:ind w:left="1494" w:hanging="360"/>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nsid w:val="215D23CB"/>
    <w:multiLevelType w:val="hybridMultilevel"/>
    <w:tmpl w:val="C96E06F8"/>
    <w:lvl w:ilvl="0" w:tplc="0A02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42F31"/>
    <w:multiLevelType w:val="multilevel"/>
    <w:tmpl w:val="274CEF3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321687"/>
    <w:multiLevelType w:val="hybridMultilevel"/>
    <w:tmpl w:val="54A26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4B538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2A76F0"/>
    <w:multiLevelType w:val="multilevel"/>
    <w:tmpl w:val="01A6B2B8"/>
    <w:styleLink w:val="Style1"/>
    <w:lvl w:ilvl="0">
      <w:start w:val="1"/>
      <w:numFmt w:val="decimal"/>
      <w:lvlText w:val="[%1]"/>
      <w:lvlJc w:val="left"/>
      <w:pPr>
        <w:ind w:left="1080" w:hanging="360"/>
      </w:pPr>
      <w:rPr>
        <w:rFonts w:ascii="Arial" w:hAnsi="Arial" w:cs="Arial" w:hint="default"/>
        <w:b w:val="0"/>
        <w:i w: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2CF5788C"/>
    <w:multiLevelType w:val="hybridMultilevel"/>
    <w:tmpl w:val="7EF04232"/>
    <w:lvl w:ilvl="0" w:tplc="D3726D28">
      <w:start w:val="1"/>
      <w:numFmt w:val="decimal"/>
      <w:lvlText w:val="%1."/>
      <w:lvlJc w:val="left"/>
      <w:pPr>
        <w:ind w:left="1215" w:hanging="855"/>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6A2B78"/>
    <w:multiLevelType w:val="hybridMultilevel"/>
    <w:tmpl w:val="D0BA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94A37"/>
    <w:multiLevelType w:val="multilevel"/>
    <w:tmpl w:val="0A56F1D6"/>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2835" w:hanging="85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nsid w:val="46D351C8"/>
    <w:multiLevelType w:val="multilevel"/>
    <w:tmpl w:val="9C947832"/>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475F4C49"/>
    <w:multiLevelType w:val="hybridMultilevel"/>
    <w:tmpl w:val="90D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828A4"/>
    <w:multiLevelType w:val="hybridMultilevel"/>
    <w:tmpl w:val="4BCC41A0"/>
    <w:lvl w:ilvl="0" w:tplc="2AEADF40">
      <w:start w:val="1"/>
      <w:numFmt w:val="decimal"/>
      <w:lvlText w:val="%1."/>
      <w:lvlJc w:val="left"/>
      <w:pPr>
        <w:ind w:left="1494" w:hanging="360"/>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nsid w:val="5541596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EA5734"/>
    <w:multiLevelType w:val="multilevel"/>
    <w:tmpl w:val="BADE7D62"/>
    <w:lvl w:ilvl="0">
      <w:start w:val="1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DE159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3B4B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A979FA"/>
    <w:multiLevelType w:val="multilevel"/>
    <w:tmpl w:val="9C947832"/>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62E945E3"/>
    <w:multiLevelType w:val="hybridMultilevel"/>
    <w:tmpl w:val="B45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99260F"/>
    <w:multiLevelType w:val="hybridMultilevel"/>
    <w:tmpl w:val="FFFFFFFF"/>
    <w:lvl w:ilvl="0" w:tplc="E2B258C2">
      <w:start w:val="1"/>
      <w:numFmt w:val="decimal"/>
      <w:lvlText w:val="[%1]"/>
      <w:lvlJc w:val="left"/>
      <w:pPr>
        <w:ind w:left="720" w:hanging="360"/>
      </w:pPr>
      <w:rPr>
        <w:rFonts w:cs="Times New Roman" w:hint="default"/>
        <w:color w:val="auto"/>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445007BC">
      <w:start w:val="1"/>
      <w:numFmt w:val="lowerRoman"/>
      <w:lvlText w:val="(%4)"/>
      <w:lvlJc w:val="left"/>
      <w:pPr>
        <w:ind w:left="3240" w:hanging="72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66756C3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C4223A"/>
    <w:multiLevelType w:val="multilevel"/>
    <w:tmpl w:val="91FCE788"/>
    <w:lvl w:ilvl="0">
      <w:start w:val="13"/>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nsid w:val="773A3287"/>
    <w:multiLevelType w:val="multilevel"/>
    <w:tmpl w:val="11D47250"/>
    <w:lvl w:ilvl="0">
      <w:start w:val="16"/>
      <w:numFmt w:val="decimal"/>
      <w:lvlText w:val="[%1]"/>
      <w:lvlJc w:val="left"/>
      <w:pPr>
        <w:ind w:left="360" w:hanging="360"/>
      </w:pPr>
      <w:rPr>
        <w:rFonts w:ascii="Arial" w:hAnsi="Arial" w:cs="Arial" w:hint="default"/>
        <w:b w:val="0"/>
        <w:i w:val="0"/>
      </w:rPr>
    </w:lvl>
    <w:lvl w:ilvl="1">
      <w:start w:val="2"/>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92C592A"/>
    <w:multiLevelType w:val="multilevel"/>
    <w:tmpl w:val="01A6B2B8"/>
    <w:numStyleLink w:val="Style1"/>
  </w:abstractNum>
  <w:num w:numId="1">
    <w:abstractNumId w:val="15"/>
  </w:num>
  <w:num w:numId="2">
    <w:abstractNumId w:val="17"/>
  </w:num>
  <w:num w:numId="3">
    <w:abstractNumId w:val="18"/>
  </w:num>
  <w:num w:numId="4">
    <w:abstractNumId w:val="11"/>
  </w:num>
  <w:num w:numId="5">
    <w:abstractNumId w:val="4"/>
  </w:num>
  <w:num w:numId="6">
    <w:abstractNumId w:val="5"/>
  </w:num>
  <w:num w:numId="7">
    <w:abstractNumId w:val="22"/>
  </w:num>
  <w:num w:numId="8">
    <w:abstractNumId w:val="7"/>
  </w:num>
  <w:num w:numId="9">
    <w:abstractNumId w:val="8"/>
  </w:num>
  <w:num w:numId="10">
    <w:abstractNumId w:val="25"/>
  </w:num>
  <w:num w:numId="11">
    <w:abstractNumId w:val="16"/>
  </w:num>
  <w:num w:numId="12">
    <w:abstractNumId w:val="2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20"/>
  </w:num>
  <w:num w:numId="17">
    <w:abstractNumId w:val="13"/>
  </w:num>
  <w:num w:numId="18">
    <w:abstractNumId w:val="6"/>
  </w:num>
  <w:num w:numId="19">
    <w:abstractNumId w:val="12"/>
  </w:num>
  <w:num w:numId="20">
    <w:abstractNumId w:val="21"/>
  </w:num>
  <w:num w:numId="21">
    <w:abstractNumId w:val="19"/>
  </w:num>
  <w:num w:numId="22">
    <w:abstractNumId w:val="23"/>
  </w:num>
  <w:num w:numId="23">
    <w:abstractNumId w:val="2"/>
  </w:num>
  <w:num w:numId="24">
    <w:abstractNumId w:val="14"/>
  </w:num>
  <w:num w:numId="25">
    <w:abstractNumId w:val="3"/>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B"/>
    <w:rsid w:val="000000DC"/>
    <w:rsid w:val="000107FA"/>
    <w:rsid w:val="00010ECA"/>
    <w:rsid w:val="0001218E"/>
    <w:rsid w:val="00015B6B"/>
    <w:rsid w:val="0002467E"/>
    <w:rsid w:val="0003349C"/>
    <w:rsid w:val="000338C8"/>
    <w:rsid w:val="00035103"/>
    <w:rsid w:val="00036F39"/>
    <w:rsid w:val="000372FE"/>
    <w:rsid w:val="00037F0B"/>
    <w:rsid w:val="00052E4F"/>
    <w:rsid w:val="00054426"/>
    <w:rsid w:val="00055373"/>
    <w:rsid w:val="000561DF"/>
    <w:rsid w:val="000608CD"/>
    <w:rsid w:val="00060AC7"/>
    <w:rsid w:val="00071A1A"/>
    <w:rsid w:val="0009105F"/>
    <w:rsid w:val="0009476B"/>
    <w:rsid w:val="00095E9A"/>
    <w:rsid w:val="000979A0"/>
    <w:rsid w:val="000A1088"/>
    <w:rsid w:val="000B0DBE"/>
    <w:rsid w:val="000B3E29"/>
    <w:rsid w:val="000B4439"/>
    <w:rsid w:val="000B5659"/>
    <w:rsid w:val="000B58E4"/>
    <w:rsid w:val="000B5E23"/>
    <w:rsid w:val="000B78E2"/>
    <w:rsid w:val="000C1F6C"/>
    <w:rsid w:val="000C6478"/>
    <w:rsid w:val="000C69D6"/>
    <w:rsid w:val="000C6BC0"/>
    <w:rsid w:val="000D054F"/>
    <w:rsid w:val="000D13A5"/>
    <w:rsid w:val="000D68CC"/>
    <w:rsid w:val="000D73C1"/>
    <w:rsid w:val="000E171B"/>
    <w:rsid w:val="000E3544"/>
    <w:rsid w:val="000E47D3"/>
    <w:rsid w:val="000E6206"/>
    <w:rsid w:val="000F181D"/>
    <w:rsid w:val="000F43B0"/>
    <w:rsid w:val="00102DAB"/>
    <w:rsid w:val="00110575"/>
    <w:rsid w:val="001105A6"/>
    <w:rsid w:val="001108E9"/>
    <w:rsid w:val="00110C20"/>
    <w:rsid w:val="00112CC1"/>
    <w:rsid w:val="001131F4"/>
    <w:rsid w:val="00117A20"/>
    <w:rsid w:val="00124D3D"/>
    <w:rsid w:val="00126F80"/>
    <w:rsid w:val="00134634"/>
    <w:rsid w:val="00137DEF"/>
    <w:rsid w:val="00140AD7"/>
    <w:rsid w:val="00141E26"/>
    <w:rsid w:val="00143050"/>
    <w:rsid w:val="00150EC8"/>
    <w:rsid w:val="0015397D"/>
    <w:rsid w:val="001626B6"/>
    <w:rsid w:val="001635F5"/>
    <w:rsid w:val="00166157"/>
    <w:rsid w:val="00167BFE"/>
    <w:rsid w:val="001752B9"/>
    <w:rsid w:val="00184F16"/>
    <w:rsid w:val="00186827"/>
    <w:rsid w:val="00192AD5"/>
    <w:rsid w:val="001B0AD7"/>
    <w:rsid w:val="001B6243"/>
    <w:rsid w:val="001B7E59"/>
    <w:rsid w:val="001F2BC4"/>
    <w:rsid w:val="00200EE4"/>
    <w:rsid w:val="0020199D"/>
    <w:rsid w:val="00201FDE"/>
    <w:rsid w:val="002025E9"/>
    <w:rsid w:val="00204603"/>
    <w:rsid w:val="0021105A"/>
    <w:rsid w:val="0021222B"/>
    <w:rsid w:val="00220549"/>
    <w:rsid w:val="00222F16"/>
    <w:rsid w:val="00223943"/>
    <w:rsid w:val="00223968"/>
    <w:rsid w:val="00226FA5"/>
    <w:rsid w:val="002359CF"/>
    <w:rsid w:val="00252D94"/>
    <w:rsid w:val="002725B9"/>
    <w:rsid w:val="00273888"/>
    <w:rsid w:val="00277947"/>
    <w:rsid w:val="00287434"/>
    <w:rsid w:val="00296812"/>
    <w:rsid w:val="002B0D56"/>
    <w:rsid w:val="002B5530"/>
    <w:rsid w:val="002C241C"/>
    <w:rsid w:val="002C36BD"/>
    <w:rsid w:val="002C656F"/>
    <w:rsid w:val="002D66FE"/>
    <w:rsid w:val="002E61A4"/>
    <w:rsid w:val="002F3DDC"/>
    <w:rsid w:val="002F46D8"/>
    <w:rsid w:val="002F7E8C"/>
    <w:rsid w:val="00302030"/>
    <w:rsid w:val="003022EF"/>
    <w:rsid w:val="003038A8"/>
    <w:rsid w:val="00313CA4"/>
    <w:rsid w:val="00314A97"/>
    <w:rsid w:val="003152A3"/>
    <w:rsid w:val="003156E0"/>
    <w:rsid w:val="0031653D"/>
    <w:rsid w:val="0032265D"/>
    <w:rsid w:val="00322B76"/>
    <w:rsid w:val="00322ED1"/>
    <w:rsid w:val="00326343"/>
    <w:rsid w:val="00332D5B"/>
    <w:rsid w:val="00333F1B"/>
    <w:rsid w:val="00337277"/>
    <w:rsid w:val="00343016"/>
    <w:rsid w:val="00360E65"/>
    <w:rsid w:val="00376739"/>
    <w:rsid w:val="00395FD9"/>
    <w:rsid w:val="0039722A"/>
    <w:rsid w:val="003A26B3"/>
    <w:rsid w:val="003A5F54"/>
    <w:rsid w:val="003A7FB5"/>
    <w:rsid w:val="003B6ECC"/>
    <w:rsid w:val="003C45A7"/>
    <w:rsid w:val="003D101A"/>
    <w:rsid w:val="003D1D73"/>
    <w:rsid w:val="003D3EF1"/>
    <w:rsid w:val="003D6AFB"/>
    <w:rsid w:val="003E6F1D"/>
    <w:rsid w:val="003F1E18"/>
    <w:rsid w:val="003F5B11"/>
    <w:rsid w:val="003F62B2"/>
    <w:rsid w:val="004005FC"/>
    <w:rsid w:val="00401D5B"/>
    <w:rsid w:val="0040224A"/>
    <w:rsid w:val="004130CD"/>
    <w:rsid w:val="0041417A"/>
    <w:rsid w:val="0041458B"/>
    <w:rsid w:val="00414599"/>
    <w:rsid w:val="00420659"/>
    <w:rsid w:val="004239A7"/>
    <w:rsid w:val="0042480A"/>
    <w:rsid w:val="00426204"/>
    <w:rsid w:val="00432C19"/>
    <w:rsid w:val="00432DC0"/>
    <w:rsid w:val="00437213"/>
    <w:rsid w:val="0044072D"/>
    <w:rsid w:val="0044184D"/>
    <w:rsid w:val="00443C38"/>
    <w:rsid w:val="004455CE"/>
    <w:rsid w:val="00452BB8"/>
    <w:rsid w:val="004548A4"/>
    <w:rsid w:val="00462530"/>
    <w:rsid w:val="00476A39"/>
    <w:rsid w:val="004A6230"/>
    <w:rsid w:val="004B782D"/>
    <w:rsid w:val="004C273A"/>
    <w:rsid w:val="004C4FC6"/>
    <w:rsid w:val="004E0B5D"/>
    <w:rsid w:val="004E755B"/>
    <w:rsid w:val="004F6AB7"/>
    <w:rsid w:val="005019B9"/>
    <w:rsid w:val="0050364B"/>
    <w:rsid w:val="005238D1"/>
    <w:rsid w:val="00526863"/>
    <w:rsid w:val="005459B7"/>
    <w:rsid w:val="00545C45"/>
    <w:rsid w:val="005634B5"/>
    <w:rsid w:val="005648D8"/>
    <w:rsid w:val="00565B71"/>
    <w:rsid w:val="00570F42"/>
    <w:rsid w:val="00574362"/>
    <w:rsid w:val="005748AE"/>
    <w:rsid w:val="00584480"/>
    <w:rsid w:val="00594546"/>
    <w:rsid w:val="005A4043"/>
    <w:rsid w:val="005A78BB"/>
    <w:rsid w:val="005B3D7C"/>
    <w:rsid w:val="005C5CE4"/>
    <w:rsid w:val="005D115A"/>
    <w:rsid w:val="005D49A0"/>
    <w:rsid w:val="005D5523"/>
    <w:rsid w:val="005E5347"/>
    <w:rsid w:val="005F0F5D"/>
    <w:rsid w:val="005F62DC"/>
    <w:rsid w:val="00607CF0"/>
    <w:rsid w:val="00615930"/>
    <w:rsid w:val="0061627B"/>
    <w:rsid w:val="0062068B"/>
    <w:rsid w:val="00624259"/>
    <w:rsid w:val="00630295"/>
    <w:rsid w:val="00630D83"/>
    <w:rsid w:val="006323B4"/>
    <w:rsid w:val="006342C0"/>
    <w:rsid w:val="00637FFC"/>
    <w:rsid w:val="006401EE"/>
    <w:rsid w:val="00651A61"/>
    <w:rsid w:val="00655E72"/>
    <w:rsid w:val="00656057"/>
    <w:rsid w:val="00656860"/>
    <w:rsid w:val="006571EB"/>
    <w:rsid w:val="006603DA"/>
    <w:rsid w:val="00662EF3"/>
    <w:rsid w:val="00665D3B"/>
    <w:rsid w:val="00676024"/>
    <w:rsid w:val="00680D95"/>
    <w:rsid w:val="00683CA6"/>
    <w:rsid w:val="00684C4F"/>
    <w:rsid w:val="00687957"/>
    <w:rsid w:val="00695214"/>
    <w:rsid w:val="006954CF"/>
    <w:rsid w:val="006966DD"/>
    <w:rsid w:val="006A13BD"/>
    <w:rsid w:val="006B0536"/>
    <w:rsid w:val="006B1B26"/>
    <w:rsid w:val="006C0A13"/>
    <w:rsid w:val="006C6086"/>
    <w:rsid w:val="006D23B0"/>
    <w:rsid w:val="006E302C"/>
    <w:rsid w:val="006E72FE"/>
    <w:rsid w:val="006F077F"/>
    <w:rsid w:val="006F6156"/>
    <w:rsid w:val="00701E72"/>
    <w:rsid w:val="007114B5"/>
    <w:rsid w:val="007137B0"/>
    <w:rsid w:val="007139BC"/>
    <w:rsid w:val="00716E40"/>
    <w:rsid w:val="0072174B"/>
    <w:rsid w:val="00724DF4"/>
    <w:rsid w:val="00727977"/>
    <w:rsid w:val="007330F5"/>
    <w:rsid w:val="00733291"/>
    <w:rsid w:val="00735355"/>
    <w:rsid w:val="00765802"/>
    <w:rsid w:val="00775EC0"/>
    <w:rsid w:val="00790CFD"/>
    <w:rsid w:val="0079547D"/>
    <w:rsid w:val="00796DCA"/>
    <w:rsid w:val="007B30C7"/>
    <w:rsid w:val="007B32E5"/>
    <w:rsid w:val="007B4977"/>
    <w:rsid w:val="007B5061"/>
    <w:rsid w:val="007B6BDC"/>
    <w:rsid w:val="007B7BB7"/>
    <w:rsid w:val="007C4614"/>
    <w:rsid w:val="007D41B8"/>
    <w:rsid w:val="007D7634"/>
    <w:rsid w:val="007E42E4"/>
    <w:rsid w:val="007F010B"/>
    <w:rsid w:val="007F2680"/>
    <w:rsid w:val="007F7DCE"/>
    <w:rsid w:val="00801B18"/>
    <w:rsid w:val="00805DA9"/>
    <w:rsid w:val="00821A44"/>
    <w:rsid w:val="008238F0"/>
    <w:rsid w:val="008419CA"/>
    <w:rsid w:val="00842BD4"/>
    <w:rsid w:val="0084399D"/>
    <w:rsid w:val="0084454D"/>
    <w:rsid w:val="00844BA1"/>
    <w:rsid w:val="00851403"/>
    <w:rsid w:val="00852633"/>
    <w:rsid w:val="008526CA"/>
    <w:rsid w:val="008559A6"/>
    <w:rsid w:val="0085679A"/>
    <w:rsid w:val="00861810"/>
    <w:rsid w:val="008623EB"/>
    <w:rsid w:val="0086597C"/>
    <w:rsid w:val="008721BB"/>
    <w:rsid w:val="00873370"/>
    <w:rsid w:val="008748BF"/>
    <w:rsid w:val="00877674"/>
    <w:rsid w:val="008805C1"/>
    <w:rsid w:val="00884E18"/>
    <w:rsid w:val="0089225F"/>
    <w:rsid w:val="00895871"/>
    <w:rsid w:val="0089696C"/>
    <w:rsid w:val="008B091A"/>
    <w:rsid w:val="008B2870"/>
    <w:rsid w:val="008B482A"/>
    <w:rsid w:val="008B7F0A"/>
    <w:rsid w:val="008C6DAA"/>
    <w:rsid w:val="008C71F7"/>
    <w:rsid w:val="008D5D0A"/>
    <w:rsid w:val="008F4FD7"/>
    <w:rsid w:val="00901ABA"/>
    <w:rsid w:val="00901D30"/>
    <w:rsid w:val="00901F75"/>
    <w:rsid w:val="00903281"/>
    <w:rsid w:val="00906D83"/>
    <w:rsid w:val="00912BD4"/>
    <w:rsid w:val="0091370A"/>
    <w:rsid w:val="009230DE"/>
    <w:rsid w:val="00924685"/>
    <w:rsid w:val="00930E50"/>
    <w:rsid w:val="00930EC7"/>
    <w:rsid w:val="00935CC0"/>
    <w:rsid w:val="00947E88"/>
    <w:rsid w:val="00950EF0"/>
    <w:rsid w:val="009539FB"/>
    <w:rsid w:val="009566B7"/>
    <w:rsid w:val="00960401"/>
    <w:rsid w:val="009639FB"/>
    <w:rsid w:val="00966C9C"/>
    <w:rsid w:val="00970A2B"/>
    <w:rsid w:val="009837F7"/>
    <w:rsid w:val="0099354B"/>
    <w:rsid w:val="00994DF4"/>
    <w:rsid w:val="009A2902"/>
    <w:rsid w:val="009A5A9E"/>
    <w:rsid w:val="009B0EEE"/>
    <w:rsid w:val="009C08F9"/>
    <w:rsid w:val="009C5419"/>
    <w:rsid w:val="009D19AE"/>
    <w:rsid w:val="009D2CFF"/>
    <w:rsid w:val="009D7719"/>
    <w:rsid w:val="009E12BC"/>
    <w:rsid w:val="009E2610"/>
    <w:rsid w:val="00A020B8"/>
    <w:rsid w:val="00A052B3"/>
    <w:rsid w:val="00A062A6"/>
    <w:rsid w:val="00A1023C"/>
    <w:rsid w:val="00A1732E"/>
    <w:rsid w:val="00A201E1"/>
    <w:rsid w:val="00A32E5A"/>
    <w:rsid w:val="00A45FD8"/>
    <w:rsid w:val="00A50761"/>
    <w:rsid w:val="00A50B52"/>
    <w:rsid w:val="00A55CF3"/>
    <w:rsid w:val="00A55ED7"/>
    <w:rsid w:val="00A61BA8"/>
    <w:rsid w:val="00A640A1"/>
    <w:rsid w:val="00A64764"/>
    <w:rsid w:val="00A66B0F"/>
    <w:rsid w:val="00A76905"/>
    <w:rsid w:val="00A903D0"/>
    <w:rsid w:val="00A90C74"/>
    <w:rsid w:val="00A921AF"/>
    <w:rsid w:val="00AA0D8B"/>
    <w:rsid w:val="00AB17B4"/>
    <w:rsid w:val="00AB2019"/>
    <w:rsid w:val="00AB2147"/>
    <w:rsid w:val="00AB52DF"/>
    <w:rsid w:val="00AB6DC4"/>
    <w:rsid w:val="00AC25D5"/>
    <w:rsid w:val="00AD62E3"/>
    <w:rsid w:val="00AD6C9F"/>
    <w:rsid w:val="00AE48BA"/>
    <w:rsid w:val="00AE64DB"/>
    <w:rsid w:val="00AE7BE7"/>
    <w:rsid w:val="00AF1060"/>
    <w:rsid w:val="00AF358B"/>
    <w:rsid w:val="00B00044"/>
    <w:rsid w:val="00B0201E"/>
    <w:rsid w:val="00B1141B"/>
    <w:rsid w:val="00B21C88"/>
    <w:rsid w:val="00B21FE0"/>
    <w:rsid w:val="00B22F20"/>
    <w:rsid w:val="00B247BE"/>
    <w:rsid w:val="00B251AD"/>
    <w:rsid w:val="00B268F6"/>
    <w:rsid w:val="00B37D3C"/>
    <w:rsid w:val="00B42C23"/>
    <w:rsid w:val="00B44AA4"/>
    <w:rsid w:val="00B55B71"/>
    <w:rsid w:val="00B7449F"/>
    <w:rsid w:val="00B86C23"/>
    <w:rsid w:val="00B86F51"/>
    <w:rsid w:val="00B90EF4"/>
    <w:rsid w:val="00BB100C"/>
    <w:rsid w:val="00BC587D"/>
    <w:rsid w:val="00BD1977"/>
    <w:rsid w:val="00BD4925"/>
    <w:rsid w:val="00BD6AEB"/>
    <w:rsid w:val="00BE0971"/>
    <w:rsid w:val="00BE6911"/>
    <w:rsid w:val="00BF4E97"/>
    <w:rsid w:val="00BF5086"/>
    <w:rsid w:val="00BF5A85"/>
    <w:rsid w:val="00C0463E"/>
    <w:rsid w:val="00C04AE0"/>
    <w:rsid w:val="00C05135"/>
    <w:rsid w:val="00C07D4F"/>
    <w:rsid w:val="00C12589"/>
    <w:rsid w:val="00C1529B"/>
    <w:rsid w:val="00C16E8C"/>
    <w:rsid w:val="00C171B1"/>
    <w:rsid w:val="00C2319A"/>
    <w:rsid w:val="00C23598"/>
    <w:rsid w:val="00C27DDC"/>
    <w:rsid w:val="00C30788"/>
    <w:rsid w:val="00C3260C"/>
    <w:rsid w:val="00C352E7"/>
    <w:rsid w:val="00C3556C"/>
    <w:rsid w:val="00C47605"/>
    <w:rsid w:val="00C57647"/>
    <w:rsid w:val="00C5798F"/>
    <w:rsid w:val="00C63D5F"/>
    <w:rsid w:val="00C66130"/>
    <w:rsid w:val="00C757EE"/>
    <w:rsid w:val="00C76C61"/>
    <w:rsid w:val="00C8266F"/>
    <w:rsid w:val="00C83F4D"/>
    <w:rsid w:val="00C91308"/>
    <w:rsid w:val="00C93841"/>
    <w:rsid w:val="00CA1567"/>
    <w:rsid w:val="00CA3F1F"/>
    <w:rsid w:val="00CB12F7"/>
    <w:rsid w:val="00CB1C98"/>
    <w:rsid w:val="00CB6FDF"/>
    <w:rsid w:val="00CC1528"/>
    <w:rsid w:val="00CC3C9F"/>
    <w:rsid w:val="00CD4D4D"/>
    <w:rsid w:val="00CD6C89"/>
    <w:rsid w:val="00CF27E9"/>
    <w:rsid w:val="00CF3D02"/>
    <w:rsid w:val="00D04002"/>
    <w:rsid w:val="00D0475F"/>
    <w:rsid w:val="00D052D3"/>
    <w:rsid w:val="00D0568C"/>
    <w:rsid w:val="00D24D13"/>
    <w:rsid w:val="00D32379"/>
    <w:rsid w:val="00D35D17"/>
    <w:rsid w:val="00D44043"/>
    <w:rsid w:val="00D440FD"/>
    <w:rsid w:val="00D45BF6"/>
    <w:rsid w:val="00D54101"/>
    <w:rsid w:val="00D54A61"/>
    <w:rsid w:val="00D55527"/>
    <w:rsid w:val="00D56AA2"/>
    <w:rsid w:val="00D63DEF"/>
    <w:rsid w:val="00D64A8F"/>
    <w:rsid w:val="00D65D25"/>
    <w:rsid w:val="00D65E21"/>
    <w:rsid w:val="00D72A97"/>
    <w:rsid w:val="00D73113"/>
    <w:rsid w:val="00D75C37"/>
    <w:rsid w:val="00D87670"/>
    <w:rsid w:val="00D876C0"/>
    <w:rsid w:val="00D90EE1"/>
    <w:rsid w:val="00D91126"/>
    <w:rsid w:val="00D9495E"/>
    <w:rsid w:val="00D9758A"/>
    <w:rsid w:val="00DA2092"/>
    <w:rsid w:val="00DA75AF"/>
    <w:rsid w:val="00DB2DC3"/>
    <w:rsid w:val="00DC4827"/>
    <w:rsid w:val="00DD1FE3"/>
    <w:rsid w:val="00DD5CF5"/>
    <w:rsid w:val="00DD7DCF"/>
    <w:rsid w:val="00DE2CBC"/>
    <w:rsid w:val="00DE4F0B"/>
    <w:rsid w:val="00DE6A7B"/>
    <w:rsid w:val="00DF183F"/>
    <w:rsid w:val="00E000FE"/>
    <w:rsid w:val="00E004FA"/>
    <w:rsid w:val="00E01A2F"/>
    <w:rsid w:val="00E02A45"/>
    <w:rsid w:val="00E06432"/>
    <w:rsid w:val="00E22400"/>
    <w:rsid w:val="00E32C8E"/>
    <w:rsid w:val="00E330FC"/>
    <w:rsid w:val="00E35400"/>
    <w:rsid w:val="00E361E2"/>
    <w:rsid w:val="00E433D6"/>
    <w:rsid w:val="00E55634"/>
    <w:rsid w:val="00E5617C"/>
    <w:rsid w:val="00E57FA4"/>
    <w:rsid w:val="00E67A4F"/>
    <w:rsid w:val="00E71B34"/>
    <w:rsid w:val="00E7464B"/>
    <w:rsid w:val="00E84996"/>
    <w:rsid w:val="00E84B53"/>
    <w:rsid w:val="00E91887"/>
    <w:rsid w:val="00E92844"/>
    <w:rsid w:val="00E94474"/>
    <w:rsid w:val="00E95876"/>
    <w:rsid w:val="00E961B0"/>
    <w:rsid w:val="00EA3959"/>
    <w:rsid w:val="00EA3D7C"/>
    <w:rsid w:val="00EC4D14"/>
    <w:rsid w:val="00ED4292"/>
    <w:rsid w:val="00EE6BEE"/>
    <w:rsid w:val="00EF1B9E"/>
    <w:rsid w:val="00EF678D"/>
    <w:rsid w:val="00EF78B5"/>
    <w:rsid w:val="00F0057C"/>
    <w:rsid w:val="00F03DBB"/>
    <w:rsid w:val="00F215CD"/>
    <w:rsid w:val="00F27635"/>
    <w:rsid w:val="00F27938"/>
    <w:rsid w:val="00F31523"/>
    <w:rsid w:val="00F3394B"/>
    <w:rsid w:val="00F35EC6"/>
    <w:rsid w:val="00F43FFB"/>
    <w:rsid w:val="00F45078"/>
    <w:rsid w:val="00F50DF0"/>
    <w:rsid w:val="00F54A7F"/>
    <w:rsid w:val="00F602A3"/>
    <w:rsid w:val="00F607E2"/>
    <w:rsid w:val="00F610D8"/>
    <w:rsid w:val="00F62CF6"/>
    <w:rsid w:val="00F6395A"/>
    <w:rsid w:val="00F75688"/>
    <w:rsid w:val="00FA0608"/>
    <w:rsid w:val="00FA429D"/>
    <w:rsid w:val="00FA4B30"/>
    <w:rsid w:val="00FB664A"/>
    <w:rsid w:val="00FC4FE1"/>
    <w:rsid w:val="00FD3D21"/>
    <w:rsid w:val="00FD7820"/>
    <w:rsid w:val="00FE278F"/>
    <w:rsid w:val="00FE47F3"/>
    <w:rsid w:val="00FE5304"/>
    <w:rsid w:val="00FE6A33"/>
    <w:rsid w:val="00FF08D3"/>
    <w:rsid w:val="00FF37E6"/>
    <w:rsid w:val="00FF7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6CD7"/>
  <w15:docId w15:val="{AB9F1BC6-45F0-41AF-BE95-991D7D33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0"/>
    <w:pPr>
      <w:spacing w:after="200" w:line="276" w:lineRule="auto"/>
    </w:pPr>
    <w:rPr>
      <w:sz w:val="25"/>
      <w:szCs w:val="24"/>
      <w:lang w:val="en-GB" w:eastAsia="en-US"/>
    </w:rPr>
  </w:style>
  <w:style w:type="paragraph" w:styleId="Heading1">
    <w:name w:val="heading 1"/>
    <w:basedOn w:val="Normal"/>
    <w:next w:val="Normal"/>
    <w:link w:val="Heading1Char"/>
    <w:qFormat/>
    <w:rsid w:val="000372FE"/>
    <w:pPr>
      <w:keepNext/>
      <w:tabs>
        <w:tab w:val="left" w:pos="720"/>
        <w:tab w:val="left" w:pos="1680"/>
        <w:tab w:val="left" w:pos="2760"/>
        <w:tab w:val="right" w:pos="8040"/>
      </w:tabs>
      <w:spacing w:after="0" w:line="240" w:lineRule="auto"/>
      <w:jc w:val="center"/>
      <w:outlineLvl w:val="0"/>
    </w:pPr>
    <w:rPr>
      <w:rFonts w:eastAsia="Times New Roman"/>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610"/>
    <w:pPr>
      <w:framePr w:w="7920" w:h="1980" w:hRule="exact" w:hSpace="180" w:wrap="auto" w:hAnchor="page" w:xAlign="center" w:yAlign="bottom"/>
      <w:spacing w:after="0" w:line="240" w:lineRule="auto"/>
      <w:ind w:left="2880"/>
    </w:pPr>
    <w:rPr>
      <w:rFonts w:ascii="Cambria" w:eastAsia="Times New Roman" w:hAnsi="Cambria" w:cs="Times New Roman"/>
      <w:sz w:val="28"/>
    </w:rPr>
  </w:style>
  <w:style w:type="paragraph" w:styleId="EnvelopeReturn">
    <w:name w:val="envelope return"/>
    <w:basedOn w:val="Normal"/>
    <w:uiPriority w:val="99"/>
    <w:semiHidden/>
    <w:unhideWhenUsed/>
    <w:rsid w:val="00594546"/>
    <w:pPr>
      <w:spacing w:after="0" w:line="240" w:lineRule="auto"/>
    </w:pPr>
    <w:rPr>
      <w:rFonts w:ascii="Cambria" w:eastAsia="Times New Roman" w:hAnsi="Cambria" w:cs="Times New Roman"/>
      <w:sz w:val="20"/>
      <w:szCs w:val="20"/>
    </w:rPr>
  </w:style>
  <w:style w:type="table" w:styleId="TableGrid">
    <w:name w:val="Table Grid"/>
    <w:basedOn w:val="TableNormal"/>
    <w:uiPriority w:val="59"/>
    <w:rsid w:val="00C0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7FA"/>
    <w:pPr>
      <w:tabs>
        <w:tab w:val="center" w:pos="4513"/>
        <w:tab w:val="right" w:pos="9026"/>
      </w:tabs>
    </w:pPr>
  </w:style>
  <w:style w:type="character" w:customStyle="1" w:styleId="HeaderChar">
    <w:name w:val="Header Char"/>
    <w:link w:val="Header"/>
    <w:uiPriority w:val="99"/>
    <w:rsid w:val="000107FA"/>
    <w:rPr>
      <w:sz w:val="25"/>
      <w:szCs w:val="24"/>
      <w:lang w:val="en-GB" w:eastAsia="en-US"/>
    </w:rPr>
  </w:style>
  <w:style w:type="paragraph" w:styleId="Footer">
    <w:name w:val="footer"/>
    <w:basedOn w:val="Normal"/>
    <w:link w:val="FooterChar"/>
    <w:uiPriority w:val="99"/>
    <w:unhideWhenUsed/>
    <w:rsid w:val="000107FA"/>
    <w:pPr>
      <w:tabs>
        <w:tab w:val="center" w:pos="4513"/>
        <w:tab w:val="right" w:pos="9026"/>
      </w:tabs>
    </w:pPr>
  </w:style>
  <w:style w:type="character" w:customStyle="1" w:styleId="FooterChar">
    <w:name w:val="Footer Char"/>
    <w:link w:val="Footer"/>
    <w:uiPriority w:val="99"/>
    <w:rsid w:val="000107FA"/>
    <w:rPr>
      <w:sz w:val="25"/>
      <w:szCs w:val="24"/>
      <w:lang w:val="en-GB" w:eastAsia="en-US"/>
    </w:rPr>
  </w:style>
  <w:style w:type="character" w:customStyle="1" w:styleId="Heading1Char">
    <w:name w:val="Heading 1 Char"/>
    <w:link w:val="Heading1"/>
    <w:rsid w:val="000372FE"/>
    <w:rPr>
      <w:rFonts w:eastAsia="Times New Roman"/>
      <w:b/>
      <w:bCs/>
      <w:sz w:val="24"/>
      <w:lang w:val="en-GB" w:eastAsia="en-GB"/>
    </w:rPr>
  </w:style>
  <w:style w:type="paragraph" w:styleId="BodyText">
    <w:name w:val="Body Text"/>
    <w:basedOn w:val="Normal"/>
    <w:link w:val="BodyTextChar"/>
    <w:semiHidden/>
    <w:rsid w:val="000372FE"/>
    <w:pPr>
      <w:tabs>
        <w:tab w:val="left" w:pos="720"/>
        <w:tab w:val="left" w:pos="1680"/>
        <w:tab w:val="left" w:pos="2760"/>
        <w:tab w:val="right" w:pos="8040"/>
      </w:tabs>
      <w:spacing w:after="0" w:line="480" w:lineRule="auto"/>
      <w:jc w:val="both"/>
    </w:pPr>
    <w:rPr>
      <w:rFonts w:eastAsia="Times New Roman" w:cs="Times New Roman"/>
      <w:sz w:val="24"/>
      <w:szCs w:val="20"/>
      <w:lang w:val="x-none" w:eastAsia="x-none"/>
    </w:rPr>
  </w:style>
  <w:style w:type="character" w:customStyle="1" w:styleId="BodyTextChar">
    <w:name w:val="Body Text Char"/>
    <w:link w:val="BodyText"/>
    <w:semiHidden/>
    <w:rsid w:val="000372FE"/>
    <w:rPr>
      <w:rFonts w:eastAsia="Times New Roman" w:cs="Times New Roman"/>
      <w:sz w:val="24"/>
      <w:lang w:val="x-none" w:eastAsia="x-none"/>
    </w:rPr>
  </w:style>
  <w:style w:type="numbering" w:customStyle="1" w:styleId="Style1">
    <w:name w:val="Style1"/>
    <w:uiPriority w:val="99"/>
    <w:rsid w:val="00BD1977"/>
    <w:pPr>
      <w:numPr>
        <w:numId w:val="9"/>
      </w:numPr>
    </w:pPr>
  </w:style>
  <w:style w:type="paragraph" w:styleId="ListParagraph">
    <w:name w:val="List Paragraph"/>
    <w:basedOn w:val="Normal"/>
    <w:uiPriority w:val="34"/>
    <w:qFormat/>
    <w:rsid w:val="00947E88"/>
    <w:pPr>
      <w:ind w:left="720"/>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nhideWhenUsed/>
    <w:qFormat/>
    <w:rsid w:val="003B6ECC"/>
    <w:pPr>
      <w:spacing w:after="0" w:line="240" w:lineRule="auto"/>
    </w:pPr>
    <w:rPr>
      <w:rFonts w:ascii="Calibri" w:eastAsia="Times New Roman" w:hAnsi="Calibri" w:cs="Times New Roman"/>
      <w:sz w:val="20"/>
      <w:szCs w:val="20"/>
      <w:lang w:val="en-ZA"/>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qFormat/>
    <w:rsid w:val="003B6ECC"/>
    <w:rPr>
      <w:rFonts w:ascii="Calibri" w:eastAsia="Times New Roman" w:hAnsi="Calibri" w:cs="Times New Roman"/>
      <w:lang w:eastAsia="en-US"/>
    </w:rPr>
  </w:style>
  <w:style w:type="character" w:styleId="FootnoteReference">
    <w:name w:val="footnote reference"/>
    <w:aliases w:val="Ref,de nota al pie,註腳內容,Footnote symbol,Style 12,(NECG) Footnote Reference,Footnotes refss,Appel note de bas de page,fr,Footnote Reference in text,Footnote Reference Superscript,Footnote Reference + Superscript,Heading 6 Char1,o"/>
    <w:uiPriority w:val="99"/>
    <w:unhideWhenUsed/>
    <w:qFormat/>
    <w:rsid w:val="003B6ECC"/>
    <w:rPr>
      <w:rFonts w:cs="Times New Roman"/>
      <w:vertAlign w:val="superscript"/>
    </w:rPr>
  </w:style>
  <w:style w:type="paragraph" w:customStyle="1" w:styleId="ColorfulList-Accent11">
    <w:name w:val="Colorful List - Accent 11"/>
    <w:basedOn w:val="Normal"/>
    <w:uiPriority w:val="34"/>
    <w:qFormat/>
    <w:rsid w:val="00296812"/>
    <w:pPr>
      <w:spacing w:after="0" w:line="240" w:lineRule="auto"/>
      <w:ind w:left="720"/>
      <w:contextualSpacing/>
    </w:pPr>
    <w:rPr>
      <w:rFonts w:ascii="Univers" w:eastAsia="Times New Roman" w:hAnsi="Univers" w:cs="Times New Roman"/>
      <w:sz w:val="24"/>
      <w:lang w:val="en-ZA"/>
    </w:rPr>
  </w:style>
  <w:style w:type="character" w:customStyle="1" w:styleId="None">
    <w:name w:val="None"/>
    <w:rsid w:val="0029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74C2-E3E2-41F7-BB6A-D3DEDF89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35044</CharactersWithSpaces>
  <SharedDoc>false</SharedDoc>
  <HLinks>
    <vt:vector size="6" baseType="variant">
      <vt:variant>
        <vt:i4>3407883</vt:i4>
      </vt:variant>
      <vt:variant>
        <vt:i4>2124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2023-01-27T09:19:00Z</cp:lastPrinted>
  <dcterms:created xsi:type="dcterms:W3CDTF">2023-02-08T09:38:00Z</dcterms:created>
  <dcterms:modified xsi:type="dcterms:W3CDTF">2023-02-08T09:43:00Z</dcterms:modified>
</cp:coreProperties>
</file>