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84DB0" w14:textId="77777777" w:rsidR="000F3575" w:rsidRPr="00275AD1" w:rsidRDefault="000F3575" w:rsidP="000F3575">
      <w:pPr>
        <w:tabs>
          <w:tab w:val="left" w:pos="720"/>
          <w:tab w:val="left" w:pos="1440"/>
          <w:tab w:val="left" w:pos="2160"/>
          <w:tab w:val="left" w:pos="2880"/>
          <w:tab w:val="left" w:pos="5193"/>
        </w:tabs>
        <w:spacing w:line="360" w:lineRule="auto"/>
        <w:jc w:val="center"/>
        <w:rPr>
          <w:rFonts w:ascii="Arial" w:hAnsi="Arial" w:cs="Arial"/>
        </w:rPr>
      </w:pPr>
      <w:bookmarkStart w:id="0" w:name="OLE_LINK1"/>
      <w:bookmarkStart w:id="1" w:name="OLE_LINK2"/>
      <w:r w:rsidRPr="00275AD1">
        <w:rPr>
          <w:rFonts w:ascii="Arial" w:hAnsi="Arial" w:cs="Arial"/>
          <w:noProof/>
          <w:lang w:val="en-US" w:eastAsia="en-US"/>
        </w:rPr>
        <w:drawing>
          <wp:inline distT="0" distB="0" distL="0" distR="0" wp14:anchorId="46AEA14A" wp14:editId="346E7B36">
            <wp:extent cx="1571625" cy="1571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4AA915B4" w14:textId="77777777" w:rsidR="000F3575" w:rsidRPr="00275AD1" w:rsidRDefault="000F3575" w:rsidP="000F3575">
      <w:pPr>
        <w:spacing w:line="360" w:lineRule="auto"/>
        <w:jc w:val="center"/>
        <w:rPr>
          <w:rFonts w:ascii="Arial" w:hAnsi="Arial" w:cs="Arial"/>
          <w:b/>
          <w:bCs/>
          <w:iCs/>
          <w:color w:val="000000"/>
          <w:lang w:val="en-US"/>
        </w:rPr>
      </w:pPr>
      <w:r w:rsidRPr="00275AD1">
        <w:rPr>
          <w:rFonts w:ascii="Arial" w:hAnsi="Arial" w:cs="Arial"/>
          <w:b/>
          <w:bCs/>
          <w:iCs/>
          <w:color w:val="000000"/>
          <w:lang w:val="en-US"/>
        </w:rPr>
        <w:t>IN THE HIGH COURT OF SOUTH AFRICA</w:t>
      </w:r>
    </w:p>
    <w:p w14:paraId="53B28024" w14:textId="77777777" w:rsidR="000F3575" w:rsidRPr="00275AD1" w:rsidRDefault="000F3575" w:rsidP="000F3575">
      <w:pPr>
        <w:spacing w:line="360" w:lineRule="auto"/>
        <w:jc w:val="center"/>
        <w:rPr>
          <w:rFonts w:ascii="Arial" w:hAnsi="Arial" w:cs="Arial"/>
          <w:b/>
          <w:bCs/>
          <w:iCs/>
          <w:lang w:val="en-US"/>
        </w:rPr>
      </w:pPr>
      <w:r w:rsidRPr="00275AD1">
        <w:rPr>
          <w:rFonts w:ascii="Arial" w:hAnsi="Arial" w:cs="Arial"/>
          <w:b/>
          <w:bCs/>
          <w:iCs/>
          <w:lang w:val="en-US"/>
        </w:rPr>
        <w:t>GAUTENG DIVISION, PRETORIA</w:t>
      </w:r>
    </w:p>
    <w:p w14:paraId="01EAD88C" w14:textId="77777777" w:rsidR="000F3575" w:rsidRPr="00275AD1" w:rsidRDefault="000F3575" w:rsidP="000F3575">
      <w:pPr>
        <w:spacing w:line="360" w:lineRule="auto"/>
        <w:jc w:val="both"/>
        <w:rPr>
          <w:rFonts w:ascii="Arial" w:hAnsi="Arial" w:cs="Arial"/>
          <w:b/>
          <w:bCs/>
          <w:iCs/>
          <w:lang w:val="en-US"/>
        </w:rPr>
      </w:pPr>
    </w:p>
    <w:p w14:paraId="298222D1" w14:textId="56758C1B" w:rsidR="000F3575" w:rsidRPr="00716D4A" w:rsidRDefault="00C80CD8" w:rsidP="000F3575">
      <w:pPr>
        <w:spacing w:line="360" w:lineRule="auto"/>
        <w:jc w:val="right"/>
        <w:rPr>
          <w:rFonts w:ascii="Arial" w:hAnsi="Arial" w:cs="Arial"/>
          <w:b/>
        </w:rPr>
      </w:pPr>
      <w:r w:rsidRPr="00C80CD8">
        <w:rPr>
          <w:rFonts w:ascii="Arial" w:hAnsi="Arial" w:cs="Arial"/>
          <w:noProof/>
          <w:lang w:val="en-US" w:eastAsia="en-US"/>
        </w:rPr>
        <mc:AlternateContent>
          <mc:Choice Requires="wps">
            <w:drawing>
              <wp:anchor distT="0" distB="0" distL="114300" distR="114300" simplePos="0" relativeHeight="251661312" behindDoc="0" locked="0" layoutInCell="1" allowOverlap="1" wp14:anchorId="28CF44DC" wp14:editId="4616DABB">
                <wp:simplePos x="0" y="0"/>
                <wp:positionH relativeFrom="margin">
                  <wp:posOffset>12700</wp:posOffset>
                </wp:positionH>
                <wp:positionV relativeFrom="paragraph">
                  <wp:posOffset>250825</wp:posOffset>
                </wp:positionV>
                <wp:extent cx="2787650" cy="1403350"/>
                <wp:effectExtent l="0" t="0" r="127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787650" cy="1403350"/>
                        </a:xfrm>
                        <a:prstGeom prst="rect">
                          <a:avLst/>
                        </a:prstGeom>
                        <a:solidFill>
                          <a:srgbClr val="FFFFFF"/>
                        </a:solidFill>
                        <a:ln w="9525">
                          <a:solidFill>
                            <a:srgbClr val="000000"/>
                          </a:solidFill>
                          <a:miter lim="800000"/>
                          <a:headEnd/>
                          <a:tailEnd/>
                        </a:ln>
                      </wps:spPr>
                      <wps:txbx>
                        <w:txbxContent>
                          <w:p w14:paraId="37E5D616" w14:textId="77777777" w:rsidR="00C80CD8" w:rsidRDefault="00C80CD8" w:rsidP="00C80CD8">
                            <w:pPr>
                              <w:widowControl w:val="0"/>
                              <w:numPr>
                                <w:ilvl w:val="0"/>
                                <w:numId w:val="4"/>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REPORTABLE: NO</w:t>
                            </w:r>
                          </w:p>
                          <w:p w14:paraId="0752EE53" w14:textId="77777777" w:rsidR="00C80CD8" w:rsidRDefault="00C80CD8" w:rsidP="00C80CD8">
                            <w:pPr>
                              <w:widowControl w:val="0"/>
                              <w:numPr>
                                <w:ilvl w:val="0"/>
                                <w:numId w:val="4"/>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OF INTEREST TO OTHERS JUDGES: NO</w:t>
                            </w:r>
                          </w:p>
                          <w:p w14:paraId="138DA1F3" w14:textId="77777777" w:rsidR="00C80CD8" w:rsidRDefault="00C80CD8" w:rsidP="00C80CD8">
                            <w:pPr>
                              <w:widowControl w:val="0"/>
                              <w:numPr>
                                <w:ilvl w:val="0"/>
                                <w:numId w:val="4"/>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14:paraId="3B8A98CE" w14:textId="77872F1C" w:rsidR="00C80CD8" w:rsidRDefault="00C80CD8" w:rsidP="00C80CD8">
                            <w:pPr>
                              <w:tabs>
                                <w:tab w:val="center" w:pos="4320"/>
                                <w:tab w:val="right" w:pos="8640"/>
                              </w:tabs>
                              <w:ind w:left="720"/>
                              <w:contextualSpacing/>
                              <w:rPr>
                                <w:rFonts w:ascii="Calibri" w:hAnsi="Calibri"/>
                                <w:sz w:val="20"/>
                                <w:szCs w:val="20"/>
                                <w:lang w:val="af-ZA"/>
                              </w:rPr>
                            </w:pPr>
                            <w:r>
                              <w:rPr>
                                <w:noProof/>
                                <w:sz w:val="20"/>
                                <w:szCs w:val="20"/>
                                <w:lang w:val="en-US" w:eastAsia="en-US"/>
                              </w:rPr>
                              <w:drawing>
                                <wp:inline distT="0" distB="0" distL="0" distR="0" wp14:anchorId="0C1BE41A" wp14:editId="250A6DD2">
                                  <wp:extent cx="902970"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10 MAY 2023  </w:t>
                            </w:r>
                          </w:p>
                          <w:p w14:paraId="4F14F326" w14:textId="3AA89F21" w:rsidR="00C80CD8" w:rsidRDefault="00C80CD8" w:rsidP="00C80CD8">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28CF44DC" id="_x0000_t202" coordsize="21600,21600" o:spt="202" path="m,l,21600r21600,l21600,xe">
                <v:stroke joinstyle="miter"/>
                <v:path gradientshapeok="t" o:connecttype="rect"/>
              </v:shapetype>
              <v:shape id="Text Box 9" o:spid="_x0000_s1026" type="#_x0000_t202" style="position:absolute;left:0;text-align:left;margin-left:1pt;margin-top:19.75pt;width:219.5pt;height:110.5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">
                <v:textbox>
                  <w:txbxContent>
                    <w:p w14:paraId="37E5D616" w14:textId="77777777" w:rsidR="00C80CD8" w:rsidRDefault="00C80CD8" w:rsidP="00C80CD8">
                      <w:pPr>
                        <w:widowControl w:val="0"/>
                        <w:numPr>
                          <w:ilvl w:val="0"/>
                          <w:numId w:val="4"/>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REPORTABLE: NO</w:t>
                      </w:r>
                    </w:p>
                    <w:p w14:paraId="0752EE53" w14:textId="77777777" w:rsidR="00C80CD8" w:rsidRDefault="00C80CD8" w:rsidP="00C80CD8">
                      <w:pPr>
                        <w:widowControl w:val="0"/>
                        <w:numPr>
                          <w:ilvl w:val="0"/>
                          <w:numId w:val="4"/>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OF INTEREST TO OTHERS JUDGES: NO</w:t>
                      </w:r>
                    </w:p>
                    <w:p w14:paraId="138DA1F3" w14:textId="77777777" w:rsidR="00C80CD8" w:rsidRDefault="00C80CD8" w:rsidP="00C80CD8">
                      <w:pPr>
                        <w:widowControl w:val="0"/>
                        <w:numPr>
                          <w:ilvl w:val="0"/>
                          <w:numId w:val="4"/>
                        </w:numPr>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REVISED</w:t>
                      </w:r>
                    </w:p>
                    <w:p w14:paraId="3B8A98CE" w14:textId="77872F1C" w:rsidR="00C80CD8" w:rsidRDefault="00C80CD8" w:rsidP="00C80CD8">
                      <w:pPr>
                        <w:tabs>
                          <w:tab w:val="center" w:pos="4320"/>
                          <w:tab w:val="right" w:pos="8640"/>
                        </w:tabs>
                        <w:ind w:left="720"/>
                        <w:contextualSpacing/>
                        <w:rPr>
                          <w:rFonts w:ascii="Calibri" w:hAnsi="Calibri"/>
                          <w:sz w:val="20"/>
                          <w:szCs w:val="20"/>
                          <w:lang w:val="af-ZA"/>
                        </w:rPr>
                      </w:pPr>
                      <w:r>
                        <w:rPr>
                          <w:noProof/>
                          <w:sz w:val="20"/>
                          <w:szCs w:val="20"/>
                          <w:lang w:eastAsia="en-ZA"/>
                        </w:rPr>
                        <w:drawing>
                          <wp:inline distT="0" distB="0" distL="0" distR="0" wp14:anchorId="0C1BE41A" wp14:editId="250A6DD2">
                            <wp:extent cx="902970"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10 MAY 2023  </w:t>
                      </w:r>
                    </w:p>
                    <w:p w14:paraId="4F14F326" w14:textId="3AA89F21" w:rsidR="00C80CD8" w:rsidRDefault="00C80CD8" w:rsidP="00C80CD8">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DATE</w:t>
                      </w:r>
                      <w:r>
                        <w:rPr>
                          <w:rFonts w:ascii="Calibri" w:hAnsi="Calibri"/>
                          <w:sz w:val="20"/>
                          <w:szCs w:val="20"/>
                          <w:lang w:val="af-ZA"/>
                        </w:rPr>
                        <w:t xml:space="preserve">  </w:t>
                      </w:r>
                    </w:p>
                  </w:txbxContent>
                </v:textbox>
                <w10:wrap anchorx="margin"/>
              </v:shape>
            </w:pict>
          </mc:Fallback>
        </mc:AlternateContent>
      </w:r>
      <w:r w:rsidR="000F3575" w:rsidRPr="00716D4A">
        <w:rPr>
          <w:rFonts w:ascii="Arial" w:hAnsi="Arial" w:cs="Arial"/>
          <w:b/>
        </w:rPr>
        <w:t xml:space="preserve">Case No: 61684/21 </w:t>
      </w:r>
    </w:p>
    <w:p w14:paraId="5BC9A48F" w14:textId="6B4879CD" w:rsidR="00C80CD8" w:rsidRDefault="000F3575" w:rsidP="000F3575">
      <w:pPr>
        <w:spacing w:line="360" w:lineRule="auto"/>
        <w:jc w:val="both"/>
        <w:rPr>
          <w:rFonts w:ascii="Arial" w:hAnsi="Arial" w:cs="Arial"/>
        </w:rPr>
      </w:pPr>
      <w:r w:rsidRPr="00275AD1">
        <w:rPr>
          <w:rFonts w:ascii="Arial" w:hAnsi="Arial" w:cs="Arial"/>
        </w:rPr>
        <w:br w:type="textWrapping" w:clear="all"/>
      </w:r>
    </w:p>
    <w:p w14:paraId="05202D57" w14:textId="54F957AD" w:rsidR="00C80CD8" w:rsidRDefault="00C80CD8" w:rsidP="000F3575">
      <w:pPr>
        <w:spacing w:line="360" w:lineRule="auto"/>
        <w:jc w:val="both"/>
        <w:rPr>
          <w:rFonts w:ascii="Arial" w:hAnsi="Arial" w:cs="Arial"/>
        </w:rPr>
      </w:pPr>
    </w:p>
    <w:p w14:paraId="0C8ECA8B" w14:textId="3F05865E" w:rsidR="000F3575" w:rsidRPr="00275AD1" w:rsidRDefault="000F3575" w:rsidP="000F3575">
      <w:pPr>
        <w:spacing w:line="360" w:lineRule="auto"/>
        <w:jc w:val="both"/>
        <w:rPr>
          <w:rFonts w:ascii="Arial" w:hAnsi="Arial" w:cs="Arial"/>
        </w:rPr>
      </w:pPr>
    </w:p>
    <w:p w14:paraId="60F33F4B" w14:textId="77777777" w:rsidR="00C80CD8" w:rsidRDefault="00C80CD8" w:rsidP="000F3575">
      <w:pPr>
        <w:spacing w:line="360" w:lineRule="auto"/>
        <w:jc w:val="both"/>
        <w:rPr>
          <w:rFonts w:ascii="Arial" w:hAnsi="Arial" w:cs="Arial"/>
        </w:rPr>
      </w:pPr>
    </w:p>
    <w:p w14:paraId="49BE3DA6" w14:textId="77777777" w:rsidR="00C80CD8" w:rsidRDefault="00C80CD8" w:rsidP="000F3575">
      <w:pPr>
        <w:spacing w:line="360" w:lineRule="auto"/>
        <w:jc w:val="both"/>
        <w:rPr>
          <w:rFonts w:ascii="Arial" w:hAnsi="Arial" w:cs="Arial"/>
        </w:rPr>
      </w:pPr>
    </w:p>
    <w:p w14:paraId="5CFCEA0C" w14:textId="37A6C651" w:rsidR="000F3575" w:rsidRPr="00716D4A" w:rsidRDefault="000F3575" w:rsidP="000F3575">
      <w:pPr>
        <w:spacing w:line="360" w:lineRule="auto"/>
        <w:jc w:val="both"/>
        <w:rPr>
          <w:rFonts w:ascii="Arial" w:hAnsi="Arial" w:cs="Arial"/>
        </w:rPr>
      </w:pPr>
      <w:r w:rsidRPr="00716D4A">
        <w:rPr>
          <w:rFonts w:ascii="Arial" w:hAnsi="Arial" w:cs="Arial"/>
        </w:rPr>
        <w:t xml:space="preserve">In the matter between: </w:t>
      </w:r>
    </w:p>
    <w:p w14:paraId="6DABB280" w14:textId="77777777" w:rsidR="000F3575" w:rsidRPr="00716D4A" w:rsidRDefault="000F3575" w:rsidP="000F3575">
      <w:pPr>
        <w:spacing w:line="360" w:lineRule="auto"/>
        <w:jc w:val="both"/>
        <w:rPr>
          <w:rFonts w:ascii="Arial" w:hAnsi="Arial" w:cs="Arial"/>
        </w:rPr>
      </w:pPr>
    </w:p>
    <w:p w14:paraId="6EEBBC74" w14:textId="77777777" w:rsidR="000F3575" w:rsidRPr="00716D4A" w:rsidRDefault="000F3575" w:rsidP="000F3575">
      <w:pPr>
        <w:tabs>
          <w:tab w:val="left" w:pos="7655"/>
        </w:tabs>
        <w:jc w:val="both"/>
        <w:rPr>
          <w:rFonts w:ascii="Arial" w:hAnsi="Arial" w:cs="Arial"/>
        </w:rPr>
      </w:pPr>
      <w:r w:rsidRPr="00716D4A">
        <w:rPr>
          <w:rFonts w:ascii="Arial" w:hAnsi="Arial" w:cs="Arial"/>
          <w:b/>
        </w:rPr>
        <w:t>REHANA SURTIE TAYOB N.O.</w:t>
      </w:r>
      <w:r w:rsidRPr="00716D4A">
        <w:rPr>
          <w:rFonts w:ascii="Arial" w:hAnsi="Arial" w:cs="Arial"/>
          <w:b/>
        </w:rPr>
        <w:tab/>
      </w:r>
      <w:r w:rsidRPr="00716D4A">
        <w:rPr>
          <w:rFonts w:ascii="Arial" w:hAnsi="Arial" w:cs="Arial"/>
        </w:rPr>
        <w:t>First Plaintiff</w:t>
      </w:r>
    </w:p>
    <w:p w14:paraId="64A993F7" w14:textId="77777777" w:rsidR="000F3575" w:rsidRPr="00716D4A" w:rsidRDefault="000F3575" w:rsidP="000F3575">
      <w:pPr>
        <w:jc w:val="both"/>
        <w:rPr>
          <w:rFonts w:ascii="Arial" w:hAnsi="Arial" w:cs="Arial"/>
          <w:b/>
        </w:rPr>
      </w:pPr>
      <w:r w:rsidRPr="00716D4A">
        <w:rPr>
          <w:rFonts w:ascii="Arial" w:hAnsi="Arial" w:cs="Arial"/>
          <w:b/>
        </w:rPr>
        <w:t>(In her capacity as executrix</w:t>
      </w:r>
    </w:p>
    <w:p w14:paraId="589E653D" w14:textId="77777777" w:rsidR="000F3575" w:rsidRPr="00716D4A" w:rsidRDefault="000F3575" w:rsidP="000F3575">
      <w:pPr>
        <w:jc w:val="both"/>
        <w:rPr>
          <w:rFonts w:ascii="Arial" w:hAnsi="Arial" w:cs="Arial"/>
          <w:b/>
        </w:rPr>
      </w:pPr>
      <w:r w:rsidRPr="00716D4A">
        <w:rPr>
          <w:rFonts w:ascii="Arial" w:hAnsi="Arial" w:cs="Arial"/>
          <w:b/>
        </w:rPr>
        <w:t>In the Estate Late ABDUL RAZAK</w:t>
      </w:r>
    </w:p>
    <w:p w14:paraId="4F9EAE53" w14:textId="77777777" w:rsidR="000F3575" w:rsidRPr="00716D4A" w:rsidRDefault="000F3575" w:rsidP="000F3575">
      <w:pPr>
        <w:jc w:val="both"/>
        <w:rPr>
          <w:rFonts w:ascii="Arial" w:hAnsi="Arial" w:cs="Arial"/>
          <w:b/>
        </w:rPr>
      </w:pPr>
      <w:r w:rsidRPr="00716D4A">
        <w:rPr>
          <w:rFonts w:ascii="Arial" w:hAnsi="Arial" w:cs="Arial"/>
          <w:b/>
        </w:rPr>
        <w:t>TAYOB SURTIE)</w:t>
      </w:r>
    </w:p>
    <w:p w14:paraId="159285D7" w14:textId="77777777" w:rsidR="000F3575" w:rsidRPr="00716D4A" w:rsidRDefault="000F3575" w:rsidP="000F3575">
      <w:pPr>
        <w:spacing w:line="360" w:lineRule="auto"/>
        <w:jc w:val="both"/>
        <w:rPr>
          <w:rFonts w:ascii="Arial" w:hAnsi="Arial" w:cs="Arial"/>
          <w:b/>
        </w:rPr>
      </w:pPr>
    </w:p>
    <w:p w14:paraId="31253ADC" w14:textId="77777777" w:rsidR="000F3575" w:rsidRPr="00716D4A" w:rsidRDefault="000F3575" w:rsidP="000F3575">
      <w:pPr>
        <w:tabs>
          <w:tab w:val="left" w:pos="7371"/>
        </w:tabs>
        <w:spacing w:line="360" w:lineRule="auto"/>
        <w:jc w:val="both"/>
        <w:rPr>
          <w:rFonts w:ascii="Arial" w:hAnsi="Arial" w:cs="Arial"/>
        </w:rPr>
      </w:pPr>
      <w:r w:rsidRPr="00716D4A">
        <w:rPr>
          <w:rFonts w:ascii="Arial" w:hAnsi="Arial" w:cs="Arial"/>
          <w:b/>
        </w:rPr>
        <w:t>EDWARD JEFFREY KOORBANALLY</w:t>
      </w:r>
      <w:r w:rsidRPr="00716D4A">
        <w:rPr>
          <w:rFonts w:ascii="Arial" w:hAnsi="Arial" w:cs="Arial"/>
          <w:b/>
        </w:rPr>
        <w:tab/>
      </w:r>
      <w:r w:rsidRPr="00716D4A">
        <w:rPr>
          <w:rFonts w:ascii="Arial" w:hAnsi="Arial" w:cs="Arial"/>
        </w:rPr>
        <w:t>Second Plaintiff</w:t>
      </w:r>
    </w:p>
    <w:p w14:paraId="7C4FD4C6" w14:textId="77777777" w:rsidR="000F3575" w:rsidRPr="00716D4A" w:rsidRDefault="000F3575" w:rsidP="000F3575">
      <w:pPr>
        <w:tabs>
          <w:tab w:val="left" w:pos="7371"/>
        </w:tabs>
        <w:spacing w:line="360" w:lineRule="auto"/>
        <w:jc w:val="both"/>
        <w:rPr>
          <w:rFonts w:ascii="Arial" w:hAnsi="Arial" w:cs="Arial"/>
        </w:rPr>
      </w:pPr>
    </w:p>
    <w:p w14:paraId="1DA29B61" w14:textId="77777777" w:rsidR="000F3575" w:rsidRPr="00716D4A" w:rsidRDefault="000F3575" w:rsidP="000F3575">
      <w:pPr>
        <w:tabs>
          <w:tab w:val="left" w:pos="7371"/>
        </w:tabs>
        <w:spacing w:line="360" w:lineRule="auto"/>
        <w:jc w:val="both"/>
        <w:rPr>
          <w:rFonts w:ascii="Arial" w:hAnsi="Arial" w:cs="Arial"/>
        </w:rPr>
      </w:pPr>
      <w:r w:rsidRPr="00716D4A">
        <w:rPr>
          <w:rFonts w:ascii="Arial" w:hAnsi="Arial" w:cs="Arial"/>
        </w:rPr>
        <w:t>and</w:t>
      </w:r>
    </w:p>
    <w:p w14:paraId="022F9E00" w14:textId="77777777" w:rsidR="000F3575" w:rsidRPr="00716D4A" w:rsidRDefault="000F3575" w:rsidP="000F3575">
      <w:pPr>
        <w:tabs>
          <w:tab w:val="left" w:pos="7371"/>
        </w:tabs>
        <w:spacing w:line="360" w:lineRule="auto"/>
        <w:jc w:val="both"/>
        <w:rPr>
          <w:rFonts w:ascii="Arial" w:hAnsi="Arial" w:cs="Arial"/>
        </w:rPr>
      </w:pPr>
    </w:p>
    <w:p w14:paraId="77CD1D98" w14:textId="77777777" w:rsidR="000F3575" w:rsidRPr="00716D4A" w:rsidRDefault="000F3575" w:rsidP="000F3575">
      <w:pPr>
        <w:tabs>
          <w:tab w:val="left" w:pos="7371"/>
        </w:tabs>
        <w:spacing w:line="360" w:lineRule="auto"/>
        <w:jc w:val="both"/>
        <w:rPr>
          <w:rFonts w:ascii="Arial" w:hAnsi="Arial" w:cs="Arial"/>
        </w:rPr>
      </w:pPr>
      <w:r w:rsidRPr="00716D4A">
        <w:rPr>
          <w:rFonts w:ascii="Arial" w:hAnsi="Arial" w:cs="Arial"/>
          <w:b/>
        </w:rPr>
        <w:t>PUBLIC INVESTMENT CORPORATION (PIC)</w:t>
      </w:r>
      <w:r w:rsidRPr="00716D4A">
        <w:rPr>
          <w:rFonts w:ascii="Arial" w:hAnsi="Arial" w:cs="Arial"/>
          <w:b/>
        </w:rPr>
        <w:tab/>
      </w:r>
      <w:r w:rsidRPr="00716D4A">
        <w:rPr>
          <w:rFonts w:ascii="Arial" w:hAnsi="Arial" w:cs="Arial"/>
        </w:rPr>
        <w:t>First Defendant</w:t>
      </w:r>
    </w:p>
    <w:p w14:paraId="12F547E2" w14:textId="77777777" w:rsidR="000F3575" w:rsidRPr="00716D4A" w:rsidRDefault="000F3575" w:rsidP="000F3575">
      <w:pPr>
        <w:tabs>
          <w:tab w:val="left" w:pos="7371"/>
        </w:tabs>
        <w:spacing w:line="360" w:lineRule="auto"/>
        <w:jc w:val="both"/>
        <w:rPr>
          <w:rFonts w:ascii="Arial" w:hAnsi="Arial" w:cs="Arial"/>
        </w:rPr>
      </w:pPr>
    </w:p>
    <w:p w14:paraId="66D376A6" w14:textId="371D490F" w:rsidR="000F3575" w:rsidRPr="00716D4A" w:rsidRDefault="00716D4A" w:rsidP="000F3575">
      <w:pPr>
        <w:tabs>
          <w:tab w:val="left" w:pos="7088"/>
        </w:tabs>
        <w:spacing w:line="360" w:lineRule="auto"/>
        <w:jc w:val="both"/>
        <w:rPr>
          <w:rFonts w:ascii="Arial" w:hAnsi="Arial" w:cs="Arial"/>
        </w:rPr>
      </w:pPr>
      <w:r>
        <w:rPr>
          <w:rFonts w:ascii="Arial" w:hAnsi="Arial" w:cs="Arial"/>
          <w:b/>
        </w:rPr>
        <w:t xml:space="preserve">ABSA GROUP LIMITED                                                                    </w:t>
      </w:r>
      <w:r w:rsidR="000F3575" w:rsidRPr="00716D4A">
        <w:rPr>
          <w:rFonts w:ascii="Arial" w:hAnsi="Arial" w:cs="Arial"/>
        </w:rPr>
        <w:t>Second Defendant</w:t>
      </w:r>
    </w:p>
    <w:p w14:paraId="597BBE6E" w14:textId="77777777" w:rsidR="000F3575" w:rsidRDefault="000F3575" w:rsidP="000F3575">
      <w:pPr>
        <w:tabs>
          <w:tab w:val="left" w:pos="7088"/>
        </w:tabs>
        <w:spacing w:line="360" w:lineRule="auto"/>
        <w:jc w:val="both"/>
      </w:pPr>
    </w:p>
    <w:p w14:paraId="7B457306" w14:textId="77777777" w:rsidR="000F3575" w:rsidRPr="00275AD1" w:rsidRDefault="000F3575" w:rsidP="000F3575">
      <w:pPr>
        <w:pBdr>
          <w:top w:val="single" w:sz="12" w:space="1" w:color="auto"/>
          <w:bottom w:val="single" w:sz="12" w:space="1" w:color="auto"/>
        </w:pBdr>
        <w:spacing w:line="360" w:lineRule="auto"/>
        <w:contextualSpacing/>
        <w:jc w:val="both"/>
        <w:rPr>
          <w:rFonts w:ascii="Arial" w:hAnsi="Arial" w:cs="Arial"/>
          <w:b/>
        </w:rPr>
      </w:pPr>
    </w:p>
    <w:p w14:paraId="325AB10E" w14:textId="7CA735CA" w:rsidR="000F3575" w:rsidRPr="00275AD1" w:rsidRDefault="00716D4A" w:rsidP="000F3575">
      <w:pPr>
        <w:pBdr>
          <w:top w:val="single" w:sz="12" w:space="1" w:color="auto"/>
          <w:bottom w:val="single" w:sz="12" w:space="1" w:color="auto"/>
        </w:pBdr>
        <w:spacing w:line="360" w:lineRule="auto"/>
        <w:contextualSpacing/>
        <w:jc w:val="center"/>
        <w:rPr>
          <w:rFonts w:ascii="Arial" w:hAnsi="Arial" w:cs="Arial"/>
          <w:b/>
        </w:rPr>
      </w:pPr>
      <w:r>
        <w:rPr>
          <w:rFonts w:ascii="Arial" w:hAnsi="Arial" w:cs="Arial"/>
          <w:b/>
        </w:rPr>
        <w:t>LEAVE TO APPEAL JUDG</w:t>
      </w:r>
      <w:r w:rsidR="000F3575" w:rsidRPr="00275AD1">
        <w:rPr>
          <w:rFonts w:ascii="Arial" w:hAnsi="Arial" w:cs="Arial"/>
          <w:b/>
        </w:rPr>
        <w:t>MENT</w:t>
      </w:r>
    </w:p>
    <w:p w14:paraId="5C4733EF" w14:textId="25061EE8" w:rsidR="000F3575" w:rsidRDefault="000F3575" w:rsidP="000F3575">
      <w:pPr>
        <w:spacing w:line="360" w:lineRule="auto"/>
        <w:jc w:val="both"/>
        <w:rPr>
          <w:rFonts w:ascii="Arial" w:hAnsi="Arial" w:cs="Arial"/>
          <w:b/>
        </w:rPr>
      </w:pPr>
      <w:r w:rsidRPr="00275AD1">
        <w:rPr>
          <w:rFonts w:ascii="Arial" w:hAnsi="Arial" w:cs="Arial"/>
          <w:b/>
        </w:rPr>
        <w:t xml:space="preserve">NDLOKOVANE AJ </w:t>
      </w:r>
    </w:p>
    <w:p w14:paraId="76DC77AE" w14:textId="77777777" w:rsidR="00C80CD8" w:rsidRPr="00275AD1" w:rsidRDefault="00C80CD8" w:rsidP="000F3575">
      <w:pPr>
        <w:spacing w:line="360" w:lineRule="auto"/>
        <w:jc w:val="both"/>
        <w:rPr>
          <w:rFonts w:ascii="Arial" w:hAnsi="Arial" w:cs="Arial"/>
          <w:b/>
        </w:rPr>
      </w:pPr>
    </w:p>
    <w:p w14:paraId="0A2782CA" w14:textId="77777777" w:rsidR="000F3575" w:rsidRPr="00716D4A" w:rsidRDefault="000F3575" w:rsidP="000F3575">
      <w:pPr>
        <w:tabs>
          <w:tab w:val="left" w:pos="7088"/>
        </w:tabs>
        <w:spacing w:line="360" w:lineRule="auto"/>
        <w:jc w:val="both"/>
        <w:rPr>
          <w:rFonts w:ascii="Arial" w:hAnsi="Arial" w:cs="Arial"/>
          <w:b/>
          <w:u w:val="single"/>
        </w:rPr>
      </w:pPr>
      <w:r w:rsidRPr="00716D4A">
        <w:rPr>
          <w:rFonts w:ascii="Arial" w:hAnsi="Arial" w:cs="Arial"/>
          <w:b/>
          <w:u w:val="single"/>
        </w:rPr>
        <w:lastRenderedPageBreak/>
        <w:t>INTRODUCTION</w:t>
      </w:r>
    </w:p>
    <w:p w14:paraId="28D13F26" w14:textId="77777777" w:rsidR="000F3575" w:rsidRDefault="000F3575" w:rsidP="000F3575">
      <w:pPr>
        <w:tabs>
          <w:tab w:val="left" w:pos="7088"/>
        </w:tabs>
        <w:spacing w:line="360" w:lineRule="auto"/>
        <w:jc w:val="both"/>
        <w:rPr>
          <w:b/>
        </w:rPr>
      </w:pPr>
    </w:p>
    <w:p w14:paraId="59A6F49A" w14:textId="29812956" w:rsidR="00716D4A" w:rsidRDefault="00716D4A" w:rsidP="00716D4A">
      <w:pPr>
        <w:pStyle w:val="ListParagraph"/>
        <w:tabs>
          <w:tab w:val="left" w:pos="567"/>
        </w:tabs>
        <w:ind w:left="0"/>
        <w:jc w:val="both"/>
        <w:rPr>
          <w:rFonts w:ascii="Arial" w:hAnsi="Arial" w:cs="Arial"/>
          <w:color w:val="242121"/>
          <w:sz w:val="24"/>
          <w:szCs w:val="24"/>
        </w:rPr>
      </w:pPr>
      <w:r>
        <w:rPr>
          <w:rFonts w:ascii="Arial" w:hAnsi="Arial" w:cs="Arial"/>
          <w:sz w:val="24"/>
          <w:szCs w:val="24"/>
        </w:rPr>
        <w:t>[1</w:t>
      </w:r>
      <w:r w:rsidR="00B76400">
        <w:rPr>
          <w:rFonts w:ascii="Arial" w:hAnsi="Arial" w:cs="Arial"/>
          <w:sz w:val="24"/>
          <w:szCs w:val="24"/>
        </w:rPr>
        <w:t>.</w:t>
      </w:r>
      <w:r>
        <w:rPr>
          <w:rFonts w:ascii="Arial" w:hAnsi="Arial" w:cs="Arial"/>
          <w:sz w:val="24"/>
          <w:szCs w:val="24"/>
        </w:rPr>
        <w:t xml:space="preserve">]     </w:t>
      </w:r>
      <w:r w:rsidR="000F3575" w:rsidRPr="00716D4A">
        <w:rPr>
          <w:rFonts w:ascii="Arial" w:hAnsi="Arial" w:cs="Arial"/>
          <w:sz w:val="24"/>
          <w:szCs w:val="24"/>
        </w:rPr>
        <w:t>The First and Second Plaintiff</w:t>
      </w:r>
      <w:r>
        <w:rPr>
          <w:rFonts w:ascii="Arial" w:hAnsi="Arial" w:cs="Arial"/>
          <w:sz w:val="24"/>
          <w:szCs w:val="24"/>
        </w:rPr>
        <w:t xml:space="preserve"> (‘the plaintiffs’) </w:t>
      </w:r>
      <w:r w:rsidR="000F3575" w:rsidRPr="00716D4A">
        <w:rPr>
          <w:rFonts w:ascii="Arial" w:hAnsi="Arial" w:cs="Arial"/>
          <w:color w:val="242121"/>
          <w:sz w:val="24"/>
          <w:szCs w:val="24"/>
        </w:rPr>
        <w:t>in the main action applies for leave to appeal to the full bench of this division alternatively to the Supreme Court of Appeal, against the whole judgment and ord</w:t>
      </w:r>
      <w:r>
        <w:rPr>
          <w:rFonts w:ascii="Arial" w:hAnsi="Arial" w:cs="Arial"/>
          <w:color w:val="242121"/>
          <w:sz w:val="24"/>
          <w:szCs w:val="24"/>
        </w:rPr>
        <w:t xml:space="preserve">er I handed down on 06 October </w:t>
      </w:r>
      <w:r w:rsidR="000F3575" w:rsidRPr="00716D4A">
        <w:rPr>
          <w:rFonts w:ascii="Arial" w:hAnsi="Arial" w:cs="Arial"/>
          <w:color w:val="242121"/>
          <w:sz w:val="24"/>
          <w:szCs w:val="24"/>
        </w:rPr>
        <w:t>2022,</w:t>
      </w:r>
      <w:r>
        <w:rPr>
          <w:rFonts w:ascii="Arial" w:hAnsi="Arial" w:cs="Arial"/>
          <w:color w:val="242121"/>
          <w:sz w:val="24"/>
          <w:szCs w:val="24"/>
        </w:rPr>
        <w:t xml:space="preserve"> </w:t>
      </w:r>
      <w:r w:rsidR="000F3575" w:rsidRPr="00716D4A">
        <w:rPr>
          <w:rFonts w:ascii="Arial" w:hAnsi="Arial" w:cs="Arial"/>
          <w:color w:val="242121"/>
          <w:sz w:val="24"/>
          <w:szCs w:val="24"/>
        </w:rPr>
        <w:t>after I upheld the first defendant’s exception with costs.</w:t>
      </w:r>
    </w:p>
    <w:p w14:paraId="3B900C9C" w14:textId="77777777" w:rsidR="00716D4A" w:rsidRDefault="00716D4A" w:rsidP="00716D4A">
      <w:pPr>
        <w:pStyle w:val="ListParagraph"/>
        <w:tabs>
          <w:tab w:val="left" w:pos="567"/>
        </w:tabs>
        <w:ind w:left="0"/>
        <w:jc w:val="both"/>
        <w:rPr>
          <w:rFonts w:ascii="Arial" w:hAnsi="Arial" w:cs="Arial"/>
          <w:color w:val="242121"/>
          <w:sz w:val="24"/>
          <w:szCs w:val="24"/>
        </w:rPr>
      </w:pPr>
    </w:p>
    <w:p w14:paraId="05055485" w14:textId="5B1B909F" w:rsidR="00716D4A" w:rsidRDefault="00716D4A" w:rsidP="00716D4A">
      <w:pPr>
        <w:pStyle w:val="ListParagraph"/>
        <w:tabs>
          <w:tab w:val="left" w:pos="567"/>
        </w:tabs>
        <w:ind w:left="0"/>
        <w:jc w:val="both"/>
        <w:rPr>
          <w:rFonts w:ascii="Arial" w:hAnsi="Arial" w:cs="Arial"/>
          <w:color w:val="000000"/>
          <w:sz w:val="24"/>
          <w:szCs w:val="24"/>
        </w:rPr>
      </w:pPr>
      <w:r>
        <w:rPr>
          <w:rFonts w:ascii="Arial" w:hAnsi="Arial" w:cs="Arial"/>
          <w:color w:val="242121"/>
          <w:sz w:val="24"/>
          <w:szCs w:val="24"/>
        </w:rPr>
        <w:t>[2</w:t>
      </w:r>
      <w:r w:rsidR="00B76400">
        <w:rPr>
          <w:rFonts w:ascii="Arial" w:hAnsi="Arial" w:cs="Arial"/>
          <w:color w:val="242121"/>
          <w:sz w:val="24"/>
          <w:szCs w:val="24"/>
        </w:rPr>
        <w:t>.</w:t>
      </w:r>
      <w:r>
        <w:rPr>
          <w:rFonts w:ascii="Arial" w:hAnsi="Arial" w:cs="Arial"/>
          <w:color w:val="242121"/>
          <w:sz w:val="24"/>
          <w:szCs w:val="24"/>
        </w:rPr>
        <w:t xml:space="preserve">]     </w:t>
      </w:r>
      <w:r w:rsidR="00DE483D" w:rsidRPr="00716D4A">
        <w:rPr>
          <w:rFonts w:ascii="Arial" w:hAnsi="Arial" w:cs="Arial"/>
          <w:color w:val="000000"/>
          <w:sz w:val="24"/>
          <w:szCs w:val="24"/>
        </w:rPr>
        <w:t>The application for leave to appeal is sought in terms of the pro</w:t>
      </w:r>
      <w:r>
        <w:rPr>
          <w:rFonts w:ascii="Arial" w:hAnsi="Arial" w:cs="Arial"/>
          <w:color w:val="000000"/>
          <w:sz w:val="24"/>
          <w:szCs w:val="24"/>
        </w:rPr>
        <w:t xml:space="preserve">visions of Section 17(1)(a)(i) </w:t>
      </w:r>
      <w:r w:rsidR="00DE483D" w:rsidRPr="00716D4A">
        <w:rPr>
          <w:rFonts w:ascii="Arial" w:hAnsi="Arial" w:cs="Arial"/>
          <w:color w:val="000000"/>
          <w:sz w:val="24"/>
          <w:szCs w:val="24"/>
        </w:rPr>
        <w:t>of the Superior Courts Act, 2013.</w:t>
      </w:r>
    </w:p>
    <w:p w14:paraId="11B18251" w14:textId="77777777" w:rsidR="00716D4A" w:rsidRDefault="00716D4A" w:rsidP="00716D4A">
      <w:pPr>
        <w:pStyle w:val="ListParagraph"/>
        <w:tabs>
          <w:tab w:val="left" w:pos="567"/>
        </w:tabs>
        <w:ind w:left="0"/>
        <w:jc w:val="both"/>
        <w:rPr>
          <w:rFonts w:ascii="Arial" w:hAnsi="Arial" w:cs="Arial"/>
          <w:color w:val="000000"/>
          <w:sz w:val="24"/>
          <w:szCs w:val="24"/>
        </w:rPr>
      </w:pPr>
    </w:p>
    <w:p w14:paraId="63302B8A" w14:textId="4B880F6F" w:rsidR="00716D4A" w:rsidRDefault="00716D4A" w:rsidP="00716D4A">
      <w:pPr>
        <w:pStyle w:val="ListParagraph"/>
        <w:tabs>
          <w:tab w:val="left" w:pos="567"/>
        </w:tabs>
        <w:ind w:left="0"/>
        <w:jc w:val="both"/>
        <w:rPr>
          <w:rFonts w:ascii="Arial" w:hAnsi="Arial" w:cs="Arial"/>
          <w:color w:val="242121"/>
          <w:sz w:val="24"/>
          <w:szCs w:val="24"/>
        </w:rPr>
      </w:pPr>
      <w:r>
        <w:rPr>
          <w:rFonts w:ascii="Arial" w:hAnsi="Arial" w:cs="Arial"/>
          <w:color w:val="000000"/>
          <w:sz w:val="24"/>
          <w:szCs w:val="24"/>
        </w:rPr>
        <w:t>[3</w:t>
      </w:r>
      <w:r w:rsidR="00B76400">
        <w:rPr>
          <w:rFonts w:ascii="Arial" w:hAnsi="Arial" w:cs="Arial"/>
          <w:color w:val="000000"/>
          <w:sz w:val="24"/>
          <w:szCs w:val="24"/>
        </w:rPr>
        <w:t>.</w:t>
      </w:r>
      <w:r>
        <w:rPr>
          <w:rFonts w:ascii="Arial" w:hAnsi="Arial" w:cs="Arial"/>
          <w:color w:val="000000"/>
          <w:sz w:val="24"/>
          <w:szCs w:val="24"/>
        </w:rPr>
        <w:t xml:space="preserve">]     </w:t>
      </w:r>
      <w:r w:rsidR="00DE483D" w:rsidRPr="00716D4A">
        <w:rPr>
          <w:rFonts w:ascii="Arial" w:hAnsi="Arial" w:cs="Arial"/>
          <w:color w:val="242121"/>
          <w:sz w:val="24"/>
          <w:szCs w:val="24"/>
        </w:rPr>
        <w:t>The application for leave to appeal is opposed by the first defendant.</w:t>
      </w:r>
    </w:p>
    <w:p w14:paraId="2C048B89" w14:textId="77777777" w:rsidR="00716D4A" w:rsidRDefault="00716D4A" w:rsidP="00716D4A">
      <w:pPr>
        <w:pStyle w:val="ListParagraph"/>
        <w:tabs>
          <w:tab w:val="left" w:pos="567"/>
        </w:tabs>
        <w:ind w:left="0"/>
        <w:jc w:val="both"/>
        <w:rPr>
          <w:rFonts w:ascii="Arial" w:hAnsi="Arial" w:cs="Arial"/>
          <w:color w:val="242121"/>
          <w:sz w:val="24"/>
          <w:szCs w:val="24"/>
        </w:rPr>
      </w:pPr>
    </w:p>
    <w:p w14:paraId="43DEB334" w14:textId="3DC4EFD7" w:rsidR="00DE483D" w:rsidRPr="00716D4A" w:rsidRDefault="00716D4A" w:rsidP="00716D4A">
      <w:pPr>
        <w:pStyle w:val="ListParagraph"/>
        <w:tabs>
          <w:tab w:val="left" w:pos="567"/>
        </w:tabs>
        <w:ind w:left="0"/>
        <w:jc w:val="both"/>
        <w:rPr>
          <w:rFonts w:ascii="Arial" w:hAnsi="Arial" w:cs="Arial"/>
          <w:color w:val="242121"/>
          <w:sz w:val="24"/>
          <w:szCs w:val="24"/>
        </w:rPr>
      </w:pPr>
      <w:r>
        <w:rPr>
          <w:rFonts w:ascii="Arial" w:hAnsi="Arial" w:cs="Arial"/>
          <w:color w:val="242121"/>
          <w:sz w:val="24"/>
          <w:szCs w:val="24"/>
        </w:rPr>
        <w:t>[4</w:t>
      </w:r>
      <w:r w:rsidR="00B76400">
        <w:rPr>
          <w:rFonts w:ascii="Arial" w:hAnsi="Arial" w:cs="Arial"/>
          <w:color w:val="242121"/>
          <w:sz w:val="24"/>
          <w:szCs w:val="24"/>
        </w:rPr>
        <w:t>.</w:t>
      </w:r>
      <w:r>
        <w:rPr>
          <w:rFonts w:ascii="Arial" w:hAnsi="Arial" w:cs="Arial"/>
          <w:color w:val="242121"/>
          <w:sz w:val="24"/>
          <w:szCs w:val="24"/>
        </w:rPr>
        <w:t xml:space="preserve">]     </w:t>
      </w:r>
      <w:r w:rsidR="00DE483D" w:rsidRPr="00716D4A">
        <w:rPr>
          <w:rFonts w:ascii="Arial" w:hAnsi="Arial" w:cs="Arial"/>
          <w:color w:val="242121"/>
          <w:sz w:val="24"/>
          <w:szCs w:val="24"/>
        </w:rPr>
        <w:t>For the sake of convenience, I will refer to the parties as they are cited in the main judgment.  After delivery of the judgment on the 6</w:t>
      </w:r>
      <w:r w:rsidR="00DE483D" w:rsidRPr="00716D4A">
        <w:rPr>
          <w:rFonts w:ascii="Arial" w:hAnsi="Arial" w:cs="Arial"/>
          <w:color w:val="242121"/>
          <w:sz w:val="24"/>
          <w:szCs w:val="24"/>
          <w:vertAlign w:val="superscript"/>
        </w:rPr>
        <w:t>th</w:t>
      </w:r>
      <w:r>
        <w:rPr>
          <w:rFonts w:ascii="Arial" w:hAnsi="Arial" w:cs="Arial"/>
          <w:color w:val="242121"/>
          <w:sz w:val="24"/>
          <w:szCs w:val="24"/>
        </w:rPr>
        <w:t xml:space="preserve"> October </w:t>
      </w:r>
      <w:r w:rsidR="00DE483D" w:rsidRPr="00716D4A">
        <w:rPr>
          <w:rFonts w:ascii="Arial" w:hAnsi="Arial" w:cs="Arial"/>
          <w:color w:val="242121"/>
          <w:sz w:val="24"/>
          <w:szCs w:val="24"/>
        </w:rPr>
        <w:t xml:space="preserve">2022, the plaintiffs filed a detailed notice of </w:t>
      </w:r>
      <w:r>
        <w:rPr>
          <w:rFonts w:ascii="Arial" w:hAnsi="Arial" w:cs="Arial"/>
          <w:color w:val="242121"/>
          <w:sz w:val="24"/>
          <w:szCs w:val="24"/>
        </w:rPr>
        <w:t>application for leave to appeal</w:t>
      </w:r>
      <w:r w:rsidR="00DE483D" w:rsidRPr="00716D4A">
        <w:rPr>
          <w:rFonts w:ascii="Arial" w:hAnsi="Arial" w:cs="Arial"/>
          <w:color w:val="242121"/>
          <w:sz w:val="24"/>
          <w:szCs w:val="24"/>
        </w:rPr>
        <w:t xml:space="preserve"> dated 26 October 2022.In support of the application for leave to appeal, the plaintiffs </w:t>
      </w:r>
      <w:r w:rsidRPr="00716D4A">
        <w:rPr>
          <w:rFonts w:ascii="Arial" w:hAnsi="Arial" w:cs="Arial"/>
          <w:color w:val="242121"/>
          <w:sz w:val="24"/>
          <w:szCs w:val="24"/>
        </w:rPr>
        <w:t>rely</w:t>
      </w:r>
      <w:r w:rsidR="00DE483D" w:rsidRPr="00716D4A">
        <w:rPr>
          <w:rFonts w:ascii="Arial" w:hAnsi="Arial" w:cs="Arial"/>
          <w:color w:val="242121"/>
          <w:sz w:val="24"/>
          <w:szCs w:val="24"/>
        </w:rPr>
        <w:t xml:space="preserve"> on a number of grounds and these can be summarised as follow:</w:t>
      </w:r>
    </w:p>
    <w:p w14:paraId="518DA86F" w14:textId="77777777" w:rsidR="00DE483D" w:rsidRPr="00716D4A" w:rsidRDefault="00DE483D" w:rsidP="00716D4A">
      <w:pPr>
        <w:pStyle w:val="ListParagraph"/>
        <w:jc w:val="both"/>
        <w:rPr>
          <w:rFonts w:ascii="Arial" w:hAnsi="Arial" w:cs="Arial"/>
          <w:color w:val="000000"/>
          <w:sz w:val="24"/>
          <w:szCs w:val="24"/>
        </w:rPr>
      </w:pPr>
    </w:p>
    <w:p w14:paraId="0476176D" w14:textId="77777777" w:rsidR="00716D4A" w:rsidRPr="00716D4A" w:rsidRDefault="00DE483D" w:rsidP="00716D4A">
      <w:pPr>
        <w:pStyle w:val="ListParagraph"/>
        <w:numPr>
          <w:ilvl w:val="1"/>
          <w:numId w:val="3"/>
        </w:numPr>
        <w:jc w:val="both"/>
        <w:rPr>
          <w:rFonts w:ascii="Arial" w:hAnsi="Arial" w:cs="Arial"/>
          <w:color w:val="000000"/>
          <w:sz w:val="24"/>
          <w:szCs w:val="24"/>
        </w:rPr>
      </w:pPr>
      <w:r w:rsidRPr="00716D4A">
        <w:rPr>
          <w:rFonts w:ascii="Arial" w:hAnsi="Arial" w:cs="Arial"/>
          <w:color w:val="000000"/>
          <w:sz w:val="24"/>
          <w:szCs w:val="24"/>
        </w:rPr>
        <w:t>failure to seek an order declaring the Policy invalid, unconstitutional, or reviewed and set aside.</w:t>
      </w:r>
    </w:p>
    <w:p w14:paraId="7B3C5539" w14:textId="77777777" w:rsidR="00716D4A" w:rsidRPr="00716D4A" w:rsidRDefault="00DE483D" w:rsidP="00716D4A">
      <w:pPr>
        <w:pStyle w:val="ListParagraph"/>
        <w:numPr>
          <w:ilvl w:val="1"/>
          <w:numId w:val="3"/>
        </w:numPr>
        <w:jc w:val="both"/>
        <w:rPr>
          <w:rFonts w:ascii="Arial" w:hAnsi="Arial" w:cs="Arial"/>
          <w:color w:val="000000"/>
          <w:sz w:val="24"/>
          <w:szCs w:val="24"/>
        </w:rPr>
      </w:pPr>
      <w:r w:rsidRPr="00716D4A">
        <w:rPr>
          <w:rFonts w:ascii="Arial" w:hAnsi="Arial" w:cs="Arial"/>
          <w:color w:val="000000"/>
          <w:sz w:val="24"/>
          <w:szCs w:val="24"/>
        </w:rPr>
        <w:t>failure to challenge Regulation 4(c) and/or decision by the Minister of finance.</w:t>
      </w:r>
    </w:p>
    <w:p w14:paraId="5A6C1A02" w14:textId="5B136D9E" w:rsidR="00DE483D" w:rsidRPr="00716D4A" w:rsidRDefault="005D7E4A" w:rsidP="00716D4A">
      <w:pPr>
        <w:pStyle w:val="ListParagraph"/>
        <w:numPr>
          <w:ilvl w:val="1"/>
          <w:numId w:val="3"/>
        </w:numPr>
        <w:jc w:val="both"/>
        <w:rPr>
          <w:rFonts w:ascii="Arial" w:hAnsi="Arial" w:cs="Arial"/>
          <w:color w:val="000000"/>
          <w:sz w:val="24"/>
          <w:szCs w:val="24"/>
        </w:rPr>
      </w:pPr>
      <w:r w:rsidRPr="00716D4A">
        <w:rPr>
          <w:rFonts w:ascii="Arial" w:hAnsi="Arial" w:cs="Arial"/>
          <w:sz w:val="24"/>
          <w:szCs w:val="24"/>
        </w:rPr>
        <w:t xml:space="preserve">Lastly, </w:t>
      </w:r>
      <w:r w:rsidR="00716D4A">
        <w:rPr>
          <w:rFonts w:ascii="Arial" w:hAnsi="Arial" w:cs="Arial"/>
          <w:sz w:val="24"/>
          <w:szCs w:val="24"/>
        </w:rPr>
        <w:t>t</w:t>
      </w:r>
      <w:r w:rsidRPr="00716D4A">
        <w:rPr>
          <w:rFonts w:ascii="Arial" w:hAnsi="Arial" w:cs="Arial"/>
          <w:sz w:val="24"/>
          <w:szCs w:val="24"/>
        </w:rPr>
        <w:t>hat</w:t>
      </w:r>
      <w:r w:rsidR="00894E3A" w:rsidRPr="00716D4A">
        <w:rPr>
          <w:rFonts w:ascii="Arial" w:hAnsi="Arial" w:cs="Arial"/>
          <w:sz w:val="24"/>
          <w:szCs w:val="24"/>
        </w:rPr>
        <w:t xml:space="preserve"> paragraphs 68 and 70 of the main judgement are contradictory in nature relating to whether or not th</w:t>
      </w:r>
      <w:r w:rsidR="00716D4A">
        <w:rPr>
          <w:rFonts w:ascii="Arial" w:hAnsi="Arial" w:cs="Arial"/>
          <w:sz w:val="24"/>
          <w:szCs w:val="24"/>
        </w:rPr>
        <w:t>e particulars of claim disclose</w:t>
      </w:r>
      <w:r w:rsidR="00894E3A" w:rsidRPr="00716D4A">
        <w:rPr>
          <w:rFonts w:ascii="Arial" w:hAnsi="Arial" w:cs="Arial"/>
          <w:sz w:val="24"/>
          <w:szCs w:val="24"/>
        </w:rPr>
        <w:t xml:space="preserve"> a cause of action or not</w:t>
      </w:r>
      <w:r w:rsidR="00716D4A">
        <w:rPr>
          <w:rFonts w:ascii="Arial" w:hAnsi="Arial" w:cs="Arial"/>
          <w:sz w:val="24"/>
          <w:szCs w:val="24"/>
        </w:rPr>
        <w:t>.</w:t>
      </w:r>
    </w:p>
    <w:p w14:paraId="54E0ACD6" w14:textId="2BD2394F" w:rsidR="00DE483D" w:rsidRPr="00716D4A" w:rsidRDefault="00DE483D" w:rsidP="00716D4A">
      <w:pPr>
        <w:pStyle w:val="ListParagraph"/>
        <w:ind w:left="920"/>
        <w:jc w:val="both"/>
        <w:rPr>
          <w:rFonts w:ascii="Arial" w:hAnsi="Arial" w:cs="Arial"/>
          <w:color w:val="000000"/>
          <w:sz w:val="24"/>
          <w:szCs w:val="24"/>
        </w:rPr>
      </w:pPr>
      <w:r w:rsidRPr="00716D4A">
        <w:rPr>
          <w:rFonts w:ascii="Arial" w:hAnsi="Arial" w:cs="Arial"/>
          <w:color w:val="000000"/>
          <w:sz w:val="24"/>
          <w:szCs w:val="24"/>
        </w:rPr>
        <w:t xml:space="preserve"> </w:t>
      </w:r>
    </w:p>
    <w:p w14:paraId="1DDB7820" w14:textId="27E3823F" w:rsidR="00894E3A" w:rsidRDefault="001B2343" w:rsidP="00716D4A">
      <w:pPr>
        <w:pStyle w:val="western"/>
        <w:shd w:val="clear" w:color="auto" w:fill="FFFFFF"/>
        <w:spacing w:before="144" w:beforeAutospacing="0" w:after="0" w:afterAutospacing="0" w:line="360" w:lineRule="auto"/>
        <w:jc w:val="both"/>
        <w:rPr>
          <w:rFonts w:ascii="Arial" w:hAnsi="Arial" w:cs="Arial"/>
          <w:b/>
          <w:bCs/>
          <w:color w:val="242121"/>
          <w:u w:val="single"/>
          <w:lang w:val="en-GB"/>
        </w:rPr>
      </w:pPr>
      <w:r w:rsidRPr="00716D4A">
        <w:rPr>
          <w:rFonts w:ascii="Arial" w:hAnsi="Arial" w:cs="Arial"/>
          <w:b/>
          <w:bCs/>
          <w:color w:val="242121"/>
          <w:u w:val="single"/>
          <w:lang w:val="en-GB"/>
        </w:rPr>
        <w:t>THE TEST IN AN APPLICATION FOR LEAVE TO APPEAL</w:t>
      </w:r>
    </w:p>
    <w:p w14:paraId="5E0885EC" w14:textId="77777777" w:rsidR="00716D4A" w:rsidRPr="00716D4A" w:rsidRDefault="00716D4A" w:rsidP="00716D4A">
      <w:pPr>
        <w:pStyle w:val="western"/>
        <w:shd w:val="clear" w:color="auto" w:fill="FFFFFF"/>
        <w:spacing w:before="144" w:beforeAutospacing="0" w:after="0" w:afterAutospacing="0" w:line="360" w:lineRule="auto"/>
        <w:jc w:val="both"/>
        <w:rPr>
          <w:rFonts w:ascii="Arial" w:hAnsi="Arial" w:cs="Arial"/>
          <w:color w:val="242121"/>
          <w:u w:val="single"/>
          <w:lang w:val="en-GB"/>
        </w:rPr>
      </w:pPr>
    </w:p>
    <w:p w14:paraId="079C19E0" w14:textId="77777777" w:rsidR="00894E3A" w:rsidRPr="00716D4A" w:rsidRDefault="00894E3A" w:rsidP="00716D4A">
      <w:pPr>
        <w:pStyle w:val="western"/>
        <w:shd w:val="clear" w:color="auto" w:fill="FFFFFF"/>
        <w:spacing w:before="144" w:beforeAutospacing="0" w:after="0" w:afterAutospacing="0" w:line="360" w:lineRule="auto"/>
        <w:jc w:val="both"/>
        <w:rPr>
          <w:rFonts w:ascii="Arial" w:hAnsi="Arial" w:cs="Arial"/>
          <w:color w:val="242121"/>
          <w:lang w:val="en-GB"/>
        </w:rPr>
      </w:pPr>
      <w:r w:rsidRPr="00716D4A">
        <w:rPr>
          <w:rFonts w:ascii="Arial" w:hAnsi="Arial" w:cs="Arial"/>
          <w:color w:val="242121"/>
          <w:lang w:val="en-GB"/>
        </w:rPr>
        <w:t>[5.]    Applications for leave to appeal are governed by ss 16 and 17 of the Act. Section 17 makes provision for leave to appeal to be granted where the presiding judge is of the opinion that either the appeal would have a reasonable prospect of success or there is some other compelling reason why the appeal should be heard, including whether there are conflicting judgments on the matter under consideration. </w:t>
      </w:r>
    </w:p>
    <w:p w14:paraId="0A996D56" w14:textId="77777777" w:rsidR="00894E3A" w:rsidRPr="00716D4A" w:rsidRDefault="00894E3A" w:rsidP="00716D4A">
      <w:pPr>
        <w:pStyle w:val="western"/>
        <w:shd w:val="clear" w:color="auto" w:fill="FFFFFF"/>
        <w:spacing w:before="144" w:beforeAutospacing="0" w:after="0" w:afterAutospacing="0" w:line="360" w:lineRule="auto"/>
        <w:jc w:val="both"/>
        <w:rPr>
          <w:rFonts w:ascii="Arial" w:hAnsi="Arial" w:cs="Arial"/>
          <w:color w:val="242121"/>
        </w:rPr>
      </w:pPr>
      <w:r w:rsidRPr="00716D4A">
        <w:rPr>
          <w:rFonts w:ascii="Arial" w:hAnsi="Arial" w:cs="Arial"/>
          <w:color w:val="242121"/>
        </w:rPr>
        <w:t> </w:t>
      </w:r>
    </w:p>
    <w:p w14:paraId="5C0AC02F" w14:textId="074F23B9" w:rsidR="002D65C2" w:rsidRPr="00716D4A" w:rsidRDefault="00894E3A" w:rsidP="00716D4A">
      <w:pPr>
        <w:spacing w:line="360" w:lineRule="auto"/>
        <w:jc w:val="both"/>
        <w:rPr>
          <w:rFonts w:ascii="Arial" w:hAnsi="Arial" w:cs="Arial"/>
        </w:rPr>
      </w:pPr>
      <w:r w:rsidRPr="00716D4A">
        <w:rPr>
          <w:rFonts w:ascii="Arial" w:hAnsi="Arial" w:cs="Arial"/>
          <w:color w:val="242121"/>
        </w:rPr>
        <w:lastRenderedPageBreak/>
        <w:t xml:space="preserve">[6.]     The </w:t>
      </w:r>
      <w:r w:rsidR="002D65C2" w:rsidRPr="00716D4A">
        <w:rPr>
          <w:rFonts w:ascii="Arial" w:hAnsi="Arial" w:cs="Arial"/>
          <w:color w:val="242121"/>
        </w:rPr>
        <w:t>plaintiffs</w:t>
      </w:r>
      <w:r w:rsidRPr="00716D4A">
        <w:rPr>
          <w:rFonts w:ascii="Arial" w:hAnsi="Arial" w:cs="Arial"/>
          <w:color w:val="242121"/>
        </w:rPr>
        <w:t xml:space="preserve"> indicated in the notice of application for leave to appeal that the application is premised on the provisions of s 17</w:t>
      </w:r>
      <w:r w:rsidR="00716D4A">
        <w:rPr>
          <w:rFonts w:ascii="Arial" w:hAnsi="Arial" w:cs="Arial"/>
          <w:color w:val="242121"/>
        </w:rPr>
        <w:t>(1)(a)(i). </w:t>
      </w:r>
      <w:r w:rsidRPr="00716D4A">
        <w:rPr>
          <w:rFonts w:ascii="Arial" w:hAnsi="Arial" w:cs="Arial"/>
          <w:color w:val="242121"/>
        </w:rPr>
        <w:t xml:space="preserve">This was the basis upon which </w:t>
      </w:r>
      <w:r w:rsidR="00716D4A">
        <w:rPr>
          <w:rFonts w:ascii="Arial" w:hAnsi="Arial" w:cs="Arial"/>
          <w:color w:val="242121"/>
        </w:rPr>
        <w:t>the plaintiffs in the</w:t>
      </w:r>
      <w:r w:rsidR="002D65C2" w:rsidRPr="00716D4A">
        <w:rPr>
          <w:rFonts w:ascii="Arial" w:hAnsi="Arial" w:cs="Arial"/>
          <w:color w:val="242121"/>
        </w:rPr>
        <w:t xml:space="preserve"> notice of application for leave to appeal dated 26 October 2023</w:t>
      </w:r>
      <w:r w:rsidRPr="00716D4A">
        <w:rPr>
          <w:rFonts w:ascii="Arial" w:hAnsi="Arial" w:cs="Arial"/>
          <w:color w:val="242121"/>
        </w:rPr>
        <w:t xml:space="preserve">, </w:t>
      </w:r>
      <w:r w:rsidR="002D65C2" w:rsidRPr="00716D4A">
        <w:rPr>
          <w:rFonts w:ascii="Arial" w:hAnsi="Arial" w:cs="Arial"/>
          <w:color w:val="242121"/>
        </w:rPr>
        <w:t xml:space="preserve">records that </w:t>
      </w:r>
      <w:r w:rsidR="00716D4A">
        <w:rPr>
          <w:rFonts w:ascii="Arial" w:hAnsi="Arial" w:cs="Arial"/>
          <w:color w:val="242121"/>
        </w:rPr>
        <w:t>r</w:t>
      </w:r>
      <w:r w:rsidRPr="00716D4A">
        <w:rPr>
          <w:rFonts w:ascii="Arial" w:hAnsi="Arial" w:cs="Arial"/>
          <w:color w:val="242121"/>
        </w:rPr>
        <w:t>easonable prospects of success</w:t>
      </w:r>
      <w:r w:rsidR="00716D4A">
        <w:rPr>
          <w:rFonts w:ascii="Arial" w:hAnsi="Arial" w:cs="Arial"/>
          <w:color w:val="242121"/>
        </w:rPr>
        <w:t xml:space="preserve"> exist</w:t>
      </w:r>
      <w:r w:rsidR="002D65C2" w:rsidRPr="00716D4A">
        <w:rPr>
          <w:rFonts w:ascii="Arial" w:hAnsi="Arial" w:cs="Arial"/>
          <w:color w:val="242121"/>
        </w:rPr>
        <w:t xml:space="preserve"> that </w:t>
      </w:r>
      <w:r w:rsidR="002D65C2" w:rsidRPr="00716D4A">
        <w:rPr>
          <w:rFonts w:ascii="Arial" w:hAnsi="Arial" w:cs="Arial"/>
          <w:color w:val="000000"/>
        </w:rPr>
        <w:t xml:space="preserve">that another court would make a different finding to the </w:t>
      </w:r>
      <w:r w:rsidR="00EB7983">
        <w:rPr>
          <w:rFonts w:ascii="Arial" w:hAnsi="Arial" w:cs="Arial"/>
          <w:color w:val="000000"/>
        </w:rPr>
        <w:t>j</w:t>
      </w:r>
      <w:r w:rsidR="002D65C2" w:rsidRPr="00716D4A">
        <w:rPr>
          <w:rFonts w:ascii="Arial" w:hAnsi="Arial" w:cs="Arial"/>
          <w:color w:val="000000"/>
        </w:rPr>
        <w:t>udgment I handed down on 06 October 2023.</w:t>
      </w:r>
    </w:p>
    <w:p w14:paraId="2ABB969D" w14:textId="77777777" w:rsidR="00894E3A" w:rsidRPr="00716D4A" w:rsidRDefault="00894E3A" w:rsidP="00716D4A">
      <w:pPr>
        <w:pStyle w:val="western"/>
        <w:shd w:val="clear" w:color="auto" w:fill="FFFFFF"/>
        <w:spacing w:before="144" w:beforeAutospacing="0" w:after="0" w:afterAutospacing="0" w:line="360" w:lineRule="auto"/>
        <w:jc w:val="both"/>
        <w:rPr>
          <w:rFonts w:ascii="Arial" w:hAnsi="Arial" w:cs="Arial"/>
          <w:color w:val="242121"/>
        </w:rPr>
      </w:pPr>
      <w:r w:rsidRPr="00716D4A">
        <w:rPr>
          <w:rFonts w:ascii="Arial" w:hAnsi="Arial" w:cs="Arial"/>
          <w:color w:val="242121"/>
        </w:rPr>
        <w:t> </w:t>
      </w:r>
    </w:p>
    <w:p w14:paraId="798DC193" w14:textId="1E0A4398" w:rsidR="00894E3A" w:rsidRDefault="00894E3A" w:rsidP="00716D4A">
      <w:pPr>
        <w:pStyle w:val="western"/>
        <w:shd w:val="clear" w:color="auto" w:fill="FFFFFF"/>
        <w:spacing w:before="144" w:beforeAutospacing="0" w:after="0" w:afterAutospacing="0" w:line="360" w:lineRule="auto"/>
        <w:jc w:val="both"/>
        <w:rPr>
          <w:rFonts w:ascii="Arial" w:hAnsi="Arial" w:cs="Arial"/>
          <w:color w:val="242121"/>
          <w:lang w:val="en-GB"/>
        </w:rPr>
      </w:pPr>
      <w:r w:rsidRPr="00716D4A">
        <w:rPr>
          <w:rFonts w:ascii="Arial" w:hAnsi="Arial" w:cs="Arial"/>
          <w:color w:val="242121"/>
          <w:lang w:val="en-GB"/>
        </w:rPr>
        <w:t>[7.]     With the enactment of s17 of the Act, the test has now obtained statutory force and is to be applied using the word ‘</w:t>
      </w:r>
      <w:r w:rsidRPr="00716D4A">
        <w:rPr>
          <w:rFonts w:ascii="Arial" w:hAnsi="Arial" w:cs="Arial"/>
          <w:i/>
          <w:iCs/>
          <w:color w:val="242121"/>
          <w:lang w:val="en-GB"/>
        </w:rPr>
        <w:t>would’</w:t>
      </w:r>
      <w:r w:rsidRPr="00716D4A">
        <w:rPr>
          <w:rFonts w:ascii="Arial" w:hAnsi="Arial" w:cs="Arial"/>
          <w:color w:val="242121"/>
          <w:lang w:val="en-GB"/>
        </w:rPr>
        <w:t> in deciding whether to grant leave.  In other words, the test is would another court come to a different decision.  In the unreported decision of the </w:t>
      </w:r>
      <w:r w:rsidRPr="00716D4A">
        <w:rPr>
          <w:rFonts w:ascii="Arial" w:hAnsi="Arial" w:cs="Arial"/>
          <w:b/>
          <w:bCs/>
          <w:i/>
          <w:iCs/>
          <w:color w:val="242121"/>
          <w:lang w:val="en-GB"/>
        </w:rPr>
        <w:t>Mont Chevaux Trust v</w:t>
      </w:r>
      <w:r w:rsidRPr="00716D4A">
        <w:rPr>
          <w:rFonts w:ascii="Arial" w:hAnsi="Arial" w:cs="Arial"/>
          <w:i/>
          <w:iCs/>
          <w:color w:val="242121"/>
          <w:lang w:val="en-GB"/>
        </w:rPr>
        <w:t xml:space="preserve"> Goosen</w:t>
      </w:r>
      <w:r w:rsidRPr="00716D4A">
        <w:rPr>
          <w:rFonts w:ascii="Arial" w:hAnsi="Arial" w:cs="Arial"/>
          <w:b/>
          <w:bCs/>
          <w:i/>
          <w:iCs/>
          <w:color w:val="242121"/>
          <w:lang w:val="en-GB"/>
        </w:rPr>
        <w:t> &amp; 18 others</w:t>
      </w:r>
      <w:r w:rsidR="00716D4A">
        <w:rPr>
          <w:rFonts w:ascii="Arial" w:hAnsi="Arial" w:cs="Arial"/>
          <w:b/>
          <w:bCs/>
          <w:i/>
          <w:iCs/>
          <w:color w:val="242121"/>
          <w:lang w:val="en-GB"/>
        </w:rPr>
        <w:t>,</w:t>
      </w:r>
      <w:r w:rsidRPr="00716D4A">
        <w:rPr>
          <w:rStyle w:val="FootnoteReference"/>
          <w:rFonts w:ascii="Arial" w:hAnsi="Arial" w:cs="Arial"/>
          <w:i/>
          <w:iCs/>
          <w:color w:val="242121"/>
          <w:lang w:val="en-GB"/>
        </w:rPr>
        <w:footnoteReference w:id="1"/>
      </w:r>
      <w:r w:rsidRPr="00716D4A">
        <w:rPr>
          <w:rFonts w:ascii="Arial" w:hAnsi="Arial" w:cs="Arial"/>
          <w:color w:val="242121"/>
          <w:lang w:val="en-GB"/>
        </w:rPr>
        <w:t xml:space="preserve"> the </w:t>
      </w:r>
      <w:r w:rsidR="002D65C2" w:rsidRPr="00716D4A">
        <w:rPr>
          <w:rFonts w:ascii="Arial" w:hAnsi="Arial" w:cs="Arial"/>
          <w:color w:val="242121"/>
          <w:lang w:val="en-GB"/>
        </w:rPr>
        <w:t>L</w:t>
      </w:r>
      <w:r w:rsidRPr="00716D4A">
        <w:rPr>
          <w:rFonts w:ascii="Arial" w:hAnsi="Arial" w:cs="Arial"/>
          <w:color w:val="242121"/>
          <w:lang w:val="en-GB"/>
        </w:rPr>
        <w:t xml:space="preserve">and </w:t>
      </w:r>
      <w:r w:rsidR="002D65C2" w:rsidRPr="00716D4A">
        <w:rPr>
          <w:rFonts w:ascii="Arial" w:hAnsi="Arial" w:cs="Arial"/>
          <w:color w:val="242121"/>
          <w:lang w:val="en-GB"/>
        </w:rPr>
        <w:t>C</w:t>
      </w:r>
      <w:r w:rsidRPr="00716D4A">
        <w:rPr>
          <w:rFonts w:ascii="Arial" w:hAnsi="Arial" w:cs="Arial"/>
          <w:color w:val="242121"/>
          <w:lang w:val="en-GB"/>
        </w:rPr>
        <w:t xml:space="preserve">laims </w:t>
      </w:r>
      <w:r w:rsidR="002D65C2" w:rsidRPr="00716D4A">
        <w:rPr>
          <w:rFonts w:ascii="Arial" w:hAnsi="Arial" w:cs="Arial"/>
          <w:color w:val="242121"/>
          <w:lang w:val="en-GB"/>
        </w:rPr>
        <w:t>C</w:t>
      </w:r>
      <w:r w:rsidRPr="00716D4A">
        <w:rPr>
          <w:rFonts w:ascii="Arial" w:hAnsi="Arial" w:cs="Arial"/>
          <w:color w:val="242121"/>
          <w:lang w:val="en-GB"/>
        </w:rPr>
        <w:t xml:space="preserve">ourt held, </w:t>
      </w:r>
      <w:r w:rsidRPr="00716D4A">
        <w:rPr>
          <w:rFonts w:ascii="Arial" w:hAnsi="Arial" w:cs="Arial"/>
          <w:i/>
          <w:iCs/>
          <w:color w:val="242121"/>
          <w:lang w:val="en-GB"/>
        </w:rPr>
        <w:t>albeit obiter</w:t>
      </w:r>
      <w:r w:rsidRPr="00716D4A">
        <w:rPr>
          <w:rFonts w:ascii="Arial" w:hAnsi="Arial" w:cs="Arial"/>
          <w:color w:val="242121"/>
          <w:lang w:val="en-GB"/>
        </w:rPr>
        <w:t xml:space="preserve">, that the wording of the subsection raised the bar for the test that now </w:t>
      </w:r>
      <w:r w:rsidR="002D65C2" w:rsidRPr="00716D4A">
        <w:rPr>
          <w:rFonts w:ascii="Arial" w:hAnsi="Arial" w:cs="Arial"/>
          <w:color w:val="242121"/>
          <w:lang w:val="en-GB"/>
        </w:rPr>
        <w:t>must</w:t>
      </w:r>
      <w:r w:rsidRPr="00716D4A">
        <w:rPr>
          <w:rFonts w:ascii="Arial" w:hAnsi="Arial" w:cs="Arial"/>
          <w:color w:val="242121"/>
          <w:lang w:val="en-GB"/>
        </w:rPr>
        <w:t xml:space="preserve"> be applied to any application for leave to appeal. </w:t>
      </w:r>
    </w:p>
    <w:p w14:paraId="0ACFD359" w14:textId="77777777" w:rsidR="00C80CD8" w:rsidRPr="00716D4A" w:rsidRDefault="00C80CD8" w:rsidP="00716D4A">
      <w:pPr>
        <w:pStyle w:val="western"/>
        <w:shd w:val="clear" w:color="auto" w:fill="FFFFFF"/>
        <w:spacing w:before="144" w:beforeAutospacing="0" w:after="0" w:afterAutospacing="0" w:line="360" w:lineRule="auto"/>
        <w:jc w:val="both"/>
        <w:rPr>
          <w:rFonts w:ascii="Arial" w:hAnsi="Arial" w:cs="Arial"/>
          <w:color w:val="242121"/>
          <w:lang w:val="en-GB"/>
        </w:rPr>
      </w:pPr>
    </w:p>
    <w:p w14:paraId="2F755911" w14:textId="0CBF125E" w:rsidR="002D65C2" w:rsidRDefault="002D65C2" w:rsidP="00716D4A">
      <w:pPr>
        <w:pStyle w:val="western"/>
        <w:shd w:val="clear" w:color="auto" w:fill="FFFFFF"/>
        <w:spacing w:before="144" w:beforeAutospacing="0" w:after="0" w:afterAutospacing="0" w:line="360" w:lineRule="auto"/>
        <w:jc w:val="both"/>
        <w:rPr>
          <w:rFonts w:ascii="Arial" w:hAnsi="Arial" w:cs="Arial"/>
          <w:color w:val="242121"/>
        </w:rPr>
      </w:pPr>
      <w:r w:rsidRPr="00716D4A">
        <w:rPr>
          <w:rFonts w:ascii="Arial" w:hAnsi="Arial" w:cs="Arial"/>
          <w:color w:val="242121"/>
          <w:lang w:val="en-GB"/>
        </w:rPr>
        <w:t>[8.]   In the present matter I would have to determine whether another court </w:t>
      </w:r>
      <w:r w:rsidRPr="00716D4A">
        <w:rPr>
          <w:rFonts w:ascii="Arial" w:hAnsi="Arial" w:cs="Arial"/>
          <w:i/>
          <w:iCs/>
          <w:color w:val="242121"/>
          <w:lang w:val="en-GB"/>
        </w:rPr>
        <w:t>would</w:t>
      </w:r>
      <w:r w:rsidRPr="00716D4A">
        <w:rPr>
          <w:rFonts w:ascii="Arial" w:hAnsi="Arial" w:cs="Arial"/>
          <w:color w:val="242121"/>
          <w:lang w:val="en-GB"/>
        </w:rPr>
        <w:t> (my emphasis) come to a different decision. </w:t>
      </w:r>
      <w:r w:rsidRPr="00716D4A">
        <w:rPr>
          <w:rFonts w:ascii="Arial" w:hAnsi="Arial" w:cs="Arial"/>
          <w:color w:val="242121"/>
        </w:rPr>
        <w:t>I have considered the application for leave to appeal and the oral submissions of the parties</w:t>
      </w:r>
      <w:r w:rsidR="00EB7983">
        <w:rPr>
          <w:rFonts w:ascii="Arial" w:hAnsi="Arial" w:cs="Arial"/>
          <w:color w:val="242121"/>
        </w:rPr>
        <w:t xml:space="preserve"> as it shall appear hereunder</w:t>
      </w:r>
      <w:r w:rsidRPr="00716D4A">
        <w:rPr>
          <w:rFonts w:ascii="Arial" w:hAnsi="Arial" w:cs="Arial"/>
          <w:color w:val="242121"/>
        </w:rPr>
        <w:t>.</w:t>
      </w:r>
    </w:p>
    <w:p w14:paraId="1F1610DE" w14:textId="77777777" w:rsidR="00716D4A" w:rsidRPr="00716D4A" w:rsidRDefault="00716D4A" w:rsidP="00716D4A">
      <w:pPr>
        <w:pStyle w:val="western"/>
        <w:shd w:val="clear" w:color="auto" w:fill="FFFFFF"/>
        <w:spacing w:before="144" w:beforeAutospacing="0" w:after="0" w:afterAutospacing="0" w:line="360" w:lineRule="auto"/>
        <w:jc w:val="both"/>
        <w:rPr>
          <w:rFonts w:ascii="Arial" w:hAnsi="Arial" w:cs="Arial"/>
          <w:color w:val="242121"/>
        </w:rPr>
      </w:pPr>
    </w:p>
    <w:p w14:paraId="55BDD198" w14:textId="289B7F2A" w:rsidR="001B2343" w:rsidRPr="00716D4A" w:rsidRDefault="001B2343" w:rsidP="00716D4A">
      <w:pPr>
        <w:pStyle w:val="western"/>
        <w:shd w:val="clear" w:color="auto" w:fill="FFFFFF"/>
        <w:spacing w:before="144" w:beforeAutospacing="0" w:after="0" w:afterAutospacing="0" w:line="360" w:lineRule="auto"/>
        <w:jc w:val="both"/>
        <w:rPr>
          <w:rFonts w:ascii="Arial" w:hAnsi="Arial" w:cs="Arial"/>
          <w:b/>
          <w:bCs/>
          <w:color w:val="242121"/>
          <w:u w:val="single"/>
        </w:rPr>
      </w:pPr>
      <w:r w:rsidRPr="00716D4A">
        <w:rPr>
          <w:rFonts w:ascii="Arial" w:hAnsi="Arial" w:cs="Arial"/>
          <w:b/>
          <w:bCs/>
          <w:color w:val="242121"/>
          <w:u w:val="single"/>
        </w:rPr>
        <w:t xml:space="preserve">PLAINTIFF’S CONTENTIONS </w:t>
      </w:r>
    </w:p>
    <w:p w14:paraId="43E69E05" w14:textId="592766C9" w:rsidR="002D65C2" w:rsidRPr="00716D4A" w:rsidRDefault="002D65C2" w:rsidP="00716D4A">
      <w:pPr>
        <w:pStyle w:val="western"/>
        <w:shd w:val="clear" w:color="auto" w:fill="FFFFFF"/>
        <w:spacing w:before="144" w:beforeAutospacing="0" w:after="0" w:afterAutospacing="0" w:line="360" w:lineRule="auto"/>
        <w:jc w:val="both"/>
        <w:rPr>
          <w:rFonts w:ascii="Arial" w:hAnsi="Arial" w:cs="Arial"/>
          <w:color w:val="242121"/>
        </w:rPr>
      </w:pPr>
    </w:p>
    <w:p w14:paraId="0A057722" w14:textId="77AC8C9E" w:rsidR="005D7E4A" w:rsidRPr="00716D4A" w:rsidRDefault="002D65C2" w:rsidP="00716D4A">
      <w:pPr>
        <w:spacing w:line="360" w:lineRule="auto"/>
        <w:jc w:val="both"/>
        <w:rPr>
          <w:rFonts w:ascii="Arial" w:hAnsi="Arial" w:cs="Arial"/>
          <w:color w:val="000000"/>
        </w:rPr>
      </w:pPr>
      <w:r w:rsidRPr="00716D4A">
        <w:rPr>
          <w:rFonts w:ascii="Arial" w:hAnsi="Arial" w:cs="Arial"/>
          <w:color w:val="242121"/>
        </w:rPr>
        <w:t>[9.]      A</w:t>
      </w:r>
      <w:r w:rsidR="00C41D94" w:rsidRPr="00716D4A">
        <w:rPr>
          <w:rFonts w:ascii="Arial" w:hAnsi="Arial" w:cs="Arial"/>
          <w:color w:val="242121"/>
        </w:rPr>
        <w:t xml:space="preserve"> careful</w:t>
      </w:r>
      <w:r w:rsidRPr="00716D4A">
        <w:rPr>
          <w:rFonts w:ascii="Arial" w:hAnsi="Arial" w:cs="Arial"/>
          <w:color w:val="242121"/>
        </w:rPr>
        <w:t xml:space="preserve"> consideration of the plaintiffs’ heads of arguments and </w:t>
      </w:r>
      <w:r w:rsidR="00C41D94" w:rsidRPr="00716D4A">
        <w:rPr>
          <w:rFonts w:ascii="Arial" w:hAnsi="Arial" w:cs="Arial"/>
          <w:color w:val="242121"/>
        </w:rPr>
        <w:t xml:space="preserve">the addresses </w:t>
      </w:r>
      <w:r w:rsidRPr="00716D4A">
        <w:rPr>
          <w:rFonts w:ascii="Arial" w:hAnsi="Arial" w:cs="Arial"/>
          <w:color w:val="242121"/>
        </w:rPr>
        <w:t xml:space="preserve">during the </w:t>
      </w:r>
      <w:r w:rsidR="00EB7983">
        <w:rPr>
          <w:rFonts w:ascii="Arial" w:hAnsi="Arial" w:cs="Arial"/>
          <w:color w:val="242121"/>
        </w:rPr>
        <w:t>hearing</w:t>
      </w:r>
      <w:r w:rsidRPr="00716D4A">
        <w:rPr>
          <w:rFonts w:ascii="Arial" w:hAnsi="Arial" w:cs="Arial"/>
          <w:color w:val="242121"/>
        </w:rPr>
        <w:t xml:space="preserve"> </w:t>
      </w:r>
      <w:r w:rsidR="00C41D94" w:rsidRPr="00716D4A">
        <w:rPr>
          <w:rFonts w:ascii="Arial" w:hAnsi="Arial" w:cs="Arial"/>
          <w:color w:val="242121"/>
        </w:rPr>
        <w:t xml:space="preserve">by </w:t>
      </w:r>
      <w:r w:rsidRPr="00716D4A">
        <w:rPr>
          <w:rFonts w:ascii="Arial" w:hAnsi="Arial" w:cs="Arial"/>
          <w:color w:val="242121"/>
        </w:rPr>
        <w:t>the plaintiffs’ counsel, as would be expected, in support of its contention in relation to the first ground of appeal</w:t>
      </w:r>
      <w:r w:rsidR="00716D4A">
        <w:rPr>
          <w:rFonts w:ascii="Arial" w:hAnsi="Arial" w:cs="Arial"/>
          <w:color w:val="242121"/>
        </w:rPr>
        <w:t xml:space="preserve"> submitted that,</w:t>
      </w:r>
      <w:r w:rsidRPr="00716D4A">
        <w:rPr>
          <w:rFonts w:ascii="Arial" w:hAnsi="Arial" w:cs="Arial"/>
          <w:color w:val="242121"/>
        </w:rPr>
        <w:t xml:space="preserve"> </w:t>
      </w:r>
      <w:r w:rsidR="00555EE7" w:rsidRPr="00716D4A">
        <w:rPr>
          <w:rFonts w:ascii="Arial" w:hAnsi="Arial" w:cs="Arial"/>
          <w:color w:val="000000"/>
        </w:rPr>
        <w:t>u</w:t>
      </w:r>
      <w:r w:rsidRPr="00716D4A">
        <w:rPr>
          <w:rFonts w:ascii="Arial" w:hAnsi="Arial" w:cs="Arial"/>
          <w:color w:val="000000"/>
        </w:rPr>
        <w:t>pon the lapse of the Policy, the impediment to paying out the funds to a foreign creditor, citizen, or country, held by or on behalf of the first defendant, ceased to exist. The necessary result was that a foreign creditor became entitled to claim monies (should he or she so wish) held in a special restricted</w:t>
      </w:r>
      <w:r w:rsidR="00555EE7" w:rsidRPr="00716D4A">
        <w:rPr>
          <w:rFonts w:ascii="Arial" w:hAnsi="Arial" w:cs="Arial"/>
          <w:color w:val="000000"/>
        </w:rPr>
        <w:t xml:space="preserve"> account in accordance with the provisions of Regulation 4(c). The first plaintiff is such a creditor and has, following the lapse of the Policy, claimed the monies due to her in her capacity as executor of the estate of the late Abdul Razak Tayob Surtie. The fir</w:t>
      </w:r>
      <w:r w:rsidR="00716D4A">
        <w:rPr>
          <w:rFonts w:ascii="Arial" w:hAnsi="Arial" w:cs="Arial"/>
          <w:color w:val="000000"/>
        </w:rPr>
        <w:t xml:space="preserve">st defendant's, and thereafter </w:t>
      </w:r>
      <w:r w:rsidR="00555EE7" w:rsidRPr="00716D4A">
        <w:rPr>
          <w:rFonts w:ascii="Arial" w:hAnsi="Arial" w:cs="Arial"/>
          <w:color w:val="000000"/>
        </w:rPr>
        <w:t xml:space="preserve">my reliance on section 12(2)(b) of the Interpretation Act 33 of 1957 is therefore, </w:t>
      </w:r>
      <w:r w:rsidR="005D7E4A" w:rsidRPr="00716D4A">
        <w:rPr>
          <w:rFonts w:ascii="Arial" w:hAnsi="Arial" w:cs="Arial"/>
          <w:color w:val="000000"/>
        </w:rPr>
        <w:t>misplaced. The plaintiff</w:t>
      </w:r>
      <w:r w:rsidR="00EB7983">
        <w:rPr>
          <w:rFonts w:ascii="Arial" w:hAnsi="Arial" w:cs="Arial"/>
          <w:color w:val="000000"/>
        </w:rPr>
        <w:t>s</w:t>
      </w:r>
      <w:r w:rsidR="005D7E4A" w:rsidRPr="00716D4A">
        <w:rPr>
          <w:rFonts w:ascii="Arial" w:hAnsi="Arial" w:cs="Arial"/>
          <w:color w:val="000000"/>
        </w:rPr>
        <w:t xml:space="preserve"> states in </w:t>
      </w:r>
      <w:r w:rsidR="005D7E4A" w:rsidRPr="00716D4A">
        <w:rPr>
          <w:rFonts w:ascii="Arial" w:hAnsi="Arial" w:cs="Arial"/>
          <w:color w:val="000000"/>
        </w:rPr>
        <w:lastRenderedPageBreak/>
        <w:t>paragraphs11 and sub-paragraphs to paragraphs 12 of its supplemented heads of arguments the following reasoning for its submissions:</w:t>
      </w:r>
    </w:p>
    <w:p w14:paraId="7E23A358" w14:textId="77777777" w:rsidR="005D7E4A" w:rsidRPr="00716D4A" w:rsidRDefault="005D7E4A" w:rsidP="00716D4A">
      <w:pPr>
        <w:spacing w:line="360" w:lineRule="auto"/>
        <w:jc w:val="both"/>
        <w:rPr>
          <w:rFonts w:ascii="Arial" w:hAnsi="Arial" w:cs="Arial"/>
          <w:color w:val="000000"/>
        </w:rPr>
      </w:pPr>
    </w:p>
    <w:p w14:paraId="26D8D07A" w14:textId="4BE5B735" w:rsidR="005D7E4A" w:rsidRPr="00EB7983" w:rsidRDefault="005D7E4A" w:rsidP="00716D4A">
      <w:pPr>
        <w:spacing w:line="360" w:lineRule="auto"/>
        <w:ind w:left="720"/>
        <w:jc w:val="both"/>
        <w:rPr>
          <w:rFonts w:ascii="Arial" w:hAnsi="Arial" w:cs="Arial"/>
          <w:i/>
          <w:iCs/>
          <w:color w:val="000000"/>
          <w:sz w:val="20"/>
          <w:szCs w:val="20"/>
        </w:rPr>
      </w:pPr>
      <w:r w:rsidRPr="00EB7983">
        <w:rPr>
          <w:rFonts w:ascii="Arial" w:hAnsi="Arial" w:cs="Arial"/>
          <w:i/>
          <w:iCs/>
          <w:color w:val="000000"/>
          <w:sz w:val="20"/>
          <w:szCs w:val="20"/>
        </w:rPr>
        <w:t>“11.The particulars of claim clearly demonstrate that the plaintiffs are claiming: the capital claim totalling ZAR1.35 trillion; the same monies that were repatriated in 1984; interest on these monies, from June 1985 until June 2010;the fruits of the investment of the monies in Government Bonds; interest on the aforesaid capital amount of ZAR 1.35 trillion a tempore more, (i.e. unless there is mora ex re, from date of demand, alternatively date of service of the summons);The pleading of the history of the flow of the monies from their repatriation to South Africa until they came to be held by the PIC pursuant to the Regulations of the Schedule (in terms of which they are currently held) does not change the nature of the plaintiffs’ claim from the monies currently held by or on behalf of the PIC (as a quasi-vindicatory claim) to a historical debt, and does not elevate such allegations to allegations which are essential to demonstrate a valid cause of action;</w:t>
      </w:r>
    </w:p>
    <w:p w14:paraId="439B2799" w14:textId="77777777" w:rsidR="005D7E4A" w:rsidRPr="00716D4A" w:rsidRDefault="005D7E4A" w:rsidP="00716D4A">
      <w:pPr>
        <w:spacing w:line="360" w:lineRule="auto"/>
        <w:ind w:left="720"/>
        <w:jc w:val="both"/>
        <w:rPr>
          <w:rFonts w:ascii="Arial" w:hAnsi="Arial" w:cs="Arial"/>
          <w:iCs/>
          <w:color w:val="000000"/>
          <w:sz w:val="22"/>
          <w:szCs w:val="22"/>
        </w:rPr>
      </w:pPr>
    </w:p>
    <w:p w14:paraId="22F2A518" w14:textId="319B9404" w:rsidR="005D7E4A" w:rsidRPr="00716D4A" w:rsidRDefault="005D7E4A" w:rsidP="00716D4A">
      <w:pPr>
        <w:spacing w:line="360" w:lineRule="auto"/>
        <w:ind w:left="720"/>
        <w:jc w:val="both"/>
        <w:rPr>
          <w:rFonts w:ascii="Arial" w:hAnsi="Arial" w:cs="Arial"/>
          <w:iCs/>
          <w:color w:val="000000"/>
          <w:sz w:val="22"/>
          <w:szCs w:val="22"/>
        </w:rPr>
      </w:pPr>
      <w:r w:rsidRPr="00B76400">
        <w:rPr>
          <w:rFonts w:ascii="Arial" w:hAnsi="Arial" w:cs="Arial"/>
          <w:i/>
          <w:color w:val="000000"/>
          <w:sz w:val="22"/>
          <w:szCs w:val="22"/>
        </w:rPr>
        <w:t>12. Because, as set out above, the monies claimed through the current action is held by the PIC pursuant to the Regulations to the Schedule (and not by ABSA pursuant to the 1961 Regulations), the 1961 Regulations no longer regulates the payment of the funds due to the Estate of the Late Mr</w:t>
      </w:r>
      <w:r w:rsidR="00EB7983" w:rsidRPr="00B76400">
        <w:rPr>
          <w:rFonts w:ascii="Arial" w:hAnsi="Arial" w:cs="Arial"/>
          <w:i/>
          <w:color w:val="000000"/>
          <w:sz w:val="22"/>
          <w:szCs w:val="22"/>
        </w:rPr>
        <w:t>.</w:t>
      </w:r>
      <w:r w:rsidRPr="00B76400">
        <w:rPr>
          <w:rFonts w:ascii="Arial" w:hAnsi="Arial" w:cs="Arial"/>
          <w:i/>
          <w:color w:val="000000"/>
          <w:sz w:val="22"/>
          <w:szCs w:val="22"/>
        </w:rPr>
        <w:t xml:space="preserve"> Surtie. It is for this reason that it was common cause at the hearing of the matter (as recorded above) that the prohibition on the payment of the monies to the late Mr Surtie's estate no longer exists</w:t>
      </w:r>
      <w:r w:rsidR="00716D4A">
        <w:rPr>
          <w:rFonts w:ascii="Arial" w:hAnsi="Arial" w:cs="Arial"/>
          <w:iCs/>
          <w:color w:val="000000"/>
          <w:sz w:val="22"/>
          <w:szCs w:val="22"/>
        </w:rPr>
        <w:t>.”</w:t>
      </w:r>
    </w:p>
    <w:p w14:paraId="66B0C47D" w14:textId="266EEEB7" w:rsidR="001B2343" w:rsidRPr="00716D4A" w:rsidRDefault="001B2343" w:rsidP="00716D4A">
      <w:pPr>
        <w:spacing w:line="360" w:lineRule="auto"/>
        <w:jc w:val="both"/>
        <w:rPr>
          <w:rFonts w:ascii="Arial" w:hAnsi="Arial" w:cs="Arial"/>
          <w:i/>
          <w:iCs/>
          <w:color w:val="000000"/>
        </w:rPr>
      </w:pPr>
    </w:p>
    <w:p w14:paraId="08C8AD43" w14:textId="58696F89" w:rsidR="001B2343" w:rsidRPr="00716D4A" w:rsidRDefault="001B2343" w:rsidP="00716D4A">
      <w:pPr>
        <w:spacing w:line="360" w:lineRule="auto"/>
        <w:jc w:val="both"/>
        <w:rPr>
          <w:rFonts w:ascii="Arial" w:hAnsi="Arial" w:cs="Arial"/>
          <w:b/>
          <w:bCs/>
          <w:u w:val="single"/>
        </w:rPr>
      </w:pPr>
      <w:r w:rsidRPr="00716D4A">
        <w:rPr>
          <w:rFonts w:ascii="Arial" w:hAnsi="Arial" w:cs="Arial"/>
          <w:b/>
          <w:bCs/>
          <w:color w:val="000000"/>
          <w:u w:val="single"/>
        </w:rPr>
        <w:t>FIRST DEFENDANTS’ CONTENTION</w:t>
      </w:r>
    </w:p>
    <w:p w14:paraId="19E3A455" w14:textId="365C3FA7" w:rsidR="002D65C2" w:rsidRPr="00716D4A" w:rsidRDefault="002D65C2" w:rsidP="00716D4A">
      <w:pPr>
        <w:spacing w:line="360" w:lineRule="auto"/>
        <w:jc w:val="both"/>
        <w:rPr>
          <w:rFonts w:ascii="Arial" w:hAnsi="Arial" w:cs="Arial"/>
        </w:rPr>
      </w:pPr>
    </w:p>
    <w:p w14:paraId="65994353" w14:textId="4D242207" w:rsidR="002D65C2" w:rsidRPr="00716D4A" w:rsidRDefault="002D65C2" w:rsidP="00716D4A">
      <w:pPr>
        <w:spacing w:line="360" w:lineRule="auto"/>
        <w:jc w:val="both"/>
        <w:rPr>
          <w:rFonts w:ascii="Arial" w:hAnsi="Arial" w:cs="Arial"/>
          <w:color w:val="242121"/>
        </w:rPr>
      </w:pPr>
    </w:p>
    <w:p w14:paraId="6B141FC0" w14:textId="3A3E6813" w:rsidR="00716D4A" w:rsidRDefault="002D65C2" w:rsidP="00716D4A">
      <w:pPr>
        <w:spacing w:line="360" w:lineRule="auto"/>
        <w:jc w:val="both"/>
        <w:rPr>
          <w:rFonts w:ascii="Arial" w:hAnsi="Arial" w:cs="Arial"/>
        </w:rPr>
      </w:pPr>
      <w:r w:rsidRPr="00716D4A">
        <w:rPr>
          <w:rFonts w:ascii="Arial" w:hAnsi="Arial" w:cs="Arial"/>
          <w:color w:val="242121"/>
        </w:rPr>
        <w:t xml:space="preserve">[10.]     In contrast, the </w:t>
      </w:r>
      <w:r w:rsidR="00555EE7" w:rsidRPr="00716D4A">
        <w:rPr>
          <w:rFonts w:ascii="Arial" w:hAnsi="Arial" w:cs="Arial"/>
          <w:color w:val="242121"/>
        </w:rPr>
        <w:t>first defendant</w:t>
      </w:r>
      <w:r w:rsidRPr="00716D4A">
        <w:rPr>
          <w:rFonts w:ascii="Arial" w:hAnsi="Arial" w:cs="Arial"/>
          <w:color w:val="242121"/>
        </w:rPr>
        <w:t xml:space="preserve">s </w:t>
      </w:r>
      <w:r w:rsidR="00716D4A">
        <w:rPr>
          <w:rFonts w:ascii="Arial" w:hAnsi="Arial" w:cs="Arial"/>
          <w:color w:val="242121"/>
        </w:rPr>
        <w:t>contend</w:t>
      </w:r>
      <w:r w:rsidR="00555EE7" w:rsidRPr="00716D4A">
        <w:rPr>
          <w:rFonts w:ascii="Arial" w:hAnsi="Arial" w:cs="Arial"/>
          <w:color w:val="242121"/>
        </w:rPr>
        <w:t xml:space="preserve"> </w:t>
      </w:r>
      <w:r w:rsidR="00555EE7" w:rsidRPr="00716D4A">
        <w:rPr>
          <w:rFonts w:ascii="Arial" w:hAnsi="Arial" w:cs="Arial"/>
          <w:color w:val="000000"/>
        </w:rPr>
        <w:t xml:space="preserve">that the plaintiffs </w:t>
      </w:r>
      <w:r w:rsidR="00C41D94" w:rsidRPr="00716D4A">
        <w:rPr>
          <w:rFonts w:ascii="Arial" w:hAnsi="Arial" w:cs="Arial"/>
          <w:color w:val="000000"/>
        </w:rPr>
        <w:t>were</w:t>
      </w:r>
      <w:r w:rsidR="00555EE7" w:rsidRPr="00716D4A">
        <w:rPr>
          <w:rFonts w:ascii="Arial" w:hAnsi="Arial" w:cs="Arial"/>
          <w:color w:val="000000"/>
        </w:rPr>
        <w:t xml:space="preserve"> required to have the relevant provisions of the 1961 Regulations set aside in order to complete its cause of </w:t>
      </w:r>
      <w:r w:rsidR="001B2343" w:rsidRPr="00716D4A">
        <w:rPr>
          <w:rFonts w:ascii="Arial" w:hAnsi="Arial" w:cs="Arial"/>
          <w:color w:val="000000"/>
        </w:rPr>
        <w:t>action</w:t>
      </w:r>
      <w:r w:rsidR="001B2343" w:rsidRPr="00716D4A">
        <w:rPr>
          <w:rFonts w:ascii="Arial" w:hAnsi="Arial" w:cs="Arial"/>
        </w:rPr>
        <w:t>. In support of its contenti</w:t>
      </w:r>
      <w:r w:rsidR="00716D4A">
        <w:rPr>
          <w:rFonts w:ascii="Arial" w:hAnsi="Arial" w:cs="Arial"/>
        </w:rPr>
        <w:t>on, the first defendants submit</w:t>
      </w:r>
      <w:r w:rsidR="001B2343" w:rsidRPr="00716D4A">
        <w:rPr>
          <w:rFonts w:ascii="Arial" w:hAnsi="Arial" w:cs="Arial"/>
        </w:rPr>
        <w:t xml:space="preserve"> that</w:t>
      </w:r>
      <w:r w:rsidR="001C6861" w:rsidRPr="00716D4A">
        <w:rPr>
          <w:rFonts w:ascii="Arial" w:hAnsi="Arial" w:cs="Arial"/>
        </w:rPr>
        <w:t>:</w:t>
      </w:r>
      <w:r w:rsidR="001B2343" w:rsidRPr="00716D4A">
        <w:rPr>
          <w:rFonts w:ascii="Arial" w:hAnsi="Arial" w:cs="Arial"/>
        </w:rPr>
        <w:t xml:space="preserve"> </w:t>
      </w:r>
    </w:p>
    <w:p w14:paraId="7B0DFFAF" w14:textId="77777777" w:rsidR="00716D4A" w:rsidRDefault="00716D4A" w:rsidP="00716D4A">
      <w:pPr>
        <w:spacing w:line="360" w:lineRule="auto"/>
        <w:jc w:val="both"/>
        <w:rPr>
          <w:rFonts w:ascii="Arial" w:hAnsi="Arial" w:cs="Arial"/>
        </w:rPr>
      </w:pPr>
    </w:p>
    <w:p w14:paraId="43B8C435" w14:textId="11438436" w:rsidR="002D65C2" w:rsidRPr="00716D4A" w:rsidRDefault="00716D4A" w:rsidP="00716D4A">
      <w:pPr>
        <w:spacing w:line="360" w:lineRule="auto"/>
        <w:ind w:left="720"/>
        <w:jc w:val="both"/>
        <w:rPr>
          <w:rFonts w:ascii="Arial" w:hAnsi="Arial" w:cs="Arial"/>
          <w:i/>
          <w:iCs/>
          <w:sz w:val="22"/>
          <w:szCs w:val="22"/>
        </w:rPr>
      </w:pPr>
      <w:r>
        <w:rPr>
          <w:rFonts w:ascii="Arial" w:hAnsi="Arial" w:cs="Arial"/>
          <w:sz w:val="22"/>
          <w:szCs w:val="22"/>
        </w:rPr>
        <w:t>“</w:t>
      </w:r>
      <w:r w:rsidR="001B2343" w:rsidRPr="00716D4A">
        <w:rPr>
          <w:rFonts w:ascii="Arial" w:hAnsi="Arial" w:cs="Arial"/>
          <w:i/>
          <w:iCs/>
          <w:color w:val="000000"/>
          <w:sz w:val="22"/>
          <w:szCs w:val="22"/>
        </w:rPr>
        <w:t>This proposition by the plaintiffs as set out in paragraph 9 above, however, missed the fundamental point which formed the subject of the exception in that the Plaintiffs seek payment of R1.35 trillion which consist of a capital amount of R87.84 billion plus interest calculated as from July 1985, on an average of 5- 6.5 % per annum. The Plaintiffs thus seek to claim a historical debt, that on the pleadings arose in June 1985. They further seek to recover interest on the said amount calculated from 1985 to 2010. 14. On a conspectus of all the allegations contained in the amended particulars of claim, and to avoid a successful exception, the Plaintiffs must demonstrate an entitlement to the capital amount, and interest from June 198</w:t>
      </w:r>
      <w:r w:rsidR="001C6861" w:rsidRPr="00716D4A">
        <w:rPr>
          <w:rFonts w:ascii="Arial" w:hAnsi="Arial" w:cs="Arial"/>
          <w:i/>
          <w:iCs/>
          <w:color w:val="000000"/>
          <w:sz w:val="22"/>
          <w:szCs w:val="22"/>
        </w:rPr>
        <w:t>5</w:t>
      </w:r>
      <w:r w:rsidRPr="00716D4A">
        <w:rPr>
          <w:rFonts w:ascii="Arial" w:hAnsi="Arial" w:cs="Arial"/>
          <w:i/>
          <w:iCs/>
          <w:color w:val="000000"/>
          <w:sz w:val="22"/>
          <w:szCs w:val="22"/>
        </w:rPr>
        <w:t>.</w:t>
      </w:r>
      <w:r>
        <w:rPr>
          <w:rFonts w:ascii="Arial" w:hAnsi="Arial" w:cs="Arial"/>
          <w:i/>
          <w:iCs/>
          <w:color w:val="000000"/>
          <w:sz w:val="22"/>
          <w:szCs w:val="22"/>
        </w:rPr>
        <w:t>”</w:t>
      </w:r>
    </w:p>
    <w:p w14:paraId="2E4530FE" w14:textId="77777777" w:rsidR="002D65C2" w:rsidRPr="00716D4A" w:rsidRDefault="002D65C2" w:rsidP="00716D4A">
      <w:pPr>
        <w:pStyle w:val="western"/>
        <w:shd w:val="clear" w:color="auto" w:fill="FFFFFF"/>
        <w:spacing w:before="144" w:beforeAutospacing="0" w:after="0" w:afterAutospacing="0" w:line="360" w:lineRule="auto"/>
        <w:jc w:val="both"/>
        <w:rPr>
          <w:rFonts w:ascii="Arial" w:hAnsi="Arial" w:cs="Arial"/>
          <w:color w:val="242121"/>
        </w:rPr>
      </w:pPr>
    </w:p>
    <w:p w14:paraId="3BF04378" w14:textId="2931881E" w:rsidR="00B15A4D" w:rsidRPr="00716D4A" w:rsidRDefault="00B15A4D" w:rsidP="00716D4A">
      <w:pPr>
        <w:spacing w:line="360" w:lineRule="auto"/>
        <w:jc w:val="both"/>
        <w:rPr>
          <w:rFonts w:ascii="Arial" w:hAnsi="Arial" w:cs="Arial"/>
          <w:color w:val="000000"/>
        </w:rPr>
      </w:pPr>
    </w:p>
    <w:p w14:paraId="4E75EA94" w14:textId="4731CEC4" w:rsidR="00390237" w:rsidRPr="00716D4A" w:rsidRDefault="00716D4A" w:rsidP="00716D4A">
      <w:pPr>
        <w:pStyle w:val="western"/>
        <w:shd w:val="clear" w:color="auto" w:fill="FFFFFF"/>
        <w:spacing w:before="144" w:beforeAutospacing="0" w:after="288" w:afterAutospacing="0" w:line="360" w:lineRule="auto"/>
        <w:jc w:val="both"/>
        <w:rPr>
          <w:rFonts w:ascii="Arial" w:hAnsi="Arial" w:cs="Arial"/>
          <w:color w:val="242121"/>
        </w:rPr>
      </w:pPr>
      <w:r>
        <w:rPr>
          <w:rFonts w:ascii="Arial" w:hAnsi="Arial" w:cs="Arial"/>
          <w:color w:val="242121"/>
        </w:rPr>
        <w:t>[11</w:t>
      </w:r>
      <w:r w:rsidR="00B76400">
        <w:rPr>
          <w:rFonts w:ascii="Arial" w:hAnsi="Arial" w:cs="Arial"/>
          <w:color w:val="242121"/>
        </w:rPr>
        <w:t>.</w:t>
      </w:r>
      <w:r w:rsidR="001C6861" w:rsidRPr="00716D4A">
        <w:rPr>
          <w:rFonts w:ascii="Arial" w:hAnsi="Arial" w:cs="Arial"/>
          <w:color w:val="242121"/>
        </w:rPr>
        <w:t xml:space="preserve">] </w:t>
      </w:r>
      <w:r>
        <w:rPr>
          <w:rFonts w:ascii="Arial" w:hAnsi="Arial" w:cs="Arial"/>
          <w:color w:val="242121"/>
        </w:rPr>
        <w:t xml:space="preserve">    </w:t>
      </w:r>
      <w:r w:rsidR="00F94E53" w:rsidRPr="00716D4A">
        <w:rPr>
          <w:rFonts w:ascii="Arial" w:hAnsi="Arial" w:cs="Arial"/>
          <w:color w:val="242121"/>
        </w:rPr>
        <w:t xml:space="preserve">To sum </w:t>
      </w:r>
      <w:r w:rsidR="00DF167E" w:rsidRPr="00716D4A">
        <w:rPr>
          <w:rFonts w:ascii="Arial" w:hAnsi="Arial" w:cs="Arial"/>
          <w:color w:val="242121"/>
        </w:rPr>
        <w:t>up, the</w:t>
      </w:r>
      <w:r w:rsidR="00F94E53" w:rsidRPr="00716D4A">
        <w:rPr>
          <w:rFonts w:ascii="Arial" w:hAnsi="Arial" w:cs="Arial"/>
          <w:color w:val="242121"/>
        </w:rPr>
        <w:t xml:space="preserve"> first defendant’s contentions as they relate to the </w:t>
      </w:r>
      <w:r>
        <w:rPr>
          <w:rFonts w:ascii="Arial" w:hAnsi="Arial" w:cs="Arial"/>
          <w:color w:val="242121"/>
        </w:rPr>
        <w:t>application for leave to appeal</w:t>
      </w:r>
      <w:r w:rsidR="00F94E53" w:rsidRPr="00716D4A">
        <w:rPr>
          <w:rFonts w:ascii="Arial" w:hAnsi="Arial" w:cs="Arial"/>
          <w:color w:val="242121"/>
        </w:rPr>
        <w:t>,</w:t>
      </w:r>
      <w:r>
        <w:rPr>
          <w:rFonts w:ascii="Arial" w:hAnsi="Arial" w:cs="Arial"/>
          <w:color w:val="242121"/>
        </w:rPr>
        <w:t xml:space="preserve"> </w:t>
      </w:r>
      <w:r w:rsidR="00F94E53" w:rsidRPr="00716D4A">
        <w:rPr>
          <w:rFonts w:ascii="Arial" w:hAnsi="Arial" w:cs="Arial"/>
          <w:color w:val="242121"/>
        </w:rPr>
        <w:t>the</w:t>
      </w:r>
      <w:r w:rsidR="00DF167E" w:rsidRPr="00716D4A">
        <w:rPr>
          <w:rFonts w:ascii="Arial" w:hAnsi="Arial" w:cs="Arial"/>
          <w:color w:val="242121"/>
        </w:rPr>
        <w:t xml:space="preserve"> first defendant contends that </w:t>
      </w:r>
      <w:r w:rsidR="00EB7983">
        <w:rPr>
          <w:rFonts w:ascii="Arial" w:hAnsi="Arial" w:cs="Arial"/>
          <w:color w:val="242121"/>
        </w:rPr>
        <w:t xml:space="preserve">the </w:t>
      </w:r>
      <w:r w:rsidR="00F94E53" w:rsidRPr="00716D4A">
        <w:rPr>
          <w:rFonts w:ascii="Arial" w:hAnsi="Arial" w:cs="Arial"/>
          <w:color w:val="242121"/>
        </w:rPr>
        <w:t xml:space="preserve">plaintiffs </w:t>
      </w:r>
      <w:r w:rsidR="00DF167E" w:rsidRPr="00716D4A">
        <w:rPr>
          <w:rFonts w:ascii="Arial" w:hAnsi="Arial" w:cs="Arial"/>
          <w:color w:val="242121"/>
        </w:rPr>
        <w:t xml:space="preserve">for the first and second ground of exception </w:t>
      </w:r>
      <w:r w:rsidR="00F94E53" w:rsidRPr="00716D4A">
        <w:rPr>
          <w:rFonts w:ascii="Arial" w:hAnsi="Arial" w:cs="Arial"/>
          <w:color w:val="242121"/>
        </w:rPr>
        <w:t xml:space="preserve">had no right to demand payment and would continue to have no such right until the consequences of the </w:t>
      </w:r>
      <w:r w:rsidR="00DF167E" w:rsidRPr="00716D4A">
        <w:rPr>
          <w:rFonts w:ascii="Arial" w:hAnsi="Arial" w:cs="Arial"/>
          <w:color w:val="242121"/>
        </w:rPr>
        <w:t>policy and</w:t>
      </w:r>
      <w:r w:rsidR="00EB7983">
        <w:rPr>
          <w:rFonts w:ascii="Arial" w:hAnsi="Arial" w:cs="Arial"/>
          <w:color w:val="242121"/>
        </w:rPr>
        <w:t>/</w:t>
      </w:r>
      <w:r w:rsidR="00DF167E" w:rsidRPr="00716D4A">
        <w:rPr>
          <w:rFonts w:ascii="Arial" w:hAnsi="Arial" w:cs="Arial"/>
          <w:color w:val="242121"/>
        </w:rPr>
        <w:t xml:space="preserve"> or enabling legislated ceased</w:t>
      </w:r>
      <w:r>
        <w:rPr>
          <w:rFonts w:ascii="Arial" w:hAnsi="Arial" w:cs="Arial"/>
          <w:color w:val="242121"/>
        </w:rPr>
        <w:t xml:space="preserve"> </w:t>
      </w:r>
      <w:r w:rsidR="00DF167E" w:rsidRPr="00716D4A">
        <w:rPr>
          <w:rFonts w:ascii="Arial" w:hAnsi="Arial" w:cs="Arial"/>
          <w:color w:val="242121"/>
        </w:rPr>
        <w:t>(my emphasis),</w:t>
      </w:r>
      <w:r w:rsidR="00C80CD8">
        <w:rPr>
          <w:rFonts w:ascii="Arial" w:hAnsi="Arial" w:cs="Arial"/>
          <w:color w:val="242121"/>
        </w:rPr>
        <w:t xml:space="preserve"> </w:t>
      </w:r>
      <w:r w:rsidR="00DF167E" w:rsidRPr="00716D4A">
        <w:rPr>
          <w:rFonts w:ascii="Arial" w:hAnsi="Arial" w:cs="Arial"/>
          <w:color w:val="242121"/>
        </w:rPr>
        <w:t xml:space="preserve">therefore on these grounds </w:t>
      </w:r>
      <w:r w:rsidR="00681228" w:rsidRPr="00716D4A">
        <w:rPr>
          <w:rFonts w:ascii="Arial" w:hAnsi="Arial" w:cs="Arial"/>
          <w:color w:val="242121"/>
        </w:rPr>
        <w:t>alone, the</w:t>
      </w:r>
      <w:r w:rsidR="00DF167E" w:rsidRPr="00716D4A">
        <w:rPr>
          <w:rFonts w:ascii="Arial" w:hAnsi="Arial" w:cs="Arial"/>
          <w:color w:val="242121"/>
        </w:rPr>
        <w:t xml:space="preserve"> appeal must fail. </w:t>
      </w:r>
      <w:r w:rsidR="00681228" w:rsidRPr="00716D4A">
        <w:rPr>
          <w:rFonts w:ascii="Arial" w:hAnsi="Arial" w:cs="Arial"/>
          <w:color w:val="242121"/>
        </w:rPr>
        <w:t>Lastly, on</w:t>
      </w:r>
      <w:r w:rsidR="00DF167E" w:rsidRPr="00716D4A">
        <w:rPr>
          <w:rFonts w:ascii="Arial" w:hAnsi="Arial" w:cs="Arial"/>
          <w:color w:val="242121"/>
        </w:rPr>
        <w:t xml:space="preserve"> the last ground regarding the contradictions allegedly made in paragraphs 68 and 70 of the main </w:t>
      </w:r>
      <w:r w:rsidR="00681228" w:rsidRPr="00716D4A">
        <w:rPr>
          <w:rFonts w:ascii="Arial" w:hAnsi="Arial" w:cs="Arial"/>
          <w:color w:val="242121"/>
        </w:rPr>
        <w:t>judgement. The</w:t>
      </w:r>
      <w:r w:rsidR="00DF167E" w:rsidRPr="00716D4A">
        <w:rPr>
          <w:rFonts w:ascii="Arial" w:hAnsi="Arial" w:cs="Arial"/>
          <w:color w:val="242121"/>
        </w:rPr>
        <w:t xml:space="preserve"> first defendant submits that </w:t>
      </w:r>
      <w:r w:rsidR="00EB7983">
        <w:rPr>
          <w:rFonts w:ascii="Arial" w:hAnsi="Arial" w:cs="Arial"/>
          <w:color w:val="242121"/>
        </w:rPr>
        <w:t xml:space="preserve">this ground as </w:t>
      </w:r>
      <w:r w:rsidR="00DF167E" w:rsidRPr="00716D4A">
        <w:rPr>
          <w:rFonts w:ascii="Arial" w:hAnsi="Arial" w:cs="Arial"/>
          <w:color w:val="242121"/>
        </w:rPr>
        <w:t>raised by the plaintiff</w:t>
      </w:r>
      <w:r w:rsidR="00EB7983">
        <w:rPr>
          <w:rFonts w:ascii="Arial" w:hAnsi="Arial" w:cs="Arial"/>
          <w:color w:val="242121"/>
        </w:rPr>
        <w:t>s</w:t>
      </w:r>
      <w:r w:rsidR="00DF167E" w:rsidRPr="00716D4A">
        <w:rPr>
          <w:rFonts w:ascii="Arial" w:hAnsi="Arial" w:cs="Arial"/>
          <w:color w:val="242121"/>
        </w:rPr>
        <w:t xml:space="preserve"> is misplaced and same has no merit as the findings referred to were thoroughly dealt with in paragraphs 61 and 63 of the main </w:t>
      </w:r>
      <w:r w:rsidR="00681228" w:rsidRPr="00716D4A">
        <w:rPr>
          <w:rFonts w:ascii="Arial" w:hAnsi="Arial" w:cs="Arial"/>
          <w:color w:val="242121"/>
        </w:rPr>
        <w:t>judgement. I</w:t>
      </w:r>
      <w:r w:rsidR="00390237" w:rsidRPr="00716D4A">
        <w:rPr>
          <w:rFonts w:ascii="Arial" w:hAnsi="Arial" w:cs="Arial"/>
          <w:color w:val="242121"/>
        </w:rPr>
        <w:t xml:space="preserve">n dealing with this </w:t>
      </w:r>
      <w:r w:rsidR="00E04FE2" w:rsidRPr="00716D4A">
        <w:rPr>
          <w:rFonts w:ascii="Arial" w:hAnsi="Arial" w:cs="Arial"/>
          <w:color w:val="242121"/>
        </w:rPr>
        <w:t>argument, I</w:t>
      </w:r>
      <w:r w:rsidR="00390237" w:rsidRPr="00716D4A">
        <w:rPr>
          <w:rFonts w:ascii="Arial" w:hAnsi="Arial" w:cs="Arial"/>
          <w:color w:val="242121"/>
        </w:rPr>
        <w:t xml:space="preserve"> wish to reproduce the finding</w:t>
      </w:r>
      <w:r w:rsidR="00E04FE2" w:rsidRPr="00716D4A">
        <w:rPr>
          <w:rFonts w:ascii="Arial" w:hAnsi="Arial" w:cs="Arial"/>
          <w:color w:val="242121"/>
        </w:rPr>
        <w:t xml:space="preserve"> in this regard </w:t>
      </w:r>
      <w:r w:rsidR="00B76400">
        <w:rPr>
          <w:rFonts w:ascii="Arial" w:hAnsi="Arial" w:cs="Arial"/>
          <w:color w:val="242121"/>
        </w:rPr>
        <w:t xml:space="preserve">as reflected </w:t>
      </w:r>
      <w:r w:rsidR="00390237" w:rsidRPr="00716D4A">
        <w:rPr>
          <w:rFonts w:ascii="Arial" w:hAnsi="Arial" w:cs="Arial"/>
          <w:color w:val="242121"/>
        </w:rPr>
        <w:t xml:space="preserve"> paragraph 63 </w:t>
      </w:r>
      <w:r w:rsidR="00B76400">
        <w:rPr>
          <w:rFonts w:ascii="Arial" w:hAnsi="Arial" w:cs="Arial"/>
          <w:color w:val="242121"/>
        </w:rPr>
        <w:t xml:space="preserve"> of the main judgement which reads </w:t>
      </w:r>
      <w:r w:rsidR="00390237" w:rsidRPr="00716D4A">
        <w:rPr>
          <w:rFonts w:ascii="Arial" w:hAnsi="Arial" w:cs="Arial"/>
          <w:color w:val="242121"/>
        </w:rPr>
        <w:t>as follows:</w:t>
      </w:r>
    </w:p>
    <w:p w14:paraId="45ABE2F8" w14:textId="75A89FF2" w:rsidR="00390237" w:rsidRPr="00B76400" w:rsidRDefault="00716D4A" w:rsidP="00716D4A">
      <w:pPr>
        <w:pStyle w:val="western"/>
        <w:shd w:val="clear" w:color="auto" w:fill="FFFFFF"/>
        <w:spacing w:before="144" w:beforeAutospacing="0" w:after="288" w:afterAutospacing="0" w:line="360" w:lineRule="auto"/>
        <w:ind w:left="720"/>
        <w:jc w:val="both"/>
        <w:rPr>
          <w:rFonts w:ascii="Arial" w:hAnsi="Arial" w:cs="Arial"/>
          <w:i/>
          <w:color w:val="242121"/>
          <w:sz w:val="22"/>
          <w:szCs w:val="22"/>
        </w:rPr>
      </w:pPr>
      <w:r w:rsidRPr="00716D4A">
        <w:rPr>
          <w:rFonts w:ascii="Arial" w:hAnsi="Arial" w:cs="Arial"/>
          <w:color w:val="242121"/>
          <w:sz w:val="22"/>
          <w:szCs w:val="22"/>
        </w:rPr>
        <w:t xml:space="preserve"> “</w:t>
      </w:r>
      <w:r w:rsidR="00390237" w:rsidRPr="00B76400">
        <w:rPr>
          <w:rFonts w:ascii="Arial" w:hAnsi="Arial" w:cs="Arial"/>
          <w:i/>
          <w:color w:val="242121"/>
          <w:sz w:val="22"/>
          <w:szCs w:val="22"/>
        </w:rPr>
        <w:t>In relation to the first defendant’s contention that the plaintiffs failed to plead any compliance with the</w:t>
      </w:r>
      <w:r w:rsidRPr="00B76400">
        <w:rPr>
          <w:rFonts w:ascii="Arial" w:hAnsi="Arial" w:cs="Arial"/>
          <w:i/>
          <w:color w:val="242121"/>
          <w:sz w:val="22"/>
          <w:szCs w:val="22"/>
        </w:rPr>
        <w:t xml:space="preserve"> requirements of regulations 4(</w:t>
      </w:r>
      <w:r w:rsidR="00390237" w:rsidRPr="00B76400">
        <w:rPr>
          <w:rFonts w:ascii="Arial" w:hAnsi="Arial" w:cs="Arial"/>
          <w:i/>
          <w:color w:val="242121"/>
          <w:sz w:val="22"/>
          <w:szCs w:val="22"/>
        </w:rPr>
        <w:t>c)(ii),</w:t>
      </w:r>
      <w:r w:rsidRPr="00B76400">
        <w:rPr>
          <w:rFonts w:ascii="Arial" w:hAnsi="Arial" w:cs="Arial"/>
          <w:i/>
          <w:color w:val="242121"/>
          <w:sz w:val="22"/>
          <w:szCs w:val="22"/>
        </w:rPr>
        <w:t xml:space="preserve"> </w:t>
      </w:r>
      <w:r w:rsidR="00390237" w:rsidRPr="00B76400">
        <w:rPr>
          <w:rFonts w:ascii="Arial" w:hAnsi="Arial" w:cs="Arial"/>
          <w:i/>
          <w:color w:val="242121"/>
          <w:sz w:val="22"/>
          <w:szCs w:val="22"/>
        </w:rPr>
        <w:t>which is a pre-condition of repayment, I tend to disagree with the first defendant in that it is not within the plaintiff’s competence to comply with the</w:t>
      </w:r>
      <w:r w:rsidRPr="00B76400">
        <w:rPr>
          <w:rFonts w:ascii="Arial" w:hAnsi="Arial" w:cs="Arial"/>
          <w:i/>
          <w:color w:val="242121"/>
          <w:sz w:val="22"/>
          <w:szCs w:val="22"/>
        </w:rPr>
        <w:t xml:space="preserve"> requirements of regulation 4(c</w:t>
      </w:r>
      <w:r w:rsidR="00390237" w:rsidRPr="00B76400">
        <w:rPr>
          <w:rFonts w:ascii="Arial" w:hAnsi="Arial" w:cs="Arial"/>
          <w:i/>
          <w:color w:val="242121"/>
          <w:sz w:val="22"/>
          <w:szCs w:val="22"/>
        </w:rPr>
        <w:t>) (ii) absent the Minister’s determination in that regard.”</w:t>
      </w:r>
    </w:p>
    <w:p w14:paraId="60F46A44" w14:textId="7074910B" w:rsidR="00F94E53" w:rsidRDefault="00716D4A" w:rsidP="00716D4A">
      <w:pPr>
        <w:pStyle w:val="western"/>
        <w:shd w:val="clear" w:color="auto" w:fill="FFFFFF"/>
        <w:spacing w:before="144" w:beforeAutospacing="0" w:after="288" w:afterAutospacing="0" w:line="360" w:lineRule="auto"/>
        <w:jc w:val="both"/>
        <w:rPr>
          <w:rFonts w:ascii="Arial" w:hAnsi="Arial" w:cs="Arial"/>
          <w:color w:val="242121"/>
        </w:rPr>
      </w:pPr>
      <w:r>
        <w:rPr>
          <w:rFonts w:ascii="Arial" w:hAnsi="Arial" w:cs="Arial"/>
          <w:color w:val="242121"/>
        </w:rPr>
        <w:t xml:space="preserve">[12.]     </w:t>
      </w:r>
      <w:r w:rsidR="00390237" w:rsidRPr="00716D4A">
        <w:rPr>
          <w:rFonts w:ascii="Arial" w:hAnsi="Arial" w:cs="Arial"/>
          <w:color w:val="242121"/>
        </w:rPr>
        <w:t xml:space="preserve">Therefore, </w:t>
      </w:r>
      <w:r w:rsidR="00B76400">
        <w:rPr>
          <w:rFonts w:ascii="Arial" w:hAnsi="Arial" w:cs="Arial"/>
          <w:color w:val="242121"/>
        </w:rPr>
        <w:t xml:space="preserve">a proper reading </w:t>
      </w:r>
      <w:r w:rsidR="00390237" w:rsidRPr="00716D4A">
        <w:rPr>
          <w:rFonts w:ascii="Arial" w:hAnsi="Arial" w:cs="Arial"/>
          <w:color w:val="242121"/>
        </w:rPr>
        <w:t>of this paragraph</w:t>
      </w:r>
      <w:r w:rsidR="00B76400">
        <w:rPr>
          <w:rFonts w:ascii="Arial" w:hAnsi="Arial" w:cs="Arial"/>
          <w:color w:val="242121"/>
        </w:rPr>
        <w:t xml:space="preserve"> is self-explanatory</w:t>
      </w:r>
      <w:r w:rsidR="00390237" w:rsidRPr="00716D4A">
        <w:rPr>
          <w:rFonts w:ascii="Arial" w:hAnsi="Arial" w:cs="Arial"/>
          <w:color w:val="242121"/>
        </w:rPr>
        <w:t xml:space="preserve">, I see no merit in this arguments and </w:t>
      </w:r>
      <w:r w:rsidR="00E04FE2" w:rsidRPr="00716D4A">
        <w:rPr>
          <w:rFonts w:ascii="Arial" w:hAnsi="Arial" w:cs="Arial"/>
          <w:color w:val="242121"/>
        </w:rPr>
        <w:t>consequently, this</w:t>
      </w:r>
      <w:r w:rsidR="00390237" w:rsidRPr="00716D4A">
        <w:rPr>
          <w:rFonts w:ascii="Arial" w:hAnsi="Arial" w:cs="Arial"/>
          <w:color w:val="242121"/>
        </w:rPr>
        <w:t xml:space="preserve"> ground alone must fa</w:t>
      </w:r>
      <w:r w:rsidR="00E04FE2" w:rsidRPr="00716D4A">
        <w:rPr>
          <w:rFonts w:ascii="Arial" w:hAnsi="Arial" w:cs="Arial"/>
          <w:color w:val="242121"/>
        </w:rPr>
        <w:t>i</w:t>
      </w:r>
      <w:r w:rsidR="00390237" w:rsidRPr="00716D4A">
        <w:rPr>
          <w:rFonts w:ascii="Arial" w:hAnsi="Arial" w:cs="Arial"/>
          <w:color w:val="242121"/>
        </w:rPr>
        <w:t>l for lack of merit.</w:t>
      </w:r>
    </w:p>
    <w:p w14:paraId="087CFC75" w14:textId="77777777" w:rsidR="00716D4A" w:rsidRPr="00716D4A" w:rsidRDefault="00716D4A" w:rsidP="00716D4A">
      <w:pPr>
        <w:pStyle w:val="western"/>
        <w:shd w:val="clear" w:color="auto" w:fill="FFFFFF"/>
        <w:spacing w:before="144" w:beforeAutospacing="0" w:after="288" w:afterAutospacing="0" w:line="360" w:lineRule="auto"/>
        <w:jc w:val="both"/>
        <w:rPr>
          <w:rFonts w:ascii="Arial" w:hAnsi="Arial" w:cs="Arial"/>
          <w:color w:val="242121"/>
        </w:rPr>
      </w:pPr>
    </w:p>
    <w:p w14:paraId="1788F2E5" w14:textId="41F8BD38" w:rsidR="00390237" w:rsidRDefault="00E04FE2" w:rsidP="00716D4A">
      <w:pPr>
        <w:spacing w:line="360" w:lineRule="auto"/>
        <w:jc w:val="both"/>
        <w:rPr>
          <w:rFonts w:ascii="Arial" w:hAnsi="Arial" w:cs="Arial"/>
          <w:color w:val="242121"/>
        </w:rPr>
      </w:pPr>
      <w:r w:rsidRPr="00716D4A">
        <w:rPr>
          <w:rFonts w:ascii="Arial" w:hAnsi="Arial" w:cs="Arial"/>
          <w:color w:val="242121"/>
        </w:rPr>
        <w:t>[13.]</w:t>
      </w:r>
      <w:r w:rsidRPr="00716D4A">
        <w:rPr>
          <w:rFonts w:ascii="Arial" w:hAnsi="Arial" w:cs="Arial"/>
          <w:color w:val="000000"/>
          <w:lang w:val="en-GB"/>
        </w:rPr>
        <w:t xml:space="preserve"> </w:t>
      </w:r>
      <w:r w:rsidR="00716D4A">
        <w:rPr>
          <w:rFonts w:ascii="Arial" w:hAnsi="Arial" w:cs="Arial"/>
          <w:color w:val="000000"/>
          <w:lang w:val="en-GB"/>
        </w:rPr>
        <w:t xml:space="preserve">    </w:t>
      </w:r>
      <w:r w:rsidRPr="00716D4A">
        <w:rPr>
          <w:rFonts w:ascii="Arial" w:hAnsi="Arial" w:cs="Arial"/>
          <w:color w:val="000000"/>
          <w:lang w:val="en-GB"/>
        </w:rPr>
        <w:t>It has long been recognised that giving effect to the policy or object or purpose of legislation is an accepted strategy of statutory interpretation.</w:t>
      </w:r>
      <w:r w:rsidRPr="00716D4A">
        <w:rPr>
          <w:rStyle w:val="apple-converted-space"/>
          <w:rFonts w:ascii="Arial" w:hAnsi="Arial" w:cs="Arial"/>
          <w:color w:val="000000"/>
        </w:rPr>
        <w:t> </w:t>
      </w:r>
      <w:r w:rsidRPr="00716D4A">
        <w:rPr>
          <w:rFonts w:ascii="Arial" w:hAnsi="Arial" w:cs="Arial"/>
          <w:color w:val="000000"/>
          <w:lang w:val="en-GB"/>
        </w:rPr>
        <w:t>It has thus always been the duty of our courts to give effect to the purpose of an enactment.</w:t>
      </w:r>
      <w:r w:rsidR="0041589A" w:rsidRPr="00716D4A">
        <w:rPr>
          <w:rFonts w:ascii="Arial" w:hAnsi="Arial" w:cs="Arial"/>
          <w:color w:val="000000"/>
          <w:lang w:val="en-GB"/>
        </w:rPr>
        <w:t xml:space="preserve"> </w:t>
      </w:r>
      <w:r w:rsidR="0041589A" w:rsidRPr="00716D4A">
        <w:rPr>
          <w:rFonts w:ascii="Arial" w:hAnsi="Arial" w:cs="Arial"/>
          <w:color w:val="000000"/>
          <w:shd w:val="clear" w:color="auto" w:fill="FFFFFF"/>
        </w:rPr>
        <w:t xml:space="preserve">It is for the foregoing reasons that I </w:t>
      </w:r>
      <w:r w:rsidR="0041589A" w:rsidRPr="00716D4A">
        <w:rPr>
          <w:rFonts w:ascii="Arial" w:hAnsi="Arial" w:cs="Arial"/>
          <w:color w:val="242121"/>
        </w:rPr>
        <w:t xml:space="preserve">stand by the reasoning furnished in the main judgement in as far as it relates to </w:t>
      </w:r>
      <w:r w:rsidR="00390237" w:rsidRPr="00716D4A">
        <w:rPr>
          <w:rFonts w:ascii="Arial" w:hAnsi="Arial" w:cs="Arial"/>
          <w:color w:val="242121"/>
        </w:rPr>
        <w:t>the first and second ground</w:t>
      </w:r>
      <w:r w:rsidRPr="00716D4A">
        <w:rPr>
          <w:rFonts w:ascii="Arial" w:hAnsi="Arial" w:cs="Arial"/>
          <w:color w:val="242121"/>
        </w:rPr>
        <w:t>s of appeal</w:t>
      </w:r>
      <w:r w:rsidR="0041589A" w:rsidRPr="00716D4A">
        <w:rPr>
          <w:rFonts w:ascii="Arial" w:hAnsi="Arial" w:cs="Arial"/>
          <w:color w:val="242121"/>
        </w:rPr>
        <w:t>.</w:t>
      </w:r>
      <w:r w:rsidRPr="00716D4A">
        <w:rPr>
          <w:rFonts w:ascii="Arial" w:hAnsi="Arial" w:cs="Arial"/>
          <w:color w:val="242121"/>
        </w:rPr>
        <w:t xml:space="preserve"> </w:t>
      </w:r>
    </w:p>
    <w:p w14:paraId="7E7FF0D8" w14:textId="77777777" w:rsidR="00716D4A" w:rsidRPr="00716D4A" w:rsidRDefault="00716D4A" w:rsidP="00716D4A">
      <w:pPr>
        <w:spacing w:line="360" w:lineRule="auto"/>
        <w:jc w:val="both"/>
        <w:rPr>
          <w:rFonts w:ascii="Arial" w:hAnsi="Arial" w:cs="Arial"/>
        </w:rPr>
      </w:pPr>
    </w:p>
    <w:p w14:paraId="33DCFCCE" w14:textId="6944809A" w:rsidR="001C6861" w:rsidRPr="00716D4A" w:rsidRDefault="00E04FE2" w:rsidP="00716D4A">
      <w:pPr>
        <w:pStyle w:val="western"/>
        <w:shd w:val="clear" w:color="auto" w:fill="FFFFFF"/>
        <w:spacing w:before="144" w:beforeAutospacing="0" w:after="288" w:afterAutospacing="0" w:line="360" w:lineRule="auto"/>
        <w:jc w:val="both"/>
        <w:rPr>
          <w:rFonts w:ascii="Arial" w:hAnsi="Arial" w:cs="Arial"/>
          <w:color w:val="242121"/>
        </w:rPr>
      </w:pPr>
      <w:r w:rsidRPr="00716D4A">
        <w:rPr>
          <w:rFonts w:ascii="Arial" w:hAnsi="Arial" w:cs="Arial"/>
          <w:color w:val="242121"/>
        </w:rPr>
        <w:t>[1</w:t>
      </w:r>
      <w:bookmarkStart w:id="2" w:name="_GoBack"/>
      <w:bookmarkEnd w:id="2"/>
      <w:r w:rsidRPr="00716D4A">
        <w:rPr>
          <w:rFonts w:ascii="Arial" w:hAnsi="Arial" w:cs="Arial"/>
          <w:color w:val="242121"/>
        </w:rPr>
        <w:t xml:space="preserve">4.] </w:t>
      </w:r>
      <w:r w:rsidR="00716D4A">
        <w:rPr>
          <w:rFonts w:ascii="Arial" w:hAnsi="Arial" w:cs="Arial"/>
          <w:color w:val="242121"/>
        </w:rPr>
        <w:t xml:space="preserve"> </w:t>
      </w:r>
      <w:r w:rsidR="001C6861" w:rsidRPr="00716D4A">
        <w:rPr>
          <w:rFonts w:ascii="Arial" w:hAnsi="Arial" w:cs="Arial"/>
          <w:color w:val="242121"/>
        </w:rPr>
        <w:t>Having considered the arguments presented by the plaintiffs and first defendants</w:t>
      </w:r>
      <w:r w:rsidR="00716D4A">
        <w:rPr>
          <w:rFonts w:ascii="Arial" w:hAnsi="Arial" w:cs="Arial"/>
          <w:color w:val="242121"/>
        </w:rPr>
        <w:t xml:space="preserve">, the authorities </w:t>
      </w:r>
      <w:r w:rsidR="001C6861" w:rsidRPr="00716D4A">
        <w:rPr>
          <w:rFonts w:ascii="Arial" w:hAnsi="Arial" w:cs="Arial"/>
          <w:color w:val="242121"/>
        </w:rPr>
        <w:t xml:space="preserve">applicable in this regard </w:t>
      </w:r>
      <w:r w:rsidRPr="00716D4A">
        <w:rPr>
          <w:rFonts w:ascii="Arial" w:hAnsi="Arial" w:cs="Arial"/>
          <w:color w:val="242121"/>
        </w:rPr>
        <w:t xml:space="preserve">together with </w:t>
      </w:r>
      <w:r w:rsidR="001C6861" w:rsidRPr="00716D4A">
        <w:rPr>
          <w:rFonts w:ascii="Arial" w:hAnsi="Arial" w:cs="Arial"/>
          <w:color w:val="242121"/>
        </w:rPr>
        <w:t xml:space="preserve">reasons furnished in the main judgement and in the parties heads of arguments for the application for leave to appeal, I am not satisfied that reasonable prospects of a successful appeal exist. I </w:t>
      </w:r>
      <w:r w:rsidR="001C6861" w:rsidRPr="00716D4A">
        <w:rPr>
          <w:rFonts w:ascii="Arial" w:hAnsi="Arial" w:cs="Arial"/>
          <w:color w:val="242121"/>
        </w:rPr>
        <w:lastRenderedPageBreak/>
        <w:t>am of the view that there is no reasonable prospect that another court would differ with me.  </w:t>
      </w:r>
    </w:p>
    <w:p w14:paraId="3FDB4234" w14:textId="77777777" w:rsidR="001C6861" w:rsidRPr="00716D4A" w:rsidRDefault="001C6861" w:rsidP="00716D4A">
      <w:pPr>
        <w:pStyle w:val="western"/>
        <w:shd w:val="clear" w:color="auto" w:fill="FFFFFF"/>
        <w:spacing w:before="144" w:beforeAutospacing="0" w:after="288" w:afterAutospacing="0" w:line="360" w:lineRule="auto"/>
        <w:jc w:val="both"/>
        <w:rPr>
          <w:rFonts w:ascii="Arial" w:hAnsi="Arial" w:cs="Arial"/>
          <w:b/>
          <w:bCs/>
          <w:color w:val="242121"/>
          <w:u w:val="single"/>
        </w:rPr>
      </w:pPr>
      <w:r w:rsidRPr="00716D4A">
        <w:rPr>
          <w:rFonts w:ascii="Arial" w:hAnsi="Arial" w:cs="Arial"/>
          <w:b/>
          <w:bCs/>
          <w:color w:val="242121"/>
          <w:u w:val="single"/>
        </w:rPr>
        <w:t>ORDER</w:t>
      </w:r>
    </w:p>
    <w:p w14:paraId="598796C9" w14:textId="1B2B893F" w:rsidR="001C6861" w:rsidRPr="00716D4A" w:rsidRDefault="001C6861" w:rsidP="00716D4A">
      <w:pPr>
        <w:pStyle w:val="western"/>
        <w:shd w:val="clear" w:color="auto" w:fill="FFFFFF"/>
        <w:spacing w:before="144" w:beforeAutospacing="0" w:after="288" w:afterAutospacing="0" w:line="360" w:lineRule="auto"/>
        <w:jc w:val="both"/>
        <w:rPr>
          <w:rFonts w:ascii="Arial" w:hAnsi="Arial" w:cs="Arial"/>
          <w:color w:val="242121"/>
        </w:rPr>
      </w:pPr>
      <w:r w:rsidRPr="00716D4A">
        <w:rPr>
          <w:rFonts w:ascii="Arial" w:hAnsi="Arial" w:cs="Arial"/>
          <w:color w:val="242121"/>
        </w:rPr>
        <w:t>[1</w:t>
      </w:r>
      <w:r w:rsidR="00B76400">
        <w:rPr>
          <w:rFonts w:ascii="Arial" w:hAnsi="Arial" w:cs="Arial"/>
          <w:color w:val="242121"/>
        </w:rPr>
        <w:t>5.</w:t>
      </w:r>
      <w:r w:rsidR="00C80CD8">
        <w:rPr>
          <w:rFonts w:ascii="Arial" w:hAnsi="Arial" w:cs="Arial"/>
          <w:color w:val="242121"/>
        </w:rPr>
        <w:t xml:space="preserve">] </w:t>
      </w:r>
      <w:r w:rsidRPr="00716D4A">
        <w:rPr>
          <w:rFonts w:ascii="Arial" w:hAnsi="Arial" w:cs="Arial"/>
          <w:color w:val="242121"/>
        </w:rPr>
        <w:t>In the result</w:t>
      </w:r>
      <w:r w:rsidR="00E04FE2" w:rsidRPr="00716D4A">
        <w:rPr>
          <w:rFonts w:ascii="Arial" w:hAnsi="Arial" w:cs="Arial"/>
          <w:color w:val="242121"/>
        </w:rPr>
        <w:t>,</w:t>
      </w:r>
      <w:r w:rsidRPr="00716D4A">
        <w:rPr>
          <w:rFonts w:ascii="Arial" w:hAnsi="Arial" w:cs="Arial"/>
          <w:color w:val="242121"/>
        </w:rPr>
        <w:t xml:space="preserve"> the following order is made:</w:t>
      </w:r>
    </w:p>
    <w:p w14:paraId="41B08B50" w14:textId="77777777" w:rsidR="001C6861" w:rsidRPr="00716D4A" w:rsidRDefault="001C6861" w:rsidP="00716D4A">
      <w:pPr>
        <w:pStyle w:val="western"/>
        <w:shd w:val="clear" w:color="auto" w:fill="FFFFFF"/>
        <w:spacing w:before="144" w:beforeAutospacing="0" w:after="288" w:afterAutospacing="0" w:line="360" w:lineRule="auto"/>
        <w:jc w:val="both"/>
        <w:rPr>
          <w:rFonts w:ascii="Arial" w:hAnsi="Arial" w:cs="Arial"/>
          <w:color w:val="242121"/>
        </w:rPr>
      </w:pPr>
      <w:r w:rsidRPr="00716D4A">
        <w:rPr>
          <w:rFonts w:ascii="Arial" w:hAnsi="Arial" w:cs="Arial"/>
          <w:color w:val="242121"/>
        </w:rPr>
        <w:t xml:space="preserve">     1. Leave to appeal is refused.</w:t>
      </w:r>
    </w:p>
    <w:p w14:paraId="2CDD644A" w14:textId="1BC5401C" w:rsidR="001C6861" w:rsidRPr="00716D4A" w:rsidRDefault="00716D4A" w:rsidP="00716D4A">
      <w:pPr>
        <w:pStyle w:val="western"/>
        <w:shd w:val="clear" w:color="auto" w:fill="FFFFFF"/>
        <w:spacing w:before="144" w:beforeAutospacing="0" w:after="288" w:afterAutospacing="0" w:line="360" w:lineRule="auto"/>
        <w:jc w:val="both"/>
        <w:rPr>
          <w:rFonts w:ascii="Arial" w:hAnsi="Arial" w:cs="Arial"/>
          <w:color w:val="242121"/>
        </w:rPr>
      </w:pPr>
      <w:r>
        <w:rPr>
          <w:rFonts w:ascii="Arial" w:hAnsi="Arial" w:cs="Arial"/>
          <w:color w:val="242121"/>
        </w:rPr>
        <w:t xml:space="preserve">     </w:t>
      </w:r>
      <w:r w:rsidR="001C6861" w:rsidRPr="00716D4A">
        <w:rPr>
          <w:rFonts w:ascii="Arial" w:hAnsi="Arial" w:cs="Arial"/>
          <w:color w:val="242121"/>
        </w:rPr>
        <w:t xml:space="preserve">2. The </w:t>
      </w:r>
      <w:r>
        <w:rPr>
          <w:rFonts w:ascii="Arial" w:hAnsi="Arial" w:cs="Arial"/>
          <w:color w:val="242121"/>
        </w:rPr>
        <w:t>plaintiffs</w:t>
      </w:r>
      <w:r w:rsidR="001C6861" w:rsidRPr="00716D4A">
        <w:rPr>
          <w:rFonts w:ascii="Arial" w:hAnsi="Arial" w:cs="Arial"/>
          <w:color w:val="242121"/>
        </w:rPr>
        <w:t xml:space="preserve"> are to pay the costs of the application for leave to appeal.</w:t>
      </w:r>
    </w:p>
    <w:p w14:paraId="2433A84A" w14:textId="77777777" w:rsidR="000F3575" w:rsidRPr="00716D4A" w:rsidRDefault="000F3575" w:rsidP="00716D4A">
      <w:pPr>
        <w:spacing w:line="360" w:lineRule="auto"/>
        <w:ind w:left="720" w:hanging="720"/>
        <w:jc w:val="both"/>
        <w:rPr>
          <w:rFonts w:ascii="Arial" w:hAnsi="Arial" w:cs="Arial"/>
        </w:rPr>
      </w:pPr>
    </w:p>
    <w:p w14:paraId="567A7A7C" w14:textId="77777777" w:rsidR="000F3575" w:rsidRPr="00716D4A" w:rsidRDefault="000F3575" w:rsidP="00716D4A">
      <w:pPr>
        <w:spacing w:line="360" w:lineRule="auto"/>
        <w:ind w:left="720"/>
        <w:jc w:val="right"/>
        <w:rPr>
          <w:rFonts w:ascii="Arial" w:hAnsi="Arial" w:cs="Arial"/>
          <w:b/>
        </w:rPr>
      </w:pPr>
      <w:r w:rsidRPr="00716D4A">
        <w:rPr>
          <w:rFonts w:ascii="Arial" w:hAnsi="Arial" w:cs="Arial"/>
          <w:b/>
          <w:noProof/>
          <w:lang w:val="en-US" w:eastAsia="en-US"/>
        </w:rPr>
        <w:drawing>
          <wp:inline distT="0" distB="0" distL="0" distR="0" wp14:anchorId="0F314CB7" wp14:editId="7158C026">
            <wp:extent cx="1004711" cy="71846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1031332" cy="737506"/>
                    </a:xfrm>
                    <a:prstGeom prst="rect">
                      <a:avLst/>
                    </a:prstGeom>
                    <a:noFill/>
                    <a:ln>
                      <a:noFill/>
                    </a:ln>
                  </pic:spPr>
                </pic:pic>
              </a:graphicData>
            </a:graphic>
          </wp:inline>
        </w:drawing>
      </w:r>
    </w:p>
    <w:p w14:paraId="33B9BDAA" w14:textId="77777777" w:rsidR="000F3575" w:rsidRPr="00716D4A" w:rsidRDefault="000F3575" w:rsidP="00716D4A">
      <w:pPr>
        <w:spacing w:line="360" w:lineRule="auto"/>
        <w:ind w:left="720"/>
        <w:jc w:val="right"/>
        <w:rPr>
          <w:rFonts w:ascii="Arial" w:hAnsi="Arial" w:cs="Arial"/>
          <w:b/>
        </w:rPr>
      </w:pPr>
      <w:r w:rsidRPr="00716D4A">
        <w:rPr>
          <w:rFonts w:ascii="Arial" w:hAnsi="Arial" w:cs="Arial"/>
          <w:b/>
        </w:rPr>
        <w:t>N NDLOKOVANE AJ</w:t>
      </w:r>
    </w:p>
    <w:p w14:paraId="77ADFBB2" w14:textId="77777777" w:rsidR="000F3575" w:rsidRPr="00716D4A" w:rsidRDefault="000F3575" w:rsidP="00716D4A">
      <w:pPr>
        <w:spacing w:line="360" w:lineRule="auto"/>
        <w:ind w:left="720"/>
        <w:jc w:val="right"/>
        <w:rPr>
          <w:rFonts w:ascii="Arial" w:hAnsi="Arial" w:cs="Arial"/>
          <w:b/>
        </w:rPr>
      </w:pPr>
      <w:r w:rsidRPr="00716D4A">
        <w:rPr>
          <w:rFonts w:ascii="Arial" w:hAnsi="Arial" w:cs="Arial"/>
          <w:b/>
        </w:rPr>
        <w:t>ACTING JUDGE OF THE HIGH COURT</w:t>
      </w:r>
    </w:p>
    <w:p w14:paraId="689DCCCE" w14:textId="77777777" w:rsidR="000F3575" w:rsidRPr="00716D4A" w:rsidRDefault="000F3575" w:rsidP="00716D4A">
      <w:pPr>
        <w:spacing w:line="360" w:lineRule="auto"/>
        <w:ind w:left="720"/>
        <w:jc w:val="right"/>
        <w:rPr>
          <w:rFonts w:ascii="Arial" w:hAnsi="Arial" w:cs="Arial"/>
          <w:b/>
        </w:rPr>
      </w:pPr>
      <w:r w:rsidRPr="00716D4A">
        <w:rPr>
          <w:rFonts w:ascii="Arial" w:hAnsi="Arial" w:cs="Arial"/>
          <w:b/>
        </w:rPr>
        <w:t>GAUTENG DIVISION, PRETORIA</w:t>
      </w:r>
    </w:p>
    <w:p w14:paraId="08C6DF78" w14:textId="77777777" w:rsidR="000F3575" w:rsidRPr="00716D4A" w:rsidRDefault="000F3575" w:rsidP="00716D4A">
      <w:pPr>
        <w:spacing w:line="360" w:lineRule="auto"/>
        <w:jc w:val="both"/>
        <w:rPr>
          <w:rFonts w:ascii="Arial" w:hAnsi="Arial" w:cs="Arial"/>
          <w:b/>
          <w:color w:val="000000" w:themeColor="text1"/>
        </w:rPr>
      </w:pPr>
    </w:p>
    <w:p w14:paraId="5077AFE5" w14:textId="39A884F7" w:rsidR="000F3575" w:rsidRPr="00716D4A" w:rsidRDefault="000F3575" w:rsidP="00716D4A">
      <w:pPr>
        <w:spacing w:line="360" w:lineRule="auto"/>
        <w:jc w:val="both"/>
        <w:rPr>
          <w:rFonts w:ascii="Arial" w:hAnsi="Arial" w:cs="Arial"/>
          <w:bCs/>
          <w:i/>
          <w:color w:val="000000" w:themeColor="text1"/>
          <w:sz w:val="22"/>
          <w:szCs w:val="22"/>
        </w:rPr>
      </w:pPr>
      <w:r w:rsidRPr="00716D4A">
        <w:rPr>
          <w:rFonts w:ascii="Arial" w:eastAsia="Calibri" w:hAnsi="Arial" w:cs="Arial"/>
          <w:bCs/>
          <w:i/>
          <w:sz w:val="22"/>
          <w:szCs w:val="22"/>
        </w:rPr>
        <w:t xml:space="preserve">Delivered: this judgment was prepared and authored by the judge whose name is reflected and is handed down electronically and by circulation to the parties/their legal representatives by email and by uploading it to the electronic file of </w:t>
      </w:r>
      <w:r w:rsidR="00716D4A">
        <w:rPr>
          <w:rFonts w:ascii="Arial" w:eastAsia="Calibri" w:hAnsi="Arial" w:cs="Arial"/>
          <w:bCs/>
          <w:i/>
          <w:sz w:val="22"/>
          <w:szCs w:val="22"/>
        </w:rPr>
        <w:t>t</w:t>
      </w:r>
      <w:r w:rsidRPr="00716D4A">
        <w:rPr>
          <w:rFonts w:ascii="Arial" w:eastAsia="Calibri" w:hAnsi="Arial" w:cs="Arial"/>
          <w:bCs/>
          <w:i/>
          <w:sz w:val="22"/>
          <w:szCs w:val="22"/>
        </w:rPr>
        <w:t xml:space="preserve">his matter on </w:t>
      </w:r>
      <w:r w:rsidR="00474336" w:rsidRPr="00716D4A">
        <w:rPr>
          <w:rFonts w:ascii="Arial" w:eastAsia="Calibri" w:hAnsi="Arial" w:cs="Arial"/>
          <w:bCs/>
          <w:i/>
          <w:sz w:val="22"/>
          <w:szCs w:val="22"/>
        </w:rPr>
        <w:t>Cas</w:t>
      </w:r>
      <w:r w:rsidR="00716D4A">
        <w:rPr>
          <w:rFonts w:ascii="Arial" w:eastAsia="Calibri" w:hAnsi="Arial" w:cs="Arial"/>
          <w:bCs/>
          <w:i/>
          <w:sz w:val="22"/>
          <w:szCs w:val="22"/>
        </w:rPr>
        <w:t>e</w:t>
      </w:r>
      <w:r w:rsidR="00474336" w:rsidRPr="00716D4A">
        <w:rPr>
          <w:rFonts w:ascii="Arial" w:eastAsia="Calibri" w:hAnsi="Arial" w:cs="Arial"/>
          <w:bCs/>
          <w:i/>
          <w:sz w:val="22"/>
          <w:szCs w:val="22"/>
        </w:rPr>
        <w:t>lines</w:t>
      </w:r>
      <w:r w:rsidRPr="00716D4A">
        <w:rPr>
          <w:rFonts w:ascii="Arial" w:eastAsia="Calibri" w:hAnsi="Arial" w:cs="Arial"/>
          <w:bCs/>
          <w:i/>
          <w:sz w:val="22"/>
          <w:szCs w:val="22"/>
        </w:rPr>
        <w:t xml:space="preserve">. The date for handing down is deemed to be </w:t>
      </w:r>
      <w:r w:rsidR="00716D4A" w:rsidRPr="00716D4A">
        <w:rPr>
          <w:rFonts w:ascii="Arial" w:eastAsia="Calibri" w:hAnsi="Arial" w:cs="Arial"/>
          <w:bCs/>
          <w:i/>
          <w:sz w:val="22"/>
          <w:szCs w:val="22"/>
        </w:rPr>
        <w:t>10</w:t>
      </w:r>
      <w:r w:rsidRPr="00716D4A">
        <w:rPr>
          <w:rFonts w:ascii="Arial" w:eastAsia="Calibri" w:hAnsi="Arial" w:cs="Arial"/>
          <w:bCs/>
          <w:i/>
          <w:sz w:val="22"/>
          <w:szCs w:val="22"/>
        </w:rPr>
        <w:t xml:space="preserve"> </w:t>
      </w:r>
      <w:r w:rsidR="001C6861" w:rsidRPr="00716D4A">
        <w:rPr>
          <w:rFonts w:ascii="Arial" w:eastAsia="Calibri" w:hAnsi="Arial" w:cs="Arial"/>
          <w:bCs/>
          <w:i/>
          <w:sz w:val="22"/>
          <w:szCs w:val="22"/>
        </w:rPr>
        <w:t>May 2023</w:t>
      </w:r>
      <w:r w:rsidR="00716D4A">
        <w:rPr>
          <w:rFonts w:ascii="Arial" w:eastAsia="Calibri" w:hAnsi="Arial" w:cs="Arial"/>
          <w:bCs/>
          <w:i/>
          <w:sz w:val="22"/>
          <w:szCs w:val="22"/>
        </w:rPr>
        <w:t>.</w:t>
      </w:r>
    </w:p>
    <w:p w14:paraId="1AA3D1F7" w14:textId="22425587" w:rsidR="000F3575" w:rsidRDefault="000F3575" w:rsidP="00716D4A">
      <w:pPr>
        <w:spacing w:line="360" w:lineRule="auto"/>
        <w:jc w:val="both"/>
        <w:rPr>
          <w:rFonts w:ascii="Arial" w:hAnsi="Arial" w:cs="Arial"/>
          <w:b/>
          <w:color w:val="000000" w:themeColor="text1"/>
        </w:rPr>
      </w:pPr>
    </w:p>
    <w:p w14:paraId="65D7EA44" w14:textId="77777777" w:rsidR="00716D4A" w:rsidRPr="00716D4A" w:rsidRDefault="00716D4A" w:rsidP="00716D4A">
      <w:pPr>
        <w:spacing w:line="360" w:lineRule="auto"/>
        <w:jc w:val="both"/>
        <w:rPr>
          <w:rFonts w:ascii="Arial" w:hAnsi="Arial" w:cs="Arial"/>
          <w:b/>
          <w:color w:val="000000" w:themeColor="text1"/>
        </w:rPr>
      </w:pPr>
    </w:p>
    <w:p w14:paraId="19BAA82E" w14:textId="6A0D2F97" w:rsidR="000F3575" w:rsidRDefault="000F3575" w:rsidP="00716D4A">
      <w:pPr>
        <w:spacing w:line="360" w:lineRule="auto"/>
        <w:jc w:val="both"/>
        <w:rPr>
          <w:rFonts w:ascii="Arial" w:hAnsi="Arial" w:cs="Arial"/>
          <w:b/>
          <w:color w:val="000000" w:themeColor="text1"/>
          <w:u w:val="single"/>
        </w:rPr>
      </w:pPr>
      <w:r w:rsidRPr="00716D4A">
        <w:rPr>
          <w:rFonts w:ascii="Arial" w:hAnsi="Arial" w:cs="Arial"/>
          <w:b/>
          <w:color w:val="000000" w:themeColor="text1"/>
          <w:u w:val="single"/>
        </w:rPr>
        <w:t xml:space="preserve">APPEARANCES </w:t>
      </w:r>
    </w:p>
    <w:p w14:paraId="16E7A945" w14:textId="77777777" w:rsidR="00716D4A" w:rsidRPr="00716D4A" w:rsidRDefault="00716D4A" w:rsidP="00716D4A">
      <w:pPr>
        <w:spacing w:line="360" w:lineRule="auto"/>
        <w:jc w:val="both"/>
        <w:rPr>
          <w:rFonts w:ascii="Arial" w:hAnsi="Arial" w:cs="Arial"/>
          <w:b/>
          <w:color w:val="000000" w:themeColor="text1"/>
          <w:u w:val="single"/>
        </w:rPr>
      </w:pPr>
    </w:p>
    <w:p w14:paraId="28D2B013" w14:textId="15F4EA26" w:rsidR="000F3575" w:rsidRPr="00716D4A" w:rsidRDefault="000F3575" w:rsidP="00716D4A">
      <w:pPr>
        <w:spacing w:line="360" w:lineRule="auto"/>
        <w:jc w:val="both"/>
        <w:rPr>
          <w:rFonts w:ascii="Arial" w:eastAsia="Calibri" w:hAnsi="Arial" w:cs="Arial"/>
          <w:bCs/>
        </w:rPr>
      </w:pPr>
      <w:r w:rsidRPr="00716D4A">
        <w:rPr>
          <w:rFonts w:ascii="Arial" w:eastAsia="Calibri" w:hAnsi="Arial" w:cs="Arial"/>
        </w:rPr>
        <w:t xml:space="preserve">FOR THE </w:t>
      </w:r>
      <w:r w:rsidR="00474336" w:rsidRPr="00716D4A">
        <w:rPr>
          <w:rFonts w:ascii="Arial" w:eastAsia="Calibri" w:hAnsi="Arial" w:cs="Arial"/>
        </w:rPr>
        <w:t>PLAINTIFF</w:t>
      </w:r>
      <w:r w:rsidRPr="00716D4A">
        <w:rPr>
          <w:rFonts w:ascii="Arial" w:eastAsia="Calibri" w:hAnsi="Arial" w:cs="Arial"/>
          <w:bCs/>
        </w:rPr>
        <w:t xml:space="preserve">: </w:t>
      </w:r>
      <w:r w:rsidRPr="00716D4A">
        <w:rPr>
          <w:rFonts w:ascii="Arial" w:eastAsia="Calibri" w:hAnsi="Arial" w:cs="Arial"/>
          <w:bCs/>
        </w:rPr>
        <w:tab/>
      </w:r>
      <w:r w:rsidR="00716D4A">
        <w:rPr>
          <w:rFonts w:ascii="Arial" w:eastAsia="Calibri" w:hAnsi="Arial" w:cs="Arial"/>
          <w:bCs/>
        </w:rPr>
        <w:tab/>
      </w:r>
      <w:r w:rsidRPr="00716D4A">
        <w:rPr>
          <w:rFonts w:ascii="Arial" w:eastAsia="Calibri" w:hAnsi="Arial" w:cs="Arial"/>
          <w:bCs/>
        </w:rPr>
        <w:t xml:space="preserve">ADV. H </w:t>
      </w:r>
      <w:r w:rsidR="00474336" w:rsidRPr="00716D4A">
        <w:rPr>
          <w:rFonts w:ascii="Arial" w:eastAsia="Calibri" w:hAnsi="Arial" w:cs="Arial"/>
          <w:bCs/>
        </w:rPr>
        <w:t>LOOTS SC</w:t>
      </w:r>
    </w:p>
    <w:p w14:paraId="26468F11" w14:textId="5D76E997" w:rsidR="00474336" w:rsidRDefault="00474336" w:rsidP="00716D4A">
      <w:pPr>
        <w:spacing w:line="360" w:lineRule="auto"/>
        <w:jc w:val="both"/>
        <w:rPr>
          <w:rFonts w:ascii="Arial" w:eastAsia="Calibri" w:hAnsi="Arial" w:cs="Arial"/>
          <w:bCs/>
        </w:rPr>
      </w:pPr>
      <w:r w:rsidRPr="00716D4A">
        <w:rPr>
          <w:rFonts w:ascii="Arial" w:eastAsia="Calibri" w:hAnsi="Arial" w:cs="Arial"/>
          <w:bCs/>
        </w:rPr>
        <w:t xml:space="preserve">                                           </w:t>
      </w:r>
      <w:r w:rsidR="00716D4A">
        <w:rPr>
          <w:rFonts w:ascii="Arial" w:eastAsia="Calibri" w:hAnsi="Arial" w:cs="Arial"/>
          <w:bCs/>
        </w:rPr>
        <w:tab/>
      </w:r>
      <w:r w:rsidR="00716D4A">
        <w:rPr>
          <w:rFonts w:ascii="Arial" w:eastAsia="Calibri" w:hAnsi="Arial" w:cs="Arial"/>
          <w:bCs/>
        </w:rPr>
        <w:tab/>
      </w:r>
      <w:r w:rsidRPr="00716D4A">
        <w:rPr>
          <w:rFonts w:ascii="Arial" w:eastAsia="Calibri" w:hAnsi="Arial" w:cs="Arial"/>
          <w:bCs/>
        </w:rPr>
        <w:t>ADC. M FILTON</w:t>
      </w:r>
    </w:p>
    <w:p w14:paraId="35EC2684" w14:textId="77777777" w:rsidR="00716D4A" w:rsidRPr="00716D4A" w:rsidRDefault="00716D4A" w:rsidP="00716D4A">
      <w:pPr>
        <w:spacing w:line="360" w:lineRule="auto"/>
        <w:jc w:val="both"/>
        <w:rPr>
          <w:rFonts w:ascii="Arial" w:eastAsia="Calibri" w:hAnsi="Arial" w:cs="Arial"/>
          <w:b/>
        </w:rPr>
      </w:pPr>
    </w:p>
    <w:p w14:paraId="35B987B1" w14:textId="5EFD6EC3" w:rsidR="000F3575" w:rsidRPr="00716D4A" w:rsidRDefault="000F3575" w:rsidP="00716D4A">
      <w:pPr>
        <w:spacing w:line="360" w:lineRule="auto"/>
        <w:jc w:val="both"/>
        <w:rPr>
          <w:rFonts w:ascii="Arial" w:eastAsia="Calibri" w:hAnsi="Arial" w:cs="Arial"/>
          <w:bCs/>
        </w:rPr>
      </w:pPr>
      <w:r w:rsidRPr="00716D4A">
        <w:rPr>
          <w:rFonts w:ascii="Arial" w:eastAsia="Calibri" w:hAnsi="Arial" w:cs="Arial"/>
        </w:rPr>
        <w:t xml:space="preserve">FOR THE FIRST </w:t>
      </w:r>
      <w:r w:rsidR="00474336" w:rsidRPr="00716D4A">
        <w:rPr>
          <w:rFonts w:ascii="Arial" w:eastAsia="Calibri" w:hAnsi="Arial" w:cs="Arial"/>
        </w:rPr>
        <w:t>DEFENDANT</w:t>
      </w:r>
      <w:r w:rsidRPr="00716D4A">
        <w:rPr>
          <w:rFonts w:ascii="Arial" w:eastAsia="Calibri" w:hAnsi="Arial" w:cs="Arial"/>
          <w:bCs/>
        </w:rPr>
        <w:t xml:space="preserve">: </w:t>
      </w:r>
      <w:r w:rsidRPr="00716D4A">
        <w:rPr>
          <w:rFonts w:ascii="Arial" w:eastAsia="Calibri" w:hAnsi="Arial" w:cs="Arial"/>
          <w:bCs/>
        </w:rPr>
        <w:tab/>
        <w:t>ADV</w:t>
      </w:r>
      <w:r w:rsidR="00474336" w:rsidRPr="00716D4A">
        <w:rPr>
          <w:rFonts w:ascii="Arial" w:eastAsia="Calibri" w:hAnsi="Arial" w:cs="Arial"/>
          <w:bCs/>
        </w:rPr>
        <w:t>.</w:t>
      </w:r>
      <w:r w:rsidRPr="00716D4A">
        <w:rPr>
          <w:rFonts w:ascii="Arial" w:eastAsia="Calibri" w:hAnsi="Arial" w:cs="Arial"/>
          <w:bCs/>
        </w:rPr>
        <w:t xml:space="preserve"> </w:t>
      </w:r>
      <w:r w:rsidR="00474336" w:rsidRPr="00716D4A">
        <w:rPr>
          <w:rFonts w:ascii="Arial" w:eastAsia="Calibri" w:hAnsi="Arial" w:cs="Arial"/>
          <w:bCs/>
        </w:rPr>
        <w:t>NH MAENETJE SC</w:t>
      </w:r>
    </w:p>
    <w:p w14:paraId="29977362" w14:textId="408D752D" w:rsidR="000F3575" w:rsidRDefault="00474336" w:rsidP="00716D4A">
      <w:pPr>
        <w:spacing w:line="360" w:lineRule="auto"/>
        <w:jc w:val="both"/>
        <w:rPr>
          <w:rFonts w:ascii="Arial" w:eastAsia="Calibri" w:hAnsi="Arial" w:cs="Arial"/>
          <w:bCs/>
        </w:rPr>
      </w:pPr>
      <w:r w:rsidRPr="00716D4A">
        <w:rPr>
          <w:rFonts w:ascii="Arial" w:eastAsia="Calibri" w:hAnsi="Arial" w:cs="Arial"/>
          <w:bCs/>
        </w:rPr>
        <w:t xml:space="preserve">                                                      </w:t>
      </w:r>
      <w:r w:rsidR="000F3575" w:rsidRPr="00716D4A">
        <w:rPr>
          <w:rFonts w:ascii="Arial" w:eastAsia="Calibri" w:hAnsi="Arial" w:cs="Arial"/>
          <w:bCs/>
        </w:rPr>
        <w:t>ADV</w:t>
      </w:r>
      <w:r w:rsidRPr="00716D4A">
        <w:rPr>
          <w:rFonts w:ascii="Arial" w:eastAsia="Calibri" w:hAnsi="Arial" w:cs="Arial"/>
          <w:bCs/>
        </w:rPr>
        <w:t>.</w:t>
      </w:r>
      <w:r w:rsidR="000F3575" w:rsidRPr="00716D4A">
        <w:rPr>
          <w:rFonts w:ascii="Arial" w:eastAsia="Calibri" w:hAnsi="Arial" w:cs="Arial"/>
          <w:bCs/>
        </w:rPr>
        <w:t xml:space="preserve">  </w:t>
      </w:r>
      <w:r w:rsidRPr="00716D4A">
        <w:rPr>
          <w:rFonts w:ascii="Arial" w:eastAsia="Calibri" w:hAnsi="Arial" w:cs="Arial"/>
          <w:bCs/>
        </w:rPr>
        <w:t>A VORSTER</w:t>
      </w:r>
    </w:p>
    <w:p w14:paraId="0DD51020" w14:textId="77777777" w:rsidR="00716D4A" w:rsidRPr="00716D4A" w:rsidRDefault="00716D4A" w:rsidP="00716D4A">
      <w:pPr>
        <w:spacing w:line="360" w:lineRule="auto"/>
        <w:jc w:val="both"/>
        <w:rPr>
          <w:rFonts w:ascii="Arial" w:eastAsia="Calibri" w:hAnsi="Arial" w:cs="Arial"/>
          <w:bCs/>
        </w:rPr>
      </w:pPr>
    </w:p>
    <w:p w14:paraId="32324786" w14:textId="7DA3C574" w:rsidR="000F3575" w:rsidRPr="00716D4A" w:rsidRDefault="000F3575" w:rsidP="00716D4A">
      <w:pPr>
        <w:spacing w:line="360" w:lineRule="auto"/>
        <w:jc w:val="both"/>
        <w:rPr>
          <w:rFonts w:ascii="Arial" w:eastAsia="Calibri" w:hAnsi="Arial" w:cs="Arial"/>
          <w:bCs/>
        </w:rPr>
      </w:pPr>
      <w:r w:rsidRPr="00716D4A">
        <w:rPr>
          <w:rFonts w:ascii="Arial" w:eastAsia="Calibri" w:hAnsi="Arial" w:cs="Arial"/>
        </w:rPr>
        <w:t>HEARD ON:</w:t>
      </w:r>
      <w:r w:rsidRPr="00716D4A">
        <w:rPr>
          <w:rFonts w:ascii="Arial" w:eastAsia="Calibri" w:hAnsi="Arial" w:cs="Arial"/>
        </w:rPr>
        <w:tab/>
      </w:r>
      <w:r w:rsidRPr="00716D4A">
        <w:rPr>
          <w:rFonts w:ascii="Arial" w:eastAsia="Calibri" w:hAnsi="Arial" w:cs="Arial"/>
        </w:rPr>
        <w:tab/>
      </w:r>
      <w:r w:rsidRPr="00716D4A">
        <w:rPr>
          <w:rFonts w:ascii="Arial" w:eastAsia="Calibri" w:hAnsi="Arial" w:cs="Arial"/>
          <w:b/>
        </w:rPr>
        <w:tab/>
      </w:r>
      <w:r w:rsidR="00716D4A">
        <w:rPr>
          <w:rFonts w:ascii="Arial" w:eastAsia="Calibri" w:hAnsi="Arial" w:cs="Arial"/>
          <w:b/>
        </w:rPr>
        <w:tab/>
      </w:r>
      <w:r w:rsidR="0088230F">
        <w:rPr>
          <w:rFonts w:ascii="Arial" w:eastAsia="Calibri" w:hAnsi="Arial" w:cs="Arial"/>
          <w:b/>
        </w:rPr>
        <w:t>2</w:t>
      </w:r>
      <w:r w:rsidR="00B76400">
        <w:rPr>
          <w:rFonts w:ascii="Arial" w:eastAsia="Calibri" w:hAnsi="Arial" w:cs="Arial"/>
          <w:b/>
        </w:rPr>
        <w:t>6 JANUARY</w:t>
      </w:r>
      <w:r w:rsidR="0088230F">
        <w:rPr>
          <w:rFonts w:ascii="Arial" w:eastAsia="Calibri" w:hAnsi="Arial" w:cs="Arial"/>
          <w:b/>
        </w:rPr>
        <w:t xml:space="preserve"> 2</w:t>
      </w:r>
      <w:r w:rsidR="001C6861" w:rsidRPr="00716D4A">
        <w:rPr>
          <w:rFonts w:ascii="Arial" w:eastAsia="Calibri" w:hAnsi="Arial" w:cs="Arial"/>
          <w:b/>
        </w:rPr>
        <w:t>023</w:t>
      </w:r>
    </w:p>
    <w:p w14:paraId="014EBCFC" w14:textId="4F921D40" w:rsidR="000F3575" w:rsidRDefault="000F3575" w:rsidP="00C80CD8">
      <w:pPr>
        <w:spacing w:line="360" w:lineRule="auto"/>
        <w:jc w:val="both"/>
      </w:pPr>
      <w:r w:rsidRPr="00716D4A">
        <w:rPr>
          <w:rFonts w:ascii="Arial" w:eastAsia="Calibri" w:hAnsi="Arial" w:cs="Arial"/>
        </w:rPr>
        <w:t>DATE OF JUDGMENT</w:t>
      </w:r>
      <w:r w:rsidRPr="00716D4A">
        <w:rPr>
          <w:rFonts w:ascii="Arial" w:eastAsia="Calibri" w:hAnsi="Arial" w:cs="Arial"/>
          <w:bCs/>
        </w:rPr>
        <w:t xml:space="preserve">: </w:t>
      </w:r>
      <w:r w:rsidRPr="00716D4A">
        <w:rPr>
          <w:rFonts w:ascii="Arial" w:eastAsia="Calibri" w:hAnsi="Arial" w:cs="Arial"/>
          <w:bCs/>
        </w:rPr>
        <w:tab/>
      </w:r>
      <w:bookmarkEnd w:id="0"/>
      <w:bookmarkEnd w:id="1"/>
      <w:r w:rsidR="00716D4A">
        <w:rPr>
          <w:rFonts w:ascii="Arial" w:eastAsia="Calibri" w:hAnsi="Arial" w:cs="Arial"/>
          <w:bCs/>
        </w:rPr>
        <w:tab/>
        <w:t xml:space="preserve">10 </w:t>
      </w:r>
      <w:r w:rsidR="001C6861" w:rsidRPr="00716D4A">
        <w:rPr>
          <w:rFonts w:ascii="Arial" w:eastAsia="Calibri" w:hAnsi="Arial" w:cs="Arial"/>
          <w:bCs/>
        </w:rPr>
        <w:t>MAY</w:t>
      </w:r>
      <w:r w:rsidRPr="00716D4A">
        <w:rPr>
          <w:rFonts w:ascii="Arial" w:eastAsia="Calibri" w:hAnsi="Arial" w:cs="Arial"/>
          <w:bCs/>
        </w:rPr>
        <w:t xml:space="preserve"> </w:t>
      </w:r>
      <w:r w:rsidR="00474336" w:rsidRPr="00716D4A">
        <w:rPr>
          <w:rFonts w:ascii="Arial" w:eastAsia="Calibri" w:hAnsi="Arial" w:cs="Arial"/>
          <w:bCs/>
        </w:rPr>
        <w:t>2023</w:t>
      </w:r>
    </w:p>
    <w:sectPr w:rsidR="000F3575" w:rsidSect="00E724E4">
      <w:headerReference w:type="default" r:id="rId11"/>
      <w:footerReference w:type="default" r:id="rId12"/>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81CC" w14:textId="77777777" w:rsidR="0059112D" w:rsidRDefault="0059112D" w:rsidP="000F3575">
      <w:r>
        <w:separator/>
      </w:r>
    </w:p>
  </w:endnote>
  <w:endnote w:type="continuationSeparator" w:id="0">
    <w:p w14:paraId="2BE4C17F" w14:textId="77777777" w:rsidR="0059112D" w:rsidRDefault="0059112D" w:rsidP="000F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A8CC" w14:textId="77777777" w:rsidR="00E724E4" w:rsidRDefault="0059112D" w:rsidP="00E724E4">
    <w:pPr>
      <w:pStyle w:val="Footer"/>
    </w:pPr>
  </w:p>
  <w:p w14:paraId="7A468E52" w14:textId="77777777" w:rsidR="00E724E4" w:rsidRDefault="00591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739CA" w14:textId="77777777" w:rsidR="0059112D" w:rsidRDefault="0059112D" w:rsidP="000F3575">
      <w:r>
        <w:separator/>
      </w:r>
    </w:p>
  </w:footnote>
  <w:footnote w:type="continuationSeparator" w:id="0">
    <w:p w14:paraId="57E58EFE" w14:textId="77777777" w:rsidR="0059112D" w:rsidRDefault="0059112D" w:rsidP="000F3575">
      <w:r>
        <w:continuationSeparator/>
      </w:r>
    </w:p>
  </w:footnote>
  <w:footnote w:id="1">
    <w:p w14:paraId="4E481B9D" w14:textId="3F5CE224" w:rsidR="00894E3A" w:rsidRPr="00716D4A" w:rsidRDefault="00894E3A" w:rsidP="00894E3A">
      <w:pPr>
        <w:pStyle w:val="FootnoteText"/>
        <w:rPr>
          <w:rFonts w:ascii="Arial" w:hAnsi="Arial" w:cs="Arial"/>
          <w:lang w:val="en-US"/>
        </w:rPr>
      </w:pPr>
      <w:r w:rsidRPr="00716D4A">
        <w:rPr>
          <w:rStyle w:val="FootnoteReference"/>
          <w:rFonts w:ascii="Arial" w:hAnsi="Arial" w:cs="Arial"/>
        </w:rPr>
        <w:footnoteRef/>
      </w:r>
      <w:r w:rsidRPr="00716D4A">
        <w:rPr>
          <w:rFonts w:ascii="Arial" w:hAnsi="Arial" w:cs="Arial"/>
        </w:rPr>
        <w:t xml:space="preserve"> </w:t>
      </w:r>
      <w:r w:rsidRPr="00716D4A">
        <w:rPr>
          <w:rFonts w:ascii="Arial" w:hAnsi="Arial" w:cs="Arial"/>
          <w:lang w:val="en-US"/>
        </w:rPr>
        <w:t>2014 JDR 2325</w:t>
      </w:r>
      <w:r w:rsidR="00716D4A">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844224"/>
      <w:docPartObj>
        <w:docPartGallery w:val="Page Numbers (Top of Page)"/>
        <w:docPartUnique/>
      </w:docPartObj>
    </w:sdtPr>
    <w:sdtEndPr>
      <w:rPr>
        <w:noProof/>
      </w:rPr>
    </w:sdtEndPr>
    <w:sdtContent>
      <w:p w14:paraId="6276169A" w14:textId="011CE34D" w:rsidR="00E724E4" w:rsidRDefault="00FE4238">
        <w:pPr>
          <w:pStyle w:val="Header"/>
          <w:jc w:val="center"/>
        </w:pPr>
        <w:r>
          <w:fldChar w:fldCharType="begin"/>
        </w:r>
        <w:r>
          <w:instrText xml:space="preserve"> PAGE   \* MERGEFORMAT </w:instrText>
        </w:r>
        <w:r>
          <w:fldChar w:fldCharType="separate"/>
        </w:r>
        <w:r w:rsidR="00F81515">
          <w:rPr>
            <w:noProof/>
          </w:rPr>
          <w:t>5</w:t>
        </w:r>
        <w:r>
          <w:rPr>
            <w:noProof/>
          </w:rPr>
          <w:fldChar w:fldCharType="end"/>
        </w:r>
      </w:p>
    </w:sdtContent>
  </w:sdt>
  <w:p w14:paraId="674DEBB5" w14:textId="77777777" w:rsidR="00E724E4" w:rsidRDefault="00591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6CB"/>
    <w:multiLevelType w:val="multilevel"/>
    <w:tmpl w:val="200EFA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82C3A2C"/>
    <w:multiLevelType w:val="hybridMultilevel"/>
    <w:tmpl w:val="322AD5CC"/>
    <w:lvl w:ilvl="0" w:tplc="23ACF6F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
    <w:nsid w:val="7B34521E"/>
    <w:multiLevelType w:val="multilevel"/>
    <w:tmpl w:val="6F709F80"/>
    <w:lvl w:ilvl="0">
      <w:start w:val="1"/>
      <w:numFmt w:val="decimal"/>
      <w:lvlText w:val="%1."/>
      <w:lvlJc w:val="left"/>
      <w:pPr>
        <w:ind w:left="920" w:hanging="560"/>
      </w:pPr>
      <w:rPr>
        <w:rFonts w:ascii="Times New Roman" w:hAnsi="Times New Roman" w:cs="Times New Roman" w:hint="default"/>
        <w:color w:val="auto"/>
      </w:rPr>
    </w:lvl>
    <w:lvl w:ilvl="1">
      <w:start w:val="1"/>
      <w:numFmt w:val="decimal"/>
      <w:isLgl/>
      <w:lvlText w:val="%1.%2"/>
      <w:lvlJc w:val="left"/>
      <w:pPr>
        <w:ind w:left="760" w:hanging="40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800" w:hanging="144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2160" w:hanging="1800"/>
      </w:pPr>
      <w:rPr>
        <w:rFonts w:ascii="Arial" w:hAnsi="Arial" w:cs="Arial" w:hint="default"/>
        <w:sz w:val="24"/>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75"/>
    <w:rsid w:val="000F3575"/>
    <w:rsid w:val="001B2343"/>
    <w:rsid w:val="001C6861"/>
    <w:rsid w:val="002D65C2"/>
    <w:rsid w:val="002F4D56"/>
    <w:rsid w:val="00390237"/>
    <w:rsid w:val="0041589A"/>
    <w:rsid w:val="00474336"/>
    <w:rsid w:val="00555EE7"/>
    <w:rsid w:val="0059112D"/>
    <w:rsid w:val="005D7E4A"/>
    <w:rsid w:val="00681228"/>
    <w:rsid w:val="00716D4A"/>
    <w:rsid w:val="0088230F"/>
    <w:rsid w:val="00894E3A"/>
    <w:rsid w:val="00B15A4D"/>
    <w:rsid w:val="00B76400"/>
    <w:rsid w:val="00C41D94"/>
    <w:rsid w:val="00C80CD8"/>
    <w:rsid w:val="00CF6185"/>
    <w:rsid w:val="00D045C3"/>
    <w:rsid w:val="00DA5FB0"/>
    <w:rsid w:val="00DE483D"/>
    <w:rsid w:val="00DF167E"/>
    <w:rsid w:val="00E047DC"/>
    <w:rsid w:val="00E04ADE"/>
    <w:rsid w:val="00E04FE2"/>
    <w:rsid w:val="00E51BCA"/>
    <w:rsid w:val="00E56D49"/>
    <w:rsid w:val="00EB7983"/>
    <w:rsid w:val="00F81515"/>
    <w:rsid w:val="00F94E53"/>
    <w:rsid w:val="00FE42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EE34"/>
  <w15:chartTrackingRefBased/>
  <w15:docId w15:val="{2AA3AFC8-F700-AB4F-8957-8A9B7542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E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57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F3575"/>
    <w:rPr>
      <w:sz w:val="22"/>
      <w:szCs w:val="22"/>
    </w:rPr>
  </w:style>
  <w:style w:type="paragraph" w:styleId="Footer">
    <w:name w:val="footer"/>
    <w:basedOn w:val="Normal"/>
    <w:link w:val="FooterChar"/>
    <w:uiPriority w:val="99"/>
    <w:unhideWhenUsed/>
    <w:rsid w:val="000F357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F3575"/>
    <w:rPr>
      <w:sz w:val="22"/>
      <w:szCs w:val="22"/>
    </w:rPr>
  </w:style>
  <w:style w:type="paragraph" w:styleId="NormalWeb">
    <w:name w:val="Normal (Web)"/>
    <w:basedOn w:val="Normal"/>
    <w:uiPriority w:val="99"/>
    <w:unhideWhenUsed/>
    <w:rsid w:val="000F3575"/>
    <w:pPr>
      <w:spacing w:before="100" w:beforeAutospacing="1" w:after="100" w:afterAutospacing="1"/>
    </w:pPr>
  </w:style>
  <w:style w:type="paragraph" w:styleId="ListParagraph">
    <w:name w:val="List Paragraph"/>
    <w:basedOn w:val="Normal"/>
    <w:uiPriority w:val="34"/>
    <w:qFormat/>
    <w:rsid w:val="000F3575"/>
    <w:pPr>
      <w:spacing w:line="360"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0F357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F3575"/>
    <w:rPr>
      <w:sz w:val="20"/>
      <w:szCs w:val="20"/>
    </w:rPr>
  </w:style>
  <w:style w:type="character" w:styleId="FootnoteReference">
    <w:name w:val="footnote reference"/>
    <w:basedOn w:val="DefaultParagraphFont"/>
    <w:uiPriority w:val="99"/>
    <w:semiHidden/>
    <w:unhideWhenUsed/>
    <w:rsid w:val="000F3575"/>
    <w:rPr>
      <w:vertAlign w:val="superscript"/>
    </w:rPr>
  </w:style>
  <w:style w:type="paragraph" w:customStyle="1" w:styleId="western">
    <w:name w:val="western"/>
    <w:basedOn w:val="Normal"/>
    <w:rsid w:val="00DE483D"/>
    <w:pPr>
      <w:spacing w:before="100" w:beforeAutospacing="1" w:after="100" w:afterAutospacing="1"/>
    </w:pPr>
  </w:style>
  <w:style w:type="character" w:styleId="Hyperlink">
    <w:name w:val="Hyperlink"/>
    <w:basedOn w:val="DefaultParagraphFont"/>
    <w:uiPriority w:val="99"/>
    <w:semiHidden/>
    <w:unhideWhenUsed/>
    <w:rsid w:val="00E04FE2"/>
    <w:rPr>
      <w:color w:val="0000FF"/>
      <w:u w:val="single"/>
    </w:rPr>
  </w:style>
  <w:style w:type="character" w:customStyle="1" w:styleId="apple-converted-space">
    <w:name w:val="apple-converted-space"/>
    <w:basedOn w:val="DefaultParagraphFont"/>
    <w:rsid w:val="00E0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6124">
      <w:bodyDiv w:val="1"/>
      <w:marLeft w:val="0"/>
      <w:marRight w:val="0"/>
      <w:marTop w:val="0"/>
      <w:marBottom w:val="0"/>
      <w:divBdr>
        <w:top w:val="none" w:sz="0" w:space="0" w:color="auto"/>
        <w:left w:val="none" w:sz="0" w:space="0" w:color="auto"/>
        <w:bottom w:val="none" w:sz="0" w:space="0" w:color="auto"/>
        <w:right w:val="none" w:sz="0" w:space="0" w:color="auto"/>
      </w:divBdr>
    </w:div>
    <w:div w:id="422259114">
      <w:bodyDiv w:val="1"/>
      <w:marLeft w:val="0"/>
      <w:marRight w:val="0"/>
      <w:marTop w:val="0"/>
      <w:marBottom w:val="0"/>
      <w:divBdr>
        <w:top w:val="none" w:sz="0" w:space="0" w:color="auto"/>
        <w:left w:val="none" w:sz="0" w:space="0" w:color="auto"/>
        <w:bottom w:val="none" w:sz="0" w:space="0" w:color="auto"/>
        <w:right w:val="none" w:sz="0" w:space="0" w:color="auto"/>
      </w:divBdr>
    </w:div>
    <w:div w:id="663119598">
      <w:bodyDiv w:val="1"/>
      <w:marLeft w:val="0"/>
      <w:marRight w:val="0"/>
      <w:marTop w:val="0"/>
      <w:marBottom w:val="0"/>
      <w:divBdr>
        <w:top w:val="none" w:sz="0" w:space="0" w:color="auto"/>
        <w:left w:val="none" w:sz="0" w:space="0" w:color="auto"/>
        <w:bottom w:val="none" w:sz="0" w:space="0" w:color="auto"/>
        <w:right w:val="none" w:sz="0" w:space="0" w:color="auto"/>
      </w:divBdr>
    </w:div>
    <w:div w:id="935820339">
      <w:bodyDiv w:val="1"/>
      <w:marLeft w:val="0"/>
      <w:marRight w:val="0"/>
      <w:marTop w:val="0"/>
      <w:marBottom w:val="0"/>
      <w:divBdr>
        <w:top w:val="none" w:sz="0" w:space="0" w:color="auto"/>
        <w:left w:val="none" w:sz="0" w:space="0" w:color="auto"/>
        <w:bottom w:val="none" w:sz="0" w:space="0" w:color="auto"/>
        <w:right w:val="none" w:sz="0" w:space="0" w:color="auto"/>
      </w:divBdr>
    </w:div>
    <w:div w:id="1175388944">
      <w:bodyDiv w:val="1"/>
      <w:marLeft w:val="0"/>
      <w:marRight w:val="0"/>
      <w:marTop w:val="0"/>
      <w:marBottom w:val="0"/>
      <w:divBdr>
        <w:top w:val="none" w:sz="0" w:space="0" w:color="auto"/>
        <w:left w:val="none" w:sz="0" w:space="0" w:color="auto"/>
        <w:bottom w:val="none" w:sz="0" w:space="0" w:color="auto"/>
        <w:right w:val="none" w:sz="0" w:space="0" w:color="auto"/>
      </w:divBdr>
    </w:div>
    <w:div w:id="1182084209">
      <w:bodyDiv w:val="1"/>
      <w:marLeft w:val="0"/>
      <w:marRight w:val="0"/>
      <w:marTop w:val="0"/>
      <w:marBottom w:val="0"/>
      <w:divBdr>
        <w:top w:val="none" w:sz="0" w:space="0" w:color="auto"/>
        <w:left w:val="none" w:sz="0" w:space="0" w:color="auto"/>
        <w:bottom w:val="none" w:sz="0" w:space="0" w:color="auto"/>
        <w:right w:val="none" w:sz="0" w:space="0" w:color="auto"/>
      </w:divBdr>
    </w:div>
    <w:div w:id="1739355275">
      <w:bodyDiv w:val="1"/>
      <w:marLeft w:val="0"/>
      <w:marRight w:val="0"/>
      <w:marTop w:val="0"/>
      <w:marBottom w:val="0"/>
      <w:divBdr>
        <w:top w:val="none" w:sz="0" w:space="0" w:color="auto"/>
        <w:left w:val="none" w:sz="0" w:space="0" w:color="auto"/>
        <w:bottom w:val="none" w:sz="0" w:space="0" w:color="auto"/>
        <w:right w:val="none" w:sz="0" w:space="0" w:color="auto"/>
      </w:divBdr>
    </w:div>
    <w:div w:id="1752045254">
      <w:bodyDiv w:val="1"/>
      <w:marLeft w:val="0"/>
      <w:marRight w:val="0"/>
      <w:marTop w:val="0"/>
      <w:marBottom w:val="0"/>
      <w:divBdr>
        <w:top w:val="none" w:sz="0" w:space="0" w:color="auto"/>
        <w:left w:val="none" w:sz="0" w:space="0" w:color="auto"/>
        <w:bottom w:val="none" w:sz="0" w:space="0" w:color="auto"/>
        <w:right w:val="none" w:sz="0" w:space="0" w:color="auto"/>
      </w:divBdr>
    </w:div>
    <w:div w:id="1790657795">
      <w:bodyDiv w:val="1"/>
      <w:marLeft w:val="0"/>
      <w:marRight w:val="0"/>
      <w:marTop w:val="0"/>
      <w:marBottom w:val="0"/>
      <w:divBdr>
        <w:top w:val="none" w:sz="0" w:space="0" w:color="auto"/>
        <w:left w:val="none" w:sz="0" w:space="0" w:color="auto"/>
        <w:bottom w:val="none" w:sz="0" w:space="0" w:color="auto"/>
        <w:right w:val="none" w:sz="0" w:space="0" w:color="auto"/>
      </w:divBdr>
    </w:div>
    <w:div w:id="1817799718">
      <w:bodyDiv w:val="1"/>
      <w:marLeft w:val="0"/>
      <w:marRight w:val="0"/>
      <w:marTop w:val="0"/>
      <w:marBottom w:val="0"/>
      <w:divBdr>
        <w:top w:val="none" w:sz="0" w:space="0" w:color="auto"/>
        <w:left w:val="none" w:sz="0" w:space="0" w:color="auto"/>
        <w:bottom w:val="none" w:sz="0" w:space="0" w:color="auto"/>
        <w:right w:val="none" w:sz="0" w:space="0" w:color="auto"/>
      </w:divBdr>
    </w:div>
    <w:div w:id="1862938642">
      <w:bodyDiv w:val="1"/>
      <w:marLeft w:val="0"/>
      <w:marRight w:val="0"/>
      <w:marTop w:val="0"/>
      <w:marBottom w:val="0"/>
      <w:divBdr>
        <w:top w:val="none" w:sz="0" w:space="0" w:color="auto"/>
        <w:left w:val="none" w:sz="0" w:space="0" w:color="auto"/>
        <w:bottom w:val="none" w:sz="0" w:space="0" w:color="auto"/>
        <w:right w:val="none" w:sz="0" w:space="0" w:color="auto"/>
      </w:divBdr>
    </w:div>
    <w:div w:id="19092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 Ndlokovane</dc:creator>
  <cp:keywords/>
  <dc:description/>
  <cp:lastModifiedBy>Mokone</cp:lastModifiedBy>
  <cp:revision>2</cp:revision>
  <dcterms:created xsi:type="dcterms:W3CDTF">2023-05-22T13:53:00Z</dcterms:created>
  <dcterms:modified xsi:type="dcterms:W3CDTF">2023-05-22T13:53:00Z</dcterms:modified>
</cp:coreProperties>
</file>