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552A" w14:textId="77777777" w:rsidR="00ED2FC5" w:rsidRPr="00B93312"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B93312">
        <w:rPr>
          <w:rFonts w:ascii="Arial" w:hAnsi="Arial" w:cs="Arial"/>
          <w:b/>
          <w:noProof/>
          <w:sz w:val="28"/>
          <w:szCs w:val="28"/>
          <w:lang w:val="en-US"/>
        </w:rPr>
        <w:drawing>
          <wp:inline distT="0" distB="0" distL="0" distR="0" wp14:anchorId="1556D132" wp14:editId="3EA4259C">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24C84E4B" w14:textId="21D338A0" w:rsidR="00DB6FC7" w:rsidRPr="006B3212" w:rsidRDefault="00DB6FC7" w:rsidP="006B3212">
      <w:pPr>
        <w:widowControl w:val="0"/>
        <w:autoSpaceDE w:val="0"/>
        <w:autoSpaceDN w:val="0"/>
        <w:spacing w:before="63" w:after="0" w:line="240" w:lineRule="auto"/>
        <w:jc w:val="center"/>
        <w:outlineLvl w:val="0"/>
        <w:rPr>
          <w:rFonts w:ascii="Arial" w:eastAsia="Arial" w:hAnsi="Arial" w:cs="Arial"/>
          <w:b/>
          <w:bCs/>
          <w:sz w:val="24"/>
          <w:szCs w:val="24"/>
          <w:lang w:val="en-US"/>
        </w:rPr>
      </w:pPr>
      <w:r w:rsidRPr="006B3212">
        <w:rPr>
          <w:rFonts w:ascii="Arial" w:eastAsia="Arial" w:hAnsi="Arial" w:cs="Arial"/>
          <w:b/>
          <w:bCs/>
          <w:sz w:val="24"/>
          <w:szCs w:val="24"/>
          <w:lang w:val="en-US"/>
        </w:rPr>
        <w:t>IN</w:t>
      </w:r>
      <w:r w:rsidRPr="006B3212">
        <w:rPr>
          <w:rFonts w:ascii="Arial" w:eastAsia="Arial" w:hAnsi="Arial" w:cs="Arial"/>
          <w:b/>
          <w:bCs/>
          <w:spacing w:val="-7"/>
          <w:sz w:val="24"/>
          <w:szCs w:val="24"/>
          <w:lang w:val="en-US"/>
        </w:rPr>
        <w:t xml:space="preserve"> </w:t>
      </w:r>
      <w:r w:rsidRPr="006B3212">
        <w:rPr>
          <w:rFonts w:ascii="Arial" w:eastAsia="Arial" w:hAnsi="Arial" w:cs="Arial"/>
          <w:b/>
          <w:bCs/>
          <w:sz w:val="24"/>
          <w:szCs w:val="24"/>
          <w:lang w:val="en-US"/>
        </w:rPr>
        <w:t>THE</w:t>
      </w:r>
      <w:r w:rsidRPr="006B3212">
        <w:rPr>
          <w:rFonts w:ascii="Arial" w:eastAsia="Arial" w:hAnsi="Arial" w:cs="Arial"/>
          <w:b/>
          <w:bCs/>
          <w:spacing w:val="-3"/>
          <w:sz w:val="24"/>
          <w:szCs w:val="24"/>
          <w:lang w:val="en-US"/>
        </w:rPr>
        <w:t xml:space="preserve"> </w:t>
      </w:r>
      <w:r w:rsidRPr="006B3212">
        <w:rPr>
          <w:rFonts w:ascii="Arial" w:eastAsia="Arial" w:hAnsi="Arial" w:cs="Arial"/>
          <w:b/>
          <w:bCs/>
          <w:sz w:val="24"/>
          <w:szCs w:val="24"/>
          <w:lang w:val="en-US"/>
        </w:rPr>
        <w:t>HIGH</w:t>
      </w:r>
      <w:r w:rsidRPr="006B3212">
        <w:rPr>
          <w:rFonts w:ascii="Arial" w:eastAsia="Arial" w:hAnsi="Arial" w:cs="Arial"/>
          <w:b/>
          <w:bCs/>
          <w:spacing w:val="-3"/>
          <w:sz w:val="24"/>
          <w:szCs w:val="24"/>
          <w:lang w:val="en-US"/>
        </w:rPr>
        <w:t xml:space="preserve"> </w:t>
      </w:r>
      <w:r w:rsidRPr="006B3212">
        <w:rPr>
          <w:rFonts w:ascii="Arial" w:eastAsia="Arial" w:hAnsi="Arial" w:cs="Arial"/>
          <w:b/>
          <w:bCs/>
          <w:sz w:val="24"/>
          <w:szCs w:val="24"/>
          <w:lang w:val="en-US"/>
        </w:rPr>
        <w:t>COURT</w:t>
      </w:r>
      <w:r w:rsidRPr="006B3212">
        <w:rPr>
          <w:rFonts w:ascii="Arial" w:eastAsia="Arial" w:hAnsi="Arial" w:cs="Arial"/>
          <w:b/>
          <w:bCs/>
          <w:spacing w:val="-2"/>
          <w:sz w:val="24"/>
          <w:szCs w:val="24"/>
          <w:lang w:val="en-US"/>
        </w:rPr>
        <w:t xml:space="preserve"> </w:t>
      </w:r>
      <w:r w:rsidRPr="006B3212">
        <w:rPr>
          <w:rFonts w:ascii="Arial" w:eastAsia="Arial" w:hAnsi="Arial" w:cs="Arial"/>
          <w:b/>
          <w:bCs/>
          <w:sz w:val="24"/>
          <w:szCs w:val="24"/>
          <w:lang w:val="en-US"/>
        </w:rPr>
        <w:t>OF</w:t>
      </w:r>
      <w:r w:rsidRPr="006B3212">
        <w:rPr>
          <w:rFonts w:ascii="Arial" w:eastAsia="Arial" w:hAnsi="Arial" w:cs="Arial"/>
          <w:b/>
          <w:bCs/>
          <w:spacing w:val="-7"/>
          <w:sz w:val="24"/>
          <w:szCs w:val="24"/>
          <w:lang w:val="en-US"/>
        </w:rPr>
        <w:t xml:space="preserve"> SOUTH AFRICA</w:t>
      </w:r>
    </w:p>
    <w:p w14:paraId="337067EB" w14:textId="7547095F" w:rsidR="00DB6FC7" w:rsidRPr="006B3212" w:rsidRDefault="00DB6FC7" w:rsidP="006B3212">
      <w:pPr>
        <w:widowControl w:val="0"/>
        <w:autoSpaceDE w:val="0"/>
        <w:autoSpaceDN w:val="0"/>
        <w:spacing w:before="1" w:after="0" w:line="600" w:lineRule="auto"/>
        <w:jc w:val="center"/>
        <w:rPr>
          <w:rFonts w:ascii="Arial" w:eastAsia="Arial MT" w:hAnsi="Arial MT" w:cs="Arial MT"/>
          <w:b/>
          <w:sz w:val="24"/>
          <w:szCs w:val="24"/>
          <w:lang w:val="en-US"/>
        </w:rPr>
      </w:pPr>
      <w:r w:rsidRPr="006B3212">
        <w:rPr>
          <w:rFonts w:ascii="Arial" w:eastAsia="Arial MT" w:hAnsi="Arial MT" w:cs="Arial MT"/>
          <w:b/>
          <w:sz w:val="24"/>
          <w:szCs w:val="24"/>
          <w:lang w:val="en-US"/>
        </w:rPr>
        <w:t>(GAUTENG</w:t>
      </w:r>
      <w:r w:rsidRPr="006B3212">
        <w:rPr>
          <w:rFonts w:ascii="Arial" w:eastAsia="Arial MT" w:hAnsi="Arial MT" w:cs="Arial MT"/>
          <w:b/>
          <w:spacing w:val="73"/>
          <w:sz w:val="24"/>
          <w:szCs w:val="24"/>
          <w:lang w:val="en-US"/>
        </w:rPr>
        <w:t xml:space="preserve"> </w:t>
      </w:r>
      <w:r w:rsidRPr="006B3212">
        <w:rPr>
          <w:rFonts w:ascii="Arial" w:eastAsia="Arial MT" w:hAnsi="Arial MT" w:cs="Arial MT"/>
          <w:b/>
          <w:sz w:val="24"/>
          <w:szCs w:val="24"/>
          <w:lang w:val="en-US"/>
        </w:rPr>
        <w:t>DIVISION,</w:t>
      </w:r>
      <w:r w:rsidRPr="006B3212">
        <w:rPr>
          <w:rFonts w:ascii="Arial" w:eastAsia="Arial MT" w:hAnsi="Arial MT" w:cs="Arial MT"/>
          <w:b/>
          <w:spacing w:val="4"/>
          <w:sz w:val="24"/>
          <w:szCs w:val="24"/>
          <w:lang w:val="en-US"/>
        </w:rPr>
        <w:t xml:space="preserve"> </w:t>
      </w:r>
      <w:r w:rsidRPr="006B3212">
        <w:rPr>
          <w:rFonts w:ascii="Arial" w:eastAsia="Arial MT" w:hAnsi="Arial MT" w:cs="Arial MT"/>
          <w:b/>
          <w:sz w:val="24"/>
          <w:szCs w:val="24"/>
          <w:lang w:val="en-US"/>
        </w:rPr>
        <w:t>PRETORIA)</w:t>
      </w:r>
    </w:p>
    <w:p w14:paraId="1B10C114" w14:textId="5897288C" w:rsidR="006704E0" w:rsidRPr="006B3212" w:rsidRDefault="003F64B3" w:rsidP="006704E0">
      <w:pPr>
        <w:pStyle w:val="NormalWeb"/>
        <w:jc w:val="right"/>
        <w:rPr>
          <w:rFonts w:ascii="Arial" w:hAnsi="Arial" w:cs="Arial"/>
          <w:b/>
          <w:lang w:val="it-IT" w:eastAsia="en-GB"/>
        </w:rPr>
      </w:pPr>
      <w:r w:rsidRPr="006B3212">
        <w:rPr>
          <w:rFonts w:ascii="Arial" w:hAnsi="Arial" w:cs="Arial"/>
          <w:b/>
          <w:lang w:val="it-IT" w:eastAsia="en-GB"/>
        </w:rPr>
        <w:t xml:space="preserve">CASE </w:t>
      </w:r>
      <w:r w:rsidR="001700E1" w:rsidRPr="006B3212">
        <w:rPr>
          <w:rFonts w:ascii="Arial" w:hAnsi="Arial" w:cs="Arial"/>
          <w:b/>
          <w:lang w:val="it-IT" w:eastAsia="en-GB"/>
        </w:rPr>
        <w:t>NO: A</w:t>
      </w:r>
      <w:r w:rsidR="00DB6FC7" w:rsidRPr="006B3212">
        <w:rPr>
          <w:rFonts w:ascii="Arial" w:hAnsi="Arial" w:cs="Arial"/>
          <w:b/>
          <w:lang w:val="it-IT" w:eastAsia="en-GB"/>
        </w:rPr>
        <w:t>228/2019</w:t>
      </w:r>
    </w:p>
    <w:p w14:paraId="2BC70A5B" w14:textId="467AAE23" w:rsidR="00665539" w:rsidRPr="00A114DC" w:rsidRDefault="001700E1" w:rsidP="00FC3DC3">
      <w:pPr>
        <w:spacing w:after="0" w:line="240" w:lineRule="auto"/>
        <w:ind w:left="566" w:hangingChars="236" w:hanging="566"/>
        <w:jc w:val="right"/>
        <w:rPr>
          <w:rFonts w:ascii="Verdana" w:eastAsia="Times New Roman" w:hAnsi="Verdana" w:cs="Arial"/>
          <w:sz w:val="28"/>
          <w:szCs w:val="28"/>
          <w:lang w:val="it-IT" w:eastAsia="en-GB"/>
        </w:rPr>
      </w:pPr>
      <w:r w:rsidRPr="001700E1">
        <w:rPr>
          <w:rFonts w:ascii="Verdana" w:hAnsi="Verdana" w:cs="Arial"/>
          <w:noProof/>
          <w:sz w:val="24"/>
          <w:szCs w:val="24"/>
          <w:lang w:val="en-US"/>
        </w:rPr>
        <mc:AlternateContent>
          <mc:Choice Requires="wps">
            <w:drawing>
              <wp:anchor distT="0" distB="0" distL="114300" distR="114300" simplePos="0" relativeHeight="251658240" behindDoc="0" locked="0" layoutInCell="1" allowOverlap="1" wp14:anchorId="3A439F39" wp14:editId="3919A2F7">
                <wp:simplePos x="0" y="0"/>
                <wp:positionH relativeFrom="margin">
                  <wp:align>left</wp:align>
                </wp:positionH>
                <wp:positionV relativeFrom="paragraph">
                  <wp:posOffset>6350</wp:posOffset>
                </wp:positionV>
                <wp:extent cx="3232785" cy="15443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544320"/>
                        </a:xfrm>
                        <a:prstGeom prst="rect">
                          <a:avLst/>
                        </a:prstGeom>
                        <a:solidFill>
                          <a:srgbClr val="FFFFFF"/>
                        </a:solidFill>
                        <a:ln w="9525">
                          <a:solidFill>
                            <a:srgbClr val="000000"/>
                          </a:solidFill>
                          <a:miter lim="800000"/>
                          <a:headEnd/>
                          <a:tailEnd/>
                        </a:ln>
                      </wps:spPr>
                      <wps:txbx>
                        <w:txbxContent>
                          <w:p w14:paraId="0980DF73" w14:textId="77777777" w:rsidR="00A06FC1" w:rsidRDefault="00A06FC1" w:rsidP="00ED2FC5">
                            <w:pPr>
                              <w:jc w:val="center"/>
                              <w:rPr>
                                <w:rFonts w:ascii="Century Gothic" w:hAnsi="Century Gothic"/>
                                <w:b/>
                                <w:sz w:val="20"/>
                                <w:szCs w:val="20"/>
                              </w:rPr>
                            </w:pPr>
                          </w:p>
                          <w:p w14:paraId="3008F28E" w14:textId="4FBC39EB" w:rsidR="00A06FC1" w:rsidRDefault="0035003C" w:rsidP="0035003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A06FC1">
                              <w:rPr>
                                <w:rFonts w:ascii="Century Gothic" w:hAnsi="Century Gothic"/>
                                <w:sz w:val="20"/>
                                <w:szCs w:val="20"/>
                              </w:rPr>
                              <w:t>REPORTABLE: YES</w:t>
                            </w:r>
                          </w:p>
                          <w:p w14:paraId="624DF8C4" w14:textId="4ED15525" w:rsidR="00A06FC1" w:rsidRDefault="0035003C" w:rsidP="0035003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A06FC1">
                              <w:rPr>
                                <w:rFonts w:ascii="Century Gothic" w:hAnsi="Century Gothic"/>
                                <w:sz w:val="20"/>
                                <w:szCs w:val="20"/>
                              </w:rPr>
                              <w:t>OF INTEREST TO OTHER JUDGES: YES</w:t>
                            </w:r>
                          </w:p>
                          <w:p w14:paraId="644D6678" w14:textId="21DDA360" w:rsidR="00A06FC1" w:rsidRDefault="0035003C" w:rsidP="0035003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A06FC1">
                              <w:rPr>
                                <w:rFonts w:ascii="Century Gothic" w:hAnsi="Century Gothic"/>
                                <w:sz w:val="20"/>
                                <w:szCs w:val="20"/>
                              </w:rPr>
                              <w:t>REVISED: YES</w:t>
                            </w:r>
                          </w:p>
                          <w:p w14:paraId="0860FFAF" w14:textId="58C34B9D" w:rsidR="00A06FC1" w:rsidRDefault="00A06FC1"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573899E1" w14:textId="2D1EA2DA" w:rsidR="00A06FC1" w:rsidRDefault="00104116" w:rsidP="00ED2FC5">
                            <w:pPr>
                              <w:spacing w:after="0" w:line="240" w:lineRule="auto"/>
                              <w:ind w:firstLine="180"/>
                              <w:rPr>
                                <w:rFonts w:ascii="Century Gothic" w:hAnsi="Century Gothic"/>
                                <w:sz w:val="20"/>
                                <w:szCs w:val="20"/>
                              </w:rPr>
                            </w:pPr>
                            <w:r>
                              <w:rPr>
                                <w:rFonts w:ascii="Century Gothic" w:hAnsi="Century Gothic"/>
                                <w:sz w:val="20"/>
                                <w:szCs w:val="20"/>
                              </w:rPr>
                              <w:t>18 May 2023</w:t>
                            </w:r>
                            <w:r w:rsidR="00A06FC1">
                              <w:rPr>
                                <w:rFonts w:ascii="Century Gothic" w:hAnsi="Century Gothic"/>
                                <w:sz w:val="20"/>
                                <w:szCs w:val="20"/>
                              </w:rPr>
                              <w:t xml:space="preserve">                  ___________________</w:t>
                            </w:r>
                          </w:p>
                          <w:p w14:paraId="34D61B88" w14:textId="77777777" w:rsidR="00104116" w:rsidRDefault="00104116" w:rsidP="00F36A7E">
                            <w:pPr>
                              <w:spacing w:after="0" w:line="240" w:lineRule="auto"/>
                              <w:ind w:firstLine="180"/>
                              <w:rPr>
                                <w:rFonts w:ascii="Century Gothic" w:hAnsi="Century Gothic"/>
                                <w:sz w:val="20"/>
                                <w:szCs w:val="20"/>
                              </w:rPr>
                            </w:pPr>
                          </w:p>
                          <w:p w14:paraId="325302CF" w14:textId="284331B1" w:rsidR="00A06FC1" w:rsidRDefault="00A06FC1" w:rsidP="00F36A7E">
                            <w:pPr>
                              <w:spacing w:after="0" w:line="240" w:lineRule="auto"/>
                              <w:ind w:firstLine="180"/>
                              <w:rPr>
                                <w:rFonts w:ascii="Century Gothic" w:hAnsi="Century Gothic"/>
                                <w:b/>
                                <w:sz w:val="18"/>
                                <w:szCs w:val="18"/>
                              </w:rPr>
                            </w:pPr>
                            <w:r>
                              <w:rPr>
                                <w:rFonts w:ascii="Century Gothic" w:hAnsi="Century Gothic"/>
                                <w:sz w:val="20"/>
                                <w:szCs w:val="20"/>
                              </w:rPr>
                              <w:t xml:space="preserve">Date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Century Gothic" w:hAnsi="Century Gothic"/>
                                <w:sz w:val="20"/>
                                <w:szCs w:val="20"/>
                              </w:rPr>
                              <w:t>Signature</w:t>
                            </w:r>
                            <w:r>
                              <w:rPr>
                                <w:rFonts w:ascii="Century Gothic" w:hAnsi="Century Gothic"/>
                                <w:b/>
                                <w:sz w:val="18"/>
                                <w:szCs w:val="18"/>
                              </w:rPr>
                              <w:t xml:space="preserve">    </w:t>
                            </w:r>
                          </w:p>
                          <w:p w14:paraId="24CEB003" w14:textId="77777777" w:rsidR="00104116" w:rsidRPr="00F36A7E" w:rsidRDefault="00104116" w:rsidP="00F36A7E">
                            <w:pPr>
                              <w:spacing w:after="0" w:line="240" w:lineRule="auto"/>
                              <w:ind w:firstLine="180"/>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39F39" id="_x0000_t202" coordsize="21600,21600" o:spt="202" path="m,l,21600r21600,l21600,xe">
                <v:stroke joinstyle="miter"/>
                <v:path gradientshapeok="t" o:connecttype="rect"/>
              </v:shapetype>
              <v:shape id="Text Box 2" o:spid="_x0000_s1026" type="#_x0000_t202" style="position:absolute;left:0;text-align:left;margin-left:0;margin-top:.5pt;width:254.55pt;height:121.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5OGAIAACwEAAAOAAAAZHJzL2Uyb0RvYy54bWysU9tu2zAMfR+wfxD0vjjXNTXiFF26DAO6&#10;C9DtA2RZjoXJokYpsbOvLyWnadBtL8P0IFAidUgeHq1u+tawg0KvwRZ8MhpzpqyESttdwb9/275Z&#10;cuaDsJUwYFXBj8rzm/XrV6vO5WoKDZhKISMQ6/POFbwJweVZ5mWjWuFH4JQlZw3YikBH3GUVio7Q&#10;W5NNx+O3WQdYOQSpvKfbu8HJ1wm/rpUMX+raq8BMwam2kHZMexn3bL0S+Q6Fa7Q8lSH+oYpWaEtJ&#10;z1B3Igi2R/0bVKslgoc6jCS0GdS1lir1QN1Mxi+6eWiEU6kXIse7M03+/8HKz4cH9xVZ6N9BTwNM&#10;TXh3D/KHZxY2jbA7dYsIXaNERYknkbKscz4/PY1U+9xHkLL7BBUNWewDJKC+xjayQn0yQqcBHM+k&#10;qz4wSZez6Wx6tVxwJsk3Wczns2kaSybyp+cOffigoGXRKDjSVBO8ONz7EMsR+VNIzObB6GqrjUkH&#10;3JUbg+wgSAHbtFIHL8KMZV3BrxfTxcDAXyHGaf0JotWBpGx0W/DlOUjkkbf3tkpCC0KbwaaSjT0R&#10;GbkbWAx92VNgJLSE6kiUIgySpS9GRgP4i7OO5Fpw/3MvUHFmPloay/VkPo/6Tof54oo4ZHjpKS89&#10;wkqCKnjgbDA3YfgTe4d611CmQQgWbmmUtU4kP1d1qpskmbg/fZ+o+ctzinr+5OtHAAAA//8DAFBL&#10;AwQUAAYACAAAACEAOtUOL90AAAAGAQAADwAAAGRycy9kb3ducmV2LnhtbEyPQU/DMAyF70j8h8hI&#10;XBBLV8rYStMJIYHYDQaCa9Z4bUXilCTryr/HnOBkPT/rvc/VenJWjBhi70nBfJaBQGq86alV8Pb6&#10;cLkEEZMmo60nVPCNEdb16UmlS+OP9ILjNrWCQyiWWkGX0lBKGZsOnY4zPyCxt/fB6cQytNIEfeRw&#10;Z2WeZQvpdE/c0OkB7ztsPrcHp2BZPI0fcXP1/N4s9naVLm7Gx6+g1PnZdHcLIuGU/o7hF5/RoWam&#10;nT+QicIq4EcSb3mweZ2t5iB2CvKiyEHWlfyPX/8AAAD//wMAUEsBAi0AFAAGAAgAAAAhALaDOJL+&#10;AAAA4QEAABMAAAAAAAAAAAAAAAAAAAAAAFtDb250ZW50X1R5cGVzXS54bWxQSwECLQAUAAYACAAA&#10;ACEAOP0h/9YAAACUAQAACwAAAAAAAAAAAAAAAAAvAQAAX3JlbHMvLnJlbHNQSwECLQAUAAYACAAA&#10;ACEAunRuThgCAAAsBAAADgAAAAAAAAAAAAAAAAAuAgAAZHJzL2Uyb0RvYy54bWxQSwECLQAUAAYA&#10;CAAAACEAOtUOL90AAAAGAQAADwAAAAAAAAAAAAAAAAByBAAAZHJzL2Rvd25yZXYueG1sUEsFBgAA&#10;AAAEAAQA8wAAAHwFAAAAAA==&#10;">
                <v:textbox>
                  <w:txbxContent>
                    <w:p w14:paraId="0980DF73" w14:textId="77777777" w:rsidR="00A06FC1" w:rsidRDefault="00A06FC1" w:rsidP="00ED2FC5">
                      <w:pPr>
                        <w:jc w:val="center"/>
                        <w:rPr>
                          <w:rFonts w:ascii="Century Gothic" w:hAnsi="Century Gothic"/>
                          <w:b/>
                          <w:sz w:val="20"/>
                          <w:szCs w:val="20"/>
                        </w:rPr>
                      </w:pPr>
                    </w:p>
                    <w:p w14:paraId="3008F28E" w14:textId="4FBC39EB" w:rsidR="00A06FC1" w:rsidRDefault="0035003C" w:rsidP="0035003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A06FC1">
                        <w:rPr>
                          <w:rFonts w:ascii="Century Gothic" w:hAnsi="Century Gothic"/>
                          <w:sz w:val="20"/>
                          <w:szCs w:val="20"/>
                        </w:rPr>
                        <w:t>REPORTABLE: YES</w:t>
                      </w:r>
                    </w:p>
                    <w:p w14:paraId="624DF8C4" w14:textId="4ED15525" w:rsidR="00A06FC1" w:rsidRDefault="0035003C" w:rsidP="0035003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A06FC1">
                        <w:rPr>
                          <w:rFonts w:ascii="Century Gothic" w:hAnsi="Century Gothic"/>
                          <w:sz w:val="20"/>
                          <w:szCs w:val="20"/>
                        </w:rPr>
                        <w:t>OF INTEREST TO OTHER JUDGES: YES</w:t>
                      </w:r>
                    </w:p>
                    <w:p w14:paraId="644D6678" w14:textId="21DDA360" w:rsidR="00A06FC1" w:rsidRDefault="0035003C" w:rsidP="0035003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A06FC1">
                        <w:rPr>
                          <w:rFonts w:ascii="Century Gothic" w:hAnsi="Century Gothic"/>
                          <w:sz w:val="20"/>
                          <w:szCs w:val="20"/>
                        </w:rPr>
                        <w:t>REVISED: YES</w:t>
                      </w:r>
                    </w:p>
                    <w:p w14:paraId="0860FFAF" w14:textId="58C34B9D" w:rsidR="00A06FC1" w:rsidRDefault="00A06FC1"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573899E1" w14:textId="2D1EA2DA" w:rsidR="00A06FC1" w:rsidRDefault="00104116" w:rsidP="00ED2FC5">
                      <w:pPr>
                        <w:spacing w:after="0" w:line="240" w:lineRule="auto"/>
                        <w:ind w:firstLine="180"/>
                        <w:rPr>
                          <w:rFonts w:ascii="Century Gothic" w:hAnsi="Century Gothic"/>
                          <w:sz w:val="20"/>
                          <w:szCs w:val="20"/>
                        </w:rPr>
                      </w:pPr>
                      <w:r>
                        <w:rPr>
                          <w:rFonts w:ascii="Century Gothic" w:hAnsi="Century Gothic"/>
                          <w:sz w:val="20"/>
                          <w:szCs w:val="20"/>
                        </w:rPr>
                        <w:t>18 May 2023</w:t>
                      </w:r>
                      <w:r w:rsidR="00A06FC1">
                        <w:rPr>
                          <w:rFonts w:ascii="Century Gothic" w:hAnsi="Century Gothic"/>
                          <w:sz w:val="20"/>
                          <w:szCs w:val="20"/>
                        </w:rPr>
                        <w:t xml:space="preserve">                  ___________________</w:t>
                      </w:r>
                    </w:p>
                    <w:p w14:paraId="34D61B88" w14:textId="77777777" w:rsidR="00104116" w:rsidRDefault="00104116" w:rsidP="00F36A7E">
                      <w:pPr>
                        <w:spacing w:after="0" w:line="240" w:lineRule="auto"/>
                        <w:ind w:firstLine="180"/>
                        <w:rPr>
                          <w:rFonts w:ascii="Century Gothic" w:hAnsi="Century Gothic"/>
                          <w:sz w:val="20"/>
                          <w:szCs w:val="20"/>
                        </w:rPr>
                      </w:pPr>
                    </w:p>
                    <w:p w14:paraId="325302CF" w14:textId="284331B1" w:rsidR="00A06FC1" w:rsidRDefault="00A06FC1" w:rsidP="00F36A7E">
                      <w:pPr>
                        <w:spacing w:after="0" w:line="240" w:lineRule="auto"/>
                        <w:ind w:firstLine="180"/>
                        <w:rPr>
                          <w:rFonts w:ascii="Century Gothic" w:hAnsi="Century Gothic"/>
                          <w:b/>
                          <w:sz w:val="18"/>
                          <w:szCs w:val="18"/>
                        </w:rPr>
                      </w:pPr>
                      <w:r>
                        <w:rPr>
                          <w:rFonts w:ascii="Century Gothic" w:hAnsi="Century Gothic"/>
                          <w:sz w:val="20"/>
                          <w:szCs w:val="20"/>
                        </w:rPr>
                        <w:t xml:space="preserve">Date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Century Gothic" w:hAnsi="Century Gothic"/>
                          <w:sz w:val="20"/>
                          <w:szCs w:val="20"/>
                        </w:rPr>
                        <w:t>Signature</w:t>
                      </w:r>
                      <w:r>
                        <w:rPr>
                          <w:rFonts w:ascii="Century Gothic" w:hAnsi="Century Gothic"/>
                          <w:b/>
                          <w:sz w:val="18"/>
                          <w:szCs w:val="18"/>
                        </w:rPr>
                        <w:t xml:space="preserve">    </w:t>
                      </w:r>
                    </w:p>
                    <w:p w14:paraId="24CEB003" w14:textId="77777777" w:rsidR="00104116" w:rsidRPr="00F36A7E" w:rsidRDefault="00104116" w:rsidP="00F36A7E">
                      <w:pPr>
                        <w:spacing w:after="0" w:line="240" w:lineRule="auto"/>
                        <w:ind w:firstLine="180"/>
                        <w:rPr>
                          <w:rFonts w:ascii="Century Gothic" w:hAnsi="Century Gothic"/>
                          <w:sz w:val="20"/>
                          <w:szCs w:val="20"/>
                        </w:rPr>
                      </w:pPr>
                    </w:p>
                  </w:txbxContent>
                </v:textbox>
                <w10:wrap anchorx="margin"/>
              </v:shape>
            </w:pict>
          </mc:Fallback>
        </mc:AlternateContent>
      </w:r>
    </w:p>
    <w:p w14:paraId="0DE52156" w14:textId="64204EC4" w:rsidR="002033C4" w:rsidRPr="00A114DC" w:rsidRDefault="002033C4" w:rsidP="00E96154">
      <w:pPr>
        <w:spacing w:after="0" w:line="240" w:lineRule="auto"/>
        <w:ind w:left="661" w:hangingChars="236" w:hanging="661"/>
        <w:jc w:val="center"/>
        <w:rPr>
          <w:rFonts w:ascii="Verdana" w:eastAsia="Times New Roman" w:hAnsi="Verdana" w:cs="Arial"/>
          <w:sz w:val="28"/>
          <w:szCs w:val="28"/>
          <w:lang w:val="it-IT" w:eastAsia="en-GB"/>
        </w:rPr>
      </w:pPr>
    </w:p>
    <w:p w14:paraId="2A3C9B06" w14:textId="16C92560" w:rsidR="00C160A1" w:rsidRPr="00A114DC" w:rsidRDefault="00C160A1" w:rsidP="00C160A1">
      <w:pPr>
        <w:spacing w:before="120" w:after="120" w:line="360" w:lineRule="auto"/>
        <w:jc w:val="center"/>
        <w:rPr>
          <w:rFonts w:ascii="Verdana" w:hAnsi="Verdana" w:cs="Arial"/>
          <w:sz w:val="24"/>
          <w:szCs w:val="24"/>
          <w:lang w:val="it-IT"/>
        </w:rPr>
      </w:pPr>
    </w:p>
    <w:p w14:paraId="72140EE7" w14:textId="77777777" w:rsidR="00ED2FC5" w:rsidRPr="00A114DC" w:rsidRDefault="00ED2FC5" w:rsidP="00C160A1">
      <w:pPr>
        <w:tabs>
          <w:tab w:val="left" w:pos="4917"/>
        </w:tabs>
        <w:spacing w:before="120" w:after="120" w:line="360" w:lineRule="auto"/>
        <w:jc w:val="center"/>
        <w:rPr>
          <w:rFonts w:ascii="Verdana" w:hAnsi="Verdana" w:cs="Arial"/>
          <w:sz w:val="24"/>
          <w:szCs w:val="24"/>
          <w:lang w:val="it-IT"/>
        </w:rPr>
      </w:pPr>
    </w:p>
    <w:p w14:paraId="068CB4B0" w14:textId="77777777" w:rsidR="00ED2FC5" w:rsidRPr="00A114DC" w:rsidRDefault="00ED2FC5" w:rsidP="00C160A1">
      <w:pPr>
        <w:tabs>
          <w:tab w:val="left" w:pos="4917"/>
        </w:tabs>
        <w:spacing w:before="120" w:after="120" w:line="360" w:lineRule="auto"/>
        <w:jc w:val="center"/>
        <w:rPr>
          <w:rFonts w:ascii="Verdana" w:hAnsi="Verdana" w:cs="Arial"/>
          <w:sz w:val="24"/>
          <w:szCs w:val="24"/>
          <w:lang w:val="it-IT"/>
        </w:rPr>
      </w:pPr>
    </w:p>
    <w:p w14:paraId="147E4634" w14:textId="77777777" w:rsidR="00C17911" w:rsidRPr="00A114DC" w:rsidRDefault="00C17911" w:rsidP="00C85D57">
      <w:pPr>
        <w:tabs>
          <w:tab w:val="left" w:pos="4917"/>
        </w:tabs>
        <w:spacing w:before="120" w:after="120" w:line="360" w:lineRule="auto"/>
        <w:rPr>
          <w:rFonts w:ascii="Verdana" w:hAnsi="Verdana" w:cs="Arial"/>
          <w:sz w:val="24"/>
          <w:szCs w:val="24"/>
          <w:lang w:val="it-IT"/>
        </w:rPr>
      </w:pPr>
    </w:p>
    <w:p w14:paraId="35FAE5C1" w14:textId="327E7DA9" w:rsidR="00A114DC" w:rsidRPr="00A114DC" w:rsidRDefault="00A114DC" w:rsidP="00A114DC">
      <w:pPr>
        <w:widowControl w:val="0"/>
        <w:autoSpaceDE w:val="0"/>
        <w:autoSpaceDN w:val="0"/>
        <w:spacing w:before="1" w:after="0" w:line="240" w:lineRule="auto"/>
        <w:rPr>
          <w:rFonts w:ascii="Arial" w:eastAsia="Arial MT" w:hAnsi="Arial" w:cs="Arial"/>
          <w:sz w:val="24"/>
          <w:szCs w:val="24"/>
          <w:lang w:val="en-US"/>
        </w:rPr>
      </w:pPr>
      <w:r w:rsidRPr="00A114DC">
        <w:rPr>
          <w:rFonts w:ascii="Arial" w:eastAsia="Arial MT" w:hAnsi="Arial" w:cs="Arial"/>
          <w:sz w:val="24"/>
          <w:szCs w:val="24"/>
          <w:lang w:val="en-US"/>
        </w:rPr>
        <w:t>In</w:t>
      </w:r>
      <w:r w:rsidRPr="00A114DC">
        <w:rPr>
          <w:rFonts w:ascii="Arial" w:eastAsia="Arial MT" w:hAnsi="Arial" w:cs="Arial"/>
          <w:spacing w:val="-2"/>
          <w:sz w:val="24"/>
          <w:szCs w:val="24"/>
          <w:lang w:val="en-US"/>
        </w:rPr>
        <w:t xml:space="preserve"> </w:t>
      </w:r>
      <w:r w:rsidRPr="00A114DC">
        <w:rPr>
          <w:rFonts w:ascii="Arial" w:eastAsia="Arial MT" w:hAnsi="Arial" w:cs="Arial"/>
          <w:sz w:val="24"/>
          <w:szCs w:val="24"/>
          <w:lang w:val="en-US"/>
        </w:rPr>
        <w:t>the</w:t>
      </w:r>
      <w:r w:rsidRPr="00A114DC">
        <w:rPr>
          <w:rFonts w:ascii="Arial" w:eastAsia="Arial MT" w:hAnsi="Arial" w:cs="Arial"/>
          <w:spacing w:val="-1"/>
          <w:sz w:val="24"/>
          <w:szCs w:val="24"/>
          <w:lang w:val="en-US"/>
        </w:rPr>
        <w:t xml:space="preserve"> </w:t>
      </w:r>
      <w:r w:rsidRPr="00A114DC">
        <w:rPr>
          <w:rFonts w:ascii="Arial" w:eastAsia="Arial MT" w:hAnsi="Arial" w:cs="Arial"/>
          <w:sz w:val="24"/>
          <w:szCs w:val="24"/>
          <w:lang w:val="en-US"/>
        </w:rPr>
        <w:t>matter</w:t>
      </w:r>
      <w:r w:rsidRPr="00A114DC">
        <w:rPr>
          <w:rFonts w:ascii="Arial" w:eastAsia="Arial MT" w:hAnsi="Arial" w:cs="Arial"/>
          <w:spacing w:val="-2"/>
          <w:sz w:val="24"/>
          <w:szCs w:val="24"/>
          <w:lang w:val="en-US"/>
        </w:rPr>
        <w:t xml:space="preserve"> </w:t>
      </w:r>
      <w:r w:rsidRPr="00A114DC">
        <w:rPr>
          <w:rFonts w:ascii="Arial" w:eastAsia="Arial MT" w:hAnsi="Arial" w:cs="Arial"/>
          <w:sz w:val="24"/>
          <w:szCs w:val="24"/>
          <w:lang w:val="en-US"/>
        </w:rPr>
        <w:t>between:</w:t>
      </w:r>
    </w:p>
    <w:p w14:paraId="754CE125" w14:textId="120B24B0" w:rsidR="00A114DC" w:rsidRPr="00A114DC" w:rsidRDefault="00A114DC" w:rsidP="00A114DC">
      <w:pPr>
        <w:widowControl w:val="0"/>
        <w:tabs>
          <w:tab w:val="left" w:pos="7443"/>
        </w:tabs>
        <w:autoSpaceDE w:val="0"/>
        <w:autoSpaceDN w:val="0"/>
        <w:spacing w:before="1" w:after="0" w:line="240" w:lineRule="auto"/>
        <w:outlineLvl w:val="1"/>
        <w:rPr>
          <w:rFonts w:ascii="Arial" w:eastAsia="Arial" w:hAnsi="Arial" w:cs="Arial"/>
          <w:b/>
          <w:bCs/>
          <w:sz w:val="24"/>
          <w:szCs w:val="24"/>
          <w:u w:color="000000"/>
          <w:lang w:val="en-US"/>
        </w:rPr>
      </w:pPr>
      <w:r w:rsidRPr="00A114DC">
        <w:rPr>
          <w:rFonts w:ascii="Arial" w:eastAsia="Arial" w:hAnsi="Arial" w:cs="Arial"/>
          <w:b/>
          <w:bCs/>
          <w:sz w:val="24"/>
          <w:szCs w:val="24"/>
          <w:u w:color="000000"/>
          <w:lang w:val="en-US"/>
        </w:rPr>
        <w:t>MACNEIL PLASTICS (PTY) LT</w:t>
      </w:r>
      <w:r w:rsidR="004176FA">
        <w:rPr>
          <w:rFonts w:ascii="Arial" w:eastAsia="Arial" w:hAnsi="Arial" w:cs="Arial"/>
          <w:b/>
          <w:bCs/>
          <w:sz w:val="24"/>
          <w:szCs w:val="24"/>
          <w:u w:color="000000"/>
          <w:lang w:val="en-US"/>
        </w:rPr>
        <w:t>D</w:t>
      </w:r>
      <w:r w:rsidRPr="00A114DC">
        <w:rPr>
          <w:rFonts w:ascii="Arial" w:eastAsia="Arial" w:hAnsi="Arial" w:cs="Arial"/>
          <w:b/>
          <w:bCs/>
          <w:sz w:val="24"/>
          <w:szCs w:val="24"/>
          <w:u w:color="000000"/>
          <w:lang w:val="en-US"/>
        </w:rPr>
        <w:t xml:space="preserve">                                                           Appellant</w:t>
      </w:r>
    </w:p>
    <w:p w14:paraId="216645F3" w14:textId="77777777" w:rsidR="00A114DC" w:rsidRPr="00A114DC" w:rsidRDefault="00A114DC" w:rsidP="00A114DC">
      <w:pPr>
        <w:widowControl w:val="0"/>
        <w:autoSpaceDE w:val="0"/>
        <w:autoSpaceDN w:val="0"/>
        <w:spacing w:after="0" w:line="240" w:lineRule="auto"/>
        <w:rPr>
          <w:rFonts w:ascii="Arial" w:eastAsia="Arial MT" w:hAnsi="Arial" w:cs="Arial"/>
          <w:b/>
          <w:sz w:val="24"/>
          <w:szCs w:val="24"/>
          <w:lang w:val="en-US"/>
        </w:rPr>
      </w:pPr>
    </w:p>
    <w:p w14:paraId="6B963857" w14:textId="77777777" w:rsidR="00A114DC" w:rsidRPr="00A114DC" w:rsidRDefault="00A114DC" w:rsidP="00A114DC">
      <w:pPr>
        <w:widowControl w:val="0"/>
        <w:autoSpaceDE w:val="0"/>
        <w:autoSpaceDN w:val="0"/>
        <w:spacing w:after="0" w:line="240" w:lineRule="auto"/>
        <w:ind w:left="100"/>
        <w:rPr>
          <w:rFonts w:ascii="Arial" w:eastAsia="Arial MT" w:hAnsi="Arial" w:cs="Arial"/>
          <w:sz w:val="24"/>
          <w:szCs w:val="24"/>
          <w:lang w:val="en-US"/>
        </w:rPr>
      </w:pPr>
      <w:r w:rsidRPr="00A114DC">
        <w:rPr>
          <w:rFonts w:ascii="Arial" w:eastAsia="Arial MT" w:hAnsi="Arial" w:cs="Arial"/>
          <w:sz w:val="24"/>
          <w:szCs w:val="24"/>
          <w:lang w:val="en-US"/>
        </w:rPr>
        <w:t>and</w:t>
      </w:r>
    </w:p>
    <w:p w14:paraId="7CFC633A" w14:textId="77777777" w:rsidR="00A114DC" w:rsidRPr="00A114DC" w:rsidRDefault="00A114DC" w:rsidP="00A114DC">
      <w:pPr>
        <w:widowControl w:val="0"/>
        <w:autoSpaceDE w:val="0"/>
        <w:autoSpaceDN w:val="0"/>
        <w:spacing w:after="0" w:line="240" w:lineRule="auto"/>
        <w:ind w:left="100"/>
        <w:rPr>
          <w:rFonts w:ascii="Arial" w:eastAsia="Arial MT" w:hAnsi="Arial" w:cs="Arial"/>
          <w:sz w:val="24"/>
          <w:szCs w:val="24"/>
          <w:lang w:val="en-US"/>
        </w:rPr>
      </w:pPr>
    </w:p>
    <w:p w14:paraId="7977B190" w14:textId="301AAA14" w:rsidR="00A114DC" w:rsidRPr="00A114DC" w:rsidRDefault="00A114DC" w:rsidP="00A114DC">
      <w:pPr>
        <w:widowControl w:val="0"/>
        <w:autoSpaceDE w:val="0"/>
        <w:autoSpaceDN w:val="0"/>
        <w:spacing w:after="0" w:line="240" w:lineRule="auto"/>
        <w:rPr>
          <w:rFonts w:ascii="Arial" w:eastAsia="Arial MT" w:hAnsi="Arial" w:cs="Arial"/>
          <w:b/>
          <w:bCs/>
          <w:sz w:val="24"/>
          <w:szCs w:val="24"/>
          <w:lang w:val="en-US"/>
        </w:rPr>
      </w:pPr>
      <w:r w:rsidRPr="00A114DC">
        <w:rPr>
          <w:rFonts w:ascii="Arial" w:eastAsia="Arial MT" w:hAnsi="Arial" w:cs="Arial"/>
          <w:b/>
          <w:bCs/>
          <w:sz w:val="24"/>
          <w:szCs w:val="24"/>
          <w:lang w:val="en-US"/>
        </w:rPr>
        <w:t>VAN DER HEEVER, THEODOR WILHEM N.O                                  First Respondent</w:t>
      </w:r>
    </w:p>
    <w:p w14:paraId="7FE3C723" w14:textId="77777777" w:rsidR="00A114DC" w:rsidRPr="00A114DC" w:rsidRDefault="00A114DC" w:rsidP="00A114DC">
      <w:pPr>
        <w:widowControl w:val="0"/>
        <w:autoSpaceDE w:val="0"/>
        <w:autoSpaceDN w:val="0"/>
        <w:spacing w:after="0" w:line="240" w:lineRule="auto"/>
        <w:rPr>
          <w:rFonts w:ascii="Arial" w:eastAsia="Arial MT" w:hAnsi="Arial" w:cs="Arial"/>
          <w:b/>
          <w:bCs/>
          <w:sz w:val="24"/>
          <w:szCs w:val="24"/>
          <w:lang w:val="en-US"/>
        </w:rPr>
      </w:pPr>
    </w:p>
    <w:p w14:paraId="605B8439" w14:textId="77777777" w:rsidR="00A114DC" w:rsidRPr="00A114DC" w:rsidRDefault="00A114DC" w:rsidP="00A114DC">
      <w:pPr>
        <w:widowControl w:val="0"/>
        <w:autoSpaceDE w:val="0"/>
        <w:autoSpaceDN w:val="0"/>
        <w:spacing w:after="0" w:line="240" w:lineRule="auto"/>
        <w:rPr>
          <w:rFonts w:ascii="Arial" w:eastAsia="Arial MT" w:hAnsi="Arial" w:cs="Arial"/>
          <w:b/>
          <w:bCs/>
          <w:sz w:val="24"/>
          <w:szCs w:val="24"/>
          <w:lang w:val="en-US"/>
        </w:rPr>
      </w:pPr>
      <w:r w:rsidRPr="00A114DC">
        <w:rPr>
          <w:rFonts w:ascii="Arial" w:eastAsia="Arial MT" w:hAnsi="Arial" w:cs="Arial"/>
          <w:b/>
          <w:bCs/>
          <w:sz w:val="24"/>
          <w:szCs w:val="24"/>
          <w:lang w:val="en-US"/>
        </w:rPr>
        <w:t>PEMA, JAYANT DAJI N.O                                                                 Second Respondent</w:t>
      </w:r>
    </w:p>
    <w:p w14:paraId="31EC57F3" w14:textId="77777777" w:rsidR="00A114DC" w:rsidRPr="00A114DC" w:rsidRDefault="00A114DC" w:rsidP="00A114DC">
      <w:pPr>
        <w:widowControl w:val="0"/>
        <w:autoSpaceDE w:val="0"/>
        <w:autoSpaceDN w:val="0"/>
        <w:spacing w:after="0" w:line="240" w:lineRule="auto"/>
        <w:rPr>
          <w:rFonts w:ascii="Arial" w:eastAsia="Arial MT" w:hAnsi="Arial" w:cs="Arial"/>
          <w:b/>
          <w:bCs/>
          <w:sz w:val="24"/>
          <w:szCs w:val="24"/>
          <w:lang w:val="en-US"/>
        </w:rPr>
      </w:pPr>
    </w:p>
    <w:p w14:paraId="52F6C591" w14:textId="09FB88C0" w:rsidR="00A114DC" w:rsidRPr="00A114DC" w:rsidRDefault="00A114DC" w:rsidP="00A114DC">
      <w:pPr>
        <w:widowControl w:val="0"/>
        <w:autoSpaceDE w:val="0"/>
        <w:autoSpaceDN w:val="0"/>
        <w:spacing w:after="0" w:line="240" w:lineRule="auto"/>
        <w:rPr>
          <w:rFonts w:ascii="Arial" w:eastAsia="Arial MT" w:hAnsi="Arial" w:cs="Arial"/>
          <w:b/>
          <w:bCs/>
          <w:sz w:val="24"/>
          <w:szCs w:val="24"/>
          <w:lang w:val="en-US"/>
        </w:rPr>
      </w:pPr>
      <w:r w:rsidRPr="00A114DC">
        <w:rPr>
          <w:rFonts w:ascii="Arial" w:eastAsia="Arial MT" w:hAnsi="Arial" w:cs="Arial"/>
          <w:b/>
          <w:bCs/>
          <w:sz w:val="24"/>
          <w:szCs w:val="24"/>
          <w:lang w:val="en-US"/>
        </w:rPr>
        <w:t>STANDER, MONIQUE N. O                                                                Third Respondent</w:t>
      </w:r>
    </w:p>
    <w:p w14:paraId="60061FAB" w14:textId="77777777" w:rsidR="00A114DC" w:rsidRPr="00A114DC" w:rsidRDefault="00A114DC" w:rsidP="00A114DC">
      <w:pPr>
        <w:widowControl w:val="0"/>
        <w:autoSpaceDE w:val="0"/>
        <w:autoSpaceDN w:val="0"/>
        <w:spacing w:after="0" w:line="240" w:lineRule="auto"/>
        <w:rPr>
          <w:rFonts w:ascii="Arial" w:eastAsia="Arial MT" w:hAnsi="Arial" w:cs="Arial"/>
          <w:b/>
          <w:bCs/>
          <w:sz w:val="24"/>
          <w:szCs w:val="24"/>
          <w:lang w:val="en-US"/>
        </w:rPr>
      </w:pPr>
    </w:p>
    <w:p w14:paraId="65F9D4B6" w14:textId="11B9EC2B" w:rsidR="00A114DC" w:rsidRPr="00A114DC" w:rsidRDefault="00A114DC" w:rsidP="00A114DC">
      <w:pPr>
        <w:widowControl w:val="0"/>
        <w:autoSpaceDE w:val="0"/>
        <w:autoSpaceDN w:val="0"/>
        <w:spacing w:after="0" w:line="240" w:lineRule="auto"/>
        <w:rPr>
          <w:rFonts w:ascii="Arial" w:eastAsia="Arial MT" w:hAnsi="Arial" w:cs="Arial"/>
          <w:b/>
          <w:bCs/>
          <w:sz w:val="24"/>
          <w:szCs w:val="24"/>
          <w:lang w:val="en-US"/>
        </w:rPr>
      </w:pPr>
      <w:r w:rsidRPr="00A114DC">
        <w:rPr>
          <w:rFonts w:ascii="Arial" w:eastAsia="Arial MT" w:hAnsi="Arial" w:cs="Arial"/>
          <w:b/>
          <w:bCs/>
          <w:sz w:val="24"/>
          <w:szCs w:val="24"/>
          <w:lang w:val="en-US"/>
        </w:rPr>
        <w:t>RONNIE DENNISON AGENCIES (PTY) LTD t/a                                Fourth respondent</w:t>
      </w:r>
    </w:p>
    <w:p w14:paraId="3C62320B" w14:textId="71897F27" w:rsidR="0003077D" w:rsidRDefault="00A114DC" w:rsidP="00A114DC">
      <w:pPr>
        <w:widowControl w:val="0"/>
        <w:autoSpaceDE w:val="0"/>
        <w:autoSpaceDN w:val="0"/>
        <w:spacing w:after="0" w:line="240" w:lineRule="auto"/>
        <w:rPr>
          <w:rFonts w:ascii="Arial" w:eastAsia="Arial MT" w:hAnsi="Arial" w:cs="Arial"/>
          <w:sz w:val="24"/>
          <w:szCs w:val="24"/>
          <w:lang w:val="en-US"/>
        </w:rPr>
      </w:pPr>
      <w:r w:rsidRPr="00A114DC">
        <w:rPr>
          <w:rFonts w:ascii="Arial" w:eastAsia="Arial MT" w:hAnsi="Arial" w:cs="Arial"/>
          <w:b/>
          <w:bCs/>
          <w:sz w:val="24"/>
          <w:szCs w:val="24"/>
          <w:lang w:val="en-US"/>
        </w:rPr>
        <w:t>WATER AFRICA SYSTEM (PTY) (IN LIQUIDATION</w:t>
      </w:r>
      <w:r w:rsidRPr="00A114DC">
        <w:rPr>
          <w:rFonts w:ascii="Arial" w:eastAsia="Arial MT" w:hAnsi="Arial" w:cs="Arial"/>
          <w:sz w:val="24"/>
          <w:szCs w:val="24"/>
          <w:lang w:val="en-US"/>
        </w:rPr>
        <w:t>)</w:t>
      </w:r>
    </w:p>
    <w:p w14:paraId="314CDD1B" w14:textId="77777777" w:rsidR="0003077D" w:rsidRPr="00541850" w:rsidRDefault="0003077D" w:rsidP="006B3212">
      <w:pPr>
        <w:rPr>
          <w:rFonts w:ascii="Arial" w:eastAsia="Arial MT" w:hAnsi="Arial" w:cs="Arial"/>
          <w:sz w:val="24"/>
          <w:szCs w:val="24"/>
          <w:lang w:val="en-US"/>
        </w:rPr>
      </w:pPr>
    </w:p>
    <w:p w14:paraId="4A6A60BC" w14:textId="77777777" w:rsidR="0003077D" w:rsidRPr="0030207E" w:rsidRDefault="0003077D" w:rsidP="006B3212">
      <w:pPr>
        <w:rPr>
          <w:rFonts w:ascii="Arial" w:eastAsia="Arial MT" w:hAnsi="Arial" w:cs="Arial"/>
          <w:sz w:val="24"/>
          <w:szCs w:val="24"/>
          <w:lang w:val="en-US"/>
        </w:rPr>
      </w:pPr>
    </w:p>
    <w:p w14:paraId="42DFE857" w14:textId="3C2801A0" w:rsidR="0003077D" w:rsidRDefault="0003077D" w:rsidP="0003077D">
      <w:pPr>
        <w:rPr>
          <w:rFonts w:ascii="Arial" w:eastAsia="Arial MT" w:hAnsi="Arial" w:cs="Arial"/>
          <w:sz w:val="24"/>
          <w:szCs w:val="24"/>
          <w:lang w:val="en-US"/>
        </w:rPr>
      </w:pPr>
    </w:p>
    <w:p w14:paraId="262C4062" w14:textId="77777777" w:rsidR="00E52879" w:rsidRDefault="00E52879" w:rsidP="006B3212">
      <w:pPr>
        <w:tabs>
          <w:tab w:val="center" w:pos="4790"/>
        </w:tabs>
        <w:rPr>
          <w:rFonts w:ascii="Arial" w:eastAsia="Arial MT" w:hAnsi="Arial" w:cs="Arial"/>
          <w:sz w:val="24"/>
          <w:szCs w:val="24"/>
          <w:lang w:val="en-US"/>
        </w:rPr>
      </w:pPr>
    </w:p>
    <w:p w14:paraId="49AEE696" w14:textId="77777777" w:rsidR="00946FC1" w:rsidRDefault="00946FC1" w:rsidP="006B3212">
      <w:pPr>
        <w:tabs>
          <w:tab w:val="center" w:pos="4790"/>
        </w:tabs>
        <w:rPr>
          <w:rFonts w:ascii="Arial" w:eastAsia="Arial MT" w:hAnsi="Arial" w:cs="Arial"/>
          <w:sz w:val="24"/>
          <w:szCs w:val="24"/>
          <w:lang w:val="en-US"/>
        </w:rPr>
      </w:pPr>
    </w:p>
    <w:p w14:paraId="42CBD50C" w14:textId="77777777" w:rsidR="00946FC1" w:rsidRPr="00A114DC" w:rsidRDefault="00946FC1" w:rsidP="00946FC1">
      <w:pPr>
        <w:spacing w:before="100" w:beforeAutospacing="1" w:after="100" w:afterAutospacing="1" w:line="240" w:lineRule="auto"/>
        <w:rPr>
          <w:rFonts w:ascii="Times New Roman" w:eastAsia="Times New Roman" w:hAnsi="Times New Roman" w:cs="Times New Roman"/>
          <w:i/>
          <w:iCs/>
          <w:sz w:val="24"/>
          <w:szCs w:val="24"/>
          <w:lang w:eastAsia="en-GB"/>
        </w:rPr>
      </w:pPr>
      <w:r w:rsidRPr="00A114DC">
        <w:rPr>
          <w:rFonts w:ascii="ArialMT" w:eastAsia="Times New Roman" w:hAnsi="ArialMT" w:cs="Times New Roman"/>
          <w:i/>
          <w:iCs/>
          <w:sz w:val="24"/>
          <w:szCs w:val="24"/>
          <w:lang w:eastAsia="en-GB"/>
        </w:rPr>
        <w:lastRenderedPageBreak/>
        <w:t xml:space="preserve">Electronically submitted. </w:t>
      </w:r>
    </w:p>
    <w:p w14:paraId="20B8F511" w14:textId="7BF70080" w:rsidR="00946FC1" w:rsidRPr="00A114DC" w:rsidRDefault="00946FC1" w:rsidP="00946FC1">
      <w:pPr>
        <w:spacing w:before="100" w:beforeAutospacing="1" w:after="100" w:afterAutospacing="1" w:line="240" w:lineRule="auto"/>
        <w:rPr>
          <w:rFonts w:ascii="Times New Roman" w:eastAsia="Times New Roman" w:hAnsi="Times New Roman" w:cs="Times New Roman"/>
          <w:i/>
          <w:iCs/>
          <w:sz w:val="24"/>
          <w:szCs w:val="24"/>
          <w:lang w:eastAsia="en-GB"/>
        </w:rPr>
      </w:pPr>
      <w:r w:rsidRPr="00A114DC">
        <w:rPr>
          <w:rFonts w:ascii="ArialMT" w:eastAsia="Times New Roman" w:hAnsi="ArialMT" w:cs="Times New Roman"/>
          <w:i/>
          <w:iCs/>
          <w:sz w:val="24"/>
          <w:szCs w:val="24"/>
          <w:lang w:eastAsia="en-GB"/>
        </w:rPr>
        <w:t xml:space="preserve">Delivered: This Judgment was prepared and authored by the Judges whose names are reflected and is handed down electronically by circulation to the parties/their legal representatives by email and uploading to the electronic file of this matter on Case Lines. The date for hand-down is deemed to be </w:t>
      </w:r>
      <w:r>
        <w:rPr>
          <w:rFonts w:ascii="ArialMT" w:eastAsia="Times New Roman" w:hAnsi="ArialMT" w:cs="Times New Roman"/>
          <w:i/>
          <w:iCs/>
          <w:sz w:val="24"/>
          <w:szCs w:val="24"/>
          <w:lang w:eastAsia="en-GB"/>
        </w:rPr>
        <w:t>18 May</w:t>
      </w:r>
      <w:r w:rsidR="009715EC">
        <w:rPr>
          <w:rFonts w:ascii="ArialMT" w:eastAsia="Times New Roman" w:hAnsi="ArialMT" w:cs="Times New Roman"/>
          <w:i/>
          <w:iCs/>
          <w:sz w:val="24"/>
          <w:szCs w:val="24"/>
          <w:lang w:eastAsia="en-GB"/>
        </w:rPr>
        <w:t xml:space="preserve"> </w:t>
      </w:r>
      <w:r w:rsidRPr="00A114DC">
        <w:rPr>
          <w:rFonts w:ascii="ArialMT" w:eastAsia="Times New Roman" w:hAnsi="ArialMT" w:cs="Times New Roman"/>
          <w:i/>
          <w:iCs/>
          <w:sz w:val="24"/>
          <w:szCs w:val="24"/>
          <w:lang w:eastAsia="en-GB"/>
        </w:rPr>
        <w:t>2023</w:t>
      </w:r>
    </w:p>
    <w:p w14:paraId="73F69698" w14:textId="48AA014C" w:rsidR="00946FC1" w:rsidRDefault="00946FC1" w:rsidP="00946FC1">
      <w:pPr>
        <w:spacing w:before="100" w:beforeAutospacing="1" w:after="100" w:afterAutospacing="1" w:line="240" w:lineRule="auto"/>
        <w:rPr>
          <w:rFonts w:ascii="ArialMT" w:eastAsia="Times New Roman" w:hAnsi="ArialMT" w:cs="Times New Roman"/>
          <w:i/>
          <w:iCs/>
          <w:sz w:val="24"/>
          <w:szCs w:val="24"/>
          <w:lang w:eastAsia="en-GB"/>
        </w:rPr>
      </w:pPr>
      <w:r w:rsidRPr="00A114DC">
        <w:rPr>
          <w:rFonts w:ascii="ArialMT" w:eastAsia="Times New Roman" w:hAnsi="ArialMT" w:cs="Times New Roman"/>
          <w:i/>
          <w:iCs/>
          <w:sz w:val="24"/>
          <w:szCs w:val="24"/>
          <w:lang w:eastAsia="en-GB"/>
        </w:rPr>
        <w:t>Date of hearing: The matter was heard via video conferencing or otherwise. The matter may be determined accordingly. The matter was set down for a court date on 12 April 2023</w:t>
      </w:r>
      <w:r>
        <w:rPr>
          <w:rFonts w:ascii="ArialMT" w:eastAsia="Times New Roman" w:hAnsi="ArialMT" w:cs="Times New Roman"/>
          <w:i/>
          <w:iCs/>
          <w:sz w:val="24"/>
          <w:szCs w:val="24"/>
          <w:lang w:eastAsia="en-GB"/>
        </w:rPr>
        <w:t xml:space="preserve">. </w:t>
      </w:r>
    </w:p>
    <w:p w14:paraId="55FC3C81" w14:textId="60FC9878" w:rsidR="00946FC1" w:rsidRDefault="00946FC1" w:rsidP="00946FC1">
      <w:pPr>
        <w:spacing w:before="100" w:beforeAutospacing="1" w:after="100" w:afterAutospacing="1" w:line="240" w:lineRule="auto"/>
        <w:rPr>
          <w:rFonts w:ascii="ArialMT" w:eastAsia="Times New Roman" w:hAnsi="ArialMT" w:cs="Times New Roman"/>
          <w:i/>
          <w:iCs/>
          <w:sz w:val="24"/>
          <w:szCs w:val="24"/>
          <w:lang w:eastAsia="en-GB"/>
        </w:rPr>
      </w:pPr>
      <w:r w:rsidRPr="00A114DC">
        <w:rPr>
          <w:rFonts w:ascii="ArialMT" w:eastAsia="Times New Roman" w:hAnsi="ArialMT" w:cs="Times New Roman"/>
          <w:i/>
          <w:iCs/>
          <w:sz w:val="24"/>
          <w:szCs w:val="24"/>
          <w:lang w:eastAsia="en-GB"/>
        </w:rPr>
        <w:t>Date of Judgment:</w:t>
      </w:r>
      <w:r>
        <w:rPr>
          <w:rFonts w:ascii="ArialMT" w:eastAsia="Times New Roman" w:hAnsi="ArialMT" w:cs="Times New Roman"/>
          <w:i/>
          <w:iCs/>
          <w:sz w:val="24"/>
          <w:szCs w:val="24"/>
          <w:lang w:eastAsia="en-GB"/>
        </w:rPr>
        <w:t xml:space="preserve"> 18 May</w:t>
      </w:r>
      <w:r w:rsidRPr="00A114DC">
        <w:rPr>
          <w:rFonts w:ascii="ArialMT" w:eastAsia="Times New Roman" w:hAnsi="ArialMT" w:cs="Times New Roman"/>
          <w:i/>
          <w:iCs/>
          <w:sz w:val="24"/>
          <w:szCs w:val="24"/>
          <w:lang w:eastAsia="en-GB"/>
        </w:rPr>
        <w:t xml:space="preserve"> 2023 </w:t>
      </w:r>
    </w:p>
    <w:p w14:paraId="4C83B654" w14:textId="77777777" w:rsidR="00946FC1" w:rsidRPr="00A114DC" w:rsidRDefault="00946FC1" w:rsidP="00946FC1">
      <w:pPr>
        <w:spacing w:before="100" w:beforeAutospacing="1" w:after="100" w:afterAutospacing="1" w:line="240" w:lineRule="auto"/>
        <w:rPr>
          <w:rFonts w:ascii="Times New Roman" w:eastAsia="Times New Roman" w:hAnsi="Times New Roman" w:cs="Times New Roman"/>
          <w:i/>
          <w:iCs/>
          <w:sz w:val="24"/>
          <w:szCs w:val="24"/>
          <w:lang w:eastAsia="en-GB"/>
        </w:rPr>
      </w:pPr>
    </w:p>
    <w:p w14:paraId="1C6DFE91" w14:textId="77777777" w:rsidR="00946FC1" w:rsidRDefault="00946FC1" w:rsidP="006B3212">
      <w:pPr>
        <w:tabs>
          <w:tab w:val="center" w:pos="4790"/>
        </w:tabs>
        <w:rPr>
          <w:rFonts w:ascii="Arial" w:eastAsia="Arial MT" w:hAnsi="Arial" w:cs="Arial"/>
          <w:sz w:val="24"/>
          <w:szCs w:val="24"/>
          <w:lang w:val="en-US"/>
        </w:rPr>
      </w:pPr>
    </w:p>
    <w:p w14:paraId="782BA6E3" w14:textId="1FA563EE" w:rsidR="00A114DC" w:rsidRDefault="000F5351" w:rsidP="006B3212">
      <w:pPr>
        <w:tabs>
          <w:tab w:val="center" w:pos="4790"/>
        </w:tabs>
        <w:rPr>
          <w:rFonts w:ascii="Arial" w:eastAsia="Arial MT" w:hAnsi="Arial" w:cs="Arial"/>
          <w:i/>
          <w:iCs/>
          <w:sz w:val="24"/>
          <w:szCs w:val="24"/>
          <w:lang w:val="en-US"/>
        </w:rPr>
      </w:pPr>
      <w:r>
        <w:rPr>
          <w:rFonts w:ascii="Arial" w:eastAsia="Arial MT" w:hAnsi="Arial" w:cs="Arial"/>
          <w:sz w:val="24"/>
          <w:szCs w:val="24"/>
          <w:lang w:val="en-US"/>
        </w:rPr>
        <w:t>Summary:</w:t>
      </w:r>
      <w:r w:rsidR="00F71768">
        <w:rPr>
          <w:rFonts w:ascii="Arial" w:eastAsia="Arial MT" w:hAnsi="Arial" w:cs="Arial"/>
          <w:sz w:val="24"/>
          <w:szCs w:val="24"/>
          <w:lang w:val="en-US"/>
        </w:rPr>
        <w:t xml:space="preserve"> </w:t>
      </w:r>
      <w:r w:rsidR="00E112C7">
        <w:rPr>
          <w:rFonts w:ascii="Arial" w:eastAsia="Arial MT" w:hAnsi="Arial" w:cs="Arial"/>
          <w:sz w:val="24"/>
          <w:szCs w:val="24"/>
          <w:lang w:val="en-US"/>
        </w:rPr>
        <w:t xml:space="preserve">Companies Act 71 of 2008 – effect of </w:t>
      </w:r>
      <w:r w:rsidR="00F71768">
        <w:rPr>
          <w:rFonts w:ascii="Arial" w:eastAsia="Arial MT" w:hAnsi="Arial" w:cs="Arial"/>
          <w:sz w:val="24"/>
          <w:szCs w:val="24"/>
          <w:lang w:val="en-US"/>
        </w:rPr>
        <w:t xml:space="preserve">Section 131(6) </w:t>
      </w:r>
      <w:r w:rsidR="00E112C7">
        <w:rPr>
          <w:rFonts w:ascii="Arial" w:eastAsia="Arial MT" w:hAnsi="Arial" w:cs="Arial"/>
          <w:sz w:val="24"/>
          <w:szCs w:val="24"/>
          <w:lang w:val="en-US"/>
        </w:rPr>
        <w:t xml:space="preserve">order on liquidation proceedings </w:t>
      </w:r>
      <w:r w:rsidR="009715EC">
        <w:rPr>
          <w:rFonts w:ascii="Arial" w:eastAsia="Arial MT" w:hAnsi="Arial" w:cs="Arial"/>
          <w:sz w:val="24"/>
          <w:szCs w:val="24"/>
          <w:lang w:val="en-US"/>
        </w:rPr>
        <w:t>underway – Section 131(6) order suspends and does not terminate liquidation proceedings already underway</w:t>
      </w:r>
      <w:r w:rsidR="00E112C7">
        <w:rPr>
          <w:rFonts w:ascii="Arial" w:eastAsia="Arial MT" w:hAnsi="Arial" w:cs="Arial"/>
          <w:sz w:val="24"/>
          <w:szCs w:val="24"/>
          <w:lang w:val="en-US"/>
        </w:rPr>
        <w:t xml:space="preserve"> – previous </w:t>
      </w:r>
      <w:r w:rsidR="00E112C7">
        <w:rPr>
          <w:rFonts w:ascii="Arial" w:eastAsia="Arial MT" w:hAnsi="Arial" w:cs="Arial"/>
          <w:i/>
          <w:sz w:val="24"/>
          <w:szCs w:val="24"/>
          <w:lang w:val="en-US"/>
        </w:rPr>
        <w:t xml:space="preserve">concursus </w:t>
      </w:r>
      <w:proofErr w:type="spellStart"/>
      <w:r w:rsidR="00E112C7">
        <w:rPr>
          <w:rFonts w:ascii="Arial" w:eastAsia="Arial MT" w:hAnsi="Arial" w:cs="Arial"/>
          <w:i/>
          <w:sz w:val="24"/>
          <w:szCs w:val="24"/>
          <w:lang w:val="en-US"/>
        </w:rPr>
        <w:t>creditorium</w:t>
      </w:r>
      <w:proofErr w:type="spellEnd"/>
      <w:r w:rsidR="00E112C7">
        <w:rPr>
          <w:rFonts w:ascii="Arial" w:eastAsia="Arial MT" w:hAnsi="Arial" w:cs="Arial"/>
          <w:i/>
          <w:sz w:val="24"/>
          <w:szCs w:val="24"/>
          <w:lang w:val="en-US"/>
        </w:rPr>
        <w:t xml:space="preserve"> </w:t>
      </w:r>
      <w:r w:rsidR="00E112C7">
        <w:rPr>
          <w:rFonts w:ascii="Arial" w:eastAsia="Arial MT" w:hAnsi="Arial" w:cs="Arial"/>
          <w:sz w:val="24"/>
          <w:szCs w:val="24"/>
          <w:lang w:val="en-US"/>
        </w:rPr>
        <w:t>reinstated rather than forming a new one.</w:t>
      </w:r>
      <w:r w:rsidR="00F71768">
        <w:rPr>
          <w:rFonts w:ascii="Arial" w:eastAsia="Arial MT" w:hAnsi="Arial" w:cs="Arial"/>
          <w:sz w:val="24"/>
          <w:szCs w:val="24"/>
          <w:lang w:val="en-US"/>
        </w:rPr>
        <w:t xml:space="preserve"> </w:t>
      </w:r>
      <w:r w:rsidR="00082311">
        <w:rPr>
          <w:rFonts w:ascii="Arial" w:eastAsia="Arial MT" w:hAnsi="Arial" w:cs="Arial"/>
          <w:sz w:val="24"/>
          <w:szCs w:val="24"/>
          <w:lang w:val="en-US"/>
        </w:rPr>
        <w:t>Placing the company in business rescue cannot validate or undo the void disposition</w:t>
      </w:r>
      <w:r w:rsidR="00DA33F7">
        <w:rPr>
          <w:rFonts w:ascii="Arial" w:eastAsia="Arial MT" w:hAnsi="Arial" w:cs="Arial"/>
          <w:sz w:val="24"/>
          <w:szCs w:val="24"/>
          <w:lang w:val="en-US"/>
        </w:rPr>
        <w:t>; the appeal is dismissed.</w:t>
      </w:r>
    </w:p>
    <w:p w14:paraId="543F0ACA" w14:textId="612CA75B" w:rsidR="00DA58D7" w:rsidRDefault="00DA58D7" w:rsidP="006402FC">
      <w:pPr>
        <w:tabs>
          <w:tab w:val="left" w:pos="1533"/>
        </w:tabs>
        <w:rPr>
          <w:rFonts w:ascii="Arial" w:eastAsia="Arial MT" w:hAnsi="Arial" w:cs="Arial"/>
          <w:sz w:val="24"/>
          <w:szCs w:val="24"/>
          <w:lang w:val="en-US"/>
        </w:rPr>
      </w:pPr>
    </w:p>
    <w:p w14:paraId="28F01324" w14:textId="77777777" w:rsidR="00DA58D7" w:rsidRDefault="00DA58D7" w:rsidP="00DA58D7">
      <w:pPr>
        <w:tabs>
          <w:tab w:val="left" w:pos="1120"/>
        </w:tabs>
        <w:rPr>
          <w:rFonts w:ascii="Arial" w:eastAsia="Arial MT" w:hAnsi="Arial" w:cs="Arial"/>
          <w:sz w:val="24"/>
          <w:szCs w:val="24"/>
          <w:lang w:val="en-US"/>
        </w:rPr>
      </w:pPr>
      <w:r>
        <w:rPr>
          <w:rFonts w:ascii="Arial" w:eastAsia="Arial MT" w:hAnsi="Arial" w:cs="Arial"/>
          <w:sz w:val="24"/>
          <w:szCs w:val="24"/>
          <w:lang w:val="en-US"/>
        </w:rPr>
        <w:tab/>
      </w:r>
    </w:p>
    <w:p w14:paraId="41D5DFBC" w14:textId="77777777" w:rsidR="007B32CD" w:rsidRDefault="007B32CD" w:rsidP="00DA58D7">
      <w:pPr>
        <w:tabs>
          <w:tab w:val="left" w:pos="1120"/>
        </w:tabs>
        <w:rPr>
          <w:rFonts w:ascii="Arial" w:eastAsia="Arial MT" w:hAnsi="Arial" w:cs="Arial"/>
          <w:sz w:val="24"/>
          <w:szCs w:val="24"/>
          <w:lang w:val="en-US"/>
        </w:rPr>
      </w:pPr>
    </w:p>
    <w:p w14:paraId="06278401" w14:textId="77777777" w:rsidR="007B32CD" w:rsidRDefault="007B32CD" w:rsidP="00DA58D7">
      <w:pPr>
        <w:tabs>
          <w:tab w:val="left" w:pos="1120"/>
        </w:tabs>
        <w:rPr>
          <w:rFonts w:ascii="Arial" w:eastAsia="Arial MT" w:hAnsi="Arial" w:cs="Arial"/>
          <w:sz w:val="24"/>
          <w:szCs w:val="24"/>
          <w:lang w:val="en-US"/>
        </w:rPr>
      </w:pPr>
    </w:p>
    <w:p w14:paraId="65D334EF" w14:textId="44F500AB" w:rsidR="007B32CD" w:rsidRPr="00DA58D7" w:rsidRDefault="007B32CD" w:rsidP="006402FC">
      <w:pPr>
        <w:tabs>
          <w:tab w:val="left" w:pos="1120"/>
        </w:tabs>
        <w:rPr>
          <w:rFonts w:ascii="Arial" w:eastAsia="Arial MT" w:hAnsi="Arial" w:cs="Arial"/>
          <w:sz w:val="24"/>
          <w:szCs w:val="24"/>
          <w:lang w:val="en-US"/>
        </w:rPr>
        <w:sectPr w:rsidR="007B32CD" w:rsidRPr="00DA58D7" w:rsidSect="006B3212">
          <w:footerReference w:type="default" r:id="rId13"/>
          <w:pgSz w:w="12240" w:h="15840"/>
          <w:pgMar w:top="1380" w:right="1320" w:bottom="1220" w:left="1340" w:header="720" w:footer="1031" w:gutter="0"/>
          <w:pgNumType w:start="1"/>
          <w:cols w:space="720"/>
          <w:titlePg/>
          <w:docGrid w:linePitch="299"/>
        </w:sectPr>
      </w:pPr>
    </w:p>
    <w:p w14:paraId="1E26A75D" w14:textId="732ED27D" w:rsidR="00A114DC" w:rsidRDefault="00A114DC" w:rsidP="00A114DC">
      <w:pPr>
        <w:widowControl w:val="0"/>
        <w:autoSpaceDE w:val="0"/>
        <w:autoSpaceDN w:val="0"/>
        <w:spacing w:after="0" w:line="240" w:lineRule="auto"/>
        <w:ind w:left="100"/>
        <w:outlineLvl w:val="0"/>
        <w:rPr>
          <w:rFonts w:ascii="Arial" w:eastAsia="Arial" w:hAnsi="Arial" w:cs="Arial"/>
          <w:b/>
          <w:bCs/>
          <w:sz w:val="28"/>
          <w:szCs w:val="28"/>
          <w:lang w:val="en-US"/>
        </w:rPr>
      </w:pPr>
    </w:p>
    <w:p w14:paraId="664DF906" w14:textId="77777777" w:rsidR="00E52879" w:rsidRPr="00A114DC" w:rsidRDefault="00E52879" w:rsidP="00A114DC">
      <w:pPr>
        <w:widowControl w:val="0"/>
        <w:autoSpaceDE w:val="0"/>
        <w:autoSpaceDN w:val="0"/>
        <w:spacing w:after="0" w:line="240" w:lineRule="auto"/>
        <w:ind w:left="100"/>
        <w:outlineLvl w:val="0"/>
        <w:rPr>
          <w:rFonts w:ascii="Arial" w:eastAsia="Arial" w:hAnsi="Arial" w:cs="Arial"/>
          <w:b/>
          <w:bCs/>
          <w:sz w:val="28"/>
          <w:szCs w:val="28"/>
          <w:lang w:val="en-US"/>
        </w:rPr>
      </w:pPr>
    </w:p>
    <w:p w14:paraId="4BEF6CAE" w14:textId="77777777" w:rsidR="00A114DC" w:rsidRPr="00A114DC" w:rsidRDefault="00A114DC" w:rsidP="00A114DC">
      <w:pPr>
        <w:widowControl w:val="0"/>
        <w:autoSpaceDE w:val="0"/>
        <w:autoSpaceDN w:val="0"/>
        <w:spacing w:after="0" w:line="22" w:lineRule="exact"/>
        <w:ind w:left="89"/>
        <w:rPr>
          <w:rFonts w:ascii="Arial" w:eastAsia="Arial MT" w:hAnsi="Arial" w:cs="Arial"/>
          <w:sz w:val="24"/>
          <w:szCs w:val="24"/>
          <w:lang w:val="en-US"/>
        </w:rPr>
      </w:pPr>
      <w:r w:rsidRPr="00A114DC">
        <w:rPr>
          <w:rFonts w:ascii="Arial" w:eastAsia="Arial MT" w:hAnsi="Arial" w:cs="Arial"/>
          <w:noProof/>
          <w:sz w:val="24"/>
          <w:szCs w:val="24"/>
          <w:lang w:val="en-US"/>
        </w:rPr>
        <mc:AlternateContent>
          <mc:Choice Requires="wpg">
            <w:drawing>
              <wp:inline distT="0" distB="0" distL="0" distR="0" wp14:anchorId="6840F8BF" wp14:editId="1F939F9D">
                <wp:extent cx="5930900" cy="13970"/>
                <wp:effectExtent l="0" t="0" r="1270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3970"/>
                          <a:chOff x="0" y="0"/>
                          <a:chExt cx="9340" cy="22"/>
                        </a:xfrm>
                      </wpg:grpSpPr>
                      <wps:wsp>
                        <wps:cNvPr id="10" name="Line 10"/>
                        <wps:cNvCnPr>
                          <a:cxnSpLocks/>
                        </wps:cNvCnPr>
                        <wps:spPr bwMode="auto">
                          <a:xfrm>
                            <a:off x="0" y="11"/>
                            <a:ext cx="9339"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43E040" id="Group 9" o:spid="_x0000_s1026" style="width:467pt;height:1.1pt;mso-position-horizontal-relative:char;mso-position-vertical-relative:line" coordsize="93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RbAIAAGYFAAAOAAAAZHJzL2Uyb0RvYy54bWykVE1v4yAQva+0/wH5ntpO3LS26lSrOOml&#10;u63U3R9AANtoMSCgcarV/vcdwEm/LlU3BzJ4huHNezNcXR8GgfbMWK5kneRnWYKYJIpy2dXJr5/b&#10;2WWCrMOSYqEkq5MnZpPr1dcvV6Ou2Fz1SlBmECSRthp1nfTO6SpNLenZgO2Z0kyCs1VmwA62pkup&#10;wSNkH0Q6z7JlOipDtVGEWQtfm+hMViF/2zLi7trWModEnQA2F1YT1p1f09UVrjqDdc/JBAN/AsWA&#10;uYRLT6ka7DB6NPxdqoETo6xq3RlRQ6ralhMWaoBq8uxNNTdGPepQS1eNnT7RBNS+4enTacmP/b1B&#10;nNZJmSCJB5Ao3IpKT82ouwoibox+0Pcm1gfmrSK/LbjTt36/72Iw2o3fFYV0+NGpQM2hNYNPAUWj&#10;Q1Dg6aQAOzhE4ON5ucjKDIQi4MsX5cWkEOlBxnenSL+ZzpWLYjo0n3vgKa7idQHiBMnXA11mn4m0&#10;/0fkQ481C/pYT9NEZA5IIpO3XDIE28BkCFnLSCM5yFc0vnB6jBbY/iCBeR57+MhguViAkp6+cO+J&#10;CFxpY90NUwPyRp0IABd0wftb6yJnxxAvk1RbLgR8x5WQaPRynC+LcMIqwan3eqc13W4tDNpjP2Lh&#10;NynwKgxaWdKQrWeYbibbYS6iDUCF9PmgEMAzWXGG/pRZubncXBazYr7czIqsaWbftutittzmF+fN&#10;olmvm/yvh5YXVc8pZdKjO85zXnxM5ulliZN4mugTD+nr7KHJAOzxP4CGdovqxV7bKfp0bzy3U+cF&#10;KwxzODY9PP61eLkPUc/P4+ofAAAA//8DAFBLAwQUAAYACAAAACEA4XPyrtoAAAADAQAADwAAAGRy&#10;cy9kb3ducmV2LnhtbEyPQUvDQBCF74L/YRnBm90kVbExm1KKeiqCrSC9TZNpEpqdDdltkv57Ry96&#10;efB4w3vfZMvJtmqg3jeODcSzCBRx4cqGKwOfu9e7J1A+IJfYOiYDF/KwzK+vMkxLN/IHDdtQKSlh&#10;n6KBOoQu1doXNVn0M9cRS3Z0vcUgtq902eMo5bbVSRQ9aosNy0KNHa1rKk7bszXwNuK4mscvw+Z0&#10;XF/2u4f3r01MxtzeTKtnUIGm8HcMP/iCDrkwHdyZS69aA/JI+FXJFvN7sQcDSQI6z/R/9vwbAAD/&#10;/wMAUEsBAi0AFAAGAAgAAAAhALaDOJL+AAAA4QEAABMAAAAAAAAAAAAAAAAAAAAAAFtDb250ZW50&#10;X1R5cGVzXS54bWxQSwECLQAUAAYACAAAACEAOP0h/9YAAACUAQAACwAAAAAAAAAAAAAAAAAvAQAA&#10;X3JlbHMvLnJlbHNQSwECLQAUAAYACAAAACEAyHPh0WwCAABmBQAADgAAAAAAAAAAAAAAAAAuAgAA&#10;ZHJzL2Uyb0RvYy54bWxQSwECLQAUAAYACAAAACEA4XPyrtoAAAADAQAADwAAAAAAAAAAAAAAAADG&#10;BAAAZHJzL2Rvd25yZXYueG1sUEsFBgAAAAAEAAQA8wAAAM0FAAAAAA==&#10;">
                <v:line id="Line 10" o:spid="_x0000_s1027" style="position:absolute;visibility:visible;mso-wrap-style:square" from="0,11" to="93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8fxQAAANsAAAAPAAAAZHJzL2Rvd25yZXYueG1sRI9Ba8JA&#10;EIXvgv9hGaE33dhCldRV1CIU6cXYgsdpdswGs7Mhu43pv+8cCr3N8N68981qM/hG9dTFOrCB+SwD&#10;RVwGW3Nl4ON8mC5BxYRssQlMBn4owmY9Hq0wt+HOJ+qLVCkJ4ZijAZdSm2sdS0ce4yy0xKJdQ+cx&#10;ydpV2nZ4l3Df6Mcse9Yea5YGhy3tHZW34tsbKC7Hw9P50x6tu+3e+234er0MC2MeJsP2BVSiIf2b&#10;/67frOALvfwiA+j1LwAAAP//AwBQSwECLQAUAAYACAAAACEA2+H2y+4AAACFAQAAEwAAAAAAAAAA&#10;AAAAAAAAAAAAW0NvbnRlbnRfVHlwZXNdLnhtbFBLAQItABQABgAIAAAAIQBa9CxbvwAAABUBAAAL&#10;AAAAAAAAAAAAAAAAAB8BAABfcmVscy8ucmVsc1BLAQItABQABgAIAAAAIQAzeZ8fxQAAANsAAAAP&#10;AAAAAAAAAAAAAAAAAAcCAABkcnMvZG93bnJldi54bWxQSwUGAAAAAAMAAwC3AAAA+QIAAAAA&#10;" strokeweight=".37678mm">
                  <o:lock v:ext="edit" shapetype="f"/>
                </v:line>
                <w10:anchorlock/>
              </v:group>
            </w:pict>
          </mc:Fallback>
        </mc:AlternateContent>
      </w:r>
    </w:p>
    <w:p w14:paraId="3B293D82" w14:textId="77777777" w:rsidR="00A114DC" w:rsidRPr="00A114DC" w:rsidRDefault="00A114DC" w:rsidP="00A114DC">
      <w:pPr>
        <w:widowControl w:val="0"/>
        <w:autoSpaceDE w:val="0"/>
        <w:autoSpaceDN w:val="0"/>
        <w:spacing w:before="5" w:after="0" w:line="240" w:lineRule="auto"/>
        <w:rPr>
          <w:rFonts w:ascii="Arial" w:eastAsia="Arial MT" w:hAnsi="Arial" w:cs="Arial"/>
          <w:b/>
          <w:sz w:val="24"/>
          <w:szCs w:val="24"/>
          <w:lang w:val="en-US"/>
        </w:rPr>
      </w:pPr>
    </w:p>
    <w:p w14:paraId="38296617" w14:textId="68F41EBD" w:rsidR="00A114DC" w:rsidRPr="00A114DC" w:rsidRDefault="00A114DC" w:rsidP="00A114DC">
      <w:pPr>
        <w:widowControl w:val="0"/>
        <w:autoSpaceDE w:val="0"/>
        <w:autoSpaceDN w:val="0"/>
        <w:spacing w:before="93" w:after="0" w:line="240" w:lineRule="auto"/>
        <w:ind w:left="3480" w:right="3669"/>
        <w:jc w:val="center"/>
        <w:rPr>
          <w:rFonts w:ascii="Arial" w:eastAsia="Arial MT" w:hAnsi="Arial" w:cs="Arial"/>
          <w:b/>
          <w:sz w:val="24"/>
          <w:szCs w:val="24"/>
          <w:lang w:val="en-US"/>
        </w:rPr>
      </w:pPr>
      <w:bookmarkStart w:id="0" w:name="APPEAL_JUDGMENT"/>
      <w:bookmarkEnd w:id="0"/>
      <w:r w:rsidRPr="00A114DC">
        <w:rPr>
          <w:rFonts w:ascii="Arial" w:eastAsia="Arial MT" w:hAnsi="Arial" w:cs="Arial"/>
          <w:b/>
          <w:sz w:val="24"/>
          <w:szCs w:val="24"/>
          <w:lang w:val="en-US"/>
        </w:rPr>
        <w:t>JUDGMENT</w:t>
      </w:r>
    </w:p>
    <w:p w14:paraId="273E4D3C" w14:textId="77777777" w:rsidR="00A114DC" w:rsidRPr="00A114DC" w:rsidRDefault="00A114DC" w:rsidP="00A114DC">
      <w:pPr>
        <w:widowControl w:val="0"/>
        <w:autoSpaceDE w:val="0"/>
        <w:autoSpaceDN w:val="0"/>
        <w:spacing w:before="3" w:after="0" w:line="240" w:lineRule="auto"/>
        <w:rPr>
          <w:rFonts w:ascii="Arial" w:eastAsia="Arial MT" w:hAnsi="Arial" w:cs="Arial"/>
          <w:b/>
          <w:sz w:val="24"/>
          <w:szCs w:val="24"/>
          <w:lang w:val="en-US"/>
        </w:rPr>
      </w:pPr>
      <w:r w:rsidRPr="00A114DC">
        <w:rPr>
          <w:rFonts w:ascii="Arial" w:eastAsia="Arial MT" w:hAnsi="Arial" w:cs="Arial"/>
          <w:noProof/>
          <w:sz w:val="24"/>
          <w:szCs w:val="24"/>
          <w:lang w:val="en-US"/>
        </w:rPr>
        <mc:AlternateContent>
          <mc:Choice Requires="wps">
            <w:drawing>
              <wp:anchor distT="0" distB="0" distL="0" distR="0" simplePos="0" relativeHeight="251660288" behindDoc="1" locked="0" layoutInCell="1" allowOverlap="1" wp14:anchorId="7D5F16E8" wp14:editId="43FED06C">
                <wp:simplePos x="0" y="0"/>
                <wp:positionH relativeFrom="page">
                  <wp:posOffset>915035</wp:posOffset>
                </wp:positionH>
                <wp:positionV relativeFrom="paragraph">
                  <wp:posOffset>194310</wp:posOffset>
                </wp:positionV>
                <wp:extent cx="5848350" cy="1270"/>
                <wp:effectExtent l="0" t="0" r="19050" b="1143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8350" cy="1270"/>
                        </a:xfrm>
                        <a:custGeom>
                          <a:avLst/>
                          <a:gdLst>
                            <a:gd name="T0" fmla="*/ 0 w 9210"/>
                            <a:gd name="T1" fmla="*/ 0 h 1270"/>
                            <a:gd name="T2" fmla="*/ 5847715 w 9210"/>
                            <a:gd name="T3" fmla="*/ 0 h 1270"/>
                            <a:gd name="T4" fmla="*/ 0 60000 65536"/>
                            <a:gd name="T5" fmla="*/ 0 60000 65536"/>
                          </a:gdLst>
                          <a:ahLst/>
                          <a:cxnLst>
                            <a:cxn ang="T4">
                              <a:pos x="T0" y="T1"/>
                            </a:cxn>
                            <a:cxn ang="T5">
                              <a:pos x="T2" y="T3"/>
                            </a:cxn>
                          </a:cxnLst>
                          <a:rect l="0" t="0" r="r" b="b"/>
                          <a:pathLst>
                            <a:path w="9210" h="1270">
                              <a:moveTo>
                                <a:pt x="0" y="0"/>
                              </a:moveTo>
                              <a:lnTo>
                                <a:pt x="9209"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55D19" id="Freeform 8" o:spid="_x0000_s1026" style="position:absolute;margin-left:72.05pt;margin-top:15.3pt;width:46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8jEwMAAOkGAAAOAAAAZHJzL2Uyb0RvYy54bWysVclu2zAQvRfoPxA8FnC0WPKGyEFgx0WB&#10;LgHifgBNUZZQilRJ2nJa9N87pJZISVsURXWQSc/jLG+GT9c3l5KjM1O6kCLBwZWPERNUpoU4Jvjz&#10;fjdZYKQNESnhUrAEPzKNb9avX13X1YqFMpc8ZQqBE6FXdZXg3Jhq5Xma5qwk+kpWTIAxk6okBrbq&#10;6KWK1OC95F7o+zOvliqtlKRMa/h32xjx2vnPMkbNpyzTzCCeYMjNuLdy74N9e+trsjoqUuUFbdMg&#10;/5BFSQoBQXtXW2IIOqnihauyoEpqmZkrKktPZllBmasBqgn8Z9U85KRirhYgR1c9Tfr/uaUfz/cK&#10;FWmCoVGClNCinWLMEo4Wlp260isAPVT3ytanq/eSftFg8EYWu9GAQYf6g0zBCzkZ6Ri5ZKq0J6FW&#10;dHHEP/bEs4tBFP6MF9FiGkN/KNiCcO764pFVd5aetHnLpPNDzu+1adqWwsqRnrap78FFVnLo4BsP&#10;+ahGyzDoetxjghEmR108aF6PCQcYSG4+D+LfeJsOkD76tbdohJn58KBZHE9n7fj1YeM/AYGPY1cx&#10;yTsS6EW0LMAKEXvt9pEjvpLaEm45AVb3gQ0GPgBmOXtCxyM0VG7R0yG6OdWGUXCnnt8mhRHcpkNT&#10;TkWMzc4GsUtUJ9i1AeVtb62llGe2lw5jno0FRHuycjFELUN/6fLrBqQxwwkbyZXXR7dJD8ZGyF3B&#10;uZsbLmxOwTSeNURpyYvUWm06Wh0PG67QmVjFcE9LxQim5EmkzlvOSHrXrg0peLOG6NzxDCPekmGH&#10;3UnC96W/vFvcLaJJFM7uJpG/3U5ud5toMtsF83g73W422+CH7UoQrfIiTZmw2XXyFER/d/1boWyE&#10;pReoURWjYnfueVmsN07DsQy1dL+uOicG9v43gnGQ6SNogZKN3sL3ARa5VN8wqkFrE6y/nohiGPF3&#10;AsRsGUSRFWe3ieJ5CBs1tByGFiIouEqwwTDudrkxjaCfKlUcc4gUuIkW8hY0KCusWLj8mqzaDeip&#10;q6DVfivYw71DPX2h1j8BAAD//wMAUEsDBBQABgAIAAAAIQCy7uSX3gAAAAoBAAAPAAAAZHJzL2Rv&#10;d25yZXYueG1sTI/NTsMwEITvSLyDtUhcELULIapCnKpCAiEuqD/A1Y2XJKq9jmK3DW/P5gTHmf00&#10;O1MuR+/ECYfYBdIwnykQSHWwHTUadtvn2wWImAxZ4wKhhh+MsKwuL0pT2HCmNZ42qREcQrEwGtqU&#10;+kLKWLfoTZyFHolv32HwJrEcGmkHc+Zw7+SdUrn0piP+0Joen1qsD5uj16BuaPv59ZKvmne7+zjY&#10;tyw5fNX6+mpcPYJIOKY/GKb6XB0q7rQPR7JRONZZNmdUw73KQUyAyh/Y2U/OAmRVyv8Tql8AAAD/&#10;/wMAUEsBAi0AFAAGAAgAAAAhALaDOJL+AAAA4QEAABMAAAAAAAAAAAAAAAAAAAAAAFtDb250ZW50&#10;X1R5cGVzXS54bWxQSwECLQAUAAYACAAAACEAOP0h/9YAAACUAQAACwAAAAAAAAAAAAAAAAAvAQAA&#10;X3JlbHMvLnJlbHNQSwECLQAUAAYACAAAACEAHQPfIxMDAADpBgAADgAAAAAAAAAAAAAAAAAuAgAA&#10;ZHJzL2Uyb0RvYy54bWxQSwECLQAUAAYACAAAACEAsu7kl94AAAAKAQAADwAAAAAAAAAAAAAAAABt&#10;BQAAZHJzL2Rvd25yZXYueG1sUEsFBgAAAAAEAAQA8wAAAHgGAAAAAA==&#10;" path="m,l9209,e" filled="f" strokeweight=".37678mm">
                <v:path arrowok="t" o:connecttype="custom" o:connectlocs="0,0;2147483646,0" o:connectangles="0,0"/>
                <w10:wrap type="topAndBottom" anchorx="page"/>
              </v:shape>
            </w:pict>
          </mc:Fallback>
        </mc:AlternateContent>
      </w:r>
    </w:p>
    <w:p w14:paraId="1C25B836" w14:textId="77777777" w:rsidR="00A114DC" w:rsidRPr="00A114DC" w:rsidRDefault="00A114DC" w:rsidP="00A114DC">
      <w:pPr>
        <w:widowControl w:val="0"/>
        <w:autoSpaceDE w:val="0"/>
        <w:autoSpaceDN w:val="0"/>
        <w:spacing w:before="13" w:after="0" w:line="240" w:lineRule="auto"/>
        <w:ind w:left="100"/>
        <w:outlineLvl w:val="1"/>
        <w:rPr>
          <w:rFonts w:ascii="Arial" w:eastAsia="Arial" w:hAnsi="Arial" w:cs="Arial"/>
          <w:b/>
          <w:bCs/>
          <w:sz w:val="24"/>
          <w:szCs w:val="24"/>
          <w:u w:color="000000"/>
          <w:lang w:val="en-US"/>
        </w:rPr>
      </w:pPr>
    </w:p>
    <w:p w14:paraId="6E18B90B" w14:textId="5EAE58EC" w:rsidR="00A114DC" w:rsidRPr="00A114DC" w:rsidRDefault="00A114DC" w:rsidP="00A114DC">
      <w:pPr>
        <w:widowControl w:val="0"/>
        <w:autoSpaceDE w:val="0"/>
        <w:autoSpaceDN w:val="0"/>
        <w:spacing w:before="13" w:after="0" w:line="240" w:lineRule="auto"/>
        <w:ind w:left="100"/>
        <w:outlineLvl w:val="1"/>
        <w:rPr>
          <w:rFonts w:ascii="Arial" w:eastAsia="Arial" w:hAnsi="Arial" w:cs="Arial"/>
          <w:b/>
          <w:bCs/>
          <w:sz w:val="24"/>
          <w:szCs w:val="24"/>
          <w:u w:color="000000"/>
          <w:lang w:val="en-US"/>
        </w:rPr>
      </w:pPr>
      <w:r w:rsidRPr="00A114DC">
        <w:rPr>
          <w:rFonts w:ascii="Arial" w:eastAsia="Arial" w:hAnsi="Arial" w:cs="Arial"/>
          <w:b/>
          <w:bCs/>
          <w:sz w:val="24"/>
          <w:szCs w:val="24"/>
          <w:u w:color="000000"/>
          <w:lang w:val="en-US"/>
        </w:rPr>
        <w:t>MOGALE</w:t>
      </w:r>
      <w:r w:rsidRPr="00A114DC">
        <w:rPr>
          <w:rFonts w:ascii="Arial" w:eastAsia="Arial" w:hAnsi="Arial" w:cs="Arial"/>
          <w:b/>
          <w:bCs/>
          <w:spacing w:val="-2"/>
          <w:sz w:val="24"/>
          <w:szCs w:val="24"/>
          <w:u w:color="000000"/>
          <w:lang w:val="en-US"/>
        </w:rPr>
        <w:t xml:space="preserve"> </w:t>
      </w:r>
      <w:r w:rsidRPr="00A114DC">
        <w:rPr>
          <w:rFonts w:ascii="Arial" w:eastAsia="Arial" w:hAnsi="Arial" w:cs="Arial"/>
          <w:b/>
          <w:bCs/>
          <w:sz w:val="24"/>
          <w:szCs w:val="24"/>
          <w:u w:color="000000"/>
          <w:lang w:val="en-US"/>
        </w:rPr>
        <w:t>AJ</w:t>
      </w:r>
      <w:r w:rsidRPr="00A114DC">
        <w:rPr>
          <w:rFonts w:ascii="Arial" w:eastAsia="Arial" w:hAnsi="Arial" w:cs="Arial"/>
          <w:b/>
          <w:bCs/>
          <w:spacing w:val="-2"/>
          <w:sz w:val="24"/>
          <w:szCs w:val="24"/>
          <w:u w:color="000000"/>
          <w:lang w:val="en-US"/>
        </w:rPr>
        <w:t xml:space="preserve"> </w:t>
      </w:r>
    </w:p>
    <w:p w14:paraId="551484C1" w14:textId="77777777" w:rsidR="00A114DC" w:rsidRPr="00A114DC" w:rsidRDefault="00A114DC" w:rsidP="00A114DC">
      <w:pPr>
        <w:widowControl w:val="0"/>
        <w:autoSpaceDE w:val="0"/>
        <w:autoSpaceDN w:val="0"/>
        <w:spacing w:after="0" w:line="240" w:lineRule="auto"/>
        <w:rPr>
          <w:rFonts w:ascii="Arial" w:eastAsia="Arial MT" w:hAnsi="Arial" w:cs="Arial"/>
          <w:b/>
          <w:sz w:val="24"/>
          <w:szCs w:val="24"/>
          <w:lang w:val="en-US"/>
        </w:rPr>
      </w:pPr>
    </w:p>
    <w:p w14:paraId="0F35D65A" w14:textId="77777777" w:rsidR="00A114DC" w:rsidRPr="00A114DC" w:rsidRDefault="00A114DC" w:rsidP="00A114DC">
      <w:pPr>
        <w:widowControl w:val="0"/>
        <w:autoSpaceDE w:val="0"/>
        <w:autoSpaceDN w:val="0"/>
        <w:spacing w:after="0" w:line="240" w:lineRule="auto"/>
        <w:rPr>
          <w:rFonts w:ascii="Arial" w:eastAsia="Arial MT" w:hAnsi="Arial" w:cs="Arial"/>
          <w:bCs/>
          <w:sz w:val="24"/>
          <w:szCs w:val="24"/>
          <w:lang w:val="en-US"/>
        </w:rPr>
      </w:pPr>
    </w:p>
    <w:p w14:paraId="34977604" w14:textId="51442642" w:rsidR="00A114DC" w:rsidRPr="00A114DC" w:rsidRDefault="00A114DC" w:rsidP="006B3212">
      <w:pPr>
        <w:widowControl w:val="0"/>
        <w:autoSpaceDE w:val="0"/>
        <w:autoSpaceDN w:val="0"/>
        <w:spacing w:after="0" w:line="240" w:lineRule="auto"/>
        <w:rPr>
          <w:rFonts w:ascii="Arial" w:eastAsia="Arial MT" w:hAnsi="Arial" w:cs="Arial"/>
          <w:spacing w:val="-1"/>
          <w:sz w:val="24"/>
          <w:szCs w:val="24"/>
          <w:lang w:val="en-US"/>
        </w:rPr>
      </w:pPr>
      <w:r w:rsidRPr="00A114DC">
        <w:rPr>
          <w:rFonts w:ascii="Arial" w:eastAsia="Arial MT" w:hAnsi="Arial" w:cs="Arial"/>
          <w:b/>
          <w:sz w:val="24"/>
          <w:szCs w:val="24"/>
          <w:lang w:val="en-US"/>
        </w:rPr>
        <w:t>INTRODUCTION</w:t>
      </w:r>
    </w:p>
    <w:p w14:paraId="31973A37" w14:textId="77E4DC20" w:rsidR="00A114DC" w:rsidRPr="00A114DC" w:rsidRDefault="0035003C" w:rsidP="0035003C">
      <w:pPr>
        <w:pStyle w:val="Judgmentparagraph"/>
        <w:numPr>
          <w:ilvl w:val="0"/>
          <w:numId w:val="0"/>
        </w:numPr>
        <w:rPr>
          <w:bCs/>
          <w:lang w:val="en-US"/>
        </w:rPr>
      </w:pPr>
      <w:r w:rsidRPr="00A114DC">
        <w:rPr>
          <w:bCs/>
          <w:lang w:val="en-US"/>
        </w:rPr>
        <w:t>[1]</w:t>
      </w:r>
      <w:r w:rsidRPr="00A114DC">
        <w:rPr>
          <w:bCs/>
          <w:lang w:val="en-US"/>
        </w:rPr>
        <w:tab/>
      </w:r>
      <w:r w:rsidR="00A114DC" w:rsidRPr="00A114DC">
        <w:rPr>
          <w:spacing w:val="-1"/>
          <w:lang w:val="en-US"/>
        </w:rPr>
        <w:t>Th</w:t>
      </w:r>
      <w:r w:rsidR="008036C0">
        <w:rPr>
          <w:spacing w:val="-1"/>
          <w:lang w:val="en-US"/>
        </w:rPr>
        <w:t>is</w:t>
      </w:r>
      <w:r w:rsidR="00A114DC" w:rsidRPr="00A114DC">
        <w:rPr>
          <w:spacing w:val="-16"/>
          <w:lang w:val="en-US"/>
        </w:rPr>
        <w:t xml:space="preserve"> </w:t>
      </w:r>
      <w:r w:rsidR="00A114DC" w:rsidRPr="00A114DC">
        <w:rPr>
          <w:spacing w:val="-1"/>
          <w:lang w:val="en-US"/>
        </w:rPr>
        <w:t>appeal</w:t>
      </w:r>
      <w:r w:rsidR="00A114DC" w:rsidRPr="00A114DC">
        <w:rPr>
          <w:spacing w:val="-16"/>
          <w:lang w:val="en-US"/>
        </w:rPr>
        <w:t xml:space="preserve"> </w:t>
      </w:r>
      <w:r w:rsidR="00A114DC" w:rsidRPr="00A114DC">
        <w:rPr>
          <w:spacing w:val="-1"/>
          <w:lang w:val="en-US"/>
        </w:rPr>
        <w:t>is</w:t>
      </w:r>
      <w:r w:rsidR="00A114DC" w:rsidRPr="00A114DC">
        <w:rPr>
          <w:spacing w:val="-17"/>
          <w:lang w:val="en-US"/>
        </w:rPr>
        <w:t xml:space="preserve"> </w:t>
      </w:r>
      <w:r w:rsidR="00A114DC" w:rsidRPr="00A114DC">
        <w:rPr>
          <w:spacing w:val="-1"/>
          <w:lang w:val="en-US"/>
        </w:rPr>
        <w:t>before</w:t>
      </w:r>
      <w:r w:rsidR="00A114DC" w:rsidRPr="00A114DC">
        <w:rPr>
          <w:spacing w:val="-15"/>
          <w:lang w:val="en-US"/>
        </w:rPr>
        <w:t xml:space="preserve"> </w:t>
      </w:r>
      <w:r w:rsidR="00A114DC" w:rsidRPr="00A114DC">
        <w:rPr>
          <w:lang w:val="en-US"/>
        </w:rPr>
        <w:t>us</w:t>
      </w:r>
      <w:r w:rsidR="00A114DC" w:rsidRPr="00A114DC">
        <w:rPr>
          <w:spacing w:val="-17"/>
          <w:lang w:val="en-US"/>
        </w:rPr>
        <w:t xml:space="preserve"> </w:t>
      </w:r>
      <w:r w:rsidR="00A114DC" w:rsidRPr="00A114DC">
        <w:rPr>
          <w:lang w:val="en-US"/>
        </w:rPr>
        <w:t>with</w:t>
      </w:r>
      <w:r w:rsidR="00A114DC" w:rsidRPr="00A114DC">
        <w:rPr>
          <w:spacing w:val="-16"/>
          <w:lang w:val="en-US"/>
        </w:rPr>
        <w:t xml:space="preserve"> </w:t>
      </w:r>
      <w:r w:rsidR="00A114DC" w:rsidRPr="00A114DC">
        <w:rPr>
          <w:lang w:val="en-US"/>
        </w:rPr>
        <w:t>the</w:t>
      </w:r>
      <w:r w:rsidR="00A114DC" w:rsidRPr="00A114DC">
        <w:rPr>
          <w:spacing w:val="-15"/>
          <w:lang w:val="en-US"/>
        </w:rPr>
        <w:t xml:space="preserve"> </w:t>
      </w:r>
      <w:r w:rsidR="00A114DC" w:rsidRPr="00A114DC">
        <w:rPr>
          <w:lang w:val="en-US"/>
        </w:rPr>
        <w:t>leave</w:t>
      </w:r>
      <w:r w:rsidR="00A114DC" w:rsidRPr="00A114DC">
        <w:rPr>
          <w:spacing w:val="-16"/>
          <w:lang w:val="en-US"/>
        </w:rPr>
        <w:t xml:space="preserve"> </w:t>
      </w:r>
      <w:r w:rsidR="00A114DC" w:rsidRPr="00A114DC">
        <w:rPr>
          <w:lang w:val="en-US"/>
        </w:rPr>
        <w:t>of</w:t>
      </w:r>
      <w:r w:rsidR="00A114DC" w:rsidRPr="00A114DC">
        <w:rPr>
          <w:spacing w:val="-19"/>
          <w:lang w:val="en-US"/>
        </w:rPr>
        <w:t xml:space="preserve"> </w:t>
      </w:r>
      <w:r w:rsidR="00A114DC" w:rsidRPr="00A114DC">
        <w:rPr>
          <w:lang w:val="en-US"/>
        </w:rPr>
        <w:t>the</w:t>
      </w:r>
      <w:r w:rsidR="00A114DC" w:rsidRPr="00A114DC">
        <w:rPr>
          <w:spacing w:val="-15"/>
          <w:lang w:val="en-US"/>
        </w:rPr>
        <w:t xml:space="preserve"> </w:t>
      </w:r>
      <w:r w:rsidR="00A114DC" w:rsidRPr="00A114DC">
        <w:rPr>
          <w:lang w:val="en-US"/>
        </w:rPr>
        <w:t>court</w:t>
      </w:r>
      <w:r w:rsidR="00A114DC" w:rsidRPr="00A114DC">
        <w:rPr>
          <w:spacing w:val="-12"/>
          <w:lang w:val="en-US"/>
        </w:rPr>
        <w:t xml:space="preserve"> </w:t>
      </w:r>
      <w:r w:rsidR="00A114DC" w:rsidRPr="00A114DC">
        <w:rPr>
          <w:i/>
          <w:lang w:val="en-US"/>
        </w:rPr>
        <w:t>a</w:t>
      </w:r>
      <w:r w:rsidR="00A114DC" w:rsidRPr="00A114DC">
        <w:rPr>
          <w:i/>
          <w:spacing w:val="-16"/>
          <w:lang w:val="en-US"/>
        </w:rPr>
        <w:t xml:space="preserve"> </w:t>
      </w:r>
      <w:r w:rsidR="00A114DC" w:rsidRPr="00A114DC">
        <w:rPr>
          <w:i/>
          <w:lang w:val="en-US"/>
        </w:rPr>
        <w:t>quo</w:t>
      </w:r>
      <w:r w:rsidR="008036C0">
        <w:rPr>
          <w:i/>
          <w:lang w:val="en-US"/>
        </w:rPr>
        <w:t xml:space="preserve">. </w:t>
      </w:r>
      <w:r w:rsidR="008036C0">
        <w:rPr>
          <w:lang w:val="en-US"/>
        </w:rPr>
        <w:t>The appeal is</w:t>
      </w:r>
      <w:r w:rsidR="00A114DC" w:rsidRPr="00A114DC">
        <w:rPr>
          <w:lang w:val="en-US"/>
        </w:rPr>
        <w:t xml:space="preserve"> against the judgment and order granted by Mngqibis</w:t>
      </w:r>
      <w:r w:rsidR="008036C0">
        <w:rPr>
          <w:lang w:val="en-US"/>
        </w:rPr>
        <w:t>a</w:t>
      </w:r>
      <w:r w:rsidR="00A114DC" w:rsidRPr="00A114DC">
        <w:rPr>
          <w:lang w:val="en-US"/>
        </w:rPr>
        <w:t>-Thusi</w:t>
      </w:r>
      <w:r w:rsidR="006102A5">
        <w:rPr>
          <w:lang w:val="en-US"/>
        </w:rPr>
        <w:t xml:space="preserve"> J</w:t>
      </w:r>
      <w:r w:rsidR="00A114DC" w:rsidRPr="00A114DC">
        <w:rPr>
          <w:lang w:val="en-US"/>
        </w:rPr>
        <w:t xml:space="preserve"> on 21 August 2022, in terms of which she found (in an application instituted against the appellant by the respondents) that payments totaling R407</w:t>
      </w:r>
      <w:r w:rsidR="006102A5">
        <w:rPr>
          <w:lang w:val="en-US"/>
        </w:rPr>
        <w:t xml:space="preserve"> </w:t>
      </w:r>
      <w:r w:rsidR="00A114DC" w:rsidRPr="00A114DC">
        <w:rPr>
          <w:lang w:val="en-US"/>
        </w:rPr>
        <w:t>010</w:t>
      </w:r>
      <w:r w:rsidR="006102A5">
        <w:rPr>
          <w:lang w:val="en-US"/>
        </w:rPr>
        <w:t>.</w:t>
      </w:r>
      <w:r w:rsidR="00A114DC" w:rsidRPr="00A114DC">
        <w:rPr>
          <w:lang w:val="en-US"/>
        </w:rPr>
        <w:t>30 made by the fourth respondent to the appellant after the date of the final liquidation by the court ought to be declared void, and for the appellant to return the monies paid with interest and costs of suit to the respondents.</w:t>
      </w:r>
    </w:p>
    <w:p w14:paraId="11A123C1" w14:textId="77777777" w:rsidR="00A114DC" w:rsidRPr="00A114DC" w:rsidRDefault="00A114DC" w:rsidP="006B3212">
      <w:pPr>
        <w:pStyle w:val="Judgmentparagraph"/>
        <w:numPr>
          <w:ilvl w:val="0"/>
          <w:numId w:val="0"/>
        </w:numPr>
        <w:rPr>
          <w:lang w:val="en-US"/>
        </w:rPr>
      </w:pPr>
    </w:p>
    <w:p w14:paraId="5BEFBC47" w14:textId="43522E25" w:rsidR="00A114DC" w:rsidRPr="0099474D" w:rsidRDefault="00A114DC" w:rsidP="006B3212">
      <w:pPr>
        <w:pStyle w:val="Judgmentparagraph"/>
        <w:numPr>
          <w:ilvl w:val="0"/>
          <w:numId w:val="0"/>
        </w:numPr>
        <w:ind w:left="360" w:hanging="360"/>
        <w:rPr>
          <w:bCs/>
          <w:lang w:val="en-US"/>
        </w:rPr>
      </w:pPr>
      <w:r w:rsidRPr="00A114DC">
        <w:rPr>
          <w:b/>
          <w:bCs/>
          <w:lang w:val="en-US"/>
        </w:rPr>
        <w:t>CONDONATION FOR LATE FILING OF THE HEADS OF ARGUMENT</w:t>
      </w:r>
    </w:p>
    <w:p w14:paraId="1716CC42" w14:textId="4EDFB9B9" w:rsidR="00A114DC" w:rsidRPr="00A114DC" w:rsidRDefault="0035003C" w:rsidP="0035003C">
      <w:pPr>
        <w:pStyle w:val="Judgmentparagraph"/>
        <w:numPr>
          <w:ilvl w:val="0"/>
          <w:numId w:val="0"/>
        </w:numPr>
        <w:rPr>
          <w:bCs/>
          <w:lang w:val="en-US"/>
        </w:rPr>
      </w:pPr>
      <w:r w:rsidRPr="00A114DC">
        <w:rPr>
          <w:bCs/>
          <w:lang w:val="en-US"/>
        </w:rPr>
        <w:t>[2]</w:t>
      </w:r>
      <w:r w:rsidRPr="00A114DC">
        <w:rPr>
          <w:bCs/>
          <w:lang w:val="en-US"/>
        </w:rPr>
        <w:tab/>
      </w:r>
      <w:r w:rsidR="00A114DC" w:rsidRPr="00A114DC">
        <w:rPr>
          <w:lang w:val="en-US"/>
        </w:rPr>
        <w:t>The appellant seeks condonation for the late filing of the heads of argument, and the application is not opposed.</w:t>
      </w:r>
    </w:p>
    <w:p w14:paraId="7713F13D" w14:textId="77777777" w:rsidR="00A114DC" w:rsidRPr="0099474D" w:rsidRDefault="00A114DC" w:rsidP="006B3212">
      <w:pPr>
        <w:pStyle w:val="Judgmentparagraph"/>
        <w:numPr>
          <w:ilvl w:val="0"/>
          <w:numId w:val="0"/>
        </w:numPr>
        <w:ind w:left="360"/>
        <w:rPr>
          <w:bCs/>
          <w:lang w:val="en-US"/>
        </w:rPr>
      </w:pPr>
    </w:p>
    <w:p w14:paraId="531AB2DC" w14:textId="787C2D38" w:rsidR="00A114DC" w:rsidRPr="00A114DC" w:rsidRDefault="0035003C" w:rsidP="0035003C">
      <w:pPr>
        <w:pStyle w:val="Judgmentparagraph"/>
        <w:numPr>
          <w:ilvl w:val="0"/>
          <w:numId w:val="0"/>
        </w:numPr>
        <w:rPr>
          <w:bCs/>
          <w:lang w:val="en-US"/>
        </w:rPr>
      </w:pPr>
      <w:r w:rsidRPr="00A114DC">
        <w:rPr>
          <w:bCs/>
          <w:lang w:val="en-US"/>
        </w:rPr>
        <w:t>[3]</w:t>
      </w:r>
      <w:r w:rsidRPr="00A114DC">
        <w:rPr>
          <w:bCs/>
          <w:lang w:val="en-US"/>
        </w:rPr>
        <w:tab/>
      </w:r>
      <w:r w:rsidR="00A114DC" w:rsidRPr="00A114DC">
        <w:rPr>
          <w:lang w:val="en-US"/>
        </w:rPr>
        <w:t>The factors a Court must consider when exercising its discretion on whether to grant condonation</w:t>
      </w:r>
      <w:r w:rsidR="008036C0">
        <w:rPr>
          <w:lang w:val="en-US"/>
        </w:rPr>
        <w:t xml:space="preserve"> </w:t>
      </w:r>
      <w:r w:rsidR="00A114DC" w:rsidRPr="00A114DC">
        <w:rPr>
          <w:lang w:val="en-US"/>
        </w:rPr>
        <w:t>includes the degree of lateness and the explanation for the delay.</w:t>
      </w:r>
      <w:r w:rsidR="004C68D1">
        <w:rPr>
          <w:rStyle w:val="FootnoteReference"/>
          <w:lang w:val="en-US"/>
        </w:rPr>
        <w:footnoteReference w:id="2"/>
      </w:r>
      <w:r w:rsidR="00A114DC" w:rsidRPr="00A114DC">
        <w:rPr>
          <w:lang w:val="en-US"/>
        </w:rPr>
        <w:t xml:space="preserve"> The delay was not willful; therefore, I conclude that condonation should be granted.</w:t>
      </w:r>
    </w:p>
    <w:p w14:paraId="0DA19D95" w14:textId="77777777" w:rsidR="00A114DC" w:rsidRPr="00955B18" w:rsidRDefault="00A114DC" w:rsidP="006B3212">
      <w:pPr>
        <w:pStyle w:val="Judgmentparagraph"/>
        <w:numPr>
          <w:ilvl w:val="0"/>
          <w:numId w:val="0"/>
        </w:numPr>
        <w:ind w:left="360"/>
        <w:rPr>
          <w:lang w:val="en-US"/>
        </w:rPr>
      </w:pPr>
    </w:p>
    <w:p w14:paraId="5078AA35" w14:textId="42C10900" w:rsidR="00A114DC" w:rsidRPr="00A114DC" w:rsidRDefault="00A114DC" w:rsidP="006B3212">
      <w:pPr>
        <w:pStyle w:val="Judgmentparagraph"/>
        <w:numPr>
          <w:ilvl w:val="0"/>
          <w:numId w:val="0"/>
        </w:numPr>
        <w:ind w:left="360" w:hanging="360"/>
        <w:rPr>
          <w:bCs/>
          <w:lang w:val="en-US"/>
        </w:rPr>
      </w:pPr>
      <w:r w:rsidRPr="00A114DC">
        <w:rPr>
          <w:b/>
          <w:bCs/>
          <w:lang w:val="en-US"/>
        </w:rPr>
        <w:t>BACKGROUND</w:t>
      </w:r>
    </w:p>
    <w:p w14:paraId="4026859A" w14:textId="0D28FCF0" w:rsidR="00A114DC" w:rsidRPr="00A114DC" w:rsidRDefault="0035003C" w:rsidP="0035003C">
      <w:pPr>
        <w:pStyle w:val="Judgmentparagraph"/>
        <w:numPr>
          <w:ilvl w:val="0"/>
          <w:numId w:val="0"/>
        </w:numPr>
        <w:rPr>
          <w:bCs/>
          <w:lang w:val="en-US"/>
        </w:rPr>
      </w:pPr>
      <w:r w:rsidRPr="00A114DC">
        <w:rPr>
          <w:bCs/>
          <w:lang w:val="en-US"/>
        </w:rPr>
        <w:t>[4]</w:t>
      </w:r>
      <w:r w:rsidRPr="00A114DC">
        <w:rPr>
          <w:bCs/>
          <w:lang w:val="en-US"/>
        </w:rPr>
        <w:tab/>
      </w:r>
      <w:r w:rsidR="00A114DC" w:rsidRPr="00A114DC">
        <w:rPr>
          <w:lang w:val="en-US"/>
        </w:rPr>
        <w:t>On 28 October 2015, an entity</w:t>
      </w:r>
      <w:r w:rsidR="0003077D">
        <w:rPr>
          <w:lang w:val="en-US"/>
        </w:rPr>
        <w:t xml:space="preserve"> duly incorporated</w:t>
      </w:r>
      <w:r w:rsidR="00A114DC" w:rsidRPr="00A114DC">
        <w:rPr>
          <w:lang w:val="en-US"/>
        </w:rPr>
        <w:t xml:space="preserve"> as DIP Plastic (Pty) Ltd was granted an order by</w:t>
      </w:r>
      <w:r w:rsidR="0003077D">
        <w:rPr>
          <w:lang w:val="en-US"/>
        </w:rPr>
        <w:t xml:space="preserve"> </w:t>
      </w:r>
      <w:r w:rsidR="00A114DC" w:rsidRPr="00A114DC">
        <w:rPr>
          <w:lang w:val="en-US"/>
        </w:rPr>
        <w:t xml:space="preserve">Hughes </w:t>
      </w:r>
      <w:r w:rsidR="0003077D">
        <w:rPr>
          <w:lang w:val="en-US"/>
        </w:rPr>
        <w:t xml:space="preserve">J </w:t>
      </w:r>
      <w:r w:rsidR="00A114DC" w:rsidRPr="00A114DC">
        <w:rPr>
          <w:lang w:val="en-US"/>
        </w:rPr>
        <w:t xml:space="preserve">(under case number 10136/20114) for the final liquidation of Water </w:t>
      </w:r>
      <w:r w:rsidR="00A114DC" w:rsidRPr="00A114DC">
        <w:rPr>
          <w:lang w:val="en-US"/>
        </w:rPr>
        <w:lastRenderedPageBreak/>
        <w:t>Africa</w:t>
      </w:r>
      <w:r w:rsidR="004B23D6" w:rsidRPr="004B23D6">
        <w:rPr>
          <w:lang w:val="en-US"/>
        </w:rPr>
        <w:t xml:space="preserve"> </w:t>
      </w:r>
      <w:r w:rsidR="004B23D6">
        <w:rPr>
          <w:lang w:val="en-US"/>
        </w:rPr>
        <w:t>Systems (Pty) Ltd (“Water Africa”)</w:t>
      </w:r>
      <w:r w:rsidR="00A114DC" w:rsidRPr="00A114DC">
        <w:rPr>
          <w:lang w:val="en-US"/>
        </w:rPr>
        <w:t>, the fourth respondent herein, on the ground that Water Africa</w:t>
      </w:r>
      <w:r w:rsidR="0003077D">
        <w:rPr>
          <w:lang w:val="en-US"/>
        </w:rPr>
        <w:t xml:space="preserve"> </w:t>
      </w:r>
      <w:r w:rsidR="00A114DC" w:rsidRPr="00A114DC">
        <w:rPr>
          <w:lang w:val="en-US"/>
        </w:rPr>
        <w:t xml:space="preserve">was unable to pay its debts. </w:t>
      </w:r>
    </w:p>
    <w:p w14:paraId="20E03053" w14:textId="77777777" w:rsidR="00A114DC" w:rsidRPr="00A114DC" w:rsidRDefault="00A114DC" w:rsidP="006B3212">
      <w:pPr>
        <w:pStyle w:val="Judgmentparagraph"/>
        <w:numPr>
          <w:ilvl w:val="0"/>
          <w:numId w:val="0"/>
        </w:numPr>
        <w:ind w:left="360"/>
        <w:rPr>
          <w:bCs/>
          <w:lang w:val="en-US"/>
        </w:rPr>
      </w:pPr>
    </w:p>
    <w:p w14:paraId="53AAAFA6" w14:textId="49884E19" w:rsidR="00A114DC" w:rsidRPr="00A114DC" w:rsidRDefault="0035003C" w:rsidP="0035003C">
      <w:pPr>
        <w:pStyle w:val="Judgmentparagraph"/>
        <w:numPr>
          <w:ilvl w:val="0"/>
          <w:numId w:val="0"/>
        </w:numPr>
        <w:rPr>
          <w:bCs/>
          <w:lang w:val="en-US"/>
        </w:rPr>
      </w:pPr>
      <w:r w:rsidRPr="00A114DC">
        <w:rPr>
          <w:bCs/>
          <w:lang w:val="en-US"/>
        </w:rPr>
        <w:t>[5]</w:t>
      </w:r>
      <w:r w:rsidRPr="00A114DC">
        <w:rPr>
          <w:bCs/>
          <w:lang w:val="en-US"/>
        </w:rPr>
        <w:tab/>
      </w:r>
      <w:r w:rsidR="00A114DC" w:rsidRPr="00A114DC">
        <w:rPr>
          <w:lang w:val="en-US"/>
        </w:rPr>
        <w:t xml:space="preserve">Despite the final liquidation order having been granted, on 02 November 2015, the fourth respondent (Water Africa) made two payments to the </w:t>
      </w:r>
      <w:r w:rsidR="0003077D">
        <w:rPr>
          <w:lang w:val="en-US"/>
        </w:rPr>
        <w:t xml:space="preserve">appellant, </w:t>
      </w:r>
      <w:proofErr w:type="spellStart"/>
      <w:r w:rsidR="00A114DC" w:rsidRPr="00A114DC">
        <w:rPr>
          <w:lang w:val="en-US"/>
        </w:rPr>
        <w:t>Macneil</w:t>
      </w:r>
      <w:proofErr w:type="spellEnd"/>
      <w:r w:rsidR="00A114DC" w:rsidRPr="00A114DC">
        <w:rPr>
          <w:lang w:val="en-US"/>
        </w:rPr>
        <w:t xml:space="preserve"> Plastics</w:t>
      </w:r>
      <w:r w:rsidR="0003077D">
        <w:rPr>
          <w:lang w:val="en-US"/>
        </w:rPr>
        <w:t xml:space="preserve"> (Pty) Ltd (“</w:t>
      </w:r>
      <w:proofErr w:type="spellStart"/>
      <w:r w:rsidR="0003077D">
        <w:rPr>
          <w:lang w:val="en-US"/>
        </w:rPr>
        <w:t>Macneil</w:t>
      </w:r>
      <w:proofErr w:type="spellEnd"/>
      <w:r w:rsidR="0003077D">
        <w:rPr>
          <w:lang w:val="en-US"/>
        </w:rPr>
        <w:t>”),</w:t>
      </w:r>
      <w:r w:rsidR="00A114DC" w:rsidRPr="00A114DC">
        <w:rPr>
          <w:lang w:val="en-US"/>
        </w:rPr>
        <w:t xml:space="preserve"> in the amounts of R189 288</w:t>
      </w:r>
      <w:r w:rsidR="00B84B1E">
        <w:rPr>
          <w:lang w:val="en-US"/>
        </w:rPr>
        <w:t>.</w:t>
      </w:r>
      <w:r w:rsidR="00A114DC" w:rsidRPr="00A114DC">
        <w:rPr>
          <w:lang w:val="en-US"/>
        </w:rPr>
        <w:t>74 and R217 721</w:t>
      </w:r>
      <w:r w:rsidR="00B84B1E">
        <w:rPr>
          <w:lang w:val="en-US"/>
        </w:rPr>
        <w:t>.</w:t>
      </w:r>
      <w:r w:rsidR="00A114DC" w:rsidRPr="00A114DC">
        <w:rPr>
          <w:lang w:val="en-US"/>
        </w:rPr>
        <w:t>56, totaling R407 010</w:t>
      </w:r>
      <w:r w:rsidR="00B84B1E">
        <w:rPr>
          <w:lang w:val="en-US"/>
        </w:rPr>
        <w:t>.</w:t>
      </w:r>
      <w:r w:rsidR="00A114DC" w:rsidRPr="00A114DC">
        <w:rPr>
          <w:lang w:val="en-US"/>
        </w:rPr>
        <w:t xml:space="preserve">30. The payments were made </w:t>
      </w:r>
      <w:r w:rsidR="006102A5">
        <w:rPr>
          <w:lang w:val="en-US"/>
        </w:rPr>
        <w:t xml:space="preserve">to repay a </w:t>
      </w:r>
      <w:r w:rsidR="00A114DC" w:rsidRPr="00A114DC">
        <w:rPr>
          <w:lang w:val="en-US"/>
        </w:rPr>
        <w:t xml:space="preserve">credit facility </w:t>
      </w:r>
      <w:r w:rsidR="004B23D6">
        <w:rPr>
          <w:lang w:val="en-US"/>
        </w:rPr>
        <w:t xml:space="preserve">that </w:t>
      </w:r>
      <w:proofErr w:type="spellStart"/>
      <w:r w:rsidR="00A114DC" w:rsidRPr="00A114DC">
        <w:rPr>
          <w:lang w:val="en-US"/>
        </w:rPr>
        <w:t>Macneil</w:t>
      </w:r>
      <w:proofErr w:type="spellEnd"/>
      <w:r w:rsidR="00A114DC" w:rsidRPr="00A114DC">
        <w:rPr>
          <w:lang w:val="en-US"/>
        </w:rPr>
        <w:t xml:space="preserve"> had granted to Water Africa for </w:t>
      </w:r>
      <w:r w:rsidR="006102A5">
        <w:rPr>
          <w:lang w:val="en-US"/>
        </w:rPr>
        <w:t xml:space="preserve">the provision of </w:t>
      </w:r>
      <w:r w:rsidR="00A114DC" w:rsidRPr="00A114DC">
        <w:rPr>
          <w:lang w:val="en-US"/>
        </w:rPr>
        <w:t>goods.</w:t>
      </w:r>
    </w:p>
    <w:p w14:paraId="5ABE0664" w14:textId="77777777" w:rsidR="00A114DC" w:rsidRPr="00955B18" w:rsidRDefault="00A114DC" w:rsidP="006B3212">
      <w:pPr>
        <w:pStyle w:val="Judgmentparagraph"/>
        <w:numPr>
          <w:ilvl w:val="0"/>
          <w:numId w:val="0"/>
        </w:numPr>
        <w:ind w:left="360"/>
        <w:rPr>
          <w:lang w:val="en-US"/>
        </w:rPr>
      </w:pPr>
    </w:p>
    <w:p w14:paraId="47081194" w14:textId="4C03D17C" w:rsidR="00A114DC" w:rsidRPr="00A114DC" w:rsidRDefault="0035003C" w:rsidP="0035003C">
      <w:pPr>
        <w:pStyle w:val="Judgmentparagraph"/>
        <w:numPr>
          <w:ilvl w:val="0"/>
          <w:numId w:val="0"/>
        </w:numPr>
        <w:rPr>
          <w:bCs/>
          <w:lang w:val="en-US"/>
        </w:rPr>
      </w:pPr>
      <w:r w:rsidRPr="00A114DC">
        <w:rPr>
          <w:bCs/>
          <w:lang w:val="en-US"/>
        </w:rPr>
        <w:t>[6]</w:t>
      </w:r>
      <w:r w:rsidRPr="00A114DC">
        <w:rPr>
          <w:bCs/>
          <w:lang w:val="en-US"/>
        </w:rPr>
        <w:tab/>
      </w:r>
      <w:r w:rsidR="00A114DC" w:rsidRPr="00A114DC">
        <w:rPr>
          <w:lang w:val="en-US"/>
        </w:rPr>
        <w:t>Subsequent to the final liquidation order of Water Africa, and after the payment of the amount of R401 010</w:t>
      </w:r>
      <w:r w:rsidR="006102A5">
        <w:rPr>
          <w:lang w:val="en-US"/>
        </w:rPr>
        <w:t>.</w:t>
      </w:r>
      <w:r w:rsidR="00A114DC" w:rsidRPr="00A114DC">
        <w:rPr>
          <w:lang w:val="en-US"/>
        </w:rPr>
        <w:t xml:space="preserve">30 by Water Africa to </w:t>
      </w:r>
      <w:proofErr w:type="spellStart"/>
      <w:r w:rsidR="00A114DC" w:rsidRPr="00A114DC">
        <w:rPr>
          <w:lang w:val="en-US"/>
        </w:rPr>
        <w:t>Macneil</w:t>
      </w:r>
      <w:proofErr w:type="spellEnd"/>
      <w:r w:rsidR="00A114DC" w:rsidRPr="00A114DC">
        <w:rPr>
          <w:lang w:val="en-US"/>
        </w:rPr>
        <w:t>, on 09 December 2015, Tuchten</w:t>
      </w:r>
      <w:r w:rsidR="00541850">
        <w:rPr>
          <w:lang w:val="en-US"/>
        </w:rPr>
        <w:t xml:space="preserve"> J</w:t>
      </w:r>
      <w:r w:rsidR="00A114DC" w:rsidRPr="00A114DC">
        <w:rPr>
          <w:lang w:val="en-US"/>
        </w:rPr>
        <w:t xml:space="preserve"> granted the order (under case number 93057/2015), placing Water Africa under</w:t>
      </w:r>
      <w:r w:rsidR="00CA3D79">
        <w:rPr>
          <w:lang w:val="en-US"/>
        </w:rPr>
        <w:t xml:space="preserve"> </w:t>
      </w:r>
      <w:r w:rsidR="00A114DC" w:rsidRPr="00A114DC">
        <w:rPr>
          <w:lang w:val="en-US"/>
        </w:rPr>
        <w:t>supervision and in business rescue in terms of section 131(1) of the new Companies Act 71 of 2008</w:t>
      </w:r>
      <w:r w:rsidR="00541850">
        <w:rPr>
          <w:lang w:val="en-US"/>
        </w:rPr>
        <w:t xml:space="preserve"> (“Companies Act”)</w:t>
      </w:r>
      <w:r w:rsidR="00A114DC" w:rsidRPr="00A114DC">
        <w:rPr>
          <w:lang w:val="en-US"/>
        </w:rPr>
        <w:t xml:space="preserve">. The order read as follows: </w:t>
      </w:r>
    </w:p>
    <w:p w14:paraId="1B974025" w14:textId="77777777" w:rsidR="00A114DC" w:rsidRPr="00A114DC" w:rsidRDefault="00A114DC" w:rsidP="006B3212">
      <w:pPr>
        <w:pStyle w:val="Judgmentparagraph"/>
        <w:numPr>
          <w:ilvl w:val="0"/>
          <w:numId w:val="0"/>
        </w:numPr>
        <w:ind w:left="360"/>
        <w:rPr>
          <w:bCs/>
          <w:lang w:val="en-US"/>
        </w:rPr>
      </w:pPr>
    </w:p>
    <w:p w14:paraId="14849C11" w14:textId="69DFDBE5" w:rsidR="00A114DC" w:rsidRPr="006B3212" w:rsidRDefault="0035003C" w:rsidP="0035003C">
      <w:pPr>
        <w:widowControl w:val="0"/>
        <w:autoSpaceDE w:val="0"/>
        <w:autoSpaceDN w:val="0"/>
        <w:spacing w:after="0" w:line="240" w:lineRule="auto"/>
        <w:ind w:left="1800" w:hanging="360"/>
        <w:rPr>
          <w:rFonts w:ascii="Arial" w:hAnsi="Arial" w:cs="Arial"/>
          <w:bCs/>
          <w:i/>
          <w:iCs/>
          <w:sz w:val="20"/>
          <w:szCs w:val="20"/>
          <w:lang w:val="en-US"/>
        </w:rPr>
      </w:pPr>
      <w:r w:rsidRPr="006B3212">
        <w:rPr>
          <w:rFonts w:ascii="Arial" w:hAnsi="Arial" w:cs="Arial"/>
          <w:bCs/>
          <w:i/>
          <w:iCs/>
          <w:sz w:val="20"/>
          <w:szCs w:val="20"/>
          <w:lang w:val="en-US"/>
        </w:rPr>
        <w:t>2.</w:t>
      </w:r>
      <w:r w:rsidRPr="006B3212">
        <w:rPr>
          <w:rFonts w:ascii="Arial" w:hAnsi="Arial" w:cs="Arial"/>
          <w:bCs/>
          <w:i/>
          <w:iCs/>
          <w:sz w:val="20"/>
          <w:szCs w:val="20"/>
          <w:lang w:val="en-US"/>
        </w:rPr>
        <w:tab/>
      </w:r>
      <w:r w:rsidR="00A114DC" w:rsidRPr="006B3212">
        <w:rPr>
          <w:rFonts w:ascii="Arial" w:hAnsi="Arial" w:cs="Arial"/>
          <w:i/>
          <w:iCs/>
          <w:sz w:val="20"/>
          <w:szCs w:val="20"/>
          <w:lang w:val="en-US"/>
        </w:rPr>
        <w:t xml:space="preserve">The winding-up (liquidation proceedings) of Water Africa System (in liquidation) (the company) commenced in terms of the order issued by this </w:t>
      </w:r>
      <w:proofErr w:type="spellStart"/>
      <w:r w:rsidR="00A114DC" w:rsidRPr="006B3212">
        <w:rPr>
          <w:rFonts w:ascii="Arial" w:hAnsi="Arial" w:cs="Arial"/>
          <w:i/>
          <w:iCs/>
          <w:sz w:val="20"/>
          <w:szCs w:val="20"/>
          <w:lang w:val="en-US"/>
        </w:rPr>
        <w:t>Honourable</w:t>
      </w:r>
      <w:proofErr w:type="spellEnd"/>
      <w:r w:rsidR="00A114DC" w:rsidRPr="006B3212">
        <w:rPr>
          <w:rFonts w:ascii="Arial" w:hAnsi="Arial" w:cs="Arial"/>
          <w:i/>
          <w:iCs/>
          <w:sz w:val="20"/>
          <w:szCs w:val="20"/>
          <w:lang w:val="en-US"/>
        </w:rPr>
        <w:t xml:space="preserve"> Court under case no: A10136/14 on 28 October 2015 be and is hereby suspended.</w:t>
      </w:r>
    </w:p>
    <w:p w14:paraId="3E63FCBC" w14:textId="77777777" w:rsidR="00A114DC" w:rsidRPr="006B3212" w:rsidRDefault="00A114DC" w:rsidP="006B3212">
      <w:pPr>
        <w:pStyle w:val="Judgmentparagraph"/>
        <w:numPr>
          <w:ilvl w:val="0"/>
          <w:numId w:val="0"/>
        </w:numPr>
        <w:ind w:left="360"/>
        <w:rPr>
          <w:bCs/>
          <w:i/>
          <w:iCs/>
          <w:sz w:val="20"/>
          <w:szCs w:val="20"/>
          <w:lang w:val="en-US"/>
        </w:rPr>
      </w:pPr>
    </w:p>
    <w:p w14:paraId="1CE399DB" w14:textId="68283756" w:rsidR="00A114DC" w:rsidRPr="006B3212" w:rsidRDefault="0035003C" w:rsidP="0035003C">
      <w:pPr>
        <w:widowControl w:val="0"/>
        <w:autoSpaceDE w:val="0"/>
        <w:autoSpaceDN w:val="0"/>
        <w:spacing w:after="0" w:line="240" w:lineRule="auto"/>
        <w:ind w:left="1800" w:hanging="360"/>
        <w:rPr>
          <w:rFonts w:ascii="Arial" w:hAnsi="Arial" w:cs="Arial"/>
          <w:bCs/>
          <w:i/>
          <w:iCs/>
          <w:sz w:val="20"/>
          <w:szCs w:val="20"/>
          <w:lang w:val="en-US"/>
        </w:rPr>
      </w:pPr>
      <w:r w:rsidRPr="006B3212">
        <w:rPr>
          <w:rFonts w:ascii="Arial" w:hAnsi="Arial" w:cs="Arial"/>
          <w:bCs/>
          <w:i/>
          <w:iCs/>
          <w:sz w:val="20"/>
          <w:szCs w:val="20"/>
          <w:lang w:val="en-US"/>
        </w:rPr>
        <w:t>3.</w:t>
      </w:r>
      <w:r w:rsidRPr="006B3212">
        <w:rPr>
          <w:rFonts w:ascii="Arial" w:hAnsi="Arial" w:cs="Arial"/>
          <w:bCs/>
          <w:i/>
          <w:iCs/>
          <w:sz w:val="20"/>
          <w:szCs w:val="20"/>
          <w:lang w:val="en-US"/>
        </w:rPr>
        <w:tab/>
      </w:r>
      <w:r w:rsidR="00A114DC" w:rsidRPr="006B3212">
        <w:rPr>
          <w:rFonts w:ascii="Arial" w:hAnsi="Arial" w:cs="Arial"/>
          <w:i/>
          <w:iCs/>
          <w:sz w:val="20"/>
          <w:szCs w:val="20"/>
          <w:lang w:val="en-US"/>
        </w:rPr>
        <w:t>The company be and is hereby placed under supervision and business rescue in terms of section 131(1) of the Company Act, 2008 (the Act).</w:t>
      </w:r>
    </w:p>
    <w:p w14:paraId="1CD7BC18" w14:textId="77777777" w:rsidR="00A114DC" w:rsidRPr="006B3212" w:rsidRDefault="00A114DC" w:rsidP="006B3212">
      <w:pPr>
        <w:pStyle w:val="Judgmentparagraph"/>
        <w:numPr>
          <w:ilvl w:val="0"/>
          <w:numId w:val="0"/>
        </w:numPr>
        <w:ind w:left="360"/>
        <w:rPr>
          <w:bCs/>
          <w:i/>
          <w:iCs/>
          <w:sz w:val="20"/>
          <w:szCs w:val="20"/>
          <w:lang w:val="en-US"/>
        </w:rPr>
      </w:pPr>
    </w:p>
    <w:p w14:paraId="1B57B32C" w14:textId="65B19183" w:rsidR="00A114DC" w:rsidRPr="006B3212" w:rsidRDefault="0035003C" w:rsidP="0035003C">
      <w:pPr>
        <w:widowControl w:val="0"/>
        <w:autoSpaceDE w:val="0"/>
        <w:autoSpaceDN w:val="0"/>
        <w:spacing w:after="0" w:line="240" w:lineRule="auto"/>
        <w:ind w:left="1800" w:hanging="360"/>
        <w:rPr>
          <w:rFonts w:ascii="Arial" w:hAnsi="Arial" w:cs="Arial"/>
          <w:bCs/>
          <w:i/>
          <w:iCs/>
          <w:sz w:val="20"/>
          <w:szCs w:val="20"/>
          <w:lang w:val="en-US"/>
        </w:rPr>
      </w:pPr>
      <w:r w:rsidRPr="006B3212">
        <w:rPr>
          <w:rFonts w:ascii="Arial" w:hAnsi="Arial" w:cs="Arial"/>
          <w:bCs/>
          <w:i/>
          <w:iCs/>
          <w:sz w:val="20"/>
          <w:szCs w:val="20"/>
          <w:lang w:val="en-US"/>
        </w:rPr>
        <w:t>4.</w:t>
      </w:r>
      <w:r w:rsidRPr="006B3212">
        <w:rPr>
          <w:rFonts w:ascii="Arial" w:hAnsi="Arial" w:cs="Arial"/>
          <w:bCs/>
          <w:i/>
          <w:iCs/>
          <w:sz w:val="20"/>
          <w:szCs w:val="20"/>
          <w:lang w:val="en-US"/>
        </w:rPr>
        <w:tab/>
      </w:r>
      <w:proofErr w:type="spellStart"/>
      <w:r w:rsidR="00A114DC" w:rsidRPr="006B3212">
        <w:rPr>
          <w:rFonts w:ascii="Arial" w:hAnsi="Arial" w:cs="Arial"/>
          <w:bCs/>
          <w:i/>
          <w:iCs/>
          <w:sz w:val="20"/>
          <w:szCs w:val="20"/>
          <w:lang w:val="en-US"/>
        </w:rPr>
        <w:t>Niel</w:t>
      </w:r>
      <w:proofErr w:type="spellEnd"/>
      <w:r w:rsidR="00A114DC" w:rsidRPr="006B3212">
        <w:rPr>
          <w:rFonts w:ascii="Arial" w:hAnsi="Arial" w:cs="Arial"/>
          <w:bCs/>
          <w:i/>
          <w:iCs/>
          <w:sz w:val="20"/>
          <w:szCs w:val="20"/>
          <w:lang w:val="en-US"/>
        </w:rPr>
        <w:t xml:space="preserve"> Michael Hobbs be and hereby appointed as the interim business rescue practitioner in terms of section 131(6) of the Act.</w:t>
      </w:r>
    </w:p>
    <w:p w14:paraId="0E815948" w14:textId="77777777" w:rsidR="00A114DC" w:rsidRPr="006B3212" w:rsidRDefault="00A114DC" w:rsidP="00541850">
      <w:pPr>
        <w:widowControl w:val="0"/>
        <w:autoSpaceDE w:val="0"/>
        <w:autoSpaceDN w:val="0"/>
        <w:spacing w:after="0" w:line="240" w:lineRule="auto"/>
        <w:ind w:right="110"/>
        <w:jc w:val="both"/>
        <w:rPr>
          <w:rFonts w:ascii="Arial" w:hAnsi="Arial" w:cs="Arial"/>
          <w:i/>
          <w:iCs/>
          <w:sz w:val="20"/>
          <w:szCs w:val="20"/>
          <w:lang w:val="en-US"/>
        </w:rPr>
      </w:pPr>
    </w:p>
    <w:p w14:paraId="02FC7A08" w14:textId="22D52322" w:rsidR="00BB032D" w:rsidRPr="00A114DC" w:rsidRDefault="0035003C" w:rsidP="0035003C">
      <w:pPr>
        <w:widowControl w:val="0"/>
        <w:autoSpaceDE w:val="0"/>
        <w:autoSpaceDN w:val="0"/>
        <w:spacing w:after="0" w:line="240" w:lineRule="auto"/>
        <w:ind w:left="1800" w:hanging="360"/>
        <w:rPr>
          <w:bCs/>
          <w:lang w:val="en-US"/>
        </w:rPr>
      </w:pPr>
      <w:r w:rsidRPr="00A114DC">
        <w:rPr>
          <w:bCs/>
          <w:lang w:val="en-US"/>
        </w:rPr>
        <w:t>5.</w:t>
      </w:r>
      <w:r w:rsidRPr="00A114DC">
        <w:rPr>
          <w:bCs/>
          <w:lang w:val="en-US"/>
        </w:rPr>
        <w:tab/>
      </w:r>
      <w:r w:rsidR="00A114DC" w:rsidRPr="006B3212">
        <w:rPr>
          <w:rFonts w:ascii="Arial" w:hAnsi="Arial" w:cs="Arial"/>
          <w:i/>
          <w:iCs/>
          <w:sz w:val="20"/>
          <w:szCs w:val="20"/>
          <w:lang w:val="en-US"/>
        </w:rPr>
        <w:t xml:space="preserve">The applicants, the business rescue practitioner of the company, and all affected persons as contemplated in section 128(1) of the Act are granted leave to apply to this </w:t>
      </w:r>
      <w:proofErr w:type="spellStart"/>
      <w:r w:rsidR="00A114DC" w:rsidRPr="006B3212">
        <w:rPr>
          <w:rFonts w:ascii="Arial" w:hAnsi="Arial" w:cs="Arial"/>
          <w:i/>
          <w:iCs/>
          <w:sz w:val="20"/>
          <w:szCs w:val="20"/>
          <w:lang w:val="en-US"/>
        </w:rPr>
        <w:t>Honourable</w:t>
      </w:r>
      <w:proofErr w:type="spellEnd"/>
      <w:r w:rsidR="00A114DC" w:rsidRPr="006B3212">
        <w:rPr>
          <w:rFonts w:ascii="Arial" w:hAnsi="Arial" w:cs="Arial"/>
          <w:i/>
          <w:iCs/>
          <w:sz w:val="20"/>
          <w:szCs w:val="20"/>
          <w:lang w:val="en-US"/>
        </w:rPr>
        <w:t xml:space="preserve"> Court (after having notified affected persons of the intention to do so in the prescribed manner) on the same papers, amplified to the extent necessary, for an order to end the business rescue proceedings and for an order in terms of section 354 of the Companies Act, 1973 to set aside the winding up of the company, alternatively, for an order to discontinue the business rescue proceedings in respect of the company and reinstate the final winding up of the company, for other relief as may be appropriate</w:t>
      </w:r>
      <w:r w:rsidR="00A114DC" w:rsidRPr="006B3212">
        <w:rPr>
          <w:rFonts w:ascii="Arial" w:hAnsi="Arial" w:cs="Arial"/>
          <w:sz w:val="20"/>
          <w:szCs w:val="20"/>
          <w:lang w:val="en-US"/>
        </w:rPr>
        <w:t>.</w:t>
      </w:r>
    </w:p>
    <w:p w14:paraId="3A510D93" w14:textId="780A5811" w:rsidR="00A114DC" w:rsidRPr="00A114DC" w:rsidRDefault="00A114DC" w:rsidP="00541850">
      <w:pPr>
        <w:widowControl w:val="0"/>
        <w:autoSpaceDE w:val="0"/>
        <w:autoSpaceDN w:val="0"/>
        <w:spacing w:after="0" w:line="240" w:lineRule="auto"/>
        <w:ind w:right="110"/>
        <w:jc w:val="both"/>
        <w:rPr>
          <w:lang w:val="en-US"/>
        </w:rPr>
      </w:pPr>
    </w:p>
    <w:p w14:paraId="52828A5B" w14:textId="26F5128B" w:rsidR="00A114DC" w:rsidRPr="00A114DC" w:rsidRDefault="0035003C" w:rsidP="0035003C">
      <w:pPr>
        <w:pStyle w:val="Judgmentparagraph"/>
        <w:numPr>
          <w:ilvl w:val="0"/>
          <w:numId w:val="0"/>
        </w:numPr>
        <w:rPr>
          <w:bCs/>
          <w:lang w:val="en-US"/>
        </w:rPr>
      </w:pPr>
      <w:r w:rsidRPr="00A114DC">
        <w:rPr>
          <w:bCs/>
          <w:lang w:val="en-US"/>
        </w:rPr>
        <w:t>[7]</w:t>
      </w:r>
      <w:r w:rsidRPr="00A114DC">
        <w:rPr>
          <w:bCs/>
          <w:lang w:val="en-US"/>
        </w:rPr>
        <w:tab/>
      </w:r>
      <w:r w:rsidR="00A114DC" w:rsidRPr="00A114DC">
        <w:rPr>
          <w:lang w:val="en-US"/>
        </w:rPr>
        <w:t xml:space="preserve">During </w:t>
      </w:r>
      <w:r w:rsidR="00541850">
        <w:rPr>
          <w:lang w:val="en-US"/>
        </w:rPr>
        <w:t>Water Africa</w:t>
      </w:r>
      <w:r w:rsidR="00A114DC" w:rsidRPr="00A114DC">
        <w:rPr>
          <w:lang w:val="en-US"/>
        </w:rPr>
        <w:t xml:space="preserve">’s business rescue, </w:t>
      </w:r>
      <w:r w:rsidR="00C2604E">
        <w:rPr>
          <w:lang w:val="en-US"/>
        </w:rPr>
        <w:t>the business rescue practitioner</w:t>
      </w:r>
      <w:r w:rsidR="00A114DC" w:rsidRPr="00A114DC">
        <w:rPr>
          <w:lang w:val="en-US"/>
        </w:rPr>
        <w:t xml:space="preserve"> paid its various creditors (excluding </w:t>
      </w:r>
      <w:proofErr w:type="spellStart"/>
      <w:r w:rsidR="00541850">
        <w:rPr>
          <w:lang w:val="en-US"/>
        </w:rPr>
        <w:t>Macneil</w:t>
      </w:r>
      <w:proofErr w:type="spellEnd"/>
      <w:r w:rsidR="00A114DC" w:rsidRPr="00A114DC">
        <w:rPr>
          <w:lang w:val="en-US"/>
        </w:rPr>
        <w:t>) the aggregate amount of R25 483 536</w:t>
      </w:r>
      <w:r w:rsidR="006102A5">
        <w:rPr>
          <w:lang w:val="en-US"/>
        </w:rPr>
        <w:t>.</w:t>
      </w:r>
      <w:r w:rsidR="00A114DC" w:rsidRPr="00A114DC">
        <w:rPr>
          <w:lang w:val="en-US"/>
        </w:rPr>
        <w:t xml:space="preserve">00 before the </w:t>
      </w:r>
      <w:r w:rsidR="00A114DC" w:rsidRPr="00A114DC">
        <w:rPr>
          <w:lang w:val="en-US"/>
        </w:rPr>
        <w:lastRenderedPageBreak/>
        <w:t>business rescue practitioner applied for the setting aside of the business rescue and reinstatement of the final winding-up order granted on 28 October 2015.</w:t>
      </w:r>
    </w:p>
    <w:p w14:paraId="7502A99C" w14:textId="77777777" w:rsidR="00A114DC" w:rsidRPr="00A114DC" w:rsidRDefault="00A114DC" w:rsidP="006B3212">
      <w:pPr>
        <w:pStyle w:val="Judgmentparagraph"/>
        <w:numPr>
          <w:ilvl w:val="0"/>
          <w:numId w:val="0"/>
        </w:numPr>
        <w:ind w:left="360"/>
        <w:rPr>
          <w:lang w:val="en-US"/>
        </w:rPr>
      </w:pPr>
    </w:p>
    <w:p w14:paraId="0231BCBD" w14:textId="29E3E5D6" w:rsidR="00A114DC" w:rsidRPr="00A114DC" w:rsidRDefault="0035003C" w:rsidP="0035003C">
      <w:pPr>
        <w:pStyle w:val="Judgmentparagraph"/>
        <w:numPr>
          <w:ilvl w:val="0"/>
          <w:numId w:val="0"/>
        </w:numPr>
        <w:rPr>
          <w:lang w:val="en-US"/>
        </w:rPr>
      </w:pPr>
      <w:r w:rsidRPr="00A114DC">
        <w:rPr>
          <w:lang w:val="en-US"/>
        </w:rPr>
        <w:t>[8]</w:t>
      </w:r>
      <w:r w:rsidRPr="00A114DC">
        <w:rPr>
          <w:lang w:val="en-US"/>
        </w:rPr>
        <w:tab/>
      </w:r>
      <w:r w:rsidR="00A114DC" w:rsidRPr="00A114DC">
        <w:rPr>
          <w:lang w:val="en-US"/>
        </w:rPr>
        <w:t xml:space="preserve">On 12 April 2016, under case number (93057/2015) Potterill </w:t>
      </w:r>
      <w:r w:rsidR="006D6BA4">
        <w:rPr>
          <w:lang w:val="en-US"/>
        </w:rPr>
        <w:t xml:space="preserve">J </w:t>
      </w:r>
      <w:r w:rsidR="00A114DC" w:rsidRPr="00A114DC">
        <w:rPr>
          <w:lang w:val="en-US"/>
        </w:rPr>
        <w:t>set aside the order dated 09 December 2015, and the winding up order dated 28 October 2015 was reinstated.</w:t>
      </w:r>
    </w:p>
    <w:p w14:paraId="4293B2F6" w14:textId="77777777" w:rsidR="00A114DC" w:rsidRPr="00955B18" w:rsidRDefault="00A114DC" w:rsidP="006B3212">
      <w:pPr>
        <w:pStyle w:val="Judgmentparagraph"/>
        <w:numPr>
          <w:ilvl w:val="0"/>
          <w:numId w:val="0"/>
        </w:numPr>
        <w:ind w:left="360"/>
        <w:rPr>
          <w:b/>
          <w:bCs/>
          <w:lang w:val="en-US"/>
        </w:rPr>
      </w:pPr>
    </w:p>
    <w:p w14:paraId="7BAC200D" w14:textId="223016B5" w:rsidR="00A114DC" w:rsidRPr="00955B18" w:rsidRDefault="0035003C" w:rsidP="0035003C">
      <w:pPr>
        <w:pStyle w:val="Judgmentparagraph"/>
        <w:numPr>
          <w:ilvl w:val="0"/>
          <w:numId w:val="0"/>
        </w:numPr>
        <w:ind w:left="360" w:hanging="360"/>
        <w:rPr>
          <w:lang w:val="en-US"/>
        </w:rPr>
      </w:pPr>
      <w:r w:rsidRPr="00955B18">
        <w:rPr>
          <w:lang w:val="en-US"/>
        </w:rPr>
        <w:t>[9]</w:t>
      </w:r>
      <w:r w:rsidRPr="00955B18">
        <w:rPr>
          <w:lang w:val="en-US"/>
        </w:rPr>
        <w:tab/>
      </w:r>
      <w:r w:rsidR="00A114DC" w:rsidRPr="00A114DC">
        <w:rPr>
          <w:b/>
          <w:bCs/>
          <w:lang w:val="en-US"/>
        </w:rPr>
        <w:t>The order read as follows</w:t>
      </w:r>
      <w:r w:rsidR="00A114DC" w:rsidRPr="00A114DC">
        <w:rPr>
          <w:lang w:val="en-US"/>
        </w:rPr>
        <w:t xml:space="preserve">: </w:t>
      </w:r>
    </w:p>
    <w:p w14:paraId="4B339035" w14:textId="246A6EF9" w:rsidR="00BB032D" w:rsidRPr="0035003C" w:rsidRDefault="0035003C" w:rsidP="0035003C">
      <w:pPr>
        <w:widowControl w:val="0"/>
        <w:tabs>
          <w:tab w:val="left" w:pos="821"/>
        </w:tabs>
        <w:autoSpaceDE w:val="0"/>
        <w:autoSpaceDN w:val="0"/>
        <w:spacing w:after="0"/>
        <w:ind w:left="1180" w:right="110" w:hanging="360"/>
        <w:rPr>
          <w:i/>
          <w:iCs/>
          <w:sz w:val="20"/>
          <w:szCs w:val="20"/>
        </w:rPr>
      </w:pPr>
      <w:r w:rsidRPr="006B3212">
        <w:rPr>
          <w:rFonts w:ascii="Arial" w:hAnsi="Arial" w:cs="Arial"/>
          <w:i/>
          <w:iCs/>
          <w:sz w:val="20"/>
          <w:szCs w:val="20"/>
        </w:rPr>
        <w:t>2.</w:t>
      </w:r>
      <w:r w:rsidRPr="006B3212">
        <w:rPr>
          <w:rFonts w:ascii="Arial" w:hAnsi="Arial" w:cs="Arial"/>
          <w:i/>
          <w:iCs/>
          <w:sz w:val="20"/>
          <w:szCs w:val="20"/>
        </w:rPr>
        <w:tab/>
      </w:r>
      <w:r w:rsidR="00BB032D" w:rsidRPr="0035003C">
        <w:rPr>
          <w:i/>
          <w:iCs/>
          <w:sz w:val="20"/>
          <w:szCs w:val="20"/>
        </w:rPr>
        <w:t>Setting aside the Court Order that began the Business Rescue Proceedings in respect of Water Africa System (Pty) Limited in terms of Section 131(6) of the Companies Act 71 of 2008 (‘the Act”).</w:t>
      </w:r>
    </w:p>
    <w:p w14:paraId="1430267C" w14:textId="77777777" w:rsidR="00BB032D" w:rsidRPr="006B3212" w:rsidRDefault="00BB032D" w:rsidP="00BB032D">
      <w:pPr>
        <w:pStyle w:val="ListParagraph"/>
        <w:numPr>
          <w:ilvl w:val="0"/>
          <w:numId w:val="0"/>
        </w:numPr>
        <w:tabs>
          <w:tab w:val="left" w:pos="821"/>
        </w:tabs>
        <w:ind w:left="820"/>
        <w:rPr>
          <w:i/>
          <w:iCs/>
          <w:sz w:val="20"/>
          <w:szCs w:val="20"/>
        </w:rPr>
      </w:pPr>
    </w:p>
    <w:p w14:paraId="164125BC" w14:textId="44B67A2F" w:rsidR="00BB032D" w:rsidRPr="0035003C" w:rsidRDefault="0035003C" w:rsidP="0035003C">
      <w:pPr>
        <w:widowControl w:val="0"/>
        <w:tabs>
          <w:tab w:val="left" w:pos="821"/>
        </w:tabs>
        <w:autoSpaceDE w:val="0"/>
        <w:autoSpaceDN w:val="0"/>
        <w:spacing w:after="0"/>
        <w:ind w:left="1180" w:right="110" w:hanging="360"/>
        <w:rPr>
          <w:i/>
          <w:iCs/>
          <w:sz w:val="20"/>
          <w:szCs w:val="20"/>
        </w:rPr>
      </w:pPr>
      <w:r w:rsidRPr="006B3212">
        <w:rPr>
          <w:rFonts w:ascii="Arial" w:hAnsi="Arial" w:cs="Arial"/>
          <w:i/>
          <w:iCs/>
          <w:sz w:val="20"/>
          <w:szCs w:val="20"/>
        </w:rPr>
        <w:t>3.</w:t>
      </w:r>
      <w:r w:rsidRPr="006B3212">
        <w:rPr>
          <w:rFonts w:ascii="Arial" w:hAnsi="Arial" w:cs="Arial"/>
          <w:i/>
          <w:iCs/>
          <w:sz w:val="20"/>
          <w:szCs w:val="20"/>
        </w:rPr>
        <w:tab/>
      </w:r>
      <w:r w:rsidR="00BB032D" w:rsidRPr="0035003C">
        <w:rPr>
          <w:i/>
          <w:iCs/>
          <w:sz w:val="20"/>
          <w:szCs w:val="20"/>
        </w:rPr>
        <w:t>Declaring that the Business Rescue Proceedings in respect of have ended by virtue of the provisions of Section 132(2) of the Act in that:</w:t>
      </w:r>
    </w:p>
    <w:p w14:paraId="5C516A19" w14:textId="77777777" w:rsidR="00BB032D" w:rsidRPr="006B3212" w:rsidRDefault="00BB032D" w:rsidP="00BB032D">
      <w:pPr>
        <w:tabs>
          <w:tab w:val="left" w:pos="821"/>
        </w:tabs>
        <w:spacing w:line="360" w:lineRule="auto"/>
        <w:rPr>
          <w:rFonts w:ascii="Arial" w:hAnsi="Arial" w:cs="Arial"/>
          <w:i/>
          <w:iCs/>
          <w:sz w:val="20"/>
          <w:szCs w:val="20"/>
        </w:rPr>
      </w:pPr>
    </w:p>
    <w:p w14:paraId="3A6021E4" w14:textId="30BFA1DC" w:rsidR="00BB032D" w:rsidRPr="0035003C" w:rsidRDefault="0035003C" w:rsidP="0035003C">
      <w:pPr>
        <w:widowControl w:val="0"/>
        <w:tabs>
          <w:tab w:val="left" w:pos="821"/>
        </w:tabs>
        <w:autoSpaceDE w:val="0"/>
        <w:autoSpaceDN w:val="0"/>
        <w:spacing w:after="0"/>
        <w:ind w:left="1900" w:right="110" w:hanging="720"/>
        <w:rPr>
          <w:i/>
          <w:iCs/>
          <w:sz w:val="20"/>
          <w:szCs w:val="20"/>
        </w:rPr>
      </w:pPr>
      <w:r w:rsidRPr="006B3212">
        <w:rPr>
          <w:rFonts w:ascii="Arial" w:hAnsi="Arial" w:cs="Arial"/>
          <w:i/>
          <w:iCs/>
          <w:sz w:val="20"/>
          <w:szCs w:val="20"/>
        </w:rPr>
        <w:t>3.1.</w:t>
      </w:r>
      <w:r w:rsidRPr="006B3212">
        <w:rPr>
          <w:rFonts w:ascii="Arial" w:hAnsi="Arial" w:cs="Arial"/>
          <w:i/>
          <w:iCs/>
          <w:sz w:val="20"/>
          <w:szCs w:val="20"/>
        </w:rPr>
        <w:tab/>
      </w:r>
      <w:r w:rsidR="00BB032D" w:rsidRPr="0035003C">
        <w:rPr>
          <w:i/>
          <w:iCs/>
          <w:sz w:val="20"/>
          <w:szCs w:val="20"/>
        </w:rPr>
        <w:t>An order has been made setting aside an order that began the Business Rescue Proceedings and</w:t>
      </w:r>
    </w:p>
    <w:p w14:paraId="1500F562" w14:textId="77777777" w:rsidR="00BB032D" w:rsidRPr="006B3212" w:rsidRDefault="00BB032D" w:rsidP="00BB032D">
      <w:pPr>
        <w:pStyle w:val="ListParagraph"/>
        <w:numPr>
          <w:ilvl w:val="0"/>
          <w:numId w:val="0"/>
        </w:numPr>
        <w:tabs>
          <w:tab w:val="left" w:pos="821"/>
        </w:tabs>
        <w:ind w:left="1180"/>
        <w:rPr>
          <w:i/>
          <w:iCs/>
          <w:sz w:val="20"/>
          <w:szCs w:val="20"/>
        </w:rPr>
      </w:pPr>
    </w:p>
    <w:p w14:paraId="60D26400" w14:textId="31C08AF9" w:rsidR="00BB032D" w:rsidRPr="0035003C" w:rsidRDefault="0035003C" w:rsidP="0035003C">
      <w:pPr>
        <w:widowControl w:val="0"/>
        <w:tabs>
          <w:tab w:val="left" w:pos="821"/>
        </w:tabs>
        <w:autoSpaceDE w:val="0"/>
        <w:autoSpaceDN w:val="0"/>
        <w:spacing w:after="0"/>
        <w:ind w:left="1900" w:right="110" w:hanging="720"/>
        <w:rPr>
          <w:i/>
          <w:iCs/>
          <w:sz w:val="20"/>
          <w:szCs w:val="20"/>
        </w:rPr>
      </w:pPr>
      <w:r w:rsidRPr="006B3212">
        <w:rPr>
          <w:rFonts w:ascii="Arial" w:hAnsi="Arial" w:cs="Arial"/>
          <w:i/>
          <w:iCs/>
          <w:sz w:val="20"/>
          <w:szCs w:val="20"/>
        </w:rPr>
        <w:t>3.2.</w:t>
      </w:r>
      <w:r w:rsidRPr="006B3212">
        <w:rPr>
          <w:rFonts w:ascii="Arial" w:hAnsi="Arial" w:cs="Arial"/>
          <w:i/>
          <w:iCs/>
          <w:sz w:val="20"/>
          <w:szCs w:val="20"/>
        </w:rPr>
        <w:tab/>
      </w:r>
      <w:r w:rsidR="00BB032D" w:rsidRPr="0035003C">
        <w:rPr>
          <w:i/>
          <w:iCs/>
          <w:sz w:val="20"/>
          <w:szCs w:val="20"/>
        </w:rPr>
        <w:t>A Business Rescue Plan has been proposed and rejected, and no affected person has acted to extend the proceedings in any manner contemplated in sections 153, and</w:t>
      </w:r>
    </w:p>
    <w:p w14:paraId="02534512" w14:textId="77777777" w:rsidR="00BB032D" w:rsidRPr="006B3212" w:rsidRDefault="00BB032D" w:rsidP="00BB032D">
      <w:pPr>
        <w:tabs>
          <w:tab w:val="left" w:pos="821"/>
        </w:tabs>
        <w:spacing w:line="360" w:lineRule="auto"/>
        <w:rPr>
          <w:rFonts w:ascii="Arial" w:hAnsi="Arial" w:cs="Arial"/>
          <w:i/>
          <w:iCs/>
          <w:sz w:val="20"/>
          <w:szCs w:val="20"/>
        </w:rPr>
      </w:pPr>
    </w:p>
    <w:p w14:paraId="4F8D7AB0" w14:textId="69FB8815" w:rsidR="00BB032D" w:rsidRPr="0035003C" w:rsidRDefault="0035003C" w:rsidP="0035003C">
      <w:pPr>
        <w:widowControl w:val="0"/>
        <w:tabs>
          <w:tab w:val="left" w:pos="821"/>
        </w:tabs>
        <w:autoSpaceDE w:val="0"/>
        <w:autoSpaceDN w:val="0"/>
        <w:spacing w:after="0"/>
        <w:ind w:left="1900" w:right="110" w:hanging="720"/>
        <w:rPr>
          <w:i/>
          <w:iCs/>
          <w:sz w:val="20"/>
          <w:szCs w:val="20"/>
        </w:rPr>
      </w:pPr>
      <w:r w:rsidRPr="006B3212">
        <w:rPr>
          <w:rFonts w:ascii="Arial" w:hAnsi="Arial" w:cs="Arial"/>
          <w:i/>
          <w:iCs/>
          <w:sz w:val="20"/>
          <w:szCs w:val="20"/>
        </w:rPr>
        <w:t>3.3.</w:t>
      </w:r>
      <w:r w:rsidRPr="006B3212">
        <w:rPr>
          <w:rFonts w:ascii="Arial" w:hAnsi="Arial" w:cs="Arial"/>
          <w:i/>
          <w:iCs/>
          <w:sz w:val="20"/>
          <w:szCs w:val="20"/>
        </w:rPr>
        <w:tab/>
      </w:r>
      <w:r w:rsidR="00BB032D" w:rsidRPr="0035003C">
        <w:rPr>
          <w:i/>
          <w:iCs/>
          <w:sz w:val="20"/>
          <w:szCs w:val="20"/>
        </w:rPr>
        <w:t>The practitioner has filed with the Commission a notice of the termination of the rescue proceedings.</w:t>
      </w:r>
    </w:p>
    <w:p w14:paraId="01A87FCB" w14:textId="77777777" w:rsidR="00BB032D" w:rsidRPr="006B3212" w:rsidRDefault="00BB032D" w:rsidP="00BB032D">
      <w:pPr>
        <w:tabs>
          <w:tab w:val="left" w:pos="821"/>
        </w:tabs>
        <w:spacing w:line="360" w:lineRule="auto"/>
        <w:rPr>
          <w:rFonts w:ascii="Arial" w:hAnsi="Arial" w:cs="Arial"/>
          <w:i/>
          <w:iCs/>
          <w:sz w:val="20"/>
          <w:szCs w:val="20"/>
        </w:rPr>
      </w:pPr>
    </w:p>
    <w:p w14:paraId="383B4EA9" w14:textId="00F3A10F" w:rsidR="00BB032D" w:rsidRPr="0035003C" w:rsidRDefault="0035003C" w:rsidP="0035003C">
      <w:pPr>
        <w:widowControl w:val="0"/>
        <w:tabs>
          <w:tab w:val="left" w:pos="821"/>
        </w:tabs>
        <w:autoSpaceDE w:val="0"/>
        <w:autoSpaceDN w:val="0"/>
        <w:spacing w:after="0"/>
        <w:ind w:left="1180" w:right="110" w:hanging="360"/>
        <w:rPr>
          <w:i/>
          <w:iCs/>
          <w:sz w:val="20"/>
          <w:szCs w:val="20"/>
        </w:rPr>
      </w:pPr>
      <w:r w:rsidRPr="006B3212">
        <w:rPr>
          <w:rFonts w:ascii="Arial" w:hAnsi="Arial" w:cs="Arial"/>
          <w:i/>
          <w:iCs/>
          <w:sz w:val="20"/>
          <w:szCs w:val="20"/>
        </w:rPr>
        <w:t>4.</w:t>
      </w:r>
      <w:r w:rsidRPr="006B3212">
        <w:rPr>
          <w:rFonts w:ascii="Arial" w:hAnsi="Arial" w:cs="Arial"/>
          <w:i/>
          <w:iCs/>
          <w:sz w:val="20"/>
          <w:szCs w:val="20"/>
        </w:rPr>
        <w:tab/>
      </w:r>
      <w:r w:rsidR="00BB032D" w:rsidRPr="0035003C">
        <w:rPr>
          <w:i/>
          <w:iCs/>
          <w:sz w:val="20"/>
          <w:szCs w:val="20"/>
        </w:rPr>
        <w:t>Re-instate the final winding up of the Company.</w:t>
      </w:r>
    </w:p>
    <w:p w14:paraId="564580E9" w14:textId="77777777" w:rsidR="00BB032D" w:rsidRPr="006B3212" w:rsidRDefault="00BB032D" w:rsidP="00BB032D">
      <w:pPr>
        <w:pStyle w:val="ListParagraph"/>
        <w:numPr>
          <w:ilvl w:val="0"/>
          <w:numId w:val="0"/>
        </w:numPr>
        <w:tabs>
          <w:tab w:val="left" w:pos="821"/>
        </w:tabs>
        <w:ind w:left="820"/>
        <w:rPr>
          <w:i/>
          <w:iCs/>
          <w:sz w:val="20"/>
          <w:szCs w:val="20"/>
        </w:rPr>
      </w:pPr>
    </w:p>
    <w:p w14:paraId="436F55F1" w14:textId="0CC723DA" w:rsidR="00BB032D" w:rsidRPr="0035003C" w:rsidRDefault="0035003C" w:rsidP="0035003C">
      <w:pPr>
        <w:widowControl w:val="0"/>
        <w:tabs>
          <w:tab w:val="left" w:pos="821"/>
        </w:tabs>
        <w:autoSpaceDE w:val="0"/>
        <w:autoSpaceDN w:val="0"/>
        <w:spacing w:after="0"/>
        <w:ind w:left="1180" w:right="110" w:hanging="360"/>
        <w:rPr>
          <w:i/>
          <w:iCs/>
          <w:sz w:val="20"/>
          <w:szCs w:val="20"/>
        </w:rPr>
      </w:pPr>
      <w:r w:rsidRPr="006B3212">
        <w:rPr>
          <w:rFonts w:ascii="Arial" w:hAnsi="Arial" w:cs="Arial"/>
          <w:i/>
          <w:iCs/>
          <w:sz w:val="20"/>
          <w:szCs w:val="20"/>
        </w:rPr>
        <w:t>5.</w:t>
      </w:r>
      <w:r w:rsidRPr="006B3212">
        <w:rPr>
          <w:rFonts w:ascii="Arial" w:hAnsi="Arial" w:cs="Arial"/>
          <w:i/>
          <w:iCs/>
          <w:sz w:val="20"/>
          <w:szCs w:val="20"/>
        </w:rPr>
        <w:tab/>
      </w:r>
      <w:r w:rsidR="00BB032D" w:rsidRPr="0035003C">
        <w:rPr>
          <w:i/>
          <w:iCs/>
          <w:sz w:val="20"/>
          <w:szCs w:val="20"/>
        </w:rPr>
        <w:t>Direct that the costs of the Business Rescue intervention be in the winding-up of the Company.</w:t>
      </w:r>
    </w:p>
    <w:p w14:paraId="1FBE4D46" w14:textId="616F3AB4" w:rsidR="00A114DC" w:rsidRPr="006B3212" w:rsidRDefault="00A114DC" w:rsidP="006B3212">
      <w:pPr>
        <w:pStyle w:val="Judgmentparagraph"/>
        <w:numPr>
          <w:ilvl w:val="0"/>
          <w:numId w:val="0"/>
        </w:numPr>
        <w:rPr>
          <w:i/>
          <w:iCs/>
          <w:sz w:val="20"/>
          <w:szCs w:val="20"/>
          <w:lang w:val="en-US"/>
        </w:rPr>
      </w:pPr>
    </w:p>
    <w:p w14:paraId="62A742A1" w14:textId="77777777" w:rsidR="00A114DC" w:rsidRPr="00A114DC" w:rsidRDefault="00A114DC" w:rsidP="006B3212">
      <w:pPr>
        <w:pStyle w:val="Judgmentparagraph"/>
        <w:numPr>
          <w:ilvl w:val="0"/>
          <w:numId w:val="0"/>
        </w:numPr>
        <w:ind w:left="360"/>
        <w:rPr>
          <w:lang w:val="en-US"/>
        </w:rPr>
      </w:pPr>
    </w:p>
    <w:p w14:paraId="45B41047" w14:textId="74F2B933" w:rsidR="00A114DC" w:rsidRPr="00A114DC" w:rsidRDefault="0035003C" w:rsidP="0035003C">
      <w:pPr>
        <w:pStyle w:val="Judgmentparagraph"/>
        <w:numPr>
          <w:ilvl w:val="0"/>
          <w:numId w:val="0"/>
        </w:numPr>
        <w:rPr>
          <w:lang w:val="en-US"/>
        </w:rPr>
      </w:pPr>
      <w:r w:rsidRPr="00A114DC">
        <w:rPr>
          <w:lang w:val="en-US"/>
        </w:rPr>
        <w:t>[10]</w:t>
      </w:r>
      <w:r w:rsidRPr="00A114DC">
        <w:rPr>
          <w:lang w:val="en-US"/>
        </w:rPr>
        <w:tab/>
      </w:r>
      <w:r w:rsidR="00A114DC" w:rsidRPr="00A114DC">
        <w:rPr>
          <w:lang w:val="en-US"/>
        </w:rPr>
        <w:t>On 30 June 2016, the Master appointed the first to the third respondents as liquidators of Water Africa.</w:t>
      </w:r>
    </w:p>
    <w:p w14:paraId="27E13BF3" w14:textId="77777777" w:rsidR="00A114DC" w:rsidRPr="00A114DC" w:rsidRDefault="00A114DC" w:rsidP="006B3212">
      <w:pPr>
        <w:pStyle w:val="Judgmentparagraph"/>
        <w:numPr>
          <w:ilvl w:val="0"/>
          <w:numId w:val="0"/>
        </w:numPr>
        <w:ind w:left="360"/>
        <w:rPr>
          <w:b/>
          <w:bCs/>
          <w:lang w:val="en-US"/>
        </w:rPr>
      </w:pPr>
    </w:p>
    <w:p w14:paraId="68FF7CDF" w14:textId="3C3E4A46" w:rsidR="00A114DC" w:rsidRPr="00A114DC" w:rsidRDefault="00A114DC" w:rsidP="006B3212">
      <w:pPr>
        <w:pStyle w:val="Judgmentparagraph"/>
        <w:numPr>
          <w:ilvl w:val="0"/>
          <w:numId w:val="0"/>
        </w:numPr>
        <w:ind w:left="360"/>
        <w:rPr>
          <w:lang w:val="en-US"/>
        </w:rPr>
      </w:pPr>
      <w:r w:rsidRPr="00A114DC">
        <w:rPr>
          <w:b/>
          <w:bCs/>
          <w:lang w:val="en-US"/>
        </w:rPr>
        <w:t>GROUNDS OF APPEAL</w:t>
      </w:r>
    </w:p>
    <w:p w14:paraId="2C665FEA" w14:textId="38B438C5" w:rsidR="00A114DC" w:rsidRPr="00A114DC" w:rsidRDefault="0035003C" w:rsidP="0035003C">
      <w:pPr>
        <w:pStyle w:val="Judgmentparagraph"/>
        <w:numPr>
          <w:ilvl w:val="0"/>
          <w:numId w:val="0"/>
        </w:numPr>
        <w:rPr>
          <w:lang w:val="en-US"/>
        </w:rPr>
      </w:pPr>
      <w:r w:rsidRPr="00A114DC">
        <w:rPr>
          <w:lang w:val="en-US"/>
        </w:rPr>
        <w:lastRenderedPageBreak/>
        <w:t>[11]</w:t>
      </w:r>
      <w:r w:rsidRPr="00A114DC">
        <w:rPr>
          <w:lang w:val="en-US"/>
        </w:rPr>
        <w:tab/>
      </w:r>
      <w:r w:rsidR="00A114DC" w:rsidRPr="00A114DC">
        <w:rPr>
          <w:lang w:val="en-US"/>
        </w:rPr>
        <w:t>It is a common cause that the payment</w:t>
      </w:r>
      <w:r w:rsidR="00A20D66">
        <w:rPr>
          <w:lang w:val="en-US"/>
        </w:rPr>
        <w:t>s</w:t>
      </w:r>
      <w:r w:rsidR="00A114DC" w:rsidRPr="00A114DC">
        <w:rPr>
          <w:lang w:val="en-US"/>
        </w:rPr>
        <w:t xml:space="preserve"> made to the appellant on 02 November 2015 totaling R407 010</w:t>
      </w:r>
      <w:r w:rsidR="00A20D66">
        <w:rPr>
          <w:lang w:val="en-US"/>
        </w:rPr>
        <w:t>.</w:t>
      </w:r>
      <w:r w:rsidR="00A114DC" w:rsidRPr="00A114DC">
        <w:rPr>
          <w:lang w:val="en-US"/>
        </w:rPr>
        <w:t xml:space="preserve">30 are void in terms of section 341(2) of </w:t>
      </w:r>
      <w:r w:rsidR="00482B69">
        <w:rPr>
          <w:lang w:val="en-US"/>
        </w:rPr>
        <w:t xml:space="preserve">Companies </w:t>
      </w:r>
      <w:r w:rsidR="00A114DC" w:rsidRPr="00A114DC">
        <w:rPr>
          <w:lang w:val="en-US"/>
        </w:rPr>
        <w:t>Act</w:t>
      </w:r>
      <w:r w:rsidR="00482B69">
        <w:rPr>
          <w:lang w:val="en-US"/>
        </w:rPr>
        <w:t>, 1973</w:t>
      </w:r>
      <w:r w:rsidR="00A114DC" w:rsidRPr="00A114DC">
        <w:rPr>
          <w:vertAlign w:val="superscript"/>
          <w:lang w:val="en-US"/>
        </w:rPr>
        <w:footnoteReference w:id="3"/>
      </w:r>
      <w:r w:rsidR="00A114DC" w:rsidRPr="00A114DC">
        <w:rPr>
          <w:lang w:val="en-US"/>
        </w:rPr>
        <w:t>, which provides that:</w:t>
      </w:r>
    </w:p>
    <w:p w14:paraId="6E7A52DF" w14:textId="77777777" w:rsidR="00A114DC" w:rsidRPr="00A114DC" w:rsidRDefault="00A114DC" w:rsidP="006B3212">
      <w:pPr>
        <w:pStyle w:val="Judgmentparagraph"/>
        <w:numPr>
          <w:ilvl w:val="0"/>
          <w:numId w:val="0"/>
        </w:numPr>
        <w:ind w:left="360"/>
        <w:rPr>
          <w:lang w:val="en-US"/>
        </w:rPr>
      </w:pPr>
    </w:p>
    <w:p w14:paraId="65CA1E0F" w14:textId="3BA65180" w:rsidR="00A114DC" w:rsidRPr="006B3212" w:rsidRDefault="00A114DC" w:rsidP="006B3212">
      <w:pPr>
        <w:pStyle w:val="Judgmentparagraph"/>
        <w:numPr>
          <w:ilvl w:val="0"/>
          <w:numId w:val="0"/>
        </w:numPr>
        <w:ind w:left="360"/>
        <w:rPr>
          <w:sz w:val="20"/>
          <w:szCs w:val="20"/>
          <w:lang w:val="en-US"/>
        </w:rPr>
      </w:pPr>
      <w:r w:rsidRPr="006B3212">
        <w:rPr>
          <w:sz w:val="20"/>
          <w:szCs w:val="20"/>
          <w:lang w:val="en-US"/>
        </w:rPr>
        <w:t>“</w:t>
      </w:r>
      <w:r w:rsidRPr="006B3212">
        <w:rPr>
          <w:i/>
          <w:iCs/>
          <w:sz w:val="20"/>
          <w:szCs w:val="20"/>
          <w:lang w:val="en-US"/>
        </w:rPr>
        <w:t>Every disposition of its property (including rights of action) by any company being wound-up and unable to pay its debts made after the commencement of the winding-up shall be void unless the court otherwise orders.</w:t>
      </w:r>
      <w:r w:rsidRPr="006B3212">
        <w:rPr>
          <w:sz w:val="20"/>
          <w:szCs w:val="20"/>
          <w:lang w:val="en-US"/>
        </w:rPr>
        <w:t>”</w:t>
      </w:r>
    </w:p>
    <w:p w14:paraId="15F018C4" w14:textId="77777777" w:rsidR="00A114DC" w:rsidRPr="00A114DC" w:rsidRDefault="00A114DC" w:rsidP="006B3212">
      <w:pPr>
        <w:pStyle w:val="Judgmentparagraph"/>
        <w:numPr>
          <w:ilvl w:val="0"/>
          <w:numId w:val="0"/>
        </w:numPr>
        <w:ind w:left="360"/>
        <w:rPr>
          <w:lang w:val="en-US"/>
        </w:rPr>
      </w:pPr>
    </w:p>
    <w:p w14:paraId="36F2DF96" w14:textId="75C59A0F" w:rsidR="00A114DC" w:rsidRPr="00A114DC" w:rsidRDefault="0035003C" w:rsidP="0035003C">
      <w:pPr>
        <w:pStyle w:val="Judgmentparagraph"/>
        <w:numPr>
          <w:ilvl w:val="0"/>
          <w:numId w:val="0"/>
        </w:numPr>
        <w:rPr>
          <w:lang w:val="en-US"/>
        </w:rPr>
      </w:pPr>
      <w:r w:rsidRPr="00A114DC">
        <w:rPr>
          <w:lang w:val="en-US"/>
        </w:rPr>
        <w:t>[12]</w:t>
      </w:r>
      <w:r w:rsidRPr="00A114DC">
        <w:rPr>
          <w:lang w:val="en-US"/>
        </w:rPr>
        <w:tab/>
      </w:r>
      <w:r w:rsidR="00A114DC" w:rsidRPr="00A114DC">
        <w:rPr>
          <w:lang w:val="en-US"/>
        </w:rPr>
        <w:t>The crux of the appeal is</w:t>
      </w:r>
      <w:r w:rsidR="001833B2">
        <w:rPr>
          <w:lang w:val="en-US"/>
        </w:rPr>
        <w:t xml:space="preserve"> about what the legal effect of section 131(6) order on the existing liquidation proceedings. Are the proceedings terminated and </w:t>
      </w:r>
      <w:r w:rsidR="00A1639B">
        <w:rPr>
          <w:lang w:val="en-US"/>
        </w:rPr>
        <w:t xml:space="preserve">then </w:t>
      </w:r>
      <w:r w:rsidR="001833B2">
        <w:rPr>
          <w:lang w:val="en-US"/>
        </w:rPr>
        <w:t>started afresh upon the failure of business rescue</w:t>
      </w:r>
      <w:r w:rsidR="00D06AA3">
        <w:rPr>
          <w:lang w:val="en-US"/>
        </w:rPr>
        <w:t>,</w:t>
      </w:r>
      <w:r w:rsidR="001833B2">
        <w:rPr>
          <w:lang w:val="en-US"/>
        </w:rPr>
        <w:t xml:space="preserve"> or</w:t>
      </w:r>
      <w:r w:rsidR="00F82131">
        <w:rPr>
          <w:lang w:val="en-US"/>
        </w:rPr>
        <w:t xml:space="preserve"> </w:t>
      </w:r>
      <w:r w:rsidR="00A1639B">
        <w:rPr>
          <w:lang w:val="en-US"/>
        </w:rPr>
        <w:t xml:space="preserve">are </w:t>
      </w:r>
      <w:r w:rsidR="00F82131">
        <w:rPr>
          <w:lang w:val="en-US"/>
        </w:rPr>
        <w:t xml:space="preserve">they suspended and then </w:t>
      </w:r>
      <w:r w:rsidR="00A1639B">
        <w:rPr>
          <w:lang w:val="en-US"/>
        </w:rPr>
        <w:t xml:space="preserve">resumed </w:t>
      </w:r>
      <w:r w:rsidR="00F82131">
        <w:rPr>
          <w:lang w:val="en-US"/>
        </w:rPr>
        <w:t>from where they left off</w:t>
      </w:r>
      <w:r w:rsidR="001833B2">
        <w:rPr>
          <w:lang w:val="en-US"/>
        </w:rPr>
        <w:t xml:space="preserve"> in the instance that business rescue fails to adequately turn the company around?</w:t>
      </w:r>
    </w:p>
    <w:p w14:paraId="1E7842CE" w14:textId="77777777" w:rsidR="00A114DC" w:rsidRPr="00A114DC" w:rsidRDefault="00A114DC" w:rsidP="006B3212">
      <w:pPr>
        <w:pStyle w:val="Judgmentparagraph"/>
        <w:numPr>
          <w:ilvl w:val="0"/>
          <w:numId w:val="0"/>
        </w:numPr>
        <w:ind w:left="360"/>
        <w:rPr>
          <w:lang w:val="en-US"/>
        </w:rPr>
      </w:pPr>
    </w:p>
    <w:p w14:paraId="06A78CFD" w14:textId="434629FD" w:rsidR="00A114DC" w:rsidRPr="00A114DC" w:rsidRDefault="0035003C" w:rsidP="0035003C">
      <w:pPr>
        <w:pStyle w:val="Judgmentparagraph"/>
        <w:numPr>
          <w:ilvl w:val="0"/>
          <w:numId w:val="0"/>
        </w:numPr>
        <w:rPr>
          <w:lang w:val="en-US"/>
        </w:rPr>
      </w:pPr>
      <w:r w:rsidRPr="00A114DC">
        <w:rPr>
          <w:lang w:val="en-US"/>
        </w:rPr>
        <w:t>[13]</w:t>
      </w:r>
      <w:r w:rsidRPr="00A114DC">
        <w:rPr>
          <w:lang w:val="en-US"/>
        </w:rPr>
        <w:tab/>
      </w:r>
      <w:r w:rsidR="00A114DC" w:rsidRPr="00A114DC">
        <w:rPr>
          <w:lang w:val="en-US"/>
        </w:rPr>
        <w:t>Whether the judgment and order granted by Mngqibis</w:t>
      </w:r>
      <w:r w:rsidR="00F2596C">
        <w:rPr>
          <w:lang w:val="en-US"/>
        </w:rPr>
        <w:t>a</w:t>
      </w:r>
      <w:r w:rsidR="00A114DC" w:rsidRPr="00A114DC">
        <w:rPr>
          <w:lang w:val="en-US"/>
        </w:rPr>
        <w:t>-Thusi</w:t>
      </w:r>
      <w:r w:rsidR="00A20D66">
        <w:rPr>
          <w:lang w:val="en-US"/>
        </w:rPr>
        <w:t xml:space="preserve"> J</w:t>
      </w:r>
      <w:r w:rsidR="00A114DC" w:rsidRPr="00A114DC">
        <w:rPr>
          <w:lang w:val="en-US"/>
        </w:rPr>
        <w:t xml:space="preserve"> should be set aside because the payments that the liquidators seek to reclaim from the appellant were made after the fourth respondent’s final liquidation proceedings, which </w:t>
      </w:r>
      <w:r w:rsidR="00A1639B">
        <w:rPr>
          <w:lang w:val="en-US"/>
        </w:rPr>
        <w:t>were</w:t>
      </w:r>
      <w:r w:rsidR="00A1639B" w:rsidRPr="00A114DC">
        <w:rPr>
          <w:lang w:val="en-US"/>
        </w:rPr>
        <w:t xml:space="preserve"> </w:t>
      </w:r>
      <w:r w:rsidR="00A114DC" w:rsidRPr="00A114DC">
        <w:rPr>
          <w:lang w:val="en-US"/>
        </w:rPr>
        <w:t xml:space="preserve">later replaced or superseded by being converted to business rescue proceedings. </w:t>
      </w:r>
    </w:p>
    <w:p w14:paraId="64D88992" w14:textId="77777777" w:rsidR="00A114DC" w:rsidRPr="00A114DC" w:rsidRDefault="00A114DC" w:rsidP="006B3212">
      <w:pPr>
        <w:pStyle w:val="Judgmentparagraph"/>
        <w:numPr>
          <w:ilvl w:val="0"/>
          <w:numId w:val="0"/>
        </w:numPr>
        <w:ind w:left="360"/>
        <w:rPr>
          <w:lang w:val="en-US"/>
        </w:rPr>
      </w:pPr>
    </w:p>
    <w:p w14:paraId="60B04AFC" w14:textId="6736EC16" w:rsidR="00A114DC" w:rsidRPr="00A114DC" w:rsidRDefault="00A114DC" w:rsidP="006B3212">
      <w:pPr>
        <w:pStyle w:val="Judgmentparagraph"/>
        <w:numPr>
          <w:ilvl w:val="0"/>
          <w:numId w:val="0"/>
        </w:numPr>
        <w:ind w:left="360"/>
        <w:rPr>
          <w:lang w:val="en-US"/>
        </w:rPr>
      </w:pPr>
      <w:r w:rsidRPr="00A114DC">
        <w:rPr>
          <w:b/>
          <w:bCs/>
          <w:lang w:val="en-US"/>
        </w:rPr>
        <w:t>APPELLANT’S ARGUMENTS</w:t>
      </w:r>
    </w:p>
    <w:p w14:paraId="66399E54" w14:textId="492FA127" w:rsidR="00A114DC" w:rsidRPr="00A114DC" w:rsidRDefault="0035003C" w:rsidP="0035003C">
      <w:pPr>
        <w:pStyle w:val="Judgmentparagraph"/>
        <w:numPr>
          <w:ilvl w:val="0"/>
          <w:numId w:val="0"/>
        </w:numPr>
        <w:rPr>
          <w:lang w:val="en-US"/>
        </w:rPr>
      </w:pPr>
      <w:r w:rsidRPr="00A114DC">
        <w:rPr>
          <w:lang w:val="en-US"/>
        </w:rPr>
        <w:t>[14]</w:t>
      </w:r>
      <w:r w:rsidRPr="00A114DC">
        <w:rPr>
          <w:lang w:val="en-US"/>
        </w:rPr>
        <w:tab/>
      </w:r>
      <w:r w:rsidR="00A114DC" w:rsidRPr="00A114DC">
        <w:rPr>
          <w:lang w:val="en-US"/>
        </w:rPr>
        <w:t xml:space="preserve"> The appellant argued that the final liquidation order granted on 28 October 2015 was replaced by the order granted on 09 December 2015, converting liquidation proceedings under supervision in business rescue. This brought the winding-up proceedings in terms of the pre-existing winding-up order to an end and undoing the </w:t>
      </w:r>
      <w:r w:rsidR="00A114DC" w:rsidRPr="00A114DC">
        <w:rPr>
          <w:i/>
          <w:iCs/>
          <w:lang w:val="en-US"/>
        </w:rPr>
        <w:t>concursus creditorum</w:t>
      </w:r>
      <w:r w:rsidR="00A114DC" w:rsidRPr="00A114DC">
        <w:rPr>
          <w:lang w:val="en-US"/>
        </w:rPr>
        <w:t xml:space="preserve"> that was formed, thus allowing the business rescue practitioners to </w:t>
      </w:r>
      <w:r w:rsidR="00A114DC" w:rsidRPr="00A114DC">
        <w:rPr>
          <w:lang w:val="en-US"/>
        </w:rPr>
        <w:lastRenderedPageBreak/>
        <w:t>deal with the assets of the company, which was in liquidation in terms of section 134 of</w:t>
      </w:r>
      <w:r w:rsidR="00482B69">
        <w:rPr>
          <w:lang w:val="en-US"/>
        </w:rPr>
        <w:t xml:space="preserve"> </w:t>
      </w:r>
      <w:r w:rsidR="00F2596C">
        <w:rPr>
          <w:lang w:val="en-US"/>
        </w:rPr>
        <w:t>Companies</w:t>
      </w:r>
      <w:r w:rsidR="00A114DC" w:rsidRPr="00A114DC">
        <w:rPr>
          <w:lang w:val="en-US"/>
        </w:rPr>
        <w:t xml:space="preserve"> Act</w:t>
      </w:r>
      <w:r w:rsidR="00482B69">
        <w:rPr>
          <w:lang w:val="en-US"/>
        </w:rPr>
        <w:t>, 1973</w:t>
      </w:r>
      <w:r w:rsidR="00A114DC" w:rsidRPr="00A114DC">
        <w:rPr>
          <w:vertAlign w:val="superscript"/>
          <w:lang w:val="en-US"/>
        </w:rPr>
        <w:footnoteReference w:id="4"/>
      </w:r>
      <w:r w:rsidR="00A114DC" w:rsidRPr="00A114DC">
        <w:rPr>
          <w:lang w:val="en-US"/>
        </w:rPr>
        <w:t>.</w:t>
      </w:r>
    </w:p>
    <w:p w14:paraId="4B7BF53A" w14:textId="77777777" w:rsidR="00A114DC" w:rsidRPr="00A114DC" w:rsidRDefault="00A114DC" w:rsidP="006B3212">
      <w:pPr>
        <w:pStyle w:val="Judgmentparagraph"/>
        <w:numPr>
          <w:ilvl w:val="0"/>
          <w:numId w:val="0"/>
        </w:numPr>
        <w:ind w:left="360"/>
        <w:rPr>
          <w:lang w:val="en-US"/>
        </w:rPr>
      </w:pPr>
    </w:p>
    <w:p w14:paraId="6D7B7D72" w14:textId="0F8A56C6" w:rsidR="00A114DC" w:rsidRPr="00A114DC" w:rsidRDefault="0035003C" w:rsidP="0035003C">
      <w:pPr>
        <w:pStyle w:val="Judgmentparagraph"/>
        <w:numPr>
          <w:ilvl w:val="0"/>
          <w:numId w:val="0"/>
        </w:numPr>
        <w:rPr>
          <w:i/>
          <w:iCs/>
          <w:lang w:val="en-US"/>
        </w:rPr>
      </w:pPr>
      <w:r w:rsidRPr="00A114DC">
        <w:rPr>
          <w:lang w:val="en-US"/>
        </w:rPr>
        <w:t>[15]</w:t>
      </w:r>
      <w:r w:rsidRPr="00A114DC">
        <w:rPr>
          <w:lang w:val="en-US"/>
        </w:rPr>
        <w:tab/>
      </w:r>
      <w:r w:rsidR="00A114DC" w:rsidRPr="00A114DC">
        <w:rPr>
          <w:lang w:val="en-US"/>
        </w:rPr>
        <w:t xml:space="preserve"> The appellant submits that the fourth respondent’s business rescue proceedings granted on 09 December 2015 were terminated by business rescue practitioners after paying creditors R25 483 536,00, re-instate its final winding up proceedings granted 28 October 2015. As a result, placing a company in business rescue into liquidation, everything starts afresh in the sense that a new </w:t>
      </w:r>
      <w:r w:rsidR="00A114DC" w:rsidRPr="00A114DC">
        <w:rPr>
          <w:i/>
          <w:iCs/>
          <w:lang w:val="en-US"/>
        </w:rPr>
        <w:t>concursus</w:t>
      </w:r>
      <w:r w:rsidR="00A114DC" w:rsidRPr="00A114DC">
        <w:rPr>
          <w:lang w:val="en-US"/>
        </w:rPr>
        <w:t xml:space="preserve"> creditor</w:t>
      </w:r>
      <w:r w:rsidR="00A114DC" w:rsidRPr="00A114DC">
        <w:rPr>
          <w:i/>
          <w:iCs/>
          <w:lang w:val="en-US"/>
        </w:rPr>
        <w:t>um</w:t>
      </w:r>
      <w:r w:rsidR="00A114DC" w:rsidRPr="00A114DC">
        <w:rPr>
          <w:lang w:val="en-US"/>
        </w:rPr>
        <w:t xml:space="preserve"> is formed; it does not revive a previous liquidation order or a previously formed </w:t>
      </w:r>
      <w:r w:rsidR="00A114DC" w:rsidRPr="00A114DC">
        <w:rPr>
          <w:i/>
          <w:iCs/>
          <w:lang w:val="en-US"/>
        </w:rPr>
        <w:t>concursus creditorum.</w:t>
      </w:r>
    </w:p>
    <w:p w14:paraId="35887447" w14:textId="77777777" w:rsidR="00A114DC" w:rsidRPr="00A114DC" w:rsidRDefault="00A114DC" w:rsidP="006B3212">
      <w:pPr>
        <w:pStyle w:val="Judgmentparagraph"/>
        <w:numPr>
          <w:ilvl w:val="0"/>
          <w:numId w:val="0"/>
        </w:numPr>
        <w:ind w:left="360"/>
        <w:rPr>
          <w:i/>
          <w:iCs/>
          <w:lang w:val="en-US"/>
        </w:rPr>
      </w:pPr>
    </w:p>
    <w:p w14:paraId="4EE196FE" w14:textId="7C02B944" w:rsidR="00A114DC" w:rsidRPr="00A114DC" w:rsidRDefault="0035003C" w:rsidP="0035003C">
      <w:pPr>
        <w:pStyle w:val="Judgmentparagraph"/>
        <w:numPr>
          <w:ilvl w:val="0"/>
          <w:numId w:val="0"/>
        </w:numPr>
        <w:rPr>
          <w:lang w:val="en-US"/>
        </w:rPr>
      </w:pPr>
      <w:r w:rsidRPr="00A114DC">
        <w:rPr>
          <w:lang w:val="en-US"/>
        </w:rPr>
        <w:t>[16]</w:t>
      </w:r>
      <w:r w:rsidRPr="00A114DC">
        <w:rPr>
          <w:lang w:val="en-US"/>
        </w:rPr>
        <w:tab/>
      </w:r>
      <w:r w:rsidR="00A114DC" w:rsidRPr="00A114DC">
        <w:rPr>
          <w:i/>
          <w:iCs/>
          <w:lang w:val="en-US"/>
        </w:rPr>
        <w:t xml:space="preserve"> </w:t>
      </w:r>
      <w:r w:rsidR="00A114DC" w:rsidRPr="00A114DC">
        <w:rPr>
          <w:lang w:val="en-US"/>
        </w:rPr>
        <w:t xml:space="preserve">The </w:t>
      </w:r>
      <w:r w:rsidR="00D03890">
        <w:rPr>
          <w:lang w:val="en-US"/>
        </w:rPr>
        <w:t>point of law was raised by the appellant in the sense</w:t>
      </w:r>
      <w:r w:rsidR="00A114DC" w:rsidRPr="00A114DC">
        <w:rPr>
          <w:lang w:val="en-US"/>
        </w:rPr>
        <w:t xml:space="preserve"> that there is a lacuna in section 131(6) of</w:t>
      </w:r>
      <w:r w:rsidR="00482B69">
        <w:rPr>
          <w:lang w:val="en-US"/>
        </w:rPr>
        <w:t xml:space="preserve"> Companies</w:t>
      </w:r>
      <w:r w:rsidR="00A114DC" w:rsidRPr="00A114DC">
        <w:rPr>
          <w:lang w:val="en-US"/>
        </w:rPr>
        <w:t xml:space="preserve"> Act</w:t>
      </w:r>
      <w:r w:rsidR="00A114DC" w:rsidRPr="00A114DC">
        <w:rPr>
          <w:vertAlign w:val="superscript"/>
          <w:lang w:val="en-US"/>
        </w:rPr>
        <w:footnoteReference w:id="5"/>
      </w:r>
      <w:r w:rsidR="00A114DC" w:rsidRPr="00A114DC">
        <w:rPr>
          <w:lang w:val="en-US"/>
        </w:rPr>
        <w:t xml:space="preserve"> in that the Act is silent on the effect that a court order placing the company into a business rescue (as opposed to the application for such an order) will have upon the pre-existing winding up order.</w:t>
      </w:r>
    </w:p>
    <w:p w14:paraId="3F6A67E3" w14:textId="77777777" w:rsidR="00A114DC" w:rsidRPr="00A114DC" w:rsidRDefault="00A114DC" w:rsidP="006B3212">
      <w:pPr>
        <w:pStyle w:val="Judgmentparagraph"/>
        <w:numPr>
          <w:ilvl w:val="0"/>
          <w:numId w:val="0"/>
        </w:numPr>
        <w:ind w:left="360"/>
        <w:rPr>
          <w:lang w:val="en-US"/>
        </w:rPr>
      </w:pPr>
    </w:p>
    <w:p w14:paraId="70205298" w14:textId="50A24375" w:rsidR="00A114DC" w:rsidRPr="00A114DC" w:rsidRDefault="0035003C" w:rsidP="0035003C">
      <w:pPr>
        <w:pStyle w:val="Judgmentparagraph"/>
        <w:numPr>
          <w:ilvl w:val="0"/>
          <w:numId w:val="0"/>
        </w:numPr>
        <w:rPr>
          <w:lang w:val="en-US"/>
        </w:rPr>
      </w:pPr>
      <w:r w:rsidRPr="00A114DC">
        <w:rPr>
          <w:lang w:val="en-US"/>
        </w:rPr>
        <w:t>[17]</w:t>
      </w:r>
      <w:r w:rsidRPr="00A114DC">
        <w:rPr>
          <w:lang w:val="en-US"/>
        </w:rPr>
        <w:tab/>
      </w:r>
      <w:r w:rsidR="00A114DC" w:rsidRPr="00A114DC">
        <w:rPr>
          <w:lang w:val="en-US"/>
        </w:rPr>
        <w:t xml:space="preserve"> It further argued that the orders granted on 09 December 2015 (Tuchten J) and 09 12 April 2019 (Potterill J) were granted contrary to the authority by giving the order suspending liquidation proceedings. The phrases “re-instate the final winding up of the company and re-instating the final winding up of the company should be interpreted to place the fourth respondent in final liquidation once again or to bring about the fourth respondent’s final liquidation once more pursuant to an application brought by a business rescue practitioner under a different case number (93057/2015) to that under which it had formally been liquidated (10136/2014)</w:t>
      </w:r>
    </w:p>
    <w:p w14:paraId="5699FBB5" w14:textId="77777777" w:rsidR="00A114DC" w:rsidRPr="00955B18" w:rsidRDefault="00A114DC" w:rsidP="006B3212">
      <w:pPr>
        <w:pStyle w:val="Judgmentparagraph"/>
        <w:numPr>
          <w:ilvl w:val="0"/>
          <w:numId w:val="0"/>
        </w:numPr>
        <w:ind w:left="360"/>
        <w:rPr>
          <w:b/>
          <w:bCs/>
          <w:lang w:val="en-US"/>
        </w:rPr>
      </w:pPr>
    </w:p>
    <w:p w14:paraId="5B63AEEA" w14:textId="410BE37B" w:rsidR="00A114DC" w:rsidRPr="00A114DC" w:rsidRDefault="00A114DC" w:rsidP="006B3212">
      <w:pPr>
        <w:pStyle w:val="Judgmentparagraph"/>
        <w:numPr>
          <w:ilvl w:val="0"/>
          <w:numId w:val="0"/>
        </w:numPr>
        <w:ind w:left="360"/>
        <w:rPr>
          <w:lang w:val="en-US"/>
        </w:rPr>
      </w:pPr>
      <w:r w:rsidRPr="00A114DC">
        <w:rPr>
          <w:b/>
          <w:bCs/>
          <w:lang w:val="en-US"/>
        </w:rPr>
        <w:t>RESPONDENT’S SUBMISSIONS</w:t>
      </w:r>
    </w:p>
    <w:p w14:paraId="1A3A2319" w14:textId="27BB1F08" w:rsidR="00A114DC" w:rsidRPr="00A114DC" w:rsidRDefault="0035003C" w:rsidP="0035003C">
      <w:pPr>
        <w:pStyle w:val="Judgmentparagraph"/>
        <w:numPr>
          <w:ilvl w:val="0"/>
          <w:numId w:val="0"/>
        </w:numPr>
        <w:rPr>
          <w:lang w:val="en-US"/>
        </w:rPr>
      </w:pPr>
      <w:r w:rsidRPr="00A114DC">
        <w:rPr>
          <w:lang w:val="en-US"/>
        </w:rPr>
        <w:lastRenderedPageBreak/>
        <w:t>[18]</w:t>
      </w:r>
      <w:r w:rsidRPr="00A114DC">
        <w:rPr>
          <w:lang w:val="en-US"/>
        </w:rPr>
        <w:tab/>
      </w:r>
      <w:r w:rsidR="00A114DC" w:rsidRPr="00A114DC">
        <w:rPr>
          <w:lang w:val="en-US"/>
        </w:rPr>
        <w:t xml:space="preserve"> The respondents submit</w:t>
      </w:r>
      <w:r w:rsidR="00EC217A">
        <w:rPr>
          <w:lang w:val="en-US"/>
        </w:rPr>
        <w:t>s</w:t>
      </w:r>
      <w:r w:rsidR="00A114DC" w:rsidRPr="00A114DC">
        <w:rPr>
          <w:lang w:val="en-US"/>
        </w:rPr>
        <w:t xml:space="preserve"> that the appellant brought parts A and B application in court on 10 February 2020 wherein the appellant sought an order that parts A of the application, which was brought on an urgent basis, the main application be stayed, pending the final determination of part B (presumably to be heard in due course). In part B, the appellant sought an order from Tuchten J, and Potterill J to be rescinded and set aside.</w:t>
      </w:r>
    </w:p>
    <w:p w14:paraId="436132A0" w14:textId="77777777" w:rsidR="00A114DC" w:rsidRPr="00A114DC" w:rsidRDefault="00A114DC" w:rsidP="006B3212">
      <w:pPr>
        <w:pStyle w:val="Judgmentparagraph"/>
        <w:numPr>
          <w:ilvl w:val="0"/>
          <w:numId w:val="0"/>
        </w:numPr>
        <w:ind w:left="360" w:hanging="360"/>
        <w:rPr>
          <w:lang w:val="en-US"/>
        </w:rPr>
      </w:pPr>
    </w:p>
    <w:p w14:paraId="0A7D44BE" w14:textId="733DDFAF" w:rsidR="004403FA" w:rsidRPr="00A114DC" w:rsidRDefault="0035003C" w:rsidP="0035003C">
      <w:pPr>
        <w:pStyle w:val="Judgmentparagraph"/>
        <w:numPr>
          <w:ilvl w:val="0"/>
          <w:numId w:val="0"/>
        </w:numPr>
        <w:rPr>
          <w:lang w:val="en-US"/>
        </w:rPr>
      </w:pPr>
      <w:r w:rsidRPr="00A114DC">
        <w:rPr>
          <w:lang w:val="en-US"/>
        </w:rPr>
        <w:t>[19]</w:t>
      </w:r>
      <w:r w:rsidRPr="00A114DC">
        <w:rPr>
          <w:lang w:val="en-US"/>
        </w:rPr>
        <w:tab/>
      </w:r>
      <w:r w:rsidR="00A114DC" w:rsidRPr="00A114DC">
        <w:rPr>
          <w:lang w:val="en-US"/>
        </w:rPr>
        <w:t xml:space="preserve"> Part A application was dismissed based on self-created urgency and further found that the appellant has not made out a </w:t>
      </w:r>
      <w:r w:rsidR="00A114DC" w:rsidRPr="006B3212">
        <w:rPr>
          <w:i/>
          <w:lang w:val="en-US"/>
        </w:rPr>
        <w:t>prima facie</w:t>
      </w:r>
      <w:r w:rsidR="00A114DC" w:rsidRPr="00A114DC">
        <w:rPr>
          <w:lang w:val="en-US"/>
        </w:rPr>
        <w:t xml:space="preserve"> case. The appellant did not persist with the determination of part B, which is the rescission application; therefore, Tuchten J and Potterill</w:t>
      </w:r>
      <w:r w:rsidR="0030207E">
        <w:rPr>
          <w:lang w:val="en-US"/>
        </w:rPr>
        <w:t xml:space="preserve"> J’</w:t>
      </w:r>
      <w:r w:rsidR="00A114DC" w:rsidRPr="00A114DC">
        <w:rPr>
          <w:lang w:val="en-US"/>
        </w:rPr>
        <w:t>s orders still stand and are in force.</w:t>
      </w:r>
    </w:p>
    <w:p w14:paraId="64C5CDEB" w14:textId="77777777" w:rsidR="00A114DC" w:rsidRPr="00955B18" w:rsidRDefault="00A114DC" w:rsidP="006B3212">
      <w:pPr>
        <w:pStyle w:val="Judgmentparagraph"/>
        <w:numPr>
          <w:ilvl w:val="0"/>
          <w:numId w:val="0"/>
        </w:numPr>
        <w:rPr>
          <w:lang w:val="en-US"/>
        </w:rPr>
      </w:pPr>
    </w:p>
    <w:p w14:paraId="1379ABEF" w14:textId="2880E0D4" w:rsidR="00A114DC" w:rsidRPr="00A114DC" w:rsidRDefault="0035003C" w:rsidP="0035003C">
      <w:pPr>
        <w:pStyle w:val="Judgmentparagraph"/>
        <w:numPr>
          <w:ilvl w:val="0"/>
          <w:numId w:val="0"/>
        </w:numPr>
        <w:rPr>
          <w:lang w:val="en-US"/>
        </w:rPr>
      </w:pPr>
      <w:r w:rsidRPr="00A114DC">
        <w:rPr>
          <w:lang w:val="en-US"/>
        </w:rPr>
        <w:t>[20]</w:t>
      </w:r>
      <w:r w:rsidRPr="00A114DC">
        <w:rPr>
          <w:lang w:val="en-US"/>
        </w:rPr>
        <w:tab/>
      </w:r>
      <w:r w:rsidR="00A114DC" w:rsidRPr="00A114DC">
        <w:rPr>
          <w:lang w:val="en-US"/>
        </w:rPr>
        <w:t xml:space="preserve"> It was argued that it is trite that the effect of a winding-up is to establish a </w:t>
      </w:r>
      <w:r w:rsidR="00A114DC" w:rsidRPr="006B3212">
        <w:rPr>
          <w:i/>
          <w:lang w:val="en-US"/>
        </w:rPr>
        <w:t>concursus creditorum</w:t>
      </w:r>
      <w:r w:rsidR="00A114DC" w:rsidRPr="00A114DC">
        <w:rPr>
          <w:lang w:val="en-US"/>
        </w:rPr>
        <w:t xml:space="preserve">, and nothing can after that be allowed to be done by any of the creditors to alter the rights of the other creditors. No transaction can be entered into regarding estate matters by a single creditor to the prejudice of the general body of creditors. Each creditor’s claim must be dealt with as it existed when the </w:t>
      </w:r>
      <w:r w:rsidR="00A114DC" w:rsidRPr="00A114DC">
        <w:rPr>
          <w:i/>
          <w:iCs/>
          <w:lang w:val="en-US"/>
        </w:rPr>
        <w:t>concursus creditorum</w:t>
      </w:r>
      <w:r w:rsidR="00A114DC" w:rsidRPr="00A114DC">
        <w:rPr>
          <w:lang w:val="en-US"/>
        </w:rPr>
        <w:t xml:space="preserve"> was formed. </w:t>
      </w:r>
    </w:p>
    <w:p w14:paraId="3DC5A819" w14:textId="77777777" w:rsidR="00A114DC" w:rsidRPr="00A114DC" w:rsidRDefault="00A114DC" w:rsidP="006B3212">
      <w:pPr>
        <w:pStyle w:val="Judgmentparagraph"/>
        <w:numPr>
          <w:ilvl w:val="0"/>
          <w:numId w:val="0"/>
        </w:numPr>
        <w:ind w:left="360"/>
        <w:rPr>
          <w:lang w:val="en-US"/>
        </w:rPr>
      </w:pPr>
    </w:p>
    <w:p w14:paraId="62CE8A5E" w14:textId="0A242A8C" w:rsidR="00A114DC" w:rsidRPr="00A114DC" w:rsidRDefault="0035003C" w:rsidP="0035003C">
      <w:pPr>
        <w:pStyle w:val="Judgmentparagraph"/>
        <w:numPr>
          <w:ilvl w:val="0"/>
          <w:numId w:val="0"/>
        </w:numPr>
        <w:rPr>
          <w:lang w:val="en-US"/>
        </w:rPr>
      </w:pPr>
      <w:r w:rsidRPr="00A114DC">
        <w:rPr>
          <w:lang w:val="en-US"/>
        </w:rPr>
        <w:t>[21]</w:t>
      </w:r>
      <w:r w:rsidRPr="00A114DC">
        <w:rPr>
          <w:lang w:val="en-US"/>
        </w:rPr>
        <w:tab/>
      </w:r>
      <w:r w:rsidR="0030207E">
        <w:rPr>
          <w:lang w:val="en-US"/>
        </w:rPr>
        <w:t>It was further argued t</w:t>
      </w:r>
      <w:r w:rsidR="00A114DC" w:rsidRPr="00A114DC">
        <w:rPr>
          <w:lang w:val="en-US"/>
        </w:rPr>
        <w:t>hat the remedy of a liquidator who seeks repayment of the amount paid by or on behalf of a company that has been placed under winding-up depends on the stage when the payment was made</w:t>
      </w:r>
      <w:r w:rsidR="008F2463">
        <w:rPr>
          <w:lang w:val="en-US"/>
        </w:rPr>
        <w:t>; in</w:t>
      </w:r>
      <w:r w:rsidR="00A114DC" w:rsidRPr="00A114DC">
        <w:rPr>
          <w:lang w:val="en-US"/>
        </w:rPr>
        <w:t xml:space="preserve"> this case, the payment the liquidators seek to impugn was made after </w:t>
      </w:r>
      <w:r w:rsidR="0030207E">
        <w:rPr>
          <w:lang w:val="en-US"/>
        </w:rPr>
        <w:t>a winding up order had been granted</w:t>
      </w:r>
      <w:r w:rsidR="00A114DC" w:rsidRPr="00A114DC">
        <w:rPr>
          <w:lang w:val="en-US"/>
        </w:rPr>
        <w:t xml:space="preserve"> but before the company was placed under business rescue, thus, at that stage, the </w:t>
      </w:r>
      <w:r w:rsidR="00A114DC" w:rsidRPr="006B3212">
        <w:rPr>
          <w:i/>
          <w:lang w:val="en-US"/>
        </w:rPr>
        <w:t xml:space="preserve">concursus creditorum </w:t>
      </w:r>
      <w:r w:rsidR="00A114DC" w:rsidRPr="00A114DC">
        <w:rPr>
          <w:lang w:val="en-US"/>
        </w:rPr>
        <w:t>was formed.</w:t>
      </w:r>
    </w:p>
    <w:p w14:paraId="289F1656" w14:textId="77777777" w:rsidR="00A114DC" w:rsidRPr="00A114DC" w:rsidRDefault="00A114DC" w:rsidP="006B3212">
      <w:pPr>
        <w:pStyle w:val="Judgmentparagraph"/>
        <w:numPr>
          <w:ilvl w:val="0"/>
          <w:numId w:val="0"/>
        </w:numPr>
        <w:ind w:left="360"/>
        <w:rPr>
          <w:lang w:val="en-US"/>
        </w:rPr>
      </w:pPr>
    </w:p>
    <w:p w14:paraId="03B8732E" w14:textId="462164C8" w:rsidR="00A114DC" w:rsidRPr="00955B18" w:rsidRDefault="0035003C" w:rsidP="0035003C">
      <w:pPr>
        <w:pStyle w:val="Judgmentparagraph"/>
        <w:numPr>
          <w:ilvl w:val="0"/>
          <w:numId w:val="0"/>
        </w:numPr>
        <w:rPr>
          <w:lang w:val="en-US"/>
        </w:rPr>
      </w:pPr>
      <w:r w:rsidRPr="00955B18">
        <w:rPr>
          <w:lang w:val="en-US"/>
        </w:rPr>
        <w:t>[22]</w:t>
      </w:r>
      <w:r w:rsidRPr="00955B18">
        <w:rPr>
          <w:lang w:val="en-US"/>
        </w:rPr>
        <w:tab/>
      </w:r>
      <w:r w:rsidR="00A114DC" w:rsidRPr="00A114DC">
        <w:rPr>
          <w:lang w:val="en-US"/>
        </w:rPr>
        <w:t xml:space="preserve"> The </w:t>
      </w:r>
      <w:r w:rsidR="0030207E">
        <w:rPr>
          <w:lang w:val="en-US"/>
        </w:rPr>
        <w:t>l</w:t>
      </w:r>
      <w:r w:rsidR="00A114DC" w:rsidRPr="00A114DC">
        <w:rPr>
          <w:lang w:val="en-US"/>
        </w:rPr>
        <w:t>egal position regarding the disposition made after granting the winding-up order is that they are void because control rests with the Master and the liquidator. When the impugned payments were made on 02 November 2015, the company was already placed under final winding-up. Therefore, those payments were void, and the fact that the company was placed under business rescue cannot undo the fact that the payments were void.</w:t>
      </w:r>
    </w:p>
    <w:p w14:paraId="56276960" w14:textId="77777777" w:rsidR="00A114DC" w:rsidRPr="00A114DC" w:rsidRDefault="00A114DC" w:rsidP="006B3212">
      <w:pPr>
        <w:pStyle w:val="Judgmentparagraph"/>
        <w:numPr>
          <w:ilvl w:val="0"/>
          <w:numId w:val="0"/>
        </w:numPr>
        <w:ind w:left="360" w:hanging="360"/>
        <w:rPr>
          <w:lang w:val="en-US"/>
        </w:rPr>
      </w:pPr>
    </w:p>
    <w:p w14:paraId="163CFAB2" w14:textId="4EAF721E" w:rsidR="00A114DC" w:rsidRPr="00A114DC" w:rsidRDefault="00A114DC" w:rsidP="006B3212">
      <w:pPr>
        <w:pStyle w:val="Judgmentparagraph"/>
        <w:numPr>
          <w:ilvl w:val="0"/>
          <w:numId w:val="0"/>
        </w:numPr>
        <w:ind w:left="360" w:hanging="360"/>
        <w:rPr>
          <w:b/>
          <w:bCs/>
          <w:lang w:val="en-US"/>
        </w:rPr>
      </w:pPr>
      <w:r w:rsidRPr="00A114DC">
        <w:rPr>
          <w:b/>
          <w:bCs/>
          <w:lang w:val="en-US"/>
        </w:rPr>
        <w:t>ISSUES TO BE DETERMINED</w:t>
      </w:r>
    </w:p>
    <w:p w14:paraId="5137BF11" w14:textId="1B206DCF" w:rsidR="00A114DC" w:rsidRPr="00955B18" w:rsidRDefault="0035003C" w:rsidP="0035003C">
      <w:pPr>
        <w:pStyle w:val="Judgmentparagraph"/>
        <w:numPr>
          <w:ilvl w:val="0"/>
          <w:numId w:val="0"/>
        </w:numPr>
        <w:rPr>
          <w:lang w:val="en-US"/>
        </w:rPr>
      </w:pPr>
      <w:r w:rsidRPr="00955B18">
        <w:rPr>
          <w:lang w:val="en-US"/>
        </w:rPr>
        <w:t>[23]</w:t>
      </w:r>
      <w:r w:rsidRPr="00955B18">
        <w:rPr>
          <w:lang w:val="en-US"/>
        </w:rPr>
        <w:tab/>
      </w:r>
      <w:r w:rsidR="00A114DC" w:rsidRPr="00A114DC">
        <w:rPr>
          <w:lang w:val="en-US"/>
        </w:rPr>
        <w:t xml:space="preserve"> This court must consider the following: the effects of Tuchten J and Potterill J orders in this application, the general principles of payments made by or on behalf of a company placed in liquidation, the legal position of dispositions made after granting of winding up order, and before the company in liquidation was placed under business rescue.</w:t>
      </w:r>
    </w:p>
    <w:p w14:paraId="62A9DFB7" w14:textId="77777777" w:rsidR="00A114DC" w:rsidRPr="00A114DC" w:rsidRDefault="00A114DC" w:rsidP="006B3212">
      <w:pPr>
        <w:pStyle w:val="Judgmentparagraph"/>
        <w:numPr>
          <w:ilvl w:val="0"/>
          <w:numId w:val="0"/>
        </w:numPr>
        <w:ind w:left="360"/>
        <w:rPr>
          <w:lang w:val="en-US"/>
        </w:rPr>
      </w:pPr>
    </w:p>
    <w:p w14:paraId="57B0EFC5" w14:textId="25480046" w:rsidR="00A114DC" w:rsidRPr="00A114DC" w:rsidRDefault="0030207E" w:rsidP="00C26293">
      <w:pPr>
        <w:pStyle w:val="Judgmentparagraph"/>
        <w:numPr>
          <w:ilvl w:val="0"/>
          <w:numId w:val="0"/>
        </w:numPr>
        <w:ind w:left="360" w:hanging="360"/>
        <w:rPr>
          <w:lang w:val="en-US"/>
        </w:rPr>
      </w:pPr>
      <w:r w:rsidRPr="006B3212">
        <w:rPr>
          <w:b/>
          <w:bCs/>
          <w:lang w:val="en-US"/>
        </w:rPr>
        <w:t xml:space="preserve">THE EFFECTS OF TUCHTEN J AND POTTERILL J ORDERS </w:t>
      </w:r>
    </w:p>
    <w:p w14:paraId="4ACEA9EF" w14:textId="1A326A30" w:rsidR="00215631" w:rsidRDefault="0035003C" w:rsidP="0035003C">
      <w:pPr>
        <w:pStyle w:val="Judgmentparagraph"/>
        <w:numPr>
          <w:ilvl w:val="0"/>
          <w:numId w:val="0"/>
        </w:numPr>
        <w:rPr>
          <w:lang w:val="en-US"/>
        </w:rPr>
      </w:pPr>
      <w:r>
        <w:rPr>
          <w:lang w:val="en-US"/>
        </w:rPr>
        <w:t>[24]</w:t>
      </w:r>
      <w:r>
        <w:rPr>
          <w:lang w:val="en-US"/>
        </w:rPr>
        <w:tab/>
      </w:r>
      <w:proofErr w:type="spellStart"/>
      <w:r w:rsidR="00A114DC" w:rsidRPr="00A114DC">
        <w:rPr>
          <w:lang w:val="en-US"/>
        </w:rPr>
        <w:t>Tuchten</w:t>
      </w:r>
      <w:proofErr w:type="spellEnd"/>
      <w:r w:rsidR="00A114DC" w:rsidRPr="00A114DC">
        <w:rPr>
          <w:lang w:val="en-US"/>
        </w:rPr>
        <w:t xml:space="preserve"> J’s Judgment </w:t>
      </w:r>
      <w:r w:rsidR="008F2463">
        <w:rPr>
          <w:lang w:val="en-US"/>
        </w:rPr>
        <w:t>suspended</w:t>
      </w:r>
      <w:r w:rsidR="00A114DC" w:rsidRPr="00A114DC">
        <w:rPr>
          <w:lang w:val="en-US"/>
        </w:rPr>
        <w:t xml:space="preserve"> the order issued on 28 October 2015 (which placed the company under liquidation proceedings) and put the company under supervision and business rescue in terms of section 131(6) of Act</w:t>
      </w:r>
      <w:r w:rsidR="00A114DC" w:rsidRPr="00A114DC">
        <w:rPr>
          <w:vertAlign w:val="superscript"/>
          <w:lang w:val="en-US"/>
        </w:rPr>
        <w:footnoteReference w:id="6"/>
      </w:r>
      <w:r w:rsidR="00A114DC" w:rsidRPr="00A114DC">
        <w:rPr>
          <w:lang w:val="en-US"/>
        </w:rPr>
        <w:t xml:space="preserve">. </w:t>
      </w:r>
      <w:r w:rsidR="00215631">
        <w:rPr>
          <w:lang w:val="en-US"/>
        </w:rPr>
        <w:t>On my reading of the order, it is my view that Tuchten J</w:t>
      </w:r>
      <w:r w:rsidR="006402FC">
        <w:rPr>
          <w:lang w:val="en-US"/>
        </w:rPr>
        <w:t>’s</w:t>
      </w:r>
      <w:r w:rsidR="00215631">
        <w:rPr>
          <w:lang w:val="en-US"/>
        </w:rPr>
        <w:t xml:space="preserve"> order</w:t>
      </w:r>
      <w:r w:rsidR="006402FC">
        <w:rPr>
          <w:lang w:val="en-US"/>
        </w:rPr>
        <w:t xml:space="preserve"> was suspending</w:t>
      </w:r>
      <w:r w:rsidR="000239DB">
        <w:rPr>
          <w:lang w:val="en-US"/>
        </w:rPr>
        <w:t>,</w:t>
      </w:r>
      <w:r w:rsidR="006402FC">
        <w:rPr>
          <w:lang w:val="en-US"/>
        </w:rPr>
        <w:t xml:space="preserve"> not terminating Hughes J’s order.</w:t>
      </w:r>
    </w:p>
    <w:p w14:paraId="39EB2E5C" w14:textId="1DD547DB" w:rsidR="00A114DC" w:rsidRPr="00A114DC" w:rsidRDefault="0035003C" w:rsidP="0035003C">
      <w:pPr>
        <w:pStyle w:val="Judgmentparagraph"/>
        <w:numPr>
          <w:ilvl w:val="0"/>
          <w:numId w:val="0"/>
        </w:numPr>
        <w:rPr>
          <w:lang w:val="en-US"/>
        </w:rPr>
      </w:pPr>
      <w:r w:rsidRPr="00A114DC">
        <w:rPr>
          <w:lang w:val="en-US"/>
        </w:rPr>
        <w:t>[25]</w:t>
      </w:r>
      <w:r w:rsidRPr="00A114DC">
        <w:rPr>
          <w:lang w:val="en-US"/>
        </w:rPr>
        <w:tab/>
      </w:r>
      <w:r w:rsidR="00A114DC" w:rsidRPr="00A114DC">
        <w:rPr>
          <w:lang w:val="en-US"/>
        </w:rPr>
        <w:t>The business rescue practitioner of the company was granted leave to apply to the Court on the same papers, amplified to the extent necessary, for an order to end the business rescue proceedings and for an order in terms of section 354 of the Companies Act, 1973 to set aside the winding up of the company, alternatively, for an order to discontinue the business rescue proceedings in respect of the company and reinstate the final winding up of the company.</w:t>
      </w:r>
    </w:p>
    <w:p w14:paraId="0E5E5871" w14:textId="77777777" w:rsidR="00A114DC" w:rsidRPr="00A114DC" w:rsidRDefault="00A114DC" w:rsidP="006B3212">
      <w:pPr>
        <w:pStyle w:val="Judgmentparagraph"/>
        <w:numPr>
          <w:ilvl w:val="0"/>
          <w:numId w:val="0"/>
        </w:numPr>
        <w:ind w:left="360"/>
        <w:rPr>
          <w:lang w:val="en-US"/>
        </w:rPr>
      </w:pPr>
    </w:p>
    <w:p w14:paraId="5473926F" w14:textId="4375EB6B" w:rsidR="00A114DC" w:rsidRPr="00A114DC" w:rsidRDefault="0035003C" w:rsidP="0035003C">
      <w:pPr>
        <w:pStyle w:val="Judgmentparagraph"/>
        <w:numPr>
          <w:ilvl w:val="0"/>
          <w:numId w:val="0"/>
        </w:numPr>
        <w:rPr>
          <w:lang w:val="en-US"/>
        </w:rPr>
      </w:pPr>
      <w:r w:rsidRPr="00A114DC">
        <w:rPr>
          <w:lang w:val="en-US"/>
        </w:rPr>
        <w:t>[26]</w:t>
      </w:r>
      <w:r w:rsidRPr="00A114DC">
        <w:rPr>
          <w:lang w:val="en-US"/>
        </w:rPr>
        <w:tab/>
      </w:r>
      <w:r w:rsidR="00A114DC" w:rsidRPr="00A114DC">
        <w:rPr>
          <w:lang w:val="en-US"/>
        </w:rPr>
        <w:t xml:space="preserve">On 12 April 2016, </w:t>
      </w:r>
      <w:proofErr w:type="spellStart"/>
      <w:r w:rsidR="00A114DC" w:rsidRPr="00A114DC">
        <w:rPr>
          <w:lang w:val="en-US"/>
        </w:rPr>
        <w:t>Potterill</w:t>
      </w:r>
      <w:proofErr w:type="spellEnd"/>
      <w:r w:rsidR="00A114DC" w:rsidRPr="00A114DC">
        <w:rPr>
          <w:lang w:val="en-US"/>
        </w:rPr>
        <w:t xml:space="preserve"> J granted the order of termination of business rescue proceedings brought on the same papers and re-instating the final winding up of the company</w:t>
      </w:r>
      <w:r w:rsidR="006402FC">
        <w:rPr>
          <w:lang w:val="en-US"/>
        </w:rPr>
        <w:t>. This order re-</w:t>
      </w:r>
      <w:proofErr w:type="gramStart"/>
      <w:r w:rsidR="006402FC">
        <w:rPr>
          <w:lang w:val="en-US"/>
        </w:rPr>
        <w:t>enforces</w:t>
      </w:r>
      <w:proofErr w:type="gramEnd"/>
      <w:r w:rsidR="006402FC">
        <w:rPr>
          <w:lang w:val="en-US"/>
        </w:rPr>
        <w:t xml:space="preserve"> that the Tuchten J order merely suspended the liquidation rather than terminated it. This is explored more fully below. </w:t>
      </w:r>
    </w:p>
    <w:p w14:paraId="65B2DFAD" w14:textId="77777777" w:rsidR="00A114DC" w:rsidRPr="00A114DC" w:rsidRDefault="00A114DC" w:rsidP="006B3212">
      <w:pPr>
        <w:pStyle w:val="Judgmentparagraph"/>
        <w:numPr>
          <w:ilvl w:val="0"/>
          <w:numId w:val="0"/>
        </w:numPr>
        <w:rPr>
          <w:lang w:val="en-US"/>
        </w:rPr>
      </w:pPr>
    </w:p>
    <w:p w14:paraId="0669CBF0" w14:textId="0C1958F2" w:rsidR="00A114DC" w:rsidRPr="00955B18" w:rsidRDefault="0035003C" w:rsidP="0035003C">
      <w:pPr>
        <w:pStyle w:val="Judgmentparagraph"/>
        <w:numPr>
          <w:ilvl w:val="0"/>
          <w:numId w:val="0"/>
        </w:numPr>
        <w:rPr>
          <w:lang w:val="en-US"/>
        </w:rPr>
      </w:pPr>
      <w:r w:rsidRPr="00955B18">
        <w:rPr>
          <w:lang w:val="en-US"/>
        </w:rPr>
        <w:lastRenderedPageBreak/>
        <w:t>[27]</w:t>
      </w:r>
      <w:r w:rsidRPr="00955B18">
        <w:rPr>
          <w:lang w:val="en-US"/>
        </w:rPr>
        <w:tab/>
      </w:r>
      <w:r w:rsidR="00A114DC" w:rsidRPr="00A114DC">
        <w:rPr>
          <w:lang w:val="en-US"/>
        </w:rPr>
        <w:t xml:space="preserve"> Based on the appellant’s attempts to rescind these two orders, the principle by </w:t>
      </w:r>
      <w:proofErr w:type="spellStart"/>
      <w:r w:rsidR="00A114DC" w:rsidRPr="00A114DC">
        <w:rPr>
          <w:lang w:val="en-US"/>
        </w:rPr>
        <w:t>Tasima</w:t>
      </w:r>
      <w:proofErr w:type="spellEnd"/>
      <w:r w:rsidR="00A114DC" w:rsidRPr="00A114DC">
        <w:rPr>
          <w:lang w:val="en-US"/>
        </w:rPr>
        <w:t>, and the evaluation of the evidence presented, I find that the two orders were not set aside or rescinded; therefore, they remain binding.</w:t>
      </w:r>
    </w:p>
    <w:p w14:paraId="23C157FB" w14:textId="77777777" w:rsidR="00A114DC" w:rsidRPr="00A114DC" w:rsidRDefault="00A114DC" w:rsidP="006B3212">
      <w:pPr>
        <w:pStyle w:val="Judgmentparagraph"/>
        <w:numPr>
          <w:ilvl w:val="0"/>
          <w:numId w:val="0"/>
        </w:numPr>
        <w:ind w:left="360"/>
        <w:rPr>
          <w:lang w:val="en-US"/>
        </w:rPr>
      </w:pPr>
    </w:p>
    <w:p w14:paraId="329F6728" w14:textId="69002B38" w:rsidR="00A114DC" w:rsidRPr="00A114DC" w:rsidRDefault="00A114DC" w:rsidP="006B3212">
      <w:pPr>
        <w:pStyle w:val="Judgmentparagraph"/>
        <w:numPr>
          <w:ilvl w:val="0"/>
          <w:numId w:val="0"/>
        </w:numPr>
        <w:rPr>
          <w:b/>
          <w:bCs/>
          <w:lang w:val="en-US"/>
        </w:rPr>
      </w:pPr>
      <w:r w:rsidRPr="00A114DC">
        <w:rPr>
          <w:b/>
          <w:bCs/>
          <w:lang w:val="en-US"/>
        </w:rPr>
        <w:t>THE GENERAL PRINCIPLES OF PAYMENTS MADE BY OR ON BEHALF OF A COMPANY PLACED IN LIQUIDATION</w:t>
      </w:r>
    </w:p>
    <w:p w14:paraId="6F328D04" w14:textId="4FB5CA29" w:rsidR="004255C0" w:rsidRDefault="0035003C" w:rsidP="0035003C">
      <w:pPr>
        <w:pStyle w:val="Judgmentparagraph"/>
        <w:numPr>
          <w:ilvl w:val="0"/>
          <w:numId w:val="0"/>
        </w:numPr>
        <w:rPr>
          <w:lang w:val="en-US"/>
        </w:rPr>
      </w:pPr>
      <w:r>
        <w:rPr>
          <w:lang w:val="en-US"/>
        </w:rPr>
        <w:t>[28]</w:t>
      </w:r>
      <w:r>
        <w:rPr>
          <w:lang w:val="en-US"/>
        </w:rPr>
        <w:tab/>
      </w:r>
      <w:r w:rsidR="00A114DC" w:rsidRPr="00A114DC">
        <w:rPr>
          <w:lang w:val="en-US"/>
        </w:rPr>
        <w:t>In terms of section 341 (1) of the Company Act</w:t>
      </w:r>
      <w:r w:rsidR="004255C0">
        <w:rPr>
          <w:lang w:val="en-US"/>
        </w:rPr>
        <w:t>,1973,</w:t>
      </w:r>
      <w:r w:rsidR="00A114DC" w:rsidRPr="00A114DC">
        <w:rPr>
          <w:vertAlign w:val="superscript"/>
          <w:lang w:val="en-US"/>
        </w:rPr>
        <w:footnoteReference w:id="7"/>
      </w:r>
      <w:r w:rsidR="00A114DC" w:rsidRPr="00A114DC">
        <w:rPr>
          <w:lang w:val="en-US"/>
        </w:rPr>
        <w:t xml:space="preserve"> </w:t>
      </w:r>
    </w:p>
    <w:p w14:paraId="28452C12" w14:textId="27908B09" w:rsidR="00A114DC" w:rsidRPr="006B3212" w:rsidRDefault="004255C0" w:rsidP="006B3212">
      <w:pPr>
        <w:pStyle w:val="Judgmentparagraph"/>
        <w:numPr>
          <w:ilvl w:val="0"/>
          <w:numId w:val="0"/>
        </w:numPr>
        <w:ind w:left="720"/>
        <w:rPr>
          <w:sz w:val="20"/>
          <w:szCs w:val="20"/>
          <w:lang w:val="en-US"/>
        </w:rPr>
      </w:pPr>
      <w:r w:rsidRPr="006B3212">
        <w:rPr>
          <w:sz w:val="20"/>
          <w:szCs w:val="20"/>
          <w:lang w:val="en-US"/>
        </w:rPr>
        <w:t>“</w:t>
      </w:r>
      <w:proofErr w:type="gramStart"/>
      <w:r w:rsidR="00A114DC" w:rsidRPr="006B3212">
        <w:rPr>
          <w:i/>
          <w:iCs/>
          <w:sz w:val="20"/>
          <w:szCs w:val="20"/>
          <w:lang w:val="en-US"/>
        </w:rPr>
        <w:t>the</w:t>
      </w:r>
      <w:proofErr w:type="gramEnd"/>
      <w:r w:rsidR="00A114DC" w:rsidRPr="006B3212">
        <w:rPr>
          <w:i/>
          <w:iCs/>
          <w:sz w:val="20"/>
          <w:szCs w:val="20"/>
          <w:lang w:val="en-US"/>
        </w:rPr>
        <w:t xml:space="preserve"> dispositions made after the commencement of the winding-up of the company are void</w:t>
      </w:r>
      <w:r w:rsidR="00A114DC" w:rsidRPr="006B3212">
        <w:rPr>
          <w:sz w:val="20"/>
          <w:szCs w:val="20"/>
          <w:lang w:val="en-US"/>
        </w:rPr>
        <w:t xml:space="preserve">. Section 341(2) also emphasized that </w:t>
      </w:r>
      <w:r w:rsidR="00A114DC" w:rsidRPr="006B3212">
        <w:rPr>
          <w:i/>
          <w:iCs/>
          <w:sz w:val="20"/>
          <w:szCs w:val="20"/>
          <w:lang w:val="en-US"/>
        </w:rPr>
        <w:t>every disposition of its property (including rights of action) by any company being wound up and unable to pay its debt made after the commencement of the winding up shall be void unless the court otherwise orders</w:t>
      </w:r>
      <w:r w:rsidR="00A114DC" w:rsidRPr="006B3212">
        <w:rPr>
          <w:sz w:val="20"/>
          <w:szCs w:val="20"/>
          <w:lang w:val="en-US"/>
        </w:rPr>
        <w:t>.</w:t>
      </w:r>
      <w:r w:rsidRPr="006B3212">
        <w:rPr>
          <w:sz w:val="20"/>
          <w:szCs w:val="20"/>
          <w:lang w:val="en-US"/>
        </w:rPr>
        <w:t>”</w:t>
      </w:r>
    </w:p>
    <w:p w14:paraId="25818D91" w14:textId="77777777" w:rsidR="004403FA" w:rsidRPr="00A114DC" w:rsidRDefault="004403FA" w:rsidP="006B3212">
      <w:pPr>
        <w:pStyle w:val="Judgmentparagraph"/>
        <w:numPr>
          <w:ilvl w:val="0"/>
          <w:numId w:val="0"/>
        </w:numPr>
        <w:rPr>
          <w:lang w:val="en-US"/>
        </w:rPr>
      </w:pPr>
    </w:p>
    <w:p w14:paraId="02B64BC0" w14:textId="3B087D25" w:rsidR="004255C0" w:rsidRPr="006B3212" w:rsidRDefault="0035003C" w:rsidP="0035003C">
      <w:pPr>
        <w:pStyle w:val="Judgmentparagraph"/>
        <w:numPr>
          <w:ilvl w:val="0"/>
          <w:numId w:val="0"/>
        </w:numPr>
        <w:rPr>
          <w:i/>
          <w:iCs/>
          <w:lang w:val="en-US"/>
        </w:rPr>
      </w:pPr>
      <w:r w:rsidRPr="006B3212">
        <w:rPr>
          <w:lang w:val="en-US"/>
        </w:rPr>
        <w:t>[29]</w:t>
      </w:r>
      <w:r w:rsidRPr="006B3212">
        <w:rPr>
          <w:lang w:val="en-US"/>
        </w:rPr>
        <w:tab/>
      </w:r>
      <w:r w:rsidR="00A114DC" w:rsidRPr="00A114DC">
        <w:rPr>
          <w:lang w:val="en-US"/>
        </w:rPr>
        <w:t>In terms of section 348 of the old Company Act</w:t>
      </w:r>
      <w:r w:rsidR="00A114DC" w:rsidRPr="00A114DC">
        <w:rPr>
          <w:vertAlign w:val="superscript"/>
          <w:lang w:val="en-US"/>
        </w:rPr>
        <w:footnoteReference w:id="8"/>
      </w:r>
      <w:r w:rsidR="004255C0">
        <w:rPr>
          <w:lang w:val="en-US"/>
        </w:rPr>
        <w:t>:</w:t>
      </w:r>
      <w:r w:rsidR="00A114DC" w:rsidRPr="00A114DC">
        <w:rPr>
          <w:lang w:val="en-US"/>
        </w:rPr>
        <w:t xml:space="preserve"> </w:t>
      </w:r>
    </w:p>
    <w:p w14:paraId="00B86D68" w14:textId="5A7CD753" w:rsidR="00A114DC" w:rsidRPr="006B3212" w:rsidRDefault="004255C0" w:rsidP="006B3212">
      <w:pPr>
        <w:pStyle w:val="Judgmentparagraph"/>
        <w:numPr>
          <w:ilvl w:val="0"/>
          <w:numId w:val="0"/>
        </w:numPr>
        <w:ind w:left="720"/>
        <w:rPr>
          <w:i/>
          <w:iCs/>
          <w:sz w:val="20"/>
          <w:szCs w:val="20"/>
          <w:lang w:val="en-US"/>
        </w:rPr>
      </w:pPr>
      <w:r w:rsidRPr="006B3212">
        <w:rPr>
          <w:sz w:val="20"/>
          <w:szCs w:val="20"/>
          <w:lang w:val="en-US"/>
        </w:rPr>
        <w:t>“…</w:t>
      </w:r>
      <w:r w:rsidR="00A114DC" w:rsidRPr="006B3212">
        <w:rPr>
          <w:i/>
          <w:iCs/>
          <w:sz w:val="20"/>
          <w:szCs w:val="20"/>
          <w:lang w:val="en-US"/>
        </w:rPr>
        <w:t>the winding up of a company shall be deemed to commence at the time of the presentation to the court of the application for the winding up.</w:t>
      </w:r>
      <w:r w:rsidRPr="006B3212">
        <w:rPr>
          <w:i/>
          <w:iCs/>
          <w:sz w:val="20"/>
          <w:szCs w:val="20"/>
          <w:lang w:val="en-US"/>
        </w:rPr>
        <w:t>”</w:t>
      </w:r>
    </w:p>
    <w:p w14:paraId="3E49F178" w14:textId="77777777" w:rsidR="00A114DC" w:rsidRPr="00A114DC" w:rsidRDefault="00A114DC" w:rsidP="006B3212">
      <w:pPr>
        <w:pStyle w:val="Judgmentparagraph"/>
        <w:numPr>
          <w:ilvl w:val="0"/>
          <w:numId w:val="0"/>
        </w:numPr>
        <w:ind w:left="360"/>
        <w:rPr>
          <w:lang w:val="en-US"/>
        </w:rPr>
      </w:pPr>
    </w:p>
    <w:p w14:paraId="45513505" w14:textId="14347210" w:rsidR="004255C0" w:rsidRPr="006B3212" w:rsidRDefault="0035003C" w:rsidP="0035003C">
      <w:pPr>
        <w:pStyle w:val="Judgmentparagraph"/>
        <w:numPr>
          <w:ilvl w:val="0"/>
          <w:numId w:val="0"/>
        </w:numPr>
        <w:rPr>
          <w:i/>
          <w:iCs/>
          <w:lang w:val="en-US"/>
        </w:rPr>
      </w:pPr>
      <w:r w:rsidRPr="006B3212">
        <w:rPr>
          <w:lang w:val="en-US"/>
        </w:rPr>
        <w:t>[30]</w:t>
      </w:r>
      <w:r w:rsidRPr="006B3212">
        <w:rPr>
          <w:lang w:val="en-US"/>
        </w:rPr>
        <w:tab/>
      </w:r>
      <w:r w:rsidR="00A114DC" w:rsidRPr="00A114DC">
        <w:rPr>
          <w:lang w:val="en-US"/>
        </w:rPr>
        <w:t xml:space="preserve">These principles were also laid in </w:t>
      </w:r>
      <w:r w:rsidR="00A114DC" w:rsidRPr="006B3212">
        <w:rPr>
          <w:bCs/>
          <w:i/>
          <w:lang w:val="en-US"/>
        </w:rPr>
        <w:t xml:space="preserve">Pride Milling Company (Pty) Ltd v </w:t>
      </w:r>
      <w:proofErr w:type="spellStart"/>
      <w:r w:rsidR="00A114DC" w:rsidRPr="006B3212">
        <w:rPr>
          <w:bCs/>
          <w:i/>
          <w:lang w:val="en-US"/>
        </w:rPr>
        <w:t>Bekker</w:t>
      </w:r>
      <w:proofErr w:type="spellEnd"/>
      <w:r w:rsidR="00A114DC" w:rsidRPr="006B3212">
        <w:rPr>
          <w:bCs/>
          <w:i/>
          <w:lang w:val="en-US"/>
        </w:rPr>
        <w:t xml:space="preserve"> No. Another</w:t>
      </w:r>
      <w:r w:rsidR="004255C0">
        <w:rPr>
          <w:bCs/>
          <w:lang w:val="en-US"/>
        </w:rPr>
        <w:t>:</w:t>
      </w:r>
      <w:r w:rsidR="00A114DC" w:rsidRPr="00A114DC">
        <w:rPr>
          <w:vertAlign w:val="superscript"/>
          <w:lang w:val="en-US"/>
        </w:rPr>
        <w:footnoteReference w:id="9"/>
      </w:r>
    </w:p>
    <w:p w14:paraId="35C15566" w14:textId="0E55AB8F" w:rsidR="00A114DC" w:rsidRPr="006B3212" w:rsidRDefault="004255C0" w:rsidP="006B3212">
      <w:pPr>
        <w:pStyle w:val="Judgmentparagraph"/>
        <w:numPr>
          <w:ilvl w:val="0"/>
          <w:numId w:val="0"/>
        </w:numPr>
        <w:ind w:left="720"/>
        <w:rPr>
          <w:i/>
          <w:iCs/>
          <w:sz w:val="20"/>
          <w:szCs w:val="20"/>
          <w:lang w:val="en-US"/>
        </w:rPr>
      </w:pPr>
      <w:r w:rsidRPr="006B3212">
        <w:rPr>
          <w:bCs/>
          <w:i/>
          <w:sz w:val="20"/>
          <w:szCs w:val="20"/>
          <w:lang w:val="en-US"/>
        </w:rPr>
        <w:t>“</w:t>
      </w:r>
      <w:r w:rsidR="00A114DC" w:rsidRPr="006B3212">
        <w:rPr>
          <w:i/>
          <w:iCs/>
          <w:sz w:val="20"/>
          <w:szCs w:val="20"/>
          <w:lang w:val="en-US"/>
        </w:rPr>
        <w:t>where the Supreme Court of Appeal confirmed that payments made by a company in liquidation after the granting of a provisional or final order of liquidation are void and cannot be validated by the court in terms of the rider to section 341(2) of the Companies Act 61 of 1973 because once a court grants a provisional or final order of liquidation, a concursus creditorum is established, the effect of which is that the claim of each creditor falls to be dealt with as it existed at the time when the final provisional order was granted.”</w:t>
      </w:r>
    </w:p>
    <w:p w14:paraId="54F5EFF6" w14:textId="77777777" w:rsidR="00A114DC" w:rsidRPr="00A114DC" w:rsidRDefault="00A114DC" w:rsidP="006B3212">
      <w:pPr>
        <w:pStyle w:val="Judgmentparagraph"/>
        <w:numPr>
          <w:ilvl w:val="0"/>
          <w:numId w:val="0"/>
        </w:numPr>
        <w:ind w:left="360"/>
        <w:rPr>
          <w:lang w:val="en-US"/>
        </w:rPr>
      </w:pPr>
    </w:p>
    <w:p w14:paraId="1FE7EFD9" w14:textId="47F16ECC" w:rsidR="004255C0" w:rsidRPr="006B3212" w:rsidRDefault="0035003C" w:rsidP="0035003C">
      <w:pPr>
        <w:pStyle w:val="Judgmentparagraph"/>
        <w:numPr>
          <w:ilvl w:val="0"/>
          <w:numId w:val="0"/>
        </w:numPr>
        <w:rPr>
          <w:i/>
          <w:iCs/>
          <w:lang w:val="en-US"/>
        </w:rPr>
      </w:pPr>
      <w:r w:rsidRPr="006B3212">
        <w:rPr>
          <w:lang w:val="en-US"/>
        </w:rPr>
        <w:lastRenderedPageBreak/>
        <w:t>[31]</w:t>
      </w:r>
      <w:r w:rsidRPr="006B3212">
        <w:rPr>
          <w:lang w:val="en-US"/>
        </w:rPr>
        <w:tab/>
      </w:r>
      <w:r w:rsidR="00A114DC" w:rsidRPr="00A114DC">
        <w:rPr>
          <w:lang w:val="en-US"/>
        </w:rPr>
        <w:t xml:space="preserve"> In </w:t>
      </w:r>
      <w:r w:rsidR="00A114DC" w:rsidRPr="006B3212">
        <w:rPr>
          <w:bCs/>
          <w:i/>
          <w:lang w:val="en-US"/>
        </w:rPr>
        <w:t xml:space="preserve">Eugen Petroleum Ltd v </w:t>
      </w:r>
      <w:proofErr w:type="spellStart"/>
      <w:r w:rsidR="00A114DC" w:rsidRPr="006B3212">
        <w:rPr>
          <w:bCs/>
          <w:i/>
          <w:lang w:val="en-US"/>
        </w:rPr>
        <w:t>Goudis</w:t>
      </w:r>
      <w:proofErr w:type="spellEnd"/>
      <w:r w:rsidR="00A114DC" w:rsidRPr="006B3212">
        <w:rPr>
          <w:bCs/>
          <w:i/>
          <w:lang w:val="en-US"/>
        </w:rPr>
        <w:t xml:space="preserve"> Carries (Pty) Ltd</w:t>
      </w:r>
      <w:r w:rsidR="00A114DC" w:rsidRPr="00A114DC">
        <w:rPr>
          <w:vertAlign w:val="superscript"/>
          <w:lang w:val="en-US"/>
        </w:rPr>
        <w:footnoteReference w:id="10"/>
      </w:r>
      <w:r w:rsidR="00FF0566">
        <w:rPr>
          <w:bCs/>
          <w:i/>
          <w:lang w:val="en-US"/>
        </w:rPr>
        <w:t xml:space="preserve"> </w:t>
      </w:r>
      <w:r w:rsidR="00A114DC" w:rsidRPr="00A114DC">
        <w:rPr>
          <w:lang w:val="en-US"/>
        </w:rPr>
        <w:t>the court held that</w:t>
      </w:r>
      <w:r w:rsidR="004255C0">
        <w:rPr>
          <w:lang w:val="en-US"/>
        </w:rPr>
        <w:t>:</w:t>
      </w:r>
    </w:p>
    <w:p w14:paraId="7A039C43" w14:textId="0E313C5F" w:rsidR="00A114DC" w:rsidRPr="006B3212" w:rsidRDefault="004255C0" w:rsidP="006B3212">
      <w:pPr>
        <w:pStyle w:val="Judgmentparagraph"/>
        <w:numPr>
          <w:ilvl w:val="0"/>
          <w:numId w:val="0"/>
        </w:numPr>
        <w:ind w:left="720"/>
        <w:rPr>
          <w:i/>
          <w:iCs/>
          <w:sz w:val="20"/>
          <w:szCs w:val="20"/>
          <w:lang w:val="en-US"/>
        </w:rPr>
      </w:pPr>
      <w:r w:rsidRPr="006B3212">
        <w:rPr>
          <w:i/>
          <w:sz w:val="20"/>
          <w:szCs w:val="20"/>
          <w:lang w:val="en-US"/>
        </w:rPr>
        <w:t>“</w:t>
      </w:r>
      <w:proofErr w:type="gramStart"/>
      <w:r w:rsidR="00A114DC" w:rsidRPr="006B3212">
        <w:rPr>
          <w:i/>
          <w:iCs/>
          <w:sz w:val="20"/>
          <w:szCs w:val="20"/>
          <w:lang w:val="en-US"/>
        </w:rPr>
        <w:t>after</w:t>
      </w:r>
      <w:proofErr w:type="gramEnd"/>
      <w:r w:rsidR="00A114DC" w:rsidRPr="006B3212">
        <w:rPr>
          <w:i/>
          <w:iCs/>
          <w:sz w:val="20"/>
          <w:szCs w:val="20"/>
          <w:lang w:val="en-US"/>
        </w:rPr>
        <w:t xml:space="preserve"> the final winding-up order, a company could not effect valid transactions precisely because of the concursus. From that moment, the control of a company is removed from its bearers. The Master and the liquidators alone can affect a valid disposition after the concursus. Any purported disposition after the final winding up by an office bearer of the company cannot be valid; it is void ab initio.</w:t>
      </w:r>
      <w:r w:rsidRPr="006B3212">
        <w:rPr>
          <w:i/>
          <w:iCs/>
          <w:sz w:val="20"/>
          <w:szCs w:val="20"/>
          <w:lang w:val="en-US"/>
        </w:rPr>
        <w:t>”</w:t>
      </w:r>
    </w:p>
    <w:p w14:paraId="778EA5C1" w14:textId="6BD1408D" w:rsidR="00A114DC" w:rsidRPr="00A114DC" w:rsidRDefault="00A114DC" w:rsidP="006B3212">
      <w:pPr>
        <w:pStyle w:val="Judgmentparagraph"/>
        <w:numPr>
          <w:ilvl w:val="0"/>
          <w:numId w:val="0"/>
        </w:numPr>
        <w:ind w:left="360" w:hanging="360"/>
        <w:rPr>
          <w:i/>
          <w:iCs/>
          <w:lang w:val="en-US"/>
        </w:rPr>
      </w:pPr>
    </w:p>
    <w:p w14:paraId="3679E136" w14:textId="26C3FDEF" w:rsidR="00A114DC" w:rsidRPr="00A114DC" w:rsidRDefault="0035003C" w:rsidP="0035003C">
      <w:pPr>
        <w:pStyle w:val="Judgmentparagraph"/>
        <w:numPr>
          <w:ilvl w:val="0"/>
          <w:numId w:val="0"/>
        </w:numPr>
        <w:rPr>
          <w:i/>
          <w:iCs/>
          <w:lang w:val="en-US"/>
        </w:rPr>
      </w:pPr>
      <w:r w:rsidRPr="00A114DC">
        <w:rPr>
          <w:lang w:val="en-US"/>
        </w:rPr>
        <w:t>[32]</w:t>
      </w:r>
      <w:r w:rsidRPr="00A114DC">
        <w:rPr>
          <w:lang w:val="en-US"/>
        </w:rPr>
        <w:tab/>
      </w:r>
      <w:r w:rsidR="00A114DC" w:rsidRPr="00A114DC">
        <w:rPr>
          <w:lang w:val="en-US"/>
        </w:rPr>
        <w:t xml:space="preserve"> I find that when the impugned payments were made (on 02 November 2015), the company had already been placed under the final winding up, and the payments were per se void. I also concur with the courts a quo’s finding that the respondents (applicants a quo) have shown sufficient cause on a balance of probabilities that the dispositions made by Water Africa were void and should be repaid.</w:t>
      </w:r>
    </w:p>
    <w:p w14:paraId="6AFF8AC4" w14:textId="77777777" w:rsidR="00A114DC" w:rsidRPr="00955B18" w:rsidRDefault="00A114DC" w:rsidP="006B3212">
      <w:pPr>
        <w:pStyle w:val="Judgmentparagraph"/>
        <w:numPr>
          <w:ilvl w:val="0"/>
          <w:numId w:val="0"/>
        </w:numPr>
        <w:ind w:left="360" w:hanging="360"/>
        <w:rPr>
          <w:i/>
          <w:iCs/>
          <w:lang w:val="en-US"/>
        </w:rPr>
      </w:pPr>
    </w:p>
    <w:p w14:paraId="60B6976D" w14:textId="35136E76" w:rsidR="00A114DC" w:rsidRPr="00A114DC" w:rsidRDefault="00A114DC" w:rsidP="006B3212">
      <w:pPr>
        <w:pStyle w:val="Judgmentparagraph"/>
        <w:numPr>
          <w:ilvl w:val="0"/>
          <w:numId w:val="0"/>
        </w:numPr>
        <w:rPr>
          <w:lang w:val="en-US"/>
        </w:rPr>
      </w:pPr>
      <w:r w:rsidRPr="00A114DC">
        <w:rPr>
          <w:b/>
          <w:bCs/>
          <w:lang w:val="en-US"/>
        </w:rPr>
        <w:t>THE LEGAL POSITION OF DISPOSITIONS MADE AFTER THE GRANTING OF THE WINDING UP ORDER AND BEFORE THE COMPANY IN LIQUIDATION WAS PLACED UNDER BUSINESS RESCUE</w:t>
      </w:r>
    </w:p>
    <w:p w14:paraId="57DC203D" w14:textId="6F72EB91" w:rsidR="00A114DC" w:rsidRPr="00A114DC" w:rsidRDefault="0035003C" w:rsidP="0035003C">
      <w:pPr>
        <w:pStyle w:val="Judgmentparagraph"/>
        <w:numPr>
          <w:ilvl w:val="0"/>
          <w:numId w:val="0"/>
        </w:numPr>
        <w:rPr>
          <w:b/>
          <w:bCs/>
          <w:lang w:val="en-US"/>
        </w:rPr>
      </w:pPr>
      <w:r w:rsidRPr="00A114DC">
        <w:rPr>
          <w:bCs/>
          <w:lang w:val="en-US"/>
        </w:rPr>
        <w:t>[33]</w:t>
      </w:r>
      <w:r w:rsidRPr="00A114DC">
        <w:rPr>
          <w:bCs/>
          <w:lang w:val="en-US"/>
        </w:rPr>
        <w:tab/>
      </w:r>
      <w:r w:rsidR="00A114DC" w:rsidRPr="00A114DC">
        <w:rPr>
          <w:b/>
          <w:bCs/>
          <w:lang w:val="en-US"/>
        </w:rPr>
        <w:t xml:space="preserve"> </w:t>
      </w:r>
      <w:r w:rsidR="00A114DC" w:rsidRPr="00A114DC">
        <w:rPr>
          <w:lang w:val="en-US"/>
        </w:rPr>
        <w:t xml:space="preserve">The legal position of dispositions made after the granting of the winding up is that they are void </w:t>
      </w:r>
      <w:r w:rsidR="00A114DC" w:rsidRPr="006B3212">
        <w:rPr>
          <w:i/>
          <w:lang w:val="en-US"/>
        </w:rPr>
        <w:t>ab initio</w:t>
      </w:r>
      <w:r w:rsidR="00A114DC" w:rsidRPr="00A114DC">
        <w:rPr>
          <w:lang w:val="en-US"/>
        </w:rPr>
        <w:t xml:space="preserve">. The court does not have the power to validate such </w:t>
      </w:r>
      <w:proofErr w:type="gramStart"/>
      <w:r w:rsidR="00A114DC" w:rsidRPr="00A114DC">
        <w:rPr>
          <w:lang w:val="en-US"/>
        </w:rPr>
        <w:t>disposition</w:t>
      </w:r>
      <w:proofErr w:type="gramEnd"/>
      <w:r w:rsidR="00A114DC" w:rsidRPr="00A114DC">
        <w:rPr>
          <w:lang w:val="en-US"/>
        </w:rPr>
        <w:t>.</w:t>
      </w:r>
    </w:p>
    <w:p w14:paraId="32CDB6BA" w14:textId="77777777" w:rsidR="00A114DC" w:rsidRPr="00A114DC" w:rsidRDefault="00A114DC" w:rsidP="006B3212">
      <w:pPr>
        <w:pStyle w:val="Judgmentparagraph"/>
        <w:numPr>
          <w:ilvl w:val="0"/>
          <w:numId w:val="0"/>
        </w:numPr>
        <w:ind w:left="360"/>
        <w:rPr>
          <w:b/>
          <w:bCs/>
          <w:lang w:val="en-US"/>
        </w:rPr>
      </w:pPr>
    </w:p>
    <w:p w14:paraId="18E7CCFF" w14:textId="5617F084" w:rsidR="00A114DC" w:rsidRPr="00A114DC" w:rsidRDefault="0035003C" w:rsidP="0035003C">
      <w:pPr>
        <w:pStyle w:val="Judgmentparagraph"/>
        <w:numPr>
          <w:ilvl w:val="0"/>
          <w:numId w:val="0"/>
        </w:numPr>
        <w:tabs>
          <w:tab w:val="left" w:pos="180"/>
        </w:tabs>
        <w:rPr>
          <w:b/>
          <w:bCs/>
          <w:lang w:val="en-US"/>
        </w:rPr>
      </w:pPr>
      <w:r w:rsidRPr="00A114DC">
        <w:rPr>
          <w:bCs/>
          <w:lang w:val="en-US"/>
        </w:rPr>
        <w:t>[34]</w:t>
      </w:r>
      <w:r w:rsidRPr="00A114DC">
        <w:rPr>
          <w:bCs/>
          <w:lang w:val="en-US"/>
        </w:rPr>
        <w:tab/>
      </w:r>
      <w:r w:rsidR="00A114DC" w:rsidRPr="00A114DC">
        <w:rPr>
          <w:lang w:val="en-US"/>
        </w:rPr>
        <w:t xml:space="preserve"> The next step for this court to determine is the legal position of dispositions made after granting the company’s final liquidation before the liquidation was placed under business rescue.</w:t>
      </w:r>
    </w:p>
    <w:p w14:paraId="0FB01ACC" w14:textId="77777777" w:rsidR="00A114DC" w:rsidRPr="00A114DC" w:rsidRDefault="00A114DC" w:rsidP="006B3212">
      <w:pPr>
        <w:pStyle w:val="Judgmentparagraph"/>
        <w:numPr>
          <w:ilvl w:val="0"/>
          <w:numId w:val="0"/>
        </w:numPr>
        <w:ind w:left="360"/>
        <w:rPr>
          <w:b/>
          <w:bCs/>
          <w:lang w:val="en-US"/>
        </w:rPr>
      </w:pPr>
    </w:p>
    <w:p w14:paraId="7200B483" w14:textId="52746372" w:rsidR="00A114DC" w:rsidRPr="00A114DC" w:rsidRDefault="0035003C" w:rsidP="0035003C">
      <w:pPr>
        <w:pStyle w:val="Judgmentparagraph"/>
        <w:numPr>
          <w:ilvl w:val="0"/>
          <w:numId w:val="0"/>
        </w:numPr>
        <w:tabs>
          <w:tab w:val="left" w:pos="270"/>
        </w:tabs>
        <w:rPr>
          <w:b/>
          <w:bCs/>
          <w:lang w:val="en-US"/>
        </w:rPr>
      </w:pPr>
      <w:r w:rsidRPr="00A114DC">
        <w:rPr>
          <w:bCs/>
          <w:lang w:val="en-US"/>
        </w:rPr>
        <w:t>[35]</w:t>
      </w:r>
      <w:r w:rsidRPr="00A114DC">
        <w:rPr>
          <w:bCs/>
          <w:lang w:val="en-US"/>
        </w:rPr>
        <w:tab/>
      </w:r>
      <w:r w:rsidR="00A114DC" w:rsidRPr="00A114DC">
        <w:rPr>
          <w:lang w:val="en-US"/>
        </w:rPr>
        <w:t xml:space="preserve"> The appellant argued that</w:t>
      </w:r>
      <w:r w:rsidR="00A114DC" w:rsidRPr="00A114DC">
        <w:rPr>
          <w:b/>
          <w:bCs/>
          <w:lang w:val="en-US"/>
        </w:rPr>
        <w:t xml:space="preserve"> </w:t>
      </w:r>
      <w:r w:rsidR="00A114DC" w:rsidRPr="00A114DC">
        <w:rPr>
          <w:lang w:val="en-US"/>
        </w:rPr>
        <w:t xml:space="preserve">granting an order placing a company that is already in liquidation, under the supervision of business rescue, has the effect of suspending the pre-existing liquidation proceedings or of replacing or superseding the pre-existing liquidation proceedings so that the same are converted to business rescue proceedings with the effect that the </w:t>
      </w:r>
      <w:r w:rsidR="00A114DC" w:rsidRPr="00A114DC">
        <w:rPr>
          <w:i/>
          <w:iCs/>
          <w:lang w:val="en-US"/>
        </w:rPr>
        <w:t>concursus creditorum</w:t>
      </w:r>
      <w:r w:rsidR="00A114DC" w:rsidRPr="00A114DC">
        <w:rPr>
          <w:lang w:val="en-US"/>
        </w:rPr>
        <w:t xml:space="preserve"> brought about the pre-existing liquidation proceedings, fall </w:t>
      </w:r>
      <w:r w:rsidR="00A114DC" w:rsidRPr="00A114DC">
        <w:rPr>
          <w:lang w:val="en-US"/>
        </w:rPr>
        <w:lastRenderedPageBreak/>
        <w:t xml:space="preserve">away. As a result, when the liquidated company is converted from business rescue to liquidation proceedings, it does so afresh in the sense that a new </w:t>
      </w:r>
      <w:r w:rsidR="00A114DC" w:rsidRPr="006B3212">
        <w:rPr>
          <w:i/>
          <w:lang w:val="en-US"/>
        </w:rPr>
        <w:t>concursus creditorum</w:t>
      </w:r>
      <w:r w:rsidR="00A114DC" w:rsidRPr="00A114DC">
        <w:rPr>
          <w:lang w:val="en-US"/>
        </w:rPr>
        <w:t xml:space="preserve"> is formed; it does not revive a previous liquidation order or previously formed </w:t>
      </w:r>
      <w:r w:rsidR="00A114DC" w:rsidRPr="006B3212">
        <w:rPr>
          <w:i/>
          <w:lang w:val="en-US"/>
        </w:rPr>
        <w:t>concursus creditorum</w:t>
      </w:r>
      <w:r w:rsidR="00A114DC" w:rsidRPr="00A114DC">
        <w:rPr>
          <w:lang w:val="en-US"/>
        </w:rPr>
        <w:t>.</w:t>
      </w:r>
    </w:p>
    <w:p w14:paraId="1D917A35" w14:textId="77777777" w:rsidR="00A114DC" w:rsidRPr="00955B18" w:rsidRDefault="00A114DC" w:rsidP="006B3212">
      <w:pPr>
        <w:pStyle w:val="Judgmentparagraph"/>
        <w:numPr>
          <w:ilvl w:val="0"/>
          <w:numId w:val="0"/>
        </w:numPr>
        <w:ind w:left="360"/>
        <w:rPr>
          <w:b/>
          <w:bCs/>
          <w:lang w:val="en-US"/>
        </w:rPr>
      </w:pPr>
    </w:p>
    <w:p w14:paraId="46FA683D" w14:textId="646A05FB" w:rsidR="00FF0566" w:rsidRPr="006B3212" w:rsidRDefault="0035003C" w:rsidP="0035003C">
      <w:pPr>
        <w:pStyle w:val="Judgmentparagraph"/>
        <w:numPr>
          <w:ilvl w:val="0"/>
          <w:numId w:val="0"/>
        </w:numPr>
        <w:tabs>
          <w:tab w:val="left" w:pos="180"/>
        </w:tabs>
        <w:rPr>
          <w:i/>
          <w:iCs/>
          <w:sz w:val="20"/>
          <w:szCs w:val="20"/>
          <w:lang w:val="en-US"/>
        </w:rPr>
      </w:pPr>
      <w:r w:rsidRPr="006B3212">
        <w:rPr>
          <w:sz w:val="20"/>
          <w:szCs w:val="20"/>
          <w:lang w:val="en-US"/>
        </w:rPr>
        <w:t>[36]</w:t>
      </w:r>
      <w:r w:rsidRPr="006B3212">
        <w:rPr>
          <w:sz w:val="20"/>
          <w:szCs w:val="20"/>
          <w:lang w:val="en-US"/>
        </w:rPr>
        <w:tab/>
      </w:r>
      <w:r w:rsidR="00A114DC" w:rsidRPr="00A114DC">
        <w:rPr>
          <w:lang w:val="en-US"/>
        </w:rPr>
        <w:t>Section 131(6) of Act</w:t>
      </w:r>
      <w:r w:rsidR="00A114DC" w:rsidRPr="00A114DC">
        <w:rPr>
          <w:vertAlign w:val="superscript"/>
          <w:lang w:val="en-US"/>
        </w:rPr>
        <w:footnoteReference w:id="11"/>
      </w:r>
      <w:r w:rsidR="00A114DC" w:rsidRPr="00A114DC">
        <w:rPr>
          <w:lang w:val="en-US"/>
        </w:rPr>
        <w:t xml:space="preserve"> provides that</w:t>
      </w:r>
      <w:r w:rsidR="00FF0566">
        <w:rPr>
          <w:lang w:val="en-US"/>
        </w:rPr>
        <w:t>:</w:t>
      </w:r>
      <w:r w:rsidR="00A114DC" w:rsidRPr="00A114DC">
        <w:rPr>
          <w:lang w:val="en-US"/>
        </w:rPr>
        <w:t xml:space="preserve"> </w:t>
      </w:r>
    </w:p>
    <w:p w14:paraId="710A0916" w14:textId="3A180812" w:rsidR="00A114DC" w:rsidRPr="006B3212" w:rsidRDefault="00A114DC" w:rsidP="006B3212">
      <w:pPr>
        <w:pStyle w:val="Judgmentparagraph"/>
        <w:numPr>
          <w:ilvl w:val="0"/>
          <w:numId w:val="0"/>
        </w:numPr>
        <w:tabs>
          <w:tab w:val="left" w:pos="180"/>
        </w:tabs>
        <w:ind w:left="720"/>
        <w:rPr>
          <w:i/>
          <w:iCs/>
          <w:sz w:val="20"/>
          <w:szCs w:val="20"/>
          <w:lang w:val="en-US"/>
        </w:rPr>
      </w:pPr>
      <w:r w:rsidRPr="006B3212">
        <w:rPr>
          <w:i/>
          <w:iCs/>
          <w:sz w:val="20"/>
          <w:szCs w:val="20"/>
          <w:lang w:val="en-US"/>
        </w:rPr>
        <w:t>“</w:t>
      </w:r>
      <w:proofErr w:type="gramStart"/>
      <w:r w:rsidRPr="006B3212">
        <w:rPr>
          <w:i/>
          <w:iCs/>
          <w:sz w:val="20"/>
          <w:szCs w:val="20"/>
          <w:lang w:val="en-US"/>
        </w:rPr>
        <w:t>if</w:t>
      </w:r>
      <w:proofErr w:type="gramEnd"/>
      <w:r w:rsidRPr="006B3212">
        <w:rPr>
          <w:i/>
          <w:iCs/>
          <w:sz w:val="20"/>
          <w:szCs w:val="20"/>
          <w:lang w:val="en-US"/>
        </w:rPr>
        <w:t xml:space="preserve"> liquidation proceedings have already been commenced by or against the company at the time an application is made in terms of subsection (1), the application will suspend those proceedings until:</w:t>
      </w:r>
    </w:p>
    <w:p w14:paraId="290B75EC" w14:textId="77777777" w:rsidR="00A114DC" w:rsidRPr="006B3212" w:rsidRDefault="00A114DC" w:rsidP="006B3212">
      <w:pPr>
        <w:pStyle w:val="Judgmentparagraph"/>
        <w:numPr>
          <w:ilvl w:val="0"/>
          <w:numId w:val="0"/>
        </w:numPr>
        <w:ind w:left="360" w:hanging="360"/>
        <w:rPr>
          <w:i/>
          <w:iCs/>
          <w:sz w:val="20"/>
          <w:szCs w:val="20"/>
          <w:lang w:val="en-US"/>
        </w:rPr>
      </w:pPr>
    </w:p>
    <w:p w14:paraId="37B7ABFC" w14:textId="5BBC5DDE" w:rsidR="00A114DC" w:rsidRPr="006B3212" w:rsidRDefault="0035003C" w:rsidP="0035003C">
      <w:pPr>
        <w:pStyle w:val="Judgmentparagraph"/>
        <w:numPr>
          <w:ilvl w:val="0"/>
          <w:numId w:val="0"/>
        </w:numPr>
        <w:ind w:left="720"/>
        <w:rPr>
          <w:i/>
          <w:iCs/>
          <w:sz w:val="20"/>
          <w:szCs w:val="20"/>
          <w:lang w:val="en-US"/>
        </w:rPr>
      </w:pPr>
      <w:r w:rsidRPr="006B3212">
        <w:rPr>
          <w:i/>
          <w:iCs/>
          <w:sz w:val="20"/>
          <w:szCs w:val="20"/>
          <w:lang w:val="en-US"/>
        </w:rPr>
        <w:t>a.</w:t>
      </w:r>
      <w:r w:rsidRPr="006B3212">
        <w:rPr>
          <w:i/>
          <w:iCs/>
          <w:sz w:val="20"/>
          <w:szCs w:val="20"/>
          <w:lang w:val="en-US"/>
        </w:rPr>
        <w:tab/>
      </w:r>
      <w:r w:rsidR="00A114DC" w:rsidRPr="006B3212">
        <w:rPr>
          <w:i/>
          <w:iCs/>
          <w:sz w:val="20"/>
          <w:szCs w:val="20"/>
          <w:lang w:val="en-US"/>
        </w:rPr>
        <w:t>The court has adjudicated upon the application; or</w:t>
      </w:r>
    </w:p>
    <w:p w14:paraId="1C4DC6CE" w14:textId="77777777" w:rsidR="00A114DC" w:rsidRPr="006B3212" w:rsidRDefault="00A114DC" w:rsidP="006B3212">
      <w:pPr>
        <w:pStyle w:val="Judgmentparagraph"/>
        <w:numPr>
          <w:ilvl w:val="0"/>
          <w:numId w:val="0"/>
        </w:numPr>
        <w:ind w:left="360"/>
        <w:rPr>
          <w:i/>
          <w:iCs/>
          <w:sz w:val="20"/>
          <w:szCs w:val="20"/>
          <w:lang w:val="en-US"/>
        </w:rPr>
      </w:pPr>
    </w:p>
    <w:p w14:paraId="6ED081A8" w14:textId="1CA40765" w:rsidR="00A114DC" w:rsidRPr="006B3212" w:rsidRDefault="0035003C" w:rsidP="0035003C">
      <w:pPr>
        <w:pStyle w:val="Judgmentparagraph"/>
        <w:numPr>
          <w:ilvl w:val="0"/>
          <w:numId w:val="0"/>
        </w:numPr>
        <w:ind w:left="1440" w:hanging="720"/>
        <w:rPr>
          <w:i/>
          <w:iCs/>
          <w:sz w:val="20"/>
          <w:szCs w:val="20"/>
          <w:lang w:val="en-US"/>
        </w:rPr>
      </w:pPr>
      <w:r w:rsidRPr="006B3212">
        <w:rPr>
          <w:i/>
          <w:iCs/>
          <w:sz w:val="20"/>
          <w:szCs w:val="20"/>
          <w:lang w:val="en-US"/>
        </w:rPr>
        <w:t>b.</w:t>
      </w:r>
      <w:r w:rsidRPr="006B3212">
        <w:rPr>
          <w:i/>
          <w:iCs/>
          <w:sz w:val="20"/>
          <w:szCs w:val="20"/>
          <w:lang w:val="en-US"/>
        </w:rPr>
        <w:tab/>
      </w:r>
      <w:r w:rsidR="00A114DC" w:rsidRPr="006B3212">
        <w:rPr>
          <w:i/>
          <w:iCs/>
          <w:sz w:val="20"/>
          <w:szCs w:val="20"/>
          <w:lang w:val="en-US"/>
        </w:rPr>
        <w:t>The business rescue proceedings end if the court makes an order applied for</w:t>
      </w:r>
      <w:r w:rsidR="00FF0566" w:rsidRPr="006B3212">
        <w:rPr>
          <w:i/>
          <w:iCs/>
          <w:sz w:val="20"/>
          <w:szCs w:val="20"/>
          <w:lang w:val="en-US"/>
        </w:rPr>
        <w:t>”</w:t>
      </w:r>
    </w:p>
    <w:p w14:paraId="500B0C68" w14:textId="77777777" w:rsidR="00A114DC" w:rsidRPr="00A114DC" w:rsidRDefault="00A114DC" w:rsidP="006B3212">
      <w:pPr>
        <w:pStyle w:val="Judgmentparagraph"/>
        <w:numPr>
          <w:ilvl w:val="0"/>
          <w:numId w:val="0"/>
        </w:numPr>
        <w:ind w:left="360"/>
        <w:rPr>
          <w:b/>
          <w:bCs/>
          <w:lang w:val="en-US"/>
        </w:rPr>
      </w:pPr>
    </w:p>
    <w:p w14:paraId="52E7CDB8" w14:textId="6F409BC0" w:rsidR="00A114DC" w:rsidRDefault="0035003C" w:rsidP="0035003C">
      <w:pPr>
        <w:pStyle w:val="Judgmentparagraph"/>
        <w:numPr>
          <w:ilvl w:val="0"/>
          <w:numId w:val="0"/>
        </w:numPr>
        <w:tabs>
          <w:tab w:val="left" w:pos="270"/>
        </w:tabs>
        <w:rPr>
          <w:iCs/>
          <w:lang w:val="en-US"/>
        </w:rPr>
      </w:pPr>
      <w:r>
        <w:rPr>
          <w:lang w:val="en-US"/>
        </w:rPr>
        <w:t>[37]</w:t>
      </w:r>
      <w:r>
        <w:rPr>
          <w:lang w:val="en-US"/>
        </w:rPr>
        <w:tab/>
      </w:r>
      <w:r w:rsidR="00A114DC" w:rsidRPr="00A114DC">
        <w:rPr>
          <w:b/>
          <w:bCs/>
          <w:lang w:val="en-US"/>
        </w:rPr>
        <w:t xml:space="preserve"> </w:t>
      </w:r>
      <w:r w:rsidR="00A114DC" w:rsidRPr="006B3212">
        <w:rPr>
          <w:lang w:val="en-US"/>
        </w:rPr>
        <w:t xml:space="preserve">In </w:t>
      </w:r>
      <w:r w:rsidR="00A114DC" w:rsidRPr="006B3212">
        <w:rPr>
          <w:bCs/>
          <w:i/>
          <w:lang w:val="en-US"/>
        </w:rPr>
        <w:t xml:space="preserve">GCC Engineering v </w:t>
      </w:r>
      <w:proofErr w:type="spellStart"/>
      <w:r w:rsidR="00A114DC" w:rsidRPr="006B3212">
        <w:rPr>
          <w:bCs/>
          <w:i/>
          <w:lang w:val="en-US"/>
        </w:rPr>
        <w:t>Maroos</w:t>
      </w:r>
      <w:proofErr w:type="spellEnd"/>
      <w:r w:rsidR="00A114DC" w:rsidRPr="00A114DC">
        <w:rPr>
          <w:vertAlign w:val="superscript"/>
          <w:lang w:val="en-US"/>
        </w:rPr>
        <w:footnoteReference w:id="12"/>
      </w:r>
      <w:r w:rsidR="00A114DC" w:rsidRPr="00A114DC">
        <w:rPr>
          <w:lang w:val="en-US"/>
        </w:rPr>
        <w:t xml:space="preserve">, </w:t>
      </w:r>
      <w:r w:rsidR="00A114DC" w:rsidRPr="006B3212">
        <w:rPr>
          <w:iCs/>
          <w:lang w:val="en-US"/>
        </w:rPr>
        <w:t xml:space="preserve">the facts were that the company was placed under business rescue, and Mr. Gerhard </w:t>
      </w:r>
      <w:proofErr w:type="spellStart"/>
      <w:r w:rsidR="00A114DC" w:rsidRPr="006B3212">
        <w:rPr>
          <w:iCs/>
          <w:lang w:val="en-US"/>
        </w:rPr>
        <w:t>Vosloo</w:t>
      </w:r>
      <w:proofErr w:type="spellEnd"/>
      <w:r w:rsidR="00A114DC" w:rsidRPr="006B3212">
        <w:rPr>
          <w:iCs/>
          <w:lang w:val="en-US"/>
        </w:rPr>
        <w:t xml:space="preserve"> was appointed as a provisional business rescue practitioner. A year later, the business rescue practitioner launched an application wherein he sought an order that the company’s business rescue proceedings be terminated and placed under liquidation. The first to the fourth appellants launched a counterapplication</w:t>
      </w:r>
      <w:r w:rsidR="00894648">
        <w:rPr>
          <w:iCs/>
          <w:lang w:val="en-US"/>
        </w:rPr>
        <w:t xml:space="preserve">, </w:t>
      </w:r>
      <w:r w:rsidR="00A114DC" w:rsidRPr="006B3212">
        <w:rPr>
          <w:iCs/>
          <w:lang w:val="en-US"/>
        </w:rPr>
        <w:t xml:space="preserve">which was granted, where they sought an order that their powers as provisional joint liquidators be extended to oppose the application launched by the applicants. </w:t>
      </w:r>
    </w:p>
    <w:p w14:paraId="5E8D2571" w14:textId="77777777" w:rsidR="0011097A" w:rsidRDefault="0011097A" w:rsidP="006B3212">
      <w:pPr>
        <w:pStyle w:val="Judgmentparagraph"/>
        <w:numPr>
          <w:ilvl w:val="0"/>
          <w:numId w:val="0"/>
        </w:numPr>
        <w:tabs>
          <w:tab w:val="left" w:pos="270"/>
        </w:tabs>
        <w:rPr>
          <w:iCs/>
          <w:lang w:val="en-US"/>
        </w:rPr>
      </w:pPr>
    </w:p>
    <w:p w14:paraId="302E3362" w14:textId="2CCDD3BC" w:rsidR="00A114DC" w:rsidRPr="006B3212" w:rsidRDefault="0035003C" w:rsidP="0035003C">
      <w:pPr>
        <w:pStyle w:val="Judgmentparagraph"/>
        <w:numPr>
          <w:ilvl w:val="0"/>
          <w:numId w:val="0"/>
        </w:numPr>
        <w:tabs>
          <w:tab w:val="left" w:pos="270"/>
        </w:tabs>
        <w:rPr>
          <w:iCs/>
          <w:lang w:val="en-US"/>
        </w:rPr>
      </w:pPr>
      <w:r w:rsidRPr="006B3212">
        <w:rPr>
          <w:lang w:val="en-US"/>
        </w:rPr>
        <w:t>[38]</w:t>
      </w:r>
      <w:r w:rsidRPr="006B3212">
        <w:rPr>
          <w:lang w:val="en-US"/>
        </w:rPr>
        <w:tab/>
      </w:r>
      <w:r w:rsidR="00A114DC" w:rsidRPr="006B3212">
        <w:rPr>
          <w:iCs/>
          <w:lang w:val="en-US"/>
        </w:rPr>
        <w:t>The court held that since liquidation proceedings have already commenced, they are suspended by an application for business rescue in terms of section 131(6). The powers of the liquidators are suspended, and control of the company’s assets falls within the Master.</w:t>
      </w:r>
      <w:r w:rsidR="0011097A">
        <w:rPr>
          <w:iCs/>
          <w:lang w:val="en-US"/>
        </w:rPr>
        <w:t xml:space="preserve"> </w:t>
      </w:r>
      <w:r w:rsidR="00A114DC" w:rsidRPr="006B3212">
        <w:rPr>
          <w:iCs/>
          <w:lang w:val="en-US"/>
        </w:rPr>
        <w:t xml:space="preserve">Section 131(6) does not change the company’s status in liquidation, nor does it suspend </w:t>
      </w:r>
      <w:r w:rsidR="00A114DC" w:rsidRPr="006B3212">
        <w:rPr>
          <w:iCs/>
          <w:lang w:val="en-US"/>
        </w:rPr>
        <w:lastRenderedPageBreak/>
        <w:t>the court order that placed the company under liquidation in the hands of the Master.</w:t>
      </w:r>
      <w:r w:rsidR="0011097A">
        <w:rPr>
          <w:iCs/>
          <w:lang w:val="en-US"/>
        </w:rPr>
        <w:t xml:space="preserve"> The court stated as follows:</w:t>
      </w:r>
    </w:p>
    <w:p w14:paraId="777612D6" w14:textId="77777777" w:rsidR="00A114DC" w:rsidRPr="006B3212" w:rsidRDefault="00A114DC" w:rsidP="006B3212">
      <w:pPr>
        <w:pStyle w:val="Judgmentparagraph"/>
        <w:numPr>
          <w:ilvl w:val="0"/>
          <w:numId w:val="0"/>
        </w:numPr>
        <w:ind w:left="720"/>
        <w:rPr>
          <w:i/>
          <w:iCs/>
          <w:sz w:val="20"/>
          <w:szCs w:val="20"/>
          <w:lang w:val="en-US"/>
        </w:rPr>
      </w:pPr>
      <w:r w:rsidRPr="006B3212">
        <w:rPr>
          <w:sz w:val="20"/>
          <w:szCs w:val="20"/>
          <w:lang w:val="en-US"/>
        </w:rPr>
        <w:t>“</w:t>
      </w:r>
      <w:r w:rsidRPr="006B3212">
        <w:rPr>
          <w:i/>
          <w:iCs/>
          <w:sz w:val="20"/>
          <w:szCs w:val="20"/>
          <w:lang w:val="en-US"/>
        </w:rPr>
        <w:t>In terms of the Act, liquidation proceedings, not the winding-up order, are suspended. What is suspended is the process of continuing with the realization of the company’s assets in liquidation to distribute them to the various creditors ultimately. The winding-up order is still in place, and prior to the granting or refusal of the business rescue application, the provisional liquidation secures the company’s assets in liquidation for the benefit of the body of creditors.</w:t>
      </w:r>
    </w:p>
    <w:p w14:paraId="07BD8C97" w14:textId="77777777" w:rsidR="00A114DC" w:rsidRPr="006B3212" w:rsidRDefault="00A114DC" w:rsidP="006B3212">
      <w:pPr>
        <w:pStyle w:val="Judgmentparagraph"/>
        <w:numPr>
          <w:ilvl w:val="0"/>
          <w:numId w:val="0"/>
        </w:numPr>
        <w:ind w:left="360" w:hanging="360"/>
        <w:rPr>
          <w:i/>
          <w:iCs/>
          <w:sz w:val="20"/>
          <w:szCs w:val="20"/>
          <w:lang w:val="en-US"/>
        </w:rPr>
      </w:pPr>
    </w:p>
    <w:p w14:paraId="0DC71F40" w14:textId="293588C1" w:rsidR="00A114DC" w:rsidRPr="006B3212" w:rsidRDefault="0011097A" w:rsidP="006B3212">
      <w:pPr>
        <w:pStyle w:val="Judgmentparagraph"/>
        <w:numPr>
          <w:ilvl w:val="0"/>
          <w:numId w:val="0"/>
        </w:numPr>
        <w:ind w:left="720"/>
        <w:rPr>
          <w:sz w:val="20"/>
          <w:szCs w:val="20"/>
          <w:lang w:val="en-US"/>
        </w:rPr>
      </w:pPr>
      <w:r w:rsidRPr="006B3212">
        <w:rPr>
          <w:i/>
          <w:iCs/>
          <w:sz w:val="20"/>
          <w:szCs w:val="20"/>
          <w:lang w:val="en-US"/>
        </w:rPr>
        <w:t>…</w:t>
      </w:r>
      <w:r w:rsidR="00A114DC" w:rsidRPr="006B3212">
        <w:rPr>
          <w:i/>
          <w:iCs/>
          <w:sz w:val="20"/>
          <w:szCs w:val="20"/>
          <w:lang w:val="en-US"/>
        </w:rPr>
        <w:t xml:space="preserve">in Section 131(6), the legislature used the word </w:t>
      </w:r>
      <w:r w:rsidRPr="006B3212">
        <w:rPr>
          <w:i/>
          <w:iCs/>
          <w:sz w:val="20"/>
          <w:szCs w:val="20"/>
          <w:lang w:val="en-US"/>
        </w:rPr>
        <w:t>‘</w:t>
      </w:r>
      <w:r w:rsidR="00A114DC" w:rsidRPr="006B3212">
        <w:rPr>
          <w:i/>
          <w:iCs/>
          <w:sz w:val="20"/>
          <w:szCs w:val="20"/>
          <w:lang w:val="en-US"/>
        </w:rPr>
        <w:t>suspend</w:t>
      </w:r>
      <w:r w:rsidRPr="006B3212">
        <w:rPr>
          <w:i/>
          <w:iCs/>
          <w:sz w:val="20"/>
          <w:szCs w:val="20"/>
          <w:lang w:val="en-US"/>
        </w:rPr>
        <w:t>’</w:t>
      </w:r>
      <w:r w:rsidR="00A114DC" w:rsidRPr="006B3212">
        <w:rPr>
          <w:i/>
          <w:iCs/>
          <w:sz w:val="20"/>
          <w:szCs w:val="20"/>
          <w:lang w:val="en-US"/>
        </w:rPr>
        <w:t>, which does not mean termination of the office of the liquidator. In my considered view, the term liquidation proceedings refer only to those actions performed by a liquidator in dealing with the affairs of a company in liquidation to bring about its dissolution. What is suspended is the process of continuing with the realization of the company’s assets to distribute them to the creditors ultimately. The winding-up order is still in place, and prior to the granting or refusal of the business rescue application, the liquidators secure the company’s assets in liquidation for the benefit of the body of creditors, not the legal consequences of a winding-up order.</w:t>
      </w:r>
      <w:r w:rsidR="00A114DC" w:rsidRPr="006B3212">
        <w:rPr>
          <w:sz w:val="20"/>
          <w:szCs w:val="20"/>
          <w:lang w:val="en-US"/>
        </w:rPr>
        <w:t>”</w:t>
      </w:r>
      <w:r w:rsidRPr="006B3212">
        <w:rPr>
          <w:rStyle w:val="FootnoteReference"/>
          <w:sz w:val="20"/>
          <w:szCs w:val="20"/>
          <w:lang w:val="en-US"/>
        </w:rPr>
        <w:footnoteReference w:id="13"/>
      </w:r>
    </w:p>
    <w:p w14:paraId="2B069C0A" w14:textId="77777777" w:rsidR="00A114DC" w:rsidRPr="00A114DC" w:rsidRDefault="00A114DC" w:rsidP="006B3212">
      <w:pPr>
        <w:pStyle w:val="Judgmentparagraph"/>
        <w:numPr>
          <w:ilvl w:val="0"/>
          <w:numId w:val="0"/>
        </w:numPr>
        <w:ind w:left="360"/>
        <w:rPr>
          <w:lang w:val="en-US"/>
        </w:rPr>
      </w:pPr>
    </w:p>
    <w:p w14:paraId="75F47913" w14:textId="6E5E2567" w:rsidR="00FF0566" w:rsidRPr="006B3212" w:rsidRDefault="0035003C" w:rsidP="0035003C">
      <w:pPr>
        <w:pStyle w:val="Judgmentparagraph"/>
        <w:numPr>
          <w:ilvl w:val="0"/>
          <w:numId w:val="0"/>
        </w:numPr>
        <w:rPr>
          <w:lang w:val="en-US"/>
        </w:rPr>
      </w:pPr>
      <w:r w:rsidRPr="006B3212">
        <w:rPr>
          <w:lang w:val="en-US"/>
        </w:rPr>
        <w:t>[39]</w:t>
      </w:r>
      <w:r w:rsidRPr="006B3212">
        <w:rPr>
          <w:lang w:val="en-US"/>
        </w:rPr>
        <w:tab/>
      </w:r>
      <w:r w:rsidR="00A114DC" w:rsidRPr="006B3212">
        <w:rPr>
          <w:iCs/>
          <w:lang w:val="en-US"/>
        </w:rPr>
        <w:t xml:space="preserve">In </w:t>
      </w:r>
      <w:r w:rsidR="00A114DC" w:rsidRPr="006B3212">
        <w:rPr>
          <w:bCs/>
          <w:i/>
          <w:lang w:val="en-US"/>
        </w:rPr>
        <w:t>Richter v Absa Bank Ltd</w:t>
      </w:r>
      <w:r w:rsidR="00A114DC" w:rsidRPr="00A114DC">
        <w:rPr>
          <w:b/>
          <w:bCs/>
          <w:vertAlign w:val="superscript"/>
          <w:lang w:val="en-US"/>
        </w:rPr>
        <w:footnoteReference w:id="14"/>
      </w:r>
      <w:r w:rsidR="00A114DC" w:rsidRPr="00A114DC">
        <w:rPr>
          <w:i/>
          <w:iCs/>
          <w:lang w:val="en-US"/>
        </w:rPr>
        <w:t xml:space="preserve">, </w:t>
      </w:r>
      <w:proofErr w:type="spellStart"/>
      <w:r w:rsidR="00A114DC" w:rsidRPr="006B3212">
        <w:rPr>
          <w:iCs/>
          <w:lang w:val="en-US"/>
        </w:rPr>
        <w:t>Dambuza</w:t>
      </w:r>
      <w:proofErr w:type="spellEnd"/>
      <w:r w:rsidR="00A114DC" w:rsidRPr="006B3212">
        <w:rPr>
          <w:iCs/>
          <w:lang w:val="en-US"/>
        </w:rPr>
        <w:t xml:space="preserve"> AJA</w:t>
      </w:r>
      <w:r w:rsidR="0011097A">
        <w:rPr>
          <w:iCs/>
          <w:lang w:val="en-US"/>
        </w:rPr>
        <w:t>,</w:t>
      </w:r>
      <w:r w:rsidR="00A114DC" w:rsidRPr="006B3212">
        <w:rPr>
          <w:iCs/>
          <w:lang w:val="en-US"/>
        </w:rPr>
        <w:t xml:space="preserve"> as she then was</w:t>
      </w:r>
      <w:r w:rsidR="0011097A">
        <w:rPr>
          <w:iCs/>
          <w:lang w:val="en-US"/>
        </w:rPr>
        <w:t>,</w:t>
      </w:r>
      <w:r w:rsidR="00A114DC" w:rsidRPr="006B3212">
        <w:rPr>
          <w:iCs/>
          <w:lang w:val="en-US"/>
        </w:rPr>
        <w:t xml:space="preserve"> s</w:t>
      </w:r>
      <w:r w:rsidR="0011097A">
        <w:rPr>
          <w:iCs/>
          <w:lang w:val="en-US"/>
        </w:rPr>
        <w:t>tated the following:</w:t>
      </w:r>
      <w:r w:rsidR="00A114DC" w:rsidRPr="00A114DC">
        <w:rPr>
          <w:i/>
          <w:iCs/>
          <w:lang w:val="en-US"/>
        </w:rPr>
        <w:t xml:space="preserve"> </w:t>
      </w:r>
    </w:p>
    <w:p w14:paraId="379CF18B" w14:textId="02B59DAF" w:rsidR="00A114DC" w:rsidRPr="006B3212" w:rsidRDefault="00A114DC" w:rsidP="006B3212">
      <w:pPr>
        <w:pStyle w:val="Judgmentparagraph"/>
        <w:numPr>
          <w:ilvl w:val="0"/>
          <w:numId w:val="0"/>
        </w:numPr>
        <w:ind w:left="720"/>
        <w:rPr>
          <w:sz w:val="20"/>
          <w:szCs w:val="20"/>
          <w:lang w:val="en-US"/>
        </w:rPr>
      </w:pPr>
      <w:r w:rsidRPr="006B3212">
        <w:rPr>
          <w:i/>
          <w:iCs/>
          <w:sz w:val="20"/>
          <w:szCs w:val="20"/>
          <w:lang w:val="en-US"/>
        </w:rPr>
        <w:t xml:space="preserve">“For these reasons, a proper interpretation of </w:t>
      </w:r>
      <w:r w:rsidR="00FF0566" w:rsidRPr="006B3212">
        <w:rPr>
          <w:i/>
          <w:iCs/>
          <w:sz w:val="20"/>
          <w:szCs w:val="20"/>
          <w:lang w:val="en-US"/>
        </w:rPr>
        <w:t>‘</w:t>
      </w:r>
      <w:r w:rsidRPr="006B3212">
        <w:rPr>
          <w:i/>
          <w:iCs/>
          <w:sz w:val="20"/>
          <w:szCs w:val="20"/>
          <w:lang w:val="en-US"/>
        </w:rPr>
        <w:t>liquidation proceedings</w:t>
      </w:r>
      <w:r w:rsidR="00FF0566" w:rsidRPr="006B3212">
        <w:rPr>
          <w:i/>
          <w:iCs/>
          <w:sz w:val="20"/>
          <w:szCs w:val="20"/>
          <w:lang w:val="en-US"/>
        </w:rPr>
        <w:t>’</w:t>
      </w:r>
      <w:r w:rsidRPr="006B3212">
        <w:rPr>
          <w:i/>
          <w:iCs/>
          <w:sz w:val="20"/>
          <w:szCs w:val="20"/>
          <w:lang w:val="en-US"/>
        </w:rPr>
        <w:t xml:space="preserve"> in relation to section 131(6) of the Act must include proceedings that occur after winding-</w:t>
      </w:r>
      <w:r w:rsidRPr="006B3212">
        <w:rPr>
          <w:i/>
          <w:sz w:val="20"/>
          <w:szCs w:val="20"/>
          <w:lang w:val="en-US"/>
        </w:rPr>
        <w:t>up order to liquidate the assets and account to creditors up to deregistration of a company.</w:t>
      </w:r>
      <w:r w:rsidR="00FF0566" w:rsidRPr="006B3212">
        <w:rPr>
          <w:i/>
          <w:sz w:val="20"/>
          <w:szCs w:val="20"/>
          <w:lang w:val="en-US"/>
        </w:rPr>
        <w:t>”</w:t>
      </w:r>
    </w:p>
    <w:p w14:paraId="1AEB2708" w14:textId="77777777" w:rsidR="00A114DC" w:rsidRPr="00A114DC" w:rsidRDefault="00A114DC" w:rsidP="006B3212">
      <w:pPr>
        <w:pStyle w:val="Judgmentparagraph"/>
        <w:numPr>
          <w:ilvl w:val="0"/>
          <w:numId w:val="0"/>
        </w:numPr>
        <w:ind w:left="360"/>
        <w:rPr>
          <w:lang w:val="en-US"/>
        </w:rPr>
      </w:pPr>
    </w:p>
    <w:p w14:paraId="4A4526F6" w14:textId="114E60E7" w:rsidR="00A114DC" w:rsidRPr="00A114DC" w:rsidRDefault="0035003C" w:rsidP="0035003C">
      <w:pPr>
        <w:pStyle w:val="Judgmentparagraph"/>
        <w:numPr>
          <w:ilvl w:val="0"/>
          <w:numId w:val="0"/>
        </w:numPr>
        <w:rPr>
          <w:lang w:val="en-US"/>
        </w:rPr>
      </w:pPr>
      <w:r w:rsidRPr="00A114DC">
        <w:rPr>
          <w:lang w:val="en-US"/>
        </w:rPr>
        <w:t>[40]</w:t>
      </w:r>
      <w:r w:rsidRPr="00A114DC">
        <w:rPr>
          <w:lang w:val="en-US"/>
        </w:rPr>
        <w:tab/>
      </w:r>
      <w:r w:rsidR="00A114DC" w:rsidRPr="00A114DC">
        <w:rPr>
          <w:lang w:val="en-US"/>
        </w:rPr>
        <w:t xml:space="preserve">The provision </w:t>
      </w:r>
      <w:r w:rsidR="00FF0566">
        <w:rPr>
          <w:lang w:val="en-US"/>
        </w:rPr>
        <w:t>in</w:t>
      </w:r>
      <w:r w:rsidR="00A114DC" w:rsidRPr="00A114DC">
        <w:rPr>
          <w:lang w:val="en-US"/>
        </w:rPr>
        <w:t xml:space="preserve"> Section 131(6) </w:t>
      </w:r>
      <w:r w:rsidR="00894648">
        <w:rPr>
          <w:lang w:val="en-US"/>
        </w:rPr>
        <w:t xml:space="preserve">of the Companies Act </w:t>
      </w:r>
      <w:r w:rsidR="00A114DC" w:rsidRPr="00A114DC">
        <w:rPr>
          <w:lang w:val="en-US"/>
        </w:rPr>
        <w:t>is</w:t>
      </w:r>
      <w:r w:rsidR="00FF0566">
        <w:rPr>
          <w:lang w:val="en-US"/>
        </w:rPr>
        <w:t xml:space="preserve"> clear on</w:t>
      </w:r>
      <w:r w:rsidR="00A114DC" w:rsidRPr="00A114DC">
        <w:rPr>
          <w:lang w:val="en-US"/>
        </w:rPr>
        <w:t xml:space="preserve"> the effect </w:t>
      </w:r>
      <w:r w:rsidR="00FF0566">
        <w:rPr>
          <w:lang w:val="en-US"/>
        </w:rPr>
        <w:t xml:space="preserve">a </w:t>
      </w:r>
      <w:r w:rsidR="00A114DC" w:rsidRPr="00A114DC">
        <w:rPr>
          <w:lang w:val="en-US"/>
        </w:rPr>
        <w:t xml:space="preserve">court order placing </w:t>
      </w:r>
      <w:r w:rsidR="00FF0566">
        <w:rPr>
          <w:lang w:val="en-US"/>
        </w:rPr>
        <w:t xml:space="preserve">a </w:t>
      </w:r>
      <w:r w:rsidR="00A114DC" w:rsidRPr="00A114DC">
        <w:rPr>
          <w:lang w:val="en-US"/>
        </w:rPr>
        <w:t>company in business rescue has upon the pre-existing winding-up order. The pre-existing winding-up order is still in place, not terminated but suspended until the court, upon the application</w:t>
      </w:r>
      <w:r w:rsidR="00FF0566">
        <w:rPr>
          <w:lang w:val="en-US"/>
        </w:rPr>
        <w:t xml:space="preserve"> of the business rescue practitioner</w:t>
      </w:r>
      <w:r w:rsidR="00A114DC" w:rsidRPr="00A114DC">
        <w:rPr>
          <w:lang w:val="en-US"/>
        </w:rPr>
        <w:t xml:space="preserve">, </w:t>
      </w:r>
      <w:r w:rsidR="00FF0566">
        <w:rPr>
          <w:lang w:val="en-US"/>
        </w:rPr>
        <w:t>determines that such suspension is lifted</w:t>
      </w:r>
      <w:r w:rsidR="00A114DC" w:rsidRPr="00A114DC">
        <w:rPr>
          <w:lang w:val="en-US"/>
        </w:rPr>
        <w:t>.</w:t>
      </w:r>
    </w:p>
    <w:p w14:paraId="59F48907" w14:textId="77777777" w:rsidR="00A114DC" w:rsidRPr="00A114DC" w:rsidRDefault="00A114DC" w:rsidP="006B3212">
      <w:pPr>
        <w:pStyle w:val="Judgmentparagraph"/>
        <w:numPr>
          <w:ilvl w:val="0"/>
          <w:numId w:val="0"/>
        </w:numPr>
        <w:ind w:left="360"/>
        <w:rPr>
          <w:lang w:val="en-US"/>
        </w:rPr>
      </w:pPr>
    </w:p>
    <w:p w14:paraId="60BB5CE9" w14:textId="6C97A97F" w:rsidR="00A114DC" w:rsidRPr="00955B18" w:rsidRDefault="0035003C" w:rsidP="0035003C">
      <w:pPr>
        <w:pStyle w:val="Judgmentparagraph"/>
        <w:numPr>
          <w:ilvl w:val="0"/>
          <w:numId w:val="0"/>
        </w:numPr>
        <w:rPr>
          <w:lang w:val="en-US"/>
        </w:rPr>
      </w:pPr>
      <w:r w:rsidRPr="00955B18">
        <w:rPr>
          <w:lang w:val="en-US"/>
        </w:rPr>
        <w:lastRenderedPageBreak/>
        <w:t>[41]</w:t>
      </w:r>
      <w:r w:rsidRPr="00955B18">
        <w:rPr>
          <w:lang w:val="en-US"/>
        </w:rPr>
        <w:tab/>
      </w:r>
      <w:r w:rsidR="00A114DC" w:rsidRPr="00A114DC">
        <w:rPr>
          <w:lang w:val="en-US"/>
        </w:rPr>
        <w:t xml:space="preserve"> Having regard to all the facts and the law, I </w:t>
      </w:r>
      <w:r w:rsidR="00894648">
        <w:rPr>
          <w:lang w:val="en-US"/>
        </w:rPr>
        <w:t>hold</w:t>
      </w:r>
      <w:r w:rsidR="00A114DC" w:rsidRPr="00A114DC">
        <w:rPr>
          <w:lang w:val="en-US"/>
        </w:rPr>
        <w:t xml:space="preserve"> that the disposition made to the appellant was void </w:t>
      </w:r>
      <w:r w:rsidR="00A114DC" w:rsidRPr="006B3212">
        <w:rPr>
          <w:i/>
          <w:lang w:val="en-US"/>
        </w:rPr>
        <w:t>ab initio</w:t>
      </w:r>
      <w:r w:rsidR="00A114DC" w:rsidRPr="00A114DC">
        <w:rPr>
          <w:lang w:val="en-US"/>
        </w:rPr>
        <w:t xml:space="preserve">; the </w:t>
      </w:r>
      <w:r w:rsidR="00A114DC" w:rsidRPr="006B3212">
        <w:rPr>
          <w:i/>
          <w:lang w:val="en-US"/>
        </w:rPr>
        <w:t xml:space="preserve">concursus </w:t>
      </w:r>
      <w:proofErr w:type="spellStart"/>
      <w:r w:rsidR="00A114DC" w:rsidRPr="006B3212">
        <w:rPr>
          <w:i/>
          <w:lang w:val="en-US"/>
        </w:rPr>
        <w:t>creditorium</w:t>
      </w:r>
      <w:proofErr w:type="spellEnd"/>
      <w:r w:rsidR="00A114DC" w:rsidRPr="00A114DC">
        <w:rPr>
          <w:lang w:val="en-US"/>
        </w:rPr>
        <w:t xml:space="preserve"> was established/formed when Water Africa was placed under final liquidation on 28 October 2015; therefore, placing the company in business rescue cannot validate or undo the void disposition</w:t>
      </w:r>
      <w:r w:rsidR="00FF0566">
        <w:rPr>
          <w:lang w:val="en-US"/>
        </w:rPr>
        <w:t xml:space="preserve"> that occurred on 2 November 2015</w:t>
      </w:r>
      <w:r w:rsidR="00A114DC" w:rsidRPr="00A114DC">
        <w:rPr>
          <w:lang w:val="en-US"/>
        </w:rPr>
        <w:t>. The disposition should not have occurred because the company’s control was already vested with the Master and the liquidators to be appointed.</w:t>
      </w:r>
    </w:p>
    <w:p w14:paraId="0EE837FB" w14:textId="77777777" w:rsidR="00A114DC" w:rsidRPr="00A114DC" w:rsidRDefault="00A114DC" w:rsidP="006B3212">
      <w:pPr>
        <w:pStyle w:val="Judgmentparagraph"/>
        <w:numPr>
          <w:ilvl w:val="0"/>
          <w:numId w:val="0"/>
        </w:numPr>
        <w:ind w:left="360"/>
        <w:rPr>
          <w:lang w:val="en-US"/>
        </w:rPr>
      </w:pPr>
    </w:p>
    <w:p w14:paraId="7DB849C8" w14:textId="594FFC87" w:rsidR="00A114DC" w:rsidRPr="00A114DC" w:rsidRDefault="0035003C" w:rsidP="0035003C">
      <w:pPr>
        <w:pStyle w:val="Judgmentparagraph"/>
        <w:numPr>
          <w:ilvl w:val="0"/>
          <w:numId w:val="0"/>
        </w:numPr>
        <w:rPr>
          <w:lang w:val="en-US"/>
        </w:rPr>
      </w:pPr>
      <w:r w:rsidRPr="00A114DC">
        <w:rPr>
          <w:lang w:val="en-US"/>
        </w:rPr>
        <w:t>[42]</w:t>
      </w:r>
      <w:r w:rsidRPr="00A114DC">
        <w:rPr>
          <w:lang w:val="en-US"/>
        </w:rPr>
        <w:tab/>
      </w:r>
      <w:r w:rsidR="00A114DC" w:rsidRPr="00A114DC">
        <w:rPr>
          <w:lang w:val="en-US"/>
        </w:rPr>
        <w:t xml:space="preserve">The order by </w:t>
      </w:r>
      <w:proofErr w:type="spellStart"/>
      <w:r w:rsidR="00A114DC" w:rsidRPr="00A114DC">
        <w:rPr>
          <w:lang w:val="en-US"/>
        </w:rPr>
        <w:t>Potterill</w:t>
      </w:r>
      <w:proofErr w:type="spellEnd"/>
      <w:r w:rsidR="00A114DC" w:rsidRPr="00A114DC">
        <w:rPr>
          <w:lang w:val="en-US"/>
        </w:rPr>
        <w:t xml:space="preserve"> J explicitly mentions the </w:t>
      </w:r>
      <w:r w:rsidR="00A114DC" w:rsidRPr="00A114DC">
        <w:rPr>
          <w:b/>
          <w:bCs/>
          <w:lang w:val="en-US"/>
        </w:rPr>
        <w:t xml:space="preserve">Reinstating </w:t>
      </w:r>
      <w:r w:rsidR="00A114DC" w:rsidRPr="00A114DC">
        <w:rPr>
          <w:lang w:val="en-US"/>
        </w:rPr>
        <w:t xml:space="preserve">of the final winding up of the company, which was </w:t>
      </w:r>
      <w:r w:rsidR="00A114DC" w:rsidRPr="00A114DC">
        <w:rPr>
          <w:b/>
          <w:bCs/>
          <w:i/>
          <w:iCs/>
          <w:lang w:val="en-US"/>
        </w:rPr>
        <w:t>suspended</w:t>
      </w:r>
      <w:r w:rsidR="00A114DC" w:rsidRPr="00A114DC">
        <w:rPr>
          <w:lang w:val="en-US"/>
        </w:rPr>
        <w:t xml:space="preserve"> by Tuchten J. I find the appellants’ view or argument that a court that grants an order placing a company that is in business rescue into liquidation does that afresh in the sense that a new </w:t>
      </w:r>
      <w:r w:rsidR="00A114DC" w:rsidRPr="006B3212">
        <w:rPr>
          <w:i/>
          <w:lang w:val="en-US"/>
        </w:rPr>
        <w:t>concursus creditorum</w:t>
      </w:r>
      <w:r w:rsidR="00A114DC" w:rsidRPr="00A114DC">
        <w:rPr>
          <w:lang w:val="en-US"/>
        </w:rPr>
        <w:t xml:space="preserve"> is formed rather than reviving a previous liquidation order or previously formed </w:t>
      </w:r>
      <w:r w:rsidR="00A114DC" w:rsidRPr="006B3212">
        <w:rPr>
          <w:i/>
          <w:lang w:val="en-US"/>
        </w:rPr>
        <w:t>concursus creditorum</w:t>
      </w:r>
      <w:r w:rsidR="00A114DC" w:rsidRPr="00A114DC">
        <w:rPr>
          <w:lang w:val="en-US"/>
        </w:rPr>
        <w:t xml:space="preserve"> untenable.</w:t>
      </w:r>
    </w:p>
    <w:p w14:paraId="21F3874D" w14:textId="77777777" w:rsidR="00A114DC" w:rsidRPr="00A114DC" w:rsidRDefault="00A114DC" w:rsidP="006B3212">
      <w:pPr>
        <w:pStyle w:val="Judgmentparagraph"/>
        <w:numPr>
          <w:ilvl w:val="0"/>
          <w:numId w:val="0"/>
        </w:numPr>
        <w:ind w:left="360"/>
        <w:rPr>
          <w:lang w:val="en-US"/>
        </w:rPr>
      </w:pPr>
    </w:p>
    <w:p w14:paraId="169A6260" w14:textId="5C94F38B" w:rsidR="00A114DC" w:rsidRPr="00A114DC" w:rsidRDefault="0035003C" w:rsidP="0035003C">
      <w:pPr>
        <w:pStyle w:val="Judgmentparagraph"/>
        <w:numPr>
          <w:ilvl w:val="0"/>
          <w:numId w:val="0"/>
        </w:numPr>
        <w:rPr>
          <w:lang w:val="en-US"/>
        </w:rPr>
      </w:pPr>
      <w:r w:rsidRPr="00A114DC">
        <w:rPr>
          <w:lang w:val="en-US"/>
        </w:rPr>
        <w:t>[43]</w:t>
      </w:r>
      <w:r w:rsidRPr="00A114DC">
        <w:rPr>
          <w:lang w:val="en-US"/>
        </w:rPr>
        <w:tab/>
      </w:r>
      <w:r w:rsidR="00A114DC" w:rsidRPr="00A114DC">
        <w:rPr>
          <w:lang w:val="en-US"/>
        </w:rPr>
        <w:t>Despite the wording of the court orders and the pronouncement of various authorities concerning the meaning of the word suspended and reinstating, this court is concerned about the persistent argument raised by the appellants’ coun</w:t>
      </w:r>
      <w:r w:rsidR="006102A5">
        <w:rPr>
          <w:lang w:val="en-US"/>
        </w:rPr>
        <w:t>se</w:t>
      </w:r>
      <w:r w:rsidR="00A114DC" w:rsidRPr="00A114DC">
        <w:rPr>
          <w:lang w:val="en-US"/>
        </w:rPr>
        <w:t>l with the interpretation of the words “superseded, replacing, and conversion to have effect in ending the liquidation proceedings and not suspending them.</w:t>
      </w:r>
    </w:p>
    <w:p w14:paraId="3BBCC8B4" w14:textId="77777777" w:rsidR="00A114DC" w:rsidRPr="00A114DC" w:rsidRDefault="00A114DC" w:rsidP="006B3212">
      <w:pPr>
        <w:pStyle w:val="Judgmentparagraph"/>
        <w:numPr>
          <w:ilvl w:val="0"/>
          <w:numId w:val="0"/>
        </w:numPr>
        <w:ind w:left="360"/>
        <w:rPr>
          <w:lang w:val="en-US"/>
        </w:rPr>
      </w:pPr>
    </w:p>
    <w:p w14:paraId="546C7456" w14:textId="513AECA2" w:rsidR="00A114DC" w:rsidRPr="00A114DC" w:rsidRDefault="0035003C" w:rsidP="0035003C">
      <w:pPr>
        <w:pStyle w:val="Judgmentparagraph"/>
        <w:numPr>
          <w:ilvl w:val="0"/>
          <w:numId w:val="0"/>
        </w:numPr>
        <w:rPr>
          <w:lang w:val="en-US"/>
        </w:rPr>
      </w:pPr>
      <w:r w:rsidRPr="00A114DC">
        <w:rPr>
          <w:lang w:val="en-US"/>
        </w:rPr>
        <w:t>[44]</w:t>
      </w:r>
      <w:r w:rsidRPr="00A114DC">
        <w:rPr>
          <w:lang w:val="en-US"/>
        </w:rPr>
        <w:tab/>
      </w:r>
      <w:r w:rsidR="00A114DC" w:rsidRPr="00A114DC">
        <w:rPr>
          <w:lang w:val="en-US"/>
        </w:rPr>
        <w:t>In the circumstances, I find that the trial court had not misdirected itself; placing the company in business rescue cannot validate void disposition.</w:t>
      </w:r>
    </w:p>
    <w:p w14:paraId="5D8C40EB" w14:textId="77777777" w:rsidR="00A114DC" w:rsidRPr="0003077D" w:rsidRDefault="00A114DC" w:rsidP="006B3212">
      <w:pPr>
        <w:pStyle w:val="Judgmentparagraph"/>
        <w:numPr>
          <w:ilvl w:val="0"/>
          <w:numId w:val="0"/>
        </w:numPr>
        <w:ind w:left="360"/>
        <w:rPr>
          <w:lang w:val="en-US"/>
        </w:rPr>
      </w:pPr>
    </w:p>
    <w:p w14:paraId="495E7721" w14:textId="75CB1D6B" w:rsidR="00A114DC" w:rsidRPr="00955B18" w:rsidRDefault="00A114DC" w:rsidP="006B3212">
      <w:pPr>
        <w:pStyle w:val="Judgmentparagraph"/>
        <w:numPr>
          <w:ilvl w:val="0"/>
          <w:numId w:val="0"/>
        </w:numPr>
        <w:ind w:left="360" w:hanging="360"/>
        <w:rPr>
          <w:lang w:val="en-US"/>
        </w:rPr>
      </w:pPr>
      <w:r w:rsidRPr="00A114DC">
        <w:rPr>
          <w:b/>
          <w:bCs/>
          <w:lang w:val="en-US"/>
        </w:rPr>
        <w:t>CONCLUSION</w:t>
      </w:r>
    </w:p>
    <w:p w14:paraId="480D0CBF" w14:textId="538FDDC0" w:rsidR="00A114DC" w:rsidRPr="00A114DC" w:rsidRDefault="0035003C" w:rsidP="0035003C">
      <w:pPr>
        <w:pStyle w:val="Judgmentparagraph"/>
        <w:numPr>
          <w:ilvl w:val="0"/>
          <w:numId w:val="0"/>
        </w:numPr>
        <w:ind w:left="360" w:hanging="360"/>
        <w:rPr>
          <w:lang w:val="en-US"/>
        </w:rPr>
      </w:pPr>
      <w:r w:rsidRPr="00A114DC">
        <w:rPr>
          <w:lang w:val="en-US"/>
        </w:rPr>
        <w:t>[45]</w:t>
      </w:r>
      <w:r w:rsidRPr="00A114DC">
        <w:rPr>
          <w:lang w:val="en-US"/>
        </w:rPr>
        <w:tab/>
      </w:r>
      <w:r w:rsidR="00A114DC" w:rsidRPr="00A114DC">
        <w:rPr>
          <w:lang w:val="en-US"/>
        </w:rPr>
        <w:t>In the result, an order is made in the following term</w:t>
      </w:r>
      <w:r w:rsidR="008537B8">
        <w:rPr>
          <w:lang w:val="en-US"/>
        </w:rPr>
        <w:t>s</w:t>
      </w:r>
      <w:r w:rsidR="00A114DC" w:rsidRPr="00A114DC">
        <w:rPr>
          <w:lang w:val="en-US"/>
        </w:rPr>
        <w:t>:</w:t>
      </w:r>
    </w:p>
    <w:p w14:paraId="37AEDA79" w14:textId="77777777" w:rsidR="00A114DC" w:rsidRPr="00A114DC" w:rsidRDefault="00A114DC" w:rsidP="006B3212">
      <w:pPr>
        <w:pStyle w:val="Judgmentparagraph"/>
        <w:numPr>
          <w:ilvl w:val="0"/>
          <w:numId w:val="0"/>
        </w:numPr>
        <w:ind w:left="360"/>
        <w:rPr>
          <w:lang w:val="en-US"/>
        </w:rPr>
      </w:pPr>
    </w:p>
    <w:p w14:paraId="4A001AB0" w14:textId="0E404B27" w:rsidR="00A114DC" w:rsidRPr="00A114DC" w:rsidRDefault="0035003C" w:rsidP="0035003C">
      <w:pPr>
        <w:pStyle w:val="Judgmentparagraph"/>
        <w:numPr>
          <w:ilvl w:val="0"/>
          <w:numId w:val="0"/>
        </w:numPr>
        <w:ind w:left="360" w:hanging="360"/>
        <w:rPr>
          <w:lang w:val="en-US"/>
        </w:rPr>
      </w:pPr>
      <w:r w:rsidRPr="00A114DC">
        <w:rPr>
          <w:lang w:val="en-US"/>
        </w:rPr>
        <w:t>[46]</w:t>
      </w:r>
      <w:r w:rsidRPr="00A114DC">
        <w:rPr>
          <w:lang w:val="en-US"/>
        </w:rPr>
        <w:tab/>
      </w:r>
      <w:r w:rsidR="00A114DC" w:rsidRPr="00A114DC">
        <w:rPr>
          <w:lang w:val="en-US"/>
        </w:rPr>
        <w:t>Condonation is granted for the late filing of the appellants’ heads of argument.</w:t>
      </w:r>
    </w:p>
    <w:p w14:paraId="010CBDC3" w14:textId="77777777" w:rsidR="00A114DC" w:rsidRPr="00A114DC" w:rsidRDefault="00A114DC" w:rsidP="006B3212">
      <w:pPr>
        <w:pStyle w:val="Judgmentparagraph"/>
        <w:numPr>
          <w:ilvl w:val="0"/>
          <w:numId w:val="0"/>
        </w:numPr>
        <w:ind w:left="360"/>
        <w:rPr>
          <w:lang w:val="en-US"/>
        </w:rPr>
      </w:pPr>
    </w:p>
    <w:p w14:paraId="42304A9D" w14:textId="5C1E3767" w:rsidR="00A114DC" w:rsidRPr="00A114DC" w:rsidRDefault="0035003C" w:rsidP="0035003C">
      <w:pPr>
        <w:pStyle w:val="Judgmentparagraph"/>
        <w:numPr>
          <w:ilvl w:val="0"/>
          <w:numId w:val="0"/>
        </w:numPr>
        <w:ind w:left="360" w:hanging="360"/>
        <w:rPr>
          <w:lang w:val="en-US"/>
        </w:rPr>
      </w:pPr>
      <w:r w:rsidRPr="00A114DC">
        <w:rPr>
          <w:lang w:val="en-US"/>
        </w:rPr>
        <w:t>[47]</w:t>
      </w:r>
      <w:r w:rsidRPr="00A114DC">
        <w:rPr>
          <w:lang w:val="en-US"/>
        </w:rPr>
        <w:tab/>
      </w:r>
      <w:r w:rsidR="00A114DC" w:rsidRPr="00A114DC">
        <w:rPr>
          <w:lang w:val="en-US"/>
        </w:rPr>
        <w:t>The appeal is dismissed with costs</w:t>
      </w:r>
      <w:r w:rsidR="00082311">
        <w:rPr>
          <w:lang w:val="en-US"/>
        </w:rPr>
        <w:t>.</w:t>
      </w:r>
    </w:p>
    <w:p w14:paraId="51AB5202" w14:textId="77777777" w:rsidR="00A114DC" w:rsidRPr="00A114DC" w:rsidRDefault="00A114DC" w:rsidP="00A114DC">
      <w:pPr>
        <w:widowControl w:val="0"/>
        <w:tabs>
          <w:tab w:val="left" w:pos="821"/>
        </w:tabs>
        <w:autoSpaceDE w:val="0"/>
        <w:autoSpaceDN w:val="0"/>
        <w:spacing w:after="0" w:line="360" w:lineRule="auto"/>
        <w:rPr>
          <w:rFonts w:ascii="Arial" w:eastAsia="Arial MT" w:hAnsi="Arial" w:cs="Arial"/>
          <w:sz w:val="24"/>
          <w:szCs w:val="24"/>
          <w:lang w:val="en-US"/>
        </w:rPr>
      </w:pPr>
    </w:p>
    <w:p w14:paraId="347602ED" w14:textId="77777777" w:rsidR="00A114DC" w:rsidRPr="00A114DC" w:rsidRDefault="00A114DC" w:rsidP="00A114DC">
      <w:pPr>
        <w:widowControl w:val="0"/>
        <w:tabs>
          <w:tab w:val="left" w:pos="821"/>
        </w:tabs>
        <w:autoSpaceDE w:val="0"/>
        <w:autoSpaceDN w:val="0"/>
        <w:spacing w:after="0" w:line="360" w:lineRule="auto"/>
        <w:ind w:left="100"/>
        <w:rPr>
          <w:rFonts w:ascii="Arial" w:eastAsia="Arial MT" w:hAnsi="Arial" w:cs="Arial"/>
          <w:sz w:val="24"/>
          <w:szCs w:val="24"/>
          <w:lang w:val="en-US"/>
        </w:rPr>
      </w:pPr>
    </w:p>
    <w:p w14:paraId="2E5AFCAA" w14:textId="77777777" w:rsidR="00A114DC" w:rsidRPr="00A114DC" w:rsidRDefault="00A114DC" w:rsidP="00A114DC">
      <w:pPr>
        <w:widowControl w:val="0"/>
        <w:autoSpaceDE w:val="0"/>
        <w:autoSpaceDN w:val="0"/>
        <w:spacing w:before="11" w:after="0" w:line="240" w:lineRule="auto"/>
        <w:rPr>
          <w:rFonts w:ascii="Arial MT" w:eastAsia="Arial MT" w:hAnsi="Arial MT" w:cs="Arial MT"/>
          <w:sz w:val="7"/>
          <w:szCs w:val="24"/>
          <w:lang w:val="en-US"/>
        </w:rPr>
      </w:pPr>
      <w:r w:rsidRPr="00A114DC">
        <w:rPr>
          <w:rFonts w:ascii="Arial" w:eastAsia="Arial MT" w:hAnsi="Arial" w:cs="Arial"/>
          <w:sz w:val="24"/>
          <w:szCs w:val="24"/>
          <w:lang w:val="en-US"/>
        </w:rPr>
        <w:t xml:space="preserve">                                                                                  </w:t>
      </w:r>
    </w:p>
    <w:p w14:paraId="739BD2EE" w14:textId="77777777" w:rsidR="00A114DC" w:rsidRPr="00A114DC" w:rsidRDefault="00A114DC" w:rsidP="00A114DC">
      <w:pPr>
        <w:widowControl w:val="0"/>
        <w:autoSpaceDE w:val="0"/>
        <w:autoSpaceDN w:val="0"/>
        <w:spacing w:before="91" w:after="0" w:line="240" w:lineRule="auto"/>
        <w:ind w:left="100"/>
        <w:outlineLvl w:val="0"/>
        <w:rPr>
          <w:rFonts w:ascii="Arial" w:eastAsia="Arial" w:hAnsi="Arial" w:cs="Arial"/>
          <w:b/>
          <w:bCs/>
          <w:sz w:val="24"/>
          <w:szCs w:val="24"/>
          <w:lang w:val="en-US"/>
        </w:rPr>
      </w:pPr>
      <w:r w:rsidRPr="00A114DC">
        <w:rPr>
          <w:rFonts w:ascii="Arial" w:eastAsia="Arial" w:hAnsi="Arial" w:cs="Arial"/>
          <w:b/>
          <w:bCs/>
          <w:sz w:val="24"/>
          <w:szCs w:val="24"/>
          <w:lang w:val="en-US"/>
        </w:rPr>
        <w:t>KJ MOGALE</w:t>
      </w:r>
    </w:p>
    <w:p w14:paraId="3BF7F81C" w14:textId="77777777" w:rsidR="00A114DC" w:rsidRPr="00A114DC" w:rsidRDefault="00A114DC" w:rsidP="00A114DC">
      <w:pPr>
        <w:widowControl w:val="0"/>
        <w:autoSpaceDE w:val="0"/>
        <w:autoSpaceDN w:val="0"/>
        <w:spacing w:before="208" w:after="0" w:line="396" w:lineRule="auto"/>
        <w:ind w:left="100" w:right="4407"/>
        <w:rPr>
          <w:rFonts w:ascii="Arial" w:eastAsia="Arial MT" w:hAnsi="Arial MT" w:cs="Arial MT"/>
          <w:b/>
          <w:sz w:val="24"/>
          <w:szCs w:val="24"/>
          <w:lang w:val="en-US"/>
        </w:rPr>
      </w:pPr>
      <w:r w:rsidRPr="00A114DC">
        <w:rPr>
          <w:rFonts w:ascii="Arial" w:eastAsia="Arial MT" w:hAnsi="Arial MT" w:cs="Arial MT"/>
          <w:b/>
          <w:sz w:val="24"/>
          <w:szCs w:val="24"/>
          <w:lang w:val="en-US"/>
        </w:rPr>
        <w:t>ACTING</w:t>
      </w:r>
      <w:r w:rsidRPr="00A114DC">
        <w:rPr>
          <w:rFonts w:ascii="Arial" w:eastAsia="Arial MT" w:hAnsi="Arial MT" w:cs="Arial MT"/>
          <w:b/>
          <w:spacing w:val="-4"/>
          <w:sz w:val="24"/>
          <w:szCs w:val="24"/>
          <w:lang w:val="en-US"/>
        </w:rPr>
        <w:t xml:space="preserve"> </w:t>
      </w:r>
      <w:r w:rsidRPr="00A114DC">
        <w:rPr>
          <w:rFonts w:ascii="Arial" w:eastAsia="Arial MT" w:hAnsi="Arial MT" w:cs="Arial MT"/>
          <w:b/>
          <w:sz w:val="24"/>
          <w:szCs w:val="24"/>
          <w:lang w:val="en-US"/>
        </w:rPr>
        <w:t>JUDGE</w:t>
      </w:r>
      <w:r w:rsidRPr="00A114DC">
        <w:rPr>
          <w:rFonts w:ascii="Arial" w:eastAsia="Arial MT" w:hAnsi="Arial MT" w:cs="Arial MT"/>
          <w:b/>
          <w:spacing w:val="-3"/>
          <w:sz w:val="24"/>
          <w:szCs w:val="24"/>
          <w:lang w:val="en-US"/>
        </w:rPr>
        <w:t xml:space="preserve"> </w:t>
      </w:r>
      <w:r w:rsidRPr="00A114DC">
        <w:rPr>
          <w:rFonts w:ascii="Arial" w:eastAsia="Arial MT" w:hAnsi="Arial MT" w:cs="Arial MT"/>
          <w:b/>
          <w:sz w:val="24"/>
          <w:szCs w:val="24"/>
          <w:lang w:val="en-US"/>
        </w:rPr>
        <w:t>OF</w:t>
      </w:r>
      <w:r w:rsidRPr="00A114DC">
        <w:rPr>
          <w:rFonts w:ascii="Arial" w:eastAsia="Arial MT" w:hAnsi="Arial MT" w:cs="Arial MT"/>
          <w:b/>
          <w:spacing w:val="-6"/>
          <w:sz w:val="24"/>
          <w:szCs w:val="24"/>
          <w:lang w:val="en-US"/>
        </w:rPr>
        <w:t xml:space="preserve"> </w:t>
      </w:r>
      <w:r w:rsidRPr="00A114DC">
        <w:rPr>
          <w:rFonts w:ascii="Arial" w:eastAsia="Arial MT" w:hAnsi="Arial MT" w:cs="Arial MT"/>
          <w:b/>
          <w:sz w:val="24"/>
          <w:szCs w:val="24"/>
          <w:lang w:val="en-US"/>
        </w:rPr>
        <w:t>THE</w:t>
      </w:r>
      <w:r w:rsidRPr="00A114DC">
        <w:rPr>
          <w:rFonts w:ascii="Arial" w:eastAsia="Arial MT" w:hAnsi="Arial MT" w:cs="Arial MT"/>
          <w:b/>
          <w:spacing w:val="-2"/>
          <w:sz w:val="24"/>
          <w:szCs w:val="24"/>
          <w:lang w:val="en-US"/>
        </w:rPr>
        <w:t xml:space="preserve"> </w:t>
      </w:r>
      <w:r w:rsidRPr="00A114DC">
        <w:rPr>
          <w:rFonts w:ascii="Arial" w:eastAsia="Arial MT" w:hAnsi="Arial MT" w:cs="Arial MT"/>
          <w:b/>
          <w:sz w:val="24"/>
          <w:szCs w:val="24"/>
          <w:lang w:val="en-US"/>
        </w:rPr>
        <w:t>HIGH</w:t>
      </w:r>
      <w:r w:rsidRPr="00A114DC">
        <w:rPr>
          <w:rFonts w:ascii="Arial" w:eastAsia="Arial MT" w:hAnsi="Arial MT" w:cs="Arial MT"/>
          <w:b/>
          <w:spacing w:val="-4"/>
          <w:sz w:val="24"/>
          <w:szCs w:val="24"/>
          <w:lang w:val="en-US"/>
        </w:rPr>
        <w:t xml:space="preserve"> </w:t>
      </w:r>
      <w:r w:rsidRPr="00A114DC">
        <w:rPr>
          <w:rFonts w:ascii="Arial" w:eastAsia="Arial MT" w:hAnsi="Arial MT" w:cs="Arial MT"/>
          <w:b/>
          <w:sz w:val="24"/>
          <w:szCs w:val="24"/>
          <w:lang w:val="en-US"/>
        </w:rPr>
        <w:t>COURT</w:t>
      </w:r>
      <w:r w:rsidRPr="00A114DC">
        <w:rPr>
          <w:rFonts w:ascii="Arial" w:eastAsia="Arial MT" w:hAnsi="Arial MT" w:cs="Arial MT"/>
          <w:b/>
          <w:spacing w:val="-75"/>
          <w:sz w:val="24"/>
          <w:szCs w:val="24"/>
          <w:lang w:val="en-US"/>
        </w:rPr>
        <w:t xml:space="preserve"> </w:t>
      </w:r>
      <w:r w:rsidRPr="00A114DC">
        <w:rPr>
          <w:rFonts w:ascii="Arial" w:eastAsia="Arial MT" w:hAnsi="Arial MT" w:cs="Arial MT"/>
          <w:b/>
          <w:sz w:val="24"/>
          <w:szCs w:val="24"/>
          <w:lang w:val="en-US"/>
        </w:rPr>
        <w:t>GAUTENG</w:t>
      </w:r>
      <w:r w:rsidRPr="00A114DC">
        <w:rPr>
          <w:rFonts w:ascii="Arial" w:eastAsia="Arial MT" w:hAnsi="Arial MT" w:cs="Arial MT"/>
          <w:b/>
          <w:spacing w:val="2"/>
          <w:sz w:val="24"/>
          <w:szCs w:val="24"/>
          <w:lang w:val="en-US"/>
        </w:rPr>
        <w:t xml:space="preserve"> </w:t>
      </w:r>
      <w:r w:rsidRPr="00A114DC">
        <w:rPr>
          <w:rFonts w:ascii="Arial" w:eastAsia="Arial MT" w:hAnsi="Arial MT" w:cs="Arial MT"/>
          <w:b/>
          <w:sz w:val="24"/>
          <w:szCs w:val="24"/>
          <w:lang w:val="en-US"/>
        </w:rPr>
        <w:t>DIVISION,</w:t>
      </w:r>
    </w:p>
    <w:p w14:paraId="32F6298F" w14:textId="77777777" w:rsidR="00A114DC" w:rsidRPr="00A114DC" w:rsidRDefault="00A114DC" w:rsidP="00A114DC">
      <w:pPr>
        <w:widowControl w:val="0"/>
        <w:autoSpaceDE w:val="0"/>
        <w:autoSpaceDN w:val="0"/>
        <w:spacing w:after="0" w:line="319" w:lineRule="exact"/>
        <w:ind w:left="100"/>
        <w:outlineLvl w:val="0"/>
        <w:rPr>
          <w:rFonts w:ascii="Arial" w:eastAsia="Arial" w:hAnsi="Arial" w:cs="Arial"/>
          <w:b/>
          <w:bCs/>
          <w:sz w:val="28"/>
          <w:szCs w:val="28"/>
          <w:lang w:val="en-US"/>
        </w:rPr>
      </w:pPr>
      <w:r w:rsidRPr="00A114DC">
        <w:rPr>
          <w:rFonts w:ascii="Arial" w:eastAsia="Arial" w:hAnsi="Arial" w:cs="Arial"/>
          <w:b/>
          <w:bCs/>
          <w:sz w:val="24"/>
          <w:szCs w:val="24"/>
          <w:lang w:val="en-US"/>
        </w:rPr>
        <w:t>PRETORIA</w:t>
      </w:r>
      <w:r w:rsidRPr="00A114DC">
        <w:rPr>
          <w:rFonts w:ascii="Arial" w:eastAsia="Arial" w:hAnsi="Arial" w:cs="Arial"/>
          <w:b/>
          <w:bCs/>
          <w:sz w:val="28"/>
          <w:szCs w:val="28"/>
          <w:lang w:val="en-US"/>
        </w:rPr>
        <w:t>.</w:t>
      </w:r>
    </w:p>
    <w:p w14:paraId="28A50F31" w14:textId="77777777" w:rsidR="00A114DC" w:rsidRPr="00A114DC" w:rsidRDefault="00A114DC" w:rsidP="00DB6FC7">
      <w:pPr>
        <w:widowControl w:val="0"/>
        <w:tabs>
          <w:tab w:val="left" w:pos="821"/>
        </w:tabs>
        <w:autoSpaceDE w:val="0"/>
        <w:autoSpaceDN w:val="0"/>
        <w:spacing w:after="0" w:line="360" w:lineRule="auto"/>
        <w:ind w:left="820" w:right="110"/>
        <w:rPr>
          <w:rFonts w:ascii="Arial" w:eastAsia="Arial MT" w:hAnsi="Arial" w:cs="Arial"/>
          <w:sz w:val="24"/>
          <w:szCs w:val="24"/>
          <w:lang w:val="en-US"/>
        </w:rPr>
      </w:pPr>
    </w:p>
    <w:p w14:paraId="5F44A623" w14:textId="77777777" w:rsidR="00A114DC" w:rsidRPr="00A114DC" w:rsidRDefault="00A114DC" w:rsidP="00A114DC">
      <w:pPr>
        <w:widowControl w:val="0"/>
        <w:tabs>
          <w:tab w:val="left" w:pos="821"/>
        </w:tabs>
        <w:autoSpaceDE w:val="0"/>
        <w:autoSpaceDN w:val="0"/>
        <w:spacing w:after="0" w:line="360" w:lineRule="auto"/>
        <w:rPr>
          <w:rFonts w:ascii="Arial" w:eastAsia="Arial MT" w:hAnsi="Arial" w:cs="Arial"/>
          <w:sz w:val="24"/>
          <w:szCs w:val="24"/>
          <w:lang w:val="en-US"/>
        </w:rPr>
      </w:pPr>
    </w:p>
    <w:p w14:paraId="67A676A9" w14:textId="77777777" w:rsidR="00A114DC" w:rsidRPr="00A114DC" w:rsidRDefault="00A114DC" w:rsidP="00A114DC">
      <w:pPr>
        <w:widowControl w:val="0"/>
        <w:tabs>
          <w:tab w:val="left" w:pos="821"/>
        </w:tabs>
        <w:autoSpaceDE w:val="0"/>
        <w:autoSpaceDN w:val="0"/>
        <w:spacing w:after="0" w:line="360" w:lineRule="auto"/>
        <w:rPr>
          <w:rFonts w:ascii="Arial" w:eastAsia="Arial MT" w:hAnsi="Arial" w:cs="Arial"/>
          <w:sz w:val="24"/>
          <w:szCs w:val="24"/>
          <w:lang w:val="en-US"/>
        </w:rPr>
      </w:pPr>
      <w:r w:rsidRPr="00A114DC">
        <w:rPr>
          <w:rFonts w:ascii="Arial" w:eastAsia="Arial MT" w:hAnsi="Arial" w:cs="Arial"/>
          <w:sz w:val="24"/>
          <w:szCs w:val="24"/>
          <w:lang w:val="en-US"/>
        </w:rPr>
        <w:t>I agree, and it is so ordered.</w:t>
      </w:r>
    </w:p>
    <w:p w14:paraId="78232B73" w14:textId="77777777" w:rsidR="00A114DC" w:rsidRPr="00A114DC" w:rsidRDefault="00A114DC" w:rsidP="00A114DC">
      <w:pPr>
        <w:widowControl w:val="0"/>
        <w:tabs>
          <w:tab w:val="left" w:pos="821"/>
        </w:tabs>
        <w:autoSpaceDE w:val="0"/>
        <w:autoSpaceDN w:val="0"/>
        <w:spacing w:after="0" w:line="360" w:lineRule="auto"/>
        <w:rPr>
          <w:rFonts w:ascii="Arial" w:eastAsia="Arial MT" w:hAnsi="Arial" w:cs="Arial"/>
          <w:sz w:val="24"/>
          <w:szCs w:val="24"/>
          <w:lang w:val="en-US"/>
        </w:rPr>
      </w:pPr>
    </w:p>
    <w:p w14:paraId="7846D6DB" w14:textId="77777777" w:rsidR="00A114DC" w:rsidRPr="00A114DC" w:rsidRDefault="00A114DC" w:rsidP="00A114DC">
      <w:pPr>
        <w:widowControl w:val="0"/>
        <w:tabs>
          <w:tab w:val="left" w:pos="821"/>
        </w:tabs>
        <w:autoSpaceDE w:val="0"/>
        <w:autoSpaceDN w:val="0"/>
        <w:spacing w:after="0" w:line="360" w:lineRule="auto"/>
        <w:rPr>
          <w:rFonts w:ascii="Arial" w:eastAsia="Arial MT" w:hAnsi="Arial" w:cs="Arial"/>
          <w:sz w:val="24"/>
          <w:szCs w:val="24"/>
          <w:lang w:val="en-US"/>
        </w:rPr>
      </w:pPr>
    </w:p>
    <w:p w14:paraId="50AD87F8" w14:textId="77777777" w:rsidR="00A114DC" w:rsidRPr="00A114DC" w:rsidRDefault="00A114DC" w:rsidP="00A114DC">
      <w:pPr>
        <w:widowControl w:val="0"/>
        <w:tabs>
          <w:tab w:val="left" w:pos="821"/>
        </w:tabs>
        <w:autoSpaceDE w:val="0"/>
        <w:autoSpaceDN w:val="0"/>
        <w:spacing w:after="0" w:line="360" w:lineRule="auto"/>
        <w:rPr>
          <w:rFonts w:ascii="Arial" w:eastAsia="Arial MT" w:hAnsi="Arial" w:cs="Arial"/>
          <w:sz w:val="24"/>
          <w:szCs w:val="24"/>
          <w:lang w:val="en-US"/>
        </w:rPr>
      </w:pPr>
    </w:p>
    <w:p w14:paraId="2C460B0A" w14:textId="77777777" w:rsidR="00A114DC" w:rsidRPr="00A114DC" w:rsidRDefault="00A114DC" w:rsidP="00A114DC">
      <w:pPr>
        <w:widowControl w:val="0"/>
        <w:tabs>
          <w:tab w:val="left" w:pos="821"/>
        </w:tabs>
        <w:autoSpaceDE w:val="0"/>
        <w:autoSpaceDN w:val="0"/>
        <w:spacing w:after="0" w:line="360" w:lineRule="auto"/>
        <w:rPr>
          <w:rFonts w:ascii="Arial" w:eastAsia="Arial MT" w:hAnsi="Arial" w:cs="Arial"/>
          <w:b/>
          <w:bCs/>
          <w:sz w:val="24"/>
          <w:szCs w:val="24"/>
          <w:lang w:val="en-US"/>
        </w:rPr>
      </w:pPr>
      <w:r w:rsidRPr="00A114DC">
        <w:rPr>
          <w:rFonts w:ascii="Arial" w:eastAsia="Arial MT" w:hAnsi="Arial" w:cs="Arial"/>
          <w:b/>
          <w:bCs/>
          <w:sz w:val="24"/>
          <w:szCs w:val="24"/>
          <w:lang w:val="en-US"/>
        </w:rPr>
        <w:t>L M MOLOPA-SETHOSA</w:t>
      </w:r>
    </w:p>
    <w:p w14:paraId="16223F39" w14:textId="77777777" w:rsidR="00A114DC" w:rsidRPr="00A114DC" w:rsidRDefault="00A114DC" w:rsidP="00A114DC">
      <w:pPr>
        <w:widowControl w:val="0"/>
        <w:tabs>
          <w:tab w:val="left" w:pos="821"/>
        </w:tabs>
        <w:autoSpaceDE w:val="0"/>
        <w:autoSpaceDN w:val="0"/>
        <w:spacing w:after="0" w:line="360" w:lineRule="auto"/>
        <w:rPr>
          <w:rFonts w:ascii="Arial" w:eastAsia="Arial MT" w:hAnsi="Arial" w:cs="Arial"/>
          <w:b/>
          <w:bCs/>
          <w:sz w:val="24"/>
          <w:szCs w:val="24"/>
          <w:lang w:val="en-US"/>
        </w:rPr>
      </w:pPr>
      <w:r w:rsidRPr="00A114DC">
        <w:rPr>
          <w:rFonts w:ascii="Arial" w:eastAsia="Arial MT" w:hAnsi="Arial" w:cs="Arial"/>
          <w:b/>
          <w:bCs/>
          <w:sz w:val="24"/>
          <w:szCs w:val="24"/>
          <w:lang w:val="en-US"/>
        </w:rPr>
        <w:t>JUDGE OF THE HIGH COURT</w:t>
      </w:r>
    </w:p>
    <w:p w14:paraId="3AE03736" w14:textId="77777777" w:rsidR="00A114DC" w:rsidRPr="00A114DC" w:rsidRDefault="00A114DC" w:rsidP="00A114DC">
      <w:pPr>
        <w:widowControl w:val="0"/>
        <w:tabs>
          <w:tab w:val="left" w:pos="821"/>
        </w:tabs>
        <w:autoSpaceDE w:val="0"/>
        <w:autoSpaceDN w:val="0"/>
        <w:spacing w:after="0" w:line="360" w:lineRule="auto"/>
        <w:rPr>
          <w:rFonts w:ascii="Arial" w:eastAsia="Arial MT" w:hAnsi="Arial" w:cs="Arial"/>
          <w:b/>
          <w:bCs/>
          <w:sz w:val="24"/>
          <w:szCs w:val="24"/>
          <w:lang w:val="en-US"/>
        </w:rPr>
      </w:pPr>
      <w:r w:rsidRPr="00A114DC">
        <w:rPr>
          <w:rFonts w:ascii="Arial" w:eastAsia="Arial MT" w:hAnsi="Arial" w:cs="Arial"/>
          <w:b/>
          <w:bCs/>
          <w:sz w:val="24"/>
          <w:szCs w:val="24"/>
          <w:lang w:val="en-US"/>
        </w:rPr>
        <w:t>GAUTENG DIVISION,</w:t>
      </w:r>
    </w:p>
    <w:p w14:paraId="46B2F3B9" w14:textId="77777777" w:rsidR="00A114DC" w:rsidRPr="00A114DC" w:rsidRDefault="00A114DC" w:rsidP="00A114DC">
      <w:pPr>
        <w:widowControl w:val="0"/>
        <w:tabs>
          <w:tab w:val="left" w:pos="821"/>
        </w:tabs>
        <w:autoSpaceDE w:val="0"/>
        <w:autoSpaceDN w:val="0"/>
        <w:spacing w:after="0" w:line="360" w:lineRule="auto"/>
        <w:rPr>
          <w:rFonts w:ascii="Arial" w:eastAsia="Arial MT" w:hAnsi="Arial" w:cs="Arial"/>
          <w:b/>
          <w:bCs/>
          <w:sz w:val="24"/>
          <w:szCs w:val="24"/>
          <w:lang w:val="en-US"/>
        </w:rPr>
      </w:pPr>
      <w:r w:rsidRPr="00A114DC">
        <w:rPr>
          <w:rFonts w:ascii="Arial" w:eastAsia="Arial MT" w:hAnsi="Arial" w:cs="Arial"/>
          <w:b/>
          <w:bCs/>
          <w:sz w:val="24"/>
          <w:szCs w:val="24"/>
          <w:lang w:val="en-US"/>
        </w:rPr>
        <w:t>PRETORIA</w:t>
      </w:r>
    </w:p>
    <w:p w14:paraId="5A3CE9A1" w14:textId="77777777" w:rsidR="00A114DC" w:rsidRPr="00A114DC" w:rsidRDefault="00A114DC" w:rsidP="00A114DC">
      <w:pPr>
        <w:widowControl w:val="0"/>
        <w:tabs>
          <w:tab w:val="left" w:pos="821"/>
        </w:tabs>
        <w:autoSpaceDE w:val="0"/>
        <w:autoSpaceDN w:val="0"/>
        <w:spacing w:after="0" w:line="360" w:lineRule="auto"/>
        <w:rPr>
          <w:rFonts w:ascii="Arial" w:eastAsia="Arial MT" w:hAnsi="Arial" w:cs="Arial"/>
          <w:b/>
          <w:bCs/>
          <w:sz w:val="24"/>
          <w:szCs w:val="24"/>
          <w:lang w:val="en-US"/>
        </w:rPr>
      </w:pPr>
    </w:p>
    <w:p w14:paraId="6DDBB521" w14:textId="77777777" w:rsidR="00A114DC" w:rsidRPr="00A114DC" w:rsidRDefault="00A114DC" w:rsidP="00A114DC">
      <w:pPr>
        <w:widowControl w:val="0"/>
        <w:tabs>
          <w:tab w:val="left" w:pos="821"/>
        </w:tabs>
        <w:autoSpaceDE w:val="0"/>
        <w:autoSpaceDN w:val="0"/>
        <w:spacing w:after="0" w:line="360" w:lineRule="auto"/>
        <w:rPr>
          <w:rFonts w:ascii="Arial" w:eastAsia="Arial MT" w:hAnsi="Arial" w:cs="Arial"/>
          <w:b/>
          <w:bCs/>
          <w:sz w:val="24"/>
          <w:szCs w:val="24"/>
          <w:lang w:val="en-US"/>
        </w:rPr>
      </w:pPr>
    </w:p>
    <w:p w14:paraId="20C0A58E" w14:textId="77777777" w:rsidR="00A114DC" w:rsidRPr="00A114DC" w:rsidRDefault="00A114DC" w:rsidP="00A114DC">
      <w:pPr>
        <w:widowControl w:val="0"/>
        <w:tabs>
          <w:tab w:val="left" w:pos="821"/>
        </w:tabs>
        <w:autoSpaceDE w:val="0"/>
        <w:autoSpaceDN w:val="0"/>
        <w:spacing w:after="0" w:line="360" w:lineRule="auto"/>
        <w:rPr>
          <w:rFonts w:ascii="Arial" w:eastAsia="Arial MT" w:hAnsi="Arial" w:cs="Arial"/>
          <w:b/>
          <w:bCs/>
          <w:sz w:val="24"/>
          <w:szCs w:val="24"/>
          <w:lang w:val="en-US"/>
        </w:rPr>
      </w:pPr>
      <w:r w:rsidRPr="00A114DC">
        <w:rPr>
          <w:rFonts w:ascii="Arial" w:eastAsia="Arial MT" w:hAnsi="Arial" w:cs="Arial"/>
          <w:b/>
          <w:bCs/>
          <w:sz w:val="24"/>
          <w:szCs w:val="24"/>
          <w:lang w:val="en-US"/>
        </w:rPr>
        <w:t>I agree</w:t>
      </w:r>
    </w:p>
    <w:p w14:paraId="199C0816" w14:textId="77777777" w:rsidR="00A114DC" w:rsidRPr="00A114DC" w:rsidRDefault="00A114DC" w:rsidP="00A114DC">
      <w:pPr>
        <w:widowControl w:val="0"/>
        <w:tabs>
          <w:tab w:val="left" w:pos="821"/>
        </w:tabs>
        <w:autoSpaceDE w:val="0"/>
        <w:autoSpaceDN w:val="0"/>
        <w:spacing w:after="0" w:line="360" w:lineRule="auto"/>
        <w:rPr>
          <w:rFonts w:ascii="Arial" w:eastAsia="Arial MT" w:hAnsi="Arial" w:cs="Arial"/>
          <w:b/>
          <w:bCs/>
          <w:sz w:val="24"/>
          <w:szCs w:val="24"/>
          <w:lang w:val="en-US"/>
        </w:rPr>
      </w:pPr>
    </w:p>
    <w:p w14:paraId="11EF031F" w14:textId="77777777" w:rsidR="00A114DC" w:rsidRPr="00A114DC" w:rsidRDefault="00A114DC" w:rsidP="00A114DC">
      <w:pPr>
        <w:widowControl w:val="0"/>
        <w:tabs>
          <w:tab w:val="left" w:pos="821"/>
        </w:tabs>
        <w:autoSpaceDE w:val="0"/>
        <w:autoSpaceDN w:val="0"/>
        <w:spacing w:after="0" w:line="360" w:lineRule="auto"/>
        <w:rPr>
          <w:rFonts w:ascii="Arial" w:eastAsia="Arial MT" w:hAnsi="Arial" w:cs="Arial"/>
          <w:b/>
          <w:bCs/>
          <w:sz w:val="24"/>
          <w:szCs w:val="24"/>
          <w:lang w:val="en-US"/>
        </w:rPr>
      </w:pPr>
    </w:p>
    <w:p w14:paraId="1957688C" w14:textId="77777777" w:rsidR="00A114DC" w:rsidRPr="00A114DC" w:rsidRDefault="00A114DC" w:rsidP="00A114DC">
      <w:pPr>
        <w:widowControl w:val="0"/>
        <w:tabs>
          <w:tab w:val="left" w:pos="821"/>
        </w:tabs>
        <w:autoSpaceDE w:val="0"/>
        <w:autoSpaceDN w:val="0"/>
        <w:spacing w:after="0" w:line="360" w:lineRule="auto"/>
        <w:rPr>
          <w:rFonts w:ascii="Arial" w:eastAsia="Arial MT" w:hAnsi="Arial" w:cs="Arial"/>
          <w:b/>
          <w:bCs/>
          <w:sz w:val="24"/>
          <w:szCs w:val="24"/>
          <w:lang w:val="en-US"/>
        </w:rPr>
      </w:pPr>
      <w:r w:rsidRPr="00A114DC">
        <w:rPr>
          <w:rFonts w:ascii="Arial" w:eastAsia="Arial MT" w:hAnsi="Arial" w:cs="Arial"/>
          <w:b/>
          <w:bCs/>
          <w:sz w:val="24"/>
          <w:szCs w:val="24"/>
          <w:lang w:val="en-US"/>
        </w:rPr>
        <w:t>N C SETHUSHA-SHONGWE</w:t>
      </w:r>
    </w:p>
    <w:p w14:paraId="495283BF" w14:textId="77777777" w:rsidR="00A114DC" w:rsidRPr="00A114DC" w:rsidRDefault="00A114DC" w:rsidP="00A114DC">
      <w:pPr>
        <w:widowControl w:val="0"/>
        <w:tabs>
          <w:tab w:val="left" w:pos="821"/>
        </w:tabs>
        <w:autoSpaceDE w:val="0"/>
        <w:autoSpaceDN w:val="0"/>
        <w:spacing w:after="0" w:line="360" w:lineRule="auto"/>
        <w:rPr>
          <w:rFonts w:ascii="Arial" w:eastAsia="Arial MT" w:hAnsi="Arial" w:cs="Arial"/>
          <w:b/>
          <w:bCs/>
          <w:sz w:val="24"/>
          <w:szCs w:val="24"/>
          <w:lang w:val="en-US"/>
        </w:rPr>
      </w:pPr>
      <w:r w:rsidRPr="00A114DC">
        <w:rPr>
          <w:rFonts w:ascii="Arial" w:eastAsia="Arial MT" w:hAnsi="Arial" w:cs="Arial"/>
          <w:b/>
          <w:bCs/>
          <w:sz w:val="24"/>
          <w:szCs w:val="24"/>
          <w:lang w:val="en-US"/>
        </w:rPr>
        <w:t>ACTING JUDGE OF THE HIGH COURT</w:t>
      </w:r>
    </w:p>
    <w:p w14:paraId="7D951BC3" w14:textId="77777777" w:rsidR="00A114DC" w:rsidRPr="00A114DC" w:rsidRDefault="00A114DC" w:rsidP="00A114DC">
      <w:pPr>
        <w:widowControl w:val="0"/>
        <w:tabs>
          <w:tab w:val="left" w:pos="821"/>
        </w:tabs>
        <w:autoSpaceDE w:val="0"/>
        <w:autoSpaceDN w:val="0"/>
        <w:spacing w:after="0" w:line="360" w:lineRule="auto"/>
        <w:rPr>
          <w:rFonts w:ascii="Arial" w:eastAsia="Arial MT" w:hAnsi="Arial" w:cs="Arial"/>
          <w:b/>
          <w:bCs/>
          <w:sz w:val="24"/>
          <w:szCs w:val="24"/>
          <w:lang w:val="en-US"/>
        </w:rPr>
      </w:pPr>
      <w:r w:rsidRPr="00A114DC">
        <w:rPr>
          <w:rFonts w:ascii="Arial" w:eastAsia="Arial MT" w:hAnsi="Arial" w:cs="Arial"/>
          <w:b/>
          <w:bCs/>
          <w:sz w:val="24"/>
          <w:szCs w:val="24"/>
          <w:lang w:val="en-US"/>
        </w:rPr>
        <w:t>GAUTENG DIVISION,</w:t>
      </w:r>
    </w:p>
    <w:p w14:paraId="5C56FED3" w14:textId="77777777" w:rsidR="00A114DC" w:rsidRPr="00A114DC" w:rsidRDefault="00A114DC" w:rsidP="00A114DC">
      <w:pPr>
        <w:widowControl w:val="0"/>
        <w:tabs>
          <w:tab w:val="left" w:pos="821"/>
        </w:tabs>
        <w:autoSpaceDE w:val="0"/>
        <w:autoSpaceDN w:val="0"/>
        <w:spacing w:after="0" w:line="360" w:lineRule="auto"/>
        <w:rPr>
          <w:rFonts w:ascii="Arial" w:eastAsia="Arial MT" w:hAnsi="Arial" w:cs="Arial"/>
          <w:b/>
          <w:bCs/>
          <w:sz w:val="24"/>
          <w:szCs w:val="24"/>
          <w:lang w:val="en-US"/>
        </w:rPr>
      </w:pPr>
      <w:r w:rsidRPr="00A114DC">
        <w:rPr>
          <w:rFonts w:ascii="Arial" w:eastAsia="Arial MT" w:hAnsi="Arial" w:cs="Arial"/>
          <w:b/>
          <w:bCs/>
          <w:sz w:val="24"/>
          <w:szCs w:val="24"/>
          <w:lang w:val="en-US"/>
        </w:rPr>
        <w:t>PRETORIA</w:t>
      </w:r>
    </w:p>
    <w:p w14:paraId="107ACF94" w14:textId="77777777" w:rsidR="00A114DC" w:rsidRPr="00A114DC" w:rsidRDefault="00A114DC" w:rsidP="00A114DC">
      <w:pPr>
        <w:widowControl w:val="0"/>
        <w:autoSpaceDE w:val="0"/>
        <w:autoSpaceDN w:val="0"/>
        <w:spacing w:after="0" w:line="240" w:lineRule="auto"/>
        <w:rPr>
          <w:rFonts w:ascii="Arial" w:eastAsia="Arial MT" w:hAnsi="Arial" w:cs="Arial"/>
          <w:sz w:val="24"/>
          <w:szCs w:val="24"/>
          <w:lang w:val="en-US"/>
        </w:rPr>
      </w:pPr>
    </w:p>
    <w:p w14:paraId="3D2E55B2" w14:textId="77777777" w:rsidR="00A114DC" w:rsidRPr="00A114DC" w:rsidRDefault="00A114DC" w:rsidP="00A114DC">
      <w:pPr>
        <w:widowControl w:val="0"/>
        <w:autoSpaceDE w:val="0"/>
        <w:autoSpaceDN w:val="0"/>
        <w:spacing w:after="0" w:line="240" w:lineRule="auto"/>
        <w:rPr>
          <w:rFonts w:ascii="Arial" w:eastAsia="Arial MT" w:hAnsi="Arial" w:cs="Arial"/>
          <w:sz w:val="24"/>
          <w:szCs w:val="24"/>
          <w:lang w:val="en-US"/>
        </w:rPr>
      </w:pPr>
    </w:p>
    <w:p w14:paraId="7C14AE82" w14:textId="061206A2" w:rsidR="009715EC" w:rsidRDefault="009715EC">
      <w:pPr>
        <w:rPr>
          <w:rFonts w:ascii="ArialMT" w:eastAsia="Times New Roman" w:hAnsi="ArialMT" w:cs="Times New Roman"/>
          <w:i/>
          <w:iCs/>
          <w:sz w:val="24"/>
          <w:szCs w:val="24"/>
          <w:lang w:eastAsia="en-GB"/>
        </w:rPr>
      </w:pPr>
      <w:r>
        <w:rPr>
          <w:rFonts w:ascii="ArialMT" w:eastAsia="Times New Roman" w:hAnsi="ArialMT" w:cs="Times New Roman"/>
          <w:i/>
          <w:iCs/>
          <w:sz w:val="24"/>
          <w:szCs w:val="24"/>
          <w:lang w:eastAsia="en-GB"/>
        </w:rPr>
        <w:br w:type="page"/>
      </w:r>
    </w:p>
    <w:p w14:paraId="090222AF" w14:textId="77777777" w:rsidR="009715EC" w:rsidRPr="00A114DC" w:rsidRDefault="009715EC" w:rsidP="009715EC">
      <w:pPr>
        <w:widowControl w:val="0"/>
        <w:autoSpaceDE w:val="0"/>
        <w:autoSpaceDN w:val="0"/>
        <w:spacing w:after="0" w:line="240" w:lineRule="auto"/>
        <w:ind w:left="100"/>
        <w:rPr>
          <w:rFonts w:ascii="Arial" w:eastAsia="Arial MT" w:hAnsi="Arial" w:cs="Arial"/>
          <w:b/>
          <w:sz w:val="24"/>
          <w:szCs w:val="24"/>
          <w:lang w:val="en-US"/>
        </w:rPr>
      </w:pPr>
      <w:r w:rsidRPr="00A114DC">
        <w:rPr>
          <w:rFonts w:ascii="Arial" w:eastAsia="Arial MT" w:hAnsi="Arial" w:cs="Arial"/>
          <w:b/>
          <w:sz w:val="24"/>
          <w:szCs w:val="24"/>
          <w:u w:val="thick"/>
          <w:lang w:val="en-US"/>
        </w:rPr>
        <w:lastRenderedPageBreak/>
        <w:t>Appearances</w:t>
      </w:r>
    </w:p>
    <w:p w14:paraId="31F951B1" w14:textId="77777777" w:rsidR="009715EC" w:rsidRPr="00A114DC" w:rsidRDefault="009715EC" w:rsidP="009715EC">
      <w:pPr>
        <w:widowControl w:val="0"/>
        <w:autoSpaceDE w:val="0"/>
        <w:autoSpaceDN w:val="0"/>
        <w:spacing w:after="0" w:line="240" w:lineRule="auto"/>
        <w:rPr>
          <w:rFonts w:ascii="Arial" w:eastAsia="Arial MT" w:hAnsi="Arial" w:cs="Arial"/>
          <w:b/>
          <w:sz w:val="24"/>
          <w:szCs w:val="24"/>
          <w:lang w:val="en-US"/>
        </w:rPr>
      </w:pPr>
    </w:p>
    <w:p w14:paraId="44BFBD08" w14:textId="77777777" w:rsidR="009715EC" w:rsidRPr="00A114DC" w:rsidRDefault="009715EC" w:rsidP="009715EC">
      <w:pPr>
        <w:widowControl w:val="0"/>
        <w:autoSpaceDE w:val="0"/>
        <w:autoSpaceDN w:val="0"/>
        <w:spacing w:after="0" w:line="240" w:lineRule="auto"/>
        <w:rPr>
          <w:rFonts w:ascii="Arial" w:eastAsia="Arial MT" w:hAnsi="Arial" w:cs="Arial"/>
          <w:b/>
          <w:sz w:val="24"/>
          <w:szCs w:val="24"/>
          <w:lang w:val="en-US"/>
        </w:rPr>
      </w:pPr>
    </w:p>
    <w:p w14:paraId="0AC3AB8F" w14:textId="77777777" w:rsidR="009715EC" w:rsidRPr="00A114DC" w:rsidRDefault="009715EC" w:rsidP="009715EC">
      <w:pPr>
        <w:widowControl w:val="0"/>
        <w:autoSpaceDE w:val="0"/>
        <w:autoSpaceDN w:val="0"/>
        <w:spacing w:before="3" w:after="0" w:line="240" w:lineRule="auto"/>
        <w:rPr>
          <w:rFonts w:ascii="Arial" w:eastAsia="Arial MT" w:hAnsi="Arial" w:cs="Arial"/>
          <w:b/>
          <w:sz w:val="24"/>
          <w:szCs w:val="24"/>
          <w:lang w:val="en-US"/>
        </w:rPr>
      </w:pPr>
    </w:p>
    <w:p w14:paraId="0F9943A6" w14:textId="77777777" w:rsidR="009715EC" w:rsidRPr="00A114DC" w:rsidRDefault="009715EC" w:rsidP="009715EC">
      <w:pPr>
        <w:widowControl w:val="0"/>
        <w:tabs>
          <w:tab w:val="left" w:pos="3766"/>
        </w:tabs>
        <w:autoSpaceDE w:val="0"/>
        <w:autoSpaceDN w:val="0"/>
        <w:spacing w:before="92" w:after="0" w:line="240" w:lineRule="auto"/>
        <w:ind w:left="100"/>
        <w:rPr>
          <w:rFonts w:ascii="Arial" w:eastAsia="Arial MT" w:hAnsi="Arial" w:cs="Arial"/>
          <w:sz w:val="24"/>
          <w:szCs w:val="24"/>
          <w:lang w:val="en-US"/>
        </w:rPr>
      </w:pPr>
      <w:r w:rsidRPr="00A114DC">
        <w:rPr>
          <w:rFonts w:ascii="Arial" w:eastAsia="Arial MT" w:hAnsi="Arial" w:cs="Arial"/>
          <w:sz w:val="24"/>
          <w:szCs w:val="24"/>
          <w:lang w:val="en-US"/>
        </w:rPr>
        <w:t>For</w:t>
      </w:r>
      <w:r w:rsidRPr="00A114DC">
        <w:rPr>
          <w:rFonts w:ascii="Arial" w:eastAsia="Arial MT" w:hAnsi="Arial" w:cs="Arial"/>
          <w:spacing w:val="-1"/>
          <w:sz w:val="24"/>
          <w:szCs w:val="24"/>
          <w:lang w:val="en-US"/>
        </w:rPr>
        <w:t xml:space="preserve"> the </w:t>
      </w:r>
      <w:r w:rsidRPr="00A114DC">
        <w:rPr>
          <w:rFonts w:ascii="Arial" w:eastAsia="Arial MT" w:hAnsi="Arial" w:cs="Arial"/>
          <w:sz w:val="24"/>
          <w:szCs w:val="24"/>
          <w:lang w:val="en-US"/>
        </w:rPr>
        <w:t>Appellant:</w:t>
      </w:r>
      <w:r w:rsidRPr="00A114DC">
        <w:rPr>
          <w:rFonts w:ascii="Arial" w:eastAsia="Arial MT" w:hAnsi="Arial" w:cs="Arial"/>
          <w:sz w:val="24"/>
          <w:szCs w:val="24"/>
          <w:lang w:val="en-US"/>
        </w:rPr>
        <w:tab/>
        <w:t>Adv</w:t>
      </w:r>
      <w:r w:rsidRPr="00A114DC">
        <w:rPr>
          <w:rFonts w:ascii="Arial" w:eastAsia="Arial MT" w:hAnsi="Arial" w:cs="Arial"/>
          <w:spacing w:val="-1"/>
          <w:sz w:val="24"/>
          <w:szCs w:val="24"/>
          <w:lang w:val="en-US"/>
        </w:rPr>
        <w:t>. A R Newton</w:t>
      </w:r>
    </w:p>
    <w:p w14:paraId="05C501B6" w14:textId="77777777" w:rsidR="009715EC" w:rsidRPr="00A114DC" w:rsidRDefault="009715EC" w:rsidP="009715EC">
      <w:pPr>
        <w:widowControl w:val="0"/>
        <w:tabs>
          <w:tab w:val="left" w:pos="3781"/>
        </w:tabs>
        <w:autoSpaceDE w:val="0"/>
        <w:autoSpaceDN w:val="0"/>
        <w:spacing w:before="208" w:after="0" w:line="396" w:lineRule="auto"/>
        <w:ind w:left="3762" w:right="4108" w:hanging="3662"/>
        <w:rPr>
          <w:rFonts w:ascii="Arial" w:eastAsia="Arial MT" w:hAnsi="Arial" w:cs="Arial"/>
          <w:sz w:val="24"/>
          <w:szCs w:val="24"/>
          <w:lang w:val="en-US"/>
        </w:rPr>
      </w:pPr>
      <w:r w:rsidRPr="00A114DC">
        <w:rPr>
          <w:rFonts w:ascii="Arial" w:eastAsia="Arial MT" w:hAnsi="Arial" w:cs="Arial"/>
          <w:sz w:val="24"/>
          <w:szCs w:val="24"/>
          <w:lang w:val="en-US"/>
        </w:rPr>
        <w:tab/>
      </w:r>
      <w:r w:rsidRPr="00A114DC">
        <w:rPr>
          <w:rFonts w:ascii="Arial" w:eastAsia="Arial MT" w:hAnsi="Arial" w:cs="Arial"/>
          <w:sz w:val="24"/>
          <w:szCs w:val="24"/>
          <w:lang w:val="en-US"/>
        </w:rPr>
        <w:tab/>
        <w:t>Cape Bar</w:t>
      </w:r>
    </w:p>
    <w:p w14:paraId="71DF64C0" w14:textId="77777777" w:rsidR="009715EC" w:rsidRPr="00A114DC" w:rsidRDefault="009715EC" w:rsidP="009715EC">
      <w:pPr>
        <w:widowControl w:val="0"/>
        <w:autoSpaceDE w:val="0"/>
        <w:autoSpaceDN w:val="0"/>
        <w:spacing w:after="0" w:line="240" w:lineRule="auto"/>
        <w:rPr>
          <w:rFonts w:ascii="Arial" w:eastAsia="Arial MT" w:hAnsi="Arial" w:cs="Arial"/>
          <w:sz w:val="24"/>
          <w:szCs w:val="24"/>
          <w:lang w:val="en-US"/>
        </w:rPr>
      </w:pPr>
    </w:p>
    <w:p w14:paraId="22291E73" w14:textId="77777777" w:rsidR="009715EC" w:rsidRPr="00A114DC" w:rsidRDefault="009715EC" w:rsidP="009715EC">
      <w:pPr>
        <w:widowControl w:val="0"/>
        <w:tabs>
          <w:tab w:val="left" w:pos="3781"/>
        </w:tabs>
        <w:autoSpaceDE w:val="0"/>
        <w:autoSpaceDN w:val="0"/>
        <w:spacing w:before="183" w:after="0" w:line="240" w:lineRule="auto"/>
        <w:ind w:left="100"/>
        <w:rPr>
          <w:rFonts w:ascii="Arial" w:eastAsia="Arial MT" w:hAnsi="Arial" w:cs="Arial"/>
          <w:sz w:val="24"/>
          <w:szCs w:val="24"/>
          <w:lang w:val="en-US"/>
        </w:rPr>
      </w:pPr>
      <w:r w:rsidRPr="00A114DC">
        <w:rPr>
          <w:rFonts w:ascii="Arial" w:eastAsia="Arial MT" w:hAnsi="Arial" w:cs="Arial"/>
          <w:sz w:val="24"/>
          <w:szCs w:val="24"/>
          <w:lang w:val="en-US"/>
        </w:rPr>
        <w:t>For the Respondent:</w:t>
      </w:r>
      <w:r w:rsidRPr="00A114DC">
        <w:rPr>
          <w:rFonts w:ascii="Arial" w:eastAsia="Arial MT" w:hAnsi="Arial" w:cs="Arial"/>
          <w:sz w:val="24"/>
          <w:szCs w:val="24"/>
          <w:lang w:val="en-US"/>
        </w:rPr>
        <w:tab/>
        <w:t>Adv.</w:t>
      </w:r>
      <w:r w:rsidRPr="00A114DC">
        <w:rPr>
          <w:rFonts w:ascii="Arial" w:eastAsia="Arial MT" w:hAnsi="Arial" w:cs="Arial"/>
          <w:spacing w:val="-1"/>
          <w:sz w:val="24"/>
          <w:szCs w:val="24"/>
          <w:lang w:val="en-US"/>
        </w:rPr>
        <w:t xml:space="preserve"> </w:t>
      </w:r>
      <w:r w:rsidRPr="00A114DC">
        <w:rPr>
          <w:rFonts w:ascii="Arial" w:eastAsia="Arial MT" w:hAnsi="Arial" w:cs="Arial"/>
          <w:sz w:val="24"/>
          <w:szCs w:val="24"/>
          <w:lang w:val="en-US"/>
        </w:rPr>
        <w:t>P van Der Berg SC</w:t>
      </w:r>
    </w:p>
    <w:p w14:paraId="1E81EFA1" w14:textId="77777777" w:rsidR="009715EC" w:rsidRPr="00A114DC" w:rsidRDefault="009715EC" w:rsidP="009715EC">
      <w:pPr>
        <w:widowControl w:val="0"/>
        <w:tabs>
          <w:tab w:val="left" w:pos="3781"/>
        </w:tabs>
        <w:autoSpaceDE w:val="0"/>
        <w:autoSpaceDN w:val="0"/>
        <w:spacing w:before="183" w:after="0" w:line="240" w:lineRule="auto"/>
        <w:ind w:left="100"/>
        <w:rPr>
          <w:rFonts w:ascii="Arial" w:eastAsia="Arial MT" w:hAnsi="Arial" w:cs="Arial"/>
          <w:sz w:val="24"/>
          <w:szCs w:val="24"/>
          <w:lang w:val="en-US"/>
        </w:rPr>
      </w:pPr>
      <w:r w:rsidRPr="00A114DC">
        <w:rPr>
          <w:rFonts w:ascii="Arial" w:eastAsia="Arial MT" w:hAnsi="Arial" w:cs="Arial"/>
          <w:sz w:val="24"/>
          <w:szCs w:val="24"/>
          <w:lang w:val="en-US"/>
        </w:rPr>
        <w:t xml:space="preserve">                                                       Johannesburg Bar</w:t>
      </w:r>
    </w:p>
    <w:p w14:paraId="7C953343" w14:textId="79D2C2C2" w:rsidR="009715EC" w:rsidRDefault="009715EC" w:rsidP="009715EC">
      <w:pPr>
        <w:rPr>
          <w:rFonts w:ascii="ArialMT" w:eastAsia="Times New Roman" w:hAnsi="ArialMT" w:cs="Times New Roman"/>
          <w:i/>
          <w:iCs/>
          <w:sz w:val="24"/>
          <w:szCs w:val="24"/>
          <w:lang w:eastAsia="en-GB"/>
        </w:rPr>
      </w:pPr>
      <w:r w:rsidRPr="00A114DC">
        <w:rPr>
          <w:rFonts w:ascii="Arial MT" w:eastAsia="Arial MT" w:hAnsi="Arial MT" w:cs="Arial MT"/>
          <w:sz w:val="28"/>
          <w:lang w:val="en-US"/>
        </w:rPr>
        <w:t xml:space="preserve"> </w:t>
      </w:r>
      <w:r>
        <w:rPr>
          <w:rFonts w:ascii="ArialMT" w:eastAsia="Times New Roman" w:hAnsi="ArialMT" w:cs="Times New Roman"/>
          <w:i/>
          <w:iCs/>
          <w:sz w:val="24"/>
          <w:szCs w:val="24"/>
          <w:lang w:eastAsia="en-GB"/>
        </w:rPr>
        <w:br w:type="page"/>
      </w:r>
    </w:p>
    <w:p w14:paraId="648B9EDD" w14:textId="77777777" w:rsidR="00946FC1" w:rsidRDefault="00946FC1" w:rsidP="00A114DC">
      <w:pPr>
        <w:spacing w:before="100" w:beforeAutospacing="1" w:after="100" w:afterAutospacing="1" w:line="240" w:lineRule="auto"/>
        <w:rPr>
          <w:rFonts w:ascii="ArialMT" w:eastAsia="Times New Roman" w:hAnsi="ArialMT" w:cs="Times New Roman"/>
          <w:i/>
          <w:iCs/>
          <w:sz w:val="24"/>
          <w:szCs w:val="24"/>
          <w:lang w:eastAsia="en-GB"/>
        </w:rPr>
      </w:pPr>
    </w:p>
    <w:p w14:paraId="6A14B818" w14:textId="77777777" w:rsidR="00946FC1" w:rsidRDefault="00946FC1" w:rsidP="00A114DC">
      <w:pPr>
        <w:spacing w:before="100" w:beforeAutospacing="1" w:after="100" w:afterAutospacing="1" w:line="240" w:lineRule="auto"/>
        <w:rPr>
          <w:rFonts w:ascii="ArialMT" w:eastAsia="Times New Roman" w:hAnsi="ArialMT" w:cs="Times New Roman"/>
          <w:i/>
          <w:iCs/>
          <w:sz w:val="24"/>
          <w:szCs w:val="24"/>
          <w:lang w:eastAsia="en-GB"/>
        </w:rPr>
      </w:pPr>
    </w:p>
    <w:p w14:paraId="4303D501" w14:textId="77777777" w:rsidR="00946FC1" w:rsidRDefault="00946FC1" w:rsidP="00A114DC">
      <w:pPr>
        <w:spacing w:before="100" w:beforeAutospacing="1" w:after="100" w:afterAutospacing="1" w:line="240" w:lineRule="auto"/>
        <w:rPr>
          <w:rFonts w:ascii="ArialMT" w:eastAsia="Times New Roman" w:hAnsi="ArialMT" w:cs="Times New Roman"/>
          <w:i/>
          <w:iCs/>
          <w:sz w:val="24"/>
          <w:szCs w:val="24"/>
          <w:lang w:eastAsia="en-GB"/>
        </w:rPr>
      </w:pPr>
    </w:p>
    <w:p w14:paraId="39A67E59" w14:textId="77777777" w:rsidR="00946FC1" w:rsidRDefault="00946FC1" w:rsidP="00A114DC">
      <w:pPr>
        <w:spacing w:before="100" w:beforeAutospacing="1" w:after="100" w:afterAutospacing="1" w:line="240" w:lineRule="auto"/>
        <w:rPr>
          <w:rFonts w:ascii="ArialMT" w:eastAsia="Times New Roman" w:hAnsi="ArialMT" w:cs="Times New Roman"/>
          <w:i/>
          <w:iCs/>
          <w:sz w:val="24"/>
          <w:szCs w:val="24"/>
          <w:lang w:eastAsia="en-GB"/>
        </w:rPr>
      </w:pPr>
    </w:p>
    <w:p w14:paraId="073F2A1E" w14:textId="77777777" w:rsidR="00946FC1" w:rsidRDefault="00946FC1" w:rsidP="00A114DC">
      <w:pPr>
        <w:spacing w:before="100" w:beforeAutospacing="1" w:after="100" w:afterAutospacing="1" w:line="240" w:lineRule="auto"/>
        <w:rPr>
          <w:rFonts w:ascii="ArialMT" w:eastAsia="Times New Roman" w:hAnsi="ArialMT" w:cs="Times New Roman"/>
          <w:i/>
          <w:iCs/>
          <w:sz w:val="24"/>
          <w:szCs w:val="24"/>
          <w:lang w:eastAsia="en-GB"/>
        </w:rPr>
      </w:pPr>
    </w:p>
    <w:p w14:paraId="268B769C" w14:textId="77777777" w:rsidR="00946FC1" w:rsidRDefault="00946FC1" w:rsidP="00A114DC">
      <w:pPr>
        <w:spacing w:before="100" w:beforeAutospacing="1" w:after="100" w:afterAutospacing="1" w:line="240" w:lineRule="auto"/>
        <w:rPr>
          <w:rFonts w:ascii="ArialMT" w:eastAsia="Times New Roman" w:hAnsi="ArialMT" w:cs="Times New Roman"/>
          <w:i/>
          <w:iCs/>
          <w:sz w:val="24"/>
          <w:szCs w:val="24"/>
          <w:lang w:eastAsia="en-GB"/>
        </w:rPr>
      </w:pPr>
    </w:p>
    <w:p w14:paraId="17EE3485" w14:textId="77777777" w:rsidR="00946FC1" w:rsidRDefault="00946FC1" w:rsidP="00A114DC">
      <w:pPr>
        <w:spacing w:before="100" w:beforeAutospacing="1" w:after="100" w:afterAutospacing="1" w:line="240" w:lineRule="auto"/>
        <w:rPr>
          <w:rFonts w:ascii="ArialMT" w:eastAsia="Times New Roman" w:hAnsi="ArialMT" w:cs="Times New Roman"/>
          <w:i/>
          <w:iCs/>
          <w:sz w:val="24"/>
          <w:szCs w:val="24"/>
          <w:lang w:eastAsia="en-GB"/>
        </w:rPr>
      </w:pPr>
    </w:p>
    <w:p w14:paraId="41CF1D7A" w14:textId="77777777" w:rsidR="00946FC1" w:rsidRDefault="00946FC1" w:rsidP="00A114DC">
      <w:pPr>
        <w:spacing w:before="100" w:beforeAutospacing="1" w:after="100" w:afterAutospacing="1" w:line="240" w:lineRule="auto"/>
        <w:rPr>
          <w:rFonts w:ascii="ArialMT" w:eastAsia="Times New Roman" w:hAnsi="ArialMT" w:cs="Times New Roman"/>
          <w:i/>
          <w:iCs/>
          <w:sz w:val="24"/>
          <w:szCs w:val="24"/>
          <w:lang w:eastAsia="en-GB"/>
        </w:rPr>
      </w:pPr>
    </w:p>
    <w:p w14:paraId="4AF97B21" w14:textId="77777777" w:rsidR="00946FC1" w:rsidRDefault="00946FC1" w:rsidP="00A114DC">
      <w:pPr>
        <w:spacing w:before="100" w:beforeAutospacing="1" w:after="100" w:afterAutospacing="1" w:line="240" w:lineRule="auto"/>
        <w:rPr>
          <w:rFonts w:ascii="ArialMT" w:eastAsia="Times New Roman" w:hAnsi="ArialMT" w:cs="Times New Roman"/>
          <w:i/>
          <w:iCs/>
          <w:sz w:val="24"/>
          <w:szCs w:val="24"/>
          <w:lang w:eastAsia="en-GB"/>
        </w:rPr>
      </w:pPr>
    </w:p>
    <w:p w14:paraId="653422AE" w14:textId="77777777" w:rsidR="00946FC1" w:rsidRDefault="00946FC1" w:rsidP="00A114DC">
      <w:pPr>
        <w:spacing w:before="100" w:beforeAutospacing="1" w:after="100" w:afterAutospacing="1" w:line="240" w:lineRule="auto"/>
        <w:rPr>
          <w:rFonts w:ascii="ArialMT" w:eastAsia="Times New Roman" w:hAnsi="ArialMT" w:cs="Times New Roman"/>
          <w:i/>
          <w:iCs/>
          <w:sz w:val="24"/>
          <w:szCs w:val="24"/>
          <w:lang w:eastAsia="en-GB"/>
        </w:rPr>
      </w:pPr>
    </w:p>
    <w:p w14:paraId="0A818B93" w14:textId="1B7167E8" w:rsidR="00946FC1" w:rsidRPr="00A114DC" w:rsidRDefault="00946FC1" w:rsidP="00A114DC">
      <w:pPr>
        <w:spacing w:before="100" w:beforeAutospacing="1" w:after="100" w:afterAutospacing="1" w:line="240" w:lineRule="auto"/>
        <w:rPr>
          <w:rFonts w:ascii="Times New Roman" w:eastAsia="Times New Roman" w:hAnsi="Times New Roman" w:cs="Times New Roman"/>
          <w:i/>
          <w:iCs/>
          <w:sz w:val="24"/>
          <w:szCs w:val="24"/>
          <w:lang w:eastAsia="en-GB"/>
        </w:rPr>
        <w:sectPr w:rsidR="00946FC1" w:rsidRPr="00A114DC">
          <w:pgSz w:w="12240" w:h="15840"/>
          <w:pgMar w:top="1360" w:right="1320" w:bottom="1220" w:left="1340" w:header="0" w:footer="1031" w:gutter="0"/>
          <w:cols w:space="720"/>
        </w:sectPr>
      </w:pPr>
    </w:p>
    <w:p w14:paraId="26D4500F" w14:textId="42EB9186" w:rsidR="00A114DC" w:rsidRPr="00A114DC" w:rsidRDefault="00A114DC" w:rsidP="00A1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MT" w:eastAsia="Times New Roman" w:hAnsi="ArialMT" w:cs="Courier New"/>
          <w:sz w:val="24"/>
          <w:szCs w:val="24"/>
          <w:lang w:eastAsia="en-GB"/>
        </w:rPr>
      </w:pPr>
      <w:r w:rsidRPr="00A114DC">
        <w:rPr>
          <w:rFonts w:ascii="ArialMT" w:eastAsia="Times New Roman" w:hAnsi="ArialMT" w:cs="Courier New"/>
          <w:sz w:val="24"/>
          <w:szCs w:val="24"/>
          <w:lang w:eastAsia="en-GB"/>
        </w:rPr>
        <w:lastRenderedPageBreak/>
        <w:t xml:space="preserve">      </w:t>
      </w:r>
    </w:p>
    <w:p w14:paraId="3A101821" w14:textId="77777777" w:rsidR="00A114DC" w:rsidRPr="00A114DC" w:rsidRDefault="00A114DC" w:rsidP="00A114DC">
      <w:pPr>
        <w:widowControl w:val="0"/>
        <w:autoSpaceDE w:val="0"/>
        <w:autoSpaceDN w:val="0"/>
        <w:spacing w:after="0" w:line="240" w:lineRule="auto"/>
        <w:rPr>
          <w:rFonts w:ascii="Arial" w:eastAsia="Arial MT" w:hAnsi="Arial MT" w:cs="Arial MT"/>
          <w:b/>
          <w:sz w:val="30"/>
          <w:szCs w:val="24"/>
          <w:lang w:val="en-US"/>
        </w:rPr>
      </w:pPr>
    </w:p>
    <w:p w14:paraId="167A8B2C" w14:textId="77777777" w:rsidR="00A114DC" w:rsidRPr="00A114DC" w:rsidRDefault="00A114DC" w:rsidP="00A114DC">
      <w:pPr>
        <w:widowControl w:val="0"/>
        <w:autoSpaceDE w:val="0"/>
        <w:autoSpaceDN w:val="0"/>
        <w:spacing w:before="4" w:after="0" w:line="240" w:lineRule="auto"/>
        <w:rPr>
          <w:rFonts w:ascii="Arial" w:eastAsia="Arial MT" w:hAnsi="Arial MT" w:cs="Arial MT"/>
          <w:b/>
          <w:sz w:val="32"/>
          <w:szCs w:val="24"/>
          <w:lang w:val="en-US"/>
        </w:rPr>
      </w:pPr>
    </w:p>
    <w:p w14:paraId="6CE3C234" w14:textId="77777777" w:rsidR="00A114DC" w:rsidRPr="00A114DC" w:rsidRDefault="00A114DC" w:rsidP="00A114DC">
      <w:pPr>
        <w:widowControl w:val="0"/>
        <w:tabs>
          <w:tab w:val="left" w:pos="3781"/>
        </w:tabs>
        <w:autoSpaceDE w:val="0"/>
        <w:autoSpaceDN w:val="0"/>
        <w:spacing w:before="183" w:after="0" w:line="240" w:lineRule="auto"/>
        <w:ind w:left="100"/>
        <w:rPr>
          <w:rFonts w:ascii="Arial MT" w:eastAsia="Arial MT" w:hAnsi="Arial MT" w:cs="Arial MT"/>
          <w:sz w:val="28"/>
          <w:lang w:val="en-US"/>
        </w:rPr>
        <w:sectPr w:rsidR="00A114DC" w:rsidRPr="00A114DC">
          <w:pgSz w:w="12240" w:h="15840"/>
          <w:pgMar w:top="1500" w:right="1320" w:bottom="1220" w:left="1340" w:header="0" w:footer="1031" w:gutter="0"/>
          <w:cols w:space="720"/>
        </w:sectPr>
      </w:pPr>
      <w:r w:rsidRPr="00A114DC">
        <w:rPr>
          <w:rFonts w:ascii="Arial MT" w:eastAsia="Arial MT" w:hAnsi="Arial MT" w:cs="Arial MT"/>
          <w:sz w:val="28"/>
          <w:lang w:val="en-US"/>
        </w:rPr>
        <w:t xml:space="preserve"> </w:t>
      </w:r>
    </w:p>
    <w:p w14:paraId="789E3415" w14:textId="77777777" w:rsidR="00A114DC" w:rsidRPr="00A114DC" w:rsidRDefault="00A114DC" w:rsidP="00A114DC">
      <w:pPr>
        <w:widowControl w:val="0"/>
        <w:tabs>
          <w:tab w:val="left" w:pos="3796"/>
        </w:tabs>
        <w:autoSpaceDE w:val="0"/>
        <w:autoSpaceDN w:val="0"/>
        <w:spacing w:before="208" w:after="0" w:line="240" w:lineRule="auto"/>
        <w:ind w:left="100"/>
        <w:rPr>
          <w:rFonts w:ascii="Arial MT" w:eastAsia="Arial MT" w:hAnsi="Arial MT" w:cs="Arial MT"/>
          <w:sz w:val="28"/>
          <w:lang w:val="en-US"/>
        </w:rPr>
      </w:pPr>
    </w:p>
    <w:p w14:paraId="3DECDC7C" w14:textId="3B0EE224" w:rsidR="00AB30C9" w:rsidRPr="002F77F2" w:rsidRDefault="00AB30C9" w:rsidP="00A114DC">
      <w:pPr>
        <w:tabs>
          <w:tab w:val="left" w:pos="4917"/>
        </w:tabs>
        <w:spacing w:before="120" w:after="120" w:line="360" w:lineRule="auto"/>
        <w:rPr>
          <w:rFonts w:ascii="Arial" w:hAnsi="Arial" w:cs="Arial"/>
          <w:sz w:val="24"/>
          <w:szCs w:val="24"/>
        </w:rPr>
      </w:pPr>
    </w:p>
    <w:sectPr w:rsidR="00AB30C9" w:rsidRPr="002F77F2" w:rsidSect="00065E8F">
      <w:headerReference w:type="default" r:id="rId14"/>
      <w:footerReference w:type="default" r:id="rId15"/>
      <w:footerReference w:type="first" r:id="rId16"/>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DF5C" w14:textId="77777777" w:rsidR="00086DDE" w:rsidRDefault="00086DDE">
      <w:pPr>
        <w:spacing w:after="0" w:line="240" w:lineRule="auto"/>
      </w:pPr>
      <w:r>
        <w:separator/>
      </w:r>
    </w:p>
  </w:endnote>
  <w:endnote w:type="continuationSeparator" w:id="0">
    <w:p w14:paraId="5A1AA32C" w14:textId="77777777" w:rsidR="00086DDE" w:rsidRDefault="00086DDE">
      <w:pPr>
        <w:spacing w:after="0" w:line="240" w:lineRule="auto"/>
      </w:pPr>
      <w:r>
        <w:continuationSeparator/>
      </w:r>
    </w:p>
  </w:endnote>
  <w:endnote w:type="continuationNotice" w:id="1">
    <w:p w14:paraId="5CF55949" w14:textId="77777777" w:rsidR="00086DDE" w:rsidRDefault="00086D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old">
    <w:altName w:val="Arial"/>
    <w:panose1 w:val="020B0704020202020204"/>
    <w:charset w:val="00"/>
    <w:family w:val="auto"/>
    <w:notTrueType/>
    <w:pitch w:val="default"/>
    <w:sig w:usb0="00000003" w:usb1="00000000" w:usb2="00000000" w:usb3="00000000" w:csb0="00000001"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206097"/>
      <w:docPartObj>
        <w:docPartGallery w:val="Page Numbers (Bottom of Page)"/>
        <w:docPartUnique/>
      </w:docPartObj>
    </w:sdtPr>
    <w:sdtEndPr>
      <w:rPr>
        <w:noProof/>
      </w:rPr>
    </w:sdtEndPr>
    <w:sdtContent>
      <w:p w14:paraId="261BB7E2" w14:textId="49A91C69" w:rsidR="00A06FC1" w:rsidRDefault="00A06FC1">
        <w:pPr>
          <w:pStyle w:val="Footer"/>
          <w:jc w:val="center"/>
        </w:pPr>
        <w:r w:rsidRPr="006B3212">
          <w:rPr>
            <w:rFonts w:ascii="Arial" w:hAnsi="Arial" w:cs="Arial"/>
            <w:sz w:val="24"/>
            <w:szCs w:val="24"/>
          </w:rPr>
          <w:fldChar w:fldCharType="begin"/>
        </w:r>
        <w:r w:rsidRPr="006B3212">
          <w:rPr>
            <w:rFonts w:ascii="Arial" w:hAnsi="Arial" w:cs="Arial"/>
            <w:sz w:val="24"/>
            <w:szCs w:val="24"/>
          </w:rPr>
          <w:instrText xml:space="preserve"> PAGE   \* MERGEFORMAT </w:instrText>
        </w:r>
        <w:r w:rsidRPr="006B3212">
          <w:rPr>
            <w:rFonts w:ascii="Arial" w:hAnsi="Arial" w:cs="Arial"/>
            <w:sz w:val="24"/>
            <w:szCs w:val="24"/>
          </w:rPr>
          <w:fldChar w:fldCharType="separate"/>
        </w:r>
        <w:r w:rsidR="008537B8">
          <w:rPr>
            <w:rFonts w:ascii="Arial" w:hAnsi="Arial" w:cs="Arial"/>
            <w:noProof/>
            <w:sz w:val="24"/>
            <w:szCs w:val="24"/>
          </w:rPr>
          <w:t>17</w:t>
        </w:r>
        <w:r w:rsidRPr="006B3212">
          <w:rPr>
            <w:rFonts w:ascii="Arial" w:hAnsi="Arial" w:cs="Arial"/>
            <w:noProof/>
            <w:sz w:val="24"/>
            <w:szCs w:val="24"/>
          </w:rPr>
          <w:fldChar w:fldCharType="end"/>
        </w:r>
      </w:p>
    </w:sdtContent>
  </w:sdt>
  <w:p w14:paraId="511AE288" w14:textId="14B90196" w:rsidR="00A06FC1" w:rsidRDefault="00A06FC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667951"/>
      <w:docPartObj>
        <w:docPartGallery w:val="Page Numbers (Bottom of Page)"/>
        <w:docPartUnique/>
      </w:docPartObj>
    </w:sdtPr>
    <w:sdtEndPr>
      <w:rPr>
        <w:noProof/>
      </w:rPr>
    </w:sdtEndPr>
    <w:sdtContent>
      <w:p w14:paraId="430DA892" w14:textId="0D17285C" w:rsidR="00A06FC1" w:rsidRDefault="00A06F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F7C5ED" w14:textId="77777777" w:rsidR="00A06FC1" w:rsidRDefault="00A06FC1">
    <w:pPr>
      <w:pStyle w:val="Footer"/>
    </w:pPr>
  </w:p>
  <w:p w14:paraId="51A47955" w14:textId="77777777" w:rsidR="00A06FC1" w:rsidRDefault="00A06F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499177"/>
      <w:docPartObj>
        <w:docPartGallery w:val="Page Numbers (Bottom of Page)"/>
        <w:docPartUnique/>
      </w:docPartObj>
    </w:sdtPr>
    <w:sdtEndPr>
      <w:rPr>
        <w:noProof/>
      </w:rPr>
    </w:sdtEndPr>
    <w:sdtContent>
      <w:p w14:paraId="7FBF57B9" w14:textId="3577EB6F" w:rsidR="00A06FC1" w:rsidRDefault="00A06FC1">
        <w:pPr>
          <w:pStyle w:val="Footer"/>
          <w:jc w:val="right"/>
        </w:pPr>
        <w:r>
          <w:fldChar w:fldCharType="begin"/>
        </w:r>
        <w:r>
          <w:instrText xml:space="preserve"> PAGE   \* MERGEFORMAT </w:instrText>
        </w:r>
        <w:r>
          <w:fldChar w:fldCharType="separate"/>
        </w:r>
        <w:r w:rsidR="00EC217A">
          <w:rPr>
            <w:noProof/>
          </w:rPr>
          <w:t>18</w:t>
        </w:r>
        <w:r>
          <w:rPr>
            <w:noProof/>
          </w:rPr>
          <w:fldChar w:fldCharType="end"/>
        </w:r>
      </w:p>
    </w:sdtContent>
  </w:sdt>
  <w:p w14:paraId="4BE6119A" w14:textId="77777777" w:rsidR="00A06FC1" w:rsidRPr="005F074E" w:rsidRDefault="00A06FC1">
    <w:pPr>
      <w:pStyle w:val="Footer"/>
      <w:rPr>
        <w:rFonts w:ascii="Arial" w:hAnsi="Arial" w:cs="Arial"/>
        <w:sz w:val="24"/>
        <w:szCs w:val="24"/>
      </w:rPr>
    </w:pPr>
  </w:p>
  <w:p w14:paraId="2111DCB7" w14:textId="77777777" w:rsidR="00A06FC1" w:rsidRDefault="00A06F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0D5D8" w14:textId="77777777" w:rsidR="00086DDE" w:rsidRDefault="00086DDE">
      <w:pPr>
        <w:spacing w:after="0" w:line="240" w:lineRule="auto"/>
      </w:pPr>
      <w:r>
        <w:separator/>
      </w:r>
    </w:p>
  </w:footnote>
  <w:footnote w:type="continuationSeparator" w:id="0">
    <w:p w14:paraId="232FE42C" w14:textId="77777777" w:rsidR="00086DDE" w:rsidRDefault="00086DDE">
      <w:pPr>
        <w:spacing w:after="0" w:line="240" w:lineRule="auto"/>
      </w:pPr>
      <w:r>
        <w:continuationSeparator/>
      </w:r>
    </w:p>
  </w:footnote>
  <w:footnote w:type="continuationNotice" w:id="1">
    <w:p w14:paraId="6772B50D" w14:textId="77777777" w:rsidR="00086DDE" w:rsidRDefault="00086DDE">
      <w:pPr>
        <w:spacing w:after="0" w:line="240" w:lineRule="auto"/>
      </w:pPr>
    </w:p>
  </w:footnote>
  <w:footnote w:id="2">
    <w:p w14:paraId="101B125D" w14:textId="2E5AB1A0" w:rsidR="00A06FC1" w:rsidRPr="006B3212" w:rsidRDefault="00A06FC1">
      <w:pPr>
        <w:pStyle w:val="FootnoteText"/>
        <w:rPr>
          <w:lang w:val="en-US"/>
        </w:rPr>
      </w:pPr>
      <w:r>
        <w:rPr>
          <w:rStyle w:val="FootnoteReference"/>
        </w:rPr>
        <w:footnoteRef/>
      </w:r>
      <w:r>
        <w:t xml:space="preserve"> </w:t>
      </w:r>
      <w:r w:rsidRPr="006B3212">
        <w:rPr>
          <w:sz w:val="18"/>
          <w:szCs w:val="18"/>
        </w:rPr>
        <w:t xml:space="preserve">See section 84 of the Magistrates’ Court Act, 32 of 1944 and the discussion by Erasmus et al Superior Court Practice 2015, D1-669-678,688 and see Van </w:t>
      </w:r>
      <w:proofErr w:type="spellStart"/>
      <w:r w:rsidRPr="006B3212">
        <w:rPr>
          <w:sz w:val="18"/>
          <w:szCs w:val="18"/>
        </w:rPr>
        <w:t>Wyk</w:t>
      </w:r>
      <w:proofErr w:type="spellEnd"/>
      <w:r w:rsidRPr="006B3212">
        <w:rPr>
          <w:sz w:val="18"/>
          <w:szCs w:val="18"/>
        </w:rPr>
        <w:t xml:space="preserve"> v </w:t>
      </w:r>
      <w:proofErr w:type="spellStart"/>
      <w:r w:rsidRPr="006B3212">
        <w:rPr>
          <w:sz w:val="18"/>
          <w:szCs w:val="18"/>
        </w:rPr>
        <w:t>Unitas</w:t>
      </w:r>
      <w:proofErr w:type="spellEnd"/>
      <w:r w:rsidRPr="006B3212">
        <w:rPr>
          <w:sz w:val="18"/>
          <w:szCs w:val="18"/>
        </w:rPr>
        <w:t xml:space="preserve"> Hospital 2008 (2) SA 472 (CC) 477A-B</w:t>
      </w:r>
    </w:p>
  </w:footnote>
  <w:footnote w:id="3">
    <w:p w14:paraId="220497A1" w14:textId="77777777" w:rsidR="00A06FC1" w:rsidRDefault="00A06FC1" w:rsidP="00A114DC">
      <w:pPr>
        <w:pStyle w:val="FootnoteText"/>
      </w:pPr>
      <w:r>
        <w:rPr>
          <w:rStyle w:val="FootnoteReference"/>
        </w:rPr>
        <w:footnoteRef/>
      </w:r>
      <w:r>
        <w:t xml:space="preserve"> </w:t>
      </w:r>
      <w:r w:rsidRPr="006B3212">
        <w:rPr>
          <w:sz w:val="18"/>
          <w:szCs w:val="18"/>
        </w:rPr>
        <w:t>Companies Act 61 of 1973</w:t>
      </w:r>
    </w:p>
  </w:footnote>
  <w:footnote w:id="4">
    <w:p w14:paraId="2539C4D8" w14:textId="77777777" w:rsidR="00A06FC1" w:rsidRDefault="00A06FC1" w:rsidP="00A114DC">
      <w:pPr>
        <w:pStyle w:val="FootnoteText"/>
      </w:pPr>
      <w:r>
        <w:rPr>
          <w:rStyle w:val="FootnoteReference"/>
        </w:rPr>
        <w:footnoteRef/>
      </w:r>
      <w:r>
        <w:t xml:space="preserve"> </w:t>
      </w:r>
      <w:r w:rsidRPr="006B3212">
        <w:rPr>
          <w:sz w:val="18"/>
          <w:szCs w:val="18"/>
        </w:rPr>
        <w:t>Companies Act 61 of 1973</w:t>
      </w:r>
    </w:p>
  </w:footnote>
  <w:footnote w:id="5">
    <w:p w14:paraId="344165A4" w14:textId="189903D6" w:rsidR="00A06FC1" w:rsidRDefault="00A06FC1" w:rsidP="00A114DC">
      <w:pPr>
        <w:pStyle w:val="FootnoteText"/>
      </w:pPr>
      <w:r>
        <w:rPr>
          <w:rStyle w:val="FootnoteReference"/>
        </w:rPr>
        <w:footnoteRef/>
      </w:r>
      <w:r>
        <w:t xml:space="preserve"> </w:t>
      </w:r>
      <w:proofErr w:type="gramStart"/>
      <w:r w:rsidRPr="006B3212">
        <w:rPr>
          <w:sz w:val="18"/>
          <w:szCs w:val="18"/>
        </w:rPr>
        <w:t>Compan</w:t>
      </w:r>
      <w:r w:rsidR="00F71768">
        <w:rPr>
          <w:sz w:val="18"/>
          <w:szCs w:val="18"/>
        </w:rPr>
        <w:t xml:space="preserve">ies </w:t>
      </w:r>
      <w:r w:rsidRPr="006B3212">
        <w:rPr>
          <w:sz w:val="18"/>
          <w:szCs w:val="18"/>
        </w:rPr>
        <w:t xml:space="preserve"> Act</w:t>
      </w:r>
      <w:proofErr w:type="gramEnd"/>
      <w:r w:rsidRPr="006B3212">
        <w:rPr>
          <w:sz w:val="18"/>
          <w:szCs w:val="18"/>
        </w:rPr>
        <w:t xml:space="preserve"> 71 of 2008</w:t>
      </w:r>
    </w:p>
  </w:footnote>
  <w:footnote w:id="6">
    <w:p w14:paraId="2D9F19A2" w14:textId="77777777" w:rsidR="00A06FC1" w:rsidRDefault="00A06FC1" w:rsidP="00A114DC">
      <w:pPr>
        <w:pStyle w:val="FootnoteText"/>
      </w:pPr>
      <w:r>
        <w:rPr>
          <w:rStyle w:val="FootnoteReference"/>
        </w:rPr>
        <w:footnoteRef/>
      </w:r>
      <w:r>
        <w:t xml:space="preserve"> </w:t>
      </w:r>
      <w:r w:rsidRPr="006B3212">
        <w:rPr>
          <w:sz w:val="18"/>
          <w:szCs w:val="18"/>
        </w:rPr>
        <w:t>Companies Act 2008</w:t>
      </w:r>
    </w:p>
  </w:footnote>
  <w:footnote w:id="7">
    <w:p w14:paraId="4BA72F19" w14:textId="77777777" w:rsidR="00A06FC1" w:rsidRDefault="00A06FC1" w:rsidP="00A114DC">
      <w:pPr>
        <w:pStyle w:val="FootnoteText"/>
      </w:pPr>
      <w:r>
        <w:rPr>
          <w:rStyle w:val="FootnoteReference"/>
        </w:rPr>
        <w:footnoteRef/>
      </w:r>
      <w:r>
        <w:t xml:space="preserve"> </w:t>
      </w:r>
      <w:r w:rsidRPr="006B3212">
        <w:rPr>
          <w:sz w:val="18"/>
          <w:szCs w:val="18"/>
        </w:rPr>
        <w:t>Act 61 of 1973</w:t>
      </w:r>
    </w:p>
  </w:footnote>
  <w:footnote w:id="8">
    <w:p w14:paraId="67C6A45A" w14:textId="77777777" w:rsidR="00A06FC1" w:rsidRDefault="00A06FC1" w:rsidP="00A114DC">
      <w:pPr>
        <w:pStyle w:val="FootnoteText"/>
      </w:pPr>
      <w:r>
        <w:rPr>
          <w:rStyle w:val="FootnoteReference"/>
        </w:rPr>
        <w:footnoteRef/>
      </w:r>
      <w:r>
        <w:t xml:space="preserve"> </w:t>
      </w:r>
      <w:r w:rsidRPr="006B3212">
        <w:rPr>
          <w:sz w:val="18"/>
          <w:szCs w:val="18"/>
        </w:rPr>
        <w:t>Act 61 of 1973</w:t>
      </w:r>
    </w:p>
  </w:footnote>
  <w:footnote w:id="9">
    <w:p w14:paraId="4A9BFB78" w14:textId="77777777" w:rsidR="00A06FC1" w:rsidRDefault="00A06FC1" w:rsidP="00A114DC">
      <w:pPr>
        <w:pStyle w:val="FootnoteText"/>
      </w:pPr>
      <w:r>
        <w:rPr>
          <w:rStyle w:val="FootnoteReference"/>
        </w:rPr>
        <w:footnoteRef/>
      </w:r>
      <w:r>
        <w:t xml:space="preserve"> </w:t>
      </w:r>
      <w:r w:rsidRPr="006B3212">
        <w:rPr>
          <w:sz w:val="18"/>
          <w:szCs w:val="18"/>
        </w:rPr>
        <w:t>Case no 393/2020 (2021) ZASCA 127 (30 September 2021) par 17-19</w:t>
      </w:r>
    </w:p>
  </w:footnote>
  <w:footnote w:id="10">
    <w:p w14:paraId="5D0AFE36" w14:textId="77777777" w:rsidR="00A06FC1" w:rsidRDefault="00A06FC1" w:rsidP="00A114DC">
      <w:pPr>
        <w:pStyle w:val="FootnoteText"/>
      </w:pPr>
      <w:r>
        <w:rPr>
          <w:rStyle w:val="FootnoteReference"/>
        </w:rPr>
        <w:footnoteRef/>
      </w:r>
      <w:r>
        <w:t xml:space="preserve"> </w:t>
      </w:r>
      <w:r w:rsidRPr="006B3212">
        <w:rPr>
          <w:sz w:val="18"/>
          <w:szCs w:val="18"/>
        </w:rPr>
        <w:t>2015(6) SA 21 (GJ)</w:t>
      </w:r>
    </w:p>
  </w:footnote>
  <w:footnote w:id="11">
    <w:p w14:paraId="09C752BC" w14:textId="77777777" w:rsidR="00A06FC1" w:rsidRDefault="00A06FC1" w:rsidP="00A114DC">
      <w:pPr>
        <w:pStyle w:val="FootnoteText"/>
      </w:pPr>
      <w:r>
        <w:rPr>
          <w:rStyle w:val="FootnoteReference"/>
        </w:rPr>
        <w:footnoteRef/>
      </w:r>
      <w:r>
        <w:t xml:space="preserve"> </w:t>
      </w:r>
      <w:r w:rsidRPr="006B3212">
        <w:rPr>
          <w:sz w:val="18"/>
          <w:szCs w:val="18"/>
        </w:rPr>
        <w:t>Act 71 of 2008</w:t>
      </w:r>
    </w:p>
  </w:footnote>
  <w:footnote w:id="12">
    <w:p w14:paraId="3EBDA61A" w14:textId="77777777" w:rsidR="00A06FC1" w:rsidRDefault="00A06FC1" w:rsidP="00A114DC">
      <w:pPr>
        <w:pStyle w:val="FootnoteText"/>
      </w:pPr>
      <w:r>
        <w:rPr>
          <w:rStyle w:val="FootnoteReference"/>
        </w:rPr>
        <w:footnoteRef/>
      </w:r>
      <w:r>
        <w:t xml:space="preserve"> </w:t>
      </w:r>
      <w:r w:rsidRPr="006B3212">
        <w:rPr>
          <w:sz w:val="18"/>
          <w:szCs w:val="18"/>
        </w:rPr>
        <w:t>2019(2) SA 379 (SCA) par 17-19</w:t>
      </w:r>
    </w:p>
  </w:footnote>
  <w:footnote w:id="13">
    <w:p w14:paraId="42953EE0" w14:textId="34D90688" w:rsidR="00A06FC1" w:rsidRPr="006B3212" w:rsidRDefault="00A06FC1">
      <w:pPr>
        <w:pStyle w:val="FootnoteText"/>
        <w:rPr>
          <w:sz w:val="18"/>
          <w:szCs w:val="18"/>
          <w:lang w:val="en-US"/>
        </w:rPr>
      </w:pPr>
      <w:r>
        <w:rPr>
          <w:rStyle w:val="FootnoteReference"/>
        </w:rPr>
        <w:footnoteRef/>
      </w:r>
      <w:r>
        <w:t xml:space="preserve"> </w:t>
      </w:r>
      <w:r w:rsidRPr="006B3212">
        <w:rPr>
          <w:sz w:val="18"/>
          <w:szCs w:val="18"/>
          <w:lang w:val="en-US"/>
        </w:rPr>
        <w:t xml:space="preserve">Id </w:t>
      </w:r>
    </w:p>
  </w:footnote>
  <w:footnote w:id="14">
    <w:p w14:paraId="0C9A08F1" w14:textId="77777777" w:rsidR="00A06FC1" w:rsidRDefault="00A06FC1" w:rsidP="00A114DC">
      <w:pPr>
        <w:pStyle w:val="FootnoteText"/>
      </w:pPr>
      <w:r>
        <w:rPr>
          <w:rStyle w:val="FootnoteReference"/>
        </w:rPr>
        <w:footnoteRef/>
      </w:r>
      <w:r>
        <w:t xml:space="preserve"> </w:t>
      </w:r>
      <w:r w:rsidRPr="006B3212">
        <w:rPr>
          <w:sz w:val="18"/>
          <w:szCs w:val="18"/>
        </w:rPr>
        <w:t>ZASCA 100; 2015(5) SA 57 (SCA) para18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B1A7" w14:textId="360615AC" w:rsidR="00A06FC1" w:rsidRDefault="00A06FC1">
    <w:pPr>
      <w:pStyle w:val="Header"/>
      <w:jc w:val="center"/>
    </w:pPr>
  </w:p>
  <w:p w14:paraId="355735E6" w14:textId="77777777" w:rsidR="00A06FC1" w:rsidRDefault="00A06FC1">
    <w:pPr>
      <w:pStyle w:val="Header"/>
    </w:pPr>
  </w:p>
  <w:p w14:paraId="40F60CBE" w14:textId="77777777" w:rsidR="00A06FC1" w:rsidRDefault="00A06F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882767"/>
    <w:multiLevelType w:val="hybridMultilevel"/>
    <w:tmpl w:val="ED92AC92"/>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706B1"/>
    <w:multiLevelType w:val="multilevel"/>
    <w:tmpl w:val="BCC8C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1B2B6E"/>
    <w:multiLevelType w:val="hybridMultilevel"/>
    <w:tmpl w:val="98384100"/>
    <w:lvl w:ilvl="0" w:tplc="29C28240">
      <w:start w:val="1"/>
      <w:numFmt w:val="bullet"/>
      <w:pStyle w:val="Heading4"/>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13"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6F66574"/>
    <w:multiLevelType w:val="hybridMultilevel"/>
    <w:tmpl w:val="9D207842"/>
    <w:lvl w:ilvl="0" w:tplc="447A5872">
      <w:start w:val="2"/>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0630CC1"/>
    <w:multiLevelType w:val="multilevel"/>
    <w:tmpl w:val="0D12BECA"/>
    <w:lvl w:ilvl="0">
      <w:start w:val="2"/>
      <w:numFmt w:val="decimal"/>
      <w:lvlText w:val="%1."/>
      <w:lvlJc w:val="left"/>
      <w:pPr>
        <w:ind w:left="1180" w:hanging="360"/>
      </w:pPr>
      <w:rPr>
        <w:rFonts w:hint="default"/>
      </w:rPr>
    </w:lvl>
    <w:lvl w:ilvl="1">
      <w:start w:val="1"/>
      <w:numFmt w:val="decimal"/>
      <w:isLgl/>
      <w:lvlText w:val="%1.%2."/>
      <w:lvlJc w:val="left"/>
      <w:pPr>
        <w:ind w:left="1900" w:hanging="720"/>
      </w:pPr>
      <w:rPr>
        <w:rFonts w:hint="default"/>
      </w:rPr>
    </w:lvl>
    <w:lvl w:ilvl="2">
      <w:start w:val="1"/>
      <w:numFmt w:val="decimal"/>
      <w:isLgl/>
      <w:lvlText w:val="%1.%2.%3."/>
      <w:lvlJc w:val="left"/>
      <w:pPr>
        <w:ind w:left="2260" w:hanging="720"/>
      </w:pPr>
      <w:rPr>
        <w:rFonts w:hint="default"/>
      </w:rPr>
    </w:lvl>
    <w:lvl w:ilvl="3">
      <w:start w:val="1"/>
      <w:numFmt w:val="decimal"/>
      <w:isLgl/>
      <w:lvlText w:val="%1.%2.%3.%4."/>
      <w:lvlJc w:val="left"/>
      <w:pPr>
        <w:ind w:left="2980" w:hanging="1080"/>
      </w:pPr>
      <w:rPr>
        <w:rFonts w:hint="default"/>
      </w:rPr>
    </w:lvl>
    <w:lvl w:ilvl="4">
      <w:start w:val="1"/>
      <w:numFmt w:val="decimal"/>
      <w:isLgl/>
      <w:lvlText w:val="%1.%2.%3.%4.%5."/>
      <w:lvlJc w:val="left"/>
      <w:pPr>
        <w:ind w:left="3340" w:hanging="1080"/>
      </w:pPr>
      <w:rPr>
        <w:rFonts w:hint="default"/>
      </w:rPr>
    </w:lvl>
    <w:lvl w:ilvl="5">
      <w:start w:val="1"/>
      <w:numFmt w:val="decimal"/>
      <w:isLgl/>
      <w:lvlText w:val="%1.%2.%3.%4.%5.%6."/>
      <w:lvlJc w:val="left"/>
      <w:pPr>
        <w:ind w:left="4060" w:hanging="1440"/>
      </w:pPr>
      <w:rPr>
        <w:rFonts w:hint="default"/>
      </w:rPr>
    </w:lvl>
    <w:lvl w:ilvl="6">
      <w:start w:val="1"/>
      <w:numFmt w:val="decimal"/>
      <w:isLgl/>
      <w:lvlText w:val="%1.%2.%3.%4.%5.%6.%7."/>
      <w:lvlJc w:val="left"/>
      <w:pPr>
        <w:ind w:left="4420" w:hanging="1440"/>
      </w:pPr>
      <w:rPr>
        <w:rFonts w:hint="default"/>
      </w:rPr>
    </w:lvl>
    <w:lvl w:ilvl="7">
      <w:start w:val="1"/>
      <w:numFmt w:val="decimal"/>
      <w:isLgl/>
      <w:lvlText w:val="%1.%2.%3.%4.%5.%6.%7.%8."/>
      <w:lvlJc w:val="left"/>
      <w:pPr>
        <w:ind w:left="5140" w:hanging="1800"/>
      </w:pPr>
      <w:rPr>
        <w:rFonts w:hint="default"/>
      </w:rPr>
    </w:lvl>
    <w:lvl w:ilvl="8">
      <w:start w:val="1"/>
      <w:numFmt w:val="decimal"/>
      <w:isLgl/>
      <w:lvlText w:val="%1.%2.%3.%4.%5.%6.%7.%8.%9."/>
      <w:lvlJc w:val="left"/>
      <w:pPr>
        <w:ind w:left="5860" w:hanging="2160"/>
      </w:pPr>
      <w:rPr>
        <w:rFonts w:hint="default"/>
      </w:rPr>
    </w:lvl>
  </w:abstractNum>
  <w:abstractNum w:abstractNumId="29"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8B21DB0"/>
    <w:multiLevelType w:val="hybridMultilevel"/>
    <w:tmpl w:val="CDBC2CB4"/>
    <w:lvl w:ilvl="0" w:tplc="7752F268">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E4731D9"/>
    <w:multiLevelType w:val="hybridMultilevel"/>
    <w:tmpl w:val="20328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3962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7489688">
    <w:abstractNumId w:val="24"/>
  </w:num>
  <w:num w:numId="3" w16cid:durableId="1982923085">
    <w:abstractNumId w:val="33"/>
  </w:num>
  <w:num w:numId="4" w16cid:durableId="733940475">
    <w:abstractNumId w:val="14"/>
  </w:num>
  <w:num w:numId="5" w16cid:durableId="876628922">
    <w:abstractNumId w:val="9"/>
  </w:num>
  <w:num w:numId="6" w16cid:durableId="2066444729">
    <w:abstractNumId w:val="11"/>
  </w:num>
  <w:num w:numId="7" w16cid:durableId="1552692045">
    <w:abstractNumId w:val="8"/>
  </w:num>
  <w:num w:numId="8" w16cid:durableId="2084444148">
    <w:abstractNumId w:val="19"/>
  </w:num>
  <w:num w:numId="9" w16cid:durableId="386613730">
    <w:abstractNumId w:val="5"/>
  </w:num>
  <w:num w:numId="10" w16cid:durableId="812410063">
    <w:abstractNumId w:val="10"/>
  </w:num>
  <w:num w:numId="11" w16cid:durableId="1297637102">
    <w:abstractNumId w:val="20"/>
  </w:num>
  <w:num w:numId="12" w16cid:durableId="436675906">
    <w:abstractNumId w:val="16"/>
  </w:num>
  <w:num w:numId="13" w16cid:durableId="4864537">
    <w:abstractNumId w:val="29"/>
  </w:num>
  <w:num w:numId="14" w16cid:durableId="1066416825">
    <w:abstractNumId w:val="13"/>
  </w:num>
  <w:num w:numId="15" w16cid:durableId="113906030">
    <w:abstractNumId w:val="2"/>
  </w:num>
  <w:num w:numId="16" w16cid:durableId="393628542">
    <w:abstractNumId w:val="12"/>
  </w:num>
  <w:num w:numId="17" w16cid:durableId="378480403">
    <w:abstractNumId w:val="15"/>
  </w:num>
  <w:num w:numId="18" w16cid:durableId="754397213">
    <w:abstractNumId w:val="27"/>
  </w:num>
  <w:num w:numId="19" w16cid:durableId="1440293378">
    <w:abstractNumId w:val="23"/>
  </w:num>
  <w:num w:numId="20" w16cid:durableId="1325741303">
    <w:abstractNumId w:val="26"/>
  </w:num>
  <w:num w:numId="21" w16cid:durableId="550503990">
    <w:abstractNumId w:val="0"/>
  </w:num>
  <w:num w:numId="22" w16cid:durableId="958874567">
    <w:abstractNumId w:val="18"/>
  </w:num>
  <w:num w:numId="23" w16cid:durableId="1973317709">
    <w:abstractNumId w:val="21"/>
  </w:num>
  <w:num w:numId="24" w16cid:durableId="787744163">
    <w:abstractNumId w:val="22"/>
  </w:num>
  <w:num w:numId="25" w16cid:durableId="649402135">
    <w:abstractNumId w:val="17"/>
  </w:num>
  <w:num w:numId="26" w16cid:durableId="54932821">
    <w:abstractNumId w:val="3"/>
  </w:num>
  <w:num w:numId="27" w16cid:durableId="1774544262">
    <w:abstractNumId w:val="32"/>
  </w:num>
  <w:num w:numId="28" w16cid:durableId="2047172902">
    <w:abstractNumId w:val="6"/>
  </w:num>
  <w:num w:numId="29" w16cid:durableId="256402848">
    <w:abstractNumId w:val="31"/>
  </w:num>
  <w:num w:numId="30" w16cid:durableId="821316507">
    <w:abstractNumId w:val="4"/>
  </w:num>
  <w:num w:numId="31" w16cid:durableId="218057947">
    <w:abstractNumId w:val="35"/>
  </w:num>
  <w:num w:numId="32" w16cid:durableId="1269312026">
    <w:abstractNumId w:val="30"/>
  </w:num>
  <w:num w:numId="33" w16cid:durableId="1096828614">
    <w:abstractNumId w:val="25"/>
  </w:num>
  <w:num w:numId="34" w16cid:durableId="1754543063">
    <w:abstractNumId w:val="28"/>
  </w:num>
  <w:num w:numId="35" w16cid:durableId="2112622929">
    <w:abstractNumId w:val="34"/>
  </w:num>
  <w:num w:numId="36" w16cid:durableId="1242369049">
    <w:abstractNumId w:val="7"/>
  </w:num>
  <w:num w:numId="37" w16cid:durableId="20891085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CBE"/>
    <w:rsid w:val="00004997"/>
    <w:rsid w:val="00004F7C"/>
    <w:rsid w:val="000054BF"/>
    <w:rsid w:val="000055D3"/>
    <w:rsid w:val="0000567D"/>
    <w:rsid w:val="00005C66"/>
    <w:rsid w:val="00005F8E"/>
    <w:rsid w:val="000063CE"/>
    <w:rsid w:val="0000641A"/>
    <w:rsid w:val="00006F54"/>
    <w:rsid w:val="00007ADD"/>
    <w:rsid w:val="00010083"/>
    <w:rsid w:val="00010119"/>
    <w:rsid w:val="000103FA"/>
    <w:rsid w:val="0001114D"/>
    <w:rsid w:val="000119AB"/>
    <w:rsid w:val="00012309"/>
    <w:rsid w:val="00013C3B"/>
    <w:rsid w:val="000156C4"/>
    <w:rsid w:val="00015828"/>
    <w:rsid w:val="00015FFE"/>
    <w:rsid w:val="000171DB"/>
    <w:rsid w:val="000176C9"/>
    <w:rsid w:val="000177D8"/>
    <w:rsid w:val="000179BF"/>
    <w:rsid w:val="000203E2"/>
    <w:rsid w:val="00020B23"/>
    <w:rsid w:val="00021D10"/>
    <w:rsid w:val="00021ECC"/>
    <w:rsid w:val="00022C86"/>
    <w:rsid w:val="000230BD"/>
    <w:rsid w:val="00023275"/>
    <w:rsid w:val="000235AF"/>
    <w:rsid w:val="000239DB"/>
    <w:rsid w:val="00023CAC"/>
    <w:rsid w:val="0002404E"/>
    <w:rsid w:val="00024E0F"/>
    <w:rsid w:val="00025126"/>
    <w:rsid w:val="00025228"/>
    <w:rsid w:val="000254D3"/>
    <w:rsid w:val="000257A9"/>
    <w:rsid w:val="00026778"/>
    <w:rsid w:val="00027329"/>
    <w:rsid w:val="000274E7"/>
    <w:rsid w:val="000279ED"/>
    <w:rsid w:val="00027B80"/>
    <w:rsid w:val="0003077D"/>
    <w:rsid w:val="0003083D"/>
    <w:rsid w:val="00031143"/>
    <w:rsid w:val="000317A3"/>
    <w:rsid w:val="00032013"/>
    <w:rsid w:val="0003256C"/>
    <w:rsid w:val="00032C78"/>
    <w:rsid w:val="00032FC2"/>
    <w:rsid w:val="00034E27"/>
    <w:rsid w:val="00035538"/>
    <w:rsid w:val="00035BF5"/>
    <w:rsid w:val="00035F94"/>
    <w:rsid w:val="000367C1"/>
    <w:rsid w:val="00036BF1"/>
    <w:rsid w:val="00036C11"/>
    <w:rsid w:val="00036DF7"/>
    <w:rsid w:val="00037CA8"/>
    <w:rsid w:val="000406C2"/>
    <w:rsid w:val="00041D2B"/>
    <w:rsid w:val="000422BC"/>
    <w:rsid w:val="00045138"/>
    <w:rsid w:val="00045700"/>
    <w:rsid w:val="00046AC5"/>
    <w:rsid w:val="00050085"/>
    <w:rsid w:val="00051C95"/>
    <w:rsid w:val="00055BFD"/>
    <w:rsid w:val="00060196"/>
    <w:rsid w:val="00060836"/>
    <w:rsid w:val="00060B7B"/>
    <w:rsid w:val="00061538"/>
    <w:rsid w:val="0006181E"/>
    <w:rsid w:val="00062130"/>
    <w:rsid w:val="00062922"/>
    <w:rsid w:val="0006377B"/>
    <w:rsid w:val="00064222"/>
    <w:rsid w:val="00064763"/>
    <w:rsid w:val="000649D6"/>
    <w:rsid w:val="00064E5B"/>
    <w:rsid w:val="00065E8F"/>
    <w:rsid w:val="000664E5"/>
    <w:rsid w:val="00070056"/>
    <w:rsid w:val="0007071D"/>
    <w:rsid w:val="00070B59"/>
    <w:rsid w:val="00070EB1"/>
    <w:rsid w:val="00072699"/>
    <w:rsid w:val="0007288F"/>
    <w:rsid w:val="00072C0C"/>
    <w:rsid w:val="00072D8C"/>
    <w:rsid w:val="0007341A"/>
    <w:rsid w:val="000734D0"/>
    <w:rsid w:val="00073D36"/>
    <w:rsid w:val="00073FA1"/>
    <w:rsid w:val="00074073"/>
    <w:rsid w:val="00074DF7"/>
    <w:rsid w:val="00075F85"/>
    <w:rsid w:val="000760AA"/>
    <w:rsid w:val="000769B8"/>
    <w:rsid w:val="00076D45"/>
    <w:rsid w:val="00076E83"/>
    <w:rsid w:val="0007725D"/>
    <w:rsid w:val="00077F2A"/>
    <w:rsid w:val="0008099B"/>
    <w:rsid w:val="000809D6"/>
    <w:rsid w:val="00080C4B"/>
    <w:rsid w:val="00081047"/>
    <w:rsid w:val="0008149E"/>
    <w:rsid w:val="00081CDC"/>
    <w:rsid w:val="00082311"/>
    <w:rsid w:val="000823F2"/>
    <w:rsid w:val="000838A8"/>
    <w:rsid w:val="00084058"/>
    <w:rsid w:val="000852D8"/>
    <w:rsid w:val="0008530C"/>
    <w:rsid w:val="00085CA1"/>
    <w:rsid w:val="00086DDE"/>
    <w:rsid w:val="00087A9C"/>
    <w:rsid w:val="00090049"/>
    <w:rsid w:val="00090328"/>
    <w:rsid w:val="0009046E"/>
    <w:rsid w:val="00091185"/>
    <w:rsid w:val="00091A89"/>
    <w:rsid w:val="00092153"/>
    <w:rsid w:val="0009232A"/>
    <w:rsid w:val="0009290D"/>
    <w:rsid w:val="00094B43"/>
    <w:rsid w:val="000956BC"/>
    <w:rsid w:val="000958FE"/>
    <w:rsid w:val="000961DB"/>
    <w:rsid w:val="00096DAE"/>
    <w:rsid w:val="00096FFF"/>
    <w:rsid w:val="0009779B"/>
    <w:rsid w:val="000A03DD"/>
    <w:rsid w:val="000A0887"/>
    <w:rsid w:val="000A0E23"/>
    <w:rsid w:val="000A0FE8"/>
    <w:rsid w:val="000A1207"/>
    <w:rsid w:val="000A370C"/>
    <w:rsid w:val="000A3C9A"/>
    <w:rsid w:val="000A3E11"/>
    <w:rsid w:val="000A4062"/>
    <w:rsid w:val="000A4A70"/>
    <w:rsid w:val="000A518B"/>
    <w:rsid w:val="000A5A2F"/>
    <w:rsid w:val="000A6421"/>
    <w:rsid w:val="000A762C"/>
    <w:rsid w:val="000A7776"/>
    <w:rsid w:val="000A7D3D"/>
    <w:rsid w:val="000B0D59"/>
    <w:rsid w:val="000B1AFB"/>
    <w:rsid w:val="000B1DAC"/>
    <w:rsid w:val="000B2058"/>
    <w:rsid w:val="000B2E75"/>
    <w:rsid w:val="000B36CC"/>
    <w:rsid w:val="000B3C6D"/>
    <w:rsid w:val="000B3F5A"/>
    <w:rsid w:val="000B4025"/>
    <w:rsid w:val="000B5A68"/>
    <w:rsid w:val="000B5BEE"/>
    <w:rsid w:val="000B6169"/>
    <w:rsid w:val="000B6D81"/>
    <w:rsid w:val="000B6F80"/>
    <w:rsid w:val="000C02F7"/>
    <w:rsid w:val="000C0753"/>
    <w:rsid w:val="000C0904"/>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61"/>
    <w:rsid w:val="000C5993"/>
    <w:rsid w:val="000C69AB"/>
    <w:rsid w:val="000C6A50"/>
    <w:rsid w:val="000C6AC9"/>
    <w:rsid w:val="000C7ED3"/>
    <w:rsid w:val="000D1433"/>
    <w:rsid w:val="000D205D"/>
    <w:rsid w:val="000D397F"/>
    <w:rsid w:val="000D5CB8"/>
    <w:rsid w:val="000D692F"/>
    <w:rsid w:val="000D6CA0"/>
    <w:rsid w:val="000D7582"/>
    <w:rsid w:val="000D7FA9"/>
    <w:rsid w:val="000E009C"/>
    <w:rsid w:val="000E13AC"/>
    <w:rsid w:val="000E15F4"/>
    <w:rsid w:val="000E165F"/>
    <w:rsid w:val="000E17F6"/>
    <w:rsid w:val="000E2182"/>
    <w:rsid w:val="000E2944"/>
    <w:rsid w:val="000E2A13"/>
    <w:rsid w:val="000E39C4"/>
    <w:rsid w:val="000E49A8"/>
    <w:rsid w:val="000E4A8C"/>
    <w:rsid w:val="000E4DD3"/>
    <w:rsid w:val="000E4E88"/>
    <w:rsid w:val="000E5467"/>
    <w:rsid w:val="000E599D"/>
    <w:rsid w:val="000E5E05"/>
    <w:rsid w:val="000E62AF"/>
    <w:rsid w:val="000E7A00"/>
    <w:rsid w:val="000E7EF8"/>
    <w:rsid w:val="000F020C"/>
    <w:rsid w:val="000F209F"/>
    <w:rsid w:val="000F2B61"/>
    <w:rsid w:val="000F382D"/>
    <w:rsid w:val="000F40EC"/>
    <w:rsid w:val="000F4953"/>
    <w:rsid w:val="000F5351"/>
    <w:rsid w:val="000F5A1C"/>
    <w:rsid w:val="000F66DD"/>
    <w:rsid w:val="000F680D"/>
    <w:rsid w:val="000F6F37"/>
    <w:rsid w:val="000F7E3B"/>
    <w:rsid w:val="000F7E48"/>
    <w:rsid w:val="00100F2D"/>
    <w:rsid w:val="00101200"/>
    <w:rsid w:val="00102BAC"/>
    <w:rsid w:val="00103781"/>
    <w:rsid w:val="00103F99"/>
    <w:rsid w:val="00104116"/>
    <w:rsid w:val="00105106"/>
    <w:rsid w:val="0010514A"/>
    <w:rsid w:val="001051BF"/>
    <w:rsid w:val="0010564D"/>
    <w:rsid w:val="00105A4B"/>
    <w:rsid w:val="00105D6A"/>
    <w:rsid w:val="00105D99"/>
    <w:rsid w:val="001062B3"/>
    <w:rsid w:val="00106334"/>
    <w:rsid w:val="001069B2"/>
    <w:rsid w:val="00107F9B"/>
    <w:rsid w:val="0011097A"/>
    <w:rsid w:val="00111644"/>
    <w:rsid w:val="00111B49"/>
    <w:rsid w:val="00112471"/>
    <w:rsid w:val="00113617"/>
    <w:rsid w:val="00113635"/>
    <w:rsid w:val="00113E28"/>
    <w:rsid w:val="00113E97"/>
    <w:rsid w:val="001152C2"/>
    <w:rsid w:val="0011543E"/>
    <w:rsid w:val="00116537"/>
    <w:rsid w:val="001167B4"/>
    <w:rsid w:val="001168EC"/>
    <w:rsid w:val="001176BA"/>
    <w:rsid w:val="0012079B"/>
    <w:rsid w:val="00121004"/>
    <w:rsid w:val="00121294"/>
    <w:rsid w:val="0012171D"/>
    <w:rsid w:val="00122A26"/>
    <w:rsid w:val="00122D3B"/>
    <w:rsid w:val="00123AF6"/>
    <w:rsid w:val="00124855"/>
    <w:rsid w:val="00124C87"/>
    <w:rsid w:val="0012537E"/>
    <w:rsid w:val="0012580E"/>
    <w:rsid w:val="00125917"/>
    <w:rsid w:val="00125A23"/>
    <w:rsid w:val="00125E7E"/>
    <w:rsid w:val="00126105"/>
    <w:rsid w:val="00126196"/>
    <w:rsid w:val="0012642B"/>
    <w:rsid w:val="00126AFE"/>
    <w:rsid w:val="00127017"/>
    <w:rsid w:val="001277ED"/>
    <w:rsid w:val="00127F08"/>
    <w:rsid w:val="00127F3D"/>
    <w:rsid w:val="0013023E"/>
    <w:rsid w:val="001307CB"/>
    <w:rsid w:val="001312EC"/>
    <w:rsid w:val="00132002"/>
    <w:rsid w:val="001326BF"/>
    <w:rsid w:val="00134ABA"/>
    <w:rsid w:val="00135882"/>
    <w:rsid w:val="00135DE6"/>
    <w:rsid w:val="00136128"/>
    <w:rsid w:val="001363C9"/>
    <w:rsid w:val="00136DCD"/>
    <w:rsid w:val="00137489"/>
    <w:rsid w:val="00137D9B"/>
    <w:rsid w:val="00140BF2"/>
    <w:rsid w:val="00140F30"/>
    <w:rsid w:val="00141DD9"/>
    <w:rsid w:val="0014280A"/>
    <w:rsid w:val="00142C14"/>
    <w:rsid w:val="001434C3"/>
    <w:rsid w:val="001434C4"/>
    <w:rsid w:val="00143D7B"/>
    <w:rsid w:val="001441F1"/>
    <w:rsid w:val="00146286"/>
    <w:rsid w:val="001470B9"/>
    <w:rsid w:val="0014739E"/>
    <w:rsid w:val="00150405"/>
    <w:rsid w:val="00150974"/>
    <w:rsid w:val="00151DEB"/>
    <w:rsid w:val="001521AC"/>
    <w:rsid w:val="001525ED"/>
    <w:rsid w:val="0015280B"/>
    <w:rsid w:val="0015314C"/>
    <w:rsid w:val="00153851"/>
    <w:rsid w:val="00153ED5"/>
    <w:rsid w:val="0015408F"/>
    <w:rsid w:val="00154895"/>
    <w:rsid w:val="00154B42"/>
    <w:rsid w:val="00154F62"/>
    <w:rsid w:val="00155217"/>
    <w:rsid w:val="0015522B"/>
    <w:rsid w:val="001557E6"/>
    <w:rsid w:val="00155E8A"/>
    <w:rsid w:val="001564DC"/>
    <w:rsid w:val="001564E3"/>
    <w:rsid w:val="00156532"/>
    <w:rsid w:val="00156E28"/>
    <w:rsid w:val="00156E66"/>
    <w:rsid w:val="0015765D"/>
    <w:rsid w:val="001578D3"/>
    <w:rsid w:val="00157C7A"/>
    <w:rsid w:val="00157E11"/>
    <w:rsid w:val="0016057B"/>
    <w:rsid w:val="0016180C"/>
    <w:rsid w:val="00162087"/>
    <w:rsid w:val="00162177"/>
    <w:rsid w:val="0016247F"/>
    <w:rsid w:val="00162779"/>
    <w:rsid w:val="00162C52"/>
    <w:rsid w:val="00162C6B"/>
    <w:rsid w:val="00163797"/>
    <w:rsid w:val="00164075"/>
    <w:rsid w:val="00164B19"/>
    <w:rsid w:val="001664B3"/>
    <w:rsid w:val="001679BD"/>
    <w:rsid w:val="00167F3E"/>
    <w:rsid w:val="001700E1"/>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875"/>
    <w:rsid w:val="00176E94"/>
    <w:rsid w:val="00177303"/>
    <w:rsid w:val="001777AA"/>
    <w:rsid w:val="00177800"/>
    <w:rsid w:val="00180053"/>
    <w:rsid w:val="001806BD"/>
    <w:rsid w:val="00180745"/>
    <w:rsid w:val="00180852"/>
    <w:rsid w:val="00180B91"/>
    <w:rsid w:val="00181603"/>
    <w:rsid w:val="0018165F"/>
    <w:rsid w:val="0018273B"/>
    <w:rsid w:val="00182894"/>
    <w:rsid w:val="00182A8B"/>
    <w:rsid w:val="00182AE0"/>
    <w:rsid w:val="00182C88"/>
    <w:rsid w:val="001833B2"/>
    <w:rsid w:val="00183417"/>
    <w:rsid w:val="0018381F"/>
    <w:rsid w:val="00183C7D"/>
    <w:rsid w:val="0018490C"/>
    <w:rsid w:val="00185BF9"/>
    <w:rsid w:val="0018606E"/>
    <w:rsid w:val="0018677F"/>
    <w:rsid w:val="00186C60"/>
    <w:rsid w:val="00186DD7"/>
    <w:rsid w:val="00187295"/>
    <w:rsid w:val="00187D7E"/>
    <w:rsid w:val="0019113E"/>
    <w:rsid w:val="00191C76"/>
    <w:rsid w:val="00191FEC"/>
    <w:rsid w:val="001933F8"/>
    <w:rsid w:val="00193443"/>
    <w:rsid w:val="00194A07"/>
    <w:rsid w:val="00195F1E"/>
    <w:rsid w:val="001964FD"/>
    <w:rsid w:val="00196F99"/>
    <w:rsid w:val="00197841"/>
    <w:rsid w:val="001A090F"/>
    <w:rsid w:val="001A1AF2"/>
    <w:rsid w:val="001A256F"/>
    <w:rsid w:val="001A2AA5"/>
    <w:rsid w:val="001A31CC"/>
    <w:rsid w:val="001A378D"/>
    <w:rsid w:val="001A3B2C"/>
    <w:rsid w:val="001A4336"/>
    <w:rsid w:val="001A49A8"/>
    <w:rsid w:val="001A4BCE"/>
    <w:rsid w:val="001A7400"/>
    <w:rsid w:val="001B0BDA"/>
    <w:rsid w:val="001B0C8D"/>
    <w:rsid w:val="001B0D6D"/>
    <w:rsid w:val="001B1693"/>
    <w:rsid w:val="001B1FDC"/>
    <w:rsid w:val="001B2183"/>
    <w:rsid w:val="001B257D"/>
    <w:rsid w:val="001B27DE"/>
    <w:rsid w:val="001B2CA0"/>
    <w:rsid w:val="001B3180"/>
    <w:rsid w:val="001B31E0"/>
    <w:rsid w:val="001B4274"/>
    <w:rsid w:val="001B43C5"/>
    <w:rsid w:val="001B4C7F"/>
    <w:rsid w:val="001B5869"/>
    <w:rsid w:val="001B5973"/>
    <w:rsid w:val="001B5C62"/>
    <w:rsid w:val="001B7656"/>
    <w:rsid w:val="001B7AEF"/>
    <w:rsid w:val="001B7DDE"/>
    <w:rsid w:val="001C0F73"/>
    <w:rsid w:val="001C137B"/>
    <w:rsid w:val="001C15CC"/>
    <w:rsid w:val="001C196C"/>
    <w:rsid w:val="001C1E44"/>
    <w:rsid w:val="001C1F00"/>
    <w:rsid w:val="001C1F91"/>
    <w:rsid w:val="001C2169"/>
    <w:rsid w:val="001C38EE"/>
    <w:rsid w:val="001C46D3"/>
    <w:rsid w:val="001C487B"/>
    <w:rsid w:val="001C5909"/>
    <w:rsid w:val="001C5BB9"/>
    <w:rsid w:val="001C6102"/>
    <w:rsid w:val="001C692F"/>
    <w:rsid w:val="001C6ECC"/>
    <w:rsid w:val="001C726F"/>
    <w:rsid w:val="001C7831"/>
    <w:rsid w:val="001C79B2"/>
    <w:rsid w:val="001C7D68"/>
    <w:rsid w:val="001D0062"/>
    <w:rsid w:val="001D0288"/>
    <w:rsid w:val="001D06F6"/>
    <w:rsid w:val="001D115E"/>
    <w:rsid w:val="001D2632"/>
    <w:rsid w:val="001D6772"/>
    <w:rsid w:val="001D67F1"/>
    <w:rsid w:val="001D7577"/>
    <w:rsid w:val="001D779C"/>
    <w:rsid w:val="001D7FDC"/>
    <w:rsid w:val="001E1A37"/>
    <w:rsid w:val="001E1B80"/>
    <w:rsid w:val="001E2B6C"/>
    <w:rsid w:val="001E2FEF"/>
    <w:rsid w:val="001E39CE"/>
    <w:rsid w:val="001E4659"/>
    <w:rsid w:val="001E4737"/>
    <w:rsid w:val="001E4C5C"/>
    <w:rsid w:val="001E571B"/>
    <w:rsid w:val="001E59B4"/>
    <w:rsid w:val="001E61C5"/>
    <w:rsid w:val="001E6423"/>
    <w:rsid w:val="001E696E"/>
    <w:rsid w:val="001E746D"/>
    <w:rsid w:val="001E75E8"/>
    <w:rsid w:val="001E7A69"/>
    <w:rsid w:val="001F0E03"/>
    <w:rsid w:val="001F1093"/>
    <w:rsid w:val="001F1652"/>
    <w:rsid w:val="001F169D"/>
    <w:rsid w:val="001F1C20"/>
    <w:rsid w:val="001F1C4D"/>
    <w:rsid w:val="001F2AA1"/>
    <w:rsid w:val="001F317C"/>
    <w:rsid w:val="001F31B4"/>
    <w:rsid w:val="001F429F"/>
    <w:rsid w:val="001F42F4"/>
    <w:rsid w:val="001F53B4"/>
    <w:rsid w:val="001F5EAD"/>
    <w:rsid w:val="001F6A6D"/>
    <w:rsid w:val="001F6CC4"/>
    <w:rsid w:val="001F7084"/>
    <w:rsid w:val="00200B9D"/>
    <w:rsid w:val="002010BD"/>
    <w:rsid w:val="002018BC"/>
    <w:rsid w:val="00201ABE"/>
    <w:rsid w:val="002026A5"/>
    <w:rsid w:val="00202998"/>
    <w:rsid w:val="002033C4"/>
    <w:rsid w:val="00203E30"/>
    <w:rsid w:val="00204176"/>
    <w:rsid w:val="0020431B"/>
    <w:rsid w:val="002054CD"/>
    <w:rsid w:val="00205606"/>
    <w:rsid w:val="0020564B"/>
    <w:rsid w:val="0020576B"/>
    <w:rsid w:val="00205BAF"/>
    <w:rsid w:val="00206991"/>
    <w:rsid w:val="00206C97"/>
    <w:rsid w:val="00206DB5"/>
    <w:rsid w:val="00207ACE"/>
    <w:rsid w:val="00207C68"/>
    <w:rsid w:val="00207C77"/>
    <w:rsid w:val="0021023C"/>
    <w:rsid w:val="00210730"/>
    <w:rsid w:val="002109B5"/>
    <w:rsid w:val="00210D30"/>
    <w:rsid w:val="00211178"/>
    <w:rsid w:val="0021121F"/>
    <w:rsid w:val="0021162E"/>
    <w:rsid w:val="00211776"/>
    <w:rsid w:val="00211892"/>
    <w:rsid w:val="00212639"/>
    <w:rsid w:val="00212725"/>
    <w:rsid w:val="00212B1A"/>
    <w:rsid w:val="00212B3B"/>
    <w:rsid w:val="00212B41"/>
    <w:rsid w:val="00212EDC"/>
    <w:rsid w:val="00213C6C"/>
    <w:rsid w:val="00213E73"/>
    <w:rsid w:val="00214306"/>
    <w:rsid w:val="002143D4"/>
    <w:rsid w:val="00214812"/>
    <w:rsid w:val="00214A26"/>
    <w:rsid w:val="00214B01"/>
    <w:rsid w:val="00214F12"/>
    <w:rsid w:val="002155BC"/>
    <w:rsid w:val="00215631"/>
    <w:rsid w:val="00215671"/>
    <w:rsid w:val="00215ACE"/>
    <w:rsid w:val="00215F05"/>
    <w:rsid w:val="00216DB8"/>
    <w:rsid w:val="0021722F"/>
    <w:rsid w:val="0021754C"/>
    <w:rsid w:val="002216B5"/>
    <w:rsid w:val="0022184C"/>
    <w:rsid w:val="0022189E"/>
    <w:rsid w:val="00221ACF"/>
    <w:rsid w:val="00221D5A"/>
    <w:rsid w:val="00221F9C"/>
    <w:rsid w:val="0022263A"/>
    <w:rsid w:val="0022346A"/>
    <w:rsid w:val="00223864"/>
    <w:rsid w:val="00223B09"/>
    <w:rsid w:val="00223DCA"/>
    <w:rsid w:val="002246FB"/>
    <w:rsid w:val="0022761F"/>
    <w:rsid w:val="00227A67"/>
    <w:rsid w:val="00227A76"/>
    <w:rsid w:val="00230074"/>
    <w:rsid w:val="00231029"/>
    <w:rsid w:val="00231210"/>
    <w:rsid w:val="00231BCF"/>
    <w:rsid w:val="0023204A"/>
    <w:rsid w:val="002329D3"/>
    <w:rsid w:val="00232B01"/>
    <w:rsid w:val="00232C3E"/>
    <w:rsid w:val="00232C6A"/>
    <w:rsid w:val="002330E1"/>
    <w:rsid w:val="0023401D"/>
    <w:rsid w:val="002341F3"/>
    <w:rsid w:val="00234C05"/>
    <w:rsid w:val="00234D25"/>
    <w:rsid w:val="002368A1"/>
    <w:rsid w:val="00236A17"/>
    <w:rsid w:val="00236C04"/>
    <w:rsid w:val="002376AA"/>
    <w:rsid w:val="00237E63"/>
    <w:rsid w:val="002411D1"/>
    <w:rsid w:val="00242F07"/>
    <w:rsid w:val="00243553"/>
    <w:rsid w:val="00243BCF"/>
    <w:rsid w:val="00243C9C"/>
    <w:rsid w:val="0024604F"/>
    <w:rsid w:val="002464C8"/>
    <w:rsid w:val="0024660E"/>
    <w:rsid w:val="0024710D"/>
    <w:rsid w:val="00247716"/>
    <w:rsid w:val="002478CE"/>
    <w:rsid w:val="002503AB"/>
    <w:rsid w:val="00251021"/>
    <w:rsid w:val="0025195C"/>
    <w:rsid w:val="00251E93"/>
    <w:rsid w:val="00252206"/>
    <w:rsid w:val="00252E1D"/>
    <w:rsid w:val="002533FE"/>
    <w:rsid w:val="00253FB7"/>
    <w:rsid w:val="00254721"/>
    <w:rsid w:val="00254819"/>
    <w:rsid w:val="00254995"/>
    <w:rsid w:val="00254E70"/>
    <w:rsid w:val="0025519C"/>
    <w:rsid w:val="00255B62"/>
    <w:rsid w:val="00256C8F"/>
    <w:rsid w:val="0025719A"/>
    <w:rsid w:val="002573B3"/>
    <w:rsid w:val="00257BCD"/>
    <w:rsid w:val="00257BE5"/>
    <w:rsid w:val="00260A42"/>
    <w:rsid w:val="00260C42"/>
    <w:rsid w:val="00260E95"/>
    <w:rsid w:val="002610C4"/>
    <w:rsid w:val="002626AB"/>
    <w:rsid w:val="00262781"/>
    <w:rsid w:val="0026393E"/>
    <w:rsid w:val="00264144"/>
    <w:rsid w:val="002642DB"/>
    <w:rsid w:val="002658B7"/>
    <w:rsid w:val="0026622E"/>
    <w:rsid w:val="0026627B"/>
    <w:rsid w:val="002667E1"/>
    <w:rsid w:val="00266953"/>
    <w:rsid w:val="00267BFE"/>
    <w:rsid w:val="00267D73"/>
    <w:rsid w:val="00270060"/>
    <w:rsid w:val="0027047E"/>
    <w:rsid w:val="00270532"/>
    <w:rsid w:val="002709BF"/>
    <w:rsid w:val="00270D67"/>
    <w:rsid w:val="00272086"/>
    <w:rsid w:val="00272A1A"/>
    <w:rsid w:val="00272DA7"/>
    <w:rsid w:val="00273076"/>
    <w:rsid w:val="00273C53"/>
    <w:rsid w:val="00273E65"/>
    <w:rsid w:val="00274B01"/>
    <w:rsid w:val="00274D77"/>
    <w:rsid w:val="002751D7"/>
    <w:rsid w:val="0027529F"/>
    <w:rsid w:val="002759C1"/>
    <w:rsid w:val="00276EF5"/>
    <w:rsid w:val="00277512"/>
    <w:rsid w:val="00280483"/>
    <w:rsid w:val="0028061C"/>
    <w:rsid w:val="002806B4"/>
    <w:rsid w:val="00280AF4"/>
    <w:rsid w:val="00280CBB"/>
    <w:rsid w:val="002818B8"/>
    <w:rsid w:val="00281F02"/>
    <w:rsid w:val="00282392"/>
    <w:rsid w:val="002826E2"/>
    <w:rsid w:val="00282904"/>
    <w:rsid w:val="00282A32"/>
    <w:rsid w:val="0028350B"/>
    <w:rsid w:val="0028372B"/>
    <w:rsid w:val="0028391C"/>
    <w:rsid w:val="002840A6"/>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1935"/>
    <w:rsid w:val="00292500"/>
    <w:rsid w:val="0029337C"/>
    <w:rsid w:val="002933E0"/>
    <w:rsid w:val="002943FA"/>
    <w:rsid w:val="0029537B"/>
    <w:rsid w:val="0029565D"/>
    <w:rsid w:val="002957C9"/>
    <w:rsid w:val="002966CE"/>
    <w:rsid w:val="00297A1B"/>
    <w:rsid w:val="00297A86"/>
    <w:rsid w:val="002A0531"/>
    <w:rsid w:val="002A076F"/>
    <w:rsid w:val="002A085A"/>
    <w:rsid w:val="002A1328"/>
    <w:rsid w:val="002A1D3A"/>
    <w:rsid w:val="002A2019"/>
    <w:rsid w:val="002A245F"/>
    <w:rsid w:val="002A2A1C"/>
    <w:rsid w:val="002A2F72"/>
    <w:rsid w:val="002A312D"/>
    <w:rsid w:val="002A380F"/>
    <w:rsid w:val="002A382D"/>
    <w:rsid w:val="002A4417"/>
    <w:rsid w:val="002A47B4"/>
    <w:rsid w:val="002A51A4"/>
    <w:rsid w:val="002A6974"/>
    <w:rsid w:val="002A6C59"/>
    <w:rsid w:val="002A6D64"/>
    <w:rsid w:val="002A77E8"/>
    <w:rsid w:val="002B095A"/>
    <w:rsid w:val="002B0AC4"/>
    <w:rsid w:val="002B0D1E"/>
    <w:rsid w:val="002B1498"/>
    <w:rsid w:val="002B1900"/>
    <w:rsid w:val="002B3141"/>
    <w:rsid w:val="002B324A"/>
    <w:rsid w:val="002B35C1"/>
    <w:rsid w:val="002B3E53"/>
    <w:rsid w:val="002B422F"/>
    <w:rsid w:val="002B467F"/>
    <w:rsid w:val="002B4D9F"/>
    <w:rsid w:val="002B5D63"/>
    <w:rsid w:val="002B5F54"/>
    <w:rsid w:val="002B635C"/>
    <w:rsid w:val="002B7099"/>
    <w:rsid w:val="002B7175"/>
    <w:rsid w:val="002B7199"/>
    <w:rsid w:val="002B72E6"/>
    <w:rsid w:val="002B73D5"/>
    <w:rsid w:val="002B7CC9"/>
    <w:rsid w:val="002C015A"/>
    <w:rsid w:val="002C0193"/>
    <w:rsid w:val="002C09A7"/>
    <w:rsid w:val="002C0BEA"/>
    <w:rsid w:val="002C0FDF"/>
    <w:rsid w:val="002C117A"/>
    <w:rsid w:val="002C1C08"/>
    <w:rsid w:val="002C1C62"/>
    <w:rsid w:val="002C1ECC"/>
    <w:rsid w:val="002C2149"/>
    <w:rsid w:val="002C288A"/>
    <w:rsid w:val="002C28C6"/>
    <w:rsid w:val="002C2B9A"/>
    <w:rsid w:val="002C4DB8"/>
    <w:rsid w:val="002C54C6"/>
    <w:rsid w:val="002C5BB0"/>
    <w:rsid w:val="002C5CE4"/>
    <w:rsid w:val="002C6618"/>
    <w:rsid w:val="002C6B8F"/>
    <w:rsid w:val="002C6E20"/>
    <w:rsid w:val="002C76CA"/>
    <w:rsid w:val="002C7851"/>
    <w:rsid w:val="002C7CEC"/>
    <w:rsid w:val="002C7ED0"/>
    <w:rsid w:val="002D032D"/>
    <w:rsid w:val="002D0687"/>
    <w:rsid w:val="002D0838"/>
    <w:rsid w:val="002D1306"/>
    <w:rsid w:val="002D1539"/>
    <w:rsid w:val="002D1BCA"/>
    <w:rsid w:val="002D33EE"/>
    <w:rsid w:val="002D3E36"/>
    <w:rsid w:val="002D50D6"/>
    <w:rsid w:val="002D5B73"/>
    <w:rsid w:val="002D6F91"/>
    <w:rsid w:val="002D7FE5"/>
    <w:rsid w:val="002E040F"/>
    <w:rsid w:val="002E080F"/>
    <w:rsid w:val="002E2E1B"/>
    <w:rsid w:val="002E3CF1"/>
    <w:rsid w:val="002E46AF"/>
    <w:rsid w:val="002E4BB9"/>
    <w:rsid w:val="002E53F3"/>
    <w:rsid w:val="002E5552"/>
    <w:rsid w:val="002E5635"/>
    <w:rsid w:val="002E58B5"/>
    <w:rsid w:val="002E63AB"/>
    <w:rsid w:val="002E66B7"/>
    <w:rsid w:val="002E6ABB"/>
    <w:rsid w:val="002E6BBF"/>
    <w:rsid w:val="002E6E82"/>
    <w:rsid w:val="002E70EE"/>
    <w:rsid w:val="002E75F0"/>
    <w:rsid w:val="002F06CA"/>
    <w:rsid w:val="002F07DE"/>
    <w:rsid w:val="002F0BE1"/>
    <w:rsid w:val="002F10B5"/>
    <w:rsid w:val="002F119E"/>
    <w:rsid w:val="002F16AC"/>
    <w:rsid w:val="002F1742"/>
    <w:rsid w:val="002F216F"/>
    <w:rsid w:val="002F3636"/>
    <w:rsid w:val="002F4264"/>
    <w:rsid w:val="002F65EC"/>
    <w:rsid w:val="002F742A"/>
    <w:rsid w:val="002F77F2"/>
    <w:rsid w:val="002F79D4"/>
    <w:rsid w:val="002F7CBE"/>
    <w:rsid w:val="003000A5"/>
    <w:rsid w:val="003006B2"/>
    <w:rsid w:val="00300C0B"/>
    <w:rsid w:val="00300E24"/>
    <w:rsid w:val="0030111F"/>
    <w:rsid w:val="00301692"/>
    <w:rsid w:val="00301C50"/>
    <w:rsid w:val="0030207E"/>
    <w:rsid w:val="00302509"/>
    <w:rsid w:val="0030292D"/>
    <w:rsid w:val="003029C4"/>
    <w:rsid w:val="00302AC4"/>
    <w:rsid w:val="003034E1"/>
    <w:rsid w:val="00303909"/>
    <w:rsid w:val="0030390F"/>
    <w:rsid w:val="0030422C"/>
    <w:rsid w:val="003047B7"/>
    <w:rsid w:val="00304B84"/>
    <w:rsid w:val="003051BE"/>
    <w:rsid w:val="00305472"/>
    <w:rsid w:val="00305BA3"/>
    <w:rsid w:val="0030602B"/>
    <w:rsid w:val="00306AFF"/>
    <w:rsid w:val="00306C8D"/>
    <w:rsid w:val="00306E49"/>
    <w:rsid w:val="00307199"/>
    <w:rsid w:val="003071FC"/>
    <w:rsid w:val="00307221"/>
    <w:rsid w:val="00310DA1"/>
    <w:rsid w:val="00311921"/>
    <w:rsid w:val="00312348"/>
    <w:rsid w:val="00312488"/>
    <w:rsid w:val="003129AD"/>
    <w:rsid w:val="00312D8D"/>
    <w:rsid w:val="00314020"/>
    <w:rsid w:val="00314413"/>
    <w:rsid w:val="003145ED"/>
    <w:rsid w:val="00314C4D"/>
    <w:rsid w:val="00314D97"/>
    <w:rsid w:val="003151F4"/>
    <w:rsid w:val="00315700"/>
    <w:rsid w:val="00315CC5"/>
    <w:rsid w:val="00317040"/>
    <w:rsid w:val="00317A0C"/>
    <w:rsid w:val="00317B71"/>
    <w:rsid w:val="0032064D"/>
    <w:rsid w:val="00320767"/>
    <w:rsid w:val="00320913"/>
    <w:rsid w:val="00320A67"/>
    <w:rsid w:val="003214A1"/>
    <w:rsid w:val="00321A4D"/>
    <w:rsid w:val="00321A60"/>
    <w:rsid w:val="00321F01"/>
    <w:rsid w:val="00321F8D"/>
    <w:rsid w:val="00322BD2"/>
    <w:rsid w:val="00322FD9"/>
    <w:rsid w:val="003230D2"/>
    <w:rsid w:val="00324460"/>
    <w:rsid w:val="0032526F"/>
    <w:rsid w:val="00325448"/>
    <w:rsid w:val="0032653D"/>
    <w:rsid w:val="00326E18"/>
    <w:rsid w:val="00326F07"/>
    <w:rsid w:val="003275AC"/>
    <w:rsid w:val="0032784F"/>
    <w:rsid w:val="00327B5E"/>
    <w:rsid w:val="00330CC7"/>
    <w:rsid w:val="003313BA"/>
    <w:rsid w:val="00332266"/>
    <w:rsid w:val="00332D2F"/>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60E"/>
    <w:rsid w:val="00343FC8"/>
    <w:rsid w:val="003446C8"/>
    <w:rsid w:val="00345BA5"/>
    <w:rsid w:val="003460F9"/>
    <w:rsid w:val="00347214"/>
    <w:rsid w:val="003473FB"/>
    <w:rsid w:val="003478A2"/>
    <w:rsid w:val="00347E19"/>
    <w:rsid w:val="00347E91"/>
    <w:rsid w:val="0035003C"/>
    <w:rsid w:val="00350127"/>
    <w:rsid w:val="003513A2"/>
    <w:rsid w:val="003515C7"/>
    <w:rsid w:val="003517C7"/>
    <w:rsid w:val="00351E4B"/>
    <w:rsid w:val="0035237C"/>
    <w:rsid w:val="0035256C"/>
    <w:rsid w:val="0035318B"/>
    <w:rsid w:val="003531AA"/>
    <w:rsid w:val="00353451"/>
    <w:rsid w:val="00353B52"/>
    <w:rsid w:val="00353C5E"/>
    <w:rsid w:val="00354B9C"/>
    <w:rsid w:val="003552CD"/>
    <w:rsid w:val="00356012"/>
    <w:rsid w:val="00356319"/>
    <w:rsid w:val="0035744E"/>
    <w:rsid w:val="003576E6"/>
    <w:rsid w:val="003579ED"/>
    <w:rsid w:val="00357A8B"/>
    <w:rsid w:val="00357D15"/>
    <w:rsid w:val="00357F9F"/>
    <w:rsid w:val="0036078C"/>
    <w:rsid w:val="00360800"/>
    <w:rsid w:val="00361B8B"/>
    <w:rsid w:val="00361ED6"/>
    <w:rsid w:val="00361EEB"/>
    <w:rsid w:val="0036209A"/>
    <w:rsid w:val="00362299"/>
    <w:rsid w:val="00362621"/>
    <w:rsid w:val="00362F77"/>
    <w:rsid w:val="00362FC5"/>
    <w:rsid w:val="003632FD"/>
    <w:rsid w:val="00363AE6"/>
    <w:rsid w:val="00364536"/>
    <w:rsid w:val="003645E0"/>
    <w:rsid w:val="00364864"/>
    <w:rsid w:val="003649CD"/>
    <w:rsid w:val="00364D15"/>
    <w:rsid w:val="003651D6"/>
    <w:rsid w:val="00365CCC"/>
    <w:rsid w:val="00366500"/>
    <w:rsid w:val="00367CC9"/>
    <w:rsid w:val="00370039"/>
    <w:rsid w:val="00370824"/>
    <w:rsid w:val="0037097C"/>
    <w:rsid w:val="00370B16"/>
    <w:rsid w:val="003710C3"/>
    <w:rsid w:val="00371B13"/>
    <w:rsid w:val="00371DFF"/>
    <w:rsid w:val="0037270F"/>
    <w:rsid w:val="00372DBB"/>
    <w:rsid w:val="0037375E"/>
    <w:rsid w:val="00373BD3"/>
    <w:rsid w:val="003758C1"/>
    <w:rsid w:val="00375FBD"/>
    <w:rsid w:val="003767B3"/>
    <w:rsid w:val="00376CF4"/>
    <w:rsid w:val="00377B8D"/>
    <w:rsid w:val="00377FDC"/>
    <w:rsid w:val="00381D07"/>
    <w:rsid w:val="00382E58"/>
    <w:rsid w:val="0038317E"/>
    <w:rsid w:val="003832A4"/>
    <w:rsid w:val="003846D0"/>
    <w:rsid w:val="00384E67"/>
    <w:rsid w:val="0038522C"/>
    <w:rsid w:val="003858FF"/>
    <w:rsid w:val="00386296"/>
    <w:rsid w:val="00387956"/>
    <w:rsid w:val="00390A38"/>
    <w:rsid w:val="00390AA1"/>
    <w:rsid w:val="0039103E"/>
    <w:rsid w:val="003911D9"/>
    <w:rsid w:val="00391500"/>
    <w:rsid w:val="0039198A"/>
    <w:rsid w:val="00391E31"/>
    <w:rsid w:val="00392897"/>
    <w:rsid w:val="00392E9C"/>
    <w:rsid w:val="00393094"/>
    <w:rsid w:val="00393566"/>
    <w:rsid w:val="003939A1"/>
    <w:rsid w:val="00393E3A"/>
    <w:rsid w:val="00394CDC"/>
    <w:rsid w:val="003958F2"/>
    <w:rsid w:val="00395F53"/>
    <w:rsid w:val="00396826"/>
    <w:rsid w:val="003970AE"/>
    <w:rsid w:val="00397853"/>
    <w:rsid w:val="00397C1C"/>
    <w:rsid w:val="003A0159"/>
    <w:rsid w:val="003A016E"/>
    <w:rsid w:val="003A0B6A"/>
    <w:rsid w:val="003A0E23"/>
    <w:rsid w:val="003A0E34"/>
    <w:rsid w:val="003A14F9"/>
    <w:rsid w:val="003A1629"/>
    <w:rsid w:val="003A165E"/>
    <w:rsid w:val="003A16F3"/>
    <w:rsid w:val="003A1758"/>
    <w:rsid w:val="003A1D39"/>
    <w:rsid w:val="003A2136"/>
    <w:rsid w:val="003A2651"/>
    <w:rsid w:val="003A28F5"/>
    <w:rsid w:val="003A2CF1"/>
    <w:rsid w:val="003A4796"/>
    <w:rsid w:val="003A4CAF"/>
    <w:rsid w:val="003A4E74"/>
    <w:rsid w:val="003A531A"/>
    <w:rsid w:val="003A6917"/>
    <w:rsid w:val="003A6E81"/>
    <w:rsid w:val="003A7A57"/>
    <w:rsid w:val="003B0A40"/>
    <w:rsid w:val="003B0BB2"/>
    <w:rsid w:val="003B0C3A"/>
    <w:rsid w:val="003B12FE"/>
    <w:rsid w:val="003B1590"/>
    <w:rsid w:val="003B1E8D"/>
    <w:rsid w:val="003B2313"/>
    <w:rsid w:val="003B240B"/>
    <w:rsid w:val="003B27FF"/>
    <w:rsid w:val="003B2E9C"/>
    <w:rsid w:val="003B354E"/>
    <w:rsid w:val="003B40B5"/>
    <w:rsid w:val="003B47E0"/>
    <w:rsid w:val="003B5083"/>
    <w:rsid w:val="003B61A1"/>
    <w:rsid w:val="003B6352"/>
    <w:rsid w:val="003B746B"/>
    <w:rsid w:val="003B7498"/>
    <w:rsid w:val="003C09DA"/>
    <w:rsid w:val="003C0A87"/>
    <w:rsid w:val="003C0DB3"/>
    <w:rsid w:val="003C102C"/>
    <w:rsid w:val="003C2304"/>
    <w:rsid w:val="003C2567"/>
    <w:rsid w:val="003C2698"/>
    <w:rsid w:val="003C3FEF"/>
    <w:rsid w:val="003C429F"/>
    <w:rsid w:val="003C502E"/>
    <w:rsid w:val="003C50E7"/>
    <w:rsid w:val="003C59B2"/>
    <w:rsid w:val="003C60E4"/>
    <w:rsid w:val="003C6B4D"/>
    <w:rsid w:val="003C735C"/>
    <w:rsid w:val="003C754B"/>
    <w:rsid w:val="003D0578"/>
    <w:rsid w:val="003D07B5"/>
    <w:rsid w:val="003D1021"/>
    <w:rsid w:val="003D1355"/>
    <w:rsid w:val="003D1C22"/>
    <w:rsid w:val="003D1EB3"/>
    <w:rsid w:val="003D29D4"/>
    <w:rsid w:val="003D32B7"/>
    <w:rsid w:val="003D3362"/>
    <w:rsid w:val="003D3B28"/>
    <w:rsid w:val="003D3BA5"/>
    <w:rsid w:val="003D3CF6"/>
    <w:rsid w:val="003D5E61"/>
    <w:rsid w:val="003D6149"/>
    <w:rsid w:val="003D62B2"/>
    <w:rsid w:val="003D6E7A"/>
    <w:rsid w:val="003D75C5"/>
    <w:rsid w:val="003D785B"/>
    <w:rsid w:val="003E00D7"/>
    <w:rsid w:val="003E011D"/>
    <w:rsid w:val="003E058F"/>
    <w:rsid w:val="003E249F"/>
    <w:rsid w:val="003E28CD"/>
    <w:rsid w:val="003E3511"/>
    <w:rsid w:val="003E37F5"/>
    <w:rsid w:val="003E39EC"/>
    <w:rsid w:val="003E3A23"/>
    <w:rsid w:val="003E3BA6"/>
    <w:rsid w:val="003E45E4"/>
    <w:rsid w:val="003E4676"/>
    <w:rsid w:val="003E534B"/>
    <w:rsid w:val="003E5F74"/>
    <w:rsid w:val="003E6276"/>
    <w:rsid w:val="003E6969"/>
    <w:rsid w:val="003E705E"/>
    <w:rsid w:val="003E79B1"/>
    <w:rsid w:val="003F0A9C"/>
    <w:rsid w:val="003F0D9F"/>
    <w:rsid w:val="003F1064"/>
    <w:rsid w:val="003F131C"/>
    <w:rsid w:val="003F1FB4"/>
    <w:rsid w:val="003F434D"/>
    <w:rsid w:val="003F4433"/>
    <w:rsid w:val="003F5865"/>
    <w:rsid w:val="003F5937"/>
    <w:rsid w:val="003F5D69"/>
    <w:rsid w:val="003F5DC7"/>
    <w:rsid w:val="003F64B3"/>
    <w:rsid w:val="003F672B"/>
    <w:rsid w:val="003F680F"/>
    <w:rsid w:val="003F68F1"/>
    <w:rsid w:val="003F728B"/>
    <w:rsid w:val="003F7795"/>
    <w:rsid w:val="004004B7"/>
    <w:rsid w:val="00400976"/>
    <w:rsid w:val="00400A71"/>
    <w:rsid w:val="00400B7C"/>
    <w:rsid w:val="00400C70"/>
    <w:rsid w:val="00400F7A"/>
    <w:rsid w:val="00401027"/>
    <w:rsid w:val="00401081"/>
    <w:rsid w:val="004013AE"/>
    <w:rsid w:val="00401A8B"/>
    <w:rsid w:val="00402229"/>
    <w:rsid w:val="00403533"/>
    <w:rsid w:val="00403BDC"/>
    <w:rsid w:val="004053A9"/>
    <w:rsid w:val="0040547F"/>
    <w:rsid w:val="0040578D"/>
    <w:rsid w:val="00405DA6"/>
    <w:rsid w:val="004078B5"/>
    <w:rsid w:val="00410004"/>
    <w:rsid w:val="0041001D"/>
    <w:rsid w:val="0041042A"/>
    <w:rsid w:val="0041090D"/>
    <w:rsid w:val="00411BC6"/>
    <w:rsid w:val="00411CAF"/>
    <w:rsid w:val="00411D97"/>
    <w:rsid w:val="004123A8"/>
    <w:rsid w:val="00413375"/>
    <w:rsid w:val="00413570"/>
    <w:rsid w:val="004145DD"/>
    <w:rsid w:val="00416D00"/>
    <w:rsid w:val="004172D8"/>
    <w:rsid w:val="00417559"/>
    <w:rsid w:val="004176FA"/>
    <w:rsid w:val="00417E1A"/>
    <w:rsid w:val="00420AD9"/>
    <w:rsid w:val="00420DF9"/>
    <w:rsid w:val="00420ED5"/>
    <w:rsid w:val="004215F5"/>
    <w:rsid w:val="00421A54"/>
    <w:rsid w:val="0042492A"/>
    <w:rsid w:val="004249CB"/>
    <w:rsid w:val="00424C15"/>
    <w:rsid w:val="004251F6"/>
    <w:rsid w:val="0042535C"/>
    <w:rsid w:val="004255C0"/>
    <w:rsid w:val="004258BA"/>
    <w:rsid w:val="004263F6"/>
    <w:rsid w:val="00426C08"/>
    <w:rsid w:val="004279BA"/>
    <w:rsid w:val="00430F1C"/>
    <w:rsid w:val="00431036"/>
    <w:rsid w:val="0043115F"/>
    <w:rsid w:val="004312A0"/>
    <w:rsid w:val="004313C4"/>
    <w:rsid w:val="004318BB"/>
    <w:rsid w:val="00431F9F"/>
    <w:rsid w:val="004327BE"/>
    <w:rsid w:val="00433EAE"/>
    <w:rsid w:val="00434199"/>
    <w:rsid w:val="004343D2"/>
    <w:rsid w:val="00436A31"/>
    <w:rsid w:val="00436EAD"/>
    <w:rsid w:val="0043731B"/>
    <w:rsid w:val="0043781F"/>
    <w:rsid w:val="00437B32"/>
    <w:rsid w:val="004403FA"/>
    <w:rsid w:val="004404F0"/>
    <w:rsid w:val="0044052D"/>
    <w:rsid w:val="00440FD4"/>
    <w:rsid w:val="004412ED"/>
    <w:rsid w:val="00441BFE"/>
    <w:rsid w:val="00441D9D"/>
    <w:rsid w:val="004437AE"/>
    <w:rsid w:val="00443AE8"/>
    <w:rsid w:val="00443DDB"/>
    <w:rsid w:val="00444465"/>
    <w:rsid w:val="00444E5D"/>
    <w:rsid w:val="00445420"/>
    <w:rsid w:val="00445763"/>
    <w:rsid w:val="00445EEB"/>
    <w:rsid w:val="00446178"/>
    <w:rsid w:val="0044629B"/>
    <w:rsid w:val="00446933"/>
    <w:rsid w:val="00447061"/>
    <w:rsid w:val="00447A70"/>
    <w:rsid w:val="00447D02"/>
    <w:rsid w:val="00447DCA"/>
    <w:rsid w:val="004503B9"/>
    <w:rsid w:val="00451616"/>
    <w:rsid w:val="0045181C"/>
    <w:rsid w:val="004522EE"/>
    <w:rsid w:val="00452878"/>
    <w:rsid w:val="004529FD"/>
    <w:rsid w:val="00454447"/>
    <w:rsid w:val="00454D07"/>
    <w:rsid w:val="00454F45"/>
    <w:rsid w:val="004552AA"/>
    <w:rsid w:val="0045595B"/>
    <w:rsid w:val="00456DCF"/>
    <w:rsid w:val="0045705B"/>
    <w:rsid w:val="004570ED"/>
    <w:rsid w:val="00457B10"/>
    <w:rsid w:val="00457B3B"/>
    <w:rsid w:val="00460056"/>
    <w:rsid w:val="00460832"/>
    <w:rsid w:val="0046193C"/>
    <w:rsid w:val="00461E4A"/>
    <w:rsid w:val="004621A3"/>
    <w:rsid w:val="00462582"/>
    <w:rsid w:val="0046371F"/>
    <w:rsid w:val="00464263"/>
    <w:rsid w:val="0046488B"/>
    <w:rsid w:val="004655BC"/>
    <w:rsid w:val="00465A6F"/>
    <w:rsid w:val="00465FAC"/>
    <w:rsid w:val="004662CB"/>
    <w:rsid w:val="00466D39"/>
    <w:rsid w:val="00466E54"/>
    <w:rsid w:val="00467B30"/>
    <w:rsid w:val="00470DBD"/>
    <w:rsid w:val="00470E3B"/>
    <w:rsid w:val="004716A2"/>
    <w:rsid w:val="00471B30"/>
    <w:rsid w:val="00471B52"/>
    <w:rsid w:val="00471C5C"/>
    <w:rsid w:val="00472391"/>
    <w:rsid w:val="0047254F"/>
    <w:rsid w:val="00472D1F"/>
    <w:rsid w:val="00472DD4"/>
    <w:rsid w:val="00474244"/>
    <w:rsid w:val="004747D2"/>
    <w:rsid w:val="00474816"/>
    <w:rsid w:val="00474CD8"/>
    <w:rsid w:val="00474E07"/>
    <w:rsid w:val="00474F65"/>
    <w:rsid w:val="00476116"/>
    <w:rsid w:val="0047638F"/>
    <w:rsid w:val="00476B20"/>
    <w:rsid w:val="004770C1"/>
    <w:rsid w:val="0047714B"/>
    <w:rsid w:val="00477535"/>
    <w:rsid w:val="004804CB"/>
    <w:rsid w:val="00480D08"/>
    <w:rsid w:val="00480D5D"/>
    <w:rsid w:val="00481074"/>
    <w:rsid w:val="00481BD4"/>
    <w:rsid w:val="00481DD3"/>
    <w:rsid w:val="00482380"/>
    <w:rsid w:val="0048293C"/>
    <w:rsid w:val="00482B69"/>
    <w:rsid w:val="00483B29"/>
    <w:rsid w:val="00483D1F"/>
    <w:rsid w:val="0048413C"/>
    <w:rsid w:val="004844B3"/>
    <w:rsid w:val="004857C3"/>
    <w:rsid w:val="00485A7D"/>
    <w:rsid w:val="00485E4F"/>
    <w:rsid w:val="004861A2"/>
    <w:rsid w:val="0048672B"/>
    <w:rsid w:val="0048683C"/>
    <w:rsid w:val="00486E33"/>
    <w:rsid w:val="0048735D"/>
    <w:rsid w:val="00490647"/>
    <w:rsid w:val="004908ED"/>
    <w:rsid w:val="00490BF0"/>
    <w:rsid w:val="00490C49"/>
    <w:rsid w:val="00490D13"/>
    <w:rsid w:val="00490EC0"/>
    <w:rsid w:val="004913CF"/>
    <w:rsid w:val="0049255B"/>
    <w:rsid w:val="00492898"/>
    <w:rsid w:val="00492C00"/>
    <w:rsid w:val="004952B8"/>
    <w:rsid w:val="0049637A"/>
    <w:rsid w:val="004A1EEA"/>
    <w:rsid w:val="004A211E"/>
    <w:rsid w:val="004A2146"/>
    <w:rsid w:val="004A2283"/>
    <w:rsid w:val="004A2AE2"/>
    <w:rsid w:val="004A30F4"/>
    <w:rsid w:val="004A32CD"/>
    <w:rsid w:val="004A3A6D"/>
    <w:rsid w:val="004A4638"/>
    <w:rsid w:val="004A5B69"/>
    <w:rsid w:val="004A5E36"/>
    <w:rsid w:val="004A5E9D"/>
    <w:rsid w:val="004A5F0E"/>
    <w:rsid w:val="004A6318"/>
    <w:rsid w:val="004A634E"/>
    <w:rsid w:val="004A7F43"/>
    <w:rsid w:val="004B054A"/>
    <w:rsid w:val="004B0D22"/>
    <w:rsid w:val="004B0F3C"/>
    <w:rsid w:val="004B12BC"/>
    <w:rsid w:val="004B13C7"/>
    <w:rsid w:val="004B2180"/>
    <w:rsid w:val="004B23D6"/>
    <w:rsid w:val="004B2A66"/>
    <w:rsid w:val="004B2DBB"/>
    <w:rsid w:val="004B3134"/>
    <w:rsid w:val="004B31DE"/>
    <w:rsid w:val="004B35C3"/>
    <w:rsid w:val="004B36C2"/>
    <w:rsid w:val="004B3D6E"/>
    <w:rsid w:val="004B4CF5"/>
    <w:rsid w:val="004B5355"/>
    <w:rsid w:val="004B53DF"/>
    <w:rsid w:val="004B55DF"/>
    <w:rsid w:val="004B5B75"/>
    <w:rsid w:val="004B5EDA"/>
    <w:rsid w:val="004B5FEB"/>
    <w:rsid w:val="004B6D1A"/>
    <w:rsid w:val="004B6FB0"/>
    <w:rsid w:val="004B7F9C"/>
    <w:rsid w:val="004C01AC"/>
    <w:rsid w:val="004C0621"/>
    <w:rsid w:val="004C092A"/>
    <w:rsid w:val="004C1158"/>
    <w:rsid w:val="004C15C5"/>
    <w:rsid w:val="004C1667"/>
    <w:rsid w:val="004C1C76"/>
    <w:rsid w:val="004C2823"/>
    <w:rsid w:val="004C3347"/>
    <w:rsid w:val="004C508D"/>
    <w:rsid w:val="004C531A"/>
    <w:rsid w:val="004C5540"/>
    <w:rsid w:val="004C58FD"/>
    <w:rsid w:val="004C68D1"/>
    <w:rsid w:val="004C6E5B"/>
    <w:rsid w:val="004C7336"/>
    <w:rsid w:val="004C749D"/>
    <w:rsid w:val="004C74F7"/>
    <w:rsid w:val="004D0217"/>
    <w:rsid w:val="004D0763"/>
    <w:rsid w:val="004D08CB"/>
    <w:rsid w:val="004D1437"/>
    <w:rsid w:val="004D1C21"/>
    <w:rsid w:val="004D251E"/>
    <w:rsid w:val="004D2CC9"/>
    <w:rsid w:val="004D32C7"/>
    <w:rsid w:val="004D4093"/>
    <w:rsid w:val="004D4131"/>
    <w:rsid w:val="004D429A"/>
    <w:rsid w:val="004D43E9"/>
    <w:rsid w:val="004D4622"/>
    <w:rsid w:val="004D4E5C"/>
    <w:rsid w:val="004D515E"/>
    <w:rsid w:val="004D592F"/>
    <w:rsid w:val="004D6396"/>
    <w:rsid w:val="004D7E59"/>
    <w:rsid w:val="004D7EE7"/>
    <w:rsid w:val="004D7EEA"/>
    <w:rsid w:val="004D7FCC"/>
    <w:rsid w:val="004E03F7"/>
    <w:rsid w:val="004E12D6"/>
    <w:rsid w:val="004E17C6"/>
    <w:rsid w:val="004E196D"/>
    <w:rsid w:val="004E1D95"/>
    <w:rsid w:val="004E2B22"/>
    <w:rsid w:val="004E369E"/>
    <w:rsid w:val="004E3755"/>
    <w:rsid w:val="004E3AE8"/>
    <w:rsid w:val="004E3FCB"/>
    <w:rsid w:val="004E466B"/>
    <w:rsid w:val="004E5BDB"/>
    <w:rsid w:val="004E5FA3"/>
    <w:rsid w:val="004E6429"/>
    <w:rsid w:val="004E6A1C"/>
    <w:rsid w:val="004E6D3E"/>
    <w:rsid w:val="004E7C38"/>
    <w:rsid w:val="004E7D6C"/>
    <w:rsid w:val="004F082F"/>
    <w:rsid w:val="004F0D67"/>
    <w:rsid w:val="004F10C9"/>
    <w:rsid w:val="004F17D1"/>
    <w:rsid w:val="004F2088"/>
    <w:rsid w:val="004F26CF"/>
    <w:rsid w:val="004F3075"/>
    <w:rsid w:val="004F3CD6"/>
    <w:rsid w:val="004F44C7"/>
    <w:rsid w:val="004F4C56"/>
    <w:rsid w:val="004F5E6E"/>
    <w:rsid w:val="004F64F2"/>
    <w:rsid w:val="004F77AB"/>
    <w:rsid w:val="0050026B"/>
    <w:rsid w:val="00500F01"/>
    <w:rsid w:val="005010A0"/>
    <w:rsid w:val="0050127E"/>
    <w:rsid w:val="00501361"/>
    <w:rsid w:val="005013D6"/>
    <w:rsid w:val="00501896"/>
    <w:rsid w:val="00502030"/>
    <w:rsid w:val="0050273E"/>
    <w:rsid w:val="00502779"/>
    <w:rsid w:val="005029DC"/>
    <w:rsid w:val="00502D8A"/>
    <w:rsid w:val="00504577"/>
    <w:rsid w:val="0050498B"/>
    <w:rsid w:val="005059F1"/>
    <w:rsid w:val="00505D5C"/>
    <w:rsid w:val="0050621F"/>
    <w:rsid w:val="00506625"/>
    <w:rsid w:val="00506B32"/>
    <w:rsid w:val="00506D1D"/>
    <w:rsid w:val="00507138"/>
    <w:rsid w:val="00507617"/>
    <w:rsid w:val="0051104C"/>
    <w:rsid w:val="005116DB"/>
    <w:rsid w:val="00511F5F"/>
    <w:rsid w:val="00512839"/>
    <w:rsid w:val="005130A7"/>
    <w:rsid w:val="00513342"/>
    <w:rsid w:val="00514362"/>
    <w:rsid w:val="00514EC9"/>
    <w:rsid w:val="00515777"/>
    <w:rsid w:val="00515A23"/>
    <w:rsid w:val="00515CC4"/>
    <w:rsid w:val="00515F91"/>
    <w:rsid w:val="00516250"/>
    <w:rsid w:val="0052064F"/>
    <w:rsid w:val="0052382C"/>
    <w:rsid w:val="00523EEC"/>
    <w:rsid w:val="00524718"/>
    <w:rsid w:val="00524746"/>
    <w:rsid w:val="00524CC4"/>
    <w:rsid w:val="00525DD1"/>
    <w:rsid w:val="00526511"/>
    <w:rsid w:val="005277B4"/>
    <w:rsid w:val="00527927"/>
    <w:rsid w:val="0053017F"/>
    <w:rsid w:val="0053144B"/>
    <w:rsid w:val="00531914"/>
    <w:rsid w:val="00531D9E"/>
    <w:rsid w:val="005320D4"/>
    <w:rsid w:val="00532247"/>
    <w:rsid w:val="00532288"/>
    <w:rsid w:val="005327C2"/>
    <w:rsid w:val="00533270"/>
    <w:rsid w:val="005333A1"/>
    <w:rsid w:val="00533609"/>
    <w:rsid w:val="00534178"/>
    <w:rsid w:val="00534AD1"/>
    <w:rsid w:val="00534B0F"/>
    <w:rsid w:val="00534FC7"/>
    <w:rsid w:val="00535AA1"/>
    <w:rsid w:val="00535DF4"/>
    <w:rsid w:val="00536DE7"/>
    <w:rsid w:val="00537115"/>
    <w:rsid w:val="00537465"/>
    <w:rsid w:val="005400AD"/>
    <w:rsid w:val="00540F89"/>
    <w:rsid w:val="00541850"/>
    <w:rsid w:val="005424B3"/>
    <w:rsid w:val="005427AF"/>
    <w:rsid w:val="00542ECB"/>
    <w:rsid w:val="005432BA"/>
    <w:rsid w:val="005434A9"/>
    <w:rsid w:val="00544226"/>
    <w:rsid w:val="005443A5"/>
    <w:rsid w:val="005447EF"/>
    <w:rsid w:val="00545312"/>
    <w:rsid w:val="00545AED"/>
    <w:rsid w:val="00545B79"/>
    <w:rsid w:val="00545F8B"/>
    <w:rsid w:val="00546830"/>
    <w:rsid w:val="005472B3"/>
    <w:rsid w:val="00550C11"/>
    <w:rsid w:val="00550DE7"/>
    <w:rsid w:val="005514BB"/>
    <w:rsid w:val="00551F73"/>
    <w:rsid w:val="00552301"/>
    <w:rsid w:val="0055269F"/>
    <w:rsid w:val="00553046"/>
    <w:rsid w:val="00553E62"/>
    <w:rsid w:val="00554479"/>
    <w:rsid w:val="00554634"/>
    <w:rsid w:val="00554795"/>
    <w:rsid w:val="00554AB0"/>
    <w:rsid w:val="00554FC9"/>
    <w:rsid w:val="005550B9"/>
    <w:rsid w:val="005555CD"/>
    <w:rsid w:val="0055561C"/>
    <w:rsid w:val="0055629C"/>
    <w:rsid w:val="00556A9F"/>
    <w:rsid w:val="00556C06"/>
    <w:rsid w:val="00557981"/>
    <w:rsid w:val="00560148"/>
    <w:rsid w:val="0056016F"/>
    <w:rsid w:val="005605A2"/>
    <w:rsid w:val="0056080F"/>
    <w:rsid w:val="00560EDE"/>
    <w:rsid w:val="00561042"/>
    <w:rsid w:val="005610C7"/>
    <w:rsid w:val="005613DA"/>
    <w:rsid w:val="00561C91"/>
    <w:rsid w:val="0056222E"/>
    <w:rsid w:val="00562528"/>
    <w:rsid w:val="005647D1"/>
    <w:rsid w:val="00565011"/>
    <w:rsid w:val="0056506E"/>
    <w:rsid w:val="00565EBC"/>
    <w:rsid w:val="0056662F"/>
    <w:rsid w:val="00566D53"/>
    <w:rsid w:val="0056708A"/>
    <w:rsid w:val="00567242"/>
    <w:rsid w:val="00567755"/>
    <w:rsid w:val="005704E4"/>
    <w:rsid w:val="00570AB7"/>
    <w:rsid w:val="00570C55"/>
    <w:rsid w:val="00571964"/>
    <w:rsid w:val="00571BB7"/>
    <w:rsid w:val="00571E22"/>
    <w:rsid w:val="00572EE9"/>
    <w:rsid w:val="005730DB"/>
    <w:rsid w:val="0057317C"/>
    <w:rsid w:val="0057348D"/>
    <w:rsid w:val="005735DD"/>
    <w:rsid w:val="00573656"/>
    <w:rsid w:val="00574092"/>
    <w:rsid w:val="0057496C"/>
    <w:rsid w:val="005749A3"/>
    <w:rsid w:val="00574A7F"/>
    <w:rsid w:val="00574D94"/>
    <w:rsid w:val="005753AE"/>
    <w:rsid w:val="00576774"/>
    <w:rsid w:val="005809A7"/>
    <w:rsid w:val="00581B35"/>
    <w:rsid w:val="005823F5"/>
    <w:rsid w:val="00583542"/>
    <w:rsid w:val="00583B31"/>
    <w:rsid w:val="00583FEE"/>
    <w:rsid w:val="00584380"/>
    <w:rsid w:val="00584A01"/>
    <w:rsid w:val="00584A5C"/>
    <w:rsid w:val="00584DCA"/>
    <w:rsid w:val="00586108"/>
    <w:rsid w:val="00586BF6"/>
    <w:rsid w:val="00587AAB"/>
    <w:rsid w:val="00590860"/>
    <w:rsid w:val="00592FE7"/>
    <w:rsid w:val="00593058"/>
    <w:rsid w:val="00593173"/>
    <w:rsid w:val="005939D5"/>
    <w:rsid w:val="00593E99"/>
    <w:rsid w:val="00594F48"/>
    <w:rsid w:val="00595A3C"/>
    <w:rsid w:val="005962B0"/>
    <w:rsid w:val="00596491"/>
    <w:rsid w:val="005977F1"/>
    <w:rsid w:val="005A0446"/>
    <w:rsid w:val="005A0590"/>
    <w:rsid w:val="005A09D8"/>
    <w:rsid w:val="005A0C98"/>
    <w:rsid w:val="005A36AB"/>
    <w:rsid w:val="005A3D6F"/>
    <w:rsid w:val="005A3D89"/>
    <w:rsid w:val="005A4044"/>
    <w:rsid w:val="005A4075"/>
    <w:rsid w:val="005A4806"/>
    <w:rsid w:val="005A4DBC"/>
    <w:rsid w:val="005A5578"/>
    <w:rsid w:val="005A5684"/>
    <w:rsid w:val="005A5F24"/>
    <w:rsid w:val="005A6274"/>
    <w:rsid w:val="005A6B51"/>
    <w:rsid w:val="005A77BF"/>
    <w:rsid w:val="005A7A04"/>
    <w:rsid w:val="005A7C9B"/>
    <w:rsid w:val="005B0B37"/>
    <w:rsid w:val="005B0E94"/>
    <w:rsid w:val="005B18A8"/>
    <w:rsid w:val="005B1A7C"/>
    <w:rsid w:val="005B23C6"/>
    <w:rsid w:val="005B271F"/>
    <w:rsid w:val="005B2964"/>
    <w:rsid w:val="005B2C4B"/>
    <w:rsid w:val="005B39CB"/>
    <w:rsid w:val="005B442D"/>
    <w:rsid w:val="005B4660"/>
    <w:rsid w:val="005B569E"/>
    <w:rsid w:val="005B5859"/>
    <w:rsid w:val="005B5D13"/>
    <w:rsid w:val="005B7466"/>
    <w:rsid w:val="005B7F13"/>
    <w:rsid w:val="005C0472"/>
    <w:rsid w:val="005C05AE"/>
    <w:rsid w:val="005C113B"/>
    <w:rsid w:val="005C1523"/>
    <w:rsid w:val="005C1882"/>
    <w:rsid w:val="005C1E39"/>
    <w:rsid w:val="005C21A6"/>
    <w:rsid w:val="005C22CF"/>
    <w:rsid w:val="005C3156"/>
    <w:rsid w:val="005C3922"/>
    <w:rsid w:val="005C3A0F"/>
    <w:rsid w:val="005C52A2"/>
    <w:rsid w:val="005C58A6"/>
    <w:rsid w:val="005C598D"/>
    <w:rsid w:val="005C5C02"/>
    <w:rsid w:val="005C6D14"/>
    <w:rsid w:val="005C7540"/>
    <w:rsid w:val="005D128F"/>
    <w:rsid w:val="005D15B1"/>
    <w:rsid w:val="005D16CB"/>
    <w:rsid w:val="005D2A9A"/>
    <w:rsid w:val="005D2FFF"/>
    <w:rsid w:val="005D4237"/>
    <w:rsid w:val="005D4337"/>
    <w:rsid w:val="005D43BE"/>
    <w:rsid w:val="005D4EA7"/>
    <w:rsid w:val="005D4ED7"/>
    <w:rsid w:val="005D5215"/>
    <w:rsid w:val="005D5EDE"/>
    <w:rsid w:val="005D620D"/>
    <w:rsid w:val="005D6A6C"/>
    <w:rsid w:val="005D700A"/>
    <w:rsid w:val="005D7861"/>
    <w:rsid w:val="005D7C43"/>
    <w:rsid w:val="005E0175"/>
    <w:rsid w:val="005E01A1"/>
    <w:rsid w:val="005E0966"/>
    <w:rsid w:val="005E0FAC"/>
    <w:rsid w:val="005E1472"/>
    <w:rsid w:val="005E24E0"/>
    <w:rsid w:val="005E279F"/>
    <w:rsid w:val="005E30E2"/>
    <w:rsid w:val="005E37E1"/>
    <w:rsid w:val="005E4AAB"/>
    <w:rsid w:val="005E4DDB"/>
    <w:rsid w:val="005E59EF"/>
    <w:rsid w:val="005E5F5E"/>
    <w:rsid w:val="005E6619"/>
    <w:rsid w:val="005E6808"/>
    <w:rsid w:val="005E7DE4"/>
    <w:rsid w:val="005F074E"/>
    <w:rsid w:val="005F0F02"/>
    <w:rsid w:val="005F0FE2"/>
    <w:rsid w:val="005F153E"/>
    <w:rsid w:val="005F168F"/>
    <w:rsid w:val="005F1B70"/>
    <w:rsid w:val="005F1E3E"/>
    <w:rsid w:val="005F2075"/>
    <w:rsid w:val="005F23B3"/>
    <w:rsid w:val="005F2527"/>
    <w:rsid w:val="005F2E8E"/>
    <w:rsid w:val="005F2F2D"/>
    <w:rsid w:val="005F58D3"/>
    <w:rsid w:val="005F6328"/>
    <w:rsid w:val="005F6347"/>
    <w:rsid w:val="005F72AB"/>
    <w:rsid w:val="005F76B9"/>
    <w:rsid w:val="005F770C"/>
    <w:rsid w:val="006010A9"/>
    <w:rsid w:val="00602044"/>
    <w:rsid w:val="00602F96"/>
    <w:rsid w:val="0060366A"/>
    <w:rsid w:val="006038D0"/>
    <w:rsid w:val="006043B4"/>
    <w:rsid w:val="006044F8"/>
    <w:rsid w:val="00605B49"/>
    <w:rsid w:val="0060633E"/>
    <w:rsid w:val="006066C1"/>
    <w:rsid w:val="00606F4C"/>
    <w:rsid w:val="006079E3"/>
    <w:rsid w:val="00607C74"/>
    <w:rsid w:val="006102A5"/>
    <w:rsid w:val="00610998"/>
    <w:rsid w:val="00611A89"/>
    <w:rsid w:val="00611D0E"/>
    <w:rsid w:val="00612912"/>
    <w:rsid w:val="00613A5E"/>
    <w:rsid w:val="00613B36"/>
    <w:rsid w:val="00614915"/>
    <w:rsid w:val="0061492A"/>
    <w:rsid w:val="00614B54"/>
    <w:rsid w:val="00614BEC"/>
    <w:rsid w:val="00614D92"/>
    <w:rsid w:val="006151F0"/>
    <w:rsid w:val="00615895"/>
    <w:rsid w:val="00615BEF"/>
    <w:rsid w:val="0061640A"/>
    <w:rsid w:val="006217FA"/>
    <w:rsid w:val="006225F0"/>
    <w:rsid w:val="00622DB5"/>
    <w:rsid w:val="00623235"/>
    <w:rsid w:val="00623AD0"/>
    <w:rsid w:val="0062486B"/>
    <w:rsid w:val="00624CE5"/>
    <w:rsid w:val="00625C02"/>
    <w:rsid w:val="00626ED8"/>
    <w:rsid w:val="00627BC8"/>
    <w:rsid w:val="00627F68"/>
    <w:rsid w:val="006305A5"/>
    <w:rsid w:val="0063078D"/>
    <w:rsid w:val="0063100D"/>
    <w:rsid w:val="006311CF"/>
    <w:rsid w:val="00632E12"/>
    <w:rsid w:val="006342B7"/>
    <w:rsid w:val="006344D6"/>
    <w:rsid w:val="0063472B"/>
    <w:rsid w:val="00634888"/>
    <w:rsid w:val="00634D83"/>
    <w:rsid w:val="00635860"/>
    <w:rsid w:val="00635A1D"/>
    <w:rsid w:val="006363FA"/>
    <w:rsid w:val="0063674E"/>
    <w:rsid w:val="00636868"/>
    <w:rsid w:val="0063705A"/>
    <w:rsid w:val="0063726F"/>
    <w:rsid w:val="00637B67"/>
    <w:rsid w:val="00637C36"/>
    <w:rsid w:val="00637E9D"/>
    <w:rsid w:val="006402FC"/>
    <w:rsid w:val="006405D3"/>
    <w:rsid w:val="006412A8"/>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D67"/>
    <w:rsid w:val="00646451"/>
    <w:rsid w:val="00646D05"/>
    <w:rsid w:val="0065021B"/>
    <w:rsid w:val="006508B5"/>
    <w:rsid w:val="00651A12"/>
    <w:rsid w:val="00651E9D"/>
    <w:rsid w:val="006520D6"/>
    <w:rsid w:val="00652ACE"/>
    <w:rsid w:val="00652ED0"/>
    <w:rsid w:val="0065314C"/>
    <w:rsid w:val="0065373C"/>
    <w:rsid w:val="00653E55"/>
    <w:rsid w:val="006540B2"/>
    <w:rsid w:val="0065472B"/>
    <w:rsid w:val="00654A32"/>
    <w:rsid w:val="00655498"/>
    <w:rsid w:val="00655C3A"/>
    <w:rsid w:val="00655C9D"/>
    <w:rsid w:val="006568C2"/>
    <w:rsid w:val="0065773B"/>
    <w:rsid w:val="00660DFA"/>
    <w:rsid w:val="00660F44"/>
    <w:rsid w:val="00661E06"/>
    <w:rsid w:val="0066277D"/>
    <w:rsid w:val="0066289A"/>
    <w:rsid w:val="00664494"/>
    <w:rsid w:val="00664BB3"/>
    <w:rsid w:val="00664BF5"/>
    <w:rsid w:val="0066517A"/>
    <w:rsid w:val="006651CC"/>
    <w:rsid w:val="00665539"/>
    <w:rsid w:val="00665885"/>
    <w:rsid w:val="00665DEF"/>
    <w:rsid w:val="00666066"/>
    <w:rsid w:val="006662D9"/>
    <w:rsid w:val="006665B5"/>
    <w:rsid w:val="00667393"/>
    <w:rsid w:val="0066746E"/>
    <w:rsid w:val="00667CD6"/>
    <w:rsid w:val="00667E4A"/>
    <w:rsid w:val="006704E0"/>
    <w:rsid w:val="006708A3"/>
    <w:rsid w:val="00670F20"/>
    <w:rsid w:val="00670FBB"/>
    <w:rsid w:val="00671BF8"/>
    <w:rsid w:val="00671EF7"/>
    <w:rsid w:val="0067216F"/>
    <w:rsid w:val="0067292A"/>
    <w:rsid w:val="00673291"/>
    <w:rsid w:val="00673E6B"/>
    <w:rsid w:val="006745C0"/>
    <w:rsid w:val="00674C2A"/>
    <w:rsid w:val="00674E42"/>
    <w:rsid w:val="00675100"/>
    <w:rsid w:val="00675166"/>
    <w:rsid w:val="006764A3"/>
    <w:rsid w:val="006766F8"/>
    <w:rsid w:val="00676F3F"/>
    <w:rsid w:val="006773E0"/>
    <w:rsid w:val="006776EF"/>
    <w:rsid w:val="006777B1"/>
    <w:rsid w:val="00677D84"/>
    <w:rsid w:val="006801D7"/>
    <w:rsid w:val="00681003"/>
    <w:rsid w:val="0068145A"/>
    <w:rsid w:val="00683456"/>
    <w:rsid w:val="00683E07"/>
    <w:rsid w:val="00683E4A"/>
    <w:rsid w:val="00683F33"/>
    <w:rsid w:val="00684296"/>
    <w:rsid w:val="0068459E"/>
    <w:rsid w:val="00684C70"/>
    <w:rsid w:val="00685CFD"/>
    <w:rsid w:val="00686BA2"/>
    <w:rsid w:val="00686EFD"/>
    <w:rsid w:val="00686FD0"/>
    <w:rsid w:val="00687337"/>
    <w:rsid w:val="0068733D"/>
    <w:rsid w:val="0068759C"/>
    <w:rsid w:val="00687E09"/>
    <w:rsid w:val="00690771"/>
    <w:rsid w:val="006925DA"/>
    <w:rsid w:val="00692613"/>
    <w:rsid w:val="00694F5B"/>
    <w:rsid w:val="0069638E"/>
    <w:rsid w:val="006969DC"/>
    <w:rsid w:val="00696A55"/>
    <w:rsid w:val="00696B90"/>
    <w:rsid w:val="00696BBC"/>
    <w:rsid w:val="00696E41"/>
    <w:rsid w:val="006970F7"/>
    <w:rsid w:val="0069735A"/>
    <w:rsid w:val="00697E5C"/>
    <w:rsid w:val="006A18D4"/>
    <w:rsid w:val="006A190A"/>
    <w:rsid w:val="006A1D1A"/>
    <w:rsid w:val="006A2C53"/>
    <w:rsid w:val="006A3036"/>
    <w:rsid w:val="006A3698"/>
    <w:rsid w:val="006A37CF"/>
    <w:rsid w:val="006A3A8B"/>
    <w:rsid w:val="006A51AF"/>
    <w:rsid w:val="006A5689"/>
    <w:rsid w:val="006A625F"/>
    <w:rsid w:val="006A65A6"/>
    <w:rsid w:val="006A69E1"/>
    <w:rsid w:val="006A70BE"/>
    <w:rsid w:val="006B0DC9"/>
    <w:rsid w:val="006B0FBA"/>
    <w:rsid w:val="006B134F"/>
    <w:rsid w:val="006B14EF"/>
    <w:rsid w:val="006B2657"/>
    <w:rsid w:val="006B2BE2"/>
    <w:rsid w:val="006B2FF8"/>
    <w:rsid w:val="006B3049"/>
    <w:rsid w:val="006B3212"/>
    <w:rsid w:val="006B34D1"/>
    <w:rsid w:val="006B3633"/>
    <w:rsid w:val="006B40CD"/>
    <w:rsid w:val="006B415A"/>
    <w:rsid w:val="006B41A7"/>
    <w:rsid w:val="006B500A"/>
    <w:rsid w:val="006B57E3"/>
    <w:rsid w:val="006B5E43"/>
    <w:rsid w:val="006B6381"/>
    <w:rsid w:val="006B6B0D"/>
    <w:rsid w:val="006B6B91"/>
    <w:rsid w:val="006B6C27"/>
    <w:rsid w:val="006C0019"/>
    <w:rsid w:val="006C08A0"/>
    <w:rsid w:val="006C1A94"/>
    <w:rsid w:val="006C1FCA"/>
    <w:rsid w:val="006C2324"/>
    <w:rsid w:val="006C2359"/>
    <w:rsid w:val="006C24DD"/>
    <w:rsid w:val="006C2C99"/>
    <w:rsid w:val="006C375E"/>
    <w:rsid w:val="006C3A88"/>
    <w:rsid w:val="006C4242"/>
    <w:rsid w:val="006C66BF"/>
    <w:rsid w:val="006C6DAF"/>
    <w:rsid w:val="006C7FA2"/>
    <w:rsid w:val="006D01D1"/>
    <w:rsid w:val="006D0DE3"/>
    <w:rsid w:val="006D122F"/>
    <w:rsid w:val="006D1CA6"/>
    <w:rsid w:val="006D1D47"/>
    <w:rsid w:val="006D30E8"/>
    <w:rsid w:val="006D3D42"/>
    <w:rsid w:val="006D4A8E"/>
    <w:rsid w:val="006D5113"/>
    <w:rsid w:val="006D57A6"/>
    <w:rsid w:val="006D5A87"/>
    <w:rsid w:val="006D62CE"/>
    <w:rsid w:val="006D62DB"/>
    <w:rsid w:val="006D6BA4"/>
    <w:rsid w:val="006D70A4"/>
    <w:rsid w:val="006D73B9"/>
    <w:rsid w:val="006D762C"/>
    <w:rsid w:val="006D7E5D"/>
    <w:rsid w:val="006E0190"/>
    <w:rsid w:val="006E0193"/>
    <w:rsid w:val="006E03FB"/>
    <w:rsid w:val="006E0909"/>
    <w:rsid w:val="006E096C"/>
    <w:rsid w:val="006E0CB7"/>
    <w:rsid w:val="006E11BD"/>
    <w:rsid w:val="006E17F1"/>
    <w:rsid w:val="006E350D"/>
    <w:rsid w:val="006E45E2"/>
    <w:rsid w:val="006E527B"/>
    <w:rsid w:val="006E5309"/>
    <w:rsid w:val="006E6BFD"/>
    <w:rsid w:val="006E7754"/>
    <w:rsid w:val="006E7CFC"/>
    <w:rsid w:val="006E7ECB"/>
    <w:rsid w:val="006F00F9"/>
    <w:rsid w:val="006F0CEB"/>
    <w:rsid w:val="006F1589"/>
    <w:rsid w:val="006F174B"/>
    <w:rsid w:val="006F2B58"/>
    <w:rsid w:val="006F2C01"/>
    <w:rsid w:val="006F2E9B"/>
    <w:rsid w:val="006F30C4"/>
    <w:rsid w:val="006F33DF"/>
    <w:rsid w:val="006F387A"/>
    <w:rsid w:val="006F4F5E"/>
    <w:rsid w:val="006F5447"/>
    <w:rsid w:val="006F6072"/>
    <w:rsid w:val="006F64B3"/>
    <w:rsid w:val="006F7D2C"/>
    <w:rsid w:val="00700324"/>
    <w:rsid w:val="007009A3"/>
    <w:rsid w:val="007012F2"/>
    <w:rsid w:val="007013B2"/>
    <w:rsid w:val="00701767"/>
    <w:rsid w:val="00701EBB"/>
    <w:rsid w:val="00702618"/>
    <w:rsid w:val="007026D1"/>
    <w:rsid w:val="00702CD0"/>
    <w:rsid w:val="00703191"/>
    <w:rsid w:val="00704942"/>
    <w:rsid w:val="007049C6"/>
    <w:rsid w:val="00704F9D"/>
    <w:rsid w:val="007055A8"/>
    <w:rsid w:val="007056C3"/>
    <w:rsid w:val="00705751"/>
    <w:rsid w:val="007059D5"/>
    <w:rsid w:val="00705B6D"/>
    <w:rsid w:val="007067D7"/>
    <w:rsid w:val="00707B97"/>
    <w:rsid w:val="00707F15"/>
    <w:rsid w:val="00710391"/>
    <w:rsid w:val="00710BD3"/>
    <w:rsid w:val="00711DA4"/>
    <w:rsid w:val="00711F83"/>
    <w:rsid w:val="00712337"/>
    <w:rsid w:val="007124AE"/>
    <w:rsid w:val="00712BD5"/>
    <w:rsid w:val="0071300D"/>
    <w:rsid w:val="00713537"/>
    <w:rsid w:val="0071383C"/>
    <w:rsid w:val="0071385B"/>
    <w:rsid w:val="00713998"/>
    <w:rsid w:val="00713E3C"/>
    <w:rsid w:val="00715311"/>
    <w:rsid w:val="007158F4"/>
    <w:rsid w:val="00715B70"/>
    <w:rsid w:val="00715BF2"/>
    <w:rsid w:val="0071602B"/>
    <w:rsid w:val="00716377"/>
    <w:rsid w:val="00716F4C"/>
    <w:rsid w:val="00717ADF"/>
    <w:rsid w:val="00717E81"/>
    <w:rsid w:val="00720275"/>
    <w:rsid w:val="00720289"/>
    <w:rsid w:val="00720BDF"/>
    <w:rsid w:val="00721B8C"/>
    <w:rsid w:val="00721C66"/>
    <w:rsid w:val="00721ECE"/>
    <w:rsid w:val="007222BE"/>
    <w:rsid w:val="007231B7"/>
    <w:rsid w:val="00723DAB"/>
    <w:rsid w:val="0072430B"/>
    <w:rsid w:val="00724DD1"/>
    <w:rsid w:val="00724E33"/>
    <w:rsid w:val="007256DC"/>
    <w:rsid w:val="00725CB1"/>
    <w:rsid w:val="007269A3"/>
    <w:rsid w:val="00726A51"/>
    <w:rsid w:val="007272F6"/>
    <w:rsid w:val="0072790B"/>
    <w:rsid w:val="007300DF"/>
    <w:rsid w:val="0073053E"/>
    <w:rsid w:val="00730775"/>
    <w:rsid w:val="00731549"/>
    <w:rsid w:val="00731AB0"/>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B9F"/>
    <w:rsid w:val="00737E99"/>
    <w:rsid w:val="00741091"/>
    <w:rsid w:val="0074183C"/>
    <w:rsid w:val="007424CB"/>
    <w:rsid w:val="007431E3"/>
    <w:rsid w:val="00743AA8"/>
    <w:rsid w:val="00744E00"/>
    <w:rsid w:val="00744FF0"/>
    <w:rsid w:val="0074571B"/>
    <w:rsid w:val="00745ADF"/>
    <w:rsid w:val="00745E67"/>
    <w:rsid w:val="0075002F"/>
    <w:rsid w:val="007503C7"/>
    <w:rsid w:val="0075069A"/>
    <w:rsid w:val="007513FE"/>
    <w:rsid w:val="00752378"/>
    <w:rsid w:val="00752E4B"/>
    <w:rsid w:val="0075346A"/>
    <w:rsid w:val="00753FA6"/>
    <w:rsid w:val="00756057"/>
    <w:rsid w:val="00756202"/>
    <w:rsid w:val="00756225"/>
    <w:rsid w:val="0075638F"/>
    <w:rsid w:val="0076001D"/>
    <w:rsid w:val="00760C1D"/>
    <w:rsid w:val="00761426"/>
    <w:rsid w:val="00761770"/>
    <w:rsid w:val="00761B70"/>
    <w:rsid w:val="00761F23"/>
    <w:rsid w:val="007625C7"/>
    <w:rsid w:val="0076298A"/>
    <w:rsid w:val="007629B8"/>
    <w:rsid w:val="00762D12"/>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C29"/>
    <w:rsid w:val="007740B9"/>
    <w:rsid w:val="00774352"/>
    <w:rsid w:val="00774C37"/>
    <w:rsid w:val="00775E3E"/>
    <w:rsid w:val="00776E0A"/>
    <w:rsid w:val="00777364"/>
    <w:rsid w:val="00777527"/>
    <w:rsid w:val="0077798C"/>
    <w:rsid w:val="00777F71"/>
    <w:rsid w:val="00780513"/>
    <w:rsid w:val="00780A0C"/>
    <w:rsid w:val="00780A96"/>
    <w:rsid w:val="0078142B"/>
    <w:rsid w:val="007815E4"/>
    <w:rsid w:val="007819DA"/>
    <w:rsid w:val="00781A12"/>
    <w:rsid w:val="00781A85"/>
    <w:rsid w:val="00782929"/>
    <w:rsid w:val="0078348F"/>
    <w:rsid w:val="00784EF5"/>
    <w:rsid w:val="007850D6"/>
    <w:rsid w:val="0078541C"/>
    <w:rsid w:val="007862EE"/>
    <w:rsid w:val="0078690F"/>
    <w:rsid w:val="0078718D"/>
    <w:rsid w:val="007873F8"/>
    <w:rsid w:val="00790F7C"/>
    <w:rsid w:val="007929D1"/>
    <w:rsid w:val="00792B3D"/>
    <w:rsid w:val="00792D72"/>
    <w:rsid w:val="0079344C"/>
    <w:rsid w:val="00793E8B"/>
    <w:rsid w:val="00794CDB"/>
    <w:rsid w:val="007953AD"/>
    <w:rsid w:val="0079634D"/>
    <w:rsid w:val="007969C0"/>
    <w:rsid w:val="00796C5A"/>
    <w:rsid w:val="007970E6"/>
    <w:rsid w:val="007973F3"/>
    <w:rsid w:val="00797628"/>
    <w:rsid w:val="00797E0D"/>
    <w:rsid w:val="007A083D"/>
    <w:rsid w:val="007A0E98"/>
    <w:rsid w:val="007A1D2D"/>
    <w:rsid w:val="007A2218"/>
    <w:rsid w:val="007A2FCE"/>
    <w:rsid w:val="007A37A2"/>
    <w:rsid w:val="007A405A"/>
    <w:rsid w:val="007A4CA5"/>
    <w:rsid w:val="007A4CF6"/>
    <w:rsid w:val="007A50C3"/>
    <w:rsid w:val="007A5406"/>
    <w:rsid w:val="007A5719"/>
    <w:rsid w:val="007A5B35"/>
    <w:rsid w:val="007A5F48"/>
    <w:rsid w:val="007A619F"/>
    <w:rsid w:val="007A62E2"/>
    <w:rsid w:val="007A674C"/>
    <w:rsid w:val="007A7774"/>
    <w:rsid w:val="007A7947"/>
    <w:rsid w:val="007A799F"/>
    <w:rsid w:val="007A7D62"/>
    <w:rsid w:val="007A7FC4"/>
    <w:rsid w:val="007B0CB4"/>
    <w:rsid w:val="007B13A5"/>
    <w:rsid w:val="007B1E7E"/>
    <w:rsid w:val="007B3086"/>
    <w:rsid w:val="007B32CD"/>
    <w:rsid w:val="007B3888"/>
    <w:rsid w:val="007B43EC"/>
    <w:rsid w:val="007B4A71"/>
    <w:rsid w:val="007B5785"/>
    <w:rsid w:val="007B59D4"/>
    <w:rsid w:val="007B5A1C"/>
    <w:rsid w:val="007B5A90"/>
    <w:rsid w:val="007B5BB2"/>
    <w:rsid w:val="007B68DE"/>
    <w:rsid w:val="007B705F"/>
    <w:rsid w:val="007B7149"/>
    <w:rsid w:val="007B75DA"/>
    <w:rsid w:val="007B7733"/>
    <w:rsid w:val="007B7E77"/>
    <w:rsid w:val="007C0658"/>
    <w:rsid w:val="007C0734"/>
    <w:rsid w:val="007C2260"/>
    <w:rsid w:val="007C26FB"/>
    <w:rsid w:val="007C3410"/>
    <w:rsid w:val="007C356E"/>
    <w:rsid w:val="007C45BD"/>
    <w:rsid w:val="007C461E"/>
    <w:rsid w:val="007C4794"/>
    <w:rsid w:val="007C4C2B"/>
    <w:rsid w:val="007C4ECF"/>
    <w:rsid w:val="007C513B"/>
    <w:rsid w:val="007C5F71"/>
    <w:rsid w:val="007C71AF"/>
    <w:rsid w:val="007C7275"/>
    <w:rsid w:val="007C73FE"/>
    <w:rsid w:val="007C7B25"/>
    <w:rsid w:val="007D0436"/>
    <w:rsid w:val="007D161F"/>
    <w:rsid w:val="007D1C3A"/>
    <w:rsid w:val="007D26B3"/>
    <w:rsid w:val="007D289A"/>
    <w:rsid w:val="007D3525"/>
    <w:rsid w:val="007D39EA"/>
    <w:rsid w:val="007D41E7"/>
    <w:rsid w:val="007D469E"/>
    <w:rsid w:val="007D4A43"/>
    <w:rsid w:val="007D55EE"/>
    <w:rsid w:val="007D5E5D"/>
    <w:rsid w:val="007D5E6A"/>
    <w:rsid w:val="007D6403"/>
    <w:rsid w:val="007D6B41"/>
    <w:rsid w:val="007D6C89"/>
    <w:rsid w:val="007D7265"/>
    <w:rsid w:val="007D786E"/>
    <w:rsid w:val="007D7902"/>
    <w:rsid w:val="007D7CAD"/>
    <w:rsid w:val="007E07A4"/>
    <w:rsid w:val="007E1804"/>
    <w:rsid w:val="007E2E11"/>
    <w:rsid w:val="007E359C"/>
    <w:rsid w:val="007E4E2F"/>
    <w:rsid w:val="007E52A6"/>
    <w:rsid w:val="007E559F"/>
    <w:rsid w:val="007E6830"/>
    <w:rsid w:val="007E715A"/>
    <w:rsid w:val="007F0D02"/>
    <w:rsid w:val="007F101B"/>
    <w:rsid w:val="007F1146"/>
    <w:rsid w:val="007F1472"/>
    <w:rsid w:val="007F1A3E"/>
    <w:rsid w:val="007F34F4"/>
    <w:rsid w:val="007F36B9"/>
    <w:rsid w:val="007F3A90"/>
    <w:rsid w:val="007F40CE"/>
    <w:rsid w:val="007F46F6"/>
    <w:rsid w:val="007F48AB"/>
    <w:rsid w:val="007F49D8"/>
    <w:rsid w:val="007F5AEE"/>
    <w:rsid w:val="007F64F9"/>
    <w:rsid w:val="007F6748"/>
    <w:rsid w:val="007F69D8"/>
    <w:rsid w:val="007F69E1"/>
    <w:rsid w:val="007F6B0D"/>
    <w:rsid w:val="007F763B"/>
    <w:rsid w:val="007F7952"/>
    <w:rsid w:val="007F7C7B"/>
    <w:rsid w:val="00800372"/>
    <w:rsid w:val="008003C6"/>
    <w:rsid w:val="00800AE0"/>
    <w:rsid w:val="00800FF6"/>
    <w:rsid w:val="008016C4"/>
    <w:rsid w:val="00801772"/>
    <w:rsid w:val="00801D97"/>
    <w:rsid w:val="00801DD8"/>
    <w:rsid w:val="00802AA0"/>
    <w:rsid w:val="00803057"/>
    <w:rsid w:val="008036C0"/>
    <w:rsid w:val="00803A89"/>
    <w:rsid w:val="00804514"/>
    <w:rsid w:val="00804E7C"/>
    <w:rsid w:val="00805614"/>
    <w:rsid w:val="008059B6"/>
    <w:rsid w:val="00805E9A"/>
    <w:rsid w:val="0080601D"/>
    <w:rsid w:val="0080622C"/>
    <w:rsid w:val="00806231"/>
    <w:rsid w:val="00806798"/>
    <w:rsid w:val="0080760D"/>
    <w:rsid w:val="008100D5"/>
    <w:rsid w:val="00810D76"/>
    <w:rsid w:val="00811809"/>
    <w:rsid w:val="00811A3B"/>
    <w:rsid w:val="00811BCB"/>
    <w:rsid w:val="00813019"/>
    <w:rsid w:val="00813027"/>
    <w:rsid w:val="008135BC"/>
    <w:rsid w:val="00813636"/>
    <w:rsid w:val="0081399D"/>
    <w:rsid w:val="008148CE"/>
    <w:rsid w:val="00814E3D"/>
    <w:rsid w:val="00814FF0"/>
    <w:rsid w:val="00815291"/>
    <w:rsid w:val="0081567D"/>
    <w:rsid w:val="00815DAB"/>
    <w:rsid w:val="00815F71"/>
    <w:rsid w:val="00816704"/>
    <w:rsid w:val="00816EDC"/>
    <w:rsid w:val="0082076A"/>
    <w:rsid w:val="00820AC0"/>
    <w:rsid w:val="008211CC"/>
    <w:rsid w:val="0082165E"/>
    <w:rsid w:val="00821CD6"/>
    <w:rsid w:val="00821F20"/>
    <w:rsid w:val="008222B9"/>
    <w:rsid w:val="00822573"/>
    <w:rsid w:val="00822D1E"/>
    <w:rsid w:val="00823857"/>
    <w:rsid w:val="00823AD7"/>
    <w:rsid w:val="00823DBE"/>
    <w:rsid w:val="00824678"/>
    <w:rsid w:val="0082495C"/>
    <w:rsid w:val="008253AA"/>
    <w:rsid w:val="008258D7"/>
    <w:rsid w:val="008259EA"/>
    <w:rsid w:val="00825CED"/>
    <w:rsid w:val="00827747"/>
    <w:rsid w:val="0083074F"/>
    <w:rsid w:val="00831FE2"/>
    <w:rsid w:val="008321D6"/>
    <w:rsid w:val="0083231E"/>
    <w:rsid w:val="0083264A"/>
    <w:rsid w:val="00832821"/>
    <w:rsid w:val="008338BD"/>
    <w:rsid w:val="00834699"/>
    <w:rsid w:val="00834A33"/>
    <w:rsid w:val="00834EBD"/>
    <w:rsid w:val="008352D0"/>
    <w:rsid w:val="00835832"/>
    <w:rsid w:val="0083598E"/>
    <w:rsid w:val="008376F3"/>
    <w:rsid w:val="00837AF0"/>
    <w:rsid w:val="008403A2"/>
    <w:rsid w:val="008406E6"/>
    <w:rsid w:val="0084072C"/>
    <w:rsid w:val="008409AF"/>
    <w:rsid w:val="00840A08"/>
    <w:rsid w:val="00840A65"/>
    <w:rsid w:val="0084112D"/>
    <w:rsid w:val="008413DA"/>
    <w:rsid w:val="00841EEB"/>
    <w:rsid w:val="00843137"/>
    <w:rsid w:val="00843971"/>
    <w:rsid w:val="0084408A"/>
    <w:rsid w:val="0084437E"/>
    <w:rsid w:val="0084441B"/>
    <w:rsid w:val="008449D9"/>
    <w:rsid w:val="008451AD"/>
    <w:rsid w:val="00845430"/>
    <w:rsid w:val="008457E4"/>
    <w:rsid w:val="00846994"/>
    <w:rsid w:val="008474C5"/>
    <w:rsid w:val="0085007B"/>
    <w:rsid w:val="00850297"/>
    <w:rsid w:val="0085151A"/>
    <w:rsid w:val="00851583"/>
    <w:rsid w:val="0085160D"/>
    <w:rsid w:val="00851CAF"/>
    <w:rsid w:val="00851CE2"/>
    <w:rsid w:val="00852363"/>
    <w:rsid w:val="008529E2"/>
    <w:rsid w:val="008535C8"/>
    <w:rsid w:val="008535CE"/>
    <w:rsid w:val="008537B8"/>
    <w:rsid w:val="00853F09"/>
    <w:rsid w:val="00854305"/>
    <w:rsid w:val="00855557"/>
    <w:rsid w:val="00855F2F"/>
    <w:rsid w:val="008562F3"/>
    <w:rsid w:val="0085654E"/>
    <w:rsid w:val="00857940"/>
    <w:rsid w:val="008608C8"/>
    <w:rsid w:val="00860963"/>
    <w:rsid w:val="00861FB8"/>
    <w:rsid w:val="00862166"/>
    <w:rsid w:val="00862ECD"/>
    <w:rsid w:val="00862F23"/>
    <w:rsid w:val="00863747"/>
    <w:rsid w:val="00863CD7"/>
    <w:rsid w:val="008644CC"/>
    <w:rsid w:val="008647F2"/>
    <w:rsid w:val="008648B0"/>
    <w:rsid w:val="00864B02"/>
    <w:rsid w:val="0086566D"/>
    <w:rsid w:val="0086599F"/>
    <w:rsid w:val="00866087"/>
    <w:rsid w:val="00870295"/>
    <w:rsid w:val="00870431"/>
    <w:rsid w:val="0087094A"/>
    <w:rsid w:val="00870C89"/>
    <w:rsid w:val="00871C7D"/>
    <w:rsid w:val="008728BD"/>
    <w:rsid w:val="00873177"/>
    <w:rsid w:val="0087350A"/>
    <w:rsid w:val="0087369B"/>
    <w:rsid w:val="00873B73"/>
    <w:rsid w:val="0087419D"/>
    <w:rsid w:val="0087452D"/>
    <w:rsid w:val="0087513A"/>
    <w:rsid w:val="008751FA"/>
    <w:rsid w:val="00875554"/>
    <w:rsid w:val="00875DEC"/>
    <w:rsid w:val="00876C80"/>
    <w:rsid w:val="00876F80"/>
    <w:rsid w:val="00877B3B"/>
    <w:rsid w:val="008802D3"/>
    <w:rsid w:val="0088054E"/>
    <w:rsid w:val="00880E08"/>
    <w:rsid w:val="00881943"/>
    <w:rsid w:val="00881B63"/>
    <w:rsid w:val="00882512"/>
    <w:rsid w:val="0088255E"/>
    <w:rsid w:val="00882D24"/>
    <w:rsid w:val="00882F46"/>
    <w:rsid w:val="00884219"/>
    <w:rsid w:val="0088422F"/>
    <w:rsid w:val="00884625"/>
    <w:rsid w:val="00884DFF"/>
    <w:rsid w:val="00885AE1"/>
    <w:rsid w:val="0088618D"/>
    <w:rsid w:val="0088798D"/>
    <w:rsid w:val="00887C94"/>
    <w:rsid w:val="00887F9D"/>
    <w:rsid w:val="00890C2F"/>
    <w:rsid w:val="0089127A"/>
    <w:rsid w:val="00891679"/>
    <w:rsid w:val="00892214"/>
    <w:rsid w:val="00892276"/>
    <w:rsid w:val="00892426"/>
    <w:rsid w:val="00893C7D"/>
    <w:rsid w:val="00893CD6"/>
    <w:rsid w:val="00893E0F"/>
    <w:rsid w:val="00894648"/>
    <w:rsid w:val="00894A2A"/>
    <w:rsid w:val="00895DDD"/>
    <w:rsid w:val="008963EC"/>
    <w:rsid w:val="008964A5"/>
    <w:rsid w:val="00896A99"/>
    <w:rsid w:val="00897116"/>
    <w:rsid w:val="00897DA5"/>
    <w:rsid w:val="008A0079"/>
    <w:rsid w:val="008A01B6"/>
    <w:rsid w:val="008A0293"/>
    <w:rsid w:val="008A0432"/>
    <w:rsid w:val="008A080B"/>
    <w:rsid w:val="008A0EDC"/>
    <w:rsid w:val="008A1743"/>
    <w:rsid w:val="008A199C"/>
    <w:rsid w:val="008A1E2C"/>
    <w:rsid w:val="008A233C"/>
    <w:rsid w:val="008A2545"/>
    <w:rsid w:val="008A2F79"/>
    <w:rsid w:val="008A3B5D"/>
    <w:rsid w:val="008A3B9A"/>
    <w:rsid w:val="008A42E9"/>
    <w:rsid w:val="008A4AE5"/>
    <w:rsid w:val="008A5D64"/>
    <w:rsid w:val="008A5F61"/>
    <w:rsid w:val="008A6435"/>
    <w:rsid w:val="008A6BFC"/>
    <w:rsid w:val="008A6D3B"/>
    <w:rsid w:val="008A6FE2"/>
    <w:rsid w:val="008B09B3"/>
    <w:rsid w:val="008B142A"/>
    <w:rsid w:val="008B14AB"/>
    <w:rsid w:val="008B1759"/>
    <w:rsid w:val="008B2444"/>
    <w:rsid w:val="008B29CD"/>
    <w:rsid w:val="008B30DB"/>
    <w:rsid w:val="008B3122"/>
    <w:rsid w:val="008B38B2"/>
    <w:rsid w:val="008B39C0"/>
    <w:rsid w:val="008B3AC9"/>
    <w:rsid w:val="008B4184"/>
    <w:rsid w:val="008B4425"/>
    <w:rsid w:val="008B44E3"/>
    <w:rsid w:val="008B47C1"/>
    <w:rsid w:val="008B4928"/>
    <w:rsid w:val="008B4EFE"/>
    <w:rsid w:val="008B5A90"/>
    <w:rsid w:val="008B6E6F"/>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B00"/>
    <w:rsid w:val="008C5738"/>
    <w:rsid w:val="008C66C0"/>
    <w:rsid w:val="008C66D4"/>
    <w:rsid w:val="008C6E8E"/>
    <w:rsid w:val="008C6EAD"/>
    <w:rsid w:val="008C70EF"/>
    <w:rsid w:val="008C7ADC"/>
    <w:rsid w:val="008C7C48"/>
    <w:rsid w:val="008C7C74"/>
    <w:rsid w:val="008C7E3C"/>
    <w:rsid w:val="008D106D"/>
    <w:rsid w:val="008D13C4"/>
    <w:rsid w:val="008D13E5"/>
    <w:rsid w:val="008D1CD9"/>
    <w:rsid w:val="008D2234"/>
    <w:rsid w:val="008D22FB"/>
    <w:rsid w:val="008D3019"/>
    <w:rsid w:val="008D32BD"/>
    <w:rsid w:val="008D4F1B"/>
    <w:rsid w:val="008D5940"/>
    <w:rsid w:val="008D5C09"/>
    <w:rsid w:val="008D5FED"/>
    <w:rsid w:val="008D6302"/>
    <w:rsid w:val="008D66E1"/>
    <w:rsid w:val="008D69E1"/>
    <w:rsid w:val="008D6C1E"/>
    <w:rsid w:val="008D7513"/>
    <w:rsid w:val="008E01A2"/>
    <w:rsid w:val="008E0428"/>
    <w:rsid w:val="008E087A"/>
    <w:rsid w:val="008E11B8"/>
    <w:rsid w:val="008E2126"/>
    <w:rsid w:val="008E224A"/>
    <w:rsid w:val="008E24EC"/>
    <w:rsid w:val="008E36B1"/>
    <w:rsid w:val="008E42AC"/>
    <w:rsid w:val="008E4E7B"/>
    <w:rsid w:val="008E54A4"/>
    <w:rsid w:val="008E56E9"/>
    <w:rsid w:val="008E59FD"/>
    <w:rsid w:val="008E5B6B"/>
    <w:rsid w:val="008E6115"/>
    <w:rsid w:val="008E7326"/>
    <w:rsid w:val="008E78A1"/>
    <w:rsid w:val="008F1377"/>
    <w:rsid w:val="008F1DE9"/>
    <w:rsid w:val="008F206C"/>
    <w:rsid w:val="008F2463"/>
    <w:rsid w:val="008F27FA"/>
    <w:rsid w:val="008F2D08"/>
    <w:rsid w:val="008F3A29"/>
    <w:rsid w:val="008F3F5A"/>
    <w:rsid w:val="008F4B31"/>
    <w:rsid w:val="008F50BF"/>
    <w:rsid w:val="008F5628"/>
    <w:rsid w:val="008F5D33"/>
    <w:rsid w:val="008F5D51"/>
    <w:rsid w:val="008F6055"/>
    <w:rsid w:val="008F635D"/>
    <w:rsid w:val="008F65C8"/>
    <w:rsid w:val="008F7474"/>
    <w:rsid w:val="008F75E9"/>
    <w:rsid w:val="008F7A9B"/>
    <w:rsid w:val="00900559"/>
    <w:rsid w:val="00900E44"/>
    <w:rsid w:val="009023CF"/>
    <w:rsid w:val="009025F4"/>
    <w:rsid w:val="009026E0"/>
    <w:rsid w:val="00902771"/>
    <w:rsid w:val="00902B9E"/>
    <w:rsid w:val="00902D15"/>
    <w:rsid w:val="00903188"/>
    <w:rsid w:val="0090375F"/>
    <w:rsid w:val="00903AA2"/>
    <w:rsid w:val="00903B0C"/>
    <w:rsid w:val="00904257"/>
    <w:rsid w:val="00904277"/>
    <w:rsid w:val="00905530"/>
    <w:rsid w:val="009058B9"/>
    <w:rsid w:val="009062EA"/>
    <w:rsid w:val="00906BC0"/>
    <w:rsid w:val="00907004"/>
    <w:rsid w:val="00907526"/>
    <w:rsid w:val="009111C9"/>
    <w:rsid w:val="00911306"/>
    <w:rsid w:val="0091159B"/>
    <w:rsid w:val="00911B6F"/>
    <w:rsid w:val="00911E84"/>
    <w:rsid w:val="00912E6A"/>
    <w:rsid w:val="009131DD"/>
    <w:rsid w:val="00914645"/>
    <w:rsid w:val="009146AA"/>
    <w:rsid w:val="009147AD"/>
    <w:rsid w:val="009149B9"/>
    <w:rsid w:val="00915462"/>
    <w:rsid w:val="009156E2"/>
    <w:rsid w:val="009157DB"/>
    <w:rsid w:val="00916E82"/>
    <w:rsid w:val="0091724B"/>
    <w:rsid w:val="0091743A"/>
    <w:rsid w:val="009179F5"/>
    <w:rsid w:val="00921C7E"/>
    <w:rsid w:val="00922281"/>
    <w:rsid w:val="00923E7E"/>
    <w:rsid w:val="009241BF"/>
    <w:rsid w:val="009244C6"/>
    <w:rsid w:val="009245C1"/>
    <w:rsid w:val="0092478D"/>
    <w:rsid w:val="00924E2E"/>
    <w:rsid w:val="009250CF"/>
    <w:rsid w:val="0092545A"/>
    <w:rsid w:val="009264F6"/>
    <w:rsid w:val="009265A5"/>
    <w:rsid w:val="0092743E"/>
    <w:rsid w:val="00927E06"/>
    <w:rsid w:val="00930149"/>
    <w:rsid w:val="00930B8F"/>
    <w:rsid w:val="00930BC2"/>
    <w:rsid w:val="00931111"/>
    <w:rsid w:val="00931851"/>
    <w:rsid w:val="00931910"/>
    <w:rsid w:val="009323EF"/>
    <w:rsid w:val="0093285F"/>
    <w:rsid w:val="00933234"/>
    <w:rsid w:val="0093342C"/>
    <w:rsid w:val="009334CA"/>
    <w:rsid w:val="00933E5D"/>
    <w:rsid w:val="009340B0"/>
    <w:rsid w:val="0093441E"/>
    <w:rsid w:val="0093608D"/>
    <w:rsid w:val="00936593"/>
    <w:rsid w:val="009368A2"/>
    <w:rsid w:val="00937534"/>
    <w:rsid w:val="00937714"/>
    <w:rsid w:val="00937C98"/>
    <w:rsid w:val="009400F8"/>
    <w:rsid w:val="00940806"/>
    <w:rsid w:val="00940E1B"/>
    <w:rsid w:val="009412D8"/>
    <w:rsid w:val="009418FA"/>
    <w:rsid w:val="00941AC0"/>
    <w:rsid w:val="00941F49"/>
    <w:rsid w:val="0094228C"/>
    <w:rsid w:val="009429F2"/>
    <w:rsid w:val="00943F2A"/>
    <w:rsid w:val="00943F63"/>
    <w:rsid w:val="00944862"/>
    <w:rsid w:val="00945DC3"/>
    <w:rsid w:val="0094626B"/>
    <w:rsid w:val="009468F8"/>
    <w:rsid w:val="00946A7B"/>
    <w:rsid w:val="00946FC1"/>
    <w:rsid w:val="00950554"/>
    <w:rsid w:val="009509B0"/>
    <w:rsid w:val="00951056"/>
    <w:rsid w:val="009513BE"/>
    <w:rsid w:val="009515A7"/>
    <w:rsid w:val="009515DF"/>
    <w:rsid w:val="009519B1"/>
    <w:rsid w:val="00951B23"/>
    <w:rsid w:val="00951B82"/>
    <w:rsid w:val="00951F54"/>
    <w:rsid w:val="0095361B"/>
    <w:rsid w:val="009538C7"/>
    <w:rsid w:val="00953B8B"/>
    <w:rsid w:val="00953F31"/>
    <w:rsid w:val="0095402C"/>
    <w:rsid w:val="009541B0"/>
    <w:rsid w:val="00954981"/>
    <w:rsid w:val="009549D7"/>
    <w:rsid w:val="00954A09"/>
    <w:rsid w:val="0095517B"/>
    <w:rsid w:val="009552D4"/>
    <w:rsid w:val="00955B18"/>
    <w:rsid w:val="00955D22"/>
    <w:rsid w:val="009562ED"/>
    <w:rsid w:val="00956B8B"/>
    <w:rsid w:val="0096012C"/>
    <w:rsid w:val="00960F48"/>
    <w:rsid w:val="00961B6F"/>
    <w:rsid w:val="00961F5A"/>
    <w:rsid w:val="00962B73"/>
    <w:rsid w:val="009640A7"/>
    <w:rsid w:val="009641CE"/>
    <w:rsid w:val="00964689"/>
    <w:rsid w:val="009654D5"/>
    <w:rsid w:val="00965856"/>
    <w:rsid w:val="009662DF"/>
    <w:rsid w:val="009662F7"/>
    <w:rsid w:val="00966490"/>
    <w:rsid w:val="00967A14"/>
    <w:rsid w:val="00967C7A"/>
    <w:rsid w:val="00967F8C"/>
    <w:rsid w:val="0097003C"/>
    <w:rsid w:val="00970583"/>
    <w:rsid w:val="00970F59"/>
    <w:rsid w:val="00971319"/>
    <w:rsid w:val="0097136B"/>
    <w:rsid w:val="009715EC"/>
    <w:rsid w:val="009718A4"/>
    <w:rsid w:val="00972409"/>
    <w:rsid w:val="00972418"/>
    <w:rsid w:val="00972434"/>
    <w:rsid w:val="009732EB"/>
    <w:rsid w:val="00973FD8"/>
    <w:rsid w:val="00975495"/>
    <w:rsid w:val="009757AB"/>
    <w:rsid w:val="00975858"/>
    <w:rsid w:val="009762DF"/>
    <w:rsid w:val="00976701"/>
    <w:rsid w:val="00977831"/>
    <w:rsid w:val="00977B43"/>
    <w:rsid w:val="00977B6F"/>
    <w:rsid w:val="00980162"/>
    <w:rsid w:val="0098016A"/>
    <w:rsid w:val="009801C4"/>
    <w:rsid w:val="0098046E"/>
    <w:rsid w:val="0098069C"/>
    <w:rsid w:val="00981401"/>
    <w:rsid w:val="00981A8C"/>
    <w:rsid w:val="00981BD6"/>
    <w:rsid w:val="00981D34"/>
    <w:rsid w:val="009820C8"/>
    <w:rsid w:val="00982232"/>
    <w:rsid w:val="00982479"/>
    <w:rsid w:val="00982AA1"/>
    <w:rsid w:val="0098341B"/>
    <w:rsid w:val="0098527A"/>
    <w:rsid w:val="009852C5"/>
    <w:rsid w:val="009867C2"/>
    <w:rsid w:val="0098795A"/>
    <w:rsid w:val="00990185"/>
    <w:rsid w:val="00990398"/>
    <w:rsid w:val="009910E1"/>
    <w:rsid w:val="00991788"/>
    <w:rsid w:val="009935BC"/>
    <w:rsid w:val="0099474D"/>
    <w:rsid w:val="00994782"/>
    <w:rsid w:val="00994F86"/>
    <w:rsid w:val="00996241"/>
    <w:rsid w:val="009A0084"/>
    <w:rsid w:val="009A1B74"/>
    <w:rsid w:val="009A31B5"/>
    <w:rsid w:val="009A3590"/>
    <w:rsid w:val="009A3C0C"/>
    <w:rsid w:val="009A42B1"/>
    <w:rsid w:val="009A49FE"/>
    <w:rsid w:val="009A4FEC"/>
    <w:rsid w:val="009A5174"/>
    <w:rsid w:val="009A6348"/>
    <w:rsid w:val="009A6A5C"/>
    <w:rsid w:val="009A6B59"/>
    <w:rsid w:val="009A6F02"/>
    <w:rsid w:val="009A75A3"/>
    <w:rsid w:val="009B11E7"/>
    <w:rsid w:val="009B179F"/>
    <w:rsid w:val="009B195B"/>
    <w:rsid w:val="009B1E54"/>
    <w:rsid w:val="009B1EA1"/>
    <w:rsid w:val="009B2AAE"/>
    <w:rsid w:val="009B3067"/>
    <w:rsid w:val="009B3399"/>
    <w:rsid w:val="009B3690"/>
    <w:rsid w:val="009B5ABA"/>
    <w:rsid w:val="009B6340"/>
    <w:rsid w:val="009B64F7"/>
    <w:rsid w:val="009B6BA0"/>
    <w:rsid w:val="009B6C8D"/>
    <w:rsid w:val="009B6C9C"/>
    <w:rsid w:val="009B7414"/>
    <w:rsid w:val="009B775C"/>
    <w:rsid w:val="009B7B16"/>
    <w:rsid w:val="009B7EA2"/>
    <w:rsid w:val="009C0045"/>
    <w:rsid w:val="009C1763"/>
    <w:rsid w:val="009C25AB"/>
    <w:rsid w:val="009C2C05"/>
    <w:rsid w:val="009C2E7D"/>
    <w:rsid w:val="009C3412"/>
    <w:rsid w:val="009C4894"/>
    <w:rsid w:val="009C4F0E"/>
    <w:rsid w:val="009C56C8"/>
    <w:rsid w:val="009C5F5F"/>
    <w:rsid w:val="009C6441"/>
    <w:rsid w:val="009C652F"/>
    <w:rsid w:val="009C6780"/>
    <w:rsid w:val="009C71F8"/>
    <w:rsid w:val="009C72C9"/>
    <w:rsid w:val="009C7A32"/>
    <w:rsid w:val="009C7A96"/>
    <w:rsid w:val="009C7BED"/>
    <w:rsid w:val="009D1707"/>
    <w:rsid w:val="009D1E34"/>
    <w:rsid w:val="009D2B29"/>
    <w:rsid w:val="009D2ED8"/>
    <w:rsid w:val="009D3185"/>
    <w:rsid w:val="009D358B"/>
    <w:rsid w:val="009D3742"/>
    <w:rsid w:val="009D38C4"/>
    <w:rsid w:val="009D3979"/>
    <w:rsid w:val="009D42AE"/>
    <w:rsid w:val="009D45EC"/>
    <w:rsid w:val="009D57B6"/>
    <w:rsid w:val="009D591F"/>
    <w:rsid w:val="009D5F4D"/>
    <w:rsid w:val="009D60D9"/>
    <w:rsid w:val="009D643E"/>
    <w:rsid w:val="009D77D8"/>
    <w:rsid w:val="009D7F77"/>
    <w:rsid w:val="009E00AC"/>
    <w:rsid w:val="009E08AA"/>
    <w:rsid w:val="009E0A95"/>
    <w:rsid w:val="009E0E85"/>
    <w:rsid w:val="009E131B"/>
    <w:rsid w:val="009E1438"/>
    <w:rsid w:val="009E148C"/>
    <w:rsid w:val="009E18E6"/>
    <w:rsid w:val="009E1DF2"/>
    <w:rsid w:val="009E22D1"/>
    <w:rsid w:val="009E365D"/>
    <w:rsid w:val="009E3881"/>
    <w:rsid w:val="009E410E"/>
    <w:rsid w:val="009E433D"/>
    <w:rsid w:val="009E454F"/>
    <w:rsid w:val="009E51C3"/>
    <w:rsid w:val="009E55B8"/>
    <w:rsid w:val="009E5EEB"/>
    <w:rsid w:val="009E5FCC"/>
    <w:rsid w:val="009E6D0F"/>
    <w:rsid w:val="009E709E"/>
    <w:rsid w:val="009E7C18"/>
    <w:rsid w:val="009F01E5"/>
    <w:rsid w:val="009F12A8"/>
    <w:rsid w:val="009F14EF"/>
    <w:rsid w:val="009F3121"/>
    <w:rsid w:val="009F397E"/>
    <w:rsid w:val="009F39A1"/>
    <w:rsid w:val="009F3A0B"/>
    <w:rsid w:val="009F3C64"/>
    <w:rsid w:val="009F4536"/>
    <w:rsid w:val="009F5B19"/>
    <w:rsid w:val="009F6EBD"/>
    <w:rsid w:val="009F71D8"/>
    <w:rsid w:val="00A0035C"/>
    <w:rsid w:val="00A0089B"/>
    <w:rsid w:val="00A00BC6"/>
    <w:rsid w:val="00A01150"/>
    <w:rsid w:val="00A01A42"/>
    <w:rsid w:val="00A01A50"/>
    <w:rsid w:val="00A02448"/>
    <w:rsid w:val="00A026EA"/>
    <w:rsid w:val="00A032B3"/>
    <w:rsid w:val="00A037C9"/>
    <w:rsid w:val="00A03A2C"/>
    <w:rsid w:val="00A04A14"/>
    <w:rsid w:val="00A04F38"/>
    <w:rsid w:val="00A0535B"/>
    <w:rsid w:val="00A06FC1"/>
    <w:rsid w:val="00A103C9"/>
    <w:rsid w:val="00A114DC"/>
    <w:rsid w:val="00A118EE"/>
    <w:rsid w:val="00A12C61"/>
    <w:rsid w:val="00A14016"/>
    <w:rsid w:val="00A15373"/>
    <w:rsid w:val="00A156D4"/>
    <w:rsid w:val="00A1639B"/>
    <w:rsid w:val="00A16AC7"/>
    <w:rsid w:val="00A16AFB"/>
    <w:rsid w:val="00A17BE4"/>
    <w:rsid w:val="00A2083F"/>
    <w:rsid w:val="00A20D66"/>
    <w:rsid w:val="00A2172C"/>
    <w:rsid w:val="00A2199D"/>
    <w:rsid w:val="00A21AD0"/>
    <w:rsid w:val="00A21D10"/>
    <w:rsid w:val="00A21F97"/>
    <w:rsid w:val="00A21FF0"/>
    <w:rsid w:val="00A231B4"/>
    <w:rsid w:val="00A231B8"/>
    <w:rsid w:val="00A234DC"/>
    <w:rsid w:val="00A23C60"/>
    <w:rsid w:val="00A23D06"/>
    <w:rsid w:val="00A24788"/>
    <w:rsid w:val="00A258C9"/>
    <w:rsid w:val="00A262CA"/>
    <w:rsid w:val="00A26ADF"/>
    <w:rsid w:val="00A26DE0"/>
    <w:rsid w:val="00A27206"/>
    <w:rsid w:val="00A315F2"/>
    <w:rsid w:val="00A31D30"/>
    <w:rsid w:val="00A32432"/>
    <w:rsid w:val="00A32731"/>
    <w:rsid w:val="00A3289F"/>
    <w:rsid w:val="00A32C0A"/>
    <w:rsid w:val="00A32CD7"/>
    <w:rsid w:val="00A3352A"/>
    <w:rsid w:val="00A3441D"/>
    <w:rsid w:val="00A34A5F"/>
    <w:rsid w:val="00A3542D"/>
    <w:rsid w:val="00A35ADC"/>
    <w:rsid w:val="00A35D9C"/>
    <w:rsid w:val="00A36CA2"/>
    <w:rsid w:val="00A36E61"/>
    <w:rsid w:val="00A37B40"/>
    <w:rsid w:val="00A404E0"/>
    <w:rsid w:val="00A40EF6"/>
    <w:rsid w:val="00A41735"/>
    <w:rsid w:val="00A418DB"/>
    <w:rsid w:val="00A41F5A"/>
    <w:rsid w:val="00A42BDA"/>
    <w:rsid w:val="00A443A4"/>
    <w:rsid w:val="00A4466D"/>
    <w:rsid w:val="00A4588D"/>
    <w:rsid w:val="00A4604E"/>
    <w:rsid w:val="00A511A3"/>
    <w:rsid w:val="00A52163"/>
    <w:rsid w:val="00A524CA"/>
    <w:rsid w:val="00A526E7"/>
    <w:rsid w:val="00A53641"/>
    <w:rsid w:val="00A54815"/>
    <w:rsid w:val="00A54BDB"/>
    <w:rsid w:val="00A55B31"/>
    <w:rsid w:val="00A55F42"/>
    <w:rsid w:val="00A5693C"/>
    <w:rsid w:val="00A57377"/>
    <w:rsid w:val="00A60C2B"/>
    <w:rsid w:val="00A617C5"/>
    <w:rsid w:val="00A62513"/>
    <w:rsid w:val="00A63B5D"/>
    <w:rsid w:val="00A63B87"/>
    <w:rsid w:val="00A64303"/>
    <w:rsid w:val="00A65B37"/>
    <w:rsid w:val="00A65F4B"/>
    <w:rsid w:val="00A66064"/>
    <w:rsid w:val="00A66AA6"/>
    <w:rsid w:val="00A67D95"/>
    <w:rsid w:val="00A70939"/>
    <w:rsid w:val="00A71042"/>
    <w:rsid w:val="00A7213A"/>
    <w:rsid w:val="00A722EE"/>
    <w:rsid w:val="00A7232C"/>
    <w:rsid w:val="00A72827"/>
    <w:rsid w:val="00A73869"/>
    <w:rsid w:val="00A74D18"/>
    <w:rsid w:val="00A74FED"/>
    <w:rsid w:val="00A75311"/>
    <w:rsid w:val="00A7560A"/>
    <w:rsid w:val="00A75A3C"/>
    <w:rsid w:val="00A75A90"/>
    <w:rsid w:val="00A77361"/>
    <w:rsid w:val="00A774CD"/>
    <w:rsid w:val="00A7760F"/>
    <w:rsid w:val="00A7792D"/>
    <w:rsid w:val="00A800D8"/>
    <w:rsid w:val="00A80580"/>
    <w:rsid w:val="00A80735"/>
    <w:rsid w:val="00A81937"/>
    <w:rsid w:val="00A81999"/>
    <w:rsid w:val="00A81D6C"/>
    <w:rsid w:val="00A82C76"/>
    <w:rsid w:val="00A83434"/>
    <w:rsid w:val="00A83585"/>
    <w:rsid w:val="00A83A10"/>
    <w:rsid w:val="00A83D7B"/>
    <w:rsid w:val="00A84F6B"/>
    <w:rsid w:val="00A852A1"/>
    <w:rsid w:val="00A8542A"/>
    <w:rsid w:val="00A85683"/>
    <w:rsid w:val="00A85838"/>
    <w:rsid w:val="00A867FB"/>
    <w:rsid w:val="00A86CAA"/>
    <w:rsid w:val="00A870B7"/>
    <w:rsid w:val="00A8725B"/>
    <w:rsid w:val="00A87C7C"/>
    <w:rsid w:val="00A90011"/>
    <w:rsid w:val="00A90600"/>
    <w:rsid w:val="00A90786"/>
    <w:rsid w:val="00A91BE0"/>
    <w:rsid w:val="00A92853"/>
    <w:rsid w:val="00A92AAC"/>
    <w:rsid w:val="00A92C6A"/>
    <w:rsid w:val="00A93439"/>
    <w:rsid w:val="00A93759"/>
    <w:rsid w:val="00A93B03"/>
    <w:rsid w:val="00A93F66"/>
    <w:rsid w:val="00A948F8"/>
    <w:rsid w:val="00A94CBE"/>
    <w:rsid w:val="00A96C68"/>
    <w:rsid w:val="00A96E8D"/>
    <w:rsid w:val="00A97627"/>
    <w:rsid w:val="00A97913"/>
    <w:rsid w:val="00AA115F"/>
    <w:rsid w:val="00AA158F"/>
    <w:rsid w:val="00AA167B"/>
    <w:rsid w:val="00AA1EC5"/>
    <w:rsid w:val="00AA1F42"/>
    <w:rsid w:val="00AA223A"/>
    <w:rsid w:val="00AA36A0"/>
    <w:rsid w:val="00AA4652"/>
    <w:rsid w:val="00AA4B0D"/>
    <w:rsid w:val="00AA4E57"/>
    <w:rsid w:val="00AA5CB7"/>
    <w:rsid w:val="00AA60B9"/>
    <w:rsid w:val="00AA6194"/>
    <w:rsid w:val="00AA70DC"/>
    <w:rsid w:val="00AA7189"/>
    <w:rsid w:val="00AA74B4"/>
    <w:rsid w:val="00AA7589"/>
    <w:rsid w:val="00AA7F60"/>
    <w:rsid w:val="00AB0BB8"/>
    <w:rsid w:val="00AB1DC7"/>
    <w:rsid w:val="00AB2A99"/>
    <w:rsid w:val="00AB2AA2"/>
    <w:rsid w:val="00AB2D9D"/>
    <w:rsid w:val="00AB30C9"/>
    <w:rsid w:val="00AB4FBA"/>
    <w:rsid w:val="00AB54FC"/>
    <w:rsid w:val="00AB596E"/>
    <w:rsid w:val="00AB6027"/>
    <w:rsid w:val="00AB656F"/>
    <w:rsid w:val="00AB685D"/>
    <w:rsid w:val="00AB6ED5"/>
    <w:rsid w:val="00AB6EF6"/>
    <w:rsid w:val="00AB741C"/>
    <w:rsid w:val="00AB74E8"/>
    <w:rsid w:val="00AB7A4A"/>
    <w:rsid w:val="00AB7C6D"/>
    <w:rsid w:val="00AB7CE4"/>
    <w:rsid w:val="00AC00A2"/>
    <w:rsid w:val="00AC010D"/>
    <w:rsid w:val="00AC08A4"/>
    <w:rsid w:val="00AC0F1E"/>
    <w:rsid w:val="00AC11E3"/>
    <w:rsid w:val="00AC152C"/>
    <w:rsid w:val="00AC1BE6"/>
    <w:rsid w:val="00AC24DA"/>
    <w:rsid w:val="00AC3D07"/>
    <w:rsid w:val="00AC4105"/>
    <w:rsid w:val="00AC4573"/>
    <w:rsid w:val="00AC468D"/>
    <w:rsid w:val="00AC5083"/>
    <w:rsid w:val="00AC510F"/>
    <w:rsid w:val="00AC52E7"/>
    <w:rsid w:val="00AC598A"/>
    <w:rsid w:val="00AC5D15"/>
    <w:rsid w:val="00AC5F52"/>
    <w:rsid w:val="00AD11B2"/>
    <w:rsid w:val="00AD128F"/>
    <w:rsid w:val="00AD13DF"/>
    <w:rsid w:val="00AD1E15"/>
    <w:rsid w:val="00AD204C"/>
    <w:rsid w:val="00AD23B7"/>
    <w:rsid w:val="00AD3025"/>
    <w:rsid w:val="00AD40AA"/>
    <w:rsid w:val="00AD429E"/>
    <w:rsid w:val="00AD57FC"/>
    <w:rsid w:val="00AD646A"/>
    <w:rsid w:val="00AD6B5E"/>
    <w:rsid w:val="00AD6C7F"/>
    <w:rsid w:val="00AD71C5"/>
    <w:rsid w:val="00AD77AA"/>
    <w:rsid w:val="00AD77BF"/>
    <w:rsid w:val="00AD78C1"/>
    <w:rsid w:val="00AD7ABC"/>
    <w:rsid w:val="00AE256A"/>
    <w:rsid w:val="00AE29F5"/>
    <w:rsid w:val="00AE33DF"/>
    <w:rsid w:val="00AE38B9"/>
    <w:rsid w:val="00AE4941"/>
    <w:rsid w:val="00AE53F4"/>
    <w:rsid w:val="00AE5C7A"/>
    <w:rsid w:val="00AE6CE0"/>
    <w:rsid w:val="00AE7276"/>
    <w:rsid w:val="00AE749E"/>
    <w:rsid w:val="00AE756E"/>
    <w:rsid w:val="00AF0909"/>
    <w:rsid w:val="00AF0910"/>
    <w:rsid w:val="00AF0F0D"/>
    <w:rsid w:val="00AF1132"/>
    <w:rsid w:val="00AF1F58"/>
    <w:rsid w:val="00AF22B8"/>
    <w:rsid w:val="00AF2539"/>
    <w:rsid w:val="00AF2ED4"/>
    <w:rsid w:val="00AF2F82"/>
    <w:rsid w:val="00AF32B8"/>
    <w:rsid w:val="00AF38A2"/>
    <w:rsid w:val="00AF3C01"/>
    <w:rsid w:val="00AF4054"/>
    <w:rsid w:val="00AF47BF"/>
    <w:rsid w:val="00AF5BC0"/>
    <w:rsid w:val="00AF5DC3"/>
    <w:rsid w:val="00AF610B"/>
    <w:rsid w:val="00AF7688"/>
    <w:rsid w:val="00B0025E"/>
    <w:rsid w:val="00B004CF"/>
    <w:rsid w:val="00B01458"/>
    <w:rsid w:val="00B01887"/>
    <w:rsid w:val="00B019C7"/>
    <w:rsid w:val="00B02683"/>
    <w:rsid w:val="00B02807"/>
    <w:rsid w:val="00B0288D"/>
    <w:rsid w:val="00B033C9"/>
    <w:rsid w:val="00B0392C"/>
    <w:rsid w:val="00B06160"/>
    <w:rsid w:val="00B065AF"/>
    <w:rsid w:val="00B06D6B"/>
    <w:rsid w:val="00B06E92"/>
    <w:rsid w:val="00B07001"/>
    <w:rsid w:val="00B0728E"/>
    <w:rsid w:val="00B07AD5"/>
    <w:rsid w:val="00B10206"/>
    <w:rsid w:val="00B107A6"/>
    <w:rsid w:val="00B10E5F"/>
    <w:rsid w:val="00B11338"/>
    <w:rsid w:val="00B12050"/>
    <w:rsid w:val="00B1242A"/>
    <w:rsid w:val="00B125F6"/>
    <w:rsid w:val="00B132F9"/>
    <w:rsid w:val="00B13350"/>
    <w:rsid w:val="00B13372"/>
    <w:rsid w:val="00B135BA"/>
    <w:rsid w:val="00B141D9"/>
    <w:rsid w:val="00B1535F"/>
    <w:rsid w:val="00B153EA"/>
    <w:rsid w:val="00B154B4"/>
    <w:rsid w:val="00B156EB"/>
    <w:rsid w:val="00B16070"/>
    <w:rsid w:val="00B161A4"/>
    <w:rsid w:val="00B171DC"/>
    <w:rsid w:val="00B2159F"/>
    <w:rsid w:val="00B22812"/>
    <w:rsid w:val="00B22A5D"/>
    <w:rsid w:val="00B235C8"/>
    <w:rsid w:val="00B23EEE"/>
    <w:rsid w:val="00B24099"/>
    <w:rsid w:val="00B25456"/>
    <w:rsid w:val="00B2547F"/>
    <w:rsid w:val="00B25D54"/>
    <w:rsid w:val="00B30021"/>
    <w:rsid w:val="00B31348"/>
    <w:rsid w:val="00B3155A"/>
    <w:rsid w:val="00B33C5F"/>
    <w:rsid w:val="00B34B68"/>
    <w:rsid w:val="00B3529A"/>
    <w:rsid w:val="00B358D0"/>
    <w:rsid w:val="00B362DD"/>
    <w:rsid w:val="00B36472"/>
    <w:rsid w:val="00B366A9"/>
    <w:rsid w:val="00B36C5E"/>
    <w:rsid w:val="00B36F7F"/>
    <w:rsid w:val="00B40239"/>
    <w:rsid w:val="00B41C30"/>
    <w:rsid w:val="00B41C84"/>
    <w:rsid w:val="00B4208D"/>
    <w:rsid w:val="00B42176"/>
    <w:rsid w:val="00B42F8B"/>
    <w:rsid w:val="00B43EDB"/>
    <w:rsid w:val="00B44107"/>
    <w:rsid w:val="00B44A91"/>
    <w:rsid w:val="00B44BFE"/>
    <w:rsid w:val="00B44D6C"/>
    <w:rsid w:val="00B451C1"/>
    <w:rsid w:val="00B45715"/>
    <w:rsid w:val="00B465C8"/>
    <w:rsid w:val="00B46A88"/>
    <w:rsid w:val="00B4792A"/>
    <w:rsid w:val="00B503DB"/>
    <w:rsid w:val="00B505F7"/>
    <w:rsid w:val="00B51560"/>
    <w:rsid w:val="00B51E24"/>
    <w:rsid w:val="00B521D9"/>
    <w:rsid w:val="00B52392"/>
    <w:rsid w:val="00B52655"/>
    <w:rsid w:val="00B5309C"/>
    <w:rsid w:val="00B533DE"/>
    <w:rsid w:val="00B5341F"/>
    <w:rsid w:val="00B53C1C"/>
    <w:rsid w:val="00B53FC2"/>
    <w:rsid w:val="00B541B1"/>
    <w:rsid w:val="00B5497D"/>
    <w:rsid w:val="00B54BB7"/>
    <w:rsid w:val="00B55072"/>
    <w:rsid w:val="00B554CE"/>
    <w:rsid w:val="00B55E99"/>
    <w:rsid w:val="00B563A1"/>
    <w:rsid w:val="00B565EC"/>
    <w:rsid w:val="00B56B26"/>
    <w:rsid w:val="00B56D67"/>
    <w:rsid w:val="00B5767D"/>
    <w:rsid w:val="00B57903"/>
    <w:rsid w:val="00B601F1"/>
    <w:rsid w:val="00B616D9"/>
    <w:rsid w:val="00B6215E"/>
    <w:rsid w:val="00B6333E"/>
    <w:rsid w:val="00B633D9"/>
    <w:rsid w:val="00B635FE"/>
    <w:rsid w:val="00B6443C"/>
    <w:rsid w:val="00B64A18"/>
    <w:rsid w:val="00B64F79"/>
    <w:rsid w:val="00B65FEC"/>
    <w:rsid w:val="00B67086"/>
    <w:rsid w:val="00B67332"/>
    <w:rsid w:val="00B67737"/>
    <w:rsid w:val="00B67A42"/>
    <w:rsid w:val="00B70AE6"/>
    <w:rsid w:val="00B70DFD"/>
    <w:rsid w:val="00B7186B"/>
    <w:rsid w:val="00B72046"/>
    <w:rsid w:val="00B720B9"/>
    <w:rsid w:val="00B7337A"/>
    <w:rsid w:val="00B7378E"/>
    <w:rsid w:val="00B73C7F"/>
    <w:rsid w:val="00B745FE"/>
    <w:rsid w:val="00B769F6"/>
    <w:rsid w:val="00B76D20"/>
    <w:rsid w:val="00B76E1F"/>
    <w:rsid w:val="00B7783F"/>
    <w:rsid w:val="00B778A3"/>
    <w:rsid w:val="00B8002C"/>
    <w:rsid w:val="00B808B8"/>
    <w:rsid w:val="00B808C3"/>
    <w:rsid w:val="00B81235"/>
    <w:rsid w:val="00B814C7"/>
    <w:rsid w:val="00B8188E"/>
    <w:rsid w:val="00B8225E"/>
    <w:rsid w:val="00B830D4"/>
    <w:rsid w:val="00B833FD"/>
    <w:rsid w:val="00B84B1E"/>
    <w:rsid w:val="00B856C8"/>
    <w:rsid w:val="00B8596A"/>
    <w:rsid w:val="00B859FB"/>
    <w:rsid w:val="00B85B7E"/>
    <w:rsid w:val="00B85CBA"/>
    <w:rsid w:val="00B8612A"/>
    <w:rsid w:val="00B86648"/>
    <w:rsid w:val="00B86863"/>
    <w:rsid w:val="00B86A40"/>
    <w:rsid w:val="00B87CFB"/>
    <w:rsid w:val="00B902B2"/>
    <w:rsid w:val="00B90516"/>
    <w:rsid w:val="00B90C09"/>
    <w:rsid w:val="00B91885"/>
    <w:rsid w:val="00B91F21"/>
    <w:rsid w:val="00B924DB"/>
    <w:rsid w:val="00B93312"/>
    <w:rsid w:val="00B9380F"/>
    <w:rsid w:val="00B9384D"/>
    <w:rsid w:val="00B93F8B"/>
    <w:rsid w:val="00B9432D"/>
    <w:rsid w:val="00B94A8A"/>
    <w:rsid w:val="00B94E11"/>
    <w:rsid w:val="00B950AB"/>
    <w:rsid w:val="00B95181"/>
    <w:rsid w:val="00B97AC3"/>
    <w:rsid w:val="00BA0827"/>
    <w:rsid w:val="00BA0BF7"/>
    <w:rsid w:val="00BA11DA"/>
    <w:rsid w:val="00BA1301"/>
    <w:rsid w:val="00BA1F10"/>
    <w:rsid w:val="00BA2018"/>
    <w:rsid w:val="00BA252E"/>
    <w:rsid w:val="00BA2622"/>
    <w:rsid w:val="00BA2BC7"/>
    <w:rsid w:val="00BA316A"/>
    <w:rsid w:val="00BA335B"/>
    <w:rsid w:val="00BA3E01"/>
    <w:rsid w:val="00BA3E9C"/>
    <w:rsid w:val="00BA47B2"/>
    <w:rsid w:val="00BA71ED"/>
    <w:rsid w:val="00BA73A2"/>
    <w:rsid w:val="00BA760F"/>
    <w:rsid w:val="00BB0001"/>
    <w:rsid w:val="00BB032D"/>
    <w:rsid w:val="00BB0598"/>
    <w:rsid w:val="00BB059D"/>
    <w:rsid w:val="00BB0B34"/>
    <w:rsid w:val="00BB1A92"/>
    <w:rsid w:val="00BB3049"/>
    <w:rsid w:val="00BB4851"/>
    <w:rsid w:val="00BB506C"/>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F3C"/>
    <w:rsid w:val="00BC233A"/>
    <w:rsid w:val="00BC24B5"/>
    <w:rsid w:val="00BC2582"/>
    <w:rsid w:val="00BC2FB0"/>
    <w:rsid w:val="00BC330C"/>
    <w:rsid w:val="00BC3421"/>
    <w:rsid w:val="00BC3874"/>
    <w:rsid w:val="00BC3E33"/>
    <w:rsid w:val="00BC41E5"/>
    <w:rsid w:val="00BC4616"/>
    <w:rsid w:val="00BC4728"/>
    <w:rsid w:val="00BC4AB9"/>
    <w:rsid w:val="00BC5D10"/>
    <w:rsid w:val="00BC6BF9"/>
    <w:rsid w:val="00BC6EAD"/>
    <w:rsid w:val="00BC6F37"/>
    <w:rsid w:val="00BC773F"/>
    <w:rsid w:val="00BC7AA5"/>
    <w:rsid w:val="00BC7DFD"/>
    <w:rsid w:val="00BC7F63"/>
    <w:rsid w:val="00BD15BA"/>
    <w:rsid w:val="00BD260D"/>
    <w:rsid w:val="00BD2630"/>
    <w:rsid w:val="00BD28B7"/>
    <w:rsid w:val="00BD2A85"/>
    <w:rsid w:val="00BD3077"/>
    <w:rsid w:val="00BD3B2E"/>
    <w:rsid w:val="00BD3E30"/>
    <w:rsid w:val="00BD3E60"/>
    <w:rsid w:val="00BD4667"/>
    <w:rsid w:val="00BD4D95"/>
    <w:rsid w:val="00BD696A"/>
    <w:rsid w:val="00BD6A6A"/>
    <w:rsid w:val="00BD71E1"/>
    <w:rsid w:val="00BD77A2"/>
    <w:rsid w:val="00BE029D"/>
    <w:rsid w:val="00BE05BB"/>
    <w:rsid w:val="00BE07D6"/>
    <w:rsid w:val="00BE229A"/>
    <w:rsid w:val="00BE2654"/>
    <w:rsid w:val="00BE2FF4"/>
    <w:rsid w:val="00BE3762"/>
    <w:rsid w:val="00BE4A47"/>
    <w:rsid w:val="00BE500B"/>
    <w:rsid w:val="00BE5401"/>
    <w:rsid w:val="00BE5E1A"/>
    <w:rsid w:val="00BE69EC"/>
    <w:rsid w:val="00BE6DC6"/>
    <w:rsid w:val="00BE6FBA"/>
    <w:rsid w:val="00BE71AA"/>
    <w:rsid w:val="00BE74B9"/>
    <w:rsid w:val="00BE786E"/>
    <w:rsid w:val="00BF0151"/>
    <w:rsid w:val="00BF1B63"/>
    <w:rsid w:val="00BF1CAB"/>
    <w:rsid w:val="00BF207B"/>
    <w:rsid w:val="00BF257C"/>
    <w:rsid w:val="00BF2A8A"/>
    <w:rsid w:val="00BF2BBE"/>
    <w:rsid w:val="00BF311B"/>
    <w:rsid w:val="00BF3409"/>
    <w:rsid w:val="00BF39D1"/>
    <w:rsid w:val="00BF42AF"/>
    <w:rsid w:val="00BF6024"/>
    <w:rsid w:val="00BF6718"/>
    <w:rsid w:val="00BF6A7A"/>
    <w:rsid w:val="00BF734D"/>
    <w:rsid w:val="00BF759A"/>
    <w:rsid w:val="00C00FCE"/>
    <w:rsid w:val="00C01A49"/>
    <w:rsid w:val="00C01A82"/>
    <w:rsid w:val="00C01B7F"/>
    <w:rsid w:val="00C01EEA"/>
    <w:rsid w:val="00C03A93"/>
    <w:rsid w:val="00C03B97"/>
    <w:rsid w:val="00C040AA"/>
    <w:rsid w:val="00C04C1E"/>
    <w:rsid w:val="00C06841"/>
    <w:rsid w:val="00C06BCD"/>
    <w:rsid w:val="00C06D82"/>
    <w:rsid w:val="00C0728B"/>
    <w:rsid w:val="00C073E7"/>
    <w:rsid w:val="00C07524"/>
    <w:rsid w:val="00C077C6"/>
    <w:rsid w:val="00C07809"/>
    <w:rsid w:val="00C07E82"/>
    <w:rsid w:val="00C102DA"/>
    <w:rsid w:val="00C105B3"/>
    <w:rsid w:val="00C110B2"/>
    <w:rsid w:val="00C11AF3"/>
    <w:rsid w:val="00C122EF"/>
    <w:rsid w:val="00C12CBA"/>
    <w:rsid w:val="00C136E3"/>
    <w:rsid w:val="00C13AF0"/>
    <w:rsid w:val="00C13CE1"/>
    <w:rsid w:val="00C13ED1"/>
    <w:rsid w:val="00C14532"/>
    <w:rsid w:val="00C147BC"/>
    <w:rsid w:val="00C1554E"/>
    <w:rsid w:val="00C15BB1"/>
    <w:rsid w:val="00C160A1"/>
    <w:rsid w:val="00C16386"/>
    <w:rsid w:val="00C16557"/>
    <w:rsid w:val="00C16A05"/>
    <w:rsid w:val="00C17050"/>
    <w:rsid w:val="00C17911"/>
    <w:rsid w:val="00C179E4"/>
    <w:rsid w:val="00C209E6"/>
    <w:rsid w:val="00C21880"/>
    <w:rsid w:val="00C2202C"/>
    <w:rsid w:val="00C220CB"/>
    <w:rsid w:val="00C22DAB"/>
    <w:rsid w:val="00C233F3"/>
    <w:rsid w:val="00C23EC9"/>
    <w:rsid w:val="00C24984"/>
    <w:rsid w:val="00C24C82"/>
    <w:rsid w:val="00C24D0F"/>
    <w:rsid w:val="00C24E3F"/>
    <w:rsid w:val="00C25BF3"/>
    <w:rsid w:val="00C2604E"/>
    <w:rsid w:val="00C26293"/>
    <w:rsid w:val="00C2631C"/>
    <w:rsid w:val="00C263AA"/>
    <w:rsid w:val="00C2676B"/>
    <w:rsid w:val="00C26E8D"/>
    <w:rsid w:val="00C27B65"/>
    <w:rsid w:val="00C27BE6"/>
    <w:rsid w:val="00C300E2"/>
    <w:rsid w:val="00C31471"/>
    <w:rsid w:val="00C32590"/>
    <w:rsid w:val="00C32F9C"/>
    <w:rsid w:val="00C338B8"/>
    <w:rsid w:val="00C33C9C"/>
    <w:rsid w:val="00C33EFD"/>
    <w:rsid w:val="00C3402D"/>
    <w:rsid w:val="00C3443A"/>
    <w:rsid w:val="00C344EF"/>
    <w:rsid w:val="00C3487B"/>
    <w:rsid w:val="00C34BF0"/>
    <w:rsid w:val="00C34E3F"/>
    <w:rsid w:val="00C353B0"/>
    <w:rsid w:val="00C35405"/>
    <w:rsid w:val="00C35962"/>
    <w:rsid w:val="00C3602B"/>
    <w:rsid w:val="00C36161"/>
    <w:rsid w:val="00C363BC"/>
    <w:rsid w:val="00C368D7"/>
    <w:rsid w:val="00C369A2"/>
    <w:rsid w:val="00C371DB"/>
    <w:rsid w:val="00C37704"/>
    <w:rsid w:val="00C402DA"/>
    <w:rsid w:val="00C403D2"/>
    <w:rsid w:val="00C4081A"/>
    <w:rsid w:val="00C40E50"/>
    <w:rsid w:val="00C42718"/>
    <w:rsid w:val="00C42B61"/>
    <w:rsid w:val="00C42FB9"/>
    <w:rsid w:val="00C43469"/>
    <w:rsid w:val="00C46144"/>
    <w:rsid w:val="00C464AE"/>
    <w:rsid w:val="00C46707"/>
    <w:rsid w:val="00C46D9C"/>
    <w:rsid w:val="00C4784A"/>
    <w:rsid w:val="00C47971"/>
    <w:rsid w:val="00C50791"/>
    <w:rsid w:val="00C513DC"/>
    <w:rsid w:val="00C5149B"/>
    <w:rsid w:val="00C51CAF"/>
    <w:rsid w:val="00C51E28"/>
    <w:rsid w:val="00C53200"/>
    <w:rsid w:val="00C54FAD"/>
    <w:rsid w:val="00C55220"/>
    <w:rsid w:val="00C55251"/>
    <w:rsid w:val="00C55E89"/>
    <w:rsid w:val="00C563D5"/>
    <w:rsid w:val="00C564B4"/>
    <w:rsid w:val="00C5693E"/>
    <w:rsid w:val="00C56BB0"/>
    <w:rsid w:val="00C56D47"/>
    <w:rsid w:val="00C572D6"/>
    <w:rsid w:val="00C578B8"/>
    <w:rsid w:val="00C6086E"/>
    <w:rsid w:val="00C60E13"/>
    <w:rsid w:val="00C623B2"/>
    <w:rsid w:val="00C623FA"/>
    <w:rsid w:val="00C62472"/>
    <w:rsid w:val="00C62CE8"/>
    <w:rsid w:val="00C643E5"/>
    <w:rsid w:val="00C6479D"/>
    <w:rsid w:val="00C64DA1"/>
    <w:rsid w:val="00C6621D"/>
    <w:rsid w:val="00C664F2"/>
    <w:rsid w:val="00C66544"/>
    <w:rsid w:val="00C667D9"/>
    <w:rsid w:val="00C70730"/>
    <w:rsid w:val="00C70CEB"/>
    <w:rsid w:val="00C71AA2"/>
    <w:rsid w:val="00C720FA"/>
    <w:rsid w:val="00C72204"/>
    <w:rsid w:val="00C7272A"/>
    <w:rsid w:val="00C7277D"/>
    <w:rsid w:val="00C72B2C"/>
    <w:rsid w:val="00C72CA6"/>
    <w:rsid w:val="00C740D1"/>
    <w:rsid w:val="00C741B9"/>
    <w:rsid w:val="00C74670"/>
    <w:rsid w:val="00C74805"/>
    <w:rsid w:val="00C7485D"/>
    <w:rsid w:val="00C74C16"/>
    <w:rsid w:val="00C7501C"/>
    <w:rsid w:val="00C761F7"/>
    <w:rsid w:val="00C7661B"/>
    <w:rsid w:val="00C77100"/>
    <w:rsid w:val="00C77117"/>
    <w:rsid w:val="00C77C6A"/>
    <w:rsid w:val="00C8048B"/>
    <w:rsid w:val="00C821B3"/>
    <w:rsid w:val="00C8287D"/>
    <w:rsid w:val="00C8388E"/>
    <w:rsid w:val="00C8420A"/>
    <w:rsid w:val="00C8447C"/>
    <w:rsid w:val="00C85236"/>
    <w:rsid w:val="00C854B1"/>
    <w:rsid w:val="00C85D57"/>
    <w:rsid w:val="00C86226"/>
    <w:rsid w:val="00C86FBF"/>
    <w:rsid w:val="00C875D1"/>
    <w:rsid w:val="00C900A7"/>
    <w:rsid w:val="00C90A63"/>
    <w:rsid w:val="00C912AC"/>
    <w:rsid w:val="00C92732"/>
    <w:rsid w:val="00C9368F"/>
    <w:rsid w:val="00C937C7"/>
    <w:rsid w:val="00C9608A"/>
    <w:rsid w:val="00C969FF"/>
    <w:rsid w:val="00C96C9A"/>
    <w:rsid w:val="00C96F9A"/>
    <w:rsid w:val="00C97578"/>
    <w:rsid w:val="00CA040E"/>
    <w:rsid w:val="00CA0CBB"/>
    <w:rsid w:val="00CA102C"/>
    <w:rsid w:val="00CA115E"/>
    <w:rsid w:val="00CA1519"/>
    <w:rsid w:val="00CA1B89"/>
    <w:rsid w:val="00CA25AD"/>
    <w:rsid w:val="00CA26A1"/>
    <w:rsid w:val="00CA308B"/>
    <w:rsid w:val="00CA3367"/>
    <w:rsid w:val="00CA37C7"/>
    <w:rsid w:val="00CA3D79"/>
    <w:rsid w:val="00CA505B"/>
    <w:rsid w:val="00CA51C2"/>
    <w:rsid w:val="00CA56FF"/>
    <w:rsid w:val="00CA6F65"/>
    <w:rsid w:val="00CA7B55"/>
    <w:rsid w:val="00CB036F"/>
    <w:rsid w:val="00CB192F"/>
    <w:rsid w:val="00CB26E0"/>
    <w:rsid w:val="00CB2AF8"/>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387"/>
    <w:rsid w:val="00CC144C"/>
    <w:rsid w:val="00CC148A"/>
    <w:rsid w:val="00CC2105"/>
    <w:rsid w:val="00CC2946"/>
    <w:rsid w:val="00CC2FA4"/>
    <w:rsid w:val="00CC325E"/>
    <w:rsid w:val="00CC4A02"/>
    <w:rsid w:val="00CC4DC0"/>
    <w:rsid w:val="00CC4FE4"/>
    <w:rsid w:val="00CC558E"/>
    <w:rsid w:val="00CC5CC6"/>
    <w:rsid w:val="00CC5D2C"/>
    <w:rsid w:val="00CC61D7"/>
    <w:rsid w:val="00CC664E"/>
    <w:rsid w:val="00CC7BDA"/>
    <w:rsid w:val="00CD0913"/>
    <w:rsid w:val="00CD0D31"/>
    <w:rsid w:val="00CD1462"/>
    <w:rsid w:val="00CD25AA"/>
    <w:rsid w:val="00CD30A9"/>
    <w:rsid w:val="00CD3E0D"/>
    <w:rsid w:val="00CD3F07"/>
    <w:rsid w:val="00CD4002"/>
    <w:rsid w:val="00CD415D"/>
    <w:rsid w:val="00CD42E4"/>
    <w:rsid w:val="00CD463A"/>
    <w:rsid w:val="00CD4949"/>
    <w:rsid w:val="00CD4DAE"/>
    <w:rsid w:val="00CD5056"/>
    <w:rsid w:val="00CD60D5"/>
    <w:rsid w:val="00CD6213"/>
    <w:rsid w:val="00CD6926"/>
    <w:rsid w:val="00CE3745"/>
    <w:rsid w:val="00CE3E81"/>
    <w:rsid w:val="00CE4B0A"/>
    <w:rsid w:val="00CE4D8F"/>
    <w:rsid w:val="00CE5D0C"/>
    <w:rsid w:val="00CE7762"/>
    <w:rsid w:val="00CE7D3E"/>
    <w:rsid w:val="00CF055D"/>
    <w:rsid w:val="00CF1E43"/>
    <w:rsid w:val="00CF27CE"/>
    <w:rsid w:val="00CF2A71"/>
    <w:rsid w:val="00CF303D"/>
    <w:rsid w:val="00CF3699"/>
    <w:rsid w:val="00CF3DD0"/>
    <w:rsid w:val="00CF45B0"/>
    <w:rsid w:val="00CF46EA"/>
    <w:rsid w:val="00CF4E1A"/>
    <w:rsid w:val="00CF518C"/>
    <w:rsid w:val="00CF5A3E"/>
    <w:rsid w:val="00CF64B4"/>
    <w:rsid w:val="00CF73C8"/>
    <w:rsid w:val="00CF7942"/>
    <w:rsid w:val="00D000EC"/>
    <w:rsid w:val="00D006B1"/>
    <w:rsid w:val="00D00991"/>
    <w:rsid w:val="00D01C44"/>
    <w:rsid w:val="00D02478"/>
    <w:rsid w:val="00D025DF"/>
    <w:rsid w:val="00D03890"/>
    <w:rsid w:val="00D03F51"/>
    <w:rsid w:val="00D04499"/>
    <w:rsid w:val="00D04C0D"/>
    <w:rsid w:val="00D04E69"/>
    <w:rsid w:val="00D04FBC"/>
    <w:rsid w:val="00D05C51"/>
    <w:rsid w:val="00D05C6A"/>
    <w:rsid w:val="00D060BB"/>
    <w:rsid w:val="00D062BB"/>
    <w:rsid w:val="00D06AA3"/>
    <w:rsid w:val="00D075AE"/>
    <w:rsid w:val="00D07631"/>
    <w:rsid w:val="00D07A11"/>
    <w:rsid w:val="00D1177C"/>
    <w:rsid w:val="00D12037"/>
    <w:rsid w:val="00D122A8"/>
    <w:rsid w:val="00D131D3"/>
    <w:rsid w:val="00D13CAA"/>
    <w:rsid w:val="00D15429"/>
    <w:rsid w:val="00D15743"/>
    <w:rsid w:val="00D15ECC"/>
    <w:rsid w:val="00D15FC0"/>
    <w:rsid w:val="00D15FEA"/>
    <w:rsid w:val="00D16E5B"/>
    <w:rsid w:val="00D17A0F"/>
    <w:rsid w:val="00D208CC"/>
    <w:rsid w:val="00D21A1E"/>
    <w:rsid w:val="00D21DAC"/>
    <w:rsid w:val="00D2210B"/>
    <w:rsid w:val="00D22485"/>
    <w:rsid w:val="00D23EB9"/>
    <w:rsid w:val="00D2426F"/>
    <w:rsid w:val="00D24C91"/>
    <w:rsid w:val="00D24CDA"/>
    <w:rsid w:val="00D24F0A"/>
    <w:rsid w:val="00D2533F"/>
    <w:rsid w:val="00D25B48"/>
    <w:rsid w:val="00D26DE1"/>
    <w:rsid w:val="00D27177"/>
    <w:rsid w:val="00D272AA"/>
    <w:rsid w:val="00D274D6"/>
    <w:rsid w:val="00D278A1"/>
    <w:rsid w:val="00D30239"/>
    <w:rsid w:val="00D3045E"/>
    <w:rsid w:val="00D30682"/>
    <w:rsid w:val="00D3082D"/>
    <w:rsid w:val="00D30A48"/>
    <w:rsid w:val="00D3121E"/>
    <w:rsid w:val="00D31923"/>
    <w:rsid w:val="00D324F0"/>
    <w:rsid w:val="00D32F28"/>
    <w:rsid w:val="00D332E1"/>
    <w:rsid w:val="00D3366D"/>
    <w:rsid w:val="00D336FD"/>
    <w:rsid w:val="00D3404E"/>
    <w:rsid w:val="00D342DB"/>
    <w:rsid w:val="00D34900"/>
    <w:rsid w:val="00D34928"/>
    <w:rsid w:val="00D35C97"/>
    <w:rsid w:val="00D362BD"/>
    <w:rsid w:val="00D36835"/>
    <w:rsid w:val="00D40789"/>
    <w:rsid w:val="00D417B6"/>
    <w:rsid w:val="00D42005"/>
    <w:rsid w:val="00D42423"/>
    <w:rsid w:val="00D4258D"/>
    <w:rsid w:val="00D42701"/>
    <w:rsid w:val="00D4312B"/>
    <w:rsid w:val="00D433A8"/>
    <w:rsid w:val="00D43BE5"/>
    <w:rsid w:val="00D43D65"/>
    <w:rsid w:val="00D43F3D"/>
    <w:rsid w:val="00D44E22"/>
    <w:rsid w:val="00D4514D"/>
    <w:rsid w:val="00D45160"/>
    <w:rsid w:val="00D457E4"/>
    <w:rsid w:val="00D45B89"/>
    <w:rsid w:val="00D46089"/>
    <w:rsid w:val="00D464F2"/>
    <w:rsid w:val="00D46A50"/>
    <w:rsid w:val="00D471BD"/>
    <w:rsid w:val="00D474E8"/>
    <w:rsid w:val="00D47532"/>
    <w:rsid w:val="00D4757F"/>
    <w:rsid w:val="00D47A2D"/>
    <w:rsid w:val="00D47F69"/>
    <w:rsid w:val="00D504FE"/>
    <w:rsid w:val="00D508DC"/>
    <w:rsid w:val="00D50937"/>
    <w:rsid w:val="00D50F2C"/>
    <w:rsid w:val="00D51140"/>
    <w:rsid w:val="00D51DDB"/>
    <w:rsid w:val="00D528EA"/>
    <w:rsid w:val="00D53532"/>
    <w:rsid w:val="00D539C0"/>
    <w:rsid w:val="00D53A37"/>
    <w:rsid w:val="00D54258"/>
    <w:rsid w:val="00D54D85"/>
    <w:rsid w:val="00D550A0"/>
    <w:rsid w:val="00D55179"/>
    <w:rsid w:val="00D551BC"/>
    <w:rsid w:val="00D55446"/>
    <w:rsid w:val="00D57648"/>
    <w:rsid w:val="00D57DB8"/>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913"/>
    <w:rsid w:val="00D66E9E"/>
    <w:rsid w:val="00D70821"/>
    <w:rsid w:val="00D70922"/>
    <w:rsid w:val="00D70F2A"/>
    <w:rsid w:val="00D713BE"/>
    <w:rsid w:val="00D71FAA"/>
    <w:rsid w:val="00D7220E"/>
    <w:rsid w:val="00D724E1"/>
    <w:rsid w:val="00D72B25"/>
    <w:rsid w:val="00D72C0C"/>
    <w:rsid w:val="00D72C27"/>
    <w:rsid w:val="00D732E4"/>
    <w:rsid w:val="00D74640"/>
    <w:rsid w:val="00D74649"/>
    <w:rsid w:val="00D74BD5"/>
    <w:rsid w:val="00D7518C"/>
    <w:rsid w:val="00D75831"/>
    <w:rsid w:val="00D75A13"/>
    <w:rsid w:val="00D75E6F"/>
    <w:rsid w:val="00D75E9C"/>
    <w:rsid w:val="00D7612B"/>
    <w:rsid w:val="00D77A43"/>
    <w:rsid w:val="00D80193"/>
    <w:rsid w:val="00D805F8"/>
    <w:rsid w:val="00D8072C"/>
    <w:rsid w:val="00D808D8"/>
    <w:rsid w:val="00D81668"/>
    <w:rsid w:val="00D831A4"/>
    <w:rsid w:val="00D836D9"/>
    <w:rsid w:val="00D83AD5"/>
    <w:rsid w:val="00D84259"/>
    <w:rsid w:val="00D852E9"/>
    <w:rsid w:val="00D85BA4"/>
    <w:rsid w:val="00D85DC2"/>
    <w:rsid w:val="00D8689E"/>
    <w:rsid w:val="00D872E6"/>
    <w:rsid w:val="00D87561"/>
    <w:rsid w:val="00D9032E"/>
    <w:rsid w:val="00D90F8C"/>
    <w:rsid w:val="00D91ED0"/>
    <w:rsid w:val="00D922CA"/>
    <w:rsid w:val="00D926B6"/>
    <w:rsid w:val="00D92EF7"/>
    <w:rsid w:val="00D93473"/>
    <w:rsid w:val="00D93AE7"/>
    <w:rsid w:val="00D943BA"/>
    <w:rsid w:val="00D94A64"/>
    <w:rsid w:val="00D94EB9"/>
    <w:rsid w:val="00D957A8"/>
    <w:rsid w:val="00D9588B"/>
    <w:rsid w:val="00D95951"/>
    <w:rsid w:val="00D963A0"/>
    <w:rsid w:val="00D96CF4"/>
    <w:rsid w:val="00D970BC"/>
    <w:rsid w:val="00D97A00"/>
    <w:rsid w:val="00D97A29"/>
    <w:rsid w:val="00DA0227"/>
    <w:rsid w:val="00DA06C7"/>
    <w:rsid w:val="00DA0719"/>
    <w:rsid w:val="00DA0D22"/>
    <w:rsid w:val="00DA12D1"/>
    <w:rsid w:val="00DA141C"/>
    <w:rsid w:val="00DA2E41"/>
    <w:rsid w:val="00DA33F7"/>
    <w:rsid w:val="00DA50CA"/>
    <w:rsid w:val="00DA58D7"/>
    <w:rsid w:val="00DA7B43"/>
    <w:rsid w:val="00DA7B65"/>
    <w:rsid w:val="00DB0310"/>
    <w:rsid w:val="00DB0522"/>
    <w:rsid w:val="00DB0E5A"/>
    <w:rsid w:val="00DB10B5"/>
    <w:rsid w:val="00DB1790"/>
    <w:rsid w:val="00DB24FE"/>
    <w:rsid w:val="00DB26E2"/>
    <w:rsid w:val="00DB27EA"/>
    <w:rsid w:val="00DB395E"/>
    <w:rsid w:val="00DB3C96"/>
    <w:rsid w:val="00DB4195"/>
    <w:rsid w:val="00DB4248"/>
    <w:rsid w:val="00DB4D0C"/>
    <w:rsid w:val="00DB5220"/>
    <w:rsid w:val="00DB55F1"/>
    <w:rsid w:val="00DB5A97"/>
    <w:rsid w:val="00DB6C24"/>
    <w:rsid w:val="00DB6C2B"/>
    <w:rsid w:val="00DB6DE7"/>
    <w:rsid w:val="00DB6FC7"/>
    <w:rsid w:val="00DB785F"/>
    <w:rsid w:val="00DB7A11"/>
    <w:rsid w:val="00DB7AE0"/>
    <w:rsid w:val="00DB7B05"/>
    <w:rsid w:val="00DB7C4B"/>
    <w:rsid w:val="00DC052A"/>
    <w:rsid w:val="00DC092F"/>
    <w:rsid w:val="00DC10EF"/>
    <w:rsid w:val="00DC22DF"/>
    <w:rsid w:val="00DC2594"/>
    <w:rsid w:val="00DC2913"/>
    <w:rsid w:val="00DC2AAF"/>
    <w:rsid w:val="00DC4017"/>
    <w:rsid w:val="00DC4ABE"/>
    <w:rsid w:val="00DC5C68"/>
    <w:rsid w:val="00DC7126"/>
    <w:rsid w:val="00DC71DF"/>
    <w:rsid w:val="00DC7645"/>
    <w:rsid w:val="00DD05AB"/>
    <w:rsid w:val="00DD0B8A"/>
    <w:rsid w:val="00DD0D3C"/>
    <w:rsid w:val="00DD0E7F"/>
    <w:rsid w:val="00DD184B"/>
    <w:rsid w:val="00DD2A24"/>
    <w:rsid w:val="00DD3566"/>
    <w:rsid w:val="00DD3723"/>
    <w:rsid w:val="00DD37E3"/>
    <w:rsid w:val="00DD3B49"/>
    <w:rsid w:val="00DD43AC"/>
    <w:rsid w:val="00DD4D99"/>
    <w:rsid w:val="00DD50B1"/>
    <w:rsid w:val="00DD5475"/>
    <w:rsid w:val="00DD569C"/>
    <w:rsid w:val="00DD5791"/>
    <w:rsid w:val="00DD57F2"/>
    <w:rsid w:val="00DD70EF"/>
    <w:rsid w:val="00DD7A5C"/>
    <w:rsid w:val="00DE06B1"/>
    <w:rsid w:val="00DE0E16"/>
    <w:rsid w:val="00DE1564"/>
    <w:rsid w:val="00DE17FC"/>
    <w:rsid w:val="00DE1AB3"/>
    <w:rsid w:val="00DE223C"/>
    <w:rsid w:val="00DE24CF"/>
    <w:rsid w:val="00DE267A"/>
    <w:rsid w:val="00DE2B38"/>
    <w:rsid w:val="00DE2C54"/>
    <w:rsid w:val="00DE3716"/>
    <w:rsid w:val="00DE42E3"/>
    <w:rsid w:val="00DE47E5"/>
    <w:rsid w:val="00DE489C"/>
    <w:rsid w:val="00DE5018"/>
    <w:rsid w:val="00DE5865"/>
    <w:rsid w:val="00DE5E5D"/>
    <w:rsid w:val="00DE60AA"/>
    <w:rsid w:val="00DE65EA"/>
    <w:rsid w:val="00DE6A84"/>
    <w:rsid w:val="00DE6E8C"/>
    <w:rsid w:val="00DE70AA"/>
    <w:rsid w:val="00DE791E"/>
    <w:rsid w:val="00DE7CD8"/>
    <w:rsid w:val="00DF0578"/>
    <w:rsid w:val="00DF0BF4"/>
    <w:rsid w:val="00DF1085"/>
    <w:rsid w:val="00DF1B8F"/>
    <w:rsid w:val="00DF1F71"/>
    <w:rsid w:val="00DF29EC"/>
    <w:rsid w:val="00DF2DD5"/>
    <w:rsid w:val="00DF34F9"/>
    <w:rsid w:val="00DF4001"/>
    <w:rsid w:val="00DF469D"/>
    <w:rsid w:val="00DF4E30"/>
    <w:rsid w:val="00DF6CB1"/>
    <w:rsid w:val="00DF7DFD"/>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12C7"/>
    <w:rsid w:val="00E125CE"/>
    <w:rsid w:val="00E12670"/>
    <w:rsid w:val="00E13AD9"/>
    <w:rsid w:val="00E14292"/>
    <w:rsid w:val="00E15E9F"/>
    <w:rsid w:val="00E1629A"/>
    <w:rsid w:val="00E16EAB"/>
    <w:rsid w:val="00E17312"/>
    <w:rsid w:val="00E175D2"/>
    <w:rsid w:val="00E1782D"/>
    <w:rsid w:val="00E17862"/>
    <w:rsid w:val="00E17A0A"/>
    <w:rsid w:val="00E17F93"/>
    <w:rsid w:val="00E20004"/>
    <w:rsid w:val="00E2064D"/>
    <w:rsid w:val="00E20F89"/>
    <w:rsid w:val="00E21091"/>
    <w:rsid w:val="00E2136C"/>
    <w:rsid w:val="00E23E70"/>
    <w:rsid w:val="00E23FAB"/>
    <w:rsid w:val="00E24379"/>
    <w:rsid w:val="00E25373"/>
    <w:rsid w:val="00E25A59"/>
    <w:rsid w:val="00E26B68"/>
    <w:rsid w:val="00E26EC0"/>
    <w:rsid w:val="00E26EDF"/>
    <w:rsid w:val="00E2701C"/>
    <w:rsid w:val="00E27E12"/>
    <w:rsid w:val="00E3005E"/>
    <w:rsid w:val="00E30C12"/>
    <w:rsid w:val="00E3129C"/>
    <w:rsid w:val="00E313F6"/>
    <w:rsid w:val="00E31889"/>
    <w:rsid w:val="00E31B56"/>
    <w:rsid w:val="00E32E7C"/>
    <w:rsid w:val="00E33BA5"/>
    <w:rsid w:val="00E33CEE"/>
    <w:rsid w:val="00E36042"/>
    <w:rsid w:val="00E360B3"/>
    <w:rsid w:val="00E369AA"/>
    <w:rsid w:val="00E373A7"/>
    <w:rsid w:val="00E40199"/>
    <w:rsid w:val="00E403F0"/>
    <w:rsid w:val="00E40752"/>
    <w:rsid w:val="00E40B30"/>
    <w:rsid w:val="00E41171"/>
    <w:rsid w:val="00E41680"/>
    <w:rsid w:val="00E41769"/>
    <w:rsid w:val="00E41D49"/>
    <w:rsid w:val="00E42351"/>
    <w:rsid w:val="00E42773"/>
    <w:rsid w:val="00E42AF8"/>
    <w:rsid w:val="00E42B12"/>
    <w:rsid w:val="00E42D8B"/>
    <w:rsid w:val="00E42D9C"/>
    <w:rsid w:val="00E43D42"/>
    <w:rsid w:val="00E43DF1"/>
    <w:rsid w:val="00E44579"/>
    <w:rsid w:val="00E4475D"/>
    <w:rsid w:val="00E44FCB"/>
    <w:rsid w:val="00E45953"/>
    <w:rsid w:val="00E46769"/>
    <w:rsid w:val="00E46AA5"/>
    <w:rsid w:val="00E46DAE"/>
    <w:rsid w:val="00E47AD7"/>
    <w:rsid w:val="00E5018E"/>
    <w:rsid w:val="00E502F5"/>
    <w:rsid w:val="00E50438"/>
    <w:rsid w:val="00E5066A"/>
    <w:rsid w:val="00E5284A"/>
    <w:rsid w:val="00E52879"/>
    <w:rsid w:val="00E53B7E"/>
    <w:rsid w:val="00E54049"/>
    <w:rsid w:val="00E544AC"/>
    <w:rsid w:val="00E54765"/>
    <w:rsid w:val="00E548BC"/>
    <w:rsid w:val="00E548E2"/>
    <w:rsid w:val="00E5566D"/>
    <w:rsid w:val="00E55A3F"/>
    <w:rsid w:val="00E55CC9"/>
    <w:rsid w:val="00E56069"/>
    <w:rsid w:val="00E56091"/>
    <w:rsid w:val="00E56363"/>
    <w:rsid w:val="00E567AD"/>
    <w:rsid w:val="00E56A66"/>
    <w:rsid w:val="00E600FC"/>
    <w:rsid w:val="00E607C9"/>
    <w:rsid w:val="00E60DA5"/>
    <w:rsid w:val="00E61879"/>
    <w:rsid w:val="00E619F6"/>
    <w:rsid w:val="00E61D89"/>
    <w:rsid w:val="00E61DAF"/>
    <w:rsid w:val="00E61E3E"/>
    <w:rsid w:val="00E62981"/>
    <w:rsid w:val="00E630F2"/>
    <w:rsid w:val="00E63807"/>
    <w:rsid w:val="00E63DC1"/>
    <w:rsid w:val="00E64268"/>
    <w:rsid w:val="00E65208"/>
    <w:rsid w:val="00E66475"/>
    <w:rsid w:val="00E66488"/>
    <w:rsid w:val="00E665FF"/>
    <w:rsid w:val="00E66A18"/>
    <w:rsid w:val="00E67634"/>
    <w:rsid w:val="00E6798F"/>
    <w:rsid w:val="00E70255"/>
    <w:rsid w:val="00E703A8"/>
    <w:rsid w:val="00E70C46"/>
    <w:rsid w:val="00E720A1"/>
    <w:rsid w:val="00E72559"/>
    <w:rsid w:val="00E72C8B"/>
    <w:rsid w:val="00E73FC2"/>
    <w:rsid w:val="00E747BD"/>
    <w:rsid w:val="00E74A4D"/>
    <w:rsid w:val="00E74A63"/>
    <w:rsid w:val="00E7589B"/>
    <w:rsid w:val="00E7597B"/>
    <w:rsid w:val="00E75D31"/>
    <w:rsid w:val="00E771AA"/>
    <w:rsid w:val="00E80469"/>
    <w:rsid w:val="00E81F96"/>
    <w:rsid w:val="00E82B00"/>
    <w:rsid w:val="00E82FCC"/>
    <w:rsid w:val="00E846EA"/>
    <w:rsid w:val="00E8471C"/>
    <w:rsid w:val="00E84799"/>
    <w:rsid w:val="00E84B05"/>
    <w:rsid w:val="00E84DEE"/>
    <w:rsid w:val="00E85962"/>
    <w:rsid w:val="00E85C56"/>
    <w:rsid w:val="00E86644"/>
    <w:rsid w:val="00E86668"/>
    <w:rsid w:val="00E87183"/>
    <w:rsid w:val="00E8732E"/>
    <w:rsid w:val="00E901BB"/>
    <w:rsid w:val="00E909DF"/>
    <w:rsid w:val="00E9115A"/>
    <w:rsid w:val="00E912BA"/>
    <w:rsid w:val="00E91715"/>
    <w:rsid w:val="00E91DED"/>
    <w:rsid w:val="00E937ED"/>
    <w:rsid w:val="00E946B0"/>
    <w:rsid w:val="00E94B16"/>
    <w:rsid w:val="00E94BC0"/>
    <w:rsid w:val="00E95997"/>
    <w:rsid w:val="00E95F8E"/>
    <w:rsid w:val="00E96154"/>
    <w:rsid w:val="00E962FF"/>
    <w:rsid w:val="00E96731"/>
    <w:rsid w:val="00E96845"/>
    <w:rsid w:val="00E96F8E"/>
    <w:rsid w:val="00E96FA7"/>
    <w:rsid w:val="00E96FD7"/>
    <w:rsid w:val="00E9714C"/>
    <w:rsid w:val="00E97339"/>
    <w:rsid w:val="00E9744D"/>
    <w:rsid w:val="00EA09EF"/>
    <w:rsid w:val="00EA228C"/>
    <w:rsid w:val="00EA2A8C"/>
    <w:rsid w:val="00EA2D60"/>
    <w:rsid w:val="00EA3C96"/>
    <w:rsid w:val="00EA4276"/>
    <w:rsid w:val="00EA4572"/>
    <w:rsid w:val="00EA46E0"/>
    <w:rsid w:val="00EA4AF2"/>
    <w:rsid w:val="00EA4E6F"/>
    <w:rsid w:val="00EA4EE7"/>
    <w:rsid w:val="00EA6120"/>
    <w:rsid w:val="00EA61D2"/>
    <w:rsid w:val="00EA7511"/>
    <w:rsid w:val="00EB05B4"/>
    <w:rsid w:val="00EB0AE5"/>
    <w:rsid w:val="00EB0C98"/>
    <w:rsid w:val="00EB11E7"/>
    <w:rsid w:val="00EB14F8"/>
    <w:rsid w:val="00EB18D8"/>
    <w:rsid w:val="00EB1A6A"/>
    <w:rsid w:val="00EB1D7D"/>
    <w:rsid w:val="00EB1F8F"/>
    <w:rsid w:val="00EB4036"/>
    <w:rsid w:val="00EB461D"/>
    <w:rsid w:val="00EB4886"/>
    <w:rsid w:val="00EB4BD4"/>
    <w:rsid w:val="00EB4F9A"/>
    <w:rsid w:val="00EB589D"/>
    <w:rsid w:val="00EB5B53"/>
    <w:rsid w:val="00EB5E85"/>
    <w:rsid w:val="00EB5F1B"/>
    <w:rsid w:val="00EB6036"/>
    <w:rsid w:val="00EB6722"/>
    <w:rsid w:val="00EB68B1"/>
    <w:rsid w:val="00EC04AC"/>
    <w:rsid w:val="00EC0B99"/>
    <w:rsid w:val="00EC0FC6"/>
    <w:rsid w:val="00EC19E2"/>
    <w:rsid w:val="00EC217A"/>
    <w:rsid w:val="00EC277D"/>
    <w:rsid w:val="00EC2B15"/>
    <w:rsid w:val="00EC3A42"/>
    <w:rsid w:val="00EC4333"/>
    <w:rsid w:val="00EC4716"/>
    <w:rsid w:val="00EC63F4"/>
    <w:rsid w:val="00EC649D"/>
    <w:rsid w:val="00EC6596"/>
    <w:rsid w:val="00EC6658"/>
    <w:rsid w:val="00EC6966"/>
    <w:rsid w:val="00EC6C90"/>
    <w:rsid w:val="00EC6FC7"/>
    <w:rsid w:val="00EC74E1"/>
    <w:rsid w:val="00EC79E9"/>
    <w:rsid w:val="00ED01AF"/>
    <w:rsid w:val="00ED0B8A"/>
    <w:rsid w:val="00ED1FB7"/>
    <w:rsid w:val="00ED2796"/>
    <w:rsid w:val="00ED2AF3"/>
    <w:rsid w:val="00ED2C5B"/>
    <w:rsid w:val="00ED2E3E"/>
    <w:rsid w:val="00ED2F7A"/>
    <w:rsid w:val="00ED2FC5"/>
    <w:rsid w:val="00ED43AA"/>
    <w:rsid w:val="00ED4DB5"/>
    <w:rsid w:val="00ED5722"/>
    <w:rsid w:val="00ED57BB"/>
    <w:rsid w:val="00ED5CFB"/>
    <w:rsid w:val="00ED5FED"/>
    <w:rsid w:val="00ED62F3"/>
    <w:rsid w:val="00ED7742"/>
    <w:rsid w:val="00ED7A40"/>
    <w:rsid w:val="00EE005C"/>
    <w:rsid w:val="00EE0155"/>
    <w:rsid w:val="00EE0395"/>
    <w:rsid w:val="00EE050C"/>
    <w:rsid w:val="00EE1A2A"/>
    <w:rsid w:val="00EE1B88"/>
    <w:rsid w:val="00EE1CA4"/>
    <w:rsid w:val="00EE27E9"/>
    <w:rsid w:val="00EE34B3"/>
    <w:rsid w:val="00EE35CB"/>
    <w:rsid w:val="00EE3DDE"/>
    <w:rsid w:val="00EE4016"/>
    <w:rsid w:val="00EE4AD2"/>
    <w:rsid w:val="00EE5650"/>
    <w:rsid w:val="00EE5916"/>
    <w:rsid w:val="00EE5938"/>
    <w:rsid w:val="00EE6198"/>
    <w:rsid w:val="00EE67CD"/>
    <w:rsid w:val="00EE67D4"/>
    <w:rsid w:val="00EE70B1"/>
    <w:rsid w:val="00EF04ED"/>
    <w:rsid w:val="00EF0B99"/>
    <w:rsid w:val="00EF0ED8"/>
    <w:rsid w:val="00EF2C17"/>
    <w:rsid w:val="00EF2FE1"/>
    <w:rsid w:val="00EF3095"/>
    <w:rsid w:val="00EF3454"/>
    <w:rsid w:val="00EF38F3"/>
    <w:rsid w:val="00EF46B6"/>
    <w:rsid w:val="00EF51D1"/>
    <w:rsid w:val="00EF53BF"/>
    <w:rsid w:val="00EF5FD5"/>
    <w:rsid w:val="00EF6757"/>
    <w:rsid w:val="00EF78AD"/>
    <w:rsid w:val="00EF7C3E"/>
    <w:rsid w:val="00EF7E36"/>
    <w:rsid w:val="00F0022D"/>
    <w:rsid w:val="00F00A47"/>
    <w:rsid w:val="00F018A4"/>
    <w:rsid w:val="00F01B76"/>
    <w:rsid w:val="00F029E0"/>
    <w:rsid w:val="00F0376A"/>
    <w:rsid w:val="00F03C7D"/>
    <w:rsid w:val="00F03EE2"/>
    <w:rsid w:val="00F03FDC"/>
    <w:rsid w:val="00F03FE1"/>
    <w:rsid w:val="00F0446B"/>
    <w:rsid w:val="00F04785"/>
    <w:rsid w:val="00F06F2F"/>
    <w:rsid w:val="00F0790A"/>
    <w:rsid w:val="00F07D4D"/>
    <w:rsid w:val="00F1000F"/>
    <w:rsid w:val="00F10095"/>
    <w:rsid w:val="00F1066E"/>
    <w:rsid w:val="00F10EF3"/>
    <w:rsid w:val="00F12B2D"/>
    <w:rsid w:val="00F12D9A"/>
    <w:rsid w:val="00F12E85"/>
    <w:rsid w:val="00F12F10"/>
    <w:rsid w:val="00F13318"/>
    <w:rsid w:val="00F13F90"/>
    <w:rsid w:val="00F14223"/>
    <w:rsid w:val="00F142B1"/>
    <w:rsid w:val="00F1479C"/>
    <w:rsid w:val="00F1490E"/>
    <w:rsid w:val="00F15658"/>
    <w:rsid w:val="00F2022E"/>
    <w:rsid w:val="00F2035F"/>
    <w:rsid w:val="00F203DA"/>
    <w:rsid w:val="00F203DC"/>
    <w:rsid w:val="00F20549"/>
    <w:rsid w:val="00F209E2"/>
    <w:rsid w:val="00F21414"/>
    <w:rsid w:val="00F21727"/>
    <w:rsid w:val="00F218F8"/>
    <w:rsid w:val="00F225A0"/>
    <w:rsid w:val="00F229EB"/>
    <w:rsid w:val="00F231EF"/>
    <w:rsid w:val="00F2325C"/>
    <w:rsid w:val="00F23316"/>
    <w:rsid w:val="00F23730"/>
    <w:rsid w:val="00F23BCA"/>
    <w:rsid w:val="00F24752"/>
    <w:rsid w:val="00F24A6F"/>
    <w:rsid w:val="00F24C2A"/>
    <w:rsid w:val="00F2596C"/>
    <w:rsid w:val="00F25AB1"/>
    <w:rsid w:val="00F26480"/>
    <w:rsid w:val="00F26673"/>
    <w:rsid w:val="00F309AF"/>
    <w:rsid w:val="00F30F61"/>
    <w:rsid w:val="00F30F82"/>
    <w:rsid w:val="00F311A7"/>
    <w:rsid w:val="00F3148C"/>
    <w:rsid w:val="00F32515"/>
    <w:rsid w:val="00F32548"/>
    <w:rsid w:val="00F32DA0"/>
    <w:rsid w:val="00F339E1"/>
    <w:rsid w:val="00F33C82"/>
    <w:rsid w:val="00F34380"/>
    <w:rsid w:val="00F3452B"/>
    <w:rsid w:val="00F348E1"/>
    <w:rsid w:val="00F35B55"/>
    <w:rsid w:val="00F35B99"/>
    <w:rsid w:val="00F36850"/>
    <w:rsid w:val="00F36A7E"/>
    <w:rsid w:val="00F3790D"/>
    <w:rsid w:val="00F408A1"/>
    <w:rsid w:val="00F40F5C"/>
    <w:rsid w:val="00F417D6"/>
    <w:rsid w:val="00F41B77"/>
    <w:rsid w:val="00F425FD"/>
    <w:rsid w:val="00F4292B"/>
    <w:rsid w:val="00F42C96"/>
    <w:rsid w:val="00F42D52"/>
    <w:rsid w:val="00F42F6D"/>
    <w:rsid w:val="00F438D7"/>
    <w:rsid w:val="00F43A1C"/>
    <w:rsid w:val="00F445AC"/>
    <w:rsid w:val="00F44C54"/>
    <w:rsid w:val="00F45353"/>
    <w:rsid w:val="00F46BD7"/>
    <w:rsid w:val="00F46DD5"/>
    <w:rsid w:val="00F46E12"/>
    <w:rsid w:val="00F476D0"/>
    <w:rsid w:val="00F47707"/>
    <w:rsid w:val="00F47CD2"/>
    <w:rsid w:val="00F50B26"/>
    <w:rsid w:val="00F510BC"/>
    <w:rsid w:val="00F520F5"/>
    <w:rsid w:val="00F5255C"/>
    <w:rsid w:val="00F53733"/>
    <w:rsid w:val="00F539F4"/>
    <w:rsid w:val="00F541AB"/>
    <w:rsid w:val="00F546C3"/>
    <w:rsid w:val="00F54A41"/>
    <w:rsid w:val="00F54A76"/>
    <w:rsid w:val="00F54C3F"/>
    <w:rsid w:val="00F5518E"/>
    <w:rsid w:val="00F557A4"/>
    <w:rsid w:val="00F560CA"/>
    <w:rsid w:val="00F56978"/>
    <w:rsid w:val="00F574E6"/>
    <w:rsid w:val="00F6012E"/>
    <w:rsid w:val="00F60941"/>
    <w:rsid w:val="00F61168"/>
    <w:rsid w:val="00F6132F"/>
    <w:rsid w:val="00F61482"/>
    <w:rsid w:val="00F61EFE"/>
    <w:rsid w:val="00F62697"/>
    <w:rsid w:val="00F6316F"/>
    <w:rsid w:val="00F64E61"/>
    <w:rsid w:val="00F656B8"/>
    <w:rsid w:val="00F659EB"/>
    <w:rsid w:val="00F65FC9"/>
    <w:rsid w:val="00F664FB"/>
    <w:rsid w:val="00F665AF"/>
    <w:rsid w:val="00F67051"/>
    <w:rsid w:val="00F67249"/>
    <w:rsid w:val="00F674DC"/>
    <w:rsid w:val="00F67537"/>
    <w:rsid w:val="00F70645"/>
    <w:rsid w:val="00F71768"/>
    <w:rsid w:val="00F720EA"/>
    <w:rsid w:val="00F72A15"/>
    <w:rsid w:val="00F72A1C"/>
    <w:rsid w:val="00F730AB"/>
    <w:rsid w:val="00F73335"/>
    <w:rsid w:val="00F736D6"/>
    <w:rsid w:val="00F73DCE"/>
    <w:rsid w:val="00F74774"/>
    <w:rsid w:val="00F74972"/>
    <w:rsid w:val="00F7559D"/>
    <w:rsid w:val="00F760B7"/>
    <w:rsid w:val="00F760E5"/>
    <w:rsid w:val="00F766EC"/>
    <w:rsid w:val="00F778D4"/>
    <w:rsid w:val="00F77DAB"/>
    <w:rsid w:val="00F77FF5"/>
    <w:rsid w:val="00F80D80"/>
    <w:rsid w:val="00F811DA"/>
    <w:rsid w:val="00F81AE7"/>
    <w:rsid w:val="00F81B4B"/>
    <w:rsid w:val="00F81E90"/>
    <w:rsid w:val="00F82131"/>
    <w:rsid w:val="00F82BE9"/>
    <w:rsid w:val="00F82E4D"/>
    <w:rsid w:val="00F83239"/>
    <w:rsid w:val="00F83FFD"/>
    <w:rsid w:val="00F848D4"/>
    <w:rsid w:val="00F852DC"/>
    <w:rsid w:val="00F85331"/>
    <w:rsid w:val="00F855D3"/>
    <w:rsid w:val="00F8640F"/>
    <w:rsid w:val="00F8679A"/>
    <w:rsid w:val="00F877BB"/>
    <w:rsid w:val="00F87CC5"/>
    <w:rsid w:val="00F87EB8"/>
    <w:rsid w:val="00F9064E"/>
    <w:rsid w:val="00F907B3"/>
    <w:rsid w:val="00F90D95"/>
    <w:rsid w:val="00F91092"/>
    <w:rsid w:val="00F91153"/>
    <w:rsid w:val="00F91B0B"/>
    <w:rsid w:val="00F92139"/>
    <w:rsid w:val="00F92208"/>
    <w:rsid w:val="00F923FF"/>
    <w:rsid w:val="00F926A5"/>
    <w:rsid w:val="00F93331"/>
    <w:rsid w:val="00F93D48"/>
    <w:rsid w:val="00F94365"/>
    <w:rsid w:val="00F9483D"/>
    <w:rsid w:val="00F96C08"/>
    <w:rsid w:val="00F973EF"/>
    <w:rsid w:val="00F97AB2"/>
    <w:rsid w:val="00F97EF0"/>
    <w:rsid w:val="00FA00F3"/>
    <w:rsid w:val="00FA120D"/>
    <w:rsid w:val="00FA1222"/>
    <w:rsid w:val="00FA1428"/>
    <w:rsid w:val="00FA1689"/>
    <w:rsid w:val="00FA1C20"/>
    <w:rsid w:val="00FA2D50"/>
    <w:rsid w:val="00FA2F2C"/>
    <w:rsid w:val="00FA323C"/>
    <w:rsid w:val="00FA38CD"/>
    <w:rsid w:val="00FA3BB6"/>
    <w:rsid w:val="00FA410A"/>
    <w:rsid w:val="00FA41E9"/>
    <w:rsid w:val="00FA58C7"/>
    <w:rsid w:val="00FA59A5"/>
    <w:rsid w:val="00FA5B45"/>
    <w:rsid w:val="00FA6D38"/>
    <w:rsid w:val="00FA6FF8"/>
    <w:rsid w:val="00FA78DA"/>
    <w:rsid w:val="00FA7BEB"/>
    <w:rsid w:val="00FB001A"/>
    <w:rsid w:val="00FB0BC1"/>
    <w:rsid w:val="00FB0F4E"/>
    <w:rsid w:val="00FB136C"/>
    <w:rsid w:val="00FB1575"/>
    <w:rsid w:val="00FB16E4"/>
    <w:rsid w:val="00FB245A"/>
    <w:rsid w:val="00FB2985"/>
    <w:rsid w:val="00FB2EA7"/>
    <w:rsid w:val="00FB2F98"/>
    <w:rsid w:val="00FB3656"/>
    <w:rsid w:val="00FB378C"/>
    <w:rsid w:val="00FB3EE7"/>
    <w:rsid w:val="00FB3FC7"/>
    <w:rsid w:val="00FB45C1"/>
    <w:rsid w:val="00FB50A5"/>
    <w:rsid w:val="00FB5865"/>
    <w:rsid w:val="00FB5BC5"/>
    <w:rsid w:val="00FB5DAD"/>
    <w:rsid w:val="00FB5E87"/>
    <w:rsid w:val="00FB6B24"/>
    <w:rsid w:val="00FB6E44"/>
    <w:rsid w:val="00FB7665"/>
    <w:rsid w:val="00FB7C4E"/>
    <w:rsid w:val="00FC0296"/>
    <w:rsid w:val="00FC02DA"/>
    <w:rsid w:val="00FC038E"/>
    <w:rsid w:val="00FC0391"/>
    <w:rsid w:val="00FC0E46"/>
    <w:rsid w:val="00FC11BD"/>
    <w:rsid w:val="00FC15EE"/>
    <w:rsid w:val="00FC2045"/>
    <w:rsid w:val="00FC21AC"/>
    <w:rsid w:val="00FC2651"/>
    <w:rsid w:val="00FC295A"/>
    <w:rsid w:val="00FC2BD9"/>
    <w:rsid w:val="00FC340C"/>
    <w:rsid w:val="00FC37A4"/>
    <w:rsid w:val="00FC3D0D"/>
    <w:rsid w:val="00FC3DC3"/>
    <w:rsid w:val="00FC3E37"/>
    <w:rsid w:val="00FC47FE"/>
    <w:rsid w:val="00FC4A10"/>
    <w:rsid w:val="00FC55B1"/>
    <w:rsid w:val="00FC59AD"/>
    <w:rsid w:val="00FC5F99"/>
    <w:rsid w:val="00FC6BD8"/>
    <w:rsid w:val="00FD0364"/>
    <w:rsid w:val="00FD068B"/>
    <w:rsid w:val="00FD0886"/>
    <w:rsid w:val="00FD0E3E"/>
    <w:rsid w:val="00FD124F"/>
    <w:rsid w:val="00FD16F7"/>
    <w:rsid w:val="00FD178E"/>
    <w:rsid w:val="00FD1E4B"/>
    <w:rsid w:val="00FD2185"/>
    <w:rsid w:val="00FD288A"/>
    <w:rsid w:val="00FD2EDC"/>
    <w:rsid w:val="00FD4506"/>
    <w:rsid w:val="00FD4947"/>
    <w:rsid w:val="00FD505E"/>
    <w:rsid w:val="00FD55D1"/>
    <w:rsid w:val="00FD6821"/>
    <w:rsid w:val="00FD6CA9"/>
    <w:rsid w:val="00FD6F01"/>
    <w:rsid w:val="00FD703F"/>
    <w:rsid w:val="00FD7BDC"/>
    <w:rsid w:val="00FD7D7D"/>
    <w:rsid w:val="00FE0990"/>
    <w:rsid w:val="00FE0D9D"/>
    <w:rsid w:val="00FE0E98"/>
    <w:rsid w:val="00FE101E"/>
    <w:rsid w:val="00FE1172"/>
    <w:rsid w:val="00FE163B"/>
    <w:rsid w:val="00FE24AB"/>
    <w:rsid w:val="00FE2590"/>
    <w:rsid w:val="00FE3378"/>
    <w:rsid w:val="00FE34F3"/>
    <w:rsid w:val="00FE6044"/>
    <w:rsid w:val="00FE6C56"/>
    <w:rsid w:val="00FE7FC3"/>
    <w:rsid w:val="00FF034F"/>
    <w:rsid w:val="00FF0566"/>
    <w:rsid w:val="00FF19C7"/>
    <w:rsid w:val="00FF2934"/>
    <w:rsid w:val="00FF29D9"/>
    <w:rsid w:val="00FF2B0C"/>
    <w:rsid w:val="00FF3150"/>
    <w:rsid w:val="00FF3649"/>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D6852"/>
  <w15:docId w15:val="{F02C0230-96AA-7242-B9EE-C61EDAA2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570"/>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sz w:val="24"/>
      <w:szCs w:val="24"/>
    </w:rPr>
  </w:style>
  <w:style w:type="paragraph" w:styleId="Heading4">
    <w:name w:val="heading 4"/>
    <w:basedOn w:val="Normal"/>
    <w:next w:val="Normal"/>
    <w:link w:val="Heading4Char"/>
    <w:uiPriority w:val="9"/>
    <w:unhideWhenUsed/>
    <w:qFormat/>
    <w:rsid w:val="00C2676B"/>
    <w:pPr>
      <w:keepNext/>
      <w:keepLines/>
      <w:numPr>
        <w:numId w:val="16"/>
      </w:numPr>
      <w:spacing w:before="40" w:after="0"/>
      <w:outlineLvl w:val="3"/>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1"/>
    <w:qFormat/>
    <w:rsid w:val="00413570"/>
    <w:pPr>
      <w:numPr>
        <w:numId w:val="32"/>
      </w:numPr>
      <w:spacing w:before="120" w:after="120" w:line="360" w:lineRule="auto"/>
      <w:ind w:left="567" w:hanging="567"/>
      <w:jc w:val="both"/>
    </w:pPr>
    <w:rPr>
      <w:rFonts w:ascii="Arial" w:hAnsi="Arial" w:cs="Arial"/>
      <w:sz w:val="24"/>
      <w:szCs w:val="24"/>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70"/>
  </w:style>
  <w:style w:type="paragraph" w:styleId="FootnoteText">
    <w:name w:val="footnote text"/>
    <w:aliases w:val="Footnote Text Char Char,Footnote Text Char Char Char,Char Char Char,Char Char"/>
    <w:basedOn w:val="Normal"/>
    <w:link w:val="FootnoteTextChar"/>
    <w:uiPriority w:val="99"/>
    <w:unhideWhenUsed/>
    <w:rsid w:val="007F40CE"/>
    <w:pPr>
      <w:spacing w:before="120" w:after="0" w:line="240" w:lineRule="auto"/>
      <w:jc w:val="both"/>
    </w:pPr>
    <w:rPr>
      <w:rFonts w:ascii="Arial" w:hAnsi="Arial" w:cs="Arial"/>
      <w:sz w:val="20"/>
      <w:lang w:val="en-GB"/>
    </w:rPr>
  </w:style>
  <w:style w:type="character" w:customStyle="1" w:styleId="FootnoteTextChar">
    <w:name w:val="Footnote Text Char"/>
    <w:aliases w:val="Footnote Text Char Char Char1,Footnote Text Char Char Char Char,Char Char Char Char,Char Char Char1"/>
    <w:basedOn w:val="DefaultParagraphFont"/>
    <w:link w:val="FootnoteText"/>
    <w:uiPriority w:val="99"/>
    <w:rsid w:val="007F40CE"/>
    <w:rPr>
      <w:rFonts w:ascii="Arial" w:hAnsi="Arial" w:cs="Arial"/>
      <w:sz w:val="20"/>
      <w:lang w:val="en-GB"/>
    </w:rPr>
  </w:style>
  <w:style w:type="character" w:styleId="FootnoteReference">
    <w:name w:val="footnote reference"/>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52064F"/>
    <w:rPr>
      <w:rFonts w:ascii="Arial" w:hAnsi="Arial" w:cs="Arial"/>
      <w:b/>
      <w:sz w:val="24"/>
      <w:szCs w:val="24"/>
    </w:rPr>
  </w:style>
  <w:style w:type="paragraph" w:customStyle="1" w:styleId="lg-para3">
    <w:name w:val="lg-para3"/>
    <w:basedOn w:val="Normal"/>
    <w:rsid w:val="0041357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pPr>
      <w:spacing w:line="240" w:lineRule="auto"/>
    </w:pPr>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eastAsia="Times New Roman" w:hAnsi="Arial" w:cs="Arial"/>
      <w:color w:val="000000"/>
      <w:sz w:val="24"/>
      <w:szCs w:val="24"/>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1">
    <w:name w:val="Unresolved Mention1"/>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after="0" w:line="480" w:lineRule="auto"/>
      <w:ind w:firstLine="720"/>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5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pPr>
      <w:spacing w:line="240" w:lineRule="auto"/>
    </w:pPr>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paragraph" w:styleId="Date">
    <w:name w:val="Date"/>
    <w:basedOn w:val="Normal"/>
    <w:next w:val="Normal"/>
    <w:link w:val="DateChar"/>
    <w:uiPriority w:val="99"/>
    <w:semiHidden/>
    <w:unhideWhenUsed/>
    <w:rsid w:val="00EF6757"/>
  </w:style>
  <w:style w:type="character" w:customStyle="1" w:styleId="DateChar">
    <w:name w:val="Date Char"/>
    <w:basedOn w:val="DefaultParagraphFont"/>
    <w:link w:val="Date"/>
    <w:uiPriority w:val="99"/>
    <w:semiHidden/>
    <w:rsid w:val="00EF6757"/>
  </w:style>
  <w:style w:type="paragraph" w:customStyle="1" w:styleId="Standard">
    <w:name w:val="Standard"/>
    <w:rsid w:val="00EF6757"/>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LegalTramLines">
    <w:name w:val="Legal_TramLines"/>
    <w:basedOn w:val="Normal"/>
    <w:next w:val="Normal"/>
    <w:uiPriority w:val="99"/>
    <w:semiHidden/>
    <w:rsid w:val="00320A67"/>
    <w:pPr>
      <w:spacing w:after="480" w:line="252" w:lineRule="auto"/>
      <w:jc w:val="center"/>
    </w:pPr>
    <w:rPr>
      <w:rFonts w:ascii="Arial Bold" w:eastAsia="Times New Roman" w:hAnsi="Arial Bold" w:cs="Arial Bold"/>
      <w:b/>
      <w:bCs/>
      <w:sz w:val="24"/>
      <w:szCs w:val="24"/>
      <w:lang w:val="en-GB" w:eastAsia="en-ZA"/>
    </w:rPr>
  </w:style>
  <w:style w:type="character" w:customStyle="1" w:styleId="bumpedfont15">
    <w:name w:val="bumpedfont15"/>
    <w:basedOn w:val="DefaultParagraphFont"/>
    <w:rsid w:val="00320A67"/>
  </w:style>
  <w:style w:type="paragraph" w:styleId="BodyText">
    <w:name w:val="Body Text"/>
    <w:basedOn w:val="Normal"/>
    <w:link w:val="BodyTextChar"/>
    <w:uiPriority w:val="99"/>
    <w:semiHidden/>
    <w:unhideWhenUsed/>
    <w:rsid w:val="00A114DC"/>
    <w:pPr>
      <w:spacing w:after="120"/>
    </w:pPr>
  </w:style>
  <w:style w:type="character" w:customStyle="1" w:styleId="BodyTextChar">
    <w:name w:val="Body Text Char"/>
    <w:basedOn w:val="DefaultParagraphFont"/>
    <w:link w:val="BodyText"/>
    <w:uiPriority w:val="99"/>
    <w:semiHidden/>
    <w:rsid w:val="00A11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549">
      <w:bodyDiv w:val="1"/>
      <w:marLeft w:val="0"/>
      <w:marRight w:val="0"/>
      <w:marTop w:val="0"/>
      <w:marBottom w:val="0"/>
      <w:divBdr>
        <w:top w:val="none" w:sz="0" w:space="0" w:color="auto"/>
        <w:left w:val="none" w:sz="0" w:space="0" w:color="auto"/>
        <w:bottom w:val="none" w:sz="0" w:space="0" w:color="auto"/>
        <w:right w:val="none" w:sz="0" w:space="0" w:color="auto"/>
      </w:divBdr>
    </w:div>
    <w:div w:id="6448314">
      <w:bodyDiv w:val="1"/>
      <w:marLeft w:val="0"/>
      <w:marRight w:val="0"/>
      <w:marTop w:val="0"/>
      <w:marBottom w:val="0"/>
      <w:divBdr>
        <w:top w:val="none" w:sz="0" w:space="0" w:color="auto"/>
        <w:left w:val="none" w:sz="0" w:space="0" w:color="auto"/>
        <w:bottom w:val="none" w:sz="0" w:space="0" w:color="auto"/>
        <w:right w:val="none" w:sz="0" w:space="0" w:color="auto"/>
      </w:divBdr>
    </w:div>
    <w:div w:id="64498527">
      <w:bodyDiv w:val="1"/>
      <w:marLeft w:val="0"/>
      <w:marRight w:val="0"/>
      <w:marTop w:val="0"/>
      <w:marBottom w:val="0"/>
      <w:divBdr>
        <w:top w:val="none" w:sz="0" w:space="0" w:color="auto"/>
        <w:left w:val="none" w:sz="0" w:space="0" w:color="auto"/>
        <w:bottom w:val="none" w:sz="0" w:space="0" w:color="auto"/>
        <w:right w:val="none" w:sz="0" w:space="0" w:color="auto"/>
      </w:divBdr>
    </w:div>
    <w:div w:id="156458991">
      <w:bodyDiv w:val="1"/>
      <w:marLeft w:val="0"/>
      <w:marRight w:val="0"/>
      <w:marTop w:val="0"/>
      <w:marBottom w:val="0"/>
      <w:divBdr>
        <w:top w:val="none" w:sz="0" w:space="0" w:color="auto"/>
        <w:left w:val="none" w:sz="0" w:space="0" w:color="auto"/>
        <w:bottom w:val="none" w:sz="0" w:space="0" w:color="auto"/>
        <w:right w:val="none" w:sz="0" w:space="0" w:color="auto"/>
      </w:divBdr>
      <w:divsChild>
        <w:div w:id="1710448363">
          <w:marLeft w:val="0"/>
          <w:marRight w:val="0"/>
          <w:marTop w:val="0"/>
          <w:marBottom w:val="0"/>
          <w:divBdr>
            <w:top w:val="none" w:sz="0" w:space="0" w:color="auto"/>
            <w:left w:val="none" w:sz="0" w:space="0" w:color="auto"/>
            <w:bottom w:val="none" w:sz="0" w:space="0" w:color="auto"/>
            <w:right w:val="none" w:sz="0" w:space="0" w:color="auto"/>
          </w:divBdr>
          <w:divsChild>
            <w:div w:id="1171796978">
              <w:marLeft w:val="0"/>
              <w:marRight w:val="0"/>
              <w:marTop w:val="0"/>
              <w:marBottom w:val="0"/>
              <w:divBdr>
                <w:top w:val="none" w:sz="0" w:space="0" w:color="auto"/>
                <w:left w:val="none" w:sz="0" w:space="0" w:color="auto"/>
                <w:bottom w:val="none" w:sz="0" w:space="0" w:color="auto"/>
                <w:right w:val="none" w:sz="0" w:space="0" w:color="auto"/>
              </w:divBdr>
              <w:divsChild>
                <w:div w:id="16750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1851">
      <w:bodyDiv w:val="1"/>
      <w:marLeft w:val="0"/>
      <w:marRight w:val="0"/>
      <w:marTop w:val="0"/>
      <w:marBottom w:val="0"/>
      <w:divBdr>
        <w:top w:val="none" w:sz="0" w:space="0" w:color="auto"/>
        <w:left w:val="none" w:sz="0" w:space="0" w:color="auto"/>
        <w:bottom w:val="none" w:sz="0" w:space="0" w:color="auto"/>
        <w:right w:val="none" w:sz="0" w:space="0" w:color="auto"/>
      </w:divBdr>
    </w:div>
    <w:div w:id="238441422">
      <w:bodyDiv w:val="1"/>
      <w:marLeft w:val="0"/>
      <w:marRight w:val="0"/>
      <w:marTop w:val="0"/>
      <w:marBottom w:val="0"/>
      <w:divBdr>
        <w:top w:val="none" w:sz="0" w:space="0" w:color="auto"/>
        <w:left w:val="none" w:sz="0" w:space="0" w:color="auto"/>
        <w:bottom w:val="none" w:sz="0" w:space="0" w:color="auto"/>
        <w:right w:val="none" w:sz="0" w:space="0" w:color="auto"/>
      </w:divBdr>
      <w:divsChild>
        <w:div w:id="698242968">
          <w:marLeft w:val="0"/>
          <w:marRight w:val="0"/>
          <w:marTop w:val="0"/>
          <w:marBottom w:val="0"/>
          <w:divBdr>
            <w:top w:val="none" w:sz="0" w:space="0" w:color="auto"/>
            <w:left w:val="none" w:sz="0" w:space="0" w:color="auto"/>
            <w:bottom w:val="none" w:sz="0" w:space="0" w:color="auto"/>
            <w:right w:val="none" w:sz="0" w:space="0" w:color="auto"/>
          </w:divBdr>
          <w:divsChild>
            <w:div w:id="119735808">
              <w:marLeft w:val="0"/>
              <w:marRight w:val="0"/>
              <w:marTop w:val="0"/>
              <w:marBottom w:val="0"/>
              <w:divBdr>
                <w:top w:val="none" w:sz="0" w:space="0" w:color="auto"/>
                <w:left w:val="none" w:sz="0" w:space="0" w:color="auto"/>
                <w:bottom w:val="none" w:sz="0" w:space="0" w:color="auto"/>
                <w:right w:val="none" w:sz="0" w:space="0" w:color="auto"/>
              </w:divBdr>
              <w:divsChild>
                <w:div w:id="565838441">
                  <w:marLeft w:val="0"/>
                  <w:marRight w:val="0"/>
                  <w:marTop w:val="0"/>
                  <w:marBottom w:val="0"/>
                  <w:divBdr>
                    <w:top w:val="none" w:sz="0" w:space="0" w:color="auto"/>
                    <w:left w:val="none" w:sz="0" w:space="0" w:color="auto"/>
                    <w:bottom w:val="none" w:sz="0" w:space="0" w:color="auto"/>
                    <w:right w:val="none" w:sz="0" w:space="0" w:color="auto"/>
                  </w:divBdr>
                  <w:divsChild>
                    <w:div w:id="668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9171">
      <w:bodyDiv w:val="1"/>
      <w:marLeft w:val="0"/>
      <w:marRight w:val="0"/>
      <w:marTop w:val="0"/>
      <w:marBottom w:val="0"/>
      <w:divBdr>
        <w:top w:val="none" w:sz="0" w:space="0" w:color="auto"/>
        <w:left w:val="none" w:sz="0" w:space="0" w:color="auto"/>
        <w:bottom w:val="none" w:sz="0" w:space="0" w:color="auto"/>
        <w:right w:val="none" w:sz="0" w:space="0" w:color="auto"/>
      </w:divBdr>
    </w:div>
    <w:div w:id="273556725">
      <w:bodyDiv w:val="1"/>
      <w:marLeft w:val="0"/>
      <w:marRight w:val="0"/>
      <w:marTop w:val="0"/>
      <w:marBottom w:val="0"/>
      <w:divBdr>
        <w:top w:val="none" w:sz="0" w:space="0" w:color="auto"/>
        <w:left w:val="none" w:sz="0" w:space="0" w:color="auto"/>
        <w:bottom w:val="none" w:sz="0" w:space="0" w:color="auto"/>
        <w:right w:val="none" w:sz="0" w:space="0" w:color="auto"/>
      </w:divBdr>
    </w:div>
    <w:div w:id="296303178">
      <w:bodyDiv w:val="1"/>
      <w:marLeft w:val="0"/>
      <w:marRight w:val="0"/>
      <w:marTop w:val="0"/>
      <w:marBottom w:val="0"/>
      <w:divBdr>
        <w:top w:val="none" w:sz="0" w:space="0" w:color="auto"/>
        <w:left w:val="none" w:sz="0" w:space="0" w:color="auto"/>
        <w:bottom w:val="none" w:sz="0" w:space="0" w:color="auto"/>
        <w:right w:val="none" w:sz="0" w:space="0" w:color="auto"/>
      </w:divBdr>
    </w:div>
    <w:div w:id="340856551">
      <w:bodyDiv w:val="1"/>
      <w:marLeft w:val="0"/>
      <w:marRight w:val="0"/>
      <w:marTop w:val="0"/>
      <w:marBottom w:val="0"/>
      <w:divBdr>
        <w:top w:val="none" w:sz="0" w:space="0" w:color="auto"/>
        <w:left w:val="none" w:sz="0" w:space="0" w:color="auto"/>
        <w:bottom w:val="none" w:sz="0" w:space="0" w:color="auto"/>
        <w:right w:val="none" w:sz="0" w:space="0" w:color="auto"/>
      </w:divBdr>
    </w:div>
    <w:div w:id="419063854">
      <w:bodyDiv w:val="1"/>
      <w:marLeft w:val="0"/>
      <w:marRight w:val="0"/>
      <w:marTop w:val="0"/>
      <w:marBottom w:val="0"/>
      <w:divBdr>
        <w:top w:val="none" w:sz="0" w:space="0" w:color="auto"/>
        <w:left w:val="none" w:sz="0" w:space="0" w:color="auto"/>
        <w:bottom w:val="none" w:sz="0" w:space="0" w:color="auto"/>
        <w:right w:val="none" w:sz="0" w:space="0" w:color="auto"/>
      </w:divBdr>
      <w:divsChild>
        <w:div w:id="72629603">
          <w:marLeft w:val="0"/>
          <w:marRight w:val="0"/>
          <w:marTop w:val="0"/>
          <w:marBottom w:val="0"/>
          <w:divBdr>
            <w:top w:val="none" w:sz="0" w:space="0" w:color="auto"/>
            <w:left w:val="none" w:sz="0" w:space="0" w:color="auto"/>
            <w:bottom w:val="none" w:sz="0" w:space="0" w:color="auto"/>
            <w:right w:val="none" w:sz="0" w:space="0" w:color="auto"/>
          </w:divBdr>
          <w:divsChild>
            <w:div w:id="1413892094">
              <w:marLeft w:val="0"/>
              <w:marRight w:val="0"/>
              <w:marTop w:val="0"/>
              <w:marBottom w:val="0"/>
              <w:divBdr>
                <w:top w:val="none" w:sz="0" w:space="0" w:color="auto"/>
                <w:left w:val="none" w:sz="0" w:space="0" w:color="auto"/>
                <w:bottom w:val="none" w:sz="0" w:space="0" w:color="auto"/>
                <w:right w:val="none" w:sz="0" w:space="0" w:color="auto"/>
              </w:divBdr>
              <w:divsChild>
                <w:div w:id="271009919">
                  <w:marLeft w:val="0"/>
                  <w:marRight w:val="0"/>
                  <w:marTop w:val="0"/>
                  <w:marBottom w:val="0"/>
                  <w:divBdr>
                    <w:top w:val="none" w:sz="0" w:space="0" w:color="auto"/>
                    <w:left w:val="none" w:sz="0" w:space="0" w:color="auto"/>
                    <w:bottom w:val="none" w:sz="0" w:space="0" w:color="auto"/>
                    <w:right w:val="none" w:sz="0" w:space="0" w:color="auto"/>
                  </w:divBdr>
                  <w:divsChild>
                    <w:div w:id="1314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441146993">
      <w:bodyDiv w:val="1"/>
      <w:marLeft w:val="0"/>
      <w:marRight w:val="0"/>
      <w:marTop w:val="0"/>
      <w:marBottom w:val="0"/>
      <w:divBdr>
        <w:top w:val="none" w:sz="0" w:space="0" w:color="auto"/>
        <w:left w:val="none" w:sz="0" w:space="0" w:color="auto"/>
        <w:bottom w:val="none" w:sz="0" w:space="0" w:color="auto"/>
        <w:right w:val="none" w:sz="0" w:space="0" w:color="auto"/>
      </w:divBdr>
    </w:div>
    <w:div w:id="447627937">
      <w:bodyDiv w:val="1"/>
      <w:marLeft w:val="0"/>
      <w:marRight w:val="0"/>
      <w:marTop w:val="0"/>
      <w:marBottom w:val="0"/>
      <w:divBdr>
        <w:top w:val="none" w:sz="0" w:space="0" w:color="auto"/>
        <w:left w:val="none" w:sz="0" w:space="0" w:color="auto"/>
        <w:bottom w:val="none" w:sz="0" w:space="0" w:color="auto"/>
        <w:right w:val="none" w:sz="0" w:space="0" w:color="auto"/>
      </w:divBdr>
      <w:divsChild>
        <w:div w:id="406418414">
          <w:marLeft w:val="0"/>
          <w:marRight w:val="0"/>
          <w:marTop w:val="0"/>
          <w:marBottom w:val="0"/>
          <w:divBdr>
            <w:top w:val="none" w:sz="0" w:space="0" w:color="auto"/>
            <w:left w:val="none" w:sz="0" w:space="0" w:color="auto"/>
            <w:bottom w:val="none" w:sz="0" w:space="0" w:color="auto"/>
            <w:right w:val="none" w:sz="0" w:space="0" w:color="auto"/>
          </w:divBdr>
          <w:divsChild>
            <w:div w:id="1893073233">
              <w:marLeft w:val="0"/>
              <w:marRight w:val="0"/>
              <w:marTop w:val="0"/>
              <w:marBottom w:val="0"/>
              <w:divBdr>
                <w:top w:val="none" w:sz="0" w:space="0" w:color="auto"/>
                <w:left w:val="none" w:sz="0" w:space="0" w:color="auto"/>
                <w:bottom w:val="none" w:sz="0" w:space="0" w:color="auto"/>
                <w:right w:val="none" w:sz="0" w:space="0" w:color="auto"/>
              </w:divBdr>
              <w:divsChild>
                <w:div w:id="2122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55666">
      <w:bodyDiv w:val="1"/>
      <w:marLeft w:val="0"/>
      <w:marRight w:val="0"/>
      <w:marTop w:val="0"/>
      <w:marBottom w:val="0"/>
      <w:divBdr>
        <w:top w:val="none" w:sz="0" w:space="0" w:color="auto"/>
        <w:left w:val="none" w:sz="0" w:space="0" w:color="auto"/>
        <w:bottom w:val="none" w:sz="0" w:space="0" w:color="auto"/>
        <w:right w:val="none" w:sz="0" w:space="0" w:color="auto"/>
      </w:divBdr>
      <w:divsChild>
        <w:div w:id="1396859666">
          <w:marLeft w:val="0"/>
          <w:marRight w:val="0"/>
          <w:marTop w:val="0"/>
          <w:marBottom w:val="0"/>
          <w:divBdr>
            <w:top w:val="none" w:sz="0" w:space="0" w:color="auto"/>
            <w:left w:val="none" w:sz="0" w:space="0" w:color="auto"/>
            <w:bottom w:val="none" w:sz="0" w:space="0" w:color="auto"/>
            <w:right w:val="none" w:sz="0" w:space="0" w:color="auto"/>
          </w:divBdr>
          <w:divsChild>
            <w:div w:id="1690567734">
              <w:marLeft w:val="0"/>
              <w:marRight w:val="0"/>
              <w:marTop w:val="0"/>
              <w:marBottom w:val="0"/>
              <w:divBdr>
                <w:top w:val="none" w:sz="0" w:space="0" w:color="auto"/>
                <w:left w:val="none" w:sz="0" w:space="0" w:color="auto"/>
                <w:bottom w:val="none" w:sz="0" w:space="0" w:color="auto"/>
                <w:right w:val="none" w:sz="0" w:space="0" w:color="auto"/>
              </w:divBdr>
              <w:divsChild>
                <w:div w:id="1260722617">
                  <w:marLeft w:val="0"/>
                  <w:marRight w:val="0"/>
                  <w:marTop w:val="0"/>
                  <w:marBottom w:val="0"/>
                  <w:divBdr>
                    <w:top w:val="none" w:sz="0" w:space="0" w:color="auto"/>
                    <w:left w:val="none" w:sz="0" w:space="0" w:color="auto"/>
                    <w:bottom w:val="none" w:sz="0" w:space="0" w:color="auto"/>
                    <w:right w:val="none" w:sz="0" w:space="0" w:color="auto"/>
                  </w:divBdr>
                </w:div>
              </w:divsChild>
            </w:div>
            <w:div w:id="1971665179">
              <w:marLeft w:val="0"/>
              <w:marRight w:val="0"/>
              <w:marTop w:val="0"/>
              <w:marBottom w:val="0"/>
              <w:divBdr>
                <w:top w:val="none" w:sz="0" w:space="0" w:color="auto"/>
                <w:left w:val="none" w:sz="0" w:space="0" w:color="auto"/>
                <w:bottom w:val="none" w:sz="0" w:space="0" w:color="auto"/>
                <w:right w:val="none" w:sz="0" w:space="0" w:color="auto"/>
              </w:divBdr>
              <w:divsChild>
                <w:div w:id="566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6451">
          <w:marLeft w:val="0"/>
          <w:marRight w:val="0"/>
          <w:marTop w:val="0"/>
          <w:marBottom w:val="0"/>
          <w:divBdr>
            <w:top w:val="none" w:sz="0" w:space="0" w:color="auto"/>
            <w:left w:val="none" w:sz="0" w:space="0" w:color="auto"/>
            <w:bottom w:val="none" w:sz="0" w:space="0" w:color="auto"/>
            <w:right w:val="none" w:sz="0" w:space="0" w:color="auto"/>
          </w:divBdr>
          <w:divsChild>
            <w:div w:id="697975555">
              <w:marLeft w:val="0"/>
              <w:marRight w:val="0"/>
              <w:marTop w:val="0"/>
              <w:marBottom w:val="0"/>
              <w:divBdr>
                <w:top w:val="none" w:sz="0" w:space="0" w:color="auto"/>
                <w:left w:val="none" w:sz="0" w:space="0" w:color="auto"/>
                <w:bottom w:val="none" w:sz="0" w:space="0" w:color="auto"/>
                <w:right w:val="none" w:sz="0" w:space="0" w:color="auto"/>
              </w:divBdr>
              <w:divsChild>
                <w:div w:id="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2471">
      <w:bodyDiv w:val="1"/>
      <w:marLeft w:val="0"/>
      <w:marRight w:val="0"/>
      <w:marTop w:val="0"/>
      <w:marBottom w:val="0"/>
      <w:divBdr>
        <w:top w:val="none" w:sz="0" w:space="0" w:color="auto"/>
        <w:left w:val="none" w:sz="0" w:space="0" w:color="auto"/>
        <w:bottom w:val="none" w:sz="0" w:space="0" w:color="auto"/>
        <w:right w:val="none" w:sz="0" w:space="0" w:color="auto"/>
      </w:divBdr>
    </w:div>
    <w:div w:id="674306223">
      <w:bodyDiv w:val="1"/>
      <w:marLeft w:val="0"/>
      <w:marRight w:val="0"/>
      <w:marTop w:val="0"/>
      <w:marBottom w:val="0"/>
      <w:divBdr>
        <w:top w:val="none" w:sz="0" w:space="0" w:color="auto"/>
        <w:left w:val="none" w:sz="0" w:space="0" w:color="auto"/>
        <w:bottom w:val="none" w:sz="0" w:space="0" w:color="auto"/>
        <w:right w:val="none" w:sz="0" w:space="0" w:color="auto"/>
      </w:divBdr>
    </w:div>
    <w:div w:id="678970575">
      <w:bodyDiv w:val="1"/>
      <w:marLeft w:val="0"/>
      <w:marRight w:val="0"/>
      <w:marTop w:val="0"/>
      <w:marBottom w:val="0"/>
      <w:divBdr>
        <w:top w:val="none" w:sz="0" w:space="0" w:color="auto"/>
        <w:left w:val="none" w:sz="0" w:space="0" w:color="auto"/>
        <w:bottom w:val="none" w:sz="0" w:space="0" w:color="auto"/>
        <w:right w:val="none" w:sz="0" w:space="0" w:color="auto"/>
      </w:divBdr>
    </w:div>
    <w:div w:id="679937385">
      <w:bodyDiv w:val="1"/>
      <w:marLeft w:val="0"/>
      <w:marRight w:val="0"/>
      <w:marTop w:val="0"/>
      <w:marBottom w:val="0"/>
      <w:divBdr>
        <w:top w:val="none" w:sz="0" w:space="0" w:color="auto"/>
        <w:left w:val="none" w:sz="0" w:space="0" w:color="auto"/>
        <w:bottom w:val="none" w:sz="0" w:space="0" w:color="auto"/>
        <w:right w:val="none" w:sz="0" w:space="0" w:color="auto"/>
      </w:divBdr>
      <w:divsChild>
        <w:div w:id="387462953">
          <w:marLeft w:val="0"/>
          <w:marRight w:val="0"/>
          <w:marTop w:val="0"/>
          <w:marBottom w:val="0"/>
          <w:divBdr>
            <w:top w:val="none" w:sz="0" w:space="0" w:color="auto"/>
            <w:left w:val="none" w:sz="0" w:space="0" w:color="auto"/>
            <w:bottom w:val="none" w:sz="0" w:space="0" w:color="auto"/>
            <w:right w:val="none" w:sz="0" w:space="0" w:color="auto"/>
          </w:divBdr>
          <w:divsChild>
            <w:div w:id="614291139">
              <w:marLeft w:val="0"/>
              <w:marRight w:val="0"/>
              <w:marTop w:val="0"/>
              <w:marBottom w:val="0"/>
              <w:divBdr>
                <w:top w:val="none" w:sz="0" w:space="0" w:color="auto"/>
                <w:left w:val="none" w:sz="0" w:space="0" w:color="auto"/>
                <w:bottom w:val="none" w:sz="0" w:space="0" w:color="auto"/>
                <w:right w:val="none" w:sz="0" w:space="0" w:color="auto"/>
              </w:divBdr>
              <w:divsChild>
                <w:div w:id="17777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3597">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51584905">
      <w:bodyDiv w:val="1"/>
      <w:marLeft w:val="0"/>
      <w:marRight w:val="0"/>
      <w:marTop w:val="0"/>
      <w:marBottom w:val="0"/>
      <w:divBdr>
        <w:top w:val="none" w:sz="0" w:space="0" w:color="auto"/>
        <w:left w:val="none" w:sz="0" w:space="0" w:color="auto"/>
        <w:bottom w:val="none" w:sz="0" w:space="0" w:color="auto"/>
        <w:right w:val="none" w:sz="0" w:space="0" w:color="auto"/>
      </w:divBdr>
      <w:divsChild>
        <w:div w:id="2145610203">
          <w:marLeft w:val="0"/>
          <w:marRight w:val="0"/>
          <w:marTop w:val="0"/>
          <w:marBottom w:val="0"/>
          <w:divBdr>
            <w:top w:val="none" w:sz="0" w:space="0" w:color="auto"/>
            <w:left w:val="none" w:sz="0" w:space="0" w:color="auto"/>
            <w:bottom w:val="none" w:sz="0" w:space="0" w:color="auto"/>
            <w:right w:val="none" w:sz="0" w:space="0" w:color="auto"/>
          </w:divBdr>
          <w:divsChild>
            <w:div w:id="1078597774">
              <w:marLeft w:val="0"/>
              <w:marRight w:val="0"/>
              <w:marTop w:val="0"/>
              <w:marBottom w:val="0"/>
              <w:divBdr>
                <w:top w:val="none" w:sz="0" w:space="0" w:color="auto"/>
                <w:left w:val="none" w:sz="0" w:space="0" w:color="auto"/>
                <w:bottom w:val="none" w:sz="0" w:space="0" w:color="auto"/>
                <w:right w:val="none" w:sz="0" w:space="0" w:color="auto"/>
              </w:divBdr>
              <w:divsChild>
                <w:div w:id="8647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312">
      <w:bodyDiv w:val="1"/>
      <w:marLeft w:val="0"/>
      <w:marRight w:val="0"/>
      <w:marTop w:val="0"/>
      <w:marBottom w:val="0"/>
      <w:divBdr>
        <w:top w:val="none" w:sz="0" w:space="0" w:color="auto"/>
        <w:left w:val="none" w:sz="0" w:space="0" w:color="auto"/>
        <w:bottom w:val="none" w:sz="0" w:space="0" w:color="auto"/>
        <w:right w:val="none" w:sz="0" w:space="0" w:color="auto"/>
      </w:divBdr>
      <w:divsChild>
        <w:div w:id="88354713">
          <w:marLeft w:val="0"/>
          <w:marRight w:val="0"/>
          <w:marTop w:val="0"/>
          <w:marBottom w:val="0"/>
          <w:divBdr>
            <w:top w:val="none" w:sz="0" w:space="0" w:color="auto"/>
            <w:left w:val="none" w:sz="0" w:space="0" w:color="auto"/>
            <w:bottom w:val="none" w:sz="0" w:space="0" w:color="auto"/>
            <w:right w:val="none" w:sz="0" w:space="0" w:color="auto"/>
          </w:divBdr>
        </w:div>
        <w:div w:id="362360999">
          <w:marLeft w:val="0"/>
          <w:marRight w:val="0"/>
          <w:marTop w:val="0"/>
          <w:marBottom w:val="0"/>
          <w:divBdr>
            <w:top w:val="none" w:sz="0" w:space="0" w:color="auto"/>
            <w:left w:val="none" w:sz="0" w:space="0" w:color="auto"/>
            <w:bottom w:val="none" w:sz="0" w:space="0" w:color="auto"/>
            <w:right w:val="none" w:sz="0" w:space="0" w:color="auto"/>
          </w:divBdr>
        </w:div>
        <w:div w:id="596982899">
          <w:marLeft w:val="0"/>
          <w:marRight w:val="0"/>
          <w:marTop w:val="0"/>
          <w:marBottom w:val="0"/>
          <w:divBdr>
            <w:top w:val="none" w:sz="0" w:space="0" w:color="auto"/>
            <w:left w:val="none" w:sz="0" w:space="0" w:color="auto"/>
            <w:bottom w:val="none" w:sz="0" w:space="0" w:color="auto"/>
            <w:right w:val="none" w:sz="0" w:space="0" w:color="auto"/>
          </w:divBdr>
        </w:div>
        <w:div w:id="715812415">
          <w:marLeft w:val="0"/>
          <w:marRight w:val="0"/>
          <w:marTop w:val="0"/>
          <w:marBottom w:val="0"/>
          <w:divBdr>
            <w:top w:val="none" w:sz="0" w:space="0" w:color="auto"/>
            <w:left w:val="none" w:sz="0" w:space="0" w:color="auto"/>
            <w:bottom w:val="none" w:sz="0" w:space="0" w:color="auto"/>
            <w:right w:val="none" w:sz="0" w:space="0" w:color="auto"/>
          </w:divBdr>
        </w:div>
        <w:div w:id="983588599">
          <w:marLeft w:val="0"/>
          <w:marRight w:val="0"/>
          <w:marTop w:val="0"/>
          <w:marBottom w:val="0"/>
          <w:divBdr>
            <w:top w:val="none" w:sz="0" w:space="0" w:color="auto"/>
            <w:left w:val="none" w:sz="0" w:space="0" w:color="auto"/>
            <w:bottom w:val="none" w:sz="0" w:space="0" w:color="auto"/>
            <w:right w:val="none" w:sz="0" w:space="0" w:color="auto"/>
          </w:divBdr>
          <w:divsChild>
            <w:div w:id="8388108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74172089">
          <w:marLeft w:val="0"/>
          <w:marRight w:val="0"/>
          <w:marTop w:val="0"/>
          <w:marBottom w:val="0"/>
          <w:divBdr>
            <w:top w:val="none" w:sz="0" w:space="0" w:color="auto"/>
            <w:left w:val="none" w:sz="0" w:space="0" w:color="auto"/>
            <w:bottom w:val="none" w:sz="0" w:space="0" w:color="auto"/>
            <w:right w:val="none" w:sz="0" w:space="0" w:color="auto"/>
          </w:divBdr>
        </w:div>
        <w:div w:id="1675647344">
          <w:marLeft w:val="0"/>
          <w:marRight w:val="0"/>
          <w:marTop w:val="0"/>
          <w:marBottom w:val="0"/>
          <w:divBdr>
            <w:top w:val="none" w:sz="0" w:space="0" w:color="auto"/>
            <w:left w:val="none" w:sz="0" w:space="0" w:color="auto"/>
            <w:bottom w:val="none" w:sz="0" w:space="0" w:color="auto"/>
            <w:right w:val="none" w:sz="0" w:space="0" w:color="auto"/>
          </w:divBdr>
        </w:div>
      </w:divsChild>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803275507">
      <w:bodyDiv w:val="1"/>
      <w:marLeft w:val="0"/>
      <w:marRight w:val="0"/>
      <w:marTop w:val="0"/>
      <w:marBottom w:val="0"/>
      <w:divBdr>
        <w:top w:val="none" w:sz="0" w:space="0" w:color="auto"/>
        <w:left w:val="none" w:sz="0" w:space="0" w:color="auto"/>
        <w:bottom w:val="none" w:sz="0" w:space="0" w:color="auto"/>
        <w:right w:val="none" w:sz="0" w:space="0" w:color="auto"/>
      </w:divBdr>
      <w:divsChild>
        <w:div w:id="868301919">
          <w:marLeft w:val="0"/>
          <w:marRight w:val="0"/>
          <w:marTop w:val="0"/>
          <w:marBottom w:val="0"/>
          <w:divBdr>
            <w:top w:val="none" w:sz="0" w:space="0" w:color="auto"/>
            <w:left w:val="none" w:sz="0" w:space="0" w:color="auto"/>
            <w:bottom w:val="none" w:sz="0" w:space="0" w:color="auto"/>
            <w:right w:val="none" w:sz="0" w:space="0" w:color="auto"/>
          </w:divBdr>
          <w:divsChild>
            <w:div w:id="2008512588">
              <w:marLeft w:val="0"/>
              <w:marRight w:val="0"/>
              <w:marTop w:val="0"/>
              <w:marBottom w:val="0"/>
              <w:divBdr>
                <w:top w:val="none" w:sz="0" w:space="0" w:color="auto"/>
                <w:left w:val="none" w:sz="0" w:space="0" w:color="auto"/>
                <w:bottom w:val="none" w:sz="0" w:space="0" w:color="auto"/>
                <w:right w:val="none" w:sz="0" w:space="0" w:color="auto"/>
              </w:divBdr>
              <w:divsChild>
                <w:div w:id="558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4365">
      <w:bodyDiv w:val="1"/>
      <w:marLeft w:val="0"/>
      <w:marRight w:val="0"/>
      <w:marTop w:val="0"/>
      <w:marBottom w:val="0"/>
      <w:divBdr>
        <w:top w:val="none" w:sz="0" w:space="0" w:color="auto"/>
        <w:left w:val="none" w:sz="0" w:space="0" w:color="auto"/>
        <w:bottom w:val="none" w:sz="0" w:space="0" w:color="auto"/>
        <w:right w:val="none" w:sz="0" w:space="0" w:color="auto"/>
      </w:divBdr>
    </w:div>
    <w:div w:id="821775484">
      <w:bodyDiv w:val="1"/>
      <w:marLeft w:val="0"/>
      <w:marRight w:val="0"/>
      <w:marTop w:val="0"/>
      <w:marBottom w:val="0"/>
      <w:divBdr>
        <w:top w:val="none" w:sz="0" w:space="0" w:color="auto"/>
        <w:left w:val="none" w:sz="0" w:space="0" w:color="auto"/>
        <w:bottom w:val="none" w:sz="0" w:space="0" w:color="auto"/>
        <w:right w:val="none" w:sz="0" w:space="0" w:color="auto"/>
      </w:divBdr>
    </w:div>
    <w:div w:id="833955501">
      <w:bodyDiv w:val="1"/>
      <w:marLeft w:val="0"/>
      <w:marRight w:val="0"/>
      <w:marTop w:val="0"/>
      <w:marBottom w:val="0"/>
      <w:divBdr>
        <w:top w:val="none" w:sz="0" w:space="0" w:color="auto"/>
        <w:left w:val="none" w:sz="0" w:space="0" w:color="auto"/>
        <w:bottom w:val="none" w:sz="0" w:space="0" w:color="auto"/>
        <w:right w:val="none" w:sz="0" w:space="0" w:color="auto"/>
      </w:divBdr>
      <w:divsChild>
        <w:div w:id="648437054">
          <w:marLeft w:val="0"/>
          <w:marRight w:val="0"/>
          <w:marTop w:val="0"/>
          <w:marBottom w:val="0"/>
          <w:divBdr>
            <w:top w:val="none" w:sz="0" w:space="0" w:color="auto"/>
            <w:left w:val="none" w:sz="0" w:space="0" w:color="auto"/>
            <w:bottom w:val="none" w:sz="0" w:space="0" w:color="auto"/>
            <w:right w:val="none" w:sz="0" w:space="0" w:color="auto"/>
          </w:divBdr>
          <w:divsChild>
            <w:div w:id="1974298">
              <w:marLeft w:val="0"/>
              <w:marRight w:val="0"/>
              <w:marTop w:val="0"/>
              <w:marBottom w:val="0"/>
              <w:divBdr>
                <w:top w:val="none" w:sz="0" w:space="0" w:color="auto"/>
                <w:left w:val="none" w:sz="0" w:space="0" w:color="auto"/>
                <w:bottom w:val="none" w:sz="0" w:space="0" w:color="auto"/>
                <w:right w:val="none" w:sz="0" w:space="0" w:color="auto"/>
              </w:divBdr>
              <w:divsChild>
                <w:div w:id="1759402644">
                  <w:marLeft w:val="0"/>
                  <w:marRight w:val="0"/>
                  <w:marTop w:val="0"/>
                  <w:marBottom w:val="0"/>
                  <w:divBdr>
                    <w:top w:val="none" w:sz="0" w:space="0" w:color="auto"/>
                    <w:left w:val="none" w:sz="0" w:space="0" w:color="auto"/>
                    <w:bottom w:val="none" w:sz="0" w:space="0" w:color="auto"/>
                    <w:right w:val="none" w:sz="0" w:space="0" w:color="auto"/>
                  </w:divBdr>
                  <w:divsChild>
                    <w:div w:id="1727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2330">
      <w:bodyDiv w:val="1"/>
      <w:marLeft w:val="0"/>
      <w:marRight w:val="0"/>
      <w:marTop w:val="0"/>
      <w:marBottom w:val="0"/>
      <w:divBdr>
        <w:top w:val="none" w:sz="0" w:space="0" w:color="auto"/>
        <w:left w:val="none" w:sz="0" w:space="0" w:color="auto"/>
        <w:bottom w:val="none" w:sz="0" w:space="0" w:color="auto"/>
        <w:right w:val="none" w:sz="0" w:space="0" w:color="auto"/>
      </w:divBdr>
    </w:div>
    <w:div w:id="913903271">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sChild>
        <w:div w:id="1369526816">
          <w:marLeft w:val="0"/>
          <w:marRight w:val="0"/>
          <w:marTop w:val="0"/>
          <w:marBottom w:val="0"/>
          <w:divBdr>
            <w:top w:val="none" w:sz="0" w:space="0" w:color="auto"/>
            <w:left w:val="none" w:sz="0" w:space="0" w:color="auto"/>
            <w:bottom w:val="none" w:sz="0" w:space="0" w:color="auto"/>
            <w:right w:val="none" w:sz="0" w:space="0" w:color="auto"/>
          </w:divBdr>
          <w:divsChild>
            <w:div w:id="780950973">
              <w:marLeft w:val="0"/>
              <w:marRight w:val="0"/>
              <w:marTop w:val="0"/>
              <w:marBottom w:val="0"/>
              <w:divBdr>
                <w:top w:val="none" w:sz="0" w:space="0" w:color="auto"/>
                <w:left w:val="none" w:sz="0" w:space="0" w:color="auto"/>
                <w:bottom w:val="none" w:sz="0" w:space="0" w:color="auto"/>
                <w:right w:val="none" w:sz="0" w:space="0" w:color="auto"/>
              </w:divBdr>
              <w:divsChild>
                <w:div w:id="14413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46555">
      <w:bodyDiv w:val="1"/>
      <w:marLeft w:val="0"/>
      <w:marRight w:val="0"/>
      <w:marTop w:val="0"/>
      <w:marBottom w:val="0"/>
      <w:divBdr>
        <w:top w:val="none" w:sz="0" w:space="0" w:color="auto"/>
        <w:left w:val="none" w:sz="0" w:space="0" w:color="auto"/>
        <w:bottom w:val="none" w:sz="0" w:space="0" w:color="auto"/>
        <w:right w:val="none" w:sz="0" w:space="0" w:color="auto"/>
      </w:divBdr>
      <w:divsChild>
        <w:div w:id="563032969">
          <w:marLeft w:val="0"/>
          <w:marRight w:val="0"/>
          <w:marTop w:val="0"/>
          <w:marBottom w:val="0"/>
          <w:divBdr>
            <w:top w:val="none" w:sz="0" w:space="0" w:color="auto"/>
            <w:left w:val="none" w:sz="0" w:space="0" w:color="auto"/>
            <w:bottom w:val="none" w:sz="0" w:space="0" w:color="auto"/>
            <w:right w:val="none" w:sz="0" w:space="0" w:color="auto"/>
          </w:divBdr>
          <w:divsChild>
            <w:div w:id="1685286010">
              <w:marLeft w:val="0"/>
              <w:marRight w:val="0"/>
              <w:marTop w:val="0"/>
              <w:marBottom w:val="0"/>
              <w:divBdr>
                <w:top w:val="none" w:sz="0" w:space="0" w:color="auto"/>
                <w:left w:val="none" w:sz="0" w:space="0" w:color="auto"/>
                <w:bottom w:val="none" w:sz="0" w:space="0" w:color="auto"/>
                <w:right w:val="none" w:sz="0" w:space="0" w:color="auto"/>
              </w:divBdr>
              <w:divsChild>
                <w:div w:id="1498963056">
                  <w:marLeft w:val="0"/>
                  <w:marRight w:val="0"/>
                  <w:marTop w:val="0"/>
                  <w:marBottom w:val="0"/>
                  <w:divBdr>
                    <w:top w:val="none" w:sz="0" w:space="0" w:color="auto"/>
                    <w:left w:val="none" w:sz="0" w:space="0" w:color="auto"/>
                    <w:bottom w:val="none" w:sz="0" w:space="0" w:color="auto"/>
                    <w:right w:val="none" w:sz="0" w:space="0" w:color="auto"/>
                  </w:divBdr>
                </w:div>
                <w:div w:id="16195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7858">
      <w:bodyDiv w:val="1"/>
      <w:marLeft w:val="0"/>
      <w:marRight w:val="0"/>
      <w:marTop w:val="0"/>
      <w:marBottom w:val="0"/>
      <w:divBdr>
        <w:top w:val="none" w:sz="0" w:space="0" w:color="auto"/>
        <w:left w:val="none" w:sz="0" w:space="0" w:color="auto"/>
        <w:bottom w:val="none" w:sz="0" w:space="0" w:color="auto"/>
        <w:right w:val="none" w:sz="0" w:space="0" w:color="auto"/>
      </w:divBdr>
    </w:div>
    <w:div w:id="1019282002">
      <w:bodyDiv w:val="1"/>
      <w:marLeft w:val="0"/>
      <w:marRight w:val="0"/>
      <w:marTop w:val="0"/>
      <w:marBottom w:val="0"/>
      <w:divBdr>
        <w:top w:val="none" w:sz="0" w:space="0" w:color="auto"/>
        <w:left w:val="none" w:sz="0" w:space="0" w:color="auto"/>
        <w:bottom w:val="none" w:sz="0" w:space="0" w:color="auto"/>
        <w:right w:val="none" w:sz="0" w:space="0" w:color="auto"/>
      </w:divBdr>
    </w:div>
    <w:div w:id="1024791241">
      <w:bodyDiv w:val="1"/>
      <w:marLeft w:val="0"/>
      <w:marRight w:val="0"/>
      <w:marTop w:val="0"/>
      <w:marBottom w:val="0"/>
      <w:divBdr>
        <w:top w:val="none" w:sz="0" w:space="0" w:color="auto"/>
        <w:left w:val="none" w:sz="0" w:space="0" w:color="auto"/>
        <w:bottom w:val="none" w:sz="0" w:space="0" w:color="auto"/>
        <w:right w:val="none" w:sz="0" w:space="0" w:color="auto"/>
      </w:divBdr>
    </w:div>
    <w:div w:id="1084959623">
      <w:bodyDiv w:val="1"/>
      <w:marLeft w:val="0"/>
      <w:marRight w:val="0"/>
      <w:marTop w:val="0"/>
      <w:marBottom w:val="0"/>
      <w:divBdr>
        <w:top w:val="none" w:sz="0" w:space="0" w:color="auto"/>
        <w:left w:val="none" w:sz="0" w:space="0" w:color="auto"/>
        <w:bottom w:val="none" w:sz="0" w:space="0" w:color="auto"/>
        <w:right w:val="none" w:sz="0" w:space="0" w:color="auto"/>
      </w:divBdr>
    </w:div>
    <w:div w:id="1088497830">
      <w:bodyDiv w:val="1"/>
      <w:marLeft w:val="0"/>
      <w:marRight w:val="0"/>
      <w:marTop w:val="0"/>
      <w:marBottom w:val="0"/>
      <w:divBdr>
        <w:top w:val="none" w:sz="0" w:space="0" w:color="auto"/>
        <w:left w:val="none" w:sz="0" w:space="0" w:color="auto"/>
        <w:bottom w:val="none" w:sz="0" w:space="0" w:color="auto"/>
        <w:right w:val="none" w:sz="0" w:space="0" w:color="auto"/>
      </w:divBdr>
    </w:div>
    <w:div w:id="1159346453">
      <w:bodyDiv w:val="1"/>
      <w:marLeft w:val="0"/>
      <w:marRight w:val="0"/>
      <w:marTop w:val="0"/>
      <w:marBottom w:val="0"/>
      <w:divBdr>
        <w:top w:val="none" w:sz="0" w:space="0" w:color="auto"/>
        <w:left w:val="none" w:sz="0" w:space="0" w:color="auto"/>
        <w:bottom w:val="none" w:sz="0" w:space="0" w:color="auto"/>
        <w:right w:val="none" w:sz="0" w:space="0" w:color="auto"/>
      </w:divBdr>
    </w:div>
    <w:div w:id="1170750212">
      <w:bodyDiv w:val="1"/>
      <w:marLeft w:val="0"/>
      <w:marRight w:val="0"/>
      <w:marTop w:val="0"/>
      <w:marBottom w:val="0"/>
      <w:divBdr>
        <w:top w:val="none" w:sz="0" w:space="0" w:color="auto"/>
        <w:left w:val="none" w:sz="0" w:space="0" w:color="auto"/>
        <w:bottom w:val="none" w:sz="0" w:space="0" w:color="auto"/>
        <w:right w:val="none" w:sz="0" w:space="0" w:color="auto"/>
      </w:divBdr>
    </w:div>
    <w:div w:id="1189374500">
      <w:bodyDiv w:val="1"/>
      <w:marLeft w:val="0"/>
      <w:marRight w:val="0"/>
      <w:marTop w:val="0"/>
      <w:marBottom w:val="0"/>
      <w:divBdr>
        <w:top w:val="none" w:sz="0" w:space="0" w:color="auto"/>
        <w:left w:val="none" w:sz="0" w:space="0" w:color="auto"/>
        <w:bottom w:val="none" w:sz="0" w:space="0" w:color="auto"/>
        <w:right w:val="none" w:sz="0" w:space="0" w:color="auto"/>
      </w:divBdr>
    </w:div>
    <w:div w:id="1197889904">
      <w:bodyDiv w:val="1"/>
      <w:marLeft w:val="0"/>
      <w:marRight w:val="0"/>
      <w:marTop w:val="0"/>
      <w:marBottom w:val="0"/>
      <w:divBdr>
        <w:top w:val="none" w:sz="0" w:space="0" w:color="auto"/>
        <w:left w:val="none" w:sz="0" w:space="0" w:color="auto"/>
        <w:bottom w:val="none" w:sz="0" w:space="0" w:color="auto"/>
        <w:right w:val="none" w:sz="0" w:space="0" w:color="auto"/>
      </w:divBdr>
      <w:divsChild>
        <w:div w:id="2001811859">
          <w:marLeft w:val="0"/>
          <w:marRight w:val="0"/>
          <w:marTop w:val="0"/>
          <w:marBottom w:val="0"/>
          <w:divBdr>
            <w:top w:val="none" w:sz="0" w:space="0" w:color="auto"/>
            <w:left w:val="none" w:sz="0" w:space="0" w:color="auto"/>
            <w:bottom w:val="none" w:sz="0" w:space="0" w:color="auto"/>
            <w:right w:val="none" w:sz="0" w:space="0" w:color="auto"/>
          </w:divBdr>
          <w:divsChild>
            <w:div w:id="2079087812">
              <w:marLeft w:val="0"/>
              <w:marRight w:val="0"/>
              <w:marTop w:val="0"/>
              <w:marBottom w:val="0"/>
              <w:divBdr>
                <w:top w:val="none" w:sz="0" w:space="0" w:color="auto"/>
                <w:left w:val="none" w:sz="0" w:space="0" w:color="auto"/>
                <w:bottom w:val="none" w:sz="0" w:space="0" w:color="auto"/>
                <w:right w:val="none" w:sz="0" w:space="0" w:color="auto"/>
              </w:divBdr>
              <w:divsChild>
                <w:div w:id="12558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2127">
      <w:bodyDiv w:val="1"/>
      <w:marLeft w:val="0"/>
      <w:marRight w:val="0"/>
      <w:marTop w:val="0"/>
      <w:marBottom w:val="0"/>
      <w:divBdr>
        <w:top w:val="none" w:sz="0" w:space="0" w:color="auto"/>
        <w:left w:val="none" w:sz="0" w:space="0" w:color="auto"/>
        <w:bottom w:val="none" w:sz="0" w:space="0" w:color="auto"/>
        <w:right w:val="none" w:sz="0" w:space="0" w:color="auto"/>
      </w:divBdr>
      <w:divsChild>
        <w:div w:id="2050256775">
          <w:marLeft w:val="0"/>
          <w:marRight w:val="0"/>
          <w:marTop w:val="0"/>
          <w:marBottom w:val="0"/>
          <w:divBdr>
            <w:top w:val="none" w:sz="0" w:space="0" w:color="auto"/>
            <w:left w:val="none" w:sz="0" w:space="0" w:color="auto"/>
            <w:bottom w:val="none" w:sz="0" w:space="0" w:color="auto"/>
            <w:right w:val="none" w:sz="0" w:space="0" w:color="auto"/>
          </w:divBdr>
          <w:divsChild>
            <w:div w:id="2139761050">
              <w:marLeft w:val="0"/>
              <w:marRight w:val="0"/>
              <w:marTop w:val="0"/>
              <w:marBottom w:val="0"/>
              <w:divBdr>
                <w:top w:val="none" w:sz="0" w:space="0" w:color="auto"/>
                <w:left w:val="none" w:sz="0" w:space="0" w:color="auto"/>
                <w:bottom w:val="none" w:sz="0" w:space="0" w:color="auto"/>
                <w:right w:val="none" w:sz="0" w:space="0" w:color="auto"/>
              </w:divBdr>
              <w:divsChild>
                <w:div w:id="17207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8775">
      <w:bodyDiv w:val="1"/>
      <w:marLeft w:val="0"/>
      <w:marRight w:val="0"/>
      <w:marTop w:val="0"/>
      <w:marBottom w:val="0"/>
      <w:divBdr>
        <w:top w:val="none" w:sz="0" w:space="0" w:color="auto"/>
        <w:left w:val="none" w:sz="0" w:space="0" w:color="auto"/>
        <w:bottom w:val="none" w:sz="0" w:space="0" w:color="auto"/>
        <w:right w:val="none" w:sz="0" w:space="0" w:color="auto"/>
      </w:divBdr>
      <w:divsChild>
        <w:div w:id="1699623247">
          <w:marLeft w:val="0"/>
          <w:marRight w:val="0"/>
          <w:marTop w:val="0"/>
          <w:marBottom w:val="0"/>
          <w:divBdr>
            <w:top w:val="none" w:sz="0" w:space="0" w:color="auto"/>
            <w:left w:val="none" w:sz="0" w:space="0" w:color="auto"/>
            <w:bottom w:val="none" w:sz="0" w:space="0" w:color="auto"/>
            <w:right w:val="none" w:sz="0" w:space="0" w:color="auto"/>
          </w:divBdr>
          <w:divsChild>
            <w:div w:id="1934896237">
              <w:marLeft w:val="0"/>
              <w:marRight w:val="0"/>
              <w:marTop w:val="0"/>
              <w:marBottom w:val="0"/>
              <w:divBdr>
                <w:top w:val="none" w:sz="0" w:space="0" w:color="auto"/>
                <w:left w:val="none" w:sz="0" w:space="0" w:color="auto"/>
                <w:bottom w:val="none" w:sz="0" w:space="0" w:color="auto"/>
                <w:right w:val="none" w:sz="0" w:space="0" w:color="auto"/>
              </w:divBdr>
              <w:divsChild>
                <w:div w:id="3778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220">
          <w:marLeft w:val="0"/>
          <w:marRight w:val="0"/>
          <w:marTop w:val="0"/>
          <w:marBottom w:val="0"/>
          <w:divBdr>
            <w:top w:val="none" w:sz="0" w:space="0" w:color="auto"/>
            <w:left w:val="none" w:sz="0" w:space="0" w:color="auto"/>
            <w:bottom w:val="none" w:sz="0" w:space="0" w:color="auto"/>
            <w:right w:val="none" w:sz="0" w:space="0" w:color="auto"/>
          </w:divBdr>
          <w:divsChild>
            <w:div w:id="98261952">
              <w:marLeft w:val="0"/>
              <w:marRight w:val="0"/>
              <w:marTop w:val="0"/>
              <w:marBottom w:val="0"/>
              <w:divBdr>
                <w:top w:val="none" w:sz="0" w:space="0" w:color="auto"/>
                <w:left w:val="none" w:sz="0" w:space="0" w:color="auto"/>
                <w:bottom w:val="none" w:sz="0" w:space="0" w:color="auto"/>
                <w:right w:val="none" w:sz="0" w:space="0" w:color="auto"/>
              </w:divBdr>
              <w:divsChild>
                <w:div w:id="1104963655">
                  <w:marLeft w:val="0"/>
                  <w:marRight w:val="0"/>
                  <w:marTop w:val="0"/>
                  <w:marBottom w:val="0"/>
                  <w:divBdr>
                    <w:top w:val="none" w:sz="0" w:space="0" w:color="auto"/>
                    <w:left w:val="none" w:sz="0" w:space="0" w:color="auto"/>
                    <w:bottom w:val="none" w:sz="0" w:space="0" w:color="auto"/>
                    <w:right w:val="none" w:sz="0" w:space="0" w:color="auto"/>
                  </w:divBdr>
                </w:div>
              </w:divsChild>
            </w:div>
            <w:div w:id="1034575441">
              <w:marLeft w:val="0"/>
              <w:marRight w:val="0"/>
              <w:marTop w:val="0"/>
              <w:marBottom w:val="0"/>
              <w:divBdr>
                <w:top w:val="none" w:sz="0" w:space="0" w:color="auto"/>
                <w:left w:val="none" w:sz="0" w:space="0" w:color="auto"/>
                <w:bottom w:val="none" w:sz="0" w:space="0" w:color="auto"/>
                <w:right w:val="none" w:sz="0" w:space="0" w:color="auto"/>
              </w:divBdr>
              <w:divsChild>
                <w:div w:id="1681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010">
      <w:bodyDiv w:val="1"/>
      <w:marLeft w:val="0"/>
      <w:marRight w:val="0"/>
      <w:marTop w:val="0"/>
      <w:marBottom w:val="0"/>
      <w:divBdr>
        <w:top w:val="none" w:sz="0" w:space="0" w:color="auto"/>
        <w:left w:val="none" w:sz="0" w:space="0" w:color="auto"/>
        <w:bottom w:val="none" w:sz="0" w:space="0" w:color="auto"/>
        <w:right w:val="none" w:sz="0" w:space="0" w:color="auto"/>
      </w:divBdr>
      <w:divsChild>
        <w:div w:id="784881922">
          <w:marLeft w:val="0"/>
          <w:marRight w:val="0"/>
          <w:marTop w:val="0"/>
          <w:marBottom w:val="0"/>
          <w:divBdr>
            <w:top w:val="none" w:sz="0" w:space="0" w:color="auto"/>
            <w:left w:val="none" w:sz="0" w:space="0" w:color="auto"/>
            <w:bottom w:val="none" w:sz="0" w:space="0" w:color="auto"/>
            <w:right w:val="none" w:sz="0" w:space="0" w:color="auto"/>
          </w:divBdr>
          <w:divsChild>
            <w:div w:id="26806204">
              <w:marLeft w:val="0"/>
              <w:marRight w:val="0"/>
              <w:marTop w:val="0"/>
              <w:marBottom w:val="0"/>
              <w:divBdr>
                <w:top w:val="none" w:sz="0" w:space="0" w:color="auto"/>
                <w:left w:val="none" w:sz="0" w:space="0" w:color="auto"/>
                <w:bottom w:val="none" w:sz="0" w:space="0" w:color="auto"/>
                <w:right w:val="none" w:sz="0" w:space="0" w:color="auto"/>
              </w:divBdr>
              <w:divsChild>
                <w:div w:id="1643777695">
                  <w:marLeft w:val="0"/>
                  <w:marRight w:val="0"/>
                  <w:marTop w:val="0"/>
                  <w:marBottom w:val="0"/>
                  <w:divBdr>
                    <w:top w:val="none" w:sz="0" w:space="0" w:color="auto"/>
                    <w:left w:val="none" w:sz="0" w:space="0" w:color="auto"/>
                    <w:bottom w:val="none" w:sz="0" w:space="0" w:color="auto"/>
                    <w:right w:val="none" w:sz="0" w:space="0" w:color="auto"/>
                  </w:divBdr>
                  <w:divsChild>
                    <w:div w:id="4163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871">
      <w:bodyDiv w:val="1"/>
      <w:marLeft w:val="0"/>
      <w:marRight w:val="0"/>
      <w:marTop w:val="0"/>
      <w:marBottom w:val="0"/>
      <w:divBdr>
        <w:top w:val="none" w:sz="0" w:space="0" w:color="auto"/>
        <w:left w:val="none" w:sz="0" w:space="0" w:color="auto"/>
        <w:bottom w:val="none" w:sz="0" w:space="0" w:color="auto"/>
        <w:right w:val="none" w:sz="0" w:space="0" w:color="auto"/>
      </w:divBdr>
    </w:div>
    <w:div w:id="1435318327">
      <w:bodyDiv w:val="1"/>
      <w:marLeft w:val="0"/>
      <w:marRight w:val="0"/>
      <w:marTop w:val="0"/>
      <w:marBottom w:val="0"/>
      <w:divBdr>
        <w:top w:val="none" w:sz="0" w:space="0" w:color="auto"/>
        <w:left w:val="none" w:sz="0" w:space="0" w:color="auto"/>
        <w:bottom w:val="none" w:sz="0" w:space="0" w:color="auto"/>
        <w:right w:val="none" w:sz="0" w:space="0" w:color="auto"/>
      </w:divBdr>
      <w:divsChild>
        <w:div w:id="373579464">
          <w:marLeft w:val="0"/>
          <w:marRight w:val="0"/>
          <w:marTop w:val="0"/>
          <w:marBottom w:val="0"/>
          <w:divBdr>
            <w:top w:val="none" w:sz="0" w:space="0" w:color="auto"/>
            <w:left w:val="none" w:sz="0" w:space="0" w:color="auto"/>
            <w:bottom w:val="none" w:sz="0" w:space="0" w:color="auto"/>
            <w:right w:val="none" w:sz="0" w:space="0" w:color="auto"/>
          </w:divBdr>
          <w:divsChild>
            <w:div w:id="1185091449">
              <w:marLeft w:val="0"/>
              <w:marRight w:val="0"/>
              <w:marTop w:val="0"/>
              <w:marBottom w:val="0"/>
              <w:divBdr>
                <w:top w:val="none" w:sz="0" w:space="0" w:color="auto"/>
                <w:left w:val="none" w:sz="0" w:space="0" w:color="auto"/>
                <w:bottom w:val="none" w:sz="0" w:space="0" w:color="auto"/>
                <w:right w:val="none" w:sz="0" w:space="0" w:color="auto"/>
              </w:divBdr>
              <w:divsChild>
                <w:div w:id="18699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2958">
      <w:bodyDiv w:val="1"/>
      <w:marLeft w:val="0"/>
      <w:marRight w:val="0"/>
      <w:marTop w:val="0"/>
      <w:marBottom w:val="0"/>
      <w:divBdr>
        <w:top w:val="none" w:sz="0" w:space="0" w:color="auto"/>
        <w:left w:val="none" w:sz="0" w:space="0" w:color="auto"/>
        <w:bottom w:val="none" w:sz="0" w:space="0" w:color="auto"/>
        <w:right w:val="none" w:sz="0" w:space="0" w:color="auto"/>
      </w:divBdr>
      <w:divsChild>
        <w:div w:id="355740776">
          <w:marLeft w:val="0"/>
          <w:marRight w:val="0"/>
          <w:marTop w:val="0"/>
          <w:marBottom w:val="0"/>
          <w:divBdr>
            <w:top w:val="none" w:sz="0" w:space="0" w:color="auto"/>
            <w:left w:val="none" w:sz="0" w:space="0" w:color="auto"/>
            <w:bottom w:val="none" w:sz="0" w:space="0" w:color="auto"/>
            <w:right w:val="none" w:sz="0" w:space="0" w:color="auto"/>
          </w:divBdr>
          <w:divsChild>
            <w:div w:id="506864379">
              <w:marLeft w:val="0"/>
              <w:marRight w:val="0"/>
              <w:marTop w:val="0"/>
              <w:marBottom w:val="0"/>
              <w:divBdr>
                <w:top w:val="none" w:sz="0" w:space="0" w:color="auto"/>
                <w:left w:val="none" w:sz="0" w:space="0" w:color="auto"/>
                <w:bottom w:val="none" w:sz="0" w:space="0" w:color="auto"/>
                <w:right w:val="none" w:sz="0" w:space="0" w:color="auto"/>
              </w:divBdr>
              <w:divsChild>
                <w:div w:id="1271352176">
                  <w:marLeft w:val="0"/>
                  <w:marRight w:val="0"/>
                  <w:marTop w:val="0"/>
                  <w:marBottom w:val="0"/>
                  <w:divBdr>
                    <w:top w:val="none" w:sz="0" w:space="0" w:color="auto"/>
                    <w:left w:val="none" w:sz="0" w:space="0" w:color="auto"/>
                    <w:bottom w:val="none" w:sz="0" w:space="0" w:color="auto"/>
                    <w:right w:val="none" w:sz="0" w:space="0" w:color="auto"/>
                  </w:divBdr>
                </w:div>
              </w:divsChild>
            </w:div>
            <w:div w:id="1846284701">
              <w:marLeft w:val="0"/>
              <w:marRight w:val="0"/>
              <w:marTop w:val="0"/>
              <w:marBottom w:val="0"/>
              <w:divBdr>
                <w:top w:val="none" w:sz="0" w:space="0" w:color="auto"/>
                <w:left w:val="none" w:sz="0" w:space="0" w:color="auto"/>
                <w:bottom w:val="none" w:sz="0" w:space="0" w:color="auto"/>
                <w:right w:val="none" w:sz="0" w:space="0" w:color="auto"/>
              </w:divBdr>
              <w:divsChild>
                <w:div w:id="4585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7534">
          <w:marLeft w:val="0"/>
          <w:marRight w:val="0"/>
          <w:marTop w:val="0"/>
          <w:marBottom w:val="0"/>
          <w:divBdr>
            <w:top w:val="none" w:sz="0" w:space="0" w:color="auto"/>
            <w:left w:val="none" w:sz="0" w:space="0" w:color="auto"/>
            <w:bottom w:val="none" w:sz="0" w:space="0" w:color="auto"/>
            <w:right w:val="none" w:sz="0" w:space="0" w:color="auto"/>
          </w:divBdr>
          <w:divsChild>
            <w:div w:id="1284921085">
              <w:marLeft w:val="0"/>
              <w:marRight w:val="0"/>
              <w:marTop w:val="0"/>
              <w:marBottom w:val="0"/>
              <w:divBdr>
                <w:top w:val="none" w:sz="0" w:space="0" w:color="auto"/>
                <w:left w:val="none" w:sz="0" w:space="0" w:color="auto"/>
                <w:bottom w:val="none" w:sz="0" w:space="0" w:color="auto"/>
                <w:right w:val="none" w:sz="0" w:space="0" w:color="auto"/>
              </w:divBdr>
              <w:divsChild>
                <w:div w:id="1773668264">
                  <w:marLeft w:val="0"/>
                  <w:marRight w:val="0"/>
                  <w:marTop w:val="0"/>
                  <w:marBottom w:val="0"/>
                  <w:divBdr>
                    <w:top w:val="none" w:sz="0" w:space="0" w:color="auto"/>
                    <w:left w:val="none" w:sz="0" w:space="0" w:color="auto"/>
                    <w:bottom w:val="none" w:sz="0" w:space="0" w:color="auto"/>
                    <w:right w:val="none" w:sz="0" w:space="0" w:color="auto"/>
                  </w:divBdr>
                </w:div>
              </w:divsChild>
            </w:div>
            <w:div w:id="1355620632">
              <w:marLeft w:val="0"/>
              <w:marRight w:val="0"/>
              <w:marTop w:val="0"/>
              <w:marBottom w:val="0"/>
              <w:divBdr>
                <w:top w:val="none" w:sz="0" w:space="0" w:color="auto"/>
                <w:left w:val="none" w:sz="0" w:space="0" w:color="auto"/>
                <w:bottom w:val="none" w:sz="0" w:space="0" w:color="auto"/>
                <w:right w:val="none" w:sz="0" w:space="0" w:color="auto"/>
              </w:divBdr>
              <w:divsChild>
                <w:div w:id="1450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4070">
          <w:marLeft w:val="0"/>
          <w:marRight w:val="0"/>
          <w:marTop w:val="0"/>
          <w:marBottom w:val="0"/>
          <w:divBdr>
            <w:top w:val="none" w:sz="0" w:space="0" w:color="auto"/>
            <w:left w:val="none" w:sz="0" w:space="0" w:color="auto"/>
            <w:bottom w:val="none" w:sz="0" w:space="0" w:color="auto"/>
            <w:right w:val="none" w:sz="0" w:space="0" w:color="auto"/>
          </w:divBdr>
          <w:divsChild>
            <w:div w:id="280379890">
              <w:marLeft w:val="0"/>
              <w:marRight w:val="0"/>
              <w:marTop w:val="0"/>
              <w:marBottom w:val="0"/>
              <w:divBdr>
                <w:top w:val="none" w:sz="0" w:space="0" w:color="auto"/>
                <w:left w:val="none" w:sz="0" w:space="0" w:color="auto"/>
                <w:bottom w:val="none" w:sz="0" w:space="0" w:color="auto"/>
                <w:right w:val="none" w:sz="0" w:space="0" w:color="auto"/>
              </w:divBdr>
              <w:divsChild>
                <w:div w:id="1199469086">
                  <w:marLeft w:val="0"/>
                  <w:marRight w:val="0"/>
                  <w:marTop w:val="0"/>
                  <w:marBottom w:val="0"/>
                  <w:divBdr>
                    <w:top w:val="none" w:sz="0" w:space="0" w:color="auto"/>
                    <w:left w:val="none" w:sz="0" w:space="0" w:color="auto"/>
                    <w:bottom w:val="none" w:sz="0" w:space="0" w:color="auto"/>
                    <w:right w:val="none" w:sz="0" w:space="0" w:color="auto"/>
                  </w:divBdr>
                </w:div>
              </w:divsChild>
            </w:div>
            <w:div w:id="1053236424">
              <w:marLeft w:val="0"/>
              <w:marRight w:val="0"/>
              <w:marTop w:val="0"/>
              <w:marBottom w:val="0"/>
              <w:divBdr>
                <w:top w:val="none" w:sz="0" w:space="0" w:color="auto"/>
                <w:left w:val="none" w:sz="0" w:space="0" w:color="auto"/>
                <w:bottom w:val="none" w:sz="0" w:space="0" w:color="auto"/>
                <w:right w:val="none" w:sz="0" w:space="0" w:color="auto"/>
              </w:divBdr>
              <w:divsChild>
                <w:div w:id="1938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6122">
          <w:marLeft w:val="0"/>
          <w:marRight w:val="0"/>
          <w:marTop w:val="0"/>
          <w:marBottom w:val="0"/>
          <w:divBdr>
            <w:top w:val="none" w:sz="0" w:space="0" w:color="auto"/>
            <w:left w:val="none" w:sz="0" w:space="0" w:color="auto"/>
            <w:bottom w:val="none" w:sz="0" w:space="0" w:color="auto"/>
            <w:right w:val="none" w:sz="0" w:space="0" w:color="auto"/>
          </w:divBdr>
          <w:divsChild>
            <w:div w:id="144325620">
              <w:marLeft w:val="0"/>
              <w:marRight w:val="0"/>
              <w:marTop w:val="0"/>
              <w:marBottom w:val="0"/>
              <w:divBdr>
                <w:top w:val="none" w:sz="0" w:space="0" w:color="auto"/>
                <w:left w:val="none" w:sz="0" w:space="0" w:color="auto"/>
                <w:bottom w:val="none" w:sz="0" w:space="0" w:color="auto"/>
                <w:right w:val="none" w:sz="0" w:space="0" w:color="auto"/>
              </w:divBdr>
              <w:divsChild>
                <w:div w:id="631062569">
                  <w:marLeft w:val="0"/>
                  <w:marRight w:val="0"/>
                  <w:marTop w:val="0"/>
                  <w:marBottom w:val="0"/>
                  <w:divBdr>
                    <w:top w:val="none" w:sz="0" w:space="0" w:color="auto"/>
                    <w:left w:val="none" w:sz="0" w:space="0" w:color="auto"/>
                    <w:bottom w:val="none" w:sz="0" w:space="0" w:color="auto"/>
                    <w:right w:val="none" w:sz="0" w:space="0" w:color="auto"/>
                  </w:divBdr>
                </w:div>
              </w:divsChild>
            </w:div>
            <w:div w:id="1344278437">
              <w:marLeft w:val="0"/>
              <w:marRight w:val="0"/>
              <w:marTop w:val="0"/>
              <w:marBottom w:val="0"/>
              <w:divBdr>
                <w:top w:val="none" w:sz="0" w:space="0" w:color="auto"/>
                <w:left w:val="none" w:sz="0" w:space="0" w:color="auto"/>
                <w:bottom w:val="none" w:sz="0" w:space="0" w:color="auto"/>
                <w:right w:val="none" w:sz="0" w:space="0" w:color="auto"/>
              </w:divBdr>
              <w:divsChild>
                <w:div w:id="2994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5306">
          <w:marLeft w:val="0"/>
          <w:marRight w:val="0"/>
          <w:marTop w:val="0"/>
          <w:marBottom w:val="0"/>
          <w:divBdr>
            <w:top w:val="none" w:sz="0" w:space="0" w:color="auto"/>
            <w:left w:val="none" w:sz="0" w:space="0" w:color="auto"/>
            <w:bottom w:val="none" w:sz="0" w:space="0" w:color="auto"/>
            <w:right w:val="none" w:sz="0" w:space="0" w:color="auto"/>
          </w:divBdr>
          <w:divsChild>
            <w:div w:id="421339000">
              <w:marLeft w:val="0"/>
              <w:marRight w:val="0"/>
              <w:marTop w:val="0"/>
              <w:marBottom w:val="0"/>
              <w:divBdr>
                <w:top w:val="none" w:sz="0" w:space="0" w:color="auto"/>
                <w:left w:val="none" w:sz="0" w:space="0" w:color="auto"/>
                <w:bottom w:val="none" w:sz="0" w:space="0" w:color="auto"/>
                <w:right w:val="none" w:sz="0" w:space="0" w:color="auto"/>
              </w:divBdr>
              <w:divsChild>
                <w:div w:id="775755268">
                  <w:marLeft w:val="0"/>
                  <w:marRight w:val="0"/>
                  <w:marTop w:val="0"/>
                  <w:marBottom w:val="0"/>
                  <w:divBdr>
                    <w:top w:val="none" w:sz="0" w:space="0" w:color="auto"/>
                    <w:left w:val="none" w:sz="0" w:space="0" w:color="auto"/>
                    <w:bottom w:val="none" w:sz="0" w:space="0" w:color="auto"/>
                    <w:right w:val="none" w:sz="0" w:space="0" w:color="auto"/>
                  </w:divBdr>
                </w:div>
              </w:divsChild>
            </w:div>
            <w:div w:id="669018605">
              <w:marLeft w:val="0"/>
              <w:marRight w:val="0"/>
              <w:marTop w:val="0"/>
              <w:marBottom w:val="0"/>
              <w:divBdr>
                <w:top w:val="none" w:sz="0" w:space="0" w:color="auto"/>
                <w:left w:val="none" w:sz="0" w:space="0" w:color="auto"/>
                <w:bottom w:val="none" w:sz="0" w:space="0" w:color="auto"/>
                <w:right w:val="none" w:sz="0" w:space="0" w:color="auto"/>
              </w:divBdr>
              <w:divsChild>
                <w:div w:id="14575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1553">
          <w:marLeft w:val="0"/>
          <w:marRight w:val="0"/>
          <w:marTop w:val="0"/>
          <w:marBottom w:val="0"/>
          <w:divBdr>
            <w:top w:val="none" w:sz="0" w:space="0" w:color="auto"/>
            <w:left w:val="none" w:sz="0" w:space="0" w:color="auto"/>
            <w:bottom w:val="none" w:sz="0" w:space="0" w:color="auto"/>
            <w:right w:val="none" w:sz="0" w:space="0" w:color="auto"/>
          </w:divBdr>
          <w:divsChild>
            <w:div w:id="145780563">
              <w:marLeft w:val="0"/>
              <w:marRight w:val="0"/>
              <w:marTop w:val="0"/>
              <w:marBottom w:val="0"/>
              <w:divBdr>
                <w:top w:val="none" w:sz="0" w:space="0" w:color="auto"/>
                <w:left w:val="none" w:sz="0" w:space="0" w:color="auto"/>
                <w:bottom w:val="none" w:sz="0" w:space="0" w:color="auto"/>
                <w:right w:val="none" w:sz="0" w:space="0" w:color="auto"/>
              </w:divBdr>
              <w:divsChild>
                <w:div w:id="564948289">
                  <w:marLeft w:val="0"/>
                  <w:marRight w:val="0"/>
                  <w:marTop w:val="0"/>
                  <w:marBottom w:val="0"/>
                  <w:divBdr>
                    <w:top w:val="none" w:sz="0" w:space="0" w:color="auto"/>
                    <w:left w:val="none" w:sz="0" w:space="0" w:color="auto"/>
                    <w:bottom w:val="none" w:sz="0" w:space="0" w:color="auto"/>
                    <w:right w:val="none" w:sz="0" w:space="0" w:color="auto"/>
                  </w:divBdr>
                </w:div>
              </w:divsChild>
            </w:div>
            <w:div w:id="620495242">
              <w:marLeft w:val="0"/>
              <w:marRight w:val="0"/>
              <w:marTop w:val="0"/>
              <w:marBottom w:val="0"/>
              <w:divBdr>
                <w:top w:val="none" w:sz="0" w:space="0" w:color="auto"/>
                <w:left w:val="none" w:sz="0" w:space="0" w:color="auto"/>
                <w:bottom w:val="none" w:sz="0" w:space="0" w:color="auto"/>
                <w:right w:val="none" w:sz="0" w:space="0" w:color="auto"/>
              </w:divBdr>
              <w:divsChild>
                <w:div w:id="5463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2419">
          <w:marLeft w:val="0"/>
          <w:marRight w:val="0"/>
          <w:marTop w:val="0"/>
          <w:marBottom w:val="0"/>
          <w:divBdr>
            <w:top w:val="none" w:sz="0" w:space="0" w:color="auto"/>
            <w:left w:val="none" w:sz="0" w:space="0" w:color="auto"/>
            <w:bottom w:val="none" w:sz="0" w:space="0" w:color="auto"/>
            <w:right w:val="none" w:sz="0" w:space="0" w:color="auto"/>
          </w:divBdr>
          <w:divsChild>
            <w:div w:id="1924218245">
              <w:marLeft w:val="0"/>
              <w:marRight w:val="0"/>
              <w:marTop w:val="0"/>
              <w:marBottom w:val="0"/>
              <w:divBdr>
                <w:top w:val="none" w:sz="0" w:space="0" w:color="auto"/>
                <w:left w:val="none" w:sz="0" w:space="0" w:color="auto"/>
                <w:bottom w:val="none" w:sz="0" w:space="0" w:color="auto"/>
                <w:right w:val="none" w:sz="0" w:space="0" w:color="auto"/>
              </w:divBdr>
              <w:divsChild>
                <w:div w:id="335227483">
                  <w:marLeft w:val="0"/>
                  <w:marRight w:val="0"/>
                  <w:marTop w:val="0"/>
                  <w:marBottom w:val="0"/>
                  <w:divBdr>
                    <w:top w:val="none" w:sz="0" w:space="0" w:color="auto"/>
                    <w:left w:val="none" w:sz="0" w:space="0" w:color="auto"/>
                    <w:bottom w:val="none" w:sz="0" w:space="0" w:color="auto"/>
                    <w:right w:val="none" w:sz="0" w:space="0" w:color="auto"/>
                  </w:divBdr>
                </w:div>
              </w:divsChild>
            </w:div>
            <w:div w:id="1943682292">
              <w:marLeft w:val="0"/>
              <w:marRight w:val="0"/>
              <w:marTop w:val="0"/>
              <w:marBottom w:val="0"/>
              <w:divBdr>
                <w:top w:val="none" w:sz="0" w:space="0" w:color="auto"/>
                <w:left w:val="none" w:sz="0" w:space="0" w:color="auto"/>
                <w:bottom w:val="none" w:sz="0" w:space="0" w:color="auto"/>
                <w:right w:val="none" w:sz="0" w:space="0" w:color="auto"/>
              </w:divBdr>
              <w:divsChild>
                <w:div w:id="7000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620">
          <w:marLeft w:val="0"/>
          <w:marRight w:val="0"/>
          <w:marTop w:val="0"/>
          <w:marBottom w:val="0"/>
          <w:divBdr>
            <w:top w:val="none" w:sz="0" w:space="0" w:color="auto"/>
            <w:left w:val="none" w:sz="0" w:space="0" w:color="auto"/>
            <w:bottom w:val="none" w:sz="0" w:space="0" w:color="auto"/>
            <w:right w:val="none" w:sz="0" w:space="0" w:color="auto"/>
          </w:divBdr>
          <w:divsChild>
            <w:div w:id="767888111">
              <w:marLeft w:val="0"/>
              <w:marRight w:val="0"/>
              <w:marTop w:val="0"/>
              <w:marBottom w:val="0"/>
              <w:divBdr>
                <w:top w:val="none" w:sz="0" w:space="0" w:color="auto"/>
                <w:left w:val="none" w:sz="0" w:space="0" w:color="auto"/>
                <w:bottom w:val="none" w:sz="0" w:space="0" w:color="auto"/>
                <w:right w:val="none" w:sz="0" w:space="0" w:color="auto"/>
              </w:divBdr>
              <w:divsChild>
                <w:div w:id="1150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1945">
      <w:bodyDiv w:val="1"/>
      <w:marLeft w:val="0"/>
      <w:marRight w:val="0"/>
      <w:marTop w:val="0"/>
      <w:marBottom w:val="0"/>
      <w:divBdr>
        <w:top w:val="none" w:sz="0" w:space="0" w:color="auto"/>
        <w:left w:val="none" w:sz="0" w:space="0" w:color="auto"/>
        <w:bottom w:val="none" w:sz="0" w:space="0" w:color="auto"/>
        <w:right w:val="none" w:sz="0" w:space="0" w:color="auto"/>
      </w:divBdr>
      <w:divsChild>
        <w:div w:id="607590654">
          <w:marLeft w:val="0"/>
          <w:marRight w:val="0"/>
          <w:marTop w:val="0"/>
          <w:marBottom w:val="0"/>
          <w:divBdr>
            <w:top w:val="none" w:sz="0" w:space="0" w:color="auto"/>
            <w:left w:val="none" w:sz="0" w:space="0" w:color="auto"/>
            <w:bottom w:val="none" w:sz="0" w:space="0" w:color="auto"/>
            <w:right w:val="none" w:sz="0" w:space="0" w:color="auto"/>
          </w:divBdr>
          <w:divsChild>
            <w:div w:id="491336148">
              <w:marLeft w:val="0"/>
              <w:marRight w:val="0"/>
              <w:marTop w:val="0"/>
              <w:marBottom w:val="0"/>
              <w:divBdr>
                <w:top w:val="none" w:sz="0" w:space="0" w:color="auto"/>
                <w:left w:val="none" w:sz="0" w:space="0" w:color="auto"/>
                <w:bottom w:val="none" w:sz="0" w:space="0" w:color="auto"/>
                <w:right w:val="none" w:sz="0" w:space="0" w:color="auto"/>
              </w:divBdr>
              <w:divsChild>
                <w:div w:id="1009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18591">
      <w:bodyDiv w:val="1"/>
      <w:marLeft w:val="0"/>
      <w:marRight w:val="0"/>
      <w:marTop w:val="0"/>
      <w:marBottom w:val="0"/>
      <w:divBdr>
        <w:top w:val="none" w:sz="0" w:space="0" w:color="auto"/>
        <w:left w:val="none" w:sz="0" w:space="0" w:color="auto"/>
        <w:bottom w:val="none" w:sz="0" w:space="0" w:color="auto"/>
        <w:right w:val="none" w:sz="0" w:space="0" w:color="auto"/>
      </w:divBdr>
      <w:divsChild>
        <w:div w:id="1381325326">
          <w:marLeft w:val="0"/>
          <w:marRight w:val="0"/>
          <w:marTop w:val="0"/>
          <w:marBottom w:val="0"/>
          <w:divBdr>
            <w:top w:val="none" w:sz="0" w:space="0" w:color="auto"/>
            <w:left w:val="none" w:sz="0" w:space="0" w:color="auto"/>
            <w:bottom w:val="none" w:sz="0" w:space="0" w:color="auto"/>
            <w:right w:val="none" w:sz="0" w:space="0" w:color="auto"/>
          </w:divBdr>
          <w:divsChild>
            <w:div w:id="188177420">
              <w:marLeft w:val="0"/>
              <w:marRight w:val="0"/>
              <w:marTop w:val="0"/>
              <w:marBottom w:val="0"/>
              <w:divBdr>
                <w:top w:val="none" w:sz="0" w:space="0" w:color="auto"/>
                <w:left w:val="none" w:sz="0" w:space="0" w:color="auto"/>
                <w:bottom w:val="none" w:sz="0" w:space="0" w:color="auto"/>
                <w:right w:val="none" w:sz="0" w:space="0" w:color="auto"/>
              </w:divBdr>
              <w:divsChild>
                <w:div w:id="18163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5439">
      <w:bodyDiv w:val="1"/>
      <w:marLeft w:val="0"/>
      <w:marRight w:val="0"/>
      <w:marTop w:val="0"/>
      <w:marBottom w:val="0"/>
      <w:divBdr>
        <w:top w:val="none" w:sz="0" w:space="0" w:color="auto"/>
        <w:left w:val="none" w:sz="0" w:space="0" w:color="auto"/>
        <w:bottom w:val="none" w:sz="0" w:space="0" w:color="auto"/>
        <w:right w:val="none" w:sz="0" w:space="0" w:color="auto"/>
      </w:divBdr>
    </w:div>
    <w:div w:id="1631205457">
      <w:bodyDiv w:val="1"/>
      <w:marLeft w:val="0"/>
      <w:marRight w:val="0"/>
      <w:marTop w:val="0"/>
      <w:marBottom w:val="0"/>
      <w:divBdr>
        <w:top w:val="none" w:sz="0" w:space="0" w:color="auto"/>
        <w:left w:val="none" w:sz="0" w:space="0" w:color="auto"/>
        <w:bottom w:val="none" w:sz="0" w:space="0" w:color="auto"/>
        <w:right w:val="none" w:sz="0" w:space="0" w:color="auto"/>
      </w:divBdr>
      <w:divsChild>
        <w:div w:id="704522666">
          <w:marLeft w:val="0"/>
          <w:marRight w:val="0"/>
          <w:marTop w:val="0"/>
          <w:marBottom w:val="0"/>
          <w:divBdr>
            <w:top w:val="single" w:sz="2" w:space="0" w:color="C0C0C0"/>
            <w:left w:val="single" w:sz="6" w:space="0" w:color="C0C0C0"/>
            <w:bottom w:val="single" w:sz="6" w:space="0" w:color="C0C0C0"/>
            <w:right w:val="single" w:sz="6" w:space="0" w:color="C0C0C0"/>
          </w:divBdr>
          <w:divsChild>
            <w:div w:id="950666622">
              <w:marLeft w:val="0"/>
              <w:marRight w:val="0"/>
              <w:marTop w:val="0"/>
              <w:marBottom w:val="0"/>
              <w:divBdr>
                <w:top w:val="none" w:sz="0" w:space="0" w:color="auto"/>
                <w:left w:val="none" w:sz="0" w:space="0" w:color="auto"/>
                <w:bottom w:val="none" w:sz="0" w:space="0" w:color="auto"/>
                <w:right w:val="none" w:sz="0" w:space="0" w:color="auto"/>
              </w:divBdr>
              <w:divsChild>
                <w:div w:id="1358577536">
                  <w:marLeft w:val="0"/>
                  <w:marRight w:val="0"/>
                  <w:marTop w:val="0"/>
                  <w:marBottom w:val="0"/>
                  <w:divBdr>
                    <w:top w:val="none" w:sz="0" w:space="0" w:color="auto"/>
                    <w:left w:val="none" w:sz="0" w:space="0" w:color="auto"/>
                    <w:bottom w:val="none" w:sz="0" w:space="0" w:color="auto"/>
                    <w:right w:val="none" w:sz="0" w:space="0" w:color="auto"/>
                  </w:divBdr>
                  <w:divsChild>
                    <w:div w:id="592786891">
                      <w:marLeft w:val="240"/>
                      <w:marRight w:val="240"/>
                      <w:marTop w:val="630"/>
                      <w:marBottom w:val="240"/>
                      <w:divBdr>
                        <w:top w:val="none" w:sz="0" w:space="0" w:color="auto"/>
                        <w:left w:val="none" w:sz="0" w:space="0" w:color="auto"/>
                        <w:bottom w:val="none" w:sz="0" w:space="0" w:color="auto"/>
                        <w:right w:val="none" w:sz="0" w:space="0" w:color="auto"/>
                      </w:divBdr>
                    </w:div>
                  </w:divsChild>
                </w:div>
              </w:divsChild>
            </w:div>
          </w:divsChild>
        </w:div>
        <w:div w:id="1820150101">
          <w:marLeft w:val="0"/>
          <w:marRight w:val="0"/>
          <w:marTop w:val="0"/>
          <w:marBottom w:val="0"/>
          <w:divBdr>
            <w:top w:val="none" w:sz="0" w:space="0" w:color="auto"/>
            <w:left w:val="none" w:sz="0" w:space="0" w:color="auto"/>
            <w:bottom w:val="none" w:sz="0" w:space="0" w:color="auto"/>
            <w:right w:val="none" w:sz="0" w:space="0" w:color="auto"/>
          </w:divBdr>
        </w:div>
      </w:divsChild>
    </w:div>
    <w:div w:id="1634673452">
      <w:bodyDiv w:val="1"/>
      <w:marLeft w:val="0"/>
      <w:marRight w:val="0"/>
      <w:marTop w:val="0"/>
      <w:marBottom w:val="0"/>
      <w:divBdr>
        <w:top w:val="none" w:sz="0" w:space="0" w:color="auto"/>
        <w:left w:val="none" w:sz="0" w:space="0" w:color="auto"/>
        <w:bottom w:val="none" w:sz="0" w:space="0" w:color="auto"/>
        <w:right w:val="none" w:sz="0" w:space="0" w:color="auto"/>
      </w:divBdr>
    </w:div>
    <w:div w:id="1662928145">
      <w:bodyDiv w:val="1"/>
      <w:marLeft w:val="0"/>
      <w:marRight w:val="0"/>
      <w:marTop w:val="0"/>
      <w:marBottom w:val="0"/>
      <w:divBdr>
        <w:top w:val="none" w:sz="0" w:space="0" w:color="auto"/>
        <w:left w:val="none" w:sz="0" w:space="0" w:color="auto"/>
        <w:bottom w:val="none" w:sz="0" w:space="0" w:color="auto"/>
        <w:right w:val="none" w:sz="0" w:space="0" w:color="auto"/>
      </w:divBdr>
      <w:divsChild>
        <w:div w:id="1009992591">
          <w:marLeft w:val="0"/>
          <w:marRight w:val="0"/>
          <w:marTop w:val="0"/>
          <w:marBottom w:val="0"/>
          <w:divBdr>
            <w:top w:val="none" w:sz="0" w:space="0" w:color="auto"/>
            <w:left w:val="none" w:sz="0" w:space="0" w:color="auto"/>
            <w:bottom w:val="none" w:sz="0" w:space="0" w:color="auto"/>
            <w:right w:val="none" w:sz="0" w:space="0" w:color="auto"/>
          </w:divBdr>
          <w:divsChild>
            <w:div w:id="1872188724">
              <w:marLeft w:val="0"/>
              <w:marRight w:val="0"/>
              <w:marTop w:val="0"/>
              <w:marBottom w:val="0"/>
              <w:divBdr>
                <w:top w:val="none" w:sz="0" w:space="0" w:color="auto"/>
                <w:left w:val="none" w:sz="0" w:space="0" w:color="auto"/>
                <w:bottom w:val="none" w:sz="0" w:space="0" w:color="auto"/>
                <w:right w:val="none" w:sz="0" w:space="0" w:color="auto"/>
              </w:divBdr>
              <w:divsChild>
                <w:div w:id="757482850">
                  <w:marLeft w:val="0"/>
                  <w:marRight w:val="0"/>
                  <w:marTop w:val="0"/>
                  <w:marBottom w:val="0"/>
                  <w:divBdr>
                    <w:top w:val="none" w:sz="0" w:space="0" w:color="auto"/>
                    <w:left w:val="none" w:sz="0" w:space="0" w:color="auto"/>
                    <w:bottom w:val="none" w:sz="0" w:space="0" w:color="auto"/>
                    <w:right w:val="none" w:sz="0" w:space="0" w:color="auto"/>
                  </w:divBdr>
                  <w:divsChild>
                    <w:div w:id="1635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24877">
      <w:bodyDiv w:val="1"/>
      <w:marLeft w:val="0"/>
      <w:marRight w:val="0"/>
      <w:marTop w:val="0"/>
      <w:marBottom w:val="0"/>
      <w:divBdr>
        <w:top w:val="none" w:sz="0" w:space="0" w:color="auto"/>
        <w:left w:val="none" w:sz="0" w:space="0" w:color="auto"/>
        <w:bottom w:val="none" w:sz="0" w:space="0" w:color="auto"/>
        <w:right w:val="none" w:sz="0" w:space="0" w:color="auto"/>
      </w:divBdr>
    </w:div>
    <w:div w:id="1826312703">
      <w:bodyDiv w:val="1"/>
      <w:marLeft w:val="0"/>
      <w:marRight w:val="0"/>
      <w:marTop w:val="0"/>
      <w:marBottom w:val="0"/>
      <w:divBdr>
        <w:top w:val="none" w:sz="0" w:space="0" w:color="auto"/>
        <w:left w:val="none" w:sz="0" w:space="0" w:color="auto"/>
        <w:bottom w:val="none" w:sz="0" w:space="0" w:color="auto"/>
        <w:right w:val="none" w:sz="0" w:space="0" w:color="auto"/>
      </w:divBdr>
    </w:div>
    <w:div w:id="1844314426">
      <w:bodyDiv w:val="1"/>
      <w:marLeft w:val="0"/>
      <w:marRight w:val="0"/>
      <w:marTop w:val="0"/>
      <w:marBottom w:val="0"/>
      <w:divBdr>
        <w:top w:val="none" w:sz="0" w:space="0" w:color="auto"/>
        <w:left w:val="none" w:sz="0" w:space="0" w:color="auto"/>
        <w:bottom w:val="none" w:sz="0" w:space="0" w:color="auto"/>
        <w:right w:val="none" w:sz="0" w:space="0" w:color="auto"/>
      </w:divBdr>
      <w:divsChild>
        <w:div w:id="1074398291">
          <w:marLeft w:val="0"/>
          <w:marRight w:val="0"/>
          <w:marTop w:val="0"/>
          <w:marBottom w:val="0"/>
          <w:divBdr>
            <w:top w:val="none" w:sz="0" w:space="0" w:color="auto"/>
            <w:left w:val="none" w:sz="0" w:space="0" w:color="auto"/>
            <w:bottom w:val="none" w:sz="0" w:space="0" w:color="auto"/>
            <w:right w:val="none" w:sz="0" w:space="0" w:color="auto"/>
          </w:divBdr>
          <w:divsChild>
            <w:div w:id="2008245050">
              <w:marLeft w:val="0"/>
              <w:marRight w:val="0"/>
              <w:marTop w:val="0"/>
              <w:marBottom w:val="0"/>
              <w:divBdr>
                <w:top w:val="none" w:sz="0" w:space="0" w:color="auto"/>
                <w:left w:val="none" w:sz="0" w:space="0" w:color="auto"/>
                <w:bottom w:val="none" w:sz="0" w:space="0" w:color="auto"/>
                <w:right w:val="none" w:sz="0" w:space="0" w:color="auto"/>
              </w:divBdr>
              <w:divsChild>
                <w:div w:id="1654216903">
                  <w:marLeft w:val="0"/>
                  <w:marRight w:val="0"/>
                  <w:marTop w:val="0"/>
                  <w:marBottom w:val="0"/>
                  <w:divBdr>
                    <w:top w:val="none" w:sz="0" w:space="0" w:color="auto"/>
                    <w:left w:val="none" w:sz="0" w:space="0" w:color="auto"/>
                    <w:bottom w:val="none" w:sz="0" w:space="0" w:color="auto"/>
                    <w:right w:val="none" w:sz="0" w:space="0" w:color="auto"/>
                  </w:divBdr>
                  <w:divsChild>
                    <w:div w:id="2885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83261">
      <w:bodyDiv w:val="1"/>
      <w:marLeft w:val="0"/>
      <w:marRight w:val="0"/>
      <w:marTop w:val="0"/>
      <w:marBottom w:val="0"/>
      <w:divBdr>
        <w:top w:val="none" w:sz="0" w:space="0" w:color="auto"/>
        <w:left w:val="none" w:sz="0" w:space="0" w:color="auto"/>
        <w:bottom w:val="none" w:sz="0" w:space="0" w:color="auto"/>
        <w:right w:val="none" w:sz="0" w:space="0" w:color="auto"/>
      </w:divBdr>
    </w:div>
    <w:div w:id="1971084495">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60087521">
      <w:bodyDiv w:val="1"/>
      <w:marLeft w:val="0"/>
      <w:marRight w:val="0"/>
      <w:marTop w:val="0"/>
      <w:marBottom w:val="0"/>
      <w:divBdr>
        <w:top w:val="none" w:sz="0" w:space="0" w:color="auto"/>
        <w:left w:val="none" w:sz="0" w:space="0" w:color="auto"/>
        <w:bottom w:val="none" w:sz="0" w:space="0" w:color="auto"/>
        <w:right w:val="none" w:sz="0" w:space="0" w:color="auto"/>
      </w:divBdr>
    </w:div>
    <w:div w:id="2060283063">
      <w:bodyDiv w:val="1"/>
      <w:marLeft w:val="0"/>
      <w:marRight w:val="0"/>
      <w:marTop w:val="0"/>
      <w:marBottom w:val="0"/>
      <w:divBdr>
        <w:top w:val="none" w:sz="0" w:space="0" w:color="auto"/>
        <w:left w:val="none" w:sz="0" w:space="0" w:color="auto"/>
        <w:bottom w:val="none" w:sz="0" w:space="0" w:color="auto"/>
        <w:right w:val="none" w:sz="0" w:space="0" w:color="auto"/>
      </w:divBdr>
      <w:divsChild>
        <w:div w:id="1710295204">
          <w:marLeft w:val="0"/>
          <w:marRight w:val="0"/>
          <w:marTop w:val="0"/>
          <w:marBottom w:val="0"/>
          <w:divBdr>
            <w:top w:val="none" w:sz="0" w:space="0" w:color="auto"/>
            <w:left w:val="none" w:sz="0" w:space="0" w:color="auto"/>
            <w:bottom w:val="none" w:sz="0" w:space="0" w:color="auto"/>
            <w:right w:val="none" w:sz="0" w:space="0" w:color="auto"/>
          </w:divBdr>
          <w:divsChild>
            <w:div w:id="257832042">
              <w:marLeft w:val="0"/>
              <w:marRight w:val="0"/>
              <w:marTop w:val="0"/>
              <w:marBottom w:val="0"/>
              <w:divBdr>
                <w:top w:val="none" w:sz="0" w:space="0" w:color="auto"/>
                <w:left w:val="none" w:sz="0" w:space="0" w:color="auto"/>
                <w:bottom w:val="none" w:sz="0" w:space="0" w:color="auto"/>
                <w:right w:val="none" w:sz="0" w:space="0" w:color="auto"/>
              </w:divBdr>
              <w:divsChild>
                <w:div w:id="850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61">
          <w:marLeft w:val="0"/>
          <w:marRight w:val="0"/>
          <w:marTop w:val="0"/>
          <w:marBottom w:val="0"/>
          <w:divBdr>
            <w:top w:val="none" w:sz="0" w:space="0" w:color="auto"/>
            <w:left w:val="none" w:sz="0" w:space="0" w:color="auto"/>
            <w:bottom w:val="none" w:sz="0" w:space="0" w:color="auto"/>
            <w:right w:val="none" w:sz="0" w:space="0" w:color="auto"/>
          </w:divBdr>
          <w:divsChild>
            <w:div w:id="1161891381">
              <w:marLeft w:val="0"/>
              <w:marRight w:val="0"/>
              <w:marTop w:val="0"/>
              <w:marBottom w:val="0"/>
              <w:divBdr>
                <w:top w:val="none" w:sz="0" w:space="0" w:color="auto"/>
                <w:left w:val="none" w:sz="0" w:space="0" w:color="auto"/>
                <w:bottom w:val="none" w:sz="0" w:space="0" w:color="auto"/>
                <w:right w:val="none" w:sz="0" w:space="0" w:color="auto"/>
              </w:divBdr>
              <w:divsChild>
                <w:div w:id="991062399">
                  <w:marLeft w:val="0"/>
                  <w:marRight w:val="0"/>
                  <w:marTop w:val="0"/>
                  <w:marBottom w:val="0"/>
                  <w:divBdr>
                    <w:top w:val="none" w:sz="0" w:space="0" w:color="auto"/>
                    <w:left w:val="none" w:sz="0" w:space="0" w:color="auto"/>
                    <w:bottom w:val="none" w:sz="0" w:space="0" w:color="auto"/>
                    <w:right w:val="none" w:sz="0" w:space="0" w:color="auto"/>
                  </w:divBdr>
                </w:div>
              </w:divsChild>
            </w:div>
            <w:div w:id="1313220397">
              <w:marLeft w:val="0"/>
              <w:marRight w:val="0"/>
              <w:marTop w:val="0"/>
              <w:marBottom w:val="0"/>
              <w:divBdr>
                <w:top w:val="none" w:sz="0" w:space="0" w:color="auto"/>
                <w:left w:val="none" w:sz="0" w:space="0" w:color="auto"/>
                <w:bottom w:val="none" w:sz="0" w:space="0" w:color="auto"/>
                <w:right w:val="none" w:sz="0" w:space="0" w:color="auto"/>
              </w:divBdr>
              <w:divsChild>
                <w:div w:id="6181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3119">
      <w:bodyDiv w:val="1"/>
      <w:marLeft w:val="0"/>
      <w:marRight w:val="0"/>
      <w:marTop w:val="0"/>
      <w:marBottom w:val="0"/>
      <w:divBdr>
        <w:top w:val="none" w:sz="0" w:space="0" w:color="auto"/>
        <w:left w:val="none" w:sz="0" w:space="0" w:color="auto"/>
        <w:bottom w:val="none" w:sz="0" w:space="0" w:color="auto"/>
        <w:right w:val="none" w:sz="0" w:space="0" w:color="auto"/>
      </w:divBdr>
    </w:div>
    <w:div w:id="2080245273">
      <w:bodyDiv w:val="1"/>
      <w:marLeft w:val="0"/>
      <w:marRight w:val="0"/>
      <w:marTop w:val="0"/>
      <w:marBottom w:val="0"/>
      <w:divBdr>
        <w:top w:val="none" w:sz="0" w:space="0" w:color="auto"/>
        <w:left w:val="none" w:sz="0" w:space="0" w:color="auto"/>
        <w:bottom w:val="none" w:sz="0" w:space="0" w:color="auto"/>
        <w:right w:val="none" w:sz="0" w:space="0" w:color="auto"/>
      </w:divBdr>
      <w:divsChild>
        <w:div w:id="17974100">
          <w:marLeft w:val="0"/>
          <w:marRight w:val="0"/>
          <w:marTop w:val="0"/>
          <w:marBottom w:val="0"/>
          <w:divBdr>
            <w:top w:val="none" w:sz="0" w:space="0" w:color="auto"/>
            <w:left w:val="none" w:sz="0" w:space="0" w:color="auto"/>
            <w:bottom w:val="none" w:sz="0" w:space="0" w:color="auto"/>
            <w:right w:val="none" w:sz="0" w:space="0" w:color="auto"/>
          </w:divBdr>
          <w:divsChild>
            <w:div w:id="703023182">
              <w:marLeft w:val="0"/>
              <w:marRight w:val="0"/>
              <w:marTop w:val="0"/>
              <w:marBottom w:val="0"/>
              <w:divBdr>
                <w:top w:val="none" w:sz="0" w:space="0" w:color="auto"/>
                <w:left w:val="none" w:sz="0" w:space="0" w:color="auto"/>
                <w:bottom w:val="none" w:sz="0" w:space="0" w:color="auto"/>
                <w:right w:val="none" w:sz="0" w:space="0" w:color="auto"/>
              </w:divBdr>
              <w:divsChild>
                <w:div w:id="1652252530">
                  <w:marLeft w:val="0"/>
                  <w:marRight w:val="0"/>
                  <w:marTop w:val="0"/>
                  <w:marBottom w:val="0"/>
                  <w:divBdr>
                    <w:top w:val="none" w:sz="0" w:space="0" w:color="auto"/>
                    <w:left w:val="none" w:sz="0" w:space="0" w:color="auto"/>
                    <w:bottom w:val="none" w:sz="0" w:space="0" w:color="auto"/>
                    <w:right w:val="none" w:sz="0" w:space="0" w:color="auto"/>
                  </w:divBdr>
                </w:div>
              </w:divsChild>
            </w:div>
            <w:div w:id="1021125054">
              <w:marLeft w:val="0"/>
              <w:marRight w:val="0"/>
              <w:marTop w:val="0"/>
              <w:marBottom w:val="0"/>
              <w:divBdr>
                <w:top w:val="none" w:sz="0" w:space="0" w:color="auto"/>
                <w:left w:val="none" w:sz="0" w:space="0" w:color="auto"/>
                <w:bottom w:val="none" w:sz="0" w:space="0" w:color="auto"/>
                <w:right w:val="none" w:sz="0" w:space="0" w:color="auto"/>
              </w:divBdr>
              <w:divsChild>
                <w:div w:id="1739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1315">
          <w:marLeft w:val="0"/>
          <w:marRight w:val="0"/>
          <w:marTop w:val="0"/>
          <w:marBottom w:val="0"/>
          <w:divBdr>
            <w:top w:val="none" w:sz="0" w:space="0" w:color="auto"/>
            <w:left w:val="none" w:sz="0" w:space="0" w:color="auto"/>
            <w:bottom w:val="none" w:sz="0" w:space="0" w:color="auto"/>
            <w:right w:val="none" w:sz="0" w:space="0" w:color="auto"/>
          </w:divBdr>
          <w:divsChild>
            <w:div w:id="1944534782">
              <w:marLeft w:val="0"/>
              <w:marRight w:val="0"/>
              <w:marTop w:val="0"/>
              <w:marBottom w:val="0"/>
              <w:divBdr>
                <w:top w:val="none" w:sz="0" w:space="0" w:color="auto"/>
                <w:left w:val="none" w:sz="0" w:space="0" w:color="auto"/>
                <w:bottom w:val="none" w:sz="0" w:space="0" w:color="auto"/>
                <w:right w:val="none" w:sz="0" w:space="0" w:color="auto"/>
              </w:divBdr>
              <w:divsChild>
                <w:div w:id="322396867">
                  <w:marLeft w:val="0"/>
                  <w:marRight w:val="0"/>
                  <w:marTop w:val="0"/>
                  <w:marBottom w:val="0"/>
                  <w:divBdr>
                    <w:top w:val="none" w:sz="0" w:space="0" w:color="auto"/>
                    <w:left w:val="none" w:sz="0" w:space="0" w:color="auto"/>
                    <w:bottom w:val="none" w:sz="0" w:space="0" w:color="auto"/>
                    <w:right w:val="none" w:sz="0" w:space="0" w:color="auto"/>
                  </w:divBdr>
                </w:div>
              </w:divsChild>
            </w:div>
            <w:div w:id="1952084186">
              <w:marLeft w:val="0"/>
              <w:marRight w:val="0"/>
              <w:marTop w:val="0"/>
              <w:marBottom w:val="0"/>
              <w:divBdr>
                <w:top w:val="none" w:sz="0" w:space="0" w:color="auto"/>
                <w:left w:val="none" w:sz="0" w:space="0" w:color="auto"/>
                <w:bottom w:val="none" w:sz="0" w:space="0" w:color="auto"/>
                <w:right w:val="none" w:sz="0" w:space="0" w:color="auto"/>
              </w:divBdr>
              <w:divsChild>
                <w:div w:id="125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4.xml><?xml version="1.0" encoding="utf-8"?>
<ds:datastoreItem xmlns:ds="http://schemas.openxmlformats.org/officeDocument/2006/customXml" ds:itemID="{46E3E96C-9B1D-4CA6-86FE-AD8FDB18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20</TotalTime>
  <Pages>19</Pages>
  <Words>3514</Words>
  <Characters>19082</Characters>
  <Application>Microsoft Office Word</Application>
  <DocSecurity>0</DocSecurity>
  <Lines>1060</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Mariana Anguelov</cp:lastModifiedBy>
  <cp:revision>6</cp:revision>
  <cp:lastPrinted>2022-08-05T17:48:00Z</cp:lastPrinted>
  <dcterms:created xsi:type="dcterms:W3CDTF">2023-05-17T11:56:00Z</dcterms:created>
  <dcterms:modified xsi:type="dcterms:W3CDTF">2023-05-25T18:34:00Z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documentId_8609</vt:lpwstr>
  </property>
  <property fmtid="{D5CDD505-2E9C-101B-9397-08002B2CF9AE}" pid="3" name="grammarly_documentContext">
    <vt:lpwstr>{"goals":[],"domain":"general","emotions":[],"dialect":"british"}</vt:lpwstr>
  </property>
  <property fmtid="{D5CDD505-2E9C-101B-9397-08002B2CF9AE}" pid="4" name="ContentTypeId">
    <vt:lpwstr>0x010100672B6E9CA3E8934886E5DCB48D370777</vt:lpwstr>
  </property>
</Properties>
</file>