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77777777"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01FB2A7E"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DC68F0">
        <w:rPr>
          <w:rFonts w:ascii="Arial" w:eastAsia="Arial Unicode MS" w:hAnsi="Arial" w:cs="Arial"/>
          <w:b/>
          <w:bCs/>
        </w:rPr>
        <w:t xml:space="preserve"> </w:t>
      </w:r>
      <w:r w:rsidR="00711780">
        <w:rPr>
          <w:rFonts w:ascii="Arial" w:eastAsia="Arial Unicode MS" w:hAnsi="Arial" w:cs="Arial"/>
          <w:b/>
          <w:bCs/>
        </w:rPr>
        <w:t>33</w:t>
      </w:r>
      <w:r w:rsidR="00836428">
        <w:rPr>
          <w:rFonts w:ascii="Arial" w:eastAsia="Arial Unicode MS" w:hAnsi="Arial" w:cs="Arial"/>
          <w:b/>
          <w:bCs/>
        </w:rPr>
        <w:t>9</w:t>
      </w:r>
      <w:r w:rsidR="00711780">
        <w:rPr>
          <w:rFonts w:ascii="Arial" w:eastAsia="Arial Unicode MS" w:hAnsi="Arial" w:cs="Arial"/>
          <w:b/>
          <w:bCs/>
        </w:rPr>
        <w:t>18</w:t>
      </w:r>
      <w:r w:rsidR="001B36F3">
        <w:rPr>
          <w:rFonts w:ascii="Arial" w:eastAsia="Arial Unicode MS" w:hAnsi="Arial" w:cs="Arial"/>
          <w:b/>
          <w:bCs/>
        </w:rPr>
        <w:t>/</w:t>
      </w:r>
      <w:r w:rsidR="00BE0E32">
        <w:rPr>
          <w:rFonts w:ascii="Arial" w:eastAsia="Arial Unicode MS" w:hAnsi="Arial" w:cs="Arial"/>
          <w:b/>
          <w:bCs/>
        </w:rPr>
        <w:t>20</w:t>
      </w:r>
      <w:r w:rsidR="00DC68F0">
        <w:rPr>
          <w:rFonts w:ascii="Arial" w:eastAsia="Arial Unicode MS" w:hAnsi="Arial" w:cs="Arial"/>
          <w:b/>
          <w:bCs/>
        </w:rPr>
        <w:t>2</w:t>
      </w:r>
      <w:r w:rsidR="00711780">
        <w:rPr>
          <w:rFonts w:ascii="Arial" w:eastAsia="Arial Unicode MS" w:hAnsi="Arial" w:cs="Arial"/>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71505E33"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4E5E07">
              <w:rPr>
                <w:rFonts w:ascii="Arial Unicode MS" w:eastAsia="Arial Unicode MS" w:hAnsi="Arial Unicode MS" w:cs="Arial Unicode MS"/>
                <w:sz w:val="16"/>
                <w:szCs w:val="16"/>
              </w:rPr>
              <w:t>24 April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3FCCAAB2" w14:textId="59D18468" w:rsidR="00711780" w:rsidRDefault="00711780" w:rsidP="00505CA1">
      <w:pPr>
        <w:widowControl w:val="0"/>
        <w:autoSpaceDE w:val="0"/>
        <w:autoSpaceDN w:val="0"/>
        <w:adjustRightInd w:val="0"/>
        <w:spacing w:after="0" w:line="480" w:lineRule="auto"/>
        <w:ind w:left="306" w:hangingChars="127" w:hanging="306"/>
        <w:jc w:val="both"/>
        <w:rPr>
          <w:rFonts w:ascii="Arial" w:hAnsi="Arial" w:cs="Arial"/>
          <w:bCs/>
          <w:sz w:val="24"/>
          <w:szCs w:val="24"/>
        </w:rPr>
      </w:pPr>
      <w:r>
        <w:rPr>
          <w:rFonts w:ascii="Arial" w:hAnsi="Arial" w:cs="Arial"/>
          <w:b/>
          <w:sz w:val="24"/>
          <w:szCs w:val="24"/>
        </w:rPr>
        <w:t xml:space="preserve">SAUL EVAN TOMSON N.O                                                                       </w:t>
      </w:r>
      <w:r>
        <w:rPr>
          <w:rFonts w:ascii="Arial" w:hAnsi="Arial" w:cs="Arial"/>
          <w:bCs/>
          <w:sz w:val="24"/>
          <w:szCs w:val="24"/>
        </w:rPr>
        <w:t>First Applicant</w:t>
      </w:r>
    </w:p>
    <w:p w14:paraId="55D1615F" w14:textId="20F37AF6" w:rsidR="00505CA1" w:rsidRDefault="00505CA1" w:rsidP="00505CA1">
      <w:pPr>
        <w:widowControl w:val="0"/>
        <w:autoSpaceDE w:val="0"/>
        <w:autoSpaceDN w:val="0"/>
        <w:adjustRightInd w:val="0"/>
        <w:spacing w:after="0" w:line="480" w:lineRule="auto"/>
        <w:ind w:left="306" w:hangingChars="127" w:hanging="306"/>
        <w:jc w:val="both"/>
        <w:rPr>
          <w:rFonts w:ascii="Arial" w:hAnsi="Arial" w:cs="Arial"/>
          <w:b/>
          <w:sz w:val="24"/>
          <w:szCs w:val="24"/>
        </w:rPr>
      </w:pPr>
      <w:r>
        <w:rPr>
          <w:rFonts w:ascii="Arial" w:hAnsi="Arial" w:cs="Arial"/>
          <w:b/>
          <w:sz w:val="24"/>
          <w:szCs w:val="24"/>
        </w:rPr>
        <w:t xml:space="preserve">COLIN STANLEY DATNOW N.O                                                         </w:t>
      </w:r>
      <w:r>
        <w:rPr>
          <w:rFonts w:ascii="Arial" w:hAnsi="Arial" w:cs="Arial"/>
          <w:bCs/>
          <w:sz w:val="24"/>
          <w:szCs w:val="24"/>
        </w:rPr>
        <w:t>Second Applicant</w:t>
      </w:r>
      <w:r>
        <w:rPr>
          <w:rFonts w:ascii="Arial" w:hAnsi="Arial" w:cs="Arial"/>
          <w:b/>
          <w:sz w:val="24"/>
          <w:szCs w:val="24"/>
        </w:rPr>
        <w:t xml:space="preserve">  </w:t>
      </w:r>
    </w:p>
    <w:p w14:paraId="3335B4C5" w14:textId="406F2871" w:rsidR="00505CA1" w:rsidRDefault="00505CA1" w:rsidP="00505CA1">
      <w:pPr>
        <w:widowControl w:val="0"/>
        <w:autoSpaceDE w:val="0"/>
        <w:autoSpaceDN w:val="0"/>
        <w:adjustRightInd w:val="0"/>
        <w:spacing w:after="0" w:line="480" w:lineRule="auto"/>
        <w:ind w:left="306" w:hangingChars="127" w:hanging="306"/>
        <w:jc w:val="both"/>
        <w:rPr>
          <w:rFonts w:ascii="Arial" w:hAnsi="Arial" w:cs="Arial"/>
          <w:b/>
          <w:sz w:val="24"/>
          <w:szCs w:val="24"/>
        </w:rPr>
      </w:pPr>
      <w:r>
        <w:rPr>
          <w:rFonts w:ascii="Arial" w:hAnsi="Arial" w:cs="Arial"/>
          <w:b/>
          <w:sz w:val="24"/>
          <w:szCs w:val="24"/>
        </w:rPr>
        <w:t xml:space="preserve">GARY WAYNE HERBERT N.O                                                                 </w:t>
      </w:r>
      <w:r>
        <w:rPr>
          <w:rFonts w:ascii="Arial" w:hAnsi="Arial" w:cs="Arial"/>
          <w:bCs/>
          <w:sz w:val="24"/>
          <w:szCs w:val="24"/>
        </w:rPr>
        <w:t>Third Applicant</w:t>
      </w:r>
    </w:p>
    <w:p w14:paraId="5E657F18" w14:textId="73568349" w:rsidR="00505CA1" w:rsidRDefault="00505CA1" w:rsidP="00505CA1">
      <w:pPr>
        <w:widowControl w:val="0"/>
        <w:autoSpaceDE w:val="0"/>
        <w:autoSpaceDN w:val="0"/>
        <w:adjustRightInd w:val="0"/>
        <w:spacing w:after="0" w:line="480" w:lineRule="auto"/>
        <w:ind w:left="306" w:hangingChars="127" w:hanging="306"/>
        <w:jc w:val="both"/>
        <w:rPr>
          <w:rFonts w:ascii="Arial" w:hAnsi="Arial" w:cs="Arial"/>
          <w:b/>
          <w:sz w:val="24"/>
          <w:szCs w:val="24"/>
        </w:rPr>
      </w:pPr>
      <w:r>
        <w:rPr>
          <w:rFonts w:ascii="Arial" w:hAnsi="Arial" w:cs="Arial"/>
          <w:b/>
          <w:sz w:val="24"/>
          <w:szCs w:val="24"/>
        </w:rPr>
        <w:t xml:space="preserve">MARTIN HOWARD SACKS N.O                                                          </w:t>
      </w:r>
      <w:r>
        <w:rPr>
          <w:rFonts w:ascii="Arial" w:hAnsi="Arial" w:cs="Arial"/>
          <w:bCs/>
          <w:sz w:val="24"/>
          <w:szCs w:val="24"/>
        </w:rPr>
        <w:t>Fourth Applicant</w:t>
      </w:r>
    </w:p>
    <w:p w14:paraId="3DD1CBCC" w14:textId="437CDA49" w:rsidR="00505CA1" w:rsidRDefault="00505CA1" w:rsidP="00505CA1">
      <w:pPr>
        <w:widowControl w:val="0"/>
        <w:autoSpaceDE w:val="0"/>
        <w:autoSpaceDN w:val="0"/>
        <w:adjustRightInd w:val="0"/>
        <w:spacing w:after="0" w:line="480" w:lineRule="auto"/>
        <w:ind w:left="306" w:hangingChars="127" w:hanging="306"/>
        <w:jc w:val="both"/>
        <w:rPr>
          <w:rFonts w:ascii="Arial" w:hAnsi="Arial" w:cs="Arial"/>
          <w:b/>
          <w:sz w:val="24"/>
          <w:szCs w:val="24"/>
        </w:rPr>
      </w:pPr>
      <w:r>
        <w:rPr>
          <w:rFonts w:ascii="Arial" w:hAnsi="Arial" w:cs="Arial"/>
          <w:b/>
          <w:sz w:val="24"/>
          <w:szCs w:val="24"/>
        </w:rPr>
        <w:t xml:space="preserve">SEAN ALAN MELNICK N.O                                                                     </w:t>
      </w:r>
      <w:r>
        <w:rPr>
          <w:rFonts w:ascii="Arial" w:hAnsi="Arial" w:cs="Arial"/>
          <w:bCs/>
          <w:sz w:val="24"/>
          <w:szCs w:val="24"/>
        </w:rPr>
        <w:t>Fifth Applicant</w:t>
      </w:r>
    </w:p>
    <w:p w14:paraId="1DF43E3E" w14:textId="190D5B05" w:rsidR="00711780" w:rsidRPr="00505CA1" w:rsidRDefault="00711780" w:rsidP="00505CA1">
      <w:pPr>
        <w:widowControl w:val="0"/>
        <w:autoSpaceDE w:val="0"/>
        <w:autoSpaceDN w:val="0"/>
        <w:adjustRightInd w:val="0"/>
        <w:spacing w:after="0" w:line="600" w:lineRule="auto"/>
        <w:jc w:val="both"/>
        <w:rPr>
          <w:rFonts w:ascii="Arial" w:hAnsi="Arial" w:cs="Arial"/>
          <w:bCs/>
          <w:sz w:val="10"/>
          <w:szCs w:val="24"/>
        </w:rPr>
      </w:pPr>
    </w:p>
    <w:p w14:paraId="7503ABCF" w14:textId="4B714EA5" w:rsidR="001033CE" w:rsidRDefault="00505CA1"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w:t>
      </w:r>
      <w:r w:rsidR="005B120A">
        <w:rPr>
          <w:rFonts w:ascii="Arial" w:eastAsia="MS Mincho" w:hAnsi="Arial" w:cs="Arial"/>
          <w:bCs/>
          <w:color w:val="1B1919"/>
          <w:sz w:val="24"/>
          <w:szCs w:val="24"/>
          <w:lang w:val="en-GB" w:eastAsia="ja-JP"/>
        </w:rPr>
        <w:t>n</w:t>
      </w:r>
      <w:r w:rsidR="00D37FF3">
        <w:rPr>
          <w:rFonts w:ascii="Arial" w:eastAsia="MS Mincho" w:hAnsi="Arial" w:cs="Arial"/>
          <w:bCs/>
          <w:color w:val="1B1919"/>
          <w:sz w:val="24"/>
          <w:szCs w:val="24"/>
          <w:lang w:val="en-GB" w:eastAsia="ja-JP"/>
        </w:rPr>
        <w:t>d</w:t>
      </w:r>
    </w:p>
    <w:p w14:paraId="111BCF54" w14:textId="77777777" w:rsidR="00505CA1" w:rsidRPr="00505CA1" w:rsidRDefault="00505CA1" w:rsidP="00F81A7F">
      <w:pPr>
        <w:widowControl w:val="0"/>
        <w:autoSpaceDE w:val="0"/>
        <w:autoSpaceDN w:val="0"/>
        <w:adjustRightInd w:val="0"/>
        <w:spacing w:after="0" w:line="600" w:lineRule="auto"/>
        <w:ind w:left="127" w:hangingChars="127" w:hanging="127"/>
        <w:jc w:val="both"/>
        <w:rPr>
          <w:rFonts w:ascii="Arial" w:eastAsia="MS Mincho" w:hAnsi="Arial" w:cs="Arial"/>
          <w:bCs/>
          <w:color w:val="1B1919"/>
          <w:sz w:val="10"/>
          <w:szCs w:val="24"/>
          <w:lang w:val="en-GB" w:eastAsia="ja-JP"/>
        </w:rPr>
      </w:pPr>
    </w:p>
    <w:p w14:paraId="539858A3" w14:textId="77777777" w:rsidR="00711780" w:rsidRDefault="00711780" w:rsidP="00505CA1">
      <w:pPr>
        <w:widowControl w:val="0"/>
        <w:autoSpaceDE w:val="0"/>
        <w:autoSpaceDN w:val="0"/>
        <w:adjustRightInd w:val="0"/>
        <w:spacing w:after="0" w:line="480" w:lineRule="auto"/>
        <w:ind w:left="306" w:hangingChars="127" w:hanging="306"/>
        <w:jc w:val="both"/>
        <w:rPr>
          <w:rFonts w:ascii="Arial" w:hAnsi="Arial" w:cs="Arial"/>
          <w:b/>
          <w:sz w:val="24"/>
          <w:szCs w:val="24"/>
        </w:rPr>
      </w:pPr>
      <w:r>
        <w:rPr>
          <w:rFonts w:ascii="Arial" w:hAnsi="Arial" w:cs="Arial"/>
          <w:b/>
          <w:sz w:val="24"/>
          <w:szCs w:val="24"/>
        </w:rPr>
        <w:t xml:space="preserve">COMMISSIONER FOR THE SOUTH AFRICAN </w:t>
      </w:r>
    </w:p>
    <w:p w14:paraId="2845B4A1" w14:textId="776CA18C" w:rsidR="00DC68F0" w:rsidRDefault="00711780" w:rsidP="00505CA1">
      <w:pPr>
        <w:widowControl w:val="0"/>
        <w:autoSpaceDE w:val="0"/>
        <w:autoSpaceDN w:val="0"/>
        <w:adjustRightInd w:val="0"/>
        <w:spacing w:after="0" w:line="480" w:lineRule="auto"/>
        <w:ind w:left="306" w:hangingChars="127" w:hanging="306"/>
        <w:jc w:val="both"/>
        <w:rPr>
          <w:rFonts w:ascii="Arial" w:hAnsi="Arial" w:cs="Arial"/>
          <w:bCs/>
          <w:sz w:val="24"/>
          <w:szCs w:val="24"/>
        </w:rPr>
      </w:pPr>
      <w:r>
        <w:rPr>
          <w:rFonts w:ascii="Arial" w:hAnsi="Arial" w:cs="Arial"/>
          <w:b/>
          <w:sz w:val="24"/>
          <w:szCs w:val="24"/>
        </w:rPr>
        <w:t xml:space="preserve">REVENUE </w:t>
      </w:r>
      <w:r w:rsidR="00836428">
        <w:rPr>
          <w:rFonts w:ascii="Arial" w:hAnsi="Arial" w:cs="Arial"/>
          <w:b/>
          <w:sz w:val="24"/>
          <w:szCs w:val="24"/>
        </w:rPr>
        <w:t>S</w:t>
      </w:r>
      <w:r>
        <w:rPr>
          <w:rFonts w:ascii="Arial" w:hAnsi="Arial" w:cs="Arial"/>
          <w:b/>
          <w:sz w:val="24"/>
          <w:szCs w:val="24"/>
        </w:rPr>
        <w:t>ERVICE</w:t>
      </w:r>
      <w:r w:rsidR="00DC68F0">
        <w:rPr>
          <w:rFonts w:ascii="Arial" w:hAnsi="Arial" w:cs="Arial"/>
          <w:b/>
          <w:sz w:val="24"/>
          <w:szCs w:val="24"/>
        </w:rPr>
        <w:t xml:space="preserve"> </w:t>
      </w:r>
      <w:r>
        <w:rPr>
          <w:rFonts w:ascii="Arial" w:hAnsi="Arial" w:cs="Arial"/>
          <w:b/>
          <w:sz w:val="24"/>
          <w:szCs w:val="24"/>
        </w:rPr>
        <w:t xml:space="preserve"> </w:t>
      </w:r>
      <w:r w:rsidR="00DC68F0">
        <w:rPr>
          <w:rFonts w:ascii="Arial" w:hAnsi="Arial" w:cs="Arial"/>
          <w:b/>
          <w:sz w:val="24"/>
          <w:szCs w:val="24"/>
        </w:rPr>
        <w:t xml:space="preserve">                                                </w:t>
      </w:r>
      <w:r w:rsidR="00836428">
        <w:rPr>
          <w:rFonts w:ascii="Arial" w:hAnsi="Arial" w:cs="Arial"/>
          <w:b/>
          <w:sz w:val="24"/>
          <w:szCs w:val="24"/>
        </w:rPr>
        <w:tab/>
      </w:r>
      <w:r w:rsidR="00836428">
        <w:rPr>
          <w:rFonts w:ascii="Arial" w:hAnsi="Arial" w:cs="Arial"/>
          <w:b/>
          <w:sz w:val="24"/>
          <w:szCs w:val="24"/>
        </w:rPr>
        <w:tab/>
      </w:r>
      <w:r w:rsidR="00836428">
        <w:rPr>
          <w:rFonts w:ascii="Arial" w:hAnsi="Arial" w:cs="Arial"/>
          <w:b/>
          <w:sz w:val="24"/>
          <w:szCs w:val="24"/>
        </w:rPr>
        <w:tab/>
      </w:r>
      <w:r>
        <w:rPr>
          <w:rFonts w:ascii="Arial" w:hAnsi="Arial" w:cs="Arial"/>
          <w:bCs/>
          <w:sz w:val="24"/>
          <w:szCs w:val="24"/>
        </w:rPr>
        <w:t xml:space="preserve">First </w:t>
      </w:r>
      <w:r w:rsidR="00DC68F0">
        <w:rPr>
          <w:rFonts w:ascii="Arial" w:hAnsi="Arial" w:cs="Arial"/>
          <w:bCs/>
          <w:sz w:val="24"/>
          <w:szCs w:val="24"/>
        </w:rPr>
        <w:t>Respondent</w:t>
      </w:r>
    </w:p>
    <w:p w14:paraId="1D7E6B2D" w14:textId="77777777" w:rsidR="00505CA1" w:rsidRPr="00505CA1" w:rsidRDefault="00505CA1" w:rsidP="00621971">
      <w:pPr>
        <w:widowControl w:val="0"/>
        <w:autoSpaceDE w:val="0"/>
        <w:autoSpaceDN w:val="0"/>
        <w:adjustRightInd w:val="0"/>
        <w:spacing w:after="0" w:line="240" w:lineRule="auto"/>
        <w:ind w:left="102" w:hangingChars="127" w:hanging="102"/>
        <w:jc w:val="both"/>
        <w:rPr>
          <w:rFonts w:ascii="Arial" w:hAnsi="Arial" w:cs="Arial"/>
          <w:bCs/>
          <w:sz w:val="8"/>
          <w:szCs w:val="24"/>
        </w:rPr>
      </w:pPr>
    </w:p>
    <w:p w14:paraId="7EAE902F" w14:textId="09DE4F4B" w:rsidR="00711780" w:rsidRDefault="00711780"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3094993C" w14:textId="45BB4000" w:rsidR="00711780" w:rsidRPr="00711780" w:rsidRDefault="002E7CF3"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THE MASTER OF T</w:t>
      </w:r>
      <w:r w:rsidR="00711780">
        <w:rPr>
          <w:rFonts w:ascii="Arial" w:hAnsi="Arial" w:cs="Arial"/>
          <w:b/>
          <w:sz w:val="24"/>
          <w:szCs w:val="24"/>
        </w:rPr>
        <w:t xml:space="preserve">HE HIGH COURT                                          </w:t>
      </w:r>
      <w:r w:rsidR="00711780">
        <w:rPr>
          <w:rFonts w:ascii="Arial" w:hAnsi="Arial" w:cs="Arial"/>
          <w:bCs/>
          <w:sz w:val="24"/>
          <w:szCs w:val="24"/>
        </w:rPr>
        <w:t>Second Respondent</w:t>
      </w:r>
    </w:p>
    <w:p w14:paraId="6B2505CA" w14:textId="5489456A" w:rsidR="00DC68F0" w:rsidRDefault="003911B5" w:rsidP="00621971">
      <w:pPr>
        <w:widowControl w:val="0"/>
        <w:autoSpaceDE w:val="0"/>
        <w:autoSpaceDN w:val="0"/>
        <w:adjustRightInd w:val="0"/>
        <w:spacing w:after="0" w:line="240" w:lineRule="auto"/>
        <w:ind w:left="306" w:hangingChars="127" w:hanging="306"/>
        <w:jc w:val="both"/>
        <w:rPr>
          <w:rFonts w:ascii="Arial" w:eastAsia="MS Mincho" w:hAnsi="Arial" w:cs="Arial"/>
          <w:b/>
          <w:color w:val="1B1919"/>
          <w:sz w:val="2"/>
          <w:szCs w:val="24"/>
          <w:lang w:val="en-GB" w:eastAsia="ja-JP"/>
        </w:rPr>
      </w:pPr>
      <w:r>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2181040A" w14:textId="77777777" w:rsidR="00621971" w:rsidRPr="00621971" w:rsidRDefault="00621971" w:rsidP="00621971">
      <w:pPr>
        <w:pBdr>
          <w:top w:val="single" w:sz="36" w:space="1" w:color="auto"/>
          <w:bottom w:val="single" w:sz="36" w:space="1" w:color="auto"/>
        </w:pBdr>
        <w:spacing w:before="360" w:after="120" w:line="240" w:lineRule="auto"/>
        <w:jc w:val="center"/>
        <w:rPr>
          <w:rFonts w:ascii="Arial" w:eastAsia="Arial Unicode MS" w:hAnsi="Arial" w:cs="Arial"/>
          <w:b/>
          <w:sz w:val="2"/>
          <w:szCs w:val="24"/>
        </w:rPr>
      </w:pPr>
    </w:p>
    <w:p w14:paraId="5A8AFC53" w14:textId="5D911289"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lastRenderedPageBreak/>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4FBF08B3" w14:textId="6DC5E49D" w:rsidR="00423DAA"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B81732">
        <w:rPr>
          <w:rFonts w:ascii="Arial" w:eastAsia="Arial Unicode MS" w:hAnsi="Arial" w:cs="Arial"/>
          <w:sz w:val="24"/>
          <w:szCs w:val="24"/>
        </w:rPr>
        <w:t>Th</w:t>
      </w:r>
      <w:r w:rsidR="00DC68F0">
        <w:rPr>
          <w:rFonts w:ascii="Arial" w:eastAsia="Arial Unicode MS" w:hAnsi="Arial" w:cs="Arial"/>
          <w:sz w:val="24"/>
          <w:szCs w:val="24"/>
        </w:rPr>
        <w:t>e appl</w:t>
      </w:r>
      <w:r w:rsidR="00711780">
        <w:rPr>
          <w:rFonts w:ascii="Arial" w:eastAsia="Arial Unicode MS" w:hAnsi="Arial" w:cs="Arial"/>
          <w:sz w:val="24"/>
          <w:szCs w:val="24"/>
        </w:rPr>
        <w:t xml:space="preserve">icant, </w:t>
      </w:r>
      <w:r w:rsidR="00711780">
        <w:rPr>
          <w:rFonts w:ascii="Arial" w:eastAsia="Arial Unicode MS" w:hAnsi="Arial" w:cs="Arial"/>
          <w:b/>
          <w:bCs/>
          <w:sz w:val="24"/>
          <w:szCs w:val="24"/>
        </w:rPr>
        <w:t xml:space="preserve">Chevrah Kadisha Capital Trust </w:t>
      </w:r>
      <w:r w:rsidR="00711780">
        <w:rPr>
          <w:rFonts w:ascii="Arial" w:eastAsia="Arial Unicode MS" w:hAnsi="Arial" w:cs="Arial"/>
          <w:sz w:val="24"/>
          <w:szCs w:val="24"/>
        </w:rPr>
        <w:t xml:space="preserve">(“the Trust”), represented herein by its duly appointed </w:t>
      </w:r>
      <w:r w:rsidR="004E5E07">
        <w:rPr>
          <w:rFonts w:ascii="Arial" w:eastAsia="Arial Unicode MS" w:hAnsi="Arial" w:cs="Arial"/>
          <w:sz w:val="24"/>
          <w:szCs w:val="24"/>
        </w:rPr>
        <w:t>trustees, seeks</w:t>
      </w:r>
      <w:r w:rsidR="00711780">
        <w:rPr>
          <w:rFonts w:ascii="Arial" w:eastAsia="Arial Unicode MS" w:hAnsi="Arial" w:cs="Arial"/>
          <w:sz w:val="24"/>
          <w:szCs w:val="24"/>
        </w:rPr>
        <w:t xml:space="preserve"> the review of the decision taken on 29 March 2021 by the first respondent (“</w:t>
      </w:r>
      <w:r w:rsidR="00711780" w:rsidRPr="00711780">
        <w:rPr>
          <w:rFonts w:ascii="Arial" w:eastAsia="Arial Unicode MS" w:hAnsi="Arial" w:cs="Arial"/>
          <w:sz w:val="24"/>
          <w:szCs w:val="24"/>
        </w:rPr>
        <w:t>SARS</w:t>
      </w:r>
      <w:r w:rsidR="00711780">
        <w:rPr>
          <w:rFonts w:ascii="Arial" w:eastAsia="Arial Unicode MS" w:hAnsi="Arial" w:cs="Arial"/>
          <w:sz w:val="24"/>
          <w:szCs w:val="24"/>
        </w:rPr>
        <w:t xml:space="preserve">”), to decline the trust’s request </w:t>
      </w:r>
      <w:r w:rsidR="00423DAA">
        <w:rPr>
          <w:rFonts w:ascii="Arial" w:eastAsia="Arial Unicode MS" w:hAnsi="Arial" w:cs="Arial"/>
          <w:sz w:val="24"/>
          <w:szCs w:val="24"/>
        </w:rPr>
        <w:t>in terms of section 18A(2A)(b)(i) of the Income Tax Act, 58 of 1962 (“the Act”) to waive the minimum distribution requirements provided by the section.</w:t>
      </w:r>
    </w:p>
    <w:p w14:paraId="615A315E" w14:textId="1C30B260" w:rsidR="00050446" w:rsidRDefault="00050446"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t>FACTS</w:t>
      </w:r>
      <w:r w:rsidR="00423DAA">
        <w:rPr>
          <w:rFonts w:ascii="Arial" w:eastAsia="Arial Unicode MS" w:hAnsi="Arial" w:cs="Arial"/>
          <w:sz w:val="24"/>
          <w:szCs w:val="24"/>
        </w:rPr>
        <w:tab/>
      </w:r>
    </w:p>
    <w:p w14:paraId="7AF64F74" w14:textId="75BCA6DC" w:rsidR="00423DAA" w:rsidRPr="00423DAA" w:rsidRDefault="004F3F93" w:rsidP="00050446">
      <w:pPr>
        <w:spacing w:before="360" w:after="0" w:line="480" w:lineRule="auto"/>
        <w:ind w:left="720"/>
        <w:jc w:val="both"/>
        <w:rPr>
          <w:rFonts w:ascii="Arial" w:eastAsia="Arial Unicode MS" w:hAnsi="Arial" w:cs="Arial"/>
          <w:b/>
          <w:bCs/>
          <w:sz w:val="24"/>
          <w:szCs w:val="24"/>
        </w:rPr>
      </w:pPr>
      <w:r w:rsidRPr="004F3F93">
        <w:rPr>
          <w:rFonts w:ascii="Arial" w:eastAsia="Arial Unicode MS" w:hAnsi="Arial" w:cs="Arial"/>
          <w:b/>
          <w:bCs/>
          <w:sz w:val="24"/>
          <w:szCs w:val="24"/>
        </w:rPr>
        <w:t>Introduction</w:t>
      </w:r>
      <w:r>
        <w:rPr>
          <w:rFonts w:ascii="Arial" w:eastAsia="Arial Unicode MS" w:hAnsi="Arial" w:cs="Arial"/>
          <w:b/>
          <w:bCs/>
          <w:sz w:val="24"/>
          <w:szCs w:val="24"/>
        </w:rPr>
        <w:t xml:space="preserve"> </w:t>
      </w:r>
    </w:p>
    <w:p w14:paraId="19C0CCC3" w14:textId="25822733" w:rsidR="00F45E2D" w:rsidRDefault="00AB41D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77104">
        <w:rPr>
          <w:rFonts w:ascii="Arial" w:eastAsia="Arial Unicode MS" w:hAnsi="Arial" w:cs="Arial"/>
          <w:sz w:val="24"/>
          <w:szCs w:val="24"/>
        </w:rPr>
        <w:t>2]</w:t>
      </w:r>
      <w:r w:rsidR="00877104">
        <w:rPr>
          <w:rFonts w:ascii="Arial" w:eastAsia="Arial Unicode MS" w:hAnsi="Arial" w:cs="Arial"/>
          <w:sz w:val="24"/>
          <w:szCs w:val="24"/>
        </w:rPr>
        <w:tab/>
      </w:r>
      <w:r w:rsidR="003A7BFD">
        <w:rPr>
          <w:rFonts w:ascii="Arial" w:eastAsia="Arial Unicode MS" w:hAnsi="Arial" w:cs="Arial"/>
          <w:sz w:val="24"/>
          <w:szCs w:val="24"/>
        </w:rPr>
        <w:t>Th</w:t>
      </w:r>
      <w:r w:rsidR="00836428">
        <w:rPr>
          <w:rFonts w:ascii="Arial" w:eastAsia="Arial Unicode MS" w:hAnsi="Arial" w:cs="Arial"/>
          <w:sz w:val="24"/>
          <w:szCs w:val="24"/>
        </w:rPr>
        <w:t xml:space="preserve">e </w:t>
      </w:r>
      <w:r w:rsidR="00423DAA">
        <w:rPr>
          <w:rFonts w:ascii="Arial" w:eastAsia="Arial Unicode MS" w:hAnsi="Arial" w:cs="Arial"/>
          <w:sz w:val="24"/>
          <w:szCs w:val="24"/>
        </w:rPr>
        <w:t xml:space="preserve">trust is registered with the second respondent for the sole purpose of funding the Johannesburg Jewish Helping Hand &amp; Burial Society </w:t>
      </w:r>
      <w:r w:rsidR="00F45E2D">
        <w:rPr>
          <w:rFonts w:ascii="Arial" w:eastAsia="Arial Unicode MS" w:hAnsi="Arial" w:cs="Arial"/>
          <w:sz w:val="24"/>
          <w:szCs w:val="24"/>
        </w:rPr>
        <w:t xml:space="preserve">(in Hebrew “Chevrah Kadisha”) </w:t>
      </w:r>
      <w:r w:rsidR="00423DAA">
        <w:rPr>
          <w:rFonts w:ascii="Arial" w:eastAsia="Arial Unicode MS" w:hAnsi="Arial" w:cs="Arial"/>
          <w:sz w:val="24"/>
          <w:szCs w:val="24"/>
        </w:rPr>
        <w:t xml:space="preserve">and its affiliated </w:t>
      </w:r>
      <w:r w:rsidR="00580B39">
        <w:rPr>
          <w:rFonts w:ascii="Arial" w:eastAsia="Arial Unicode MS" w:hAnsi="Arial" w:cs="Arial"/>
          <w:sz w:val="24"/>
          <w:szCs w:val="24"/>
        </w:rPr>
        <w:t>Public Benefit Organisations</w:t>
      </w:r>
      <w:r w:rsidR="0085423A">
        <w:rPr>
          <w:rFonts w:ascii="Arial" w:eastAsia="Arial Unicode MS" w:hAnsi="Arial" w:cs="Arial"/>
          <w:sz w:val="24"/>
          <w:szCs w:val="24"/>
        </w:rPr>
        <w:t>.</w:t>
      </w:r>
    </w:p>
    <w:p w14:paraId="6D4C6B10" w14:textId="77182220" w:rsidR="00580B39" w:rsidRDefault="00F45E2D"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t xml:space="preserve">In order to contextualise the relief claimed herein, it is apposite to have regard to the </w:t>
      </w:r>
      <w:r w:rsidR="00580B39">
        <w:rPr>
          <w:rFonts w:ascii="Arial" w:eastAsia="Arial Unicode MS" w:hAnsi="Arial" w:cs="Arial"/>
          <w:sz w:val="24"/>
          <w:szCs w:val="24"/>
        </w:rPr>
        <w:t>different role players and their status in terms of the Act.</w:t>
      </w:r>
    </w:p>
    <w:p w14:paraId="15CB6ED6" w14:textId="77777777" w:rsidR="0027366B" w:rsidRDefault="00580B3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The Chevrah Kadisha is an unincorporated association not for gain that conducts public benefit activities</w:t>
      </w:r>
      <w:r w:rsidR="002840E3">
        <w:rPr>
          <w:rFonts w:ascii="Arial" w:eastAsia="Arial Unicode MS" w:hAnsi="Arial" w:cs="Arial"/>
          <w:sz w:val="24"/>
          <w:szCs w:val="24"/>
        </w:rPr>
        <w:t xml:space="preserve"> </w:t>
      </w:r>
      <w:r w:rsidR="00451B57">
        <w:rPr>
          <w:rFonts w:ascii="Arial" w:eastAsia="Arial Unicode MS" w:hAnsi="Arial" w:cs="Arial"/>
          <w:sz w:val="24"/>
          <w:szCs w:val="24"/>
        </w:rPr>
        <w:t>in</w:t>
      </w:r>
      <w:r>
        <w:rPr>
          <w:rFonts w:ascii="Arial" w:eastAsia="Arial Unicode MS" w:hAnsi="Arial" w:cs="Arial"/>
          <w:sz w:val="24"/>
          <w:szCs w:val="24"/>
        </w:rPr>
        <w:t xml:space="preserve"> the Jewish community.</w:t>
      </w:r>
      <w:r w:rsidR="00451B57">
        <w:rPr>
          <w:rFonts w:ascii="Arial" w:eastAsia="Arial Unicode MS" w:hAnsi="Arial" w:cs="Arial"/>
          <w:sz w:val="24"/>
          <w:szCs w:val="24"/>
        </w:rPr>
        <w:t xml:space="preserve"> </w:t>
      </w:r>
      <w:r w:rsidR="002840E3">
        <w:rPr>
          <w:rFonts w:ascii="Arial" w:eastAsia="Arial Unicode MS" w:hAnsi="Arial" w:cs="Arial"/>
          <w:sz w:val="24"/>
          <w:szCs w:val="24"/>
        </w:rPr>
        <w:t xml:space="preserve">The Chevrah Kadisha has eight affiliated organisations, all of which conduct public benefit activities. These public benefit activities include looking after the aged, indigent, disabled, neglected, abused and psychiatrically ill members of the Jewish community through the provision of food and shelter, medical care and </w:t>
      </w:r>
      <w:r w:rsidR="002840E3">
        <w:rPr>
          <w:rFonts w:ascii="Arial" w:eastAsia="Arial Unicode MS" w:hAnsi="Arial" w:cs="Arial"/>
          <w:sz w:val="24"/>
          <w:szCs w:val="24"/>
        </w:rPr>
        <w:lastRenderedPageBreak/>
        <w:t xml:space="preserve">medication, protected employment, social services and various </w:t>
      </w:r>
      <w:r w:rsidR="0027366B">
        <w:rPr>
          <w:rFonts w:ascii="Arial" w:eastAsia="Arial Unicode MS" w:hAnsi="Arial" w:cs="Arial"/>
          <w:sz w:val="24"/>
          <w:szCs w:val="24"/>
        </w:rPr>
        <w:t>day care facilities.</w:t>
      </w:r>
    </w:p>
    <w:p w14:paraId="072E9837" w14:textId="1D35466D" w:rsidR="0027366B" w:rsidRDefault="0027366B"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t xml:space="preserve">The organisations are operated effectively as a single organisation with shared senior management, finance, human resources, IT transport, catering and fundraising functions, while each entity focuses on its unique area of service delivery and its specific compliance requirements. </w:t>
      </w:r>
    </w:p>
    <w:p w14:paraId="0D05EFEE" w14:textId="247739F7" w:rsidR="002840E3" w:rsidRDefault="00580B3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 xml:space="preserve"> </w:t>
      </w:r>
      <w:r w:rsidR="00451B57">
        <w:rPr>
          <w:rFonts w:ascii="Arial" w:eastAsia="Arial Unicode MS" w:hAnsi="Arial" w:cs="Arial"/>
          <w:sz w:val="24"/>
          <w:szCs w:val="24"/>
        </w:rPr>
        <w:t>Section 30 of the Act provides</w:t>
      </w:r>
      <w:r w:rsidR="00D71C42">
        <w:rPr>
          <w:rFonts w:ascii="Arial" w:eastAsia="Arial Unicode MS" w:hAnsi="Arial" w:cs="Arial"/>
          <w:sz w:val="24"/>
          <w:szCs w:val="24"/>
        </w:rPr>
        <w:t xml:space="preserve"> for two broad categories of PBO</w:t>
      </w:r>
      <w:r w:rsidR="00451B57">
        <w:rPr>
          <w:rFonts w:ascii="Arial" w:eastAsia="Arial Unicode MS" w:hAnsi="Arial" w:cs="Arial"/>
          <w:sz w:val="24"/>
          <w:szCs w:val="24"/>
        </w:rPr>
        <w:t xml:space="preserve">s, which the trust has conveniently named the </w:t>
      </w:r>
      <w:r w:rsidR="00451B57">
        <w:rPr>
          <w:rFonts w:ascii="Arial" w:eastAsia="Arial Unicode MS" w:hAnsi="Arial" w:cs="Arial"/>
          <w:i/>
          <w:iCs/>
          <w:sz w:val="24"/>
          <w:szCs w:val="24"/>
        </w:rPr>
        <w:t xml:space="preserve">“doer PBOs” </w:t>
      </w:r>
      <w:r w:rsidR="00451B57">
        <w:rPr>
          <w:rFonts w:ascii="Arial" w:eastAsia="Arial Unicode MS" w:hAnsi="Arial" w:cs="Arial"/>
          <w:sz w:val="24"/>
          <w:szCs w:val="24"/>
        </w:rPr>
        <w:t xml:space="preserve">and the </w:t>
      </w:r>
      <w:r w:rsidR="00D71C42">
        <w:rPr>
          <w:rFonts w:ascii="Arial" w:eastAsia="Arial Unicode MS" w:hAnsi="Arial" w:cs="Arial"/>
          <w:i/>
          <w:iCs/>
          <w:sz w:val="24"/>
          <w:szCs w:val="24"/>
        </w:rPr>
        <w:t>“conduit PBOs</w:t>
      </w:r>
      <w:r w:rsidR="00451B57">
        <w:rPr>
          <w:rFonts w:ascii="Arial" w:eastAsia="Arial Unicode MS" w:hAnsi="Arial" w:cs="Arial"/>
          <w:i/>
          <w:iCs/>
          <w:sz w:val="24"/>
          <w:szCs w:val="24"/>
        </w:rPr>
        <w:t xml:space="preserve">”. </w:t>
      </w:r>
      <w:r w:rsidR="00D71C42">
        <w:rPr>
          <w:rFonts w:ascii="Arial" w:eastAsia="Arial Unicode MS" w:hAnsi="Arial" w:cs="Arial"/>
          <w:sz w:val="24"/>
          <w:szCs w:val="24"/>
        </w:rPr>
        <w:t>Doer PBO</w:t>
      </w:r>
      <w:r w:rsidR="002840E3">
        <w:rPr>
          <w:rFonts w:ascii="Arial" w:eastAsia="Arial Unicode MS" w:hAnsi="Arial" w:cs="Arial"/>
          <w:sz w:val="24"/>
          <w:szCs w:val="24"/>
        </w:rPr>
        <w:t>s carry on public benefit activities listed in Part II of the Ninth Schedule</w:t>
      </w:r>
      <w:r w:rsidR="0027366B">
        <w:rPr>
          <w:rFonts w:ascii="Arial" w:eastAsia="Arial Unicode MS" w:hAnsi="Arial" w:cs="Arial"/>
          <w:sz w:val="24"/>
          <w:szCs w:val="24"/>
        </w:rPr>
        <w:t>.</w:t>
      </w:r>
      <w:r w:rsidR="002840E3">
        <w:rPr>
          <w:rFonts w:ascii="Arial" w:eastAsia="Arial Unicode MS" w:hAnsi="Arial" w:cs="Arial"/>
          <w:sz w:val="24"/>
          <w:szCs w:val="24"/>
        </w:rPr>
        <w:t xml:space="preserve"> The Chevrah Kadisha and its affiliate</w:t>
      </w:r>
      <w:r w:rsidR="0027366B">
        <w:rPr>
          <w:rFonts w:ascii="Arial" w:eastAsia="Arial Unicode MS" w:hAnsi="Arial" w:cs="Arial"/>
          <w:sz w:val="24"/>
          <w:szCs w:val="24"/>
        </w:rPr>
        <w:t>d organisations</w:t>
      </w:r>
      <w:r w:rsidR="002840E3">
        <w:rPr>
          <w:rFonts w:ascii="Arial" w:eastAsia="Arial Unicode MS" w:hAnsi="Arial" w:cs="Arial"/>
          <w:sz w:val="24"/>
          <w:szCs w:val="24"/>
        </w:rPr>
        <w:t xml:space="preserve"> fall int</w:t>
      </w:r>
      <w:r w:rsidR="0027366B">
        <w:rPr>
          <w:rFonts w:ascii="Arial" w:eastAsia="Arial Unicode MS" w:hAnsi="Arial" w:cs="Arial"/>
          <w:sz w:val="24"/>
          <w:szCs w:val="24"/>
        </w:rPr>
        <w:t>o</w:t>
      </w:r>
      <w:r w:rsidR="002840E3">
        <w:rPr>
          <w:rFonts w:ascii="Arial" w:eastAsia="Arial Unicode MS" w:hAnsi="Arial" w:cs="Arial"/>
          <w:sz w:val="24"/>
          <w:szCs w:val="24"/>
        </w:rPr>
        <w:t xml:space="preserve"> th</w:t>
      </w:r>
      <w:r w:rsidR="0027366B">
        <w:rPr>
          <w:rFonts w:ascii="Arial" w:eastAsia="Arial Unicode MS" w:hAnsi="Arial" w:cs="Arial"/>
          <w:sz w:val="24"/>
          <w:szCs w:val="24"/>
        </w:rPr>
        <w:t xml:space="preserve">e </w:t>
      </w:r>
      <w:r w:rsidR="0027366B" w:rsidRPr="00892A18">
        <w:rPr>
          <w:rFonts w:ascii="Arial" w:eastAsia="Arial Unicode MS" w:hAnsi="Arial" w:cs="Arial"/>
          <w:i/>
          <w:iCs/>
          <w:sz w:val="24"/>
          <w:szCs w:val="24"/>
        </w:rPr>
        <w:t xml:space="preserve">doer </w:t>
      </w:r>
      <w:r w:rsidR="004E5E07" w:rsidRPr="004E5E07">
        <w:rPr>
          <w:rFonts w:ascii="Arial" w:eastAsia="Arial Unicode MS" w:hAnsi="Arial" w:cs="Arial"/>
          <w:sz w:val="24"/>
          <w:szCs w:val="24"/>
        </w:rPr>
        <w:t>PBO</w:t>
      </w:r>
      <w:r w:rsidR="004E5E07">
        <w:rPr>
          <w:rFonts w:ascii="Arial" w:eastAsia="Arial Unicode MS" w:hAnsi="Arial" w:cs="Arial"/>
          <w:sz w:val="24"/>
          <w:szCs w:val="24"/>
        </w:rPr>
        <w:t xml:space="preserve">s </w:t>
      </w:r>
      <w:r w:rsidR="002840E3" w:rsidRPr="00892A18">
        <w:rPr>
          <w:rFonts w:ascii="Arial" w:eastAsia="Arial Unicode MS" w:hAnsi="Arial" w:cs="Arial"/>
          <w:i/>
          <w:iCs/>
          <w:sz w:val="24"/>
          <w:szCs w:val="24"/>
        </w:rPr>
        <w:t>c</w:t>
      </w:r>
      <w:r w:rsidR="002840E3">
        <w:rPr>
          <w:rFonts w:ascii="Arial" w:eastAsia="Arial Unicode MS" w:hAnsi="Arial" w:cs="Arial"/>
          <w:sz w:val="24"/>
          <w:szCs w:val="24"/>
        </w:rPr>
        <w:t>ategory.</w:t>
      </w:r>
    </w:p>
    <w:p w14:paraId="2CD488F5" w14:textId="58ED246D" w:rsidR="0027366B" w:rsidRDefault="0027366B"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t xml:space="preserve">The second category, which includes those contemplated in paragraph 10 of Part I of the Ninth Schedule, have the sole function of providing funds to the </w:t>
      </w:r>
      <w:r w:rsidRPr="00892A18">
        <w:rPr>
          <w:rFonts w:ascii="Arial" w:eastAsia="Arial Unicode MS" w:hAnsi="Arial" w:cs="Arial"/>
          <w:i/>
          <w:iCs/>
          <w:sz w:val="24"/>
          <w:szCs w:val="24"/>
        </w:rPr>
        <w:t>doer</w:t>
      </w:r>
      <w:r>
        <w:rPr>
          <w:rFonts w:ascii="Arial" w:eastAsia="Arial Unicode MS" w:hAnsi="Arial" w:cs="Arial"/>
          <w:sz w:val="24"/>
          <w:szCs w:val="24"/>
        </w:rPr>
        <w:t xml:space="preserve"> PBOs and are categorised as the </w:t>
      </w:r>
      <w:r w:rsidRPr="00892A18">
        <w:rPr>
          <w:rFonts w:ascii="Arial" w:eastAsia="Arial Unicode MS" w:hAnsi="Arial" w:cs="Arial"/>
          <w:i/>
          <w:iCs/>
          <w:sz w:val="24"/>
          <w:szCs w:val="24"/>
        </w:rPr>
        <w:t>conduit</w:t>
      </w:r>
      <w:r>
        <w:rPr>
          <w:rFonts w:ascii="Arial" w:eastAsia="Arial Unicode MS" w:hAnsi="Arial" w:cs="Arial"/>
          <w:sz w:val="24"/>
          <w:szCs w:val="24"/>
        </w:rPr>
        <w:t xml:space="preserve"> PBOs. The trust is a </w:t>
      </w:r>
      <w:r w:rsidRPr="00892A18">
        <w:rPr>
          <w:rFonts w:ascii="Arial" w:eastAsia="Arial Unicode MS" w:hAnsi="Arial" w:cs="Arial"/>
          <w:i/>
          <w:iCs/>
          <w:sz w:val="24"/>
          <w:szCs w:val="24"/>
        </w:rPr>
        <w:t xml:space="preserve">conduit </w:t>
      </w:r>
      <w:r w:rsidR="00D71C42">
        <w:rPr>
          <w:rFonts w:ascii="Arial" w:eastAsia="Arial Unicode MS" w:hAnsi="Arial" w:cs="Arial"/>
          <w:sz w:val="24"/>
          <w:szCs w:val="24"/>
        </w:rPr>
        <w:t>PBO</w:t>
      </w:r>
      <w:r>
        <w:rPr>
          <w:rFonts w:ascii="Arial" w:eastAsia="Arial Unicode MS" w:hAnsi="Arial" w:cs="Arial"/>
          <w:sz w:val="24"/>
          <w:szCs w:val="24"/>
        </w:rPr>
        <w:t xml:space="preserve"> and has been created to fund the activities of the Chevrah Kadisha and its affiliated organisations.</w:t>
      </w:r>
    </w:p>
    <w:p w14:paraId="5A8CFFB3" w14:textId="0EFBAEAD" w:rsidR="0027366B" w:rsidRDefault="0027366B"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t>The distinction b</w:t>
      </w:r>
      <w:r w:rsidR="00D71C42">
        <w:rPr>
          <w:rFonts w:ascii="Arial" w:eastAsia="Arial Unicode MS" w:hAnsi="Arial" w:cs="Arial"/>
          <w:sz w:val="24"/>
          <w:szCs w:val="24"/>
        </w:rPr>
        <w:t>etween the two categories of PBO</w:t>
      </w:r>
      <w:r>
        <w:rPr>
          <w:rFonts w:ascii="Arial" w:eastAsia="Arial Unicode MS" w:hAnsi="Arial" w:cs="Arial"/>
          <w:sz w:val="24"/>
          <w:szCs w:val="24"/>
        </w:rPr>
        <w:t xml:space="preserve">s is important for the purposes of tax </w:t>
      </w:r>
      <w:r w:rsidR="00892A18">
        <w:rPr>
          <w:rFonts w:ascii="Arial" w:eastAsia="Arial Unicode MS" w:hAnsi="Arial" w:cs="Arial"/>
          <w:sz w:val="24"/>
          <w:szCs w:val="24"/>
        </w:rPr>
        <w:t>deductions</w:t>
      </w:r>
      <w:r>
        <w:rPr>
          <w:rFonts w:ascii="Arial" w:eastAsia="Arial Unicode MS" w:hAnsi="Arial" w:cs="Arial"/>
          <w:sz w:val="24"/>
          <w:szCs w:val="24"/>
        </w:rPr>
        <w:t xml:space="preserve"> envisaged in section 18A</w:t>
      </w:r>
      <w:r w:rsidR="00892A18">
        <w:rPr>
          <w:rFonts w:ascii="Arial" w:eastAsia="Arial Unicode MS" w:hAnsi="Arial" w:cs="Arial"/>
          <w:sz w:val="24"/>
          <w:szCs w:val="24"/>
        </w:rPr>
        <w:t xml:space="preserve">(1) of the Act. Section 18A(1)(a) of the Act allows for tax deductions for donations to </w:t>
      </w:r>
      <w:r w:rsidR="00892A18" w:rsidRPr="00892A18">
        <w:rPr>
          <w:rFonts w:ascii="Arial" w:eastAsia="Arial Unicode MS" w:hAnsi="Arial" w:cs="Arial"/>
          <w:i/>
          <w:iCs/>
          <w:sz w:val="24"/>
          <w:szCs w:val="24"/>
        </w:rPr>
        <w:t>doer</w:t>
      </w:r>
      <w:r w:rsidR="00D71C42">
        <w:rPr>
          <w:rFonts w:ascii="Arial" w:eastAsia="Arial Unicode MS" w:hAnsi="Arial" w:cs="Arial"/>
          <w:sz w:val="24"/>
          <w:szCs w:val="24"/>
        </w:rPr>
        <w:t xml:space="preserve"> PBO</w:t>
      </w:r>
      <w:r w:rsidR="00892A18">
        <w:rPr>
          <w:rFonts w:ascii="Arial" w:eastAsia="Arial Unicode MS" w:hAnsi="Arial" w:cs="Arial"/>
          <w:sz w:val="24"/>
          <w:szCs w:val="24"/>
        </w:rPr>
        <w:t xml:space="preserve">s and section 18A(1)(b) for donations to </w:t>
      </w:r>
      <w:r w:rsidR="00892A18" w:rsidRPr="00892A18">
        <w:rPr>
          <w:rFonts w:ascii="Arial" w:eastAsia="Arial Unicode MS" w:hAnsi="Arial" w:cs="Arial"/>
          <w:i/>
          <w:iCs/>
          <w:sz w:val="24"/>
          <w:szCs w:val="24"/>
        </w:rPr>
        <w:t>conduit</w:t>
      </w:r>
      <w:r w:rsidR="00892A18">
        <w:rPr>
          <w:rFonts w:ascii="Arial" w:eastAsia="Arial Unicode MS" w:hAnsi="Arial" w:cs="Arial"/>
          <w:sz w:val="24"/>
          <w:szCs w:val="24"/>
        </w:rPr>
        <w:t xml:space="preserve"> PBOs.</w:t>
      </w:r>
      <w:r w:rsidR="00BD7A1A">
        <w:rPr>
          <w:rFonts w:ascii="Arial" w:eastAsia="Arial Unicode MS" w:hAnsi="Arial" w:cs="Arial"/>
          <w:sz w:val="24"/>
          <w:szCs w:val="24"/>
        </w:rPr>
        <w:t xml:space="preserve"> In order to claim a tax deduction in respect of section 18A(1) donations, a tax payer must be in possession of a receipt issued in terms of section 18(2).  </w:t>
      </w:r>
    </w:p>
    <w:p w14:paraId="68A4BC5A" w14:textId="57063BE9" w:rsidR="00892A18" w:rsidRDefault="00892A18"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t>The important section for present purposes is section 18A(2A)</w:t>
      </w:r>
      <w:r w:rsidR="00710CCE">
        <w:rPr>
          <w:rFonts w:ascii="Arial" w:eastAsia="Arial Unicode MS" w:hAnsi="Arial" w:cs="Arial"/>
          <w:sz w:val="24"/>
          <w:szCs w:val="24"/>
        </w:rPr>
        <w:t>(b)(i)</w:t>
      </w:r>
      <w:r>
        <w:rPr>
          <w:rFonts w:ascii="Arial" w:eastAsia="Arial Unicode MS" w:hAnsi="Arial" w:cs="Arial"/>
          <w:sz w:val="24"/>
          <w:szCs w:val="24"/>
        </w:rPr>
        <w:t xml:space="preserve"> which </w:t>
      </w:r>
      <w:r w:rsidR="00710CCE">
        <w:rPr>
          <w:rFonts w:ascii="Arial" w:eastAsia="Arial Unicode MS" w:hAnsi="Arial" w:cs="Arial"/>
          <w:sz w:val="24"/>
          <w:szCs w:val="24"/>
        </w:rPr>
        <w:t xml:space="preserve">regulates the administration of donations received by </w:t>
      </w:r>
      <w:r w:rsidR="00710CCE">
        <w:rPr>
          <w:rFonts w:ascii="Arial" w:eastAsia="Arial Unicode MS" w:hAnsi="Arial" w:cs="Arial"/>
          <w:i/>
          <w:iCs/>
          <w:sz w:val="24"/>
          <w:szCs w:val="24"/>
        </w:rPr>
        <w:t xml:space="preserve">conduit </w:t>
      </w:r>
      <w:r>
        <w:rPr>
          <w:rFonts w:ascii="Arial" w:eastAsia="Arial Unicode MS" w:hAnsi="Arial" w:cs="Arial"/>
          <w:sz w:val="24"/>
          <w:szCs w:val="24"/>
        </w:rPr>
        <w:t>PBOs:</w:t>
      </w:r>
    </w:p>
    <w:p w14:paraId="388A0808" w14:textId="5F3B7897" w:rsidR="00892A18" w:rsidRDefault="00892A18" w:rsidP="009D0D2C">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lastRenderedPageBreak/>
        <w:tab/>
      </w:r>
      <w:r w:rsidRPr="00892A18">
        <w:rPr>
          <w:rFonts w:ascii="Arial" w:eastAsia="Arial Unicode MS" w:hAnsi="Arial" w:cs="Arial"/>
          <w:i/>
          <w:iCs/>
          <w:sz w:val="24"/>
          <w:szCs w:val="24"/>
        </w:rPr>
        <w:t>“(2A)</w:t>
      </w:r>
      <w:r>
        <w:rPr>
          <w:rFonts w:ascii="Arial" w:eastAsia="Arial Unicode MS" w:hAnsi="Arial" w:cs="Arial"/>
          <w:i/>
          <w:iCs/>
          <w:sz w:val="24"/>
          <w:szCs w:val="24"/>
        </w:rPr>
        <w:t xml:space="preserve"> A public benefit organisation, institution, board, body or department may only issue a receipt contemplated in subsection (2) in respect of any donation to the extent that- </w:t>
      </w:r>
    </w:p>
    <w:p w14:paraId="7C40D603" w14:textId="77777777" w:rsidR="00710CCE" w:rsidRDefault="00BD7A1A" w:rsidP="00710CCE">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(b)</w:t>
      </w:r>
      <w:r>
        <w:rPr>
          <w:rFonts w:ascii="Arial" w:eastAsia="Arial Unicode MS" w:hAnsi="Arial" w:cs="Arial"/>
          <w:i/>
          <w:iCs/>
          <w:sz w:val="24"/>
          <w:szCs w:val="24"/>
        </w:rPr>
        <w:tab/>
        <w:t>in the case of a public benefit organisation contemplated in subsection (1)(b)</w:t>
      </w:r>
      <w:r w:rsidR="00710CCE">
        <w:rPr>
          <w:rFonts w:ascii="Arial" w:eastAsia="Arial Unicode MS" w:hAnsi="Arial" w:cs="Arial"/>
          <w:i/>
          <w:iCs/>
          <w:sz w:val="24"/>
          <w:szCs w:val="24"/>
        </w:rPr>
        <w:t xml:space="preserve">- </w:t>
      </w:r>
    </w:p>
    <w:p w14:paraId="4A96D32A" w14:textId="3E06E216" w:rsidR="00710CCE" w:rsidRDefault="00710CCE" w:rsidP="00710CCE">
      <w:pPr>
        <w:spacing w:before="360" w:after="0" w:line="480" w:lineRule="auto"/>
        <w:ind w:left="2160"/>
        <w:jc w:val="both"/>
        <w:rPr>
          <w:rFonts w:ascii="Arial" w:eastAsia="Arial Unicode MS" w:hAnsi="Arial" w:cs="Arial"/>
          <w:i/>
          <w:iCs/>
          <w:sz w:val="24"/>
          <w:szCs w:val="24"/>
        </w:rPr>
      </w:pPr>
      <w:r>
        <w:rPr>
          <w:rFonts w:ascii="Arial" w:eastAsia="Arial Unicode MS" w:hAnsi="Arial" w:cs="Arial"/>
          <w:i/>
          <w:iCs/>
          <w:sz w:val="24"/>
          <w:szCs w:val="24"/>
        </w:rPr>
        <w:t>(i)</w:t>
      </w:r>
      <w:r>
        <w:rPr>
          <w:rFonts w:ascii="Arial" w:eastAsia="Arial Unicode MS" w:hAnsi="Arial" w:cs="Arial"/>
          <w:i/>
          <w:iCs/>
          <w:sz w:val="24"/>
          <w:szCs w:val="24"/>
        </w:rPr>
        <w:tab/>
        <w:t>that organisation will within 12 months after the end of the relevant year of assessment distribute or incur the obligation to distribute at least 50 per cent of all funds received by way of donation during that year in respect of which receipts were issued: Provided that the Commissioner may, upon good cause shown and subject to such conditions as he or she may determine, either generally or in a particular instance, waive, defer or reduce the obligation to distribute any funds, having regard to the public interest and the purpose for which the relevant organisation wishes to accumulate those funds;</w:t>
      </w:r>
      <w:r w:rsidR="0085423A">
        <w:rPr>
          <w:rFonts w:ascii="Arial" w:eastAsia="Arial Unicode MS" w:hAnsi="Arial" w:cs="Arial"/>
          <w:i/>
          <w:iCs/>
          <w:sz w:val="24"/>
          <w:szCs w:val="24"/>
        </w:rPr>
        <w:t xml:space="preserve"> ….</w:t>
      </w:r>
      <w:r>
        <w:rPr>
          <w:rFonts w:ascii="Arial" w:eastAsia="Arial Unicode MS" w:hAnsi="Arial" w:cs="Arial"/>
          <w:i/>
          <w:iCs/>
          <w:sz w:val="24"/>
          <w:szCs w:val="24"/>
        </w:rPr>
        <w:t>”</w:t>
      </w:r>
    </w:p>
    <w:p w14:paraId="291C3A10" w14:textId="32E133C4" w:rsidR="0085423A" w:rsidRPr="0085423A" w:rsidRDefault="0085423A" w:rsidP="0085423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10</w:t>
      </w:r>
      <w:r>
        <w:rPr>
          <w:rFonts w:ascii="Arial" w:eastAsia="Arial Unicode MS" w:hAnsi="Arial" w:cs="Arial"/>
          <w:sz w:val="24"/>
          <w:szCs w:val="24"/>
        </w:rPr>
        <w:t>]</w:t>
      </w:r>
      <w:r>
        <w:rPr>
          <w:rFonts w:ascii="Arial" w:eastAsia="Arial Unicode MS" w:hAnsi="Arial" w:cs="Arial"/>
          <w:sz w:val="24"/>
          <w:szCs w:val="24"/>
        </w:rPr>
        <w:tab/>
        <w:t xml:space="preserve">On 23 January 2020 the trust, in terms of section 18(2A)(b)(i), applied to SARS  for a waiver of the distribution requirement. </w:t>
      </w:r>
      <w:r>
        <w:rPr>
          <w:rFonts w:ascii="Arial" w:eastAsia="Arial Unicode MS" w:hAnsi="Arial" w:cs="Arial"/>
          <w:i/>
          <w:iCs/>
          <w:sz w:val="24"/>
          <w:szCs w:val="24"/>
        </w:rPr>
        <w:t xml:space="preserve"> </w:t>
      </w:r>
    </w:p>
    <w:p w14:paraId="4413D6E0" w14:textId="6405652A" w:rsidR="0085423A" w:rsidRPr="0085423A" w:rsidRDefault="0085423A" w:rsidP="0085423A">
      <w:pPr>
        <w:spacing w:before="360" w:after="0" w:line="480" w:lineRule="auto"/>
        <w:jc w:val="both"/>
        <w:rPr>
          <w:rFonts w:ascii="Arial" w:eastAsia="Arial Unicode MS" w:hAnsi="Arial" w:cs="Arial"/>
          <w:b/>
          <w:bCs/>
          <w:sz w:val="24"/>
          <w:szCs w:val="24"/>
        </w:rPr>
      </w:pPr>
      <w:r>
        <w:rPr>
          <w:rFonts w:ascii="Arial" w:eastAsia="Arial Unicode MS" w:hAnsi="Arial" w:cs="Arial"/>
          <w:i/>
          <w:iCs/>
          <w:sz w:val="24"/>
          <w:szCs w:val="24"/>
        </w:rPr>
        <w:tab/>
      </w:r>
      <w:r w:rsidRPr="0085423A">
        <w:rPr>
          <w:rFonts w:ascii="Arial" w:eastAsia="Arial Unicode MS" w:hAnsi="Arial" w:cs="Arial"/>
          <w:b/>
          <w:bCs/>
          <w:sz w:val="24"/>
          <w:szCs w:val="24"/>
        </w:rPr>
        <w:t xml:space="preserve">The </w:t>
      </w:r>
      <w:r>
        <w:rPr>
          <w:rFonts w:ascii="Arial" w:eastAsia="Arial Unicode MS" w:hAnsi="Arial" w:cs="Arial"/>
          <w:b/>
          <w:bCs/>
          <w:sz w:val="24"/>
          <w:szCs w:val="24"/>
        </w:rPr>
        <w:t>application</w:t>
      </w:r>
    </w:p>
    <w:p w14:paraId="70BD1B1C" w14:textId="7FACC01F" w:rsidR="00095149" w:rsidRDefault="00E33C92"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11</w:t>
      </w:r>
      <w:r>
        <w:rPr>
          <w:rFonts w:ascii="Arial" w:eastAsia="Arial Unicode MS" w:hAnsi="Arial" w:cs="Arial"/>
          <w:sz w:val="24"/>
          <w:szCs w:val="24"/>
        </w:rPr>
        <w:t>]</w:t>
      </w:r>
      <w:r>
        <w:rPr>
          <w:rFonts w:ascii="Arial" w:eastAsia="Arial Unicode MS" w:hAnsi="Arial" w:cs="Arial"/>
          <w:sz w:val="24"/>
          <w:szCs w:val="24"/>
        </w:rPr>
        <w:tab/>
      </w:r>
      <w:r w:rsidR="00AA38CA">
        <w:rPr>
          <w:rFonts w:ascii="Arial" w:eastAsia="Arial Unicode MS" w:hAnsi="Arial" w:cs="Arial"/>
          <w:sz w:val="24"/>
          <w:szCs w:val="24"/>
        </w:rPr>
        <w:t>The application forms the basis for the decision by SARS not to waive the distribution requirements contained in section 18</w:t>
      </w:r>
      <w:r w:rsidR="00095149">
        <w:rPr>
          <w:rFonts w:ascii="Arial" w:eastAsia="Arial Unicode MS" w:hAnsi="Arial" w:cs="Arial"/>
          <w:sz w:val="24"/>
          <w:szCs w:val="24"/>
        </w:rPr>
        <w:t>(2A)(b)(i) of the Act. In the result, I find it apposite to quote liberally from the application.</w:t>
      </w:r>
    </w:p>
    <w:p w14:paraId="6B43552C" w14:textId="65EF3341" w:rsidR="00095149" w:rsidRDefault="0009514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12</w:t>
      </w:r>
      <w:r>
        <w:rPr>
          <w:rFonts w:ascii="Arial" w:eastAsia="Arial Unicode MS" w:hAnsi="Arial" w:cs="Arial"/>
          <w:sz w:val="24"/>
          <w:szCs w:val="24"/>
        </w:rPr>
        <w:t>]</w:t>
      </w:r>
      <w:r>
        <w:rPr>
          <w:rFonts w:ascii="Arial" w:eastAsia="Arial Unicode MS" w:hAnsi="Arial" w:cs="Arial"/>
          <w:sz w:val="24"/>
          <w:szCs w:val="24"/>
        </w:rPr>
        <w:tab/>
        <w:t xml:space="preserve">Having explained the reason for the existence of Chevrah Kadisha, the </w:t>
      </w:r>
      <w:r w:rsidR="00321EF7">
        <w:rPr>
          <w:rFonts w:ascii="Arial" w:eastAsia="Arial Unicode MS" w:hAnsi="Arial" w:cs="Arial"/>
          <w:sz w:val="24"/>
          <w:szCs w:val="24"/>
        </w:rPr>
        <w:t>trust</w:t>
      </w:r>
      <w:r>
        <w:rPr>
          <w:rFonts w:ascii="Arial" w:eastAsia="Arial Unicode MS" w:hAnsi="Arial" w:cs="Arial"/>
          <w:sz w:val="24"/>
          <w:szCs w:val="24"/>
        </w:rPr>
        <w:t xml:space="preserve"> dealt with the financial position of the </w:t>
      </w:r>
      <w:r w:rsidR="00321EF7">
        <w:rPr>
          <w:rFonts w:ascii="Arial" w:eastAsia="Arial Unicode MS" w:hAnsi="Arial" w:cs="Arial"/>
          <w:sz w:val="24"/>
          <w:szCs w:val="24"/>
        </w:rPr>
        <w:t>Chevrah Kadisha</w:t>
      </w:r>
      <w:r>
        <w:rPr>
          <w:rFonts w:ascii="Arial" w:eastAsia="Arial Unicode MS" w:hAnsi="Arial" w:cs="Arial"/>
          <w:sz w:val="24"/>
          <w:szCs w:val="24"/>
        </w:rPr>
        <w:t xml:space="preserve"> as follows:</w:t>
      </w:r>
    </w:p>
    <w:p w14:paraId="6079B0B0" w14:textId="04A70C6C" w:rsidR="00095149" w:rsidRDefault="00095149" w:rsidP="00095149">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lastRenderedPageBreak/>
        <w:t xml:space="preserve">“The combined organisation requires substantial funding amounting to more than R300m per year of which approximately 65% needs to be raised through donation income. </w:t>
      </w:r>
      <w:r w:rsidR="00575422">
        <w:rPr>
          <w:rFonts w:ascii="Arial" w:eastAsia="Arial Unicode MS" w:hAnsi="Arial" w:cs="Arial"/>
          <w:i/>
          <w:iCs/>
          <w:sz w:val="24"/>
          <w:szCs w:val="24"/>
        </w:rPr>
        <w:t>….</w:t>
      </w:r>
    </w:p>
    <w:p w14:paraId="1A4240BE" w14:textId="77777777" w:rsidR="00575422" w:rsidRDefault="00095149" w:rsidP="00095149">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Expense growth has averaged 5,5% per annum over the past 5 years. In addition to this, we are seeing that a weak economy is resulting in greater demand for our welfare</w:t>
      </w:r>
      <w:r w:rsidR="00575422">
        <w:rPr>
          <w:rFonts w:ascii="Arial" w:eastAsia="Arial Unicode MS" w:hAnsi="Arial" w:cs="Arial"/>
          <w:i/>
          <w:iCs/>
          <w:sz w:val="24"/>
          <w:szCs w:val="24"/>
        </w:rPr>
        <w:t xml:space="preserve"> services and poverty relief interventions and these expenses are growing at substantially more than inflation, with welfare distributions growing at around 12,5% per annum over the past 5 years. We recover whatever contribution towards our services our residents can afford, but this figure grows at around 3-4% per annum and does not keep up with expense growth. The net impact of this is that the fundraising burden needs to grow at substantially higher rates than inflation to keep these organisations operating without a significant curtailment in services.”</w:t>
      </w:r>
    </w:p>
    <w:p w14:paraId="3C44FB92" w14:textId="5AA68054" w:rsidR="00575422" w:rsidRDefault="00575422" w:rsidP="0057542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13</w:t>
      </w:r>
      <w:r>
        <w:rPr>
          <w:rFonts w:ascii="Arial" w:eastAsia="Arial Unicode MS" w:hAnsi="Arial" w:cs="Arial"/>
          <w:sz w:val="24"/>
          <w:szCs w:val="24"/>
        </w:rPr>
        <w:t>]</w:t>
      </w:r>
      <w:r>
        <w:rPr>
          <w:rFonts w:ascii="Arial" w:eastAsia="Arial Unicode MS" w:hAnsi="Arial" w:cs="Arial"/>
          <w:sz w:val="24"/>
          <w:szCs w:val="24"/>
        </w:rPr>
        <w:tab/>
        <w:t xml:space="preserve">The </w:t>
      </w:r>
      <w:r w:rsidR="00321EF7">
        <w:rPr>
          <w:rFonts w:ascii="Arial" w:eastAsia="Arial Unicode MS" w:hAnsi="Arial" w:cs="Arial"/>
          <w:sz w:val="24"/>
          <w:szCs w:val="24"/>
        </w:rPr>
        <w:t>trust</w:t>
      </w:r>
      <w:r>
        <w:rPr>
          <w:rFonts w:ascii="Arial" w:eastAsia="Arial Unicode MS" w:hAnsi="Arial" w:cs="Arial"/>
          <w:sz w:val="24"/>
          <w:szCs w:val="24"/>
        </w:rPr>
        <w:t xml:space="preserve"> </w:t>
      </w:r>
      <w:r w:rsidR="003D10AA">
        <w:rPr>
          <w:rFonts w:ascii="Arial" w:eastAsia="Arial Unicode MS" w:hAnsi="Arial" w:cs="Arial"/>
          <w:sz w:val="24"/>
          <w:szCs w:val="24"/>
        </w:rPr>
        <w:t xml:space="preserve">detailed </w:t>
      </w:r>
      <w:r>
        <w:rPr>
          <w:rFonts w:ascii="Arial" w:eastAsia="Arial Unicode MS" w:hAnsi="Arial" w:cs="Arial"/>
          <w:sz w:val="24"/>
          <w:szCs w:val="24"/>
        </w:rPr>
        <w:t xml:space="preserve">the reasons for the steady decline in donations and proceeds to explain the dilemma </w:t>
      </w:r>
      <w:r w:rsidR="003D10AA">
        <w:rPr>
          <w:rFonts w:ascii="Arial" w:eastAsia="Arial Unicode MS" w:hAnsi="Arial" w:cs="Arial"/>
          <w:sz w:val="24"/>
          <w:szCs w:val="24"/>
        </w:rPr>
        <w:t xml:space="preserve">this causes </w:t>
      </w:r>
      <w:r>
        <w:rPr>
          <w:rFonts w:ascii="Arial" w:eastAsia="Arial Unicode MS" w:hAnsi="Arial" w:cs="Arial"/>
          <w:sz w:val="24"/>
          <w:szCs w:val="24"/>
        </w:rPr>
        <w:t>as follows:</w:t>
      </w:r>
    </w:p>
    <w:p w14:paraId="2BBA8B59" w14:textId="7E86792E" w:rsidR="003D10AA" w:rsidRDefault="00575422" w:rsidP="003D10AA">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“Given the growing expanse pressure on the one hand and declining annual revenue opportunities on the other, the organisation finds itself in a position that, should the current tren</w:t>
      </w:r>
      <w:r w:rsidR="003D10AA">
        <w:rPr>
          <w:rFonts w:ascii="Arial" w:eastAsia="Arial Unicode MS" w:hAnsi="Arial" w:cs="Arial"/>
          <w:i/>
          <w:iCs/>
          <w:sz w:val="24"/>
          <w:szCs w:val="24"/>
        </w:rPr>
        <w:t>ds continue, it will lead to the organisation significantly curtailing its critical services, with a greater burden placed on the State. Should the State be unable to provide a greater volume of services, the result would be a social and humanitarian tragedy.</w:t>
      </w:r>
    </w:p>
    <w:p w14:paraId="138B0D23" w14:textId="0B90C00E" w:rsidR="00321EF7" w:rsidRDefault="003D10AA" w:rsidP="00321EF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14</w:t>
      </w:r>
      <w:r>
        <w:rPr>
          <w:rFonts w:ascii="Arial" w:eastAsia="Arial Unicode MS" w:hAnsi="Arial" w:cs="Arial"/>
          <w:sz w:val="24"/>
          <w:szCs w:val="24"/>
        </w:rPr>
        <w:t>]</w:t>
      </w:r>
      <w:r>
        <w:rPr>
          <w:rFonts w:ascii="Arial" w:eastAsia="Arial Unicode MS" w:hAnsi="Arial" w:cs="Arial"/>
          <w:sz w:val="24"/>
          <w:szCs w:val="24"/>
        </w:rPr>
        <w:tab/>
        <w:t>One of the main interventions</w:t>
      </w:r>
      <w:r w:rsidR="00321EF7">
        <w:rPr>
          <w:rFonts w:ascii="Arial" w:eastAsia="Arial Unicode MS" w:hAnsi="Arial" w:cs="Arial"/>
          <w:sz w:val="24"/>
          <w:szCs w:val="24"/>
        </w:rPr>
        <w:t xml:space="preserve"> identified by the Board is the creation of the trust. The rationale behind the decision is set out as follows:</w:t>
      </w:r>
    </w:p>
    <w:p w14:paraId="4D68B805" w14:textId="50F8D9E1" w:rsidR="00321EF7" w:rsidRDefault="00321EF7" w:rsidP="00321EF7">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lastRenderedPageBreak/>
        <w:t xml:space="preserve">“The intention in the founding of the </w:t>
      </w:r>
      <w:r w:rsidRPr="00321EF7">
        <w:rPr>
          <w:rFonts w:ascii="Arial" w:eastAsia="Arial Unicode MS" w:hAnsi="Arial" w:cs="Arial"/>
          <w:i/>
          <w:iCs/>
          <w:sz w:val="24"/>
          <w:szCs w:val="24"/>
        </w:rPr>
        <w:t>Chevrah Kadisha</w:t>
      </w:r>
      <w:r>
        <w:rPr>
          <w:rFonts w:ascii="Arial" w:eastAsia="Arial Unicode MS" w:hAnsi="Arial" w:cs="Arial"/>
          <w:i/>
          <w:iCs/>
          <w:sz w:val="24"/>
          <w:szCs w:val="24"/>
        </w:rPr>
        <w:t xml:space="preserve"> Capital Trust is to build up a capital base that will in time grow through large donations from a select number of wealthy </w:t>
      </w:r>
      <w:r w:rsidR="00050446">
        <w:rPr>
          <w:rFonts w:ascii="Arial" w:eastAsia="Arial Unicode MS" w:hAnsi="Arial" w:cs="Arial"/>
          <w:i/>
          <w:iCs/>
          <w:sz w:val="24"/>
          <w:szCs w:val="24"/>
        </w:rPr>
        <w:t>donors</w:t>
      </w:r>
      <w:r>
        <w:rPr>
          <w:rFonts w:ascii="Arial" w:eastAsia="Arial Unicode MS" w:hAnsi="Arial" w:cs="Arial"/>
          <w:i/>
          <w:iCs/>
          <w:sz w:val="24"/>
          <w:szCs w:val="24"/>
        </w:rPr>
        <w:t>, asset growth and investment income and ultimately be in a position to assist the Johannesburg Jewish Helping Hand &amp; Burial Society and its affiliates to bridge expected future funding shortfalls. The assistance will be in the form of annual income derived from the capital fun</w:t>
      </w:r>
      <w:r w:rsidR="00D71C42">
        <w:rPr>
          <w:rFonts w:ascii="Arial" w:eastAsia="Arial Unicode MS" w:hAnsi="Arial" w:cs="Arial"/>
          <w:i/>
          <w:iCs/>
          <w:sz w:val="24"/>
          <w:szCs w:val="24"/>
        </w:rPr>
        <w:t>d being distributed to other PBO</w:t>
      </w:r>
      <w:r>
        <w:rPr>
          <w:rFonts w:ascii="Arial" w:eastAsia="Arial Unicode MS" w:hAnsi="Arial" w:cs="Arial"/>
          <w:i/>
          <w:iCs/>
          <w:sz w:val="24"/>
          <w:szCs w:val="24"/>
        </w:rPr>
        <w:t>s. This ‘endowment fund’ model is common</w:t>
      </w:r>
      <w:r w:rsidR="00D71C42">
        <w:rPr>
          <w:rFonts w:ascii="Arial" w:eastAsia="Arial Unicode MS" w:hAnsi="Arial" w:cs="Arial"/>
          <w:i/>
          <w:iCs/>
          <w:sz w:val="24"/>
          <w:szCs w:val="24"/>
        </w:rPr>
        <w:t xml:space="preserve"> </w:t>
      </w:r>
      <w:r>
        <w:rPr>
          <w:rFonts w:ascii="Arial" w:eastAsia="Arial Unicode MS" w:hAnsi="Arial" w:cs="Arial"/>
          <w:i/>
          <w:iCs/>
          <w:sz w:val="24"/>
          <w:szCs w:val="24"/>
        </w:rPr>
        <w:t>place in the funding of non-profits in overseas jurisdictions, especially in the United States.</w:t>
      </w:r>
    </w:p>
    <w:p w14:paraId="702E1463" w14:textId="1FC70C7F" w:rsidR="00321EF7" w:rsidRDefault="00321EF7" w:rsidP="00321EF7">
      <w:pPr>
        <w:spacing w:before="360" w:after="0" w:line="480" w:lineRule="auto"/>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15</w:t>
      </w:r>
      <w:r>
        <w:rPr>
          <w:rFonts w:ascii="Arial" w:eastAsia="Arial Unicode MS" w:hAnsi="Arial" w:cs="Arial"/>
          <w:sz w:val="24"/>
          <w:szCs w:val="24"/>
        </w:rPr>
        <w:t>]</w:t>
      </w:r>
      <w:r>
        <w:rPr>
          <w:rFonts w:ascii="Arial" w:eastAsia="Arial Unicode MS" w:hAnsi="Arial" w:cs="Arial"/>
          <w:sz w:val="24"/>
          <w:szCs w:val="24"/>
        </w:rPr>
        <w:tab/>
        <w:t>The reason for the request is formulated as follows:</w:t>
      </w:r>
    </w:p>
    <w:p w14:paraId="03247CDD" w14:textId="62D92C24" w:rsidR="00AE42BA" w:rsidRDefault="00321EF7" w:rsidP="00AE42BA">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“However, in order </w:t>
      </w:r>
      <w:r w:rsidR="00050446">
        <w:rPr>
          <w:rFonts w:ascii="Arial" w:eastAsia="Arial Unicode MS" w:hAnsi="Arial" w:cs="Arial"/>
          <w:i/>
          <w:iCs/>
          <w:sz w:val="24"/>
          <w:szCs w:val="24"/>
        </w:rPr>
        <w:t>for</w:t>
      </w:r>
      <w:r>
        <w:rPr>
          <w:rFonts w:ascii="Arial" w:eastAsia="Arial Unicode MS" w:hAnsi="Arial" w:cs="Arial"/>
          <w:i/>
          <w:iCs/>
          <w:sz w:val="24"/>
          <w:szCs w:val="24"/>
        </w:rPr>
        <w:t xml:space="preserve"> a viable Fund to be created, the Trust will need to target and retain significant donations and investment returns to build up a capital base large enough for the future Investment Income from this capital base to be sufficient to fund a large portion of the future funding needs of the organisation. Our projections (Annexure 3) foresee that on a 20-year horizon the Fund would need to grow to R4.5-billion in capital and accumulated </w:t>
      </w:r>
      <w:r w:rsidR="00AE42BA">
        <w:rPr>
          <w:rFonts w:ascii="Arial" w:eastAsia="Arial Unicode MS" w:hAnsi="Arial" w:cs="Arial"/>
          <w:i/>
          <w:iCs/>
          <w:sz w:val="24"/>
          <w:szCs w:val="24"/>
        </w:rPr>
        <w:t>returns.”</w:t>
      </w:r>
    </w:p>
    <w:p w14:paraId="7C3A7E30" w14:textId="5B8F6FD5" w:rsidR="00AE42BA" w:rsidRDefault="00AE42BA" w:rsidP="00AE42BA">
      <w:pPr>
        <w:spacing w:before="360" w:after="0" w:line="480" w:lineRule="auto"/>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16</w:t>
      </w:r>
      <w:r>
        <w:rPr>
          <w:rFonts w:ascii="Arial" w:eastAsia="Arial Unicode MS" w:hAnsi="Arial" w:cs="Arial"/>
          <w:sz w:val="24"/>
          <w:szCs w:val="24"/>
        </w:rPr>
        <w:t>]</w:t>
      </w:r>
      <w:r>
        <w:rPr>
          <w:rFonts w:ascii="Arial" w:eastAsia="Arial Unicode MS" w:hAnsi="Arial" w:cs="Arial"/>
          <w:sz w:val="24"/>
          <w:szCs w:val="24"/>
        </w:rPr>
        <w:tab/>
        <w:t>In respect of an alternative to the aforesaid, the following is stated:</w:t>
      </w:r>
    </w:p>
    <w:p w14:paraId="28848EA5" w14:textId="2C094E99" w:rsidR="00321EF7" w:rsidRDefault="00AE42BA" w:rsidP="004B7AA2">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”It is noted that an alternative could be accommodated within each of the affiliated s18A(1)(a) PBOs themselves. There is no specific restriction against a s18A(1)(a) registered entity accumulating capital and earning returns to </w:t>
      </w:r>
      <w:r w:rsidR="00321EF7">
        <w:rPr>
          <w:rFonts w:ascii="Arial" w:eastAsia="Arial Unicode MS" w:hAnsi="Arial" w:cs="Arial"/>
          <w:i/>
          <w:iCs/>
          <w:sz w:val="24"/>
          <w:szCs w:val="24"/>
        </w:rPr>
        <w:t>fund</w:t>
      </w:r>
      <w:r>
        <w:rPr>
          <w:rFonts w:ascii="Arial" w:eastAsia="Arial Unicode MS" w:hAnsi="Arial" w:cs="Arial"/>
          <w:i/>
          <w:iCs/>
          <w:sz w:val="24"/>
          <w:szCs w:val="24"/>
        </w:rPr>
        <w:t xml:space="preserve"> its activities. Thus each PBO could set up its own fund of capital to finance its operations over time. However, the creation of a single, separate Trust for this purpose is advantageous for a number of reasons. It strengthens governance around these funds as the operational management of the day-to-day activities </w:t>
      </w:r>
      <w:r>
        <w:rPr>
          <w:rFonts w:ascii="Arial" w:eastAsia="Arial Unicode MS" w:hAnsi="Arial" w:cs="Arial"/>
          <w:i/>
          <w:iCs/>
          <w:sz w:val="24"/>
          <w:szCs w:val="24"/>
        </w:rPr>
        <w:lastRenderedPageBreak/>
        <w:t xml:space="preserve">of the </w:t>
      </w:r>
      <w:r w:rsidR="004B7AA2">
        <w:rPr>
          <w:rFonts w:ascii="Arial" w:eastAsia="Arial Unicode MS" w:hAnsi="Arial" w:cs="Arial"/>
          <w:i/>
          <w:iCs/>
          <w:sz w:val="24"/>
          <w:szCs w:val="24"/>
        </w:rPr>
        <w:t>organisations</w:t>
      </w:r>
      <w:r>
        <w:rPr>
          <w:rFonts w:ascii="Arial" w:eastAsia="Arial Unicode MS" w:hAnsi="Arial" w:cs="Arial"/>
          <w:i/>
          <w:iCs/>
          <w:sz w:val="24"/>
          <w:szCs w:val="24"/>
        </w:rPr>
        <w:t xml:space="preserve"> and funding decisions made by the Trust are kept separate and managed </w:t>
      </w:r>
      <w:r w:rsidR="004B7AA2">
        <w:rPr>
          <w:rFonts w:ascii="Arial" w:eastAsia="Arial Unicode MS" w:hAnsi="Arial" w:cs="Arial"/>
          <w:i/>
          <w:iCs/>
          <w:sz w:val="24"/>
          <w:szCs w:val="24"/>
        </w:rPr>
        <w:t>independently</w:t>
      </w:r>
      <w:r>
        <w:rPr>
          <w:rFonts w:ascii="Arial" w:eastAsia="Arial Unicode MS" w:hAnsi="Arial" w:cs="Arial"/>
          <w:i/>
          <w:iCs/>
          <w:sz w:val="24"/>
          <w:szCs w:val="24"/>
        </w:rPr>
        <w:t>. A number of donors have indicated that this segregation between the operational and funding entities and the resultant stronger gov</w:t>
      </w:r>
      <w:r w:rsidR="00D71C42">
        <w:rPr>
          <w:rFonts w:ascii="Arial" w:eastAsia="Arial Unicode MS" w:hAnsi="Arial" w:cs="Arial"/>
          <w:i/>
          <w:iCs/>
          <w:sz w:val="24"/>
          <w:szCs w:val="24"/>
        </w:rPr>
        <w:t>ernance is a condition to them</w:t>
      </w:r>
      <w:r>
        <w:rPr>
          <w:rFonts w:ascii="Arial" w:eastAsia="Arial Unicode MS" w:hAnsi="Arial" w:cs="Arial"/>
          <w:i/>
          <w:iCs/>
          <w:sz w:val="24"/>
          <w:szCs w:val="24"/>
        </w:rPr>
        <w:t xml:space="preserve"> giving. Also, a single Trust will allow the assets to be managed more effectively as a single portfolio and significantly reduce the cost of administ</w:t>
      </w:r>
      <w:r w:rsidR="00D71C42">
        <w:rPr>
          <w:rFonts w:ascii="Arial" w:eastAsia="Arial Unicode MS" w:hAnsi="Arial" w:cs="Arial"/>
          <w:i/>
          <w:iCs/>
          <w:sz w:val="24"/>
          <w:szCs w:val="24"/>
        </w:rPr>
        <w:t>ration and accounting for these</w:t>
      </w:r>
      <w:r>
        <w:rPr>
          <w:rFonts w:ascii="Arial" w:eastAsia="Arial Unicode MS" w:hAnsi="Arial" w:cs="Arial"/>
          <w:i/>
          <w:iCs/>
          <w:sz w:val="24"/>
          <w:szCs w:val="24"/>
        </w:rPr>
        <w:t xml:space="preserve"> assets. Given that the same end can be accomplished in a manner that is not contrary to the provisions in s18A, allowing this fund instead to be housed in a single entity leads to no loss to the Fiscus, allows for greater efficiencies and provides stronger governance.</w:t>
      </w:r>
      <w:r w:rsidR="004B7AA2">
        <w:rPr>
          <w:rFonts w:ascii="Arial" w:eastAsia="Arial Unicode MS" w:hAnsi="Arial" w:cs="Arial"/>
          <w:i/>
          <w:iCs/>
          <w:sz w:val="24"/>
          <w:szCs w:val="24"/>
        </w:rPr>
        <w:t>”</w:t>
      </w:r>
    </w:p>
    <w:p w14:paraId="633EEE1D" w14:textId="32A10155" w:rsidR="00050446" w:rsidRPr="00050446" w:rsidRDefault="00050446" w:rsidP="0005044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[17]</w:t>
      </w:r>
      <w:r>
        <w:rPr>
          <w:rFonts w:ascii="Arial" w:eastAsia="Arial Unicode MS" w:hAnsi="Arial" w:cs="Arial"/>
          <w:sz w:val="24"/>
          <w:szCs w:val="24"/>
        </w:rPr>
        <w:tab/>
        <w:t>The Trust requested that the distribution requirements be waived indefinitely.</w:t>
      </w:r>
    </w:p>
    <w:p w14:paraId="02DBEFF4" w14:textId="555F5324" w:rsidR="004B7AA2" w:rsidRDefault="004B7AA2" w:rsidP="004B7AA2">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The decision</w:t>
      </w:r>
    </w:p>
    <w:p w14:paraId="70BBBEC4" w14:textId="297379C3" w:rsidR="004B7AA2" w:rsidRDefault="00186B13"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1</w:t>
      </w:r>
      <w:r w:rsidR="00050446">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r>
      <w:r w:rsidR="004B7AA2">
        <w:rPr>
          <w:rFonts w:ascii="Arial" w:eastAsia="Arial Unicode MS" w:hAnsi="Arial" w:cs="Arial"/>
          <w:sz w:val="24"/>
          <w:szCs w:val="24"/>
        </w:rPr>
        <w:t>On 29 March 2021, SARS provided the following reasons for its decision not to grant the request by the Trust:</w:t>
      </w:r>
    </w:p>
    <w:p w14:paraId="6B7B5906" w14:textId="3D4933A1" w:rsidR="004B7AA2" w:rsidRDefault="004B7AA2" w:rsidP="004B7AA2">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“4.5</w:t>
      </w:r>
      <w:r>
        <w:rPr>
          <w:rFonts w:ascii="Arial" w:eastAsia="Arial Unicode MS" w:hAnsi="Arial" w:cs="Arial"/>
          <w:i/>
          <w:iCs/>
          <w:sz w:val="24"/>
          <w:szCs w:val="24"/>
        </w:rPr>
        <w:tab/>
        <w:t>Section 18A(2A)(b)(ii) of the Act provides that the donations for which section 18A receipts are issued may only be utilised solely to provide funds to an organisation contemplated in section 18A(1)(a) or section 18A(1)(c), which in turn will utilise the funds solely in carrying on public benefit activities (PBAs) contemplated in Part ii of the Ninth Schedule.</w:t>
      </w:r>
    </w:p>
    <w:p w14:paraId="3C4E88BF" w14:textId="267703DE" w:rsidR="004B7AA2" w:rsidRDefault="004B7AA2" w:rsidP="004B7AA2">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4.6</w:t>
      </w:r>
      <w:r>
        <w:rPr>
          <w:rFonts w:ascii="Arial" w:eastAsia="Arial Unicode MS" w:hAnsi="Arial" w:cs="Arial"/>
          <w:i/>
          <w:iCs/>
          <w:sz w:val="24"/>
          <w:szCs w:val="24"/>
        </w:rPr>
        <w:tab/>
        <w:t>The 50% distribution requirement will not be waived for purposes of providing a general endowment or capital reserve fund as this is not an approved public benefit activity for purposes of section 18A.</w:t>
      </w:r>
    </w:p>
    <w:p w14:paraId="3EDC1651" w14:textId="18846192" w:rsidR="004B7AA2" w:rsidRDefault="004B7AA2" w:rsidP="004B7AA2">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lastRenderedPageBreak/>
        <w:t>4.6</w:t>
      </w:r>
      <w:r>
        <w:rPr>
          <w:rFonts w:ascii="Arial" w:eastAsia="Arial Unicode MS" w:hAnsi="Arial" w:cs="Arial"/>
          <w:i/>
          <w:iCs/>
          <w:sz w:val="24"/>
          <w:szCs w:val="24"/>
        </w:rPr>
        <w:tab/>
        <w:t>The Commissioner will consider waiving the obligation to distribute the 50%, if funds are accumulated for a specific capital project which qualifies as a section 18A approved PBA</w:t>
      </w:r>
      <w:r w:rsidR="00050446">
        <w:rPr>
          <w:rFonts w:ascii="Arial" w:eastAsia="Arial Unicode MS" w:hAnsi="Arial" w:cs="Arial"/>
          <w:i/>
          <w:iCs/>
          <w:sz w:val="24"/>
          <w:szCs w:val="24"/>
        </w:rPr>
        <w:t>. As an example, this may be where the funding PBO is accumulating funds for example a specific capital project such as building an orphanage. In terms of the projected cost and annual donations received for funding the project it will take the funding PBO 3 years to accumulate the sufficient funds to finance the project. The Commissioner may under these circumstances be approached to relax the 50% distribution requirement.”</w:t>
      </w:r>
    </w:p>
    <w:p w14:paraId="299FCA06" w14:textId="44446AF5" w:rsidR="006B22F4" w:rsidRPr="006B22F4" w:rsidRDefault="006B22F4" w:rsidP="006B22F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[19]</w:t>
      </w:r>
      <w:r>
        <w:rPr>
          <w:rFonts w:ascii="Arial" w:eastAsia="Arial Unicode MS" w:hAnsi="Arial" w:cs="Arial"/>
          <w:sz w:val="24"/>
          <w:szCs w:val="24"/>
        </w:rPr>
        <w:tab/>
        <w:t xml:space="preserve">I pause to mention, that SARS provided further reasons for its decision in the answering affidavit. This approach is impermissible and as a result, I do not propose to consider these further reasons. [See: </w:t>
      </w:r>
      <w:r>
        <w:rPr>
          <w:rFonts w:ascii="Arial" w:eastAsia="Arial Unicode MS" w:hAnsi="Arial" w:cs="Arial"/>
          <w:i/>
          <w:iCs/>
          <w:sz w:val="24"/>
          <w:szCs w:val="24"/>
        </w:rPr>
        <w:t xml:space="preserve">National Lotteries Board and Others v South African Education and Environment Project </w:t>
      </w:r>
      <w:r>
        <w:rPr>
          <w:rFonts w:ascii="Arial" w:eastAsia="Arial Unicode MS" w:hAnsi="Arial" w:cs="Arial"/>
          <w:sz w:val="24"/>
          <w:szCs w:val="24"/>
        </w:rPr>
        <w:t>2012 (4) SA 504 (SCA) at paras 27-28]</w:t>
      </w:r>
    </w:p>
    <w:p w14:paraId="0F3F2A50" w14:textId="09BC4EE6" w:rsidR="00050446" w:rsidRPr="00050446" w:rsidRDefault="00050446" w:rsidP="00050446">
      <w:pPr>
        <w:spacing w:before="360" w:after="0" w:line="480" w:lineRule="auto"/>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SUBMISSIONS, LEGAL PRINCIPLES AND DISCUSSION</w:t>
      </w:r>
    </w:p>
    <w:p w14:paraId="3CFE5216" w14:textId="0BE214B6" w:rsidR="006B2139" w:rsidRDefault="000A0FCA" w:rsidP="006B2139">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0C0541">
        <w:rPr>
          <w:rFonts w:ascii="Arial" w:eastAsia="Arial Unicode MS" w:hAnsi="Arial" w:cs="Arial"/>
          <w:sz w:val="24"/>
          <w:szCs w:val="24"/>
        </w:rPr>
        <w:t>20</w:t>
      </w:r>
      <w:r w:rsidR="00113184">
        <w:rPr>
          <w:rFonts w:ascii="Arial" w:eastAsia="Arial Unicode MS" w:hAnsi="Arial" w:cs="Arial"/>
          <w:sz w:val="24"/>
          <w:szCs w:val="24"/>
        </w:rPr>
        <w:t>]</w:t>
      </w:r>
      <w:r w:rsidR="00186B13">
        <w:rPr>
          <w:rFonts w:ascii="Arial" w:eastAsia="Arial Unicode MS" w:hAnsi="Arial" w:cs="Arial"/>
          <w:sz w:val="24"/>
          <w:szCs w:val="24"/>
        </w:rPr>
        <w:tab/>
      </w:r>
      <w:r w:rsidR="006B2139">
        <w:rPr>
          <w:rFonts w:ascii="Arial" w:eastAsia="Arial Unicode MS" w:hAnsi="Arial" w:cs="Arial"/>
          <w:sz w:val="24"/>
          <w:szCs w:val="24"/>
        </w:rPr>
        <w:t xml:space="preserve">Section 18A(2A)(b(i) bestows </w:t>
      </w:r>
      <w:r w:rsidR="004E5E07">
        <w:rPr>
          <w:rFonts w:ascii="Arial" w:eastAsia="Arial Unicode MS" w:hAnsi="Arial" w:cs="Arial"/>
          <w:sz w:val="24"/>
          <w:szCs w:val="24"/>
        </w:rPr>
        <w:t xml:space="preserve">a </w:t>
      </w:r>
      <w:r w:rsidR="006B2139">
        <w:rPr>
          <w:rFonts w:ascii="Arial" w:eastAsia="Arial Unicode MS" w:hAnsi="Arial" w:cs="Arial"/>
          <w:sz w:val="24"/>
          <w:szCs w:val="24"/>
        </w:rPr>
        <w:t>discretion on SARS to waive the distribution requirement contained in the section on good cause shown and having regard to the public interest and the purpose for which the relevant organisation wishes to accumulate the funds. In exercising its discretion, SARS may impose conditions in respect of the waiver to distribute funds.</w:t>
      </w:r>
    </w:p>
    <w:p w14:paraId="7FDCFD31" w14:textId="2E67933A" w:rsidR="0014111D" w:rsidRPr="006B2139" w:rsidRDefault="000C0541" w:rsidP="0005044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[21</w:t>
      </w:r>
      <w:r w:rsidR="006B2139">
        <w:rPr>
          <w:rFonts w:ascii="Arial" w:eastAsia="Arial Unicode MS" w:hAnsi="Arial" w:cs="Arial"/>
          <w:sz w:val="24"/>
          <w:szCs w:val="24"/>
        </w:rPr>
        <w:t>]</w:t>
      </w:r>
      <w:r w:rsidR="006B2139">
        <w:rPr>
          <w:rFonts w:ascii="Arial" w:eastAsia="Arial Unicode MS" w:hAnsi="Arial" w:cs="Arial"/>
          <w:sz w:val="24"/>
          <w:szCs w:val="24"/>
        </w:rPr>
        <w:tab/>
        <w:t>The trust submitted that the reason provided by SARS for its decision not to accede to the request emanates from a misinterpretation of Section 18A(2A)</w:t>
      </w:r>
      <w:r w:rsidR="003324EC">
        <w:rPr>
          <w:rFonts w:ascii="Arial" w:eastAsia="Arial Unicode MS" w:hAnsi="Arial" w:cs="Arial"/>
          <w:sz w:val="24"/>
          <w:szCs w:val="24"/>
        </w:rPr>
        <w:t>(b)(i)</w:t>
      </w:r>
      <w:r w:rsidR="006B2139">
        <w:rPr>
          <w:rFonts w:ascii="Arial" w:eastAsia="Arial Unicode MS" w:hAnsi="Arial" w:cs="Arial"/>
          <w:sz w:val="24"/>
          <w:szCs w:val="24"/>
        </w:rPr>
        <w:t xml:space="preserve">. This problem arose because SARS, according to the Trust, did not appreciate the </w:t>
      </w:r>
      <w:r w:rsidR="006B2139">
        <w:rPr>
          <w:rFonts w:ascii="Arial" w:eastAsia="Arial Unicode MS" w:hAnsi="Arial" w:cs="Arial"/>
          <w:i/>
          <w:iCs/>
          <w:sz w:val="24"/>
          <w:szCs w:val="24"/>
        </w:rPr>
        <w:t xml:space="preserve">“purpose” </w:t>
      </w:r>
      <w:r w:rsidR="006B2139">
        <w:rPr>
          <w:rFonts w:ascii="Arial" w:eastAsia="Arial Unicode MS" w:hAnsi="Arial" w:cs="Arial"/>
          <w:sz w:val="24"/>
          <w:szCs w:val="24"/>
        </w:rPr>
        <w:t xml:space="preserve">of the </w:t>
      </w:r>
      <w:r w:rsidR="006B2139">
        <w:rPr>
          <w:rFonts w:ascii="Arial" w:eastAsia="Arial Unicode MS" w:hAnsi="Arial" w:cs="Arial"/>
          <w:i/>
          <w:iCs/>
          <w:sz w:val="24"/>
          <w:szCs w:val="24"/>
        </w:rPr>
        <w:t>“relevant organisation”</w:t>
      </w:r>
      <w:r w:rsidR="006B2139">
        <w:rPr>
          <w:rFonts w:ascii="Arial" w:eastAsia="Arial Unicode MS" w:hAnsi="Arial" w:cs="Arial"/>
          <w:sz w:val="24"/>
          <w:szCs w:val="24"/>
        </w:rPr>
        <w:t xml:space="preserve">. </w:t>
      </w:r>
    </w:p>
    <w:p w14:paraId="37EBB352" w14:textId="6A79938C" w:rsidR="0087778F" w:rsidRDefault="000C0541" w:rsidP="0005044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[22</w:t>
      </w:r>
      <w:r w:rsidR="0014111D">
        <w:rPr>
          <w:rFonts w:ascii="Arial" w:eastAsia="Arial Unicode MS" w:hAnsi="Arial" w:cs="Arial"/>
          <w:sz w:val="24"/>
          <w:szCs w:val="24"/>
        </w:rPr>
        <w:t>]</w:t>
      </w:r>
      <w:r w:rsidR="0014111D">
        <w:rPr>
          <w:rFonts w:ascii="Arial" w:eastAsia="Arial Unicode MS" w:hAnsi="Arial" w:cs="Arial"/>
          <w:sz w:val="24"/>
          <w:szCs w:val="24"/>
        </w:rPr>
        <w:tab/>
      </w:r>
      <w:r w:rsidR="006B2139">
        <w:rPr>
          <w:rFonts w:ascii="Arial" w:eastAsia="Arial Unicode MS" w:hAnsi="Arial" w:cs="Arial"/>
          <w:sz w:val="24"/>
          <w:szCs w:val="24"/>
        </w:rPr>
        <w:t xml:space="preserve">The submission is </w:t>
      </w:r>
      <w:r w:rsidR="0087778F">
        <w:rPr>
          <w:rFonts w:ascii="Arial" w:eastAsia="Arial Unicode MS" w:hAnsi="Arial" w:cs="Arial"/>
          <w:sz w:val="24"/>
          <w:szCs w:val="24"/>
        </w:rPr>
        <w:t xml:space="preserve">developed as follows: </w:t>
      </w:r>
      <w:r w:rsidR="006B2139">
        <w:rPr>
          <w:rFonts w:ascii="Arial" w:eastAsia="Arial Unicode MS" w:hAnsi="Arial" w:cs="Arial"/>
          <w:sz w:val="24"/>
          <w:szCs w:val="24"/>
        </w:rPr>
        <w:t xml:space="preserve">any </w:t>
      </w:r>
      <w:r w:rsidR="006B2139">
        <w:rPr>
          <w:rFonts w:ascii="Arial" w:eastAsia="Arial Unicode MS" w:hAnsi="Arial" w:cs="Arial"/>
          <w:i/>
          <w:iCs/>
          <w:sz w:val="24"/>
          <w:szCs w:val="24"/>
        </w:rPr>
        <w:t xml:space="preserve">conduit </w:t>
      </w:r>
      <w:r w:rsidR="006B2139">
        <w:rPr>
          <w:rFonts w:ascii="Arial" w:eastAsia="Arial Unicode MS" w:hAnsi="Arial" w:cs="Arial"/>
          <w:sz w:val="24"/>
          <w:szCs w:val="24"/>
        </w:rPr>
        <w:t>PBO that applies in terms of section 18A(</w:t>
      </w:r>
      <w:r w:rsidR="0087778F">
        <w:rPr>
          <w:rFonts w:ascii="Arial" w:eastAsia="Arial Unicode MS" w:hAnsi="Arial" w:cs="Arial"/>
          <w:sz w:val="24"/>
          <w:szCs w:val="24"/>
        </w:rPr>
        <w:t xml:space="preserve">2A)(b)(i) by definition wants to build up a capital reserve. The purpose of the Trust is not, as stated by SARS, to provide a </w:t>
      </w:r>
      <w:r w:rsidR="0087778F">
        <w:rPr>
          <w:rFonts w:ascii="Arial" w:eastAsia="Arial Unicode MS" w:hAnsi="Arial" w:cs="Arial"/>
          <w:i/>
          <w:iCs/>
          <w:sz w:val="24"/>
          <w:szCs w:val="24"/>
        </w:rPr>
        <w:t>“general endowment or capital reserve”</w:t>
      </w:r>
      <w:r w:rsidR="0087778F">
        <w:rPr>
          <w:rFonts w:ascii="Arial" w:eastAsia="Arial Unicode MS" w:hAnsi="Arial" w:cs="Arial"/>
          <w:sz w:val="24"/>
          <w:szCs w:val="24"/>
        </w:rPr>
        <w:t>. Instead, as the application and deed of trust make</w:t>
      </w:r>
      <w:r w:rsidR="004E5E07">
        <w:rPr>
          <w:rFonts w:ascii="Arial" w:eastAsia="Arial Unicode MS" w:hAnsi="Arial" w:cs="Arial"/>
          <w:sz w:val="24"/>
          <w:szCs w:val="24"/>
        </w:rPr>
        <w:t>s</w:t>
      </w:r>
      <w:r w:rsidR="0087778F">
        <w:rPr>
          <w:rFonts w:ascii="Arial" w:eastAsia="Arial Unicode MS" w:hAnsi="Arial" w:cs="Arial"/>
          <w:sz w:val="24"/>
          <w:szCs w:val="24"/>
        </w:rPr>
        <w:t xml:space="preserve"> clear, the sole purpose of the Trust is to fund PBOs that do carry on </w:t>
      </w:r>
      <w:r w:rsidR="004E5E07">
        <w:rPr>
          <w:rFonts w:ascii="Arial" w:eastAsia="Arial Unicode MS" w:hAnsi="Arial" w:cs="Arial"/>
          <w:i/>
          <w:iCs/>
          <w:sz w:val="24"/>
          <w:szCs w:val="24"/>
        </w:rPr>
        <w:t>“</w:t>
      </w:r>
      <w:r w:rsidR="0087778F">
        <w:rPr>
          <w:rFonts w:ascii="Arial" w:eastAsia="Arial Unicode MS" w:hAnsi="Arial" w:cs="Arial"/>
          <w:i/>
          <w:iCs/>
          <w:sz w:val="24"/>
          <w:szCs w:val="24"/>
        </w:rPr>
        <w:t xml:space="preserve">approved public benefit activities for purposes of section 18A.” </w:t>
      </w:r>
      <w:r w:rsidR="0087778F">
        <w:rPr>
          <w:rFonts w:ascii="Arial" w:eastAsia="Arial Unicode MS" w:hAnsi="Arial" w:cs="Arial"/>
          <w:sz w:val="24"/>
          <w:szCs w:val="24"/>
        </w:rPr>
        <w:t xml:space="preserve">Providing a </w:t>
      </w:r>
      <w:r w:rsidR="0087778F">
        <w:rPr>
          <w:rFonts w:ascii="Arial" w:eastAsia="Arial Unicode MS" w:hAnsi="Arial" w:cs="Arial"/>
          <w:i/>
          <w:iCs/>
          <w:sz w:val="24"/>
          <w:szCs w:val="24"/>
        </w:rPr>
        <w:t xml:space="preserve">”general endowment or capital reserve fund” </w:t>
      </w:r>
      <w:r w:rsidR="0087778F">
        <w:rPr>
          <w:rFonts w:ascii="Arial" w:eastAsia="Arial Unicode MS" w:hAnsi="Arial" w:cs="Arial"/>
          <w:sz w:val="24"/>
          <w:szCs w:val="24"/>
        </w:rPr>
        <w:t>is the mechanism for achieving that purpose; it is not the purpose itself.</w:t>
      </w:r>
    </w:p>
    <w:p w14:paraId="243C905B" w14:textId="7B3956FC" w:rsidR="0087778F" w:rsidRDefault="000C0541" w:rsidP="0005044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[23</w:t>
      </w:r>
      <w:r w:rsidR="0087778F">
        <w:rPr>
          <w:rFonts w:ascii="Arial" w:eastAsia="Arial Unicode MS" w:hAnsi="Arial" w:cs="Arial"/>
          <w:sz w:val="24"/>
          <w:szCs w:val="24"/>
        </w:rPr>
        <w:t>]</w:t>
      </w:r>
      <w:r w:rsidR="0087778F">
        <w:rPr>
          <w:rFonts w:ascii="Arial" w:eastAsia="Arial Unicode MS" w:hAnsi="Arial" w:cs="Arial"/>
          <w:sz w:val="24"/>
          <w:szCs w:val="24"/>
        </w:rPr>
        <w:tab/>
        <w:t xml:space="preserve">The Trust, furthermore, contends that SARS’s suggestion in paragraph 4.6 of the refusal letter that the Commissioner will consider waiving the distribution obligation </w:t>
      </w:r>
      <w:r w:rsidR="0087778F">
        <w:rPr>
          <w:rFonts w:ascii="Arial" w:eastAsia="Arial Unicode MS" w:hAnsi="Arial" w:cs="Arial"/>
          <w:i/>
          <w:iCs/>
          <w:sz w:val="24"/>
          <w:szCs w:val="24"/>
        </w:rPr>
        <w:t xml:space="preserve">“if funds are accumulated for a specific capital project which qualifies as a section 18A approved PBA”, </w:t>
      </w:r>
      <w:r w:rsidR="0087778F">
        <w:rPr>
          <w:rFonts w:ascii="Arial" w:eastAsia="Arial Unicode MS" w:hAnsi="Arial" w:cs="Arial"/>
          <w:sz w:val="24"/>
          <w:szCs w:val="24"/>
        </w:rPr>
        <w:t xml:space="preserve">betrays a fundamental misunderstanding. It firstly misconceives the purpose of the Trust. The application makes it, according to the Trust, clear that the income that would be derived from the capital fund would be used to fund ongoing operational costs of the Chevrah Kadisha group. Secondly, funding operational costs of PBOs that undertake Part II </w:t>
      </w:r>
      <w:r w:rsidR="00F965D6">
        <w:rPr>
          <w:rFonts w:ascii="Arial" w:eastAsia="Arial Unicode MS" w:hAnsi="Arial" w:cs="Arial"/>
          <w:sz w:val="24"/>
          <w:szCs w:val="24"/>
        </w:rPr>
        <w:t xml:space="preserve">benefit activities is an </w:t>
      </w:r>
      <w:r w:rsidR="00F965D6">
        <w:rPr>
          <w:rFonts w:ascii="Arial" w:eastAsia="Arial Unicode MS" w:hAnsi="Arial" w:cs="Arial"/>
          <w:i/>
          <w:iCs/>
          <w:sz w:val="24"/>
          <w:szCs w:val="24"/>
        </w:rPr>
        <w:t>“approved public benefit activity for the purposes of section 18A”</w:t>
      </w:r>
      <w:r w:rsidR="00F965D6">
        <w:rPr>
          <w:rFonts w:ascii="Arial" w:eastAsia="Arial Unicode MS" w:hAnsi="Arial" w:cs="Arial"/>
          <w:sz w:val="24"/>
          <w:szCs w:val="24"/>
        </w:rPr>
        <w:t>.</w:t>
      </w:r>
    </w:p>
    <w:p w14:paraId="311D1495" w14:textId="13D15ABE" w:rsidR="00F965D6" w:rsidRDefault="000C0541" w:rsidP="0005044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[24</w:t>
      </w:r>
      <w:r w:rsidR="00F965D6">
        <w:rPr>
          <w:rFonts w:ascii="Arial" w:eastAsia="Arial Unicode MS" w:hAnsi="Arial" w:cs="Arial"/>
          <w:sz w:val="24"/>
          <w:szCs w:val="24"/>
        </w:rPr>
        <w:t>]</w:t>
      </w:r>
      <w:r w:rsidR="00F965D6">
        <w:rPr>
          <w:rFonts w:ascii="Arial" w:eastAsia="Arial Unicode MS" w:hAnsi="Arial" w:cs="Arial"/>
          <w:sz w:val="24"/>
          <w:szCs w:val="24"/>
        </w:rPr>
        <w:tab/>
        <w:t xml:space="preserve">In a somewhat surprising about turn, SARS submitted in its heads of argument that the legislator </w:t>
      </w:r>
      <w:r w:rsidR="004E5E07">
        <w:rPr>
          <w:rFonts w:ascii="Arial" w:eastAsia="Arial Unicode MS" w:hAnsi="Arial" w:cs="Arial"/>
          <w:sz w:val="24"/>
          <w:szCs w:val="24"/>
        </w:rPr>
        <w:t xml:space="preserve">does </w:t>
      </w:r>
      <w:r w:rsidR="00F965D6">
        <w:rPr>
          <w:rFonts w:ascii="Arial" w:eastAsia="Arial Unicode MS" w:hAnsi="Arial" w:cs="Arial"/>
          <w:sz w:val="24"/>
          <w:szCs w:val="24"/>
        </w:rPr>
        <w:t xml:space="preserve">recognise the need for waivers of distributions for a limited time to facilitate </w:t>
      </w:r>
      <w:r w:rsidR="00F965D6">
        <w:rPr>
          <w:rFonts w:ascii="Arial" w:eastAsia="Arial Unicode MS" w:hAnsi="Arial" w:cs="Arial"/>
          <w:i/>
          <w:iCs/>
          <w:sz w:val="24"/>
          <w:szCs w:val="24"/>
        </w:rPr>
        <w:t xml:space="preserve">conduit </w:t>
      </w:r>
      <w:r w:rsidR="00D71C42">
        <w:rPr>
          <w:rFonts w:ascii="Arial" w:eastAsia="Arial Unicode MS" w:hAnsi="Arial" w:cs="Arial"/>
          <w:sz w:val="24"/>
          <w:szCs w:val="24"/>
        </w:rPr>
        <w:t>PBO</w:t>
      </w:r>
      <w:r w:rsidR="00F965D6">
        <w:rPr>
          <w:rFonts w:ascii="Arial" w:eastAsia="Arial Unicode MS" w:hAnsi="Arial" w:cs="Arial"/>
          <w:sz w:val="24"/>
          <w:szCs w:val="24"/>
        </w:rPr>
        <w:t xml:space="preserve">s </w:t>
      </w:r>
      <w:r w:rsidR="00F965D6" w:rsidRPr="00553EE3">
        <w:rPr>
          <w:rFonts w:ascii="Arial" w:eastAsia="Arial Unicode MS" w:hAnsi="Arial" w:cs="Arial"/>
          <w:sz w:val="24"/>
          <w:szCs w:val="24"/>
          <w:u w:val="single"/>
        </w:rPr>
        <w:t>to build-up reserves over time</w:t>
      </w:r>
      <w:r w:rsidR="00F965D6">
        <w:rPr>
          <w:rFonts w:ascii="Arial" w:eastAsia="Arial Unicode MS" w:hAnsi="Arial" w:cs="Arial"/>
          <w:sz w:val="24"/>
          <w:szCs w:val="24"/>
        </w:rPr>
        <w:t xml:space="preserve"> so as to ensure some degree of financial sustainability.</w:t>
      </w:r>
    </w:p>
    <w:p w14:paraId="1EF2270E" w14:textId="2CA53504" w:rsidR="00553EE3" w:rsidRPr="00553EE3" w:rsidRDefault="000C0541" w:rsidP="00553EE3">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[25</w:t>
      </w:r>
      <w:r w:rsidR="00F965D6">
        <w:rPr>
          <w:rFonts w:ascii="Arial" w:eastAsia="Arial Unicode MS" w:hAnsi="Arial" w:cs="Arial"/>
          <w:sz w:val="24"/>
          <w:szCs w:val="24"/>
        </w:rPr>
        <w:t>]</w:t>
      </w:r>
      <w:r w:rsidR="00F965D6">
        <w:rPr>
          <w:rFonts w:ascii="Arial" w:eastAsia="Arial Unicode MS" w:hAnsi="Arial" w:cs="Arial"/>
          <w:sz w:val="24"/>
          <w:szCs w:val="24"/>
        </w:rPr>
        <w:tab/>
        <w:t>Th</w:t>
      </w:r>
      <w:r w:rsidR="00553EE3">
        <w:rPr>
          <w:rFonts w:ascii="Arial" w:eastAsia="Arial Unicode MS" w:hAnsi="Arial" w:cs="Arial"/>
          <w:sz w:val="24"/>
          <w:szCs w:val="24"/>
        </w:rPr>
        <w:t>is concession lend</w:t>
      </w:r>
      <w:r w:rsidR="004E5E07">
        <w:rPr>
          <w:rFonts w:ascii="Arial" w:eastAsia="Arial Unicode MS" w:hAnsi="Arial" w:cs="Arial"/>
          <w:sz w:val="24"/>
          <w:szCs w:val="24"/>
        </w:rPr>
        <w:t>s</w:t>
      </w:r>
      <w:r w:rsidR="00553EE3">
        <w:rPr>
          <w:rFonts w:ascii="Arial" w:eastAsia="Arial Unicode MS" w:hAnsi="Arial" w:cs="Arial"/>
          <w:sz w:val="24"/>
          <w:szCs w:val="24"/>
        </w:rPr>
        <w:t xml:space="preserve"> credence to </w:t>
      </w:r>
      <w:r w:rsidR="004E5E07">
        <w:rPr>
          <w:rFonts w:ascii="Arial" w:eastAsia="Arial Unicode MS" w:hAnsi="Arial" w:cs="Arial"/>
          <w:sz w:val="24"/>
          <w:szCs w:val="24"/>
        </w:rPr>
        <w:t>the submissions</w:t>
      </w:r>
      <w:r w:rsidR="00553EE3">
        <w:rPr>
          <w:rFonts w:ascii="Arial" w:eastAsia="Arial Unicode MS" w:hAnsi="Arial" w:cs="Arial"/>
          <w:sz w:val="24"/>
          <w:szCs w:val="24"/>
        </w:rPr>
        <w:t xml:space="preserve"> on behalf of the Trust set out </w:t>
      </w:r>
      <w:r w:rsidR="00553EE3">
        <w:rPr>
          <w:rFonts w:ascii="Arial" w:eastAsia="Arial Unicode MS" w:hAnsi="Arial" w:cs="Arial"/>
          <w:i/>
          <w:iCs/>
          <w:sz w:val="24"/>
          <w:szCs w:val="24"/>
        </w:rPr>
        <w:t>supra</w:t>
      </w:r>
      <w:r w:rsidR="00553EE3">
        <w:rPr>
          <w:rFonts w:ascii="Arial" w:eastAsia="Arial Unicode MS" w:hAnsi="Arial" w:cs="Arial"/>
          <w:sz w:val="24"/>
          <w:szCs w:val="24"/>
        </w:rPr>
        <w:t xml:space="preserve">. This entails that SARS erred in law in its contention </w:t>
      </w:r>
      <w:r w:rsidR="00553EE3" w:rsidRPr="00553EE3">
        <w:rPr>
          <w:rFonts w:ascii="Arial" w:eastAsia="Arial Unicode MS" w:hAnsi="Arial" w:cs="Arial"/>
          <w:sz w:val="24"/>
          <w:szCs w:val="24"/>
        </w:rPr>
        <w:t xml:space="preserve">that the </w:t>
      </w:r>
      <w:r w:rsidR="00553EE3">
        <w:rPr>
          <w:rFonts w:ascii="Arial" w:eastAsia="Arial Unicode MS" w:hAnsi="Arial" w:cs="Arial"/>
          <w:i/>
          <w:iCs/>
          <w:sz w:val="24"/>
          <w:szCs w:val="24"/>
        </w:rPr>
        <w:t>“</w:t>
      </w:r>
      <w:r w:rsidR="00553EE3" w:rsidRPr="00553EE3">
        <w:rPr>
          <w:rFonts w:ascii="Arial" w:eastAsia="Arial Unicode MS" w:hAnsi="Arial" w:cs="Arial"/>
          <w:i/>
          <w:iCs/>
          <w:sz w:val="24"/>
          <w:szCs w:val="24"/>
        </w:rPr>
        <w:t xml:space="preserve">50% distribution requirement will not be waived for purposes of providing a general </w:t>
      </w:r>
      <w:r w:rsidR="00553EE3" w:rsidRPr="00553EE3">
        <w:rPr>
          <w:rFonts w:ascii="Arial" w:eastAsia="Arial Unicode MS" w:hAnsi="Arial" w:cs="Arial"/>
          <w:i/>
          <w:iCs/>
          <w:sz w:val="24"/>
          <w:szCs w:val="24"/>
        </w:rPr>
        <w:lastRenderedPageBreak/>
        <w:t xml:space="preserve">endowment or </w:t>
      </w:r>
      <w:r w:rsidR="00553EE3" w:rsidRPr="00553EE3">
        <w:rPr>
          <w:rFonts w:ascii="Arial" w:eastAsia="Arial Unicode MS" w:hAnsi="Arial" w:cs="Arial"/>
          <w:i/>
          <w:iCs/>
          <w:sz w:val="24"/>
          <w:szCs w:val="24"/>
          <w:u w:val="single"/>
        </w:rPr>
        <w:t>capital reserve fund</w:t>
      </w:r>
      <w:r w:rsidR="00553EE3" w:rsidRPr="00553EE3">
        <w:rPr>
          <w:rFonts w:ascii="Arial" w:eastAsia="Arial Unicode MS" w:hAnsi="Arial" w:cs="Arial"/>
          <w:i/>
          <w:iCs/>
          <w:sz w:val="24"/>
          <w:szCs w:val="24"/>
        </w:rPr>
        <w:t xml:space="preserve"> as this is not an approved public benefit activity for purposes of section 18A.</w:t>
      </w:r>
      <w:r w:rsidR="00553EE3">
        <w:rPr>
          <w:rFonts w:ascii="Arial" w:eastAsia="Arial Unicode MS" w:hAnsi="Arial" w:cs="Arial"/>
          <w:i/>
          <w:iCs/>
          <w:sz w:val="24"/>
          <w:szCs w:val="24"/>
        </w:rPr>
        <w:t>”</w:t>
      </w:r>
    </w:p>
    <w:p w14:paraId="1790E034" w14:textId="3E8FE6C9" w:rsidR="007B0CAF" w:rsidRDefault="000C0541" w:rsidP="00553EE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[26</w:t>
      </w:r>
      <w:r w:rsidR="00553EE3">
        <w:rPr>
          <w:rFonts w:ascii="Arial" w:eastAsia="Arial Unicode MS" w:hAnsi="Arial" w:cs="Arial"/>
          <w:sz w:val="24"/>
          <w:szCs w:val="24"/>
        </w:rPr>
        <w:t>]</w:t>
      </w:r>
      <w:r w:rsidR="00553EE3">
        <w:rPr>
          <w:rFonts w:ascii="Arial" w:eastAsia="Arial Unicode MS" w:hAnsi="Arial" w:cs="Arial"/>
          <w:sz w:val="24"/>
          <w:szCs w:val="24"/>
        </w:rPr>
        <w:tab/>
        <w:t xml:space="preserve">Having made the aforesaid concession, SARS, however, submitted that such a waiver will only be granted for a limited time and not indefinitely. This new fact did not form part of the reasons relied upon by SARS </w:t>
      </w:r>
      <w:r w:rsidR="007B0CAF">
        <w:rPr>
          <w:rFonts w:ascii="Arial" w:eastAsia="Arial Unicode MS" w:hAnsi="Arial" w:cs="Arial"/>
          <w:sz w:val="24"/>
          <w:szCs w:val="24"/>
        </w:rPr>
        <w:t xml:space="preserve">for its decision </w:t>
      </w:r>
      <w:r w:rsidR="00553EE3">
        <w:rPr>
          <w:rFonts w:ascii="Arial" w:eastAsia="Arial Unicode MS" w:hAnsi="Arial" w:cs="Arial"/>
          <w:sz w:val="24"/>
          <w:szCs w:val="24"/>
        </w:rPr>
        <w:t xml:space="preserve">to decline the Trust’s request and is not an issue </w:t>
      </w:r>
      <w:r w:rsidR="007B0CAF">
        <w:rPr>
          <w:rFonts w:ascii="Arial" w:eastAsia="Arial Unicode MS" w:hAnsi="Arial" w:cs="Arial"/>
          <w:sz w:val="24"/>
          <w:szCs w:val="24"/>
        </w:rPr>
        <w:t xml:space="preserve">for determination in the present application. One should also bear in mind that SARS has the discretion to impose conditions on any waiver it grants. The mere fact that time may be a factor in determining a request does, therefore, not entail that an application for an indefinite period will summarily be declined. </w:t>
      </w:r>
    </w:p>
    <w:p w14:paraId="15DB8A78" w14:textId="6033662C" w:rsidR="007B0CAF" w:rsidRDefault="000C0541" w:rsidP="00553EE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[27</w:t>
      </w:r>
      <w:r w:rsidR="007B0CAF">
        <w:rPr>
          <w:rFonts w:ascii="Arial" w:eastAsia="Arial Unicode MS" w:hAnsi="Arial" w:cs="Arial"/>
          <w:sz w:val="24"/>
          <w:szCs w:val="24"/>
        </w:rPr>
        <w:t>]</w:t>
      </w:r>
      <w:r w:rsidR="007B0CAF">
        <w:rPr>
          <w:rFonts w:ascii="Arial" w:eastAsia="Arial Unicode MS" w:hAnsi="Arial" w:cs="Arial"/>
          <w:sz w:val="24"/>
          <w:szCs w:val="24"/>
        </w:rPr>
        <w:tab/>
        <w:t xml:space="preserve">I pause to mention, that SARS, notwithstanding the aforesaid concession persisted in its opposition of the application on various other grounds. These grounds are, needless to say, inconsistent with the concession </w:t>
      </w:r>
      <w:r w:rsidR="00D65C5D">
        <w:rPr>
          <w:rFonts w:ascii="Arial" w:eastAsia="Arial Unicode MS" w:hAnsi="Arial" w:cs="Arial"/>
          <w:sz w:val="24"/>
          <w:szCs w:val="24"/>
        </w:rPr>
        <w:t xml:space="preserve">it </w:t>
      </w:r>
      <w:r w:rsidR="007B0CAF">
        <w:rPr>
          <w:rFonts w:ascii="Arial" w:eastAsia="Arial Unicode MS" w:hAnsi="Arial" w:cs="Arial"/>
          <w:sz w:val="24"/>
          <w:szCs w:val="24"/>
        </w:rPr>
        <w:t>made</w:t>
      </w:r>
      <w:r w:rsidR="00D65C5D">
        <w:rPr>
          <w:rFonts w:ascii="Arial" w:eastAsia="Arial Unicode MS" w:hAnsi="Arial" w:cs="Arial"/>
          <w:sz w:val="24"/>
          <w:szCs w:val="24"/>
        </w:rPr>
        <w:t xml:space="preserve"> initially.</w:t>
      </w:r>
      <w:r w:rsidR="007B0CAF">
        <w:rPr>
          <w:rFonts w:ascii="Arial" w:eastAsia="Arial Unicode MS" w:hAnsi="Arial" w:cs="Arial"/>
          <w:sz w:val="24"/>
          <w:szCs w:val="24"/>
        </w:rPr>
        <w:t xml:space="preserve"> </w:t>
      </w:r>
    </w:p>
    <w:p w14:paraId="4FBE4F11" w14:textId="1B0487E0" w:rsidR="007875A6" w:rsidRDefault="000C0541" w:rsidP="00553EE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[28</w:t>
      </w:r>
      <w:r w:rsidR="007B0CAF">
        <w:rPr>
          <w:rFonts w:ascii="Arial" w:eastAsia="Arial Unicode MS" w:hAnsi="Arial" w:cs="Arial"/>
          <w:sz w:val="24"/>
          <w:szCs w:val="24"/>
        </w:rPr>
        <w:t>]</w:t>
      </w:r>
      <w:r w:rsidR="007B0CAF">
        <w:rPr>
          <w:rFonts w:ascii="Arial" w:eastAsia="Arial Unicode MS" w:hAnsi="Arial" w:cs="Arial"/>
          <w:sz w:val="24"/>
          <w:szCs w:val="24"/>
        </w:rPr>
        <w:tab/>
      </w:r>
      <w:r w:rsidR="007875A6">
        <w:rPr>
          <w:rFonts w:ascii="Arial" w:eastAsia="Arial Unicode MS" w:hAnsi="Arial" w:cs="Arial"/>
          <w:sz w:val="24"/>
          <w:szCs w:val="24"/>
        </w:rPr>
        <w:t xml:space="preserve">In the result, I am satisfied that the decision was materially influenced by an error of law as envisaged in section 6(2)(d) of </w:t>
      </w:r>
      <w:r w:rsidR="004E5E07">
        <w:rPr>
          <w:rFonts w:ascii="Arial" w:eastAsia="Arial Unicode MS" w:hAnsi="Arial" w:cs="Arial"/>
          <w:sz w:val="24"/>
          <w:szCs w:val="24"/>
        </w:rPr>
        <w:t xml:space="preserve">the </w:t>
      </w:r>
      <w:r w:rsidR="007875A6">
        <w:rPr>
          <w:rFonts w:ascii="Arial" w:eastAsia="Arial Unicode MS" w:hAnsi="Arial" w:cs="Arial"/>
          <w:sz w:val="24"/>
          <w:szCs w:val="24"/>
        </w:rPr>
        <w:t>P</w:t>
      </w:r>
      <w:r w:rsidR="003B1C14">
        <w:rPr>
          <w:rFonts w:ascii="Arial" w:eastAsia="Arial Unicode MS" w:hAnsi="Arial" w:cs="Arial"/>
          <w:sz w:val="24"/>
          <w:szCs w:val="24"/>
        </w:rPr>
        <w:t>romotion of</w:t>
      </w:r>
      <w:r w:rsidR="004E5E07">
        <w:rPr>
          <w:rFonts w:ascii="Arial" w:eastAsia="Arial Unicode MS" w:hAnsi="Arial" w:cs="Arial"/>
          <w:sz w:val="24"/>
          <w:szCs w:val="24"/>
        </w:rPr>
        <w:t xml:space="preserve"> Administrati</w:t>
      </w:r>
      <w:r w:rsidR="003B1C14">
        <w:rPr>
          <w:rFonts w:ascii="Arial" w:eastAsia="Arial Unicode MS" w:hAnsi="Arial" w:cs="Arial"/>
          <w:sz w:val="24"/>
          <w:szCs w:val="24"/>
        </w:rPr>
        <w:t>ve</w:t>
      </w:r>
      <w:r w:rsidR="004E5E07">
        <w:rPr>
          <w:rFonts w:ascii="Arial" w:eastAsia="Arial Unicode MS" w:hAnsi="Arial" w:cs="Arial"/>
          <w:sz w:val="24"/>
          <w:szCs w:val="24"/>
        </w:rPr>
        <w:t xml:space="preserve"> </w:t>
      </w:r>
      <w:r w:rsidR="007875A6">
        <w:rPr>
          <w:rFonts w:ascii="Arial" w:eastAsia="Arial Unicode MS" w:hAnsi="Arial" w:cs="Arial"/>
          <w:sz w:val="24"/>
          <w:szCs w:val="24"/>
        </w:rPr>
        <w:t>J</w:t>
      </w:r>
      <w:r w:rsidR="004E5E07">
        <w:rPr>
          <w:rFonts w:ascii="Arial" w:eastAsia="Arial Unicode MS" w:hAnsi="Arial" w:cs="Arial"/>
          <w:sz w:val="24"/>
          <w:szCs w:val="24"/>
        </w:rPr>
        <w:t xml:space="preserve">ustice </w:t>
      </w:r>
      <w:r w:rsidR="007875A6">
        <w:rPr>
          <w:rFonts w:ascii="Arial" w:eastAsia="Arial Unicode MS" w:hAnsi="Arial" w:cs="Arial"/>
          <w:sz w:val="24"/>
          <w:szCs w:val="24"/>
        </w:rPr>
        <w:t>A</w:t>
      </w:r>
      <w:r w:rsidR="004E5E07">
        <w:rPr>
          <w:rFonts w:ascii="Arial" w:eastAsia="Arial Unicode MS" w:hAnsi="Arial" w:cs="Arial"/>
          <w:sz w:val="24"/>
          <w:szCs w:val="24"/>
        </w:rPr>
        <w:t xml:space="preserve">ct, </w:t>
      </w:r>
      <w:r w:rsidR="003B1C14">
        <w:rPr>
          <w:rFonts w:ascii="Arial" w:eastAsia="Arial Unicode MS" w:hAnsi="Arial" w:cs="Arial"/>
          <w:sz w:val="24"/>
          <w:szCs w:val="24"/>
        </w:rPr>
        <w:t>3 of 2000 (“PAJA”)</w:t>
      </w:r>
      <w:r w:rsidR="007875A6">
        <w:rPr>
          <w:rFonts w:ascii="Arial" w:eastAsia="Arial Unicode MS" w:hAnsi="Arial" w:cs="Arial"/>
          <w:sz w:val="24"/>
          <w:szCs w:val="24"/>
        </w:rPr>
        <w:t xml:space="preserve"> and stands to be reviewed and set aside.</w:t>
      </w:r>
    </w:p>
    <w:p w14:paraId="791F18C6" w14:textId="7F59761A" w:rsidR="007875A6" w:rsidRPr="007875A6" w:rsidRDefault="007875A6" w:rsidP="00553EE3">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SUBSTITUTION</w:t>
      </w:r>
    </w:p>
    <w:p w14:paraId="2A879AB6" w14:textId="76E39630" w:rsidR="00C71660" w:rsidRDefault="000C0541" w:rsidP="00553EE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[29</w:t>
      </w:r>
      <w:r w:rsidR="007875A6">
        <w:rPr>
          <w:rFonts w:ascii="Arial" w:eastAsia="Arial Unicode MS" w:hAnsi="Arial" w:cs="Arial"/>
          <w:sz w:val="24"/>
          <w:szCs w:val="24"/>
        </w:rPr>
        <w:t>]</w:t>
      </w:r>
      <w:r w:rsidR="007875A6">
        <w:rPr>
          <w:rFonts w:ascii="Arial" w:eastAsia="Arial Unicode MS" w:hAnsi="Arial" w:cs="Arial"/>
          <w:sz w:val="24"/>
          <w:szCs w:val="24"/>
        </w:rPr>
        <w:tab/>
        <w:t xml:space="preserve">The Trust requested the court, in terms of the provisions of section 8(1)(c) of PAJA, to order SARS to approve its application to waive the distribution requirements. </w:t>
      </w:r>
      <w:r w:rsidR="00C71660">
        <w:rPr>
          <w:rFonts w:ascii="Arial" w:eastAsia="Arial Unicode MS" w:hAnsi="Arial" w:cs="Arial"/>
          <w:sz w:val="24"/>
          <w:szCs w:val="24"/>
        </w:rPr>
        <w:t>The Trust advanced the following reasons for its request:</w:t>
      </w:r>
    </w:p>
    <w:p w14:paraId="342D7EA5" w14:textId="77777777" w:rsidR="00C71660" w:rsidRDefault="00C71660" w:rsidP="00C71660">
      <w:pPr>
        <w:spacing w:before="360" w:after="0" w:line="480" w:lineRule="auto"/>
        <w:ind w:left="720"/>
        <w:jc w:val="both"/>
        <w:rPr>
          <w:rFonts w:ascii="Arial" w:eastAsia="Arial Unicode MS" w:hAnsi="Arial" w:cs="Arial"/>
          <w:sz w:val="24"/>
          <w:szCs w:val="24"/>
        </w:rPr>
      </w:pPr>
      <w:r>
        <w:rPr>
          <w:rFonts w:ascii="Arial" w:eastAsia="Arial Unicode MS" w:hAnsi="Arial" w:cs="Arial"/>
          <w:sz w:val="24"/>
          <w:szCs w:val="24"/>
        </w:rPr>
        <w:t>21.1</w:t>
      </w:r>
      <w:r>
        <w:rPr>
          <w:rFonts w:ascii="Arial" w:eastAsia="Arial Unicode MS" w:hAnsi="Arial" w:cs="Arial"/>
          <w:sz w:val="24"/>
          <w:szCs w:val="24"/>
        </w:rPr>
        <w:tab/>
        <w:t>the court is as well qualified as SARS to make the decision;</w:t>
      </w:r>
    </w:p>
    <w:p w14:paraId="0A84736B" w14:textId="77777777" w:rsidR="00C71660" w:rsidRDefault="00C71660" w:rsidP="00C71660">
      <w:pPr>
        <w:spacing w:before="360" w:after="0" w:line="480" w:lineRule="auto"/>
        <w:ind w:left="720"/>
        <w:jc w:val="both"/>
        <w:rPr>
          <w:rFonts w:ascii="Arial" w:eastAsia="Arial Unicode MS" w:hAnsi="Arial" w:cs="Arial"/>
          <w:sz w:val="24"/>
          <w:szCs w:val="24"/>
        </w:rPr>
      </w:pPr>
      <w:r>
        <w:rPr>
          <w:rFonts w:ascii="Arial" w:eastAsia="Arial Unicode MS" w:hAnsi="Arial" w:cs="Arial"/>
          <w:sz w:val="24"/>
          <w:szCs w:val="24"/>
        </w:rPr>
        <w:t>21.2</w:t>
      </w:r>
      <w:r>
        <w:rPr>
          <w:rFonts w:ascii="Arial" w:eastAsia="Arial Unicode MS" w:hAnsi="Arial" w:cs="Arial"/>
          <w:sz w:val="24"/>
          <w:szCs w:val="24"/>
        </w:rPr>
        <w:tab/>
        <w:t xml:space="preserve">the outcome is a foregone conclusion; and </w:t>
      </w:r>
    </w:p>
    <w:p w14:paraId="2687969D" w14:textId="77777777" w:rsidR="00C71660" w:rsidRDefault="00C71660" w:rsidP="00C71660">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lastRenderedPageBreak/>
        <w:t>21.3</w:t>
      </w:r>
      <w:r>
        <w:rPr>
          <w:rFonts w:ascii="Arial" w:eastAsia="Arial Unicode MS" w:hAnsi="Arial" w:cs="Arial"/>
          <w:sz w:val="24"/>
          <w:szCs w:val="24"/>
        </w:rPr>
        <w:tab/>
        <w:t>SARS acted in bad faith by withholding the problems it perceived with the Trust’s application in two meetings held between the parties and the amount of time, to wit ten months, it took SARS to take a decision.</w:t>
      </w:r>
    </w:p>
    <w:p w14:paraId="369DCFB9" w14:textId="7A2A5279" w:rsidR="00F22B55" w:rsidRDefault="000C0541" w:rsidP="00F22B55">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[30</w:t>
      </w:r>
      <w:r w:rsidR="00043505">
        <w:rPr>
          <w:rFonts w:ascii="Arial" w:eastAsia="Arial Unicode MS" w:hAnsi="Arial" w:cs="Arial"/>
          <w:sz w:val="24"/>
          <w:szCs w:val="24"/>
        </w:rPr>
        <w:t>]</w:t>
      </w:r>
      <w:r w:rsidR="00043505">
        <w:rPr>
          <w:rFonts w:ascii="Arial" w:eastAsia="Arial Unicode MS" w:hAnsi="Arial" w:cs="Arial"/>
          <w:sz w:val="24"/>
          <w:szCs w:val="24"/>
        </w:rPr>
        <w:tab/>
        <w:t xml:space="preserve">In considering </w:t>
      </w:r>
      <w:r w:rsidR="00F22B55">
        <w:rPr>
          <w:rFonts w:ascii="Arial" w:eastAsia="Arial Unicode MS" w:hAnsi="Arial" w:cs="Arial"/>
          <w:sz w:val="24"/>
          <w:szCs w:val="24"/>
        </w:rPr>
        <w:t xml:space="preserve">the request for a substitution order, a court should, first of all, be mindful of the doctrine of separation of powers. </w:t>
      </w:r>
      <w:r w:rsidR="00043505">
        <w:rPr>
          <w:rFonts w:ascii="Arial" w:eastAsia="Arial Unicode MS" w:hAnsi="Arial" w:cs="Arial"/>
          <w:sz w:val="24"/>
          <w:szCs w:val="24"/>
        </w:rPr>
        <w:t>Th</w:t>
      </w:r>
      <w:r w:rsidR="00F22B55">
        <w:rPr>
          <w:rFonts w:ascii="Arial" w:eastAsia="Arial Unicode MS" w:hAnsi="Arial" w:cs="Arial"/>
          <w:sz w:val="24"/>
          <w:szCs w:val="24"/>
        </w:rPr>
        <w:t xml:space="preserve">is much has been confirmed </w:t>
      </w:r>
      <w:r w:rsidR="003B1C14">
        <w:rPr>
          <w:rFonts w:ascii="Arial" w:eastAsia="Arial Unicode MS" w:hAnsi="Arial" w:cs="Arial"/>
          <w:sz w:val="24"/>
          <w:szCs w:val="24"/>
        </w:rPr>
        <w:t xml:space="preserve">in </w:t>
      </w:r>
      <w:r w:rsidR="003B1C14" w:rsidRPr="003B1C14">
        <w:rPr>
          <w:rFonts w:ascii="Arial" w:eastAsia="Arial Unicode MS" w:hAnsi="Arial" w:cs="Arial"/>
          <w:i/>
          <w:iCs/>
          <w:sz w:val="24"/>
          <w:szCs w:val="24"/>
        </w:rPr>
        <w:t>Trencon</w:t>
      </w:r>
      <w:r w:rsidR="00043505" w:rsidRPr="003B1C14">
        <w:rPr>
          <w:rFonts w:ascii="Arial" w:eastAsia="Arial Unicode MS" w:hAnsi="Arial" w:cs="Arial"/>
          <w:i/>
          <w:iCs/>
          <w:sz w:val="24"/>
          <w:szCs w:val="24"/>
        </w:rPr>
        <w:t xml:space="preserve"> </w:t>
      </w:r>
      <w:r w:rsidR="00043505">
        <w:rPr>
          <w:rFonts w:ascii="Arial" w:eastAsia="Arial Unicode MS" w:hAnsi="Arial" w:cs="Arial"/>
          <w:i/>
          <w:iCs/>
          <w:sz w:val="24"/>
          <w:szCs w:val="24"/>
        </w:rPr>
        <w:t xml:space="preserve">Construction (Pty) Ltd v Industrial Development Corporation of South Africa Ltd and Another </w:t>
      </w:r>
      <w:r w:rsidR="00043505">
        <w:rPr>
          <w:rFonts w:ascii="Arial" w:eastAsia="Arial Unicode MS" w:hAnsi="Arial" w:cs="Arial"/>
          <w:sz w:val="24"/>
          <w:szCs w:val="24"/>
        </w:rPr>
        <w:t>2015 (5) SA (CC)</w:t>
      </w:r>
      <w:r w:rsidR="00F22B55">
        <w:rPr>
          <w:rFonts w:ascii="Arial" w:eastAsia="Arial Unicode MS" w:hAnsi="Arial" w:cs="Arial"/>
          <w:sz w:val="24"/>
          <w:szCs w:val="24"/>
        </w:rPr>
        <w:t xml:space="preserve"> at para [43] and [44]:</w:t>
      </w:r>
    </w:p>
    <w:p w14:paraId="4C8F6C24" w14:textId="70AE2F49" w:rsidR="00F22B55" w:rsidRPr="00F22B55" w:rsidRDefault="00F22B55" w:rsidP="00F22B55">
      <w:pPr>
        <w:spacing w:line="360" w:lineRule="auto"/>
        <w:ind w:left="720"/>
        <w:jc w:val="both"/>
        <w:rPr>
          <w:rFonts w:ascii="Arial" w:hAnsi="Arial" w:cs="Arial"/>
          <w:i/>
          <w:iCs/>
          <w:sz w:val="24"/>
          <w:szCs w:val="24"/>
        </w:rPr>
      </w:pPr>
      <w:r>
        <w:rPr>
          <w:rFonts w:ascii="Arial" w:hAnsi="Arial" w:cs="Arial"/>
          <w:i/>
          <w:iCs/>
          <w:sz w:val="24"/>
          <w:szCs w:val="24"/>
        </w:rPr>
        <w:t>“[</w:t>
      </w:r>
      <w:r w:rsidRPr="00F22B55">
        <w:rPr>
          <w:rFonts w:ascii="Arial" w:hAnsi="Arial" w:cs="Arial"/>
          <w:i/>
          <w:iCs/>
          <w:sz w:val="24"/>
          <w:szCs w:val="24"/>
        </w:rPr>
        <w:t>43]</w:t>
      </w:r>
      <w:r>
        <w:rPr>
          <w:rFonts w:ascii="Arial" w:hAnsi="Arial" w:cs="Arial"/>
          <w:i/>
          <w:iCs/>
          <w:sz w:val="24"/>
          <w:szCs w:val="24"/>
        </w:rPr>
        <w:tab/>
      </w:r>
      <w:r w:rsidRPr="00F22B55">
        <w:rPr>
          <w:rFonts w:ascii="Arial" w:hAnsi="Arial" w:cs="Arial"/>
          <w:i/>
          <w:iCs/>
          <w:sz w:val="24"/>
          <w:szCs w:val="24"/>
        </w:rPr>
        <w:t>In our constitutional framework a court considering what constitutes exceptional circumstances must be guided by an approach that is consonant with the Constitution. This approach should entail affording appropriate deference to the administrator. Indeed, the idea that courts ought to recognise their own limitations still rings true. It is informed not only by the deference courts have to afford an administrator but also by the appreciation that courts are ordinarily not vested with the skills and expertise required of an administrator. </w:t>
      </w:r>
      <w:r w:rsidRPr="00F22B55">
        <w:rPr>
          <w:rStyle w:val="mc"/>
          <w:rFonts w:ascii="Arial" w:hAnsi="Arial" w:cs="Arial"/>
          <w:i/>
          <w:iCs/>
          <w:sz w:val="24"/>
          <w:szCs w:val="24"/>
        </w:rPr>
        <w:t xml:space="preserve"> </w:t>
      </w:r>
    </w:p>
    <w:p w14:paraId="35347BD1" w14:textId="6558FA94" w:rsidR="00F22B55" w:rsidRPr="00F22B55" w:rsidRDefault="00F22B55" w:rsidP="00F22B55">
      <w:pPr>
        <w:spacing w:line="360" w:lineRule="auto"/>
        <w:ind w:left="720"/>
        <w:jc w:val="both"/>
        <w:rPr>
          <w:rFonts w:ascii="Arial" w:hAnsi="Arial" w:cs="Arial"/>
          <w:i/>
          <w:iCs/>
          <w:sz w:val="24"/>
          <w:szCs w:val="24"/>
        </w:rPr>
      </w:pPr>
      <w:r w:rsidRPr="00F22B55">
        <w:rPr>
          <w:rFonts w:ascii="Arial" w:hAnsi="Arial" w:cs="Arial"/>
          <w:i/>
          <w:iCs/>
          <w:sz w:val="24"/>
          <w:szCs w:val="24"/>
        </w:rPr>
        <w:t xml:space="preserve">[44] </w:t>
      </w:r>
      <w:r>
        <w:rPr>
          <w:rFonts w:ascii="Arial" w:hAnsi="Arial" w:cs="Arial"/>
          <w:i/>
          <w:iCs/>
          <w:sz w:val="24"/>
          <w:szCs w:val="24"/>
        </w:rPr>
        <w:tab/>
      </w:r>
      <w:r w:rsidRPr="00F22B55">
        <w:rPr>
          <w:rFonts w:ascii="Arial" w:hAnsi="Arial" w:cs="Arial"/>
          <w:i/>
          <w:iCs/>
          <w:sz w:val="24"/>
          <w:szCs w:val="24"/>
        </w:rPr>
        <w:t>It is unsurprising that this court in Bato Star accepted Professor Hoexter's account of judicial deference as —</w:t>
      </w:r>
    </w:p>
    <w:p w14:paraId="580B4DFB" w14:textId="3471680B" w:rsidR="00F22B55" w:rsidRPr="00F22B55" w:rsidRDefault="00F22B55" w:rsidP="00F22B55">
      <w:pPr>
        <w:spacing w:line="360" w:lineRule="auto"/>
        <w:ind w:left="1440"/>
        <w:jc w:val="both"/>
        <w:rPr>
          <w:rFonts w:ascii="Arial" w:hAnsi="Arial" w:cs="Arial"/>
          <w:i/>
          <w:iCs/>
          <w:sz w:val="24"/>
          <w:szCs w:val="24"/>
        </w:rPr>
      </w:pPr>
      <w:r w:rsidRPr="00F22B55">
        <w:rPr>
          <w:rFonts w:ascii="Arial" w:hAnsi="Arial" w:cs="Arial"/>
          <w:i/>
          <w:iCs/>
          <w:sz w:val="24"/>
          <w:szCs w:val="24"/>
        </w:rPr>
        <w:t>'a judicial willingness to appreciate the legitimate and constitutionally-ordained province of administrative agencies; to admit the expertise of those agencies in policy-laden or polycentric issues; to accord their interpretations of fact and law due respect; and to be sensitive in general to the interests legitimately pursued by administrative bodies and the practical and financial constraints under which they operate. This type</w:t>
      </w:r>
      <w:r w:rsidRPr="00F22B55">
        <w:rPr>
          <w:rStyle w:val="mc"/>
          <w:rFonts w:ascii="Arial" w:hAnsi="Arial" w:cs="Arial"/>
          <w:i/>
          <w:iCs/>
          <w:sz w:val="24"/>
          <w:szCs w:val="24"/>
        </w:rPr>
        <w:t xml:space="preserve"> </w:t>
      </w:r>
      <w:r w:rsidRPr="00F22B55">
        <w:rPr>
          <w:rFonts w:ascii="Arial" w:hAnsi="Arial" w:cs="Arial"/>
          <w:i/>
          <w:iCs/>
          <w:sz w:val="24"/>
          <w:szCs w:val="24"/>
        </w:rPr>
        <w:t>of deference is perfectly consistent with a concern for individual rights and a refusal to tolerate corruption and maladministration. It ought to be shaped not by an unwillingness to scrutinise administrative action, but by a careful weighing up of the need for — and the consequences of — judicial intervention. Above all, it ought to be shaped by a conscious determination not to usurp the functions of administrative agencies; not to cross over from review to appeal.'</w:t>
      </w:r>
      <w:bookmarkStart w:id="0" w:name="0-0-0-205041"/>
      <w:bookmarkEnd w:id="0"/>
      <w:r>
        <w:rPr>
          <w:rFonts w:ascii="Arial" w:hAnsi="Arial" w:cs="Arial"/>
          <w:i/>
          <w:iCs/>
          <w:sz w:val="24"/>
          <w:szCs w:val="24"/>
        </w:rPr>
        <w:t xml:space="preserve"> “ (</w:t>
      </w:r>
      <w:r>
        <w:rPr>
          <w:rFonts w:ascii="Arial" w:hAnsi="Arial" w:cs="Arial"/>
          <w:sz w:val="24"/>
          <w:szCs w:val="24"/>
        </w:rPr>
        <w:t xml:space="preserve">footnotes omitted) </w:t>
      </w:r>
      <w:r w:rsidRPr="00F22B55">
        <w:rPr>
          <w:rFonts w:ascii="Arial" w:hAnsi="Arial" w:cs="Arial"/>
          <w:i/>
          <w:iCs/>
          <w:sz w:val="24"/>
          <w:szCs w:val="24"/>
        </w:rPr>
        <w:t xml:space="preserve"> </w:t>
      </w:r>
    </w:p>
    <w:p w14:paraId="3C48D68A" w14:textId="44AAF394" w:rsidR="00B679F4" w:rsidRDefault="000C0541" w:rsidP="004A4E5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[31</w:t>
      </w:r>
      <w:r w:rsidR="00F22B55">
        <w:rPr>
          <w:rFonts w:ascii="Arial" w:eastAsia="Arial Unicode MS" w:hAnsi="Arial" w:cs="Arial"/>
          <w:sz w:val="24"/>
          <w:szCs w:val="24"/>
        </w:rPr>
        <w:t>]</w:t>
      </w:r>
      <w:r w:rsidR="00F22B55">
        <w:rPr>
          <w:rFonts w:ascii="Arial" w:eastAsia="Arial Unicode MS" w:hAnsi="Arial" w:cs="Arial"/>
          <w:sz w:val="24"/>
          <w:szCs w:val="24"/>
        </w:rPr>
        <w:tab/>
        <w:t xml:space="preserve">There may, however, be circumstances in which a court, notwithstanding, </w:t>
      </w:r>
      <w:r w:rsidR="00B679F4">
        <w:rPr>
          <w:rFonts w:ascii="Arial" w:eastAsia="Arial Unicode MS" w:hAnsi="Arial" w:cs="Arial"/>
          <w:sz w:val="24"/>
          <w:szCs w:val="24"/>
        </w:rPr>
        <w:t>the doctrine</w:t>
      </w:r>
      <w:r w:rsidR="004A4E58">
        <w:rPr>
          <w:rFonts w:ascii="Arial" w:eastAsia="Arial Unicode MS" w:hAnsi="Arial" w:cs="Arial"/>
          <w:sz w:val="24"/>
          <w:szCs w:val="24"/>
        </w:rPr>
        <w:t xml:space="preserve">, consider certain factors to weigh in favour of the granting of a substitution order. </w:t>
      </w:r>
      <w:r w:rsidR="00B679F4">
        <w:rPr>
          <w:rFonts w:ascii="Arial" w:eastAsia="Arial Unicode MS" w:hAnsi="Arial" w:cs="Arial"/>
          <w:sz w:val="24"/>
          <w:szCs w:val="24"/>
        </w:rPr>
        <w:t xml:space="preserve">The test to be applied has been formulated in </w:t>
      </w:r>
      <w:r w:rsidR="00B679F4">
        <w:rPr>
          <w:rFonts w:ascii="Arial" w:eastAsia="Arial Unicode MS" w:hAnsi="Arial" w:cs="Arial"/>
          <w:i/>
          <w:iCs/>
          <w:sz w:val="24"/>
          <w:szCs w:val="24"/>
        </w:rPr>
        <w:t>Tre</w:t>
      </w:r>
      <w:r w:rsidR="003B1C14">
        <w:rPr>
          <w:rFonts w:ascii="Arial" w:eastAsia="Arial Unicode MS" w:hAnsi="Arial" w:cs="Arial"/>
          <w:i/>
          <w:iCs/>
          <w:sz w:val="24"/>
          <w:szCs w:val="24"/>
        </w:rPr>
        <w:t>n</w:t>
      </w:r>
      <w:r w:rsidR="00B679F4">
        <w:rPr>
          <w:rFonts w:ascii="Arial" w:eastAsia="Arial Unicode MS" w:hAnsi="Arial" w:cs="Arial"/>
          <w:i/>
          <w:iCs/>
          <w:sz w:val="24"/>
          <w:szCs w:val="24"/>
        </w:rPr>
        <w:t xml:space="preserve">con </w:t>
      </w:r>
      <w:r w:rsidR="00B679F4">
        <w:rPr>
          <w:rFonts w:ascii="Arial" w:eastAsia="Arial Unicode MS" w:hAnsi="Arial" w:cs="Arial"/>
          <w:sz w:val="24"/>
          <w:szCs w:val="24"/>
        </w:rPr>
        <w:t>as follows at para 47:</w:t>
      </w:r>
    </w:p>
    <w:p w14:paraId="625247BD" w14:textId="379943A5" w:rsidR="00B679F4" w:rsidRPr="00B679F4" w:rsidRDefault="00B679F4" w:rsidP="00B679F4">
      <w:pPr>
        <w:spacing w:line="360" w:lineRule="auto"/>
        <w:ind w:left="720"/>
        <w:jc w:val="both"/>
        <w:rPr>
          <w:rFonts w:ascii="Arial" w:hAnsi="Arial" w:cs="Arial"/>
          <w:sz w:val="24"/>
          <w:szCs w:val="24"/>
        </w:rPr>
      </w:pPr>
      <w:r>
        <w:rPr>
          <w:rFonts w:ascii="Arial" w:hAnsi="Arial" w:cs="Arial"/>
          <w:sz w:val="24"/>
          <w:szCs w:val="24"/>
        </w:rPr>
        <w:t>“</w:t>
      </w:r>
      <w:r w:rsidRPr="00B679F4">
        <w:rPr>
          <w:rFonts w:ascii="Arial" w:hAnsi="Arial" w:cs="Arial"/>
          <w:i/>
          <w:iCs/>
          <w:sz w:val="24"/>
          <w:szCs w:val="24"/>
        </w:rPr>
        <w:t>[47] To my mind, given the doctrine of separation of powers, in conducting this enquiry there are certain factors that should inevitably hold greater weight. The first is whether a court is in as good a position as the administrator to make the decision. The second is whether the decision of an administrator is a foregone conclusion. These two factors must be considered cumulatively. Thereafter, a court should still consider other relevant factors. These may include delay, bias or the</w:t>
      </w:r>
      <w:r>
        <w:rPr>
          <w:rFonts w:ascii="Arial" w:hAnsi="Arial" w:cs="Arial"/>
          <w:i/>
          <w:iCs/>
          <w:sz w:val="24"/>
          <w:szCs w:val="24"/>
        </w:rPr>
        <w:t xml:space="preserve"> </w:t>
      </w:r>
      <w:r w:rsidRPr="00B679F4">
        <w:rPr>
          <w:rFonts w:ascii="Arial" w:hAnsi="Arial" w:cs="Arial"/>
          <w:i/>
          <w:iCs/>
          <w:sz w:val="24"/>
          <w:szCs w:val="24"/>
        </w:rPr>
        <w:t>incompetence of an administrator. The ultimate consideration is</w:t>
      </w:r>
      <w:r w:rsidRPr="00B679F4">
        <w:rPr>
          <w:rStyle w:val="mc"/>
          <w:rFonts w:ascii="Arial" w:hAnsi="Arial" w:cs="Arial"/>
          <w:i/>
          <w:iCs/>
          <w:sz w:val="24"/>
          <w:szCs w:val="24"/>
        </w:rPr>
        <w:t xml:space="preserve"> </w:t>
      </w:r>
      <w:r w:rsidRPr="00B679F4">
        <w:rPr>
          <w:rFonts w:ascii="Arial" w:hAnsi="Arial" w:cs="Arial"/>
          <w:i/>
          <w:iCs/>
          <w:sz w:val="24"/>
          <w:szCs w:val="24"/>
        </w:rPr>
        <w:t>whether a substitution order is just and equitable. This will involve a consideration of fairness to all implicated parties. It is prudent to emphasise that the exceptional circumstances enquiry requires an examination of each matter on a case-by-case basis that accounts for all relevant facts and circumstances.</w:t>
      </w:r>
      <w:r>
        <w:rPr>
          <w:rFonts w:ascii="Arial" w:hAnsi="Arial" w:cs="Arial"/>
          <w:i/>
          <w:iCs/>
          <w:sz w:val="24"/>
          <w:szCs w:val="24"/>
        </w:rPr>
        <w:t xml:space="preserve">” </w:t>
      </w:r>
      <w:r>
        <w:rPr>
          <w:rFonts w:ascii="Arial" w:hAnsi="Arial" w:cs="Arial"/>
          <w:sz w:val="24"/>
          <w:szCs w:val="24"/>
        </w:rPr>
        <w:t>(footnotes omitted)</w:t>
      </w:r>
    </w:p>
    <w:p w14:paraId="3D6A123D" w14:textId="01279DAB" w:rsidR="008D400E" w:rsidRDefault="00EF7FC2" w:rsidP="00B679F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0C0541">
        <w:rPr>
          <w:rFonts w:ascii="Arial" w:eastAsia="Arial Unicode MS" w:hAnsi="Arial" w:cs="Arial"/>
          <w:sz w:val="24"/>
          <w:szCs w:val="24"/>
        </w:rPr>
        <w:t>32</w:t>
      </w:r>
      <w:r>
        <w:rPr>
          <w:rFonts w:ascii="Arial" w:eastAsia="Arial Unicode MS" w:hAnsi="Arial" w:cs="Arial"/>
          <w:sz w:val="24"/>
          <w:szCs w:val="24"/>
        </w:rPr>
        <w:t>]</w:t>
      </w:r>
      <w:r>
        <w:rPr>
          <w:rFonts w:ascii="Arial" w:eastAsia="Arial Unicode MS" w:hAnsi="Arial" w:cs="Arial"/>
          <w:sz w:val="24"/>
          <w:szCs w:val="24"/>
        </w:rPr>
        <w:tab/>
      </w:r>
      <w:r w:rsidR="00B679F4">
        <w:rPr>
          <w:rFonts w:ascii="Arial" w:eastAsia="Arial Unicode MS" w:hAnsi="Arial" w:cs="Arial"/>
          <w:sz w:val="24"/>
          <w:szCs w:val="24"/>
        </w:rPr>
        <w:t xml:space="preserve">Applying the aforesaid test to the facts in </w:t>
      </w:r>
      <w:r w:rsidR="00B679F4">
        <w:rPr>
          <w:rFonts w:ascii="Arial" w:eastAsia="Arial Unicode MS" w:hAnsi="Arial" w:cs="Arial"/>
          <w:i/>
          <w:iCs/>
          <w:sz w:val="24"/>
          <w:szCs w:val="24"/>
        </w:rPr>
        <w:t>casu</w:t>
      </w:r>
      <w:r w:rsidR="00B679F4">
        <w:rPr>
          <w:rFonts w:ascii="Arial" w:eastAsia="Arial Unicode MS" w:hAnsi="Arial" w:cs="Arial"/>
          <w:sz w:val="24"/>
          <w:szCs w:val="24"/>
        </w:rPr>
        <w:t xml:space="preserve">, I am mindful that SARS committed an error in law in reaching the decision, but am of the view that various others factors influence the decision by SARS to grant a waiver. These factors fall within the specialised knowledge of the Commissioner and </w:t>
      </w:r>
      <w:r w:rsidR="008D400E">
        <w:rPr>
          <w:rFonts w:ascii="Arial" w:eastAsia="Arial Unicode MS" w:hAnsi="Arial" w:cs="Arial"/>
          <w:sz w:val="24"/>
          <w:szCs w:val="24"/>
        </w:rPr>
        <w:t>is best left in that sphere of administration.</w:t>
      </w:r>
    </w:p>
    <w:p w14:paraId="6E998515" w14:textId="1539F0FC" w:rsidR="008D400E" w:rsidRDefault="000C0541" w:rsidP="00B679F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[33</w:t>
      </w:r>
      <w:r w:rsidR="008D400E">
        <w:rPr>
          <w:rFonts w:ascii="Arial" w:eastAsia="Arial Unicode MS" w:hAnsi="Arial" w:cs="Arial"/>
          <w:sz w:val="24"/>
          <w:szCs w:val="24"/>
        </w:rPr>
        <w:t>]</w:t>
      </w:r>
      <w:r w:rsidR="008D400E">
        <w:rPr>
          <w:rFonts w:ascii="Arial" w:eastAsia="Arial Unicode MS" w:hAnsi="Arial" w:cs="Arial"/>
          <w:sz w:val="24"/>
          <w:szCs w:val="24"/>
        </w:rPr>
        <w:tab/>
        <w:t xml:space="preserve">I am not convinced that the decision to be taken by SARS is a foregone conclusion. SARS is now aware of the correct legal position in respect of the purpose for which a waiver may be granted and is, with such knowledge, in a position to consider </w:t>
      </w:r>
      <w:r w:rsidR="003B1C14">
        <w:rPr>
          <w:rFonts w:ascii="Arial" w:eastAsia="Arial Unicode MS" w:hAnsi="Arial" w:cs="Arial"/>
          <w:sz w:val="24"/>
          <w:szCs w:val="24"/>
        </w:rPr>
        <w:t>the waiver</w:t>
      </w:r>
      <w:r w:rsidR="008D400E">
        <w:rPr>
          <w:rFonts w:ascii="Arial" w:eastAsia="Arial Unicode MS" w:hAnsi="Arial" w:cs="Arial"/>
          <w:sz w:val="24"/>
          <w:szCs w:val="24"/>
        </w:rPr>
        <w:t xml:space="preserve"> application afresh. </w:t>
      </w:r>
    </w:p>
    <w:p w14:paraId="4A977F98" w14:textId="40ABBA64" w:rsidR="008D400E" w:rsidRDefault="000C0541" w:rsidP="008D400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[34</w:t>
      </w:r>
      <w:r w:rsidR="008D400E">
        <w:rPr>
          <w:rFonts w:ascii="Arial" w:eastAsia="Arial Unicode MS" w:hAnsi="Arial" w:cs="Arial"/>
          <w:sz w:val="24"/>
          <w:szCs w:val="24"/>
        </w:rPr>
        <w:t>]</w:t>
      </w:r>
      <w:r w:rsidR="008D400E">
        <w:rPr>
          <w:rFonts w:ascii="Arial" w:eastAsia="Arial Unicode MS" w:hAnsi="Arial" w:cs="Arial"/>
          <w:sz w:val="24"/>
          <w:szCs w:val="24"/>
        </w:rPr>
        <w:tab/>
        <w:t>Lastly, I could find no evidence that SARS acted in bad faith. Insofar as time is of the essence, I will impose strict timelines for the matter going forward.</w:t>
      </w:r>
    </w:p>
    <w:p w14:paraId="7D827617" w14:textId="0EC34E81" w:rsidR="008D400E" w:rsidRDefault="000C0541" w:rsidP="008D400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[35</w:t>
      </w:r>
      <w:r w:rsidR="008D400E">
        <w:rPr>
          <w:rFonts w:ascii="Arial" w:eastAsia="Arial Unicode MS" w:hAnsi="Arial" w:cs="Arial"/>
          <w:sz w:val="24"/>
          <w:szCs w:val="24"/>
        </w:rPr>
        <w:t>]</w:t>
      </w:r>
      <w:r w:rsidR="008D400E">
        <w:rPr>
          <w:rFonts w:ascii="Arial" w:eastAsia="Arial Unicode MS" w:hAnsi="Arial" w:cs="Arial"/>
          <w:sz w:val="24"/>
          <w:szCs w:val="24"/>
        </w:rPr>
        <w:tab/>
        <w:t>In the result, I am not prepared to grant a substitution order.</w:t>
      </w:r>
    </w:p>
    <w:p w14:paraId="24B53BFB" w14:textId="3134C534" w:rsidR="008D400E" w:rsidRDefault="008D400E" w:rsidP="008D400E">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b/>
          <w:bCs/>
          <w:sz w:val="24"/>
          <w:szCs w:val="24"/>
        </w:rPr>
        <w:t>COSTS</w:t>
      </w:r>
    </w:p>
    <w:p w14:paraId="21E12385" w14:textId="439732F1" w:rsidR="008D400E" w:rsidRDefault="000C0541" w:rsidP="008D400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[36</w:t>
      </w:r>
      <w:r w:rsidR="008D400E">
        <w:rPr>
          <w:rFonts w:ascii="Arial" w:eastAsia="Arial Unicode MS" w:hAnsi="Arial" w:cs="Arial"/>
          <w:sz w:val="24"/>
          <w:szCs w:val="24"/>
        </w:rPr>
        <w:t>]</w:t>
      </w:r>
      <w:r w:rsidR="008D400E">
        <w:rPr>
          <w:rFonts w:ascii="Arial" w:eastAsia="Arial Unicode MS" w:hAnsi="Arial" w:cs="Arial"/>
          <w:sz w:val="24"/>
          <w:szCs w:val="24"/>
        </w:rPr>
        <w:tab/>
        <w:t>The Trust requested the costs of two counsel, which request is more than reasonable in the circumstances.</w:t>
      </w:r>
    </w:p>
    <w:p w14:paraId="6E095AA6" w14:textId="5D14CC95" w:rsidR="000B2592" w:rsidRPr="00CE5680" w:rsidRDefault="00BB3A54" w:rsidP="006B1CB4">
      <w:pPr>
        <w:spacing w:before="360" w:after="0" w:line="480" w:lineRule="auto"/>
        <w:ind w:left="720" w:hanging="720"/>
        <w:jc w:val="both"/>
        <w:rPr>
          <w:rFonts w:ascii="Arial" w:eastAsia="Arial Unicode MS" w:hAnsi="Arial" w:cs="Arial"/>
          <w:b/>
          <w:bCs/>
          <w:sz w:val="24"/>
          <w:szCs w:val="24"/>
          <w:u w:val="single"/>
        </w:rPr>
      </w:pPr>
      <w:r>
        <w:rPr>
          <w:rFonts w:ascii="Arial" w:eastAsia="Arial Unicode MS" w:hAnsi="Arial" w:cs="Arial"/>
          <w:sz w:val="24"/>
          <w:szCs w:val="24"/>
        </w:rPr>
        <w:t xml:space="preserve">           </w:t>
      </w:r>
      <w:r w:rsidR="000B2592" w:rsidRPr="00CE5680">
        <w:rPr>
          <w:rFonts w:ascii="Arial" w:eastAsia="Arial Unicode MS" w:hAnsi="Arial" w:cs="Arial"/>
          <w:b/>
          <w:bCs/>
          <w:sz w:val="24"/>
          <w:szCs w:val="24"/>
          <w:u w:val="single"/>
        </w:rPr>
        <w:t>ORDER</w:t>
      </w:r>
    </w:p>
    <w:p w14:paraId="40F1345C" w14:textId="77777777" w:rsidR="008D400E" w:rsidRPr="008D400E"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8D400E" w:rsidRPr="008D400E">
        <w:rPr>
          <w:rFonts w:ascii="Arial" w:eastAsia="Arial Unicode MS" w:hAnsi="Arial" w:cs="Arial"/>
          <w:sz w:val="24"/>
          <w:szCs w:val="24"/>
        </w:rPr>
        <w:t>The following order is issued:</w:t>
      </w:r>
    </w:p>
    <w:p w14:paraId="435D1F96" w14:textId="5C7488B5" w:rsidR="002D4D90" w:rsidRPr="00354BCE" w:rsidRDefault="00354BCE" w:rsidP="00354BCE">
      <w:pPr>
        <w:spacing w:after="0" w:line="480" w:lineRule="auto"/>
        <w:ind w:left="1440" w:hanging="720"/>
        <w:jc w:val="both"/>
        <w:textAlignment w:val="baseline"/>
        <w:rPr>
          <w:rFonts w:ascii="Arial" w:hAnsi="Arial" w:cs="Arial"/>
          <w:sz w:val="24"/>
          <w:szCs w:val="24"/>
        </w:rPr>
      </w:pPr>
      <w:r w:rsidRPr="002D4D90">
        <w:rPr>
          <w:rFonts w:ascii="Arial" w:eastAsiaTheme="minorEastAsia" w:hAnsi="Arial" w:cs="Arial"/>
          <w:sz w:val="24"/>
          <w:szCs w:val="24"/>
          <w:lang w:eastAsia="en-ZA"/>
        </w:rPr>
        <w:t>1.</w:t>
      </w:r>
      <w:r w:rsidRPr="002D4D90">
        <w:rPr>
          <w:rFonts w:ascii="Arial" w:eastAsiaTheme="minorEastAsia" w:hAnsi="Arial" w:cs="Arial"/>
          <w:sz w:val="24"/>
          <w:szCs w:val="24"/>
          <w:lang w:eastAsia="en-ZA"/>
        </w:rPr>
        <w:tab/>
      </w:r>
      <w:r w:rsidR="009C2EBD" w:rsidRPr="00354BCE">
        <w:rPr>
          <w:rFonts w:ascii="Arial" w:hAnsi="Arial" w:cs="Arial"/>
          <w:sz w:val="24"/>
          <w:szCs w:val="24"/>
        </w:rPr>
        <w:t xml:space="preserve">The </w:t>
      </w:r>
      <w:r w:rsidR="008D400E" w:rsidRPr="00354BCE">
        <w:rPr>
          <w:rFonts w:ascii="Arial" w:hAnsi="Arial" w:cs="Arial"/>
          <w:sz w:val="24"/>
          <w:szCs w:val="24"/>
        </w:rPr>
        <w:t>first respondent’s</w:t>
      </w:r>
      <w:r w:rsidR="007A2746" w:rsidRPr="00354BCE">
        <w:rPr>
          <w:rFonts w:ascii="Arial" w:hAnsi="Arial" w:cs="Arial"/>
          <w:sz w:val="24"/>
          <w:szCs w:val="24"/>
        </w:rPr>
        <w:t xml:space="preserve"> </w:t>
      </w:r>
      <w:r w:rsidR="008D400E" w:rsidRPr="00354BCE">
        <w:rPr>
          <w:rFonts w:ascii="Arial" w:hAnsi="Arial" w:cs="Arial"/>
          <w:sz w:val="24"/>
          <w:szCs w:val="24"/>
        </w:rPr>
        <w:t>decision of 29 March 2021 to decline the applicant’s request in terms of section 18A(2A)(b)(i) of the Income Tax Act, 58 of 1962</w:t>
      </w:r>
      <w:r w:rsidR="002D4D90" w:rsidRPr="00354BCE">
        <w:rPr>
          <w:rFonts w:ascii="Arial" w:hAnsi="Arial" w:cs="Arial"/>
          <w:sz w:val="24"/>
          <w:szCs w:val="24"/>
        </w:rPr>
        <w:t>, to waive the minimum distribution requirements provided by that section is reviewed and set aside.</w:t>
      </w:r>
    </w:p>
    <w:p w14:paraId="4B20CC42" w14:textId="549E83BE" w:rsidR="002D4D90" w:rsidRPr="00354BCE" w:rsidRDefault="00354BCE" w:rsidP="00354BCE">
      <w:pPr>
        <w:spacing w:after="0" w:line="480" w:lineRule="auto"/>
        <w:ind w:left="1440" w:hanging="720"/>
        <w:jc w:val="both"/>
        <w:textAlignment w:val="baseline"/>
        <w:rPr>
          <w:rFonts w:ascii="Arial" w:eastAsia="Arial Unicode MS" w:hAnsi="Arial" w:cs="Arial"/>
          <w:sz w:val="12"/>
        </w:rPr>
      </w:pPr>
      <w:r w:rsidRPr="002D4D90">
        <w:rPr>
          <w:rFonts w:ascii="Arial" w:eastAsia="Arial Unicode MS" w:hAnsi="Arial" w:cs="Arial"/>
          <w:sz w:val="24"/>
          <w:szCs w:val="24"/>
          <w:lang w:eastAsia="en-ZA"/>
        </w:rPr>
        <w:t>2.</w:t>
      </w:r>
      <w:r w:rsidRPr="002D4D90">
        <w:rPr>
          <w:rFonts w:ascii="Arial" w:eastAsia="Arial Unicode MS" w:hAnsi="Arial" w:cs="Arial"/>
          <w:sz w:val="24"/>
          <w:szCs w:val="24"/>
          <w:lang w:eastAsia="en-ZA"/>
        </w:rPr>
        <w:tab/>
      </w:r>
      <w:r w:rsidR="002D4D90" w:rsidRPr="00354BCE">
        <w:rPr>
          <w:rFonts w:ascii="Arial" w:hAnsi="Arial" w:cs="Arial"/>
          <w:sz w:val="24"/>
          <w:szCs w:val="24"/>
        </w:rPr>
        <w:t xml:space="preserve">The first respondent’s decision to decline the applicant’s request is remitted to the first respondent for </w:t>
      </w:r>
      <w:r w:rsidR="003B1C14" w:rsidRPr="00354BCE">
        <w:rPr>
          <w:rFonts w:ascii="Arial" w:hAnsi="Arial" w:cs="Arial"/>
          <w:sz w:val="24"/>
          <w:szCs w:val="24"/>
        </w:rPr>
        <w:t>re</w:t>
      </w:r>
      <w:r w:rsidR="002D4D90" w:rsidRPr="00354BCE">
        <w:rPr>
          <w:rFonts w:ascii="Arial" w:hAnsi="Arial" w:cs="Arial"/>
          <w:sz w:val="24"/>
          <w:szCs w:val="24"/>
        </w:rPr>
        <w:t>consideration in the light of the principle articulated herein.</w:t>
      </w:r>
    </w:p>
    <w:p w14:paraId="27644586" w14:textId="17177737" w:rsidR="002D4D90" w:rsidRPr="00354BCE" w:rsidRDefault="00354BCE" w:rsidP="00354BCE">
      <w:pPr>
        <w:spacing w:after="0" w:line="480" w:lineRule="auto"/>
        <w:ind w:left="1440" w:hanging="720"/>
        <w:jc w:val="both"/>
        <w:textAlignment w:val="baseline"/>
        <w:rPr>
          <w:rFonts w:ascii="Arial" w:eastAsia="Arial Unicode MS" w:hAnsi="Arial" w:cs="Arial"/>
          <w:sz w:val="12"/>
        </w:rPr>
      </w:pPr>
      <w:r w:rsidRPr="002D4D90">
        <w:rPr>
          <w:rFonts w:ascii="Arial" w:eastAsia="Arial Unicode MS" w:hAnsi="Arial" w:cs="Arial"/>
          <w:sz w:val="24"/>
          <w:szCs w:val="24"/>
          <w:lang w:eastAsia="en-ZA"/>
        </w:rPr>
        <w:t>3.</w:t>
      </w:r>
      <w:r w:rsidRPr="002D4D90">
        <w:rPr>
          <w:rFonts w:ascii="Arial" w:eastAsia="Arial Unicode MS" w:hAnsi="Arial" w:cs="Arial"/>
          <w:sz w:val="24"/>
          <w:szCs w:val="24"/>
          <w:lang w:eastAsia="en-ZA"/>
        </w:rPr>
        <w:tab/>
      </w:r>
      <w:r w:rsidR="002D4D90" w:rsidRPr="00354BCE">
        <w:rPr>
          <w:rFonts w:ascii="Arial" w:hAnsi="Arial" w:cs="Arial"/>
          <w:sz w:val="24"/>
          <w:szCs w:val="24"/>
        </w:rPr>
        <w:t>The first respondent is ordered to make and communicate to the applicant a fresh decision, accompanied by full reasons, within 30 days of date of this order.</w:t>
      </w:r>
    </w:p>
    <w:p w14:paraId="3DD3D072" w14:textId="47569E5B" w:rsidR="002D4D90" w:rsidRPr="00354BCE" w:rsidRDefault="00354BCE" w:rsidP="00354BCE">
      <w:pPr>
        <w:spacing w:after="0" w:line="480" w:lineRule="auto"/>
        <w:ind w:left="1440" w:hanging="720"/>
        <w:jc w:val="both"/>
        <w:textAlignment w:val="baseline"/>
        <w:rPr>
          <w:rFonts w:ascii="Arial" w:eastAsia="Arial Unicode MS" w:hAnsi="Arial" w:cs="Arial"/>
          <w:sz w:val="12"/>
        </w:rPr>
      </w:pPr>
      <w:r w:rsidRPr="002D4D90">
        <w:rPr>
          <w:rFonts w:ascii="Arial" w:eastAsia="Arial Unicode MS" w:hAnsi="Arial" w:cs="Arial"/>
          <w:sz w:val="24"/>
          <w:szCs w:val="24"/>
          <w:lang w:eastAsia="en-ZA"/>
        </w:rPr>
        <w:t>4</w:t>
      </w:r>
      <w:bookmarkStart w:id="1" w:name="_GoBack"/>
      <w:bookmarkEnd w:id="1"/>
      <w:r w:rsidRPr="002D4D90">
        <w:rPr>
          <w:rFonts w:ascii="Arial" w:eastAsia="Arial Unicode MS" w:hAnsi="Arial" w:cs="Arial"/>
          <w:sz w:val="24"/>
          <w:szCs w:val="24"/>
          <w:lang w:eastAsia="en-ZA"/>
        </w:rPr>
        <w:t>.</w:t>
      </w:r>
      <w:r w:rsidRPr="002D4D90">
        <w:rPr>
          <w:rFonts w:ascii="Arial" w:eastAsia="Arial Unicode MS" w:hAnsi="Arial" w:cs="Arial"/>
          <w:sz w:val="24"/>
          <w:szCs w:val="24"/>
          <w:lang w:eastAsia="en-ZA"/>
        </w:rPr>
        <w:tab/>
      </w:r>
      <w:r w:rsidR="002D4D90" w:rsidRPr="00354BCE">
        <w:rPr>
          <w:rFonts w:ascii="Arial" w:hAnsi="Arial" w:cs="Arial"/>
          <w:sz w:val="24"/>
          <w:szCs w:val="24"/>
        </w:rPr>
        <w:t>The first respondent is ordered to pay the costs of the application, including the costs of two counsel.</w:t>
      </w:r>
    </w:p>
    <w:p w14:paraId="4F910905" w14:textId="75A76A63" w:rsidR="003D0619" w:rsidRPr="002D4D90" w:rsidRDefault="003D0619" w:rsidP="002D4D90">
      <w:pPr>
        <w:pStyle w:val="ListParagraph"/>
        <w:spacing w:after="0" w:line="480" w:lineRule="auto"/>
        <w:ind w:left="1440"/>
        <w:jc w:val="both"/>
        <w:textAlignment w:val="baseline"/>
        <w:rPr>
          <w:rFonts w:ascii="Arial" w:eastAsia="Arial Unicode MS" w:hAnsi="Arial" w:cs="Arial"/>
          <w:sz w:val="12"/>
        </w:rPr>
      </w:pPr>
    </w:p>
    <w:p w14:paraId="23413F85" w14:textId="27862025" w:rsidR="003D0619" w:rsidRDefault="003D0619" w:rsidP="007A2746">
      <w:pPr>
        <w:pStyle w:val="ListParagraph"/>
        <w:spacing w:after="0" w:line="480" w:lineRule="auto"/>
        <w:ind w:left="1194"/>
        <w:jc w:val="both"/>
        <w:rPr>
          <w:rFonts w:ascii="Arial" w:eastAsia="Arial Unicode MS" w:hAnsi="Arial" w:cs="Arial"/>
        </w:rPr>
      </w:pPr>
    </w:p>
    <w:p w14:paraId="5F8C061A" w14:textId="77777777" w:rsidR="003E7A67" w:rsidRPr="008911E9" w:rsidRDefault="003E7A67" w:rsidP="007A2746">
      <w:pPr>
        <w:pStyle w:val="ListParagraph"/>
        <w:spacing w:after="0" w:line="480" w:lineRule="auto"/>
        <w:ind w:left="1194"/>
        <w:jc w:val="both"/>
        <w:rPr>
          <w:rFonts w:ascii="Arial" w:eastAsia="Arial Unicode MS" w:hAnsi="Arial" w:cs="Arial"/>
        </w:rPr>
      </w:pPr>
    </w:p>
    <w:p w14:paraId="3DFE3FB3"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02888222" w14:textId="194CDC99" w:rsidR="006602E6" w:rsidRPr="006602E6" w:rsidRDefault="006602E6" w:rsidP="006C203A">
      <w:pPr>
        <w:spacing w:before="120" w:after="120" w:line="360" w:lineRule="auto"/>
        <w:jc w:val="both"/>
        <w:rPr>
          <w:rFonts w:ascii="Arial" w:eastAsia="Arial Unicode MS" w:hAnsi="Arial" w:cs="Arial"/>
          <w:b/>
        </w:rPr>
      </w:pPr>
    </w:p>
    <w:p w14:paraId="7A22B431" w14:textId="5B83EB0A" w:rsidR="006602E6" w:rsidRDefault="006602E6" w:rsidP="009D0D2C">
      <w:pPr>
        <w:spacing w:line="360" w:lineRule="auto"/>
        <w:rPr>
          <w:rFonts w:ascii="Arial" w:eastAsia="Arial Unicode MS" w:hAnsi="Arial" w:cs="Arial"/>
          <w:b/>
          <w:sz w:val="24"/>
          <w:szCs w:val="24"/>
          <w:u w:val="single"/>
        </w:rPr>
      </w:pPr>
    </w:p>
    <w:p w14:paraId="4F9C3165" w14:textId="2C600168"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70233D15" w:rsidR="008911E9" w:rsidRDefault="000C0541" w:rsidP="009D0D2C">
      <w:pPr>
        <w:spacing w:line="360" w:lineRule="auto"/>
        <w:rPr>
          <w:rFonts w:ascii="Arial" w:eastAsia="Arial Unicode MS" w:hAnsi="Arial" w:cs="Arial"/>
          <w:sz w:val="24"/>
          <w:szCs w:val="24"/>
        </w:rPr>
      </w:pPr>
      <w:r>
        <w:rPr>
          <w:rFonts w:ascii="Arial" w:eastAsia="Arial Unicode MS" w:hAnsi="Arial" w:cs="Arial"/>
          <w:sz w:val="24"/>
          <w:szCs w:val="24"/>
        </w:rPr>
        <w:t>20 February</w:t>
      </w:r>
      <w:r w:rsidR="00F73C00">
        <w:rPr>
          <w:rFonts w:ascii="Arial" w:eastAsia="Arial Unicode MS" w:hAnsi="Arial" w:cs="Arial"/>
          <w:sz w:val="24"/>
          <w:szCs w:val="24"/>
        </w:rPr>
        <w:t xml:space="preserve">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5CA66EE1" w14:textId="4E13012B"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77F886AD" w14:textId="7EEF60EB" w:rsidR="008911E9" w:rsidRDefault="003B1C14" w:rsidP="008911E9">
      <w:pPr>
        <w:spacing w:line="360" w:lineRule="auto"/>
        <w:jc w:val="both"/>
        <w:rPr>
          <w:rFonts w:ascii="Arial" w:eastAsia="Arial Unicode MS" w:hAnsi="Arial" w:cs="Arial"/>
          <w:sz w:val="24"/>
          <w:szCs w:val="24"/>
        </w:rPr>
      </w:pPr>
      <w:r>
        <w:rPr>
          <w:rFonts w:ascii="Arial" w:eastAsia="Arial Unicode MS" w:hAnsi="Arial" w:cs="Arial"/>
          <w:sz w:val="24"/>
          <w:szCs w:val="24"/>
        </w:rPr>
        <w:t>24 April 2023</w:t>
      </w:r>
    </w:p>
    <w:p w14:paraId="1B0ADE48" w14:textId="56246565" w:rsidR="008D7AAB" w:rsidRDefault="008D7AAB" w:rsidP="008911E9">
      <w:pPr>
        <w:spacing w:line="360" w:lineRule="auto"/>
        <w:jc w:val="both"/>
        <w:rPr>
          <w:rFonts w:ascii="Arial" w:eastAsia="Arial Unicode MS" w:hAnsi="Arial" w:cs="Arial"/>
          <w:sz w:val="24"/>
          <w:szCs w:val="24"/>
        </w:rPr>
      </w:pPr>
    </w:p>
    <w:p w14:paraId="70495152" w14:textId="77777777" w:rsidR="000C0541" w:rsidRDefault="000C0541" w:rsidP="000C0541">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47C1A5C2" w14:textId="77777777" w:rsidR="000C0541" w:rsidRPr="00A73BE2" w:rsidRDefault="000C0541" w:rsidP="000C0541">
      <w:pPr>
        <w:spacing w:line="360" w:lineRule="auto"/>
        <w:jc w:val="both"/>
        <w:rPr>
          <w:rFonts w:ascii="Arial" w:eastAsia="Arial Unicode MS" w:hAnsi="Arial" w:cs="Arial"/>
          <w:sz w:val="12"/>
          <w:szCs w:val="24"/>
          <w:u w:val="single"/>
        </w:rPr>
      </w:pPr>
    </w:p>
    <w:p w14:paraId="6B00DDC3" w14:textId="77CF1E86" w:rsidR="000C0541" w:rsidRPr="000C0541" w:rsidRDefault="000C0541" w:rsidP="000C0541">
      <w:pPr>
        <w:spacing w:after="0" w:line="276" w:lineRule="auto"/>
        <w:jc w:val="both"/>
        <w:rPr>
          <w:rFonts w:ascii="Arial" w:hAnsi="Arial" w:cs="Arial"/>
          <w:sz w:val="24"/>
          <w:szCs w:val="24"/>
        </w:rPr>
      </w:pPr>
      <w:r w:rsidRPr="000C0541">
        <w:rPr>
          <w:rFonts w:ascii="Arial" w:eastAsia="Arial Unicode MS" w:hAnsi="Arial" w:cs="Arial"/>
          <w:sz w:val="24"/>
          <w:szCs w:val="24"/>
        </w:rPr>
        <w:t>For the Applicants:</w:t>
      </w:r>
      <w:r w:rsidRPr="000C0541">
        <w:rPr>
          <w:rFonts w:ascii="Arial" w:eastAsia="Arial Unicode MS" w:hAnsi="Arial" w:cs="Arial"/>
          <w:sz w:val="24"/>
          <w:szCs w:val="24"/>
        </w:rPr>
        <w:tab/>
        <w:t xml:space="preserve">                     </w:t>
      </w:r>
      <w:r w:rsidRPr="000C0541">
        <w:rPr>
          <w:rFonts w:ascii="Arial" w:hAnsi="Arial" w:cs="Arial"/>
          <w:sz w:val="24"/>
          <w:szCs w:val="24"/>
        </w:rPr>
        <w:t>Advocate A Subel SC</w:t>
      </w:r>
    </w:p>
    <w:p w14:paraId="1B487D53" w14:textId="77777777" w:rsidR="000C0541" w:rsidRPr="000C0541" w:rsidRDefault="000C0541" w:rsidP="000C0541">
      <w:pPr>
        <w:spacing w:after="0" w:line="276" w:lineRule="auto"/>
        <w:jc w:val="both"/>
        <w:rPr>
          <w:rFonts w:ascii="Arial" w:hAnsi="Arial" w:cs="Arial"/>
          <w:sz w:val="24"/>
          <w:szCs w:val="24"/>
        </w:rPr>
      </w:pPr>
      <w:r w:rsidRPr="000C0541">
        <w:rPr>
          <w:rFonts w:ascii="Arial" w:hAnsi="Arial" w:cs="Arial"/>
          <w:sz w:val="24"/>
          <w:szCs w:val="24"/>
        </w:rPr>
        <w:t xml:space="preserve">                        </w:t>
      </w:r>
    </w:p>
    <w:p w14:paraId="46FC99D1" w14:textId="18C3B5B1" w:rsidR="000C0541" w:rsidRPr="000C0541" w:rsidRDefault="000C0541" w:rsidP="000C0541">
      <w:pPr>
        <w:spacing w:after="0" w:line="276" w:lineRule="auto"/>
        <w:jc w:val="both"/>
        <w:rPr>
          <w:rFonts w:ascii="Arial" w:eastAsia="Arial Unicode MS" w:hAnsi="Arial" w:cs="Arial"/>
          <w:sz w:val="24"/>
          <w:szCs w:val="24"/>
        </w:rPr>
      </w:pPr>
      <w:r w:rsidRPr="000C0541">
        <w:rPr>
          <w:rFonts w:ascii="Arial" w:hAnsi="Arial" w:cs="Arial"/>
          <w:sz w:val="24"/>
          <w:szCs w:val="24"/>
        </w:rPr>
        <w:t xml:space="preserve">                                                     Advocate C Steinberg SC</w:t>
      </w:r>
    </w:p>
    <w:p w14:paraId="63A5B766" w14:textId="77777777" w:rsidR="000C0541" w:rsidRPr="000C0541" w:rsidRDefault="000C0541" w:rsidP="000C0541">
      <w:pPr>
        <w:spacing w:after="0" w:line="276" w:lineRule="auto"/>
        <w:jc w:val="both"/>
        <w:rPr>
          <w:rFonts w:ascii="Arial" w:eastAsia="Arial Unicode MS" w:hAnsi="Arial" w:cs="Arial"/>
          <w:sz w:val="24"/>
          <w:szCs w:val="24"/>
        </w:rPr>
      </w:pPr>
      <w:r w:rsidRPr="000C0541">
        <w:rPr>
          <w:rFonts w:ascii="Arial" w:eastAsia="Arial Unicode MS" w:hAnsi="Arial" w:cs="Arial"/>
          <w:sz w:val="24"/>
          <w:szCs w:val="24"/>
        </w:rPr>
        <w:tab/>
      </w:r>
      <w:r w:rsidRPr="000C0541">
        <w:rPr>
          <w:rFonts w:ascii="Arial" w:eastAsia="Arial Unicode MS" w:hAnsi="Arial" w:cs="Arial"/>
          <w:sz w:val="24"/>
          <w:szCs w:val="24"/>
        </w:rPr>
        <w:tab/>
      </w:r>
      <w:r w:rsidRPr="000C0541">
        <w:rPr>
          <w:rFonts w:ascii="Arial" w:eastAsia="Arial Unicode MS" w:hAnsi="Arial" w:cs="Arial"/>
          <w:sz w:val="24"/>
          <w:szCs w:val="24"/>
        </w:rPr>
        <w:tab/>
      </w:r>
      <w:r w:rsidRPr="000C0541">
        <w:rPr>
          <w:rFonts w:ascii="Arial" w:eastAsia="Arial Unicode MS" w:hAnsi="Arial" w:cs="Arial"/>
          <w:sz w:val="24"/>
          <w:szCs w:val="24"/>
        </w:rPr>
        <w:tab/>
      </w:r>
    </w:p>
    <w:p w14:paraId="6779A10A" w14:textId="77777777" w:rsidR="000C0541" w:rsidRPr="000C0541" w:rsidRDefault="000C0541" w:rsidP="000C0541">
      <w:pPr>
        <w:spacing w:after="0" w:line="276" w:lineRule="auto"/>
        <w:jc w:val="both"/>
        <w:rPr>
          <w:rFonts w:ascii="Arial" w:eastAsia="Arial Unicode MS" w:hAnsi="Arial" w:cs="Arial"/>
          <w:sz w:val="24"/>
          <w:szCs w:val="24"/>
        </w:rPr>
      </w:pPr>
    </w:p>
    <w:p w14:paraId="4023E66F" w14:textId="77777777" w:rsidR="000C0541" w:rsidRPr="000C0541" w:rsidRDefault="000C0541" w:rsidP="000C0541">
      <w:pPr>
        <w:pStyle w:val="PlainText"/>
        <w:suppressAutoHyphens/>
        <w:rPr>
          <w:rFonts w:ascii="Arial" w:hAnsi="Arial" w:cs="Arial"/>
          <w:sz w:val="24"/>
          <w:szCs w:val="24"/>
        </w:rPr>
      </w:pPr>
      <w:r w:rsidRPr="000C0541">
        <w:rPr>
          <w:rFonts w:ascii="Arial" w:hAnsi="Arial" w:cs="Arial"/>
          <w:sz w:val="24"/>
          <w:szCs w:val="24"/>
        </w:rPr>
        <w:t>Instructed by:</w:t>
      </w:r>
      <w:r w:rsidRPr="000C0541">
        <w:rPr>
          <w:rFonts w:ascii="Arial" w:hAnsi="Arial" w:cs="Arial"/>
          <w:sz w:val="24"/>
          <w:szCs w:val="24"/>
        </w:rPr>
        <w:tab/>
        <w:t xml:space="preserve">                     Werksmans Attorneys</w:t>
      </w:r>
    </w:p>
    <w:p w14:paraId="3C4BF615" w14:textId="77777777" w:rsidR="000C0541" w:rsidRPr="000C0541" w:rsidRDefault="000C0541" w:rsidP="000C0541">
      <w:pPr>
        <w:pStyle w:val="PlainText"/>
        <w:suppressAutoHyphens/>
        <w:rPr>
          <w:rStyle w:val="Strong"/>
          <w:rFonts w:ascii="Arial" w:hAnsi="Arial" w:cs="Arial"/>
          <w:b w:val="0"/>
          <w:sz w:val="24"/>
          <w:szCs w:val="24"/>
          <w:shd w:val="clear" w:color="auto" w:fill="FFFFFF"/>
        </w:rPr>
      </w:pPr>
      <w:r w:rsidRPr="000C0541">
        <w:rPr>
          <w:rFonts w:ascii="Arial" w:hAnsi="Arial" w:cs="Arial"/>
          <w:sz w:val="24"/>
          <w:szCs w:val="24"/>
        </w:rPr>
        <w:tab/>
      </w:r>
      <w:r w:rsidRPr="000C0541">
        <w:rPr>
          <w:rFonts w:ascii="Arial" w:hAnsi="Arial" w:cs="Arial"/>
          <w:sz w:val="24"/>
          <w:szCs w:val="24"/>
        </w:rPr>
        <w:tab/>
      </w:r>
      <w:r w:rsidRPr="000C0541">
        <w:rPr>
          <w:rFonts w:ascii="Arial" w:hAnsi="Arial" w:cs="Arial"/>
          <w:sz w:val="24"/>
          <w:szCs w:val="24"/>
        </w:rPr>
        <w:tab/>
      </w:r>
      <w:r w:rsidRPr="000C0541">
        <w:rPr>
          <w:rFonts w:ascii="Arial" w:hAnsi="Arial" w:cs="Arial"/>
          <w:sz w:val="24"/>
          <w:szCs w:val="24"/>
        </w:rPr>
        <w:tab/>
      </w:r>
    </w:p>
    <w:p w14:paraId="492C6197" w14:textId="77777777" w:rsidR="000C0541" w:rsidRPr="000C0541" w:rsidRDefault="000C0541" w:rsidP="000C0541">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46A8AF27" w14:textId="4A60B310" w:rsidR="000C0541" w:rsidRPr="000C0541" w:rsidRDefault="000C0541" w:rsidP="000C0541">
      <w:pPr>
        <w:pStyle w:val="PlainText"/>
        <w:suppressAutoHyphens/>
        <w:rPr>
          <w:rFonts w:ascii="Arial" w:hAnsi="Arial" w:cs="Arial"/>
          <w:sz w:val="24"/>
          <w:szCs w:val="24"/>
        </w:rPr>
      </w:pPr>
      <w:r w:rsidRPr="000C0541">
        <w:rPr>
          <w:rFonts w:ascii="Arial" w:hAnsi="Arial" w:cs="Arial"/>
          <w:sz w:val="24"/>
          <w:szCs w:val="24"/>
        </w:rPr>
        <w:t>For the</w:t>
      </w:r>
      <w:r>
        <w:rPr>
          <w:rFonts w:ascii="Arial" w:hAnsi="Arial" w:cs="Arial"/>
          <w:sz w:val="24"/>
          <w:szCs w:val="24"/>
        </w:rPr>
        <w:t xml:space="preserve"> First</w:t>
      </w:r>
      <w:r w:rsidRPr="000C0541">
        <w:rPr>
          <w:rFonts w:ascii="Arial" w:hAnsi="Arial" w:cs="Arial"/>
          <w:sz w:val="24"/>
          <w:szCs w:val="24"/>
        </w:rPr>
        <w:t xml:space="preserve"> Respondent:</w:t>
      </w:r>
      <w:r>
        <w:rPr>
          <w:rFonts w:ascii="Arial" w:hAnsi="Arial" w:cs="Arial"/>
          <w:sz w:val="24"/>
          <w:szCs w:val="24"/>
        </w:rPr>
        <w:t xml:space="preserve">            </w:t>
      </w:r>
      <w:r w:rsidRPr="000C0541">
        <w:rPr>
          <w:rFonts w:ascii="Arial" w:hAnsi="Arial" w:cs="Arial"/>
          <w:sz w:val="24"/>
          <w:szCs w:val="24"/>
        </w:rPr>
        <w:t>Advocate Alisdair Sholto-Douglas SC</w:t>
      </w:r>
    </w:p>
    <w:p w14:paraId="50544814" w14:textId="77777777" w:rsidR="000C0541" w:rsidRPr="000C0541" w:rsidRDefault="000C0541" w:rsidP="000C0541">
      <w:pPr>
        <w:pStyle w:val="PlainText"/>
        <w:suppressAutoHyphens/>
        <w:rPr>
          <w:rFonts w:ascii="Arial" w:hAnsi="Arial" w:cs="Arial"/>
          <w:sz w:val="24"/>
          <w:szCs w:val="24"/>
        </w:rPr>
      </w:pPr>
    </w:p>
    <w:p w14:paraId="4C5E0A18" w14:textId="40500ED3" w:rsidR="000C0541" w:rsidRPr="000C0541" w:rsidRDefault="000C0541" w:rsidP="000C0541">
      <w:pPr>
        <w:pStyle w:val="PlainText"/>
        <w:suppressAutoHyphens/>
        <w:rPr>
          <w:rFonts w:ascii="Arial" w:hAnsi="Arial" w:cs="Arial"/>
          <w:sz w:val="24"/>
          <w:szCs w:val="24"/>
        </w:rPr>
      </w:pPr>
      <w:r w:rsidRPr="000C0541">
        <w:rPr>
          <w:rFonts w:ascii="Arial" w:hAnsi="Arial" w:cs="Arial"/>
          <w:sz w:val="24"/>
          <w:szCs w:val="24"/>
        </w:rPr>
        <w:t xml:space="preserve">                                                     Advocate Sam Dzakwa</w:t>
      </w:r>
    </w:p>
    <w:p w14:paraId="4EB62AF6" w14:textId="77777777" w:rsidR="000C0541" w:rsidRPr="000C0541" w:rsidRDefault="000C0541" w:rsidP="000C0541">
      <w:pPr>
        <w:pStyle w:val="PlainText"/>
        <w:suppressAutoHyphens/>
        <w:rPr>
          <w:rFonts w:ascii="Arial" w:hAnsi="Arial" w:cs="Arial"/>
          <w:sz w:val="24"/>
          <w:szCs w:val="24"/>
        </w:rPr>
      </w:pPr>
      <w:r w:rsidRPr="000C0541">
        <w:rPr>
          <w:rFonts w:ascii="Arial" w:hAnsi="Arial" w:cs="Arial"/>
          <w:sz w:val="24"/>
          <w:szCs w:val="24"/>
        </w:rPr>
        <w:tab/>
      </w:r>
      <w:r w:rsidRPr="000C0541">
        <w:rPr>
          <w:rFonts w:ascii="Arial" w:hAnsi="Arial" w:cs="Arial"/>
          <w:sz w:val="24"/>
          <w:szCs w:val="24"/>
        </w:rPr>
        <w:tab/>
      </w:r>
      <w:r w:rsidRPr="000C0541">
        <w:rPr>
          <w:rFonts w:ascii="Arial" w:hAnsi="Arial" w:cs="Arial"/>
          <w:sz w:val="24"/>
          <w:szCs w:val="24"/>
        </w:rPr>
        <w:tab/>
      </w:r>
      <w:r w:rsidRPr="000C0541">
        <w:rPr>
          <w:rFonts w:ascii="Arial" w:hAnsi="Arial" w:cs="Arial"/>
          <w:sz w:val="24"/>
          <w:szCs w:val="24"/>
        </w:rPr>
        <w:tab/>
        <w:t xml:space="preserve">       </w:t>
      </w:r>
      <w:r w:rsidRPr="000C0541">
        <w:rPr>
          <w:rFonts w:ascii="Arial" w:hAnsi="Arial" w:cs="Arial"/>
          <w:sz w:val="24"/>
          <w:szCs w:val="24"/>
        </w:rPr>
        <w:tab/>
      </w:r>
      <w:r w:rsidRPr="000C0541">
        <w:rPr>
          <w:rFonts w:ascii="Arial" w:hAnsi="Arial" w:cs="Arial"/>
          <w:sz w:val="24"/>
          <w:szCs w:val="24"/>
        </w:rPr>
        <w:tab/>
      </w:r>
      <w:r w:rsidRPr="000C0541">
        <w:rPr>
          <w:rFonts w:ascii="Arial" w:hAnsi="Arial" w:cs="Arial"/>
          <w:sz w:val="24"/>
          <w:szCs w:val="24"/>
        </w:rPr>
        <w:tab/>
      </w:r>
    </w:p>
    <w:p w14:paraId="3D9AFCF4" w14:textId="77777777" w:rsidR="000C0541" w:rsidRPr="000C0541" w:rsidRDefault="000C0541" w:rsidP="000C0541">
      <w:pPr>
        <w:pStyle w:val="PlainText"/>
        <w:suppressAutoHyphens/>
        <w:rPr>
          <w:rFonts w:ascii="Arial" w:hAnsi="Arial" w:cs="Arial"/>
          <w:sz w:val="24"/>
          <w:szCs w:val="24"/>
        </w:rPr>
      </w:pPr>
    </w:p>
    <w:p w14:paraId="7DE6F175" w14:textId="1E767A70" w:rsidR="000C0541" w:rsidRPr="000C0541" w:rsidRDefault="000C0541" w:rsidP="000C0541">
      <w:pPr>
        <w:pStyle w:val="PlainText"/>
        <w:suppressAutoHyphens/>
        <w:ind w:left="5040" w:hanging="5040"/>
        <w:rPr>
          <w:rFonts w:ascii="Arial" w:hAnsi="Arial" w:cs="Arial"/>
          <w:sz w:val="24"/>
          <w:szCs w:val="24"/>
        </w:rPr>
      </w:pPr>
      <w:r w:rsidRPr="000C0541">
        <w:rPr>
          <w:rFonts w:ascii="Arial" w:hAnsi="Arial" w:cs="Arial"/>
          <w:sz w:val="24"/>
          <w:szCs w:val="24"/>
        </w:rPr>
        <w:t>Instructed by:                                Ramushu Mashile Twala Inc.</w:t>
      </w:r>
    </w:p>
    <w:p w14:paraId="73FFA362" w14:textId="5F2D84B7" w:rsidR="008911E9" w:rsidRPr="00947B1A" w:rsidRDefault="008911E9" w:rsidP="000C0541">
      <w:pPr>
        <w:spacing w:line="360" w:lineRule="auto"/>
        <w:jc w:val="both"/>
        <w:rPr>
          <w:rFonts w:ascii="Arial" w:hAnsi="Arial" w:cs="Arial"/>
          <w:sz w:val="24"/>
          <w:szCs w:val="24"/>
        </w:rPr>
      </w:pPr>
    </w:p>
    <w:sectPr w:rsidR="008911E9" w:rsidRPr="00947B1A" w:rsidSect="00621971">
      <w:headerReference w:type="default" r:id="rId10"/>
      <w:pgSz w:w="11906" w:h="16838"/>
      <w:pgMar w:top="567"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6EE00" w14:textId="77777777" w:rsidR="000E7B25" w:rsidRDefault="000E7B25" w:rsidP="008911E9">
      <w:pPr>
        <w:spacing w:after="0" w:line="240" w:lineRule="auto"/>
      </w:pPr>
      <w:r>
        <w:separator/>
      </w:r>
    </w:p>
  </w:endnote>
  <w:endnote w:type="continuationSeparator" w:id="0">
    <w:p w14:paraId="08897336" w14:textId="77777777" w:rsidR="000E7B25" w:rsidRDefault="000E7B25"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20850" w14:textId="77777777" w:rsidR="000E7B25" w:rsidRDefault="000E7B25" w:rsidP="008911E9">
      <w:pPr>
        <w:spacing w:after="0" w:line="240" w:lineRule="auto"/>
      </w:pPr>
      <w:r>
        <w:separator/>
      </w:r>
    </w:p>
  </w:footnote>
  <w:footnote w:type="continuationSeparator" w:id="0">
    <w:p w14:paraId="1526F2E5" w14:textId="77777777" w:rsidR="000E7B25" w:rsidRDefault="000E7B25"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72533145" w:rsidR="008911E9" w:rsidRDefault="008911E9">
        <w:pPr>
          <w:pStyle w:val="Header"/>
          <w:jc w:val="right"/>
        </w:pPr>
        <w:r>
          <w:fldChar w:fldCharType="begin"/>
        </w:r>
        <w:r>
          <w:instrText xml:space="preserve"> PAGE   \* MERGEFORMAT </w:instrText>
        </w:r>
        <w:r>
          <w:fldChar w:fldCharType="separate"/>
        </w:r>
        <w:r w:rsidR="00354BCE">
          <w:rPr>
            <w:noProof/>
          </w:rPr>
          <w:t>14</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2A86E2E"/>
    <w:multiLevelType w:val="hybridMultilevel"/>
    <w:tmpl w:val="6B44A61E"/>
    <w:lvl w:ilvl="0" w:tplc="38A8FB3A">
      <w:start w:val="1"/>
      <w:numFmt w:val="decimal"/>
      <w:lvlText w:val="%1."/>
      <w:lvlJc w:val="left"/>
      <w:pPr>
        <w:ind w:left="1440" w:hanging="72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7"/>
  </w:num>
  <w:num w:numId="6">
    <w:abstractNumId w:val="3"/>
  </w:num>
  <w:num w:numId="7">
    <w:abstractNumId w:val="2"/>
  </w:num>
  <w:num w:numId="8">
    <w:abstractNumId w:val="4"/>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4C43"/>
    <w:rsid w:val="0001366A"/>
    <w:rsid w:val="000162AA"/>
    <w:rsid w:val="00021497"/>
    <w:rsid w:val="000258FA"/>
    <w:rsid w:val="000317B5"/>
    <w:rsid w:val="00032466"/>
    <w:rsid w:val="0003769F"/>
    <w:rsid w:val="00043505"/>
    <w:rsid w:val="000437E6"/>
    <w:rsid w:val="00046C2D"/>
    <w:rsid w:val="00050446"/>
    <w:rsid w:val="00050E26"/>
    <w:rsid w:val="00066704"/>
    <w:rsid w:val="00071534"/>
    <w:rsid w:val="000731BB"/>
    <w:rsid w:val="00076589"/>
    <w:rsid w:val="00076B82"/>
    <w:rsid w:val="00090E16"/>
    <w:rsid w:val="00093D62"/>
    <w:rsid w:val="00095149"/>
    <w:rsid w:val="000A0FCA"/>
    <w:rsid w:val="000A3DFD"/>
    <w:rsid w:val="000A4959"/>
    <w:rsid w:val="000B1EA0"/>
    <w:rsid w:val="000B2592"/>
    <w:rsid w:val="000B2C32"/>
    <w:rsid w:val="000B5D84"/>
    <w:rsid w:val="000B6014"/>
    <w:rsid w:val="000C0541"/>
    <w:rsid w:val="000C1952"/>
    <w:rsid w:val="000C6FC7"/>
    <w:rsid w:val="000D2390"/>
    <w:rsid w:val="000D2EFF"/>
    <w:rsid w:val="000D3E9C"/>
    <w:rsid w:val="000D4638"/>
    <w:rsid w:val="000D533B"/>
    <w:rsid w:val="000E18BC"/>
    <w:rsid w:val="000E45E8"/>
    <w:rsid w:val="000E7B25"/>
    <w:rsid w:val="000F0C75"/>
    <w:rsid w:val="000F6628"/>
    <w:rsid w:val="000F77BC"/>
    <w:rsid w:val="001033CE"/>
    <w:rsid w:val="00103FCF"/>
    <w:rsid w:val="001065C8"/>
    <w:rsid w:val="001114A8"/>
    <w:rsid w:val="00111F32"/>
    <w:rsid w:val="00112A90"/>
    <w:rsid w:val="00113184"/>
    <w:rsid w:val="001208EE"/>
    <w:rsid w:val="00122921"/>
    <w:rsid w:val="00130F8B"/>
    <w:rsid w:val="00135EBF"/>
    <w:rsid w:val="001361E3"/>
    <w:rsid w:val="001372E7"/>
    <w:rsid w:val="0014008D"/>
    <w:rsid w:val="0014111D"/>
    <w:rsid w:val="00144D83"/>
    <w:rsid w:val="00145733"/>
    <w:rsid w:val="00146532"/>
    <w:rsid w:val="00147AFB"/>
    <w:rsid w:val="00153B89"/>
    <w:rsid w:val="00165C56"/>
    <w:rsid w:val="001677AA"/>
    <w:rsid w:val="001755AC"/>
    <w:rsid w:val="00176070"/>
    <w:rsid w:val="00181944"/>
    <w:rsid w:val="00185952"/>
    <w:rsid w:val="00186B13"/>
    <w:rsid w:val="0019207C"/>
    <w:rsid w:val="001B05FF"/>
    <w:rsid w:val="001B36F3"/>
    <w:rsid w:val="001B634F"/>
    <w:rsid w:val="001B7551"/>
    <w:rsid w:val="001C187E"/>
    <w:rsid w:val="001D0095"/>
    <w:rsid w:val="001D11E2"/>
    <w:rsid w:val="001D3359"/>
    <w:rsid w:val="001D48BC"/>
    <w:rsid w:val="001D4E99"/>
    <w:rsid w:val="001E2DF9"/>
    <w:rsid w:val="001E31B2"/>
    <w:rsid w:val="001E683C"/>
    <w:rsid w:val="001F34B9"/>
    <w:rsid w:val="001F7F37"/>
    <w:rsid w:val="00204E09"/>
    <w:rsid w:val="00212A11"/>
    <w:rsid w:val="00215F7A"/>
    <w:rsid w:val="00217E7D"/>
    <w:rsid w:val="00217EA6"/>
    <w:rsid w:val="002202CC"/>
    <w:rsid w:val="00220782"/>
    <w:rsid w:val="00237DA5"/>
    <w:rsid w:val="00240C6A"/>
    <w:rsid w:val="0024243B"/>
    <w:rsid w:val="002523DD"/>
    <w:rsid w:val="0025565D"/>
    <w:rsid w:val="00256AA6"/>
    <w:rsid w:val="00262F4E"/>
    <w:rsid w:val="00270465"/>
    <w:rsid w:val="0027366B"/>
    <w:rsid w:val="00275308"/>
    <w:rsid w:val="002770F6"/>
    <w:rsid w:val="0028141E"/>
    <w:rsid w:val="00283F1A"/>
    <w:rsid w:val="00284031"/>
    <w:rsid w:val="002840E3"/>
    <w:rsid w:val="0029198C"/>
    <w:rsid w:val="00293481"/>
    <w:rsid w:val="00293CEE"/>
    <w:rsid w:val="00297324"/>
    <w:rsid w:val="002A460B"/>
    <w:rsid w:val="002A48B1"/>
    <w:rsid w:val="002B0ECC"/>
    <w:rsid w:val="002B1DDF"/>
    <w:rsid w:val="002B2118"/>
    <w:rsid w:val="002B4DD0"/>
    <w:rsid w:val="002B5CB1"/>
    <w:rsid w:val="002D1733"/>
    <w:rsid w:val="002D23A8"/>
    <w:rsid w:val="002D4D90"/>
    <w:rsid w:val="002E2946"/>
    <w:rsid w:val="002E3197"/>
    <w:rsid w:val="002E7CF3"/>
    <w:rsid w:val="002F0137"/>
    <w:rsid w:val="002F0DF5"/>
    <w:rsid w:val="002F3069"/>
    <w:rsid w:val="002F6546"/>
    <w:rsid w:val="002F7C1B"/>
    <w:rsid w:val="002F7FED"/>
    <w:rsid w:val="00300442"/>
    <w:rsid w:val="0030064A"/>
    <w:rsid w:val="003023F4"/>
    <w:rsid w:val="00302EFC"/>
    <w:rsid w:val="00304122"/>
    <w:rsid w:val="00305D4E"/>
    <w:rsid w:val="00306EF9"/>
    <w:rsid w:val="003149D1"/>
    <w:rsid w:val="00314D7C"/>
    <w:rsid w:val="00320154"/>
    <w:rsid w:val="00320940"/>
    <w:rsid w:val="00321EF7"/>
    <w:rsid w:val="00322CC4"/>
    <w:rsid w:val="00327C53"/>
    <w:rsid w:val="00327C79"/>
    <w:rsid w:val="00330FD8"/>
    <w:rsid w:val="003324EC"/>
    <w:rsid w:val="00354BCE"/>
    <w:rsid w:val="00366DAB"/>
    <w:rsid w:val="00367853"/>
    <w:rsid w:val="00367C10"/>
    <w:rsid w:val="003716D3"/>
    <w:rsid w:val="0037345D"/>
    <w:rsid w:val="003771D5"/>
    <w:rsid w:val="00384330"/>
    <w:rsid w:val="00386B74"/>
    <w:rsid w:val="00387BFE"/>
    <w:rsid w:val="003911B5"/>
    <w:rsid w:val="0039159F"/>
    <w:rsid w:val="00391ABE"/>
    <w:rsid w:val="00395769"/>
    <w:rsid w:val="003965BC"/>
    <w:rsid w:val="003A0E8A"/>
    <w:rsid w:val="003A2490"/>
    <w:rsid w:val="003A7BFD"/>
    <w:rsid w:val="003B0366"/>
    <w:rsid w:val="003B1C14"/>
    <w:rsid w:val="003B24D9"/>
    <w:rsid w:val="003B3EF3"/>
    <w:rsid w:val="003B5B93"/>
    <w:rsid w:val="003B797F"/>
    <w:rsid w:val="003C68D3"/>
    <w:rsid w:val="003C6EF0"/>
    <w:rsid w:val="003D0619"/>
    <w:rsid w:val="003D0971"/>
    <w:rsid w:val="003D10AA"/>
    <w:rsid w:val="003D1311"/>
    <w:rsid w:val="003D2149"/>
    <w:rsid w:val="003D3655"/>
    <w:rsid w:val="003D6696"/>
    <w:rsid w:val="003D6B4D"/>
    <w:rsid w:val="003E0AD8"/>
    <w:rsid w:val="003E4E66"/>
    <w:rsid w:val="003E539A"/>
    <w:rsid w:val="003E69BD"/>
    <w:rsid w:val="003E71E6"/>
    <w:rsid w:val="003E7A67"/>
    <w:rsid w:val="003F3132"/>
    <w:rsid w:val="003F5A16"/>
    <w:rsid w:val="00401987"/>
    <w:rsid w:val="004058A7"/>
    <w:rsid w:val="00407AA7"/>
    <w:rsid w:val="00410479"/>
    <w:rsid w:val="00410B0D"/>
    <w:rsid w:val="00414507"/>
    <w:rsid w:val="004146A2"/>
    <w:rsid w:val="00416D53"/>
    <w:rsid w:val="00420E39"/>
    <w:rsid w:val="00423DAA"/>
    <w:rsid w:val="00424814"/>
    <w:rsid w:val="0042612C"/>
    <w:rsid w:val="00427C8F"/>
    <w:rsid w:val="004305C3"/>
    <w:rsid w:val="004309C9"/>
    <w:rsid w:val="00431AD6"/>
    <w:rsid w:val="00433167"/>
    <w:rsid w:val="00433C2D"/>
    <w:rsid w:val="00433F16"/>
    <w:rsid w:val="00435803"/>
    <w:rsid w:val="004358FF"/>
    <w:rsid w:val="00435B0F"/>
    <w:rsid w:val="00440AD2"/>
    <w:rsid w:val="00442118"/>
    <w:rsid w:val="0045080E"/>
    <w:rsid w:val="0045142E"/>
    <w:rsid w:val="00451B57"/>
    <w:rsid w:val="00451C3D"/>
    <w:rsid w:val="00457099"/>
    <w:rsid w:val="00457C03"/>
    <w:rsid w:val="004624C2"/>
    <w:rsid w:val="00463368"/>
    <w:rsid w:val="004635DF"/>
    <w:rsid w:val="00464B41"/>
    <w:rsid w:val="004672DF"/>
    <w:rsid w:val="00472E10"/>
    <w:rsid w:val="0047565B"/>
    <w:rsid w:val="0047578A"/>
    <w:rsid w:val="004804F5"/>
    <w:rsid w:val="004876BC"/>
    <w:rsid w:val="00487BFC"/>
    <w:rsid w:val="004A07A1"/>
    <w:rsid w:val="004A2F8D"/>
    <w:rsid w:val="004A4E58"/>
    <w:rsid w:val="004B3854"/>
    <w:rsid w:val="004B4683"/>
    <w:rsid w:val="004B65EC"/>
    <w:rsid w:val="004B7AA2"/>
    <w:rsid w:val="004C1C11"/>
    <w:rsid w:val="004C2861"/>
    <w:rsid w:val="004D1157"/>
    <w:rsid w:val="004D649F"/>
    <w:rsid w:val="004E0253"/>
    <w:rsid w:val="004E5E07"/>
    <w:rsid w:val="004E6CD4"/>
    <w:rsid w:val="004F1869"/>
    <w:rsid w:val="004F2E65"/>
    <w:rsid w:val="004F3F93"/>
    <w:rsid w:val="00501CE8"/>
    <w:rsid w:val="005034A3"/>
    <w:rsid w:val="005047E9"/>
    <w:rsid w:val="00505CA1"/>
    <w:rsid w:val="00507190"/>
    <w:rsid w:val="0051239F"/>
    <w:rsid w:val="00517203"/>
    <w:rsid w:val="005212FA"/>
    <w:rsid w:val="00525BA2"/>
    <w:rsid w:val="00526961"/>
    <w:rsid w:val="00530430"/>
    <w:rsid w:val="0053121E"/>
    <w:rsid w:val="005317D1"/>
    <w:rsid w:val="00532811"/>
    <w:rsid w:val="00535F96"/>
    <w:rsid w:val="00551A0A"/>
    <w:rsid w:val="00553EE3"/>
    <w:rsid w:val="00557F08"/>
    <w:rsid w:val="0056288E"/>
    <w:rsid w:val="005664E7"/>
    <w:rsid w:val="00570412"/>
    <w:rsid w:val="00571164"/>
    <w:rsid w:val="00572EF6"/>
    <w:rsid w:val="005748AF"/>
    <w:rsid w:val="00575422"/>
    <w:rsid w:val="0057659A"/>
    <w:rsid w:val="00580B39"/>
    <w:rsid w:val="00587088"/>
    <w:rsid w:val="005902B5"/>
    <w:rsid w:val="0059102A"/>
    <w:rsid w:val="00594A75"/>
    <w:rsid w:val="00594FF9"/>
    <w:rsid w:val="005A6720"/>
    <w:rsid w:val="005B120A"/>
    <w:rsid w:val="005B2E07"/>
    <w:rsid w:val="005B5B5B"/>
    <w:rsid w:val="005C47B7"/>
    <w:rsid w:val="005C660B"/>
    <w:rsid w:val="005D1D00"/>
    <w:rsid w:val="005F0E17"/>
    <w:rsid w:val="0060353C"/>
    <w:rsid w:val="00604574"/>
    <w:rsid w:val="00606E09"/>
    <w:rsid w:val="00610037"/>
    <w:rsid w:val="00614704"/>
    <w:rsid w:val="00614C4E"/>
    <w:rsid w:val="00615D58"/>
    <w:rsid w:val="00617491"/>
    <w:rsid w:val="00621971"/>
    <w:rsid w:val="00623EA2"/>
    <w:rsid w:val="0063007C"/>
    <w:rsid w:val="006422CD"/>
    <w:rsid w:val="00642403"/>
    <w:rsid w:val="00650F2C"/>
    <w:rsid w:val="00651623"/>
    <w:rsid w:val="006602E6"/>
    <w:rsid w:val="00661380"/>
    <w:rsid w:val="006651EC"/>
    <w:rsid w:val="00670369"/>
    <w:rsid w:val="00675CBF"/>
    <w:rsid w:val="006829C7"/>
    <w:rsid w:val="00683750"/>
    <w:rsid w:val="00683EF7"/>
    <w:rsid w:val="0068707A"/>
    <w:rsid w:val="00691935"/>
    <w:rsid w:val="00696233"/>
    <w:rsid w:val="006A00E5"/>
    <w:rsid w:val="006B1CB4"/>
    <w:rsid w:val="006B2139"/>
    <w:rsid w:val="006B22F4"/>
    <w:rsid w:val="006C123F"/>
    <w:rsid w:val="006C186A"/>
    <w:rsid w:val="006C203A"/>
    <w:rsid w:val="006C3447"/>
    <w:rsid w:val="006C70FE"/>
    <w:rsid w:val="006D074B"/>
    <w:rsid w:val="006D1902"/>
    <w:rsid w:val="006D2BE9"/>
    <w:rsid w:val="006E4686"/>
    <w:rsid w:val="006F2716"/>
    <w:rsid w:val="006F5EFA"/>
    <w:rsid w:val="006F7AFC"/>
    <w:rsid w:val="0070234C"/>
    <w:rsid w:val="00710C55"/>
    <w:rsid w:val="00710CCE"/>
    <w:rsid w:val="00711780"/>
    <w:rsid w:val="00715A3C"/>
    <w:rsid w:val="00721916"/>
    <w:rsid w:val="00722ADB"/>
    <w:rsid w:val="007344ED"/>
    <w:rsid w:val="007504B3"/>
    <w:rsid w:val="0075597C"/>
    <w:rsid w:val="00765144"/>
    <w:rsid w:val="00766376"/>
    <w:rsid w:val="00767E2E"/>
    <w:rsid w:val="00770B85"/>
    <w:rsid w:val="007818D0"/>
    <w:rsid w:val="007875A6"/>
    <w:rsid w:val="007A2746"/>
    <w:rsid w:val="007A3259"/>
    <w:rsid w:val="007A48CA"/>
    <w:rsid w:val="007B0CAF"/>
    <w:rsid w:val="007B4239"/>
    <w:rsid w:val="007B44D0"/>
    <w:rsid w:val="007C13D1"/>
    <w:rsid w:val="007D0510"/>
    <w:rsid w:val="007D5681"/>
    <w:rsid w:val="007D7CB6"/>
    <w:rsid w:val="007D7F88"/>
    <w:rsid w:val="007F0477"/>
    <w:rsid w:val="007F4DA9"/>
    <w:rsid w:val="00804241"/>
    <w:rsid w:val="00805670"/>
    <w:rsid w:val="008067DF"/>
    <w:rsid w:val="00811076"/>
    <w:rsid w:val="008119A1"/>
    <w:rsid w:val="00811D7F"/>
    <w:rsid w:val="00813A3F"/>
    <w:rsid w:val="008146FC"/>
    <w:rsid w:val="00822502"/>
    <w:rsid w:val="0082419F"/>
    <w:rsid w:val="00825F31"/>
    <w:rsid w:val="00826EB9"/>
    <w:rsid w:val="00827B56"/>
    <w:rsid w:val="0083299A"/>
    <w:rsid w:val="00834DBE"/>
    <w:rsid w:val="00836428"/>
    <w:rsid w:val="00842346"/>
    <w:rsid w:val="00844609"/>
    <w:rsid w:val="00844C68"/>
    <w:rsid w:val="00847FB2"/>
    <w:rsid w:val="0085423A"/>
    <w:rsid w:val="00860272"/>
    <w:rsid w:val="0086516E"/>
    <w:rsid w:val="008701D4"/>
    <w:rsid w:val="00870AB9"/>
    <w:rsid w:val="00871E48"/>
    <w:rsid w:val="00876E72"/>
    <w:rsid w:val="00877104"/>
    <w:rsid w:val="0087778F"/>
    <w:rsid w:val="00883266"/>
    <w:rsid w:val="00883D34"/>
    <w:rsid w:val="00885659"/>
    <w:rsid w:val="008911E9"/>
    <w:rsid w:val="0089287B"/>
    <w:rsid w:val="00892A18"/>
    <w:rsid w:val="008B2614"/>
    <w:rsid w:val="008B39B5"/>
    <w:rsid w:val="008B3B9A"/>
    <w:rsid w:val="008B4A0B"/>
    <w:rsid w:val="008B5400"/>
    <w:rsid w:val="008B5488"/>
    <w:rsid w:val="008B6967"/>
    <w:rsid w:val="008D1D1C"/>
    <w:rsid w:val="008D2F87"/>
    <w:rsid w:val="008D3FB3"/>
    <w:rsid w:val="008D400E"/>
    <w:rsid w:val="008D7AAB"/>
    <w:rsid w:val="008E170F"/>
    <w:rsid w:val="008E4059"/>
    <w:rsid w:val="008E6358"/>
    <w:rsid w:val="008F0327"/>
    <w:rsid w:val="008F6091"/>
    <w:rsid w:val="008F799D"/>
    <w:rsid w:val="00902C00"/>
    <w:rsid w:val="00905945"/>
    <w:rsid w:val="00914814"/>
    <w:rsid w:val="00925C04"/>
    <w:rsid w:val="0092724A"/>
    <w:rsid w:val="009318B3"/>
    <w:rsid w:val="00932D72"/>
    <w:rsid w:val="00933651"/>
    <w:rsid w:val="00934386"/>
    <w:rsid w:val="00942C32"/>
    <w:rsid w:val="009444B9"/>
    <w:rsid w:val="0094599D"/>
    <w:rsid w:val="00947B1A"/>
    <w:rsid w:val="00950A5E"/>
    <w:rsid w:val="009511BF"/>
    <w:rsid w:val="00960305"/>
    <w:rsid w:val="0096192B"/>
    <w:rsid w:val="00961F86"/>
    <w:rsid w:val="00976E8D"/>
    <w:rsid w:val="00980677"/>
    <w:rsid w:val="00981644"/>
    <w:rsid w:val="0098410A"/>
    <w:rsid w:val="0098565F"/>
    <w:rsid w:val="009858F9"/>
    <w:rsid w:val="009862F2"/>
    <w:rsid w:val="009922BF"/>
    <w:rsid w:val="00993984"/>
    <w:rsid w:val="009A0980"/>
    <w:rsid w:val="009A4C84"/>
    <w:rsid w:val="009A5391"/>
    <w:rsid w:val="009A76C9"/>
    <w:rsid w:val="009B135F"/>
    <w:rsid w:val="009B7025"/>
    <w:rsid w:val="009C1E5D"/>
    <w:rsid w:val="009C2EBD"/>
    <w:rsid w:val="009C7055"/>
    <w:rsid w:val="009D0D2C"/>
    <w:rsid w:val="009D149B"/>
    <w:rsid w:val="009D540C"/>
    <w:rsid w:val="009D5A51"/>
    <w:rsid w:val="009E06CF"/>
    <w:rsid w:val="009E09F6"/>
    <w:rsid w:val="009E4E82"/>
    <w:rsid w:val="009F4BAB"/>
    <w:rsid w:val="009F4CAD"/>
    <w:rsid w:val="009F649D"/>
    <w:rsid w:val="009F7C78"/>
    <w:rsid w:val="00A01555"/>
    <w:rsid w:val="00A02151"/>
    <w:rsid w:val="00A14BE2"/>
    <w:rsid w:val="00A17846"/>
    <w:rsid w:val="00A2190B"/>
    <w:rsid w:val="00A22F1B"/>
    <w:rsid w:val="00A2398A"/>
    <w:rsid w:val="00A251BA"/>
    <w:rsid w:val="00A27BD0"/>
    <w:rsid w:val="00A344AE"/>
    <w:rsid w:val="00A35FDC"/>
    <w:rsid w:val="00A46CDF"/>
    <w:rsid w:val="00A501E6"/>
    <w:rsid w:val="00A530F2"/>
    <w:rsid w:val="00A62E92"/>
    <w:rsid w:val="00A675F8"/>
    <w:rsid w:val="00A73BE2"/>
    <w:rsid w:val="00A750E3"/>
    <w:rsid w:val="00A76912"/>
    <w:rsid w:val="00A81594"/>
    <w:rsid w:val="00A81A2E"/>
    <w:rsid w:val="00A82C7F"/>
    <w:rsid w:val="00A841E5"/>
    <w:rsid w:val="00A872FD"/>
    <w:rsid w:val="00A938E3"/>
    <w:rsid w:val="00A96CC9"/>
    <w:rsid w:val="00AA38CA"/>
    <w:rsid w:val="00AA70B3"/>
    <w:rsid w:val="00AB273D"/>
    <w:rsid w:val="00AB41DC"/>
    <w:rsid w:val="00AB4E08"/>
    <w:rsid w:val="00AC7B1E"/>
    <w:rsid w:val="00AD06F9"/>
    <w:rsid w:val="00AD61AA"/>
    <w:rsid w:val="00AD79EF"/>
    <w:rsid w:val="00AE18F3"/>
    <w:rsid w:val="00AE24B8"/>
    <w:rsid w:val="00AE42BA"/>
    <w:rsid w:val="00AE6CD0"/>
    <w:rsid w:val="00AF036D"/>
    <w:rsid w:val="00AF3EF0"/>
    <w:rsid w:val="00AF66F3"/>
    <w:rsid w:val="00AF74FE"/>
    <w:rsid w:val="00AF7E9D"/>
    <w:rsid w:val="00B046C6"/>
    <w:rsid w:val="00B04757"/>
    <w:rsid w:val="00B17670"/>
    <w:rsid w:val="00B354C9"/>
    <w:rsid w:val="00B36467"/>
    <w:rsid w:val="00B36BF4"/>
    <w:rsid w:val="00B4159F"/>
    <w:rsid w:val="00B42618"/>
    <w:rsid w:val="00B61312"/>
    <w:rsid w:val="00B63716"/>
    <w:rsid w:val="00B679F4"/>
    <w:rsid w:val="00B7699F"/>
    <w:rsid w:val="00B81732"/>
    <w:rsid w:val="00B966DD"/>
    <w:rsid w:val="00BA565D"/>
    <w:rsid w:val="00BB2D3B"/>
    <w:rsid w:val="00BB3A54"/>
    <w:rsid w:val="00BC058C"/>
    <w:rsid w:val="00BC2651"/>
    <w:rsid w:val="00BC47C1"/>
    <w:rsid w:val="00BC5600"/>
    <w:rsid w:val="00BD5F03"/>
    <w:rsid w:val="00BD781C"/>
    <w:rsid w:val="00BD7A1A"/>
    <w:rsid w:val="00BE0E32"/>
    <w:rsid w:val="00BF0D07"/>
    <w:rsid w:val="00BF37ED"/>
    <w:rsid w:val="00BF7822"/>
    <w:rsid w:val="00C02BB9"/>
    <w:rsid w:val="00C17BEA"/>
    <w:rsid w:val="00C2447F"/>
    <w:rsid w:val="00C32BA9"/>
    <w:rsid w:val="00C32FF9"/>
    <w:rsid w:val="00C346E7"/>
    <w:rsid w:val="00C354A9"/>
    <w:rsid w:val="00C356DB"/>
    <w:rsid w:val="00C361CA"/>
    <w:rsid w:val="00C374DA"/>
    <w:rsid w:val="00C45E1C"/>
    <w:rsid w:val="00C53099"/>
    <w:rsid w:val="00C531E1"/>
    <w:rsid w:val="00C5582E"/>
    <w:rsid w:val="00C61720"/>
    <w:rsid w:val="00C65194"/>
    <w:rsid w:val="00C65408"/>
    <w:rsid w:val="00C70C02"/>
    <w:rsid w:val="00C70C03"/>
    <w:rsid w:val="00C70E80"/>
    <w:rsid w:val="00C713E0"/>
    <w:rsid w:val="00C71660"/>
    <w:rsid w:val="00C76710"/>
    <w:rsid w:val="00C85A3A"/>
    <w:rsid w:val="00C85AB5"/>
    <w:rsid w:val="00C87126"/>
    <w:rsid w:val="00C874A3"/>
    <w:rsid w:val="00C93B0D"/>
    <w:rsid w:val="00C93C04"/>
    <w:rsid w:val="00C9648E"/>
    <w:rsid w:val="00CB1DED"/>
    <w:rsid w:val="00CB477D"/>
    <w:rsid w:val="00CB4D56"/>
    <w:rsid w:val="00CB64CF"/>
    <w:rsid w:val="00CC0BF8"/>
    <w:rsid w:val="00CD5726"/>
    <w:rsid w:val="00CD5C37"/>
    <w:rsid w:val="00CE21BC"/>
    <w:rsid w:val="00CE4858"/>
    <w:rsid w:val="00CE5680"/>
    <w:rsid w:val="00CE5C09"/>
    <w:rsid w:val="00CF7338"/>
    <w:rsid w:val="00CF7B04"/>
    <w:rsid w:val="00D00192"/>
    <w:rsid w:val="00D02381"/>
    <w:rsid w:val="00D04FA8"/>
    <w:rsid w:val="00D07C5E"/>
    <w:rsid w:val="00D10C8A"/>
    <w:rsid w:val="00D17B90"/>
    <w:rsid w:val="00D23FD2"/>
    <w:rsid w:val="00D256EB"/>
    <w:rsid w:val="00D25812"/>
    <w:rsid w:val="00D35FD8"/>
    <w:rsid w:val="00D37FF3"/>
    <w:rsid w:val="00D41B58"/>
    <w:rsid w:val="00D434FB"/>
    <w:rsid w:val="00D43825"/>
    <w:rsid w:val="00D440CA"/>
    <w:rsid w:val="00D47CD2"/>
    <w:rsid w:val="00D50828"/>
    <w:rsid w:val="00D5155F"/>
    <w:rsid w:val="00D556A1"/>
    <w:rsid w:val="00D65ACC"/>
    <w:rsid w:val="00D65C5D"/>
    <w:rsid w:val="00D71C42"/>
    <w:rsid w:val="00D86DAB"/>
    <w:rsid w:val="00D87202"/>
    <w:rsid w:val="00D8764F"/>
    <w:rsid w:val="00D90D34"/>
    <w:rsid w:val="00D94BF1"/>
    <w:rsid w:val="00D953BD"/>
    <w:rsid w:val="00D963A9"/>
    <w:rsid w:val="00D97341"/>
    <w:rsid w:val="00DB258E"/>
    <w:rsid w:val="00DC4CE9"/>
    <w:rsid w:val="00DC659E"/>
    <w:rsid w:val="00DC68F0"/>
    <w:rsid w:val="00DC7878"/>
    <w:rsid w:val="00DD2406"/>
    <w:rsid w:val="00DD283B"/>
    <w:rsid w:val="00DD5FEE"/>
    <w:rsid w:val="00DE0324"/>
    <w:rsid w:val="00DE24AD"/>
    <w:rsid w:val="00DE5920"/>
    <w:rsid w:val="00DE6717"/>
    <w:rsid w:val="00DF0BA6"/>
    <w:rsid w:val="00DF791B"/>
    <w:rsid w:val="00DF7FEC"/>
    <w:rsid w:val="00E005FB"/>
    <w:rsid w:val="00E01B30"/>
    <w:rsid w:val="00E103B1"/>
    <w:rsid w:val="00E103C1"/>
    <w:rsid w:val="00E1179C"/>
    <w:rsid w:val="00E127C1"/>
    <w:rsid w:val="00E13D3E"/>
    <w:rsid w:val="00E164BA"/>
    <w:rsid w:val="00E20582"/>
    <w:rsid w:val="00E33C92"/>
    <w:rsid w:val="00E340C4"/>
    <w:rsid w:val="00E34617"/>
    <w:rsid w:val="00E36FB3"/>
    <w:rsid w:val="00E37336"/>
    <w:rsid w:val="00E54B7B"/>
    <w:rsid w:val="00E55278"/>
    <w:rsid w:val="00E56D16"/>
    <w:rsid w:val="00E57B36"/>
    <w:rsid w:val="00E604B2"/>
    <w:rsid w:val="00E61E17"/>
    <w:rsid w:val="00E7234F"/>
    <w:rsid w:val="00E75BA8"/>
    <w:rsid w:val="00E80806"/>
    <w:rsid w:val="00E817C3"/>
    <w:rsid w:val="00E82120"/>
    <w:rsid w:val="00E90225"/>
    <w:rsid w:val="00E9310B"/>
    <w:rsid w:val="00E93EE0"/>
    <w:rsid w:val="00E976ED"/>
    <w:rsid w:val="00E97A63"/>
    <w:rsid w:val="00EA2B2C"/>
    <w:rsid w:val="00EA6BF3"/>
    <w:rsid w:val="00EB0093"/>
    <w:rsid w:val="00EB30F9"/>
    <w:rsid w:val="00EB653A"/>
    <w:rsid w:val="00EC0711"/>
    <w:rsid w:val="00ED0604"/>
    <w:rsid w:val="00ED3F69"/>
    <w:rsid w:val="00EE0ED8"/>
    <w:rsid w:val="00EE4807"/>
    <w:rsid w:val="00EE6413"/>
    <w:rsid w:val="00EF1587"/>
    <w:rsid w:val="00EF441D"/>
    <w:rsid w:val="00EF6733"/>
    <w:rsid w:val="00EF675C"/>
    <w:rsid w:val="00EF7486"/>
    <w:rsid w:val="00EF7FC2"/>
    <w:rsid w:val="00F22106"/>
    <w:rsid w:val="00F22B55"/>
    <w:rsid w:val="00F22DBB"/>
    <w:rsid w:val="00F245BE"/>
    <w:rsid w:val="00F33F95"/>
    <w:rsid w:val="00F34FA4"/>
    <w:rsid w:val="00F45E2D"/>
    <w:rsid w:val="00F56B5F"/>
    <w:rsid w:val="00F60D89"/>
    <w:rsid w:val="00F6678E"/>
    <w:rsid w:val="00F702B6"/>
    <w:rsid w:val="00F7173E"/>
    <w:rsid w:val="00F7249F"/>
    <w:rsid w:val="00F73C00"/>
    <w:rsid w:val="00F81A7F"/>
    <w:rsid w:val="00F82DAE"/>
    <w:rsid w:val="00F85AA4"/>
    <w:rsid w:val="00F85EB8"/>
    <w:rsid w:val="00F924F3"/>
    <w:rsid w:val="00F96558"/>
    <w:rsid w:val="00F965D6"/>
    <w:rsid w:val="00FA1EAE"/>
    <w:rsid w:val="00FA4C4F"/>
    <w:rsid w:val="00FA6DC9"/>
    <w:rsid w:val="00FB5B62"/>
    <w:rsid w:val="00FB78E1"/>
    <w:rsid w:val="00FC2CAB"/>
    <w:rsid w:val="00FC3927"/>
    <w:rsid w:val="00FC42B9"/>
    <w:rsid w:val="00FD058D"/>
    <w:rsid w:val="00FD3FE3"/>
    <w:rsid w:val="00FD62ED"/>
    <w:rsid w:val="00FD7871"/>
    <w:rsid w:val="00FE3558"/>
    <w:rsid w:val="00FE5AC0"/>
    <w:rsid w:val="00FE6F80"/>
    <w:rsid w:val="00FF22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1BAE-0D1D-4424-AB52-08890E09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cp:lastPrinted>2023-03-22T10:11:00Z</cp:lastPrinted>
  <dcterms:created xsi:type="dcterms:W3CDTF">2023-05-29T10:29:00Z</dcterms:created>
  <dcterms:modified xsi:type="dcterms:W3CDTF">2023-05-29T10:34:00Z</dcterms:modified>
</cp:coreProperties>
</file>