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EBD" w:rsidRPr="0055381E" w:rsidRDefault="00503EBD" w:rsidP="00503EBD">
      <w:pPr>
        <w:autoSpaceDE w:val="0"/>
        <w:autoSpaceDN w:val="0"/>
        <w:adjustRightInd w:val="0"/>
        <w:spacing w:line="360" w:lineRule="auto"/>
        <w:ind w:left="284"/>
        <w:rPr>
          <w:rFonts w:ascii="Arial" w:hAnsi="Arial" w:cs="Arial"/>
          <w:noProof/>
          <w:sz w:val="24"/>
          <w:szCs w:val="24"/>
          <w:lang w:eastAsia="en-ZA"/>
        </w:rPr>
      </w:pPr>
      <w:r w:rsidRPr="0055381E">
        <w:rPr>
          <w:rFonts w:ascii="Arial" w:hAnsi="Arial" w:cs="Arial"/>
          <w:sz w:val="24"/>
          <w:szCs w:val="24"/>
          <w:lang w:val="en-GB"/>
        </w:rPr>
        <w:t xml:space="preserve">                                     </w:t>
      </w:r>
    </w:p>
    <w:p w:rsidR="00503EBD" w:rsidRPr="0055381E" w:rsidRDefault="00503EBD" w:rsidP="00503EBD">
      <w:pPr>
        <w:spacing w:line="360" w:lineRule="auto"/>
        <w:ind w:left="284"/>
        <w:rPr>
          <w:rFonts w:ascii="Arial" w:hAnsi="Arial" w:cs="Arial"/>
          <w:sz w:val="24"/>
          <w:szCs w:val="24"/>
          <w:lang w:val="en-GB"/>
        </w:rPr>
      </w:pPr>
      <w:r w:rsidRPr="0055381E">
        <w:rPr>
          <w:rFonts w:ascii="Arial" w:hAnsi="Arial" w:cs="Arial"/>
          <w:sz w:val="24"/>
          <w:szCs w:val="24"/>
          <w:lang w:val="en-GB"/>
        </w:rPr>
        <w:t xml:space="preserve">                                              </w:t>
      </w:r>
      <w:r w:rsidRPr="0055381E">
        <w:rPr>
          <w:rFonts w:ascii="Arial" w:hAnsi="Arial" w:cs="Arial"/>
          <w:noProof/>
          <w:sz w:val="24"/>
          <w:szCs w:val="24"/>
          <w:lang w:val="en-US"/>
        </w:rPr>
        <w:drawing>
          <wp:inline distT="0" distB="0" distL="0" distR="0" wp14:anchorId="6B1ECAB1" wp14:editId="1752DEFD">
            <wp:extent cx="1603375" cy="160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1603375"/>
                    </a:xfrm>
                    <a:prstGeom prst="rect">
                      <a:avLst/>
                    </a:prstGeom>
                    <a:noFill/>
                    <a:ln>
                      <a:noFill/>
                    </a:ln>
                  </pic:spPr>
                </pic:pic>
              </a:graphicData>
            </a:graphic>
          </wp:inline>
        </w:drawing>
      </w:r>
      <w:r w:rsidRPr="0055381E">
        <w:rPr>
          <w:rFonts w:ascii="Arial" w:hAnsi="Arial" w:cs="Arial"/>
          <w:sz w:val="24"/>
          <w:szCs w:val="24"/>
          <w:lang w:val="en-GB"/>
        </w:rPr>
        <w:t xml:space="preserve">                           </w:t>
      </w:r>
    </w:p>
    <w:p w:rsidR="00503EBD" w:rsidRPr="0055381E" w:rsidRDefault="00503EBD" w:rsidP="00503EBD">
      <w:pPr>
        <w:spacing w:line="360" w:lineRule="auto"/>
        <w:ind w:left="284"/>
        <w:rPr>
          <w:rFonts w:ascii="Arial" w:eastAsia="Times New Roman" w:hAnsi="Arial" w:cs="Arial"/>
          <w:sz w:val="24"/>
          <w:szCs w:val="24"/>
          <w:lang w:val="en-US"/>
        </w:rPr>
      </w:pPr>
      <w:r w:rsidRPr="0055381E">
        <w:rPr>
          <w:rFonts w:ascii="Arial" w:eastAsia="Times New Roman" w:hAnsi="Arial" w:cs="Arial"/>
          <w:sz w:val="24"/>
          <w:szCs w:val="24"/>
          <w:lang w:val="en-US"/>
        </w:rPr>
        <w:t xml:space="preserve">                                 IN THE HIGH COURT OF SOUTH AFRICA</w:t>
      </w:r>
    </w:p>
    <w:p w:rsidR="00A04A82" w:rsidRPr="00A04A82" w:rsidRDefault="00503EBD" w:rsidP="00A04A82">
      <w:pPr>
        <w:spacing w:after="0" w:line="360" w:lineRule="auto"/>
        <w:ind w:left="284"/>
        <w:rPr>
          <w:rFonts w:ascii="Times New Roman" w:hAnsi="Times New Roman"/>
          <w:b/>
          <w:noProof/>
          <w:sz w:val="18"/>
          <w:szCs w:val="18"/>
          <w:lang w:val="en-GB"/>
        </w:rPr>
      </w:pPr>
      <w:r w:rsidRPr="0055381E">
        <w:rPr>
          <w:rFonts w:ascii="Arial" w:eastAsia="Times New Roman" w:hAnsi="Arial" w:cs="Arial"/>
          <w:sz w:val="24"/>
          <w:szCs w:val="24"/>
          <w:lang w:val="en-US"/>
        </w:rPr>
        <w:t xml:space="preserve">                             (NORTH GAUTENG HIGH COURT, PRETORIA)</w:t>
      </w:r>
      <w:r w:rsidRPr="0055381E">
        <w:rPr>
          <w:rFonts w:ascii="Arial" w:eastAsia="Calibri" w:hAnsi="Arial" w:cs="Arial"/>
          <w:sz w:val="24"/>
          <w:szCs w:val="24"/>
          <w:lang w:val="en-US"/>
        </w:rPr>
        <w:t xml:space="preserve">                                                                                                </w:t>
      </w:r>
      <w:r w:rsidRPr="0055381E">
        <w:rPr>
          <w:rFonts w:ascii="Arial" w:eastAsia="Calibri" w:hAnsi="Arial" w:cs="Arial"/>
          <w:sz w:val="24"/>
          <w:szCs w:val="24"/>
          <w:lang w:val="en-US"/>
        </w:rPr>
        <w:br/>
        <w:t xml:space="preserve">                                                                               </w:t>
      </w:r>
      <w:r w:rsidR="005F266C">
        <w:rPr>
          <w:rFonts w:ascii="Arial" w:eastAsia="Calibri" w:hAnsi="Arial" w:cs="Arial"/>
          <w:sz w:val="24"/>
          <w:szCs w:val="24"/>
          <w:lang w:val="en-US"/>
        </w:rPr>
        <w:tab/>
      </w:r>
      <w:r w:rsidR="005F266C">
        <w:rPr>
          <w:rFonts w:ascii="Arial" w:eastAsia="Calibri" w:hAnsi="Arial" w:cs="Arial"/>
          <w:sz w:val="24"/>
          <w:szCs w:val="24"/>
          <w:lang w:val="en-US"/>
        </w:rPr>
        <w:tab/>
      </w:r>
      <w:r w:rsidRPr="0055381E">
        <w:rPr>
          <w:rFonts w:ascii="Arial" w:eastAsia="Calibri" w:hAnsi="Arial" w:cs="Arial"/>
          <w:sz w:val="24"/>
          <w:szCs w:val="24"/>
          <w:lang w:val="en-US"/>
        </w:rPr>
        <w:t xml:space="preserve"> Case No: 63226</w:t>
      </w:r>
      <w:r w:rsidR="005F266C">
        <w:rPr>
          <w:rFonts w:ascii="Arial" w:eastAsia="Calibri" w:hAnsi="Arial" w:cs="Arial"/>
          <w:sz w:val="24"/>
          <w:szCs w:val="24"/>
          <w:lang w:val="en-US"/>
        </w:rPr>
        <w:t xml:space="preserve">/2018                      </w:t>
      </w:r>
      <w:r w:rsidR="005F266C">
        <w:rPr>
          <w:rFonts w:ascii="Arial" w:eastAsia="Calibri" w:hAnsi="Arial" w:cs="Arial"/>
          <w:sz w:val="24"/>
          <w:szCs w:val="24"/>
          <w:lang w:val="en-US"/>
        </w:rPr>
        <w:br/>
        <w:t xml:space="preserve"> </w:t>
      </w:r>
      <w:r w:rsidRPr="0055381E">
        <w:rPr>
          <w:rFonts w:ascii="Arial" w:eastAsia="Calibri" w:hAnsi="Arial" w:cs="Arial"/>
          <w:sz w:val="24"/>
          <w:szCs w:val="24"/>
          <w:lang w:val="en-US"/>
        </w:rPr>
        <w:t xml:space="preserve">                         </w:t>
      </w:r>
      <w:r w:rsidR="00A04A82">
        <w:rPr>
          <w:rFonts w:ascii="Arial" w:eastAsia="Calibri" w:hAnsi="Arial" w:cs="Arial"/>
          <w:sz w:val="24"/>
          <w:szCs w:val="24"/>
          <w:lang w:val="en-US"/>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7"/>
      </w:tblGrid>
      <w:tr w:rsidR="00A04A82" w:rsidRPr="0022234D" w:rsidTr="00D023DB">
        <w:trPr>
          <w:trHeight w:val="1628"/>
        </w:trPr>
        <w:tc>
          <w:tcPr>
            <w:tcW w:w="5517" w:type="dxa"/>
            <w:tcBorders>
              <w:top w:val="single" w:sz="4" w:space="0" w:color="auto"/>
              <w:left w:val="single" w:sz="4" w:space="0" w:color="auto"/>
              <w:bottom w:val="single" w:sz="4" w:space="0" w:color="auto"/>
              <w:right w:val="single" w:sz="4" w:space="0" w:color="auto"/>
            </w:tcBorders>
            <w:hideMark/>
          </w:tcPr>
          <w:p w:rsidR="00A04A82" w:rsidRPr="0022234D" w:rsidRDefault="00A04A82" w:rsidP="00D023DB">
            <w:pPr>
              <w:spacing w:after="0" w:line="360" w:lineRule="auto"/>
              <w:ind w:left="284"/>
              <w:rPr>
                <w:rFonts w:ascii="Times New Roman" w:hAnsi="Times New Roman"/>
                <w:b/>
                <w:noProof/>
                <w:sz w:val="18"/>
                <w:szCs w:val="18"/>
                <w:lang w:val="en-GB"/>
              </w:rPr>
            </w:pPr>
          </w:p>
          <w:p w:rsidR="00A04A82" w:rsidRPr="0022234D" w:rsidRDefault="00A04A82" w:rsidP="00D023DB">
            <w:pPr>
              <w:spacing w:after="0" w:line="360" w:lineRule="auto"/>
              <w:ind w:left="284"/>
              <w:rPr>
                <w:rFonts w:ascii="Times New Roman" w:eastAsia="Calibri" w:hAnsi="Times New Roman" w:cs="Times New Roman"/>
                <w:b/>
                <w:noProof/>
                <w:sz w:val="18"/>
                <w:szCs w:val="18"/>
                <w:lang w:val="en-GB"/>
              </w:rPr>
            </w:pPr>
            <w:r w:rsidRPr="0022234D">
              <w:rPr>
                <w:rFonts w:ascii="Times New Roman" w:hAnsi="Times New Roman"/>
                <w:b/>
                <w:noProof/>
                <w:sz w:val="18"/>
                <w:szCs w:val="18"/>
                <w:lang w:val="en-GB"/>
              </w:rPr>
              <w:t>DELETE WHICHEVER IS NOT APPLICABLE</w:t>
            </w:r>
          </w:p>
          <w:p w:rsidR="00A04A82" w:rsidRPr="0022234D" w:rsidRDefault="00A04A82" w:rsidP="00D023DB">
            <w:pPr>
              <w:spacing w:after="0" w:line="360" w:lineRule="auto"/>
              <w:ind w:left="284"/>
              <w:rPr>
                <w:rFonts w:ascii="Times New Roman" w:hAnsi="Times New Roman"/>
                <w:b/>
                <w:noProof/>
                <w:sz w:val="18"/>
                <w:szCs w:val="18"/>
                <w:lang w:val="en-GB"/>
              </w:rPr>
            </w:pPr>
            <w:r>
              <w:rPr>
                <w:rFonts w:ascii="Times New Roman" w:hAnsi="Times New Roman"/>
                <w:b/>
                <w:noProof/>
                <w:sz w:val="18"/>
                <w:szCs w:val="18"/>
                <w:lang w:val="en-GB"/>
              </w:rPr>
              <w:t xml:space="preserve">(1) REPORTABLE: </w:t>
            </w:r>
            <w:r w:rsidRPr="0022234D">
              <w:rPr>
                <w:rFonts w:ascii="Times New Roman" w:hAnsi="Times New Roman"/>
                <w:b/>
                <w:noProof/>
                <w:sz w:val="18"/>
                <w:szCs w:val="18"/>
                <w:lang w:val="en-GB"/>
              </w:rPr>
              <w:t>NO.</w:t>
            </w:r>
          </w:p>
          <w:p w:rsidR="00A04A82" w:rsidRPr="0022234D" w:rsidRDefault="00A04A82" w:rsidP="00D023DB">
            <w:pPr>
              <w:spacing w:after="0" w:line="360" w:lineRule="auto"/>
              <w:ind w:left="284"/>
              <w:rPr>
                <w:rFonts w:ascii="Times New Roman" w:hAnsi="Times New Roman"/>
                <w:b/>
                <w:noProof/>
                <w:sz w:val="18"/>
                <w:szCs w:val="18"/>
                <w:lang w:val="en-GB"/>
              </w:rPr>
            </w:pPr>
            <w:r w:rsidRPr="0022234D">
              <w:rPr>
                <w:rFonts w:ascii="Times New Roman" w:hAnsi="Times New Roman"/>
                <w:b/>
                <w:noProof/>
                <w:sz w:val="18"/>
                <w:szCs w:val="18"/>
                <w:lang w:val="en-GB"/>
              </w:rPr>
              <w:t xml:space="preserve">(2) OF </w:t>
            </w:r>
            <w:r>
              <w:rPr>
                <w:rFonts w:ascii="Times New Roman" w:hAnsi="Times New Roman"/>
                <w:b/>
                <w:noProof/>
                <w:sz w:val="18"/>
                <w:szCs w:val="18"/>
                <w:lang w:val="en-GB"/>
              </w:rPr>
              <w:t>INTEREST TO OTHER JUDGES:</w:t>
            </w:r>
            <w:r w:rsidRPr="0022234D">
              <w:rPr>
                <w:rFonts w:ascii="Times New Roman" w:hAnsi="Times New Roman"/>
                <w:b/>
                <w:noProof/>
                <w:sz w:val="18"/>
                <w:szCs w:val="18"/>
                <w:lang w:val="en-GB"/>
              </w:rPr>
              <w:t xml:space="preserve"> NO.</w:t>
            </w:r>
          </w:p>
          <w:p w:rsidR="00A04A82" w:rsidRPr="0022234D" w:rsidRDefault="00A04A82" w:rsidP="00D023DB">
            <w:pPr>
              <w:spacing w:after="0" w:line="360" w:lineRule="auto"/>
              <w:ind w:left="284"/>
              <w:rPr>
                <w:rFonts w:ascii="Times New Roman" w:hAnsi="Times New Roman"/>
                <w:b/>
                <w:noProof/>
                <w:sz w:val="18"/>
                <w:szCs w:val="18"/>
                <w:lang w:val="en-GB"/>
              </w:rPr>
            </w:pPr>
            <w:r w:rsidRPr="0022234D">
              <w:rPr>
                <w:rFonts w:ascii="Times New Roman" w:hAnsi="Times New Roman"/>
                <w:b/>
                <w:noProof/>
                <w:sz w:val="18"/>
                <w:szCs w:val="18"/>
                <w:lang w:val="en-GB"/>
              </w:rPr>
              <w:t>(3) REVISED.</w:t>
            </w:r>
          </w:p>
          <w:p w:rsidR="00A04A82" w:rsidRPr="0022234D" w:rsidRDefault="00A04A82" w:rsidP="00D023DB">
            <w:pPr>
              <w:spacing w:after="0" w:line="360" w:lineRule="auto"/>
              <w:ind w:left="284"/>
              <w:rPr>
                <w:rFonts w:ascii="Times New Roman" w:hAnsi="Times New Roman"/>
                <w:b/>
                <w:noProof/>
                <w:sz w:val="18"/>
                <w:szCs w:val="18"/>
                <w:u w:val="single"/>
                <w:lang w:val="en-GB"/>
              </w:rPr>
            </w:pPr>
          </w:p>
          <w:p w:rsidR="00A04A82" w:rsidRPr="0022234D" w:rsidRDefault="00A04A82" w:rsidP="00D023DB">
            <w:pPr>
              <w:spacing w:after="0" w:line="360" w:lineRule="auto"/>
              <w:ind w:left="284"/>
              <w:rPr>
                <w:rFonts w:ascii="Times New Roman" w:hAnsi="Times New Roman"/>
                <w:b/>
                <w:noProof/>
                <w:sz w:val="18"/>
                <w:szCs w:val="18"/>
                <w:lang w:val="en-GB"/>
              </w:rPr>
            </w:pPr>
            <w:r w:rsidRPr="0022234D">
              <w:rPr>
                <w:rFonts w:ascii="Times New Roman" w:hAnsi="Times New Roman"/>
                <w:b/>
                <w:noProof/>
                <w:sz w:val="18"/>
                <w:szCs w:val="18"/>
                <w:u w:val="single"/>
                <w:lang w:val="en-GB"/>
              </w:rPr>
              <w:t>DATE</w:t>
            </w:r>
            <w:r w:rsidRPr="0022234D">
              <w:rPr>
                <w:rFonts w:ascii="Times New Roman" w:hAnsi="Times New Roman"/>
                <w:b/>
                <w:noProof/>
                <w:sz w:val="18"/>
                <w:szCs w:val="18"/>
                <w:lang w:val="en-GB"/>
              </w:rPr>
              <w:t xml:space="preserve">            </w:t>
            </w:r>
            <w:r>
              <w:rPr>
                <w:rFonts w:ascii="Times New Roman" w:hAnsi="Times New Roman"/>
                <w:b/>
                <w:noProof/>
                <w:sz w:val="18"/>
                <w:szCs w:val="18"/>
                <w:lang w:val="en-GB"/>
              </w:rPr>
              <w:t>23/05/2023</w:t>
            </w:r>
            <w:r w:rsidRPr="0022234D">
              <w:rPr>
                <w:rFonts w:ascii="Times New Roman" w:hAnsi="Times New Roman"/>
                <w:b/>
                <w:noProof/>
                <w:sz w:val="18"/>
                <w:szCs w:val="18"/>
                <w:lang w:val="en-GB"/>
              </w:rPr>
              <w:t xml:space="preserve">             </w:t>
            </w:r>
          </w:p>
          <w:p w:rsidR="00A04A82" w:rsidRPr="0022234D" w:rsidRDefault="00A04A82" w:rsidP="00D023DB">
            <w:pPr>
              <w:spacing w:after="0" w:line="360" w:lineRule="auto"/>
              <w:ind w:left="284"/>
              <w:rPr>
                <w:rFonts w:ascii="Times New Roman" w:hAnsi="Times New Roman"/>
                <w:b/>
                <w:noProof/>
                <w:sz w:val="18"/>
                <w:szCs w:val="18"/>
                <w:u w:val="single"/>
                <w:lang w:val="en-GB"/>
              </w:rPr>
            </w:pPr>
          </w:p>
          <w:p w:rsidR="00A04A82" w:rsidRPr="0022234D" w:rsidRDefault="00A04A82" w:rsidP="00D023DB">
            <w:pPr>
              <w:spacing w:after="0" w:line="360" w:lineRule="auto"/>
              <w:ind w:left="284"/>
              <w:rPr>
                <w:rFonts w:ascii="Times New Roman" w:eastAsia="Calibri" w:hAnsi="Times New Roman" w:cs="Times New Roman"/>
                <w:b/>
                <w:noProof/>
                <w:sz w:val="18"/>
                <w:szCs w:val="18"/>
                <w:u w:val="single"/>
                <w:lang w:val="en-GB"/>
              </w:rPr>
            </w:pPr>
            <w:r w:rsidRPr="0022234D">
              <w:rPr>
                <w:rFonts w:ascii="Times New Roman" w:hAnsi="Times New Roman"/>
                <w:b/>
                <w:noProof/>
                <w:sz w:val="18"/>
                <w:szCs w:val="18"/>
                <w:u w:val="single"/>
                <w:lang w:val="en-GB"/>
              </w:rPr>
              <w:t>SIGNATURE</w:t>
            </w:r>
            <w:r>
              <w:rPr>
                <w:rFonts w:ascii="Times New Roman" w:hAnsi="Times New Roman"/>
                <w:b/>
                <w:noProof/>
                <w:sz w:val="18"/>
                <w:szCs w:val="18"/>
                <w:u w:val="single"/>
                <w:lang w:val="en-GB"/>
              </w:rPr>
              <w:t xml:space="preserve">    </w:t>
            </w:r>
          </w:p>
        </w:tc>
      </w:tr>
    </w:tbl>
    <w:p w:rsidR="005F266C" w:rsidRDefault="00A04A82" w:rsidP="00A04A82">
      <w:pPr>
        <w:keepNext/>
        <w:widowControl w:val="0"/>
        <w:tabs>
          <w:tab w:val="left" w:pos="851"/>
          <w:tab w:val="left" w:pos="1701"/>
          <w:tab w:val="left" w:pos="2835"/>
          <w:tab w:val="left" w:pos="3969"/>
          <w:tab w:val="left" w:pos="4706"/>
        </w:tabs>
        <w:spacing w:line="360" w:lineRule="auto"/>
        <w:ind w:left="284"/>
        <w:outlineLvl w:val="8"/>
        <w:rPr>
          <w:rFonts w:ascii="Arial" w:eastAsia="Times New Roman" w:hAnsi="Arial"/>
          <w:kern w:val="25"/>
          <w:sz w:val="24"/>
          <w:szCs w:val="24"/>
          <w:lang w:val="en-GB" w:eastAsia="en-GB"/>
        </w:rPr>
      </w:pPr>
      <w:r>
        <w:rPr>
          <w:rFonts w:ascii="Arial" w:eastAsia="Times New Roman" w:hAnsi="Arial"/>
          <w:kern w:val="25"/>
          <w:sz w:val="24"/>
          <w:szCs w:val="24"/>
          <w:lang w:val="en-GB" w:eastAsia="en-GB"/>
        </w:rPr>
        <w:br/>
      </w:r>
      <w:r w:rsidR="00503EBD" w:rsidRPr="0055381E">
        <w:rPr>
          <w:rFonts w:ascii="Arial" w:eastAsia="Times New Roman" w:hAnsi="Arial"/>
          <w:kern w:val="25"/>
          <w:sz w:val="24"/>
          <w:szCs w:val="24"/>
          <w:lang w:val="en-GB" w:eastAsia="en-GB"/>
        </w:rPr>
        <w:t>In the matter between: </w:t>
      </w:r>
    </w:p>
    <w:p w:rsidR="00503EBD" w:rsidRPr="0055381E" w:rsidRDefault="00503EBD" w:rsidP="00503EBD">
      <w:pPr>
        <w:keepNext/>
        <w:widowControl w:val="0"/>
        <w:tabs>
          <w:tab w:val="left" w:pos="851"/>
          <w:tab w:val="left" w:pos="1701"/>
          <w:tab w:val="left" w:pos="2835"/>
          <w:tab w:val="left" w:pos="3969"/>
          <w:tab w:val="left" w:pos="4706"/>
        </w:tabs>
        <w:spacing w:line="360" w:lineRule="auto"/>
        <w:ind w:left="284"/>
        <w:outlineLvl w:val="8"/>
        <w:rPr>
          <w:rFonts w:ascii="Arial" w:hAnsi="Arial" w:cs="Arial"/>
          <w:sz w:val="24"/>
          <w:szCs w:val="24"/>
          <w:lang w:val="en-GB"/>
        </w:rPr>
      </w:pPr>
      <w:r w:rsidRPr="0055381E">
        <w:rPr>
          <w:rFonts w:ascii="Arial" w:eastAsia="Times New Roman" w:hAnsi="Arial"/>
          <w:kern w:val="25"/>
          <w:sz w:val="24"/>
          <w:szCs w:val="24"/>
          <w:lang w:val="en-GB" w:eastAsia="en-GB"/>
        </w:rPr>
        <w:br/>
      </w:r>
      <w:r w:rsidRPr="0055381E">
        <w:rPr>
          <w:rFonts w:ascii="Arial" w:hAnsi="Arial" w:cs="Arial"/>
          <w:sz w:val="24"/>
          <w:szCs w:val="24"/>
          <w:lang w:val="en-GB"/>
        </w:rPr>
        <w:t xml:space="preserve">Tau Rollermeulle (Pty) Ltd                                                  </w:t>
      </w:r>
      <w:r w:rsidR="00BE643A">
        <w:rPr>
          <w:rFonts w:ascii="Arial" w:hAnsi="Arial" w:cs="Arial"/>
          <w:sz w:val="24"/>
          <w:szCs w:val="24"/>
          <w:lang w:val="en-GB"/>
        </w:rPr>
        <w:t xml:space="preserve">                       </w:t>
      </w:r>
      <w:r w:rsidRPr="0055381E">
        <w:rPr>
          <w:rFonts w:ascii="Arial" w:hAnsi="Arial" w:cs="Arial"/>
          <w:sz w:val="24"/>
          <w:szCs w:val="24"/>
          <w:lang w:val="en-GB"/>
        </w:rPr>
        <w:t xml:space="preserve">Appellant  </w:t>
      </w:r>
      <w:r w:rsidRPr="0055381E">
        <w:rPr>
          <w:rFonts w:ascii="Arial" w:hAnsi="Arial" w:cs="Arial"/>
          <w:sz w:val="24"/>
          <w:szCs w:val="24"/>
          <w:lang w:val="en-GB"/>
        </w:rPr>
        <w:br/>
      </w:r>
      <w:r w:rsidRPr="0055381E">
        <w:rPr>
          <w:rFonts w:ascii="Arial" w:hAnsi="Arial" w:cs="Arial"/>
          <w:sz w:val="24"/>
          <w:szCs w:val="24"/>
          <w:lang w:val="en-GB"/>
        </w:rPr>
        <w:br/>
        <w:t>And</w:t>
      </w:r>
      <w:r w:rsidRPr="0055381E">
        <w:rPr>
          <w:rFonts w:ascii="Arial" w:hAnsi="Arial" w:cs="Arial"/>
          <w:sz w:val="24"/>
          <w:szCs w:val="24"/>
        </w:rPr>
        <w:br/>
      </w:r>
      <w:r w:rsidRPr="0055381E">
        <w:rPr>
          <w:rFonts w:ascii="Arial" w:hAnsi="Arial" w:cs="Arial"/>
          <w:sz w:val="24"/>
          <w:szCs w:val="24"/>
        </w:rPr>
        <w:br/>
        <w:t xml:space="preserve">Murcus M Farming CC </w:t>
      </w:r>
      <w:r w:rsidRPr="0055381E">
        <w:rPr>
          <w:rFonts w:ascii="Arial" w:hAnsi="Arial" w:cs="Arial"/>
          <w:sz w:val="24"/>
          <w:szCs w:val="24"/>
          <w:lang w:val="en-GB"/>
        </w:rPr>
        <w:t xml:space="preserve">                                                   </w:t>
      </w:r>
      <w:r w:rsidR="00BE643A">
        <w:rPr>
          <w:rFonts w:ascii="Arial" w:hAnsi="Arial" w:cs="Arial"/>
          <w:sz w:val="24"/>
          <w:szCs w:val="24"/>
          <w:lang w:val="en-GB"/>
        </w:rPr>
        <w:t xml:space="preserve">                      </w:t>
      </w:r>
      <w:r w:rsidRPr="0055381E">
        <w:rPr>
          <w:rFonts w:ascii="Arial" w:hAnsi="Arial" w:cs="Arial"/>
          <w:sz w:val="24"/>
          <w:szCs w:val="24"/>
          <w:lang w:val="en-GB"/>
        </w:rPr>
        <w:t xml:space="preserve">Respondent </w:t>
      </w:r>
    </w:p>
    <w:p w:rsidR="00503EBD" w:rsidRPr="0055381E" w:rsidRDefault="00503EBD" w:rsidP="00503EBD">
      <w:pPr>
        <w:pBdr>
          <w:top w:val="single" w:sz="12" w:space="2" w:color="auto"/>
          <w:bottom w:val="single" w:sz="12" w:space="1" w:color="auto"/>
        </w:pBdr>
        <w:spacing w:line="360" w:lineRule="auto"/>
        <w:ind w:left="284"/>
        <w:outlineLvl w:val="0"/>
        <w:rPr>
          <w:rFonts w:ascii="Arial" w:hAnsi="Arial" w:cs="Arial"/>
          <w:sz w:val="24"/>
          <w:szCs w:val="24"/>
          <w:lang w:val="en-GB"/>
        </w:rPr>
      </w:pPr>
      <w:r w:rsidRPr="0055381E">
        <w:rPr>
          <w:rFonts w:ascii="Arial" w:hAnsi="Arial" w:cs="Arial"/>
          <w:b/>
          <w:sz w:val="24"/>
          <w:szCs w:val="24"/>
          <w:lang w:val="en-GB"/>
        </w:rPr>
        <w:t xml:space="preserve">                                                                                                                                        </w:t>
      </w:r>
      <w:r w:rsidRPr="0055381E">
        <w:rPr>
          <w:rFonts w:ascii="Arial" w:hAnsi="Arial" w:cs="Arial"/>
          <w:b/>
          <w:sz w:val="24"/>
          <w:szCs w:val="24"/>
          <w:lang w:val="en-GB"/>
        </w:rPr>
        <w:br/>
        <w:t xml:space="preserve">                                      </w:t>
      </w:r>
      <w:bookmarkStart w:id="0" w:name="_Toc536456574"/>
      <w:r w:rsidRPr="0055381E">
        <w:rPr>
          <w:rFonts w:ascii="Arial" w:hAnsi="Arial" w:cs="Arial"/>
          <w:b/>
          <w:sz w:val="24"/>
          <w:szCs w:val="24"/>
          <w:lang w:val="en-GB"/>
        </w:rPr>
        <w:t xml:space="preserve">                </w:t>
      </w:r>
      <w:r w:rsidRPr="0055381E">
        <w:rPr>
          <w:rFonts w:ascii="Arial" w:hAnsi="Arial" w:cs="Arial"/>
          <w:sz w:val="24"/>
          <w:szCs w:val="24"/>
          <w:lang w:val="en-GB"/>
        </w:rPr>
        <w:t>JUDGMENT</w:t>
      </w:r>
      <w:bookmarkEnd w:id="0"/>
    </w:p>
    <w:p w:rsidR="00503EBD" w:rsidRPr="0055381E" w:rsidRDefault="00503EBD" w:rsidP="00503EBD">
      <w:pPr>
        <w:spacing w:line="360" w:lineRule="auto"/>
        <w:ind w:left="284"/>
        <w:rPr>
          <w:rFonts w:ascii="Arial" w:hAnsi="Arial" w:cs="Arial"/>
          <w:sz w:val="24"/>
          <w:szCs w:val="24"/>
          <w:lang w:val="en-GB"/>
        </w:rPr>
      </w:pPr>
      <w:r w:rsidRPr="0055381E">
        <w:rPr>
          <w:rFonts w:ascii="Arial" w:hAnsi="Arial" w:cs="Arial"/>
          <w:sz w:val="24"/>
          <w:szCs w:val="24"/>
        </w:rPr>
        <w:t>Maumela J.</w:t>
      </w:r>
      <w:r w:rsidRPr="0055381E">
        <w:rPr>
          <w:rFonts w:ascii="Arial" w:hAnsi="Arial" w:cs="Arial"/>
          <w:sz w:val="24"/>
          <w:szCs w:val="24"/>
          <w:lang w:val="en-GB"/>
        </w:rPr>
        <w:t xml:space="preserve"> </w:t>
      </w:r>
    </w:p>
    <w:p w:rsidR="00EB5CBA" w:rsidRPr="006D2401" w:rsidRDefault="006D2401" w:rsidP="006D2401">
      <w:pPr>
        <w:spacing w:line="360" w:lineRule="auto"/>
        <w:ind w:left="709" w:hanging="425"/>
        <w:rPr>
          <w:rFonts w:ascii="Arial" w:hAnsi="Arial" w:cs="Arial"/>
          <w:sz w:val="24"/>
          <w:szCs w:val="24"/>
          <w:lang w:val="en-GB"/>
        </w:rPr>
      </w:pPr>
      <w:r w:rsidRPr="00EB5CBA">
        <w:rPr>
          <w:rFonts w:ascii="Arial" w:hAnsi="Arial" w:cs="Arial"/>
          <w:sz w:val="24"/>
          <w:szCs w:val="24"/>
          <w:lang w:val="en-GB"/>
        </w:rPr>
        <w:lastRenderedPageBreak/>
        <w:t>1.</w:t>
      </w:r>
      <w:r w:rsidRPr="00EB5CBA">
        <w:rPr>
          <w:rFonts w:ascii="Arial" w:hAnsi="Arial" w:cs="Arial"/>
          <w:sz w:val="24"/>
          <w:szCs w:val="24"/>
          <w:lang w:val="en-GB"/>
        </w:rPr>
        <w:tab/>
      </w:r>
      <w:r w:rsidR="00584945" w:rsidRPr="006D2401">
        <w:rPr>
          <w:rFonts w:ascii="Arial" w:hAnsi="Arial" w:cs="Arial"/>
          <w:sz w:val="24"/>
          <w:szCs w:val="24"/>
        </w:rPr>
        <w:t xml:space="preserve">This is an application for leave to appeal which is opposed. </w:t>
      </w:r>
      <w:r w:rsidR="00EB5CBA" w:rsidRPr="006D2401">
        <w:rPr>
          <w:rFonts w:ascii="Arial" w:hAnsi="Arial" w:cs="Arial"/>
          <w:sz w:val="24"/>
          <w:szCs w:val="24"/>
          <w:lang w:val="en-GB"/>
        </w:rPr>
        <w:t>In the main matter, the applicant was Tau Rollermeule (Pty) Ltd, a company incorporated in te</w:t>
      </w:r>
      <w:bookmarkStart w:id="1" w:name="_GoBack"/>
      <w:bookmarkEnd w:id="1"/>
      <w:r w:rsidR="00EB5CBA" w:rsidRPr="006D2401">
        <w:rPr>
          <w:rFonts w:ascii="Arial" w:hAnsi="Arial" w:cs="Arial"/>
          <w:sz w:val="24"/>
          <w:szCs w:val="24"/>
          <w:lang w:val="en-GB"/>
        </w:rPr>
        <w:t xml:space="preserve">rms of the Companies Act of the Republic of South Africa with registration number 2015/357344/44; with its registered address situated at 2 Gearge Street, Leeudoringstad, North West Province. The respondent was </w:t>
      </w:r>
      <w:r w:rsidR="00EB5CBA" w:rsidRPr="006D2401">
        <w:rPr>
          <w:rFonts w:ascii="Arial" w:hAnsi="Arial" w:cs="Arial"/>
          <w:sz w:val="24"/>
          <w:szCs w:val="24"/>
        </w:rPr>
        <w:t xml:space="preserve">Murcus M Farming CC, </w:t>
      </w:r>
      <w:r w:rsidR="00EB5CBA" w:rsidRPr="006D2401">
        <w:rPr>
          <w:rFonts w:ascii="Arial" w:hAnsi="Arial" w:cs="Arial"/>
          <w:sz w:val="24"/>
          <w:szCs w:val="24"/>
          <w:lang w:val="en-GB"/>
        </w:rPr>
        <w:t>registration number 2008/091707/23. It is a close corporation, duly registered in accordance with the Close Corporation Act 1994: (Act No 69 of 1994). It enjoys continued existence by virtue of the provisions of the Companies Act. It is situated at number 603, Wingerhof, 169 Bourke Street, Pretoria, Gauteng Province</w:t>
      </w:r>
      <w:r w:rsidR="00EB5CBA" w:rsidRPr="006D2401">
        <w:rPr>
          <w:rFonts w:ascii="Arial" w:hAnsi="Arial" w:cs="Arial"/>
          <w:bCs/>
          <w:sz w:val="24"/>
          <w:szCs w:val="24"/>
        </w:rPr>
        <w:t xml:space="preserve">. </w:t>
      </w:r>
      <w:r w:rsidR="00EB5CBA" w:rsidRPr="006D2401">
        <w:rPr>
          <w:rFonts w:ascii="Arial" w:hAnsi="Arial" w:cs="Arial"/>
          <w:sz w:val="24"/>
          <w:szCs w:val="24"/>
        </w:rPr>
        <w:br/>
      </w:r>
    </w:p>
    <w:p w:rsidR="00584945" w:rsidRPr="006D2401" w:rsidRDefault="006D2401" w:rsidP="006D2401">
      <w:pPr>
        <w:spacing w:line="360" w:lineRule="auto"/>
        <w:ind w:left="709" w:hanging="425"/>
        <w:rPr>
          <w:rFonts w:ascii="Arial" w:hAnsi="Arial" w:cs="Arial"/>
          <w:sz w:val="24"/>
          <w:szCs w:val="24"/>
          <w:lang w:val="en-GB"/>
        </w:rPr>
      </w:pPr>
      <w:r w:rsidRPr="00EB5CBA">
        <w:rPr>
          <w:rFonts w:ascii="Arial" w:hAnsi="Arial" w:cs="Arial"/>
          <w:sz w:val="24"/>
          <w:szCs w:val="24"/>
          <w:lang w:val="en-GB"/>
        </w:rPr>
        <w:t>2.</w:t>
      </w:r>
      <w:r w:rsidRPr="00EB5CBA">
        <w:rPr>
          <w:rFonts w:ascii="Arial" w:hAnsi="Arial" w:cs="Arial"/>
          <w:sz w:val="24"/>
          <w:szCs w:val="24"/>
          <w:lang w:val="en-GB"/>
        </w:rPr>
        <w:tab/>
      </w:r>
      <w:r w:rsidR="00584945" w:rsidRPr="006D2401">
        <w:rPr>
          <w:rFonts w:ascii="Arial" w:hAnsi="Arial" w:cs="Arial"/>
          <w:sz w:val="24"/>
          <w:szCs w:val="24"/>
        </w:rPr>
        <w:t>The judgment against which this application for leave to appeal is brought provided for the following order:</w:t>
      </w:r>
    </w:p>
    <w:p w:rsidR="00584945" w:rsidRPr="006D2401" w:rsidRDefault="006D2401" w:rsidP="006D2401">
      <w:pPr>
        <w:spacing w:after="160" w:line="360" w:lineRule="auto"/>
        <w:ind w:left="1418" w:hanging="709"/>
        <w:rPr>
          <w:rFonts w:ascii="Arial" w:eastAsia="Calibri" w:hAnsi="Arial" w:cs="Arial"/>
          <w:sz w:val="24"/>
          <w:szCs w:val="24"/>
          <w:lang w:val="en-GB"/>
        </w:rPr>
      </w:pPr>
      <w:r w:rsidRPr="00AD117E">
        <w:rPr>
          <w:rFonts w:ascii="Arial" w:eastAsia="Calibri" w:hAnsi="Arial" w:cs="Arial"/>
          <w:sz w:val="24"/>
          <w:szCs w:val="24"/>
          <w:lang w:val="en-GB"/>
        </w:rPr>
        <w:t>2.1.</w:t>
      </w:r>
      <w:r w:rsidRPr="00AD117E">
        <w:rPr>
          <w:rFonts w:ascii="Arial" w:eastAsia="Calibri" w:hAnsi="Arial" w:cs="Arial"/>
          <w:sz w:val="24"/>
          <w:szCs w:val="24"/>
          <w:lang w:val="en-GB"/>
        </w:rPr>
        <w:tab/>
      </w:r>
      <w:r w:rsidR="00584945" w:rsidRPr="006D2401">
        <w:rPr>
          <w:rFonts w:ascii="Arial" w:hAnsi="Arial" w:cs="Arial"/>
          <w:sz w:val="24"/>
          <w:szCs w:val="24"/>
        </w:rPr>
        <w:t>That the First</w:t>
      </w:r>
      <w:r w:rsidR="00584945" w:rsidRPr="006D2401">
        <w:rPr>
          <w:rFonts w:ascii="Arial" w:hAnsi="Arial" w:cs="Arial"/>
          <w:spacing w:val="-17"/>
          <w:sz w:val="24"/>
          <w:szCs w:val="24"/>
        </w:rPr>
        <w:t xml:space="preserve"> </w:t>
      </w:r>
      <w:r w:rsidR="00584945" w:rsidRPr="006D2401">
        <w:rPr>
          <w:rFonts w:ascii="Arial" w:hAnsi="Arial" w:cs="Arial"/>
          <w:sz w:val="24"/>
          <w:szCs w:val="24"/>
        </w:rPr>
        <w:t>Respondent</w:t>
      </w:r>
      <w:r w:rsidR="00584945" w:rsidRPr="006D2401">
        <w:rPr>
          <w:rFonts w:ascii="Arial" w:hAnsi="Arial" w:cs="Arial"/>
          <w:spacing w:val="-16"/>
          <w:sz w:val="24"/>
          <w:szCs w:val="24"/>
        </w:rPr>
        <w:t xml:space="preserve"> </w:t>
      </w:r>
      <w:r w:rsidR="00584945" w:rsidRPr="006D2401">
        <w:rPr>
          <w:rFonts w:ascii="Arial" w:hAnsi="Arial" w:cs="Arial"/>
          <w:sz w:val="24"/>
          <w:szCs w:val="24"/>
        </w:rPr>
        <w:t>is</w:t>
      </w:r>
      <w:r w:rsidR="00584945" w:rsidRPr="006D2401">
        <w:rPr>
          <w:rFonts w:ascii="Arial" w:hAnsi="Arial" w:cs="Arial"/>
          <w:spacing w:val="-16"/>
          <w:sz w:val="24"/>
          <w:szCs w:val="24"/>
        </w:rPr>
        <w:t xml:space="preserve"> </w:t>
      </w:r>
      <w:r w:rsidR="00584945" w:rsidRPr="006D2401">
        <w:rPr>
          <w:rFonts w:ascii="Arial" w:hAnsi="Arial" w:cs="Arial"/>
          <w:sz w:val="24"/>
          <w:szCs w:val="24"/>
        </w:rPr>
        <w:t>ordered</w:t>
      </w:r>
      <w:r w:rsidR="00584945" w:rsidRPr="006D2401">
        <w:rPr>
          <w:rFonts w:ascii="Arial" w:hAnsi="Arial" w:cs="Arial"/>
          <w:spacing w:val="-16"/>
          <w:sz w:val="24"/>
          <w:szCs w:val="24"/>
        </w:rPr>
        <w:t xml:space="preserve"> </w:t>
      </w:r>
      <w:r w:rsidR="00584945" w:rsidRPr="006D2401">
        <w:rPr>
          <w:rFonts w:ascii="Arial" w:hAnsi="Arial" w:cs="Arial"/>
          <w:sz w:val="24"/>
          <w:szCs w:val="24"/>
        </w:rPr>
        <w:t>to</w:t>
      </w:r>
      <w:r w:rsidR="00584945" w:rsidRPr="006D2401">
        <w:rPr>
          <w:rFonts w:ascii="Arial" w:hAnsi="Arial" w:cs="Arial"/>
          <w:spacing w:val="-14"/>
          <w:sz w:val="24"/>
          <w:szCs w:val="24"/>
        </w:rPr>
        <w:t xml:space="preserve"> </w:t>
      </w:r>
      <w:r w:rsidR="00584945" w:rsidRPr="006D2401">
        <w:rPr>
          <w:rFonts w:ascii="Arial" w:hAnsi="Arial" w:cs="Arial"/>
          <w:i/>
          <w:iCs/>
          <w:sz w:val="24"/>
          <w:szCs w:val="24"/>
        </w:rPr>
        <w:t>“remove”</w:t>
      </w:r>
      <w:r w:rsidR="00584945" w:rsidRPr="006D2401">
        <w:rPr>
          <w:rFonts w:ascii="Arial" w:hAnsi="Arial" w:cs="Arial"/>
          <w:i/>
          <w:iCs/>
          <w:spacing w:val="-19"/>
          <w:sz w:val="24"/>
          <w:szCs w:val="24"/>
        </w:rPr>
        <w:t xml:space="preserve"> </w:t>
      </w:r>
      <w:r w:rsidR="00584945" w:rsidRPr="006D2401">
        <w:rPr>
          <w:rFonts w:ascii="Arial" w:hAnsi="Arial" w:cs="Arial"/>
          <w:sz w:val="24"/>
          <w:szCs w:val="24"/>
        </w:rPr>
        <w:t>and</w:t>
      </w:r>
      <w:r w:rsidR="00584945" w:rsidRPr="006D2401">
        <w:rPr>
          <w:rFonts w:ascii="Arial" w:hAnsi="Arial" w:cs="Arial"/>
          <w:spacing w:val="-15"/>
          <w:sz w:val="24"/>
          <w:szCs w:val="24"/>
        </w:rPr>
        <w:t xml:space="preserve"> </w:t>
      </w:r>
      <w:r w:rsidR="00584945" w:rsidRPr="006D2401">
        <w:rPr>
          <w:rFonts w:ascii="Arial" w:hAnsi="Arial" w:cs="Arial"/>
          <w:i/>
          <w:iCs/>
          <w:sz w:val="24"/>
          <w:szCs w:val="24"/>
        </w:rPr>
        <w:t xml:space="preserve">“retract” </w:t>
      </w:r>
      <w:r w:rsidR="00584945" w:rsidRPr="006D2401">
        <w:rPr>
          <w:rFonts w:ascii="Arial" w:hAnsi="Arial" w:cs="Arial"/>
          <w:sz w:val="24"/>
          <w:szCs w:val="24"/>
        </w:rPr>
        <w:t>a media statement issued by the First Respondent on March 10</w:t>
      </w:r>
      <w:r w:rsidR="00584945" w:rsidRPr="006D2401">
        <w:rPr>
          <w:rFonts w:ascii="Arial" w:hAnsi="Arial" w:cs="Arial"/>
          <w:sz w:val="24"/>
          <w:szCs w:val="24"/>
          <w:vertAlign w:val="superscript"/>
        </w:rPr>
        <w:t>th</w:t>
      </w:r>
      <w:r w:rsidR="00584945" w:rsidRPr="006D2401">
        <w:rPr>
          <w:rFonts w:ascii="Arial" w:hAnsi="Arial" w:cs="Arial"/>
          <w:sz w:val="24"/>
          <w:szCs w:val="24"/>
        </w:rPr>
        <w:t>, 2022;</w:t>
      </w:r>
    </w:p>
    <w:p w:rsidR="00584945" w:rsidRPr="006D2401" w:rsidRDefault="006D2401" w:rsidP="006D2401">
      <w:pPr>
        <w:spacing w:after="160" w:line="360" w:lineRule="auto"/>
        <w:ind w:left="1418" w:hanging="709"/>
        <w:rPr>
          <w:rFonts w:ascii="Arial" w:eastAsia="Calibri" w:hAnsi="Arial" w:cs="Arial"/>
          <w:sz w:val="24"/>
          <w:szCs w:val="24"/>
          <w:lang w:val="en-GB"/>
        </w:rPr>
      </w:pPr>
      <w:r w:rsidRPr="00AD117E">
        <w:rPr>
          <w:rFonts w:ascii="Arial" w:eastAsia="Calibri" w:hAnsi="Arial" w:cs="Arial"/>
          <w:sz w:val="24"/>
          <w:szCs w:val="24"/>
          <w:lang w:val="en-GB"/>
        </w:rPr>
        <w:t>2.2.</w:t>
      </w:r>
      <w:r w:rsidRPr="00AD117E">
        <w:rPr>
          <w:rFonts w:ascii="Arial" w:eastAsia="Calibri" w:hAnsi="Arial" w:cs="Arial"/>
          <w:sz w:val="24"/>
          <w:szCs w:val="24"/>
          <w:lang w:val="en-GB"/>
        </w:rPr>
        <w:tab/>
      </w:r>
      <w:r w:rsidR="00584945" w:rsidRPr="006D2401">
        <w:rPr>
          <w:rFonts w:ascii="Arial" w:eastAsia="Calibri" w:hAnsi="Arial" w:cs="Arial"/>
          <w:sz w:val="24"/>
          <w:szCs w:val="24"/>
          <w:lang w:val="en-GB"/>
        </w:rPr>
        <w:t xml:space="preserve">That </w:t>
      </w:r>
      <w:r w:rsidR="00584945" w:rsidRPr="006D2401">
        <w:rPr>
          <w:rFonts w:ascii="Arial" w:hAnsi="Arial" w:cs="Arial"/>
          <w:sz w:val="24"/>
          <w:szCs w:val="24"/>
        </w:rPr>
        <w:t>the</w:t>
      </w:r>
      <w:r w:rsidR="00584945" w:rsidRPr="006D2401">
        <w:rPr>
          <w:rFonts w:ascii="Arial" w:hAnsi="Arial" w:cs="Arial"/>
          <w:spacing w:val="-18"/>
          <w:sz w:val="24"/>
          <w:szCs w:val="24"/>
        </w:rPr>
        <w:t xml:space="preserve"> </w:t>
      </w:r>
      <w:r w:rsidR="00584945" w:rsidRPr="006D2401">
        <w:rPr>
          <w:rFonts w:ascii="Arial" w:hAnsi="Arial" w:cs="Arial"/>
          <w:sz w:val="24"/>
          <w:szCs w:val="24"/>
        </w:rPr>
        <w:t>First</w:t>
      </w:r>
      <w:r w:rsidR="00584945" w:rsidRPr="006D2401">
        <w:rPr>
          <w:rFonts w:ascii="Arial" w:hAnsi="Arial" w:cs="Arial"/>
          <w:spacing w:val="-19"/>
          <w:sz w:val="24"/>
          <w:szCs w:val="24"/>
        </w:rPr>
        <w:t xml:space="preserve"> </w:t>
      </w:r>
      <w:r w:rsidR="00584945" w:rsidRPr="006D2401">
        <w:rPr>
          <w:rFonts w:ascii="Arial" w:hAnsi="Arial" w:cs="Arial"/>
          <w:sz w:val="24"/>
          <w:szCs w:val="24"/>
        </w:rPr>
        <w:t>Respondent</w:t>
      </w:r>
      <w:r w:rsidR="00584945" w:rsidRPr="006D2401">
        <w:rPr>
          <w:rFonts w:ascii="Arial" w:hAnsi="Arial" w:cs="Arial"/>
          <w:spacing w:val="-18"/>
          <w:sz w:val="24"/>
          <w:szCs w:val="24"/>
        </w:rPr>
        <w:t xml:space="preserve"> is ordered to </w:t>
      </w:r>
      <w:r w:rsidR="00584945" w:rsidRPr="006D2401">
        <w:rPr>
          <w:rFonts w:ascii="Arial" w:hAnsi="Arial" w:cs="Arial"/>
          <w:sz w:val="24"/>
          <w:szCs w:val="24"/>
        </w:rPr>
        <w:t>notify</w:t>
      </w:r>
      <w:r w:rsidR="00584945" w:rsidRPr="006D2401">
        <w:rPr>
          <w:rFonts w:ascii="Arial" w:hAnsi="Arial" w:cs="Arial"/>
          <w:spacing w:val="-16"/>
          <w:sz w:val="24"/>
          <w:szCs w:val="24"/>
        </w:rPr>
        <w:t xml:space="preserve"> </w:t>
      </w:r>
      <w:r w:rsidR="00584945" w:rsidRPr="006D2401">
        <w:rPr>
          <w:rFonts w:ascii="Arial" w:hAnsi="Arial" w:cs="Arial"/>
          <w:i/>
          <w:iCs/>
          <w:sz w:val="24"/>
          <w:szCs w:val="24"/>
        </w:rPr>
        <w:t>“the</w:t>
      </w:r>
      <w:r w:rsidR="00584945" w:rsidRPr="006D2401">
        <w:rPr>
          <w:rFonts w:ascii="Arial" w:hAnsi="Arial" w:cs="Arial"/>
          <w:i/>
          <w:iCs/>
          <w:spacing w:val="-18"/>
          <w:sz w:val="24"/>
          <w:szCs w:val="24"/>
        </w:rPr>
        <w:t xml:space="preserve"> </w:t>
      </w:r>
      <w:r w:rsidR="00584945" w:rsidRPr="006D2401">
        <w:rPr>
          <w:rFonts w:ascii="Arial" w:hAnsi="Arial" w:cs="Arial"/>
          <w:i/>
          <w:iCs/>
          <w:sz w:val="24"/>
          <w:szCs w:val="24"/>
        </w:rPr>
        <w:t>suppliers</w:t>
      </w:r>
      <w:r w:rsidR="00584945" w:rsidRPr="006D2401">
        <w:rPr>
          <w:rFonts w:ascii="Arial" w:hAnsi="Arial" w:cs="Arial"/>
          <w:i/>
          <w:iCs/>
          <w:spacing w:val="-19"/>
          <w:sz w:val="24"/>
          <w:szCs w:val="24"/>
        </w:rPr>
        <w:t xml:space="preserve"> </w:t>
      </w:r>
      <w:r w:rsidR="00584945" w:rsidRPr="006D2401">
        <w:rPr>
          <w:rFonts w:ascii="Arial" w:hAnsi="Arial" w:cs="Arial"/>
          <w:i/>
          <w:iCs/>
          <w:sz w:val="24"/>
          <w:szCs w:val="24"/>
        </w:rPr>
        <w:t>and</w:t>
      </w:r>
      <w:r w:rsidR="00584945" w:rsidRPr="006D2401">
        <w:rPr>
          <w:rFonts w:ascii="Arial" w:hAnsi="Arial" w:cs="Arial"/>
          <w:i/>
          <w:iCs/>
          <w:spacing w:val="-18"/>
          <w:sz w:val="24"/>
          <w:szCs w:val="24"/>
        </w:rPr>
        <w:t xml:space="preserve"> </w:t>
      </w:r>
      <w:r w:rsidR="00584945" w:rsidRPr="006D2401">
        <w:rPr>
          <w:rFonts w:ascii="Arial" w:hAnsi="Arial" w:cs="Arial"/>
          <w:i/>
          <w:iCs/>
          <w:sz w:val="24"/>
          <w:szCs w:val="24"/>
        </w:rPr>
        <w:t xml:space="preserve">service providers” </w:t>
      </w:r>
      <w:r w:rsidR="00584945" w:rsidRPr="006D2401">
        <w:rPr>
          <w:rFonts w:ascii="Arial" w:hAnsi="Arial" w:cs="Arial"/>
          <w:sz w:val="24"/>
          <w:szCs w:val="24"/>
        </w:rPr>
        <w:t>that it has retracted the statement;</w:t>
      </w:r>
      <w:r w:rsidR="00584945" w:rsidRPr="006D2401">
        <w:rPr>
          <w:rFonts w:ascii="Arial" w:hAnsi="Arial" w:cs="Arial"/>
          <w:spacing w:val="-9"/>
          <w:sz w:val="24"/>
          <w:szCs w:val="24"/>
        </w:rPr>
        <w:t xml:space="preserve"> </w:t>
      </w:r>
      <w:r w:rsidR="00584945" w:rsidRPr="006D2401">
        <w:rPr>
          <w:rFonts w:ascii="Arial" w:hAnsi="Arial" w:cs="Arial"/>
          <w:sz w:val="24"/>
          <w:szCs w:val="24"/>
        </w:rPr>
        <w:t>and</w:t>
      </w:r>
    </w:p>
    <w:p w:rsidR="00584945" w:rsidRPr="006D2401" w:rsidRDefault="006D2401" w:rsidP="006D2401">
      <w:pPr>
        <w:spacing w:after="160" w:line="360" w:lineRule="auto"/>
        <w:ind w:left="1418" w:hanging="709"/>
        <w:rPr>
          <w:rFonts w:ascii="Arial" w:eastAsia="Calibri" w:hAnsi="Arial" w:cs="Arial"/>
          <w:sz w:val="24"/>
          <w:szCs w:val="24"/>
          <w:lang w:val="en-GB"/>
        </w:rPr>
      </w:pPr>
      <w:r w:rsidRPr="00AD117E">
        <w:rPr>
          <w:rFonts w:ascii="Arial" w:eastAsia="Calibri" w:hAnsi="Arial" w:cs="Arial"/>
          <w:sz w:val="24"/>
          <w:szCs w:val="24"/>
          <w:lang w:val="en-GB"/>
        </w:rPr>
        <w:t>2.3.</w:t>
      </w:r>
      <w:r w:rsidRPr="00AD117E">
        <w:rPr>
          <w:rFonts w:ascii="Arial" w:eastAsia="Calibri" w:hAnsi="Arial" w:cs="Arial"/>
          <w:sz w:val="24"/>
          <w:szCs w:val="24"/>
          <w:lang w:val="en-GB"/>
        </w:rPr>
        <w:tab/>
      </w:r>
      <w:r w:rsidR="00584945" w:rsidRPr="006D2401">
        <w:rPr>
          <w:rFonts w:ascii="Arial" w:hAnsi="Arial" w:cs="Arial"/>
          <w:sz w:val="24"/>
          <w:szCs w:val="24"/>
        </w:rPr>
        <w:t>That the Second Respondent is ordered to take all necessary steps to ensure that the order is complied</w:t>
      </w:r>
      <w:r w:rsidR="00584945" w:rsidRPr="006D2401">
        <w:rPr>
          <w:rFonts w:ascii="Arial" w:hAnsi="Arial" w:cs="Arial"/>
          <w:spacing w:val="-6"/>
          <w:sz w:val="24"/>
          <w:szCs w:val="24"/>
        </w:rPr>
        <w:t xml:space="preserve"> </w:t>
      </w:r>
      <w:r w:rsidR="00584945" w:rsidRPr="006D2401">
        <w:rPr>
          <w:rFonts w:ascii="Arial" w:hAnsi="Arial" w:cs="Arial"/>
          <w:sz w:val="24"/>
          <w:szCs w:val="24"/>
        </w:rPr>
        <w:t>with.</w:t>
      </w:r>
      <w:r w:rsidR="00584945" w:rsidRPr="006D2401">
        <w:rPr>
          <w:rFonts w:ascii="Arial" w:hAnsi="Arial" w:cs="Arial"/>
          <w:sz w:val="24"/>
          <w:szCs w:val="24"/>
        </w:rPr>
        <w:br/>
      </w:r>
    </w:p>
    <w:p w:rsidR="000E79F9" w:rsidRPr="005F266C" w:rsidRDefault="00666B8E" w:rsidP="00666B8E">
      <w:pPr>
        <w:pStyle w:val="ListParagraph"/>
        <w:spacing w:line="360" w:lineRule="auto"/>
        <w:ind w:left="709"/>
        <w:rPr>
          <w:rFonts w:ascii="Arial" w:hAnsi="Arial" w:cs="Arial"/>
          <w:b/>
          <w:sz w:val="24"/>
          <w:szCs w:val="24"/>
          <w:lang w:val="en-GB"/>
        </w:rPr>
      </w:pPr>
      <w:r>
        <w:rPr>
          <w:rFonts w:ascii="Arial" w:hAnsi="Arial" w:cs="Arial"/>
          <w:sz w:val="24"/>
          <w:szCs w:val="24"/>
        </w:rPr>
        <w:t xml:space="preserve">  </w:t>
      </w:r>
      <w:r w:rsidR="000E79F9" w:rsidRPr="005F266C">
        <w:rPr>
          <w:rFonts w:ascii="Arial" w:hAnsi="Arial" w:cs="Arial"/>
          <w:b/>
          <w:sz w:val="24"/>
          <w:szCs w:val="24"/>
        </w:rPr>
        <w:t xml:space="preserve">BACKGROUND. </w:t>
      </w:r>
    </w:p>
    <w:p w:rsidR="008268E4" w:rsidRPr="006D2401" w:rsidRDefault="006D2401" w:rsidP="006D2401">
      <w:pPr>
        <w:spacing w:line="360" w:lineRule="auto"/>
        <w:ind w:left="709" w:hanging="425"/>
        <w:rPr>
          <w:rFonts w:ascii="Arial" w:hAnsi="Arial" w:cs="Arial"/>
          <w:sz w:val="24"/>
          <w:szCs w:val="24"/>
          <w:lang w:val="en-GB"/>
        </w:rPr>
      </w:pPr>
      <w:r w:rsidRPr="008268E4">
        <w:rPr>
          <w:rFonts w:ascii="Arial" w:hAnsi="Arial" w:cs="Arial"/>
          <w:sz w:val="24"/>
          <w:szCs w:val="24"/>
          <w:lang w:val="en-GB"/>
        </w:rPr>
        <w:t>3.</w:t>
      </w:r>
      <w:r w:rsidRPr="008268E4">
        <w:rPr>
          <w:rFonts w:ascii="Arial" w:hAnsi="Arial" w:cs="Arial"/>
          <w:sz w:val="24"/>
          <w:szCs w:val="24"/>
          <w:lang w:val="en-GB"/>
        </w:rPr>
        <w:tab/>
      </w:r>
      <w:r w:rsidR="008268E4" w:rsidRPr="006D2401">
        <w:rPr>
          <w:rFonts w:ascii="Arial" w:hAnsi="Arial" w:cs="Arial"/>
          <w:bCs/>
          <w:sz w:val="24"/>
          <w:szCs w:val="24"/>
        </w:rPr>
        <w:t>On the 15</w:t>
      </w:r>
      <w:r w:rsidR="008268E4" w:rsidRPr="006D2401">
        <w:rPr>
          <w:rFonts w:ascii="Arial" w:hAnsi="Arial" w:cs="Arial"/>
          <w:bCs/>
          <w:sz w:val="24"/>
          <w:szCs w:val="24"/>
          <w:vertAlign w:val="superscript"/>
        </w:rPr>
        <w:t>th</w:t>
      </w:r>
      <w:r w:rsidR="008268E4" w:rsidRPr="006D2401">
        <w:rPr>
          <w:rFonts w:ascii="Arial" w:hAnsi="Arial" w:cs="Arial"/>
          <w:bCs/>
          <w:sz w:val="24"/>
          <w:szCs w:val="24"/>
        </w:rPr>
        <w:t xml:space="preserve"> of August 2016, the parties entered into a written agreement which was made an order of the court before the Honourable Molefe J. When the order was made, the Respondent admitted indebtedness to the Applicant in the amount indicated under paragraph 2 above, together with interests calculated at the rate of 12% per annum from the 23</w:t>
      </w:r>
      <w:r w:rsidR="008268E4" w:rsidRPr="006D2401">
        <w:rPr>
          <w:rFonts w:ascii="Arial" w:hAnsi="Arial" w:cs="Arial"/>
          <w:bCs/>
          <w:sz w:val="24"/>
          <w:szCs w:val="24"/>
          <w:vertAlign w:val="superscript"/>
        </w:rPr>
        <w:t>rd</w:t>
      </w:r>
      <w:r w:rsidR="008268E4" w:rsidRPr="006D2401">
        <w:rPr>
          <w:rFonts w:ascii="Arial" w:hAnsi="Arial" w:cs="Arial"/>
          <w:bCs/>
          <w:sz w:val="24"/>
          <w:szCs w:val="24"/>
        </w:rPr>
        <w:t xml:space="preserve"> of September 2016. </w:t>
      </w:r>
      <w:r w:rsidR="008268E4" w:rsidRPr="006D2401">
        <w:rPr>
          <w:rFonts w:ascii="Arial" w:eastAsia="Times New Roman" w:hAnsi="Arial" w:cs="Arial"/>
          <w:sz w:val="24"/>
          <w:szCs w:val="24"/>
          <w:lang w:val="en-GB" w:eastAsia="en-GB"/>
        </w:rPr>
        <w:t>A “pending application” was only served on the 20</w:t>
      </w:r>
      <w:r w:rsidR="008268E4" w:rsidRPr="006D2401">
        <w:rPr>
          <w:rFonts w:ascii="Arial" w:eastAsia="Times New Roman" w:hAnsi="Arial" w:cs="Arial"/>
          <w:sz w:val="24"/>
          <w:szCs w:val="24"/>
          <w:vertAlign w:val="superscript"/>
          <w:lang w:val="en-GB" w:eastAsia="en-GB"/>
        </w:rPr>
        <w:t>th</w:t>
      </w:r>
      <w:r w:rsidR="008268E4" w:rsidRPr="006D2401">
        <w:rPr>
          <w:rFonts w:ascii="Arial" w:eastAsia="Times New Roman" w:hAnsi="Arial" w:cs="Arial"/>
          <w:sz w:val="24"/>
          <w:szCs w:val="24"/>
          <w:lang w:val="en-GB" w:eastAsia="en-GB"/>
        </w:rPr>
        <w:t xml:space="preserve"> of August 2019. This was two years and nine months after the granting of the court order by Molefe J. </w:t>
      </w:r>
      <w:r w:rsidR="008268E4" w:rsidRPr="006D2401">
        <w:rPr>
          <w:rFonts w:ascii="Arial" w:eastAsia="Times New Roman" w:hAnsi="Arial" w:cs="Arial"/>
          <w:sz w:val="24"/>
          <w:szCs w:val="24"/>
          <w:lang w:val="en-GB" w:eastAsia="en-GB"/>
        </w:rPr>
        <w:br/>
      </w:r>
    </w:p>
    <w:p w:rsidR="008268E4" w:rsidRPr="006D2401" w:rsidRDefault="006D2401" w:rsidP="006D2401">
      <w:pPr>
        <w:spacing w:after="160" w:line="360" w:lineRule="auto"/>
        <w:ind w:left="709" w:hanging="425"/>
        <w:rPr>
          <w:rFonts w:ascii="Arial" w:hAnsi="Arial" w:cs="Arial"/>
          <w:sz w:val="24"/>
          <w:szCs w:val="24"/>
        </w:rPr>
      </w:pPr>
      <w:r w:rsidRPr="002B3080">
        <w:rPr>
          <w:rFonts w:ascii="Arial" w:hAnsi="Arial" w:cs="Arial"/>
          <w:sz w:val="24"/>
          <w:szCs w:val="24"/>
        </w:rPr>
        <w:lastRenderedPageBreak/>
        <w:t>4.</w:t>
      </w:r>
      <w:r w:rsidRPr="002B3080">
        <w:rPr>
          <w:rFonts w:ascii="Arial" w:hAnsi="Arial" w:cs="Arial"/>
          <w:sz w:val="24"/>
          <w:szCs w:val="24"/>
        </w:rPr>
        <w:tab/>
      </w:r>
      <w:r w:rsidR="008268E4" w:rsidRPr="006D2401">
        <w:rPr>
          <w:rFonts w:ascii="Arial" w:eastAsia="Times New Roman" w:hAnsi="Arial" w:cs="Arial"/>
          <w:sz w:val="24"/>
          <w:szCs w:val="24"/>
          <w:lang w:val="en-GB" w:eastAsia="en-GB"/>
        </w:rPr>
        <w:t>The Respondent made six payments in substantial amounts from July 2017, until March 2018. That was subsequent to the court order. Respondent’s sole director and its attorneys admitted the debt on various occasions subsequent to the court order.</w:t>
      </w:r>
      <w:r w:rsidR="00630DA1" w:rsidRPr="006D2401">
        <w:rPr>
          <w:rFonts w:ascii="Arial" w:eastAsia="Times New Roman" w:hAnsi="Arial" w:cs="Arial"/>
          <w:sz w:val="24"/>
          <w:szCs w:val="24"/>
          <w:lang w:val="en-GB" w:eastAsia="en-GB"/>
        </w:rPr>
        <w:br/>
      </w:r>
    </w:p>
    <w:p w:rsidR="000E79F9" w:rsidRPr="006D2401" w:rsidRDefault="006D2401" w:rsidP="006D2401">
      <w:pPr>
        <w:spacing w:after="160" w:line="360" w:lineRule="auto"/>
        <w:ind w:left="709" w:hanging="425"/>
        <w:rPr>
          <w:rFonts w:ascii="Arial" w:hAnsi="Arial" w:cs="Arial"/>
          <w:sz w:val="24"/>
          <w:szCs w:val="24"/>
        </w:rPr>
      </w:pPr>
      <w:r w:rsidRPr="00630DA1">
        <w:rPr>
          <w:rFonts w:ascii="Arial" w:hAnsi="Arial" w:cs="Arial"/>
          <w:sz w:val="24"/>
          <w:szCs w:val="24"/>
        </w:rPr>
        <w:t>5.</w:t>
      </w:r>
      <w:r w:rsidRPr="00630DA1">
        <w:rPr>
          <w:rFonts w:ascii="Arial" w:hAnsi="Arial" w:cs="Arial"/>
          <w:sz w:val="24"/>
          <w:szCs w:val="24"/>
        </w:rPr>
        <w:tab/>
      </w:r>
      <w:r w:rsidR="000E79F9" w:rsidRPr="006D2401">
        <w:rPr>
          <w:rFonts w:ascii="Arial" w:eastAsia="Calibri" w:hAnsi="Arial" w:cs="Arial"/>
          <w:sz w:val="24"/>
          <w:szCs w:val="24"/>
          <w:lang w:val="en-GB"/>
        </w:rPr>
        <w:t>The Applicants were the Respondents in an urgent application that was brought before this court</w:t>
      </w:r>
      <w:r w:rsidR="00A47A27" w:rsidRPr="006D2401">
        <w:rPr>
          <w:rFonts w:ascii="Arial" w:eastAsia="Calibri" w:hAnsi="Arial" w:cs="Arial"/>
          <w:sz w:val="24"/>
          <w:szCs w:val="24"/>
          <w:lang w:val="en-GB"/>
        </w:rPr>
        <w:t xml:space="preserve">. </w:t>
      </w:r>
      <w:r w:rsidR="000E79F9" w:rsidRPr="006D2401">
        <w:rPr>
          <w:rFonts w:ascii="Arial" w:eastAsia="Calibri" w:hAnsi="Arial" w:cs="Arial"/>
          <w:sz w:val="24"/>
          <w:szCs w:val="24"/>
          <w:lang w:val="en-GB"/>
        </w:rPr>
        <w:t>The Applica</w:t>
      </w:r>
      <w:r w:rsidR="001F4DA7" w:rsidRPr="006D2401">
        <w:rPr>
          <w:rFonts w:ascii="Arial" w:eastAsia="Calibri" w:hAnsi="Arial" w:cs="Arial"/>
          <w:sz w:val="24"/>
          <w:szCs w:val="24"/>
          <w:lang w:val="en-GB"/>
        </w:rPr>
        <w:t>n</w:t>
      </w:r>
      <w:r w:rsidR="000E79F9" w:rsidRPr="006D2401">
        <w:rPr>
          <w:rFonts w:ascii="Arial" w:eastAsia="Calibri" w:hAnsi="Arial" w:cs="Arial"/>
          <w:sz w:val="24"/>
          <w:szCs w:val="24"/>
          <w:lang w:val="en-GB"/>
        </w:rPr>
        <w:t>ts had published the following statement:</w:t>
      </w:r>
      <w:r w:rsidR="000E79F9" w:rsidRPr="006D2401">
        <w:rPr>
          <w:rFonts w:ascii="Arial" w:eastAsia="Calibri" w:hAnsi="Arial" w:cs="Arial"/>
          <w:sz w:val="24"/>
          <w:szCs w:val="24"/>
          <w:lang w:val="en-GB"/>
        </w:rPr>
        <w:br/>
      </w:r>
      <w:r w:rsidR="000E79F9" w:rsidRPr="006D2401">
        <w:rPr>
          <w:rFonts w:ascii="Arial" w:hAnsi="Arial" w:cs="Arial"/>
          <w:i/>
          <w:iCs/>
          <w:sz w:val="24"/>
          <w:szCs w:val="24"/>
        </w:rPr>
        <w:t xml:space="preserve">“ALERT: Sunshine Hospital is NOT a Road Accident Fund Hospital, Partner or </w:t>
      </w:r>
      <w:r w:rsidR="00630DA1" w:rsidRPr="006D2401">
        <w:rPr>
          <w:rFonts w:ascii="Arial" w:hAnsi="Arial" w:cs="Arial"/>
          <w:i/>
          <w:iCs/>
          <w:sz w:val="24"/>
          <w:szCs w:val="24"/>
        </w:rPr>
        <w:br/>
        <w:t xml:space="preserve">               </w:t>
      </w:r>
      <w:r w:rsidR="000E79F9" w:rsidRPr="006D2401">
        <w:rPr>
          <w:rFonts w:ascii="Arial" w:hAnsi="Arial" w:cs="Arial"/>
          <w:i/>
          <w:iCs/>
          <w:sz w:val="24"/>
          <w:szCs w:val="24"/>
        </w:rPr>
        <w:t>Official Service</w:t>
      </w:r>
      <w:r w:rsidR="000E79F9" w:rsidRPr="006D2401">
        <w:rPr>
          <w:rFonts w:ascii="Arial" w:hAnsi="Arial" w:cs="Arial"/>
          <w:i/>
          <w:iCs/>
          <w:spacing w:val="-7"/>
          <w:sz w:val="24"/>
          <w:szCs w:val="24"/>
        </w:rPr>
        <w:t xml:space="preserve"> </w:t>
      </w:r>
      <w:r w:rsidR="000E79F9" w:rsidRPr="006D2401">
        <w:rPr>
          <w:rFonts w:ascii="Arial" w:hAnsi="Arial" w:cs="Arial"/>
          <w:i/>
          <w:iCs/>
          <w:sz w:val="24"/>
          <w:szCs w:val="24"/>
        </w:rPr>
        <w:t>Provider.</w:t>
      </w:r>
      <w:r w:rsidR="000E79F9" w:rsidRPr="006D2401">
        <w:rPr>
          <w:rFonts w:ascii="Arial" w:hAnsi="Arial" w:cs="Arial"/>
          <w:i/>
          <w:iCs/>
          <w:sz w:val="24"/>
          <w:szCs w:val="24"/>
        </w:rPr>
        <w:br/>
        <w:t>The</w:t>
      </w:r>
      <w:r w:rsidR="000E79F9" w:rsidRPr="006D2401">
        <w:rPr>
          <w:rFonts w:ascii="Arial" w:hAnsi="Arial" w:cs="Arial"/>
          <w:i/>
          <w:iCs/>
          <w:spacing w:val="-16"/>
          <w:sz w:val="24"/>
          <w:szCs w:val="24"/>
        </w:rPr>
        <w:t xml:space="preserve"> </w:t>
      </w:r>
      <w:r w:rsidR="000E79F9" w:rsidRPr="006D2401">
        <w:rPr>
          <w:rFonts w:ascii="Arial" w:hAnsi="Arial" w:cs="Arial"/>
          <w:i/>
          <w:iCs/>
          <w:sz w:val="24"/>
          <w:szCs w:val="24"/>
        </w:rPr>
        <w:t>Road</w:t>
      </w:r>
      <w:r w:rsidR="000E79F9" w:rsidRPr="006D2401">
        <w:rPr>
          <w:rFonts w:ascii="Arial" w:hAnsi="Arial" w:cs="Arial"/>
          <w:i/>
          <w:iCs/>
          <w:spacing w:val="-15"/>
          <w:sz w:val="24"/>
          <w:szCs w:val="24"/>
        </w:rPr>
        <w:t xml:space="preserve"> </w:t>
      </w:r>
      <w:r w:rsidR="000E79F9" w:rsidRPr="006D2401">
        <w:rPr>
          <w:rFonts w:ascii="Arial" w:hAnsi="Arial" w:cs="Arial"/>
          <w:i/>
          <w:iCs/>
          <w:sz w:val="24"/>
          <w:szCs w:val="24"/>
        </w:rPr>
        <w:t>Accident</w:t>
      </w:r>
      <w:r w:rsidR="000E79F9" w:rsidRPr="006D2401">
        <w:rPr>
          <w:rFonts w:ascii="Arial" w:hAnsi="Arial" w:cs="Arial"/>
          <w:i/>
          <w:iCs/>
          <w:spacing w:val="-15"/>
          <w:sz w:val="24"/>
          <w:szCs w:val="24"/>
        </w:rPr>
        <w:t xml:space="preserve"> </w:t>
      </w:r>
      <w:r w:rsidR="000E79F9" w:rsidRPr="006D2401">
        <w:rPr>
          <w:rFonts w:ascii="Arial" w:hAnsi="Arial" w:cs="Arial"/>
          <w:i/>
          <w:iCs/>
          <w:sz w:val="24"/>
          <w:szCs w:val="24"/>
        </w:rPr>
        <w:t>Fund</w:t>
      </w:r>
      <w:r w:rsidR="000E79F9" w:rsidRPr="006D2401">
        <w:rPr>
          <w:rFonts w:ascii="Arial" w:hAnsi="Arial" w:cs="Arial"/>
          <w:i/>
          <w:iCs/>
          <w:spacing w:val="-15"/>
          <w:sz w:val="24"/>
          <w:szCs w:val="24"/>
        </w:rPr>
        <w:t xml:space="preserve"> </w:t>
      </w:r>
      <w:r w:rsidR="000E79F9" w:rsidRPr="006D2401">
        <w:rPr>
          <w:rFonts w:ascii="Arial" w:hAnsi="Arial" w:cs="Arial"/>
          <w:i/>
          <w:iCs/>
          <w:sz w:val="24"/>
          <w:szCs w:val="24"/>
        </w:rPr>
        <w:t>would</w:t>
      </w:r>
      <w:r w:rsidR="000E79F9" w:rsidRPr="006D2401">
        <w:rPr>
          <w:rFonts w:ascii="Arial" w:hAnsi="Arial" w:cs="Arial"/>
          <w:i/>
          <w:iCs/>
          <w:spacing w:val="-15"/>
          <w:sz w:val="24"/>
          <w:szCs w:val="24"/>
        </w:rPr>
        <w:t xml:space="preserve"> </w:t>
      </w:r>
      <w:r w:rsidR="000E79F9" w:rsidRPr="006D2401">
        <w:rPr>
          <w:rFonts w:ascii="Arial" w:hAnsi="Arial" w:cs="Arial"/>
          <w:i/>
          <w:iCs/>
          <w:sz w:val="24"/>
          <w:szCs w:val="24"/>
        </w:rPr>
        <w:t>like</w:t>
      </w:r>
      <w:r w:rsidR="000E79F9" w:rsidRPr="006D2401">
        <w:rPr>
          <w:rFonts w:ascii="Arial" w:hAnsi="Arial" w:cs="Arial"/>
          <w:i/>
          <w:iCs/>
          <w:spacing w:val="-15"/>
          <w:sz w:val="24"/>
          <w:szCs w:val="24"/>
        </w:rPr>
        <w:t xml:space="preserve"> </w:t>
      </w:r>
      <w:r w:rsidR="000E79F9" w:rsidRPr="006D2401">
        <w:rPr>
          <w:rFonts w:ascii="Arial" w:hAnsi="Arial" w:cs="Arial"/>
          <w:i/>
          <w:iCs/>
          <w:sz w:val="24"/>
          <w:szCs w:val="24"/>
        </w:rPr>
        <w:t>to</w:t>
      </w:r>
      <w:r w:rsidR="000E79F9" w:rsidRPr="006D2401">
        <w:rPr>
          <w:rFonts w:ascii="Arial" w:hAnsi="Arial" w:cs="Arial"/>
          <w:i/>
          <w:iCs/>
          <w:spacing w:val="-14"/>
          <w:sz w:val="24"/>
          <w:szCs w:val="24"/>
        </w:rPr>
        <w:t xml:space="preserve"> </w:t>
      </w:r>
      <w:r w:rsidR="000E79F9" w:rsidRPr="006D2401">
        <w:rPr>
          <w:rFonts w:ascii="Arial" w:hAnsi="Arial" w:cs="Arial"/>
          <w:i/>
          <w:iCs/>
          <w:sz w:val="24"/>
          <w:szCs w:val="24"/>
        </w:rPr>
        <w:t>clarify</w:t>
      </w:r>
      <w:r w:rsidR="000E79F9" w:rsidRPr="006D2401">
        <w:rPr>
          <w:rFonts w:ascii="Arial" w:hAnsi="Arial" w:cs="Arial"/>
          <w:i/>
          <w:iCs/>
          <w:spacing w:val="-15"/>
          <w:sz w:val="24"/>
          <w:szCs w:val="24"/>
        </w:rPr>
        <w:t xml:space="preserve"> </w:t>
      </w:r>
      <w:r w:rsidR="000E79F9" w:rsidRPr="006D2401">
        <w:rPr>
          <w:rFonts w:ascii="Arial" w:hAnsi="Arial" w:cs="Arial"/>
          <w:i/>
          <w:iCs/>
          <w:sz w:val="24"/>
          <w:szCs w:val="24"/>
        </w:rPr>
        <w:t>to</w:t>
      </w:r>
      <w:r w:rsidR="000E79F9" w:rsidRPr="006D2401">
        <w:rPr>
          <w:rFonts w:ascii="Arial" w:hAnsi="Arial" w:cs="Arial"/>
          <w:i/>
          <w:iCs/>
          <w:spacing w:val="-15"/>
          <w:sz w:val="24"/>
          <w:szCs w:val="24"/>
        </w:rPr>
        <w:t xml:space="preserve"> </w:t>
      </w:r>
      <w:r w:rsidR="000E79F9" w:rsidRPr="006D2401">
        <w:rPr>
          <w:rFonts w:ascii="Arial" w:hAnsi="Arial" w:cs="Arial"/>
          <w:i/>
          <w:iCs/>
          <w:sz w:val="24"/>
          <w:szCs w:val="24"/>
        </w:rPr>
        <w:t>the</w:t>
      </w:r>
      <w:r w:rsidR="000E79F9" w:rsidRPr="006D2401">
        <w:rPr>
          <w:rFonts w:ascii="Arial" w:hAnsi="Arial" w:cs="Arial"/>
          <w:i/>
          <w:iCs/>
          <w:spacing w:val="-15"/>
          <w:sz w:val="24"/>
          <w:szCs w:val="24"/>
        </w:rPr>
        <w:t xml:space="preserve"> </w:t>
      </w:r>
      <w:r w:rsidR="000E79F9" w:rsidRPr="006D2401">
        <w:rPr>
          <w:rFonts w:ascii="Arial" w:hAnsi="Arial" w:cs="Arial"/>
          <w:i/>
          <w:iCs/>
          <w:sz w:val="24"/>
          <w:szCs w:val="24"/>
        </w:rPr>
        <w:t>South African</w:t>
      </w:r>
      <w:r w:rsidR="000E79F9" w:rsidRPr="006D2401">
        <w:rPr>
          <w:rFonts w:ascii="Arial" w:hAnsi="Arial" w:cs="Arial"/>
          <w:i/>
          <w:iCs/>
          <w:spacing w:val="-11"/>
          <w:sz w:val="24"/>
          <w:szCs w:val="24"/>
        </w:rPr>
        <w:t xml:space="preserve"> </w:t>
      </w:r>
      <w:r w:rsidR="000E79F9" w:rsidRPr="006D2401">
        <w:rPr>
          <w:rFonts w:ascii="Arial" w:hAnsi="Arial" w:cs="Arial"/>
          <w:i/>
          <w:iCs/>
          <w:sz w:val="24"/>
          <w:szCs w:val="24"/>
        </w:rPr>
        <w:t>public,</w:t>
      </w:r>
      <w:r w:rsidR="000E79F9" w:rsidRPr="006D2401">
        <w:rPr>
          <w:rFonts w:ascii="Arial" w:hAnsi="Arial" w:cs="Arial"/>
          <w:i/>
          <w:iCs/>
          <w:spacing w:val="-10"/>
          <w:sz w:val="24"/>
          <w:szCs w:val="24"/>
        </w:rPr>
        <w:t xml:space="preserve"> </w:t>
      </w:r>
      <w:r w:rsidR="000E79F9" w:rsidRPr="006D2401">
        <w:rPr>
          <w:rFonts w:ascii="Arial" w:hAnsi="Arial" w:cs="Arial"/>
          <w:i/>
          <w:iCs/>
          <w:sz w:val="24"/>
          <w:szCs w:val="24"/>
        </w:rPr>
        <w:t>Health</w:t>
      </w:r>
      <w:r w:rsidR="000E79F9" w:rsidRPr="006D2401">
        <w:rPr>
          <w:rFonts w:ascii="Arial" w:hAnsi="Arial" w:cs="Arial"/>
          <w:i/>
          <w:iCs/>
          <w:spacing w:val="-12"/>
          <w:sz w:val="24"/>
          <w:szCs w:val="24"/>
        </w:rPr>
        <w:t xml:space="preserve"> </w:t>
      </w:r>
      <w:r w:rsidR="000E79F9" w:rsidRPr="006D2401">
        <w:rPr>
          <w:rFonts w:ascii="Arial" w:hAnsi="Arial" w:cs="Arial"/>
          <w:i/>
          <w:iCs/>
          <w:sz w:val="24"/>
          <w:szCs w:val="24"/>
        </w:rPr>
        <w:t>Care</w:t>
      </w:r>
      <w:r w:rsidR="000E79F9" w:rsidRPr="006D2401">
        <w:rPr>
          <w:rFonts w:ascii="Arial" w:hAnsi="Arial" w:cs="Arial"/>
          <w:i/>
          <w:iCs/>
          <w:spacing w:val="-10"/>
          <w:sz w:val="24"/>
          <w:szCs w:val="24"/>
        </w:rPr>
        <w:t xml:space="preserve"> </w:t>
      </w:r>
      <w:r w:rsidR="000E79F9" w:rsidRPr="006D2401">
        <w:rPr>
          <w:rFonts w:ascii="Arial" w:hAnsi="Arial" w:cs="Arial"/>
          <w:i/>
          <w:iCs/>
          <w:sz w:val="24"/>
          <w:szCs w:val="24"/>
        </w:rPr>
        <w:t>Providers</w:t>
      </w:r>
      <w:r w:rsidR="000E79F9" w:rsidRPr="006D2401">
        <w:rPr>
          <w:rFonts w:ascii="Arial" w:hAnsi="Arial" w:cs="Arial"/>
          <w:i/>
          <w:iCs/>
          <w:spacing w:val="-12"/>
          <w:sz w:val="24"/>
          <w:szCs w:val="24"/>
        </w:rPr>
        <w:t xml:space="preserve"> </w:t>
      </w:r>
      <w:r w:rsidR="000E79F9" w:rsidRPr="006D2401">
        <w:rPr>
          <w:rFonts w:ascii="Arial" w:hAnsi="Arial" w:cs="Arial"/>
          <w:i/>
          <w:iCs/>
          <w:sz w:val="24"/>
          <w:szCs w:val="24"/>
        </w:rPr>
        <w:t>and</w:t>
      </w:r>
      <w:r w:rsidR="000E79F9" w:rsidRPr="006D2401">
        <w:rPr>
          <w:rFonts w:ascii="Arial" w:hAnsi="Arial" w:cs="Arial"/>
          <w:i/>
          <w:iCs/>
          <w:spacing w:val="-10"/>
          <w:sz w:val="24"/>
          <w:szCs w:val="24"/>
        </w:rPr>
        <w:t xml:space="preserve"> </w:t>
      </w:r>
      <w:r w:rsidR="000E79F9" w:rsidRPr="006D2401">
        <w:rPr>
          <w:rFonts w:ascii="Arial" w:hAnsi="Arial" w:cs="Arial"/>
          <w:i/>
          <w:iCs/>
          <w:sz w:val="24"/>
          <w:szCs w:val="24"/>
        </w:rPr>
        <w:t>RAF</w:t>
      </w:r>
      <w:r w:rsidR="000E79F9" w:rsidRPr="006D2401">
        <w:rPr>
          <w:rFonts w:ascii="Arial" w:hAnsi="Arial" w:cs="Arial"/>
          <w:i/>
          <w:iCs/>
          <w:spacing w:val="-11"/>
          <w:sz w:val="24"/>
          <w:szCs w:val="24"/>
        </w:rPr>
        <w:t xml:space="preserve"> </w:t>
      </w:r>
      <w:r w:rsidR="000E79F9" w:rsidRPr="006D2401">
        <w:rPr>
          <w:rFonts w:ascii="Arial" w:hAnsi="Arial" w:cs="Arial"/>
          <w:i/>
          <w:iCs/>
          <w:sz w:val="24"/>
          <w:szCs w:val="24"/>
        </w:rPr>
        <w:t>claimants on the misinformation being peddled which suggest that Sunshine Hospital is owned by RAF or is a RAF partner or RAF official service</w:t>
      </w:r>
      <w:r w:rsidR="000E79F9" w:rsidRPr="006D2401">
        <w:rPr>
          <w:rFonts w:ascii="Arial" w:hAnsi="Arial" w:cs="Arial"/>
          <w:i/>
          <w:iCs/>
          <w:spacing w:val="-3"/>
          <w:sz w:val="24"/>
          <w:szCs w:val="24"/>
        </w:rPr>
        <w:t xml:space="preserve"> </w:t>
      </w:r>
      <w:r w:rsidR="000E79F9" w:rsidRPr="006D2401">
        <w:rPr>
          <w:rFonts w:ascii="Arial" w:hAnsi="Arial" w:cs="Arial"/>
          <w:i/>
          <w:iCs/>
          <w:sz w:val="24"/>
          <w:szCs w:val="24"/>
        </w:rPr>
        <w:t>provider.</w:t>
      </w:r>
      <w:r w:rsidR="00EB5CBA" w:rsidRPr="006D2401">
        <w:rPr>
          <w:rFonts w:ascii="Arial" w:hAnsi="Arial" w:cs="Arial"/>
          <w:i/>
          <w:iCs/>
          <w:sz w:val="24"/>
          <w:szCs w:val="24"/>
        </w:rPr>
        <w:br/>
      </w:r>
      <w:r w:rsidR="000E79F9" w:rsidRPr="006D2401">
        <w:rPr>
          <w:rFonts w:ascii="Arial" w:hAnsi="Arial" w:cs="Arial"/>
          <w:i/>
          <w:iCs/>
          <w:sz w:val="24"/>
          <w:szCs w:val="24"/>
        </w:rPr>
        <w:br/>
        <w:t>There exists NO such relations between RAF and Sunshine Hospital. Put differently: RAF HAS NO RELATIONSHIP WITH SUNSHINE</w:t>
      </w:r>
      <w:r w:rsidR="000E79F9" w:rsidRPr="006D2401">
        <w:rPr>
          <w:rFonts w:ascii="Arial" w:hAnsi="Arial" w:cs="Arial"/>
          <w:i/>
          <w:iCs/>
          <w:spacing w:val="-5"/>
          <w:sz w:val="24"/>
          <w:szCs w:val="24"/>
        </w:rPr>
        <w:t xml:space="preserve"> </w:t>
      </w:r>
      <w:r w:rsidR="000E79F9" w:rsidRPr="006D2401">
        <w:rPr>
          <w:rFonts w:ascii="Arial" w:hAnsi="Arial" w:cs="Arial"/>
          <w:i/>
          <w:iCs/>
          <w:sz w:val="24"/>
          <w:szCs w:val="24"/>
        </w:rPr>
        <w:t>HOSPITAL.</w:t>
      </w:r>
      <w:r w:rsidR="000E79F9" w:rsidRPr="006D2401">
        <w:rPr>
          <w:rFonts w:ascii="Arial" w:hAnsi="Arial" w:cs="Arial"/>
          <w:i/>
          <w:iCs/>
          <w:sz w:val="24"/>
          <w:szCs w:val="24"/>
        </w:rPr>
        <w:br/>
      </w:r>
      <w:r w:rsidR="000E79F9" w:rsidRPr="006D2401">
        <w:rPr>
          <w:rFonts w:ascii="Arial" w:hAnsi="Arial" w:cs="Arial"/>
          <w:i/>
          <w:iCs/>
          <w:sz w:val="24"/>
          <w:szCs w:val="24"/>
        </w:rPr>
        <w:br/>
        <w:t>RAF</w:t>
      </w:r>
      <w:r w:rsidR="000E79F9" w:rsidRPr="006D2401">
        <w:rPr>
          <w:rFonts w:ascii="Arial" w:hAnsi="Arial" w:cs="Arial"/>
          <w:i/>
          <w:iCs/>
          <w:spacing w:val="-12"/>
          <w:sz w:val="24"/>
          <w:szCs w:val="24"/>
        </w:rPr>
        <w:t xml:space="preserve"> </w:t>
      </w:r>
      <w:r w:rsidR="000E79F9" w:rsidRPr="006D2401">
        <w:rPr>
          <w:rFonts w:ascii="Arial" w:hAnsi="Arial" w:cs="Arial"/>
          <w:i/>
          <w:iCs/>
          <w:sz w:val="24"/>
          <w:szCs w:val="24"/>
        </w:rPr>
        <w:t>has</w:t>
      </w:r>
      <w:r w:rsidR="000E79F9" w:rsidRPr="006D2401">
        <w:rPr>
          <w:rFonts w:ascii="Arial" w:hAnsi="Arial" w:cs="Arial"/>
          <w:i/>
          <w:iCs/>
          <w:spacing w:val="-13"/>
          <w:sz w:val="24"/>
          <w:szCs w:val="24"/>
        </w:rPr>
        <w:t xml:space="preserve"> </w:t>
      </w:r>
      <w:r w:rsidR="000E79F9" w:rsidRPr="006D2401">
        <w:rPr>
          <w:rFonts w:ascii="Arial" w:hAnsi="Arial" w:cs="Arial"/>
          <w:i/>
          <w:iCs/>
          <w:sz w:val="24"/>
          <w:szCs w:val="24"/>
        </w:rPr>
        <w:t>also</w:t>
      </w:r>
      <w:r w:rsidR="000E79F9" w:rsidRPr="006D2401">
        <w:rPr>
          <w:rFonts w:ascii="Arial" w:hAnsi="Arial" w:cs="Arial"/>
          <w:i/>
          <w:iCs/>
          <w:spacing w:val="-12"/>
          <w:sz w:val="24"/>
          <w:szCs w:val="24"/>
        </w:rPr>
        <w:t xml:space="preserve"> </w:t>
      </w:r>
      <w:r w:rsidR="000E79F9" w:rsidRPr="006D2401">
        <w:rPr>
          <w:rFonts w:ascii="Arial" w:hAnsi="Arial" w:cs="Arial"/>
          <w:i/>
          <w:iCs/>
          <w:sz w:val="24"/>
          <w:szCs w:val="24"/>
        </w:rPr>
        <w:t>become</w:t>
      </w:r>
      <w:r w:rsidR="000E79F9" w:rsidRPr="006D2401">
        <w:rPr>
          <w:rFonts w:ascii="Arial" w:hAnsi="Arial" w:cs="Arial"/>
          <w:i/>
          <w:iCs/>
          <w:spacing w:val="-14"/>
          <w:sz w:val="24"/>
          <w:szCs w:val="24"/>
        </w:rPr>
        <w:t xml:space="preserve"> </w:t>
      </w:r>
      <w:r w:rsidR="000E79F9" w:rsidRPr="006D2401">
        <w:rPr>
          <w:rFonts w:ascii="Arial" w:hAnsi="Arial" w:cs="Arial"/>
          <w:i/>
          <w:iCs/>
          <w:sz w:val="24"/>
          <w:szCs w:val="24"/>
        </w:rPr>
        <w:t>aware</w:t>
      </w:r>
      <w:r w:rsidR="000E79F9" w:rsidRPr="006D2401">
        <w:rPr>
          <w:rFonts w:ascii="Arial" w:hAnsi="Arial" w:cs="Arial"/>
          <w:i/>
          <w:iCs/>
          <w:spacing w:val="-10"/>
          <w:sz w:val="24"/>
          <w:szCs w:val="24"/>
        </w:rPr>
        <w:t xml:space="preserve"> </w:t>
      </w:r>
      <w:r w:rsidR="000E79F9" w:rsidRPr="006D2401">
        <w:rPr>
          <w:rFonts w:ascii="Arial" w:hAnsi="Arial" w:cs="Arial"/>
          <w:i/>
          <w:iCs/>
          <w:sz w:val="24"/>
          <w:szCs w:val="24"/>
        </w:rPr>
        <w:t>of</w:t>
      </w:r>
      <w:r w:rsidR="000E79F9" w:rsidRPr="006D2401">
        <w:rPr>
          <w:rFonts w:ascii="Arial" w:hAnsi="Arial" w:cs="Arial"/>
          <w:i/>
          <w:iCs/>
          <w:spacing w:val="-10"/>
          <w:sz w:val="24"/>
          <w:szCs w:val="24"/>
        </w:rPr>
        <w:t xml:space="preserve"> </w:t>
      </w:r>
      <w:r w:rsidR="000E79F9" w:rsidRPr="006D2401">
        <w:rPr>
          <w:rFonts w:ascii="Arial" w:hAnsi="Arial" w:cs="Arial"/>
          <w:i/>
          <w:iCs/>
          <w:sz w:val="24"/>
          <w:szCs w:val="24"/>
        </w:rPr>
        <w:t>the</w:t>
      </w:r>
      <w:r w:rsidR="000E79F9" w:rsidRPr="006D2401">
        <w:rPr>
          <w:rFonts w:ascii="Arial" w:hAnsi="Arial" w:cs="Arial"/>
          <w:i/>
          <w:iCs/>
          <w:spacing w:val="-11"/>
          <w:sz w:val="24"/>
          <w:szCs w:val="24"/>
        </w:rPr>
        <w:t xml:space="preserve"> </w:t>
      </w:r>
      <w:r w:rsidR="000E79F9" w:rsidRPr="006D2401">
        <w:rPr>
          <w:rFonts w:ascii="Arial" w:hAnsi="Arial" w:cs="Arial"/>
          <w:i/>
          <w:iCs/>
          <w:sz w:val="24"/>
          <w:szCs w:val="24"/>
        </w:rPr>
        <w:t>UNLAWFUL</w:t>
      </w:r>
      <w:r w:rsidR="000E79F9" w:rsidRPr="006D2401">
        <w:rPr>
          <w:rFonts w:ascii="Arial" w:hAnsi="Arial" w:cs="Arial"/>
          <w:i/>
          <w:iCs/>
          <w:spacing w:val="-10"/>
          <w:sz w:val="24"/>
          <w:szCs w:val="24"/>
        </w:rPr>
        <w:t xml:space="preserve"> </w:t>
      </w:r>
      <w:r w:rsidR="000E79F9" w:rsidRPr="006D2401">
        <w:rPr>
          <w:rFonts w:ascii="Arial" w:hAnsi="Arial" w:cs="Arial"/>
          <w:i/>
          <w:iCs/>
          <w:sz w:val="24"/>
          <w:szCs w:val="24"/>
        </w:rPr>
        <w:t>practice of transferring patients from public hospitals, especially from Limpopo Hospitals, to Sunshine Hospital which is based in East Rand,</w:t>
      </w:r>
      <w:r w:rsidR="000E79F9" w:rsidRPr="006D2401">
        <w:rPr>
          <w:rFonts w:ascii="Arial" w:hAnsi="Arial" w:cs="Arial"/>
          <w:i/>
          <w:iCs/>
          <w:spacing w:val="-3"/>
          <w:sz w:val="24"/>
          <w:szCs w:val="24"/>
        </w:rPr>
        <w:t xml:space="preserve"> </w:t>
      </w:r>
      <w:r w:rsidR="000E79F9" w:rsidRPr="006D2401">
        <w:rPr>
          <w:rFonts w:ascii="Arial" w:hAnsi="Arial" w:cs="Arial"/>
          <w:i/>
          <w:iCs/>
          <w:sz w:val="24"/>
          <w:szCs w:val="24"/>
        </w:rPr>
        <w:t>Gauteng.</w:t>
      </w:r>
      <w:r w:rsidR="00EB5CBA" w:rsidRPr="006D2401">
        <w:rPr>
          <w:rFonts w:ascii="Arial" w:hAnsi="Arial" w:cs="Arial"/>
          <w:i/>
          <w:iCs/>
          <w:sz w:val="24"/>
          <w:szCs w:val="24"/>
        </w:rPr>
        <w:br/>
      </w:r>
      <w:r w:rsidR="000E79F9" w:rsidRPr="006D2401">
        <w:rPr>
          <w:rFonts w:ascii="Arial" w:hAnsi="Arial" w:cs="Arial"/>
          <w:i/>
          <w:iCs/>
          <w:sz w:val="24"/>
          <w:szCs w:val="24"/>
        </w:rPr>
        <w:br/>
        <w:t>RAF</w:t>
      </w:r>
      <w:r w:rsidR="000E79F9" w:rsidRPr="006D2401">
        <w:rPr>
          <w:rFonts w:ascii="Arial" w:hAnsi="Arial" w:cs="Arial"/>
          <w:i/>
          <w:iCs/>
          <w:spacing w:val="-12"/>
          <w:sz w:val="24"/>
          <w:szCs w:val="24"/>
        </w:rPr>
        <w:t xml:space="preserve"> </w:t>
      </w:r>
      <w:r w:rsidR="000E79F9" w:rsidRPr="006D2401">
        <w:rPr>
          <w:rFonts w:ascii="Arial" w:hAnsi="Arial" w:cs="Arial"/>
          <w:i/>
          <w:iCs/>
          <w:sz w:val="24"/>
          <w:szCs w:val="24"/>
        </w:rPr>
        <w:t>distances</w:t>
      </w:r>
      <w:r w:rsidR="000E79F9" w:rsidRPr="006D2401">
        <w:rPr>
          <w:rFonts w:ascii="Arial" w:hAnsi="Arial" w:cs="Arial"/>
          <w:i/>
          <w:iCs/>
          <w:spacing w:val="-11"/>
          <w:sz w:val="24"/>
          <w:szCs w:val="24"/>
        </w:rPr>
        <w:t xml:space="preserve"> </w:t>
      </w:r>
      <w:r w:rsidR="000E79F9" w:rsidRPr="006D2401">
        <w:rPr>
          <w:rFonts w:ascii="Arial" w:hAnsi="Arial" w:cs="Arial"/>
          <w:i/>
          <w:iCs/>
          <w:sz w:val="24"/>
          <w:szCs w:val="24"/>
        </w:rPr>
        <w:t>itself</w:t>
      </w:r>
      <w:r w:rsidR="000E79F9" w:rsidRPr="006D2401">
        <w:rPr>
          <w:rFonts w:ascii="Arial" w:hAnsi="Arial" w:cs="Arial"/>
          <w:i/>
          <w:iCs/>
          <w:spacing w:val="-13"/>
          <w:sz w:val="24"/>
          <w:szCs w:val="24"/>
        </w:rPr>
        <w:t xml:space="preserve"> </w:t>
      </w:r>
      <w:r w:rsidR="000E79F9" w:rsidRPr="006D2401">
        <w:rPr>
          <w:rFonts w:ascii="Arial" w:hAnsi="Arial" w:cs="Arial"/>
          <w:i/>
          <w:iCs/>
          <w:sz w:val="24"/>
          <w:szCs w:val="24"/>
        </w:rPr>
        <w:t>from</w:t>
      </w:r>
      <w:r w:rsidR="000E79F9" w:rsidRPr="006D2401">
        <w:rPr>
          <w:rFonts w:ascii="Arial" w:hAnsi="Arial" w:cs="Arial"/>
          <w:i/>
          <w:iCs/>
          <w:spacing w:val="-12"/>
          <w:sz w:val="24"/>
          <w:szCs w:val="24"/>
        </w:rPr>
        <w:t xml:space="preserve"> </w:t>
      </w:r>
      <w:r w:rsidR="000E79F9" w:rsidRPr="006D2401">
        <w:rPr>
          <w:rFonts w:ascii="Arial" w:hAnsi="Arial" w:cs="Arial"/>
          <w:i/>
          <w:iCs/>
          <w:sz w:val="24"/>
          <w:szCs w:val="24"/>
        </w:rPr>
        <w:t>such</w:t>
      </w:r>
      <w:r w:rsidR="000E79F9" w:rsidRPr="006D2401">
        <w:rPr>
          <w:rFonts w:ascii="Arial" w:hAnsi="Arial" w:cs="Arial"/>
          <w:i/>
          <w:iCs/>
          <w:spacing w:val="-10"/>
          <w:sz w:val="24"/>
          <w:szCs w:val="24"/>
        </w:rPr>
        <w:t xml:space="preserve"> </w:t>
      </w:r>
      <w:r w:rsidR="000E79F9" w:rsidRPr="006D2401">
        <w:rPr>
          <w:rFonts w:ascii="Arial" w:hAnsi="Arial" w:cs="Arial"/>
          <w:i/>
          <w:iCs/>
          <w:sz w:val="24"/>
          <w:szCs w:val="24"/>
        </w:rPr>
        <w:t>practice</w:t>
      </w:r>
      <w:r w:rsidR="000E79F9" w:rsidRPr="006D2401">
        <w:rPr>
          <w:rFonts w:ascii="Arial" w:hAnsi="Arial" w:cs="Arial"/>
          <w:i/>
          <w:iCs/>
          <w:spacing w:val="-12"/>
          <w:sz w:val="24"/>
          <w:szCs w:val="24"/>
        </w:rPr>
        <w:t xml:space="preserve"> </w:t>
      </w:r>
      <w:r w:rsidR="000E79F9" w:rsidRPr="006D2401">
        <w:rPr>
          <w:rFonts w:ascii="Arial" w:hAnsi="Arial" w:cs="Arial"/>
          <w:i/>
          <w:iCs/>
          <w:sz w:val="24"/>
          <w:szCs w:val="24"/>
        </w:rPr>
        <w:t>and</w:t>
      </w:r>
      <w:r w:rsidR="000E79F9" w:rsidRPr="006D2401">
        <w:rPr>
          <w:rFonts w:ascii="Arial" w:hAnsi="Arial" w:cs="Arial"/>
          <w:i/>
          <w:iCs/>
          <w:spacing w:val="-12"/>
          <w:sz w:val="24"/>
          <w:szCs w:val="24"/>
        </w:rPr>
        <w:t xml:space="preserve"> </w:t>
      </w:r>
      <w:r w:rsidR="000E79F9" w:rsidRPr="006D2401">
        <w:rPr>
          <w:rFonts w:ascii="Arial" w:hAnsi="Arial" w:cs="Arial"/>
          <w:i/>
          <w:iCs/>
          <w:sz w:val="24"/>
          <w:szCs w:val="24"/>
        </w:rPr>
        <w:t>will</w:t>
      </w:r>
      <w:r w:rsidR="000E79F9" w:rsidRPr="006D2401">
        <w:rPr>
          <w:rFonts w:ascii="Arial" w:hAnsi="Arial" w:cs="Arial"/>
          <w:i/>
          <w:iCs/>
          <w:spacing w:val="-13"/>
          <w:sz w:val="24"/>
          <w:szCs w:val="24"/>
        </w:rPr>
        <w:t xml:space="preserve"> </w:t>
      </w:r>
      <w:r w:rsidR="000E79F9" w:rsidRPr="006D2401">
        <w:rPr>
          <w:rFonts w:ascii="Arial" w:hAnsi="Arial" w:cs="Arial"/>
          <w:i/>
          <w:iCs/>
          <w:sz w:val="24"/>
          <w:szCs w:val="24"/>
        </w:rPr>
        <w:t>therefore not pay any costs incurred resulting from these UNLAWFUL and UNSCRUPULOUS</w:t>
      </w:r>
      <w:r w:rsidR="000E79F9" w:rsidRPr="006D2401">
        <w:rPr>
          <w:rFonts w:ascii="Arial" w:hAnsi="Arial" w:cs="Arial"/>
          <w:i/>
          <w:iCs/>
          <w:spacing w:val="-2"/>
          <w:sz w:val="24"/>
          <w:szCs w:val="24"/>
        </w:rPr>
        <w:t xml:space="preserve"> </w:t>
      </w:r>
      <w:r w:rsidR="000E79F9" w:rsidRPr="006D2401">
        <w:rPr>
          <w:rFonts w:ascii="Arial" w:hAnsi="Arial" w:cs="Arial"/>
          <w:i/>
          <w:iCs/>
          <w:sz w:val="24"/>
          <w:szCs w:val="24"/>
        </w:rPr>
        <w:t>practices.</w:t>
      </w:r>
      <w:r w:rsidR="000E79F9" w:rsidRPr="006D2401">
        <w:rPr>
          <w:rFonts w:ascii="Arial" w:hAnsi="Arial" w:cs="Arial"/>
          <w:i/>
          <w:iCs/>
          <w:sz w:val="24"/>
          <w:szCs w:val="24"/>
        </w:rPr>
        <w:br/>
      </w:r>
      <w:r w:rsidR="000E79F9" w:rsidRPr="006D2401">
        <w:rPr>
          <w:rFonts w:ascii="Arial" w:hAnsi="Arial" w:cs="Arial"/>
          <w:i/>
          <w:iCs/>
          <w:sz w:val="24"/>
          <w:szCs w:val="24"/>
        </w:rPr>
        <w:br/>
        <w:t>Stakeholders are also informed of the ongoing forensic investigation currently being undertaken by the Forensic Investigation Division of the RAF regarding the above mentioned practices allegedly perpetrated by Sunshine Hospital and its</w:t>
      </w:r>
      <w:r w:rsidR="000E79F9" w:rsidRPr="006D2401">
        <w:rPr>
          <w:rFonts w:ascii="Arial" w:hAnsi="Arial" w:cs="Arial"/>
          <w:i/>
          <w:iCs/>
          <w:spacing w:val="-4"/>
          <w:sz w:val="24"/>
          <w:szCs w:val="24"/>
        </w:rPr>
        <w:t xml:space="preserve"> </w:t>
      </w:r>
      <w:r w:rsidR="000E79F9" w:rsidRPr="006D2401">
        <w:rPr>
          <w:rFonts w:ascii="Arial" w:hAnsi="Arial" w:cs="Arial"/>
          <w:i/>
          <w:iCs/>
          <w:sz w:val="24"/>
          <w:szCs w:val="24"/>
        </w:rPr>
        <w:t>agents.”</w:t>
      </w:r>
      <w:r w:rsidR="000E79F9" w:rsidRPr="006D2401">
        <w:rPr>
          <w:rFonts w:ascii="Arial" w:hAnsi="Arial" w:cs="Arial"/>
          <w:i/>
          <w:iCs/>
          <w:sz w:val="24"/>
          <w:szCs w:val="24"/>
        </w:rPr>
        <w:br/>
      </w:r>
    </w:p>
    <w:p w:rsidR="000E79F9" w:rsidRPr="006D2401" w:rsidRDefault="006D2401" w:rsidP="006D2401">
      <w:pPr>
        <w:spacing w:after="160" w:line="360" w:lineRule="auto"/>
        <w:ind w:left="709" w:hanging="425"/>
        <w:rPr>
          <w:rFonts w:ascii="Arial" w:hAnsi="Arial" w:cs="Arial"/>
          <w:sz w:val="24"/>
          <w:szCs w:val="24"/>
        </w:rPr>
      </w:pPr>
      <w:r w:rsidRPr="0055381E">
        <w:rPr>
          <w:rFonts w:ascii="Arial" w:hAnsi="Arial" w:cs="Arial"/>
          <w:sz w:val="24"/>
          <w:szCs w:val="24"/>
        </w:rPr>
        <w:t>6.</w:t>
      </w:r>
      <w:r w:rsidRPr="0055381E">
        <w:rPr>
          <w:rFonts w:ascii="Arial" w:hAnsi="Arial" w:cs="Arial"/>
          <w:sz w:val="24"/>
          <w:szCs w:val="24"/>
        </w:rPr>
        <w:tab/>
      </w:r>
      <w:r w:rsidR="000E79F9" w:rsidRPr="006D2401">
        <w:rPr>
          <w:rFonts w:ascii="Arial" w:hAnsi="Arial" w:cs="Arial"/>
          <w:sz w:val="24"/>
          <w:szCs w:val="24"/>
        </w:rPr>
        <w:t>The Applicants provided the following grounds for the application for leave to appeal:</w:t>
      </w:r>
    </w:p>
    <w:p w:rsidR="000E79F9" w:rsidRPr="006D2401" w:rsidRDefault="006D2401" w:rsidP="006D2401">
      <w:pPr>
        <w:spacing w:after="160" w:line="360" w:lineRule="auto"/>
        <w:ind w:left="1276" w:hanging="567"/>
        <w:rPr>
          <w:rFonts w:ascii="Arial" w:hAnsi="Arial" w:cs="Arial"/>
          <w:sz w:val="24"/>
          <w:szCs w:val="24"/>
        </w:rPr>
      </w:pPr>
      <w:r>
        <w:rPr>
          <w:rFonts w:ascii="Arial" w:hAnsi="Arial" w:cs="Arial"/>
          <w:sz w:val="24"/>
          <w:szCs w:val="24"/>
        </w:rPr>
        <w:lastRenderedPageBreak/>
        <w:t>6.1.</w:t>
      </w:r>
      <w:r>
        <w:rPr>
          <w:rFonts w:ascii="Arial" w:hAnsi="Arial" w:cs="Arial"/>
          <w:sz w:val="24"/>
          <w:szCs w:val="24"/>
        </w:rPr>
        <w:tab/>
      </w:r>
      <w:r w:rsidR="000E79F9" w:rsidRPr="006D2401">
        <w:rPr>
          <w:rFonts w:ascii="Arial" w:hAnsi="Arial" w:cs="Arial"/>
          <w:sz w:val="24"/>
          <w:szCs w:val="24"/>
        </w:rPr>
        <w:t xml:space="preserve">That in the event where leave to appeal is granted, </w:t>
      </w:r>
      <w:r w:rsidR="00396C8B" w:rsidRPr="006D2401">
        <w:rPr>
          <w:rFonts w:ascii="Arial" w:hAnsi="Arial" w:cs="Arial"/>
          <w:sz w:val="24"/>
          <w:szCs w:val="24"/>
        </w:rPr>
        <w:t>it</w:t>
      </w:r>
      <w:r w:rsidR="000E79F9" w:rsidRPr="006D2401">
        <w:rPr>
          <w:rFonts w:ascii="Arial" w:hAnsi="Arial" w:cs="Arial"/>
          <w:sz w:val="24"/>
          <w:szCs w:val="24"/>
        </w:rPr>
        <w:t xml:space="preserve"> shall have reasonable prospects of success and</w:t>
      </w:r>
    </w:p>
    <w:p w:rsidR="000E79F9" w:rsidRPr="006D2401" w:rsidRDefault="006D2401" w:rsidP="006D2401">
      <w:pPr>
        <w:spacing w:after="160" w:line="360" w:lineRule="auto"/>
        <w:ind w:left="1276" w:hanging="567"/>
        <w:rPr>
          <w:rFonts w:ascii="Arial" w:hAnsi="Arial" w:cs="Arial"/>
          <w:sz w:val="24"/>
          <w:szCs w:val="24"/>
        </w:rPr>
      </w:pPr>
      <w:r w:rsidRPr="001F4DA7">
        <w:rPr>
          <w:rFonts w:ascii="Arial" w:hAnsi="Arial" w:cs="Arial"/>
          <w:sz w:val="24"/>
          <w:szCs w:val="24"/>
        </w:rPr>
        <w:t>6.2.</w:t>
      </w:r>
      <w:r w:rsidRPr="001F4DA7">
        <w:rPr>
          <w:rFonts w:ascii="Arial" w:hAnsi="Arial" w:cs="Arial"/>
          <w:sz w:val="24"/>
          <w:szCs w:val="24"/>
        </w:rPr>
        <w:tab/>
      </w:r>
      <w:r w:rsidR="000E79F9" w:rsidRPr="006D2401">
        <w:rPr>
          <w:rFonts w:ascii="Arial" w:hAnsi="Arial" w:cs="Arial"/>
          <w:sz w:val="24"/>
          <w:szCs w:val="24"/>
        </w:rPr>
        <w:t xml:space="preserve">That compelling reasons and exceptional circumstances exist on the basis of which this appeal has to be heard. </w:t>
      </w:r>
      <w:r w:rsidR="00396C8B" w:rsidRPr="006D2401">
        <w:rPr>
          <w:rFonts w:ascii="Arial" w:hAnsi="Arial" w:cs="Arial"/>
          <w:sz w:val="24"/>
          <w:szCs w:val="24"/>
        </w:rPr>
        <w:br/>
      </w:r>
    </w:p>
    <w:p w:rsidR="00396C8B" w:rsidRPr="006D2401" w:rsidRDefault="006D2401" w:rsidP="006D2401">
      <w:pPr>
        <w:spacing w:after="160" w:line="360" w:lineRule="auto"/>
        <w:ind w:left="709" w:hanging="425"/>
        <w:rPr>
          <w:rFonts w:ascii="Arial" w:hAnsi="Arial" w:cs="Arial"/>
          <w:sz w:val="24"/>
          <w:szCs w:val="24"/>
        </w:rPr>
      </w:pPr>
      <w:r>
        <w:rPr>
          <w:rFonts w:ascii="Arial" w:hAnsi="Arial" w:cs="Arial"/>
          <w:sz w:val="24"/>
          <w:szCs w:val="24"/>
        </w:rPr>
        <w:t>7.</w:t>
      </w:r>
      <w:r>
        <w:rPr>
          <w:rFonts w:ascii="Arial" w:hAnsi="Arial" w:cs="Arial"/>
          <w:sz w:val="24"/>
          <w:szCs w:val="24"/>
        </w:rPr>
        <w:tab/>
      </w:r>
      <w:r w:rsidR="000E6307" w:rsidRPr="006D2401">
        <w:rPr>
          <w:rFonts w:ascii="Arial" w:hAnsi="Arial" w:cs="Arial"/>
          <w:sz w:val="24"/>
          <w:szCs w:val="24"/>
        </w:rPr>
        <w:t xml:space="preserve">It was also contended that </w:t>
      </w:r>
      <w:r w:rsidR="00396C8B" w:rsidRPr="006D2401">
        <w:rPr>
          <w:rFonts w:ascii="Arial" w:hAnsi="Arial" w:cs="Arial"/>
          <w:sz w:val="24"/>
          <w:szCs w:val="24"/>
        </w:rPr>
        <w:t xml:space="preserve">there are compelling reasons why leave to appeal should be granted. On that basis, the Applicants move for an order that the Respondents be granted leave to appeal to the Full Court, Gauteng Division, alternatively the Supreme Court of Appeal. </w:t>
      </w:r>
      <w:r w:rsidR="00396C8B" w:rsidRPr="006D2401">
        <w:rPr>
          <w:rFonts w:ascii="Arial" w:hAnsi="Arial" w:cs="Arial"/>
          <w:sz w:val="24"/>
          <w:szCs w:val="24"/>
        </w:rPr>
        <w:br/>
      </w:r>
    </w:p>
    <w:p w:rsidR="000E79F9" w:rsidRPr="006D2401" w:rsidRDefault="006D2401" w:rsidP="006D2401">
      <w:pPr>
        <w:spacing w:after="160" w:line="360" w:lineRule="auto"/>
        <w:ind w:left="709" w:hanging="425"/>
        <w:rPr>
          <w:rFonts w:ascii="Arial" w:hAnsi="Arial" w:cs="Arial"/>
          <w:sz w:val="24"/>
          <w:szCs w:val="24"/>
        </w:rPr>
      </w:pPr>
      <w:r w:rsidRPr="0055381E">
        <w:rPr>
          <w:rFonts w:ascii="Arial" w:hAnsi="Arial" w:cs="Arial"/>
          <w:sz w:val="24"/>
          <w:szCs w:val="24"/>
        </w:rPr>
        <w:t>8.</w:t>
      </w:r>
      <w:r w:rsidRPr="0055381E">
        <w:rPr>
          <w:rFonts w:ascii="Arial" w:hAnsi="Arial" w:cs="Arial"/>
          <w:sz w:val="24"/>
          <w:szCs w:val="24"/>
        </w:rPr>
        <w:tab/>
      </w:r>
      <w:r w:rsidR="000E79F9" w:rsidRPr="006D2401">
        <w:rPr>
          <w:rFonts w:ascii="Arial" w:hAnsi="Arial" w:cs="Arial"/>
          <w:sz w:val="24"/>
          <w:szCs w:val="24"/>
        </w:rPr>
        <w:t>The basis upon which this application for leave to appeal is based is as follows:</w:t>
      </w:r>
    </w:p>
    <w:p w:rsidR="000E79F9" w:rsidRPr="006D2401" w:rsidRDefault="006D2401" w:rsidP="006D2401">
      <w:pPr>
        <w:spacing w:after="160" w:line="360" w:lineRule="auto"/>
        <w:ind w:left="1004" w:hanging="295"/>
        <w:rPr>
          <w:rFonts w:ascii="Arial" w:hAnsi="Arial" w:cs="Arial"/>
          <w:sz w:val="24"/>
          <w:szCs w:val="24"/>
        </w:rPr>
      </w:pPr>
      <w:r>
        <w:rPr>
          <w:rFonts w:ascii="Arial" w:hAnsi="Arial" w:cs="Arial"/>
          <w:sz w:val="24"/>
          <w:szCs w:val="24"/>
        </w:rPr>
        <w:t>8.1.</w:t>
      </w:r>
      <w:r>
        <w:rPr>
          <w:rFonts w:ascii="Arial" w:hAnsi="Arial" w:cs="Arial"/>
          <w:sz w:val="24"/>
          <w:szCs w:val="24"/>
        </w:rPr>
        <w:tab/>
      </w:r>
      <w:r w:rsidR="000E79F9" w:rsidRPr="006D2401">
        <w:rPr>
          <w:rFonts w:ascii="Arial" w:hAnsi="Arial" w:cs="Arial"/>
          <w:sz w:val="24"/>
          <w:szCs w:val="24"/>
        </w:rPr>
        <w:t xml:space="preserve">That the Court erred in not dismissing the application with costs. </w:t>
      </w:r>
    </w:p>
    <w:p w:rsidR="000E79F9" w:rsidRPr="006D2401" w:rsidRDefault="006D2401" w:rsidP="006D2401">
      <w:pPr>
        <w:spacing w:after="160" w:line="360" w:lineRule="auto"/>
        <w:ind w:left="1418" w:hanging="709"/>
        <w:rPr>
          <w:rFonts w:ascii="Arial" w:hAnsi="Arial" w:cs="Arial"/>
          <w:sz w:val="24"/>
          <w:szCs w:val="24"/>
        </w:rPr>
      </w:pPr>
      <w:r>
        <w:rPr>
          <w:rFonts w:ascii="Arial" w:hAnsi="Arial" w:cs="Arial"/>
          <w:sz w:val="24"/>
          <w:szCs w:val="24"/>
        </w:rPr>
        <w:t>8.2.</w:t>
      </w:r>
      <w:r>
        <w:rPr>
          <w:rFonts w:ascii="Arial" w:hAnsi="Arial" w:cs="Arial"/>
          <w:sz w:val="24"/>
          <w:szCs w:val="24"/>
        </w:rPr>
        <w:tab/>
      </w:r>
      <w:r w:rsidR="000E79F9" w:rsidRPr="006D2401">
        <w:rPr>
          <w:rFonts w:ascii="Arial" w:hAnsi="Arial" w:cs="Arial"/>
          <w:sz w:val="24"/>
          <w:szCs w:val="24"/>
        </w:rPr>
        <w:t>That the Court erred in granting the order that the First Respondent be directed and ordered to retract certain portions of the media statement published by on 9 March 2022 within 48 hours from date of service of the order;</w:t>
      </w:r>
    </w:p>
    <w:p w:rsidR="000E79F9" w:rsidRPr="006D2401" w:rsidRDefault="006D2401" w:rsidP="006D2401">
      <w:pPr>
        <w:spacing w:after="160" w:line="360" w:lineRule="auto"/>
        <w:ind w:left="1418" w:hanging="709"/>
        <w:rPr>
          <w:rFonts w:ascii="Arial" w:hAnsi="Arial" w:cs="Arial"/>
          <w:sz w:val="24"/>
          <w:szCs w:val="24"/>
        </w:rPr>
      </w:pPr>
      <w:r w:rsidRPr="001F4DA7">
        <w:rPr>
          <w:rFonts w:ascii="Arial" w:hAnsi="Arial" w:cs="Arial"/>
          <w:sz w:val="24"/>
          <w:szCs w:val="24"/>
        </w:rPr>
        <w:t>8.3.</w:t>
      </w:r>
      <w:r w:rsidRPr="001F4DA7">
        <w:rPr>
          <w:rFonts w:ascii="Arial" w:hAnsi="Arial" w:cs="Arial"/>
          <w:sz w:val="24"/>
          <w:szCs w:val="24"/>
        </w:rPr>
        <w:tab/>
      </w:r>
      <w:r w:rsidR="000E79F9" w:rsidRPr="006D2401">
        <w:rPr>
          <w:rFonts w:ascii="Arial" w:hAnsi="Arial" w:cs="Arial"/>
          <w:sz w:val="24"/>
          <w:szCs w:val="24"/>
        </w:rPr>
        <w:t xml:space="preserve">That the Court erred by finding that the statements reflected below constitute defamation and should therefore be retracted: </w:t>
      </w:r>
      <w:r w:rsidR="000E79F9" w:rsidRPr="006D2401">
        <w:rPr>
          <w:rFonts w:ascii="Arial" w:hAnsi="Arial" w:cs="Arial"/>
          <w:sz w:val="24"/>
          <w:szCs w:val="24"/>
        </w:rPr>
        <w:br/>
      </w:r>
      <w:r w:rsidR="000E79F9" w:rsidRPr="006D2401">
        <w:rPr>
          <w:rFonts w:ascii="Arial" w:hAnsi="Arial" w:cs="Arial"/>
          <w:i/>
          <w:iCs/>
          <w:sz w:val="24"/>
          <w:szCs w:val="24"/>
        </w:rPr>
        <w:t>“RAF has also become aware of the unlawful practice of transferring patients from public hospitals, especially from Limpopo Hospitals to Sunshine Hospital which is based in East Rand, Gauteng.</w:t>
      </w:r>
      <w:r w:rsidR="000E79F9" w:rsidRPr="006D2401">
        <w:rPr>
          <w:rFonts w:ascii="Arial" w:hAnsi="Arial" w:cs="Arial"/>
          <w:i/>
          <w:iCs/>
          <w:sz w:val="24"/>
          <w:szCs w:val="24"/>
        </w:rPr>
        <w:br/>
        <w:t xml:space="preserve">Stakeholders are also informed of the ongoing forensic investigation currently being undertaken by the forensic investigation division of the RAF regarding the above mentioned practice allegedly perpetrated by Sunshine Hospital and its agents. </w:t>
      </w:r>
      <w:r w:rsidR="000E79F9" w:rsidRPr="006D2401">
        <w:rPr>
          <w:rFonts w:ascii="Arial" w:hAnsi="Arial" w:cs="Arial"/>
          <w:i/>
          <w:iCs/>
          <w:sz w:val="24"/>
          <w:szCs w:val="24"/>
        </w:rPr>
        <w:br/>
        <w:t>RAF will welcome any information and encourages the public to cooperate and come forward with any such information. This information will be treated with the utmost of confidentiality to protect these whistle-blowers.”</w:t>
      </w:r>
    </w:p>
    <w:p w:rsidR="000E79F9" w:rsidRPr="006D2401" w:rsidRDefault="006D2401" w:rsidP="006D2401">
      <w:pPr>
        <w:spacing w:after="160" w:line="360" w:lineRule="auto"/>
        <w:ind w:left="1418" w:hanging="709"/>
        <w:rPr>
          <w:rFonts w:ascii="Arial" w:hAnsi="Arial" w:cs="Arial"/>
          <w:sz w:val="24"/>
          <w:szCs w:val="24"/>
        </w:rPr>
      </w:pPr>
      <w:r>
        <w:rPr>
          <w:rFonts w:ascii="Arial" w:hAnsi="Arial" w:cs="Arial"/>
          <w:sz w:val="24"/>
          <w:szCs w:val="24"/>
        </w:rPr>
        <w:lastRenderedPageBreak/>
        <w:t>8.4.</w:t>
      </w:r>
      <w:r>
        <w:rPr>
          <w:rFonts w:ascii="Arial" w:hAnsi="Arial" w:cs="Arial"/>
          <w:sz w:val="24"/>
          <w:szCs w:val="24"/>
        </w:rPr>
        <w:tab/>
      </w:r>
      <w:r w:rsidR="000E79F9" w:rsidRPr="006D2401">
        <w:rPr>
          <w:rFonts w:ascii="Arial" w:hAnsi="Arial" w:cs="Arial"/>
          <w:sz w:val="24"/>
          <w:szCs w:val="24"/>
        </w:rPr>
        <w:t xml:space="preserve">That the Court erred by ordering the Second Respondent to take all necessary and reasonable steps to ensure that the First Respondent complies with the Court’s order and that the First Respondent be directed to pay the costs of the application inclusive of two counsel; </w:t>
      </w:r>
    </w:p>
    <w:p w:rsidR="000E79F9" w:rsidRPr="006D2401" w:rsidRDefault="006D2401" w:rsidP="006D2401">
      <w:pPr>
        <w:spacing w:after="160" w:line="360" w:lineRule="auto"/>
        <w:ind w:left="1418" w:hanging="709"/>
        <w:rPr>
          <w:rFonts w:ascii="Arial" w:hAnsi="Arial" w:cs="Arial"/>
          <w:sz w:val="24"/>
          <w:szCs w:val="24"/>
        </w:rPr>
      </w:pPr>
      <w:r>
        <w:rPr>
          <w:rFonts w:ascii="Arial" w:hAnsi="Arial" w:cs="Arial"/>
          <w:sz w:val="24"/>
          <w:szCs w:val="24"/>
        </w:rPr>
        <w:t>8.5.</w:t>
      </w:r>
      <w:r>
        <w:rPr>
          <w:rFonts w:ascii="Arial" w:hAnsi="Arial" w:cs="Arial"/>
          <w:sz w:val="24"/>
          <w:szCs w:val="24"/>
        </w:rPr>
        <w:tab/>
      </w:r>
      <w:r w:rsidR="000E79F9" w:rsidRPr="006D2401">
        <w:rPr>
          <w:rFonts w:ascii="Arial" w:hAnsi="Arial" w:cs="Arial"/>
          <w:sz w:val="24"/>
          <w:szCs w:val="24"/>
        </w:rPr>
        <w:t xml:space="preserve">That the Court erred in not finding that the application cannot be granted as there is a material dispute of fact, alternatively the Applicant had not proven the absence of an alternative remedy for the relief sought urgently; </w:t>
      </w:r>
    </w:p>
    <w:p w:rsidR="000E79F9" w:rsidRPr="006D2401" w:rsidRDefault="006D2401" w:rsidP="006D2401">
      <w:pPr>
        <w:spacing w:after="160" w:line="360" w:lineRule="auto"/>
        <w:ind w:left="1418" w:hanging="709"/>
        <w:rPr>
          <w:rFonts w:ascii="Arial" w:hAnsi="Arial" w:cs="Arial"/>
          <w:sz w:val="24"/>
          <w:szCs w:val="24"/>
        </w:rPr>
      </w:pPr>
      <w:r>
        <w:rPr>
          <w:rFonts w:ascii="Arial" w:hAnsi="Arial" w:cs="Arial"/>
          <w:sz w:val="24"/>
          <w:szCs w:val="24"/>
        </w:rPr>
        <w:t>8.6.</w:t>
      </w:r>
      <w:r>
        <w:rPr>
          <w:rFonts w:ascii="Arial" w:hAnsi="Arial" w:cs="Arial"/>
          <w:sz w:val="24"/>
          <w:szCs w:val="24"/>
        </w:rPr>
        <w:tab/>
      </w:r>
      <w:r w:rsidR="000E79F9" w:rsidRPr="006D2401">
        <w:rPr>
          <w:rFonts w:ascii="Arial" w:hAnsi="Arial" w:cs="Arial"/>
          <w:sz w:val="24"/>
          <w:szCs w:val="24"/>
        </w:rPr>
        <w:t xml:space="preserve">That the Court erred in not finding that the Respondents have defences to the defamation claim; </w:t>
      </w:r>
    </w:p>
    <w:p w:rsidR="000E79F9" w:rsidRPr="006D2401" w:rsidRDefault="006D2401" w:rsidP="006D2401">
      <w:pPr>
        <w:spacing w:after="160" w:line="360" w:lineRule="auto"/>
        <w:ind w:left="1418" w:hanging="709"/>
        <w:rPr>
          <w:rFonts w:ascii="Arial" w:hAnsi="Arial" w:cs="Arial"/>
          <w:sz w:val="24"/>
          <w:szCs w:val="24"/>
        </w:rPr>
      </w:pPr>
      <w:r>
        <w:rPr>
          <w:rFonts w:ascii="Arial" w:hAnsi="Arial" w:cs="Arial"/>
          <w:sz w:val="24"/>
          <w:szCs w:val="24"/>
        </w:rPr>
        <w:t>8.7.</w:t>
      </w:r>
      <w:r>
        <w:rPr>
          <w:rFonts w:ascii="Arial" w:hAnsi="Arial" w:cs="Arial"/>
          <w:sz w:val="24"/>
          <w:szCs w:val="24"/>
        </w:rPr>
        <w:tab/>
      </w:r>
      <w:r w:rsidR="000E79F9" w:rsidRPr="006D2401">
        <w:rPr>
          <w:rFonts w:ascii="Arial" w:hAnsi="Arial" w:cs="Arial"/>
          <w:sz w:val="24"/>
          <w:szCs w:val="24"/>
        </w:rPr>
        <w:t xml:space="preserve">That the Court erred in not finding that the statement was published in the public interest, as fair comment and the truth, in the protection and furtherance of the First Respondent’s right to dignity and integrity; </w:t>
      </w:r>
    </w:p>
    <w:p w:rsidR="000E79F9" w:rsidRPr="006D2401" w:rsidRDefault="006D2401" w:rsidP="006D2401">
      <w:pPr>
        <w:spacing w:after="160" w:line="360" w:lineRule="auto"/>
        <w:ind w:left="1418" w:hanging="709"/>
        <w:rPr>
          <w:rFonts w:ascii="Arial" w:hAnsi="Arial" w:cs="Arial"/>
          <w:sz w:val="24"/>
          <w:szCs w:val="24"/>
        </w:rPr>
      </w:pPr>
      <w:r>
        <w:rPr>
          <w:rFonts w:ascii="Arial" w:hAnsi="Arial" w:cs="Arial"/>
          <w:sz w:val="24"/>
          <w:szCs w:val="24"/>
        </w:rPr>
        <w:t>8.8.</w:t>
      </w:r>
      <w:r>
        <w:rPr>
          <w:rFonts w:ascii="Arial" w:hAnsi="Arial" w:cs="Arial"/>
          <w:sz w:val="24"/>
          <w:szCs w:val="24"/>
        </w:rPr>
        <w:tab/>
      </w:r>
      <w:r w:rsidR="000E79F9" w:rsidRPr="006D2401">
        <w:rPr>
          <w:rFonts w:ascii="Arial" w:hAnsi="Arial" w:cs="Arial"/>
          <w:sz w:val="24"/>
          <w:szCs w:val="24"/>
        </w:rPr>
        <w:t xml:space="preserve">That the Court erred in not finding that by the time the application was heard the information had been in the public domain for more than two weeks and therefore no irreparable harm was apparent and the Applicant has a clear alternative remedy of a damages claim against the RAF; </w:t>
      </w:r>
    </w:p>
    <w:p w:rsidR="000E79F9" w:rsidRPr="006D2401" w:rsidRDefault="006D2401" w:rsidP="006D2401">
      <w:pPr>
        <w:spacing w:after="160" w:line="360" w:lineRule="auto"/>
        <w:ind w:left="1418" w:hanging="709"/>
        <w:rPr>
          <w:rFonts w:ascii="Arial" w:hAnsi="Arial" w:cs="Arial"/>
          <w:sz w:val="24"/>
          <w:szCs w:val="24"/>
        </w:rPr>
      </w:pPr>
      <w:r>
        <w:rPr>
          <w:rFonts w:ascii="Arial" w:hAnsi="Arial" w:cs="Arial"/>
          <w:sz w:val="24"/>
          <w:szCs w:val="24"/>
        </w:rPr>
        <w:t>8.9.</w:t>
      </w:r>
      <w:r>
        <w:rPr>
          <w:rFonts w:ascii="Arial" w:hAnsi="Arial" w:cs="Arial"/>
          <w:sz w:val="24"/>
          <w:szCs w:val="24"/>
        </w:rPr>
        <w:tab/>
      </w:r>
      <w:r w:rsidR="000E79F9" w:rsidRPr="006D2401">
        <w:rPr>
          <w:rFonts w:ascii="Arial" w:hAnsi="Arial" w:cs="Arial"/>
          <w:sz w:val="24"/>
          <w:szCs w:val="24"/>
        </w:rPr>
        <w:t xml:space="preserve">That the Court erred in finding that the statement was defamatory; </w:t>
      </w:r>
    </w:p>
    <w:p w:rsidR="000E79F9" w:rsidRPr="006D2401" w:rsidRDefault="006D2401" w:rsidP="006D2401">
      <w:pPr>
        <w:spacing w:after="160" w:line="360" w:lineRule="auto"/>
        <w:ind w:left="1418" w:hanging="709"/>
        <w:rPr>
          <w:rFonts w:ascii="Arial" w:hAnsi="Arial" w:cs="Arial"/>
          <w:sz w:val="24"/>
          <w:szCs w:val="24"/>
        </w:rPr>
      </w:pPr>
      <w:r>
        <w:rPr>
          <w:rFonts w:ascii="Arial" w:hAnsi="Arial" w:cs="Arial"/>
          <w:sz w:val="24"/>
          <w:szCs w:val="24"/>
        </w:rPr>
        <w:t>8.10.</w:t>
      </w:r>
      <w:r>
        <w:rPr>
          <w:rFonts w:ascii="Arial" w:hAnsi="Arial" w:cs="Arial"/>
          <w:sz w:val="24"/>
          <w:szCs w:val="24"/>
        </w:rPr>
        <w:tab/>
      </w:r>
      <w:r w:rsidR="000E79F9" w:rsidRPr="006D2401">
        <w:rPr>
          <w:rFonts w:ascii="Arial" w:hAnsi="Arial" w:cs="Arial"/>
          <w:sz w:val="24"/>
          <w:szCs w:val="24"/>
        </w:rPr>
        <w:t xml:space="preserve">That the Court erred in not finding that the Applicant conceded that some of the statement was </w:t>
      </w:r>
      <w:r w:rsidR="000E79F9" w:rsidRPr="006D2401">
        <w:rPr>
          <w:rFonts w:ascii="Arial" w:hAnsi="Arial" w:cs="Arial"/>
          <w:i/>
          <w:iCs/>
          <w:sz w:val="24"/>
          <w:szCs w:val="24"/>
        </w:rPr>
        <w:t>“factually correct”</w:t>
      </w:r>
      <w:r w:rsidR="000E79F9" w:rsidRPr="006D2401">
        <w:rPr>
          <w:rFonts w:ascii="Arial" w:hAnsi="Arial" w:cs="Arial"/>
          <w:sz w:val="24"/>
          <w:szCs w:val="24"/>
        </w:rPr>
        <w:t xml:space="preserve">; </w:t>
      </w:r>
    </w:p>
    <w:p w:rsidR="000E79F9" w:rsidRPr="006D2401" w:rsidRDefault="006D2401" w:rsidP="006D2401">
      <w:pPr>
        <w:spacing w:after="160" w:line="360" w:lineRule="auto"/>
        <w:ind w:left="1418" w:hanging="709"/>
        <w:rPr>
          <w:rFonts w:ascii="Arial" w:hAnsi="Arial" w:cs="Arial"/>
          <w:sz w:val="24"/>
          <w:szCs w:val="24"/>
        </w:rPr>
      </w:pPr>
      <w:r>
        <w:rPr>
          <w:rFonts w:ascii="Arial" w:hAnsi="Arial" w:cs="Arial"/>
          <w:sz w:val="24"/>
          <w:szCs w:val="24"/>
        </w:rPr>
        <w:t>8.11.</w:t>
      </w:r>
      <w:r>
        <w:rPr>
          <w:rFonts w:ascii="Arial" w:hAnsi="Arial" w:cs="Arial"/>
          <w:sz w:val="24"/>
          <w:szCs w:val="24"/>
        </w:rPr>
        <w:tab/>
      </w:r>
      <w:r w:rsidR="000E79F9" w:rsidRPr="006D2401">
        <w:rPr>
          <w:rFonts w:ascii="Arial" w:hAnsi="Arial" w:cs="Arial"/>
          <w:sz w:val="24"/>
          <w:szCs w:val="24"/>
        </w:rPr>
        <w:t>That the Court erred in not finding that the relief sought, and granted by the Court, would serve no other purpose than to predetermine a defamation action finally and to disallow the Respondents an opportunity to fully ventilate any defences at trial especially as there is a material dispute of fact;</w:t>
      </w:r>
    </w:p>
    <w:p w:rsidR="000E79F9" w:rsidRPr="006D2401" w:rsidRDefault="006D2401" w:rsidP="006D2401">
      <w:pPr>
        <w:spacing w:after="160" w:line="360" w:lineRule="auto"/>
        <w:ind w:left="1418" w:hanging="709"/>
        <w:rPr>
          <w:rFonts w:ascii="Arial" w:hAnsi="Arial" w:cs="Arial"/>
          <w:sz w:val="24"/>
          <w:szCs w:val="24"/>
        </w:rPr>
      </w:pPr>
      <w:r>
        <w:rPr>
          <w:rFonts w:ascii="Arial" w:hAnsi="Arial" w:cs="Arial"/>
          <w:sz w:val="24"/>
          <w:szCs w:val="24"/>
        </w:rPr>
        <w:t>8.12.</w:t>
      </w:r>
      <w:r>
        <w:rPr>
          <w:rFonts w:ascii="Arial" w:hAnsi="Arial" w:cs="Arial"/>
          <w:sz w:val="24"/>
          <w:szCs w:val="24"/>
        </w:rPr>
        <w:tab/>
      </w:r>
      <w:r w:rsidR="000E79F9" w:rsidRPr="006D2401">
        <w:rPr>
          <w:rFonts w:ascii="Arial" w:hAnsi="Arial" w:cs="Arial"/>
          <w:sz w:val="24"/>
          <w:szCs w:val="24"/>
        </w:rPr>
        <w:t xml:space="preserve">That the Court erred in not finding that any alleged credibility issues regarding the statements cannot possibly be conclusively determined on the papers especially before the Applicant has attested to any evidence at trial and being cross-examined thereon. </w:t>
      </w:r>
    </w:p>
    <w:p w:rsidR="000E79F9" w:rsidRPr="006D2401" w:rsidRDefault="006D2401" w:rsidP="006D2401">
      <w:pPr>
        <w:spacing w:after="160" w:line="360" w:lineRule="auto"/>
        <w:ind w:left="1418" w:hanging="709"/>
        <w:rPr>
          <w:rFonts w:ascii="Arial" w:hAnsi="Arial" w:cs="Arial"/>
          <w:sz w:val="24"/>
          <w:szCs w:val="24"/>
        </w:rPr>
      </w:pPr>
      <w:r>
        <w:rPr>
          <w:rFonts w:ascii="Arial" w:hAnsi="Arial" w:cs="Arial"/>
          <w:sz w:val="24"/>
          <w:szCs w:val="24"/>
        </w:rPr>
        <w:lastRenderedPageBreak/>
        <w:t>8.13.</w:t>
      </w:r>
      <w:r>
        <w:rPr>
          <w:rFonts w:ascii="Arial" w:hAnsi="Arial" w:cs="Arial"/>
          <w:sz w:val="24"/>
          <w:szCs w:val="24"/>
        </w:rPr>
        <w:tab/>
      </w:r>
      <w:r w:rsidR="000E79F9" w:rsidRPr="006D2401">
        <w:rPr>
          <w:rFonts w:ascii="Arial" w:hAnsi="Arial" w:cs="Arial"/>
          <w:sz w:val="24"/>
          <w:szCs w:val="24"/>
        </w:rPr>
        <w:t xml:space="preserve">That the Court erred in not finding that the Applicant cannot exclude any justifications negating unlawfulness on application on the facts before Court. </w:t>
      </w:r>
    </w:p>
    <w:p w:rsidR="000E79F9" w:rsidRPr="006D2401" w:rsidRDefault="006D2401" w:rsidP="006D2401">
      <w:pPr>
        <w:spacing w:after="160" w:line="360" w:lineRule="auto"/>
        <w:ind w:left="1418" w:hanging="709"/>
        <w:rPr>
          <w:rFonts w:ascii="Arial" w:hAnsi="Arial" w:cs="Arial"/>
          <w:sz w:val="24"/>
          <w:szCs w:val="24"/>
        </w:rPr>
      </w:pPr>
      <w:r>
        <w:rPr>
          <w:rFonts w:ascii="Arial" w:hAnsi="Arial" w:cs="Arial"/>
          <w:sz w:val="24"/>
          <w:szCs w:val="24"/>
        </w:rPr>
        <w:t>8.14.</w:t>
      </w:r>
      <w:r>
        <w:rPr>
          <w:rFonts w:ascii="Arial" w:hAnsi="Arial" w:cs="Arial"/>
          <w:sz w:val="24"/>
          <w:szCs w:val="24"/>
        </w:rPr>
        <w:tab/>
      </w:r>
      <w:r w:rsidR="000E79F9" w:rsidRPr="006D2401">
        <w:rPr>
          <w:rFonts w:ascii="Arial" w:hAnsi="Arial" w:cs="Arial"/>
          <w:sz w:val="24"/>
          <w:szCs w:val="24"/>
        </w:rPr>
        <w:t xml:space="preserve">That the Court erred in not finding that the Applicant stated in the founding affidavit that </w:t>
      </w:r>
      <w:r w:rsidR="00566E04" w:rsidRPr="006D2401">
        <w:rPr>
          <w:rFonts w:ascii="Arial" w:hAnsi="Arial" w:cs="Arial"/>
          <w:sz w:val="24"/>
          <w:szCs w:val="24"/>
        </w:rPr>
        <w:t>it</w:t>
      </w:r>
      <w:r w:rsidR="000E79F9" w:rsidRPr="006D2401">
        <w:rPr>
          <w:rFonts w:ascii="Arial" w:hAnsi="Arial" w:cs="Arial"/>
          <w:sz w:val="24"/>
          <w:szCs w:val="24"/>
        </w:rPr>
        <w:t xml:space="preserve"> satisfied the requirements for an </w:t>
      </w:r>
      <w:r w:rsidR="000E79F9" w:rsidRPr="006D2401">
        <w:rPr>
          <w:rFonts w:ascii="Arial" w:hAnsi="Arial" w:cs="Arial"/>
          <w:i/>
          <w:iCs/>
          <w:sz w:val="24"/>
          <w:szCs w:val="24"/>
        </w:rPr>
        <w:t>“interim interdict”</w:t>
      </w:r>
      <w:r w:rsidR="00566E04" w:rsidRPr="006D2401">
        <w:rPr>
          <w:rFonts w:ascii="Arial" w:hAnsi="Arial" w:cs="Arial"/>
          <w:sz w:val="24"/>
          <w:szCs w:val="24"/>
        </w:rPr>
        <w:t>, although</w:t>
      </w:r>
      <w:r w:rsidR="000E79F9" w:rsidRPr="006D2401">
        <w:rPr>
          <w:rFonts w:ascii="Arial" w:hAnsi="Arial" w:cs="Arial"/>
          <w:sz w:val="24"/>
          <w:szCs w:val="24"/>
        </w:rPr>
        <w:t xml:space="preserve"> </w:t>
      </w:r>
      <w:r w:rsidR="00566E04" w:rsidRPr="006D2401">
        <w:rPr>
          <w:rFonts w:ascii="Arial" w:hAnsi="Arial" w:cs="Arial"/>
          <w:sz w:val="24"/>
          <w:szCs w:val="24"/>
        </w:rPr>
        <w:t>it</w:t>
      </w:r>
      <w:r w:rsidR="000E79F9" w:rsidRPr="006D2401">
        <w:rPr>
          <w:rFonts w:ascii="Arial" w:hAnsi="Arial" w:cs="Arial"/>
          <w:sz w:val="24"/>
          <w:szCs w:val="24"/>
        </w:rPr>
        <w:t xml:space="preserve"> approached the Court for final relief. </w:t>
      </w:r>
    </w:p>
    <w:p w:rsidR="000E79F9" w:rsidRPr="006D2401" w:rsidRDefault="006D2401" w:rsidP="006D2401">
      <w:pPr>
        <w:spacing w:after="160" w:line="360" w:lineRule="auto"/>
        <w:ind w:left="1418" w:hanging="709"/>
        <w:rPr>
          <w:rFonts w:ascii="Arial" w:hAnsi="Arial" w:cs="Arial"/>
          <w:sz w:val="24"/>
          <w:szCs w:val="24"/>
        </w:rPr>
      </w:pPr>
      <w:r w:rsidRPr="00E37002">
        <w:rPr>
          <w:rFonts w:ascii="Arial" w:hAnsi="Arial" w:cs="Arial"/>
          <w:sz w:val="24"/>
          <w:szCs w:val="24"/>
        </w:rPr>
        <w:t>8.15.</w:t>
      </w:r>
      <w:r w:rsidRPr="00E37002">
        <w:rPr>
          <w:rFonts w:ascii="Arial" w:hAnsi="Arial" w:cs="Arial"/>
          <w:sz w:val="24"/>
          <w:szCs w:val="24"/>
        </w:rPr>
        <w:tab/>
      </w:r>
      <w:r w:rsidR="000E79F9" w:rsidRPr="006D2401">
        <w:rPr>
          <w:rFonts w:ascii="Arial" w:hAnsi="Arial" w:cs="Arial"/>
          <w:sz w:val="24"/>
          <w:szCs w:val="24"/>
        </w:rPr>
        <w:t xml:space="preserve">That the Court erred in ordering that the statements reflected below be retracted, specifically as it was not referred to in the Applicant’s founding affidavit: </w:t>
      </w:r>
      <w:r w:rsidR="000E79F9" w:rsidRPr="006D2401">
        <w:rPr>
          <w:rFonts w:ascii="Arial" w:hAnsi="Arial" w:cs="Arial"/>
          <w:sz w:val="24"/>
          <w:szCs w:val="24"/>
        </w:rPr>
        <w:br/>
      </w:r>
      <w:r w:rsidR="000E79F9" w:rsidRPr="006D2401">
        <w:rPr>
          <w:rFonts w:ascii="Arial" w:hAnsi="Arial" w:cs="Arial"/>
          <w:i/>
          <w:iCs/>
          <w:sz w:val="24"/>
          <w:szCs w:val="24"/>
        </w:rPr>
        <w:t>“RAF will welcome any information and encourages the public to cooperate and come forward with any such information. This information will be treated with the utmost of confidentiality to protect these whistle-blowers.”</w:t>
      </w:r>
    </w:p>
    <w:p w:rsidR="000E79F9" w:rsidRPr="006D2401" w:rsidRDefault="006D2401" w:rsidP="006D2401">
      <w:pPr>
        <w:spacing w:after="160" w:line="360" w:lineRule="auto"/>
        <w:ind w:left="1418" w:hanging="709"/>
        <w:rPr>
          <w:rFonts w:ascii="Arial" w:hAnsi="Arial" w:cs="Arial"/>
          <w:sz w:val="24"/>
          <w:szCs w:val="24"/>
        </w:rPr>
      </w:pPr>
      <w:r>
        <w:rPr>
          <w:rFonts w:ascii="Arial" w:hAnsi="Arial" w:cs="Arial"/>
          <w:sz w:val="24"/>
          <w:szCs w:val="24"/>
        </w:rPr>
        <w:t>8.16.</w:t>
      </w:r>
      <w:r>
        <w:rPr>
          <w:rFonts w:ascii="Arial" w:hAnsi="Arial" w:cs="Arial"/>
          <w:sz w:val="24"/>
          <w:szCs w:val="24"/>
        </w:rPr>
        <w:tab/>
      </w:r>
      <w:r w:rsidR="000E79F9" w:rsidRPr="006D2401">
        <w:rPr>
          <w:rFonts w:ascii="Arial" w:hAnsi="Arial" w:cs="Arial"/>
          <w:iCs/>
          <w:sz w:val="24"/>
          <w:szCs w:val="24"/>
        </w:rPr>
        <w:t>That t</w:t>
      </w:r>
      <w:r w:rsidR="000E79F9" w:rsidRPr="006D2401">
        <w:rPr>
          <w:rFonts w:ascii="Arial" w:hAnsi="Arial" w:cs="Arial"/>
          <w:sz w:val="24"/>
          <w:szCs w:val="24"/>
        </w:rPr>
        <w:t xml:space="preserve">he Court erred in not finding that the Applicant’s application was not competent in either fact or in law. </w:t>
      </w:r>
    </w:p>
    <w:p w:rsidR="002505A4" w:rsidRPr="006D2401" w:rsidRDefault="006D2401" w:rsidP="006D2401">
      <w:pPr>
        <w:spacing w:after="160" w:line="360" w:lineRule="auto"/>
        <w:ind w:left="1418" w:hanging="709"/>
        <w:rPr>
          <w:rFonts w:ascii="Arial" w:hAnsi="Arial" w:cs="Arial"/>
          <w:sz w:val="24"/>
          <w:szCs w:val="24"/>
        </w:rPr>
      </w:pPr>
      <w:r w:rsidRPr="002505A4">
        <w:rPr>
          <w:rFonts w:ascii="Arial" w:hAnsi="Arial" w:cs="Arial"/>
          <w:sz w:val="24"/>
          <w:szCs w:val="24"/>
        </w:rPr>
        <w:t>8.17.</w:t>
      </w:r>
      <w:r w:rsidRPr="002505A4">
        <w:rPr>
          <w:rFonts w:ascii="Arial" w:hAnsi="Arial" w:cs="Arial"/>
          <w:sz w:val="24"/>
          <w:szCs w:val="24"/>
        </w:rPr>
        <w:tab/>
      </w:r>
      <w:r w:rsidR="002505A4" w:rsidRPr="006D2401">
        <w:rPr>
          <w:rFonts w:ascii="Arial" w:hAnsi="Arial" w:cs="Arial"/>
          <w:sz w:val="24"/>
          <w:szCs w:val="24"/>
        </w:rPr>
        <w:t xml:space="preserve">That the </w:t>
      </w:r>
      <w:r w:rsidR="0001662D" w:rsidRPr="006D2401">
        <w:rPr>
          <w:rFonts w:ascii="Arial" w:hAnsi="Arial" w:cs="Arial"/>
          <w:sz w:val="24"/>
          <w:szCs w:val="24"/>
        </w:rPr>
        <w:t>Court erred by not ordering:</w:t>
      </w:r>
    </w:p>
    <w:p w:rsidR="002505A4" w:rsidRPr="006D2401" w:rsidRDefault="006D2401" w:rsidP="006D2401">
      <w:pPr>
        <w:spacing w:after="160" w:line="360" w:lineRule="auto"/>
        <w:ind w:left="2268" w:hanging="850"/>
        <w:rPr>
          <w:rFonts w:ascii="Arial" w:hAnsi="Arial" w:cs="Arial"/>
          <w:iCs/>
          <w:sz w:val="24"/>
          <w:szCs w:val="24"/>
        </w:rPr>
      </w:pPr>
      <w:r w:rsidRPr="0001662D">
        <w:rPr>
          <w:rFonts w:ascii="Arial" w:hAnsi="Arial" w:cs="Arial"/>
          <w:iCs/>
          <w:sz w:val="24"/>
          <w:szCs w:val="24"/>
        </w:rPr>
        <w:t>8.17.1.</w:t>
      </w:r>
      <w:r w:rsidRPr="0001662D">
        <w:rPr>
          <w:rFonts w:ascii="Arial" w:hAnsi="Arial" w:cs="Arial"/>
          <w:iCs/>
          <w:sz w:val="24"/>
          <w:szCs w:val="24"/>
        </w:rPr>
        <w:tab/>
      </w:r>
      <w:r w:rsidR="002505A4" w:rsidRPr="006D2401">
        <w:rPr>
          <w:rFonts w:ascii="Arial" w:hAnsi="Arial" w:cs="Arial"/>
          <w:i/>
          <w:iCs/>
          <w:sz w:val="24"/>
          <w:szCs w:val="24"/>
          <w:lang w:val="en-US"/>
        </w:rPr>
        <w:t>That “The Applicant’s application is dismissed.</w:t>
      </w:r>
    </w:p>
    <w:p w:rsidR="0070469E" w:rsidRPr="006D2401" w:rsidRDefault="006D2401" w:rsidP="006D2401">
      <w:pPr>
        <w:spacing w:after="160" w:line="360" w:lineRule="auto"/>
        <w:ind w:left="2268" w:hanging="850"/>
        <w:rPr>
          <w:rFonts w:ascii="Arial" w:hAnsi="Arial" w:cs="Arial"/>
          <w:i/>
          <w:iCs/>
          <w:sz w:val="24"/>
          <w:szCs w:val="24"/>
          <w:lang w:val="en-US"/>
        </w:rPr>
      </w:pPr>
      <w:r>
        <w:rPr>
          <w:rFonts w:ascii="Arial" w:hAnsi="Arial" w:cs="Arial"/>
          <w:i/>
          <w:iCs/>
          <w:sz w:val="24"/>
          <w:szCs w:val="24"/>
          <w:lang w:val="en-US"/>
        </w:rPr>
        <w:t>8.17.2.</w:t>
      </w:r>
      <w:r>
        <w:rPr>
          <w:rFonts w:ascii="Arial" w:hAnsi="Arial" w:cs="Arial"/>
          <w:i/>
          <w:iCs/>
          <w:sz w:val="24"/>
          <w:szCs w:val="24"/>
          <w:lang w:val="en-US"/>
        </w:rPr>
        <w:tab/>
      </w:r>
      <w:r w:rsidR="002505A4" w:rsidRPr="006D2401">
        <w:rPr>
          <w:rFonts w:ascii="Arial" w:hAnsi="Arial" w:cs="Arial"/>
          <w:i/>
          <w:iCs/>
          <w:sz w:val="24"/>
          <w:szCs w:val="24"/>
          <w:lang w:val="en-US"/>
        </w:rPr>
        <w:t>That the Applicant is orde</w:t>
      </w:r>
      <w:r w:rsidR="0035652C" w:rsidRPr="006D2401">
        <w:rPr>
          <w:rFonts w:ascii="Arial" w:hAnsi="Arial" w:cs="Arial"/>
          <w:i/>
          <w:iCs/>
          <w:sz w:val="24"/>
          <w:szCs w:val="24"/>
          <w:lang w:val="en-US"/>
        </w:rPr>
        <w:t xml:space="preserve">red to pay the First and Second </w:t>
      </w:r>
      <w:r w:rsidR="002505A4" w:rsidRPr="006D2401">
        <w:rPr>
          <w:rFonts w:ascii="Arial" w:hAnsi="Arial" w:cs="Arial"/>
          <w:i/>
          <w:iCs/>
          <w:sz w:val="24"/>
          <w:szCs w:val="24"/>
          <w:lang w:val="en-US"/>
        </w:rPr>
        <w:t>Respondent’s costs, including the costs of two counsel, one of whom is a senior counsel.”</w:t>
      </w:r>
    </w:p>
    <w:p w:rsidR="000E79F9" w:rsidRPr="006D2401" w:rsidRDefault="006D2401" w:rsidP="006D2401">
      <w:pPr>
        <w:spacing w:after="160" w:line="360" w:lineRule="auto"/>
        <w:ind w:left="1418" w:hanging="709"/>
        <w:rPr>
          <w:rFonts w:ascii="Arial" w:hAnsi="Arial" w:cs="Arial"/>
          <w:i/>
          <w:iCs/>
          <w:sz w:val="24"/>
          <w:szCs w:val="24"/>
          <w:lang w:val="en-US"/>
        </w:rPr>
      </w:pPr>
      <w:r w:rsidRPr="0070469E">
        <w:rPr>
          <w:rFonts w:ascii="Arial" w:hAnsi="Arial" w:cs="Arial"/>
          <w:i/>
          <w:iCs/>
          <w:sz w:val="24"/>
          <w:szCs w:val="24"/>
          <w:lang w:val="en-US"/>
        </w:rPr>
        <w:t>8.18.</w:t>
      </w:r>
      <w:r w:rsidRPr="0070469E">
        <w:rPr>
          <w:rFonts w:ascii="Arial" w:hAnsi="Arial" w:cs="Arial"/>
          <w:i/>
          <w:iCs/>
          <w:sz w:val="24"/>
          <w:szCs w:val="24"/>
          <w:lang w:val="en-US"/>
        </w:rPr>
        <w:tab/>
      </w:r>
      <w:r w:rsidR="000E79F9" w:rsidRPr="006D2401">
        <w:rPr>
          <w:rFonts w:ascii="Arial" w:hAnsi="Arial" w:cs="Arial"/>
          <w:i/>
          <w:iCs/>
          <w:sz w:val="24"/>
          <w:szCs w:val="24"/>
          <w:lang w:val="en-US"/>
        </w:rPr>
        <w:t>That the Applicant is ordered to pay the First and Second Respondent’s costs, including the costs of two counsel, one of whom is a senior counsel.”</w:t>
      </w:r>
      <w:r w:rsidR="000E79F9" w:rsidRPr="006D2401">
        <w:rPr>
          <w:rFonts w:ascii="Arial" w:hAnsi="Arial" w:cs="Arial"/>
          <w:bCs/>
          <w:sz w:val="24"/>
          <w:szCs w:val="24"/>
        </w:rPr>
        <w:br/>
      </w:r>
    </w:p>
    <w:p w:rsidR="0070469E" w:rsidRPr="006D2401" w:rsidRDefault="006D2401" w:rsidP="006D2401">
      <w:pPr>
        <w:spacing w:line="360" w:lineRule="auto"/>
        <w:ind w:left="709" w:hanging="425"/>
        <w:rPr>
          <w:rFonts w:ascii="Arial" w:hAnsi="Arial" w:cs="Arial"/>
          <w:sz w:val="24"/>
          <w:szCs w:val="24"/>
          <w:lang w:val="en-GB"/>
        </w:rPr>
      </w:pPr>
      <w:r w:rsidRPr="0070469E">
        <w:rPr>
          <w:rFonts w:ascii="Arial" w:hAnsi="Arial" w:cs="Arial"/>
          <w:sz w:val="24"/>
          <w:szCs w:val="24"/>
          <w:lang w:val="en-GB"/>
        </w:rPr>
        <w:t>9.</w:t>
      </w:r>
      <w:r w:rsidRPr="0070469E">
        <w:rPr>
          <w:rFonts w:ascii="Arial" w:hAnsi="Arial" w:cs="Arial"/>
          <w:sz w:val="24"/>
          <w:szCs w:val="24"/>
          <w:lang w:val="en-GB"/>
        </w:rPr>
        <w:tab/>
      </w:r>
      <w:r w:rsidR="00AD117E" w:rsidRPr="006D2401">
        <w:rPr>
          <w:rFonts w:ascii="Arial" w:hAnsi="Arial" w:cs="Arial"/>
          <w:bCs/>
          <w:sz w:val="24"/>
          <w:szCs w:val="24"/>
        </w:rPr>
        <w:t>T</w:t>
      </w:r>
      <w:r w:rsidR="00503EBD" w:rsidRPr="006D2401">
        <w:rPr>
          <w:rFonts w:ascii="Arial" w:hAnsi="Arial" w:cs="Arial"/>
          <w:bCs/>
          <w:sz w:val="24"/>
          <w:szCs w:val="24"/>
        </w:rPr>
        <w:t xml:space="preserve">he parties shall be referred to as they were in the main matter. Before this court, the Applicant instituted action against the Respondent under case number 84019/2016, for payment of an amount of R 5 395 962-30 in respect of chicken feed sold and delivered by the Applicant to the Respondent. </w:t>
      </w:r>
      <w:r w:rsidR="0070469E" w:rsidRPr="006D2401">
        <w:rPr>
          <w:rFonts w:ascii="Arial" w:hAnsi="Arial" w:cs="Arial"/>
          <w:bCs/>
          <w:sz w:val="24"/>
          <w:szCs w:val="24"/>
        </w:rPr>
        <w:br/>
      </w:r>
    </w:p>
    <w:p w:rsidR="00503EBD" w:rsidRPr="005F266C" w:rsidRDefault="00503EBD" w:rsidP="005F266C">
      <w:pPr>
        <w:pStyle w:val="ListParagraph"/>
        <w:spacing w:line="360" w:lineRule="auto"/>
        <w:ind w:left="709"/>
        <w:jc w:val="both"/>
        <w:rPr>
          <w:rFonts w:ascii="Arial" w:eastAsia="Times New Roman" w:hAnsi="Arial" w:cs="Arial"/>
          <w:b/>
          <w:sz w:val="24"/>
          <w:szCs w:val="24"/>
          <w:lang w:val="en-GB" w:eastAsia="en-GB"/>
        </w:rPr>
      </w:pPr>
      <w:r w:rsidRPr="005F266C">
        <w:rPr>
          <w:rFonts w:ascii="Arial" w:eastAsia="Times New Roman" w:hAnsi="Arial" w:cs="Arial"/>
          <w:b/>
          <w:sz w:val="24"/>
          <w:szCs w:val="24"/>
          <w:lang w:val="en-GB" w:eastAsia="en-GB"/>
        </w:rPr>
        <w:t>APPLICABILITY OF SECTION 129 OF “THE ACT”.</w:t>
      </w:r>
    </w:p>
    <w:p w:rsidR="005F266C" w:rsidRPr="0070469E" w:rsidRDefault="005F266C" w:rsidP="005F266C">
      <w:pPr>
        <w:pStyle w:val="ListParagraph"/>
        <w:spacing w:line="360" w:lineRule="auto"/>
        <w:ind w:left="709"/>
        <w:jc w:val="both"/>
        <w:rPr>
          <w:rFonts w:ascii="Arial" w:eastAsia="Times New Roman" w:hAnsi="Arial" w:cs="Arial"/>
          <w:sz w:val="24"/>
          <w:szCs w:val="24"/>
          <w:lang w:val="en-GB" w:eastAsia="en-GB"/>
        </w:rPr>
      </w:pPr>
    </w:p>
    <w:p w:rsidR="00FB597C" w:rsidRPr="006D2401" w:rsidRDefault="006D2401" w:rsidP="006D2401">
      <w:pPr>
        <w:spacing w:line="360" w:lineRule="auto"/>
        <w:ind w:left="709" w:hanging="567"/>
        <w:rPr>
          <w:rFonts w:ascii="Arial" w:hAnsi="Arial" w:cs="Arial"/>
          <w:sz w:val="24"/>
          <w:szCs w:val="24"/>
          <w:lang w:val="en-GB"/>
        </w:rPr>
      </w:pPr>
      <w:r w:rsidRPr="00FB597C">
        <w:rPr>
          <w:rFonts w:ascii="Arial" w:hAnsi="Arial" w:cs="Arial"/>
          <w:sz w:val="24"/>
          <w:szCs w:val="24"/>
          <w:lang w:val="en-GB"/>
        </w:rPr>
        <w:t>10.</w:t>
      </w:r>
      <w:r w:rsidRPr="00FB597C">
        <w:rPr>
          <w:rFonts w:ascii="Arial" w:hAnsi="Arial" w:cs="Arial"/>
          <w:sz w:val="24"/>
          <w:szCs w:val="24"/>
          <w:lang w:val="en-GB"/>
        </w:rPr>
        <w:tab/>
      </w:r>
      <w:r w:rsidR="00503EBD" w:rsidRPr="006D2401">
        <w:rPr>
          <w:rFonts w:ascii="Arial" w:eastAsia="Times New Roman" w:hAnsi="Arial" w:cs="Arial"/>
          <w:sz w:val="24"/>
          <w:szCs w:val="24"/>
          <w:lang w:eastAsia="en-GB"/>
        </w:rPr>
        <w:t>Section 129 of the National Credit Act</w:t>
      </w:r>
      <w:r w:rsidR="00503EBD" w:rsidRPr="0055381E">
        <w:rPr>
          <w:rStyle w:val="FootnoteReference"/>
          <w:rFonts w:ascii="Arial" w:eastAsia="Times New Roman" w:hAnsi="Arial" w:cs="Arial"/>
          <w:sz w:val="24"/>
          <w:szCs w:val="24"/>
          <w:lang w:eastAsia="en-GB"/>
        </w:rPr>
        <w:footnoteReference w:id="1"/>
      </w:r>
      <w:r w:rsidR="00503EBD" w:rsidRPr="006D2401">
        <w:rPr>
          <w:rFonts w:ascii="Arial" w:eastAsia="Times New Roman" w:hAnsi="Arial" w:cs="Arial"/>
          <w:sz w:val="24"/>
          <w:szCs w:val="24"/>
          <w:lang w:eastAsia="en-GB"/>
        </w:rPr>
        <w:t xml:space="preserve"> (NCA), provides around the aspect of applicability or otherwise of the NCA. In that regard, it is provided that section 129 does not apply:</w:t>
      </w:r>
      <w:r w:rsidR="00503EBD" w:rsidRPr="006D2401">
        <w:rPr>
          <w:rFonts w:ascii="Arial" w:eastAsia="Times New Roman" w:hAnsi="Arial" w:cs="Arial"/>
          <w:sz w:val="24"/>
          <w:szCs w:val="24"/>
          <w:lang w:eastAsia="en-GB"/>
        </w:rPr>
        <w:br/>
        <w:t xml:space="preserve">(a). where the consumer is a juristic person whose asset value or </w:t>
      </w:r>
      <w:r w:rsidR="00503EBD" w:rsidRPr="006D2401">
        <w:rPr>
          <w:rFonts w:ascii="Arial" w:eastAsia="Times New Roman" w:hAnsi="Arial" w:cs="Arial"/>
          <w:sz w:val="24"/>
          <w:szCs w:val="24"/>
          <w:lang w:eastAsia="en-GB"/>
        </w:rPr>
        <w:br/>
        <w:t xml:space="preserve">      annual turnover exceeds R1 million;</w:t>
      </w:r>
      <w:r w:rsidR="00503EBD" w:rsidRPr="006D2401">
        <w:rPr>
          <w:rFonts w:ascii="Arial" w:eastAsia="Times New Roman" w:hAnsi="Arial" w:cs="Arial"/>
          <w:sz w:val="24"/>
          <w:szCs w:val="24"/>
          <w:lang w:eastAsia="en-GB"/>
        </w:rPr>
        <w:br/>
        <w:t xml:space="preserve">(b). where the principal debt is R250 000 or more – even when </w:t>
      </w:r>
      <w:r w:rsidR="00503EBD" w:rsidRPr="006D2401">
        <w:rPr>
          <w:rFonts w:ascii="Arial" w:eastAsia="Times New Roman" w:hAnsi="Arial" w:cs="Arial"/>
          <w:sz w:val="24"/>
          <w:szCs w:val="24"/>
          <w:lang w:eastAsia="en-GB"/>
        </w:rPr>
        <w:br/>
        <w:t xml:space="preserve">      the juristic person has an asset value or turnover of less than </w:t>
      </w:r>
      <w:r w:rsidR="00503EBD" w:rsidRPr="006D2401">
        <w:rPr>
          <w:rFonts w:ascii="Arial" w:eastAsia="Times New Roman" w:hAnsi="Arial" w:cs="Arial"/>
          <w:sz w:val="24"/>
          <w:szCs w:val="24"/>
          <w:lang w:eastAsia="en-GB"/>
        </w:rPr>
        <w:br/>
        <w:t xml:space="preserve">      R1 million</w:t>
      </w:r>
      <w:r w:rsidR="00503EBD" w:rsidRPr="0055381E">
        <w:rPr>
          <w:rStyle w:val="FootnoteReference"/>
          <w:rFonts w:ascii="Arial" w:eastAsia="Times New Roman" w:hAnsi="Arial" w:cs="Arial"/>
          <w:sz w:val="24"/>
          <w:szCs w:val="24"/>
          <w:lang w:eastAsia="en-GB"/>
        </w:rPr>
        <w:footnoteReference w:id="2"/>
      </w:r>
      <w:r w:rsidR="0070469E" w:rsidRPr="006D2401">
        <w:rPr>
          <w:rFonts w:ascii="Arial" w:eastAsia="Times New Roman" w:hAnsi="Arial" w:cs="Arial"/>
          <w:sz w:val="24"/>
          <w:szCs w:val="24"/>
          <w:lang w:eastAsia="en-GB"/>
        </w:rPr>
        <w:t>.</w:t>
      </w:r>
      <w:r w:rsidR="0070469E" w:rsidRPr="006D2401">
        <w:rPr>
          <w:rFonts w:ascii="Arial" w:eastAsia="Times New Roman" w:hAnsi="Arial" w:cs="Arial"/>
          <w:sz w:val="24"/>
          <w:szCs w:val="24"/>
          <w:lang w:eastAsia="en-GB"/>
        </w:rPr>
        <w:br/>
        <w:t>(c). where t</w:t>
      </w:r>
      <w:r w:rsidR="00FB597C" w:rsidRPr="006D2401">
        <w:rPr>
          <w:rFonts w:ascii="Arial" w:eastAsia="Times New Roman" w:hAnsi="Arial" w:cs="Arial"/>
          <w:sz w:val="24"/>
          <w:szCs w:val="24"/>
          <w:lang w:eastAsia="en-GB"/>
        </w:rPr>
        <w:t>he agreement in question is</w:t>
      </w:r>
      <w:r w:rsidR="00503EBD" w:rsidRPr="006D2401">
        <w:rPr>
          <w:rFonts w:ascii="Arial" w:eastAsia="Times New Roman" w:hAnsi="Arial" w:cs="Arial"/>
          <w:sz w:val="24"/>
          <w:szCs w:val="24"/>
          <w:lang w:eastAsia="en-GB"/>
        </w:rPr>
        <w:t xml:space="preserve"> large</w:t>
      </w:r>
      <w:r w:rsidR="00FB597C" w:rsidRPr="006D2401">
        <w:rPr>
          <w:rFonts w:ascii="Arial" w:eastAsia="Times New Roman" w:hAnsi="Arial" w:cs="Arial"/>
          <w:sz w:val="24"/>
          <w:szCs w:val="24"/>
          <w:lang w:eastAsia="en-GB"/>
        </w:rPr>
        <w:t>,</w:t>
      </w:r>
      <w:r w:rsidR="00503EBD" w:rsidRPr="006D2401">
        <w:rPr>
          <w:rFonts w:ascii="Arial" w:eastAsia="Times New Roman" w:hAnsi="Arial" w:cs="Arial"/>
          <w:sz w:val="24"/>
          <w:szCs w:val="24"/>
          <w:lang w:eastAsia="en-GB"/>
        </w:rPr>
        <w:t xml:space="preserve"> (over R250 </w:t>
      </w:r>
      <w:r w:rsidR="00503EBD" w:rsidRPr="006D2401">
        <w:rPr>
          <w:rFonts w:ascii="Arial" w:eastAsia="Times New Roman" w:hAnsi="Arial" w:cs="Arial"/>
          <w:sz w:val="24"/>
          <w:szCs w:val="24"/>
          <w:lang w:eastAsia="en-GB"/>
        </w:rPr>
        <w:br/>
        <w:t xml:space="preserve">      000).</w:t>
      </w:r>
      <w:r w:rsidR="00FB597C" w:rsidRPr="006D2401">
        <w:rPr>
          <w:rFonts w:ascii="Arial" w:eastAsia="Times New Roman" w:hAnsi="Arial" w:cs="Arial"/>
          <w:sz w:val="24"/>
          <w:szCs w:val="24"/>
          <w:lang w:eastAsia="en-GB"/>
        </w:rPr>
        <w:br/>
      </w:r>
    </w:p>
    <w:p w:rsidR="00FB597C" w:rsidRPr="006D2401" w:rsidRDefault="006D2401" w:rsidP="006D2401">
      <w:pPr>
        <w:spacing w:line="360" w:lineRule="auto"/>
        <w:ind w:left="709" w:hanging="567"/>
        <w:rPr>
          <w:rFonts w:ascii="Arial" w:hAnsi="Arial" w:cs="Arial"/>
          <w:sz w:val="24"/>
          <w:szCs w:val="24"/>
          <w:lang w:val="en-GB"/>
        </w:rPr>
      </w:pPr>
      <w:r w:rsidRPr="00FB597C">
        <w:rPr>
          <w:rFonts w:ascii="Arial" w:hAnsi="Arial" w:cs="Arial"/>
          <w:sz w:val="24"/>
          <w:szCs w:val="24"/>
          <w:lang w:val="en-GB"/>
        </w:rPr>
        <w:t>11.</w:t>
      </w:r>
      <w:r w:rsidRPr="00FB597C">
        <w:rPr>
          <w:rFonts w:ascii="Arial" w:hAnsi="Arial" w:cs="Arial"/>
          <w:sz w:val="24"/>
          <w:szCs w:val="24"/>
          <w:lang w:val="en-GB"/>
        </w:rPr>
        <w:tab/>
      </w:r>
      <w:r w:rsidR="00FB597C" w:rsidRPr="006D2401">
        <w:rPr>
          <w:rFonts w:ascii="Arial" w:eastAsia="Times New Roman" w:hAnsi="Arial" w:cs="Arial"/>
          <w:sz w:val="24"/>
          <w:szCs w:val="24"/>
          <w:lang w:eastAsia="en-GB"/>
        </w:rPr>
        <w:t xml:space="preserve">The </w:t>
      </w:r>
      <w:r w:rsidR="00503EBD" w:rsidRPr="006D2401">
        <w:rPr>
          <w:rFonts w:ascii="Arial" w:eastAsia="Times New Roman" w:hAnsi="Arial" w:cs="Arial"/>
          <w:sz w:val="24"/>
          <w:szCs w:val="24"/>
          <w:lang w:eastAsia="en-GB"/>
        </w:rPr>
        <w:t>Respondent submi</w:t>
      </w:r>
      <w:r w:rsidR="00FB597C" w:rsidRPr="006D2401">
        <w:rPr>
          <w:rFonts w:ascii="Arial" w:eastAsia="Times New Roman" w:hAnsi="Arial" w:cs="Arial"/>
          <w:sz w:val="24"/>
          <w:szCs w:val="24"/>
          <w:lang w:eastAsia="en-GB"/>
        </w:rPr>
        <w:t>t</w:t>
      </w:r>
      <w:r w:rsidR="00503EBD" w:rsidRPr="006D2401">
        <w:rPr>
          <w:rFonts w:ascii="Arial" w:eastAsia="Times New Roman" w:hAnsi="Arial" w:cs="Arial"/>
          <w:sz w:val="24"/>
          <w:szCs w:val="24"/>
          <w:lang w:eastAsia="en-GB"/>
        </w:rPr>
        <w:t>t</w:t>
      </w:r>
      <w:r w:rsidR="00FB597C" w:rsidRPr="006D2401">
        <w:rPr>
          <w:rFonts w:ascii="Arial" w:eastAsia="Times New Roman" w:hAnsi="Arial" w:cs="Arial"/>
          <w:sz w:val="24"/>
          <w:szCs w:val="24"/>
          <w:lang w:eastAsia="en-GB"/>
        </w:rPr>
        <w:t xml:space="preserve">ed that </w:t>
      </w:r>
      <w:r w:rsidR="00503EBD" w:rsidRPr="006D2401">
        <w:rPr>
          <w:rFonts w:ascii="Arial" w:eastAsia="Times New Roman" w:hAnsi="Arial" w:cs="Arial"/>
          <w:sz w:val="24"/>
          <w:szCs w:val="24"/>
          <w:lang w:eastAsia="en-GB"/>
        </w:rPr>
        <w:t xml:space="preserve">its immovable property </w:t>
      </w:r>
      <w:r w:rsidR="000E4AEA" w:rsidRPr="006D2401">
        <w:rPr>
          <w:rFonts w:ascii="Arial" w:eastAsia="Times New Roman" w:hAnsi="Arial" w:cs="Arial"/>
          <w:sz w:val="24"/>
          <w:szCs w:val="24"/>
          <w:lang w:eastAsia="en-GB"/>
        </w:rPr>
        <w:t>alone is worth R12 million. H</w:t>
      </w:r>
      <w:r w:rsidR="00503EBD" w:rsidRPr="006D2401">
        <w:rPr>
          <w:rFonts w:ascii="Arial" w:eastAsia="Times New Roman" w:hAnsi="Arial" w:cs="Arial"/>
          <w:sz w:val="24"/>
          <w:szCs w:val="24"/>
          <w:lang w:eastAsia="en-GB"/>
        </w:rPr>
        <w:t xml:space="preserve">e states that this property was bought in December 2010. (See Land Bank’s bond for R6,414858.00; Annexure “FA8”, p.55). </w:t>
      </w:r>
      <w:r w:rsidR="00FB597C" w:rsidRPr="006D2401">
        <w:rPr>
          <w:rFonts w:ascii="Arial" w:eastAsia="Times New Roman" w:hAnsi="Arial" w:cs="Arial"/>
          <w:sz w:val="24"/>
          <w:szCs w:val="24"/>
          <w:lang w:eastAsia="en-GB"/>
        </w:rPr>
        <w:br/>
      </w:r>
    </w:p>
    <w:p w:rsidR="00FB597C" w:rsidRPr="005F266C" w:rsidRDefault="00FB597C" w:rsidP="00FB597C">
      <w:pPr>
        <w:pStyle w:val="ListParagraph"/>
        <w:spacing w:line="360" w:lineRule="auto"/>
        <w:ind w:left="709"/>
        <w:rPr>
          <w:rFonts w:ascii="Arial" w:hAnsi="Arial" w:cs="Arial"/>
          <w:b/>
          <w:sz w:val="24"/>
          <w:szCs w:val="24"/>
          <w:lang w:val="en-GB"/>
        </w:rPr>
      </w:pPr>
      <w:r>
        <w:rPr>
          <w:rFonts w:ascii="Arial" w:eastAsia="Times New Roman" w:hAnsi="Arial" w:cs="Arial"/>
          <w:sz w:val="24"/>
          <w:szCs w:val="24"/>
          <w:lang w:eastAsia="en-GB"/>
        </w:rPr>
        <w:t xml:space="preserve">  </w:t>
      </w:r>
      <w:r w:rsidR="00503EBD" w:rsidRPr="005F266C">
        <w:rPr>
          <w:rFonts w:ascii="Arial" w:eastAsia="Times New Roman" w:hAnsi="Arial" w:cs="Arial"/>
          <w:b/>
          <w:sz w:val="24"/>
          <w:szCs w:val="24"/>
          <w:lang w:eastAsia="en-GB"/>
        </w:rPr>
        <w:t>RESCISSION OF COURT ORDER OF 15 NOVEMBER 2016</w:t>
      </w:r>
      <w:r w:rsidR="00503EBD" w:rsidRPr="005F266C">
        <w:rPr>
          <w:rStyle w:val="FootnoteReference"/>
          <w:rFonts w:ascii="Arial" w:eastAsia="Times New Roman" w:hAnsi="Arial" w:cs="Arial"/>
          <w:b/>
          <w:sz w:val="24"/>
          <w:szCs w:val="24"/>
          <w:lang w:eastAsia="en-GB"/>
        </w:rPr>
        <w:footnoteReference w:id="3"/>
      </w:r>
      <w:r w:rsidR="00503EBD" w:rsidRPr="005F266C">
        <w:rPr>
          <w:rFonts w:ascii="Arial" w:eastAsia="Times New Roman" w:hAnsi="Arial" w:cs="Arial"/>
          <w:b/>
          <w:sz w:val="24"/>
          <w:szCs w:val="24"/>
          <w:lang w:eastAsia="en-GB"/>
        </w:rPr>
        <w:t>.</w:t>
      </w:r>
    </w:p>
    <w:p w:rsidR="00794AAC" w:rsidRPr="006D2401" w:rsidRDefault="006D2401" w:rsidP="006D2401">
      <w:pPr>
        <w:spacing w:line="360" w:lineRule="auto"/>
        <w:ind w:left="709" w:hanging="567"/>
        <w:rPr>
          <w:rFonts w:ascii="Arial" w:hAnsi="Arial" w:cs="Arial"/>
          <w:sz w:val="24"/>
          <w:szCs w:val="24"/>
          <w:lang w:val="en-GB"/>
        </w:rPr>
      </w:pPr>
      <w:r w:rsidRPr="00794AAC">
        <w:rPr>
          <w:rFonts w:ascii="Arial" w:hAnsi="Arial" w:cs="Arial"/>
          <w:sz w:val="24"/>
          <w:szCs w:val="24"/>
          <w:lang w:val="en-GB"/>
        </w:rPr>
        <w:t>12.</w:t>
      </w:r>
      <w:r w:rsidRPr="00794AAC">
        <w:rPr>
          <w:rFonts w:ascii="Arial" w:hAnsi="Arial" w:cs="Arial"/>
          <w:sz w:val="24"/>
          <w:szCs w:val="24"/>
          <w:lang w:val="en-GB"/>
        </w:rPr>
        <w:tab/>
      </w:r>
      <w:r w:rsidR="00503EBD" w:rsidRPr="006D2401">
        <w:rPr>
          <w:rFonts w:ascii="Arial" w:eastAsia="Times New Roman" w:hAnsi="Arial" w:cs="Arial"/>
          <w:sz w:val="24"/>
          <w:szCs w:val="24"/>
          <w:lang w:eastAsia="en-GB"/>
        </w:rPr>
        <w:t>The Respondent raised the issue that the preceding application was not served on it, alternatively that the application was served by hand. The parties agreed that their settlement be made an order of court.</w:t>
      </w:r>
      <w:r w:rsidR="00503EBD" w:rsidRPr="0055381E">
        <w:rPr>
          <w:rStyle w:val="FootnoteReference"/>
          <w:rFonts w:ascii="Arial" w:eastAsia="Times New Roman" w:hAnsi="Arial" w:cs="Arial"/>
          <w:sz w:val="24"/>
          <w:szCs w:val="24"/>
          <w:lang w:eastAsia="en-GB"/>
        </w:rPr>
        <w:footnoteReference w:id="4"/>
      </w:r>
      <w:r w:rsidR="00503EBD" w:rsidRPr="006D2401">
        <w:rPr>
          <w:rFonts w:ascii="Arial" w:eastAsia="Times New Roman" w:hAnsi="Arial" w:cs="Arial"/>
          <w:sz w:val="24"/>
          <w:szCs w:val="24"/>
          <w:lang w:eastAsia="en-GB"/>
        </w:rPr>
        <w:t xml:space="preserve"> The Respondent made various payments and in doing so, it admitted liability on various occasions subsequent to the settlement. Based on that, the Applicant argues that the Respondent therefore acquiesced in the judgment. Applicant states that a Rule 42(1) application has to be brought within a reasonable time. In this case, the Rule 42(1) application was not brought in time. It is trite that </w:t>
      </w:r>
      <w:r w:rsidR="00503EBD" w:rsidRPr="006D2401">
        <w:rPr>
          <w:rFonts w:ascii="Arial" w:eastAsia="Times New Roman" w:hAnsi="Arial" w:cs="Arial"/>
          <w:sz w:val="24"/>
          <w:szCs w:val="24"/>
          <w:lang w:eastAsia="en-GB"/>
        </w:rPr>
        <w:lastRenderedPageBreak/>
        <w:t>inordinate delay in itself is a good reason for refusing the relief.</w:t>
      </w:r>
      <w:r w:rsidR="00503EBD" w:rsidRPr="0055381E">
        <w:rPr>
          <w:rStyle w:val="FootnoteReference"/>
          <w:rFonts w:ascii="Arial" w:eastAsia="Times New Roman" w:hAnsi="Arial" w:cs="Arial"/>
          <w:sz w:val="24"/>
          <w:szCs w:val="24"/>
          <w:lang w:eastAsia="en-GB"/>
        </w:rPr>
        <w:footnoteReference w:id="5"/>
      </w:r>
      <w:r w:rsidR="00503EBD" w:rsidRPr="006D2401">
        <w:rPr>
          <w:rFonts w:ascii="Arial" w:eastAsia="Times New Roman" w:hAnsi="Arial" w:cs="Arial"/>
          <w:sz w:val="24"/>
          <w:szCs w:val="24"/>
          <w:lang w:eastAsia="en-GB"/>
        </w:rPr>
        <w:t xml:space="preserve"> </w:t>
      </w:r>
      <w:r w:rsidR="00794AAC" w:rsidRPr="006D2401">
        <w:rPr>
          <w:rFonts w:ascii="Arial" w:eastAsia="Times New Roman" w:hAnsi="Arial" w:cs="Arial"/>
          <w:sz w:val="24"/>
          <w:szCs w:val="24"/>
          <w:lang w:eastAsia="en-GB"/>
        </w:rPr>
        <w:br/>
      </w:r>
    </w:p>
    <w:p w:rsidR="00794AAC" w:rsidRPr="006D2401" w:rsidRDefault="006D2401" w:rsidP="006D2401">
      <w:pPr>
        <w:spacing w:line="360" w:lineRule="auto"/>
        <w:ind w:left="709" w:hanging="567"/>
        <w:rPr>
          <w:rFonts w:ascii="Arial" w:hAnsi="Arial" w:cs="Arial"/>
          <w:sz w:val="24"/>
          <w:szCs w:val="24"/>
          <w:lang w:val="en-GB"/>
        </w:rPr>
      </w:pPr>
      <w:r w:rsidRPr="00794AAC">
        <w:rPr>
          <w:rFonts w:ascii="Arial" w:hAnsi="Arial" w:cs="Arial"/>
          <w:sz w:val="24"/>
          <w:szCs w:val="24"/>
          <w:lang w:val="en-GB"/>
        </w:rPr>
        <w:t>13.</w:t>
      </w:r>
      <w:r w:rsidRPr="00794AAC">
        <w:rPr>
          <w:rFonts w:ascii="Arial" w:hAnsi="Arial" w:cs="Arial"/>
          <w:sz w:val="24"/>
          <w:szCs w:val="24"/>
          <w:lang w:val="en-GB"/>
        </w:rPr>
        <w:tab/>
      </w:r>
      <w:r w:rsidR="00503EBD" w:rsidRPr="006D2401">
        <w:rPr>
          <w:rFonts w:ascii="Arial" w:eastAsia="Times New Roman" w:hAnsi="Arial" w:cs="Arial"/>
          <w:sz w:val="24"/>
          <w:szCs w:val="24"/>
          <w:lang w:val="en-GB" w:eastAsia="en-GB"/>
        </w:rPr>
        <w:t>The court has to determine</w:t>
      </w:r>
      <w:r w:rsidR="00503EBD" w:rsidRPr="006D2401">
        <w:rPr>
          <w:rFonts w:ascii="Arial" w:eastAsia="Times New Roman" w:hAnsi="Arial" w:cs="Arial"/>
          <w:sz w:val="24"/>
          <w:szCs w:val="24"/>
          <w:lang w:eastAsia="en-GB"/>
        </w:rPr>
        <w:t xml:space="preserve"> whether to grant or to dismiss this application for leave to appeal. The </w:t>
      </w:r>
      <w:r w:rsidR="00503EBD" w:rsidRPr="006D2401">
        <w:rPr>
          <w:rFonts w:ascii="Arial" w:hAnsi="Arial" w:cs="Arial"/>
          <w:sz w:val="24"/>
          <w:szCs w:val="24"/>
          <w:lang w:val="en-US"/>
        </w:rPr>
        <w:t xml:space="preserve">Respondent advanced points </w:t>
      </w:r>
      <w:r w:rsidR="00503EBD" w:rsidRPr="006D2401">
        <w:rPr>
          <w:rFonts w:ascii="Arial" w:hAnsi="Arial" w:cs="Arial"/>
          <w:i/>
          <w:sz w:val="24"/>
          <w:szCs w:val="24"/>
          <w:lang w:val="en-US"/>
        </w:rPr>
        <w:t>in limine</w:t>
      </w:r>
      <w:r w:rsidR="00503EBD" w:rsidRPr="006D2401">
        <w:rPr>
          <w:rFonts w:ascii="Arial" w:hAnsi="Arial" w:cs="Arial"/>
          <w:sz w:val="24"/>
          <w:szCs w:val="24"/>
          <w:lang w:val="en-US"/>
        </w:rPr>
        <w:t xml:space="preserve"> arguing that the application ought to be dismissed, alternatively that it be suspended pending the finalization of the Application between the Respondent and the Applicant in terms of which the Respondent sought an order setting aside the Judgment and the Settlement Agreement upon which the liquidation application is premised. It submitted that based on the points </w:t>
      </w:r>
      <w:r w:rsidR="00503EBD" w:rsidRPr="006D2401">
        <w:rPr>
          <w:rFonts w:ascii="Arial" w:hAnsi="Arial" w:cs="Arial"/>
          <w:i/>
          <w:iCs/>
          <w:sz w:val="24"/>
          <w:szCs w:val="24"/>
          <w:lang w:val="en-US"/>
        </w:rPr>
        <w:t>in limine</w:t>
      </w:r>
      <w:r w:rsidR="00503EBD" w:rsidRPr="006D2401">
        <w:rPr>
          <w:rFonts w:ascii="Arial" w:hAnsi="Arial" w:cs="Arial"/>
          <w:sz w:val="24"/>
          <w:szCs w:val="24"/>
          <w:lang w:val="en-US"/>
        </w:rPr>
        <w:t xml:space="preserve"> alone, the Court has to dismiss the Application without considering the merits of the case.</w:t>
      </w:r>
      <w:r w:rsidR="00794AAC" w:rsidRPr="006D2401">
        <w:rPr>
          <w:rFonts w:ascii="Arial" w:hAnsi="Arial" w:cs="Arial"/>
          <w:sz w:val="24"/>
          <w:szCs w:val="24"/>
          <w:lang w:val="en-US"/>
        </w:rPr>
        <w:br/>
      </w:r>
    </w:p>
    <w:p w:rsidR="00794AAC" w:rsidRPr="006D2401" w:rsidRDefault="006D2401" w:rsidP="006D2401">
      <w:pPr>
        <w:spacing w:line="360" w:lineRule="auto"/>
        <w:ind w:left="709" w:hanging="567"/>
        <w:rPr>
          <w:rFonts w:ascii="Arial" w:hAnsi="Arial" w:cs="Arial"/>
          <w:sz w:val="24"/>
          <w:szCs w:val="24"/>
          <w:lang w:val="en-GB"/>
        </w:rPr>
      </w:pPr>
      <w:r w:rsidRPr="00794AAC">
        <w:rPr>
          <w:rFonts w:ascii="Arial" w:hAnsi="Arial" w:cs="Arial"/>
          <w:sz w:val="24"/>
          <w:szCs w:val="24"/>
          <w:lang w:val="en-GB"/>
        </w:rPr>
        <w:t>14.</w:t>
      </w:r>
      <w:r w:rsidRPr="00794AAC">
        <w:rPr>
          <w:rFonts w:ascii="Arial" w:hAnsi="Arial" w:cs="Arial"/>
          <w:sz w:val="24"/>
          <w:szCs w:val="24"/>
          <w:lang w:val="en-GB"/>
        </w:rPr>
        <w:tab/>
      </w:r>
      <w:r w:rsidR="00503EBD" w:rsidRPr="006D2401">
        <w:rPr>
          <w:rFonts w:ascii="Arial" w:hAnsi="Arial" w:cs="Arial"/>
          <w:sz w:val="24"/>
          <w:szCs w:val="24"/>
          <w:lang w:val="en-US"/>
        </w:rPr>
        <w:t xml:space="preserve">The respondent submitted that the findings of the court are not supported by a major part of the judgment that was handed down, the common cause facts, the papers filed and the applicable authorities. It pointed out that where the court found that the defense based on “reckless credit” is bad in law and that the National Credit Act 2005: (Act No 34 of 2005), (as amended), the NCA), does not apply to the underlying transactions in view of </w:t>
      </w:r>
      <w:r w:rsidR="00503EBD" w:rsidRPr="006D2401">
        <w:rPr>
          <w:rFonts w:ascii="Arial" w:hAnsi="Arial" w:cs="Arial"/>
          <w:i/>
          <w:sz w:val="24"/>
          <w:szCs w:val="24"/>
          <w:lang w:val="en-US"/>
        </w:rPr>
        <w:t>inter alia</w:t>
      </w:r>
      <w:r w:rsidR="00503EBD" w:rsidRPr="006D2401">
        <w:rPr>
          <w:rFonts w:ascii="Arial" w:hAnsi="Arial" w:cs="Arial"/>
          <w:sz w:val="24"/>
          <w:szCs w:val="24"/>
          <w:lang w:val="en-US"/>
        </w:rPr>
        <w:t xml:space="preserve"> the asset value of the Respondent. It contends that the “defence” based on non-compliance with Section 129 of the NCA is without merit.</w:t>
      </w:r>
      <w:r w:rsidR="00794AAC" w:rsidRPr="006D2401">
        <w:rPr>
          <w:rFonts w:ascii="Arial" w:hAnsi="Arial" w:cs="Arial"/>
          <w:sz w:val="24"/>
          <w:szCs w:val="24"/>
          <w:lang w:val="en-US"/>
        </w:rPr>
        <w:br/>
      </w:r>
    </w:p>
    <w:p w:rsidR="00794AAC" w:rsidRPr="006D2401" w:rsidRDefault="006D2401" w:rsidP="006D2401">
      <w:pPr>
        <w:spacing w:line="360" w:lineRule="auto"/>
        <w:ind w:left="709" w:hanging="567"/>
        <w:rPr>
          <w:rFonts w:ascii="Arial" w:hAnsi="Arial" w:cs="Arial"/>
          <w:sz w:val="24"/>
          <w:szCs w:val="24"/>
          <w:lang w:val="en-GB"/>
        </w:rPr>
      </w:pPr>
      <w:r w:rsidRPr="00794AAC">
        <w:rPr>
          <w:rFonts w:ascii="Arial" w:hAnsi="Arial" w:cs="Arial"/>
          <w:sz w:val="24"/>
          <w:szCs w:val="24"/>
          <w:lang w:val="en-GB"/>
        </w:rPr>
        <w:t>15.</w:t>
      </w:r>
      <w:r w:rsidRPr="00794AAC">
        <w:rPr>
          <w:rFonts w:ascii="Arial" w:hAnsi="Arial" w:cs="Arial"/>
          <w:sz w:val="24"/>
          <w:szCs w:val="24"/>
          <w:lang w:val="en-GB"/>
        </w:rPr>
        <w:tab/>
      </w:r>
      <w:r w:rsidR="00503EBD" w:rsidRPr="006D2401">
        <w:rPr>
          <w:rFonts w:ascii="Arial" w:hAnsi="Arial" w:cs="Arial"/>
          <w:sz w:val="24"/>
          <w:szCs w:val="24"/>
          <w:lang w:val="en-US"/>
        </w:rPr>
        <w:t xml:space="preserve">Respondent’s pending application was premised on </w:t>
      </w:r>
      <w:r w:rsidR="001A4829" w:rsidRPr="006D2401">
        <w:rPr>
          <w:rFonts w:ascii="Arial" w:hAnsi="Arial" w:cs="Arial"/>
          <w:sz w:val="24"/>
          <w:szCs w:val="24"/>
          <w:lang w:val="en-US"/>
        </w:rPr>
        <w:t>Rule 42(1) of the Uniform Rules;</w:t>
      </w:r>
      <w:r w:rsidR="00503EBD" w:rsidRPr="006D2401">
        <w:rPr>
          <w:rFonts w:ascii="Arial" w:hAnsi="Arial" w:cs="Arial"/>
          <w:sz w:val="24"/>
          <w:szCs w:val="24"/>
          <w:lang w:val="en-US"/>
        </w:rPr>
        <w:t xml:space="preserve"> that the order confirming the settlement agreement had been erroneously sought and granted. The applicant makes the point that the court confirmed that inordinate delay in launching a Rule 42 application is good reason for refusing it. It argues that the court ought to have found that there was an inordinate delay and should have </w:t>
      </w:r>
      <w:r w:rsidR="001A4829" w:rsidRPr="006D2401">
        <w:rPr>
          <w:rFonts w:ascii="Arial" w:eastAsia="Times New Roman" w:hAnsi="Arial" w:cs="Arial"/>
          <w:sz w:val="24"/>
          <w:szCs w:val="24"/>
          <w:lang w:eastAsia="en-GB"/>
        </w:rPr>
        <w:t>refused the relief.</w:t>
      </w:r>
      <w:r w:rsidR="001A4829" w:rsidRPr="001A4829">
        <w:rPr>
          <w:rStyle w:val="FootnoteReference"/>
          <w:rFonts w:ascii="Arial" w:eastAsia="Times New Roman" w:hAnsi="Arial" w:cs="Arial"/>
          <w:sz w:val="24"/>
          <w:szCs w:val="24"/>
          <w:lang w:eastAsia="en-GB"/>
        </w:rPr>
        <w:footnoteReference w:id="6"/>
      </w:r>
      <w:r w:rsidR="001A4829" w:rsidRPr="006D2401">
        <w:rPr>
          <w:rFonts w:ascii="Arial" w:eastAsia="Times New Roman" w:hAnsi="Arial" w:cs="Arial"/>
          <w:sz w:val="24"/>
          <w:szCs w:val="24"/>
          <w:lang w:eastAsia="en-GB"/>
        </w:rPr>
        <w:t xml:space="preserve"> </w:t>
      </w:r>
      <w:r w:rsidR="00794AAC" w:rsidRPr="006D2401">
        <w:rPr>
          <w:rFonts w:ascii="Arial" w:eastAsia="Times New Roman" w:hAnsi="Arial" w:cs="Arial"/>
          <w:sz w:val="24"/>
          <w:szCs w:val="24"/>
          <w:lang w:eastAsia="en-GB"/>
        </w:rPr>
        <w:br/>
      </w:r>
    </w:p>
    <w:p w:rsidR="00503EBD" w:rsidRPr="006D2401" w:rsidRDefault="006D2401" w:rsidP="006D2401">
      <w:pPr>
        <w:spacing w:line="360" w:lineRule="auto"/>
        <w:ind w:left="709" w:hanging="567"/>
        <w:rPr>
          <w:rFonts w:ascii="Arial" w:hAnsi="Arial" w:cs="Arial"/>
          <w:sz w:val="24"/>
          <w:szCs w:val="24"/>
          <w:lang w:val="en-GB"/>
        </w:rPr>
      </w:pPr>
      <w:r w:rsidRPr="00794AAC">
        <w:rPr>
          <w:rFonts w:ascii="Arial" w:hAnsi="Arial" w:cs="Arial"/>
          <w:sz w:val="24"/>
          <w:szCs w:val="24"/>
          <w:lang w:val="en-GB"/>
        </w:rPr>
        <w:lastRenderedPageBreak/>
        <w:t>16.</w:t>
      </w:r>
      <w:r w:rsidRPr="00794AAC">
        <w:rPr>
          <w:rFonts w:ascii="Arial" w:hAnsi="Arial" w:cs="Arial"/>
          <w:sz w:val="24"/>
          <w:szCs w:val="24"/>
          <w:lang w:val="en-GB"/>
        </w:rPr>
        <w:tab/>
      </w:r>
      <w:r w:rsidR="00503EBD" w:rsidRPr="006D2401">
        <w:rPr>
          <w:rFonts w:ascii="Arial" w:hAnsi="Arial" w:cs="Arial"/>
          <w:sz w:val="24"/>
          <w:szCs w:val="24"/>
          <w:lang w:val="en-US"/>
        </w:rPr>
        <w:t xml:space="preserve">The first point </w:t>
      </w:r>
      <w:r w:rsidR="00503EBD" w:rsidRPr="006D2401">
        <w:rPr>
          <w:rFonts w:ascii="Arial" w:hAnsi="Arial" w:cs="Arial"/>
          <w:i/>
          <w:sz w:val="24"/>
          <w:szCs w:val="24"/>
          <w:lang w:val="en-US"/>
        </w:rPr>
        <w:t>in limine</w:t>
      </w:r>
      <w:r w:rsidR="00503EBD" w:rsidRPr="006D2401">
        <w:rPr>
          <w:rFonts w:ascii="Arial" w:hAnsi="Arial" w:cs="Arial"/>
          <w:sz w:val="24"/>
          <w:szCs w:val="24"/>
          <w:lang w:val="en-US"/>
        </w:rPr>
        <w:t xml:space="preserve"> revolves around the fact that there is a pending application for a declarator and for rescission of judgment.</w:t>
      </w:r>
      <w:r w:rsidR="00503EBD" w:rsidRPr="006D2401">
        <w:rPr>
          <w:rFonts w:ascii="Arial" w:eastAsia="Times New Roman" w:hAnsi="Arial" w:cs="Arial"/>
          <w:sz w:val="24"/>
          <w:szCs w:val="24"/>
        </w:rPr>
        <w:t xml:space="preserve"> T</w:t>
      </w:r>
      <w:r w:rsidR="00503EBD" w:rsidRPr="006D2401">
        <w:rPr>
          <w:rFonts w:ascii="Arial" w:hAnsi="Arial" w:cs="Arial"/>
          <w:sz w:val="24"/>
          <w:szCs w:val="24"/>
          <w:lang w:val="en-US"/>
        </w:rPr>
        <w:t xml:space="preserve">he Respondent launched an application under case number 84019/16, applying for an order providing </w:t>
      </w:r>
      <w:r w:rsidR="00503EBD" w:rsidRPr="006D2401">
        <w:rPr>
          <w:rFonts w:ascii="Arial" w:hAnsi="Arial" w:cs="Arial"/>
          <w:i/>
          <w:iCs/>
          <w:sz w:val="24"/>
          <w:szCs w:val="24"/>
          <w:lang w:val="en-US"/>
        </w:rPr>
        <w:t>inter alia</w:t>
      </w:r>
      <w:r w:rsidR="00503EBD" w:rsidRPr="006D2401">
        <w:rPr>
          <w:rFonts w:ascii="Arial" w:hAnsi="Arial" w:cs="Arial"/>
          <w:sz w:val="24"/>
          <w:szCs w:val="24"/>
          <w:lang w:val="en-US"/>
        </w:rPr>
        <w:t>, that: -</w:t>
      </w:r>
    </w:p>
    <w:p w:rsidR="00503EBD" w:rsidRPr="006D2401" w:rsidRDefault="006D2401" w:rsidP="006D2401">
      <w:pPr>
        <w:spacing w:line="360" w:lineRule="auto"/>
        <w:ind w:left="1418" w:hanging="709"/>
        <w:rPr>
          <w:rFonts w:ascii="Arial" w:hAnsi="Arial" w:cs="Arial"/>
          <w:sz w:val="24"/>
          <w:szCs w:val="24"/>
          <w:lang w:val="en-GB"/>
        </w:rPr>
      </w:pPr>
      <w:r w:rsidRPr="0055381E">
        <w:rPr>
          <w:rFonts w:ascii="Arial" w:hAnsi="Arial" w:cs="Arial"/>
          <w:sz w:val="24"/>
          <w:szCs w:val="24"/>
          <w:lang w:val="en-GB"/>
        </w:rPr>
        <w:t>16.1.</w:t>
      </w:r>
      <w:r w:rsidRPr="0055381E">
        <w:rPr>
          <w:rFonts w:ascii="Arial" w:hAnsi="Arial" w:cs="Arial"/>
          <w:sz w:val="24"/>
          <w:szCs w:val="24"/>
          <w:lang w:val="en-GB"/>
        </w:rPr>
        <w:tab/>
      </w:r>
      <w:r w:rsidR="00503EBD" w:rsidRPr="006D2401">
        <w:rPr>
          <w:rFonts w:ascii="Arial" w:hAnsi="Arial" w:cs="Arial"/>
          <w:sz w:val="24"/>
          <w:szCs w:val="24"/>
          <w:lang w:val="en-US"/>
        </w:rPr>
        <w:t>A declaratory order be granted to the effect that the underlying Agreements to the Judgment (upon which the Liquidation Application is premised):-</w:t>
      </w:r>
      <w:r w:rsidR="00503EBD" w:rsidRPr="006D2401">
        <w:rPr>
          <w:rFonts w:ascii="Arial" w:hAnsi="Arial" w:cs="Arial"/>
          <w:sz w:val="24"/>
          <w:szCs w:val="24"/>
          <w:lang w:val="en-US"/>
        </w:rPr>
        <w:br/>
        <w:t xml:space="preserve">(i). Constitute a Credit Agreement to which the provisions of the </w:t>
      </w:r>
      <w:r w:rsidR="00503EBD" w:rsidRPr="006D2401">
        <w:rPr>
          <w:rFonts w:ascii="Arial" w:eastAsia="Times New Roman" w:hAnsi="Arial" w:cs="Arial"/>
          <w:sz w:val="24"/>
          <w:szCs w:val="24"/>
          <w:lang w:eastAsia="en-GB"/>
        </w:rPr>
        <w:t>NCA</w:t>
      </w:r>
      <w:r w:rsidR="00503EBD" w:rsidRPr="006D2401">
        <w:rPr>
          <w:rFonts w:ascii="Arial" w:hAnsi="Arial" w:cs="Arial"/>
          <w:sz w:val="24"/>
          <w:szCs w:val="24"/>
          <w:lang w:val="en-US"/>
        </w:rPr>
        <w:t xml:space="preserve"> </w:t>
      </w:r>
      <w:r w:rsidR="00503EBD" w:rsidRPr="006D2401">
        <w:rPr>
          <w:rFonts w:ascii="Arial" w:hAnsi="Arial" w:cs="Arial"/>
          <w:sz w:val="24"/>
          <w:szCs w:val="24"/>
          <w:lang w:val="en-US"/>
        </w:rPr>
        <w:br/>
        <w:t xml:space="preserve">     apply;</w:t>
      </w:r>
      <w:r w:rsidR="00503EBD" w:rsidRPr="006D2401">
        <w:rPr>
          <w:rFonts w:ascii="Arial" w:hAnsi="Arial" w:cs="Arial"/>
          <w:sz w:val="24"/>
          <w:szCs w:val="24"/>
          <w:lang w:val="en-US"/>
        </w:rPr>
        <w:br/>
      </w:r>
      <w:r w:rsidR="00503EBD" w:rsidRPr="006D2401">
        <w:rPr>
          <w:rFonts w:ascii="Arial" w:eastAsia="Times New Roman" w:hAnsi="Arial" w:cs="Arial"/>
          <w:sz w:val="24"/>
          <w:szCs w:val="24"/>
          <w:lang w:eastAsia="en-GB"/>
        </w:rPr>
        <w:t xml:space="preserve">(ii). Imply </w:t>
      </w:r>
      <w:r w:rsidR="00503EBD" w:rsidRPr="006D2401">
        <w:rPr>
          <w:rFonts w:ascii="Arial" w:hAnsi="Arial" w:cs="Arial"/>
          <w:sz w:val="24"/>
          <w:szCs w:val="24"/>
          <w:lang w:val="en-US"/>
        </w:rPr>
        <w:t xml:space="preserve">that the Agreements should be declared reckless in terms of </w:t>
      </w:r>
      <w:r w:rsidR="00503EBD" w:rsidRPr="006D2401">
        <w:rPr>
          <w:rFonts w:ascii="Arial" w:hAnsi="Arial" w:cs="Arial"/>
          <w:sz w:val="24"/>
          <w:szCs w:val="24"/>
          <w:lang w:val="en-US"/>
        </w:rPr>
        <w:br/>
        <w:t xml:space="preserve">      Sections 80 (1)(a) or 80(1) (b) (i) or 80 (1) (b) of the </w:t>
      </w:r>
      <w:r w:rsidR="00503EBD" w:rsidRPr="006D2401">
        <w:rPr>
          <w:rFonts w:ascii="Arial" w:eastAsia="Times New Roman" w:hAnsi="Arial" w:cs="Arial"/>
          <w:sz w:val="24"/>
          <w:szCs w:val="24"/>
          <w:lang w:eastAsia="en-GB"/>
        </w:rPr>
        <w:t>NCA</w:t>
      </w:r>
      <w:r w:rsidR="00503EBD" w:rsidRPr="006D2401">
        <w:rPr>
          <w:rFonts w:ascii="Arial" w:hAnsi="Arial" w:cs="Arial"/>
          <w:sz w:val="24"/>
          <w:szCs w:val="24"/>
          <w:lang w:val="en-US"/>
        </w:rPr>
        <w:t>; and</w:t>
      </w:r>
      <w:r w:rsidR="00503EBD" w:rsidRPr="006D2401">
        <w:rPr>
          <w:rFonts w:ascii="Arial" w:hAnsi="Arial" w:cs="Arial"/>
          <w:sz w:val="24"/>
          <w:szCs w:val="24"/>
          <w:lang w:val="en-US"/>
        </w:rPr>
        <w:br/>
      </w:r>
      <w:r w:rsidR="00503EBD" w:rsidRPr="006D2401">
        <w:rPr>
          <w:rFonts w:ascii="Arial" w:eastAsia="Times New Roman" w:hAnsi="Arial" w:cs="Arial"/>
          <w:sz w:val="24"/>
          <w:szCs w:val="24"/>
          <w:lang w:eastAsia="en-GB"/>
        </w:rPr>
        <w:t xml:space="preserve">(iii). Have the effect of </w:t>
      </w:r>
      <w:r w:rsidR="00503EBD" w:rsidRPr="006D2401">
        <w:rPr>
          <w:rFonts w:ascii="Arial" w:hAnsi="Arial" w:cs="Arial"/>
          <w:sz w:val="24"/>
          <w:szCs w:val="24"/>
          <w:lang w:val="en-US"/>
        </w:rPr>
        <w:t xml:space="preserve">setting aside all or part of the Respondent’s </w:t>
      </w:r>
      <w:r w:rsidR="00431FD2" w:rsidRPr="006D2401">
        <w:rPr>
          <w:rFonts w:ascii="Arial" w:hAnsi="Arial" w:cs="Arial"/>
          <w:sz w:val="24"/>
          <w:szCs w:val="24"/>
          <w:lang w:val="en-US"/>
        </w:rPr>
        <w:br/>
        <w:t xml:space="preserve">       </w:t>
      </w:r>
      <w:r w:rsidR="00503EBD" w:rsidRPr="006D2401">
        <w:rPr>
          <w:rFonts w:ascii="Arial" w:hAnsi="Arial" w:cs="Arial"/>
          <w:sz w:val="24"/>
          <w:szCs w:val="24"/>
          <w:lang w:val="en-US"/>
        </w:rPr>
        <w:t>rights and obligations under the Agreements.</w:t>
      </w:r>
      <w:r w:rsidR="00503EBD" w:rsidRPr="006D2401">
        <w:rPr>
          <w:rFonts w:ascii="Arial" w:hAnsi="Arial" w:cs="Arial"/>
          <w:sz w:val="24"/>
          <w:szCs w:val="24"/>
          <w:lang w:val="en-US"/>
        </w:rPr>
        <w:br/>
      </w:r>
    </w:p>
    <w:p w:rsidR="00503EBD" w:rsidRPr="006D2401" w:rsidRDefault="006D2401" w:rsidP="006D2401">
      <w:pPr>
        <w:spacing w:line="360" w:lineRule="auto"/>
        <w:ind w:left="709" w:hanging="567"/>
        <w:rPr>
          <w:rFonts w:ascii="Arial" w:hAnsi="Arial" w:cs="Arial"/>
          <w:sz w:val="24"/>
          <w:szCs w:val="24"/>
          <w:lang w:val="en-GB"/>
        </w:rPr>
      </w:pPr>
      <w:r w:rsidRPr="0055381E">
        <w:rPr>
          <w:rFonts w:ascii="Arial" w:hAnsi="Arial" w:cs="Arial"/>
          <w:sz w:val="24"/>
          <w:szCs w:val="24"/>
          <w:lang w:val="en-GB"/>
        </w:rPr>
        <w:t>17.</w:t>
      </w:r>
      <w:r w:rsidRPr="0055381E">
        <w:rPr>
          <w:rFonts w:ascii="Arial" w:hAnsi="Arial" w:cs="Arial"/>
          <w:sz w:val="24"/>
          <w:szCs w:val="24"/>
          <w:lang w:val="en-GB"/>
        </w:rPr>
        <w:tab/>
      </w:r>
      <w:r w:rsidR="00503EBD" w:rsidRPr="006D2401">
        <w:rPr>
          <w:rFonts w:ascii="Arial" w:hAnsi="Arial" w:cs="Arial"/>
          <w:sz w:val="24"/>
          <w:szCs w:val="24"/>
          <w:lang w:val="en-US"/>
        </w:rPr>
        <w:t>The Agreements referred to are the following: -</w:t>
      </w:r>
    </w:p>
    <w:p w:rsidR="00503EBD" w:rsidRPr="006D2401" w:rsidRDefault="006D2401" w:rsidP="006D2401">
      <w:pPr>
        <w:spacing w:line="360" w:lineRule="auto"/>
        <w:ind w:left="1418" w:hanging="709"/>
        <w:rPr>
          <w:rFonts w:ascii="Arial" w:hAnsi="Arial" w:cs="Arial"/>
          <w:sz w:val="24"/>
          <w:szCs w:val="24"/>
          <w:lang w:val="en-GB"/>
        </w:rPr>
      </w:pPr>
      <w:r w:rsidRPr="0055381E">
        <w:rPr>
          <w:rFonts w:ascii="Arial" w:hAnsi="Arial" w:cs="Arial"/>
          <w:sz w:val="24"/>
          <w:szCs w:val="24"/>
          <w:lang w:val="en-GB"/>
        </w:rPr>
        <w:t>17.1.</w:t>
      </w:r>
      <w:r w:rsidRPr="0055381E">
        <w:rPr>
          <w:rFonts w:ascii="Arial" w:hAnsi="Arial" w:cs="Arial"/>
          <w:sz w:val="24"/>
          <w:szCs w:val="24"/>
          <w:lang w:val="en-GB"/>
        </w:rPr>
        <w:tab/>
      </w:r>
      <w:r w:rsidR="00503EBD" w:rsidRPr="006D2401">
        <w:rPr>
          <w:rFonts w:ascii="Arial" w:hAnsi="Arial" w:cs="Arial"/>
          <w:sz w:val="24"/>
          <w:szCs w:val="24"/>
          <w:lang w:val="en-US"/>
        </w:rPr>
        <w:t>A Credit Application dated 17</w:t>
      </w:r>
      <w:r w:rsidR="00503EBD" w:rsidRPr="006D2401">
        <w:rPr>
          <w:rFonts w:ascii="Arial" w:hAnsi="Arial" w:cs="Arial"/>
          <w:sz w:val="24"/>
          <w:szCs w:val="24"/>
          <w:vertAlign w:val="superscript"/>
          <w:lang w:val="en-US"/>
        </w:rPr>
        <w:t>th</w:t>
      </w:r>
      <w:r w:rsidR="00503EBD" w:rsidRPr="006D2401">
        <w:rPr>
          <w:rFonts w:ascii="Arial" w:hAnsi="Arial" w:cs="Arial"/>
          <w:sz w:val="24"/>
          <w:szCs w:val="24"/>
          <w:lang w:val="en-US"/>
        </w:rPr>
        <w:t xml:space="preserve"> October 2013</w:t>
      </w:r>
      <w:r w:rsidR="00503EBD" w:rsidRPr="0055381E">
        <w:rPr>
          <w:rStyle w:val="FootnoteReference"/>
          <w:rFonts w:ascii="Arial" w:hAnsi="Arial" w:cs="Arial"/>
          <w:sz w:val="24"/>
          <w:szCs w:val="24"/>
          <w:lang w:val="en-US"/>
        </w:rPr>
        <w:footnoteReference w:id="7"/>
      </w:r>
      <w:r w:rsidR="00503EBD" w:rsidRPr="006D2401">
        <w:rPr>
          <w:rFonts w:ascii="Arial" w:hAnsi="Arial" w:cs="Arial"/>
          <w:sz w:val="24"/>
          <w:szCs w:val="24"/>
          <w:lang w:val="en-US"/>
        </w:rPr>
        <w:t xml:space="preserve"> concluded between the Respondent and the Second Applicant;</w:t>
      </w:r>
    </w:p>
    <w:p w:rsidR="00503EBD" w:rsidRPr="006D2401" w:rsidRDefault="006D2401" w:rsidP="006D2401">
      <w:pPr>
        <w:spacing w:line="360" w:lineRule="auto"/>
        <w:ind w:left="1418" w:hanging="709"/>
        <w:rPr>
          <w:rFonts w:ascii="Arial" w:hAnsi="Arial" w:cs="Arial"/>
          <w:sz w:val="24"/>
          <w:szCs w:val="24"/>
          <w:lang w:val="en-GB"/>
        </w:rPr>
      </w:pPr>
      <w:r w:rsidRPr="0055381E">
        <w:rPr>
          <w:rFonts w:ascii="Arial" w:hAnsi="Arial" w:cs="Arial"/>
          <w:sz w:val="24"/>
          <w:szCs w:val="24"/>
          <w:lang w:val="en-GB"/>
        </w:rPr>
        <w:t>17.2.</w:t>
      </w:r>
      <w:r w:rsidRPr="0055381E">
        <w:rPr>
          <w:rFonts w:ascii="Arial" w:hAnsi="Arial" w:cs="Arial"/>
          <w:sz w:val="24"/>
          <w:szCs w:val="24"/>
          <w:lang w:val="en-GB"/>
        </w:rPr>
        <w:tab/>
      </w:r>
      <w:r w:rsidR="00503EBD" w:rsidRPr="006D2401">
        <w:rPr>
          <w:rFonts w:ascii="Arial" w:hAnsi="Arial" w:cs="Arial"/>
          <w:sz w:val="24"/>
          <w:szCs w:val="24"/>
          <w:lang w:val="en-US"/>
        </w:rPr>
        <w:t>A Suretyship signed by the First Applicant in favour of the Respondent dated the 10</w:t>
      </w:r>
      <w:r w:rsidR="00503EBD" w:rsidRPr="006D2401">
        <w:rPr>
          <w:rFonts w:ascii="Arial" w:hAnsi="Arial" w:cs="Arial"/>
          <w:sz w:val="24"/>
          <w:szCs w:val="24"/>
          <w:vertAlign w:val="superscript"/>
          <w:lang w:val="en-US"/>
        </w:rPr>
        <w:t>th</w:t>
      </w:r>
      <w:r w:rsidR="00503EBD" w:rsidRPr="006D2401">
        <w:rPr>
          <w:rFonts w:ascii="Arial" w:hAnsi="Arial" w:cs="Arial"/>
          <w:sz w:val="24"/>
          <w:szCs w:val="24"/>
          <w:lang w:val="en-US"/>
        </w:rPr>
        <w:t xml:space="preserve"> of March 2016; and</w:t>
      </w:r>
    </w:p>
    <w:p w:rsidR="00570EB7" w:rsidRPr="006D2401" w:rsidRDefault="006D2401" w:rsidP="006D2401">
      <w:pPr>
        <w:spacing w:line="360" w:lineRule="auto"/>
        <w:ind w:left="1418" w:hanging="709"/>
        <w:rPr>
          <w:rFonts w:ascii="Arial" w:hAnsi="Arial" w:cs="Arial"/>
          <w:sz w:val="24"/>
          <w:szCs w:val="24"/>
          <w:lang w:val="en-GB"/>
        </w:rPr>
      </w:pPr>
      <w:r w:rsidRPr="00570EB7">
        <w:rPr>
          <w:rFonts w:ascii="Arial" w:hAnsi="Arial" w:cs="Arial"/>
          <w:sz w:val="24"/>
          <w:szCs w:val="24"/>
          <w:lang w:val="en-GB"/>
        </w:rPr>
        <w:t>17.3.</w:t>
      </w:r>
      <w:r w:rsidRPr="00570EB7">
        <w:rPr>
          <w:rFonts w:ascii="Arial" w:hAnsi="Arial" w:cs="Arial"/>
          <w:sz w:val="24"/>
          <w:szCs w:val="24"/>
          <w:lang w:val="en-GB"/>
        </w:rPr>
        <w:tab/>
      </w:r>
      <w:r w:rsidR="00503EBD" w:rsidRPr="006D2401">
        <w:rPr>
          <w:rFonts w:ascii="Arial" w:hAnsi="Arial" w:cs="Arial"/>
          <w:sz w:val="24"/>
          <w:szCs w:val="24"/>
          <w:lang w:val="en-US"/>
        </w:rPr>
        <w:t>A Settlement Agreement</w:t>
      </w:r>
      <w:r w:rsidR="00503EBD" w:rsidRPr="0055381E">
        <w:rPr>
          <w:rStyle w:val="FootnoteReference"/>
          <w:rFonts w:ascii="Arial" w:hAnsi="Arial" w:cs="Arial"/>
          <w:sz w:val="24"/>
          <w:szCs w:val="24"/>
          <w:lang w:val="en-US"/>
        </w:rPr>
        <w:footnoteReference w:id="8"/>
      </w:r>
      <w:r w:rsidR="00503EBD" w:rsidRPr="006D2401">
        <w:rPr>
          <w:rFonts w:ascii="Calibri" w:hAnsi="Calibri" w:cs="Calibri"/>
          <w:sz w:val="24"/>
          <w:szCs w:val="24"/>
          <w:vertAlign w:val="superscript"/>
          <w:lang w:val="en-US"/>
        </w:rPr>
        <w:t xml:space="preserve"> </w:t>
      </w:r>
      <w:r w:rsidR="00503EBD" w:rsidRPr="006D2401">
        <w:rPr>
          <w:rFonts w:ascii="Arial" w:hAnsi="Arial" w:cs="Arial"/>
          <w:sz w:val="24"/>
          <w:szCs w:val="24"/>
          <w:lang w:val="en-US"/>
        </w:rPr>
        <w:t>dated the 27</w:t>
      </w:r>
      <w:r w:rsidR="00503EBD" w:rsidRPr="006D2401">
        <w:rPr>
          <w:rFonts w:ascii="Arial" w:hAnsi="Arial" w:cs="Arial"/>
          <w:sz w:val="24"/>
          <w:szCs w:val="24"/>
          <w:vertAlign w:val="superscript"/>
          <w:lang w:val="en-US"/>
        </w:rPr>
        <w:t>th</w:t>
      </w:r>
      <w:r w:rsidR="00503EBD" w:rsidRPr="006D2401">
        <w:rPr>
          <w:rFonts w:ascii="Arial" w:hAnsi="Arial" w:cs="Arial"/>
          <w:sz w:val="24"/>
          <w:szCs w:val="24"/>
          <w:lang w:val="en-US"/>
        </w:rPr>
        <w:t xml:space="preserve"> of September 2016.</w:t>
      </w:r>
      <w:r w:rsidR="00570EB7" w:rsidRPr="006D2401">
        <w:rPr>
          <w:rFonts w:ascii="Arial" w:hAnsi="Arial" w:cs="Arial"/>
          <w:sz w:val="24"/>
          <w:szCs w:val="24"/>
          <w:lang w:val="en-US"/>
        </w:rPr>
        <w:br/>
      </w:r>
    </w:p>
    <w:p w:rsidR="0034553E" w:rsidRPr="006D2401" w:rsidRDefault="006D2401" w:rsidP="006D2401">
      <w:pPr>
        <w:spacing w:line="360" w:lineRule="auto"/>
        <w:ind w:left="709" w:hanging="567"/>
        <w:rPr>
          <w:rFonts w:ascii="Arial" w:hAnsi="Arial" w:cs="Arial"/>
          <w:sz w:val="24"/>
          <w:szCs w:val="24"/>
        </w:rPr>
      </w:pPr>
      <w:r w:rsidRPr="0034553E">
        <w:rPr>
          <w:rFonts w:ascii="Arial" w:hAnsi="Arial" w:cs="Arial"/>
          <w:sz w:val="24"/>
          <w:szCs w:val="24"/>
        </w:rPr>
        <w:t>18.</w:t>
      </w:r>
      <w:r w:rsidRPr="0034553E">
        <w:rPr>
          <w:rFonts w:ascii="Arial" w:hAnsi="Arial" w:cs="Arial"/>
          <w:sz w:val="24"/>
          <w:szCs w:val="24"/>
        </w:rPr>
        <w:tab/>
      </w:r>
      <w:r w:rsidR="00503EBD" w:rsidRPr="006D2401">
        <w:rPr>
          <w:rFonts w:ascii="Arial" w:eastAsia="Times New Roman" w:hAnsi="Arial" w:cs="Arial"/>
          <w:sz w:val="24"/>
          <w:szCs w:val="24"/>
          <w:lang w:eastAsia="en-GB"/>
        </w:rPr>
        <w:t xml:space="preserve">The Applicant submits that it is not a requirement that service be effected upon employees at the commencement of the application. According to the applicant, the application must only be served on the employees, a reasonable time before the hearing. It submits that the test is merely whether persons who are entitled to be furnished with papers had adequate opportunity to consider the application and to decide to intervene. However, it contends that the application was served timeously on the employees, in February 2019. This is reflected in the service Affidavit which is attached as </w:t>
      </w:r>
      <w:r w:rsidR="00503EBD" w:rsidRPr="006D2401">
        <w:rPr>
          <w:rFonts w:ascii="Arial" w:eastAsia="Times New Roman" w:hAnsi="Arial" w:cs="Arial"/>
          <w:sz w:val="24"/>
          <w:szCs w:val="24"/>
          <w:lang w:eastAsia="en-GB"/>
        </w:rPr>
        <w:lastRenderedPageBreak/>
        <w:t xml:space="preserve">Annexure “SA4” as indicated on page 238 and Annexure “SA6”, page 240. </w:t>
      </w:r>
      <w:r w:rsidR="0034553E" w:rsidRPr="006D2401">
        <w:rPr>
          <w:rFonts w:ascii="Arial" w:eastAsia="Times New Roman" w:hAnsi="Arial" w:cs="Arial"/>
          <w:sz w:val="24"/>
          <w:szCs w:val="24"/>
          <w:lang w:eastAsia="en-GB"/>
        </w:rPr>
        <w:br/>
      </w:r>
    </w:p>
    <w:p w:rsidR="007F279C" w:rsidRPr="006D2401" w:rsidRDefault="006D2401" w:rsidP="006D2401">
      <w:pPr>
        <w:spacing w:line="360" w:lineRule="auto"/>
        <w:ind w:left="709" w:hanging="567"/>
        <w:rPr>
          <w:rFonts w:ascii="Arial" w:hAnsi="Arial" w:cs="Arial"/>
          <w:sz w:val="24"/>
          <w:szCs w:val="24"/>
        </w:rPr>
      </w:pPr>
      <w:r w:rsidRPr="007F279C">
        <w:rPr>
          <w:rFonts w:ascii="Arial" w:hAnsi="Arial" w:cs="Arial"/>
          <w:sz w:val="24"/>
          <w:szCs w:val="24"/>
        </w:rPr>
        <w:t>19.</w:t>
      </w:r>
      <w:r w:rsidRPr="007F279C">
        <w:rPr>
          <w:rFonts w:ascii="Arial" w:hAnsi="Arial" w:cs="Arial"/>
          <w:sz w:val="24"/>
          <w:szCs w:val="24"/>
        </w:rPr>
        <w:tab/>
      </w:r>
      <w:r w:rsidR="00790629" w:rsidRPr="006D2401">
        <w:rPr>
          <w:rFonts w:ascii="Arial" w:hAnsi="Arial" w:cs="Arial"/>
          <w:sz w:val="24"/>
          <w:szCs w:val="24"/>
        </w:rPr>
        <w:t xml:space="preserve">The Applicant submits that an appeal against the order reflected above shall have a reasonable prospect of success </w:t>
      </w:r>
      <w:r w:rsidR="000741DA" w:rsidRPr="006D2401">
        <w:rPr>
          <w:rFonts w:ascii="Arial" w:hAnsi="Arial" w:cs="Arial"/>
          <w:sz w:val="24"/>
          <w:szCs w:val="24"/>
        </w:rPr>
        <w:t xml:space="preserve">on appeal. It </w:t>
      </w:r>
      <w:r w:rsidR="00790629" w:rsidRPr="006D2401">
        <w:rPr>
          <w:rFonts w:ascii="Arial" w:hAnsi="Arial" w:cs="Arial"/>
          <w:iCs/>
          <w:sz w:val="24"/>
          <w:szCs w:val="24"/>
        </w:rPr>
        <w:t>contend</w:t>
      </w:r>
      <w:r w:rsidR="00422F76" w:rsidRPr="006D2401">
        <w:rPr>
          <w:rFonts w:ascii="Arial" w:hAnsi="Arial" w:cs="Arial"/>
          <w:iCs/>
          <w:sz w:val="24"/>
          <w:szCs w:val="24"/>
        </w:rPr>
        <w:t>s</w:t>
      </w:r>
      <w:r w:rsidR="00790629" w:rsidRPr="006D2401">
        <w:rPr>
          <w:rFonts w:ascii="Arial" w:hAnsi="Arial" w:cs="Arial"/>
          <w:iCs/>
          <w:sz w:val="24"/>
          <w:szCs w:val="24"/>
        </w:rPr>
        <w:t xml:space="preserve"> that the credibility issues regarding the statements cannot be conclusively determined on the papers before the Applicant has attested to any evidence at trial and has been cross-examined thereon. </w:t>
      </w:r>
      <w:r w:rsidR="007F279C" w:rsidRPr="006D2401">
        <w:rPr>
          <w:rFonts w:ascii="Arial" w:hAnsi="Arial" w:cs="Arial"/>
          <w:iCs/>
          <w:sz w:val="24"/>
          <w:szCs w:val="24"/>
        </w:rPr>
        <w:t xml:space="preserve">It was also emphasized that the credibility of those who deposed towards the order made ought to be tested. </w:t>
      </w:r>
      <w:r w:rsidR="007F279C" w:rsidRPr="006D2401">
        <w:rPr>
          <w:rFonts w:ascii="Arial" w:hAnsi="Arial" w:cs="Arial"/>
          <w:iCs/>
          <w:sz w:val="24"/>
          <w:szCs w:val="24"/>
        </w:rPr>
        <w:br/>
      </w:r>
    </w:p>
    <w:p w:rsidR="00790629" w:rsidRPr="006D2401" w:rsidRDefault="006D2401" w:rsidP="006D2401">
      <w:pPr>
        <w:spacing w:line="360" w:lineRule="auto"/>
        <w:ind w:left="709" w:hanging="567"/>
        <w:rPr>
          <w:rFonts w:ascii="Arial" w:hAnsi="Arial" w:cs="Arial"/>
          <w:sz w:val="24"/>
          <w:szCs w:val="24"/>
        </w:rPr>
      </w:pPr>
      <w:r w:rsidRPr="007F279C">
        <w:rPr>
          <w:rFonts w:ascii="Arial" w:hAnsi="Arial" w:cs="Arial"/>
          <w:sz w:val="24"/>
          <w:szCs w:val="24"/>
        </w:rPr>
        <w:t>20.</w:t>
      </w:r>
      <w:r w:rsidRPr="007F279C">
        <w:rPr>
          <w:rFonts w:ascii="Arial" w:hAnsi="Arial" w:cs="Arial"/>
          <w:sz w:val="24"/>
          <w:szCs w:val="24"/>
        </w:rPr>
        <w:tab/>
      </w:r>
      <w:r w:rsidR="007F279C" w:rsidRPr="006D2401">
        <w:rPr>
          <w:rFonts w:ascii="Arial" w:hAnsi="Arial" w:cs="Arial"/>
          <w:iCs/>
          <w:sz w:val="24"/>
          <w:szCs w:val="24"/>
        </w:rPr>
        <w:t>The poin</w:t>
      </w:r>
      <w:r w:rsidR="00790629" w:rsidRPr="006D2401">
        <w:rPr>
          <w:rFonts w:ascii="Arial" w:hAnsi="Arial" w:cs="Arial"/>
          <w:iCs/>
          <w:sz w:val="24"/>
          <w:szCs w:val="24"/>
        </w:rPr>
        <w:t xml:space="preserve">t </w:t>
      </w:r>
      <w:r w:rsidR="007F279C" w:rsidRPr="006D2401">
        <w:rPr>
          <w:rFonts w:ascii="Arial" w:hAnsi="Arial" w:cs="Arial"/>
          <w:iCs/>
          <w:sz w:val="24"/>
          <w:szCs w:val="24"/>
        </w:rPr>
        <w:t>was further mad</w:t>
      </w:r>
      <w:r w:rsidR="00790629" w:rsidRPr="006D2401">
        <w:rPr>
          <w:rFonts w:ascii="Arial" w:hAnsi="Arial" w:cs="Arial"/>
          <w:iCs/>
          <w:sz w:val="24"/>
          <w:szCs w:val="24"/>
        </w:rPr>
        <w:t>e</w:t>
      </w:r>
      <w:r w:rsidR="007F279C" w:rsidRPr="006D2401">
        <w:rPr>
          <w:rFonts w:ascii="Arial" w:hAnsi="Arial" w:cs="Arial"/>
          <w:iCs/>
          <w:sz w:val="24"/>
          <w:szCs w:val="24"/>
        </w:rPr>
        <w:t xml:space="preserve"> </w:t>
      </w:r>
      <w:r w:rsidR="00790629" w:rsidRPr="006D2401">
        <w:rPr>
          <w:rFonts w:ascii="Arial" w:hAnsi="Arial" w:cs="Arial"/>
          <w:iCs/>
          <w:sz w:val="24"/>
          <w:szCs w:val="24"/>
        </w:rPr>
        <w:t>that whereas the Respondent applied for a final interdict, it only satisfied requiremen</w:t>
      </w:r>
      <w:r w:rsidR="00422F76" w:rsidRPr="006D2401">
        <w:rPr>
          <w:rFonts w:ascii="Arial" w:hAnsi="Arial" w:cs="Arial"/>
          <w:iCs/>
          <w:sz w:val="24"/>
          <w:szCs w:val="24"/>
        </w:rPr>
        <w:t xml:space="preserve">ts for an “interim interdict”. </w:t>
      </w:r>
      <w:r w:rsidR="00790629" w:rsidRPr="006D2401">
        <w:rPr>
          <w:rFonts w:ascii="Arial" w:hAnsi="Arial" w:cs="Arial"/>
          <w:iCs/>
          <w:sz w:val="24"/>
          <w:szCs w:val="24"/>
        </w:rPr>
        <w:t xml:space="preserve">It was submitted therefore that the </w:t>
      </w:r>
      <w:r w:rsidR="00790629" w:rsidRPr="006D2401">
        <w:rPr>
          <w:rFonts w:ascii="Arial" w:hAnsi="Arial" w:cs="Arial"/>
          <w:sz w:val="24"/>
          <w:szCs w:val="24"/>
        </w:rPr>
        <w:t xml:space="preserve">Court erred in not finding that the Applicant stated in the founding affidavit that the </w:t>
      </w:r>
      <w:r w:rsidR="007F279C" w:rsidRPr="006D2401">
        <w:rPr>
          <w:rFonts w:ascii="Arial" w:hAnsi="Arial" w:cs="Arial"/>
          <w:sz w:val="24"/>
          <w:szCs w:val="24"/>
        </w:rPr>
        <w:t>it</w:t>
      </w:r>
      <w:r w:rsidR="00790629" w:rsidRPr="006D2401">
        <w:rPr>
          <w:rFonts w:ascii="Arial" w:hAnsi="Arial" w:cs="Arial"/>
          <w:sz w:val="24"/>
          <w:szCs w:val="24"/>
        </w:rPr>
        <w:t xml:space="preserve"> satisfied the requirements for an </w:t>
      </w:r>
      <w:r w:rsidR="00790629" w:rsidRPr="006D2401">
        <w:rPr>
          <w:rFonts w:ascii="Arial" w:hAnsi="Arial" w:cs="Arial"/>
          <w:i/>
          <w:iCs/>
          <w:sz w:val="24"/>
          <w:szCs w:val="24"/>
        </w:rPr>
        <w:t>“interim interdict”</w:t>
      </w:r>
      <w:r w:rsidR="007F279C" w:rsidRPr="006D2401">
        <w:rPr>
          <w:rFonts w:ascii="Arial" w:hAnsi="Arial" w:cs="Arial"/>
          <w:sz w:val="24"/>
          <w:szCs w:val="24"/>
        </w:rPr>
        <w:t>, although it</w:t>
      </w:r>
      <w:r w:rsidR="00790629" w:rsidRPr="006D2401">
        <w:rPr>
          <w:rFonts w:ascii="Arial" w:hAnsi="Arial" w:cs="Arial"/>
          <w:sz w:val="24"/>
          <w:szCs w:val="24"/>
        </w:rPr>
        <w:t xml:space="preserve"> approached the Court for final relief. </w:t>
      </w:r>
      <w:r w:rsidR="000741DA" w:rsidRPr="006D2401">
        <w:rPr>
          <w:rFonts w:ascii="Arial" w:hAnsi="Arial" w:cs="Arial"/>
          <w:sz w:val="24"/>
          <w:szCs w:val="24"/>
        </w:rPr>
        <w:br/>
      </w:r>
    </w:p>
    <w:p w:rsidR="00703E08" w:rsidRPr="006D2401" w:rsidRDefault="006D2401" w:rsidP="006D2401">
      <w:pPr>
        <w:spacing w:line="360" w:lineRule="auto"/>
        <w:ind w:left="709" w:hanging="567"/>
        <w:rPr>
          <w:rFonts w:ascii="Arial" w:hAnsi="Arial" w:cs="Arial"/>
          <w:sz w:val="24"/>
          <w:szCs w:val="24"/>
        </w:rPr>
      </w:pPr>
      <w:r w:rsidRPr="00703E08">
        <w:rPr>
          <w:rFonts w:ascii="Arial" w:hAnsi="Arial" w:cs="Arial"/>
          <w:sz w:val="24"/>
          <w:szCs w:val="24"/>
        </w:rPr>
        <w:t>21.</w:t>
      </w:r>
      <w:r w:rsidRPr="00703E08">
        <w:rPr>
          <w:rFonts w:ascii="Arial" w:hAnsi="Arial" w:cs="Arial"/>
          <w:sz w:val="24"/>
          <w:szCs w:val="24"/>
        </w:rPr>
        <w:tab/>
      </w:r>
      <w:r w:rsidR="00790629" w:rsidRPr="006D2401">
        <w:rPr>
          <w:rFonts w:ascii="Arial" w:hAnsi="Arial" w:cs="Arial"/>
          <w:iCs/>
          <w:sz w:val="24"/>
          <w:szCs w:val="24"/>
        </w:rPr>
        <w:t xml:space="preserve">The Applicant pointed out that some of the aspects in issue cannot be </w:t>
      </w:r>
      <w:r w:rsidR="00703E08" w:rsidRPr="006D2401">
        <w:rPr>
          <w:rFonts w:ascii="Arial" w:hAnsi="Arial" w:cs="Arial"/>
          <w:iCs/>
          <w:sz w:val="24"/>
          <w:szCs w:val="24"/>
        </w:rPr>
        <w:t>conclusively</w:t>
      </w:r>
      <w:r w:rsidR="00790629" w:rsidRPr="006D2401">
        <w:rPr>
          <w:rFonts w:ascii="Arial" w:hAnsi="Arial" w:cs="Arial"/>
          <w:iCs/>
          <w:sz w:val="24"/>
          <w:szCs w:val="24"/>
        </w:rPr>
        <w:t xml:space="preserve"> dealt with on paper </w:t>
      </w:r>
      <w:r w:rsidR="00703E08" w:rsidRPr="006D2401">
        <w:rPr>
          <w:rFonts w:ascii="Arial" w:hAnsi="Arial" w:cs="Arial"/>
          <w:iCs/>
          <w:sz w:val="24"/>
          <w:szCs w:val="24"/>
        </w:rPr>
        <w:t>and therefore,</w:t>
      </w:r>
      <w:r w:rsidR="00790629" w:rsidRPr="006D2401">
        <w:rPr>
          <w:rFonts w:ascii="Arial" w:hAnsi="Arial" w:cs="Arial"/>
          <w:iCs/>
          <w:sz w:val="24"/>
          <w:szCs w:val="24"/>
        </w:rPr>
        <w:t xml:space="preserve"> evidence has to be led.  The court finds that the Respondents succeeded in showing that </w:t>
      </w:r>
      <w:r w:rsidR="00703E08" w:rsidRPr="006D2401">
        <w:rPr>
          <w:rFonts w:ascii="Arial" w:hAnsi="Arial" w:cs="Arial"/>
          <w:iCs/>
          <w:sz w:val="24"/>
          <w:szCs w:val="24"/>
        </w:rPr>
        <w:t xml:space="preserve">another court may find that </w:t>
      </w:r>
      <w:r w:rsidR="00790629" w:rsidRPr="006D2401">
        <w:rPr>
          <w:rFonts w:ascii="Arial" w:hAnsi="Arial" w:cs="Arial"/>
          <w:iCs/>
          <w:sz w:val="24"/>
          <w:szCs w:val="24"/>
        </w:rPr>
        <w:t xml:space="preserve">its image is being negatively impacted by the adverts that were being made. </w:t>
      </w:r>
      <w:r w:rsidR="00703E08" w:rsidRPr="006D2401">
        <w:rPr>
          <w:rFonts w:ascii="Arial" w:hAnsi="Arial" w:cs="Arial"/>
          <w:iCs/>
          <w:sz w:val="24"/>
          <w:szCs w:val="24"/>
        </w:rPr>
        <w:t>T</w:t>
      </w:r>
      <w:r w:rsidR="00790629" w:rsidRPr="006D2401">
        <w:rPr>
          <w:rFonts w:ascii="Arial" w:hAnsi="Arial" w:cs="Arial"/>
          <w:iCs/>
          <w:sz w:val="24"/>
          <w:szCs w:val="24"/>
        </w:rPr>
        <w:t xml:space="preserve">he likelihood of another court arriving at a different conclusion cannot be ruled out. </w:t>
      </w:r>
      <w:r w:rsidR="00703E08" w:rsidRPr="006D2401">
        <w:rPr>
          <w:rFonts w:ascii="Arial" w:hAnsi="Arial" w:cs="Arial"/>
          <w:iCs/>
          <w:sz w:val="24"/>
          <w:szCs w:val="24"/>
        </w:rPr>
        <w:br/>
      </w:r>
    </w:p>
    <w:p w:rsidR="00703E08" w:rsidRPr="006D2401" w:rsidRDefault="006D2401" w:rsidP="006D2401">
      <w:pPr>
        <w:spacing w:line="360" w:lineRule="auto"/>
        <w:ind w:left="709" w:hanging="567"/>
        <w:rPr>
          <w:rFonts w:ascii="Arial" w:hAnsi="Arial" w:cs="Arial"/>
          <w:sz w:val="24"/>
          <w:szCs w:val="24"/>
        </w:rPr>
      </w:pPr>
      <w:r>
        <w:rPr>
          <w:rFonts w:ascii="Arial" w:hAnsi="Arial" w:cs="Arial"/>
          <w:sz w:val="24"/>
          <w:szCs w:val="24"/>
        </w:rPr>
        <w:t>22.</w:t>
      </w:r>
      <w:r>
        <w:rPr>
          <w:rFonts w:ascii="Arial" w:hAnsi="Arial" w:cs="Arial"/>
          <w:sz w:val="24"/>
          <w:szCs w:val="24"/>
        </w:rPr>
        <w:tab/>
      </w:r>
      <w:r w:rsidR="00790629" w:rsidRPr="006D2401">
        <w:rPr>
          <w:rFonts w:ascii="Arial" w:hAnsi="Arial" w:cs="Arial"/>
          <w:iCs/>
          <w:sz w:val="24"/>
          <w:szCs w:val="24"/>
        </w:rPr>
        <w:t>The Applicants submit that t</w:t>
      </w:r>
      <w:r w:rsidR="00790629" w:rsidRPr="006D2401">
        <w:rPr>
          <w:rFonts w:ascii="Arial" w:hAnsi="Arial" w:cs="Arial"/>
          <w:sz w:val="24"/>
          <w:szCs w:val="24"/>
        </w:rPr>
        <w:t xml:space="preserve">here are compelling reasons and exceptional circumstances why this appeal be heard. The court finds that another court may arrive at a different conclusion as compared to the one in place. </w:t>
      </w:r>
      <w:r w:rsidR="00703E08" w:rsidRPr="006D2401">
        <w:rPr>
          <w:rFonts w:ascii="Arial" w:hAnsi="Arial" w:cs="Arial"/>
          <w:sz w:val="24"/>
          <w:szCs w:val="24"/>
        </w:rPr>
        <w:br/>
      </w:r>
    </w:p>
    <w:p w:rsidR="005F266C" w:rsidRPr="006D2401" w:rsidRDefault="006D2401" w:rsidP="006D2401">
      <w:pPr>
        <w:spacing w:line="360" w:lineRule="auto"/>
        <w:ind w:left="709" w:hanging="567"/>
        <w:rPr>
          <w:rFonts w:ascii="Arial" w:hAnsi="Arial" w:cs="Arial"/>
          <w:sz w:val="24"/>
          <w:szCs w:val="24"/>
        </w:rPr>
      </w:pPr>
      <w:r w:rsidRPr="005F266C">
        <w:rPr>
          <w:rFonts w:ascii="Arial" w:hAnsi="Arial" w:cs="Arial"/>
          <w:sz w:val="24"/>
          <w:szCs w:val="24"/>
        </w:rPr>
        <w:t>23.</w:t>
      </w:r>
      <w:r w:rsidRPr="005F266C">
        <w:rPr>
          <w:rFonts w:ascii="Arial" w:hAnsi="Arial" w:cs="Arial"/>
          <w:sz w:val="24"/>
          <w:szCs w:val="24"/>
        </w:rPr>
        <w:tab/>
      </w:r>
      <w:r w:rsidR="00703E08" w:rsidRPr="006D2401">
        <w:rPr>
          <w:rFonts w:ascii="Arial" w:hAnsi="Arial" w:cs="Arial"/>
          <w:sz w:val="24"/>
          <w:szCs w:val="24"/>
        </w:rPr>
        <w:t xml:space="preserve">In the </w:t>
      </w:r>
      <w:r w:rsidR="00790629" w:rsidRPr="006D2401">
        <w:rPr>
          <w:rFonts w:ascii="Arial" w:hAnsi="Arial" w:cs="Arial"/>
          <w:iCs/>
          <w:sz w:val="24"/>
          <w:szCs w:val="24"/>
        </w:rPr>
        <w:t xml:space="preserve">result, the application for leave </w:t>
      </w:r>
      <w:r w:rsidR="003B41D1" w:rsidRPr="006D2401">
        <w:rPr>
          <w:rFonts w:ascii="Arial" w:hAnsi="Arial" w:cs="Arial"/>
          <w:iCs/>
          <w:sz w:val="24"/>
          <w:szCs w:val="24"/>
        </w:rPr>
        <w:t xml:space="preserve">to appeal stands to be granted. The </w:t>
      </w:r>
      <w:r w:rsidR="00790629" w:rsidRPr="006D2401">
        <w:rPr>
          <w:rFonts w:ascii="Arial" w:hAnsi="Arial" w:cs="Arial"/>
          <w:iCs/>
          <w:sz w:val="24"/>
          <w:szCs w:val="24"/>
        </w:rPr>
        <w:t xml:space="preserve">following order is made: </w:t>
      </w:r>
      <w:r w:rsidR="00790629" w:rsidRPr="006D2401">
        <w:rPr>
          <w:rFonts w:ascii="Arial" w:hAnsi="Arial" w:cs="Arial"/>
          <w:iCs/>
          <w:sz w:val="24"/>
          <w:szCs w:val="24"/>
        </w:rPr>
        <w:br/>
      </w:r>
      <w:r w:rsidR="00790629" w:rsidRPr="006D2401">
        <w:rPr>
          <w:rFonts w:ascii="Arial" w:hAnsi="Arial" w:cs="Arial"/>
          <w:iCs/>
          <w:sz w:val="24"/>
          <w:szCs w:val="24"/>
        </w:rPr>
        <w:br/>
      </w:r>
    </w:p>
    <w:p w:rsidR="005F266C" w:rsidRDefault="005F266C" w:rsidP="005F266C">
      <w:pPr>
        <w:pStyle w:val="ListParagraph"/>
        <w:spacing w:line="360" w:lineRule="auto"/>
        <w:ind w:left="709"/>
        <w:rPr>
          <w:rFonts w:ascii="Arial" w:hAnsi="Arial" w:cs="Arial"/>
          <w:iCs/>
          <w:sz w:val="24"/>
          <w:szCs w:val="24"/>
        </w:rPr>
      </w:pPr>
    </w:p>
    <w:p w:rsidR="005F266C" w:rsidRDefault="005F266C" w:rsidP="005F266C">
      <w:pPr>
        <w:pStyle w:val="ListParagraph"/>
        <w:spacing w:line="360" w:lineRule="auto"/>
        <w:ind w:left="709"/>
        <w:rPr>
          <w:rFonts w:ascii="Arial" w:hAnsi="Arial" w:cs="Arial"/>
          <w:iCs/>
          <w:sz w:val="24"/>
          <w:szCs w:val="24"/>
        </w:rPr>
      </w:pPr>
    </w:p>
    <w:p w:rsidR="003B41D1" w:rsidRPr="005F266C" w:rsidRDefault="00790629" w:rsidP="005F266C">
      <w:pPr>
        <w:pStyle w:val="ListParagraph"/>
        <w:spacing w:line="360" w:lineRule="auto"/>
        <w:ind w:left="709"/>
        <w:rPr>
          <w:rFonts w:ascii="Arial" w:hAnsi="Arial" w:cs="Arial"/>
          <w:sz w:val="24"/>
          <w:szCs w:val="24"/>
        </w:rPr>
      </w:pPr>
      <w:r w:rsidRPr="005F266C">
        <w:rPr>
          <w:rFonts w:ascii="Arial" w:hAnsi="Arial" w:cs="Arial"/>
          <w:iCs/>
          <w:sz w:val="24"/>
          <w:szCs w:val="24"/>
        </w:rPr>
        <w:t>ORDER.</w:t>
      </w:r>
      <w:r w:rsidR="003B41D1" w:rsidRPr="005F266C">
        <w:rPr>
          <w:rFonts w:ascii="Arial" w:hAnsi="Arial" w:cs="Arial"/>
          <w:iCs/>
          <w:sz w:val="24"/>
          <w:szCs w:val="24"/>
        </w:rPr>
        <w:br/>
      </w:r>
    </w:p>
    <w:p w:rsidR="003B41D1" w:rsidRPr="006D2401" w:rsidRDefault="006D2401" w:rsidP="006D2401">
      <w:pPr>
        <w:spacing w:line="360" w:lineRule="auto"/>
        <w:ind w:left="1560" w:hanging="851"/>
        <w:rPr>
          <w:rFonts w:ascii="Arial" w:hAnsi="Arial" w:cs="Arial"/>
          <w:sz w:val="24"/>
          <w:szCs w:val="24"/>
        </w:rPr>
      </w:pPr>
      <w:r>
        <w:rPr>
          <w:rFonts w:ascii="Arial" w:hAnsi="Arial" w:cs="Arial"/>
          <w:sz w:val="24"/>
          <w:szCs w:val="24"/>
        </w:rPr>
        <w:t>23.1.</w:t>
      </w:r>
      <w:r>
        <w:rPr>
          <w:rFonts w:ascii="Arial" w:hAnsi="Arial" w:cs="Arial"/>
          <w:sz w:val="24"/>
          <w:szCs w:val="24"/>
        </w:rPr>
        <w:tab/>
      </w:r>
      <w:r w:rsidR="00790629" w:rsidRPr="006D2401">
        <w:rPr>
          <w:rFonts w:ascii="Arial" w:hAnsi="Arial" w:cs="Arial"/>
          <w:sz w:val="24"/>
          <w:szCs w:val="24"/>
        </w:rPr>
        <w:t>The application for leave to appeal to a full bench of this Division is granted.</w:t>
      </w:r>
      <w:r w:rsidR="003B41D1" w:rsidRPr="006D2401">
        <w:rPr>
          <w:rFonts w:ascii="Arial" w:hAnsi="Arial" w:cs="Arial"/>
          <w:sz w:val="24"/>
          <w:szCs w:val="24"/>
        </w:rPr>
        <w:br/>
      </w:r>
    </w:p>
    <w:p w:rsidR="003B41D1" w:rsidRPr="006D2401" w:rsidRDefault="006D2401" w:rsidP="006D2401">
      <w:pPr>
        <w:spacing w:line="360" w:lineRule="auto"/>
        <w:ind w:left="1560" w:hanging="851"/>
        <w:rPr>
          <w:rFonts w:ascii="Arial" w:hAnsi="Arial" w:cs="Arial"/>
          <w:sz w:val="24"/>
          <w:szCs w:val="24"/>
        </w:rPr>
      </w:pPr>
      <w:r>
        <w:rPr>
          <w:rFonts w:ascii="Arial" w:hAnsi="Arial" w:cs="Arial"/>
          <w:sz w:val="24"/>
          <w:szCs w:val="24"/>
        </w:rPr>
        <w:t>23.2.</w:t>
      </w:r>
      <w:r>
        <w:rPr>
          <w:rFonts w:ascii="Arial" w:hAnsi="Arial" w:cs="Arial"/>
          <w:sz w:val="24"/>
          <w:szCs w:val="24"/>
        </w:rPr>
        <w:tab/>
      </w:r>
      <w:r w:rsidR="00790629" w:rsidRPr="006D2401">
        <w:rPr>
          <w:rFonts w:ascii="Arial" w:hAnsi="Arial" w:cs="Arial"/>
          <w:bCs/>
          <w:sz w:val="24"/>
          <w:szCs w:val="24"/>
          <w:lang w:val="en-GB"/>
        </w:rPr>
        <w:t xml:space="preserve">Costs shall be costs in the appeal. </w:t>
      </w:r>
      <w:r w:rsidR="00790629" w:rsidRPr="006D2401">
        <w:rPr>
          <w:rFonts w:ascii="Arial" w:hAnsi="Arial" w:cs="Arial"/>
          <w:sz w:val="24"/>
          <w:szCs w:val="24"/>
        </w:rPr>
        <w:t xml:space="preserve"> </w:t>
      </w:r>
      <w:r w:rsidR="003B41D1" w:rsidRPr="006D2401">
        <w:rPr>
          <w:rFonts w:ascii="Arial" w:hAnsi="Arial" w:cs="Arial"/>
          <w:sz w:val="24"/>
          <w:szCs w:val="24"/>
        </w:rPr>
        <w:br/>
      </w:r>
      <w:r w:rsidR="003B41D1" w:rsidRPr="006D2401">
        <w:rPr>
          <w:rFonts w:ascii="Arial" w:hAnsi="Arial" w:cs="Arial"/>
          <w:sz w:val="24"/>
          <w:szCs w:val="24"/>
        </w:rPr>
        <w:br/>
      </w:r>
      <w:r w:rsidR="00906241" w:rsidRPr="006D2401">
        <w:rPr>
          <w:rFonts w:ascii="Arial" w:hAnsi="Arial" w:cs="Arial"/>
          <w:sz w:val="24"/>
          <w:szCs w:val="24"/>
        </w:rPr>
        <w:br/>
      </w:r>
      <w:r w:rsidR="003B41D1" w:rsidRPr="006D2401">
        <w:rPr>
          <w:rFonts w:ascii="Arial" w:hAnsi="Arial" w:cs="Arial"/>
          <w:sz w:val="24"/>
          <w:szCs w:val="24"/>
        </w:rPr>
        <w:br/>
        <w:t>_____________</w:t>
      </w:r>
      <w:r w:rsidR="003B41D1" w:rsidRPr="006D2401">
        <w:rPr>
          <w:rFonts w:ascii="Arial" w:hAnsi="Arial" w:cs="Arial"/>
          <w:sz w:val="24"/>
          <w:szCs w:val="24"/>
        </w:rPr>
        <w:br/>
        <w:t>T. A. Maumela.</w:t>
      </w:r>
    </w:p>
    <w:p w:rsidR="00A04A82" w:rsidRDefault="003B41D1" w:rsidP="003B41D1">
      <w:pPr>
        <w:pStyle w:val="ListParagraph"/>
        <w:spacing w:line="360" w:lineRule="auto"/>
        <w:ind w:left="1560"/>
        <w:rPr>
          <w:rFonts w:ascii="Arial" w:hAnsi="Arial" w:cs="Arial"/>
          <w:sz w:val="24"/>
          <w:szCs w:val="24"/>
        </w:rPr>
      </w:pPr>
      <w:r>
        <w:rPr>
          <w:rFonts w:ascii="Arial" w:hAnsi="Arial" w:cs="Arial"/>
          <w:sz w:val="24"/>
          <w:szCs w:val="24"/>
        </w:rPr>
        <w:t xml:space="preserve">Judge of that High Court of South Africa. </w:t>
      </w:r>
    </w:p>
    <w:p w:rsidR="00A04A82" w:rsidRDefault="00A04A82" w:rsidP="00A04A82">
      <w:pPr>
        <w:spacing w:line="360" w:lineRule="auto"/>
        <w:rPr>
          <w:rFonts w:ascii="Arial" w:hAnsi="Arial" w:cs="Arial"/>
          <w:sz w:val="24"/>
          <w:szCs w:val="24"/>
        </w:rPr>
      </w:pPr>
    </w:p>
    <w:p w:rsidR="00E5311E" w:rsidRPr="00A04A82" w:rsidRDefault="00A04A82" w:rsidP="00A04A82">
      <w:pPr>
        <w:spacing w:line="360" w:lineRule="auto"/>
        <w:rPr>
          <w:rFonts w:ascii="Arial" w:hAnsi="Arial" w:cs="Arial"/>
          <w:sz w:val="24"/>
          <w:szCs w:val="24"/>
        </w:rPr>
      </w:pPr>
      <w:r>
        <w:rPr>
          <w:rFonts w:ascii="Arial" w:hAnsi="Arial" w:cs="Arial"/>
          <w:sz w:val="24"/>
          <w:szCs w:val="24"/>
        </w:rPr>
        <w:t>Date of the hearing:</w:t>
      </w:r>
      <w:r>
        <w:rPr>
          <w:rFonts w:ascii="Arial" w:hAnsi="Arial" w:cs="Arial"/>
          <w:sz w:val="24"/>
          <w:szCs w:val="24"/>
        </w:rPr>
        <w:tab/>
      </w:r>
      <w:r>
        <w:rPr>
          <w:rFonts w:ascii="Arial" w:hAnsi="Arial" w:cs="Arial"/>
          <w:sz w:val="24"/>
          <w:szCs w:val="24"/>
        </w:rPr>
        <w:tab/>
        <w:t>13 August 2020</w:t>
      </w:r>
      <w:r>
        <w:rPr>
          <w:rFonts w:ascii="Arial" w:hAnsi="Arial" w:cs="Arial"/>
          <w:sz w:val="24"/>
          <w:szCs w:val="24"/>
        </w:rPr>
        <w:tab/>
      </w:r>
      <w:r>
        <w:rPr>
          <w:rFonts w:ascii="Arial" w:hAnsi="Arial" w:cs="Arial"/>
          <w:sz w:val="24"/>
          <w:szCs w:val="24"/>
        </w:rPr>
        <w:tab/>
      </w:r>
      <w:r w:rsidR="00790629" w:rsidRPr="00A04A82">
        <w:rPr>
          <w:rFonts w:ascii="Arial" w:hAnsi="Arial" w:cs="Arial"/>
          <w:sz w:val="24"/>
          <w:szCs w:val="24"/>
        </w:rPr>
        <w:br/>
      </w:r>
      <w:r w:rsidRPr="00A04A82">
        <w:rPr>
          <w:rFonts w:ascii="Arial" w:hAnsi="Arial" w:cs="Arial"/>
          <w:sz w:val="24"/>
          <w:szCs w:val="24"/>
        </w:rPr>
        <w:t>Date of the judgment:</w:t>
      </w:r>
      <w:r>
        <w:rPr>
          <w:rFonts w:ascii="Arial" w:hAnsi="Arial" w:cs="Arial"/>
          <w:sz w:val="24"/>
          <w:szCs w:val="24"/>
        </w:rPr>
        <w:tab/>
        <w:t>23 May 2023</w:t>
      </w:r>
    </w:p>
    <w:p w:rsidR="00431FD2" w:rsidRPr="00431FD2" w:rsidRDefault="00431FD2" w:rsidP="00790629">
      <w:pPr>
        <w:ind w:left="284"/>
        <w:rPr>
          <w:rFonts w:ascii="Arial" w:hAnsi="Arial" w:cs="Arial"/>
          <w:sz w:val="24"/>
          <w:szCs w:val="24"/>
        </w:rPr>
      </w:pPr>
    </w:p>
    <w:sectPr w:rsidR="00431FD2" w:rsidRPr="00431FD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802" w:rsidRDefault="00E27802" w:rsidP="00503EBD">
      <w:pPr>
        <w:spacing w:after="0" w:line="240" w:lineRule="auto"/>
      </w:pPr>
      <w:r>
        <w:separator/>
      </w:r>
    </w:p>
  </w:endnote>
  <w:endnote w:type="continuationSeparator" w:id="0">
    <w:p w:rsidR="00E27802" w:rsidRDefault="00E27802" w:rsidP="00503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246632"/>
      <w:docPartObj>
        <w:docPartGallery w:val="Page Numbers (Bottom of Page)"/>
        <w:docPartUnique/>
      </w:docPartObj>
    </w:sdtPr>
    <w:sdtEndPr>
      <w:rPr>
        <w:rFonts w:ascii="Arial" w:hAnsi="Arial" w:cs="Arial"/>
        <w:b/>
        <w:noProof/>
        <w:sz w:val="20"/>
        <w:szCs w:val="20"/>
      </w:rPr>
    </w:sdtEndPr>
    <w:sdtContent>
      <w:p w:rsidR="00584945" w:rsidRPr="003D1B31" w:rsidRDefault="00584945">
        <w:pPr>
          <w:pStyle w:val="Footer"/>
          <w:jc w:val="right"/>
          <w:rPr>
            <w:rFonts w:ascii="Arial" w:hAnsi="Arial" w:cs="Arial"/>
            <w:b/>
            <w:sz w:val="20"/>
            <w:szCs w:val="20"/>
          </w:rPr>
        </w:pPr>
        <w:r w:rsidRPr="003D1B31">
          <w:rPr>
            <w:rFonts w:ascii="Arial" w:hAnsi="Arial" w:cs="Arial"/>
            <w:b/>
            <w:sz w:val="20"/>
            <w:szCs w:val="20"/>
          </w:rPr>
          <w:fldChar w:fldCharType="begin"/>
        </w:r>
        <w:r w:rsidRPr="003D1B31">
          <w:rPr>
            <w:rFonts w:ascii="Arial" w:hAnsi="Arial" w:cs="Arial"/>
            <w:b/>
            <w:sz w:val="20"/>
            <w:szCs w:val="20"/>
          </w:rPr>
          <w:instrText xml:space="preserve"> PAGE   \* MERGEFORMAT </w:instrText>
        </w:r>
        <w:r w:rsidRPr="003D1B31">
          <w:rPr>
            <w:rFonts w:ascii="Arial" w:hAnsi="Arial" w:cs="Arial"/>
            <w:b/>
            <w:sz w:val="20"/>
            <w:szCs w:val="20"/>
          </w:rPr>
          <w:fldChar w:fldCharType="separate"/>
        </w:r>
        <w:r w:rsidR="006D2401">
          <w:rPr>
            <w:rFonts w:ascii="Arial" w:hAnsi="Arial" w:cs="Arial"/>
            <w:b/>
            <w:noProof/>
            <w:sz w:val="20"/>
            <w:szCs w:val="20"/>
          </w:rPr>
          <w:t>2</w:t>
        </w:r>
        <w:r w:rsidRPr="003D1B31">
          <w:rPr>
            <w:rFonts w:ascii="Arial" w:hAnsi="Arial" w:cs="Arial"/>
            <w:b/>
            <w:noProof/>
            <w:sz w:val="20"/>
            <w:szCs w:val="20"/>
          </w:rPr>
          <w:fldChar w:fldCharType="end"/>
        </w:r>
      </w:p>
    </w:sdtContent>
  </w:sdt>
  <w:p w:rsidR="00584945" w:rsidRPr="003D1B31" w:rsidRDefault="00584945">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802" w:rsidRDefault="00E27802" w:rsidP="00503EBD">
      <w:pPr>
        <w:spacing w:after="0" w:line="240" w:lineRule="auto"/>
      </w:pPr>
      <w:r>
        <w:separator/>
      </w:r>
    </w:p>
  </w:footnote>
  <w:footnote w:type="continuationSeparator" w:id="0">
    <w:p w:rsidR="00E27802" w:rsidRDefault="00E27802" w:rsidP="00503EBD">
      <w:pPr>
        <w:spacing w:after="0" w:line="240" w:lineRule="auto"/>
      </w:pPr>
      <w:r>
        <w:continuationSeparator/>
      </w:r>
    </w:p>
  </w:footnote>
  <w:footnote w:id="1">
    <w:p w:rsidR="00503EBD" w:rsidRPr="00C466D2" w:rsidRDefault="00503EBD" w:rsidP="00503EBD">
      <w:pPr>
        <w:pStyle w:val="FootnoteText"/>
        <w:ind w:left="709"/>
        <w:rPr>
          <w:rFonts w:ascii="Arial" w:hAnsi="Arial" w:cs="Arial"/>
          <w:lang w:val="en-ZA"/>
        </w:rPr>
      </w:pPr>
      <w:r w:rsidRPr="00C466D2">
        <w:rPr>
          <w:rStyle w:val="FootnoteReference"/>
          <w:rFonts w:ascii="Arial" w:hAnsi="Arial" w:cs="Arial"/>
        </w:rPr>
        <w:footnoteRef/>
      </w:r>
      <w:r w:rsidRPr="00C466D2">
        <w:rPr>
          <w:rFonts w:ascii="Arial" w:hAnsi="Arial" w:cs="Arial"/>
        </w:rPr>
        <w:t xml:space="preserve">. Supra. </w:t>
      </w:r>
    </w:p>
  </w:footnote>
  <w:footnote w:id="2">
    <w:p w:rsidR="00503EBD" w:rsidRPr="00C466D2" w:rsidRDefault="00503EBD" w:rsidP="00503EBD">
      <w:pPr>
        <w:pStyle w:val="FootnoteText"/>
        <w:ind w:left="993" w:hanging="284"/>
        <w:rPr>
          <w:rFonts w:ascii="Arial" w:hAnsi="Arial" w:cs="Arial"/>
          <w:lang w:val="en-ZA"/>
        </w:rPr>
      </w:pPr>
      <w:r w:rsidRPr="00C466D2">
        <w:rPr>
          <w:rStyle w:val="FootnoteReference"/>
          <w:rFonts w:ascii="Arial" w:hAnsi="Arial" w:cs="Arial"/>
        </w:rPr>
        <w:footnoteRef/>
      </w:r>
      <w:r w:rsidRPr="00C466D2">
        <w:rPr>
          <w:rFonts w:ascii="Arial" w:hAnsi="Arial" w:cs="Arial"/>
        </w:rPr>
        <w:t xml:space="preserve">. </w:t>
      </w:r>
      <w:r w:rsidRPr="00C466D2">
        <w:rPr>
          <w:rFonts w:ascii="Arial" w:hAnsi="Arial" w:cs="Arial"/>
          <w:lang w:val="en-ZA"/>
        </w:rPr>
        <w:t>Section 4(1)(a) of the Act read with GN 713 in GG 28893 of 1 June 2006.  See also Guide to National Credit Act, Volume 1, p.4-7 – 4-9.</w:t>
      </w:r>
      <w:r w:rsidRPr="00C466D2">
        <w:rPr>
          <w:rFonts w:ascii="Arial" w:hAnsi="Arial" w:cs="Arial"/>
        </w:rPr>
        <w:t xml:space="preserve"> </w:t>
      </w:r>
    </w:p>
  </w:footnote>
  <w:footnote w:id="3">
    <w:p w:rsidR="00503EBD" w:rsidRPr="006B45C1" w:rsidRDefault="00503EBD" w:rsidP="00503EBD">
      <w:pPr>
        <w:pStyle w:val="FootnoteText"/>
        <w:ind w:left="709"/>
        <w:rPr>
          <w:rFonts w:ascii="Arial" w:hAnsi="Arial" w:cs="Arial"/>
          <w:lang w:val="en-ZA"/>
        </w:rPr>
      </w:pPr>
      <w:r w:rsidRPr="006B45C1">
        <w:rPr>
          <w:rStyle w:val="FootnoteReference"/>
          <w:rFonts w:ascii="Arial" w:hAnsi="Arial" w:cs="Arial"/>
        </w:rPr>
        <w:footnoteRef/>
      </w:r>
      <w:r w:rsidRPr="006B45C1">
        <w:rPr>
          <w:rFonts w:ascii="Arial" w:hAnsi="Arial" w:cs="Arial"/>
        </w:rPr>
        <w:t xml:space="preserve">. </w:t>
      </w:r>
      <w:r w:rsidRPr="006B45C1">
        <w:rPr>
          <w:rFonts w:ascii="Arial" w:hAnsi="Arial" w:cs="Arial"/>
          <w:lang w:val="en-ZA"/>
        </w:rPr>
        <w:t>Respondent’s Heads, par 13 - 22.</w:t>
      </w:r>
      <w:r w:rsidRPr="006B45C1">
        <w:rPr>
          <w:rFonts w:ascii="Arial" w:hAnsi="Arial" w:cs="Arial"/>
        </w:rPr>
        <w:t xml:space="preserve">  </w:t>
      </w:r>
    </w:p>
  </w:footnote>
  <w:footnote w:id="4">
    <w:p w:rsidR="00503EBD" w:rsidRPr="006B45C1" w:rsidRDefault="00503EBD" w:rsidP="00503EBD">
      <w:pPr>
        <w:pStyle w:val="FootnoteText"/>
        <w:ind w:left="709"/>
        <w:rPr>
          <w:rFonts w:ascii="Arial" w:hAnsi="Arial" w:cs="Arial"/>
          <w:lang w:val="en-ZA"/>
        </w:rPr>
      </w:pPr>
      <w:r w:rsidRPr="006B45C1">
        <w:rPr>
          <w:rStyle w:val="FootnoteReference"/>
          <w:rFonts w:ascii="Arial" w:hAnsi="Arial" w:cs="Arial"/>
        </w:rPr>
        <w:footnoteRef/>
      </w:r>
      <w:r w:rsidRPr="006B45C1">
        <w:rPr>
          <w:rFonts w:ascii="Arial" w:hAnsi="Arial" w:cs="Arial"/>
        </w:rPr>
        <w:t>.</w:t>
      </w:r>
      <w:r w:rsidRPr="006B45C1">
        <w:rPr>
          <w:rFonts w:ascii="Arial" w:hAnsi="Arial" w:cs="Arial"/>
          <w:lang w:val="en-ZA"/>
        </w:rPr>
        <w:t xml:space="preserve"> Clause 2.2 and 3.7 of the settlement:  Annexure “FA3”, p.26.</w:t>
      </w:r>
      <w:r w:rsidRPr="006B45C1">
        <w:rPr>
          <w:rFonts w:ascii="Arial" w:hAnsi="Arial" w:cs="Arial"/>
        </w:rPr>
        <w:t xml:space="preserve">  </w:t>
      </w:r>
    </w:p>
  </w:footnote>
  <w:footnote w:id="5">
    <w:p w:rsidR="00503EBD" w:rsidRPr="006B45C1" w:rsidRDefault="00503EBD" w:rsidP="00503EBD">
      <w:pPr>
        <w:pStyle w:val="FootnoteText"/>
        <w:ind w:left="851" w:hanging="142"/>
        <w:rPr>
          <w:rFonts w:ascii="Arial" w:hAnsi="Arial" w:cs="Arial"/>
          <w:lang w:val="en-ZA"/>
        </w:rPr>
      </w:pPr>
      <w:r w:rsidRPr="006B45C1">
        <w:rPr>
          <w:rStyle w:val="FootnoteReference"/>
          <w:rFonts w:ascii="Arial" w:hAnsi="Arial" w:cs="Arial"/>
        </w:rPr>
        <w:footnoteRef/>
      </w:r>
      <w:r w:rsidRPr="006B45C1">
        <w:rPr>
          <w:rFonts w:ascii="Arial" w:hAnsi="Arial" w:cs="Arial"/>
        </w:rPr>
        <w:t xml:space="preserve">. </w:t>
      </w:r>
      <w:r w:rsidRPr="006B45C1">
        <w:rPr>
          <w:rFonts w:ascii="Arial" w:hAnsi="Arial" w:cs="Arial"/>
          <w:lang w:val="en-ZA"/>
        </w:rPr>
        <w:t xml:space="preserve">Erasmus Superior Court Practice, Volume 2 at D1 – 576; </w:t>
      </w:r>
      <w:r w:rsidRPr="006B45C1">
        <w:rPr>
          <w:rFonts w:ascii="Arial" w:hAnsi="Arial" w:cs="Arial"/>
          <w:i/>
          <w:lang w:val="en-ZA"/>
        </w:rPr>
        <w:t>Roopnarain v Kamalapathy</w:t>
      </w:r>
      <w:r w:rsidRPr="006B45C1">
        <w:rPr>
          <w:rFonts w:ascii="Arial" w:hAnsi="Arial" w:cs="Arial"/>
          <w:lang w:val="en-ZA"/>
        </w:rPr>
        <w:t>, 1971 (3) SA 3 (D).</w:t>
      </w:r>
    </w:p>
  </w:footnote>
  <w:footnote w:id="6">
    <w:p w:rsidR="001A4829" w:rsidRPr="007474A0" w:rsidRDefault="001A4829" w:rsidP="001A4829">
      <w:pPr>
        <w:pStyle w:val="FootnoteText"/>
        <w:ind w:left="851" w:hanging="142"/>
        <w:rPr>
          <w:rFonts w:ascii="Arial" w:hAnsi="Arial" w:cs="Arial"/>
          <w:lang w:val="en-ZA"/>
        </w:rPr>
      </w:pPr>
      <w:r w:rsidRPr="007474A0">
        <w:rPr>
          <w:rStyle w:val="FootnoteReference"/>
          <w:rFonts w:ascii="Arial" w:hAnsi="Arial" w:cs="Arial"/>
        </w:rPr>
        <w:footnoteRef/>
      </w:r>
      <w:r w:rsidRPr="007474A0">
        <w:rPr>
          <w:rFonts w:ascii="Arial" w:hAnsi="Arial" w:cs="Arial"/>
        </w:rPr>
        <w:t xml:space="preserve">. </w:t>
      </w:r>
      <w:r>
        <w:rPr>
          <w:rFonts w:ascii="Arial" w:hAnsi="Arial" w:cs="Arial"/>
        </w:rPr>
        <w:t xml:space="preserve">See </w:t>
      </w:r>
      <w:r w:rsidRPr="007474A0">
        <w:rPr>
          <w:rFonts w:ascii="Arial" w:hAnsi="Arial" w:cs="Arial"/>
          <w:lang w:val="en-ZA"/>
        </w:rPr>
        <w:t xml:space="preserve">Erasmus Superior Court Practice, Volume 2 at D1 – 576; </w:t>
      </w:r>
      <w:r w:rsidRPr="0015394F">
        <w:rPr>
          <w:rFonts w:ascii="Arial" w:hAnsi="Arial" w:cs="Arial"/>
          <w:i/>
          <w:lang w:val="en-ZA"/>
        </w:rPr>
        <w:t>Roopnarain v Kamalapathy</w:t>
      </w:r>
      <w:r>
        <w:rPr>
          <w:rFonts w:ascii="Arial" w:hAnsi="Arial" w:cs="Arial"/>
          <w:lang w:val="en-ZA"/>
        </w:rPr>
        <w:t xml:space="preserve">,  </w:t>
      </w:r>
      <w:r>
        <w:rPr>
          <w:rFonts w:ascii="Arial" w:hAnsi="Arial" w:cs="Arial"/>
          <w:lang w:val="en-ZA"/>
        </w:rPr>
        <w:br/>
        <w:t xml:space="preserve">1971 (3) SA 3 </w:t>
      </w:r>
      <w:r w:rsidRPr="007474A0">
        <w:rPr>
          <w:rFonts w:ascii="Arial" w:hAnsi="Arial" w:cs="Arial"/>
          <w:lang w:val="en-ZA"/>
        </w:rPr>
        <w:t>(D).</w:t>
      </w:r>
    </w:p>
  </w:footnote>
  <w:footnote w:id="7">
    <w:p w:rsidR="00503EBD" w:rsidRPr="001D5C29" w:rsidRDefault="00503EBD" w:rsidP="00503EBD">
      <w:pPr>
        <w:pStyle w:val="FootnoteText"/>
        <w:ind w:firstLine="709"/>
        <w:rPr>
          <w:lang w:val="en-ZA"/>
        </w:rPr>
      </w:pPr>
      <w:r>
        <w:rPr>
          <w:rStyle w:val="FootnoteReference"/>
        </w:rPr>
        <w:footnoteRef/>
      </w:r>
      <w:r>
        <w:t>.</w:t>
      </w:r>
      <w:r w:rsidRPr="001D5C29">
        <w:rPr>
          <w:rFonts w:ascii="Arial" w:hAnsi="Arial" w:cs="Arial"/>
          <w:lang w:val="en-ZA"/>
        </w:rPr>
        <w:t xml:space="preserve"> </w:t>
      </w:r>
      <w:r w:rsidRPr="002F7CD1">
        <w:rPr>
          <w:rFonts w:ascii="Arial" w:hAnsi="Arial" w:cs="Arial"/>
          <w:lang w:val="en-ZA"/>
        </w:rPr>
        <w:t>Annexure “LM14” of the Supplementary Affidavit, p 195.</w:t>
      </w:r>
      <w:r>
        <w:t xml:space="preserve">  </w:t>
      </w:r>
    </w:p>
  </w:footnote>
  <w:footnote w:id="8">
    <w:p w:rsidR="00503EBD" w:rsidRPr="00971174" w:rsidRDefault="00503EBD" w:rsidP="00503EBD">
      <w:pPr>
        <w:pStyle w:val="FootnoteText"/>
        <w:ind w:firstLine="709"/>
        <w:rPr>
          <w:rFonts w:ascii="Arial" w:hAnsi="Arial" w:cs="Arial"/>
          <w:lang w:val="en-ZA"/>
        </w:rPr>
      </w:pPr>
      <w:r w:rsidRPr="00971174">
        <w:rPr>
          <w:rStyle w:val="FootnoteReference"/>
          <w:rFonts w:ascii="Arial" w:hAnsi="Arial" w:cs="Arial"/>
        </w:rPr>
        <w:footnoteRef/>
      </w:r>
      <w:r w:rsidRPr="00971174">
        <w:rPr>
          <w:rFonts w:ascii="Arial" w:hAnsi="Arial" w:cs="Arial"/>
        </w:rPr>
        <w:t xml:space="preserve">. </w:t>
      </w:r>
      <w:r w:rsidRPr="00971174">
        <w:rPr>
          <w:rFonts w:ascii="Arial" w:hAnsi="Arial" w:cs="Arial"/>
          <w:lang w:val="en-ZA"/>
        </w:rPr>
        <w:t>Annexure “FA3”, p 25.</w:t>
      </w:r>
      <w:r w:rsidRPr="00971174">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609D6"/>
    <w:multiLevelType w:val="multilevel"/>
    <w:tmpl w:val="740C6574"/>
    <w:lvl w:ilvl="0">
      <w:start w:val="1"/>
      <w:numFmt w:val="decimal"/>
      <w:lvlText w:val="%1."/>
      <w:lvlJc w:val="left"/>
      <w:pPr>
        <w:ind w:left="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652" w:hanging="1080"/>
      </w:pPr>
      <w:rPr>
        <w:rFonts w:hint="default"/>
      </w:rPr>
    </w:lvl>
    <w:lvl w:ilvl="4">
      <w:start w:val="1"/>
      <w:numFmt w:val="decimal"/>
      <w:isLgl/>
      <w:lvlText w:val="%1.%2.%3.%4.%5."/>
      <w:lvlJc w:val="left"/>
      <w:pPr>
        <w:ind w:left="3296" w:hanging="1080"/>
      </w:pPr>
      <w:rPr>
        <w:rFonts w:hint="default"/>
      </w:rPr>
    </w:lvl>
    <w:lvl w:ilvl="5">
      <w:start w:val="1"/>
      <w:numFmt w:val="decimal"/>
      <w:isLgl/>
      <w:lvlText w:val="%1.%2.%3.%4.%5.%6."/>
      <w:lvlJc w:val="left"/>
      <w:pPr>
        <w:ind w:left="4300" w:hanging="1440"/>
      </w:pPr>
      <w:rPr>
        <w:rFonts w:hint="default"/>
      </w:rPr>
    </w:lvl>
    <w:lvl w:ilvl="6">
      <w:start w:val="1"/>
      <w:numFmt w:val="decimal"/>
      <w:isLgl/>
      <w:lvlText w:val="%1.%2.%3.%4.%5.%6.%7."/>
      <w:lvlJc w:val="left"/>
      <w:pPr>
        <w:ind w:left="4944" w:hanging="1440"/>
      </w:pPr>
      <w:rPr>
        <w:rFonts w:hint="default"/>
      </w:rPr>
    </w:lvl>
    <w:lvl w:ilvl="7">
      <w:start w:val="1"/>
      <w:numFmt w:val="decimal"/>
      <w:isLgl/>
      <w:lvlText w:val="%1.%2.%3.%4.%5.%6.%7.%8."/>
      <w:lvlJc w:val="left"/>
      <w:pPr>
        <w:ind w:left="5948" w:hanging="1800"/>
      </w:pPr>
      <w:rPr>
        <w:rFonts w:hint="default"/>
      </w:rPr>
    </w:lvl>
    <w:lvl w:ilvl="8">
      <w:start w:val="1"/>
      <w:numFmt w:val="decimal"/>
      <w:isLgl/>
      <w:lvlText w:val="%1.%2.%3.%4.%5.%6.%7.%8.%9."/>
      <w:lvlJc w:val="left"/>
      <w:pPr>
        <w:ind w:left="6952" w:hanging="2160"/>
      </w:pPr>
      <w:rPr>
        <w:rFonts w:hint="default"/>
      </w:rPr>
    </w:lvl>
  </w:abstractNum>
  <w:abstractNum w:abstractNumId="1">
    <w:nsid w:val="4B361057"/>
    <w:multiLevelType w:val="hybridMultilevel"/>
    <w:tmpl w:val="0D18CE4A"/>
    <w:lvl w:ilvl="0" w:tplc="875AEDEA">
      <w:start w:val="1"/>
      <w:numFmt w:val="decimal"/>
      <w:lvlText w:val="%1."/>
      <w:lvlJc w:val="left"/>
      <w:pPr>
        <w:ind w:left="1068" w:hanging="360"/>
      </w:pPr>
      <w:rPr>
        <w:rFonts w:hint="default"/>
        <w:b w:val="0"/>
        <w:bCs/>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45C5CD1"/>
    <w:multiLevelType w:val="multilevel"/>
    <w:tmpl w:val="166ECB8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9"/>
    <w:rsid w:val="0001662D"/>
    <w:rsid w:val="000741DA"/>
    <w:rsid w:val="000E4AEA"/>
    <w:rsid w:val="000E5744"/>
    <w:rsid w:val="000E6307"/>
    <w:rsid w:val="000E79F9"/>
    <w:rsid w:val="00197CBB"/>
    <w:rsid w:val="001A4829"/>
    <w:rsid w:val="001F4DA7"/>
    <w:rsid w:val="00217AA2"/>
    <w:rsid w:val="002505A4"/>
    <w:rsid w:val="002B3080"/>
    <w:rsid w:val="0034553E"/>
    <w:rsid w:val="00345BBE"/>
    <w:rsid w:val="0035652C"/>
    <w:rsid w:val="003672AC"/>
    <w:rsid w:val="00396C8B"/>
    <w:rsid w:val="003B41D1"/>
    <w:rsid w:val="003D1B31"/>
    <w:rsid w:val="00422F76"/>
    <w:rsid w:val="00431FD2"/>
    <w:rsid w:val="00460E75"/>
    <w:rsid w:val="00503EBD"/>
    <w:rsid w:val="00562216"/>
    <w:rsid w:val="00566E04"/>
    <w:rsid w:val="00570EB7"/>
    <w:rsid w:val="00584945"/>
    <w:rsid w:val="005F266C"/>
    <w:rsid w:val="00620D6E"/>
    <w:rsid w:val="00630DA1"/>
    <w:rsid w:val="00666B8E"/>
    <w:rsid w:val="00696FBA"/>
    <w:rsid w:val="006D2401"/>
    <w:rsid w:val="00703E08"/>
    <w:rsid w:val="0070469E"/>
    <w:rsid w:val="00763DBB"/>
    <w:rsid w:val="00790629"/>
    <w:rsid w:val="00794AAC"/>
    <w:rsid w:val="007F1615"/>
    <w:rsid w:val="007F279C"/>
    <w:rsid w:val="008268E4"/>
    <w:rsid w:val="00906241"/>
    <w:rsid w:val="00A04A82"/>
    <w:rsid w:val="00A47A27"/>
    <w:rsid w:val="00AC2029"/>
    <w:rsid w:val="00AD117E"/>
    <w:rsid w:val="00B424D3"/>
    <w:rsid w:val="00B53A9F"/>
    <w:rsid w:val="00BE643A"/>
    <w:rsid w:val="00D51A89"/>
    <w:rsid w:val="00E27802"/>
    <w:rsid w:val="00E37002"/>
    <w:rsid w:val="00E9516C"/>
    <w:rsid w:val="00EA4A77"/>
    <w:rsid w:val="00EB5CBA"/>
    <w:rsid w:val="00EC264E"/>
    <w:rsid w:val="00F65703"/>
    <w:rsid w:val="00FB59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EB3F60-E842-4FBA-83EC-51C75513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6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0629"/>
    <w:pPr>
      <w:ind w:left="720"/>
      <w:contextualSpacing/>
    </w:pPr>
  </w:style>
  <w:style w:type="character" w:customStyle="1" w:styleId="ListParagraphChar">
    <w:name w:val="List Paragraph Char"/>
    <w:link w:val="ListParagraph"/>
    <w:uiPriority w:val="34"/>
    <w:locked/>
    <w:rsid w:val="00790629"/>
  </w:style>
  <w:style w:type="paragraph" w:styleId="FootnoteText">
    <w:name w:val="footnote text"/>
    <w:basedOn w:val="Normal"/>
    <w:link w:val="FootnoteTextChar"/>
    <w:uiPriority w:val="99"/>
    <w:semiHidden/>
    <w:unhideWhenUsed/>
    <w:rsid w:val="00503EB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503EBD"/>
    <w:rPr>
      <w:sz w:val="20"/>
      <w:szCs w:val="20"/>
      <w:lang w:val="en-US"/>
    </w:rPr>
  </w:style>
  <w:style w:type="character" w:styleId="FootnoteReference">
    <w:name w:val="footnote reference"/>
    <w:basedOn w:val="DefaultParagraphFont"/>
    <w:unhideWhenUsed/>
    <w:rsid w:val="00503EBD"/>
    <w:rPr>
      <w:vertAlign w:val="superscript"/>
    </w:rPr>
  </w:style>
  <w:style w:type="paragraph" w:styleId="Header">
    <w:name w:val="header"/>
    <w:basedOn w:val="Normal"/>
    <w:link w:val="HeaderChar"/>
    <w:uiPriority w:val="99"/>
    <w:unhideWhenUsed/>
    <w:rsid w:val="00584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945"/>
  </w:style>
  <w:style w:type="paragraph" w:styleId="Footer">
    <w:name w:val="footer"/>
    <w:basedOn w:val="Normal"/>
    <w:link w:val="FooterChar"/>
    <w:uiPriority w:val="99"/>
    <w:unhideWhenUsed/>
    <w:rsid w:val="00584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FCD02-3BD9-4854-8BA7-8B7417C0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Judge-Tshifhiwa Maumela</dc:creator>
  <cp:keywords/>
  <dc:description/>
  <cp:lastModifiedBy>Mokone</cp:lastModifiedBy>
  <cp:revision>3</cp:revision>
  <cp:lastPrinted>2023-05-23T07:32:00Z</cp:lastPrinted>
  <dcterms:created xsi:type="dcterms:W3CDTF">2023-05-29T10:39:00Z</dcterms:created>
  <dcterms:modified xsi:type="dcterms:W3CDTF">2023-05-29T10:39:00Z</dcterms:modified>
</cp:coreProperties>
</file>