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77777777" w:rsidR="00111F32" w:rsidRDefault="00111F32">
      <w:bookmarkStart w:id="0" w:name="_GoBack"/>
      <w:bookmarkEnd w:id="0"/>
    </w:p>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7BA9CAC1"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3A7BFD" w:rsidRPr="003A7BFD">
        <w:rPr>
          <w:rFonts w:ascii="Arial" w:eastAsia="Arial Unicode MS" w:hAnsi="Arial" w:cs="Arial"/>
          <w:b/>
          <w:bCs/>
        </w:rPr>
        <w:t>69</w:t>
      </w:r>
      <w:r w:rsidR="001B36F3">
        <w:rPr>
          <w:rFonts w:ascii="Arial" w:eastAsia="Arial Unicode MS" w:hAnsi="Arial" w:cs="Arial"/>
          <w:b/>
          <w:bCs/>
        </w:rPr>
        <w:t>751/</w:t>
      </w:r>
      <w:r w:rsidR="00BE0E32">
        <w:rPr>
          <w:rFonts w:ascii="Arial" w:eastAsia="Arial Unicode MS" w:hAnsi="Arial" w:cs="Arial"/>
          <w:b/>
          <w:bCs/>
        </w:rPr>
        <w:t>20</w:t>
      </w:r>
      <w:r w:rsidR="001B36F3">
        <w:rPr>
          <w:rFonts w:ascii="Arial" w:eastAsia="Arial Unicode MS" w:hAnsi="Arial" w:cs="Arial"/>
          <w:b/>
          <w:bCs/>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8F799D">
        <w:trPr>
          <w:trHeight w:val="2970"/>
        </w:trPr>
        <w:tc>
          <w:tcPr>
            <w:tcW w:w="5691" w:type="dxa"/>
          </w:tcPr>
          <w:p w14:paraId="3479EE74" w14:textId="77777777"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YES/NO</w:t>
            </w:r>
          </w:p>
          <w:p w14:paraId="37FDCE6C"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YES/NO</w:t>
            </w:r>
          </w:p>
          <w:p w14:paraId="1EE4DEB3" w14:textId="30232EFA"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YES/NO</w:t>
            </w:r>
          </w:p>
          <w:p w14:paraId="4D404E38" w14:textId="1383BCF5"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24B57015" w14:textId="1FC6E400" w:rsidR="00F81A7F" w:rsidRDefault="001B36F3"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SIGNATURE BUSINESS COMMUNICATIONS (PTY) LTD</w:t>
      </w:r>
      <w:r w:rsidR="00B4159F">
        <w:rPr>
          <w:rFonts w:ascii="Arial" w:hAnsi="Arial" w:cs="Arial"/>
          <w:b/>
          <w:sz w:val="24"/>
          <w:szCs w:val="24"/>
        </w:rPr>
        <w:t xml:space="preserve">      </w:t>
      </w:r>
      <w:r w:rsidR="003A7BFD">
        <w:rPr>
          <w:rFonts w:ascii="Arial" w:hAnsi="Arial" w:cs="Arial"/>
          <w:b/>
          <w:sz w:val="24"/>
          <w:szCs w:val="24"/>
        </w:rPr>
        <w:t xml:space="preserve">                                   </w:t>
      </w:r>
      <w:r w:rsidR="003A7BFD">
        <w:rPr>
          <w:rFonts w:ascii="Arial" w:hAnsi="Arial" w:cs="Arial"/>
          <w:bCs/>
          <w:sz w:val="24"/>
          <w:szCs w:val="24"/>
        </w:rPr>
        <w:t>Plaintiff</w:t>
      </w:r>
    </w:p>
    <w:p w14:paraId="7503ABCF" w14:textId="23DC632F" w:rsidR="001033CE" w:rsidRPr="00F81A7F" w:rsidRDefault="005B120A"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an</w:t>
      </w:r>
      <w:r w:rsidR="00D37FF3">
        <w:rPr>
          <w:rFonts w:ascii="Arial" w:eastAsia="MS Mincho" w:hAnsi="Arial" w:cs="Arial"/>
          <w:bCs/>
          <w:color w:val="1B1919"/>
          <w:sz w:val="24"/>
          <w:szCs w:val="24"/>
          <w:lang w:val="en-GB" w:eastAsia="ja-JP"/>
        </w:rPr>
        <w:t>d</w:t>
      </w:r>
    </w:p>
    <w:p w14:paraId="724E14BE" w14:textId="4CD43FC0" w:rsidR="00F81A7F" w:rsidRPr="004309C9" w:rsidRDefault="001B36F3" w:rsidP="004309C9">
      <w:pPr>
        <w:widowControl w:val="0"/>
        <w:autoSpaceDE w:val="0"/>
        <w:autoSpaceDN w:val="0"/>
        <w:adjustRightInd w:val="0"/>
        <w:spacing w:after="0" w:line="600" w:lineRule="auto"/>
        <w:ind w:left="306" w:hangingChars="127" w:hanging="306"/>
        <w:jc w:val="both"/>
        <w:rPr>
          <w:rFonts w:ascii="Arial" w:hAnsi="Arial" w:cs="Arial"/>
          <w:b/>
          <w:sz w:val="24"/>
          <w:szCs w:val="24"/>
        </w:rPr>
      </w:pPr>
      <w:r>
        <w:rPr>
          <w:rFonts w:ascii="Arial" w:hAnsi="Arial" w:cs="Arial"/>
          <w:b/>
          <w:sz w:val="24"/>
          <w:szCs w:val="24"/>
        </w:rPr>
        <w:t>ESKOM HOLDINGS SOC LTD</w:t>
      </w:r>
      <w:r w:rsidR="003911B5">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r w:rsidR="003A7BFD" w:rsidRPr="003A7BFD">
        <w:rPr>
          <w:rFonts w:ascii="Arial" w:hAnsi="Arial" w:cs="Arial"/>
          <w:bCs/>
          <w:sz w:val="24"/>
          <w:szCs w:val="24"/>
        </w:rPr>
        <w:t>Defendant</w:t>
      </w:r>
    </w:p>
    <w:p w14:paraId="2735075A" w14:textId="77777777" w:rsidR="004309C9" w:rsidRPr="004309C9" w:rsidRDefault="004309C9" w:rsidP="004309C9">
      <w:pPr>
        <w:pBdr>
          <w:top w:val="single" w:sz="36" w:space="1" w:color="auto"/>
          <w:bottom w:val="single" w:sz="36" w:space="1" w:color="auto"/>
        </w:pBdr>
        <w:spacing w:after="120" w:line="480" w:lineRule="auto"/>
        <w:jc w:val="center"/>
        <w:rPr>
          <w:rFonts w:ascii="Arial" w:eastAsia="MS Mincho" w:hAnsi="Arial" w:cs="Arial"/>
          <w:b/>
          <w:color w:val="1B1919"/>
          <w:sz w:val="2"/>
          <w:szCs w:val="24"/>
          <w:lang w:val="en-GB" w:eastAsia="ja-JP"/>
        </w:rPr>
      </w:pPr>
    </w:p>
    <w:p w14:paraId="027CEA26" w14:textId="1E225C20" w:rsidR="00F81A7F" w:rsidRPr="00CE5680" w:rsidRDefault="008911E9" w:rsidP="00CE5680">
      <w:pPr>
        <w:pBdr>
          <w:top w:val="single" w:sz="36" w:space="1" w:color="auto"/>
          <w:bottom w:val="single" w:sz="36" w:space="1" w:color="auto"/>
        </w:pBdr>
        <w:spacing w:before="360" w:after="120" w:line="480" w:lineRule="auto"/>
        <w:jc w:val="center"/>
        <w:rPr>
          <w:rFonts w:ascii="Arial" w:eastAsia="MS Mincho" w:hAnsi="Arial" w:cs="Arial"/>
          <w:b/>
          <w:color w:val="1B1919"/>
          <w:sz w:val="24"/>
          <w:szCs w:val="24"/>
          <w:lang w:val="en-GB" w:eastAsia="ja-JP"/>
        </w:rPr>
      </w:pPr>
      <w:r w:rsidRPr="008911E9">
        <w:rPr>
          <w:rFonts w:ascii="Arial" w:eastAsia="MS Mincho" w:hAnsi="Arial" w:cs="Arial"/>
          <w:b/>
          <w:color w:val="1B1919"/>
          <w:sz w:val="24"/>
          <w:szCs w:val="24"/>
          <w:lang w:val="en-GB" w:eastAsia="ja-JP"/>
        </w:rPr>
        <w:t xml:space="preserve">  </w:t>
      </w: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368564B5" w14:textId="56096274" w:rsidR="001B36F3"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B81732">
        <w:rPr>
          <w:rFonts w:ascii="Arial" w:eastAsia="Arial Unicode MS" w:hAnsi="Arial" w:cs="Arial"/>
          <w:sz w:val="24"/>
          <w:szCs w:val="24"/>
        </w:rPr>
        <w:t>Th</w:t>
      </w:r>
      <w:r w:rsidR="001B36F3">
        <w:rPr>
          <w:rFonts w:ascii="Arial" w:eastAsia="Arial Unicode MS" w:hAnsi="Arial" w:cs="Arial"/>
          <w:sz w:val="24"/>
          <w:szCs w:val="24"/>
        </w:rPr>
        <w:t>is is an exception taken by the defendant to the</w:t>
      </w:r>
      <w:r w:rsidR="003911B5">
        <w:rPr>
          <w:rFonts w:ascii="Arial" w:eastAsia="Arial Unicode MS" w:hAnsi="Arial" w:cs="Arial"/>
          <w:sz w:val="24"/>
          <w:szCs w:val="24"/>
        </w:rPr>
        <w:t xml:space="preserve"> </w:t>
      </w:r>
      <w:r w:rsidR="003A7BFD">
        <w:rPr>
          <w:rFonts w:ascii="Arial" w:eastAsia="Arial Unicode MS" w:hAnsi="Arial" w:cs="Arial"/>
          <w:sz w:val="24"/>
          <w:szCs w:val="24"/>
        </w:rPr>
        <w:t>plaintiff</w:t>
      </w:r>
      <w:r w:rsidR="001B36F3">
        <w:rPr>
          <w:rFonts w:ascii="Arial" w:eastAsia="Arial Unicode MS" w:hAnsi="Arial" w:cs="Arial"/>
          <w:sz w:val="24"/>
          <w:szCs w:val="24"/>
        </w:rPr>
        <w:t xml:space="preserve">’s particulars of claim on the basis that the particulars, </w:t>
      </w:r>
      <w:r w:rsidR="001B36F3">
        <w:rPr>
          <w:rFonts w:ascii="Arial" w:eastAsia="Arial Unicode MS" w:hAnsi="Arial" w:cs="Arial"/>
          <w:i/>
          <w:iCs/>
          <w:sz w:val="24"/>
          <w:szCs w:val="24"/>
        </w:rPr>
        <w:t>inter alia</w:t>
      </w:r>
      <w:r w:rsidR="003A7BFD">
        <w:rPr>
          <w:rFonts w:ascii="Arial" w:eastAsia="Arial Unicode MS" w:hAnsi="Arial" w:cs="Arial"/>
          <w:sz w:val="24"/>
          <w:szCs w:val="24"/>
        </w:rPr>
        <w:t xml:space="preserve">, </w:t>
      </w:r>
      <w:r w:rsidR="001B36F3">
        <w:rPr>
          <w:rFonts w:ascii="Arial" w:eastAsia="Arial Unicode MS" w:hAnsi="Arial" w:cs="Arial"/>
          <w:sz w:val="24"/>
          <w:szCs w:val="24"/>
        </w:rPr>
        <w:t>does not disclose a cause of action.</w:t>
      </w:r>
    </w:p>
    <w:p w14:paraId="4112ECFC" w14:textId="0E1A4828" w:rsidR="006829C7" w:rsidRDefault="006829C7" w:rsidP="009D0D2C">
      <w:pPr>
        <w:spacing w:before="360" w:after="0" w:line="480" w:lineRule="auto"/>
        <w:ind w:left="720" w:hanging="720"/>
        <w:jc w:val="both"/>
        <w:rPr>
          <w:rFonts w:ascii="Arial" w:eastAsia="Arial Unicode MS" w:hAnsi="Arial" w:cs="Arial"/>
          <w:sz w:val="24"/>
          <w:szCs w:val="24"/>
        </w:rPr>
      </w:pPr>
    </w:p>
    <w:p w14:paraId="214EDA62" w14:textId="1C4BDB59" w:rsidR="006829C7" w:rsidRPr="006829C7" w:rsidRDefault="006829C7"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Cause of action</w:t>
      </w:r>
    </w:p>
    <w:p w14:paraId="07992797" w14:textId="03F45796" w:rsidR="00F22DBB"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3A7BFD">
        <w:rPr>
          <w:rFonts w:ascii="Arial" w:eastAsia="Arial Unicode MS" w:hAnsi="Arial" w:cs="Arial"/>
          <w:sz w:val="24"/>
          <w:szCs w:val="24"/>
        </w:rPr>
        <w:t xml:space="preserve">The </w:t>
      </w:r>
      <w:r w:rsidR="006829C7">
        <w:rPr>
          <w:rFonts w:ascii="Arial" w:eastAsia="Arial Unicode MS" w:hAnsi="Arial" w:cs="Arial"/>
          <w:sz w:val="24"/>
          <w:szCs w:val="24"/>
        </w:rPr>
        <w:t xml:space="preserve">plaintiff’s cause of action arises from </w:t>
      </w:r>
      <w:r w:rsidR="00F22DBB">
        <w:rPr>
          <w:rFonts w:ascii="Arial" w:eastAsia="Arial Unicode MS" w:hAnsi="Arial" w:cs="Arial"/>
          <w:sz w:val="24"/>
          <w:szCs w:val="24"/>
        </w:rPr>
        <w:t>a tender that was issued by the defendant in respect</w:t>
      </w:r>
      <w:r w:rsidR="005034A3">
        <w:rPr>
          <w:rFonts w:ascii="Arial" w:eastAsia="Arial Unicode MS" w:hAnsi="Arial" w:cs="Arial"/>
          <w:sz w:val="24"/>
          <w:szCs w:val="24"/>
        </w:rPr>
        <w:t xml:space="preserve"> of</w:t>
      </w:r>
      <w:r w:rsidR="00F22DBB">
        <w:rPr>
          <w:rFonts w:ascii="Arial" w:eastAsia="Arial Unicode MS" w:hAnsi="Arial" w:cs="Arial"/>
          <w:sz w:val="24"/>
          <w:szCs w:val="24"/>
        </w:rPr>
        <w:t xml:space="preserve"> civil industrial cleaning services at Majuba Power Station. The </w:t>
      </w:r>
      <w:r w:rsidR="00E164BA">
        <w:rPr>
          <w:rFonts w:ascii="Arial" w:eastAsia="Arial Unicode MS" w:hAnsi="Arial" w:cs="Arial"/>
          <w:sz w:val="24"/>
          <w:szCs w:val="24"/>
        </w:rPr>
        <w:t>plaintiff submitted</w:t>
      </w:r>
      <w:r w:rsidR="005034A3">
        <w:rPr>
          <w:rFonts w:ascii="Arial" w:eastAsia="Arial Unicode MS" w:hAnsi="Arial" w:cs="Arial"/>
          <w:sz w:val="24"/>
          <w:szCs w:val="24"/>
        </w:rPr>
        <w:t xml:space="preserve"> a tender and the events that unfolded after submission of the tender is set out in </w:t>
      </w:r>
      <w:r w:rsidR="00F22DBB">
        <w:rPr>
          <w:rFonts w:ascii="Arial" w:eastAsia="Arial Unicode MS" w:hAnsi="Arial" w:cs="Arial"/>
          <w:sz w:val="24"/>
          <w:szCs w:val="24"/>
        </w:rPr>
        <w:t>the plaintiff’s particulars of claim</w:t>
      </w:r>
      <w:r w:rsidR="005034A3">
        <w:rPr>
          <w:rFonts w:ascii="Arial" w:eastAsia="Arial Unicode MS" w:hAnsi="Arial" w:cs="Arial"/>
          <w:sz w:val="24"/>
          <w:szCs w:val="24"/>
        </w:rPr>
        <w:t>, as follows</w:t>
      </w:r>
      <w:r w:rsidR="00F22DBB">
        <w:rPr>
          <w:rFonts w:ascii="Arial" w:eastAsia="Arial Unicode MS" w:hAnsi="Arial" w:cs="Arial"/>
          <w:sz w:val="24"/>
          <w:szCs w:val="24"/>
        </w:rPr>
        <w:t>:</w:t>
      </w:r>
    </w:p>
    <w:p w14:paraId="29DEF077" w14:textId="77777777" w:rsidR="00F22DBB" w:rsidRDefault="00F22DBB" w:rsidP="00F22DBB">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w:t>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5.</w:t>
      </w:r>
    </w:p>
    <w:p w14:paraId="29D9151F" w14:textId="77777777" w:rsidR="00F22DBB" w:rsidRDefault="00F22DBB" w:rsidP="00F22DBB">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plaintiff duly submitted the tender and was 1[one] of the top 6[six] shortlisted bidders who successfully passed the evaluation criteria with a minimum score of 75% of technical requirements required in order to proceed for further evaluation.</w:t>
      </w:r>
    </w:p>
    <w:p w14:paraId="24772CDE" w14:textId="52B7F223" w:rsidR="00F22DBB" w:rsidRDefault="00F22DBB" w:rsidP="00F22DBB">
      <w:pPr>
        <w:spacing w:before="360" w:after="0" w:line="480" w:lineRule="auto"/>
        <w:ind w:left="3600" w:firstLine="720"/>
        <w:jc w:val="both"/>
        <w:rPr>
          <w:rFonts w:ascii="Arial" w:eastAsia="Arial Unicode MS" w:hAnsi="Arial" w:cs="Arial"/>
          <w:i/>
          <w:iCs/>
          <w:sz w:val="24"/>
          <w:szCs w:val="24"/>
        </w:rPr>
      </w:pPr>
      <w:r>
        <w:rPr>
          <w:rFonts w:ascii="Arial" w:eastAsia="Arial Unicode MS" w:hAnsi="Arial" w:cs="Arial"/>
          <w:i/>
          <w:iCs/>
          <w:sz w:val="24"/>
          <w:szCs w:val="24"/>
        </w:rPr>
        <w:t>6.</w:t>
      </w:r>
    </w:p>
    <w:p w14:paraId="75D0FFC7" w14:textId="74ED99B1" w:rsidR="00305D4E" w:rsidRDefault="00305D4E" w:rsidP="00305D4E">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plaintiff was ultimately amongst two shortlisted companies and was duly informed telephonically by one Londi Ndila an Eskom procurement officer acting in her scope of employment and duly authorized to communicate with plaintiff through Mr. Setlogelo that;</w:t>
      </w:r>
    </w:p>
    <w:p w14:paraId="0F70C977" w14:textId="5F8EA2A0" w:rsidR="00305D4E" w:rsidRDefault="00305D4E" w:rsidP="00305D4E">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6.1</w:t>
      </w:r>
      <w:r>
        <w:rPr>
          <w:rFonts w:ascii="Arial" w:eastAsia="Arial Unicode MS" w:hAnsi="Arial" w:cs="Arial"/>
          <w:i/>
          <w:iCs/>
          <w:sz w:val="24"/>
          <w:szCs w:val="24"/>
        </w:rPr>
        <w:tab/>
        <w:t>Signature business’ bid is the cheapest and scored highest in terms of bid price and BEE scoring.</w:t>
      </w:r>
    </w:p>
    <w:p w14:paraId="5C734BF7" w14:textId="77777777" w:rsidR="00305D4E" w:rsidRDefault="00305D4E" w:rsidP="00305D4E">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6.2</w:t>
      </w:r>
      <w:r>
        <w:rPr>
          <w:rFonts w:ascii="Arial" w:eastAsia="Arial Unicode MS" w:hAnsi="Arial" w:cs="Arial"/>
          <w:i/>
          <w:iCs/>
          <w:sz w:val="24"/>
          <w:szCs w:val="24"/>
        </w:rPr>
        <w:tab/>
        <w:t>Signature business scored 100% and its nearest competitor scored just under 85%.</w:t>
      </w:r>
    </w:p>
    <w:p w14:paraId="3FADF99E" w14:textId="3D610312" w:rsidR="00305D4E" w:rsidRDefault="00305D4E" w:rsidP="00305D4E">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lastRenderedPageBreak/>
        <w:t>6.3</w:t>
      </w:r>
      <w:r>
        <w:rPr>
          <w:rFonts w:ascii="Arial" w:eastAsia="Arial Unicode MS" w:hAnsi="Arial" w:cs="Arial"/>
          <w:i/>
          <w:iCs/>
          <w:sz w:val="24"/>
          <w:szCs w:val="24"/>
        </w:rPr>
        <w:tab/>
        <w:t>That an appointment letter will be issued to plaintiff not later than 26 October 2016.</w:t>
      </w:r>
    </w:p>
    <w:p w14:paraId="4DBF9BBC" w14:textId="59A7700A" w:rsidR="00305D4E" w:rsidRDefault="00305D4E" w:rsidP="00305D4E">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6.4</w:t>
      </w:r>
      <w:r>
        <w:rPr>
          <w:rFonts w:ascii="Arial" w:eastAsia="Arial Unicode MS" w:hAnsi="Arial" w:cs="Arial"/>
          <w:i/>
          <w:iCs/>
          <w:sz w:val="24"/>
          <w:szCs w:val="24"/>
        </w:rPr>
        <w:tab/>
        <w:t>The appointment will be issued subject to the plaintiff complying successfully with a number of requirements furnished to the plaintiff referred to in annexure “PS1”.</w:t>
      </w:r>
    </w:p>
    <w:p w14:paraId="5623FB00" w14:textId="77777777" w:rsidR="00305D4E" w:rsidRDefault="00305D4E" w:rsidP="00305D4E">
      <w:pPr>
        <w:spacing w:before="360" w:after="0" w:line="480" w:lineRule="auto"/>
        <w:ind w:left="3600" w:firstLine="720"/>
        <w:jc w:val="both"/>
        <w:rPr>
          <w:rFonts w:ascii="Arial" w:eastAsia="Arial Unicode MS" w:hAnsi="Arial" w:cs="Arial"/>
          <w:i/>
          <w:iCs/>
          <w:sz w:val="24"/>
          <w:szCs w:val="24"/>
        </w:rPr>
      </w:pPr>
      <w:r>
        <w:rPr>
          <w:rFonts w:ascii="Arial" w:eastAsia="Arial Unicode MS" w:hAnsi="Arial" w:cs="Arial"/>
          <w:i/>
          <w:iCs/>
          <w:sz w:val="24"/>
          <w:szCs w:val="24"/>
        </w:rPr>
        <w:t>7.</w:t>
      </w:r>
    </w:p>
    <w:p w14:paraId="19E105D8" w14:textId="77777777" w:rsidR="00305D4E" w:rsidRDefault="00F22DBB" w:rsidP="00305D4E">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The plaintiff </w:t>
      </w:r>
      <w:r w:rsidR="00305D4E">
        <w:rPr>
          <w:rFonts w:ascii="Arial" w:eastAsia="Arial Unicode MS" w:hAnsi="Arial" w:cs="Arial"/>
          <w:i/>
          <w:iCs/>
          <w:sz w:val="24"/>
          <w:szCs w:val="24"/>
        </w:rPr>
        <w:t>duly complied with all further requirements as communicated to him telephonically up to 25 October 2016.</w:t>
      </w:r>
    </w:p>
    <w:p w14:paraId="5EF026F9" w14:textId="77777777" w:rsidR="00305D4E" w:rsidRDefault="00305D4E" w:rsidP="00305D4E">
      <w:pPr>
        <w:spacing w:before="360" w:after="0" w:line="480" w:lineRule="auto"/>
        <w:ind w:left="3600" w:firstLine="720"/>
        <w:jc w:val="both"/>
        <w:rPr>
          <w:rFonts w:ascii="Arial" w:eastAsia="Arial Unicode MS" w:hAnsi="Arial" w:cs="Arial"/>
          <w:i/>
          <w:iCs/>
          <w:sz w:val="24"/>
          <w:szCs w:val="24"/>
        </w:rPr>
      </w:pPr>
      <w:r>
        <w:rPr>
          <w:rFonts w:ascii="Arial" w:eastAsia="Arial Unicode MS" w:hAnsi="Arial" w:cs="Arial"/>
          <w:i/>
          <w:iCs/>
          <w:sz w:val="24"/>
          <w:szCs w:val="24"/>
        </w:rPr>
        <w:t>8.</w:t>
      </w:r>
    </w:p>
    <w:p w14:paraId="605D7255" w14:textId="77777777" w:rsidR="00C93C04" w:rsidRDefault="00C93C04"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procurement officer, Ms L Ndila and/or unknown bid officials of defendant maliciously failed to act in terms of the preferential procurement policy frame work Act 5 of 2000 and fraudulently misrepresented facts intentionally to deprive appointment of plaintiff as a successful bidder as follows:</w:t>
      </w:r>
    </w:p>
    <w:p w14:paraId="42A55FD8" w14:textId="77777777" w:rsidR="00C93C04" w:rsidRDefault="00C93C04" w:rsidP="00C93C04">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8.1</w:t>
      </w:r>
      <w:r>
        <w:rPr>
          <w:rFonts w:ascii="Arial" w:eastAsia="Arial Unicode MS" w:hAnsi="Arial" w:cs="Arial"/>
          <w:i/>
          <w:iCs/>
          <w:sz w:val="24"/>
          <w:szCs w:val="24"/>
        </w:rPr>
        <w:tab/>
        <w:t>She failed to inform the tender panel that the plaintiff has rectified and confirmed the arithmetic error calculation in writing and that they were in constant telephonic conversations at all material times.</w:t>
      </w:r>
    </w:p>
    <w:p w14:paraId="2554E8D6" w14:textId="77777777" w:rsidR="00C93C04" w:rsidRDefault="00C93C04" w:rsidP="00C93C04">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8.2</w:t>
      </w:r>
      <w:r>
        <w:rPr>
          <w:rFonts w:ascii="Arial" w:eastAsia="Arial Unicode MS" w:hAnsi="Arial" w:cs="Arial"/>
          <w:i/>
          <w:iCs/>
          <w:sz w:val="24"/>
          <w:szCs w:val="24"/>
        </w:rPr>
        <w:tab/>
        <w:t>Full and further other requirements in particular the following were requested and submitted:</w:t>
      </w:r>
    </w:p>
    <w:p w14:paraId="7B707F52" w14:textId="6A9D68A4" w:rsidR="00C93C04" w:rsidRDefault="00C93C04" w:rsidP="00305D4E">
      <w:pPr>
        <w:spacing w:before="360" w:after="0" w:line="480" w:lineRule="auto"/>
        <w:ind w:firstLine="720"/>
        <w:jc w:val="both"/>
        <w:rPr>
          <w:rFonts w:ascii="Arial" w:eastAsia="Arial Unicode MS" w:hAnsi="Arial" w:cs="Arial"/>
          <w:i/>
          <w:iCs/>
          <w:sz w:val="24"/>
          <w:szCs w:val="24"/>
        </w:rPr>
      </w:pPr>
      <w:r>
        <w:rPr>
          <w:rFonts w:ascii="Arial" w:eastAsia="Arial Unicode MS" w:hAnsi="Arial" w:cs="Arial"/>
          <w:i/>
          <w:iCs/>
          <w:sz w:val="24"/>
          <w:szCs w:val="24"/>
        </w:rPr>
        <w:t xml:space="preserve">      8.2.1</w:t>
      </w:r>
      <w:r>
        <w:rPr>
          <w:rFonts w:ascii="Arial" w:eastAsia="Arial Unicode MS" w:hAnsi="Arial" w:cs="Arial"/>
          <w:i/>
          <w:iCs/>
          <w:sz w:val="24"/>
          <w:szCs w:val="24"/>
        </w:rPr>
        <w:tab/>
        <w:t>Quality management system</w:t>
      </w:r>
    </w:p>
    <w:p w14:paraId="33C45005" w14:textId="1529014B" w:rsidR="00C93C04" w:rsidRDefault="00C93C04"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     8.2.2</w:t>
      </w:r>
      <w:r>
        <w:rPr>
          <w:rFonts w:ascii="Arial" w:eastAsia="Arial Unicode MS" w:hAnsi="Arial" w:cs="Arial"/>
          <w:i/>
          <w:iCs/>
          <w:sz w:val="24"/>
          <w:szCs w:val="24"/>
        </w:rPr>
        <w:tab/>
        <w:t>Contract quality plan section B1, quality representative</w:t>
      </w:r>
    </w:p>
    <w:p w14:paraId="6805FAB2" w14:textId="77777777" w:rsidR="00C93C04" w:rsidRDefault="00C93C04" w:rsidP="00C93C04">
      <w:pPr>
        <w:spacing w:before="360" w:after="0" w:line="480" w:lineRule="auto"/>
        <w:ind w:left="720" w:firstLine="720"/>
        <w:jc w:val="both"/>
        <w:rPr>
          <w:rFonts w:ascii="Arial" w:eastAsia="Arial Unicode MS" w:hAnsi="Arial" w:cs="Arial"/>
          <w:i/>
          <w:iCs/>
          <w:sz w:val="24"/>
          <w:szCs w:val="24"/>
        </w:rPr>
      </w:pPr>
      <w:r>
        <w:rPr>
          <w:rFonts w:ascii="Arial" w:eastAsia="Arial Unicode MS" w:hAnsi="Arial" w:cs="Arial"/>
          <w:i/>
          <w:iCs/>
          <w:sz w:val="24"/>
          <w:szCs w:val="24"/>
        </w:rPr>
        <w:lastRenderedPageBreak/>
        <w:t>8.2.3</w:t>
      </w:r>
      <w:r>
        <w:rPr>
          <w:rFonts w:ascii="Arial" w:eastAsia="Arial Unicode MS" w:hAnsi="Arial" w:cs="Arial"/>
          <w:i/>
          <w:iCs/>
          <w:sz w:val="24"/>
          <w:szCs w:val="24"/>
        </w:rPr>
        <w:tab/>
        <w:t>Section B8, customer satisfaction survey.</w:t>
      </w:r>
    </w:p>
    <w:p w14:paraId="1A796F2E" w14:textId="77777777" w:rsidR="00C93C04" w:rsidRDefault="00C93C04" w:rsidP="00C93C04">
      <w:pPr>
        <w:spacing w:before="360" w:after="0" w:line="480" w:lineRule="auto"/>
        <w:jc w:val="both"/>
        <w:rPr>
          <w:rFonts w:ascii="Arial" w:eastAsia="Arial Unicode MS" w:hAnsi="Arial" w:cs="Arial"/>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 xml:space="preserve">8. </w:t>
      </w:r>
      <w:r>
        <w:rPr>
          <w:rFonts w:ascii="Arial" w:eastAsia="Arial Unicode MS" w:hAnsi="Arial" w:cs="Arial"/>
          <w:sz w:val="24"/>
          <w:szCs w:val="24"/>
        </w:rPr>
        <w:t>(sic)</w:t>
      </w:r>
    </w:p>
    <w:p w14:paraId="74698D2D" w14:textId="77777777" w:rsidR="00C93C04" w:rsidRDefault="00C93C04"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plaintiff through Mr Setlogelo and the defendant through L Ndila were in constant communication about further defendant’s requirements which were supposed to be met and were duly met.</w:t>
      </w:r>
    </w:p>
    <w:p w14:paraId="7412C090" w14:textId="77777777" w:rsidR="00C93C04" w:rsidRDefault="00C93C04"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9.</w:t>
      </w:r>
    </w:p>
    <w:p w14:paraId="64381F72" w14:textId="77777777" w:rsidR="00E164BA"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plaintiff failed to appoint a bidder which tendered the lowest price when they could and should have done so.</w:t>
      </w:r>
    </w:p>
    <w:p w14:paraId="07CBA231" w14:textId="77777777" w:rsidR="00E164BA"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10.</w:t>
      </w:r>
    </w:p>
    <w:p w14:paraId="7CA9F394" w14:textId="2F5C82F4" w:rsidR="00E164BA"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defendant improperl</w:t>
      </w:r>
      <w:r w:rsidR="00F73C00">
        <w:rPr>
          <w:rFonts w:ascii="Arial" w:eastAsia="Arial Unicode MS" w:hAnsi="Arial" w:cs="Arial"/>
          <w:i/>
          <w:iCs/>
          <w:sz w:val="24"/>
          <w:szCs w:val="24"/>
        </w:rPr>
        <w:t>y concluded the assessment of t</w:t>
      </w:r>
      <w:r>
        <w:rPr>
          <w:rFonts w:ascii="Arial" w:eastAsia="Arial Unicode MS" w:hAnsi="Arial" w:cs="Arial"/>
          <w:i/>
          <w:iCs/>
          <w:sz w:val="24"/>
          <w:szCs w:val="24"/>
        </w:rPr>
        <w:t>he tender prematurely long before their self-imposed 2 months tender validity extension.</w:t>
      </w:r>
    </w:p>
    <w:p w14:paraId="7BEA4D53" w14:textId="77777777" w:rsidR="00E164BA"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11.</w:t>
      </w:r>
    </w:p>
    <w:p w14:paraId="1B7A9FAF" w14:textId="77777777" w:rsidR="00E164BA"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As the result of the aforesaid incorrect and fraudulent bid points calculation, the plaintiff was not awarded a tender which had it not been of fraudulent misrepresentation it could have been appointed.</w:t>
      </w:r>
    </w:p>
    <w:p w14:paraId="74077B37" w14:textId="77777777" w:rsidR="00E164BA"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12.</w:t>
      </w:r>
    </w:p>
    <w:p w14:paraId="7B63D5E8" w14:textId="12BC5C0F" w:rsidR="00C93C04" w:rsidRDefault="00E164BA" w:rsidP="00C93C04">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plaintiff was unlawfully not awarded a tender on improper and illegitimate grounds.”</w:t>
      </w:r>
      <w:r w:rsidR="00C93C04">
        <w:rPr>
          <w:rFonts w:ascii="Arial" w:eastAsia="Arial Unicode MS" w:hAnsi="Arial" w:cs="Arial"/>
          <w:i/>
          <w:iCs/>
          <w:sz w:val="24"/>
          <w:szCs w:val="24"/>
        </w:rPr>
        <w:tab/>
      </w:r>
    </w:p>
    <w:p w14:paraId="5F247806" w14:textId="151D7073" w:rsidR="00E164BA" w:rsidRDefault="00E164BA" w:rsidP="00C93C04">
      <w:pPr>
        <w:spacing w:before="360" w:after="0" w:line="480" w:lineRule="auto"/>
        <w:ind w:left="720"/>
        <w:jc w:val="both"/>
        <w:rPr>
          <w:rFonts w:ascii="Arial" w:eastAsia="Arial Unicode MS" w:hAnsi="Arial" w:cs="Arial"/>
          <w:i/>
          <w:iCs/>
          <w:sz w:val="24"/>
          <w:szCs w:val="24"/>
        </w:rPr>
      </w:pPr>
    </w:p>
    <w:p w14:paraId="256F9F54" w14:textId="4BA7CBEF" w:rsidR="00E164BA" w:rsidRPr="000A4959" w:rsidRDefault="000A4959" w:rsidP="00E164BA">
      <w:pPr>
        <w:spacing w:before="360" w:after="0" w:line="480" w:lineRule="auto"/>
        <w:ind w:left="720"/>
        <w:rPr>
          <w:rFonts w:ascii="Arial" w:eastAsia="Arial Unicode MS" w:hAnsi="Arial" w:cs="Arial"/>
          <w:b/>
          <w:bCs/>
          <w:i/>
          <w:iCs/>
          <w:sz w:val="24"/>
          <w:szCs w:val="24"/>
        </w:rPr>
      </w:pPr>
      <w:r>
        <w:rPr>
          <w:rFonts w:ascii="Arial" w:eastAsia="Arial Unicode MS" w:hAnsi="Arial" w:cs="Arial"/>
          <w:b/>
          <w:bCs/>
          <w:sz w:val="24"/>
          <w:szCs w:val="24"/>
        </w:rPr>
        <w:lastRenderedPageBreak/>
        <w:t xml:space="preserve">Point in </w:t>
      </w:r>
      <w:r>
        <w:rPr>
          <w:rFonts w:ascii="Arial" w:eastAsia="Arial Unicode MS" w:hAnsi="Arial" w:cs="Arial"/>
          <w:b/>
          <w:bCs/>
          <w:i/>
          <w:iCs/>
          <w:sz w:val="24"/>
          <w:szCs w:val="24"/>
        </w:rPr>
        <w:t>limine</w:t>
      </w:r>
    </w:p>
    <w:p w14:paraId="66F81281" w14:textId="536F218B" w:rsidR="00113184" w:rsidRDefault="00C53099"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r>
      <w:r w:rsidR="000A4959">
        <w:rPr>
          <w:rFonts w:ascii="Arial" w:eastAsia="Arial Unicode MS" w:hAnsi="Arial" w:cs="Arial"/>
          <w:sz w:val="24"/>
          <w:szCs w:val="24"/>
        </w:rPr>
        <w:t xml:space="preserve">The defendant raised as a point in </w:t>
      </w:r>
      <w:r w:rsidR="000A4959">
        <w:rPr>
          <w:rFonts w:ascii="Arial" w:eastAsia="Arial Unicode MS" w:hAnsi="Arial" w:cs="Arial"/>
          <w:i/>
          <w:iCs/>
          <w:sz w:val="24"/>
          <w:szCs w:val="24"/>
        </w:rPr>
        <w:t>limine</w:t>
      </w:r>
      <w:r w:rsidR="00DC4CE9">
        <w:rPr>
          <w:rFonts w:ascii="Arial" w:eastAsia="Arial Unicode MS" w:hAnsi="Arial" w:cs="Arial"/>
          <w:i/>
          <w:iCs/>
          <w:sz w:val="24"/>
          <w:szCs w:val="24"/>
        </w:rPr>
        <w:t xml:space="preserve">, </w:t>
      </w:r>
      <w:r w:rsidR="000A4959">
        <w:rPr>
          <w:rFonts w:ascii="Arial" w:eastAsia="Arial Unicode MS" w:hAnsi="Arial" w:cs="Arial"/>
          <w:sz w:val="24"/>
          <w:szCs w:val="24"/>
        </w:rPr>
        <w:t xml:space="preserve">the inordinate delay in the setting down of the exception. </w:t>
      </w:r>
      <w:r w:rsidR="00113184">
        <w:rPr>
          <w:rFonts w:ascii="Arial" w:eastAsia="Arial Unicode MS" w:hAnsi="Arial" w:cs="Arial"/>
          <w:sz w:val="24"/>
          <w:szCs w:val="24"/>
        </w:rPr>
        <w:t xml:space="preserve">The point is premised on the facts set out </w:t>
      </w:r>
      <w:r w:rsidR="00113184">
        <w:rPr>
          <w:rFonts w:ascii="Arial" w:eastAsia="Arial Unicode MS" w:hAnsi="Arial" w:cs="Arial"/>
          <w:i/>
          <w:iCs/>
          <w:sz w:val="24"/>
          <w:szCs w:val="24"/>
        </w:rPr>
        <w:t>infra</w:t>
      </w:r>
      <w:r w:rsidR="00113184">
        <w:rPr>
          <w:rFonts w:ascii="Arial" w:eastAsia="Arial Unicode MS" w:hAnsi="Arial" w:cs="Arial"/>
          <w:sz w:val="24"/>
          <w:szCs w:val="24"/>
        </w:rPr>
        <w:t>.</w:t>
      </w:r>
    </w:p>
    <w:p w14:paraId="45AA5E70" w14:textId="5C146A77" w:rsidR="001D3359" w:rsidRPr="00535F96" w:rsidRDefault="00113184" w:rsidP="00535F96">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[4]</w:t>
      </w:r>
      <w:r>
        <w:rPr>
          <w:rFonts w:ascii="Arial" w:eastAsia="Arial Unicode MS" w:hAnsi="Arial" w:cs="Arial"/>
          <w:sz w:val="24"/>
          <w:szCs w:val="24"/>
        </w:rPr>
        <w:tab/>
      </w:r>
      <w:r w:rsidR="00E164BA">
        <w:rPr>
          <w:rFonts w:ascii="Arial" w:eastAsia="Arial Unicode MS" w:hAnsi="Arial" w:cs="Arial"/>
          <w:sz w:val="24"/>
          <w:szCs w:val="24"/>
        </w:rPr>
        <w:t>On 7 November 2019 the defendant served its notice in terms of rule 23(1)</w:t>
      </w:r>
      <w:r w:rsidR="00535F96">
        <w:rPr>
          <w:rFonts w:ascii="Arial" w:eastAsia="Arial Unicode MS" w:hAnsi="Arial" w:cs="Arial"/>
          <w:sz w:val="24"/>
          <w:szCs w:val="24"/>
        </w:rPr>
        <w:t>(a) on the plaintiff</w:t>
      </w:r>
      <w:r w:rsidR="00E164BA">
        <w:rPr>
          <w:rFonts w:ascii="Arial" w:eastAsia="Arial Unicode MS" w:hAnsi="Arial" w:cs="Arial"/>
          <w:sz w:val="24"/>
          <w:szCs w:val="24"/>
        </w:rPr>
        <w:t xml:space="preserve">. The plaintiff did not remove the cause of complaint and the </w:t>
      </w:r>
      <w:r w:rsidR="00535F96">
        <w:rPr>
          <w:rFonts w:ascii="Arial" w:eastAsia="Arial Unicode MS" w:hAnsi="Arial" w:cs="Arial"/>
          <w:sz w:val="24"/>
          <w:szCs w:val="24"/>
        </w:rPr>
        <w:t>defendant</w:t>
      </w:r>
      <w:r w:rsidR="00E164BA">
        <w:rPr>
          <w:rFonts w:ascii="Arial" w:eastAsia="Arial Unicode MS" w:hAnsi="Arial" w:cs="Arial"/>
          <w:sz w:val="24"/>
          <w:szCs w:val="24"/>
        </w:rPr>
        <w:t xml:space="preserve"> delivered its exception on 14 January 2020.</w:t>
      </w:r>
      <w:r w:rsidR="00B17670">
        <w:rPr>
          <w:rFonts w:ascii="Arial" w:eastAsia="Arial Unicode MS" w:hAnsi="Arial" w:cs="Arial"/>
          <w:sz w:val="24"/>
          <w:szCs w:val="24"/>
        </w:rPr>
        <w:t xml:space="preserve"> </w:t>
      </w:r>
    </w:p>
    <w:p w14:paraId="38E73E10" w14:textId="04E67745" w:rsidR="0089287B" w:rsidRDefault="00C346E7" w:rsidP="00B1767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r>
      <w:r w:rsidR="00B17670">
        <w:rPr>
          <w:rFonts w:ascii="Arial" w:eastAsia="Arial Unicode MS" w:hAnsi="Arial" w:cs="Arial"/>
          <w:sz w:val="24"/>
          <w:szCs w:val="24"/>
        </w:rPr>
        <w:t xml:space="preserve">The defendant’s exception was </w:t>
      </w:r>
      <w:r w:rsidR="00DC4CE9">
        <w:rPr>
          <w:rFonts w:ascii="Arial" w:eastAsia="Arial Unicode MS" w:hAnsi="Arial" w:cs="Arial"/>
          <w:sz w:val="24"/>
          <w:szCs w:val="24"/>
        </w:rPr>
        <w:t>delivered</w:t>
      </w:r>
      <w:r w:rsidR="00B17670">
        <w:rPr>
          <w:rFonts w:ascii="Arial" w:eastAsia="Arial Unicode MS" w:hAnsi="Arial" w:cs="Arial"/>
          <w:sz w:val="24"/>
          <w:szCs w:val="24"/>
        </w:rPr>
        <w:t xml:space="preserve"> out of time and </w:t>
      </w:r>
      <w:r w:rsidR="00535F96">
        <w:rPr>
          <w:rFonts w:ascii="Arial" w:eastAsia="Arial Unicode MS" w:hAnsi="Arial" w:cs="Arial"/>
          <w:sz w:val="24"/>
          <w:szCs w:val="24"/>
        </w:rPr>
        <w:t xml:space="preserve">on 25 February 2020, </w:t>
      </w:r>
      <w:r w:rsidR="00B17670">
        <w:rPr>
          <w:rFonts w:ascii="Arial" w:eastAsia="Arial Unicode MS" w:hAnsi="Arial" w:cs="Arial"/>
          <w:sz w:val="24"/>
          <w:szCs w:val="24"/>
        </w:rPr>
        <w:t xml:space="preserve">the </w:t>
      </w:r>
      <w:r w:rsidR="00571164">
        <w:rPr>
          <w:rFonts w:ascii="Arial" w:eastAsia="Arial Unicode MS" w:hAnsi="Arial" w:cs="Arial"/>
          <w:sz w:val="24"/>
          <w:szCs w:val="24"/>
        </w:rPr>
        <w:t xml:space="preserve">plaintiff served an application in terms of rule 30 </w:t>
      </w:r>
      <w:r w:rsidR="00535F96">
        <w:rPr>
          <w:rFonts w:ascii="Arial" w:eastAsia="Arial Unicode MS" w:hAnsi="Arial" w:cs="Arial"/>
          <w:sz w:val="24"/>
          <w:szCs w:val="24"/>
        </w:rPr>
        <w:t>f</w:t>
      </w:r>
      <w:r w:rsidR="00571164">
        <w:rPr>
          <w:rFonts w:ascii="Arial" w:eastAsia="Arial Unicode MS" w:hAnsi="Arial" w:cs="Arial"/>
          <w:sz w:val="24"/>
          <w:szCs w:val="24"/>
        </w:rPr>
        <w:t xml:space="preserve">or the setting aside of the exception </w:t>
      </w:r>
      <w:r w:rsidR="00535F96">
        <w:rPr>
          <w:rFonts w:ascii="Arial" w:eastAsia="Arial Unicode MS" w:hAnsi="Arial" w:cs="Arial"/>
          <w:sz w:val="24"/>
          <w:szCs w:val="24"/>
        </w:rPr>
        <w:t>as an irregular step. In response</w:t>
      </w:r>
      <w:r w:rsidR="00113184">
        <w:rPr>
          <w:rFonts w:ascii="Arial" w:eastAsia="Arial Unicode MS" w:hAnsi="Arial" w:cs="Arial"/>
          <w:sz w:val="24"/>
          <w:szCs w:val="24"/>
        </w:rPr>
        <w:t>,</w:t>
      </w:r>
      <w:r w:rsidR="00535F96">
        <w:rPr>
          <w:rFonts w:ascii="Arial" w:eastAsia="Arial Unicode MS" w:hAnsi="Arial" w:cs="Arial"/>
          <w:sz w:val="24"/>
          <w:szCs w:val="24"/>
        </w:rPr>
        <w:t xml:space="preserve"> the defendant brought </w:t>
      </w:r>
      <w:r w:rsidR="00DC4CE9">
        <w:rPr>
          <w:rFonts w:ascii="Arial" w:eastAsia="Arial Unicode MS" w:hAnsi="Arial" w:cs="Arial"/>
          <w:sz w:val="24"/>
          <w:szCs w:val="24"/>
        </w:rPr>
        <w:t>an application</w:t>
      </w:r>
      <w:r w:rsidR="00535F96">
        <w:rPr>
          <w:rFonts w:ascii="Arial" w:eastAsia="Arial Unicode MS" w:hAnsi="Arial" w:cs="Arial"/>
          <w:sz w:val="24"/>
          <w:szCs w:val="24"/>
        </w:rPr>
        <w:t xml:space="preserve"> </w:t>
      </w:r>
      <w:r w:rsidR="00B17670">
        <w:rPr>
          <w:rFonts w:ascii="Arial" w:eastAsia="Arial Unicode MS" w:hAnsi="Arial" w:cs="Arial"/>
          <w:sz w:val="24"/>
          <w:szCs w:val="24"/>
        </w:rPr>
        <w:t xml:space="preserve">for </w:t>
      </w:r>
      <w:r w:rsidR="00113184">
        <w:rPr>
          <w:rFonts w:ascii="Arial" w:eastAsia="Arial Unicode MS" w:hAnsi="Arial" w:cs="Arial"/>
          <w:sz w:val="24"/>
          <w:szCs w:val="24"/>
        </w:rPr>
        <w:t xml:space="preserve">the </w:t>
      </w:r>
      <w:r w:rsidR="00535F96">
        <w:rPr>
          <w:rFonts w:ascii="Arial" w:eastAsia="Arial Unicode MS" w:hAnsi="Arial" w:cs="Arial"/>
          <w:sz w:val="24"/>
          <w:szCs w:val="24"/>
        </w:rPr>
        <w:t xml:space="preserve">condonation </w:t>
      </w:r>
      <w:r w:rsidR="00113184">
        <w:rPr>
          <w:rFonts w:ascii="Arial" w:eastAsia="Arial Unicode MS" w:hAnsi="Arial" w:cs="Arial"/>
          <w:sz w:val="24"/>
          <w:szCs w:val="24"/>
        </w:rPr>
        <w:t>of</w:t>
      </w:r>
      <w:r w:rsidR="00535F96">
        <w:rPr>
          <w:rFonts w:ascii="Arial" w:eastAsia="Arial Unicode MS" w:hAnsi="Arial" w:cs="Arial"/>
          <w:sz w:val="24"/>
          <w:szCs w:val="24"/>
        </w:rPr>
        <w:t xml:space="preserve"> </w:t>
      </w:r>
      <w:r w:rsidR="00B17670">
        <w:rPr>
          <w:rFonts w:ascii="Arial" w:eastAsia="Arial Unicode MS" w:hAnsi="Arial" w:cs="Arial"/>
          <w:sz w:val="24"/>
          <w:szCs w:val="24"/>
        </w:rPr>
        <w:t xml:space="preserve">the late </w:t>
      </w:r>
      <w:r w:rsidR="00DC4CE9">
        <w:rPr>
          <w:rFonts w:ascii="Arial" w:eastAsia="Arial Unicode MS" w:hAnsi="Arial" w:cs="Arial"/>
          <w:sz w:val="24"/>
          <w:szCs w:val="24"/>
        </w:rPr>
        <w:t>delivery</w:t>
      </w:r>
      <w:r w:rsidR="00B17670">
        <w:rPr>
          <w:rFonts w:ascii="Arial" w:eastAsia="Arial Unicode MS" w:hAnsi="Arial" w:cs="Arial"/>
          <w:sz w:val="24"/>
          <w:szCs w:val="24"/>
        </w:rPr>
        <w:t xml:space="preserve"> of the exception</w:t>
      </w:r>
      <w:r w:rsidR="00DC4CE9">
        <w:rPr>
          <w:rFonts w:ascii="Arial" w:eastAsia="Arial Unicode MS" w:hAnsi="Arial" w:cs="Arial"/>
          <w:sz w:val="24"/>
          <w:szCs w:val="24"/>
        </w:rPr>
        <w:t xml:space="preserve"> and on</w:t>
      </w:r>
      <w:r w:rsidR="00B17670">
        <w:rPr>
          <w:rFonts w:ascii="Arial" w:eastAsia="Arial Unicode MS" w:hAnsi="Arial" w:cs="Arial"/>
          <w:sz w:val="24"/>
          <w:szCs w:val="24"/>
        </w:rPr>
        <w:t xml:space="preserve"> 15 December </w:t>
      </w:r>
      <w:r w:rsidR="00113184">
        <w:rPr>
          <w:rFonts w:ascii="Arial" w:eastAsia="Arial Unicode MS" w:hAnsi="Arial" w:cs="Arial"/>
          <w:sz w:val="24"/>
          <w:szCs w:val="24"/>
        </w:rPr>
        <w:t>2020, Thlapi</w:t>
      </w:r>
      <w:r w:rsidR="00B17670">
        <w:rPr>
          <w:rFonts w:ascii="Arial" w:eastAsia="Arial Unicode MS" w:hAnsi="Arial" w:cs="Arial"/>
          <w:sz w:val="24"/>
          <w:szCs w:val="24"/>
        </w:rPr>
        <w:t xml:space="preserve"> J granted condonation</w:t>
      </w:r>
      <w:r w:rsidR="00DC4CE9">
        <w:rPr>
          <w:rFonts w:ascii="Arial" w:eastAsia="Arial Unicode MS" w:hAnsi="Arial" w:cs="Arial"/>
          <w:sz w:val="24"/>
          <w:szCs w:val="24"/>
        </w:rPr>
        <w:t>.</w:t>
      </w:r>
    </w:p>
    <w:p w14:paraId="499936F0" w14:textId="398C2AD1" w:rsidR="000B5D84" w:rsidRDefault="0089287B" w:rsidP="009D0D2C">
      <w:pPr>
        <w:spacing w:before="360" w:after="0" w:line="480" w:lineRule="auto"/>
        <w:ind w:left="720" w:hanging="720"/>
        <w:jc w:val="both"/>
        <w:rPr>
          <w:rFonts w:ascii="Arial" w:eastAsia="Arial Unicode MS" w:hAnsi="Arial" w:cs="Arial"/>
          <w:b/>
          <w:bCs/>
          <w:i/>
          <w:iCs/>
          <w:sz w:val="24"/>
          <w:szCs w:val="24"/>
        </w:rPr>
      </w:pPr>
      <w:r>
        <w:rPr>
          <w:rFonts w:ascii="Arial" w:eastAsia="Arial Unicode MS" w:hAnsi="Arial" w:cs="Arial"/>
          <w:sz w:val="24"/>
          <w:szCs w:val="24"/>
        </w:rPr>
        <w:t>[</w:t>
      </w:r>
      <w:r w:rsidR="00B17670">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r>
      <w:r w:rsidR="00535F96">
        <w:rPr>
          <w:rFonts w:ascii="Arial" w:eastAsia="Arial Unicode MS" w:hAnsi="Arial" w:cs="Arial"/>
          <w:sz w:val="24"/>
          <w:szCs w:val="24"/>
        </w:rPr>
        <w:t xml:space="preserve">It is not clear from the pleadings when the </w:t>
      </w:r>
      <w:r w:rsidR="004A07A1">
        <w:rPr>
          <w:rFonts w:ascii="Arial" w:eastAsia="Arial Unicode MS" w:hAnsi="Arial" w:cs="Arial"/>
          <w:sz w:val="24"/>
          <w:szCs w:val="24"/>
        </w:rPr>
        <w:t xml:space="preserve">defendant </w:t>
      </w:r>
      <w:r w:rsidR="00535F96">
        <w:rPr>
          <w:rFonts w:ascii="Arial" w:eastAsia="Arial Unicode MS" w:hAnsi="Arial" w:cs="Arial"/>
          <w:sz w:val="24"/>
          <w:szCs w:val="24"/>
        </w:rPr>
        <w:t>applied to the registrar for the set down of the exception.</w:t>
      </w:r>
      <w:r w:rsidR="00AB4E08">
        <w:rPr>
          <w:rFonts w:ascii="Arial" w:eastAsia="Arial Unicode MS" w:hAnsi="Arial" w:cs="Arial"/>
          <w:sz w:val="24"/>
          <w:szCs w:val="24"/>
        </w:rPr>
        <w:t xml:space="preserve"> The notice of set down for the hearing of the matter on 20 February 2023, was, however, served on the plaintiff on 7 February 2022.</w:t>
      </w:r>
      <w:r w:rsidR="004A07A1">
        <w:rPr>
          <w:rFonts w:ascii="Arial" w:eastAsia="Arial Unicode MS" w:hAnsi="Arial" w:cs="Arial"/>
          <w:sz w:val="24"/>
          <w:szCs w:val="24"/>
        </w:rPr>
        <w:t xml:space="preserve"> </w:t>
      </w:r>
      <w:r w:rsidR="006829C7">
        <w:rPr>
          <w:rFonts w:ascii="Arial" w:eastAsia="Arial Unicode MS" w:hAnsi="Arial" w:cs="Arial"/>
          <w:sz w:val="24"/>
          <w:szCs w:val="24"/>
        </w:rPr>
        <w:t>The plaintiff maintain</w:t>
      </w:r>
      <w:r w:rsidR="000B5D84">
        <w:rPr>
          <w:rFonts w:ascii="Arial" w:eastAsia="Arial Unicode MS" w:hAnsi="Arial" w:cs="Arial"/>
          <w:sz w:val="24"/>
          <w:szCs w:val="24"/>
        </w:rPr>
        <w:t>s</w:t>
      </w:r>
      <w:r w:rsidR="006829C7">
        <w:rPr>
          <w:rFonts w:ascii="Arial" w:eastAsia="Arial Unicode MS" w:hAnsi="Arial" w:cs="Arial"/>
          <w:sz w:val="24"/>
          <w:szCs w:val="24"/>
        </w:rPr>
        <w:t xml:space="preserve"> that the</w:t>
      </w:r>
      <w:r w:rsidR="00113184">
        <w:rPr>
          <w:rFonts w:ascii="Arial" w:eastAsia="Arial Unicode MS" w:hAnsi="Arial" w:cs="Arial"/>
          <w:sz w:val="24"/>
          <w:szCs w:val="24"/>
        </w:rPr>
        <w:t xml:space="preserve"> exception should be dismissed on the ground that there was an inordinate delay in the setting down of the matter.</w:t>
      </w:r>
    </w:p>
    <w:p w14:paraId="5E170A1D" w14:textId="612DF8C3" w:rsidR="00B17670" w:rsidRDefault="00B17670" w:rsidP="009D0D2C">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[7]</w:t>
      </w:r>
      <w:r>
        <w:rPr>
          <w:rFonts w:ascii="Arial" w:eastAsia="Arial Unicode MS" w:hAnsi="Arial" w:cs="Arial"/>
          <w:sz w:val="24"/>
          <w:szCs w:val="24"/>
        </w:rPr>
        <w:tab/>
      </w:r>
      <w:r w:rsidR="00A81A2E">
        <w:rPr>
          <w:rFonts w:ascii="Arial" w:eastAsia="Arial Unicode MS" w:hAnsi="Arial" w:cs="Arial"/>
          <w:sz w:val="24"/>
          <w:szCs w:val="24"/>
        </w:rPr>
        <w:t xml:space="preserve">Rule 23(1) provides that once an exception in terms of the rule has been delivered, the party delivering the exception </w:t>
      </w:r>
      <w:r w:rsidR="00A81A2E">
        <w:rPr>
          <w:rFonts w:ascii="Arial" w:eastAsia="Arial Unicode MS" w:hAnsi="Arial" w:cs="Arial"/>
          <w:i/>
          <w:iCs/>
          <w:sz w:val="24"/>
          <w:szCs w:val="24"/>
        </w:rPr>
        <w:t>“may apply to the registrar to set it down for hearing within 15 days after the delivery of such exception….”</w:t>
      </w:r>
    </w:p>
    <w:p w14:paraId="7BCB9F89" w14:textId="2D0A60A6" w:rsidR="00113184" w:rsidRDefault="00F73C00"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Mr Gwabeni attorney</w:t>
      </w:r>
      <w:r w:rsidR="00A81A2E">
        <w:rPr>
          <w:rFonts w:ascii="Arial" w:eastAsia="Arial Unicode MS" w:hAnsi="Arial" w:cs="Arial"/>
          <w:sz w:val="24"/>
          <w:szCs w:val="24"/>
        </w:rPr>
        <w:t xml:space="preserve"> </w:t>
      </w:r>
      <w:r w:rsidR="00113184">
        <w:rPr>
          <w:rFonts w:ascii="Arial" w:eastAsia="Arial Unicode MS" w:hAnsi="Arial" w:cs="Arial"/>
          <w:sz w:val="24"/>
          <w:szCs w:val="24"/>
        </w:rPr>
        <w:t xml:space="preserve">for the plaintiff, </w:t>
      </w:r>
      <w:r w:rsidR="00A81A2E">
        <w:rPr>
          <w:rFonts w:ascii="Arial" w:eastAsia="Arial Unicode MS" w:hAnsi="Arial" w:cs="Arial"/>
          <w:sz w:val="24"/>
          <w:szCs w:val="24"/>
        </w:rPr>
        <w:t xml:space="preserve">pointed out that the exception was delivered on 13 January 2020 and that the matter was only enrolled on 24 </w:t>
      </w:r>
      <w:r w:rsidR="00A81A2E">
        <w:rPr>
          <w:rFonts w:ascii="Arial" w:eastAsia="Arial Unicode MS" w:hAnsi="Arial" w:cs="Arial"/>
          <w:sz w:val="24"/>
          <w:szCs w:val="24"/>
        </w:rPr>
        <w:lastRenderedPageBreak/>
        <w:t xml:space="preserve">October 2022, some two year and nine </w:t>
      </w:r>
      <w:r w:rsidR="00113184">
        <w:rPr>
          <w:rFonts w:ascii="Arial" w:eastAsia="Arial Unicode MS" w:hAnsi="Arial" w:cs="Arial"/>
          <w:sz w:val="24"/>
          <w:szCs w:val="24"/>
        </w:rPr>
        <w:t>months</w:t>
      </w:r>
      <w:r w:rsidR="00A81A2E">
        <w:rPr>
          <w:rFonts w:ascii="Arial" w:eastAsia="Arial Unicode MS" w:hAnsi="Arial" w:cs="Arial"/>
          <w:sz w:val="24"/>
          <w:szCs w:val="24"/>
        </w:rPr>
        <w:t xml:space="preserve"> after the exception was delivered.</w:t>
      </w:r>
      <w:r w:rsidR="00AB4E08">
        <w:rPr>
          <w:rFonts w:ascii="Arial" w:eastAsia="Arial Unicode MS" w:hAnsi="Arial" w:cs="Arial"/>
          <w:sz w:val="24"/>
          <w:szCs w:val="24"/>
        </w:rPr>
        <w:t xml:space="preserve"> </w:t>
      </w:r>
      <w:r w:rsidR="00113184">
        <w:rPr>
          <w:rFonts w:ascii="Arial" w:eastAsia="Arial Unicode MS" w:hAnsi="Arial" w:cs="Arial"/>
          <w:sz w:val="24"/>
          <w:szCs w:val="24"/>
        </w:rPr>
        <w:t xml:space="preserve">The date of 24 October 2022 is incorrect and should be 7 February 2022. </w:t>
      </w:r>
      <w:r w:rsidR="004C1C11">
        <w:rPr>
          <w:rFonts w:ascii="Arial" w:eastAsia="Arial Unicode MS" w:hAnsi="Arial" w:cs="Arial"/>
          <w:sz w:val="24"/>
          <w:szCs w:val="24"/>
        </w:rPr>
        <w:t xml:space="preserve">The incorrect date is, however, of no consequence as the delay in </w:t>
      </w:r>
      <w:r w:rsidR="00DC4CE9">
        <w:rPr>
          <w:rFonts w:ascii="Arial" w:eastAsia="Arial Unicode MS" w:hAnsi="Arial" w:cs="Arial"/>
          <w:sz w:val="24"/>
          <w:szCs w:val="24"/>
        </w:rPr>
        <w:t xml:space="preserve">the </w:t>
      </w:r>
      <w:r w:rsidR="004C1C11">
        <w:rPr>
          <w:rFonts w:ascii="Arial" w:eastAsia="Arial Unicode MS" w:hAnsi="Arial" w:cs="Arial"/>
          <w:sz w:val="24"/>
          <w:szCs w:val="24"/>
        </w:rPr>
        <w:t xml:space="preserve">setting down </w:t>
      </w:r>
      <w:r w:rsidR="00DC4CE9">
        <w:rPr>
          <w:rFonts w:ascii="Arial" w:eastAsia="Arial Unicode MS" w:hAnsi="Arial" w:cs="Arial"/>
          <w:sz w:val="24"/>
          <w:szCs w:val="24"/>
        </w:rPr>
        <w:t xml:space="preserve">of </w:t>
      </w:r>
      <w:r w:rsidR="004C1C11">
        <w:rPr>
          <w:rFonts w:ascii="Arial" w:eastAsia="Arial Unicode MS" w:hAnsi="Arial" w:cs="Arial"/>
          <w:sz w:val="24"/>
          <w:szCs w:val="24"/>
        </w:rPr>
        <w:t>the matter is still more than two years.</w:t>
      </w:r>
    </w:p>
    <w:p w14:paraId="6C23AB83" w14:textId="6E89BB84" w:rsidR="004A2F8D" w:rsidRDefault="00F73C00"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t>Mr Gwabeni</w:t>
      </w:r>
      <w:r w:rsidR="00113184">
        <w:rPr>
          <w:rFonts w:ascii="Arial" w:eastAsia="Arial Unicode MS" w:hAnsi="Arial" w:cs="Arial"/>
          <w:sz w:val="24"/>
          <w:szCs w:val="24"/>
        </w:rPr>
        <w:t xml:space="preserve"> </w:t>
      </w:r>
      <w:r>
        <w:rPr>
          <w:rFonts w:ascii="Arial" w:eastAsia="Arial Unicode MS" w:hAnsi="Arial" w:cs="Arial"/>
          <w:sz w:val="24"/>
          <w:szCs w:val="24"/>
        </w:rPr>
        <w:t>relying on</w:t>
      </w:r>
      <w:r w:rsidR="00A81A2E">
        <w:rPr>
          <w:rFonts w:ascii="Arial" w:eastAsia="Arial Unicode MS" w:hAnsi="Arial" w:cs="Arial"/>
          <w:sz w:val="24"/>
          <w:szCs w:val="24"/>
        </w:rPr>
        <w:t xml:space="preserve"> the authorit</w:t>
      </w:r>
      <w:r w:rsidR="004A2F8D">
        <w:rPr>
          <w:rFonts w:ascii="Arial" w:eastAsia="Arial Unicode MS" w:hAnsi="Arial" w:cs="Arial"/>
          <w:sz w:val="24"/>
          <w:szCs w:val="24"/>
        </w:rPr>
        <w:t>ies</w:t>
      </w:r>
      <w:r w:rsidR="00A81A2E">
        <w:rPr>
          <w:rFonts w:ascii="Arial" w:eastAsia="Arial Unicode MS" w:hAnsi="Arial" w:cs="Arial"/>
          <w:sz w:val="24"/>
          <w:szCs w:val="24"/>
        </w:rPr>
        <w:t xml:space="preserve"> in </w:t>
      </w:r>
      <w:r w:rsidR="00A81A2E">
        <w:rPr>
          <w:rFonts w:ascii="Arial" w:eastAsia="Arial Unicode MS" w:hAnsi="Arial" w:cs="Arial"/>
          <w:i/>
          <w:iCs/>
          <w:sz w:val="24"/>
          <w:szCs w:val="24"/>
        </w:rPr>
        <w:t xml:space="preserve">Cassimjee v Minster of Finance </w:t>
      </w:r>
      <w:r w:rsidR="00A81A2E">
        <w:rPr>
          <w:rFonts w:ascii="Arial" w:eastAsia="Arial Unicode MS" w:hAnsi="Arial" w:cs="Arial"/>
          <w:sz w:val="24"/>
          <w:szCs w:val="24"/>
        </w:rPr>
        <w:t>201</w:t>
      </w:r>
      <w:r w:rsidR="004A2F8D">
        <w:rPr>
          <w:rFonts w:ascii="Arial" w:eastAsia="Arial Unicode MS" w:hAnsi="Arial" w:cs="Arial"/>
          <w:sz w:val="24"/>
          <w:szCs w:val="24"/>
        </w:rPr>
        <w:t xml:space="preserve">4 (3) SA 198 (SCA) and </w:t>
      </w:r>
      <w:r w:rsidR="004A2F8D">
        <w:rPr>
          <w:rFonts w:ascii="Arial" w:eastAsia="Arial Unicode MS" w:hAnsi="Arial" w:cs="Arial"/>
          <w:i/>
          <w:iCs/>
          <w:sz w:val="24"/>
          <w:szCs w:val="24"/>
        </w:rPr>
        <w:t xml:space="preserve">Tracy Hill N.O. </w:t>
      </w:r>
      <w:r w:rsidR="004A2F8D" w:rsidRPr="004A2F8D">
        <w:rPr>
          <w:rFonts w:ascii="Arial" w:eastAsia="Arial Unicode MS" w:hAnsi="Arial" w:cs="Arial"/>
          <w:i/>
          <w:iCs/>
          <w:sz w:val="24"/>
          <w:szCs w:val="24"/>
        </w:rPr>
        <w:t xml:space="preserve">and another v </w:t>
      </w:r>
      <w:r w:rsidR="004A2F8D">
        <w:rPr>
          <w:rFonts w:ascii="Arial" w:eastAsia="Arial Unicode MS" w:hAnsi="Arial" w:cs="Arial"/>
          <w:i/>
          <w:iCs/>
          <w:sz w:val="24"/>
          <w:szCs w:val="24"/>
        </w:rPr>
        <w:t xml:space="preserve">Brown </w:t>
      </w:r>
      <w:r w:rsidR="004A2F8D">
        <w:rPr>
          <w:rFonts w:ascii="Arial" w:eastAsia="Arial Unicode MS" w:hAnsi="Arial" w:cs="Arial"/>
          <w:sz w:val="24"/>
          <w:szCs w:val="24"/>
        </w:rPr>
        <w:t>ZAWCHC 61,</w:t>
      </w:r>
      <w:r w:rsidR="00113184">
        <w:rPr>
          <w:rFonts w:ascii="Arial" w:eastAsia="Arial Unicode MS" w:hAnsi="Arial" w:cs="Arial"/>
          <w:sz w:val="24"/>
          <w:szCs w:val="24"/>
        </w:rPr>
        <w:t xml:space="preserve"> </w:t>
      </w:r>
      <w:r w:rsidR="004C1C11">
        <w:rPr>
          <w:rFonts w:ascii="Arial" w:eastAsia="Arial Unicode MS" w:hAnsi="Arial" w:cs="Arial"/>
          <w:sz w:val="24"/>
          <w:szCs w:val="24"/>
        </w:rPr>
        <w:t xml:space="preserve">submitted that the </w:t>
      </w:r>
      <w:r w:rsidR="004A2F8D">
        <w:rPr>
          <w:rFonts w:ascii="Arial" w:eastAsia="Arial Unicode MS" w:hAnsi="Arial" w:cs="Arial"/>
          <w:sz w:val="24"/>
          <w:szCs w:val="24"/>
        </w:rPr>
        <w:t>inordinate delay in</w:t>
      </w:r>
      <w:r w:rsidR="00113184">
        <w:rPr>
          <w:rFonts w:ascii="Arial" w:eastAsia="Arial Unicode MS" w:hAnsi="Arial" w:cs="Arial"/>
          <w:sz w:val="24"/>
          <w:szCs w:val="24"/>
        </w:rPr>
        <w:t xml:space="preserve"> </w:t>
      </w:r>
      <w:r>
        <w:rPr>
          <w:rFonts w:ascii="Arial" w:eastAsia="Arial Unicode MS" w:hAnsi="Arial" w:cs="Arial"/>
          <w:sz w:val="24"/>
          <w:szCs w:val="24"/>
        </w:rPr>
        <w:t>the prosecution</w:t>
      </w:r>
      <w:r w:rsidR="00113184">
        <w:rPr>
          <w:rFonts w:ascii="Arial" w:eastAsia="Arial Unicode MS" w:hAnsi="Arial" w:cs="Arial"/>
          <w:sz w:val="24"/>
          <w:szCs w:val="24"/>
        </w:rPr>
        <w:t xml:space="preserve"> of</w:t>
      </w:r>
      <w:r w:rsidR="004A2F8D">
        <w:rPr>
          <w:rFonts w:ascii="Arial" w:eastAsia="Arial Unicode MS" w:hAnsi="Arial" w:cs="Arial"/>
          <w:sz w:val="24"/>
          <w:szCs w:val="24"/>
        </w:rPr>
        <w:t xml:space="preserve"> </w:t>
      </w:r>
      <w:r w:rsidR="004C1C11">
        <w:rPr>
          <w:rFonts w:ascii="Arial" w:eastAsia="Arial Unicode MS" w:hAnsi="Arial" w:cs="Arial"/>
          <w:sz w:val="24"/>
          <w:szCs w:val="24"/>
        </w:rPr>
        <w:t>the</w:t>
      </w:r>
      <w:r w:rsidR="004A2F8D">
        <w:rPr>
          <w:rFonts w:ascii="Arial" w:eastAsia="Arial Unicode MS" w:hAnsi="Arial" w:cs="Arial"/>
          <w:sz w:val="24"/>
          <w:szCs w:val="24"/>
        </w:rPr>
        <w:t xml:space="preserve"> exception constitutes an abuse of process and warrants the dismissal of the exception. </w:t>
      </w:r>
    </w:p>
    <w:p w14:paraId="07742CA3" w14:textId="639A77CF" w:rsidR="00C85AB5" w:rsidRPr="00571164" w:rsidRDefault="004A2F8D" w:rsidP="009D0D2C">
      <w:pPr>
        <w:spacing w:before="360" w:after="0" w:line="480" w:lineRule="auto"/>
        <w:ind w:left="720" w:hanging="720"/>
        <w:jc w:val="both"/>
        <w:rPr>
          <w:rFonts w:ascii="Arial" w:eastAsia="Arial Unicode MS" w:hAnsi="Arial" w:cs="Arial"/>
          <w:iCs/>
          <w:sz w:val="24"/>
          <w:szCs w:val="24"/>
        </w:rPr>
      </w:pPr>
      <w:r>
        <w:rPr>
          <w:rFonts w:ascii="Arial" w:eastAsia="Arial Unicode MS" w:hAnsi="Arial" w:cs="Arial"/>
          <w:sz w:val="24"/>
          <w:szCs w:val="24"/>
        </w:rPr>
        <w:t>[10]</w:t>
      </w:r>
      <w:r>
        <w:rPr>
          <w:rFonts w:ascii="Arial" w:eastAsia="Arial Unicode MS" w:hAnsi="Arial" w:cs="Arial"/>
          <w:sz w:val="24"/>
          <w:szCs w:val="24"/>
        </w:rPr>
        <w:tab/>
      </w:r>
      <w:r w:rsidR="00860272">
        <w:rPr>
          <w:rFonts w:ascii="Arial" w:eastAsia="Arial Unicode MS" w:hAnsi="Arial" w:cs="Arial"/>
          <w:sz w:val="24"/>
          <w:szCs w:val="24"/>
        </w:rPr>
        <w:t xml:space="preserve">In </w:t>
      </w:r>
      <w:r w:rsidR="00860272">
        <w:rPr>
          <w:rFonts w:ascii="Arial" w:eastAsia="Arial Unicode MS" w:hAnsi="Arial" w:cs="Arial"/>
          <w:i/>
          <w:iCs/>
          <w:sz w:val="24"/>
          <w:szCs w:val="24"/>
        </w:rPr>
        <w:t xml:space="preserve">Cassimjee v Minister of Finance, </w:t>
      </w:r>
      <w:r w:rsidR="00860272">
        <w:rPr>
          <w:rFonts w:ascii="Arial" w:eastAsia="Arial Unicode MS" w:hAnsi="Arial" w:cs="Arial"/>
          <w:sz w:val="24"/>
          <w:szCs w:val="24"/>
        </w:rPr>
        <w:t>the matter was dormant for a period of approximately 32 years</w:t>
      </w:r>
      <w:r w:rsidR="00C85AB5">
        <w:rPr>
          <w:rFonts w:ascii="Arial" w:eastAsia="Arial Unicode MS" w:hAnsi="Arial" w:cs="Arial"/>
          <w:sz w:val="24"/>
          <w:szCs w:val="24"/>
        </w:rPr>
        <w:t>. The</w:t>
      </w:r>
      <w:r w:rsidR="00860272">
        <w:rPr>
          <w:rFonts w:ascii="Arial" w:eastAsia="Arial Unicode MS" w:hAnsi="Arial" w:cs="Arial"/>
          <w:sz w:val="24"/>
          <w:szCs w:val="24"/>
        </w:rPr>
        <w:t xml:space="preserve"> Supreme Court of Appeal upheld the court </w:t>
      </w:r>
      <w:r w:rsidR="00860272">
        <w:rPr>
          <w:rFonts w:ascii="Arial" w:eastAsia="Arial Unicode MS" w:hAnsi="Arial" w:cs="Arial"/>
          <w:i/>
          <w:iCs/>
          <w:sz w:val="24"/>
          <w:szCs w:val="24"/>
        </w:rPr>
        <w:t xml:space="preserve">a quo’s </w:t>
      </w:r>
      <w:r w:rsidR="00860272">
        <w:rPr>
          <w:rFonts w:ascii="Arial" w:eastAsia="Arial Unicode MS" w:hAnsi="Arial" w:cs="Arial"/>
          <w:sz w:val="24"/>
          <w:szCs w:val="24"/>
        </w:rPr>
        <w:t>decision to dismiss the plaintiff’s claim for want of prosecution. The court took int</w:t>
      </w:r>
      <w:r w:rsidR="00C85AB5">
        <w:rPr>
          <w:rFonts w:ascii="Arial" w:eastAsia="Arial Unicode MS" w:hAnsi="Arial" w:cs="Arial"/>
          <w:sz w:val="24"/>
          <w:szCs w:val="24"/>
        </w:rPr>
        <w:t>o</w:t>
      </w:r>
      <w:r w:rsidR="00860272">
        <w:rPr>
          <w:rFonts w:ascii="Arial" w:eastAsia="Arial Unicode MS" w:hAnsi="Arial" w:cs="Arial"/>
          <w:sz w:val="24"/>
          <w:szCs w:val="24"/>
        </w:rPr>
        <w:t xml:space="preserve"> account that the plaintiff </w:t>
      </w:r>
      <w:r w:rsidR="00C85AB5">
        <w:rPr>
          <w:rFonts w:ascii="Arial" w:eastAsia="Arial Unicode MS" w:hAnsi="Arial" w:cs="Arial"/>
          <w:sz w:val="24"/>
          <w:szCs w:val="24"/>
        </w:rPr>
        <w:t xml:space="preserve">had </w:t>
      </w:r>
      <w:r w:rsidR="00860272">
        <w:rPr>
          <w:rFonts w:ascii="Arial" w:eastAsia="Arial Unicode MS" w:hAnsi="Arial" w:cs="Arial"/>
          <w:sz w:val="24"/>
          <w:szCs w:val="24"/>
        </w:rPr>
        <w:t>failed dismally to explain the inordinate delay</w:t>
      </w:r>
      <w:r w:rsidR="00C85AB5">
        <w:rPr>
          <w:rFonts w:ascii="Arial" w:eastAsia="Arial Unicode MS" w:hAnsi="Arial" w:cs="Arial"/>
          <w:sz w:val="24"/>
          <w:szCs w:val="24"/>
        </w:rPr>
        <w:t>. T</w:t>
      </w:r>
      <w:r w:rsidR="00860272">
        <w:rPr>
          <w:rFonts w:ascii="Arial" w:eastAsia="Arial Unicode MS" w:hAnsi="Arial" w:cs="Arial"/>
          <w:sz w:val="24"/>
          <w:szCs w:val="24"/>
        </w:rPr>
        <w:t xml:space="preserve">he </w:t>
      </w:r>
      <w:r w:rsidR="00C85AB5">
        <w:rPr>
          <w:rFonts w:ascii="Arial" w:eastAsia="Arial Unicode MS" w:hAnsi="Arial" w:cs="Arial"/>
          <w:sz w:val="24"/>
          <w:szCs w:val="24"/>
        </w:rPr>
        <w:t xml:space="preserve">court, furthermore, held that the </w:t>
      </w:r>
      <w:r w:rsidR="00860272">
        <w:rPr>
          <w:rFonts w:ascii="Arial" w:eastAsia="Arial Unicode MS" w:hAnsi="Arial" w:cs="Arial"/>
          <w:sz w:val="24"/>
          <w:szCs w:val="24"/>
        </w:rPr>
        <w:t xml:space="preserve">defendant would </w:t>
      </w:r>
      <w:r w:rsidR="00C85AB5">
        <w:rPr>
          <w:rFonts w:ascii="Arial" w:eastAsia="Arial Unicode MS" w:hAnsi="Arial" w:cs="Arial"/>
          <w:sz w:val="24"/>
          <w:szCs w:val="24"/>
        </w:rPr>
        <w:t>be prejudiced if the action is reinstated, in that there is a substantial risk, due to time delay, that the defendant will not have a fair trial.</w:t>
      </w:r>
      <w:r w:rsidR="00571164">
        <w:rPr>
          <w:rFonts w:ascii="Arial" w:eastAsia="Arial Unicode MS" w:hAnsi="Arial" w:cs="Arial"/>
          <w:sz w:val="24"/>
          <w:szCs w:val="24"/>
        </w:rPr>
        <w:t xml:space="preserve"> The time delay in </w:t>
      </w:r>
      <w:r w:rsidR="00571164">
        <w:rPr>
          <w:rFonts w:ascii="Arial" w:eastAsia="Arial Unicode MS" w:hAnsi="Arial" w:cs="Arial"/>
          <w:i/>
          <w:sz w:val="24"/>
          <w:szCs w:val="24"/>
        </w:rPr>
        <w:t xml:space="preserve">casu </w:t>
      </w:r>
      <w:r w:rsidR="00571164">
        <w:rPr>
          <w:rFonts w:ascii="Arial" w:eastAsia="Arial Unicode MS" w:hAnsi="Arial" w:cs="Arial"/>
          <w:iCs/>
          <w:sz w:val="24"/>
          <w:szCs w:val="24"/>
        </w:rPr>
        <w:t xml:space="preserve">differs </w:t>
      </w:r>
      <w:r w:rsidR="00C45E1C">
        <w:rPr>
          <w:rFonts w:ascii="Arial" w:eastAsia="Arial Unicode MS" w:hAnsi="Arial" w:cs="Arial"/>
          <w:iCs/>
          <w:sz w:val="24"/>
          <w:szCs w:val="24"/>
        </w:rPr>
        <w:t>vastly from</w:t>
      </w:r>
      <w:r w:rsidR="00571164">
        <w:rPr>
          <w:rFonts w:ascii="Arial" w:eastAsia="Arial Unicode MS" w:hAnsi="Arial" w:cs="Arial"/>
          <w:iCs/>
          <w:sz w:val="24"/>
          <w:szCs w:val="24"/>
        </w:rPr>
        <w:t xml:space="preserve"> the time delay in </w:t>
      </w:r>
      <w:r w:rsidR="00571164">
        <w:rPr>
          <w:rFonts w:ascii="Arial" w:eastAsia="Arial Unicode MS" w:hAnsi="Arial" w:cs="Arial"/>
          <w:i/>
          <w:sz w:val="24"/>
          <w:szCs w:val="24"/>
        </w:rPr>
        <w:t xml:space="preserve">Cassimjee </w:t>
      </w:r>
      <w:r w:rsidR="00571164">
        <w:rPr>
          <w:rFonts w:ascii="Arial" w:eastAsia="Arial Unicode MS" w:hAnsi="Arial" w:cs="Arial"/>
          <w:iCs/>
          <w:sz w:val="24"/>
          <w:szCs w:val="24"/>
        </w:rPr>
        <w:t xml:space="preserve">and </w:t>
      </w:r>
      <w:r w:rsidR="004C1C11">
        <w:rPr>
          <w:rFonts w:ascii="Arial" w:eastAsia="Arial Unicode MS" w:hAnsi="Arial" w:cs="Arial"/>
          <w:iCs/>
          <w:sz w:val="24"/>
          <w:szCs w:val="24"/>
        </w:rPr>
        <w:t xml:space="preserve">does </w:t>
      </w:r>
      <w:r w:rsidR="00571164">
        <w:rPr>
          <w:rFonts w:ascii="Arial" w:eastAsia="Arial Unicode MS" w:hAnsi="Arial" w:cs="Arial"/>
          <w:iCs/>
          <w:sz w:val="24"/>
          <w:szCs w:val="24"/>
        </w:rPr>
        <w:t xml:space="preserve">not, in my view, </w:t>
      </w:r>
      <w:r w:rsidR="004C1C11">
        <w:rPr>
          <w:rFonts w:ascii="Arial" w:eastAsia="Arial Unicode MS" w:hAnsi="Arial" w:cs="Arial"/>
          <w:iCs/>
          <w:sz w:val="24"/>
          <w:szCs w:val="24"/>
        </w:rPr>
        <w:t>support the plaintiff’s submission that the exception should be dismissed due to a time delay of over two years.</w:t>
      </w:r>
    </w:p>
    <w:p w14:paraId="1378B98B" w14:textId="39A6207B" w:rsidR="00BC058C" w:rsidRDefault="00C85AB5"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 xml:space="preserve">In </w:t>
      </w:r>
      <w:r>
        <w:rPr>
          <w:rFonts w:ascii="Arial" w:eastAsia="Arial Unicode MS" w:hAnsi="Arial" w:cs="Arial"/>
          <w:i/>
          <w:iCs/>
          <w:sz w:val="24"/>
          <w:szCs w:val="24"/>
        </w:rPr>
        <w:t xml:space="preserve">Tracy Hill N.O. and Another v Brown </w:t>
      </w:r>
      <w:r>
        <w:rPr>
          <w:rFonts w:ascii="Arial" w:eastAsia="Arial Unicode MS" w:hAnsi="Arial" w:cs="Arial"/>
          <w:sz w:val="24"/>
          <w:szCs w:val="24"/>
        </w:rPr>
        <w:t xml:space="preserve">the court </w:t>
      </w:r>
      <w:r w:rsidR="007A3259">
        <w:rPr>
          <w:rFonts w:ascii="Arial" w:eastAsia="Arial Unicode MS" w:hAnsi="Arial" w:cs="Arial"/>
          <w:sz w:val="24"/>
          <w:szCs w:val="24"/>
        </w:rPr>
        <w:t xml:space="preserve">considered the </w:t>
      </w:r>
      <w:r w:rsidR="00BC058C">
        <w:rPr>
          <w:rFonts w:ascii="Arial" w:eastAsia="Arial Unicode MS" w:hAnsi="Arial" w:cs="Arial"/>
          <w:sz w:val="24"/>
          <w:szCs w:val="24"/>
        </w:rPr>
        <w:t>provisions of rule 23(1)(a) and (b). Ru</w:t>
      </w:r>
      <w:r w:rsidR="00DB258E">
        <w:rPr>
          <w:rFonts w:ascii="Arial" w:eastAsia="Arial Unicode MS" w:hAnsi="Arial" w:cs="Arial"/>
          <w:sz w:val="24"/>
          <w:szCs w:val="24"/>
        </w:rPr>
        <w:t>le 23</w:t>
      </w:r>
      <w:r w:rsidR="00BC058C">
        <w:rPr>
          <w:rFonts w:ascii="Arial" w:eastAsia="Arial Unicode MS" w:hAnsi="Arial" w:cs="Arial"/>
          <w:sz w:val="24"/>
          <w:szCs w:val="24"/>
        </w:rPr>
        <w:t>(1)(a) provides that a notice of exception shall be filed within 10 days of receipt of a pleading. The party delivering the pleading has 15 days to remove the complaint.</w:t>
      </w:r>
    </w:p>
    <w:p w14:paraId="1E0E52C3" w14:textId="015B01DB" w:rsidR="00BC058C" w:rsidRDefault="00BC058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[12]</w:t>
      </w:r>
      <w:r>
        <w:rPr>
          <w:rFonts w:ascii="Arial" w:eastAsia="Arial Unicode MS" w:hAnsi="Arial" w:cs="Arial"/>
          <w:sz w:val="24"/>
          <w:szCs w:val="24"/>
        </w:rPr>
        <w:tab/>
        <w:t xml:space="preserve">In terms of rule 23(1)(b), the excepting party shall, within 10 days from receipt of the reply to its exception, or within 15 days from </w:t>
      </w:r>
      <w:r w:rsidR="004C1C11">
        <w:rPr>
          <w:rFonts w:ascii="Arial" w:eastAsia="Arial Unicode MS" w:hAnsi="Arial" w:cs="Arial"/>
          <w:sz w:val="24"/>
          <w:szCs w:val="24"/>
        </w:rPr>
        <w:t xml:space="preserve">the date on </w:t>
      </w:r>
      <w:r>
        <w:rPr>
          <w:rFonts w:ascii="Arial" w:eastAsia="Arial Unicode MS" w:hAnsi="Arial" w:cs="Arial"/>
          <w:sz w:val="24"/>
          <w:szCs w:val="24"/>
        </w:rPr>
        <w:t>which such reply is due, deliver the exception.</w:t>
      </w:r>
    </w:p>
    <w:p w14:paraId="54590755" w14:textId="64E027EC" w:rsidR="00DB258E" w:rsidRDefault="00571164"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[13]</w:t>
      </w:r>
      <w:r>
        <w:rPr>
          <w:rFonts w:ascii="Arial" w:eastAsia="Arial Unicode MS" w:hAnsi="Arial" w:cs="Arial"/>
          <w:sz w:val="24"/>
          <w:szCs w:val="24"/>
        </w:rPr>
        <w:tab/>
      </w:r>
      <w:r w:rsidR="00BC058C">
        <w:rPr>
          <w:rFonts w:ascii="Arial" w:eastAsia="Arial Unicode MS" w:hAnsi="Arial" w:cs="Arial"/>
          <w:sz w:val="24"/>
          <w:szCs w:val="24"/>
        </w:rPr>
        <w:t xml:space="preserve">In </w:t>
      </w:r>
      <w:r w:rsidR="00BC058C">
        <w:rPr>
          <w:rFonts w:ascii="Arial" w:eastAsia="Arial Unicode MS" w:hAnsi="Arial" w:cs="Arial"/>
          <w:i/>
          <w:iCs/>
          <w:sz w:val="24"/>
          <w:szCs w:val="24"/>
        </w:rPr>
        <w:t xml:space="preserve">casu </w:t>
      </w:r>
      <w:r w:rsidR="00BC058C">
        <w:rPr>
          <w:rFonts w:ascii="Arial" w:eastAsia="Arial Unicode MS" w:hAnsi="Arial" w:cs="Arial"/>
          <w:sz w:val="24"/>
          <w:szCs w:val="24"/>
        </w:rPr>
        <w:t xml:space="preserve">the </w:t>
      </w:r>
      <w:r w:rsidR="004C1C11">
        <w:rPr>
          <w:rFonts w:ascii="Arial" w:eastAsia="Arial Unicode MS" w:hAnsi="Arial" w:cs="Arial"/>
          <w:sz w:val="24"/>
          <w:szCs w:val="24"/>
        </w:rPr>
        <w:t xml:space="preserve">point in </w:t>
      </w:r>
      <w:r w:rsidR="004C1C11">
        <w:rPr>
          <w:rFonts w:ascii="Arial" w:eastAsia="Arial Unicode MS" w:hAnsi="Arial" w:cs="Arial"/>
          <w:i/>
          <w:iCs/>
          <w:sz w:val="24"/>
          <w:szCs w:val="24"/>
        </w:rPr>
        <w:t xml:space="preserve">limine </w:t>
      </w:r>
      <w:r w:rsidR="004C1C11">
        <w:rPr>
          <w:rFonts w:ascii="Arial" w:eastAsia="Arial Unicode MS" w:hAnsi="Arial" w:cs="Arial"/>
          <w:sz w:val="24"/>
          <w:szCs w:val="24"/>
        </w:rPr>
        <w:t xml:space="preserve">does not pertain to the </w:t>
      </w:r>
      <w:r w:rsidR="00BC058C">
        <w:rPr>
          <w:rFonts w:ascii="Arial" w:eastAsia="Arial Unicode MS" w:hAnsi="Arial" w:cs="Arial"/>
          <w:sz w:val="24"/>
          <w:szCs w:val="24"/>
        </w:rPr>
        <w:t>time period</w:t>
      </w:r>
      <w:r w:rsidR="004C1C11">
        <w:rPr>
          <w:rFonts w:ascii="Arial" w:eastAsia="Arial Unicode MS" w:hAnsi="Arial" w:cs="Arial"/>
          <w:sz w:val="24"/>
          <w:szCs w:val="24"/>
        </w:rPr>
        <w:t xml:space="preserve">s in rule 23(1)(a) and (b), but to the time period contained in </w:t>
      </w:r>
      <w:r w:rsidR="00BC058C">
        <w:rPr>
          <w:rFonts w:ascii="Arial" w:eastAsia="Arial Unicode MS" w:hAnsi="Arial" w:cs="Arial"/>
          <w:sz w:val="24"/>
          <w:szCs w:val="24"/>
        </w:rPr>
        <w:t>rule 23(1)</w:t>
      </w:r>
      <w:r w:rsidR="004C1C11">
        <w:rPr>
          <w:rFonts w:ascii="Arial" w:eastAsia="Arial Unicode MS" w:hAnsi="Arial" w:cs="Arial"/>
          <w:sz w:val="24"/>
          <w:szCs w:val="24"/>
        </w:rPr>
        <w:t xml:space="preserve">. </w:t>
      </w:r>
      <w:r w:rsidR="00BC058C">
        <w:rPr>
          <w:rFonts w:ascii="Arial" w:eastAsia="Arial Unicode MS" w:hAnsi="Arial" w:cs="Arial"/>
          <w:sz w:val="24"/>
          <w:szCs w:val="24"/>
        </w:rPr>
        <w:t xml:space="preserve"> </w:t>
      </w:r>
      <w:r w:rsidR="004C1C11">
        <w:rPr>
          <w:rFonts w:ascii="Arial" w:eastAsia="Arial Unicode MS" w:hAnsi="Arial" w:cs="Arial"/>
          <w:sz w:val="24"/>
          <w:szCs w:val="24"/>
        </w:rPr>
        <w:t>Rule</w:t>
      </w:r>
      <w:r>
        <w:rPr>
          <w:rFonts w:ascii="Arial" w:eastAsia="Arial Unicode MS" w:hAnsi="Arial" w:cs="Arial"/>
          <w:sz w:val="24"/>
          <w:szCs w:val="24"/>
        </w:rPr>
        <w:t xml:space="preserve"> 23(1) provides that the excepting party </w:t>
      </w:r>
      <w:r w:rsidRPr="00571164">
        <w:rPr>
          <w:rFonts w:ascii="Arial" w:eastAsia="Arial Unicode MS" w:hAnsi="Arial" w:cs="Arial"/>
          <w:sz w:val="24"/>
          <w:szCs w:val="24"/>
          <w:u w:val="single"/>
        </w:rPr>
        <w:t>may</w:t>
      </w:r>
      <w:r>
        <w:rPr>
          <w:rFonts w:ascii="Arial" w:eastAsia="Arial Unicode MS" w:hAnsi="Arial" w:cs="Arial"/>
          <w:sz w:val="24"/>
          <w:szCs w:val="24"/>
        </w:rPr>
        <w:t xml:space="preserve"> within 15 days after delivery of the exception, apply to the registrar to set the exception down for hearing. </w:t>
      </w:r>
      <w:r w:rsidR="00AB4E08">
        <w:rPr>
          <w:rFonts w:ascii="Arial" w:eastAsia="Arial Unicode MS" w:hAnsi="Arial" w:cs="Arial"/>
          <w:sz w:val="24"/>
          <w:szCs w:val="24"/>
        </w:rPr>
        <w:t xml:space="preserve">The </w:t>
      </w:r>
      <w:r w:rsidR="004C1C11">
        <w:rPr>
          <w:rFonts w:ascii="Arial" w:eastAsia="Arial Unicode MS" w:hAnsi="Arial" w:cs="Arial"/>
          <w:sz w:val="24"/>
          <w:szCs w:val="24"/>
        </w:rPr>
        <w:t xml:space="preserve">wording in rule 23(1), therefore, differs from the mandatory </w:t>
      </w:r>
      <w:r w:rsidR="00DB258E">
        <w:rPr>
          <w:rFonts w:ascii="Arial" w:eastAsia="Arial Unicode MS" w:hAnsi="Arial" w:cs="Arial"/>
          <w:i/>
          <w:iCs/>
          <w:sz w:val="24"/>
          <w:szCs w:val="24"/>
        </w:rPr>
        <w:t>“shall”</w:t>
      </w:r>
      <w:r w:rsidR="004C1C11">
        <w:rPr>
          <w:rFonts w:ascii="Arial" w:eastAsia="Arial Unicode MS" w:hAnsi="Arial" w:cs="Arial"/>
          <w:i/>
          <w:iCs/>
          <w:sz w:val="24"/>
          <w:szCs w:val="24"/>
        </w:rPr>
        <w:t xml:space="preserve"> </w:t>
      </w:r>
      <w:r w:rsidR="004C1C11">
        <w:rPr>
          <w:rFonts w:ascii="Arial" w:eastAsia="Arial Unicode MS" w:hAnsi="Arial" w:cs="Arial"/>
          <w:sz w:val="24"/>
          <w:szCs w:val="24"/>
        </w:rPr>
        <w:t>in rule 23(1)(</w:t>
      </w:r>
      <w:r w:rsidR="00AC7B1E">
        <w:rPr>
          <w:rFonts w:ascii="Arial" w:eastAsia="Arial Unicode MS" w:hAnsi="Arial" w:cs="Arial"/>
          <w:sz w:val="24"/>
          <w:szCs w:val="24"/>
        </w:rPr>
        <w:t>a) and</w:t>
      </w:r>
      <w:r w:rsidR="004C1C11">
        <w:rPr>
          <w:rFonts w:ascii="Arial" w:eastAsia="Arial Unicode MS" w:hAnsi="Arial" w:cs="Arial"/>
          <w:sz w:val="24"/>
          <w:szCs w:val="24"/>
        </w:rPr>
        <w:t xml:space="preserve"> (b).</w:t>
      </w:r>
      <w:r w:rsidR="00DB258E">
        <w:rPr>
          <w:rFonts w:ascii="Arial" w:eastAsia="Arial Unicode MS" w:hAnsi="Arial" w:cs="Arial"/>
          <w:i/>
          <w:iCs/>
          <w:sz w:val="24"/>
          <w:szCs w:val="24"/>
        </w:rPr>
        <w:t xml:space="preserve"> </w:t>
      </w:r>
    </w:p>
    <w:p w14:paraId="2E2C3E5D" w14:textId="0099E685" w:rsidR="00721916" w:rsidRDefault="00DB258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[14]</w:t>
      </w:r>
      <w:r>
        <w:rPr>
          <w:rFonts w:ascii="Arial" w:eastAsia="Arial Unicode MS" w:hAnsi="Arial" w:cs="Arial"/>
          <w:sz w:val="24"/>
          <w:szCs w:val="24"/>
        </w:rPr>
        <w:tab/>
      </w:r>
      <w:r w:rsidR="00DC4CE9">
        <w:rPr>
          <w:rFonts w:ascii="Arial" w:eastAsia="Arial Unicode MS" w:hAnsi="Arial" w:cs="Arial"/>
          <w:sz w:val="24"/>
          <w:szCs w:val="24"/>
        </w:rPr>
        <w:t>T</w:t>
      </w:r>
      <w:r w:rsidR="00C45E1C">
        <w:rPr>
          <w:rFonts w:ascii="Arial" w:eastAsia="Arial Unicode MS" w:hAnsi="Arial" w:cs="Arial"/>
          <w:sz w:val="24"/>
          <w:szCs w:val="24"/>
        </w:rPr>
        <w:t xml:space="preserve">he </w:t>
      </w:r>
      <w:r w:rsidR="00145733">
        <w:rPr>
          <w:rFonts w:ascii="Arial" w:eastAsia="Arial Unicode MS" w:hAnsi="Arial" w:cs="Arial"/>
          <w:sz w:val="24"/>
          <w:szCs w:val="24"/>
        </w:rPr>
        <w:t xml:space="preserve">words </w:t>
      </w:r>
      <w:r w:rsidR="00C45E1C">
        <w:rPr>
          <w:rFonts w:ascii="Arial" w:eastAsia="Arial Unicode MS" w:hAnsi="Arial" w:cs="Arial"/>
          <w:i/>
          <w:iCs/>
          <w:sz w:val="24"/>
          <w:szCs w:val="24"/>
        </w:rPr>
        <w:t>“may</w:t>
      </w:r>
      <w:r w:rsidR="00145733">
        <w:rPr>
          <w:rFonts w:ascii="Arial" w:eastAsia="Arial Unicode MS" w:hAnsi="Arial" w:cs="Arial"/>
          <w:i/>
          <w:iCs/>
          <w:sz w:val="24"/>
          <w:szCs w:val="24"/>
        </w:rPr>
        <w:t xml:space="preserve"> set the matter down”</w:t>
      </w:r>
      <w:r w:rsidR="00DC4CE9">
        <w:rPr>
          <w:rFonts w:ascii="Arial" w:eastAsia="Arial Unicode MS" w:hAnsi="Arial" w:cs="Arial"/>
          <w:i/>
          <w:iCs/>
          <w:sz w:val="24"/>
          <w:szCs w:val="24"/>
        </w:rPr>
        <w:t xml:space="preserve"> </w:t>
      </w:r>
      <w:r w:rsidR="00DC4CE9">
        <w:rPr>
          <w:rFonts w:ascii="Arial" w:eastAsia="Arial Unicode MS" w:hAnsi="Arial" w:cs="Arial"/>
          <w:sz w:val="24"/>
          <w:szCs w:val="24"/>
        </w:rPr>
        <w:t xml:space="preserve">are similar than the wording of </w:t>
      </w:r>
      <w:r w:rsidR="00145733">
        <w:rPr>
          <w:rFonts w:ascii="Arial" w:eastAsia="Arial Unicode MS" w:hAnsi="Arial" w:cs="Arial"/>
          <w:sz w:val="24"/>
          <w:szCs w:val="24"/>
        </w:rPr>
        <w:t xml:space="preserve">rule </w:t>
      </w:r>
      <w:r>
        <w:rPr>
          <w:rFonts w:ascii="Arial" w:eastAsia="Arial Unicode MS" w:hAnsi="Arial" w:cs="Arial"/>
          <w:sz w:val="24"/>
          <w:szCs w:val="24"/>
        </w:rPr>
        <w:t xml:space="preserve">6(5)(f) </w:t>
      </w:r>
      <w:r w:rsidR="000A4959">
        <w:rPr>
          <w:rFonts w:ascii="Arial" w:eastAsia="Arial Unicode MS" w:hAnsi="Arial" w:cs="Arial"/>
          <w:sz w:val="24"/>
          <w:szCs w:val="24"/>
        </w:rPr>
        <w:t>that</w:t>
      </w:r>
      <w:r w:rsidR="00AC7B1E">
        <w:rPr>
          <w:rFonts w:ascii="Arial" w:eastAsia="Arial Unicode MS" w:hAnsi="Arial" w:cs="Arial"/>
          <w:sz w:val="24"/>
          <w:szCs w:val="24"/>
        </w:rPr>
        <w:t xml:space="preserve"> regulates </w:t>
      </w:r>
      <w:r w:rsidR="000A4959">
        <w:rPr>
          <w:rFonts w:ascii="Arial" w:eastAsia="Arial Unicode MS" w:hAnsi="Arial" w:cs="Arial"/>
          <w:sz w:val="24"/>
          <w:szCs w:val="24"/>
        </w:rPr>
        <w:t xml:space="preserve">the set down of </w:t>
      </w:r>
      <w:r>
        <w:rPr>
          <w:rFonts w:ascii="Arial" w:eastAsia="Arial Unicode MS" w:hAnsi="Arial" w:cs="Arial"/>
          <w:sz w:val="24"/>
          <w:szCs w:val="24"/>
        </w:rPr>
        <w:t>opposed motion</w:t>
      </w:r>
      <w:r w:rsidR="000A4959">
        <w:rPr>
          <w:rFonts w:ascii="Arial" w:eastAsia="Arial Unicode MS" w:hAnsi="Arial" w:cs="Arial"/>
          <w:sz w:val="24"/>
          <w:szCs w:val="24"/>
        </w:rPr>
        <w:t>s</w:t>
      </w:r>
      <w:r w:rsidR="00145733">
        <w:rPr>
          <w:rFonts w:ascii="Arial" w:eastAsia="Arial Unicode MS" w:hAnsi="Arial" w:cs="Arial"/>
          <w:sz w:val="24"/>
          <w:szCs w:val="24"/>
        </w:rPr>
        <w:t xml:space="preserve">. </w:t>
      </w:r>
      <w:r w:rsidR="00DC4CE9">
        <w:rPr>
          <w:rFonts w:ascii="Arial" w:eastAsia="Arial Unicode MS" w:hAnsi="Arial" w:cs="Arial"/>
          <w:sz w:val="24"/>
          <w:szCs w:val="24"/>
        </w:rPr>
        <w:t xml:space="preserve">In terms of rule 6(5)(f)(iii) a respondent may </w:t>
      </w:r>
      <w:r w:rsidR="00721916">
        <w:rPr>
          <w:rFonts w:ascii="Arial" w:eastAsia="Arial Unicode MS" w:hAnsi="Arial" w:cs="Arial"/>
          <w:sz w:val="24"/>
          <w:szCs w:val="24"/>
        </w:rPr>
        <w:t>immediately</w:t>
      </w:r>
      <w:r w:rsidR="00DC4CE9">
        <w:rPr>
          <w:rFonts w:ascii="Arial" w:eastAsia="Arial Unicode MS" w:hAnsi="Arial" w:cs="Arial"/>
          <w:sz w:val="24"/>
          <w:szCs w:val="24"/>
        </w:rPr>
        <w:t xml:space="preserve"> </w:t>
      </w:r>
      <w:r w:rsidR="00721916">
        <w:rPr>
          <w:rFonts w:ascii="Arial" w:eastAsia="Arial Unicode MS" w:hAnsi="Arial" w:cs="Arial"/>
          <w:sz w:val="24"/>
          <w:szCs w:val="24"/>
        </w:rPr>
        <w:t>upon</w:t>
      </w:r>
      <w:r w:rsidR="00DC4CE9">
        <w:rPr>
          <w:rFonts w:ascii="Arial" w:eastAsia="Arial Unicode MS" w:hAnsi="Arial" w:cs="Arial"/>
          <w:sz w:val="24"/>
          <w:szCs w:val="24"/>
        </w:rPr>
        <w:t xml:space="preserve"> the expiry of the period </w:t>
      </w:r>
      <w:r w:rsidR="00721916">
        <w:rPr>
          <w:rFonts w:ascii="Arial" w:eastAsia="Arial Unicode MS" w:hAnsi="Arial" w:cs="Arial"/>
          <w:sz w:val="24"/>
          <w:szCs w:val="24"/>
        </w:rPr>
        <w:t xml:space="preserve">in which </w:t>
      </w:r>
      <w:r w:rsidR="00DC4CE9">
        <w:rPr>
          <w:rFonts w:ascii="Arial" w:eastAsia="Arial Unicode MS" w:hAnsi="Arial" w:cs="Arial"/>
          <w:sz w:val="24"/>
          <w:szCs w:val="24"/>
        </w:rPr>
        <w:t xml:space="preserve">the applicant </w:t>
      </w:r>
      <w:r w:rsidR="00721916">
        <w:rPr>
          <w:rFonts w:ascii="Arial" w:eastAsia="Arial Unicode MS" w:hAnsi="Arial" w:cs="Arial"/>
          <w:sz w:val="24"/>
          <w:szCs w:val="24"/>
        </w:rPr>
        <w:t xml:space="preserve">could </w:t>
      </w:r>
      <w:r w:rsidR="00DC4CE9">
        <w:rPr>
          <w:rFonts w:ascii="Arial" w:eastAsia="Arial Unicode MS" w:hAnsi="Arial" w:cs="Arial"/>
          <w:sz w:val="24"/>
          <w:szCs w:val="24"/>
        </w:rPr>
        <w:t xml:space="preserve">apply for </w:t>
      </w:r>
      <w:r w:rsidR="00721916">
        <w:rPr>
          <w:rFonts w:ascii="Arial" w:eastAsia="Arial Unicode MS" w:hAnsi="Arial" w:cs="Arial"/>
          <w:sz w:val="24"/>
          <w:szCs w:val="24"/>
        </w:rPr>
        <w:t>the</w:t>
      </w:r>
      <w:r w:rsidR="00DC4CE9">
        <w:rPr>
          <w:rFonts w:ascii="Arial" w:eastAsia="Arial Unicode MS" w:hAnsi="Arial" w:cs="Arial"/>
          <w:sz w:val="24"/>
          <w:szCs w:val="24"/>
        </w:rPr>
        <w:t xml:space="preserve"> a</w:t>
      </w:r>
      <w:r w:rsidR="00721916">
        <w:rPr>
          <w:rFonts w:ascii="Arial" w:eastAsia="Arial Unicode MS" w:hAnsi="Arial" w:cs="Arial"/>
          <w:sz w:val="24"/>
          <w:szCs w:val="24"/>
        </w:rPr>
        <w:t xml:space="preserve">llocation of a date for the hearing of the matter, apply for the allocation of a date. </w:t>
      </w:r>
    </w:p>
    <w:p w14:paraId="4FEE3F62" w14:textId="5706F3D6" w:rsidR="00AC7B1E" w:rsidRDefault="00DC4CE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 xml:space="preserve"> </w:t>
      </w:r>
      <w:r w:rsidR="00721916">
        <w:rPr>
          <w:rFonts w:ascii="Arial" w:eastAsia="Arial Unicode MS" w:hAnsi="Arial" w:cs="Arial"/>
          <w:sz w:val="24"/>
          <w:szCs w:val="24"/>
        </w:rPr>
        <w:t>[15]</w:t>
      </w:r>
      <w:r w:rsidR="00721916">
        <w:rPr>
          <w:rFonts w:ascii="Arial" w:eastAsia="Arial Unicode MS" w:hAnsi="Arial" w:cs="Arial"/>
          <w:sz w:val="24"/>
          <w:szCs w:val="24"/>
        </w:rPr>
        <w:tab/>
        <w:t xml:space="preserve">In my view, a respondent in an exception application has the same procedural remedy. </w:t>
      </w:r>
      <w:r w:rsidR="00145733">
        <w:rPr>
          <w:rFonts w:ascii="Arial" w:eastAsia="Arial Unicode MS" w:hAnsi="Arial" w:cs="Arial"/>
          <w:sz w:val="24"/>
          <w:szCs w:val="24"/>
        </w:rPr>
        <w:t>To hold otherwise, would entail that a p</w:t>
      </w:r>
      <w:r w:rsidR="00D04FA8">
        <w:rPr>
          <w:rFonts w:ascii="Arial" w:eastAsia="Arial Unicode MS" w:hAnsi="Arial" w:cs="Arial"/>
          <w:sz w:val="24"/>
          <w:szCs w:val="24"/>
        </w:rPr>
        <w:t xml:space="preserve">laintiff faced with an </w:t>
      </w:r>
      <w:r w:rsidR="00145733">
        <w:rPr>
          <w:rFonts w:ascii="Arial" w:eastAsia="Arial Unicode MS" w:hAnsi="Arial" w:cs="Arial"/>
          <w:sz w:val="24"/>
          <w:szCs w:val="24"/>
        </w:rPr>
        <w:t xml:space="preserve">exception </w:t>
      </w:r>
      <w:r w:rsidR="00D04FA8">
        <w:rPr>
          <w:rFonts w:ascii="Arial" w:eastAsia="Arial Unicode MS" w:hAnsi="Arial" w:cs="Arial"/>
          <w:sz w:val="24"/>
          <w:szCs w:val="24"/>
        </w:rPr>
        <w:t>to its pleadings, is left without any remedy to advance its case. Such an approach will be non-sensible.</w:t>
      </w:r>
    </w:p>
    <w:p w14:paraId="0D846708" w14:textId="4C9F5502" w:rsidR="00721916" w:rsidRDefault="00AC7B1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721916">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r>
      <w:r w:rsidR="000A4959">
        <w:rPr>
          <w:rFonts w:ascii="Arial" w:eastAsia="Arial Unicode MS" w:hAnsi="Arial" w:cs="Arial"/>
          <w:sz w:val="24"/>
          <w:szCs w:val="24"/>
        </w:rPr>
        <w:t>T</w:t>
      </w:r>
      <w:r w:rsidR="00D04FA8">
        <w:rPr>
          <w:rFonts w:ascii="Arial" w:eastAsia="Arial Unicode MS" w:hAnsi="Arial" w:cs="Arial"/>
          <w:sz w:val="24"/>
          <w:szCs w:val="24"/>
        </w:rPr>
        <w:t>he plaintiff was, therefore, entitled to set the exception down for hearing</w:t>
      </w:r>
      <w:r w:rsidR="00721916">
        <w:rPr>
          <w:rFonts w:ascii="Arial" w:eastAsia="Arial Unicode MS" w:hAnsi="Arial" w:cs="Arial"/>
          <w:sz w:val="24"/>
          <w:szCs w:val="24"/>
        </w:rPr>
        <w:t xml:space="preserve"> upon expiry of the period of 15 day period contained in rule 23(1)</w:t>
      </w:r>
      <w:r w:rsidR="00D04FA8">
        <w:rPr>
          <w:rFonts w:ascii="Arial" w:eastAsia="Arial Unicode MS" w:hAnsi="Arial" w:cs="Arial"/>
          <w:sz w:val="24"/>
          <w:szCs w:val="24"/>
        </w:rPr>
        <w:t xml:space="preserve">. </w:t>
      </w:r>
      <w:r w:rsidR="00721916">
        <w:rPr>
          <w:rFonts w:ascii="Arial" w:eastAsia="Arial Unicode MS" w:hAnsi="Arial" w:cs="Arial"/>
          <w:sz w:val="24"/>
          <w:szCs w:val="24"/>
        </w:rPr>
        <w:t xml:space="preserve">The plaintiff did not do so. </w:t>
      </w:r>
      <w:r w:rsidR="00D04FA8">
        <w:rPr>
          <w:rFonts w:ascii="Arial" w:eastAsia="Arial Unicode MS" w:hAnsi="Arial" w:cs="Arial"/>
          <w:sz w:val="24"/>
          <w:szCs w:val="24"/>
        </w:rPr>
        <w:t xml:space="preserve">In the premises, both parties are to be blamed for the delay in the hearing of the matter. </w:t>
      </w:r>
    </w:p>
    <w:p w14:paraId="502CC65F" w14:textId="78C12550" w:rsidR="00DB258E" w:rsidRDefault="00721916"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[17]</w:t>
      </w:r>
      <w:r>
        <w:rPr>
          <w:rFonts w:ascii="Arial" w:eastAsia="Arial Unicode MS" w:hAnsi="Arial" w:cs="Arial"/>
          <w:sz w:val="24"/>
          <w:szCs w:val="24"/>
        </w:rPr>
        <w:tab/>
        <w:t>In circumstances where both parties have filed heads of argument and the matter has been fully ventilated during the hearing, the plaintiff will, at this stage, not suffer any prejudice if the matter proceed.</w:t>
      </w:r>
      <w:r w:rsidR="00DB258E">
        <w:rPr>
          <w:rFonts w:ascii="Arial" w:eastAsia="Arial Unicode MS" w:hAnsi="Arial" w:cs="Arial"/>
          <w:sz w:val="24"/>
          <w:szCs w:val="24"/>
        </w:rPr>
        <w:t xml:space="preserve"> </w:t>
      </w:r>
    </w:p>
    <w:p w14:paraId="7D602353" w14:textId="3420B3A7" w:rsidR="00DB258E" w:rsidRDefault="00DB258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721916">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t xml:space="preserve">In the result, </w:t>
      </w:r>
      <w:r w:rsidR="00721916">
        <w:rPr>
          <w:rFonts w:ascii="Arial" w:eastAsia="Arial Unicode MS" w:hAnsi="Arial" w:cs="Arial"/>
          <w:sz w:val="24"/>
          <w:szCs w:val="24"/>
        </w:rPr>
        <w:t xml:space="preserve">the point in </w:t>
      </w:r>
      <w:r w:rsidR="00721916">
        <w:rPr>
          <w:rFonts w:ascii="Arial" w:eastAsia="Arial Unicode MS" w:hAnsi="Arial" w:cs="Arial"/>
          <w:i/>
          <w:iCs/>
          <w:sz w:val="24"/>
          <w:szCs w:val="24"/>
        </w:rPr>
        <w:t xml:space="preserve">limine </w:t>
      </w:r>
      <w:r w:rsidR="00721916">
        <w:rPr>
          <w:rFonts w:ascii="Arial" w:eastAsia="Arial Unicode MS" w:hAnsi="Arial" w:cs="Arial"/>
          <w:sz w:val="24"/>
          <w:szCs w:val="24"/>
        </w:rPr>
        <w:t>is dismissed.</w:t>
      </w:r>
    </w:p>
    <w:p w14:paraId="2565A726" w14:textId="2E8CD643" w:rsidR="006829C7" w:rsidRPr="006829C7" w:rsidRDefault="006829C7"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Exception</w:t>
      </w:r>
    </w:p>
    <w:p w14:paraId="44D0A61B" w14:textId="3A47DFD1" w:rsidR="00D04FA8" w:rsidRDefault="00146532"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5142E">
        <w:rPr>
          <w:rFonts w:ascii="Arial" w:eastAsia="Arial Unicode MS" w:hAnsi="Arial" w:cs="Arial"/>
          <w:sz w:val="24"/>
          <w:szCs w:val="24"/>
        </w:rPr>
        <w:t>19</w:t>
      </w:r>
      <w:r>
        <w:rPr>
          <w:rFonts w:ascii="Arial" w:eastAsia="Arial Unicode MS" w:hAnsi="Arial" w:cs="Arial"/>
          <w:sz w:val="24"/>
          <w:szCs w:val="24"/>
        </w:rPr>
        <w:t>]</w:t>
      </w:r>
      <w:r>
        <w:rPr>
          <w:rFonts w:ascii="Arial" w:eastAsia="Arial Unicode MS" w:hAnsi="Arial" w:cs="Arial"/>
          <w:sz w:val="24"/>
          <w:szCs w:val="24"/>
        </w:rPr>
        <w:tab/>
      </w:r>
      <w:r w:rsidR="00D04FA8">
        <w:rPr>
          <w:rFonts w:ascii="Arial" w:eastAsia="Arial Unicode MS" w:hAnsi="Arial" w:cs="Arial"/>
          <w:sz w:val="24"/>
          <w:szCs w:val="24"/>
        </w:rPr>
        <w:t>Although the defendant raised three grounds of exception i</w:t>
      </w:r>
      <w:r w:rsidR="00F73C00">
        <w:rPr>
          <w:rFonts w:ascii="Arial" w:eastAsia="Arial Unicode MS" w:hAnsi="Arial" w:cs="Arial"/>
          <w:sz w:val="24"/>
          <w:szCs w:val="24"/>
        </w:rPr>
        <w:t>n its notice of exception, Mr Mrwebi</w:t>
      </w:r>
      <w:r w:rsidR="00D04FA8">
        <w:rPr>
          <w:rFonts w:ascii="Arial" w:eastAsia="Arial Unicode MS" w:hAnsi="Arial" w:cs="Arial"/>
          <w:sz w:val="24"/>
          <w:szCs w:val="24"/>
        </w:rPr>
        <w:t xml:space="preserve"> indicated at the commencement of the hearing that the defendant only persists with the ground that the particulars fails to disclose a cause of action.</w:t>
      </w:r>
    </w:p>
    <w:p w14:paraId="4F697612" w14:textId="5534CFED" w:rsidR="00A46CDF" w:rsidRDefault="00A46CDF"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5142E">
        <w:rPr>
          <w:rFonts w:ascii="Arial" w:eastAsia="Arial Unicode MS" w:hAnsi="Arial" w:cs="Arial"/>
          <w:sz w:val="24"/>
          <w:szCs w:val="24"/>
        </w:rPr>
        <w:t>20</w:t>
      </w:r>
      <w:r>
        <w:rPr>
          <w:rFonts w:ascii="Arial" w:eastAsia="Arial Unicode MS" w:hAnsi="Arial" w:cs="Arial"/>
          <w:sz w:val="24"/>
          <w:szCs w:val="24"/>
        </w:rPr>
        <w:t>]</w:t>
      </w:r>
      <w:r>
        <w:rPr>
          <w:rFonts w:ascii="Arial" w:eastAsia="Arial Unicode MS" w:hAnsi="Arial" w:cs="Arial"/>
          <w:sz w:val="24"/>
          <w:szCs w:val="24"/>
        </w:rPr>
        <w:tab/>
        <w:t xml:space="preserve">In order to appreciate the nature of the exception at the time it was delivered, it is incisive to have regard to the heads of argument filed on behalf of the defendant on </w:t>
      </w:r>
      <w:r w:rsidR="00535F96" w:rsidRPr="00A46CDF">
        <w:rPr>
          <w:rFonts w:ascii="Arial" w:eastAsia="Arial Unicode MS" w:hAnsi="Arial" w:cs="Arial"/>
          <w:sz w:val="24"/>
          <w:szCs w:val="24"/>
        </w:rPr>
        <w:t>24 October 2022</w:t>
      </w:r>
      <w:r>
        <w:rPr>
          <w:rFonts w:ascii="Arial" w:eastAsia="Arial Unicode MS" w:hAnsi="Arial" w:cs="Arial"/>
          <w:sz w:val="24"/>
          <w:szCs w:val="24"/>
        </w:rPr>
        <w:t>. The ground for the exception is articulated as follows:</w:t>
      </w:r>
    </w:p>
    <w:p w14:paraId="1EDF13BE" w14:textId="5EDC4F89" w:rsidR="00535F96" w:rsidRDefault="00535F96" w:rsidP="00A46CDF">
      <w:pPr>
        <w:spacing w:before="360" w:after="0" w:line="480" w:lineRule="auto"/>
        <w:ind w:left="2160" w:hanging="1440"/>
        <w:jc w:val="both"/>
        <w:rPr>
          <w:rFonts w:ascii="Arial" w:eastAsia="Arial Unicode MS" w:hAnsi="Arial" w:cs="Arial"/>
          <w:i/>
          <w:iCs/>
          <w:sz w:val="24"/>
          <w:szCs w:val="24"/>
        </w:rPr>
      </w:pPr>
      <w:r w:rsidRPr="00535F96">
        <w:rPr>
          <w:rFonts w:ascii="Arial" w:eastAsia="Arial Unicode MS" w:hAnsi="Arial" w:cs="Arial"/>
          <w:i/>
          <w:iCs/>
          <w:sz w:val="24"/>
          <w:szCs w:val="24"/>
        </w:rPr>
        <w:t>“22.2.1</w:t>
      </w:r>
      <w:r w:rsidRPr="00535F96">
        <w:rPr>
          <w:rFonts w:ascii="Arial" w:eastAsia="Arial Unicode MS" w:hAnsi="Arial" w:cs="Arial"/>
          <w:i/>
          <w:iCs/>
          <w:sz w:val="24"/>
          <w:szCs w:val="24"/>
        </w:rPr>
        <w:tab/>
        <w:t>The plaintiff’s claim does not set out the nature of the cause</w:t>
      </w:r>
      <w:r w:rsidRPr="00535F96">
        <w:rPr>
          <w:rFonts w:ascii="Arial" w:eastAsia="Arial Unicode MS" w:hAnsi="Arial" w:cs="Arial"/>
          <w:i/>
          <w:iCs/>
          <w:sz w:val="24"/>
          <w:szCs w:val="24"/>
        </w:rPr>
        <w:tab/>
        <w:t>of action and valid basis in law. The plaintiff’s particulars of claim does not disclose a cause of action in that its claim is fundamentally based on an improper exercise of a discretion. No allegation of fraud or corruption is made. In the circumstances the plaintiff’s cause of action should have been a review in terms of the Promotion of Administrative Justice Act 3 of 2000. Its remedy therefore lies not in a claim for damages.”</w:t>
      </w:r>
    </w:p>
    <w:p w14:paraId="672782B8" w14:textId="21BC2CD1" w:rsidR="005A6720" w:rsidRDefault="00A46CDF"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45142E">
        <w:rPr>
          <w:rFonts w:ascii="Arial" w:eastAsia="Arial Unicode MS" w:hAnsi="Arial" w:cs="Arial"/>
          <w:sz w:val="24"/>
          <w:szCs w:val="24"/>
        </w:rPr>
        <w:t>21</w:t>
      </w:r>
      <w:r>
        <w:rPr>
          <w:rFonts w:ascii="Arial" w:eastAsia="Arial Unicode MS" w:hAnsi="Arial" w:cs="Arial"/>
          <w:sz w:val="24"/>
          <w:szCs w:val="24"/>
        </w:rPr>
        <w:t>]</w:t>
      </w:r>
      <w:r w:rsidR="005A6720">
        <w:rPr>
          <w:rFonts w:ascii="Arial" w:eastAsia="Arial Unicode MS" w:hAnsi="Arial" w:cs="Arial"/>
          <w:sz w:val="24"/>
          <w:szCs w:val="24"/>
        </w:rPr>
        <w:tab/>
        <w:t>I pause to mention, that the defendant did not rely on any authorities for this ground of exception.</w:t>
      </w:r>
      <w:r>
        <w:rPr>
          <w:rFonts w:ascii="Arial" w:eastAsia="Arial Unicode MS" w:hAnsi="Arial" w:cs="Arial"/>
          <w:sz w:val="24"/>
          <w:szCs w:val="24"/>
        </w:rPr>
        <w:tab/>
      </w:r>
    </w:p>
    <w:p w14:paraId="4829E39E" w14:textId="3C11A7F7" w:rsidR="005748AF" w:rsidRDefault="005A6720"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[22]</w:t>
      </w:r>
      <w:r>
        <w:rPr>
          <w:rFonts w:ascii="Arial" w:eastAsia="Arial Unicode MS" w:hAnsi="Arial" w:cs="Arial"/>
          <w:sz w:val="24"/>
          <w:szCs w:val="24"/>
        </w:rPr>
        <w:tab/>
      </w:r>
      <w:r w:rsidR="00A46CDF">
        <w:rPr>
          <w:rFonts w:ascii="Arial" w:eastAsia="Arial Unicode MS" w:hAnsi="Arial" w:cs="Arial"/>
          <w:sz w:val="24"/>
          <w:szCs w:val="24"/>
        </w:rPr>
        <w:t xml:space="preserve">The exception ignored the clear allegations of fraud in the particulars of claim and was, at the time, not supported by the prevailing legal position. </w:t>
      </w:r>
      <w:r w:rsidR="00933651">
        <w:rPr>
          <w:rFonts w:ascii="Arial" w:eastAsia="Arial Unicode MS" w:hAnsi="Arial" w:cs="Arial"/>
          <w:sz w:val="24"/>
          <w:szCs w:val="24"/>
        </w:rPr>
        <w:t xml:space="preserve">The Supreme Court of Appeal </w:t>
      </w:r>
      <w:r w:rsidR="005748AF">
        <w:rPr>
          <w:rFonts w:ascii="Arial" w:eastAsia="Arial Unicode MS" w:hAnsi="Arial" w:cs="Arial"/>
          <w:sz w:val="24"/>
          <w:szCs w:val="24"/>
        </w:rPr>
        <w:t xml:space="preserve">considered a similar claim </w:t>
      </w:r>
      <w:r w:rsidR="00933651">
        <w:rPr>
          <w:rFonts w:ascii="Arial" w:eastAsia="Arial Unicode MS" w:hAnsi="Arial" w:cs="Arial"/>
          <w:sz w:val="24"/>
          <w:szCs w:val="24"/>
        </w:rPr>
        <w:t xml:space="preserve">in </w:t>
      </w:r>
      <w:r w:rsidR="00933651">
        <w:rPr>
          <w:rFonts w:ascii="Arial" w:eastAsia="Arial Unicode MS" w:hAnsi="Arial" w:cs="Arial"/>
          <w:i/>
          <w:iCs/>
          <w:sz w:val="24"/>
          <w:szCs w:val="24"/>
        </w:rPr>
        <w:t xml:space="preserve">Transnet Ltd v Sechaba </w:t>
      </w:r>
      <w:r w:rsidR="005748AF">
        <w:rPr>
          <w:rFonts w:ascii="Arial" w:eastAsia="Arial Unicode MS" w:hAnsi="Arial" w:cs="Arial"/>
          <w:i/>
          <w:iCs/>
          <w:sz w:val="24"/>
          <w:szCs w:val="24"/>
        </w:rPr>
        <w:t>Photos</w:t>
      </w:r>
      <w:r w:rsidR="00933651">
        <w:rPr>
          <w:rFonts w:ascii="Arial" w:eastAsia="Arial Unicode MS" w:hAnsi="Arial" w:cs="Arial"/>
          <w:i/>
          <w:iCs/>
          <w:sz w:val="24"/>
          <w:szCs w:val="24"/>
        </w:rPr>
        <w:t xml:space="preserve">can </w:t>
      </w:r>
      <w:r w:rsidR="005748AF">
        <w:rPr>
          <w:rFonts w:ascii="Arial" w:eastAsia="Arial Unicode MS" w:hAnsi="Arial" w:cs="Arial"/>
          <w:i/>
          <w:iCs/>
          <w:sz w:val="24"/>
          <w:szCs w:val="24"/>
        </w:rPr>
        <w:t xml:space="preserve">(Pty) Ltd </w:t>
      </w:r>
      <w:r w:rsidR="005748AF">
        <w:rPr>
          <w:rFonts w:ascii="Arial" w:eastAsia="Arial Unicode MS" w:hAnsi="Arial" w:cs="Arial"/>
          <w:sz w:val="24"/>
          <w:szCs w:val="24"/>
        </w:rPr>
        <w:t xml:space="preserve">2005 (1) SA 299 (SCA). </w:t>
      </w:r>
      <w:r w:rsidR="004F2E65">
        <w:rPr>
          <w:rFonts w:ascii="Arial" w:eastAsia="Arial Unicode MS" w:hAnsi="Arial" w:cs="Arial"/>
          <w:sz w:val="24"/>
          <w:szCs w:val="24"/>
        </w:rPr>
        <w:t xml:space="preserve">Although the claim was also in delict and based on a fraudulent tender process, the correct cause of action was not in issue in the appeal. </w:t>
      </w:r>
      <w:r w:rsidR="005748AF">
        <w:rPr>
          <w:rFonts w:ascii="Arial" w:eastAsia="Arial Unicode MS" w:hAnsi="Arial" w:cs="Arial"/>
          <w:sz w:val="24"/>
          <w:szCs w:val="24"/>
        </w:rPr>
        <w:t xml:space="preserve">The issue </w:t>
      </w:r>
      <w:r w:rsidR="004F2E65">
        <w:rPr>
          <w:rFonts w:ascii="Arial" w:eastAsia="Arial Unicode MS" w:hAnsi="Arial" w:cs="Arial"/>
          <w:sz w:val="24"/>
          <w:szCs w:val="24"/>
        </w:rPr>
        <w:t xml:space="preserve">in dispute </w:t>
      </w:r>
      <w:r w:rsidR="005748AF">
        <w:rPr>
          <w:rFonts w:ascii="Arial" w:eastAsia="Arial Unicode MS" w:hAnsi="Arial" w:cs="Arial"/>
          <w:sz w:val="24"/>
          <w:szCs w:val="24"/>
        </w:rPr>
        <w:t xml:space="preserve">was </w:t>
      </w:r>
      <w:r w:rsidR="004F2E65">
        <w:rPr>
          <w:rFonts w:ascii="Arial" w:eastAsia="Arial Unicode MS" w:hAnsi="Arial" w:cs="Arial"/>
          <w:sz w:val="24"/>
          <w:szCs w:val="24"/>
        </w:rPr>
        <w:t xml:space="preserve">whether </w:t>
      </w:r>
      <w:r w:rsidR="0045142E">
        <w:rPr>
          <w:rFonts w:ascii="Arial" w:eastAsia="Arial Unicode MS" w:hAnsi="Arial" w:cs="Arial"/>
          <w:sz w:val="24"/>
          <w:szCs w:val="24"/>
        </w:rPr>
        <w:t xml:space="preserve">the </w:t>
      </w:r>
      <w:r w:rsidR="005748AF">
        <w:rPr>
          <w:rFonts w:ascii="Arial" w:eastAsia="Arial Unicode MS" w:hAnsi="Arial" w:cs="Arial"/>
          <w:sz w:val="24"/>
          <w:szCs w:val="24"/>
        </w:rPr>
        <w:t xml:space="preserve">plaintiff </w:t>
      </w:r>
      <w:r w:rsidR="0045142E">
        <w:rPr>
          <w:rFonts w:ascii="Arial" w:eastAsia="Arial Unicode MS" w:hAnsi="Arial" w:cs="Arial"/>
          <w:sz w:val="24"/>
          <w:szCs w:val="24"/>
        </w:rPr>
        <w:t xml:space="preserve">could </w:t>
      </w:r>
      <w:r w:rsidR="005748AF">
        <w:rPr>
          <w:rFonts w:ascii="Arial" w:eastAsia="Arial Unicode MS" w:hAnsi="Arial" w:cs="Arial"/>
          <w:sz w:val="24"/>
          <w:szCs w:val="24"/>
        </w:rPr>
        <w:t>claim loss of prospective profits</w:t>
      </w:r>
      <w:r w:rsidR="0045142E">
        <w:rPr>
          <w:rFonts w:ascii="Arial" w:eastAsia="Arial Unicode MS" w:hAnsi="Arial" w:cs="Arial"/>
          <w:sz w:val="24"/>
          <w:szCs w:val="24"/>
        </w:rPr>
        <w:t xml:space="preserve"> in a delictual claim based on a fraudulent tender process.</w:t>
      </w:r>
      <w:r w:rsidR="005748AF">
        <w:rPr>
          <w:rFonts w:ascii="Arial" w:eastAsia="Arial Unicode MS" w:hAnsi="Arial" w:cs="Arial"/>
          <w:sz w:val="24"/>
          <w:szCs w:val="24"/>
        </w:rPr>
        <w:t xml:space="preserve">. </w:t>
      </w:r>
    </w:p>
    <w:p w14:paraId="397B77C4" w14:textId="3AE81CEC" w:rsidR="004F2E65" w:rsidRDefault="005748AF"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947B1A">
        <w:rPr>
          <w:rFonts w:ascii="Arial" w:eastAsia="Arial Unicode MS" w:hAnsi="Arial" w:cs="Arial"/>
          <w:sz w:val="24"/>
          <w:szCs w:val="24"/>
        </w:rPr>
        <w:t>23</w:t>
      </w:r>
      <w:r>
        <w:rPr>
          <w:rFonts w:ascii="Arial" w:eastAsia="Arial Unicode MS" w:hAnsi="Arial" w:cs="Arial"/>
          <w:sz w:val="24"/>
          <w:szCs w:val="24"/>
        </w:rPr>
        <w:t>]</w:t>
      </w:r>
      <w:r>
        <w:rPr>
          <w:rFonts w:ascii="Arial" w:eastAsia="Arial Unicode MS" w:hAnsi="Arial" w:cs="Arial"/>
          <w:sz w:val="24"/>
          <w:szCs w:val="24"/>
        </w:rPr>
        <w:tab/>
      </w:r>
      <w:r w:rsidR="004F2E65">
        <w:rPr>
          <w:rFonts w:ascii="Arial" w:eastAsia="Arial Unicode MS" w:hAnsi="Arial" w:cs="Arial"/>
          <w:sz w:val="24"/>
          <w:szCs w:val="24"/>
        </w:rPr>
        <w:t xml:space="preserve">The Supreme Court of Appeal held that </w:t>
      </w:r>
      <w:r w:rsidR="0045142E">
        <w:rPr>
          <w:rFonts w:ascii="Arial" w:eastAsia="Arial Unicode MS" w:hAnsi="Arial" w:cs="Arial"/>
          <w:sz w:val="24"/>
          <w:szCs w:val="24"/>
        </w:rPr>
        <w:t xml:space="preserve">the plaintiff could </w:t>
      </w:r>
      <w:r w:rsidR="004F2E65">
        <w:rPr>
          <w:rFonts w:ascii="Arial" w:eastAsia="Arial Unicode MS" w:hAnsi="Arial" w:cs="Arial"/>
          <w:sz w:val="24"/>
          <w:szCs w:val="24"/>
        </w:rPr>
        <w:t xml:space="preserve">claim loss of prospective profits, which </w:t>
      </w:r>
      <w:r w:rsidR="0045142E">
        <w:rPr>
          <w:rFonts w:ascii="Arial" w:eastAsia="Arial Unicode MS" w:hAnsi="Arial" w:cs="Arial"/>
          <w:sz w:val="24"/>
          <w:szCs w:val="24"/>
        </w:rPr>
        <w:t xml:space="preserve">finding confirms </w:t>
      </w:r>
      <w:r w:rsidR="004F2E65">
        <w:rPr>
          <w:rFonts w:ascii="Arial" w:eastAsia="Arial Unicode MS" w:hAnsi="Arial" w:cs="Arial"/>
          <w:sz w:val="24"/>
          <w:szCs w:val="24"/>
        </w:rPr>
        <w:t xml:space="preserve">by implication that a plaintiff does have </w:t>
      </w:r>
      <w:r w:rsidR="0045142E">
        <w:rPr>
          <w:rFonts w:ascii="Arial" w:eastAsia="Arial Unicode MS" w:hAnsi="Arial" w:cs="Arial"/>
          <w:sz w:val="24"/>
          <w:szCs w:val="24"/>
        </w:rPr>
        <w:t xml:space="preserve">a </w:t>
      </w:r>
      <w:r w:rsidR="004F2E65">
        <w:rPr>
          <w:rFonts w:ascii="Arial" w:eastAsia="Arial Unicode MS" w:hAnsi="Arial" w:cs="Arial"/>
          <w:sz w:val="24"/>
          <w:szCs w:val="24"/>
        </w:rPr>
        <w:t xml:space="preserve">claim in </w:t>
      </w:r>
      <w:r w:rsidR="002F6546">
        <w:rPr>
          <w:rFonts w:ascii="Arial" w:eastAsia="Arial Unicode MS" w:hAnsi="Arial" w:cs="Arial"/>
          <w:sz w:val="24"/>
          <w:szCs w:val="24"/>
        </w:rPr>
        <w:t>delict based</w:t>
      </w:r>
      <w:r w:rsidR="004F2E65">
        <w:rPr>
          <w:rFonts w:ascii="Arial" w:eastAsia="Arial Unicode MS" w:hAnsi="Arial" w:cs="Arial"/>
          <w:sz w:val="24"/>
          <w:szCs w:val="24"/>
        </w:rPr>
        <w:t xml:space="preserve"> on a fraudulent tender process.</w:t>
      </w:r>
    </w:p>
    <w:p w14:paraId="5BF767ED" w14:textId="6705DFB4" w:rsidR="0045142E" w:rsidRDefault="00947B1A"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[24</w:t>
      </w:r>
      <w:r w:rsidR="0045142E">
        <w:rPr>
          <w:rFonts w:ascii="Arial" w:eastAsia="Arial Unicode MS" w:hAnsi="Arial" w:cs="Arial"/>
          <w:sz w:val="24"/>
          <w:szCs w:val="24"/>
        </w:rPr>
        <w:t>]</w:t>
      </w:r>
      <w:r w:rsidR="0045142E">
        <w:rPr>
          <w:rFonts w:ascii="Arial" w:eastAsia="Arial Unicode MS" w:hAnsi="Arial" w:cs="Arial"/>
          <w:sz w:val="24"/>
          <w:szCs w:val="24"/>
        </w:rPr>
        <w:tab/>
        <w:t>At the commencement of t</w:t>
      </w:r>
      <w:r w:rsidR="00F73C00">
        <w:rPr>
          <w:rFonts w:ascii="Arial" w:eastAsia="Arial Unicode MS" w:hAnsi="Arial" w:cs="Arial"/>
          <w:sz w:val="24"/>
          <w:szCs w:val="24"/>
        </w:rPr>
        <w:t>he hearing of the matter, Mr Mrwebi</w:t>
      </w:r>
      <w:r w:rsidR="0045142E">
        <w:rPr>
          <w:rFonts w:ascii="Arial" w:eastAsia="Arial Unicode MS" w:hAnsi="Arial" w:cs="Arial"/>
          <w:sz w:val="24"/>
          <w:szCs w:val="24"/>
        </w:rPr>
        <w:t xml:space="preserve"> appeared as counsel for the defendant</w:t>
      </w:r>
      <w:r w:rsidR="00F73C00">
        <w:rPr>
          <w:rFonts w:ascii="Arial" w:eastAsia="Arial Unicode MS" w:hAnsi="Arial" w:cs="Arial"/>
          <w:sz w:val="24"/>
          <w:szCs w:val="24"/>
        </w:rPr>
        <w:t>. I pause to mention, that Mr Mrwebi</w:t>
      </w:r>
      <w:r w:rsidR="0045142E">
        <w:rPr>
          <w:rFonts w:ascii="Arial" w:eastAsia="Arial Unicode MS" w:hAnsi="Arial" w:cs="Arial"/>
          <w:sz w:val="24"/>
          <w:szCs w:val="24"/>
        </w:rPr>
        <w:t xml:space="preserve"> was not the author of the heads of arguments filed on behalf of the defendant during October 2022.</w:t>
      </w:r>
    </w:p>
    <w:p w14:paraId="5F2D2527" w14:textId="01F813DD" w:rsidR="00FA6DC9" w:rsidRDefault="00947B1A"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[25</w:t>
      </w:r>
      <w:r w:rsidR="0045142E">
        <w:rPr>
          <w:rFonts w:ascii="Arial" w:eastAsia="Arial Unicode MS" w:hAnsi="Arial" w:cs="Arial"/>
          <w:sz w:val="24"/>
          <w:szCs w:val="24"/>
        </w:rPr>
        <w:t>]</w:t>
      </w:r>
      <w:r w:rsidR="0045142E">
        <w:rPr>
          <w:rFonts w:ascii="Arial" w:eastAsia="Arial Unicode MS" w:hAnsi="Arial" w:cs="Arial"/>
          <w:sz w:val="24"/>
          <w:szCs w:val="24"/>
        </w:rPr>
        <w:tab/>
        <w:t>Mr</w:t>
      </w:r>
      <w:r w:rsidR="00F73C00">
        <w:rPr>
          <w:rFonts w:ascii="Arial" w:eastAsia="Arial Unicode MS" w:hAnsi="Arial" w:cs="Arial"/>
          <w:sz w:val="24"/>
          <w:szCs w:val="24"/>
        </w:rPr>
        <w:t xml:space="preserve"> Mrwebi</w:t>
      </w:r>
      <w:r w:rsidR="0045142E">
        <w:rPr>
          <w:rFonts w:ascii="Arial" w:eastAsia="Arial Unicode MS" w:hAnsi="Arial" w:cs="Arial"/>
          <w:sz w:val="24"/>
          <w:szCs w:val="24"/>
        </w:rPr>
        <w:t xml:space="preserve"> relied on the recent judgment of the Constitutional Court in </w:t>
      </w:r>
      <w:r w:rsidR="0045142E">
        <w:rPr>
          <w:rFonts w:ascii="Arial" w:eastAsia="Arial Unicode MS" w:hAnsi="Arial" w:cs="Arial"/>
          <w:i/>
          <w:iCs/>
          <w:sz w:val="24"/>
          <w:szCs w:val="24"/>
        </w:rPr>
        <w:t xml:space="preserve">Esorfranki Pipelines (Pty) Ltd v Mopani District </w:t>
      </w:r>
      <w:r w:rsidR="00FC2CAB">
        <w:rPr>
          <w:rFonts w:ascii="Arial" w:eastAsia="Arial Unicode MS" w:hAnsi="Arial" w:cs="Arial"/>
          <w:i/>
          <w:iCs/>
          <w:sz w:val="24"/>
          <w:szCs w:val="24"/>
        </w:rPr>
        <w:t>Municipality</w:t>
      </w:r>
      <w:r w:rsidR="0045142E">
        <w:rPr>
          <w:rFonts w:ascii="Arial" w:eastAsia="Arial Unicode MS" w:hAnsi="Arial" w:cs="Arial"/>
          <w:i/>
          <w:iCs/>
          <w:sz w:val="24"/>
          <w:szCs w:val="24"/>
        </w:rPr>
        <w:t xml:space="preserve"> </w:t>
      </w:r>
      <w:r w:rsidR="00FC2CAB">
        <w:rPr>
          <w:rFonts w:ascii="Arial" w:eastAsia="Arial Unicode MS" w:hAnsi="Arial" w:cs="Arial"/>
          <w:sz w:val="24"/>
          <w:szCs w:val="24"/>
        </w:rPr>
        <w:t xml:space="preserve">2023 (2) SA 31 CC, which judgment was delivered on 30 November 2022. The </w:t>
      </w:r>
      <w:r w:rsidR="00FA6DC9">
        <w:rPr>
          <w:rFonts w:ascii="Arial" w:eastAsia="Arial Unicode MS" w:hAnsi="Arial" w:cs="Arial"/>
          <w:sz w:val="24"/>
          <w:szCs w:val="24"/>
        </w:rPr>
        <w:t xml:space="preserve">Constitutional Court considered the question whether a tenderer, who is deprived of success in a tender by the state’s intentional misconduct, can claim damages in delict for loss of profit., afresh. </w:t>
      </w:r>
    </w:p>
    <w:p w14:paraId="386D83E4" w14:textId="15BBC1EB" w:rsidR="0045142E" w:rsidRDefault="00947B1A"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[26</w:t>
      </w:r>
      <w:r w:rsidR="00FA6DC9">
        <w:rPr>
          <w:rFonts w:ascii="Arial" w:eastAsia="Arial Unicode MS" w:hAnsi="Arial" w:cs="Arial"/>
          <w:sz w:val="24"/>
          <w:szCs w:val="24"/>
        </w:rPr>
        <w:t>]</w:t>
      </w:r>
      <w:r w:rsidR="00FA6DC9">
        <w:rPr>
          <w:rFonts w:ascii="Arial" w:eastAsia="Arial Unicode MS" w:hAnsi="Arial" w:cs="Arial"/>
          <w:sz w:val="24"/>
          <w:szCs w:val="24"/>
        </w:rPr>
        <w:tab/>
        <w:t xml:space="preserve">The court dealt in detail with the provisions of section 217 of the Constitution and with the remedies provided in section 8 of the Promotion of Administrative  Justice Act, 3 of 2000 (PAJA), and held that just compensation in fraudulent tender matters can be achieved by means of PAJA. </w:t>
      </w:r>
    </w:p>
    <w:p w14:paraId="24A5E830" w14:textId="4E01FE10" w:rsidR="00FA6DC9" w:rsidRDefault="00947B1A"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sidR="00FA6DC9">
        <w:rPr>
          <w:rFonts w:ascii="Arial" w:eastAsia="Arial Unicode MS" w:hAnsi="Arial" w:cs="Arial"/>
          <w:sz w:val="24"/>
          <w:szCs w:val="24"/>
        </w:rPr>
        <w:t>]</w:t>
      </w:r>
      <w:r w:rsidR="00FA6DC9">
        <w:rPr>
          <w:rFonts w:ascii="Arial" w:eastAsia="Arial Unicode MS" w:hAnsi="Arial" w:cs="Arial"/>
          <w:sz w:val="24"/>
          <w:szCs w:val="24"/>
        </w:rPr>
        <w:tab/>
        <w:t>Due to the aforesaid finding, the court concluded at paragraph [57], as follows:</w:t>
      </w:r>
    </w:p>
    <w:p w14:paraId="65057893" w14:textId="624ADE29" w:rsidR="00FA6DC9" w:rsidRDefault="00FA6DC9" w:rsidP="00FA6DC9">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it is both constitutionally impermissible and unnecessary for us to ext</w:t>
      </w:r>
      <w:r w:rsidR="00093D62">
        <w:rPr>
          <w:rFonts w:ascii="Arial" w:eastAsia="Arial Unicode MS" w:hAnsi="Arial" w:cs="Arial"/>
          <w:i/>
          <w:iCs/>
          <w:sz w:val="24"/>
          <w:szCs w:val="24"/>
        </w:rPr>
        <w:t>end the common law in order to allow for the applicant’s claim. The appropriate avenue for a claim for compensation for loss sustained as a result of a breach of the precepts of administrative justice is PAJA.”</w:t>
      </w:r>
    </w:p>
    <w:p w14:paraId="6D39C5A0" w14:textId="0120A2FB" w:rsidR="00093D62" w:rsidRDefault="00947B1A" w:rsidP="00093D6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sidR="00093D62">
        <w:rPr>
          <w:rFonts w:ascii="Arial" w:eastAsia="Arial Unicode MS" w:hAnsi="Arial" w:cs="Arial"/>
          <w:sz w:val="24"/>
          <w:szCs w:val="24"/>
        </w:rPr>
        <w:t>]</w:t>
      </w:r>
      <w:r w:rsidR="00093D62">
        <w:rPr>
          <w:rFonts w:ascii="Arial" w:eastAsia="Arial Unicode MS" w:hAnsi="Arial" w:cs="Arial"/>
          <w:sz w:val="24"/>
          <w:szCs w:val="24"/>
        </w:rPr>
        <w:tab/>
        <w:t>In view of the Constitutional Court’s recent finding, the exception must be upheld.</w:t>
      </w:r>
    </w:p>
    <w:p w14:paraId="4C1D377B" w14:textId="21F97ABD" w:rsidR="00093D62" w:rsidRPr="00093D62" w:rsidRDefault="00093D62" w:rsidP="00093D62">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Costs</w:t>
      </w:r>
    </w:p>
    <w:p w14:paraId="6EF56E0A" w14:textId="73B0B807" w:rsidR="005A6720" w:rsidRDefault="00947B1A"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sidR="00093D62">
        <w:rPr>
          <w:rFonts w:ascii="Arial" w:eastAsia="Arial Unicode MS" w:hAnsi="Arial" w:cs="Arial"/>
          <w:sz w:val="24"/>
          <w:szCs w:val="24"/>
        </w:rPr>
        <w:t>]</w:t>
      </w:r>
      <w:r w:rsidR="00093D62">
        <w:rPr>
          <w:rFonts w:ascii="Arial" w:eastAsia="Arial Unicode MS" w:hAnsi="Arial" w:cs="Arial"/>
          <w:sz w:val="24"/>
          <w:szCs w:val="24"/>
        </w:rPr>
        <w:tab/>
      </w:r>
      <w:r w:rsidR="005A6720">
        <w:rPr>
          <w:rFonts w:ascii="Arial" w:eastAsia="Arial Unicode MS" w:hAnsi="Arial" w:cs="Arial"/>
          <w:sz w:val="24"/>
          <w:szCs w:val="24"/>
        </w:rPr>
        <w:t xml:space="preserve">The defendant’s exception was bad in law until the </w:t>
      </w:r>
      <w:r w:rsidR="005A6720">
        <w:rPr>
          <w:rFonts w:ascii="Arial" w:eastAsia="Arial Unicode MS" w:hAnsi="Arial" w:cs="Arial"/>
          <w:i/>
          <w:iCs/>
          <w:sz w:val="24"/>
          <w:szCs w:val="24"/>
        </w:rPr>
        <w:t xml:space="preserve">Esorfranki Pipelines </w:t>
      </w:r>
      <w:r w:rsidR="005A6720">
        <w:rPr>
          <w:rFonts w:ascii="Arial" w:eastAsia="Arial Unicode MS" w:hAnsi="Arial" w:cs="Arial"/>
          <w:sz w:val="24"/>
          <w:szCs w:val="24"/>
        </w:rPr>
        <w:t xml:space="preserve">judgment, </w:t>
      </w:r>
      <w:r w:rsidR="005A6720">
        <w:rPr>
          <w:rFonts w:ascii="Arial" w:eastAsia="Arial Unicode MS" w:hAnsi="Arial" w:cs="Arial"/>
          <w:i/>
          <w:iCs/>
          <w:sz w:val="24"/>
          <w:szCs w:val="24"/>
        </w:rPr>
        <w:t xml:space="preserve">supra, </w:t>
      </w:r>
      <w:r w:rsidR="005A6720">
        <w:rPr>
          <w:rFonts w:ascii="Arial" w:eastAsia="Arial Unicode MS" w:hAnsi="Arial" w:cs="Arial"/>
          <w:sz w:val="24"/>
          <w:szCs w:val="24"/>
        </w:rPr>
        <w:t xml:space="preserve">was delivered on 30 November 2022. The defendant did not timeously file supplementary heads </w:t>
      </w:r>
      <w:r w:rsidR="005A6720">
        <w:rPr>
          <w:rFonts w:ascii="Arial" w:eastAsia="Arial Unicode MS" w:hAnsi="Arial" w:cs="Arial"/>
          <w:i/>
          <w:iCs/>
          <w:sz w:val="24"/>
          <w:szCs w:val="24"/>
        </w:rPr>
        <w:t xml:space="preserve"> </w:t>
      </w:r>
      <w:r w:rsidR="005A6720">
        <w:rPr>
          <w:rFonts w:ascii="Arial" w:eastAsia="Arial Unicode MS" w:hAnsi="Arial" w:cs="Arial"/>
          <w:sz w:val="24"/>
          <w:szCs w:val="24"/>
        </w:rPr>
        <w:t xml:space="preserve">to alert the plaintiff that it will rely on the </w:t>
      </w:r>
      <w:r w:rsidR="005A6720">
        <w:rPr>
          <w:rFonts w:ascii="Arial" w:eastAsia="Arial Unicode MS" w:hAnsi="Arial" w:cs="Arial"/>
          <w:i/>
          <w:iCs/>
          <w:sz w:val="24"/>
          <w:szCs w:val="24"/>
        </w:rPr>
        <w:t xml:space="preserve">Esorfranki Pipelines </w:t>
      </w:r>
      <w:r w:rsidR="005A6720">
        <w:rPr>
          <w:rFonts w:ascii="Arial" w:eastAsia="Arial Unicode MS" w:hAnsi="Arial" w:cs="Arial"/>
          <w:sz w:val="24"/>
          <w:szCs w:val="24"/>
        </w:rPr>
        <w:t>judgment and as indicted only referred to the matter at the commencement of the hearing.</w:t>
      </w:r>
    </w:p>
    <w:p w14:paraId="18D9211F" w14:textId="2D5CA0FC" w:rsidR="005A6720" w:rsidRDefault="00947B1A" w:rsidP="00A46CD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[30</w:t>
      </w:r>
      <w:r w:rsidR="005A6720">
        <w:rPr>
          <w:rFonts w:ascii="Arial" w:eastAsia="Arial Unicode MS" w:hAnsi="Arial" w:cs="Arial"/>
          <w:sz w:val="24"/>
          <w:szCs w:val="24"/>
        </w:rPr>
        <w:t>]</w:t>
      </w:r>
      <w:r w:rsidR="005A6720">
        <w:rPr>
          <w:rFonts w:ascii="Arial" w:eastAsia="Arial Unicode MS" w:hAnsi="Arial" w:cs="Arial"/>
          <w:sz w:val="24"/>
          <w:szCs w:val="24"/>
        </w:rPr>
        <w:tab/>
      </w:r>
      <w:r w:rsidR="005A6720">
        <w:rPr>
          <w:rFonts w:ascii="Arial" w:eastAsia="Arial Unicode MS" w:hAnsi="Arial" w:cs="Arial"/>
          <w:i/>
          <w:iCs/>
          <w:sz w:val="24"/>
          <w:szCs w:val="24"/>
        </w:rPr>
        <w:t xml:space="preserve"> </w:t>
      </w:r>
      <w:r w:rsidR="005A6720">
        <w:rPr>
          <w:rFonts w:ascii="Arial" w:eastAsia="Arial Unicode MS" w:hAnsi="Arial" w:cs="Arial"/>
          <w:sz w:val="24"/>
          <w:szCs w:val="24"/>
        </w:rPr>
        <w:t>As a result, the plaintiff did not have an opportunity to reconsider its position and the matter proceeded on the opposed roll on the papers as they stood.</w:t>
      </w:r>
      <w:r w:rsidR="009C2EBD">
        <w:rPr>
          <w:rFonts w:ascii="Arial" w:eastAsia="Arial Unicode MS" w:hAnsi="Arial" w:cs="Arial"/>
          <w:sz w:val="24"/>
          <w:szCs w:val="24"/>
        </w:rPr>
        <w:t xml:space="preserve"> Consequently, precious court time was wasted and unnecessary costs incurred. </w:t>
      </w:r>
      <w:r w:rsidR="005A6720">
        <w:rPr>
          <w:rFonts w:ascii="Arial" w:eastAsia="Arial Unicode MS" w:hAnsi="Arial" w:cs="Arial"/>
          <w:sz w:val="24"/>
          <w:szCs w:val="24"/>
        </w:rPr>
        <w:t xml:space="preserve"> </w:t>
      </w:r>
    </w:p>
    <w:p w14:paraId="23D628CF" w14:textId="33E3ED62" w:rsidR="0045142E" w:rsidRDefault="00947B1A" w:rsidP="009C2EBD">
      <w:pPr>
        <w:spacing w:before="360" w:after="0" w:line="480" w:lineRule="auto"/>
        <w:ind w:left="720" w:hanging="720"/>
        <w:rPr>
          <w:rFonts w:ascii="Arial" w:eastAsia="Arial Unicode MS" w:hAnsi="Arial" w:cs="Arial"/>
          <w:sz w:val="24"/>
          <w:szCs w:val="24"/>
        </w:rPr>
      </w:pPr>
      <w:r>
        <w:rPr>
          <w:rFonts w:ascii="Arial" w:eastAsia="Arial Unicode MS" w:hAnsi="Arial" w:cs="Arial"/>
          <w:sz w:val="24"/>
          <w:szCs w:val="24"/>
        </w:rPr>
        <w:lastRenderedPageBreak/>
        <w:t>[31</w:t>
      </w:r>
      <w:r w:rsidR="005A6720">
        <w:rPr>
          <w:rFonts w:ascii="Arial" w:eastAsia="Arial Unicode MS" w:hAnsi="Arial" w:cs="Arial"/>
          <w:sz w:val="24"/>
          <w:szCs w:val="24"/>
        </w:rPr>
        <w:t>]</w:t>
      </w:r>
      <w:r w:rsidR="005A6720">
        <w:rPr>
          <w:rFonts w:ascii="Arial" w:eastAsia="Arial Unicode MS" w:hAnsi="Arial" w:cs="Arial"/>
          <w:sz w:val="24"/>
          <w:szCs w:val="24"/>
        </w:rPr>
        <w:tab/>
      </w:r>
      <w:r w:rsidR="009C2EBD">
        <w:rPr>
          <w:rFonts w:ascii="Arial" w:eastAsia="Arial Unicode MS" w:hAnsi="Arial" w:cs="Arial"/>
          <w:sz w:val="24"/>
          <w:szCs w:val="24"/>
        </w:rPr>
        <w:t xml:space="preserve">To show my displeasure with the defendant’s conduct, an order that the defendant pays the costs of the action will follow.  </w:t>
      </w:r>
      <w:r w:rsidR="005A6720">
        <w:rPr>
          <w:rFonts w:ascii="Arial" w:eastAsia="Arial Unicode MS" w:hAnsi="Arial" w:cs="Arial"/>
          <w:sz w:val="24"/>
          <w:szCs w:val="24"/>
        </w:rPr>
        <w:t xml:space="preserve"> </w:t>
      </w:r>
    </w:p>
    <w:p w14:paraId="0675C950" w14:textId="77777777" w:rsidR="00BB3A54" w:rsidRDefault="00BB3A54" w:rsidP="006B1CB4">
      <w:pPr>
        <w:spacing w:before="360" w:after="0" w:line="480" w:lineRule="auto"/>
        <w:ind w:left="720" w:hanging="720"/>
        <w:jc w:val="both"/>
        <w:rPr>
          <w:rFonts w:ascii="Arial" w:eastAsia="Arial Unicode MS" w:hAnsi="Arial" w:cs="Arial"/>
          <w:sz w:val="24"/>
          <w:szCs w:val="24"/>
        </w:rPr>
      </w:pPr>
    </w:p>
    <w:p w14:paraId="6E095AA6" w14:textId="5D14CC95" w:rsidR="000B2592" w:rsidRPr="00CE5680" w:rsidRDefault="00BB3A54" w:rsidP="006B1CB4">
      <w:pPr>
        <w:spacing w:before="360" w:after="0" w:line="480" w:lineRule="auto"/>
        <w:ind w:left="720" w:hanging="720"/>
        <w:jc w:val="both"/>
        <w:rPr>
          <w:rFonts w:ascii="Arial" w:eastAsia="Arial Unicode MS" w:hAnsi="Arial" w:cs="Arial"/>
          <w:b/>
          <w:bCs/>
          <w:sz w:val="24"/>
          <w:szCs w:val="24"/>
          <w:u w:val="single"/>
        </w:rPr>
      </w:pPr>
      <w:r>
        <w:rPr>
          <w:rFonts w:ascii="Arial" w:eastAsia="Arial Unicode MS" w:hAnsi="Arial" w:cs="Arial"/>
          <w:sz w:val="24"/>
          <w:szCs w:val="24"/>
        </w:rPr>
        <w:t xml:space="preserve">           </w:t>
      </w:r>
      <w:r w:rsidR="000B2592" w:rsidRPr="00CE5680">
        <w:rPr>
          <w:rFonts w:ascii="Arial" w:eastAsia="Arial Unicode MS" w:hAnsi="Arial" w:cs="Arial"/>
          <w:b/>
          <w:bCs/>
          <w:sz w:val="24"/>
          <w:szCs w:val="24"/>
          <w:u w:val="single"/>
        </w:rPr>
        <w:t>ORDER</w:t>
      </w:r>
    </w:p>
    <w:p w14:paraId="3DEDBB92" w14:textId="5689211C" w:rsidR="00C713E0"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60353C" w:rsidRPr="0060353C">
        <w:rPr>
          <w:rFonts w:ascii="Arial" w:eastAsia="Arial Unicode MS" w:hAnsi="Arial" w:cs="Arial"/>
          <w:sz w:val="24"/>
          <w:szCs w:val="24"/>
        </w:rPr>
        <w:t xml:space="preserve">In the result, I </w:t>
      </w:r>
      <w:r w:rsidR="00EC0711">
        <w:rPr>
          <w:rFonts w:ascii="Arial" w:eastAsia="Arial Unicode MS" w:hAnsi="Arial" w:cs="Arial"/>
          <w:sz w:val="24"/>
          <w:szCs w:val="24"/>
        </w:rPr>
        <w:t xml:space="preserve">make </w:t>
      </w:r>
      <w:r w:rsidR="00C713E0">
        <w:rPr>
          <w:rFonts w:ascii="Arial" w:eastAsia="Arial Unicode MS" w:hAnsi="Arial" w:cs="Arial"/>
          <w:sz w:val="24"/>
          <w:szCs w:val="24"/>
        </w:rPr>
        <w:t>t</w:t>
      </w:r>
      <w:r>
        <w:rPr>
          <w:rFonts w:ascii="Arial" w:eastAsia="Arial Unicode MS" w:hAnsi="Arial" w:cs="Arial"/>
          <w:sz w:val="24"/>
          <w:szCs w:val="24"/>
        </w:rPr>
        <w:t>he following order</w:t>
      </w:r>
      <w:r w:rsidR="00C713E0">
        <w:rPr>
          <w:rFonts w:ascii="Arial" w:eastAsia="Arial Unicode MS" w:hAnsi="Arial" w:cs="Arial"/>
          <w:sz w:val="24"/>
          <w:szCs w:val="24"/>
        </w:rPr>
        <w:t>:</w:t>
      </w:r>
    </w:p>
    <w:p w14:paraId="2D0AF10E" w14:textId="77777777" w:rsidR="009C2EBD" w:rsidRDefault="009C2EBD" w:rsidP="00BB3A54">
      <w:pPr>
        <w:pStyle w:val="ListParagraph"/>
        <w:numPr>
          <w:ilvl w:val="0"/>
          <w:numId w:val="10"/>
        </w:numPr>
        <w:spacing w:after="0" w:line="360" w:lineRule="auto"/>
        <w:ind w:left="709" w:hanging="709"/>
        <w:jc w:val="both"/>
        <w:textAlignment w:val="baseline"/>
        <w:rPr>
          <w:rFonts w:ascii="Arial" w:hAnsi="Arial" w:cs="Arial"/>
          <w:sz w:val="24"/>
          <w:szCs w:val="24"/>
        </w:rPr>
      </w:pPr>
      <w:r>
        <w:rPr>
          <w:rFonts w:ascii="Arial" w:hAnsi="Arial" w:cs="Arial"/>
          <w:sz w:val="24"/>
          <w:szCs w:val="24"/>
        </w:rPr>
        <w:t>The exception is upheld and the plaintiff’s claim is dismissed.</w:t>
      </w:r>
    </w:p>
    <w:p w14:paraId="03C7339D" w14:textId="77777777" w:rsidR="009C2EBD" w:rsidRDefault="009C2EBD" w:rsidP="00BB3A54">
      <w:pPr>
        <w:pStyle w:val="ListParagraph"/>
        <w:numPr>
          <w:ilvl w:val="0"/>
          <w:numId w:val="10"/>
        </w:numPr>
        <w:spacing w:after="0" w:line="360" w:lineRule="auto"/>
        <w:ind w:left="709" w:hanging="709"/>
        <w:jc w:val="both"/>
        <w:textAlignment w:val="baseline"/>
        <w:rPr>
          <w:rFonts w:ascii="Arial" w:hAnsi="Arial" w:cs="Arial"/>
          <w:sz w:val="24"/>
          <w:szCs w:val="24"/>
        </w:rPr>
      </w:pPr>
      <w:r>
        <w:rPr>
          <w:rFonts w:ascii="Arial" w:hAnsi="Arial" w:cs="Arial"/>
          <w:sz w:val="24"/>
          <w:szCs w:val="24"/>
        </w:rPr>
        <w:t>The defendant is ordered to pay the costs of suit.</w:t>
      </w:r>
    </w:p>
    <w:p w14:paraId="4F910905" w14:textId="44F2031D" w:rsidR="003D0619" w:rsidRPr="00BB3A54" w:rsidRDefault="003D0619" w:rsidP="00BB3A54">
      <w:pPr>
        <w:spacing w:after="0" w:line="360" w:lineRule="auto"/>
        <w:jc w:val="both"/>
        <w:rPr>
          <w:rFonts w:ascii="Arial" w:eastAsia="Arial Unicode MS" w:hAnsi="Arial" w:cs="Arial"/>
          <w:sz w:val="12"/>
        </w:rPr>
      </w:pPr>
    </w:p>
    <w:p w14:paraId="23413F85" w14:textId="77777777" w:rsidR="003D0619" w:rsidRPr="008911E9" w:rsidRDefault="003D0619" w:rsidP="008911E9">
      <w:pPr>
        <w:pStyle w:val="ListParagraph"/>
        <w:spacing w:after="0" w:line="36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514806E4"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1ECD8BBE" w14:textId="56158CF1" w:rsidR="00CD5726" w:rsidRDefault="00CD5726" w:rsidP="00CD5726">
      <w:pPr>
        <w:spacing w:before="120" w:after="120" w:line="360" w:lineRule="auto"/>
        <w:jc w:val="both"/>
        <w:rPr>
          <w:rFonts w:ascii="Arial" w:eastAsia="Arial Unicode MS" w:hAnsi="Arial" w:cs="Arial"/>
          <w:b/>
        </w:rPr>
      </w:pPr>
    </w:p>
    <w:p w14:paraId="4F9C3165" w14:textId="63676C14"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30221609" w:rsidR="008911E9" w:rsidRDefault="00F73C00" w:rsidP="009D0D2C">
      <w:pPr>
        <w:spacing w:line="360" w:lineRule="auto"/>
        <w:rPr>
          <w:rFonts w:ascii="Arial" w:eastAsia="Arial Unicode MS" w:hAnsi="Arial" w:cs="Arial"/>
          <w:sz w:val="24"/>
          <w:szCs w:val="24"/>
        </w:rPr>
      </w:pPr>
      <w:r>
        <w:rPr>
          <w:rFonts w:ascii="Arial" w:eastAsia="Arial Unicode MS" w:hAnsi="Arial" w:cs="Arial"/>
          <w:sz w:val="24"/>
          <w:szCs w:val="24"/>
        </w:rPr>
        <w:t>21 February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4A20BBA4" w14:textId="77777777" w:rsidR="006D2BE9" w:rsidRPr="009D0D2C" w:rsidRDefault="006D2BE9" w:rsidP="008911E9">
      <w:pPr>
        <w:spacing w:line="360" w:lineRule="auto"/>
        <w:jc w:val="both"/>
        <w:rPr>
          <w:rFonts w:ascii="Arial" w:eastAsia="Arial Unicode MS" w:hAnsi="Arial" w:cs="Arial"/>
          <w:sz w:val="24"/>
          <w:szCs w:val="24"/>
        </w:rPr>
      </w:pPr>
    </w:p>
    <w:p w14:paraId="77F886AD" w14:textId="77777777" w:rsidR="008911E9" w:rsidRPr="009D0D2C" w:rsidRDefault="008911E9" w:rsidP="008911E9">
      <w:pPr>
        <w:spacing w:line="360" w:lineRule="auto"/>
        <w:jc w:val="both"/>
        <w:rPr>
          <w:rFonts w:ascii="Arial" w:eastAsia="Arial Unicode MS" w:hAnsi="Arial" w:cs="Arial"/>
          <w:b/>
          <w:sz w:val="24"/>
          <w:szCs w:val="24"/>
          <w:u w:val="single"/>
        </w:rPr>
      </w:pPr>
    </w:p>
    <w:p w14:paraId="4C67ACC3" w14:textId="2D1F9CA2" w:rsidR="00FA4C4F" w:rsidRPr="007C516C" w:rsidRDefault="00FA4C4F" w:rsidP="00FA4C4F">
      <w:pPr>
        <w:spacing w:line="360" w:lineRule="auto"/>
        <w:jc w:val="both"/>
        <w:rPr>
          <w:rFonts w:ascii="Arial" w:eastAsia="Arial Unicode MS" w:hAnsi="Arial" w:cs="Arial"/>
          <w:sz w:val="24"/>
          <w:szCs w:val="24"/>
          <w:u w:val="single"/>
        </w:rPr>
      </w:pPr>
      <w:r w:rsidRPr="007C516C">
        <w:rPr>
          <w:rFonts w:ascii="Arial" w:eastAsia="Arial Unicode MS" w:hAnsi="Arial" w:cs="Arial"/>
          <w:b/>
          <w:sz w:val="24"/>
          <w:szCs w:val="24"/>
          <w:u w:val="single"/>
        </w:rPr>
        <w:t>APPEARANCES</w:t>
      </w:r>
    </w:p>
    <w:p w14:paraId="049C221A" w14:textId="52FAF006" w:rsidR="006D2BE9" w:rsidRDefault="00FA4C4F" w:rsidP="00CE5680">
      <w:pPr>
        <w:spacing w:after="0" w:line="276"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F73C00">
        <w:rPr>
          <w:rFonts w:ascii="Arial" w:eastAsia="Arial Unicode MS" w:hAnsi="Arial" w:cs="Arial"/>
          <w:sz w:val="24"/>
          <w:szCs w:val="24"/>
        </w:rPr>
        <w:t xml:space="preserve"> Applicant</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Pr="007C516C">
        <w:rPr>
          <w:rFonts w:ascii="Arial" w:eastAsia="Arial Unicode MS" w:hAnsi="Arial" w:cs="Arial"/>
          <w:sz w:val="24"/>
          <w:szCs w:val="24"/>
        </w:rPr>
        <w:t>Adv</w:t>
      </w:r>
      <w:r w:rsidR="00551A0A">
        <w:rPr>
          <w:rFonts w:ascii="Arial" w:eastAsia="Arial Unicode MS" w:hAnsi="Arial" w:cs="Arial"/>
          <w:sz w:val="24"/>
          <w:szCs w:val="24"/>
        </w:rPr>
        <w:t>ocate</w:t>
      </w:r>
      <w:r w:rsidR="00F73C00">
        <w:rPr>
          <w:rFonts w:ascii="Arial" w:eastAsia="Arial Unicode MS" w:hAnsi="Arial" w:cs="Arial"/>
          <w:sz w:val="24"/>
          <w:szCs w:val="24"/>
        </w:rPr>
        <w:t xml:space="preserve"> SL Mrwebi</w:t>
      </w:r>
    </w:p>
    <w:p w14:paraId="12F38118" w14:textId="0098E52A" w:rsidR="00FA4C4F" w:rsidRPr="007C516C" w:rsidRDefault="00551A0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FA4C4F" w:rsidRPr="007C516C">
        <w:rPr>
          <w:rFonts w:ascii="Arial" w:eastAsia="Arial Unicode MS" w:hAnsi="Arial" w:cs="Arial"/>
          <w:sz w:val="24"/>
          <w:szCs w:val="24"/>
        </w:rPr>
        <w:tab/>
      </w:r>
    </w:p>
    <w:p w14:paraId="6167C88C" w14:textId="327300C1" w:rsidR="006D2BE9" w:rsidRDefault="00FA4C4F" w:rsidP="00CE5680">
      <w:pPr>
        <w:pStyle w:val="PlainText"/>
        <w:suppressAutoHyphens/>
        <w:rPr>
          <w:rFonts w:ascii="Arial" w:hAnsi="Arial" w:cs="Arial"/>
          <w:sz w:val="24"/>
          <w:szCs w:val="24"/>
        </w:rPr>
      </w:pPr>
      <w:r w:rsidRPr="007C516C">
        <w:rPr>
          <w:rFonts w:ascii="Arial" w:hAnsi="Arial" w:cs="Arial"/>
          <w:sz w:val="24"/>
          <w:szCs w:val="24"/>
        </w:rPr>
        <w:t>Instructed by:</w:t>
      </w:r>
      <w:r w:rsidR="00551A0A">
        <w:rPr>
          <w:rFonts w:ascii="Arial" w:hAnsi="Arial" w:cs="Arial"/>
          <w:sz w:val="24"/>
          <w:szCs w:val="24"/>
        </w:rPr>
        <w:tab/>
      </w:r>
      <w:r w:rsidR="006D2BE9">
        <w:rPr>
          <w:rFonts w:ascii="Arial" w:hAnsi="Arial" w:cs="Arial"/>
          <w:sz w:val="24"/>
          <w:szCs w:val="24"/>
        </w:rPr>
        <w:t xml:space="preserve">            </w:t>
      </w:r>
      <w:r w:rsidR="00CD5726">
        <w:rPr>
          <w:rFonts w:ascii="Arial" w:hAnsi="Arial" w:cs="Arial"/>
          <w:sz w:val="24"/>
          <w:szCs w:val="24"/>
        </w:rPr>
        <w:t xml:space="preserve">         </w:t>
      </w:r>
      <w:r w:rsidR="00F73C00">
        <w:rPr>
          <w:rFonts w:ascii="Arial" w:hAnsi="Arial" w:cs="Arial"/>
          <w:sz w:val="24"/>
          <w:szCs w:val="24"/>
        </w:rPr>
        <w:t>Renqe FY Incorporated</w:t>
      </w: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7777777" w:rsidR="00FA4C4F" w:rsidRPr="007C516C"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4AE0BD9F" w:rsidR="006C70FE" w:rsidRPr="007C516C" w:rsidRDefault="006C70FE" w:rsidP="00CE5680">
      <w:pPr>
        <w:pStyle w:val="PlainText"/>
        <w:suppressAutoHyphens/>
        <w:rPr>
          <w:rFonts w:ascii="Arial" w:hAnsi="Arial" w:cs="Arial"/>
          <w:sz w:val="24"/>
          <w:szCs w:val="24"/>
        </w:rPr>
      </w:pPr>
      <w:r>
        <w:rPr>
          <w:rFonts w:ascii="Arial" w:hAnsi="Arial" w:cs="Arial"/>
          <w:sz w:val="24"/>
          <w:szCs w:val="24"/>
        </w:rPr>
        <w:t xml:space="preserve">For the </w:t>
      </w:r>
      <w:r w:rsidR="00F73C00">
        <w:rPr>
          <w:rFonts w:ascii="Arial" w:hAnsi="Arial" w:cs="Arial"/>
          <w:sz w:val="24"/>
          <w:szCs w:val="24"/>
        </w:rPr>
        <w:t>Respondent</w:t>
      </w:r>
      <w:r>
        <w:rPr>
          <w:rFonts w:ascii="Arial" w:hAnsi="Arial" w:cs="Arial"/>
          <w:sz w:val="24"/>
          <w:szCs w:val="24"/>
        </w:rPr>
        <w:t>:</w:t>
      </w:r>
      <w:r w:rsidR="006D2BE9">
        <w:rPr>
          <w:rFonts w:ascii="Arial" w:hAnsi="Arial" w:cs="Arial"/>
          <w:sz w:val="24"/>
          <w:szCs w:val="24"/>
        </w:rPr>
        <w:t xml:space="preserve">                  </w:t>
      </w:r>
      <w:r w:rsidR="00C32BA9">
        <w:rPr>
          <w:rFonts w:ascii="Arial" w:hAnsi="Arial" w:cs="Arial"/>
          <w:sz w:val="24"/>
          <w:szCs w:val="24"/>
        </w:rPr>
        <w:t xml:space="preserve">  </w:t>
      </w:r>
      <w:r w:rsidR="00F73C00">
        <w:rPr>
          <w:rFonts w:ascii="Arial" w:hAnsi="Arial" w:cs="Arial"/>
          <w:sz w:val="24"/>
          <w:szCs w:val="24"/>
        </w:rPr>
        <w:t xml:space="preserve"> Mr SM Gwabeni</w:t>
      </w:r>
    </w:p>
    <w:p w14:paraId="43FE4895" w14:textId="37B991BC"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73FFA362" w14:textId="3EF8B224" w:rsidR="008911E9" w:rsidRPr="00947B1A" w:rsidRDefault="00FA4C4F" w:rsidP="00947B1A">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F73C00">
        <w:rPr>
          <w:rFonts w:ascii="Arial" w:hAnsi="Arial" w:cs="Arial"/>
          <w:sz w:val="24"/>
          <w:szCs w:val="24"/>
        </w:rPr>
        <w:t xml:space="preserve">         Gwabeni Incorporated</w:t>
      </w:r>
      <w:r w:rsidRPr="007C516C">
        <w:rPr>
          <w:rFonts w:ascii="Arial" w:hAnsi="Arial" w:cs="Arial"/>
          <w:sz w:val="24"/>
          <w:szCs w:val="24"/>
        </w:rPr>
        <w:t xml:space="preserve">   </w:t>
      </w:r>
      <w:r w:rsidR="008911E9" w:rsidRPr="008911E9">
        <w:rPr>
          <w:rFonts w:ascii="Arial" w:eastAsia="MS Mincho" w:hAnsi="Arial" w:cs="Arial"/>
          <w:b/>
          <w:color w:val="1B1919"/>
          <w:sz w:val="24"/>
          <w:szCs w:val="24"/>
          <w:lang w:val="en-GB" w:eastAsia="ja-JP"/>
        </w:rPr>
        <w:t xml:space="preserve"> </w:t>
      </w:r>
    </w:p>
    <w:sectPr w:rsidR="008911E9" w:rsidRPr="00947B1A" w:rsidSect="004309C9">
      <w:headerReference w:type="default" r:id="rId10"/>
      <w:pgSz w:w="11906" w:h="16838"/>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8D1A" w14:textId="77777777" w:rsidR="00BB6C0D" w:rsidRDefault="00BB6C0D" w:rsidP="008911E9">
      <w:pPr>
        <w:spacing w:after="0" w:line="240" w:lineRule="auto"/>
      </w:pPr>
      <w:r>
        <w:separator/>
      </w:r>
    </w:p>
  </w:endnote>
  <w:endnote w:type="continuationSeparator" w:id="0">
    <w:p w14:paraId="7D0E3450" w14:textId="77777777" w:rsidR="00BB6C0D" w:rsidRDefault="00BB6C0D"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C79EC" w14:textId="77777777" w:rsidR="00BB6C0D" w:rsidRDefault="00BB6C0D" w:rsidP="008911E9">
      <w:pPr>
        <w:spacing w:after="0" w:line="240" w:lineRule="auto"/>
      </w:pPr>
      <w:r>
        <w:separator/>
      </w:r>
    </w:p>
  </w:footnote>
  <w:footnote w:type="continuationSeparator" w:id="0">
    <w:p w14:paraId="603F0D3E" w14:textId="77777777" w:rsidR="00BB6C0D" w:rsidRDefault="00BB6C0D"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3AF071C7" w:rsidR="008911E9" w:rsidRDefault="008911E9">
        <w:pPr>
          <w:pStyle w:val="Header"/>
          <w:jc w:val="right"/>
        </w:pPr>
        <w:r>
          <w:fldChar w:fldCharType="begin"/>
        </w:r>
        <w:r>
          <w:instrText xml:space="preserve"> PAGE   \* MERGEFORMAT </w:instrText>
        </w:r>
        <w:r>
          <w:fldChar w:fldCharType="separate"/>
        </w:r>
        <w:r w:rsidR="00CC05B2">
          <w:rPr>
            <w:noProof/>
          </w:rPr>
          <w:t>1</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A64825"/>
    <w:multiLevelType w:val="hybridMultilevel"/>
    <w:tmpl w:val="380EC3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2"/>
  </w:num>
  <w:num w:numId="8">
    <w:abstractNumId w:val="4"/>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4C43"/>
    <w:rsid w:val="000162AA"/>
    <w:rsid w:val="00021497"/>
    <w:rsid w:val="000258FA"/>
    <w:rsid w:val="000317B5"/>
    <w:rsid w:val="00032466"/>
    <w:rsid w:val="0003769F"/>
    <w:rsid w:val="000437E6"/>
    <w:rsid w:val="00050E26"/>
    <w:rsid w:val="00066704"/>
    <w:rsid w:val="000731BB"/>
    <w:rsid w:val="00076589"/>
    <w:rsid w:val="00090E16"/>
    <w:rsid w:val="00093D62"/>
    <w:rsid w:val="000A3DFD"/>
    <w:rsid w:val="000A4959"/>
    <w:rsid w:val="000B1EA0"/>
    <w:rsid w:val="000B2592"/>
    <w:rsid w:val="000B2C32"/>
    <w:rsid w:val="000B5D84"/>
    <w:rsid w:val="000B6014"/>
    <w:rsid w:val="000C1952"/>
    <w:rsid w:val="000D2390"/>
    <w:rsid w:val="000D2EFF"/>
    <w:rsid w:val="000D3E9C"/>
    <w:rsid w:val="000D4638"/>
    <w:rsid w:val="000D533B"/>
    <w:rsid w:val="000E18BC"/>
    <w:rsid w:val="000E45E8"/>
    <w:rsid w:val="000F0C75"/>
    <w:rsid w:val="000F6628"/>
    <w:rsid w:val="000F77BC"/>
    <w:rsid w:val="001033CE"/>
    <w:rsid w:val="001065C8"/>
    <w:rsid w:val="001114A8"/>
    <w:rsid w:val="00111F32"/>
    <w:rsid w:val="00112A90"/>
    <w:rsid w:val="00113184"/>
    <w:rsid w:val="001208EE"/>
    <w:rsid w:val="00122921"/>
    <w:rsid w:val="00130F8B"/>
    <w:rsid w:val="00135EBF"/>
    <w:rsid w:val="001361E3"/>
    <w:rsid w:val="001372E7"/>
    <w:rsid w:val="0014008D"/>
    <w:rsid w:val="00144D83"/>
    <w:rsid w:val="00145733"/>
    <w:rsid w:val="00146532"/>
    <w:rsid w:val="00147AFB"/>
    <w:rsid w:val="001677AA"/>
    <w:rsid w:val="001755AC"/>
    <w:rsid w:val="00176070"/>
    <w:rsid w:val="00181944"/>
    <w:rsid w:val="00185952"/>
    <w:rsid w:val="0019207C"/>
    <w:rsid w:val="001B36F3"/>
    <w:rsid w:val="001B634F"/>
    <w:rsid w:val="001C187E"/>
    <w:rsid w:val="001D0095"/>
    <w:rsid w:val="001D11E2"/>
    <w:rsid w:val="001D3359"/>
    <w:rsid w:val="001D48BC"/>
    <w:rsid w:val="001D4E99"/>
    <w:rsid w:val="001E2DF9"/>
    <w:rsid w:val="001E31B2"/>
    <w:rsid w:val="001F34B9"/>
    <w:rsid w:val="00215F7A"/>
    <w:rsid w:val="002202CC"/>
    <w:rsid w:val="00237DA5"/>
    <w:rsid w:val="00240C6A"/>
    <w:rsid w:val="0024243B"/>
    <w:rsid w:val="002523DD"/>
    <w:rsid w:val="00256AA6"/>
    <w:rsid w:val="00275308"/>
    <w:rsid w:val="002770F6"/>
    <w:rsid w:val="0028141E"/>
    <w:rsid w:val="00284031"/>
    <w:rsid w:val="0029198C"/>
    <w:rsid w:val="00293481"/>
    <w:rsid w:val="00293CEE"/>
    <w:rsid w:val="00297324"/>
    <w:rsid w:val="002A460B"/>
    <w:rsid w:val="002A48B1"/>
    <w:rsid w:val="002B0ECC"/>
    <w:rsid w:val="002B1DDF"/>
    <w:rsid w:val="002B2118"/>
    <w:rsid w:val="002B4DD0"/>
    <w:rsid w:val="002B5CB1"/>
    <w:rsid w:val="002D1733"/>
    <w:rsid w:val="002D23A8"/>
    <w:rsid w:val="002E3197"/>
    <w:rsid w:val="002F0137"/>
    <w:rsid w:val="002F0DF5"/>
    <w:rsid w:val="002F3069"/>
    <w:rsid w:val="002F6546"/>
    <w:rsid w:val="002F7C1B"/>
    <w:rsid w:val="002F7FED"/>
    <w:rsid w:val="00300442"/>
    <w:rsid w:val="003023F4"/>
    <w:rsid w:val="00302EFC"/>
    <w:rsid w:val="00304122"/>
    <w:rsid w:val="00305D4E"/>
    <w:rsid w:val="00306EF9"/>
    <w:rsid w:val="003149D1"/>
    <w:rsid w:val="00314D7C"/>
    <w:rsid w:val="00320154"/>
    <w:rsid w:val="00320940"/>
    <w:rsid w:val="00322CC4"/>
    <w:rsid w:val="00327C79"/>
    <w:rsid w:val="00330FD8"/>
    <w:rsid w:val="00367853"/>
    <w:rsid w:val="00367C10"/>
    <w:rsid w:val="003716D3"/>
    <w:rsid w:val="0037345D"/>
    <w:rsid w:val="00384330"/>
    <w:rsid w:val="00387BFE"/>
    <w:rsid w:val="003911B5"/>
    <w:rsid w:val="0039159F"/>
    <w:rsid w:val="00391ABE"/>
    <w:rsid w:val="00395769"/>
    <w:rsid w:val="003A0E8A"/>
    <w:rsid w:val="003A7BFD"/>
    <w:rsid w:val="003B24D9"/>
    <w:rsid w:val="003B5B93"/>
    <w:rsid w:val="003B797F"/>
    <w:rsid w:val="003C68D3"/>
    <w:rsid w:val="003C6EF0"/>
    <w:rsid w:val="003D0619"/>
    <w:rsid w:val="003D0971"/>
    <w:rsid w:val="003D1311"/>
    <w:rsid w:val="003D2149"/>
    <w:rsid w:val="003D6B4D"/>
    <w:rsid w:val="003E0AD8"/>
    <w:rsid w:val="003E4E66"/>
    <w:rsid w:val="003E539A"/>
    <w:rsid w:val="003F3132"/>
    <w:rsid w:val="003F5A16"/>
    <w:rsid w:val="00401987"/>
    <w:rsid w:val="004058A7"/>
    <w:rsid w:val="00407AA7"/>
    <w:rsid w:val="00410479"/>
    <w:rsid w:val="00410B0D"/>
    <w:rsid w:val="004146A2"/>
    <w:rsid w:val="00416D53"/>
    <w:rsid w:val="00420E39"/>
    <w:rsid w:val="00424814"/>
    <w:rsid w:val="0042612C"/>
    <w:rsid w:val="004305C3"/>
    <w:rsid w:val="004309C9"/>
    <w:rsid w:val="00431AD6"/>
    <w:rsid w:val="00433167"/>
    <w:rsid w:val="00433F16"/>
    <w:rsid w:val="00435803"/>
    <w:rsid w:val="00435B0F"/>
    <w:rsid w:val="00440AD2"/>
    <w:rsid w:val="00442118"/>
    <w:rsid w:val="0045080E"/>
    <w:rsid w:val="0045142E"/>
    <w:rsid w:val="00451C3D"/>
    <w:rsid w:val="00457099"/>
    <w:rsid w:val="00457C03"/>
    <w:rsid w:val="004624C2"/>
    <w:rsid w:val="004635DF"/>
    <w:rsid w:val="004672DF"/>
    <w:rsid w:val="00472E10"/>
    <w:rsid w:val="0047565B"/>
    <w:rsid w:val="004804F5"/>
    <w:rsid w:val="004876BC"/>
    <w:rsid w:val="00487BFC"/>
    <w:rsid w:val="004A07A1"/>
    <w:rsid w:val="004A2F8D"/>
    <w:rsid w:val="004B3854"/>
    <w:rsid w:val="004B4683"/>
    <w:rsid w:val="004B65EC"/>
    <w:rsid w:val="004C1C11"/>
    <w:rsid w:val="004C2861"/>
    <w:rsid w:val="004D649F"/>
    <w:rsid w:val="004E0253"/>
    <w:rsid w:val="004E6CD4"/>
    <w:rsid w:val="004F1869"/>
    <w:rsid w:val="004F2E65"/>
    <w:rsid w:val="005034A3"/>
    <w:rsid w:val="00507190"/>
    <w:rsid w:val="00517203"/>
    <w:rsid w:val="00525BA2"/>
    <w:rsid w:val="00526961"/>
    <w:rsid w:val="00530430"/>
    <w:rsid w:val="0053121E"/>
    <w:rsid w:val="00532811"/>
    <w:rsid w:val="00535F96"/>
    <w:rsid w:val="00551A0A"/>
    <w:rsid w:val="00557F08"/>
    <w:rsid w:val="0056288E"/>
    <w:rsid w:val="005664E7"/>
    <w:rsid w:val="00571164"/>
    <w:rsid w:val="00572EF6"/>
    <w:rsid w:val="005748AF"/>
    <w:rsid w:val="0057659A"/>
    <w:rsid w:val="00587088"/>
    <w:rsid w:val="005902B5"/>
    <w:rsid w:val="0059102A"/>
    <w:rsid w:val="00594A75"/>
    <w:rsid w:val="00594FF9"/>
    <w:rsid w:val="005A6720"/>
    <w:rsid w:val="005B120A"/>
    <w:rsid w:val="005B2E07"/>
    <w:rsid w:val="005C47B7"/>
    <w:rsid w:val="005D1D00"/>
    <w:rsid w:val="0060353C"/>
    <w:rsid w:val="00604574"/>
    <w:rsid w:val="00606E09"/>
    <w:rsid w:val="00610037"/>
    <w:rsid w:val="00614704"/>
    <w:rsid w:val="00614C4E"/>
    <w:rsid w:val="00617491"/>
    <w:rsid w:val="00623EA2"/>
    <w:rsid w:val="0063007C"/>
    <w:rsid w:val="006422CD"/>
    <w:rsid w:val="00650F2C"/>
    <w:rsid w:val="00651623"/>
    <w:rsid w:val="00661380"/>
    <w:rsid w:val="006651EC"/>
    <w:rsid w:val="00675CBF"/>
    <w:rsid w:val="006829C7"/>
    <w:rsid w:val="00683750"/>
    <w:rsid w:val="00691935"/>
    <w:rsid w:val="00696233"/>
    <w:rsid w:val="006A00E5"/>
    <w:rsid w:val="006B1CB4"/>
    <w:rsid w:val="006C123F"/>
    <w:rsid w:val="006C70FE"/>
    <w:rsid w:val="006D074B"/>
    <w:rsid w:val="006D1902"/>
    <w:rsid w:val="006D2BE9"/>
    <w:rsid w:val="006E4686"/>
    <w:rsid w:val="006F2716"/>
    <w:rsid w:val="006F5EFA"/>
    <w:rsid w:val="006F7AFC"/>
    <w:rsid w:val="0070234C"/>
    <w:rsid w:val="00715A3C"/>
    <w:rsid w:val="00721916"/>
    <w:rsid w:val="00722ADB"/>
    <w:rsid w:val="00765144"/>
    <w:rsid w:val="00766376"/>
    <w:rsid w:val="00767E2E"/>
    <w:rsid w:val="00770B85"/>
    <w:rsid w:val="007A3259"/>
    <w:rsid w:val="007A48CA"/>
    <w:rsid w:val="007B4239"/>
    <w:rsid w:val="007B44D0"/>
    <w:rsid w:val="007C13D1"/>
    <w:rsid w:val="007D5681"/>
    <w:rsid w:val="007D7CB6"/>
    <w:rsid w:val="007D7F88"/>
    <w:rsid w:val="007F0477"/>
    <w:rsid w:val="007F4DA9"/>
    <w:rsid w:val="00804241"/>
    <w:rsid w:val="008067DF"/>
    <w:rsid w:val="00811076"/>
    <w:rsid w:val="008119A1"/>
    <w:rsid w:val="00811D7F"/>
    <w:rsid w:val="00813A3F"/>
    <w:rsid w:val="00822502"/>
    <w:rsid w:val="00825F31"/>
    <w:rsid w:val="00826EB9"/>
    <w:rsid w:val="00827B56"/>
    <w:rsid w:val="0083299A"/>
    <w:rsid w:val="00834DBE"/>
    <w:rsid w:val="00844609"/>
    <w:rsid w:val="00844C68"/>
    <w:rsid w:val="00847FB2"/>
    <w:rsid w:val="00860272"/>
    <w:rsid w:val="0086516E"/>
    <w:rsid w:val="008701D4"/>
    <w:rsid w:val="00870AB9"/>
    <w:rsid w:val="00877104"/>
    <w:rsid w:val="00883266"/>
    <w:rsid w:val="00885659"/>
    <w:rsid w:val="008911E9"/>
    <w:rsid w:val="0089287B"/>
    <w:rsid w:val="008B2614"/>
    <w:rsid w:val="008B39B5"/>
    <w:rsid w:val="008B3B9A"/>
    <w:rsid w:val="008B5400"/>
    <w:rsid w:val="008B6967"/>
    <w:rsid w:val="008D3FB3"/>
    <w:rsid w:val="008E170F"/>
    <w:rsid w:val="008E4059"/>
    <w:rsid w:val="008E6358"/>
    <w:rsid w:val="008F0327"/>
    <w:rsid w:val="008F6091"/>
    <w:rsid w:val="008F799D"/>
    <w:rsid w:val="00902C00"/>
    <w:rsid w:val="00905945"/>
    <w:rsid w:val="00914814"/>
    <w:rsid w:val="0092724A"/>
    <w:rsid w:val="009318B3"/>
    <w:rsid w:val="00932D72"/>
    <w:rsid w:val="00933651"/>
    <w:rsid w:val="00934386"/>
    <w:rsid w:val="009444B9"/>
    <w:rsid w:val="0094599D"/>
    <w:rsid w:val="00947B1A"/>
    <w:rsid w:val="00950A5E"/>
    <w:rsid w:val="009511BF"/>
    <w:rsid w:val="00960305"/>
    <w:rsid w:val="0096192B"/>
    <w:rsid w:val="00961F86"/>
    <w:rsid w:val="00976E8D"/>
    <w:rsid w:val="00981644"/>
    <w:rsid w:val="0098410A"/>
    <w:rsid w:val="009858F9"/>
    <w:rsid w:val="009862F2"/>
    <w:rsid w:val="009922BF"/>
    <w:rsid w:val="009A0980"/>
    <w:rsid w:val="009A4C84"/>
    <w:rsid w:val="009A5391"/>
    <w:rsid w:val="009A76C9"/>
    <w:rsid w:val="009B135F"/>
    <w:rsid w:val="009B7025"/>
    <w:rsid w:val="009C1E5D"/>
    <w:rsid w:val="009C2EBD"/>
    <w:rsid w:val="009C7055"/>
    <w:rsid w:val="009D0D2C"/>
    <w:rsid w:val="009E06CF"/>
    <w:rsid w:val="009E09F6"/>
    <w:rsid w:val="009E4E82"/>
    <w:rsid w:val="009F4CAD"/>
    <w:rsid w:val="009F7C78"/>
    <w:rsid w:val="00A22F1B"/>
    <w:rsid w:val="00A2398A"/>
    <w:rsid w:val="00A251BA"/>
    <w:rsid w:val="00A27BD0"/>
    <w:rsid w:val="00A35FDC"/>
    <w:rsid w:val="00A46CDF"/>
    <w:rsid w:val="00A501E6"/>
    <w:rsid w:val="00A530F2"/>
    <w:rsid w:val="00A62E92"/>
    <w:rsid w:val="00A675F8"/>
    <w:rsid w:val="00A750E3"/>
    <w:rsid w:val="00A76912"/>
    <w:rsid w:val="00A81A2E"/>
    <w:rsid w:val="00A82C7F"/>
    <w:rsid w:val="00A841E5"/>
    <w:rsid w:val="00A872FD"/>
    <w:rsid w:val="00A938E3"/>
    <w:rsid w:val="00A96CC9"/>
    <w:rsid w:val="00AB41DC"/>
    <w:rsid w:val="00AB4E08"/>
    <w:rsid w:val="00AC7B1E"/>
    <w:rsid w:val="00AD06F9"/>
    <w:rsid w:val="00AD61AA"/>
    <w:rsid w:val="00AE18F3"/>
    <w:rsid w:val="00AE6CD0"/>
    <w:rsid w:val="00AF036D"/>
    <w:rsid w:val="00AF3EF0"/>
    <w:rsid w:val="00AF66F3"/>
    <w:rsid w:val="00AF7E9D"/>
    <w:rsid w:val="00B046C6"/>
    <w:rsid w:val="00B17670"/>
    <w:rsid w:val="00B354C9"/>
    <w:rsid w:val="00B36467"/>
    <w:rsid w:val="00B4159F"/>
    <w:rsid w:val="00B42618"/>
    <w:rsid w:val="00B61312"/>
    <w:rsid w:val="00B7699F"/>
    <w:rsid w:val="00B81732"/>
    <w:rsid w:val="00B966DD"/>
    <w:rsid w:val="00BA565D"/>
    <w:rsid w:val="00BB2D3B"/>
    <w:rsid w:val="00BB3A54"/>
    <w:rsid w:val="00BB6C0D"/>
    <w:rsid w:val="00BC058C"/>
    <w:rsid w:val="00BC2651"/>
    <w:rsid w:val="00BC47C1"/>
    <w:rsid w:val="00BD781C"/>
    <w:rsid w:val="00BE0E32"/>
    <w:rsid w:val="00BF0D07"/>
    <w:rsid w:val="00BF37ED"/>
    <w:rsid w:val="00BF7822"/>
    <w:rsid w:val="00C02BB9"/>
    <w:rsid w:val="00C17BEA"/>
    <w:rsid w:val="00C32BA9"/>
    <w:rsid w:val="00C346E7"/>
    <w:rsid w:val="00C354A9"/>
    <w:rsid w:val="00C356DB"/>
    <w:rsid w:val="00C45E1C"/>
    <w:rsid w:val="00C53099"/>
    <w:rsid w:val="00C5582E"/>
    <w:rsid w:val="00C61720"/>
    <w:rsid w:val="00C65194"/>
    <w:rsid w:val="00C70C03"/>
    <w:rsid w:val="00C70E80"/>
    <w:rsid w:val="00C713E0"/>
    <w:rsid w:val="00C76710"/>
    <w:rsid w:val="00C85A3A"/>
    <w:rsid w:val="00C85AB5"/>
    <w:rsid w:val="00C874A3"/>
    <w:rsid w:val="00C93C04"/>
    <w:rsid w:val="00C9648E"/>
    <w:rsid w:val="00CB477D"/>
    <w:rsid w:val="00CB4D56"/>
    <w:rsid w:val="00CC05B2"/>
    <w:rsid w:val="00CC0BF8"/>
    <w:rsid w:val="00CD5726"/>
    <w:rsid w:val="00CD5C37"/>
    <w:rsid w:val="00CE21BC"/>
    <w:rsid w:val="00CE4858"/>
    <w:rsid w:val="00CE5680"/>
    <w:rsid w:val="00CE5C09"/>
    <w:rsid w:val="00CF7338"/>
    <w:rsid w:val="00CF7B04"/>
    <w:rsid w:val="00D00192"/>
    <w:rsid w:val="00D04FA8"/>
    <w:rsid w:val="00D07C5E"/>
    <w:rsid w:val="00D10C8A"/>
    <w:rsid w:val="00D17B90"/>
    <w:rsid w:val="00D23FD2"/>
    <w:rsid w:val="00D256EB"/>
    <w:rsid w:val="00D35FD8"/>
    <w:rsid w:val="00D37FF3"/>
    <w:rsid w:val="00D43825"/>
    <w:rsid w:val="00D440CA"/>
    <w:rsid w:val="00D47CD2"/>
    <w:rsid w:val="00D50828"/>
    <w:rsid w:val="00D5155F"/>
    <w:rsid w:val="00D556A1"/>
    <w:rsid w:val="00D65ACC"/>
    <w:rsid w:val="00D86DAB"/>
    <w:rsid w:val="00D87202"/>
    <w:rsid w:val="00D8764F"/>
    <w:rsid w:val="00D94BF1"/>
    <w:rsid w:val="00D953BD"/>
    <w:rsid w:val="00D963A9"/>
    <w:rsid w:val="00D97341"/>
    <w:rsid w:val="00DB258E"/>
    <w:rsid w:val="00DC4CE9"/>
    <w:rsid w:val="00DC659E"/>
    <w:rsid w:val="00DC7878"/>
    <w:rsid w:val="00DD2406"/>
    <w:rsid w:val="00DD283B"/>
    <w:rsid w:val="00DD5FEE"/>
    <w:rsid w:val="00DE0324"/>
    <w:rsid w:val="00DE24AD"/>
    <w:rsid w:val="00DE5920"/>
    <w:rsid w:val="00DE6717"/>
    <w:rsid w:val="00DF0BA6"/>
    <w:rsid w:val="00E005FB"/>
    <w:rsid w:val="00E01B30"/>
    <w:rsid w:val="00E103B1"/>
    <w:rsid w:val="00E103C1"/>
    <w:rsid w:val="00E1179C"/>
    <w:rsid w:val="00E127C1"/>
    <w:rsid w:val="00E13D3E"/>
    <w:rsid w:val="00E164BA"/>
    <w:rsid w:val="00E20582"/>
    <w:rsid w:val="00E340C4"/>
    <w:rsid w:val="00E34617"/>
    <w:rsid w:val="00E36FB3"/>
    <w:rsid w:val="00E37336"/>
    <w:rsid w:val="00E54B7B"/>
    <w:rsid w:val="00E55278"/>
    <w:rsid w:val="00E604B2"/>
    <w:rsid w:val="00E80806"/>
    <w:rsid w:val="00E817C3"/>
    <w:rsid w:val="00E82120"/>
    <w:rsid w:val="00E90225"/>
    <w:rsid w:val="00E9310B"/>
    <w:rsid w:val="00E93EE0"/>
    <w:rsid w:val="00E976ED"/>
    <w:rsid w:val="00EA2B2C"/>
    <w:rsid w:val="00EB0093"/>
    <w:rsid w:val="00EB30F9"/>
    <w:rsid w:val="00EB653A"/>
    <w:rsid w:val="00EC0711"/>
    <w:rsid w:val="00ED0604"/>
    <w:rsid w:val="00ED3F69"/>
    <w:rsid w:val="00EE0ED8"/>
    <w:rsid w:val="00EE4807"/>
    <w:rsid w:val="00EE6413"/>
    <w:rsid w:val="00EF6733"/>
    <w:rsid w:val="00EF7486"/>
    <w:rsid w:val="00F22106"/>
    <w:rsid w:val="00F22DBB"/>
    <w:rsid w:val="00F245BE"/>
    <w:rsid w:val="00F33F95"/>
    <w:rsid w:val="00F34FA4"/>
    <w:rsid w:val="00F56B5F"/>
    <w:rsid w:val="00F702B6"/>
    <w:rsid w:val="00F7173E"/>
    <w:rsid w:val="00F73C00"/>
    <w:rsid w:val="00F81A7F"/>
    <w:rsid w:val="00F82DAE"/>
    <w:rsid w:val="00F85EB8"/>
    <w:rsid w:val="00F924F3"/>
    <w:rsid w:val="00F96558"/>
    <w:rsid w:val="00FA1EAE"/>
    <w:rsid w:val="00FA4C4F"/>
    <w:rsid w:val="00FA6DC9"/>
    <w:rsid w:val="00FB78E1"/>
    <w:rsid w:val="00FC2CAB"/>
    <w:rsid w:val="00FC3927"/>
    <w:rsid w:val="00FD058D"/>
    <w:rsid w:val="00FD62ED"/>
    <w:rsid w:val="00FE5AC0"/>
    <w:rsid w:val="00FF22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DDEC-8442-4E8A-9E7A-E4BDC15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2023-05-29T11:12:00Z</dcterms:created>
  <dcterms:modified xsi:type="dcterms:W3CDTF">2023-05-29T11:12:00Z</dcterms:modified>
</cp:coreProperties>
</file>