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ED" w:rsidRPr="00F06CD8" w:rsidRDefault="007607ED" w:rsidP="007607ED">
      <w:pPr>
        <w:rPr>
          <w:rFonts w:ascii="Arial" w:hAnsi="Arial" w:cs="Arial"/>
          <w:b/>
          <w:sz w:val="24"/>
          <w:szCs w:val="24"/>
        </w:rPr>
      </w:pPr>
      <w:bookmarkStart w:id="0" w:name="_GoBack"/>
      <w:bookmarkEnd w:id="0"/>
    </w:p>
    <w:p w:rsidR="007607ED" w:rsidRPr="00F06CD8" w:rsidRDefault="007607ED" w:rsidP="007607ED">
      <w:pPr>
        <w:jc w:val="center"/>
        <w:rPr>
          <w:rFonts w:ascii="Arial" w:hAnsi="Arial" w:cs="Arial"/>
          <w:b/>
          <w:sz w:val="24"/>
          <w:szCs w:val="24"/>
        </w:rPr>
      </w:pPr>
      <w:r w:rsidRPr="00F06CD8">
        <w:rPr>
          <w:rFonts w:ascii="Arial" w:hAnsi="Arial" w:cs="Arial"/>
          <w:b/>
          <w:noProof/>
          <w:sz w:val="24"/>
          <w:szCs w:val="24"/>
          <w:lang w:val="en-US"/>
        </w:rPr>
        <mc:AlternateContent>
          <mc:Choice Requires="wpc">
            <w:drawing>
              <wp:inline distT="0" distB="0" distL="0" distR="0" wp14:anchorId="6C37C860" wp14:editId="330F07DB">
                <wp:extent cx="2095500" cy="161925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3390" cy="1619250"/>
                          </a:xfrm>
                          <a:prstGeom prst="rect">
                            <a:avLst/>
                          </a:prstGeom>
                          <a:noFill/>
                          <a:ln>
                            <a:noFill/>
                          </a:ln>
                        </pic:spPr>
                      </pic:pic>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137FC79" id="Canvas 2" o:spid="_x0000_s1026" editas="canvas" style="width:165pt;height:127.5pt;mso-position-horizontal-relative:char;mso-position-vertical-relative:line" coordsize="20955,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&#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955;height:16192;visibility:visible;mso-wrap-style:square">
                  <v:fill o:detectmouseclick="t"/>
                  <v:path o:connecttype="none"/>
                </v:shape>
                <v:shape id="Picture 6" o:spid="_x0000_s1028" type="#_x0000_t75" alt="Description: Description: cid:image002.jpg@01D019DE.127D2590" style="position:absolute;width:17233;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rsidR="00F46A32" w:rsidRPr="00F06CD8" w:rsidRDefault="00F46A32" w:rsidP="00F46A32">
      <w:pPr>
        <w:jc w:val="center"/>
        <w:rPr>
          <w:rFonts w:ascii="Arial" w:hAnsi="Arial" w:cs="Arial"/>
          <w:b/>
          <w:sz w:val="24"/>
          <w:szCs w:val="24"/>
        </w:rPr>
      </w:pPr>
      <w:r w:rsidRPr="00F06CD8">
        <w:rPr>
          <w:rFonts w:ascii="Arial" w:hAnsi="Arial" w:cs="Arial"/>
          <w:b/>
          <w:sz w:val="24"/>
          <w:szCs w:val="24"/>
        </w:rPr>
        <w:t>IN THE HIGH COURT OF SOUTH AFRICA</w:t>
      </w:r>
    </w:p>
    <w:p w:rsidR="00F46A32" w:rsidRPr="00F06CD8" w:rsidRDefault="00F46A32" w:rsidP="00F46A32">
      <w:pPr>
        <w:jc w:val="center"/>
        <w:rPr>
          <w:rFonts w:ascii="Arial" w:hAnsi="Arial" w:cs="Arial"/>
          <w:b/>
          <w:sz w:val="24"/>
          <w:szCs w:val="24"/>
        </w:rPr>
      </w:pPr>
      <w:r w:rsidRPr="00F06CD8">
        <w:rPr>
          <w:rFonts w:ascii="Arial" w:hAnsi="Arial" w:cs="Arial"/>
          <w:b/>
          <w:sz w:val="24"/>
          <w:szCs w:val="24"/>
        </w:rPr>
        <w:t>(GAUTENG DIVISION, PRETORIA)</w:t>
      </w:r>
    </w:p>
    <w:p w:rsidR="007607ED" w:rsidRPr="00F06CD8" w:rsidRDefault="007607ED" w:rsidP="007607ED">
      <w:pPr>
        <w:jc w:val="right"/>
        <w:rPr>
          <w:rFonts w:ascii="Arial" w:hAnsi="Arial" w:cs="Arial"/>
          <w:b/>
          <w:sz w:val="24"/>
          <w:szCs w:val="24"/>
        </w:rPr>
      </w:pPr>
      <w:r w:rsidRPr="00F06CD8">
        <w:rPr>
          <w:rFonts w:ascii="Arial" w:hAnsi="Arial" w:cs="Arial"/>
          <w:b/>
          <w:sz w:val="24"/>
          <w:szCs w:val="24"/>
        </w:rPr>
        <w:tab/>
        <w:t xml:space="preserve">     CASE NO: </w:t>
      </w:r>
      <w:r w:rsidR="00BA6853">
        <w:rPr>
          <w:rFonts w:ascii="Arial" w:hAnsi="Arial" w:cs="Arial"/>
          <w:b/>
          <w:sz w:val="24"/>
          <w:szCs w:val="24"/>
        </w:rPr>
        <w:t>A326/2021</w:t>
      </w:r>
    </w:p>
    <w:p w:rsidR="007607ED" w:rsidRPr="00F06CD8" w:rsidRDefault="007607ED" w:rsidP="007607ED">
      <w:pPr>
        <w:tabs>
          <w:tab w:val="right" w:pos="8199"/>
        </w:tabs>
        <w:spacing w:line="360" w:lineRule="auto"/>
        <w:jc w:val="right"/>
        <w:rPr>
          <w:rFonts w:ascii="Arial" w:hAnsi="Arial" w:cs="Arial"/>
          <w:b/>
          <w:sz w:val="24"/>
          <w:szCs w:val="24"/>
        </w:rPr>
      </w:pPr>
    </w:p>
    <w:p w:rsidR="007607ED" w:rsidRPr="00F06CD8" w:rsidRDefault="007607ED" w:rsidP="007607ED">
      <w:pPr>
        <w:jc w:val="center"/>
        <w:rPr>
          <w:rFonts w:ascii="Arial" w:hAnsi="Arial" w:cs="Arial"/>
          <w:b/>
          <w:sz w:val="24"/>
          <w:szCs w:val="24"/>
        </w:rPr>
      </w:pPr>
      <w:r w:rsidRPr="00F06C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2AD357F" wp14:editId="29EA3A48">
                <wp:simplePos x="0" y="0"/>
                <wp:positionH relativeFrom="column">
                  <wp:posOffset>-30480</wp:posOffset>
                </wp:positionH>
                <wp:positionV relativeFrom="paragraph">
                  <wp:posOffset>75565</wp:posOffset>
                </wp:positionV>
                <wp:extent cx="3371850" cy="1363980"/>
                <wp:effectExtent l="0" t="0" r="19050" b="266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63980"/>
                        </a:xfrm>
                        <a:prstGeom prst="rect">
                          <a:avLst/>
                        </a:prstGeom>
                        <a:solidFill>
                          <a:srgbClr val="FFFFFF"/>
                        </a:solidFill>
                        <a:ln w="9525">
                          <a:solidFill>
                            <a:srgbClr val="000000"/>
                          </a:solidFill>
                          <a:miter lim="800000"/>
                          <a:headEnd/>
                          <a:tailEnd/>
                        </a:ln>
                      </wps:spPr>
                      <wps:txbx>
                        <w:txbxContent>
                          <w:p w:rsidR="007607ED" w:rsidRPr="00A75EE1" w:rsidRDefault="007607ED" w:rsidP="007607ED">
                            <w:pPr>
                              <w:pStyle w:val="ListParagraph"/>
                              <w:numPr>
                                <w:ilvl w:val="0"/>
                                <w:numId w:val="1"/>
                              </w:numPr>
                              <w:tabs>
                                <w:tab w:val="clear" w:pos="900"/>
                              </w:tabs>
                              <w:rPr>
                                <w:rFonts w:ascii="Century Gothic" w:hAnsi="Century Gothic"/>
                                <w:sz w:val="18"/>
                                <w:szCs w:val="18"/>
                              </w:rPr>
                            </w:pPr>
                            <w:r w:rsidRPr="00A75EE1">
                              <w:rPr>
                                <w:rFonts w:ascii="Century Gothic" w:hAnsi="Century Gothic"/>
                                <w:sz w:val="18"/>
                                <w:szCs w:val="18"/>
                              </w:rPr>
                              <w:t xml:space="preserve">REPORTABLE: </w:t>
                            </w:r>
                            <w:r w:rsidRPr="00A75EE1">
                              <w:rPr>
                                <w:rFonts w:ascii="Century Gothic" w:hAnsi="Century Gothic"/>
                                <w:b/>
                                <w:sz w:val="18"/>
                                <w:szCs w:val="18"/>
                              </w:rPr>
                              <w:t>NO</w:t>
                            </w:r>
                          </w:p>
                          <w:p w:rsidR="007607ED" w:rsidRPr="00A75EE1" w:rsidRDefault="007607ED" w:rsidP="007607ED">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OF INTEREST TO OTHER JUDGES: </w:t>
                            </w:r>
                            <w:r w:rsidRPr="00A75EE1">
                              <w:rPr>
                                <w:rFonts w:ascii="Century Gothic" w:hAnsi="Century Gothic"/>
                                <w:b/>
                                <w:sz w:val="18"/>
                                <w:szCs w:val="18"/>
                              </w:rPr>
                              <w:t>NO</w:t>
                            </w:r>
                          </w:p>
                          <w:p w:rsidR="007607ED" w:rsidRPr="00A75EE1" w:rsidRDefault="007607ED" w:rsidP="007607ED">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REVISED</w:t>
                            </w:r>
                            <w:r w:rsidR="000753C3">
                              <w:rPr>
                                <w:rFonts w:ascii="Century Gothic" w:hAnsi="Century Gothic"/>
                                <w:sz w:val="18"/>
                                <w:szCs w:val="18"/>
                              </w:rPr>
                              <w:t>:</w:t>
                            </w:r>
                            <w:r w:rsidRPr="00A75EE1">
                              <w:rPr>
                                <w:rFonts w:ascii="Century Gothic" w:hAnsi="Century Gothic"/>
                                <w:sz w:val="18"/>
                                <w:szCs w:val="18"/>
                              </w:rPr>
                              <w:t xml:space="preserve"> </w:t>
                            </w:r>
                            <w:r w:rsidRPr="00A75EE1">
                              <w:rPr>
                                <w:rFonts w:ascii="Century Gothic" w:hAnsi="Century Gothic"/>
                                <w:b/>
                                <w:sz w:val="18"/>
                                <w:szCs w:val="18"/>
                              </w:rPr>
                              <w:t>YES</w:t>
                            </w:r>
                          </w:p>
                          <w:p w:rsidR="007607ED" w:rsidRPr="00A75EE1" w:rsidRDefault="007607ED" w:rsidP="007607ED">
                            <w:pPr>
                              <w:ind w:left="2880"/>
                              <w:rPr>
                                <w:rFonts w:ascii="Century Gothic" w:hAnsi="Century Gothic"/>
                                <w:sz w:val="18"/>
                                <w:szCs w:val="18"/>
                              </w:rPr>
                            </w:pPr>
                          </w:p>
                          <w:p w:rsidR="007607ED" w:rsidRDefault="007607ED" w:rsidP="007607ED">
                            <w:pPr>
                              <w:spacing w:after="0" w:line="240" w:lineRule="auto"/>
                              <w:rPr>
                                <w:rFonts w:ascii="Century Gothic" w:hAnsi="Century Gothic"/>
                                <w:b/>
                                <w:i/>
                                <w:noProof/>
                                <w:sz w:val="20"/>
                                <w:szCs w:val="20"/>
                                <w:lang w:eastAsia="en-ZA"/>
                              </w:rPr>
                            </w:pPr>
                            <w:r w:rsidRPr="00A75EE1">
                              <w:rPr>
                                <w:rFonts w:ascii="Century Gothic" w:hAnsi="Century Gothic"/>
                                <w:b/>
                                <w:sz w:val="18"/>
                                <w:szCs w:val="18"/>
                              </w:rPr>
                              <w:tab/>
                              <w:t xml:space="preserve">    </w:t>
                            </w:r>
                          </w:p>
                          <w:p w:rsidR="007607ED" w:rsidRPr="00A75EE1" w:rsidRDefault="007607ED" w:rsidP="007607ED">
                            <w:pPr>
                              <w:spacing w:after="0" w:line="240" w:lineRule="auto"/>
                              <w:rPr>
                                <w:rFonts w:ascii="Century Gothic" w:hAnsi="Century Gothic"/>
                                <w:b/>
                                <w:sz w:val="18"/>
                                <w:szCs w:val="18"/>
                              </w:rPr>
                            </w:pPr>
                            <w:r w:rsidRPr="00A75EE1">
                              <w:rPr>
                                <w:rFonts w:ascii="Century Gothic" w:hAnsi="Century Gothic"/>
                                <w:b/>
                                <w:sz w:val="18"/>
                                <w:szCs w:val="18"/>
                              </w:rPr>
                              <w:t xml:space="preserve">__________________________ </w:t>
                            </w:r>
                            <w:r w:rsidR="0070639D">
                              <w:rPr>
                                <w:rFonts w:ascii="Century Gothic" w:hAnsi="Century Gothic"/>
                                <w:b/>
                                <w:sz w:val="18"/>
                                <w:szCs w:val="18"/>
                              </w:rPr>
                              <w:t xml:space="preserve">         __</w:t>
                            </w:r>
                            <w:r>
                              <w:rPr>
                                <w:rFonts w:ascii="Century Gothic" w:hAnsi="Century Gothic"/>
                                <w:b/>
                                <w:sz w:val="18"/>
                                <w:szCs w:val="18"/>
                              </w:rPr>
                              <w:t>______________________</w:t>
                            </w:r>
                          </w:p>
                          <w:p w:rsidR="007607ED" w:rsidRPr="00A75EE1" w:rsidRDefault="007607ED" w:rsidP="007607ED">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2AD357F" id="_x0000_t202" coordsize="21600,21600" o:spt="202" path="m,l,21600r21600,l21600,xe">
                <v:stroke joinstyle="miter"/>
                <v:path gradientshapeok="t" o:connecttype="rect"/>
              </v:shapetype>
              <v:shape id="Text Box 5" o:spid="_x0000_s1026" type="#_x0000_t202" style="position:absolute;left:0;text-align:left;margin-left:-2.4pt;margin-top:5.95pt;width:265.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">
                <v:textbox>
                  <w:txbxContent>
                    <w:p w:rsidR="007607ED" w:rsidRPr="00A75EE1" w:rsidRDefault="007607ED" w:rsidP="007607ED">
                      <w:pPr>
                        <w:pStyle w:val="ListParagraph"/>
                        <w:numPr>
                          <w:ilvl w:val="0"/>
                          <w:numId w:val="1"/>
                        </w:numPr>
                        <w:tabs>
                          <w:tab w:val="clear" w:pos="900"/>
                        </w:tabs>
                        <w:rPr>
                          <w:rFonts w:ascii="Century Gothic" w:hAnsi="Century Gothic"/>
                          <w:sz w:val="18"/>
                          <w:szCs w:val="18"/>
                        </w:rPr>
                      </w:pPr>
                      <w:r w:rsidRPr="00A75EE1">
                        <w:rPr>
                          <w:rFonts w:ascii="Century Gothic" w:hAnsi="Century Gothic"/>
                          <w:sz w:val="18"/>
                          <w:szCs w:val="18"/>
                        </w:rPr>
                        <w:t xml:space="preserve">REPORTABLE: </w:t>
                      </w:r>
                      <w:r w:rsidRPr="00A75EE1">
                        <w:rPr>
                          <w:rFonts w:ascii="Century Gothic" w:hAnsi="Century Gothic"/>
                          <w:b/>
                          <w:sz w:val="18"/>
                          <w:szCs w:val="18"/>
                        </w:rPr>
                        <w:t>NO</w:t>
                      </w:r>
                    </w:p>
                    <w:p w:rsidR="007607ED" w:rsidRPr="00A75EE1" w:rsidRDefault="007607ED" w:rsidP="007607ED">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OF INTEREST TO OTHER JUDGES: </w:t>
                      </w:r>
                      <w:r w:rsidRPr="00A75EE1">
                        <w:rPr>
                          <w:rFonts w:ascii="Century Gothic" w:hAnsi="Century Gothic"/>
                          <w:b/>
                          <w:sz w:val="18"/>
                          <w:szCs w:val="18"/>
                        </w:rPr>
                        <w:t>NO</w:t>
                      </w:r>
                    </w:p>
                    <w:p w:rsidR="007607ED" w:rsidRPr="00A75EE1" w:rsidRDefault="007607ED" w:rsidP="007607ED">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REVISED</w:t>
                      </w:r>
                      <w:r w:rsidR="000753C3">
                        <w:rPr>
                          <w:rFonts w:ascii="Century Gothic" w:hAnsi="Century Gothic"/>
                          <w:sz w:val="18"/>
                          <w:szCs w:val="18"/>
                        </w:rPr>
                        <w:t>:</w:t>
                      </w:r>
                      <w:r w:rsidRPr="00A75EE1">
                        <w:rPr>
                          <w:rFonts w:ascii="Century Gothic" w:hAnsi="Century Gothic"/>
                          <w:sz w:val="18"/>
                          <w:szCs w:val="18"/>
                        </w:rPr>
                        <w:t xml:space="preserve"> </w:t>
                      </w:r>
                      <w:r w:rsidRPr="00A75EE1">
                        <w:rPr>
                          <w:rFonts w:ascii="Century Gothic" w:hAnsi="Century Gothic"/>
                          <w:b/>
                          <w:sz w:val="18"/>
                          <w:szCs w:val="18"/>
                        </w:rPr>
                        <w:t>YES</w:t>
                      </w:r>
                    </w:p>
                    <w:p w:rsidR="007607ED" w:rsidRPr="00A75EE1" w:rsidRDefault="007607ED" w:rsidP="007607ED">
                      <w:pPr>
                        <w:ind w:left="2880"/>
                        <w:rPr>
                          <w:rFonts w:ascii="Century Gothic" w:hAnsi="Century Gothic"/>
                          <w:sz w:val="18"/>
                          <w:szCs w:val="18"/>
                        </w:rPr>
                      </w:pPr>
                    </w:p>
                    <w:p w:rsidR="007607ED" w:rsidRDefault="007607ED" w:rsidP="007607ED">
                      <w:pPr>
                        <w:spacing w:after="0" w:line="240" w:lineRule="auto"/>
                        <w:rPr>
                          <w:rFonts w:ascii="Century Gothic" w:hAnsi="Century Gothic"/>
                          <w:b/>
                          <w:i/>
                          <w:noProof/>
                          <w:sz w:val="20"/>
                          <w:szCs w:val="20"/>
                          <w:lang w:eastAsia="en-ZA"/>
                        </w:rPr>
                      </w:pPr>
                      <w:r w:rsidRPr="00A75EE1">
                        <w:rPr>
                          <w:rFonts w:ascii="Century Gothic" w:hAnsi="Century Gothic"/>
                          <w:b/>
                          <w:sz w:val="18"/>
                          <w:szCs w:val="18"/>
                        </w:rPr>
                        <w:tab/>
                        <w:t xml:space="preserve">    </w:t>
                      </w:r>
                    </w:p>
                    <w:p w:rsidR="007607ED" w:rsidRPr="00A75EE1" w:rsidRDefault="007607ED" w:rsidP="007607ED">
                      <w:pPr>
                        <w:spacing w:after="0" w:line="240" w:lineRule="auto"/>
                        <w:rPr>
                          <w:rFonts w:ascii="Century Gothic" w:hAnsi="Century Gothic"/>
                          <w:b/>
                          <w:sz w:val="18"/>
                          <w:szCs w:val="18"/>
                        </w:rPr>
                      </w:pPr>
                      <w:r w:rsidRPr="00A75EE1">
                        <w:rPr>
                          <w:rFonts w:ascii="Century Gothic" w:hAnsi="Century Gothic"/>
                          <w:b/>
                          <w:sz w:val="18"/>
                          <w:szCs w:val="18"/>
                        </w:rPr>
                        <w:t xml:space="preserve">__________________________ </w:t>
                      </w:r>
                      <w:r w:rsidR="0070639D">
                        <w:rPr>
                          <w:rFonts w:ascii="Century Gothic" w:hAnsi="Century Gothic"/>
                          <w:b/>
                          <w:sz w:val="18"/>
                          <w:szCs w:val="18"/>
                        </w:rPr>
                        <w:t xml:space="preserve">         __</w:t>
                      </w:r>
                      <w:r>
                        <w:rPr>
                          <w:rFonts w:ascii="Century Gothic" w:hAnsi="Century Gothic"/>
                          <w:b/>
                          <w:sz w:val="18"/>
                          <w:szCs w:val="18"/>
                        </w:rPr>
                        <w:t>______________________</w:t>
                      </w:r>
                    </w:p>
                    <w:p w:rsidR="007607ED" w:rsidRPr="00A75EE1" w:rsidRDefault="007607ED" w:rsidP="007607ED">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v:textbox>
              </v:shape>
            </w:pict>
          </mc:Fallback>
        </mc:AlternateContent>
      </w:r>
    </w:p>
    <w:p w:rsidR="007607ED" w:rsidRPr="00F06CD8" w:rsidRDefault="007607ED" w:rsidP="007607ED">
      <w:pPr>
        <w:tabs>
          <w:tab w:val="right" w:pos="8199"/>
        </w:tabs>
        <w:spacing w:line="360" w:lineRule="auto"/>
        <w:rPr>
          <w:rFonts w:ascii="Arial" w:hAnsi="Arial" w:cs="Arial"/>
          <w:sz w:val="24"/>
          <w:szCs w:val="24"/>
        </w:rPr>
      </w:pPr>
      <w:r w:rsidRPr="00F06CD8">
        <w:rPr>
          <w:rFonts w:ascii="Arial" w:hAnsi="Arial" w:cs="Arial"/>
          <w:b/>
          <w:sz w:val="24"/>
          <w:szCs w:val="24"/>
        </w:rPr>
        <w:tab/>
      </w:r>
      <w:r w:rsidRPr="00F06CD8">
        <w:rPr>
          <w:rFonts w:ascii="Arial" w:hAnsi="Arial" w:cs="Arial"/>
          <w:b/>
          <w:sz w:val="24"/>
          <w:szCs w:val="24"/>
        </w:rPr>
        <w:tab/>
      </w:r>
      <w:r w:rsidRPr="00F06CD8">
        <w:rPr>
          <w:rFonts w:ascii="Arial" w:hAnsi="Arial" w:cs="Arial"/>
          <w:b/>
          <w:sz w:val="24"/>
          <w:szCs w:val="24"/>
        </w:rPr>
        <w:tab/>
      </w:r>
      <w:r w:rsidRPr="00F06CD8">
        <w:rPr>
          <w:rFonts w:ascii="Arial" w:hAnsi="Arial" w:cs="Arial"/>
          <w:b/>
          <w:sz w:val="24"/>
          <w:szCs w:val="24"/>
        </w:rPr>
        <w:tab/>
      </w:r>
      <w:r w:rsidRPr="00F06CD8">
        <w:rPr>
          <w:rFonts w:ascii="Arial" w:hAnsi="Arial" w:cs="Arial"/>
          <w:b/>
          <w:sz w:val="24"/>
          <w:szCs w:val="24"/>
        </w:rPr>
        <w:tab/>
      </w:r>
    </w:p>
    <w:p w:rsidR="007607ED" w:rsidRPr="00F06CD8" w:rsidRDefault="007607ED" w:rsidP="007607E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sz w:val="24"/>
          <w:szCs w:val="24"/>
        </w:rPr>
      </w:pPr>
    </w:p>
    <w:p w:rsidR="007607ED" w:rsidRPr="00F06CD8" w:rsidRDefault="007607ED" w:rsidP="007607ED">
      <w:pPr>
        <w:rPr>
          <w:rFonts w:ascii="Arial" w:hAnsi="Arial" w:cs="Arial"/>
          <w:sz w:val="24"/>
          <w:szCs w:val="24"/>
        </w:rPr>
      </w:pPr>
    </w:p>
    <w:p w:rsidR="007607ED" w:rsidRPr="00F06CD8" w:rsidRDefault="007607ED" w:rsidP="007607ED">
      <w:pPr>
        <w:rPr>
          <w:rFonts w:ascii="Arial" w:hAnsi="Arial" w:cs="Arial"/>
          <w:b/>
          <w:sz w:val="24"/>
          <w:szCs w:val="24"/>
        </w:rPr>
      </w:pPr>
      <w:r w:rsidRPr="00F06CD8">
        <w:rPr>
          <w:rFonts w:ascii="Arial" w:hAnsi="Arial" w:cs="Arial"/>
          <w:b/>
          <w:sz w:val="24"/>
          <w:szCs w:val="24"/>
        </w:rPr>
        <w:t xml:space="preserve">In the matter between: </w:t>
      </w:r>
    </w:p>
    <w:p w:rsidR="007607ED" w:rsidRPr="00D35AAC" w:rsidRDefault="00BA6853" w:rsidP="007607ED">
      <w:pPr>
        <w:rPr>
          <w:rFonts w:ascii="Arial" w:hAnsi="Arial" w:cs="Arial"/>
          <w:b/>
          <w:sz w:val="24"/>
          <w:szCs w:val="24"/>
        </w:rPr>
      </w:pPr>
      <w:r w:rsidRPr="00D35AAC">
        <w:rPr>
          <w:rFonts w:ascii="Arial" w:hAnsi="Arial" w:cs="Arial"/>
          <w:b/>
          <w:sz w:val="24"/>
          <w:szCs w:val="24"/>
        </w:rPr>
        <w:t>MC ADMIN</w:t>
      </w:r>
      <w:r w:rsidR="008A46F5">
        <w:rPr>
          <w:rFonts w:ascii="Arial" w:hAnsi="Arial" w:cs="Arial"/>
          <w:b/>
          <w:sz w:val="24"/>
          <w:szCs w:val="24"/>
        </w:rPr>
        <w:tab/>
      </w:r>
      <w:r w:rsidR="008A46F5">
        <w:rPr>
          <w:rFonts w:ascii="Arial" w:hAnsi="Arial" w:cs="Arial"/>
          <w:b/>
          <w:sz w:val="24"/>
          <w:szCs w:val="24"/>
        </w:rPr>
        <w:tab/>
      </w:r>
      <w:r w:rsidR="008A46F5">
        <w:rPr>
          <w:rFonts w:ascii="Arial" w:hAnsi="Arial" w:cs="Arial"/>
          <w:b/>
          <w:sz w:val="24"/>
          <w:szCs w:val="24"/>
        </w:rPr>
        <w:tab/>
      </w:r>
      <w:r w:rsidR="008A46F5">
        <w:rPr>
          <w:rFonts w:ascii="Arial" w:hAnsi="Arial" w:cs="Arial"/>
          <w:b/>
          <w:sz w:val="24"/>
          <w:szCs w:val="24"/>
        </w:rPr>
        <w:tab/>
      </w:r>
      <w:r w:rsidR="008A46F5">
        <w:rPr>
          <w:rFonts w:ascii="Arial" w:hAnsi="Arial" w:cs="Arial"/>
          <w:b/>
          <w:sz w:val="24"/>
          <w:szCs w:val="24"/>
        </w:rPr>
        <w:tab/>
      </w:r>
      <w:r w:rsidR="008A46F5">
        <w:rPr>
          <w:rFonts w:ascii="Arial" w:hAnsi="Arial" w:cs="Arial"/>
          <w:b/>
          <w:sz w:val="24"/>
          <w:szCs w:val="24"/>
        </w:rPr>
        <w:tab/>
      </w:r>
      <w:r w:rsidR="008A46F5">
        <w:rPr>
          <w:rFonts w:ascii="Arial" w:hAnsi="Arial" w:cs="Arial"/>
          <w:b/>
          <w:sz w:val="24"/>
          <w:szCs w:val="24"/>
        </w:rPr>
        <w:tab/>
      </w:r>
      <w:r w:rsidR="008A46F5">
        <w:rPr>
          <w:rFonts w:ascii="Arial" w:hAnsi="Arial" w:cs="Arial"/>
          <w:b/>
          <w:sz w:val="24"/>
          <w:szCs w:val="24"/>
        </w:rPr>
        <w:tab/>
      </w:r>
      <w:r w:rsidR="008A46F5">
        <w:rPr>
          <w:rFonts w:ascii="Arial" w:hAnsi="Arial" w:cs="Arial"/>
          <w:b/>
          <w:sz w:val="24"/>
          <w:szCs w:val="24"/>
        </w:rPr>
        <w:tab/>
      </w:r>
      <w:r w:rsidR="007A1F56">
        <w:rPr>
          <w:rFonts w:ascii="Arial" w:hAnsi="Arial" w:cs="Arial"/>
          <w:b/>
          <w:sz w:val="24"/>
          <w:szCs w:val="24"/>
        </w:rPr>
        <w:t xml:space="preserve">    </w:t>
      </w:r>
      <w:r w:rsidR="007A1F56">
        <w:rPr>
          <w:rFonts w:ascii="Arial" w:hAnsi="Arial" w:cs="Arial"/>
          <w:sz w:val="24"/>
          <w:szCs w:val="24"/>
        </w:rPr>
        <w:t>First</w:t>
      </w:r>
      <w:r w:rsidR="008A46F5" w:rsidRPr="008A46F5">
        <w:rPr>
          <w:rFonts w:ascii="Arial" w:hAnsi="Arial" w:cs="Arial"/>
          <w:sz w:val="24"/>
          <w:szCs w:val="24"/>
        </w:rPr>
        <w:t xml:space="preserve"> Appellant</w:t>
      </w:r>
    </w:p>
    <w:p w:rsidR="00BA6853" w:rsidRPr="00D35AAC" w:rsidRDefault="00BA6853" w:rsidP="007607ED">
      <w:pPr>
        <w:rPr>
          <w:rFonts w:ascii="Arial" w:hAnsi="Arial" w:cs="Arial"/>
          <w:b/>
          <w:sz w:val="24"/>
          <w:szCs w:val="24"/>
        </w:rPr>
      </w:pPr>
      <w:r w:rsidRPr="00D35AAC">
        <w:rPr>
          <w:rFonts w:ascii="Arial" w:hAnsi="Arial" w:cs="Arial"/>
          <w:b/>
          <w:sz w:val="24"/>
          <w:szCs w:val="24"/>
        </w:rPr>
        <w:t>EDGED HOUSE BODY CORPORATE</w:t>
      </w:r>
      <w:r w:rsidR="007A1F56">
        <w:rPr>
          <w:rFonts w:ascii="Arial" w:hAnsi="Arial" w:cs="Arial"/>
          <w:b/>
          <w:sz w:val="24"/>
          <w:szCs w:val="24"/>
        </w:rPr>
        <w:tab/>
      </w:r>
      <w:r w:rsidR="007A1F56">
        <w:rPr>
          <w:rFonts w:ascii="Arial" w:hAnsi="Arial" w:cs="Arial"/>
          <w:b/>
          <w:sz w:val="24"/>
          <w:szCs w:val="24"/>
        </w:rPr>
        <w:tab/>
      </w:r>
      <w:r w:rsidR="007A1F56">
        <w:rPr>
          <w:rFonts w:ascii="Arial" w:hAnsi="Arial" w:cs="Arial"/>
          <w:b/>
          <w:sz w:val="24"/>
          <w:szCs w:val="24"/>
        </w:rPr>
        <w:tab/>
      </w:r>
      <w:r w:rsidR="007A1F56">
        <w:rPr>
          <w:rFonts w:ascii="Arial" w:hAnsi="Arial" w:cs="Arial"/>
          <w:b/>
          <w:sz w:val="24"/>
          <w:szCs w:val="24"/>
        </w:rPr>
        <w:tab/>
        <w:t xml:space="preserve">         </w:t>
      </w:r>
      <w:r w:rsidR="007A1F56">
        <w:rPr>
          <w:rFonts w:ascii="Arial" w:hAnsi="Arial" w:cs="Arial"/>
          <w:sz w:val="24"/>
          <w:szCs w:val="24"/>
        </w:rPr>
        <w:t>Second</w:t>
      </w:r>
      <w:r w:rsidR="008A46F5" w:rsidRPr="008A46F5">
        <w:rPr>
          <w:rFonts w:ascii="Arial" w:hAnsi="Arial" w:cs="Arial"/>
          <w:sz w:val="24"/>
          <w:szCs w:val="24"/>
        </w:rPr>
        <w:t xml:space="preserve"> Appellant</w:t>
      </w:r>
    </w:p>
    <w:p w:rsidR="00BA6853" w:rsidRPr="00D35AAC" w:rsidRDefault="00BA6853" w:rsidP="007607ED">
      <w:pPr>
        <w:rPr>
          <w:rFonts w:ascii="Arial" w:hAnsi="Arial" w:cs="Arial"/>
          <w:b/>
          <w:sz w:val="24"/>
          <w:szCs w:val="24"/>
        </w:rPr>
      </w:pPr>
      <w:r w:rsidRPr="00D35AAC">
        <w:rPr>
          <w:rFonts w:ascii="Arial" w:hAnsi="Arial" w:cs="Arial"/>
          <w:b/>
          <w:sz w:val="24"/>
          <w:szCs w:val="24"/>
        </w:rPr>
        <w:t>and</w:t>
      </w:r>
    </w:p>
    <w:p w:rsidR="00BA6853" w:rsidRPr="00D35AAC" w:rsidRDefault="00BA6853" w:rsidP="007607ED">
      <w:pPr>
        <w:rPr>
          <w:rFonts w:ascii="Arial" w:hAnsi="Arial" w:cs="Arial"/>
          <w:b/>
          <w:sz w:val="24"/>
          <w:szCs w:val="24"/>
        </w:rPr>
      </w:pPr>
      <w:r w:rsidRPr="00D35AAC">
        <w:rPr>
          <w:rFonts w:ascii="Arial" w:hAnsi="Arial" w:cs="Arial"/>
          <w:b/>
          <w:sz w:val="24"/>
          <w:szCs w:val="24"/>
        </w:rPr>
        <w:t>MAHLOBOSHANE WIDAS MOHLALA</w:t>
      </w:r>
      <w:r w:rsidR="008A46F5">
        <w:rPr>
          <w:rFonts w:ascii="Arial" w:hAnsi="Arial" w:cs="Arial"/>
          <w:b/>
          <w:sz w:val="24"/>
          <w:szCs w:val="24"/>
        </w:rPr>
        <w:tab/>
      </w:r>
      <w:r w:rsidR="008A46F5">
        <w:rPr>
          <w:rFonts w:ascii="Arial" w:hAnsi="Arial" w:cs="Arial"/>
          <w:b/>
          <w:sz w:val="24"/>
          <w:szCs w:val="24"/>
        </w:rPr>
        <w:tab/>
      </w:r>
      <w:r w:rsidR="008A46F5">
        <w:rPr>
          <w:rFonts w:ascii="Arial" w:hAnsi="Arial" w:cs="Arial"/>
          <w:b/>
          <w:sz w:val="24"/>
          <w:szCs w:val="24"/>
        </w:rPr>
        <w:tab/>
      </w:r>
      <w:r w:rsidR="008A46F5">
        <w:rPr>
          <w:rFonts w:ascii="Arial" w:hAnsi="Arial" w:cs="Arial"/>
          <w:b/>
          <w:sz w:val="24"/>
          <w:szCs w:val="24"/>
        </w:rPr>
        <w:tab/>
      </w:r>
      <w:r w:rsidR="008A46F5">
        <w:rPr>
          <w:rFonts w:ascii="Arial" w:hAnsi="Arial" w:cs="Arial"/>
          <w:b/>
          <w:sz w:val="24"/>
          <w:szCs w:val="24"/>
        </w:rPr>
        <w:tab/>
      </w:r>
      <w:r w:rsidR="007A1F56">
        <w:rPr>
          <w:rFonts w:ascii="Arial" w:hAnsi="Arial" w:cs="Arial"/>
          <w:b/>
          <w:sz w:val="24"/>
          <w:szCs w:val="24"/>
        </w:rPr>
        <w:t xml:space="preserve">       </w:t>
      </w:r>
      <w:r w:rsidR="008A46F5" w:rsidRPr="008A46F5">
        <w:rPr>
          <w:rFonts w:ascii="Arial" w:hAnsi="Arial" w:cs="Arial"/>
          <w:sz w:val="24"/>
          <w:szCs w:val="24"/>
        </w:rPr>
        <w:t>Respondent</w:t>
      </w:r>
    </w:p>
    <w:p w:rsidR="00424923" w:rsidRDefault="00424923" w:rsidP="007607ED">
      <w:pPr>
        <w:rPr>
          <w:rFonts w:ascii="Arial" w:hAnsi="Arial" w:cs="Arial"/>
          <w:sz w:val="24"/>
          <w:szCs w:val="24"/>
        </w:rPr>
      </w:pPr>
    </w:p>
    <w:p w:rsidR="007607ED" w:rsidRPr="00424923" w:rsidRDefault="007607ED" w:rsidP="007607ED">
      <w:pPr>
        <w:rPr>
          <w:rFonts w:ascii="Arial" w:hAnsi="Arial" w:cs="Arial"/>
          <w:sz w:val="24"/>
          <w:szCs w:val="24"/>
        </w:rPr>
      </w:pPr>
      <w:r w:rsidRPr="00F06CD8">
        <w:rPr>
          <w:rFonts w:ascii="Arial" w:hAnsi="Arial" w:cs="Arial"/>
          <w:b/>
          <w:sz w:val="24"/>
          <w:szCs w:val="24"/>
        </w:rPr>
        <w:lastRenderedPageBreak/>
        <w:t>___________________________________________________________________</w:t>
      </w:r>
    </w:p>
    <w:p w:rsidR="007607ED" w:rsidRPr="00F06CD8" w:rsidRDefault="007607ED" w:rsidP="007607ED">
      <w:pPr>
        <w:jc w:val="center"/>
        <w:rPr>
          <w:rFonts w:ascii="Arial" w:hAnsi="Arial" w:cs="Arial"/>
          <w:b/>
          <w:sz w:val="24"/>
          <w:szCs w:val="24"/>
        </w:rPr>
      </w:pPr>
      <w:r w:rsidRPr="00F06CD8">
        <w:rPr>
          <w:rFonts w:ascii="Arial" w:hAnsi="Arial" w:cs="Arial"/>
          <w:b/>
          <w:sz w:val="24"/>
          <w:szCs w:val="24"/>
        </w:rPr>
        <w:t>JUDGMENT</w:t>
      </w:r>
    </w:p>
    <w:p w:rsidR="007607ED" w:rsidRPr="00F06CD8" w:rsidRDefault="007607ED" w:rsidP="007607ED">
      <w:pPr>
        <w:rPr>
          <w:rFonts w:ascii="Arial" w:hAnsi="Arial" w:cs="Arial"/>
          <w:b/>
          <w:sz w:val="24"/>
          <w:szCs w:val="24"/>
          <w:u w:val="single"/>
        </w:rPr>
      </w:pPr>
      <w:r w:rsidRPr="00F06CD8">
        <w:rPr>
          <w:rFonts w:ascii="Arial" w:hAnsi="Arial" w:cs="Arial"/>
          <w:b/>
          <w:sz w:val="24"/>
          <w:szCs w:val="24"/>
        </w:rPr>
        <w:t>___________________________________________________________________</w:t>
      </w:r>
    </w:p>
    <w:p w:rsidR="00121043" w:rsidRPr="003F44C6" w:rsidRDefault="00121043" w:rsidP="003F44C6">
      <w:pPr>
        <w:rPr>
          <w:rFonts w:ascii="Arial" w:hAnsi="Arial" w:cs="Arial"/>
          <w:b/>
          <w:sz w:val="24"/>
          <w:szCs w:val="24"/>
          <w:lang w:val="en-US"/>
        </w:rPr>
      </w:pPr>
      <w:r w:rsidRPr="003F44C6">
        <w:rPr>
          <w:rFonts w:ascii="Arial" w:hAnsi="Arial" w:cs="Arial"/>
          <w:b/>
          <w:sz w:val="24"/>
          <w:szCs w:val="24"/>
          <w:lang w:val="en-US"/>
        </w:rPr>
        <w:t>NEUKIRCHER J:</w:t>
      </w:r>
    </w:p>
    <w:p w:rsidR="00F46A32" w:rsidRPr="003F44C6" w:rsidRDefault="00323C76"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This is an appeal against the whole of the judgment and order handed down by Phahlane (AJ)</w:t>
      </w:r>
      <w:r w:rsidR="00A66A3B">
        <w:rPr>
          <w:rFonts w:ascii="Arial" w:hAnsi="Arial" w:cs="Arial"/>
        </w:rPr>
        <w:t xml:space="preserve"> </w:t>
      </w:r>
      <w:r w:rsidR="00CE5A57" w:rsidRPr="003F44C6">
        <w:rPr>
          <w:rFonts w:ascii="Arial" w:hAnsi="Arial" w:cs="Arial"/>
        </w:rPr>
        <w:t>on 3 February 2021, in which she granted the following orders:</w:t>
      </w:r>
    </w:p>
    <w:p w:rsidR="00CE5A57" w:rsidRPr="003F44C6" w:rsidRDefault="00CE5A57" w:rsidP="003F44C6">
      <w:pPr>
        <w:pStyle w:val="ListParagraph"/>
        <w:numPr>
          <w:ilvl w:val="1"/>
          <w:numId w:val="7"/>
        </w:numPr>
        <w:spacing w:line="480" w:lineRule="auto"/>
        <w:ind w:left="1418" w:hanging="709"/>
        <w:jc w:val="both"/>
        <w:rPr>
          <w:rFonts w:ascii="Arial" w:hAnsi="Arial" w:cs="Arial"/>
        </w:rPr>
      </w:pPr>
      <w:r w:rsidRPr="003F44C6">
        <w:rPr>
          <w:rFonts w:ascii="Arial" w:hAnsi="Arial" w:cs="Arial"/>
        </w:rPr>
        <w:t>That the respondent</w:t>
      </w:r>
      <w:r w:rsidRPr="003F44C6">
        <w:rPr>
          <w:rStyle w:val="FootnoteReference"/>
          <w:rFonts w:ascii="Arial" w:hAnsi="Arial" w:cs="Arial"/>
        </w:rPr>
        <w:footnoteReference w:id="1"/>
      </w:r>
      <w:r w:rsidR="00885C99" w:rsidRPr="003F44C6">
        <w:rPr>
          <w:rFonts w:ascii="Arial" w:hAnsi="Arial" w:cs="Arial"/>
        </w:rPr>
        <w:t xml:space="preserve"> is ordered to reconnect the electricity supply to the applicant</w:t>
      </w:r>
      <w:r w:rsidR="00885C99" w:rsidRPr="003F44C6">
        <w:rPr>
          <w:rStyle w:val="FootnoteReference"/>
          <w:rFonts w:ascii="Arial" w:hAnsi="Arial" w:cs="Arial"/>
        </w:rPr>
        <w:footnoteReference w:id="2"/>
      </w:r>
      <w:r w:rsidR="00885C99" w:rsidRPr="003F44C6">
        <w:rPr>
          <w:rFonts w:ascii="Arial" w:hAnsi="Arial" w:cs="Arial"/>
        </w:rPr>
        <w:t xml:space="preserve"> with immediate effect;</w:t>
      </w:r>
    </w:p>
    <w:p w:rsidR="00885C99" w:rsidRPr="003F44C6" w:rsidRDefault="003D06AE" w:rsidP="003F44C6">
      <w:pPr>
        <w:pStyle w:val="ListParagraph"/>
        <w:numPr>
          <w:ilvl w:val="1"/>
          <w:numId w:val="7"/>
        </w:numPr>
        <w:spacing w:line="480" w:lineRule="auto"/>
        <w:ind w:left="1418" w:hanging="709"/>
        <w:jc w:val="both"/>
        <w:rPr>
          <w:rFonts w:ascii="Arial" w:hAnsi="Arial" w:cs="Arial"/>
        </w:rPr>
      </w:pPr>
      <w:r>
        <w:rPr>
          <w:rFonts w:ascii="Arial" w:hAnsi="Arial" w:cs="Arial"/>
        </w:rPr>
        <w:t xml:space="preserve">The first and second </w:t>
      </w:r>
      <w:r w:rsidR="00885C99" w:rsidRPr="003F44C6">
        <w:rPr>
          <w:rFonts w:ascii="Arial" w:hAnsi="Arial" w:cs="Arial"/>
        </w:rPr>
        <w:t>respondents</w:t>
      </w:r>
      <w:r w:rsidR="00885C99" w:rsidRPr="003F44C6">
        <w:rPr>
          <w:rStyle w:val="FootnoteReference"/>
          <w:rFonts w:ascii="Arial" w:hAnsi="Arial" w:cs="Arial"/>
        </w:rPr>
        <w:footnoteReference w:id="3"/>
      </w:r>
      <w:r w:rsidR="00885C99" w:rsidRPr="003F44C6">
        <w:rPr>
          <w:rFonts w:ascii="Arial" w:hAnsi="Arial" w:cs="Arial"/>
        </w:rPr>
        <w:t xml:space="preserve"> were to pay the attorney  and  client costs of the application.</w:t>
      </w:r>
    </w:p>
    <w:p w:rsidR="00366894" w:rsidRPr="003F44C6" w:rsidRDefault="00366894" w:rsidP="003F44C6">
      <w:pPr>
        <w:jc w:val="both"/>
        <w:rPr>
          <w:rFonts w:ascii="Arial" w:hAnsi="Arial" w:cs="Arial"/>
          <w:b/>
          <w:sz w:val="24"/>
          <w:szCs w:val="24"/>
          <w:u w:val="single"/>
        </w:rPr>
      </w:pPr>
    </w:p>
    <w:p w:rsidR="00CE5A57" w:rsidRPr="003F44C6" w:rsidRDefault="00366894" w:rsidP="003F44C6">
      <w:pPr>
        <w:jc w:val="both"/>
        <w:rPr>
          <w:rFonts w:ascii="Arial" w:hAnsi="Arial" w:cs="Arial"/>
          <w:b/>
          <w:sz w:val="24"/>
          <w:szCs w:val="24"/>
          <w:u w:val="single"/>
        </w:rPr>
      </w:pPr>
      <w:r w:rsidRPr="003F44C6">
        <w:rPr>
          <w:rFonts w:ascii="Arial" w:hAnsi="Arial" w:cs="Arial"/>
          <w:b/>
          <w:sz w:val="24"/>
          <w:szCs w:val="24"/>
          <w:u w:val="single"/>
        </w:rPr>
        <w:t>BACKGROUND</w:t>
      </w:r>
    </w:p>
    <w:p w:rsidR="00F46A32" w:rsidRDefault="00366894"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 xml:space="preserve">On 27 January 2021 the respondent issued out of the Division a spoliation application in terms of Rule 6(12). The application was served, by the Sheriff, on the appellants on 28 January 2021. </w:t>
      </w:r>
    </w:p>
    <w:p w:rsidR="005B6E3F" w:rsidRPr="003F44C6" w:rsidRDefault="005B6E3F" w:rsidP="005B6E3F">
      <w:pPr>
        <w:pStyle w:val="ListParagraph"/>
        <w:spacing w:line="480" w:lineRule="auto"/>
        <w:ind w:left="709"/>
        <w:jc w:val="both"/>
        <w:rPr>
          <w:rFonts w:ascii="Arial" w:hAnsi="Arial" w:cs="Arial"/>
        </w:rPr>
      </w:pPr>
    </w:p>
    <w:p w:rsidR="00F46A32" w:rsidRPr="003F44C6" w:rsidRDefault="00366894"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The respondent alleged that he was the owner of unit 18A Edged House, Long Street, Kempton Park (the premises) which he’d rented out. He also alleged that his levy account was up to date and that the unit is fitted with pre-paid electricity and that he pays this.</w:t>
      </w:r>
    </w:p>
    <w:p w:rsidR="00F46A32" w:rsidRDefault="00366894"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lastRenderedPageBreak/>
        <w:t xml:space="preserve">Despite this being so, the appellants cut the electricity to the premises on 20 January 2021 which the respondent alleges amounts to little more than </w:t>
      </w:r>
      <w:r w:rsidR="00BB52CB" w:rsidRPr="003F44C6">
        <w:rPr>
          <w:rFonts w:ascii="Arial" w:hAnsi="Arial" w:cs="Arial"/>
        </w:rPr>
        <w:t>spoliation and that the demand to restore the electricity supply fell on deaf ears – hence the urgent application.</w:t>
      </w:r>
    </w:p>
    <w:p w:rsidR="005B6E3F" w:rsidRPr="003F44C6" w:rsidRDefault="005B6E3F" w:rsidP="005B6E3F">
      <w:pPr>
        <w:pStyle w:val="ListParagraph"/>
        <w:spacing w:line="480" w:lineRule="auto"/>
        <w:ind w:left="709"/>
        <w:jc w:val="both"/>
        <w:rPr>
          <w:rFonts w:ascii="Arial" w:hAnsi="Arial" w:cs="Arial"/>
        </w:rPr>
      </w:pPr>
    </w:p>
    <w:p w:rsidR="005B6E3F" w:rsidRPr="00FF26C0" w:rsidRDefault="00BB52CB" w:rsidP="00FF26C0">
      <w:pPr>
        <w:pStyle w:val="ListParagraph"/>
        <w:numPr>
          <w:ilvl w:val="0"/>
          <w:numId w:val="4"/>
        </w:numPr>
        <w:spacing w:line="480" w:lineRule="auto"/>
        <w:ind w:left="709" w:hanging="709"/>
        <w:jc w:val="both"/>
        <w:rPr>
          <w:rFonts w:ascii="Arial" w:hAnsi="Arial" w:cs="Arial"/>
        </w:rPr>
      </w:pPr>
      <w:r w:rsidRPr="003F44C6">
        <w:rPr>
          <w:rFonts w:ascii="Arial" w:hAnsi="Arial" w:cs="Arial"/>
        </w:rPr>
        <w:t xml:space="preserve">What is quite apparent from the papers is that there was an ongoing dispute between the </w:t>
      </w:r>
      <w:r w:rsidR="00775EA0">
        <w:rPr>
          <w:rFonts w:ascii="Arial" w:hAnsi="Arial" w:cs="Arial"/>
        </w:rPr>
        <w:t xml:space="preserve">parties </w:t>
      </w:r>
      <w:r w:rsidRPr="003F44C6">
        <w:rPr>
          <w:rFonts w:ascii="Arial" w:hAnsi="Arial" w:cs="Arial"/>
        </w:rPr>
        <w:t xml:space="preserve">regarding monies allegedly owed by the respondent to the appellants </w:t>
      </w:r>
      <w:r w:rsidR="00F572BB">
        <w:rPr>
          <w:rFonts w:ascii="Arial" w:hAnsi="Arial" w:cs="Arial"/>
        </w:rPr>
        <w:t xml:space="preserve">for </w:t>
      </w:r>
      <w:r w:rsidRPr="003F44C6">
        <w:rPr>
          <w:rFonts w:ascii="Arial" w:hAnsi="Arial" w:cs="Arial"/>
        </w:rPr>
        <w:t>repairs to a water leak on the common property which affected the premises and caused damage not just to the premises, but several items belonging to the tenant. A</w:t>
      </w:r>
      <w:r w:rsidR="00426349">
        <w:rPr>
          <w:rFonts w:ascii="Arial" w:hAnsi="Arial" w:cs="Arial"/>
        </w:rPr>
        <w:t xml:space="preserve">s the dispute is not relevant </w:t>
      </w:r>
      <w:r w:rsidRPr="003F44C6">
        <w:rPr>
          <w:rFonts w:ascii="Arial" w:hAnsi="Arial" w:cs="Arial"/>
        </w:rPr>
        <w:t>for purposes of the outcome of this appeal, nothing more need be said regarding this.</w:t>
      </w:r>
    </w:p>
    <w:p w:rsidR="005B6E3F" w:rsidRPr="005B6E3F" w:rsidRDefault="005B6E3F" w:rsidP="00FF26C0">
      <w:pPr>
        <w:spacing w:after="0"/>
        <w:jc w:val="both"/>
        <w:rPr>
          <w:rFonts w:ascii="Arial" w:hAnsi="Arial" w:cs="Arial"/>
        </w:rPr>
      </w:pPr>
    </w:p>
    <w:p w:rsidR="00F46A32" w:rsidRDefault="00775EA0" w:rsidP="003F44C6">
      <w:pPr>
        <w:pStyle w:val="ListParagraph"/>
        <w:numPr>
          <w:ilvl w:val="0"/>
          <w:numId w:val="4"/>
        </w:numPr>
        <w:spacing w:line="480" w:lineRule="auto"/>
        <w:ind w:left="709" w:hanging="709"/>
        <w:jc w:val="both"/>
        <w:rPr>
          <w:rFonts w:ascii="Arial" w:hAnsi="Arial" w:cs="Arial"/>
        </w:rPr>
      </w:pPr>
      <w:r>
        <w:rPr>
          <w:rFonts w:ascii="Arial" w:hAnsi="Arial" w:cs="Arial"/>
        </w:rPr>
        <w:t xml:space="preserve">Suffice </w:t>
      </w:r>
      <w:r w:rsidR="00BB52CB" w:rsidRPr="003F44C6">
        <w:rPr>
          <w:rFonts w:ascii="Arial" w:hAnsi="Arial" w:cs="Arial"/>
        </w:rPr>
        <w:t>to say that, by the time the application was launched on 27 January 2021, the relationship between the parties was no longer cordial.</w:t>
      </w:r>
    </w:p>
    <w:p w:rsidR="005B6E3F" w:rsidRPr="003F44C6" w:rsidRDefault="005B6E3F" w:rsidP="005B6E3F">
      <w:pPr>
        <w:pStyle w:val="ListParagraph"/>
        <w:spacing w:line="480" w:lineRule="auto"/>
        <w:ind w:left="709"/>
        <w:jc w:val="both"/>
        <w:rPr>
          <w:rFonts w:ascii="Arial" w:hAnsi="Arial" w:cs="Arial"/>
        </w:rPr>
      </w:pPr>
    </w:p>
    <w:p w:rsidR="00BB52CB" w:rsidRPr="003F44C6" w:rsidRDefault="00BB52CB"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 xml:space="preserve">The appellants filed an answering affidavit in which they took several points </w:t>
      </w:r>
      <w:r w:rsidRPr="006F3974">
        <w:rPr>
          <w:rFonts w:ascii="Arial" w:hAnsi="Arial" w:cs="Arial"/>
          <w:i/>
          <w:iCs/>
        </w:rPr>
        <w:t>in limine</w:t>
      </w:r>
      <w:r w:rsidRPr="003F44C6">
        <w:rPr>
          <w:rFonts w:ascii="Arial" w:hAnsi="Arial" w:cs="Arial"/>
        </w:rPr>
        <w:t>:</w:t>
      </w:r>
    </w:p>
    <w:p w:rsidR="00BB52CB" w:rsidRPr="003F44C6" w:rsidRDefault="00BB52CB" w:rsidP="003F44C6">
      <w:pPr>
        <w:ind w:left="1418" w:hanging="709"/>
        <w:jc w:val="both"/>
        <w:rPr>
          <w:rFonts w:ascii="Arial" w:hAnsi="Arial" w:cs="Arial"/>
          <w:sz w:val="24"/>
          <w:szCs w:val="24"/>
        </w:rPr>
      </w:pPr>
      <w:r w:rsidRPr="003F44C6">
        <w:rPr>
          <w:rFonts w:ascii="Arial" w:hAnsi="Arial" w:cs="Arial"/>
          <w:sz w:val="24"/>
          <w:szCs w:val="24"/>
        </w:rPr>
        <w:t>7.1</w:t>
      </w:r>
      <w:r w:rsidRPr="003F44C6">
        <w:rPr>
          <w:rFonts w:ascii="Arial" w:hAnsi="Arial" w:cs="Arial"/>
          <w:sz w:val="24"/>
          <w:szCs w:val="24"/>
        </w:rPr>
        <w:tab/>
        <w:t>that the court did not have jurisdiction as the amount allegedly owing by the respondent to the appellants falls within the jurisdiction of the Magistrate’s Court;</w:t>
      </w:r>
    </w:p>
    <w:p w:rsidR="00BB52CB" w:rsidRDefault="00BB52CB" w:rsidP="003F44C6">
      <w:pPr>
        <w:ind w:left="1418" w:hanging="709"/>
        <w:jc w:val="both"/>
        <w:rPr>
          <w:rFonts w:ascii="Arial" w:hAnsi="Arial" w:cs="Arial"/>
          <w:sz w:val="24"/>
          <w:szCs w:val="24"/>
        </w:rPr>
      </w:pPr>
      <w:r w:rsidRPr="003F44C6">
        <w:rPr>
          <w:rFonts w:ascii="Arial" w:hAnsi="Arial" w:cs="Arial"/>
          <w:sz w:val="24"/>
          <w:szCs w:val="24"/>
        </w:rPr>
        <w:t>7.2</w:t>
      </w:r>
      <w:r w:rsidRPr="003F44C6">
        <w:rPr>
          <w:rFonts w:ascii="Arial" w:hAnsi="Arial" w:cs="Arial"/>
          <w:sz w:val="24"/>
          <w:szCs w:val="24"/>
        </w:rPr>
        <w:tab/>
        <w:t>that the electricity supply to respondent’s property was restored on 26 January 2021 and thus, by the time the appli</w:t>
      </w:r>
      <w:r w:rsidR="00426349">
        <w:rPr>
          <w:rFonts w:ascii="Arial" w:hAnsi="Arial" w:cs="Arial"/>
          <w:sz w:val="24"/>
          <w:szCs w:val="24"/>
        </w:rPr>
        <w:t>cation was issued, the issue had</w:t>
      </w:r>
      <w:r w:rsidRPr="003F44C6">
        <w:rPr>
          <w:rFonts w:ascii="Arial" w:hAnsi="Arial" w:cs="Arial"/>
          <w:sz w:val="24"/>
          <w:szCs w:val="24"/>
        </w:rPr>
        <w:t xml:space="preserve"> become moot and the relief therefore academic.</w:t>
      </w:r>
      <w:r w:rsidRPr="003F44C6">
        <w:rPr>
          <w:rFonts w:ascii="Arial" w:hAnsi="Arial" w:cs="Arial"/>
          <w:sz w:val="24"/>
          <w:szCs w:val="24"/>
        </w:rPr>
        <w:tab/>
      </w:r>
      <w:r w:rsidRPr="003F44C6">
        <w:rPr>
          <w:rFonts w:ascii="Arial" w:hAnsi="Arial" w:cs="Arial"/>
          <w:sz w:val="24"/>
          <w:szCs w:val="24"/>
        </w:rPr>
        <w:tab/>
      </w:r>
    </w:p>
    <w:p w:rsidR="007D491F" w:rsidRPr="003F44C6" w:rsidRDefault="007D491F" w:rsidP="003F44C6">
      <w:pPr>
        <w:ind w:left="1418" w:hanging="709"/>
        <w:jc w:val="both"/>
        <w:rPr>
          <w:rFonts w:ascii="Arial" w:hAnsi="Arial" w:cs="Arial"/>
          <w:sz w:val="24"/>
          <w:szCs w:val="24"/>
        </w:rPr>
      </w:pPr>
    </w:p>
    <w:p w:rsidR="00F46A32" w:rsidRDefault="00BB52CB"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It is important to note that the respondent elected not to file a replying affidavit.</w:t>
      </w:r>
    </w:p>
    <w:p w:rsidR="005B6E3F" w:rsidRPr="003F44C6" w:rsidRDefault="005B6E3F" w:rsidP="005B6E3F">
      <w:pPr>
        <w:pStyle w:val="ListParagraph"/>
        <w:spacing w:line="480" w:lineRule="auto"/>
        <w:ind w:left="709"/>
        <w:jc w:val="both"/>
        <w:rPr>
          <w:rFonts w:ascii="Arial" w:hAnsi="Arial" w:cs="Arial"/>
        </w:rPr>
      </w:pPr>
    </w:p>
    <w:p w:rsidR="00F46A32" w:rsidRPr="003F44C6" w:rsidRDefault="00BB52CB"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 xml:space="preserve">At the hearing, the court accepted the word of counsel appearing for </w:t>
      </w:r>
      <w:r w:rsidR="00775EA0">
        <w:rPr>
          <w:rFonts w:ascii="Arial" w:hAnsi="Arial" w:cs="Arial"/>
        </w:rPr>
        <w:t xml:space="preserve">the </w:t>
      </w:r>
      <w:r w:rsidRPr="003F44C6">
        <w:rPr>
          <w:rFonts w:ascii="Arial" w:hAnsi="Arial" w:cs="Arial"/>
        </w:rPr>
        <w:t>respondent that the electricity had not been reconnected.</w:t>
      </w:r>
      <w:r w:rsidR="00F4529D" w:rsidRPr="003F44C6">
        <w:rPr>
          <w:rFonts w:ascii="Arial" w:hAnsi="Arial" w:cs="Arial"/>
        </w:rPr>
        <w:t xml:space="preserve"> Aft</w:t>
      </w:r>
      <w:r w:rsidR="008C7E44">
        <w:rPr>
          <w:rFonts w:ascii="Arial" w:hAnsi="Arial" w:cs="Arial"/>
        </w:rPr>
        <w:t xml:space="preserve">er an exchange with the court, </w:t>
      </w:r>
      <w:r w:rsidR="00F4529D" w:rsidRPr="003F44C6">
        <w:rPr>
          <w:rFonts w:ascii="Arial" w:hAnsi="Arial" w:cs="Arial"/>
        </w:rPr>
        <w:t>the respondent’s counsel states:</w:t>
      </w:r>
    </w:p>
    <w:p w:rsidR="005B6E3F" w:rsidRDefault="00897823" w:rsidP="005B6E3F">
      <w:pPr>
        <w:pStyle w:val="ListParagraph"/>
        <w:spacing w:line="480" w:lineRule="auto"/>
        <w:ind w:left="709"/>
        <w:jc w:val="both"/>
        <w:rPr>
          <w:rFonts w:ascii="Arial" w:hAnsi="Arial" w:cs="Arial"/>
          <w:i/>
        </w:rPr>
      </w:pPr>
      <w:r w:rsidRPr="003F44C6">
        <w:rPr>
          <w:rFonts w:ascii="Arial" w:hAnsi="Arial" w:cs="Arial"/>
          <w:i/>
        </w:rPr>
        <w:t>“There is no electricity connected M’Lady and the attorneys of record did not even confirm that. They did not tell us. They should have written a letter to say remove the matter from the roll, electricity is connected. Then we will deal with the issue of costs. Nothing. They say we are opposing.”</w:t>
      </w:r>
    </w:p>
    <w:p w:rsidR="005B6E3F" w:rsidRPr="005B6E3F" w:rsidRDefault="005B6E3F" w:rsidP="005B6E3F">
      <w:pPr>
        <w:pStyle w:val="ListParagraph"/>
        <w:spacing w:line="480" w:lineRule="auto"/>
        <w:ind w:left="709"/>
        <w:jc w:val="both"/>
        <w:rPr>
          <w:rFonts w:ascii="Arial" w:hAnsi="Arial" w:cs="Arial"/>
          <w:i/>
        </w:rPr>
      </w:pPr>
    </w:p>
    <w:p w:rsidR="00F46A32" w:rsidRPr="003F44C6" w:rsidRDefault="00EF1961"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 xml:space="preserve">In granting the order, the court took into account the existing dispute between the parties regarding alleged monies owed by </w:t>
      </w:r>
      <w:r w:rsidR="00E17D13">
        <w:rPr>
          <w:rFonts w:ascii="Arial" w:hAnsi="Arial" w:cs="Arial"/>
        </w:rPr>
        <w:t xml:space="preserve">the </w:t>
      </w:r>
      <w:r w:rsidRPr="003F44C6">
        <w:rPr>
          <w:rFonts w:ascii="Arial" w:hAnsi="Arial" w:cs="Arial"/>
        </w:rPr>
        <w:t xml:space="preserve">respondent, that the respondent was using prepaid electricity, that the appellants had threatened to cut off respondent’s electricity and </w:t>
      </w:r>
      <w:r w:rsidR="00F572BB">
        <w:rPr>
          <w:rFonts w:ascii="Arial" w:hAnsi="Arial" w:cs="Arial"/>
        </w:rPr>
        <w:t xml:space="preserve">stated </w:t>
      </w:r>
      <w:r w:rsidRPr="003F44C6">
        <w:rPr>
          <w:rFonts w:ascii="Arial" w:hAnsi="Arial" w:cs="Arial"/>
        </w:rPr>
        <w:t>that:</w:t>
      </w:r>
    </w:p>
    <w:p w:rsidR="00EF1961" w:rsidRPr="003F44C6" w:rsidRDefault="00EF1961" w:rsidP="003F44C6">
      <w:pPr>
        <w:pStyle w:val="ListParagraph"/>
        <w:spacing w:line="480" w:lineRule="auto"/>
        <w:ind w:left="709"/>
        <w:jc w:val="both"/>
        <w:rPr>
          <w:rFonts w:ascii="Arial" w:hAnsi="Arial" w:cs="Arial"/>
        </w:rPr>
      </w:pPr>
      <w:r w:rsidRPr="003F44C6">
        <w:rPr>
          <w:rFonts w:ascii="Arial" w:hAnsi="Arial" w:cs="Arial"/>
        </w:rPr>
        <w:t>“</w:t>
      </w:r>
      <w:r w:rsidRPr="003F44C6">
        <w:rPr>
          <w:rFonts w:ascii="Arial" w:hAnsi="Arial" w:cs="Arial"/>
          <w:i/>
        </w:rPr>
        <w:t>I have considered all the circumstances of this case and took into account the fact that there is nothing before this court to suggest that the respondents were entitled in law to cut electricity supply to the applicant</w:t>
      </w:r>
      <w:r w:rsidR="00006FB8" w:rsidRPr="003F44C6">
        <w:rPr>
          <w:rFonts w:ascii="Arial" w:hAnsi="Arial" w:cs="Arial"/>
          <w:i/>
        </w:rPr>
        <w:t xml:space="preserve"> </w:t>
      </w:r>
      <w:r w:rsidRPr="003F44C6">
        <w:rPr>
          <w:rFonts w:ascii="Arial" w:hAnsi="Arial" w:cs="Arial"/>
          <w:i/>
        </w:rPr>
        <w:t>…”</w:t>
      </w:r>
    </w:p>
    <w:p w:rsidR="00EF1961" w:rsidRPr="003F44C6" w:rsidRDefault="00EF1961" w:rsidP="003F44C6">
      <w:pPr>
        <w:pStyle w:val="ListParagraph"/>
        <w:spacing w:line="480" w:lineRule="auto"/>
        <w:ind w:left="709"/>
        <w:jc w:val="both"/>
        <w:rPr>
          <w:rFonts w:ascii="Arial" w:hAnsi="Arial" w:cs="Arial"/>
        </w:rPr>
      </w:pPr>
      <w:r w:rsidRPr="003F44C6">
        <w:rPr>
          <w:rFonts w:ascii="Arial" w:hAnsi="Arial" w:cs="Arial"/>
        </w:rPr>
        <w:t>and</w:t>
      </w:r>
    </w:p>
    <w:p w:rsidR="00EF1961" w:rsidRDefault="00EF1961" w:rsidP="003F44C6">
      <w:pPr>
        <w:pStyle w:val="ListParagraph"/>
        <w:spacing w:line="480" w:lineRule="auto"/>
        <w:ind w:left="709"/>
        <w:jc w:val="both"/>
        <w:rPr>
          <w:rFonts w:ascii="Arial" w:hAnsi="Arial" w:cs="Arial"/>
          <w:i/>
        </w:rPr>
      </w:pPr>
      <w:r w:rsidRPr="003F44C6">
        <w:rPr>
          <w:rFonts w:ascii="Arial" w:hAnsi="Arial" w:cs="Arial"/>
          <w:i/>
        </w:rPr>
        <w:t>“… I have also taken due regard to the attitude displayed by the respondents whom being threatened with the matter being brought before court that they during that period, send an email to an employee to have the electricity of the applicant be reconnected because the applicant has threatened to come to the high court</w:t>
      </w:r>
      <w:r w:rsidR="00006FB8" w:rsidRPr="003F44C6">
        <w:rPr>
          <w:rFonts w:ascii="Arial" w:hAnsi="Arial" w:cs="Arial"/>
          <w:i/>
        </w:rPr>
        <w:t xml:space="preserve"> </w:t>
      </w:r>
      <w:r w:rsidRPr="003F44C6">
        <w:rPr>
          <w:rFonts w:ascii="Arial" w:hAnsi="Arial" w:cs="Arial"/>
          <w:i/>
        </w:rPr>
        <w:t>…”</w:t>
      </w:r>
    </w:p>
    <w:p w:rsidR="00E631B7" w:rsidRPr="003F44C6" w:rsidRDefault="00E631B7" w:rsidP="003F44C6">
      <w:pPr>
        <w:pStyle w:val="ListParagraph"/>
        <w:spacing w:line="480" w:lineRule="auto"/>
        <w:ind w:left="709"/>
        <w:jc w:val="both"/>
        <w:rPr>
          <w:rFonts w:ascii="Arial" w:hAnsi="Arial" w:cs="Arial"/>
          <w:i/>
        </w:rPr>
      </w:pPr>
    </w:p>
    <w:p w:rsidR="00F46A32" w:rsidRPr="003F44C6" w:rsidRDefault="005C5A7A"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lastRenderedPageBreak/>
        <w:t>In their Notice of Appeal, the appellants raise several points of</w:t>
      </w:r>
      <w:r w:rsidR="00FB1BB9">
        <w:rPr>
          <w:rFonts w:ascii="Arial" w:hAnsi="Arial" w:cs="Arial"/>
        </w:rPr>
        <w:t xml:space="preserve"> fact and law. In my view only two points</w:t>
      </w:r>
      <w:r w:rsidRPr="003F44C6">
        <w:rPr>
          <w:rFonts w:ascii="Arial" w:hAnsi="Arial" w:cs="Arial"/>
        </w:rPr>
        <w:t xml:space="preserve"> require discussion</w:t>
      </w:r>
      <w:r w:rsidR="00FB1BB9">
        <w:rPr>
          <w:rFonts w:ascii="Arial" w:hAnsi="Arial" w:cs="Arial"/>
        </w:rPr>
        <w:t>,</w:t>
      </w:r>
      <w:r w:rsidRPr="003F44C6">
        <w:rPr>
          <w:rFonts w:ascii="Arial" w:hAnsi="Arial" w:cs="Arial"/>
        </w:rPr>
        <w:t xml:space="preserve"> as the decision reached will d</w:t>
      </w:r>
      <w:r w:rsidR="00E17D13">
        <w:rPr>
          <w:rFonts w:ascii="Arial" w:hAnsi="Arial" w:cs="Arial"/>
        </w:rPr>
        <w:t>ispose of the appeal on those tw</w:t>
      </w:r>
      <w:r w:rsidRPr="003F44C6">
        <w:rPr>
          <w:rFonts w:ascii="Arial" w:hAnsi="Arial" w:cs="Arial"/>
        </w:rPr>
        <w:t>o alone. They are the following</w:t>
      </w:r>
      <w:r w:rsidR="00204EAF">
        <w:rPr>
          <w:rFonts w:ascii="Arial" w:hAnsi="Arial" w:cs="Arial"/>
        </w:rPr>
        <w:t>:</w:t>
      </w:r>
    </w:p>
    <w:p w:rsidR="005C5A7A" w:rsidRPr="003F44C6" w:rsidRDefault="005C5A7A" w:rsidP="005B6E3F">
      <w:pPr>
        <w:pStyle w:val="ListParagraph"/>
        <w:spacing w:line="480" w:lineRule="auto"/>
        <w:ind w:left="1440" w:hanging="731"/>
        <w:jc w:val="both"/>
        <w:rPr>
          <w:rFonts w:ascii="Arial" w:hAnsi="Arial" w:cs="Arial"/>
        </w:rPr>
      </w:pPr>
      <w:r w:rsidRPr="003F44C6">
        <w:rPr>
          <w:rFonts w:ascii="Arial" w:hAnsi="Arial" w:cs="Arial"/>
        </w:rPr>
        <w:t>11.1</w:t>
      </w:r>
      <w:r w:rsidRPr="003F44C6">
        <w:rPr>
          <w:rFonts w:ascii="Arial" w:hAnsi="Arial" w:cs="Arial"/>
        </w:rPr>
        <w:tab/>
        <w:t xml:space="preserve">that the court </w:t>
      </w:r>
      <w:r w:rsidRPr="00FB1BB9">
        <w:rPr>
          <w:rFonts w:ascii="Arial" w:hAnsi="Arial" w:cs="Arial"/>
          <w:i/>
        </w:rPr>
        <w:t>a quo</w:t>
      </w:r>
      <w:r w:rsidRPr="003F44C6">
        <w:rPr>
          <w:rFonts w:ascii="Arial" w:hAnsi="Arial" w:cs="Arial"/>
        </w:rPr>
        <w:t xml:space="preserve"> erred in granting a spoliation order despite the electricity supply having been restored on 26 January 2021;</w:t>
      </w:r>
    </w:p>
    <w:p w:rsidR="005C5A7A" w:rsidRDefault="005C5A7A" w:rsidP="005B6E3F">
      <w:pPr>
        <w:pStyle w:val="ListParagraph"/>
        <w:spacing w:line="480" w:lineRule="auto"/>
        <w:ind w:left="1440" w:hanging="731"/>
        <w:jc w:val="both"/>
        <w:rPr>
          <w:rFonts w:ascii="Arial" w:hAnsi="Arial" w:cs="Arial"/>
        </w:rPr>
      </w:pPr>
      <w:r w:rsidRPr="003F44C6">
        <w:rPr>
          <w:rFonts w:ascii="Arial" w:hAnsi="Arial" w:cs="Arial"/>
        </w:rPr>
        <w:t>11.2</w:t>
      </w:r>
      <w:r w:rsidRPr="003F44C6">
        <w:rPr>
          <w:rFonts w:ascii="Arial" w:hAnsi="Arial" w:cs="Arial"/>
        </w:rPr>
        <w:tab/>
        <w:t>that the court a quo erred in disregarding the evidence regarding the reconnection set out in the Answering Affidavit and in accepting respondent’s hearsay evidence from the bar.</w:t>
      </w:r>
    </w:p>
    <w:p w:rsidR="005B6E3F" w:rsidRPr="00566746" w:rsidRDefault="005B6E3F" w:rsidP="00566746">
      <w:pPr>
        <w:spacing w:after="0"/>
        <w:jc w:val="both"/>
        <w:rPr>
          <w:rFonts w:ascii="Arial" w:hAnsi="Arial" w:cs="Arial"/>
        </w:rPr>
      </w:pPr>
    </w:p>
    <w:p w:rsidR="00F46A32" w:rsidRDefault="005C5A7A"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These two issues are, of course, interrelated.</w:t>
      </w:r>
    </w:p>
    <w:p w:rsidR="005B6E3F" w:rsidRPr="00566746" w:rsidRDefault="005B6E3F" w:rsidP="00566746">
      <w:pPr>
        <w:spacing w:after="0"/>
        <w:jc w:val="both"/>
        <w:rPr>
          <w:rFonts w:ascii="Arial" w:hAnsi="Arial" w:cs="Arial"/>
        </w:rPr>
      </w:pPr>
    </w:p>
    <w:p w:rsidR="00F46A32" w:rsidRDefault="005C5A7A"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 xml:space="preserve">It is trite that a court of appeal may only interfere with the decision of a court </w:t>
      </w:r>
      <w:r w:rsidRPr="006F3974">
        <w:rPr>
          <w:rFonts w:ascii="Arial" w:hAnsi="Arial" w:cs="Arial"/>
          <w:i/>
          <w:iCs/>
        </w:rPr>
        <w:t>a quo</w:t>
      </w:r>
      <w:r w:rsidRPr="003F44C6">
        <w:rPr>
          <w:rFonts w:ascii="Arial" w:hAnsi="Arial" w:cs="Arial"/>
        </w:rPr>
        <w:t xml:space="preserve"> if there was a misdirection or an error of law – </w:t>
      </w:r>
      <w:r w:rsidRPr="00110D16">
        <w:rPr>
          <w:rFonts w:ascii="Arial" w:hAnsi="Arial" w:cs="Arial"/>
          <w:i/>
        </w:rPr>
        <w:t>in casu</w:t>
      </w:r>
      <w:r w:rsidRPr="00204EAF">
        <w:rPr>
          <w:rFonts w:ascii="Arial" w:hAnsi="Arial" w:cs="Arial"/>
        </w:rPr>
        <w:t xml:space="preserve"> there</w:t>
      </w:r>
      <w:r w:rsidRPr="003F44C6">
        <w:rPr>
          <w:rFonts w:ascii="Arial" w:hAnsi="Arial" w:cs="Arial"/>
        </w:rPr>
        <w:t xml:space="preserve"> is both.</w:t>
      </w:r>
    </w:p>
    <w:p w:rsidR="005B6E3F" w:rsidRPr="005B6E3F" w:rsidRDefault="005B6E3F" w:rsidP="005B6E3F">
      <w:pPr>
        <w:spacing w:after="0"/>
        <w:jc w:val="both"/>
        <w:rPr>
          <w:rFonts w:ascii="Arial" w:hAnsi="Arial" w:cs="Arial"/>
        </w:rPr>
      </w:pPr>
    </w:p>
    <w:p w:rsidR="00F46A32" w:rsidRDefault="005C5A7A"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 xml:space="preserve">Bearing in mind that a spoliation </w:t>
      </w:r>
      <w:r w:rsidRPr="00204EAF">
        <w:rPr>
          <w:rFonts w:ascii="Arial" w:hAnsi="Arial" w:cs="Arial"/>
        </w:rPr>
        <w:t xml:space="preserve">has in mind the restoration of the status </w:t>
      </w:r>
      <w:r w:rsidRPr="00204EAF">
        <w:rPr>
          <w:rFonts w:ascii="Arial" w:hAnsi="Arial" w:cs="Arial"/>
          <w:iCs/>
        </w:rPr>
        <w:t>quo ante</w:t>
      </w:r>
      <w:r w:rsidRPr="00204EAF">
        <w:rPr>
          <w:rFonts w:ascii="Arial" w:hAnsi="Arial" w:cs="Arial"/>
        </w:rPr>
        <w:t>, the unlawful</w:t>
      </w:r>
      <w:r w:rsidRPr="003F44C6">
        <w:rPr>
          <w:rFonts w:ascii="Arial" w:hAnsi="Arial" w:cs="Arial"/>
        </w:rPr>
        <w:t xml:space="preserve"> disturbance of undisturbed possession must exist as a fact at the time that the court pronounces its judgment and order. Anything less is simply a </w:t>
      </w:r>
      <w:r w:rsidRPr="008C7E44">
        <w:rPr>
          <w:rFonts w:ascii="Arial" w:hAnsi="Arial" w:cs="Arial"/>
          <w:i/>
        </w:rPr>
        <w:t>brutum fulmen</w:t>
      </w:r>
      <w:r w:rsidRPr="003F44C6">
        <w:rPr>
          <w:rFonts w:ascii="Arial" w:hAnsi="Arial" w:cs="Arial"/>
        </w:rPr>
        <w:t xml:space="preserve"> and at best, a waste of the court’s time and the parties’ money.</w:t>
      </w:r>
    </w:p>
    <w:p w:rsidR="005B6E3F" w:rsidRPr="005B6E3F" w:rsidRDefault="005B6E3F" w:rsidP="005B6E3F">
      <w:pPr>
        <w:jc w:val="both"/>
        <w:rPr>
          <w:rFonts w:ascii="Arial" w:hAnsi="Arial" w:cs="Arial"/>
        </w:rPr>
      </w:pPr>
    </w:p>
    <w:p w:rsidR="00F46A32" w:rsidRPr="003F44C6" w:rsidRDefault="004D1B17"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In their Answering Affidavit the appellants state the following:</w:t>
      </w:r>
    </w:p>
    <w:p w:rsidR="005B6E3F" w:rsidRDefault="004D1B17" w:rsidP="005B6E3F">
      <w:pPr>
        <w:pStyle w:val="ListParagraph"/>
        <w:spacing w:line="480" w:lineRule="auto"/>
        <w:ind w:left="1440" w:hanging="731"/>
        <w:jc w:val="both"/>
        <w:rPr>
          <w:rFonts w:ascii="Arial" w:hAnsi="Arial" w:cs="Arial"/>
          <w:i/>
        </w:rPr>
      </w:pPr>
      <w:r w:rsidRPr="003F44C6">
        <w:rPr>
          <w:rFonts w:ascii="Arial" w:hAnsi="Arial" w:cs="Arial"/>
          <w:i/>
        </w:rPr>
        <w:t>“18.</w:t>
      </w:r>
      <w:r w:rsidRPr="003F44C6">
        <w:rPr>
          <w:rFonts w:ascii="Arial" w:hAnsi="Arial" w:cs="Arial"/>
          <w:i/>
        </w:rPr>
        <w:tab/>
        <w:t>The Applicant issued out the Notice of motion on the 27</w:t>
      </w:r>
      <w:r w:rsidRPr="003F44C6">
        <w:rPr>
          <w:rFonts w:ascii="Arial" w:hAnsi="Arial" w:cs="Arial"/>
          <w:i/>
          <w:vertAlign w:val="superscript"/>
        </w:rPr>
        <w:t>th</w:t>
      </w:r>
      <w:r w:rsidRPr="003F44C6">
        <w:rPr>
          <w:rFonts w:ascii="Arial" w:hAnsi="Arial" w:cs="Arial"/>
          <w:i/>
        </w:rPr>
        <w:t xml:space="preserve"> January 2021 out of the above Honourable Court, in which the Respondents were duly served. The Applicant and as well as his attorneys of record were notified on the 26</w:t>
      </w:r>
      <w:r w:rsidRPr="003F44C6">
        <w:rPr>
          <w:rFonts w:ascii="Arial" w:hAnsi="Arial" w:cs="Arial"/>
          <w:i/>
          <w:vertAlign w:val="superscript"/>
        </w:rPr>
        <w:t>th</w:t>
      </w:r>
      <w:r w:rsidRPr="003F44C6">
        <w:rPr>
          <w:rFonts w:ascii="Arial" w:hAnsi="Arial" w:cs="Arial"/>
          <w:i/>
        </w:rPr>
        <w:t xml:space="preserve"> January 2021 that the first Respondent has reconnected </w:t>
      </w:r>
      <w:r w:rsidRPr="003F44C6">
        <w:rPr>
          <w:rFonts w:ascii="Arial" w:hAnsi="Arial" w:cs="Arial"/>
          <w:i/>
        </w:rPr>
        <w:lastRenderedPageBreak/>
        <w:t>electricity to the Applicant’s Unit on the same day, 26</w:t>
      </w:r>
      <w:r w:rsidRPr="003F44C6">
        <w:rPr>
          <w:rFonts w:ascii="Arial" w:hAnsi="Arial" w:cs="Arial"/>
          <w:i/>
          <w:vertAlign w:val="superscript"/>
        </w:rPr>
        <w:t>th</w:t>
      </w:r>
      <w:r w:rsidRPr="003F44C6">
        <w:rPr>
          <w:rFonts w:ascii="Arial" w:hAnsi="Arial" w:cs="Arial"/>
          <w:i/>
        </w:rPr>
        <w:t xml:space="preserve"> January 2021. The copies of the email are attached hereto and marked as annexure “MTN7”.</w:t>
      </w:r>
      <w:r w:rsidR="00562A81" w:rsidRPr="003F44C6">
        <w:rPr>
          <w:rFonts w:ascii="Arial" w:hAnsi="Arial" w:cs="Arial"/>
          <w:i/>
        </w:rPr>
        <w:t>”</w:t>
      </w:r>
    </w:p>
    <w:p w:rsidR="005B6E3F" w:rsidRPr="00CB2B11" w:rsidRDefault="005B6E3F" w:rsidP="00CB2B11">
      <w:pPr>
        <w:spacing w:after="0"/>
        <w:jc w:val="both"/>
        <w:rPr>
          <w:rFonts w:ascii="Arial" w:hAnsi="Arial" w:cs="Arial"/>
          <w:i/>
        </w:rPr>
      </w:pPr>
    </w:p>
    <w:p w:rsidR="00F46A32" w:rsidRPr="003F44C6" w:rsidRDefault="00562A81"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 xml:space="preserve">The email attached as MTN7 to the answering affidavit is dated 26 January 2021 at 13:49 and states, </w:t>
      </w:r>
      <w:r w:rsidRPr="00110D16">
        <w:rPr>
          <w:rFonts w:ascii="Arial" w:hAnsi="Arial" w:cs="Arial"/>
          <w:i/>
        </w:rPr>
        <w:t>inter alia</w:t>
      </w:r>
      <w:r w:rsidRPr="003F44C6">
        <w:rPr>
          <w:rFonts w:ascii="Arial" w:hAnsi="Arial" w:cs="Arial"/>
        </w:rPr>
        <w:t>:</w:t>
      </w:r>
    </w:p>
    <w:p w:rsidR="00562A81" w:rsidRPr="006F3974" w:rsidRDefault="00562A81" w:rsidP="003F44C6">
      <w:pPr>
        <w:pStyle w:val="ListParagraph"/>
        <w:spacing w:line="480" w:lineRule="auto"/>
        <w:ind w:left="709"/>
        <w:jc w:val="both"/>
        <w:rPr>
          <w:rFonts w:ascii="Arial" w:hAnsi="Arial" w:cs="Arial"/>
          <w:i/>
          <w:iCs/>
        </w:rPr>
      </w:pPr>
      <w:r w:rsidRPr="006F3974">
        <w:rPr>
          <w:rFonts w:ascii="Arial" w:hAnsi="Arial" w:cs="Arial"/>
          <w:i/>
          <w:iCs/>
        </w:rPr>
        <w:t>“MC Admin, did re-connect the electricity to Unit 18 26 January 2021 at 13:30.”</w:t>
      </w:r>
    </w:p>
    <w:p w:rsidR="005B6E3F" w:rsidRPr="00CB2B11" w:rsidRDefault="005B6E3F" w:rsidP="00CB2B11">
      <w:pPr>
        <w:spacing w:after="0"/>
        <w:jc w:val="both"/>
        <w:rPr>
          <w:rFonts w:ascii="Arial" w:hAnsi="Arial" w:cs="Arial"/>
        </w:rPr>
      </w:pPr>
    </w:p>
    <w:p w:rsidR="00F46A32" w:rsidRPr="003F44C6" w:rsidRDefault="00562A81"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This was confirmed in another email of 28 January 2021 at 12:03 as follows:</w:t>
      </w:r>
    </w:p>
    <w:p w:rsidR="00562A81" w:rsidRDefault="00562A81" w:rsidP="003F44C6">
      <w:pPr>
        <w:pStyle w:val="ListParagraph"/>
        <w:spacing w:line="480" w:lineRule="auto"/>
        <w:ind w:left="709"/>
        <w:jc w:val="both"/>
        <w:rPr>
          <w:rFonts w:ascii="Arial" w:hAnsi="Arial" w:cs="Arial"/>
        </w:rPr>
      </w:pPr>
      <w:r w:rsidRPr="006F3974">
        <w:rPr>
          <w:rFonts w:ascii="Arial" w:hAnsi="Arial" w:cs="Arial"/>
          <w:i/>
          <w:iCs/>
        </w:rPr>
        <w:t>“Please see below the electricity was re-connected: Sent: Tuesday 26 January 2021 13:49”</w:t>
      </w:r>
      <w:r w:rsidRPr="003F44C6">
        <w:rPr>
          <w:rFonts w:ascii="Arial" w:hAnsi="Arial" w:cs="Arial"/>
        </w:rPr>
        <w:t xml:space="preserve"> – this with reference to the email set out in paragraph 16 </w:t>
      </w:r>
      <w:r w:rsidRPr="006F3974">
        <w:rPr>
          <w:rFonts w:ascii="Arial" w:hAnsi="Arial" w:cs="Arial"/>
          <w:i/>
          <w:iCs/>
        </w:rPr>
        <w:t>supra</w:t>
      </w:r>
      <w:r w:rsidR="005C4881" w:rsidRPr="003F44C6">
        <w:rPr>
          <w:rFonts w:ascii="Arial" w:hAnsi="Arial" w:cs="Arial"/>
        </w:rPr>
        <w:t>.</w:t>
      </w:r>
    </w:p>
    <w:p w:rsidR="005B6E3F" w:rsidRPr="00CB2B11" w:rsidRDefault="005B6E3F" w:rsidP="00CB2B11">
      <w:pPr>
        <w:spacing w:after="0"/>
        <w:jc w:val="both"/>
        <w:rPr>
          <w:rFonts w:ascii="Arial" w:hAnsi="Arial" w:cs="Arial"/>
        </w:rPr>
      </w:pPr>
    </w:p>
    <w:p w:rsidR="00F46A32" w:rsidRDefault="005C4881" w:rsidP="000378B7">
      <w:pPr>
        <w:pStyle w:val="ListParagraph"/>
        <w:numPr>
          <w:ilvl w:val="0"/>
          <w:numId w:val="4"/>
        </w:numPr>
        <w:spacing w:line="480" w:lineRule="auto"/>
        <w:ind w:left="709" w:hanging="709"/>
        <w:jc w:val="both"/>
        <w:rPr>
          <w:rFonts w:ascii="Arial" w:hAnsi="Arial" w:cs="Arial"/>
        </w:rPr>
      </w:pPr>
      <w:r w:rsidRPr="003F44C6">
        <w:rPr>
          <w:rFonts w:ascii="Arial" w:hAnsi="Arial" w:cs="Arial"/>
        </w:rPr>
        <w:t>Thus it is clear that the day before the application was issued, and 2 days before it was served on appellants, the entire issue had become moot. Given that the application was heard on 2 February 2021, the electricity had been restored some 6 days prior.</w:t>
      </w:r>
    </w:p>
    <w:p w:rsidR="005B6E3F" w:rsidRPr="00CB2B11" w:rsidRDefault="005B6E3F" w:rsidP="00CB2B11">
      <w:pPr>
        <w:spacing w:after="0"/>
        <w:jc w:val="both"/>
        <w:rPr>
          <w:rFonts w:ascii="Arial" w:hAnsi="Arial" w:cs="Arial"/>
        </w:rPr>
      </w:pPr>
    </w:p>
    <w:p w:rsidR="00F46A32" w:rsidRDefault="005C4881"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 xml:space="preserve">It must be emphasized that as no replying affidavit was filed the evidence set out in paragraphs 16 and 17 </w:t>
      </w:r>
      <w:r w:rsidRPr="006F3974">
        <w:rPr>
          <w:rFonts w:ascii="Arial" w:hAnsi="Arial" w:cs="Arial"/>
          <w:i/>
          <w:iCs/>
        </w:rPr>
        <w:t>supra</w:t>
      </w:r>
      <w:r w:rsidRPr="003F44C6">
        <w:rPr>
          <w:rFonts w:ascii="Arial" w:hAnsi="Arial" w:cs="Arial"/>
        </w:rPr>
        <w:t xml:space="preserve"> were uncontroverted. </w:t>
      </w:r>
      <w:r w:rsidR="005420CC" w:rsidRPr="003F44C6">
        <w:rPr>
          <w:rFonts w:ascii="Arial" w:hAnsi="Arial" w:cs="Arial"/>
        </w:rPr>
        <w:t>But instead of applying the well-traversed and trite Plascon-Evans</w:t>
      </w:r>
      <w:r w:rsidR="000F6E87">
        <w:rPr>
          <w:rStyle w:val="FootnoteReference"/>
          <w:rFonts w:ascii="Arial" w:hAnsi="Arial" w:cs="Arial"/>
        </w:rPr>
        <w:footnoteReference w:id="4"/>
      </w:r>
      <w:r w:rsidR="005420CC" w:rsidRPr="003F44C6">
        <w:rPr>
          <w:rFonts w:ascii="Arial" w:hAnsi="Arial" w:cs="Arial"/>
        </w:rPr>
        <w:t xml:space="preserve"> rule</w:t>
      </w:r>
      <w:r w:rsidR="002D043F" w:rsidRPr="003F44C6">
        <w:rPr>
          <w:rFonts w:ascii="Arial" w:hAnsi="Arial" w:cs="Arial"/>
        </w:rPr>
        <w:t xml:space="preserve">, the court chose to accept evidence from the bar. This it was not entitled to do: </w:t>
      </w:r>
      <w:r w:rsidR="00B31B0B">
        <w:rPr>
          <w:rFonts w:ascii="Arial" w:hAnsi="Arial" w:cs="Arial"/>
        </w:rPr>
        <w:t>firstly</w:t>
      </w:r>
      <w:r w:rsidR="007D491F">
        <w:rPr>
          <w:rFonts w:ascii="Arial" w:hAnsi="Arial" w:cs="Arial"/>
        </w:rPr>
        <w:t>,</w:t>
      </w:r>
      <w:r w:rsidR="002D043F" w:rsidRPr="003F44C6">
        <w:rPr>
          <w:rFonts w:ascii="Arial" w:hAnsi="Arial" w:cs="Arial"/>
        </w:rPr>
        <w:t xml:space="preserve"> that evidence is not evidence in the true sense of the word as it is not under oath; secondly it is hearsay; and thirdly it amounts to no more than a trial by ambush.</w:t>
      </w:r>
    </w:p>
    <w:p w:rsidR="00110D16" w:rsidRPr="00110D16" w:rsidRDefault="00110D16" w:rsidP="00110D16">
      <w:pPr>
        <w:jc w:val="both"/>
        <w:rPr>
          <w:rFonts w:ascii="Arial" w:hAnsi="Arial" w:cs="Arial"/>
        </w:rPr>
      </w:pPr>
    </w:p>
    <w:p w:rsidR="002D043F" w:rsidRDefault="002D043F"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lastRenderedPageBreak/>
        <w:t xml:space="preserve">What </w:t>
      </w:r>
      <w:r w:rsidR="008C7E44">
        <w:rPr>
          <w:rFonts w:ascii="Arial" w:hAnsi="Arial" w:cs="Arial"/>
        </w:rPr>
        <w:t>the c</w:t>
      </w:r>
      <w:r w:rsidRPr="003F44C6">
        <w:rPr>
          <w:rFonts w:ascii="Arial" w:hAnsi="Arial" w:cs="Arial"/>
        </w:rPr>
        <w:t>ourt should have done was to disallow those submissions and apply</w:t>
      </w:r>
      <w:r w:rsidR="006E7401">
        <w:rPr>
          <w:rFonts w:ascii="Arial" w:hAnsi="Arial" w:cs="Arial"/>
        </w:rPr>
        <w:t xml:space="preserve"> the rule in</w:t>
      </w:r>
      <w:r w:rsidRPr="003F44C6">
        <w:rPr>
          <w:rFonts w:ascii="Arial" w:hAnsi="Arial" w:cs="Arial"/>
        </w:rPr>
        <w:t xml:space="preserve"> Plascon-Evans. That being so, </w:t>
      </w:r>
      <w:r w:rsidR="007D491F">
        <w:rPr>
          <w:rFonts w:ascii="Arial" w:hAnsi="Arial" w:cs="Arial"/>
        </w:rPr>
        <w:t xml:space="preserve">it should have been </w:t>
      </w:r>
      <w:r w:rsidRPr="003F44C6">
        <w:rPr>
          <w:rFonts w:ascii="Arial" w:hAnsi="Arial" w:cs="Arial"/>
        </w:rPr>
        <w:t>the end of applicant’s case and the main relief should have been dismissed.</w:t>
      </w:r>
    </w:p>
    <w:p w:rsidR="005B6E3F" w:rsidRPr="000378B7" w:rsidRDefault="005B6E3F" w:rsidP="000378B7">
      <w:pPr>
        <w:spacing w:after="0"/>
        <w:jc w:val="both"/>
        <w:rPr>
          <w:rFonts w:ascii="Arial" w:hAnsi="Arial" w:cs="Arial"/>
        </w:rPr>
      </w:pPr>
    </w:p>
    <w:p w:rsidR="002D043F" w:rsidRPr="003F44C6" w:rsidRDefault="002D043F"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Given this the appeal must succeed.</w:t>
      </w:r>
    </w:p>
    <w:p w:rsidR="002D043F" w:rsidRPr="003F44C6" w:rsidRDefault="002D043F" w:rsidP="000378B7">
      <w:pPr>
        <w:spacing w:after="0"/>
        <w:jc w:val="both"/>
        <w:rPr>
          <w:rFonts w:ascii="Arial" w:hAnsi="Arial" w:cs="Arial"/>
          <w:sz w:val="24"/>
          <w:szCs w:val="24"/>
        </w:rPr>
      </w:pPr>
    </w:p>
    <w:p w:rsidR="002D043F" w:rsidRPr="003F44C6" w:rsidRDefault="002D043F" w:rsidP="003F44C6">
      <w:pPr>
        <w:jc w:val="both"/>
        <w:rPr>
          <w:rFonts w:ascii="Arial" w:hAnsi="Arial" w:cs="Arial"/>
          <w:b/>
          <w:sz w:val="24"/>
          <w:szCs w:val="24"/>
          <w:u w:val="single"/>
        </w:rPr>
      </w:pPr>
      <w:r w:rsidRPr="003F44C6">
        <w:rPr>
          <w:rFonts w:ascii="Arial" w:hAnsi="Arial" w:cs="Arial"/>
          <w:b/>
          <w:sz w:val="24"/>
          <w:szCs w:val="24"/>
          <w:u w:val="single"/>
        </w:rPr>
        <w:t>THE ORDER</w:t>
      </w:r>
    </w:p>
    <w:p w:rsidR="00F46A32" w:rsidRPr="003F44C6" w:rsidRDefault="002D043F" w:rsidP="003F44C6">
      <w:pPr>
        <w:pStyle w:val="ListParagraph"/>
        <w:numPr>
          <w:ilvl w:val="0"/>
          <w:numId w:val="4"/>
        </w:numPr>
        <w:spacing w:line="480" w:lineRule="auto"/>
        <w:ind w:left="709" w:hanging="709"/>
        <w:jc w:val="both"/>
        <w:rPr>
          <w:rFonts w:ascii="Arial" w:hAnsi="Arial" w:cs="Arial"/>
        </w:rPr>
      </w:pPr>
      <w:r w:rsidRPr="003F44C6">
        <w:rPr>
          <w:rFonts w:ascii="Arial" w:hAnsi="Arial" w:cs="Arial"/>
        </w:rPr>
        <w:t>In the result it is ordered that:</w:t>
      </w:r>
    </w:p>
    <w:p w:rsidR="002D043F" w:rsidRPr="003F44C6" w:rsidRDefault="002D043F" w:rsidP="0005243F">
      <w:pPr>
        <w:pStyle w:val="ListParagraph"/>
        <w:tabs>
          <w:tab w:val="left" w:pos="1418"/>
        </w:tabs>
        <w:spacing w:line="480" w:lineRule="auto"/>
        <w:ind w:left="709"/>
        <w:jc w:val="both"/>
        <w:rPr>
          <w:rFonts w:ascii="Arial" w:hAnsi="Arial" w:cs="Arial"/>
        </w:rPr>
      </w:pPr>
      <w:r w:rsidRPr="003F44C6">
        <w:rPr>
          <w:rFonts w:ascii="Arial" w:hAnsi="Arial" w:cs="Arial"/>
        </w:rPr>
        <w:t>22.1</w:t>
      </w:r>
      <w:r w:rsidRPr="003F44C6">
        <w:rPr>
          <w:rFonts w:ascii="Arial" w:hAnsi="Arial" w:cs="Arial"/>
        </w:rPr>
        <w:tab/>
        <w:t>the appeal is upheld with costs;</w:t>
      </w:r>
    </w:p>
    <w:p w:rsidR="002D043F" w:rsidRPr="003F44C6" w:rsidRDefault="002D043F" w:rsidP="003F44C6">
      <w:pPr>
        <w:pStyle w:val="ListParagraph"/>
        <w:spacing w:line="480" w:lineRule="auto"/>
        <w:ind w:left="709"/>
        <w:jc w:val="both"/>
        <w:rPr>
          <w:rFonts w:ascii="Arial" w:hAnsi="Arial" w:cs="Arial"/>
        </w:rPr>
      </w:pPr>
      <w:r w:rsidRPr="003F44C6">
        <w:rPr>
          <w:rFonts w:ascii="Arial" w:hAnsi="Arial" w:cs="Arial"/>
        </w:rPr>
        <w:t>22.2</w:t>
      </w:r>
      <w:r w:rsidRPr="003F44C6">
        <w:rPr>
          <w:rFonts w:ascii="Arial" w:hAnsi="Arial" w:cs="Arial"/>
        </w:rPr>
        <w:tab/>
        <w:t xml:space="preserve">the order of the court </w:t>
      </w:r>
      <w:r w:rsidRPr="00FA3FCD">
        <w:rPr>
          <w:rFonts w:ascii="Arial" w:hAnsi="Arial" w:cs="Arial"/>
          <w:i/>
        </w:rPr>
        <w:t>a quo</w:t>
      </w:r>
      <w:r w:rsidRPr="003F44C6">
        <w:rPr>
          <w:rFonts w:ascii="Arial" w:hAnsi="Arial" w:cs="Arial"/>
        </w:rPr>
        <w:t xml:space="preserve"> is set aside and replaced with the following:</w:t>
      </w:r>
    </w:p>
    <w:p w:rsidR="00286832" w:rsidRPr="003F44C6" w:rsidRDefault="002D043F" w:rsidP="00A04C72">
      <w:pPr>
        <w:jc w:val="both"/>
        <w:rPr>
          <w:rFonts w:ascii="Arial" w:hAnsi="Arial" w:cs="Arial"/>
          <w:sz w:val="24"/>
          <w:szCs w:val="24"/>
        </w:rPr>
      </w:pPr>
      <w:r w:rsidRPr="003F44C6">
        <w:rPr>
          <w:rFonts w:ascii="Arial" w:hAnsi="Arial" w:cs="Arial"/>
          <w:sz w:val="24"/>
          <w:szCs w:val="24"/>
        </w:rPr>
        <w:tab/>
      </w:r>
      <w:r w:rsidRPr="003F44C6">
        <w:rPr>
          <w:rFonts w:ascii="Arial" w:hAnsi="Arial" w:cs="Arial"/>
          <w:sz w:val="24"/>
          <w:szCs w:val="24"/>
        </w:rPr>
        <w:tab/>
        <w:t>“The application is dismissed with costs.”</w:t>
      </w:r>
    </w:p>
    <w:p w:rsidR="007F6188" w:rsidRPr="003F44C6" w:rsidRDefault="007F6188" w:rsidP="003F44C6">
      <w:pPr>
        <w:widowControl w:val="0"/>
        <w:tabs>
          <w:tab w:val="left" w:pos="-1099"/>
          <w:tab w:val="left" w:pos="-720"/>
          <w:tab w:val="left" w:pos="0"/>
          <w:tab w:val="left" w:pos="2148"/>
        </w:tabs>
        <w:autoSpaceDE w:val="0"/>
        <w:autoSpaceDN w:val="0"/>
        <w:adjustRightInd w:val="0"/>
        <w:ind w:left="2160" w:hanging="2160"/>
        <w:jc w:val="right"/>
        <w:rPr>
          <w:rFonts w:ascii="Arial" w:hAnsi="Arial" w:cs="Arial"/>
          <w:sz w:val="24"/>
          <w:szCs w:val="24"/>
        </w:rPr>
      </w:pPr>
    </w:p>
    <w:p w:rsidR="00121043" w:rsidRPr="003F44C6" w:rsidRDefault="00121043" w:rsidP="003F44C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sz w:val="24"/>
          <w:szCs w:val="24"/>
        </w:rPr>
      </w:pPr>
      <w:r w:rsidRPr="003F44C6">
        <w:rPr>
          <w:rFonts w:ascii="Arial" w:hAnsi="Arial" w:cs="Arial"/>
          <w:sz w:val="24"/>
          <w:szCs w:val="24"/>
        </w:rPr>
        <w:t>_______________________</w:t>
      </w:r>
    </w:p>
    <w:p w:rsidR="00121043" w:rsidRPr="003F44C6" w:rsidRDefault="00121043" w:rsidP="003F44C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b/>
          <w:sz w:val="24"/>
          <w:szCs w:val="24"/>
          <w:lang w:val="en-GB"/>
        </w:rPr>
      </w:pPr>
      <w:r w:rsidRPr="003F44C6">
        <w:rPr>
          <w:rFonts w:ascii="Arial" w:hAnsi="Arial" w:cs="Arial"/>
          <w:b/>
          <w:sz w:val="24"/>
          <w:szCs w:val="24"/>
          <w:lang w:val="en-GB"/>
        </w:rPr>
        <w:t>B NEUKIRCHER</w:t>
      </w:r>
    </w:p>
    <w:p w:rsidR="00121043" w:rsidRDefault="00121043" w:rsidP="003F44C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b/>
          <w:sz w:val="24"/>
          <w:szCs w:val="24"/>
          <w:lang w:val="en-GB"/>
        </w:rPr>
      </w:pPr>
      <w:r w:rsidRPr="003F44C6">
        <w:rPr>
          <w:rFonts w:ascii="Arial" w:hAnsi="Arial" w:cs="Arial"/>
          <w:b/>
          <w:sz w:val="24"/>
          <w:szCs w:val="24"/>
          <w:lang w:val="en-GB"/>
        </w:rPr>
        <w:t>JUDGE OF THE HIGH COURT</w:t>
      </w:r>
    </w:p>
    <w:p w:rsidR="00A04C72"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cs="Arial"/>
          <w:b/>
          <w:sz w:val="24"/>
          <w:szCs w:val="24"/>
          <w:lang w:val="en-GB"/>
        </w:rPr>
      </w:pPr>
    </w:p>
    <w:p w:rsidR="00A04C72" w:rsidRPr="00A04C72"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cs="Arial"/>
          <w:sz w:val="24"/>
          <w:szCs w:val="24"/>
          <w:lang w:val="en-GB"/>
        </w:rPr>
      </w:pPr>
      <w:r w:rsidRPr="00A04C72">
        <w:rPr>
          <w:rFonts w:ascii="Arial" w:hAnsi="Arial" w:cs="Arial"/>
          <w:sz w:val="24"/>
          <w:szCs w:val="24"/>
          <w:lang w:val="en-GB"/>
        </w:rPr>
        <w:t>I AGREE</w:t>
      </w:r>
    </w:p>
    <w:p w:rsidR="00A04C72" w:rsidRPr="003F44C6"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sz w:val="24"/>
          <w:szCs w:val="24"/>
        </w:rPr>
      </w:pPr>
      <w:r w:rsidRPr="003F44C6">
        <w:rPr>
          <w:rFonts w:ascii="Arial" w:hAnsi="Arial" w:cs="Arial"/>
          <w:sz w:val="24"/>
          <w:szCs w:val="24"/>
        </w:rPr>
        <w:t>_______________________</w:t>
      </w:r>
    </w:p>
    <w:p w:rsidR="00A04C72" w:rsidRPr="003F44C6"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b/>
          <w:sz w:val="24"/>
          <w:szCs w:val="24"/>
          <w:lang w:val="en-GB"/>
        </w:rPr>
      </w:pPr>
      <w:r>
        <w:rPr>
          <w:rFonts w:ascii="Arial" w:hAnsi="Arial" w:cs="Arial"/>
          <w:b/>
          <w:sz w:val="24"/>
          <w:szCs w:val="24"/>
          <w:lang w:val="en-GB"/>
        </w:rPr>
        <w:t>C COLLIS</w:t>
      </w:r>
    </w:p>
    <w:p w:rsidR="00A04C72"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b/>
          <w:sz w:val="24"/>
          <w:szCs w:val="24"/>
          <w:lang w:val="en-GB"/>
        </w:rPr>
      </w:pPr>
      <w:r w:rsidRPr="003F44C6">
        <w:rPr>
          <w:rFonts w:ascii="Arial" w:hAnsi="Arial" w:cs="Arial"/>
          <w:b/>
          <w:sz w:val="24"/>
          <w:szCs w:val="24"/>
          <w:lang w:val="en-GB"/>
        </w:rPr>
        <w:t>JUDGE OF THE HIGH COURT</w:t>
      </w:r>
    </w:p>
    <w:p w:rsidR="00A04C72" w:rsidRPr="00A04C72"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cs="Arial"/>
          <w:sz w:val="24"/>
          <w:szCs w:val="24"/>
          <w:lang w:val="en-GB"/>
        </w:rPr>
      </w:pPr>
      <w:r w:rsidRPr="00A04C72">
        <w:rPr>
          <w:rFonts w:ascii="Arial" w:hAnsi="Arial" w:cs="Arial"/>
          <w:sz w:val="24"/>
          <w:szCs w:val="24"/>
          <w:lang w:val="en-GB"/>
        </w:rPr>
        <w:t>I AGREE</w:t>
      </w:r>
    </w:p>
    <w:p w:rsidR="00A04C72"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cs="Arial"/>
          <w:b/>
          <w:sz w:val="24"/>
          <w:szCs w:val="24"/>
          <w:lang w:val="en-GB"/>
        </w:rPr>
      </w:pPr>
    </w:p>
    <w:p w:rsidR="00A04C72" w:rsidRPr="003F44C6"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sz w:val="24"/>
          <w:szCs w:val="24"/>
        </w:rPr>
      </w:pPr>
      <w:r w:rsidRPr="003F44C6">
        <w:rPr>
          <w:rFonts w:ascii="Arial" w:hAnsi="Arial" w:cs="Arial"/>
          <w:sz w:val="24"/>
          <w:szCs w:val="24"/>
        </w:rPr>
        <w:t>_______________________</w:t>
      </w:r>
    </w:p>
    <w:p w:rsidR="00A04C72" w:rsidRPr="003F44C6"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b/>
          <w:sz w:val="24"/>
          <w:szCs w:val="24"/>
          <w:lang w:val="en-GB"/>
        </w:rPr>
      </w:pPr>
      <w:r>
        <w:rPr>
          <w:rFonts w:ascii="Arial" w:hAnsi="Arial" w:cs="Arial"/>
          <w:b/>
          <w:sz w:val="24"/>
          <w:szCs w:val="24"/>
          <w:lang w:val="en-GB"/>
        </w:rPr>
        <w:t xml:space="preserve">NL TSHOMBE </w:t>
      </w:r>
    </w:p>
    <w:p w:rsidR="00A04C72"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b/>
          <w:sz w:val="24"/>
          <w:szCs w:val="24"/>
          <w:lang w:val="en-GB"/>
        </w:rPr>
      </w:pPr>
      <w:r>
        <w:rPr>
          <w:rFonts w:ascii="Arial" w:hAnsi="Arial" w:cs="Arial"/>
          <w:b/>
          <w:sz w:val="24"/>
          <w:szCs w:val="24"/>
          <w:lang w:val="en-GB"/>
        </w:rPr>
        <w:t xml:space="preserve">ACTING </w:t>
      </w:r>
      <w:r w:rsidRPr="003F44C6">
        <w:rPr>
          <w:rFonts w:ascii="Arial" w:hAnsi="Arial" w:cs="Arial"/>
          <w:b/>
          <w:sz w:val="24"/>
          <w:szCs w:val="24"/>
          <w:lang w:val="en-GB"/>
        </w:rPr>
        <w:t>JUDGE OF THE HIGH COURT</w:t>
      </w:r>
    </w:p>
    <w:p w:rsidR="00A04C72" w:rsidRDefault="00A04C72" w:rsidP="00A04C7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b/>
          <w:sz w:val="24"/>
          <w:szCs w:val="24"/>
          <w:lang w:val="en-GB"/>
        </w:rPr>
      </w:pPr>
    </w:p>
    <w:p w:rsidR="00A04C72" w:rsidRPr="003F44C6" w:rsidRDefault="00A04C72" w:rsidP="003F44C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right"/>
        <w:rPr>
          <w:rFonts w:ascii="Arial" w:hAnsi="Arial" w:cs="Arial"/>
          <w:b/>
          <w:sz w:val="24"/>
          <w:szCs w:val="24"/>
          <w:lang w:val="en-GB"/>
        </w:rPr>
      </w:pPr>
    </w:p>
    <w:p w:rsidR="00121043" w:rsidRPr="003F44C6" w:rsidRDefault="00121043" w:rsidP="003F44C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both"/>
        <w:rPr>
          <w:rFonts w:ascii="Arial" w:hAnsi="Arial" w:cs="Arial"/>
          <w:b/>
          <w:sz w:val="24"/>
          <w:szCs w:val="24"/>
          <w:lang w:val="en-GB"/>
        </w:rPr>
      </w:pPr>
    </w:p>
    <w:p w:rsidR="00121043" w:rsidRPr="003F44C6" w:rsidRDefault="00121043" w:rsidP="003F44C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lang w:val="en-GB"/>
        </w:rPr>
      </w:pPr>
      <w:r w:rsidRPr="003F44C6">
        <w:rPr>
          <w:rFonts w:ascii="Arial" w:hAnsi="Arial" w:cs="Arial"/>
          <w:sz w:val="24"/>
          <w:szCs w:val="24"/>
          <w:lang w:val="en-GB"/>
        </w:rPr>
        <w:t xml:space="preserve">Delivered:  This judgment was prepared and authored by the Judges whose names are reflected and is handed down electronically by circulation to the Parties/their legal representatives by email and by uploading it to the electronic file of this matter on CaseLines.  The date for hand-down is deemed to be </w:t>
      </w:r>
      <w:r w:rsidR="002D043F" w:rsidRPr="003F44C6">
        <w:rPr>
          <w:rFonts w:ascii="Arial" w:hAnsi="Arial" w:cs="Arial"/>
          <w:sz w:val="24"/>
          <w:szCs w:val="24"/>
          <w:lang w:val="en-GB"/>
        </w:rPr>
        <w:t>____________________</w:t>
      </w:r>
      <w:r w:rsidR="000E3BA0" w:rsidRPr="003F44C6">
        <w:rPr>
          <w:rFonts w:ascii="Arial" w:hAnsi="Arial" w:cs="Arial"/>
          <w:sz w:val="24"/>
          <w:szCs w:val="24"/>
          <w:lang w:val="en-GB"/>
        </w:rPr>
        <w:t>2023</w:t>
      </w:r>
      <w:r w:rsidRPr="003F44C6">
        <w:rPr>
          <w:rFonts w:ascii="Arial" w:hAnsi="Arial" w:cs="Arial"/>
          <w:sz w:val="24"/>
          <w:szCs w:val="24"/>
          <w:lang w:val="en-GB"/>
        </w:rPr>
        <w:t>.</w:t>
      </w:r>
    </w:p>
    <w:p w:rsidR="00121043" w:rsidRPr="003F44C6" w:rsidRDefault="00121043" w:rsidP="003F44C6">
      <w:pPr>
        <w:widowControl w:val="0"/>
        <w:autoSpaceDE w:val="0"/>
        <w:autoSpaceDN w:val="0"/>
        <w:adjustRightInd w:val="0"/>
        <w:jc w:val="both"/>
        <w:rPr>
          <w:rFonts w:ascii="Arial" w:hAnsi="Arial" w:cs="Arial"/>
          <w:sz w:val="24"/>
          <w:szCs w:val="24"/>
        </w:rPr>
      </w:pPr>
    </w:p>
    <w:p w:rsidR="00A04C72" w:rsidRDefault="00A04C72" w:rsidP="003F44C6">
      <w:pPr>
        <w:widowControl w:val="0"/>
        <w:autoSpaceDE w:val="0"/>
        <w:autoSpaceDN w:val="0"/>
        <w:adjustRightInd w:val="0"/>
        <w:spacing w:after="0"/>
        <w:jc w:val="both"/>
        <w:rPr>
          <w:rFonts w:ascii="Arial" w:hAnsi="Arial" w:cs="Arial"/>
          <w:b/>
          <w:sz w:val="24"/>
          <w:szCs w:val="24"/>
          <w:u w:val="single"/>
        </w:rPr>
      </w:pPr>
    </w:p>
    <w:p w:rsidR="00121043" w:rsidRPr="003F44C6" w:rsidRDefault="00121043" w:rsidP="003F44C6">
      <w:pPr>
        <w:widowControl w:val="0"/>
        <w:autoSpaceDE w:val="0"/>
        <w:autoSpaceDN w:val="0"/>
        <w:adjustRightInd w:val="0"/>
        <w:spacing w:after="0"/>
        <w:jc w:val="both"/>
        <w:rPr>
          <w:rFonts w:ascii="Arial" w:hAnsi="Arial" w:cs="Arial"/>
          <w:b/>
          <w:sz w:val="24"/>
          <w:szCs w:val="24"/>
          <w:u w:val="single"/>
        </w:rPr>
      </w:pPr>
      <w:r w:rsidRPr="003F44C6">
        <w:rPr>
          <w:rFonts w:ascii="Arial" w:hAnsi="Arial" w:cs="Arial"/>
          <w:b/>
          <w:sz w:val="24"/>
          <w:szCs w:val="24"/>
          <w:u w:val="single"/>
        </w:rPr>
        <w:t>Appearances:</w:t>
      </w:r>
    </w:p>
    <w:p w:rsidR="00121043" w:rsidRPr="003F44C6" w:rsidRDefault="00121043" w:rsidP="003F44C6">
      <w:pPr>
        <w:widowControl w:val="0"/>
        <w:autoSpaceDE w:val="0"/>
        <w:autoSpaceDN w:val="0"/>
        <w:adjustRightInd w:val="0"/>
        <w:spacing w:after="0"/>
        <w:jc w:val="both"/>
        <w:rPr>
          <w:rFonts w:ascii="Arial" w:hAnsi="Arial" w:cs="Arial"/>
          <w:sz w:val="24"/>
          <w:szCs w:val="24"/>
        </w:rPr>
      </w:pPr>
      <w:r w:rsidRPr="003F44C6">
        <w:rPr>
          <w:rFonts w:ascii="Arial" w:hAnsi="Arial" w:cs="Arial"/>
          <w:sz w:val="24"/>
          <w:szCs w:val="24"/>
        </w:rPr>
        <w:t>For</w:t>
      </w:r>
      <w:r w:rsidR="008A46F5" w:rsidRPr="003F44C6">
        <w:rPr>
          <w:rFonts w:ascii="Arial" w:hAnsi="Arial" w:cs="Arial"/>
          <w:sz w:val="24"/>
          <w:szCs w:val="24"/>
        </w:rPr>
        <w:t xml:space="preserve"> 1</w:t>
      </w:r>
      <w:r w:rsidR="008A46F5" w:rsidRPr="003F44C6">
        <w:rPr>
          <w:rFonts w:ascii="Arial" w:hAnsi="Arial" w:cs="Arial"/>
          <w:sz w:val="24"/>
          <w:szCs w:val="24"/>
          <w:vertAlign w:val="superscript"/>
        </w:rPr>
        <w:t>st</w:t>
      </w:r>
      <w:r w:rsidR="008A46F5" w:rsidRPr="003F44C6">
        <w:rPr>
          <w:rFonts w:ascii="Arial" w:hAnsi="Arial" w:cs="Arial"/>
          <w:sz w:val="24"/>
          <w:szCs w:val="24"/>
        </w:rPr>
        <w:t xml:space="preserve"> &amp; 2</w:t>
      </w:r>
      <w:r w:rsidR="008A46F5" w:rsidRPr="003F44C6">
        <w:rPr>
          <w:rFonts w:ascii="Arial" w:hAnsi="Arial" w:cs="Arial"/>
          <w:sz w:val="24"/>
          <w:szCs w:val="24"/>
          <w:vertAlign w:val="superscript"/>
        </w:rPr>
        <w:t>nd</w:t>
      </w:r>
      <w:r w:rsidR="008A46F5" w:rsidRPr="003F44C6">
        <w:rPr>
          <w:rFonts w:ascii="Arial" w:hAnsi="Arial" w:cs="Arial"/>
          <w:sz w:val="24"/>
          <w:szCs w:val="24"/>
        </w:rPr>
        <w:t xml:space="preserve"> Appellant</w:t>
      </w:r>
      <w:r w:rsidR="000B25FD" w:rsidRPr="003F44C6">
        <w:rPr>
          <w:rFonts w:ascii="Arial" w:hAnsi="Arial" w:cs="Arial"/>
          <w:sz w:val="24"/>
          <w:szCs w:val="24"/>
        </w:rPr>
        <w:tab/>
      </w:r>
      <w:r w:rsidRPr="003F44C6">
        <w:rPr>
          <w:rFonts w:ascii="Arial" w:hAnsi="Arial" w:cs="Arial"/>
          <w:sz w:val="24"/>
          <w:szCs w:val="24"/>
        </w:rPr>
        <w:t>:</w:t>
      </w:r>
      <w:r w:rsidR="000B25FD" w:rsidRPr="003F44C6">
        <w:rPr>
          <w:rFonts w:ascii="Arial" w:hAnsi="Arial" w:cs="Arial"/>
          <w:sz w:val="24"/>
          <w:szCs w:val="24"/>
        </w:rPr>
        <w:tab/>
      </w:r>
      <w:r w:rsidR="008A46F5" w:rsidRPr="003F44C6">
        <w:rPr>
          <w:rFonts w:ascii="Arial" w:hAnsi="Arial" w:cs="Arial"/>
          <w:sz w:val="24"/>
          <w:szCs w:val="24"/>
        </w:rPr>
        <w:t>Adv K Pooe</w:t>
      </w:r>
      <w:r w:rsidRPr="003F44C6">
        <w:rPr>
          <w:rFonts w:ascii="Arial" w:hAnsi="Arial" w:cs="Arial"/>
          <w:sz w:val="24"/>
          <w:szCs w:val="24"/>
        </w:rPr>
        <w:tab/>
        <w:t xml:space="preserve">  </w:t>
      </w:r>
      <w:r w:rsidRPr="003F44C6">
        <w:rPr>
          <w:rFonts w:ascii="Arial" w:hAnsi="Arial" w:cs="Arial"/>
          <w:sz w:val="24"/>
          <w:szCs w:val="24"/>
        </w:rPr>
        <w:tab/>
      </w:r>
    </w:p>
    <w:p w:rsidR="00121043" w:rsidRPr="003F44C6" w:rsidRDefault="00121043" w:rsidP="003F44C6">
      <w:pPr>
        <w:widowControl w:val="0"/>
        <w:autoSpaceDE w:val="0"/>
        <w:autoSpaceDN w:val="0"/>
        <w:adjustRightInd w:val="0"/>
        <w:spacing w:after="0"/>
        <w:jc w:val="both"/>
        <w:rPr>
          <w:rFonts w:ascii="Arial" w:hAnsi="Arial" w:cs="Arial"/>
          <w:sz w:val="24"/>
          <w:szCs w:val="24"/>
        </w:rPr>
      </w:pPr>
      <w:r w:rsidRPr="003F44C6">
        <w:rPr>
          <w:rFonts w:ascii="Arial" w:hAnsi="Arial" w:cs="Arial"/>
          <w:sz w:val="24"/>
          <w:szCs w:val="24"/>
        </w:rPr>
        <w:t>Instructed by</w:t>
      </w:r>
      <w:r w:rsidRPr="003F44C6">
        <w:rPr>
          <w:rFonts w:ascii="Arial" w:hAnsi="Arial" w:cs="Arial"/>
          <w:sz w:val="24"/>
          <w:szCs w:val="24"/>
        </w:rPr>
        <w:tab/>
      </w:r>
      <w:r w:rsidRPr="003F44C6">
        <w:rPr>
          <w:rFonts w:ascii="Arial" w:hAnsi="Arial" w:cs="Arial"/>
          <w:sz w:val="24"/>
          <w:szCs w:val="24"/>
        </w:rPr>
        <w:tab/>
      </w:r>
      <w:r w:rsidRPr="003F44C6">
        <w:rPr>
          <w:rFonts w:ascii="Arial" w:hAnsi="Arial" w:cs="Arial"/>
          <w:sz w:val="24"/>
          <w:szCs w:val="24"/>
        </w:rPr>
        <w:tab/>
        <w:t xml:space="preserve">: </w:t>
      </w:r>
      <w:r w:rsidRPr="003F44C6">
        <w:rPr>
          <w:rFonts w:ascii="Arial" w:hAnsi="Arial" w:cs="Arial"/>
          <w:sz w:val="24"/>
          <w:szCs w:val="24"/>
        </w:rPr>
        <w:tab/>
      </w:r>
      <w:r w:rsidR="008A46F5" w:rsidRPr="003F44C6">
        <w:rPr>
          <w:rFonts w:ascii="Arial" w:hAnsi="Arial" w:cs="Arial"/>
          <w:sz w:val="24"/>
          <w:szCs w:val="24"/>
        </w:rPr>
        <w:t>Ngoetjana Attorneys Inc.</w:t>
      </w:r>
    </w:p>
    <w:p w:rsidR="008A46F5" w:rsidRPr="003F44C6" w:rsidRDefault="008A46F5" w:rsidP="003F44C6">
      <w:pPr>
        <w:pStyle w:val="ListParagraph"/>
        <w:widowControl w:val="0"/>
        <w:autoSpaceDE w:val="0"/>
        <w:autoSpaceDN w:val="0"/>
        <w:adjustRightInd w:val="0"/>
        <w:spacing w:line="480" w:lineRule="auto"/>
        <w:ind w:left="360" w:hanging="360"/>
        <w:jc w:val="both"/>
        <w:rPr>
          <w:rFonts w:ascii="Arial" w:hAnsi="Arial" w:cs="Arial"/>
        </w:rPr>
      </w:pPr>
    </w:p>
    <w:p w:rsidR="00121043" w:rsidRPr="003F44C6" w:rsidRDefault="008A46F5" w:rsidP="003F44C6">
      <w:pPr>
        <w:pStyle w:val="ListParagraph"/>
        <w:widowControl w:val="0"/>
        <w:autoSpaceDE w:val="0"/>
        <w:autoSpaceDN w:val="0"/>
        <w:adjustRightInd w:val="0"/>
        <w:spacing w:line="480" w:lineRule="auto"/>
        <w:ind w:left="360" w:hanging="360"/>
        <w:jc w:val="both"/>
        <w:rPr>
          <w:rFonts w:ascii="Arial" w:hAnsi="Arial" w:cs="Arial"/>
        </w:rPr>
      </w:pPr>
      <w:r w:rsidRPr="003F44C6">
        <w:rPr>
          <w:rFonts w:ascii="Arial" w:hAnsi="Arial" w:cs="Arial"/>
        </w:rPr>
        <w:t>For Respondent</w:t>
      </w:r>
      <w:r w:rsidR="00121043" w:rsidRPr="003F44C6">
        <w:rPr>
          <w:rFonts w:ascii="Arial" w:hAnsi="Arial" w:cs="Arial"/>
        </w:rPr>
        <w:tab/>
      </w:r>
      <w:r w:rsidR="00121043" w:rsidRPr="003F44C6">
        <w:rPr>
          <w:rFonts w:ascii="Arial" w:hAnsi="Arial" w:cs="Arial"/>
        </w:rPr>
        <w:tab/>
        <w:t xml:space="preserve">: </w:t>
      </w:r>
      <w:r w:rsidR="000B25FD" w:rsidRPr="003F44C6">
        <w:rPr>
          <w:rFonts w:ascii="Arial" w:hAnsi="Arial" w:cs="Arial"/>
        </w:rPr>
        <w:tab/>
      </w:r>
      <w:r w:rsidRPr="003F44C6">
        <w:rPr>
          <w:rFonts w:ascii="Arial" w:hAnsi="Arial" w:cs="Arial"/>
        </w:rPr>
        <w:t>Mr LE Thobejane</w:t>
      </w:r>
    </w:p>
    <w:p w:rsidR="003F44C6" w:rsidRDefault="003F44C6" w:rsidP="003F44C6">
      <w:pPr>
        <w:pStyle w:val="ListParagraph"/>
        <w:widowControl w:val="0"/>
        <w:autoSpaceDE w:val="0"/>
        <w:autoSpaceDN w:val="0"/>
        <w:adjustRightInd w:val="0"/>
        <w:spacing w:line="480" w:lineRule="auto"/>
        <w:ind w:left="2835" w:hanging="2835"/>
        <w:jc w:val="both"/>
        <w:rPr>
          <w:rFonts w:ascii="Arial" w:hAnsi="Arial" w:cs="Arial"/>
        </w:rPr>
      </w:pPr>
      <w:r>
        <w:rPr>
          <w:rFonts w:ascii="Arial" w:hAnsi="Arial" w:cs="Arial"/>
        </w:rPr>
        <w:t>Instructed by</w:t>
      </w:r>
      <w:r>
        <w:rPr>
          <w:rFonts w:ascii="Arial" w:hAnsi="Arial" w:cs="Arial"/>
        </w:rPr>
        <w:tab/>
      </w:r>
      <w:r w:rsidR="00121043" w:rsidRPr="003F44C6">
        <w:rPr>
          <w:rFonts w:ascii="Arial" w:hAnsi="Arial" w:cs="Arial"/>
        </w:rPr>
        <w:t xml:space="preserve">: </w:t>
      </w:r>
      <w:r w:rsidR="00121043" w:rsidRPr="003F44C6">
        <w:rPr>
          <w:rFonts w:ascii="Arial" w:hAnsi="Arial" w:cs="Arial"/>
        </w:rPr>
        <w:tab/>
      </w:r>
      <w:r w:rsidR="008A46F5" w:rsidRPr="003F44C6">
        <w:rPr>
          <w:rFonts w:ascii="Arial" w:hAnsi="Arial" w:cs="Arial"/>
        </w:rPr>
        <w:t xml:space="preserve">Botha Massyn and Thobejane Associated </w:t>
      </w:r>
    </w:p>
    <w:p w:rsidR="00121043" w:rsidRPr="003F44C6" w:rsidRDefault="008A46F5" w:rsidP="003F44C6">
      <w:pPr>
        <w:pStyle w:val="ListParagraph"/>
        <w:widowControl w:val="0"/>
        <w:autoSpaceDE w:val="0"/>
        <w:autoSpaceDN w:val="0"/>
        <w:adjustRightInd w:val="0"/>
        <w:spacing w:line="480" w:lineRule="auto"/>
        <w:ind w:left="3555" w:firstLine="45"/>
        <w:jc w:val="both"/>
        <w:rPr>
          <w:rFonts w:ascii="Arial" w:hAnsi="Arial" w:cs="Arial"/>
        </w:rPr>
      </w:pPr>
      <w:r w:rsidRPr="003F44C6">
        <w:rPr>
          <w:rFonts w:ascii="Arial" w:hAnsi="Arial" w:cs="Arial"/>
        </w:rPr>
        <w:t>Attorneys</w:t>
      </w:r>
    </w:p>
    <w:p w:rsidR="00121043" w:rsidRPr="003F44C6" w:rsidRDefault="00121043" w:rsidP="003F44C6">
      <w:pPr>
        <w:widowControl w:val="0"/>
        <w:autoSpaceDE w:val="0"/>
        <w:autoSpaceDN w:val="0"/>
        <w:adjustRightInd w:val="0"/>
        <w:jc w:val="both"/>
        <w:rPr>
          <w:rFonts w:ascii="Arial" w:hAnsi="Arial" w:cs="Arial"/>
        </w:rPr>
      </w:pPr>
    </w:p>
    <w:p w:rsidR="00121043" w:rsidRPr="003F44C6" w:rsidRDefault="00721FBC" w:rsidP="003F44C6">
      <w:pPr>
        <w:pStyle w:val="ListParagraph"/>
        <w:widowControl w:val="0"/>
        <w:autoSpaceDE w:val="0"/>
        <w:autoSpaceDN w:val="0"/>
        <w:adjustRightInd w:val="0"/>
        <w:spacing w:line="480" w:lineRule="auto"/>
        <w:ind w:left="360" w:hanging="360"/>
        <w:jc w:val="both"/>
        <w:rPr>
          <w:rFonts w:ascii="Arial" w:hAnsi="Arial" w:cs="Arial"/>
        </w:rPr>
      </w:pPr>
      <w:r w:rsidRPr="003F44C6">
        <w:rPr>
          <w:rFonts w:ascii="Arial" w:hAnsi="Arial" w:cs="Arial"/>
        </w:rPr>
        <w:t>Date of hearing</w:t>
      </w:r>
      <w:r w:rsidR="00121043" w:rsidRPr="003F44C6">
        <w:rPr>
          <w:rFonts w:ascii="Arial" w:hAnsi="Arial" w:cs="Arial"/>
        </w:rPr>
        <w:t xml:space="preserve">      </w:t>
      </w:r>
      <w:r w:rsidR="00121043" w:rsidRPr="003F44C6">
        <w:rPr>
          <w:rFonts w:ascii="Arial" w:hAnsi="Arial" w:cs="Arial"/>
        </w:rPr>
        <w:tab/>
      </w:r>
      <w:r w:rsidR="00121043" w:rsidRPr="003F44C6">
        <w:rPr>
          <w:rFonts w:ascii="Arial" w:hAnsi="Arial" w:cs="Arial"/>
        </w:rPr>
        <w:tab/>
        <w:t xml:space="preserve">: </w:t>
      </w:r>
      <w:r w:rsidR="00121043" w:rsidRPr="003F44C6">
        <w:rPr>
          <w:rFonts w:ascii="Arial" w:hAnsi="Arial" w:cs="Arial"/>
        </w:rPr>
        <w:tab/>
      </w:r>
      <w:r w:rsidR="008A46F5" w:rsidRPr="003F44C6">
        <w:rPr>
          <w:rFonts w:ascii="Arial" w:hAnsi="Arial" w:cs="Arial"/>
        </w:rPr>
        <w:t>3 May 2023</w:t>
      </w:r>
    </w:p>
    <w:p w:rsidR="00121043" w:rsidRPr="003F44C6" w:rsidRDefault="00121043" w:rsidP="003F44C6">
      <w:pPr>
        <w:rPr>
          <w:rFonts w:ascii="Arial" w:hAnsi="Arial" w:cs="Arial"/>
          <w:sz w:val="24"/>
          <w:szCs w:val="24"/>
        </w:rPr>
      </w:pPr>
    </w:p>
    <w:p w:rsidR="00FB4E4A" w:rsidRPr="003F44C6" w:rsidRDefault="00FB4E4A" w:rsidP="00424923">
      <w:pPr>
        <w:rPr>
          <w:rFonts w:ascii="Arial" w:hAnsi="Arial" w:cs="Arial"/>
          <w:sz w:val="24"/>
          <w:szCs w:val="24"/>
        </w:rPr>
      </w:pPr>
    </w:p>
    <w:sectPr w:rsidR="00FB4E4A" w:rsidRPr="003F44C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EB" w:rsidRDefault="00DC2CEB" w:rsidP="00121043">
      <w:pPr>
        <w:spacing w:after="0" w:line="240" w:lineRule="auto"/>
      </w:pPr>
      <w:r>
        <w:separator/>
      </w:r>
    </w:p>
  </w:endnote>
  <w:endnote w:type="continuationSeparator" w:id="0">
    <w:p w:rsidR="00DC2CEB" w:rsidRDefault="00DC2CEB" w:rsidP="0012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EB" w:rsidRDefault="00DC2CEB" w:rsidP="00121043">
      <w:pPr>
        <w:spacing w:after="0" w:line="240" w:lineRule="auto"/>
      </w:pPr>
      <w:r>
        <w:separator/>
      </w:r>
    </w:p>
  </w:footnote>
  <w:footnote w:type="continuationSeparator" w:id="0">
    <w:p w:rsidR="00DC2CEB" w:rsidRDefault="00DC2CEB" w:rsidP="00121043">
      <w:pPr>
        <w:spacing w:after="0" w:line="240" w:lineRule="auto"/>
      </w:pPr>
      <w:r>
        <w:continuationSeparator/>
      </w:r>
    </w:p>
  </w:footnote>
  <w:footnote w:id="1">
    <w:p w:rsidR="00CE5A57" w:rsidRPr="00CE5A57" w:rsidRDefault="00CE5A57">
      <w:pPr>
        <w:pStyle w:val="FootnoteText"/>
        <w:rPr>
          <w:lang w:val="en-US"/>
        </w:rPr>
      </w:pPr>
      <w:r>
        <w:rPr>
          <w:rStyle w:val="FootnoteReference"/>
        </w:rPr>
        <w:footnoteRef/>
      </w:r>
      <w:r>
        <w:t xml:space="preserve"> </w:t>
      </w:r>
      <w:r>
        <w:rPr>
          <w:lang w:val="en-US"/>
        </w:rPr>
        <w:t>The present appellant (MC Admin)</w:t>
      </w:r>
    </w:p>
  </w:footnote>
  <w:footnote w:id="2">
    <w:p w:rsidR="00885C99" w:rsidRPr="00885C99" w:rsidRDefault="00885C99">
      <w:pPr>
        <w:pStyle w:val="FootnoteText"/>
        <w:rPr>
          <w:lang w:val="en-US"/>
        </w:rPr>
      </w:pPr>
      <w:r>
        <w:rPr>
          <w:rStyle w:val="FootnoteReference"/>
        </w:rPr>
        <w:footnoteRef/>
      </w:r>
      <w:r>
        <w:t xml:space="preserve"> </w:t>
      </w:r>
      <w:r>
        <w:rPr>
          <w:lang w:val="en-US"/>
        </w:rPr>
        <w:t>The present respondent (Mohlala)</w:t>
      </w:r>
    </w:p>
  </w:footnote>
  <w:footnote w:id="3">
    <w:p w:rsidR="00885C99" w:rsidRPr="00885C99" w:rsidRDefault="00885C99">
      <w:pPr>
        <w:pStyle w:val="FootnoteText"/>
        <w:rPr>
          <w:lang w:val="en-US"/>
        </w:rPr>
      </w:pPr>
      <w:r>
        <w:rPr>
          <w:rStyle w:val="FootnoteReference"/>
        </w:rPr>
        <w:footnoteRef/>
      </w:r>
      <w:r>
        <w:t xml:space="preserve"> </w:t>
      </w:r>
      <w:r>
        <w:rPr>
          <w:lang w:val="en-US"/>
        </w:rPr>
        <w:t>The 2</w:t>
      </w:r>
      <w:r w:rsidRPr="00885C99">
        <w:rPr>
          <w:vertAlign w:val="superscript"/>
          <w:lang w:val="en-US"/>
        </w:rPr>
        <w:t>nd</w:t>
      </w:r>
      <w:r>
        <w:rPr>
          <w:lang w:val="en-US"/>
        </w:rPr>
        <w:t xml:space="preserve"> respondent was the Edged House Body Corporate (the Body Corp)</w:t>
      </w:r>
    </w:p>
  </w:footnote>
  <w:footnote w:id="4">
    <w:p w:rsidR="000F6E87" w:rsidRPr="006F3974" w:rsidRDefault="000F6E87">
      <w:pPr>
        <w:pStyle w:val="FootnoteText"/>
        <w:rPr>
          <w:lang w:val="en-US"/>
        </w:rPr>
      </w:pPr>
      <w:r>
        <w:rPr>
          <w:rStyle w:val="FootnoteReference"/>
        </w:rPr>
        <w:footnoteRef/>
      </w:r>
      <w:r>
        <w:t xml:space="preserve"> </w:t>
      </w:r>
      <w:r>
        <w:rPr>
          <w:lang w:val="en-US"/>
        </w:rPr>
        <w:t>Plascon-Evans Paints Ltd v Van Riebeeck Paints (Pty) Ltd 1984(3) SA 623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52119"/>
      <w:docPartObj>
        <w:docPartGallery w:val="Page Numbers (Top of Page)"/>
        <w:docPartUnique/>
      </w:docPartObj>
    </w:sdtPr>
    <w:sdtEndPr>
      <w:rPr>
        <w:noProof/>
      </w:rPr>
    </w:sdtEndPr>
    <w:sdtContent>
      <w:p w:rsidR="001B5991" w:rsidRDefault="001B5991">
        <w:pPr>
          <w:pStyle w:val="Header"/>
          <w:jc w:val="right"/>
        </w:pPr>
        <w:r>
          <w:fldChar w:fldCharType="begin"/>
        </w:r>
        <w:r>
          <w:instrText xml:space="preserve"> PAGE   \* MERGEFORMAT </w:instrText>
        </w:r>
        <w:r>
          <w:fldChar w:fldCharType="separate"/>
        </w:r>
        <w:r w:rsidR="00BD37AB">
          <w:rPr>
            <w:noProof/>
          </w:rPr>
          <w:t>3</w:t>
        </w:r>
        <w:r>
          <w:rPr>
            <w:noProof/>
          </w:rPr>
          <w:fldChar w:fldCharType="end"/>
        </w:r>
      </w:p>
    </w:sdtContent>
  </w:sdt>
  <w:p w:rsidR="001B5991" w:rsidRDefault="001B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FF7"/>
    <w:multiLevelType w:val="hybridMultilevel"/>
    <w:tmpl w:val="6464D16E"/>
    <w:lvl w:ilvl="0" w:tplc="1DA232E0">
      <w:start w:val="1"/>
      <w:numFmt w:val="decimal"/>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A7832D4"/>
    <w:multiLevelType w:val="multilevel"/>
    <w:tmpl w:val="4D564F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A01F67"/>
    <w:multiLevelType w:val="hybridMultilevel"/>
    <w:tmpl w:val="C50838AC"/>
    <w:lvl w:ilvl="0" w:tplc="88F0010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02F30AA"/>
    <w:multiLevelType w:val="hybridMultilevel"/>
    <w:tmpl w:val="3B20BA84"/>
    <w:lvl w:ilvl="0" w:tplc="7222E844">
      <w:start w:val="1"/>
      <w:numFmt w:val="decimal"/>
      <w:lvlText w:val="10.%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48873860"/>
    <w:multiLevelType w:val="multilevel"/>
    <w:tmpl w:val="DADA962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9804491"/>
    <w:multiLevelType w:val="hybridMultilevel"/>
    <w:tmpl w:val="7B56F9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43"/>
    <w:rsid w:val="00006FB8"/>
    <w:rsid w:val="000270C9"/>
    <w:rsid w:val="000378B7"/>
    <w:rsid w:val="0005243F"/>
    <w:rsid w:val="0005760A"/>
    <w:rsid w:val="00063A4D"/>
    <w:rsid w:val="000753C3"/>
    <w:rsid w:val="000973B8"/>
    <w:rsid w:val="00097E31"/>
    <w:rsid w:val="000A21CE"/>
    <w:rsid w:val="000B25FD"/>
    <w:rsid w:val="000B52E6"/>
    <w:rsid w:val="000D58B4"/>
    <w:rsid w:val="000D7C42"/>
    <w:rsid w:val="000E3BA0"/>
    <w:rsid w:val="000F1EF7"/>
    <w:rsid w:val="000F6E87"/>
    <w:rsid w:val="00101EF1"/>
    <w:rsid w:val="00107DC0"/>
    <w:rsid w:val="00110D16"/>
    <w:rsid w:val="00111E1E"/>
    <w:rsid w:val="0011472C"/>
    <w:rsid w:val="00121043"/>
    <w:rsid w:val="00131062"/>
    <w:rsid w:val="001329DB"/>
    <w:rsid w:val="001B5991"/>
    <w:rsid w:val="001E57E3"/>
    <w:rsid w:val="001F7A1B"/>
    <w:rsid w:val="00204EAF"/>
    <w:rsid w:val="002170D2"/>
    <w:rsid w:val="00220EF1"/>
    <w:rsid w:val="00253298"/>
    <w:rsid w:val="002607A4"/>
    <w:rsid w:val="002845A7"/>
    <w:rsid w:val="00286832"/>
    <w:rsid w:val="002B44BE"/>
    <w:rsid w:val="002C4434"/>
    <w:rsid w:val="002D043F"/>
    <w:rsid w:val="002D7F47"/>
    <w:rsid w:val="002E67A9"/>
    <w:rsid w:val="003165BC"/>
    <w:rsid w:val="0032302C"/>
    <w:rsid w:val="00323C76"/>
    <w:rsid w:val="00366894"/>
    <w:rsid w:val="003D06AE"/>
    <w:rsid w:val="003F44C6"/>
    <w:rsid w:val="00420572"/>
    <w:rsid w:val="00424923"/>
    <w:rsid w:val="00426349"/>
    <w:rsid w:val="00431537"/>
    <w:rsid w:val="00432BC9"/>
    <w:rsid w:val="00442B29"/>
    <w:rsid w:val="0046113B"/>
    <w:rsid w:val="00490524"/>
    <w:rsid w:val="004A49DC"/>
    <w:rsid w:val="004D1B17"/>
    <w:rsid w:val="004F61EB"/>
    <w:rsid w:val="00506332"/>
    <w:rsid w:val="00507F92"/>
    <w:rsid w:val="005377FA"/>
    <w:rsid w:val="005420CC"/>
    <w:rsid w:val="00545755"/>
    <w:rsid w:val="005543E0"/>
    <w:rsid w:val="0055720F"/>
    <w:rsid w:val="00562A81"/>
    <w:rsid w:val="00566746"/>
    <w:rsid w:val="00574DAE"/>
    <w:rsid w:val="00577163"/>
    <w:rsid w:val="005A267B"/>
    <w:rsid w:val="005A4BB6"/>
    <w:rsid w:val="005B6E3F"/>
    <w:rsid w:val="005C2B9B"/>
    <w:rsid w:val="005C4881"/>
    <w:rsid w:val="005C5A7A"/>
    <w:rsid w:val="005E5F54"/>
    <w:rsid w:val="005F737D"/>
    <w:rsid w:val="00603089"/>
    <w:rsid w:val="00605EBB"/>
    <w:rsid w:val="00612AC9"/>
    <w:rsid w:val="006131EF"/>
    <w:rsid w:val="00655A0E"/>
    <w:rsid w:val="00672A58"/>
    <w:rsid w:val="006A66FC"/>
    <w:rsid w:val="006A701A"/>
    <w:rsid w:val="006C4AA1"/>
    <w:rsid w:val="006D66D8"/>
    <w:rsid w:val="006E7401"/>
    <w:rsid w:val="006F2634"/>
    <w:rsid w:val="006F3974"/>
    <w:rsid w:val="0070639D"/>
    <w:rsid w:val="00706979"/>
    <w:rsid w:val="00721FBC"/>
    <w:rsid w:val="007607ED"/>
    <w:rsid w:val="00775A50"/>
    <w:rsid w:val="00775EA0"/>
    <w:rsid w:val="00780CB2"/>
    <w:rsid w:val="00797761"/>
    <w:rsid w:val="007A1F56"/>
    <w:rsid w:val="007A6213"/>
    <w:rsid w:val="007B21D5"/>
    <w:rsid w:val="007D491F"/>
    <w:rsid w:val="007E5818"/>
    <w:rsid w:val="007E6846"/>
    <w:rsid w:val="007F6188"/>
    <w:rsid w:val="00800D6E"/>
    <w:rsid w:val="008134CF"/>
    <w:rsid w:val="008468F5"/>
    <w:rsid w:val="00860E69"/>
    <w:rsid w:val="008827D3"/>
    <w:rsid w:val="0088418D"/>
    <w:rsid w:val="00885C99"/>
    <w:rsid w:val="00896D01"/>
    <w:rsid w:val="00897823"/>
    <w:rsid w:val="008A1E24"/>
    <w:rsid w:val="008A46F5"/>
    <w:rsid w:val="008C2630"/>
    <w:rsid w:val="008C7E44"/>
    <w:rsid w:val="008D345A"/>
    <w:rsid w:val="008E04E1"/>
    <w:rsid w:val="008E2D89"/>
    <w:rsid w:val="008E2ED4"/>
    <w:rsid w:val="008E4E2D"/>
    <w:rsid w:val="00944016"/>
    <w:rsid w:val="00945705"/>
    <w:rsid w:val="00953824"/>
    <w:rsid w:val="0098487D"/>
    <w:rsid w:val="009A0E70"/>
    <w:rsid w:val="009E35DF"/>
    <w:rsid w:val="009F320E"/>
    <w:rsid w:val="00A00250"/>
    <w:rsid w:val="00A04C72"/>
    <w:rsid w:val="00A223BB"/>
    <w:rsid w:val="00A550EF"/>
    <w:rsid w:val="00A57F7F"/>
    <w:rsid w:val="00A656FD"/>
    <w:rsid w:val="00A66A3B"/>
    <w:rsid w:val="00A71B3A"/>
    <w:rsid w:val="00A86114"/>
    <w:rsid w:val="00A87354"/>
    <w:rsid w:val="00AB0284"/>
    <w:rsid w:val="00AB0A3C"/>
    <w:rsid w:val="00AB55BD"/>
    <w:rsid w:val="00AC1807"/>
    <w:rsid w:val="00AC2566"/>
    <w:rsid w:val="00AC5DAD"/>
    <w:rsid w:val="00AD75B1"/>
    <w:rsid w:val="00AF3563"/>
    <w:rsid w:val="00B03F38"/>
    <w:rsid w:val="00B06513"/>
    <w:rsid w:val="00B31B0B"/>
    <w:rsid w:val="00B669AA"/>
    <w:rsid w:val="00B96923"/>
    <w:rsid w:val="00BA6853"/>
    <w:rsid w:val="00BB144A"/>
    <w:rsid w:val="00BB52CB"/>
    <w:rsid w:val="00BD37AB"/>
    <w:rsid w:val="00BE1013"/>
    <w:rsid w:val="00BE7F68"/>
    <w:rsid w:val="00C04267"/>
    <w:rsid w:val="00C06241"/>
    <w:rsid w:val="00C269F8"/>
    <w:rsid w:val="00C33A2C"/>
    <w:rsid w:val="00C33F23"/>
    <w:rsid w:val="00C626A9"/>
    <w:rsid w:val="00C6777B"/>
    <w:rsid w:val="00C77D63"/>
    <w:rsid w:val="00CB1EF5"/>
    <w:rsid w:val="00CB2B11"/>
    <w:rsid w:val="00CC79AC"/>
    <w:rsid w:val="00CD25F3"/>
    <w:rsid w:val="00CD560C"/>
    <w:rsid w:val="00CE0381"/>
    <w:rsid w:val="00CE5A57"/>
    <w:rsid w:val="00D01112"/>
    <w:rsid w:val="00D12BA6"/>
    <w:rsid w:val="00D2333C"/>
    <w:rsid w:val="00D33556"/>
    <w:rsid w:val="00D35AAC"/>
    <w:rsid w:val="00D86F1B"/>
    <w:rsid w:val="00D932B7"/>
    <w:rsid w:val="00D964E0"/>
    <w:rsid w:val="00DA0082"/>
    <w:rsid w:val="00DB4E20"/>
    <w:rsid w:val="00DC2CEB"/>
    <w:rsid w:val="00DC621F"/>
    <w:rsid w:val="00DE238E"/>
    <w:rsid w:val="00E17D13"/>
    <w:rsid w:val="00E34910"/>
    <w:rsid w:val="00E34C68"/>
    <w:rsid w:val="00E631B7"/>
    <w:rsid w:val="00E73861"/>
    <w:rsid w:val="00EA36DF"/>
    <w:rsid w:val="00ED5191"/>
    <w:rsid w:val="00EF1961"/>
    <w:rsid w:val="00F03A28"/>
    <w:rsid w:val="00F30C4B"/>
    <w:rsid w:val="00F31130"/>
    <w:rsid w:val="00F43CDA"/>
    <w:rsid w:val="00F4529D"/>
    <w:rsid w:val="00F46A32"/>
    <w:rsid w:val="00F526B3"/>
    <w:rsid w:val="00F572BB"/>
    <w:rsid w:val="00F95A1D"/>
    <w:rsid w:val="00FA3FCD"/>
    <w:rsid w:val="00FB1BB9"/>
    <w:rsid w:val="00FB4E4A"/>
    <w:rsid w:val="00FC3A9C"/>
    <w:rsid w:val="00FD615B"/>
    <w:rsid w:val="00FE343F"/>
    <w:rsid w:val="00FF26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1F0ED-1BB4-4559-83B8-C37B12A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43"/>
  </w:style>
  <w:style w:type="paragraph" w:styleId="Heading2">
    <w:name w:val="heading 2"/>
    <w:basedOn w:val="Normal"/>
    <w:link w:val="Heading2Char"/>
    <w:uiPriority w:val="9"/>
    <w:qFormat/>
    <w:rsid w:val="0043153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7">
    <w:name w:val="heading 7"/>
    <w:basedOn w:val="Normal"/>
    <w:next w:val="Normal"/>
    <w:link w:val="Heading7Char"/>
    <w:uiPriority w:val="9"/>
    <w:semiHidden/>
    <w:unhideWhenUsed/>
    <w:qFormat/>
    <w:rsid w:val="00111E1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43"/>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21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43"/>
  </w:style>
  <w:style w:type="paragraph" w:styleId="Footer">
    <w:name w:val="footer"/>
    <w:basedOn w:val="Normal"/>
    <w:link w:val="FooterChar"/>
    <w:uiPriority w:val="99"/>
    <w:unhideWhenUsed/>
    <w:rsid w:val="00121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43"/>
  </w:style>
  <w:style w:type="table" w:styleId="TableGrid">
    <w:name w:val="Table Grid"/>
    <w:basedOn w:val="TableNormal"/>
    <w:uiPriority w:val="39"/>
    <w:rsid w:val="00121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84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18D"/>
    <w:rPr>
      <w:sz w:val="20"/>
      <w:szCs w:val="20"/>
    </w:rPr>
  </w:style>
  <w:style w:type="character" w:styleId="FootnoteReference">
    <w:name w:val="footnote reference"/>
    <w:basedOn w:val="DefaultParagraphFont"/>
    <w:uiPriority w:val="99"/>
    <w:semiHidden/>
    <w:unhideWhenUsed/>
    <w:rsid w:val="0088418D"/>
    <w:rPr>
      <w:vertAlign w:val="superscript"/>
    </w:rPr>
  </w:style>
  <w:style w:type="character" w:customStyle="1" w:styleId="Heading2Char">
    <w:name w:val="Heading 2 Char"/>
    <w:basedOn w:val="DefaultParagraphFont"/>
    <w:link w:val="Heading2"/>
    <w:uiPriority w:val="9"/>
    <w:rsid w:val="00431537"/>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43153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7Char">
    <w:name w:val="Heading 7 Char"/>
    <w:basedOn w:val="DefaultParagraphFont"/>
    <w:link w:val="Heading7"/>
    <w:uiPriority w:val="9"/>
    <w:semiHidden/>
    <w:rsid w:val="00111E1E"/>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C6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7B"/>
    <w:rPr>
      <w:rFonts w:ascii="Segoe UI" w:hAnsi="Segoe UI" w:cs="Segoe UI"/>
      <w:sz w:val="18"/>
      <w:szCs w:val="18"/>
    </w:rPr>
  </w:style>
  <w:style w:type="paragraph" w:styleId="Revision">
    <w:name w:val="Revision"/>
    <w:hidden/>
    <w:uiPriority w:val="99"/>
    <w:semiHidden/>
    <w:rsid w:val="00F57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7999">
      <w:bodyDiv w:val="1"/>
      <w:marLeft w:val="0"/>
      <w:marRight w:val="0"/>
      <w:marTop w:val="0"/>
      <w:marBottom w:val="0"/>
      <w:divBdr>
        <w:top w:val="none" w:sz="0" w:space="0" w:color="auto"/>
        <w:left w:val="none" w:sz="0" w:space="0" w:color="auto"/>
        <w:bottom w:val="none" w:sz="0" w:space="0" w:color="auto"/>
        <w:right w:val="none" w:sz="0" w:space="0" w:color="auto"/>
      </w:divBdr>
    </w:div>
    <w:div w:id="9352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2C06-638F-41F7-8CDD-BE3B509B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2023-04-04T11:38:00Z</cp:lastPrinted>
  <dcterms:created xsi:type="dcterms:W3CDTF">2023-06-02T08:11:00Z</dcterms:created>
  <dcterms:modified xsi:type="dcterms:W3CDTF">2023-06-02T08:11:00Z</dcterms:modified>
</cp:coreProperties>
</file>