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1F2D" w14:textId="77777777" w:rsidR="00B50E11" w:rsidRDefault="00B50E11" w:rsidP="00B50E11">
      <w:pPr>
        <w:pStyle w:val="Body"/>
        <w:jc w:val="center"/>
      </w:pPr>
      <w:r>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8E6813">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350B431D" w14:textId="29CE232F" w:rsidR="00C519B2" w:rsidRDefault="00B50E11" w:rsidP="008E6813">
      <w:pPr>
        <w:pStyle w:val="Body"/>
        <w:spacing w:line="360" w:lineRule="auto"/>
        <w:jc w:val="center"/>
        <w:rPr>
          <w:rFonts w:cs="Arial"/>
          <w:b/>
          <w:bCs/>
          <w:sz w:val="24"/>
          <w:szCs w:val="24"/>
          <w:u w:val="single"/>
          <w:lang w:val="de-DE"/>
        </w:rPr>
      </w:pPr>
      <w:r w:rsidRPr="0031449E">
        <w:rPr>
          <w:rFonts w:cs="Arial"/>
          <w:b/>
          <w:bCs/>
          <w:sz w:val="24"/>
          <w:szCs w:val="24"/>
          <w:u w:val="single"/>
          <w:lang w:val="de-DE"/>
        </w:rPr>
        <w:t>(GAUTENG DIVISION, PRETORIA)</w:t>
      </w:r>
    </w:p>
    <w:p w14:paraId="64287A32" w14:textId="77777777" w:rsidR="00430FBA" w:rsidRPr="008E6813" w:rsidRDefault="00430FBA" w:rsidP="008E6813">
      <w:pPr>
        <w:pStyle w:val="Body"/>
        <w:spacing w:line="360" w:lineRule="auto"/>
        <w:jc w:val="center"/>
        <w:rPr>
          <w:rFonts w:cs="Arial"/>
          <w:b/>
          <w:b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tblGrid>
      <w:tr w:rsidR="00C519B2" w:rsidRPr="004164F3" w14:paraId="7564B942" w14:textId="77777777" w:rsidTr="00430FBA">
        <w:trPr>
          <w:trHeight w:val="2003"/>
        </w:trPr>
        <w:tc>
          <w:tcPr>
            <w:tcW w:w="4140"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64B5F9B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EE5F15">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EE5F15">
              <w:rPr>
                <w:rFonts w:ascii="Arial Unicode MS" w:eastAsia="Arial Unicode MS" w:hAnsi="Arial Unicode MS" w:cs="Arial Unicode MS"/>
                <w:b/>
                <w:bCs/>
                <w:sz w:val="16"/>
                <w:szCs w:val="16"/>
              </w:rPr>
              <w:t>NO</w:t>
            </w:r>
          </w:p>
          <w:p w14:paraId="528A128C" w14:textId="4608575A"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EE5F15">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EE5F15">
              <w:rPr>
                <w:rFonts w:ascii="Arial Unicode MS" w:eastAsia="Arial Unicode MS" w:hAnsi="Arial Unicode MS" w:cs="Arial Unicode MS"/>
                <w:b/>
                <w:bCs/>
                <w:sz w:val="16"/>
                <w:szCs w:val="16"/>
              </w:rPr>
              <w:t>NO</w:t>
            </w:r>
          </w:p>
          <w:p w14:paraId="15F66332" w14:textId="7A6D169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p>
          <w:p w14:paraId="22C63AE5" w14:textId="085FD217" w:rsidR="00430FBA" w:rsidRDefault="00C519B2" w:rsidP="00430FB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430FBA">
              <w:rPr>
                <w:rFonts w:ascii="Arial Unicode MS" w:eastAsia="Arial Unicode MS" w:hAnsi="Arial Unicode MS" w:cs="Arial Unicode MS"/>
                <w:sz w:val="16"/>
                <w:szCs w:val="16"/>
              </w:rPr>
              <w:t xml:space="preserve"> </w:t>
            </w:r>
            <w:r w:rsidR="00DC3048" w:rsidRPr="00DC3048">
              <w:rPr>
                <w:rFonts w:ascii="Arial Unicode MS" w:eastAsia="Arial Unicode MS" w:hAnsi="Arial Unicode MS" w:cs="Arial Unicode MS"/>
                <w:b/>
                <w:bCs/>
                <w:sz w:val="16"/>
                <w:szCs w:val="16"/>
              </w:rPr>
              <w:t>31</w:t>
            </w:r>
            <w:r w:rsidR="00EE5F15" w:rsidRPr="00DC3048">
              <w:rPr>
                <w:rFonts w:ascii="Arial Unicode MS" w:eastAsia="Arial Unicode MS" w:hAnsi="Arial Unicode MS" w:cs="Arial Unicode MS"/>
                <w:b/>
                <w:bCs/>
                <w:sz w:val="16"/>
                <w:szCs w:val="16"/>
              </w:rPr>
              <w:t xml:space="preserve"> </w:t>
            </w:r>
            <w:r w:rsidR="00430FBA" w:rsidRPr="00EE5F15">
              <w:rPr>
                <w:rFonts w:ascii="Arial Unicode MS" w:eastAsia="Arial Unicode MS" w:hAnsi="Arial Unicode MS" w:cs="Arial Unicode MS"/>
                <w:b/>
                <w:bCs/>
                <w:sz w:val="16"/>
                <w:szCs w:val="16"/>
              </w:rPr>
              <w:t>May 2023</w:t>
            </w:r>
            <w:r w:rsidR="00430FBA">
              <w:rPr>
                <w:rFonts w:ascii="Arial Unicode MS" w:eastAsia="Arial Unicode MS" w:hAnsi="Arial Unicode MS" w:cs="Arial Unicode MS"/>
                <w:sz w:val="16"/>
                <w:szCs w:val="16"/>
              </w:rPr>
              <w:t xml:space="preserve"> </w:t>
            </w:r>
          </w:p>
          <w:p w14:paraId="773CDFDB" w14:textId="59D6DC17" w:rsidR="00C519B2" w:rsidRPr="004164F3" w:rsidRDefault="00C519B2" w:rsidP="00430FB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tr>
    </w:tbl>
    <w:p w14:paraId="46E43E32" w14:textId="5D14345F" w:rsidR="00B50E11" w:rsidRPr="0031449E" w:rsidRDefault="00B50E11" w:rsidP="008E6813">
      <w:pPr>
        <w:pStyle w:val="Body"/>
        <w:spacing w:line="360" w:lineRule="auto"/>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6E3F51">
        <w:rPr>
          <w:rFonts w:cs="Arial"/>
          <w:b/>
          <w:bCs/>
          <w:sz w:val="24"/>
          <w:szCs w:val="24"/>
        </w:rPr>
        <w:t>A296/2020</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4078"/>
        <w:gridCol w:w="66"/>
      </w:tblGrid>
      <w:tr w:rsidR="00B50E11" w:rsidRPr="0031449E" w14:paraId="22698168" w14:textId="77777777" w:rsidTr="001D7244">
        <w:trPr>
          <w:gridAfter w:val="1"/>
          <w:wAfter w:w="66" w:type="dxa"/>
        </w:trPr>
        <w:tc>
          <w:tcPr>
            <w:tcW w:w="5485" w:type="dxa"/>
          </w:tcPr>
          <w:p w14:paraId="3D32D802" w14:textId="77777777" w:rsidR="00B50E11" w:rsidRPr="0031449E" w:rsidRDefault="00B50E11" w:rsidP="008E6813">
            <w:pPr>
              <w:pStyle w:val="Body"/>
              <w:spacing w:line="360" w:lineRule="auto"/>
              <w:jc w:val="both"/>
              <w:rPr>
                <w:rFonts w:cs="Arial"/>
                <w:sz w:val="24"/>
                <w:szCs w:val="24"/>
              </w:rPr>
            </w:pPr>
            <w:r w:rsidRPr="0031449E">
              <w:rPr>
                <w:rFonts w:cs="Arial"/>
                <w:sz w:val="24"/>
                <w:szCs w:val="24"/>
              </w:rPr>
              <w:t>In the matter between:</w:t>
            </w:r>
          </w:p>
        </w:tc>
        <w:tc>
          <w:tcPr>
            <w:tcW w:w="4078" w:type="dxa"/>
          </w:tcPr>
          <w:p w14:paraId="6295A861" w14:textId="77777777"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B50E11" w:rsidRPr="0031449E" w14:paraId="4638A8A4" w14:textId="77777777" w:rsidTr="001D7244">
        <w:trPr>
          <w:gridAfter w:val="1"/>
          <w:wAfter w:w="66" w:type="dxa"/>
          <w:trHeight w:val="1045"/>
        </w:trPr>
        <w:tc>
          <w:tcPr>
            <w:tcW w:w="5485" w:type="dxa"/>
          </w:tcPr>
          <w:p w14:paraId="2456782D"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sz w:val="24"/>
                <w:szCs w:val="24"/>
              </w:rPr>
            </w:pPr>
          </w:p>
          <w:p w14:paraId="548AA6FE" w14:textId="14FF2566" w:rsidR="007F7FED" w:rsidRPr="006E3F51" w:rsidRDefault="006E3F5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6E3F51">
              <w:rPr>
                <w:rFonts w:cs="Arial"/>
                <w:b/>
                <w:bCs/>
                <w:sz w:val="24"/>
                <w:szCs w:val="24"/>
              </w:rPr>
              <w:t>MASANGO, MARIGA PIET</w:t>
            </w:r>
          </w:p>
        </w:tc>
        <w:tc>
          <w:tcPr>
            <w:tcW w:w="4078" w:type="dxa"/>
          </w:tcPr>
          <w:p w14:paraId="66354F6A"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263479FD" w14:textId="36D4F8FD" w:rsidR="00B50E11" w:rsidRPr="0031449E" w:rsidRDefault="000218AC"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APP</w:t>
            </w:r>
            <w:r w:rsidR="006E3F51">
              <w:rPr>
                <w:rFonts w:cs="Arial"/>
                <w:b/>
                <w:sz w:val="24"/>
                <w:szCs w:val="24"/>
              </w:rPr>
              <w:t>ELLANT</w:t>
            </w:r>
          </w:p>
        </w:tc>
      </w:tr>
      <w:tr w:rsidR="00B50E11" w:rsidRPr="0031449E" w14:paraId="2DE3831D" w14:textId="77777777" w:rsidTr="001D7244">
        <w:trPr>
          <w:gridAfter w:val="1"/>
          <w:wAfter w:w="66" w:type="dxa"/>
        </w:trPr>
        <w:tc>
          <w:tcPr>
            <w:tcW w:w="5485" w:type="dxa"/>
          </w:tcPr>
          <w:p w14:paraId="06AA6B3B" w14:textId="7CD9CC68" w:rsidR="00B50E11" w:rsidRPr="00F43C52" w:rsidRDefault="00B50E11" w:rsidP="008E6813">
            <w:pPr>
              <w:pStyle w:val="Body"/>
              <w:spacing w:line="360" w:lineRule="auto"/>
              <w:jc w:val="both"/>
              <w:rPr>
                <w:rFonts w:cs="Arial"/>
                <w:b/>
                <w:sz w:val="24"/>
                <w:szCs w:val="24"/>
              </w:rPr>
            </w:pPr>
          </w:p>
          <w:p w14:paraId="52E06D21" w14:textId="65F278A7" w:rsidR="00B50E11" w:rsidRPr="0031449E" w:rsidRDefault="00416EA1" w:rsidP="008E6813">
            <w:pPr>
              <w:pStyle w:val="Body"/>
              <w:spacing w:line="360" w:lineRule="auto"/>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4078" w:type="dxa"/>
          </w:tcPr>
          <w:p w14:paraId="06C77BC2" w14:textId="032FD205"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tc>
      </w:tr>
      <w:tr w:rsidR="00B50E11" w:rsidRPr="0031449E" w14:paraId="4829D036" w14:textId="77777777" w:rsidTr="001D7244">
        <w:trPr>
          <w:gridAfter w:val="1"/>
          <w:wAfter w:w="66" w:type="dxa"/>
        </w:trPr>
        <w:tc>
          <w:tcPr>
            <w:tcW w:w="5485" w:type="dxa"/>
          </w:tcPr>
          <w:p w14:paraId="0C29CDE0"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480DF639" w14:textId="55DB12B0" w:rsidR="001F07DD" w:rsidRDefault="006E3F5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r>
              <w:rPr>
                <w:rFonts w:cs="Arial"/>
                <w:b/>
                <w:bCs/>
                <w:sz w:val="24"/>
                <w:szCs w:val="24"/>
                <w:lang w:val="de-DE"/>
              </w:rPr>
              <w:t>MASANGO, BRIDGETT DIPUO</w:t>
            </w:r>
          </w:p>
          <w:p w14:paraId="3ACBB1CA" w14:textId="05144C07" w:rsidR="00B50E11" w:rsidRPr="00DA7A8D"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p>
        </w:tc>
        <w:tc>
          <w:tcPr>
            <w:tcW w:w="4078" w:type="dxa"/>
          </w:tcPr>
          <w:p w14:paraId="33705AB1"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853F6A3" w14:textId="0BDDAC04" w:rsidR="00B50E11" w:rsidRPr="0031449E" w:rsidRDefault="001F07DD"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 xml:space="preserve">FIRST </w:t>
            </w:r>
            <w:r w:rsidR="000218AC">
              <w:rPr>
                <w:rFonts w:cs="Arial"/>
                <w:b/>
                <w:sz w:val="24"/>
                <w:szCs w:val="24"/>
              </w:rPr>
              <w:t>RESPONDENT</w:t>
            </w:r>
          </w:p>
        </w:tc>
      </w:tr>
      <w:tr w:rsidR="0027008F" w:rsidRPr="0031449E" w14:paraId="0432C152" w14:textId="77777777" w:rsidTr="001D7244">
        <w:trPr>
          <w:gridAfter w:val="1"/>
          <w:wAfter w:w="66" w:type="dxa"/>
        </w:trPr>
        <w:tc>
          <w:tcPr>
            <w:tcW w:w="5485" w:type="dxa"/>
          </w:tcPr>
          <w:p w14:paraId="25DA77DC" w14:textId="77777777"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7F45D086" w14:textId="4978518B" w:rsidR="0027008F" w:rsidRDefault="006E3F5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JORDAAN, RUDOLPH PHILLIPUS N.O</w:t>
            </w:r>
          </w:p>
        </w:tc>
        <w:tc>
          <w:tcPr>
            <w:tcW w:w="4078" w:type="dxa"/>
          </w:tcPr>
          <w:p w14:paraId="12E9CA02" w14:textId="77777777"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345D8E8F" w14:textId="09251848"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SECOND RESPONDENT</w:t>
            </w:r>
          </w:p>
        </w:tc>
      </w:tr>
      <w:tr w:rsidR="001D7244" w:rsidRPr="00217B1F" w14:paraId="0BE69F19" w14:textId="77777777" w:rsidTr="001D7244">
        <w:trPr>
          <w:trHeight w:val="1045"/>
        </w:trPr>
        <w:tc>
          <w:tcPr>
            <w:tcW w:w="9629" w:type="dxa"/>
            <w:gridSpan w:val="3"/>
          </w:tcPr>
          <w:p w14:paraId="0CA1B4FB" w14:textId="2C62A18D" w:rsidR="001D7244" w:rsidRDefault="001D7244" w:rsidP="008E6813">
            <w:pPr>
              <w:pStyle w:val="Body"/>
              <w:pBdr>
                <w:top w:val="none" w:sz="0" w:space="0" w:color="auto"/>
                <w:left w:val="none" w:sz="0" w:space="0" w:color="auto"/>
                <w:bottom w:val="single" w:sz="12" w:space="1" w:color="auto"/>
                <w:right w:val="none" w:sz="0" w:space="0" w:color="auto"/>
                <w:between w:val="none" w:sz="0" w:space="0" w:color="auto"/>
                <w:bar w:val="none" w:sz="0" w:color="auto"/>
              </w:pBdr>
              <w:spacing w:line="360" w:lineRule="auto"/>
              <w:rPr>
                <w:rFonts w:cs="Arial"/>
                <w:b/>
                <w:bCs/>
                <w:sz w:val="24"/>
                <w:szCs w:val="24"/>
              </w:rPr>
            </w:pPr>
          </w:p>
          <w:p w14:paraId="3B475A27" w14:textId="77777777" w:rsidR="00BE1D55" w:rsidRPr="00217B1F" w:rsidRDefault="00BE1D55"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513"/>
            </w:tblGrid>
            <w:tr w:rsidR="001D7244" w14:paraId="0E758531" w14:textId="77777777" w:rsidTr="00FA2702">
              <w:tc>
                <w:tcPr>
                  <w:tcW w:w="1734" w:type="dxa"/>
                </w:tcPr>
                <w:p w14:paraId="32A8A6B9"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4"/>
                    <w:rPr>
                      <w:rFonts w:cs="Arial"/>
                      <w:b/>
                      <w:bCs/>
                      <w:sz w:val="24"/>
                      <w:szCs w:val="24"/>
                    </w:rPr>
                  </w:pPr>
                  <w:r w:rsidRPr="00217B1F">
                    <w:rPr>
                      <w:rFonts w:eastAsia="Times New Roman" w:cs="Arial"/>
                      <w:b/>
                      <w:bCs/>
                      <w:sz w:val="24"/>
                      <w:szCs w:val="24"/>
                      <w:lang w:val="en-ZA"/>
                    </w:rPr>
                    <w:t>Coram:</w:t>
                  </w:r>
                  <w:r w:rsidRPr="00217B1F">
                    <w:rPr>
                      <w:rFonts w:eastAsia="Times New Roman" w:cs="Arial"/>
                      <w:sz w:val="24"/>
                      <w:szCs w:val="24"/>
                      <w:lang w:val="en-ZA"/>
                    </w:rPr>
                    <w:t>          </w:t>
                  </w:r>
                </w:p>
              </w:tc>
              <w:tc>
                <w:tcPr>
                  <w:tcW w:w="7513" w:type="dxa"/>
                </w:tcPr>
                <w:p w14:paraId="0B10E120" w14:textId="23704BAE" w:rsidR="001D7244" w:rsidRPr="00217B1F" w:rsidRDefault="001D7244" w:rsidP="008E6813">
                  <w:pPr>
                    <w:tabs>
                      <w:tab w:val="left" w:pos="1417"/>
                    </w:tabs>
                    <w:spacing w:after="120" w:line="360" w:lineRule="auto"/>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w:t>
                  </w:r>
                  <w:r w:rsidR="006E3F51">
                    <w:rPr>
                      <w:rFonts w:ascii="Arial" w:eastAsia="Times New Roman" w:hAnsi="Arial" w:cs="Arial"/>
                      <w:color w:val="000000"/>
                      <w:sz w:val="24"/>
                      <w:szCs w:val="24"/>
                      <w:lang w:val="en-ZA"/>
                    </w:rPr>
                    <w:t xml:space="preserve"> et Van Der Schyff &amp; Munzhelele JJ</w:t>
                  </w:r>
                  <w:r w:rsidRPr="00217B1F">
                    <w:rPr>
                      <w:rFonts w:ascii="Arial" w:eastAsia="Times New Roman" w:hAnsi="Arial" w:cs="Arial"/>
                      <w:color w:val="000000"/>
                      <w:sz w:val="24"/>
                      <w:szCs w:val="24"/>
                      <w:lang w:val="en-ZA"/>
                    </w:rPr>
                    <w:t> </w:t>
                  </w:r>
                </w:p>
                <w:p w14:paraId="21993AE7"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6DA38292" w14:textId="77777777" w:rsidTr="00FA2702">
              <w:tc>
                <w:tcPr>
                  <w:tcW w:w="1734" w:type="dxa"/>
                </w:tcPr>
                <w:p w14:paraId="4D835109"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217B1F">
                    <w:rPr>
                      <w:rFonts w:eastAsia="Times New Roman" w:cs="Arial"/>
                      <w:b/>
                      <w:bCs/>
                      <w:sz w:val="24"/>
                      <w:szCs w:val="24"/>
                      <w:lang w:val="en-ZA"/>
                    </w:rPr>
                    <w:t>Heard on</w:t>
                  </w:r>
                  <w:r w:rsidRPr="00217B1F">
                    <w:rPr>
                      <w:rFonts w:eastAsia="Times New Roman" w:cs="Arial"/>
                      <w:sz w:val="24"/>
                      <w:szCs w:val="24"/>
                      <w:lang w:val="en-ZA"/>
                    </w:rPr>
                    <w:t>:      </w:t>
                  </w:r>
                </w:p>
              </w:tc>
              <w:tc>
                <w:tcPr>
                  <w:tcW w:w="7513" w:type="dxa"/>
                </w:tcPr>
                <w:p w14:paraId="41C8B4DD" w14:textId="1181BCA2" w:rsidR="001D7244" w:rsidRPr="00217B1F" w:rsidRDefault="006E3F51" w:rsidP="008E6813">
                  <w:pPr>
                    <w:spacing w:after="120"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19 April 2023</w:t>
                  </w:r>
                  <w:r w:rsidR="001D7244" w:rsidRPr="00217B1F">
                    <w:rPr>
                      <w:rFonts w:ascii="Arial" w:eastAsia="Times New Roman" w:hAnsi="Arial" w:cs="Arial"/>
                      <w:color w:val="000000"/>
                      <w:sz w:val="24"/>
                      <w:szCs w:val="24"/>
                      <w:lang w:val="en-ZA"/>
                    </w:rPr>
                    <w:t xml:space="preserve"> </w:t>
                  </w:r>
                </w:p>
                <w:p w14:paraId="4BCF6005"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4C7BFA8" w14:textId="77777777" w:rsidTr="00FA2702">
              <w:tc>
                <w:tcPr>
                  <w:tcW w:w="1734" w:type="dxa"/>
                </w:tcPr>
                <w:p w14:paraId="34D50450"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217B1F">
                    <w:rPr>
                      <w:rFonts w:eastAsia="Times New Roman" w:cs="Arial"/>
                      <w:b/>
                      <w:bCs/>
                      <w:sz w:val="24"/>
                      <w:szCs w:val="24"/>
                      <w:lang w:val="en-ZA"/>
                    </w:rPr>
                    <w:lastRenderedPageBreak/>
                    <w:t>Delivered:</w:t>
                  </w:r>
                  <w:r>
                    <w:rPr>
                      <w:rFonts w:eastAsia="Times New Roman" w:cs="Arial"/>
                      <w:b/>
                      <w:bCs/>
                      <w:sz w:val="24"/>
                      <w:szCs w:val="24"/>
                      <w:lang w:val="en-ZA"/>
                    </w:rPr>
                    <w:t xml:space="preserve">   </w:t>
                  </w:r>
                </w:p>
              </w:tc>
              <w:tc>
                <w:tcPr>
                  <w:tcW w:w="7513" w:type="dxa"/>
                </w:tcPr>
                <w:p w14:paraId="6B1352D7" w14:textId="3A6EFCB9" w:rsidR="001D7244" w:rsidRPr="00217B1F" w:rsidRDefault="00DC3048" w:rsidP="008E6813">
                  <w:pPr>
                    <w:tabs>
                      <w:tab w:val="left" w:pos="0"/>
                    </w:tabs>
                    <w:spacing w:after="120" w:line="360" w:lineRule="auto"/>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31</w:t>
                  </w:r>
                  <w:r w:rsidR="006E3F51">
                    <w:rPr>
                      <w:rFonts w:ascii="Arial" w:eastAsia="Times New Roman" w:hAnsi="Arial" w:cs="Arial"/>
                      <w:color w:val="000000"/>
                      <w:sz w:val="24"/>
                      <w:szCs w:val="24"/>
                      <w:lang w:val="en-ZA"/>
                    </w:rPr>
                    <w:t xml:space="preserve"> </w:t>
                  </w:r>
                  <w:r w:rsidR="00326704">
                    <w:rPr>
                      <w:rFonts w:ascii="Arial" w:eastAsia="Times New Roman" w:hAnsi="Arial" w:cs="Arial"/>
                      <w:color w:val="000000"/>
                      <w:sz w:val="24"/>
                      <w:szCs w:val="24"/>
                      <w:lang w:val="en-ZA"/>
                    </w:rPr>
                    <w:t>May</w:t>
                  </w:r>
                  <w:r w:rsidR="001D7244" w:rsidRPr="00217B1F">
                    <w:rPr>
                      <w:rFonts w:ascii="Arial" w:eastAsia="Times New Roman" w:hAnsi="Arial" w:cs="Arial"/>
                      <w:color w:val="000000"/>
                      <w:sz w:val="24"/>
                      <w:szCs w:val="24"/>
                      <w:lang w:val="en-ZA"/>
                    </w:rPr>
                    <w:t xml:space="preserve"> 202</w:t>
                  </w:r>
                  <w:r w:rsidR="006E3F51">
                    <w:rPr>
                      <w:rFonts w:ascii="Arial" w:eastAsia="Times New Roman" w:hAnsi="Arial" w:cs="Arial"/>
                      <w:color w:val="000000"/>
                      <w:sz w:val="24"/>
                      <w:szCs w:val="24"/>
                      <w:lang w:val="en-ZA"/>
                    </w:rPr>
                    <w:t>3</w:t>
                  </w:r>
                  <w:r w:rsidR="001D7244">
                    <w:rPr>
                      <w:rFonts w:ascii="Arial" w:eastAsia="Times New Roman" w:hAnsi="Arial" w:cs="Arial"/>
                      <w:color w:val="000000"/>
                      <w:sz w:val="24"/>
                      <w:szCs w:val="24"/>
                      <w:lang w:val="en-ZA"/>
                    </w:rPr>
                    <w:t xml:space="preserve"> - T</w:t>
                  </w:r>
                  <w:r w:rsidR="001D7244" w:rsidRPr="00217B1F">
                    <w:rPr>
                      <w:rFonts w:ascii="Arial" w:eastAsia="Times New Roman" w:hAnsi="Arial" w:cs="Arial"/>
                      <w:color w:val="000000"/>
                      <w:sz w:val="24"/>
                      <w:szCs w:val="24"/>
                      <w:lang w:val="en-ZA"/>
                    </w:rPr>
                    <w:t>his judgment was handed down electronically by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circulation to the</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parties' representatives by email, by being uploaded to the </w:t>
                  </w:r>
                  <w:r w:rsidR="001D7244" w:rsidRPr="00217B1F">
                    <w:rPr>
                      <w:rFonts w:ascii="Arial" w:eastAsia="Times New Roman" w:hAnsi="Arial" w:cs="Arial"/>
                      <w:i/>
                      <w:iCs/>
                      <w:color w:val="000000"/>
                      <w:sz w:val="24"/>
                      <w:szCs w:val="24"/>
                      <w:lang w:val="en-ZA"/>
                    </w:rPr>
                    <w:t>CaseLines</w:t>
                  </w:r>
                  <w:r w:rsidR="001D7244" w:rsidRPr="00217B1F">
                    <w:rPr>
                      <w:rFonts w:ascii="Arial" w:eastAsia="Times New Roman" w:hAnsi="Arial" w:cs="Arial"/>
                      <w:color w:val="000000"/>
                      <w:sz w:val="24"/>
                      <w:szCs w:val="24"/>
                      <w:lang w:val="en-ZA"/>
                    </w:rPr>
                    <w:t> system of the GD and by release to SAFLII. The date and time for hand-down is deemed to be 1</w:t>
                  </w:r>
                  <w:r>
                    <w:rPr>
                      <w:rFonts w:ascii="Arial" w:eastAsia="Times New Roman" w:hAnsi="Arial" w:cs="Arial"/>
                      <w:color w:val="000000"/>
                      <w:sz w:val="24"/>
                      <w:szCs w:val="24"/>
                      <w:lang w:val="en-ZA"/>
                    </w:rPr>
                    <w:t>4</w:t>
                  </w:r>
                  <w:r w:rsidR="001D7244" w:rsidRPr="00217B1F">
                    <w:rPr>
                      <w:rFonts w:ascii="Arial" w:eastAsia="Times New Roman" w:hAnsi="Arial" w:cs="Arial"/>
                      <w:color w:val="000000"/>
                      <w:sz w:val="24"/>
                      <w:szCs w:val="24"/>
                      <w:lang w:val="en-ZA"/>
                    </w:rPr>
                    <w:t xml:space="preserve">H00 on </w:t>
                  </w:r>
                  <w:r>
                    <w:rPr>
                      <w:rFonts w:ascii="Arial" w:eastAsia="Times New Roman" w:hAnsi="Arial" w:cs="Arial"/>
                      <w:color w:val="000000"/>
                      <w:sz w:val="24"/>
                      <w:szCs w:val="24"/>
                      <w:lang w:val="en-ZA"/>
                    </w:rPr>
                    <w:t>31</w:t>
                  </w:r>
                  <w:r w:rsidR="001D7244">
                    <w:rPr>
                      <w:rFonts w:ascii="Arial" w:eastAsia="Times New Roman" w:hAnsi="Arial" w:cs="Arial"/>
                      <w:color w:val="000000"/>
                      <w:sz w:val="24"/>
                      <w:szCs w:val="24"/>
                      <w:lang w:val="en-ZA"/>
                    </w:rPr>
                    <w:t xml:space="preserve"> </w:t>
                  </w:r>
                  <w:r w:rsidR="00326704">
                    <w:rPr>
                      <w:rFonts w:ascii="Arial" w:eastAsia="Times New Roman" w:hAnsi="Arial" w:cs="Arial"/>
                      <w:color w:val="000000"/>
                      <w:sz w:val="24"/>
                      <w:szCs w:val="24"/>
                      <w:lang w:val="en-ZA"/>
                    </w:rPr>
                    <w:t>May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202</w:t>
                  </w:r>
                  <w:r w:rsidR="006E3F51">
                    <w:rPr>
                      <w:rFonts w:ascii="Arial" w:eastAsia="Times New Roman" w:hAnsi="Arial" w:cs="Arial"/>
                      <w:color w:val="000000"/>
                      <w:sz w:val="24"/>
                      <w:szCs w:val="24"/>
                      <w:lang w:val="en-ZA"/>
                    </w:rPr>
                    <w:t>3</w:t>
                  </w:r>
                  <w:r w:rsidR="001D7244" w:rsidRPr="00217B1F">
                    <w:rPr>
                      <w:rFonts w:ascii="Arial" w:eastAsia="Times New Roman" w:hAnsi="Arial" w:cs="Arial"/>
                      <w:color w:val="000000"/>
                      <w:sz w:val="24"/>
                      <w:szCs w:val="24"/>
                      <w:lang w:val="en-ZA"/>
                    </w:rPr>
                    <w:t>.</w:t>
                  </w:r>
                </w:p>
                <w:p w14:paraId="5F5E03E1"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393A505" w14:textId="77777777" w:rsidTr="00FA2702">
              <w:tc>
                <w:tcPr>
                  <w:tcW w:w="1734" w:type="dxa"/>
                </w:tcPr>
                <w:p w14:paraId="6E105F9A"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217B1F">
                    <w:rPr>
                      <w:rFonts w:eastAsia="Times New Roman" w:cs="Arial"/>
                      <w:b/>
                      <w:bCs/>
                      <w:sz w:val="24"/>
                      <w:szCs w:val="24"/>
                      <w:lang w:val="en-ZA"/>
                    </w:rPr>
                    <w:t>Summary:      </w:t>
                  </w:r>
                </w:p>
              </w:tc>
              <w:tc>
                <w:tcPr>
                  <w:tcW w:w="7513" w:type="dxa"/>
                </w:tcPr>
                <w:p w14:paraId="05309368" w14:textId="3B5FEB3A" w:rsidR="001D7244" w:rsidRPr="002518C4" w:rsidRDefault="00475A3E"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sz w:val="24"/>
                      <w:szCs w:val="24"/>
                    </w:rPr>
                  </w:pPr>
                  <w:r>
                    <w:rPr>
                      <w:rFonts w:cs="Arial"/>
                      <w:sz w:val="24"/>
                      <w:szCs w:val="24"/>
                    </w:rPr>
                    <w:t xml:space="preserve">Appeal against the upholding of an exception – On a </w:t>
                  </w:r>
                  <w:r w:rsidR="00943E8E">
                    <w:rPr>
                      <w:rFonts w:cs="Arial"/>
                      <w:sz w:val="24"/>
                      <w:szCs w:val="24"/>
                    </w:rPr>
                    <w:t>consideration of</w:t>
                  </w:r>
                  <w:r>
                    <w:rPr>
                      <w:rFonts w:cs="Arial"/>
                      <w:sz w:val="24"/>
                      <w:szCs w:val="24"/>
                    </w:rPr>
                    <w:t xml:space="preserve"> the pleading, it is not possible on the facts to exclude the cause of action pleaded – Appeal upheld – Order of the court a quo replaced with one dismissing the exception with costs.</w:t>
                  </w:r>
                </w:p>
              </w:tc>
            </w:tr>
          </w:tbl>
          <w:p w14:paraId="422E790C" w14:textId="77777777" w:rsidR="001D7244" w:rsidRPr="00217B1F"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rsidRPr="005D79B5" w14:paraId="35407B94" w14:textId="77777777" w:rsidTr="001D7244">
        <w:tc>
          <w:tcPr>
            <w:tcW w:w="9629" w:type="dxa"/>
            <w:gridSpan w:val="3"/>
          </w:tcPr>
          <w:p w14:paraId="1ED3913C" w14:textId="68BE5104" w:rsidR="001D7244" w:rsidRDefault="001D7244" w:rsidP="0012612A">
            <w:pPr>
              <w:spacing w:after="120" w:line="360" w:lineRule="atLeast"/>
              <w:jc w:val="both"/>
              <w:rPr>
                <w:rFonts w:ascii="Arial" w:eastAsia="Times New Roman" w:hAnsi="Arial" w:cs="Arial"/>
                <w:color w:val="000000"/>
                <w:sz w:val="24"/>
                <w:szCs w:val="24"/>
              </w:rPr>
            </w:pPr>
          </w:p>
          <w:p w14:paraId="47FF2BBC" w14:textId="77777777" w:rsidR="005A2477" w:rsidRPr="00217B1F" w:rsidRDefault="005A2477" w:rsidP="0012612A">
            <w:pPr>
              <w:spacing w:after="120" w:line="360" w:lineRule="atLeast"/>
              <w:jc w:val="both"/>
              <w:rPr>
                <w:rFonts w:ascii="Arial" w:eastAsia="Times New Roman" w:hAnsi="Arial" w:cs="Arial"/>
                <w:color w:val="000000"/>
                <w:sz w:val="24"/>
                <w:szCs w:val="24"/>
              </w:rPr>
            </w:pPr>
          </w:p>
          <w:p w14:paraId="73B42692" w14:textId="5FFE033E" w:rsidR="00457AA7" w:rsidRPr="00457AA7" w:rsidRDefault="001D7244" w:rsidP="00457AA7">
            <w:pPr>
              <w:pStyle w:val="LegalTramLines"/>
              <w:pBdr>
                <w:top w:val="single" w:sz="12" w:space="18" w:color="auto"/>
                <w:bottom w:val="single" w:sz="12" w:space="18" w:color="auto"/>
              </w:pBdr>
              <w:spacing w:after="240"/>
              <w:rPr>
                <w:rFonts w:ascii="Arial" w:hAnsi="Arial" w:cs="Arial"/>
                <w:sz w:val="24"/>
                <w:szCs w:val="24"/>
              </w:rPr>
            </w:pPr>
            <w:r w:rsidRPr="00217B1F">
              <w:rPr>
                <w:rFonts w:ascii="Arial" w:hAnsi="Arial" w:cs="Arial"/>
                <w:sz w:val="24"/>
                <w:szCs w:val="24"/>
              </w:rPr>
              <w:t>ORDER</w:t>
            </w:r>
          </w:p>
          <w:p w14:paraId="54CC3A7D" w14:textId="2A494053" w:rsidR="00AC5472" w:rsidRPr="00AC5472" w:rsidRDefault="00AC5472" w:rsidP="00FA2702">
            <w:pPr>
              <w:pStyle w:val="LegalMAINHEADING"/>
              <w:spacing w:before="0" w:after="120" w:line="360" w:lineRule="auto"/>
              <w:rPr>
                <w:rFonts w:cs="Arial"/>
                <w:b w:val="0"/>
                <w:bCs/>
                <w:caps w:val="0"/>
                <w:sz w:val="24"/>
                <w:szCs w:val="24"/>
                <w:lang w:eastAsia="en-US"/>
              </w:rPr>
            </w:pPr>
            <w:r w:rsidRPr="00AC5472">
              <w:rPr>
                <w:rFonts w:cs="Arial"/>
                <w:b w:val="0"/>
                <w:bCs/>
                <w:caps w:val="0"/>
                <w:sz w:val="24"/>
                <w:szCs w:val="24"/>
                <w:lang w:eastAsia="en-US"/>
              </w:rPr>
              <w:t>On Appeal from the Gauteng High Court, Pretoria</w:t>
            </w:r>
          </w:p>
          <w:p w14:paraId="6042AE5A" w14:textId="69CFD90C" w:rsidR="001D7244" w:rsidRPr="00AC5472" w:rsidRDefault="001D7244" w:rsidP="00FA2702">
            <w:pPr>
              <w:pStyle w:val="LegalMAINHEADING"/>
              <w:spacing w:before="0" w:after="120" w:line="360" w:lineRule="auto"/>
              <w:rPr>
                <w:rFonts w:cs="Arial"/>
                <w:b w:val="0"/>
                <w:bCs/>
                <w:caps w:val="0"/>
                <w:sz w:val="24"/>
                <w:szCs w:val="24"/>
                <w:lang w:eastAsia="en-US"/>
              </w:rPr>
            </w:pPr>
            <w:r w:rsidRPr="00AC5472">
              <w:rPr>
                <w:rFonts w:cs="Arial"/>
                <w:b w:val="0"/>
                <w:bCs/>
                <w:caps w:val="0"/>
                <w:sz w:val="24"/>
                <w:szCs w:val="24"/>
                <w:lang w:eastAsia="en-US"/>
              </w:rPr>
              <w:t>It is Ordered:</w:t>
            </w:r>
          </w:p>
          <w:p w14:paraId="7927A841" w14:textId="77777777" w:rsidR="001D7244" w:rsidRPr="005D79B5" w:rsidRDefault="001D7244" w:rsidP="00FA2702">
            <w:pPr>
              <w:rPr>
                <w:sz w:val="24"/>
                <w:szCs w:val="24"/>
                <w:lang w:val="en-GB"/>
              </w:rPr>
            </w:pPr>
          </w:p>
          <w:p w14:paraId="411600E4" w14:textId="713D50AC" w:rsidR="00222365" w:rsidRDefault="00B2685B" w:rsidP="00222365">
            <w:pPr>
              <w:pStyle w:val="Body"/>
              <w:spacing w:line="360" w:lineRule="auto"/>
              <w:ind w:left="882" w:hanging="851"/>
              <w:jc w:val="both"/>
              <w:rPr>
                <w:bCs/>
                <w:sz w:val="24"/>
                <w:szCs w:val="24"/>
              </w:rPr>
            </w:pPr>
            <w:bookmarkStart w:id="0" w:name="_Hlk102030155"/>
            <w:r>
              <w:rPr>
                <w:bCs/>
                <w:sz w:val="24"/>
                <w:szCs w:val="24"/>
              </w:rPr>
              <w:t>[</w:t>
            </w:r>
            <w:r w:rsidR="00222365">
              <w:rPr>
                <w:bCs/>
                <w:sz w:val="24"/>
                <w:szCs w:val="24"/>
              </w:rPr>
              <w:t>1</w:t>
            </w:r>
            <w:r>
              <w:rPr>
                <w:bCs/>
                <w:sz w:val="24"/>
                <w:szCs w:val="24"/>
              </w:rPr>
              <w:t>]</w:t>
            </w:r>
            <w:r w:rsidR="00222365">
              <w:rPr>
                <w:bCs/>
                <w:sz w:val="24"/>
                <w:szCs w:val="24"/>
              </w:rPr>
              <w:tab/>
              <w:t>The appeal is upheld.</w:t>
            </w:r>
          </w:p>
          <w:p w14:paraId="042CF742" w14:textId="77777777" w:rsidR="00222365" w:rsidRDefault="00222365" w:rsidP="00222365">
            <w:pPr>
              <w:pStyle w:val="Body"/>
              <w:spacing w:line="360" w:lineRule="auto"/>
              <w:ind w:left="882" w:hanging="851"/>
              <w:jc w:val="both"/>
              <w:rPr>
                <w:bCs/>
                <w:sz w:val="24"/>
                <w:szCs w:val="24"/>
              </w:rPr>
            </w:pPr>
          </w:p>
          <w:p w14:paraId="4C165CF1" w14:textId="350670DB" w:rsidR="00222365" w:rsidRDefault="00B2685B" w:rsidP="00222365">
            <w:pPr>
              <w:pStyle w:val="Body"/>
              <w:spacing w:line="360" w:lineRule="auto"/>
              <w:ind w:left="882" w:hanging="851"/>
              <w:jc w:val="both"/>
              <w:rPr>
                <w:bCs/>
                <w:sz w:val="24"/>
                <w:szCs w:val="24"/>
              </w:rPr>
            </w:pPr>
            <w:r>
              <w:rPr>
                <w:bCs/>
                <w:sz w:val="24"/>
                <w:szCs w:val="24"/>
              </w:rPr>
              <w:t>[</w:t>
            </w:r>
            <w:r w:rsidR="00222365">
              <w:rPr>
                <w:bCs/>
                <w:sz w:val="24"/>
                <w:szCs w:val="24"/>
              </w:rPr>
              <w:t>2</w:t>
            </w:r>
            <w:r>
              <w:rPr>
                <w:bCs/>
                <w:sz w:val="24"/>
                <w:szCs w:val="24"/>
              </w:rPr>
              <w:t>]</w:t>
            </w:r>
            <w:r w:rsidR="00222365">
              <w:rPr>
                <w:bCs/>
                <w:sz w:val="24"/>
                <w:szCs w:val="24"/>
              </w:rPr>
              <w:tab/>
              <w:t xml:space="preserve">The order of the court </w:t>
            </w:r>
            <w:r w:rsidR="00222365" w:rsidRPr="00222365">
              <w:rPr>
                <w:bCs/>
                <w:i/>
                <w:iCs/>
                <w:sz w:val="24"/>
                <w:szCs w:val="24"/>
              </w:rPr>
              <w:t>a quo</w:t>
            </w:r>
            <w:r w:rsidR="00222365">
              <w:rPr>
                <w:bCs/>
                <w:sz w:val="24"/>
                <w:szCs w:val="24"/>
              </w:rPr>
              <w:t xml:space="preserve"> is set aside and replaced with the following order:</w:t>
            </w:r>
          </w:p>
          <w:p w14:paraId="10F86BB6" w14:textId="77777777" w:rsidR="00222365" w:rsidRDefault="00222365" w:rsidP="00222365">
            <w:pPr>
              <w:pStyle w:val="Body"/>
              <w:spacing w:line="360" w:lineRule="auto"/>
              <w:ind w:left="882" w:hanging="851"/>
              <w:jc w:val="both"/>
              <w:rPr>
                <w:bCs/>
                <w:sz w:val="24"/>
                <w:szCs w:val="24"/>
              </w:rPr>
            </w:pPr>
          </w:p>
          <w:p w14:paraId="2548D6A6" w14:textId="3135935F" w:rsidR="00222365" w:rsidRDefault="00B2685B" w:rsidP="00B2685B">
            <w:pPr>
              <w:pStyle w:val="Body"/>
              <w:spacing w:line="360" w:lineRule="auto"/>
              <w:ind w:left="1732" w:hanging="850"/>
              <w:jc w:val="both"/>
              <w:rPr>
                <w:bCs/>
                <w:sz w:val="24"/>
                <w:szCs w:val="24"/>
              </w:rPr>
            </w:pPr>
            <w:r>
              <w:rPr>
                <w:bCs/>
                <w:sz w:val="24"/>
                <w:szCs w:val="24"/>
              </w:rPr>
              <w:t>[</w:t>
            </w:r>
            <w:r w:rsidR="00222365">
              <w:rPr>
                <w:bCs/>
                <w:sz w:val="24"/>
                <w:szCs w:val="24"/>
              </w:rPr>
              <w:t>2.1</w:t>
            </w:r>
            <w:r>
              <w:rPr>
                <w:bCs/>
                <w:sz w:val="24"/>
                <w:szCs w:val="24"/>
              </w:rPr>
              <w:t>]</w:t>
            </w:r>
            <w:r w:rsidR="00222365">
              <w:rPr>
                <w:bCs/>
                <w:sz w:val="24"/>
                <w:szCs w:val="24"/>
              </w:rPr>
              <w:tab/>
              <w:t>The exception is dismissed with costs.</w:t>
            </w:r>
          </w:p>
          <w:p w14:paraId="765F5440" w14:textId="77777777" w:rsidR="00222365" w:rsidRDefault="00222365" w:rsidP="00222365">
            <w:pPr>
              <w:pStyle w:val="Body"/>
              <w:spacing w:line="360" w:lineRule="auto"/>
              <w:ind w:left="882" w:hanging="851"/>
              <w:jc w:val="both"/>
              <w:rPr>
                <w:bCs/>
                <w:sz w:val="24"/>
                <w:szCs w:val="24"/>
              </w:rPr>
            </w:pPr>
          </w:p>
          <w:p w14:paraId="1EF4ED4E" w14:textId="2920838A" w:rsidR="001D7244" w:rsidRPr="0012612A" w:rsidRDefault="00B2685B" w:rsidP="0012612A">
            <w:pPr>
              <w:pStyle w:val="Body"/>
              <w:spacing w:line="360" w:lineRule="auto"/>
              <w:ind w:left="882" w:hanging="851"/>
              <w:jc w:val="both"/>
              <w:rPr>
                <w:bCs/>
                <w:sz w:val="24"/>
                <w:szCs w:val="24"/>
              </w:rPr>
            </w:pPr>
            <w:r>
              <w:rPr>
                <w:bCs/>
                <w:sz w:val="24"/>
                <w:szCs w:val="24"/>
              </w:rPr>
              <w:t>[</w:t>
            </w:r>
            <w:r w:rsidR="00222365">
              <w:rPr>
                <w:bCs/>
                <w:sz w:val="24"/>
                <w:szCs w:val="24"/>
              </w:rPr>
              <w:t>3</w:t>
            </w:r>
            <w:bookmarkStart w:id="1" w:name="_GoBack"/>
            <w:bookmarkEnd w:id="1"/>
            <w:r>
              <w:rPr>
                <w:bCs/>
                <w:sz w:val="24"/>
                <w:szCs w:val="24"/>
              </w:rPr>
              <w:t>]</w:t>
            </w:r>
            <w:r w:rsidR="00222365">
              <w:rPr>
                <w:bCs/>
                <w:sz w:val="24"/>
                <w:szCs w:val="24"/>
              </w:rPr>
              <w:tab/>
              <w:t>The first respondent is ordered pay the appellant’s costs of the appeal</w:t>
            </w:r>
            <w:bookmarkEnd w:id="0"/>
            <w:r w:rsidR="00363E98">
              <w:rPr>
                <w:bCs/>
                <w:sz w:val="24"/>
                <w:szCs w:val="24"/>
              </w:rPr>
              <w:t>.</w:t>
            </w:r>
          </w:p>
        </w:tc>
      </w:tr>
      <w:tr w:rsidR="005A2477" w:rsidRPr="005D79B5" w14:paraId="77334839" w14:textId="77777777" w:rsidTr="001D7244">
        <w:tc>
          <w:tcPr>
            <w:tcW w:w="9629" w:type="dxa"/>
            <w:gridSpan w:val="3"/>
          </w:tcPr>
          <w:p w14:paraId="0D14EF76" w14:textId="6F222347" w:rsidR="005A2477" w:rsidRDefault="005A2477" w:rsidP="0012612A">
            <w:pPr>
              <w:spacing w:after="120" w:line="360" w:lineRule="atLeast"/>
              <w:jc w:val="both"/>
              <w:rPr>
                <w:rFonts w:ascii="Arial" w:eastAsia="Times New Roman" w:hAnsi="Arial" w:cs="Arial"/>
                <w:color w:val="000000"/>
              </w:rPr>
            </w:pPr>
            <w:r>
              <w:rPr>
                <w:rFonts w:ascii="Arial" w:eastAsia="Times New Roman" w:hAnsi="Arial" w:cs="Arial"/>
                <w:color w:val="000000"/>
              </w:rPr>
              <w:t xml:space="preserve"> </w:t>
            </w:r>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F25A36">
        <w:tc>
          <w:tcPr>
            <w:tcW w:w="9350" w:type="dxa"/>
          </w:tcPr>
          <w:p w14:paraId="5982215D" w14:textId="77777777" w:rsidR="0012612A" w:rsidRDefault="0012612A" w:rsidP="0012612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p>
          <w:p w14:paraId="47459BC2" w14:textId="08B9C333" w:rsidR="00B50E11" w:rsidRPr="008E6813" w:rsidRDefault="00B50E11" w:rsidP="0012612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12612A">
              <w:rPr>
                <w:rFonts w:eastAsia="Tahoma" w:cs="Arial"/>
                <w:b/>
                <w:bCs/>
                <w:sz w:val="24"/>
                <w:szCs w:val="24"/>
                <w:lang w:val="de-DE"/>
              </w:rPr>
              <w:t>JUDGMENT</w:t>
            </w:r>
          </w:p>
        </w:tc>
      </w:tr>
    </w:tbl>
    <w:p w14:paraId="397DE03A" w14:textId="77777777" w:rsidR="00C519B2" w:rsidRDefault="00C519B2" w:rsidP="00B50E11">
      <w:pPr>
        <w:pStyle w:val="Body"/>
        <w:jc w:val="both"/>
        <w:rPr>
          <w:b/>
          <w:sz w:val="22"/>
          <w:szCs w:val="22"/>
        </w:rPr>
      </w:pPr>
    </w:p>
    <w:p w14:paraId="6083D8E1" w14:textId="77777777" w:rsidR="00E151BD" w:rsidRDefault="00E151BD" w:rsidP="008E6813">
      <w:pPr>
        <w:pStyle w:val="Body"/>
        <w:spacing w:line="360" w:lineRule="auto"/>
        <w:jc w:val="both"/>
        <w:rPr>
          <w:b/>
          <w:sz w:val="22"/>
          <w:szCs w:val="22"/>
          <w:u w:val="single"/>
        </w:rPr>
      </w:pPr>
    </w:p>
    <w:p w14:paraId="31AD95DF" w14:textId="0E1897CA" w:rsidR="00B50E11" w:rsidRDefault="00B50E11" w:rsidP="008E6813">
      <w:pPr>
        <w:pStyle w:val="Body"/>
        <w:spacing w:line="360" w:lineRule="auto"/>
        <w:jc w:val="both"/>
        <w:rPr>
          <w:b/>
          <w:sz w:val="22"/>
          <w:szCs w:val="22"/>
          <w:u w:val="single"/>
        </w:rPr>
      </w:pPr>
      <w:r w:rsidRPr="00C519B2">
        <w:rPr>
          <w:b/>
          <w:sz w:val="22"/>
          <w:szCs w:val="22"/>
          <w:u w:val="single"/>
        </w:rPr>
        <w:lastRenderedPageBreak/>
        <w:t>MILLAR</w:t>
      </w:r>
      <w:r w:rsidR="004075F2">
        <w:rPr>
          <w:b/>
          <w:sz w:val="22"/>
          <w:szCs w:val="22"/>
          <w:u w:val="single"/>
        </w:rPr>
        <w:t xml:space="preserve"> </w:t>
      </w:r>
      <w:r w:rsidRPr="00C519B2">
        <w:rPr>
          <w:b/>
          <w:sz w:val="22"/>
          <w:szCs w:val="22"/>
          <w:u w:val="single"/>
        </w:rPr>
        <w:t>J</w:t>
      </w:r>
      <w:r w:rsidR="006E3F51">
        <w:rPr>
          <w:b/>
          <w:sz w:val="22"/>
          <w:szCs w:val="22"/>
          <w:u w:val="single"/>
        </w:rPr>
        <w:t xml:space="preserve"> (VAN DER SCHYFF &amp; MUNZHELELE JJ CONCURRING)</w:t>
      </w:r>
    </w:p>
    <w:p w14:paraId="508C58F5" w14:textId="333D9D26" w:rsidR="008E6813" w:rsidRPr="00326704" w:rsidRDefault="008E6813" w:rsidP="008E6813">
      <w:pPr>
        <w:pStyle w:val="Body"/>
        <w:spacing w:line="360" w:lineRule="auto"/>
        <w:ind w:firstLine="851"/>
        <w:jc w:val="both"/>
        <w:rPr>
          <w:bCs/>
          <w:sz w:val="24"/>
          <w:szCs w:val="24"/>
        </w:rPr>
      </w:pPr>
    </w:p>
    <w:p w14:paraId="5DC29517" w14:textId="499C7475" w:rsidR="008E6813" w:rsidRPr="00326704" w:rsidRDefault="00194994" w:rsidP="008E6813">
      <w:pPr>
        <w:pStyle w:val="Body"/>
        <w:numPr>
          <w:ilvl w:val="0"/>
          <w:numId w:val="15"/>
        </w:numPr>
        <w:spacing w:line="360" w:lineRule="auto"/>
        <w:ind w:left="851" w:hanging="851"/>
        <w:jc w:val="both"/>
        <w:rPr>
          <w:b/>
          <w:sz w:val="24"/>
          <w:szCs w:val="24"/>
          <w:u w:val="single"/>
        </w:rPr>
      </w:pPr>
      <w:r w:rsidRPr="00326704">
        <w:rPr>
          <w:bCs/>
          <w:sz w:val="24"/>
          <w:szCs w:val="24"/>
        </w:rPr>
        <w:t xml:space="preserve">This is an appeal against </w:t>
      </w:r>
      <w:r w:rsidR="00242C84" w:rsidRPr="00326704">
        <w:rPr>
          <w:bCs/>
          <w:sz w:val="24"/>
          <w:szCs w:val="24"/>
        </w:rPr>
        <w:t>a judgment</w:t>
      </w:r>
      <w:r w:rsidRPr="00326704">
        <w:rPr>
          <w:bCs/>
          <w:sz w:val="24"/>
          <w:szCs w:val="24"/>
        </w:rPr>
        <w:t xml:space="preserve"> of this court handed down on 13 February 2020 in</w:t>
      </w:r>
      <w:r w:rsidR="00242C84" w:rsidRPr="00326704">
        <w:rPr>
          <w:bCs/>
          <w:sz w:val="24"/>
          <w:szCs w:val="24"/>
        </w:rPr>
        <w:t xml:space="preserve"> an opposed exception. The exception was </w:t>
      </w:r>
      <w:r w:rsidR="00DC3048" w:rsidRPr="00326704">
        <w:rPr>
          <w:bCs/>
          <w:sz w:val="24"/>
          <w:szCs w:val="24"/>
        </w:rPr>
        <w:t>upheld,</w:t>
      </w:r>
      <w:r w:rsidR="00242C84" w:rsidRPr="00326704">
        <w:rPr>
          <w:bCs/>
          <w:sz w:val="24"/>
          <w:szCs w:val="24"/>
        </w:rPr>
        <w:t xml:space="preserve"> and </w:t>
      </w:r>
      <w:r w:rsidRPr="00326704">
        <w:rPr>
          <w:bCs/>
          <w:sz w:val="24"/>
          <w:szCs w:val="24"/>
        </w:rPr>
        <w:t xml:space="preserve">the particulars of </w:t>
      </w:r>
      <w:r w:rsidR="00326704" w:rsidRPr="00326704">
        <w:rPr>
          <w:bCs/>
          <w:sz w:val="24"/>
          <w:szCs w:val="24"/>
        </w:rPr>
        <w:t xml:space="preserve">claim </w:t>
      </w:r>
      <w:r w:rsidR="00DC3048">
        <w:rPr>
          <w:bCs/>
          <w:sz w:val="24"/>
          <w:szCs w:val="24"/>
        </w:rPr>
        <w:t xml:space="preserve">set </w:t>
      </w:r>
      <w:r w:rsidR="00326704" w:rsidRPr="00326704">
        <w:rPr>
          <w:bCs/>
          <w:sz w:val="24"/>
          <w:szCs w:val="24"/>
        </w:rPr>
        <w:t>aside</w:t>
      </w:r>
      <w:r w:rsidRPr="00326704">
        <w:rPr>
          <w:bCs/>
          <w:sz w:val="24"/>
          <w:szCs w:val="24"/>
        </w:rPr>
        <w:t xml:space="preserve">  with punitive costs. Leave </w:t>
      </w:r>
      <w:r w:rsidR="00363E98">
        <w:rPr>
          <w:bCs/>
          <w:sz w:val="24"/>
          <w:szCs w:val="24"/>
        </w:rPr>
        <w:t xml:space="preserve">to appeal </w:t>
      </w:r>
      <w:r w:rsidRPr="00326704">
        <w:rPr>
          <w:bCs/>
          <w:sz w:val="24"/>
          <w:szCs w:val="24"/>
        </w:rPr>
        <w:t>was granted to th</w:t>
      </w:r>
      <w:r w:rsidR="00242C84" w:rsidRPr="00326704">
        <w:rPr>
          <w:bCs/>
          <w:sz w:val="24"/>
          <w:szCs w:val="24"/>
        </w:rPr>
        <w:t>is</w:t>
      </w:r>
      <w:r w:rsidRPr="00326704">
        <w:rPr>
          <w:bCs/>
          <w:sz w:val="24"/>
          <w:szCs w:val="24"/>
        </w:rPr>
        <w:t xml:space="preserve"> Court by the S</w:t>
      </w:r>
      <w:r w:rsidR="00242C84" w:rsidRPr="00326704">
        <w:rPr>
          <w:bCs/>
          <w:sz w:val="24"/>
          <w:szCs w:val="24"/>
        </w:rPr>
        <w:t>upreme Court of Appeal.</w:t>
      </w:r>
      <w:r w:rsidR="00242C84" w:rsidRPr="00326704">
        <w:rPr>
          <w:rStyle w:val="FootnoteReference"/>
          <w:bCs/>
          <w:sz w:val="24"/>
          <w:szCs w:val="24"/>
        </w:rPr>
        <w:footnoteReference w:id="1"/>
      </w:r>
    </w:p>
    <w:p w14:paraId="44580BFF" w14:textId="77777777" w:rsidR="00194994" w:rsidRPr="00326704" w:rsidRDefault="00194994" w:rsidP="00194994">
      <w:pPr>
        <w:pStyle w:val="Body"/>
        <w:spacing w:line="360" w:lineRule="auto"/>
        <w:ind w:left="851"/>
        <w:jc w:val="both"/>
        <w:rPr>
          <w:b/>
          <w:sz w:val="24"/>
          <w:szCs w:val="24"/>
          <w:u w:val="single"/>
        </w:rPr>
      </w:pPr>
    </w:p>
    <w:p w14:paraId="570E8A61" w14:textId="4FDCE692" w:rsidR="00194994" w:rsidRPr="00326704" w:rsidRDefault="00194994" w:rsidP="008E6813">
      <w:pPr>
        <w:pStyle w:val="Body"/>
        <w:numPr>
          <w:ilvl w:val="0"/>
          <w:numId w:val="15"/>
        </w:numPr>
        <w:spacing w:line="360" w:lineRule="auto"/>
        <w:ind w:left="851" w:hanging="851"/>
        <w:jc w:val="both"/>
        <w:rPr>
          <w:b/>
          <w:sz w:val="24"/>
          <w:szCs w:val="24"/>
          <w:u w:val="single"/>
        </w:rPr>
      </w:pPr>
      <w:r w:rsidRPr="00326704">
        <w:rPr>
          <w:bCs/>
          <w:sz w:val="24"/>
          <w:szCs w:val="24"/>
        </w:rPr>
        <w:t>The appellant is the plaintiff in an action instituted between himself</w:t>
      </w:r>
      <w:r w:rsidR="00DC3048">
        <w:rPr>
          <w:bCs/>
          <w:sz w:val="24"/>
          <w:szCs w:val="24"/>
        </w:rPr>
        <w:t>,</w:t>
      </w:r>
      <w:r w:rsidRPr="00326704">
        <w:rPr>
          <w:bCs/>
          <w:sz w:val="24"/>
          <w:szCs w:val="24"/>
        </w:rPr>
        <w:t xml:space="preserve"> his former spouse</w:t>
      </w:r>
      <w:r w:rsidR="00DC3048">
        <w:rPr>
          <w:bCs/>
          <w:sz w:val="24"/>
          <w:szCs w:val="24"/>
        </w:rPr>
        <w:t xml:space="preserve"> and the liquidator of the parties joint estate</w:t>
      </w:r>
      <w:r w:rsidRPr="00326704">
        <w:rPr>
          <w:bCs/>
          <w:sz w:val="24"/>
          <w:szCs w:val="24"/>
        </w:rPr>
        <w:t xml:space="preserve"> who </w:t>
      </w:r>
      <w:r w:rsidR="00DC3048">
        <w:rPr>
          <w:bCs/>
          <w:sz w:val="24"/>
          <w:szCs w:val="24"/>
        </w:rPr>
        <w:t>are</w:t>
      </w:r>
      <w:r w:rsidRPr="00326704">
        <w:rPr>
          <w:bCs/>
          <w:sz w:val="24"/>
          <w:szCs w:val="24"/>
        </w:rPr>
        <w:t xml:space="preserve"> the respondent</w:t>
      </w:r>
      <w:r w:rsidR="00DC3048">
        <w:rPr>
          <w:bCs/>
          <w:sz w:val="24"/>
          <w:szCs w:val="24"/>
        </w:rPr>
        <w:t>s</w:t>
      </w:r>
      <w:r w:rsidRPr="00326704">
        <w:rPr>
          <w:bCs/>
          <w:sz w:val="24"/>
          <w:szCs w:val="24"/>
        </w:rPr>
        <w:t xml:space="preserve"> in this appeal. </w:t>
      </w:r>
      <w:r w:rsidR="00242C84" w:rsidRPr="00326704">
        <w:rPr>
          <w:bCs/>
          <w:sz w:val="24"/>
          <w:szCs w:val="24"/>
        </w:rPr>
        <w:t xml:space="preserve">The </w:t>
      </w:r>
      <w:r w:rsidR="008D39BE">
        <w:rPr>
          <w:bCs/>
          <w:sz w:val="24"/>
          <w:szCs w:val="24"/>
        </w:rPr>
        <w:t xml:space="preserve">first </w:t>
      </w:r>
      <w:r w:rsidR="00242C84" w:rsidRPr="00326704">
        <w:rPr>
          <w:bCs/>
          <w:sz w:val="24"/>
          <w:szCs w:val="24"/>
        </w:rPr>
        <w:t xml:space="preserve">respondent was the excipient before the court </w:t>
      </w:r>
      <w:r w:rsidR="00242C84" w:rsidRPr="00326704">
        <w:rPr>
          <w:bCs/>
          <w:i/>
          <w:iCs/>
          <w:sz w:val="24"/>
          <w:szCs w:val="24"/>
        </w:rPr>
        <w:t>a quo.</w:t>
      </w:r>
      <w:r w:rsidR="008D39BE">
        <w:rPr>
          <w:bCs/>
          <w:i/>
          <w:iCs/>
          <w:sz w:val="24"/>
          <w:szCs w:val="24"/>
        </w:rPr>
        <w:t xml:space="preserve">  </w:t>
      </w:r>
      <w:r w:rsidR="00363E98">
        <w:rPr>
          <w:bCs/>
          <w:sz w:val="24"/>
          <w:szCs w:val="24"/>
        </w:rPr>
        <w:t>An exception was taken to the appellant’s particulars of claim.</w:t>
      </w:r>
    </w:p>
    <w:p w14:paraId="7EB31635" w14:textId="77777777" w:rsidR="00811DBD" w:rsidRPr="00326704" w:rsidRDefault="00811DBD" w:rsidP="00811DBD">
      <w:pPr>
        <w:pStyle w:val="ListParagraph"/>
        <w:rPr>
          <w:b/>
          <w:u w:val="single"/>
        </w:rPr>
      </w:pPr>
    </w:p>
    <w:p w14:paraId="6B6A0A22" w14:textId="79846583" w:rsidR="003C37E1" w:rsidRDefault="00326704" w:rsidP="003C37E1">
      <w:pPr>
        <w:pStyle w:val="Body"/>
        <w:numPr>
          <w:ilvl w:val="0"/>
          <w:numId w:val="15"/>
        </w:numPr>
        <w:spacing w:line="360" w:lineRule="auto"/>
        <w:ind w:left="851" w:hanging="851"/>
        <w:jc w:val="both"/>
        <w:rPr>
          <w:bCs/>
          <w:sz w:val="24"/>
          <w:szCs w:val="24"/>
        </w:rPr>
      </w:pPr>
      <w:r w:rsidRPr="00326704">
        <w:rPr>
          <w:bCs/>
          <w:sz w:val="24"/>
          <w:szCs w:val="24"/>
        </w:rPr>
        <w:t>Pursuant to the grant of a decree of divorce between the parties on</w:t>
      </w:r>
      <w:r w:rsidR="00263D89">
        <w:rPr>
          <w:bCs/>
          <w:sz w:val="24"/>
          <w:szCs w:val="24"/>
        </w:rPr>
        <w:t xml:space="preserve"> 13 February 2019, a</w:t>
      </w:r>
      <w:r w:rsidR="003C37E1">
        <w:rPr>
          <w:bCs/>
          <w:sz w:val="24"/>
          <w:szCs w:val="24"/>
        </w:rPr>
        <w:t xml:space="preserve"> deed of</w:t>
      </w:r>
      <w:r w:rsidR="00263D89">
        <w:rPr>
          <w:bCs/>
          <w:sz w:val="24"/>
          <w:szCs w:val="24"/>
        </w:rPr>
        <w:t xml:space="preserve"> settlement </w:t>
      </w:r>
      <w:r w:rsidR="00363E98">
        <w:rPr>
          <w:bCs/>
          <w:sz w:val="24"/>
          <w:szCs w:val="24"/>
        </w:rPr>
        <w:t xml:space="preserve">was </w:t>
      </w:r>
      <w:r w:rsidR="00263D89">
        <w:rPr>
          <w:bCs/>
          <w:sz w:val="24"/>
          <w:szCs w:val="24"/>
        </w:rPr>
        <w:t xml:space="preserve">entered into between them </w:t>
      </w:r>
      <w:r w:rsidR="00363E98">
        <w:rPr>
          <w:bCs/>
          <w:sz w:val="24"/>
          <w:szCs w:val="24"/>
        </w:rPr>
        <w:t xml:space="preserve">and </w:t>
      </w:r>
      <w:r w:rsidR="00263D89">
        <w:rPr>
          <w:bCs/>
          <w:sz w:val="24"/>
          <w:szCs w:val="24"/>
        </w:rPr>
        <w:t>was made an order of court.</w:t>
      </w:r>
      <w:r w:rsidR="003C37E1">
        <w:rPr>
          <w:bCs/>
          <w:sz w:val="24"/>
          <w:szCs w:val="24"/>
        </w:rPr>
        <w:t xml:space="preserve">  </w:t>
      </w:r>
    </w:p>
    <w:p w14:paraId="5D54ED16" w14:textId="77777777" w:rsidR="003C37E1" w:rsidRDefault="003C37E1" w:rsidP="003C37E1">
      <w:pPr>
        <w:pStyle w:val="ListParagraph"/>
        <w:rPr>
          <w:bCs/>
        </w:rPr>
      </w:pPr>
    </w:p>
    <w:p w14:paraId="3C567F0D" w14:textId="14A4C96B" w:rsidR="003C37E1" w:rsidRDefault="003C37E1" w:rsidP="003C37E1">
      <w:pPr>
        <w:pStyle w:val="Body"/>
        <w:numPr>
          <w:ilvl w:val="0"/>
          <w:numId w:val="15"/>
        </w:numPr>
        <w:spacing w:line="360" w:lineRule="auto"/>
        <w:ind w:left="851" w:hanging="851"/>
        <w:jc w:val="both"/>
        <w:rPr>
          <w:bCs/>
          <w:sz w:val="24"/>
          <w:szCs w:val="24"/>
        </w:rPr>
      </w:pPr>
      <w:r>
        <w:rPr>
          <w:bCs/>
          <w:sz w:val="24"/>
          <w:szCs w:val="24"/>
        </w:rPr>
        <w:t>It is the enforcement of one of the terms of that deed of settlement upon which the appellant’s action is based.  The appellant pleaded the terms as follows:</w:t>
      </w:r>
    </w:p>
    <w:p w14:paraId="68B7D84E" w14:textId="77777777" w:rsidR="003C37E1" w:rsidRDefault="003C37E1" w:rsidP="003C37E1">
      <w:pPr>
        <w:pStyle w:val="ListParagraph"/>
        <w:rPr>
          <w:bCs/>
        </w:rPr>
      </w:pPr>
    </w:p>
    <w:p w14:paraId="429BA939" w14:textId="4F323C09" w:rsidR="003C37E1" w:rsidRPr="003C37E1" w:rsidRDefault="003C37E1" w:rsidP="003C37E1">
      <w:pPr>
        <w:pStyle w:val="Body"/>
        <w:spacing w:line="360" w:lineRule="auto"/>
        <w:ind w:left="2268" w:hanging="850"/>
        <w:jc w:val="both"/>
        <w:rPr>
          <w:bCs/>
          <w:i/>
          <w:iCs/>
          <w:sz w:val="22"/>
          <w:szCs w:val="22"/>
        </w:rPr>
      </w:pPr>
      <w:r w:rsidRPr="003C37E1">
        <w:rPr>
          <w:bCs/>
          <w:i/>
          <w:iCs/>
          <w:sz w:val="22"/>
          <w:szCs w:val="22"/>
        </w:rPr>
        <w:t>“4.2</w:t>
      </w:r>
      <w:r w:rsidRPr="003C37E1">
        <w:rPr>
          <w:bCs/>
          <w:i/>
          <w:iCs/>
          <w:sz w:val="22"/>
          <w:szCs w:val="22"/>
        </w:rPr>
        <w:tab/>
        <w:t>The marriage relationship between the Plaintiff and 1</w:t>
      </w:r>
      <w:r w:rsidRPr="003C37E1">
        <w:rPr>
          <w:bCs/>
          <w:i/>
          <w:iCs/>
          <w:sz w:val="22"/>
          <w:szCs w:val="22"/>
          <w:vertAlign w:val="superscript"/>
        </w:rPr>
        <w:t>st</w:t>
      </w:r>
      <w:r w:rsidRPr="003C37E1">
        <w:rPr>
          <w:bCs/>
          <w:i/>
          <w:iCs/>
          <w:sz w:val="22"/>
          <w:szCs w:val="22"/>
        </w:rPr>
        <w:t xml:space="preserve"> Defendant was dissolved via order of Court under case number 1181/2018 on 13 February 2019 following a Deed of Settlement being entered into;</w:t>
      </w:r>
    </w:p>
    <w:p w14:paraId="421E9A9E" w14:textId="2B1E65D5" w:rsidR="003C37E1" w:rsidRPr="003C37E1" w:rsidRDefault="003C37E1" w:rsidP="003C37E1">
      <w:pPr>
        <w:pStyle w:val="Body"/>
        <w:spacing w:line="360" w:lineRule="auto"/>
        <w:ind w:left="2268" w:hanging="850"/>
        <w:jc w:val="both"/>
        <w:rPr>
          <w:bCs/>
          <w:i/>
          <w:iCs/>
          <w:sz w:val="22"/>
          <w:szCs w:val="22"/>
        </w:rPr>
      </w:pPr>
    </w:p>
    <w:p w14:paraId="7F6FBA0A" w14:textId="7825B530" w:rsidR="003C37E1" w:rsidRPr="003C37E1" w:rsidRDefault="003C37E1" w:rsidP="003C37E1">
      <w:pPr>
        <w:pStyle w:val="Body"/>
        <w:numPr>
          <w:ilvl w:val="1"/>
          <w:numId w:val="15"/>
        </w:numPr>
        <w:spacing w:line="360" w:lineRule="auto"/>
        <w:ind w:left="2268" w:hanging="850"/>
        <w:jc w:val="both"/>
        <w:rPr>
          <w:bCs/>
          <w:i/>
          <w:iCs/>
          <w:sz w:val="22"/>
          <w:szCs w:val="22"/>
        </w:rPr>
      </w:pPr>
      <w:r w:rsidRPr="003C37E1">
        <w:rPr>
          <w:bCs/>
          <w:i/>
          <w:iCs/>
          <w:sz w:val="22"/>
          <w:szCs w:val="22"/>
        </w:rPr>
        <w:t>In terms of (sic) the Deed of Settlement between the Plaintiff and the 1</w:t>
      </w:r>
      <w:r w:rsidRPr="003C37E1">
        <w:rPr>
          <w:bCs/>
          <w:i/>
          <w:iCs/>
          <w:sz w:val="22"/>
          <w:szCs w:val="22"/>
          <w:vertAlign w:val="superscript"/>
        </w:rPr>
        <w:t>st</w:t>
      </w:r>
      <w:r w:rsidRPr="003C37E1">
        <w:rPr>
          <w:bCs/>
          <w:i/>
          <w:iCs/>
          <w:sz w:val="22"/>
          <w:szCs w:val="22"/>
        </w:rPr>
        <w:t xml:space="preserve"> Defendant, the 2</w:t>
      </w:r>
      <w:r w:rsidRPr="003C37E1">
        <w:rPr>
          <w:bCs/>
          <w:i/>
          <w:iCs/>
          <w:sz w:val="22"/>
          <w:szCs w:val="22"/>
          <w:vertAlign w:val="superscript"/>
        </w:rPr>
        <w:t>nd</w:t>
      </w:r>
      <w:r w:rsidRPr="003C37E1">
        <w:rPr>
          <w:bCs/>
          <w:i/>
          <w:iCs/>
          <w:sz w:val="22"/>
          <w:szCs w:val="22"/>
        </w:rPr>
        <w:t xml:space="preserve"> Defendant is appointed as Receiver and Liquidator in order to divide the joint estate between the Plaintiff and 1</w:t>
      </w:r>
      <w:r w:rsidRPr="003C37E1">
        <w:rPr>
          <w:bCs/>
          <w:i/>
          <w:iCs/>
          <w:sz w:val="22"/>
          <w:szCs w:val="22"/>
          <w:vertAlign w:val="superscript"/>
        </w:rPr>
        <w:t>st</w:t>
      </w:r>
      <w:r w:rsidRPr="003C37E1">
        <w:rPr>
          <w:bCs/>
          <w:i/>
          <w:iCs/>
          <w:sz w:val="22"/>
          <w:szCs w:val="22"/>
        </w:rPr>
        <w:t xml:space="preserve"> Defendant.</w:t>
      </w:r>
    </w:p>
    <w:p w14:paraId="59A4E740" w14:textId="77777777" w:rsidR="003C37E1" w:rsidRPr="003C37E1" w:rsidRDefault="003C37E1" w:rsidP="003C37E1">
      <w:pPr>
        <w:pStyle w:val="Body"/>
        <w:spacing w:line="360" w:lineRule="auto"/>
        <w:ind w:left="2268"/>
        <w:jc w:val="both"/>
        <w:rPr>
          <w:bCs/>
          <w:i/>
          <w:iCs/>
          <w:sz w:val="22"/>
          <w:szCs w:val="22"/>
        </w:rPr>
      </w:pPr>
    </w:p>
    <w:p w14:paraId="6908B492" w14:textId="77777777" w:rsidR="00BE3825" w:rsidRDefault="003C37E1" w:rsidP="003C37E1">
      <w:pPr>
        <w:pStyle w:val="Body"/>
        <w:numPr>
          <w:ilvl w:val="1"/>
          <w:numId w:val="15"/>
        </w:numPr>
        <w:spacing w:line="360" w:lineRule="auto"/>
        <w:ind w:left="2268" w:hanging="850"/>
        <w:jc w:val="both"/>
        <w:rPr>
          <w:bCs/>
          <w:i/>
          <w:iCs/>
          <w:sz w:val="22"/>
          <w:szCs w:val="22"/>
        </w:rPr>
      </w:pPr>
      <w:r w:rsidRPr="003C37E1">
        <w:rPr>
          <w:bCs/>
          <w:i/>
          <w:iCs/>
          <w:sz w:val="22"/>
          <w:szCs w:val="22"/>
        </w:rPr>
        <w:t>The Powers and Duties of the 2</w:t>
      </w:r>
      <w:r w:rsidRPr="003C37E1">
        <w:rPr>
          <w:bCs/>
          <w:i/>
          <w:iCs/>
          <w:sz w:val="22"/>
          <w:szCs w:val="22"/>
          <w:vertAlign w:val="superscript"/>
        </w:rPr>
        <w:t>nd</w:t>
      </w:r>
      <w:r w:rsidRPr="003C37E1">
        <w:rPr>
          <w:bCs/>
          <w:i/>
          <w:iCs/>
          <w:sz w:val="22"/>
          <w:szCs w:val="22"/>
        </w:rPr>
        <w:t xml:space="preserve"> Defendant is set out in annexures to the Deed of Settlement, and provides that the 2</w:t>
      </w:r>
      <w:r w:rsidRPr="003C37E1">
        <w:rPr>
          <w:bCs/>
          <w:i/>
          <w:iCs/>
          <w:sz w:val="22"/>
          <w:szCs w:val="22"/>
          <w:vertAlign w:val="superscript"/>
        </w:rPr>
        <w:t>nd</w:t>
      </w:r>
      <w:r w:rsidRPr="003C37E1">
        <w:rPr>
          <w:bCs/>
          <w:i/>
          <w:iCs/>
          <w:sz w:val="22"/>
          <w:szCs w:val="22"/>
        </w:rPr>
        <w:t xml:space="preserve"> Defendant is to distribute the net assets of the joint estate between the Plaintiff and 1</w:t>
      </w:r>
      <w:r w:rsidRPr="003C37E1">
        <w:rPr>
          <w:bCs/>
          <w:i/>
          <w:iCs/>
          <w:sz w:val="22"/>
          <w:szCs w:val="22"/>
          <w:vertAlign w:val="superscript"/>
        </w:rPr>
        <w:t>st</w:t>
      </w:r>
      <w:r w:rsidRPr="003C37E1">
        <w:rPr>
          <w:bCs/>
          <w:i/>
          <w:iCs/>
          <w:sz w:val="22"/>
          <w:szCs w:val="22"/>
        </w:rPr>
        <w:t xml:space="preserve"> Defendant on such basis as may be agreed upon between them, alternatively, if no </w:t>
      </w:r>
      <w:r w:rsidRPr="003C37E1">
        <w:rPr>
          <w:bCs/>
          <w:i/>
          <w:iCs/>
          <w:sz w:val="22"/>
          <w:szCs w:val="22"/>
        </w:rPr>
        <w:lastRenderedPageBreak/>
        <w:t>such agreement can be reached, to sell the assets of the joint estate either by public auction or private treaty.</w:t>
      </w:r>
    </w:p>
    <w:p w14:paraId="0E0444F2" w14:textId="77777777" w:rsidR="00BE3825" w:rsidRDefault="00BE3825" w:rsidP="00BE3825">
      <w:pPr>
        <w:pStyle w:val="ListParagraph"/>
        <w:rPr>
          <w:bCs/>
          <w:i/>
          <w:iCs/>
          <w:sz w:val="22"/>
          <w:szCs w:val="22"/>
        </w:rPr>
      </w:pPr>
    </w:p>
    <w:p w14:paraId="48356C54" w14:textId="4A70514C" w:rsidR="003C37E1" w:rsidRPr="003C37E1" w:rsidRDefault="00D51559" w:rsidP="00D51559">
      <w:pPr>
        <w:pStyle w:val="Body"/>
        <w:numPr>
          <w:ilvl w:val="1"/>
          <w:numId w:val="17"/>
        </w:numPr>
        <w:spacing w:line="360" w:lineRule="auto"/>
        <w:jc w:val="both"/>
        <w:rPr>
          <w:bCs/>
          <w:i/>
          <w:iCs/>
          <w:sz w:val="22"/>
          <w:szCs w:val="22"/>
        </w:rPr>
      </w:pPr>
      <w:r>
        <w:rPr>
          <w:bCs/>
          <w:i/>
          <w:iCs/>
          <w:sz w:val="22"/>
          <w:szCs w:val="22"/>
        </w:rPr>
        <w:t xml:space="preserve"> On/about 2 June 2019</w:t>
      </w:r>
      <w:r w:rsidR="009C7BF1">
        <w:rPr>
          <w:bCs/>
          <w:i/>
          <w:iCs/>
          <w:sz w:val="22"/>
          <w:szCs w:val="22"/>
        </w:rPr>
        <w:t xml:space="preserve"> and at Kilner Park, Pretoria, the plaintiff and the 1</w:t>
      </w:r>
      <w:r w:rsidR="009C7BF1" w:rsidRPr="009C7BF1">
        <w:rPr>
          <w:bCs/>
          <w:i/>
          <w:iCs/>
          <w:sz w:val="22"/>
          <w:szCs w:val="22"/>
          <w:vertAlign w:val="superscript"/>
        </w:rPr>
        <w:t>st</w:t>
      </w:r>
      <w:r w:rsidR="009C7BF1">
        <w:rPr>
          <w:bCs/>
          <w:i/>
          <w:iCs/>
          <w:sz w:val="22"/>
          <w:szCs w:val="22"/>
        </w:rPr>
        <w:t xml:space="preserve"> Defendant, representing themselves, reached and entered into an oral agreement in respect of the division of the 2 immovable pro</w:t>
      </w:r>
      <w:r w:rsidR="003C37E1" w:rsidRPr="003C37E1">
        <w:rPr>
          <w:bCs/>
          <w:i/>
          <w:iCs/>
          <w:sz w:val="22"/>
          <w:szCs w:val="22"/>
        </w:rPr>
        <w:t>”</w:t>
      </w:r>
    </w:p>
    <w:p w14:paraId="4D9587EE" w14:textId="77777777" w:rsidR="00242C84" w:rsidRPr="00242C84" w:rsidRDefault="00242C84" w:rsidP="00242C84">
      <w:pPr>
        <w:pStyle w:val="ListParagraph"/>
        <w:rPr>
          <w:b/>
          <w:u w:val="single"/>
        </w:rPr>
      </w:pPr>
    </w:p>
    <w:p w14:paraId="529C4F7B" w14:textId="521FB195" w:rsidR="00363E98" w:rsidRDefault="00F03313" w:rsidP="006A3EF6">
      <w:pPr>
        <w:pStyle w:val="Body"/>
        <w:spacing w:line="360" w:lineRule="auto"/>
        <w:ind w:left="851" w:hanging="851"/>
        <w:jc w:val="both"/>
        <w:rPr>
          <w:bCs/>
          <w:sz w:val="24"/>
          <w:szCs w:val="24"/>
        </w:rPr>
      </w:pPr>
      <w:r>
        <w:rPr>
          <w:bCs/>
          <w:sz w:val="24"/>
          <w:szCs w:val="24"/>
        </w:rPr>
        <w:t>[5]</w:t>
      </w:r>
      <w:r>
        <w:rPr>
          <w:bCs/>
          <w:sz w:val="24"/>
          <w:szCs w:val="24"/>
        </w:rPr>
        <w:tab/>
      </w:r>
      <w:r w:rsidR="003C37E1" w:rsidRPr="003C37E1">
        <w:rPr>
          <w:bCs/>
          <w:sz w:val="24"/>
          <w:szCs w:val="24"/>
        </w:rPr>
        <w:t>Subsequent to the</w:t>
      </w:r>
      <w:r w:rsidR="003C37E1">
        <w:rPr>
          <w:bCs/>
          <w:sz w:val="24"/>
          <w:szCs w:val="24"/>
        </w:rPr>
        <w:t xml:space="preserve"> deed of settlement being made an order of court, it is the case for the appellant</w:t>
      </w:r>
      <w:r w:rsidR="003C37E1" w:rsidRPr="003C37E1">
        <w:rPr>
          <w:bCs/>
          <w:sz w:val="24"/>
          <w:szCs w:val="24"/>
        </w:rPr>
        <w:t xml:space="preserve"> </w:t>
      </w:r>
      <w:r w:rsidR="003C37E1">
        <w:rPr>
          <w:bCs/>
          <w:sz w:val="24"/>
          <w:szCs w:val="24"/>
        </w:rPr>
        <w:t xml:space="preserve">that he and the </w:t>
      </w:r>
      <w:r w:rsidR="008D39BE">
        <w:rPr>
          <w:bCs/>
          <w:sz w:val="24"/>
          <w:szCs w:val="24"/>
        </w:rPr>
        <w:t xml:space="preserve">first </w:t>
      </w:r>
      <w:r w:rsidR="003C37E1">
        <w:rPr>
          <w:bCs/>
          <w:sz w:val="24"/>
          <w:szCs w:val="24"/>
        </w:rPr>
        <w:t>respondent</w:t>
      </w:r>
      <w:r w:rsidR="00363E98">
        <w:rPr>
          <w:bCs/>
          <w:sz w:val="24"/>
          <w:szCs w:val="24"/>
        </w:rPr>
        <w:t xml:space="preserve">, as they were permitted to do in terms of the deed of settlement, </w:t>
      </w:r>
      <w:r w:rsidR="003C37E1">
        <w:rPr>
          <w:bCs/>
          <w:sz w:val="24"/>
          <w:szCs w:val="24"/>
        </w:rPr>
        <w:t>entered into an oral agreement in terms whereof he would retain a particular one of the two immovable properties forming part of the joint estate and the respondent the other.</w:t>
      </w:r>
      <w:r w:rsidR="008D39BE">
        <w:rPr>
          <w:bCs/>
          <w:sz w:val="24"/>
          <w:szCs w:val="24"/>
        </w:rPr>
        <w:t xml:space="preserve">  </w:t>
      </w:r>
    </w:p>
    <w:p w14:paraId="4E85D1FD" w14:textId="77777777" w:rsidR="00363E98" w:rsidRDefault="00363E98" w:rsidP="006A3EF6">
      <w:pPr>
        <w:pStyle w:val="Body"/>
        <w:spacing w:line="360" w:lineRule="auto"/>
        <w:ind w:left="851" w:hanging="851"/>
        <w:jc w:val="both"/>
        <w:rPr>
          <w:bCs/>
          <w:sz w:val="24"/>
          <w:szCs w:val="24"/>
        </w:rPr>
      </w:pPr>
    </w:p>
    <w:p w14:paraId="1915CD1D" w14:textId="6DB1A909" w:rsidR="003C37E1" w:rsidRDefault="00F03313" w:rsidP="006A3EF6">
      <w:pPr>
        <w:pStyle w:val="Body"/>
        <w:spacing w:line="360" w:lineRule="auto"/>
        <w:ind w:left="851" w:hanging="851"/>
        <w:jc w:val="both"/>
        <w:rPr>
          <w:bCs/>
          <w:sz w:val="24"/>
          <w:szCs w:val="24"/>
        </w:rPr>
      </w:pPr>
      <w:r>
        <w:rPr>
          <w:bCs/>
          <w:sz w:val="24"/>
          <w:szCs w:val="24"/>
        </w:rPr>
        <w:t>[6]</w:t>
      </w:r>
      <w:r>
        <w:rPr>
          <w:bCs/>
          <w:sz w:val="24"/>
          <w:szCs w:val="24"/>
        </w:rPr>
        <w:tab/>
      </w:r>
      <w:r w:rsidR="008D39BE">
        <w:rPr>
          <w:bCs/>
          <w:sz w:val="24"/>
          <w:szCs w:val="24"/>
        </w:rPr>
        <w:t>It was subsequently alleged that the first respondent had breached the agreement and had made separate offers to the second respondent for the purchase of both properties.  It is</w:t>
      </w:r>
      <w:r w:rsidR="00363E98">
        <w:rPr>
          <w:bCs/>
          <w:sz w:val="24"/>
          <w:szCs w:val="24"/>
        </w:rPr>
        <w:t xml:space="preserve"> in respect of</w:t>
      </w:r>
      <w:r w:rsidR="008D39BE">
        <w:rPr>
          <w:bCs/>
          <w:sz w:val="24"/>
          <w:szCs w:val="24"/>
        </w:rPr>
        <w:t xml:space="preserve"> the agreement between the appellant and the first respondent</w:t>
      </w:r>
      <w:r w:rsidR="00363E98">
        <w:rPr>
          <w:bCs/>
          <w:sz w:val="24"/>
          <w:szCs w:val="24"/>
        </w:rPr>
        <w:t xml:space="preserve"> for </w:t>
      </w:r>
      <w:r w:rsidR="008D39BE">
        <w:rPr>
          <w:bCs/>
          <w:sz w:val="24"/>
          <w:szCs w:val="24"/>
        </w:rPr>
        <w:t>which he seeks order</w:t>
      </w:r>
      <w:r w:rsidR="00363E98">
        <w:rPr>
          <w:bCs/>
          <w:sz w:val="24"/>
          <w:szCs w:val="24"/>
        </w:rPr>
        <w:t>s</w:t>
      </w:r>
      <w:r w:rsidR="008D39BE">
        <w:rPr>
          <w:bCs/>
          <w:sz w:val="24"/>
          <w:szCs w:val="24"/>
        </w:rPr>
        <w:t xml:space="preserve"> against both the first respondent </w:t>
      </w:r>
      <w:r w:rsidR="008D39BE" w:rsidRPr="008D39BE">
        <w:rPr>
          <w:bCs/>
          <w:i/>
          <w:iCs/>
          <w:sz w:val="24"/>
          <w:szCs w:val="24"/>
        </w:rPr>
        <w:t>qua</w:t>
      </w:r>
      <w:r w:rsidR="008D39BE">
        <w:rPr>
          <w:bCs/>
          <w:sz w:val="24"/>
          <w:szCs w:val="24"/>
        </w:rPr>
        <w:t xml:space="preserve"> the oral agreement and against the second respondent</w:t>
      </w:r>
      <w:r w:rsidR="00363E98">
        <w:rPr>
          <w:bCs/>
          <w:sz w:val="24"/>
          <w:szCs w:val="24"/>
        </w:rPr>
        <w:t xml:space="preserve"> to give effect to </w:t>
      </w:r>
      <w:r w:rsidR="008D39BE">
        <w:rPr>
          <w:bCs/>
          <w:sz w:val="24"/>
          <w:szCs w:val="24"/>
        </w:rPr>
        <w:t>the oral agreement read together with the deed of settlement.</w:t>
      </w:r>
    </w:p>
    <w:p w14:paraId="0A9E5AF9" w14:textId="77777777" w:rsidR="009D28CA" w:rsidRDefault="009D28CA" w:rsidP="009D28CA">
      <w:pPr>
        <w:pStyle w:val="Body"/>
        <w:spacing w:line="360" w:lineRule="auto"/>
        <w:ind w:left="851"/>
        <w:jc w:val="both"/>
        <w:rPr>
          <w:bCs/>
          <w:sz w:val="24"/>
          <w:szCs w:val="24"/>
        </w:rPr>
      </w:pPr>
    </w:p>
    <w:p w14:paraId="6488DEB5" w14:textId="1AAF8E27" w:rsidR="009D28CA" w:rsidRDefault="008B3F7E" w:rsidP="008B3F7E">
      <w:pPr>
        <w:pStyle w:val="Body"/>
        <w:spacing w:line="360" w:lineRule="auto"/>
        <w:jc w:val="both"/>
        <w:rPr>
          <w:bCs/>
          <w:sz w:val="24"/>
          <w:szCs w:val="24"/>
        </w:rPr>
      </w:pPr>
      <w:r>
        <w:rPr>
          <w:bCs/>
          <w:sz w:val="24"/>
          <w:szCs w:val="24"/>
        </w:rPr>
        <w:t>[7]</w:t>
      </w:r>
      <w:r>
        <w:rPr>
          <w:bCs/>
          <w:sz w:val="24"/>
          <w:szCs w:val="24"/>
        </w:rPr>
        <w:tab/>
      </w:r>
      <w:r w:rsidR="00CC1866">
        <w:rPr>
          <w:bCs/>
          <w:sz w:val="24"/>
          <w:szCs w:val="24"/>
        </w:rPr>
        <w:t>The first respondent</w:t>
      </w:r>
      <w:r w:rsidR="00363E98">
        <w:rPr>
          <w:bCs/>
          <w:sz w:val="24"/>
          <w:szCs w:val="24"/>
        </w:rPr>
        <w:t>’s</w:t>
      </w:r>
      <w:r w:rsidR="00CC1866">
        <w:rPr>
          <w:bCs/>
          <w:sz w:val="24"/>
          <w:szCs w:val="24"/>
        </w:rPr>
        <w:t xml:space="preserve"> exception was cast as follows:</w:t>
      </w:r>
    </w:p>
    <w:p w14:paraId="1C0BFB5E" w14:textId="77777777" w:rsidR="00CC1866" w:rsidRPr="00DB598C" w:rsidRDefault="00CC1866" w:rsidP="00CC1866">
      <w:pPr>
        <w:pStyle w:val="ListParagraph"/>
        <w:rPr>
          <w:rFonts w:ascii="Arial" w:hAnsi="Arial" w:cs="Arial"/>
          <w:bCs/>
          <w:sz w:val="20"/>
          <w:szCs w:val="20"/>
        </w:rPr>
      </w:pPr>
    </w:p>
    <w:p w14:paraId="01C274EB" w14:textId="7B2BEE22" w:rsidR="00CC1866" w:rsidRPr="00CC1866" w:rsidRDefault="00CC1866" w:rsidP="00CC1866">
      <w:pPr>
        <w:pStyle w:val="Body"/>
        <w:spacing w:line="360" w:lineRule="auto"/>
        <w:ind w:left="1440"/>
        <w:jc w:val="both"/>
        <w:rPr>
          <w:bCs/>
          <w:i/>
          <w:iCs/>
          <w:sz w:val="22"/>
          <w:szCs w:val="22"/>
        </w:rPr>
      </w:pPr>
      <w:r w:rsidRPr="00CC1866">
        <w:rPr>
          <w:bCs/>
          <w:i/>
          <w:iCs/>
          <w:sz w:val="22"/>
          <w:szCs w:val="22"/>
        </w:rPr>
        <w:t>“In terms of section 2 of the Alienation of Land Act, Act 68 of 1981, no alienation of land shall be of any force or effect unless:</w:t>
      </w:r>
    </w:p>
    <w:p w14:paraId="5F5B8FAD" w14:textId="56A3CD77" w:rsidR="00CC1866" w:rsidRPr="00CC1866" w:rsidRDefault="00CC1866" w:rsidP="00CC1866">
      <w:pPr>
        <w:pStyle w:val="Body"/>
        <w:spacing w:line="360" w:lineRule="auto"/>
        <w:ind w:left="1440"/>
        <w:jc w:val="both"/>
        <w:rPr>
          <w:bCs/>
          <w:i/>
          <w:iCs/>
          <w:sz w:val="22"/>
          <w:szCs w:val="22"/>
        </w:rPr>
      </w:pPr>
    </w:p>
    <w:p w14:paraId="650E4477" w14:textId="66E4CD09" w:rsidR="00CC1866" w:rsidRPr="00CC1866" w:rsidRDefault="00CC1866" w:rsidP="00CC1866">
      <w:pPr>
        <w:pStyle w:val="Body"/>
        <w:spacing w:line="360" w:lineRule="auto"/>
        <w:ind w:left="2268" w:hanging="850"/>
        <w:jc w:val="both"/>
        <w:rPr>
          <w:bCs/>
          <w:i/>
          <w:iCs/>
          <w:sz w:val="22"/>
          <w:szCs w:val="22"/>
        </w:rPr>
      </w:pPr>
      <w:r w:rsidRPr="00CC1866">
        <w:rPr>
          <w:bCs/>
          <w:i/>
          <w:iCs/>
          <w:sz w:val="22"/>
          <w:szCs w:val="22"/>
        </w:rPr>
        <w:t>3.1</w:t>
      </w:r>
      <w:r w:rsidRPr="00CC1866">
        <w:rPr>
          <w:bCs/>
          <w:i/>
          <w:iCs/>
          <w:sz w:val="22"/>
          <w:szCs w:val="22"/>
        </w:rPr>
        <w:tab/>
        <w:t>Contained in a deed of alienation, which is in terms of section 1 of the Alienation of Land Act, Act 68 of 1981 is defined as a document under which land is alienated;</w:t>
      </w:r>
    </w:p>
    <w:p w14:paraId="729AC80E" w14:textId="36F9AF9B" w:rsidR="00CC1866" w:rsidRPr="00CC1866" w:rsidRDefault="00CC1866" w:rsidP="00CC1866">
      <w:pPr>
        <w:pStyle w:val="Body"/>
        <w:spacing w:line="360" w:lineRule="auto"/>
        <w:ind w:left="2268" w:hanging="850"/>
        <w:jc w:val="both"/>
        <w:rPr>
          <w:bCs/>
          <w:i/>
          <w:iCs/>
          <w:sz w:val="22"/>
          <w:szCs w:val="22"/>
        </w:rPr>
      </w:pPr>
    </w:p>
    <w:p w14:paraId="435A40CC" w14:textId="203F50C4" w:rsidR="00CC1866" w:rsidRPr="00CC1866" w:rsidRDefault="00CC1866" w:rsidP="00616E5A">
      <w:pPr>
        <w:pStyle w:val="Body"/>
        <w:spacing w:line="360" w:lineRule="auto"/>
        <w:ind w:left="2268" w:hanging="850"/>
        <w:jc w:val="both"/>
        <w:rPr>
          <w:bCs/>
          <w:i/>
          <w:iCs/>
          <w:sz w:val="22"/>
          <w:szCs w:val="22"/>
        </w:rPr>
      </w:pPr>
      <w:r w:rsidRPr="00CC1866">
        <w:rPr>
          <w:bCs/>
          <w:i/>
          <w:iCs/>
          <w:sz w:val="22"/>
          <w:szCs w:val="22"/>
        </w:rPr>
        <w:t>3.2</w:t>
      </w:r>
      <w:r w:rsidRPr="00CC1866">
        <w:rPr>
          <w:bCs/>
          <w:i/>
          <w:iCs/>
          <w:sz w:val="22"/>
          <w:szCs w:val="22"/>
        </w:rPr>
        <w:tab/>
        <w:t>which deed of alienation must be signed by the parties thereto or by their duly appointed agents.</w:t>
      </w:r>
    </w:p>
    <w:p w14:paraId="01E7C7F1" w14:textId="77777777" w:rsidR="00CC1866" w:rsidRPr="00CC1866" w:rsidRDefault="00CC1866" w:rsidP="00CC1866">
      <w:pPr>
        <w:pStyle w:val="Body"/>
        <w:spacing w:line="360" w:lineRule="auto"/>
        <w:ind w:left="360"/>
        <w:jc w:val="both"/>
        <w:rPr>
          <w:bCs/>
          <w:i/>
          <w:iCs/>
          <w:sz w:val="22"/>
          <w:szCs w:val="22"/>
        </w:rPr>
      </w:pPr>
    </w:p>
    <w:p w14:paraId="580B85FE" w14:textId="674977FD" w:rsidR="00CC1866" w:rsidRPr="00CC1866" w:rsidRDefault="00CC1866" w:rsidP="00CC1866">
      <w:pPr>
        <w:pStyle w:val="Body"/>
        <w:spacing w:line="360" w:lineRule="auto"/>
        <w:ind w:left="1418"/>
        <w:jc w:val="both"/>
        <w:rPr>
          <w:bCs/>
          <w:i/>
          <w:iCs/>
          <w:sz w:val="22"/>
          <w:szCs w:val="22"/>
        </w:rPr>
      </w:pPr>
      <w:r w:rsidRPr="00CC1866">
        <w:rPr>
          <w:bCs/>
          <w:i/>
          <w:iCs/>
          <w:sz w:val="22"/>
          <w:szCs w:val="22"/>
        </w:rPr>
        <w:t>Plaintiff cannot rely on an oral agreement as basis for his purported claim for alienation of land.”</w:t>
      </w:r>
    </w:p>
    <w:p w14:paraId="3340A183" w14:textId="766E2B3B" w:rsidR="003C37E1" w:rsidRDefault="003C37E1" w:rsidP="003C37E1">
      <w:pPr>
        <w:pStyle w:val="Body"/>
        <w:spacing w:line="360" w:lineRule="auto"/>
        <w:ind w:left="851"/>
        <w:jc w:val="both"/>
        <w:rPr>
          <w:bCs/>
          <w:sz w:val="24"/>
          <w:szCs w:val="24"/>
        </w:rPr>
      </w:pPr>
    </w:p>
    <w:p w14:paraId="7B7D627A" w14:textId="1437DFD4" w:rsidR="006A3EF6" w:rsidRDefault="006A3EF6" w:rsidP="003C37E1">
      <w:pPr>
        <w:pStyle w:val="Body"/>
        <w:spacing w:line="360" w:lineRule="auto"/>
        <w:ind w:left="851"/>
        <w:jc w:val="both"/>
        <w:rPr>
          <w:bCs/>
          <w:sz w:val="24"/>
          <w:szCs w:val="24"/>
        </w:rPr>
      </w:pPr>
    </w:p>
    <w:p w14:paraId="3E928515" w14:textId="77777777" w:rsidR="006A3EF6" w:rsidRPr="003C37E1" w:rsidRDefault="006A3EF6" w:rsidP="003C37E1">
      <w:pPr>
        <w:pStyle w:val="Body"/>
        <w:spacing w:line="360" w:lineRule="auto"/>
        <w:ind w:left="851"/>
        <w:jc w:val="both"/>
        <w:rPr>
          <w:bCs/>
          <w:sz w:val="24"/>
          <w:szCs w:val="24"/>
        </w:rPr>
      </w:pPr>
    </w:p>
    <w:p w14:paraId="3B1CD127" w14:textId="314A4F3E" w:rsidR="00363E98" w:rsidRPr="00363E98" w:rsidRDefault="008B3F7E" w:rsidP="006A3EF6">
      <w:pPr>
        <w:pStyle w:val="Body"/>
        <w:spacing w:line="360" w:lineRule="auto"/>
        <w:ind w:left="851" w:hanging="851"/>
        <w:jc w:val="both"/>
        <w:rPr>
          <w:b/>
          <w:sz w:val="24"/>
          <w:szCs w:val="24"/>
          <w:u w:val="single"/>
        </w:rPr>
      </w:pPr>
      <w:r>
        <w:rPr>
          <w:bCs/>
          <w:sz w:val="24"/>
          <w:szCs w:val="24"/>
        </w:rPr>
        <w:t>[8]</w:t>
      </w:r>
      <w:r w:rsidR="00B81065">
        <w:rPr>
          <w:bCs/>
          <w:sz w:val="24"/>
          <w:szCs w:val="24"/>
        </w:rPr>
        <w:tab/>
      </w:r>
      <w:r w:rsidR="00FF2CD2">
        <w:rPr>
          <w:bCs/>
          <w:sz w:val="24"/>
          <w:szCs w:val="24"/>
        </w:rPr>
        <w:t xml:space="preserve">The </w:t>
      </w:r>
      <w:r w:rsidR="00AC5472">
        <w:rPr>
          <w:bCs/>
          <w:sz w:val="24"/>
          <w:szCs w:val="24"/>
        </w:rPr>
        <w:t>C</w:t>
      </w:r>
      <w:r w:rsidR="00FF2CD2">
        <w:rPr>
          <w:bCs/>
          <w:sz w:val="24"/>
          <w:szCs w:val="24"/>
        </w:rPr>
        <w:t xml:space="preserve">ourt </w:t>
      </w:r>
      <w:r w:rsidR="00FF2CD2" w:rsidRPr="00FF2CD2">
        <w:rPr>
          <w:bCs/>
          <w:i/>
          <w:iCs/>
          <w:sz w:val="24"/>
          <w:szCs w:val="24"/>
        </w:rPr>
        <w:t>a quo</w:t>
      </w:r>
      <w:r w:rsidR="00FF2CD2">
        <w:rPr>
          <w:bCs/>
          <w:sz w:val="24"/>
          <w:szCs w:val="24"/>
        </w:rPr>
        <w:t xml:space="preserve"> </w:t>
      </w:r>
      <w:r w:rsidR="00C67A0E">
        <w:rPr>
          <w:bCs/>
          <w:sz w:val="24"/>
          <w:szCs w:val="24"/>
        </w:rPr>
        <w:t xml:space="preserve">took the view that, notwithstanding the court order, which specifically vested the second respondent with the power to give effect to any agreement entered into between the appellant and the first respondent </w:t>
      </w:r>
      <w:r w:rsidR="00363E98">
        <w:rPr>
          <w:bCs/>
          <w:sz w:val="24"/>
          <w:szCs w:val="24"/>
        </w:rPr>
        <w:t>that:</w:t>
      </w:r>
    </w:p>
    <w:p w14:paraId="57B21011" w14:textId="77777777" w:rsidR="00363E98" w:rsidRDefault="00363E98" w:rsidP="00363E98">
      <w:pPr>
        <w:pStyle w:val="Body"/>
        <w:spacing w:line="360" w:lineRule="auto"/>
        <w:ind w:left="851"/>
        <w:jc w:val="both"/>
        <w:rPr>
          <w:bCs/>
          <w:sz w:val="24"/>
          <w:szCs w:val="24"/>
        </w:rPr>
      </w:pPr>
    </w:p>
    <w:p w14:paraId="0D44178A" w14:textId="5B90A90C" w:rsidR="00FF2CD2" w:rsidRPr="00C67A0E" w:rsidRDefault="00C67A0E" w:rsidP="00363E98">
      <w:pPr>
        <w:pStyle w:val="Body"/>
        <w:spacing w:line="360" w:lineRule="auto"/>
        <w:ind w:left="1418"/>
        <w:jc w:val="both"/>
        <w:rPr>
          <w:b/>
          <w:sz w:val="24"/>
          <w:szCs w:val="24"/>
          <w:u w:val="single"/>
        </w:rPr>
      </w:pPr>
      <w:r>
        <w:rPr>
          <w:bCs/>
          <w:sz w:val="24"/>
          <w:szCs w:val="24"/>
        </w:rPr>
        <w:t xml:space="preserve"> </w:t>
      </w:r>
      <w:r w:rsidRPr="00C67A0E">
        <w:rPr>
          <w:bCs/>
          <w:i/>
          <w:iCs/>
          <w:sz w:val="22"/>
          <w:szCs w:val="22"/>
        </w:rPr>
        <w:t>“the intended consequences of the alleged oral agreement is the exchange of ownership of land, in other words the one party takes the half of the property, which had otherwise belong to him, or her, and vice versa.  It can therefore not be understood in any other way.  You are alienating land from yourself to your former spouse and your former spouse is alienating land from himself, or herself, to the other spouse.  It is therefore logical to conclude that the requirements of the Act are applicable to such an agreement to give same legal validity.”</w:t>
      </w:r>
      <w:r w:rsidR="003352BB">
        <w:rPr>
          <w:bCs/>
          <w:sz w:val="24"/>
          <w:szCs w:val="24"/>
        </w:rPr>
        <w:t xml:space="preserve"> </w:t>
      </w:r>
    </w:p>
    <w:p w14:paraId="605891C5" w14:textId="77777777" w:rsidR="00C67A0E" w:rsidRPr="00FF2CD2" w:rsidRDefault="00C67A0E" w:rsidP="00C67A0E">
      <w:pPr>
        <w:pStyle w:val="Body"/>
        <w:spacing w:line="360" w:lineRule="auto"/>
        <w:ind w:left="851"/>
        <w:jc w:val="both"/>
        <w:rPr>
          <w:b/>
          <w:sz w:val="24"/>
          <w:szCs w:val="24"/>
          <w:u w:val="single"/>
        </w:rPr>
      </w:pPr>
    </w:p>
    <w:p w14:paraId="7580DDE7" w14:textId="6DE037F4" w:rsidR="007A65B6" w:rsidRDefault="00B81065" w:rsidP="006A3EF6">
      <w:pPr>
        <w:pStyle w:val="Body"/>
        <w:spacing w:line="360" w:lineRule="auto"/>
        <w:ind w:left="851" w:hanging="851"/>
        <w:jc w:val="both"/>
        <w:rPr>
          <w:bCs/>
          <w:sz w:val="24"/>
          <w:szCs w:val="24"/>
        </w:rPr>
      </w:pPr>
      <w:r>
        <w:rPr>
          <w:bCs/>
          <w:sz w:val="24"/>
          <w:szCs w:val="24"/>
        </w:rPr>
        <w:t>[9]</w:t>
      </w:r>
      <w:r>
        <w:rPr>
          <w:bCs/>
          <w:sz w:val="24"/>
          <w:szCs w:val="24"/>
        </w:rPr>
        <w:tab/>
      </w:r>
      <w:r w:rsidR="00B86B80">
        <w:rPr>
          <w:bCs/>
          <w:sz w:val="24"/>
          <w:szCs w:val="24"/>
        </w:rPr>
        <w:t>It is trite that when considering an exception, this must be done within the confines of the case as pleaded and that all the averments contained in the pleading are accepted as being correct.</w:t>
      </w:r>
      <w:r w:rsidR="00EE5F15">
        <w:rPr>
          <w:rStyle w:val="FootnoteReference"/>
          <w:bCs/>
          <w:sz w:val="24"/>
          <w:szCs w:val="24"/>
        </w:rPr>
        <w:footnoteReference w:id="2"/>
      </w:r>
      <w:r w:rsidR="00EE5F15">
        <w:rPr>
          <w:bCs/>
          <w:sz w:val="24"/>
          <w:szCs w:val="24"/>
        </w:rPr>
        <w:t xml:space="preserve"> </w:t>
      </w:r>
      <w:r w:rsidR="007A65B6">
        <w:rPr>
          <w:bCs/>
          <w:sz w:val="24"/>
          <w:szCs w:val="24"/>
        </w:rPr>
        <w:t>Relevant to the determination of the present exception</w:t>
      </w:r>
      <w:r w:rsidR="007A65B6">
        <w:rPr>
          <w:rStyle w:val="FootnoteReference"/>
          <w:bCs/>
          <w:sz w:val="24"/>
          <w:szCs w:val="24"/>
        </w:rPr>
        <w:footnoteReference w:id="3"/>
      </w:r>
      <w:r w:rsidR="007A65B6">
        <w:rPr>
          <w:bCs/>
          <w:sz w:val="24"/>
          <w:szCs w:val="24"/>
        </w:rPr>
        <w:t>, is whether or not on the case as pleaded by the appellant, there is a cause of action</w:t>
      </w:r>
      <w:r w:rsidR="00B86B80">
        <w:rPr>
          <w:bCs/>
          <w:sz w:val="24"/>
          <w:szCs w:val="24"/>
        </w:rPr>
        <w:t>.</w:t>
      </w:r>
      <w:r w:rsidR="00EE5F15">
        <w:rPr>
          <w:bCs/>
          <w:sz w:val="24"/>
          <w:szCs w:val="24"/>
        </w:rPr>
        <w:t xml:space="preserve"> </w:t>
      </w:r>
      <w:r w:rsidR="007A65B6">
        <w:rPr>
          <w:bCs/>
          <w:sz w:val="24"/>
          <w:szCs w:val="24"/>
        </w:rPr>
        <w:t xml:space="preserve">The test to be applied is set out in </w:t>
      </w:r>
      <w:r w:rsidR="007A65B6" w:rsidRPr="00297B91">
        <w:rPr>
          <w:bCs/>
          <w:i/>
          <w:iCs/>
          <w:sz w:val="24"/>
          <w:szCs w:val="24"/>
        </w:rPr>
        <w:t>H v Fetal Assessment Centre</w:t>
      </w:r>
      <w:r w:rsidR="007A65B6">
        <w:rPr>
          <w:rStyle w:val="FootnoteReference"/>
          <w:bCs/>
          <w:sz w:val="24"/>
          <w:szCs w:val="24"/>
        </w:rPr>
        <w:footnoteReference w:id="4"/>
      </w:r>
      <w:r w:rsidR="007A65B6">
        <w:rPr>
          <w:bCs/>
          <w:sz w:val="24"/>
          <w:szCs w:val="24"/>
        </w:rPr>
        <w:t xml:space="preserve"> </w:t>
      </w:r>
      <w:r w:rsidR="00530B56">
        <w:rPr>
          <w:bCs/>
          <w:sz w:val="24"/>
          <w:szCs w:val="24"/>
        </w:rPr>
        <w:t xml:space="preserve"> </w:t>
      </w:r>
      <w:r w:rsidR="007A65B6">
        <w:rPr>
          <w:bCs/>
          <w:sz w:val="24"/>
          <w:szCs w:val="24"/>
        </w:rPr>
        <w:t>where it was held:</w:t>
      </w:r>
    </w:p>
    <w:p w14:paraId="6BCDED30" w14:textId="77777777" w:rsidR="007A65B6" w:rsidRDefault="007A65B6" w:rsidP="007A65B6">
      <w:pPr>
        <w:pStyle w:val="Body"/>
        <w:spacing w:line="360" w:lineRule="auto"/>
        <w:ind w:left="851"/>
        <w:jc w:val="both"/>
        <w:rPr>
          <w:bCs/>
          <w:sz w:val="24"/>
          <w:szCs w:val="24"/>
        </w:rPr>
      </w:pPr>
    </w:p>
    <w:p w14:paraId="56113775" w14:textId="4DDFB073" w:rsidR="007A65B6" w:rsidRDefault="007A65B6" w:rsidP="007A65B6">
      <w:pPr>
        <w:pStyle w:val="Body"/>
        <w:spacing w:line="360" w:lineRule="auto"/>
        <w:ind w:left="2268" w:hanging="850"/>
        <w:jc w:val="both"/>
        <w:rPr>
          <w:bCs/>
          <w:i/>
          <w:iCs/>
          <w:sz w:val="22"/>
          <w:szCs w:val="22"/>
        </w:rPr>
      </w:pPr>
      <w:r w:rsidRPr="004E00DD">
        <w:rPr>
          <w:bCs/>
          <w:i/>
          <w:iCs/>
          <w:sz w:val="22"/>
          <w:szCs w:val="22"/>
        </w:rPr>
        <w:t>“[10]</w:t>
      </w:r>
      <w:r w:rsidRPr="004E00DD">
        <w:rPr>
          <w:bCs/>
          <w:i/>
          <w:iCs/>
          <w:sz w:val="22"/>
          <w:szCs w:val="22"/>
        </w:rPr>
        <w:tab/>
        <w:t xml:space="preserve">In the high court the matter was decided on exception. Exceptions provide a useful mechanism “to weed out cases without legal merit,” as Harms JA said in Telematrix. The test on exception is </w:t>
      </w:r>
      <w:r w:rsidRPr="007A65B6">
        <w:rPr>
          <w:b/>
          <w:i/>
          <w:iCs/>
          <w:sz w:val="22"/>
          <w:szCs w:val="22"/>
          <w:u w:val="single"/>
        </w:rPr>
        <w:t xml:space="preserve">whether on all possible readings </w:t>
      </w:r>
      <w:r w:rsidRPr="004E00DD">
        <w:rPr>
          <w:bCs/>
          <w:i/>
          <w:iCs/>
          <w:sz w:val="22"/>
          <w:szCs w:val="22"/>
        </w:rPr>
        <w:t>of the facts no cause of action may be made out.  It is for the excipient to satisfy the court that the conclusion of law for which the plaintiff contends cannot be supported on every interpretation that can be put upon the facts”.</w:t>
      </w:r>
      <w:r>
        <w:rPr>
          <w:bCs/>
          <w:i/>
          <w:iCs/>
          <w:sz w:val="22"/>
          <w:szCs w:val="22"/>
        </w:rPr>
        <w:t xml:space="preserve">  </w:t>
      </w:r>
      <w:r w:rsidRPr="007A65B6">
        <w:rPr>
          <w:bCs/>
          <w:sz w:val="22"/>
          <w:szCs w:val="22"/>
        </w:rPr>
        <w:t>[my emphasis]</w:t>
      </w:r>
    </w:p>
    <w:p w14:paraId="0C444F1C" w14:textId="4AEFCBB8" w:rsidR="007A65B6" w:rsidRDefault="007A65B6" w:rsidP="007A65B6">
      <w:pPr>
        <w:pStyle w:val="Body"/>
        <w:spacing w:line="360" w:lineRule="auto"/>
        <w:ind w:left="2268" w:hanging="850"/>
        <w:jc w:val="both"/>
        <w:rPr>
          <w:bCs/>
          <w:i/>
          <w:iCs/>
          <w:sz w:val="22"/>
          <w:szCs w:val="22"/>
        </w:rPr>
      </w:pPr>
    </w:p>
    <w:p w14:paraId="6C6724DD" w14:textId="4BFE1604" w:rsidR="006A3EF6" w:rsidRDefault="006A3EF6" w:rsidP="007A65B6">
      <w:pPr>
        <w:pStyle w:val="Body"/>
        <w:spacing w:line="360" w:lineRule="auto"/>
        <w:ind w:left="2268" w:hanging="850"/>
        <w:jc w:val="both"/>
        <w:rPr>
          <w:bCs/>
          <w:i/>
          <w:iCs/>
          <w:sz w:val="22"/>
          <w:szCs w:val="22"/>
        </w:rPr>
      </w:pPr>
    </w:p>
    <w:p w14:paraId="6D9F684C" w14:textId="77777777" w:rsidR="006A3EF6" w:rsidRPr="004E00DD" w:rsidRDefault="006A3EF6" w:rsidP="007A65B6">
      <w:pPr>
        <w:pStyle w:val="Body"/>
        <w:spacing w:line="360" w:lineRule="auto"/>
        <w:ind w:left="2268" w:hanging="850"/>
        <w:jc w:val="both"/>
        <w:rPr>
          <w:bCs/>
          <w:i/>
          <w:iCs/>
          <w:sz w:val="22"/>
          <w:szCs w:val="22"/>
        </w:rPr>
      </w:pPr>
    </w:p>
    <w:p w14:paraId="5C775C88" w14:textId="28B4ADE8" w:rsidR="00443A58" w:rsidRDefault="00825A5F" w:rsidP="006A3EF6">
      <w:pPr>
        <w:pStyle w:val="Body"/>
        <w:spacing w:line="360" w:lineRule="auto"/>
        <w:ind w:left="851" w:hanging="851"/>
        <w:jc w:val="both"/>
        <w:rPr>
          <w:bCs/>
          <w:sz w:val="24"/>
          <w:szCs w:val="24"/>
        </w:rPr>
      </w:pPr>
      <w:r>
        <w:rPr>
          <w:bCs/>
          <w:sz w:val="24"/>
          <w:szCs w:val="24"/>
        </w:rPr>
        <w:t>[10]</w:t>
      </w:r>
      <w:r>
        <w:rPr>
          <w:bCs/>
          <w:sz w:val="24"/>
          <w:szCs w:val="24"/>
        </w:rPr>
        <w:tab/>
      </w:r>
      <w:r w:rsidR="00443A58">
        <w:rPr>
          <w:bCs/>
          <w:sz w:val="24"/>
          <w:szCs w:val="24"/>
        </w:rPr>
        <w:t xml:space="preserve">In the case pleaded by the appellant, the orders sought by him are: </w:t>
      </w:r>
      <w:r w:rsidR="00E151BD" w:rsidRPr="006D3DF4">
        <w:rPr>
          <w:bCs/>
          <w:i/>
          <w:iCs/>
          <w:sz w:val="22"/>
          <w:szCs w:val="22"/>
        </w:rPr>
        <w:t>“an</w:t>
      </w:r>
      <w:r w:rsidR="00443A58" w:rsidRPr="006D3DF4">
        <w:rPr>
          <w:bCs/>
          <w:i/>
          <w:iCs/>
          <w:sz w:val="22"/>
          <w:szCs w:val="22"/>
        </w:rPr>
        <w:t xml:space="preserve"> order that the 1</w:t>
      </w:r>
      <w:r w:rsidR="00443A58" w:rsidRPr="006D3DF4">
        <w:rPr>
          <w:bCs/>
          <w:i/>
          <w:iCs/>
          <w:sz w:val="22"/>
          <w:szCs w:val="22"/>
          <w:vertAlign w:val="superscript"/>
        </w:rPr>
        <w:t>st</w:t>
      </w:r>
      <w:r w:rsidR="00443A58" w:rsidRPr="006D3DF4">
        <w:rPr>
          <w:bCs/>
          <w:i/>
          <w:iCs/>
          <w:sz w:val="22"/>
          <w:szCs w:val="22"/>
        </w:rPr>
        <w:t xml:space="preserve"> and/or 2</w:t>
      </w:r>
      <w:r w:rsidR="00443A58" w:rsidRPr="006D3DF4">
        <w:rPr>
          <w:bCs/>
          <w:i/>
          <w:iCs/>
          <w:sz w:val="22"/>
          <w:szCs w:val="22"/>
          <w:vertAlign w:val="superscript"/>
        </w:rPr>
        <w:t>nd</w:t>
      </w:r>
      <w:r w:rsidR="00443A58" w:rsidRPr="006D3DF4">
        <w:rPr>
          <w:bCs/>
          <w:i/>
          <w:iCs/>
          <w:sz w:val="22"/>
          <w:szCs w:val="22"/>
        </w:rPr>
        <w:t xml:space="preserve"> Defendant take all necessary steps to uphold and give effect to the oral agreement reached between the Plaintiff and the 1</w:t>
      </w:r>
      <w:r w:rsidR="00443A58" w:rsidRPr="006D3DF4">
        <w:rPr>
          <w:bCs/>
          <w:i/>
          <w:iCs/>
          <w:sz w:val="22"/>
          <w:szCs w:val="22"/>
          <w:vertAlign w:val="superscript"/>
        </w:rPr>
        <w:t>st</w:t>
      </w:r>
      <w:r w:rsidR="00443A58" w:rsidRPr="006D3DF4">
        <w:rPr>
          <w:bCs/>
          <w:i/>
          <w:iCs/>
          <w:sz w:val="22"/>
          <w:szCs w:val="22"/>
        </w:rPr>
        <w:t xml:space="preserve"> Defendant. . .”</w:t>
      </w:r>
      <w:r w:rsidR="00443A58">
        <w:rPr>
          <w:bCs/>
          <w:i/>
          <w:iCs/>
          <w:sz w:val="22"/>
          <w:szCs w:val="22"/>
        </w:rPr>
        <w:t xml:space="preserve">  </w:t>
      </w:r>
      <w:r w:rsidR="00443A58">
        <w:rPr>
          <w:bCs/>
          <w:sz w:val="24"/>
          <w:szCs w:val="24"/>
        </w:rPr>
        <w:t xml:space="preserve">   The order that is sought by him, is not for the transfer of any immovable property but rather in its terms, an order for specific performance in respect of the oral agreement pleaded</w:t>
      </w:r>
      <w:r w:rsidR="00E151BD">
        <w:rPr>
          <w:bCs/>
          <w:sz w:val="24"/>
          <w:szCs w:val="24"/>
        </w:rPr>
        <w:t xml:space="preserve"> and for the second respondent to give effect to it</w:t>
      </w:r>
      <w:r w:rsidR="00443A58">
        <w:rPr>
          <w:bCs/>
          <w:sz w:val="24"/>
          <w:szCs w:val="24"/>
        </w:rPr>
        <w:t>.</w:t>
      </w:r>
    </w:p>
    <w:p w14:paraId="4362787B" w14:textId="77777777" w:rsidR="00443A58" w:rsidRDefault="00443A58" w:rsidP="006A3EF6">
      <w:pPr>
        <w:pStyle w:val="Body"/>
        <w:spacing w:line="360" w:lineRule="auto"/>
        <w:ind w:left="851" w:hanging="851"/>
        <w:jc w:val="both"/>
        <w:rPr>
          <w:bCs/>
          <w:sz w:val="24"/>
          <w:szCs w:val="24"/>
        </w:rPr>
      </w:pPr>
    </w:p>
    <w:p w14:paraId="15D2F018" w14:textId="77777777" w:rsidR="00443A58" w:rsidRDefault="00443A58" w:rsidP="006A3EF6">
      <w:pPr>
        <w:pStyle w:val="ListParagraph"/>
        <w:ind w:left="851" w:hanging="851"/>
        <w:rPr>
          <w:bCs/>
        </w:rPr>
      </w:pPr>
    </w:p>
    <w:p w14:paraId="6FB655F7" w14:textId="36C96928" w:rsidR="003B3696" w:rsidRDefault="00825A5F" w:rsidP="006A3EF6">
      <w:pPr>
        <w:pStyle w:val="Body"/>
        <w:spacing w:line="360" w:lineRule="auto"/>
        <w:ind w:left="851" w:hanging="851"/>
        <w:jc w:val="both"/>
        <w:rPr>
          <w:bCs/>
          <w:sz w:val="24"/>
          <w:szCs w:val="24"/>
        </w:rPr>
      </w:pPr>
      <w:r>
        <w:rPr>
          <w:bCs/>
          <w:sz w:val="24"/>
          <w:szCs w:val="24"/>
        </w:rPr>
        <w:t>[11]</w:t>
      </w:r>
      <w:r>
        <w:rPr>
          <w:bCs/>
          <w:sz w:val="24"/>
          <w:szCs w:val="24"/>
        </w:rPr>
        <w:tab/>
      </w:r>
      <w:r w:rsidR="00443A58" w:rsidRPr="00123D60">
        <w:rPr>
          <w:bCs/>
          <w:sz w:val="24"/>
          <w:szCs w:val="24"/>
        </w:rPr>
        <w:t xml:space="preserve">The </w:t>
      </w:r>
      <w:r w:rsidR="00AC5472">
        <w:rPr>
          <w:bCs/>
          <w:sz w:val="24"/>
          <w:szCs w:val="24"/>
        </w:rPr>
        <w:t>C</w:t>
      </w:r>
      <w:r w:rsidR="00443A58" w:rsidRPr="00123D60">
        <w:rPr>
          <w:bCs/>
          <w:sz w:val="24"/>
          <w:szCs w:val="24"/>
        </w:rPr>
        <w:t xml:space="preserve">ourt </w:t>
      </w:r>
      <w:r w:rsidR="00443A58" w:rsidRPr="00123D60">
        <w:rPr>
          <w:bCs/>
          <w:i/>
          <w:iCs/>
          <w:sz w:val="24"/>
          <w:szCs w:val="24"/>
        </w:rPr>
        <w:t>a quo</w:t>
      </w:r>
      <w:r w:rsidR="00443A58" w:rsidRPr="00123D60">
        <w:rPr>
          <w:bCs/>
          <w:sz w:val="24"/>
          <w:szCs w:val="24"/>
        </w:rPr>
        <w:t xml:space="preserve"> proceeded from the premise that the </w:t>
      </w:r>
      <w:r w:rsidR="00616E5A">
        <w:rPr>
          <w:bCs/>
          <w:sz w:val="24"/>
          <w:szCs w:val="24"/>
        </w:rPr>
        <w:t xml:space="preserve">case pleaded was one which had as its “effect” the alienation of </w:t>
      </w:r>
      <w:r w:rsidR="00443A58" w:rsidRPr="00123D60">
        <w:rPr>
          <w:bCs/>
          <w:sz w:val="24"/>
          <w:szCs w:val="24"/>
        </w:rPr>
        <w:t xml:space="preserve">immovable property </w:t>
      </w:r>
      <w:r w:rsidR="00D336AB">
        <w:rPr>
          <w:bCs/>
          <w:sz w:val="24"/>
          <w:szCs w:val="24"/>
        </w:rPr>
        <w:t xml:space="preserve">which </w:t>
      </w:r>
      <w:r w:rsidR="00443A58" w:rsidRPr="00123D60">
        <w:rPr>
          <w:bCs/>
          <w:sz w:val="24"/>
          <w:szCs w:val="24"/>
        </w:rPr>
        <w:t xml:space="preserve">can </w:t>
      </w:r>
      <w:r w:rsidR="00D336AB">
        <w:rPr>
          <w:bCs/>
          <w:sz w:val="24"/>
          <w:szCs w:val="24"/>
        </w:rPr>
        <w:t xml:space="preserve">only </w:t>
      </w:r>
      <w:r w:rsidR="00443A58" w:rsidRPr="00123D60">
        <w:rPr>
          <w:bCs/>
          <w:sz w:val="24"/>
          <w:szCs w:val="24"/>
        </w:rPr>
        <w:t xml:space="preserve">be </w:t>
      </w:r>
      <w:r w:rsidR="00D336AB">
        <w:rPr>
          <w:bCs/>
          <w:sz w:val="24"/>
          <w:szCs w:val="24"/>
        </w:rPr>
        <w:t>effected</w:t>
      </w:r>
      <w:r w:rsidR="00443A58" w:rsidRPr="00123D60">
        <w:rPr>
          <w:bCs/>
          <w:sz w:val="24"/>
          <w:szCs w:val="24"/>
        </w:rPr>
        <w:t xml:space="preserve"> in terms of a written agreement</w:t>
      </w:r>
      <w:r w:rsidR="00123D60" w:rsidRPr="00123D60">
        <w:rPr>
          <w:bCs/>
          <w:sz w:val="24"/>
          <w:szCs w:val="24"/>
        </w:rPr>
        <w:t xml:space="preserve"> as provided for in s</w:t>
      </w:r>
      <w:r w:rsidR="003B3696">
        <w:rPr>
          <w:bCs/>
          <w:sz w:val="24"/>
          <w:szCs w:val="24"/>
        </w:rPr>
        <w:t>ection 2(1)</w:t>
      </w:r>
      <w:r w:rsidR="00123D60" w:rsidRPr="00123D60">
        <w:rPr>
          <w:bCs/>
          <w:sz w:val="24"/>
          <w:szCs w:val="24"/>
        </w:rPr>
        <w:t xml:space="preserve"> of the Alienation of Land Act.</w:t>
      </w:r>
      <w:r w:rsidR="003B3696">
        <w:rPr>
          <w:rStyle w:val="FootnoteReference"/>
          <w:bCs/>
          <w:sz w:val="24"/>
          <w:szCs w:val="24"/>
        </w:rPr>
        <w:footnoteReference w:id="5"/>
      </w:r>
      <w:r w:rsidR="00123D60" w:rsidRPr="00123D60">
        <w:rPr>
          <w:bCs/>
          <w:sz w:val="24"/>
          <w:szCs w:val="24"/>
        </w:rPr>
        <w:t xml:space="preserve">  </w:t>
      </w:r>
    </w:p>
    <w:p w14:paraId="410CE229" w14:textId="77777777" w:rsidR="003B3696" w:rsidRDefault="003B3696" w:rsidP="006A3EF6">
      <w:pPr>
        <w:pStyle w:val="ListParagraph"/>
        <w:ind w:left="851" w:hanging="851"/>
        <w:rPr>
          <w:bCs/>
        </w:rPr>
      </w:pPr>
    </w:p>
    <w:p w14:paraId="35E327C1" w14:textId="1F1C36AE" w:rsidR="003B3696" w:rsidRPr="003B3696" w:rsidRDefault="00825A5F" w:rsidP="006A3EF6">
      <w:pPr>
        <w:pStyle w:val="Body"/>
        <w:spacing w:line="360" w:lineRule="auto"/>
        <w:ind w:left="851" w:hanging="851"/>
        <w:jc w:val="both"/>
        <w:rPr>
          <w:bCs/>
          <w:sz w:val="24"/>
          <w:szCs w:val="24"/>
        </w:rPr>
      </w:pPr>
      <w:r>
        <w:rPr>
          <w:bCs/>
          <w:sz w:val="24"/>
          <w:szCs w:val="24"/>
        </w:rPr>
        <w:t>[12]</w:t>
      </w:r>
      <w:r>
        <w:rPr>
          <w:bCs/>
          <w:sz w:val="24"/>
          <w:szCs w:val="24"/>
        </w:rPr>
        <w:tab/>
      </w:r>
      <w:r w:rsidR="003B3696" w:rsidRPr="003B3696">
        <w:rPr>
          <w:bCs/>
          <w:sz w:val="24"/>
          <w:szCs w:val="24"/>
        </w:rPr>
        <w:t>The section provides:</w:t>
      </w:r>
      <w:r w:rsidR="003B3696" w:rsidRPr="003B3696">
        <w:t xml:space="preserve"> </w:t>
      </w:r>
      <w:r w:rsidR="003B3696">
        <w:t>“</w:t>
      </w:r>
      <w:r w:rsidR="003B3696" w:rsidRPr="003B3696">
        <w:rPr>
          <w:i/>
          <w:iCs/>
          <w:sz w:val="22"/>
          <w:szCs w:val="22"/>
        </w:rPr>
        <w:t>No alienation of land after the commencement of this section shall, subject to the provisions of section 28, be of any force or effect unless it is contained in a deed of al</w:t>
      </w:r>
      <w:r w:rsidR="003B3696">
        <w:rPr>
          <w:i/>
          <w:iCs/>
          <w:sz w:val="22"/>
          <w:szCs w:val="22"/>
        </w:rPr>
        <w:t>i</w:t>
      </w:r>
      <w:r w:rsidR="003B3696" w:rsidRPr="003B3696">
        <w:rPr>
          <w:i/>
          <w:iCs/>
          <w:sz w:val="22"/>
          <w:szCs w:val="22"/>
        </w:rPr>
        <w:t xml:space="preserve">enation signed by the parties thereto </w:t>
      </w:r>
      <w:r w:rsidR="003B3696" w:rsidRPr="003B3696">
        <w:rPr>
          <w:b/>
          <w:bCs/>
          <w:i/>
          <w:iCs/>
          <w:sz w:val="22"/>
          <w:szCs w:val="22"/>
          <w:u w:val="single"/>
        </w:rPr>
        <w:t>or by their agents acting on their written authority</w:t>
      </w:r>
      <w:r w:rsidR="003B3696" w:rsidRPr="003B3696">
        <w:rPr>
          <w:i/>
          <w:iCs/>
          <w:sz w:val="22"/>
          <w:szCs w:val="22"/>
        </w:rPr>
        <w:t>.”</w:t>
      </w:r>
      <w:r w:rsidR="003B3696">
        <w:rPr>
          <w:i/>
          <w:iCs/>
          <w:sz w:val="22"/>
          <w:szCs w:val="22"/>
        </w:rPr>
        <w:t xml:space="preserve"> </w:t>
      </w:r>
      <w:r w:rsidR="003B3696">
        <w:rPr>
          <w:sz w:val="22"/>
          <w:szCs w:val="22"/>
        </w:rPr>
        <w:t>[my emphasis].</w:t>
      </w:r>
    </w:p>
    <w:p w14:paraId="5E94058D" w14:textId="77777777" w:rsidR="003B3696" w:rsidRDefault="003B3696" w:rsidP="006A3EF6">
      <w:pPr>
        <w:pStyle w:val="ListParagraph"/>
        <w:spacing w:line="360" w:lineRule="auto"/>
        <w:ind w:left="851" w:hanging="851"/>
        <w:rPr>
          <w:bCs/>
        </w:rPr>
      </w:pPr>
    </w:p>
    <w:p w14:paraId="13D3EED1" w14:textId="77777777" w:rsidR="006A3EF6" w:rsidRDefault="00825A5F" w:rsidP="006A3EF6">
      <w:pPr>
        <w:pStyle w:val="Body"/>
        <w:spacing w:line="360" w:lineRule="auto"/>
        <w:ind w:left="851" w:hanging="851"/>
        <w:jc w:val="both"/>
        <w:rPr>
          <w:bCs/>
        </w:rPr>
      </w:pPr>
      <w:r>
        <w:rPr>
          <w:bCs/>
          <w:sz w:val="24"/>
          <w:szCs w:val="24"/>
        </w:rPr>
        <w:t>[13]</w:t>
      </w:r>
      <w:r>
        <w:rPr>
          <w:bCs/>
          <w:sz w:val="24"/>
          <w:szCs w:val="24"/>
        </w:rPr>
        <w:tab/>
      </w:r>
      <w:r w:rsidR="003B3696" w:rsidRPr="00943E8E">
        <w:rPr>
          <w:bCs/>
          <w:sz w:val="24"/>
          <w:szCs w:val="24"/>
        </w:rPr>
        <w:t xml:space="preserve">In the divorce settlement, the second respondent was appointed as the agent of the parties for purposes of the liquidation and distribution of the joint estate.  The mandate was </w:t>
      </w:r>
      <w:r w:rsidR="00616E5A" w:rsidRPr="00943E8E">
        <w:rPr>
          <w:bCs/>
          <w:sz w:val="24"/>
          <w:szCs w:val="24"/>
        </w:rPr>
        <w:t>given</w:t>
      </w:r>
      <w:r w:rsidR="003B3696" w:rsidRPr="00943E8E">
        <w:rPr>
          <w:bCs/>
          <w:sz w:val="24"/>
          <w:szCs w:val="24"/>
        </w:rPr>
        <w:t xml:space="preserve"> subject to the </w:t>
      </w:r>
      <w:r w:rsidR="00616E5A" w:rsidRPr="00943E8E">
        <w:rPr>
          <w:bCs/>
          <w:sz w:val="24"/>
          <w:szCs w:val="24"/>
        </w:rPr>
        <w:t>condition that he was</w:t>
      </w:r>
      <w:r w:rsidR="003B3696" w:rsidRPr="00943E8E">
        <w:rPr>
          <w:bCs/>
          <w:sz w:val="24"/>
          <w:szCs w:val="24"/>
        </w:rPr>
        <w:t xml:space="preserve"> obliged to give effect to any agreement entered into between the parties. </w:t>
      </w:r>
      <w:r w:rsidR="00943E8E" w:rsidRPr="00943E8E">
        <w:rPr>
          <w:bCs/>
          <w:sz w:val="24"/>
          <w:szCs w:val="24"/>
        </w:rPr>
        <w:t>It was neither pleaded nor was it placed before the court that the deed of settlement required the agreement between the appellant and the first respondent to be reduced to writing for it to be of any effect.</w:t>
      </w:r>
      <w:r w:rsidR="00943E8E">
        <w:rPr>
          <w:rStyle w:val="FootnoteReference"/>
          <w:bCs/>
          <w:sz w:val="24"/>
          <w:szCs w:val="24"/>
        </w:rPr>
        <w:footnoteReference w:id="6"/>
      </w:r>
    </w:p>
    <w:p w14:paraId="1C86B502" w14:textId="77777777" w:rsidR="006A3EF6" w:rsidRDefault="006A3EF6" w:rsidP="006A3EF6">
      <w:pPr>
        <w:pStyle w:val="Body"/>
        <w:spacing w:line="360" w:lineRule="auto"/>
        <w:ind w:left="851" w:hanging="851"/>
        <w:jc w:val="both"/>
        <w:rPr>
          <w:bCs/>
        </w:rPr>
      </w:pPr>
    </w:p>
    <w:p w14:paraId="7494CB6E" w14:textId="77777777" w:rsidR="006A3EF6" w:rsidRDefault="006A3EF6" w:rsidP="006A3EF6">
      <w:pPr>
        <w:pStyle w:val="Body"/>
        <w:spacing w:line="360" w:lineRule="auto"/>
        <w:ind w:left="851" w:hanging="851"/>
        <w:jc w:val="both"/>
        <w:rPr>
          <w:bCs/>
        </w:rPr>
      </w:pPr>
      <w:r>
        <w:rPr>
          <w:bCs/>
          <w:sz w:val="24"/>
          <w:szCs w:val="24"/>
        </w:rPr>
        <w:t>[14]</w:t>
      </w:r>
      <w:r>
        <w:rPr>
          <w:bCs/>
          <w:sz w:val="24"/>
          <w:szCs w:val="24"/>
        </w:rPr>
        <w:tab/>
      </w:r>
      <w:r w:rsidR="003B3696">
        <w:rPr>
          <w:bCs/>
          <w:sz w:val="24"/>
          <w:szCs w:val="24"/>
        </w:rPr>
        <w:t>Vested with the power to liquidate and distribute the joint estate, the second respondent</w:t>
      </w:r>
      <w:r w:rsidR="00DE16DE">
        <w:rPr>
          <w:bCs/>
          <w:sz w:val="24"/>
          <w:szCs w:val="24"/>
        </w:rPr>
        <w:t xml:space="preserve">, having regard to </w:t>
      </w:r>
      <w:r w:rsidR="00310DCA">
        <w:rPr>
          <w:bCs/>
          <w:sz w:val="24"/>
          <w:szCs w:val="24"/>
        </w:rPr>
        <w:t xml:space="preserve">any agreement between the parties </w:t>
      </w:r>
      <w:r w:rsidR="003B3696">
        <w:rPr>
          <w:bCs/>
          <w:sz w:val="24"/>
          <w:szCs w:val="24"/>
        </w:rPr>
        <w:t xml:space="preserve">would </w:t>
      </w:r>
      <w:r w:rsidR="00310DCA">
        <w:rPr>
          <w:bCs/>
          <w:sz w:val="24"/>
          <w:szCs w:val="24"/>
        </w:rPr>
        <w:t>“effect” it</w:t>
      </w:r>
      <w:r w:rsidR="003B3696">
        <w:rPr>
          <w:bCs/>
          <w:sz w:val="24"/>
          <w:szCs w:val="24"/>
        </w:rPr>
        <w:t xml:space="preserve"> in terms of a “written authority” being the </w:t>
      </w:r>
      <w:r w:rsidR="00310DCA">
        <w:rPr>
          <w:bCs/>
          <w:sz w:val="24"/>
          <w:szCs w:val="24"/>
        </w:rPr>
        <w:t>court order</w:t>
      </w:r>
      <w:r w:rsidR="003B3696">
        <w:rPr>
          <w:bCs/>
          <w:sz w:val="24"/>
          <w:szCs w:val="24"/>
        </w:rPr>
        <w:t xml:space="preserve">. </w:t>
      </w:r>
    </w:p>
    <w:p w14:paraId="2C6DBF9F" w14:textId="77777777" w:rsidR="006A3EF6" w:rsidRDefault="006A3EF6" w:rsidP="006A3EF6">
      <w:pPr>
        <w:pStyle w:val="Body"/>
        <w:spacing w:line="360" w:lineRule="auto"/>
        <w:ind w:left="851" w:hanging="851"/>
        <w:jc w:val="both"/>
        <w:rPr>
          <w:bCs/>
        </w:rPr>
      </w:pPr>
    </w:p>
    <w:p w14:paraId="4E1CC61D" w14:textId="77777777" w:rsidR="006A3EF6" w:rsidRDefault="006A3EF6" w:rsidP="006A3EF6">
      <w:pPr>
        <w:pStyle w:val="Body"/>
        <w:spacing w:line="360" w:lineRule="auto"/>
        <w:ind w:left="851" w:hanging="851"/>
        <w:jc w:val="both"/>
        <w:rPr>
          <w:bCs/>
        </w:rPr>
      </w:pPr>
    </w:p>
    <w:p w14:paraId="4FA429C8" w14:textId="77777777" w:rsidR="006A3EF6" w:rsidRDefault="006A3EF6" w:rsidP="006A3EF6">
      <w:pPr>
        <w:pStyle w:val="Body"/>
        <w:spacing w:line="360" w:lineRule="auto"/>
        <w:ind w:left="851" w:hanging="851"/>
        <w:jc w:val="both"/>
        <w:rPr>
          <w:bCs/>
        </w:rPr>
      </w:pPr>
      <w:r>
        <w:rPr>
          <w:bCs/>
        </w:rPr>
        <w:t>[15]</w:t>
      </w:r>
      <w:r>
        <w:rPr>
          <w:bCs/>
        </w:rPr>
        <w:tab/>
      </w:r>
      <w:r w:rsidR="00616E5A" w:rsidRPr="007F719F">
        <w:rPr>
          <w:bCs/>
          <w:sz w:val="24"/>
          <w:szCs w:val="24"/>
        </w:rPr>
        <w:t xml:space="preserve">In other </w:t>
      </w:r>
      <w:r w:rsidR="007F719F" w:rsidRPr="007F719F">
        <w:rPr>
          <w:bCs/>
          <w:sz w:val="24"/>
          <w:szCs w:val="24"/>
        </w:rPr>
        <w:t>words,</w:t>
      </w:r>
      <w:r w:rsidR="00616E5A" w:rsidRPr="007F719F">
        <w:rPr>
          <w:bCs/>
          <w:sz w:val="24"/>
          <w:szCs w:val="24"/>
        </w:rPr>
        <w:t xml:space="preserve"> the case for the appellant </w:t>
      </w:r>
      <w:r w:rsidR="007F719F" w:rsidRPr="007F719F">
        <w:rPr>
          <w:bCs/>
          <w:sz w:val="24"/>
          <w:szCs w:val="24"/>
        </w:rPr>
        <w:t xml:space="preserve">may be construed as one seeking to compel </w:t>
      </w:r>
      <w:r w:rsidR="00D336AB">
        <w:rPr>
          <w:bCs/>
          <w:sz w:val="24"/>
          <w:szCs w:val="24"/>
        </w:rPr>
        <w:t>the first respondent to abide the oral agreement and for their</w:t>
      </w:r>
      <w:r w:rsidR="007F719F" w:rsidRPr="007F719F">
        <w:rPr>
          <w:bCs/>
          <w:sz w:val="24"/>
          <w:szCs w:val="24"/>
        </w:rPr>
        <w:t xml:space="preserve"> agent</w:t>
      </w:r>
      <w:r w:rsidR="00D336AB">
        <w:rPr>
          <w:bCs/>
          <w:sz w:val="24"/>
          <w:szCs w:val="24"/>
        </w:rPr>
        <w:t xml:space="preserve">, the second respondent, </w:t>
      </w:r>
      <w:r w:rsidR="00D336AB" w:rsidRPr="007F719F">
        <w:rPr>
          <w:bCs/>
          <w:sz w:val="24"/>
          <w:szCs w:val="24"/>
        </w:rPr>
        <w:t>to</w:t>
      </w:r>
      <w:r w:rsidR="007F719F" w:rsidRPr="007F719F">
        <w:rPr>
          <w:bCs/>
          <w:sz w:val="24"/>
          <w:szCs w:val="24"/>
        </w:rPr>
        <w:t xml:space="preserve"> act in accordance with </w:t>
      </w:r>
      <w:r w:rsidR="00D336AB">
        <w:rPr>
          <w:bCs/>
          <w:sz w:val="24"/>
          <w:szCs w:val="24"/>
        </w:rPr>
        <w:t>the</w:t>
      </w:r>
      <w:r w:rsidR="007F719F" w:rsidRPr="007F719F">
        <w:rPr>
          <w:bCs/>
          <w:sz w:val="24"/>
          <w:szCs w:val="24"/>
        </w:rPr>
        <w:t xml:space="preserve"> mandate</w:t>
      </w:r>
      <w:r w:rsidR="00D336AB">
        <w:rPr>
          <w:bCs/>
          <w:sz w:val="24"/>
          <w:szCs w:val="24"/>
        </w:rPr>
        <w:t xml:space="preserve"> given to him</w:t>
      </w:r>
      <w:r w:rsidR="00853DA4">
        <w:rPr>
          <w:bCs/>
          <w:sz w:val="24"/>
          <w:szCs w:val="24"/>
        </w:rPr>
        <w:t xml:space="preserve"> and to thereafter enter into a deed</w:t>
      </w:r>
      <w:r w:rsidR="00310DCA">
        <w:rPr>
          <w:bCs/>
          <w:sz w:val="24"/>
          <w:szCs w:val="24"/>
        </w:rPr>
        <w:t>/s</w:t>
      </w:r>
      <w:r w:rsidR="00853DA4">
        <w:rPr>
          <w:bCs/>
          <w:sz w:val="24"/>
          <w:szCs w:val="24"/>
        </w:rPr>
        <w:t xml:space="preserve"> of alienation on their behalf</w:t>
      </w:r>
      <w:r w:rsidR="007F719F" w:rsidRPr="007F719F">
        <w:rPr>
          <w:bCs/>
          <w:sz w:val="24"/>
          <w:szCs w:val="24"/>
        </w:rPr>
        <w:t>.</w:t>
      </w:r>
    </w:p>
    <w:p w14:paraId="28285C1C" w14:textId="77777777" w:rsidR="006A3EF6" w:rsidRDefault="006A3EF6" w:rsidP="006A3EF6">
      <w:pPr>
        <w:pStyle w:val="Body"/>
        <w:spacing w:line="360" w:lineRule="auto"/>
        <w:ind w:left="851" w:hanging="851"/>
        <w:jc w:val="both"/>
        <w:rPr>
          <w:bCs/>
        </w:rPr>
      </w:pPr>
    </w:p>
    <w:p w14:paraId="07099730" w14:textId="33A340E4" w:rsidR="00AE605E" w:rsidRPr="006A3EF6" w:rsidRDefault="006A3EF6" w:rsidP="006A3EF6">
      <w:pPr>
        <w:pStyle w:val="Body"/>
        <w:spacing w:line="360" w:lineRule="auto"/>
        <w:ind w:left="851" w:hanging="851"/>
        <w:jc w:val="both"/>
        <w:rPr>
          <w:bCs/>
        </w:rPr>
      </w:pPr>
      <w:r>
        <w:rPr>
          <w:bCs/>
        </w:rPr>
        <w:t>[16]</w:t>
      </w:r>
      <w:r>
        <w:rPr>
          <w:bCs/>
        </w:rPr>
        <w:tab/>
      </w:r>
      <w:r w:rsidR="00AE605E">
        <w:rPr>
          <w:bCs/>
          <w:sz w:val="24"/>
          <w:szCs w:val="24"/>
        </w:rPr>
        <w:t>This interpretation is entirely consistent with the case as pleaded, particularly having regard to paragraph 6.1 of the particulars of claim in which it is alleged that:</w:t>
      </w:r>
    </w:p>
    <w:p w14:paraId="1027B798" w14:textId="77777777" w:rsidR="00AE605E" w:rsidRDefault="00AE605E" w:rsidP="00AE605E">
      <w:pPr>
        <w:pStyle w:val="ListParagraph"/>
        <w:rPr>
          <w:bCs/>
        </w:rPr>
      </w:pPr>
    </w:p>
    <w:p w14:paraId="0716C8F3" w14:textId="6610979B" w:rsidR="00AE605E" w:rsidRDefault="00AE605E" w:rsidP="00AE605E">
      <w:pPr>
        <w:pStyle w:val="Body"/>
        <w:spacing w:line="360" w:lineRule="auto"/>
        <w:ind w:left="1440"/>
        <w:jc w:val="both"/>
        <w:rPr>
          <w:bCs/>
          <w:i/>
          <w:iCs/>
          <w:sz w:val="22"/>
          <w:szCs w:val="22"/>
        </w:rPr>
      </w:pPr>
      <w:r w:rsidRPr="00AE605E">
        <w:rPr>
          <w:bCs/>
          <w:i/>
          <w:iCs/>
          <w:sz w:val="22"/>
          <w:szCs w:val="22"/>
        </w:rPr>
        <w:t>“The 1</w:t>
      </w:r>
      <w:r w:rsidRPr="00AE605E">
        <w:rPr>
          <w:bCs/>
          <w:i/>
          <w:iCs/>
          <w:sz w:val="22"/>
          <w:szCs w:val="22"/>
          <w:vertAlign w:val="superscript"/>
        </w:rPr>
        <w:t>st</w:t>
      </w:r>
      <w:r w:rsidRPr="00AE605E">
        <w:rPr>
          <w:bCs/>
          <w:i/>
          <w:iCs/>
          <w:sz w:val="22"/>
          <w:szCs w:val="22"/>
        </w:rPr>
        <w:t xml:space="preserve"> defendant has however breached the oral agreement in that she has proceeded to make an offer to purchase in respect of the two immovable properties mentioned in 5.2 which offer the 2</w:t>
      </w:r>
      <w:r w:rsidRPr="00AE605E">
        <w:rPr>
          <w:bCs/>
          <w:i/>
          <w:iCs/>
          <w:sz w:val="22"/>
          <w:szCs w:val="22"/>
          <w:vertAlign w:val="superscript"/>
        </w:rPr>
        <w:t>nd</w:t>
      </w:r>
      <w:r w:rsidRPr="00AE605E">
        <w:rPr>
          <w:bCs/>
          <w:i/>
          <w:iCs/>
          <w:sz w:val="22"/>
          <w:szCs w:val="22"/>
        </w:rPr>
        <w:t xml:space="preserve"> defendant has accepted in his capacity as Receiver and Liquidator.”</w:t>
      </w:r>
    </w:p>
    <w:p w14:paraId="2594FE96" w14:textId="77777777" w:rsidR="00AE605E" w:rsidRPr="00AE605E" w:rsidRDefault="00AE605E" w:rsidP="00AE605E">
      <w:pPr>
        <w:pStyle w:val="Body"/>
        <w:spacing w:line="360" w:lineRule="auto"/>
        <w:ind w:left="1440"/>
        <w:jc w:val="both"/>
        <w:rPr>
          <w:bCs/>
          <w:i/>
          <w:iCs/>
          <w:sz w:val="22"/>
          <w:szCs w:val="22"/>
        </w:rPr>
      </w:pPr>
    </w:p>
    <w:p w14:paraId="573205D2" w14:textId="1E51C19E" w:rsidR="00443A58" w:rsidRDefault="006A3EF6" w:rsidP="006A3EF6">
      <w:pPr>
        <w:pStyle w:val="Body"/>
        <w:spacing w:line="360" w:lineRule="auto"/>
        <w:ind w:left="851" w:hanging="851"/>
        <w:jc w:val="both"/>
        <w:rPr>
          <w:bCs/>
          <w:sz w:val="24"/>
          <w:szCs w:val="24"/>
        </w:rPr>
      </w:pPr>
      <w:r>
        <w:rPr>
          <w:bCs/>
          <w:sz w:val="24"/>
          <w:szCs w:val="24"/>
        </w:rPr>
        <w:t>[17]</w:t>
      </w:r>
      <w:r>
        <w:rPr>
          <w:bCs/>
          <w:sz w:val="24"/>
          <w:szCs w:val="24"/>
        </w:rPr>
        <w:tab/>
      </w:r>
      <w:r w:rsidR="00AE605E">
        <w:rPr>
          <w:bCs/>
          <w:sz w:val="24"/>
          <w:szCs w:val="24"/>
        </w:rPr>
        <w:t xml:space="preserve">It is self-evident that </w:t>
      </w:r>
      <w:r w:rsidR="00431713">
        <w:rPr>
          <w:bCs/>
          <w:sz w:val="24"/>
          <w:szCs w:val="24"/>
        </w:rPr>
        <w:t>on the case as pleaded</w:t>
      </w:r>
      <w:r w:rsidR="00AE605E">
        <w:rPr>
          <w:bCs/>
          <w:sz w:val="24"/>
          <w:szCs w:val="24"/>
        </w:rPr>
        <w:t xml:space="preserve"> the second respondent is the “</w:t>
      </w:r>
      <w:r w:rsidR="00AE605E" w:rsidRPr="007F719F">
        <w:rPr>
          <w:bCs/>
          <w:i/>
          <w:iCs/>
          <w:sz w:val="24"/>
          <w:szCs w:val="24"/>
        </w:rPr>
        <w:t>agent acting on the written authority”</w:t>
      </w:r>
      <w:r w:rsidR="00AE605E">
        <w:rPr>
          <w:bCs/>
          <w:sz w:val="24"/>
          <w:szCs w:val="24"/>
        </w:rPr>
        <w:t xml:space="preserve"> of the parties</w:t>
      </w:r>
      <w:r w:rsidR="007F719F">
        <w:rPr>
          <w:bCs/>
          <w:sz w:val="24"/>
          <w:szCs w:val="24"/>
        </w:rPr>
        <w:t xml:space="preserve"> as required by section 2(1) and that it is he who would be obliged to give effect to their instructions</w:t>
      </w:r>
      <w:r w:rsidR="00310DCA">
        <w:rPr>
          <w:bCs/>
          <w:sz w:val="24"/>
          <w:szCs w:val="24"/>
        </w:rPr>
        <w:t xml:space="preserve"> and enter into a deed of alienation for the property concerned</w:t>
      </w:r>
      <w:r w:rsidR="007F719F">
        <w:rPr>
          <w:bCs/>
          <w:sz w:val="24"/>
          <w:szCs w:val="24"/>
        </w:rPr>
        <w:t>.</w:t>
      </w:r>
    </w:p>
    <w:p w14:paraId="65C6A96B" w14:textId="77777777" w:rsidR="007F719F" w:rsidRDefault="007F719F" w:rsidP="006A3EF6">
      <w:pPr>
        <w:pStyle w:val="Body"/>
        <w:spacing w:line="360" w:lineRule="auto"/>
        <w:ind w:left="851" w:hanging="851"/>
        <w:jc w:val="both"/>
        <w:rPr>
          <w:bCs/>
          <w:sz w:val="24"/>
          <w:szCs w:val="24"/>
        </w:rPr>
      </w:pPr>
    </w:p>
    <w:p w14:paraId="6A0C1D15" w14:textId="6291676A" w:rsidR="00222365" w:rsidRPr="00DC3048" w:rsidRDefault="006A3EF6" w:rsidP="006A3EF6">
      <w:pPr>
        <w:pStyle w:val="Body"/>
        <w:spacing w:line="360" w:lineRule="auto"/>
        <w:ind w:left="851" w:hanging="851"/>
        <w:jc w:val="both"/>
        <w:rPr>
          <w:bCs/>
        </w:rPr>
      </w:pPr>
      <w:r>
        <w:rPr>
          <w:bCs/>
          <w:sz w:val="24"/>
          <w:szCs w:val="24"/>
        </w:rPr>
        <w:t>[18]</w:t>
      </w:r>
      <w:r>
        <w:rPr>
          <w:bCs/>
          <w:sz w:val="24"/>
          <w:szCs w:val="24"/>
        </w:rPr>
        <w:tab/>
      </w:r>
      <w:r w:rsidR="00B86B80">
        <w:rPr>
          <w:bCs/>
          <w:sz w:val="24"/>
          <w:szCs w:val="24"/>
        </w:rPr>
        <w:t xml:space="preserve">For </w:t>
      </w:r>
      <w:r w:rsidR="001D1974" w:rsidRPr="00431713">
        <w:rPr>
          <w:bCs/>
          <w:sz w:val="24"/>
          <w:szCs w:val="24"/>
        </w:rPr>
        <w:t xml:space="preserve">the reasons I have set out above, </w:t>
      </w:r>
      <w:r w:rsidR="00431713" w:rsidRPr="00431713">
        <w:rPr>
          <w:bCs/>
          <w:sz w:val="24"/>
          <w:szCs w:val="24"/>
        </w:rPr>
        <w:t xml:space="preserve">the construction placed upon the plaintiff’s claim by the court </w:t>
      </w:r>
      <w:r w:rsidR="00431713" w:rsidRPr="00431713">
        <w:rPr>
          <w:bCs/>
          <w:i/>
          <w:iCs/>
          <w:sz w:val="24"/>
          <w:szCs w:val="24"/>
        </w:rPr>
        <w:t>a quo</w:t>
      </w:r>
      <w:r w:rsidR="00431713" w:rsidRPr="00431713">
        <w:rPr>
          <w:bCs/>
          <w:sz w:val="24"/>
          <w:szCs w:val="24"/>
        </w:rPr>
        <w:t xml:space="preserve"> is not the only </w:t>
      </w:r>
      <w:r w:rsidR="00DC3048">
        <w:rPr>
          <w:bCs/>
          <w:sz w:val="24"/>
          <w:szCs w:val="24"/>
        </w:rPr>
        <w:t>construction</w:t>
      </w:r>
      <w:r w:rsidR="00431713" w:rsidRPr="00431713">
        <w:rPr>
          <w:bCs/>
          <w:sz w:val="24"/>
          <w:szCs w:val="24"/>
        </w:rPr>
        <w:t xml:space="preserve"> that can be placed upon it</w:t>
      </w:r>
      <w:r w:rsidR="00310DCA">
        <w:rPr>
          <w:bCs/>
          <w:sz w:val="24"/>
          <w:szCs w:val="24"/>
        </w:rPr>
        <w:t xml:space="preserve"> and in my view the appeal must succeed.</w:t>
      </w:r>
    </w:p>
    <w:p w14:paraId="51A4D2DB" w14:textId="77777777" w:rsidR="00B86B80" w:rsidRPr="008E5B30" w:rsidRDefault="00B86B80" w:rsidP="006A3EF6">
      <w:pPr>
        <w:pStyle w:val="Body"/>
        <w:spacing w:line="360" w:lineRule="auto"/>
        <w:ind w:left="851" w:hanging="851"/>
        <w:jc w:val="both"/>
        <w:rPr>
          <w:bCs/>
          <w:sz w:val="24"/>
          <w:szCs w:val="24"/>
        </w:rPr>
      </w:pPr>
    </w:p>
    <w:p w14:paraId="15229072" w14:textId="6B999D35" w:rsidR="00222365" w:rsidRDefault="006A3EF6" w:rsidP="006A3EF6">
      <w:pPr>
        <w:pStyle w:val="Body"/>
        <w:spacing w:line="360" w:lineRule="auto"/>
        <w:ind w:left="851" w:hanging="851"/>
        <w:jc w:val="both"/>
        <w:rPr>
          <w:bCs/>
          <w:sz w:val="24"/>
          <w:szCs w:val="24"/>
        </w:rPr>
      </w:pPr>
      <w:r>
        <w:rPr>
          <w:bCs/>
          <w:sz w:val="24"/>
          <w:szCs w:val="24"/>
        </w:rPr>
        <w:t>[19]</w:t>
      </w:r>
      <w:r>
        <w:rPr>
          <w:bCs/>
          <w:sz w:val="24"/>
          <w:szCs w:val="24"/>
        </w:rPr>
        <w:tab/>
      </w:r>
      <w:r w:rsidR="00222365">
        <w:rPr>
          <w:bCs/>
          <w:sz w:val="24"/>
          <w:szCs w:val="24"/>
        </w:rPr>
        <w:t>In the circumstances, I propose the following order:</w:t>
      </w:r>
    </w:p>
    <w:p w14:paraId="6DC9A916" w14:textId="77777777" w:rsidR="00222365" w:rsidRDefault="00222365" w:rsidP="00222365">
      <w:pPr>
        <w:pStyle w:val="ListParagraph"/>
        <w:rPr>
          <w:bCs/>
        </w:rPr>
      </w:pPr>
    </w:p>
    <w:p w14:paraId="46EDA4A3" w14:textId="7D470FC0" w:rsidR="00222365" w:rsidRDefault="0012612A" w:rsidP="00222365">
      <w:pPr>
        <w:pStyle w:val="Body"/>
        <w:spacing w:line="360" w:lineRule="auto"/>
        <w:ind w:left="1701" w:hanging="850"/>
        <w:jc w:val="both"/>
        <w:rPr>
          <w:bCs/>
          <w:sz w:val="24"/>
          <w:szCs w:val="24"/>
        </w:rPr>
      </w:pPr>
      <w:r>
        <w:rPr>
          <w:bCs/>
          <w:sz w:val="24"/>
          <w:szCs w:val="24"/>
        </w:rPr>
        <w:t>[</w:t>
      </w:r>
      <w:r w:rsidR="00222365">
        <w:rPr>
          <w:bCs/>
          <w:sz w:val="24"/>
          <w:szCs w:val="24"/>
        </w:rPr>
        <w:t>19.1</w:t>
      </w:r>
      <w:r>
        <w:rPr>
          <w:bCs/>
          <w:sz w:val="24"/>
          <w:szCs w:val="24"/>
        </w:rPr>
        <w:t>]</w:t>
      </w:r>
      <w:r w:rsidR="00222365">
        <w:rPr>
          <w:bCs/>
          <w:sz w:val="24"/>
          <w:szCs w:val="24"/>
        </w:rPr>
        <w:tab/>
        <w:t>The appeal is upheld.</w:t>
      </w:r>
    </w:p>
    <w:p w14:paraId="51D107C1" w14:textId="5B2359CB" w:rsidR="00222365" w:rsidRDefault="00222365" w:rsidP="00222365">
      <w:pPr>
        <w:pStyle w:val="Body"/>
        <w:spacing w:line="360" w:lineRule="auto"/>
        <w:ind w:left="1701" w:hanging="850"/>
        <w:jc w:val="both"/>
        <w:rPr>
          <w:bCs/>
          <w:sz w:val="24"/>
          <w:szCs w:val="24"/>
        </w:rPr>
      </w:pPr>
    </w:p>
    <w:p w14:paraId="2DBEBE9A" w14:textId="2A3BEBA8" w:rsidR="00222365" w:rsidRDefault="0012612A" w:rsidP="00222365">
      <w:pPr>
        <w:pStyle w:val="Body"/>
        <w:spacing w:line="360" w:lineRule="auto"/>
        <w:ind w:left="1701" w:hanging="850"/>
        <w:jc w:val="both"/>
        <w:rPr>
          <w:bCs/>
          <w:sz w:val="24"/>
          <w:szCs w:val="24"/>
        </w:rPr>
      </w:pPr>
      <w:r>
        <w:rPr>
          <w:bCs/>
          <w:sz w:val="24"/>
          <w:szCs w:val="24"/>
        </w:rPr>
        <w:t>[</w:t>
      </w:r>
      <w:r w:rsidR="00222365">
        <w:rPr>
          <w:bCs/>
          <w:sz w:val="24"/>
          <w:szCs w:val="24"/>
        </w:rPr>
        <w:t>19.2</w:t>
      </w:r>
      <w:r>
        <w:rPr>
          <w:bCs/>
          <w:sz w:val="24"/>
          <w:szCs w:val="24"/>
        </w:rPr>
        <w:t>]</w:t>
      </w:r>
      <w:r w:rsidR="00222365">
        <w:rPr>
          <w:bCs/>
          <w:sz w:val="24"/>
          <w:szCs w:val="24"/>
        </w:rPr>
        <w:tab/>
        <w:t xml:space="preserve">The order of the court </w:t>
      </w:r>
      <w:r w:rsidR="00222365" w:rsidRPr="00222365">
        <w:rPr>
          <w:bCs/>
          <w:i/>
          <w:iCs/>
          <w:sz w:val="24"/>
          <w:szCs w:val="24"/>
        </w:rPr>
        <w:t>a quo</w:t>
      </w:r>
      <w:r w:rsidR="00222365">
        <w:rPr>
          <w:bCs/>
          <w:sz w:val="24"/>
          <w:szCs w:val="24"/>
        </w:rPr>
        <w:t xml:space="preserve"> is set aside and replaced with the following order:</w:t>
      </w:r>
    </w:p>
    <w:p w14:paraId="4B60D856" w14:textId="77777777" w:rsidR="00222365" w:rsidRDefault="00222365" w:rsidP="00222365">
      <w:pPr>
        <w:pStyle w:val="Body"/>
        <w:spacing w:line="360" w:lineRule="auto"/>
        <w:ind w:left="1701" w:hanging="850"/>
        <w:jc w:val="both"/>
        <w:rPr>
          <w:bCs/>
          <w:sz w:val="24"/>
          <w:szCs w:val="24"/>
        </w:rPr>
      </w:pPr>
    </w:p>
    <w:p w14:paraId="395E4E2F" w14:textId="11162122" w:rsidR="00222365" w:rsidRDefault="0012612A" w:rsidP="001456BB">
      <w:pPr>
        <w:pStyle w:val="Body"/>
        <w:spacing w:line="360" w:lineRule="auto"/>
        <w:ind w:left="720" w:firstLine="720"/>
        <w:jc w:val="both"/>
        <w:rPr>
          <w:bCs/>
          <w:sz w:val="24"/>
          <w:szCs w:val="24"/>
        </w:rPr>
      </w:pPr>
      <w:r>
        <w:rPr>
          <w:bCs/>
          <w:sz w:val="24"/>
          <w:szCs w:val="24"/>
        </w:rPr>
        <w:t>[</w:t>
      </w:r>
      <w:r w:rsidR="00222365">
        <w:rPr>
          <w:bCs/>
          <w:sz w:val="24"/>
          <w:szCs w:val="24"/>
        </w:rPr>
        <w:t>19.2.</w:t>
      </w:r>
      <w:r w:rsidR="001456BB">
        <w:rPr>
          <w:bCs/>
          <w:sz w:val="24"/>
          <w:szCs w:val="24"/>
        </w:rPr>
        <w:t>1</w:t>
      </w:r>
      <w:r>
        <w:rPr>
          <w:bCs/>
          <w:sz w:val="24"/>
          <w:szCs w:val="24"/>
        </w:rPr>
        <w:t>]</w:t>
      </w:r>
      <w:r w:rsidR="00733F6D">
        <w:rPr>
          <w:bCs/>
          <w:sz w:val="24"/>
          <w:szCs w:val="24"/>
        </w:rPr>
        <w:t xml:space="preserve">  </w:t>
      </w:r>
      <w:r w:rsidR="001456BB">
        <w:rPr>
          <w:bCs/>
          <w:sz w:val="24"/>
          <w:szCs w:val="24"/>
        </w:rPr>
        <w:t>“</w:t>
      </w:r>
      <w:r w:rsidR="00222365">
        <w:rPr>
          <w:bCs/>
          <w:sz w:val="24"/>
          <w:szCs w:val="24"/>
        </w:rPr>
        <w:t>The exception is dismissed with costs.</w:t>
      </w:r>
      <w:r w:rsidR="001456BB">
        <w:rPr>
          <w:bCs/>
          <w:sz w:val="24"/>
          <w:szCs w:val="24"/>
        </w:rPr>
        <w:t>”</w:t>
      </w:r>
    </w:p>
    <w:p w14:paraId="7FEAB83C" w14:textId="7F30E925" w:rsidR="00222365" w:rsidRDefault="00222365" w:rsidP="00222365">
      <w:pPr>
        <w:pStyle w:val="Body"/>
        <w:spacing w:line="360" w:lineRule="auto"/>
        <w:ind w:left="1701" w:hanging="850"/>
        <w:jc w:val="both"/>
        <w:rPr>
          <w:bCs/>
          <w:sz w:val="24"/>
          <w:szCs w:val="24"/>
        </w:rPr>
      </w:pPr>
    </w:p>
    <w:p w14:paraId="126D2A0E" w14:textId="77777777" w:rsidR="006A3EF6" w:rsidRDefault="006A3EF6" w:rsidP="00222365">
      <w:pPr>
        <w:pStyle w:val="Body"/>
        <w:spacing w:line="360" w:lineRule="auto"/>
        <w:ind w:left="1701" w:hanging="850"/>
        <w:jc w:val="both"/>
        <w:rPr>
          <w:bCs/>
          <w:sz w:val="24"/>
          <w:szCs w:val="24"/>
        </w:rPr>
      </w:pPr>
    </w:p>
    <w:p w14:paraId="36CF5086" w14:textId="7C94DF5F" w:rsidR="00222365" w:rsidRPr="00043931" w:rsidRDefault="0012612A" w:rsidP="00222365">
      <w:pPr>
        <w:pStyle w:val="Body"/>
        <w:spacing w:line="360" w:lineRule="auto"/>
        <w:ind w:left="1701" w:hanging="850"/>
        <w:jc w:val="both"/>
        <w:rPr>
          <w:bCs/>
          <w:sz w:val="24"/>
          <w:szCs w:val="24"/>
        </w:rPr>
      </w:pPr>
      <w:r>
        <w:rPr>
          <w:bCs/>
          <w:sz w:val="24"/>
          <w:szCs w:val="24"/>
        </w:rPr>
        <w:t>[</w:t>
      </w:r>
      <w:r w:rsidR="00222365">
        <w:rPr>
          <w:bCs/>
          <w:sz w:val="24"/>
          <w:szCs w:val="24"/>
        </w:rPr>
        <w:t>19.3</w:t>
      </w:r>
      <w:r>
        <w:rPr>
          <w:bCs/>
          <w:sz w:val="24"/>
          <w:szCs w:val="24"/>
        </w:rPr>
        <w:t>]</w:t>
      </w:r>
      <w:r w:rsidR="00222365">
        <w:rPr>
          <w:bCs/>
          <w:sz w:val="24"/>
          <w:szCs w:val="24"/>
        </w:rPr>
        <w:tab/>
        <w:t>The first respondent is ordered pay the appellant’s costs of the appeal</w:t>
      </w:r>
      <w:r w:rsidR="00431713">
        <w:rPr>
          <w:bCs/>
          <w:sz w:val="24"/>
          <w:szCs w:val="24"/>
        </w:rPr>
        <w:t>.</w:t>
      </w:r>
      <w:r w:rsidR="00222365">
        <w:rPr>
          <w:bCs/>
          <w:sz w:val="24"/>
          <w:szCs w:val="24"/>
        </w:rPr>
        <w:t xml:space="preserve"> </w:t>
      </w:r>
    </w:p>
    <w:p w14:paraId="12D6AE87" w14:textId="77777777" w:rsidR="00416EA1" w:rsidRDefault="00416EA1" w:rsidP="008E6813">
      <w:pPr>
        <w:pStyle w:val="Body"/>
        <w:spacing w:line="360" w:lineRule="auto"/>
        <w:ind w:left="720"/>
        <w:jc w:val="right"/>
        <w:rPr>
          <w:rFonts w:cs="Arial"/>
          <w:b/>
          <w:bCs/>
          <w:sz w:val="24"/>
          <w:szCs w:val="24"/>
        </w:rPr>
      </w:pPr>
    </w:p>
    <w:p w14:paraId="65416376" w14:textId="77777777" w:rsidR="008E6813" w:rsidRDefault="008E6813" w:rsidP="00413603">
      <w:pPr>
        <w:pStyle w:val="Body"/>
        <w:ind w:left="720"/>
        <w:jc w:val="right"/>
        <w:rPr>
          <w:rFonts w:cs="Arial"/>
          <w:b/>
          <w:bCs/>
          <w:sz w:val="24"/>
          <w:szCs w:val="24"/>
        </w:rPr>
      </w:pPr>
    </w:p>
    <w:p w14:paraId="75814BE3" w14:textId="0580CCEF" w:rsidR="00101D88" w:rsidRPr="00413603" w:rsidRDefault="00101D88" w:rsidP="008E6813">
      <w:pPr>
        <w:pStyle w:val="Body"/>
        <w:spacing w:line="360" w:lineRule="auto"/>
        <w:ind w:left="720"/>
        <w:jc w:val="right"/>
        <w:rPr>
          <w:rFonts w:cs="Arial"/>
          <w:sz w:val="24"/>
          <w:szCs w:val="24"/>
        </w:rPr>
      </w:pPr>
      <w:r w:rsidRPr="00413603">
        <w:rPr>
          <w:rFonts w:cs="Arial"/>
          <w:b/>
          <w:bCs/>
          <w:sz w:val="24"/>
          <w:szCs w:val="24"/>
        </w:rPr>
        <w:t>_____________________________</w:t>
      </w:r>
    </w:p>
    <w:p w14:paraId="67B4416D" w14:textId="77777777" w:rsidR="001D6C62" w:rsidRDefault="001D6C62" w:rsidP="008E6813">
      <w:pPr>
        <w:pStyle w:val="BodyA"/>
        <w:spacing w:line="360" w:lineRule="auto"/>
        <w:ind w:left="720"/>
        <w:jc w:val="right"/>
        <w:rPr>
          <w:rFonts w:ascii="Arial" w:hAnsi="Arial" w:cs="Arial"/>
          <w:b/>
          <w:bCs/>
        </w:rPr>
      </w:pPr>
    </w:p>
    <w:p w14:paraId="7C493B1F" w14:textId="65ACEF1C" w:rsidR="00101D88" w:rsidRPr="00242E76" w:rsidRDefault="00101D88" w:rsidP="008E6813">
      <w:pPr>
        <w:pStyle w:val="BodyA"/>
        <w:spacing w:line="360" w:lineRule="auto"/>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8E6813">
      <w:pPr>
        <w:pStyle w:val="BodyA"/>
        <w:spacing w:before="120" w:line="360" w:lineRule="auto"/>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Default="00416EA1" w:rsidP="008E6813">
      <w:pPr>
        <w:spacing w:before="120" w:line="360" w:lineRule="auto"/>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094C562B" w14:textId="6E583F09" w:rsidR="00973D4E" w:rsidRDefault="00973D4E" w:rsidP="00973D4E">
      <w:pPr>
        <w:spacing w:before="120" w:line="360" w:lineRule="auto"/>
        <w:rPr>
          <w:rFonts w:ascii="Arial" w:eastAsia="Arial Unicode MS" w:hAnsi="Arial" w:cs="Arial"/>
          <w:b/>
          <w:sz w:val="22"/>
          <w:szCs w:val="22"/>
        </w:rPr>
      </w:pPr>
      <w:r>
        <w:rPr>
          <w:rFonts w:ascii="Arial" w:eastAsia="Arial Unicode MS" w:hAnsi="Arial" w:cs="Arial"/>
          <w:b/>
          <w:sz w:val="22"/>
          <w:szCs w:val="22"/>
        </w:rPr>
        <w:t>I AGREE AND IT IS SO ORDERED,</w:t>
      </w:r>
    </w:p>
    <w:p w14:paraId="4EA12EFA" w14:textId="77777777" w:rsidR="006E3F51" w:rsidRPr="00413603" w:rsidRDefault="006E3F51" w:rsidP="006E3F51">
      <w:pPr>
        <w:pStyle w:val="Body"/>
        <w:spacing w:line="360" w:lineRule="auto"/>
        <w:ind w:left="720"/>
        <w:jc w:val="right"/>
        <w:rPr>
          <w:rFonts w:cs="Arial"/>
          <w:sz w:val="24"/>
          <w:szCs w:val="24"/>
        </w:rPr>
      </w:pPr>
      <w:r w:rsidRPr="00413603">
        <w:rPr>
          <w:rFonts w:cs="Arial"/>
          <w:b/>
          <w:bCs/>
          <w:sz w:val="24"/>
          <w:szCs w:val="24"/>
        </w:rPr>
        <w:t>_____________________________</w:t>
      </w:r>
    </w:p>
    <w:p w14:paraId="18940025" w14:textId="77777777" w:rsidR="006E3F51" w:rsidRDefault="006E3F51" w:rsidP="006E3F51">
      <w:pPr>
        <w:pStyle w:val="BodyA"/>
        <w:spacing w:line="360" w:lineRule="auto"/>
        <w:ind w:left="720"/>
        <w:jc w:val="right"/>
        <w:rPr>
          <w:rFonts w:ascii="Arial" w:hAnsi="Arial" w:cs="Arial"/>
          <w:b/>
          <w:bCs/>
        </w:rPr>
      </w:pPr>
    </w:p>
    <w:p w14:paraId="00D63E52" w14:textId="5DE96BA1" w:rsidR="006E3F51" w:rsidRPr="00242E76" w:rsidRDefault="006E3F51" w:rsidP="006E3F51">
      <w:pPr>
        <w:pStyle w:val="BodyA"/>
        <w:spacing w:line="360" w:lineRule="auto"/>
        <w:ind w:left="6480" w:firstLine="720"/>
        <w:rPr>
          <w:rFonts w:ascii="Arial" w:hAnsi="Arial" w:cs="Arial"/>
          <w:b/>
          <w:bCs/>
        </w:rPr>
      </w:pPr>
      <w:r>
        <w:rPr>
          <w:rFonts w:ascii="Arial" w:hAnsi="Arial" w:cs="Arial"/>
          <w:b/>
          <w:bCs/>
        </w:rPr>
        <w:t>E VAN DER SCHYFF</w:t>
      </w:r>
    </w:p>
    <w:p w14:paraId="36219014" w14:textId="77777777" w:rsidR="006E3F51" w:rsidRPr="00242E76" w:rsidRDefault="006E3F51" w:rsidP="006E3F51">
      <w:pPr>
        <w:pStyle w:val="BodyA"/>
        <w:spacing w:before="120" w:line="360" w:lineRule="auto"/>
        <w:ind w:left="720"/>
        <w:jc w:val="right"/>
        <w:rPr>
          <w:rFonts w:ascii="Arial" w:hAnsi="Arial" w:cs="Arial"/>
          <w:b/>
          <w:bCs/>
        </w:rPr>
      </w:pPr>
      <w:r w:rsidRPr="00242E76">
        <w:rPr>
          <w:rFonts w:ascii="Arial" w:hAnsi="Arial" w:cs="Arial"/>
          <w:b/>
          <w:bCs/>
        </w:rPr>
        <w:t xml:space="preserve"> JUDGE OF THE HIGH COURT</w:t>
      </w:r>
    </w:p>
    <w:p w14:paraId="40A12343" w14:textId="77777777" w:rsidR="006E3F51" w:rsidRPr="00242E76" w:rsidRDefault="006E3F51" w:rsidP="006E3F51">
      <w:pPr>
        <w:spacing w:before="120" w:line="360" w:lineRule="auto"/>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7E88FD4C" w14:textId="4A77313B" w:rsidR="00973D4E" w:rsidRDefault="00973D4E" w:rsidP="00973D4E">
      <w:pPr>
        <w:pStyle w:val="Body"/>
        <w:spacing w:line="360" w:lineRule="auto"/>
        <w:rPr>
          <w:rFonts w:cs="Arial"/>
          <w:b/>
          <w:bCs/>
          <w:sz w:val="24"/>
          <w:szCs w:val="24"/>
        </w:rPr>
      </w:pPr>
      <w:r>
        <w:rPr>
          <w:rFonts w:cs="Arial"/>
          <w:b/>
          <w:bCs/>
          <w:sz w:val="24"/>
          <w:szCs w:val="24"/>
        </w:rPr>
        <w:t>I AGREE,</w:t>
      </w:r>
    </w:p>
    <w:p w14:paraId="0D85FA96" w14:textId="42950330" w:rsidR="006E3F51" w:rsidRPr="00413603" w:rsidRDefault="006E3F51" w:rsidP="006E3F51">
      <w:pPr>
        <w:pStyle w:val="Body"/>
        <w:spacing w:line="360" w:lineRule="auto"/>
        <w:ind w:left="720"/>
        <w:jc w:val="right"/>
        <w:rPr>
          <w:rFonts w:cs="Arial"/>
          <w:sz w:val="24"/>
          <w:szCs w:val="24"/>
        </w:rPr>
      </w:pPr>
      <w:r w:rsidRPr="00413603">
        <w:rPr>
          <w:rFonts w:cs="Arial"/>
          <w:b/>
          <w:bCs/>
          <w:sz w:val="24"/>
          <w:szCs w:val="24"/>
        </w:rPr>
        <w:t>_____________________________</w:t>
      </w:r>
    </w:p>
    <w:p w14:paraId="67EB167B" w14:textId="77777777" w:rsidR="006E3F51" w:rsidRDefault="006E3F51" w:rsidP="006E3F51">
      <w:pPr>
        <w:pStyle w:val="BodyA"/>
        <w:spacing w:line="360" w:lineRule="auto"/>
        <w:ind w:left="720"/>
        <w:jc w:val="right"/>
        <w:rPr>
          <w:rFonts w:ascii="Arial" w:hAnsi="Arial" w:cs="Arial"/>
          <w:b/>
          <w:bCs/>
        </w:rPr>
      </w:pPr>
    </w:p>
    <w:p w14:paraId="40CA67E7" w14:textId="6B43B669" w:rsidR="006E3F51" w:rsidRPr="00242E76" w:rsidRDefault="00973D4E" w:rsidP="00973D4E">
      <w:pPr>
        <w:pStyle w:val="BodyA"/>
        <w:spacing w:line="360" w:lineRule="auto"/>
        <w:ind w:left="7200"/>
        <w:jc w:val="right"/>
        <w:rPr>
          <w:rFonts w:ascii="Arial" w:hAnsi="Arial" w:cs="Arial"/>
          <w:b/>
          <w:bCs/>
        </w:rPr>
      </w:pPr>
      <w:r>
        <w:rPr>
          <w:rFonts w:ascii="Arial" w:hAnsi="Arial" w:cs="Arial"/>
          <w:b/>
          <w:bCs/>
        </w:rPr>
        <w:t>M MUNZHELELE</w:t>
      </w:r>
    </w:p>
    <w:p w14:paraId="3000EAC7" w14:textId="77777777" w:rsidR="006E3F51" w:rsidRPr="00242E76" w:rsidRDefault="006E3F51" w:rsidP="006E3F51">
      <w:pPr>
        <w:pStyle w:val="BodyA"/>
        <w:spacing w:before="120" w:line="360" w:lineRule="auto"/>
        <w:ind w:left="720"/>
        <w:jc w:val="right"/>
        <w:rPr>
          <w:rFonts w:ascii="Arial" w:hAnsi="Arial" w:cs="Arial"/>
          <w:b/>
          <w:bCs/>
        </w:rPr>
      </w:pPr>
      <w:r w:rsidRPr="00242E76">
        <w:rPr>
          <w:rFonts w:ascii="Arial" w:hAnsi="Arial" w:cs="Arial"/>
          <w:b/>
          <w:bCs/>
        </w:rPr>
        <w:t xml:space="preserve"> JUDGE OF THE HIGH COURT</w:t>
      </w:r>
    </w:p>
    <w:p w14:paraId="2E3B9050" w14:textId="77777777" w:rsidR="006E3F51" w:rsidRPr="00242E76" w:rsidRDefault="006E3F51" w:rsidP="006E3F51">
      <w:pPr>
        <w:spacing w:before="120" w:line="360" w:lineRule="auto"/>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6370866B" w14:textId="77777777" w:rsidR="00416EA1" w:rsidRDefault="00416EA1" w:rsidP="006A3EF6">
      <w:pPr>
        <w:spacing w:line="360" w:lineRule="auto"/>
        <w:jc w:val="both"/>
        <w:rPr>
          <w:rFonts w:ascii="Arial" w:hAnsi="Arial" w:cs="Arial"/>
        </w:rPr>
      </w:pPr>
    </w:p>
    <w:p w14:paraId="5ACDA854" w14:textId="48035091" w:rsidR="002040D5" w:rsidRPr="00242E76" w:rsidRDefault="00412E0C" w:rsidP="008E6813">
      <w:pPr>
        <w:spacing w:line="36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0B7BFD">
        <w:rPr>
          <w:rFonts w:ascii="Arial" w:hAnsi="Arial" w:cs="Arial"/>
          <w:sz w:val="22"/>
          <w:szCs w:val="22"/>
        </w:rPr>
        <w:t>1</w:t>
      </w:r>
      <w:r w:rsidR="006E3F51">
        <w:rPr>
          <w:rFonts w:ascii="Arial" w:hAnsi="Arial" w:cs="Arial"/>
          <w:sz w:val="22"/>
          <w:szCs w:val="22"/>
        </w:rPr>
        <w:t>9</w:t>
      </w:r>
      <w:r w:rsidR="000B7BFD">
        <w:rPr>
          <w:rFonts w:ascii="Arial" w:hAnsi="Arial" w:cs="Arial"/>
          <w:sz w:val="22"/>
          <w:szCs w:val="22"/>
        </w:rPr>
        <w:t xml:space="preserve"> APRIL 2023</w:t>
      </w:r>
    </w:p>
    <w:p w14:paraId="7E6457D4" w14:textId="2BECE3F9" w:rsidR="002040D5"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DC3048">
        <w:rPr>
          <w:rFonts w:ascii="Arial" w:hAnsi="Arial" w:cs="Arial"/>
          <w:sz w:val="22"/>
          <w:szCs w:val="22"/>
        </w:rPr>
        <w:t>31</w:t>
      </w:r>
      <w:r w:rsidR="00943E8E">
        <w:rPr>
          <w:rFonts w:ascii="Arial" w:hAnsi="Arial" w:cs="Arial"/>
          <w:sz w:val="22"/>
          <w:szCs w:val="22"/>
        </w:rPr>
        <w:t xml:space="preserve"> </w:t>
      </w:r>
      <w:r w:rsidR="00BE1D55">
        <w:rPr>
          <w:rFonts w:ascii="Arial" w:hAnsi="Arial" w:cs="Arial"/>
          <w:sz w:val="22"/>
          <w:szCs w:val="22"/>
        </w:rPr>
        <w:t>MAY</w:t>
      </w:r>
      <w:r w:rsidR="006E3F51">
        <w:rPr>
          <w:rFonts w:ascii="Arial" w:hAnsi="Arial" w:cs="Arial"/>
          <w:sz w:val="22"/>
          <w:szCs w:val="22"/>
        </w:rPr>
        <w:t xml:space="preserve"> 2023</w:t>
      </w:r>
    </w:p>
    <w:p w14:paraId="70B75637" w14:textId="77777777" w:rsidR="006710DC" w:rsidRDefault="006710DC" w:rsidP="008E6813">
      <w:pPr>
        <w:spacing w:line="360" w:lineRule="auto"/>
        <w:ind w:left="567" w:hanging="567"/>
        <w:jc w:val="both"/>
        <w:rPr>
          <w:rFonts w:ascii="Arial" w:hAnsi="Arial" w:cs="Arial"/>
          <w:sz w:val="22"/>
          <w:szCs w:val="22"/>
        </w:rPr>
      </w:pPr>
    </w:p>
    <w:p w14:paraId="02474508" w14:textId="5B047BE4" w:rsidR="006630FB"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0218AC">
        <w:rPr>
          <w:rFonts w:ascii="Arial" w:hAnsi="Arial" w:cs="Arial"/>
          <w:sz w:val="22"/>
          <w:szCs w:val="22"/>
        </w:rPr>
        <w:t>APP</w:t>
      </w:r>
      <w:r w:rsidR="006E3F51">
        <w:rPr>
          <w:rFonts w:ascii="Arial" w:hAnsi="Arial" w:cs="Arial"/>
          <w:sz w:val="22"/>
          <w:szCs w:val="22"/>
        </w:rPr>
        <w:t>ELLANT</w:t>
      </w:r>
      <w:r w:rsidR="00412E0C" w:rsidRPr="00242E76">
        <w:rPr>
          <w:rFonts w:ascii="Arial" w:hAnsi="Arial" w:cs="Arial"/>
          <w:sz w:val="22"/>
          <w:szCs w:val="22"/>
        </w:rPr>
        <w:t>:</w:t>
      </w:r>
      <w:r w:rsidR="00242E76">
        <w:rPr>
          <w:rFonts w:ascii="Arial" w:hAnsi="Arial" w:cs="Arial"/>
          <w:sz w:val="22"/>
          <w:szCs w:val="22"/>
        </w:rPr>
        <w:tab/>
      </w:r>
      <w:r w:rsidR="00D77C76">
        <w:rPr>
          <w:rFonts w:ascii="Arial" w:hAnsi="Arial" w:cs="Arial"/>
          <w:sz w:val="22"/>
          <w:szCs w:val="22"/>
        </w:rPr>
        <w:tab/>
      </w:r>
      <w:r w:rsidR="0027008F">
        <w:rPr>
          <w:rFonts w:ascii="Arial" w:hAnsi="Arial" w:cs="Arial"/>
          <w:sz w:val="22"/>
          <w:szCs w:val="22"/>
        </w:rPr>
        <w:tab/>
      </w:r>
      <w:r w:rsidR="006E3F51">
        <w:rPr>
          <w:rFonts w:ascii="Arial" w:hAnsi="Arial" w:cs="Arial"/>
          <w:sz w:val="22"/>
          <w:szCs w:val="22"/>
        </w:rPr>
        <w:t>MR. J NYSSCHEN</w:t>
      </w:r>
    </w:p>
    <w:p w14:paraId="6434C520" w14:textId="0D0BE13F" w:rsidR="006630FB"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7008F">
        <w:rPr>
          <w:rFonts w:ascii="Arial" w:hAnsi="Arial" w:cs="Arial"/>
          <w:sz w:val="22"/>
          <w:szCs w:val="22"/>
        </w:rPr>
        <w:tab/>
      </w:r>
      <w:r w:rsidR="006E3F51">
        <w:rPr>
          <w:rFonts w:ascii="Arial" w:hAnsi="Arial" w:cs="Arial"/>
          <w:sz w:val="22"/>
          <w:szCs w:val="22"/>
        </w:rPr>
        <w:t>JOHAN NYSSCHENS</w:t>
      </w:r>
      <w:r w:rsidR="000B7BFD">
        <w:rPr>
          <w:rFonts w:ascii="Arial" w:hAnsi="Arial" w:cs="Arial"/>
          <w:sz w:val="22"/>
          <w:szCs w:val="22"/>
        </w:rPr>
        <w:t xml:space="preserve"> ATTORNEYS</w:t>
      </w:r>
    </w:p>
    <w:p w14:paraId="7383FC0C" w14:textId="46BE4AFA" w:rsidR="000E6633" w:rsidRPr="00242E76" w:rsidRDefault="000E6633" w:rsidP="008E6813">
      <w:pPr>
        <w:spacing w:line="36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27008F">
        <w:rPr>
          <w:rFonts w:ascii="Arial" w:hAnsi="Arial" w:cs="Arial"/>
          <w:sz w:val="22"/>
          <w:szCs w:val="22"/>
        </w:rPr>
        <w:tab/>
      </w:r>
      <w:r w:rsidR="000B7BFD">
        <w:rPr>
          <w:rFonts w:ascii="Arial" w:hAnsi="Arial" w:cs="Arial"/>
          <w:sz w:val="22"/>
          <w:szCs w:val="22"/>
        </w:rPr>
        <w:t xml:space="preserve">MR. J </w:t>
      </w:r>
      <w:r w:rsidR="006E3F51">
        <w:rPr>
          <w:rFonts w:ascii="Arial" w:hAnsi="Arial" w:cs="Arial"/>
          <w:sz w:val="22"/>
          <w:szCs w:val="22"/>
        </w:rPr>
        <w:t>NYSSCHEN</w:t>
      </w:r>
    </w:p>
    <w:p w14:paraId="4502317A" w14:textId="77777777" w:rsidR="000E6633" w:rsidRPr="00242E76" w:rsidRDefault="000E6633" w:rsidP="008E6813">
      <w:pPr>
        <w:spacing w:line="360" w:lineRule="auto"/>
        <w:ind w:left="567" w:hanging="567"/>
        <w:jc w:val="both"/>
        <w:rPr>
          <w:rFonts w:ascii="Arial" w:hAnsi="Arial" w:cs="Arial"/>
          <w:sz w:val="22"/>
          <w:szCs w:val="22"/>
        </w:rPr>
      </w:pPr>
    </w:p>
    <w:p w14:paraId="577B443F" w14:textId="440A640D" w:rsidR="006630FB" w:rsidRPr="00242E76" w:rsidRDefault="002A6A3F" w:rsidP="008E6813">
      <w:pPr>
        <w:spacing w:line="360" w:lineRule="auto"/>
        <w:ind w:left="567" w:hanging="567"/>
        <w:jc w:val="both"/>
        <w:rPr>
          <w:rFonts w:ascii="Arial" w:hAnsi="Arial" w:cs="Arial"/>
          <w:sz w:val="22"/>
          <w:szCs w:val="22"/>
        </w:rPr>
      </w:pPr>
      <w:r w:rsidRPr="00242E76">
        <w:rPr>
          <w:rFonts w:ascii="Arial" w:hAnsi="Arial" w:cs="Arial"/>
          <w:sz w:val="22"/>
          <w:szCs w:val="22"/>
        </w:rPr>
        <w:t xml:space="preserve">COUNSEL FOR </w:t>
      </w:r>
      <w:r w:rsidR="00D77C76" w:rsidRPr="00242E76">
        <w:rPr>
          <w:rFonts w:ascii="Arial" w:hAnsi="Arial" w:cs="Arial"/>
          <w:sz w:val="22"/>
          <w:szCs w:val="22"/>
        </w:rPr>
        <w:t xml:space="preserve">THE </w:t>
      </w:r>
      <w:r w:rsidR="00D77C76">
        <w:rPr>
          <w:rFonts w:ascii="Arial" w:hAnsi="Arial" w:cs="Arial"/>
          <w:sz w:val="22"/>
          <w:szCs w:val="22"/>
        </w:rPr>
        <w:t xml:space="preserve">FIRST </w:t>
      </w:r>
      <w:r w:rsidR="000218AC">
        <w:rPr>
          <w:rFonts w:ascii="Arial" w:hAnsi="Arial" w:cs="Arial"/>
          <w:sz w:val="22"/>
          <w:szCs w:val="22"/>
        </w:rPr>
        <w:t>RESPONDENT</w:t>
      </w:r>
      <w:r w:rsidR="006630FB" w:rsidRPr="00242E76">
        <w:rPr>
          <w:rFonts w:ascii="Arial" w:hAnsi="Arial" w:cs="Arial"/>
          <w:sz w:val="22"/>
          <w:szCs w:val="22"/>
        </w:rPr>
        <w:t>:</w:t>
      </w:r>
      <w:r w:rsidR="000E07B1">
        <w:rPr>
          <w:rFonts w:ascii="Arial" w:hAnsi="Arial" w:cs="Arial"/>
          <w:sz w:val="22"/>
          <w:szCs w:val="22"/>
        </w:rPr>
        <w:tab/>
      </w:r>
      <w:r w:rsidR="006630FB" w:rsidRPr="00242E76">
        <w:rPr>
          <w:rFonts w:ascii="Arial" w:hAnsi="Arial" w:cs="Arial"/>
          <w:sz w:val="22"/>
          <w:szCs w:val="22"/>
        </w:rPr>
        <w:t>ADV</w:t>
      </w:r>
      <w:r w:rsidR="00D77C76">
        <w:rPr>
          <w:rFonts w:ascii="Arial" w:hAnsi="Arial" w:cs="Arial"/>
          <w:sz w:val="22"/>
          <w:szCs w:val="22"/>
        </w:rPr>
        <w:t xml:space="preserve">. </w:t>
      </w:r>
      <w:r w:rsidR="006E3F51">
        <w:rPr>
          <w:rFonts w:ascii="Arial" w:hAnsi="Arial" w:cs="Arial"/>
          <w:sz w:val="22"/>
          <w:szCs w:val="22"/>
        </w:rPr>
        <w:t>Z MARX DU PLESSIS</w:t>
      </w:r>
    </w:p>
    <w:p w14:paraId="6EEF6A02" w14:textId="68715120" w:rsidR="008465D6"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D77C76">
        <w:rPr>
          <w:rFonts w:ascii="Arial" w:hAnsi="Arial" w:cs="Arial"/>
          <w:sz w:val="22"/>
          <w:szCs w:val="22"/>
        </w:rPr>
        <w:tab/>
      </w:r>
      <w:r w:rsidR="006E3F51">
        <w:rPr>
          <w:rFonts w:ascii="Arial" w:hAnsi="Arial" w:cs="Arial"/>
          <w:sz w:val="22"/>
          <w:szCs w:val="22"/>
        </w:rPr>
        <w:t>SHAPIRO AND LEDWABA INC.</w:t>
      </w:r>
    </w:p>
    <w:p w14:paraId="0030EF17" w14:textId="66BCCE16" w:rsidR="000E6633" w:rsidRDefault="000E6633" w:rsidP="008E6813">
      <w:pPr>
        <w:spacing w:line="36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D77C76">
        <w:rPr>
          <w:rFonts w:ascii="Arial" w:hAnsi="Arial" w:cs="Arial"/>
          <w:sz w:val="22"/>
          <w:szCs w:val="22"/>
        </w:rPr>
        <w:tab/>
      </w:r>
      <w:r w:rsidR="000B7BFD">
        <w:rPr>
          <w:rFonts w:ascii="Arial" w:hAnsi="Arial" w:cs="Arial"/>
          <w:sz w:val="22"/>
          <w:szCs w:val="22"/>
        </w:rPr>
        <w:t>M</w:t>
      </w:r>
      <w:r w:rsidR="006E3F51">
        <w:rPr>
          <w:rFonts w:ascii="Arial" w:hAnsi="Arial" w:cs="Arial"/>
          <w:sz w:val="22"/>
          <w:szCs w:val="22"/>
        </w:rPr>
        <w:t>R. A SHAPIRO</w:t>
      </w:r>
    </w:p>
    <w:p w14:paraId="748D69AA" w14:textId="7969D0B6" w:rsidR="00A56BC1" w:rsidRDefault="00A56BC1" w:rsidP="008E6813">
      <w:pPr>
        <w:spacing w:line="360" w:lineRule="auto"/>
        <w:jc w:val="both"/>
        <w:rPr>
          <w:rFonts w:ascii="Arial" w:hAnsi="Arial"/>
          <w:sz w:val="22"/>
          <w:szCs w:val="22"/>
        </w:rPr>
      </w:pPr>
    </w:p>
    <w:p w14:paraId="6072C765" w14:textId="3902A2A7" w:rsidR="0027008F" w:rsidRDefault="0027008F" w:rsidP="008E6813">
      <w:pPr>
        <w:spacing w:line="360" w:lineRule="auto"/>
        <w:ind w:left="567" w:hanging="567"/>
        <w:jc w:val="both"/>
        <w:rPr>
          <w:rFonts w:ascii="Arial" w:hAnsi="Arial" w:cs="Arial"/>
        </w:rPr>
      </w:pPr>
      <w:r>
        <w:rPr>
          <w:rFonts w:ascii="Arial" w:hAnsi="Arial" w:cs="Arial"/>
          <w:sz w:val="22"/>
          <w:szCs w:val="22"/>
        </w:rPr>
        <w:tab/>
      </w:r>
    </w:p>
    <w:p w14:paraId="56023C2B" w14:textId="77777777" w:rsidR="0027008F" w:rsidRPr="00CB6F8A" w:rsidRDefault="0027008F" w:rsidP="00CB6F8A">
      <w:pPr>
        <w:spacing w:line="480" w:lineRule="auto"/>
        <w:jc w:val="both"/>
        <w:rPr>
          <w:rFonts w:ascii="Arial" w:hAnsi="Arial"/>
          <w:sz w:val="22"/>
          <w:szCs w:val="22"/>
        </w:rPr>
      </w:pPr>
    </w:p>
    <w:sectPr w:rsidR="0027008F" w:rsidRPr="00CB6F8A" w:rsidSect="008E6813">
      <w:headerReference w:type="even" r:id="rId9"/>
      <w:headerReference w:type="default" r:id="rId10"/>
      <w:pgSz w:w="12240" w:h="15840"/>
      <w:pgMar w:top="978"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70ADD" w14:textId="77777777" w:rsidR="00FD40E1" w:rsidRDefault="00FD40E1" w:rsidP="008C18AE">
      <w:r>
        <w:separator/>
      </w:r>
    </w:p>
  </w:endnote>
  <w:endnote w:type="continuationSeparator" w:id="0">
    <w:p w14:paraId="35D50EF8" w14:textId="77777777" w:rsidR="00FD40E1" w:rsidRDefault="00FD40E1"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73AD9" w14:textId="77777777" w:rsidR="00FD40E1" w:rsidRDefault="00FD40E1" w:rsidP="008C18AE">
      <w:r>
        <w:separator/>
      </w:r>
    </w:p>
  </w:footnote>
  <w:footnote w:type="continuationSeparator" w:id="0">
    <w:p w14:paraId="03649F2E" w14:textId="77777777" w:rsidR="00FD40E1" w:rsidRDefault="00FD40E1" w:rsidP="008C18AE">
      <w:r>
        <w:continuationSeparator/>
      </w:r>
    </w:p>
  </w:footnote>
  <w:footnote w:id="1">
    <w:p w14:paraId="53CFCC92" w14:textId="7E7C9652" w:rsidR="00242C84" w:rsidRPr="00242C84" w:rsidRDefault="00242C84" w:rsidP="00263D89">
      <w:pPr>
        <w:pStyle w:val="FootnoteText"/>
        <w:ind w:left="284" w:hanging="284"/>
        <w:jc w:val="both"/>
        <w:rPr>
          <w:rFonts w:ascii="Arial" w:hAnsi="Arial" w:cs="Arial"/>
          <w:sz w:val="20"/>
          <w:szCs w:val="20"/>
        </w:rPr>
      </w:pPr>
      <w:r w:rsidRPr="00242C84">
        <w:rPr>
          <w:rStyle w:val="FootnoteReference"/>
          <w:rFonts w:ascii="Arial" w:hAnsi="Arial" w:cs="Arial"/>
          <w:sz w:val="20"/>
          <w:szCs w:val="20"/>
        </w:rPr>
        <w:footnoteRef/>
      </w:r>
      <w:r w:rsidRPr="00242C84">
        <w:rPr>
          <w:rFonts w:ascii="Arial" w:hAnsi="Arial" w:cs="Arial"/>
          <w:sz w:val="20"/>
          <w:szCs w:val="20"/>
        </w:rPr>
        <w:t xml:space="preserve"> </w:t>
      </w:r>
      <w:r w:rsidR="00263D89">
        <w:rPr>
          <w:rFonts w:ascii="Arial" w:hAnsi="Arial" w:cs="Arial"/>
          <w:sz w:val="20"/>
          <w:szCs w:val="20"/>
        </w:rPr>
        <w:tab/>
      </w:r>
      <w:r w:rsidRPr="00242C84">
        <w:rPr>
          <w:rFonts w:ascii="Arial" w:hAnsi="Arial" w:cs="Arial"/>
          <w:sz w:val="20"/>
          <w:szCs w:val="20"/>
        </w:rPr>
        <w:t>The court a quo refused an application for leave to appeal on 4 August 2020 but special leave to this court was subsequently granted by the Supreme Court of Appeal on 9 November 2020.</w:t>
      </w:r>
    </w:p>
  </w:footnote>
  <w:footnote w:id="2">
    <w:p w14:paraId="7C2A4722" w14:textId="6639C6D6" w:rsidR="00EE5F15" w:rsidRPr="00DC3048" w:rsidRDefault="00EE5F15" w:rsidP="00DC3048">
      <w:pPr>
        <w:pStyle w:val="FootnoteText"/>
        <w:rPr>
          <w:rFonts w:ascii="Arial" w:hAnsi="Arial" w:cs="Arial"/>
          <w:sz w:val="20"/>
          <w:szCs w:val="20"/>
        </w:rPr>
      </w:pPr>
      <w:r w:rsidRPr="00DC3048">
        <w:rPr>
          <w:rStyle w:val="FootnoteReference"/>
          <w:rFonts w:ascii="Arial" w:hAnsi="Arial" w:cs="Arial"/>
          <w:sz w:val="20"/>
          <w:szCs w:val="20"/>
        </w:rPr>
        <w:footnoteRef/>
      </w:r>
      <w:r w:rsidRPr="00DC3048">
        <w:rPr>
          <w:rFonts w:ascii="Arial" w:hAnsi="Arial" w:cs="Arial"/>
          <w:sz w:val="20"/>
          <w:szCs w:val="20"/>
        </w:rPr>
        <w:t xml:space="preserve">    </w:t>
      </w:r>
      <w:r w:rsidR="00AC5472" w:rsidRPr="00DC3048">
        <w:rPr>
          <w:rFonts w:ascii="Arial" w:hAnsi="Arial" w:cs="Arial"/>
          <w:i/>
          <w:iCs/>
          <w:sz w:val="20"/>
          <w:szCs w:val="20"/>
        </w:rPr>
        <w:t>Marney v Watson and Another</w:t>
      </w:r>
      <w:r w:rsidR="00AC5472" w:rsidRPr="00DC3048">
        <w:rPr>
          <w:rFonts w:ascii="Arial" w:hAnsi="Arial" w:cs="Arial"/>
          <w:sz w:val="20"/>
          <w:szCs w:val="20"/>
        </w:rPr>
        <w:t xml:space="preserve"> 1978 (4) SA 140 (C) at 144F-G.</w:t>
      </w:r>
    </w:p>
  </w:footnote>
  <w:footnote w:id="3">
    <w:p w14:paraId="2AC7CE83" w14:textId="15C95B15" w:rsidR="007A65B6" w:rsidRPr="00DC3048" w:rsidRDefault="007A65B6" w:rsidP="00DC3048">
      <w:pPr>
        <w:pStyle w:val="FootnoteText"/>
        <w:ind w:left="284" w:hanging="284"/>
        <w:jc w:val="both"/>
        <w:rPr>
          <w:rFonts w:ascii="Arial" w:hAnsi="Arial" w:cs="Arial"/>
          <w:sz w:val="20"/>
          <w:szCs w:val="20"/>
        </w:rPr>
      </w:pPr>
      <w:r w:rsidRPr="00DC3048">
        <w:rPr>
          <w:rStyle w:val="FootnoteReference"/>
          <w:rFonts w:ascii="Arial" w:hAnsi="Arial" w:cs="Arial"/>
          <w:sz w:val="20"/>
          <w:szCs w:val="20"/>
        </w:rPr>
        <w:footnoteRef/>
      </w:r>
      <w:r w:rsidRPr="00DC3048">
        <w:rPr>
          <w:rFonts w:ascii="Arial" w:hAnsi="Arial" w:cs="Arial"/>
          <w:sz w:val="20"/>
          <w:szCs w:val="20"/>
        </w:rPr>
        <w:t xml:space="preserve"> </w:t>
      </w:r>
      <w:r w:rsidRPr="00DC3048">
        <w:rPr>
          <w:rFonts w:ascii="Arial" w:hAnsi="Arial" w:cs="Arial"/>
          <w:sz w:val="20"/>
          <w:szCs w:val="20"/>
        </w:rPr>
        <w:tab/>
        <w:t xml:space="preserve">See </w:t>
      </w:r>
      <w:r w:rsidRPr="00DC3048">
        <w:rPr>
          <w:rFonts w:ascii="Arial" w:hAnsi="Arial" w:cs="Arial"/>
          <w:bCs/>
          <w:i/>
          <w:iCs/>
          <w:sz w:val="20"/>
          <w:szCs w:val="20"/>
        </w:rPr>
        <w:t xml:space="preserve">Living Hands (Pty) Ltd and Another v Ditz and Others </w:t>
      </w:r>
      <w:r w:rsidRPr="00DC3048">
        <w:rPr>
          <w:rFonts w:ascii="Arial" w:hAnsi="Arial" w:cs="Arial"/>
          <w:sz w:val="20"/>
          <w:szCs w:val="20"/>
        </w:rPr>
        <w:t>2013 (2) SA 368 (GSJ) at para [15] for a discussion of the general principles relating to exceptions.</w:t>
      </w:r>
    </w:p>
  </w:footnote>
  <w:footnote w:id="4">
    <w:p w14:paraId="4B783780" w14:textId="77777777" w:rsidR="007A65B6" w:rsidRPr="00BE1D55" w:rsidRDefault="007A65B6" w:rsidP="00DC3048">
      <w:pPr>
        <w:pStyle w:val="FootnoteText"/>
        <w:ind w:left="284" w:hanging="284"/>
        <w:jc w:val="both"/>
        <w:rPr>
          <w:rFonts w:ascii="Arial" w:hAnsi="Arial" w:cs="Arial"/>
          <w:sz w:val="20"/>
          <w:szCs w:val="20"/>
        </w:rPr>
      </w:pPr>
      <w:r w:rsidRPr="00DC3048">
        <w:rPr>
          <w:rStyle w:val="FootnoteReference"/>
          <w:rFonts w:ascii="Arial" w:hAnsi="Arial" w:cs="Arial"/>
          <w:sz w:val="20"/>
          <w:szCs w:val="20"/>
        </w:rPr>
        <w:footnoteRef/>
      </w:r>
      <w:r w:rsidRPr="00DC3048">
        <w:rPr>
          <w:rFonts w:ascii="Arial" w:hAnsi="Arial" w:cs="Arial"/>
          <w:sz w:val="20"/>
          <w:szCs w:val="20"/>
        </w:rPr>
        <w:t xml:space="preserve"> </w:t>
      </w:r>
      <w:r w:rsidRPr="00DC3048">
        <w:rPr>
          <w:rFonts w:ascii="Arial" w:hAnsi="Arial" w:cs="Arial"/>
          <w:sz w:val="20"/>
          <w:szCs w:val="20"/>
        </w:rPr>
        <w:tab/>
        <w:t xml:space="preserve">2015 (2) SA 193 (CC) at para [10]. See also </w:t>
      </w:r>
      <w:r w:rsidRPr="00DC3048">
        <w:rPr>
          <w:rFonts w:ascii="Arial" w:hAnsi="Arial" w:cs="Arial"/>
          <w:i/>
          <w:iCs/>
          <w:sz w:val="20"/>
          <w:szCs w:val="20"/>
        </w:rPr>
        <w:t>Children’s Resource Centre Trust v Pioneer Food (Pty) Ltd</w:t>
      </w:r>
      <w:r w:rsidRPr="00DC3048">
        <w:rPr>
          <w:rFonts w:ascii="Arial" w:hAnsi="Arial" w:cs="Arial"/>
          <w:sz w:val="20"/>
          <w:szCs w:val="20"/>
        </w:rPr>
        <w:t xml:space="preserve"> 2013 (2) SA 213 (SCA) at para [36].</w:t>
      </w:r>
    </w:p>
  </w:footnote>
  <w:footnote w:id="5">
    <w:p w14:paraId="1AE97F85" w14:textId="1058E592" w:rsidR="003B3696" w:rsidRPr="00DE16DE" w:rsidRDefault="003B3696">
      <w:pPr>
        <w:pStyle w:val="FootnoteText"/>
        <w:rPr>
          <w:rFonts w:ascii="Arial" w:hAnsi="Arial" w:cs="Arial"/>
          <w:sz w:val="20"/>
          <w:szCs w:val="20"/>
        </w:rPr>
      </w:pPr>
      <w:r w:rsidRPr="00DE16DE">
        <w:rPr>
          <w:rStyle w:val="FootnoteReference"/>
          <w:rFonts w:ascii="Arial" w:hAnsi="Arial" w:cs="Arial"/>
          <w:sz w:val="20"/>
          <w:szCs w:val="20"/>
        </w:rPr>
        <w:footnoteRef/>
      </w:r>
      <w:r w:rsidRPr="00DE16DE">
        <w:rPr>
          <w:rFonts w:ascii="Arial" w:hAnsi="Arial" w:cs="Arial"/>
          <w:sz w:val="20"/>
          <w:szCs w:val="20"/>
        </w:rPr>
        <w:t xml:space="preserve"> 68 of 1981</w:t>
      </w:r>
      <w:r w:rsidR="00431713" w:rsidRPr="00DE16DE">
        <w:rPr>
          <w:rFonts w:ascii="Arial" w:hAnsi="Arial" w:cs="Arial"/>
          <w:sz w:val="20"/>
          <w:szCs w:val="20"/>
        </w:rPr>
        <w:t>.</w:t>
      </w:r>
      <w:r w:rsidRPr="00DE16DE">
        <w:rPr>
          <w:rFonts w:ascii="Arial" w:hAnsi="Arial" w:cs="Arial"/>
          <w:sz w:val="20"/>
          <w:szCs w:val="20"/>
        </w:rPr>
        <w:t xml:space="preserve"> </w:t>
      </w:r>
    </w:p>
  </w:footnote>
  <w:footnote w:id="6">
    <w:p w14:paraId="1ABF64B9" w14:textId="4759BF7A" w:rsidR="00943E8E" w:rsidRDefault="00943E8E">
      <w:pPr>
        <w:pStyle w:val="FootnoteText"/>
      </w:pPr>
      <w:r w:rsidRPr="00DE16DE">
        <w:rPr>
          <w:rStyle w:val="FootnoteReference"/>
          <w:rFonts w:ascii="Arial" w:hAnsi="Arial" w:cs="Arial"/>
          <w:sz w:val="20"/>
          <w:szCs w:val="20"/>
        </w:rPr>
        <w:footnoteRef/>
      </w:r>
      <w:r w:rsidRPr="00DE16DE">
        <w:rPr>
          <w:rFonts w:ascii="Arial" w:hAnsi="Arial" w:cs="Arial"/>
          <w:sz w:val="20"/>
          <w:szCs w:val="20"/>
        </w:rPr>
        <w:t xml:space="preserve"> </w:t>
      </w:r>
      <w:r w:rsidRPr="00DE16DE">
        <w:rPr>
          <w:rFonts w:ascii="Arial" w:hAnsi="Arial" w:cs="Arial"/>
          <w:i/>
          <w:iCs/>
          <w:sz w:val="20"/>
          <w:szCs w:val="20"/>
        </w:rPr>
        <w:t>SA Sentrale Ko-OP Graanmaatskappy BPK v Shifren en Andere</w:t>
      </w:r>
      <w:r w:rsidRPr="00DE16DE">
        <w:rPr>
          <w:rFonts w:ascii="Arial" w:hAnsi="Arial" w:cs="Arial"/>
          <w:sz w:val="20"/>
          <w:szCs w:val="20"/>
        </w:rPr>
        <w:t xml:space="preserve"> 1964 (4) SA 760 (A)</w:t>
      </w:r>
      <w:r w:rsidR="00DE16DE" w:rsidRPr="00DE16DE">
        <w:rPr>
          <w:rFonts w:ascii="Arial" w:hAnsi="Arial" w:cs="Arial"/>
          <w:sz w:val="20"/>
          <w:szCs w:val="20"/>
        </w:rPr>
        <w:t xml:space="preserve"> at 767A-C.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B50E11" w:rsidRDefault="00B50E11"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7288">
      <w:rPr>
        <w:rStyle w:val="PageNumber"/>
        <w:noProof/>
      </w:rPr>
      <w:t>1</w:t>
    </w:r>
    <w:r>
      <w:rPr>
        <w:rStyle w:val="PageNumber"/>
      </w:rPr>
      <w:fldChar w:fldCharType="end"/>
    </w:r>
  </w:p>
  <w:p w14:paraId="7E704A95" w14:textId="77777777" w:rsidR="00B50E11" w:rsidRDefault="00B50E11"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4185D"/>
    <w:multiLevelType w:val="hybridMultilevel"/>
    <w:tmpl w:val="D99A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9B0F09"/>
    <w:multiLevelType w:val="multilevel"/>
    <w:tmpl w:val="8F8EABE2"/>
    <w:lvl w:ilvl="0">
      <w:start w:val="1"/>
      <w:numFmt w:val="decimal"/>
      <w:lvlText w:val="%1."/>
      <w:lvlJc w:val="left"/>
      <w:pPr>
        <w:ind w:left="1500" w:hanging="1140"/>
      </w:pPr>
      <w:rPr>
        <w:rFonts w:hint="default"/>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4">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2F3304CF"/>
    <w:multiLevelType w:val="hybridMultilevel"/>
    <w:tmpl w:val="74F446A0"/>
    <w:lvl w:ilvl="0" w:tplc="D1F43B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B02F42"/>
    <w:multiLevelType w:val="multilevel"/>
    <w:tmpl w:val="89945614"/>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
    <w:nsid w:val="31BF27F3"/>
    <w:multiLevelType w:val="multilevel"/>
    <w:tmpl w:val="FD4CD394"/>
    <w:lvl w:ilvl="0">
      <w:start w:val="1"/>
      <w:numFmt w:val="decimal"/>
      <w:lvlText w:val="[%1]"/>
      <w:lvlJc w:val="left"/>
      <w:pPr>
        <w:ind w:left="720" w:hanging="360"/>
      </w:pPr>
      <w:rPr>
        <w:rFonts w:hint="default"/>
        <w:b w:val="0"/>
        <w:bCs w:val="0"/>
        <w:sz w:val="24"/>
        <w:szCs w:val="24"/>
      </w:rPr>
    </w:lvl>
    <w:lvl w:ilvl="1">
      <w:start w:val="3"/>
      <w:numFmt w:val="decimal"/>
      <w:isLgl/>
      <w:lvlText w:val="%1.%2"/>
      <w:lvlJc w:val="left"/>
      <w:pPr>
        <w:ind w:left="2158" w:hanging="740"/>
      </w:pPr>
      <w:rPr>
        <w:rFonts w:hint="default"/>
      </w:rPr>
    </w:lvl>
    <w:lvl w:ilvl="2">
      <w:start w:val="1"/>
      <w:numFmt w:val="decimal"/>
      <w:isLgl/>
      <w:lvlText w:val="%1.%2.%3"/>
      <w:lvlJc w:val="left"/>
      <w:pPr>
        <w:ind w:left="3216" w:hanging="74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11">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nsid w:val="3D7B5EE5"/>
    <w:multiLevelType w:val="hybridMultilevel"/>
    <w:tmpl w:val="D6FAB514"/>
    <w:lvl w:ilvl="0" w:tplc="9C5E2EC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0"/>
  </w:num>
  <w:num w:numId="4">
    <w:abstractNumId w:val="1"/>
  </w:num>
  <w:num w:numId="5">
    <w:abstractNumId w:val="5"/>
  </w:num>
  <w:num w:numId="6">
    <w:abstractNumId w:val="14"/>
  </w:num>
  <w:num w:numId="7">
    <w:abstractNumId w:val="16"/>
  </w:num>
  <w:num w:numId="8">
    <w:abstractNumId w:val="15"/>
  </w:num>
  <w:num w:numId="9">
    <w:abstractNumId w:val="4"/>
  </w:num>
  <w:num w:numId="10">
    <w:abstractNumId w:val="6"/>
  </w:num>
  <w:num w:numId="11">
    <w:abstractNumId w:val="11"/>
  </w:num>
  <w:num w:numId="12">
    <w:abstractNumId w:val="3"/>
  </w:num>
  <w:num w:numId="13">
    <w:abstractNumId w:val="8"/>
  </w:num>
  <w:num w:numId="14">
    <w:abstractNumId w:val="2"/>
  </w:num>
  <w:num w:numId="15">
    <w:abstractNumId w:val="1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104B4"/>
    <w:rsid w:val="000218AC"/>
    <w:rsid w:val="0002295E"/>
    <w:rsid w:val="00022E29"/>
    <w:rsid w:val="00030EDB"/>
    <w:rsid w:val="00043931"/>
    <w:rsid w:val="00050078"/>
    <w:rsid w:val="00052547"/>
    <w:rsid w:val="000578D1"/>
    <w:rsid w:val="00062CEF"/>
    <w:rsid w:val="0006302B"/>
    <w:rsid w:val="00070EA4"/>
    <w:rsid w:val="000730BB"/>
    <w:rsid w:val="0008376B"/>
    <w:rsid w:val="0008544C"/>
    <w:rsid w:val="00085E25"/>
    <w:rsid w:val="0008693D"/>
    <w:rsid w:val="000964D1"/>
    <w:rsid w:val="000971DB"/>
    <w:rsid w:val="000A26D7"/>
    <w:rsid w:val="000A5272"/>
    <w:rsid w:val="000B7BFD"/>
    <w:rsid w:val="000C091F"/>
    <w:rsid w:val="000C1577"/>
    <w:rsid w:val="000C1D16"/>
    <w:rsid w:val="000C4554"/>
    <w:rsid w:val="000D0136"/>
    <w:rsid w:val="000E07B1"/>
    <w:rsid w:val="000E5109"/>
    <w:rsid w:val="000E5543"/>
    <w:rsid w:val="000E5FB9"/>
    <w:rsid w:val="000E6633"/>
    <w:rsid w:val="00101D88"/>
    <w:rsid w:val="001021EE"/>
    <w:rsid w:val="00103EC1"/>
    <w:rsid w:val="00114724"/>
    <w:rsid w:val="00115BF5"/>
    <w:rsid w:val="00121456"/>
    <w:rsid w:val="00123D60"/>
    <w:rsid w:val="0012612A"/>
    <w:rsid w:val="0013492F"/>
    <w:rsid w:val="00144EA8"/>
    <w:rsid w:val="001456BB"/>
    <w:rsid w:val="00151F35"/>
    <w:rsid w:val="00155668"/>
    <w:rsid w:val="0016046F"/>
    <w:rsid w:val="00161F55"/>
    <w:rsid w:val="00163683"/>
    <w:rsid w:val="001721F5"/>
    <w:rsid w:val="0017465D"/>
    <w:rsid w:val="00194994"/>
    <w:rsid w:val="00194AFD"/>
    <w:rsid w:val="00194BAE"/>
    <w:rsid w:val="001A21CD"/>
    <w:rsid w:val="001A7F86"/>
    <w:rsid w:val="001B288A"/>
    <w:rsid w:val="001B487B"/>
    <w:rsid w:val="001D1974"/>
    <w:rsid w:val="001D6C62"/>
    <w:rsid w:val="001D6F4F"/>
    <w:rsid w:val="001D7244"/>
    <w:rsid w:val="001E6710"/>
    <w:rsid w:val="001F07DD"/>
    <w:rsid w:val="001F450A"/>
    <w:rsid w:val="001F4AE5"/>
    <w:rsid w:val="002003EF"/>
    <w:rsid w:val="00201A93"/>
    <w:rsid w:val="002040D5"/>
    <w:rsid w:val="00205098"/>
    <w:rsid w:val="0020751F"/>
    <w:rsid w:val="0021216F"/>
    <w:rsid w:val="002129F5"/>
    <w:rsid w:val="00222365"/>
    <w:rsid w:val="00232BFD"/>
    <w:rsid w:val="00232EA0"/>
    <w:rsid w:val="002332DE"/>
    <w:rsid w:val="00235638"/>
    <w:rsid w:val="00242C84"/>
    <w:rsid w:val="00242E76"/>
    <w:rsid w:val="00244901"/>
    <w:rsid w:val="00254146"/>
    <w:rsid w:val="00255485"/>
    <w:rsid w:val="00263D89"/>
    <w:rsid w:val="00264079"/>
    <w:rsid w:val="00265336"/>
    <w:rsid w:val="00267036"/>
    <w:rsid w:val="0027008F"/>
    <w:rsid w:val="00280528"/>
    <w:rsid w:val="00281CA0"/>
    <w:rsid w:val="00283B34"/>
    <w:rsid w:val="00287E6E"/>
    <w:rsid w:val="002914E5"/>
    <w:rsid w:val="0029767F"/>
    <w:rsid w:val="00297B91"/>
    <w:rsid w:val="002A51AF"/>
    <w:rsid w:val="002A53F8"/>
    <w:rsid w:val="002A6A3F"/>
    <w:rsid w:val="002B0A35"/>
    <w:rsid w:val="002B2C2C"/>
    <w:rsid w:val="002B4437"/>
    <w:rsid w:val="002B69B1"/>
    <w:rsid w:val="002C413A"/>
    <w:rsid w:val="002C4D4E"/>
    <w:rsid w:val="002C7527"/>
    <w:rsid w:val="002D6A2A"/>
    <w:rsid w:val="002D6BF0"/>
    <w:rsid w:val="002E1F21"/>
    <w:rsid w:val="003066F1"/>
    <w:rsid w:val="00307191"/>
    <w:rsid w:val="00310DCA"/>
    <w:rsid w:val="00313396"/>
    <w:rsid w:val="003155D7"/>
    <w:rsid w:val="00316515"/>
    <w:rsid w:val="00322298"/>
    <w:rsid w:val="00323F5E"/>
    <w:rsid w:val="00326704"/>
    <w:rsid w:val="00333325"/>
    <w:rsid w:val="003348C6"/>
    <w:rsid w:val="00334F20"/>
    <w:rsid w:val="003352BB"/>
    <w:rsid w:val="00335D42"/>
    <w:rsid w:val="00342015"/>
    <w:rsid w:val="00360697"/>
    <w:rsid w:val="00363165"/>
    <w:rsid w:val="00363E98"/>
    <w:rsid w:val="00371BE5"/>
    <w:rsid w:val="00375DC6"/>
    <w:rsid w:val="003850FB"/>
    <w:rsid w:val="00385391"/>
    <w:rsid w:val="00385FBC"/>
    <w:rsid w:val="00385FFF"/>
    <w:rsid w:val="00386576"/>
    <w:rsid w:val="003A14B0"/>
    <w:rsid w:val="003A20FB"/>
    <w:rsid w:val="003A3574"/>
    <w:rsid w:val="003A5BC8"/>
    <w:rsid w:val="003B3696"/>
    <w:rsid w:val="003B6C23"/>
    <w:rsid w:val="003C37E1"/>
    <w:rsid w:val="003C415E"/>
    <w:rsid w:val="003C432D"/>
    <w:rsid w:val="003E6BDA"/>
    <w:rsid w:val="003F37AE"/>
    <w:rsid w:val="003F46D7"/>
    <w:rsid w:val="00406F88"/>
    <w:rsid w:val="004075F2"/>
    <w:rsid w:val="00412E0C"/>
    <w:rsid w:val="00413603"/>
    <w:rsid w:val="00413E2B"/>
    <w:rsid w:val="00416EA1"/>
    <w:rsid w:val="00417BE7"/>
    <w:rsid w:val="0042184A"/>
    <w:rsid w:val="004247F2"/>
    <w:rsid w:val="00425F53"/>
    <w:rsid w:val="00430FBA"/>
    <w:rsid w:val="00431713"/>
    <w:rsid w:val="00432B66"/>
    <w:rsid w:val="00440D4B"/>
    <w:rsid w:val="0044117D"/>
    <w:rsid w:val="0044361B"/>
    <w:rsid w:val="00443A58"/>
    <w:rsid w:val="00443ADE"/>
    <w:rsid w:val="00444C8B"/>
    <w:rsid w:val="0045149D"/>
    <w:rsid w:val="00452A4C"/>
    <w:rsid w:val="00454072"/>
    <w:rsid w:val="00457AA7"/>
    <w:rsid w:val="00460F1A"/>
    <w:rsid w:val="00461E12"/>
    <w:rsid w:val="00475569"/>
    <w:rsid w:val="00475A3E"/>
    <w:rsid w:val="00475A8E"/>
    <w:rsid w:val="0048191C"/>
    <w:rsid w:val="00482966"/>
    <w:rsid w:val="004854D5"/>
    <w:rsid w:val="0049074E"/>
    <w:rsid w:val="0049313B"/>
    <w:rsid w:val="004A1424"/>
    <w:rsid w:val="004C6A1E"/>
    <w:rsid w:val="004D12FE"/>
    <w:rsid w:val="004D3845"/>
    <w:rsid w:val="004E00DD"/>
    <w:rsid w:val="004E4789"/>
    <w:rsid w:val="004E581A"/>
    <w:rsid w:val="004F0167"/>
    <w:rsid w:val="00500DA0"/>
    <w:rsid w:val="005069D9"/>
    <w:rsid w:val="00514611"/>
    <w:rsid w:val="0051651C"/>
    <w:rsid w:val="00530B56"/>
    <w:rsid w:val="00540198"/>
    <w:rsid w:val="00547AC7"/>
    <w:rsid w:val="00551B4C"/>
    <w:rsid w:val="0055431B"/>
    <w:rsid w:val="005560EF"/>
    <w:rsid w:val="0057074A"/>
    <w:rsid w:val="005720E9"/>
    <w:rsid w:val="00587548"/>
    <w:rsid w:val="00587BF3"/>
    <w:rsid w:val="00595099"/>
    <w:rsid w:val="005A2477"/>
    <w:rsid w:val="005A2F73"/>
    <w:rsid w:val="005B0DB3"/>
    <w:rsid w:val="005B118D"/>
    <w:rsid w:val="005B6266"/>
    <w:rsid w:val="005B75C1"/>
    <w:rsid w:val="005D3007"/>
    <w:rsid w:val="005D4790"/>
    <w:rsid w:val="005E2259"/>
    <w:rsid w:val="005E230C"/>
    <w:rsid w:val="005E448E"/>
    <w:rsid w:val="005F49B3"/>
    <w:rsid w:val="005F653D"/>
    <w:rsid w:val="006036F8"/>
    <w:rsid w:val="00605316"/>
    <w:rsid w:val="006077A9"/>
    <w:rsid w:val="00613E4D"/>
    <w:rsid w:val="00615A0C"/>
    <w:rsid w:val="00616E5A"/>
    <w:rsid w:val="006216B4"/>
    <w:rsid w:val="006328A5"/>
    <w:rsid w:val="006430C0"/>
    <w:rsid w:val="00644BB3"/>
    <w:rsid w:val="00646138"/>
    <w:rsid w:val="00650745"/>
    <w:rsid w:val="00651507"/>
    <w:rsid w:val="00651B9B"/>
    <w:rsid w:val="00653433"/>
    <w:rsid w:val="00655236"/>
    <w:rsid w:val="006630FB"/>
    <w:rsid w:val="006710DC"/>
    <w:rsid w:val="00675035"/>
    <w:rsid w:val="00676987"/>
    <w:rsid w:val="00677BC9"/>
    <w:rsid w:val="00683071"/>
    <w:rsid w:val="00686AFF"/>
    <w:rsid w:val="00695533"/>
    <w:rsid w:val="006A19D1"/>
    <w:rsid w:val="006A1AA8"/>
    <w:rsid w:val="006A37E3"/>
    <w:rsid w:val="006A3EF6"/>
    <w:rsid w:val="006A6DDB"/>
    <w:rsid w:val="006A770C"/>
    <w:rsid w:val="006B0014"/>
    <w:rsid w:val="006B3D1D"/>
    <w:rsid w:val="006B67ED"/>
    <w:rsid w:val="006B6D9C"/>
    <w:rsid w:val="006C705A"/>
    <w:rsid w:val="006D3DF4"/>
    <w:rsid w:val="006E3F51"/>
    <w:rsid w:val="006E4415"/>
    <w:rsid w:val="006E462C"/>
    <w:rsid w:val="006F2787"/>
    <w:rsid w:val="006F40B5"/>
    <w:rsid w:val="00707C51"/>
    <w:rsid w:val="00713A5D"/>
    <w:rsid w:val="00720FEF"/>
    <w:rsid w:val="0072221F"/>
    <w:rsid w:val="007240E6"/>
    <w:rsid w:val="0073212D"/>
    <w:rsid w:val="00733746"/>
    <w:rsid w:val="00733F6D"/>
    <w:rsid w:val="00735EB8"/>
    <w:rsid w:val="00736CDA"/>
    <w:rsid w:val="00737291"/>
    <w:rsid w:val="00742BAE"/>
    <w:rsid w:val="00750CC1"/>
    <w:rsid w:val="00753AD4"/>
    <w:rsid w:val="00755484"/>
    <w:rsid w:val="00763002"/>
    <w:rsid w:val="007679D5"/>
    <w:rsid w:val="00771E0F"/>
    <w:rsid w:val="007728D2"/>
    <w:rsid w:val="00785866"/>
    <w:rsid w:val="007875AE"/>
    <w:rsid w:val="0078777C"/>
    <w:rsid w:val="007970E1"/>
    <w:rsid w:val="007A288E"/>
    <w:rsid w:val="007A53BB"/>
    <w:rsid w:val="007A65B6"/>
    <w:rsid w:val="007B2C1E"/>
    <w:rsid w:val="007B46F6"/>
    <w:rsid w:val="007B63CD"/>
    <w:rsid w:val="007C373C"/>
    <w:rsid w:val="007C6EFA"/>
    <w:rsid w:val="007C7D36"/>
    <w:rsid w:val="007D17B5"/>
    <w:rsid w:val="007D24A3"/>
    <w:rsid w:val="007E14BF"/>
    <w:rsid w:val="007E7B98"/>
    <w:rsid w:val="007F0BBF"/>
    <w:rsid w:val="007F719F"/>
    <w:rsid w:val="007F7FED"/>
    <w:rsid w:val="008049EF"/>
    <w:rsid w:val="0080634A"/>
    <w:rsid w:val="00806DFA"/>
    <w:rsid w:val="00811DBD"/>
    <w:rsid w:val="00821962"/>
    <w:rsid w:val="00822511"/>
    <w:rsid w:val="00825A5F"/>
    <w:rsid w:val="0083215B"/>
    <w:rsid w:val="0083710F"/>
    <w:rsid w:val="00837200"/>
    <w:rsid w:val="00840547"/>
    <w:rsid w:val="0084332A"/>
    <w:rsid w:val="008465D6"/>
    <w:rsid w:val="00853DA4"/>
    <w:rsid w:val="00860899"/>
    <w:rsid w:val="00866025"/>
    <w:rsid w:val="0088233C"/>
    <w:rsid w:val="008A3877"/>
    <w:rsid w:val="008B1A58"/>
    <w:rsid w:val="008B1B71"/>
    <w:rsid w:val="008B2182"/>
    <w:rsid w:val="008B3F7E"/>
    <w:rsid w:val="008C18AE"/>
    <w:rsid w:val="008C3603"/>
    <w:rsid w:val="008C45A5"/>
    <w:rsid w:val="008D34A8"/>
    <w:rsid w:val="008D39BE"/>
    <w:rsid w:val="008D4FD5"/>
    <w:rsid w:val="008E4705"/>
    <w:rsid w:val="008E5B30"/>
    <w:rsid w:val="008E5BBF"/>
    <w:rsid w:val="008E6813"/>
    <w:rsid w:val="008F2EA2"/>
    <w:rsid w:val="009007B6"/>
    <w:rsid w:val="00901159"/>
    <w:rsid w:val="009026AA"/>
    <w:rsid w:val="00911000"/>
    <w:rsid w:val="00911F9D"/>
    <w:rsid w:val="009155B3"/>
    <w:rsid w:val="00916812"/>
    <w:rsid w:val="00916FDE"/>
    <w:rsid w:val="009227A6"/>
    <w:rsid w:val="00923678"/>
    <w:rsid w:val="00926EAA"/>
    <w:rsid w:val="0093492C"/>
    <w:rsid w:val="0093762E"/>
    <w:rsid w:val="00940B57"/>
    <w:rsid w:val="00941562"/>
    <w:rsid w:val="00943E8E"/>
    <w:rsid w:val="00944BDE"/>
    <w:rsid w:val="0094618C"/>
    <w:rsid w:val="0095576C"/>
    <w:rsid w:val="00956703"/>
    <w:rsid w:val="009732B6"/>
    <w:rsid w:val="00973D4E"/>
    <w:rsid w:val="00974554"/>
    <w:rsid w:val="00976D15"/>
    <w:rsid w:val="00977E1A"/>
    <w:rsid w:val="009838D5"/>
    <w:rsid w:val="00987290"/>
    <w:rsid w:val="009950C9"/>
    <w:rsid w:val="009A269B"/>
    <w:rsid w:val="009A33C1"/>
    <w:rsid w:val="009A79F1"/>
    <w:rsid w:val="009B099B"/>
    <w:rsid w:val="009B2BC9"/>
    <w:rsid w:val="009B36AA"/>
    <w:rsid w:val="009B4C31"/>
    <w:rsid w:val="009C4BCE"/>
    <w:rsid w:val="009C7BF1"/>
    <w:rsid w:val="009D28CA"/>
    <w:rsid w:val="009D57DB"/>
    <w:rsid w:val="009E1EF1"/>
    <w:rsid w:val="009F22F0"/>
    <w:rsid w:val="009F43A4"/>
    <w:rsid w:val="009F5E83"/>
    <w:rsid w:val="00A01777"/>
    <w:rsid w:val="00A06E43"/>
    <w:rsid w:val="00A07432"/>
    <w:rsid w:val="00A12932"/>
    <w:rsid w:val="00A13793"/>
    <w:rsid w:val="00A156AE"/>
    <w:rsid w:val="00A15E04"/>
    <w:rsid w:val="00A165EA"/>
    <w:rsid w:val="00A17225"/>
    <w:rsid w:val="00A22388"/>
    <w:rsid w:val="00A24B93"/>
    <w:rsid w:val="00A337E6"/>
    <w:rsid w:val="00A350CF"/>
    <w:rsid w:val="00A3600A"/>
    <w:rsid w:val="00A43F9C"/>
    <w:rsid w:val="00A4634B"/>
    <w:rsid w:val="00A52FDF"/>
    <w:rsid w:val="00A54C36"/>
    <w:rsid w:val="00A56BC1"/>
    <w:rsid w:val="00A600CF"/>
    <w:rsid w:val="00A62353"/>
    <w:rsid w:val="00A63F51"/>
    <w:rsid w:val="00A710EE"/>
    <w:rsid w:val="00A75EF4"/>
    <w:rsid w:val="00A77551"/>
    <w:rsid w:val="00A9010C"/>
    <w:rsid w:val="00A901C5"/>
    <w:rsid w:val="00A95F72"/>
    <w:rsid w:val="00AA663B"/>
    <w:rsid w:val="00AB1510"/>
    <w:rsid w:val="00AB2DE7"/>
    <w:rsid w:val="00AB4CA7"/>
    <w:rsid w:val="00AB636E"/>
    <w:rsid w:val="00AB6798"/>
    <w:rsid w:val="00AC5472"/>
    <w:rsid w:val="00AD49F8"/>
    <w:rsid w:val="00AE1E5D"/>
    <w:rsid w:val="00AE4E9C"/>
    <w:rsid w:val="00AE605E"/>
    <w:rsid w:val="00AF1688"/>
    <w:rsid w:val="00AF3194"/>
    <w:rsid w:val="00B11DEB"/>
    <w:rsid w:val="00B120C9"/>
    <w:rsid w:val="00B20170"/>
    <w:rsid w:val="00B21489"/>
    <w:rsid w:val="00B22495"/>
    <w:rsid w:val="00B244B7"/>
    <w:rsid w:val="00B2685B"/>
    <w:rsid w:val="00B3097A"/>
    <w:rsid w:val="00B3106B"/>
    <w:rsid w:val="00B32037"/>
    <w:rsid w:val="00B404D0"/>
    <w:rsid w:val="00B44F10"/>
    <w:rsid w:val="00B50E11"/>
    <w:rsid w:val="00B64D36"/>
    <w:rsid w:val="00B70181"/>
    <w:rsid w:val="00B73443"/>
    <w:rsid w:val="00B81065"/>
    <w:rsid w:val="00B8347D"/>
    <w:rsid w:val="00B86068"/>
    <w:rsid w:val="00B862D2"/>
    <w:rsid w:val="00B86B80"/>
    <w:rsid w:val="00B908DF"/>
    <w:rsid w:val="00B92A41"/>
    <w:rsid w:val="00B9551D"/>
    <w:rsid w:val="00B95693"/>
    <w:rsid w:val="00B95E84"/>
    <w:rsid w:val="00BA1F62"/>
    <w:rsid w:val="00BB0BF2"/>
    <w:rsid w:val="00BB3F9A"/>
    <w:rsid w:val="00BD2454"/>
    <w:rsid w:val="00BE1D55"/>
    <w:rsid w:val="00BE3825"/>
    <w:rsid w:val="00BF09B4"/>
    <w:rsid w:val="00C04C43"/>
    <w:rsid w:val="00C11D38"/>
    <w:rsid w:val="00C17288"/>
    <w:rsid w:val="00C33AAD"/>
    <w:rsid w:val="00C4185B"/>
    <w:rsid w:val="00C45291"/>
    <w:rsid w:val="00C519B2"/>
    <w:rsid w:val="00C52737"/>
    <w:rsid w:val="00C53B19"/>
    <w:rsid w:val="00C5727B"/>
    <w:rsid w:val="00C63FFA"/>
    <w:rsid w:val="00C64B6A"/>
    <w:rsid w:val="00C67A0E"/>
    <w:rsid w:val="00C72A6C"/>
    <w:rsid w:val="00C7361A"/>
    <w:rsid w:val="00C7460D"/>
    <w:rsid w:val="00C8430A"/>
    <w:rsid w:val="00C9262D"/>
    <w:rsid w:val="00CA6C26"/>
    <w:rsid w:val="00CA6C2A"/>
    <w:rsid w:val="00CB2381"/>
    <w:rsid w:val="00CB2439"/>
    <w:rsid w:val="00CB6F8A"/>
    <w:rsid w:val="00CC1866"/>
    <w:rsid w:val="00CC3AB3"/>
    <w:rsid w:val="00CD1BDD"/>
    <w:rsid w:val="00CE09E5"/>
    <w:rsid w:val="00CE0CC7"/>
    <w:rsid w:val="00CE30E0"/>
    <w:rsid w:val="00CE3BED"/>
    <w:rsid w:val="00CF05BE"/>
    <w:rsid w:val="00CF7D86"/>
    <w:rsid w:val="00CF7D99"/>
    <w:rsid w:val="00D00B2E"/>
    <w:rsid w:val="00D026E5"/>
    <w:rsid w:val="00D0642F"/>
    <w:rsid w:val="00D16320"/>
    <w:rsid w:val="00D2145B"/>
    <w:rsid w:val="00D236D1"/>
    <w:rsid w:val="00D23AB6"/>
    <w:rsid w:val="00D2698D"/>
    <w:rsid w:val="00D31928"/>
    <w:rsid w:val="00D336AB"/>
    <w:rsid w:val="00D344C1"/>
    <w:rsid w:val="00D42B06"/>
    <w:rsid w:val="00D51559"/>
    <w:rsid w:val="00D523A1"/>
    <w:rsid w:val="00D526DF"/>
    <w:rsid w:val="00D61362"/>
    <w:rsid w:val="00D77C76"/>
    <w:rsid w:val="00D91BA3"/>
    <w:rsid w:val="00DA44A9"/>
    <w:rsid w:val="00DA7A8D"/>
    <w:rsid w:val="00DB19FF"/>
    <w:rsid w:val="00DB598C"/>
    <w:rsid w:val="00DC0738"/>
    <w:rsid w:val="00DC3048"/>
    <w:rsid w:val="00DD0D2F"/>
    <w:rsid w:val="00DD4D3D"/>
    <w:rsid w:val="00DE0282"/>
    <w:rsid w:val="00DE1587"/>
    <w:rsid w:val="00DE16DE"/>
    <w:rsid w:val="00DE39D7"/>
    <w:rsid w:val="00DF0D64"/>
    <w:rsid w:val="00DF1032"/>
    <w:rsid w:val="00DF4D83"/>
    <w:rsid w:val="00E01835"/>
    <w:rsid w:val="00E02EAF"/>
    <w:rsid w:val="00E03204"/>
    <w:rsid w:val="00E03B46"/>
    <w:rsid w:val="00E067A2"/>
    <w:rsid w:val="00E077DF"/>
    <w:rsid w:val="00E07A72"/>
    <w:rsid w:val="00E151BD"/>
    <w:rsid w:val="00E15BCC"/>
    <w:rsid w:val="00E3052B"/>
    <w:rsid w:val="00E31629"/>
    <w:rsid w:val="00E43F8E"/>
    <w:rsid w:val="00E45186"/>
    <w:rsid w:val="00E50554"/>
    <w:rsid w:val="00E507F0"/>
    <w:rsid w:val="00E51144"/>
    <w:rsid w:val="00E55848"/>
    <w:rsid w:val="00E63F2E"/>
    <w:rsid w:val="00E65FD4"/>
    <w:rsid w:val="00E7210A"/>
    <w:rsid w:val="00E72A79"/>
    <w:rsid w:val="00E802B6"/>
    <w:rsid w:val="00E82E00"/>
    <w:rsid w:val="00E8500B"/>
    <w:rsid w:val="00E8695C"/>
    <w:rsid w:val="00E86AD4"/>
    <w:rsid w:val="00E904E4"/>
    <w:rsid w:val="00E932B5"/>
    <w:rsid w:val="00E94C86"/>
    <w:rsid w:val="00E95904"/>
    <w:rsid w:val="00E972D3"/>
    <w:rsid w:val="00E97EBD"/>
    <w:rsid w:val="00EB239A"/>
    <w:rsid w:val="00EB6D92"/>
    <w:rsid w:val="00EC7C52"/>
    <w:rsid w:val="00ED011F"/>
    <w:rsid w:val="00ED23AA"/>
    <w:rsid w:val="00ED58E4"/>
    <w:rsid w:val="00ED68B8"/>
    <w:rsid w:val="00EE0738"/>
    <w:rsid w:val="00EE0DBB"/>
    <w:rsid w:val="00EE5F15"/>
    <w:rsid w:val="00EE7699"/>
    <w:rsid w:val="00EE7C9E"/>
    <w:rsid w:val="00EF0C48"/>
    <w:rsid w:val="00EF46E6"/>
    <w:rsid w:val="00EF5F44"/>
    <w:rsid w:val="00EF626F"/>
    <w:rsid w:val="00F00B18"/>
    <w:rsid w:val="00F03313"/>
    <w:rsid w:val="00F12440"/>
    <w:rsid w:val="00F142DB"/>
    <w:rsid w:val="00F16056"/>
    <w:rsid w:val="00F21520"/>
    <w:rsid w:val="00F25D67"/>
    <w:rsid w:val="00F26354"/>
    <w:rsid w:val="00F3578B"/>
    <w:rsid w:val="00F35E14"/>
    <w:rsid w:val="00F43A15"/>
    <w:rsid w:val="00F43C52"/>
    <w:rsid w:val="00F44185"/>
    <w:rsid w:val="00F471C4"/>
    <w:rsid w:val="00F53553"/>
    <w:rsid w:val="00F5420B"/>
    <w:rsid w:val="00F55C9B"/>
    <w:rsid w:val="00F56324"/>
    <w:rsid w:val="00F57032"/>
    <w:rsid w:val="00F63187"/>
    <w:rsid w:val="00F71C68"/>
    <w:rsid w:val="00F753FC"/>
    <w:rsid w:val="00F85632"/>
    <w:rsid w:val="00F87163"/>
    <w:rsid w:val="00F90936"/>
    <w:rsid w:val="00F93BA4"/>
    <w:rsid w:val="00F95B0D"/>
    <w:rsid w:val="00F96145"/>
    <w:rsid w:val="00F97E13"/>
    <w:rsid w:val="00FC01F2"/>
    <w:rsid w:val="00FC0385"/>
    <w:rsid w:val="00FC76E7"/>
    <w:rsid w:val="00FD07EE"/>
    <w:rsid w:val="00FD36CE"/>
    <w:rsid w:val="00FD40E1"/>
    <w:rsid w:val="00FD48A0"/>
    <w:rsid w:val="00FE07D3"/>
    <w:rsid w:val="00FE53D2"/>
    <w:rsid w:val="00FF07BC"/>
    <w:rsid w:val="00FF1218"/>
    <w:rsid w:val="00FF2CD2"/>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1C755B-89E9-4928-8AD2-F44D4F8A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Mokone</cp:lastModifiedBy>
  <cp:revision>2</cp:revision>
  <cp:lastPrinted>2018-02-04T10:32:00Z</cp:lastPrinted>
  <dcterms:created xsi:type="dcterms:W3CDTF">2023-06-02T08:52:00Z</dcterms:created>
  <dcterms:modified xsi:type="dcterms:W3CDTF">2023-06-02T08:52:00Z</dcterms:modified>
</cp:coreProperties>
</file>