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742C" w14:textId="7777777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b/>
          <w:sz w:val="24"/>
          <w:szCs w:val="24"/>
        </w:rPr>
        <w:t>REPUBLIC OF SOUTH AFRICA</w:t>
      </w:r>
    </w:p>
    <w:p w14:paraId="3F57997F" w14:textId="7777777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noProof/>
          <w:sz w:val="24"/>
          <w:szCs w:val="24"/>
          <w:lang w:val="en-US" w:eastAsia="en-US"/>
        </w:rPr>
        <w:drawing>
          <wp:inline distT="0" distB="0" distL="0" distR="0" wp14:anchorId="6D8BF175" wp14:editId="2CBB0D9E">
            <wp:extent cx="1409700" cy="1371600"/>
            <wp:effectExtent l="0" t="0" r="0" b="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409700" cy="1371600"/>
                    </a:xfrm>
                    <a:prstGeom prst="rect">
                      <a:avLst/>
                    </a:prstGeom>
                    <a:ln/>
                  </pic:spPr>
                </pic:pic>
              </a:graphicData>
            </a:graphic>
          </wp:inline>
        </w:drawing>
      </w:r>
    </w:p>
    <w:p w14:paraId="1EA86AFD" w14:textId="40AD186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b/>
          <w:sz w:val="24"/>
          <w:szCs w:val="24"/>
        </w:rPr>
        <w:t xml:space="preserve">IN THE HIGH </w:t>
      </w:r>
      <w:r w:rsidR="00A638AF">
        <w:rPr>
          <w:rFonts w:ascii="Arial" w:eastAsia="Arial" w:hAnsi="Arial" w:cs="Arial"/>
          <w:b/>
          <w:sz w:val="24"/>
          <w:szCs w:val="24"/>
        </w:rPr>
        <w:t>COURT</w:t>
      </w:r>
      <w:r w:rsidRPr="00294709">
        <w:rPr>
          <w:rFonts w:ascii="Arial" w:eastAsia="Arial" w:hAnsi="Arial" w:cs="Arial"/>
          <w:b/>
          <w:sz w:val="24"/>
          <w:szCs w:val="24"/>
        </w:rPr>
        <w:t xml:space="preserve"> OF SOUTH AFRICA</w:t>
      </w:r>
    </w:p>
    <w:p w14:paraId="3E1D3B2F" w14:textId="41C54EEB" w:rsidR="00A245CB" w:rsidRPr="00294709" w:rsidRDefault="0062737A">
      <w:pPr>
        <w:spacing w:after="0" w:line="360" w:lineRule="auto"/>
        <w:jc w:val="center"/>
        <w:rPr>
          <w:rFonts w:ascii="Arial" w:eastAsia="Arial" w:hAnsi="Arial" w:cs="Arial"/>
          <w:b/>
          <w:sz w:val="24"/>
          <w:szCs w:val="24"/>
        </w:rPr>
      </w:pPr>
      <w:r w:rsidRPr="00294709">
        <w:rPr>
          <w:rFonts w:ascii="Arial" w:eastAsia="Arial" w:hAnsi="Arial" w:cs="Arial"/>
          <w:b/>
          <w:sz w:val="24"/>
          <w:szCs w:val="24"/>
        </w:rPr>
        <w:t>GAUTENG DIVISION, PRETORIA</w:t>
      </w:r>
    </w:p>
    <w:p w14:paraId="02745AA9" w14:textId="77777777" w:rsidR="00A245CB" w:rsidRPr="00294709" w:rsidRDefault="00A245CB">
      <w:pPr>
        <w:spacing w:after="0" w:line="360" w:lineRule="auto"/>
        <w:ind w:left="5040" w:firstLine="720"/>
        <w:jc w:val="both"/>
        <w:rPr>
          <w:rFonts w:ascii="Arial" w:eastAsia="Arial" w:hAnsi="Arial" w:cs="Arial"/>
          <w:b/>
          <w:sz w:val="24"/>
          <w:szCs w:val="24"/>
        </w:rPr>
      </w:pPr>
    </w:p>
    <w:p w14:paraId="17756BC4" w14:textId="16B36C75" w:rsidR="00A245CB" w:rsidRPr="00294709" w:rsidRDefault="0062737A" w:rsidP="003557E5">
      <w:pPr>
        <w:spacing w:after="0" w:line="360" w:lineRule="auto"/>
        <w:ind w:left="5760"/>
        <w:jc w:val="both"/>
        <w:rPr>
          <w:rFonts w:ascii="Arial" w:eastAsia="Arial" w:hAnsi="Arial" w:cs="Arial"/>
          <w:b/>
          <w:sz w:val="24"/>
          <w:szCs w:val="24"/>
        </w:rPr>
      </w:pPr>
      <w:r w:rsidRPr="00294709">
        <w:rPr>
          <w:rFonts w:ascii="Arial" w:eastAsia="Arial" w:hAnsi="Arial" w:cs="Arial"/>
          <w:b/>
          <w:sz w:val="24"/>
          <w:szCs w:val="24"/>
        </w:rPr>
        <w:t xml:space="preserve">CASE NO: </w:t>
      </w:r>
      <w:bookmarkStart w:id="0" w:name="_Hlk135167051"/>
      <w:r w:rsidR="0096047E">
        <w:rPr>
          <w:rFonts w:ascii="Arial" w:eastAsia="Arial" w:hAnsi="Arial" w:cs="Arial"/>
          <w:b/>
          <w:sz w:val="24"/>
          <w:szCs w:val="24"/>
        </w:rPr>
        <w:t>6196</w:t>
      </w:r>
      <w:r w:rsidR="004C6CFE">
        <w:rPr>
          <w:rFonts w:ascii="Arial" w:eastAsia="Arial" w:hAnsi="Arial" w:cs="Arial"/>
          <w:b/>
          <w:sz w:val="24"/>
          <w:szCs w:val="24"/>
        </w:rPr>
        <w:t>1</w:t>
      </w:r>
      <w:r w:rsidR="0096047E">
        <w:rPr>
          <w:rFonts w:ascii="Arial" w:eastAsia="Arial" w:hAnsi="Arial" w:cs="Arial"/>
          <w:b/>
          <w:sz w:val="24"/>
          <w:szCs w:val="24"/>
        </w:rPr>
        <w:t>/2022</w:t>
      </w:r>
      <w:bookmarkEnd w:id="0"/>
    </w:p>
    <w:tbl>
      <w:tblPr>
        <w:tblW w:w="35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544"/>
      </w:tblGrid>
      <w:tr w:rsidR="00A245CB" w:rsidRPr="00294709" w14:paraId="29475CA9" w14:textId="77777777" w:rsidTr="00144F18">
        <w:trPr>
          <w:trHeight w:val="2417"/>
        </w:trPr>
        <w:tc>
          <w:tcPr>
            <w:tcW w:w="3544" w:type="dxa"/>
            <w:tcBorders>
              <w:top w:val="single" w:sz="4" w:space="0" w:color="000000"/>
              <w:left w:val="single" w:sz="4" w:space="0" w:color="000000"/>
              <w:bottom w:val="single" w:sz="4" w:space="0" w:color="000000"/>
              <w:right w:val="single" w:sz="4" w:space="0" w:color="000000"/>
            </w:tcBorders>
          </w:tcPr>
          <w:p w14:paraId="294E263F" w14:textId="7EA9CBB6" w:rsidR="00A245CB" w:rsidRPr="00294709" w:rsidRDefault="00F76A0F" w:rsidP="00144F18">
            <w:pPr>
              <w:pBdr>
                <w:top w:val="nil"/>
                <w:left w:val="nil"/>
                <w:bottom w:val="nil"/>
                <w:right w:val="nil"/>
                <w:between w:val="nil"/>
              </w:pBdr>
              <w:spacing w:after="0" w:line="360" w:lineRule="auto"/>
              <w:jc w:val="both"/>
              <w:rPr>
                <w:rFonts w:ascii="Arial" w:hAnsi="Arial" w:cs="Arial"/>
                <w:color w:val="000000"/>
                <w:sz w:val="16"/>
                <w:szCs w:val="16"/>
              </w:rPr>
            </w:pPr>
            <w:r>
              <w:rPr>
                <w:rFonts w:ascii="Arial" w:eastAsia="Arial" w:hAnsi="Arial" w:cs="Arial"/>
                <w:color w:val="000000"/>
                <w:sz w:val="16"/>
                <w:szCs w:val="16"/>
              </w:rPr>
              <w:t xml:space="preserve">1.    </w:t>
            </w:r>
            <w:r w:rsidR="0062737A" w:rsidRPr="00294709">
              <w:rPr>
                <w:rFonts w:ascii="Arial" w:eastAsia="Arial" w:hAnsi="Arial" w:cs="Arial"/>
                <w:color w:val="000000"/>
                <w:sz w:val="16"/>
                <w:szCs w:val="16"/>
              </w:rPr>
              <w:t>REPORTABLE: NO</w:t>
            </w:r>
          </w:p>
          <w:p w14:paraId="799D073B" w14:textId="77777777" w:rsidR="00F76A0F" w:rsidRDefault="00F76A0F" w:rsidP="00F76A0F">
            <w:pPr>
              <w:pBdr>
                <w:top w:val="nil"/>
                <w:left w:val="nil"/>
                <w:bottom w:val="nil"/>
                <w:right w:val="nil"/>
                <w:between w:val="nil"/>
              </w:pBdr>
              <w:spacing w:after="0" w:line="360" w:lineRule="auto"/>
              <w:jc w:val="both"/>
              <w:rPr>
                <w:rFonts w:ascii="Arial" w:hAnsi="Arial" w:cs="Arial"/>
                <w:color w:val="000000"/>
                <w:sz w:val="16"/>
                <w:szCs w:val="16"/>
              </w:rPr>
            </w:pPr>
            <w:r>
              <w:rPr>
                <w:rFonts w:ascii="Arial" w:eastAsia="Arial" w:hAnsi="Arial" w:cs="Arial"/>
                <w:color w:val="000000"/>
                <w:sz w:val="16"/>
                <w:szCs w:val="16"/>
              </w:rPr>
              <w:t xml:space="preserve">2.    </w:t>
            </w:r>
            <w:r w:rsidR="0062737A" w:rsidRPr="00294709">
              <w:rPr>
                <w:rFonts w:ascii="Arial" w:eastAsia="Arial" w:hAnsi="Arial" w:cs="Arial"/>
                <w:color w:val="000000"/>
                <w:sz w:val="16"/>
                <w:szCs w:val="16"/>
              </w:rPr>
              <w:t xml:space="preserve">OF INTEREST TO OTHER JUDGES: </w:t>
            </w:r>
            <w:r w:rsidR="00972AB5">
              <w:rPr>
                <w:rFonts w:ascii="Arial" w:eastAsia="Arial" w:hAnsi="Arial" w:cs="Arial"/>
                <w:color w:val="000000"/>
                <w:sz w:val="16"/>
                <w:szCs w:val="16"/>
              </w:rPr>
              <w:t>N</w:t>
            </w:r>
            <w:r w:rsidR="0062737A" w:rsidRPr="00294709">
              <w:rPr>
                <w:rFonts w:ascii="Arial" w:eastAsia="Arial" w:hAnsi="Arial" w:cs="Arial"/>
                <w:color w:val="000000"/>
                <w:sz w:val="16"/>
                <w:szCs w:val="16"/>
              </w:rPr>
              <w:t>O</w:t>
            </w:r>
          </w:p>
          <w:p w14:paraId="37BF1640" w14:textId="2B44EAF8" w:rsidR="00A245CB" w:rsidRPr="00294709" w:rsidRDefault="00F76A0F" w:rsidP="00F76A0F">
            <w:pPr>
              <w:pBdr>
                <w:top w:val="nil"/>
                <w:left w:val="nil"/>
                <w:bottom w:val="nil"/>
                <w:right w:val="nil"/>
                <w:between w:val="nil"/>
              </w:pBdr>
              <w:spacing w:after="0" w:line="360" w:lineRule="auto"/>
              <w:jc w:val="both"/>
              <w:rPr>
                <w:rFonts w:ascii="Arial" w:hAnsi="Arial" w:cs="Arial"/>
                <w:color w:val="000000"/>
                <w:sz w:val="16"/>
                <w:szCs w:val="16"/>
              </w:rPr>
            </w:pPr>
            <w:r>
              <w:rPr>
                <w:rFonts w:ascii="Arial" w:hAnsi="Arial" w:cs="Arial"/>
                <w:color w:val="000000"/>
                <w:sz w:val="16"/>
                <w:szCs w:val="16"/>
              </w:rPr>
              <w:t xml:space="preserve">3.    </w:t>
            </w:r>
            <w:r w:rsidR="0062737A" w:rsidRPr="00294709">
              <w:rPr>
                <w:rFonts w:ascii="Arial" w:eastAsia="Arial" w:hAnsi="Arial" w:cs="Arial"/>
                <w:color w:val="000000"/>
                <w:sz w:val="16"/>
                <w:szCs w:val="16"/>
              </w:rPr>
              <w:t>REVISED:  NO</w:t>
            </w:r>
          </w:p>
          <w:p w14:paraId="38C556F6" w14:textId="77777777" w:rsidR="00A245CB" w:rsidRPr="00294709" w:rsidRDefault="00A245CB" w:rsidP="00D45D6B">
            <w:pPr>
              <w:spacing w:after="0" w:line="360" w:lineRule="auto"/>
              <w:ind w:left="306" w:hanging="284"/>
              <w:jc w:val="both"/>
              <w:rPr>
                <w:rFonts w:ascii="Arial" w:eastAsia="Arial" w:hAnsi="Arial" w:cs="Arial"/>
                <w:sz w:val="16"/>
                <w:szCs w:val="16"/>
              </w:rPr>
            </w:pPr>
          </w:p>
          <w:p w14:paraId="05A600AD" w14:textId="3425BE9B" w:rsidR="00A245CB" w:rsidRDefault="006A12DB">
            <w:pPr>
              <w:spacing w:after="0" w:line="360" w:lineRule="auto"/>
              <w:jc w:val="both"/>
              <w:rPr>
                <w:rFonts w:ascii="Arial" w:eastAsia="Arial" w:hAnsi="Arial" w:cs="Arial"/>
                <w:sz w:val="16"/>
                <w:szCs w:val="16"/>
              </w:rPr>
            </w:pPr>
            <w:r w:rsidRPr="00294709">
              <w:rPr>
                <w:rFonts w:ascii="Arial" w:eastAsia="Arial" w:hAnsi="Arial" w:cs="Arial"/>
                <w:sz w:val="16"/>
                <w:szCs w:val="16"/>
              </w:rPr>
              <w:t xml:space="preserve">DATE: </w:t>
            </w:r>
            <w:r w:rsidR="005B70D5">
              <w:rPr>
                <w:rFonts w:ascii="Arial" w:eastAsia="Arial" w:hAnsi="Arial" w:cs="Arial"/>
                <w:sz w:val="16"/>
                <w:szCs w:val="16"/>
              </w:rPr>
              <w:t>25</w:t>
            </w:r>
            <w:r w:rsidR="00AD693E">
              <w:rPr>
                <w:rFonts w:ascii="Arial" w:eastAsia="Arial" w:hAnsi="Arial" w:cs="Arial"/>
                <w:sz w:val="16"/>
                <w:szCs w:val="16"/>
              </w:rPr>
              <w:t xml:space="preserve"> MAY </w:t>
            </w:r>
            <w:r w:rsidR="0062737A" w:rsidRPr="00294709">
              <w:rPr>
                <w:rFonts w:ascii="Arial" w:eastAsia="Arial" w:hAnsi="Arial" w:cs="Arial"/>
                <w:sz w:val="16"/>
                <w:szCs w:val="16"/>
              </w:rPr>
              <w:t>2023</w:t>
            </w:r>
          </w:p>
          <w:p w14:paraId="2117CA55" w14:textId="02673150" w:rsidR="00BE12E9" w:rsidRPr="00294709" w:rsidRDefault="00BE12E9">
            <w:pPr>
              <w:spacing w:after="0" w:line="360" w:lineRule="auto"/>
              <w:jc w:val="both"/>
              <w:rPr>
                <w:rFonts w:ascii="Arial" w:eastAsia="Arial" w:hAnsi="Arial" w:cs="Arial"/>
                <w:sz w:val="16"/>
                <w:szCs w:val="16"/>
              </w:rPr>
            </w:pPr>
          </w:p>
          <w:p w14:paraId="4C749023" w14:textId="1A9DF910" w:rsidR="00A245CB" w:rsidRPr="00294709" w:rsidRDefault="00144F18">
            <w:pPr>
              <w:spacing w:after="0" w:line="360" w:lineRule="auto"/>
              <w:jc w:val="both"/>
              <w:rPr>
                <w:rFonts w:ascii="Arial" w:eastAsia="Arial" w:hAnsi="Arial" w:cs="Arial"/>
                <w:sz w:val="16"/>
                <w:szCs w:val="16"/>
              </w:rPr>
            </w:pPr>
            <w:r w:rsidRPr="003C2397">
              <w:rPr>
                <w:noProof/>
                <w:lang w:val="en-US" w:eastAsia="en-US"/>
              </w:rPr>
              <mc:AlternateContent>
                <mc:Choice Requires="wpi">
                  <w:drawing>
                    <wp:anchor distT="0" distB="0" distL="114300" distR="114300" simplePos="0" relativeHeight="251658241" behindDoc="0" locked="0" layoutInCell="1" allowOverlap="1" wp14:anchorId="4388F64C" wp14:editId="4D85B5A1">
                      <wp:simplePos x="0" y="0"/>
                      <wp:positionH relativeFrom="column">
                        <wp:posOffset>101599</wp:posOffset>
                      </wp:positionH>
                      <wp:positionV relativeFrom="paragraph">
                        <wp:posOffset>-78105</wp:posOffset>
                      </wp:positionV>
                      <wp:extent cx="1101725" cy="393700"/>
                      <wp:effectExtent l="38100" t="38100" r="22225" b="44450"/>
                      <wp:wrapNone/>
                      <wp:docPr id="1779315779" name="Ink 1779315779"/>
                      <wp:cNvGraphicFramePr/>
                      <a:graphic xmlns:a="http://schemas.openxmlformats.org/drawingml/2006/main">
                        <a:graphicData uri="http://schemas.microsoft.com/office/word/2010/wordprocessingInk">
                          <w14:contentPart bwMode="auto" r:id="rId9">
                            <w14:nvContentPartPr>
                              <w14:cNvContentPartPr/>
                            </w14:nvContentPartPr>
                            <w14:xfrm>
                              <a:off x="0" y="0"/>
                              <a:ext cx="1101725" cy="39370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4B743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79315779" o:spid="_x0000_s1026" type="#_x0000_t75" style="position:absolute;margin-left:7.65pt;margin-top:-6.5pt;width:87.4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">
                      <v:imagedata r:id="rId10" o:title=""/>
                    </v:shape>
                  </w:pict>
                </mc:Fallback>
              </mc:AlternateContent>
            </w:r>
          </w:p>
          <w:p w14:paraId="2ECA7DC3" w14:textId="748482E1" w:rsidR="00A245CB" w:rsidRPr="00294709"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tc>
      </w:tr>
    </w:tbl>
    <w:p w14:paraId="0FE23AFA" w14:textId="77777777" w:rsidR="00544DC3" w:rsidRDefault="00544DC3">
      <w:pPr>
        <w:spacing w:after="0" w:line="240" w:lineRule="auto"/>
        <w:jc w:val="both"/>
        <w:rPr>
          <w:rFonts w:ascii="Arial" w:eastAsia="Arial" w:hAnsi="Arial" w:cs="Arial"/>
          <w:sz w:val="24"/>
          <w:szCs w:val="24"/>
        </w:rPr>
      </w:pPr>
    </w:p>
    <w:p w14:paraId="4032E20E" w14:textId="3BCBAE15" w:rsidR="00A245CB" w:rsidRPr="00294709" w:rsidRDefault="006A12DB" w:rsidP="00B63694">
      <w:pPr>
        <w:spacing w:after="0" w:line="276" w:lineRule="auto"/>
        <w:jc w:val="both"/>
        <w:rPr>
          <w:rFonts w:ascii="Arial" w:eastAsia="Arial" w:hAnsi="Arial" w:cs="Arial"/>
          <w:sz w:val="24"/>
          <w:szCs w:val="24"/>
        </w:rPr>
      </w:pPr>
      <w:r w:rsidRPr="00294709">
        <w:rPr>
          <w:rFonts w:ascii="Arial" w:eastAsia="Arial" w:hAnsi="Arial" w:cs="Arial"/>
          <w:sz w:val="24"/>
          <w:szCs w:val="24"/>
        </w:rPr>
        <w:t>In the matter between:</w:t>
      </w:r>
    </w:p>
    <w:p w14:paraId="7B16FEFC" w14:textId="77777777" w:rsidR="00A245CB" w:rsidRPr="00294709" w:rsidRDefault="00A245CB" w:rsidP="00B63694">
      <w:pPr>
        <w:spacing w:after="0" w:line="276" w:lineRule="auto"/>
        <w:jc w:val="both"/>
        <w:rPr>
          <w:rFonts w:ascii="Arial" w:eastAsia="Arial" w:hAnsi="Arial" w:cs="Arial"/>
          <w:sz w:val="24"/>
          <w:szCs w:val="24"/>
        </w:rPr>
      </w:pPr>
    </w:p>
    <w:p w14:paraId="67DCD12F" w14:textId="6DDAB621" w:rsidR="003557E5" w:rsidRPr="00294709" w:rsidRDefault="003557E5" w:rsidP="00B63694">
      <w:pPr>
        <w:spacing w:after="0" w:line="276" w:lineRule="auto"/>
        <w:jc w:val="both"/>
        <w:rPr>
          <w:rFonts w:ascii="Arial" w:eastAsia="Arial" w:hAnsi="Arial" w:cs="Arial"/>
          <w:b/>
          <w:sz w:val="24"/>
          <w:szCs w:val="24"/>
        </w:rPr>
      </w:pPr>
      <w:bookmarkStart w:id="1" w:name="_Hlk135166957"/>
      <w:r w:rsidRPr="00294709">
        <w:rPr>
          <w:rFonts w:ascii="Arial" w:eastAsia="Arial" w:hAnsi="Arial" w:cs="Arial"/>
          <w:b/>
          <w:sz w:val="24"/>
          <w:szCs w:val="24"/>
        </w:rPr>
        <w:t>KHUTSO NAKETSI COMMUNAL PROPERTY ASSOCIATION</w:t>
      </w:r>
      <w:bookmarkEnd w:id="1"/>
      <w:r w:rsidRPr="00294709">
        <w:rPr>
          <w:rFonts w:ascii="Arial" w:eastAsia="Arial" w:hAnsi="Arial" w:cs="Arial"/>
          <w:b/>
          <w:sz w:val="24"/>
          <w:szCs w:val="24"/>
        </w:rPr>
        <w:tab/>
      </w:r>
      <w:r w:rsidR="006A12DB" w:rsidRPr="00294709">
        <w:rPr>
          <w:rFonts w:ascii="Arial" w:eastAsia="Arial" w:hAnsi="Arial" w:cs="Arial"/>
          <w:b/>
          <w:sz w:val="24"/>
          <w:szCs w:val="24"/>
        </w:rPr>
        <w:tab/>
      </w:r>
    </w:p>
    <w:p w14:paraId="3C4109D3" w14:textId="00FA991D" w:rsidR="00A245CB" w:rsidRPr="00294709" w:rsidRDefault="003557E5" w:rsidP="00B63694">
      <w:pPr>
        <w:spacing w:after="0" w:line="276" w:lineRule="auto"/>
        <w:ind w:right="116"/>
        <w:jc w:val="both"/>
        <w:rPr>
          <w:rFonts w:ascii="Arial" w:eastAsia="Arial" w:hAnsi="Arial" w:cs="Arial"/>
          <w:bCs/>
          <w:sz w:val="24"/>
          <w:szCs w:val="24"/>
        </w:rPr>
      </w:pPr>
      <w:r w:rsidRPr="00294709">
        <w:rPr>
          <w:rFonts w:ascii="Arial" w:eastAsia="Arial" w:hAnsi="Arial" w:cs="Arial"/>
          <w:bCs/>
          <w:sz w:val="24"/>
          <w:szCs w:val="24"/>
        </w:rPr>
        <w:t>[Registration No.: CPA/08/1142/A]</w:t>
      </w:r>
      <w:r w:rsidR="006A12DB" w:rsidRPr="00294709">
        <w:rPr>
          <w:rFonts w:ascii="Arial" w:eastAsia="Arial" w:hAnsi="Arial" w:cs="Arial"/>
          <w:bCs/>
          <w:sz w:val="24"/>
          <w:szCs w:val="24"/>
        </w:rPr>
        <w:tab/>
      </w:r>
      <w:r w:rsidR="006A12DB" w:rsidRPr="00294709">
        <w:rPr>
          <w:rFonts w:ascii="Arial" w:eastAsia="Arial" w:hAnsi="Arial" w:cs="Arial"/>
          <w:bCs/>
          <w:sz w:val="24"/>
          <w:szCs w:val="24"/>
        </w:rPr>
        <w:tab/>
      </w:r>
      <w:r w:rsidR="006A12DB" w:rsidRPr="00294709">
        <w:rPr>
          <w:rFonts w:ascii="Arial" w:eastAsia="Arial" w:hAnsi="Arial" w:cs="Arial"/>
          <w:bCs/>
          <w:sz w:val="24"/>
          <w:szCs w:val="24"/>
        </w:rPr>
        <w:tab/>
      </w:r>
      <w:r w:rsidR="006A12DB" w:rsidRPr="00294709">
        <w:rPr>
          <w:rFonts w:ascii="Arial" w:eastAsia="Arial" w:hAnsi="Arial" w:cs="Arial"/>
          <w:bCs/>
          <w:sz w:val="24"/>
          <w:szCs w:val="24"/>
        </w:rPr>
        <w:tab/>
      </w:r>
      <w:r w:rsidR="005B70D5">
        <w:rPr>
          <w:rFonts w:ascii="Arial" w:eastAsia="Arial" w:hAnsi="Arial" w:cs="Arial"/>
          <w:bCs/>
          <w:sz w:val="24"/>
          <w:szCs w:val="24"/>
        </w:rPr>
        <w:tab/>
        <w:t xml:space="preserve"> </w:t>
      </w:r>
      <w:r w:rsidR="00A638AF">
        <w:rPr>
          <w:rFonts w:ascii="Arial" w:eastAsia="Arial" w:hAnsi="Arial" w:cs="Arial"/>
          <w:bCs/>
          <w:sz w:val="24"/>
          <w:szCs w:val="24"/>
        </w:rPr>
        <w:t>Applicant</w:t>
      </w:r>
    </w:p>
    <w:p w14:paraId="2622BC4B" w14:textId="77777777" w:rsidR="00A245CB" w:rsidRPr="00294709" w:rsidRDefault="00A245CB" w:rsidP="00B63694">
      <w:pPr>
        <w:spacing w:after="0" w:line="276" w:lineRule="auto"/>
        <w:jc w:val="both"/>
        <w:rPr>
          <w:rFonts w:ascii="Arial" w:eastAsia="Arial" w:hAnsi="Arial" w:cs="Arial"/>
          <w:sz w:val="24"/>
          <w:szCs w:val="24"/>
        </w:rPr>
      </w:pPr>
    </w:p>
    <w:p w14:paraId="1D9E5E84" w14:textId="77777777" w:rsidR="00A245CB" w:rsidRPr="00294709" w:rsidRDefault="006A12DB" w:rsidP="00B63694">
      <w:pPr>
        <w:spacing w:after="0" w:line="276" w:lineRule="auto"/>
        <w:jc w:val="both"/>
        <w:rPr>
          <w:rFonts w:ascii="Arial" w:eastAsia="Arial" w:hAnsi="Arial" w:cs="Arial"/>
          <w:sz w:val="24"/>
          <w:szCs w:val="24"/>
        </w:rPr>
      </w:pPr>
      <w:r w:rsidRPr="00294709">
        <w:rPr>
          <w:rFonts w:ascii="Arial" w:eastAsia="Arial" w:hAnsi="Arial" w:cs="Arial"/>
          <w:sz w:val="24"/>
          <w:szCs w:val="24"/>
        </w:rPr>
        <w:t xml:space="preserve">and </w:t>
      </w:r>
    </w:p>
    <w:p w14:paraId="5F9CBC8D" w14:textId="77777777" w:rsidR="00A245CB" w:rsidRPr="00294709" w:rsidRDefault="00A245CB" w:rsidP="00B63694">
      <w:pPr>
        <w:spacing w:after="0" w:line="276" w:lineRule="auto"/>
        <w:jc w:val="both"/>
        <w:rPr>
          <w:rFonts w:ascii="Arial" w:eastAsia="Arial" w:hAnsi="Arial" w:cs="Arial"/>
          <w:sz w:val="24"/>
          <w:szCs w:val="24"/>
        </w:rPr>
      </w:pPr>
    </w:p>
    <w:p w14:paraId="3E389297" w14:textId="77777777" w:rsidR="003557E5" w:rsidRPr="00294709" w:rsidRDefault="003557E5" w:rsidP="00B63694">
      <w:pPr>
        <w:spacing w:after="0" w:line="276" w:lineRule="auto"/>
        <w:jc w:val="both"/>
        <w:rPr>
          <w:rFonts w:ascii="Arial" w:eastAsia="Arial" w:hAnsi="Arial" w:cs="Arial"/>
          <w:b/>
          <w:sz w:val="24"/>
          <w:szCs w:val="24"/>
          <w:lang w:val="en-GB"/>
        </w:rPr>
      </w:pPr>
      <w:bookmarkStart w:id="2" w:name="_Hlk135126788"/>
      <w:r w:rsidRPr="00294709">
        <w:rPr>
          <w:rFonts w:ascii="Arial" w:eastAsia="Arial" w:hAnsi="Arial" w:cs="Arial"/>
          <w:b/>
          <w:sz w:val="24"/>
          <w:szCs w:val="24"/>
          <w:lang w:val="en-GB"/>
        </w:rPr>
        <w:t>KHUTSO NAKETSI AGRI (PTY) LTD</w:t>
      </w:r>
      <w:bookmarkEnd w:id="2"/>
      <w:r w:rsidR="0062737A" w:rsidRPr="00294709">
        <w:rPr>
          <w:rFonts w:ascii="Arial" w:eastAsia="Arial" w:hAnsi="Arial" w:cs="Arial"/>
          <w:b/>
          <w:sz w:val="24"/>
          <w:szCs w:val="24"/>
          <w:lang w:val="en-GB"/>
        </w:rPr>
        <w:tab/>
      </w:r>
      <w:r w:rsidR="0062737A" w:rsidRPr="00294709">
        <w:rPr>
          <w:rFonts w:ascii="Arial" w:eastAsia="Arial" w:hAnsi="Arial" w:cs="Arial"/>
          <w:b/>
          <w:sz w:val="24"/>
          <w:szCs w:val="24"/>
          <w:lang w:val="en-GB"/>
        </w:rPr>
        <w:tab/>
      </w:r>
      <w:r w:rsidR="0062737A" w:rsidRPr="00294709">
        <w:rPr>
          <w:rFonts w:ascii="Arial" w:eastAsia="Arial" w:hAnsi="Arial" w:cs="Arial"/>
          <w:b/>
          <w:sz w:val="24"/>
          <w:szCs w:val="24"/>
          <w:lang w:val="en-GB"/>
        </w:rPr>
        <w:tab/>
      </w:r>
    </w:p>
    <w:p w14:paraId="04264778" w14:textId="17A4E38C" w:rsidR="003557E5" w:rsidRPr="00294709" w:rsidRDefault="003557E5" w:rsidP="00B63694">
      <w:pPr>
        <w:spacing w:after="0" w:line="276" w:lineRule="auto"/>
        <w:ind w:right="206"/>
        <w:jc w:val="both"/>
        <w:rPr>
          <w:rFonts w:ascii="Arial" w:eastAsia="Arial" w:hAnsi="Arial" w:cs="Arial"/>
          <w:bCs/>
          <w:sz w:val="24"/>
          <w:szCs w:val="24"/>
          <w:lang w:val="en-GB"/>
        </w:rPr>
      </w:pPr>
      <w:r w:rsidRPr="00294709">
        <w:rPr>
          <w:rFonts w:ascii="Arial" w:eastAsia="Arial" w:hAnsi="Arial" w:cs="Arial"/>
          <w:bCs/>
          <w:sz w:val="24"/>
          <w:szCs w:val="24"/>
          <w:lang w:val="en-GB"/>
        </w:rPr>
        <w:t>[Registration No: 20169/168181/07]</w:t>
      </w:r>
      <w:r w:rsidRPr="00294709">
        <w:rPr>
          <w:rFonts w:ascii="Arial" w:eastAsia="Arial" w:hAnsi="Arial" w:cs="Arial"/>
          <w:bCs/>
          <w:sz w:val="24"/>
          <w:szCs w:val="24"/>
          <w:lang w:val="en-GB"/>
        </w:rPr>
        <w:tab/>
      </w:r>
      <w:r w:rsidRPr="00294709">
        <w:rPr>
          <w:rFonts w:ascii="Arial" w:eastAsia="Arial" w:hAnsi="Arial" w:cs="Arial"/>
          <w:bCs/>
          <w:sz w:val="24"/>
          <w:szCs w:val="24"/>
          <w:lang w:val="en-GB"/>
        </w:rPr>
        <w:tab/>
      </w:r>
      <w:r w:rsidRPr="00294709">
        <w:rPr>
          <w:rFonts w:ascii="Arial" w:eastAsia="Arial" w:hAnsi="Arial" w:cs="Arial"/>
          <w:bCs/>
          <w:sz w:val="24"/>
          <w:szCs w:val="24"/>
          <w:lang w:val="en-GB"/>
        </w:rPr>
        <w:tab/>
      </w:r>
      <w:r w:rsidRPr="00294709">
        <w:rPr>
          <w:rFonts w:ascii="Arial" w:eastAsia="Arial" w:hAnsi="Arial" w:cs="Arial"/>
          <w:bCs/>
          <w:sz w:val="24"/>
          <w:szCs w:val="24"/>
          <w:lang w:val="en-GB"/>
        </w:rPr>
        <w:tab/>
      </w:r>
      <w:r w:rsidRPr="00294709">
        <w:rPr>
          <w:rFonts w:ascii="Arial" w:eastAsia="Arial" w:hAnsi="Arial" w:cs="Arial"/>
          <w:bCs/>
          <w:sz w:val="24"/>
          <w:szCs w:val="24"/>
          <w:lang w:val="en-GB"/>
        </w:rPr>
        <w:tab/>
        <w:t>1</w:t>
      </w:r>
      <w:r w:rsidRPr="00294709">
        <w:rPr>
          <w:rFonts w:ascii="Arial" w:eastAsia="Arial" w:hAnsi="Arial" w:cs="Arial"/>
          <w:bCs/>
          <w:sz w:val="24"/>
          <w:szCs w:val="24"/>
          <w:vertAlign w:val="superscript"/>
          <w:lang w:val="en-GB"/>
        </w:rPr>
        <w:t xml:space="preserve">st </w:t>
      </w:r>
      <w:r w:rsidR="00A638AF">
        <w:rPr>
          <w:rFonts w:ascii="Arial" w:eastAsia="Arial" w:hAnsi="Arial" w:cs="Arial"/>
          <w:bCs/>
          <w:sz w:val="24"/>
          <w:szCs w:val="24"/>
          <w:lang w:val="en-GB"/>
        </w:rPr>
        <w:t>Respondent</w:t>
      </w:r>
    </w:p>
    <w:p w14:paraId="05ADAD90" w14:textId="77777777" w:rsidR="003557E5" w:rsidRPr="00294709" w:rsidRDefault="003557E5" w:rsidP="00B63694">
      <w:pPr>
        <w:spacing w:after="0" w:line="276" w:lineRule="auto"/>
        <w:jc w:val="both"/>
        <w:rPr>
          <w:rFonts w:ascii="Arial" w:eastAsia="Arial" w:hAnsi="Arial" w:cs="Arial"/>
          <w:bCs/>
          <w:sz w:val="24"/>
          <w:szCs w:val="24"/>
          <w:lang w:val="en-GB"/>
        </w:rPr>
      </w:pPr>
    </w:p>
    <w:p w14:paraId="5328E413" w14:textId="77777777" w:rsidR="003557E5" w:rsidRPr="00294709" w:rsidRDefault="003557E5" w:rsidP="00B63694">
      <w:pPr>
        <w:spacing w:after="0" w:line="276" w:lineRule="auto"/>
        <w:jc w:val="both"/>
        <w:rPr>
          <w:rFonts w:ascii="Arial" w:eastAsia="Arial" w:hAnsi="Arial" w:cs="Arial"/>
          <w:b/>
          <w:sz w:val="24"/>
          <w:szCs w:val="24"/>
          <w:lang w:val="en-GB"/>
        </w:rPr>
      </w:pPr>
      <w:bookmarkStart w:id="3" w:name="_Hlk135126552"/>
      <w:r w:rsidRPr="00294709">
        <w:rPr>
          <w:rFonts w:ascii="Arial" w:eastAsia="Arial" w:hAnsi="Arial" w:cs="Arial"/>
          <w:b/>
          <w:sz w:val="24"/>
          <w:szCs w:val="24"/>
          <w:lang w:val="en-GB"/>
        </w:rPr>
        <w:t>HPN BESTUUR (PTY) LTD</w:t>
      </w:r>
    </w:p>
    <w:bookmarkEnd w:id="3"/>
    <w:p w14:paraId="1E55CE6E" w14:textId="207EEE2D" w:rsidR="003557E5" w:rsidRPr="00294709" w:rsidRDefault="003557E5" w:rsidP="00B63694">
      <w:pPr>
        <w:spacing w:after="0" w:line="276" w:lineRule="auto"/>
        <w:jc w:val="both"/>
        <w:rPr>
          <w:rFonts w:ascii="Arial" w:eastAsia="Arial" w:hAnsi="Arial" w:cs="Arial"/>
          <w:bCs/>
          <w:sz w:val="24"/>
          <w:szCs w:val="24"/>
          <w:lang w:val="en-GB"/>
        </w:rPr>
      </w:pPr>
      <w:r w:rsidRPr="00294709">
        <w:rPr>
          <w:rFonts w:ascii="Arial" w:eastAsia="Arial" w:hAnsi="Arial" w:cs="Arial"/>
          <w:bCs/>
          <w:sz w:val="24"/>
          <w:szCs w:val="24"/>
          <w:lang w:val="en-GB"/>
        </w:rPr>
        <w:t>[Registration No: 2019/168242/07]</w:t>
      </w:r>
      <w:r w:rsidRPr="00294709">
        <w:rPr>
          <w:rFonts w:ascii="Arial" w:eastAsia="Arial" w:hAnsi="Arial" w:cs="Arial"/>
          <w:bCs/>
          <w:sz w:val="24"/>
          <w:szCs w:val="24"/>
          <w:lang w:val="en-GB"/>
        </w:rPr>
        <w:tab/>
      </w:r>
      <w:r w:rsidRPr="00294709">
        <w:rPr>
          <w:rFonts w:ascii="Arial" w:eastAsia="Arial" w:hAnsi="Arial" w:cs="Arial"/>
          <w:bCs/>
          <w:sz w:val="24"/>
          <w:szCs w:val="24"/>
          <w:lang w:val="en-GB"/>
        </w:rPr>
        <w:tab/>
      </w:r>
      <w:r w:rsidRPr="00294709">
        <w:rPr>
          <w:rFonts w:ascii="Arial" w:eastAsia="Arial" w:hAnsi="Arial" w:cs="Arial"/>
          <w:bCs/>
          <w:sz w:val="24"/>
          <w:szCs w:val="24"/>
          <w:lang w:val="en-GB"/>
        </w:rPr>
        <w:tab/>
      </w:r>
      <w:r w:rsidRPr="00294709">
        <w:rPr>
          <w:rFonts w:ascii="Arial" w:eastAsia="Arial" w:hAnsi="Arial" w:cs="Arial"/>
          <w:bCs/>
          <w:sz w:val="24"/>
          <w:szCs w:val="24"/>
          <w:lang w:val="en-GB"/>
        </w:rPr>
        <w:tab/>
      </w:r>
      <w:r w:rsidRPr="00294709">
        <w:rPr>
          <w:rFonts w:ascii="Arial" w:eastAsia="Arial" w:hAnsi="Arial" w:cs="Arial"/>
          <w:bCs/>
          <w:sz w:val="24"/>
          <w:szCs w:val="24"/>
          <w:lang w:val="en-GB"/>
        </w:rPr>
        <w:tab/>
        <w:t>2</w:t>
      </w:r>
      <w:r w:rsidRPr="00294709">
        <w:rPr>
          <w:rFonts w:ascii="Arial" w:eastAsia="Arial" w:hAnsi="Arial" w:cs="Arial"/>
          <w:bCs/>
          <w:sz w:val="24"/>
          <w:szCs w:val="24"/>
          <w:vertAlign w:val="superscript"/>
          <w:lang w:val="en-GB"/>
        </w:rPr>
        <w:t>nd</w:t>
      </w:r>
      <w:r w:rsidRPr="00294709">
        <w:rPr>
          <w:rFonts w:ascii="Arial" w:eastAsia="Arial" w:hAnsi="Arial" w:cs="Arial"/>
          <w:bCs/>
          <w:sz w:val="24"/>
          <w:szCs w:val="24"/>
          <w:lang w:val="en-GB"/>
        </w:rPr>
        <w:t xml:space="preserve"> </w:t>
      </w:r>
      <w:r w:rsidR="00A638AF">
        <w:rPr>
          <w:rFonts w:ascii="Arial" w:eastAsia="Arial" w:hAnsi="Arial" w:cs="Arial"/>
          <w:bCs/>
          <w:sz w:val="24"/>
          <w:szCs w:val="24"/>
          <w:lang w:val="en-GB"/>
        </w:rPr>
        <w:t>Respondent</w:t>
      </w:r>
      <w:r w:rsidRPr="00294709">
        <w:rPr>
          <w:rFonts w:ascii="Arial" w:eastAsia="Arial" w:hAnsi="Arial" w:cs="Arial"/>
          <w:bCs/>
          <w:sz w:val="24"/>
          <w:szCs w:val="24"/>
          <w:lang w:val="en-GB"/>
        </w:rPr>
        <w:t xml:space="preserve"> </w:t>
      </w:r>
    </w:p>
    <w:p w14:paraId="27FDD627" w14:textId="77777777" w:rsidR="003557E5" w:rsidRPr="00294709" w:rsidRDefault="003557E5" w:rsidP="00B63694">
      <w:pPr>
        <w:spacing w:after="0" w:line="276" w:lineRule="auto"/>
        <w:jc w:val="both"/>
        <w:rPr>
          <w:rFonts w:ascii="Arial" w:eastAsia="Arial" w:hAnsi="Arial" w:cs="Arial"/>
          <w:b/>
          <w:sz w:val="24"/>
          <w:szCs w:val="24"/>
          <w:lang w:val="en-GB"/>
        </w:rPr>
      </w:pPr>
    </w:p>
    <w:p w14:paraId="0997D038" w14:textId="77777777" w:rsidR="003557E5" w:rsidRPr="00294709" w:rsidRDefault="003557E5" w:rsidP="00B63694">
      <w:pPr>
        <w:spacing w:after="0" w:line="276" w:lineRule="auto"/>
        <w:jc w:val="both"/>
        <w:rPr>
          <w:rFonts w:ascii="Arial" w:eastAsia="Arial" w:hAnsi="Arial" w:cs="Arial"/>
          <w:b/>
          <w:sz w:val="24"/>
          <w:szCs w:val="24"/>
          <w:lang w:val="en-GB"/>
        </w:rPr>
      </w:pPr>
      <w:r w:rsidRPr="00294709">
        <w:rPr>
          <w:rFonts w:ascii="Arial" w:eastAsia="Arial" w:hAnsi="Arial" w:cs="Arial"/>
          <w:b/>
          <w:sz w:val="24"/>
          <w:szCs w:val="24"/>
          <w:lang w:val="en-GB"/>
        </w:rPr>
        <w:t>THE MEC FOR RURAL DEVELOPMENT AND LAND</w:t>
      </w:r>
    </w:p>
    <w:p w14:paraId="234293D4" w14:textId="2249D9D5" w:rsidR="003557E5" w:rsidRPr="00294709" w:rsidRDefault="003557E5" w:rsidP="00B63694">
      <w:pPr>
        <w:spacing w:after="0" w:line="276" w:lineRule="auto"/>
        <w:jc w:val="both"/>
        <w:rPr>
          <w:rFonts w:ascii="Arial" w:eastAsia="Arial" w:hAnsi="Arial" w:cs="Arial"/>
          <w:bCs/>
          <w:sz w:val="24"/>
          <w:szCs w:val="24"/>
          <w:lang w:val="en-GB"/>
        </w:rPr>
      </w:pPr>
      <w:r w:rsidRPr="00294709">
        <w:rPr>
          <w:rFonts w:ascii="Arial" w:eastAsia="Arial" w:hAnsi="Arial" w:cs="Arial"/>
          <w:b/>
          <w:sz w:val="24"/>
          <w:szCs w:val="24"/>
          <w:lang w:val="en-GB"/>
        </w:rPr>
        <w:t>REFORM, NORTH-WEST PROVINCE</w:t>
      </w:r>
      <w:r w:rsidRPr="00294709">
        <w:rPr>
          <w:rFonts w:ascii="Arial" w:eastAsia="Arial" w:hAnsi="Arial" w:cs="Arial"/>
          <w:b/>
          <w:sz w:val="24"/>
          <w:szCs w:val="24"/>
          <w:lang w:val="en-GB"/>
        </w:rPr>
        <w:tab/>
      </w:r>
      <w:r w:rsidRPr="00294709">
        <w:rPr>
          <w:rFonts w:ascii="Arial" w:eastAsia="Arial" w:hAnsi="Arial" w:cs="Arial"/>
          <w:bCs/>
          <w:sz w:val="24"/>
          <w:szCs w:val="24"/>
          <w:lang w:val="en-GB"/>
        </w:rPr>
        <w:tab/>
      </w:r>
      <w:r w:rsidRPr="00294709">
        <w:rPr>
          <w:rFonts w:ascii="Arial" w:eastAsia="Arial" w:hAnsi="Arial" w:cs="Arial"/>
          <w:bCs/>
          <w:sz w:val="24"/>
          <w:szCs w:val="24"/>
          <w:lang w:val="en-GB"/>
        </w:rPr>
        <w:tab/>
      </w:r>
      <w:r w:rsidRPr="00294709">
        <w:rPr>
          <w:rFonts w:ascii="Arial" w:eastAsia="Arial" w:hAnsi="Arial" w:cs="Arial"/>
          <w:bCs/>
          <w:sz w:val="24"/>
          <w:szCs w:val="24"/>
          <w:lang w:val="en-GB"/>
        </w:rPr>
        <w:tab/>
      </w:r>
      <w:r w:rsidRPr="00294709">
        <w:rPr>
          <w:rFonts w:ascii="Arial" w:eastAsia="Arial" w:hAnsi="Arial" w:cs="Arial"/>
          <w:bCs/>
          <w:sz w:val="24"/>
          <w:szCs w:val="24"/>
          <w:lang w:val="en-GB"/>
        </w:rPr>
        <w:tab/>
        <w:t>3</w:t>
      </w:r>
      <w:r w:rsidRPr="00294709">
        <w:rPr>
          <w:rFonts w:ascii="Arial" w:eastAsia="Arial" w:hAnsi="Arial" w:cs="Arial"/>
          <w:bCs/>
          <w:sz w:val="24"/>
          <w:szCs w:val="24"/>
          <w:vertAlign w:val="superscript"/>
          <w:lang w:val="en-GB"/>
        </w:rPr>
        <w:t>rd</w:t>
      </w:r>
      <w:r w:rsidRPr="00294709">
        <w:rPr>
          <w:rFonts w:ascii="Arial" w:eastAsia="Arial" w:hAnsi="Arial" w:cs="Arial"/>
          <w:bCs/>
          <w:sz w:val="24"/>
          <w:szCs w:val="24"/>
          <w:lang w:val="en-GB"/>
        </w:rPr>
        <w:t xml:space="preserve"> </w:t>
      </w:r>
      <w:r w:rsidR="00A638AF">
        <w:rPr>
          <w:rFonts w:ascii="Arial" w:eastAsia="Arial" w:hAnsi="Arial" w:cs="Arial"/>
          <w:bCs/>
          <w:sz w:val="24"/>
          <w:szCs w:val="24"/>
          <w:lang w:val="en-GB"/>
        </w:rPr>
        <w:t>Respondent</w:t>
      </w:r>
    </w:p>
    <w:p w14:paraId="56431889" w14:textId="77777777" w:rsidR="003557E5" w:rsidRPr="00294709" w:rsidRDefault="003557E5" w:rsidP="00B63694">
      <w:pPr>
        <w:spacing w:after="0" w:line="276" w:lineRule="auto"/>
        <w:jc w:val="both"/>
        <w:rPr>
          <w:rFonts w:ascii="Arial" w:eastAsia="Arial" w:hAnsi="Arial" w:cs="Arial"/>
          <w:bCs/>
          <w:sz w:val="24"/>
          <w:szCs w:val="24"/>
          <w:lang w:val="en-GB"/>
        </w:rPr>
      </w:pPr>
    </w:p>
    <w:p w14:paraId="19C67536" w14:textId="77777777" w:rsidR="003557E5" w:rsidRPr="00294709" w:rsidRDefault="003557E5" w:rsidP="00B63694">
      <w:pPr>
        <w:spacing w:after="0" w:line="276" w:lineRule="auto"/>
        <w:jc w:val="both"/>
        <w:rPr>
          <w:rFonts w:ascii="Arial" w:eastAsia="Arial" w:hAnsi="Arial" w:cs="Arial"/>
          <w:bCs/>
          <w:sz w:val="24"/>
          <w:szCs w:val="24"/>
        </w:rPr>
      </w:pPr>
      <w:r w:rsidRPr="00294709">
        <w:rPr>
          <w:rFonts w:ascii="Arial" w:eastAsia="Arial" w:hAnsi="Arial" w:cs="Arial"/>
          <w:b/>
          <w:sz w:val="24"/>
          <w:szCs w:val="24"/>
        </w:rPr>
        <w:t>GKL AUDITORS</w:t>
      </w:r>
      <w:r w:rsidR="006A12DB" w:rsidRPr="00294709">
        <w:rPr>
          <w:rFonts w:ascii="Arial" w:eastAsia="Arial" w:hAnsi="Arial" w:cs="Arial"/>
          <w:bCs/>
          <w:sz w:val="24"/>
          <w:szCs w:val="24"/>
        </w:rPr>
        <w:tab/>
      </w:r>
    </w:p>
    <w:p w14:paraId="283F8F33" w14:textId="72FBBF3C" w:rsidR="00AE2B18" w:rsidRDefault="003557E5" w:rsidP="00B63694">
      <w:pPr>
        <w:spacing w:after="0" w:line="276" w:lineRule="auto"/>
        <w:ind w:right="206"/>
        <w:jc w:val="both"/>
        <w:rPr>
          <w:rFonts w:ascii="Arial" w:eastAsia="Arial" w:hAnsi="Arial" w:cs="Arial"/>
          <w:bCs/>
          <w:sz w:val="24"/>
          <w:szCs w:val="24"/>
        </w:rPr>
      </w:pPr>
      <w:r w:rsidRPr="00294709">
        <w:rPr>
          <w:rFonts w:ascii="Arial" w:eastAsia="Arial" w:hAnsi="Arial" w:cs="Arial"/>
          <w:bCs/>
          <w:sz w:val="24"/>
          <w:szCs w:val="24"/>
        </w:rPr>
        <w:t>[Practice No: 902411]</w:t>
      </w:r>
      <w:r w:rsidRPr="00294709">
        <w:rPr>
          <w:rFonts w:ascii="Arial" w:eastAsia="Arial" w:hAnsi="Arial" w:cs="Arial"/>
          <w:bCs/>
          <w:sz w:val="24"/>
          <w:szCs w:val="24"/>
        </w:rPr>
        <w:tab/>
      </w:r>
      <w:r w:rsidRPr="00294709">
        <w:rPr>
          <w:rFonts w:ascii="Arial" w:eastAsia="Arial" w:hAnsi="Arial" w:cs="Arial"/>
          <w:bCs/>
          <w:sz w:val="24"/>
          <w:szCs w:val="24"/>
        </w:rPr>
        <w:tab/>
      </w:r>
      <w:r w:rsidRPr="00294709">
        <w:rPr>
          <w:rFonts w:ascii="Arial" w:eastAsia="Arial" w:hAnsi="Arial" w:cs="Arial"/>
          <w:bCs/>
          <w:sz w:val="24"/>
          <w:szCs w:val="24"/>
        </w:rPr>
        <w:tab/>
      </w:r>
      <w:r w:rsidRPr="00294709">
        <w:rPr>
          <w:rFonts w:ascii="Arial" w:eastAsia="Arial" w:hAnsi="Arial" w:cs="Arial"/>
          <w:bCs/>
          <w:sz w:val="24"/>
          <w:szCs w:val="24"/>
        </w:rPr>
        <w:tab/>
      </w:r>
      <w:r w:rsidRPr="00294709">
        <w:rPr>
          <w:rFonts w:ascii="Arial" w:eastAsia="Arial" w:hAnsi="Arial" w:cs="Arial"/>
          <w:bCs/>
          <w:sz w:val="24"/>
          <w:szCs w:val="24"/>
        </w:rPr>
        <w:tab/>
      </w:r>
      <w:r w:rsidRPr="00294709">
        <w:rPr>
          <w:rFonts w:ascii="Arial" w:eastAsia="Arial" w:hAnsi="Arial" w:cs="Arial"/>
          <w:bCs/>
          <w:sz w:val="24"/>
          <w:szCs w:val="24"/>
        </w:rPr>
        <w:tab/>
        <w:t xml:space="preserve"> </w:t>
      </w:r>
      <w:r w:rsidRPr="00294709">
        <w:rPr>
          <w:rFonts w:ascii="Arial" w:eastAsia="Arial" w:hAnsi="Arial" w:cs="Arial"/>
          <w:bCs/>
          <w:sz w:val="24"/>
          <w:szCs w:val="24"/>
        </w:rPr>
        <w:tab/>
        <w:t>4</w:t>
      </w:r>
      <w:r w:rsidRPr="00294709">
        <w:rPr>
          <w:rFonts w:ascii="Arial" w:eastAsia="Arial" w:hAnsi="Arial" w:cs="Arial"/>
          <w:bCs/>
          <w:sz w:val="24"/>
          <w:szCs w:val="24"/>
          <w:vertAlign w:val="superscript"/>
        </w:rPr>
        <w:t>th</w:t>
      </w:r>
      <w:r w:rsidRPr="00294709">
        <w:rPr>
          <w:rFonts w:ascii="Arial" w:eastAsia="Arial" w:hAnsi="Arial" w:cs="Arial"/>
          <w:bCs/>
          <w:sz w:val="24"/>
          <w:szCs w:val="24"/>
        </w:rPr>
        <w:t xml:space="preserve"> </w:t>
      </w:r>
      <w:r w:rsidR="00A638AF">
        <w:rPr>
          <w:rFonts w:ascii="Arial" w:eastAsia="Arial" w:hAnsi="Arial" w:cs="Arial"/>
          <w:bCs/>
          <w:sz w:val="24"/>
          <w:szCs w:val="24"/>
        </w:rPr>
        <w:t>Respondent</w:t>
      </w:r>
      <w:r w:rsidRPr="00294709">
        <w:rPr>
          <w:rFonts w:ascii="Arial" w:eastAsia="Arial" w:hAnsi="Arial" w:cs="Arial"/>
          <w:bCs/>
          <w:sz w:val="24"/>
          <w:szCs w:val="24"/>
        </w:rPr>
        <w:t xml:space="preserve"> </w:t>
      </w:r>
    </w:p>
    <w:p w14:paraId="33E7FA7C" w14:textId="77777777" w:rsidR="00323D56" w:rsidRDefault="00323D56" w:rsidP="006D1B00">
      <w:pPr>
        <w:pBdr>
          <w:bottom w:val="single" w:sz="12" w:space="1" w:color="000000"/>
        </w:pBdr>
        <w:spacing w:after="0" w:line="240" w:lineRule="auto"/>
        <w:jc w:val="both"/>
        <w:rPr>
          <w:rFonts w:ascii="Arial" w:eastAsia="Arial" w:hAnsi="Arial" w:cs="Arial"/>
          <w:bCs/>
          <w:sz w:val="24"/>
          <w:szCs w:val="24"/>
        </w:rPr>
      </w:pPr>
    </w:p>
    <w:p w14:paraId="6F0B4D7B" w14:textId="207B43E2" w:rsidR="00A245CB" w:rsidRPr="00294709" w:rsidRDefault="006A12DB" w:rsidP="00E0523A">
      <w:pPr>
        <w:pBdr>
          <w:bottom w:val="single" w:sz="12" w:space="1" w:color="000000"/>
        </w:pBdr>
        <w:spacing w:before="240" w:line="240" w:lineRule="auto"/>
        <w:jc w:val="both"/>
        <w:rPr>
          <w:rFonts w:ascii="Arial" w:eastAsia="Arial" w:hAnsi="Arial" w:cs="Arial"/>
          <w:b/>
          <w:sz w:val="24"/>
          <w:szCs w:val="24"/>
        </w:rPr>
      </w:pPr>
      <w:r w:rsidRPr="00294709">
        <w:rPr>
          <w:rFonts w:ascii="Arial" w:eastAsia="Arial" w:hAnsi="Arial" w:cs="Arial"/>
          <w:b/>
          <w:sz w:val="24"/>
          <w:szCs w:val="24"/>
        </w:rPr>
        <w:t>___________________________________________________________________</w:t>
      </w:r>
      <w:r w:rsidR="00611ED1">
        <w:rPr>
          <w:rFonts w:ascii="Arial" w:eastAsia="Arial" w:hAnsi="Arial" w:cs="Arial"/>
          <w:b/>
          <w:sz w:val="24"/>
          <w:szCs w:val="24"/>
        </w:rPr>
        <w:t>___</w:t>
      </w:r>
    </w:p>
    <w:p w14:paraId="7374C9D2" w14:textId="71077B72" w:rsidR="00A245CB" w:rsidRPr="00294709" w:rsidRDefault="006A12DB" w:rsidP="00A65355">
      <w:pPr>
        <w:pBdr>
          <w:bottom w:val="single" w:sz="12" w:space="1" w:color="000000"/>
        </w:pBdr>
        <w:spacing w:before="120" w:after="0" w:line="360" w:lineRule="auto"/>
        <w:jc w:val="center"/>
        <w:rPr>
          <w:rFonts w:ascii="Arial" w:eastAsia="Arial" w:hAnsi="Arial" w:cs="Arial"/>
          <w:b/>
          <w:sz w:val="24"/>
          <w:szCs w:val="24"/>
        </w:rPr>
      </w:pPr>
      <w:r w:rsidRPr="00294709">
        <w:rPr>
          <w:rFonts w:ascii="Arial" w:eastAsia="Arial" w:hAnsi="Arial" w:cs="Arial"/>
          <w:b/>
          <w:sz w:val="24"/>
          <w:szCs w:val="24"/>
        </w:rPr>
        <w:t>JUDGMENT</w:t>
      </w:r>
    </w:p>
    <w:p w14:paraId="66639695" w14:textId="41D56851" w:rsidR="00A245CB" w:rsidRPr="00294709" w:rsidRDefault="0094092D" w:rsidP="006D1B00">
      <w:pPr>
        <w:spacing w:line="240" w:lineRule="auto"/>
        <w:jc w:val="both"/>
        <w:rPr>
          <w:rFonts w:ascii="Arial" w:eastAsia="Arial" w:hAnsi="Arial" w:cs="Arial"/>
          <w:b/>
          <w:sz w:val="24"/>
          <w:szCs w:val="24"/>
        </w:rPr>
      </w:pPr>
      <w:r>
        <w:rPr>
          <w:rFonts w:ascii="Arial" w:eastAsia="Arial" w:hAnsi="Arial" w:cs="Arial"/>
          <w:b/>
          <w:sz w:val="24"/>
          <w:szCs w:val="24"/>
        </w:rPr>
        <w:lastRenderedPageBreak/>
        <w:t xml:space="preserve">K </w:t>
      </w:r>
      <w:r w:rsidR="003557E5" w:rsidRPr="00294709">
        <w:rPr>
          <w:rFonts w:ascii="Arial" w:eastAsia="Arial" w:hAnsi="Arial" w:cs="Arial"/>
          <w:b/>
          <w:sz w:val="24"/>
          <w:szCs w:val="24"/>
        </w:rPr>
        <w:t>STRYDOM</w:t>
      </w:r>
      <w:r w:rsidR="0062737A" w:rsidRPr="00294709">
        <w:rPr>
          <w:rFonts w:ascii="Arial" w:eastAsia="Arial" w:hAnsi="Arial" w:cs="Arial"/>
          <w:b/>
          <w:sz w:val="24"/>
          <w:szCs w:val="24"/>
        </w:rPr>
        <w:t>, A</w:t>
      </w:r>
      <w:r w:rsidR="006A12DB" w:rsidRPr="00294709">
        <w:rPr>
          <w:rFonts w:ascii="Arial" w:eastAsia="Arial" w:hAnsi="Arial" w:cs="Arial"/>
          <w:b/>
          <w:sz w:val="24"/>
          <w:szCs w:val="24"/>
        </w:rPr>
        <w:t>J</w:t>
      </w:r>
    </w:p>
    <w:p w14:paraId="6AE7EE80" w14:textId="0236DBC5" w:rsidR="00BF6012" w:rsidRPr="00FF18CE" w:rsidRDefault="00BF6012" w:rsidP="001C4B3A">
      <w:pPr>
        <w:spacing w:before="120" w:line="240" w:lineRule="auto"/>
        <w:jc w:val="center"/>
        <w:rPr>
          <w:b/>
          <w:bCs/>
          <w:i/>
          <w:iCs/>
          <w:sz w:val="24"/>
          <w:szCs w:val="24"/>
          <w:lang w:val="en-US"/>
        </w:rPr>
      </w:pPr>
      <w:r w:rsidRPr="00FF18CE">
        <w:rPr>
          <w:b/>
          <w:bCs/>
          <w:i/>
          <w:iCs/>
          <w:sz w:val="24"/>
          <w:szCs w:val="24"/>
          <w:lang w:val="en-US"/>
        </w:rPr>
        <w:t>Khutšo e kae?</w:t>
      </w:r>
    </w:p>
    <w:p w14:paraId="5EB5A7EA" w14:textId="77777777" w:rsidR="00BF6012" w:rsidRPr="00FF18CE" w:rsidRDefault="00BF6012" w:rsidP="00995E3F">
      <w:pPr>
        <w:spacing w:line="240" w:lineRule="auto"/>
        <w:ind w:left="426"/>
        <w:contextualSpacing/>
        <w:jc w:val="center"/>
        <w:rPr>
          <w:i/>
          <w:iCs/>
          <w:sz w:val="24"/>
          <w:szCs w:val="24"/>
          <w:lang w:val="en-US"/>
        </w:rPr>
      </w:pPr>
      <w:r w:rsidRPr="00FF18CE">
        <w:rPr>
          <w:i/>
          <w:iCs/>
          <w:sz w:val="24"/>
          <w:szCs w:val="24"/>
          <w:lang w:val="en-US"/>
        </w:rPr>
        <w:t>Ke e hlokile ke sa totoba,</w:t>
      </w:r>
    </w:p>
    <w:p w14:paraId="79F79DA3" w14:textId="77777777" w:rsidR="00BF6012" w:rsidRPr="00FF18CE" w:rsidRDefault="00BF6012" w:rsidP="00995E3F">
      <w:pPr>
        <w:spacing w:line="240" w:lineRule="auto"/>
        <w:ind w:left="426"/>
        <w:contextualSpacing/>
        <w:jc w:val="center"/>
        <w:rPr>
          <w:i/>
          <w:iCs/>
          <w:sz w:val="24"/>
          <w:szCs w:val="24"/>
        </w:rPr>
      </w:pPr>
      <w:r w:rsidRPr="00FF18CE">
        <w:rPr>
          <w:i/>
          <w:iCs/>
          <w:sz w:val="24"/>
          <w:szCs w:val="24"/>
        </w:rPr>
        <w:t>Ke ntšhiše mahlo dinameng,</w:t>
      </w:r>
    </w:p>
    <w:p w14:paraId="2B676A0E" w14:textId="77777777" w:rsidR="00BF6012" w:rsidRPr="00FF18CE" w:rsidRDefault="00BF6012" w:rsidP="00995E3F">
      <w:pPr>
        <w:spacing w:line="240" w:lineRule="auto"/>
        <w:ind w:left="426"/>
        <w:contextualSpacing/>
        <w:jc w:val="center"/>
        <w:rPr>
          <w:i/>
          <w:iCs/>
          <w:sz w:val="24"/>
          <w:szCs w:val="24"/>
        </w:rPr>
      </w:pPr>
      <w:r w:rsidRPr="00FF18CE">
        <w:rPr>
          <w:i/>
          <w:iCs/>
          <w:sz w:val="24"/>
          <w:szCs w:val="24"/>
        </w:rPr>
        <w:t>Ge ke sa hlwe ke bolela gona!</w:t>
      </w:r>
    </w:p>
    <w:p w14:paraId="395C6E08" w14:textId="642FC6BE" w:rsidR="00BF6012" w:rsidRPr="00FF18CE" w:rsidRDefault="00BF6012" w:rsidP="00995E3F">
      <w:pPr>
        <w:spacing w:line="240" w:lineRule="auto"/>
        <w:ind w:left="426"/>
        <w:contextualSpacing/>
        <w:jc w:val="center"/>
        <w:rPr>
          <w:i/>
          <w:iCs/>
          <w:sz w:val="24"/>
          <w:szCs w:val="24"/>
        </w:rPr>
      </w:pPr>
      <w:r w:rsidRPr="00FF18CE">
        <w:rPr>
          <w:i/>
          <w:iCs/>
          <w:sz w:val="24"/>
          <w:szCs w:val="24"/>
        </w:rPr>
        <w:t>Le ge ke robotše nka se e bone.</w:t>
      </w:r>
    </w:p>
    <w:p w14:paraId="29F605AB" w14:textId="77777777" w:rsidR="00BF6012" w:rsidRPr="00FF18CE" w:rsidRDefault="00BF6012" w:rsidP="00995E3F">
      <w:pPr>
        <w:spacing w:line="240" w:lineRule="auto"/>
        <w:ind w:left="426"/>
        <w:contextualSpacing/>
        <w:jc w:val="center"/>
        <w:rPr>
          <w:i/>
          <w:iCs/>
          <w:sz w:val="24"/>
          <w:szCs w:val="24"/>
        </w:rPr>
      </w:pPr>
      <w:r w:rsidRPr="00FF18CE">
        <w:rPr>
          <w:i/>
          <w:iCs/>
          <w:sz w:val="24"/>
          <w:szCs w:val="24"/>
        </w:rPr>
        <w:t>Gobane malao a ka ba ka no a tloša,</w:t>
      </w:r>
    </w:p>
    <w:p w14:paraId="5E444603" w14:textId="77777777" w:rsidR="00BF6012" w:rsidRPr="00FF18CE" w:rsidRDefault="00BF6012" w:rsidP="00995E3F">
      <w:pPr>
        <w:spacing w:line="240" w:lineRule="auto"/>
        <w:ind w:left="426"/>
        <w:contextualSpacing/>
        <w:jc w:val="center"/>
        <w:rPr>
          <w:i/>
          <w:iCs/>
          <w:sz w:val="24"/>
          <w:szCs w:val="24"/>
        </w:rPr>
      </w:pPr>
      <w:r w:rsidRPr="00FF18CE">
        <w:rPr>
          <w:i/>
          <w:iCs/>
          <w:sz w:val="24"/>
          <w:szCs w:val="24"/>
        </w:rPr>
        <w:t>Ba re ke robetše nagengtšhweu;</w:t>
      </w:r>
    </w:p>
    <w:p w14:paraId="7C3ED992" w14:textId="77777777" w:rsidR="00BF6012" w:rsidRPr="00FF18CE" w:rsidRDefault="00BF6012" w:rsidP="00995E3F">
      <w:pPr>
        <w:spacing w:line="240" w:lineRule="auto"/>
        <w:ind w:left="426"/>
        <w:contextualSpacing/>
        <w:jc w:val="center"/>
        <w:rPr>
          <w:i/>
          <w:iCs/>
          <w:sz w:val="24"/>
          <w:szCs w:val="24"/>
        </w:rPr>
      </w:pPr>
      <w:r w:rsidRPr="00FF18CE">
        <w:rPr>
          <w:i/>
          <w:iCs/>
          <w:sz w:val="24"/>
          <w:szCs w:val="24"/>
        </w:rPr>
        <w:t>Ke swanetše go thotela nagengntsho.</w:t>
      </w:r>
    </w:p>
    <w:p w14:paraId="122DB93E" w14:textId="77777777" w:rsidR="00BF6012" w:rsidRPr="00FF18CE" w:rsidRDefault="00BF6012" w:rsidP="00995E3F">
      <w:pPr>
        <w:spacing w:line="240" w:lineRule="auto"/>
        <w:ind w:left="426"/>
        <w:contextualSpacing/>
        <w:jc w:val="center"/>
        <w:rPr>
          <w:i/>
          <w:iCs/>
          <w:sz w:val="24"/>
          <w:szCs w:val="24"/>
        </w:rPr>
      </w:pPr>
      <w:r w:rsidRPr="00FF18CE">
        <w:rPr>
          <w:i/>
          <w:iCs/>
          <w:sz w:val="24"/>
          <w:szCs w:val="24"/>
        </w:rPr>
        <w:t>Khutšo e kae?</w:t>
      </w:r>
    </w:p>
    <w:p w14:paraId="26872B22" w14:textId="712D4DB5" w:rsidR="00F53641" w:rsidRPr="00CF44D7" w:rsidRDefault="00B63694" w:rsidP="00F6550F">
      <w:pPr>
        <w:pBdr>
          <w:top w:val="nil"/>
          <w:left w:val="nil"/>
          <w:bottom w:val="nil"/>
          <w:right w:val="nil"/>
          <w:between w:val="nil"/>
        </w:pBdr>
        <w:spacing w:before="120" w:line="360" w:lineRule="auto"/>
        <w:ind w:left="1985" w:firstLine="720"/>
        <w:jc w:val="center"/>
        <w:rPr>
          <w:rFonts w:asciiTheme="majorHAnsi" w:eastAsia="Arial" w:hAnsiTheme="majorHAnsi" w:cstheme="majorHAnsi"/>
          <w:bCs/>
          <w:sz w:val="22"/>
          <w:szCs w:val="22"/>
        </w:rPr>
      </w:pPr>
      <w:r>
        <w:rPr>
          <w:rFonts w:asciiTheme="majorHAnsi" w:eastAsia="Arial" w:hAnsiTheme="majorHAnsi" w:cstheme="majorHAnsi"/>
          <w:bCs/>
          <w:sz w:val="22"/>
          <w:szCs w:val="22"/>
        </w:rPr>
        <w:t xml:space="preserve">                                </w:t>
      </w:r>
      <w:r w:rsidR="00CF44D7" w:rsidRPr="00CF44D7">
        <w:rPr>
          <w:rFonts w:asciiTheme="majorHAnsi" w:eastAsia="Arial" w:hAnsiTheme="majorHAnsi" w:cstheme="majorHAnsi"/>
          <w:bCs/>
          <w:sz w:val="22"/>
          <w:szCs w:val="22"/>
        </w:rPr>
        <w:t>-</w:t>
      </w:r>
      <w:r w:rsidR="00CF44D7">
        <w:rPr>
          <w:rFonts w:asciiTheme="majorHAnsi" w:eastAsia="Arial" w:hAnsiTheme="majorHAnsi" w:cstheme="majorHAnsi"/>
          <w:bCs/>
          <w:sz w:val="22"/>
          <w:szCs w:val="22"/>
        </w:rPr>
        <w:t xml:space="preserve"> </w:t>
      </w:r>
      <w:r w:rsidR="004F6305">
        <w:rPr>
          <w:rFonts w:asciiTheme="majorHAnsi" w:eastAsia="Arial" w:hAnsiTheme="majorHAnsi" w:cstheme="majorHAnsi"/>
          <w:bCs/>
          <w:sz w:val="22"/>
          <w:szCs w:val="22"/>
        </w:rPr>
        <w:t xml:space="preserve"> </w:t>
      </w:r>
      <w:r w:rsidR="00624311" w:rsidRPr="00CF44D7">
        <w:rPr>
          <w:rFonts w:asciiTheme="majorHAnsi" w:eastAsia="Arial" w:hAnsiTheme="majorHAnsi" w:cstheme="majorHAnsi"/>
          <w:bCs/>
          <w:sz w:val="22"/>
          <w:szCs w:val="22"/>
        </w:rPr>
        <w:t>HMI Lentsoane</w:t>
      </w:r>
      <w:r w:rsidR="0063069F" w:rsidRPr="00CF44D7">
        <w:rPr>
          <w:rFonts w:asciiTheme="majorHAnsi" w:eastAsia="Arial" w:hAnsiTheme="majorHAnsi" w:cstheme="majorHAnsi"/>
          <w:bCs/>
          <w:sz w:val="22"/>
          <w:szCs w:val="22"/>
        </w:rPr>
        <w:t xml:space="preserve"> </w:t>
      </w:r>
      <w:r w:rsidR="004F6305">
        <w:rPr>
          <w:rFonts w:asciiTheme="majorHAnsi" w:eastAsia="Arial" w:hAnsiTheme="majorHAnsi" w:cstheme="majorHAnsi"/>
          <w:bCs/>
          <w:sz w:val="22"/>
          <w:szCs w:val="22"/>
        </w:rPr>
        <w:t>(</w:t>
      </w:r>
      <w:r w:rsidR="0063069F" w:rsidRPr="00CF44D7">
        <w:rPr>
          <w:rFonts w:asciiTheme="majorHAnsi" w:eastAsia="Arial" w:hAnsiTheme="majorHAnsi" w:cstheme="majorHAnsi"/>
          <w:bCs/>
          <w:sz w:val="22"/>
          <w:szCs w:val="22"/>
        </w:rPr>
        <w:t>19</w:t>
      </w:r>
      <w:r w:rsidR="00DC6680" w:rsidRPr="00CF44D7">
        <w:rPr>
          <w:rFonts w:asciiTheme="majorHAnsi" w:eastAsia="Arial" w:hAnsiTheme="majorHAnsi" w:cstheme="majorHAnsi"/>
          <w:bCs/>
          <w:sz w:val="22"/>
          <w:szCs w:val="22"/>
        </w:rPr>
        <w:t>75</w:t>
      </w:r>
      <w:r w:rsidR="004F6305">
        <w:rPr>
          <w:rFonts w:asciiTheme="majorHAnsi" w:eastAsia="Arial" w:hAnsiTheme="majorHAnsi" w:cstheme="majorHAnsi"/>
          <w:bCs/>
          <w:sz w:val="22"/>
          <w:szCs w:val="22"/>
        </w:rPr>
        <w:t>)</w:t>
      </w:r>
    </w:p>
    <w:p w14:paraId="62A3FAFA" w14:textId="63EEEDA8" w:rsidR="009E051F" w:rsidRPr="00A45048" w:rsidRDefault="007A1D2D" w:rsidP="00F6550F">
      <w:pPr>
        <w:pBdr>
          <w:top w:val="nil"/>
          <w:left w:val="nil"/>
          <w:bottom w:val="nil"/>
          <w:right w:val="nil"/>
          <w:between w:val="nil"/>
        </w:pBdr>
        <w:spacing w:before="120" w:line="360" w:lineRule="auto"/>
        <w:jc w:val="both"/>
        <w:rPr>
          <w:rFonts w:ascii="Arial" w:eastAsia="Arial" w:hAnsi="Arial" w:cs="Arial"/>
          <w:sz w:val="24"/>
          <w:szCs w:val="24"/>
        </w:rPr>
      </w:pPr>
      <w:r w:rsidRPr="00A45048">
        <w:rPr>
          <w:rFonts w:ascii="Arial" w:eastAsia="Arial" w:hAnsi="Arial" w:cs="Arial"/>
          <w:b/>
          <w:sz w:val="24"/>
          <w:szCs w:val="24"/>
        </w:rPr>
        <w:t>Introduction</w:t>
      </w:r>
    </w:p>
    <w:p w14:paraId="512C76C2" w14:textId="66FCA09E" w:rsidR="00450C49" w:rsidRPr="00365B19" w:rsidRDefault="00365B19" w:rsidP="00365B19">
      <w:pPr>
        <w:tabs>
          <w:tab w:val="right" w:pos="8208"/>
        </w:tabs>
        <w:spacing w:before="120" w:line="360" w:lineRule="auto"/>
        <w:ind w:left="720" w:hanging="720"/>
        <w:jc w:val="both"/>
        <w:rPr>
          <w:rFonts w:ascii="Arial" w:hAnsi="Arial" w:cs="Arial"/>
          <w:sz w:val="24"/>
          <w:szCs w:val="24"/>
        </w:rPr>
      </w:pPr>
      <w:r>
        <w:rPr>
          <w:rFonts w:ascii="Arial" w:eastAsia="Arial" w:hAnsi="Arial" w:cs="Arial"/>
          <w:sz w:val="24"/>
          <w:szCs w:val="24"/>
        </w:rPr>
        <w:t>1.</w:t>
      </w:r>
      <w:r>
        <w:rPr>
          <w:rFonts w:ascii="Arial" w:eastAsia="Arial" w:hAnsi="Arial" w:cs="Arial"/>
          <w:sz w:val="24"/>
          <w:szCs w:val="24"/>
        </w:rPr>
        <w:tab/>
      </w:r>
      <w:r w:rsidR="00BA27C5" w:rsidRPr="00365B19">
        <w:rPr>
          <w:rFonts w:ascii="Arial" w:hAnsi="Arial" w:cs="Arial"/>
          <w:sz w:val="24"/>
          <w:szCs w:val="24"/>
        </w:rPr>
        <w:t>Th</w:t>
      </w:r>
      <w:r w:rsidR="00D94DA0" w:rsidRPr="00365B19">
        <w:rPr>
          <w:rFonts w:ascii="Arial" w:hAnsi="Arial" w:cs="Arial"/>
          <w:sz w:val="24"/>
          <w:szCs w:val="24"/>
        </w:rPr>
        <w:t>e</w:t>
      </w:r>
      <w:r w:rsidR="00BA27C5" w:rsidRPr="00365B19">
        <w:rPr>
          <w:rFonts w:ascii="Arial" w:hAnsi="Arial" w:cs="Arial"/>
          <w:sz w:val="24"/>
          <w:szCs w:val="24"/>
        </w:rPr>
        <w:t xml:space="preserve"> </w:t>
      </w:r>
      <w:r w:rsidR="00A622FD" w:rsidRPr="00365B19">
        <w:rPr>
          <w:rFonts w:ascii="Arial" w:hAnsi="Arial" w:cs="Arial"/>
          <w:sz w:val="24"/>
          <w:szCs w:val="24"/>
        </w:rPr>
        <w:t>deep</w:t>
      </w:r>
      <w:r w:rsidR="00611ED1" w:rsidRPr="00365B19">
        <w:rPr>
          <w:rFonts w:ascii="Arial" w:hAnsi="Arial" w:cs="Arial"/>
          <w:sz w:val="24"/>
          <w:szCs w:val="24"/>
        </w:rPr>
        <w:t>,</w:t>
      </w:r>
      <w:r w:rsidR="00A622FD" w:rsidRPr="00365B19">
        <w:rPr>
          <w:rFonts w:ascii="Arial" w:hAnsi="Arial" w:cs="Arial"/>
          <w:sz w:val="24"/>
          <w:szCs w:val="24"/>
        </w:rPr>
        <w:t xml:space="preserve"> emoti</w:t>
      </w:r>
      <w:r w:rsidR="00D94DA0" w:rsidRPr="00365B19">
        <w:rPr>
          <w:rFonts w:ascii="Arial" w:hAnsi="Arial" w:cs="Arial"/>
          <w:sz w:val="24"/>
          <w:szCs w:val="24"/>
        </w:rPr>
        <w:t>onal</w:t>
      </w:r>
      <w:r w:rsidR="00A622FD" w:rsidRPr="00365B19">
        <w:rPr>
          <w:rFonts w:ascii="Arial" w:hAnsi="Arial" w:cs="Arial"/>
          <w:sz w:val="24"/>
          <w:szCs w:val="24"/>
        </w:rPr>
        <w:t xml:space="preserve"> </w:t>
      </w:r>
      <w:r w:rsidR="00B86097" w:rsidRPr="00365B19">
        <w:rPr>
          <w:rFonts w:ascii="Arial" w:hAnsi="Arial" w:cs="Arial"/>
          <w:sz w:val="24"/>
          <w:szCs w:val="24"/>
        </w:rPr>
        <w:t>connection between peace</w:t>
      </w:r>
      <w:r w:rsidR="00903157" w:rsidRPr="00365B19">
        <w:rPr>
          <w:rFonts w:ascii="Arial" w:hAnsi="Arial" w:cs="Arial"/>
          <w:sz w:val="24"/>
          <w:szCs w:val="24"/>
        </w:rPr>
        <w:t xml:space="preserve"> and land,</w:t>
      </w:r>
      <w:r w:rsidR="008235BD" w:rsidRPr="00365B19">
        <w:rPr>
          <w:rFonts w:ascii="Arial" w:hAnsi="Arial" w:cs="Arial"/>
          <w:sz w:val="24"/>
          <w:szCs w:val="24"/>
        </w:rPr>
        <w:t xml:space="preserve"> </w:t>
      </w:r>
      <w:r w:rsidR="00F144EA" w:rsidRPr="00365B19">
        <w:rPr>
          <w:rFonts w:ascii="Arial" w:hAnsi="Arial" w:cs="Arial"/>
          <w:sz w:val="24"/>
          <w:szCs w:val="24"/>
        </w:rPr>
        <w:t xml:space="preserve">was </w:t>
      </w:r>
      <w:r w:rsidR="00904A63" w:rsidRPr="00365B19">
        <w:rPr>
          <w:rFonts w:ascii="Arial" w:hAnsi="Arial" w:cs="Arial"/>
          <w:sz w:val="24"/>
          <w:szCs w:val="24"/>
        </w:rPr>
        <w:t xml:space="preserve">acknowledged by the drafters of the </w:t>
      </w:r>
      <w:r w:rsidR="00450C49" w:rsidRPr="00365B19">
        <w:rPr>
          <w:rFonts w:ascii="Arial" w:hAnsi="Arial" w:cs="Arial"/>
          <w:sz w:val="24"/>
          <w:szCs w:val="24"/>
        </w:rPr>
        <w:t>Constitution</w:t>
      </w:r>
      <w:r w:rsidR="00EA5BDC" w:rsidRPr="00C65240">
        <w:rPr>
          <w:rStyle w:val="FootnoteReference"/>
          <w:rFonts w:ascii="Arial" w:hAnsi="Arial" w:cs="Arial"/>
          <w:sz w:val="24"/>
          <w:szCs w:val="24"/>
        </w:rPr>
        <w:footnoteReference w:id="2"/>
      </w:r>
      <w:r w:rsidR="00904A63" w:rsidRPr="00365B19">
        <w:rPr>
          <w:rFonts w:ascii="Arial" w:hAnsi="Arial" w:cs="Arial"/>
          <w:sz w:val="24"/>
          <w:szCs w:val="24"/>
        </w:rPr>
        <w:t xml:space="preserve"> and culminated in Section 25 thereof</w:t>
      </w:r>
      <w:r w:rsidR="00B817C2" w:rsidRPr="00365B19">
        <w:rPr>
          <w:rFonts w:ascii="Arial" w:hAnsi="Arial" w:cs="Arial"/>
          <w:sz w:val="24"/>
          <w:szCs w:val="24"/>
        </w:rPr>
        <w:t xml:space="preserve">, in terms of which land restitution </w:t>
      </w:r>
      <w:r w:rsidR="009670DC" w:rsidRPr="00365B19">
        <w:rPr>
          <w:rFonts w:ascii="Arial" w:hAnsi="Arial" w:cs="Arial"/>
          <w:sz w:val="24"/>
          <w:szCs w:val="24"/>
        </w:rPr>
        <w:t xml:space="preserve">is done. This case concerns </w:t>
      </w:r>
      <w:r w:rsidR="00F4537D" w:rsidRPr="00365B19">
        <w:rPr>
          <w:rFonts w:ascii="Arial" w:hAnsi="Arial" w:cs="Arial"/>
          <w:sz w:val="24"/>
          <w:szCs w:val="24"/>
        </w:rPr>
        <w:t xml:space="preserve">the practical realities that follow the </w:t>
      </w:r>
      <w:r w:rsidR="00C8329D" w:rsidRPr="00365B19">
        <w:rPr>
          <w:rFonts w:ascii="Arial" w:hAnsi="Arial" w:cs="Arial"/>
          <w:sz w:val="24"/>
          <w:szCs w:val="24"/>
        </w:rPr>
        <w:t>initial bliss of righting a wrong.</w:t>
      </w:r>
    </w:p>
    <w:p w14:paraId="5C98875F" w14:textId="7E1F5094" w:rsidR="00606938"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t>2.</w:t>
      </w:r>
      <w:r w:rsidRPr="00C65240">
        <w:rPr>
          <w:rFonts w:ascii="Arial" w:eastAsia="Arial" w:hAnsi="Arial" w:cs="Arial"/>
          <w:sz w:val="24"/>
          <w:szCs w:val="24"/>
        </w:rPr>
        <w:tab/>
      </w:r>
      <w:r w:rsidR="000A66AF" w:rsidRPr="00365B19">
        <w:rPr>
          <w:rFonts w:ascii="Arial" w:hAnsi="Arial" w:cs="Arial"/>
          <w:sz w:val="24"/>
          <w:szCs w:val="24"/>
        </w:rPr>
        <w:t xml:space="preserve">In </w:t>
      </w:r>
      <w:r w:rsidR="000F6FCC" w:rsidRPr="00365B19">
        <w:rPr>
          <w:rFonts w:ascii="Arial" w:hAnsi="Arial" w:cs="Arial"/>
          <w:sz w:val="24"/>
          <w:szCs w:val="24"/>
        </w:rPr>
        <w:t xml:space="preserve">early </w:t>
      </w:r>
      <w:r w:rsidR="000A66AF" w:rsidRPr="00365B19">
        <w:rPr>
          <w:rFonts w:ascii="Arial" w:hAnsi="Arial" w:cs="Arial"/>
          <w:sz w:val="24"/>
          <w:szCs w:val="24"/>
        </w:rPr>
        <w:t>2019</w:t>
      </w:r>
      <w:r w:rsidR="006F5339" w:rsidRPr="00365B19">
        <w:rPr>
          <w:rFonts w:ascii="Arial" w:hAnsi="Arial" w:cs="Arial"/>
          <w:sz w:val="24"/>
          <w:szCs w:val="24"/>
        </w:rPr>
        <w:t>,</w:t>
      </w:r>
      <w:r w:rsidR="000A66AF" w:rsidRPr="00365B19">
        <w:rPr>
          <w:rFonts w:ascii="Arial" w:hAnsi="Arial" w:cs="Arial"/>
          <w:sz w:val="24"/>
          <w:szCs w:val="24"/>
        </w:rPr>
        <w:t xml:space="preserve"> the Government</w:t>
      </w:r>
      <w:r w:rsidR="00FD609F" w:rsidRPr="00365B19">
        <w:rPr>
          <w:rFonts w:ascii="Arial" w:hAnsi="Arial" w:cs="Arial"/>
          <w:sz w:val="24"/>
          <w:szCs w:val="24"/>
        </w:rPr>
        <w:t xml:space="preserve">, in fulfilment of </w:t>
      </w:r>
      <w:r w:rsidR="004E4D56" w:rsidRPr="00365B19">
        <w:rPr>
          <w:rFonts w:ascii="Arial" w:hAnsi="Arial" w:cs="Arial"/>
          <w:sz w:val="24"/>
          <w:szCs w:val="24"/>
        </w:rPr>
        <w:t>its constitutional duties</w:t>
      </w:r>
      <w:r w:rsidR="00FD609F" w:rsidRPr="00365B19">
        <w:rPr>
          <w:rFonts w:ascii="Arial" w:hAnsi="Arial" w:cs="Arial"/>
          <w:sz w:val="24"/>
          <w:szCs w:val="24"/>
        </w:rPr>
        <w:t>,</w:t>
      </w:r>
      <w:r w:rsidR="000A66AF" w:rsidRPr="00365B19">
        <w:rPr>
          <w:rFonts w:ascii="Arial" w:hAnsi="Arial" w:cs="Arial"/>
          <w:sz w:val="24"/>
          <w:szCs w:val="24"/>
        </w:rPr>
        <w:t xml:space="preserve"> bought a megafarm of 1923 hectares for approximately R460 </w:t>
      </w:r>
      <w:r w:rsidR="00566C0D" w:rsidRPr="00365B19">
        <w:rPr>
          <w:rFonts w:ascii="Arial" w:hAnsi="Arial" w:cs="Arial"/>
          <w:sz w:val="24"/>
          <w:szCs w:val="24"/>
        </w:rPr>
        <w:t>million</w:t>
      </w:r>
      <w:r w:rsidR="004F501A" w:rsidRPr="00365B19">
        <w:rPr>
          <w:rFonts w:ascii="Arial" w:hAnsi="Arial" w:cs="Arial"/>
          <w:sz w:val="24"/>
          <w:szCs w:val="24"/>
        </w:rPr>
        <w:t>.</w:t>
      </w:r>
      <w:r w:rsidR="00566C0D" w:rsidRPr="00365B19">
        <w:rPr>
          <w:rFonts w:ascii="Arial" w:hAnsi="Arial" w:cs="Arial"/>
          <w:sz w:val="24"/>
          <w:szCs w:val="24"/>
        </w:rPr>
        <w:t xml:space="preserve"> </w:t>
      </w:r>
      <w:r w:rsidR="004012F3" w:rsidRPr="00365B19">
        <w:rPr>
          <w:rFonts w:ascii="Arial" w:hAnsi="Arial" w:cs="Arial"/>
          <w:sz w:val="24"/>
          <w:szCs w:val="24"/>
        </w:rPr>
        <w:t>The land</w:t>
      </w:r>
      <w:r w:rsidR="00220DA9" w:rsidRPr="00365B19">
        <w:rPr>
          <w:rFonts w:ascii="Arial" w:hAnsi="Arial" w:cs="Arial"/>
          <w:sz w:val="24"/>
          <w:szCs w:val="24"/>
        </w:rPr>
        <w:t xml:space="preserve"> was returned to</w:t>
      </w:r>
      <w:r w:rsidR="00C06070" w:rsidRPr="00365B19">
        <w:rPr>
          <w:rFonts w:ascii="Arial" w:hAnsi="Arial" w:cs="Arial"/>
          <w:sz w:val="24"/>
          <w:szCs w:val="24"/>
        </w:rPr>
        <w:t xml:space="preserve"> the</w:t>
      </w:r>
      <w:r w:rsidR="00220DA9" w:rsidRPr="00365B19">
        <w:rPr>
          <w:rFonts w:ascii="Arial" w:hAnsi="Arial" w:cs="Arial"/>
          <w:sz w:val="24"/>
          <w:szCs w:val="24"/>
        </w:rPr>
        <w:t xml:space="preserve"> </w:t>
      </w:r>
      <w:r w:rsidR="006C5C29" w:rsidRPr="00365B19">
        <w:rPr>
          <w:rFonts w:ascii="Arial" w:hAnsi="Arial" w:cs="Arial"/>
          <w:sz w:val="24"/>
          <w:szCs w:val="24"/>
        </w:rPr>
        <w:t>325 household</w:t>
      </w:r>
      <w:r w:rsidR="00B666DF" w:rsidRPr="00365B19">
        <w:rPr>
          <w:rFonts w:ascii="Arial" w:hAnsi="Arial" w:cs="Arial"/>
          <w:sz w:val="24"/>
          <w:szCs w:val="24"/>
        </w:rPr>
        <w:t xml:space="preserve"> beneficiaries</w:t>
      </w:r>
      <w:r w:rsidR="00C06070" w:rsidRPr="00365B19">
        <w:rPr>
          <w:rFonts w:ascii="Arial" w:hAnsi="Arial" w:cs="Arial"/>
          <w:sz w:val="24"/>
          <w:szCs w:val="24"/>
        </w:rPr>
        <w:t xml:space="preserve"> o</w:t>
      </w:r>
      <w:r w:rsidR="004012F3" w:rsidRPr="00365B19">
        <w:rPr>
          <w:rFonts w:ascii="Arial" w:hAnsi="Arial" w:cs="Arial"/>
          <w:sz w:val="24"/>
          <w:szCs w:val="24"/>
        </w:rPr>
        <w:t xml:space="preserve">f </w:t>
      </w:r>
      <w:r w:rsidR="00C06070" w:rsidRPr="00365B19">
        <w:rPr>
          <w:rFonts w:ascii="Arial" w:hAnsi="Arial" w:cs="Arial"/>
          <w:sz w:val="24"/>
          <w:szCs w:val="24"/>
        </w:rPr>
        <w:t xml:space="preserve">the community of </w:t>
      </w:r>
      <w:r w:rsidR="004012F3" w:rsidRPr="00365B19">
        <w:rPr>
          <w:rFonts w:ascii="Arial" w:hAnsi="Arial" w:cs="Arial"/>
          <w:sz w:val="24"/>
          <w:szCs w:val="24"/>
        </w:rPr>
        <w:t>Skeerpoort</w:t>
      </w:r>
      <w:r w:rsidR="00C06070" w:rsidRPr="00365B19">
        <w:rPr>
          <w:rFonts w:ascii="Arial" w:hAnsi="Arial" w:cs="Arial"/>
          <w:sz w:val="24"/>
          <w:szCs w:val="24"/>
        </w:rPr>
        <w:t xml:space="preserve">, for whom, it </w:t>
      </w:r>
      <w:r w:rsidR="00894121" w:rsidRPr="00365B19">
        <w:rPr>
          <w:rFonts w:ascii="Arial" w:hAnsi="Arial" w:cs="Arial"/>
          <w:sz w:val="24"/>
          <w:szCs w:val="24"/>
        </w:rPr>
        <w:t>may have see</w:t>
      </w:r>
      <w:r w:rsidR="00781D59" w:rsidRPr="00365B19">
        <w:rPr>
          <w:rFonts w:ascii="Arial" w:hAnsi="Arial" w:cs="Arial"/>
          <w:sz w:val="24"/>
          <w:szCs w:val="24"/>
        </w:rPr>
        <w:t>med like,</w:t>
      </w:r>
      <w:r w:rsidR="00894121" w:rsidRPr="00365B19">
        <w:rPr>
          <w:rFonts w:ascii="Arial" w:hAnsi="Arial" w:cs="Arial"/>
          <w:sz w:val="24"/>
          <w:szCs w:val="24"/>
        </w:rPr>
        <w:t xml:space="preserve"> the dream ha</w:t>
      </w:r>
      <w:r w:rsidR="00866EA7" w:rsidRPr="00365B19">
        <w:rPr>
          <w:rFonts w:ascii="Arial" w:hAnsi="Arial" w:cs="Arial"/>
          <w:sz w:val="24"/>
          <w:szCs w:val="24"/>
        </w:rPr>
        <w:t>d</w:t>
      </w:r>
      <w:r w:rsidR="00894121" w:rsidRPr="00365B19">
        <w:rPr>
          <w:rFonts w:ascii="Arial" w:hAnsi="Arial" w:cs="Arial"/>
          <w:sz w:val="24"/>
          <w:szCs w:val="24"/>
        </w:rPr>
        <w:t xml:space="preserve"> finally come </w:t>
      </w:r>
      <w:r w:rsidR="005374BD" w:rsidRPr="00365B19">
        <w:rPr>
          <w:rFonts w:ascii="Arial" w:hAnsi="Arial" w:cs="Arial"/>
          <w:sz w:val="24"/>
          <w:szCs w:val="24"/>
        </w:rPr>
        <w:t>true,</w:t>
      </w:r>
      <w:r w:rsidR="00894121" w:rsidRPr="00365B19">
        <w:rPr>
          <w:rFonts w:ascii="Arial" w:hAnsi="Arial" w:cs="Arial"/>
          <w:sz w:val="24"/>
          <w:szCs w:val="24"/>
        </w:rPr>
        <w:t xml:space="preserve"> and peace has come. </w:t>
      </w:r>
    </w:p>
    <w:p w14:paraId="30419D44" w14:textId="20DBDAFC" w:rsidR="000A66AF" w:rsidRPr="00365B19" w:rsidRDefault="00365B19" w:rsidP="00365B19">
      <w:pPr>
        <w:tabs>
          <w:tab w:val="right" w:pos="8208"/>
        </w:tabs>
        <w:spacing w:before="120" w:line="360" w:lineRule="auto"/>
        <w:ind w:left="720" w:hanging="720"/>
        <w:jc w:val="both"/>
        <w:rPr>
          <w:rFonts w:ascii="Arial" w:hAnsi="Arial" w:cs="Arial"/>
          <w:sz w:val="24"/>
          <w:szCs w:val="24"/>
        </w:rPr>
      </w:pPr>
      <w:bookmarkStart w:id="4" w:name="_GoBack"/>
      <w:bookmarkEnd w:id="4"/>
      <w:r w:rsidRPr="00C65240">
        <w:rPr>
          <w:rFonts w:ascii="Arial" w:eastAsia="Arial" w:hAnsi="Arial" w:cs="Arial"/>
          <w:sz w:val="24"/>
          <w:szCs w:val="24"/>
        </w:rPr>
        <w:t>3.</w:t>
      </w:r>
      <w:r w:rsidRPr="00C65240">
        <w:rPr>
          <w:rFonts w:ascii="Arial" w:eastAsia="Arial" w:hAnsi="Arial" w:cs="Arial"/>
          <w:sz w:val="24"/>
          <w:szCs w:val="24"/>
        </w:rPr>
        <w:tab/>
      </w:r>
      <w:r w:rsidR="00866EA7" w:rsidRPr="00365B19">
        <w:rPr>
          <w:rFonts w:ascii="Arial" w:hAnsi="Arial" w:cs="Arial"/>
          <w:sz w:val="24"/>
          <w:szCs w:val="24"/>
        </w:rPr>
        <w:t>B</w:t>
      </w:r>
      <w:r w:rsidR="000A66AF" w:rsidRPr="00365B19">
        <w:rPr>
          <w:rFonts w:ascii="Arial" w:hAnsi="Arial" w:cs="Arial"/>
          <w:sz w:val="24"/>
          <w:szCs w:val="24"/>
        </w:rPr>
        <w:t>y</w:t>
      </w:r>
      <w:r w:rsidR="002149A5" w:rsidRPr="00365B19">
        <w:rPr>
          <w:rFonts w:ascii="Arial" w:hAnsi="Arial" w:cs="Arial"/>
          <w:sz w:val="24"/>
          <w:szCs w:val="24"/>
        </w:rPr>
        <w:t xml:space="preserve"> 30</w:t>
      </w:r>
      <w:r w:rsidR="000A66AF" w:rsidRPr="00365B19">
        <w:rPr>
          <w:rFonts w:ascii="Arial" w:hAnsi="Arial" w:cs="Arial"/>
          <w:sz w:val="24"/>
          <w:szCs w:val="24"/>
        </w:rPr>
        <w:t xml:space="preserve"> September of that same year, the</w:t>
      </w:r>
      <w:r w:rsidR="00574977" w:rsidRPr="00365B19">
        <w:rPr>
          <w:rFonts w:ascii="Arial" w:hAnsi="Arial" w:cs="Arial"/>
          <w:sz w:val="24"/>
          <w:szCs w:val="24"/>
        </w:rPr>
        <w:t xml:space="preserve"> community </w:t>
      </w:r>
      <w:r w:rsidR="00095DDB" w:rsidRPr="00365B19">
        <w:rPr>
          <w:rFonts w:ascii="Arial" w:hAnsi="Arial" w:cs="Arial"/>
          <w:sz w:val="24"/>
          <w:szCs w:val="24"/>
        </w:rPr>
        <w:t xml:space="preserve">had lost </w:t>
      </w:r>
      <w:r w:rsidR="00866EA7" w:rsidRPr="00365B19">
        <w:rPr>
          <w:rFonts w:ascii="Arial" w:hAnsi="Arial" w:cs="Arial"/>
          <w:sz w:val="24"/>
          <w:szCs w:val="24"/>
        </w:rPr>
        <w:t xml:space="preserve">all </w:t>
      </w:r>
      <w:r w:rsidR="00095DDB" w:rsidRPr="00365B19">
        <w:rPr>
          <w:rFonts w:ascii="Arial" w:hAnsi="Arial" w:cs="Arial"/>
          <w:sz w:val="24"/>
          <w:szCs w:val="24"/>
        </w:rPr>
        <w:t xml:space="preserve">control </w:t>
      </w:r>
      <w:r w:rsidR="00994FB4" w:rsidRPr="00365B19">
        <w:rPr>
          <w:rFonts w:ascii="Arial" w:hAnsi="Arial" w:cs="Arial"/>
          <w:sz w:val="24"/>
          <w:szCs w:val="24"/>
        </w:rPr>
        <w:t xml:space="preserve">over the management </w:t>
      </w:r>
      <w:r w:rsidR="006B5417" w:rsidRPr="00365B19">
        <w:rPr>
          <w:rFonts w:ascii="Arial" w:hAnsi="Arial" w:cs="Arial"/>
          <w:sz w:val="24"/>
          <w:szCs w:val="24"/>
        </w:rPr>
        <w:t>of</w:t>
      </w:r>
      <w:r w:rsidR="00095DDB" w:rsidRPr="00365B19">
        <w:rPr>
          <w:rFonts w:ascii="Arial" w:hAnsi="Arial" w:cs="Arial"/>
          <w:sz w:val="24"/>
          <w:szCs w:val="24"/>
        </w:rPr>
        <w:t xml:space="preserve"> the land.</w:t>
      </w:r>
      <w:r w:rsidR="0087035A" w:rsidRPr="00365B19">
        <w:rPr>
          <w:rFonts w:ascii="Arial" w:hAnsi="Arial" w:cs="Arial"/>
          <w:sz w:val="24"/>
          <w:szCs w:val="24"/>
        </w:rPr>
        <w:t xml:space="preserve"> </w:t>
      </w:r>
    </w:p>
    <w:p w14:paraId="6469A68E" w14:textId="772CF9D4" w:rsidR="000F2042" w:rsidRPr="00A45048" w:rsidRDefault="00A45048" w:rsidP="00DC1EFE">
      <w:pPr>
        <w:tabs>
          <w:tab w:val="right" w:pos="8208"/>
        </w:tabs>
        <w:spacing w:before="360" w:after="240" w:line="360" w:lineRule="auto"/>
        <w:jc w:val="both"/>
        <w:rPr>
          <w:rFonts w:ascii="Arial" w:hAnsi="Arial" w:cs="Arial"/>
          <w:sz w:val="24"/>
          <w:szCs w:val="24"/>
        </w:rPr>
      </w:pPr>
      <w:r w:rsidRPr="00A45048">
        <w:rPr>
          <w:rFonts w:ascii="Arial" w:hAnsi="Arial" w:cs="Arial"/>
          <w:b/>
          <w:bCs/>
          <w:sz w:val="24"/>
          <w:szCs w:val="24"/>
        </w:rPr>
        <w:t>Relief sought</w:t>
      </w:r>
    </w:p>
    <w:p w14:paraId="64C5C6AA" w14:textId="3EBE532D" w:rsidR="000F2042" w:rsidRPr="00365B19" w:rsidRDefault="00365B19" w:rsidP="00365B19">
      <w:pPr>
        <w:tabs>
          <w:tab w:val="right" w:pos="8208"/>
        </w:tabs>
        <w:spacing w:before="120" w:line="360" w:lineRule="auto"/>
        <w:ind w:left="720" w:hanging="720"/>
        <w:jc w:val="both"/>
        <w:rPr>
          <w:rFonts w:ascii="Arial" w:hAnsi="Arial" w:cs="Arial"/>
          <w:sz w:val="24"/>
          <w:szCs w:val="24"/>
        </w:rPr>
      </w:pPr>
      <w:r>
        <w:rPr>
          <w:rFonts w:ascii="Arial" w:eastAsia="Arial" w:hAnsi="Arial" w:cs="Arial"/>
          <w:sz w:val="24"/>
          <w:szCs w:val="24"/>
        </w:rPr>
        <w:t>4.</w:t>
      </w:r>
      <w:r>
        <w:rPr>
          <w:rFonts w:ascii="Arial" w:eastAsia="Arial" w:hAnsi="Arial" w:cs="Arial"/>
          <w:sz w:val="24"/>
          <w:szCs w:val="24"/>
        </w:rPr>
        <w:tab/>
      </w:r>
      <w:r w:rsidR="00FF3EA0" w:rsidRPr="00365B19">
        <w:rPr>
          <w:rFonts w:ascii="Arial" w:hAnsi="Arial" w:cs="Arial"/>
          <w:sz w:val="24"/>
          <w:szCs w:val="24"/>
        </w:rPr>
        <w:t>In order the regain control, t</w:t>
      </w:r>
      <w:r w:rsidR="000F2042" w:rsidRPr="00365B19">
        <w:rPr>
          <w:rFonts w:ascii="Arial" w:hAnsi="Arial" w:cs="Arial"/>
          <w:sz w:val="24"/>
          <w:szCs w:val="24"/>
        </w:rPr>
        <w:t xml:space="preserve">he </w:t>
      </w:r>
      <w:r w:rsidR="00A638AF" w:rsidRPr="00365B19">
        <w:rPr>
          <w:rFonts w:ascii="Arial" w:hAnsi="Arial" w:cs="Arial"/>
          <w:sz w:val="24"/>
          <w:szCs w:val="24"/>
        </w:rPr>
        <w:t>Applicant</w:t>
      </w:r>
      <w:r w:rsidR="000F2042" w:rsidRPr="00365B19">
        <w:rPr>
          <w:rFonts w:ascii="Arial" w:hAnsi="Arial" w:cs="Arial"/>
          <w:sz w:val="24"/>
          <w:szCs w:val="24"/>
        </w:rPr>
        <w:t xml:space="preserve">, </w:t>
      </w:r>
      <w:r w:rsidR="00B23CAE" w:rsidRPr="00365B19">
        <w:rPr>
          <w:rFonts w:ascii="Arial" w:hAnsi="Arial" w:cs="Arial"/>
          <w:sz w:val="24"/>
          <w:szCs w:val="24"/>
        </w:rPr>
        <w:t>the</w:t>
      </w:r>
      <w:r w:rsidR="000F2042" w:rsidRPr="00365B19">
        <w:rPr>
          <w:rFonts w:ascii="Arial" w:hAnsi="Arial" w:cs="Arial"/>
          <w:sz w:val="24"/>
          <w:szCs w:val="24"/>
        </w:rPr>
        <w:t xml:space="preserve"> Commu</w:t>
      </w:r>
      <w:r w:rsidR="00566C0D" w:rsidRPr="00365B19">
        <w:rPr>
          <w:rFonts w:ascii="Arial" w:hAnsi="Arial" w:cs="Arial"/>
          <w:sz w:val="24"/>
          <w:szCs w:val="24"/>
        </w:rPr>
        <w:t>nal</w:t>
      </w:r>
      <w:r w:rsidR="000F2042" w:rsidRPr="00365B19">
        <w:rPr>
          <w:rFonts w:ascii="Arial" w:hAnsi="Arial" w:cs="Arial"/>
          <w:sz w:val="24"/>
          <w:szCs w:val="24"/>
        </w:rPr>
        <w:t xml:space="preserve"> Property Association</w:t>
      </w:r>
      <w:r w:rsidR="00B23CAE" w:rsidRPr="00365B19">
        <w:rPr>
          <w:rFonts w:ascii="Arial" w:hAnsi="Arial" w:cs="Arial"/>
          <w:sz w:val="24"/>
          <w:szCs w:val="24"/>
        </w:rPr>
        <w:t xml:space="preserve"> representing the beneficiaries</w:t>
      </w:r>
      <w:r w:rsidR="000F2042" w:rsidRPr="00365B19">
        <w:rPr>
          <w:rFonts w:ascii="Arial" w:hAnsi="Arial" w:cs="Arial"/>
          <w:sz w:val="24"/>
          <w:szCs w:val="24"/>
        </w:rPr>
        <w:t>, has</w:t>
      </w:r>
      <w:r w:rsidR="00B23CAE" w:rsidRPr="00365B19">
        <w:rPr>
          <w:rFonts w:ascii="Arial" w:hAnsi="Arial" w:cs="Arial"/>
          <w:sz w:val="24"/>
          <w:szCs w:val="24"/>
        </w:rPr>
        <w:t xml:space="preserve"> </w:t>
      </w:r>
      <w:r w:rsidR="000F2042" w:rsidRPr="00365B19">
        <w:rPr>
          <w:rFonts w:ascii="Arial" w:hAnsi="Arial" w:cs="Arial"/>
          <w:sz w:val="24"/>
          <w:szCs w:val="24"/>
        </w:rPr>
        <w:t>brought this application</w:t>
      </w:r>
      <w:r w:rsidR="001F5090" w:rsidRPr="00365B19">
        <w:rPr>
          <w:rFonts w:ascii="Arial" w:hAnsi="Arial" w:cs="Arial"/>
          <w:sz w:val="24"/>
          <w:szCs w:val="24"/>
        </w:rPr>
        <w:t xml:space="preserve"> for:</w:t>
      </w:r>
    </w:p>
    <w:p w14:paraId="1EF7A196" w14:textId="26905BF0" w:rsidR="001F5090" w:rsidRPr="00365B19" w:rsidRDefault="00365B19" w:rsidP="00365B19">
      <w:pPr>
        <w:tabs>
          <w:tab w:val="right" w:pos="8208"/>
        </w:tabs>
        <w:spacing w:before="120" w:line="360" w:lineRule="auto"/>
        <w:ind w:left="126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712C0" w:rsidRPr="00365B19">
        <w:rPr>
          <w:rFonts w:ascii="Arial" w:hAnsi="Arial" w:cs="Arial"/>
          <w:sz w:val="24"/>
          <w:szCs w:val="24"/>
        </w:rPr>
        <w:t>A declaration of invalidity/ voiding of a share transfer agreement;</w:t>
      </w:r>
      <w:r w:rsidR="008F7F1B" w:rsidRPr="00365B19">
        <w:rPr>
          <w:rFonts w:ascii="Arial" w:hAnsi="Arial" w:cs="Arial"/>
          <w:sz w:val="24"/>
          <w:szCs w:val="24"/>
        </w:rPr>
        <w:t xml:space="preserve"> and</w:t>
      </w:r>
    </w:p>
    <w:p w14:paraId="5D343BCC" w14:textId="3D704E30" w:rsidR="00F73B2A" w:rsidRPr="00365B19" w:rsidRDefault="00365B19" w:rsidP="00365B19">
      <w:pPr>
        <w:tabs>
          <w:tab w:val="right" w:pos="8208"/>
        </w:tabs>
        <w:spacing w:before="120" w:line="360" w:lineRule="auto"/>
        <w:ind w:left="126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40734A" w:rsidRPr="00365B19">
        <w:rPr>
          <w:rFonts w:ascii="Arial" w:hAnsi="Arial" w:cs="Arial"/>
          <w:sz w:val="24"/>
          <w:szCs w:val="24"/>
        </w:rPr>
        <w:t xml:space="preserve">A mandamus </w:t>
      </w:r>
      <w:r w:rsidR="001E1F56" w:rsidRPr="00365B19">
        <w:rPr>
          <w:rFonts w:ascii="Arial" w:hAnsi="Arial" w:cs="Arial"/>
          <w:sz w:val="24"/>
          <w:szCs w:val="24"/>
        </w:rPr>
        <w:t>to force the first Respondent</w:t>
      </w:r>
      <w:r w:rsidR="005770FE" w:rsidRPr="00365B19">
        <w:rPr>
          <w:rFonts w:ascii="Arial" w:hAnsi="Arial" w:cs="Arial"/>
          <w:sz w:val="24"/>
          <w:szCs w:val="24"/>
        </w:rPr>
        <w:t xml:space="preserve"> to</w:t>
      </w:r>
      <w:r w:rsidR="006F7AE9" w:rsidRPr="00365B19">
        <w:rPr>
          <w:rFonts w:ascii="Arial" w:hAnsi="Arial" w:cs="Arial"/>
          <w:sz w:val="24"/>
          <w:szCs w:val="24"/>
        </w:rPr>
        <w:t xml:space="preserve"> convene a meeting</w:t>
      </w:r>
      <w:r w:rsidR="00121A72" w:rsidRPr="00365B19">
        <w:rPr>
          <w:rFonts w:ascii="Arial" w:hAnsi="Arial" w:cs="Arial"/>
          <w:sz w:val="24"/>
          <w:szCs w:val="24"/>
        </w:rPr>
        <w:t xml:space="preserve">, </w:t>
      </w:r>
      <w:r w:rsidR="006F7AE9" w:rsidRPr="00365B19">
        <w:rPr>
          <w:rFonts w:ascii="Arial" w:hAnsi="Arial" w:cs="Arial"/>
          <w:sz w:val="24"/>
          <w:szCs w:val="24"/>
        </w:rPr>
        <w:t>in terms of Section 61(3) of the New Company’s Act</w:t>
      </w:r>
      <w:r w:rsidR="00121A72" w:rsidRPr="00365B19">
        <w:rPr>
          <w:rFonts w:ascii="Arial" w:hAnsi="Arial" w:cs="Arial"/>
          <w:sz w:val="24"/>
          <w:szCs w:val="24"/>
        </w:rPr>
        <w:t>,</w:t>
      </w:r>
      <w:r w:rsidR="006F7AE9" w:rsidRPr="00365B19">
        <w:rPr>
          <w:rFonts w:ascii="Arial" w:hAnsi="Arial" w:cs="Arial"/>
          <w:sz w:val="24"/>
          <w:szCs w:val="24"/>
        </w:rPr>
        <w:t xml:space="preserve"> </w:t>
      </w:r>
      <w:r w:rsidR="00C52DD0" w:rsidRPr="00365B19">
        <w:rPr>
          <w:rFonts w:ascii="Arial" w:hAnsi="Arial" w:cs="Arial"/>
          <w:sz w:val="24"/>
          <w:szCs w:val="24"/>
        </w:rPr>
        <w:t xml:space="preserve">for the </w:t>
      </w:r>
      <w:r w:rsidR="006F7AE9" w:rsidRPr="00365B19">
        <w:rPr>
          <w:rFonts w:ascii="Arial" w:hAnsi="Arial" w:cs="Arial"/>
          <w:sz w:val="24"/>
          <w:szCs w:val="24"/>
        </w:rPr>
        <w:t xml:space="preserve">removal of </w:t>
      </w:r>
      <w:r w:rsidR="008C2516" w:rsidRPr="00365B19">
        <w:rPr>
          <w:rFonts w:ascii="Arial" w:hAnsi="Arial" w:cs="Arial"/>
          <w:sz w:val="24"/>
          <w:szCs w:val="24"/>
        </w:rPr>
        <w:t xml:space="preserve">the second Respondent’s representative directors in </w:t>
      </w:r>
      <w:r w:rsidR="00967A71" w:rsidRPr="00365B19">
        <w:rPr>
          <w:rFonts w:ascii="Arial" w:hAnsi="Arial" w:cs="Arial"/>
          <w:sz w:val="24"/>
          <w:szCs w:val="24"/>
        </w:rPr>
        <w:t>the first Respondent.</w:t>
      </w:r>
    </w:p>
    <w:p w14:paraId="77F44476" w14:textId="671B9E01" w:rsidR="00FB3321" w:rsidRPr="00365B19" w:rsidRDefault="00365B19" w:rsidP="00365B19">
      <w:pPr>
        <w:tabs>
          <w:tab w:val="right" w:pos="8208"/>
        </w:tabs>
        <w:spacing w:before="120" w:line="360" w:lineRule="auto"/>
        <w:ind w:left="709" w:hanging="709"/>
        <w:jc w:val="both"/>
        <w:rPr>
          <w:rFonts w:ascii="Arial" w:hAnsi="Arial" w:cs="Arial"/>
          <w:sz w:val="24"/>
          <w:szCs w:val="24"/>
        </w:rPr>
      </w:pPr>
      <w:r w:rsidRPr="00611ED1">
        <w:rPr>
          <w:rFonts w:ascii="Arial" w:eastAsia="Arial" w:hAnsi="Arial" w:cs="Arial"/>
          <w:sz w:val="24"/>
          <w:szCs w:val="24"/>
        </w:rPr>
        <w:lastRenderedPageBreak/>
        <w:t>5.</w:t>
      </w:r>
      <w:r w:rsidRPr="00611ED1">
        <w:rPr>
          <w:rFonts w:ascii="Arial" w:eastAsia="Arial" w:hAnsi="Arial" w:cs="Arial"/>
          <w:sz w:val="24"/>
          <w:szCs w:val="24"/>
        </w:rPr>
        <w:tab/>
      </w:r>
      <w:r w:rsidR="00147C6F" w:rsidRPr="00365B19">
        <w:rPr>
          <w:rFonts w:ascii="Arial" w:hAnsi="Arial" w:cs="Arial"/>
          <w:sz w:val="24"/>
          <w:szCs w:val="24"/>
        </w:rPr>
        <w:t xml:space="preserve">The first and second Respondent, apart </w:t>
      </w:r>
      <w:r w:rsidR="004D267D" w:rsidRPr="00365B19">
        <w:rPr>
          <w:rFonts w:ascii="Arial" w:hAnsi="Arial" w:cs="Arial"/>
          <w:sz w:val="24"/>
          <w:szCs w:val="24"/>
        </w:rPr>
        <w:t>from denying the applicant’s entitlement to th</w:t>
      </w:r>
      <w:r w:rsidR="00FD1252" w:rsidRPr="00365B19">
        <w:rPr>
          <w:rFonts w:ascii="Arial" w:hAnsi="Arial" w:cs="Arial"/>
          <w:sz w:val="24"/>
          <w:szCs w:val="24"/>
        </w:rPr>
        <w:t>is</w:t>
      </w:r>
      <w:r w:rsidR="004D267D" w:rsidRPr="00365B19">
        <w:rPr>
          <w:rFonts w:ascii="Arial" w:hAnsi="Arial" w:cs="Arial"/>
          <w:sz w:val="24"/>
          <w:szCs w:val="24"/>
        </w:rPr>
        <w:t xml:space="preserve"> relief, has also raised the defence of lis alibi pendens</w:t>
      </w:r>
      <w:r w:rsidR="00FD1252" w:rsidRPr="00365B19">
        <w:rPr>
          <w:rFonts w:ascii="Arial" w:hAnsi="Arial" w:cs="Arial"/>
          <w:sz w:val="24"/>
          <w:szCs w:val="24"/>
        </w:rPr>
        <w:t>, based on a</w:t>
      </w:r>
      <w:r w:rsidR="005F1A8F" w:rsidRPr="00365B19">
        <w:rPr>
          <w:rFonts w:ascii="Arial" w:hAnsi="Arial" w:cs="Arial"/>
          <w:sz w:val="24"/>
          <w:szCs w:val="24"/>
        </w:rPr>
        <w:t xml:space="preserve"> preceding</w:t>
      </w:r>
      <w:r w:rsidR="00FD1252" w:rsidRPr="00365B19">
        <w:rPr>
          <w:rFonts w:ascii="Arial" w:hAnsi="Arial" w:cs="Arial"/>
          <w:sz w:val="24"/>
          <w:szCs w:val="24"/>
        </w:rPr>
        <w:t xml:space="preserve"> action </w:t>
      </w:r>
      <w:r w:rsidR="005F1A8F" w:rsidRPr="00365B19">
        <w:rPr>
          <w:rFonts w:ascii="Arial" w:hAnsi="Arial" w:cs="Arial"/>
          <w:sz w:val="24"/>
          <w:szCs w:val="24"/>
        </w:rPr>
        <w:t xml:space="preserve">it </w:t>
      </w:r>
      <w:r w:rsidR="008D4BD4" w:rsidRPr="00365B19">
        <w:rPr>
          <w:rFonts w:ascii="Arial" w:hAnsi="Arial" w:cs="Arial"/>
          <w:sz w:val="24"/>
          <w:szCs w:val="24"/>
        </w:rPr>
        <w:t>instituted.</w:t>
      </w:r>
    </w:p>
    <w:p w14:paraId="021983E5" w14:textId="6FFC320A" w:rsidR="003C67E4" w:rsidRPr="00F044E6" w:rsidRDefault="00F044E6" w:rsidP="00611ED1">
      <w:pPr>
        <w:tabs>
          <w:tab w:val="right" w:pos="8208"/>
        </w:tabs>
        <w:spacing w:before="240" w:after="240" w:line="360" w:lineRule="auto"/>
        <w:jc w:val="both"/>
        <w:rPr>
          <w:rFonts w:ascii="Arial" w:hAnsi="Arial" w:cs="Arial"/>
          <w:sz w:val="24"/>
          <w:szCs w:val="24"/>
        </w:rPr>
      </w:pPr>
      <w:r w:rsidRPr="00F044E6">
        <w:rPr>
          <w:rFonts w:ascii="Arial" w:hAnsi="Arial" w:cs="Arial"/>
          <w:b/>
          <w:bCs/>
          <w:sz w:val="24"/>
          <w:szCs w:val="24"/>
        </w:rPr>
        <w:t>The parties</w:t>
      </w:r>
    </w:p>
    <w:p w14:paraId="0D7880B7" w14:textId="598482D3" w:rsidR="003C67E4"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t>6.</w:t>
      </w:r>
      <w:r w:rsidRPr="00C65240">
        <w:rPr>
          <w:rFonts w:ascii="Arial" w:eastAsia="Arial" w:hAnsi="Arial" w:cs="Arial"/>
          <w:sz w:val="24"/>
          <w:szCs w:val="24"/>
        </w:rPr>
        <w:tab/>
      </w:r>
      <w:r w:rsidR="00685A6F" w:rsidRPr="00365B19">
        <w:rPr>
          <w:rFonts w:ascii="Arial" w:hAnsi="Arial" w:cs="Arial"/>
          <w:sz w:val="24"/>
          <w:szCs w:val="24"/>
        </w:rPr>
        <w:t xml:space="preserve">The </w:t>
      </w:r>
      <w:r w:rsidR="00A638AF" w:rsidRPr="00365B19">
        <w:rPr>
          <w:rFonts w:ascii="Arial" w:hAnsi="Arial" w:cs="Arial"/>
          <w:sz w:val="24"/>
          <w:szCs w:val="24"/>
        </w:rPr>
        <w:t>Applicant</w:t>
      </w:r>
      <w:r w:rsidR="0033291F" w:rsidRPr="00365B19">
        <w:rPr>
          <w:rFonts w:ascii="Arial" w:hAnsi="Arial" w:cs="Arial"/>
          <w:sz w:val="24"/>
          <w:szCs w:val="24"/>
        </w:rPr>
        <w:t xml:space="preserve"> </w:t>
      </w:r>
      <w:r w:rsidR="00325080" w:rsidRPr="00365B19">
        <w:rPr>
          <w:rFonts w:ascii="Arial" w:hAnsi="Arial" w:cs="Arial"/>
          <w:sz w:val="24"/>
          <w:szCs w:val="24"/>
        </w:rPr>
        <w:t xml:space="preserve">is the </w:t>
      </w:r>
      <w:r w:rsidR="00427EBA" w:rsidRPr="00365B19">
        <w:rPr>
          <w:rFonts w:ascii="Arial" w:hAnsi="Arial" w:cs="Arial"/>
          <w:sz w:val="24"/>
          <w:szCs w:val="24"/>
        </w:rPr>
        <w:t xml:space="preserve">Khutso-Naketsi </w:t>
      </w:r>
      <w:r w:rsidR="00325080" w:rsidRPr="00365B19">
        <w:rPr>
          <w:rFonts w:ascii="Arial" w:hAnsi="Arial" w:cs="Arial"/>
          <w:sz w:val="24"/>
          <w:szCs w:val="24"/>
        </w:rPr>
        <w:t>Commun</w:t>
      </w:r>
      <w:r w:rsidR="00427EBA" w:rsidRPr="00365B19">
        <w:rPr>
          <w:rFonts w:ascii="Arial" w:hAnsi="Arial" w:cs="Arial"/>
          <w:sz w:val="24"/>
          <w:szCs w:val="24"/>
        </w:rPr>
        <w:t xml:space="preserve">al </w:t>
      </w:r>
      <w:r w:rsidR="00325080" w:rsidRPr="00365B19">
        <w:rPr>
          <w:rFonts w:ascii="Arial" w:hAnsi="Arial" w:cs="Arial"/>
          <w:sz w:val="24"/>
          <w:szCs w:val="24"/>
        </w:rPr>
        <w:t>Property Association</w:t>
      </w:r>
      <w:r w:rsidR="001D1961" w:rsidRPr="00365B19">
        <w:rPr>
          <w:rFonts w:ascii="Arial" w:hAnsi="Arial" w:cs="Arial"/>
          <w:sz w:val="24"/>
          <w:szCs w:val="24"/>
        </w:rPr>
        <w:t>,</w:t>
      </w:r>
      <w:r w:rsidR="00BF589D" w:rsidRPr="00365B19">
        <w:rPr>
          <w:rFonts w:ascii="Arial" w:hAnsi="Arial" w:cs="Arial"/>
          <w:sz w:val="24"/>
          <w:szCs w:val="24"/>
        </w:rPr>
        <w:t xml:space="preserve"> registered on the 15</w:t>
      </w:r>
      <w:r w:rsidR="00BF589D" w:rsidRPr="00365B19">
        <w:rPr>
          <w:rFonts w:ascii="Arial" w:hAnsi="Arial" w:cs="Arial"/>
          <w:sz w:val="24"/>
          <w:szCs w:val="24"/>
          <w:vertAlign w:val="superscript"/>
        </w:rPr>
        <w:t>th</w:t>
      </w:r>
      <w:r w:rsidR="00BF589D" w:rsidRPr="00365B19">
        <w:rPr>
          <w:rFonts w:ascii="Arial" w:hAnsi="Arial" w:cs="Arial"/>
          <w:sz w:val="24"/>
          <w:szCs w:val="24"/>
        </w:rPr>
        <w:t xml:space="preserve"> of September 200</w:t>
      </w:r>
      <w:r w:rsidR="00CD4A4F" w:rsidRPr="00365B19">
        <w:rPr>
          <w:rFonts w:ascii="Arial" w:hAnsi="Arial" w:cs="Arial"/>
          <w:sz w:val="24"/>
          <w:szCs w:val="24"/>
        </w:rPr>
        <w:t xml:space="preserve">8, </w:t>
      </w:r>
      <w:r w:rsidR="001D1961" w:rsidRPr="00365B19">
        <w:rPr>
          <w:rFonts w:ascii="Arial" w:hAnsi="Arial" w:cs="Arial"/>
          <w:sz w:val="24"/>
          <w:szCs w:val="24"/>
        </w:rPr>
        <w:t>in terms of the Communal Property Association Act 28 of 1996</w:t>
      </w:r>
      <w:r w:rsidR="00683C94" w:rsidRPr="00365B19">
        <w:rPr>
          <w:rFonts w:ascii="Arial" w:hAnsi="Arial" w:cs="Arial"/>
          <w:sz w:val="24"/>
          <w:szCs w:val="24"/>
        </w:rPr>
        <w:t>.</w:t>
      </w:r>
      <w:r w:rsidR="004720DE" w:rsidRPr="00365B19">
        <w:rPr>
          <w:rFonts w:ascii="Arial" w:hAnsi="Arial" w:cs="Arial"/>
          <w:sz w:val="24"/>
          <w:szCs w:val="24"/>
        </w:rPr>
        <w:t xml:space="preserve"> </w:t>
      </w:r>
      <w:r w:rsidR="00295680" w:rsidRPr="00365B19">
        <w:rPr>
          <w:rFonts w:ascii="Arial" w:hAnsi="Arial" w:cs="Arial"/>
          <w:sz w:val="24"/>
          <w:szCs w:val="24"/>
        </w:rPr>
        <w:t xml:space="preserve"> </w:t>
      </w:r>
      <w:r w:rsidR="00CF13EF" w:rsidRPr="00365B19">
        <w:rPr>
          <w:rFonts w:ascii="Arial" w:hAnsi="Arial" w:cs="Arial"/>
          <w:sz w:val="24"/>
          <w:szCs w:val="24"/>
        </w:rPr>
        <w:t>It</w:t>
      </w:r>
      <w:r w:rsidR="007C0F3F" w:rsidRPr="00365B19">
        <w:rPr>
          <w:rFonts w:ascii="Arial" w:hAnsi="Arial" w:cs="Arial"/>
          <w:sz w:val="24"/>
          <w:szCs w:val="24"/>
        </w:rPr>
        <w:t xml:space="preserve"> is the owner of the farm </w:t>
      </w:r>
      <w:r w:rsidR="008C1179" w:rsidRPr="00365B19">
        <w:rPr>
          <w:rFonts w:ascii="Arial" w:hAnsi="Arial" w:cs="Arial"/>
          <w:sz w:val="24"/>
          <w:szCs w:val="24"/>
        </w:rPr>
        <w:t xml:space="preserve">and is charged with utilising it to the benefit of the </w:t>
      </w:r>
      <w:r w:rsidR="00CF5E99" w:rsidRPr="00365B19">
        <w:rPr>
          <w:rFonts w:ascii="Arial" w:hAnsi="Arial" w:cs="Arial"/>
          <w:sz w:val="24"/>
          <w:szCs w:val="24"/>
        </w:rPr>
        <w:t xml:space="preserve">land claim </w:t>
      </w:r>
      <w:r w:rsidR="00B57686" w:rsidRPr="00365B19">
        <w:rPr>
          <w:rFonts w:ascii="Arial" w:hAnsi="Arial" w:cs="Arial"/>
          <w:sz w:val="24"/>
          <w:szCs w:val="24"/>
        </w:rPr>
        <w:t>beneficiaries.</w:t>
      </w:r>
    </w:p>
    <w:p w14:paraId="58C8D414" w14:textId="5E6040A0" w:rsidR="00BD3B27"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t>7.</w:t>
      </w:r>
      <w:r w:rsidRPr="00C65240">
        <w:rPr>
          <w:rFonts w:ascii="Arial" w:eastAsia="Arial" w:hAnsi="Arial" w:cs="Arial"/>
          <w:sz w:val="24"/>
          <w:szCs w:val="24"/>
        </w:rPr>
        <w:tab/>
      </w:r>
      <w:r w:rsidR="00BD3B27" w:rsidRPr="00365B19">
        <w:rPr>
          <w:rFonts w:ascii="Arial" w:hAnsi="Arial" w:cs="Arial"/>
          <w:sz w:val="24"/>
          <w:szCs w:val="24"/>
        </w:rPr>
        <w:t xml:space="preserve">The first </w:t>
      </w:r>
      <w:r w:rsidR="00A638AF" w:rsidRPr="00365B19">
        <w:rPr>
          <w:rFonts w:ascii="Arial" w:hAnsi="Arial" w:cs="Arial"/>
          <w:sz w:val="24"/>
          <w:szCs w:val="24"/>
        </w:rPr>
        <w:t>Respondent</w:t>
      </w:r>
      <w:r w:rsidR="00BD3B27" w:rsidRPr="00365B19">
        <w:rPr>
          <w:rFonts w:ascii="Arial" w:hAnsi="Arial" w:cs="Arial"/>
          <w:sz w:val="24"/>
          <w:szCs w:val="24"/>
        </w:rPr>
        <w:t xml:space="preserve">, </w:t>
      </w:r>
      <w:r w:rsidR="00EA49BC" w:rsidRPr="00365B19">
        <w:rPr>
          <w:rFonts w:ascii="Arial" w:hAnsi="Arial" w:cs="Arial"/>
          <w:sz w:val="24"/>
          <w:szCs w:val="24"/>
        </w:rPr>
        <w:t>Khutso Naketsi Agri (Pty) Ltd, is a company</w:t>
      </w:r>
      <w:r w:rsidR="00B62B81" w:rsidRPr="00365B19">
        <w:rPr>
          <w:rFonts w:ascii="Arial" w:hAnsi="Arial" w:cs="Arial"/>
          <w:sz w:val="24"/>
          <w:szCs w:val="24"/>
        </w:rPr>
        <w:t>, duly incorporated and</w:t>
      </w:r>
      <w:r w:rsidR="00EA49BC" w:rsidRPr="00365B19">
        <w:rPr>
          <w:rFonts w:ascii="Arial" w:hAnsi="Arial" w:cs="Arial"/>
          <w:sz w:val="24"/>
          <w:szCs w:val="24"/>
        </w:rPr>
        <w:t xml:space="preserve"> </w:t>
      </w:r>
      <w:r w:rsidR="00B62B81" w:rsidRPr="00365B19">
        <w:rPr>
          <w:rFonts w:ascii="Arial" w:hAnsi="Arial" w:cs="Arial"/>
          <w:sz w:val="24"/>
          <w:szCs w:val="24"/>
        </w:rPr>
        <w:t>registered</w:t>
      </w:r>
      <w:r w:rsidR="00077F57" w:rsidRPr="00365B19">
        <w:rPr>
          <w:rFonts w:ascii="Arial" w:hAnsi="Arial" w:cs="Arial"/>
          <w:sz w:val="24"/>
          <w:szCs w:val="24"/>
        </w:rPr>
        <w:t xml:space="preserve"> on the 3</w:t>
      </w:r>
      <w:r w:rsidR="00077F57" w:rsidRPr="00365B19">
        <w:rPr>
          <w:rFonts w:ascii="Arial" w:hAnsi="Arial" w:cs="Arial"/>
          <w:sz w:val="24"/>
          <w:szCs w:val="24"/>
          <w:vertAlign w:val="superscript"/>
        </w:rPr>
        <w:t>rd</w:t>
      </w:r>
      <w:r w:rsidR="00077F57" w:rsidRPr="00365B19">
        <w:rPr>
          <w:rFonts w:ascii="Arial" w:hAnsi="Arial" w:cs="Arial"/>
          <w:sz w:val="24"/>
          <w:szCs w:val="24"/>
        </w:rPr>
        <w:t xml:space="preserve"> of April 2019</w:t>
      </w:r>
      <w:r w:rsidR="00967935" w:rsidRPr="00365B19">
        <w:rPr>
          <w:rFonts w:ascii="Arial" w:hAnsi="Arial" w:cs="Arial"/>
          <w:sz w:val="24"/>
          <w:szCs w:val="24"/>
        </w:rPr>
        <w:t xml:space="preserve"> (“the company”</w:t>
      </w:r>
      <w:r w:rsidR="00CE61E1" w:rsidRPr="00365B19">
        <w:rPr>
          <w:rFonts w:ascii="Arial" w:hAnsi="Arial" w:cs="Arial"/>
          <w:sz w:val="24"/>
          <w:szCs w:val="24"/>
        </w:rPr>
        <w:t>)</w:t>
      </w:r>
      <w:r w:rsidR="00077F57" w:rsidRPr="00365B19">
        <w:rPr>
          <w:rFonts w:ascii="Arial" w:hAnsi="Arial" w:cs="Arial"/>
          <w:sz w:val="24"/>
          <w:szCs w:val="24"/>
        </w:rPr>
        <w:t xml:space="preserve">. It </w:t>
      </w:r>
      <w:r w:rsidR="00C439B3" w:rsidRPr="00365B19">
        <w:rPr>
          <w:rFonts w:ascii="Arial" w:hAnsi="Arial" w:cs="Arial"/>
          <w:sz w:val="24"/>
          <w:szCs w:val="24"/>
        </w:rPr>
        <w:t xml:space="preserve">leases the farm from the applicant and </w:t>
      </w:r>
      <w:r w:rsidR="00077F57" w:rsidRPr="00365B19">
        <w:rPr>
          <w:rFonts w:ascii="Arial" w:hAnsi="Arial" w:cs="Arial"/>
          <w:sz w:val="24"/>
          <w:szCs w:val="24"/>
        </w:rPr>
        <w:t xml:space="preserve">is essentially </w:t>
      </w:r>
      <w:r w:rsidR="007B647B" w:rsidRPr="00365B19">
        <w:rPr>
          <w:rFonts w:ascii="Arial" w:hAnsi="Arial" w:cs="Arial"/>
          <w:sz w:val="24"/>
          <w:szCs w:val="24"/>
        </w:rPr>
        <w:t xml:space="preserve">the vehicle through which the farm is </w:t>
      </w:r>
      <w:r w:rsidR="00082C7F" w:rsidRPr="00365B19">
        <w:rPr>
          <w:rFonts w:ascii="Arial" w:hAnsi="Arial" w:cs="Arial"/>
          <w:sz w:val="24"/>
          <w:szCs w:val="24"/>
        </w:rPr>
        <w:t xml:space="preserve">controlled and </w:t>
      </w:r>
      <w:r w:rsidR="007B647B" w:rsidRPr="00365B19">
        <w:rPr>
          <w:rFonts w:ascii="Arial" w:hAnsi="Arial" w:cs="Arial"/>
          <w:sz w:val="24"/>
          <w:szCs w:val="24"/>
        </w:rPr>
        <w:t>managed.</w:t>
      </w:r>
      <w:r w:rsidR="006127A7" w:rsidRPr="00365B19">
        <w:rPr>
          <w:rFonts w:ascii="Arial" w:hAnsi="Arial" w:cs="Arial"/>
          <w:sz w:val="24"/>
          <w:szCs w:val="24"/>
        </w:rPr>
        <w:t xml:space="preserve"> For the reasons discussed below, the </w:t>
      </w:r>
      <w:r w:rsidR="00A638AF" w:rsidRPr="00365B19">
        <w:rPr>
          <w:rFonts w:ascii="Arial" w:hAnsi="Arial" w:cs="Arial"/>
          <w:sz w:val="24"/>
          <w:szCs w:val="24"/>
        </w:rPr>
        <w:t>Applicant</w:t>
      </w:r>
      <w:r w:rsidR="006127A7" w:rsidRPr="00365B19">
        <w:rPr>
          <w:rFonts w:ascii="Arial" w:hAnsi="Arial" w:cs="Arial"/>
          <w:sz w:val="24"/>
          <w:szCs w:val="24"/>
        </w:rPr>
        <w:t xml:space="preserve"> holds 70% of the company and the second </w:t>
      </w:r>
      <w:r w:rsidR="00A638AF" w:rsidRPr="00365B19">
        <w:rPr>
          <w:rFonts w:ascii="Arial" w:hAnsi="Arial" w:cs="Arial"/>
          <w:sz w:val="24"/>
          <w:szCs w:val="24"/>
        </w:rPr>
        <w:t>Respondent</w:t>
      </w:r>
      <w:r w:rsidR="006127A7" w:rsidRPr="00365B19">
        <w:rPr>
          <w:rFonts w:ascii="Arial" w:hAnsi="Arial" w:cs="Arial"/>
          <w:sz w:val="24"/>
          <w:szCs w:val="24"/>
        </w:rPr>
        <w:t xml:space="preserve"> 30%</w:t>
      </w:r>
    </w:p>
    <w:p w14:paraId="1D77146A" w14:textId="3064957D" w:rsidR="00683C94"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t>8.</w:t>
      </w:r>
      <w:r w:rsidRPr="00C65240">
        <w:rPr>
          <w:rFonts w:ascii="Arial" w:eastAsia="Arial" w:hAnsi="Arial" w:cs="Arial"/>
          <w:sz w:val="24"/>
          <w:szCs w:val="24"/>
        </w:rPr>
        <w:tab/>
      </w:r>
      <w:r w:rsidR="00E0760C" w:rsidRPr="00365B19">
        <w:rPr>
          <w:rFonts w:ascii="Arial" w:hAnsi="Arial" w:cs="Arial"/>
          <w:sz w:val="24"/>
          <w:szCs w:val="24"/>
        </w:rPr>
        <w:t xml:space="preserve">The </w:t>
      </w:r>
      <w:r w:rsidR="00295680" w:rsidRPr="00365B19">
        <w:rPr>
          <w:rFonts w:ascii="Arial" w:hAnsi="Arial" w:cs="Arial"/>
          <w:sz w:val="24"/>
          <w:szCs w:val="24"/>
        </w:rPr>
        <w:t>second</w:t>
      </w:r>
      <w:r w:rsidR="00E0760C" w:rsidRPr="00365B19">
        <w:rPr>
          <w:rFonts w:ascii="Arial" w:hAnsi="Arial" w:cs="Arial"/>
          <w:sz w:val="24"/>
          <w:szCs w:val="24"/>
        </w:rPr>
        <w:t xml:space="preserve"> </w:t>
      </w:r>
      <w:r w:rsidR="00A638AF" w:rsidRPr="00365B19">
        <w:rPr>
          <w:rFonts w:ascii="Arial" w:hAnsi="Arial" w:cs="Arial"/>
          <w:sz w:val="24"/>
          <w:szCs w:val="24"/>
        </w:rPr>
        <w:t>Respondent</w:t>
      </w:r>
      <w:r w:rsidR="009A0B5D" w:rsidRPr="00365B19">
        <w:rPr>
          <w:rFonts w:ascii="Arial" w:hAnsi="Arial" w:cs="Arial"/>
          <w:sz w:val="24"/>
          <w:szCs w:val="24"/>
        </w:rPr>
        <w:t>, HPN Bestuur (Pty) L</w:t>
      </w:r>
      <w:r w:rsidR="00967935" w:rsidRPr="00365B19">
        <w:rPr>
          <w:rFonts w:ascii="Arial" w:hAnsi="Arial" w:cs="Arial"/>
          <w:sz w:val="24"/>
          <w:szCs w:val="24"/>
        </w:rPr>
        <w:t>td</w:t>
      </w:r>
      <w:r w:rsidR="009A0B5D" w:rsidRPr="00365B19">
        <w:rPr>
          <w:rFonts w:ascii="Arial" w:hAnsi="Arial" w:cs="Arial"/>
          <w:sz w:val="24"/>
          <w:szCs w:val="24"/>
        </w:rPr>
        <w:t xml:space="preserve">, </w:t>
      </w:r>
      <w:r w:rsidR="00124FC0" w:rsidRPr="00365B19">
        <w:rPr>
          <w:rFonts w:ascii="Arial" w:hAnsi="Arial" w:cs="Arial"/>
          <w:sz w:val="24"/>
          <w:szCs w:val="24"/>
        </w:rPr>
        <w:t>forms part of the HP</w:t>
      </w:r>
      <w:r w:rsidR="0073453B" w:rsidRPr="00365B19">
        <w:rPr>
          <w:rFonts w:ascii="Arial" w:hAnsi="Arial" w:cs="Arial"/>
          <w:sz w:val="24"/>
          <w:szCs w:val="24"/>
        </w:rPr>
        <w:t>N</w:t>
      </w:r>
      <w:r w:rsidR="00124FC0" w:rsidRPr="00365B19">
        <w:rPr>
          <w:rFonts w:ascii="Arial" w:hAnsi="Arial" w:cs="Arial"/>
          <w:sz w:val="24"/>
          <w:szCs w:val="24"/>
        </w:rPr>
        <w:t xml:space="preserve"> Boerderye grou</w:t>
      </w:r>
      <w:r w:rsidR="00CE61E1" w:rsidRPr="00365B19">
        <w:rPr>
          <w:rFonts w:ascii="Arial" w:hAnsi="Arial" w:cs="Arial"/>
          <w:sz w:val="24"/>
          <w:szCs w:val="24"/>
        </w:rPr>
        <w:t>p, the erstwhile owner of the farm</w:t>
      </w:r>
      <w:r w:rsidR="00B02110" w:rsidRPr="00365B19">
        <w:rPr>
          <w:rFonts w:ascii="Arial" w:hAnsi="Arial" w:cs="Arial"/>
          <w:sz w:val="24"/>
          <w:szCs w:val="24"/>
        </w:rPr>
        <w:t>.</w:t>
      </w:r>
    </w:p>
    <w:p w14:paraId="15951CEF" w14:textId="3E4905A6" w:rsidR="00695133"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t>9.</w:t>
      </w:r>
      <w:r w:rsidRPr="00C65240">
        <w:rPr>
          <w:rFonts w:ascii="Arial" w:eastAsia="Arial" w:hAnsi="Arial" w:cs="Arial"/>
          <w:sz w:val="24"/>
          <w:szCs w:val="24"/>
        </w:rPr>
        <w:tab/>
      </w:r>
      <w:r w:rsidR="006636E4" w:rsidRPr="00365B19">
        <w:rPr>
          <w:rFonts w:ascii="Arial" w:hAnsi="Arial" w:cs="Arial"/>
          <w:sz w:val="24"/>
          <w:szCs w:val="24"/>
        </w:rPr>
        <w:t>The third</w:t>
      </w:r>
      <w:r w:rsidR="00DE5FEF" w:rsidRPr="00365B19">
        <w:rPr>
          <w:rFonts w:ascii="Arial" w:hAnsi="Arial" w:cs="Arial"/>
          <w:sz w:val="24"/>
          <w:szCs w:val="24"/>
        </w:rPr>
        <w:t xml:space="preserve"> </w:t>
      </w:r>
      <w:r w:rsidR="00A638AF" w:rsidRPr="00365B19">
        <w:rPr>
          <w:rFonts w:ascii="Arial" w:hAnsi="Arial" w:cs="Arial"/>
          <w:sz w:val="24"/>
          <w:szCs w:val="24"/>
        </w:rPr>
        <w:t>Respondent</w:t>
      </w:r>
      <w:r w:rsidR="00DE5FEF" w:rsidRPr="00365B19">
        <w:rPr>
          <w:rFonts w:ascii="Arial" w:hAnsi="Arial" w:cs="Arial"/>
          <w:sz w:val="24"/>
          <w:szCs w:val="24"/>
        </w:rPr>
        <w:t xml:space="preserve">, the MEC, did not file any </w:t>
      </w:r>
      <w:r w:rsidR="00695133" w:rsidRPr="00365B19">
        <w:rPr>
          <w:rFonts w:ascii="Arial" w:hAnsi="Arial" w:cs="Arial"/>
          <w:sz w:val="24"/>
          <w:szCs w:val="24"/>
        </w:rPr>
        <w:t xml:space="preserve">opposing </w:t>
      </w:r>
      <w:r w:rsidR="0053640B" w:rsidRPr="00365B19">
        <w:rPr>
          <w:rFonts w:ascii="Arial" w:hAnsi="Arial" w:cs="Arial"/>
          <w:sz w:val="24"/>
          <w:szCs w:val="24"/>
        </w:rPr>
        <w:t>papers</w:t>
      </w:r>
      <w:r w:rsidR="00861DFC" w:rsidRPr="00365B19">
        <w:rPr>
          <w:rFonts w:ascii="Arial" w:hAnsi="Arial" w:cs="Arial"/>
          <w:sz w:val="24"/>
          <w:szCs w:val="24"/>
        </w:rPr>
        <w:t>.</w:t>
      </w:r>
      <w:r w:rsidR="00695133" w:rsidRPr="00365B19">
        <w:rPr>
          <w:rFonts w:ascii="Arial" w:hAnsi="Arial" w:cs="Arial"/>
          <w:sz w:val="24"/>
          <w:szCs w:val="24"/>
        </w:rPr>
        <w:t xml:space="preserve"> </w:t>
      </w:r>
      <w:r w:rsidR="00861DFC" w:rsidRPr="00365B19">
        <w:rPr>
          <w:rFonts w:ascii="Arial" w:hAnsi="Arial" w:cs="Arial"/>
          <w:sz w:val="24"/>
          <w:szCs w:val="24"/>
        </w:rPr>
        <w:t>H</w:t>
      </w:r>
      <w:r w:rsidR="00695133" w:rsidRPr="00365B19">
        <w:rPr>
          <w:rFonts w:ascii="Arial" w:hAnsi="Arial" w:cs="Arial"/>
          <w:sz w:val="24"/>
          <w:szCs w:val="24"/>
        </w:rPr>
        <w:t xml:space="preserve">owever, counsel appeared </w:t>
      </w:r>
      <w:r w:rsidR="005364A4" w:rsidRPr="00365B19">
        <w:rPr>
          <w:rFonts w:ascii="Arial" w:hAnsi="Arial" w:cs="Arial"/>
          <w:sz w:val="24"/>
          <w:szCs w:val="24"/>
        </w:rPr>
        <w:t>on its</w:t>
      </w:r>
      <w:r w:rsidR="00695133" w:rsidRPr="00365B19">
        <w:rPr>
          <w:rFonts w:ascii="Arial" w:hAnsi="Arial" w:cs="Arial"/>
          <w:sz w:val="24"/>
          <w:szCs w:val="24"/>
        </w:rPr>
        <w:t xml:space="preserve"> behalf</w:t>
      </w:r>
      <w:r w:rsidR="00D50AA7" w:rsidRPr="00365B19">
        <w:rPr>
          <w:rFonts w:ascii="Arial" w:hAnsi="Arial" w:cs="Arial"/>
          <w:sz w:val="24"/>
          <w:szCs w:val="24"/>
        </w:rPr>
        <w:t>,</w:t>
      </w:r>
      <w:r w:rsidR="00695133" w:rsidRPr="00365B19">
        <w:rPr>
          <w:rFonts w:ascii="Arial" w:hAnsi="Arial" w:cs="Arial"/>
          <w:sz w:val="24"/>
          <w:szCs w:val="24"/>
        </w:rPr>
        <w:t xml:space="preserve"> on the day of hearing</w:t>
      </w:r>
      <w:r w:rsidR="00D50AA7" w:rsidRPr="00365B19">
        <w:rPr>
          <w:rFonts w:ascii="Arial" w:hAnsi="Arial" w:cs="Arial"/>
          <w:sz w:val="24"/>
          <w:szCs w:val="24"/>
        </w:rPr>
        <w:t>,</w:t>
      </w:r>
      <w:r w:rsidR="00695133" w:rsidRPr="00365B19">
        <w:rPr>
          <w:rFonts w:ascii="Arial" w:hAnsi="Arial" w:cs="Arial"/>
          <w:sz w:val="24"/>
          <w:szCs w:val="24"/>
        </w:rPr>
        <w:t xml:space="preserve"> to </w:t>
      </w:r>
      <w:r w:rsidR="0053640B" w:rsidRPr="00365B19">
        <w:rPr>
          <w:rFonts w:ascii="Arial" w:hAnsi="Arial" w:cs="Arial"/>
          <w:sz w:val="24"/>
          <w:szCs w:val="24"/>
        </w:rPr>
        <w:t>confirm that</w:t>
      </w:r>
      <w:r w:rsidR="00695133" w:rsidRPr="00365B19">
        <w:rPr>
          <w:rFonts w:ascii="Arial" w:hAnsi="Arial" w:cs="Arial"/>
          <w:sz w:val="24"/>
          <w:szCs w:val="24"/>
        </w:rPr>
        <w:t xml:space="preserve"> it will abide by the </w:t>
      </w:r>
      <w:r w:rsidR="00A638AF" w:rsidRPr="00365B19">
        <w:rPr>
          <w:rFonts w:ascii="Arial" w:hAnsi="Arial" w:cs="Arial"/>
          <w:sz w:val="24"/>
          <w:szCs w:val="24"/>
        </w:rPr>
        <w:t>Court</w:t>
      </w:r>
      <w:r w:rsidR="00695133" w:rsidRPr="00365B19">
        <w:rPr>
          <w:rFonts w:ascii="Arial" w:hAnsi="Arial" w:cs="Arial"/>
          <w:sz w:val="24"/>
          <w:szCs w:val="24"/>
        </w:rPr>
        <w:t>’s decision.</w:t>
      </w:r>
    </w:p>
    <w:p w14:paraId="5E491EB4" w14:textId="29713C9F" w:rsidR="006636E4"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eastAsia="Arial" w:hAnsi="Arial" w:cs="Arial"/>
          <w:sz w:val="24"/>
          <w:szCs w:val="24"/>
        </w:rPr>
        <w:t>10.</w:t>
      </w:r>
      <w:r w:rsidRPr="00C65240">
        <w:rPr>
          <w:rFonts w:ascii="Arial" w:eastAsia="Arial" w:hAnsi="Arial" w:cs="Arial"/>
          <w:sz w:val="24"/>
          <w:szCs w:val="24"/>
        </w:rPr>
        <w:tab/>
      </w:r>
      <w:r w:rsidR="00695133" w:rsidRPr="00365B19">
        <w:rPr>
          <w:rFonts w:ascii="Arial" w:hAnsi="Arial" w:cs="Arial"/>
          <w:sz w:val="24"/>
          <w:szCs w:val="24"/>
        </w:rPr>
        <w:t>The</w:t>
      </w:r>
      <w:r w:rsidR="006636E4" w:rsidRPr="00365B19">
        <w:rPr>
          <w:rFonts w:ascii="Arial" w:hAnsi="Arial" w:cs="Arial"/>
          <w:sz w:val="24"/>
          <w:szCs w:val="24"/>
        </w:rPr>
        <w:t xml:space="preserve"> fourth </w:t>
      </w:r>
      <w:r w:rsidR="00A638AF" w:rsidRPr="00365B19">
        <w:rPr>
          <w:rFonts w:ascii="Arial" w:hAnsi="Arial" w:cs="Arial"/>
          <w:sz w:val="24"/>
          <w:szCs w:val="24"/>
        </w:rPr>
        <w:t>Respondent</w:t>
      </w:r>
      <w:r w:rsidR="00695133" w:rsidRPr="00365B19">
        <w:rPr>
          <w:rFonts w:ascii="Arial" w:hAnsi="Arial" w:cs="Arial"/>
          <w:sz w:val="24"/>
          <w:szCs w:val="24"/>
        </w:rPr>
        <w:t xml:space="preserve">, </w:t>
      </w:r>
      <w:r w:rsidR="00716D47" w:rsidRPr="00365B19">
        <w:rPr>
          <w:rFonts w:ascii="Arial" w:hAnsi="Arial" w:cs="Arial"/>
          <w:sz w:val="24"/>
          <w:szCs w:val="24"/>
        </w:rPr>
        <w:t xml:space="preserve">the auditors of the first </w:t>
      </w:r>
      <w:r w:rsidR="00A638AF" w:rsidRPr="00365B19">
        <w:rPr>
          <w:rFonts w:ascii="Arial" w:hAnsi="Arial" w:cs="Arial"/>
          <w:sz w:val="24"/>
          <w:szCs w:val="24"/>
        </w:rPr>
        <w:t>Respondent</w:t>
      </w:r>
      <w:r w:rsidR="0053640B" w:rsidRPr="00365B19">
        <w:rPr>
          <w:rFonts w:ascii="Arial" w:hAnsi="Arial" w:cs="Arial"/>
          <w:sz w:val="24"/>
          <w:szCs w:val="24"/>
        </w:rPr>
        <w:t xml:space="preserve">, </w:t>
      </w:r>
      <w:r w:rsidR="00D50AA7" w:rsidRPr="00365B19">
        <w:rPr>
          <w:rFonts w:ascii="Arial" w:hAnsi="Arial" w:cs="Arial"/>
          <w:sz w:val="24"/>
          <w:szCs w:val="24"/>
        </w:rPr>
        <w:t xml:space="preserve">having been cited </w:t>
      </w:r>
      <w:r w:rsidR="0053640B" w:rsidRPr="00365B19">
        <w:rPr>
          <w:rFonts w:ascii="Arial" w:hAnsi="Arial" w:cs="Arial"/>
          <w:sz w:val="24"/>
          <w:szCs w:val="24"/>
        </w:rPr>
        <w:t>as an interested party,</w:t>
      </w:r>
      <w:r w:rsidR="006636E4" w:rsidRPr="00365B19">
        <w:rPr>
          <w:rFonts w:ascii="Arial" w:hAnsi="Arial" w:cs="Arial"/>
          <w:sz w:val="24"/>
          <w:szCs w:val="24"/>
        </w:rPr>
        <w:t xml:space="preserve"> did not participate in the proceedings</w:t>
      </w:r>
      <w:r w:rsidR="0053640B" w:rsidRPr="00365B19">
        <w:rPr>
          <w:rFonts w:ascii="Arial" w:hAnsi="Arial" w:cs="Arial"/>
          <w:sz w:val="24"/>
          <w:szCs w:val="24"/>
        </w:rPr>
        <w:t>.</w:t>
      </w:r>
    </w:p>
    <w:p w14:paraId="13E9C9E7" w14:textId="0B90A0A6" w:rsidR="00920D03" w:rsidRPr="00F044E6" w:rsidRDefault="00F044E6" w:rsidP="00F044E6">
      <w:pPr>
        <w:tabs>
          <w:tab w:val="right" w:pos="8208"/>
        </w:tabs>
        <w:spacing w:before="360" w:after="240" w:line="360" w:lineRule="auto"/>
        <w:jc w:val="both"/>
        <w:rPr>
          <w:rFonts w:ascii="Arial" w:hAnsi="Arial" w:cs="Arial"/>
          <w:b/>
          <w:bCs/>
          <w:sz w:val="24"/>
          <w:szCs w:val="24"/>
        </w:rPr>
      </w:pPr>
      <w:r w:rsidRPr="00F044E6">
        <w:rPr>
          <w:rFonts w:ascii="Arial" w:hAnsi="Arial" w:cs="Arial"/>
          <w:b/>
          <w:bCs/>
          <w:sz w:val="24"/>
          <w:szCs w:val="24"/>
        </w:rPr>
        <w:t>Background</w:t>
      </w:r>
    </w:p>
    <w:p w14:paraId="7F2AAF01" w14:textId="216A16B8" w:rsidR="000E5F63"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t>11.</w:t>
      </w:r>
      <w:r w:rsidRPr="00C65240">
        <w:rPr>
          <w:rFonts w:ascii="Arial" w:eastAsia="Arial" w:hAnsi="Arial" w:cs="Arial"/>
          <w:sz w:val="24"/>
          <w:szCs w:val="24"/>
        </w:rPr>
        <w:tab/>
      </w:r>
      <w:r w:rsidR="00A17CE4" w:rsidRPr="00365B19">
        <w:rPr>
          <w:rFonts w:ascii="Arial" w:hAnsi="Arial" w:cs="Arial"/>
          <w:sz w:val="24"/>
          <w:szCs w:val="24"/>
        </w:rPr>
        <w:t xml:space="preserve">Being </w:t>
      </w:r>
      <w:r w:rsidR="001A188E" w:rsidRPr="00365B19">
        <w:rPr>
          <w:rFonts w:ascii="Arial" w:hAnsi="Arial" w:cs="Arial"/>
          <w:sz w:val="24"/>
          <w:szCs w:val="24"/>
        </w:rPr>
        <w:t xml:space="preserve">a </w:t>
      </w:r>
      <w:r w:rsidR="00A17CE4" w:rsidRPr="00365B19">
        <w:rPr>
          <w:rFonts w:ascii="Arial" w:hAnsi="Arial" w:cs="Arial"/>
          <w:sz w:val="24"/>
          <w:szCs w:val="24"/>
        </w:rPr>
        <w:t>“</w:t>
      </w:r>
      <w:r w:rsidR="001A188E" w:rsidRPr="00365B19">
        <w:rPr>
          <w:rFonts w:ascii="Arial" w:hAnsi="Arial" w:cs="Arial"/>
          <w:sz w:val="24"/>
          <w:szCs w:val="24"/>
        </w:rPr>
        <w:t>megafarm</w:t>
      </w:r>
      <w:r w:rsidR="00A17CE4" w:rsidRPr="00365B19">
        <w:rPr>
          <w:rFonts w:ascii="Arial" w:hAnsi="Arial" w:cs="Arial"/>
          <w:sz w:val="24"/>
          <w:szCs w:val="24"/>
        </w:rPr>
        <w:t xml:space="preserve">”, </w:t>
      </w:r>
      <w:r w:rsidR="001A188E" w:rsidRPr="00365B19">
        <w:rPr>
          <w:rFonts w:ascii="Arial" w:hAnsi="Arial" w:cs="Arial"/>
          <w:sz w:val="24"/>
          <w:szCs w:val="24"/>
        </w:rPr>
        <w:t xml:space="preserve">the post settlement </w:t>
      </w:r>
      <w:r w:rsidR="001B5D28" w:rsidRPr="00365B19">
        <w:rPr>
          <w:rFonts w:ascii="Arial" w:hAnsi="Arial" w:cs="Arial"/>
          <w:sz w:val="24"/>
          <w:szCs w:val="24"/>
        </w:rPr>
        <w:t>success</w:t>
      </w:r>
      <w:r w:rsidR="001A188E" w:rsidRPr="00365B19">
        <w:rPr>
          <w:rFonts w:ascii="Arial" w:hAnsi="Arial" w:cs="Arial"/>
          <w:sz w:val="24"/>
          <w:szCs w:val="24"/>
        </w:rPr>
        <w:t xml:space="preserve"> of the farm depended on, not just the acquisition of the land and implements, but also the transfer of the necessary skills to manage such a labour-intensive</w:t>
      </w:r>
      <w:r w:rsidR="006241A9" w:rsidRPr="00365B19">
        <w:rPr>
          <w:rFonts w:ascii="Arial" w:hAnsi="Arial" w:cs="Arial"/>
          <w:sz w:val="24"/>
          <w:szCs w:val="24"/>
        </w:rPr>
        <w:t xml:space="preserve"> and</w:t>
      </w:r>
      <w:r w:rsidR="001A188E" w:rsidRPr="00365B19">
        <w:rPr>
          <w:rFonts w:ascii="Arial" w:hAnsi="Arial" w:cs="Arial"/>
          <w:sz w:val="24"/>
          <w:szCs w:val="24"/>
        </w:rPr>
        <w:t xml:space="preserve"> technical project.  To this end, and in terms of </w:t>
      </w:r>
      <w:r w:rsidR="00E769D2" w:rsidRPr="00365B19">
        <w:rPr>
          <w:rFonts w:ascii="Arial" w:hAnsi="Arial" w:cs="Arial"/>
          <w:sz w:val="24"/>
          <w:szCs w:val="24"/>
        </w:rPr>
        <w:t>a</w:t>
      </w:r>
      <w:r w:rsidR="001A188E" w:rsidRPr="00365B19">
        <w:rPr>
          <w:rFonts w:ascii="Arial" w:hAnsi="Arial" w:cs="Arial"/>
          <w:sz w:val="24"/>
          <w:szCs w:val="24"/>
        </w:rPr>
        <w:t xml:space="preserve"> post settlement plan</w:t>
      </w:r>
      <w:r w:rsidR="00F41C8E" w:rsidRPr="00365B19">
        <w:rPr>
          <w:rFonts w:ascii="Arial" w:hAnsi="Arial" w:cs="Arial"/>
          <w:sz w:val="24"/>
          <w:szCs w:val="24"/>
        </w:rPr>
        <w:t xml:space="preserve"> (“the post settlement plan”)</w:t>
      </w:r>
      <w:r w:rsidR="0026302A" w:rsidRPr="00365B19">
        <w:rPr>
          <w:rFonts w:ascii="Arial" w:hAnsi="Arial" w:cs="Arial"/>
          <w:sz w:val="24"/>
          <w:szCs w:val="24"/>
        </w:rPr>
        <w:t>,</w:t>
      </w:r>
      <w:r w:rsidR="001A188E" w:rsidRPr="00C65240">
        <w:rPr>
          <w:rStyle w:val="FootnoteReference"/>
          <w:rFonts w:ascii="Arial" w:hAnsi="Arial" w:cs="Arial"/>
          <w:sz w:val="24"/>
          <w:szCs w:val="24"/>
        </w:rPr>
        <w:footnoteReference w:id="3"/>
      </w:r>
      <w:r w:rsidR="0026302A" w:rsidRPr="00365B19">
        <w:rPr>
          <w:rFonts w:ascii="Arial" w:hAnsi="Arial" w:cs="Arial"/>
          <w:sz w:val="24"/>
          <w:szCs w:val="24"/>
        </w:rPr>
        <w:t xml:space="preserve"> </w:t>
      </w:r>
      <w:r w:rsidR="0033189C" w:rsidRPr="00365B19">
        <w:rPr>
          <w:rFonts w:ascii="Arial" w:hAnsi="Arial" w:cs="Arial"/>
          <w:sz w:val="24"/>
          <w:szCs w:val="24"/>
        </w:rPr>
        <w:t xml:space="preserve"> Mr HPN Pretorius </w:t>
      </w:r>
      <w:r w:rsidR="00AF19E2" w:rsidRPr="00365B19">
        <w:rPr>
          <w:rFonts w:ascii="Arial" w:hAnsi="Arial" w:cs="Arial"/>
          <w:sz w:val="24"/>
          <w:szCs w:val="24"/>
        </w:rPr>
        <w:t>(and therefore by implication the</w:t>
      </w:r>
      <w:r w:rsidR="001A188E" w:rsidRPr="00365B19">
        <w:rPr>
          <w:rFonts w:ascii="Arial" w:hAnsi="Arial" w:cs="Arial"/>
          <w:sz w:val="24"/>
          <w:szCs w:val="24"/>
        </w:rPr>
        <w:t xml:space="preserve"> </w:t>
      </w:r>
      <w:r w:rsidR="00251456" w:rsidRPr="00365B19">
        <w:rPr>
          <w:rFonts w:ascii="Arial" w:hAnsi="Arial" w:cs="Arial"/>
          <w:sz w:val="24"/>
          <w:szCs w:val="24"/>
        </w:rPr>
        <w:t>Second</w:t>
      </w:r>
      <w:r w:rsidR="001A188E" w:rsidRPr="00365B19">
        <w:rPr>
          <w:rFonts w:ascii="Arial" w:hAnsi="Arial" w:cs="Arial"/>
          <w:sz w:val="24"/>
          <w:szCs w:val="24"/>
        </w:rPr>
        <w:t xml:space="preserve"> </w:t>
      </w:r>
      <w:r w:rsidR="00A638AF" w:rsidRPr="00365B19">
        <w:rPr>
          <w:rFonts w:ascii="Arial" w:hAnsi="Arial" w:cs="Arial"/>
          <w:sz w:val="24"/>
          <w:szCs w:val="24"/>
        </w:rPr>
        <w:t>Respondent</w:t>
      </w:r>
      <w:r w:rsidR="0033189C" w:rsidRPr="00365B19">
        <w:rPr>
          <w:rFonts w:ascii="Arial" w:hAnsi="Arial" w:cs="Arial"/>
          <w:sz w:val="24"/>
          <w:szCs w:val="24"/>
        </w:rPr>
        <w:t>)</w:t>
      </w:r>
      <w:r w:rsidR="0096530A" w:rsidRPr="00365B19">
        <w:rPr>
          <w:rFonts w:ascii="Arial" w:hAnsi="Arial" w:cs="Arial"/>
          <w:sz w:val="24"/>
          <w:szCs w:val="24"/>
        </w:rPr>
        <w:t>,</w:t>
      </w:r>
      <w:r w:rsidR="001A188E" w:rsidRPr="00365B19">
        <w:rPr>
          <w:rFonts w:ascii="Arial" w:hAnsi="Arial" w:cs="Arial"/>
          <w:sz w:val="24"/>
          <w:szCs w:val="24"/>
        </w:rPr>
        <w:t xml:space="preserve"> having successfully built up the farm since 1978, was the logical choice to assist</w:t>
      </w:r>
      <w:r w:rsidR="00612419" w:rsidRPr="00365B19">
        <w:rPr>
          <w:rFonts w:ascii="Arial" w:hAnsi="Arial" w:cs="Arial"/>
          <w:sz w:val="24"/>
          <w:szCs w:val="24"/>
        </w:rPr>
        <w:t xml:space="preserve"> and act in a mentorship capacity.</w:t>
      </w:r>
    </w:p>
    <w:p w14:paraId="7F89BF75" w14:textId="2B9D4CAC" w:rsidR="00B357AB"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lastRenderedPageBreak/>
        <w:t>12.</w:t>
      </w:r>
      <w:r w:rsidRPr="00C65240">
        <w:rPr>
          <w:rFonts w:ascii="Arial" w:eastAsia="Arial" w:hAnsi="Arial" w:cs="Arial"/>
          <w:sz w:val="24"/>
          <w:szCs w:val="24"/>
        </w:rPr>
        <w:tab/>
      </w:r>
      <w:r w:rsidR="00FF2178" w:rsidRPr="00365B19">
        <w:rPr>
          <w:rFonts w:ascii="Arial" w:hAnsi="Arial" w:cs="Arial"/>
          <w:sz w:val="24"/>
          <w:szCs w:val="24"/>
        </w:rPr>
        <w:t xml:space="preserve">In terms of </w:t>
      </w:r>
      <w:r w:rsidR="00F41C8E" w:rsidRPr="00365B19">
        <w:rPr>
          <w:rFonts w:ascii="Arial" w:hAnsi="Arial" w:cs="Arial"/>
          <w:sz w:val="24"/>
          <w:szCs w:val="24"/>
        </w:rPr>
        <w:t xml:space="preserve">the post settlement </w:t>
      </w:r>
      <w:r w:rsidR="00A245FB" w:rsidRPr="00365B19">
        <w:rPr>
          <w:rFonts w:ascii="Arial" w:hAnsi="Arial" w:cs="Arial"/>
          <w:sz w:val="24"/>
          <w:szCs w:val="24"/>
        </w:rPr>
        <w:t>plan,</w:t>
      </w:r>
      <w:r w:rsidR="001A188E" w:rsidRPr="00365B19">
        <w:rPr>
          <w:rFonts w:ascii="Arial" w:hAnsi="Arial" w:cs="Arial"/>
          <w:sz w:val="24"/>
          <w:szCs w:val="24"/>
        </w:rPr>
        <w:t xml:space="preserve"> </w:t>
      </w:r>
      <w:r w:rsidR="00550D08" w:rsidRPr="00365B19">
        <w:rPr>
          <w:rFonts w:ascii="Arial" w:hAnsi="Arial" w:cs="Arial"/>
          <w:sz w:val="24"/>
          <w:szCs w:val="24"/>
        </w:rPr>
        <w:t xml:space="preserve">it </w:t>
      </w:r>
      <w:r w:rsidR="001A188E" w:rsidRPr="00365B19">
        <w:rPr>
          <w:rFonts w:ascii="Arial" w:hAnsi="Arial" w:cs="Arial"/>
          <w:sz w:val="24"/>
          <w:szCs w:val="24"/>
        </w:rPr>
        <w:t>was</w:t>
      </w:r>
      <w:r w:rsidR="00C73D24" w:rsidRPr="00365B19">
        <w:rPr>
          <w:rFonts w:ascii="Arial" w:hAnsi="Arial" w:cs="Arial"/>
          <w:sz w:val="24"/>
          <w:szCs w:val="24"/>
        </w:rPr>
        <w:t xml:space="preserve"> </w:t>
      </w:r>
      <w:r w:rsidR="001A188E" w:rsidRPr="00365B19">
        <w:rPr>
          <w:rFonts w:ascii="Arial" w:hAnsi="Arial" w:cs="Arial"/>
          <w:sz w:val="24"/>
          <w:szCs w:val="24"/>
        </w:rPr>
        <w:t xml:space="preserve">agreed that the </w:t>
      </w:r>
      <w:r w:rsidR="00A638AF" w:rsidRPr="00365B19">
        <w:rPr>
          <w:rFonts w:ascii="Arial" w:hAnsi="Arial" w:cs="Arial"/>
          <w:sz w:val="24"/>
          <w:szCs w:val="24"/>
        </w:rPr>
        <w:t>Applicant</w:t>
      </w:r>
      <w:r w:rsidR="001A188E" w:rsidRPr="00365B19">
        <w:rPr>
          <w:rFonts w:ascii="Arial" w:hAnsi="Arial" w:cs="Arial"/>
          <w:sz w:val="24"/>
          <w:szCs w:val="24"/>
        </w:rPr>
        <w:t xml:space="preserve"> and the </w:t>
      </w:r>
      <w:r w:rsidR="00550D08" w:rsidRPr="00365B19">
        <w:rPr>
          <w:rFonts w:ascii="Arial" w:hAnsi="Arial" w:cs="Arial"/>
          <w:sz w:val="24"/>
          <w:szCs w:val="24"/>
        </w:rPr>
        <w:t>second</w:t>
      </w:r>
      <w:r w:rsidR="001A188E" w:rsidRPr="00365B19">
        <w:rPr>
          <w:rFonts w:ascii="Arial" w:hAnsi="Arial" w:cs="Arial"/>
          <w:sz w:val="24"/>
          <w:szCs w:val="24"/>
        </w:rPr>
        <w:t xml:space="preserve"> </w:t>
      </w:r>
      <w:r w:rsidR="00A638AF" w:rsidRPr="00365B19">
        <w:rPr>
          <w:rFonts w:ascii="Arial" w:hAnsi="Arial" w:cs="Arial"/>
          <w:sz w:val="24"/>
          <w:szCs w:val="24"/>
        </w:rPr>
        <w:t>Respondent</w:t>
      </w:r>
      <w:r w:rsidR="001A188E" w:rsidRPr="00365B19">
        <w:rPr>
          <w:rFonts w:ascii="Arial" w:hAnsi="Arial" w:cs="Arial"/>
          <w:sz w:val="24"/>
          <w:szCs w:val="24"/>
        </w:rPr>
        <w:t xml:space="preserve"> would form </w:t>
      </w:r>
      <w:r w:rsidR="00161E1F" w:rsidRPr="00365B19">
        <w:rPr>
          <w:rFonts w:ascii="Arial" w:hAnsi="Arial" w:cs="Arial"/>
          <w:sz w:val="24"/>
          <w:szCs w:val="24"/>
        </w:rPr>
        <w:t>a</w:t>
      </w:r>
      <w:r w:rsidR="001A188E" w:rsidRPr="00365B19">
        <w:rPr>
          <w:rFonts w:ascii="Arial" w:hAnsi="Arial" w:cs="Arial"/>
          <w:sz w:val="24"/>
          <w:szCs w:val="24"/>
        </w:rPr>
        <w:t xml:space="preserve"> company responsible for the management of the farm. </w:t>
      </w:r>
      <w:r w:rsidR="00AC158A" w:rsidRPr="00365B19">
        <w:rPr>
          <w:rFonts w:ascii="Arial" w:hAnsi="Arial" w:cs="Arial"/>
          <w:sz w:val="24"/>
          <w:szCs w:val="24"/>
        </w:rPr>
        <w:t xml:space="preserve">The Applicant would lease the farm to this </w:t>
      </w:r>
      <w:r w:rsidR="00995F91" w:rsidRPr="00365B19">
        <w:rPr>
          <w:rFonts w:ascii="Arial" w:hAnsi="Arial" w:cs="Arial"/>
          <w:sz w:val="24"/>
          <w:szCs w:val="24"/>
        </w:rPr>
        <w:t xml:space="preserve">entity. </w:t>
      </w:r>
      <w:r w:rsidR="001A188E" w:rsidRPr="00365B19">
        <w:rPr>
          <w:rFonts w:ascii="Arial" w:hAnsi="Arial" w:cs="Arial"/>
          <w:sz w:val="24"/>
          <w:szCs w:val="24"/>
        </w:rPr>
        <w:t xml:space="preserve">The </w:t>
      </w:r>
      <w:r w:rsidR="003D2025" w:rsidRPr="00365B19">
        <w:rPr>
          <w:rFonts w:ascii="Arial" w:hAnsi="Arial" w:cs="Arial"/>
          <w:sz w:val="24"/>
          <w:szCs w:val="24"/>
        </w:rPr>
        <w:t>second</w:t>
      </w:r>
      <w:r w:rsidR="001A188E" w:rsidRPr="00365B19">
        <w:rPr>
          <w:rFonts w:ascii="Arial" w:hAnsi="Arial" w:cs="Arial"/>
          <w:sz w:val="24"/>
          <w:szCs w:val="24"/>
        </w:rPr>
        <w:t xml:space="preserve"> </w:t>
      </w:r>
      <w:r w:rsidR="00A638AF" w:rsidRPr="00365B19">
        <w:rPr>
          <w:rFonts w:ascii="Arial" w:hAnsi="Arial" w:cs="Arial"/>
          <w:sz w:val="24"/>
          <w:szCs w:val="24"/>
        </w:rPr>
        <w:t>Respondent</w:t>
      </w:r>
      <w:r w:rsidR="001A188E" w:rsidRPr="00365B19">
        <w:rPr>
          <w:rFonts w:ascii="Arial" w:hAnsi="Arial" w:cs="Arial"/>
          <w:sz w:val="24"/>
          <w:szCs w:val="24"/>
        </w:rPr>
        <w:t xml:space="preserve"> would hold 30% of the shares in this company and the </w:t>
      </w:r>
      <w:r w:rsidR="00A638AF" w:rsidRPr="00365B19">
        <w:rPr>
          <w:rFonts w:ascii="Arial" w:hAnsi="Arial" w:cs="Arial"/>
          <w:sz w:val="24"/>
          <w:szCs w:val="24"/>
        </w:rPr>
        <w:t>Applicant</w:t>
      </w:r>
      <w:r w:rsidR="001A188E" w:rsidRPr="00365B19">
        <w:rPr>
          <w:rFonts w:ascii="Arial" w:hAnsi="Arial" w:cs="Arial"/>
          <w:sz w:val="24"/>
          <w:szCs w:val="24"/>
        </w:rPr>
        <w:t xml:space="preserve"> 70%. </w:t>
      </w:r>
      <w:r w:rsidR="002811E1" w:rsidRPr="00365B19">
        <w:rPr>
          <w:rFonts w:ascii="Arial" w:hAnsi="Arial" w:cs="Arial"/>
          <w:sz w:val="24"/>
          <w:szCs w:val="24"/>
        </w:rPr>
        <w:t xml:space="preserve">Each would have </w:t>
      </w:r>
      <w:r w:rsidR="00B357AB" w:rsidRPr="00365B19">
        <w:rPr>
          <w:rFonts w:ascii="Arial" w:hAnsi="Arial" w:cs="Arial"/>
          <w:sz w:val="24"/>
          <w:szCs w:val="24"/>
        </w:rPr>
        <w:t xml:space="preserve">2 representative directors on the board of the company. </w:t>
      </w:r>
    </w:p>
    <w:p w14:paraId="72B7F89F" w14:textId="39909E8A" w:rsidR="001E7319"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t>13.</w:t>
      </w:r>
      <w:r w:rsidRPr="00C65240">
        <w:rPr>
          <w:rFonts w:ascii="Arial" w:eastAsia="Arial" w:hAnsi="Arial" w:cs="Arial"/>
          <w:sz w:val="24"/>
          <w:szCs w:val="24"/>
        </w:rPr>
        <w:tab/>
      </w:r>
      <w:r w:rsidR="00142C69" w:rsidRPr="00365B19">
        <w:rPr>
          <w:rFonts w:ascii="Arial" w:hAnsi="Arial" w:cs="Arial"/>
          <w:sz w:val="24"/>
          <w:szCs w:val="24"/>
        </w:rPr>
        <w:t>T</w:t>
      </w:r>
      <w:r w:rsidR="001A188E" w:rsidRPr="00365B19">
        <w:rPr>
          <w:rFonts w:ascii="Arial" w:hAnsi="Arial" w:cs="Arial"/>
          <w:sz w:val="24"/>
          <w:szCs w:val="24"/>
        </w:rPr>
        <w:t>he company was to be a transitional structure</w:t>
      </w:r>
      <w:r w:rsidR="003D36E9" w:rsidRPr="00365B19">
        <w:rPr>
          <w:rFonts w:ascii="Arial" w:hAnsi="Arial" w:cs="Arial"/>
          <w:sz w:val="24"/>
          <w:szCs w:val="24"/>
        </w:rPr>
        <w:t xml:space="preserve">, with the goal </w:t>
      </w:r>
      <w:r w:rsidR="001A188E" w:rsidRPr="00365B19">
        <w:rPr>
          <w:rFonts w:ascii="Arial" w:hAnsi="Arial" w:cs="Arial"/>
          <w:sz w:val="24"/>
          <w:szCs w:val="24"/>
        </w:rPr>
        <w:t>“</w:t>
      </w:r>
      <w:r w:rsidR="003D36E9" w:rsidRPr="00365B19">
        <w:rPr>
          <w:rFonts w:ascii="Arial" w:hAnsi="Arial" w:cs="Arial"/>
          <w:sz w:val="24"/>
          <w:szCs w:val="24"/>
        </w:rPr>
        <w:t>…</w:t>
      </w:r>
      <w:r w:rsidR="001A188E" w:rsidRPr="00365B19">
        <w:rPr>
          <w:rFonts w:ascii="Arial" w:hAnsi="Arial" w:cs="Arial"/>
          <w:i/>
          <w:iCs/>
          <w:sz w:val="24"/>
          <w:szCs w:val="24"/>
        </w:rPr>
        <w:t>to transfer a going concern to a new corporate governance structure without putting the on-going of the business at risk and to prevent job losses</w:t>
      </w:r>
      <w:r w:rsidR="001A188E" w:rsidRPr="00365B19">
        <w:rPr>
          <w:rFonts w:ascii="Arial" w:hAnsi="Arial" w:cs="Arial"/>
          <w:sz w:val="24"/>
          <w:szCs w:val="24"/>
        </w:rPr>
        <w:t>”</w:t>
      </w:r>
      <w:r w:rsidR="00920C22" w:rsidRPr="00C65240">
        <w:rPr>
          <w:rStyle w:val="FootnoteReference"/>
          <w:rFonts w:ascii="Arial" w:hAnsi="Arial" w:cs="Arial"/>
          <w:sz w:val="24"/>
          <w:szCs w:val="24"/>
        </w:rPr>
        <w:footnoteReference w:id="4"/>
      </w:r>
      <w:r w:rsidR="001A188E" w:rsidRPr="00365B19">
        <w:rPr>
          <w:rFonts w:ascii="Arial" w:hAnsi="Arial" w:cs="Arial"/>
          <w:sz w:val="24"/>
          <w:szCs w:val="24"/>
        </w:rPr>
        <w:t>.</w:t>
      </w:r>
      <w:r w:rsidR="00920C22" w:rsidRPr="00365B19">
        <w:rPr>
          <w:rFonts w:ascii="Arial" w:hAnsi="Arial" w:cs="Arial"/>
          <w:sz w:val="24"/>
          <w:szCs w:val="24"/>
        </w:rPr>
        <w:t xml:space="preserve">  </w:t>
      </w:r>
      <w:r w:rsidR="003D36E9" w:rsidRPr="00365B19">
        <w:rPr>
          <w:rFonts w:ascii="Arial" w:hAnsi="Arial" w:cs="Arial"/>
          <w:sz w:val="24"/>
          <w:szCs w:val="24"/>
        </w:rPr>
        <w:t xml:space="preserve">This </w:t>
      </w:r>
      <w:r w:rsidR="00920C22" w:rsidRPr="00365B19">
        <w:rPr>
          <w:rFonts w:ascii="Arial" w:hAnsi="Arial" w:cs="Arial"/>
          <w:sz w:val="24"/>
          <w:szCs w:val="24"/>
        </w:rPr>
        <w:t xml:space="preserve">arrangement would </w:t>
      </w:r>
      <w:r w:rsidR="00245C03" w:rsidRPr="00365B19">
        <w:rPr>
          <w:rFonts w:ascii="Arial" w:hAnsi="Arial" w:cs="Arial"/>
          <w:sz w:val="24"/>
          <w:szCs w:val="24"/>
        </w:rPr>
        <w:t>persist</w:t>
      </w:r>
      <w:r w:rsidR="00920C22" w:rsidRPr="00365B19">
        <w:rPr>
          <w:rFonts w:ascii="Arial" w:hAnsi="Arial" w:cs="Arial"/>
          <w:sz w:val="24"/>
          <w:szCs w:val="24"/>
        </w:rPr>
        <w:t xml:space="preserve"> for five years</w:t>
      </w:r>
      <w:r w:rsidR="00245C03" w:rsidRPr="00365B19">
        <w:rPr>
          <w:rFonts w:ascii="Arial" w:hAnsi="Arial" w:cs="Arial"/>
          <w:sz w:val="24"/>
          <w:szCs w:val="24"/>
        </w:rPr>
        <w:t>,</w:t>
      </w:r>
      <w:r w:rsidR="00920C22" w:rsidRPr="00365B19">
        <w:rPr>
          <w:rFonts w:ascii="Arial" w:hAnsi="Arial" w:cs="Arial"/>
          <w:sz w:val="24"/>
          <w:szCs w:val="24"/>
        </w:rPr>
        <w:t xml:space="preserve"> whereafter the community c</w:t>
      </w:r>
      <w:r w:rsidR="00A46507" w:rsidRPr="00365B19">
        <w:rPr>
          <w:rFonts w:ascii="Arial" w:hAnsi="Arial" w:cs="Arial"/>
          <w:sz w:val="24"/>
          <w:szCs w:val="24"/>
        </w:rPr>
        <w:t>ould either</w:t>
      </w:r>
      <w:r w:rsidR="00920C22" w:rsidRPr="00365B19">
        <w:rPr>
          <w:rFonts w:ascii="Arial" w:hAnsi="Arial" w:cs="Arial"/>
          <w:sz w:val="24"/>
          <w:szCs w:val="24"/>
        </w:rPr>
        <w:t xml:space="preserve"> </w:t>
      </w:r>
      <w:r w:rsidR="005A09E9" w:rsidRPr="00365B19">
        <w:rPr>
          <w:rFonts w:ascii="Arial" w:hAnsi="Arial" w:cs="Arial"/>
          <w:sz w:val="24"/>
          <w:szCs w:val="24"/>
        </w:rPr>
        <w:t xml:space="preserve">terminate the arrangement and </w:t>
      </w:r>
      <w:r w:rsidR="00920C22" w:rsidRPr="00365B19">
        <w:rPr>
          <w:rFonts w:ascii="Arial" w:hAnsi="Arial" w:cs="Arial"/>
          <w:sz w:val="24"/>
          <w:szCs w:val="24"/>
        </w:rPr>
        <w:t xml:space="preserve">acquire </w:t>
      </w:r>
      <w:r w:rsidR="00A46507" w:rsidRPr="00365B19">
        <w:rPr>
          <w:rFonts w:ascii="Arial" w:hAnsi="Arial" w:cs="Arial"/>
          <w:sz w:val="24"/>
          <w:szCs w:val="24"/>
        </w:rPr>
        <w:t xml:space="preserve">the </w:t>
      </w:r>
      <w:r w:rsidR="00920C22" w:rsidRPr="00365B19">
        <w:rPr>
          <w:rFonts w:ascii="Arial" w:hAnsi="Arial" w:cs="Arial"/>
          <w:sz w:val="24"/>
          <w:szCs w:val="24"/>
        </w:rPr>
        <w:t>30% of the shares held by the</w:t>
      </w:r>
      <w:r w:rsidR="00A245FB" w:rsidRPr="00365B19">
        <w:rPr>
          <w:rFonts w:ascii="Arial" w:hAnsi="Arial" w:cs="Arial"/>
          <w:sz w:val="24"/>
          <w:szCs w:val="24"/>
        </w:rPr>
        <w:t xml:space="preserve"> second Respondent</w:t>
      </w:r>
      <w:r w:rsidR="00920C22" w:rsidRPr="00365B19">
        <w:rPr>
          <w:rFonts w:ascii="Arial" w:hAnsi="Arial" w:cs="Arial"/>
          <w:sz w:val="24"/>
          <w:szCs w:val="24"/>
        </w:rPr>
        <w:t xml:space="preserve"> or could renew the management agreement with the </w:t>
      </w:r>
      <w:r w:rsidR="005A09E9" w:rsidRPr="00365B19">
        <w:rPr>
          <w:rFonts w:ascii="Arial" w:hAnsi="Arial" w:cs="Arial"/>
          <w:sz w:val="24"/>
          <w:szCs w:val="24"/>
        </w:rPr>
        <w:t>second</w:t>
      </w:r>
      <w:r w:rsidR="00920C22" w:rsidRPr="00365B19">
        <w:rPr>
          <w:rFonts w:ascii="Arial" w:hAnsi="Arial" w:cs="Arial"/>
          <w:sz w:val="24"/>
          <w:szCs w:val="24"/>
        </w:rPr>
        <w:t xml:space="preserve"> </w:t>
      </w:r>
      <w:r w:rsidR="00A638AF" w:rsidRPr="00365B19">
        <w:rPr>
          <w:rFonts w:ascii="Arial" w:hAnsi="Arial" w:cs="Arial"/>
          <w:sz w:val="24"/>
          <w:szCs w:val="24"/>
        </w:rPr>
        <w:t>Respondent</w:t>
      </w:r>
      <w:r w:rsidR="00920C22" w:rsidRPr="00365B19">
        <w:rPr>
          <w:rFonts w:ascii="Arial" w:hAnsi="Arial" w:cs="Arial"/>
          <w:sz w:val="24"/>
          <w:szCs w:val="24"/>
        </w:rPr>
        <w:t xml:space="preserve">. </w:t>
      </w:r>
    </w:p>
    <w:p w14:paraId="6E8F563F" w14:textId="44B9DBDF" w:rsidR="003814C9"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t>14.</w:t>
      </w:r>
      <w:r w:rsidRPr="00C65240">
        <w:rPr>
          <w:rFonts w:ascii="Arial" w:eastAsia="Arial" w:hAnsi="Arial" w:cs="Arial"/>
          <w:sz w:val="24"/>
          <w:szCs w:val="24"/>
        </w:rPr>
        <w:tab/>
      </w:r>
      <w:r w:rsidR="0010534A" w:rsidRPr="00365B19">
        <w:rPr>
          <w:rFonts w:ascii="Arial" w:hAnsi="Arial" w:cs="Arial"/>
          <w:sz w:val="24"/>
          <w:szCs w:val="24"/>
        </w:rPr>
        <w:t xml:space="preserve">The </w:t>
      </w:r>
      <w:r w:rsidR="00E20266" w:rsidRPr="00365B19">
        <w:rPr>
          <w:rFonts w:ascii="Arial" w:hAnsi="Arial" w:cs="Arial"/>
          <w:sz w:val="24"/>
          <w:szCs w:val="24"/>
        </w:rPr>
        <w:t xml:space="preserve">company </w:t>
      </w:r>
      <w:r w:rsidR="0010534A" w:rsidRPr="00365B19">
        <w:rPr>
          <w:rFonts w:ascii="Arial" w:hAnsi="Arial" w:cs="Arial"/>
          <w:sz w:val="24"/>
          <w:szCs w:val="24"/>
        </w:rPr>
        <w:t xml:space="preserve">would </w:t>
      </w:r>
      <w:r w:rsidR="001E7319" w:rsidRPr="00365B19">
        <w:rPr>
          <w:rFonts w:ascii="Arial" w:hAnsi="Arial" w:cs="Arial"/>
          <w:sz w:val="24"/>
          <w:szCs w:val="24"/>
        </w:rPr>
        <w:t>be</w:t>
      </w:r>
      <w:r w:rsidR="0010534A" w:rsidRPr="00365B19">
        <w:rPr>
          <w:rFonts w:ascii="Arial" w:hAnsi="Arial" w:cs="Arial"/>
          <w:sz w:val="24"/>
          <w:szCs w:val="24"/>
        </w:rPr>
        <w:t xml:space="preserve"> funded by</w:t>
      </w:r>
      <w:r w:rsidR="004C54C2" w:rsidRPr="00365B19">
        <w:rPr>
          <w:rFonts w:ascii="Arial" w:hAnsi="Arial" w:cs="Arial"/>
          <w:sz w:val="24"/>
          <w:szCs w:val="24"/>
        </w:rPr>
        <w:t xml:space="preserve"> both</w:t>
      </w:r>
      <w:r w:rsidR="0010534A" w:rsidRPr="00365B19">
        <w:rPr>
          <w:rFonts w:ascii="Arial" w:hAnsi="Arial" w:cs="Arial"/>
          <w:sz w:val="24"/>
          <w:szCs w:val="24"/>
        </w:rPr>
        <w:t xml:space="preserve"> the </w:t>
      </w:r>
      <w:r w:rsidR="00344E3B" w:rsidRPr="00365B19">
        <w:rPr>
          <w:rFonts w:ascii="Arial" w:hAnsi="Arial" w:cs="Arial"/>
          <w:sz w:val="24"/>
          <w:szCs w:val="24"/>
        </w:rPr>
        <w:t>third Respondent</w:t>
      </w:r>
      <w:r w:rsidR="00752834" w:rsidRPr="00365B19">
        <w:rPr>
          <w:rFonts w:ascii="Arial" w:hAnsi="Arial" w:cs="Arial"/>
          <w:sz w:val="24"/>
          <w:szCs w:val="24"/>
        </w:rPr>
        <w:t>,</w:t>
      </w:r>
      <w:r w:rsidR="00344E3B" w:rsidRPr="00365B19">
        <w:rPr>
          <w:rFonts w:ascii="Arial" w:hAnsi="Arial" w:cs="Arial"/>
          <w:sz w:val="24"/>
          <w:szCs w:val="24"/>
        </w:rPr>
        <w:t xml:space="preserve"> </w:t>
      </w:r>
      <w:r w:rsidR="0010534A" w:rsidRPr="00365B19">
        <w:rPr>
          <w:rFonts w:ascii="Arial" w:hAnsi="Arial" w:cs="Arial"/>
          <w:sz w:val="24"/>
          <w:szCs w:val="24"/>
        </w:rPr>
        <w:t>to the tune of approximately R87 million</w:t>
      </w:r>
      <w:r w:rsidR="00807953" w:rsidRPr="00365B19">
        <w:rPr>
          <w:rFonts w:ascii="Arial" w:hAnsi="Arial" w:cs="Arial"/>
          <w:sz w:val="24"/>
          <w:szCs w:val="24"/>
        </w:rPr>
        <w:t xml:space="preserve"> (“the post settlement funding”)</w:t>
      </w:r>
      <w:r w:rsidR="00752834" w:rsidRPr="00365B19">
        <w:rPr>
          <w:rFonts w:ascii="Arial" w:hAnsi="Arial" w:cs="Arial"/>
          <w:sz w:val="24"/>
          <w:szCs w:val="24"/>
        </w:rPr>
        <w:t>,</w:t>
      </w:r>
      <w:r w:rsidR="0010534A" w:rsidRPr="00365B19">
        <w:rPr>
          <w:rFonts w:ascii="Arial" w:hAnsi="Arial" w:cs="Arial"/>
          <w:sz w:val="24"/>
          <w:szCs w:val="24"/>
        </w:rPr>
        <w:t xml:space="preserve"> and the </w:t>
      </w:r>
      <w:r w:rsidR="001030D9" w:rsidRPr="00365B19">
        <w:rPr>
          <w:rFonts w:ascii="Arial" w:hAnsi="Arial" w:cs="Arial"/>
          <w:sz w:val="24"/>
          <w:szCs w:val="24"/>
        </w:rPr>
        <w:t>second</w:t>
      </w:r>
      <w:r w:rsidR="0010534A" w:rsidRPr="00365B19">
        <w:rPr>
          <w:rFonts w:ascii="Arial" w:hAnsi="Arial" w:cs="Arial"/>
          <w:sz w:val="24"/>
          <w:szCs w:val="24"/>
        </w:rPr>
        <w:t xml:space="preserve"> </w:t>
      </w:r>
      <w:r w:rsidR="00A638AF" w:rsidRPr="00365B19">
        <w:rPr>
          <w:rFonts w:ascii="Arial" w:hAnsi="Arial" w:cs="Arial"/>
          <w:sz w:val="24"/>
          <w:szCs w:val="24"/>
        </w:rPr>
        <w:t>Respondent</w:t>
      </w:r>
      <w:r w:rsidR="0010534A" w:rsidRPr="00365B19">
        <w:rPr>
          <w:rFonts w:ascii="Arial" w:hAnsi="Arial" w:cs="Arial"/>
          <w:sz w:val="24"/>
          <w:szCs w:val="24"/>
        </w:rPr>
        <w:t xml:space="preserve"> (approximately R26 million).  </w:t>
      </w:r>
    </w:p>
    <w:p w14:paraId="67301FD7" w14:textId="5EEC4130" w:rsidR="003814C9"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t>15.</w:t>
      </w:r>
      <w:r w:rsidRPr="00C65240">
        <w:rPr>
          <w:rFonts w:ascii="Arial" w:eastAsia="Arial" w:hAnsi="Arial" w:cs="Arial"/>
          <w:sz w:val="24"/>
          <w:szCs w:val="24"/>
        </w:rPr>
        <w:tab/>
      </w:r>
      <w:r w:rsidR="0010534A" w:rsidRPr="00365B19">
        <w:rPr>
          <w:rFonts w:ascii="Arial" w:hAnsi="Arial" w:cs="Arial"/>
          <w:sz w:val="24"/>
          <w:szCs w:val="24"/>
        </w:rPr>
        <w:t xml:space="preserve">The post settlement plan was </w:t>
      </w:r>
      <w:r w:rsidR="006D572B" w:rsidRPr="00365B19">
        <w:rPr>
          <w:rFonts w:ascii="Arial" w:hAnsi="Arial" w:cs="Arial"/>
          <w:sz w:val="24"/>
          <w:szCs w:val="24"/>
        </w:rPr>
        <w:t xml:space="preserve">accepted </w:t>
      </w:r>
      <w:r w:rsidR="0010534A" w:rsidRPr="00365B19">
        <w:rPr>
          <w:rFonts w:ascii="Arial" w:hAnsi="Arial" w:cs="Arial"/>
          <w:sz w:val="24"/>
          <w:szCs w:val="24"/>
        </w:rPr>
        <w:t xml:space="preserve">and </w:t>
      </w:r>
      <w:r w:rsidR="00A16617" w:rsidRPr="00365B19">
        <w:rPr>
          <w:rFonts w:ascii="Arial" w:hAnsi="Arial" w:cs="Arial"/>
          <w:sz w:val="24"/>
          <w:szCs w:val="24"/>
        </w:rPr>
        <w:t xml:space="preserve">the </w:t>
      </w:r>
      <w:r w:rsidR="003B6D1A" w:rsidRPr="00365B19">
        <w:rPr>
          <w:rFonts w:ascii="Arial" w:hAnsi="Arial" w:cs="Arial"/>
          <w:sz w:val="24"/>
          <w:szCs w:val="24"/>
        </w:rPr>
        <w:t xml:space="preserve">company </w:t>
      </w:r>
      <w:r w:rsidR="00A16617" w:rsidRPr="00365B19">
        <w:rPr>
          <w:rFonts w:ascii="Arial" w:hAnsi="Arial" w:cs="Arial"/>
          <w:sz w:val="24"/>
          <w:szCs w:val="24"/>
        </w:rPr>
        <w:t xml:space="preserve">was registered in April 2019. </w:t>
      </w:r>
      <w:r w:rsidR="00920C22" w:rsidRPr="00365B19">
        <w:rPr>
          <w:rFonts w:ascii="Arial" w:hAnsi="Arial" w:cs="Arial"/>
          <w:sz w:val="24"/>
          <w:szCs w:val="24"/>
        </w:rPr>
        <w:t xml:space="preserve"> </w:t>
      </w:r>
      <w:r w:rsidR="003814C9" w:rsidRPr="00365B19">
        <w:rPr>
          <w:rFonts w:ascii="Arial" w:hAnsi="Arial" w:cs="Arial"/>
          <w:sz w:val="24"/>
          <w:szCs w:val="24"/>
        </w:rPr>
        <w:t>According to the shareholders agreement</w:t>
      </w:r>
      <w:r w:rsidR="001827F0" w:rsidRPr="00365B19">
        <w:rPr>
          <w:rFonts w:ascii="Arial" w:hAnsi="Arial" w:cs="Arial"/>
          <w:sz w:val="24"/>
          <w:szCs w:val="24"/>
        </w:rPr>
        <w:t>,</w:t>
      </w:r>
      <w:r w:rsidR="003814C9" w:rsidRPr="00C65240">
        <w:rPr>
          <w:rStyle w:val="FootnoteReference"/>
          <w:rFonts w:ascii="Arial" w:hAnsi="Arial" w:cs="Arial"/>
          <w:sz w:val="24"/>
          <w:szCs w:val="24"/>
        </w:rPr>
        <w:footnoteReference w:id="5"/>
      </w:r>
      <w:r w:rsidR="003814C9" w:rsidRPr="00365B19">
        <w:rPr>
          <w:rFonts w:ascii="Arial" w:hAnsi="Arial" w:cs="Arial"/>
          <w:sz w:val="24"/>
          <w:szCs w:val="24"/>
        </w:rPr>
        <w:t xml:space="preserve"> the partnership so constituted would endure </w:t>
      </w:r>
      <w:r w:rsidR="00B4037C" w:rsidRPr="00365B19">
        <w:rPr>
          <w:rFonts w:ascii="Arial" w:hAnsi="Arial" w:cs="Arial"/>
          <w:sz w:val="24"/>
          <w:szCs w:val="24"/>
        </w:rPr>
        <w:t>f</w:t>
      </w:r>
      <w:r w:rsidR="00AF258E" w:rsidRPr="00365B19">
        <w:rPr>
          <w:rFonts w:ascii="Arial" w:hAnsi="Arial" w:cs="Arial"/>
          <w:sz w:val="24"/>
          <w:szCs w:val="24"/>
        </w:rPr>
        <w:t xml:space="preserve">rom </w:t>
      </w:r>
      <w:r w:rsidR="003B13E1" w:rsidRPr="00365B19">
        <w:rPr>
          <w:rFonts w:ascii="Arial" w:hAnsi="Arial" w:cs="Arial"/>
          <w:sz w:val="24"/>
          <w:szCs w:val="24"/>
        </w:rPr>
        <w:t xml:space="preserve">26 June 2019 </w:t>
      </w:r>
      <w:r w:rsidR="00602744" w:rsidRPr="00365B19">
        <w:rPr>
          <w:rFonts w:ascii="Arial" w:hAnsi="Arial" w:cs="Arial"/>
          <w:sz w:val="24"/>
          <w:szCs w:val="24"/>
        </w:rPr>
        <w:t>until 24 June 2024</w:t>
      </w:r>
      <w:r w:rsidR="00B4037C" w:rsidRPr="00365B19">
        <w:rPr>
          <w:rFonts w:ascii="Arial" w:hAnsi="Arial" w:cs="Arial"/>
          <w:sz w:val="24"/>
          <w:szCs w:val="24"/>
        </w:rPr>
        <w:t xml:space="preserve"> </w:t>
      </w:r>
      <w:r w:rsidR="00602744" w:rsidRPr="00365B19">
        <w:rPr>
          <w:rFonts w:ascii="Arial" w:hAnsi="Arial" w:cs="Arial"/>
          <w:sz w:val="24"/>
          <w:szCs w:val="24"/>
        </w:rPr>
        <w:t>(</w:t>
      </w:r>
      <w:r w:rsidR="00A645A7" w:rsidRPr="00365B19">
        <w:rPr>
          <w:rFonts w:ascii="Arial" w:hAnsi="Arial" w:cs="Arial"/>
          <w:sz w:val="24"/>
          <w:szCs w:val="24"/>
        </w:rPr>
        <w:t xml:space="preserve">five </w:t>
      </w:r>
      <w:r w:rsidR="003814C9" w:rsidRPr="00365B19">
        <w:rPr>
          <w:rFonts w:ascii="Arial" w:hAnsi="Arial" w:cs="Arial"/>
          <w:sz w:val="24"/>
          <w:szCs w:val="24"/>
        </w:rPr>
        <w:t>years</w:t>
      </w:r>
      <w:r w:rsidR="00602744" w:rsidRPr="00365B19">
        <w:rPr>
          <w:rFonts w:ascii="Arial" w:hAnsi="Arial" w:cs="Arial"/>
          <w:sz w:val="24"/>
          <w:szCs w:val="24"/>
        </w:rPr>
        <w:t>)</w:t>
      </w:r>
      <w:r w:rsidR="0024632A" w:rsidRPr="00365B19">
        <w:rPr>
          <w:rFonts w:ascii="Arial" w:hAnsi="Arial" w:cs="Arial"/>
          <w:sz w:val="24"/>
          <w:szCs w:val="24"/>
        </w:rPr>
        <w:t>,</w:t>
      </w:r>
      <w:r w:rsidR="003814C9" w:rsidRPr="00365B19">
        <w:rPr>
          <w:rFonts w:ascii="Arial" w:hAnsi="Arial" w:cs="Arial"/>
          <w:sz w:val="24"/>
          <w:szCs w:val="24"/>
        </w:rPr>
        <w:t xml:space="preserve"> whereafter</w:t>
      </w:r>
      <w:r w:rsidR="0024632A" w:rsidRPr="00365B19">
        <w:rPr>
          <w:rFonts w:ascii="Arial" w:hAnsi="Arial" w:cs="Arial"/>
          <w:sz w:val="24"/>
          <w:szCs w:val="24"/>
        </w:rPr>
        <w:t xml:space="preserve"> it will be terminated</w:t>
      </w:r>
      <w:r w:rsidR="00DB3464" w:rsidRPr="00365B19">
        <w:rPr>
          <w:rFonts w:ascii="Arial" w:hAnsi="Arial" w:cs="Arial"/>
          <w:sz w:val="24"/>
          <w:szCs w:val="24"/>
        </w:rPr>
        <w:t xml:space="preserve">. </w:t>
      </w:r>
      <w:r w:rsidR="007B5184" w:rsidRPr="00365B19">
        <w:rPr>
          <w:rFonts w:ascii="Arial" w:hAnsi="Arial" w:cs="Arial"/>
          <w:sz w:val="24"/>
          <w:szCs w:val="24"/>
        </w:rPr>
        <w:t xml:space="preserve">Whilst it notes that there is an option to review, it, surprisingly, </w:t>
      </w:r>
      <w:r w:rsidR="001030D9" w:rsidRPr="00365B19">
        <w:rPr>
          <w:rFonts w:ascii="Arial" w:hAnsi="Arial" w:cs="Arial"/>
          <w:sz w:val="24"/>
          <w:szCs w:val="24"/>
        </w:rPr>
        <w:t>does not</w:t>
      </w:r>
      <w:r w:rsidR="00DC22E8" w:rsidRPr="00365B19">
        <w:rPr>
          <w:rFonts w:ascii="Arial" w:hAnsi="Arial" w:cs="Arial"/>
          <w:sz w:val="24"/>
          <w:szCs w:val="24"/>
        </w:rPr>
        <w:t xml:space="preserve"> deal with </w:t>
      </w:r>
      <w:r w:rsidR="001030D9" w:rsidRPr="00365B19">
        <w:rPr>
          <w:rFonts w:ascii="Arial" w:hAnsi="Arial" w:cs="Arial"/>
          <w:sz w:val="24"/>
          <w:szCs w:val="24"/>
        </w:rPr>
        <w:t xml:space="preserve">the transfer of the 30% shares held by the second </w:t>
      </w:r>
      <w:r w:rsidR="00A638AF" w:rsidRPr="00365B19">
        <w:rPr>
          <w:rFonts w:ascii="Arial" w:hAnsi="Arial" w:cs="Arial"/>
          <w:sz w:val="24"/>
          <w:szCs w:val="24"/>
        </w:rPr>
        <w:t>Respondent</w:t>
      </w:r>
      <w:r w:rsidR="003675F0" w:rsidRPr="00365B19">
        <w:rPr>
          <w:rFonts w:ascii="Arial" w:hAnsi="Arial" w:cs="Arial"/>
          <w:sz w:val="24"/>
          <w:szCs w:val="24"/>
        </w:rPr>
        <w:t xml:space="preserve"> to the </w:t>
      </w:r>
      <w:r w:rsidR="00A638AF" w:rsidRPr="00365B19">
        <w:rPr>
          <w:rFonts w:ascii="Arial" w:hAnsi="Arial" w:cs="Arial"/>
          <w:sz w:val="24"/>
          <w:szCs w:val="24"/>
        </w:rPr>
        <w:t>Applicant</w:t>
      </w:r>
      <w:r w:rsidR="003675F0" w:rsidRPr="00365B19">
        <w:rPr>
          <w:rFonts w:ascii="Arial" w:hAnsi="Arial" w:cs="Arial"/>
          <w:sz w:val="24"/>
          <w:szCs w:val="24"/>
        </w:rPr>
        <w:t xml:space="preserve"> on </w:t>
      </w:r>
      <w:r w:rsidR="001B27DB" w:rsidRPr="00365B19">
        <w:rPr>
          <w:rFonts w:ascii="Arial" w:hAnsi="Arial" w:cs="Arial"/>
          <w:sz w:val="24"/>
          <w:szCs w:val="24"/>
        </w:rPr>
        <w:t>termination.</w:t>
      </w:r>
    </w:p>
    <w:p w14:paraId="745ABEF2" w14:textId="10DE7DA6" w:rsidR="00B369F9"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t>16.</w:t>
      </w:r>
      <w:r w:rsidRPr="00C65240">
        <w:rPr>
          <w:rFonts w:ascii="Arial" w:eastAsia="Arial" w:hAnsi="Arial" w:cs="Arial"/>
          <w:sz w:val="24"/>
          <w:szCs w:val="24"/>
        </w:rPr>
        <w:tab/>
      </w:r>
      <w:r w:rsidR="00FF66E1" w:rsidRPr="00365B19">
        <w:rPr>
          <w:rFonts w:ascii="Arial" w:hAnsi="Arial" w:cs="Arial"/>
          <w:sz w:val="24"/>
          <w:szCs w:val="24"/>
        </w:rPr>
        <w:t>W</w:t>
      </w:r>
      <w:r w:rsidR="005C35A3" w:rsidRPr="00365B19">
        <w:rPr>
          <w:rFonts w:ascii="Arial" w:hAnsi="Arial" w:cs="Arial"/>
          <w:sz w:val="24"/>
          <w:szCs w:val="24"/>
        </w:rPr>
        <w:t>hen</w:t>
      </w:r>
      <w:r w:rsidR="0048248C" w:rsidRPr="00365B19">
        <w:rPr>
          <w:rFonts w:ascii="Arial" w:hAnsi="Arial" w:cs="Arial"/>
          <w:sz w:val="24"/>
          <w:szCs w:val="24"/>
        </w:rPr>
        <w:t xml:space="preserve"> t</w:t>
      </w:r>
      <w:r w:rsidR="00A16617" w:rsidRPr="00365B19">
        <w:rPr>
          <w:rFonts w:ascii="Arial" w:hAnsi="Arial" w:cs="Arial"/>
          <w:sz w:val="24"/>
          <w:szCs w:val="24"/>
        </w:rPr>
        <w:t>he post settlement funding</w:t>
      </w:r>
      <w:r w:rsidR="009F2171" w:rsidRPr="00365B19">
        <w:rPr>
          <w:rFonts w:ascii="Arial" w:hAnsi="Arial" w:cs="Arial"/>
          <w:sz w:val="24"/>
          <w:szCs w:val="24"/>
        </w:rPr>
        <w:t xml:space="preserve"> </w:t>
      </w:r>
      <w:r w:rsidR="00A16617" w:rsidRPr="00365B19">
        <w:rPr>
          <w:rFonts w:ascii="Arial" w:hAnsi="Arial" w:cs="Arial"/>
          <w:sz w:val="24"/>
          <w:szCs w:val="24"/>
        </w:rPr>
        <w:t xml:space="preserve">from the </w:t>
      </w:r>
      <w:r w:rsidR="00EC0EB2" w:rsidRPr="00365B19">
        <w:rPr>
          <w:rFonts w:ascii="Arial" w:hAnsi="Arial" w:cs="Arial"/>
          <w:sz w:val="24"/>
          <w:szCs w:val="24"/>
        </w:rPr>
        <w:t>t</w:t>
      </w:r>
      <w:r w:rsidR="00A16617" w:rsidRPr="00365B19">
        <w:rPr>
          <w:rFonts w:ascii="Arial" w:hAnsi="Arial" w:cs="Arial"/>
          <w:sz w:val="24"/>
          <w:szCs w:val="24"/>
        </w:rPr>
        <w:t xml:space="preserve">hird </w:t>
      </w:r>
      <w:r w:rsidR="00A638AF" w:rsidRPr="00365B19">
        <w:rPr>
          <w:rFonts w:ascii="Arial" w:hAnsi="Arial" w:cs="Arial"/>
          <w:sz w:val="24"/>
          <w:szCs w:val="24"/>
        </w:rPr>
        <w:t>Respondent</w:t>
      </w:r>
      <w:r w:rsidR="00A16617" w:rsidRPr="00365B19">
        <w:rPr>
          <w:rFonts w:ascii="Arial" w:hAnsi="Arial" w:cs="Arial"/>
          <w:sz w:val="24"/>
          <w:szCs w:val="24"/>
        </w:rPr>
        <w:t xml:space="preserve"> was</w:t>
      </w:r>
      <w:r w:rsidR="001B27DB" w:rsidRPr="00365B19">
        <w:rPr>
          <w:rFonts w:ascii="Arial" w:hAnsi="Arial" w:cs="Arial"/>
          <w:sz w:val="24"/>
          <w:szCs w:val="24"/>
        </w:rPr>
        <w:t xml:space="preserve"> </w:t>
      </w:r>
      <w:r w:rsidR="00A16617" w:rsidRPr="00365B19">
        <w:rPr>
          <w:rFonts w:ascii="Arial" w:hAnsi="Arial" w:cs="Arial"/>
          <w:sz w:val="24"/>
          <w:szCs w:val="24"/>
        </w:rPr>
        <w:t>not forthcoming</w:t>
      </w:r>
      <w:r w:rsidR="008F4C6F" w:rsidRPr="00365B19">
        <w:rPr>
          <w:rFonts w:ascii="Arial" w:hAnsi="Arial" w:cs="Arial"/>
          <w:sz w:val="24"/>
          <w:szCs w:val="24"/>
        </w:rPr>
        <w:t xml:space="preserve">, </w:t>
      </w:r>
      <w:r w:rsidR="00775C64" w:rsidRPr="00365B19">
        <w:rPr>
          <w:rFonts w:ascii="Arial" w:hAnsi="Arial" w:cs="Arial"/>
          <w:sz w:val="24"/>
          <w:szCs w:val="24"/>
        </w:rPr>
        <w:t>Mr HPN Pretorius</w:t>
      </w:r>
      <w:r w:rsidR="00BB5FFE" w:rsidRPr="00365B19">
        <w:rPr>
          <w:rFonts w:ascii="Arial" w:hAnsi="Arial" w:cs="Arial"/>
          <w:sz w:val="24"/>
          <w:szCs w:val="24"/>
        </w:rPr>
        <w:t xml:space="preserve"> </w:t>
      </w:r>
      <w:r w:rsidR="00F013BE" w:rsidRPr="00365B19">
        <w:rPr>
          <w:rFonts w:ascii="Arial" w:hAnsi="Arial" w:cs="Arial"/>
          <w:sz w:val="24"/>
          <w:szCs w:val="24"/>
        </w:rPr>
        <w:t>loan</w:t>
      </w:r>
      <w:r w:rsidR="00505D8C" w:rsidRPr="00365B19">
        <w:rPr>
          <w:rFonts w:ascii="Arial" w:hAnsi="Arial" w:cs="Arial"/>
          <w:sz w:val="24"/>
          <w:szCs w:val="24"/>
        </w:rPr>
        <w:t>ed</w:t>
      </w:r>
      <w:r w:rsidR="00F013BE" w:rsidRPr="00365B19">
        <w:rPr>
          <w:rFonts w:ascii="Arial" w:hAnsi="Arial" w:cs="Arial"/>
          <w:sz w:val="24"/>
          <w:szCs w:val="24"/>
        </w:rPr>
        <w:t xml:space="preserve"> his</w:t>
      </w:r>
      <w:r w:rsidR="00BB5FFE" w:rsidRPr="00365B19">
        <w:rPr>
          <w:rFonts w:ascii="Arial" w:hAnsi="Arial" w:cs="Arial"/>
          <w:sz w:val="24"/>
          <w:szCs w:val="24"/>
        </w:rPr>
        <w:t xml:space="preserve"> own</w:t>
      </w:r>
      <w:r w:rsidR="00EC0EB2" w:rsidRPr="00365B19">
        <w:rPr>
          <w:rFonts w:ascii="Arial" w:hAnsi="Arial" w:cs="Arial"/>
          <w:sz w:val="24"/>
          <w:szCs w:val="24"/>
        </w:rPr>
        <w:t xml:space="preserve"> resources to</w:t>
      </w:r>
      <w:r w:rsidR="00F013BE" w:rsidRPr="00365B19">
        <w:rPr>
          <w:rFonts w:ascii="Arial" w:hAnsi="Arial" w:cs="Arial"/>
          <w:sz w:val="24"/>
          <w:szCs w:val="24"/>
        </w:rPr>
        <w:t xml:space="preserve"> the company to</w:t>
      </w:r>
      <w:r w:rsidR="00EC0EB2" w:rsidRPr="00365B19">
        <w:rPr>
          <w:rFonts w:ascii="Arial" w:hAnsi="Arial" w:cs="Arial"/>
          <w:sz w:val="24"/>
          <w:szCs w:val="24"/>
        </w:rPr>
        <w:t xml:space="preserve"> ensure that </w:t>
      </w:r>
      <w:r w:rsidR="00F013BE" w:rsidRPr="00365B19">
        <w:rPr>
          <w:rFonts w:ascii="Arial" w:hAnsi="Arial" w:cs="Arial"/>
          <w:sz w:val="24"/>
          <w:szCs w:val="24"/>
        </w:rPr>
        <w:t xml:space="preserve">it </w:t>
      </w:r>
      <w:r w:rsidR="00EC0EB2" w:rsidRPr="00365B19">
        <w:rPr>
          <w:rFonts w:ascii="Arial" w:hAnsi="Arial" w:cs="Arial"/>
          <w:sz w:val="24"/>
          <w:szCs w:val="24"/>
        </w:rPr>
        <w:t>would be operational</w:t>
      </w:r>
      <w:r w:rsidR="00A16617" w:rsidRPr="00365B19">
        <w:rPr>
          <w:rFonts w:ascii="Arial" w:hAnsi="Arial" w:cs="Arial"/>
          <w:sz w:val="24"/>
          <w:szCs w:val="24"/>
        </w:rPr>
        <w:t>.</w:t>
      </w:r>
      <w:r w:rsidR="00BA4D86" w:rsidRPr="00365B19">
        <w:rPr>
          <w:rFonts w:ascii="Arial" w:hAnsi="Arial" w:cs="Arial"/>
          <w:sz w:val="24"/>
          <w:szCs w:val="24"/>
        </w:rPr>
        <w:t xml:space="preserve"> </w:t>
      </w:r>
      <w:r w:rsidR="00FF66E1" w:rsidRPr="00365B19">
        <w:rPr>
          <w:rFonts w:ascii="Arial" w:hAnsi="Arial" w:cs="Arial"/>
          <w:sz w:val="24"/>
          <w:szCs w:val="24"/>
        </w:rPr>
        <w:t xml:space="preserve">According to the second Respondent, </w:t>
      </w:r>
      <w:r w:rsidR="00EC4249" w:rsidRPr="00365B19">
        <w:rPr>
          <w:rFonts w:ascii="Arial" w:hAnsi="Arial" w:cs="Arial"/>
          <w:sz w:val="24"/>
          <w:szCs w:val="24"/>
        </w:rPr>
        <w:t>a</w:t>
      </w:r>
      <w:r w:rsidR="00BA4D86" w:rsidRPr="00365B19">
        <w:rPr>
          <w:rFonts w:ascii="Arial" w:hAnsi="Arial" w:cs="Arial"/>
          <w:sz w:val="24"/>
          <w:szCs w:val="24"/>
        </w:rPr>
        <w:t xml:space="preserve">s security for this </w:t>
      </w:r>
      <w:r w:rsidR="009732FB" w:rsidRPr="00365B19">
        <w:rPr>
          <w:rFonts w:ascii="Arial" w:hAnsi="Arial" w:cs="Arial"/>
          <w:sz w:val="24"/>
          <w:szCs w:val="24"/>
        </w:rPr>
        <w:t>“</w:t>
      </w:r>
      <w:r w:rsidR="00BA4D86" w:rsidRPr="00365B19">
        <w:rPr>
          <w:rFonts w:ascii="Arial" w:hAnsi="Arial" w:cs="Arial"/>
          <w:sz w:val="24"/>
          <w:szCs w:val="24"/>
        </w:rPr>
        <w:t>loan</w:t>
      </w:r>
      <w:r w:rsidR="009732FB" w:rsidRPr="00365B19">
        <w:rPr>
          <w:rFonts w:ascii="Arial" w:hAnsi="Arial" w:cs="Arial"/>
          <w:sz w:val="24"/>
          <w:szCs w:val="24"/>
        </w:rPr>
        <w:t>”</w:t>
      </w:r>
      <w:r w:rsidR="00BA4D86" w:rsidRPr="00365B19">
        <w:rPr>
          <w:rFonts w:ascii="Arial" w:hAnsi="Arial" w:cs="Arial"/>
          <w:sz w:val="24"/>
          <w:szCs w:val="24"/>
        </w:rPr>
        <w:t>,</w:t>
      </w:r>
      <w:r w:rsidR="00EC4249" w:rsidRPr="00365B19">
        <w:rPr>
          <w:rFonts w:ascii="Arial" w:hAnsi="Arial" w:cs="Arial"/>
          <w:sz w:val="24"/>
          <w:szCs w:val="24"/>
        </w:rPr>
        <w:t xml:space="preserve"> it was </w:t>
      </w:r>
      <w:r w:rsidR="00C6336E" w:rsidRPr="00365B19">
        <w:rPr>
          <w:rFonts w:ascii="Arial" w:hAnsi="Arial" w:cs="Arial"/>
          <w:sz w:val="24"/>
          <w:szCs w:val="24"/>
        </w:rPr>
        <w:t>agreed that</w:t>
      </w:r>
      <w:r w:rsidR="00BA4D86" w:rsidRPr="00365B19">
        <w:rPr>
          <w:rFonts w:ascii="Arial" w:hAnsi="Arial" w:cs="Arial"/>
          <w:sz w:val="24"/>
          <w:szCs w:val="24"/>
        </w:rPr>
        <w:t xml:space="preserve"> </w:t>
      </w:r>
      <w:r w:rsidR="00AC73D6" w:rsidRPr="00365B19">
        <w:rPr>
          <w:rFonts w:ascii="Arial" w:hAnsi="Arial" w:cs="Arial"/>
          <w:sz w:val="24"/>
          <w:szCs w:val="24"/>
        </w:rPr>
        <w:t xml:space="preserve">the </w:t>
      </w:r>
      <w:r w:rsidR="008F4C6F" w:rsidRPr="00365B19">
        <w:rPr>
          <w:rFonts w:ascii="Arial" w:hAnsi="Arial" w:cs="Arial"/>
          <w:sz w:val="24"/>
          <w:szCs w:val="24"/>
        </w:rPr>
        <w:t>second</w:t>
      </w:r>
      <w:r w:rsidR="00AC73D6" w:rsidRPr="00365B19">
        <w:rPr>
          <w:rFonts w:ascii="Arial" w:hAnsi="Arial" w:cs="Arial"/>
          <w:sz w:val="24"/>
          <w:szCs w:val="24"/>
        </w:rPr>
        <w:t xml:space="preserve"> Respondent would take transfer </w:t>
      </w:r>
      <w:r w:rsidR="0048248C" w:rsidRPr="00365B19">
        <w:rPr>
          <w:rFonts w:ascii="Arial" w:hAnsi="Arial" w:cs="Arial"/>
          <w:sz w:val="24"/>
          <w:szCs w:val="24"/>
        </w:rPr>
        <w:t xml:space="preserve">of the 70% shares held by the Applicant in the </w:t>
      </w:r>
      <w:r w:rsidR="001B27DB" w:rsidRPr="00365B19">
        <w:rPr>
          <w:rFonts w:ascii="Arial" w:hAnsi="Arial" w:cs="Arial"/>
          <w:sz w:val="24"/>
          <w:szCs w:val="24"/>
        </w:rPr>
        <w:t>company.</w:t>
      </w:r>
    </w:p>
    <w:p w14:paraId="523A41CD" w14:textId="01F4DB58" w:rsidR="00283EBD" w:rsidRPr="00365B19" w:rsidRDefault="00365B19" w:rsidP="00365B19">
      <w:pPr>
        <w:tabs>
          <w:tab w:val="right" w:pos="8208"/>
        </w:tabs>
        <w:spacing w:before="120" w:line="360" w:lineRule="auto"/>
        <w:ind w:left="720" w:hanging="720"/>
        <w:jc w:val="both"/>
        <w:rPr>
          <w:rFonts w:ascii="Arial" w:hAnsi="Arial" w:cs="Arial"/>
          <w:i/>
          <w:iCs/>
          <w:sz w:val="24"/>
          <w:szCs w:val="24"/>
        </w:rPr>
      </w:pPr>
      <w:r w:rsidRPr="00283EBD">
        <w:rPr>
          <w:rFonts w:ascii="Arial" w:eastAsia="Arial" w:hAnsi="Arial" w:cs="Arial"/>
          <w:sz w:val="24"/>
          <w:szCs w:val="24"/>
        </w:rPr>
        <w:t>17.</w:t>
      </w:r>
      <w:r w:rsidRPr="00283EBD">
        <w:rPr>
          <w:rFonts w:ascii="Arial" w:eastAsia="Arial" w:hAnsi="Arial" w:cs="Arial"/>
          <w:sz w:val="24"/>
          <w:szCs w:val="24"/>
        </w:rPr>
        <w:tab/>
      </w:r>
      <w:r w:rsidR="00530C59" w:rsidRPr="00365B19">
        <w:rPr>
          <w:rFonts w:ascii="Arial" w:hAnsi="Arial" w:cs="Arial"/>
          <w:sz w:val="24"/>
          <w:szCs w:val="24"/>
        </w:rPr>
        <w:t>On the 19</w:t>
      </w:r>
      <w:r w:rsidR="00530C59" w:rsidRPr="00365B19">
        <w:rPr>
          <w:rFonts w:ascii="Arial" w:hAnsi="Arial" w:cs="Arial"/>
          <w:sz w:val="24"/>
          <w:szCs w:val="24"/>
          <w:vertAlign w:val="superscript"/>
        </w:rPr>
        <w:t>th</w:t>
      </w:r>
      <w:r w:rsidR="00530C59" w:rsidRPr="00365B19">
        <w:rPr>
          <w:rFonts w:ascii="Arial" w:hAnsi="Arial" w:cs="Arial"/>
          <w:sz w:val="24"/>
          <w:szCs w:val="24"/>
        </w:rPr>
        <w:t xml:space="preserve"> of September</w:t>
      </w:r>
      <w:r w:rsidR="00210137" w:rsidRPr="00365B19">
        <w:rPr>
          <w:rFonts w:ascii="Arial" w:hAnsi="Arial" w:cs="Arial"/>
          <w:sz w:val="24"/>
          <w:szCs w:val="24"/>
        </w:rPr>
        <w:t xml:space="preserve"> 2019</w:t>
      </w:r>
      <w:r w:rsidR="00530C59" w:rsidRPr="00365B19">
        <w:rPr>
          <w:rFonts w:ascii="Arial" w:hAnsi="Arial" w:cs="Arial"/>
          <w:sz w:val="24"/>
          <w:szCs w:val="24"/>
        </w:rPr>
        <w:t xml:space="preserve">, </w:t>
      </w:r>
      <w:r w:rsidR="00977334" w:rsidRPr="00365B19">
        <w:rPr>
          <w:rFonts w:ascii="Arial" w:hAnsi="Arial" w:cs="Arial"/>
          <w:sz w:val="24"/>
          <w:szCs w:val="24"/>
        </w:rPr>
        <w:t>Mr M</w:t>
      </w:r>
      <w:r w:rsidR="00047CB7" w:rsidRPr="00365B19">
        <w:rPr>
          <w:rFonts w:ascii="Arial" w:hAnsi="Arial" w:cs="Arial"/>
          <w:sz w:val="24"/>
          <w:szCs w:val="24"/>
        </w:rPr>
        <w:t>i</w:t>
      </w:r>
      <w:r w:rsidR="00977334" w:rsidRPr="00365B19">
        <w:rPr>
          <w:rFonts w:ascii="Arial" w:hAnsi="Arial" w:cs="Arial"/>
          <w:sz w:val="24"/>
          <w:szCs w:val="24"/>
        </w:rPr>
        <w:t xml:space="preserve">lanzi, </w:t>
      </w:r>
      <w:r w:rsidR="007B5300" w:rsidRPr="00365B19">
        <w:rPr>
          <w:rFonts w:ascii="Arial" w:hAnsi="Arial" w:cs="Arial"/>
          <w:sz w:val="24"/>
          <w:szCs w:val="24"/>
        </w:rPr>
        <w:t xml:space="preserve">a director of the Applicant and </w:t>
      </w:r>
      <w:r w:rsidR="00977334" w:rsidRPr="00365B19">
        <w:rPr>
          <w:rFonts w:ascii="Arial" w:hAnsi="Arial" w:cs="Arial"/>
          <w:sz w:val="24"/>
          <w:szCs w:val="24"/>
        </w:rPr>
        <w:t>the deponent to the founding affi</w:t>
      </w:r>
      <w:r w:rsidR="004D6C46" w:rsidRPr="00365B19">
        <w:rPr>
          <w:rFonts w:ascii="Arial" w:hAnsi="Arial" w:cs="Arial"/>
          <w:sz w:val="24"/>
          <w:szCs w:val="24"/>
        </w:rPr>
        <w:t>davit</w:t>
      </w:r>
      <w:r w:rsidR="00530C59" w:rsidRPr="00365B19">
        <w:rPr>
          <w:rFonts w:ascii="Arial" w:hAnsi="Arial" w:cs="Arial"/>
          <w:sz w:val="24"/>
          <w:szCs w:val="24"/>
        </w:rPr>
        <w:t>,</w:t>
      </w:r>
      <w:r w:rsidR="003667A5" w:rsidRPr="00365B19">
        <w:rPr>
          <w:rFonts w:ascii="Arial" w:hAnsi="Arial" w:cs="Arial"/>
          <w:sz w:val="24"/>
          <w:szCs w:val="24"/>
        </w:rPr>
        <w:t xml:space="preserve"> </w:t>
      </w:r>
      <w:r w:rsidR="00914E1B" w:rsidRPr="00365B19">
        <w:rPr>
          <w:rFonts w:ascii="Arial" w:hAnsi="Arial" w:cs="Arial"/>
          <w:sz w:val="24"/>
          <w:szCs w:val="24"/>
        </w:rPr>
        <w:t xml:space="preserve">concluded </w:t>
      </w:r>
      <w:r w:rsidR="003667A5" w:rsidRPr="00365B19">
        <w:rPr>
          <w:rFonts w:ascii="Arial" w:hAnsi="Arial" w:cs="Arial"/>
          <w:sz w:val="24"/>
          <w:szCs w:val="24"/>
        </w:rPr>
        <w:t>the s</w:t>
      </w:r>
      <w:r w:rsidR="00CF1C36" w:rsidRPr="00365B19">
        <w:rPr>
          <w:rFonts w:ascii="Arial" w:hAnsi="Arial" w:cs="Arial"/>
          <w:sz w:val="24"/>
          <w:szCs w:val="24"/>
        </w:rPr>
        <w:t xml:space="preserve">hares </w:t>
      </w:r>
      <w:r w:rsidR="003667A5" w:rsidRPr="00365B19">
        <w:rPr>
          <w:rFonts w:ascii="Arial" w:hAnsi="Arial" w:cs="Arial"/>
          <w:sz w:val="24"/>
          <w:szCs w:val="24"/>
        </w:rPr>
        <w:t>t</w:t>
      </w:r>
      <w:r w:rsidR="00CF1C36" w:rsidRPr="00365B19">
        <w:rPr>
          <w:rFonts w:ascii="Arial" w:hAnsi="Arial" w:cs="Arial"/>
          <w:sz w:val="24"/>
          <w:szCs w:val="24"/>
        </w:rPr>
        <w:t xml:space="preserve">ransfer </w:t>
      </w:r>
      <w:r w:rsidR="003667A5" w:rsidRPr="00365B19">
        <w:rPr>
          <w:rFonts w:ascii="Arial" w:hAnsi="Arial" w:cs="Arial"/>
          <w:sz w:val="24"/>
          <w:szCs w:val="24"/>
        </w:rPr>
        <w:t>a</w:t>
      </w:r>
      <w:r w:rsidR="00CF1C36" w:rsidRPr="00365B19">
        <w:rPr>
          <w:rFonts w:ascii="Arial" w:hAnsi="Arial" w:cs="Arial"/>
          <w:sz w:val="24"/>
          <w:szCs w:val="24"/>
        </w:rPr>
        <w:t>greement</w:t>
      </w:r>
      <w:r w:rsidR="00283EBD" w:rsidRPr="00365B19">
        <w:rPr>
          <w:rFonts w:ascii="Arial" w:hAnsi="Arial" w:cs="Arial"/>
          <w:sz w:val="24"/>
          <w:szCs w:val="24"/>
        </w:rPr>
        <w:t>, allegedly</w:t>
      </w:r>
      <w:r w:rsidR="00CF1C36" w:rsidRPr="00365B19">
        <w:rPr>
          <w:rFonts w:ascii="Arial" w:hAnsi="Arial" w:cs="Arial"/>
          <w:sz w:val="24"/>
          <w:szCs w:val="24"/>
        </w:rPr>
        <w:t xml:space="preserve"> </w:t>
      </w:r>
      <w:r w:rsidR="00914E1B" w:rsidRPr="00365B19">
        <w:rPr>
          <w:rFonts w:ascii="Arial" w:hAnsi="Arial" w:cs="Arial"/>
          <w:sz w:val="24"/>
          <w:szCs w:val="24"/>
        </w:rPr>
        <w:t xml:space="preserve">on behalf of the </w:t>
      </w:r>
      <w:r w:rsidR="009E60C6" w:rsidRPr="00365B19">
        <w:rPr>
          <w:rFonts w:ascii="Arial" w:hAnsi="Arial" w:cs="Arial"/>
          <w:sz w:val="24"/>
          <w:szCs w:val="24"/>
        </w:rPr>
        <w:t>Applicant.</w:t>
      </w:r>
      <w:r w:rsidR="00283EBD" w:rsidRPr="00365B19">
        <w:rPr>
          <w:rFonts w:ascii="Arial" w:hAnsi="Arial" w:cs="Arial"/>
          <w:sz w:val="24"/>
          <w:szCs w:val="24"/>
        </w:rPr>
        <w:t xml:space="preserve"> The agreement records the following condition:</w:t>
      </w:r>
    </w:p>
    <w:p w14:paraId="489EF727" w14:textId="376253EB" w:rsidR="009D7480" w:rsidRPr="00283EBD" w:rsidRDefault="003D1D3B" w:rsidP="009E60C6">
      <w:pPr>
        <w:pStyle w:val="ListParagraph"/>
        <w:tabs>
          <w:tab w:val="right" w:pos="8208"/>
        </w:tabs>
        <w:spacing w:before="120" w:line="360" w:lineRule="auto"/>
        <w:jc w:val="both"/>
        <w:rPr>
          <w:rFonts w:ascii="Arial" w:hAnsi="Arial" w:cs="Arial"/>
          <w:i/>
          <w:iCs/>
          <w:sz w:val="24"/>
          <w:szCs w:val="24"/>
        </w:rPr>
      </w:pPr>
      <w:r w:rsidRPr="00283EBD">
        <w:rPr>
          <w:rFonts w:ascii="Arial" w:hAnsi="Arial" w:cs="Arial"/>
          <w:sz w:val="24"/>
          <w:szCs w:val="24"/>
        </w:rPr>
        <w:lastRenderedPageBreak/>
        <w:t>“</w:t>
      </w:r>
      <w:r w:rsidR="0038016F" w:rsidRPr="00283EBD">
        <w:rPr>
          <w:rFonts w:ascii="Arial" w:hAnsi="Arial" w:cs="Arial"/>
          <w:i/>
          <w:iCs/>
          <w:sz w:val="24"/>
          <w:szCs w:val="24"/>
        </w:rPr>
        <w:t xml:space="preserve">As soon as the post settlement support is available </w:t>
      </w:r>
      <w:r w:rsidRPr="00283EBD">
        <w:rPr>
          <w:rFonts w:ascii="Arial" w:hAnsi="Arial" w:cs="Arial"/>
          <w:i/>
          <w:iCs/>
          <w:sz w:val="24"/>
          <w:szCs w:val="24"/>
        </w:rPr>
        <w:t>the 70% shares will be reallocated to Khutso Nakatsi CPA</w:t>
      </w:r>
      <w:r w:rsidR="00EB119E" w:rsidRPr="00283EBD">
        <w:rPr>
          <w:rFonts w:ascii="Arial" w:hAnsi="Arial" w:cs="Arial"/>
          <w:i/>
          <w:iCs/>
          <w:sz w:val="24"/>
          <w:szCs w:val="24"/>
        </w:rPr>
        <w:t>.</w:t>
      </w:r>
      <w:r w:rsidRPr="00283EBD">
        <w:rPr>
          <w:rFonts w:ascii="Arial" w:hAnsi="Arial" w:cs="Arial"/>
          <w:i/>
          <w:iCs/>
          <w:sz w:val="24"/>
          <w:szCs w:val="24"/>
        </w:rPr>
        <w:t>”</w:t>
      </w:r>
    </w:p>
    <w:p w14:paraId="07D1EC05" w14:textId="4027705D" w:rsidR="00FD792A"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t>18.</w:t>
      </w:r>
      <w:r w:rsidRPr="00C65240">
        <w:rPr>
          <w:rFonts w:ascii="Arial" w:eastAsia="Arial" w:hAnsi="Arial" w:cs="Arial"/>
          <w:sz w:val="24"/>
          <w:szCs w:val="24"/>
        </w:rPr>
        <w:tab/>
      </w:r>
      <w:r w:rsidR="00FD792A" w:rsidRPr="00365B19">
        <w:rPr>
          <w:rFonts w:ascii="Arial" w:hAnsi="Arial" w:cs="Arial"/>
          <w:sz w:val="24"/>
          <w:szCs w:val="24"/>
        </w:rPr>
        <w:t>It is common cause that</w:t>
      </w:r>
      <w:r w:rsidR="00AC236E" w:rsidRPr="00365B19">
        <w:rPr>
          <w:rFonts w:ascii="Arial" w:hAnsi="Arial" w:cs="Arial"/>
          <w:sz w:val="24"/>
          <w:szCs w:val="24"/>
        </w:rPr>
        <w:t>,</w:t>
      </w:r>
      <w:r w:rsidR="00FD792A" w:rsidRPr="00365B19">
        <w:rPr>
          <w:rFonts w:ascii="Arial" w:hAnsi="Arial" w:cs="Arial"/>
          <w:sz w:val="24"/>
          <w:szCs w:val="24"/>
        </w:rPr>
        <w:t xml:space="preserve"> </w:t>
      </w:r>
      <w:r w:rsidR="005156FF" w:rsidRPr="00365B19">
        <w:rPr>
          <w:rFonts w:ascii="Arial" w:hAnsi="Arial" w:cs="Arial"/>
          <w:sz w:val="24"/>
          <w:szCs w:val="24"/>
        </w:rPr>
        <w:t>on the 4</w:t>
      </w:r>
      <w:r w:rsidR="005156FF" w:rsidRPr="00365B19">
        <w:rPr>
          <w:rFonts w:ascii="Arial" w:hAnsi="Arial" w:cs="Arial"/>
          <w:sz w:val="24"/>
          <w:szCs w:val="24"/>
          <w:vertAlign w:val="superscript"/>
        </w:rPr>
        <w:t>th</w:t>
      </w:r>
      <w:r w:rsidR="005156FF" w:rsidRPr="00365B19">
        <w:rPr>
          <w:rFonts w:ascii="Arial" w:hAnsi="Arial" w:cs="Arial"/>
          <w:sz w:val="24"/>
          <w:szCs w:val="24"/>
        </w:rPr>
        <w:t xml:space="preserve"> of November 2019, the third Respondent</w:t>
      </w:r>
      <w:r w:rsidR="00E5768A" w:rsidRPr="00365B19">
        <w:rPr>
          <w:rFonts w:ascii="Arial" w:hAnsi="Arial" w:cs="Arial"/>
          <w:sz w:val="24"/>
          <w:szCs w:val="24"/>
        </w:rPr>
        <w:t xml:space="preserve"> approved the release of the post settlement funding.</w:t>
      </w:r>
      <w:r w:rsidR="00E5768A" w:rsidRPr="00C65240">
        <w:rPr>
          <w:rStyle w:val="FootnoteReference"/>
          <w:rFonts w:ascii="Arial" w:hAnsi="Arial" w:cs="Arial"/>
          <w:sz w:val="24"/>
          <w:szCs w:val="24"/>
        </w:rPr>
        <w:footnoteReference w:id="6"/>
      </w:r>
      <w:r w:rsidR="0061542C" w:rsidRPr="00365B19">
        <w:rPr>
          <w:rFonts w:ascii="Arial" w:hAnsi="Arial" w:cs="Arial"/>
          <w:sz w:val="24"/>
          <w:szCs w:val="24"/>
        </w:rPr>
        <w:t xml:space="preserve"> For reasons not canvassed </w:t>
      </w:r>
      <w:r w:rsidR="0025033A" w:rsidRPr="00365B19">
        <w:rPr>
          <w:rFonts w:ascii="Arial" w:hAnsi="Arial" w:cs="Arial"/>
          <w:sz w:val="24"/>
          <w:szCs w:val="24"/>
        </w:rPr>
        <w:t xml:space="preserve">by the parties, only partial payment has </w:t>
      </w:r>
      <w:r w:rsidR="00AA7E1D" w:rsidRPr="00365B19">
        <w:rPr>
          <w:rFonts w:ascii="Arial" w:hAnsi="Arial" w:cs="Arial"/>
          <w:sz w:val="24"/>
          <w:szCs w:val="24"/>
        </w:rPr>
        <w:t xml:space="preserve">since </w:t>
      </w:r>
      <w:r w:rsidR="0025033A" w:rsidRPr="00365B19">
        <w:rPr>
          <w:rFonts w:ascii="Arial" w:hAnsi="Arial" w:cs="Arial"/>
          <w:sz w:val="24"/>
          <w:szCs w:val="24"/>
        </w:rPr>
        <w:t>been made</w:t>
      </w:r>
      <w:r w:rsidR="00E576EB" w:rsidRPr="00365B19">
        <w:rPr>
          <w:rFonts w:ascii="Arial" w:hAnsi="Arial" w:cs="Arial"/>
          <w:sz w:val="24"/>
          <w:szCs w:val="24"/>
        </w:rPr>
        <w:t xml:space="preserve"> to the Applicant.</w:t>
      </w:r>
    </w:p>
    <w:p w14:paraId="7980EB60" w14:textId="38656132" w:rsidR="00A16617" w:rsidRPr="00365B19" w:rsidRDefault="00365B19" w:rsidP="00365B19">
      <w:pPr>
        <w:tabs>
          <w:tab w:val="right" w:pos="8208"/>
        </w:tabs>
        <w:spacing w:before="120" w:line="360" w:lineRule="auto"/>
        <w:ind w:left="720" w:hanging="720"/>
        <w:jc w:val="both"/>
        <w:rPr>
          <w:rFonts w:ascii="Arial" w:hAnsi="Arial" w:cs="Arial"/>
          <w:sz w:val="24"/>
          <w:szCs w:val="24"/>
        </w:rPr>
      </w:pPr>
      <w:r w:rsidRPr="00C65240">
        <w:rPr>
          <w:rFonts w:ascii="Arial" w:eastAsia="Arial" w:hAnsi="Arial" w:cs="Arial"/>
          <w:sz w:val="24"/>
          <w:szCs w:val="24"/>
        </w:rPr>
        <w:t>19.</w:t>
      </w:r>
      <w:r w:rsidRPr="00C65240">
        <w:rPr>
          <w:rFonts w:ascii="Arial" w:eastAsia="Arial" w:hAnsi="Arial" w:cs="Arial"/>
          <w:sz w:val="24"/>
          <w:szCs w:val="24"/>
        </w:rPr>
        <w:tab/>
      </w:r>
      <w:r w:rsidR="00D17015" w:rsidRPr="00365B19">
        <w:rPr>
          <w:rFonts w:ascii="Arial" w:hAnsi="Arial" w:cs="Arial"/>
          <w:sz w:val="24"/>
          <w:szCs w:val="24"/>
        </w:rPr>
        <w:t>Th</w:t>
      </w:r>
      <w:r w:rsidR="00FD792A" w:rsidRPr="00365B19">
        <w:rPr>
          <w:rFonts w:ascii="Arial" w:hAnsi="Arial" w:cs="Arial"/>
          <w:sz w:val="24"/>
          <w:szCs w:val="24"/>
        </w:rPr>
        <w:t>e</w:t>
      </w:r>
      <w:r w:rsidR="00F65F63" w:rsidRPr="00365B19">
        <w:rPr>
          <w:rFonts w:ascii="Arial" w:hAnsi="Arial" w:cs="Arial"/>
          <w:sz w:val="24"/>
          <w:szCs w:val="24"/>
        </w:rPr>
        <w:t xml:space="preserve"> share transfer agreement</w:t>
      </w:r>
      <w:r w:rsidR="009D7480" w:rsidRPr="00365B19">
        <w:rPr>
          <w:rFonts w:ascii="Arial" w:hAnsi="Arial" w:cs="Arial"/>
          <w:sz w:val="24"/>
          <w:szCs w:val="24"/>
        </w:rPr>
        <w:t xml:space="preserve"> </w:t>
      </w:r>
      <w:r w:rsidR="00CC5F3A" w:rsidRPr="00365B19">
        <w:rPr>
          <w:rFonts w:ascii="Arial" w:hAnsi="Arial" w:cs="Arial"/>
          <w:sz w:val="24"/>
          <w:szCs w:val="24"/>
        </w:rPr>
        <w:t xml:space="preserve">is the </w:t>
      </w:r>
      <w:r w:rsidR="00AB11A7" w:rsidRPr="00365B19">
        <w:rPr>
          <w:rFonts w:ascii="Arial" w:hAnsi="Arial" w:cs="Arial"/>
          <w:sz w:val="24"/>
          <w:szCs w:val="24"/>
        </w:rPr>
        <w:t>principal antagonist in this drama</w:t>
      </w:r>
      <w:r w:rsidR="00A16617" w:rsidRPr="00365B19">
        <w:rPr>
          <w:rFonts w:ascii="Arial" w:hAnsi="Arial" w:cs="Arial"/>
          <w:sz w:val="24"/>
          <w:szCs w:val="24"/>
        </w:rPr>
        <w:t xml:space="preserve">. </w:t>
      </w:r>
      <w:r w:rsidR="006A0A6B" w:rsidRPr="00365B19">
        <w:rPr>
          <w:rFonts w:ascii="Arial" w:hAnsi="Arial" w:cs="Arial"/>
          <w:sz w:val="24"/>
          <w:szCs w:val="24"/>
        </w:rPr>
        <w:t xml:space="preserve">Various </w:t>
      </w:r>
      <w:r w:rsidR="001D205C" w:rsidRPr="00365B19">
        <w:rPr>
          <w:rFonts w:ascii="Arial" w:hAnsi="Arial" w:cs="Arial"/>
          <w:sz w:val="24"/>
          <w:szCs w:val="24"/>
        </w:rPr>
        <w:t>allegations</w:t>
      </w:r>
      <w:r w:rsidR="00A9705E" w:rsidRPr="00365B19">
        <w:rPr>
          <w:rFonts w:ascii="Arial" w:hAnsi="Arial" w:cs="Arial"/>
          <w:sz w:val="24"/>
          <w:szCs w:val="24"/>
        </w:rPr>
        <w:t xml:space="preserve"> and counter allegations</w:t>
      </w:r>
      <w:r w:rsidR="001D205C" w:rsidRPr="00365B19">
        <w:rPr>
          <w:rFonts w:ascii="Arial" w:hAnsi="Arial" w:cs="Arial"/>
          <w:sz w:val="24"/>
          <w:szCs w:val="24"/>
        </w:rPr>
        <w:t xml:space="preserve"> have been made </w:t>
      </w:r>
      <w:r w:rsidR="00574D62" w:rsidRPr="00365B19">
        <w:rPr>
          <w:rFonts w:ascii="Arial" w:hAnsi="Arial" w:cs="Arial"/>
          <w:sz w:val="24"/>
          <w:szCs w:val="24"/>
        </w:rPr>
        <w:t xml:space="preserve">by the parties </w:t>
      </w:r>
      <w:r w:rsidR="001D205C" w:rsidRPr="00365B19">
        <w:rPr>
          <w:rFonts w:ascii="Arial" w:hAnsi="Arial" w:cs="Arial"/>
          <w:sz w:val="24"/>
          <w:szCs w:val="24"/>
        </w:rPr>
        <w:t>in this application, as well as</w:t>
      </w:r>
      <w:r w:rsidR="00574D62" w:rsidRPr="00365B19">
        <w:rPr>
          <w:rFonts w:ascii="Arial" w:hAnsi="Arial" w:cs="Arial"/>
          <w:sz w:val="24"/>
          <w:szCs w:val="24"/>
        </w:rPr>
        <w:t xml:space="preserve"> in</w:t>
      </w:r>
      <w:r w:rsidR="0079539E" w:rsidRPr="00365B19">
        <w:rPr>
          <w:rFonts w:ascii="Arial" w:hAnsi="Arial" w:cs="Arial"/>
          <w:sz w:val="24"/>
          <w:szCs w:val="24"/>
        </w:rPr>
        <w:t xml:space="preserve"> the</w:t>
      </w:r>
      <w:r w:rsidR="001D205C" w:rsidRPr="00365B19">
        <w:rPr>
          <w:rFonts w:ascii="Arial" w:hAnsi="Arial" w:cs="Arial"/>
          <w:sz w:val="24"/>
          <w:szCs w:val="24"/>
        </w:rPr>
        <w:t xml:space="preserve"> urgent application</w:t>
      </w:r>
      <w:r w:rsidR="005D2776" w:rsidRPr="00365B19">
        <w:rPr>
          <w:rFonts w:ascii="Arial" w:hAnsi="Arial" w:cs="Arial"/>
          <w:sz w:val="24"/>
          <w:szCs w:val="24"/>
        </w:rPr>
        <w:t>s</w:t>
      </w:r>
      <w:r w:rsidR="001D205C" w:rsidRPr="00365B19">
        <w:rPr>
          <w:rFonts w:ascii="Arial" w:hAnsi="Arial" w:cs="Arial"/>
          <w:sz w:val="24"/>
          <w:szCs w:val="24"/>
        </w:rPr>
        <w:t xml:space="preserve"> that </w:t>
      </w:r>
      <w:r w:rsidR="00621A60" w:rsidRPr="00365B19">
        <w:rPr>
          <w:rFonts w:ascii="Arial" w:hAnsi="Arial" w:cs="Arial"/>
          <w:sz w:val="24"/>
          <w:szCs w:val="24"/>
        </w:rPr>
        <w:t>preceded</w:t>
      </w:r>
      <w:r w:rsidR="001D205C" w:rsidRPr="00365B19">
        <w:rPr>
          <w:rFonts w:ascii="Arial" w:hAnsi="Arial" w:cs="Arial"/>
          <w:sz w:val="24"/>
          <w:szCs w:val="24"/>
        </w:rPr>
        <w:t xml:space="preserve"> i</w:t>
      </w:r>
      <w:r w:rsidR="00F82B9C" w:rsidRPr="00365B19">
        <w:rPr>
          <w:rFonts w:ascii="Arial" w:hAnsi="Arial" w:cs="Arial"/>
          <w:sz w:val="24"/>
          <w:szCs w:val="24"/>
        </w:rPr>
        <w:t>t</w:t>
      </w:r>
      <w:r w:rsidR="00574D62" w:rsidRPr="00365B19">
        <w:rPr>
          <w:rFonts w:ascii="Arial" w:hAnsi="Arial" w:cs="Arial"/>
          <w:sz w:val="24"/>
          <w:szCs w:val="24"/>
        </w:rPr>
        <w:t>;</w:t>
      </w:r>
      <w:r w:rsidR="00F82B9C" w:rsidRPr="00365B19">
        <w:rPr>
          <w:rFonts w:ascii="Arial" w:hAnsi="Arial" w:cs="Arial"/>
          <w:sz w:val="24"/>
          <w:szCs w:val="24"/>
        </w:rPr>
        <w:t xml:space="preserve"> </w:t>
      </w:r>
      <w:r w:rsidR="00C545DB" w:rsidRPr="00365B19">
        <w:rPr>
          <w:rFonts w:ascii="Arial" w:hAnsi="Arial" w:cs="Arial"/>
          <w:sz w:val="24"/>
          <w:szCs w:val="24"/>
        </w:rPr>
        <w:t xml:space="preserve">the veracity of which </w:t>
      </w:r>
      <w:r w:rsidR="00F10239" w:rsidRPr="00365B19">
        <w:rPr>
          <w:rFonts w:ascii="Arial" w:hAnsi="Arial" w:cs="Arial"/>
          <w:sz w:val="24"/>
          <w:szCs w:val="24"/>
        </w:rPr>
        <w:t xml:space="preserve">do not need to be determined </w:t>
      </w:r>
      <w:r w:rsidR="00621A60" w:rsidRPr="00365B19">
        <w:rPr>
          <w:rFonts w:ascii="Arial" w:hAnsi="Arial" w:cs="Arial"/>
          <w:sz w:val="24"/>
          <w:szCs w:val="24"/>
        </w:rPr>
        <w:t>herein</w:t>
      </w:r>
      <w:r w:rsidR="00F10239" w:rsidRPr="00365B19">
        <w:rPr>
          <w:rFonts w:ascii="Arial" w:hAnsi="Arial" w:cs="Arial"/>
          <w:sz w:val="24"/>
          <w:szCs w:val="24"/>
        </w:rPr>
        <w:t>.</w:t>
      </w:r>
      <w:r w:rsidR="00621A60" w:rsidRPr="00365B19">
        <w:rPr>
          <w:rFonts w:ascii="Arial" w:hAnsi="Arial" w:cs="Arial"/>
          <w:sz w:val="24"/>
          <w:szCs w:val="24"/>
        </w:rPr>
        <w:t xml:space="preserve"> It</w:t>
      </w:r>
      <w:r w:rsidR="00F10239" w:rsidRPr="00365B19">
        <w:rPr>
          <w:rFonts w:ascii="Arial" w:hAnsi="Arial" w:cs="Arial"/>
          <w:sz w:val="24"/>
          <w:szCs w:val="24"/>
        </w:rPr>
        <w:t xml:space="preserve"> </w:t>
      </w:r>
      <w:r w:rsidR="00621A60" w:rsidRPr="00365B19">
        <w:rPr>
          <w:rFonts w:ascii="Arial" w:hAnsi="Arial" w:cs="Arial"/>
          <w:sz w:val="24"/>
          <w:szCs w:val="24"/>
        </w:rPr>
        <w:t>s</w:t>
      </w:r>
      <w:r w:rsidR="00F10239" w:rsidRPr="00365B19">
        <w:rPr>
          <w:rFonts w:ascii="Arial" w:hAnsi="Arial" w:cs="Arial"/>
          <w:sz w:val="24"/>
          <w:szCs w:val="24"/>
        </w:rPr>
        <w:t>uffice</w:t>
      </w:r>
      <w:r w:rsidR="00621A60" w:rsidRPr="00365B19">
        <w:rPr>
          <w:rFonts w:ascii="Arial" w:hAnsi="Arial" w:cs="Arial"/>
          <w:sz w:val="24"/>
          <w:szCs w:val="24"/>
        </w:rPr>
        <w:t>s</w:t>
      </w:r>
      <w:r w:rsidR="00F10239" w:rsidRPr="00365B19">
        <w:rPr>
          <w:rFonts w:ascii="Arial" w:hAnsi="Arial" w:cs="Arial"/>
          <w:sz w:val="24"/>
          <w:szCs w:val="24"/>
        </w:rPr>
        <w:t xml:space="preserve"> to say</w:t>
      </w:r>
      <w:r w:rsidR="00621A60" w:rsidRPr="00365B19">
        <w:rPr>
          <w:rFonts w:ascii="Arial" w:hAnsi="Arial" w:cs="Arial"/>
          <w:sz w:val="24"/>
          <w:szCs w:val="24"/>
        </w:rPr>
        <w:t xml:space="preserve"> that</w:t>
      </w:r>
      <w:r w:rsidR="00F10239" w:rsidRPr="00365B19">
        <w:rPr>
          <w:rFonts w:ascii="Arial" w:hAnsi="Arial" w:cs="Arial"/>
          <w:sz w:val="24"/>
          <w:szCs w:val="24"/>
        </w:rPr>
        <w:t xml:space="preserve"> the </w:t>
      </w:r>
      <w:r w:rsidR="00EE6D8B" w:rsidRPr="00365B19">
        <w:rPr>
          <w:rFonts w:ascii="Arial" w:hAnsi="Arial" w:cs="Arial"/>
          <w:sz w:val="24"/>
          <w:szCs w:val="24"/>
        </w:rPr>
        <w:t>relationship between the parties has soured</w:t>
      </w:r>
      <w:r w:rsidR="00787047" w:rsidRPr="00365B19">
        <w:rPr>
          <w:rFonts w:ascii="Arial" w:hAnsi="Arial" w:cs="Arial"/>
          <w:sz w:val="24"/>
          <w:szCs w:val="24"/>
        </w:rPr>
        <w:t xml:space="preserve"> to the extent that the Applicant wants the</w:t>
      </w:r>
      <w:r w:rsidR="005D66E6" w:rsidRPr="00365B19">
        <w:rPr>
          <w:rFonts w:ascii="Arial" w:hAnsi="Arial" w:cs="Arial"/>
          <w:sz w:val="24"/>
          <w:szCs w:val="24"/>
        </w:rPr>
        <w:t xml:space="preserve"> second Respondent’s</w:t>
      </w:r>
      <w:r w:rsidR="00787047" w:rsidRPr="00365B19">
        <w:rPr>
          <w:rFonts w:ascii="Arial" w:hAnsi="Arial" w:cs="Arial"/>
          <w:sz w:val="24"/>
          <w:szCs w:val="24"/>
        </w:rPr>
        <w:t xml:space="preserve"> </w:t>
      </w:r>
      <w:r w:rsidR="005D66E6" w:rsidRPr="00365B19">
        <w:rPr>
          <w:rFonts w:ascii="Arial" w:hAnsi="Arial" w:cs="Arial"/>
          <w:sz w:val="24"/>
          <w:szCs w:val="24"/>
        </w:rPr>
        <w:t>two</w:t>
      </w:r>
      <w:r w:rsidR="00331F7A" w:rsidRPr="00365B19">
        <w:rPr>
          <w:rFonts w:ascii="Arial" w:hAnsi="Arial" w:cs="Arial"/>
          <w:sz w:val="24"/>
          <w:szCs w:val="24"/>
        </w:rPr>
        <w:t xml:space="preserve"> representative</w:t>
      </w:r>
      <w:r w:rsidR="005D66E6" w:rsidRPr="00365B19">
        <w:rPr>
          <w:rFonts w:ascii="Arial" w:hAnsi="Arial" w:cs="Arial"/>
          <w:sz w:val="24"/>
          <w:szCs w:val="24"/>
        </w:rPr>
        <w:t xml:space="preserve"> directors of the company removed</w:t>
      </w:r>
      <w:r w:rsidR="0047462B" w:rsidRPr="00365B19">
        <w:rPr>
          <w:rFonts w:ascii="Arial" w:hAnsi="Arial" w:cs="Arial"/>
          <w:sz w:val="24"/>
          <w:szCs w:val="24"/>
        </w:rPr>
        <w:t xml:space="preserve"> as directors.</w:t>
      </w:r>
    </w:p>
    <w:p w14:paraId="61575581" w14:textId="6DFDCCEA" w:rsidR="000A66AF" w:rsidRPr="001B6B48" w:rsidRDefault="001B6B48" w:rsidP="001447D2">
      <w:pPr>
        <w:tabs>
          <w:tab w:val="right" w:pos="8208"/>
        </w:tabs>
        <w:spacing w:before="240" w:after="240" w:line="360" w:lineRule="auto"/>
        <w:rPr>
          <w:rFonts w:ascii="Arial" w:hAnsi="Arial" w:cs="Arial"/>
          <w:b/>
          <w:sz w:val="24"/>
          <w:szCs w:val="24"/>
        </w:rPr>
      </w:pPr>
      <w:r w:rsidRPr="001B6B48">
        <w:rPr>
          <w:rFonts w:ascii="Arial" w:hAnsi="Arial" w:cs="Arial"/>
          <w:b/>
          <w:sz w:val="24"/>
          <w:szCs w:val="24"/>
        </w:rPr>
        <w:t>Issues for determination</w:t>
      </w:r>
    </w:p>
    <w:p w14:paraId="774905D0" w14:textId="7AAD9D99" w:rsidR="00802E14" w:rsidRPr="00365B19" w:rsidRDefault="00365B19" w:rsidP="00365B19">
      <w:pPr>
        <w:tabs>
          <w:tab w:val="right" w:pos="8208"/>
        </w:tabs>
        <w:spacing w:before="120" w:line="360" w:lineRule="auto"/>
        <w:ind w:left="720" w:hanging="720"/>
        <w:rPr>
          <w:rFonts w:ascii="Arial" w:hAnsi="Arial" w:cs="Arial"/>
          <w:bCs/>
          <w:sz w:val="24"/>
          <w:szCs w:val="24"/>
        </w:rPr>
      </w:pPr>
      <w:r w:rsidRPr="00C65240">
        <w:rPr>
          <w:rFonts w:ascii="Arial" w:eastAsia="Arial" w:hAnsi="Arial" w:cs="Arial"/>
          <w:bCs/>
          <w:sz w:val="24"/>
          <w:szCs w:val="24"/>
        </w:rPr>
        <w:t>20.</w:t>
      </w:r>
      <w:r w:rsidRPr="00C65240">
        <w:rPr>
          <w:rFonts w:ascii="Arial" w:eastAsia="Arial" w:hAnsi="Arial" w:cs="Arial"/>
          <w:bCs/>
          <w:sz w:val="24"/>
          <w:szCs w:val="24"/>
        </w:rPr>
        <w:tab/>
      </w:r>
      <w:r w:rsidR="007C24C3" w:rsidRPr="00365B19">
        <w:rPr>
          <w:rFonts w:ascii="Arial" w:hAnsi="Arial" w:cs="Arial"/>
          <w:bCs/>
          <w:sz w:val="24"/>
          <w:szCs w:val="24"/>
        </w:rPr>
        <w:t xml:space="preserve">The following issues need to be decided: </w:t>
      </w:r>
    </w:p>
    <w:p w14:paraId="433B11C6" w14:textId="4A7B1614" w:rsidR="00C900AA" w:rsidRPr="00365B19" w:rsidRDefault="00365B19" w:rsidP="00365B19">
      <w:pPr>
        <w:tabs>
          <w:tab w:val="right" w:pos="8208"/>
        </w:tabs>
        <w:spacing w:before="120" w:line="360" w:lineRule="auto"/>
        <w:ind w:left="1134" w:hanging="357"/>
        <w:rPr>
          <w:rFonts w:ascii="Arial" w:hAnsi="Arial" w:cs="Arial"/>
          <w:sz w:val="24"/>
          <w:szCs w:val="24"/>
        </w:rPr>
      </w:pPr>
      <w:r w:rsidRPr="00C65240">
        <w:rPr>
          <w:rFonts w:ascii="Arial" w:hAnsi="Arial" w:cs="Arial"/>
          <w:sz w:val="24"/>
          <w:szCs w:val="24"/>
        </w:rPr>
        <w:t>a.</w:t>
      </w:r>
      <w:r w:rsidRPr="00C65240">
        <w:rPr>
          <w:rFonts w:ascii="Arial" w:hAnsi="Arial" w:cs="Arial"/>
          <w:sz w:val="24"/>
          <w:szCs w:val="24"/>
        </w:rPr>
        <w:tab/>
      </w:r>
      <w:r w:rsidR="00C900AA" w:rsidRPr="00365B19">
        <w:rPr>
          <w:rFonts w:ascii="Arial" w:hAnsi="Arial" w:cs="Arial"/>
          <w:sz w:val="24"/>
          <w:szCs w:val="24"/>
        </w:rPr>
        <w:t>Are there disputes of fact that would necessitate dismissal</w:t>
      </w:r>
      <w:r w:rsidR="00BA3921" w:rsidRPr="00365B19">
        <w:rPr>
          <w:rFonts w:ascii="Arial" w:hAnsi="Arial" w:cs="Arial"/>
          <w:sz w:val="24"/>
          <w:szCs w:val="24"/>
        </w:rPr>
        <w:t>/ referral to oral evidence?</w:t>
      </w:r>
    </w:p>
    <w:p w14:paraId="49CC71C0" w14:textId="016DBEFE" w:rsidR="00DB1239" w:rsidRPr="00365B19" w:rsidRDefault="00365B19" w:rsidP="00365B19">
      <w:pPr>
        <w:tabs>
          <w:tab w:val="right" w:pos="8208"/>
        </w:tabs>
        <w:spacing w:before="120" w:line="360" w:lineRule="auto"/>
        <w:ind w:left="1134" w:hanging="357"/>
        <w:rPr>
          <w:rFonts w:ascii="Arial" w:hAnsi="Arial" w:cs="Arial"/>
          <w:sz w:val="24"/>
          <w:szCs w:val="24"/>
        </w:rPr>
      </w:pPr>
      <w:r w:rsidRPr="00C65240">
        <w:rPr>
          <w:rFonts w:ascii="Arial" w:hAnsi="Arial" w:cs="Arial"/>
          <w:sz w:val="24"/>
          <w:szCs w:val="24"/>
        </w:rPr>
        <w:t>b.</w:t>
      </w:r>
      <w:r w:rsidRPr="00C65240">
        <w:rPr>
          <w:rFonts w:ascii="Arial" w:hAnsi="Arial" w:cs="Arial"/>
          <w:sz w:val="24"/>
          <w:szCs w:val="24"/>
        </w:rPr>
        <w:tab/>
      </w:r>
      <w:r w:rsidR="00645871" w:rsidRPr="00365B19">
        <w:rPr>
          <w:rFonts w:ascii="Arial" w:hAnsi="Arial" w:cs="Arial"/>
          <w:sz w:val="24"/>
          <w:szCs w:val="24"/>
        </w:rPr>
        <w:t>Does the preceding action</w:t>
      </w:r>
      <w:r w:rsidR="00E93146" w:rsidRPr="00365B19">
        <w:rPr>
          <w:rFonts w:ascii="Arial" w:hAnsi="Arial" w:cs="Arial"/>
          <w:sz w:val="24"/>
          <w:szCs w:val="24"/>
        </w:rPr>
        <w:t>,</w:t>
      </w:r>
      <w:r w:rsidR="00645871" w:rsidRPr="00365B19">
        <w:rPr>
          <w:rFonts w:ascii="Arial" w:hAnsi="Arial" w:cs="Arial"/>
          <w:sz w:val="24"/>
          <w:szCs w:val="24"/>
        </w:rPr>
        <w:t xml:space="preserve"> instituted by the First </w:t>
      </w:r>
      <w:r w:rsidR="00A638AF" w:rsidRPr="00365B19">
        <w:rPr>
          <w:rFonts w:ascii="Arial" w:hAnsi="Arial" w:cs="Arial"/>
          <w:sz w:val="24"/>
          <w:szCs w:val="24"/>
        </w:rPr>
        <w:t>Respondent</w:t>
      </w:r>
      <w:r w:rsidR="00645871" w:rsidRPr="00365B19">
        <w:rPr>
          <w:rFonts w:ascii="Arial" w:hAnsi="Arial" w:cs="Arial"/>
          <w:sz w:val="24"/>
          <w:szCs w:val="24"/>
        </w:rPr>
        <w:t xml:space="preserve"> under case number: 2022-033405 render the determination under this application </w:t>
      </w:r>
      <w:r w:rsidR="00645871" w:rsidRPr="00365B19">
        <w:rPr>
          <w:rFonts w:ascii="Arial" w:hAnsi="Arial" w:cs="Arial"/>
          <w:i/>
          <w:iCs/>
          <w:sz w:val="24"/>
          <w:szCs w:val="24"/>
        </w:rPr>
        <w:t>lis pendens</w:t>
      </w:r>
      <w:r w:rsidR="009D5FDA" w:rsidRPr="00365B19">
        <w:rPr>
          <w:rFonts w:ascii="Arial" w:hAnsi="Arial" w:cs="Arial"/>
          <w:sz w:val="24"/>
          <w:szCs w:val="24"/>
        </w:rPr>
        <w:t xml:space="preserve"> and, if so, is this </w:t>
      </w:r>
      <w:r w:rsidR="00A638AF" w:rsidRPr="00365B19">
        <w:rPr>
          <w:rFonts w:ascii="Arial" w:hAnsi="Arial" w:cs="Arial"/>
          <w:sz w:val="24"/>
          <w:szCs w:val="24"/>
        </w:rPr>
        <w:t>Court</w:t>
      </w:r>
      <w:r w:rsidR="009D5FDA" w:rsidRPr="00365B19">
        <w:rPr>
          <w:rFonts w:ascii="Arial" w:hAnsi="Arial" w:cs="Arial"/>
          <w:sz w:val="24"/>
          <w:szCs w:val="24"/>
        </w:rPr>
        <w:t xml:space="preserve"> prohibited </w:t>
      </w:r>
      <w:r w:rsidR="001D3625" w:rsidRPr="00365B19">
        <w:rPr>
          <w:rFonts w:ascii="Arial" w:hAnsi="Arial" w:cs="Arial"/>
          <w:sz w:val="24"/>
          <w:szCs w:val="24"/>
        </w:rPr>
        <w:t xml:space="preserve">from deciding </w:t>
      </w:r>
      <w:r w:rsidR="00360F81" w:rsidRPr="00365B19">
        <w:rPr>
          <w:rFonts w:ascii="Arial" w:hAnsi="Arial" w:cs="Arial"/>
          <w:sz w:val="24"/>
          <w:szCs w:val="24"/>
        </w:rPr>
        <w:t>on the</w:t>
      </w:r>
      <w:r w:rsidR="00E93146" w:rsidRPr="00365B19">
        <w:rPr>
          <w:rFonts w:ascii="Arial" w:hAnsi="Arial" w:cs="Arial"/>
          <w:sz w:val="24"/>
          <w:szCs w:val="24"/>
        </w:rPr>
        <w:t xml:space="preserve"> issue?</w:t>
      </w:r>
    </w:p>
    <w:p w14:paraId="0EA0D1C6" w14:textId="1150FE8D" w:rsidR="00DB1239" w:rsidRPr="00365B19" w:rsidRDefault="00365B19" w:rsidP="00365B19">
      <w:pPr>
        <w:tabs>
          <w:tab w:val="right" w:pos="8208"/>
        </w:tabs>
        <w:spacing w:before="120" w:line="360" w:lineRule="auto"/>
        <w:ind w:left="1134" w:hanging="357"/>
        <w:rPr>
          <w:rFonts w:ascii="Arial" w:hAnsi="Arial" w:cs="Arial"/>
          <w:sz w:val="24"/>
          <w:szCs w:val="24"/>
        </w:rPr>
      </w:pPr>
      <w:r w:rsidRPr="00C65240">
        <w:rPr>
          <w:rFonts w:ascii="Arial" w:hAnsi="Arial" w:cs="Arial"/>
          <w:sz w:val="24"/>
          <w:szCs w:val="24"/>
        </w:rPr>
        <w:t>c.</w:t>
      </w:r>
      <w:r w:rsidRPr="00C65240">
        <w:rPr>
          <w:rFonts w:ascii="Arial" w:hAnsi="Arial" w:cs="Arial"/>
          <w:sz w:val="24"/>
          <w:szCs w:val="24"/>
        </w:rPr>
        <w:tab/>
      </w:r>
      <w:r w:rsidR="001A1F5C" w:rsidRPr="00365B19">
        <w:rPr>
          <w:rFonts w:ascii="Arial" w:hAnsi="Arial" w:cs="Arial"/>
          <w:sz w:val="24"/>
          <w:szCs w:val="24"/>
        </w:rPr>
        <w:t xml:space="preserve">Was the </w:t>
      </w:r>
      <w:r w:rsidR="00632B5A" w:rsidRPr="00365B19">
        <w:rPr>
          <w:rFonts w:ascii="Arial" w:hAnsi="Arial" w:cs="Arial"/>
          <w:sz w:val="24"/>
          <w:szCs w:val="24"/>
        </w:rPr>
        <w:t>s</w:t>
      </w:r>
      <w:r w:rsidR="007203D9" w:rsidRPr="00365B19">
        <w:rPr>
          <w:rFonts w:ascii="Arial" w:hAnsi="Arial" w:cs="Arial"/>
          <w:sz w:val="24"/>
          <w:szCs w:val="24"/>
        </w:rPr>
        <w:t xml:space="preserve">hare </w:t>
      </w:r>
      <w:r w:rsidR="00632B5A" w:rsidRPr="00365B19">
        <w:rPr>
          <w:rFonts w:ascii="Arial" w:hAnsi="Arial" w:cs="Arial"/>
          <w:sz w:val="24"/>
          <w:szCs w:val="24"/>
        </w:rPr>
        <w:t>t</w:t>
      </w:r>
      <w:r w:rsidR="007203D9" w:rsidRPr="00365B19">
        <w:rPr>
          <w:rFonts w:ascii="Arial" w:hAnsi="Arial" w:cs="Arial"/>
          <w:sz w:val="24"/>
          <w:szCs w:val="24"/>
        </w:rPr>
        <w:t>ransfer agreement validly concluded? This</w:t>
      </w:r>
      <w:r w:rsidR="003B14DF" w:rsidRPr="00365B19">
        <w:rPr>
          <w:rFonts w:ascii="Arial" w:hAnsi="Arial" w:cs="Arial"/>
          <w:sz w:val="24"/>
          <w:szCs w:val="24"/>
        </w:rPr>
        <w:t xml:space="preserve"> </w:t>
      </w:r>
      <w:r w:rsidR="00821A79" w:rsidRPr="00365B19">
        <w:rPr>
          <w:rFonts w:ascii="Arial" w:hAnsi="Arial" w:cs="Arial"/>
          <w:sz w:val="24"/>
          <w:szCs w:val="24"/>
        </w:rPr>
        <w:t>principally</w:t>
      </w:r>
      <w:r w:rsidR="007203D9" w:rsidRPr="00365B19">
        <w:rPr>
          <w:rFonts w:ascii="Arial" w:hAnsi="Arial" w:cs="Arial"/>
          <w:sz w:val="24"/>
          <w:szCs w:val="24"/>
        </w:rPr>
        <w:t xml:space="preserve"> requires a finding </w:t>
      </w:r>
      <w:r w:rsidR="003B14DF" w:rsidRPr="00365B19">
        <w:rPr>
          <w:rFonts w:ascii="Arial" w:hAnsi="Arial" w:cs="Arial"/>
          <w:sz w:val="24"/>
          <w:szCs w:val="24"/>
        </w:rPr>
        <w:t>on whether Mr M</w:t>
      </w:r>
      <w:r w:rsidR="00632B5A" w:rsidRPr="00365B19">
        <w:rPr>
          <w:rFonts w:ascii="Arial" w:hAnsi="Arial" w:cs="Arial"/>
          <w:sz w:val="24"/>
          <w:szCs w:val="24"/>
        </w:rPr>
        <w:t>i</w:t>
      </w:r>
      <w:r w:rsidR="003B14DF" w:rsidRPr="00365B19">
        <w:rPr>
          <w:rFonts w:ascii="Arial" w:hAnsi="Arial" w:cs="Arial"/>
          <w:sz w:val="24"/>
          <w:szCs w:val="24"/>
        </w:rPr>
        <w:t xml:space="preserve">lanzi had the </w:t>
      </w:r>
      <w:r w:rsidR="00645871" w:rsidRPr="00365B19">
        <w:rPr>
          <w:rFonts w:ascii="Arial" w:hAnsi="Arial" w:cs="Arial"/>
          <w:sz w:val="24"/>
          <w:szCs w:val="24"/>
        </w:rPr>
        <w:t xml:space="preserve">necessary authority to </w:t>
      </w:r>
      <w:r w:rsidR="00ED55BD" w:rsidRPr="00365B19">
        <w:rPr>
          <w:rFonts w:ascii="Arial" w:hAnsi="Arial" w:cs="Arial"/>
          <w:sz w:val="24"/>
          <w:szCs w:val="24"/>
        </w:rPr>
        <w:t>conclude</w:t>
      </w:r>
      <w:r w:rsidR="00645871" w:rsidRPr="00365B19">
        <w:rPr>
          <w:rFonts w:ascii="Arial" w:hAnsi="Arial" w:cs="Arial"/>
          <w:sz w:val="24"/>
          <w:szCs w:val="24"/>
        </w:rPr>
        <w:t xml:space="preserve"> the share transfer agreement</w:t>
      </w:r>
      <w:r w:rsidR="00ED55BD" w:rsidRPr="00365B19">
        <w:rPr>
          <w:rFonts w:ascii="Arial" w:hAnsi="Arial" w:cs="Arial"/>
          <w:sz w:val="24"/>
          <w:szCs w:val="24"/>
        </w:rPr>
        <w:t xml:space="preserve"> on behalf of the CPA.</w:t>
      </w:r>
    </w:p>
    <w:p w14:paraId="29F74FBC" w14:textId="16F7EA6F" w:rsidR="000A66AF" w:rsidRPr="00365B19" w:rsidRDefault="00365B19" w:rsidP="00365B19">
      <w:pPr>
        <w:tabs>
          <w:tab w:val="right" w:pos="8208"/>
        </w:tabs>
        <w:spacing w:before="120" w:line="360" w:lineRule="auto"/>
        <w:ind w:left="1134" w:hanging="357"/>
        <w:rPr>
          <w:rFonts w:ascii="Arial" w:hAnsi="Arial" w:cs="Arial"/>
          <w:sz w:val="24"/>
          <w:szCs w:val="24"/>
        </w:rPr>
      </w:pPr>
      <w:r w:rsidRPr="00C65240">
        <w:rPr>
          <w:rFonts w:ascii="Arial" w:hAnsi="Arial" w:cs="Arial"/>
          <w:sz w:val="24"/>
          <w:szCs w:val="24"/>
        </w:rPr>
        <w:t>d.</w:t>
      </w:r>
      <w:r w:rsidRPr="00C65240">
        <w:rPr>
          <w:rFonts w:ascii="Arial" w:hAnsi="Arial" w:cs="Arial"/>
          <w:sz w:val="24"/>
          <w:szCs w:val="24"/>
        </w:rPr>
        <w:tab/>
      </w:r>
      <w:r w:rsidR="00645871" w:rsidRPr="00365B19">
        <w:rPr>
          <w:rFonts w:ascii="Arial" w:hAnsi="Arial" w:cs="Arial"/>
          <w:sz w:val="24"/>
          <w:szCs w:val="24"/>
        </w:rPr>
        <w:t xml:space="preserve">If it is found that the </w:t>
      </w:r>
      <w:r w:rsidR="00A638AF" w:rsidRPr="00365B19">
        <w:rPr>
          <w:rFonts w:ascii="Arial" w:hAnsi="Arial" w:cs="Arial"/>
          <w:sz w:val="24"/>
          <w:szCs w:val="24"/>
        </w:rPr>
        <w:t>Applicant</w:t>
      </w:r>
      <w:r w:rsidR="00645871" w:rsidRPr="00365B19">
        <w:rPr>
          <w:rFonts w:ascii="Arial" w:hAnsi="Arial" w:cs="Arial"/>
          <w:sz w:val="24"/>
          <w:szCs w:val="24"/>
        </w:rPr>
        <w:t xml:space="preserve"> remains a 70% shareholder in the Second </w:t>
      </w:r>
      <w:r w:rsidR="00A638AF" w:rsidRPr="00365B19">
        <w:rPr>
          <w:rFonts w:ascii="Arial" w:hAnsi="Arial" w:cs="Arial"/>
          <w:sz w:val="24"/>
          <w:szCs w:val="24"/>
        </w:rPr>
        <w:t>Respondent</w:t>
      </w:r>
      <w:r w:rsidR="00645871" w:rsidRPr="00365B19">
        <w:rPr>
          <w:rFonts w:ascii="Arial" w:hAnsi="Arial" w:cs="Arial"/>
          <w:sz w:val="24"/>
          <w:szCs w:val="24"/>
        </w:rPr>
        <w:t xml:space="preserve">, </w:t>
      </w:r>
      <w:r w:rsidR="00BE11B6" w:rsidRPr="00365B19">
        <w:rPr>
          <w:rFonts w:ascii="Arial" w:hAnsi="Arial" w:cs="Arial"/>
          <w:sz w:val="24"/>
          <w:szCs w:val="24"/>
        </w:rPr>
        <w:t>should</w:t>
      </w:r>
      <w:r w:rsidR="00645871" w:rsidRPr="00365B19">
        <w:rPr>
          <w:rFonts w:ascii="Arial" w:hAnsi="Arial" w:cs="Arial"/>
          <w:sz w:val="24"/>
          <w:szCs w:val="24"/>
        </w:rPr>
        <w:t xml:space="preserve"> this </w:t>
      </w:r>
      <w:r w:rsidR="00A638AF" w:rsidRPr="00365B19">
        <w:rPr>
          <w:rFonts w:ascii="Arial" w:hAnsi="Arial" w:cs="Arial"/>
          <w:sz w:val="24"/>
          <w:szCs w:val="24"/>
        </w:rPr>
        <w:t>Court</w:t>
      </w:r>
      <w:r w:rsidR="00645871" w:rsidRPr="00365B19">
        <w:rPr>
          <w:rFonts w:ascii="Arial" w:hAnsi="Arial" w:cs="Arial"/>
          <w:sz w:val="24"/>
          <w:szCs w:val="24"/>
        </w:rPr>
        <w:t xml:space="preserve"> order the</w:t>
      </w:r>
      <w:r w:rsidR="00323F12" w:rsidRPr="00365B19">
        <w:rPr>
          <w:rFonts w:ascii="Arial" w:hAnsi="Arial" w:cs="Arial"/>
          <w:sz w:val="24"/>
          <w:szCs w:val="24"/>
        </w:rPr>
        <w:t xml:space="preserve"> first </w:t>
      </w:r>
      <w:r w:rsidR="00A638AF" w:rsidRPr="00365B19">
        <w:rPr>
          <w:rFonts w:ascii="Arial" w:hAnsi="Arial" w:cs="Arial"/>
          <w:sz w:val="24"/>
          <w:szCs w:val="24"/>
        </w:rPr>
        <w:t>Respondent</w:t>
      </w:r>
      <w:r w:rsidR="00645871" w:rsidRPr="00365B19">
        <w:rPr>
          <w:rFonts w:ascii="Arial" w:hAnsi="Arial" w:cs="Arial"/>
          <w:sz w:val="24"/>
          <w:szCs w:val="24"/>
        </w:rPr>
        <w:t xml:space="preserve"> to convene a meeting in terms of Section </w:t>
      </w:r>
      <w:r w:rsidR="00323F12" w:rsidRPr="00365B19">
        <w:rPr>
          <w:rFonts w:ascii="Arial" w:hAnsi="Arial" w:cs="Arial"/>
          <w:sz w:val="24"/>
          <w:szCs w:val="24"/>
        </w:rPr>
        <w:t>61(3)</w:t>
      </w:r>
      <w:r w:rsidR="00645871" w:rsidRPr="00365B19">
        <w:rPr>
          <w:rFonts w:ascii="Arial" w:hAnsi="Arial" w:cs="Arial"/>
          <w:sz w:val="24"/>
          <w:szCs w:val="24"/>
        </w:rPr>
        <w:t xml:space="preserve"> of the </w:t>
      </w:r>
      <w:r w:rsidR="00323F12" w:rsidRPr="00365B19">
        <w:rPr>
          <w:rFonts w:ascii="Arial" w:hAnsi="Arial" w:cs="Arial"/>
          <w:sz w:val="24"/>
          <w:szCs w:val="24"/>
        </w:rPr>
        <w:t>n</w:t>
      </w:r>
      <w:r w:rsidR="00645871" w:rsidRPr="00365B19">
        <w:rPr>
          <w:rFonts w:ascii="Arial" w:hAnsi="Arial" w:cs="Arial"/>
          <w:sz w:val="24"/>
          <w:szCs w:val="24"/>
        </w:rPr>
        <w:t>ew Compan</w:t>
      </w:r>
      <w:r w:rsidR="00683F71" w:rsidRPr="00365B19">
        <w:rPr>
          <w:rFonts w:ascii="Arial" w:hAnsi="Arial" w:cs="Arial"/>
          <w:sz w:val="24"/>
          <w:szCs w:val="24"/>
        </w:rPr>
        <w:t>ies</w:t>
      </w:r>
      <w:r w:rsidR="00645871" w:rsidRPr="00365B19">
        <w:rPr>
          <w:rFonts w:ascii="Arial" w:hAnsi="Arial" w:cs="Arial"/>
          <w:sz w:val="24"/>
          <w:szCs w:val="24"/>
        </w:rPr>
        <w:t xml:space="preserve"> Act</w:t>
      </w:r>
      <w:r w:rsidR="00DB1239" w:rsidRPr="00365B19">
        <w:rPr>
          <w:rFonts w:ascii="Arial" w:hAnsi="Arial" w:cs="Arial"/>
          <w:sz w:val="24"/>
          <w:szCs w:val="24"/>
        </w:rPr>
        <w:t>?</w:t>
      </w:r>
    </w:p>
    <w:p w14:paraId="77D6FEA3" w14:textId="698438D2" w:rsidR="00C56676" w:rsidRPr="00C65240" w:rsidRDefault="00B204B5" w:rsidP="001B6B48">
      <w:pPr>
        <w:pStyle w:val="ListParagraph"/>
        <w:tabs>
          <w:tab w:val="right" w:pos="8208"/>
        </w:tabs>
        <w:spacing w:before="360" w:after="240" w:line="360" w:lineRule="auto"/>
        <w:ind w:left="0"/>
        <w:contextualSpacing w:val="0"/>
        <w:jc w:val="both"/>
        <w:rPr>
          <w:rFonts w:ascii="Arial" w:hAnsi="Arial" w:cs="Arial"/>
          <w:b/>
          <w:bCs/>
          <w:sz w:val="24"/>
          <w:szCs w:val="24"/>
          <w:u w:val="single"/>
        </w:rPr>
      </w:pPr>
      <w:r w:rsidRPr="00C65240">
        <w:rPr>
          <w:rFonts w:ascii="Arial" w:hAnsi="Arial" w:cs="Arial"/>
          <w:b/>
          <w:bCs/>
          <w:sz w:val="24"/>
          <w:szCs w:val="24"/>
        </w:rPr>
        <w:t xml:space="preserve">(a) </w:t>
      </w:r>
      <w:r w:rsidR="001B6B48">
        <w:rPr>
          <w:rFonts w:ascii="Arial" w:hAnsi="Arial" w:cs="Arial"/>
          <w:b/>
          <w:bCs/>
          <w:sz w:val="24"/>
          <w:szCs w:val="24"/>
        </w:rPr>
        <w:t>D</w:t>
      </w:r>
      <w:r w:rsidR="00992482" w:rsidRPr="00C65240">
        <w:rPr>
          <w:rFonts w:ascii="Arial" w:hAnsi="Arial" w:cs="Arial"/>
          <w:b/>
          <w:bCs/>
          <w:sz w:val="24"/>
          <w:szCs w:val="24"/>
        </w:rPr>
        <w:t>isputes of fact</w:t>
      </w:r>
    </w:p>
    <w:p w14:paraId="2EA6111B" w14:textId="605C5382" w:rsidR="006C4873"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22)</w:t>
      </w:r>
      <w:r w:rsidRPr="00C65240">
        <w:rPr>
          <w:rFonts w:ascii="Arial" w:hAnsi="Arial" w:cs="Arial"/>
          <w:sz w:val="24"/>
          <w:szCs w:val="24"/>
        </w:rPr>
        <w:tab/>
      </w:r>
      <w:r w:rsidR="006C4873" w:rsidRPr="00365B19">
        <w:rPr>
          <w:rFonts w:ascii="Arial" w:hAnsi="Arial" w:cs="Arial"/>
          <w:sz w:val="24"/>
          <w:szCs w:val="24"/>
        </w:rPr>
        <w:t xml:space="preserve">The second </w:t>
      </w:r>
      <w:r w:rsidR="00A638AF" w:rsidRPr="00365B19">
        <w:rPr>
          <w:rFonts w:ascii="Arial" w:hAnsi="Arial" w:cs="Arial"/>
          <w:sz w:val="24"/>
          <w:szCs w:val="24"/>
        </w:rPr>
        <w:t>Respondent</w:t>
      </w:r>
      <w:r w:rsidR="006C4873" w:rsidRPr="00365B19">
        <w:rPr>
          <w:rFonts w:ascii="Arial" w:hAnsi="Arial" w:cs="Arial"/>
          <w:sz w:val="24"/>
          <w:szCs w:val="24"/>
        </w:rPr>
        <w:t xml:space="preserve"> avers that it is the owner of 100% in the company</w:t>
      </w:r>
      <w:r w:rsidR="00D36663" w:rsidRPr="00365B19">
        <w:rPr>
          <w:rFonts w:ascii="Arial" w:hAnsi="Arial" w:cs="Arial"/>
          <w:sz w:val="24"/>
          <w:szCs w:val="24"/>
        </w:rPr>
        <w:t>,</w:t>
      </w:r>
      <w:r w:rsidR="006C4873" w:rsidRPr="00365B19">
        <w:rPr>
          <w:rFonts w:ascii="Arial" w:hAnsi="Arial" w:cs="Arial"/>
          <w:sz w:val="24"/>
          <w:szCs w:val="24"/>
        </w:rPr>
        <w:t xml:space="preserve"> by virtue of the share transfer agreement. In view of this, it alleges that the </w:t>
      </w:r>
      <w:r w:rsidR="00A638AF" w:rsidRPr="00365B19">
        <w:rPr>
          <w:rFonts w:ascii="Arial" w:hAnsi="Arial" w:cs="Arial"/>
          <w:sz w:val="24"/>
          <w:szCs w:val="24"/>
        </w:rPr>
        <w:t>Applicant</w:t>
      </w:r>
      <w:r w:rsidR="006C4873" w:rsidRPr="00365B19">
        <w:rPr>
          <w:rFonts w:ascii="Arial" w:hAnsi="Arial" w:cs="Arial"/>
          <w:sz w:val="24"/>
          <w:szCs w:val="24"/>
        </w:rPr>
        <w:t xml:space="preserve"> no </w:t>
      </w:r>
      <w:r w:rsidR="006C4873" w:rsidRPr="00365B19">
        <w:rPr>
          <w:rFonts w:ascii="Arial" w:hAnsi="Arial" w:cs="Arial"/>
          <w:sz w:val="24"/>
          <w:szCs w:val="24"/>
        </w:rPr>
        <w:lastRenderedPageBreak/>
        <w:t xml:space="preserve">longer has the necessary standing to request a meeting in terms of Section 61(3) of the </w:t>
      </w:r>
      <w:r w:rsidR="00586DBC" w:rsidRPr="00365B19">
        <w:rPr>
          <w:rFonts w:ascii="Arial" w:hAnsi="Arial" w:cs="Arial"/>
          <w:sz w:val="24"/>
          <w:szCs w:val="24"/>
        </w:rPr>
        <w:t>n</w:t>
      </w:r>
      <w:r w:rsidR="006C4873" w:rsidRPr="00365B19">
        <w:rPr>
          <w:rFonts w:ascii="Arial" w:hAnsi="Arial" w:cs="Arial"/>
          <w:sz w:val="24"/>
          <w:szCs w:val="24"/>
        </w:rPr>
        <w:t>ew Compan</w:t>
      </w:r>
      <w:r w:rsidR="00586DBC" w:rsidRPr="00365B19">
        <w:rPr>
          <w:rFonts w:ascii="Arial" w:hAnsi="Arial" w:cs="Arial"/>
          <w:sz w:val="24"/>
          <w:szCs w:val="24"/>
        </w:rPr>
        <w:t>ie</w:t>
      </w:r>
      <w:r w:rsidR="006C4873" w:rsidRPr="00365B19">
        <w:rPr>
          <w:rFonts w:ascii="Arial" w:hAnsi="Arial" w:cs="Arial"/>
          <w:sz w:val="24"/>
          <w:szCs w:val="24"/>
        </w:rPr>
        <w:t>s Act to apply for the removal of a director as they no longer have more than 10% of the shareholding by virtue of the share transfer agreement signed by Mr M</w:t>
      </w:r>
      <w:r w:rsidR="00511F38" w:rsidRPr="00365B19">
        <w:rPr>
          <w:rFonts w:ascii="Arial" w:hAnsi="Arial" w:cs="Arial"/>
          <w:sz w:val="24"/>
          <w:szCs w:val="24"/>
        </w:rPr>
        <w:t>i</w:t>
      </w:r>
      <w:r w:rsidR="006C4873" w:rsidRPr="00365B19">
        <w:rPr>
          <w:rFonts w:ascii="Arial" w:hAnsi="Arial" w:cs="Arial"/>
          <w:sz w:val="24"/>
          <w:szCs w:val="24"/>
        </w:rPr>
        <w:t xml:space="preserve">lanzi.  </w:t>
      </w:r>
    </w:p>
    <w:p w14:paraId="40E43095" w14:textId="14AA21D4" w:rsidR="00A74B28"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23)</w:t>
      </w:r>
      <w:r w:rsidRPr="00C65240">
        <w:rPr>
          <w:rFonts w:ascii="Arial" w:hAnsi="Arial" w:cs="Arial"/>
          <w:sz w:val="24"/>
          <w:szCs w:val="24"/>
        </w:rPr>
        <w:tab/>
      </w:r>
      <w:r w:rsidR="006C4873" w:rsidRPr="00365B19">
        <w:rPr>
          <w:rFonts w:ascii="Arial" w:hAnsi="Arial" w:cs="Arial"/>
          <w:sz w:val="24"/>
          <w:szCs w:val="24"/>
        </w:rPr>
        <w:t>Mr M</w:t>
      </w:r>
      <w:r w:rsidR="007C01FD" w:rsidRPr="00365B19">
        <w:rPr>
          <w:rFonts w:ascii="Arial" w:hAnsi="Arial" w:cs="Arial"/>
          <w:sz w:val="24"/>
          <w:szCs w:val="24"/>
        </w:rPr>
        <w:t>i</w:t>
      </w:r>
      <w:r w:rsidR="006C4873" w:rsidRPr="00365B19">
        <w:rPr>
          <w:rFonts w:ascii="Arial" w:hAnsi="Arial" w:cs="Arial"/>
          <w:sz w:val="24"/>
          <w:szCs w:val="24"/>
        </w:rPr>
        <w:t>lanzi</w:t>
      </w:r>
      <w:r w:rsidR="006F0EBB" w:rsidRPr="00365B19">
        <w:rPr>
          <w:rFonts w:ascii="Arial" w:hAnsi="Arial" w:cs="Arial"/>
          <w:sz w:val="24"/>
          <w:szCs w:val="24"/>
        </w:rPr>
        <w:t xml:space="preserve">, </w:t>
      </w:r>
      <w:r w:rsidR="007C01FD" w:rsidRPr="00365B19">
        <w:rPr>
          <w:rFonts w:ascii="Arial" w:hAnsi="Arial" w:cs="Arial"/>
          <w:sz w:val="24"/>
          <w:szCs w:val="24"/>
        </w:rPr>
        <w:t>on the other hand</w:t>
      </w:r>
      <w:r w:rsidR="006F0EBB" w:rsidRPr="00365B19">
        <w:rPr>
          <w:rFonts w:ascii="Arial" w:hAnsi="Arial" w:cs="Arial"/>
          <w:sz w:val="24"/>
          <w:szCs w:val="24"/>
        </w:rPr>
        <w:t xml:space="preserve">, </w:t>
      </w:r>
      <w:r w:rsidR="006C4873" w:rsidRPr="00365B19">
        <w:rPr>
          <w:rFonts w:ascii="Arial" w:hAnsi="Arial" w:cs="Arial"/>
          <w:sz w:val="24"/>
          <w:szCs w:val="24"/>
        </w:rPr>
        <w:t>state</w:t>
      </w:r>
      <w:r w:rsidR="00511F38" w:rsidRPr="00365B19">
        <w:rPr>
          <w:rFonts w:ascii="Arial" w:hAnsi="Arial" w:cs="Arial"/>
          <w:sz w:val="24"/>
          <w:szCs w:val="24"/>
        </w:rPr>
        <w:t>s</w:t>
      </w:r>
      <w:r w:rsidR="006C4873" w:rsidRPr="00365B19">
        <w:rPr>
          <w:rFonts w:ascii="Arial" w:hAnsi="Arial" w:cs="Arial"/>
          <w:sz w:val="24"/>
          <w:szCs w:val="24"/>
        </w:rPr>
        <w:t xml:space="preserve"> that he does not recall signing the share transfer agreement and disputes a) that he signed it</w:t>
      </w:r>
      <w:r w:rsidR="00C83323" w:rsidRPr="00365B19">
        <w:rPr>
          <w:rFonts w:ascii="Arial" w:hAnsi="Arial" w:cs="Arial"/>
          <w:sz w:val="24"/>
          <w:szCs w:val="24"/>
        </w:rPr>
        <w:t>,</w:t>
      </w:r>
      <w:r w:rsidR="006C4873" w:rsidRPr="00365B19">
        <w:rPr>
          <w:rFonts w:ascii="Arial" w:hAnsi="Arial" w:cs="Arial"/>
          <w:sz w:val="24"/>
          <w:szCs w:val="24"/>
        </w:rPr>
        <w:t xml:space="preserve"> alternatively b) that he was authorised to transfer the shares. </w:t>
      </w:r>
    </w:p>
    <w:p w14:paraId="07EF4F05" w14:textId="2555DC02" w:rsidR="00B0277E" w:rsidRPr="00365B19" w:rsidRDefault="00365B19" w:rsidP="00365B19">
      <w:pPr>
        <w:tabs>
          <w:tab w:val="right" w:pos="8208"/>
        </w:tabs>
        <w:spacing w:before="120" w:line="360" w:lineRule="auto"/>
        <w:ind w:left="709" w:hanging="709"/>
        <w:jc w:val="both"/>
        <w:rPr>
          <w:rFonts w:ascii="Arial" w:hAnsi="Arial" w:cs="Arial"/>
          <w:sz w:val="24"/>
          <w:szCs w:val="24"/>
        </w:rPr>
      </w:pPr>
      <w:r w:rsidRPr="00893B5B">
        <w:rPr>
          <w:rFonts w:ascii="Arial" w:hAnsi="Arial" w:cs="Arial"/>
          <w:sz w:val="24"/>
          <w:szCs w:val="24"/>
        </w:rPr>
        <w:t>24)</w:t>
      </w:r>
      <w:r w:rsidRPr="00893B5B">
        <w:rPr>
          <w:rFonts w:ascii="Arial" w:hAnsi="Arial" w:cs="Arial"/>
          <w:sz w:val="24"/>
          <w:szCs w:val="24"/>
        </w:rPr>
        <w:tab/>
      </w:r>
      <w:r w:rsidR="006C4873" w:rsidRPr="00365B19">
        <w:rPr>
          <w:rFonts w:ascii="Arial" w:hAnsi="Arial" w:cs="Arial"/>
          <w:sz w:val="24"/>
          <w:szCs w:val="24"/>
        </w:rPr>
        <w:t>Mr South</w:t>
      </w:r>
      <w:r w:rsidR="00DA508C" w:rsidRPr="00365B19">
        <w:rPr>
          <w:rFonts w:ascii="Arial" w:hAnsi="Arial" w:cs="Arial"/>
          <w:sz w:val="24"/>
          <w:szCs w:val="24"/>
        </w:rPr>
        <w:t xml:space="preserve"> SC</w:t>
      </w:r>
      <w:r w:rsidR="006C4873" w:rsidRPr="00365B19">
        <w:rPr>
          <w:rFonts w:ascii="Arial" w:hAnsi="Arial" w:cs="Arial"/>
          <w:sz w:val="24"/>
          <w:szCs w:val="24"/>
        </w:rPr>
        <w:t xml:space="preserve">, advocate for the </w:t>
      </w:r>
      <w:r w:rsidR="00A638AF" w:rsidRPr="00365B19">
        <w:rPr>
          <w:rFonts w:ascii="Arial" w:hAnsi="Arial" w:cs="Arial"/>
          <w:sz w:val="24"/>
          <w:szCs w:val="24"/>
        </w:rPr>
        <w:t>Applicant</w:t>
      </w:r>
      <w:r w:rsidR="006C4873" w:rsidRPr="00365B19">
        <w:rPr>
          <w:rFonts w:ascii="Arial" w:hAnsi="Arial" w:cs="Arial"/>
          <w:sz w:val="24"/>
          <w:szCs w:val="24"/>
        </w:rPr>
        <w:t>, in argument</w:t>
      </w:r>
      <w:r w:rsidR="00DA508C" w:rsidRPr="00365B19">
        <w:rPr>
          <w:rFonts w:ascii="Arial" w:hAnsi="Arial" w:cs="Arial"/>
          <w:sz w:val="24"/>
          <w:szCs w:val="24"/>
        </w:rPr>
        <w:t>,</w:t>
      </w:r>
      <w:r w:rsidR="006C4873" w:rsidRPr="00365B19">
        <w:rPr>
          <w:rFonts w:ascii="Arial" w:hAnsi="Arial" w:cs="Arial"/>
          <w:sz w:val="24"/>
          <w:szCs w:val="24"/>
        </w:rPr>
        <w:t xml:space="preserve"> conceded </w:t>
      </w:r>
      <w:r w:rsidR="00EC2609" w:rsidRPr="00365B19">
        <w:rPr>
          <w:rFonts w:ascii="Arial" w:hAnsi="Arial" w:cs="Arial"/>
          <w:sz w:val="24"/>
          <w:szCs w:val="24"/>
        </w:rPr>
        <w:t xml:space="preserve">that this denial by Mr Milanzi, </w:t>
      </w:r>
      <w:r w:rsidR="006C4873" w:rsidRPr="00365B19">
        <w:rPr>
          <w:rFonts w:ascii="Arial" w:hAnsi="Arial" w:cs="Arial"/>
          <w:sz w:val="24"/>
          <w:szCs w:val="24"/>
        </w:rPr>
        <w:t>constitute</w:t>
      </w:r>
      <w:r w:rsidR="00EC2609" w:rsidRPr="00365B19">
        <w:rPr>
          <w:rFonts w:ascii="Arial" w:hAnsi="Arial" w:cs="Arial"/>
          <w:sz w:val="24"/>
          <w:szCs w:val="24"/>
        </w:rPr>
        <w:t>s</w:t>
      </w:r>
      <w:r w:rsidR="006C4873" w:rsidRPr="00365B19">
        <w:rPr>
          <w:rFonts w:ascii="Arial" w:hAnsi="Arial" w:cs="Arial"/>
          <w:sz w:val="24"/>
          <w:szCs w:val="24"/>
        </w:rPr>
        <w:t xml:space="preserve"> a real dispute of fact. To avoid such a dispute, the </w:t>
      </w:r>
      <w:r w:rsidR="00A638AF" w:rsidRPr="00365B19">
        <w:rPr>
          <w:rFonts w:ascii="Arial" w:hAnsi="Arial" w:cs="Arial"/>
          <w:sz w:val="24"/>
          <w:szCs w:val="24"/>
        </w:rPr>
        <w:t>Applicant</w:t>
      </w:r>
      <w:r w:rsidR="006C4873" w:rsidRPr="00365B19">
        <w:rPr>
          <w:rFonts w:ascii="Arial" w:hAnsi="Arial" w:cs="Arial"/>
          <w:sz w:val="24"/>
          <w:szCs w:val="24"/>
        </w:rPr>
        <w:t xml:space="preserve"> </w:t>
      </w:r>
      <w:r w:rsidR="004C1A10" w:rsidRPr="00365B19">
        <w:rPr>
          <w:rFonts w:ascii="Arial" w:hAnsi="Arial" w:cs="Arial"/>
          <w:sz w:val="24"/>
          <w:szCs w:val="24"/>
        </w:rPr>
        <w:t xml:space="preserve">therefore </w:t>
      </w:r>
      <w:r w:rsidR="006C4873" w:rsidRPr="00365B19">
        <w:rPr>
          <w:rFonts w:ascii="Arial" w:hAnsi="Arial" w:cs="Arial"/>
          <w:sz w:val="24"/>
          <w:szCs w:val="24"/>
        </w:rPr>
        <w:t>agree</w:t>
      </w:r>
      <w:r w:rsidR="004C1A10" w:rsidRPr="00365B19">
        <w:rPr>
          <w:rFonts w:ascii="Arial" w:hAnsi="Arial" w:cs="Arial"/>
          <w:sz w:val="24"/>
          <w:szCs w:val="24"/>
        </w:rPr>
        <w:t>d</w:t>
      </w:r>
      <w:r w:rsidR="006C4873" w:rsidRPr="00365B19">
        <w:rPr>
          <w:rFonts w:ascii="Arial" w:hAnsi="Arial" w:cs="Arial"/>
          <w:sz w:val="24"/>
          <w:szCs w:val="24"/>
        </w:rPr>
        <w:t>, for purposes of this application, that the matter be determined on the basis that Mr M</w:t>
      </w:r>
      <w:r w:rsidR="00BD1628" w:rsidRPr="00365B19">
        <w:rPr>
          <w:rFonts w:ascii="Arial" w:hAnsi="Arial" w:cs="Arial"/>
          <w:sz w:val="24"/>
          <w:szCs w:val="24"/>
        </w:rPr>
        <w:t>i</w:t>
      </w:r>
      <w:r w:rsidR="006C4873" w:rsidRPr="00365B19">
        <w:rPr>
          <w:rFonts w:ascii="Arial" w:hAnsi="Arial" w:cs="Arial"/>
          <w:sz w:val="24"/>
          <w:szCs w:val="24"/>
        </w:rPr>
        <w:t xml:space="preserve">lanzi had </w:t>
      </w:r>
      <w:r w:rsidR="00893B5B" w:rsidRPr="00365B19">
        <w:rPr>
          <w:rFonts w:ascii="Arial" w:hAnsi="Arial" w:cs="Arial"/>
          <w:sz w:val="24"/>
          <w:szCs w:val="24"/>
        </w:rPr>
        <w:t>concluded</w:t>
      </w:r>
      <w:r w:rsidR="006C4873" w:rsidRPr="00365B19">
        <w:rPr>
          <w:rFonts w:ascii="Arial" w:hAnsi="Arial" w:cs="Arial"/>
          <w:sz w:val="24"/>
          <w:szCs w:val="24"/>
        </w:rPr>
        <w:t xml:space="preserve"> the agreement.  </w:t>
      </w:r>
    </w:p>
    <w:p w14:paraId="2B32D2D1" w14:textId="6DB4D65B" w:rsidR="007D45D7" w:rsidRPr="00C65240" w:rsidRDefault="0039573F" w:rsidP="009207C9">
      <w:pPr>
        <w:pStyle w:val="ListParagraph"/>
        <w:tabs>
          <w:tab w:val="right" w:pos="8208"/>
        </w:tabs>
        <w:spacing w:before="360" w:line="360" w:lineRule="auto"/>
        <w:ind w:left="709" w:hanging="709"/>
        <w:contextualSpacing w:val="0"/>
        <w:jc w:val="both"/>
        <w:rPr>
          <w:rFonts w:ascii="Arial" w:hAnsi="Arial" w:cs="Arial"/>
          <w:b/>
          <w:bCs/>
          <w:sz w:val="24"/>
          <w:szCs w:val="24"/>
        </w:rPr>
      </w:pPr>
      <w:r w:rsidRPr="00C65240">
        <w:rPr>
          <w:rFonts w:ascii="Arial" w:hAnsi="Arial" w:cs="Arial"/>
          <w:b/>
          <w:bCs/>
          <w:sz w:val="24"/>
          <w:szCs w:val="24"/>
        </w:rPr>
        <w:t xml:space="preserve">(b) </w:t>
      </w:r>
      <w:r w:rsidR="00992482">
        <w:rPr>
          <w:rFonts w:ascii="Arial" w:hAnsi="Arial" w:cs="Arial"/>
          <w:b/>
          <w:bCs/>
          <w:sz w:val="24"/>
          <w:szCs w:val="24"/>
        </w:rPr>
        <w:t>L</w:t>
      </w:r>
      <w:r w:rsidR="00D71EAE" w:rsidRPr="00C65240">
        <w:rPr>
          <w:rFonts w:ascii="Arial" w:hAnsi="Arial" w:cs="Arial"/>
          <w:b/>
          <w:bCs/>
          <w:sz w:val="24"/>
          <w:szCs w:val="24"/>
        </w:rPr>
        <w:t xml:space="preserve">is </w:t>
      </w:r>
      <w:r w:rsidR="00992482">
        <w:rPr>
          <w:rFonts w:ascii="Arial" w:hAnsi="Arial" w:cs="Arial"/>
          <w:b/>
          <w:bCs/>
          <w:sz w:val="24"/>
          <w:szCs w:val="24"/>
        </w:rPr>
        <w:t xml:space="preserve">alibi </w:t>
      </w:r>
      <w:r w:rsidR="00D71EAE" w:rsidRPr="00C65240">
        <w:rPr>
          <w:rFonts w:ascii="Arial" w:hAnsi="Arial" w:cs="Arial"/>
          <w:b/>
          <w:bCs/>
          <w:sz w:val="24"/>
          <w:szCs w:val="24"/>
        </w:rPr>
        <w:t>pendens</w:t>
      </w:r>
    </w:p>
    <w:p w14:paraId="33767751" w14:textId="500A4DCF" w:rsidR="00CC7C04" w:rsidRPr="00D71EAE" w:rsidRDefault="00D507A5" w:rsidP="009207C9">
      <w:pPr>
        <w:pStyle w:val="ListParagraph"/>
        <w:tabs>
          <w:tab w:val="right" w:pos="8208"/>
        </w:tabs>
        <w:spacing w:before="120" w:line="360" w:lineRule="auto"/>
        <w:ind w:left="709"/>
        <w:contextualSpacing w:val="0"/>
        <w:jc w:val="both"/>
        <w:rPr>
          <w:rFonts w:ascii="Arial" w:hAnsi="Arial" w:cs="Arial"/>
          <w:i/>
          <w:iCs/>
          <w:sz w:val="24"/>
          <w:szCs w:val="24"/>
          <w:u w:val="single"/>
        </w:rPr>
      </w:pPr>
      <w:r w:rsidRPr="00D71EAE">
        <w:rPr>
          <w:rFonts w:ascii="Arial" w:hAnsi="Arial" w:cs="Arial"/>
          <w:i/>
          <w:iCs/>
          <w:sz w:val="24"/>
          <w:szCs w:val="24"/>
          <w:u w:val="single"/>
        </w:rPr>
        <w:t>Legal principles</w:t>
      </w:r>
    </w:p>
    <w:p w14:paraId="294062F8" w14:textId="4D9E4DAE" w:rsidR="00265757"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25)</w:t>
      </w:r>
      <w:r w:rsidRPr="00C65240">
        <w:rPr>
          <w:rFonts w:ascii="Arial" w:hAnsi="Arial" w:cs="Arial"/>
          <w:sz w:val="24"/>
          <w:szCs w:val="24"/>
        </w:rPr>
        <w:tab/>
      </w:r>
      <w:r w:rsidR="003E6F01" w:rsidRPr="00365B19">
        <w:rPr>
          <w:rFonts w:ascii="Arial" w:hAnsi="Arial" w:cs="Arial"/>
          <w:sz w:val="24"/>
          <w:szCs w:val="24"/>
        </w:rPr>
        <w:t xml:space="preserve">The requirements for a successful plea of </w:t>
      </w:r>
      <w:r w:rsidR="003E6F01" w:rsidRPr="00365B19">
        <w:rPr>
          <w:rFonts w:ascii="Arial" w:hAnsi="Arial" w:cs="Arial"/>
          <w:i/>
          <w:iCs/>
          <w:sz w:val="24"/>
          <w:szCs w:val="24"/>
        </w:rPr>
        <w:t xml:space="preserve">lis </w:t>
      </w:r>
      <w:r w:rsidR="00F33A98" w:rsidRPr="00365B19">
        <w:rPr>
          <w:rFonts w:ascii="Arial" w:hAnsi="Arial" w:cs="Arial"/>
          <w:i/>
          <w:iCs/>
          <w:sz w:val="24"/>
          <w:szCs w:val="24"/>
        </w:rPr>
        <w:t xml:space="preserve">alibi </w:t>
      </w:r>
      <w:r w:rsidR="003E6F01" w:rsidRPr="00365B19">
        <w:rPr>
          <w:rFonts w:ascii="Arial" w:hAnsi="Arial" w:cs="Arial"/>
          <w:i/>
          <w:iCs/>
          <w:sz w:val="24"/>
          <w:szCs w:val="24"/>
        </w:rPr>
        <w:t>pendens</w:t>
      </w:r>
      <w:r w:rsidR="003E6F01" w:rsidRPr="00365B19">
        <w:rPr>
          <w:rFonts w:ascii="Arial" w:hAnsi="Arial" w:cs="Arial"/>
          <w:sz w:val="24"/>
          <w:szCs w:val="24"/>
        </w:rPr>
        <w:t xml:space="preserve"> are trite: the impugned issue must </w:t>
      </w:r>
      <w:r w:rsidR="00B80FE0" w:rsidRPr="00365B19">
        <w:rPr>
          <w:rFonts w:ascii="Arial" w:hAnsi="Arial" w:cs="Arial"/>
          <w:sz w:val="24"/>
          <w:szCs w:val="24"/>
        </w:rPr>
        <w:t xml:space="preserve">be based on the same cause of action in respect of the same subject matter </w:t>
      </w:r>
      <w:r w:rsidR="00D75C5F" w:rsidRPr="00365B19">
        <w:rPr>
          <w:rFonts w:ascii="Arial" w:hAnsi="Arial" w:cs="Arial"/>
          <w:sz w:val="24"/>
          <w:szCs w:val="24"/>
        </w:rPr>
        <w:t xml:space="preserve">of </w:t>
      </w:r>
      <w:r w:rsidR="003E6F01" w:rsidRPr="00365B19">
        <w:rPr>
          <w:rFonts w:ascii="Arial" w:hAnsi="Arial" w:cs="Arial"/>
          <w:sz w:val="24"/>
          <w:szCs w:val="24"/>
        </w:rPr>
        <w:t>pending litigation between the same</w:t>
      </w:r>
      <w:r w:rsidR="00584878" w:rsidRPr="00365B19">
        <w:rPr>
          <w:rFonts w:ascii="Arial" w:hAnsi="Arial" w:cs="Arial"/>
          <w:sz w:val="24"/>
          <w:szCs w:val="24"/>
        </w:rPr>
        <w:t xml:space="preserve"> parties</w:t>
      </w:r>
      <w:r w:rsidR="003E6F01" w:rsidRPr="00365B19">
        <w:rPr>
          <w:rFonts w:ascii="Arial" w:hAnsi="Arial" w:cs="Arial"/>
          <w:sz w:val="24"/>
          <w:szCs w:val="24"/>
        </w:rPr>
        <w:t>.</w:t>
      </w:r>
      <w:r w:rsidR="00C27EBC" w:rsidRPr="00C65240">
        <w:rPr>
          <w:rStyle w:val="FootnoteReference"/>
          <w:rFonts w:ascii="Arial" w:hAnsi="Arial" w:cs="Arial"/>
          <w:sz w:val="24"/>
          <w:szCs w:val="24"/>
        </w:rPr>
        <w:footnoteReference w:id="7"/>
      </w:r>
      <w:r w:rsidR="0026658C" w:rsidRPr="00365B19">
        <w:rPr>
          <w:rFonts w:ascii="Arial" w:hAnsi="Arial" w:cs="Arial"/>
          <w:sz w:val="24"/>
          <w:szCs w:val="24"/>
        </w:rPr>
        <w:t xml:space="preserve"> The requirements are similar to that of a plea of </w:t>
      </w:r>
      <w:r w:rsidR="0026658C" w:rsidRPr="00365B19">
        <w:rPr>
          <w:rFonts w:ascii="Arial" w:hAnsi="Arial" w:cs="Arial"/>
          <w:i/>
          <w:iCs/>
          <w:sz w:val="24"/>
          <w:szCs w:val="24"/>
        </w:rPr>
        <w:t>res iudicata</w:t>
      </w:r>
      <w:r w:rsidR="0026658C" w:rsidRPr="00365B19">
        <w:rPr>
          <w:rFonts w:ascii="Arial" w:hAnsi="Arial" w:cs="Arial"/>
          <w:sz w:val="24"/>
          <w:szCs w:val="24"/>
        </w:rPr>
        <w:t xml:space="preserve"> and regard may be had to the </w:t>
      </w:r>
      <w:r w:rsidR="0088662E" w:rsidRPr="00365B19">
        <w:rPr>
          <w:rFonts w:ascii="Arial" w:hAnsi="Arial" w:cs="Arial"/>
          <w:sz w:val="24"/>
          <w:szCs w:val="24"/>
        </w:rPr>
        <w:t>authorities</w:t>
      </w:r>
      <w:r w:rsidR="00B26B2B" w:rsidRPr="00365B19">
        <w:rPr>
          <w:rFonts w:ascii="Arial" w:hAnsi="Arial" w:cs="Arial"/>
          <w:sz w:val="24"/>
          <w:szCs w:val="24"/>
        </w:rPr>
        <w:t xml:space="preserve"> </w:t>
      </w:r>
      <w:r w:rsidR="0088662E" w:rsidRPr="00365B19">
        <w:rPr>
          <w:rFonts w:ascii="Arial" w:hAnsi="Arial" w:cs="Arial"/>
          <w:sz w:val="24"/>
          <w:szCs w:val="24"/>
        </w:rPr>
        <w:t>pertaining</w:t>
      </w:r>
      <w:r w:rsidR="00B26B2B" w:rsidRPr="00365B19">
        <w:rPr>
          <w:rFonts w:ascii="Arial" w:hAnsi="Arial" w:cs="Arial"/>
          <w:sz w:val="24"/>
          <w:szCs w:val="24"/>
        </w:rPr>
        <w:t xml:space="preserve"> to </w:t>
      </w:r>
      <w:r w:rsidR="00B26B2B" w:rsidRPr="00365B19">
        <w:rPr>
          <w:rFonts w:ascii="Arial" w:hAnsi="Arial" w:cs="Arial"/>
          <w:i/>
          <w:iCs/>
          <w:sz w:val="24"/>
          <w:szCs w:val="24"/>
        </w:rPr>
        <w:t>res iudiciata</w:t>
      </w:r>
      <w:r w:rsidR="00B26B2B" w:rsidRPr="00365B19">
        <w:rPr>
          <w:rFonts w:ascii="Arial" w:hAnsi="Arial" w:cs="Arial"/>
          <w:sz w:val="24"/>
          <w:szCs w:val="24"/>
        </w:rPr>
        <w:t xml:space="preserve">, when determining </w:t>
      </w:r>
      <w:r w:rsidR="00B26B2B" w:rsidRPr="00365B19">
        <w:rPr>
          <w:rFonts w:ascii="Arial" w:hAnsi="Arial" w:cs="Arial"/>
          <w:i/>
          <w:iCs/>
          <w:sz w:val="24"/>
          <w:szCs w:val="24"/>
        </w:rPr>
        <w:t>lis pendens</w:t>
      </w:r>
      <w:r w:rsidR="00B26B2B" w:rsidRPr="00365B19">
        <w:rPr>
          <w:rFonts w:ascii="Arial" w:hAnsi="Arial" w:cs="Arial"/>
          <w:sz w:val="24"/>
          <w:szCs w:val="24"/>
        </w:rPr>
        <w:t>.</w:t>
      </w:r>
      <w:r w:rsidR="0088662E" w:rsidRPr="00C65240">
        <w:rPr>
          <w:rStyle w:val="FootnoteReference"/>
          <w:rFonts w:ascii="Arial" w:hAnsi="Arial" w:cs="Arial"/>
          <w:sz w:val="24"/>
          <w:szCs w:val="24"/>
        </w:rPr>
        <w:footnoteReference w:id="8"/>
      </w:r>
    </w:p>
    <w:p w14:paraId="0D1ED68D" w14:textId="492610CE" w:rsidR="006B2403" w:rsidRPr="00365B19" w:rsidRDefault="00365B19" w:rsidP="00365B19">
      <w:pPr>
        <w:tabs>
          <w:tab w:val="right" w:pos="8208"/>
        </w:tabs>
        <w:spacing w:before="120" w:line="360" w:lineRule="auto"/>
        <w:ind w:left="709" w:hanging="709"/>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77333" w:rsidRPr="00365B19">
        <w:rPr>
          <w:rFonts w:ascii="Arial" w:hAnsi="Arial" w:cs="Arial"/>
          <w:sz w:val="24"/>
          <w:szCs w:val="24"/>
        </w:rPr>
        <w:t xml:space="preserve"> </w:t>
      </w:r>
      <w:r w:rsidR="00EE177A" w:rsidRPr="00365B19">
        <w:rPr>
          <w:rFonts w:ascii="Arial" w:hAnsi="Arial" w:cs="Arial"/>
          <w:sz w:val="24"/>
          <w:szCs w:val="24"/>
        </w:rPr>
        <w:t>“</w:t>
      </w:r>
      <w:r w:rsidR="00F77333" w:rsidRPr="00365B19">
        <w:rPr>
          <w:rFonts w:ascii="Arial" w:hAnsi="Arial" w:cs="Arial"/>
          <w:sz w:val="24"/>
          <w:szCs w:val="24"/>
        </w:rPr>
        <w:t>C</w:t>
      </w:r>
      <w:r w:rsidR="00C31C79" w:rsidRPr="00365B19">
        <w:rPr>
          <w:rFonts w:ascii="Arial" w:hAnsi="Arial" w:cs="Arial"/>
          <w:sz w:val="24"/>
          <w:szCs w:val="24"/>
        </w:rPr>
        <w:t>ause of action</w:t>
      </w:r>
      <w:r w:rsidR="00EE177A" w:rsidRPr="00365B19">
        <w:rPr>
          <w:rFonts w:ascii="Arial" w:hAnsi="Arial" w:cs="Arial"/>
          <w:sz w:val="24"/>
          <w:szCs w:val="24"/>
        </w:rPr>
        <w:t>”</w:t>
      </w:r>
      <w:r w:rsidR="00C31C79" w:rsidRPr="00365B19">
        <w:rPr>
          <w:rFonts w:ascii="Arial" w:hAnsi="Arial" w:cs="Arial"/>
          <w:sz w:val="24"/>
          <w:szCs w:val="24"/>
        </w:rPr>
        <w:t xml:space="preserve"> </w:t>
      </w:r>
      <w:r w:rsidR="00F467E4" w:rsidRPr="00365B19">
        <w:rPr>
          <w:rFonts w:ascii="Arial" w:hAnsi="Arial" w:cs="Arial"/>
          <w:sz w:val="24"/>
          <w:szCs w:val="24"/>
        </w:rPr>
        <w:t xml:space="preserve">refers to </w:t>
      </w:r>
      <w:r w:rsidR="00CA1514" w:rsidRPr="00365B19">
        <w:rPr>
          <w:rFonts w:ascii="Arial" w:hAnsi="Arial" w:cs="Arial"/>
          <w:sz w:val="24"/>
          <w:szCs w:val="24"/>
        </w:rPr>
        <w:t>every fact which would be necessary for the plaintiff to prove, order to</w:t>
      </w:r>
      <w:r w:rsidR="008E4302" w:rsidRPr="00365B19">
        <w:rPr>
          <w:rFonts w:ascii="Arial" w:hAnsi="Arial" w:cs="Arial"/>
          <w:sz w:val="24"/>
          <w:szCs w:val="24"/>
        </w:rPr>
        <w:t xml:space="preserve"> </w:t>
      </w:r>
      <w:r w:rsidR="00CA1514" w:rsidRPr="00365B19">
        <w:rPr>
          <w:rFonts w:ascii="Arial" w:hAnsi="Arial" w:cs="Arial"/>
          <w:sz w:val="24"/>
          <w:szCs w:val="24"/>
        </w:rPr>
        <w:t xml:space="preserve">support his right to the judgment of the </w:t>
      </w:r>
      <w:r w:rsidR="00A94A1D" w:rsidRPr="00365B19">
        <w:rPr>
          <w:rFonts w:ascii="Arial" w:hAnsi="Arial" w:cs="Arial"/>
          <w:sz w:val="24"/>
          <w:szCs w:val="24"/>
        </w:rPr>
        <w:t>C</w:t>
      </w:r>
      <w:r w:rsidR="00CA1514" w:rsidRPr="00365B19">
        <w:rPr>
          <w:rFonts w:ascii="Arial" w:hAnsi="Arial" w:cs="Arial"/>
          <w:sz w:val="24"/>
          <w:szCs w:val="24"/>
        </w:rPr>
        <w:t>ourt</w:t>
      </w:r>
      <w:r w:rsidR="003715D5" w:rsidRPr="00365B19">
        <w:rPr>
          <w:rFonts w:ascii="Arial" w:hAnsi="Arial" w:cs="Arial"/>
          <w:sz w:val="24"/>
          <w:szCs w:val="24"/>
        </w:rPr>
        <w:t>.</w:t>
      </w:r>
      <w:r w:rsidR="00A14FEA">
        <w:rPr>
          <w:rStyle w:val="FootnoteReference"/>
          <w:rFonts w:ascii="Arial" w:hAnsi="Arial" w:cs="Arial"/>
          <w:sz w:val="24"/>
          <w:szCs w:val="24"/>
        </w:rPr>
        <w:footnoteReference w:id="9"/>
      </w:r>
      <w:r w:rsidR="003715D5" w:rsidRPr="00365B19">
        <w:rPr>
          <w:rFonts w:ascii="Arial" w:hAnsi="Arial" w:cs="Arial"/>
          <w:sz w:val="24"/>
          <w:szCs w:val="24"/>
        </w:rPr>
        <w:t xml:space="preserve"> </w:t>
      </w:r>
      <w:r w:rsidR="006B2403" w:rsidRPr="00365B19">
        <w:rPr>
          <w:rFonts w:ascii="Arial" w:hAnsi="Arial" w:cs="Arial"/>
          <w:sz w:val="24"/>
          <w:szCs w:val="24"/>
        </w:rPr>
        <w:t>However, w</w:t>
      </w:r>
      <w:r w:rsidR="007314FB" w:rsidRPr="00365B19">
        <w:rPr>
          <w:rFonts w:ascii="Arial" w:hAnsi="Arial" w:cs="Arial"/>
          <w:sz w:val="24"/>
          <w:szCs w:val="24"/>
        </w:rPr>
        <w:t>hen used in the context of lis alibi pendens</w:t>
      </w:r>
      <w:r w:rsidR="006B2403" w:rsidRPr="00365B19">
        <w:rPr>
          <w:rFonts w:ascii="Arial" w:hAnsi="Arial" w:cs="Arial"/>
          <w:sz w:val="24"/>
          <w:szCs w:val="24"/>
        </w:rPr>
        <w:t xml:space="preserve">, </w:t>
      </w:r>
      <w:r w:rsidR="00D66E38" w:rsidRPr="00365B19">
        <w:rPr>
          <w:rFonts w:ascii="Arial" w:hAnsi="Arial" w:cs="Arial"/>
          <w:sz w:val="24"/>
          <w:szCs w:val="24"/>
        </w:rPr>
        <w:t>the sameness of the caus</w:t>
      </w:r>
      <w:r w:rsidR="006B2403" w:rsidRPr="00365B19">
        <w:rPr>
          <w:rFonts w:ascii="Arial" w:hAnsi="Arial" w:cs="Arial"/>
          <w:sz w:val="24"/>
          <w:szCs w:val="24"/>
        </w:rPr>
        <w:t>e of action is determined with reference to “</w:t>
      </w:r>
      <w:r w:rsidR="006B2403" w:rsidRPr="00365B19">
        <w:rPr>
          <w:rFonts w:ascii="Arial" w:hAnsi="Arial" w:cs="Arial"/>
          <w:i/>
          <w:iCs/>
          <w:sz w:val="24"/>
          <w:szCs w:val="24"/>
        </w:rPr>
        <w:t>t</w:t>
      </w:r>
      <w:r w:rsidR="00BC70B2" w:rsidRPr="00365B19">
        <w:rPr>
          <w:rFonts w:ascii="Arial" w:hAnsi="Arial" w:cs="Arial"/>
          <w:i/>
          <w:iCs/>
          <w:sz w:val="24"/>
          <w:szCs w:val="24"/>
        </w:rPr>
        <w:t xml:space="preserve">he identity </w:t>
      </w:r>
      <w:r w:rsidR="006B2403" w:rsidRPr="00365B19">
        <w:rPr>
          <w:rFonts w:ascii="Arial" w:hAnsi="Arial" w:cs="Arial"/>
          <w:i/>
          <w:iCs/>
          <w:sz w:val="24"/>
          <w:szCs w:val="24"/>
        </w:rPr>
        <w:t>of the question</w:t>
      </w:r>
      <w:r w:rsidR="00BC70B2" w:rsidRPr="00365B19">
        <w:rPr>
          <w:rFonts w:ascii="Arial" w:hAnsi="Arial" w:cs="Arial"/>
          <w:i/>
          <w:iCs/>
          <w:sz w:val="24"/>
          <w:szCs w:val="24"/>
        </w:rPr>
        <w:t xml:space="preserve"> which is a second time raised</w:t>
      </w:r>
      <w:r w:rsidR="00BC70B2" w:rsidRPr="00365B19">
        <w:rPr>
          <w:rFonts w:ascii="Arial" w:hAnsi="Arial" w:cs="Arial"/>
          <w:sz w:val="24"/>
          <w:szCs w:val="24"/>
        </w:rPr>
        <w:t>…”</w:t>
      </w:r>
      <w:r w:rsidR="00BC70B2" w:rsidRPr="00C65240">
        <w:rPr>
          <w:rStyle w:val="FootnoteReference"/>
          <w:rFonts w:ascii="Arial" w:hAnsi="Arial" w:cs="Arial"/>
          <w:sz w:val="24"/>
          <w:szCs w:val="24"/>
        </w:rPr>
        <w:footnoteReference w:id="10"/>
      </w:r>
      <w:r w:rsidR="00BC70B2" w:rsidRPr="00365B19">
        <w:rPr>
          <w:rFonts w:ascii="Arial" w:hAnsi="Arial" w:cs="Arial"/>
          <w:sz w:val="24"/>
          <w:szCs w:val="24"/>
        </w:rPr>
        <w:t xml:space="preserve"> </w:t>
      </w:r>
    </w:p>
    <w:p w14:paraId="3645828A" w14:textId="58CD12FA" w:rsidR="006B2403" w:rsidRPr="00365B19" w:rsidRDefault="00365B19" w:rsidP="00365B19">
      <w:pPr>
        <w:tabs>
          <w:tab w:val="right" w:pos="8208"/>
        </w:tabs>
        <w:spacing w:before="120" w:after="0" w:line="360" w:lineRule="auto"/>
        <w:ind w:left="709" w:hanging="709"/>
        <w:jc w:val="both"/>
        <w:rPr>
          <w:rFonts w:ascii="Arial" w:hAnsi="Arial" w:cs="Arial"/>
          <w:sz w:val="24"/>
          <w:szCs w:val="24"/>
        </w:rPr>
      </w:pPr>
      <w:r>
        <w:rPr>
          <w:rFonts w:ascii="Arial" w:hAnsi="Arial" w:cs="Arial"/>
          <w:sz w:val="24"/>
          <w:szCs w:val="24"/>
        </w:rPr>
        <w:t>27)</w:t>
      </w:r>
      <w:r>
        <w:rPr>
          <w:rFonts w:ascii="Arial" w:hAnsi="Arial" w:cs="Arial"/>
          <w:sz w:val="24"/>
          <w:szCs w:val="24"/>
        </w:rPr>
        <w:tab/>
      </w:r>
      <w:r w:rsidR="006B2403" w:rsidRPr="00365B19">
        <w:rPr>
          <w:rFonts w:ascii="Arial" w:hAnsi="Arial" w:cs="Arial"/>
          <w:sz w:val="24"/>
          <w:szCs w:val="24"/>
        </w:rPr>
        <w:t xml:space="preserve"> </w:t>
      </w:r>
      <w:r w:rsidR="00554635" w:rsidRPr="00365B19">
        <w:rPr>
          <w:rFonts w:ascii="Arial" w:hAnsi="Arial" w:cs="Arial"/>
          <w:sz w:val="24"/>
          <w:szCs w:val="24"/>
        </w:rPr>
        <w:t xml:space="preserve">The </w:t>
      </w:r>
      <w:r w:rsidR="006B2403" w:rsidRPr="00365B19">
        <w:rPr>
          <w:rFonts w:ascii="Arial" w:hAnsi="Arial" w:cs="Arial"/>
          <w:sz w:val="24"/>
          <w:szCs w:val="24"/>
        </w:rPr>
        <w:t>two-pronged approach to determine th</w:t>
      </w:r>
      <w:r w:rsidR="00D86D1E" w:rsidRPr="00365B19">
        <w:rPr>
          <w:rFonts w:ascii="Arial" w:hAnsi="Arial" w:cs="Arial"/>
          <w:sz w:val="24"/>
          <w:szCs w:val="24"/>
        </w:rPr>
        <w:t>is</w:t>
      </w:r>
      <w:r w:rsidR="006B2403" w:rsidRPr="00365B19">
        <w:rPr>
          <w:rFonts w:ascii="Arial" w:hAnsi="Arial" w:cs="Arial"/>
          <w:sz w:val="24"/>
          <w:szCs w:val="24"/>
        </w:rPr>
        <w:t xml:space="preserve"> “sameness”, </w:t>
      </w:r>
      <w:r w:rsidR="00D86D1E" w:rsidRPr="00365B19">
        <w:rPr>
          <w:rFonts w:ascii="Arial" w:hAnsi="Arial" w:cs="Arial"/>
          <w:sz w:val="24"/>
          <w:szCs w:val="24"/>
        </w:rPr>
        <w:t>was</w:t>
      </w:r>
      <w:r w:rsidR="006B2403" w:rsidRPr="00365B19">
        <w:rPr>
          <w:rFonts w:ascii="Arial" w:hAnsi="Arial" w:cs="Arial"/>
          <w:sz w:val="24"/>
          <w:szCs w:val="24"/>
        </w:rPr>
        <w:t xml:space="preserve"> </w:t>
      </w:r>
      <w:r w:rsidR="00D86D1E" w:rsidRPr="00365B19">
        <w:rPr>
          <w:rFonts w:ascii="Arial" w:hAnsi="Arial" w:cs="Arial"/>
          <w:sz w:val="24"/>
          <w:szCs w:val="24"/>
        </w:rPr>
        <w:t>set out</w:t>
      </w:r>
      <w:r w:rsidR="006B2403" w:rsidRPr="00365B19">
        <w:rPr>
          <w:rFonts w:ascii="Arial" w:hAnsi="Arial" w:cs="Arial"/>
          <w:sz w:val="24"/>
          <w:szCs w:val="24"/>
        </w:rPr>
        <w:t xml:space="preserve"> in </w:t>
      </w:r>
      <w:r w:rsidR="006B2403" w:rsidRPr="00365B19">
        <w:rPr>
          <w:rFonts w:ascii="Arial" w:hAnsi="Arial" w:cs="Arial"/>
          <w:i/>
          <w:iCs/>
          <w:sz w:val="24"/>
          <w:szCs w:val="24"/>
        </w:rPr>
        <w:t>Nestle</w:t>
      </w:r>
      <w:r w:rsidR="006B2403">
        <w:rPr>
          <w:rStyle w:val="FootnoteReference"/>
          <w:rFonts w:ascii="Arial" w:hAnsi="Arial" w:cs="Arial"/>
          <w:i/>
          <w:iCs/>
          <w:sz w:val="24"/>
          <w:szCs w:val="24"/>
        </w:rPr>
        <w:footnoteReference w:id="11"/>
      </w:r>
      <w:r w:rsidR="00D86D1E" w:rsidRPr="00365B19">
        <w:rPr>
          <w:rFonts w:ascii="Arial" w:hAnsi="Arial" w:cs="Arial"/>
          <w:sz w:val="24"/>
          <w:szCs w:val="24"/>
        </w:rPr>
        <w:t xml:space="preserve"> and</w:t>
      </w:r>
      <w:r w:rsidR="006B2403" w:rsidRPr="00365B19">
        <w:rPr>
          <w:rFonts w:ascii="Arial" w:hAnsi="Arial" w:cs="Arial"/>
          <w:sz w:val="24"/>
          <w:szCs w:val="24"/>
        </w:rPr>
        <w:t xml:space="preserve"> is summarised in </w:t>
      </w:r>
      <w:r w:rsidR="002B7AB2" w:rsidRPr="00365B19">
        <w:rPr>
          <w:rFonts w:ascii="Arial" w:hAnsi="Arial" w:cs="Arial"/>
          <w:sz w:val="24"/>
          <w:szCs w:val="24"/>
        </w:rPr>
        <w:t>Amler</w:t>
      </w:r>
      <w:r w:rsidR="006B2403" w:rsidRPr="00365B19">
        <w:rPr>
          <w:rFonts w:ascii="Arial" w:hAnsi="Arial" w:cs="Arial"/>
          <w:sz w:val="24"/>
          <w:szCs w:val="24"/>
        </w:rPr>
        <w:t>s as follows</w:t>
      </w:r>
      <w:r w:rsidR="002B7AB2" w:rsidRPr="00C65240">
        <w:rPr>
          <w:rStyle w:val="FootnoteReference"/>
          <w:rFonts w:ascii="Arial" w:hAnsi="Arial" w:cs="Arial"/>
          <w:sz w:val="24"/>
          <w:szCs w:val="24"/>
        </w:rPr>
        <w:footnoteReference w:id="12"/>
      </w:r>
      <w:r w:rsidR="002B7AB2" w:rsidRPr="00365B19">
        <w:rPr>
          <w:rFonts w:ascii="Arial" w:hAnsi="Arial" w:cs="Arial"/>
          <w:sz w:val="24"/>
          <w:szCs w:val="24"/>
        </w:rPr>
        <w:t xml:space="preserve"> :</w:t>
      </w:r>
    </w:p>
    <w:p w14:paraId="34B3BA1F" w14:textId="77777777" w:rsidR="00D43DC3" w:rsidRDefault="002B7AB2" w:rsidP="00D43DC3">
      <w:pPr>
        <w:pStyle w:val="ListParagraph"/>
        <w:tabs>
          <w:tab w:val="right" w:pos="8208"/>
        </w:tabs>
        <w:spacing w:before="120" w:after="0" w:line="360" w:lineRule="auto"/>
        <w:ind w:left="709"/>
        <w:contextualSpacing w:val="0"/>
        <w:jc w:val="both"/>
        <w:rPr>
          <w:rFonts w:ascii="Arial" w:hAnsi="Arial" w:cs="Arial"/>
          <w:sz w:val="24"/>
          <w:szCs w:val="24"/>
        </w:rPr>
      </w:pPr>
      <w:r w:rsidRPr="006B2403">
        <w:rPr>
          <w:rFonts w:ascii="Arial" w:hAnsi="Arial" w:cs="Arial"/>
          <w:i/>
          <w:iCs/>
          <w:sz w:val="24"/>
          <w:szCs w:val="24"/>
        </w:rPr>
        <w:t>“</w:t>
      </w:r>
      <w:r w:rsidR="006B2403" w:rsidRPr="006B2403">
        <w:rPr>
          <w:rFonts w:ascii="Arial" w:hAnsi="Arial" w:cs="Arial"/>
          <w:i/>
          <w:iCs/>
          <w:sz w:val="24"/>
          <w:szCs w:val="24"/>
        </w:rPr>
        <w:t>The requirement of the same cause of action is</w:t>
      </w:r>
      <w:r w:rsidR="006B2403">
        <w:rPr>
          <w:rFonts w:ascii="Arial" w:hAnsi="Arial" w:cs="Arial"/>
          <w:i/>
          <w:iCs/>
          <w:sz w:val="24"/>
          <w:szCs w:val="24"/>
        </w:rPr>
        <w:t xml:space="preserve"> </w:t>
      </w:r>
      <w:r w:rsidR="006B2403" w:rsidRPr="006B2403">
        <w:rPr>
          <w:rFonts w:ascii="Arial" w:hAnsi="Arial" w:cs="Arial"/>
          <w:i/>
          <w:iCs/>
          <w:sz w:val="24"/>
          <w:szCs w:val="24"/>
        </w:rPr>
        <w:t>satisfied if</w:t>
      </w:r>
      <w:r w:rsidR="006B2403">
        <w:rPr>
          <w:rFonts w:ascii="Arial" w:hAnsi="Arial" w:cs="Arial"/>
          <w:i/>
          <w:iCs/>
          <w:sz w:val="24"/>
          <w:szCs w:val="24"/>
        </w:rPr>
        <w:t xml:space="preserve"> </w:t>
      </w:r>
      <w:r w:rsidR="006B2403" w:rsidRPr="006B2403">
        <w:rPr>
          <w:rFonts w:ascii="Arial" w:hAnsi="Arial" w:cs="Arial"/>
          <w:sz w:val="24"/>
          <w:szCs w:val="24"/>
        </w:rPr>
        <w:t xml:space="preserve">(1) </w:t>
      </w:r>
      <w:r w:rsidR="006B2403" w:rsidRPr="006B2403">
        <w:rPr>
          <w:rFonts w:ascii="Arial" w:hAnsi="Arial" w:cs="Arial"/>
          <w:i/>
          <w:iCs/>
          <w:sz w:val="24"/>
          <w:szCs w:val="24"/>
        </w:rPr>
        <w:t>the other proceedings involve determination of a question that is necessary</w:t>
      </w:r>
      <w:r w:rsidR="006B2403">
        <w:rPr>
          <w:rFonts w:ascii="Arial" w:hAnsi="Arial" w:cs="Arial"/>
          <w:i/>
          <w:iCs/>
          <w:sz w:val="24"/>
          <w:szCs w:val="24"/>
        </w:rPr>
        <w:t xml:space="preserve"> </w:t>
      </w:r>
      <w:r w:rsidR="006B2403" w:rsidRPr="006B2403">
        <w:rPr>
          <w:rFonts w:ascii="Arial" w:hAnsi="Arial" w:cs="Arial"/>
          <w:i/>
          <w:iCs/>
          <w:sz w:val="24"/>
          <w:szCs w:val="24"/>
        </w:rPr>
        <w:t xml:space="preserve">for the determination of the </w:t>
      </w:r>
      <w:r w:rsidR="006B2403" w:rsidRPr="006B2403">
        <w:rPr>
          <w:rFonts w:ascii="Arial" w:hAnsi="Arial" w:cs="Arial"/>
          <w:i/>
          <w:iCs/>
          <w:sz w:val="24"/>
          <w:szCs w:val="24"/>
        </w:rPr>
        <w:lastRenderedPageBreak/>
        <w:t xml:space="preserve">case in which the plea is raised and </w:t>
      </w:r>
      <w:r w:rsidR="006B2403" w:rsidRPr="006B2403">
        <w:rPr>
          <w:rFonts w:ascii="Arial" w:hAnsi="Arial" w:cs="Arial"/>
          <w:sz w:val="24"/>
          <w:szCs w:val="24"/>
        </w:rPr>
        <w:t>(2)</w:t>
      </w:r>
      <w:r w:rsidR="006B2403">
        <w:rPr>
          <w:rFonts w:ascii="Arial" w:hAnsi="Arial" w:cs="Arial"/>
          <w:i/>
          <w:iCs/>
          <w:sz w:val="24"/>
          <w:szCs w:val="24"/>
        </w:rPr>
        <w:t xml:space="preserve"> </w:t>
      </w:r>
      <w:r w:rsidR="006B2403" w:rsidRPr="006B2403">
        <w:rPr>
          <w:rFonts w:ascii="Arial" w:hAnsi="Arial" w:cs="Arial"/>
          <w:i/>
          <w:iCs/>
          <w:sz w:val="24"/>
          <w:szCs w:val="24"/>
        </w:rPr>
        <w:t>substantially</w:t>
      </w:r>
      <w:r w:rsidR="006B2403">
        <w:rPr>
          <w:rFonts w:ascii="Arial" w:hAnsi="Arial" w:cs="Arial"/>
          <w:i/>
          <w:iCs/>
          <w:sz w:val="24"/>
          <w:szCs w:val="24"/>
        </w:rPr>
        <w:t xml:space="preserve"> </w:t>
      </w:r>
      <w:r w:rsidR="006B2403" w:rsidRPr="006B2403">
        <w:rPr>
          <w:rFonts w:ascii="Arial" w:hAnsi="Arial" w:cs="Arial"/>
          <w:i/>
          <w:iCs/>
          <w:sz w:val="24"/>
          <w:szCs w:val="24"/>
        </w:rPr>
        <w:t>determinative of the outcome of that latter case</w:t>
      </w:r>
      <w:r w:rsidR="006B2403" w:rsidRPr="006B2403">
        <w:rPr>
          <w:rFonts w:ascii="Arial" w:hAnsi="Arial" w:cs="Arial"/>
          <w:i/>
          <w:iCs/>
          <w:sz w:val="24"/>
          <w:szCs w:val="24"/>
          <w:u w:val="single"/>
        </w:rPr>
        <w:t xml:space="preserve"> </w:t>
      </w:r>
      <w:r w:rsidRPr="006B2403">
        <w:rPr>
          <w:rFonts w:ascii="Arial" w:hAnsi="Arial" w:cs="Arial"/>
          <w:sz w:val="24"/>
          <w:szCs w:val="24"/>
          <w:u w:val="single"/>
        </w:rPr>
        <w:t>[</w:t>
      </w:r>
      <w:r w:rsidRPr="006B2403">
        <w:rPr>
          <w:rFonts w:ascii="Arial" w:hAnsi="Arial" w:cs="Arial"/>
          <w:sz w:val="24"/>
          <w:szCs w:val="24"/>
        </w:rPr>
        <w:t>Underlining and numbering my own]</w:t>
      </w:r>
    </w:p>
    <w:p w14:paraId="6250D660" w14:textId="5D5D90E6" w:rsidR="006B2403" w:rsidRPr="00D43DC3" w:rsidRDefault="006B2403" w:rsidP="00D43DC3">
      <w:pPr>
        <w:pStyle w:val="ListParagraph"/>
        <w:tabs>
          <w:tab w:val="right" w:pos="8208"/>
        </w:tabs>
        <w:spacing w:before="120" w:after="0" w:line="360" w:lineRule="auto"/>
        <w:ind w:left="709"/>
        <w:contextualSpacing w:val="0"/>
        <w:jc w:val="both"/>
        <w:rPr>
          <w:rFonts w:ascii="Arial" w:hAnsi="Arial" w:cs="Arial"/>
          <w:sz w:val="24"/>
          <w:szCs w:val="24"/>
        </w:rPr>
      </w:pPr>
    </w:p>
    <w:p w14:paraId="58625994" w14:textId="5E547784" w:rsidR="00DD58F3" w:rsidRPr="00365B19" w:rsidRDefault="00365B19" w:rsidP="00365B19">
      <w:pPr>
        <w:tabs>
          <w:tab w:val="right" w:pos="8208"/>
        </w:tabs>
        <w:spacing w:before="120" w:line="360" w:lineRule="auto"/>
        <w:ind w:left="567" w:hanging="567"/>
        <w:jc w:val="both"/>
        <w:rPr>
          <w:rFonts w:ascii="Arial" w:hAnsi="Arial" w:cs="Arial"/>
          <w:sz w:val="24"/>
          <w:szCs w:val="24"/>
        </w:rPr>
      </w:pPr>
      <w:r>
        <w:rPr>
          <w:rFonts w:ascii="Arial" w:hAnsi="Arial" w:cs="Arial"/>
          <w:sz w:val="24"/>
          <w:szCs w:val="24"/>
        </w:rPr>
        <w:t>28)</w:t>
      </w:r>
      <w:r>
        <w:rPr>
          <w:rFonts w:ascii="Arial" w:hAnsi="Arial" w:cs="Arial"/>
          <w:sz w:val="24"/>
          <w:szCs w:val="24"/>
        </w:rPr>
        <w:tab/>
      </w:r>
      <w:r w:rsidR="00DD58F3" w:rsidRPr="00365B19">
        <w:rPr>
          <w:rFonts w:ascii="Arial" w:hAnsi="Arial" w:cs="Arial"/>
          <w:sz w:val="24"/>
          <w:szCs w:val="24"/>
        </w:rPr>
        <w:t>The approach should therefore be</w:t>
      </w:r>
      <w:r w:rsidR="00DB1A45" w:rsidRPr="00365B19">
        <w:rPr>
          <w:rFonts w:ascii="Arial" w:hAnsi="Arial" w:cs="Arial"/>
          <w:sz w:val="24"/>
          <w:szCs w:val="24"/>
        </w:rPr>
        <w:t xml:space="preserve"> based on the outcome of the</w:t>
      </w:r>
      <w:r w:rsidR="00971F9F" w:rsidRPr="00365B19">
        <w:rPr>
          <w:rFonts w:ascii="Arial" w:hAnsi="Arial" w:cs="Arial"/>
          <w:sz w:val="24"/>
          <w:szCs w:val="24"/>
        </w:rPr>
        <w:t xml:space="preserve"> similar</w:t>
      </w:r>
      <w:r w:rsidR="00DB1A45" w:rsidRPr="00365B19">
        <w:rPr>
          <w:rFonts w:ascii="Arial" w:hAnsi="Arial" w:cs="Arial"/>
          <w:sz w:val="24"/>
          <w:szCs w:val="24"/>
        </w:rPr>
        <w:t xml:space="preserve"> </w:t>
      </w:r>
      <w:r w:rsidR="00971F9F" w:rsidRPr="00365B19">
        <w:rPr>
          <w:rFonts w:ascii="Arial" w:hAnsi="Arial" w:cs="Arial"/>
          <w:sz w:val="24"/>
          <w:szCs w:val="24"/>
        </w:rPr>
        <w:t xml:space="preserve">legal questions to be answered in both cases. If the </w:t>
      </w:r>
      <w:r w:rsidR="00B977F7" w:rsidRPr="00365B19">
        <w:rPr>
          <w:rFonts w:ascii="Arial" w:hAnsi="Arial" w:cs="Arial"/>
          <w:sz w:val="24"/>
          <w:szCs w:val="24"/>
        </w:rPr>
        <w:t>determination</w:t>
      </w:r>
      <w:r w:rsidR="00B20B11" w:rsidRPr="00365B19">
        <w:rPr>
          <w:rFonts w:ascii="Arial" w:hAnsi="Arial" w:cs="Arial"/>
          <w:sz w:val="24"/>
          <w:szCs w:val="24"/>
        </w:rPr>
        <w:t xml:space="preserve"> of the question in one case </w:t>
      </w:r>
      <w:r w:rsidR="00132AE4" w:rsidRPr="00365B19">
        <w:rPr>
          <w:rFonts w:ascii="Arial" w:hAnsi="Arial" w:cs="Arial"/>
          <w:sz w:val="24"/>
          <w:szCs w:val="24"/>
        </w:rPr>
        <w:t>disposes</w:t>
      </w:r>
      <w:r w:rsidR="001E4922" w:rsidRPr="00365B19">
        <w:rPr>
          <w:rFonts w:ascii="Arial" w:hAnsi="Arial" w:cs="Arial"/>
          <w:sz w:val="24"/>
          <w:szCs w:val="24"/>
        </w:rPr>
        <w:t xml:space="preserve"> of the claim (or portion thereof</w:t>
      </w:r>
      <w:r w:rsidR="00132AE4" w:rsidRPr="00365B19">
        <w:rPr>
          <w:rFonts w:ascii="Arial" w:hAnsi="Arial" w:cs="Arial"/>
          <w:sz w:val="24"/>
          <w:szCs w:val="24"/>
        </w:rPr>
        <w:t xml:space="preserve">) in the other, </w:t>
      </w:r>
      <w:r w:rsidR="00514FB6" w:rsidRPr="00365B19">
        <w:rPr>
          <w:rFonts w:ascii="Arial" w:hAnsi="Arial" w:cs="Arial"/>
          <w:sz w:val="24"/>
          <w:szCs w:val="24"/>
        </w:rPr>
        <w:t xml:space="preserve">a defence of </w:t>
      </w:r>
      <w:r w:rsidR="00132AE4" w:rsidRPr="00365B19">
        <w:rPr>
          <w:rFonts w:ascii="Arial" w:hAnsi="Arial" w:cs="Arial"/>
          <w:sz w:val="24"/>
          <w:szCs w:val="24"/>
        </w:rPr>
        <w:t>lis</w:t>
      </w:r>
      <w:r w:rsidR="00514FB6" w:rsidRPr="00365B19">
        <w:rPr>
          <w:rFonts w:ascii="Arial" w:hAnsi="Arial" w:cs="Arial"/>
          <w:sz w:val="24"/>
          <w:szCs w:val="24"/>
        </w:rPr>
        <w:t xml:space="preserve"> alibi</w:t>
      </w:r>
      <w:r w:rsidR="00132AE4" w:rsidRPr="00365B19">
        <w:rPr>
          <w:rFonts w:ascii="Arial" w:hAnsi="Arial" w:cs="Arial"/>
          <w:sz w:val="24"/>
          <w:szCs w:val="24"/>
        </w:rPr>
        <w:t xml:space="preserve"> pendens</w:t>
      </w:r>
      <w:r w:rsidR="00514FB6" w:rsidRPr="00365B19">
        <w:rPr>
          <w:rFonts w:ascii="Arial" w:hAnsi="Arial" w:cs="Arial"/>
          <w:sz w:val="24"/>
          <w:szCs w:val="24"/>
        </w:rPr>
        <w:t>, may apply. Invariably it woul</w:t>
      </w:r>
      <w:r w:rsidR="00021D2D" w:rsidRPr="00365B19">
        <w:rPr>
          <w:rFonts w:ascii="Arial" w:hAnsi="Arial" w:cs="Arial"/>
          <w:sz w:val="24"/>
          <w:szCs w:val="24"/>
        </w:rPr>
        <w:t>d require a</w:t>
      </w:r>
      <w:r w:rsidR="00F66783" w:rsidRPr="00365B19">
        <w:rPr>
          <w:rFonts w:ascii="Arial" w:hAnsi="Arial" w:cs="Arial"/>
          <w:sz w:val="24"/>
          <w:szCs w:val="24"/>
        </w:rPr>
        <w:t xml:space="preserve"> common-sense </w:t>
      </w:r>
      <w:r w:rsidR="00192014" w:rsidRPr="00365B19">
        <w:rPr>
          <w:rFonts w:ascii="Arial" w:hAnsi="Arial" w:cs="Arial"/>
          <w:sz w:val="24"/>
          <w:szCs w:val="24"/>
        </w:rPr>
        <w:t>and practical analysis</w:t>
      </w:r>
      <w:r w:rsidR="00021D2D" w:rsidRPr="00365B19">
        <w:rPr>
          <w:rFonts w:ascii="Arial" w:hAnsi="Arial" w:cs="Arial"/>
          <w:sz w:val="24"/>
          <w:szCs w:val="24"/>
        </w:rPr>
        <w:t xml:space="preserve"> of the </w:t>
      </w:r>
      <w:r w:rsidR="00192014" w:rsidRPr="00365B19">
        <w:rPr>
          <w:rFonts w:ascii="Arial" w:hAnsi="Arial" w:cs="Arial"/>
          <w:sz w:val="24"/>
          <w:szCs w:val="24"/>
        </w:rPr>
        <w:t>respective</w:t>
      </w:r>
      <w:r w:rsidR="00021D2D" w:rsidRPr="00365B19">
        <w:rPr>
          <w:rFonts w:ascii="Arial" w:hAnsi="Arial" w:cs="Arial"/>
          <w:sz w:val="24"/>
          <w:szCs w:val="24"/>
        </w:rPr>
        <w:t xml:space="preserve"> cases</w:t>
      </w:r>
      <w:r w:rsidR="008D3372" w:rsidRPr="00365B19">
        <w:rPr>
          <w:rFonts w:ascii="Arial" w:hAnsi="Arial" w:cs="Arial"/>
          <w:sz w:val="24"/>
          <w:szCs w:val="24"/>
        </w:rPr>
        <w:t xml:space="preserve">, guided by the outcome sought </w:t>
      </w:r>
      <w:r w:rsidR="00272CB7" w:rsidRPr="00365B19">
        <w:rPr>
          <w:rFonts w:ascii="Arial" w:hAnsi="Arial" w:cs="Arial"/>
          <w:sz w:val="24"/>
          <w:szCs w:val="24"/>
        </w:rPr>
        <w:t>in each and the similar question’s effect thereon.</w:t>
      </w:r>
      <w:r w:rsidR="00F66783" w:rsidRPr="00365B19">
        <w:rPr>
          <w:rFonts w:ascii="Arial" w:hAnsi="Arial" w:cs="Arial"/>
          <w:sz w:val="24"/>
          <w:szCs w:val="24"/>
        </w:rPr>
        <w:t xml:space="preserve"> </w:t>
      </w:r>
    </w:p>
    <w:p w14:paraId="45F34C28" w14:textId="22D2C813" w:rsidR="00661574" w:rsidRPr="00365B19" w:rsidRDefault="00365B19" w:rsidP="00365B19">
      <w:pPr>
        <w:tabs>
          <w:tab w:val="right" w:pos="8208"/>
        </w:tabs>
        <w:spacing w:before="120" w:line="360" w:lineRule="auto"/>
        <w:ind w:left="567" w:hanging="567"/>
        <w:jc w:val="both"/>
        <w:rPr>
          <w:rFonts w:ascii="Arial" w:hAnsi="Arial" w:cs="Arial"/>
          <w:sz w:val="24"/>
          <w:szCs w:val="24"/>
        </w:rPr>
      </w:pPr>
      <w:r w:rsidRPr="00C65240">
        <w:rPr>
          <w:rFonts w:ascii="Arial" w:hAnsi="Arial" w:cs="Arial"/>
          <w:sz w:val="24"/>
          <w:szCs w:val="24"/>
        </w:rPr>
        <w:t>29)</w:t>
      </w:r>
      <w:r w:rsidRPr="00C65240">
        <w:rPr>
          <w:rFonts w:ascii="Arial" w:hAnsi="Arial" w:cs="Arial"/>
          <w:sz w:val="24"/>
          <w:szCs w:val="24"/>
        </w:rPr>
        <w:tab/>
      </w:r>
      <w:r w:rsidR="00661574" w:rsidRPr="00365B19">
        <w:rPr>
          <w:rFonts w:ascii="Arial" w:hAnsi="Arial" w:cs="Arial"/>
          <w:sz w:val="24"/>
          <w:szCs w:val="24"/>
        </w:rPr>
        <w:t>Thi</w:t>
      </w:r>
      <w:r w:rsidR="00D637C0" w:rsidRPr="00365B19">
        <w:rPr>
          <w:rFonts w:ascii="Arial" w:hAnsi="Arial" w:cs="Arial"/>
          <w:sz w:val="24"/>
          <w:szCs w:val="24"/>
        </w:rPr>
        <w:t>s approach was, for instance, followed in</w:t>
      </w:r>
      <w:r w:rsidR="00661574" w:rsidRPr="00365B19">
        <w:rPr>
          <w:rFonts w:ascii="Arial" w:hAnsi="Arial" w:cs="Arial"/>
          <w:sz w:val="24"/>
          <w:szCs w:val="24"/>
        </w:rPr>
        <w:t xml:space="preserve"> in </w:t>
      </w:r>
      <w:r w:rsidR="00661574" w:rsidRPr="00365B19">
        <w:rPr>
          <w:rFonts w:ascii="Arial" w:hAnsi="Arial" w:cs="Arial"/>
          <w:i/>
          <w:iCs/>
          <w:sz w:val="24"/>
          <w:szCs w:val="24"/>
        </w:rPr>
        <w:t>Standard Bank of South Africa Limited v Tsheola Dinare Tour and Transport Brokers (Pty) Limited</w:t>
      </w:r>
      <w:r w:rsidR="00D637C0" w:rsidRPr="00365B19">
        <w:rPr>
          <w:rFonts w:ascii="Arial" w:hAnsi="Arial" w:cs="Arial"/>
          <w:i/>
          <w:iCs/>
          <w:sz w:val="24"/>
          <w:szCs w:val="24"/>
        </w:rPr>
        <w:t>.</w:t>
      </w:r>
      <w:r w:rsidR="00661574" w:rsidRPr="00C65240">
        <w:rPr>
          <w:rStyle w:val="FootnoteReference"/>
          <w:rFonts w:ascii="Arial" w:hAnsi="Arial" w:cs="Arial"/>
          <w:sz w:val="24"/>
          <w:szCs w:val="24"/>
        </w:rPr>
        <w:footnoteReference w:id="13"/>
      </w:r>
      <w:r w:rsidR="00661574" w:rsidRPr="00365B19">
        <w:rPr>
          <w:rFonts w:ascii="Arial" w:hAnsi="Arial" w:cs="Arial"/>
          <w:sz w:val="24"/>
          <w:szCs w:val="24"/>
        </w:rPr>
        <w:t xml:space="preserve"> </w:t>
      </w:r>
    </w:p>
    <w:p w14:paraId="16A8C431" w14:textId="681C8C3A" w:rsidR="002D09CF" w:rsidRPr="00D637C0" w:rsidRDefault="00661574" w:rsidP="0068228A">
      <w:pPr>
        <w:pStyle w:val="ListParagraph"/>
        <w:tabs>
          <w:tab w:val="right" w:pos="8208"/>
        </w:tabs>
        <w:spacing w:before="120" w:line="360" w:lineRule="auto"/>
        <w:ind w:left="709" w:hanging="709"/>
        <w:contextualSpacing w:val="0"/>
        <w:jc w:val="both"/>
        <w:rPr>
          <w:rFonts w:ascii="Arial" w:hAnsi="Arial" w:cs="Arial"/>
          <w:i/>
          <w:iCs/>
          <w:sz w:val="24"/>
          <w:szCs w:val="24"/>
        </w:rPr>
      </w:pPr>
      <w:r>
        <w:rPr>
          <w:rFonts w:ascii="Arial" w:hAnsi="Arial" w:cs="Arial"/>
          <w:i/>
          <w:iCs/>
          <w:sz w:val="24"/>
          <w:szCs w:val="24"/>
        </w:rPr>
        <w:tab/>
      </w:r>
      <w:r w:rsidRPr="00C65240">
        <w:rPr>
          <w:rFonts w:ascii="Arial" w:hAnsi="Arial" w:cs="Arial"/>
          <w:i/>
          <w:iCs/>
          <w:sz w:val="24"/>
          <w:szCs w:val="24"/>
        </w:rPr>
        <w:t>“Put in another way, the cause of action for the payment of the debt owing under the instalment agreement would not be nullified by the return of the vehicles. The legal force to pay what is due to the applicant remains despite the success or the failure in the first application”.</w:t>
      </w:r>
    </w:p>
    <w:p w14:paraId="4F78DFD1" w14:textId="344D67FB" w:rsidR="00EE3B60" w:rsidRPr="00365B19" w:rsidRDefault="00365B19" w:rsidP="00365B19">
      <w:pPr>
        <w:tabs>
          <w:tab w:val="right" w:pos="8208"/>
        </w:tabs>
        <w:spacing w:before="120" w:line="360" w:lineRule="auto"/>
        <w:ind w:left="709" w:hanging="360"/>
        <w:jc w:val="both"/>
        <w:rPr>
          <w:rFonts w:ascii="Arial" w:hAnsi="Arial" w:cs="Arial"/>
          <w:sz w:val="24"/>
          <w:szCs w:val="24"/>
        </w:rPr>
      </w:pPr>
      <w:r w:rsidRPr="00C65240">
        <w:rPr>
          <w:rFonts w:ascii="Arial" w:hAnsi="Arial" w:cs="Arial"/>
          <w:sz w:val="24"/>
          <w:szCs w:val="24"/>
        </w:rPr>
        <w:t>30)</w:t>
      </w:r>
      <w:r w:rsidRPr="00C65240">
        <w:rPr>
          <w:rFonts w:ascii="Arial" w:hAnsi="Arial" w:cs="Arial"/>
          <w:sz w:val="24"/>
          <w:szCs w:val="24"/>
        </w:rPr>
        <w:tab/>
      </w:r>
      <w:r w:rsidR="00617B61" w:rsidRPr="00365B19">
        <w:rPr>
          <w:rFonts w:ascii="Arial" w:hAnsi="Arial" w:cs="Arial"/>
          <w:sz w:val="24"/>
          <w:szCs w:val="24"/>
        </w:rPr>
        <w:t>These requirements</w:t>
      </w:r>
      <w:r w:rsidR="004445CC" w:rsidRPr="00365B19">
        <w:rPr>
          <w:rFonts w:ascii="Arial" w:hAnsi="Arial" w:cs="Arial"/>
          <w:sz w:val="24"/>
          <w:szCs w:val="24"/>
        </w:rPr>
        <w:t>,</w:t>
      </w:r>
      <w:r w:rsidR="00617B61" w:rsidRPr="00365B19">
        <w:rPr>
          <w:rFonts w:ascii="Arial" w:hAnsi="Arial" w:cs="Arial"/>
          <w:sz w:val="24"/>
          <w:szCs w:val="24"/>
        </w:rPr>
        <w:t xml:space="preserve"> however</w:t>
      </w:r>
      <w:r w:rsidR="004445CC" w:rsidRPr="00365B19">
        <w:rPr>
          <w:rFonts w:ascii="Arial" w:hAnsi="Arial" w:cs="Arial"/>
          <w:sz w:val="24"/>
          <w:szCs w:val="24"/>
        </w:rPr>
        <w:t>,</w:t>
      </w:r>
      <w:r w:rsidR="00617B61" w:rsidRPr="00365B19">
        <w:rPr>
          <w:rFonts w:ascii="Arial" w:hAnsi="Arial" w:cs="Arial"/>
          <w:sz w:val="24"/>
          <w:szCs w:val="24"/>
        </w:rPr>
        <w:t xml:space="preserve"> </w:t>
      </w:r>
      <w:r w:rsidR="004445CC" w:rsidRPr="00365B19">
        <w:rPr>
          <w:rFonts w:ascii="Arial" w:hAnsi="Arial" w:cs="Arial"/>
          <w:sz w:val="24"/>
          <w:szCs w:val="24"/>
        </w:rPr>
        <w:t xml:space="preserve">represent </w:t>
      </w:r>
      <w:r w:rsidR="00617B61" w:rsidRPr="00365B19">
        <w:rPr>
          <w:rFonts w:ascii="Arial" w:hAnsi="Arial" w:cs="Arial"/>
          <w:sz w:val="24"/>
          <w:szCs w:val="24"/>
        </w:rPr>
        <w:t xml:space="preserve">the essentials that a party needs to prove to raise the plea of </w:t>
      </w:r>
      <w:r w:rsidR="00617B61" w:rsidRPr="00365B19">
        <w:rPr>
          <w:rFonts w:ascii="Arial" w:hAnsi="Arial" w:cs="Arial"/>
          <w:i/>
          <w:iCs/>
          <w:sz w:val="24"/>
          <w:szCs w:val="24"/>
        </w:rPr>
        <w:t>lis</w:t>
      </w:r>
      <w:r w:rsidR="00842440" w:rsidRPr="00365B19">
        <w:rPr>
          <w:rFonts w:ascii="Arial" w:hAnsi="Arial" w:cs="Arial"/>
          <w:i/>
          <w:iCs/>
          <w:sz w:val="24"/>
          <w:szCs w:val="24"/>
        </w:rPr>
        <w:t xml:space="preserve"> alibi</w:t>
      </w:r>
      <w:r w:rsidR="00617B61" w:rsidRPr="00365B19">
        <w:rPr>
          <w:rFonts w:ascii="Arial" w:hAnsi="Arial" w:cs="Arial"/>
          <w:i/>
          <w:iCs/>
          <w:sz w:val="24"/>
          <w:szCs w:val="24"/>
        </w:rPr>
        <w:t xml:space="preserve"> pendens</w:t>
      </w:r>
      <w:r w:rsidR="00617B61" w:rsidRPr="00365B19">
        <w:rPr>
          <w:rFonts w:ascii="Arial" w:hAnsi="Arial" w:cs="Arial"/>
          <w:sz w:val="24"/>
          <w:szCs w:val="24"/>
        </w:rPr>
        <w:t xml:space="preserve">. The </w:t>
      </w:r>
      <w:r w:rsidR="00A638AF" w:rsidRPr="00365B19">
        <w:rPr>
          <w:rFonts w:ascii="Arial" w:hAnsi="Arial" w:cs="Arial"/>
          <w:sz w:val="24"/>
          <w:szCs w:val="24"/>
        </w:rPr>
        <w:t>Court</w:t>
      </w:r>
      <w:r w:rsidR="00617B61" w:rsidRPr="00365B19">
        <w:rPr>
          <w:rFonts w:ascii="Arial" w:hAnsi="Arial" w:cs="Arial"/>
          <w:sz w:val="24"/>
          <w:szCs w:val="24"/>
        </w:rPr>
        <w:t xml:space="preserve"> still has an overriding</w:t>
      </w:r>
      <w:r w:rsidR="004445CC" w:rsidRPr="00365B19">
        <w:rPr>
          <w:rFonts w:ascii="Arial" w:hAnsi="Arial" w:cs="Arial"/>
          <w:sz w:val="24"/>
          <w:szCs w:val="24"/>
        </w:rPr>
        <w:t xml:space="preserve"> discretion to hear a matter</w:t>
      </w:r>
      <w:r w:rsidR="00E278D2" w:rsidRPr="00365B19">
        <w:rPr>
          <w:rFonts w:ascii="Arial" w:hAnsi="Arial" w:cs="Arial"/>
          <w:sz w:val="24"/>
          <w:szCs w:val="24"/>
        </w:rPr>
        <w:t xml:space="preserve">, regardless of finding it is </w:t>
      </w:r>
      <w:r w:rsidR="00E278D2" w:rsidRPr="00365B19">
        <w:rPr>
          <w:rFonts w:ascii="Arial" w:hAnsi="Arial" w:cs="Arial"/>
          <w:i/>
          <w:iCs/>
          <w:sz w:val="24"/>
          <w:szCs w:val="24"/>
        </w:rPr>
        <w:t>lis alibi pendens</w:t>
      </w:r>
      <w:r w:rsidR="00617B61" w:rsidRPr="00365B19">
        <w:rPr>
          <w:rFonts w:ascii="Arial" w:hAnsi="Arial" w:cs="Arial"/>
          <w:sz w:val="24"/>
          <w:szCs w:val="24"/>
        </w:rPr>
        <w:t>.</w:t>
      </w:r>
      <w:r w:rsidR="00424899" w:rsidRPr="00365B19">
        <w:rPr>
          <w:rFonts w:ascii="Arial" w:hAnsi="Arial" w:cs="Arial"/>
          <w:sz w:val="24"/>
          <w:szCs w:val="24"/>
        </w:rPr>
        <w:t xml:space="preserve"> </w:t>
      </w:r>
      <w:r w:rsidR="00EE3B60" w:rsidRPr="00365B19">
        <w:rPr>
          <w:rFonts w:ascii="Arial" w:hAnsi="Arial" w:cs="Arial"/>
          <w:sz w:val="24"/>
          <w:szCs w:val="24"/>
        </w:rPr>
        <w:t xml:space="preserve">As was held in in </w:t>
      </w:r>
      <w:r w:rsidR="00EE3B60" w:rsidRPr="00365B19">
        <w:rPr>
          <w:rFonts w:ascii="Arial" w:hAnsi="Arial" w:cs="Arial"/>
          <w:i/>
          <w:iCs/>
          <w:sz w:val="24"/>
          <w:szCs w:val="24"/>
        </w:rPr>
        <w:t>Eksteen v Road Accident Fund</w:t>
      </w:r>
      <w:r w:rsidR="00BF17DB" w:rsidRPr="00365B19">
        <w:rPr>
          <w:rFonts w:ascii="Arial" w:hAnsi="Arial" w:cs="Arial"/>
          <w:i/>
          <w:iCs/>
          <w:sz w:val="24"/>
          <w:szCs w:val="24"/>
        </w:rPr>
        <w:t>:</w:t>
      </w:r>
      <w:r w:rsidR="008D19B1" w:rsidRPr="00C65240">
        <w:rPr>
          <w:rStyle w:val="FootnoteReference"/>
          <w:rFonts w:ascii="Arial" w:hAnsi="Arial" w:cs="Arial"/>
          <w:sz w:val="24"/>
          <w:szCs w:val="24"/>
        </w:rPr>
        <w:footnoteReference w:id="14"/>
      </w:r>
    </w:p>
    <w:p w14:paraId="0FC53CFA" w14:textId="34B8E379" w:rsidR="00EE3B60" w:rsidRPr="00C65240" w:rsidRDefault="00EE3B60" w:rsidP="00266679">
      <w:pPr>
        <w:pStyle w:val="ListParagraph"/>
        <w:tabs>
          <w:tab w:val="right" w:pos="8208"/>
        </w:tabs>
        <w:spacing w:before="120" w:line="360" w:lineRule="auto"/>
        <w:ind w:left="709"/>
        <w:jc w:val="both"/>
        <w:rPr>
          <w:rFonts w:ascii="Arial" w:hAnsi="Arial" w:cs="Arial"/>
          <w:i/>
          <w:iCs/>
          <w:sz w:val="24"/>
          <w:szCs w:val="24"/>
        </w:rPr>
      </w:pPr>
      <w:r w:rsidRPr="00C65240">
        <w:rPr>
          <w:rFonts w:ascii="Arial" w:hAnsi="Arial" w:cs="Arial"/>
          <w:i/>
          <w:iCs/>
          <w:sz w:val="24"/>
          <w:szCs w:val="24"/>
        </w:rPr>
        <w:t xml:space="preserve">“[53] . . .When a </w:t>
      </w:r>
      <w:r w:rsidR="00A638AF" w:rsidRPr="00C65240">
        <w:rPr>
          <w:rFonts w:ascii="Arial" w:hAnsi="Arial" w:cs="Arial"/>
          <w:i/>
          <w:iCs/>
          <w:sz w:val="24"/>
          <w:szCs w:val="24"/>
        </w:rPr>
        <w:t>Court</w:t>
      </w:r>
      <w:r w:rsidRPr="00C65240">
        <w:rPr>
          <w:rFonts w:ascii="Arial" w:hAnsi="Arial" w:cs="Arial"/>
          <w:i/>
          <w:iCs/>
          <w:sz w:val="24"/>
          <w:szCs w:val="24"/>
        </w:rPr>
        <w:t xml:space="preserve"> upholds a plea of lis alibi pendens it has the discretion to stay one or other of the two actions. A </w:t>
      </w:r>
      <w:r w:rsidR="00A638AF" w:rsidRPr="00C65240">
        <w:rPr>
          <w:rFonts w:ascii="Arial" w:hAnsi="Arial" w:cs="Arial"/>
          <w:i/>
          <w:iCs/>
          <w:sz w:val="24"/>
          <w:szCs w:val="24"/>
        </w:rPr>
        <w:t>Court</w:t>
      </w:r>
      <w:r w:rsidRPr="00C65240">
        <w:rPr>
          <w:rFonts w:ascii="Arial" w:hAnsi="Arial" w:cs="Arial"/>
          <w:i/>
          <w:iCs/>
          <w:sz w:val="24"/>
          <w:szCs w:val="24"/>
        </w:rPr>
        <w:t xml:space="preserve"> is vested with such discretion because it is prima facie vexatious to bring two actions in respect of the same subject matter.</w:t>
      </w:r>
    </w:p>
    <w:p w14:paraId="661101A3" w14:textId="7ABA8144" w:rsidR="009761E4" w:rsidRPr="00C65240" w:rsidRDefault="00EE3B60" w:rsidP="00266679">
      <w:pPr>
        <w:pStyle w:val="ListParagraph"/>
        <w:tabs>
          <w:tab w:val="right" w:pos="8208"/>
        </w:tabs>
        <w:spacing w:before="120" w:line="360" w:lineRule="auto"/>
        <w:ind w:left="709"/>
        <w:jc w:val="both"/>
        <w:rPr>
          <w:rFonts w:ascii="Arial" w:hAnsi="Arial" w:cs="Arial"/>
          <w:i/>
          <w:iCs/>
          <w:sz w:val="24"/>
          <w:szCs w:val="24"/>
        </w:rPr>
      </w:pPr>
      <w:r w:rsidRPr="00C65240">
        <w:rPr>
          <w:rFonts w:ascii="Arial" w:hAnsi="Arial" w:cs="Arial"/>
          <w:i/>
          <w:iCs/>
          <w:sz w:val="24"/>
          <w:szCs w:val="24"/>
        </w:rPr>
        <w:t xml:space="preserve">[54] The </w:t>
      </w:r>
      <w:r w:rsidR="00512263" w:rsidRPr="00C65240">
        <w:rPr>
          <w:rFonts w:ascii="Arial" w:hAnsi="Arial" w:cs="Arial"/>
          <w:i/>
          <w:iCs/>
          <w:sz w:val="24"/>
          <w:szCs w:val="24"/>
        </w:rPr>
        <w:t>Hi</w:t>
      </w:r>
      <w:r w:rsidRPr="00C65240">
        <w:rPr>
          <w:rFonts w:ascii="Arial" w:hAnsi="Arial" w:cs="Arial"/>
          <w:i/>
          <w:iCs/>
          <w:sz w:val="24"/>
          <w:szCs w:val="24"/>
        </w:rPr>
        <w:t xml:space="preserve">gh </w:t>
      </w:r>
      <w:r w:rsidR="00A638AF" w:rsidRPr="00C65240">
        <w:rPr>
          <w:rFonts w:ascii="Arial" w:hAnsi="Arial" w:cs="Arial"/>
          <w:i/>
          <w:iCs/>
          <w:sz w:val="24"/>
          <w:szCs w:val="24"/>
        </w:rPr>
        <w:t>Court</w:t>
      </w:r>
      <w:r w:rsidRPr="00C65240">
        <w:rPr>
          <w:rFonts w:ascii="Arial" w:hAnsi="Arial" w:cs="Arial"/>
          <w:i/>
          <w:iCs/>
          <w:sz w:val="24"/>
          <w:szCs w:val="24"/>
        </w:rPr>
        <w:t xml:space="preserve"> before which the second action was pending undoubtedly enjoyed a wide discretion to determine whether the interests of justice dictated that the second action should be allowed to proceed.</w:t>
      </w:r>
      <w:r w:rsidR="00E72DE5" w:rsidRPr="00C65240">
        <w:rPr>
          <w:rFonts w:ascii="Arial" w:hAnsi="Arial" w:cs="Arial"/>
          <w:i/>
          <w:iCs/>
          <w:sz w:val="24"/>
          <w:szCs w:val="24"/>
        </w:rPr>
        <w:t>”</w:t>
      </w:r>
    </w:p>
    <w:p w14:paraId="35671E51" w14:textId="5229600A" w:rsidR="004B0272" w:rsidRPr="00365B19" w:rsidRDefault="00365B19" w:rsidP="00365B19">
      <w:pPr>
        <w:tabs>
          <w:tab w:val="right" w:pos="8208"/>
        </w:tabs>
        <w:spacing w:before="240" w:line="360" w:lineRule="auto"/>
        <w:ind w:left="709" w:hanging="357"/>
        <w:jc w:val="both"/>
        <w:rPr>
          <w:rFonts w:ascii="Arial" w:hAnsi="Arial" w:cs="Arial"/>
          <w:sz w:val="24"/>
          <w:szCs w:val="24"/>
        </w:rPr>
      </w:pPr>
      <w:r w:rsidRPr="00C65240">
        <w:rPr>
          <w:rFonts w:ascii="Arial" w:hAnsi="Arial" w:cs="Arial"/>
          <w:sz w:val="24"/>
          <w:szCs w:val="24"/>
        </w:rPr>
        <w:t>31)</w:t>
      </w:r>
      <w:r w:rsidRPr="00C65240">
        <w:rPr>
          <w:rFonts w:ascii="Arial" w:hAnsi="Arial" w:cs="Arial"/>
          <w:sz w:val="24"/>
          <w:szCs w:val="24"/>
        </w:rPr>
        <w:tab/>
      </w:r>
      <w:r w:rsidR="00687A98" w:rsidRPr="00365B19">
        <w:rPr>
          <w:rFonts w:ascii="Arial" w:hAnsi="Arial" w:cs="Arial"/>
          <w:sz w:val="24"/>
          <w:szCs w:val="24"/>
        </w:rPr>
        <w:t xml:space="preserve"> In exercising</w:t>
      </w:r>
      <w:r w:rsidR="0033768F" w:rsidRPr="00365B19">
        <w:rPr>
          <w:rFonts w:ascii="Arial" w:hAnsi="Arial" w:cs="Arial"/>
          <w:sz w:val="24"/>
          <w:szCs w:val="24"/>
        </w:rPr>
        <w:t xml:space="preserve"> </w:t>
      </w:r>
      <w:r w:rsidR="00E1362A" w:rsidRPr="00365B19">
        <w:rPr>
          <w:rFonts w:ascii="Arial" w:hAnsi="Arial" w:cs="Arial"/>
          <w:sz w:val="24"/>
          <w:szCs w:val="24"/>
        </w:rPr>
        <w:t xml:space="preserve">its </w:t>
      </w:r>
      <w:r w:rsidR="00BF17DB" w:rsidRPr="00365B19">
        <w:rPr>
          <w:rFonts w:ascii="Arial" w:hAnsi="Arial" w:cs="Arial"/>
          <w:sz w:val="24"/>
          <w:szCs w:val="24"/>
        </w:rPr>
        <w:t>discretion,</w:t>
      </w:r>
      <w:r w:rsidR="0033768F" w:rsidRPr="00365B19">
        <w:rPr>
          <w:rFonts w:ascii="Arial" w:hAnsi="Arial" w:cs="Arial"/>
          <w:sz w:val="24"/>
          <w:szCs w:val="24"/>
        </w:rPr>
        <w:t xml:space="preserve"> </w:t>
      </w:r>
      <w:r w:rsidR="00E1362A" w:rsidRPr="00365B19">
        <w:rPr>
          <w:rFonts w:ascii="Arial" w:hAnsi="Arial" w:cs="Arial"/>
          <w:sz w:val="24"/>
          <w:szCs w:val="24"/>
        </w:rPr>
        <w:t>the considerations</w:t>
      </w:r>
      <w:r w:rsidR="0033768F" w:rsidRPr="00365B19">
        <w:rPr>
          <w:rFonts w:ascii="Arial" w:hAnsi="Arial" w:cs="Arial"/>
          <w:sz w:val="24"/>
          <w:szCs w:val="24"/>
        </w:rPr>
        <w:t xml:space="preserve"> </w:t>
      </w:r>
      <w:r w:rsidR="00E1362A" w:rsidRPr="00365B19">
        <w:rPr>
          <w:rFonts w:ascii="Arial" w:hAnsi="Arial" w:cs="Arial"/>
          <w:sz w:val="24"/>
          <w:szCs w:val="24"/>
        </w:rPr>
        <w:t xml:space="preserve">fairness, equity </w:t>
      </w:r>
      <w:r w:rsidR="0033768F" w:rsidRPr="00365B19">
        <w:rPr>
          <w:rFonts w:ascii="Arial" w:hAnsi="Arial" w:cs="Arial"/>
          <w:sz w:val="24"/>
          <w:szCs w:val="24"/>
        </w:rPr>
        <w:t xml:space="preserve">and convenience </w:t>
      </w:r>
      <w:r w:rsidR="00E1362A" w:rsidRPr="00365B19">
        <w:rPr>
          <w:rFonts w:ascii="Arial" w:hAnsi="Arial" w:cs="Arial"/>
          <w:sz w:val="24"/>
          <w:szCs w:val="24"/>
        </w:rPr>
        <w:t xml:space="preserve">should be </w:t>
      </w:r>
      <w:r w:rsidR="00C52237" w:rsidRPr="00365B19">
        <w:rPr>
          <w:rFonts w:ascii="Arial" w:hAnsi="Arial" w:cs="Arial"/>
          <w:sz w:val="24"/>
          <w:szCs w:val="24"/>
        </w:rPr>
        <w:t>t</w:t>
      </w:r>
      <w:r w:rsidR="00127113" w:rsidRPr="00365B19">
        <w:rPr>
          <w:rFonts w:ascii="Arial" w:hAnsi="Arial" w:cs="Arial"/>
          <w:sz w:val="24"/>
          <w:szCs w:val="24"/>
        </w:rPr>
        <w:t xml:space="preserve">he </w:t>
      </w:r>
      <w:r w:rsidR="00707CB7" w:rsidRPr="00365B19">
        <w:rPr>
          <w:rFonts w:ascii="Arial" w:hAnsi="Arial" w:cs="Arial"/>
          <w:sz w:val="24"/>
          <w:szCs w:val="24"/>
        </w:rPr>
        <w:t xml:space="preserve">guiding </w:t>
      </w:r>
      <w:r w:rsidR="00127113" w:rsidRPr="00365B19">
        <w:rPr>
          <w:rFonts w:ascii="Arial" w:hAnsi="Arial" w:cs="Arial"/>
          <w:sz w:val="24"/>
          <w:szCs w:val="24"/>
        </w:rPr>
        <w:t>lights</w:t>
      </w:r>
      <w:r w:rsidR="00CC3F4F" w:rsidRPr="00365B19">
        <w:rPr>
          <w:rFonts w:ascii="Arial" w:hAnsi="Arial" w:cs="Arial"/>
          <w:sz w:val="24"/>
          <w:szCs w:val="24"/>
        </w:rPr>
        <w:t xml:space="preserve"> for the Court</w:t>
      </w:r>
      <w:r w:rsidR="0033768F" w:rsidRPr="00365B19">
        <w:rPr>
          <w:rFonts w:ascii="Arial" w:hAnsi="Arial" w:cs="Arial"/>
          <w:sz w:val="24"/>
          <w:szCs w:val="24"/>
        </w:rPr>
        <w:t xml:space="preserve">. </w:t>
      </w:r>
      <w:r w:rsidR="00707CB7" w:rsidRPr="00365B19">
        <w:rPr>
          <w:rFonts w:ascii="Arial" w:hAnsi="Arial" w:cs="Arial"/>
          <w:sz w:val="24"/>
          <w:szCs w:val="24"/>
        </w:rPr>
        <w:t xml:space="preserve">In seeking these out, the Court must, </w:t>
      </w:r>
      <w:r w:rsidR="00707CB7" w:rsidRPr="00365B19">
        <w:rPr>
          <w:rFonts w:ascii="Arial" w:hAnsi="Arial" w:cs="Arial"/>
          <w:sz w:val="24"/>
          <w:szCs w:val="24"/>
        </w:rPr>
        <w:lastRenderedPageBreak/>
        <w:t>amongst other, delve into the merits</w:t>
      </w:r>
      <w:r w:rsidR="00D71A54" w:rsidRPr="00365B19">
        <w:rPr>
          <w:rFonts w:ascii="Arial" w:hAnsi="Arial" w:cs="Arial"/>
          <w:sz w:val="24"/>
          <w:szCs w:val="24"/>
        </w:rPr>
        <w:t xml:space="preserve"> to determine </w:t>
      </w:r>
      <w:r w:rsidR="000227F5" w:rsidRPr="00365B19">
        <w:rPr>
          <w:rFonts w:ascii="Arial" w:hAnsi="Arial" w:cs="Arial"/>
          <w:sz w:val="24"/>
          <w:szCs w:val="24"/>
        </w:rPr>
        <w:t xml:space="preserve">whether </w:t>
      </w:r>
      <w:r w:rsidR="004E07E6" w:rsidRPr="00365B19">
        <w:rPr>
          <w:rFonts w:ascii="Arial" w:hAnsi="Arial" w:cs="Arial"/>
          <w:sz w:val="24"/>
          <w:szCs w:val="24"/>
        </w:rPr>
        <w:t xml:space="preserve">the party </w:t>
      </w:r>
      <w:r w:rsidR="004F78AC" w:rsidRPr="00365B19">
        <w:rPr>
          <w:rFonts w:ascii="Arial" w:hAnsi="Arial" w:cs="Arial"/>
          <w:sz w:val="24"/>
          <w:szCs w:val="24"/>
        </w:rPr>
        <w:t xml:space="preserve">relying on the </w:t>
      </w:r>
      <w:r w:rsidR="002A64F3" w:rsidRPr="00365B19">
        <w:rPr>
          <w:rFonts w:ascii="Arial" w:hAnsi="Arial" w:cs="Arial"/>
          <w:sz w:val="24"/>
          <w:szCs w:val="24"/>
        </w:rPr>
        <w:t>doctrine</w:t>
      </w:r>
      <w:r w:rsidR="004E07E6" w:rsidRPr="00365B19">
        <w:rPr>
          <w:rFonts w:ascii="Arial" w:hAnsi="Arial" w:cs="Arial"/>
          <w:sz w:val="24"/>
          <w:szCs w:val="24"/>
        </w:rPr>
        <w:t xml:space="preserve"> has a </w:t>
      </w:r>
      <w:r w:rsidR="004E07E6" w:rsidRPr="00365B19">
        <w:rPr>
          <w:rFonts w:ascii="Arial" w:hAnsi="Arial" w:cs="Arial"/>
          <w:i/>
          <w:iCs/>
          <w:sz w:val="24"/>
          <w:szCs w:val="24"/>
        </w:rPr>
        <w:t>bona fide</w:t>
      </w:r>
      <w:r w:rsidR="004E07E6" w:rsidRPr="00365B19">
        <w:rPr>
          <w:rFonts w:ascii="Arial" w:hAnsi="Arial" w:cs="Arial"/>
          <w:sz w:val="24"/>
          <w:szCs w:val="24"/>
        </w:rPr>
        <w:t xml:space="preserve"> defence.</w:t>
      </w:r>
      <w:r w:rsidR="00AD2A10" w:rsidRPr="00365B19">
        <w:rPr>
          <w:rFonts w:ascii="Arial" w:hAnsi="Arial" w:cs="Arial"/>
          <w:sz w:val="24"/>
          <w:szCs w:val="24"/>
        </w:rPr>
        <w:t xml:space="preserve"> </w:t>
      </w:r>
      <w:r w:rsidR="00AD2A10" w:rsidRPr="00C65240">
        <w:rPr>
          <w:rStyle w:val="FootnoteReference"/>
          <w:rFonts w:ascii="Arial" w:hAnsi="Arial" w:cs="Arial"/>
          <w:sz w:val="24"/>
          <w:szCs w:val="24"/>
        </w:rPr>
        <w:footnoteReference w:id="15"/>
      </w:r>
      <w:r w:rsidR="003F452D" w:rsidRPr="00365B19">
        <w:rPr>
          <w:rFonts w:ascii="Arial" w:hAnsi="Arial" w:cs="Arial"/>
          <w:sz w:val="24"/>
          <w:szCs w:val="24"/>
        </w:rPr>
        <w:t xml:space="preserve"> </w:t>
      </w:r>
    </w:p>
    <w:p w14:paraId="14271DBC" w14:textId="151A1C6F" w:rsidR="00697A43" w:rsidRPr="00365B19" w:rsidRDefault="00365B19" w:rsidP="00365B19">
      <w:pPr>
        <w:tabs>
          <w:tab w:val="right" w:pos="8208"/>
        </w:tabs>
        <w:spacing w:before="120" w:line="360" w:lineRule="auto"/>
        <w:ind w:left="709" w:hanging="36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04660" w:rsidRPr="00365B19">
        <w:rPr>
          <w:rFonts w:ascii="Arial" w:hAnsi="Arial" w:cs="Arial"/>
          <w:sz w:val="24"/>
          <w:szCs w:val="24"/>
        </w:rPr>
        <w:t>The finding of the Court</w:t>
      </w:r>
      <w:r w:rsidR="00697A43" w:rsidRPr="00365B19">
        <w:rPr>
          <w:rFonts w:ascii="Arial" w:hAnsi="Arial" w:cs="Arial"/>
          <w:sz w:val="24"/>
          <w:szCs w:val="24"/>
        </w:rPr>
        <w:t xml:space="preserve"> would bind </w:t>
      </w:r>
      <w:r w:rsidR="001576F4" w:rsidRPr="00365B19">
        <w:rPr>
          <w:rFonts w:ascii="Arial" w:hAnsi="Arial" w:cs="Arial"/>
          <w:sz w:val="24"/>
          <w:szCs w:val="24"/>
        </w:rPr>
        <w:t>the subsequent</w:t>
      </w:r>
      <w:r w:rsidR="00F3001B" w:rsidRPr="00365B19">
        <w:rPr>
          <w:rFonts w:ascii="Arial" w:hAnsi="Arial" w:cs="Arial"/>
          <w:sz w:val="24"/>
          <w:szCs w:val="24"/>
        </w:rPr>
        <w:t xml:space="preserve"> </w:t>
      </w:r>
      <w:r w:rsidR="00A638AF" w:rsidRPr="00365B19">
        <w:rPr>
          <w:rFonts w:ascii="Arial" w:hAnsi="Arial" w:cs="Arial"/>
          <w:sz w:val="24"/>
          <w:szCs w:val="24"/>
        </w:rPr>
        <w:t>Court</w:t>
      </w:r>
      <w:r w:rsidR="006D451F" w:rsidRPr="00365B19">
        <w:rPr>
          <w:rFonts w:ascii="Arial" w:hAnsi="Arial" w:cs="Arial"/>
          <w:sz w:val="24"/>
          <w:szCs w:val="24"/>
        </w:rPr>
        <w:t xml:space="preserve"> </w:t>
      </w:r>
      <w:r w:rsidR="00934532" w:rsidRPr="00365B19">
        <w:rPr>
          <w:rFonts w:ascii="Arial" w:hAnsi="Arial" w:cs="Arial"/>
          <w:sz w:val="24"/>
          <w:szCs w:val="24"/>
        </w:rPr>
        <w:t xml:space="preserve">by virtue of </w:t>
      </w:r>
      <w:r w:rsidR="0026658C" w:rsidRPr="00365B19">
        <w:rPr>
          <w:rFonts w:ascii="Arial" w:hAnsi="Arial" w:cs="Arial"/>
          <w:sz w:val="24"/>
          <w:szCs w:val="24"/>
        </w:rPr>
        <w:t>the doctrine of issue estoppel.</w:t>
      </w:r>
      <w:r w:rsidR="00013466" w:rsidRPr="00365B19">
        <w:rPr>
          <w:rFonts w:ascii="Arial" w:hAnsi="Arial" w:cs="Arial"/>
          <w:sz w:val="24"/>
          <w:szCs w:val="24"/>
        </w:rPr>
        <w:t xml:space="preserve"> </w:t>
      </w:r>
      <w:r w:rsidR="00C067E7" w:rsidRPr="00365B19">
        <w:rPr>
          <w:rFonts w:ascii="Arial" w:hAnsi="Arial" w:cs="Arial"/>
          <w:sz w:val="24"/>
          <w:szCs w:val="24"/>
        </w:rPr>
        <w:t xml:space="preserve">Reflecting the guiding lights for </w:t>
      </w:r>
      <w:r w:rsidR="00C067E7" w:rsidRPr="00365B19">
        <w:rPr>
          <w:rFonts w:ascii="Arial" w:hAnsi="Arial" w:cs="Arial"/>
          <w:i/>
          <w:iCs/>
          <w:sz w:val="24"/>
          <w:szCs w:val="24"/>
        </w:rPr>
        <w:t>lis pendens</w:t>
      </w:r>
      <w:r w:rsidR="00950895" w:rsidRPr="00365B19">
        <w:rPr>
          <w:rFonts w:ascii="Arial" w:hAnsi="Arial" w:cs="Arial"/>
          <w:sz w:val="24"/>
          <w:szCs w:val="24"/>
        </w:rPr>
        <w:t>, Friedman JP, i</w:t>
      </w:r>
      <w:r w:rsidR="00243612" w:rsidRPr="00365B19">
        <w:rPr>
          <w:rFonts w:ascii="Arial" w:hAnsi="Arial" w:cs="Arial"/>
          <w:sz w:val="24"/>
          <w:szCs w:val="24"/>
        </w:rPr>
        <w:t xml:space="preserve">n </w:t>
      </w:r>
      <w:r w:rsidR="00243612" w:rsidRPr="00365B19">
        <w:rPr>
          <w:rFonts w:ascii="Arial" w:hAnsi="Arial" w:cs="Arial"/>
          <w:i/>
          <w:iCs/>
          <w:sz w:val="24"/>
          <w:szCs w:val="24"/>
        </w:rPr>
        <w:t>Bafokeng</w:t>
      </w:r>
      <w:r w:rsidR="007F2F28" w:rsidRPr="00C65240">
        <w:rPr>
          <w:rStyle w:val="FootnoteReference"/>
          <w:rFonts w:ascii="Arial" w:hAnsi="Arial" w:cs="Arial"/>
          <w:sz w:val="24"/>
          <w:szCs w:val="24"/>
        </w:rPr>
        <w:footnoteReference w:id="16"/>
      </w:r>
      <w:r w:rsidR="00243612" w:rsidRPr="00365B19">
        <w:rPr>
          <w:rFonts w:ascii="Arial" w:hAnsi="Arial" w:cs="Arial"/>
          <w:sz w:val="24"/>
          <w:szCs w:val="24"/>
        </w:rPr>
        <w:t xml:space="preserve"> </w:t>
      </w:r>
      <w:r w:rsidR="00CE2995" w:rsidRPr="00365B19">
        <w:rPr>
          <w:rFonts w:ascii="Arial" w:hAnsi="Arial" w:cs="Arial"/>
          <w:sz w:val="24"/>
          <w:szCs w:val="24"/>
        </w:rPr>
        <w:t>pointed out</w:t>
      </w:r>
      <w:r w:rsidR="00B26184" w:rsidRPr="00365B19">
        <w:rPr>
          <w:rFonts w:ascii="Arial" w:hAnsi="Arial" w:cs="Arial"/>
          <w:sz w:val="24"/>
          <w:szCs w:val="24"/>
        </w:rPr>
        <w:t xml:space="preserve"> </w:t>
      </w:r>
      <w:r w:rsidR="00CE2995" w:rsidRPr="00365B19">
        <w:rPr>
          <w:rFonts w:ascii="Arial" w:hAnsi="Arial" w:cs="Arial"/>
          <w:sz w:val="24"/>
          <w:szCs w:val="24"/>
        </w:rPr>
        <w:t>that issue estoppel is</w:t>
      </w:r>
      <w:r w:rsidR="00CA442D" w:rsidRPr="00365B19">
        <w:rPr>
          <w:rFonts w:ascii="Arial" w:hAnsi="Arial" w:cs="Arial"/>
          <w:sz w:val="24"/>
          <w:szCs w:val="24"/>
        </w:rPr>
        <w:t xml:space="preserve"> also</w:t>
      </w:r>
      <w:r w:rsidR="00CE2995" w:rsidRPr="00365B19">
        <w:rPr>
          <w:rFonts w:ascii="Arial" w:hAnsi="Arial" w:cs="Arial"/>
          <w:sz w:val="24"/>
          <w:szCs w:val="24"/>
        </w:rPr>
        <w:t xml:space="preserve"> founded on a policy to </w:t>
      </w:r>
      <w:r w:rsidR="00CA442D" w:rsidRPr="00365B19">
        <w:rPr>
          <w:rFonts w:ascii="Arial" w:hAnsi="Arial" w:cs="Arial"/>
          <w:sz w:val="24"/>
          <w:szCs w:val="24"/>
        </w:rPr>
        <w:t xml:space="preserve">of avoidance of </w:t>
      </w:r>
      <w:r w:rsidR="00CE2995" w:rsidRPr="00365B19">
        <w:rPr>
          <w:rFonts w:ascii="Arial" w:hAnsi="Arial" w:cs="Arial"/>
          <w:sz w:val="24"/>
          <w:szCs w:val="24"/>
        </w:rPr>
        <w:t xml:space="preserve">multiplicity of </w:t>
      </w:r>
      <w:r w:rsidR="00AD2A10" w:rsidRPr="00365B19">
        <w:rPr>
          <w:rFonts w:ascii="Arial" w:hAnsi="Arial" w:cs="Arial"/>
          <w:sz w:val="24"/>
          <w:szCs w:val="24"/>
        </w:rPr>
        <w:t>actions</w:t>
      </w:r>
      <w:r w:rsidR="00CE2995" w:rsidRPr="00365B19">
        <w:rPr>
          <w:rFonts w:ascii="Arial" w:hAnsi="Arial" w:cs="Arial"/>
          <w:sz w:val="24"/>
          <w:szCs w:val="24"/>
        </w:rPr>
        <w:t>:</w:t>
      </w:r>
    </w:p>
    <w:p w14:paraId="078115F7" w14:textId="6F930127" w:rsidR="00097061" w:rsidRPr="00842440" w:rsidRDefault="00CE2995" w:rsidP="00842440">
      <w:pPr>
        <w:pStyle w:val="ListParagraph"/>
        <w:tabs>
          <w:tab w:val="right" w:pos="8208"/>
        </w:tabs>
        <w:spacing w:before="120" w:line="360" w:lineRule="auto"/>
        <w:ind w:left="709"/>
        <w:jc w:val="both"/>
        <w:rPr>
          <w:rFonts w:ascii="Arial" w:hAnsi="Arial" w:cs="Arial"/>
          <w:sz w:val="24"/>
          <w:szCs w:val="24"/>
        </w:rPr>
      </w:pPr>
      <w:r w:rsidRPr="00A20B3D">
        <w:rPr>
          <w:rFonts w:ascii="Arial" w:hAnsi="Arial" w:cs="Arial"/>
          <w:sz w:val="24"/>
          <w:szCs w:val="24"/>
        </w:rPr>
        <w:t>“</w:t>
      </w:r>
      <w:r w:rsidRPr="00A20B3D">
        <w:rPr>
          <w:rFonts w:ascii="Arial" w:hAnsi="Arial" w:cs="Arial"/>
          <w:i/>
          <w:iCs/>
          <w:sz w:val="24"/>
          <w:szCs w:val="24"/>
        </w:rPr>
        <w:t xml:space="preserve">There is a tension between a multiplicity of actions and the palpable realities of injustice. It must be determined on a </w:t>
      </w:r>
      <w:r w:rsidR="00E40759" w:rsidRPr="00A20B3D">
        <w:rPr>
          <w:rFonts w:ascii="Arial" w:hAnsi="Arial" w:cs="Arial"/>
          <w:i/>
          <w:iCs/>
          <w:sz w:val="24"/>
          <w:szCs w:val="24"/>
        </w:rPr>
        <w:t>case-by-case</w:t>
      </w:r>
      <w:r w:rsidRPr="00A20B3D">
        <w:rPr>
          <w:rFonts w:ascii="Arial" w:hAnsi="Arial" w:cs="Arial"/>
          <w:i/>
          <w:iCs/>
          <w:sz w:val="24"/>
          <w:szCs w:val="24"/>
        </w:rPr>
        <w:t xml:space="preserve"> foundation without rigidity and the overriding or paramount consideration being overall fairness and equity</w:t>
      </w:r>
      <w:r w:rsidRPr="00A20B3D">
        <w:rPr>
          <w:rFonts w:ascii="Arial" w:hAnsi="Arial" w:cs="Arial"/>
          <w:sz w:val="24"/>
          <w:szCs w:val="24"/>
        </w:rPr>
        <w:t>.”</w:t>
      </w:r>
    </w:p>
    <w:p w14:paraId="58E9BD22" w14:textId="5582B37F" w:rsidR="004B42A4" w:rsidRPr="00D71EAE" w:rsidRDefault="004B42A4" w:rsidP="00CA442D">
      <w:pPr>
        <w:pStyle w:val="ListParagraph"/>
        <w:tabs>
          <w:tab w:val="right" w:pos="8208"/>
        </w:tabs>
        <w:spacing w:before="360" w:line="360" w:lineRule="auto"/>
        <w:ind w:left="709"/>
        <w:contextualSpacing w:val="0"/>
        <w:jc w:val="both"/>
        <w:rPr>
          <w:rFonts w:ascii="Arial" w:hAnsi="Arial" w:cs="Arial"/>
          <w:i/>
          <w:iCs/>
          <w:sz w:val="24"/>
          <w:szCs w:val="24"/>
          <w:u w:val="single"/>
        </w:rPr>
      </w:pPr>
      <w:r w:rsidRPr="00D71EAE">
        <w:rPr>
          <w:rFonts w:ascii="Arial" w:hAnsi="Arial" w:cs="Arial"/>
          <w:i/>
          <w:iCs/>
          <w:sz w:val="24"/>
          <w:szCs w:val="24"/>
          <w:u w:val="single"/>
        </w:rPr>
        <w:t>Submissions by parties</w:t>
      </w:r>
    </w:p>
    <w:p w14:paraId="4C0429E8" w14:textId="394D8F1D" w:rsidR="0007119F" w:rsidRPr="00365B19" w:rsidRDefault="00365B19" w:rsidP="00365B19">
      <w:pPr>
        <w:tabs>
          <w:tab w:val="right" w:pos="8208"/>
        </w:tabs>
        <w:spacing w:before="120" w:line="360" w:lineRule="auto"/>
        <w:ind w:left="709" w:hanging="709"/>
        <w:jc w:val="both"/>
        <w:rPr>
          <w:rFonts w:ascii="Arial" w:hAnsi="Arial" w:cs="Arial"/>
          <w:i/>
          <w:iCs/>
          <w:sz w:val="24"/>
          <w:szCs w:val="24"/>
        </w:rPr>
      </w:pPr>
      <w:r w:rsidRPr="0007119F">
        <w:rPr>
          <w:rFonts w:ascii="Arial" w:hAnsi="Arial" w:cs="Arial"/>
          <w:sz w:val="24"/>
          <w:szCs w:val="24"/>
        </w:rPr>
        <w:t>33)</w:t>
      </w:r>
      <w:r w:rsidRPr="0007119F">
        <w:rPr>
          <w:rFonts w:ascii="Arial" w:hAnsi="Arial" w:cs="Arial"/>
          <w:sz w:val="24"/>
          <w:szCs w:val="24"/>
        </w:rPr>
        <w:tab/>
      </w:r>
      <w:r w:rsidR="007A181E" w:rsidRPr="00365B19">
        <w:rPr>
          <w:rFonts w:ascii="Arial" w:hAnsi="Arial" w:cs="Arial"/>
          <w:sz w:val="24"/>
          <w:szCs w:val="24"/>
        </w:rPr>
        <w:t>Mr HPN Pretorius and t</w:t>
      </w:r>
      <w:r w:rsidR="00EF4776" w:rsidRPr="00365B19">
        <w:rPr>
          <w:rFonts w:ascii="Arial" w:hAnsi="Arial" w:cs="Arial"/>
          <w:sz w:val="24"/>
          <w:szCs w:val="24"/>
        </w:rPr>
        <w:t xml:space="preserve">he second </w:t>
      </w:r>
      <w:r w:rsidR="00A638AF" w:rsidRPr="00365B19">
        <w:rPr>
          <w:rFonts w:ascii="Arial" w:hAnsi="Arial" w:cs="Arial"/>
          <w:sz w:val="24"/>
          <w:szCs w:val="24"/>
        </w:rPr>
        <w:t>Respondent</w:t>
      </w:r>
      <w:r w:rsidR="00C83459" w:rsidRPr="00365B19">
        <w:rPr>
          <w:rFonts w:ascii="Arial" w:hAnsi="Arial" w:cs="Arial"/>
          <w:sz w:val="24"/>
          <w:szCs w:val="24"/>
        </w:rPr>
        <w:t xml:space="preserve"> (</w:t>
      </w:r>
      <w:r w:rsidR="004961CE" w:rsidRPr="00365B19">
        <w:rPr>
          <w:rFonts w:ascii="Arial" w:hAnsi="Arial" w:cs="Arial"/>
          <w:sz w:val="24"/>
          <w:szCs w:val="24"/>
        </w:rPr>
        <w:t>as first and second Plaintiffs</w:t>
      </w:r>
      <w:r w:rsidR="00C83459" w:rsidRPr="00365B19">
        <w:rPr>
          <w:rFonts w:ascii="Arial" w:hAnsi="Arial" w:cs="Arial"/>
          <w:sz w:val="24"/>
          <w:szCs w:val="24"/>
        </w:rPr>
        <w:t xml:space="preserve"> respectively)</w:t>
      </w:r>
      <w:r w:rsidR="00EF4776" w:rsidRPr="00365B19">
        <w:rPr>
          <w:rFonts w:ascii="Arial" w:hAnsi="Arial" w:cs="Arial"/>
          <w:sz w:val="24"/>
          <w:szCs w:val="24"/>
        </w:rPr>
        <w:t xml:space="preserve"> issued summons during October 2022</w:t>
      </w:r>
      <w:r w:rsidR="003D0AAB" w:rsidRPr="00365B19">
        <w:rPr>
          <w:rFonts w:ascii="Arial" w:hAnsi="Arial" w:cs="Arial"/>
          <w:sz w:val="24"/>
          <w:szCs w:val="24"/>
        </w:rPr>
        <w:t xml:space="preserve"> (“the action”)</w:t>
      </w:r>
      <w:r w:rsidR="00A16190" w:rsidRPr="00365B19">
        <w:rPr>
          <w:rFonts w:ascii="Arial" w:hAnsi="Arial" w:cs="Arial"/>
          <w:sz w:val="24"/>
          <w:szCs w:val="24"/>
        </w:rPr>
        <w:t xml:space="preserve">, </w:t>
      </w:r>
      <w:r w:rsidR="00E13048" w:rsidRPr="00365B19">
        <w:rPr>
          <w:rFonts w:ascii="Arial" w:hAnsi="Arial" w:cs="Arial"/>
          <w:sz w:val="24"/>
          <w:szCs w:val="24"/>
        </w:rPr>
        <w:t>against the Applicant (first defendant), the company (second defendant) and the MEC (third defendant)</w:t>
      </w:r>
      <w:r w:rsidR="00C748B7" w:rsidRPr="00365B19">
        <w:rPr>
          <w:rFonts w:ascii="Arial" w:hAnsi="Arial" w:cs="Arial"/>
          <w:sz w:val="24"/>
          <w:szCs w:val="24"/>
        </w:rPr>
        <w:t xml:space="preserve">. </w:t>
      </w:r>
    </w:p>
    <w:p w14:paraId="6299CA36" w14:textId="1DD0DEF3" w:rsidR="00C748B7" w:rsidRPr="00365B19" w:rsidRDefault="00365B19" w:rsidP="00365B19">
      <w:pPr>
        <w:tabs>
          <w:tab w:val="right" w:pos="8208"/>
        </w:tabs>
        <w:spacing w:before="120" w:line="360" w:lineRule="auto"/>
        <w:ind w:left="709" w:hanging="709"/>
        <w:jc w:val="both"/>
        <w:rPr>
          <w:rFonts w:ascii="Arial" w:hAnsi="Arial" w:cs="Arial"/>
          <w:i/>
          <w:iCs/>
          <w:sz w:val="24"/>
          <w:szCs w:val="24"/>
        </w:rPr>
      </w:pPr>
      <w:r w:rsidRPr="00C65240">
        <w:rPr>
          <w:rFonts w:ascii="Arial" w:hAnsi="Arial" w:cs="Arial"/>
          <w:sz w:val="24"/>
          <w:szCs w:val="24"/>
        </w:rPr>
        <w:t>34)</w:t>
      </w:r>
      <w:r w:rsidRPr="00C65240">
        <w:rPr>
          <w:rFonts w:ascii="Arial" w:hAnsi="Arial" w:cs="Arial"/>
          <w:sz w:val="24"/>
          <w:szCs w:val="24"/>
        </w:rPr>
        <w:tab/>
      </w:r>
      <w:r w:rsidR="00C748B7" w:rsidRPr="00365B19">
        <w:rPr>
          <w:rFonts w:ascii="Arial" w:hAnsi="Arial" w:cs="Arial"/>
          <w:sz w:val="24"/>
          <w:szCs w:val="24"/>
        </w:rPr>
        <w:t>To avoid confusion, I will refer to the parties as they are in the application in the discussion forthwith. I will refer to the first Plaintiff</w:t>
      </w:r>
      <w:r w:rsidR="00ED4888" w:rsidRPr="00365B19">
        <w:rPr>
          <w:rFonts w:ascii="Arial" w:hAnsi="Arial" w:cs="Arial"/>
          <w:sz w:val="24"/>
          <w:szCs w:val="24"/>
        </w:rPr>
        <w:t xml:space="preserve"> in the action </w:t>
      </w:r>
      <w:r w:rsidR="00394AD2" w:rsidRPr="00365B19">
        <w:rPr>
          <w:rFonts w:ascii="Arial" w:hAnsi="Arial" w:cs="Arial"/>
          <w:sz w:val="24"/>
          <w:szCs w:val="24"/>
        </w:rPr>
        <w:t>(</w:t>
      </w:r>
      <w:r w:rsidR="00ED4888" w:rsidRPr="00365B19">
        <w:rPr>
          <w:rFonts w:ascii="Arial" w:hAnsi="Arial" w:cs="Arial"/>
          <w:sz w:val="24"/>
          <w:szCs w:val="24"/>
        </w:rPr>
        <w:t>not being a party in the application</w:t>
      </w:r>
      <w:r w:rsidR="00394AD2" w:rsidRPr="00365B19">
        <w:rPr>
          <w:rFonts w:ascii="Arial" w:hAnsi="Arial" w:cs="Arial"/>
          <w:sz w:val="24"/>
          <w:szCs w:val="24"/>
        </w:rPr>
        <w:t>)</w:t>
      </w:r>
      <w:r w:rsidR="00ED4888" w:rsidRPr="00365B19">
        <w:rPr>
          <w:rFonts w:ascii="Arial" w:hAnsi="Arial" w:cs="Arial"/>
          <w:sz w:val="24"/>
          <w:szCs w:val="24"/>
        </w:rPr>
        <w:t xml:space="preserve"> as Mr HPN Pretorius.</w:t>
      </w:r>
    </w:p>
    <w:p w14:paraId="77F39C63" w14:textId="6A383C10" w:rsidR="004072DD"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35)</w:t>
      </w:r>
      <w:r w:rsidRPr="00C65240">
        <w:rPr>
          <w:rFonts w:ascii="Arial" w:hAnsi="Arial" w:cs="Arial"/>
          <w:sz w:val="24"/>
          <w:szCs w:val="24"/>
        </w:rPr>
        <w:tab/>
      </w:r>
      <w:r w:rsidR="0050435C" w:rsidRPr="00365B19">
        <w:rPr>
          <w:rFonts w:ascii="Arial" w:hAnsi="Arial" w:cs="Arial"/>
          <w:sz w:val="24"/>
          <w:szCs w:val="24"/>
        </w:rPr>
        <w:t xml:space="preserve">Amongst others, the particulars </w:t>
      </w:r>
      <w:r w:rsidR="00AA49BA" w:rsidRPr="00365B19">
        <w:rPr>
          <w:rFonts w:ascii="Arial" w:hAnsi="Arial" w:cs="Arial"/>
          <w:sz w:val="24"/>
          <w:szCs w:val="24"/>
        </w:rPr>
        <w:t xml:space="preserve">of claim </w:t>
      </w:r>
      <w:r w:rsidR="00A16190" w:rsidRPr="00365B19">
        <w:rPr>
          <w:rFonts w:ascii="Arial" w:hAnsi="Arial" w:cs="Arial"/>
          <w:sz w:val="24"/>
          <w:szCs w:val="24"/>
        </w:rPr>
        <w:t xml:space="preserve">included a prayer </w:t>
      </w:r>
      <w:r w:rsidR="00FE37F8" w:rsidRPr="00365B19">
        <w:rPr>
          <w:rFonts w:ascii="Arial" w:hAnsi="Arial" w:cs="Arial"/>
          <w:sz w:val="24"/>
          <w:szCs w:val="24"/>
        </w:rPr>
        <w:t xml:space="preserve">for an order </w:t>
      </w:r>
      <w:r w:rsidR="0099175A" w:rsidRPr="00365B19">
        <w:rPr>
          <w:rFonts w:ascii="Arial" w:hAnsi="Arial" w:cs="Arial"/>
          <w:i/>
          <w:iCs/>
          <w:sz w:val="24"/>
          <w:szCs w:val="24"/>
        </w:rPr>
        <w:t>“</w:t>
      </w:r>
      <w:r w:rsidR="00DE149A" w:rsidRPr="00365B19">
        <w:rPr>
          <w:rFonts w:ascii="Arial" w:hAnsi="Arial" w:cs="Arial"/>
          <w:i/>
          <w:iCs/>
          <w:sz w:val="24"/>
          <w:szCs w:val="24"/>
        </w:rPr>
        <w:t>confirming the 100% share</w:t>
      </w:r>
      <w:r w:rsidR="0082024B" w:rsidRPr="00365B19">
        <w:rPr>
          <w:rFonts w:ascii="Arial" w:hAnsi="Arial" w:cs="Arial"/>
          <w:i/>
          <w:iCs/>
          <w:sz w:val="24"/>
          <w:szCs w:val="24"/>
        </w:rPr>
        <w:t>holding</w:t>
      </w:r>
      <w:r w:rsidR="0099175A" w:rsidRPr="00365B19">
        <w:rPr>
          <w:rFonts w:ascii="Arial" w:hAnsi="Arial" w:cs="Arial"/>
          <w:sz w:val="24"/>
          <w:szCs w:val="24"/>
        </w:rPr>
        <w:t>”</w:t>
      </w:r>
      <w:r w:rsidR="0082024B" w:rsidRPr="00365B19">
        <w:rPr>
          <w:rFonts w:ascii="Arial" w:hAnsi="Arial" w:cs="Arial"/>
          <w:sz w:val="24"/>
          <w:szCs w:val="24"/>
        </w:rPr>
        <w:t xml:space="preserve"> </w:t>
      </w:r>
      <w:r w:rsidR="00DE149A" w:rsidRPr="00365B19">
        <w:rPr>
          <w:rFonts w:ascii="Arial" w:hAnsi="Arial" w:cs="Arial"/>
          <w:sz w:val="24"/>
          <w:szCs w:val="24"/>
        </w:rPr>
        <w:t xml:space="preserve">of the second </w:t>
      </w:r>
      <w:r w:rsidR="00A638AF" w:rsidRPr="00365B19">
        <w:rPr>
          <w:rFonts w:ascii="Arial" w:hAnsi="Arial" w:cs="Arial"/>
          <w:sz w:val="24"/>
          <w:szCs w:val="24"/>
        </w:rPr>
        <w:t>Respondent</w:t>
      </w:r>
      <w:r w:rsidR="0099175A" w:rsidRPr="00365B19">
        <w:rPr>
          <w:rFonts w:ascii="Arial" w:hAnsi="Arial" w:cs="Arial"/>
          <w:sz w:val="24"/>
          <w:szCs w:val="24"/>
        </w:rPr>
        <w:t xml:space="preserve"> in the company</w:t>
      </w:r>
      <w:r w:rsidR="00520EDB" w:rsidRPr="00365B19">
        <w:rPr>
          <w:rFonts w:ascii="Arial" w:hAnsi="Arial" w:cs="Arial"/>
          <w:sz w:val="24"/>
          <w:szCs w:val="24"/>
        </w:rPr>
        <w:t>,</w:t>
      </w:r>
      <w:r w:rsidR="00C951A4" w:rsidRPr="00365B19">
        <w:rPr>
          <w:rFonts w:ascii="Arial" w:hAnsi="Arial" w:cs="Arial"/>
          <w:sz w:val="24"/>
          <w:szCs w:val="24"/>
        </w:rPr>
        <w:t xml:space="preserve"> ostensible based on the Share Transfer Agreement</w:t>
      </w:r>
      <w:r w:rsidR="00E4270E" w:rsidRPr="00365B19">
        <w:rPr>
          <w:rFonts w:ascii="Arial" w:hAnsi="Arial" w:cs="Arial"/>
          <w:sz w:val="24"/>
          <w:szCs w:val="24"/>
        </w:rPr>
        <w:t>.</w:t>
      </w:r>
    </w:p>
    <w:p w14:paraId="0FBAA7FB" w14:textId="148381EE" w:rsidR="000A66AF"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36)</w:t>
      </w:r>
      <w:r w:rsidRPr="00C65240">
        <w:rPr>
          <w:rFonts w:ascii="Arial" w:hAnsi="Arial" w:cs="Arial"/>
          <w:sz w:val="24"/>
          <w:szCs w:val="24"/>
        </w:rPr>
        <w:tab/>
      </w:r>
      <w:r w:rsidR="00095E7C" w:rsidRPr="00365B19">
        <w:rPr>
          <w:rFonts w:ascii="Arial" w:hAnsi="Arial" w:cs="Arial"/>
          <w:sz w:val="24"/>
          <w:szCs w:val="24"/>
        </w:rPr>
        <w:t>T</w:t>
      </w:r>
      <w:r w:rsidR="00094E6A" w:rsidRPr="00365B19">
        <w:rPr>
          <w:rFonts w:ascii="Arial" w:hAnsi="Arial" w:cs="Arial"/>
          <w:sz w:val="24"/>
          <w:szCs w:val="24"/>
        </w:rPr>
        <w:t xml:space="preserve">he </w:t>
      </w:r>
      <w:r w:rsidR="0050191D" w:rsidRPr="00365B19">
        <w:rPr>
          <w:rFonts w:ascii="Arial" w:hAnsi="Arial" w:cs="Arial"/>
          <w:sz w:val="24"/>
          <w:szCs w:val="24"/>
        </w:rPr>
        <w:t xml:space="preserve">issue of </w:t>
      </w:r>
      <w:r w:rsidR="0050191D" w:rsidRPr="00365B19">
        <w:rPr>
          <w:rFonts w:ascii="Arial" w:hAnsi="Arial" w:cs="Arial"/>
          <w:i/>
          <w:iCs/>
          <w:sz w:val="24"/>
          <w:szCs w:val="24"/>
        </w:rPr>
        <w:t xml:space="preserve">lis </w:t>
      </w:r>
      <w:r w:rsidR="00F358EB" w:rsidRPr="00365B19">
        <w:rPr>
          <w:rFonts w:ascii="Arial" w:hAnsi="Arial" w:cs="Arial"/>
          <w:i/>
          <w:iCs/>
          <w:sz w:val="24"/>
          <w:szCs w:val="24"/>
        </w:rPr>
        <w:t>pendens</w:t>
      </w:r>
      <w:r w:rsidR="00F358EB" w:rsidRPr="00365B19">
        <w:rPr>
          <w:rFonts w:ascii="Arial" w:hAnsi="Arial" w:cs="Arial"/>
          <w:sz w:val="24"/>
          <w:szCs w:val="24"/>
        </w:rPr>
        <w:t xml:space="preserve"> </w:t>
      </w:r>
      <w:r w:rsidR="00095E7C" w:rsidRPr="00365B19">
        <w:rPr>
          <w:rFonts w:ascii="Arial" w:hAnsi="Arial" w:cs="Arial"/>
          <w:sz w:val="24"/>
          <w:szCs w:val="24"/>
        </w:rPr>
        <w:t>having been obliquely raised i</w:t>
      </w:r>
      <w:r w:rsidR="0050191D" w:rsidRPr="00365B19">
        <w:rPr>
          <w:rFonts w:ascii="Arial" w:hAnsi="Arial" w:cs="Arial"/>
          <w:sz w:val="24"/>
          <w:szCs w:val="24"/>
        </w:rPr>
        <w:t xml:space="preserve">n </w:t>
      </w:r>
      <w:r w:rsidR="00095E7C" w:rsidRPr="00365B19">
        <w:rPr>
          <w:rFonts w:ascii="Arial" w:hAnsi="Arial" w:cs="Arial"/>
          <w:sz w:val="24"/>
          <w:szCs w:val="24"/>
        </w:rPr>
        <w:t>the</w:t>
      </w:r>
      <w:r w:rsidR="0050191D" w:rsidRPr="00365B19">
        <w:rPr>
          <w:rFonts w:ascii="Arial" w:hAnsi="Arial" w:cs="Arial"/>
          <w:sz w:val="24"/>
          <w:szCs w:val="24"/>
        </w:rPr>
        <w:t xml:space="preserve"> </w:t>
      </w:r>
      <w:r w:rsidR="00EF36D1" w:rsidRPr="00365B19">
        <w:rPr>
          <w:rFonts w:ascii="Arial" w:hAnsi="Arial" w:cs="Arial"/>
          <w:sz w:val="24"/>
          <w:szCs w:val="24"/>
        </w:rPr>
        <w:t>answering affidavit</w:t>
      </w:r>
      <w:r w:rsidR="00095E7C" w:rsidRPr="00365B19">
        <w:rPr>
          <w:rFonts w:ascii="Arial" w:hAnsi="Arial" w:cs="Arial"/>
          <w:sz w:val="24"/>
          <w:szCs w:val="24"/>
        </w:rPr>
        <w:t>, it</w:t>
      </w:r>
      <w:r w:rsidR="00645871" w:rsidRPr="00365B19">
        <w:rPr>
          <w:rFonts w:ascii="Arial" w:hAnsi="Arial" w:cs="Arial"/>
          <w:sz w:val="24"/>
          <w:szCs w:val="24"/>
        </w:rPr>
        <w:t xml:space="preserve"> was noted</w:t>
      </w:r>
      <w:r w:rsidR="009C7033" w:rsidRPr="00365B19">
        <w:rPr>
          <w:rFonts w:ascii="Arial" w:hAnsi="Arial" w:cs="Arial"/>
          <w:sz w:val="24"/>
          <w:szCs w:val="24"/>
        </w:rPr>
        <w:t>,</w:t>
      </w:r>
      <w:r w:rsidR="00645871" w:rsidRPr="00365B19">
        <w:rPr>
          <w:rFonts w:ascii="Arial" w:hAnsi="Arial" w:cs="Arial"/>
          <w:sz w:val="24"/>
          <w:szCs w:val="24"/>
        </w:rPr>
        <w:t xml:space="preserve"> during the hearing of this matter</w:t>
      </w:r>
      <w:r w:rsidR="009C7033" w:rsidRPr="00365B19">
        <w:rPr>
          <w:rFonts w:ascii="Arial" w:hAnsi="Arial" w:cs="Arial"/>
          <w:sz w:val="24"/>
          <w:szCs w:val="24"/>
        </w:rPr>
        <w:t>,</w:t>
      </w:r>
      <w:r w:rsidR="00645871" w:rsidRPr="00365B19">
        <w:rPr>
          <w:rFonts w:ascii="Arial" w:hAnsi="Arial" w:cs="Arial"/>
          <w:sz w:val="24"/>
          <w:szCs w:val="24"/>
        </w:rPr>
        <w:t xml:space="preserve"> that neither party had </w:t>
      </w:r>
      <w:r w:rsidR="009059BD" w:rsidRPr="00365B19">
        <w:rPr>
          <w:rFonts w:ascii="Arial" w:hAnsi="Arial" w:cs="Arial"/>
          <w:sz w:val="24"/>
          <w:szCs w:val="24"/>
        </w:rPr>
        <w:t>sufficiently addressed this issue in their heads of argument</w:t>
      </w:r>
      <w:r w:rsidR="004E0021" w:rsidRPr="00365B19">
        <w:rPr>
          <w:rFonts w:ascii="Arial" w:hAnsi="Arial" w:cs="Arial"/>
          <w:sz w:val="24"/>
          <w:szCs w:val="24"/>
        </w:rPr>
        <w:t xml:space="preserve">.  Given the </w:t>
      </w:r>
      <w:r w:rsidR="00DA05FF" w:rsidRPr="00365B19">
        <w:rPr>
          <w:rFonts w:ascii="Arial" w:hAnsi="Arial" w:cs="Arial"/>
          <w:sz w:val="24"/>
          <w:szCs w:val="24"/>
        </w:rPr>
        <w:t xml:space="preserve">importance and </w:t>
      </w:r>
      <w:r w:rsidR="00716B76" w:rsidRPr="00365B19">
        <w:rPr>
          <w:rFonts w:ascii="Arial" w:hAnsi="Arial" w:cs="Arial"/>
          <w:sz w:val="24"/>
          <w:szCs w:val="24"/>
        </w:rPr>
        <w:t>far-reaching</w:t>
      </w:r>
      <w:r w:rsidR="00DA05FF" w:rsidRPr="00365B19">
        <w:rPr>
          <w:rFonts w:ascii="Arial" w:hAnsi="Arial" w:cs="Arial"/>
          <w:sz w:val="24"/>
          <w:szCs w:val="24"/>
        </w:rPr>
        <w:t xml:space="preserve"> effect </w:t>
      </w:r>
      <w:r w:rsidR="004E0021" w:rsidRPr="00365B19">
        <w:rPr>
          <w:rFonts w:ascii="Arial" w:hAnsi="Arial" w:cs="Arial"/>
          <w:sz w:val="24"/>
          <w:szCs w:val="24"/>
        </w:rPr>
        <w:t>of this determination</w:t>
      </w:r>
      <w:r w:rsidR="00DA05FF" w:rsidRPr="00365B19">
        <w:rPr>
          <w:rFonts w:ascii="Arial" w:hAnsi="Arial" w:cs="Arial"/>
          <w:sz w:val="24"/>
          <w:szCs w:val="24"/>
        </w:rPr>
        <w:t xml:space="preserve"> on all parties involved</w:t>
      </w:r>
      <w:r w:rsidR="0096353F" w:rsidRPr="00365B19">
        <w:rPr>
          <w:rFonts w:ascii="Arial" w:hAnsi="Arial" w:cs="Arial"/>
          <w:sz w:val="24"/>
          <w:szCs w:val="24"/>
        </w:rPr>
        <w:t>, I afforded the parties the opportunity to supplement their heads of argument with regards to this specific issue</w:t>
      </w:r>
      <w:r w:rsidR="000A66AF" w:rsidRPr="00365B19">
        <w:rPr>
          <w:rFonts w:ascii="Arial" w:hAnsi="Arial" w:cs="Arial"/>
          <w:sz w:val="24"/>
          <w:szCs w:val="24"/>
        </w:rPr>
        <w:t>.</w:t>
      </w:r>
      <w:r w:rsidR="00D6148A" w:rsidRPr="00365B19">
        <w:rPr>
          <w:rFonts w:ascii="Arial" w:hAnsi="Arial" w:cs="Arial"/>
          <w:sz w:val="24"/>
          <w:szCs w:val="24"/>
        </w:rPr>
        <w:t xml:space="preserve"> </w:t>
      </w:r>
    </w:p>
    <w:p w14:paraId="4B869B10" w14:textId="3DB585AD" w:rsidR="005B1D51" w:rsidRPr="00365B19" w:rsidRDefault="00365B19" w:rsidP="00365B19">
      <w:pPr>
        <w:tabs>
          <w:tab w:val="right" w:pos="8208"/>
        </w:tabs>
        <w:spacing w:before="120" w:line="360" w:lineRule="auto"/>
        <w:ind w:left="709" w:hanging="709"/>
        <w:jc w:val="both"/>
        <w:rPr>
          <w:rFonts w:ascii="Arial" w:hAnsi="Arial" w:cs="Arial"/>
          <w:i/>
          <w:iCs/>
          <w:sz w:val="24"/>
          <w:szCs w:val="24"/>
        </w:rPr>
      </w:pPr>
      <w:r w:rsidRPr="00C65240">
        <w:rPr>
          <w:rFonts w:ascii="Arial" w:hAnsi="Arial" w:cs="Arial"/>
          <w:sz w:val="24"/>
          <w:szCs w:val="24"/>
        </w:rPr>
        <w:lastRenderedPageBreak/>
        <w:t>37)</w:t>
      </w:r>
      <w:r w:rsidRPr="00C65240">
        <w:rPr>
          <w:rFonts w:ascii="Arial" w:hAnsi="Arial" w:cs="Arial"/>
          <w:sz w:val="24"/>
          <w:szCs w:val="24"/>
        </w:rPr>
        <w:tab/>
      </w:r>
      <w:r w:rsidR="005B1D51" w:rsidRPr="00365B19">
        <w:rPr>
          <w:rFonts w:ascii="Arial" w:hAnsi="Arial" w:cs="Arial"/>
          <w:sz w:val="24"/>
          <w:szCs w:val="24"/>
        </w:rPr>
        <w:t xml:space="preserve">Having raised, and relying on, </w:t>
      </w:r>
      <w:r w:rsidR="004014E7" w:rsidRPr="00365B19">
        <w:rPr>
          <w:rFonts w:ascii="Arial" w:hAnsi="Arial" w:cs="Arial"/>
          <w:sz w:val="24"/>
          <w:szCs w:val="24"/>
        </w:rPr>
        <w:t>the def</w:t>
      </w:r>
      <w:r w:rsidR="001D6A81" w:rsidRPr="00365B19">
        <w:rPr>
          <w:rFonts w:ascii="Arial" w:hAnsi="Arial" w:cs="Arial"/>
          <w:sz w:val="24"/>
          <w:szCs w:val="24"/>
        </w:rPr>
        <w:t>ence</w:t>
      </w:r>
      <w:r w:rsidR="005B1D51" w:rsidRPr="00365B19">
        <w:rPr>
          <w:rFonts w:ascii="Arial" w:hAnsi="Arial" w:cs="Arial"/>
          <w:sz w:val="24"/>
          <w:szCs w:val="24"/>
        </w:rPr>
        <w:t xml:space="preserve">, the second Respondent bears the onus of proving </w:t>
      </w:r>
      <w:r w:rsidR="001D6A81" w:rsidRPr="00365B19">
        <w:rPr>
          <w:rFonts w:ascii="Arial" w:hAnsi="Arial" w:cs="Arial"/>
          <w:sz w:val="24"/>
          <w:szCs w:val="24"/>
        </w:rPr>
        <w:t xml:space="preserve">the essentials of </w:t>
      </w:r>
      <w:r w:rsidR="005B1D51" w:rsidRPr="00365B19">
        <w:rPr>
          <w:rFonts w:ascii="Arial" w:hAnsi="Arial" w:cs="Arial"/>
          <w:i/>
          <w:iCs/>
          <w:sz w:val="24"/>
          <w:szCs w:val="24"/>
        </w:rPr>
        <w:t>lis pendens</w:t>
      </w:r>
      <w:r w:rsidR="005B1D51" w:rsidRPr="00365B19">
        <w:rPr>
          <w:rFonts w:ascii="Arial" w:hAnsi="Arial" w:cs="Arial"/>
          <w:sz w:val="24"/>
          <w:szCs w:val="24"/>
        </w:rPr>
        <w:t>.</w:t>
      </w:r>
      <w:r w:rsidR="005B1D51" w:rsidRPr="00C65240">
        <w:rPr>
          <w:rStyle w:val="FootnoteReference"/>
          <w:rFonts w:ascii="Arial" w:hAnsi="Arial" w:cs="Arial"/>
          <w:sz w:val="24"/>
          <w:szCs w:val="24"/>
        </w:rPr>
        <w:footnoteReference w:id="17"/>
      </w:r>
      <w:r w:rsidR="005B1D51" w:rsidRPr="00365B19">
        <w:rPr>
          <w:rFonts w:ascii="Arial" w:hAnsi="Arial" w:cs="Arial"/>
          <w:sz w:val="24"/>
          <w:szCs w:val="24"/>
        </w:rPr>
        <w:t xml:space="preserve"> </w:t>
      </w:r>
    </w:p>
    <w:p w14:paraId="1D8EB73C" w14:textId="5A280440" w:rsidR="00BF0BB9" w:rsidRPr="00365B19" w:rsidRDefault="00365B19" w:rsidP="00365B19">
      <w:pPr>
        <w:tabs>
          <w:tab w:val="right" w:pos="8208"/>
        </w:tabs>
        <w:spacing w:before="120" w:line="360" w:lineRule="auto"/>
        <w:ind w:left="709" w:hanging="709"/>
        <w:jc w:val="both"/>
        <w:rPr>
          <w:rFonts w:ascii="Arial" w:hAnsi="Arial" w:cs="Arial"/>
          <w:i/>
          <w:iCs/>
          <w:sz w:val="24"/>
          <w:szCs w:val="24"/>
        </w:rPr>
      </w:pPr>
      <w:r w:rsidRPr="00C65240">
        <w:rPr>
          <w:rFonts w:ascii="Arial" w:hAnsi="Arial" w:cs="Arial"/>
          <w:sz w:val="24"/>
          <w:szCs w:val="24"/>
        </w:rPr>
        <w:t>38)</w:t>
      </w:r>
      <w:r w:rsidRPr="00C65240">
        <w:rPr>
          <w:rFonts w:ascii="Arial" w:hAnsi="Arial" w:cs="Arial"/>
          <w:sz w:val="24"/>
          <w:szCs w:val="24"/>
        </w:rPr>
        <w:tab/>
      </w:r>
      <w:r w:rsidR="00BB7FD5" w:rsidRPr="00365B19">
        <w:rPr>
          <w:rFonts w:ascii="Arial" w:hAnsi="Arial" w:cs="Arial"/>
          <w:sz w:val="24"/>
          <w:szCs w:val="24"/>
        </w:rPr>
        <w:t xml:space="preserve">Referencing </w:t>
      </w:r>
      <w:r w:rsidR="009E5229" w:rsidRPr="00365B19">
        <w:rPr>
          <w:rFonts w:ascii="Arial" w:hAnsi="Arial" w:cs="Arial"/>
          <w:sz w:val="24"/>
          <w:szCs w:val="24"/>
        </w:rPr>
        <w:t>the two</w:t>
      </w:r>
      <w:r w:rsidR="005950D4" w:rsidRPr="00365B19">
        <w:rPr>
          <w:rFonts w:ascii="Arial" w:hAnsi="Arial" w:cs="Arial"/>
          <w:sz w:val="24"/>
          <w:szCs w:val="24"/>
        </w:rPr>
        <w:t>-prong</w:t>
      </w:r>
      <w:r w:rsidR="00BB7FD5" w:rsidRPr="00365B19">
        <w:rPr>
          <w:rFonts w:ascii="Arial" w:hAnsi="Arial" w:cs="Arial"/>
          <w:sz w:val="24"/>
          <w:szCs w:val="24"/>
        </w:rPr>
        <w:t xml:space="preserve"> </w:t>
      </w:r>
      <w:r w:rsidR="00F006A3" w:rsidRPr="00365B19">
        <w:rPr>
          <w:rFonts w:ascii="Arial" w:hAnsi="Arial" w:cs="Arial"/>
          <w:sz w:val="24"/>
          <w:szCs w:val="24"/>
        </w:rPr>
        <w:t>approach, as</w:t>
      </w:r>
      <w:r w:rsidR="009E5229" w:rsidRPr="00365B19">
        <w:rPr>
          <w:rFonts w:ascii="Arial" w:hAnsi="Arial" w:cs="Arial"/>
          <w:sz w:val="24"/>
          <w:szCs w:val="24"/>
        </w:rPr>
        <w:t xml:space="preserve"> set out in Amler</w:t>
      </w:r>
      <w:r w:rsidR="005A79CA" w:rsidRPr="00365B19">
        <w:rPr>
          <w:rFonts w:ascii="Arial" w:hAnsi="Arial" w:cs="Arial"/>
          <w:sz w:val="24"/>
          <w:szCs w:val="24"/>
        </w:rPr>
        <w:t>’</w:t>
      </w:r>
      <w:r w:rsidR="009E5229" w:rsidRPr="00365B19">
        <w:rPr>
          <w:rFonts w:ascii="Arial" w:hAnsi="Arial" w:cs="Arial"/>
          <w:sz w:val="24"/>
          <w:szCs w:val="24"/>
        </w:rPr>
        <w:t>s</w:t>
      </w:r>
      <w:r w:rsidR="00704309" w:rsidRPr="00C65240">
        <w:rPr>
          <w:rStyle w:val="FootnoteReference"/>
          <w:rFonts w:ascii="Arial" w:hAnsi="Arial" w:cs="Arial"/>
          <w:sz w:val="24"/>
          <w:szCs w:val="24"/>
        </w:rPr>
        <w:footnoteReference w:id="18"/>
      </w:r>
      <w:r w:rsidR="002B7AB2" w:rsidRPr="00365B19">
        <w:rPr>
          <w:rFonts w:ascii="Arial" w:hAnsi="Arial" w:cs="Arial"/>
          <w:sz w:val="24"/>
          <w:szCs w:val="24"/>
        </w:rPr>
        <w:t xml:space="preserve"> </w:t>
      </w:r>
      <w:r w:rsidR="002B7AB2" w:rsidRPr="00365B19">
        <w:rPr>
          <w:rFonts w:ascii="Arial" w:hAnsi="Arial" w:cs="Arial"/>
          <w:i/>
          <w:iCs/>
          <w:sz w:val="24"/>
          <w:szCs w:val="24"/>
        </w:rPr>
        <w:t>supra</w:t>
      </w:r>
      <w:r w:rsidR="0027612E" w:rsidRPr="00365B19">
        <w:rPr>
          <w:rFonts w:ascii="Arial" w:hAnsi="Arial" w:cs="Arial"/>
          <w:sz w:val="24"/>
          <w:szCs w:val="24"/>
        </w:rPr>
        <w:t xml:space="preserve">, it </w:t>
      </w:r>
      <w:r w:rsidR="00BF0BB9" w:rsidRPr="00365B19">
        <w:rPr>
          <w:rFonts w:ascii="Arial" w:hAnsi="Arial" w:cs="Arial"/>
          <w:sz w:val="24"/>
          <w:szCs w:val="24"/>
        </w:rPr>
        <w:t>reasons as follows:</w:t>
      </w:r>
    </w:p>
    <w:p w14:paraId="13CCD945" w14:textId="77D49360" w:rsidR="00717C9E" w:rsidRPr="00365B19" w:rsidRDefault="00365B19" w:rsidP="00365B19">
      <w:pPr>
        <w:tabs>
          <w:tab w:val="right" w:pos="8208"/>
        </w:tabs>
        <w:spacing w:before="120" w:line="360" w:lineRule="auto"/>
        <w:ind w:left="1276" w:hanging="567"/>
        <w:jc w:val="both"/>
        <w:rPr>
          <w:rFonts w:ascii="Arial" w:hAnsi="Arial" w:cs="Arial"/>
          <w:sz w:val="24"/>
          <w:szCs w:val="24"/>
        </w:rPr>
      </w:pPr>
      <w:r w:rsidRPr="00C65240">
        <w:rPr>
          <w:rFonts w:ascii="Arial" w:hAnsi="Arial" w:cs="Arial"/>
          <w:sz w:val="24"/>
          <w:szCs w:val="24"/>
        </w:rPr>
        <w:t>a)</w:t>
      </w:r>
      <w:r w:rsidRPr="00C65240">
        <w:rPr>
          <w:rFonts w:ascii="Arial" w:hAnsi="Arial" w:cs="Arial"/>
          <w:sz w:val="24"/>
          <w:szCs w:val="24"/>
        </w:rPr>
        <w:tab/>
      </w:r>
      <w:r w:rsidR="008A6258" w:rsidRPr="00365B19">
        <w:rPr>
          <w:rFonts w:ascii="Arial" w:hAnsi="Arial" w:cs="Arial"/>
          <w:sz w:val="24"/>
          <w:szCs w:val="24"/>
        </w:rPr>
        <w:t>In th</w:t>
      </w:r>
      <w:r w:rsidR="001F40CD" w:rsidRPr="00365B19">
        <w:rPr>
          <w:rFonts w:ascii="Arial" w:hAnsi="Arial" w:cs="Arial"/>
          <w:sz w:val="24"/>
          <w:szCs w:val="24"/>
        </w:rPr>
        <w:t>e</w:t>
      </w:r>
      <w:r w:rsidR="008A6258" w:rsidRPr="00365B19">
        <w:rPr>
          <w:rFonts w:ascii="Arial" w:hAnsi="Arial" w:cs="Arial"/>
          <w:sz w:val="24"/>
          <w:szCs w:val="24"/>
        </w:rPr>
        <w:t xml:space="preserve"> application</w:t>
      </w:r>
      <w:r w:rsidR="00D51E43" w:rsidRPr="00365B19">
        <w:rPr>
          <w:rFonts w:ascii="Arial" w:hAnsi="Arial" w:cs="Arial"/>
          <w:sz w:val="24"/>
          <w:szCs w:val="24"/>
        </w:rPr>
        <w:t>,</w:t>
      </w:r>
      <w:r w:rsidR="008A6258" w:rsidRPr="00365B19">
        <w:rPr>
          <w:rFonts w:ascii="Arial" w:hAnsi="Arial" w:cs="Arial"/>
          <w:sz w:val="24"/>
          <w:szCs w:val="24"/>
        </w:rPr>
        <w:t xml:space="preserve"> the </w:t>
      </w:r>
      <w:r w:rsidR="00A638AF" w:rsidRPr="00365B19">
        <w:rPr>
          <w:rFonts w:ascii="Arial" w:hAnsi="Arial" w:cs="Arial"/>
          <w:sz w:val="24"/>
          <w:szCs w:val="24"/>
        </w:rPr>
        <w:t>Applicant</w:t>
      </w:r>
      <w:r w:rsidR="008A6258" w:rsidRPr="00365B19">
        <w:rPr>
          <w:rFonts w:ascii="Arial" w:hAnsi="Arial" w:cs="Arial"/>
          <w:sz w:val="24"/>
          <w:szCs w:val="24"/>
        </w:rPr>
        <w:t xml:space="preserve"> seeks an order declaring it to be the holder of 70% shares in the second </w:t>
      </w:r>
      <w:r w:rsidR="00A638AF" w:rsidRPr="00365B19">
        <w:rPr>
          <w:rFonts w:ascii="Arial" w:hAnsi="Arial" w:cs="Arial"/>
          <w:sz w:val="24"/>
          <w:szCs w:val="24"/>
        </w:rPr>
        <w:t>Respondent</w:t>
      </w:r>
      <w:r w:rsidR="008A6258" w:rsidRPr="00365B19">
        <w:rPr>
          <w:rFonts w:ascii="Arial" w:hAnsi="Arial" w:cs="Arial"/>
          <w:sz w:val="24"/>
          <w:szCs w:val="24"/>
        </w:rPr>
        <w:t>. This relief is opposed</w:t>
      </w:r>
      <w:r w:rsidR="00306DCE" w:rsidRPr="00365B19">
        <w:rPr>
          <w:rFonts w:ascii="Arial" w:hAnsi="Arial" w:cs="Arial"/>
          <w:sz w:val="24"/>
          <w:szCs w:val="24"/>
        </w:rPr>
        <w:t xml:space="preserve">, </w:t>
      </w:r>
      <w:r w:rsidR="008A6258" w:rsidRPr="00365B19">
        <w:rPr>
          <w:rFonts w:ascii="Arial" w:hAnsi="Arial" w:cs="Arial"/>
          <w:sz w:val="24"/>
          <w:szCs w:val="24"/>
        </w:rPr>
        <w:t xml:space="preserve">based on the share transfer agreement, which the second </w:t>
      </w:r>
      <w:r w:rsidR="00A638AF" w:rsidRPr="00365B19">
        <w:rPr>
          <w:rFonts w:ascii="Arial" w:hAnsi="Arial" w:cs="Arial"/>
          <w:sz w:val="24"/>
          <w:szCs w:val="24"/>
        </w:rPr>
        <w:t>Respondent</w:t>
      </w:r>
      <w:r w:rsidR="008A6258" w:rsidRPr="00365B19">
        <w:rPr>
          <w:rFonts w:ascii="Arial" w:hAnsi="Arial" w:cs="Arial"/>
          <w:sz w:val="24"/>
          <w:szCs w:val="24"/>
        </w:rPr>
        <w:t xml:space="preserve"> avers is valid.</w:t>
      </w:r>
    </w:p>
    <w:p w14:paraId="6DA27C15" w14:textId="0CBCC109" w:rsidR="00C92E90" w:rsidRPr="00365B19" w:rsidRDefault="00365B19" w:rsidP="00365B19">
      <w:pPr>
        <w:tabs>
          <w:tab w:val="right" w:pos="8208"/>
        </w:tabs>
        <w:spacing w:before="120" w:line="360" w:lineRule="auto"/>
        <w:ind w:left="1276" w:hanging="567"/>
        <w:jc w:val="both"/>
        <w:rPr>
          <w:rFonts w:ascii="Arial" w:hAnsi="Arial" w:cs="Arial"/>
          <w:sz w:val="24"/>
          <w:szCs w:val="24"/>
        </w:rPr>
      </w:pPr>
      <w:r w:rsidRPr="00C65240">
        <w:rPr>
          <w:rFonts w:ascii="Arial" w:hAnsi="Arial" w:cs="Arial"/>
          <w:sz w:val="24"/>
          <w:szCs w:val="24"/>
        </w:rPr>
        <w:t>b)</w:t>
      </w:r>
      <w:r w:rsidRPr="00C65240">
        <w:rPr>
          <w:rFonts w:ascii="Arial" w:hAnsi="Arial" w:cs="Arial"/>
          <w:sz w:val="24"/>
          <w:szCs w:val="24"/>
        </w:rPr>
        <w:tab/>
      </w:r>
      <w:r w:rsidR="00DA5CC2" w:rsidRPr="00365B19">
        <w:rPr>
          <w:rFonts w:ascii="Arial" w:hAnsi="Arial" w:cs="Arial"/>
          <w:sz w:val="24"/>
          <w:szCs w:val="24"/>
        </w:rPr>
        <w:t>In the action</w:t>
      </w:r>
      <w:r w:rsidR="002473AA" w:rsidRPr="00365B19">
        <w:rPr>
          <w:rFonts w:ascii="Arial" w:hAnsi="Arial" w:cs="Arial"/>
          <w:sz w:val="24"/>
          <w:szCs w:val="24"/>
        </w:rPr>
        <w:t>,</w:t>
      </w:r>
      <w:r w:rsidR="00DA5CC2" w:rsidRPr="00365B19">
        <w:rPr>
          <w:rFonts w:ascii="Arial" w:hAnsi="Arial" w:cs="Arial"/>
          <w:sz w:val="24"/>
          <w:szCs w:val="24"/>
        </w:rPr>
        <w:t xml:space="preserve"> the second </w:t>
      </w:r>
      <w:r w:rsidR="00A638AF" w:rsidRPr="00365B19">
        <w:rPr>
          <w:rFonts w:ascii="Arial" w:hAnsi="Arial" w:cs="Arial"/>
          <w:sz w:val="24"/>
          <w:szCs w:val="24"/>
        </w:rPr>
        <w:t>Respondent</w:t>
      </w:r>
      <w:r w:rsidR="00DA5CC2" w:rsidRPr="00365B19">
        <w:rPr>
          <w:rFonts w:ascii="Arial" w:hAnsi="Arial" w:cs="Arial"/>
          <w:sz w:val="24"/>
          <w:szCs w:val="24"/>
        </w:rPr>
        <w:t xml:space="preserve"> seeks an order declaring that they validly hold the disputed 70% shares</w:t>
      </w:r>
      <w:r w:rsidR="008801CD" w:rsidRPr="00365B19">
        <w:rPr>
          <w:rFonts w:ascii="Arial" w:hAnsi="Arial" w:cs="Arial"/>
          <w:sz w:val="24"/>
          <w:szCs w:val="24"/>
        </w:rPr>
        <w:t xml:space="preserve">. </w:t>
      </w:r>
      <w:r w:rsidR="009E7F0C" w:rsidRPr="00365B19">
        <w:rPr>
          <w:rFonts w:ascii="Arial" w:hAnsi="Arial" w:cs="Arial"/>
          <w:sz w:val="24"/>
          <w:szCs w:val="24"/>
        </w:rPr>
        <w:t xml:space="preserve">The </w:t>
      </w:r>
      <w:r w:rsidR="00A638AF" w:rsidRPr="00365B19">
        <w:rPr>
          <w:rFonts w:ascii="Arial" w:hAnsi="Arial" w:cs="Arial"/>
          <w:sz w:val="24"/>
          <w:szCs w:val="24"/>
        </w:rPr>
        <w:t>Court</w:t>
      </w:r>
      <w:r w:rsidR="009E7F0C" w:rsidRPr="00365B19">
        <w:rPr>
          <w:rFonts w:ascii="Arial" w:hAnsi="Arial" w:cs="Arial"/>
          <w:sz w:val="24"/>
          <w:szCs w:val="24"/>
        </w:rPr>
        <w:t xml:space="preserve"> in the action proceedings will inevitably be required to consider</w:t>
      </w:r>
      <w:r w:rsidR="002473AA" w:rsidRPr="00365B19">
        <w:rPr>
          <w:rFonts w:ascii="Arial" w:hAnsi="Arial" w:cs="Arial"/>
          <w:sz w:val="24"/>
          <w:szCs w:val="24"/>
        </w:rPr>
        <w:t>,</w:t>
      </w:r>
      <w:r w:rsidR="009E7F0C" w:rsidRPr="00365B19">
        <w:rPr>
          <w:rFonts w:ascii="Arial" w:hAnsi="Arial" w:cs="Arial"/>
          <w:sz w:val="24"/>
          <w:szCs w:val="24"/>
        </w:rPr>
        <w:t xml:space="preserve"> and adjudicate upon</w:t>
      </w:r>
      <w:r w:rsidR="002473AA" w:rsidRPr="00365B19">
        <w:rPr>
          <w:rFonts w:ascii="Arial" w:hAnsi="Arial" w:cs="Arial"/>
          <w:sz w:val="24"/>
          <w:szCs w:val="24"/>
        </w:rPr>
        <w:t>,</w:t>
      </w:r>
      <w:r w:rsidR="009E7F0C" w:rsidRPr="00365B19">
        <w:rPr>
          <w:rFonts w:ascii="Arial" w:hAnsi="Arial" w:cs="Arial"/>
          <w:sz w:val="24"/>
          <w:szCs w:val="24"/>
        </w:rPr>
        <w:t xml:space="preserve"> the validity and/or existence and/or legitimacy and/or procedurally compliant status of the share transfer agreement.</w:t>
      </w:r>
    </w:p>
    <w:p w14:paraId="7F9C662E" w14:textId="765702DE" w:rsidR="00F817EB" w:rsidRPr="00365B19" w:rsidRDefault="00365B19" w:rsidP="00365B19">
      <w:pPr>
        <w:tabs>
          <w:tab w:val="right" w:pos="8208"/>
        </w:tabs>
        <w:spacing w:before="120" w:line="360" w:lineRule="auto"/>
        <w:ind w:left="1259" w:hanging="357"/>
        <w:jc w:val="both"/>
        <w:rPr>
          <w:rFonts w:ascii="Arial" w:hAnsi="Arial" w:cs="Arial"/>
          <w:sz w:val="24"/>
          <w:szCs w:val="24"/>
        </w:rPr>
      </w:pPr>
      <w:r w:rsidRPr="00C65240">
        <w:rPr>
          <w:rFonts w:ascii="Arial" w:hAnsi="Arial" w:cs="Arial"/>
          <w:sz w:val="24"/>
          <w:szCs w:val="24"/>
        </w:rPr>
        <w:t>c)</w:t>
      </w:r>
      <w:r w:rsidRPr="00C65240">
        <w:rPr>
          <w:rFonts w:ascii="Arial" w:hAnsi="Arial" w:cs="Arial"/>
          <w:sz w:val="24"/>
          <w:szCs w:val="24"/>
        </w:rPr>
        <w:tab/>
      </w:r>
      <w:r w:rsidR="00DD3A8A" w:rsidRPr="00365B19">
        <w:rPr>
          <w:rFonts w:ascii="Arial" w:hAnsi="Arial" w:cs="Arial"/>
          <w:sz w:val="24"/>
          <w:szCs w:val="24"/>
        </w:rPr>
        <w:t xml:space="preserve">As the status of the share transfer agreement is a </w:t>
      </w:r>
      <w:r w:rsidR="00EB60DE" w:rsidRPr="00365B19">
        <w:rPr>
          <w:rFonts w:ascii="Arial" w:hAnsi="Arial" w:cs="Arial"/>
          <w:sz w:val="24"/>
          <w:szCs w:val="24"/>
        </w:rPr>
        <w:t>“…</w:t>
      </w:r>
      <w:r w:rsidR="00DD3A8A" w:rsidRPr="00365B19">
        <w:rPr>
          <w:rFonts w:ascii="Arial" w:hAnsi="Arial" w:cs="Arial"/>
          <w:i/>
          <w:iCs/>
          <w:sz w:val="24"/>
          <w:szCs w:val="24"/>
        </w:rPr>
        <w:t>determination of the question that is necessary for the determination of the present case</w:t>
      </w:r>
      <w:r w:rsidR="00DD3A8A" w:rsidRPr="00365B19">
        <w:rPr>
          <w:rFonts w:ascii="Arial" w:hAnsi="Arial" w:cs="Arial"/>
          <w:sz w:val="24"/>
          <w:szCs w:val="24"/>
        </w:rPr>
        <w:t xml:space="preserve">, it meets the first requirement for a successful plea of </w:t>
      </w:r>
      <w:r w:rsidR="00DD3A8A" w:rsidRPr="00365B19">
        <w:rPr>
          <w:rFonts w:ascii="Arial" w:hAnsi="Arial" w:cs="Arial"/>
          <w:i/>
          <w:iCs/>
          <w:sz w:val="24"/>
          <w:szCs w:val="24"/>
        </w:rPr>
        <w:t>lis pendens</w:t>
      </w:r>
      <w:r w:rsidR="00510BB5" w:rsidRPr="00365B19">
        <w:rPr>
          <w:rFonts w:ascii="Arial" w:hAnsi="Arial" w:cs="Arial"/>
          <w:i/>
          <w:iCs/>
          <w:sz w:val="24"/>
          <w:szCs w:val="24"/>
        </w:rPr>
        <w:t>.</w:t>
      </w:r>
    </w:p>
    <w:p w14:paraId="39D210B6" w14:textId="27DB9E06" w:rsidR="00AD4917" w:rsidRPr="00365B19" w:rsidRDefault="00365B19" w:rsidP="00365B19">
      <w:pPr>
        <w:tabs>
          <w:tab w:val="right" w:pos="8208"/>
        </w:tabs>
        <w:spacing w:before="120" w:line="360" w:lineRule="auto"/>
        <w:ind w:left="1259" w:hanging="357"/>
        <w:jc w:val="both"/>
        <w:rPr>
          <w:rFonts w:ascii="Arial" w:hAnsi="Arial" w:cs="Arial"/>
          <w:sz w:val="24"/>
          <w:szCs w:val="24"/>
        </w:rPr>
      </w:pPr>
      <w:r w:rsidRPr="00C65240">
        <w:rPr>
          <w:rFonts w:ascii="Arial" w:hAnsi="Arial" w:cs="Arial"/>
          <w:sz w:val="24"/>
          <w:szCs w:val="24"/>
        </w:rPr>
        <w:t>d)</w:t>
      </w:r>
      <w:r w:rsidRPr="00C65240">
        <w:rPr>
          <w:rFonts w:ascii="Arial" w:hAnsi="Arial" w:cs="Arial"/>
          <w:sz w:val="24"/>
          <w:szCs w:val="24"/>
        </w:rPr>
        <w:tab/>
      </w:r>
      <w:r w:rsidR="003979AD" w:rsidRPr="00365B19">
        <w:rPr>
          <w:rFonts w:ascii="Arial" w:hAnsi="Arial" w:cs="Arial"/>
          <w:sz w:val="24"/>
          <w:szCs w:val="24"/>
        </w:rPr>
        <w:t xml:space="preserve">The status of the share transfer agreement is </w:t>
      </w:r>
      <w:r w:rsidR="00F042BF" w:rsidRPr="00365B19">
        <w:rPr>
          <w:rFonts w:ascii="Arial" w:hAnsi="Arial" w:cs="Arial"/>
          <w:sz w:val="24"/>
          <w:szCs w:val="24"/>
        </w:rPr>
        <w:t>substantially determinative of the applications outcome</w:t>
      </w:r>
      <w:r w:rsidR="00D14C54" w:rsidRPr="00365B19">
        <w:rPr>
          <w:rFonts w:ascii="Arial" w:hAnsi="Arial" w:cs="Arial"/>
          <w:sz w:val="24"/>
          <w:szCs w:val="24"/>
        </w:rPr>
        <w:t xml:space="preserve"> – and therefore meets the second requirement.</w:t>
      </w:r>
    </w:p>
    <w:p w14:paraId="07B42D94" w14:textId="63DD51C2" w:rsidR="008B2376" w:rsidRPr="00365B19" w:rsidRDefault="00365B19" w:rsidP="00365B19">
      <w:pPr>
        <w:tabs>
          <w:tab w:val="right" w:pos="8208"/>
        </w:tabs>
        <w:spacing w:before="120" w:line="360" w:lineRule="auto"/>
        <w:ind w:left="1259" w:hanging="357"/>
        <w:jc w:val="both"/>
        <w:rPr>
          <w:rFonts w:ascii="Arial" w:hAnsi="Arial" w:cs="Arial"/>
          <w:sz w:val="24"/>
          <w:szCs w:val="24"/>
        </w:rPr>
      </w:pPr>
      <w:r w:rsidRPr="00C65240">
        <w:rPr>
          <w:rFonts w:ascii="Arial" w:hAnsi="Arial" w:cs="Arial"/>
          <w:sz w:val="24"/>
          <w:szCs w:val="24"/>
        </w:rPr>
        <w:t>e)</w:t>
      </w:r>
      <w:r w:rsidRPr="00C65240">
        <w:rPr>
          <w:rFonts w:ascii="Arial" w:hAnsi="Arial" w:cs="Arial"/>
          <w:sz w:val="24"/>
          <w:szCs w:val="24"/>
        </w:rPr>
        <w:tab/>
      </w:r>
      <w:r w:rsidR="00274DEA" w:rsidRPr="00365B19">
        <w:rPr>
          <w:rFonts w:ascii="Arial" w:hAnsi="Arial" w:cs="Arial"/>
          <w:sz w:val="24"/>
          <w:szCs w:val="24"/>
        </w:rPr>
        <w:t xml:space="preserve">Referring to </w:t>
      </w:r>
      <w:r w:rsidR="001F3994" w:rsidRPr="00365B19">
        <w:rPr>
          <w:rFonts w:ascii="Arial" w:hAnsi="Arial" w:cs="Arial"/>
          <w:sz w:val="24"/>
          <w:szCs w:val="24"/>
        </w:rPr>
        <w:t xml:space="preserve">the SCA’s finding in </w:t>
      </w:r>
      <w:r w:rsidR="001F3994" w:rsidRPr="00365B19">
        <w:rPr>
          <w:rFonts w:ascii="Arial" w:hAnsi="Arial" w:cs="Arial"/>
          <w:i/>
          <w:iCs/>
          <w:sz w:val="24"/>
          <w:szCs w:val="24"/>
        </w:rPr>
        <w:t>Ceasarstone</w:t>
      </w:r>
      <w:r w:rsidR="001F3994" w:rsidRPr="00C65240">
        <w:rPr>
          <w:rStyle w:val="FootnoteReference"/>
          <w:rFonts w:ascii="Arial" w:hAnsi="Arial" w:cs="Arial"/>
          <w:sz w:val="24"/>
          <w:szCs w:val="24"/>
        </w:rPr>
        <w:footnoteReference w:id="19"/>
      </w:r>
      <w:r w:rsidR="001F3994" w:rsidRPr="00365B19">
        <w:rPr>
          <w:rFonts w:ascii="Arial" w:hAnsi="Arial" w:cs="Arial"/>
          <w:sz w:val="24"/>
          <w:szCs w:val="24"/>
        </w:rPr>
        <w:t xml:space="preserve">, it argued that </w:t>
      </w:r>
      <w:r w:rsidR="00BC3E6F" w:rsidRPr="00365B19">
        <w:rPr>
          <w:rFonts w:ascii="Arial" w:hAnsi="Arial" w:cs="Arial"/>
          <w:sz w:val="24"/>
          <w:szCs w:val="24"/>
        </w:rPr>
        <w:t xml:space="preserve">a situation should be </w:t>
      </w:r>
      <w:r w:rsidR="005769FF" w:rsidRPr="00365B19">
        <w:rPr>
          <w:rFonts w:ascii="Arial" w:hAnsi="Arial" w:cs="Arial"/>
          <w:sz w:val="24"/>
          <w:szCs w:val="24"/>
        </w:rPr>
        <w:t>a</w:t>
      </w:r>
      <w:r w:rsidR="00470592" w:rsidRPr="00365B19">
        <w:rPr>
          <w:rFonts w:ascii="Arial" w:hAnsi="Arial" w:cs="Arial"/>
          <w:sz w:val="24"/>
          <w:szCs w:val="24"/>
        </w:rPr>
        <w:t xml:space="preserve">voided where </w:t>
      </w:r>
      <w:r w:rsidR="001D0A1D" w:rsidRPr="00365B19">
        <w:rPr>
          <w:rFonts w:ascii="Arial" w:hAnsi="Arial" w:cs="Arial"/>
          <w:sz w:val="24"/>
          <w:szCs w:val="24"/>
        </w:rPr>
        <w:t xml:space="preserve">different </w:t>
      </w:r>
      <w:r w:rsidR="00A638AF" w:rsidRPr="00365B19">
        <w:rPr>
          <w:rFonts w:ascii="Arial" w:hAnsi="Arial" w:cs="Arial"/>
          <w:sz w:val="24"/>
          <w:szCs w:val="24"/>
        </w:rPr>
        <w:t>Court</w:t>
      </w:r>
      <w:r w:rsidR="001D0A1D" w:rsidRPr="00365B19">
        <w:rPr>
          <w:rFonts w:ascii="Arial" w:hAnsi="Arial" w:cs="Arial"/>
          <w:sz w:val="24"/>
          <w:szCs w:val="24"/>
        </w:rPr>
        <w:t>s pronounce on the same issue</w:t>
      </w:r>
      <w:r w:rsidR="00470592" w:rsidRPr="00365B19">
        <w:rPr>
          <w:rFonts w:ascii="Arial" w:hAnsi="Arial" w:cs="Arial"/>
          <w:sz w:val="24"/>
          <w:szCs w:val="24"/>
        </w:rPr>
        <w:t>,</w:t>
      </w:r>
      <w:r w:rsidR="001D0A1D" w:rsidRPr="00365B19">
        <w:rPr>
          <w:rFonts w:ascii="Arial" w:hAnsi="Arial" w:cs="Arial"/>
          <w:sz w:val="24"/>
          <w:szCs w:val="24"/>
        </w:rPr>
        <w:t xml:space="preserve"> with the risk that they may reach different conclusions. As such, should this </w:t>
      </w:r>
      <w:r w:rsidR="00A638AF" w:rsidRPr="00365B19">
        <w:rPr>
          <w:rFonts w:ascii="Arial" w:hAnsi="Arial" w:cs="Arial"/>
          <w:sz w:val="24"/>
          <w:szCs w:val="24"/>
        </w:rPr>
        <w:t>Court</w:t>
      </w:r>
      <w:r w:rsidR="001D0A1D" w:rsidRPr="00365B19">
        <w:rPr>
          <w:rFonts w:ascii="Arial" w:hAnsi="Arial" w:cs="Arial"/>
          <w:sz w:val="24"/>
          <w:szCs w:val="24"/>
        </w:rPr>
        <w:t xml:space="preserve"> not uphold the defence, it</w:t>
      </w:r>
      <w:r w:rsidR="00744590" w:rsidRPr="00365B19">
        <w:rPr>
          <w:rFonts w:ascii="Arial" w:hAnsi="Arial" w:cs="Arial"/>
          <w:sz w:val="24"/>
          <w:szCs w:val="24"/>
        </w:rPr>
        <w:t>,</w:t>
      </w:r>
      <w:r w:rsidR="001D0A1D" w:rsidRPr="00365B19">
        <w:rPr>
          <w:rFonts w:ascii="Arial" w:hAnsi="Arial" w:cs="Arial"/>
          <w:sz w:val="24"/>
          <w:szCs w:val="24"/>
        </w:rPr>
        <w:t xml:space="preserve"> as well as the trial </w:t>
      </w:r>
      <w:r w:rsidR="00A638AF" w:rsidRPr="00365B19">
        <w:rPr>
          <w:rFonts w:ascii="Arial" w:hAnsi="Arial" w:cs="Arial"/>
          <w:sz w:val="24"/>
          <w:szCs w:val="24"/>
        </w:rPr>
        <w:t>Court</w:t>
      </w:r>
      <w:r w:rsidR="00744590" w:rsidRPr="00365B19">
        <w:rPr>
          <w:rFonts w:ascii="Arial" w:hAnsi="Arial" w:cs="Arial"/>
          <w:sz w:val="24"/>
          <w:szCs w:val="24"/>
        </w:rPr>
        <w:t>,</w:t>
      </w:r>
      <w:r w:rsidR="001D0A1D" w:rsidRPr="00365B19">
        <w:rPr>
          <w:rFonts w:ascii="Arial" w:hAnsi="Arial" w:cs="Arial"/>
          <w:sz w:val="24"/>
          <w:szCs w:val="24"/>
        </w:rPr>
        <w:t xml:space="preserve"> will be saddled with the determination of the status of the share transfer agreement</w:t>
      </w:r>
      <w:r w:rsidR="00744590" w:rsidRPr="00365B19">
        <w:rPr>
          <w:rFonts w:ascii="Arial" w:hAnsi="Arial" w:cs="Arial"/>
          <w:sz w:val="24"/>
          <w:szCs w:val="24"/>
        </w:rPr>
        <w:t>.</w:t>
      </w:r>
    </w:p>
    <w:p w14:paraId="5B3D2434" w14:textId="451C11B4" w:rsidR="00280E72" w:rsidRPr="00365B19" w:rsidRDefault="00365B19" w:rsidP="00365B19">
      <w:pPr>
        <w:tabs>
          <w:tab w:val="right" w:pos="8208"/>
        </w:tabs>
        <w:spacing w:before="240" w:after="0" w:line="360" w:lineRule="auto"/>
        <w:ind w:left="714" w:hanging="357"/>
        <w:jc w:val="both"/>
        <w:rPr>
          <w:rFonts w:ascii="Arial" w:hAnsi="Arial" w:cs="Arial"/>
          <w:sz w:val="24"/>
          <w:szCs w:val="24"/>
        </w:rPr>
      </w:pPr>
      <w:r w:rsidRPr="00C65240">
        <w:rPr>
          <w:rFonts w:ascii="Arial" w:hAnsi="Arial" w:cs="Arial"/>
          <w:sz w:val="24"/>
          <w:szCs w:val="24"/>
        </w:rPr>
        <w:t>39)</w:t>
      </w:r>
      <w:r w:rsidRPr="00C65240">
        <w:rPr>
          <w:rFonts w:ascii="Arial" w:hAnsi="Arial" w:cs="Arial"/>
          <w:sz w:val="24"/>
          <w:szCs w:val="24"/>
        </w:rPr>
        <w:tab/>
      </w:r>
      <w:r w:rsidR="0096353F" w:rsidRPr="00365B19">
        <w:rPr>
          <w:rFonts w:ascii="Arial" w:hAnsi="Arial" w:cs="Arial"/>
          <w:sz w:val="24"/>
          <w:szCs w:val="24"/>
        </w:rPr>
        <w:t xml:space="preserve">The </w:t>
      </w:r>
      <w:r w:rsidR="00A638AF" w:rsidRPr="00365B19">
        <w:rPr>
          <w:rFonts w:ascii="Arial" w:hAnsi="Arial" w:cs="Arial"/>
          <w:sz w:val="24"/>
          <w:szCs w:val="24"/>
        </w:rPr>
        <w:t>Applicant</w:t>
      </w:r>
      <w:r w:rsidR="0096353F" w:rsidRPr="00365B19">
        <w:rPr>
          <w:rFonts w:ascii="Arial" w:hAnsi="Arial" w:cs="Arial"/>
          <w:sz w:val="24"/>
          <w:szCs w:val="24"/>
        </w:rPr>
        <w:t>’s contention</w:t>
      </w:r>
      <w:r w:rsidR="007F00EB" w:rsidRPr="00365B19">
        <w:rPr>
          <w:rFonts w:ascii="Arial" w:hAnsi="Arial" w:cs="Arial"/>
          <w:sz w:val="24"/>
          <w:szCs w:val="24"/>
        </w:rPr>
        <w:t>s are</w:t>
      </w:r>
      <w:r w:rsidR="00280E72" w:rsidRPr="00365B19">
        <w:rPr>
          <w:rFonts w:ascii="Arial" w:hAnsi="Arial" w:cs="Arial"/>
          <w:sz w:val="24"/>
          <w:szCs w:val="24"/>
        </w:rPr>
        <w:t>:</w:t>
      </w:r>
    </w:p>
    <w:p w14:paraId="6CA052E7" w14:textId="7E09D06B" w:rsidR="00BD7843" w:rsidRPr="00365B19" w:rsidRDefault="00365B19" w:rsidP="00365B19">
      <w:pPr>
        <w:tabs>
          <w:tab w:val="right" w:pos="8208"/>
        </w:tabs>
        <w:spacing w:before="120" w:line="360" w:lineRule="auto"/>
        <w:ind w:left="1276" w:hanging="425"/>
        <w:jc w:val="both"/>
        <w:rPr>
          <w:rFonts w:ascii="Arial" w:hAnsi="Arial" w:cs="Arial"/>
          <w:sz w:val="24"/>
          <w:szCs w:val="24"/>
        </w:rPr>
      </w:pPr>
      <w:r w:rsidRPr="00C65240">
        <w:rPr>
          <w:rFonts w:ascii="Arial" w:hAnsi="Arial" w:cs="Arial"/>
          <w:sz w:val="24"/>
          <w:szCs w:val="24"/>
        </w:rPr>
        <w:t>a)</w:t>
      </w:r>
      <w:r w:rsidRPr="00C65240">
        <w:rPr>
          <w:rFonts w:ascii="Arial" w:hAnsi="Arial" w:cs="Arial"/>
          <w:sz w:val="24"/>
          <w:szCs w:val="24"/>
        </w:rPr>
        <w:tab/>
      </w:r>
      <w:r w:rsidR="00280E72" w:rsidRPr="00365B19">
        <w:rPr>
          <w:rFonts w:ascii="Arial" w:hAnsi="Arial" w:cs="Arial"/>
          <w:sz w:val="24"/>
          <w:szCs w:val="24"/>
        </w:rPr>
        <w:t>As</w:t>
      </w:r>
      <w:r w:rsidR="0096353F" w:rsidRPr="00365B19">
        <w:rPr>
          <w:rFonts w:ascii="Arial" w:hAnsi="Arial" w:cs="Arial"/>
          <w:sz w:val="24"/>
          <w:szCs w:val="24"/>
        </w:rPr>
        <w:t xml:space="preserve"> the cause of action differ</w:t>
      </w:r>
      <w:r w:rsidR="00280E72" w:rsidRPr="00365B19">
        <w:rPr>
          <w:rFonts w:ascii="Arial" w:hAnsi="Arial" w:cs="Arial"/>
          <w:sz w:val="24"/>
          <w:szCs w:val="24"/>
        </w:rPr>
        <w:t>s</w:t>
      </w:r>
      <w:r w:rsidR="0096353F" w:rsidRPr="00365B19">
        <w:rPr>
          <w:rFonts w:ascii="Arial" w:hAnsi="Arial" w:cs="Arial"/>
          <w:sz w:val="24"/>
          <w:szCs w:val="24"/>
        </w:rPr>
        <w:t xml:space="preserve"> between the action and the application, the requirements for </w:t>
      </w:r>
      <w:r w:rsidR="0096353F" w:rsidRPr="00365B19">
        <w:rPr>
          <w:rFonts w:ascii="Arial" w:hAnsi="Arial" w:cs="Arial"/>
          <w:i/>
          <w:iCs/>
          <w:sz w:val="24"/>
          <w:szCs w:val="24"/>
        </w:rPr>
        <w:t>lis</w:t>
      </w:r>
      <w:r w:rsidR="003311A0" w:rsidRPr="00365B19">
        <w:rPr>
          <w:rFonts w:ascii="Arial" w:hAnsi="Arial" w:cs="Arial"/>
          <w:i/>
          <w:iCs/>
          <w:sz w:val="24"/>
          <w:szCs w:val="24"/>
        </w:rPr>
        <w:t xml:space="preserve"> alibi</w:t>
      </w:r>
      <w:r w:rsidR="0096353F" w:rsidRPr="00365B19">
        <w:rPr>
          <w:rFonts w:ascii="Arial" w:hAnsi="Arial" w:cs="Arial"/>
          <w:i/>
          <w:iCs/>
          <w:sz w:val="24"/>
          <w:szCs w:val="24"/>
        </w:rPr>
        <w:t xml:space="preserve"> pendens </w:t>
      </w:r>
      <w:r w:rsidR="0096353F" w:rsidRPr="00365B19">
        <w:rPr>
          <w:rFonts w:ascii="Arial" w:hAnsi="Arial" w:cs="Arial"/>
          <w:sz w:val="24"/>
          <w:szCs w:val="24"/>
        </w:rPr>
        <w:t>are not met</w:t>
      </w:r>
      <w:r w:rsidR="005C739B" w:rsidRPr="00365B19">
        <w:rPr>
          <w:rFonts w:ascii="Arial" w:hAnsi="Arial" w:cs="Arial"/>
          <w:sz w:val="24"/>
          <w:szCs w:val="24"/>
        </w:rPr>
        <w:t xml:space="preserve">. </w:t>
      </w:r>
      <w:r w:rsidR="0062071B" w:rsidRPr="00365B19">
        <w:rPr>
          <w:rFonts w:ascii="Arial" w:hAnsi="Arial" w:cs="Arial"/>
          <w:sz w:val="24"/>
          <w:szCs w:val="24"/>
        </w:rPr>
        <w:t xml:space="preserve">In the action </w:t>
      </w:r>
      <w:r w:rsidR="00021757" w:rsidRPr="00365B19">
        <w:rPr>
          <w:rFonts w:ascii="Arial" w:hAnsi="Arial" w:cs="Arial"/>
          <w:sz w:val="24"/>
          <w:szCs w:val="24"/>
        </w:rPr>
        <w:t xml:space="preserve">the first Respondent seeks to enforce </w:t>
      </w:r>
      <w:r w:rsidR="00764289" w:rsidRPr="00365B19">
        <w:rPr>
          <w:rFonts w:ascii="Arial" w:hAnsi="Arial" w:cs="Arial"/>
          <w:sz w:val="24"/>
          <w:szCs w:val="24"/>
        </w:rPr>
        <w:t xml:space="preserve">rights they </w:t>
      </w:r>
      <w:r w:rsidR="00D75F48" w:rsidRPr="00365B19">
        <w:rPr>
          <w:rFonts w:ascii="Arial" w:hAnsi="Arial" w:cs="Arial"/>
          <w:sz w:val="24"/>
          <w:szCs w:val="24"/>
        </w:rPr>
        <w:t>“</w:t>
      </w:r>
      <w:r w:rsidR="00764289" w:rsidRPr="00365B19">
        <w:rPr>
          <w:rFonts w:ascii="Arial" w:hAnsi="Arial" w:cs="Arial"/>
          <w:i/>
          <w:iCs/>
          <w:sz w:val="24"/>
          <w:szCs w:val="24"/>
        </w:rPr>
        <w:t xml:space="preserve">obtained by way of an oral agreement which culminated in the conclusion of the share transfer </w:t>
      </w:r>
      <w:r w:rsidR="00764289" w:rsidRPr="00365B19">
        <w:rPr>
          <w:rFonts w:ascii="Arial" w:hAnsi="Arial" w:cs="Arial"/>
          <w:i/>
          <w:iCs/>
          <w:sz w:val="24"/>
          <w:szCs w:val="24"/>
        </w:rPr>
        <w:lastRenderedPageBreak/>
        <w:t>agreemen</w:t>
      </w:r>
      <w:r w:rsidR="00D75F48" w:rsidRPr="00365B19">
        <w:rPr>
          <w:rFonts w:ascii="Arial" w:hAnsi="Arial" w:cs="Arial"/>
          <w:i/>
          <w:iCs/>
          <w:sz w:val="24"/>
          <w:szCs w:val="24"/>
        </w:rPr>
        <w:t>t</w:t>
      </w:r>
      <w:r w:rsidR="007F00A9" w:rsidRPr="00365B19">
        <w:rPr>
          <w:rFonts w:ascii="Arial" w:hAnsi="Arial" w:cs="Arial"/>
          <w:i/>
          <w:iCs/>
          <w:sz w:val="24"/>
          <w:szCs w:val="24"/>
        </w:rPr>
        <w:t>.</w:t>
      </w:r>
      <w:r w:rsidR="007F00A9" w:rsidRPr="00365B19">
        <w:rPr>
          <w:rFonts w:ascii="Arial" w:hAnsi="Arial" w:cs="Arial"/>
          <w:sz w:val="24"/>
          <w:szCs w:val="24"/>
        </w:rPr>
        <w:t>”</w:t>
      </w:r>
      <w:r w:rsidR="007F00A9" w:rsidRPr="00C65240">
        <w:rPr>
          <w:rStyle w:val="FootnoteReference"/>
          <w:rFonts w:ascii="Arial" w:hAnsi="Arial" w:cs="Arial"/>
          <w:sz w:val="24"/>
          <w:szCs w:val="24"/>
        </w:rPr>
        <w:footnoteReference w:id="20"/>
      </w:r>
      <w:r w:rsidR="00650777" w:rsidRPr="00365B19">
        <w:rPr>
          <w:rFonts w:ascii="Arial" w:hAnsi="Arial" w:cs="Arial"/>
          <w:sz w:val="24"/>
          <w:szCs w:val="24"/>
        </w:rPr>
        <w:t xml:space="preserve"> </w:t>
      </w:r>
      <w:r w:rsidR="00BD7843" w:rsidRPr="00365B19">
        <w:rPr>
          <w:rFonts w:ascii="Arial" w:hAnsi="Arial" w:cs="Arial"/>
          <w:sz w:val="24"/>
          <w:szCs w:val="24"/>
        </w:rPr>
        <w:t>There is no relief sought in the action to have the agreement declared valid</w:t>
      </w:r>
    </w:p>
    <w:p w14:paraId="40CF11F7" w14:textId="77126EB6" w:rsidR="00280E72" w:rsidRPr="00365B19" w:rsidRDefault="00365B19" w:rsidP="00365B19">
      <w:pPr>
        <w:tabs>
          <w:tab w:val="right" w:pos="8208"/>
        </w:tabs>
        <w:spacing w:before="120" w:line="360" w:lineRule="auto"/>
        <w:ind w:left="1276" w:hanging="425"/>
        <w:jc w:val="both"/>
        <w:rPr>
          <w:rFonts w:ascii="Arial" w:hAnsi="Arial" w:cs="Arial"/>
          <w:sz w:val="24"/>
          <w:szCs w:val="24"/>
        </w:rPr>
      </w:pPr>
      <w:r w:rsidRPr="00C65240">
        <w:rPr>
          <w:rFonts w:ascii="Arial" w:hAnsi="Arial" w:cs="Arial"/>
          <w:sz w:val="24"/>
          <w:szCs w:val="24"/>
        </w:rPr>
        <w:t>b)</w:t>
      </w:r>
      <w:r w:rsidRPr="00C65240">
        <w:rPr>
          <w:rFonts w:ascii="Arial" w:hAnsi="Arial" w:cs="Arial"/>
          <w:sz w:val="24"/>
          <w:szCs w:val="24"/>
        </w:rPr>
        <w:tab/>
      </w:r>
      <w:r w:rsidR="006741FB" w:rsidRPr="00365B19">
        <w:rPr>
          <w:rFonts w:ascii="Arial" w:hAnsi="Arial" w:cs="Arial"/>
          <w:sz w:val="24"/>
          <w:szCs w:val="24"/>
        </w:rPr>
        <w:t>On the other hand, in the application</w:t>
      </w:r>
      <w:r w:rsidR="004B65DB" w:rsidRPr="00365B19">
        <w:rPr>
          <w:rFonts w:ascii="Arial" w:hAnsi="Arial" w:cs="Arial"/>
          <w:sz w:val="24"/>
          <w:szCs w:val="24"/>
        </w:rPr>
        <w:t>,</w:t>
      </w:r>
      <w:r w:rsidR="006741FB" w:rsidRPr="00365B19">
        <w:rPr>
          <w:rFonts w:ascii="Arial" w:hAnsi="Arial" w:cs="Arial"/>
          <w:sz w:val="24"/>
          <w:szCs w:val="24"/>
        </w:rPr>
        <w:t xml:space="preserve"> </w:t>
      </w:r>
      <w:r w:rsidR="008A2C70" w:rsidRPr="00365B19">
        <w:rPr>
          <w:rFonts w:ascii="Arial" w:hAnsi="Arial" w:cs="Arial"/>
          <w:sz w:val="24"/>
          <w:szCs w:val="24"/>
        </w:rPr>
        <w:t>the Applicant s</w:t>
      </w:r>
      <w:r w:rsidR="00BD0352" w:rsidRPr="00365B19">
        <w:rPr>
          <w:rFonts w:ascii="Arial" w:hAnsi="Arial" w:cs="Arial"/>
          <w:sz w:val="24"/>
          <w:szCs w:val="24"/>
        </w:rPr>
        <w:t>eeks a</w:t>
      </w:r>
      <w:r w:rsidR="004D1361" w:rsidRPr="00365B19">
        <w:rPr>
          <w:rFonts w:ascii="Arial" w:hAnsi="Arial" w:cs="Arial"/>
          <w:sz w:val="24"/>
          <w:szCs w:val="24"/>
        </w:rPr>
        <w:t xml:space="preserve"> declaration of </w:t>
      </w:r>
      <w:r w:rsidR="00BD0352" w:rsidRPr="00365B19">
        <w:rPr>
          <w:rFonts w:ascii="Arial" w:hAnsi="Arial" w:cs="Arial"/>
          <w:sz w:val="24"/>
          <w:szCs w:val="24"/>
        </w:rPr>
        <w:t xml:space="preserve">invalidity of the share transfer agreement </w:t>
      </w:r>
      <w:r w:rsidR="009D5C51" w:rsidRPr="00365B19">
        <w:rPr>
          <w:rFonts w:ascii="Arial" w:hAnsi="Arial" w:cs="Arial"/>
          <w:sz w:val="24"/>
          <w:szCs w:val="24"/>
        </w:rPr>
        <w:t>–</w:t>
      </w:r>
      <w:r w:rsidR="00BD0352" w:rsidRPr="00365B19">
        <w:rPr>
          <w:rFonts w:ascii="Arial" w:hAnsi="Arial" w:cs="Arial"/>
          <w:sz w:val="24"/>
          <w:szCs w:val="24"/>
        </w:rPr>
        <w:t xml:space="preserve"> </w:t>
      </w:r>
      <w:r w:rsidR="009D5C51" w:rsidRPr="00365B19">
        <w:rPr>
          <w:rFonts w:ascii="Arial" w:hAnsi="Arial" w:cs="Arial"/>
          <w:sz w:val="24"/>
          <w:szCs w:val="24"/>
        </w:rPr>
        <w:t>“</w:t>
      </w:r>
      <w:r w:rsidR="009D5C51" w:rsidRPr="00365B19">
        <w:rPr>
          <w:rFonts w:ascii="Arial" w:hAnsi="Arial" w:cs="Arial"/>
          <w:i/>
          <w:iCs/>
          <w:sz w:val="24"/>
          <w:szCs w:val="24"/>
        </w:rPr>
        <w:t>a cause of action based on previously held rights which were ostensibly taken away</w:t>
      </w:r>
      <w:r w:rsidR="009D5C51" w:rsidRPr="00365B19">
        <w:rPr>
          <w:rFonts w:ascii="Arial" w:hAnsi="Arial" w:cs="Arial"/>
          <w:sz w:val="24"/>
          <w:szCs w:val="24"/>
        </w:rPr>
        <w:t>.”</w:t>
      </w:r>
      <w:r w:rsidR="00BD7843" w:rsidRPr="00365B19">
        <w:rPr>
          <w:rFonts w:ascii="Arial" w:hAnsi="Arial" w:cs="Arial"/>
          <w:sz w:val="24"/>
          <w:szCs w:val="24"/>
        </w:rPr>
        <w:t xml:space="preserve"> </w:t>
      </w:r>
    </w:p>
    <w:p w14:paraId="32FD07BF" w14:textId="0E2DD9F6" w:rsidR="00F4078D" w:rsidRPr="00365B19" w:rsidRDefault="00365B19" w:rsidP="00365B19">
      <w:pPr>
        <w:tabs>
          <w:tab w:val="right" w:pos="8208"/>
        </w:tabs>
        <w:spacing w:before="120" w:line="360" w:lineRule="auto"/>
        <w:ind w:left="1276" w:hanging="425"/>
        <w:jc w:val="both"/>
        <w:rPr>
          <w:rFonts w:ascii="Arial" w:hAnsi="Arial" w:cs="Arial"/>
          <w:sz w:val="24"/>
          <w:szCs w:val="24"/>
        </w:rPr>
      </w:pPr>
      <w:r w:rsidRPr="00FE4BA7">
        <w:rPr>
          <w:rFonts w:ascii="Arial" w:hAnsi="Arial" w:cs="Arial"/>
          <w:sz w:val="24"/>
          <w:szCs w:val="24"/>
        </w:rPr>
        <w:t>c)</w:t>
      </w:r>
      <w:r w:rsidRPr="00FE4BA7">
        <w:rPr>
          <w:rFonts w:ascii="Arial" w:hAnsi="Arial" w:cs="Arial"/>
          <w:sz w:val="24"/>
          <w:szCs w:val="24"/>
        </w:rPr>
        <w:tab/>
      </w:r>
      <w:r w:rsidR="0069646D" w:rsidRPr="00365B19">
        <w:rPr>
          <w:rFonts w:ascii="Arial" w:hAnsi="Arial" w:cs="Arial"/>
          <w:sz w:val="24"/>
          <w:szCs w:val="24"/>
        </w:rPr>
        <w:t>In the alternative, e</w:t>
      </w:r>
      <w:r w:rsidR="00280E72" w:rsidRPr="00365B19">
        <w:rPr>
          <w:rFonts w:ascii="Arial" w:hAnsi="Arial" w:cs="Arial"/>
          <w:sz w:val="24"/>
          <w:szCs w:val="24"/>
        </w:rPr>
        <w:t xml:space="preserve">ven if </w:t>
      </w:r>
      <w:r w:rsidR="000F3BC8" w:rsidRPr="00365B19">
        <w:rPr>
          <w:rFonts w:ascii="Arial" w:hAnsi="Arial" w:cs="Arial"/>
          <w:sz w:val="24"/>
          <w:szCs w:val="24"/>
        </w:rPr>
        <w:t xml:space="preserve">the </w:t>
      </w:r>
      <w:r w:rsidR="00A638AF" w:rsidRPr="00365B19">
        <w:rPr>
          <w:rFonts w:ascii="Arial" w:hAnsi="Arial" w:cs="Arial"/>
          <w:sz w:val="24"/>
          <w:szCs w:val="24"/>
        </w:rPr>
        <w:t>Court</w:t>
      </w:r>
      <w:r w:rsidR="0069646D" w:rsidRPr="00365B19">
        <w:rPr>
          <w:rFonts w:ascii="Arial" w:hAnsi="Arial" w:cs="Arial"/>
          <w:sz w:val="24"/>
          <w:szCs w:val="24"/>
        </w:rPr>
        <w:t xml:space="preserve"> upholds the defence of</w:t>
      </w:r>
      <w:r w:rsidR="000F3BC8" w:rsidRPr="00365B19">
        <w:rPr>
          <w:rFonts w:ascii="Arial" w:hAnsi="Arial" w:cs="Arial"/>
          <w:sz w:val="24"/>
          <w:szCs w:val="24"/>
        </w:rPr>
        <w:t xml:space="preserve"> </w:t>
      </w:r>
      <w:r w:rsidR="000F3BC8" w:rsidRPr="00365B19">
        <w:rPr>
          <w:rFonts w:ascii="Arial" w:hAnsi="Arial" w:cs="Arial"/>
          <w:i/>
          <w:iCs/>
          <w:sz w:val="24"/>
          <w:szCs w:val="24"/>
        </w:rPr>
        <w:t xml:space="preserve">lis </w:t>
      </w:r>
      <w:r w:rsidR="004D1361" w:rsidRPr="00365B19">
        <w:rPr>
          <w:rFonts w:ascii="Arial" w:hAnsi="Arial" w:cs="Arial"/>
          <w:i/>
          <w:iCs/>
          <w:sz w:val="24"/>
          <w:szCs w:val="24"/>
        </w:rPr>
        <w:t xml:space="preserve">alibi </w:t>
      </w:r>
      <w:r w:rsidR="000F3BC8" w:rsidRPr="00365B19">
        <w:rPr>
          <w:rFonts w:ascii="Arial" w:hAnsi="Arial" w:cs="Arial"/>
          <w:i/>
          <w:iCs/>
          <w:sz w:val="24"/>
          <w:szCs w:val="24"/>
        </w:rPr>
        <w:t>pendens</w:t>
      </w:r>
      <w:r w:rsidR="000F3BC8" w:rsidRPr="00365B19">
        <w:rPr>
          <w:rFonts w:ascii="Arial" w:hAnsi="Arial" w:cs="Arial"/>
          <w:sz w:val="24"/>
          <w:szCs w:val="24"/>
        </w:rPr>
        <w:t xml:space="preserve">, the </w:t>
      </w:r>
      <w:r w:rsidR="00A638AF" w:rsidRPr="00365B19">
        <w:rPr>
          <w:rFonts w:ascii="Arial" w:hAnsi="Arial" w:cs="Arial"/>
          <w:sz w:val="24"/>
          <w:szCs w:val="24"/>
        </w:rPr>
        <w:t>Court</w:t>
      </w:r>
      <w:r w:rsidR="000F3BC8" w:rsidRPr="00365B19">
        <w:rPr>
          <w:rFonts w:ascii="Arial" w:hAnsi="Arial" w:cs="Arial"/>
          <w:sz w:val="24"/>
          <w:szCs w:val="24"/>
        </w:rPr>
        <w:t xml:space="preserve"> has a discretion</w:t>
      </w:r>
      <w:r w:rsidR="0069646D" w:rsidRPr="00365B19">
        <w:rPr>
          <w:rFonts w:ascii="Arial" w:hAnsi="Arial" w:cs="Arial"/>
          <w:sz w:val="24"/>
          <w:szCs w:val="24"/>
        </w:rPr>
        <w:t xml:space="preserve"> to still </w:t>
      </w:r>
      <w:r w:rsidR="00247D25" w:rsidRPr="00365B19">
        <w:rPr>
          <w:rFonts w:ascii="Arial" w:hAnsi="Arial" w:cs="Arial"/>
          <w:sz w:val="24"/>
          <w:szCs w:val="24"/>
        </w:rPr>
        <w:t>determine the</w:t>
      </w:r>
      <w:r w:rsidR="0069646D" w:rsidRPr="00365B19">
        <w:rPr>
          <w:rFonts w:ascii="Arial" w:hAnsi="Arial" w:cs="Arial"/>
          <w:sz w:val="24"/>
          <w:szCs w:val="24"/>
        </w:rPr>
        <w:t xml:space="preserve"> </w:t>
      </w:r>
      <w:r w:rsidR="00650777" w:rsidRPr="00365B19">
        <w:rPr>
          <w:rFonts w:ascii="Arial" w:hAnsi="Arial" w:cs="Arial"/>
          <w:sz w:val="24"/>
          <w:szCs w:val="24"/>
        </w:rPr>
        <w:t>issue</w:t>
      </w:r>
      <w:r w:rsidR="00D52E3A" w:rsidRPr="00365B19">
        <w:rPr>
          <w:rFonts w:ascii="Arial" w:hAnsi="Arial" w:cs="Arial"/>
          <w:sz w:val="24"/>
          <w:szCs w:val="24"/>
        </w:rPr>
        <w:t>.</w:t>
      </w:r>
      <w:r w:rsidR="0096353F" w:rsidRPr="00365B19">
        <w:rPr>
          <w:rFonts w:ascii="Arial" w:hAnsi="Arial" w:cs="Arial"/>
          <w:sz w:val="24"/>
          <w:szCs w:val="24"/>
        </w:rPr>
        <w:t xml:space="preserve"> </w:t>
      </w:r>
    </w:p>
    <w:p w14:paraId="5D2A47C8" w14:textId="2E3FE727" w:rsidR="00A43381" w:rsidRPr="00D71EAE" w:rsidRDefault="00A43381" w:rsidP="000B06AF">
      <w:pPr>
        <w:pStyle w:val="ListParagraph"/>
        <w:tabs>
          <w:tab w:val="right" w:pos="8208"/>
        </w:tabs>
        <w:spacing w:before="240" w:line="360" w:lineRule="auto"/>
        <w:ind w:left="567"/>
        <w:contextualSpacing w:val="0"/>
        <w:jc w:val="both"/>
        <w:rPr>
          <w:rFonts w:ascii="Arial" w:hAnsi="Arial" w:cs="Arial"/>
          <w:i/>
          <w:iCs/>
          <w:sz w:val="24"/>
          <w:szCs w:val="24"/>
          <w:u w:val="single"/>
        </w:rPr>
      </w:pPr>
      <w:r w:rsidRPr="00D71EAE">
        <w:rPr>
          <w:rFonts w:ascii="Arial" w:hAnsi="Arial" w:cs="Arial"/>
          <w:i/>
          <w:iCs/>
          <w:sz w:val="24"/>
          <w:szCs w:val="24"/>
          <w:u w:val="single"/>
        </w:rPr>
        <w:t>Analysis of the action and application proceedings</w:t>
      </w:r>
    </w:p>
    <w:p w14:paraId="032B9BFB" w14:textId="449B957F" w:rsidR="0095666A" w:rsidRPr="00365B19" w:rsidRDefault="00365B19" w:rsidP="00365B19">
      <w:pPr>
        <w:tabs>
          <w:tab w:val="right" w:pos="8208"/>
        </w:tabs>
        <w:spacing w:before="120" w:line="360" w:lineRule="auto"/>
        <w:ind w:left="567" w:hanging="567"/>
        <w:jc w:val="both"/>
        <w:rPr>
          <w:rFonts w:ascii="Arial" w:hAnsi="Arial" w:cs="Arial"/>
          <w:sz w:val="24"/>
          <w:szCs w:val="24"/>
        </w:rPr>
      </w:pPr>
      <w:r w:rsidRPr="00C65240">
        <w:rPr>
          <w:rFonts w:ascii="Arial" w:hAnsi="Arial" w:cs="Arial"/>
          <w:sz w:val="24"/>
          <w:szCs w:val="24"/>
        </w:rPr>
        <w:t>40)</w:t>
      </w:r>
      <w:r w:rsidRPr="00C65240">
        <w:rPr>
          <w:rFonts w:ascii="Arial" w:hAnsi="Arial" w:cs="Arial"/>
          <w:sz w:val="24"/>
          <w:szCs w:val="24"/>
        </w:rPr>
        <w:tab/>
      </w:r>
      <w:r w:rsidR="00515A93" w:rsidRPr="00365B19">
        <w:rPr>
          <w:rFonts w:ascii="Arial" w:hAnsi="Arial" w:cs="Arial"/>
          <w:sz w:val="24"/>
          <w:szCs w:val="24"/>
        </w:rPr>
        <w:t>When contextualising the particulars of claim in the action, it becomes evident that it is primarily aimed at enforcing payment allegedly due to</w:t>
      </w:r>
      <w:r w:rsidR="002E0F2D" w:rsidRPr="00365B19">
        <w:rPr>
          <w:rFonts w:ascii="Arial" w:hAnsi="Arial" w:cs="Arial"/>
          <w:sz w:val="24"/>
          <w:szCs w:val="24"/>
        </w:rPr>
        <w:t xml:space="preserve"> Mr HPN Pretorius</w:t>
      </w:r>
      <w:r w:rsidR="00342C97" w:rsidRPr="00365B19">
        <w:rPr>
          <w:rFonts w:ascii="Arial" w:hAnsi="Arial" w:cs="Arial"/>
          <w:sz w:val="24"/>
          <w:szCs w:val="24"/>
        </w:rPr>
        <w:t>,</w:t>
      </w:r>
      <w:r w:rsidR="002E0F2D" w:rsidRPr="00365B19">
        <w:rPr>
          <w:rFonts w:ascii="Arial" w:hAnsi="Arial" w:cs="Arial"/>
          <w:sz w:val="24"/>
          <w:szCs w:val="24"/>
        </w:rPr>
        <w:t xml:space="preserve"> </w:t>
      </w:r>
      <w:r w:rsidR="005D5FBB" w:rsidRPr="00365B19">
        <w:rPr>
          <w:rFonts w:ascii="Arial" w:hAnsi="Arial" w:cs="Arial"/>
          <w:sz w:val="24"/>
          <w:szCs w:val="24"/>
        </w:rPr>
        <w:t xml:space="preserve">in </w:t>
      </w:r>
      <w:r w:rsidR="007B6929" w:rsidRPr="00365B19">
        <w:rPr>
          <w:rFonts w:ascii="Arial" w:hAnsi="Arial" w:cs="Arial"/>
          <w:sz w:val="24"/>
          <w:szCs w:val="24"/>
        </w:rPr>
        <w:t>his personal capacity</w:t>
      </w:r>
      <w:r w:rsidR="00515A93" w:rsidRPr="00365B19">
        <w:rPr>
          <w:rFonts w:ascii="Arial" w:hAnsi="Arial" w:cs="Arial"/>
          <w:sz w:val="24"/>
          <w:szCs w:val="24"/>
        </w:rPr>
        <w:t>.</w:t>
      </w:r>
      <w:r w:rsidR="0008639C" w:rsidRPr="00365B19">
        <w:rPr>
          <w:rFonts w:ascii="Arial" w:hAnsi="Arial" w:cs="Arial"/>
          <w:sz w:val="24"/>
          <w:szCs w:val="24"/>
        </w:rPr>
        <w:t xml:space="preserve"> </w:t>
      </w:r>
      <w:r w:rsidR="00CF56F2" w:rsidRPr="00365B19">
        <w:rPr>
          <w:rFonts w:ascii="Arial" w:hAnsi="Arial" w:cs="Arial"/>
          <w:sz w:val="24"/>
          <w:szCs w:val="24"/>
        </w:rPr>
        <w:t xml:space="preserve">It is based on an oral loan agreement </w:t>
      </w:r>
      <w:r w:rsidR="001D7445" w:rsidRPr="00365B19">
        <w:rPr>
          <w:rFonts w:ascii="Arial" w:hAnsi="Arial" w:cs="Arial"/>
          <w:sz w:val="24"/>
          <w:szCs w:val="24"/>
        </w:rPr>
        <w:t xml:space="preserve">he </w:t>
      </w:r>
      <w:r w:rsidR="00CF56F2" w:rsidRPr="00365B19">
        <w:rPr>
          <w:rFonts w:ascii="Arial" w:hAnsi="Arial" w:cs="Arial"/>
          <w:sz w:val="24"/>
          <w:szCs w:val="24"/>
        </w:rPr>
        <w:t xml:space="preserve">concluded </w:t>
      </w:r>
      <w:r w:rsidR="001D7445" w:rsidRPr="00365B19">
        <w:rPr>
          <w:rFonts w:ascii="Arial" w:hAnsi="Arial" w:cs="Arial"/>
          <w:sz w:val="24"/>
          <w:szCs w:val="24"/>
        </w:rPr>
        <w:t>with</w:t>
      </w:r>
      <w:r w:rsidR="00CF56F2" w:rsidRPr="00365B19">
        <w:rPr>
          <w:rFonts w:ascii="Arial" w:hAnsi="Arial" w:cs="Arial"/>
          <w:sz w:val="24"/>
          <w:szCs w:val="24"/>
        </w:rPr>
        <w:t xml:space="preserve"> the </w:t>
      </w:r>
      <w:r w:rsidR="00A638AF" w:rsidRPr="00365B19">
        <w:rPr>
          <w:rFonts w:ascii="Arial" w:hAnsi="Arial" w:cs="Arial"/>
          <w:sz w:val="24"/>
          <w:szCs w:val="24"/>
        </w:rPr>
        <w:t>Applicant</w:t>
      </w:r>
      <w:r w:rsidR="00CF56F2" w:rsidRPr="00365B19">
        <w:rPr>
          <w:rFonts w:ascii="Arial" w:hAnsi="Arial" w:cs="Arial"/>
          <w:sz w:val="24"/>
          <w:szCs w:val="24"/>
        </w:rPr>
        <w:t xml:space="preserve"> and third </w:t>
      </w:r>
      <w:r w:rsidR="00A638AF" w:rsidRPr="00365B19">
        <w:rPr>
          <w:rFonts w:ascii="Arial" w:hAnsi="Arial" w:cs="Arial"/>
          <w:sz w:val="24"/>
          <w:szCs w:val="24"/>
        </w:rPr>
        <w:t>Respondent</w:t>
      </w:r>
      <w:r w:rsidR="00CF56F2" w:rsidRPr="00365B19">
        <w:rPr>
          <w:rFonts w:ascii="Arial" w:hAnsi="Arial" w:cs="Arial"/>
          <w:sz w:val="24"/>
          <w:szCs w:val="24"/>
        </w:rPr>
        <w:t xml:space="preserve"> </w:t>
      </w:r>
      <w:r w:rsidR="00EF430C" w:rsidRPr="00365B19">
        <w:rPr>
          <w:rFonts w:ascii="Arial" w:hAnsi="Arial" w:cs="Arial"/>
          <w:sz w:val="24"/>
          <w:szCs w:val="24"/>
        </w:rPr>
        <w:t>collectively</w:t>
      </w:r>
      <w:r w:rsidR="00A37A50" w:rsidRPr="00365B19">
        <w:rPr>
          <w:rFonts w:ascii="Arial" w:hAnsi="Arial" w:cs="Arial"/>
          <w:sz w:val="24"/>
          <w:szCs w:val="24"/>
        </w:rPr>
        <w:t xml:space="preserve">, </w:t>
      </w:r>
      <w:r w:rsidR="00CF56F2" w:rsidRPr="00365B19">
        <w:rPr>
          <w:rFonts w:ascii="Arial" w:hAnsi="Arial" w:cs="Arial"/>
          <w:sz w:val="24"/>
          <w:szCs w:val="24"/>
        </w:rPr>
        <w:t xml:space="preserve">following the failure of the third </w:t>
      </w:r>
      <w:r w:rsidR="00A638AF" w:rsidRPr="00365B19">
        <w:rPr>
          <w:rFonts w:ascii="Arial" w:hAnsi="Arial" w:cs="Arial"/>
          <w:sz w:val="24"/>
          <w:szCs w:val="24"/>
        </w:rPr>
        <w:t>Respondent</w:t>
      </w:r>
      <w:r w:rsidR="00CF56F2" w:rsidRPr="00365B19">
        <w:rPr>
          <w:rFonts w:ascii="Arial" w:hAnsi="Arial" w:cs="Arial"/>
          <w:sz w:val="24"/>
          <w:szCs w:val="24"/>
        </w:rPr>
        <w:t xml:space="preserve"> to </w:t>
      </w:r>
      <w:r w:rsidR="00CF56F2" w:rsidRPr="00365B19">
        <w:rPr>
          <w:rFonts w:ascii="Arial" w:hAnsi="Arial" w:cs="Arial"/>
          <w:i/>
          <w:iCs/>
          <w:sz w:val="24"/>
          <w:szCs w:val="24"/>
        </w:rPr>
        <w:t>inter alia</w:t>
      </w:r>
      <w:r w:rsidR="00CF56F2" w:rsidRPr="00365B19">
        <w:rPr>
          <w:rFonts w:ascii="Arial" w:hAnsi="Arial" w:cs="Arial"/>
          <w:sz w:val="24"/>
          <w:szCs w:val="24"/>
        </w:rPr>
        <w:t xml:space="preserve"> provide the post settlement funding. The second </w:t>
      </w:r>
      <w:r w:rsidR="00A638AF" w:rsidRPr="00365B19">
        <w:rPr>
          <w:rFonts w:ascii="Arial" w:hAnsi="Arial" w:cs="Arial"/>
          <w:sz w:val="24"/>
          <w:szCs w:val="24"/>
        </w:rPr>
        <w:t>Respondent</w:t>
      </w:r>
      <w:r w:rsidR="005243B8" w:rsidRPr="00365B19">
        <w:rPr>
          <w:rFonts w:ascii="Arial" w:hAnsi="Arial" w:cs="Arial"/>
          <w:sz w:val="24"/>
          <w:szCs w:val="24"/>
        </w:rPr>
        <w:t>,</w:t>
      </w:r>
      <w:r w:rsidR="00CF56F2" w:rsidRPr="00365B19">
        <w:rPr>
          <w:rFonts w:ascii="Arial" w:hAnsi="Arial" w:cs="Arial"/>
          <w:sz w:val="24"/>
          <w:szCs w:val="24"/>
        </w:rPr>
        <w:t xml:space="preserve"> </w:t>
      </w:r>
      <w:r w:rsidR="00342C97" w:rsidRPr="00365B19">
        <w:rPr>
          <w:rFonts w:ascii="Arial" w:hAnsi="Arial" w:cs="Arial"/>
          <w:sz w:val="24"/>
          <w:szCs w:val="24"/>
        </w:rPr>
        <w:t>to</w:t>
      </w:r>
      <w:r w:rsidR="00CF56F2" w:rsidRPr="00365B19">
        <w:rPr>
          <w:rFonts w:ascii="Arial" w:hAnsi="Arial" w:cs="Arial"/>
          <w:sz w:val="24"/>
          <w:szCs w:val="24"/>
        </w:rPr>
        <w:t xml:space="preserve"> generate operational funding</w:t>
      </w:r>
      <w:r w:rsidR="005243B8" w:rsidRPr="00365B19">
        <w:rPr>
          <w:rFonts w:ascii="Arial" w:hAnsi="Arial" w:cs="Arial"/>
          <w:sz w:val="24"/>
          <w:szCs w:val="24"/>
        </w:rPr>
        <w:t>,</w:t>
      </w:r>
      <w:r w:rsidR="00CF56F2" w:rsidRPr="00365B19">
        <w:rPr>
          <w:rFonts w:ascii="Arial" w:hAnsi="Arial" w:cs="Arial"/>
          <w:sz w:val="24"/>
          <w:szCs w:val="24"/>
        </w:rPr>
        <w:t xml:space="preserve"> lent capital, crops and additional machinery and equipment</w:t>
      </w:r>
      <w:r w:rsidR="005243B8" w:rsidRPr="00365B19">
        <w:rPr>
          <w:rFonts w:ascii="Arial" w:hAnsi="Arial" w:cs="Arial"/>
          <w:sz w:val="24"/>
          <w:szCs w:val="24"/>
        </w:rPr>
        <w:t xml:space="preserve"> to the company</w:t>
      </w:r>
      <w:r w:rsidR="00CF56F2" w:rsidRPr="00365B19">
        <w:rPr>
          <w:rFonts w:ascii="Arial" w:hAnsi="Arial" w:cs="Arial"/>
          <w:sz w:val="24"/>
          <w:szCs w:val="24"/>
        </w:rPr>
        <w:t xml:space="preserve"> in order for the company to become operational.</w:t>
      </w:r>
      <w:r w:rsidR="004D65ED" w:rsidRPr="00365B19">
        <w:rPr>
          <w:rFonts w:ascii="Arial" w:hAnsi="Arial" w:cs="Arial"/>
          <w:sz w:val="24"/>
          <w:szCs w:val="24"/>
        </w:rPr>
        <w:t xml:space="preserve"> </w:t>
      </w:r>
      <w:r w:rsidR="008001A0" w:rsidRPr="00365B19">
        <w:rPr>
          <w:rFonts w:ascii="Arial" w:hAnsi="Arial" w:cs="Arial"/>
          <w:sz w:val="24"/>
          <w:szCs w:val="24"/>
        </w:rPr>
        <w:t xml:space="preserve">Claim 1 of the particulars of claim is </w:t>
      </w:r>
      <w:r w:rsidR="0063231A" w:rsidRPr="00365B19">
        <w:rPr>
          <w:rFonts w:ascii="Arial" w:hAnsi="Arial" w:cs="Arial"/>
          <w:sz w:val="24"/>
          <w:szCs w:val="24"/>
        </w:rPr>
        <w:t>for repayment of said loans</w:t>
      </w:r>
      <w:r w:rsidR="00967C22" w:rsidRPr="00365B19">
        <w:rPr>
          <w:rFonts w:ascii="Arial" w:hAnsi="Arial" w:cs="Arial"/>
          <w:sz w:val="24"/>
          <w:szCs w:val="24"/>
        </w:rPr>
        <w:t xml:space="preserve"> to</w:t>
      </w:r>
      <w:r w:rsidR="00425367" w:rsidRPr="00365B19">
        <w:rPr>
          <w:rFonts w:ascii="Arial" w:hAnsi="Arial" w:cs="Arial"/>
          <w:sz w:val="24"/>
          <w:szCs w:val="24"/>
        </w:rPr>
        <w:t xml:space="preserve"> Mr HPN Pretorius</w:t>
      </w:r>
      <w:r w:rsidR="00967C22" w:rsidRPr="00365B19">
        <w:rPr>
          <w:rFonts w:ascii="Arial" w:hAnsi="Arial" w:cs="Arial"/>
          <w:sz w:val="24"/>
          <w:szCs w:val="24"/>
        </w:rPr>
        <w:t>.</w:t>
      </w:r>
      <w:r w:rsidR="0063231A" w:rsidRPr="00365B19">
        <w:rPr>
          <w:rFonts w:ascii="Arial" w:hAnsi="Arial" w:cs="Arial"/>
          <w:sz w:val="24"/>
          <w:szCs w:val="24"/>
        </w:rPr>
        <w:t xml:space="preserve"> </w:t>
      </w:r>
    </w:p>
    <w:p w14:paraId="4B2C36A6" w14:textId="5065F05D" w:rsidR="00FD3D88" w:rsidRPr="00365B19" w:rsidRDefault="00365B19" w:rsidP="00365B19">
      <w:pPr>
        <w:tabs>
          <w:tab w:val="right" w:pos="8208"/>
        </w:tabs>
        <w:spacing w:before="120" w:line="360" w:lineRule="auto"/>
        <w:ind w:left="567" w:hanging="567"/>
        <w:jc w:val="both"/>
        <w:rPr>
          <w:rFonts w:ascii="Arial" w:hAnsi="Arial" w:cs="Arial"/>
          <w:sz w:val="24"/>
          <w:szCs w:val="24"/>
        </w:rPr>
      </w:pPr>
      <w:r w:rsidRPr="00C65240">
        <w:rPr>
          <w:rFonts w:ascii="Arial" w:hAnsi="Arial" w:cs="Arial"/>
          <w:sz w:val="24"/>
          <w:szCs w:val="24"/>
        </w:rPr>
        <w:t>41)</w:t>
      </w:r>
      <w:r w:rsidRPr="00C65240">
        <w:rPr>
          <w:rFonts w:ascii="Arial" w:hAnsi="Arial" w:cs="Arial"/>
          <w:sz w:val="24"/>
          <w:szCs w:val="24"/>
        </w:rPr>
        <w:tab/>
      </w:r>
      <w:r w:rsidR="004368A7" w:rsidRPr="00365B19">
        <w:rPr>
          <w:rFonts w:ascii="Arial" w:hAnsi="Arial" w:cs="Arial"/>
          <w:sz w:val="24"/>
          <w:szCs w:val="24"/>
        </w:rPr>
        <w:t>I</w:t>
      </w:r>
      <w:r w:rsidR="005B5D81" w:rsidRPr="00365B19">
        <w:rPr>
          <w:rFonts w:ascii="Arial" w:hAnsi="Arial" w:cs="Arial"/>
          <w:sz w:val="24"/>
          <w:szCs w:val="24"/>
        </w:rPr>
        <w:t xml:space="preserve">n claim </w:t>
      </w:r>
      <w:r w:rsidR="0063231A" w:rsidRPr="00365B19">
        <w:rPr>
          <w:rFonts w:ascii="Arial" w:hAnsi="Arial" w:cs="Arial"/>
          <w:sz w:val="24"/>
          <w:szCs w:val="24"/>
        </w:rPr>
        <w:t>2</w:t>
      </w:r>
      <w:r w:rsidR="00EE4705" w:rsidRPr="00365B19">
        <w:rPr>
          <w:rFonts w:ascii="Arial" w:hAnsi="Arial" w:cs="Arial"/>
          <w:sz w:val="24"/>
          <w:szCs w:val="24"/>
        </w:rPr>
        <w:t>,</w:t>
      </w:r>
      <w:r w:rsidR="004368A7" w:rsidRPr="00365B19">
        <w:rPr>
          <w:rFonts w:ascii="Arial" w:hAnsi="Arial" w:cs="Arial"/>
          <w:sz w:val="24"/>
          <w:szCs w:val="24"/>
        </w:rPr>
        <w:t xml:space="preserve"> </w:t>
      </w:r>
      <w:r w:rsidR="00504E0B" w:rsidRPr="00365B19">
        <w:rPr>
          <w:rFonts w:ascii="Arial" w:hAnsi="Arial" w:cs="Arial"/>
          <w:sz w:val="24"/>
          <w:szCs w:val="24"/>
        </w:rPr>
        <w:t>an order</w:t>
      </w:r>
      <w:r w:rsidR="00913B13" w:rsidRPr="00365B19">
        <w:rPr>
          <w:rFonts w:ascii="Arial" w:hAnsi="Arial" w:cs="Arial"/>
          <w:sz w:val="24"/>
          <w:szCs w:val="24"/>
        </w:rPr>
        <w:t xml:space="preserve"> </w:t>
      </w:r>
      <w:r w:rsidR="00913B13" w:rsidRPr="00365B19">
        <w:rPr>
          <w:rFonts w:ascii="Arial" w:hAnsi="Arial" w:cs="Arial"/>
          <w:i/>
          <w:iCs/>
          <w:sz w:val="24"/>
          <w:szCs w:val="24"/>
        </w:rPr>
        <w:t>“</w:t>
      </w:r>
      <w:r w:rsidR="00AF0439" w:rsidRPr="00365B19">
        <w:rPr>
          <w:rFonts w:ascii="Arial" w:hAnsi="Arial" w:cs="Arial"/>
          <w:i/>
          <w:iCs/>
          <w:sz w:val="24"/>
          <w:szCs w:val="24"/>
        </w:rPr>
        <w:t>.</w:t>
      </w:r>
      <w:r w:rsidR="00913B13" w:rsidRPr="00365B19">
        <w:rPr>
          <w:rFonts w:ascii="Arial" w:hAnsi="Arial" w:cs="Arial"/>
          <w:i/>
          <w:iCs/>
          <w:sz w:val="24"/>
          <w:szCs w:val="24"/>
        </w:rPr>
        <w:t>confirming the 100% shareholding</w:t>
      </w:r>
      <w:r w:rsidR="00913B13" w:rsidRPr="00365B19">
        <w:rPr>
          <w:rFonts w:ascii="Arial" w:hAnsi="Arial" w:cs="Arial"/>
          <w:sz w:val="24"/>
          <w:szCs w:val="24"/>
        </w:rPr>
        <w:t xml:space="preserve">” of the second </w:t>
      </w:r>
      <w:r w:rsidR="00A638AF" w:rsidRPr="00365B19">
        <w:rPr>
          <w:rFonts w:ascii="Arial" w:hAnsi="Arial" w:cs="Arial"/>
          <w:sz w:val="24"/>
          <w:szCs w:val="24"/>
        </w:rPr>
        <w:t>Respondent</w:t>
      </w:r>
      <w:r w:rsidR="00913B13" w:rsidRPr="00365B19">
        <w:rPr>
          <w:rFonts w:ascii="Arial" w:hAnsi="Arial" w:cs="Arial"/>
          <w:sz w:val="24"/>
          <w:szCs w:val="24"/>
        </w:rPr>
        <w:t xml:space="preserve"> in the company </w:t>
      </w:r>
      <w:r w:rsidR="00FD3D88" w:rsidRPr="00365B19">
        <w:rPr>
          <w:rFonts w:ascii="Arial" w:hAnsi="Arial" w:cs="Arial"/>
          <w:sz w:val="24"/>
          <w:szCs w:val="24"/>
        </w:rPr>
        <w:t>“</w:t>
      </w:r>
      <w:r w:rsidR="00843878" w:rsidRPr="00365B19">
        <w:rPr>
          <w:rFonts w:ascii="Arial" w:hAnsi="Arial" w:cs="Arial"/>
          <w:i/>
          <w:iCs/>
          <w:sz w:val="24"/>
          <w:szCs w:val="24"/>
        </w:rPr>
        <w:t>u</w:t>
      </w:r>
      <w:r w:rsidR="00FD3D88" w:rsidRPr="00365B19">
        <w:rPr>
          <w:rFonts w:ascii="Arial" w:hAnsi="Arial" w:cs="Arial"/>
          <w:i/>
          <w:iCs/>
          <w:sz w:val="24"/>
          <w:szCs w:val="24"/>
        </w:rPr>
        <w:t>ntil monies due in terms of the Skeerpoort post settlement plan inclusive of interest thereon has been paid</w:t>
      </w:r>
      <w:r w:rsidR="00425367" w:rsidRPr="00365B19">
        <w:rPr>
          <w:rFonts w:ascii="Arial" w:hAnsi="Arial" w:cs="Arial"/>
          <w:i/>
          <w:iCs/>
          <w:sz w:val="24"/>
          <w:szCs w:val="24"/>
        </w:rPr>
        <w:t xml:space="preserve">” to </w:t>
      </w:r>
      <w:r w:rsidR="00425367" w:rsidRPr="00365B19">
        <w:rPr>
          <w:rFonts w:ascii="Arial" w:hAnsi="Arial" w:cs="Arial"/>
          <w:sz w:val="24"/>
          <w:szCs w:val="24"/>
        </w:rPr>
        <w:t>Mr HPN Pretorius</w:t>
      </w:r>
      <w:r w:rsidR="009050F4" w:rsidRPr="00365B19">
        <w:rPr>
          <w:rFonts w:ascii="Arial" w:hAnsi="Arial" w:cs="Arial"/>
          <w:sz w:val="24"/>
          <w:szCs w:val="24"/>
        </w:rPr>
        <w:t>, and/or</w:t>
      </w:r>
      <w:r w:rsidR="00FD3D88" w:rsidRPr="00365B19">
        <w:rPr>
          <w:rFonts w:ascii="Arial" w:hAnsi="Arial" w:cs="Arial"/>
          <w:sz w:val="24"/>
          <w:szCs w:val="24"/>
        </w:rPr>
        <w:t xml:space="preserve"> the </w:t>
      </w:r>
      <w:r w:rsidR="00A638AF" w:rsidRPr="00365B19">
        <w:rPr>
          <w:rFonts w:ascii="Arial" w:hAnsi="Arial" w:cs="Arial"/>
          <w:sz w:val="24"/>
          <w:szCs w:val="24"/>
        </w:rPr>
        <w:t>Applicant</w:t>
      </w:r>
      <w:r w:rsidR="00FD3D88" w:rsidRPr="00365B19">
        <w:rPr>
          <w:rFonts w:ascii="Arial" w:hAnsi="Arial" w:cs="Arial"/>
          <w:sz w:val="24"/>
          <w:szCs w:val="24"/>
        </w:rPr>
        <w:t xml:space="preserve"> has </w:t>
      </w:r>
      <w:r w:rsidR="00FD3D88" w:rsidRPr="00365B19">
        <w:rPr>
          <w:rFonts w:ascii="Arial" w:hAnsi="Arial" w:cs="Arial"/>
          <w:i/>
          <w:iCs/>
          <w:sz w:val="24"/>
          <w:szCs w:val="24"/>
        </w:rPr>
        <w:t>“ made its contribution towards the capital account</w:t>
      </w:r>
      <w:r w:rsidR="00FD3D88" w:rsidRPr="00365B19">
        <w:rPr>
          <w:rFonts w:ascii="Arial" w:hAnsi="Arial" w:cs="Arial"/>
          <w:sz w:val="24"/>
          <w:szCs w:val="24"/>
        </w:rPr>
        <w:t xml:space="preserve">” </w:t>
      </w:r>
      <w:r w:rsidR="00890284" w:rsidRPr="00365B19">
        <w:rPr>
          <w:rFonts w:ascii="Arial" w:hAnsi="Arial" w:cs="Arial"/>
          <w:sz w:val="24"/>
          <w:szCs w:val="24"/>
        </w:rPr>
        <w:t>o</w:t>
      </w:r>
      <w:r w:rsidR="00FD3D88" w:rsidRPr="00365B19">
        <w:rPr>
          <w:rFonts w:ascii="Arial" w:hAnsi="Arial" w:cs="Arial"/>
          <w:sz w:val="24"/>
          <w:szCs w:val="24"/>
        </w:rPr>
        <w:t>f the company "</w:t>
      </w:r>
      <w:r w:rsidR="00FD3D88" w:rsidRPr="00365B19">
        <w:rPr>
          <w:rFonts w:ascii="Arial" w:hAnsi="Arial" w:cs="Arial"/>
          <w:i/>
          <w:iCs/>
          <w:sz w:val="24"/>
          <w:szCs w:val="24"/>
        </w:rPr>
        <w:t>alternatively all amounts len</w:t>
      </w:r>
      <w:r w:rsidR="003A7A63" w:rsidRPr="00365B19">
        <w:rPr>
          <w:rFonts w:ascii="Arial" w:hAnsi="Arial" w:cs="Arial"/>
          <w:i/>
          <w:iCs/>
          <w:sz w:val="24"/>
          <w:szCs w:val="24"/>
        </w:rPr>
        <w:t>t</w:t>
      </w:r>
      <w:r w:rsidR="00FD3D88" w:rsidRPr="00365B19">
        <w:rPr>
          <w:rFonts w:ascii="Arial" w:hAnsi="Arial" w:cs="Arial"/>
          <w:i/>
          <w:iCs/>
          <w:sz w:val="24"/>
          <w:szCs w:val="24"/>
        </w:rPr>
        <w:t xml:space="preserve"> an</w:t>
      </w:r>
      <w:r w:rsidR="003A7A63" w:rsidRPr="00365B19">
        <w:rPr>
          <w:rFonts w:ascii="Arial" w:hAnsi="Arial" w:cs="Arial"/>
          <w:i/>
          <w:iCs/>
          <w:sz w:val="24"/>
          <w:szCs w:val="24"/>
        </w:rPr>
        <w:t>d</w:t>
      </w:r>
      <w:r w:rsidR="00FD3D88" w:rsidRPr="00365B19">
        <w:rPr>
          <w:rFonts w:ascii="Arial" w:hAnsi="Arial" w:cs="Arial"/>
          <w:i/>
          <w:iCs/>
          <w:sz w:val="24"/>
          <w:szCs w:val="24"/>
        </w:rPr>
        <w:t xml:space="preserve"> advanced have been repaid" </w:t>
      </w:r>
      <w:r w:rsidR="009050F4" w:rsidRPr="00365B19">
        <w:rPr>
          <w:rFonts w:ascii="Arial" w:hAnsi="Arial" w:cs="Arial"/>
          <w:sz w:val="24"/>
          <w:szCs w:val="24"/>
        </w:rPr>
        <w:t>to Mr Pretorius</w:t>
      </w:r>
      <w:r w:rsidR="009050F4" w:rsidRPr="00365B19">
        <w:rPr>
          <w:rFonts w:ascii="Arial" w:hAnsi="Arial" w:cs="Arial"/>
          <w:i/>
          <w:iCs/>
          <w:sz w:val="24"/>
          <w:szCs w:val="24"/>
        </w:rPr>
        <w:t>,”</w:t>
      </w:r>
      <w:r w:rsidR="005B70D5" w:rsidRPr="00365B19">
        <w:rPr>
          <w:rFonts w:ascii="Arial" w:hAnsi="Arial" w:cs="Arial"/>
          <w:i/>
          <w:iCs/>
          <w:sz w:val="24"/>
          <w:szCs w:val="24"/>
        </w:rPr>
        <w:t xml:space="preserve"> </w:t>
      </w:r>
      <w:r w:rsidR="009050F4" w:rsidRPr="00365B19">
        <w:rPr>
          <w:rFonts w:ascii="Arial" w:hAnsi="Arial" w:cs="Arial"/>
          <w:i/>
          <w:iCs/>
          <w:sz w:val="24"/>
          <w:szCs w:val="24"/>
        </w:rPr>
        <w:t>w</w:t>
      </w:r>
      <w:r w:rsidR="00FD3D88" w:rsidRPr="00365B19">
        <w:rPr>
          <w:rFonts w:ascii="Arial" w:hAnsi="Arial" w:cs="Arial"/>
          <w:i/>
          <w:iCs/>
          <w:sz w:val="24"/>
          <w:szCs w:val="24"/>
        </w:rPr>
        <w:t>ith interest thereon</w:t>
      </w:r>
      <w:r w:rsidR="00504E0B" w:rsidRPr="00365B19">
        <w:rPr>
          <w:rFonts w:ascii="Arial" w:hAnsi="Arial" w:cs="Arial"/>
          <w:i/>
          <w:iCs/>
          <w:sz w:val="24"/>
          <w:szCs w:val="24"/>
        </w:rPr>
        <w:t>..</w:t>
      </w:r>
      <w:r w:rsidR="00E36A2D" w:rsidRPr="00365B19">
        <w:rPr>
          <w:rFonts w:ascii="Arial" w:hAnsi="Arial" w:cs="Arial"/>
          <w:i/>
          <w:iCs/>
          <w:sz w:val="24"/>
          <w:szCs w:val="24"/>
        </w:rPr>
        <w:t>”</w:t>
      </w:r>
      <w:r w:rsidR="00504E0B" w:rsidRPr="00365B19">
        <w:rPr>
          <w:rFonts w:ascii="Arial" w:hAnsi="Arial" w:cs="Arial"/>
          <w:i/>
          <w:iCs/>
          <w:sz w:val="24"/>
          <w:szCs w:val="24"/>
        </w:rPr>
        <w:t xml:space="preserve"> </w:t>
      </w:r>
      <w:r w:rsidR="00504E0B" w:rsidRPr="00365B19">
        <w:rPr>
          <w:rFonts w:ascii="Arial" w:hAnsi="Arial" w:cs="Arial"/>
          <w:sz w:val="24"/>
          <w:szCs w:val="24"/>
        </w:rPr>
        <w:t>is sought</w:t>
      </w:r>
    </w:p>
    <w:p w14:paraId="056EDE6B" w14:textId="5B1F7294" w:rsidR="004B6CD7" w:rsidRPr="00365B19" w:rsidRDefault="00365B19" w:rsidP="00365B19">
      <w:pPr>
        <w:tabs>
          <w:tab w:val="right" w:pos="8208"/>
        </w:tabs>
        <w:spacing w:before="120" w:line="360" w:lineRule="auto"/>
        <w:ind w:left="567" w:hanging="567"/>
        <w:jc w:val="both"/>
        <w:rPr>
          <w:rFonts w:ascii="Arial" w:hAnsi="Arial" w:cs="Arial"/>
          <w:sz w:val="24"/>
          <w:szCs w:val="24"/>
        </w:rPr>
      </w:pPr>
      <w:r w:rsidRPr="00C65240">
        <w:rPr>
          <w:rFonts w:ascii="Arial" w:hAnsi="Arial" w:cs="Arial"/>
          <w:sz w:val="24"/>
          <w:szCs w:val="24"/>
        </w:rPr>
        <w:t>42)</w:t>
      </w:r>
      <w:r w:rsidRPr="00C65240">
        <w:rPr>
          <w:rFonts w:ascii="Arial" w:hAnsi="Arial" w:cs="Arial"/>
          <w:sz w:val="24"/>
          <w:szCs w:val="24"/>
        </w:rPr>
        <w:tab/>
      </w:r>
      <w:r w:rsidR="004B6CD7" w:rsidRPr="00365B19">
        <w:rPr>
          <w:rFonts w:ascii="Arial" w:hAnsi="Arial" w:cs="Arial"/>
          <w:sz w:val="24"/>
          <w:szCs w:val="24"/>
        </w:rPr>
        <w:t xml:space="preserve">Similarly, claim </w:t>
      </w:r>
      <w:r w:rsidR="00784F5B" w:rsidRPr="00365B19">
        <w:rPr>
          <w:rFonts w:ascii="Arial" w:hAnsi="Arial" w:cs="Arial"/>
          <w:sz w:val="24"/>
          <w:szCs w:val="24"/>
        </w:rPr>
        <w:t xml:space="preserve">3, although phrased as an interdict </w:t>
      </w:r>
      <w:r w:rsidR="009A49D5" w:rsidRPr="00365B19">
        <w:rPr>
          <w:rFonts w:ascii="Arial" w:hAnsi="Arial" w:cs="Arial"/>
          <w:sz w:val="24"/>
          <w:szCs w:val="24"/>
        </w:rPr>
        <w:t>prohibiting</w:t>
      </w:r>
      <w:r w:rsidR="00784F5B" w:rsidRPr="00365B19">
        <w:rPr>
          <w:rFonts w:ascii="Arial" w:hAnsi="Arial" w:cs="Arial"/>
          <w:sz w:val="24"/>
          <w:szCs w:val="24"/>
        </w:rPr>
        <w:t xml:space="preserve"> the Applicant </w:t>
      </w:r>
      <w:r w:rsidR="009A49D5" w:rsidRPr="00365B19">
        <w:rPr>
          <w:rFonts w:ascii="Arial" w:hAnsi="Arial" w:cs="Arial"/>
          <w:sz w:val="24"/>
          <w:szCs w:val="24"/>
        </w:rPr>
        <w:t xml:space="preserve">from </w:t>
      </w:r>
      <w:r w:rsidR="00784F5B" w:rsidRPr="00365B19">
        <w:rPr>
          <w:rFonts w:ascii="Arial" w:hAnsi="Arial" w:cs="Arial"/>
          <w:sz w:val="24"/>
          <w:szCs w:val="24"/>
        </w:rPr>
        <w:t>interfering with the</w:t>
      </w:r>
      <w:r w:rsidR="00127733" w:rsidRPr="00365B19">
        <w:rPr>
          <w:rFonts w:ascii="Arial" w:hAnsi="Arial" w:cs="Arial"/>
          <w:sz w:val="24"/>
          <w:szCs w:val="24"/>
        </w:rPr>
        <w:t xml:space="preserve"> second Respondent’s access</w:t>
      </w:r>
      <w:r w:rsidR="00CA73C1" w:rsidRPr="00365B19">
        <w:rPr>
          <w:rFonts w:ascii="Arial" w:hAnsi="Arial" w:cs="Arial"/>
          <w:sz w:val="24"/>
          <w:szCs w:val="24"/>
        </w:rPr>
        <w:t xml:space="preserve"> to and control of</w:t>
      </w:r>
      <w:r w:rsidR="00784F5B" w:rsidRPr="00365B19">
        <w:rPr>
          <w:rFonts w:ascii="Arial" w:hAnsi="Arial" w:cs="Arial"/>
          <w:sz w:val="24"/>
          <w:szCs w:val="24"/>
        </w:rPr>
        <w:t xml:space="preserve"> </w:t>
      </w:r>
      <w:r w:rsidR="00CA73C1" w:rsidRPr="00365B19">
        <w:rPr>
          <w:rFonts w:ascii="Arial" w:hAnsi="Arial" w:cs="Arial"/>
          <w:sz w:val="24"/>
          <w:szCs w:val="24"/>
        </w:rPr>
        <w:t xml:space="preserve">the </w:t>
      </w:r>
      <w:r w:rsidR="00784F5B" w:rsidRPr="00365B19">
        <w:rPr>
          <w:rFonts w:ascii="Arial" w:hAnsi="Arial" w:cs="Arial"/>
          <w:sz w:val="24"/>
          <w:szCs w:val="24"/>
        </w:rPr>
        <w:t>company</w:t>
      </w:r>
      <w:r w:rsidR="009A49D5" w:rsidRPr="00365B19">
        <w:rPr>
          <w:rFonts w:ascii="Arial" w:hAnsi="Arial" w:cs="Arial"/>
          <w:sz w:val="24"/>
          <w:szCs w:val="24"/>
        </w:rPr>
        <w:t>, is aimed at enforcing payment</w:t>
      </w:r>
      <w:r w:rsidR="00BD2F16" w:rsidRPr="00365B19">
        <w:rPr>
          <w:rFonts w:ascii="Arial" w:hAnsi="Arial" w:cs="Arial"/>
          <w:sz w:val="24"/>
          <w:szCs w:val="24"/>
        </w:rPr>
        <w:t xml:space="preserve">. </w:t>
      </w:r>
      <w:r w:rsidR="00F02E0F" w:rsidRPr="00365B19">
        <w:rPr>
          <w:rFonts w:ascii="Arial" w:hAnsi="Arial" w:cs="Arial"/>
          <w:sz w:val="24"/>
          <w:szCs w:val="24"/>
        </w:rPr>
        <w:t xml:space="preserve">The Applicant may, for instance, not frustrate the </w:t>
      </w:r>
      <w:r w:rsidR="003A423E" w:rsidRPr="00365B19">
        <w:rPr>
          <w:rFonts w:ascii="Arial" w:hAnsi="Arial" w:cs="Arial"/>
          <w:sz w:val="24"/>
          <w:szCs w:val="24"/>
        </w:rPr>
        <w:t>second Respondent’s access to the company premises, u</w:t>
      </w:r>
      <w:r w:rsidR="00A94F72" w:rsidRPr="00365B19">
        <w:rPr>
          <w:rFonts w:ascii="Arial" w:hAnsi="Arial" w:cs="Arial"/>
          <w:sz w:val="24"/>
          <w:szCs w:val="24"/>
        </w:rPr>
        <w:t xml:space="preserve">ntil </w:t>
      </w:r>
      <w:r w:rsidR="00AF0439" w:rsidRPr="00365B19">
        <w:rPr>
          <w:rFonts w:ascii="Arial" w:hAnsi="Arial" w:cs="Arial"/>
          <w:sz w:val="24"/>
          <w:szCs w:val="24"/>
        </w:rPr>
        <w:t>re</w:t>
      </w:r>
      <w:r w:rsidR="00A94F72" w:rsidRPr="00365B19">
        <w:rPr>
          <w:rFonts w:ascii="Arial" w:hAnsi="Arial" w:cs="Arial"/>
          <w:sz w:val="24"/>
          <w:szCs w:val="24"/>
        </w:rPr>
        <w:t xml:space="preserve">payment is made to </w:t>
      </w:r>
      <w:r w:rsidR="005E7F7E" w:rsidRPr="00365B19">
        <w:rPr>
          <w:rFonts w:ascii="Arial" w:hAnsi="Arial" w:cs="Arial"/>
          <w:sz w:val="24"/>
          <w:szCs w:val="24"/>
        </w:rPr>
        <w:t xml:space="preserve">Mr </w:t>
      </w:r>
      <w:r w:rsidR="007D3CEE" w:rsidRPr="00365B19">
        <w:rPr>
          <w:rFonts w:ascii="Arial" w:hAnsi="Arial" w:cs="Arial"/>
          <w:sz w:val="24"/>
          <w:szCs w:val="24"/>
        </w:rPr>
        <w:t>Pretorius.</w:t>
      </w:r>
    </w:p>
    <w:p w14:paraId="44C93D14" w14:textId="6FED3479" w:rsidR="00D767DE" w:rsidRPr="00365B19" w:rsidRDefault="00365B19" w:rsidP="00365B19">
      <w:pPr>
        <w:tabs>
          <w:tab w:val="right" w:pos="8208"/>
        </w:tabs>
        <w:spacing w:before="120" w:line="360" w:lineRule="auto"/>
        <w:ind w:left="567" w:hanging="643"/>
        <w:jc w:val="both"/>
        <w:rPr>
          <w:rFonts w:ascii="Arial" w:hAnsi="Arial" w:cs="Arial"/>
          <w:sz w:val="24"/>
          <w:szCs w:val="24"/>
        </w:rPr>
      </w:pPr>
      <w:r w:rsidRPr="00C65240">
        <w:rPr>
          <w:rFonts w:ascii="Arial" w:hAnsi="Arial" w:cs="Arial"/>
          <w:sz w:val="24"/>
          <w:szCs w:val="24"/>
        </w:rPr>
        <w:t>43)</w:t>
      </w:r>
      <w:r w:rsidRPr="00C65240">
        <w:rPr>
          <w:rFonts w:ascii="Arial" w:hAnsi="Arial" w:cs="Arial"/>
          <w:sz w:val="24"/>
          <w:szCs w:val="24"/>
        </w:rPr>
        <w:tab/>
      </w:r>
      <w:r w:rsidR="006D7D5A" w:rsidRPr="00365B19">
        <w:rPr>
          <w:rFonts w:ascii="Arial" w:hAnsi="Arial" w:cs="Arial"/>
          <w:sz w:val="24"/>
          <w:szCs w:val="24"/>
        </w:rPr>
        <w:t>From the outset</w:t>
      </w:r>
      <w:r w:rsidR="005C3AEB" w:rsidRPr="00365B19">
        <w:rPr>
          <w:rFonts w:ascii="Arial" w:hAnsi="Arial" w:cs="Arial"/>
          <w:sz w:val="24"/>
          <w:szCs w:val="24"/>
        </w:rPr>
        <w:t>,</w:t>
      </w:r>
      <w:r w:rsidR="006D7D5A" w:rsidRPr="00365B19">
        <w:rPr>
          <w:rFonts w:ascii="Arial" w:hAnsi="Arial" w:cs="Arial"/>
          <w:sz w:val="24"/>
          <w:szCs w:val="24"/>
        </w:rPr>
        <w:t xml:space="preserve"> it is noted that the conditions</w:t>
      </w:r>
      <w:r w:rsidR="00AA4514" w:rsidRPr="00365B19">
        <w:rPr>
          <w:rFonts w:ascii="Arial" w:hAnsi="Arial" w:cs="Arial"/>
          <w:sz w:val="24"/>
          <w:szCs w:val="24"/>
        </w:rPr>
        <w:t>,</w:t>
      </w:r>
      <w:r w:rsidR="006D7D5A" w:rsidRPr="00365B19">
        <w:rPr>
          <w:rFonts w:ascii="Arial" w:hAnsi="Arial" w:cs="Arial"/>
          <w:sz w:val="24"/>
          <w:szCs w:val="24"/>
        </w:rPr>
        <w:t xml:space="preserve"> upon which the second </w:t>
      </w:r>
      <w:r w:rsidR="00A638AF" w:rsidRPr="00365B19">
        <w:rPr>
          <w:rFonts w:ascii="Arial" w:hAnsi="Arial" w:cs="Arial"/>
          <w:sz w:val="24"/>
          <w:szCs w:val="24"/>
        </w:rPr>
        <w:t>Respondent</w:t>
      </w:r>
      <w:r w:rsidR="006D7D5A" w:rsidRPr="00365B19">
        <w:rPr>
          <w:rFonts w:ascii="Arial" w:hAnsi="Arial" w:cs="Arial"/>
          <w:sz w:val="24"/>
          <w:szCs w:val="24"/>
        </w:rPr>
        <w:t xml:space="preserve"> </w:t>
      </w:r>
      <w:r w:rsidR="00F72A4A" w:rsidRPr="00365B19">
        <w:rPr>
          <w:rFonts w:ascii="Arial" w:hAnsi="Arial" w:cs="Arial"/>
          <w:sz w:val="24"/>
          <w:szCs w:val="24"/>
        </w:rPr>
        <w:t xml:space="preserve">seeks to </w:t>
      </w:r>
      <w:r w:rsidR="006D7D5A" w:rsidRPr="00365B19">
        <w:rPr>
          <w:rFonts w:ascii="Arial" w:hAnsi="Arial" w:cs="Arial"/>
          <w:sz w:val="24"/>
          <w:szCs w:val="24"/>
        </w:rPr>
        <w:t>retain the 100% shareholding</w:t>
      </w:r>
      <w:r w:rsidR="00AA4514" w:rsidRPr="00365B19">
        <w:rPr>
          <w:rFonts w:ascii="Arial" w:hAnsi="Arial" w:cs="Arial"/>
          <w:sz w:val="24"/>
          <w:szCs w:val="24"/>
        </w:rPr>
        <w:t>,</w:t>
      </w:r>
      <w:r w:rsidR="006D7D5A" w:rsidRPr="00365B19">
        <w:rPr>
          <w:rFonts w:ascii="Arial" w:hAnsi="Arial" w:cs="Arial"/>
          <w:sz w:val="24"/>
          <w:szCs w:val="24"/>
        </w:rPr>
        <w:t xml:space="preserve"> are much broader than </w:t>
      </w:r>
      <w:r w:rsidR="00BC2270" w:rsidRPr="00365B19">
        <w:rPr>
          <w:rFonts w:ascii="Arial" w:hAnsi="Arial" w:cs="Arial"/>
          <w:sz w:val="24"/>
          <w:szCs w:val="24"/>
        </w:rPr>
        <w:t>what is</w:t>
      </w:r>
      <w:r w:rsidR="006D7D5A" w:rsidRPr="00365B19">
        <w:rPr>
          <w:rFonts w:ascii="Arial" w:hAnsi="Arial" w:cs="Arial"/>
          <w:sz w:val="24"/>
          <w:szCs w:val="24"/>
        </w:rPr>
        <w:t xml:space="preserve"> </w:t>
      </w:r>
      <w:r w:rsidR="00BC2270" w:rsidRPr="00365B19">
        <w:rPr>
          <w:rFonts w:ascii="Arial" w:hAnsi="Arial" w:cs="Arial"/>
          <w:sz w:val="24"/>
          <w:szCs w:val="24"/>
        </w:rPr>
        <w:t>contained</w:t>
      </w:r>
      <w:r w:rsidR="006D7D5A" w:rsidRPr="00365B19">
        <w:rPr>
          <w:rFonts w:ascii="Arial" w:hAnsi="Arial" w:cs="Arial"/>
          <w:sz w:val="24"/>
          <w:szCs w:val="24"/>
        </w:rPr>
        <w:t xml:space="preserve"> in </w:t>
      </w:r>
      <w:r w:rsidR="006D7D5A" w:rsidRPr="00365B19">
        <w:rPr>
          <w:rFonts w:ascii="Arial" w:hAnsi="Arial" w:cs="Arial"/>
          <w:sz w:val="24"/>
          <w:szCs w:val="24"/>
        </w:rPr>
        <w:lastRenderedPageBreak/>
        <w:t>the share transfer agreement itself.</w:t>
      </w:r>
      <w:r w:rsidR="00F72A4A" w:rsidRPr="00365B19">
        <w:rPr>
          <w:rFonts w:ascii="Arial" w:hAnsi="Arial" w:cs="Arial"/>
          <w:sz w:val="24"/>
          <w:szCs w:val="24"/>
        </w:rPr>
        <w:t xml:space="preserve"> </w:t>
      </w:r>
      <w:r w:rsidR="00A14C30" w:rsidRPr="00365B19">
        <w:rPr>
          <w:rFonts w:ascii="Arial" w:hAnsi="Arial" w:cs="Arial"/>
          <w:sz w:val="24"/>
          <w:szCs w:val="24"/>
        </w:rPr>
        <w:t>As p</w:t>
      </w:r>
      <w:r w:rsidR="005E27AB" w:rsidRPr="00365B19">
        <w:rPr>
          <w:rFonts w:ascii="Arial" w:hAnsi="Arial" w:cs="Arial"/>
          <w:sz w:val="24"/>
          <w:szCs w:val="24"/>
        </w:rPr>
        <w:t>reviously indicated</w:t>
      </w:r>
      <w:r w:rsidR="00257FB7" w:rsidRPr="00365B19">
        <w:rPr>
          <w:rFonts w:ascii="Arial" w:hAnsi="Arial" w:cs="Arial"/>
          <w:sz w:val="24"/>
          <w:szCs w:val="24"/>
        </w:rPr>
        <w:t>,</w:t>
      </w:r>
      <w:r w:rsidR="005E27AB" w:rsidRPr="00365B19">
        <w:rPr>
          <w:rFonts w:ascii="Arial" w:hAnsi="Arial" w:cs="Arial"/>
          <w:sz w:val="24"/>
          <w:szCs w:val="24"/>
        </w:rPr>
        <w:t xml:space="preserve"> the agreement only</w:t>
      </w:r>
      <w:r w:rsidR="00257FB7" w:rsidRPr="00365B19">
        <w:rPr>
          <w:rFonts w:ascii="Arial" w:hAnsi="Arial" w:cs="Arial"/>
          <w:sz w:val="24"/>
          <w:szCs w:val="24"/>
        </w:rPr>
        <w:t xml:space="preserve"> requires</w:t>
      </w:r>
      <w:r w:rsidR="005E27AB" w:rsidRPr="00365B19">
        <w:rPr>
          <w:rFonts w:ascii="Arial" w:hAnsi="Arial" w:cs="Arial"/>
          <w:sz w:val="24"/>
          <w:szCs w:val="24"/>
        </w:rPr>
        <w:t xml:space="preserve"> </w:t>
      </w:r>
      <w:r w:rsidR="00CC3D77" w:rsidRPr="00365B19">
        <w:rPr>
          <w:rFonts w:ascii="Arial" w:hAnsi="Arial" w:cs="Arial"/>
          <w:sz w:val="24"/>
          <w:szCs w:val="24"/>
        </w:rPr>
        <w:t xml:space="preserve">that </w:t>
      </w:r>
      <w:r w:rsidR="005E27AB" w:rsidRPr="00365B19">
        <w:rPr>
          <w:rFonts w:ascii="Arial" w:hAnsi="Arial" w:cs="Arial"/>
          <w:sz w:val="24"/>
          <w:szCs w:val="24"/>
        </w:rPr>
        <w:t>the post</w:t>
      </w:r>
      <w:r w:rsidR="00834F15" w:rsidRPr="00365B19">
        <w:rPr>
          <w:rFonts w:ascii="Arial" w:hAnsi="Arial" w:cs="Arial"/>
          <w:sz w:val="24"/>
          <w:szCs w:val="24"/>
        </w:rPr>
        <w:t xml:space="preserve"> settlement</w:t>
      </w:r>
      <w:r w:rsidR="005E27AB" w:rsidRPr="00365B19">
        <w:rPr>
          <w:rFonts w:ascii="Arial" w:hAnsi="Arial" w:cs="Arial"/>
          <w:sz w:val="24"/>
          <w:szCs w:val="24"/>
        </w:rPr>
        <w:t xml:space="preserve"> funding</w:t>
      </w:r>
      <w:r w:rsidR="00A805C0" w:rsidRPr="00365B19">
        <w:rPr>
          <w:rFonts w:ascii="Arial" w:hAnsi="Arial" w:cs="Arial"/>
          <w:sz w:val="24"/>
          <w:szCs w:val="24"/>
        </w:rPr>
        <w:t xml:space="preserve"> become available</w:t>
      </w:r>
      <w:r w:rsidR="00E63655" w:rsidRPr="00365B19">
        <w:rPr>
          <w:rFonts w:ascii="Arial" w:hAnsi="Arial" w:cs="Arial"/>
          <w:sz w:val="24"/>
          <w:szCs w:val="24"/>
        </w:rPr>
        <w:t>. It</w:t>
      </w:r>
      <w:r w:rsidR="005E27AB" w:rsidRPr="00365B19">
        <w:rPr>
          <w:rFonts w:ascii="Arial" w:hAnsi="Arial" w:cs="Arial"/>
          <w:sz w:val="24"/>
          <w:szCs w:val="24"/>
        </w:rPr>
        <w:t xml:space="preserve"> </w:t>
      </w:r>
      <w:r w:rsidR="00977DAC" w:rsidRPr="00365B19">
        <w:rPr>
          <w:rFonts w:ascii="Arial" w:hAnsi="Arial" w:cs="Arial"/>
          <w:sz w:val="24"/>
          <w:szCs w:val="24"/>
        </w:rPr>
        <w:t>makes no</w:t>
      </w:r>
      <w:r w:rsidR="001B5384" w:rsidRPr="00365B19">
        <w:rPr>
          <w:rFonts w:ascii="Arial" w:hAnsi="Arial" w:cs="Arial"/>
          <w:sz w:val="24"/>
          <w:szCs w:val="24"/>
        </w:rPr>
        <w:t xml:space="preserve"> reference to</w:t>
      </w:r>
      <w:r w:rsidR="00977DAC" w:rsidRPr="00365B19">
        <w:rPr>
          <w:rFonts w:ascii="Arial" w:hAnsi="Arial" w:cs="Arial"/>
          <w:sz w:val="24"/>
          <w:szCs w:val="24"/>
        </w:rPr>
        <w:t xml:space="preserve"> </w:t>
      </w:r>
      <w:r w:rsidR="006B61D1" w:rsidRPr="00365B19">
        <w:rPr>
          <w:rFonts w:ascii="Arial" w:hAnsi="Arial" w:cs="Arial"/>
          <w:sz w:val="24"/>
          <w:szCs w:val="24"/>
        </w:rPr>
        <w:t>payment thereof</w:t>
      </w:r>
      <w:r w:rsidR="00CA0A54" w:rsidRPr="00365B19">
        <w:rPr>
          <w:rFonts w:ascii="Arial" w:hAnsi="Arial" w:cs="Arial"/>
          <w:sz w:val="24"/>
          <w:szCs w:val="24"/>
        </w:rPr>
        <w:t xml:space="preserve">, </w:t>
      </w:r>
      <w:r w:rsidR="005E27AB" w:rsidRPr="00365B19">
        <w:rPr>
          <w:rFonts w:ascii="Arial" w:hAnsi="Arial" w:cs="Arial"/>
          <w:sz w:val="24"/>
          <w:szCs w:val="24"/>
        </w:rPr>
        <w:t xml:space="preserve">interest, amounts lent </w:t>
      </w:r>
      <w:r w:rsidR="009131DB" w:rsidRPr="00365B19">
        <w:rPr>
          <w:rFonts w:ascii="Arial" w:hAnsi="Arial" w:cs="Arial"/>
          <w:sz w:val="24"/>
          <w:szCs w:val="24"/>
        </w:rPr>
        <w:t>or</w:t>
      </w:r>
      <w:r w:rsidR="005E27AB" w:rsidRPr="00365B19">
        <w:rPr>
          <w:rFonts w:ascii="Arial" w:hAnsi="Arial" w:cs="Arial"/>
          <w:sz w:val="24"/>
          <w:szCs w:val="24"/>
        </w:rPr>
        <w:t xml:space="preserve"> advanced or any other forms of monies</w:t>
      </w:r>
      <w:r w:rsidR="00E63655" w:rsidRPr="00365B19">
        <w:rPr>
          <w:rFonts w:ascii="Arial" w:hAnsi="Arial" w:cs="Arial"/>
          <w:sz w:val="24"/>
          <w:szCs w:val="24"/>
        </w:rPr>
        <w:t xml:space="preserve"> owed</w:t>
      </w:r>
      <w:r w:rsidR="00FE1EBE" w:rsidRPr="00365B19">
        <w:rPr>
          <w:rFonts w:ascii="Arial" w:hAnsi="Arial" w:cs="Arial"/>
          <w:sz w:val="24"/>
          <w:szCs w:val="24"/>
        </w:rPr>
        <w:t>.</w:t>
      </w:r>
      <w:r w:rsidR="009A73EC" w:rsidRPr="00365B19">
        <w:rPr>
          <w:rFonts w:ascii="Arial" w:hAnsi="Arial" w:cs="Arial"/>
          <w:sz w:val="24"/>
          <w:szCs w:val="24"/>
        </w:rPr>
        <w:t xml:space="preserve"> </w:t>
      </w:r>
      <w:r w:rsidR="0059638C" w:rsidRPr="00365B19">
        <w:rPr>
          <w:rFonts w:ascii="Arial" w:hAnsi="Arial" w:cs="Arial"/>
          <w:sz w:val="24"/>
          <w:szCs w:val="24"/>
        </w:rPr>
        <w:t xml:space="preserve"> </w:t>
      </w:r>
    </w:p>
    <w:p w14:paraId="75744F39" w14:textId="5761E757" w:rsidR="00871F21" w:rsidRPr="00365B19" w:rsidRDefault="00365B19" w:rsidP="00365B19">
      <w:pPr>
        <w:tabs>
          <w:tab w:val="right" w:pos="8208"/>
        </w:tabs>
        <w:spacing w:before="120" w:line="360" w:lineRule="auto"/>
        <w:ind w:left="567" w:hanging="643"/>
        <w:jc w:val="both"/>
        <w:rPr>
          <w:rFonts w:ascii="Arial" w:hAnsi="Arial" w:cs="Arial"/>
          <w:sz w:val="24"/>
          <w:szCs w:val="24"/>
        </w:rPr>
      </w:pPr>
      <w:r w:rsidRPr="00C65240">
        <w:rPr>
          <w:rFonts w:ascii="Arial" w:hAnsi="Arial" w:cs="Arial"/>
          <w:sz w:val="24"/>
          <w:szCs w:val="24"/>
        </w:rPr>
        <w:t>44)</w:t>
      </w:r>
      <w:r w:rsidRPr="00C65240">
        <w:rPr>
          <w:rFonts w:ascii="Arial" w:hAnsi="Arial" w:cs="Arial"/>
          <w:sz w:val="24"/>
          <w:szCs w:val="24"/>
        </w:rPr>
        <w:tab/>
      </w:r>
      <w:r w:rsidR="00AC2EAE" w:rsidRPr="00365B19">
        <w:rPr>
          <w:rFonts w:ascii="Arial" w:hAnsi="Arial" w:cs="Arial"/>
          <w:sz w:val="24"/>
          <w:szCs w:val="24"/>
        </w:rPr>
        <w:t>Additionally, a</w:t>
      </w:r>
      <w:r w:rsidR="00F862CF" w:rsidRPr="00365B19">
        <w:rPr>
          <w:rFonts w:ascii="Arial" w:hAnsi="Arial" w:cs="Arial"/>
          <w:sz w:val="24"/>
          <w:szCs w:val="24"/>
        </w:rPr>
        <w:t xml:space="preserve">s it is </w:t>
      </w:r>
      <w:r w:rsidR="0059638C" w:rsidRPr="00365B19">
        <w:rPr>
          <w:rFonts w:ascii="Arial" w:hAnsi="Arial" w:cs="Arial"/>
          <w:sz w:val="24"/>
          <w:szCs w:val="24"/>
        </w:rPr>
        <w:t>common cause that the</w:t>
      </w:r>
      <w:r w:rsidR="00462657" w:rsidRPr="00365B19">
        <w:rPr>
          <w:rFonts w:ascii="Arial" w:hAnsi="Arial" w:cs="Arial"/>
          <w:sz w:val="24"/>
          <w:szCs w:val="24"/>
        </w:rPr>
        <w:t xml:space="preserve"> third Respondent </w:t>
      </w:r>
      <w:r w:rsidR="00E2041C" w:rsidRPr="00365B19">
        <w:rPr>
          <w:rFonts w:ascii="Arial" w:hAnsi="Arial" w:cs="Arial"/>
          <w:sz w:val="24"/>
          <w:szCs w:val="24"/>
        </w:rPr>
        <w:t>approved the release of the post settlement funding</w:t>
      </w:r>
      <w:r w:rsidR="0059638C" w:rsidRPr="00365B19">
        <w:rPr>
          <w:rFonts w:ascii="Arial" w:hAnsi="Arial" w:cs="Arial"/>
          <w:sz w:val="24"/>
          <w:szCs w:val="24"/>
        </w:rPr>
        <w:t xml:space="preserve"> </w:t>
      </w:r>
      <w:r w:rsidR="00E2041C" w:rsidRPr="00365B19">
        <w:rPr>
          <w:rFonts w:ascii="Arial" w:hAnsi="Arial" w:cs="Arial"/>
          <w:sz w:val="24"/>
          <w:szCs w:val="24"/>
        </w:rPr>
        <w:t>in November</w:t>
      </w:r>
      <w:r w:rsidR="00751BC6" w:rsidRPr="00365B19">
        <w:rPr>
          <w:rFonts w:ascii="Arial" w:hAnsi="Arial" w:cs="Arial"/>
          <w:sz w:val="24"/>
          <w:szCs w:val="24"/>
        </w:rPr>
        <w:t>, (</w:t>
      </w:r>
      <w:r w:rsidR="00E2041C" w:rsidRPr="00365B19">
        <w:rPr>
          <w:rFonts w:ascii="Arial" w:hAnsi="Arial" w:cs="Arial"/>
          <w:sz w:val="24"/>
          <w:szCs w:val="24"/>
        </w:rPr>
        <w:t>2 months after the conclusion of the share transfer agreement</w:t>
      </w:r>
      <w:r w:rsidR="00751BC6" w:rsidRPr="00365B19">
        <w:rPr>
          <w:rFonts w:ascii="Arial" w:hAnsi="Arial" w:cs="Arial"/>
          <w:sz w:val="24"/>
          <w:szCs w:val="24"/>
        </w:rPr>
        <w:t>)</w:t>
      </w:r>
      <w:r w:rsidR="00FF51EC" w:rsidRPr="00365B19">
        <w:rPr>
          <w:rFonts w:ascii="Arial" w:hAnsi="Arial" w:cs="Arial"/>
          <w:sz w:val="24"/>
          <w:szCs w:val="24"/>
        </w:rPr>
        <w:t xml:space="preserve"> the reference to “payment”</w:t>
      </w:r>
      <w:r w:rsidR="00861D22" w:rsidRPr="00365B19">
        <w:rPr>
          <w:rFonts w:ascii="Arial" w:hAnsi="Arial" w:cs="Arial"/>
          <w:sz w:val="24"/>
          <w:szCs w:val="24"/>
        </w:rPr>
        <w:t>,</w:t>
      </w:r>
      <w:r w:rsidR="00FF51EC" w:rsidRPr="00365B19">
        <w:rPr>
          <w:rFonts w:ascii="Arial" w:hAnsi="Arial" w:cs="Arial"/>
          <w:sz w:val="24"/>
          <w:szCs w:val="24"/>
        </w:rPr>
        <w:t xml:space="preserve"> in the Particulars of claim</w:t>
      </w:r>
      <w:r w:rsidR="00861D22" w:rsidRPr="00365B19">
        <w:rPr>
          <w:rFonts w:ascii="Arial" w:hAnsi="Arial" w:cs="Arial"/>
          <w:sz w:val="24"/>
          <w:szCs w:val="24"/>
        </w:rPr>
        <w:t>, further</w:t>
      </w:r>
      <w:r w:rsidR="00F555AA" w:rsidRPr="00365B19">
        <w:rPr>
          <w:rFonts w:ascii="Arial" w:hAnsi="Arial" w:cs="Arial"/>
          <w:sz w:val="24"/>
          <w:szCs w:val="24"/>
        </w:rPr>
        <w:t xml:space="preserve"> </w:t>
      </w:r>
      <w:r w:rsidR="002D3BBD" w:rsidRPr="00365B19">
        <w:rPr>
          <w:rFonts w:ascii="Arial" w:hAnsi="Arial" w:cs="Arial"/>
          <w:sz w:val="24"/>
          <w:szCs w:val="24"/>
        </w:rPr>
        <w:t>d</w:t>
      </w:r>
      <w:r w:rsidR="005D614E" w:rsidRPr="00365B19">
        <w:rPr>
          <w:rFonts w:ascii="Arial" w:hAnsi="Arial" w:cs="Arial"/>
          <w:sz w:val="24"/>
          <w:szCs w:val="24"/>
        </w:rPr>
        <w:t xml:space="preserve">enotes a basis </w:t>
      </w:r>
      <w:r w:rsidR="008F7351" w:rsidRPr="00365B19">
        <w:rPr>
          <w:rFonts w:ascii="Arial" w:hAnsi="Arial" w:cs="Arial"/>
          <w:sz w:val="24"/>
          <w:szCs w:val="24"/>
        </w:rPr>
        <w:t>for claim 2</w:t>
      </w:r>
      <w:r w:rsidR="00210D90" w:rsidRPr="00365B19">
        <w:rPr>
          <w:rFonts w:ascii="Arial" w:hAnsi="Arial" w:cs="Arial"/>
          <w:sz w:val="24"/>
          <w:szCs w:val="24"/>
        </w:rPr>
        <w:t xml:space="preserve"> </w:t>
      </w:r>
      <w:r w:rsidR="002D3BBD" w:rsidRPr="00365B19">
        <w:rPr>
          <w:rFonts w:ascii="Arial" w:hAnsi="Arial" w:cs="Arial"/>
          <w:sz w:val="24"/>
          <w:szCs w:val="24"/>
        </w:rPr>
        <w:t>(</w:t>
      </w:r>
      <w:r w:rsidR="005D614E" w:rsidRPr="00365B19">
        <w:rPr>
          <w:rFonts w:ascii="Arial" w:hAnsi="Arial" w:cs="Arial"/>
          <w:sz w:val="24"/>
          <w:szCs w:val="24"/>
        </w:rPr>
        <w:t>remaining the 100% shareholder</w:t>
      </w:r>
      <w:r w:rsidR="002D3BBD" w:rsidRPr="00365B19">
        <w:rPr>
          <w:rFonts w:ascii="Arial" w:hAnsi="Arial" w:cs="Arial"/>
          <w:sz w:val="24"/>
          <w:szCs w:val="24"/>
        </w:rPr>
        <w:t>)</w:t>
      </w:r>
      <w:r w:rsidR="005D614E" w:rsidRPr="00365B19">
        <w:rPr>
          <w:rFonts w:ascii="Arial" w:hAnsi="Arial" w:cs="Arial"/>
          <w:sz w:val="24"/>
          <w:szCs w:val="24"/>
        </w:rPr>
        <w:t xml:space="preserve">, that does not arise from the share transfer agreement alone. </w:t>
      </w:r>
    </w:p>
    <w:p w14:paraId="34ED6333" w14:textId="64508F18" w:rsidR="003E4C78" w:rsidRPr="00365B19" w:rsidRDefault="00365B19" w:rsidP="00365B19">
      <w:pPr>
        <w:tabs>
          <w:tab w:val="right" w:pos="8208"/>
        </w:tabs>
        <w:spacing w:before="240" w:line="360" w:lineRule="auto"/>
        <w:ind w:left="567" w:hanging="643"/>
        <w:jc w:val="both"/>
        <w:rPr>
          <w:rFonts w:ascii="Arial" w:hAnsi="Arial" w:cs="Arial"/>
          <w:i/>
          <w:iCs/>
          <w:sz w:val="24"/>
          <w:szCs w:val="24"/>
          <w:u w:val="single"/>
        </w:rPr>
      </w:pPr>
      <w:r w:rsidRPr="003E4C78">
        <w:rPr>
          <w:rFonts w:ascii="Arial" w:hAnsi="Arial" w:cs="Arial"/>
          <w:sz w:val="24"/>
          <w:szCs w:val="24"/>
        </w:rPr>
        <w:t>45)</w:t>
      </w:r>
      <w:r w:rsidRPr="003E4C78">
        <w:rPr>
          <w:rFonts w:ascii="Arial" w:hAnsi="Arial" w:cs="Arial"/>
          <w:sz w:val="24"/>
          <w:szCs w:val="24"/>
        </w:rPr>
        <w:tab/>
      </w:r>
      <w:r w:rsidR="00323B15" w:rsidRPr="00365B19">
        <w:rPr>
          <w:rFonts w:ascii="Arial" w:hAnsi="Arial" w:cs="Arial"/>
          <w:sz w:val="24"/>
          <w:szCs w:val="24"/>
        </w:rPr>
        <w:t>The right to enforce payment of the post settlement funding belongs to the applicant</w:t>
      </w:r>
      <w:r w:rsidR="00A741C4" w:rsidRPr="00365B19">
        <w:rPr>
          <w:rFonts w:ascii="Arial" w:hAnsi="Arial" w:cs="Arial"/>
          <w:sz w:val="24"/>
          <w:szCs w:val="24"/>
        </w:rPr>
        <w:t xml:space="preserve"> and not the second Respondent</w:t>
      </w:r>
      <w:r w:rsidR="00323B15" w:rsidRPr="00365B19">
        <w:rPr>
          <w:rFonts w:ascii="Arial" w:hAnsi="Arial" w:cs="Arial"/>
          <w:sz w:val="24"/>
          <w:szCs w:val="24"/>
        </w:rPr>
        <w:t xml:space="preserve">. </w:t>
      </w:r>
      <w:r w:rsidR="004C2366" w:rsidRPr="00365B19">
        <w:rPr>
          <w:rFonts w:ascii="Arial" w:hAnsi="Arial" w:cs="Arial"/>
          <w:sz w:val="24"/>
          <w:szCs w:val="24"/>
        </w:rPr>
        <w:t xml:space="preserve">This </w:t>
      </w:r>
      <w:r w:rsidR="000C6CC9" w:rsidRPr="00365B19">
        <w:rPr>
          <w:rFonts w:ascii="Arial" w:hAnsi="Arial" w:cs="Arial"/>
          <w:sz w:val="24"/>
          <w:szCs w:val="24"/>
        </w:rPr>
        <w:t>is evidenced</w:t>
      </w:r>
      <w:r w:rsidR="00602EA9" w:rsidRPr="00365B19">
        <w:rPr>
          <w:rFonts w:ascii="Arial" w:hAnsi="Arial" w:cs="Arial"/>
          <w:sz w:val="24"/>
          <w:szCs w:val="24"/>
        </w:rPr>
        <w:t xml:space="preserve"> </w:t>
      </w:r>
      <w:r w:rsidR="00B422EA" w:rsidRPr="00365B19">
        <w:rPr>
          <w:rFonts w:ascii="Arial" w:hAnsi="Arial" w:cs="Arial"/>
          <w:sz w:val="24"/>
          <w:szCs w:val="24"/>
        </w:rPr>
        <w:t>by</w:t>
      </w:r>
      <w:r w:rsidR="00A741C4" w:rsidRPr="00365B19">
        <w:rPr>
          <w:rFonts w:ascii="Arial" w:hAnsi="Arial" w:cs="Arial"/>
          <w:sz w:val="24"/>
          <w:szCs w:val="24"/>
        </w:rPr>
        <w:t>, for instance,</w:t>
      </w:r>
      <w:r w:rsidR="00B422EA" w:rsidRPr="00365B19">
        <w:rPr>
          <w:rFonts w:ascii="Arial" w:hAnsi="Arial" w:cs="Arial"/>
          <w:sz w:val="24"/>
          <w:szCs w:val="24"/>
        </w:rPr>
        <w:t xml:space="preserve"> the </w:t>
      </w:r>
      <w:r w:rsidR="004C2366" w:rsidRPr="00365B19">
        <w:rPr>
          <w:rFonts w:ascii="Arial" w:hAnsi="Arial" w:cs="Arial"/>
          <w:sz w:val="24"/>
          <w:szCs w:val="24"/>
        </w:rPr>
        <w:t>formulation of claim</w:t>
      </w:r>
      <w:r w:rsidR="00022851" w:rsidRPr="00365B19">
        <w:rPr>
          <w:rFonts w:ascii="Arial" w:hAnsi="Arial" w:cs="Arial"/>
          <w:sz w:val="24"/>
          <w:szCs w:val="24"/>
        </w:rPr>
        <w:t xml:space="preserve"> 4 </w:t>
      </w:r>
      <w:r w:rsidR="00081420" w:rsidRPr="00365B19">
        <w:rPr>
          <w:rFonts w:ascii="Arial" w:hAnsi="Arial" w:cs="Arial"/>
          <w:sz w:val="24"/>
          <w:szCs w:val="24"/>
        </w:rPr>
        <w:t>of</w:t>
      </w:r>
      <w:r w:rsidR="00022851" w:rsidRPr="00365B19">
        <w:rPr>
          <w:rFonts w:ascii="Arial" w:hAnsi="Arial" w:cs="Arial"/>
          <w:sz w:val="24"/>
          <w:szCs w:val="24"/>
        </w:rPr>
        <w:t xml:space="preserve"> the particulars</w:t>
      </w:r>
      <w:r w:rsidR="00081420" w:rsidRPr="00365B19">
        <w:rPr>
          <w:rFonts w:ascii="Arial" w:hAnsi="Arial" w:cs="Arial"/>
          <w:sz w:val="24"/>
          <w:szCs w:val="24"/>
        </w:rPr>
        <w:t xml:space="preserve"> of claim</w:t>
      </w:r>
      <w:r w:rsidR="00426696" w:rsidRPr="00365B19">
        <w:rPr>
          <w:rFonts w:ascii="Arial" w:hAnsi="Arial" w:cs="Arial"/>
          <w:sz w:val="24"/>
          <w:szCs w:val="24"/>
        </w:rPr>
        <w:t>.</w:t>
      </w:r>
      <w:r w:rsidR="00022851" w:rsidRPr="00365B19">
        <w:rPr>
          <w:rFonts w:ascii="Arial" w:hAnsi="Arial" w:cs="Arial"/>
          <w:sz w:val="24"/>
          <w:szCs w:val="24"/>
        </w:rPr>
        <w:t xml:space="preserve"> </w:t>
      </w:r>
      <w:r w:rsidR="00426696" w:rsidRPr="00365B19">
        <w:rPr>
          <w:rFonts w:ascii="Arial" w:hAnsi="Arial" w:cs="Arial"/>
          <w:sz w:val="24"/>
          <w:szCs w:val="24"/>
        </w:rPr>
        <w:t>In terms thereof,</w:t>
      </w:r>
      <w:r w:rsidR="00022851" w:rsidRPr="00365B19">
        <w:rPr>
          <w:rFonts w:ascii="Arial" w:hAnsi="Arial" w:cs="Arial"/>
          <w:sz w:val="24"/>
          <w:szCs w:val="24"/>
        </w:rPr>
        <w:t xml:space="preserve"> </w:t>
      </w:r>
      <w:r w:rsidR="00B422EA" w:rsidRPr="00365B19">
        <w:rPr>
          <w:rFonts w:ascii="Arial" w:hAnsi="Arial" w:cs="Arial"/>
          <w:sz w:val="24"/>
          <w:szCs w:val="24"/>
        </w:rPr>
        <w:t>the second</w:t>
      </w:r>
      <w:r w:rsidR="00022851" w:rsidRPr="00365B19">
        <w:rPr>
          <w:rFonts w:ascii="Arial" w:hAnsi="Arial" w:cs="Arial"/>
          <w:sz w:val="24"/>
          <w:szCs w:val="24"/>
        </w:rPr>
        <w:t xml:space="preserve"> Respondent </w:t>
      </w:r>
      <w:r w:rsidR="007E4E04" w:rsidRPr="00365B19">
        <w:rPr>
          <w:rFonts w:ascii="Arial" w:hAnsi="Arial" w:cs="Arial"/>
          <w:sz w:val="24"/>
          <w:szCs w:val="24"/>
        </w:rPr>
        <w:t xml:space="preserve">(as Plaintiff) seeks an order </w:t>
      </w:r>
      <w:r w:rsidR="00C86217" w:rsidRPr="00365B19">
        <w:rPr>
          <w:rFonts w:ascii="Arial" w:hAnsi="Arial" w:cs="Arial"/>
          <w:sz w:val="24"/>
          <w:szCs w:val="24"/>
        </w:rPr>
        <w:t xml:space="preserve">on behalf of the Applicant (a defendant) </w:t>
      </w:r>
      <w:r w:rsidR="007E4E04" w:rsidRPr="00365B19">
        <w:rPr>
          <w:rFonts w:ascii="Arial" w:hAnsi="Arial" w:cs="Arial"/>
          <w:sz w:val="24"/>
          <w:szCs w:val="24"/>
        </w:rPr>
        <w:t xml:space="preserve">against the </w:t>
      </w:r>
      <w:r w:rsidR="00C86217" w:rsidRPr="00365B19">
        <w:rPr>
          <w:rFonts w:ascii="Arial" w:hAnsi="Arial" w:cs="Arial"/>
          <w:sz w:val="24"/>
          <w:szCs w:val="24"/>
        </w:rPr>
        <w:t>third Respondent (a defendant)</w:t>
      </w:r>
      <w:r w:rsidR="00890DC3" w:rsidRPr="00365B19">
        <w:rPr>
          <w:rFonts w:ascii="Arial" w:hAnsi="Arial" w:cs="Arial"/>
          <w:sz w:val="24"/>
          <w:szCs w:val="24"/>
        </w:rPr>
        <w:t xml:space="preserve"> for payment of the post settlement funding</w:t>
      </w:r>
      <w:r w:rsidR="001D3240" w:rsidRPr="00365B19">
        <w:rPr>
          <w:rFonts w:ascii="Arial" w:hAnsi="Arial" w:cs="Arial"/>
          <w:sz w:val="24"/>
          <w:szCs w:val="24"/>
        </w:rPr>
        <w:t xml:space="preserve"> in the amount of R50 million.</w:t>
      </w:r>
      <w:r w:rsidR="00F50F97" w:rsidRPr="00365B19">
        <w:rPr>
          <w:rFonts w:ascii="Arial" w:hAnsi="Arial" w:cs="Arial"/>
          <w:sz w:val="24"/>
          <w:szCs w:val="24"/>
        </w:rPr>
        <w:t xml:space="preserve"> </w:t>
      </w:r>
    </w:p>
    <w:p w14:paraId="560CAFBE" w14:textId="4CF02CA4" w:rsidR="00DB032A" w:rsidRPr="00B202AB" w:rsidRDefault="00DB032A" w:rsidP="003E4C78">
      <w:pPr>
        <w:pStyle w:val="ListParagraph"/>
        <w:tabs>
          <w:tab w:val="right" w:pos="8208"/>
        </w:tabs>
        <w:spacing w:before="240" w:line="360" w:lineRule="auto"/>
        <w:ind w:left="567"/>
        <w:contextualSpacing w:val="0"/>
        <w:jc w:val="both"/>
        <w:rPr>
          <w:rFonts w:ascii="Arial" w:hAnsi="Arial" w:cs="Arial"/>
          <w:i/>
          <w:iCs/>
          <w:sz w:val="24"/>
          <w:szCs w:val="24"/>
          <w:u w:val="single"/>
        </w:rPr>
      </w:pPr>
      <w:r w:rsidRPr="00B202AB">
        <w:rPr>
          <w:rFonts w:ascii="Arial" w:hAnsi="Arial" w:cs="Arial"/>
          <w:i/>
          <w:iCs/>
          <w:sz w:val="24"/>
          <w:szCs w:val="24"/>
          <w:u w:val="single"/>
        </w:rPr>
        <w:t xml:space="preserve">Finding on </w:t>
      </w:r>
      <w:r w:rsidR="00E4016C" w:rsidRPr="00B202AB">
        <w:rPr>
          <w:rFonts w:ascii="Arial" w:hAnsi="Arial" w:cs="Arial"/>
          <w:i/>
          <w:iCs/>
          <w:sz w:val="24"/>
          <w:szCs w:val="24"/>
          <w:u w:val="single"/>
        </w:rPr>
        <w:t xml:space="preserve">the </w:t>
      </w:r>
      <w:r w:rsidRPr="00B202AB">
        <w:rPr>
          <w:rFonts w:ascii="Arial" w:hAnsi="Arial" w:cs="Arial"/>
          <w:i/>
          <w:iCs/>
          <w:sz w:val="24"/>
          <w:szCs w:val="24"/>
          <w:u w:val="single"/>
        </w:rPr>
        <w:t>lis pendens</w:t>
      </w:r>
      <w:r w:rsidR="00E4016C" w:rsidRPr="00B202AB">
        <w:rPr>
          <w:rFonts w:ascii="Arial" w:hAnsi="Arial" w:cs="Arial"/>
          <w:i/>
          <w:iCs/>
          <w:sz w:val="24"/>
          <w:szCs w:val="24"/>
          <w:u w:val="single"/>
        </w:rPr>
        <w:t xml:space="preserve"> defence</w:t>
      </w:r>
    </w:p>
    <w:p w14:paraId="5B70B4BC" w14:textId="5962F950" w:rsidR="00A43381" w:rsidRPr="00365B19" w:rsidRDefault="00365B19" w:rsidP="00365B19">
      <w:pPr>
        <w:tabs>
          <w:tab w:val="right" w:pos="8208"/>
        </w:tabs>
        <w:spacing w:before="120" w:line="360" w:lineRule="auto"/>
        <w:ind w:left="567" w:hanging="643"/>
        <w:jc w:val="both"/>
        <w:rPr>
          <w:rFonts w:ascii="Arial" w:hAnsi="Arial" w:cs="Arial"/>
          <w:sz w:val="24"/>
          <w:szCs w:val="24"/>
        </w:rPr>
      </w:pPr>
      <w:r w:rsidRPr="00C65240">
        <w:rPr>
          <w:rFonts w:ascii="Arial" w:hAnsi="Arial" w:cs="Arial"/>
          <w:sz w:val="24"/>
          <w:szCs w:val="24"/>
        </w:rPr>
        <w:t>46)</w:t>
      </w:r>
      <w:r w:rsidRPr="00C65240">
        <w:rPr>
          <w:rFonts w:ascii="Arial" w:hAnsi="Arial" w:cs="Arial"/>
          <w:sz w:val="24"/>
          <w:szCs w:val="24"/>
        </w:rPr>
        <w:tab/>
      </w:r>
      <w:r w:rsidR="0008188F" w:rsidRPr="00365B19">
        <w:rPr>
          <w:rFonts w:ascii="Arial" w:hAnsi="Arial" w:cs="Arial"/>
          <w:sz w:val="24"/>
          <w:szCs w:val="24"/>
        </w:rPr>
        <w:t xml:space="preserve">Having regard to the aforementioned analysis, </w:t>
      </w:r>
      <w:r w:rsidR="005302DE" w:rsidRPr="00365B19">
        <w:rPr>
          <w:rFonts w:ascii="Arial" w:hAnsi="Arial" w:cs="Arial"/>
          <w:sz w:val="24"/>
          <w:szCs w:val="24"/>
        </w:rPr>
        <w:t xml:space="preserve">has the </w:t>
      </w:r>
      <w:r w:rsidR="00384924" w:rsidRPr="00365B19">
        <w:rPr>
          <w:rFonts w:ascii="Arial" w:hAnsi="Arial" w:cs="Arial"/>
          <w:sz w:val="24"/>
          <w:szCs w:val="24"/>
        </w:rPr>
        <w:t>second</w:t>
      </w:r>
      <w:r w:rsidR="005302DE" w:rsidRPr="00365B19">
        <w:rPr>
          <w:rFonts w:ascii="Arial" w:hAnsi="Arial" w:cs="Arial"/>
          <w:sz w:val="24"/>
          <w:szCs w:val="24"/>
        </w:rPr>
        <w:t xml:space="preserve"> Respondent proven the essentials needed </w:t>
      </w:r>
      <w:r w:rsidR="00A43381" w:rsidRPr="00365B19">
        <w:rPr>
          <w:rFonts w:ascii="Arial" w:hAnsi="Arial" w:cs="Arial"/>
          <w:sz w:val="24"/>
          <w:szCs w:val="24"/>
        </w:rPr>
        <w:t>to uphold a defence of lis pendens?</w:t>
      </w:r>
    </w:p>
    <w:p w14:paraId="0C638140" w14:textId="7379DFF1" w:rsidR="00143361" w:rsidRPr="00365B19" w:rsidRDefault="00365B19" w:rsidP="00365B19">
      <w:pPr>
        <w:tabs>
          <w:tab w:val="right" w:pos="8208"/>
        </w:tabs>
        <w:spacing w:before="120" w:line="360" w:lineRule="auto"/>
        <w:ind w:left="567" w:hanging="567"/>
        <w:jc w:val="both"/>
        <w:rPr>
          <w:rFonts w:ascii="Arial" w:hAnsi="Arial" w:cs="Arial"/>
          <w:sz w:val="24"/>
          <w:szCs w:val="24"/>
        </w:rPr>
      </w:pPr>
      <w:r w:rsidRPr="00C65240">
        <w:rPr>
          <w:rFonts w:ascii="Arial" w:hAnsi="Arial" w:cs="Arial"/>
          <w:sz w:val="24"/>
          <w:szCs w:val="24"/>
        </w:rPr>
        <w:t>47)</w:t>
      </w:r>
      <w:r w:rsidRPr="00C65240">
        <w:rPr>
          <w:rFonts w:ascii="Arial" w:hAnsi="Arial" w:cs="Arial"/>
          <w:sz w:val="24"/>
          <w:szCs w:val="24"/>
        </w:rPr>
        <w:tab/>
      </w:r>
      <w:r w:rsidR="00477F9D" w:rsidRPr="00365B19">
        <w:rPr>
          <w:rFonts w:ascii="Arial" w:hAnsi="Arial" w:cs="Arial"/>
          <w:sz w:val="24"/>
          <w:szCs w:val="24"/>
        </w:rPr>
        <w:t>I am of the view that</w:t>
      </w:r>
      <w:r w:rsidR="00771C13" w:rsidRPr="00365B19">
        <w:rPr>
          <w:rFonts w:ascii="Arial" w:hAnsi="Arial" w:cs="Arial"/>
          <w:sz w:val="24"/>
          <w:szCs w:val="24"/>
        </w:rPr>
        <w:t xml:space="preserve">, whilst </w:t>
      </w:r>
      <w:r w:rsidR="00425AC3" w:rsidRPr="00365B19">
        <w:rPr>
          <w:rFonts w:ascii="Arial" w:hAnsi="Arial" w:cs="Arial"/>
          <w:sz w:val="24"/>
          <w:szCs w:val="24"/>
        </w:rPr>
        <w:t>t</w:t>
      </w:r>
      <w:r w:rsidR="00C105F4" w:rsidRPr="00365B19">
        <w:rPr>
          <w:rFonts w:ascii="Arial" w:hAnsi="Arial" w:cs="Arial"/>
          <w:sz w:val="24"/>
          <w:szCs w:val="24"/>
        </w:rPr>
        <w:t xml:space="preserve">he question regarding the validity of the share transfer agreement might be similar, it would not be </w:t>
      </w:r>
      <w:r w:rsidR="00717067" w:rsidRPr="00365B19">
        <w:rPr>
          <w:rFonts w:ascii="Arial" w:hAnsi="Arial" w:cs="Arial"/>
          <w:sz w:val="24"/>
          <w:szCs w:val="24"/>
        </w:rPr>
        <w:t>substantially determinative in the action</w:t>
      </w:r>
      <w:r w:rsidR="00477F9D" w:rsidRPr="00365B19">
        <w:rPr>
          <w:rFonts w:ascii="Arial" w:hAnsi="Arial" w:cs="Arial"/>
          <w:sz w:val="24"/>
          <w:szCs w:val="24"/>
        </w:rPr>
        <w:t xml:space="preserve">. </w:t>
      </w:r>
    </w:p>
    <w:p w14:paraId="10D46FB8" w14:textId="3C4685F9" w:rsidR="00477F9D" w:rsidRPr="00365B19" w:rsidRDefault="00365B19" w:rsidP="00365B19">
      <w:pPr>
        <w:tabs>
          <w:tab w:val="right" w:pos="8208"/>
        </w:tabs>
        <w:spacing w:before="120" w:line="360" w:lineRule="auto"/>
        <w:ind w:left="567" w:hanging="567"/>
        <w:jc w:val="both"/>
        <w:rPr>
          <w:rFonts w:ascii="Arial" w:hAnsi="Arial" w:cs="Arial"/>
          <w:sz w:val="24"/>
          <w:szCs w:val="24"/>
        </w:rPr>
      </w:pPr>
      <w:r w:rsidRPr="00C65240">
        <w:rPr>
          <w:rFonts w:ascii="Arial" w:hAnsi="Arial" w:cs="Arial"/>
          <w:sz w:val="24"/>
          <w:szCs w:val="24"/>
        </w:rPr>
        <w:t>48)</w:t>
      </w:r>
      <w:r w:rsidRPr="00C65240">
        <w:rPr>
          <w:rFonts w:ascii="Arial" w:hAnsi="Arial" w:cs="Arial"/>
          <w:sz w:val="24"/>
          <w:szCs w:val="24"/>
        </w:rPr>
        <w:tab/>
      </w:r>
      <w:r w:rsidR="00477F9D" w:rsidRPr="00365B19">
        <w:rPr>
          <w:rFonts w:ascii="Arial" w:hAnsi="Arial" w:cs="Arial"/>
          <w:sz w:val="24"/>
          <w:szCs w:val="24"/>
        </w:rPr>
        <w:t xml:space="preserve">In the action, Mr HPN Pretorius wants the third respondent to make repayment of loans he advanced to the company. The </w:t>
      </w:r>
      <w:r w:rsidR="00CD0570" w:rsidRPr="00365B19">
        <w:rPr>
          <w:rFonts w:ascii="Arial" w:hAnsi="Arial" w:cs="Arial"/>
          <w:sz w:val="24"/>
          <w:szCs w:val="24"/>
        </w:rPr>
        <w:t>second</w:t>
      </w:r>
      <w:r w:rsidR="00477F9D" w:rsidRPr="00365B19">
        <w:rPr>
          <w:rFonts w:ascii="Arial" w:hAnsi="Arial" w:cs="Arial"/>
          <w:sz w:val="24"/>
          <w:szCs w:val="24"/>
        </w:rPr>
        <w:t xml:space="preserve"> respondent only comes into play as the holder of the security. However, the security held, pertains to the </w:t>
      </w:r>
      <w:r w:rsidR="00E62E07" w:rsidRPr="00365B19">
        <w:rPr>
          <w:rFonts w:ascii="Arial" w:hAnsi="Arial" w:cs="Arial"/>
          <w:sz w:val="24"/>
          <w:szCs w:val="24"/>
        </w:rPr>
        <w:t>provision of the post settlement funding</w:t>
      </w:r>
      <w:r w:rsidR="00FA73AC" w:rsidRPr="00365B19">
        <w:rPr>
          <w:rFonts w:ascii="Arial" w:hAnsi="Arial" w:cs="Arial"/>
          <w:sz w:val="24"/>
          <w:szCs w:val="24"/>
        </w:rPr>
        <w:t>,</w:t>
      </w:r>
      <w:r w:rsidR="00E62E07" w:rsidRPr="00365B19">
        <w:rPr>
          <w:rFonts w:ascii="Arial" w:hAnsi="Arial" w:cs="Arial"/>
          <w:sz w:val="24"/>
          <w:szCs w:val="24"/>
        </w:rPr>
        <w:t xml:space="preserve"> </w:t>
      </w:r>
      <w:r w:rsidR="00477F9D" w:rsidRPr="00365B19">
        <w:rPr>
          <w:rFonts w:ascii="Arial" w:hAnsi="Arial" w:cs="Arial"/>
          <w:sz w:val="24"/>
          <w:szCs w:val="24"/>
        </w:rPr>
        <w:t>due to the applicant. Despite its prayer</w:t>
      </w:r>
      <w:r w:rsidR="00444A77" w:rsidRPr="00365B19">
        <w:rPr>
          <w:rFonts w:ascii="Arial" w:hAnsi="Arial" w:cs="Arial"/>
          <w:sz w:val="24"/>
          <w:szCs w:val="24"/>
        </w:rPr>
        <w:t xml:space="preserve"> to claim 4</w:t>
      </w:r>
      <w:r w:rsidR="00477F9D" w:rsidRPr="00365B19">
        <w:rPr>
          <w:rFonts w:ascii="Arial" w:hAnsi="Arial" w:cs="Arial"/>
          <w:sz w:val="24"/>
          <w:szCs w:val="24"/>
        </w:rPr>
        <w:t xml:space="preserve">, the </w:t>
      </w:r>
      <w:r w:rsidR="003411EA" w:rsidRPr="00365B19">
        <w:rPr>
          <w:rFonts w:ascii="Arial" w:hAnsi="Arial" w:cs="Arial"/>
          <w:sz w:val="24"/>
          <w:szCs w:val="24"/>
        </w:rPr>
        <w:t>second</w:t>
      </w:r>
      <w:r w:rsidR="00477F9D" w:rsidRPr="00365B19">
        <w:rPr>
          <w:rFonts w:ascii="Arial" w:hAnsi="Arial" w:cs="Arial"/>
          <w:sz w:val="24"/>
          <w:szCs w:val="24"/>
        </w:rPr>
        <w:t xml:space="preserve"> Respondent </w:t>
      </w:r>
      <w:r w:rsidR="0022113A" w:rsidRPr="00365B19">
        <w:rPr>
          <w:rFonts w:ascii="Arial" w:hAnsi="Arial" w:cs="Arial"/>
          <w:sz w:val="24"/>
          <w:szCs w:val="24"/>
        </w:rPr>
        <w:t xml:space="preserve">has not </w:t>
      </w:r>
      <w:r w:rsidR="00A955EF" w:rsidRPr="00365B19">
        <w:rPr>
          <w:rFonts w:ascii="Arial" w:hAnsi="Arial" w:cs="Arial"/>
          <w:sz w:val="24"/>
          <w:szCs w:val="24"/>
        </w:rPr>
        <w:t xml:space="preserve">alleged any basis upon which it has the necessary </w:t>
      </w:r>
      <w:r w:rsidR="00A955EF" w:rsidRPr="00365B19">
        <w:rPr>
          <w:rFonts w:ascii="Arial" w:hAnsi="Arial" w:cs="Arial"/>
          <w:i/>
          <w:iCs/>
          <w:sz w:val="24"/>
          <w:szCs w:val="24"/>
        </w:rPr>
        <w:t>locus standi</w:t>
      </w:r>
      <w:r w:rsidR="00A955EF" w:rsidRPr="00365B19">
        <w:rPr>
          <w:rFonts w:ascii="Arial" w:hAnsi="Arial" w:cs="Arial"/>
          <w:sz w:val="24"/>
          <w:szCs w:val="24"/>
        </w:rPr>
        <w:t xml:space="preserve"> to bring such a claim on behalf of the Applicant.</w:t>
      </w:r>
    </w:p>
    <w:p w14:paraId="6B2ED93B" w14:textId="1AC097F2" w:rsidR="009B3370" w:rsidRPr="00365B19" w:rsidRDefault="00365B19" w:rsidP="00365B19">
      <w:pPr>
        <w:tabs>
          <w:tab w:val="right" w:pos="8208"/>
        </w:tabs>
        <w:spacing w:before="120" w:line="360" w:lineRule="auto"/>
        <w:ind w:left="567" w:hanging="567"/>
        <w:jc w:val="both"/>
        <w:rPr>
          <w:rFonts w:ascii="Arial" w:hAnsi="Arial" w:cs="Arial"/>
          <w:sz w:val="24"/>
          <w:szCs w:val="24"/>
        </w:rPr>
      </w:pPr>
      <w:r w:rsidRPr="00C65240">
        <w:rPr>
          <w:rFonts w:ascii="Arial" w:hAnsi="Arial" w:cs="Arial"/>
          <w:sz w:val="24"/>
          <w:szCs w:val="24"/>
        </w:rPr>
        <w:t>49)</w:t>
      </w:r>
      <w:r w:rsidRPr="00C65240">
        <w:rPr>
          <w:rFonts w:ascii="Arial" w:hAnsi="Arial" w:cs="Arial"/>
          <w:sz w:val="24"/>
          <w:szCs w:val="24"/>
        </w:rPr>
        <w:tab/>
      </w:r>
      <w:r w:rsidR="00477F9D" w:rsidRPr="00365B19">
        <w:rPr>
          <w:rFonts w:ascii="Arial" w:hAnsi="Arial" w:cs="Arial"/>
          <w:sz w:val="24"/>
          <w:szCs w:val="24"/>
        </w:rPr>
        <w:t xml:space="preserve">Accordingly, </w:t>
      </w:r>
      <w:r w:rsidR="00725806" w:rsidRPr="00365B19">
        <w:rPr>
          <w:rFonts w:ascii="Arial" w:hAnsi="Arial" w:cs="Arial"/>
          <w:sz w:val="24"/>
          <w:szCs w:val="24"/>
        </w:rPr>
        <w:t xml:space="preserve">save for claim 2, </w:t>
      </w:r>
      <w:r w:rsidR="00477F9D" w:rsidRPr="00365B19">
        <w:rPr>
          <w:rFonts w:ascii="Arial" w:hAnsi="Arial" w:cs="Arial"/>
          <w:sz w:val="24"/>
          <w:szCs w:val="24"/>
        </w:rPr>
        <w:t xml:space="preserve">the only relief claimed </w:t>
      </w:r>
      <w:r w:rsidR="00A14237" w:rsidRPr="00365B19">
        <w:rPr>
          <w:rFonts w:ascii="Arial" w:hAnsi="Arial" w:cs="Arial"/>
          <w:sz w:val="24"/>
          <w:szCs w:val="24"/>
        </w:rPr>
        <w:t>that pertains to</w:t>
      </w:r>
      <w:r w:rsidR="00477F9D" w:rsidRPr="00365B19">
        <w:rPr>
          <w:rFonts w:ascii="Arial" w:hAnsi="Arial" w:cs="Arial"/>
          <w:sz w:val="24"/>
          <w:szCs w:val="24"/>
        </w:rPr>
        <w:t xml:space="preserve"> the </w:t>
      </w:r>
      <w:r w:rsidR="00A14237" w:rsidRPr="00365B19">
        <w:rPr>
          <w:rFonts w:ascii="Arial" w:hAnsi="Arial" w:cs="Arial"/>
          <w:sz w:val="24"/>
          <w:szCs w:val="24"/>
        </w:rPr>
        <w:t>second</w:t>
      </w:r>
      <w:r w:rsidR="00477F9D" w:rsidRPr="00365B19">
        <w:rPr>
          <w:rFonts w:ascii="Arial" w:hAnsi="Arial" w:cs="Arial"/>
          <w:sz w:val="24"/>
          <w:szCs w:val="24"/>
        </w:rPr>
        <w:t xml:space="preserve"> respondent, as plaintiff in the action, lies in the interdict sought in claim 3. This relief has nothing to do with the validity of the share transfer agreement</w:t>
      </w:r>
      <w:r w:rsidR="00725806" w:rsidRPr="00365B19">
        <w:rPr>
          <w:rFonts w:ascii="Arial" w:hAnsi="Arial" w:cs="Arial"/>
          <w:sz w:val="24"/>
          <w:szCs w:val="24"/>
        </w:rPr>
        <w:t xml:space="preserve">. </w:t>
      </w:r>
    </w:p>
    <w:p w14:paraId="4C92AD43" w14:textId="4C38FF46" w:rsidR="003C4CEF" w:rsidRPr="00365B19" w:rsidRDefault="00365B19" w:rsidP="00365B19">
      <w:pPr>
        <w:tabs>
          <w:tab w:val="right" w:pos="8208"/>
        </w:tabs>
        <w:spacing w:before="120" w:line="360" w:lineRule="auto"/>
        <w:ind w:left="567" w:hanging="567"/>
        <w:jc w:val="both"/>
        <w:rPr>
          <w:rFonts w:ascii="Arial" w:hAnsi="Arial" w:cs="Arial"/>
          <w:sz w:val="24"/>
          <w:szCs w:val="24"/>
        </w:rPr>
      </w:pPr>
      <w:r>
        <w:rPr>
          <w:rFonts w:ascii="Arial" w:hAnsi="Arial" w:cs="Arial"/>
          <w:sz w:val="24"/>
          <w:szCs w:val="24"/>
        </w:rPr>
        <w:t>50)</w:t>
      </w:r>
      <w:r>
        <w:rPr>
          <w:rFonts w:ascii="Arial" w:hAnsi="Arial" w:cs="Arial"/>
          <w:sz w:val="24"/>
          <w:szCs w:val="24"/>
        </w:rPr>
        <w:tab/>
      </w:r>
      <w:r w:rsidR="00725806" w:rsidRPr="00365B19">
        <w:rPr>
          <w:rFonts w:ascii="Arial" w:hAnsi="Arial" w:cs="Arial"/>
          <w:sz w:val="24"/>
          <w:szCs w:val="24"/>
        </w:rPr>
        <w:t>The declaratory order (pertaining to the 100% shareholding) sought in claim 2, as previously stated,</w:t>
      </w:r>
      <w:r w:rsidR="000E4AAA" w:rsidRPr="00365B19">
        <w:rPr>
          <w:rFonts w:ascii="Arial" w:hAnsi="Arial" w:cs="Arial"/>
          <w:sz w:val="24"/>
          <w:szCs w:val="24"/>
        </w:rPr>
        <w:t xml:space="preserve"> seeks to enforce conditions </w:t>
      </w:r>
      <w:r w:rsidR="00265696" w:rsidRPr="00365B19">
        <w:rPr>
          <w:rFonts w:ascii="Arial" w:hAnsi="Arial" w:cs="Arial"/>
          <w:sz w:val="24"/>
          <w:szCs w:val="24"/>
        </w:rPr>
        <w:t xml:space="preserve">for the return of the 70% that are much </w:t>
      </w:r>
      <w:r w:rsidR="00265696" w:rsidRPr="00365B19">
        <w:rPr>
          <w:rFonts w:ascii="Arial" w:hAnsi="Arial" w:cs="Arial"/>
          <w:sz w:val="24"/>
          <w:szCs w:val="24"/>
        </w:rPr>
        <w:lastRenderedPageBreak/>
        <w:t xml:space="preserve">broader than </w:t>
      </w:r>
      <w:r w:rsidR="00AC7693" w:rsidRPr="00365B19">
        <w:rPr>
          <w:rFonts w:ascii="Arial" w:hAnsi="Arial" w:cs="Arial"/>
          <w:sz w:val="24"/>
          <w:szCs w:val="24"/>
        </w:rPr>
        <w:t>what is contained in the written share transfer agreement</w:t>
      </w:r>
      <w:r w:rsidR="00725806" w:rsidRPr="00365B19">
        <w:rPr>
          <w:rFonts w:ascii="Arial" w:hAnsi="Arial" w:cs="Arial"/>
          <w:sz w:val="24"/>
          <w:szCs w:val="24"/>
        </w:rPr>
        <w:t xml:space="preserve">. While the trial </w:t>
      </w:r>
      <w:r w:rsidR="00AC7693" w:rsidRPr="00365B19">
        <w:rPr>
          <w:rFonts w:ascii="Arial" w:hAnsi="Arial" w:cs="Arial"/>
          <w:sz w:val="24"/>
          <w:szCs w:val="24"/>
        </w:rPr>
        <w:t>C</w:t>
      </w:r>
      <w:r w:rsidR="00725806" w:rsidRPr="00365B19">
        <w:rPr>
          <w:rFonts w:ascii="Arial" w:hAnsi="Arial" w:cs="Arial"/>
          <w:sz w:val="24"/>
          <w:szCs w:val="24"/>
        </w:rPr>
        <w:t xml:space="preserve">ourt might have to have regard to the validity of the share transfer agreement, it would therefore not be the only determination that would have to be made for the first respondent to succeed in terms of </w:t>
      </w:r>
      <w:r w:rsidR="00392CB2" w:rsidRPr="00365B19">
        <w:rPr>
          <w:rFonts w:ascii="Arial" w:hAnsi="Arial" w:cs="Arial"/>
          <w:sz w:val="24"/>
          <w:szCs w:val="24"/>
        </w:rPr>
        <w:t xml:space="preserve">the </w:t>
      </w:r>
      <w:r w:rsidR="00725806" w:rsidRPr="00365B19">
        <w:rPr>
          <w:rFonts w:ascii="Arial" w:hAnsi="Arial" w:cs="Arial"/>
          <w:sz w:val="24"/>
          <w:szCs w:val="24"/>
        </w:rPr>
        <w:t>claim</w:t>
      </w:r>
      <w:r w:rsidR="00392CB2" w:rsidRPr="00365B19">
        <w:rPr>
          <w:rFonts w:ascii="Arial" w:hAnsi="Arial" w:cs="Arial"/>
          <w:sz w:val="24"/>
          <w:szCs w:val="24"/>
        </w:rPr>
        <w:t>.</w:t>
      </w:r>
    </w:p>
    <w:p w14:paraId="6267585C" w14:textId="78271507" w:rsidR="004713F2" w:rsidRPr="00365B19" w:rsidRDefault="00365B19" w:rsidP="00365B19">
      <w:pPr>
        <w:tabs>
          <w:tab w:val="right" w:pos="8208"/>
        </w:tabs>
        <w:spacing w:before="120" w:line="360" w:lineRule="auto"/>
        <w:ind w:left="567" w:hanging="567"/>
        <w:jc w:val="both"/>
        <w:rPr>
          <w:rFonts w:ascii="Arial" w:hAnsi="Arial" w:cs="Arial"/>
          <w:sz w:val="24"/>
          <w:szCs w:val="24"/>
        </w:rPr>
      </w:pPr>
      <w:r>
        <w:rPr>
          <w:rFonts w:ascii="Arial" w:hAnsi="Arial" w:cs="Arial"/>
          <w:sz w:val="24"/>
          <w:szCs w:val="24"/>
        </w:rPr>
        <w:t>51)</w:t>
      </w:r>
      <w:r>
        <w:rPr>
          <w:rFonts w:ascii="Arial" w:hAnsi="Arial" w:cs="Arial"/>
          <w:sz w:val="24"/>
          <w:szCs w:val="24"/>
        </w:rPr>
        <w:tab/>
      </w:r>
      <w:r w:rsidR="00BA4650" w:rsidRPr="00365B19">
        <w:rPr>
          <w:rFonts w:ascii="Arial" w:hAnsi="Arial" w:cs="Arial"/>
          <w:sz w:val="24"/>
          <w:szCs w:val="24"/>
        </w:rPr>
        <w:t>Therefore., w</w:t>
      </w:r>
      <w:r w:rsidR="006A59D7" w:rsidRPr="00365B19">
        <w:rPr>
          <w:rFonts w:ascii="Arial" w:hAnsi="Arial" w:cs="Arial"/>
          <w:sz w:val="24"/>
          <w:szCs w:val="24"/>
        </w:rPr>
        <w:t xml:space="preserve">hilst the validity of the share transfer agreement may be </w:t>
      </w:r>
      <w:r w:rsidR="00A1014E" w:rsidRPr="00365B19">
        <w:rPr>
          <w:rFonts w:ascii="Arial" w:hAnsi="Arial" w:cs="Arial"/>
          <w:sz w:val="24"/>
          <w:szCs w:val="24"/>
        </w:rPr>
        <w:t>necessary for the determination of the claims in the action</w:t>
      </w:r>
      <w:r w:rsidR="002E1C6F" w:rsidRPr="00365B19">
        <w:rPr>
          <w:rFonts w:ascii="Arial" w:hAnsi="Arial" w:cs="Arial"/>
          <w:sz w:val="24"/>
          <w:szCs w:val="24"/>
        </w:rPr>
        <w:t xml:space="preserve">, it </w:t>
      </w:r>
      <w:r w:rsidR="00BA4650" w:rsidRPr="00365B19">
        <w:rPr>
          <w:rFonts w:ascii="Arial" w:hAnsi="Arial" w:cs="Arial"/>
          <w:sz w:val="24"/>
          <w:szCs w:val="24"/>
        </w:rPr>
        <w:t>cannot be said to be substantially determinative of the outcome thereof</w:t>
      </w:r>
      <w:r w:rsidR="004713F2" w:rsidRPr="00365B19">
        <w:rPr>
          <w:rFonts w:ascii="Arial" w:hAnsi="Arial" w:cs="Arial"/>
          <w:sz w:val="24"/>
          <w:szCs w:val="24"/>
        </w:rPr>
        <w:t>:</w:t>
      </w:r>
      <w:r w:rsidR="00A34A8D" w:rsidRPr="00365B19">
        <w:rPr>
          <w:rFonts w:ascii="Arial" w:hAnsi="Arial" w:cs="Arial"/>
          <w:sz w:val="24"/>
          <w:szCs w:val="24"/>
        </w:rPr>
        <w:t xml:space="preserve"> </w:t>
      </w:r>
    </w:p>
    <w:p w14:paraId="114155C4" w14:textId="037BD3B3" w:rsidR="00176C70" w:rsidRPr="00365B19" w:rsidRDefault="00365B19" w:rsidP="00365B19">
      <w:pPr>
        <w:tabs>
          <w:tab w:val="right" w:pos="8208"/>
        </w:tabs>
        <w:spacing w:before="120" w:line="36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D1C7C" w:rsidRPr="00365B19">
        <w:rPr>
          <w:rFonts w:ascii="Arial" w:hAnsi="Arial" w:cs="Arial"/>
          <w:sz w:val="24"/>
          <w:szCs w:val="24"/>
        </w:rPr>
        <w:t xml:space="preserve">The </w:t>
      </w:r>
      <w:r w:rsidR="004C46BE" w:rsidRPr="00365B19">
        <w:rPr>
          <w:rFonts w:ascii="Arial" w:hAnsi="Arial" w:cs="Arial"/>
          <w:sz w:val="24"/>
          <w:szCs w:val="24"/>
        </w:rPr>
        <w:t xml:space="preserve">duty </w:t>
      </w:r>
      <w:r w:rsidR="00DE176C" w:rsidRPr="00365B19">
        <w:rPr>
          <w:rFonts w:ascii="Arial" w:hAnsi="Arial" w:cs="Arial"/>
          <w:sz w:val="24"/>
          <w:szCs w:val="24"/>
        </w:rPr>
        <w:t xml:space="preserve">to repay </w:t>
      </w:r>
      <w:r w:rsidR="007D1C7C" w:rsidRPr="00365B19">
        <w:rPr>
          <w:rFonts w:ascii="Arial" w:hAnsi="Arial" w:cs="Arial"/>
          <w:sz w:val="24"/>
          <w:szCs w:val="24"/>
        </w:rPr>
        <w:t>any monies due to Mr HPN Pretorius</w:t>
      </w:r>
      <w:r w:rsidR="00DE176C" w:rsidRPr="00365B19">
        <w:rPr>
          <w:rFonts w:ascii="Arial" w:hAnsi="Arial" w:cs="Arial"/>
          <w:sz w:val="24"/>
          <w:szCs w:val="24"/>
        </w:rPr>
        <w:t xml:space="preserve">, is not affected </w:t>
      </w:r>
      <w:r w:rsidR="001F29F1" w:rsidRPr="00365B19">
        <w:rPr>
          <w:rFonts w:ascii="Arial" w:hAnsi="Arial" w:cs="Arial"/>
          <w:sz w:val="24"/>
          <w:szCs w:val="24"/>
        </w:rPr>
        <w:t xml:space="preserve">by </w:t>
      </w:r>
      <w:r w:rsidR="009B218F" w:rsidRPr="00365B19">
        <w:rPr>
          <w:rFonts w:ascii="Arial" w:hAnsi="Arial" w:cs="Arial"/>
          <w:sz w:val="24"/>
          <w:szCs w:val="24"/>
        </w:rPr>
        <w:t xml:space="preserve">the validity of the share transfer agreement. </w:t>
      </w:r>
      <w:r w:rsidR="004361F2" w:rsidRPr="00365B19">
        <w:rPr>
          <w:rFonts w:ascii="Arial" w:hAnsi="Arial" w:cs="Arial"/>
          <w:sz w:val="24"/>
          <w:szCs w:val="24"/>
        </w:rPr>
        <w:t>Insofar as the s</w:t>
      </w:r>
      <w:r w:rsidR="009C32A3" w:rsidRPr="00365B19">
        <w:rPr>
          <w:rFonts w:ascii="Arial" w:hAnsi="Arial" w:cs="Arial"/>
          <w:sz w:val="24"/>
          <w:szCs w:val="24"/>
        </w:rPr>
        <w:t>econd Respondent relies on the share transfer agreement to enforce payment by the third Respondent to the Applicant</w:t>
      </w:r>
      <w:r w:rsidR="00A315F2" w:rsidRPr="00365B19">
        <w:rPr>
          <w:rFonts w:ascii="Arial" w:hAnsi="Arial" w:cs="Arial"/>
          <w:sz w:val="24"/>
          <w:szCs w:val="24"/>
        </w:rPr>
        <w:t>, the claim is</w:t>
      </w:r>
      <w:r w:rsidR="00BB3FEE" w:rsidRPr="00365B19">
        <w:rPr>
          <w:rFonts w:ascii="Arial" w:hAnsi="Arial" w:cs="Arial"/>
          <w:sz w:val="24"/>
          <w:szCs w:val="24"/>
        </w:rPr>
        <w:t xml:space="preserve"> not the </w:t>
      </w:r>
      <w:r w:rsidR="00307D66" w:rsidRPr="00365B19">
        <w:rPr>
          <w:rFonts w:ascii="Arial" w:hAnsi="Arial" w:cs="Arial"/>
          <w:sz w:val="24"/>
          <w:szCs w:val="24"/>
        </w:rPr>
        <w:t>second Respondent’s to bring.</w:t>
      </w:r>
    </w:p>
    <w:p w14:paraId="290E48FA" w14:textId="146A7272" w:rsidR="00617725" w:rsidRPr="00365B19" w:rsidRDefault="00365B19" w:rsidP="00365B19">
      <w:pPr>
        <w:tabs>
          <w:tab w:val="right" w:pos="8208"/>
        </w:tabs>
        <w:spacing w:before="120" w:line="36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9B218F" w:rsidRPr="00365B19">
        <w:rPr>
          <w:rFonts w:ascii="Arial" w:hAnsi="Arial" w:cs="Arial"/>
          <w:sz w:val="24"/>
          <w:szCs w:val="24"/>
        </w:rPr>
        <w:t xml:space="preserve">The declaration </w:t>
      </w:r>
      <w:r w:rsidR="00B013FA" w:rsidRPr="00365B19">
        <w:rPr>
          <w:rFonts w:ascii="Arial" w:hAnsi="Arial" w:cs="Arial"/>
          <w:sz w:val="24"/>
          <w:szCs w:val="24"/>
        </w:rPr>
        <w:t>of 100% shareholding sought by the second Respondent</w:t>
      </w:r>
      <w:r w:rsidR="005511DA" w:rsidRPr="00365B19">
        <w:rPr>
          <w:rFonts w:ascii="Arial" w:hAnsi="Arial" w:cs="Arial"/>
          <w:sz w:val="24"/>
          <w:szCs w:val="24"/>
        </w:rPr>
        <w:t xml:space="preserve"> is sim</w:t>
      </w:r>
      <w:r w:rsidR="00F20BAD" w:rsidRPr="00365B19">
        <w:rPr>
          <w:rFonts w:ascii="Arial" w:hAnsi="Arial" w:cs="Arial"/>
          <w:sz w:val="24"/>
          <w:szCs w:val="24"/>
        </w:rPr>
        <w:t xml:space="preserve">ilarly aimed at </w:t>
      </w:r>
      <w:r w:rsidR="000E3E3F" w:rsidRPr="00365B19">
        <w:rPr>
          <w:rFonts w:ascii="Arial" w:hAnsi="Arial" w:cs="Arial"/>
          <w:sz w:val="24"/>
          <w:szCs w:val="24"/>
        </w:rPr>
        <w:t xml:space="preserve">enforcing </w:t>
      </w:r>
      <w:r w:rsidR="00F20BAD" w:rsidRPr="00365B19">
        <w:rPr>
          <w:rFonts w:ascii="Arial" w:hAnsi="Arial" w:cs="Arial"/>
          <w:sz w:val="24"/>
          <w:szCs w:val="24"/>
        </w:rPr>
        <w:t>payment of amounts due to Mr HPN Pretorius</w:t>
      </w:r>
      <w:r w:rsidR="000E3E3F" w:rsidRPr="00365B19">
        <w:rPr>
          <w:rFonts w:ascii="Arial" w:hAnsi="Arial" w:cs="Arial"/>
          <w:sz w:val="24"/>
          <w:szCs w:val="24"/>
        </w:rPr>
        <w:t xml:space="preserve"> or the Applicant. </w:t>
      </w:r>
      <w:r w:rsidR="0063050F" w:rsidRPr="00365B19">
        <w:rPr>
          <w:rFonts w:ascii="Arial" w:hAnsi="Arial" w:cs="Arial"/>
          <w:sz w:val="24"/>
          <w:szCs w:val="24"/>
        </w:rPr>
        <w:t>The</w:t>
      </w:r>
      <w:r w:rsidR="00791FCD" w:rsidRPr="00365B19">
        <w:rPr>
          <w:rFonts w:ascii="Arial" w:hAnsi="Arial" w:cs="Arial"/>
          <w:sz w:val="24"/>
          <w:szCs w:val="24"/>
        </w:rPr>
        <w:t xml:space="preserve"> conditions</w:t>
      </w:r>
      <w:r w:rsidR="00D92B0C" w:rsidRPr="00365B19">
        <w:rPr>
          <w:rFonts w:ascii="Arial" w:hAnsi="Arial" w:cs="Arial"/>
          <w:sz w:val="24"/>
          <w:szCs w:val="24"/>
        </w:rPr>
        <w:t xml:space="preserve"> </w:t>
      </w:r>
      <w:r w:rsidR="00752D59" w:rsidRPr="00365B19">
        <w:rPr>
          <w:rFonts w:ascii="Arial" w:hAnsi="Arial" w:cs="Arial"/>
          <w:sz w:val="24"/>
          <w:szCs w:val="24"/>
        </w:rPr>
        <w:t xml:space="preserve">not </w:t>
      </w:r>
      <w:r w:rsidR="00B643FC" w:rsidRPr="00365B19">
        <w:rPr>
          <w:rFonts w:ascii="Arial" w:hAnsi="Arial" w:cs="Arial"/>
          <w:sz w:val="24"/>
          <w:szCs w:val="24"/>
        </w:rPr>
        <w:t>met</w:t>
      </w:r>
      <w:r w:rsidR="0015591B" w:rsidRPr="00365B19">
        <w:rPr>
          <w:rFonts w:ascii="Arial" w:hAnsi="Arial" w:cs="Arial"/>
          <w:sz w:val="24"/>
          <w:szCs w:val="24"/>
        </w:rPr>
        <w:t>,</w:t>
      </w:r>
      <w:r w:rsidR="00752D59" w:rsidRPr="00365B19">
        <w:rPr>
          <w:rFonts w:ascii="Arial" w:hAnsi="Arial" w:cs="Arial"/>
          <w:sz w:val="24"/>
          <w:szCs w:val="24"/>
        </w:rPr>
        <w:t xml:space="preserve"> up</w:t>
      </w:r>
      <w:r w:rsidR="0063050F" w:rsidRPr="00365B19">
        <w:rPr>
          <w:rFonts w:ascii="Arial" w:hAnsi="Arial" w:cs="Arial"/>
          <w:sz w:val="24"/>
          <w:szCs w:val="24"/>
        </w:rPr>
        <w:t>on which the second Respondent seeks to retain the 70% shares</w:t>
      </w:r>
      <w:r w:rsidR="00752D59" w:rsidRPr="00365B19">
        <w:rPr>
          <w:rFonts w:ascii="Arial" w:hAnsi="Arial" w:cs="Arial"/>
          <w:sz w:val="24"/>
          <w:szCs w:val="24"/>
        </w:rPr>
        <w:t xml:space="preserve"> in the action</w:t>
      </w:r>
      <w:r w:rsidR="001038EC" w:rsidRPr="00365B19">
        <w:rPr>
          <w:rFonts w:ascii="Arial" w:hAnsi="Arial" w:cs="Arial"/>
          <w:sz w:val="24"/>
          <w:szCs w:val="24"/>
        </w:rPr>
        <w:t xml:space="preserve">, </w:t>
      </w:r>
      <w:r w:rsidR="00752D59" w:rsidRPr="00365B19">
        <w:rPr>
          <w:rFonts w:ascii="Arial" w:hAnsi="Arial" w:cs="Arial"/>
          <w:sz w:val="24"/>
          <w:szCs w:val="24"/>
        </w:rPr>
        <w:t>are</w:t>
      </w:r>
      <w:r w:rsidR="004D0D37" w:rsidRPr="00365B19">
        <w:rPr>
          <w:rFonts w:ascii="Arial" w:hAnsi="Arial" w:cs="Arial"/>
          <w:sz w:val="24"/>
          <w:szCs w:val="24"/>
        </w:rPr>
        <w:t xml:space="preserve"> </w:t>
      </w:r>
      <w:r w:rsidR="001038EC" w:rsidRPr="00365B19">
        <w:rPr>
          <w:rFonts w:ascii="Arial" w:hAnsi="Arial" w:cs="Arial"/>
          <w:sz w:val="24"/>
          <w:szCs w:val="24"/>
        </w:rPr>
        <w:t xml:space="preserve">not the same </w:t>
      </w:r>
      <w:r w:rsidR="00765B5D" w:rsidRPr="00365B19">
        <w:rPr>
          <w:rFonts w:ascii="Arial" w:hAnsi="Arial" w:cs="Arial"/>
          <w:sz w:val="24"/>
          <w:szCs w:val="24"/>
        </w:rPr>
        <w:t xml:space="preserve">as </w:t>
      </w:r>
      <w:r w:rsidR="00752D59" w:rsidRPr="00365B19">
        <w:rPr>
          <w:rFonts w:ascii="Arial" w:hAnsi="Arial" w:cs="Arial"/>
          <w:sz w:val="24"/>
          <w:szCs w:val="24"/>
        </w:rPr>
        <w:t xml:space="preserve">those </w:t>
      </w:r>
      <w:r w:rsidR="00350E16" w:rsidRPr="00365B19">
        <w:rPr>
          <w:rFonts w:ascii="Arial" w:hAnsi="Arial" w:cs="Arial"/>
          <w:sz w:val="24"/>
          <w:szCs w:val="24"/>
        </w:rPr>
        <w:t>on which it seeks to do so in the application</w:t>
      </w:r>
      <w:r w:rsidR="0015591B" w:rsidRPr="00365B19">
        <w:rPr>
          <w:rFonts w:ascii="Arial" w:hAnsi="Arial" w:cs="Arial"/>
          <w:sz w:val="24"/>
          <w:szCs w:val="24"/>
        </w:rPr>
        <w:t>.</w:t>
      </w:r>
      <w:r w:rsidR="00BE23CA" w:rsidRPr="00365B19">
        <w:rPr>
          <w:rFonts w:ascii="Arial" w:hAnsi="Arial" w:cs="Arial"/>
          <w:sz w:val="24"/>
          <w:szCs w:val="24"/>
        </w:rPr>
        <w:t xml:space="preserve"> </w:t>
      </w:r>
    </w:p>
    <w:p w14:paraId="1525DBA4" w14:textId="39489E79" w:rsidR="00782A1D" w:rsidRPr="00365B19" w:rsidRDefault="00365B19" w:rsidP="00365B19">
      <w:pPr>
        <w:tabs>
          <w:tab w:val="right" w:pos="8208"/>
        </w:tabs>
        <w:spacing w:before="120" w:line="360" w:lineRule="auto"/>
        <w:ind w:left="714" w:hanging="357"/>
        <w:jc w:val="both"/>
        <w:rPr>
          <w:rFonts w:ascii="Arial" w:hAnsi="Arial" w:cs="Arial"/>
          <w:sz w:val="24"/>
          <w:szCs w:val="24"/>
        </w:rPr>
      </w:pPr>
      <w:r w:rsidRPr="00C65240">
        <w:rPr>
          <w:rFonts w:ascii="Arial" w:hAnsi="Arial" w:cs="Arial"/>
          <w:sz w:val="24"/>
          <w:szCs w:val="24"/>
        </w:rPr>
        <w:t>c)</w:t>
      </w:r>
      <w:r w:rsidRPr="00C65240">
        <w:rPr>
          <w:rFonts w:ascii="Arial" w:hAnsi="Arial" w:cs="Arial"/>
          <w:sz w:val="24"/>
          <w:szCs w:val="24"/>
        </w:rPr>
        <w:tab/>
      </w:r>
      <w:r w:rsidR="006D2AF5" w:rsidRPr="00365B19">
        <w:rPr>
          <w:rFonts w:ascii="Arial" w:hAnsi="Arial" w:cs="Arial"/>
          <w:sz w:val="24"/>
          <w:szCs w:val="24"/>
        </w:rPr>
        <w:t xml:space="preserve">A </w:t>
      </w:r>
      <w:r w:rsidR="00BE23CA" w:rsidRPr="00365B19">
        <w:rPr>
          <w:rFonts w:ascii="Arial" w:hAnsi="Arial" w:cs="Arial"/>
          <w:sz w:val="24"/>
          <w:szCs w:val="24"/>
        </w:rPr>
        <w:t>declaration of invalidity</w:t>
      </w:r>
      <w:r w:rsidR="00D208F0" w:rsidRPr="00365B19">
        <w:rPr>
          <w:rFonts w:ascii="Arial" w:hAnsi="Arial" w:cs="Arial"/>
          <w:sz w:val="24"/>
          <w:szCs w:val="24"/>
        </w:rPr>
        <w:t xml:space="preserve"> of the share transfer agreement</w:t>
      </w:r>
      <w:r w:rsidR="002866DE" w:rsidRPr="00365B19">
        <w:rPr>
          <w:rFonts w:ascii="Arial" w:hAnsi="Arial" w:cs="Arial"/>
          <w:sz w:val="24"/>
          <w:szCs w:val="24"/>
        </w:rPr>
        <w:t>,</w:t>
      </w:r>
      <w:r w:rsidR="00DA66C7" w:rsidRPr="00365B19">
        <w:rPr>
          <w:rFonts w:ascii="Arial" w:hAnsi="Arial" w:cs="Arial"/>
          <w:sz w:val="24"/>
          <w:szCs w:val="24"/>
        </w:rPr>
        <w:t xml:space="preserve"> </w:t>
      </w:r>
      <w:r w:rsidR="00EC4606" w:rsidRPr="00365B19">
        <w:rPr>
          <w:rFonts w:ascii="Arial" w:hAnsi="Arial" w:cs="Arial"/>
          <w:sz w:val="24"/>
          <w:szCs w:val="24"/>
        </w:rPr>
        <w:t>would</w:t>
      </w:r>
      <w:r w:rsidR="00B6745B" w:rsidRPr="00365B19">
        <w:rPr>
          <w:rFonts w:ascii="Arial" w:hAnsi="Arial" w:cs="Arial"/>
          <w:sz w:val="24"/>
          <w:szCs w:val="24"/>
        </w:rPr>
        <w:t xml:space="preserve"> not lead to a declaration that the </w:t>
      </w:r>
      <w:r w:rsidR="00CE0496" w:rsidRPr="00365B19">
        <w:rPr>
          <w:rFonts w:ascii="Arial" w:hAnsi="Arial" w:cs="Arial"/>
          <w:sz w:val="24"/>
          <w:szCs w:val="24"/>
        </w:rPr>
        <w:t xml:space="preserve">overarching </w:t>
      </w:r>
      <w:r w:rsidR="00B6745B" w:rsidRPr="00365B19">
        <w:rPr>
          <w:rFonts w:ascii="Arial" w:hAnsi="Arial" w:cs="Arial"/>
          <w:sz w:val="24"/>
          <w:szCs w:val="24"/>
        </w:rPr>
        <w:t>oral agreement</w:t>
      </w:r>
      <w:r w:rsidR="00EC4606" w:rsidRPr="00365B19">
        <w:rPr>
          <w:rFonts w:ascii="Arial" w:hAnsi="Arial" w:cs="Arial"/>
          <w:sz w:val="24"/>
          <w:szCs w:val="24"/>
        </w:rPr>
        <w:t>,</w:t>
      </w:r>
      <w:r w:rsidR="00B6745B" w:rsidRPr="00365B19">
        <w:rPr>
          <w:rFonts w:ascii="Arial" w:hAnsi="Arial" w:cs="Arial"/>
          <w:sz w:val="24"/>
          <w:szCs w:val="24"/>
        </w:rPr>
        <w:t xml:space="preserve"> </w:t>
      </w:r>
      <w:r w:rsidR="00BA5908" w:rsidRPr="00365B19">
        <w:rPr>
          <w:rFonts w:ascii="Arial" w:hAnsi="Arial" w:cs="Arial"/>
          <w:sz w:val="24"/>
          <w:szCs w:val="24"/>
        </w:rPr>
        <w:t>in terms of which it was concluded</w:t>
      </w:r>
      <w:r w:rsidR="00CE0496" w:rsidRPr="00365B19">
        <w:rPr>
          <w:rFonts w:ascii="Arial" w:hAnsi="Arial" w:cs="Arial"/>
          <w:sz w:val="24"/>
          <w:szCs w:val="24"/>
        </w:rPr>
        <w:t xml:space="preserve">, </w:t>
      </w:r>
      <w:r w:rsidR="00EC4606" w:rsidRPr="00365B19">
        <w:rPr>
          <w:rFonts w:ascii="Arial" w:hAnsi="Arial" w:cs="Arial"/>
          <w:sz w:val="24"/>
          <w:szCs w:val="24"/>
        </w:rPr>
        <w:t>is</w:t>
      </w:r>
      <w:r w:rsidR="00CE0496" w:rsidRPr="00365B19">
        <w:rPr>
          <w:rFonts w:ascii="Arial" w:hAnsi="Arial" w:cs="Arial"/>
          <w:sz w:val="24"/>
          <w:szCs w:val="24"/>
        </w:rPr>
        <w:t xml:space="preserve"> also invalid. If </w:t>
      </w:r>
      <w:r w:rsidR="00516171" w:rsidRPr="00365B19">
        <w:rPr>
          <w:rFonts w:ascii="Arial" w:hAnsi="Arial" w:cs="Arial"/>
          <w:sz w:val="24"/>
          <w:szCs w:val="24"/>
        </w:rPr>
        <w:t>the terms of the oral agreement are proven</w:t>
      </w:r>
      <w:r w:rsidR="006A4418" w:rsidRPr="00365B19">
        <w:rPr>
          <w:rFonts w:ascii="Arial" w:hAnsi="Arial" w:cs="Arial"/>
          <w:sz w:val="24"/>
          <w:szCs w:val="24"/>
        </w:rPr>
        <w:t>,</w:t>
      </w:r>
      <w:r w:rsidR="00516171" w:rsidRPr="00365B19">
        <w:rPr>
          <w:rFonts w:ascii="Arial" w:hAnsi="Arial" w:cs="Arial"/>
          <w:sz w:val="24"/>
          <w:szCs w:val="24"/>
        </w:rPr>
        <w:t xml:space="preserve"> (including the transfer of shares as security)</w:t>
      </w:r>
      <w:r w:rsidR="006A4418" w:rsidRPr="00365B19">
        <w:rPr>
          <w:rFonts w:ascii="Arial" w:hAnsi="Arial" w:cs="Arial"/>
          <w:sz w:val="24"/>
          <w:szCs w:val="24"/>
        </w:rPr>
        <w:t xml:space="preserve"> the second Respondent</w:t>
      </w:r>
      <w:r w:rsidR="00D704D7" w:rsidRPr="00365B19">
        <w:rPr>
          <w:rFonts w:ascii="Arial" w:hAnsi="Arial" w:cs="Arial"/>
          <w:sz w:val="24"/>
          <w:szCs w:val="24"/>
        </w:rPr>
        <w:t xml:space="preserve"> </w:t>
      </w:r>
      <w:r w:rsidR="00F4626E" w:rsidRPr="00365B19">
        <w:rPr>
          <w:rFonts w:ascii="Arial" w:hAnsi="Arial" w:cs="Arial"/>
          <w:sz w:val="24"/>
          <w:szCs w:val="24"/>
        </w:rPr>
        <w:t xml:space="preserve">may still enforce same – just not on the basis of </w:t>
      </w:r>
      <w:r w:rsidR="00B501F3" w:rsidRPr="00365B19">
        <w:rPr>
          <w:rFonts w:ascii="Arial" w:hAnsi="Arial" w:cs="Arial"/>
          <w:sz w:val="24"/>
          <w:szCs w:val="24"/>
        </w:rPr>
        <w:t>the invalid share agreement. Simply put, it could</w:t>
      </w:r>
      <w:r w:rsidR="00C001C7" w:rsidRPr="00365B19">
        <w:rPr>
          <w:rFonts w:ascii="Arial" w:hAnsi="Arial" w:cs="Arial"/>
          <w:sz w:val="24"/>
          <w:szCs w:val="24"/>
        </w:rPr>
        <w:t xml:space="preserve"> still</w:t>
      </w:r>
      <w:r w:rsidR="00771ACC" w:rsidRPr="00365B19">
        <w:rPr>
          <w:rFonts w:ascii="Arial" w:hAnsi="Arial" w:cs="Arial"/>
          <w:sz w:val="24"/>
          <w:szCs w:val="24"/>
        </w:rPr>
        <w:t xml:space="preserve"> </w:t>
      </w:r>
      <w:r w:rsidR="00C001C7" w:rsidRPr="00365B19">
        <w:rPr>
          <w:rFonts w:ascii="Arial" w:hAnsi="Arial" w:cs="Arial"/>
          <w:sz w:val="24"/>
          <w:szCs w:val="24"/>
        </w:rPr>
        <w:t>force the Applicant to transfer the shares</w:t>
      </w:r>
      <w:r w:rsidR="00FA4F70" w:rsidRPr="00365B19">
        <w:rPr>
          <w:rFonts w:ascii="Arial" w:hAnsi="Arial" w:cs="Arial"/>
          <w:sz w:val="24"/>
          <w:szCs w:val="24"/>
        </w:rPr>
        <w:t xml:space="preserve"> as agreed.</w:t>
      </w:r>
    </w:p>
    <w:p w14:paraId="1A7A777F" w14:textId="6AEE6B43" w:rsidR="000253B1" w:rsidRPr="002C351A" w:rsidRDefault="002C351A" w:rsidP="00C30F38">
      <w:pPr>
        <w:pStyle w:val="ListParagraph"/>
        <w:tabs>
          <w:tab w:val="right" w:pos="8208"/>
        </w:tabs>
        <w:spacing w:before="240" w:after="240" w:line="360" w:lineRule="auto"/>
        <w:ind w:left="567"/>
        <w:contextualSpacing w:val="0"/>
        <w:jc w:val="both"/>
        <w:rPr>
          <w:rFonts w:ascii="Arial" w:hAnsi="Arial" w:cs="Arial"/>
          <w:i/>
          <w:iCs/>
          <w:sz w:val="24"/>
          <w:szCs w:val="24"/>
          <w:u w:val="single"/>
        </w:rPr>
      </w:pPr>
      <w:r w:rsidRPr="002C351A">
        <w:rPr>
          <w:rFonts w:ascii="Arial" w:hAnsi="Arial" w:cs="Arial"/>
          <w:i/>
          <w:iCs/>
          <w:sz w:val="24"/>
          <w:szCs w:val="24"/>
          <w:u w:val="single"/>
        </w:rPr>
        <w:t>Court’s discretion</w:t>
      </w:r>
    </w:p>
    <w:p w14:paraId="21C59B9E" w14:textId="584C5731" w:rsidR="007874D2" w:rsidRPr="00365B19" w:rsidRDefault="00365B19" w:rsidP="00365B19">
      <w:pPr>
        <w:tabs>
          <w:tab w:val="right" w:pos="8208"/>
        </w:tabs>
        <w:spacing w:before="120" w:line="360" w:lineRule="auto"/>
        <w:ind w:left="567" w:hanging="643"/>
        <w:jc w:val="both"/>
        <w:rPr>
          <w:rFonts w:ascii="Arial" w:hAnsi="Arial" w:cs="Arial"/>
          <w:sz w:val="24"/>
          <w:szCs w:val="24"/>
        </w:rPr>
      </w:pPr>
      <w:r w:rsidRPr="00C65240">
        <w:rPr>
          <w:rFonts w:ascii="Arial" w:hAnsi="Arial" w:cs="Arial"/>
          <w:sz w:val="24"/>
          <w:szCs w:val="24"/>
        </w:rPr>
        <w:t>52)</w:t>
      </w:r>
      <w:r w:rsidRPr="00C65240">
        <w:rPr>
          <w:rFonts w:ascii="Arial" w:hAnsi="Arial" w:cs="Arial"/>
          <w:sz w:val="24"/>
          <w:szCs w:val="24"/>
        </w:rPr>
        <w:tab/>
      </w:r>
      <w:r w:rsidR="007D1AF7" w:rsidRPr="00365B19">
        <w:rPr>
          <w:rFonts w:ascii="Arial" w:hAnsi="Arial" w:cs="Arial"/>
          <w:sz w:val="24"/>
          <w:szCs w:val="24"/>
        </w:rPr>
        <w:t>In the event that</w:t>
      </w:r>
      <w:r w:rsidR="00002840" w:rsidRPr="00365B19">
        <w:rPr>
          <w:rFonts w:ascii="Arial" w:hAnsi="Arial" w:cs="Arial"/>
          <w:sz w:val="24"/>
          <w:szCs w:val="24"/>
        </w:rPr>
        <w:t xml:space="preserve"> I am incorrect</w:t>
      </w:r>
      <w:r w:rsidR="00DB2D78" w:rsidRPr="00365B19">
        <w:rPr>
          <w:rFonts w:ascii="Arial" w:hAnsi="Arial" w:cs="Arial"/>
          <w:sz w:val="24"/>
          <w:szCs w:val="24"/>
        </w:rPr>
        <w:t>,</w:t>
      </w:r>
      <w:r w:rsidR="00002840" w:rsidRPr="00365B19">
        <w:rPr>
          <w:rFonts w:ascii="Arial" w:hAnsi="Arial" w:cs="Arial"/>
          <w:sz w:val="24"/>
          <w:szCs w:val="24"/>
        </w:rPr>
        <w:t xml:space="preserve"> in finding that the first Respondent did not discharge its onus</w:t>
      </w:r>
      <w:r w:rsidR="00DB7247" w:rsidRPr="00365B19">
        <w:rPr>
          <w:rFonts w:ascii="Arial" w:hAnsi="Arial" w:cs="Arial"/>
          <w:sz w:val="24"/>
          <w:szCs w:val="24"/>
        </w:rPr>
        <w:t xml:space="preserve">, </w:t>
      </w:r>
      <w:r w:rsidR="00B94212" w:rsidRPr="00365B19">
        <w:rPr>
          <w:rFonts w:ascii="Arial" w:hAnsi="Arial" w:cs="Arial"/>
          <w:sz w:val="24"/>
          <w:szCs w:val="24"/>
        </w:rPr>
        <w:t>I am</w:t>
      </w:r>
      <w:r w:rsidR="00DB7247" w:rsidRPr="00365B19">
        <w:rPr>
          <w:rFonts w:ascii="Arial" w:hAnsi="Arial" w:cs="Arial"/>
          <w:sz w:val="24"/>
          <w:szCs w:val="24"/>
        </w:rPr>
        <w:t xml:space="preserve"> still</w:t>
      </w:r>
      <w:r w:rsidR="00B94212" w:rsidRPr="00365B19">
        <w:rPr>
          <w:rFonts w:ascii="Arial" w:hAnsi="Arial" w:cs="Arial"/>
          <w:sz w:val="24"/>
          <w:szCs w:val="24"/>
        </w:rPr>
        <w:t xml:space="preserve"> enjo</w:t>
      </w:r>
      <w:r w:rsidR="00A57E6D" w:rsidRPr="00365B19">
        <w:rPr>
          <w:rFonts w:ascii="Arial" w:hAnsi="Arial" w:cs="Arial"/>
          <w:sz w:val="24"/>
          <w:szCs w:val="24"/>
        </w:rPr>
        <w:t xml:space="preserve">ined </w:t>
      </w:r>
      <w:r w:rsidR="00B94212" w:rsidRPr="00365B19">
        <w:rPr>
          <w:rFonts w:ascii="Arial" w:hAnsi="Arial" w:cs="Arial"/>
          <w:sz w:val="24"/>
          <w:szCs w:val="24"/>
        </w:rPr>
        <w:t>to exercise my discretion in deciding whether or not</w:t>
      </w:r>
      <w:r w:rsidR="00241F48" w:rsidRPr="00365B19">
        <w:rPr>
          <w:rFonts w:ascii="Arial" w:hAnsi="Arial" w:cs="Arial"/>
          <w:sz w:val="24"/>
          <w:szCs w:val="24"/>
        </w:rPr>
        <w:t xml:space="preserve"> the issue should be decided </w:t>
      </w:r>
      <w:r w:rsidR="00F04D22" w:rsidRPr="00365B19">
        <w:rPr>
          <w:rFonts w:ascii="Arial" w:hAnsi="Arial" w:cs="Arial"/>
          <w:sz w:val="24"/>
          <w:szCs w:val="24"/>
        </w:rPr>
        <w:t>before this Court</w:t>
      </w:r>
      <w:r w:rsidR="00B94212" w:rsidRPr="00365B19">
        <w:rPr>
          <w:rFonts w:ascii="Arial" w:hAnsi="Arial" w:cs="Arial"/>
          <w:sz w:val="24"/>
          <w:szCs w:val="24"/>
        </w:rPr>
        <w:t>.</w:t>
      </w:r>
    </w:p>
    <w:p w14:paraId="3843DE81" w14:textId="5847C8CF" w:rsidR="00192453" w:rsidRPr="00365B19" w:rsidRDefault="00365B19" w:rsidP="00365B19">
      <w:pPr>
        <w:tabs>
          <w:tab w:val="right" w:pos="8208"/>
        </w:tabs>
        <w:spacing w:before="120" w:line="360" w:lineRule="auto"/>
        <w:ind w:left="567" w:hanging="643"/>
        <w:jc w:val="both"/>
        <w:rPr>
          <w:rFonts w:ascii="Arial" w:hAnsi="Arial" w:cs="Arial"/>
          <w:sz w:val="24"/>
          <w:szCs w:val="24"/>
        </w:rPr>
      </w:pPr>
      <w:r w:rsidRPr="00C65240">
        <w:rPr>
          <w:rFonts w:ascii="Arial" w:hAnsi="Arial" w:cs="Arial"/>
          <w:sz w:val="24"/>
          <w:szCs w:val="24"/>
        </w:rPr>
        <w:t>53)</w:t>
      </w:r>
      <w:r w:rsidRPr="00C65240">
        <w:rPr>
          <w:rFonts w:ascii="Arial" w:hAnsi="Arial" w:cs="Arial"/>
          <w:sz w:val="24"/>
          <w:szCs w:val="24"/>
        </w:rPr>
        <w:tab/>
      </w:r>
      <w:r w:rsidR="00932C5F" w:rsidRPr="00365B19">
        <w:rPr>
          <w:rFonts w:ascii="Arial" w:hAnsi="Arial" w:cs="Arial"/>
          <w:sz w:val="24"/>
          <w:szCs w:val="24"/>
        </w:rPr>
        <w:t xml:space="preserve">On </w:t>
      </w:r>
      <w:r w:rsidR="00DC5AFC" w:rsidRPr="00365B19">
        <w:rPr>
          <w:rFonts w:ascii="Arial" w:hAnsi="Arial" w:cs="Arial"/>
          <w:sz w:val="24"/>
          <w:szCs w:val="24"/>
        </w:rPr>
        <w:t xml:space="preserve">the </w:t>
      </w:r>
      <w:r w:rsidR="00932C5F" w:rsidRPr="00365B19">
        <w:rPr>
          <w:rFonts w:ascii="Arial" w:hAnsi="Arial" w:cs="Arial"/>
          <w:sz w:val="24"/>
          <w:szCs w:val="24"/>
        </w:rPr>
        <w:t>consideration</w:t>
      </w:r>
      <w:r w:rsidR="00DC5AFC" w:rsidRPr="00365B19">
        <w:rPr>
          <w:rFonts w:ascii="Arial" w:hAnsi="Arial" w:cs="Arial"/>
          <w:sz w:val="24"/>
          <w:szCs w:val="24"/>
        </w:rPr>
        <w:t>s</w:t>
      </w:r>
      <w:r w:rsidR="00932C5F" w:rsidRPr="00365B19">
        <w:rPr>
          <w:rFonts w:ascii="Arial" w:hAnsi="Arial" w:cs="Arial"/>
          <w:sz w:val="24"/>
          <w:szCs w:val="24"/>
        </w:rPr>
        <w:t xml:space="preserve"> of </w:t>
      </w:r>
      <w:r w:rsidR="007313A2" w:rsidRPr="00365B19">
        <w:rPr>
          <w:rFonts w:ascii="Arial" w:hAnsi="Arial" w:cs="Arial"/>
          <w:sz w:val="24"/>
          <w:szCs w:val="24"/>
        </w:rPr>
        <w:t>fairness and</w:t>
      </w:r>
      <w:r w:rsidR="00932C5F" w:rsidRPr="00365B19">
        <w:rPr>
          <w:rFonts w:ascii="Arial" w:hAnsi="Arial" w:cs="Arial"/>
          <w:sz w:val="24"/>
          <w:szCs w:val="24"/>
        </w:rPr>
        <w:t xml:space="preserve"> equit</w:t>
      </w:r>
      <w:r w:rsidR="007313A2" w:rsidRPr="00365B19">
        <w:rPr>
          <w:rFonts w:ascii="Arial" w:hAnsi="Arial" w:cs="Arial"/>
          <w:sz w:val="24"/>
          <w:szCs w:val="24"/>
        </w:rPr>
        <w:t>y</w:t>
      </w:r>
      <w:r w:rsidR="00932C5F" w:rsidRPr="00365B19">
        <w:rPr>
          <w:rFonts w:ascii="Arial" w:hAnsi="Arial" w:cs="Arial"/>
          <w:sz w:val="24"/>
          <w:szCs w:val="24"/>
        </w:rPr>
        <w:t xml:space="preserve">, the </w:t>
      </w:r>
      <w:r w:rsidR="00D9790C" w:rsidRPr="00365B19">
        <w:rPr>
          <w:rFonts w:ascii="Arial" w:hAnsi="Arial" w:cs="Arial"/>
          <w:sz w:val="24"/>
          <w:szCs w:val="24"/>
        </w:rPr>
        <w:t xml:space="preserve">effect of upholding the defence on the </w:t>
      </w:r>
      <w:r w:rsidR="00A638AF" w:rsidRPr="00365B19">
        <w:rPr>
          <w:rFonts w:ascii="Arial" w:hAnsi="Arial" w:cs="Arial"/>
          <w:sz w:val="24"/>
          <w:szCs w:val="24"/>
        </w:rPr>
        <w:t>Applicant</w:t>
      </w:r>
      <w:r w:rsidR="00D9790C" w:rsidRPr="00365B19">
        <w:rPr>
          <w:rFonts w:ascii="Arial" w:hAnsi="Arial" w:cs="Arial"/>
          <w:sz w:val="24"/>
          <w:szCs w:val="24"/>
        </w:rPr>
        <w:t xml:space="preserve"> would be severe. The entire purpose of the transfer of land was to ensure that </w:t>
      </w:r>
      <w:r w:rsidR="00932C5F" w:rsidRPr="00365B19">
        <w:rPr>
          <w:rFonts w:ascii="Arial" w:hAnsi="Arial" w:cs="Arial"/>
          <w:sz w:val="24"/>
          <w:szCs w:val="24"/>
        </w:rPr>
        <w:t>previously</w:t>
      </w:r>
      <w:r w:rsidR="00D9790C" w:rsidRPr="00365B19">
        <w:rPr>
          <w:rFonts w:ascii="Arial" w:hAnsi="Arial" w:cs="Arial"/>
          <w:sz w:val="24"/>
          <w:szCs w:val="24"/>
        </w:rPr>
        <w:t xml:space="preserve"> disenfranchised communities have the right to, not only own and benefit from their land, but also </w:t>
      </w:r>
      <w:r w:rsidR="00815A82" w:rsidRPr="00365B19">
        <w:rPr>
          <w:rFonts w:ascii="Arial" w:hAnsi="Arial" w:cs="Arial"/>
          <w:sz w:val="24"/>
          <w:szCs w:val="24"/>
        </w:rPr>
        <w:t>to</w:t>
      </w:r>
      <w:r w:rsidR="00D9790C" w:rsidRPr="00365B19">
        <w:rPr>
          <w:rFonts w:ascii="Arial" w:hAnsi="Arial" w:cs="Arial"/>
          <w:sz w:val="24"/>
          <w:szCs w:val="24"/>
        </w:rPr>
        <w:t xml:space="preserve"> have a say in how it is controlled and managed. The </w:t>
      </w:r>
      <w:r w:rsidR="00A638AF" w:rsidRPr="00365B19">
        <w:rPr>
          <w:rFonts w:ascii="Arial" w:hAnsi="Arial" w:cs="Arial"/>
          <w:sz w:val="24"/>
          <w:szCs w:val="24"/>
        </w:rPr>
        <w:t>Applicant</w:t>
      </w:r>
      <w:r w:rsidR="00D9790C" w:rsidRPr="00365B19">
        <w:rPr>
          <w:rFonts w:ascii="Arial" w:hAnsi="Arial" w:cs="Arial"/>
          <w:sz w:val="24"/>
          <w:szCs w:val="24"/>
        </w:rPr>
        <w:t xml:space="preserve"> is the chosen representative body of the community to </w:t>
      </w:r>
      <w:r w:rsidR="00E30E6F" w:rsidRPr="00365B19">
        <w:rPr>
          <w:rFonts w:ascii="Arial" w:hAnsi="Arial" w:cs="Arial"/>
          <w:sz w:val="24"/>
          <w:szCs w:val="24"/>
        </w:rPr>
        <w:t>affect</w:t>
      </w:r>
      <w:r w:rsidR="00D9790C" w:rsidRPr="00365B19">
        <w:rPr>
          <w:rFonts w:ascii="Arial" w:hAnsi="Arial" w:cs="Arial"/>
          <w:sz w:val="24"/>
          <w:szCs w:val="24"/>
        </w:rPr>
        <w:t xml:space="preserve"> this right. As this right is entrenched in the Constitution, any unreasonable delay in affecting it, </w:t>
      </w:r>
      <w:r w:rsidR="00D9790C" w:rsidRPr="00365B19">
        <w:rPr>
          <w:rFonts w:ascii="Arial" w:hAnsi="Arial" w:cs="Arial"/>
          <w:sz w:val="24"/>
          <w:szCs w:val="24"/>
        </w:rPr>
        <w:lastRenderedPageBreak/>
        <w:t>would be unconscionable.</w:t>
      </w:r>
      <w:r w:rsidR="00E6220D" w:rsidRPr="00365B19">
        <w:rPr>
          <w:rFonts w:ascii="Arial" w:hAnsi="Arial" w:cs="Arial"/>
          <w:sz w:val="24"/>
          <w:szCs w:val="24"/>
        </w:rPr>
        <w:t xml:space="preserve"> </w:t>
      </w:r>
      <w:r w:rsidR="00B9769C" w:rsidRPr="00365B19">
        <w:rPr>
          <w:rFonts w:ascii="Arial" w:hAnsi="Arial" w:cs="Arial"/>
          <w:sz w:val="24"/>
          <w:szCs w:val="24"/>
        </w:rPr>
        <w:t>It is not clear from the papers at what stage the action proceedings are</w:t>
      </w:r>
      <w:r w:rsidR="00D37BAE" w:rsidRPr="00365B19">
        <w:rPr>
          <w:rFonts w:ascii="Arial" w:hAnsi="Arial" w:cs="Arial"/>
          <w:sz w:val="24"/>
          <w:szCs w:val="24"/>
        </w:rPr>
        <w:t>.</w:t>
      </w:r>
      <w:r w:rsidR="00B9769C" w:rsidRPr="00365B19">
        <w:rPr>
          <w:rFonts w:ascii="Arial" w:hAnsi="Arial" w:cs="Arial"/>
          <w:sz w:val="24"/>
          <w:szCs w:val="24"/>
        </w:rPr>
        <w:t xml:space="preserve"> </w:t>
      </w:r>
      <w:r w:rsidR="002D4DA1" w:rsidRPr="00365B19">
        <w:rPr>
          <w:rFonts w:ascii="Arial" w:hAnsi="Arial" w:cs="Arial"/>
          <w:sz w:val="24"/>
          <w:szCs w:val="24"/>
        </w:rPr>
        <w:t>However,</w:t>
      </w:r>
      <w:r w:rsidR="00B9769C" w:rsidRPr="00365B19">
        <w:rPr>
          <w:rFonts w:ascii="Arial" w:hAnsi="Arial" w:cs="Arial"/>
          <w:sz w:val="24"/>
          <w:szCs w:val="24"/>
        </w:rPr>
        <w:t xml:space="preserve"> </w:t>
      </w:r>
      <w:r w:rsidR="00FF699E" w:rsidRPr="00365B19">
        <w:rPr>
          <w:rFonts w:ascii="Arial" w:hAnsi="Arial" w:cs="Arial"/>
          <w:sz w:val="24"/>
          <w:szCs w:val="24"/>
        </w:rPr>
        <w:t>it is common knowledge that the trial roll is severely congested</w:t>
      </w:r>
      <w:r w:rsidR="00176D49" w:rsidRPr="00365B19">
        <w:rPr>
          <w:rFonts w:ascii="Arial" w:hAnsi="Arial" w:cs="Arial"/>
          <w:sz w:val="24"/>
          <w:szCs w:val="24"/>
        </w:rPr>
        <w:t xml:space="preserve"> and dates for hearings are allocated at least a year in advance.</w:t>
      </w:r>
      <w:r w:rsidR="00176D49" w:rsidRPr="00C65240">
        <w:rPr>
          <w:rStyle w:val="FootnoteReference"/>
          <w:rFonts w:ascii="Arial" w:hAnsi="Arial" w:cs="Arial"/>
          <w:sz w:val="24"/>
          <w:szCs w:val="24"/>
        </w:rPr>
        <w:footnoteReference w:id="21"/>
      </w:r>
    </w:p>
    <w:p w14:paraId="40657AF6" w14:textId="7B5455C6" w:rsidR="00E81D63" w:rsidRPr="00365B19" w:rsidRDefault="00365B19" w:rsidP="00365B19">
      <w:pPr>
        <w:tabs>
          <w:tab w:val="right" w:pos="8208"/>
        </w:tabs>
        <w:spacing w:before="120" w:line="360" w:lineRule="auto"/>
        <w:ind w:left="567" w:hanging="643"/>
        <w:jc w:val="both"/>
        <w:rPr>
          <w:rFonts w:ascii="Arial" w:hAnsi="Arial" w:cs="Arial"/>
          <w:sz w:val="24"/>
          <w:szCs w:val="24"/>
        </w:rPr>
      </w:pPr>
      <w:r w:rsidRPr="00C65240">
        <w:rPr>
          <w:rFonts w:ascii="Arial" w:hAnsi="Arial" w:cs="Arial"/>
          <w:sz w:val="24"/>
          <w:szCs w:val="24"/>
        </w:rPr>
        <w:t>54)</w:t>
      </w:r>
      <w:r w:rsidRPr="00C65240">
        <w:rPr>
          <w:rFonts w:ascii="Arial" w:hAnsi="Arial" w:cs="Arial"/>
          <w:sz w:val="24"/>
          <w:szCs w:val="24"/>
        </w:rPr>
        <w:tab/>
      </w:r>
      <w:r w:rsidR="009F4E4E" w:rsidRPr="00365B19">
        <w:rPr>
          <w:rFonts w:ascii="Arial" w:hAnsi="Arial" w:cs="Arial"/>
          <w:sz w:val="24"/>
          <w:szCs w:val="24"/>
        </w:rPr>
        <w:t>On the other hand</w:t>
      </w:r>
      <w:r w:rsidR="00E6220D" w:rsidRPr="00365B19">
        <w:rPr>
          <w:rFonts w:ascii="Arial" w:hAnsi="Arial" w:cs="Arial"/>
          <w:sz w:val="24"/>
          <w:szCs w:val="24"/>
        </w:rPr>
        <w:t>,</w:t>
      </w:r>
      <w:r w:rsidR="009F4E4E" w:rsidRPr="00365B19">
        <w:rPr>
          <w:rFonts w:ascii="Arial" w:hAnsi="Arial" w:cs="Arial"/>
          <w:sz w:val="24"/>
          <w:szCs w:val="24"/>
        </w:rPr>
        <w:t xml:space="preserve"> the second </w:t>
      </w:r>
      <w:r w:rsidR="00A638AF" w:rsidRPr="00365B19">
        <w:rPr>
          <w:rFonts w:ascii="Arial" w:hAnsi="Arial" w:cs="Arial"/>
          <w:sz w:val="24"/>
          <w:szCs w:val="24"/>
        </w:rPr>
        <w:t>Respondent</w:t>
      </w:r>
      <w:r w:rsidR="009F4E4E" w:rsidRPr="00365B19">
        <w:rPr>
          <w:rFonts w:ascii="Arial" w:hAnsi="Arial" w:cs="Arial"/>
          <w:sz w:val="24"/>
          <w:szCs w:val="24"/>
        </w:rPr>
        <w:t xml:space="preserve"> holds the shares as a form of security to enforce </w:t>
      </w:r>
      <w:r w:rsidR="00AF1563" w:rsidRPr="00365B19">
        <w:rPr>
          <w:rFonts w:ascii="Arial" w:hAnsi="Arial" w:cs="Arial"/>
          <w:sz w:val="24"/>
          <w:szCs w:val="24"/>
        </w:rPr>
        <w:t>a right to funds</w:t>
      </w:r>
      <w:r w:rsidR="000936DD" w:rsidRPr="00365B19">
        <w:rPr>
          <w:rFonts w:ascii="Arial" w:hAnsi="Arial" w:cs="Arial"/>
          <w:sz w:val="24"/>
          <w:szCs w:val="24"/>
        </w:rPr>
        <w:t xml:space="preserve"> not due to it</w:t>
      </w:r>
      <w:r w:rsidR="00CC7506" w:rsidRPr="00365B19">
        <w:rPr>
          <w:rFonts w:ascii="Arial" w:hAnsi="Arial" w:cs="Arial"/>
          <w:sz w:val="24"/>
          <w:szCs w:val="24"/>
        </w:rPr>
        <w:t>,</w:t>
      </w:r>
      <w:r w:rsidR="000936DD" w:rsidRPr="00365B19">
        <w:rPr>
          <w:rFonts w:ascii="Arial" w:hAnsi="Arial" w:cs="Arial"/>
          <w:sz w:val="24"/>
          <w:szCs w:val="24"/>
        </w:rPr>
        <w:t xml:space="preserve"> on the basis of a loan which it did not supply</w:t>
      </w:r>
      <w:r w:rsidR="009F4E4E" w:rsidRPr="00365B19">
        <w:rPr>
          <w:rFonts w:ascii="Arial" w:hAnsi="Arial" w:cs="Arial"/>
          <w:sz w:val="24"/>
          <w:szCs w:val="24"/>
        </w:rPr>
        <w:t>.</w:t>
      </w:r>
      <w:r w:rsidR="00CF5A0F" w:rsidRPr="00365B19">
        <w:rPr>
          <w:rFonts w:ascii="Arial" w:hAnsi="Arial" w:cs="Arial"/>
          <w:sz w:val="24"/>
          <w:szCs w:val="24"/>
        </w:rPr>
        <w:t xml:space="preserve"> Additionally, insofar as there are any rights due to the </w:t>
      </w:r>
      <w:r w:rsidR="006323F4" w:rsidRPr="00365B19">
        <w:rPr>
          <w:rFonts w:ascii="Arial" w:hAnsi="Arial" w:cs="Arial"/>
          <w:sz w:val="24"/>
          <w:szCs w:val="24"/>
        </w:rPr>
        <w:t>sec</w:t>
      </w:r>
      <w:r w:rsidR="005B70D5" w:rsidRPr="00365B19">
        <w:rPr>
          <w:rFonts w:ascii="Arial" w:hAnsi="Arial" w:cs="Arial"/>
          <w:sz w:val="24"/>
          <w:szCs w:val="24"/>
        </w:rPr>
        <w:t>o</w:t>
      </w:r>
      <w:r w:rsidR="006323F4" w:rsidRPr="00365B19">
        <w:rPr>
          <w:rFonts w:ascii="Arial" w:hAnsi="Arial" w:cs="Arial"/>
          <w:sz w:val="24"/>
          <w:szCs w:val="24"/>
        </w:rPr>
        <w:t>nd</w:t>
      </w:r>
      <w:r w:rsidR="00CF5A0F" w:rsidRPr="00365B19">
        <w:rPr>
          <w:rFonts w:ascii="Arial" w:hAnsi="Arial" w:cs="Arial"/>
          <w:sz w:val="24"/>
          <w:szCs w:val="24"/>
        </w:rPr>
        <w:t xml:space="preserve"> </w:t>
      </w:r>
      <w:r w:rsidR="00CC7506" w:rsidRPr="00365B19">
        <w:rPr>
          <w:rFonts w:ascii="Arial" w:hAnsi="Arial" w:cs="Arial"/>
          <w:sz w:val="24"/>
          <w:szCs w:val="24"/>
        </w:rPr>
        <w:t>Respondent, its</w:t>
      </w:r>
      <w:r w:rsidR="009F4E4E" w:rsidRPr="00365B19">
        <w:rPr>
          <w:rFonts w:ascii="Arial" w:hAnsi="Arial" w:cs="Arial"/>
          <w:sz w:val="24"/>
          <w:szCs w:val="24"/>
        </w:rPr>
        <w:t xml:space="preserve"> particulars of claim make</w:t>
      </w:r>
      <w:r w:rsidR="004411F4" w:rsidRPr="00365B19">
        <w:rPr>
          <w:rFonts w:ascii="Arial" w:hAnsi="Arial" w:cs="Arial"/>
          <w:sz w:val="24"/>
          <w:szCs w:val="24"/>
        </w:rPr>
        <w:t xml:space="preserve"> it</w:t>
      </w:r>
      <w:r w:rsidR="009F4E4E" w:rsidRPr="00365B19">
        <w:rPr>
          <w:rFonts w:ascii="Arial" w:hAnsi="Arial" w:cs="Arial"/>
          <w:sz w:val="24"/>
          <w:szCs w:val="24"/>
        </w:rPr>
        <w:t xml:space="preserve"> clear that it has the usual enforcement mechanisms available to it. A decision to refuse to uphold the defence, will not affect any of these remedies</w:t>
      </w:r>
      <w:r w:rsidR="00DB1532" w:rsidRPr="00365B19">
        <w:rPr>
          <w:rFonts w:ascii="Arial" w:hAnsi="Arial" w:cs="Arial"/>
          <w:sz w:val="24"/>
          <w:szCs w:val="24"/>
        </w:rPr>
        <w:t xml:space="preserve"> or the trial </w:t>
      </w:r>
      <w:r w:rsidR="00A638AF" w:rsidRPr="00365B19">
        <w:rPr>
          <w:rFonts w:ascii="Arial" w:hAnsi="Arial" w:cs="Arial"/>
          <w:sz w:val="24"/>
          <w:szCs w:val="24"/>
        </w:rPr>
        <w:t>Court</w:t>
      </w:r>
      <w:r w:rsidR="00DB1532" w:rsidRPr="00365B19">
        <w:rPr>
          <w:rFonts w:ascii="Arial" w:hAnsi="Arial" w:cs="Arial"/>
          <w:sz w:val="24"/>
          <w:szCs w:val="24"/>
        </w:rPr>
        <w:t xml:space="preserve"> from deciding on them</w:t>
      </w:r>
      <w:r w:rsidR="00AA7506" w:rsidRPr="00365B19">
        <w:rPr>
          <w:rFonts w:ascii="Arial" w:hAnsi="Arial" w:cs="Arial"/>
          <w:sz w:val="24"/>
          <w:szCs w:val="24"/>
        </w:rPr>
        <w:t>.</w:t>
      </w:r>
      <w:r w:rsidR="009F4E4E" w:rsidRPr="00365B19">
        <w:rPr>
          <w:rFonts w:ascii="Arial" w:hAnsi="Arial" w:cs="Arial"/>
          <w:sz w:val="24"/>
          <w:szCs w:val="24"/>
        </w:rPr>
        <w:t xml:space="preserve"> </w:t>
      </w:r>
    </w:p>
    <w:p w14:paraId="53050D87" w14:textId="78991885" w:rsidR="00BD16D1" w:rsidRPr="00365B19" w:rsidRDefault="00365B19" w:rsidP="00365B19">
      <w:pPr>
        <w:tabs>
          <w:tab w:val="right" w:pos="8208"/>
        </w:tabs>
        <w:spacing w:before="120" w:line="360" w:lineRule="auto"/>
        <w:ind w:left="567" w:hanging="643"/>
        <w:jc w:val="both"/>
        <w:rPr>
          <w:rFonts w:ascii="Arial" w:hAnsi="Arial" w:cs="Arial"/>
          <w:b/>
          <w:bCs/>
          <w:sz w:val="24"/>
          <w:szCs w:val="24"/>
          <w:u w:val="single"/>
        </w:rPr>
      </w:pPr>
      <w:r w:rsidRPr="00C65240">
        <w:rPr>
          <w:rFonts w:ascii="Arial" w:hAnsi="Arial" w:cs="Arial"/>
          <w:sz w:val="24"/>
          <w:szCs w:val="24"/>
        </w:rPr>
        <w:t>55)</w:t>
      </w:r>
      <w:r w:rsidRPr="00C65240">
        <w:rPr>
          <w:rFonts w:ascii="Arial" w:hAnsi="Arial" w:cs="Arial"/>
          <w:sz w:val="24"/>
          <w:szCs w:val="24"/>
        </w:rPr>
        <w:tab/>
      </w:r>
      <w:r w:rsidR="00A06E8A" w:rsidRPr="00365B19">
        <w:rPr>
          <w:rFonts w:ascii="Arial" w:hAnsi="Arial" w:cs="Arial"/>
          <w:sz w:val="24"/>
          <w:szCs w:val="24"/>
        </w:rPr>
        <w:t xml:space="preserve">The aforementioned </w:t>
      </w:r>
      <w:r w:rsidR="00980F25" w:rsidRPr="00365B19">
        <w:rPr>
          <w:rFonts w:ascii="Arial" w:hAnsi="Arial" w:cs="Arial"/>
          <w:sz w:val="24"/>
          <w:szCs w:val="24"/>
        </w:rPr>
        <w:t>considerations also apply to the issue of convenience</w:t>
      </w:r>
      <w:r w:rsidR="00601E4C" w:rsidRPr="00365B19">
        <w:rPr>
          <w:rFonts w:ascii="Arial" w:hAnsi="Arial" w:cs="Arial"/>
          <w:sz w:val="24"/>
          <w:szCs w:val="24"/>
        </w:rPr>
        <w:t xml:space="preserve">. With regards </w:t>
      </w:r>
      <w:r w:rsidR="00EE30BC" w:rsidRPr="00365B19">
        <w:rPr>
          <w:rFonts w:ascii="Arial" w:hAnsi="Arial" w:cs="Arial"/>
          <w:sz w:val="24"/>
          <w:szCs w:val="24"/>
        </w:rPr>
        <w:t>to the crisp issue pertaining to validity</w:t>
      </w:r>
      <w:r w:rsidR="009B66E3" w:rsidRPr="00365B19">
        <w:rPr>
          <w:rFonts w:ascii="Arial" w:hAnsi="Arial" w:cs="Arial"/>
          <w:sz w:val="24"/>
          <w:szCs w:val="24"/>
        </w:rPr>
        <w:t>,</w:t>
      </w:r>
      <w:r w:rsidR="00CB17F7" w:rsidRPr="00365B19">
        <w:rPr>
          <w:rFonts w:ascii="Arial" w:hAnsi="Arial" w:cs="Arial"/>
          <w:sz w:val="24"/>
          <w:szCs w:val="24"/>
        </w:rPr>
        <w:t xml:space="preserve"> </w:t>
      </w:r>
      <w:r w:rsidR="003946D1" w:rsidRPr="00365B19">
        <w:rPr>
          <w:rFonts w:ascii="Arial" w:hAnsi="Arial" w:cs="Arial"/>
          <w:sz w:val="24"/>
          <w:szCs w:val="24"/>
        </w:rPr>
        <w:t xml:space="preserve">I have had regard to the merits of </w:t>
      </w:r>
      <w:r w:rsidR="005F2549" w:rsidRPr="00365B19">
        <w:rPr>
          <w:rFonts w:ascii="Arial" w:hAnsi="Arial" w:cs="Arial"/>
          <w:sz w:val="24"/>
          <w:szCs w:val="24"/>
        </w:rPr>
        <w:t>the</w:t>
      </w:r>
      <w:r w:rsidR="009B66E3" w:rsidRPr="00365B19">
        <w:rPr>
          <w:rFonts w:ascii="Arial" w:hAnsi="Arial" w:cs="Arial"/>
          <w:sz w:val="24"/>
          <w:szCs w:val="24"/>
        </w:rPr>
        <w:t xml:space="preserve"> second </w:t>
      </w:r>
      <w:r w:rsidR="00A638AF" w:rsidRPr="00365B19">
        <w:rPr>
          <w:rFonts w:ascii="Arial" w:hAnsi="Arial" w:cs="Arial"/>
          <w:sz w:val="24"/>
          <w:szCs w:val="24"/>
        </w:rPr>
        <w:t>Respondent</w:t>
      </w:r>
      <w:r w:rsidR="009B66E3" w:rsidRPr="00365B19">
        <w:rPr>
          <w:rFonts w:ascii="Arial" w:hAnsi="Arial" w:cs="Arial"/>
          <w:sz w:val="24"/>
          <w:szCs w:val="24"/>
        </w:rPr>
        <w:t xml:space="preserve">’s averment that the </w:t>
      </w:r>
      <w:r w:rsidR="00455883" w:rsidRPr="00365B19">
        <w:rPr>
          <w:rFonts w:ascii="Arial" w:hAnsi="Arial" w:cs="Arial"/>
          <w:sz w:val="24"/>
          <w:szCs w:val="24"/>
        </w:rPr>
        <w:t>s</w:t>
      </w:r>
      <w:r w:rsidR="009B66E3" w:rsidRPr="00365B19">
        <w:rPr>
          <w:rFonts w:ascii="Arial" w:hAnsi="Arial" w:cs="Arial"/>
          <w:sz w:val="24"/>
          <w:szCs w:val="24"/>
        </w:rPr>
        <w:t xml:space="preserve">hare </w:t>
      </w:r>
      <w:r w:rsidR="00455883" w:rsidRPr="00365B19">
        <w:rPr>
          <w:rFonts w:ascii="Arial" w:hAnsi="Arial" w:cs="Arial"/>
          <w:sz w:val="24"/>
          <w:szCs w:val="24"/>
        </w:rPr>
        <w:t>t</w:t>
      </w:r>
      <w:r w:rsidR="009B66E3" w:rsidRPr="00365B19">
        <w:rPr>
          <w:rFonts w:ascii="Arial" w:hAnsi="Arial" w:cs="Arial"/>
          <w:sz w:val="24"/>
          <w:szCs w:val="24"/>
        </w:rPr>
        <w:t xml:space="preserve">ransfer agreement </w:t>
      </w:r>
      <w:r w:rsidR="00366F08" w:rsidRPr="00365B19">
        <w:rPr>
          <w:rFonts w:ascii="Arial" w:hAnsi="Arial" w:cs="Arial"/>
          <w:sz w:val="24"/>
          <w:szCs w:val="24"/>
        </w:rPr>
        <w:t xml:space="preserve">is valid. </w:t>
      </w:r>
      <w:r w:rsidR="00FE2071" w:rsidRPr="00365B19">
        <w:rPr>
          <w:rFonts w:ascii="Arial" w:hAnsi="Arial" w:cs="Arial"/>
          <w:sz w:val="24"/>
          <w:szCs w:val="24"/>
        </w:rPr>
        <w:t xml:space="preserve"> </w:t>
      </w:r>
      <w:r w:rsidR="009C4EFA" w:rsidRPr="00365B19">
        <w:rPr>
          <w:rFonts w:ascii="Arial" w:hAnsi="Arial" w:cs="Arial"/>
          <w:sz w:val="24"/>
          <w:szCs w:val="24"/>
        </w:rPr>
        <w:t xml:space="preserve">The issue is severable from the remainder of the claims in the particulars and, </w:t>
      </w:r>
      <w:r w:rsidR="00FE1601" w:rsidRPr="00365B19">
        <w:rPr>
          <w:rFonts w:ascii="Arial" w:hAnsi="Arial" w:cs="Arial"/>
          <w:sz w:val="24"/>
          <w:szCs w:val="24"/>
        </w:rPr>
        <w:t>a</w:t>
      </w:r>
      <w:r w:rsidR="00FE2071" w:rsidRPr="00365B19">
        <w:rPr>
          <w:rFonts w:ascii="Arial" w:hAnsi="Arial" w:cs="Arial"/>
          <w:sz w:val="24"/>
          <w:szCs w:val="24"/>
        </w:rPr>
        <w:t xml:space="preserve">s discussed below, can be decided on a </w:t>
      </w:r>
      <w:r w:rsidR="00312D97" w:rsidRPr="00365B19">
        <w:rPr>
          <w:rFonts w:ascii="Arial" w:hAnsi="Arial" w:cs="Arial"/>
          <w:sz w:val="24"/>
          <w:szCs w:val="24"/>
        </w:rPr>
        <w:t>simple and clear basis</w:t>
      </w:r>
      <w:r w:rsidR="003B738C" w:rsidRPr="00365B19">
        <w:rPr>
          <w:rFonts w:ascii="Arial" w:hAnsi="Arial" w:cs="Arial"/>
          <w:sz w:val="24"/>
          <w:szCs w:val="24"/>
        </w:rPr>
        <w:t xml:space="preserve">, which is fully canvassed </w:t>
      </w:r>
      <w:r w:rsidR="00601E4C" w:rsidRPr="00365B19">
        <w:rPr>
          <w:rFonts w:ascii="Arial" w:hAnsi="Arial" w:cs="Arial"/>
          <w:sz w:val="24"/>
          <w:szCs w:val="24"/>
        </w:rPr>
        <w:t>in</w:t>
      </w:r>
      <w:r w:rsidR="003B738C" w:rsidRPr="00365B19">
        <w:rPr>
          <w:rFonts w:ascii="Arial" w:hAnsi="Arial" w:cs="Arial"/>
          <w:sz w:val="24"/>
          <w:szCs w:val="24"/>
        </w:rPr>
        <w:t xml:space="preserve"> the papers. As such, it would be convenient for this </w:t>
      </w:r>
      <w:r w:rsidR="00A638AF" w:rsidRPr="00365B19">
        <w:rPr>
          <w:rFonts w:ascii="Arial" w:hAnsi="Arial" w:cs="Arial"/>
          <w:sz w:val="24"/>
          <w:szCs w:val="24"/>
        </w:rPr>
        <w:t>Court</w:t>
      </w:r>
      <w:r w:rsidR="003B738C" w:rsidRPr="00365B19">
        <w:rPr>
          <w:rFonts w:ascii="Arial" w:hAnsi="Arial" w:cs="Arial"/>
          <w:sz w:val="24"/>
          <w:szCs w:val="24"/>
        </w:rPr>
        <w:t xml:space="preserve"> to decide the issue</w:t>
      </w:r>
      <w:r w:rsidR="009C4EFA" w:rsidRPr="00365B19">
        <w:rPr>
          <w:rFonts w:ascii="Arial" w:hAnsi="Arial" w:cs="Arial"/>
          <w:sz w:val="24"/>
          <w:szCs w:val="24"/>
        </w:rPr>
        <w:t>.</w:t>
      </w:r>
    </w:p>
    <w:p w14:paraId="640EE873" w14:textId="2B0995C3" w:rsidR="00E01FE4" w:rsidRPr="00365B19" w:rsidRDefault="00365B19" w:rsidP="00365B19">
      <w:pPr>
        <w:tabs>
          <w:tab w:val="right" w:pos="8208"/>
        </w:tabs>
        <w:spacing w:before="120" w:line="360" w:lineRule="auto"/>
        <w:ind w:left="567" w:hanging="643"/>
        <w:jc w:val="both"/>
        <w:rPr>
          <w:rFonts w:ascii="Arial" w:hAnsi="Arial" w:cs="Arial"/>
          <w:b/>
          <w:bCs/>
          <w:sz w:val="24"/>
          <w:szCs w:val="24"/>
          <w:u w:val="single"/>
        </w:rPr>
      </w:pPr>
      <w:r w:rsidRPr="00C65240">
        <w:rPr>
          <w:rFonts w:ascii="Arial" w:hAnsi="Arial" w:cs="Arial"/>
          <w:sz w:val="24"/>
          <w:szCs w:val="24"/>
        </w:rPr>
        <w:t>56)</w:t>
      </w:r>
      <w:r w:rsidRPr="00C65240">
        <w:rPr>
          <w:rFonts w:ascii="Arial" w:hAnsi="Arial" w:cs="Arial"/>
          <w:sz w:val="24"/>
          <w:szCs w:val="24"/>
        </w:rPr>
        <w:tab/>
      </w:r>
      <w:r w:rsidR="008E7CA0" w:rsidRPr="00365B19">
        <w:rPr>
          <w:rFonts w:ascii="Arial" w:hAnsi="Arial" w:cs="Arial"/>
          <w:sz w:val="24"/>
          <w:szCs w:val="24"/>
        </w:rPr>
        <w:t>Additionally, t</w:t>
      </w:r>
      <w:r w:rsidR="00491042" w:rsidRPr="00365B19">
        <w:rPr>
          <w:rFonts w:ascii="Arial" w:hAnsi="Arial" w:cs="Arial"/>
          <w:sz w:val="24"/>
          <w:szCs w:val="24"/>
        </w:rPr>
        <w:t xml:space="preserve">he </w:t>
      </w:r>
      <w:r w:rsidR="00371A82" w:rsidRPr="00365B19">
        <w:rPr>
          <w:rFonts w:ascii="Arial" w:hAnsi="Arial" w:cs="Arial"/>
          <w:sz w:val="24"/>
          <w:szCs w:val="24"/>
        </w:rPr>
        <w:t>second</w:t>
      </w:r>
      <w:r w:rsidR="000C46B7" w:rsidRPr="00365B19">
        <w:rPr>
          <w:rFonts w:ascii="Arial" w:hAnsi="Arial" w:cs="Arial"/>
          <w:sz w:val="24"/>
          <w:szCs w:val="24"/>
        </w:rPr>
        <w:t xml:space="preserve"> Respondent’s </w:t>
      </w:r>
      <w:r w:rsidR="00491042" w:rsidRPr="00365B19">
        <w:rPr>
          <w:rFonts w:ascii="Arial" w:hAnsi="Arial" w:cs="Arial"/>
          <w:sz w:val="24"/>
          <w:szCs w:val="24"/>
        </w:rPr>
        <w:t xml:space="preserve">interpretation </w:t>
      </w:r>
      <w:r w:rsidR="000C46B7" w:rsidRPr="00365B19">
        <w:rPr>
          <w:rFonts w:ascii="Arial" w:hAnsi="Arial" w:cs="Arial"/>
          <w:sz w:val="24"/>
          <w:szCs w:val="24"/>
        </w:rPr>
        <w:t xml:space="preserve">of the dictum in </w:t>
      </w:r>
      <w:r w:rsidR="000C46B7" w:rsidRPr="00365B19">
        <w:rPr>
          <w:rFonts w:ascii="Arial" w:hAnsi="Arial" w:cs="Arial"/>
          <w:i/>
          <w:iCs/>
          <w:sz w:val="24"/>
          <w:szCs w:val="24"/>
        </w:rPr>
        <w:t>Ceaserstone</w:t>
      </w:r>
      <w:r w:rsidR="006132E8" w:rsidRPr="00365B19">
        <w:rPr>
          <w:rFonts w:ascii="Arial" w:hAnsi="Arial" w:cs="Arial"/>
          <w:sz w:val="24"/>
          <w:szCs w:val="24"/>
        </w:rPr>
        <w:t xml:space="preserve"> </w:t>
      </w:r>
      <w:r w:rsidR="00EC68B0" w:rsidRPr="00365B19">
        <w:rPr>
          <w:rFonts w:ascii="Arial" w:hAnsi="Arial" w:cs="Arial"/>
          <w:sz w:val="24"/>
          <w:szCs w:val="24"/>
        </w:rPr>
        <w:t>(as per paragraph 34</w:t>
      </w:r>
      <w:r w:rsidR="006254E3" w:rsidRPr="00365B19">
        <w:rPr>
          <w:rFonts w:ascii="Arial" w:hAnsi="Arial" w:cs="Arial"/>
          <w:sz w:val="24"/>
          <w:szCs w:val="24"/>
        </w:rPr>
        <w:t xml:space="preserve">(e) </w:t>
      </w:r>
      <w:r w:rsidR="006254E3" w:rsidRPr="00365B19">
        <w:rPr>
          <w:rFonts w:ascii="Arial" w:hAnsi="Arial" w:cs="Arial"/>
          <w:i/>
          <w:iCs/>
          <w:sz w:val="24"/>
          <w:szCs w:val="24"/>
        </w:rPr>
        <w:t>supra</w:t>
      </w:r>
      <w:r w:rsidR="006254E3" w:rsidRPr="00365B19">
        <w:rPr>
          <w:rFonts w:ascii="Arial" w:hAnsi="Arial" w:cs="Arial"/>
          <w:sz w:val="24"/>
          <w:szCs w:val="24"/>
        </w:rPr>
        <w:t xml:space="preserve">) </w:t>
      </w:r>
      <w:r w:rsidR="006132E8" w:rsidRPr="00365B19">
        <w:rPr>
          <w:rFonts w:ascii="Arial" w:hAnsi="Arial" w:cs="Arial"/>
          <w:sz w:val="24"/>
          <w:szCs w:val="24"/>
        </w:rPr>
        <w:t xml:space="preserve">is </w:t>
      </w:r>
      <w:r w:rsidR="00624BD9" w:rsidRPr="00365B19">
        <w:rPr>
          <w:rFonts w:ascii="Arial" w:hAnsi="Arial" w:cs="Arial"/>
          <w:sz w:val="24"/>
          <w:szCs w:val="24"/>
        </w:rPr>
        <w:t>incorrect</w:t>
      </w:r>
      <w:r w:rsidR="006132E8" w:rsidRPr="00365B19">
        <w:rPr>
          <w:rFonts w:ascii="Arial" w:hAnsi="Arial" w:cs="Arial"/>
          <w:sz w:val="24"/>
          <w:szCs w:val="24"/>
        </w:rPr>
        <w:t>.</w:t>
      </w:r>
      <w:r w:rsidR="006254E3" w:rsidRPr="00365B19">
        <w:rPr>
          <w:rFonts w:ascii="Arial" w:hAnsi="Arial" w:cs="Arial"/>
          <w:sz w:val="24"/>
          <w:szCs w:val="24"/>
        </w:rPr>
        <w:t xml:space="preserve"> </w:t>
      </w:r>
      <w:r w:rsidR="00DA5F8A" w:rsidRPr="00365B19">
        <w:rPr>
          <w:rFonts w:ascii="Arial" w:hAnsi="Arial" w:cs="Arial"/>
          <w:sz w:val="24"/>
          <w:szCs w:val="24"/>
        </w:rPr>
        <w:t xml:space="preserve">A refusal to uphold the </w:t>
      </w:r>
      <w:r w:rsidR="002C2FC1" w:rsidRPr="00365B19">
        <w:rPr>
          <w:rFonts w:ascii="Arial" w:hAnsi="Arial" w:cs="Arial"/>
          <w:sz w:val="24"/>
          <w:szCs w:val="24"/>
        </w:rPr>
        <w:t>defence</w:t>
      </w:r>
      <w:r w:rsidR="000312F3" w:rsidRPr="00365B19">
        <w:rPr>
          <w:rFonts w:ascii="Arial" w:hAnsi="Arial" w:cs="Arial"/>
          <w:sz w:val="24"/>
          <w:szCs w:val="24"/>
        </w:rPr>
        <w:t>, would not result in both this Court and the trial Court being “saddled” with the same determination.</w:t>
      </w:r>
      <w:r w:rsidR="004E22B9" w:rsidRPr="00365B19">
        <w:rPr>
          <w:rFonts w:ascii="Arial" w:hAnsi="Arial" w:cs="Arial"/>
          <w:sz w:val="24"/>
          <w:szCs w:val="24"/>
        </w:rPr>
        <w:t xml:space="preserve"> The defences of </w:t>
      </w:r>
      <w:r w:rsidR="004E22B9" w:rsidRPr="00365B19">
        <w:rPr>
          <w:rFonts w:ascii="Arial" w:hAnsi="Arial" w:cs="Arial"/>
          <w:i/>
          <w:iCs/>
          <w:sz w:val="24"/>
          <w:szCs w:val="24"/>
        </w:rPr>
        <w:t>lis</w:t>
      </w:r>
      <w:r w:rsidR="00822BE9" w:rsidRPr="00365B19">
        <w:rPr>
          <w:rFonts w:ascii="Arial" w:hAnsi="Arial" w:cs="Arial"/>
          <w:i/>
          <w:iCs/>
          <w:sz w:val="24"/>
          <w:szCs w:val="24"/>
        </w:rPr>
        <w:t xml:space="preserve"> alibi</w:t>
      </w:r>
      <w:r w:rsidR="004E22B9" w:rsidRPr="00365B19">
        <w:rPr>
          <w:rFonts w:ascii="Arial" w:hAnsi="Arial" w:cs="Arial"/>
          <w:i/>
          <w:iCs/>
          <w:sz w:val="24"/>
          <w:szCs w:val="24"/>
        </w:rPr>
        <w:t xml:space="preserve"> pendens</w:t>
      </w:r>
      <w:r w:rsidR="005B70D5" w:rsidRPr="00365B19">
        <w:rPr>
          <w:rFonts w:ascii="Arial" w:hAnsi="Arial" w:cs="Arial"/>
          <w:sz w:val="24"/>
          <w:szCs w:val="24"/>
        </w:rPr>
        <w:t xml:space="preserve"> and</w:t>
      </w:r>
      <w:r w:rsidR="004E22B9" w:rsidRPr="00365B19">
        <w:rPr>
          <w:rFonts w:ascii="Arial" w:hAnsi="Arial" w:cs="Arial"/>
          <w:sz w:val="24"/>
          <w:szCs w:val="24"/>
        </w:rPr>
        <w:t xml:space="preserve"> </w:t>
      </w:r>
      <w:r w:rsidR="00582300" w:rsidRPr="00365B19">
        <w:rPr>
          <w:rFonts w:ascii="Arial" w:hAnsi="Arial" w:cs="Arial"/>
          <w:i/>
          <w:iCs/>
          <w:sz w:val="24"/>
          <w:szCs w:val="24"/>
        </w:rPr>
        <w:t>res iudiciata</w:t>
      </w:r>
      <w:r w:rsidR="00582300" w:rsidRPr="00365B19">
        <w:rPr>
          <w:rFonts w:ascii="Arial" w:hAnsi="Arial" w:cs="Arial"/>
          <w:sz w:val="24"/>
          <w:szCs w:val="24"/>
        </w:rPr>
        <w:t xml:space="preserve"> </w:t>
      </w:r>
      <w:r w:rsidR="004E22B9" w:rsidRPr="00365B19">
        <w:rPr>
          <w:rFonts w:ascii="Arial" w:hAnsi="Arial" w:cs="Arial"/>
          <w:sz w:val="24"/>
          <w:szCs w:val="24"/>
        </w:rPr>
        <w:t>were developed</w:t>
      </w:r>
      <w:r w:rsidR="000312F3" w:rsidRPr="00365B19">
        <w:rPr>
          <w:rFonts w:ascii="Arial" w:hAnsi="Arial" w:cs="Arial"/>
          <w:sz w:val="24"/>
          <w:szCs w:val="24"/>
        </w:rPr>
        <w:t xml:space="preserve"> </w:t>
      </w:r>
      <w:r w:rsidR="00624BD9" w:rsidRPr="00365B19">
        <w:rPr>
          <w:rFonts w:ascii="Arial" w:hAnsi="Arial" w:cs="Arial"/>
          <w:sz w:val="24"/>
          <w:szCs w:val="24"/>
        </w:rPr>
        <w:t xml:space="preserve">exactly </w:t>
      </w:r>
      <w:r w:rsidR="000733B6" w:rsidRPr="00365B19">
        <w:rPr>
          <w:rFonts w:ascii="Arial" w:hAnsi="Arial" w:cs="Arial"/>
          <w:sz w:val="24"/>
          <w:szCs w:val="24"/>
        </w:rPr>
        <w:t xml:space="preserve">to </w:t>
      </w:r>
      <w:r w:rsidR="00E01FE4" w:rsidRPr="00365B19">
        <w:rPr>
          <w:rFonts w:ascii="Arial" w:hAnsi="Arial" w:cs="Arial"/>
          <w:sz w:val="24"/>
          <w:szCs w:val="24"/>
        </w:rPr>
        <w:t>avoid Courts being so saddle</w:t>
      </w:r>
      <w:r w:rsidR="008765BD" w:rsidRPr="00365B19">
        <w:rPr>
          <w:rFonts w:ascii="Arial" w:hAnsi="Arial" w:cs="Arial"/>
          <w:sz w:val="24"/>
          <w:szCs w:val="24"/>
        </w:rPr>
        <w:t xml:space="preserve">d. </w:t>
      </w:r>
      <w:r w:rsidR="00A714B6" w:rsidRPr="00365B19">
        <w:rPr>
          <w:rFonts w:ascii="Arial" w:hAnsi="Arial" w:cs="Arial"/>
          <w:sz w:val="24"/>
          <w:szCs w:val="24"/>
        </w:rPr>
        <w:t>T</w:t>
      </w:r>
      <w:r w:rsidR="00786328" w:rsidRPr="00365B19">
        <w:rPr>
          <w:rFonts w:ascii="Arial" w:hAnsi="Arial" w:cs="Arial"/>
          <w:sz w:val="24"/>
          <w:szCs w:val="24"/>
        </w:rPr>
        <w:t>he Court</w:t>
      </w:r>
      <w:r w:rsidR="00287EF3" w:rsidRPr="00365B19">
        <w:rPr>
          <w:rFonts w:ascii="Arial" w:hAnsi="Arial" w:cs="Arial"/>
          <w:sz w:val="24"/>
          <w:szCs w:val="24"/>
        </w:rPr>
        <w:t xml:space="preserve"> in </w:t>
      </w:r>
      <w:r w:rsidR="00287EF3" w:rsidRPr="00365B19">
        <w:rPr>
          <w:rFonts w:ascii="Arial" w:hAnsi="Arial" w:cs="Arial"/>
          <w:i/>
          <w:iCs/>
          <w:sz w:val="24"/>
          <w:szCs w:val="24"/>
        </w:rPr>
        <w:t>Ceaserstone</w:t>
      </w:r>
      <w:r w:rsidR="00A714B6" w:rsidRPr="00365B19">
        <w:rPr>
          <w:rFonts w:ascii="Arial" w:hAnsi="Arial" w:cs="Arial"/>
          <w:sz w:val="24"/>
          <w:szCs w:val="24"/>
        </w:rPr>
        <w:t>,</w:t>
      </w:r>
      <w:r w:rsidR="0061012B" w:rsidRPr="00365B19">
        <w:rPr>
          <w:rFonts w:ascii="Arial" w:hAnsi="Arial" w:cs="Arial"/>
          <w:sz w:val="24"/>
          <w:szCs w:val="24"/>
        </w:rPr>
        <w:t xml:space="preserve"> in paragraph 2</w:t>
      </w:r>
      <w:r w:rsidR="00224E9E" w:rsidRPr="00365B19">
        <w:rPr>
          <w:rFonts w:ascii="Arial" w:hAnsi="Arial" w:cs="Arial"/>
          <w:sz w:val="24"/>
          <w:szCs w:val="24"/>
        </w:rPr>
        <w:t>,</w:t>
      </w:r>
      <w:r w:rsidR="00753135" w:rsidRPr="00365B19">
        <w:rPr>
          <w:rFonts w:ascii="Arial" w:hAnsi="Arial" w:cs="Arial"/>
          <w:sz w:val="24"/>
          <w:szCs w:val="24"/>
        </w:rPr>
        <w:t xml:space="preserve"> (one sentence</w:t>
      </w:r>
      <w:r w:rsidR="00A714B6" w:rsidRPr="00365B19">
        <w:rPr>
          <w:rFonts w:ascii="Arial" w:hAnsi="Arial" w:cs="Arial"/>
          <w:sz w:val="24"/>
          <w:szCs w:val="24"/>
        </w:rPr>
        <w:t xml:space="preserve"> </w:t>
      </w:r>
      <w:r w:rsidR="00817E35" w:rsidRPr="00365B19">
        <w:rPr>
          <w:rFonts w:ascii="Arial" w:hAnsi="Arial" w:cs="Arial"/>
          <w:sz w:val="24"/>
          <w:szCs w:val="24"/>
        </w:rPr>
        <w:t xml:space="preserve">prior to the portion referred to by </w:t>
      </w:r>
      <w:r w:rsidR="003C586E" w:rsidRPr="00365B19">
        <w:rPr>
          <w:rFonts w:ascii="Arial" w:hAnsi="Arial" w:cs="Arial"/>
          <w:sz w:val="24"/>
          <w:szCs w:val="24"/>
        </w:rPr>
        <w:t xml:space="preserve">first Respondent) makes as much clear: </w:t>
      </w:r>
    </w:p>
    <w:p w14:paraId="18094718" w14:textId="33F57A44" w:rsidR="00E01FE4" w:rsidRPr="00C65240" w:rsidRDefault="0009485D" w:rsidP="00A136FF">
      <w:pPr>
        <w:pStyle w:val="ListParagraph"/>
        <w:tabs>
          <w:tab w:val="right" w:pos="8208"/>
        </w:tabs>
        <w:spacing w:before="120" w:line="360" w:lineRule="auto"/>
        <w:ind w:left="567"/>
        <w:jc w:val="both"/>
        <w:rPr>
          <w:rFonts w:ascii="Arial" w:hAnsi="Arial" w:cs="Arial"/>
          <w:b/>
          <w:bCs/>
          <w:sz w:val="24"/>
          <w:szCs w:val="24"/>
          <w:u w:val="single"/>
        </w:rPr>
      </w:pPr>
      <w:r w:rsidRPr="00C65240">
        <w:rPr>
          <w:rFonts w:ascii="Arial" w:hAnsi="Arial" w:cs="Arial"/>
          <w:sz w:val="24"/>
          <w:szCs w:val="24"/>
        </w:rPr>
        <w:t>“</w:t>
      </w:r>
      <w:r w:rsidR="003C586E" w:rsidRPr="00C65240">
        <w:rPr>
          <w:rFonts w:ascii="Arial" w:hAnsi="Arial" w:cs="Arial"/>
          <w:i/>
          <w:iCs/>
          <w:sz w:val="24"/>
          <w:szCs w:val="24"/>
        </w:rPr>
        <w:t>The policy underpinning it is that there should be a limit to the extent to which the same issue is litigated between the same parties and that it is desirable that there be finality in litigation</w:t>
      </w:r>
      <w:r w:rsidR="00915AC4" w:rsidRPr="00C65240">
        <w:rPr>
          <w:rFonts w:ascii="Arial" w:hAnsi="Arial" w:cs="Arial"/>
          <w:sz w:val="24"/>
          <w:szCs w:val="24"/>
        </w:rPr>
        <w:t>.</w:t>
      </w:r>
      <w:r w:rsidRPr="00C65240">
        <w:rPr>
          <w:rFonts w:ascii="Arial" w:hAnsi="Arial" w:cs="Arial"/>
          <w:sz w:val="24"/>
          <w:szCs w:val="24"/>
        </w:rPr>
        <w:t>”</w:t>
      </w:r>
    </w:p>
    <w:p w14:paraId="6377698B" w14:textId="663917D5" w:rsidR="000255B6" w:rsidRPr="00C65240" w:rsidRDefault="004046E4" w:rsidP="00910347">
      <w:pPr>
        <w:pStyle w:val="ListParagraph"/>
        <w:tabs>
          <w:tab w:val="right" w:pos="8208"/>
        </w:tabs>
        <w:spacing w:before="360" w:after="240" w:line="360" w:lineRule="auto"/>
        <w:ind w:left="425" w:hanging="425"/>
        <w:contextualSpacing w:val="0"/>
        <w:jc w:val="both"/>
        <w:rPr>
          <w:rFonts w:ascii="Arial" w:hAnsi="Arial" w:cs="Arial"/>
          <w:b/>
          <w:bCs/>
          <w:sz w:val="24"/>
          <w:szCs w:val="24"/>
        </w:rPr>
      </w:pPr>
      <w:r w:rsidRPr="00C65240">
        <w:rPr>
          <w:rFonts w:ascii="Arial" w:hAnsi="Arial" w:cs="Arial"/>
          <w:b/>
          <w:bCs/>
          <w:sz w:val="24"/>
          <w:szCs w:val="24"/>
        </w:rPr>
        <w:t>(c)</w:t>
      </w:r>
      <w:r w:rsidR="00BD16D1" w:rsidRPr="00C65240">
        <w:rPr>
          <w:rFonts w:ascii="Arial" w:hAnsi="Arial" w:cs="Arial"/>
          <w:sz w:val="24"/>
          <w:szCs w:val="24"/>
        </w:rPr>
        <w:t xml:space="preserve"> </w:t>
      </w:r>
      <w:r w:rsidR="0026381B">
        <w:rPr>
          <w:rFonts w:ascii="Arial" w:hAnsi="Arial" w:cs="Arial"/>
          <w:b/>
          <w:bCs/>
          <w:sz w:val="24"/>
          <w:szCs w:val="24"/>
        </w:rPr>
        <w:t>V</w:t>
      </w:r>
      <w:r w:rsidR="0026381B" w:rsidRPr="00C65240">
        <w:rPr>
          <w:rFonts w:ascii="Arial" w:hAnsi="Arial" w:cs="Arial"/>
          <w:b/>
          <w:bCs/>
          <w:sz w:val="24"/>
          <w:szCs w:val="24"/>
        </w:rPr>
        <w:t>alidity of the share transfer agreement</w:t>
      </w:r>
    </w:p>
    <w:p w14:paraId="2A571781" w14:textId="24B71BA6" w:rsidR="0002084E"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57)</w:t>
      </w:r>
      <w:r w:rsidRPr="00C65240">
        <w:rPr>
          <w:rFonts w:ascii="Arial" w:hAnsi="Arial" w:cs="Arial"/>
          <w:sz w:val="24"/>
          <w:szCs w:val="24"/>
        </w:rPr>
        <w:tab/>
      </w:r>
      <w:r w:rsidR="005762E3" w:rsidRPr="00365B19">
        <w:rPr>
          <w:rFonts w:ascii="Arial" w:hAnsi="Arial" w:cs="Arial"/>
          <w:sz w:val="24"/>
          <w:szCs w:val="24"/>
        </w:rPr>
        <w:t>Mr Br</w:t>
      </w:r>
      <w:r w:rsidR="003A2F89" w:rsidRPr="00365B19">
        <w:rPr>
          <w:rFonts w:ascii="Arial" w:hAnsi="Arial" w:cs="Arial"/>
          <w:sz w:val="24"/>
          <w:szCs w:val="24"/>
        </w:rPr>
        <w:t>an</w:t>
      </w:r>
      <w:r w:rsidR="004D10CA" w:rsidRPr="00365B19">
        <w:rPr>
          <w:rFonts w:ascii="Arial" w:hAnsi="Arial" w:cs="Arial"/>
          <w:sz w:val="24"/>
          <w:szCs w:val="24"/>
        </w:rPr>
        <w:t>d</w:t>
      </w:r>
      <w:r w:rsidR="00A600B6" w:rsidRPr="00365B19">
        <w:rPr>
          <w:rFonts w:ascii="Arial" w:hAnsi="Arial" w:cs="Arial"/>
          <w:sz w:val="24"/>
          <w:szCs w:val="24"/>
        </w:rPr>
        <w:t xml:space="preserve"> SC</w:t>
      </w:r>
      <w:r w:rsidR="004D10CA" w:rsidRPr="00365B19">
        <w:rPr>
          <w:rFonts w:ascii="Arial" w:hAnsi="Arial" w:cs="Arial"/>
          <w:sz w:val="24"/>
          <w:szCs w:val="24"/>
        </w:rPr>
        <w:t>, advocate</w:t>
      </w:r>
      <w:r w:rsidR="005762E3" w:rsidRPr="00365B19">
        <w:rPr>
          <w:rFonts w:ascii="Arial" w:hAnsi="Arial" w:cs="Arial"/>
          <w:sz w:val="24"/>
          <w:szCs w:val="24"/>
        </w:rPr>
        <w:t xml:space="preserve"> on behalf of the Second </w:t>
      </w:r>
      <w:r w:rsidR="00A638AF" w:rsidRPr="00365B19">
        <w:rPr>
          <w:rFonts w:ascii="Arial" w:hAnsi="Arial" w:cs="Arial"/>
          <w:sz w:val="24"/>
          <w:szCs w:val="24"/>
        </w:rPr>
        <w:t>Respondent</w:t>
      </w:r>
      <w:r w:rsidR="005762E3" w:rsidRPr="00365B19">
        <w:rPr>
          <w:rFonts w:ascii="Arial" w:hAnsi="Arial" w:cs="Arial"/>
          <w:sz w:val="24"/>
          <w:szCs w:val="24"/>
        </w:rPr>
        <w:t xml:space="preserve"> correctly conceded that</w:t>
      </w:r>
      <w:r w:rsidR="00EE29D8" w:rsidRPr="00365B19">
        <w:rPr>
          <w:rFonts w:ascii="Arial" w:hAnsi="Arial" w:cs="Arial"/>
          <w:sz w:val="24"/>
          <w:szCs w:val="24"/>
        </w:rPr>
        <w:t>,</w:t>
      </w:r>
      <w:r w:rsidR="005762E3" w:rsidRPr="00365B19">
        <w:rPr>
          <w:rFonts w:ascii="Arial" w:hAnsi="Arial" w:cs="Arial"/>
          <w:sz w:val="24"/>
          <w:szCs w:val="24"/>
        </w:rPr>
        <w:t xml:space="preserve"> as the </w:t>
      </w:r>
      <w:r w:rsidR="00A26ADC" w:rsidRPr="00365B19">
        <w:rPr>
          <w:rFonts w:ascii="Arial" w:hAnsi="Arial" w:cs="Arial"/>
          <w:sz w:val="24"/>
          <w:szCs w:val="24"/>
        </w:rPr>
        <w:t>second</w:t>
      </w:r>
      <w:r w:rsidR="005762E3" w:rsidRPr="00365B19">
        <w:rPr>
          <w:rFonts w:ascii="Arial" w:hAnsi="Arial" w:cs="Arial"/>
          <w:sz w:val="24"/>
          <w:szCs w:val="24"/>
        </w:rPr>
        <w:t xml:space="preserve"> </w:t>
      </w:r>
      <w:r w:rsidR="00A638AF" w:rsidRPr="00365B19">
        <w:rPr>
          <w:rFonts w:ascii="Arial" w:hAnsi="Arial" w:cs="Arial"/>
          <w:sz w:val="24"/>
          <w:szCs w:val="24"/>
        </w:rPr>
        <w:t>Respondent</w:t>
      </w:r>
      <w:r w:rsidR="005762E3" w:rsidRPr="00365B19">
        <w:rPr>
          <w:rFonts w:ascii="Arial" w:hAnsi="Arial" w:cs="Arial"/>
          <w:sz w:val="24"/>
          <w:szCs w:val="24"/>
        </w:rPr>
        <w:t xml:space="preserve"> is relying on the existence of the share transfer </w:t>
      </w:r>
      <w:r w:rsidR="005762E3" w:rsidRPr="00365B19">
        <w:rPr>
          <w:rFonts w:ascii="Arial" w:hAnsi="Arial" w:cs="Arial"/>
          <w:sz w:val="24"/>
          <w:szCs w:val="24"/>
        </w:rPr>
        <w:lastRenderedPageBreak/>
        <w:t xml:space="preserve">agreement and the validity thereof, it bears the </w:t>
      </w:r>
      <w:r w:rsidR="005762E3" w:rsidRPr="00365B19">
        <w:rPr>
          <w:rFonts w:ascii="Arial" w:hAnsi="Arial" w:cs="Arial"/>
          <w:i/>
          <w:iCs/>
          <w:sz w:val="24"/>
          <w:szCs w:val="24"/>
        </w:rPr>
        <w:t>onus</w:t>
      </w:r>
      <w:r w:rsidR="005762E3" w:rsidRPr="00365B19">
        <w:rPr>
          <w:rFonts w:ascii="Arial" w:hAnsi="Arial" w:cs="Arial"/>
          <w:sz w:val="24"/>
          <w:szCs w:val="24"/>
        </w:rPr>
        <w:t xml:space="preserve"> to </w:t>
      </w:r>
      <w:r w:rsidR="00EE6D18" w:rsidRPr="00365B19">
        <w:rPr>
          <w:rFonts w:ascii="Arial" w:hAnsi="Arial" w:cs="Arial"/>
          <w:sz w:val="24"/>
          <w:szCs w:val="24"/>
        </w:rPr>
        <w:t xml:space="preserve">prove </w:t>
      </w:r>
      <w:r w:rsidR="00300016" w:rsidRPr="00365B19">
        <w:rPr>
          <w:rFonts w:ascii="Arial" w:hAnsi="Arial" w:cs="Arial"/>
          <w:sz w:val="24"/>
          <w:szCs w:val="24"/>
        </w:rPr>
        <w:t>compliance with</w:t>
      </w:r>
      <w:r w:rsidR="00BF60FE" w:rsidRPr="00365B19">
        <w:rPr>
          <w:rFonts w:ascii="Arial" w:hAnsi="Arial" w:cs="Arial"/>
          <w:sz w:val="24"/>
          <w:szCs w:val="24"/>
        </w:rPr>
        <w:t xml:space="preserve"> the statutory</w:t>
      </w:r>
      <w:r w:rsidR="00300016" w:rsidRPr="00365B19">
        <w:rPr>
          <w:rFonts w:ascii="Arial" w:hAnsi="Arial" w:cs="Arial"/>
          <w:sz w:val="24"/>
          <w:szCs w:val="24"/>
        </w:rPr>
        <w:t xml:space="preserve"> and prescribed</w:t>
      </w:r>
      <w:r w:rsidR="00BF60FE" w:rsidRPr="00365B19">
        <w:rPr>
          <w:rFonts w:ascii="Arial" w:hAnsi="Arial" w:cs="Arial"/>
          <w:sz w:val="24"/>
          <w:szCs w:val="24"/>
        </w:rPr>
        <w:t xml:space="preserve"> requirements</w:t>
      </w:r>
      <w:r w:rsidR="00B9559D" w:rsidRPr="00365B19">
        <w:rPr>
          <w:rFonts w:ascii="Arial" w:hAnsi="Arial" w:cs="Arial"/>
          <w:sz w:val="24"/>
          <w:szCs w:val="24"/>
        </w:rPr>
        <w:t xml:space="preserve"> for the valid conclusion of the agreement</w:t>
      </w:r>
      <w:r w:rsidR="007E0766" w:rsidRPr="00365B19">
        <w:rPr>
          <w:rFonts w:ascii="Arial" w:hAnsi="Arial" w:cs="Arial"/>
          <w:sz w:val="24"/>
          <w:szCs w:val="24"/>
        </w:rPr>
        <w:t>.</w:t>
      </w:r>
    </w:p>
    <w:p w14:paraId="0F09DDF7" w14:textId="694CFE75" w:rsidR="00BF60FE"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58)</w:t>
      </w:r>
      <w:r w:rsidRPr="00C65240">
        <w:rPr>
          <w:rFonts w:ascii="Arial" w:hAnsi="Arial" w:cs="Arial"/>
          <w:sz w:val="24"/>
          <w:szCs w:val="24"/>
        </w:rPr>
        <w:tab/>
      </w:r>
      <w:r w:rsidR="00BF60FE" w:rsidRPr="00365B19">
        <w:rPr>
          <w:rFonts w:ascii="Arial" w:hAnsi="Arial" w:cs="Arial"/>
          <w:sz w:val="24"/>
          <w:szCs w:val="24"/>
        </w:rPr>
        <w:t xml:space="preserve">The </w:t>
      </w:r>
      <w:r w:rsidR="00480CC8" w:rsidRPr="00365B19">
        <w:rPr>
          <w:rFonts w:ascii="Arial" w:hAnsi="Arial" w:cs="Arial"/>
          <w:sz w:val="24"/>
          <w:szCs w:val="24"/>
        </w:rPr>
        <w:t>second</w:t>
      </w:r>
      <w:r w:rsidR="00BF60FE" w:rsidRPr="00365B19">
        <w:rPr>
          <w:rFonts w:ascii="Arial" w:hAnsi="Arial" w:cs="Arial"/>
          <w:sz w:val="24"/>
          <w:szCs w:val="24"/>
        </w:rPr>
        <w:t xml:space="preserve"> </w:t>
      </w:r>
      <w:r w:rsidR="00A638AF" w:rsidRPr="00365B19">
        <w:rPr>
          <w:rFonts w:ascii="Arial" w:hAnsi="Arial" w:cs="Arial"/>
          <w:sz w:val="24"/>
          <w:szCs w:val="24"/>
        </w:rPr>
        <w:t>Respondent</w:t>
      </w:r>
      <w:r w:rsidR="00480CC8" w:rsidRPr="00365B19">
        <w:rPr>
          <w:rFonts w:ascii="Arial" w:hAnsi="Arial" w:cs="Arial"/>
          <w:sz w:val="24"/>
          <w:szCs w:val="24"/>
        </w:rPr>
        <w:t>,</w:t>
      </w:r>
      <w:r w:rsidR="00BF60FE" w:rsidRPr="00365B19">
        <w:rPr>
          <w:rFonts w:ascii="Arial" w:hAnsi="Arial" w:cs="Arial"/>
          <w:sz w:val="24"/>
          <w:szCs w:val="24"/>
        </w:rPr>
        <w:t xml:space="preserve"> in support of its contention</w:t>
      </w:r>
      <w:r w:rsidR="005240D9" w:rsidRPr="00365B19">
        <w:rPr>
          <w:rFonts w:ascii="Arial" w:hAnsi="Arial" w:cs="Arial"/>
          <w:sz w:val="24"/>
          <w:szCs w:val="24"/>
        </w:rPr>
        <w:t xml:space="preserve"> that Mr M</w:t>
      </w:r>
      <w:r w:rsidR="00EC4039" w:rsidRPr="00365B19">
        <w:rPr>
          <w:rFonts w:ascii="Arial" w:hAnsi="Arial" w:cs="Arial"/>
          <w:sz w:val="24"/>
          <w:szCs w:val="24"/>
        </w:rPr>
        <w:t>i</w:t>
      </w:r>
      <w:r w:rsidR="005240D9" w:rsidRPr="00365B19">
        <w:rPr>
          <w:rFonts w:ascii="Arial" w:hAnsi="Arial" w:cs="Arial"/>
          <w:sz w:val="24"/>
          <w:szCs w:val="24"/>
        </w:rPr>
        <w:t xml:space="preserve">lanzi was authorised </w:t>
      </w:r>
      <w:r w:rsidR="009A1BA2" w:rsidRPr="00365B19">
        <w:rPr>
          <w:rFonts w:ascii="Arial" w:hAnsi="Arial" w:cs="Arial"/>
          <w:sz w:val="24"/>
          <w:szCs w:val="24"/>
        </w:rPr>
        <w:t>to conclude the share transfer agreement</w:t>
      </w:r>
      <w:r w:rsidR="00480CC8" w:rsidRPr="00365B19">
        <w:rPr>
          <w:rFonts w:ascii="Arial" w:hAnsi="Arial" w:cs="Arial"/>
          <w:sz w:val="24"/>
          <w:szCs w:val="24"/>
        </w:rPr>
        <w:t>,</w:t>
      </w:r>
      <w:r w:rsidR="00BF60FE" w:rsidRPr="00365B19">
        <w:rPr>
          <w:rFonts w:ascii="Arial" w:hAnsi="Arial" w:cs="Arial"/>
          <w:sz w:val="24"/>
          <w:szCs w:val="24"/>
        </w:rPr>
        <w:t xml:space="preserve"> refers</w:t>
      </w:r>
      <w:r w:rsidR="007E6A62" w:rsidRPr="00365B19">
        <w:rPr>
          <w:rFonts w:ascii="Arial" w:hAnsi="Arial" w:cs="Arial"/>
          <w:sz w:val="24"/>
          <w:szCs w:val="24"/>
        </w:rPr>
        <w:t xml:space="preserve"> to</w:t>
      </w:r>
      <w:r w:rsidR="00BF60FE" w:rsidRPr="00365B19">
        <w:rPr>
          <w:rFonts w:ascii="Arial" w:hAnsi="Arial" w:cs="Arial"/>
          <w:sz w:val="24"/>
          <w:szCs w:val="24"/>
        </w:rPr>
        <w:t xml:space="preserve"> </w:t>
      </w:r>
      <w:r w:rsidR="007E6A62" w:rsidRPr="00365B19">
        <w:rPr>
          <w:rFonts w:ascii="Arial" w:hAnsi="Arial" w:cs="Arial"/>
          <w:sz w:val="24"/>
          <w:szCs w:val="24"/>
        </w:rPr>
        <w:t>the</w:t>
      </w:r>
      <w:r w:rsidR="00BF60FE" w:rsidRPr="00365B19">
        <w:rPr>
          <w:rFonts w:ascii="Arial" w:hAnsi="Arial" w:cs="Arial"/>
          <w:sz w:val="24"/>
          <w:szCs w:val="24"/>
        </w:rPr>
        <w:t xml:space="preserve"> confirmatory affidavit</w:t>
      </w:r>
      <w:r w:rsidR="007E6A62" w:rsidRPr="00365B19">
        <w:rPr>
          <w:rFonts w:ascii="Arial" w:hAnsi="Arial" w:cs="Arial"/>
          <w:sz w:val="24"/>
          <w:szCs w:val="24"/>
        </w:rPr>
        <w:t>s</w:t>
      </w:r>
      <w:r w:rsidR="00144366" w:rsidRPr="00365B19">
        <w:rPr>
          <w:rFonts w:ascii="Arial" w:hAnsi="Arial" w:cs="Arial"/>
          <w:sz w:val="24"/>
          <w:szCs w:val="24"/>
        </w:rPr>
        <w:t xml:space="preserve"> of</w:t>
      </w:r>
      <w:r w:rsidR="00BF60FE" w:rsidRPr="00365B19">
        <w:rPr>
          <w:rFonts w:ascii="Arial" w:hAnsi="Arial" w:cs="Arial"/>
          <w:sz w:val="24"/>
          <w:szCs w:val="24"/>
        </w:rPr>
        <w:t xml:space="preserve"> </w:t>
      </w:r>
      <w:r w:rsidR="007E0766" w:rsidRPr="00365B19">
        <w:rPr>
          <w:rFonts w:ascii="Arial" w:hAnsi="Arial" w:cs="Arial"/>
          <w:sz w:val="24"/>
          <w:szCs w:val="24"/>
        </w:rPr>
        <w:t xml:space="preserve">Mr </w:t>
      </w:r>
      <w:r w:rsidR="00BF60FE" w:rsidRPr="00365B19">
        <w:rPr>
          <w:rFonts w:ascii="Arial" w:hAnsi="Arial" w:cs="Arial"/>
          <w:sz w:val="24"/>
          <w:szCs w:val="24"/>
        </w:rPr>
        <w:t>S Pretorius and</w:t>
      </w:r>
      <w:r w:rsidR="007E0766" w:rsidRPr="00365B19">
        <w:rPr>
          <w:rFonts w:ascii="Arial" w:hAnsi="Arial" w:cs="Arial"/>
          <w:sz w:val="24"/>
          <w:szCs w:val="24"/>
        </w:rPr>
        <w:t xml:space="preserve"> Ms</w:t>
      </w:r>
      <w:r w:rsidR="00BF60FE" w:rsidRPr="00365B19">
        <w:rPr>
          <w:rFonts w:ascii="Arial" w:hAnsi="Arial" w:cs="Arial"/>
          <w:sz w:val="24"/>
          <w:szCs w:val="24"/>
        </w:rPr>
        <w:t xml:space="preserve"> </w:t>
      </w:r>
      <w:r w:rsidR="0002084E" w:rsidRPr="00365B19">
        <w:rPr>
          <w:rFonts w:ascii="Arial" w:hAnsi="Arial" w:cs="Arial"/>
          <w:sz w:val="24"/>
          <w:szCs w:val="24"/>
        </w:rPr>
        <w:t>MJS</w:t>
      </w:r>
      <w:r w:rsidR="00BF60FE" w:rsidRPr="00365B19">
        <w:rPr>
          <w:rFonts w:ascii="Arial" w:hAnsi="Arial" w:cs="Arial"/>
          <w:sz w:val="24"/>
          <w:szCs w:val="24"/>
        </w:rPr>
        <w:t xml:space="preserve"> Swart. During argument </w:t>
      </w:r>
      <w:r w:rsidR="009A1BA2" w:rsidRPr="00365B19">
        <w:rPr>
          <w:rFonts w:ascii="Arial" w:hAnsi="Arial" w:cs="Arial"/>
          <w:sz w:val="24"/>
          <w:szCs w:val="24"/>
        </w:rPr>
        <w:t xml:space="preserve">it was </w:t>
      </w:r>
      <w:r w:rsidR="00BF60FE" w:rsidRPr="00365B19">
        <w:rPr>
          <w:rFonts w:ascii="Arial" w:hAnsi="Arial" w:cs="Arial"/>
          <w:sz w:val="24"/>
          <w:szCs w:val="24"/>
        </w:rPr>
        <w:t xml:space="preserve">conceded that the deponent to the </w:t>
      </w:r>
      <w:r w:rsidR="0016245D" w:rsidRPr="00365B19">
        <w:rPr>
          <w:rFonts w:ascii="Arial" w:hAnsi="Arial" w:cs="Arial"/>
          <w:sz w:val="24"/>
          <w:szCs w:val="24"/>
        </w:rPr>
        <w:t xml:space="preserve">answering </w:t>
      </w:r>
      <w:r w:rsidR="00BF60FE" w:rsidRPr="00365B19">
        <w:rPr>
          <w:rFonts w:ascii="Arial" w:hAnsi="Arial" w:cs="Arial"/>
          <w:sz w:val="24"/>
          <w:szCs w:val="24"/>
        </w:rPr>
        <w:t>affidavit</w:t>
      </w:r>
      <w:r w:rsidR="00E460CE" w:rsidRPr="00365B19">
        <w:rPr>
          <w:rFonts w:ascii="Arial" w:hAnsi="Arial" w:cs="Arial"/>
          <w:sz w:val="24"/>
          <w:szCs w:val="24"/>
        </w:rPr>
        <w:t xml:space="preserve">, Mr </w:t>
      </w:r>
      <w:r w:rsidR="005A3951" w:rsidRPr="00365B19">
        <w:rPr>
          <w:rFonts w:ascii="Arial" w:hAnsi="Arial" w:cs="Arial"/>
          <w:sz w:val="24"/>
          <w:szCs w:val="24"/>
        </w:rPr>
        <w:t xml:space="preserve">HPN </w:t>
      </w:r>
      <w:r w:rsidR="00E460CE" w:rsidRPr="00365B19">
        <w:rPr>
          <w:rFonts w:ascii="Arial" w:hAnsi="Arial" w:cs="Arial"/>
          <w:sz w:val="24"/>
          <w:szCs w:val="24"/>
        </w:rPr>
        <w:t>Pretorius</w:t>
      </w:r>
      <w:r w:rsidR="00910846" w:rsidRPr="00365B19">
        <w:rPr>
          <w:rFonts w:ascii="Arial" w:hAnsi="Arial" w:cs="Arial"/>
          <w:sz w:val="24"/>
          <w:szCs w:val="24"/>
        </w:rPr>
        <w:t>,</w:t>
      </w:r>
      <w:r w:rsidR="00BF60FE" w:rsidRPr="00365B19">
        <w:rPr>
          <w:rFonts w:ascii="Arial" w:hAnsi="Arial" w:cs="Arial"/>
          <w:sz w:val="24"/>
          <w:szCs w:val="24"/>
        </w:rPr>
        <w:t xml:space="preserve"> ha</w:t>
      </w:r>
      <w:r w:rsidR="00D61C5B" w:rsidRPr="00365B19">
        <w:rPr>
          <w:rFonts w:ascii="Arial" w:hAnsi="Arial" w:cs="Arial"/>
          <w:sz w:val="24"/>
          <w:szCs w:val="24"/>
        </w:rPr>
        <w:t>d</w:t>
      </w:r>
      <w:r w:rsidR="00BF60FE" w:rsidRPr="00365B19">
        <w:rPr>
          <w:rFonts w:ascii="Arial" w:hAnsi="Arial" w:cs="Arial"/>
          <w:sz w:val="24"/>
          <w:szCs w:val="24"/>
        </w:rPr>
        <w:t xml:space="preserve"> no direct knowledge of the signing of the share transfer agreement and that his averments</w:t>
      </w:r>
      <w:r w:rsidR="00180CCA" w:rsidRPr="00365B19">
        <w:rPr>
          <w:rFonts w:ascii="Arial" w:hAnsi="Arial" w:cs="Arial"/>
          <w:sz w:val="24"/>
          <w:szCs w:val="24"/>
        </w:rPr>
        <w:t xml:space="preserve"> contentions in this regard </w:t>
      </w:r>
      <w:r w:rsidR="00BF60FE" w:rsidRPr="00365B19">
        <w:rPr>
          <w:rFonts w:ascii="Arial" w:hAnsi="Arial" w:cs="Arial"/>
          <w:sz w:val="24"/>
          <w:szCs w:val="24"/>
        </w:rPr>
        <w:t>are based on those contained in the</w:t>
      </w:r>
      <w:r w:rsidR="00D61C5B" w:rsidRPr="00365B19">
        <w:rPr>
          <w:rFonts w:ascii="Arial" w:hAnsi="Arial" w:cs="Arial"/>
          <w:sz w:val="24"/>
          <w:szCs w:val="24"/>
        </w:rPr>
        <w:t>se</w:t>
      </w:r>
      <w:r w:rsidR="00BF60FE" w:rsidRPr="00365B19">
        <w:rPr>
          <w:rFonts w:ascii="Arial" w:hAnsi="Arial" w:cs="Arial"/>
          <w:sz w:val="24"/>
          <w:szCs w:val="24"/>
        </w:rPr>
        <w:t xml:space="preserve"> confirmatory affidavits.  </w:t>
      </w:r>
    </w:p>
    <w:p w14:paraId="374077BE" w14:textId="7ED30D8E" w:rsidR="00E900D9"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59)</w:t>
      </w:r>
      <w:r w:rsidRPr="00C65240">
        <w:rPr>
          <w:rFonts w:ascii="Arial" w:hAnsi="Arial" w:cs="Arial"/>
          <w:sz w:val="24"/>
          <w:szCs w:val="24"/>
        </w:rPr>
        <w:tab/>
      </w:r>
      <w:r w:rsidR="00A2666D" w:rsidRPr="00365B19">
        <w:rPr>
          <w:rFonts w:ascii="Arial" w:hAnsi="Arial" w:cs="Arial"/>
          <w:sz w:val="24"/>
          <w:szCs w:val="24"/>
        </w:rPr>
        <w:t xml:space="preserve">In his affidavit, </w:t>
      </w:r>
      <w:r w:rsidR="00BF60FE" w:rsidRPr="00365B19">
        <w:rPr>
          <w:rFonts w:ascii="Arial" w:hAnsi="Arial" w:cs="Arial"/>
          <w:sz w:val="24"/>
          <w:szCs w:val="24"/>
        </w:rPr>
        <w:t>S Pretorius confirms that he was present when the share transfer agreement was signed</w:t>
      </w:r>
      <w:r w:rsidR="0039093F" w:rsidRPr="00365B19">
        <w:rPr>
          <w:rFonts w:ascii="Arial" w:hAnsi="Arial" w:cs="Arial"/>
          <w:sz w:val="24"/>
          <w:szCs w:val="24"/>
        </w:rPr>
        <w:t xml:space="preserve">, </w:t>
      </w:r>
      <w:r w:rsidR="00BF60FE" w:rsidRPr="00365B19">
        <w:rPr>
          <w:rFonts w:ascii="Arial" w:hAnsi="Arial" w:cs="Arial"/>
          <w:sz w:val="24"/>
          <w:szCs w:val="24"/>
        </w:rPr>
        <w:t xml:space="preserve">that there were </w:t>
      </w:r>
      <w:r w:rsidR="00BF60FE" w:rsidRPr="00365B19">
        <w:rPr>
          <w:rFonts w:ascii="Arial" w:hAnsi="Arial" w:cs="Arial"/>
          <w:i/>
          <w:iCs/>
          <w:sz w:val="24"/>
          <w:szCs w:val="24"/>
        </w:rPr>
        <w:t>“</w:t>
      </w:r>
      <w:r w:rsidR="0097007B" w:rsidRPr="00365B19">
        <w:rPr>
          <w:rFonts w:ascii="Arial" w:hAnsi="Arial" w:cs="Arial"/>
          <w:i/>
          <w:iCs/>
          <w:sz w:val="24"/>
          <w:szCs w:val="24"/>
          <w:u w:val="single"/>
        </w:rPr>
        <w:t>quite a few members</w:t>
      </w:r>
      <w:r w:rsidR="00BF60FE" w:rsidRPr="00365B19">
        <w:rPr>
          <w:rFonts w:ascii="Arial" w:hAnsi="Arial" w:cs="Arial"/>
          <w:sz w:val="24"/>
          <w:szCs w:val="24"/>
        </w:rPr>
        <w:t xml:space="preserve"> </w:t>
      </w:r>
      <w:r w:rsidR="00BF60FE" w:rsidRPr="00365B19">
        <w:rPr>
          <w:rFonts w:ascii="Arial" w:hAnsi="Arial" w:cs="Arial"/>
          <w:i/>
          <w:iCs/>
          <w:sz w:val="24"/>
          <w:szCs w:val="24"/>
        </w:rPr>
        <w:t xml:space="preserve">of the </w:t>
      </w:r>
      <w:r w:rsidR="00A638AF" w:rsidRPr="00365B19">
        <w:rPr>
          <w:rFonts w:ascii="Arial" w:hAnsi="Arial" w:cs="Arial"/>
          <w:i/>
          <w:iCs/>
          <w:sz w:val="24"/>
          <w:szCs w:val="24"/>
        </w:rPr>
        <w:t>Applicant</w:t>
      </w:r>
      <w:r w:rsidR="00BF60FE" w:rsidRPr="00365B19">
        <w:rPr>
          <w:rFonts w:ascii="Arial" w:hAnsi="Arial" w:cs="Arial"/>
          <w:i/>
          <w:iCs/>
          <w:sz w:val="24"/>
          <w:szCs w:val="24"/>
        </w:rPr>
        <w:t xml:space="preserve"> present</w:t>
      </w:r>
      <w:r w:rsidR="00BF60FE" w:rsidRPr="00365B19">
        <w:rPr>
          <w:rFonts w:ascii="Arial" w:hAnsi="Arial" w:cs="Arial"/>
          <w:sz w:val="24"/>
          <w:szCs w:val="24"/>
        </w:rPr>
        <w:t>” and that the</w:t>
      </w:r>
      <w:r w:rsidR="0039093F" w:rsidRPr="00365B19">
        <w:rPr>
          <w:rFonts w:ascii="Arial" w:hAnsi="Arial" w:cs="Arial"/>
          <w:sz w:val="24"/>
          <w:szCs w:val="24"/>
        </w:rPr>
        <w:t>y discussed the</w:t>
      </w:r>
      <w:r w:rsidR="00BF60FE" w:rsidRPr="00365B19">
        <w:rPr>
          <w:rFonts w:ascii="Arial" w:hAnsi="Arial" w:cs="Arial"/>
          <w:sz w:val="24"/>
          <w:szCs w:val="24"/>
        </w:rPr>
        <w:t xml:space="preserve"> share transfer agreement comprehensively.  He notes that these members </w:t>
      </w:r>
      <w:r w:rsidR="00E01D1A" w:rsidRPr="00365B19">
        <w:rPr>
          <w:rFonts w:ascii="Arial" w:hAnsi="Arial" w:cs="Arial"/>
          <w:sz w:val="24"/>
          <w:szCs w:val="24"/>
        </w:rPr>
        <w:t>never raised</w:t>
      </w:r>
      <w:r w:rsidR="001964E0" w:rsidRPr="00365B19">
        <w:rPr>
          <w:rFonts w:ascii="Arial" w:hAnsi="Arial" w:cs="Arial"/>
          <w:sz w:val="24"/>
          <w:szCs w:val="24"/>
        </w:rPr>
        <w:t xml:space="preserve"> and/or discussed</w:t>
      </w:r>
      <w:r w:rsidR="00E01D1A" w:rsidRPr="00365B19">
        <w:rPr>
          <w:rFonts w:ascii="Arial" w:hAnsi="Arial" w:cs="Arial"/>
          <w:sz w:val="24"/>
          <w:szCs w:val="24"/>
        </w:rPr>
        <w:t xml:space="preserve"> any reservations prior to the signing of the agreement.  </w:t>
      </w:r>
      <w:r w:rsidR="0062266F" w:rsidRPr="00365B19">
        <w:rPr>
          <w:rFonts w:ascii="Arial" w:hAnsi="Arial" w:cs="Arial"/>
          <w:sz w:val="24"/>
          <w:szCs w:val="24"/>
        </w:rPr>
        <w:t xml:space="preserve">He states that </w:t>
      </w:r>
      <w:r w:rsidR="00E01D1A" w:rsidRPr="00365B19">
        <w:rPr>
          <w:rFonts w:ascii="Arial" w:hAnsi="Arial" w:cs="Arial"/>
          <w:sz w:val="24"/>
          <w:szCs w:val="24"/>
        </w:rPr>
        <w:t>Mr M</w:t>
      </w:r>
      <w:r w:rsidR="00377E85" w:rsidRPr="00365B19">
        <w:rPr>
          <w:rFonts w:ascii="Arial" w:hAnsi="Arial" w:cs="Arial"/>
          <w:sz w:val="24"/>
          <w:szCs w:val="24"/>
        </w:rPr>
        <w:t>i</w:t>
      </w:r>
      <w:r w:rsidR="00E01D1A" w:rsidRPr="00365B19">
        <w:rPr>
          <w:rFonts w:ascii="Arial" w:hAnsi="Arial" w:cs="Arial"/>
          <w:sz w:val="24"/>
          <w:szCs w:val="24"/>
        </w:rPr>
        <w:t xml:space="preserve">lanzi had the necessary authority and signed the share transfer agreement in the presence of </w:t>
      </w:r>
      <w:r w:rsidR="00EF5DB3" w:rsidRPr="00365B19">
        <w:rPr>
          <w:rFonts w:ascii="Arial" w:hAnsi="Arial" w:cs="Arial"/>
          <w:sz w:val="24"/>
          <w:szCs w:val="24"/>
        </w:rPr>
        <w:t>“</w:t>
      </w:r>
      <w:r w:rsidR="00E01D1A" w:rsidRPr="00365B19">
        <w:rPr>
          <w:rFonts w:ascii="Arial" w:hAnsi="Arial" w:cs="Arial"/>
          <w:i/>
          <w:iCs/>
          <w:sz w:val="24"/>
          <w:szCs w:val="24"/>
          <w:u w:val="single"/>
        </w:rPr>
        <w:t>the majority</w:t>
      </w:r>
      <w:r w:rsidR="00EF5DB3" w:rsidRPr="00365B19">
        <w:rPr>
          <w:rFonts w:ascii="Arial" w:hAnsi="Arial" w:cs="Arial"/>
          <w:sz w:val="24"/>
          <w:szCs w:val="24"/>
        </w:rPr>
        <w:t>”</w:t>
      </w:r>
      <w:r w:rsidR="00E01D1A" w:rsidRPr="00365B19">
        <w:rPr>
          <w:rFonts w:ascii="Arial" w:hAnsi="Arial" w:cs="Arial"/>
          <w:sz w:val="24"/>
          <w:szCs w:val="24"/>
        </w:rPr>
        <w:t xml:space="preserve"> of the </w:t>
      </w:r>
      <w:r w:rsidR="00152EFF" w:rsidRPr="00365B19">
        <w:rPr>
          <w:rFonts w:ascii="Arial" w:hAnsi="Arial" w:cs="Arial"/>
          <w:sz w:val="24"/>
          <w:szCs w:val="24"/>
        </w:rPr>
        <w:t>“</w:t>
      </w:r>
      <w:r w:rsidR="0062266F" w:rsidRPr="00365B19">
        <w:rPr>
          <w:rFonts w:ascii="Arial" w:hAnsi="Arial" w:cs="Arial"/>
          <w:i/>
          <w:iCs/>
          <w:sz w:val="24"/>
          <w:szCs w:val="24"/>
          <w:u w:val="single"/>
        </w:rPr>
        <w:t xml:space="preserve">members of the </w:t>
      </w:r>
      <w:r w:rsidR="00A638AF" w:rsidRPr="00365B19">
        <w:rPr>
          <w:rFonts w:ascii="Arial" w:hAnsi="Arial" w:cs="Arial"/>
          <w:i/>
          <w:iCs/>
          <w:sz w:val="24"/>
          <w:szCs w:val="24"/>
          <w:u w:val="single"/>
        </w:rPr>
        <w:t>Applicant</w:t>
      </w:r>
      <w:r w:rsidR="00152EFF" w:rsidRPr="00365B19">
        <w:rPr>
          <w:rFonts w:ascii="Arial" w:hAnsi="Arial" w:cs="Arial"/>
          <w:i/>
          <w:iCs/>
          <w:sz w:val="24"/>
          <w:szCs w:val="24"/>
          <w:u w:val="single"/>
        </w:rPr>
        <w:t>”</w:t>
      </w:r>
      <w:r w:rsidR="00E01D1A" w:rsidRPr="00365B19">
        <w:rPr>
          <w:rFonts w:ascii="Arial" w:hAnsi="Arial" w:cs="Arial"/>
          <w:sz w:val="24"/>
          <w:szCs w:val="24"/>
        </w:rPr>
        <w:t>.</w:t>
      </w:r>
      <w:r w:rsidR="002F4257" w:rsidRPr="00365B19">
        <w:rPr>
          <w:rFonts w:ascii="Arial" w:hAnsi="Arial" w:cs="Arial"/>
          <w:sz w:val="24"/>
          <w:szCs w:val="24"/>
        </w:rPr>
        <w:t xml:space="preserve">  </w:t>
      </w:r>
      <w:r w:rsidR="00C37E62" w:rsidRPr="00365B19">
        <w:rPr>
          <w:rFonts w:ascii="Arial" w:hAnsi="Arial" w:cs="Arial"/>
          <w:sz w:val="24"/>
          <w:szCs w:val="24"/>
        </w:rPr>
        <w:t xml:space="preserve">For </w:t>
      </w:r>
      <w:r w:rsidR="0097007B" w:rsidRPr="00365B19">
        <w:rPr>
          <w:rFonts w:ascii="Arial" w:hAnsi="Arial" w:cs="Arial"/>
          <w:sz w:val="24"/>
          <w:szCs w:val="24"/>
        </w:rPr>
        <w:t xml:space="preserve">present </w:t>
      </w:r>
      <w:r w:rsidR="00C37E62" w:rsidRPr="00365B19">
        <w:rPr>
          <w:rFonts w:ascii="Arial" w:hAnsi="Arial" w:cs="Arial"/>
          <w:sz w:val="24"/>
          <w:szCs w:val="24"/>
        </w:rPr>
        <w:t>purposes</w:t>
      </w:r>
      <w:r w:rsidR="008765D6" w:rsidRPr="00365B19">
        <w:rPr>
          <w:rFonts w:ascii="Arial" w:hAnsi="Arial" w:cs="Arial"/>
          <w:sz w:val="24"/>
          <w:szCs w:val="24"/>
        </w:rPr>
        <w:t xml:space="preserve">, </w:t>
      </w:r>
      <w:r w:rsidR="00C37E62" w:rsidRPr="00365B19">
        <w:rPr>
          <w:rFonts w:ascii="Arial" w:hAnsi="Arial" w:cs="Arial"/>
          <w:sz w:val="24"/>
          <w:szCs w:val="24"/>
        </w:rPr>
        <w:t>I will disregard the contradiction between “</w:t>
      </w:r>
      <w:r w:rsidR="0097007B" w:rsidRPr="00365B19">
        <w:rPr>
          <w:rFonts w:ascii="Arial" w:hAnsi="Arial" w:cs="Arial"/>
          <w:sz w:val="24"/>
          <w:szCs w:val="24"/>
        </w:rPr>
        <w:t>quite a few</w:t>
      </w:r>
      <w:r w:rsidR="00C37E62" w:rsidRPr="00365B19">
        <w:rPr>
          <w:rFonts w:ascii="Arial" w:hAnsi="Arial" w:cs="Arial"/>
          <w:sz w:val="24"/>
          <w:szCs w:val="24"/>
        </w:rPr>
        <w:t>” and “the majority</w:t>
      </w:r>
      <w:r w:rsidR="008765D6" w:rsidRPr="00365B19">
        <w:rPr>
          <w:rFonts w:ascii="Arial" w:hAnsi="Arial" w:cs="Arial"/>
          <w:sz w:val="24"/>
          <w:szCs w:val="24"/>
        </w:rPr>
        <w:t>”</w:t>
      </w:r>
      <w:r w:rsidR="00C37E62" w:rsidRPr="00365B19">
        <w:rPr>
          <w:rFonts w:ascii="Arial" w:hAnsi="Arial" w:cs="Arial"/>
          <w:sz w:val="24"/>
          <w:szCs w:val="24"/>
        </w:rPr>
        <w:t xml:space="preserve"> and assume that he meant “the majority” in both instances.</w:t>
      </w:r>
    </w:p>
    <w:p w14:paraId="41D13909" w14:textId="07B33F20" w:rsidR="008419E8"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60)</w:t>
      </w:r>
      <w:r w:rsidRPr="00C65240">
        <w:rPr>
          <w:rFonts w:ascii="Arial" w:hAnsi="Arial" w:cs="Arial"/>
          <w:sz w:val="24"/>
          <w:szCs w:val="24"/>
        </w:rPr>
        <w:tab/>
      </w:r>
      <w:r w:rsidR="001A6A79" w:rsidRPr="00365B19">
        <w:rPr>
          <w:rFonts w:ascii="Arial" w:hAnsi="Arial" w:cs="Arial"/>
          <w:sz w:val="24"/>
          <w:szCs w:val="24"/>
        </w:rPr>
        <w:t>In her affidavit, Ms Swart contends that Mr M</w:t>
      </w:r>
      <w:r w:rsidR="00A23242" w:rsidRPr="00365B19">
        <w:rPr>
          <w:rFonts w:ascii="Arial" w:hAnsi="Arial" w:cs="Arial"/>
          <w:sz w:val="24"/>
          <w:szCs w:val="24"/>
        </w:rPr>
        <w:t xml:space="preserve">ilanzi signed the agreement in her presence. He </w:t>
      </w:r>
      <w:r w:rsidR="00D26CAB" w:rsidRPr="00365B19">
        <w:rPr>
          <w:rFonts w:ascii="Arial" w:hAnsi="Arial" w:cs="Arial"/>
          <w:sz w:val="24"/>
          <w:szCs w:val="24"/>
        </w:rPr>
        <w:t xml:space="preserve">had the blessing of </w:t>
      </w:r>
      <w:r w:rsidR="003B3B33" w:rsidRPr="00365B19">
        <w:rPr>
          <w:rFonts w:ascii="Arial" w:hAnsi="Arial" w:cs="Arial"/>
          <w:sz w:val="24"/>
          <w:szCs w:val="24"/>
        </w:rPr>
        <w:t>“</w:t>
      </w:r>
      <w:r w:rsidR="003B3B33" w:rsidRPr="00365B19">
        <w:rPr>
          <w:rFonts w:ascii="Arial" w:hAnsi="Arial" w:cs="Arial"/>
          <w:i/>
          <w:iCs/>
          <w:sz w:val="24"/>
          <w:szCs w:val="24"/>
        </w:rPr>
        <w:t>the</w:t>
      </w:r>
      <w:r w:rsidR="00D26CAB" w:rsidRPr="00365B19">
        <w:rPr>
          <w:rFonts w:ascii="Arial" w:hAnsi="Arial" w:cs="Arial"/>
          <w:i/>
          <w:iCs/>
          <w:sz w:val="24"/>
          <w:szCs w:val="24"/>
        </w:rPr>
        <w:t xml:space="preserve"> majority of the Applicant</w:t>
      </w:r>
      <w:r w:rsidR="003B3B33" w:rsidRPr="00365B19">
        <w:rPr>
          <w:rFonts w:ascii="Arial" w:hAnsi="Arial" w:cs="Arial"/>
          <w:sz w:val="24"/>
          <w:szCs w:val="24"/>
        </w:rPr>
        <w:t>”</w:t>
      </w:r>
      <w:r w:rsidR="00D26CAB" w:rsidRPr="00365B19">
        <w:rPr>
          <w:rFonts w:ascii="Arial" w:hAnsi="Arial" w:cs="Arial"/>
          <w:sz w:val="24"/>
          <w:szCs w:val="24"/>
        </w:rPr>
        <w:t xml:space="preserve"> as he signed it in their </w:t>
      </w:r>
      <w:r w:rsidR="00E340FD" w:rsidRPr="00365B19">
        <w:rPr>
          <w:rFonts w:ascii="Arial" w:hAnsi="Arial" w:cs="Arial"/>
          <w:sz w:val="24"/>
          <w:szCs w:val="24"/>
        </w:rPr>
        <w:t>presence without</w:t>
      </w:r>
      <w:r w:rsidR="00D26CAB" w:rsidRPr="00365B19">
        <w:rPr>
          <w:rFonts w:ascii="Arial" w:hAnsi="Arial" w:cs="Arial"/>
          <w:sz w:val="24"/>
          <w:szCs w:val="24"/>
        </w:rPr>
        <w:t xml:space="preserve"> any reservation being raised.</w:t>
      </w:r>
    </w:p>
    <w:p w14:paraId="12909FBA" w14:textId="1C4BEAD6" w:rsidR="000534C5"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61)</w:t>
      </w:r>
      <w:r w:rsidRPr="00C65240">
        <w:rPr>
          <w:rFonts w:ascii="Arial" w:hAnsi="Arial" w:cs="Arial"/>
          <w:sz w:val="24"/>
          <w:szCs w:val="24"/>
        </w:rPr>
        <w:tab/>
      </w:r>
      <w:r w:rsidR="002F4257" w:rsidRPr="00365B19">
        <w:rPr>
          <w:rFonts w:ascii="Arial" w:hAnsi="Arial" w:cs="Arial"/>
          <w:sz w:val="24"/>
          <w:szCs w:val="24"/>
        </w:rPr>
        <w:t xml:space="preserve">The </w:t>
      </w:r>
      <w:r w:rsidR="000534C5" w:rsidRPr="00365B19">
        <w:rPr>
          <w:rFonts w:ascii="Arial" w:hAnsi="Arial" w:cs="Arial"/>
          <w:sz w:val="24"/>
          <w:szCs w:val="24"/>
        </w:rPr>
        <w:t xml:space="preserve">second </w:t>
      </w:r>
      <w:r w:rsidR="00A638AF" w:rsidRPr="00365B19">
        <w:rPr>
          <w:rFonts w:ascii="Arial" w:hAnsi="Arial" w:cs="Arial"/>
          <w:sz w:val="24"/>
          <w:szCs w:val="24"/>
        </w:rPr>
        <w:t>Respondent</w:t>
      </w:r>
      <w:r w:rsidR="002F4257" w:rsidRPr="00365B19">
        <w:rPr>
          <w:rFonts w:ascii="Arial" w:hAnsi="Arial" w:cs="Arial"/>
          <w:sz w:val="24"/>
          <w:szCs w:val="24"/>
        </w:rPr>
        <w:t xml:space="preserve"> </w:t>
      </w:r>
      <w:r w:rsidR="00195E71" w:rsidRPr="00365B19">
        <w:rPr>
          <w:rFonts w:ascii="Arial" w:hAnsi="Arial" w:cs="Arial"/>
          <w:sz w:val="24"/>
          <w:szCs w:val="24"/>
        </w:rPr>
        <w:t xml:space="preserve">submits </w:t>
      </w:r>
      <w:r w:rsidR="002F4257" w:rsidRPr="00365B19">
        <w:rPr>
          <w:rFonts w:ascii="Arial" w:hAnsi="Arial" w:cs="Arial"/>
          <w:sz w:val="24"/>
          <w:szCs w:val="24"/>
        </w:rPr>
        <w:t>that the</w:t>
      </w:r>
      <w:r w:rsidR="00D550E4" w:rsidRPr="00365B19">
        <w:rPr>
          <w:rFonts w:ascii="Arial" w:hAnsi="Arial" w:cs="Arial"/>
          <w:sz w:val="24"/>
          <w:szCs w:val="24"/>
        </w:rPr>
        <w:t>se</w:t>
      </w:r>
      <w:r w:rsidR="002F4257" w:rsidRPr="00365B19">
        <w:rPr>
          <w:rFonts w:ascii="Arial" w:hAnsi="Arial" w:cs="Arial"/>
          <w:sz w:val="24"/>
          <w:szCs w:val="24"/>
        </w:rPr>
        <w:t xml:space="preserve"> averments are sufficient to</w:t>
      </w:r>
      <w:r w:rsidR="00E900D9" w:rsidRPr="00365B19">
        <w:rPr>
          <w:rFonts w:ascii="Arial" w:hAnsi="Arial" w:cs="Arial"/>
          <w:sz w:val="24"/>
          <w:szCs w:val="24"/>
        </w:rPr>
        <w:t xml:space="preserve"> prove</w:t>
      </w:r>
      <w:r w:rsidR="002F4257" w:rsidRPr="00365B19">
        <w:rPr>
          <w:rFonts w:ascii="Arial" w:hAnsi="Arial" w:cs="Arial"/>
          <w:sz w:val="24"/>
          <w:szCs w:val="24"/>
        </w:rPr>
        <w:t xml:space="preserve"> compl</w:t>
      </w:r>
      <w:r w:rsidR="00E900D9" w:rsidRPr="00365B19">
        <w:rPr>
          <w:rFonts w:ascii="Arial" w:hAnsi="Arial" w:cs="Arial"/>
          <w:sz w:val="24"/>
          <w:szCs w:val="24"/>
        </w:rPr>
        <w:t>iance</w:t>
      </w:r>
      <w:r w:rsidR="002F4257" w:rsidRPr="00365B19">
        <w:rPr>
          <w:rFonts w:ascii="Arial" w:hAnsi="Arial" w:cs="Arial"/>
          <w:sz w:val="24"/>
          <w:szCs w:val="24"/>
        </w:rPr>
        <w:t xml:space="preserve"> with the </w:t>
      </w:r>
      <w:r w:rsidR="00527A94" w:rsidRPr="00365B19">
        <w:rPr>
          <w:rFonts w:ascii="Arial" w:hAnsi="Arial" w:cs="Arial"/>
          <w:sz w:val="24"/>
          <w:szCs w:val="24"/>
        </w:rPr>
        <w:t xml:space="preserve">prescribed </w:t>
      </w:r>
      <w:r w:rsidR="002F4257" w:rsidRPr="00365B19">
        <w:rPr>
          <w:rFonts w:ascii="Arial" w:hAnsi="Arial" w:cs="Arial"/>
          <w:sz w:val="24"/>
          <w:szCs w:val="24"/>
        </w:rPr>
        <w:t>requirements for valid authority in terms of the CPA’s constitution</w:t>
      </w:r>
      <w:r w:rsidR="00527A94" w:rsidRPr="00365B19">
        <w:rPr>
          <w:rFonts w:ascii="Arial" w:hAnsi="Arial" w:cs="Arial"/>
          <w:sz w:val="24"/>
          <w:szCs w:val="24"/>
        </w:rPr>
        <w:t xml:space="preserve"> and the </w:t>
      </w:r>
      <w:r w:rsidR="00FA5DEB" w:rsidRPr="00365B19">
        <w:rPr>
          <w:rFonts w:ascii="Arial" w:hAnsi="Arial" w:cs="Arial"/>
          <w:sz w:val="24"/>
          <w:szCs w:val="24"/>
        </w:rPr>
        <w:t>Communal Property Association Act 28 of 1996</w:t>
      </w:r>
      <w:r w:rsidR="000C5E34" w:rsidRPr="00365B19">
        <w:rPr>
          <w:rFonts w:ascii="Arial" w:hAnsi="Arial" w:cs="Arial"/>
          <w:sz w:val="24"/>
          <w:szCs w:val="24"/>
        </w:rPr>
        <w:t xml:space="preserve"> (“the CPA act”)</w:t>
      </w:r>
    </w:p>
    <w:p w14:paraId="44A5DEA7" w14:textId="4F0FC177" w:rsidR="00195E71"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62)</w:t>
      </w:r>
      <w:r w:rsidRPr="00C65240">
        <w:rPr>
          <w:rFonts w:ascii="Arial" w:hAnsi="Arial" w:cs="Arial"/>
          <w:sz w:val="24"/>
          <w:szCs w:val="24"/>
        </w:rPr>
        <w:tab/>
      </w:r>
      <w:r w:rsidR="00195E71" w:rsidRPr="00365B19">
        <w:rPr>
          <w:rFonts w:ascii="Arial" w:hAnsi="Arial" w:cs="Arial"/>
          <w:sz w:val="24"/>
          <w:szCs w:val="24"/>
        </w:rPr>
        <w:t>Section 12 of the CPA Act makes it clear that any disposal or encumbrance in respect of the whole</w:t>
      </w:r>
      <w:r w:rsidR="007B39E0" w:rsidRPr="00365B19">
        <w:rPr>
          <w:rFonts w:ascii="Arial" w:hAnsi="Arial" w:cs="Arial"/>
          <w:sz w:val="24"/>
          <w:szCs w:val="24"/>
        </w:rPr>
        <w:t>,</w:t>
      </w:r>
      <w:r w:rsidR="00195E71" w:rsidRPr="00365B19">
        <w:rPr>
          <w:rFonts w:ascii="Arial" w:hAnsi="Arial" w:cs="Arial"/>
          <w:sz w:val="24"/>
          <w:szCs w:val="24"/>
        </w:rPr>
        <w:t xml:space="preserve"> or any part of immovable property or any real right in respect thereof</w:t>
      </w:r>
      <w:r w:rsidR="007B39E0" w:rsidRPr="00365B19">
        <w:rPr>
          <w:rFonts w:ascii="Arial" w:hAnsi="Arial" w:cs="Arial"/>
          <w:sz w:val="24"/>
          <w:szCs w:val="24"/>
        </w:rPr>
        <w:t>,</w:t>
      </w:r>
      <w:r w:rsidR="00195E71" w:rsidRPr="00365B19">
        <w:rPr>
          <w:rFonts w:ascii="Arial" w:hAnsi="Arial" w:cs="Arial"/>
          <w:sz w:val="24"/>
          <w:szCs w:val="24"/>
        </w:rPr>
        <w:t xml:space="preserve"> necessitates the consent of the majority of the members present at the general meeting.  </w:t>
      </w:r>
    </w:p>
    <w:p w14:paraId="29C3EB19" w14:textId="252A87C2" w:rsidR="00F54ED3"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lastRenderedPageBreak/>
        <w:t>63)</w:t>
      </w:r>
      <w:r w:rsidRPr="00C65240">
        <w:rPr>
          <w:rFonts w:ascii="Arial" w:hAnsi="Arial" w:cs="Arial"/>
          <w:sz w:val="24"/>
          <w:szCs w:val="24"/>
        </w:rPr>
        <w:tab/>
      </w:r>
      <w:r w:rsidR="00DA2C09" w:rsidRPr="00365B19">
        <w:rPr>
          <w:rFonts w:ascii="Arial" w:hAnsi="Arial" w:cs="Arial"/>
          <w:sz w:val="24"/>
          <w:szCs w:val="24"/>
        </w:rPr>
        <w:t>However, t</w:t>
      </w:r>
      <w:r w:rsidR="00195E71" w:rsidRPr="00365B19">
        <w:rPr>
          <w:rFonts w:ascii="Arial" w:hAnsi="Arial" w:cs="Arial"/>
          <w:sz w:val="24"/>
          <w:szCs w:val="24"/>
        </w:rPr>
        <w:t xml:space="preserve">he constitution of the </w:t>
      </w:r>
      <w:r w:rsidR="00A638AF" w:rsidRPr="00365B19">
        <w:rPr>
          <w:rFonts w:ascii="Arial" w:hAnsi="Arial" w:cs="Arial"/>
          <w:sz w:val="24"/>
          <w:szCs w:val="24"/>
        </w:rPr>
        <w:t>Applicant</w:t>
      </w:r>
      <w:r w:rsidR="00195E71" w:rsidRPr="00365B19">
        <w:rPr>
          <w:rFonts w:ascii="Arial" w:hAnsi="Arial" w:cs="Arial"/>
          <w:sz w:val="24"/>
          <w:szCs w:val="24"/>
        </w:rPr>
        <w:t xml:space="preserve"> (“the CPA constitution”)</w:t>
      </w:r>
      <w:r w:rsidR="00D9791F" w:rsidRPr="00C65240">
        <w:rPr>
          <w:rStyle w:val="FootnoteReference"/>
          <w:rFonts w:ascii="Arial" w:hAnsi="Arial" w:cs="Arial"/>
          <w:sz w:val="24"/>
          <w:szCs w:val="24"/>
        </w:rPr>
        <w:footnoteReference w:id="22"/>
      </w:r>
      <w:r w:rsidR="00195E71" w:rsidRPr="00365B19">
        <w:rPr>
          <w:rFonts w:ascii="Arial" w:hAnsi="Arial" w:cs="Arial"/>
          <w:sz w:val="24"/>
          <w:szCs w:val="24"/>
        </w:rPr>
        <w:t xml:space="preserve"> builds in an even higher threshold to be met: any such disposal is regarded as special business for which a special resolution needs to be passed at a special general meeting</w:t>
      </w:r>
      <w:r w:rsidR="00F54ED3" w:rsidRPr="00365B19">
        <w:rPr>
          <w:rFonts w:ascii="Arial" w:hAnsi="Arial" w:cs="Arial"/>
          <w:sz w:val="24"/>
          <w:szCs w:val="24"/>
        </w:rPr>
        <w:t>.</w:t>
      </w:r>
      <w:r w:rsidR="00195E71" w:rsidRPr="00C65240">
        <w:rPr>
          <w:rStyle w:val="FootnoteReference"/>
          <w:rFonts w:ascii="Arial" w:hAnsi="Arial" w:cs="Arial"/>
          <w:sz w:val="24"/>
          <w:szCs w:val="24"/>
        </w:rPr>
        <w:footnoteReference w:id="23"/>
      </w:r>
      <w:r w:rsidR="00F54ED3" w:rsidRPr="00365B19">
        <w:rPr>
          <w:rFonts w:ascii="Arial" w:hAnsi="Arial" w:cs="Arial"/>
          <w:sz w:val="24"/>
          <w:szCs w:val="24"/>
        </w:rPr>
        <w:t xml:space="preserve"> A special general meeting must </w:t>
      </w:r>
      <w:r w:rsidR="007F56A3" w:rsidRPr="00365B19">
        <w:rPr>
          <w:rFonts w:ascii="Arial" w:hAnsi="Arial" w:cs="Arial"/>
          <w:sz w:val="24"/>
          <w:szCs w:val="24"/>
        </w:rPr>
        <w:t>be convened</w:t>
      </w:r>
      <w:r w:rsidR="00F54ED3" w:rsidRPr="00365B19">
        <w:rPr>
          <w:rFonts w:ascii="Arial" w:hAnsi="Arial" w:cs="Arial"/>
          <w:sz w:val="24"/>
          <w:szCs w:val="24"/>
        </w:rPr>
        <w:t xml:space="preserve"> on 21 days’ notice</w:t>
      </w:r>
      <w:r w:rsidR="00FD1968" w:rsidRPr="00365B19">
        <w:rPr>
          <w:rFonts w:ascii="Arial" w:hAnsi="Arial" w:cs="Arial"/>
          <w:sz w:val="24"/>
          <w:szCs w:val="24"/>
        </w:rPr>
        <w:t>; which notice must indicate that voting on the decision to be taken will be done on the basis of an ordinary majority</w:t>
      </w:r>
      <w:r w:rsidR="000F2C8F" w:rsidRPr="00365B19">
        <w:rPr>
          <w:rFonts w:ascii="Arial" w:hAnsi="Arial" w:cs="Arial"/>
          <w:sz w:val="24"/>
          <w:szCs w:val="24"/>
        </w:rPr>
        <w:t xml:space="preserve">. </w:t>
      </w:r>
      <w:r w:rsidR="00F54ED3" w:rsidRPr="00365B19">
        <w:rPr>
          <w:rFonts w:ascii="Arial" w:hAnsi="Arial" w:cs="Arial"/>
          <w:sz w:val="24"/>
          <w:szCs w:val="24"/>
        </w:rPr>
        <w:t>Voting at general meetings is</w:t>
      </w:r>
      <w:r w:rsidR="00CB10A3" w:rsidRPr="00365B19">
        <w:rPr>
          <w:rFonts w:ascii="Arial" w:hAnsi="Arial" w:cs="Arial"/>
          <w:sz w:val="24"/>
          <w:szCs w:val="24"/>
        </w:rPr>
        <w:t xml:space="preserve"> to be</w:t>
      </w:r>
      <w:r w:rsidR="00F54ED3" w:rsidRPr="00365B19">
        <w:rPr>
          <w:rFonts w:ascii="Arial" w:hAnsi="Arial" w:cs="Arial"/>
          <w:sz w:val="24"/>
          <w:szCs w:val="24"/>
        </w:rPr>
        <w:t xml:space="preserve"> done by the </w:t>
      </w:r>
      <w:r w:rsidR="00F54ED3" w:rsidRPr="00365B19">
        <w:rPr>
          <w:rFonts w:ascii="Arial" w:hAnsi="Arial" w:cs="Arial"/>
          <w:sz w:val="24"/>
          <w:szCs w:val="24"/>
          <w:u w:val="single"/>
        </w:rPr>
        <w:t>heads of household</w:t>
      </w:r>
      <w:r w:rsidR="00F54ED3" w:rsidRPr="00365B19">
        <w:rPr>
          <w:rFonts w:ascii="Arial" w:hAnsi="Arial" w:cs="Arial"/>
          <w:sz w:val="24"/>
          <w:szCs w:val="24"/>
        </w:rPr>
        <w:t xml:space="preserve"> and not individual members</w:t>
      </w:r>
      <w:r w:rsidR="005643D5" w:rsidRPr="00365B19">
        <w:rPr>
          <w:rFonts w:ascii="Arial" w:hAnsi="Arial" w:cs="Arial"/>
          <w:sz w:val="24"/>
          <w:szCs w:val="24"/>
        </w:rPr>
        <w:t>, with each head of household having one vote.</w:t>
      </w:r>
      <w:r w:rsidR="00F54ED3" w:rsidRPr="00365B19">
        <w:rPr>
          <w:rFonts w:ascii="Arial" w:hAnsi="Arial" w:cs="Arial"/>
          <w:sz w:val="24"/>
          <w:szCs w:val="24"/>
        </w:rPr>
        <w:t xml:space="preserve">  </w:t>
      </w:r>
      <w:r w:rsidR="000F2C8F" w:rsidRPr="00365B19">
        <w:rPr>
          <w:rFonts w:ascii="Arial" w:hAnsi="Arial" w:cs="Arial"/>
          <w:sz w:val="24"/>
          <w:szCs w:val="24"/>
        </w:rPr>
        <w:t xml:space="preserve">For a quorum, 50% of the </w:t>
      </w:r>
      <w:r w:rsidR="000F2C8F" w:rsidRPr="00365B19">
        <w:rPr>
          <w:rFonts w:ascii="Arial" w:hAnsi="Arial" w:cs="Arial"/>
          <w:sz w:val="24"/>
          <w:szCs w:val="24"/>
          <w:u w:val="single"/>
        </w:rPr>
        <w:t>heads of household</w:t>
      </w:r>
      <w:r w:rsidR="000F2C8F" w:rsidRPr="00365B19">
        <w:rPr>
          <w:rFonts w:ascii="Arial" w:hAnsi="Arial" w:cs="Arial"/>
          <w:sz w:val="24"/>
          <w:szCs w:val="24"/>
        </w:rPr>
        <w:t xml:space="preserve"> need to be present</w:t>
      </w:r>
      <w:r w:rsidR="00F400D2" w:rsidRPr="00365B19">
        <w:rPr>
          <w:rFonts w:ascii="Arial" w:hAnsi="Arial" w:cs="Arial"/>
          <w:sz w:val="24"/>
          <w:szCs w:val="24"/>
        </w:rPr>
        <w:t xml:space="preserve"> at the meeting.</w:t>
      </w:r>
    </w:p>
    <w:p w14:paraId="7FF61EAE" w14:textId="08687D71" w:rsidR="00A4505C"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64)</w:t>
      </w:r>
      <w:r w:rsidRPr="00C65240">
        <w:rPr>
          <w:rFonts w:ascii="Arial" w:hAnsi="Arial" w:cs="Arial"/>
          <w:sz w:val="24"/>
          <w:szCs w:val="24"/>
        </w:rPr>
        <w:tab/>
      </w:r>
      <w:r w:rsidR="00195E71" w:rsidRPr="00365B19">
        <w:rPr>
          <w:rFonts w:ascii="Arial" w:hAnsi="Arial" w:cs="Arial"/>
          <w:sz w:val="24"/>
          <w:szCs w:val="24"/>
        </w:rPr>
        <w:t>Section 8(6)(e) of the CPA Act states that the constitution of a commun</w:t>
      </w:r>
      <w:r w:rsidR="00D60EA4" w:rsidRPr="00365B19">
        <w:rPr>
          <w:rFonts w:ascii="Arial" w:hAnsi="Arial" w:cs="Arial"/>
          <w:sz w:val="24"/>
          <w:szCs w:val="24"/>
        </w:rPr>
        <w:t>al</w:t>
      </w:r>
      <w:r w:rsidR="00195E71" w:rsidRPr="00365B19">
        <w:rPr>
          <w:rFonts w:ascii="Arial" w:hAnsi="Arial" w:cs="Arial"/>
          <w:sz w:val="24"/>
          <w:szCs w:val="24"/>
        </w:rPr>
        <w:t xml:space="preserve"> property association shall be deemed to be public knowledge.</w:t>
      </w:r>
      <w:r w:rsidR="00634CA5" w:rsidRPr="00365B19">
        <w:rPr>
          <w:rFonts w:ascii="Arial" w:hAnsi="Arial" w:cs="Arial"/>
          <w:sz w:val="24"/>
          <w:szCs w:val="24"/>
        </w:rPr>
        <w:t xml:space="preserve"> It effectively precludes the second </w:t>
      </w:r>
      <w:r w:rsidR="00A638AF" w:rsidRPr="00365B19">
        <w:rPr>
          <w:rFonts w:ascii="Arial" w:hAnsi="Arial" w:cs="Arial"/>
          <w:sz w:val="24"/>
          <w:szCs w:val="24"/>
        </w:rPr>
        <w:t>Respondent</w:t>
      </w:r>
      <w:r w:rsidR="00634CA5" w:rsidRPr="00365B19">
        <w:rPr>
          <w:rFonts w:ascii="Arial" w:hAnsi="Arial" w:cs="Arial"/>
          <w:sz w:val="24"/>
          <w:szCs w:val="24"/>
        </w:rPr>
        <w:t xml:space="preserve"> from relying on the doctrine of ostensible authority</w:t>
      </w:r>
      <w:r w:rsidR="005F2962" w:rsidRPr="00365B19">
        <w:rPr>
          <w:rFonts w:ascii="Arial" w:hAnsi="Arial" w:cs="Arial"/>
          <w:sz w:val="24"/>
          <w:szCs w:val="24"/>
        </w:rPr>
        <w:t xml:space="preserve"> </w:t>
      </w:r>
      <w:r w:rsidR="005F2962" w:rsidRPr="00365B19">
        <w:rPr>
          <w:rFonts w:ascii="Arial" w:hAnsi="Arial" w:cs="Arial"/>
          <w:i/>
          <w:iCs/>
          <w:sz w:val="24"/>
          <w:szCs w:val="24"/>
        </w:rPr>
        <w:t>vis</w:t>
      </w:r>
      <w:r w:rsidR="002605D2" w:rsidRPr="00365B19">
        <w:rPr>
          <w:rFonts w:ascii="Arial" w:hAnsi="Arial" w:cs="Arial"/>
          <w:i/>
          <w:iCs/>
          <w:sz w:val="24"/>
          <w:szCs w:val="24"/>
        </w:rPr>
        <w:t>-</w:t>
      </w:r>
      <w:r w:rsidR="005F2962" w:rsidRPr="00365B19">
        <w:rPr>
          <w:rFonts w:ascii="Arial" w:hAnsi="Arial" w:cs="Arial"/>
          <w:i/>
          <w:iCs/>
          <w:sz w:val="24"/>
          <w:szCs w:val="24"/>
        </w:rPr>
        <w:t>a</w:t>
      </w:r>
      <w:r w:rsidR="002605D2" w:rsidRPr="00365B19">
        <w:rPr>
          <w:rFonts w:ascii="Arial" w:hAnsi="Arial" w:cs="Arial"/>
          <w:i/>
          <w:iCs/>
          <w:sz w:val="24"/>
          <w:szCs w:val="24"/>
        </w:rPr>
        <w:t>-</w:t>
      </w:r>
      <w:r w:rsidR="005F2962" w:rsidRPr="00365B19">
        <w:rPr>
          <w:rFonts w:ascii="Arial" w:hAnsi="Arial" w:cs="Arial"/>
          <w:i/>
          <w:iCs/>
          <w:sz w:val="24"/>
          <w:szCs w:val="24"/>
        </w:rPr>
        <w:t>vis</w:t>
      </w:r>
      <w:r w:rsidR="005F2962" w:rsidRPr="00365B19">
        <w:rPr>
          <w:rFonts w:ascii="Arial" w:hAnsi="Arial" w:cs="Arial"/>
          <w:sz w:val="24"/>
          <w:szCs w:val="24"/>
        </w:rPr>
        <w:t xml:space="preserve"> Mr M</w:t>
      </w:r>
      <w:r w:rsidR="008A12A2" w:rsidRPr="00365B19">
        <w:rPr>
          <w:rFonts w:ascii="Arial" w:hAnsi="Arial" w:cs="Arial"/>
          <w:sz w:val="24"/>
          <w:szCs w:val="24"/>
        </w:rPr>
        <w:t>i</w:t>
      </w:r>
      <w:r w:rsidR="005F2962" w:rsidRPr="00365B19">
        <w:rPr>
          <w:rFonts w:ascii="Arial" w:hAnsi="Arial" w:cs="Arial"/>
          <w:sz w:val="24"/>
          <w:szCs w:val="24"/>
        </w:rPr>
        <w:t>lanzi</w:t>
      </w:r>
      <w:r w:rsidR="00AD4944" w:rsidRPr="00365B19">
        <w:rPr>
          <w:rFonts w:ascii="Arial" w:hAnsi="Arial" w:cs="Arial"/>
          <w:sz w:val="24"/>
          <w:szCs w:val="24"/>
        </w:rPr>
        <w:t>, a</w:t>
      </w:r>
      <w:r w:rsidR="009C1363" w:rsidRPr="00365B19">
        <w:rPr>
          <w:rFonts w:ascii="Arial" w:hAnsi="Arial" w:cs="Arial"/>
          <w:sz w:val="24"/>
          <w:szCs w:val="24"/>
        </w:rPr>
        <w:t xml:space="preserve">s it is deemed to be aware </w:t>
      </w:r>
      <w:r w:rsidR="00AD4944" w:rsidRPr="00365B19">
        <w:rPr>
          <w:rFonts w:ascii="Arial" w:hAnsi="Arial" w:cs="Arial"/>
          <w:sz w:val="24"/>
          <w:szCs w:val="24"/>
        </w:rPr>
        <w:t xml:space="preserve">the </w:t>
      </w:r>
      <w:r w:rsidR="006C57F4" w:rsidRPr="00365B19">
        <w:rPr>
          <w:rFonts w:ascii="Arial" w:hAnsi="Arial" w:cs="Arial"/>
          <w:sz w:val="24"/>
          <w:szCs w:val="24"/>
        </w:rPr>
        <w:t>requirements for authority</w:t>
      </w:r>
      <w:r w:rsidR="00AD4944" w:rsidRPr="00365B19">
        <w:rPr>
          <w:rFonts w:ascii="Arial" w:hAnsi="Arial" w:cs="Arial"/>
          <w:sz w:val="24"/>
          <w:szCs w:val="24"/>
        </w:rPr>
        <w:t xml:space="preserve"> as per the CPA’s constitution.</w:t>
      </w:r>
    </w:p>
    <w:p w14:paraId="3D73A0E4" w14:textId="316055A6" w:rsidR="00BF60FE"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65)</w:t>
      </w:r>
      <w:r w:rsidRPr="00C65240">
        <w:rPr>
          <w:rFonts w:ascii="Arial" w:hAnsi="Arial" w:cs="Arial"/>
          <w:sz w:val="24"/>
          <w:szCs w:val="24"/>
        </w:rPr>
        <w:tab/>
      </w:r>
      <w:r w:rsidR="00A4505C" w:rsidRPr="00365B19">
        <w:rPr>
          <w:rFonts w:ascii="Arial" w:hAnsi="Arial" w:cs="Arial"/>
          <w:sz w:val="24"/>
          <w:szCs w:val="24"/>
        </w:rPr>
        <w:t xml:space="preserve">The second </w:t>
      </w:r>
      <w:r w:rsidR="00A638AF" w:rsidRPr="00365B19">
        <w:rPr>
          <w:rFonts w:ascii="Arial" w:hAnsi="Arial" w:cs="Arial"/>
          <w:sz w:val="24"/>
          <w:szCs w:val="24"/>
        </w:rPr>
        <w:t>Respondent</w:t>
      </w:r>
      <w:r w:rsidR="00D8290E" w:rsidRPr="00365B19">
        <w:rPr>
          <w:rFonts w:ascii="Arial" w:hAnsi="Arial" w:cs="Arial"/>
          <w:sz w:val="24"/>
          <w:szCs w:val="24"/>
        </w:rPr>
        <w:t>,</w:t>
      </w:r>
      <w:r w:rsidR="00A4505C" w:rsidRPr="00365B19">
        <w:rPr>
          <w:rFonts w:ascii="Arial" w:hAnsi="Arial" w:cs="Arial"/>
          <w:sz w:val="24"/>
          <w:szCs w:val="24"/>
        </w:rPr>
        <w:t xml:space="preserve"> by virtue of this section, needs to prove that</w:t>
      </w:r>
      <w:r w:rsidR="00F211EF" w:rsidRPr="00365B19">
        <w:rPr>
          <w:rFonts w:ascii="Arial" w:hAnsi="Arial" w:cs="Arial"/>
          <w:sz w:val="24"/>
          <w:szCs w:val="24"/>
        </w:rPr>
        <w:t xml:space="preserve"> the </w:t>
      </w:r>
      <w:r w:rsidR="002605D2" w:rsidRPr="00365B19">
        <w:rPr>
          <w:rFonts w:ascii="Arial" w:hAnsi="Arial" w:cs="Arial"/>
          <w:sz w:val="24"/>
          <w:szCs w:val="24"/>
        </w:rPr>
        <w:t xml:space="preserve">CPA’s constitution was complied </w:t>
      </w:r>
      <w:r w:rsidR="00ED0A3B" w:rsidRPr="00365B19">
        <w:rPr>
          <w:rFonts w:ascii="Arial" w:hAnsi="Arial" w:cs="Arial"/>
          <w:sz w:val="24"/>
          <w:szCs w:val="24"/>
        </w:rPr>
        <w:t>with,</w:t>
      </w:r>
      <w:r w:rsidR="002605D2" w:rsidRPr="00365B19">
        <w:rPr>
          <w:rFonts w:ascii="Arial" w:hAnsi="Arial" w:cs="Arial"/>
          <w:sz w:val="24"/>
          <w:szCs w:val="24"/>
        </w:rPr>
        <w:t xml:space="preserve"> </w:t>
      </w:r>
      <w:r w:rsidR="00BD5EE3" w:rsidRPr="00365B19">
        <w:rPr>
          <w:rFonts w:ascii="Arial" w:hAnsi="Arial" w:cs="Arial"/>
          <w:sz w:val="24"/>
          <w:szCs w:val="24"/>
        </w:rPr>
        <w:t>e.g., that</w:t>
      </w:r>
      <w:r w:rsidR="00A4505C" w:rsidRPr="00365B19">
        <w:rPr>
          <w:rFonts w:ascii="Arial" w:hAnsi="Arial" w:cs="Arial"/>
          <w:sz w:val="24"/>
          <w:szCs w:val="24"/>
        </w:rPr>
        <w:t xml:space="preserve"> proper notice was given, that a q</w:t>
      </w:r>
      <w:r w:rsidR="00EF79E8" w:rsidRPr="00365B19">
        <w:rPr>
          <w:rFonts w:ascii="Arial" w:hAnsi="Arial" w:cs="Arial"/>
          <w:sz w:val="24"/>
          <w:szCs w:val="24"/>
        </w:rPr>
        <w:t>uorum was reached and that a vote was taken</w:t>
      </w:r>
      <w:r w:rsidR="004D7695" w:rsidRPr="00365B19">
        <w:rPr>
          <w:rFonts w:ascii="Arial" w:hAnsi="Arial" w:cs="Arial"/>
          <w:sz w:val="24"/>
          <w:szCs w:val="24"/>
        </w:rPr>
        <w:t xml:space="preserve"> for a special resolution</w:t>
      </w:r>
      <w:r w:rsidR="00634CA5" w:rsidRPr="00365B19">
        <w:rPr>
          <w:rFonts w:ascii="Arial" w:hAnsi="Arial" w:cs="Arial"/>
          <w:sz w:val="24"/>
          <w:szCs w:val="24"/>
        </w:rPr>
        <w:t xml:space="preserve"> in favour of the agreement being concluded. </w:t>
      </w:r>
      <w:r w:rsidR="005F2962" w:rsidRPr="00365B19">
        <w:rPr>
          <w:rFonts w:ascii="Arial" w:hAnsi="Arial" w:cs="Arial"/>
          <w:sz w:val="24"/>
          <w:szCs w:val="24"/>
        </w:rPr>
        <w:t xml:space="preserve">Neither of the </w:t>
      </w:r>
      <w:r w:rsidR="00EA2E6C" w:rsidRPr="00365B19">
        <w:rPr>
          <w:rFonts w:ascii="Arial" w:hAnsi="Arial" w:cs="Arial"/>
          <w:sz w:val="24"/>
          <w:szCs w:val="24"/>
        </w:rPr>
        <w:t xml:space="preserve">confirmatory affidavits proves </w:t>
      </w:r>
      <w:r w:rsidR="00480CAC" w:rsidRPr="00365B19">
        <w:rPr>
          <w:rFonts w:ascii="Arial" w:hAnsi="Arial" w:cs="Arial"/>
          <w:sz w:val="24"/>
          <w:szCs w:val="24"/>
        </w:rPr>
        <w:t xml:space="preserve">that these </w:t>
      </w:r>
      <w:r w:rsidR="005B1243" w:rsidRPr="00365B19">
        <w:rPr>
          <w:rFonts w:ascii="Arial" w:hAnsi="Arial" w:cs="Arial"/>
          <w:sz w:val="24"/>
          <w:szCs w:val="24"/>
        </w:rPr>
        <w:t xml:space="preserve">prescribed </w:t>
      </w:r>
      <w:r w:rsidR="00480CAC" w:rsidRPr="00365B19">
        <w:rPr>
          <w:rFonts w:ascii="Arial" w:hAnsi="Arial" w:cs="Arial"/>
          <w:sz w:val="24"/>
          <w:szCs w:val="24"/>
        </w:rPr>
        <w:t>requirements were complied with</w:t>
      </w:r>
      <w:r w:rsidR="00BD5EE3" w:rsidRPr="00365B19">
        <w:rPr>
          <w:rFonts w:ascii="Arial" w:hAnsi="Arial" w:cs="Arial"/>
          <w:sz w:val="24"/>
          <w:szCs w:val="24"/>
        </w:rPr>
        <w:t>,</w:t>
      </w:r>
      <w:r w:rsidR="00480CAC" w:rsidRPr="00365B19">
        <w:rPr>
          <w:rFonts w:ascii="Arial" w:hAnsi="Arial" w:cs="Arial"/>
          <w:sz w:val="24"/>
          <w:szCs w:val="24"/>
        </w:rPr>
        <w:t xml:space="preserve"> either in the actual signing of the agreement or in </w:t>
      </w:r>
      <w:r w:rsidR="0061356B" w:rsidRPr="00365B19">
        <w:rPr>
          <w:rFonts w:ascii="Arial" w:hAnsi="Arial" w:cs="Arial"/>
          <w:sz w:val="24"/>
          <w:szCs w:val="24"/>
        </w:rPr>
        <w:t>granting Mr M</w:t>
      </w:r>
      <w:r w:rsidR="00BD5EE3" w:rsidRPr="00365B19">
        <w:rPr>
          <w:rFonts w:ascii="Arial" w:hAnsi="Arial" w:cs="Arial"/>
          <w:sz w:val="24"/>
          <w:szCs w:val="24"/>
        </w:rPr>
        <w:t>i</w:t>
      </w:r>
      <w:r w:rsidR="0061356B" w:rsidRPr="00365B19">
        <w:rPr>
          <w:rFonts w:ascii="Arial" w:hAnsi="Arial" w:cs="Arial"/>
          <w:sz w:val="24"/>
          <w:szCs w:val="24"/>
        </w:rPr>
        <w:t>lanazi the authority to sign such an agreement.</w:t>
      </w:r>
    </w:p>
    <w:p w14:paraId="3B88612A" w14:textId="409E5400" w:rsidR="002F4257"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66)</w:t>
      </w:r>
      <w:r w:rsidRPr="00C65240">
        <w:rPr>
          <w:rFonts w:ascii="Arial" w:hAnsi="Arial" w:cs="Arial"/>
          <w:sz w:val="24"/>
          <w:szCs w:val="24"/>
        </w:rPr>
        <w:tab/>
      </w:r>
      <w:r w:rsidR="002F4257" w:rsidRPr="00365B19">
        <w:rPr>
          <w:rFonts w:ascii="Arial" w:hAnsi="Arial" w:cs="Arial"/>
          <w:sz w:val="24"/>
          <w:szCs w:val="24"/>
        </w:rPr>
        <w:t xml:space="preserve">The </w:t>
      </w:r>
      <w:r w:rsidR="00F32988" w:rsidRPr="00365B19">
        <w:rPr>
          <w:rFonts w:ascii="Arial" w:hAnsi="Arial" w:cs="Arial"/>
          <w:sz w:val="24"/>
          <w:szCs w:val="24"/>
        </w:rPr>
        <w:t xml:space="preserve">second </w:t>
      </w:r>
      <w:r w:rsidR="00A638AF" w:rsidRPr="00365B19">
        <w:rPr>
          <w:rFonts w:ascii="Arial" w:hAnsi="Arial" w:cs="Arial"/>
          <w:sz w:val="24"/>
          <w:szCs w:val="24"/>
        </w:rPr>
        <w:t>Respondent</w:t>
      </w:r>
      <w:r w:rsidR="00F32988" w:rsidRPr="00365B19">
        <w:rPr>
          <w:rFonts w:ascii="Arial" w:hAnsi="Arial" w:cs="Arial"/>
          <w:sz w:val="24"/>
          <w:szCs w:val="24"/>
        </w:rPr>
        <w:t>,</w:t>
      </w:r>
      <w:r w:rsidR="002F4257" w:rsidRPr="00365B19">
        <w:rPr>
          <w:rFonts w:ascii="Arial" w:hAnsi="Arial" w:cs="Arial"/>
          <w:sz w:val="24"/>
          <w:szCs w:val="24"/>
        </w:rPr>
        <w:t xml:space="preserve"> </w:t>
      </w:r>
      <w:r w:rsidR="00F32988" w:rsidRPr="00365B19">
        <w:rPr>
          <w:rFonts w:ascii="Arial" w:hAnsi="Arial" w:cs="Arial"/>
          <w:sz w:val="24"/>
          <w:szCs w:val="24"/>
        </w:rPr>
        <w:t>during</w:t>
      </w:r>
      <w:r w:rsidR="002F4257" w:rsidRPr="00365B19">
        <w:rPr>
          <w:rFonts w:ascii="Arial" w:hAnsi="Arial" w:cs="Arial"/>
          <w:sz w:val="24"/>
          <w:szCs w:val="24"/>
        </w:rPr>
        <w:t xml:space="preserve"> argument</w:t>
      </w:r>
      <w:r w:rsidR="00F32988" w:rsidRPr="00365B19">
        <w:rPr>
          <w:rFonts w:ascii="Arial" w:hAnsi="Arial" w:cs="Arial"/>
          <w:sz w:val="24"/>
          <w:szCs w:val="24"/>
        </w:rPr>
        <w:t>, contended</w:t>
      </w:r>
      <w:r w:rsidR="002F4257" w:rsidRPr="00365B19">
        <w:rPr>
          <w:rFonts w:ascii="Arial" w:hAnsi="Arial" w:cs="Arial"/>
          <w:sz w:val="24"/>
          <w:szCs w:val="24"/>
        </w:rPr>
        <w:t xml:space="preserve"> that the failure of the members</w:t>
      </w:r>
      <w:r w:rsidR="00EE0A33" w:rsidRPr="00365B19">
        <w:rPr>
          <w:rFonts w:ascii="Arial" w:hAnsi="Arial" w:cs="Arial"/>
          <w:sz w:val="24"/>
          <w:szCs w:val="24"/>
        </w:rPr>
        <w:t>,</w:t>
      </w:r>
      <w:r w:rsidR="002F4257" w:rsidRPr="00365B19">
        <w:rPr>
          <w:rFonts w:ascii="Arial" w:hAnsi="Arial" w:cs="Arial"/>
          <w:sz w:val="24"/>
          <w:szCs w:val="24"/>
        </w:rPr>
        <w:t xml:space="preserve"> present at the signing of the share transfer agreement</w:t>
      </w:r>
      <w:r w:rsidR="00EE0A33" w:rsidRPr="00365B19">
        <w:rPr>
          <w:rFonts w:ascii="Arial" w:hAnsi="Arial" w:cs="Arial"/>
          <w:sz w:val="24"/>
          <w:szCs w:val="24"/>
        </w:rPr>
        <w:t>,</w:t>
      </w:r>
      <w:r w:rsidR="002F4257" w:rsidRPr="00365B19">
        <w:rPr>
          <w:rFonts w:ascii="Arial" w:hAnsi="Arial" w:cs="Arial"/>
          <w:sz w:val="24"/>
          <w:szCs w:val="24"/>
        </w:rPr>
        <w:t xml:space="preserve"> to object thereto</w:t>
      </w:r>
      <w:r w:rsidR="00B04CDD" w:rsidRPr="00365B19">
        <w:rPr>
          <w:rFonts w:ascii="Arial" w:hAnsi="Arial" w:cs="Arial"/>
          <w:sz w:val="24"/>
          <w:szCs w:val="24"/>
        </w:rPr>
        <w:t>,</w:t>
      </w:r>
      <w:r w:rsidR="002F4257" w:rsidRPr="00365B19">
        <w:rPr>
          <w:rFonts w:ascii="Arial" w:hAnsi="Arial" w:cs="Arial"/>
          <w:sz w:val="24"/>
          <w:szCs w:val="24"/>
        </w:rPr>
        <w:t xml:space="preserve"> constitutes a form of tacit consent.  </w:t>
      </w:r>
      <w:r w:rsidR="00FD2E46" w:rsidRPr="00365B19">
        <w:rPr>
          <w:rFonts w:ascii="Arial" w:hAnsi="Arial" w:cs="Arial"/>
          <w:sz w:val="24"/>
          <w:szCs w:val="24"/>
        </w:rPr>
        <w:t>Considering</w:t>
      </w:r>
      <w:r w:rsidR="002F4257" w:rsidRPr="00365B19">
        <w:rPr>
          <w:rFonts w:ascii="Arial" w:hAnsi="Arial" w:cs="Arial"/>
          <w:sz w:val="24"/>
          <w:szCs w:val="24"/>
        </w:rPr>
        <w:t xml:space="preserve"> the aforementioned provisions, </w:t>
      </w:r>
      <w:r w:rsidR="00D4054A" w:rsidRPr="00365B19">
        <w:rPr>
          <w:rFonts w:ascii="Arial" w:hAnsi="Arial" w:cs="Arial"/>
          <w:sz w:val="24"/>
          <w:szCs w:val="24"/>
        </w:rPr>
        <w:t>consent can</w:t>
      </w:r>
      <w:r w:rsidR="001E23A1" w:rsidRPr="00365B19">
        <w:rPr>
          <w:rFonts w:ascii="Arial" w:hAnsi="Arial" w:cs="Arial"/>
          <w:sz w:val="24"/>
          <w:szCs w:val="24"/>
        </w:rPr>
        <w:t>not be given tacitly and requires voting</w:t>
      </w:r>
      <w:r w:rsidR="00D73029" w:rsidRPr="00365B19">
        <w:rPr>
          <w:rFonts w:ascii="Arial" w:hAnsi="Arial" w:cs="Arial"/>
          <w:sz w:val="24"/>
          <w:szCs w:val="24"/>
        </w:rPr>
        <w:t xml:space="preserve"> and a special resolution to be passed.</w:t>
      </w:r>
    </w:p>
    <w:p w14:paraId="5F30295E" w14:textId="3A02A644" w:rsidR="002C41EF" w:rsidRPr="00365B19" w:rsidRDefault="00365B19" w:rsidP="00365B19">
      <w:pPr>
        <w:tabs>
          <w:tab w:val="right" w:pos="8208"/>
        </w:tabs>
        <w:spacing w:before="120" w:line="360" w:lineRule="auto"/>
        <w:ind w:left="709" w:hanging="709"/>
        <w:jc w:val="both"/>
        <w:rPr>
          <w:rFonts w:ascii="Arial" w:hAnsi="Arial" w:cs="Arial"/>
          <w:b/>
          <w:bCs/>
          <w:sz w:val="24"/>
          <w:szCs w:val="24"/>
          <w:u w:val="single"/>
        </w:rPr>
      </w:pPr>
      <w:r w:rsidRPr="00C65240">
        <w:rPr>
          <w:rFonts w:ascii="Arial" w:hAnsi="Arial" w:cs="Arial"/>
          <w:sz w:val="24"/>
          <w:szCs w:val="24"/>
        </w:rPr>
        <w:t>67)</w:t>
      </w:r>
      <w:r w:rsidRPr="00C65240">
        <w:rPr>
          <w:rFonts w:ascii="Arial" w:hAnsi="Arial" w:cs="Arial"/>
          <w:sz w:val="24"/>
          <w:szCs w:val="24"/>
        </w:rPr>
        <w:tab/>
      </w:r>
      <w:r w:rsidR="00426AC4" w:rsidRPr="00365B19">
        <w:rPr>
          <w:rFonts w:ascii="Arial" w:hAnsi="Arial" w:cs="Arial"/>
          <w:sz w:val="24"/>
          <w:szCs w:val="24"/>
        </w:rPr>
        <w:t xml:space="preserve">In any event, </w:t>
      </w:r>
      <w:r w:rsidR="001E23A1" w:rsidRPr="00365B19">
        <w:rPr>
          <w:rFonts w:ascii="Arial" w:hAnsi="Arial" w:cs="Arial"/>
          <w:sz w:val="24"/>
          <w:szCs w:val="24"/>
        </w:rPr>
        <w:t>even if the tacit consent construct were to be applicable, the voting (or the consent) needs to be given by the</w:t>
      </w:r>
      <w:r w:rsidR="002702E5" w:rsidRPr="00365B19">
        <w:rPr>
          <w:rFonts w:ascii="Arial" w:hAnsi="Arial" w:cs="Arial"/>
          <w:sz w:val="24"/>
          <w:szCs w:val="24"/>
        </w:rPr>
        <w:t xml:space="preserve"> majority of the</w:t>
      </w:r>
      <w:r w:rsidR="001E23A1" w:rsidRPr="00365B19">
        <w:rPr>
          <w:rFonts w:ascii="Arial" w:hAnsi="Arial" w:cs="Arial"/>
          <w:sz w:val="24"/>
          <w:szCs w:val="24"/>
        </w:rPr>
        <w:t xml:space="preserve"> </w:t>
      </w:r>
      <w:r w:rsidR="001E23A1" w:rsidRPr="00365B19">
        <w:rPr>
          <w:rFonts w:ascii="Arial" w:hAnsi="Arial" w:cs="Arial"/>
          <w:sz w:val="24"/>
          <w:szCs w:val="24"/>
          <w:u w:val="single"/>
        </w:rPr>
        <w:t>heads of household</w:t>
      </w:r>
      <w:r w:rsidR="002702E5" w:rsidRPr="00365B19">
        <w:rPr>
          <w:rFonts w:ascii="Arial" w:hAnsi="Arial" w:cs="Arial"/>
          <w:sz w:val="24"/>
          <w:szCs w:val="24"/>
          <w:u w:val="single"/>
        </w:rPr>
        <w:t>s</w:t>
      </w:r>
      <w:r w:rsidR="00B715C8" w:rsidRPr="00365B19">
        <w:rPr>
          <w:rFonts w:ascii="Arial" w:hAnsi="Arial" w:cs="Arial"/>
          <w:sz w:val="24"/>
          <w:szCs w:val="24"/>
          <w:u w:val="single"/>
        </w:rPr>
        <w:t xml:space="preserve"> </w:t>
      </w:r>
      <w:r w:rsidR="001E23A1" w:rsidRPr="00365B19">
        <w:rPr>
          <w:rFonts w:ascii="Arial" w:hAnsi="Arial" w:cs="Arial"/>
          <w:sz w:val="24"/>
          <w:szCs w:val="24"/>
        </w:rPr>
        <w:t>and not the</w:t>
      </w:r>
      <w:r w:rsidR="00B715C8" w:rsidRPr="00365B19">
        <w:rPr>
          <w:rFonts w:ascii="Arial" w:hAnsi="Arial" w:cs="Arial"/>
          <w:sz w:val="24"/>
          <w:szCs w:val="24"/>
        </w:rPr>
        <w:t xml:space="preserve"> majority of the</w:t>
      </w:r>
      <w:r w:rsidR="001E23A1" w:rsidRPr="00365B19">
        <w:rPr>
          <w:rFonts w:ascii="Arial" w:hAnsi="Arial" w:cs="Arial"/>
          <w:sz w:val="24"/>
          <w:szCs w:val="24"/>
        </w:rPr>
        <w:t xml:space="preserve"> </w:t>
      </w:r>
      <w:r w:rsidR="001E23A1" w:rsidRPr="00365B19">
        <w:rPr>
          <w:rFonts w:ascii="Arial" w:hAnsi="Arial" w:cs="Arial"/>
          <w:sz w:val="24"/>
          <w:szCs w:val="24"/>
          <w:u w:val="single"/>
        </w:rPr>
        <w:t xml:space="preserve">members </w:t>
      </w:r>
      <w:r w:rsidR="001E23A1" w:rsidRPr="00365B19">
        <w:rPr>
          <w:rFonts w:ascii="Arial" w:hAnsi="Arial" w:cs="Arial"/>
          <w:sz w:val="24"/>
          <w:szCs w:val="24"/>
        </w:rPr>
        <w:t xml:space="preserve">of the </w:t>
      </w:r>
      <w:r w:rsidR="00A638AF" w:rsidRPr="00365B19">
        <w:rPr>
          <w:rFonts w:ascii="Arial" w:hAnsi="Arial" w:cs="Arial"/>
          <w:sz w:val="24"/>
          <w:szCs w:val="24"/>
        </w:rPr>
        <w:t>Applicant</w:t>
      </w:r>
      <w:r w:rsidR="001E23A1" w:rsidRPr="00365B19">
        <w:rPr>
          <w:rFonts w:ascii="Arial" w:hAnsi="Arial" w:cs="Arial"/>
          <w:sz w:val="24"/>
          <w:szCs w:val="24"/>
        </w:rPr>
        <w:t xml:space="preserve">. </w:t>
      </w:r>
      <w:r w:rsidR="00F16DED" w:rsidRPr="00365B19">
        <w:rPr>
          <w:rFonts w:ascii="Arial" w:hAnsi="Arial" w:cs="Arial"/>
          <w:sz w:val="24"/>
          <w:szCs w:val="24"/>
        </w:rPr>
        <w:t xml:space="preserve">The deponents </w:t>
      </w:r>
      <w:r w:rsidR="004378C3" w:rsidRPr="00365B19">
        <w:rPr>
          <w:rFonts w:ascii="Arial" w:hAnsi="Arial" w:cs="Arial"/>
          <w:sz w:val="24"/>
          <w:szCs w:val="24"/>
        </w:rPr>
        <w:t>were clear in stating that the majority of the members were present</w:t>
      </w:r>
      <w:r w:rsidR="005F47AC" w:rsidRPr="00365B19">
        <w:rPr>
          <w:rFonts w:ascii="Arial" w:hAnsi="Arial" w:cs="Arial"/>
          <w:sz w:val="24"/>
          <w:szCs w:val="24"/>
        </w:rPr>
        <w:t>, but silent on the heads of household.</w:t>
      </w:r>
    </w:p>
    <w:p w14:paraId="5FE13B7F" w14:textId="2B1BDB8B" w:rsidR="00D4054A" w:rsidRPr="00365B19" w:rsidRDefault="00365B19" w:rsidP="00365B19">
      <w:pPr>
        <w:tabs>
          <w:tab w:val="right" w:pos="8208"/>
        </w:tabs>
        <w:spacing w:before="120" w:line="360" w:lineRule="auto"/>
        <w:ind w:left="709" w:hanging="709"/>
        <w:jc w:val="both"/>
        <w:rPr>
          <w:rFonts w:ascii="Arial" w:hAnsi="Arial" w:cs="Arial"/>
          <w:b/>
          <w:bCs/>
          <w:sz w:val="24"/>
          <w:szCs w:val="24"/>
          <w:u w:val="single"/>
        </w:rPr>
      </w:pPr>
      <w:r w:rsidRPr="00D4054A">
        <w:rPr>
          <w:rFonts w:ascii="Arial" w:hAnsi="Arial" w:cs="Arial"/>
          <w:sz w:val="24"/>
          <w:szCs w:val="24"/>
        </w:rPr>
        <w:lastRenderedPageBreak/>
        <w:t>68)</w:t>
      </w:r>
      <w:r w:rsidRPr="00D4054A">
        <w:rPr>
          <w:rFonts w:ascii="Arial" w:hAnsi="Arial" w:cs="Arial"/>
          <w:sz w:val="24"/>
          <w:szCs w:val="24"/>
        </w:rPr>
        <w:tab/>
      </w:r>
      <w:r w:rsidR="00EE5311" w:rsidRPr="00365B19">
        <w:rPr>
          <w:rFonts w:ascii="Arial" w:hAnsi="Arial" w:cs="Arial"/>
          <w:sz w:val="24"/>
          <w:szCs w:val="24"/>
        </w:rPr>
        <w:t xml:space="preserve">I accordingly find that the </w:t>
      </w:r>
      <w:r w:rsidR="00527E0C" w:rsidRPr="00365B19">
        <w:rPr>
          <w:rFonts w:ascii="Arial" w:hAnsi="Arial" w:cs="Arial"/>
          <w:sz w:val="24"/>
          <w:szCs w:val="24"/>
        </w:rPr>
        <w:t>s</w:t>
      </w:r>
      <w:r w:rsidR="00EE5311" w:rsidRPr="00365B19">
        <w:rPr>
          <w:rFonts w:ascii="Arial" w:hAnsi="Arial" w:cs="Arial"/>
          <w:sz w:val="24"/>
          <w:szCs w:val="24"/>
        </w:rPr>
        <w:t xml:space="preserve">hare </w:t>
      </w:r>
      <w:r w:rsidR="00527E0C" w:rsidRPr="00365B19">
        <w:rPr>
          <w:rFonts w:ascii="Arial" w:hAnsi="Arial" w:cs="Arial"/>
          <w:sz w:val="24"/>
          <w:szCs w:val="24"/>
        </w:rPr>
        <w:t>t</w:t>
      </w:r>
      <w:r w:rsidR="00EE5311" w:rsidRPr="00365B19">
        <w:rPr>
          <w:rFonts w:ascii="Arial" w:hAnsi="Arial" w:cs="Arial"/>
          <w:sz w:val="24"/>
          <w:szCs w:val="24"/>
        </w:rPr>
        <w:t xml:space="preserve">ransfer </w:t>
      </w:r>
      <w:r w:rsidR="00527E0C" w:rsidRPr="00365B19">
        <w:rPr>
          <w:rFonts w:ascii="Arial" w:hAnsi="Arial" w:cs="Arial"/>
          <w:sz w:val="24"/>
          <w:szCs w:val="24"/>
        </w:rPr>
        <w:t>a</w:t>
      </w:r>
      <w:r w:rsidR="00EE5311" w:rsidRPr="00365B19">
        <w:rPr>
          <w:rFonts w:ascii="Arial" w:hAnsi="Arial" w:cs="Arial"/>
          <w:sz w:val="24"/>
          <w:szCs w:val="24"/>
        </w:rPr>
        <w:t xml:space="preserve">greement </w:t>
      </w:r>
      <w:r w:rsidR="00B05D76" w:rsidRPr="00365B19">
        <w:rPr>
          <w:rFonts w:ascii="Arial" w:hAnsi="Arial" w:cs="Arial"/>
          <w:sz w:val="24"/>
          <w:szCs w:val="24"/>
        </w:rPr>
        <w:t xml:space="preserve">is void </w:t>
      </w:r>
      <w:r w:rsidR="007E1A16" w:rsidRPr="00365B19">
        <w:rPr>
          <w:rFonts w:ascii="Arial" w:hAnsi="Arial" w:cs="Arial"/>
          <w:sz w:val="24"/>
          <w:szCs w:val="24"/>
        </w:rPr>
        <w:t xml:space="preserve">for lack of </w:t>
      </w:r>
      <w:r w:rsidR="002142C9" w:rsidRPr="00365B19">
        <w:rPr>
          <w:rFonts w:ascii="Arial" w:hAnsi="Arial" w:cs="Arial"/>
          <w:sz w:val="24"/>
          <w:szCs w:val="24"/>
        </w:rPr>
        <w:t>authority</w:t>
      </w:r>
      <w:r w:rsidR="007E1A16" w:rsidRPr="00365B19">
        <w:rPr>
          <w:rFonts w:ascii="Arial" w:hAnsi="Arial" w:cs="Arial"/>
          <w:sz w:val="24"/>
          <w:szCs w:val="24"/>
        </w:rPr>
        <w:t xml:space="preserve">. Consequently, the status </w:t>
      </w:r>
      <w:r w:rsidR="007E1A16" w:rsidRPr="00365B19">
        <w:rPr>
          <w:rFonts w:ascii="Arial" w:hAnsi="Arial" w:cs="Arial"/>
          <w:i/>
          <w:iCs/>
          <w:sz w:val="24"/>
          <w:szCs w:val="24"/>
        </w:rPr>
        <w:t>quo ante</w:t>
      </w:r>
      <w:r w:rsidR="007E1A16" w:rsidRPr="00365B19">
        <w:rPr>
          <w:rFonts w:ascii="Arial" w:hAnsi="Arial" w:cs="Arial"/>
          <w:sz w:val="24"/>
          <w:szCs w:val="24"/>
        </w:rPr>
        <w:t xml:space="preserve"> </w:t>
      </w:r>
      <w:r w:rsidR="00DC39C8" w:rsidRPr="00365B19">
        <w:rPr>
          <w:rFonts w:ascii="Arial" w:hAnsi="Arial" w:cs="Arial"/>
          <w:sz w:val="24"/>
          <w:szCs w:val="24"/>
        </w:rPr>
        <w:t>prevails</w:t>
      </w:r>
      <w:r w:rsidR="00527E0C" w:rsidRPr="00365B19">
        <w:rPr>
          <w:rFonts w:ascii="Arial" w:hAnsi="Arial" w:cs="Arial"/>
          <w:sz w:val="24"/>
          <w:szCs w:val="24"/>
        </w:rPr>
        <w:t xml:space="preserve"> </w:t>
      </w:r>
      <w:r w:rsidR="002142C9" w:rsidRPr="00365B19">
        <w:rPr>
          <w:rFonts w:ascii="Arial" w:hAnsi="Arial" w:cs="Arial"/>
          <w:sz w:val="24"/>
          <w:szCs w:val="24"/>
        </w:rPr>
        <w:t xml:space="preserve">and the </w:t>
      </w:r>
      <w:r w:rsidR="00A638AF" w:rsidRPr="00365B19">
        <w:rPr>
          <w:rFonts w:ascii="Arial" w:hAnsi="Arial" w:cs="Arial"/>
          <w:sz w:val="24"/>
          <w:szCs w:val="24"/>
        </w:rPr>
        <w:t>Applicant</w:t>
      </w:r>
      <w:r w:rsidR="002142C9" w:rsidRPr="00365B19">
        <w:rPr>
          <w:rFonts w:ascii="Arial" w:hAnsi="Arial" w:cs="Arial"/>
          <w:sz w:val="24"/>
          <w:szCs w:val="24"/>
        </w:rPr>
        <w:t xml:space="preserve"> is declared to </w:t>
      </w:r>
      <w:r w:rsidR="00A96870" w:rsidRPr="00365B19">
        <w:rPr>
          <w:rFonts w:ascii="Arial" w:hAnsi="Arial" w:cs="Arial"/>
          <w:sz w:val="24"/>
          <w:szCs w:val="24"/>
        </w:rPr>
        <w:t xml:space="preserve">be the holder of the 70% shares in the first </w:t>
      </w:r>
      <w:r w:rsidR="00A638AF" w:rsidRPr="00365B19">
        <w:rPr>
          <w:rFonts w:ascii="Arial" w:hAnsi="Arial" w:cs="Arial"/>
          <w:sz w:val="24"/>
          <w:szCs w:val="24"/>
        </w:rPr>
        <w:t>Respondent</w:t>
      </w:r>
      <w:r w:rsidR="00A96870" w:rsidRPr="00365B19">
        <w:rPr>
          <w:rFonts w:ascii="Arial" w:hAnsi="Arial" w:cs="Arial"/>
          <w:sz w:val="24"/>
          <w:szCs w:val="24"/>
        </w:rPr>
        <w:t>.</w:t>
      </w:r>
    </w:p>
    <w:p w14:paraId="208A219A" w14:textId="3E1AAAE9" w:rsidR="00EC203D" w:rsidRPr="00C65240" w:rsidRDefault="002D5B3D" w:rsidP="008956A4">
      <w:pPr>
        <w:pStyle w:val="ListParagraph"/>
        <w:tabs>
          <w:tab w:val="right" w:pos="8208"/>
        </w:tabs>
        <w:spacing w:before="360" w:after="240" w:line="360" w:lineRule="auto"/>
        <w:ind w:hanging="720"/>
        <w:contextualSpacing w:val="0"/>
        <w:jc w:val="both"/>
        <w:rPr>
          <w:rFonts w:ascii="Arial" w:hAnsi="Arial" w:cs="Arial"/>
          <w:b/>
          <w:bCs/>
          <w:sz w:val="24"/>
          <w:szCs w:val="24"/>
          <w:u w:val="single"/>
        </w:rPr>
      </w:pPr>
      <w:r w:rsidRPr="00C65240">
        <w:rPr>
          <w:rFonts w:ascii="Arial" w:hAnsi="Arial" w:cs="Arial"/>
          <w:b/>
          <w:bCs/>
          <w:sz w:val="24"/>
          <w:szCs w:val="24"/>
        </w:rPr>
        <w:t xml:space="preserve">(d) </w:t>
      </w:r>
      <w:r w:rsidR="002175E6">
        <w:rPr>
          <w:rFonts w:ascii="Arial" w:hAnsi="Arial" w:cs="Arial"/>
          <w:b/>
          <w:bCs/>
          <w:sz w:val="24"/>
          <w:szCs w:val="24"/>
        </w:rPr>
        <w:t>T</w:t>
      </w:r>
      <w:r w:rsidR="002175E6" w:rsidRPr="00C65240">
        <w:rPr>
          <w:rFonts w:ascii="Arial" w:hAnsi="Arial" w:cs="Arial"/>
          <w:b/>
          <w:bCs/>
          <w:sz w:val="24"/>
          <w:szCs w:val="24"/>
        </w:rPr>
        <w:t>he convening of the</w:t>
      </w:r>
      <w:r w:rsidR="00EC203D" w:rsidRPr="00C65240">
        <w:rPr>
          <w:rFonts w:ascii="Arial" w:hAnsi="Arial" w:cs="Arial"/>
          <w:b/>
          <w:bCs/>
          <w:sz w:val="24"/>
          <w:szCs w:val="24"/>
        </w:rPr>
        <w:t xml:space="preserve"> 61(3) </w:t>
      </w:r>
      <w:r w:rsidR="002175E6" w:rsidRPr="00C65240">
        <w:rPr>
          <w:rFonts w:ascii="Arial" w:hAnsi="Arial" w:cs="Arial"/>
          <w:b/>
          <w:bCs/>
          <w:sz w:val="24"/>
          <w:szCs w:val="24"/>
        </w:rPr>
        <w:t>meeting for removal of directors</w:t>
      </w:r>
    </w:p>
    <w:p w14:paraId="3B6DB6DA" w14:textId="4D7F63C6" w:rsidR="005A3AC1"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69)</w:t>
      </w:r>
      <w:r w:rsidRPr="00C65240">
        <w:rPr>
          <w:rFonts w:ascii="Arial" w:hAnsi="Arial" w:cs="Arial"/>
          <w:sz w:val="24"/>
          <w:szCs w:val="24"/>
        </w:rPr>
        <w:tab/>
      </w:r>
      <w:r w:rsidR="0077707A" w:rsidRPr="00365B19">
        <w:rPr>
          <w:rFonts w:ascii="Arial" w:hAnsi="Arial" w:cs="Arial"/>
          <w:sz w:val="24"/>
          <w:szCs w:val="24"/>
        </w:rPr>
        <w:t xml:space="preserve">Does my finding </w:t>
      </w:r>
      <w:r w:rsidR="0077707A" w:rsidRPr="00365B19">
        <w:rPr>
          <w:rFonts w:ascii="Arial" w:hAnsi="Arial" w:cs="Arial"/>
          <w:i/>
          <w:iCs/>
          <w:sz w:val="24"/>
          <w:szCs w:val="24"/>
        </w:rPr>
        <w:t>supra</w:t>
      </w:r>
      <w:r w:rsidR="0077707A" w:rsidRPr="00365B19">
        <w:rPr>
          <w:rFonts w:ascii="Arial" w:hAnsi="Arial" w:cs="Arial"/>
          <w:sz w:val="24"/>
          <w:szCs w:val="24"/>
        </w:rPr>
        <w:t xml:space="preserve"> and the resultant declarat</w:t>
      </w:r>
      <w:r w:rsidR="00E90C4D" w:rsidRPr="00365B19">
        <w:rPr>
          <w:rFonts w:ascii="Arial" w:hAnsi="Arial" w:cs="Arial"/>
          <w:sz w:val="24"/>
          <w:szCs w:val="24"/>
        </w:rPr>
        <w:t>or</w:t>
      </w:r>
      <w:r w:rsidR="0077707A" w:rsidRPr="00365B19">
        <w:rPr>
          <w:rFonts w:ascii="Arial" w:hAnsi="Arial" w:cs="Arial"/>
          <w:sz w:val="24"/>
          <w:szCs w:val="24"/>
        </w:rPr>
        <w:t xml:space="preserve"> of the</w:t>
      </w:r>
      <w:r w:rsidR="00E90C4D" w:rsidRPr="00365B19">
        <w:rPr>
          <w:rFonts w:ascii="Arial" w:hAnsi="Arial" w:cs="Arial"/>
          <w:sz w:val="24"/>
          <w:szCs w:val="24"/>
        </w:rPr>
        <w:t xml:space="preserve"> </w:t>
      </w:r>
      <w:r w:rsidR="00A638AF" w:rsidRPr="00365B19">
        <w:rPr>
          <w:rFonts w:ascii="Arial" w:hAnsi="Arial" w:cs="Arial"/>
          <w:sz w:val="24"/>
          <w:szCs w:val="24"/>
        </w:rPr>
        <w:t>Applicant</w:t>
      </w:r>
      <w:r w:rsidR="00E90C4D" w:rsidRPr="00365B19">
        <w:rPr>
          <w:rFonts w:ascii="Arial" w:hAnsi="Arial" w:cs="Arial"/>
          <w:sz w:val="24"/>
          <w:szCs w:val="24"/>
        </w:rPr>
        <w:t>’s</w:t>
      </w:r>
      <w:r w:rsidR="0077707A" w:rsidRPr="00365B19">
        <w:rPr>
          <w:rFonts w:ascii="Arial" w:hAnsi="Arial" w:cs="Arial"/>
          <w:sz w:val="24"/>
          <w:szCs w:val="24"/>
        </w:rPr>
        <w:t xml:space="preserve"> ownership of the shares, entitle the </w:t>
      </w:r>
      <w:r w:rsidR="00A638AF" w:rsidRPr="00365B19">
        <w:rPr>
          <w:rFonts w:ascii="Arial" w:hAnsi="Arial" w:cs="Arial"/>
          <w:sz w:val="24"/>
          <w:szCs w:val="24"/>
        </w:rPr>
        <w:t>Applicant</w:t>
      </w:r>
      <w:r w:rsidR="0077707A" w:rsidRPr="00365B19">
        <w:rPr>
          <w:rFonts w:ascii="Arial" w:hAnsi="Arial" w:cs="Arial"/>
          <w:sz w:val="24"/>
          <w:szCs w:val="24"/>
        </w:rPr>
        <w:t xml:space="preserve"> to</w:t>
      </w:r>
      <w:r w:rsidR="00E90C4D" w:rsidRPr="00365B19">
        <w:rPr>
          <w:rFonts w:ascii="Arial" w:hAnsi="Arial" w:cs="Arial"/>
          <w:sz w:val="24"/>
          <w:szCs w:val="24"/>
        </w:rPr>
        <w:t>,</w:t>
      </w:r>
      <w:r w:rsidR="0077707A" w:rsidRPr="00365B19">
        <w:rPr>
          <w:rFonts w:ascii="Arial" w:hAnsi="Arial" w:cs="Arial"/>
          <w:sz w:val="24"/>
          <w:szCs w:val="24"/>
        </w:rPr>
        <w:t xml:space="preserve"> by way of </w:t>
      </w:r>
      <w:r w:rsidR="00A638AF" w:rsidRPr="00365B19">
        <w:rPr>
          <w:rFonts w:ascii="Arial" w:hAnsi="Arial" w:cs="Arial"/>
          <w:sz w:val="24"/>
          <w:szCs w:val="24"/>
        </w:rPr>
        <w:t>Court</w:t>
      </w:r>
      <w:r w:rsidR="0077707A" w:rsidRPr="00365B19">
        <w:rPr>
          <w:rFonts w:ascii="Arial" w:hAnsi="Arial" w:cs="Arial"/>
          <w:sz w:val="24"/>
          <w:szCs w:val="24"/>
        </w:rPr>
        <w:t xml:space="preserve"> order, force the first </w:t>
      </w:r>
      <w:r w:rsidR="00A638AF" w:rsidRPr="00365B19">
        <w:rPr>
          <w:rFonts w:ascii="Arial" w:hAnsi="Arial" w:cs="Arial"/>
          <w:sz w:val="24"/>
          <w:szCs w:val="24"/>
        </w:rPr>
        <w:t>Respondent</w:t>
      </w:r>
      <w:r w:rsidR="0077707A" w:rsidRPr="00365B19">
        <w:rPr>
          <w:rFonts w:ascii="Arial" w:hAnsi="Arial" w:cs="Arial"/>
          <w:sz w:val="24"/>
          <w:szCs w:val="24"/>
        </w:rPr>
        <w:t xml:space="preserve"> to convene a meeting in terms of section 61(3) of the new Companies Act for purposes of removal of directors in terms of section 71?</w:t>
      </w:r>
    </w:p>
    <w:p w14:paraId="75A51A61" w14:textId="3FAD862F" w:rsidR="00B51A6F"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70)</w:t>
      </w:r>
      <w:r w:rsidRPr="00C65240">
        <w:rPr>
          <w:rFonts w:ascii="Arial" w:hAnsi="Arial" w:cs="Arial"/>
          <w:sz w:val="24"/>
          <w:szCs w:val="24"/>
        </w:rPr>
        <w:tab/>
      </w:r>
      <w:r w:rsidR="00B51A6F" w:rsidRPr="00365B19">
        <w:rPr>
          <w:rFonts w:ascii="Arial" w:hAnsi="Arial" w:cs="Arial"/>
          <w:sz w:val="24"/>
          <w:szCs w:val="24"/>
        </w:rPr>
        <w:t>In the present case, the question has to be answered in the negative.</w:t>
      </w:r>
    </w:p>
    <w:p w14:paraId="310B91B3" w14:textId="1CB7C562" w:rsidR="00EF578B"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71)</w:t>
      </w:r>
      <w:r w:rsidRPr="00C65240">
        <w:rPr>
          <w:rFonts w:ascii="Arial" w:hAnsi="Arial" w:cs="Arial"/>
          <w:sz w:val="24"/>
          <w:szCs w:val="24"/>
        </w:rPr>
        <w:tab/>
      </w:r>
      <w:r w:rsidR="00400885" w:rsidRPr="00365B19">
        <w:rPr>
          <w:rFonts w:ascii="Arial" w:hAnsi="Arial" w:cs="Arial"/>
          <w:sz w:val="24"/>
          <w:szCs w:val="24"/>
        </w:rPr>
        <w:t xml:space="preserve">A demand is a pre-requisite for such a meeting to be convened. </w:t>
      </w:r>
      <w:r w:rsidR="00FA2786" w:rsidRPr="00365B19">
        <w:rPr>
          <w:rFonts w:ascii="Arial" w:hAnsi="Arial" w:cs="Arial"/>
          <w:sz w:val="24"/>
          <w:szCs w:val="24"/>
        </w:rPr>
        <w:t>The demand to have a shareholders’ meeting held</w:t>
      </w:r>
      <w:r w:rsidR="00CA037B" w:rsidRPr="00C65240">
        <w:rPr>
          <w:rStyle w:val="FootnoteReference"/>
          <w:rFonts w:ascii="Arial" w:hAnsi="Arial" w:cs="Arial"/>
          <w:sz w:val="24"/>
          <w:szCs w:val="24"/>
        </w:rPr>
        <w:footnoteReference w:id="24"/>
      </w:r>
      <w:r w:rsidR="00870FB8" w:rsidRPr="00365B19">
        <w:rPr>
          <w:rFonts w:ascii="Arial" w:hAnsi="Arial" w:cs="Arial"/>
          <w:sz w:val="24"/>
          <w:szCs w:val="24"/>
        </w:rPr>
        <w:t>,</w:t>
      </w:r>
      <w:r w:rsidR="00400885" w:rsidRPr="00365B19">
        <w:rPr>
          <w:rFonts w:ascii="Arial" w:hAnsi="Arial" w:cs="Arial"/>
          <w:sz w:val="24"/>
          <w:szCs w:val="24"/>
        </w:rPr>
        <w:t xml:space="preserve"> </w:t>
      </w:r>
      <w:r w:rsidR="00400885" w:rsidRPr="00365B19">
        <w:rPr>
          <w:rFonts w:ascii="Arial" w:hAnsi="Arial" w:cs="Arial"/>
          <w:i/>
          <w:iCs/>
          <w:sz w:val="24"/>
          <w:szCs w:val="24"/>
        </w:rPr>
        <w:t>in casu</w:t>
      </w:r>
      <w:r w:rsidR="00FA2786" w:rsidRPr="00365B19">
        <w:rPr>
          <w:rFonts w:ascii="Arial" w:hAnsi="Arial" w:cs="Arial"/>
          <w:sz w:val="24"/>
          <w:szCs w:val="24"/>
        </w:rPr>
        <w:t xml:space="preserve">, does not comply with Section 71 of the Companies Act, Act 71 of 2008.  </w:t>
      </w:r>
    </w:p>
    <w:p w14:paraId="1186E51F" w14:textId="644E1BC9" w:rsidR="0082210C" w:rsidRPr="00365B19" w:rsidRDefault="00365B19" w:rsidP="00365B19">
      <w:pPr>
        <w:tabs>
          <w:tab w:val="right" w:pos="8208"/>
        </w:tabs>
        <w:spacing w:before="120" w:line="360" w:lineRule="auto"/>
        <w:ind w:left="709" w:hanging="709"/>
        <w:jc w:val="both"/>
        <w:rPr>
          <w:rFonts w:ascii="Arial" w:hAnsi="Arial" w:cs="Arial"/>
          <w:i/>
          <w:iCs/>
          <w:sz w:val="24"/>
          <w:szCs w:val="24"/>
        </w:rPr>
      </w:pPr>
      <w:r w:rsidRPr="00C65240">
        <w:rPr>
          <w:rFonts w:ascii="Arial" w:hAnsi="Arial" w:cs="Arial"/>
          <w:sz w:val="24"/>
          <w:szCs w:val="24"/>
        </w:rPr>
        <w:t>72)</w:t>
      </w:r>
      <w:r w:rsidRPr="00C65240">
        <w:rPr>
          <w:rFonts w:ascii="Arial" w:hAnsi="Arial" w:cs="Arial"/>
          <w:sz w:val="24"/>
          <w:szCs w:val="24"/>
        </w:rPr>
        <w:tab/>
      </w:r>
      <w:r w:rsidR="00FA2786" w:rsidRPr="00365B19">
        <w:rPr>
          <w:rFonts w:ascii="Arial" w:hAnsi="Arial" w:cs="Arial"/>
          <w:sz w:val="24"/>
          <w:szCs w:val="24"/>
        </w:rPr>
        <w:t>Section 71(2)(b) states that the director must be afforded a reasonable opportunity to make a presentation, in person or through a representative, to the meeting</w:t>
      </w:r>
      <w:r w:rsidR="00CD7362" w:rsidRPr="00365B19">
        <w:rPr>
          <w:rFonts w:ascii="Arial" w:hAnsi="Arial" w:cs="Arial"/>
          <w:sz w:val="24"/>
          <w:szCs w:val="24"/>
        </w:rPr>
        <w:t>,</w:t>
      </w:r>
      <w:r w:rsidR="00FA2786" w:rsidRPr="00365B19">
        <w:rPr>
          <w:rFonts w:ascii="Arial" w:hAnsi="Arial" w:cs="Arial"/>
          <w:sz w:val="24"/>
          <w:szCs w:val="24"/>
        </w:rPr>
        <w:t xml:space="preserve"> before the resolution is put to the vote.</w:t>
      </w:r>
      <w:r w:rsidR="0004589A" w:rsidRPr="00365B19">
        <w:rPr>
          <w:rFonts w:ascii="Arial" w:hAnsi="Arial" w:cs="Arial"/>
          <w:sz w:val="24"/>
          <w:szCs w:val="24"/>
        </w:rPr>
        <w:t xml:space="preserve"> </w:t>
      </w:r>
      <w:r w:rsidR="00085D8E" w:rsidRPr="00365B19">
        <w:rPr>
          <w:rFonts w:ascii="Arial" w:hAnsi="Arial" w:cs="Arial"/>
          <w:sz w:val="24"/>
          <w:szCs w:val="24"/>
        </w:rPr>
        <w:t>In terms of Section 71(4)(a) t</w:t>
      </w:r>
      <w:r w:rsidR="005861BB" w:rsidRPr="00365B19">
        <w:rPr>
          <w:rFonts w:ascii="Arial" w:hAnsi="Arial" w:cs="Arial"/>
          <w:sz w:val="24"/>
          <w:szCs w:val="24"/>
        </w:rPr>
        <w:t xml:space="preserve">he resolution </w:t>
      </w:r>
      <w:r w:rsidR="00085D8E" w:rsidRPr="00365B19">
        <w:rPr>
          <w:rFonts w:ascii="Arial" w:hAnsi="Arial" w:cs="Arial"/>
          <w:sz w:val="24"/>
          <w:szCs w:val="24"/>
        </w:rPr>
        <w:t>must be attached to the notice</w:t>
      </w:r>
    </w:p>
    <w:p w14:paraId="76E44BD3" w14:textId="2E3A2A9F" w:rsidR="00FA2786" w:rsidRPr="00365B19" w:rsidRDefault="00365B19" w:rsidP="00365B19">
      <w:pPr>
        <w:tabs>
          <w:tab w:val="right" w:pos="8208"/>
        </w:tabs>
        <w:spacing w:before="120" w:line="360" w:lineRule="auto"/>
        <w:ind w:left="709" w:hanging="709"/>
        <w:jc w:val="both"/>
        <w:rPr>
          <w:rFonts w:ascii="Arial" w:hAnsi="Arial" w:cs="Arial"/>
          <w:i/>
          <w:iCs/>
          <w:sz w:val="24"/>
          <w:szCs w:val="24"/>
        </w:rPr>
      </w:pPr>
      <w:r w:rsidRPr="00C65240">
        <w:rPr>
          <w:rFonts w:ascii="Arial" w:hAnsi="Arial" w:cs="Arial"/>
          <w:sz w:val="24"/>
          <w:szCs w:val="24"/>
        </w:rPr>
        <w:t>73)</w:t>
      </w:r>
      <w:r w:rsidRPr="00C65240">
        <w:rPr>
          <w:rFonts w:ascii="Arial" w:hAnsi="Arial" w:cs="Arial"/>
          <w:sz w:val="24"/>
          <w:szCs w:val="24"/>
        </w:rPr>
        <w:tab/>
      </w:r>
      <w:r w:rsidR="00504261" w:rsidRPr="00365B19">
        <w:rPr>
          <w:rFonts w:ascii="Arial" w:hAnsi="Arial" w:cs="Arial"/>
          <w:sz w:val="24"/>
          <w:szCs w:val="24"/>
        </w:rPr>
        <w:t>Whilst the Applicant’s notice does reflect the directors’ right to make presentations</w:t>
      </w:r>
      <w:r w:rsidR="00085D8E" w:rsidRPr="00365B19">
        <w:rPr>
          <w:rFonts w:ascii="Arial" w:hAnsi="Arial" w:cs="Arial"/>
          <w:sz w:val="24"/>
          <w:szCs w:val="24"/>
        </w:rPr>
        <w:t xml:space="preserve"> and</w:t>
      </w:r>
      <w:r w:rsidR="008301F7" w:rsidRPr="00365B19">
        <w:rPr>
          <w:rFonts w:ascii="Arial" w:hAnsi="Arial" w:cs="Arial"/>
          <w:sz w:val="24"/>
          <w:szCs w:val="24"/>
        </w:rPr>
        <w:t xml:space="preserve"> attaches the proposed resolution</w:t>
      </w:r>
      <w:r w:rsidR="00504261" w:rsidRPr="00365B19">
        <w:rPr>
          <w:rFonts w:ascii="Arial" w:hAnsi="Arial" w:cs="Arial"/>
          <w:sz w:val="24"/>
          <w:szCs w:val="24"/>
        </w:rPr>
        <w:t>, i</w:t>
      </w:r>
      <w:r w:rsidR="0004589A" w:rsidRPr="00365B19">
        <w:rPr>
          <w:rFonts w:ascii="Arial" w:hAnsi="Arial" w:cs="Arial"/>
          <w:sz w:val="24"/>
          <w:szCs w:val="24"/>
        </w:rPr>
        <w:t xml:space="preserve">t fails to </w:t>
      </w:r>
      <w:r w:rsidR="001A3DB5" w:rsidRPr="00365B19">
        <w:rPr>
          <w:rFonts w:ascii="Arial" w:hAnsi="Arial" w:cs="Arial"/>
          <w:sz w:val="24"/>
          <w:szCs w:val="24"/>
        </w:rPr>
        <w:t xml:space="preserve">comply with the further requirement contained </w:t>
      </w:r>
      <w:r w:rsidR="00C544F0" w:rsidRPr="00365B19">
        <w:rPr>
          <w:rFonts w:ascii="Arial" w:hAnsi="Arial" w:cs="Arial"/>
          <w:sz w:val="24"/>
          <w:szCs w:val="24"/>
        </w:rPr>
        <w:t>in Section</w:t>
      </w:r>
      <w:r w:rsidR="00FA2786" w:rsidRPr="00365B19">
        <w:rPr>
          <w:rFonts w:ascii="Arial" w:hAnsi="Arial" w:cs="Arial"/>
          <w:sz w:val="24"/>
          <w:szCs w:val="24"/>
        </w:rPr>
        <w:t xml:space="preserve"> 71(4)(a):</w:t>
      </w:r>
      <w:r w:rsidR="0004589A" w:rsidRPr="00365B19">
        <w:rPr>
          <w:rFonts w:ascii="Arial" w:hAnsi="Arial" w:cs="Arial"/>
          <w:sz w:val="24"/>
          <w:szCs w:val="24"/>
        </w:rPr>
        <w:t xml:space="preserve"> </w:t>
      </w:r>
      <w:r w:rsidR="00FA2786" w:rsidRPr="00365B19">
        <w:rPr>
          <w:rFonts w:ascii="Arial" w:hAnsi="Arial" w:cs="Arial"/>
          <w:sz w:val="24"/>
          <w:szCs w:val="24"/>
        </w:rPr>
        <w:t>“</w:t>
      </w:r>
      <w:r w:rsidR="00FA2786" w:rsidRPr="00365B19">
        <w:rPr>
          <w:rFonts w:ascii="Arial" w:hAnsi="Arial" w:cs="Arial"/>
          <w:i/>
          <w:iCs/>
          <w:sz w:val="24"/>
          <w:szCs w:val="24"/>
        </w:rPr>
        <w:t>Notice of a meeting, including a copy of the proposed resolution and a</w:t>
      </w:r>
      <w:r w:rsidR="00FA2786" w:rsidRPr="00365B19">
        <w:rPr>
          <w:rFonts w:ascii="Arial" w:hAnsi="Arial" w:cs="Arial"/>
          <w:i/>
          <w:iCs/>
          <w:sz w:val="24"/>
          <w:szCs w:val="24"/>
          <w:u w:val="single"/>
        </w:rPr>
        <w:t xml:space="preserve"> statement setting out the reasons for the resolution with sufficient specificity to reasonable permitting the director to prepare and present a response</w:t>
      </w:r>
      <w:r w:rsidR="00FA2786" w:rsidRPr="00365B19">
        <w:rPr>
          <w:rFonts w:ascii="Arial" w:hAnsi="Arial" w:cs="Arial"/>
          <w:i/>
          <w:iCs/>
          <w:sz w:val="24"/>
          <w:szCs w:val="24"/>
        </w:rPr>
        <w:t xml:space="preserve">.” </w:t>
      </w:r>
      <w:r w:rsidR="005568B2" w:rsidRPr="00365B19">
        <w:rPr>
          <w:rFonts w:ascii="Arial" w:hAnsi="Arial" w:cs="Arial"/>
          <w:sz w:val="24"/>
          <w:szCs w:val="24"/>
        </w:rPr>
        <w:t xml:space="preserve"> [Underlining my own]</w:t>
      </w:r>
    </w:p>
    <w:p w14:paraId="299F3A9B" w14:textId="29291C7E" w:rsidR="007D6A28" w:rsidRPr="00365B19" w:rsidRDefault="00365B19" w:rsidP="00365B19">
      <w:pPr>
        <w:tabs>
          <w:tab w:val="right" w:pos="8208"/>
        </w:tabs>
        <w:spacing w:before="120" w:line="360" w:lineRule="auto"/>
        <w:ind w:left="709" w:hanging="709"/>
        <w:jc w:val="both"/>
        <w:rPr>
          <w:rFonts w:ascii="Arial" w:hAnsi="Arial" w:cs="Arial"/>
          <w:i/>
          <w:iCs/>
          <w:sz w:val="24"/>
          <w:szCs w:val="24"/>
        </w:rPr>
      </w:pPr>
      <w:r w:rsidRPr="00C65240">
        <w:rPr>
          <w:rFonts w:ascii="Arial" w:hAnsi="Arial" w:cs="Arial"/>
          <w:sz w:val="24"/>
          <w:szCs w:val="24"/>
        </w:rPr>
        <w:t>74)</w:t>
      </w:r>
      <w:r w:rsidRPr="00C65240">
        <w:rPr>
          <w:rFonts w:ascii="Arial" w:hAnsi="Arial" w:cs="Arial"/>
          <w:sz w:val="24"/>
          <w:szCs w:val="24"/>
        </w:rPr>
        <w:tab/>
      </w:r>
      <w:r w:rsidR="00471FBD" w:rsidRPr="00365B19">
        <w:rPr>
          <w:rFonts w:ascii="Arial" w:hAnsi="Arial" w:cs="Arial"/>
          <w:sz w:val="24"/>
          <w:szCs w:val="24"/>
        </w:rPr>
        <w:t>N</w:t>
      </w:r>
      <w:r w:rsidR="002C591A" w:rsidRPr="00365B19">
        <w:rPr>
          <w:rFonts w:ascii="Arial" w:hAnsi="Arial" w:cs="Arial"/>
          <w:sz w:val="24"/>
          <w:szCs w:val="24"/>
        </w:rPr>
        <w:t xml:space="preserve">o statement </w:t>
      </w:r>
      <w:r w:rsidR="00960331" w:rsidRPr="00365B19">
        <w:rPr>
          <w:rFonts w:ascii="Arial" w:hAnsi="Arial" w:cs="Arial"/>
          <w:sz w:val="24"/>
          <w:szCs w:val="24"/>
        </w:rPr>
        <w:t>setting out the reason is</w:t>
      </w:r>
      <w:r w:rsidR="001C616C" w:rsidRPr="00365B19">
        <w:rPr>
          <w:rFonts w:ascii="Arial" w:hAnsi="Arial" w:cs="Arial"/>
          <w:sz w:val="24"/>
          <w:szCs w:val="24"/>
        </w:rPr>
        <w:t xml:space="preserve"> attached separately or</w:t>
      </w:r>
      <w:r w:rsidR="00960331" w:rsidRPr="00365B19">
        <w:rPr>
          <w:rFonts w:ascii="Arial" w:hAnsi="Arial" w:cs="Arial"/>
          <w:sz w:val="24"/>
          <w:szCs w:val="24"/>
        </w:rPr>
        <w:t xml:space="preserve"> included in the demand </w:t>
      </w:r>
      <w:r w:rsidR="001C616C" w:rsidRPr="00365B19">
        <w:rPr>
          <w:rFonts w:ascii="Arial" w:hAnsi="Arial" w:cs="Arial"/>
          <w:sz w:val="24"/>
          <w:szCs w:val="24"/>
        </w:rPr>
        <w:t>(or the resolution)</w:t>
      </w:r>
      <w:r w:rsidR="005D554C" w:rsidRPr="00365B19">
        <w:rPr>
          <w:rFonts w:ascii="Arial" w:hAnsi="Arial" w:cs="Arial"/>
          <w:sz w:val="24"/>
          <w:szCs w:val="24"/>
        </w:rPr>
        <w:t xml:space="preserve">. </w:t>
      </w:r>
      <w:r w:rsidR="007D6A28" w:rsidRPr="00365B19">
        <w:rPr>
          <w:rFonts w:ascii="Arial" w:hAnsi="Arial" w:cs="Arial"/>
          <w:sz w:val="24"/>
          <w:szCs w:val="24"/>
        </w:rPr>
        <w:t xml:space="preserve">In the absence of a valid </w:t>
      </w:r>
      <w:r w:rsidR="00AA7382" w:rsidRPr="00365B19">
        <w:rPr>
          <w:rFonts w:ascii="Arial" w:hAnsi="Arial" w:cs="Arial"/>
          <w:sz w:val="24"/>
          <w:szCs w:val="24"/>
        </w:rPr>
        <w:t xml:space="preserve">demand, this </w:t>
      </w:r>
      <w:r w:rsidR="00A638AF" w:rsidRPr="00365B19">
        <w:rPr>
          <w:rFonts w:ascii="Arial" w:hAnsi="Arial" w:cs="Arial"/>
          <w:sz w:val="24"/>
          <w:szCs w:val="24"/>
        </w:rPr>
        <w:t>Court</w:t>
      </w:r>
      <w:r w:rsidR="00AA7382" w:rsidRPr="00365B19">
        <w:rPr>
          <w:rFonts w:ascii="Arial" w:hAnsi="Arial" w:cs="Arial"/>
          <w:sz w:val="24"/>
          <w:szCs w:val="24"/>
        </w:rPr>
        <w:t xml:space="preserve"> cannot order that such a meeting be convened.</w:t>
      </w:r>
    </w:p>
    <w:p w14:paraId="055055F6" w14:textId="04DA3074" w:rsidR="00B958ED" w:rsidRPr="00C65240" w:rsidRDefault="00D974DE" w:rsidP="00323B1D">
      <w:pPr>
        <w:tabs>
          <w:tab w:val="right" w:pos="8208"/>
        </w:tabs>
        <w:spacing w:before="360" w:after="240" w:line="360" w:lineRule="auto"/>
        <w:ind w:left="709" w:hanging="709"/>
        <w:jc w:val="both"/>
        <w:rPr>
          <w:rFonts w:ascii="Arial" w:hAnsi="Arial" w:cs="Arial"/>
          <w:b/>
          <w:bCs/>
          <w:sz w:val="24"/>
          <w:szCs w:val="24"/>
        </w:rPr>
      </w:pPr>
      <w:r w:rsidRPr="00C65240">
        <w:rPr>
          <w:rFonts w:ascii="Arial" w:hAnsi="Arial" w:cs="Arial"/>
          <w:b/>
          <w:bCs/>
          <w:sz w:val="24"/>
          <w:szCs w:val="24"/>
        </w:rPr>
        <w:t xml:space="preserve">(e) </w:t>
      </w:r>
      <w:r w:rsidR="002175E6">
        <w:rPr>
          <w:rFonts w:ascii="Arial" w:hAnsi="Arial" w:cs="Arial"/>
          <w:b/>
          <w:bCs/>
          <w:sz w:val="24"/>
          <w:szCs w:val="24"/>
        </w:rPr>
        <w:t>C</w:t>
      </w:r>
      <w:r w:rsidR="002175E6" w:rsidRPr="00C65240">
        <w:rPr>
          <w:rFonts w:ascii="Arial" w:hAnsi="Arial" w:cs="Arial"/>
          <w:b/>
          <w:bCs/>
          <w:sz w:val="24"/>
          <w:szCs w:val="24"/>
        </w:rPr>
        <w:t>osts</w:t>
      </w:r>
    </w:p>
    <w:p w14:paraId="6AE7C5E5" w14:textId="1EAC50AF" w:rsidR="00B958ED" w:rsidRPr="00365B19" w:rsidRDefault="00365B19" w:rsidP="00365B19">
      <w:pPr>
        <w:tabs>
          <w:tab w:val="right" w:pos="8208"/>
        </w:tabs>
        <w:spacing w:before="120" w:line="360" w:lineRule="auto"/>
        <w:ind w:left="709" w:hanging="709"/>
        <w:jc w:val="both"/>
        <w:rPr>
          <w:rFonts w:ascii="Arial" w:hAnsi="Arial" w:cs="Arial"/>
          <w:sz w:val="24"/>
          <w:szCs w:val="24"/>
        </w:rPr>
      </w:pPr>
      <w:r w:rsidRPr="00C65240">
        <w:rPr>
          <w:rFonts w:ascii="Arial" w:hAnsi="Arial" w:cs="Arial"/>
          <w:sz w:val="24"/>
          <w:szCs w:val="24"/>
        </w:rPr>
        <w:t>75)</w:t>
      </w:r>
      <w:r w:rsidRPr="00C65240">
        <w:rPr>
          <w:rFonts w:ascii="Arial" w:hAnsi="Arial" w:cs="Arial"/>
          <w:sz w:val="24"/>
          <w:szCs w:val="24"/>
        </w:rPr>
        <w:tab/>
      </w:r>
      <w:r w:rsidR="009B52F1" w:rsidRPr="00365B19">
        <w:rPr>
          <w:rFonts w:ascii="Arial" w:hAnsi="Arial" w:cs="Arial"/>
          <w:sz w:val="24"/>
          <w:szCs w:val="24"/>
        </w:rPr>
        <w:t xml:space="preserve">Costs </w:t>
      </w:r>
      <w:r w:rsidR="003A1D0C" w:rsidRPr="00365B19">
        <w:rPr>
          <w:rFonts w:ascii="Arial" w:hAnsi="Arial" w:cs="Arial"/>
          <w:sz w:val="24"/>
          <w:szCs w:val="24"/>
        </w:rPr>
        <w:t>usually</w:t>
      </w:r>
      <w:r w:rsidR="009B52F1" w:rsidRPr="00365B19">
        <w:rPr>
          <w:rFonts w:ascii="Arial" w:hAnsi="Arial" w:cs="Arial"/>
          <w:sz w:val="24"/>
          <w:szCs w:val="24"/>
        </w:rPr>
        <w:t xml:space="preserve"> follow the result.</w:t>
      </w:r>
      <w:r w:rsidR="003A1D0C" w:rsidRPr="00365B19">
        <w:rPr>
          <w:rFonts w:ascii="Arial" w:hAnsi="Arial" w:cs="Arial"/>
          <w:sz w:val="24"/>
          <w:szCs w:val="24"/>
        </w:rPr>
        <w:t xml:space="preserve"> There are no factors in the present matter that would justify a departure from this principle</w:t>
      </w:r>
      <w:r w:rsidR="003E5803" w:rsidRPr="00365B19">
        <w:rPr>
          <w:rFonts w:ascii="Arial" w:hAnsi="Arial" w:cs="Arial"/>
          <w:sz w:val="24"/>
          <w:szCs w:val="24"/>
        </w:rPr>
        <w:t xml:space="preserve">. </w:t>
      </w:r>
      <w:r w:rsidR="004B00D5" w:rsidRPr="00365B19">
        <w:rPr>
          <w:rFonts w:ascii="Arial" w:hAnsi="Arial" w:cs="Arial"/>
          <w:sz w:val="24"/>
          <w:szCs w:val="24"/>
        </w:rPr>
        <w:t>The validity of the share</w:t>
      </w:r>
      <w:r w:rsidR="00900FC8" w:rsidRPr="00365B19">
        <w:rPr>
          <w:rFonts w:ascii="Arial" w:hAnsi="Arial" w:cs="Arial"/>
          <w:sz w:val="24"/>
          <w:szCs w:val="24"/>
        </w:rPr>
        <w:t xml:space="preserve"> transfer </w:t>
      </w:r>
      <w:r w:rsidR="004B00D5" w:rsidRPr="00365B19">
        <w:rPr>
          <w:rFonts w:ascii="Arial" w:hAnsi="Arial" w:cs="Arial"/>
          <w:sz w:val="24"/>
          <w:szCs w:val="24"/>
        </w:rPr>
        <w:t xml:space="preserve">agreement </w:t>
      </w:r>
      <w:r w:rsidR="004B00D5" w:rsidRPr="00365B19">
        <w:rPr>
          <w:rFonts w:ascii="Arial" w:hAnsi="Arial" w:cs="Arial"/>
          <w:sz w:val="24"/>
          <w:szCs w:val="24"/>
        </w:rPr>
        <w:lastRenderedPageBreak/>
        <w:t xml:space="preserve">being the </w:t>
      </w:r>
      <w:r w:rsidR="00900FC8" w:rsidRPr="00365B19">
        <w:rPr>
          <w:rFonts w:ascii="Arial" w:hAnsi="Arial" w:cs="Arial"/>
          <w:sz w:val="24"/>
          <w:szCs w:val="24"/>
        </w:rPr>
        <w:t>dispositive issue for determination</w:t>
      </w:r>
      <w:r w:rsidR="003C68E7" w:rsidRPr="00365B19">
        <w:rPr>
          <w:rFonts w:ascii="Arial" w:hAnsi="Arial" w:cs="Arial"/>
          <w:sz w:val="24"/>
          <w:szCs w:val="24"/>
        </w:rPr>
        <w:t>,</w:t>
      </w:r>
      <w:r w:rsidR="009B52F1" w:rsidRPr="00365B19">
        <w:rPr>
          <w:rFonts w:ascii="Arial" w:hAnsi="Arial" w:cs="Arial"/>
          <w:sz w:val="24"/>
          <w:szCs w:val="24"/>
        </w:rPr>
        <w:t xml:space="preserve"> </w:t>
      </w:r>
      <w:r w:rsidR="003C68E7" w:rsidRPr="00365B19">
        <w:rPr>
          <w:rFonts w:ascii="Arial" w:hAnsi="Arial" w:cs="Arial"/>
          <w:sz w:val="24"/>
          <w:szCs w:val="24"/>
        </w:rPr>
        <w:t>t</w:t>
      </w:r>
      <w:r w:rsidR="009B52F1" w:rsidRPr="00365B19">
        <w:rPr>
          <w:rFonts w:ascii="Arial" w:hAnsi="Arial" w:cs="Arial"/>
          <w:sz w:val="24"/>
          <w:szCs w:val="24"/>
        </w:rPr>
        <w:t xml:space="preserve">he </w:t>
      </w:r>
      <w:r w:rsidR="00A638AF" w:rsidRPr="00365B19">
        <w:rPr>
          <w:rFonts w:ascii="Arial" w:hAnsi="Arial" w:cs="Arial"/>
          <w:sz w:val="24"/>
          <w:szCs w:val="24"/>
        </w:rPr>
        <w:t>Applicant</w:t>
      </w:r>
      <w:r w:rsidR="003514BD" w:rsidRPr="00365B19">
        <w:rPr>
          <w:rFonts w:ascii="Arial" w:hAnsi="Arial" w:cs="Arial"/>
          <w:sz w:val="24"/>
          <w:szCs w:val="24"/>
        </w:rPr>
        <w:t xml:space="preserve"> is </w:t>
      </w:r>
      <w:r w:rsidR="009B52F1" w:rsidRPr="00365B19">
        <w:rPr>
          <w:rFonts w:ascii="Arial" w:hAnsi="Arial" w:cs="Arial"/>
          <w:sz w:val="24"/>
          <w:szCs w:val="24"/>
        </w:rPr>
        <w:t xml:space="preserve">entitled to the costs </w:t>
      </w:r>
      <w:r w:rsidR="007F0E44" w:rsidRPr="00365B19">
        <w:rPr>
          <w:rFonts w:ascii="Arial" w:hAnsi="Arial" w:cs="Arial"/>
          <w:sz w:val="24"/>
          <w:szCs w:val="24"/>
        </w:rPr>
        <w:t>of the application.</w:t>
      </w:r>
    </w:p>
    <w:p w14:paraId="7F405A43" w14:textId="5CB91FBD" w:rsidR="002E24AE" w:rsidRPr="00365B19" w:rsidRDefault="00365B19" w:rsidP="00365B19">
      <w:pPr>
        <w:tabs>
          <w:tab w:val="right" w:pos="8208"/>
        </w:tabs>
        <w:spacing w:before="120" w:line="360" w:lineRule="auto"/>
        <w:ind w:left="709" w:hanging="709"/>
        <w:jc w:val="both"/>
        <w:rPr>
          <w:rFonts w:ascii="Arial" w:hAnsi="Arial" w:cs="Arial"/>
          <w:sz w:val="24"/>
          <w:szCs w:val="24"/>
        </w:rPr>
      </w:pPr>
      <w:r w:rsidRPr="003926BE">
        <w:rPr>
          <w:rFonts w:ascii="Arial" w:hAnsi="Arial" w:cs="Arial"/>
          <w:sz w:val="24"/>
          <w:szCs w:val="24"/>
        </w:rPr>
        <w:t>76)</w:t>
      </w:r>
      <w:r w:rsidRPr="003926BE">
        <w:rPr>
          <w:rFonts w:ascii="Arial" w:hAnsi="Arial" w:cs="Arial"/>
          <w:sz w:val="24"/>
          <w:szCs w:val="24"/>
        </w:rPr>
        <w:tab/>
      </w:r>
      <w:r w:rsidR="0010504C" w:rsidRPr="00365B19">
        <w:rPr>
          <w:rFonts w:ascii="Arial" w:hAnsi="Arial" w:cs="Arial"/>
          <w:sz w:val="24"/>
          <w:szCs w:val="24"/>
        </w:rPr>
        <w:t>T</w:t>
      </w:r>
      <w:r w:rsidR="00DB5AF6" w:rsidRPr="00365B19">
        <w:rPr>
          <w:rFonts w:ascii="Arial" w:hAnsi="Arial" w:cs="Arial"/>
          <w:sz w:val="24"/>
          <w:szCs w:val="24"/>
        </w:rPr>
        <w:t xml:space="preserve">he first and second </w:t>
      </w:r>
      <w:r w:rsidR="00A638AF" w:rsidRPr="00365B19">
        <w:rPr>
          <w:rFonts w:ascii="Arial" w:hAnsi="Arial" w:cs="Arial"/>
          <w:sz w:val="24"/>
          <w:szCs w:val="24"/>
        </w:rPr>
        <w:t>Respondent</w:t>
      </w:r>
      <w:r w:rsidR="00DB5AF6" w:rsidRPr="00365B19">
        <w:rPr>
          <w:rFonts w:ascii="Arial" w:hAnsi="Arial" w:cs="Arial"/>
          <w:sz w:val="24"/>
          <w:szCs w:val="24"/>
        </w:rPr>
        <w:t xml:space="preserve">s opposed the application. </w:t>
      </w:r>
      <w:r w:rsidR="004968B4" w:rsidRPr="00365B19">
        <w:rPr>
          <w:rFonts w:ascii="Arial" w:hAnsi="Arial" w:cs="Arial"/>
          <w:sz w:val="24"/>
          <w:szCs w:val="24"/>
        </w:rPr>
        <w:t>However</w:t>
      </w:r>
      <w:r w:rsidR="00BE7B5F" w:rsidRPr="00365B19">
        <w:rPr>
          <w:rFonts w:ascii="Arial" w:hAnsi="Arial" w:cs="Arial"/>
          <w:sz w:val="24"/>
          <w:szCs w:val="24"/>
        </w:rPr>
        <w:t>,</w:t>
      </w:r>
      <w:r w:rsidR="0096668A" w:rsidRPr="00365B19">
        <w:rPr>
          <w:rFonts w:ascii="Arial" w:hAnsi="Arial" w:cs="Arial"/>
          <w:sz w:val="24"/>
          <w:szCs w:val="24"/>
        </w:rPr>
        <w:t xml:space="preserve"> based on the erroneous </w:t>
      </w:r>
      <w:r w:rsidR="003926BE" w:rsidRPr="00365B19">
        <w:rPr>
          <w:rFonts w:ascii="Arial" w:hAnsi="Arial" w:cs="Arial"/>
          <w:sz w:val="24"/>
          <w:szCs w:val="24"/>
        </w:rPr>
        <w:t>belief regarding ownership of the shares,</w:t>
      </w:r>
      <w:r w:rsidR="0096668A" w:rsidRPr="00365B19">
        <w:rPr>
          <w:rFonts w:ascii="Arial" w:hAnsi="Arial" w:cs="Arial"/>
          <w:sz w:val="24"/>
          <w:szCs w:val="24"/>
        </w:rPr>
        <w:t xml:space="preserve"> </w:t>
      </w:r>
      <w:r w:rsidR="00BE7B5F" w:rsidRPr="00365B19">
        <w:rPr>
          <w:rFonts w:ascii="Arial" w:hAnsi="Arial" w:cs="Arial"/>
          <w:sz w:val="24"/>
          <w:szCs w:val="24"/>
        </w:rPr>
        <w:t xml:space="preserve">the </w:t>
      </w:r>
      <w:r w:rsidR="0088696A" w:rsidRPr="00365B19">
        <w:rPr>
          <w:rFonts w:ascii="Arial" w:hAnsi="Arial" w:cs="Arial"/>
          <w:sz w:val="24"/>
          <w:szCs w:val="24"/>
        </w:rPr>
        <w:t>first Respondent</w:t>
      </w:r>
      <w:r w:rsidR="002B0391" w:rsidRPr="00365B19">
        <w:rPr>
          <w:rFonts w:ascii="Arial" w:hAnsi="Arial" w:cs="Arial"/>
          <w:sz w:val="24"/>
          <w:szCs w:val="24"/>
        </w:rPr>
        <w:t xml:space="preserve"> was the puppet </w:t>
      </w:r>
      <w:r w:rsidR="00787B41" w:rsidRPr="00365B19">
        <w:rPr>
          <w:rFonts w:ascii="Arial" w:hAnsi="Arial" w:cs="Arial"/>
          <w:sz w:val="24"/>
          <w:szCs w:val="24"/>
        </w:rPr>
        <w:t>to</w:t>
      </w:r>
      <w:r w:rsidR="002B0391" w:rsidRPr="00365B19">
        <w:rPr>
          <w:rFonts w:ascii="Arial" w:hAnsi="Arial" w:cs="Arial"/>
          <w:sz w:val="24"/>
          <w:szCs w:val="24"/>
        </w:rPr>
        <w:t xml:space="preserve"> the </w:t>
      </w:r>
      <w:r w:rsidR="00534A8F" w:rsidRPr="00365B19">
        <w:rPr>
          <w:rFonts w:ascii="Arial" w:hAnsi="Arial" w:cs="Arial"/>
          <w:sz w:val="24"/>
          <w:szCs w:val="24"/>
        </w:rPr>
        <w:t xml:space="preserve">second </w:t>
      </w:r>
      <w:r w:rsidR="002B0391" w:rsidRPr="00365B19">
        <w:rPr>
          <w:rFonts w:ascii="Arial" w:hAnsi="Arial" w:cs="Arial"/>
          <w:sz w:val="24"/>
          <w:szCs w:val="24"/>
        </w:rPr>
        <w:t>Respondent</w:t>
      </w:r>
      <w:r w:rsidR="00534A8F" w:rsidRPr="00365B19">
        <w:rPr>
          <w:rFonts w:ascii="Arial" w:hAnsi="Arial" w:cs="Arial"/>
          <w:sz w:val="24"/>
          <w:szCs w:val="24"/>
        </w:rPr>
        <w:t>’s</w:t>
      </w:r>
      <w:r w:rsidR="002B0391" w:rsidRPr="00365B19">
        <w:rPr>
          <w:rFonts w:ascii="Arial" w:hAnsi="Arial" w:cs="Arial"/>
          <w:sz w:val="24"/>
          <w:szCs w:val="24"/>
        </w:rPr>
        <w:t xml:space="preserve"> ventriloquy</w:t>
      </w:r>
      <w:r w:rsidR="00993A4A" w:rsidRPr="00365B19">
        <w:rPr>
          <w:rFonts w:ascii="Arial" w:hAnsi="Arial" w:cs="Arial"/>
          <w:sz w:val="24"/>
          <w:szCs w:val="24"/>
        </w:rPr>
        <w:t xml:space="preserve"> </w:t>
      </w:r>
      <w:r w:rsidR="00D65BF1" w:rsidRPr="00365B19">
        <w:rPr>
          <w:rFonts w:ascii="Arial" w:hAnsi="Arial" w:cs="Arial"/>
          <w:sz w:val="24"/>
          <w:szCs w:val="24"/>
        </w:rPr>
        <w:t xml:space="preserve">– </w:t>
      </w:r>
    </w:p>
    <w:p w14:paraId="29F5978B" w14:textId="7C50CE82" w:rsidR="00801883" w:rsidRPr="00365B19" w:rsidRDefault="00365B19" w:rsidP="00365B19">
      <w:pPr>
        <w:tabs>
          <w:tab w:val="right" w:pos="8208"/>
        </w:tabs>
        <w:spacing w:before="120" w:line="360" w:lineRule="auto"/>
        <w:ind w:left="709" w:hanging="709"/>
        <w:jc w:val="both"/>
        <w:rPr>
          <w:rFonts w:ascii="Arial" w:hAnsi="Arial" w:cs="Arial"/>
          <w:sz w:val="24"/>
          <w:szCs w:val="24"/>
        </w:rPr>
      </w:pPr>
      <w:r>
        <w:rPr>
          <w:rFonts w:ascii="Arial" w:hAnsi="Arial" w:cs="Arial"/>
          <w:sz w:val="24"/>
          <w:szCs w:val="24"/>
        </w:rPr>
        <w:t>77)</w:t>
      </w:r>
      <w:r>
        <w:rPr>
          <w:rFonts w:ascii="Arial" w:hAnsi="Arial" w:cs="Arial"/>
          <w:sz w:val="24"/>
          <w:szCs w:val="24"/>
        </w:rPr>
        <w:tab/>
      </w:r>
      <w:r w:rsidR="00DB5AF6" w:rsidRPr="00365B19">
        <w:rPr>
          <w:rFonts w:ascii="Arial" w:hAnsi="Arial" w:cs="Arial"/>
          <w:sz w:val="24"/>
          <w:szCs w:val="24"/>
        </w:rPr>
        <w:t>It now having been found that this is not the case, it would be</w:t>
      </w:r>
      <w:r w:rsidR="0050600C" w:rsidRPr="00365B19">
        <w:rPr>
          <w:rFonts w:ascii="Arial" w:hAnsi="Arial" w:cs="Arial"/>
          <w:sz w:val="24"/>
          <w:szCs w:val="24"/>
        </w:rPr>
        <w:t xml:space="preserve"> farcical</w:t>
      </w:r>
      <w:r w:rsidR="00DB5AF6" w:rsidRPr="00365B19">
        <w:rPr>
          <w:rFonts w:ascii="Arial" w:hAnsi="Arial" w:cs="Arial"/>
          <w:sz w:val="24"/>
          <w:szCs w:val="24"/>
        </w:rPr>
        <w:t xml:space="preserve"> to order that the first </w:t>
      </w:r>
      <w:r w:rsidR="00A638AF" w:rsidRPr="00365B19">
        <w:rPr>
          <w:rFonts w:ascii="Arial" w:hAnsi="Arial" w:cs="Arial"/>
          <w:sz w:val="24"/>
          <w:szCs w:val="24"/>
        </w:rPr>
        <w:t>Respondent</w:t>
      </w:r>
      <w:r w:rsidR="00DB5AF6" w:rsidRPr="00365B19">
        <w:rPr>
          <w:rFonts w:ascii="Arial" w:hAnsi="Arial" w:cs="Arial"/>
          <w:sz w:val="24"/>
          <w:szCs w:val="24"/>
        </w:rPr>
        <w:t xml:space="preserve">, which is 70% owned by the </w:t>
      </w:r>
      <w:r w:rsidR="00A638AF" w:rsidRPr="00365B19">
        <w:rPr>
          <w:rFonts w:ascii="Arial" w:hAnsi="Arial" w:cs="Arial"/>
          <w:sz w:val="24"/>
          <w:szCs w:val="24"/>
        </w:rPr>
        <w:t>Applicant</w:t>
      </w:r>
      <w:r w:rsidR="00DB5AF6" w:rsidRPr="00365B19">
        <w:rPr>
          <w:rFonts w:ascii="Arial" w:hAnsi="Arial" w:cs="Arial"/>
          <w:sz w:val="24"/>
          <w:szCs w:val="24"/>
        </w:rPr>
        <w:t xml:space="preserve">, pay the </w:t>
      </w:r>
      <w:r w:rsidR="00A638AF" w:rsidRPr="00365B19">
        <w:rPr>
          <w:rFonts w:ascii="Arial" w:hAnsi="Arial" w:cs="Arial"/>
          <w:sz w:val="24"/>
          <w:szCs w:val="24"/>
        </w:rPr>
        <w:t>Applicant</w:t>
      </w:r>
      <w:r w:rsidR="004968B4" w:rsidRPr="00365B19">
        <w:rPr>
          <w:rFonts w:ascii="Arial" w:hAnsi="Arial" w:cs="Arial"/>
          <w:sz w:val="24"/>
          <w:szCs w:val="24"/>
        </w:rPr>
        <w:t>’s</w:t>
      </w:r>
      <w:r w:rsidR="00DB5AF6" w:rsidRPr="00365B19">
        <w:rPr>
          <w:rFonts w:ascii="Arial" w:hAnsi="Arial" w:cs="Arial"/>
          <w:sz w:val="24"/>
          <w:szCs w:val="24"/>
        </w:rPr>
        <w:t xml:space="preserve"> costs.</w:t>
      </w:r>
    </w:p>
    <w:p w14:paraId="4A2E8AE7" w14:textId="77777777" w:rsidR="00502B98" w:rsidRPr="00C65240" w:rsidRDefault="00502B98" w:rsidP="00502B98">
      <w:pPr>
        <w:pStyle w:val="ListParagraph"/>
        <w:tabs>
          <w:tab w:val="right" w:pos="8208"/>
        </w:tabs>
        <w:spacing w:before="120" w:line="360" w:lineRule="auto"/>
        <w:ind w:left="709"/>
        <w:contextualSpacing w:val="0"/>
        <w:jc w:val="both"/>
        <w:rPr>
          <w:rFonts w:ascii="Arial" w:hAnsi="Arial" w:cs="Arial"/>
          <w:sz w:val="24"/>
          <w:szCs w:val="24"/>
        </w:rPr>
      </w:pPr>
    </w:p>
    <w:p w14:paraId="14C99C81" w14:textId="09F1629E" w:rsidR="004C542E" w:rsidRPr="00752527" w:rsidRDefault="004C542E" w:rsidP="00021D1F">
      <w:pPr>
        <w:tabs>
          <w:tab w:val="right" w:pos="8208"/>
        </w:tabs>
        <w:spacing w:before="240" w:after="240" w:line="360" w:lineRule="auto"/>
        <w:ind w:left="709" w:hanging="709"/>
        <w:jc w:val="both"/>
        <w:rPr>
          <w:rFonts w:ascii="Arial" w:hAnsi="Arial" w:cs="Arial"/>
          <w:b/>
          <w:bCs/>
          <w:sz w:val="26"/>
          <w:szCs w:val="26"/>
          <w:u w:val="single"/>
        </w:rPr>
      </w:pPr>
      <w:r w:rsidRPr="00752527">
        <w:rPr>
          <w:rFonts w:ascii="Arial" w:hAnsi="Arial" w:cs="Arial"/>
          <w:b/>
          <w:bCs/>
          <w:sz w:val="26"/>
          <w:szCs w:val="26"/>
          <w:u w:val="single"/>
        </w:rPr>
        <w:t>ORDER</w:t>
      </w:r>
    </w:p>
    <w:p w14:paraId="7672387D" w14:textId="1161986F" w:rsidR="000A66AF" w:rsidRPr="00365B19" w:rsidRDefault="00365B19" w:rsidP="00365B19">
      <w:pPr>
        <w:tabs>
          <w:tab w:val="right" w:pos="8208"/>
        </w:tabs>
        <w:spacing w:after="0" w:line="360" w:lineRule="auto"/>
        <w:ind w:left="709" w:hanging="709"/>
        <w:jc w:val="both"/>
        <w:rPr>
          <w:rFonts w:ascii="Arial" w:hAnsi="Arial" w:cs="Arial"/>
          <w:sz w:val="24"/>
          <w:szCs w:val="24"/>
        </w:rPr>
      </w:pPr>
      <w:r>
        <w:rPr>
          <w:rFonts w:ascii="Arial" w:hAnsi="Arial" w:cs="Arial"/>
          <w:sz w:val="24"/>
          <w:szCs w:val="24"/>
        </w:rPr>
        <w:t>78)</w:t>
      </w:r>
      <w:r>
        <w:rPr>
          <w:rFonts w:ascii="Arial" w:hAnsi="Arial" w:cs="Arial"/>
          <w:sz w:val="24"/>
          <w:szCs w:val="24"/>
        </w:rPr>
        <w:tab/>
      </w:r>
      <w:r w:rsidR="00466479" w:rsidRPr="00365B19">
        <w:rPr>
          <w:rFonts w:ascii="Arial" w:hAnsi="Arial" w:cs="Arial"/>
          <w:sz w:val="24"/>
          <w:szCs w:val="24"/>
        </w:rPr>
        <w:t>In the result, it is ordered that:</w:t>
      </w:r>
    </w:p>
    <w:p w14:paraId="063E9736" w14:textId="14EE4335" w:rsidR="002D4813" w:rsidRDefault="00CE613E" w:rsidP="00E80BDC">
      <w:pPr>
        <w:tabs>
          <w:tab w:val="right" w:pos="8208"/>
        </w:tabs>
        <w:spacing w:after="0" w:line="360" w:lineRule="auto"/>
        <w:ind w:left="1260"/>
        <w:contextualSpacing/>
        <w:jc w:val="both"/>
        <w:rPr>
          <w:rFonts w:ascii="Arial" w:hAnsi="Arial" w:cs="Arial"/>
          <w:sz w:val="24"/>
          <w:szCs w:val="24"/>
        </w:rPr>
      </w:pPr>
      <w:r>
        <w:rPr>
          <w:rFonts w:ascii="Arial" w:hAnsi="Arial" w:cs="Arial"/>
          <w:sz w:val="24"/>
          <w:szCs w:val="24"/>
        </w:rPr>
        <w:t xml:space="preserve">1. </w:t>
      </w:r>
      <w:r w:rsidR="00D2368E">
        <w:rPr>
          <w:rFonts w:ascii="Arial" w:hAnsi="Arial" w:cs="Arial"/>
          <w:sz w:val="24"/>
          <w:szCs w:val="24"/>
        </w:rPr>
        <w:t xml:space="preserve"> </w:t>
      </w:r>
      <w:r w:rsidR="002D4813">
        <w:rPr>
          <w:rFonts w:ascii="Arial" w:hAnsi="Arial" w:cs="Arial"/>
          <w:sz w:val="24"/>
          <w:szCs w:val="24"/>
        </w:rPr>
        <w:t>It is declared that t</w:t>
      </w:r>
      <w:r w:rsidR="00280A20" w:rsidRPr="00CE613E">
        <w:rPr>
          <w:rFonts w:ascii="Arial" w:hAnsi="Arial" w:cs="Arial"/>
          <w:sz w:val="24"/>
          <w:szCs w:val="24"/>
        </w:rPr>
        <w:t xml:space="preserve">he share transfer agreement </w:t>
      </w:r>
      <w:r w:rsidR="00F10240" w:rsidRPr="00CE613E">
        <w:rPr>
          <w:rFonts w:ascii="Arial" w:hAnsi="Arial" w:cs="Arial"/>
          <w:sz w:val="24"/>
          <w:szCs w:val="24"/>
        </w:rPr>
        <w:t xml:space="preserve">dated 19 September 2019 </w:t>
      </w:r>
      <w:r w:rsidR="002D4813">
        <w:rPr>
          <w:rFonts w:ascii="Arial" w:hAnsi="Arial" w:cs="Arial"/>
          <w:sz w:val="24"/>
          <w:szCs w:val="24"/>
        </w:rPr>
        <w:t xml:space="preserve"> </w:t>
      </w:r>
    </w:p>
    <w:p w14:paraId="4A548AC1" w14:textId="0B372AD7" w:rsidR="00CE613E" w:rsidRDefault="002D4813" w:rsidP="00E80BDC">
      <w:pPr>
        <w:tabs>
          <w:tab w:val="right" w:pos="8208"/>
        </w:tabs>
        <w:spacing w:after="0" w:line="360" w:lineRule="auto"/>
        <w:ind w:left="1260"/>
        <w:contextualSpacing/>
        <w:jc w:val="both"/>
        <w:rPr>
          <w:rFonts w:ascii="Arial" w:hAnsi="Arial" w:cs="Arial"/>
          <w:sz w:val="24"/>
          <w:szCs w:val="24"/>
        </w:rPr>
      </w:pPr>
      <w:r>
        <w:rPr>
          <w:rFonts w:ascii="Arial" w:hAnsi="Arial" w:cs="Arial"/>
          <w:sz w:val="24"/>
          <w:szCs w:val="24"/>
        </w:rPr>
        <w:t xml:space="preserve">     </w:t>
      </w:r>
      <w:r w:rsidR="00F10240" w:rsidRPr="00CE613E">
        <w:rPr>
          <w:rFonts w:ascii="Arial" w:hAnsi="Arial" w:cs="Arial"/>
          <w:sz w:val="24"/>
          <w:szCs w:val="24"/>
        </w:rPr>
        <w:t>is void.</w:t>
      </w:r>
    </w:p>
    <w:p w14:paraId="1CB8B213" w14:textId="770AA19C" w:rsidR="00CE613E" w:rsidRDefault="00CE613E" w:rsidP="00355A39">
      <w:pPr>
        <w:tabs>
          <w:tab w:val="right" w:pos="8208"/>
        </w:tabs>
        <w:spacing w:before="240" w:after="240" w:line="360" w:lineRule="auto"/>
        <w:ind w:left="1560" w:hanging="300"/>
        <w:contextualSpacing/>
        <w:jc w:val="both"/>
        <w:rPr>
          <w:rFonts w:ascii="Arial" w:hAnsi="Arial" w:cs="Arial"/>
          <w:sz w:val="24"/>
          <w:szCs w:val="24"/>
        </w:rPr>
      </w:pPr>
      <w:r>
        <w:rPr>
          <w:rFonts w:ascii="Arial" w:hAnsi="Arial" w:cs="Arial"/>
          <w:sz w:val="24"/>
          <w:szCs w:val="24"/>
        </w:rPr>
        <w:t xml:space="preserve">2. </w:t>
      </w:r>
      <w:r w:rsidR="00F10240" w:rsidRPr="00CE613E">
        <w:rPr>
          <w:rFonts w:ascii="Arial" w:hAnsi="Arial" w:cs="Arial"/>
          <w:sz w:val="24"/>
          <w:szCs w:val="24"/>
        </w:rPr>
        <w:t xml:space="preserve">The </w:t>
      </w:r>
      <w:r w:rsidR="00A638AF" w:rsidRPr="00CE613E">
        <w:rPr>
          <w:rFonts w:ascii="Arial" w:hAnsi="Arial" w:cs="Arial"/>
          <w:sz w:val="24"/>
          <w:szCs w:val="24"/>
        </w:rPr>
        <w:t>Applicant</w:t>
      </w:r>
      <w:r w:rsidR="00F10240" w:rsidRPr="00CE613E">
        <w:rPr>
          <w:rFonts w:ascii="Arial" w:hAnsi="Arial" w:cs="Arial"/>
          <w:sz w:val="24"/>
          <w:szCs w:val="24"/>
        </w:rPr>
        <w:t xml:space="preserve"> is declared to </w:t>
      </w:r>
      <w:r w:rsidR="00782A5D" w:rsidRPr="00CE613E">
        <w:rPr>
          <w:rFonts w:ascii="Arial" w:hAnsi="Arial" w:cs="Arial"/>
          <w:sz w:val="24"/>
          <w:szCs w:val="24"/>
        </w:rPr>
        <w:t>be the holder of 70%</w:t>
      </w:r>
      <w:r w:rsidR="002D0535" w:rsidRPr="00CE613E">
        <w:rPr>
          <w:rFonts w:ascii="Arial" w:hAnsi="Arial" w:cs="Arial"/>
          <w:sz w:val="24"/>
          <w:szCs w:val="24"/>
        </w:rPr>
        <w:t xml:space="preserve"> of the authorised and issued share capital in the </w:t>
      </w:r>
      <w:r w:rsidR="00502B98">
        <w:rPr>
          <w:rFonts w:ascii="Arial" w:hAnsi="Arial" w:cs="Arial"/>
          <w:sz w:val="24"/>
          <w:szCs w:val="24"/>
        </w:rPr>
        <w:t>f</w:t>
      </w:r>
      <w:r w:rsidR="002D0535" w:rsidRPr="00CE613E">
        <w:rPr>
          <w:rFonts w:ascii="Arial" w:hAnsi="Arial" w:cs="Arial"/>
          <w:sz w:val="24"/>
          <w:szCs w:val="24"/>
        </w:rPr>
        <w:t xml:space="preserve">irst </w:t>
      </w:r>
      <w:r w:rsidR="00A638AF" w:rsidRPr="00CE613E">
        <w:rPr>
          <w:rFonts w:ascii="Arial" w:hAnsi="Arial" w:cs="Arial"/>
          <w:sz w:val="24"/>
          <w:szCs w:val="24"/>
        </w:rPr>
        <w:t>Respondent</w:t>
      </w:r>
      <w:r w:rsidR="002D0535" w:rsidRPr="00CE613E">
        <w:rPr>
          <w:rFonts w:ascii="Arial" w:hAnsi="Arial" w:cs="Arial"/>
          <w:sz w:val="24"/>
          <w:szCs w:val="24"/>
        </w:rPr>
        <w:t>.</w:t>
      </w:r>
      <w:r w:rsidR="003C6CA2" w:rsidRPr="00CE613E">
        <w:rPr>
          <w:rFonts w:ascii="Arial" w:hAnsi="Arial" w:cs="Arial"/>
          <w:sz w:val="24"/>
          <w:szCs w:val="24"/>
        </w:rPr>
        <w:t xml:space="preserve"> </w:t>
      </w:r>
    </w:p>
    <w:p w14:paraId="3D9B966F" w14:textId="69C180D5" w:rsidR="00906C76" w:rsidRDefault="00CE613E" w:rsidP="001158AB">
      <w:pPr>
        <w:tabs>
          <w:tab w:val="right" w:pos="8208"/>
        </w:tabs>
        <w:spacing w:before="240" w:after="240" w:line="480" w:lineRule="auto"/>
        <w:ind w:left="1260"/>
        <w:jc w:val="both"/>
        <w:rPr>
          <w:rFonts w:ascii="Arial" w:hAnsi="Arial" w:cs="Arial"/>
          <w:sz w:val="24"/>
          <w:szCs w:val="24"/>
        </w:rPr>
      </w:pPr>
      <w:r>
        <w:rPr>
          <w:rFonts w:ascii="Arial" w:hAnsi="Arial" w:cs="Arial"/>
          <w:sz w:val="24"/>
          <w:szCs w:val="24"/>
        </w:rPr>
        <w:t xml:space="preserve">3. </w:t>
      </w:r>
      <w:r w:rsidR="001C1A8D" w:rsidRPr="00CE613E">
        <w:rPr>
          <w:rFonts w:ascii="Arial" w:hAnsi="Arial" w:cs="Arial"/>
          <w:sz w:val="24"/>
          <w:szCs w:val="24"/>
        </w:rPr>
        <w:t xml:space="preserve">The second </w:t>
      </w:r>
      <w:r w:rsidR="00A638AF" w:rsidRPr="00CE613E">
        <w:rPr>
          <w:rFonts w:ascii="Arial" w:hAnsi="Arial" w:cs="Arial"/>
          <w:sz w:val="24"/>
          <w:szCs w:val="24"/>
        </w:rPr>
        <w:t>Respondent</w:t>
      </w:r>
      <w:r w:rsidR="001C1A8D" w:rsidRPr="00CE613E">
        <w:rPr>
          <w:rFonts w:ascii="Arial" w:hAnsi="Arial" w:cs="Arial"/>
          <w:sz w:val="24"/>
          <w:szCs w:val="24"/>
        </w:rPr>
        <w:t xml:space="preserve"> is ordered to pay the</w:t>
      </w:r>
      <w:r w:rsidR="002D4813">
        <w:rPr>
          <w:rFonts w:ascii="Arial" w:hAnsi="Arial" w:cs="Arial"/>
          <w:sz w:val="24"/>
          <w:szCs w:val="24"/>
        </w:rPr>
        <w:t xml:space="preserve"> Applicant’s</w:t>
      </w:r>
      <w:r w:rsidR="001C1A8D" w:rsidRPr="00CE613E">
        <w:rPr>
          <w:rFonts w:ascii="Arial" w:hAnsi="Arial" w:cs="Arial"/>
          <w:sz w:val="24"/>
          <w:szCs w:val="24"/>
        </w:rPr>
        <w:t xml:space="preserve"> costs</w:t>
      </w:r>
      <w:r w:rsidR="002D4813">
        <w:rPr>
          <w:rFonts w:ascii="Arial" w:hAnsi="Arial" w:cs="Arial"/>
          <w:sz w:val="24"/>
          <w:szCs w:val="24"/>
        </w:rPr>
        <w:t>.</w:t>
      </w:r>
    </w:p>
    <w:p w14:paraId="696C1681" w14:textId="77777777" w:rsidR="001158AB" w:rsidRPr="00BD6E89" w:rsidRDefault="001158AB" w:rsidP="001158AB">
      <w:pPr>
        <w:tabs>
          <w:tab w:val="right" w:pos="8208"/>
        </w:tabs>
        <w:spacing w:before="240" w:after="240" w:line="240" w:lineRule="auto"/>
        <w:ind w:left="1259"/>
        <w:jc w:val="both"/>
        <w:rPr>
          <w:rFonts w:ascii="Arial" w:hAnsi="Arial" w:cs="Arial"/>
          <w:sz w:val="24"/>
          <w:szCs w:val="24"/>
        </w:rPr>
      </w:pPr>
    </w:p>
    <w:p w14:paraId="107FC77A" w14:textId="0803D903" w:rsidR="00AF2EFD" w:rsidRDefault="0097091F" w:rsidP="001158AB">
      <w:pPr>
        <w:spacing w:line="480" w:lineRule="auto"/>
      </w:pPr>
      <w:r w:rsidRPr="003C2397">
        <w:rPr>
          <w:noProof/>
          <w:lang w:val="en-US" w:eastAsia="en-US"/>
        </w:rPr>
        <mc:AlternateContent>
          <mc:Choice Requires="wpi">
            <w:drawing>
              <wp:anchor distT="0" distB="0" distL="114300" distR="114300" simplePos="0" relativeHeight="251658240" behindDoc="0" locked="0" layoutInCell="1" allowOverlap="1" wp14:anchorId="5BEC5E11" wp14:editId="73E2B087">
                <wp:simplePos x="0" y="0"/>
                <wp:positionH relativeFrom="column">
                  <wp:posOffset>2986405</wp:posOffset>
                </wp:positionH>
                <wp:positionV relativeFrom="paragraph">
                  <wp:posOffset>-133985</wp:posOffset>
                </wp:positionV>
                <wp:extent cx="1642745" cy="584835"/>
                <wp:effectExtent l="38100" t="38100" r="14605" b="43815"/>
                <wp:wrapNone/>
                <wp:docPr id="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1642745" cy="584835"/>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1D675A1" id="Ink 7" o:spid="_x0000_s1026" type="#_x0000_t75" style="position:absolute;margin-left:234.8pt;margin-top:-10.9pt;width:130.05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">
                <v:imagedata r:id="rId12" o:title=""/>
              </v:shape>
            </w:pict>
          </mc:Fallback>
        </mc:AlternateContent>
      </w:r>
    </w:p>
    <w:p w14:paraId="206868D5" w14:textId="010F1CAE" w:rsidR="000A66AF" w:rsidRPr="00294709" w:rsidRDefault="00AF2EFD" w:rsidP="00AF2EFD">
      <w:pPr>
        <w:tabs>
          <w:tab w:val="right" w:pos="8208"/>
        </w:tabs>
        <w:spacing w:after="0" w:line="240" w:lineRule="auto"/>
        <w:jc w:val="center"/>
        <w:rPr>
          <w:rFonts w:ascii="Arial" w:hAnsi="Arial" w:cs="Arial"/>
          <w:sz w:val="24"/>
          <w:szCs w:val="24"/>
        </w:rPr>
      </w:pPr>
      <w:r>
        <w:rPr>
          <w:rFonts w:ascii="Arial" w:hAnsi="Arial" w:cs="Arial"/>
          <w:sz w:val="24"/>
          <w:szCs w:val="24"/>
        </w:rPr>
        <w:t xml:space="preserve">                                          </w:t>
      </w:r>
      <w:r w:rsidR="00F05DA1">
        <w:rPr>
          <w:rFonts w:ascii="Arial" w:hAnsi="Arial" w:cs="Arial"/>
          <w:sz w:val="24"/>
          <w:szCs w:val="24"/>
        </w:rPr>
        <w:t>______</w:t>
      </w:r>
      <w:r w:rsidR="000A66AF" w:rsidRPr="00294709">
        <w:rPr>
          <w:rFonts w:ascii="Arial" w:hAnsi="Arial" w:cs="Arial"/>
          <w:sz w:val="24"/>
          <w:szCs w:val="24"/>
        </w:rPr>
        <w:t>__________________</w:t>
      </w:r>
    </w:p>
    <w:p w14:paraId="608A7C22" w14:textId="424F0423" w:rsidR="000A66AF" w:rsidRPr="00294709" w:rsidRDefault="00AF2EFD" w:rsidP="00AF2EFD">
      <w:pPr>
        <w:tabs>
          <w:tab w:val="right" w:pos="8208"/>
        </w:tabs>
        <w:spacing w:after="0" w:line="240" w:lineRule="auto"/>
        <w:ind w:left="720"/>
        <w:jc w:val="center"/>
        <w:rPr>
          <w:rFonts w:ascii="Arial" w:hAnsi="Arial" w:cs="Arial"/>
          <w:b/>
          <w:sz w:val="24"/>
          <w:szCs w:val="24"/>
        </w:rPr>
      </w:pPr>
      <w:r>
        <w:rPr>
          <w:rFonts w:ascii="Arial" w:hAnsi="Arial" w:cs="Arial"/>
          <w:b/>
          <w:sz w:val="24"/>
          <w:szCs w:val="24"/>
        </w:rPr>
        <w:t xml:space="preserve">     </w:t>
      </w:r>
      <w:r w:rsidR="002C41EF">
        <w:rPr>
          <w:rFonts w:ascii="Arial" w:hAnsi="Arial" w:cs="Arial"/>
          <w:b/>
          <w:sz w:val="24"/>
          <w:szCs w:val="24"/>
        </w:rPr>
        <w:t>K STRYDOM</w:t>
      </w:r>
    </w:p>
    <w:p w14:paraId="598DFC27" w14:textId="780109C3" w:rsidR="00BD6E89" w:rsidRDefault="009066C8" w:rsidP="00F05DA1">
      <w:pPr>
        <w:tabs>
          <w:tab w:val="right" w:pos="8208"/>
        </w:tabs>
        <w:spacing w:after="0" w:line="240" w:lineRule="auto"/>
        <w:ind w:left="284"/>
        <w:jc w:val="center"/>
        <w:rPr>
          <w:rFonts w:ascii="Arial" w:hAnsi="Arial" w:cs="Arial"/>
          <w:b/>
          <w:sz w:val="24"/>
          <w:szCs w:val="24"/>
        </w:rPr>
      </w:pPr>
      <w:r>
        <w:rPr>
          <w:rFonts w:ascii="Arial" w:hAnsi="Arial" w:cs="Arial"/>
          <w:b/>
          <w:sz w:val="24"/>
          <w:szCs w:val="24"/>
        </w:rPr>
        <w:tab/>
        <w:t xml:space="preserve">  </w:t>
      </w:r>
      <w:r w:rsidR="000A66AF" w:rsidRPr="00294709">
        <w:rPr>
          <w:rFonts w:ascii="Arial" w:hAnsi="Arial" w:cs="Arial"/>
          <w:b/>
          <w:sz w:val="24"/>
          <w:szCs w:val="24"/>
        </w:rPr>
        <w:t xml:space="preserve">ACTING JUDGE OF THE HIGH </w:t>
      </w:r>
      <w:r w:rsidR="00A638AF">
        <w:rPr>
          <w:rFonts w:ascii="Arial" w:hAnsi="Arial" w:cs="Arial"/>
          <w:b/>
          <w:sz w:val="24"/>
          <w:szCs w:val="24"/>
        </w:rPr>
        <w:t>COURT</w:t>
      </w:r>
    </w:p>
    <w:p w14:paraId="0C664F77" w14:textId="7296CF2E" w:rsidR="000A66AF" w:rsidRPr="00294709" w:rsidRDefault="00BD6E89" w:rsidP="00BD6E89">
      <w:pPr>
        <w:tabs>
          <w:tab w:val="right" w:pos="8208"/>
        </w:tabs>
        <w:spacing w:after="0" w:line="240" w:lineRule="auto"/>
        <w:ind w:left="720"/>
        <w:jc w:val="center"/>
        <w:rPr>
          <w:rFonts w:ascii="Arial" w:hAnsi="Arial" w:cs="Arial"/>
          <w:b/>
          <w:sz w:val="24"/>
          <w:szCs w:val="24"/>
        </w:rPr>
      </w:pPr>
      <w:r>
        <w:rPr>
          <w:rFonts w:ascii="Arial" w:hAnsi="Arial" w:cs="Arial"/>
          <w:b/>
          <w:sz w:val="24"/>
          <w:szCs w:val="24"/>
        </w:rPr>
        <w:t xml:space="preserve">                                      </w:t>
      </w:r>
      <w:r w:rsidR="000A66AF" w:rsidRPr="00294709">
        <w:rPr>
          <w:rFonts w:ascii="Arial" w:hAnsi="Arial" w:cs="Arial"/>
          <w:b/>
          <w:sz w:val="24"/>
          <w:szCs w:val="24"/>
        </w:rPr>
        <w:t>GAUTENG</w:t>
      </w:r>
      <w:r>
        <w:rPr>
          <w:rFonts w:ascii="Arial" w:hAnsi="Arial" w:cs="Arial"/>
          <w:b/>
          <w:sz w:val="24"/>
          <w:szCs w:val="24"/>
        </w:rPr>
        <w:t xml:space="preserve"> </w:t>
      </w:r>
      <w:r w:rsidR="000A66AF" w:rsidRPr="00294709">
        <w:rPr>
          <w:rFonts w:ascii="Arial" w:hAnsi="Arial" w:cs="Arial"/>
          <w:b/>
          <w:sz w:val="24"/>
          <w:szCs w:val="24"/>
        </w:rPr>
        <w:t>DIVISION, PRETORIA</w:t>
      </w:r>
    </w:p>
    <w:p w14:paraId="36523B2E" w14:textId="47E69676" w:rsidR="000A66AF" w:rsidRPr="00294709" w:rsidRDefault="00B251FC" w:rsidP="00B251FC">
      <w:pPr>
        <w:tabs>
          <w:tab w:val="right" w:pos="8208"/>
        </w:tabs>
        <w:spacing w:after="0" w:line="240" w:lineRule="auto"/>
        <w:ind w:left="720"/>
        <w:jc w:val="right"/>
        <w:rPr>
          <w:rFonts w:ascii="Arial" w:hAnsi="Arial" w:cs="Arial"/>
          <w:sz w:val="24"/>
          <w:szCs w:val="24"/>
        </w:rPr>
      </w:pPr>
      <w:r>
        <w:rPr>
          <w:rFonts w:ascii="Arial" w:hAnsi="Arial" w:cs="Arial"/>
          <w:sz w:val="24"/>
          <w:szCs w:val="24"/>
        </w:rPr>
        <w:tab/>
      </w:r>
    </w:p>
    <w:p w14:paraId="5FEB81CB" w14:textId="77777777" w:rsidR="00B251FC" w:rsidRDefault="00B251FC" w:rsidP="000A66AF">
      <w:pPr>
        <w:tabs>
          <w:tab w:val="right" w:pos="8208"/>
        </w:tabs>
        <w:spacing w:after="0" w:line="240" w:lineRule="auto"/>
        <w:ind w:left="720"/>
        <w:jc w:val="both"/>
        <w:rPr>
          <w:rFonts w:ascii="Arial" w:hAnsi="Arial" w:cs="Arial"/>
          <w:sz w:val="24"/>
          <w:szCs w:val="24"/>
        </w:rPr>
      </w:pPr>
      <w:r>
        <w:rPr>
          <w:rFonts w:ascii="Arial" w:hAnsi="Arial" w:cs="Arial"/>
          <w:sz w:val="24"/>
          <w:szCs w:val="24"/>
        </w:rPr>
        <w:tab/>
        <w:t xml:space="preserve">  </w:t>
      </w:r>
    </w:p>
    <w:p w14:paraId="6A3CACB0" w14:textId="2B357B7F" w:rsidR="00973D61" w:rsidRDefault="001A01DF" w:rsidP="001A01DF">
      <w:pPr>
        <w:tabs>
          <w:tab w:val="right" w:pos="8208"/>
        </w:tabs>
        <w:spacing w:after="0" w:line="360" w:lineRule="auto"/>
        <w:ind w:left="720"/>
        <w:jc w:val="both"/>
        <w:rPr>
          <w:rFonts w:ascii="Arial" w:hAnsi="Arial" w:cs="Arial"/>
          <w:b/>
          <w:bCs/>
          <w:sz w:val="24"/>
          <w:szCs w:val="24"/>
        </w:rPr>
      </w:pPr>
      <w:r>
        <w:rPr>
          <w:rFonts w:ascii="Arial" w:hAnsi="Arial" w:cs="Arial"/>
          <w:b/>
          <w:bCs/>
          <w:sz w:val="24"/>
          <w:szCs w:val="24"/>
        </w:rPr>
        <w:t>Date of hearing:</w:t>
      </w:r>
    </w:p>
    <w:p w14:paraId="5CF14FE6" w14:textId="198FF7DB" w:rsidR="001A01DF" w:rsidRDefault="00560797" w:rsidP="001A01DF">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11 April 2023, with supplementary heads of argument </w:t>
      </w:r>
      <w:r w:rsidR="004D6E5C">
        <w:rPr>
          <w:rFonts w:ascii="Arial" w:hAnsi="Arial" w:cs="Arial"/>
          <w:sz w:val="24"/>
          <w:szCs w:val="24"/>
        </w:rPr>
        <w:t xml:space="preserve">being filed on 21 April 2023 </w:t>
      </w:r>
      <w:r w:rsidR="007A5C1A">
        <w:rPr>
          <w:rFonts w:ascii="Arial" w:hAnsi="Arial" w:cs="Arial"/>
          <w:sz w:val="24"/>
          <w:szCs w:val="24"/>
        </w:rPr>
        <w:t>by both parties.</w:t>
      </w:r>
    </w:p>
    <w:p w14:paraId="639C29B4" w14:textId="77777777" w:rsidR="007A5C1A" w:rsidRPr="00560797" w:rsidRDefault="007A5C1A" w:rsidP="00D4054A">
      <w:pPr>
        <w:tabs>
          <w:tab w:val="right" w:pos="8208"/>
        </w:tabs>
        <w:spacing w:after="0" w:line="360" w:lineRule="auto"/>
        <w:ind w:left="720"/>
        <w:jc w:val="both"/>
        <w:rPr>
          <w:rFonts w:ascii="Arial" w:hAnsi="Arial" w:cs="Arial"/>
          <w:sz w:val="24"/>
          <w:szCs w:val="24"/>
        </w:rPr>
      </w:pPr>
    </w:p>
    <w:p w14:paraId="6BB9B6E7" w14:textId="77777777" w:rsidR="00D4054A" w:rsidRDefault="000A66AF" w:rsidP="00D4054A">
      <w:pPr>
        <w:tabs>
          <w:tab w:val="right" w:pos="8208"/>
        </w:tabs>
        <w:spacing w:after="0" w:line="360" w:lineRule="auto"/>
        <w:ind w:left="720"/>
        <w:jc w:val="both"/>
        <w:rPr>
          <w:rFonts w:ascii="Arial" w:hAnsi="Arial" w:cs="Arial"/>
          <w:sz w:val="24"/>
          <w:szCs w:val="24"/>
        </w:rPr>
      </w:pPr>
      <w:r w:rsidRPr="00FA6785">
        <w:rPr>
          <w:rFonts w:ascii="Arial" w:hAnsi="Arial" w:cs="Arial"/>
          <w:b/>
          <w:bCs/>
          <w:sz w:val="24"/>
          <w:szCs w:val="24"/>
        </w:rPr>
        <w:t>Judgment delivered</w:t>
      </w:r>
      <w:r w:rsidRPr="00294709">
        <w:rPr>
          <w:rFonts w:ascii="Arial" w:hAnsi="Arial" w:cs="Arial"/>
          <w:sz w:val="24"/>
          <w:szCs w:val="24"/>
        </w:rPr>
        <w:t>:</w:t>
      </w:r>
    </w:p>
    <w:p w14:paraId="0BB52F80" w14:textId="0D0B5A1A" w:rsidR="000A66AF" w:rsidRPr="00D4054A" w:rsidRDefault="00D4054A" w:rsidP="00D4054A">
      <w:pPr>
        <w:tabs>
          <w:tab w:val="right" w:pos="8208"/>
        </w:tabs>
        <w:spacing w:after="0" w:line="360" w:lineRule="auto"/>
        <w:ind w:left="720"/>
        <w:jc w:val="both"/>
        <w:rPr>
          <w:rFonts w:ascii="Arial" w:hAnsi="Arial" w:cs="Arial"/>
          <w:sz w:val="24"/>
          <w:szCs w:val="24"/>
        </w:rPr>
      </w:pPr>
      <w:r w:rsidRPr="00D4054A">
        <w:rPr>
          <w:rFonts w:ascii="Arial" w:hAnsi="Arial" w:cs="Arial"/>
          <w:bCs/>
          <w:sz w:val="24"/>
          <w:szCs w:val="24"/>
        </w:rPr>
        <w:t>25 May 2023</w:t>
      </w:r>
      <w:r w:rsidR="000A66AF" w:rsidRPr="00D4054A">
        <w:rPr>
          <w:rFonts w:ascii="Arial" w:hAnsi="Arial" w:cs="Arial"/>
          <w:sz w:val="24"/>
          <w:szCs w:val="24"/>
        </w:rPr>
        <w:t xml:space="preserve">  </w:t>
      </w:r>
    </w:p>
    <w:p w14:paraId="40EC0888" w14:textId="3841655D" w:rsidR="000A66AF" w:rsidRPr="00294709" w:rsidRDefault="000A66AF" w:rsidP="00D4054A">
      <w:pPr>
        <w:tabs>
          <w:tab w:val="right" w:pos="8208"/>
        </w:tabs>
        <w:spacing w:after="0" w:line="240" w:lineRule="auto"/>
        <w:jc w:val="both"/>
        <w:rPr>
          <w:rFonts w:ascii="Arial" w:hAnsi="Arial" w:cs="Arial"/>
          <w:sz w:val="24"/>
          <w:szCs w:val="24"/>
        </w:rPr>
      </w:pPr>
    </w:p>
    <w:p w14:paraId="3A102ABD" w14:textId="77777777" w:rsidR="000A66AF" w:rsidRPr="00FA6785" w:rsidRDefault="000A66AF" w:rsidP="000A66AF">
      <w:pPr>
        <w:tabs>
          <w:tab w:val="right" w:pos="8208"/>
        </w:tabs>
        <w:spacing w:after="0" w:line="240" w:lineRule="auto"/>
        <w:ind w:left="720"/>
        <w:jc w:val="both"/>
        <w:rPr>
          <w:rFonts w:ascii="Arial" w:hAnsi="Arial" w:cs="Arial"/>
          <w:b/>
          <w:bCs/>
          <w:sz w:val="24"/>
          <w:szCs w:val="24"/>
        </w:rPr>
      </w:pPr>
      <w:r w:rsidRPr="00FA6785">
        <w:rPr>
          <w:rFonts w:ascii="Arial" w:hAnsi="Arial" w:cs="Arial"/>
          <w:b/>
          <w:bCs/>
          <w:sz w:val="24"/>
          <w:szCs w:val="24"/>
        </w:rPr>
        <w:t>Appearances:</w:t>
      </w:r>
    </w:p>
    <w:p w14:paraId="19446CA1" w14:textId="77777777" w:rsidR="000A66AF" w:rsidRPr="00294709" w:rsidRDefault="000A66AF" w:rsidP="000A66AF">
      <w:pPr>
        <w:tabs>
          <w:tab w:val="right" w:pos="8208"/>
        </w:tabs>
        <w:spacing w:after="0" w:line="240" w:lineRule="auto"/>
        <w:ind w:left="720"/>
        <w:jc w:val="both"/>
        <w:rPr>
          <w:rFonts w:ascii="Arial" w:hAnsi="Arial" w:cs="Arial"/>
          <w:sz w:val="24"/>
          <w:szCs w:val="24"/>
        </w:rPr>
      </w:pPr>
    </w:p>
    <w:p w14:paraId="19E8DACE" w14:textId="77777777" w:rsidR="00BC7AD4" w:rsidRPr="002A013D" w:rsidRDefault="000A66AF" w:rsidP="00003B79">
      <w:pPr>
        <w:tabs>
          <w:tab w:val="right" w:pos="8208"/>
        </w:tabs>
        <w:spacing w:after="0" w:line="360" w:lineRule="auto"/>
        <w:ind w:left="720"/>
        <w:jc w:val="both"/>
        <w:rPr>
          <w:rFonts w:ascii="Arial" w:hAnsi="Arial" w:cs="Arial"/>
          <w:sz w:val="24"/>
          <w:szCs w:val="24"/>
          <w:u w:val="single"/>
        </w:rPr>
      </w:pPr>
      <w:r w:rsidRPr="002A013D">
        <w:rPr>
          <w:rFonts w:ascii="Arial" w:hAnsi="Arial" w:cs="Arial"/>
          <w:sz w:val="24"/>
          <w:szCs w:val="24"/>
          <w:u w:val="single"/>
        </w:rPr>
        <w:lastRenderedPageBreak/>
        <w:t xml:space="preserve">For the </w:t>
      </w:r>
      <w:r w:rsidR="00A638AF" w:rsidRPr="002A013D">
        <w:rPr>
          <w:rFonts w:ascii="Arial" w:hAnsi="Arial" w:cs="Arial"/>
          <w:sz w:val="24"/>
          <w:szCs w:val="24"/>
          <w:u w:val="single"/>
        </w:rPr>
        <w:t>Applicant</w:t>
      </w:r>
      <w:r w:rsidRPr="002A013D">
        <w:rPr>
          <w:rFonts w:ascii="Arial" w:hAnsi="Arial" w:cs="Arial"/>
          <w:sz w:val="24"/>
          <w:szCs w:val="24"/>
          <w:u w:val="single"/>
        </w:rPr>
        <w:t xml:space="preserve">:   </w:t>
      </w:r>
    </w:p>
    <w:p w14:paraId="71081967" w14:textId="53F3C002" w:rsidR="000A66AF" w:rsidRDefault="00B251FC" w:rsidP="00003B79">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Counsel: </w:t>
      </w:r>
      <w:r w:rsidR="002A013D">
        <w:rPr>
          <w:rFonts w:ascii="Arial" w:hAnsi="Arial" w:cs="Arial"/>
          <w:sz w:val="24"/>
          <w:szCs w:val="24"/>
        </w:rPr>
        <w:t xml:space="preserve"> </w:t>
      </w:r>
      <w:r w:rsidR="007130BE">
        <w:rPr>
          <w:rFonts w:ascii="Arial" w:hAnsi="Arial" w:cs="Arial"/>
          <w:sz w:val="24"/>
          <w:szCs w:val="24"/>
        </w:rPr>
        <w:t xml:space="preserve">           </w:t>
      </w:r>
      <w:r w:rsidR="0061574C">
        <w:rPr>
          <w:rFonts w:ascii="Arial" w:hAnsi="Arial" w:cs="Arial"/>
          <w:sz w:val="24"/>
          <w:szCs w:val="24"/>
        </w:rPr>
        <w:t>Adv South SC</w:t>
      </w:r>
    </w:p>
    <w:p w14:paraId="251838BF" w14:textId="7DB85B06" w:rsidR="00FA6785" w:rsidRDefault="00FA6785" w:rsidP="00003B79">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Attorney: </w:t>
      </w:r>
      <w:r w:rsidR="002A013D">
        <w:rPr>
          <w:rFonts w:ascii="Arial" w:hAnsi="Arial" w:cs="Arial"/>
          <w:sz w:val="24"/>
          <w:szCs w:val="24"/>
        </w:rPr>
        <w:t xml:space="preserve"> </w:t>
      </w:r>
      <w:r w:rsidR="007130BE">
        <w:rPr>
          <w:rFonts w:ascii="Arial" w:hAnsi="Arial" w:cs="Arial"/>
          <w:sz w:val="24"/>
          <w:szCs w:val="24"/>
        </w:rPr>
        <w:t xml:space="preserve">           </w:t>
      </w:r>
      <w:r w:rsidR="002A013D">
        <w:rPr>
          <w:rFonts w:ascii="Arial" w:hAnsi="Arial" w:cs="Arial"/>
          <w:sz w:val="24"/>
          <w:szCs w:val="24"/>
        </w:rPr>
        <w:t>Y Ebrahim Attorneys</w:t>
      </w:r>
    </w:p>
    <w:p w14:paraId="6124ACC8" w14:textId="113CED8E" w:rsidR="008F2BB7" w:rsidRDefault="00715A92" w:rsidP="00BF4FE6">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                 </w:t>
      </w:r>
      <w:r w:rsidR="007130BE">
        <w:rPr>
          <w:rFonts w:ascii="Arial" w:hAnsi="Arial" w:cs="Arial"/>
          <w:sz w:val="24"/>
          <w:szCs w:val="24"/>
        </w:rPr>
        <w:t xml:space="preserve">          </w:t>
      </w:r>
      <w:r>
        <w:rPr>
          <w:rFonts w:ascii="Arial" w:hAnsi="Arial" w:cs="Arial"/>
          <w:sz w:val="24"/>
          <w:szCs w:val="24"/>
        </w:rPr>
        <w:t>488 Mackenzie street, Pretoria</w:t>
      </w:r>
    </w:p>
    <w:p w14:paraId="06A05643" w14:textId="67C858BA" w:rsidR="008F2BB7" w:rsidRPr="002D3A62" w:rsidRDefault="008F2BB7" w:rsidP="00BF4FE6">
      <w:pPr>
        <w:tabs>
          <w:tab w:val="right" w:pos="8208"/>
        </w:tabs>
        <w:spacing w:before="120" w:after="0" w:line="360" w:lineRule="auto"/>
        <w:ind w:left="720"/>
        <w:jc w:val="both"/>
        <w:rPr>
          <w:rFonts w:ascii="Arial" w:hAnsi="Arial" w:cs="Arial"/>
          <w:sz w:val="24"/>
          <w:szCs w:val="24"/>
          <w:u w:val="single"/>
        </w:rPr>
      </w:pPr>
      <w:r w:rsidRPr="002D3A62">
        <w:rPr>
          <w:rFonts w:ascii="Arial" w:hAnsi="Arial" w:cs="Arial"/>
          <w:sz w:val="24"/>
          <w:szCs w:val="24"/>
          <w:u w:val="single"/>
        </w:rPr>
        <w:t>For the first and second Respondents:</w:t>
      </w:r>
    </w:p>
    <w:p w14:paraId="16D2DF12" w14:textId="6AE4816A" w:rsidR="008F2BB7" w:rsidRDefault="00867CCB" w:rsidP="00003B79">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Counsel:  </w:t>
      </w:r>
      <w:r w:rsidR="009B6CF5">
        <w:rPr>
          <w:rFonts w:ascii="Arial" w:hAnsi="Arial" w:cs="Arial"/>
          <w:sz w:val="24"/>
          <w:szCs w:val="24"/>
        </w:rPr>
        <w:t xml:space="preserve">           </w:t>
      </w:r>
      <w:r>
        <w:rPr>
          <w:rFonts w:ascii="Arial" w:hAnsi="Arial" w:cs="Arial"/>
          <w:sz w:val="24"/>
          <w:szCs w:val="24"/>
        </w:rPr>
        <w:t>Adv Brand SC with Adv De Kock</w:t>
      </w:r>
    </w:p>
    <w:p w14:paraId="3B7B4998" w14:textId="79605930" w:rsidR="00867CCB" w:rsidRDefault="008E047F" w:rsidP="00003B79">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Attorney:  </w:t>
      </w:r>
      <w:r w:rsidR="009B6CF5">
        <w:rPr>
          <w:rFonts w:ascii="Arial" w:hAnsi="Arial" w:cs="Arial"/>
          <w:sz w:val="24"/>
          <w:szCs w:val="24"/>
        </w:rPr>
        <w:t xml:space="preserve">           </w:t>
      </w:r>
      <w:r w:rsidR="00CE7EF5">
        <w:rPr>
          <w:rFonts w:ascii="Arial" w:hAnsi="Arial" w:cs="Arial"/>
          <w:sz w:val="24"/>
          <w:szCs w:val="24"/>
        </w:rPr>
        <w:t>Langenhoven, Pistorius &amp; Modihapula</w:t>
      </w:r>
    </w:p>
    <w:p w14:paraId="216FBFBC" w14:textId="4F1F2E77" w:rsidR="00CE7EF5" w:rsidRDefault="00CE7EF5" w:rsidP="00003B79">
      <w:pPr>
        <w:tabs>
          <w:tab w:val="right" w:pos="8208"/>
        </w:tabs>
        <w:spacing w:after="0" w:line="360" w:lineRule="auto"/>
        <w:ind w:left="2410" w:hanging="992"/>
        <w:jc w:val="both"/>
        <w:rPr>
          <w:rFonts w:ascii="Arial" w:hAnsi="Arial" w:cs="Arial"/>
          <w:sz w:val="24"/>
          <w:szCs w:val="24"/>
        </w:rPr>
      </w:pPr>
      <w:r>
        <w:rPr>
          <w:rFonts w:ascii="Arial" w:hAnsi="Arial" w:cs="Arial"/>
          <w:sz w:val="24"/>
          <w:szCs w:val="24"/>
        </w:rPr>
        <w:t xml:space="preserve">               </w:t>
      </w:r>
      <w:r w:rsidR="009B6CF5">
        <w:rPr>
          <w:rFonts w:ascii="Arial" w:hAnsi="Arial" w:cs="Arial"/>
          <w:sz w:val="24"/>
          <w:szCs w:val="24"/>
        </w:rPr>
        <w:t xml:space="preserve"> </w:t>
      </w:r>
      <w:r>
        <w:rPr>
          <w:rFonts w:ascii="Arial" w:hAnsi="Arial" w:cs="Arial"/>
          <w:sz w:val="24"/>
          <w:szCs w:val="24"/>
        </w:rPr>
        <w:t xml:space="preserve"> 59 </w:t>
      </w:r>
      <w:r w:rsidR="009B6CF5">
        <w:rPr>
          <w:rFonts w:ascii="Arial" w:hAnsi="Arial" w:cs="Arial"/>
          <w:sz w:val="24"/>
          <w:szCs w:val="24"/>
        </w:rPr>
        <w:t>Pienaar Street Brits</w:t>
      </w:r>
    </w:p>
    <w:p w14:paraId="63FC6E5D" w14:textId="46EE76E5" w:rsidR="009B6CF5" w:rsidRDefault="009B6CF5" w:rsidP="00003B79">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Correspondent:  </w:t>
      </w:r>
      <w:r w:rsidR="007130BE">
        <w:rPr>
          <w:rFonts w:ascii="Arial" w:hAnsi="Arial" w:cs="Arial"/>
          <w:sz w:val="24"/>
          <w:szCs w:val="24"/>
        </w:rPr>
        <w:t>Coetzer and Partners</w:t>
      </w:r>
    </w:p>
    <w:p w14:paraId="42EE54F5" w14:textId="390EFD64" w:rsidR="007130BE" w:rsidRDefault="007130BE" w:rsidP="00003B79">
      <w:pPr>
        <w:tabs>
          <w:tab w:val="right" w:pos="8208"/>
        </w:tabs>
        <w:spacing w:after="0" w:line="360" w:lineRule="auto"/>
        <w:ind w:left="720"/>
        <w:jc w:val="both"/>
        <w:rPr>
          <w:rFonts w:ascii="Arial" w:hAnsi="Arial" w:cs="Arial"/>
          <w:sz w:val="24"/>
          <w:szCs w:val="24"/>
        </w:rPr>
      </w:pPr>
      <w:r>
        <w:rPr>
          <w:rFonts w:ascii="Arial" w:hAnsi="Arial" w:cs="Arial"/>
          <w:sz w:val="24"/>
          <w:szCs w:val="24"/>
        </w:rPr>
        <w:t xml:space="preserve">                           343 Farenden Street, Pretoria</w:t>
      </w:r>
    </w:p>
    <w:p w14:paraId="5E0D6812" w14:textId="515496BC" w:rsidR="002A013D" w:rsidRDefault="002A013D" w:rsidP="002A013D">
      <w:pPr>
        <w:tabs>
          <w:tab w:val="right" w:pos="8208"/>
        </w:tabs>
        <w:spacing w:after="0" w:line="240" w:lineRule="auto"/>
        <w:ind w:left="720"/>
        <w:rPr>
          <w:rFonts w:ascii="Arial" w:hAnsi="Arial" w:cs="Arial"/>
          <w:sz w:val="24"/>
          <w:szCs w:val="24"/>
        </w:rPr>
      </w:pPr>
      <w:r>
        <w:rPr>
          <w:rFonts w:ascii="Arial" w:hAnsi="Arial" w:cs="Arial"/>
          <w:sz w:val="24"/>
          <w:szCs w:val="24"/>
        </w:rPr>
        <w:t xml:space="preserve">                </w:t>
      </w:r>
    </w:p>
    <w:p w14:paraId="16884A7D" w14:textId="69721316" w:rsidR="0015798B" w:rsidRPr="00294709" w:rsidRDefault="0015798B" w:rsidP="00BF4FE6">
      <w:pPr>
        <w:tabs>
          <w:tab w:val="right" w:pos="8208"/>
        </w:tabs>
        <w:spacing w:after="0" w:line="240" w:lineRule="auto"/>
        <w:jc w:val="both"/>
        <w:rPr>
          <w:rFonts w:ascii="Arial" w:eastAsia="Arial" w:hAnsi="Arial" w:cs="Arial"/>
          <w:color w:val="000000"/>
          <w:sz w:val="24"/>
          <w:szCs w:val="24"/>
        </w:rPr>
      </w:pPr>
    </w:p>
    <w:sectPr w:rsidR="0015798B" w:rsidRPr="00294709" w:rsidSect="009E60C6">
      <w:footerReference w:type="default" r:id="rId13"/>
      <w:pgSz w:w="11906" w:h="16838"/>
      <w:pgMar w:top="1418" w:right="1440" w:bottom="851"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AE969" w14:textId="77777777" w:rsidR="00945B60" w:rsidRDefault="00945B60">
      <w:pPr>
        <w:spacing w:after="0" w:line="240" w:lineRule="auto"/>
      </w:pPr>
      <w:r>
        <w:separator/>
      </w:r>
    </w:p>
  </w:endnote>
  <w:endnote w:type="continuationSeparator" w:id="0">
    <w:p w14:paraId="52F5D1C0" w14:textId="77777777" w:rsidR="00945B60" w:rsidRDefault="00945B60">
      <w:pPr>
        <w:spacing w:after="0" w:line="240" w:lineRule="auto"/>
      </w:pPr>
      <w:r>
        <w:continuationSeparator/>
      </w:r>
    </w:p>
  </w:endnote>
  <w:endnote w:type="continuationNotice" w:id="1">
    <w:p w14:paraId="3510442F" w14:textId="77777777" w:rsidR="00945B60" w:rsidRDefault="00945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Baskerville-Italic">
    <w:altName w:val="Calibri"/>
    <w:panose1 w:val="00000000000000000000"/>
    <w:charset w:val="00"/>
    <w:family w:val="swiss"/>
    <w:notTrueType/>
    <w:pitch w:val="default"/>
    <w:sig w:usb0="00000003" w:usb1="00000000" w:usb2="00000000" w:usb3="00000000" w:csb0="00000001" w:csb1="00000000"/>
  </w:font>
  <w:font w:name="NewBaskerville-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40E3" w14:textId="4699B8C6" w:rsidR="00323D56" w:rsidRDefault="00323D5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65B19">
      <w:rPr>
        <w:noProof/>
        <w:color w:val="000000"/>
      </w:rPr>
      <w:t>2</w:t>
    </w:r>
    <w:r>
      <w:rPr>
        <w:color w:val="000000"/>
      </w:rPr>
      <w:fldChar w:fldCharType="end"/>
    </w:r>
  </w:p>
  <w:p w14:paraId="575A2040" w14:textId="77777777" w:rsidR="00323D56" w:rsidRDefault="00323D5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590F2" w14:textId="77777777" w:rsidR="00945B60" w:rsidRDefault="00945B60">
      <w:pPr>
        <w:spacing w:after="0" w:line="240" w:lineRule="auto"/>
      </w:pPr>
      <w:r>
        <w:separator/>
      </w:r>
    </w:p>
  </w:footnote>
  <w:footnote w:type="continuationSeparator" w:id="0">
    <w:p w14:paraId="5C276B88" w14:textId="77777777" w:rsidR="00945B60" w:rsidRDefault="00945B60">
      <w:pPr>
        <w:spacing w:after="0" w:line="240" w:lineRule="auto"/>
      </w:pPr>
      <w:r>
        <w:continuationSeparator/>
      </w:r>
    </w:p>
  </w:footnote>
  <w:footnote w:type="continuationNotice" w:id="1">
    <w:p w14:paraId="328E6A03" w14:textId="77777777" w:rsidR="00945B60" w:rsidRDefault="00945B60">
      <w:pPr>
        <w:spacing w:after="0" w:line="240" w:lineRule="auto"/>
      </w:pPr>
    </w:p>
  </w:footnote>
  <w:footnote w:id="2">
    <w:p w14:paraId="6F44BF47" w14:textId="77777777" w:rsidR="00323D56" w:rsidRPr="000A66AF" w:rsidRDefault="00323D56" w:rsidP="00EA5BDC">
      <w:pPr>
        <w:pStyle w:val="FootnoteText"/>
        <w:rPr>
          <w:lang w:val="en-US"/>
        </w:rPr>
      </w:pPr>
      <w:r>
        <w:rPr>
          <w:rStyle w:val="FootnoteReference"/>
        </w:rPr>
        <w:footnoteRef/>
      </w:r>
      <w:r>
        <w:t xml:space="preserve"> </w:t>
      </w:r>
      <w:r>
        <w:rPr>
          <w:lang w:val="en-US"/>
        </w:rPr>
        <w:t xml:space="preserve">The Constitution of the Republic of South Africa, 1996 </w:t>
      </w:r>
    </w:p>
  </w:footnote>
  <w:footnote w:id="3">
    <w:p w14:paraId="7AF8A6DF" w14:textId="22CB12F9" w:rsidR="00323D56" w:rsidRPr="001A188E" w:rsidRDefault="00323D56" w:rsidP="00920C22">
      <w:pPr>
        <w:pStyle w:val="FootnoteText"/>
        <w:ind w:left="90" w:hanging="90"/>
        <w:jc w:val="both"/>
        <w:rPr>
          <w:lang w:val="en-US"/>
        </w:rPr>
      </w:pPr>
      <w:r>
        <w:rPr>
          <w:rStyle w:val="FootnoteReference"/>
        </w:rPr>
        <w:footnoteRef/>
      </w:r>
      <w:r>
        <w:t xml:space="preserve"> </w:t>
      </w:r>
      <w:r>
        <w:rPr>
          <w:lang w:val="en-US"/>
        </w:rPr>
        <w:t>Project Information Memorandum and Post Settlement Plan: For the implementation of a sustainable business model to successfully complete the land restitution process of HPN Pretorius Boerdery.  Prepared on behalf of Mr HPN Pretorius: 2019</w:t>
      </w:r>
    </w:p>
  </w:footnote>
  <w:footnote w:id="4">
    <w:p w14:paraId="2D269224" w14:textId="5C904DF7" w:rsidR="00323D56" w:rsidRPr="00920C22" w:rsidRDefault="00323D56" w:rsidP="00920C22">
      <w:pPr>
        <w:pStyle w:val="FootnoteText"/>
        <w:ind w:left="90" w:hanging="90"/>
        <w:rPr>
          <w:lang w:val="en-US"/>
        </w:rPr>
      </w:pPr>
      <w:r>
        <w:rPr>
          <w:rStyle w:val="FootnoteReference"/>
        </w:rPr>
        <w:footnoteRef/>
      </w:r>
      <w:r>
        <w:t xml:space="preserve"> </w:t>
      </w:r>
      <w:r>
        <w:rPr>
          <w:lang w:val="en-US"/>
        </w:rPr>
        <w:t>Project Information Memorandum and Post Settlement Plan: For the implementation of a sustainable business model to successfully complete the land restitution process of HPN Pretorius Boerdery.  Prepared on behalf of Mr HPN Pretorius: 2019, page 7</w:t>
      </w:r>
    </w:p>
  </w:footnote>
  <w:footnote w:id="5">
    <w:p w14:paraId="5ABB5750" w14:textId="77777777" w:rsidR="00323D56" w:rsidRPr="00A16617" w:rsidRDefault="00323D56" w:rsidP="003814C9">
      <w:pPr>
        <w:pStyle w:val="FootnoteText"/>
        <w:rPr>
          <w:lang w:val="en-US"/>
        </w:rPr>
      </w:pPr>
      <w:r>
        <w:rPr>
          <w:rStyle w:val="FootnoteReference"/>
        </w:rPr>
        <w:footnoteRef/>
      </w:r>
      <w:r>
        <w:t xml:space="preserve"> </w:t>
      </w:r>
      <w:r>
        <w:rPr>
          <w:lang w:val="en-US"/>
        </w:rPr>
        <w:t xml:space="preserve">CaseLines, Section 0003(5), page 003-34 and 35 </w:t>
      </w:r>
    </w:p>
  </w:footnote>
  <w:footnote w:id="6">
    <w:p w14:paraId="1F947F80" w14:textId="1F03575B" w:rsidR="00323D56" w:rsidRDefault="00323D56">
      <w:pPr>
        <w:pStyle w:val="FootnoteText"/>
      </w:pPr>
      <w:r>
        <w:rPr>
          <w:rStyle w:val="FootnoteReference"/>
        </w:rPr>
        <w:footnoteRef/>
      </w:r>
      <w:r>
        <w:rPr>
          <w:rStyle w:val="FootnoteReference"/>
        </w:rPr>
        <w:footnoteRef/>
      </w:r>
      <w:r>
        <w:t xml:space="preserve"> In terms of the first and second Respondent’s joint practice note – revised (5 April 2023). The document is not signed, however the audit report establishes that it was uploaded by the attorney for the first and second Respondents.</w:t>
      </w:r>
    </w:p>
  </w:footnote>
  <w:footnote w:id="7">
    <w:p w14:paraId="5FC63EEF" w14:textId="29EA6BDA" w:rsidR="00323D56" w:rsidRDefault="00323D56">
      <w:pPr>
        <w:pStyle w:val="FootnoteText"/>
      </w:pPr>
      <w:r>
        <w:rPr>
          <w:rStyle w:val="FootnoteReference"/>
        </w:rPr>
        <w:footnoteRef/>
      </w:r>
      <w:r>
        <w:t xml:space="preserve"> </w:t>
      </w:r>
      <w:r w:rsidRPr="00B910D4">
        <w:rPr>
          <w:i/>
          <w:iCs/>
        </w:rPr>
        <w:t>Nestle (South Africa) (Pty) Ltd v Mars Inc 2001</w:t>
      </w:r>
      <w:r>
        <w:t xml:space="preserve"> (4) SA 542 SCA para 16</w:t>
      </w:r>
    </w:p>
  </w:footnote>
  <w:footnote w:id="8">
    <w:p w14:paraId="4C89ECAA" w14:textId="3A55468D" w:rsidR="00323D56" w:rsidRDefault="00323D56">
      <w:pPr>
        <w:pStyle w:val="FootnoteText"/>
      </w:pPr>
      <w:r>
        <w:rPr>
          <w:rStyle w:val="FootnoteReference"/>
        </w:rPr>
        <w:footnoteRef/>
      </w:r>
      <w:r>
        <w:t xml:space="preserve"> </w:t>
      </w:r>
      <w:r w:rsidRPr="0088662E">
        <w:rPr>
          <w:i/>
          <w:iCs/>
        </w:rPr>
        <w:t>Van As v Appollus and Others</w:t>
      </w:r>
      <w:r>
        <w:t xml:space="preserve"> 1993 (1) SA 606 (C) at 608J; </w:t>
      </w:r>
      <w:r w:rsidRPr="0088662E">
        <w:rPr>
          <w:i/>
          <w:iCs/>
        </w:rPr>
        <w:t>Wolff NO v Solomon</w:t>
      </w:r>
      <w:r>
        <w:t xml:space="preserve"> (1898) 15 SC 297 at 307; </w:t>
      </w:r>
      <w:r w:rsidRPr="0088662E">
        <w:rPr>
          <w:i/>
          <w:iCs/>
        </w:rPr>
        <w:t>Marks and Kantor v Van Diggelen</w:t>
      </w:r>
      <w:r>
        <w:t xml:space="preserve"> 1935 TPD 29 at 37</w:t>
      </w:r>
    </w:p>
  </w:footnote>
  <w:footnote w:id="9">
    <w:p w14:paraId="4F90875B" w14:textId="4D9B8493" w:rsidR="00323D56" w:rsidRDefault="00323D56">
      <w:pPr>
        <w:pStyle w:val="FootnoteText"/>
      </w:pPr>
      <w:r>
        <w:rPr>
          <w:rStyle w:val="FootnoteReference"/>
        </w:rPr>
        <w:footnoteRef/>
      </w:r>
      <w:r>
        <w:t xml:space="preserve"> </w:t>
      </w:r>
      <w:r w:rsidRPr="004C2D8D">
        <w:rPr>
          <w:i/>
          <w:iCs/>
        </w:rPr>
        <w:t>McKenzie v Farmers’ Co-operative Meat Industries Ltd</w:t>
      </w:r>
      <w:r>
        <w:t xml:space="preserve"> 1922 AD 16; and </w:t>
      </w:r>
      <w:r w:rsidRPr="004C2D8D">
        <w:rPr>
          <w:i/>
          <w:iCs/>
        </w:rPr>
        <w:t>Cook v Gill</w:t>
      </w:r>
      <w:r>
        <w:t xml:space="preserve"> L.R. 8 C.P. 107.</w:t>
      </w:r>
    </w:p>
  </w:footnote>
  <w:footnote w:id="10">
    <w:p w14:paraId="70FCDC4D" w14:textId="006E38F7" w:rsidR="00323D56" w:rsidRDefault="00323D56">
      <w:pPr>
        <w:pStyle w:val="FootnoteText"/>
      </w:pPr>
      <w:r>
        <w:rPr>
          <w:rStyle w:val="FootnoteReference"/>
        </w:rPr>
        <w:footnoteRef/>
      </w:r>
      <w:r>
        <w:t xml:space="preserve"> </w:t>
      </w:r>
      <w:r w:rsidRPr="00F67CF0">
        <w:rPr>
          <w:i/>
          <w:iCs/>
        </w:rPr>
        <w:t xml:space="preserve">African Farms &amp; Rownships Ltd v Cape Town Municipality </w:t>
      </w:r>
      <w:r>
        <w:t>1963 (2) SA 555 (A)</w:t>
      </w:r>
    </w:p>
  </w:footnote>
  <w:footnote w:id="11">
    <w:p w14:paraId="7F1C788E" w14:textId="650C1559" w:rsidR="00323D56" w:rsidRDefault="00323D56">
      <w:pPr>
        <w:pStyle w:val="FootnoteText"/>
      </w:pPr>
      <w:r>
        <w:rPr>
          <w:rStyle w:val="FootnoteReference"/>
        </w:rPr>
        <w:footnoteRef/>
      </w:r>
      <w:r>
        <w:t xml:space="preserve"> </w:t>
      </w:r>
      <w:r>
        <w:rPr>
          <w:rFonts w:ascii="NewBaskerville-Italic" w:hAnsi="NewBaskerville-Italic" w:cs="NewBaskerville-Italic"/>
          <w:i/>
          <w:iCs/>
          <w:sz w:val="18"/>
          <w:szCs w:val="18"/>
        </w:rPr>
        <w:t xml:space="preserve">Nestlé (SA) (Pty) Ltd v Mars Inc </w:t>
      </w:r>
      <w:r>
        <w:rPr>
          <w:rFonts w:ascii="NewBaskerville-Roman" w:hAnsi="NewBaskerville-Roman" w:cs="NewBaskerville-Roman"/>
          <w:sz w:val="18"/>
          <w:szCs w:val="18"/>
        </w:rPr>
        <w:t>[2001] 4 All SA 315 (A), 2001 (4) SA 542 (SCA)</w:t>
      </w:r>
    </w:p>
  </w:footnote>
  <w:footnote w:id="12">
    <w:p w14:paraId="163CBA67" w14:textId="77777777" w:rsidR="00323D56" w:rsidRDefault="00323D56" w:rsidP="002B7AB2">
      <w:pPr>
        <w:pStyle w:val="FootnoteText"/>
      </w:pPr>
      <w:r>
        <w:rPr>
          <w:rStyle w:val="FootnoteReference"/>
        </w:rPr>
        <w:footnoteRef/>
      </w:r>
      <w:r>
        <w:t xml:space="preserve"> Amler’s n5 supra page 251</w:t>
      </w:r>
    </w:p>
  </w:footnote>
  <w:footnote w:id="13">
    <w:p w14:paraId="7ACA61D4" w14:textId="77777777" w:rsidR="00323D56" w:rsidRDefault="00323D56" w:rsidP="00661574">
      <w:pPr>
        <w:pStyle w:val="FootnoteText"/>
      </w:pPr>
      <w:r>
        <w:rPr>
          <w:rStyle w:val="FootnoteReference"/>
        </w:rPr>
        <w:footnoteRef/>
      </w:r>
      <w:r>
        <w:t xml:space="preserve"> </w:t>
      </w:r>
      <w:r w:rsidRPr="00612180">
        <w:rPr>
          <w:i/>
          <w:iCs/>
        </w:rPr>
        <w:t>Standard Bank of South Africa Limited v Tsheola Dinare Tour and Transport Brokers (Pty) Limited</w:t>
      </w:r>
      <w:r w:rsidRPr="00612180">
        <w:t xml:space="preserve"> (22011/21) [2022] ZAGPJHC 301 (6 May 2022)</w:t>
      </w:r>
    </w:p>
  </w:footnote>
  <w:footnote w:id="14">
    <w:p w14:paraId="7A5BED7B" w14:textId="04EFE67B" w:rsidR="00323D56" w:rsidRDefault="00323D56">
      <w:pPr>
        <w:pStyle w:val="FootnoteText"/>
      </w:pPr>
      <w:r>
        <w:rPr>
          <w:rStyle w:val="FootnoteReference"/>
        </w:rPr>
        <w:footnoteRef/>
      </w:r>
      <w:r>
        <w:t xml:space="preserve"> </w:t>
      </w:r>
      <w:r w:rsidRPr="008D19B1">
        <w:rPr>
          <w:i/>
          <w:iCs/>
        </w:rPr>
        <w:t>Eksteen v Road Accident Fund</w:t>
      </w:r>
      <w:r w:rsidRPr="008D19B1">
        <w:t xml:space="preserve"> (873/2019) [2021] ZASCA 48</w:t>
      </w:r>
    </w:p>
  </w:footnote>
  <w:footnote w:id="15">
    <w:p w14:paraId="4610A11B" w14:textId="4FD5865D" w:rsidR="00323D56" w:rsidRDefault="00323D56" w:rsidP="008A57C6">
      <w:pPr>
        <w:pStyle w:val="FootnoteText"/>
      </w:pPr>
      <w:r>
        <w:rPr>
          <w:rStyle w:val="FootnoteReference"/>
        </w:rPr>
        <w:footnoteRef/>
      </w:r>
      <w:r>
        <w:t xml:space="preserve"> </w:t>
      </w:r>
      <w:r w:rsidRPr="00424899">
        <w:rPr>
          <w:i/>
          <w:iCs/>
        </w:rPr>
        <w:t>Nordbak (Pty) Ltd v Wearcon (Pty) Ltd and other</w:t>
      </w:r>
      <w:r>
        <w:t xml:space="preserve">s (2009)(6) SA 106 (W) at 114I-J;  </w:t>
      </w:r>
      <w:r w:rsidRPr="008A57C6">
        <w:rPr>
          <w:i/>
          <w:iCs/>
        </w:rPr>
        <w:t>Loader v Durson Bros (Pty) Ltd</w:t>
      </w:r>
      <w:r>
        <w:t xml:space="preserve"> 1948 (3) SA 136 (T) at 139; </w:t>
      </w:r>
      <w:r w:rsidRPr="008A57C6">
        <w:rPr>
          <w:i/>
          <w:iCs/>
        </w:rPr>
        <w:t>Van As v Appollus and Others</w:t>
      </w:r>
      <w:r>
        <w:t xml:space="preserve"> 1993</w:t>
      </w:r>
    </w:p>
    <w:p w14:paraId="52F21FAE" w14:textId="0701595C" w:rsidR="00323D56" w:rsidRDefault="00323D56" w:rsidP="008A57C6">
      <w:pPr>
        <w:pStyle w:val="FootnoteText"/>
      </w:pPr>
      <w:r>
        <w:t>(1) SA 606 (C) at 610F.</w:t>
      </w:r>
    </w:p>
  </w:footnote>
  <w:footnote w:id="16">
    <w:p w14:paraId="782068D4" w14:textId="7A2358B8" w:rsidR="00323D56" w:rsidRDefault="00323D56">
      <w:pPr>
        <w:pStyle w:val="FootnoteText"/>
      </w:pPr>
      <w:r>
        <w:rPr>
          <w:rStyle w:val="FootnoteReference"/>
        </w:rPr>
        <w:footnoteRef/>
      </w:r>
      <w:r>
        <w:t xml:space="preserve"> </w:t>
      </w:r>
      <w:r w:rsidRPr="007F2F28">
        <w:rPr>
          <w:i/>
          <w:iCs/>
        </w:rPr>
        <w:t>Bafokeng Tribe v Impala Platinum Limited and Others</w:t>
      </w:r>
      <w:r w:rsidRPr="007F2F28">
        <w:t xml:space="preserve"> 1999 (3) SA 517 (BHC) at 566B-C</w:t>
      </w:r>
    </w:p>
  </w:footnote>
  <w:footnote w:id="17">
    <w:p w14:paraId="0672FF79" w14:textId="77777777" w:rsidR="00323D56" w:rsidRDefault="00323D56" w:rsidP="005B1D51">
      <w:pPr>
        <w:pStyle w:val="FootnoteText"/>
      </w:pPr>
      <w:r>
        <w:rPr>
          <w:rStyle w:val="FootnoteReference"/>
        </w:rPr>
        <w:footnoteRef/>
      </w:r>
      <w:r>
        <w:t xml:space="preserve"> LTC Harms: Amler’s Precedents of pleading 9</w:t>
      </w:r>
      <w:r w:rsidRPr="007A6947">
        <w:rPr>
          <w:vertAlign w:val="superscript"/>
        </w:rPr>
        <w:t>th</w:t>
      </w:r>
      <w:r>
        <w:t xml:space="preserve"> Ed. Page 250 </w:t>
      </w:r>
    </w:p>
  </w:footnote>
  <w:footnote w:id="18">
    <w:p w14:paraId="12672670" w14:textId="0EAE1FAE" w:rsidR="00323D56" w:rsidRDefault="00323D56">
      <w:pPr>
        <w:pStyle w:val="FootnoteText"/>
      </w:pPr>
      <w:r>
        <w:rPr>
          <w:rStyle w:val="FootnoteReference"/>
        </w:rPr>
        <w:footnoteRef/>
      </w:r>
      <w:r>
        <w:t xml:space="preserve"> Amler’s n5 supra page 251</w:t>
      </w:r>
    </w:p>
  </w:footnote>
  <w:footnote w:id="19">
    <w:p w14:paraId="74E2B950" w14:textId="77777777" w:rsidR="00323D56" w:rsidRDefault="00323D56" w:rsidP="001F3994">
      <w:pPr>
        <w:pStyle w:val="FootnoteText"/>
      </w:pPr>
      <w:r>
        <w:rPr>
          <w:rStyle w:val="FootnoteReference"/>
        </w:rPr>
        <w:footnoteRef/>
      </w:r>
      <w:r>
        <w:t xml:space="preserve"> </w:t>
      </w:r>
      <w:r w:rsidRPr="00274DEA">
        <w:rPr>
          <w:i/>
          <w:iCs/>
        </w:rPr>
        <w:t>Ceasarstone Sdot- Yam Ltd v The World of Marble 2000 (CC) and Other</w:t>
      </w:r>
      <w:r>
        <w:t xml:space="preserve"> 2013 (6) SA 499 SCA at par 2 and 3</w:t>
      </w:r>
    </w:p>
  </w:footnote>
  <w:footnote w:id="20">
    <w:p w14:paraId="02C5828A" w14:textId="1B3CEE00" w:rsidR="00323D56" w:rsidRDefault="00323D56">
      <w:pPr>
        <w:pStyle w:val="FootnoteText"/>
      </w:pPr>
      <w:r>
        <w:rPr>
          <w:rStyle w:val="FootnoteReference"/>
        </w:rPr>
        <w:footnoteRef/>
      </w:r>
      <w:r>
        <w:t xml:space="preserve"> Applicant’s supplementary heads of argument para 3.5 </w:t>
      </w:r>
    </w:p>
  </w:footnote>
  <w:footnote w:id="21">
    <w:p w14:paraId="2378E3FF" w14:textId="2B21E4B9" w:rsidR="00323D56" w:rsidRDefault="00323D56">
      <w:pPr>
        <w:pStyle w:val="FootnoteText"/>
      </w:pPr>
      <w:r>
        <w:rPr>
          <w:rStyle w:val="FootnoteReference"/>
        </w:rPr>
        <w:footnoteRef/>
      </w:r>
      <w:r>
        <w:t xml:space="preserve"> Upon querying the registrar, it seems that dates are presently already being allocated for May 2025 in some matters.</w:t>
      </w:r>
    </w:p>
  </w:footnote>
  <w:footnote w:id="22">
    <w:p w14:paraId="095A55D9" w14:textId="44E8E19B" w:rsidR="00323D56" w:rsidRDefault="00323D56">
      <w:pPr>
        <w:pStyle w:val="FootnoteText"/>
      </w:pPr>
      <w:r>
        <w:rPr>
          <w:rStyle w:val="FootnoteReference"/>
        </w:rPr>
        <w:footnoteRef/>
      </w:r>
      <w:r>
        <w:t xml:space="preserve"> </w:t>
      </w:r>
      <w:r w:rsidRPr="00D9791F">
        <w:t xml:space="preserve">In its answering affidavit, the second </w:t>
      </w:r>
      <w:r>
        <w:t>Respondent initially</w:t>
      </w:r>
      <w:r w:rsidRPr="00D9791F">
        <w:t xml:space="preserve"> denied that the CPA constitution </w:t>
      </w:r>
      <w:r>
        <w:t>wa</w:t>
      </w:r>
      <w:r w:rsidRPr="00D9791F">
        <w:t xml:space="preserve">s the final and only one. However, in terms of the first and second </w:t>
      </w:r>
      <w:r>
        <w:t>Respondent</w:t>
      </w:r>
      <w:r w:rsidRPr="00D9791F">
        <w:t>’s revised practice note uploaded to Caselines on 5 April 2023, it is common cause that the CPA constitution is the only one it has had since inception.</w:t>
      </w:r>
    </w:p>
  </w:footnote>
  <w:footnote w:id="23">
    <w:p w14:paraId="69269E3B" w14:textId="77777777" w:rsidR="00323D56" w:rsidRPr="005762E3" w:rsidRDefault="00323D56" w:rsidP="00195E71">
      <w:pPr>
        <w:pStyle w:val="FootnoteText"/>
        <w:rPr>
          <w:lang w:val="en-US"/>
        </w:rPr>
      </w:pPr>
      <w:r>
        <w:rPr>
          <w:rStyle w:val="FootnoteReference"/>
        </w:rPr>
        <w:footnoteRef/>
      </w:r>
      <w:r>
        <w:t xml:space="preserve"> </w:t>
      </w:r>
      <w:r>
        <w:rPr>
          <w:lang w:val="en-US"/>
        </w:rPr>
        <w:t>CaseLines, Section 003(3), page 003-9 at clauses 10 and 14</w:t>
      </w:r>
    </w:p>
  </w:footnote>
  <w:footnote w:id="24">
    <w:p w14:paraId="1CA0B26A" w14:textId="5510686B" w:rsidR="00323D56" w:rsidRDefault="00323D56">
      <w:pPr>
        <w:pStyle w:val="FootnoteText"/>
      </w:pPr>
      <w:r>
        <w:rPr>
          <w:rStyle w:val="FootnoteReference"/>
        </w:rPr>
        <w:footnoteRef/>
      </w:r>
      <w:r>
        <w:t xml:space="preserve"> Found on Caselines at</w:t>
      </w:r>
      <w:r w:rsidRPr="00CA037B">
        <w:t xml:space="preserve"> 003-41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E1882"/>
    <w:multiLevelType w:val="multilevel"/>
    <w:tmpl w:val="F5CE8D34"/>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E8766A"/>
    <w:multiLevelType w:val="hybridMultilevel"/>
    <w:tmpl w:val="74A0A720"/>
    <w:lvl w:ilvl="0" w:tplc="AD122F3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16335F32"/>
    <w:multiLevelType w:val="multilevel"/>
    <w:tmpl w:val="A134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526F19"/>
    <w:multiLevelType w:val="hybridMultilevel"/>
    <w:tmpl w:val="36D85A18"/>
    <w:lvl w:ilvl="0" w:tplc="C1FC5B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EC0DF2"/>
    <w:multiLevelType w:val="hybridMultilevel"/>
    <w:tmpl w:val="0FC8B1D4"/>
    <w:lvl w:ilvl="0" w:tplc="CF16060A">
      <w:start w:val="2"/>
      <w:numFmt w:val="bullet"/>
      <w:lvlText w:val="-"/>
      <w:lvlJc w:val="left"/>
      <w:pPr>
        <w:ind w:left="2520" w:hanging="360"/>
      </w:pPr>
      <w:rPr>
        <w:rFonts w:ascii="Calibri" w:eastAsia="Arial" w:hAnsi="Calibri" w:cs="Calibri"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nsid w:val="1F326D82"/>
    <w:multiLevelType w:val="multilevel"/>
    <w:tmpl w:val="4D5ADCB8"/>
    <w:lvl w:ilvl="0">
      <w:start w:val="22"/>
      <w:numFmt w:val="decimal"/>
      <w:lvlText w:val="%1)"/>
      <w:lvlJc w:val="left"/>
      <w:pPr>
        <w:ind w:left="360" w:hanging="360"/>
      </w:pPr>
      <w:rPr>
        <w:rFonts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EF5ABC"/>
    <w:multiLevelType w:val="multilevel"/>
    <w:tmpl w:val="315E477A"/>
    <w:lvl w:ilvl="0">
      <w:start w:val="23"/>
      <w:numFmt w:val="decimal"/>
      <w:lvlText w:val="%1"/>
      <w:lvlJc w:val="left"/>
      <w:pPr>
        <w:ind w:left="465" w:hanging="465"/>
      </w:pPr>
      <w:rPr>
        <w:rFonts w:hint="default"/>
      </w:rPr>
    </w:lvl>
    <w:lvl w:ilvl="1">
      <w:start w:val="1"/>
      <w:numFmt w:val="decimal"/>
      <w:lvlText w:val="%1.%2"/>
      <w:lvlJc w:val="left"/>
      <w:pPr>
        <w:ind w:left="136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nsid w:val="20727589"/>
    <w:multiLevelType w:val="multilevel"/>
    <w:tmpl w:val="D7685E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BB1B0F"/>
    <w:multiLevelType w:val="multilevel"/>
    <w:tmpl w:val="AC640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F92769"/>
    <w:multiLevelType w:val="hybridMultilevel"/>
    <w:tmpl w:val="B4D0FE3A"/>
    <w:lvl w:ilvl="0" w:tplc="980697F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392F7151"/>
    <w:multiLevelType w:val="hybridMultilevel"/>
    <w:tmpl w:val="FF760542"/>
    <w:lvl w:ilvl="0" w:tplc="22BA944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5A62A6D"/>
    <w:multiLevelType w:val="multilevel"/>
    <w:tmpl w:val="81F89D8A"/>
    <w:lvl w:ilvl="0">
      <w:start w:val="2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83151B0"/>
    <w:multiLevelType w:val="hybridMultilevel"/>
    <w:tmpl w:val="41A0F302"/>
    <w:lvl w:ilvl="0" w:tplc="319C87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BBC3B81"/>
    <w:multiLevelType w:val="multilevel"/>
    <w:tmpl w:val="F766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A76B74"/>
    <w:multiLevelType w:val="multilevel"/>
    <w:tmpl w:val="4448DB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C91868"/>
    <w:multiLevelType w:val="multilevel"/>
    <w:tmpl w:val="2828E578"/>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6">
    <w:nsid w:val="5EAA5736"/>
    <w:multiLevelType w:val="hybridMultilevel"/>
    <w:tmpl w:val="F5E4C824"/>
    <w:lvl w:ilvl="0" w:tplc="C87E46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FF61BC0"/>
    <w:multiLevelType w:val="hybridMultilevel"/>
    <w:tmpl w:val="7D2434E6"/>
    <w:lvl w:ilvl="0" w:tplc="1C090011">
      <w:start w:val="1"/>
      <w:numFmt w:val="decimal"/>
      <w:lvlText w:val="%1)"/>
      <w:lvlJc w:val="left"/>
      <w:pPr>
        <w:ind w:left="1620" w:hanging="360"/>
      </w:p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8">
    <w:nsid w:val="65F248BC"/>
    <w:multiLevelType w:val="multilevel"/>
    <w:tmpl w:val="46A45E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617469B"/>
    <w:multiLevelType w:val="multilevel"/>
    <w:tmpl w:val="F3E2B18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A726ADF"/>
    <w:multiLevelType w:val="multilevel"/>
    <w:tmpl w:val="84926122"/>
    <w:lvl w:ilvl="0">
      <w:start w:val="1"/>
      <w:numFmt w:val="decimal"/>
      <w:lvlText w:val="%1."/>
      <w:lvlJc w:val="left"/>
      <w:pPr>
        <w:ind w:left="900" w:hanging="720"/>
      </w:pPr>
      <w:rPr>
        <w:rFonts w:ascii="Arial" w:eastAsia="Arial" w:hAnsi="Arial" w:cs="Aria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6DEA6A72"/>
    <w:multiLevelType w:val="multilevel"/>
    <w:tmpl w:val="D4FAFB08"/>
    <w:lvl w:ilvl="0">
      <w:start w:val="24"/>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22">
    <w:nsid w:val="742F0513"/>
    <w:multiLevelType w:val="multilevel"/>
    <w:tmpl w:val="C22C93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74A133D"/>
    <w:multiLevelType w:val="multilevel"/>
    <w:tmpl w:val="F494671C"/>
    <w:lvl w:ilvl="0">
      <w:start w:val="1"/>
      <w:numFmt w:val="decimal"/>
      <w:lvlText w:val="%1."/>
      <w:lvlJc w:val="left"/>
      <w:pPr>
        <w:ind w:left="900" w:hanging="720"/>
      </w:pPr>
      <w:rPr>
        <w:rFonts w:ascii="Arial" w:eastAsia="Arial" w:hAnsi="Arial" w:cs="Arial" w:hint="default"/>
        <w:i w:val="0"/>
        <w:iCs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2"/>
  </w:num>
  <w:num w:numId="2">
    <w:abstractNumId w:val="20"/>
  </w:num>
  <w:num w:numId="3">
    <w:abstractNumId w:val="19"/>
  </w:num>
  <w:num w:numId="4">
    <w:abstractNumId w:val="22"/>
  </w:num>
  <w:num w:numId="5">
    <w:abstractNumId w:val="7"/>
  </w:num>
  <w:num w:numId="6">
    <w:abstractNumId w:val="13"/>
  </w:num>
  <w:num w:numId="7">
    <w:abstractNumId w:val="18"/>
  </w:num>
  <w:num w:numId="8">
    <w:abstractNumId w:val="15"/>
  </w:num>
  <w:num w:numId="9">
    <w:abstractNumId w:val="9"/>
  </w:num>
  <w:num w:numId="10">
    <w:abstractNumId w:val="1"/>
  </w:num>
  <w:num w:numId="11">
    <w:abstractNumId w:val="14"/>
  </w:num>
  <w:num w:numId="12">
    <w:abstractNumId w:val="8"/>
  </w:num>
  <w:num w:numId="13">
    <w:abstractNumId w:val="10"/>
  </w:num>
  <w:num w:numId="14">
    <w:abstractNumId w:val="11"/>
  </w:num>
  <w:num w:numId="15">
    <w:abstractNumId w:val="0"/>
  </w:num>
  <w:num w:numId="16">
    <w:abstractNumId w:val="21"/>
  </w:num>
  <w:num w:numId="17">
    <w:abstractNumId w:val="23"/>
  </w:num>
  <w:num w:numId="18">
    <w:abstractNumId w:val="16"/>
  </w:num>
  <w:num w:numId="19">
    <w:abstractNumId w:val="12"/>
  </w:num>
  <w:num w:numId="20">
    <w:abstractNumId w:val="3"/>
  </w:num>
  <w:num w:numId="21">
    <w:abstractNumId w:val="6"/>
  </w:num>
  <w:num w:numId="22">
    <w:abstractNumId w:val="5"/>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B"/>
    <w:rsid w:val="00002840"/>
    <w:rsid w:val="000036A5"/>
    <w:rsid w:val="00003B79"/>
    <w:rsid w:val="00013466"/>
    <w:rsid w:val="000160CC"/>
    <w:rsid w:val="0001620F"/>
    <w:rsid w:val="00017E10"/>
    <w:rsid w:val="0002084E"/>
    <w:rsid w:val="00021757"/>
    <w:rsid w:val="00021D1F"/>
    <w:rsid w:val="00021D2D"/>
    <w:rsid w:val="000227F5"/>
    <w:rsid w:val="00022851"/>
    <w:rsid w:val="00022EB4"/>
    <w:rsid w:val="0002520F"/>
    <w:rsid w:val="000253B1"/>
    <w:rsid w:val="000255B6"/>
    <w:rsid w:val="00027C57"/>
    <w:rsid w:val="000312F3"/>
    <w:rsid w:val="0003401D"/>
    <w:rsid w:val="00035ABC"/>
    <w:rsid w:val="000363A4"/>
    <w:rsid w:val="000370B1"/>
    <w:rsid w:val="000412C6"/>
    <w:rsid w:val="00042F61"/>
    <w:rsid w:val="00044B88"/>
    <w:rsid w:val="00045035"/>
    <w:rsid w:val="00045260"/>
    <w:rsid w:val="0004589A"/>
    <w:rsid w:val="00045E0E"/>
    <w:rsid w:val="00046F1E"/>
    <w:rsid w:val="00047CB7"/>
    <w:rsid w:val="000515F6"/>
    <w:rsid w:val="000520DA"/>
    <w:rsid w:val="0005312B"/>
    <w:rsid w:val="000534C5"/>
    <w:rsid w:val="0006189D"/>
    <w:rsid w:val="00064A59"/>
    <w:rsid w:val="00067403"/>
    <w:rsid w:val="0007119F"/>
    <w:rsid w:val="000720F6"/>
    <w:rsid w:val="000733B6"/>
    <w:rsid w:val="00074DF7"/>
    <w:rsid w:val="00077F57"/>
    <w:rsid w:val="0008101C"/>
    <w:rsid w:val="00081420"/>
    <w:rsid w:val="0008188F"/>
    <w:rsid w:val="000821A1"/>
    <w:rsid w:val="00082C7F"/>
    <w:rsid w:val="00084FC0"/>
    <w:rsid w:val="00085D8E"/>
    <w:rsid w:val="0008639C"/>
    <w:rsid w:val="000928BF"/>
    <w:rsid w:val="000936DD"/>
    <w:rsid w:val="0009485D"/>
    <w:rsid w:val="00094E6A"/>
    <w:rsid w:val="00095DDB"/>
    <w:rsid w:val="00095E7C"/>
    <w:rsid w:val="00097061"/>
    <w:rsid w:val="000A12BA"/>
    <w:rsid w:val="000A1BCB"/>
    <w:rsid w:val="000A60E2"/>
    <w:rsid w:val="000A66AF"/>
    <w:rsid w:val="000A674B"/>
    <w:rsid w:val="000B06AF"/>
    <w:rsid w:val="000B0AA5"/>
    <w:rsid w:val="000B5084"/>
    <w:rsid w:val="000B73EF"/>
    <w:rsid w:val="000C2183"/>
    <w:rsid w:val="000C28BA"/>
    <w:rsid w:val="000C3446"/>
    <w:rsid w:val="000C4060"/>
    <w:rsid w:val="000C46B7"/>
    <w:rsid w:val="000C5E34"/>
    <w:rsid w:val="000C6CC9"/>
    <w:rsid w:val="000D4DDB"/>
    <w:rsid w:val="000D62EB"/>
    <w:rsid w:val="000E3E3F"/>
    <w:rsid w:val="000E4AAA"/>
    <w:rsid w:val="000E5F63"/>
    <w:rsid w:val="000F0547"/>
    <w:rsid w:val="000F2042"/>
    <w:rsid w:val="000F2C8F"/>
    <w:rsid w:val="000F33BF"/>
    <w:rsid w:val="000F3BC8"/>
    <w:rsid w:val="000F5054"/>
    <w:rsid w:val="000F6FCC"/>
    <w:rsid w:val="00102F32"/>
    <w:rsid w:val="001030D9"/>
    <w:rsid w:val="001038EC"/>
    <w:rsid w:val="00104827"/>
    <w:rsid w:val="001048B6"/>
    <w:rsid w:val="0010504C"/>
    <w:rsid w:val="0010534A"/>
    <w:rsid w:val="001058EC"/>
    <w:rsid w:val="00114414"/>
    <w:rsid w:val="00114C5F"/>
    <w:rsid w:val="001158AB"/>
    <w:rsid w:val="001168AB"/>
    <w:rsid w:val="00116CA3"/>
    <w:rsid w:val="0012120C"/>
    <w:rsid w:val="0012164C"/>
    <w:rsid w:val="00121A72"/>
    <w:rsid w:val="0012427B"/>
    <w:rsid w:val="001247F7"/>
    <w:rsid w:val="00124FC0"/>
    <w:rsid w:val="00127113"/>
    <w:rsid w:val="00127733"/>
    <w:rsid w:val="00132AE4"/>
    <w:rsid w:val="0013368E"/>
    <w:rsid w:val="00142C69"/>
    <w:rsid w:val="00143361"/>
    <w:rsid w:val="00143B2C"/>
    <w:rsid w:val="00144366"/>
    <w:rsid w:val="001444E4"/>
    <w:rsid w:val="001447D2"/>
    <w:rsid w:val="00144F18"/>
    <w:rsid w:val="00146031"/>
    <w:rsid w:val="001477AB"/>
    <w:rsid w:val="00147C6F"/>
    <w:rsid w:val="00152EFF"/>
    <w:rsid w:val="0015591B"/>
    <w:rsid w:val="001568C0"/>
    <w:rsid w:val="001576F4"/>
    <w:rsid w:val="0015798B"/>
    <w:rsid w:val="00160035"/>
    <w:rsid w:val="00161E1F"/>
    <w:rsid w:val="0016245D"/>
    <w:rsid w:val="00172B18"/>
    <w:rsid w:val="001767B5"/>
    <w:rsid w:val="00176C70"/>
    <w:rsid w:val="00176D49"/>
    <w:rsid w:val="00177C5C"/>
    <w:rsid w:val="00180CCA"/>
    <w:rsid w:val="001827F0"/>
    <w:rsid w:val="00182F92"/>
    <w:rsid w:val="00184D99"/>
    <w:rsid w:val="00185AF9"/>
    <w:rsid w:val="00187E0F"/>
    <w:rsid w:val="00192014"/>
    <w:rsid w:val="00192453"/>
    <w:rsid w:val="00193240"/>
    <w:rsid w:val="00194138"/>
    <w:rsid w:val="00195E71"/>
    <w:rsid w:val="001964E0"/>
    <w:rsid w:val="001A01DF"/>
    <w:rsid w:val="001A188E"/>
    <w:rsid w:val="001A1F5C"/>
    <w:rsid w:val="001A3C45"/>
    <w:rsid w:val="001A3DB5"/>
    <w:rsid w:val="001A6A79"/>
    <w:rsid w:val="001B27DB"/>
    <w:rsid w:val="001B3A6E"/>
    <w:rsid w:val="001B5384"/>
    <w:rsid w:val="001B5D28"/>
    <w:rsid w:val="001B6B48"/>
    <w:rsid w:val="001C1405"/>
    <w:rsid w:val="001C1A8D"/>
    <w:rsid w:val="001C3DF1"/>
    <w:rsid w:val="001C3F53"/>
    <w:rsid w:val="001C4B3A"/>
    <w:rsid w:val="001C616C"/>
    <w:rsid w:val="001C7223"/>
    <w:rsid w:val="001D0A1D"/>
    <w:rsid w:val="001D1961"/>
    <w:rsid w:val="001D1CAA"/>
    <w:rsid w:val="001D205C"/>
    <w:rsid w:val="001D3240"/>
    <w:rsid w:val="001D3625"/>
    <w:rsid w:val="001D613B"/>
    <w:rsid w:val="001D6A81"/>
    <w:rsid w:val="001D7296"/>
    <w:rsid w:val="001D7445"/>
    <w:rsid w:val="001D7878"/>
    <w:rsid w:val="001D7C65"/>
    <w:rsid w:val="001E043B"/>
    <w:rsid w:val="001E1F56"/>
    <w:rsid w:val="001E2285"/>
    <w:rsid w:val="001E23A1"/>
    <w:rsid w:val="001E3C0A"/>
    <w:rsid w:val="001E3F7E"/>
    <w:rsid w:val="001E4922"/>
    <w:rsid w:val="001E7319"/>
    <w:rsid w:val="001E7FD0"/>
    <w:rsid w:val="001F1561"/>
    <w:rsid w:val="001F29F1"/>
    <w:rsid w:val="001F3994"/>
    <w:rsid w:val="001F40CD"/>
    <w:rsid w:val="001F5090"/>
    <w:rsid w:val="00201055"/>
    <w:rsid w:val="00210137"/>
    <w:rsid w:val="00210D90"/>
    <w:rsid w:val="002111C5"/>
    <w:rsid w:val="002142C9"/>
    <w:rsid w:val="002149A5"/>
    <w:rsid w:val="0021564C"/>
    <w:rsid w:val="002175E6"/>
    <w:rsid w:val="00220DA9"/>
    <w:rsid w:val="0022113A"/>
    <w:rsid w:val="00224E9E"/>
    <w:rsid w:val="0022640F"/>
    <w:rsid w:val="00241737"/>
    <w:rsid w:val="00241F48"/>
    <w:rsid w:val="002422B3"/>
    <w:rsid w:val="00243612"/>
    <w:rsid w:val="00245C03"/>
    <w:rsid w:val="0024632A"/>
    <w:rsid w:val="00246877"/>
    <w:rsid w:val="002473AA"/>
    <w:rsid w:val="00247D25"/>
    <w:rsid w:val="0025033A"/>
    <w:rsid w:val="00251456"/>
    <w:rsid w:val="002543ED"/>
    <w:rsid w:val="00257FB7"/>
    <w:rsid w:val="0026000F"/>
    <w:rsid w:val="0026037B"/>
    <w:rsid w:val="002605D2"/>
    <w:rsid w:val="00261526"/>
    <w:rsid w:val="00261BEB"/>
    <w:rsid w:val="00262430"/>
    <w:rsid w:val="0026302A"/>
    <w:rsid w:val="0026381B"/>
    <w:rsid w:val="002638E6"/>
    <w:rsid w:val="0026464C"/>
    <w:rsid w:val="002649DB"/>
    <w:rsid w:val="00265696"/>
    <w:rsid w:val="00265757"/>
    <w:rsid w:val="0026658C"/>
    <w:rsid w:val="00266679"/>
    <w:rsid w:val="002702E5"/>
    <w:rsid w:val="00272CB7"/>
    <w:rsid w:val="00274DEA"/>
    <w:rsid w:val="00274FBC"/>
    <w:rsid w:val="0027505E"/>
    <w:rsid w:val="0027612E"/>
    <w:rsid w:val="00276226"/>
    <w:rsid w:val="0027627C"/>
    <w:rsid w:val="002767F7"/>
    <w:rsid w:val="00280A20"/>
    <w:rsid w:val="00280E72"/>
    <w:rsid w:val="002811E1"/>
    <w:rsid w:val="00283EBD"/>
    <w:rsid w:val="00284232"/>
    <w:rsid w:val="00285A02"/>
    <w:rsid w:val="002866DE"/>
    <w:rsid w:val="00287EF3"/>
    <w:rsid w:val="002929C6"/>
    <w:rsid w:val="00294709"/>
    <w:rsid w:val="00294867"/>
    <w:rsid w:val="00295680"/>
    <w:rsid w:val="002A013D"/>
    <w:rsid w:val="002A4E3E"/>
    <w:rsid w:val="002A64F3"/>
    <w:rsid w:val="002A7606"/>
    <w:rsid w:val="002B0118"/>
    <w:rsid w:val="002B0391"/>
    <w:rsid w:val="002B5982"/>
    <w:rsid w:val="002B7AB2"/>
    <w:rsid w:val="002C28CC"/>
    <w:rsid w:val="002C2FC1"/>
    <w:rsid w:val="002C351A"/>
    <w:rsid w:val="002C41EF"/>
    <w:rsid w:val="002C591A"/>
    <w:rsid w:val="002C6452"/>
    <w:rsid w:val="002C72DA"/>
    <w:rsid w:val="002C7DF5"/>
    <w:rsid w:val="002D0535"/>
    <w:rsid w:val="002D09CF"/>
    <w:rsid w:val="002D2E72"/>
    <w:rsid w:val="002D3A62"/>
    <w:rsid w:val="002D3BBD"/>
    <w:rsid w:val="002D4185"/>
    <w:rsid w:val="002D4813"/>
    <w:rsid w:val="002D4DA1"/>
    <w:rsid w:val="002D5B3D"/>
    <w:rsid w:val="002D5B97"/>
    <w:rsid w:val="002D6320"/>
    <w:rsid w:val="002D74C3"/>
    <w:rsid w:val="002D76EC"/>
    <w:rsid w:val="002D7ED2"/>
    <w:rsid w:val="002E0F2D"/>
    <w:rsid w:val="002E1C6F"/>
    <w:rsid w:val="002E24AE"/>
    <w:rsid w:val="002E5BF4"/>
    <w:rsid w:val="002F1FA9"/>
    <w:rsid w:val="002F2D0D"/>
    <w:rsid w:val="002F4257"/>
    <w:rsid w:val="00300016"/>
    <w:rsid w:val="00301F61"/>
    <w:rsid w:val="00303EEF"/>
    <w:rsid w:val="00304CA1"/>
    <w:rsid w:val="00304D15"/>
    <w:rsid w:val="00305625"/>
    <w:rsid w:val="0030573A"/>
    <w:rsid w:val="00306DCE"/>
    <w:rsid w:val="0030741A"/>
    <w:rsid w:val="00307D66"/>
    <w:rsid w:val="00312D97"/>
    <w:rsid w:val="00314FD5"/>
    <w:rsid w:val="00320D93"/>
    <w:rsid w:val="00323B15"/>
    <w:rsid w:val="00323B1D"/>
    <w:rsid w:val="00323D56"/>
    <w:rsid w:val="00323F12"/>
    <w:rsid w:val="00325080"/>
    <w:rsid w:val="00325C06"/>
    <w:rsid w:val="00325EB9"/>
    <w:rsid w:val="003300DC"/>
    <w:rsid w:val="003311A0"/>
    <w:rsid w:val="0033189C"/>
    <w:rsid w:val="00331F7A"/>
    <w:rsid w:val="0033291F"/>
    <w:rsid w:val="00332AA5"/>
    <w:rsid w:val="00333BD3"/>
    <w:rsid w:val="00335BEE"/>
    <w:rsid w:val="00336E37"/>
    <w:rsid w:val="0033768F"/>
    <w:rsid w:val="003411EA"/>
    <w:rsid w:val="00342AFD"/>
    <w:rsid w:val="00342C97"/>
    <w:rsid w:val="00344E3B"/>
    <w:rsid w:val="00346AC8"/>
    <w:rsid w:val="00350646"/>
    <w:rsid w:val="00350E16"/>
    <w:rsid w:val="003514BD"/>
    <w:rsid w:val="0035402F"/>
    <w:rsid w:val="003557E5"/>
    <w:rsid w:val="00355A39"/>
    <w:rsid w:val="00357FD7"/>
    <w:rsid w:val="0036012B"/>
    <w:rsid w:val="00360F81"/>
    <w:rsid w:val="00361704"/>
    <w:rsid w:val="0036195C"/>
    <w:rsid w:val="0036330D"/>
    <w:rsid w:val="00365B19"/>
    <w:rsid w:val="003667A5"/>
    <w:rsid w:val="00366F08"/>
    <w:rsid w:val="003675F0"/>
    <w:rsid w:val="003715D5"/>
    <w:rsid w:val="00371A82"/>
    <w:rsid w:val="00373413"/>
    <w:rsid w:val="00374696"/>
    <w:rsid w:val="00377154"/>
    <w:rsid w:val="00377E85"/>
    <w:rsid w:val="00377EDF"/>
    <w:rsid w:val="0038016F"/>
    <w:rsid w:val="003810B9"/>
    <w:rsid w:val="003814C9"/>
    <w:rsid w:val="003824C2"/>
    <w:rsid w:val="003847FA"/>
    <w:rsid w:val="00384924"/>
    <w:rsid w:val="00387DE5"/>
    <w:rsid w:val="0039093F"/>
    <w:rsid w:val="003926BE"/>
    <w:rsid w:val="00392CB2"/>
    <w:rsid w:val="003946D1"/>
    <w:rsid w:val="00394AD2"/>
    <w:rsid w:val="0039573F"/>
    <w:rsid w:val="003979AD"/>
    <w:rsid w:val="003A0B18"/>
    <w:rsid w:val="003A1D0C"/>
    <w:rsid w:val="003A2F89"/>
    <w:rsid w:val="003A423E"/>
    <w:rsid w:val="003A7A63"/>
    <w:rsid w:val="003B13E1"/>
    <w:rsid w:val="003B14DF"/>
    <w:rsid w:val="003B3B33"/>
    <w:rsid w:val="003B6D1A"/>
    <w:rsid w:val="003B738C"/>
    <w:rsid w:val="003C0E72"/>
    <w:rsid w:val="003C24F7"/>
    <w:rsid w:val="003C4CEF"/>
    <w:rsid w:val="003C586E"/>
    <w:rsid w:val="003C58EB"/>
    <w:rsid w:val="003C67E4"/>
    <w:rsid w:val="003C68E7"/>
    <w:rsid w:val="003C6CA2"/>
    <w:rsid w:val="003D0AAB"/>
    <w:rsid w:val="003D17A4"/>
    <w:rsid w:val="003D17B5"/>
    <w:rsid w:val="003D1D3B"/>
    <w:rsid w:val="003D2025"/>
    <w:rsid w:val="003D36E9"/>
    <w:rsid w:val="003D63AC"/>
    <w:rsid w:val="003D781B"/>
    <w:rsid w:val="003E1C79"/>
    <w:rsid w:val="003E4C78"/>
    <w:rsid w:val="003E5803"/>
    <w:rsid w:val="003E6F01"/>
    <w:rsid w:val="003F452D"/>
    <w:rsid w:val="00400885"/>
    <w:rsid w:val="004012F3"/>
    <w:rsid w:val="004014E7"/>
    <w:rsid w:val="00401F5A"/>
    <w:rsid w:val="00404655"/>
    <w:rsid w:val="004046E4"/>
    <w:rsid w:val="004072DD"/>
    <w:rsid w:val="0040734A"/>
    <w:rsid w:val="00415631"/>
    <w:rsid w:val="004159D7"/>
    <w:rsid w:val="00420061"/>
    <w:rsid w:val="00420967"/>
    <w:rsid w:val="00424899"/>
    <w:rsid w:val="00425367"/>
    <w:rsid w:val="00425AC3"/>
    <w:rsid w:val="00426696"/>
    <w:rsid w:val="00426AC4"/>
    <w:rsid w:val="00427EBA"/>
    <w:rsid w:val="00430793"/>
    <w:rsid w:val="004361F2"/>
    <w:rsid w:val="004367A9"/>
    <w:rsid w:val="004368A7"/>
    <w:rsid w:val="004378C3"/>
    <w:rsid w:val="004411F4"/>
    <w:rsid w:val="00441924"/>
    <w:rsid w:val="004445CC"/>
    <w:rsid w:val="00444A77"/>
    <w:rsid w:val="00446DFB"/>
    <w:rsid w:val="004507CD"/>
    <w:rsid w:val="00450C49"/>
    <w:rsid w:val="00455883"/>
    <w:rsid w:val="00457257"/>
    <w:rsid w:val="0046197B"/>
    <w:rsid w:val="00462657"/>
    <w:rsid w:val="00466479"/>
    <w:rsid w:val="004675E7"/>
    <w:rsid w:val="004703D6"/>
    <w:rsid w:val="00470592"/>
    <w:rsid w:val="004706FA"/>
    <w:rsid w:val="004713F2"/>
    <w:rsid w:val="00471FBD"/>
    <w:rsid w:val="004720DE"/>
    <w:rsid w:val="0047462B"/>
    <w:rsid w:val="00476D98"/>
    <w:rsid w:val="00477F9D"/>
    <w:rsid w:val="0048067E"/>
    <w:rsid w:val="00480CAC"/>
    <w:rsid w:val="00480CC8"/>
    <w:rsid w:val="0048248C"/>
    <w:rsid w:val="00485A19"/>
    <w:rsid w:val="00490263"/>
    <w:rsid w:val="00491042"/>
    <w:rsid w:val="004961CE"/>
    <w:rsid w:val="004968B4"/>
    <w:rsid w:val="004A430C"/>
    <w:rsid w:val="004B00D5"/>
    <w:rsid w:val="004B0272"/>
    <w:rsid w:val="004B1C72"/>
    <w:rsid w:val="004B31C5"/>
    <w:rsid w:val="004B42A4"/>
    <w:rsid w:val="004B488B"/>
    <w:rsid w:val="004B5F0D"/>
    <w:rsid w:val="004B613F"/>
    <w:rsid w:val="004B65DB"/>
    <w:rsid w:val="004B6ACC"/>
    <w:rsid w:val="004B6CD7"/>
    <w:rsid w:val="004C1A10"/>
    <w:rsid w:val="004C2366"/>
    <w:rsid w:val="004C2D8D"/>
    <w:rsid w:val="004C46BE"/>
    <w:rsid w:val="004C542E"/>
    <w:rsid w:val="004C54C2"/>
    <w:rsid w:val="004C5862"/>
    <w:rsid w:val="004C62F5"/>
    <w:rsid w:val="004C6CFE"/>
    <w:rsid w:val="004D0C03"/>
    <w:rsid w:val="004D0D37"/>
    <w:rsid w:val="004D10CA"/>
    <w:rsid w:val="004D1361"/>
    <w:rsid w:val="004D267D"/>
    <w:rsid w:val="004D5816"/>
    <w:rsid w:val="004D65ED"/>
    <w:rsid w:val="004D6C46"/>
    <w:rsid w:val="004D6E5C"/>
    <w:rsid w:val="004D7695"/>
    <w:rsid w:val="004D7BA7"/>
    <w:rsid w:val="004E0021"/>
    <w:rsid w:val="004E07E6"/>
    <w:rsid w:val="004E22B9"/>
    <w:rsid w:val="004E26EB"/>
    <w:rsid w:val="004E4D56"/>
    <w:rsid w:val="004E78B6"/>
    <w:rsid w:val="004F2936"/>
    <w:rsid w:val="004F450B"/>
    <w:rsid w:val="004F501A"/>
    <w:rsid w:val="004F6305"/>
    <w:rsid w:val="004F65B6"/>
    <w:rsid w:val="004F69FB"/>
    <w:rsid w:val="004F78AC"/>
    <w:rsid w:val="005000E4"/>
    <w:rsid w:val="00501106"/>
    <w:rsid w:val="0050191D"/>
    <w:rsid w:val="005024B4"/>
    <w:rsid w:val="005028E4"/>
    <w:rsid w:val="00502B98"/>
    <w:rsid w:val="00504261"/>
    <w:rsid w:val="0050435C"/>
    <w:rsid w:val="00504660"/>
    <w:rsid w:val="00504E0B"/>
    <w:rsid w:val="0050500A"/>
    <w:rsid w:val="00505D8C"/>
    <w:rsid w:val="0050600C"/>
    <w:rsid w:val="005076AD"/>
    <w:rsid w:val="00510BB5"/>
    <w:rsid w:val="00511F38"/>
    <w:rsid w:val="00512263"/>
    <w:rsid w:val="00514B2A"/>
    <w:rsid w:val="00514FB6"/>
    <w:rsid w:val="00515312"/>
    <w:rsid w:val="005156FF"/>
    <w:rsid w:val="00515A93"/>
    <w:rsid w:val="00515CED"/>
    <w:rsid w:val="00516171"/>
    <w:rsid w:val="00520D38"/>
    <w:rsid w:val="00520EDB"/>
    <w:rsid w:val="005218D0"/>
    <w:rsid w:val="005240D9"/>
    <w:rsid w:val="005243B8"/>
    <w:rsid w:val="005248D6"/>
    <w:rsid w:val="00525CC3"/>
    <w:rsid w:val="00527698"/>
    <w:rsid w:val="00527A94"/>
    <w:rsid w:val="00527E0C"/>
    <w:rsid w:val="005302DE"/>
    <w:rsid w:val="00530C59"/>
    <w:rsid w:val="00534A8F"/>
    <w:rsid w:val="00536011"/>
    <w:rsid w:val="0053640B"/>
    <w:rsid w:val="005364A4"/>
    <w:rsid w:val="005374BD"/>
    <w:rsid w:val="00540185"/>
    <w:rsid w:val="00540984"/>
    <w:rsid w:val="00544DC3"/>
    <w:rsid w:val="00545912"/>
    <w:rsid w:val="00550D08"/>
    <w:rsid w:val="005510CD"/>
    <w:rsid w:val="005511DA"/>
    <w:rsid w:val="005520F7"/>
    <w:rsid w:val="00552D5A"/>
    <w:rsid w:val="00552DAE"/>
    <w:rsid w:val="00554635"/>
    <w:rsid w:val="0055477E"/>
    <w:rsid w:val="00556247"/>
    <w:rsid w:val="005568B2"/>
    <w:rsid w:val="00560797"/>
    <w:rsid w:val="005643D5"/>
    <w:rsid w:val="00565EBE"/>
    <w:rsid w:val="00566C0D"/>
    <w:rsid w:val="00566D71"/>
    <w:rsid w:val="00567C63"/>
    <w:rsid w:val="005701B9"/>
    <w:rsid w:val="00573B11"/>
    <w:rsid w:val="00574977"/>
    <w:rsid w:val="00574D62"/>
    <w:rsid w:val="005762E3"/>
    <w:rsid w:val="005769FF"/>
    <w:rsid w:val="005770FE"/>
    <w:rsid w:val="00582300"/>
    <w:rsid w:val="00584139"/>
    <w:rsid w:val="00584878"/>
    <w:rsid w:val="005861BB"/>
    <w:rsid w:val="00586DBC"/>
    <w:rsid w:val="00590E7B"/>
    <w:rsid w:val="0059237F"/>
    <w:rsid w:val="00592854"/>
    <w:rsid w:val="00592862"/>
    <w:rsid w:val="00592F7F"/>
    <w:rsid w:val="00594F9D"/>
    <w:rsid w:val="005950D4"/>
    <w:rsid w:val="0059638C"/>
    <w:rsid w:val="005A09E9"/>
    <w:rsid w:val="005A13E1"/>
    <w:rsid w:val="005A3951"/>
    <w:rsid w:val="005A3AC1"/>
    <w:rsid w:val="005A504F"/>
    <w:rsid w:val="005A79CA"/>
    <w:rsid w:val="005B1243"/>
    <w:rsid w:val="005B1D51"/>
    <w:rsid w:val="005B5D81"/>
    <w:rsid w:val="005B70D5"/>
    <w:rsid w:val="005C35A3"/>
    <w:rsid w:val="005C3AEB"/>
    <w:rsid w:val="005C5AE0"/>
    <w:rsid w:val="005C71B0"/>
    <w:rsid w:val="005C739B"/>
    <w:rsid w:val="005D2776"/>
    <w:rsid w:val="005D31B2"/>
    <w:rsid w:val="005D4422"/>
    <w:rsid w:val="005D49CA"/>
    <w:rsid w:val="005D554C"/>
    <w:rsid w:val="005D5FBB"/>
    <w:rsid w:val="005D614E"/>
    <w:rsid w:val="005D66E6"/>
    <w:rsid w:val="005E0C6C"/>
    <w:rsid w:val="005E167D"/>
    <w:rsid w:val="005E1E6A"/>
    <w:rsid w:val="005E24FF"/>
    <w:rsid w:val="005E27AB"/>
    <w:rsid w:val="005E5BEC"/>
    <w:rsid w:val="005E7F7E"/>
    <w:rsid w:val="005F1A8F"/>
    <w:rsid w:val="005F1D2A"/>
    <w:rsid w:val="005F1D41"/>
    <w:rsid w:val="005F2494"/>
    <w:rsid w:val="005F2549"/>
    <w:rsid w:val="005F2962"/>
    <w:rsid w:val="005F47AC"/>
    <w:rsid w:val="006016D2"/>
    <w:rsid w:val="00601E4C"/>
    <w:rsid w:val="00602744"/>
    <w:rsid w:val="00602A36"/>
    <w:rsid w:val="00602EA9"/>
    <w:rsid w:val="0060438B"/>
    <w:rsid w:val="00605BCA"/>
    <w:rsid w:val="00606938"/>
    <w:rsid w:val="0061012B"/>
    <w:rsid w:val="00611ED1"/>
    <w:rsid w:val="00612180"/>
    <w:rsid w:val="00612419"/>
    <w:rsid w:val="006127A7"/>
    <w:rsid w:val="006132E8"/>
    <w:rsid w:val="0061356B"/>
    <w:rsid w:val="0061542C"/>
    <w:rsid w:val="0061574C"/>
    <w:rsid w:val="00617383"/>
    <w:rsid w:val="00617725"/>
    <w:rsid w:val="00617B61"/>
    <w:rsid w:val="00617EFD"/>
    <w:rsid w:val="0062071B"/>
    <w:rsid w:val="00621A60"/>
    <w:rsid w:val="00622065"/>
    <w:rsid w:val="0062226F"/>
    <w:rsid w:val="006223C6"/>
    <w:rsid w:val="00622622"/>
    <w:rsid w:val="0062266F"/>
    <w:rsid w:val="006241A9"/>
    <w:rsid w:val="00624202"/>
    <w:rsid w:val="00624311"/>
    <w:rsid w:val="00624BD9"/>
    <w:rsid w:val="00625417"/>
    <w:rsid w:val="006254E3"/>
    <w:rsid w:val="0062737A"/>
    <w:rsid w:val="0063050F"/>
    <w:rsid w:val="0063069F"/>
    <w:rsid w:val="00630D0E"/>
    <w:rsid w:val="0063231A"/>
    <w:rsid w:val="006323F4"/>
    <w:rsid w:val="00632B5A"/>
    <w:rsid w:val="00632BA6"/>
    <w:rsid w:val="00634CA5"/>
    <w:rsid w:val="00640EED"/>
    <w:rsid w:val="006416C8"/>
    <w:rsid w:val="00641704"/>
    <w:rsid w:val="006425D0"/>
    <w:rsid w:val="006444C1"/>
    <w:rsid w:val="00645871"/>
    <w:rsid w:val="00647B8A"/>
    <w:rsid w:val="00650777"/>
    <w:rsid w:val="00650A25"/>
    <w:rsid w:val="006545A5"/>
    <w:rsid w:val="006545A8"/>
    <w:rsid w:val="0065685C"/>
    <w:rsid w:val="00661574"/>
    <w:rsid w:val="006636E4"/>
    <w:rsid w:val="006646A2"/>
    <w:rsid w:val="006708BA"/>
    <w:rsid w:val="006735A0"/>
    <w:rsid w:val="006741FB"/>
    <w:rsid w:val="0067506A"/>
    <w:rsid w:val="00675CA5"/>
    <w:rsid w:val="0067601F"/>
    <w:rsid w:val="006821E7"/>
    <w:rsid w:val="0068228A"/>
    <w:rsid w:val="00682AF6"/>
    <w:rsid w:val="00683C94"/>
    <w:rsid w:val="00683F71"/>
    <w:rsid w:val="00685A6F"/>
    <w:rsid w:val="00686F8B"/>
    <w:rsid w:val="0068763A"/>
    <w:rsid w:val="00687A98"/>
    <w:rsid w:val="00692372"/>
    <w:rsid w:val="00693D97"/>
    <w:rsid w:val="00695133"/>
    <w:rsid w:val="00695FC0"/>
    <w:rsid w:val="0069646D"/>
    <w:rsid w:val="00697A43"/>
    <w:rsid w:val="006A0A6B"/>
    <w:rsid w:val="006A0CEC"/>
    <w:rsid w:val="006A12DB"/>
    <w:rsid w:val="006A4418"/>
    <w:rsid w:val="006A4753"/>
    <w:rsid w:val="006A59D7"/>
    <w:rsid w:val="006B165A"/>
    <w:rsid w:val="006B2403"/>
    <w:rsid w:val="006B50C2"/>
    <w:rsid w:val="006B5417"/>
    <w:rsid w:val="006B61D1"/>
    <w:rsid w:val="006C0B2B"/>
    <w:rsid w:val="006C4873"/>
    <w:rsid w:val="006C57F4"/>
    <w:rsid w:val="006C5987"/>
    <w:rsid w:val="006C5C29"/>
    <w:rsid w:val="006D10F1"/>
    <w:rsid w:val="006D1B00"/>
    <w:rsid w:val="006D2AF5"/>
    <w:rsid w:val="006D451F"/>
    <w:rsid w:val="006D572B"/>
    <w:rsid w:val="006D61FE"/>
    <w:rsid w:val="006D7D5A"/>
    <w:rsid w:val="006E1F49"/>
    <w:rsid w:val="006E59B5"/>
    <w:rsid w:val="006F0EBB"/>
    <w:rsid w:val="006F3D5A"/>
    <w:rsid w:val="006F5339"/>
    <w:rsid w:val="006F7AE9"/>
    <w:rsid w:val="006F7F2D"/>
    <w:rsid w:val="00704309"/>
    <w:rsid w:val="00707CB7"/>
    <w:rsid w:val="007130BE"/>
    <w:rsid w:val="007133D3"/>
    <w:rsid w:val="00715A92"/>
    <w:rsid w:val="00716B76"/>
    <w:rsid w:val="00716D47"/>
    <w:rsid w:val="00717067"/>
    <w:rsid w:val="00717C9E"/>
    <w:rsid w:val="00717FBC"/>
    <w:rsid w:val="007203D9"/>
    <w:rsid w:val="007226E2"/>
    <w:rsid w:val="00722D61"/>
    <w:rsid w:val="00725806"/>
    <w:rsid w:val="007313A2"/>
    <w:rsid w:val="007314FB"/>
    <w:rsid w:val="00731F2F"/>
    <w:rsid w:val="00733598"/>
    <w:rsid w:val="0073453B"/>
    <w:rsid w:val="0073531C"/>
    <w:rsid w:val="007356D4"/>
    <w:rsid w:val="00744590"/>
    <w:rsid w:val="00745305"/>
    <w:rsid w:val="00751BC6"/>
    <w:rsid w:val="00751DB7"/>
    <w:rsid w:val="00752527"/>
    <w:rsid w:val="00752643"/>
    <w:rsid w:val="00752834"/>
    <w:rsid w:val="00752D59"/>
    <w:rsid w:val="00753135"/>
    <w:rsid w:val="007640CF"/>
    <w:rsid w:val="00764289"/>
    <w:rsid w:val="00765B5D"/>
    <w:rsid w:val="00766502"/>
    <w:rsid w:val="00766D3E"/>
    <w:rsid w:val="007712C0"/>
    <w:rsid w:val="00771ACC"/>
    <w:rsid w:val="00771C13"/>
    <w:rsid w:val="00774297"/>
    <w:rsid w:val="00775C64"/>
    <w:rsid w:val="00776459"/>
    <w:rsid w:val="00776492"/>
    <w:rsid w:val="0077707A"/>
    <w:rsid w:val="00780AED"/>
    <w:rsid w:val="00781D59"/>
    <w:rsid w:val="00781F47"/>
    <w:rsid w:val="00782A1D"/>
    <w:rsid w:val="00782A5D"/>
    <w:rsid w:val="00784BCA"/>
    <w:rsid w:val="00784F5B"/>
    <w:rsid w:val="00785549"/>
    <w:rsid w:val="00786328"/>
    <w:rsid w:val="00787047"/>
    <w:rsid w:val="007874D2"/>
    <w:rsid w:val="00787B41"/>
    <w:rsid w:val="007919C0"/>
    <w:rsid w:val="00791C4E"/>
    <w:rsid w:val="00791FCD"/>
    <w:rsid w:val="00793F11"/>
    <w:rsid w:val="0079510A"/>
    <w:rsid w:val="0079539E"/>
    <w:rsid w:val="00796B27"/>
    <w:rsid w:val="007A181E"/>
    <w:rsid w:val="007A1D2D"/>
    <w:rsid w:val="007A40C8"/>
    <w:rsid w:val="007A4FC0"/>
    <w:rsid w:val="007A5C1A"/>
    <w:rsid w:val="007A6947"/>
    <w:rsid w:val="007B39E0"/>
    <w:rsid w:val="007B476A"/>
    <w:rsid w:val="007B5184"/>
    <w:rsid w:val="007B5300"/>
    <w:rsid w:val="007B5F23"/>
    <w:rsid w:val="007B647B"/>
    <w:rsid w:val="007B6929"/>
    <w:rsid w:val="007B6F17"/>
    <w:rsid w:val="007C01FD"/>
    <w:rsid w:val="007C0F3F"/>
    <w:rsid w:val="007C24C3"/>
    <w:rsid w:val="007C3ECE"/>
    <w:rsid w:val="007C7953"/>
    <w:rsid w:val="007C7A19"/>
    <w:rsid w:val="007D0E44"/>
    <w:rsid w:val="007D1AF7"/>
    <w:rsid w:val="007D1C7C"/>
    <w:rsid w:val="007D3CEE"/>
    <w:rsid w:val="007D45D7"/>
    <w:rsid w:val="007D5610"/>
    <w:rsid w:val="007D6A28"/>
    <w:rsid w:val="007E06F8"/>
    <w:rsid w:val="007E0766"/>
    <w:rsid w:val="007E1A16"/>
    <w:rsid w:val="007E47DB"/>
    <w:rsid w:val="007E4926"/>
    <w:rsid w:val="007E4E04"/>
    <w:rsid w:val="007E6A62"/>
    <w:rsid w:val="007F00A9"/>
    <w:rsid w:val="007F00EB"/>
    <w:rsid w:val="007F0E44"/>
    <w:rsid w:val="007F2F28"/>
    <w:rsid w:val="007F56A3"/>
    <w:rsid w:val="007F6B55"/>
    <w:rsid w:val="007F75DD"/>
    <w:rsid w:val="007F7699"/>
    <w:rsid w:val="008001A0"/>
    <w:rsid w:val="00801883"/>
    <w:rsid w:val="0080215D"/>
    <w:rsid w:val="00802417"/>
    <w:rsid w:val="00802E14"/>
    <w:rsid w:val="00807953"/>
    <w:rsid w:val="008120BD"/>
    <w:rsid w:val="00815A82"/>
    <w:rsid w:val="00817220"/>
    <w:rsid w:val="00817BBC"/>
    <w:rsid w:val="00817E35"/>
    <w:rsid w:val="0082024B"/>
    <w:rsid w:val="00820364"/>
    <w:rsid w:val="00821A79"/>
    <w:rsid w:val="0082210C"/>
    <w:rsid w:val="00822281"/>
    <w:rsid w:val="00822BE9"/>
    <w:rsid w:val="008235BD"/>
    <w:rsid w:val="00826A08"/>
    <w:rsid w:val="008301F7"/>
    <w:rsid w:val="00833AA2"/>
    <w:rsid w:val="00834F15"/>
    <w:rsid w:val="00835006"/>
    <w:rsid w:val="008419E8"/>
    <w:rsid w:val="00842440"/>
    <w:rsid w:val="00843878"/>
    <w:rsid w:val="00846B8E"/>
    <w:rsid w:val="008475EE"/>
    <w:rsid w:val="00851F64"/>
    <w:rsid w:val="00852621"/>
    <w:rsid w:val="00853854"/>
    <w:rsid w:val="00853F55"/>
    <w:rsid w:val="00861D22"/>
    <w:rsid w:val="00861DFC"/>
    <w:rsid w:val="00862A7F"/>
    <w:rsid w:val="00864ED0"/>
    <w:rsid w:val="0086539B"/>
    <w:rsid w:val="00865EC8"/>
    <w:rsid w:val="00866686"/>
    <w:rsid w:val="00866BC2"/>
    <w:rsid w:val="00866EA7"/>
    <w:rsid w:val="00867CCB"/>
    <w:rsid w:val="0087035A"/>
    <w:rsid w:val="00870FB8"/>
    <w:rsid w:val="00871097"/>
    <w:rsid w:val="00871F21"/>
    <w:rsid w:val="008765BD"/>
    <w:rsid w:val="008765D6"/>
    <w:rsid w:val="00877B40"/>
    <w:rsid w:val="008801CD"/>
    <w:rsid w:val="00881CF2"/>
    <w:rsid w:val="00884451"/>
    <w:rsid w:val="0088662E"/>
    <w:rsid w:val="0088696A"/>
    <w:rsid w:val="00890284"/>
    <w:rsid w:val="00890DC3"/>
    <w:rsid w:val="00893B5B"/>
    <w:rsid w:val="00894121"/>
    <w:rsid w:val="0089491F"/>
    <w:rsid w:val="008956A4"/>
    <w:rsid w:val="00896D27"/>
    <w:rsid w:val="008A05C9"/>
    <w:rsid w:val="008A12A2"/>
    <w:rsid w:val="008A2C70"/>
    <w:rsid w:val="008A4388"/>
    <w:rsid w:val="008A57C6"/>
    <w:rsid w:val="008A6258"/>
    <w:rsid w:val="008A67DC"/>
    <w:rsid w:val="008A7A31"/>
    <w:rsid w:val="008B0A7F"/>
    <w:rsid w:val="008B2376"/>
    <w:rsid w:val="008B42D1"/>
    <w:rsid w:val="008C07D4"/>
    <w:rsid w:val="008C1179"/>
    <w:rsid w:val="008C2516"/>
    <w:rsid w:val="008C2C6D"/>
    <w:rsid w:val="008C4D76"/>
    <w:rsid w:val="008D19B1"/>
    <w:rsid w:val="008D2F0D"/>
    <w:rsid w:val="008D314F"/>
    <w:rsid w:val="008D3372"/>
    <w:rsid w:val="008D3CC8"/>
    <w:rsid w:val="008D4BD4"/>
    <w:rsid w:val="008E01EF"/>
    <w:rsid w:val="008E047F"/>
    <w:rsid w:val="008E4302"/>
    <w:rsid w:val="008E6D4F"/>
    <w:rsid w:val="008E7CA0"/>
    <w:rsid w:val="008F2BB7"/>
    <w:rsid w:val="008F4C6F"/>
    <w:rsid w:val="008F732C"/>
    <w:rsid w:val="008F7351"/>
    <w:rsid w:val="008F7F1B"/>
    <w:rsid w:val="00900FC8"/>
    <w:rsid w:val="0090108A"/>
    <w:rsid w:val="00903157"/>
    <w:rsid w:val="00904A63"/>
    <w:rsid w:val="009050F4"/>
    <w:rsid w:val="0090527E"/>
    <w:rsid w:val="009059BD"/>
    <w:rsid w:val="009066C8"/>
    <w:rsid w:val="00906C76"/>
    <w:rsid w:val="00910347"/>
    <w:rsid w:val="00910496"/>
    <w:rsid w:val="00910846"/>
    <w:rsid w:val="00912BFB"/>
    <w:rsid w:val="009131DB"/>
    <w:rsid w:val="00913B13"/>
    <w:rsid w:val="00914D58"/>
    <w:rsid w:val="00914E1B"/>
    <w:rsid w:val="00915AC4"/>
    <w:rsid w:val="009207C9"/>
    <w:rsid w:val="00920C22"/>
    <w:rsid w:val="00920D03"/>
    <w:rsid w:val="0092311C"/>
    <w:rsid w:val="009308B9"/>
    <w:rsid w:val="00931E8F"/>
    <w:rsid w:val="00932C5F"/>
    <w:rsid w:val="00934532"/>
    <w:rsid w:val="00935281"/>
    <w:rsid w:val="00935B25"/>
    <w:rsid w:val="0094092D"/>
    <w:rsid w:val="00945B60"/>
    <w:rsid w:val="00946C19"/>
    <w:rsid w:val="009472CD"/>
    <w:rsid w:val="00950895"/>
    <w:rsid w:val="00950FC3"/>
    <w:rsid w:val="009532FB"/>
    <w:rsid w:val="00954CC1"/>
    <w:rsid w:val="0095666A"/>
    <w:rsid w:val="009566B0"/>
    <w:rsid w:val="00960331"/>
    <w:rsid w:val="0096047E"/>
    <w:rsid w:val="0096353F"/>
    <w:rsid w:val="009644B7"/>
    <w:rsid w:val="0096530A"/>
    <w:rsid w:val="0096668A"/>
    <w:rsid w:val="009670DC"/>
    <w:rsid w:val="00967935"/>
    <w:rsid w:val="00967A71"/>
    <w:rsid w:val="00967C22"/>
    <w:rsid w:val="0097007B"/>
    <w:rsid w:val="00970352"/>
    <w:rsid w:val="0097091F"/>
    <w:rsid w:val="00971BD4"/>
    <w:rsid w:val="00971F52"/>
    <w:rsid w:val="00971F9F"/>
    <w:rsid w:val="0097289E"/>
    <w:rsid w:val="00972AB5"/>
    <w:rsid w:val="009732FB"/>
    <w:rsid w:val="00973D61"/>
    <w:rsid w:val="00974290"/>
    <w:rsid w:val="009761E4"/>
    <w:rsid w:val="00977334"/>
    <w:rsid w:val="00977DAC"/>
    <w:rsid w:val="00980AEA"/>
    <w:rsid w:val="00980F25"/>
    <w:rsid w:val="00982821"/>
    <w:rsid w:val="00983FFC"/>
    <w:rsid w:val="00986B4C"/>
    <w:rsid w:val="00986EC1"/>
    <w:rsid w:val="0099175A"/>
    <w:rsid w:val="00991CE9"/>
    <w:rsid w:val="00992482"/>
    <w:rsid w:val="00993A4A"/>
    <w:rsid w:val="00994FB4"/>
    <w:rsid w:val="00995E3F"/>
    <w:rsid w:val="00995F91"/>
    <w:rsid w:val="009962EC"/>
    <w:rsid w:val="009A0B5D"/>
    <w:rsid w:val="009A1BA2"/>
    <w:rsid w:val="009A2387"/>
    <w:rsid w:val="009A49D5"/>
    <w:rsid w:val="009A5075"/>
    <w:rsid w:val="009A73EC"/>
    <w:rsid w:val="009B218F"/>
    <w:rsid w:val="009B28DC"/>
    <w:rsid w:val="009B3370"/>
    <w:rsid w:val="009B46AF"/>
    <w:rsid w:val="009B52F1"/>
    <w:rsid w:val="009B66E3"/>
    <w:rsid w:val="009B6CF5"/>
    <w:rsid w:val="009C0DD8"/>
    <w:rsid w:val="009C1363"/>
    <w:rsid w:val="009C32A3"/>
    <w:rsid w:val="009C4248"/>
    <w:rsid w:val="009C4EFA"/>
    <w:rsid w:val="009C7033"/>
    <w:rsid w:val="009D1371"/>
    <w:rsid w:val="009D3F92"/>
    <w:rsid w:val="009D5C51"/>
    <w:rsid w:val="009D5FDA"/>
    <w:rsid w:val="009D6F59"/>
    <w:rsid w:val="009D7480"/>
    <w:rsid w:val="009E051F"/>
    <w:rsid w:val="009E3D00"/>
    <w:rsid w:val="009E5229"/>
    <w:rsid w:val="009E60C6"/>
    <w:rsid w:val="009E6D06"/>
    <w:rsid w:val="009E7F0C"/>
    <w:rsid w:val="009F2171"/>
    <w:rsid w:val="009F3C5E"/>
    <w:rsid w:val="009F4E4E"/>
    <w:rsid w:val="009F55CA"/>
    <w:rsid w:val="009F7EFF"/>
    <w:rsid w:val="00A05291"/>
    <w:rsid w:val="00A06A28"/>
    <w:rsid w:val="00A06E8A"/>
    <w:rsid w:val="00A0766F"/>
    <w:rsid w:val="00A1014E"/>
    <w:rsid w:val="00A116CE"/>
    <w:rsid w:val="00A136FF"/>
    <w:rsid w:val="00A141EC"/>
    <w:rsid w:val="00A14237"/>
    <w:rsid w:val="00A14C30"/>
    <w:rsid w:val="00A14FEA"/>
    <w:rsid w:val="00A1559B"/>
    <w:rsid w:val="00A16190"/>
    <w:rsid w:val="00A16617"/>
    <w:rsid w:val="00A17CE4"/>
    <w:rsid w:val="00A20B3D"/>
    <w:rsid w:val="00A23242"/>
    <w:rsid w:val="00A23C19"/>
    <w:rsid w:val="00A23D5F"/>
    <w:rsid w:val="00A245CB"/>
    <w:rsid w:val="00A245FB"/>
    <w:rsid w:val="00A2666D"/>
    <w:rsid w:val="00A26ADC"/>
    <w:rsid w:val="00A30265"/>
    <w:rsid w:val="00A315F2"/>
    <w:rsid w:val="00A340E9"/>
    <w:rsid w:val="00A34A8D"/>
    <w:rsid w:val="00A37A50"/>
    <w:rsid w:val="00A427DB"/>
    <w:rsid w:val="00A43381"/>
    <w:rsid w:val="00A438BC"/>
    <w:rsid w:val="00A45048"/>
    <w:rsid w:val="00A4505C"/>
    <w:rsid w:val="00A45CF8"/>
    <w:rsid w:val="00A46507"/>
    <w:rsid w:val="00A5495D"/>
    <w:rsid w:val="00A57E6D"/>
    <w:rsid w:val="00A6004B"/>
    <w:rsid w:val="00A600B6"/>
    <w:rsid w:val="00A622FD"/>
    <w:rsid w:val="00A638AF"/>
    <w:rsid w:val="00A645A7"/>
    <w:rsid w:val="00A65355"/>
    <w:rsid w:val="00A66C9B"/>
    <w:rsid w:val="00A7081D"/>
    <w:rsid w:val="00A714B6"/>
    <w:rsid w:val="00A73471"/>
    <w:rsid w:val="00A741C4"/>
    <w:rsid w:val="00A743BD"/>
    <w:rsid w:val="00A74B28"/>
    <w:rsid w:val="00A805C0"/>
    <w:rsid w:val="00A81A5D"/>
    <w:rsid w:val="00A82DE6"/>
    <w:rsid w:val="00A90E50"/>
    <w:rsid w:val="00A93C83"/>
    <w:rsid w:val="00A94A1D"/>
    <w:rsid w:val="00A94F72"/>
    <w:rsid w:val="00A955EF"/>
    <w:rsid w:val="00A96870"/>
    <w:rsid w:val="00A9705E"/>
    <w:rsid w:val="00AA1D02"/>
    <w:rsid w:val="00AA257E"/>
    <w:rsid w:val="00AA4514"/>
    <w:rsid w:val="00AA49BA"/>
    <w:rsid w:val="00AA5DA0"/>
    <w:rsid w:val="00AA7382"/>
    <w:rsid w:val="00AA7506"/>
    <w:rsid w:val="00AA7E1D"/>
    <w:rsid w:val="00AB11A7"/>
    <w:rsid w:val="00AB361F"/>
    <w:rsid w:val="00AB4BC7"/>
    <w:rsid w:val="00AB5890"/>
    <w:rsid w:val="00AB672E"/>
    <w:rsid w:val="00AB7D55"/>
    <w:rsid w:val="00AC158A"/>
    <w:rsid w:val="00AC236E"/>
    <w:rsid w:val="00AC2EAE"/>
    <w:rsid w:val="00AC48E7"/>
    <w:rsid w:val="00AC73D6"/>
    <w:rsid w:val="00AC7693"/>
    <w:rsid w:val="00AD2A10"/>
    <w:rsid w:val="00AD4917"/>
    <w:rsid w:val="00AD4944"/>
    <w:rsid w:val="00AD693E"/>
    <w:rsid w:val="00AD7685"/>
    <w:rsid w:val="00AE2B18"/>
    <w:rsid w:val="00AF0439"/>
    <w:rsid w:val="00AF0CCC"/>
    <w:rsid w:val="00AF1563"/>
    <w:rsid w:val="00AF19E2"/>
    <w:rsid w:val="00AF258E"/>
    <w:rsid w:val="00AF2EFD"/>
    <w:rsid w:val="00AF3DB4"/>
    <w:rsid w:val="00B013FA"/>
    <w:rsid w:val="00B02110"/>
    <w:rsid w:val="00B0277E"/>
    <w:rsid w:val="00B02EF0"/>
    <w:rsid w:val="00B03619"/>
    <w:rsid w:val="00B0394A"/>
    <w:rsid w:val="00B04609"/>
    <w:rsid w:val="00B04880"/>
    <w:rsid w:val="00B04CDD"/>
    <w:rsid w:val="00B0581E"/>
    <w:rsid w:val="00B05D76"/>
    <w:rsid w:val="00B13E79"/>
    <w:rsid w:val="00B202AB"/>
    <w:rsid w:val="00B204B5"/>
    <w:rsid w:val="00B20B11"/>
    <w:rsid w:val="00B20F09"/>
    <w:rsid w:val="00B216BF"/>
    <w:rsid w:val="00B23CAE"/>
    <w:rsid w:val="00B244D2"/>
    <w:rsid w:val="00B251FC"/>
    <w:rsid w:val="00B26184"/>
    <w:rsid w:val="00B26B2B"/>
    <w:rsid w:val="00B30134"/>
    <w:rsid w:val="00B32CE7"/>
    <w:rsid w:val="00B32E0A"/>
    <w:rsid w:val="00B3475A"/>
    <w:rsid w:val="00B34CA5"/>
    <w:rsid w:val="00B357AB"/>
    <w:rsid w:val="00B369F9"/>
    <w:rsid w:val="00B36B01"/>
    <w:rsid w:val="00B36E85"/>
    <w:rsid w:val="00B37415"/>
    <w:rsid w:val="00B4037C"/>
    <w:rsid w:val="00B422EA"/>
    <w:rsid w:val="00B43EF3"/>
    <w:rsid w:val="00B440BE"/>
    <w:rsid w:val="00B4516B"/>
    <w:rsid w:val="00B47C2D"/>
    <w:rsid w:val="00B501F3"/>
    <w:rsid w:val="00B50F2B"/>
    <w:rsid w:val="00B5137A"/>
    <w:rsid w:val="00B51A6F"/>
    <w:rsid w:val="00B57686"/>
    <w:rsid w:val="00B62B81"/>
    <w:rsid w:val="00B63694"/>
    <w:rsid w:val="00B643FC"/>
    <w:rsid w:val="00B64768"/>
    <w:rsid w:val="00B666DF"/>
    <w:rsid w:val="00B6745B"/>
    <w:rsid w:val="00B70520"/>
    <w:rsid w:val="00B70892"/>
    <w:rsid w:val="00B715C8"/>
    <w:rsid w:val="00B720F3"/>
    <w:rsid w:val="00B726B9"/>
    <w:rsid w:val="00B744F5"/>
    <w:rsid w:val="00B750C1"/>
    <w:rsid w:val="00B75925"/>
    <w:rsid w:val="00B80FE0"/>
    <w:rsid w:val="00B817C2"/>
    <w:rsid w:val="00B819E1"/>
    <w:rsid w:val="00B83CE6"/>
    <w:rsid w:val="00B86097"/>
    <w:rsid w:val="00B901AA"/>
    <w:rsid w:val="00B910D4"/>
    <w:rsid w:val="00B91272"/>
    <w:rsid w:val="00B93253"/>
    <w:rsid w:val="00B94212"/>
    <w:rsid w:val="00B9559D"/>
    <w:rsid w:val="00B958ED"/>
    <w:rsid w:val="00B975BE"/>
    <w:rsid w:val="00B9769C"/>
    <w:rsid w:val="00B977F7"/>
    <w:rsid w:val="00BA0962"/>
    <w:rsid w:val="00BA27C5"/>
    <w:rsid w:val="00BA3921"/>
    <w:rsid w:val="00BA4650"/>
    <w:rsid w:val="00BA4D86"/>
    <w:rsid w:val="00BA4DB0"/>
    <w:rsid w:val="00BA5908"/>
    <w:rsid w:val="00BB018A"/>
    <w:rsid w:val="00BB3FEE"/>
    <w:rsid w:val="00BB5FFE"/>
    <w:rsid w:val="00BB7FD5"/>
    <w:rsid w:val="00BC1882"/>
    <w:rsid w:val="00BC1D81"/>
    <w:rsid w:val="00BC2270"/>
    <w:rsid w:val="00BC2363"/>
    <w:rsid w:val="00BC3E6F"/>
    <w:rsid w:val="00BC5EA7"/>
    <w:rsid w:val="00BC70B2"/>
    <w:rsid w:val="00BC7AD4"/>
    <w:rsid w:val="00BD0352"/>
    <w:rsid w:val="00BD1628"/>
    <w:rsid w:val="00BD16D1"/>
    <w:rsid w:val="00BD2B8D"/>
    <w:rsid w:val="00BD2D25"/>
    <w:rsid w:val="00BD2F16"/>
    <w:rsid w:val="00BD3B27"/>
    <w:rsid w:val="00BD5C70"/>
    <w:rsid w:val="00BD5EE3"/>
    <w:rsid w:val="00BD6E89"/>
    <w:rsid w:val="00BD7843"/>
    <w:rsid w:val="00BE11B6"/>
    <w:rsid w:val="00BE12E9"/>
    <w:rsid w:val="00BE23CA"/>
    <w:rsid w:val="00BE74F7"/>
    <w:rsid w:val="00BE7B5F"/>
    <w:rsid w:val="00BF0BB9"/>
    <w:rsid w:val="00BF0F0A"/>
    <w:rsid w:val="00BF17DB"/>
    <w:rsid w:val="00BF360C"/>
    <w:rsid w:val="00BF4FE6"/>
    <w:rsid w:val="00BF589D"/>
    <w:rsid w:val="00BF6012"/>
    <w:rsid w:val="00BF60FE"/>
    <w:rsid w:val="00C001C7"/>
    <w:rsid w:val="00C0465D"/>
    <w:rsid w:val="00C06070"/>
    <w:rsid w:val="00C067E7"/>
    <w:rsid w:val="00C10310"/>
    <w:rsid w:val="00C105F4"/>
    <w:rsid w:val="00C12B84"/>
    <w:rsid w:val="00C13A13"/>
    <w:rsid w:val="00C141D7"/>
    <w:rsid w:val="00C14857"/>
    <w:rsid w:val="00C14BE5"/>
    <w:rsid w:val="00C150CF"/>
    <w:rsid w:val="00C2340D"/>
    <w:rsid w:val="00C24190"/>
    <w:rsid w:val="00C2452C"/>
    <w:rsid w:val="00C27EBC"/>
    <w:rsid w:val="00C30F38"/>
    <w:rsid w:val="00C31C79"/>
    <w:rsid w:val="00C37E62"/>
    <w:rsid w:val="00C41E9E"/>
    <w:rsid w:val="00C41FEA"/>
    <w:rsid w:val="00C439B3"/>
    <w:rsid w:val="00C47F70"/>
    <w:rsid w:val="00C52237"/>
    <w:rsid w:val="00C52DD0"/>
    <w:rsid w:val="00C53008"/>
    <w:rsid w:val="00C530BC"/>
    <w:rsid w:val="00C541A1"/>
    <w:rsid w:val="00C544F0"/>
    <w:rsid w:val="00C545DB"/>
    <w:rsid w:val="00C5582A"/>
    <w:rsid w:val="00C56676"/>
    <w:rsid w:val="00C6312A"/>
    <w:rsid w:val="00C6336E"/>
    <w:rsid w:val="00C639BA"/>
    <w:rsid w:val="00C65240"/>
    <w:rsid w:val="00C73D24"/>
    <w:rsid w:val="00C748B7"/>
    <w:rsid w:val="00C77265"/>
    <w:rsid w:val="00C8329D"/>
    <w:rsid w:val="00C83323"/>
    <w:rsid w:val="00C83459"/>
    <w:rsid w:val="00C85DAB"/>
    <w:rsid w:val="00C86217"/>
    <w:rsid w:val="00C900AA"/>
    <w:rsid w:val="00C90EAE"/>
    <w:rsid w:val="00C919FE"/>
    <w:rsid w:val="00C92047"/>
    <w:rsid w:val="00C92E90"/>
    <w:rsid w:val="00C951A4"/>
    <w:rsid w:val="00C9605C"/>
    <w:rsid w:val="00C96DD0"/>
    <w:rsid w:val="00CA037B"/>
    <w:rsid w:val="00CA0A54"/>
    <w:rsid w:val="00CA1514"/>
    <w:rsid w:val="00CA3922"/>
    <w:rsid w:val="00CA442D"/>
    <w:rsid w:val="00CA6CF7"/>
    <w:rsid w:val="00CA73C1"/>
    <w:rsid w:val="00CA7902"/>
    <w:rsid w:val="00CB0951"/>
    <w:rsid w:val="00CB0D9A"/>
    <w:rsid w:val="00CB10A3"/>
    <w:rsid w:val="00CB17F7"/>
    <w:rsid w:val="00CB26B2"/>
    <w:rsid w:val="00CB3B03"/>
    <w:rsid w:val="00CB673F"/>
    <w:rsid w:val="00CC073D"/>
    <w:rsid w:val="00CC17BC"/>
    <w:rsid w:val="00CC3D77"/>
    <w:rsid w:val="00CC3F4F"/>
    <w:rsid w:val="00CC5692"/>
    <w:rsid w:val="00CC5F3A"/>
    <w:rsid w:val="00CC7506"/>
    <w:rsid w:val="00CC7C04"/>
    <w:rsid w:val="00CD0570"/>
    <w:rsid w:val="00CD2869"/>
    <w:rsid w:val="00CD4A4F"/>
    <w:rsid w:val="00CD5133"/>
    <w:rsid w:val="00CD51B5"/>
    <w:rsid w:val="00CD729F"/>
    <w:rsid w:val="00CD7362"/>
    <w:rsid w:val="00CE0496"/>
    <w:rsid w:val="00CE2995"/>
    <w:rsid w:val="00CE613E"/>
    <w:rsid w:val="00CE61E1"/>
    <w:rsid w:val="00CE7EF5"/>
    <w:rsid w:val="00CF13EF"/>
    <w:rsid w:val="00CF1C36"/>
    <w:rsid w:val="00CF22C4"/>
    <w:rsid w:val="00CF44D7"/>
    <w:rsid w:val="00CF56F2"/>
    <w:rsid w:val="00CF5A0F"/>
    <w:rsid w:val="00CF5E99"/>
    <w:rsid w:val="00D05780"/>
    <w:rsid w:val="00D0789C"/>
    <w:rsid w:val="00D07D9E"/>
    <w:rsid w:val="00D1056E"/>
    <w:rsid w:val="00D11C4C"/>
    <w:rsid w:val="00D12F78"/>
    <w:rsid w:val="00D14C54"/>
    <w:rsid w:val="00D1557C"/>
    <w:rsid w:val="00D17015"/>
    <w:rsid w:val="00D208F0"/>
    <w:rsid w:val="00D20F2E"/>
    <w:rsid w:val="00D2368E"/>
    <w:rsid w:val="00D23C28"/>
    <w:rsid w:val="00D24277"/>
    <w:rsid w:val="00D24709"/>
    <w:rsid w:val="00D250A7"/>
    <w:rsid w:val="00D26003"/>
    <w:rsid w:val="00D26CAB"/>
    <w:rsid w:val="00D31836"/>
    <w:rsid w:val="00D324ED"/>
    <w:rsid w:val="00D32777"/>
    <w:rsid w:val="00D329B7"/>
    <w:rsid w:val="00D35F69"/>
    <w:rsid w:val="00D36663"/>
    <w:rsid w:val="00D37BAE"/>
    <w:rsid w:val="00D4054A"/>
    <w:rsid w:val="00D4070A"/>
    <w:rsid w:val="00D43DC3"/>
    <w:rsid w:val="00D45D6B"/>
    <w:rsid w:val="00D460F0"/>
    <w:rsid w:val="00D46CA1"/>
    <w:rsid w:val="00D507A5"/>
    <w:rsid w:val="00D50AA7"/>
    <w:rsid w:val="00D51E43"/>
    <w:rsid w:val="00D5246E"/>
    <w:rsid w:val="00D52E3A"/>
    <w:rsid w:val="00D53E4F"/>
    <w:rsid w:val="00D550E4"/>
    <w:rsid w:val="00D563B3"/>
    <w:rsid w:val="00D602B4"/>
    <w:rsid w:val="00D60EA4"/>
    <w:rsid w:val="00D6148A"/>
    <w:rsid w:val="00D61C5B"/>
    <w:rsid w:val="00D62268"/>
    <w:rsid w:val="00D637C0"/>
    <w:rsid w:val="00D63D6C"/>
    <w:rsid w:val="00D643A8"/>
    <w:rsid w:val="00D64DE0"/>
    <w:rsid w:val="00D65BF1"/>
    <w:rsid w:val="00D66B69"/>
    <w:rsid w:val="00D66E38"/>
    <w:rsid w:val="00D673FB"/>
    <w:rsid w:val="00D704D7"/>
    <w:rsid w:val="00D70CA5"/>
    <w:rsid w:val="00D71A54"/>
    <w:rsid w:val="00D71EAE"/>
    <w:rsid w:val="00D73029"/>
    <w:rsid w:val="00D7381D"/>
    <w:rsid w:val="00D74FC0"/>
    <w:rsid w:val="00D75198"/>
    <w:rsid w:val="00D759B4"/>
    <w:rsid w:val="00D75C5F"/>
    <w:rsid w:val="00D75F48"/>
    <w:rsid w:val="00D767DE"/>
    <w:rsid w:val="00D8276C"/>
    <w:rsid w:val="00D8290E"/>
    <w:rsid w:val="00D8469E"/>
    <w:rsid w:val="00D848B9"/>
    <w:rsid w:val="00D85882"/>
    <w:rsid w:val="00D86D1E"/>
    <w:rsid w:val="00D92B0C"/>
    <w:rsid w:val="00D93094"/>
    <w:rsid w:val="00D939FA"/>
    <w:rsid w:val="00D9416F"/>
    <w:rsid w:val="00D94DA0"/>
    <w:rsid w:val="00D974DE"/>
    <w:rsid w:val="00D9790C"/>
    <w:rsid w:val="00D9791F"/>
    <w:rsid w:val="00D97F49"/>
    <w:rsid w:val="00DA05FF"/>
    <w:rsid w:val="00DA10F9"/>
    <w:rsid w:val="00DA1539"/>
    <w:rsid w:val="00DA2C09"/>
    <w:rsid w:val="00DA3687"/>
    <w:rsid w:val="00DA508C"/>
    <w:rsid w:val="00DA5CC2"/>
    <w:rsid w:val="00DA5F8A"/>
    <w:rsid w:val="00DA66C7"/>
    <w:rsid w:val="00DB032A"/>
    <w:rsid w:val="00DB0C92"/>
    <w:rsid w:val="00DB1239"/>
    <w:rsid w:val="00DB1532"/>
    <w:rsid w:val="00DB1A45"/>
    <w:rsid w:val="00DB2B1D"/>
    <w:rsid w:val="00DB2CB3"/>
    <w:rsid w:val="00DB2D78"/>
    <w:rsid w:val="00DB3464"/>
    <w:rsid w:val="00DB3647"/>
    <w:rsid w:val="00DB3BBB"/>
    <w:rsid w:val="00DB3E48"/>
    <w:rsid w:val="00DB5AF6"/>
    <w:rsid w:val="00DB7247"/>
    <w:rsid w:val="00DB75C2"/>
    <w:rsid w:val="00DC1A38"/>
    <w:rsid w:val="00DC1EFE"/>
    <w:rsid w:val="00DC22E8"/>
    <w:rsid w:val="00DC3403"/>
    <w:rsid w:val="00DC39C8"/>
    <w:rsid w:val="00DC4496"/>
    <w:rsid w:val="00DC5AFC"/>
    <w:rsid w:val="00DC6680"/>
    <w:rsid w:val="00DC7460"/>
    <w:rsid w:val="00DD3A8A"/>
    <w:rsid w:val="00DD58F3"/>
    <w:rsid w:val="00DD5F66"/>
    <w:rsid w:val="00DE149A"/>
    <w:rsid w:val="00DE176C"/>
    <w:rsid w:val="00DE5FEF"/>
    <w:rsid w:val="00DE76F9"/>
    <w:rsid w:val="00DF0D95"/>
    <w:rsid w:val="00DF7004"/>
    <w:rsid w:val="00E01D1A"/>
    <w:rsid w:val="00E01FE4"/>
    <w:rsid w:val="00E048D7"/>
    <w:rsid w:val="00E04A68"/>
    <w:rsid w:val="00E051EA"/>
    <w:rsid w:val="00E0523A"/>
    <w:rsid w:val="00E0760C"/>
    <w:rsid w:val="00E106C4"/>
    <w:rsid w:val="00E10E6F"/>
    <w:rsid w:val="00E13048"/>
    <w:rsid w:val="00E1362A"/>
    <w:rsid w:val="00E14926"/>
    <w:rsid w:val="00E20266"/>
    <w:rsid w:val="00E2041C"/>
    <w:rsid w:val="00E21074"/>
    <w:rsid w:val="00E21462"/>
    <w:rsid w:val="00E22B6F"/>
    <w:rsid w:val="00E278D2"/>
    <w:rsid w:val="00E30E6F"/>
    <w:rsid w:val="00E340FD"/>
    <w:rsid w:val="00E36A2D"/>
    <w:rsid w:val="00E4016C"/>
    <w:rsid w:val="00E40759"/>
    <w:rsid w:val="00E42655"/>
    <w:rsid w:val="00E4270E"/>
    <w:rsid w:val="00E460CE"/>
    <w:rsid w:val="00E462B4"/>
    <w:rsid w:val="00E54C71"/>
    <w:rsid w:val="00E5768A"/>
    <w:rsid w:val="00E576EB"/>
    <w:rsid w:val="00E6220D"/>
    <w:rsid w:val="00E62E07"/>
    <w:rsid w:val="00E63655"/>
    <w:rsid w:val="00E66F4A"/>
    <w:rsid w:val="00E677B1"/>
    <w:rsid w:val="00E72DE5"/>
    <w:rsid w:val="00E76690"/>
    <w:rsid w:val="00E767BD"/>
    <w:rsid w:val="00E769D2"/>
    <w:rsid w:val="00E80BDC"/>
    <w:rsid w:val="00E81C24"/>
    <w:rsid w:val="00E81D63"/>
    <w:rsid w:val="00E82CC8"/>
    <w:rsid w:val="00E843DB"/>
    <w:rsid w:val="00E873F8"/>
    <w:rsid w:val="00E900D9"/>
    <w:rsid w:val="00E902C5"/>
    <w:rsid w:val="00E90C4D"/>
    <w:rsid w:val="00E90D79"/>
    <w:rsid w:val="00E90EE1"/>
    <w:rsid w:val="00E93146"/>
    <w:rsid w:val="00E94B1B"/>
    <w:rsid w:val="00EA0A7F"/>
    <w:rsid w:val="00EA2E6C"/>
    <w:rsid w:val="00EA3B69"/>
    <w:rsid w:val="00EA49BC"/>
    <w:rsid w:val="00EA4EBF"/>
    <w:rsid w:val="00EA5BDC"/>
    <w:rsid w:val="00EB088B"/>
    <w:rsid w:val="00EB119E"/>
    <w:rsid w:val="00EB12B6"/>
    <w:rsid w:val="00EB60DE"/>
    <w:rsid w:val="00EC08FC"/>
    <w:rsid w:val="00EC0EB2"/>
    <w:rsid w:val="00EC203D"/>
    <w:rsid w:val="00EC2609"/>
    <w:rsid w:val="00EC4039"/>
    <w:rsid w:val="00EC4249"/>
    <w:rsid w:val="00EC4606"/>
    <w:rsid w:val="00EC627B"/>
    <w:rsid w:val="00EC68B0"/>
    <w:rsid w:val="00ED00C5"/>
    <w:rsid w:val="00ED0A3B"/>
    <w:rsid w:val="00ED18E3"/>
    <w:rsid w:val="00ED393C"/>
    <w:rsid w:val="00ED4888"/>
    <w:rsid w:val="00ED55BD"/>
    <w:rsid w:val="00EE0A33"/>
    <w:rsid w:val="00EE177A"/>
    <w:rsid w:val="00EE29D8"/>
    <w:rsid w:val="00EE30BC"/>
    <w:rsid w:val="00EE3B60"/>
    <w:rsid w:val="00EE4705"/>
    <w:rsid w:val="00EE5311"/>
    <w:rsid w:val="00EE580D"/>
    <w:rsid w:val="00EE6D18"/>
    <w:rsid w:val="00EE6D8B"/>
    <w:rsid w:val="00EF07DB"/>
    <w:rsid w:val="00EF36D1"/>
    <w:rsid w:val="00EF430C"/>
    <w:rsid w:val="00EF4776"/>
    <w:rsid w:val="00EF578B"/>
    <w:rsid w:val="00EF5DB3"/>
    <w:rsid w:val="00EF79E8"/>
    <w:rsid w:val="00F006A3"/>
    <w:rsid w:val="00F013BE"/>
    <w:rsid w:val="00F02E0F"/>
    <w:rsid w:val="00F042BF"/>
    <w:rsid w:val="00F044E6"/>
    <w:rsid w:val="00F04D22"/>
    <w:rsid w:val="00F05DA1"/>
    <w:rsid w:val="00F10239"/>
    <w:rsid w:val="00F10240"/>
    <w:rsid w:val="00F1309F"/>
    <w:rsid w:val="00F137E1"/>
    <w:rsid w:val="00F13F8D"/>
    <w:rsid w:val="00F144EA"/>
    <w:rsid w:val="00F16471"/>
    <w:rsid w:val="00F16DED"/>
    <w:rsid w:val="00F2013F"/>
    <w:rsid w:val="00F20BAD"/>
    <w:rsid w:val="00F211EF"/>
    <w:rsid w:val="00F3001B"/>
    <w:rsid w:val="00F30125"/>
    <w:rsid w:val="00F32988"/>
    <w:rsid w:val="00F32C9D"/>
    <w:rsid w:val="00F33A98"/>
    <w:rsid w:val="00F358EB"/>
    <w:rsid w:val="00F36F8A"/>
    <w:rsid w:val="00F400D2"/>
    <w:rsid w:val="00F4078D"/>
    <w:rsid w:val="00F41C8E"/>
    <w:rsid w:val="00F447C5"/>
    <w:rsid w:val="00F4537D"/>
    <w:rsid w:val="00F4626E"/>
    <w:rsid w:val="00F467E4"/>
    <w:rsid w:val="00F50F97"/>
    <w:rsid w:val="00F53641"/>
    <w:rsid w:val="00F53911"/>
    <w:rsid w:val="00F5495E"/>
    <w:rsid w:val="00F54ED3"/>
    <w:rsid w:val="00F55532"/>
    <w:rsid w:val="00F555AA"/>
    <w:rsid w:val="00F55FFE"/>
    <w:rsid w:val="00F60283"/>
    <w:rsid w:val="00F6275B"/>
    <w:rsid w:val="00F62CB3"/>
    <w:rsid w:val="00F62E78"/>
    <w:rsid w:val="00F63C5D"/>
    <w:rsid w:val="00F6550F"/>
    <w:rsid w:val="00F65F63"/>
    <w:rsid w:val="00F66783"/>
    <w:rsid w:val="00F67CF0"/>
    <w:rsid w:val="00F7247F"/>
    <w:rsid w:val="00F72A4A"/>
    <w:rsid w:val="00F73B2A"/>
    <w:rsid w:val="00F74002"/>
    <w:rsid w:val="00F755A3"/>
    <w:rsid w:val="00F7564A"/>
    <w:rsid w:val="00F75D78"/>
    <w:rsid w:val="00F76A0F"/>
    <w:rsid w:val="00F77333"/>
    <w:rsid w:val="00F817EB"/>
    <w:rsid w:val="00F828BD"/>
    <w:rsid w:val="00F82B9C"/>
    <w:rsid w:val="00F84D66"/>
    <w:rsid w:val="00F84FE4"/>
    <w:rsid w:val="00F862CF"/>
    <w:rsid w:val="00F90A59"/>
    <w:rsid w:val="00FA2786"/>
    <w:rsid w:val="00FA4F70"/>
    <w:rsid w:val="00FA5B6E"/>
    <w:rsid w:val="00FA5DEB"/>
    <w:rsid w:val="00FA6785"/>
    <w:rsid w:val="00FA73AC"/>
    <w:rsid w:val="00FA7A3A"/>
    <w:rsid w:val="00FB1B19"/>
    <w:rsid w:val="00FB3321"/>
    <w:rsid w:val="00FB3677"/>
    <w:rsid w:val="00FC0EF6"/>
    <w:rsid w:val="00FC106F"/>
    <w:rsid w:val="00FC3453"/>
    <w:rsid w:val="00FD0255"/>
    <w:rsid w:val="00FD08C8"/>
    <w:rsid w:val="00FD1252"/>
    <w:rsid w:val="00FD1968"/>
    <w:rsid w:val="00FD2E46"/>
    <w:rsid w:val="00FD3D88"/>
    <w:rsid w:val="00FD609F"/>
    <w:rsid w:val="00FD69B8"/>
    <w:rsid w:val="00FD792A"/>
    <w:rsid w:val="00FE04EC"/>
    <w:rsid w:val="00FE1601"/>
    <w:rsid w:val="00FE1EBE"/>
    <w:rsid w:val="00FE1F95"/>
    <w:rsid w:val="00FE2071"/>
    <w:rsid w:val="00FE37F8"/>
    <w:rsid w:val="00FE4BA7"/>
    <w:rsid w:val="00FF18CE"/>
    <w:rsid w:val="00FF1B35"/>
    <w:rsid w:val="00FF1ED3"/>
    <w:rsid w:val="00FF2178"/>
    <w:rsid w:val="00FF292F"/>
    <w:rsid w:val="00FF3EA0"/>
    <w:rsid w:val="00FF51EC"/>
    <w:rsid w:val="00FF66E1"/>
    <w:rsid w:val="00FF699E"/>
    <w:rsid w:val="00FF7D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C4D"/>
  <w15:docId w15:val="{23B5E0F7-52BF-4688-A49E-15FD4F75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5F1D2A"/>
    <w:pPr>
      <w:ind w:left="720"/>
      <w:contextualSpacing/>
    </w:pPr>
  </w:style>
  <w:style w:type="paragraph" w:styleId="PlainText">
    <w:name w:val="Plain Text"/>
    <w:basedOn w:val="Normal"/>
    <w:link w:val="PlainTextChar"/>
    <w:uiPriority w:val="99"/>
    <w:unhideWhenUsed/>
    <w:rsid w:val="00485A19"/>
    <w:pPr>
      <w:spacing w:after="0" w:line="240" w:lineRule="auto"/>
    </w:pPr>
    <w:rPr>
      <w:rFonts w:ascii="Courier New" w:eastAsia="Times New Roman" w:hAnsi="Courier New" w:cs="Times New Roman"/>
      <w:lang w:val="af-ZA" w:eastAsia="en-US"/>
    </w:rPr>
  </w:style>
  <w:style w:type="character" w:customStyle="1" w:styleId="PlainTextChar">
    <w:name w:val="Plain Text Char"/>
    <w:basedOn w:val="DefaultParagraphFont"/>
    <w:link w:val="PlainText"/>
    <w:uiPriority w:val="99"/>
    <w:rsid w:val="00485A19"/>
    <w:rPr>
      <w:rFonts w:ascii="Courier New" w:eastAsia="Times New Roman" w:hAnsi="Courier New" w:cs="Times New Roman"/>
      <w:lang w:val="af-ZA" w:eastAsia="en-US"/>
    </w:rPr>
  </w:style>
  <w:style w:type="paragraph" w:styleId="FootnoteText">
    <w:name w:val="footnote text"/>
    <w:basedOn w:val="Normal"/>
    <w:link w:val="FootnoteTextChar"/>
    <w:uiPriority w:val="99"/>
    <w:semiHidden/>
    <w:unhideWhenUsed/>
    <w:rsid w:val="00E462B4"/>
    <w:pPr>
      <w:spacing w:after="0" w:line="240" w:lineRule="auto"/>
    </w:pPr>
  </w:style>
  <w:style w:type="character" w:customStyle="1" w:styleId="FootnoteTextChar">
    <w:name w:val="Footnote Text Char"/>
    <w:basedOn w:val="DefaultParagraphFont"/>
    <w:link w:val="FootnoteText"/>
    <w:uiPriority w:val="99"/>
    <w:semiHidden/>
    <w:rsid w:val="00E462B4"/>
  </w:style>
  <w:style w:type="character" w:styleId="FootnoteReference">
    <w:name w:val="footnote reference"/>
    <w:basedOn w:val="DefaultParagraphFont"/>
    <w:uiPriority w:val="99"/>
    <w:semiHidden/>
    <w:unhideWhenUsed/>
    <w:rsid w:val="00E462B4"/>
    <w:rPr>
      <w:vertAlign w:val="superscript"/>
    </w:rPr>
  </w:style>
  <w:style w:type="character" w:styleId="CommentReference">
    <w:name w:val="annotation reference"/>
    <w:basedOn w:val="DefaultParagraphFont"/>
    <w:uiPriority w:val="99"/>
    <w:semiHidden/>
    <w:unhideWhenUsed/>
    <w:rsid w:val="00D7381D"/>
    <w:rPr>
      <w:sz w:val="16"/>
      <w:szCs w:val="16"/>
    </w:rPr>
  </w:style>
  <w:style w:type="paragraph" w:styleId="CommentText">
    <w:name w:val="annotation text"/>
    <w:basedOn w:val="Normal"/>
    <w:link w:val="CommentTextChar"/>
    <w:uiPriority w:val="99"/>
    <w:unhideWhenUsed/>
    <w:rsid w:val="00D7381D"/>
    <w:pPr>
      <w:spacing w:line="240" w:lineRule="auto"/>
    </w:pPr>
  </w:style>
  <w:style w:type="character" w:customStyle="1" w:styleId="CommentTextChar">
    <w:name w:val="Comment Text Char"/>
    <w:basedOn w:val="DefaultParagraphFont"/>
    <w:link w:val="CommentText"/>
    <w:uiPriority w:val="99"/>
    <w:rsid w:val="00D7381D"/>
  </w:style>
  <w:style w:type="paragraph" w:styleId="CommentSubject">
    <w:name w:val="annotation subject"/>
    <w:basedOn w:val="CommentText"/>
    <w:next w:val="CommentText"/>
    <w:link w:val="CommentSubjectChar"/>
    <w:uiPriority w:val="99"/>
    <w:semiHidden/>
    <w:unhideWhenUsed/>
    <w:rsid w:val="00D7381D"/>
    <w:rPr>
      <w:b/>
      <w:bCs/>
    </w:rPr>
  </w:style>
  <w:style w:type="character" w:customStyle="1" w:styleId="CommentSubjectChar">
    <w:name w:val="Comment Subject Char"/>
    <w:basedOn w:val="CommentTextChar"/>
    <w:link w:val="CommentSubject"/>
    <w:uiPriority w:val="99"/>
    <w:semiHidden/>
    <w:rsid w:val="00D7381D"/>
    <w:rPr>
      <w:b/>
      <w:bCs/>
    </w:rPr>
  </w:style>
  <w:style w:type="paragraph" w:styleId="BalloonText">
    <w:name w:val="Balloon Text"/>
    <w:basedOn w:val="Normal"/>
    <w:link w:val="BalloonTextChar"/>
    <w:uiPriority w:val="99"/>
    <w:semiHidden/>
    <w:unhideWhenUsed/>
    <w:rsid w:val="0038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E5"/>
    <w:rPr>
      <w:rFonts w:ascii="Segoe UI" w:hAnsi="Segoe UI" w:cs="Segoe UI"/>
      <w:sz w:val="18"/>
      <w:szCs w:val="18"/>
    </w:rPr>
  </w:style>
  <w:style w:type="paragraph" w:styleId="Header">
    <w:name w:val="header"/>
    <w:basedOn w:val="Normal"/>
    <w:link w:val="HeaderChar"/>
    <w:uiPriority w:val="99"/>
    <w:unhideWhenUsed/>
    <w:rsid w:val="0013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68E"/>
  </w:style>
  <w:style w:type="paragraph" w:styleId="Footer">
    <w:name w:val="footer"/>
    <w:basedOn w:val="Normal"/>
    <w:link w:val="FooterChar"/>
    <w:uiPriority w:val="99"/>
    <w:unhideWhenUsed/>
    <w:rsid w:val="0013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68E"/>
  </w:style>
  <w:style w:type="paragraph" w:styleId="Revision">
    <w:name w:val="Revision"/>
    <w:hidden/>
    <w:uiPriority w:val="99"/>
    <w:semiHidden/>
    <w:rsid w:val="006B2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3394">
      <w:bodyDiv w:val="1"/>
      <w:marLeft w:val="0"/>
      <w:marRight w:val="0"/>
      <w:marTop w:val="0"/>
      <w:marBottom w:val="0"/>
      <w:divBdr>
        <w:top w:val="none" w:sz="0" w:space="0" w:color="auto"/>
        <w:left w:val="none" w:sz="0" w:space="0" w:color="auto"/>
        <w:bottom w:val="none" w:sz="0" w:space="0" w:color="auto"/>
        <w:right w:val="none" w:sz="0" w:space="0" w:color="auto"/>
      </w:divBdr>
    </w:div>
    <w:div w:id="1003823987">
      <w:bodyDiv w:val="1"/>
      <w:marLeft w:val="0"/>
      <w:marRight w:val="0"/>
      <w:marTop w:val="0"/>
      <w:marBottom w:val="0"/>
      <w:divBdr>
        <w:top w:val="none" w:sz="0" w:space="0" w:color="auto"/>
        <w:left w:val="none" w:sz="0" w:space="0" w:color="auto"/>
        <w:bottom w:val="none" w:sz="0" w:space="0" w:color="auto"/>
        <w:right w:val="none" w:sz="0" w:space="0" w:color="auto"/>
      </w:divBdr>
    </w:div>
    <w:div w:id="1274095940">
      <w:bodyDiv w:val="1"/>
      <w:marLeft w:val="0"/>
      <w:marRight w:val="0"/>
      <w:marTop w:val="0"/>
      <w:marBottom w:val="0"/>
      <w:divBdr>
        <w:top w:val="none" w:sz="0" w:space="0" w:color="auto"/>
        <w:left w:val="none" w:sz="0" w:space="0" w:color="auto"/>
        <w:bottom w:val="none" w:sz="0" w:space="0" w:color="auto"/>
        <w:right w:val="none" w:sz="0" w:space="0" w:color="auto"/>
      </w:divBdr>
    </w:div>
    <w:div w:id="1745371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6T20:40:23.612"/>
    </inkml:context>
    <inkml:brush xml:id="br0">
      <inkml:brushProperty name="width" value="0.025" units="cm"/>
      <inkml:brushProperty name="height" value="0.025" units="cm"/>
    </inkml:brush>
  </inkml:definitions>
  <inkml:trace contextRef="#ctx0" brushRef="#br0">441 287 2809,'-1'-1'338,"1"1"1,-1 0 0,0-1-1,1 1 1,-1 0 0,0 0 0,1-1-1,-1 1 1,0 0 0,0 0 0,1 0-1,-1 0 1,0 0 0,0 0-1,1 0 1,-1 0 0,0 0-339,3 12 3060,0-4-3697,9 45 2113,-3 1 0,-3 0 0,-1 46-1476,-15 192 955,7-228-998,4-48-272,2-9-883,-2-7 1121,0 0-1,0 0 0,1 0 0,-1 0 1,0 0-1,0 0 0,0 0 1,0 0-1,0 0 0,0 0 0,0 0 1,0 1-1,0-1 0,0 0 1,0 0-1,1 0 0,-1 0 0,0 0 1,0 0-1,0 0 0,0 0 1,0 0-1,0 0 0,0 0 0,0 0 1,0 0-1,1 0 0,-1 0 1,0 0-1,0 0 0,0 0 0,0 0 1,0 0-1,0 0 0,0 0 1,0 0-1,1 0 0,-1 0 0,0 0 1,0-1-1,0 1 0,0 0 1,0 0-1,0 0 0,0 0 0,0 0 78,7-8-3328</inkml:trace>
  <inkml:trace contextRef="#ctx0" brushRef="#br0" timeOffset="1">647 316 1880,'1'4'5885,"-3"5"-3530,-7 26-2735,8-32 948,-52 193 1920,50-186-2380,0 0 0,-1 0 0,0-1 0,0 0 0,-1 0-1,0 0 1,-1-1 0,0 1 0,-1-1 0,1-1 0,-2 2-108,4-5 24,-1 0 1,1-1 0,0 1-1,-1-1 1,0 0-1,0 0 1,0-1 0,0 0-1,0 0 1,-1 0-1,2 0 1,-2-1-1,1 1 1,-1-1 0,0-1-1,1 1 1,-1-1-1,0 0 1,1 0 0,-1-1-1,-3 0-24,8 1 5,0 0-1,0 0 0,1 0 1,-1-1-1,0 1 1,0 0-1,0-1 0,0 1 1,0 0-1,1-1 1,-1 1-1,0-1 1,0 1-1,1-1 0,-1 0 1,0 1-1,1-1 1,-1 0-1,0 1-4,1-1 11,0 0-1,0 1 1,-1 0-1,1-1 1,0 1 0,0-1-1,0 0 1,0 1-1,0-1 1,0 1 0,0-1-1,0 0 1,0 1 0,0-1-1,1 1 1,-1-1-1,0 0 1,0 1 0,0-1-1,1 1 1,-1-1-11,2-1 41,-1-1 0,1 2 1,-1-1-1,1 0 0,0 0 0,0 0 0,-1 0 1,2 1-1,-1-1 0,0 1 0,0-1 1,1 1-42,5-1 115,0-1 0,1 1 0,-1 0 0,0 0 0,1 1 0,-1 0 0,0 1-1,1-1 1,-1 2 0,1-1 0,0 1-115,19 3 514,2 1 0,11 4-514,-38-8 32,43 12 164,-1 2 0,-1 3-1,-1 0 1,0 3 0,20 14-196,-52-29-155,0 0 1,0 0-1,0-1 1,1-1-1,5 1 155,-13-4-230,0 0 0,1 0 0,-1 0 0,0-1 0,1 0 0,-2 0 0,2 0 0,-1-1 0,0 1 0,0-1 0,1 0 0,-1 0-1,0-1 1,0 1 0,0-1 0,0 0 0,2-1 230,-1 0-855,0 0 1,0 0-1,-1-1 0,1 1 0,-1-1 0,4-4 855,2-8-2950</inkml:trace>
  <inkml:trace contextRef="#ctx0" brushRef="#br0" timeOffset="2">143 798 3929,'1'-4'3146,"14"-14"-2071,-3 8-655,0 1 0,1-1 0,-1 2 1,2 1-1,-1 0 0,2 1 0,-1 0 1,5-1-421,0-1 396,524-228 4409,-377 160-4349,21-9-187,15-17-269,-177 87-6,0-1-1,-1 0 0,14-13 7,-34 26-19,-1 0-1,0 0 0,0 0 0,0-1 0,0 0 0,-1 1 0,0-1 0,0 0 0,0 0 1,2-2 19,-4 4-18,0 0 0,1 1 0,-1-1 0,0 0 0,1 1 0,-1-1 0,0 0 0,0 1 0,-1-1 0,1 1 0,0-1 0,-1 0 0,1 1 0,0-1 0,-1 1 0,0-1 0,1 0 0,-1 1 0,0-1 1,0 1-1,0 0 0,0 0 0,0-1 0,0 1 0,0 0 0,0 0 0,-1 0 0,0-1 18,-5-3-63,-1 1 0,1 1 0,-1-1 0,0 1 0,0 0 0,0 0 0,0 1 0,0 0 0,-1 0 0,-2 1 63,-21-3-293,-33 1 293,63 3-5,-65 0-88,-1 3 0,-27 6 93,-127 26-73,120-13-91,1 3 0,-39 19 164,80-24-229,-33 20 229,72-32-35,1 2-1,2 2 1,-1 0-1,0 0 1,2 1-1,-7 8 36,19-17-3,1 1 0,0 0-1,0-1 1,0 1 0,1 1-1,-1-2 1,1 1 0,0 3 3,2-6-1,0 1 0,0-1 1,0 1-1,1-1 0,-1 1 0,1-1 1,0 1-1,0 0 0,0-1 0,0 1 1,0 0-1,0-1 0,1 0 1,0 1-1,-1-1 0,1 0 0,0 0 1,0 1-1,0-1 0,2 2 1,1 2 9,1-1 1,0 0-1,0 0 0,0 0 1,1-1-1,-1 0 0,1 0 1,0 0-1,0 0 1,0-2-1,7 3-9,22 10 168,1-1 1,33 8-169,75 13 258,-119-29-225,90 17 86,58 17 22,-152-35-127,51 12 195,27 15-209,-80-26 26,0 2 1,-1-1-1,0 2 1,-1 1-1,0 0 1,-1 1-1,12 10-26,-23-17 5,0 1-1,0 0 0,0 0 1,-1 1-1,0 0 1,0-1-1,-1 1 1,0 0-1,0-1 0,-1 2 1,1-1-1,-1 0 1,1 7-5,-2-7 5,0 0 1,-1-1-1,0 0 1,0 1 0,-1 0-1,1 0 1,-1 0-1,-1-1 1,1 1-1,-1 0 1,0-1 0,0 1-1,-1-2 1,1 1-1,-1 0 1,0 0-6,-4 5 21,0 1 0,-1-2 1,0 1-1,-1-3 0,0 2 1,-1-1-1,1 0 0,-7 4-21,0-3 29,0 0 0,-1-1 0,0 0 0,0-1 0,-10 2-29,-17 3 61,0-2 0,-1-4 1,0 0-1,-16-1-61,-26-1 171,0-4-1,-49-6-170,76 1 67,0-3-1,-44-10-66,73 10 18,0-1 0,1-1 1,0-1-1,0-1 0,-26-17-18,45 23 34,0-1-1,0 0 0,1-1 0,-5-4-33,12 8 12,0 1 0,-1-1 0,1 0-1,1 1 1,-1-1 0,0 0-1,1-1 1,0 1 0,0 1 0,0-2-1,1 1 1,0 0 0,-1-4-12,1 3 13,1-1 1,0 0-1,0 0 0,0 0 1,0 1-1,1 0 1,0-1-1,1 0 0,-1 1 1,2-4-14,2-1 4,-1-1 0,2 2 0,0-1 0,0 0 0,2-2-4,12-12-18,0 1 1,2 0-1,13-10 18,12-4-8,0 1 0,2 3 0,47-24 8,-68 41 9,2 2-1,0 0 1,0 3 0,10-2-9,-29 9-2,1 1 0,0 1 0,1-1 0,-1 1 0,0 1 1,0 0-1,8 1 2,-14 1-2,1-1 0,0 1 0,-1 0 0,0 1 0,1-1 0,-1 1 0,0 0 0,0 1 0,0-1 0,0 1 0,0 1 0,0-1-1,-1 1 1,5 4 2,3 5 1,0 1 0,-1 1-1,0 1 1,-1-1-1,-1 2 1,0 1-1,8 11 210,7 8-210,-18-28 166,0-1 0,1 1 0,0 0-1,1-1 1,8 6-166,-15-12 57,1-2 0,0 2-1,0-1 1,0 0 0,-1 1-1,1-1 1,0 0 0,0 0-1,1 0 1,-1-1 0,0 1-1,0-1 1,1 0 0,-1 0-1,0 0 1,0 0-1,1 0 1,-1-1 0,0 0-1,0 1 1,0-1 0,2-1-57,3-1 202,0 0 0,0-1 0,0 0 0,0-1 0,-1 0 0,0 0 0,5-5-202,-2-3 569,-8 11-174,1 9-315,-1-4-124,-1-1 44,0 1 0,1-1 0,0 1 0,-1-1 0,1 1 0,0-1 0,0 0 0,0 0 0,1 0 0,-1 0 0,0-1 0,1 1 0,1 0 0,2 3 0,-3-3 10,0-1 0,-1 0 0,1 1-1,0-1 1,0 0 0,0 1 0,1-1 0,-1 0-1,-1 0 1,2-1 0,-1 1 0,0-1 0,1 0-1,-1 1 1,0-1 0,1-1 0,-1 1 0,3-1-10,2-1 97,1-1 0,-1 0 0,-1 1 1,1-2-1,0 0 0,0-1-97,19-9 152,-5 1-149,-18 10 5,1 0 0,-1 1 0,1-1 0,0 1 0,0 0 0,5-1-8,-9 3 4,1-1 0,-1 1 0,0 0-1,1 0 1,-1 0 0,0 0 0,1 0 0,-1 0 0,0 1-1,0-1 1,1 0 0,-1 0 0,0 1 0,0-1 0,1 0-1,-1 1 1,-1-1 0,1 1 0,1 0 0,-1-1 0,0 1 0,0 0-1,-1 0 1,1 0 0,0 0 0,0 0 0,0-1 0,-1 2-1,1-1 1,0 0-4,13 14 37,-12-14-20,0 0-1,0 0 1,0 0 0,0 0-1,0-1 1,0 1 0,0 0 0,0-1-1,0 0 1,0 1 0,0-1-1,0 0 1,1 0 0,-1 0-1,0 0 1,0-1 0,0 1-1,0-1 1,0 1 0,0-1-1,0 0 1,0 1 0,0-2-17,8-2 115,-1-1 1,0 0-1,0-1 1,1 0-116,0 0 78,34-20 352,15-4-430,-55 27 8,6-1-5,-6 5-17,-7 12 4,1-6 32,-16 47 61,2 0 0,4 2 0,2-1 0,2 2 0,1 54-83,6-96-325,1 1 1,2-1 0,-1-1 0,2 1-1,0 1 1,0-1 0,6 10 324,-9-24-151,1 0 1,-1 0-1,1 0 1,-1 0-1,1-1 1,-1 1-1,1 0 1,-1 0-1,1 0 1,0 0-1,0-1 1,-1 1-1,1 0 1,0-1 150,0 1-176,-1-1 0,1 0 0,-1 0 0,1 0 0,-1 0 0,1 1 0,-1-1 0,1 0 1,-1 0-1,1 0 0,-1 0 0,1 0 0,-1 0 0,1 0 0,-1-1 0,1 1 0,-1 0 0,1 0 0,-1 0 1,1 0-1,-1-1 176,2 0-490,0 0 1,-1 0-1,1-1 1,-1 1-1,1-1 1,-1 1 0,0-1-1,0 1 1,0-1-1,1 0 1,-2 1-1,1-1 1,1-1 489,7-24-4164</inkml:trace>
  <inkml:trace contextRef="#ctx0" brushRef="#br0" timeOffset="3">1702 595 5393,'2'-4'487,"0"-1"0,0 1 0,0 0 0,0-1 0,1 1-1,0 0 1,0 1 0,0-1 0,0 0 0,1 1 0,-1 0 0,1 1 0,-1-1-1,1 1 1,1-1 0,-1 0 0,0 1 0,1 0 0,-1 1 0,1-1 0,-1 0-1,1 1 1,0 0 0,0 0 0,2 0-487,105-11 2824,63-10-751,128-17 2,19 7-906,-113 12-945,-192 19-216,7-2-59,0 0 0,-1-1 1,7-3 50,-29 7-57,1-1 1,-1 1-1,1-1 1,-1 1-1,1-1 1,-1 0 0,1 0-1,-1 1 1,0-1-1,1 1 1,-1-1 0,0-1-1,0 1 1,1-1 56,-2 2-46,1-1 1,-1 1 0,0-1-1,0 1 1,0 0-1,0 0 1,0-1 0,1 1-1,-1-1 1,0 1-1,0 0 1,0-1 0,0 1-1,0-1 1,0 1-1,0-1 1,-1 1 0,1-1-1,0 1 1,0 0-1,0-1 46,-1 0-101,1 0 0,-1 0 0,0 0-1,0 0 1,1 0 0,-1 1 0,0-1-1,0 0 1,0 0 0,0 1 0,0-1 0,0 1 101,-10-5-1103,0 1 1,-1 0-1,1 0 1,0 2-1,-1-1 1,0 1-1,0 1 1,-5 0 1102,-5-1-2127,-30-3-2264</inkml:trace>
  <inkml:trace contextRef="#ctx0" brushRef="#br0" timeOffset="4">559 315 5777,'0'0'334,"0"-1"1,0 1-1,0-1 0,1 1 0,-1-1 0,0 1 0,0-1 0,0 1 1,1-1-1,-1 1 0,0-1 0,1 1 0,-1 0 0,0-1 0,1 1 0,-1-1 1,0 1-1,1 0 0,-1 0 0,1-1 0,-1 1-334,13-2 2456,17 10-3349,-17-5 1569,29 5 327,0-2 1,0-2-1,1-1 1,22-2-1004,9-5 1042,0-2 0,20-6-1042,246-43 2269,53-4-764,-16 7-990,-291 41-465,-11 2-44,1-4-1,70-20-5,-145 33-57,28-12-269,-29 12 227,1 0 0,-1-1-1,1 1 1,-1 0 0,1 0 0,-1-1-1,1 1 1,-1 0 0,1-1-1,-1 1 1,1-1 0,-1 1 0,0-1-1,1 1 1,-1 0 0,1-1 0,-1 1-1,0-1 1,0 1 0,1-1 0,-1 1-1,0-1 1,0 1 0,0-1-1,0 0 1,1 1 0,-1-1 0,0 1-1,0-1 1,0 0 0,0 1 0,-1-1-1,1 1 1,0-1 0,0 1-1,0-1 1,0 0 0,0 1 0,-1-1-1,1 1 1,0-1 0,-1 1 0,1-1-1,0 1 1,-1-1 99,-15-12-4873,-6-3-683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9T05:49:54.713"/>
    </inkml:context>
    <inkml:brush xml:id="br0">
      <inkml:brushProperty name="width" value="0.025" units="cm"/>
      <inkml:brushProperty name="height" value="0.025" units="cm"/>
    </inkml:brush>
  </inkml:definitions>
  <inkml:trace contextRef="#ctx0" brushRef="#br0">657 429 2809,'-1'-1'338,"0"1"1,0 0 0,0-1-1,0 1 1,0-1 0,0 1 0,0-1-1,0 1 1,0 0 0,0 0 0,0 0-1,-1 0 1,2 0 0,-2 0-1,1 0 1,1 0 0,-2 0-339,4 17 3060,2-5-3697,12 68 2113,-5-1 0,-2 1 0,-4 70-1476,-21 283 955,10-337-998,6-73-272,3-13-883,-3-10 1121,0 0-1,0 0 0,1 0 0,-1 0 1,0 1-1,0-1 0,0 0 1,0 0-1,0 0 0,1 0 0,-1 0 1,0 1-1,0-1 0,0 0 1,0 0-1,0 0 0,0 0 0,0 0 1,0 0-1,0 0 0,0 0 1,1 0-1,-1 0 0,0 0 0,0 0 1,0 0-1,1 0 0,-1 0 1,0 0-1,0 0 0,0 0 0,1 0 1,-1 0-1,0 0 0,0 0 1,0 0-1,0 0 0,0 0 0,0 0 1,0-1-1,0 1 0,0 0 1,1 0-1,-1 0 0,0 0 0,0-1 78,11-10-3328</inkml:trace>
  <inkml:trace contextRef="#ctx0" brushRef="#br0" timeOffset="677.19">964 474 1880,'1'5'5885,"-4"8"-3530,-10 38-2735,11-46 948,-77 287 1920,76-277-2380,-3-1 0,1 0 0,-1 0 0,0 0 0,-2 0-1,1-2 1,-2 1 0,0 0 0,-1-1 0,1-1 0,-4 3-108,7-8 24,0-1 1,0 0 0,-1-1-1,0 1 1,0-1-1,0 0 1,-1 0 0,1-1-1,-1 0 1,0 0-1,0-1 1,0 0-1,0 0 1,-1 0 0,1-2-1,0 1 1,-1 0-1,1-1 1,0-1 0,-1 0-1,-5 0-24,13 0 5,-1 1-1,1 0 0,0 0 1,0 0-1,-1 0 1,1-1-1,0 0 0,0 1 1,-1-1-1,1 1 1,0-1-1,-1 0 1,2 1-1,-1-1 0,-1-1 1,2 2-1,-1-1 1,-1 0-1,2 0-4,0-1 11,-1 2-1,1-1 1,-1 0-1,1 1 1,0-1 0,0-1-1,0 2 1,0-1-1,0 0 1,0 1 0,0-2-1,0 2 1,0-1 0,0 0-1,1 0 1,-1 0-1,0 0 1,1 1 0,-1-1-1,0 0 1,1 0-11,1-2 41,1 0 0,-1 0 1,0 1-1,1-1 0,0 0 0,-1 1 0,1-1 1,1 1-1,-1 0 0,0 0 0,0-1 1,2 1-42,7-2 115,0 0 0,0 1 0,0 0 0,1 0 0,-1 2 0,1-1 0,-1 2-1,1-1 1,-1 2 0,1-1 0,0 2-115,30 3 514,1 3 0,17 6-514,-56-13 32,63 18 164,-1 3 0,0 4-1,-3 2 1,0 3 0,30 21-196,-77-42-155,-1-2 1,0 0-1,1-1 1,0 0-1,9 0 155,-20-5-230,0-1 0,1 1 0,-1-2 0,0 0 0,1 0 0,-1 0 0,0 0 0,0 0 0,1-1 0,-1 0 0,1-1 0,-2 1-1,1-1 1,0-1 0,0 1 0,0-1 0,3-2 230,-2 1-855,1 0 1,-1-1-1,1 0 0,-2 0 0,1-1 0,5-6 855,2-12-2950</inkml:trace>
  <inkml:trace contextRef="#ctx0" brushRef="#br0" timeOffset="1550.35">213 1190 3929,'2'-8'3146,"20"-19"-2071,-5 12-655,2 2 0,-1-1 0,1 2 1,1 2-1,0-1 0,2 2 0,-2 0 1,10-1-421,-2-2 396,781-340 4409,-561 242-4349,31-18-187,22-25-269,-263 132-6,-1-2-1,-1-2 0,21-18 7,-52 39-19,-1 0-1,2-1 0,-2 0 0,0 0 0,0 0 0,0 0 0,0-1 0,-2 0 0,1 0 1,3-5 19,-6 9-18,0-1 0,1 1 0,0 0 0,-1-1 0,1 1 0,-1 0 0,0-1 0,0 1 0,-1-1 0,1 1 0,-1 0 0,0-1 0,1 1 0,0 0 0,-2 0 0,1-1 0,1 1 0,-2 0 0,1-1 1,-1 1-1,1 1 0,-1-1 0,1 0 0,-1 0 0,0 0 0,1 1 0,-2-1 0,0-1 18,-8-4-63,0 2 0,0-2 0,-1 2 0,0 0 0,1 1 0,-1 0 0,0 1 0,-1 0 0,1 0 0,-5 1 63,-31-4-293,-49 2 293,94 4-5,-96 0-88,-2 4 0,-41 10 93,-189 38-73,179-20-91,1 7 0,-58 24 164,120-33-229,-51 29 229,110-46-35,0 3-1,2 0 1,0 2-1,0 1 1,2 1-1,-10 11 36,30-25-3,-1 1 0,1-1-1,0 1 1,1 0 0,0 1-1,-1 0 1,2 0 0,-1 3 3,3-7-1,1-1 0,-1 1 1,2-1-1,-1 1 0,0 0 0,0 0 1,1-1-1,0 2 0,0-2 0,0 1 1,1 0-1,-1-1 0,1 1 1,0 0-1,0-1 0,1 1 0,-1-1 1,1 1-1,-1-1 0,3 4 1,2 1 9,1-1 1,0 1-1,1-1 0,0-1 1,0 0-1,0 1 0,1-2 1,0 1-1,0-1 1,1 0-1,8 3-9,35 14 168,0-2 1,50 12-169,111 20 258,-176-43-225,134 27 86,87 22 22,-228-50-127,75 19 195,43 18-209,-121-35 26,-1 1 1,1 1-1,-2 1 1,0 1-1,-1 1 1,0 1-1,16 16-26,-33-26 5,-1 2-1,1-1 0,-2 0 1,0 1-1,0 1 1,0-1-1,-1 1 1,0-1-1,-1 2 0,0-1 1,-1 0-1,0 0 1,3 10-5,-5-11 5,0 1 1,-1 0-1,0-1 1,0 1 0,-1-1-1,0 1 1,0-1-1,-1 1 1,-1-1-1,1 0 1,-1 1 0,-1-2-1,1 1 1,-1 0-1,0-1 1,-2 0-6,-3 8 21,-2 0 0,-1-1 1,0 0-1,-1-1 0,-1-1 1,0 0-1,0-1 0,-10 6-21,0-3 29,1 0 0,-3-2 0,1-1 0,-1 0 0,-13 2-29,-27 5 61,0-4 0,-1-3 1,0-2-1,-24-1-61,-39-3 171,-1-5-1,-71-10-170,113 3 67,0-4-1,-66-18-66,108 18 18,1-2 0,1-2 1,0-1-1,1-3 0,-39-23-18,66 32 34,0 1-1,1-2 0,1 0 0,-7-8-33,17 14 12,0 0 0,0 0 0,1 0-1,0-1 1,0 0 0,0 1-1,1-2 1,0 1 0,0-1 0,0 1-1,1-1 1,0 1 0,-1-5-12,3 3 13,-1-1 1,1 1-1,0-1 0,0 1 1,1-1-1,0 1 1,1 0-1,0-1 0,0 1 1,3-4-14,1-4 4,1 0 0,1 1 0,1 0 0,0 1 0,3-4-4,18-18-18,0 2 1,3 2-1,19-17 18,17-8-8,2 5 0,3 2 0,68-35 8,-99 62 9,0 1-1,2 3 1,0 1 0,15 0-9,-43 13-2,0 0 0,1 1 0,1 0 0,-2 2 0,2 0 1,-1 1-1,11 1 2,-19 0-2,0 1 0,0 0 0,0 1 0,-1 0 0,1 0 0,-1 1 0,0 1 0,0-1 0,0 1 0,0-1 0,-1 2 0,1 0-1,-2 1 1,9 5 2,4 10 1,-1 0 0,-1 1-1,-1 2 1,0-1-1,-2 1 1,0 3-1,12 17 210,10 10-210,-26-40 166,0-1 0,0 0 0,2-1-1,-1 0 1,13 8-166,-21-17 57,0-1 0,0 1-1,1-1 1,-1 0 0,0 0-1,1-1 1,-1 1 0,1-1-1,0 1 1,-1-2 0,2 1-1,-2 0 1,1-1 0,0 0-1,0 0 1,-1-1-1,1 1 1,0-1 0,0 0-1,-1 0 1,1 0 0,2-2-57,5-1 202,1-2 0,-1 0 0,-1 0 0,0-1 0,1 0 0,-2-1 0,8-7-202,-4-4 569,-11 16-174,3 14-315,-4-7-124,-1-1 44,2 2 0,-1-2 0,1 1 0,-1-1 0,1 1 0,0-1 0,0 0 0,0 0 0,0 0 0,1 0 0,-1-1 0,1 1 0,2 0 0,3 3 0,-5-3 10,1 0 0,-2-1 0,2 1-1,-1-1 1,1-1 0,-1 1 0,1 0 0,0-1-1,-1 1 1,1-2 0,0 1 0,0 0 0,0-1-1,-1 0 1,2 0 0,-1 0 0,-1 0 0,6-2-10,2-1 97,0-1 0,0-1 0,0 0 1,-1 0-1,1-1 0,1-1-97,26-14 152,-6 3-149,-26 13 5,-1 0 0,1 2 0,0-1 0,1 1 0,-1 0 0,8-2-8,-14 4 4,2 0 0,-1 1 0,-1 0-1,2 0 1,-2 0 0,1 0 0,1 0 0,-2 0 0,1 1-1,0-1 1,0 1 0,-1-1 0,2 1 0,-2-1 0,1 1-1,0 0 1,-1 0 0,1 0 0,0 0 0,-1 0 0,1 0 0,-1 1-1,0-1 1,1 0 0,-1 0 0,1 1 0,-2-1 0,1 1-1,1 0 1,-2 0-4,22 19 37,-19-19-20,0 0-1,-1-1 1,1 0 0,0 0-1,0 0 1,0 1 0,0-2 0,0 1-1,0-1 1,0 1 0,0-1-1,0 0 1,1 0 0,-1 0-1,0 0 1,0-1 0,0 0-1,1 1 1,-2-1 0,1 0-1,0 0 1,0 0 0,1-1-17,10-5 115,-1 0 1,1 0-1,-1-1 1,3-2-116,-2 0 78,52-29 352,22-6-430,-82 41 8,9-2-5,-9 7-17,-10 20 4,0-11 32,-23 71 61,4 0 0,5 1 0,2 1 0,5 1 0,0 81-83,10-143-325,1 0 1,2 1 0,1-1 0,0 0-1,2 1 1,0-1 0,8 16 324,-13-36-151,1-1 1,0 1-1,0-1 1,-1 1-1,1-2 1,0 2-1,0-1 1,0 1-1,0-2 1,0 2-1,1-2 1,-2 2-1,2-1 1,-1-1 150,0 1-176,0-1 0,0 1 0,-1-1 0,1 0 0,0 0 0,0 0 0,-1 0 0,1 0 1,0 0-1,0 0 0,-1 0 0,1 0 0,0 0 0,0 0 0,-1 0 0,1 0 0,0 0 0,-1 0 0,1-1 1,0 1-1,0-1 176,2 0-490,-1-1 1,0 0-1,0 0 1,1 0-1,-1 0 1,-1 0 0,1 0-1,0-1 1,-1 1-1,2-1 1,-3 1-1,2-1 1,0-2 489,12-35-4164</inkml:trace>
  <inkml:trace contextRef="#ctx0" brushRef="#br0" timeOffset="1946.66">2538 887 5393,'2'-7'487,"1"1"0,0 0 0,1-1 0,-1 1 0,1 0-1,0 0 1,1 1 0,0 0 0,-1-1 0,1 1 0,1 1 0,-1 0 0,1-1-1,0 2 1,0-2 0,0 2 0,1 0 0,-1 0 0,1 0 0,0 0 0,-1 1-1,2 1 1,-2 0 0,2-1 0,2 1-487,158-18 2824,93-12-751,191-28 2,29 11-906,-170 19-945,-285 27-216,10-1-59,-2-2 0,1-1 1,9-4 50,-41 9-57,-1 1 1,0-1-1,0 0 1,1 0-1,-1 1 1,0-2 0,0 1-1,0 0 1,0 0-1,0-1 1,0 1 0,0-1-1,-1 0 1,2-1 56,-3 3-46,1-1 1,-1 0 0,0 1-1,1 0 1,-1-1-1,0 0 1,0 0 0,1 1-1,-1-1 1,0 0-1,0 1 1,0 0 0,0-1-1,0 0 1,0 1-1,0-1 1,-1 0 0,1 0-1,0 1 1,0 0-1,-1-2 46,0 1-101,1-1 0,-2 2 0,1-2-1,0 1 1,0-1 0,0 2 0,0-2-1,-1 2 1,1-2 0,-1 1 0,1 1 0,-1-2 101,-15-5-1103,1 2 1,-1-1-1,0 1 1,0 1-1,-1 0 1,1 1-1,0 2 1,-9-1 1102,-8-1-2127,-43-6-2264</inkml:trace>
  <inkml:trace contextRef="#ctx0" brushRef="#br0" timeOffset="2506.67">833 470 5777,'0'0'334,"0"-1"1,0 0-1,0 0 0,1 1 0,-1-1 0,1 0 0,-1 1 0,0-1 1,1 0-1,-1 0 0,0 1 0,1-1 0,-1 1 0,1-1 0,0 1 0,-1-1 1,0 1-1,1-1 0,0 1 0,0-1 0,-1 1-334,19-2 2456,26 12-3349,-26-4 1569,44 6 327,0-3 1,0-2-1,0-3 1,35-3-1004,12-6 1042,1-5 0,28-9-1042,369-61 2269,77-9-764,-22 11-990,-435 61-465,-15 5-44,0-7-1,104-31-5,-215 50-57,41-17-269,-42 17 227,-1 0 0,1-1-1,0 1 1,0-1 0,-1 1 0,1 0-1,0-1 1,0 1 0,-1-1-1,1 0 1,0 1 0,0-1 0,-1 0-1,0 1 1,1-1 0,0 0 0,-1 0-1,0 1 1,0-1 0,1 0 0,-1 1-1,1-1 1,-1 0 0,0 0-1,0 0 1,1 0 0,-1 1 0,0-1-1,0 0 1,0 0 0,0 0 0,-1 0-1,1 1 1,0-1 0,0 0-1,-1 0 1,1 0 0,0 0 0,-1 1-1,1-1 1,0 0 0,-1 1 0,1-1-1,-1 0 1,0 0 99,-22-18-4873,-11-6-683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C61F-0E48-4D8C-931C-5FCC52CE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Judge-Luleka Flatela</dc:creator>
  <cp:lastModifiedBy>Mokone</cp:lastModifiedBy>
  <cp:revision>3</cp:revision>
  <cp:lastPrinted>2023-05-25T12:20:00Z</cp:lastPrinted>
  <dcterms:created xsi:type="dcterms:W3CDTF">2023-06-02T09:43:00Z</dcterms:created>
  <dcterms:modified xsi:type="dcterms:W3CDTF">2023-06-02T09:46:00Z</dcterms:modified>
</cp:coreProperties>
</file>