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97122" w14:textId="77777777" w:rsidR="003669CC" w:rsidRPr="00711A7B" w:rsidRDefault="003669CC" w:rsidP="00930AC0">
      <w:pPr>
        <w:tabs>
          <w:tab w:val="left" w:pos="0"/>
        </w:tabs>
        <w:autoSpaceDN w:val="0"/>
        <w:spacing w:after="0" w:line="360" w:lineRule="auto"/>
        <w:ind w:left="284"/>
        <w:jc w:val="center"/>
        <w:rPr>
          <w:rFonts w:ascii="Arial" w:hAnsi="Arial" w:cs="Arial"/>
          <w:b/>
          <w:noProof/>
          <w:color w:val="000000"/>
          <w:sz w:val="24"/>
          <w:szCs w:val="24"/>
          <w:lang w:eastAsia="en-ZA"/>
        </w:rPr>
      </w:pPr>
      <w:r w:rsidRPr="005E0E2B">
        <w:rPr>
          <w:rFonts w:ascii="Arial" w:eastAsiaTheme="minorEastAsia" w:hAnsi="Arial" w:cs="Arial"/>
          <w:sz w:val="24"/>
          <w:szCs w:val="24"/>
          <w:lang w:val="af-ZA"/>
        </w:rPr>
        <w:br/>
      </w:r>
      <w:r w:rsidRPr="00711A7B">
        <w:rPr>
          <w:rFonts w:ascii="Arial" w:eastAsiaTheme="minorEastAsia" w:hAnsi="Arial" w:cs="Arial"/>
          <w:b/>
          <w:sz w:val="24"/>
          <w:szCs w:val="24"/>
          <w:lang w:val="af-ZA"/>
        </w:rPr>
        <w:t>REPUBLIC OF SOUTH AFRICA</w:t>
      </w:r>
    </w:p>
    <w:p w14:paraId="7FB601F6" w14:textId="77777777" w:rsidR="003669CC" w:rsidRPr="005E0E2B" w:rsidRDefault="003669CC" w:rsidP="00930AC0">
      <w:pPr>
        <w:tabs>
          <w:tab w:val="left" w:pos="0"/>
        </w:tabs>
        <w:spacing w:line="360" w:lineRule="auto"/>
        <w:ind w:left="284"/>
        <w:jc w:val="center"/>
        <w:rPr>
          <w:rFonts w:ascii="Arial" w:hAnsi="Arial" w:cs="Arial"/>
          <w:sz w:val="24"/>
          <w:szCs w:val="24"/>
          <w:lang w:val="en-GB"/>
        </w:rPr>
      </w:pPr>
      <w:r w:rsidRPr="005E0E2B">
        <w:rPr>
          <w:rFonts w:ascii="Arial" w:hAnsi="Arial" w:cs="Arial"/>
          <w:noProof/>
          <w:sz w:val="24"/>
          <w:szCs w:val="24"/>
          <w:lang w:val="en-US"/>
        </w:rPr>
        <w:drawing>
          <wp:inline distT="0" distB="0" distL="0" distR="0" wp14:anchorId="6BA1AB9D" wp14:editId="34418E69">
            <wp:extent cx="1597152" cy="15971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png"/>
                    <pic:cNvPicPr/>
                  </pic:nvPicPr>
                  <pic:blipFill>
                    <a:blip r:embed="rId8">
                      <a:extLst>
                        <a:ext uri="{28A0092B-C50C-407E-A947-70E740481C1C}">
                          <a14:useLocalDpi xmlns:a14="http://schemas.microsoft.com/office/drawing/2010/main" val="0"/>
                        </a:ext>
                      </a:extLst>
                    </a:blip>
                    <a:stretch>
                      <a:fillRect/>
                    </a:stretch>
                  </pic:blipFill>
                  <pic:spPr>
                    <a:xfrm>
                      <a:off x="0" y="0"/>
                      <a:ext cx="1596334" cy="1596334"/>
                    </a:xfrm>
                    <a:prstGeom prst="rect">
                      <a:avLst/>
                    </a:prstGeom>
                  </pic:spPr>
                </pic:pic>
              </a:graphicData>
            </a:graphic>
          </wp:inline>
        </w:drawing>
      </w:r>
    </w:p>
    <w:p w14:paraId="047627B1" w14:textId="77777777" w:rsidR="003669CC" w:rsidRPr="00711A7B" w:rsidRDefault="003669CC" w:rsidP="00930AC0">
      <w:pPr>
        <w:tabs>
          <w:tab w:val="left" w:pos="0"/>
        </w:tabs>
        <w:spacing w:after="200" w:line="240" w:lineRule="auto"/>
        <w:ind w:left="284"/>
        <w:jc w:val="center"/>
        <w:rPr>
          <w:rFonts w:ascii="Arial" w:hAnsi="Arial" w:cs="Arial"/>
          <w:b/>
          <w:sz w:val="24"/>
          <w:szCs w:val="24"/>
          <w:lang w:val="en-GB"/>
        </w:rPr>
      </w:pPr>
      <w:r w:rsidRPr="00711A7B">
        <w:rPr>
          <w:rFonts w:ascii="Arial" w:hAnsi="Arial" w:cs="Arial"/>
          <w:b/>
          <w:sz w:val="24"/>
          <w:szCs w:val="24"/>
          <w:lang w:val="en-GB"/>
        </w:rPr>
        <w:t>IN THE HIGH COURT OF SOUTH AFRICA</w:t>
      </w:r>
      <w:r w:rsidRPr="00711A7B">
        <w:rPr>
          <w:rFonts w:ascii="Arial" w:hAnsi="Arial" w:cs="Arial"/>
          <w:b/>
          <w:sz w:val="24"/>
          <w:szCs w:val="24"/>
          <w:lang w:val="en-GB"/>
        </w:rPr>
        <w:br/>
        <w:t>(GAUTENG DIVISION PRETORIA)</w:t>
      </w:r>
    </w:p>
    <w:p w14:paraId="43DD6560" w14:textId="5DC23EF9" w:rsidR="003669CC" w:rsidRPr="005E0E2B" w:rsidRDefault="003669CC" w:rsidP="00930AC0">
      <w:pPr>
        <w:tabs>
          <w:tab w:val="left" w:pos="0"/>
        </w:tabs>
        <w:spacing w:after="200" w:line="240" w:lineRule="auto"/>
        <w:ind w:left="284"/>
        <w:jc w:val="right"/>
        <w:rPr>
          <w:rFonts w:ascii="Arial" w:eastAsia="Times New Roman" w:hAnsi="Arial" w:cs="Times New Roman"/>
          <w:spacing w:val="3"/>
          <w:w w:val="104"/>
          <w:kern w:val="2"/>
          <w:sz w:val="24"/>
          <w:szCs w:val="24"/>
          <w:lang w:val="en-US"/>
        </w:rPr>
      </w:pPr>
      <w:r w:rsidRPr="005E0E2B">
        <w:rPr>
          <w:rFonts w:ascii="Arial" w:hAnsi="Arial" w:cs="Arial"/>
          <w:sz w:val="24"/>
          <w:szCs w:val="24"/>
          <w:lang w:val="en-GB"/>
        </w:rPr>
        <w:t xml:space="preserve">Case No: </w:t>
      </w:r>
      <w:r w:rsidR="00922F48">
        <w:rPr>
          <w:rFonts w:ascii="Arial" w:eastAsia="Calibri" w:hAnsi="Arial" w:cs="Arial"/>
          <w:bCs/>
          <w:sz w:val="24"/>
          <w:szCs w:val="24"/>
          <w:lang w:val="en-GB" w:eastAsia="en-ZA"/>
        </w:rPr>
        <w:t>CC 67/2020</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tblGrid>
      <w:tr w:rsidR="003669CC" w:rsidRPr="005E0E2B" w14:paraId="235875CC" w14:textId="77777777" w:rsidTr="005D29E3">
        <w:trPr>
          <w:trHeight w:val="1628"/>
        </w:trPr>
        <w:tc>
          <w:tcPr>
            <w:tcW w:w="4395" w:type="dxa"/>
            <w:tcBorders>
              <w:top w:val="single" w:sz="4" w:space="0" w:color="auto"/>
              <w:left w:val="single" w:sz="4" w:space="0" w:color="auto"/>
              <w:bottom w:val="single" w:sz="4" w:space="0" w:color="auto"/>
              <w:right w:val="single" w:sz="4" w:space="0" w:color="auto"/>
            </w:tcBorders>
            <w:hideMark/>
          </w:tcPr>
          <w:p w14:paraId="1F86F6EF" w14:textId="77777777" w:rsidR="003669CC" w:rsidRPr="00711A7B" w:rsidRDefault="003669CC" w:rsidP="00930AC0">
            <w:pPr>
              <w:tabs>
                <w:tab w:val="left" w:pos="0"/>
              </w:tabs>
              <w:spacing w:after="0" w:line="240" w:lineRule="auto"/>
              <w:ind w:left="284"/>
              <w:rPr>
                <w:rFonts w:ascii="Times New Roman" w:eastAsia="Calibri" w:hAnsi="Times New Roman" w:cs="Times New Roman"/>
                <w:b/>
                <w:noProof/>
                <w:sz w:val="16"/>
                <w:szCs w:val="16"/>
                <w:lang w:val="en-GB"/>
              </w:rPr>
            </w:pPr>
            <w:r w:rsidRPr="00711A7B">
              <w:rPr>
                <w:rFonts w:ascii="Times New Roman" w:hAnsi="Times New Roman"/>
                <w:b/>
                <w:noProof/>
                <w:sz w:val="16"/>
                <w:szCs w:val="16"/>
                <w:lang w:val="en-GB"/>
              </w:rPr>
              <w:t>DELETE WHICHEVER IS NOT APPLICABLE</w:t>
            </w:r>
          </w:p>
          <w:p w14:paraId="17BBE73F" w14:textId="77777777" w:rsidR="003669CC" w:rsidRPr="00711A7B" w:rsidRDefault="00C20438" w:rsidP="00930AC0">
            <w:pPr>
              <w:tabs>
                <w:tab w:val="left" w:pos="0"/>
              </w:tabs>
              <w:spacing w:after="0" w:line="240" w:lineRule="auto"/>
              <w:ind w:left="284"/>
              <w:rPr>
                <w:rFonts w:ascii="Times New Roman" w:hAnsi="Times New Roman"/>
                <w:b/>
                <w:noProof/>
                <w:sz w:val="16"/>
                <w:szCs w:val="16"/>
                <w:lang w:val="en-GB"/>
              </w:rPr>
            </w:pPr>
            <w:r>
              <w:rPr>
                <w:rFonts w:ascii="Times New Roman" w:hAnsi="Times New Roman"/>
                <w:b/>
                <w:noProof/>
                <w:sz w:val="16"/>
                <w:szCs w:val="16"/>
                <w:lang w:val="en-GB"/>
              </w:rPr>
              <w:t>(1) REPORTABLE:</w:t>
            </w:r>
            <w:r w:rsidR="003669CC" w:rsidRPr="00711A7B">
              <w:rPr>
                <w:rFonts w:ascii="Times New Roman" w:hAnsi="Times New Roman"/>
                <w:b/>
                <w:noProof/>
                <w:sz w:val="16"/>
                <w:szCs w:val="16"/>
                <w:lang w:val="en-GB"/>
              </w:rPr>
              <w:t xml:space="preserve"> NO.</w:t>
            </w:r>
          </w:p>
          <w:p w14:paraId="1EA32D1D" w14:textId="77777777" w:rsidR="003669CC" w:rsidRPr="00711A7B" w:rsidRDefault="003669CC" w:rsidP="00930AC0">
            <w:pPr>
              <w:tabs>
                <w:tab w:val="left" w:pos="0"/>
              </w:tabs>
              <w:spacing w:after="0" w:line="240" w:lineRule="auto"/>
              <w:ind w:left="284"/>
              <w:rPr>
                <w:rFonts w:ascii="Times New Roman" w:hAnsi="Times New Roman"/>
                <w:b/>
                <w:noProof/>
                <w:sz w:val="16"/>
                <w:szCs w:val="16"/>
                <w:lang w:val="en-GB"/>
              </w:rPr>
            </w:pPr>
            <w:r w:rsidRPr="00711A7B">
              <w:rPr>
                <w:rFonts w:ascii="Times New Roman" w:hAnsi="Times New Roman"/>
                <w:b/>
                <w:noProof/>
                <w:sz w:val="16"/>
                <w:szCs w:val="16"/>
                <w:lang w:val="en-GB"/>
              </w:rPr>
              <w:t xml:space="preserve">(2) OF </w:t>
            </w:r>
            <w:r w:rsidR="00C20438">
              <w:rPr>
                <w:rFonts w:ascii="Times New Roman" w:hAnsi="Times New Roman"/>
                <w:b/>
                <w:noProof/>
                <w:sz w:val="16"/>
                <w:szCs w:val="16"/>
                <w:lang w:val="en-GB"/>
              </w:rPr>
              <w:t xml:space="preserve">INTEREST TO OTHER JUDGES: </w:t>
            </w:r>
            <w:r w:rsidRPr="00711A7B">
              <w:rPr>
                <w:rFonts w:ascii="Times New Roman" w:hAnsi="Times New Roman"/>
                <w:b/>
                <w:noProof/>
                <w:sz w:val="16"/>
                <w:szCs w:val="16"/>
                <w:lang w:val="en-GB"/>
              </w:rPr>
              <w:t xml:space="preserve"> NO.</w:t>
            </w:r>
          </w:p>
          <w:p w14:paraId="7506611D" w14:textId="77777777" w:rsidR="003669CC" w:rsidRPr="00711A7B" w:rsidRDefault="003669CC" w:rsidP="00930AC0">
            <w:pPr>
              <w:tabs>
                <w:tab w:val="left" w:pos="0"/>
              </w:tabs>
              <w:spacing w:after="0" w:line="240" w:lineRule="auto"/>
              <w:ind w:left="284"/>
              <w:rPr>
                <w:rFonts w:ascii="Times New Roman" w:hAnsi="Times New Roman"/>
                <w:b/>
                <w:noProof/>
                <w:sz w:val="16"/>
                <w:szCs w:val="16"/>
                <w:lang w:val="en-GB"/>
              </w:rPr>
            </w:pPr>
            <w:r w:rsidRPr="00711A7B">
              <w:rPr>
                <w:rFonts w:ascii="Times New Roman" w:hAnsi="Times New Roman"/>
                <w:b/>
                <w:noProof/>
                <w:sz w:val="16"/>
                <w:szCs w:val="16"/>
                <w:lang w:val="en-GB"/>
              </w:rPr>
              <w:t>(3) REVISED.</w:t>
            </w:r>
          </w:p>
          <w:p w14:paraId="10C87C7D" w14:textId="77777777" w:rsidR="003669CC" w:rsidRPr="00711A7B" w:rsidRDefault="003669CC" w:rsidP="00930AC0">
            <w:pPr>
              <w:tabs>
                <w:tab w:val="left" w:pos="0"/>
              </w:tabs>
              <w:spacing w:after="0" w:line="240" w:lineRule="auto"/>
              <w:ind w:left="284"/>
              <w:rPr>
                <w:rFonts w:ascii="Times New Roman" w:hAnsi="Times New Roman"/>
                <w:b/>
                <w:noProof/>
                <w:sz w:val="16"/>
                <w:szCs w:val="16"/>
                <w:u w:val="single"/>
                <w:lang w:val="en-GB"/>
              </w:rPr>
            </w:pPr>
          </w:p>
          <w:p w14:paraId="765C9110" w14:textId="77777777" w:rsidR="003669CC" w:rsidRPr="00711A7B" w:rsidRDefault="003669CC" w:rsidP="00930AC0">
            <w:pPr>
              <w:tabs>
                <w:tab w:val="left" w:pos="0"/>
              </w:tabs>
              <w:spacing w:after="0" w:line="240" w:lineRule="auto"/>
              <w:ind w:left="284"/>
              <w:rPr>
                <w:rFonts w:ascii="Times New Roman" w:hAnsi="Times New Roman"/>
                <w:b/>
                <w:noProof/>
                <w:sz w:val="16"/>
                <w:szCs w:val="16"/>
                <w:lang w:val="en-GB"/>
              </w:rPr>
            </w:pPr>
            <w:r w:rsidRPr="00711A7B">
              <w:rPr>
                <w:rFonts w:ascii="Times New Roman" w:hAnsi="Times New Roman"/>
                <w:b/>
                <w:noProof/>
                <w:sz w:val="16"/>
                <w:szCs w:val="16"/>
                <w:u w:val="single"/>
                <w:lang w:val="en-GB"/>
              </w:rPr>
              <w:t>DATE</w:t>
            </w:r>
            <w:r w:rsidR="00C20438">
              <w:rPr>
                <w:rFonts w:ascii="Times New Roman" w:hAnsi="Times New Roman"/>
                <w:b/>
                <w:noProof/>
                <w:sz w:val="16"/>
                <w:szCs w:val="16"/>
                <w:lang w:val="en-GB"/>
              </w:rPr>
              <w:t xml:space="preserve">   : 18 May 2023</w:t>
            </w:r>
            <w:r w:rsidRPr="00711A7B">
              <w:rPr>
                <w:rFonts w:ascii="Times New Roman" w:hAnsi="Times New Roman"/>
                <w:b/>
                <w:noProof/>
                <w:sz w:val="16"/>
                <w:szCs w:val="16"/>
                <w:lang w:val="en-GB"/>
              </w:rPr>
              <w:t xml:space="preserve">                     </w:t>
            </w:r>
          </w:p>
          <w:p w14:paraId="583601DB" w14:textId="77777777" w:rsidR="003669CC" w:rsidRPr="00711A7B" w:rsidRDefault="003669CC" w:rsidP="00930AC0">
            <w:pPr>
              <w:tabs>
                <w:tab w:val="left" w:pos="0"/>
              </w:tabs>
              <w:spacing w:after="0" w:line="240" w:lineRule="auto"/>
              <w:ind w:left="284"/>
              <w:rPr>
                <w:rFonts w:ascii="Times New Roman" w:hAnsi="Times New Roman"/>
                <w:b/>
                <w:noProof/>
                <w:sz w:val="16"/>
                <w:szCs w:val="16"/>
                <w:u w:val="single"/>
                <w:lang w:val="en-GB"/>
              </w:rPr>
            </w:pPr>
          </w:p>
          <w:p w14:paraId="2AF20FE4" w14:textId="1A74094C" w:rsidR="003669CC" w:rsidRPr="005E0E2B" w:rsidRDefault="00CC3D79" w:rsidP="00CC3D79">
            <w:pPr>
              <w:tabs>
                <w:tab w:val="left" w:pos="0"/>
              </w:tabs>
              <w:spacing w:after="0" w:line="240" w:lineRule="auto"/>
              <w:rPr>
                <w:rFonts w:ascii="Times New Roman" w:eastAsia="Calibri" w:hAnsi="Times New Roman" w:cs="Times New Roman"/>
                <w:b/>
                <w:noProof/>
                <w:sz w:val="24"/>
                <w:szCs w:val="24"/>
                <w:u w:val="single"/>
                <w:lang w:val="en-GB"/>
              </w:rPr>
            </w:pPr>
            <w:r>
              <w:rPr>
                <w:rFonts w:ascii="Times New Roman" w:hAnsi="Times New Roman"/>
                <w:b/>
                <w:noProof/>
                <w:sz w:val="16"/>
                <w:szCs w:val="16"/>
                <w:u w:val="single"/>
                <w:lang w:val="en-GB"/>
              </w:rPr>
              <w:t xml:space="preserve">   </w:t>
            </w:r>
            <w:r w:rsidR="003669CC" w:rsidRPr="00711A7B">
              <w:rPr>
                <w:rFonts w:ascii="Times New Roman" w:hAnsi="Times New Roman"/>
                <w:b/>
                <w:noProof/>
                <w:sz w:val="16"/>
                <w:szCs w:val="16"/>
                <w:u w:val="single"/>
                <w:lang w:val="en-GB"/>
              </w:rPr>
              <w:t>SIGNATURE</w:t>
            </w:r>
            <w:r>
              <w:rPr>
                <w:rFonts w:ascii="Times New Roman" w:hAnsi="Times New Roman"/>
                <w:b/>
                <w:noProof/>
                <w:sz w:val="16"/>
                <w:szCs w:val="16"/>
                <w:u w:val="single"/>
                <w:lang w:val="en-GB"/>
              </w:rPr>
              <w:t xml:space="preserve">: </w:t>
            </w:r>
          </w:p>
        </w:tc>
      </w:tr>
    </w:tbl>
    <w:p w14:paraId="13ABD007" w14:textId="77777777" w:rsidR="003669CC" w:rsidRDefault="005D29E3" w:rsidP="00930AC0">
      <w:pPr>
        <w:tabs>
          <w:tab w:val="left" w:pos="0"/>
        </w:tabs>
        <w:spacing w:after="0" w:line="360" w:lineRule="auto"/>
        <w:ind w:left="284"/>
        <w:rPr>
          <w:rFonts w:ascii="Arial" w:hAnsi="Arial" w:cs="Arial"/>
          <w:sz w:val="24"/>
          <w:szCs w:val="24"/>
          <w:lang w:val="en-GB"/>
        </w:rPr>
      </w:pPr>
      <w:r>
        <w:rPr>
          <w:rFonts w:ascii="Arial" w:hAnsi="Arial" w:cs="Arial"/>
          <w:sz w:val="24"/>
          <w:szCs w:val="24"/>
          <w:lang w:val="en-GB"/>
        </w:rPr>
        <w:t xml:space="preserve">  </w:t>
      </w:r>
    </w:p>
    <w:p w14:paraId="415869DF" w14:textId="77777777" w:rsidR="003669CC" w:rsidRPr="00711A7B" w:rsidRDefault="003669CC" w:rsidP="00930AC0">
      <w:pPr>
        <w:tabs>
          <w:tab w:val="left" w:pos="0"/>
        </w:tabs>
        <w:spacing w:after="0" w:line="360" w:lineRule="auto"/>
        <w:ind w:left="284"/>
        <w:rPr>
          <w:rFonts w:ascii="Arial" w:hAnsi="Arial" w:cs="Arial"/>
          <w:b/>
          <w:sz w:val="24"/>
          <w:szCs w:val="24"/>
          <w:lang w:val="en-GB"/>
        </w:rPr>
      </w:pPr>
      <w:r w:rsidRPr="005E0E2B">
        <w:rPr>
          <w:rFonts w:ascii="Arial" w:hAnsi="Arial" w:cs="Arial"/>
          <w:sz w:val="24"/>
          <w:szCs w:val="24"/>
          <w:lang w:val="en-GB"/>
        </w:rPr>
        <w:t xml:space="preserve">In the matter of: </w:t>
      </w:r>
      <w:r w:rsidRPr="005E0E2B">
        <w:rPr>
          <w:rFonts w:ascii="Arial" w:hAnsi="Arial" w:cs="Arial"/>
          <w:sz w:val="24"/>
          <w:szCs w:val="24"/>
          <w:lang w:val="en-GB"/>
        </w:rPr>
        <w:br/>
      </w:r>
      <w:r w:rsidRPr="00711A7B">
        <w:rPr>
          <w:rFonts w:ascii="Arial" w:hAnsi="Arial" w:cs="Arial"/>
          <w:b/>
          <w:sz w:val="24"/>
          <w:szCs w:val="24"/>
          <w:lang w:val="en-GB"/>
        </w:rPr>
        <w:t xml:space="preserve">The State                                                                </w:t>
      </w:r>
    </w:p>
    <w:p w14:paraId="77E254DE" w14:textId="77777777" w:rsidR="003669CC" w:rsidRDefault="003669CC" w:rsidP="00930AC0">
      <w:pPr>
        <w:tabs>
          <w:tab w:val="left" w:pos="0"/>
        </w:tabs>
        <w:spacing w:after="0" w:line="360" w:lineRule="auto"/>
        <w:ind w:left="284"/>
        <w:rPr>
          <w:rFonts w:ascii="Arial" w:hAnsi="Arial" w:cs="Arial"/>
          <w:sz w:val="24"/>
          <w:szCs w:val="24"/>
          <w:lang w:val="en-GB"/>
        </w:rPr>
      </w:pPr>
    </w:p>
    <w:p w14:paraId="40DEC614" w14:textId="77777777" w:rsidR="003669CC" w:rsidRPr="00711A7B" w:rsidRDefault="003669CC" w:rsidP="00930AC0">
      <w:pPr>
        <w:tabs>
          <w:tab w:val="left" w:pos="0"/>
        </w:tabs>
        <w:spacing w:after="0" w:line="360" w:lineRule="auto"/>
        <w:ind w:left="284"/>
        <w:rPr>
          <w:rFonts w:ascii="Arial" w:hAnsi="Arial" w:cs="Arial"/>
          <w:b/>
          <w:sz w:val="24"/>
          <w:szCs w:val="24"/>
          <w:lang w:val="en-GB"/>
        </w:rPr>
      </w:pPr>
      <w:r>
        <w:rPr>
          <w:rFonts w:ascii="Arial" w:hAnsi="Arial" w:cs="Arial"/>
          <w:sz w:val="24"/>
          <w:szCs w:val="24"/>
          <w:lang w:val="en-GB"/>
        </w:rPr>
        <w:t>a</w:t>
      </w:r>
      <w:r w:rsidRPr="005E0E2B">
        <w:rPr>
          <w:rFonts w:ascii="Arial" w:hAnsi="Arial" w:cs="Arial"/>
          <w:sz w:val="24"/>
          <w:szCs w:val="24"/>
          <w:lang w:val="en-GB"/>
        </w:rPr>
        <w:t xml:space="preserve">nd </w:t>
      </w:r>
      <w:r w:rsidRPr="005E0E2B">
        <w:rPr>
          <w:rFonts w:ascii="Arial" w:hAnsi="Arial" w:cs="Arial"/>
          <w:sz w:val="24"/>
          <w:szCs w:val="24"/>
          <w:lang w:val="en-GB"/>
        </w:rPr>
        <w:br/>
      </w:r>
      <w:r w:rsidRPr="005E0E2B">
        <w:rPr>
          <w:rFonts w:ascii="Arial" w:hAnsi="Arial" w:cs="Arial"/>
          <w:sz w:val="24"/>
          <w:szCs w:val="24"/>
          <w:lang w:val="en-GB"/>
        </w:rPr>
        <w:br/>
      </w:r>
      <w:r w:rsidRPr="00711A7B">
        <w:rPr>
          <w:rFonts w:ascii="Arial" w:hAnsi="Arial" w:cs="Arial"/>
          <w:b/>
          <w:sz w:val="24"/>
          <w:szCs w:val="24"/>
          <w:lang w:val="en-GB"/>
        </w:rPr>
        <w:t>Muzikhawulelwa Sthemba Sibiya</w:t>
      </w:r>
      <w:r w:rsidRPr="00711A7B">
        <w:rPr>
          <w:rFonts w:ascii="Arial" w:hAnsi="Arial" w:cs="Arial"/>
          <w:b/>
          <w:sz w:val="24"/>
          <w:szCs w:val="24"/>
          <w:lang w:val="en-GB"/>
        </w:rPr>
        <w:tab/>
      </w:r>
      <w:r w:rsidRPr="00711A7B">
        <w:rPr>
          <w:rFonts w:ascii="Arial" w:hAnsi="Arial" w:cs="Arial"/>
          <w:b/>
          <w:sz w:val="24"/>
          <w:szCs w:val="24"/>
          <w:lang w:val="en-GB"/>
        </w:rPr>
        <w:tab/>
      </w:r>
      <w:r w:rsidRPr="00711A7B">
        <w:rPr>
          <w:rFonts w:ascii="Arial" w:hAnsi="Arial" w:cs="Arial"/>
          <w:b/>
          <w:sz w:val="24"/>
          <w:szCs w:val="24"/>
          <w:lang w:val="en-GB"/>
        </w:rPr>
        <w:tab/>
      </w:r>
      <w:r w:rsidRPr="00711A7B">
        <w:rPr>
          <w:rFonts w:ascii="Arial" w:hAnsi="Arial" w:cs="Arial"/>
          <w:b/>
          <w:sz w:val="24"/>
          <w:szCs w:val="24"/>
          <w:lang w:val="en-GB"/>
        </w:rPr>
        <w:tab/>
      </w:r>
      <w:r w:rsidR="00C20438">
        <w:rPr>
          <w:rFonts w:ascii="Arial" w:hAnsi="Arial" w:cs="Arial"/>
          <w:b/>
          <w:sz w:val="24"/>
          <w:szCs w:val="24"/>
          <w:lang w:val="en-GB"/>
        </w:rPr>
        <w:tab/>
      </w:r>
      <w:r w:rsidRPr="00711A7B">
        <w:rPr>
          <w:rFonts w:ascii="Arial" w:hAnsi="Arial" w:cs="Arial"/>
          <w:b/>
          <w:sz w:val="24"/>
          <w:szCs w:val="24"/>
          <w:lang w:val="en-GB"/>
        </w:rPr>
        <w:t>Accused One</w:t>
      </w:r>
    </w:p>
    <w:p w14:paraId="3D61C9CD" w14:textId="77777777" w:rsidR="003669CC" w:rsidRPr="00711A7B" w:rsidRDefault="003669CC" w:rsidP="00930AC0">
      <w:pPr>
        <w:tabs>
          <w:tab w:val="left" w:pos="0"/>
        </w:tabs>
        <w:spacing w:after="0" w:line="360" w:lineRule="auto"/>
        <w:ind w:left="284"/>
        <w:rPr>
          <w:rFonts w:ascii="Arial" w:hAnsi="Arial" w:cs="Arial"/>
          <w:b/>
          <w:sz w:val="24"/>
          <w:szCs w:val="24"/>
          <w:lang w:val="en-GB"/>
        </w:rPr>
      </w:pPr>
      <w:r w:rsidRPr="00711A7B">
        <w:rPr>
          <w:rFonts w:ascii="Arial" w:hAnsi="Arial" w:cs="Arial"/>
          <w:b/>
          <w:sz w:val="24"/>
          <w:szCs w:val="24"/>
          <w:lang w:val="en-GB"/>
        </w:rPr>
        <w:t>Mbongani Sandiso Ntanzi</w:t>
      </w:r>
      <w:r w:rsidRPr="00711A7B">
        <w:rPr>
          <w:rFonts w:ascii="Arial" w:hAnsi="Arial" w:cs="Arial"/>
          <w:b/>
          <w:sz w:val="24"/>
          <w:szCs w:val="24"/>
          <w:lang w:val="en-GB"/>
        </w:rPr>
        <w:tab/>
      </w:r>
      <w:r w:rsidRPr="00711A7B">
        <w:rPr>
          <w:rFonts w:ascii="Arial" w:hAnsi="Arial" w:cs="Arial"/>
          <w:b/>
          <w:sz w:val="24"/>
          <w:szCs w:val="24"/>
          <w:lang w:val="en-GB"/>
        </w:rPr>
        <w:tab/>
      </w:r>
      <w:r w:rsidRPr="00711A7B">
        <w:rPr>
          <w:rFonts w:ascii="Arial" w:hAnsi="Arial" w:cs="Arial"/>
          <w:b/>
          <w:sz w:val="24"/>
          <w:szCs w:val="24"/>
          <w:lang w:val="en-GB"/>
        </w:rPr>
        <w:tab/>
      </w:r>
      <w:r w:rsidRPr="00711A7B">
        <w:rPr>
          <w:rFonts w:ascii="Arial" w:hAnsi="Arial" w:cs="Arial"/>
          <w:b/>
          <w:sz w:val="24"/>
          <w:szCs w:val="24"/>
          <w:lang w:val="en-GB"/>
        </w:rPr>
        <w:tab/>
      </w:r>
      <w:r w:rsidRPr="00711A7B">
        <w:rPr>
          <w:rFonts w:ascii="Arial" w:hAnsi="Arial" w:cs="Arial"/>
          <w:b/>
          <w:sz w:val="24"/>
          <w:szCs w:val="24"/>
          <w:lang w:val="en-GB"/>
        </w:rPr>
        <w:tab/>
      </w:r>
      <w:r w:rsidRPr="00711A7B">
        <w:rPr>
          <w:rFonts w:ascii="Arial" w:hAnsi="Arial" w:cs="Arial"/>
          <w:b/>
          <w:sz w:val="24"/>
          <w:szCs w:val="24"/>
          <w:lang w:val="en-GB"/>
        </w:rPr>
        <w:tab/>
        <w:t>Accused Two</w:t>
      </w:r>
    </w:p>
    <w:p w14:paraId="6B87A3D3" w14:textId="77777777" w:rsidR="003669CC" w:rsidRPr="00711A7B" w:rsidRDefault="003669CC" w:rsidP="00930AC0">
      <w:pPr>
        <w:tabs>
          <w:tab w:val="left" w:pos="0"/>
        </w:tabs>
        <w:spacing w:after="0" w:line="360" w:lineRule="auto"/>
        <w:ind w:left="284"/>
        <w:rPr>
          <w:rFonts w:ascii="Arial" w:hAnsi="Arial" w:cs="Arial"/>
          <w:b/>
          <w:sz w:val="24"/>
          <w:szCs w:val="24"/>
          <w:lang w:val="en-GB"/>
        </w:rPr>
      </w:pPr>
      <w:r w:rsidRPr="00711A7B">
        <w:rPr>
          <w:rFonts w:ascii="Arial" w:hAnsi="Arial" w:cs="Arial"/>
          <w:b/>
          <w:sz w:val="24"/>
          <w:szCs w:val="24"/>
          <w:lang w:val="en-GB"/>
        </w:rPr>
        <w:t>Mthobisi Prince Mncub</w:t>
      </w:r>
      <w:r w:rsidR="00C20438">
        <w:rPr>
          <w:rFonts w:ascii="Arial" w:hAnsi="Arial" w:cs="Arial"/>
          <w:b/>
          <w:sz w:val="24"/>
          <w:szCs w:val="24"/>
          <w:lang w:val="en-GB"/>
        </w:rPr>
        <w:t>e</w:t>
      </w:r>
      <w:r w:rsidR="00C20438">
        <w:rPr>
          <w:rFonts w:ascii="Arial" w:hAnsi="Arial" w:cs="Arial"/>
          <w:b/>
          <w:sz w:val="24"/>
          <w:szCs w:val="24"/>
          <w:lang w:val="en-GB"/>
        </w:rPr>
        <w:tab/>
      </w:r>
      <w:r w:rsidR="00C20438">
        <w:rPr>
          <w:rFonts w:ascii="Arial" w:hAnsi="Arial" w:cs="Arial"/>
          <w:b/>
          <w:sz w:val="24"/>
          <w:szCs w:val="24"/>
          <w:lang w:val="en-GB"/>
        </w:rPr>
        <w:tab/>
      </w:r>
      <w:r w:rsidR="00C20438">
        <w:rPr>
          <w:rFonts w:ascii="Arial" w:hAnsi="Arial" w:cs="Arial"/>
          <w:b/>
          <w:sz w:val="24"/>
          <w:szCs w:val="24"/>
          <w:lang w:val="en-GB"/>
        </w:rPr>
        <w:tab/>
      </w:r>
      <w:r w:rsidR="00C20438">
        <w:rPr>
          <w:rFonts w:ascii="Arial" w:hAnsi="Arial" w:cs="Arial"/>
          <w:b/>
          <w:sz w:val="24"/>
          <w:szCs w:val="24"/>
          <w:lang w:val="en-GB"/>
        </w:rPr>
        <w:tab/>
      </w:r>
      <w:r w:rsidR="00C20438">
        <w:rPr>
          <w:rFonts w:ascii="Arial" w:hAnsi="Arial" w:cs="Arial"/>
          <w:b/>
          <w:sz w:val="24"/>
          <w:szCs w:val="24"/>
          <w:lang w:val="en-GB"/>
        </w:rPr>
        <w:tab/>
      </w:r>
      <w:r w:rsidR="00C20438">
        <w:rPr>
          <w:rFonts w:ascii="Arial" w:hAnsi="Arial" w:cs="Arial"/>
          <w:b/>
          <w:sz w:val="24"/>
          <w:szCs w:val="24"/>
          <w:lang w:val="en-GB"/>
        </w:rPr>
        <w:tab/>
      </w:r>
      <w:r w:rsidRPr="00711A7B">
        <w:rPr>
          <w:rFonts w:ascii="Arial" w:hAnsi="Arial" w:cs="Arial"/>
          <w:b/>
          <w:sz w:val="24"/>
          <w:szCs w:val="24"/>
          <w:lang w:val="en-GB"/>
        </w:rPr>
        <w:t>Accused Three</w:t>
      </w:r>
    </w:p>
    <w:p w14:paraId="4DA4B423" w14:textId="77777777" w:rsidR="003669CC" w:rsidRPr="00711A7B" w:rsidRDefault="003669CC" w:rsidP="00930AC0">
      <w:pPr>
        <w:tabs>
          <w:tab w:val="left" w:pos="0"/>
        </w:tabs>
        <w:spacing w:after="0" w:line="360" w:lineRule="auto"/>
        <w:ind w:left="284"/>
        <w:rPr>
          <w:rFonts w:ascii="Arial" w:hAnsi="Arial" w:cs="Arial"/>
          <w:b/>
          <w:sz w:val="24"/>
          <w:szCs w:val="24"/>
          <w:lang w:val="en-GB"/>
        </w:rPr>
      </w:pPr>
      <w:r w:rsidRPr="00711A7B">
        <w:rPr>
          <w:rFonts w:ascii="Arial" w:hAnsi="Arial" w:cs="Arial"/>
          <w:b/>
          <w:sz w:val="24"/>
          <w:szCs w:val="24"/>
          <w:lang w:val="en-GB"/>
        </w:rPr>
        <w:t xml:space="preserve">Mthokoziseni Ziphozonke </w:t>
      </w:r>
      <w:r w:rsidRPr="00711A7B">
        <w:rPr>
          <w:rFonts w:ascii="Arial" w:hAnsi="Arial" w:cs="Arial"/>
          <w:b/>
          <w:sz w:val="24"/>
          <w:szCs w:val="24"/>
          <w:lang w:val="en-GB"/>
        </w:rPr>
        <w:tab/>
      </w:r>
      <w:r w:rsidRPr="00711A7B">
        <w:rPr>
          <w:rFonts w:ascii="Arial" w:hAnsi="Arial" w:cs="Arial"/>
          <w:b/>
          <w:sz w:val="24"/>
          <w:szCs w:val="24"/>
          <w:lang w:val="en-GB"/>
        </w:rPr>
        <w:tab/>
      </w:r>
      <w:r w:rsidRPr="00711A7B">
        <w:rPr>
          <w:rFonts w:ascii="Arial" w:hAnsi="Arial" w:cs="Arial"/>
          <w:b/>
          <w:sz w:val="24"/>
          <w:szCs w:val="24"/>
          <w:lang w:val="en-GB"/>
        </w:rPr>
        <w:tab/>
      </w:r>
      <w:r w:rsidRPr="00711A7B">
        <w:rPr>
          <w:rFonts w:ascii="Arial" w:hAnsi="Arial" w:cs="Arial"/>
          <w:b/>
          <w:sz w:val="24"/>
          <w:szCs w:val="24"/>
          <w:lang w:val="en-GB"/>
        </w:rPr>
        <w:tab/>
      </w:r>
      <w:r w:rsidRPr="00711A7B">
        <w:rPr>
          <w:rFonts w:ascii="Arial" w:hAnsi="Arial" w:cs="Arial"/>
          <w:b/>
          <w:sz w:val="24"/>
          <w:szCs w:val="24"/>
          <w:lang w:val="en-GB"/>
        </w:rPr>
        <w:tab/>
      </w:r>
      <w:r w:rsidR="00C20438">
        <w:rPr>
          <w:rFonts w:ascii="Arial" w:hAnsi="Arial" w:cs="Arial"/>
          <w:b/>
          <w:sz w:val="24"/>
          <w:szCs w:val="24"/>
          <w:lang w:val="en-GB"/>
        </w:rPr>
        <w:tab/>
      </w:r>
      <w:r w:rsidRPr="00711A7B">
        <w:rPr>
          <w:rFonts w:ascii="Arial" w:hAnsi="Arial" w:cs="Arial"/>
          <w:b/>
          <w:sz w:val="24"/>
          <w:szCs w:val="24"/>
          <w:lang w:val="en-GB"/>
        </w:rPr>
        <w:t>Accused Four</w:t>
      </w:r>
    </w:p>
    <w:p w14:paraId="429F7E81" w14:textId="77777777" w:rsidR="003669CC" w:rsidRPr="00711A7B" w:rsidRDefault="003669CC" w:rsidP="00930AC0">
      <w:pPr>
        <w:tabs>
          <w:tab w:val="left" w:pos="0"/>
        </w:tabs>
        <w:spacing w:after="0" w:line="360" w:lineRule="auto"/>
        <w:ind w:left="284"/>
        <w:rPr>
          <w:rFonts w:ascii="Arial" w:hAnsi="Arial" w:cs="Arial"/>
          <w:b/>
          <w:sz w:val="24"/>
          <w:szCs w:val="24"/>
          <w:lang w:val="en-GB"/>
        </w:rPr>
      </w:pPr>
      <w:r w:rsidRPr="00711A7B">
        <w:rPr>
          <w:rFonts w:ascii="Arial" w:hAnsi="Arial" w:cs="Arial"/>
          <w:b/>
          <w:sz w:val="24"/>
          <w:szCs w:val="24"/>
          <w:lang w:val="en-GB"/>
        </w:rPr>
        <w:t>Sifokuhle Sifiso Nkani Ntuli</w:t>
      </w:r>
      <w:r w:rsidRPr="00711A7B">
        <w:rPr>
          <w:rFonts w:ascii="Arial" w:hAnsi="Arial" w:cs="Arial"/>
          <w:b/>
          <w:sz w:val="24"/>
          <w:szCs w:val="24"/>
          <w:lang w:val="en-GB"/>
        </w:rPr>
        <w:tab/>
      </w:r>
      <w:r w:rsidRPr="00711A7B">
        <w:rPr>
          <w:rFonts w:ascii="Arial" w:hAnsi="Arial" w:cs="Arial"/>
          <w:b/>
          <w:sz w:val="24"/>
          <w:szCs w:val="24"/>
          <w:lang w:val="en-GB"/>
        </w:rPr>
        <w:tab/>
      </w:r>
      <w:r w:rsidRPr="00711A7B">
        <w:rPr>
          <w:rFonts w:ascii="Arial" w:hAnsi="Arial" w:cs="Arial"/>
          <w:b/>
          <w:sz w:val="24"/>
          <w:szCs w:val="24"/>
          <w:lang w:val="en-GB"/>
        </w:rPr>
        <w:tab/>
      </w:r>
      <w:r w:rsidRPr="00711A7B">
        <w:rPr>
          <w:rFonts w:ascii="Arial" w:hAnsi="Arial" w:cs="Arial"/>
          <w:b/>
          <w:sz w:val="24"/>
          <w:szCs w:val="24"/>
          <w:lang w:val="en-GB"/>
        </w:rPr>
        <w:tab/>
      </w:r>
      <w:r w:rsidRPr="00711A7B">
        <w:rPr>
          <w:rFonts w:ascii="Arial" w:hAnsi="Arial" w:cs="Arial"/>
          <w:b/>
          <w:sz w:val="24"/>
          <w:szCs w:val="24"/>
          <w:lang w:val="en-GB"/>
        </w:rPr>
        <w:tab/>
      </w:r>
      <w:r w:rsidR="00C20438">
        <w:rPr>
          <w:rFonts w:ascii="Arial" w:hAnsi="Arial" w:cs="Arial"/>
          <w:b/>
          <w:sz w:val="24"/>
          <w:szCs w:val="24"/>
          <w:lang w:val="en-GB"/>
        </w:rPr>
        <w:tab/>
      </w:r>
      <w:r w:rsidRPr="00711A7B">
        <w:rPr>
          <w:rFonts w:ascii="Arial" w:hAnsi="Arial" w:cs="Arial"/>
          <w:b/>
          <w:sz w:val="24"/>
          <w:szCs w:val="24"/>
          <w:lang w:val="en-GB"/>
        </w:rPr>
        <w:t>Accused Five</w:t>
      </w:r>
    </w:p>
    <w:p w14:paraId="7BC4E1E4" w14:textId="77777777" w:rsidR="003669CC" w:rsidRDefault="003669CC" w:rsidP="00930AC0">
      <w:pPr>
        <w:pBdr>
          <w:top w:val="single" w:sz="12" w:space="1" w:color="auto"/>
          <w:bottom w:val="single" w:sz="12" w:space="1" w:color="auto"/>
        </w:pBdr>
        <w:tabs>
          <w:tab w:val="left" w:pos="0"/>
        </w:tabs>
        <w:spacing w:line="360" w:lineRule="auto"/>
        <w:ind w:left="284"/>
        <w:jc w:val="center"/>
        <w:outlineLvl w:val="0"/>
        <w:rPr>
          <w:rFonts w:ascii="Arial" w:hAnsi="Arial" w:cs="Arial"/>
          <w:b/>
          <w:sz w:val="24"/>
          <w:szCs w:val="24"/>
          <w:lang w:val="en-GB"/>
        </w:rPr>
      </w:pPr>
    </w:p>
    <w:p w14:paraId="4B1AEF86" w14:textId="77777777" w:rsidR="003669CC" w:rsidRPr="00711A7B" w:rsidRDefault="003669CC" w:rsidP="00930AC0">
      <w:pPr>
        <w:pBdr>
          <w:top w:val="single" w:sz="12" w:space="1" w:color="auto"/>
          <w:bottom w:val="single" w:sz="12" w:space="1" w:color="auto"/>
        </w:pBdr>
        <w:tabs>
          <w:tab w:val="left" w:pos="0"/>
        </w:tabs>
        <w:spacing w:line="360" w:lineRule="auto"/>
        <w:ind w:left="284"/>
        <w:jc w:val="center"/>
        <w:outlineLvl w:val="0"/>
        <w:rPr>
          <w:rFonts w:ascii="Arial" w:hAnsi="Arial" w:cs="Arial"/>
          <w:b/>
          <w:sz w:val="24"/>
          <w:szCs w:val="24"/>
          <w:lang w:val="en-GB"/>
        </w:rPr>
      </w:pPr>
      <w:r w:rsidRPr="00711A7B">
        <w:rPr>
          <w:rFonts w:ascii="Arial" w:hAnsi="Arial" w:cs="Arial"/>
          <w:b/>
          <w:sz w:val="24"/>
          <w:szCs w:val="24"/>
          <w:lang w:val="en-GB"/>
        </w:rPr>
        <w:t xml:space="preserve">RULING   </w:t>
      </w:r>
      <w:r w:rsidRPr="00711A7B">
        <w:rPr>
          <w:rFonts w:ascii="Arial" w:hAnsi="Arial" w:cs="Arial"/>
          <w:b/>
          <w:sz w:val="24"/>
          <w:szCs w:val="24"/>
          <w:lang w:val="en-GB"/>
        </w:rPr>
        <w:br/>
      </w:r>
    </w:p>
    <w:p w14:paraId="6363BFB8" w14:textId="77777777" w:rsidR="003669CC" w:rsidRDefault="003669CC" w:rsidP="00930AC0">
      <w:pPr>
        <w:tabs>
          <w:tab w:val="left" w:pos="0"/>
        </w:tabs>
        <w:spacing w:line="360" w:lineRule="auto"/>
        <w:ind w:left="284"/>
        <w:rPr>
          <w:rFonts w:ascii="Arial" w:hAnsi="Arial" w:cs="Arial"/>
          <w:b/>
          <w:sz w:val="24"/>
          <w:szCs w:val="24"/>
          <w:lang w:val="en-GB"/>
        </w:rPr>
      </w:pPr>
      <w:r w:rsidRPr="00711A7B">
        <w:rPr>
          <w:rFonts w:ascii="Arial" w:hAnsi="Arial" w:cs="Arial"/>
          <w:b/>
          <w:sz w:val="24"/>
          <w:szCs w:val="24"/>
        </w:rPr>
        <w:t>Maumela, J</w:t>
      </w:r>
      <w:r w:rsidR="00B26ED8">
        <w:rPr>
          <w:rFonts w:ascii="Arial" w:hAnsi="Arial" w:cs="Arial"/>
          <w:b/>
          <w:sz w:val="24"/>
          <w:szCs w:val="24"/>
          <w:lang w:val="en-GB"/>
        </w:rPr>
        <w:br/>
      </w:r>
      <w:r w:rsidR="00B26ED8">
        <w:rPr>
          <w:rFonts w:ascii="Arial" w:hAnsi="Arial" w:cs="Arial"/>
          <w:b/>
          <w:sz w:val="24"/>
          <w:szCs w:val="24"/>
          <w:lang w:val="en-GB"/>
        </w:rPr>
        <w:br/>
      </w:r>
      <w:r>
        <w:rPr>
          <w:rFonts w:ascii="Arial" w:hAnsi="Arial" w:cs="Arial"/>
          <w:b/>
          <w:sz w:val="24"/>
          <w:szCs w:val="24"/>
          <w:lang w:val="en-GB"/>
        </w:rPr>
        <w:t>Introduction</w:t>
      </w:r>
    </w:p>
    <w:p w14:paraId="04BEE019" w14:textId="79D496CE" w:rsidR="00930AC0" w:rsidRPr="00F64FB6" w:rsidRDefault="00F64FB6" w:rsidP="00F64FB6">
      <w:pPr>
        <w:tabs>
          <w:tab w:val="left" w:pos="0"/>
        </w:tabs>
        <w:ind w:left="851" w:hanging="567"/>
        <w:rPr>
          <w:rFonts w:ascii="Arial" w:hAnsi="Arial" w:cs="Arial"/>
          <w:sz w:val="24"/>
          <w:szCs w:val="24"/>
        </w:rPr>
      </w:pPr>
      <w:r w:rsidRPr="00930AC0">
        <w:rPr>
          <w:rFonts w:ascii="Arial" w:hAnsi="Arial" w:cs="Arial"/>
          <w:sz w:val="24"/>
          <w:szCs w:val="24"/>
        </w:rPr>
        <w:lastRenderedPageBreak/>
        <w:t>1.</w:t>
      </w:r>
      <w:r w:rsidRPr="00930AC0">
        <w:rPr>
          <w:rFonts w:ascii="Arial" w:hAnsi="Arial" w:cs="Arial"/>
          <w:sz w:val="24"/>
          <w:szCs w:val="24"/>
        </w:rPr>
        <w:tab/>
      </w:r>
      <w:r w:rsidR="00930AC0" w:rsidRPr="00F64FB6">
        <w:rPr>
          <w:rFonts w:ascii="Arial" w:hAnsi="Arial" w:cs="Arial"/>
          <w:sz w:val="24"/>
          <w:szCs w:val="24"/>
        </w:rPr>
        <w:t>T</w:t>
      </w:r>
      <w:r w:rsidR="00930AC0" w:rsidRPr="00F64FB6">
        <w:rPr>
          <w:rFonts w:ascii="Arial" w:hAnsi="Arial" w:cs="Arial"/>
          <w:sz w:val="24"/>
          <w:szCs w:val="24"/>
          <w:lang w:val="en-GB"/>
        </w:rPr>
        <w:t xml:space="preserve">his is a ruling pertaining to an application by witness number one in the list of witness to be called by the State in this case. The following five accused persons appear in this case with legal representation. </w:t>
      </w:r>
      <w:r w:rsidR="00930AC0" w:rsidRPr="00F64FB6">
        <w:rPr>
          <w:rFonts w:ascii="Arial" w:hAnsi="Arial" w:cs="Arial"/>
          <w:sz w:val="24"/>
          <w:szCs w:val="24"/>
        </w:rPr>
        <w:br/>
      </w:r>
    </w:p>
    <w:p w14:paraId="29A7C1ED" w14:textId="57DA2249" w:rsidR="00495B50" w:rsidRPr="00F64FB6" w:rsidRDefault="00F64FB6" w:rsidP="00F64FB6">
      <w:pPr>
        <w:tabs>
          <w:tab w:val="left" w:pos="0"/>
        </w:tabs>
        <w:ind w:left="1560" w:hanging="709"/>
        <w:rPr>
          <w:rFonts w:ascii="Arial" w:hAnsi="Arial" w:cs="Arial"/>
          <w:sz w:val="24"/>
          <w:szCs w:val="24"/>
        </w:rPr>
      </w:pPr>
      <w:r w:rsidRPr="00495B50">
        <w:rPr>
          <w:rFonts w:ascii="Arial" w:hAnsi="Arial" w:cs="Arial"/>
          <w:sz w:val="24"/>
          <w:szCs w:val="24"/>
        </w:rPr>
        <w:t>1.1.</w:t>
      </w:r>
      <w:r w:rsidRPr="00495B50">
        <w:rPr>
          <w:rFonts w:ascii="Arial" w:hAnsi="Arial" w:cs="Arial"/>
          <w:sz w:val="24"/>
          <w:szCs w:val="24"/>
        </w:rPr>
        <w:tab/>
      </w:r>
      <w:r w:rsidR="00930AC0" w:rsidRPr="00F64FB6">
        <w:rPr>
          <w:rFonts w:ascii="Arial" w:hAnsi="Arial" w:cs="Arial"/>
          <w:sz w:val="24"/>
          <w:szCs w:val="24"/>
          <w:lang w:val="en-GB"/>
        </w:rPr>
        <w:t>Accused number one, Muzikhawul</w:t>
      </w:r>
      <w:r w:rsidR="00495B50" w:rsidRPr="00F64FB6">
        <w:rPr>
          <w:rFonts w:ascii="Arial" w:hAnsi="Arial" w:cs="Arial"/>
          <w:sz w:val="24"/>
          <w:szCs w:val="24"/>
          <w:lang w:val="en-GB"/>
        </w:rPr>
        <w:t xml:space="preserve">elwa Sthemba Sibiya, a male who </w:t>
      </w:r>
      <w:r w:rsidR="00930AC0" w:rsidRPr="00F64FB6">
        <w:rPr>
          <w:rFonts w:ascii="Arial" w:hAnsi="Arial" w:cs="Arial"/>
          <w:sz w:val="24"/>
          <w:szCs w:val="24"/>
          <w:lang w:val="en-GB"/>
        </w:rPr>
        <w:t>was 34 years of age at the time he was arraigned.</w:t>
      </w:r>
      <w:r w:rsidR="00495B50" w:rsidRPr="00F64FB6">
        <w:rPr>
          <w:rFonts w:ascii="Arial" w:hAnsi="Arial" w:cs="Arial"/>
          <w:sz w:val="24"/>
          <w:szCs w:val="24"/>
          <w:lang w:val="en-GB"/>
        </w:rPr>
        <w:br/>
      </w:r>
    </w:p>
    <w:p w14:paraId="23C76655" w14:textId="507826E4" w:rsidR="00495B50" w:rsidRPr="00F64FB6" w:rsidRDefault="00F64FB6" w:rsidP="00F64FB6">
      <w:pPr>
        <w:tabs>
          <w:tab w:val="left" w:pos="0"/>
        </w:tabs>
        <w:ind w:left="1560" w:hanging="709"/>
        <w:rPr>
          <w:rFonts w:ascii="Arial" w:hAnsi="Arial" w:cs="Arial"/>
          <w:sz w:val="24"/>
          <w:szCs w:val="24"/>
        </w:rPr>
      </w:pPr>
      <w:r w:rsidRPr="00495B50">
        <w:rPr>
          <w:rFonts w:ascii="Arial" w:hAnsi="Arial" w:cs="Arial"/>
          <w:sz w:val="24"/>
          <w:szCs w:val="24"/>
        </w:rPr>
        <w:t>1.2.</w:t>
      </w:r>
      <w:r w:rsidRPr="00495B50">
        <w:rPr>
          <w:rFonts w:ascii="Arial" w:hAnsi="Arial" w:cs="Arial"/>
          <w:sz w:val="24"/>
          <w:szCs w:val="24"/>
        </w:rPr>
        <w:tab/>
      </w:r>
      <w:r w:rsidR="00495B50" w:rsidRPr="00F64FB6">
        <w:rPr>
          <w:rFonts w:ascii="Arial" w:hAnsi="Arial" w:cs="Arial"/>
          <w:sz w:val="24"/>
          <w:szCs w:val="24"/>
        </w:rPr>
        <w:t>A</w:t>
      </w:r>
      <w:r w:rsidR="003669CC" w:rsidRPr="00F64FB6">
        <w:rPr>
          <w:rFonts w:ascii="Arial" w:hAnsi="Arial" w:cs="Arial"/>
          <w:sz w:val="24"/>
          <w:szCs w:val="24"/>
          <w:lang w:val="en-GB"/>
        </w:rPr>
        <w:t>ccus</w:t>
      </w:r>
      <w:bookmarkStart w:id="0" w:name="_GoBack"/>
      <w:bookmarkEnd w:id="0"/>
      <w:r w:rsidR="003669CC" w:rsidRPr="00F64FB6">
        <w:rPr>
          <w:rFonts w:ascii="Arial" w:hAnsi="Arial" w:cs="Arial"/>
          <w:sz w:val="24"/>
          <w:szCs w:val="24"/>
          <w:lang w:val="en-GB"/>
        </w:rPr>
        <w:t>ed number two, Mbongani Sandiso Ntanzi, a male who was 30 years of age at the time he was arraigned.</w:t>
      </w:r>
      <w:r w:rsidR="00495B50" w:rsidRPr="00F64FB6">
        <w:rPr>
          <w:rFonts w:ascii="Arial" w:hAnsi="Arial" w:cs="Arial"/>
          <w:sz w:val="24"/>
          <w:szCs w:val="24"/>
          <w:lang w:val="en-GB"/>
        </w:rPr>
        <w:br/>
      </w:r>
    </w:p>
    <w:p w14:paraId="33AD9E6D" w14:textId="2C0AD207" w:rsidR="00495B50" w:rsidRPr="00F64FB6" w:rsidRDefault="00F64FB6" w:rsidP="00F64FB6">
      <w:pPr>
        <w:tabs>
          <w:tab w:val="left" w:pos="0"/>
        </w:tabs>
        <w:ind w:left="1560" w:hanging="709"/>
        <w:rPr>
          <w:rFonts w:ascii="Arial" w:hAnsi="Arial" w:cs="Arial"/>
          <w:sz w:val="24"/>
          <w:szCs w:val="24"/>
        </w:rPr>
      </w:pPr>
      <w:r w:rsidRPr="00495B50">
        <w:rPr>
          <w:rFonts w:ascii="Arial" w:hAnsi="Arial" w:cs="Arial"/>
          <w:sz w:val="24"/>
          <w:szCs w:val="24"/>
        </w:rPr>
        <w:t>1.3.</w:t>
      </w:r>
      <w:r w:rsidRPr="00495B50">
        <w:rPr>
          <w:rFonts w:ascii="Arial" w:hAnsi="Arial" w:cs="Arial"/>
          <w:sz w:val="24"/>
          <w:szCs w:val="24"/>
        </w:rPr>
        <w:tab/>
      </w:r>
      <w:r w:rsidR="003669CC" w:rsidRPr="00F64FB6">
        <w:rPr>
          <w:rFonts w:ascii="Arial" w:hAnsi="Arial" w:cs="Arial"/>
          <w:sz w:val="24"/>
          <w:szCs w:val="24"/>
          <w:lang w:val="en-GB"/>
        </w:rPr>
        <w:t>Accused number three, Mthobisi Prince Mncube, a male who was 36 years of a</w:t>
      </w:r>
      <w:r w:rsidR="00495B50" w:rsidRPr="00F64FB6">
        <w:rPr>
          <w:rFonts w:ascii="Arial" w:hAnsi="Arial" w:cs="Arial"/>
          <w:sz w:val="24"/>
          <w:szCs w:val="24"/>
          <w:lang w:val="en-GB"/>
        </w:rPr>
        <w:t>ge at the time he was arraigned.</w:t>
      </w:r>
      <w:r w:rsidR="00495B50" w:rsidRPr="00F64FB6">
        <w:rPr>
          <w:rFonts w:ascii="Arial" w:hAnsi="Arial" w:cs="Arial"/>
          <w:sz w:val="24"/>
          <w:szCs w:val="24"/>
          <w:lang w:val="en-GB"/>
        </w:rPr>
        <w:br/>
      </w:r>
    </w:p>
    <w:p w14:paraId="26A38361" w14:textId="40E3DB28" w:rsidR="003669CC" w:rsidRPr="00F64FB6" w:rsidRDefault="00F64FB6" w:rsidP="00F64FB6">
      <w:pPr>
        <w:tabs>
          <w:tab w:val="left" w:pos="0"/>
        </w:tabs>
        <w:ind w:left="1560" w:hanging="709"/>
        <w:rPr>
          <w:rFonts w:ascii="Arial" w:hAnsi="Arial" w:cs="Arial"/>
          <w:sz w:val="24"/>
          <w:szCs w:val="24"/>
        </w:rPr>
      </w:pPr>
      <w:r w:rsidRPr="00495B50">
        <w:rPr>
          <w:rFonts w:ascii="Arial" w:hAnsi="Arial" w:cs="Arial"/>
          <w:sz w:val="24"/>
          <w:szCs w:val="24"/>
        </w:rPr>
        <w:t>1.4.</w:t>
      </w:r>
      <w:r w:rsidRPr="00495B50">
        <w:rPr>
          <w:rFonts w:ascii="Arial" w:hAnsi="Arial" w:cs="Arial"/>
          <w:sz w:val="24"/>
          <w:szCs w:val="24"/>
        </w:rPr>
        <w:tab/>
      </w:r>
      <w:r w:rsidR="003669CC" w:rsidRPr="00F64FB6">
        <w:rPr>
          <w:rFonts w:ascii="Arial" w:hAnsi="Arial" w:cs="Arial"/>
          <w:sz w:val="24"/>
          <w:szCs w:val="24"/>
          <w:lang w:val="en-GB"/>
        </w:rPr>
        <w:t>Accused number four, Mthokoziseni Ziphozonke, a male who was 35 years of age at the time he was arraigned.</w:t>
      </w:r>
      <w:r w:rsidR="00495B50" w:rsidRPr="00F64FB6">
        <w:rPr>
          <w:rFonts w:ascii="Arial" w:hAnsi="Arial" w:cs="Arial"/>
          <w:sz w:val="24"/>
          <w:szCs w:val="24"/>
          <w:lang w:val="en-GB"/>
        </w:rPr>
        <w:br/>
      </w:r>
    </w:p>
    <w:p w14:paraId="69F3FA86" w14:textId="68171BD7" w:rsidR="003669CC" w:rsidRPr="00F64FB6" w:rsidRDefault="00F64FB6" w:rsidP="00F64FB6">
      <w:pPr>
        <w:tabs>
          <w:tab w:val="left" w:pos="0"/>
        </w:tabs>
        <w:ind w:left="1560" w:hanging="709"/>
        <w:rPr>
          <w:rFonts w:ascii="Arial" w:hAnsi="Arial" w:cs="Arial"/>
          <w:sz w:val="24"/>
          <w:szCs w:val="24"/>
        </w:rPr>
      </w:pPr>
      <w:r w:rsidRPr="00495B50">
        <w:rPr>
          <w:rFonts w:ascii="Arial" w:hAnsi="Arial" w:cs="Arial"/>
          <w:sz w:val="24"/>
          <w:szCs w:val="24"/>
        </w:rPr>
        <w:t>1.5.</w:t>
      </w:r>
      <w:r w:rsidRPr="00495B50">
        <w:rPr>
          <w:rFonts w:ascii="Arial" w:hAnsi="Arial" w:cs="Arial"/>
          <w:sz w:val="24"/>
          <w:szCs w:val="24"/>
        </w:rPr>
        <w:tab/>
      </w:r>
      <w:r w:rsidR="003669CC" w:rsidRPr="00F64FB6">
        <w:rPr>
          <w:rFonts w:ascii="Arial" w:hAnsi="Arial" w:cs="Arial"/>
          <w:sz w:val="24"/>
          <w:szCs w:val="24"/>
          <w:lang w:val="en-GB"/>
        </w:rPr>
        <w:t>Accused number five, Sifokuhle Sifiso Nkani Ntuli, a male who was 34 years of age at the time he was arraigned.</w:t>
      </w:r>
      <w:r w:rsidR="00495B50" w:rsidRPr="00F64FB6">
        <w:rPr>
          <w:rFonts w:ascii="Arial" w:hAnsi="Arial" w:cs="Arial"/>
          <w:sz w:val="24"/>
          <w:szCs w:val="24"/>
          <w:lang w:val="en-GB"/>
        </w:rPr>
        <w:br/>
      </w:r>
    </w:p>
    <w:p w14:paraId="4FDEE229" w14:textId="799B95BC" w:rsidR="003669CC" w:rsidRPr="00F64FB6" w:rsidRDefault="00F64FB6" w:rsidP="00F64FB6">
      <w:pPr>
        <w:tabs>
          <w:tab w:val="left" w:pos="0"/>
        </w:tabs>
        <w:spacing w:line="360" w:lineRule="auto"/>
        <w:ind w:left="851" w:hanging="567"/>
        <w:rPr>
          <w:rFonts w:ascii="Arial" w:hAnsi="Arial" w:cs="Arial"/>
          <w:sz w:val="24"/>
          <w:szCs w:val="24"/>
        </w:rPr>
      </w:pPr>
      <w:r w:rsidRPr="005D29E3">
        <w:rPr>
          <w:rFonts w:ascii="Arial" w:hAnsi="Arial" w:cs="Arial"/>
          <w:sz w:val="24"/>
          <w:szCs w:val="24"/>
        </w:rPr>
        <w:t>2.</w:t>
      </w:r>
      <w:r w:rsidRPr="005D29E3">
        <w:rPr>
          <w:rFonts w:ascii="Arial" w:hAnsi="Arial" w:cs="Arial"/>
          <w:sz w:val="24"/>
          <w:szCs w:val="24"/>
        </w:rPr>
        <w:tab/>
      </w:r>
      <w:r w:rsidR="003669CC" w:rsidRPr="00F64FB6">
        <w:rPr>
          <w:rFonts w:ascii="Arial" w:hAnsi="Arial" w:cs="Arial"/>
          <w:sz w:val="24"/>
          <w:szCs w:val="24"/>
          <w:lang w:val="en-GB"/>
        </w:rPr>
        <w:t>The accused stand charged on five counts, as follows:</w:t>
      </w:r>
      <w:r w:rsidR="005D29E3" w:rsidRPr="00F64FB6">
        <w:rPr>
          <w:rFonts w:ascii="Arial" w:hAnsi="Arial" w:cs="Arial"/>
          <w:sz w:val="24"/>
          <w:szCs w:val="24"/>
          <w:lang w:val="en-GB"/>
        </w:rPr>
        <w:br/>
      </w:r>
    </w:p>
    <w:p w14:paraId="349725EC" w14:textId="7E4ABB40" w:rsidR="003669CC" w:rsidRPr="00F64FB6" w:rsidRDefault="00F64FB6" w:rsidP="00F64FB6">
      <w:pPr>
        <w:tabs>
          <w:tab w:val="left" w:pos="0"/>
        </w:tabs>
        <w:spacing w:line="360" w:lineRule="auto"/>
        <w:ind w:left="1560" w:hanging="709"/>
        <w:rPr>
          <w:rFonts w:ascii="Arial" w:hAnsi="Arial" w:cs="Arial"/>
          <w:sz w:val="24"/>
          <w:szCs w:val="24"/>
        </w:rPr>
      </w:pPr>
      <w:r w:rsidRPr="005D29E3">
        <w:rPr>
          <w:rFonts w:ascii="Arial" w:hAnsi="Arial" w:cs="Arial"/>
          <w:sz w:val="24"/>
          <w:szCs w:val="24"/>
        </w:rPr>
        <w:t>2.1.</w:t>
      </w:r>
      <w:r w:rsidRPr="005D29E3">
        <w:rPr>
          <w:rFonts w:ascii="Arial" w:hAnsi="Arial" w:cs="Arial"/>
          <w:sz w:val="24"/>
          <w:szCs w:val="24"/>
        </w:rPr>
        <w:tab/>
      </w:r>
      <w:r w:rsidR="003669CC" w:rsidRPr="00F64FB6">
        <w:rPr>
          <w:rFonts w:ascii="Arial" w:hAnsi="Arial" w:cs="Arial"/>
          <w:sz w:val="24"/>
          <w:szCs w:val="24"/>
          <w:lang w:val="en-GB"/>
        </w:rPr>
        <w:t xml:space="preserve">On count one, the accused were charged with </w:t>
      </w:r>
      <w:r w:rsidR="003669CC" w:rsidRPr="00F64FB6">
        <w:rPr>
          <w:rFonts w:ascii="Arial" w:eastAsiaTheme="minorEastAsia" w:hAnsi="Arial" w:cs="Arial"/>
          <w:sz w:val="24"/>
          <w:szCs w:val="24"/>
          <w:lang w:eastAsia="en-ZA"/>
        </w:rPr>
        <w:t>murder, read with the provisions of section 51(1) of the Criminal Law Amendment Act, 1997 (the “CLAA”).</w:t>
      </w:r>
      <w:r w:rsidR="003669CC">
        <w:rPr>
          <w:rStyle w:val="FootnoteReference"/>
          <w:rFonts w:ascii="Arial" w:eastAsiaTheme="minorEastAsia" w:hAnsi="Arial" w:cs="Arial"/>
          <w:sz w:val="24"/>
          <w:szCs w:val="24"/>
          <w:lang w:eastAsia="en-ZA"/>
        </w:rPr>
        <w:footnoteReference w:id="1"/>
      </w:r>
      <w:r w:rsidR="005D29E3" w:rsidRPr="00F64FB6">
        <w:rPr>
          <w:rFonts w:ascii="Arial" w:eastAsiaTheme="minorEastAsia" w:hAnsi="Arial" w:cs="Arial"/>
          <w:sz w:val="24"/>
          <w:szCs w:val="24"/>
          <w:lang w:eastAsia="en-ZA"/>
        </w:rPr>
        <w:br/>
      </w:r>
    </w:p>
    <w:p w14:paraId="25969F36" w14:textId="67C1C979" w:rsidR="003669CC" w:rsidRPr="00F64FB6" w:rsidRDefault="00F64FB6" w:rsidP="00F64FB6">
      <w:pPr>
        <w:tabs>
          <w:tab w:val="left" w:pos="0"/>
        </w:tabs>
        <w:spacing w:line="360" w:lineRule="auto"/>
        <w:ind w:left="1560" w:hanging="709"/>
        <w:rPr>
          <w:rFonts w:ascii="Arial" w:hAnsi="Arial" w:cs="Arial"/>
          <w:sz w:val="24"/>
          <w:szCs w:val="24"/>
        </w:rPr>
      </w:pPr>
      <w:r w:rsidRPr="005D29E3">
        <w:rPr>
          <w:rFonts w:ascii="Arial" w:hAnsi="Arial" w:cs="Arial"/>
          <w:sz w:val="24"/>
          <w:szCs w:val="24"/>
        </w:rPr>
        <w:t>2.2.</w:t>
      </w:r>
      <w:r w:rsidRPr="005D29E3">
        <w:rPr>
          <w:rFonts w:ascii="Arial" w:hAnsi="Arial" w:cs="Arial"/>
          <w:sz w:val="24"/>
          <w:szCs w:val="24"/>
        </w:rPr>
        <w:tab/>
      </w:r>
      <w:r w:rsidR="003669CC" w:rsidRPr="00F64FB6">
        <w:rPr>
          <w:rFonts w:ascii="Arial" w:hAnsi="Arial" w:cs="Arial"/>
          <w:sz w:val="24"/>
          <w:szCs w:val="24"/>
          <w:lang w:val="en-GB"/>
        </w:rPr>
        <w:t xml:space="preserve">On count two, the accused were charged with attempted murder.  </w:t>
      </w:r>
      <w:r w:rsidR="005D29E3" w:rsidRPr="00F64FB6">
        <w:rPr>
          <w:rFonts w:ascii="Arial" w:hAnsi="Arial" w:cs="Arial"/>
          <w:sz w:val="24"/>
          <w:szCs w:val="24"/>
          <w:lang w:val="en-GB"/>
        </w:rPr>
        <w:br/>
      </w:r>
    </w:p>
    <w:p w14:paraId="1E66913E" w14:textId="362A514A" w:rsidR="003669CC" w:rsidRPr="00F64FB6" w:rsidRDefault="00F64FB6" w:rsidP="00F64FB6">
      <w:pPr>
        <w:tabs>
          <w:tab w:val="left" w:pos="0"/>
        </w:tabs>
        <w:spacing w:line="360" w:lineRule="auto"/>
        <w:ind w:left="1560" w:hanging="709"/>
        <w:rPr>
          <w:rFonts w:ascii="Arial" w:hAnsi="Arial" w:cs="Arial"/>
          <w:sz w:val="24"/>
          <w:szCs w:val="24"/>
        </w:rPr>
      </w:pPr>
      <w:r w:rsidRPr="005D29E3">
        <w:rPr>
          <w:rFonts w:ascii="Arial" w:hAnsi="Arial" w:cs="Arial"/>
          <w:sz w:val="24"/>
          <w:szCs w:val="24"/>
        </w:rPr>
        <w:t>2.3.</w:t>
      </w:r>
      <w:r w:rsidRPr="005D29E3">
        <w:rPr>
          <w:rFonts w:ascii="Arial" w:hAnsi="Arial" w:cs="Arial"/>
          <w:sz w:val="24"/>
          <w:szCs w:val="24"/>
        </w:rPr>
        <w:tab/>
      </w:r>
      <w:r w:rsidR="003669CC" w:rsidRPr="00F64FB6">
        <w:rPr>
          <w:rFonts w:ascii="Arial" w:eastAsiaTheme="minorEastAsia" w:hAnsi="Arial" w:cs="Arial"/>
          <w:sz w:val="24"/>
          <w:szCs w:val="24"/>
          <w:lang w:eastAsia="en-ZA"/>
        </w:rPr>
        <w:t xml:space="preserve">On count three, </w:t>
      </w:r>
      <w:r w:rsidR="003669CC" w:rsidRPr="00F64FB6">
        <w:rPr>
          <w:rFonts w:ascii="Arial" w:hAnsi="Arial" w:cs="Arial"/>
          <w:sz w:val="24"/>
          <w:szCs w:val="24"/>
          <w:lang w:val="en-GB"/>
        </w:rPr>
        <w:t>the accused were charged with robbery with aggravating circumstances as defined in section 1 of the Criminal Procedure Act, 1977 (CPA),</w:t>
      </w:r>
      <w:r w:rsidR="003669CC">
        <w:rPr>
          <w:rStyle w:val="FootnoteReference"/>
          <w:rFonts w:ascii="Arial" w:hAnsi="Arial" w:cs="Arial"/>
          <w:sz w:val="24"/>
          <w:szCs w:val="24"/>
          <w:lang w:val="en-GB"/>
        </w:rPr>
        <w:footnoteReference w:id="2"/>
      </w:r>
      <w:r w:rsidR="003669CC" w:rsidRPr="00F64FB6">
        <w:rPr>
          <w:rFonts w:ascii="Arial" w:hAnsi="Arial" w:cs="Arial"/>
          <w:sz w:val="24"/>
          <w:szCs w:val="24"/>
          <w:lang w:val="en-GB"/>
        </w:rPr>
        <w:t xml:space="preserve"> read with the provisions of section 51(2) of the CLAA</w:t>
      </w:r>
      <w:r w:rsidR="003669CC">
        <w:rPr>
          <w:rStyle w:val="FootnoteReference"/>
          <w:rFonts w:ascii="Arial" w:hAnsi="Arial" w:cs="Arial"/>
          <w:sz w:val="24"/>
          <w:szCs w:val="24"/>
          <w:lang w:val="en-GB"/>
        </w:rPr>
        <w:footnoteReference w:id="3"/>
      </w:r>
      <w:r w:rsidR="003669CC" w:rsidRPr="00F64FB6">
        <w:rPr>
          <w:rFonts w:ascii="Arial" w:hAnsi="Arial" w:cs="Arial"/>
          <w:sz w:val="24"/>
          <w:szCs w:val="24"/>
          <w:lang w:val="en-GB"/>
        </w:rPr>
        <w:t>, as amended, and further read with sections 92(2), 94, 256 and 261 of the CPA</w:t>
      </w:r>
      <w:r w:rsidR="003669CC">
        <w:rPr>
          <w:rStyle w:val="FootnoteReference"/>
          <w:rFonts w:ascii="Arial" w:hAnsi="Arial" w:cs="Arial"/>
          <w:sz w:val="24"/>
          <w:szCs w:val="24"/>
          <w:lang w:val="en-GB"/>
        </w:rPr>
        <w:footnoteReference w:id="4"/>
      </w:r>
      <w:r w:rsidR="003669CC" w:rsidRPr="00F64FB6">
        <w:rPr>
          <w:rFonts w:ascii="Arial" w:hAnsi="Arial" w:cs="Arial"/>
          <w:sz w:val="24"/>
          <w:szCs w:val="24"/>
          <w:lang w:val="en-GB"/>
        </w:rPr>
        <w:t xml:space="preserve"> further read with </w:t>
      </w:r>
      <w:r w:rsidR="003669CC" w:rsidRPr="00F64FB6">
        <w:rPr>
          <w:rFonts w:ascii="Arial" w:eastAsiaTheme="minorEastAsia" w:hAnsi="Arial" w:cs="Arial"/>
          <w:sz w:val="24"/>
          <w:szCs w:val="24"/>
          <w:lang w:eastAsia="en-ZA"/>
        </w:rPr>
        <w:t xml:space="preserve">the provisions of section </w:t>
      </w:r>
      <w:r w:rsidR="003669CC" w:rsidRPr="00F64FB6">
        <w:rPr>
          <w:rFonts w:ascii="Arial" w:eastAsiaTheme="minorEastAsia" w:hAnsi="Arial" w:cs="Arial"/>
          <w:sz w:val="24"/>
          <w:szCs w:val="24"/>
          <w:lang w:eastAsia="en-ZA"/>
        </w:rPr>
        <w:lastRenderedPageBreak/>
        <w:t>51(1) of the CLAA.</w:t>
      </w:r>
      <w:r w:rsidR="003669CC">
        <w:rPr>
          <w:rStyle w:val="FootnoteReference"/>
          <w:rFonts w:ascii="Arial" w:eastAsiaTheme="minorEastAsia" w:hAnsi="Arial" w:cs="Arial"/>
          <w:sz w:val="24"/>
          <w:szCs w:val="24"/>
          <w:lang w:eastAsia="en-ZA"/>
        </w:rPr>
        <w:footnoteReference w:id="5"/>
      </w:r>
      <w:r w:rsidR="005D29E3" w:rsidRPr="00F64FB6">
        <w:rPr>
          <w:rFonts w:ascii="Arial" w:eastAsiaTheme="minorEastAsia" w:hAnsi="Arial" w:cs="Arial"/>
          <w:sz w:val="24"/>
          <w:szCs w:val="24"/>
          <w:lang w:eastAsia="en-ZA"/>
        </w:rPr>
        <w:br/>
      </w:r>
    </w:p>
    <w:p w14:paraId="5FDEBAF5" w14:textId="3CB07478" w:rsidR="00CA3300" w:rsidRPr="00F64FB6" w:rsidRDefault="00F64FB6" w:rsidP="00F64FB6">
      <w:pPr>
        <w:tabs>
          <w:tab w:val="left" w:pos="0"/>
        </w:tabs>
        <w:spacing w:line="360" w:lineRule="auto"/>
        <w:ind w:left="1560" w:hanging="709"/>
        <w:rPr>
          <w:rFonts w:ascii="Arial" w:hAnsi="Arial" w:cs="Arial"/>
          <w:sz w:val="24"/>
          <w:szCs w:val="24"/>
        </w:rPr>
      </w:pPr>
      <w:r w:rsidRPr="00CA3300">
        <w:rPr>
          <w:rFonts w:ascii="Arial" w:hAnsi="Arial" w:cs="Arial"/>
          <w:sz w:val="24"/>
          <w:szCs w:val="24"/>
        </w:rPr>
        <w:t>2.4.</w:t>
      </w:r>
      <w:r w:rsidRPr="00CA3300">
        <w:rPr>
          <w:rFonts w:ascii="Arial" w:hAnsi="Arial" w:cs="Arial"/>
          <w:sz w:val="24"/>
          <w:szCs w:val="24"/>
        </w:rPr>
        <w:tab/>
      </w:r>
      <w:r w:rsidR="00CA3300" w:rsidRPr="00F64FB6">
        <w:rPr>
          <w:rFonts w:ascii="Arial" w:eastAsia="Times New Roman" w:hAnsi="Arial" w:cs="Arial"/>
          <w:bCs/>
          <w:spacing w:val="-3"/>
          <w:sz w:val="24"/>
          <w:szCs w:val="24"/>
          <w:lang w:val="en-GB"/>
        </w:rPr>
        <w:t>Co</w:t>
      </w:r>
      <w:r w:rsidR="00CD5784" w:rsidRPr="00F64FB6">
        <w:rPr>
          <w:rFonts w:ascii="Arial" w:eastAsia="Times New Roman" w:hAnsi="Arial" w:cs="Arial"/>
          <w:bCs/>
          <w:spacing w:val="-3"/>
          <w:sz w:val="24"/>
          <w:szCs w:val="24"/>
          <w:lang w:val="en-GB"/>
        </w:rPr>
        <w:t>unt III. Contravening section 1, 103, 117, 12</w:t>
      </w:r>
      <w:r w:rsidR="00CA3300" w:rsidRPr="00F64FB6">
        <w:rPr>
          <w:rFonts w:ascii="Arial" w:eastAsia="Times New Roman" w:hAnsi="Arial" w:cs="Arial"/>
          <w:bCs/>
          <w:spacing w:val="-3"/>
          <w:sz w:val="24"/>
          <w:szCs w:val="24"/>
          <w:lang w:val="en-GB"/>
        </w:rPr>
        <w:t xml:space="preserve">0 (1) (a), and </w:t>
      </w:r>
      <w:r w:rsidR="00CD5784" w:rsidRPr="00F64FB6">
        <w:rPr>
          <w:rFonts w:ascii="Arial" w:eastAsia="Times New Roman" w:hAnsi="Arial" w:cs="Arial"/>
          <w:bCs/>
          <w:spacing w:val="-3"/>
          <w:sz w:val="24"/>
          <w:szCs w:val="24"/>
          <w:lang w:val="en-GB"/>
        </w:rPr>
        <w:t>section 121, read with Schedule 4 o</w:t>
      </w:r>
      <w:r w:rsidR="00CA3300" w:rsidRPr="00F64FB6">
        <w:rPr>
          <w:rFonts w:ascii="Arial" w:eastAsia="Times New Roman" w:hAnsi="Arial" w:cs="Arial"/>
          <w:bCs/>
          <w:spacing w:val="-3"/>
          <w:sz w:val="24"/>
          <w:szCs w:val="24"/>
          <w:lang w:val="en-GB"/>
        </w:rPr>
        <w:t xml:space="preserve">f the Firearms </w:t>
      </w:r>
      <w:r w:rsidR="00CD5784" w:rsidRPr="00F64FB6">
        <w:rPr>
          <w:rFonts w:ascii="Arial" w:eastAsia="Times New Roman" w:hAnsi="Arial" w:cs="Arial"/>
          <w:bCs/>
          <w:spacing w:val="-3"/>
          <w:sz w:val="24"/>
          <w:szCs w:val="24"/>
          <w:lang w:val="en-GB"/>
        </w:rPr>
        <w:t>Control Act 2000, (</w:t>
      </w:r>
      <w:r w:rsidR="00CA3300" w:rsidRPr="00F64FB6">
        <w:rPr>
          <w:rFonts w:ascii="Arial" w:eastAsia="Times New Roman" w:hAnsi="Arial" w:cs="Arial"/>
          <w:bCs/>
          <w:spacing w:val="-3"/>
          <w:sz w:val="24"/>
          <w:szCs w:val="24"/>
          <w:lang w:val="en-GB"/>
        </w:rPr>
        <w:t xml:space="preserve">Act No 60 of 2000, and further </w:t>
      </w:r>
      <w:r w:rsidR="00CD5784" w:rsidRPr="00F64FB6">
        <w:rPr>
          <w:rFonts w:ascii="Arial" w:eastAsia="Times New Roman" w:hAnsi="Arial" w:cs="Arial"/>
          <w:bCs/>
          <w:spacing w:val="-3"/>
          <w:sz w:val="24"/>
          <w:szCs w:val="24"/>
          <w:lang w:val="en-GB"/>
        </w:rPr>
        <w:t>read with 250 of the “Criminal Proce</w:t>
      </w:r>
      <w:r w:rsidR="00CA3300" w:rsidRPr="00F64FB6">
        <w:rPr>
          <w:rFonts w:ascii="Arial" w:eastAsia="Times New Roman" w:hAnsi="Arial" w:cs="Arial"/>
          <w:bCs/>
          <w:spacing w:val="-3"/>
          <w:sz w:val="24"/>
          <w:szCs w:val="24"/>
          <w:lang w:val="en-GB"/>
        </w:rPr>
        <w:t xml:space="preserve">dure Act”, and </w:t>
      </w:r>
      <w:r w:rsidR="00CD5784" w:rsidRPr="00F64FB6">
        <w:rPr>
          <w:rFonts w:ascii="Arial" w:eastAsia="Times New Roman" w:hAnsi="Arial" w:cs="Arial"/>
          <w:bCs/>
          <w:spacing w:val="-3"/>
          <w:sz w:val="24"/>
          <w:szCs w:val="24"/>
          <w:lang w:val="en-GB"/>
        </w:rPr>
        <w:t>also read with section 51 (2) of the</w:t>
      </w:r>
      <w:r w:rsidR="00CA3300" w:rsidRPr="00F64FB6">
        <w:rPr>
          <w:rFonts w:ascii="Arial" w:eastAsia="Times New Roman" w:hAnsi="Arial" w:cs="Arial"/>
          <w:bCs/>
          <w:spacing w:val="-3"/>
          <w:sz w:val="24"/>
          <w:szCs w:val="24"/>
          <w:lang w:val="en-GB"/>
        </w:rPr>
        <w:t xml:space="preserve"> Criminal “Law </w:t>
      </w:r>
      <w:r w:rsidR="00CD5784" w:rsidRPr="00F64FB6">
        <w:rPr>
          <w:rFonts w:ascii="Arial" w:eastAsia="Times New Roman" w:hAnsi="Arial" w:cs="Arial"/>
          <w:bCs/>
          <w:spacing w:val="-3"/>
          <w:sz w:val="24"/>
          <w:szCs w:val="24"/>
          <w:lang w:val="en-GB"/>
        </w:rPr>
        <w:t>Amendment Act”. Unlawful Possessio</w:t>
      </w:r>
      <w:r w:rsidR="00CA3300" w:rsidRPr="00F64FB6">
        <w:rPr>
          <w:rFonts w:ascii="Arial" w:eastAsia="Times New Roman" w:hAnsi="Arial" w:cs="Arial"/>
          <w:bCs/>
          <w:spacing w:val="-3"/>
          <w:sz w:val="24"/>
          <w:szCs w:val="24"/>
          <w:lang w:val="en-GB"/>
        </w:rPr>
        <w:t xml:space="preserve">n of Firearms </w:t>
      </w:r>
      <w:r w:rsidR="00CD5784" w:rsidRPr="00F64FB6">
        <w:rPr>
          <w:rFonts w:ascii="Arial" w:eastAsia="Times New Roman" w:hAnsi="Arial" w:cs="Arial"/>
          <w:bCs/>
          <w:spacing w:val="-3"/>
          <w:sz w:val="24"/>
          <w:szCs w:val="24"/>
          <w:lang w:val="en-GB"/>
        </w:rPr>
        <w:t xml:space="preserve">and, </w:t>
      </w:r>
      <w:r w:rsidR="00CA3300" w:rsidRPr="00F64FB6">
        <w:rPr>
          <w:rFonts w:ascii="Arial" w:eastAsia="Times New Roman" w:hAnsi="Arial" w:cs="Arial"/>
          <w:bCs/>
          <w:spacing w:val="-3"/>
          <w:sz w:val="24"/>
          <w:szCs w:val="24"/>
          <w:lang w:val="en-GB"/>
        </w:rPr>
        <w:br/>
      </w:r>
    </w:p>
    <w:p w14:paraId="7EB7351F" w14:textId="41B20177" w:rsidR="009F0E02" w:rsidRPr="00F64FB6" w:rsidRDefault="00F64FB6" w:rsidP="00F64FB6">
      <w:pPr>
        <w:tabs>
          <w:tab w:val="left" w:pos="0"/>
        </w:tabs>
        <w:spacing w:line="360" w:lineRule="auto"/>
        <w:ind w:left="1560" w:hanging="709"/>
        <w:rPr>
          <w:rFonts w:ascii="Arial" w:hAnsi="Arial" w:cs="Arial"/>
          <w:sz w:val="24"/>
          <w:szCs w:val="24"/>
        </w:rPr>
      </w:pPr>
      <w:r w:rsidRPr="00742C29">
        <w:rPr>
          <w:rFonts w:ascii="Arial" w:hAnsi="Arial" w:cs="Arial"/>
          <w:sz w:val="24"/>
          <w:szCs w:val="24"/>
        </w:rPr>
        <w:t>2.5.</w:t>
      </w:r>
      <w:r w:rsidRPr="00742C29">
        <w:rPr>
          <w:rFonts w:ascii="Arial" w:hAnsi="Arial" w:cs="Arial"/>
          <w:sz w:val="24"/>
          <w:szCs w:val="24"/>
        </w:rPr>
        <w:tab/>
      </w:r>
      <w:r w:rsidR="00CD5784" w:rsidRPr="00F64FB6">
        <w:rPr>
          <w:rFonts w:ascii="Arial" w:eastAsia="Times New Roman" w:hAnsi="Arial" w:cs="Arial"/>
          <w:bCs/>
          <w:spacing w:val="-3"/>
          <w:sz w:val="24"/>
          <w:szCs w:val="24"/>
          <w:lang w:val="en-GB"/>
        </w:rPr>
        <w:t>Count IV. Contravening section 90, read with s</w:t>
      </w:r>
      <w:r w:rsidR="00CA3300" w:rsidRPr="00F64FB6">
        <w:rPr>
          <w:rFonts w:ascii="Arial" w:eastAsia="Times New Roman" w:hAnsi="Arial" w:cs="Arial"/>
          <w:bCs/>
          <w:spacing w:val="-3"/>
          <w:sz w:val="24"/>
          <w:szCs w:val="24"/>
          <w:lang w:val="en-GB"/>
        </w:rPr>
        <w:t xml:space="preserve">ection 1, 103, </w:t>
      </w:r>
      <w:r w:rsidR="00CD5784" w:rsidRPr="00F64FB6">
        <w:rPr>
          <w:rFonts w:ascii="Arial" w:eastAsia="Times New Roman" w:hAnsi="Arial" w:cs="Arial"/>
          <w:bCs/>
          <w:spacing w:val="-3"/>
          <w:sz w:val="24"/>
          <w:szCs w:val="24"/>
          <w:lang w:val="en-GB"/>
        </w:rPr>
        <w:t>117, 120 (1) (</w:t>
      </w:r>
      <w:r w:rsidR="00CA3300" w:rsidRPr="00F64FB6">
        <w:rPr>
          <w:rFonts w:ascii="Arial" w:eastAsia="Times New Roman" w:hAnsi="Arial" w:cs="Arial"/>
          <w:bCs/>
          <w:spacing w:val="-3"/>
          <w:sz w:val="24"/>
          <w:szCs w:val="24"/>
          <w:lang w:val="en-GB"/>
        </w:rPr>
        <w:t xml:space="preserve">a), and section 121, read with </w:t>
      </w:r>
      <w:r w:rsidR="00CD5784" w:rsidRPr="00F64FB6">
        <w:rPr>
          <w:rFonts w:ascii="Arial" w:eastAsia="Times New Roman" w:hAnsi="Arial" w:cs="Arial"/>
          <w:bCs/>
          <w:spacing w:val="-3"/>
          <w:sz w:val="24"/>
          <w:szCs w:val="24"/>
          <w:lang w:val="en-GB"/>
        </w:rPr>
        <w:t xml:space="preserve">Schedule 4 of the Firearms Control </w:t>
      </w:r>
      <w:r w:rsidR="00CA3300" w:rsidRPr="00F64FB6">
        <w:rPr>
          <w:rFonts w:ascii="Arial" w:eastAsia="Times New Roman" w:hAnsi="Arial" w:cs="Arial"/>
          <w:bCs/>
          <w:spacing w:val="-3"/>
          <w:sz w:val="24"/>
          <w:szCs w:val="24"/>
          <w:lang w:val="en-GB"/>
        </w:rPr>
        <w:t xml:space="preserve">Act 2000, (Act </w:t>
      </w:r>
      <w:r w:rsidR="00CD5784" w:rsidRPr="00F64FB6">
        <w:rPr>
          <w:rFonts w:ascii="Arial" w:eastAsia="Times New Roman" w:hAnsi="Arial" w:cs="Arial"/>
          <w:bCs/>
          <w:spacing w:val="-3"/>
          <w:sz w:val="24"/>
          <w:szCs w:val="24"/>
          <w:lang w:val="en-GB"/>
        </w:rPr>
        <w:t>No 60 of 2000, and further read w</w:t>
      </w:r>
      <w:r w:rsidR="00CA3300" w:rsidRPr="00F64FB6">
        <w:rPr>
          <w:rFonts w:ascii="Arial" w:eastAsia="Times New Roman" w:hAnsi="Arial" w:cs="Arial"/>
          <w:bCs/>
          <w:spacing w:val="-3"/>
          <w:sz w:val="24"/>
          <w:szCs w:val="24"/>
          <w:lang w:val="en-GB"/>
        </w:rPr>
        <w:t xml:space="preserve">ith 250 of the </w:t>
      </w:r>
      <w:r w:rsidR="00CD5784" w:rsidRPr="00F64FB6">
        <w:rPr>
          <w:rFonts w:ascii="Arial" w:eastAsia="Times New Roman" w:hAnsi="Arial" w:cs="Arial"/>
          <w:bCs/>
          <w:spacing w:val="-3"/>
          <w:sz w:val="24"/>
          <w:szCs w:val="24"/>
          <w:lang w:val="en-GB"/>
        </w:rPr>
        <w:t xml:space="preserve">“Criminal Procedure Act”, and also read with </w:t>
      </w:r>
      <w:r w:rsidR="00CA3300" w:rsidRPr="00F64FB6">
        <w:rPr>
          <w:rFonts w:ascii="Arial" w:eastAsia="Times New Roman" w:hAnsi="Arial" w:cs="Arial"/>
          <w:bCs/>
          <w:spacing w:val="-3"/>
          <w:sz w:val="24"/>
          <w:szCs w:val="24"/>
          <w:lang w:val="en-GB"/>
        </w:rPr>
        <w:t xml:space="preserve">section </w:t>
      </w:r>
      <w:r w:rsidR="00CD5784" w:rsidRPr="00F64FB6">
        <w:rPr>
          <w:rFonts w:ascii="Arial" w:eastAsia="Times New Roman" w:hAnsi="Arial" w:cs="Arial"/>
          <w:bCs/>
          <w:spacing w:val="-3"/>
          <w:sz w:val="24"/>
          <w:szCs w:val="24"/>
          <w:lang w:val="en-GB"/>
        </w:rPr>
        <w:t>51 (2) of the Criminal “Law A</w:t>
      </w:r>
      <w:r w:rsidR="00CA3300" w:rsidRPr="00F64FB6">
        <w:rPr>
          <w:rFonts w:ascii="Arial" w:eastAsia="Times New Roman" w:hAnsi="Arial" w:cs="Arial"/>
          <w:bCs/>
          <w:spacing w:val="-3"/>
          <w:sz w:val="24"/>
          <w:szCs w:val="24"/>
          <w:lang w:val="en-GB"/>
        </w:rPr>
        <w:t xml:space="preserve">mendment Act”. </w:t>
      </w:r>
      <w:r w:rsidR="00CD5784" w:rsidRPr="00F64FB6">
        <w:rPr>
          <w:rFonts w:ascii="Arial" w:eastAsia="Times New Roman" w:hAnsi="Arial" w:cs="Arial"/>
          <w:bCs/>
          <w:spacing w:val="-3"/>
          <w:sz w:val="24"/>
          <w:szCs w:val="24"/>
          <w:lang w:val="en-GB"/>
        </w:rPr>
        <w:t>Unlawful Possession of Ammunition.</w:t>
      </w:r>
      <w:r w:rsidR="009F0E02" w:rsidRPr="00F64FB6">
        <w:rPr>
          <w:rFonts w:ascii="Arial" w:eastAsia="Times New Roman" w:hAnsi="Arial" w:cs="Arial"/>
          <w:bCs/>
          <w:spacing w:val="-3"/>
          <w:sz w:val="24"/>
          <w:szCs w:val="24"/>
          <w:lang w:val="en-GB"/>
        </w:rPr>
        <w:br/>
      </w:r>
    </w:p>
    <w:p w14:paraId="557DEA96" w14:textId="77777777" w:rsidR="003669CC" w:rsidRPr="009F0E02" w:rsidRDefault="00866BEE" w:rsidP="00866BEE">
      <w:pPr>
        <w:pStyle w:val="ListParagraph"/>
        <w:tabs>
          <w:tab w:val="left" w:pos="0"/>
        </w:tabs>
        <w:spacing w:line="360" w:lineRule="auto"/>
        <w:ind w:left="851"/>
        <w:rPr>
          <w:rFonts w:ascii="Arial" w:hAnsi="Arial" w:cs="Arial"/>
          <w:sz w:val="24"/>
          <w:szCs w:val="24"/>
        </w:rPr>
      </w:pPr>
      <w:r>
        <w:rPr>
          <w:rFonts w:ascii="Arial" w:hAnsi="Arial" w:cs="Arial"/>
          <w:b/>
          <w:sz w:val="24"/>
          <w:szCs w:val="24"/>
          <w:lang w:val="en-GB"/>
        </w:rPr>
        <w:t xml:space="preserve">  </w:t>
      </w:r>
      <w:r w:rsidR="003669CC" w:rsidRPr="009F0E02">
        <w:rPr>
          <w:rFonts w:ascii="Arial" w:hAnsi="Arial" w:cs="Arial"/>
          <w:b/>
          <w:sz w:val="24"/>
          <w:szCs w:val="24"/>
          <w:lang w:val="en-GB"/>
        </w:rPr>
        <w:t>Background</w:t>
      </w:r>
    </w:p>
    <w:p w14:paraId="5A9D4DF0" w14:textId="3931B99F" w:rsidR="000F767C" w:rsidRPr="00F64FB6" w:rsidRDefault="00F64FB6" w:rsidP="00F64FB6">
      <w:pPr>
        <w:tabs>
          <w:tab w:val="left" w:pos="0"/>
        </w:tabs>
        <w:spacing w:line="360" w:lineRule="auto"/>
        <w:ind w:left="993" w:hanging="709"/>
        <w:rPr>
          <w:rFonts w:ascii="Arial" w:hAnsi="Arial" w:cs="Arial"/>
          <w:sz w:val="24"/>
          <w:szCs w:val="24"/>
        </w:rPr>
      </w:pPr>
      <w:r w:rsidRPr="000F767C">
        <w:rPr>
          <w:rFonts w:ascii="Arial" w:hAnsi="Arial" w:cs="Arial"/>
          <w:sz w:val="24"/>
          <w:szCs w:val="24"/>
        </w:rPr>
        <w:t>3.</w:t>
      </w:r>
      <w:r w:rsidRPr="000F767C">
        <w:rPr>
          <w:rFonts w:ascii="Arial" w:hAnsi="Arial" w:cs="Arial"/>
          <w:sz w:val="24"/>
          <w:szCs w:val="24"/>
        </w:rPr>
        <w:tab/>
      </w:r>
      <w:r w:rsidR="003669CC" w:rsidRPr="00F64FB6">
        <w:rPr>
          <w:rFonts w:ascii="Arial" w:hAnsi="Arial" w:cs="Arial"/>
          <w:sz w:val="24"/>
          <w:szCs w:val="24"/>
          <w:lang w:val="en-GB"/>
        </w:rPr>
        <w:t xml:space="preserve">All five accused pleaded </w:t>
      </w:r>
      <w:r w:rsidR="00737BEF" w:rsidRPr="00F64FB6">
        <w:rPr>
          <w:rFonts w:ascii="Arial" w:hAnsi="Arial" w:cs="Arial"/>
          <w:sz w:val="24"/>
          <w:szCs w:val="24"/>
          <w:lang w:val="en-GB"/>
        </w:rPr>
        <w:t>N</w:t>
      </w:r>
      <w:r w:rsidR="003669CC" w:rsidRPr="00F64FB6">
        <w:rPr>
          <w:rFonts w:ascii="Arial" w:hAnsi="Arial" w:cs="Arial"/>
          <w:sz w:val="24"/>
          <w:szCs w:val="24"/>
          <w:lang w:val="en-GB"/>
        </w:rPr>
        <w:t xml:space="preserve">ot </w:t>
      </w:r>
      <w:r w:rsidR="00737BEF" w:rsidRPr="00F64FB6">
        <w:rPr>
          <w:rFonts w:ascii="Arial" w:hAnsi="Arial" w:cs="Arial"/>
          <w:sz w:val="24"/>
          <w:szCs w:val="24"/>
          <w:lang w:val="en-GB"/>
        </w:rPr>
        <w:t>G</w:t>
      </w:r>
      <w:r w:rsidR="003669CC" w:rsidRPr="00F64FB6">
        <w:rPr>
          <w:rFonts w:ascii="Arial" w:hAnsi="Arial" w:cs="Arial"/>
          <w:sz w:val="24"/>
          <w:szCs w:val="24"/>
          <w:lang w:val="en-GB"/>
        </w:rPr>
        <w:t xml:space="preserve">uilty to all the charges. In criminal cases, the </w:t>
      </w:r>
      <w:r w:rsidR="003669CC" w:rsidRPr="00F64FB6">
        <w:rPr>
          <w:rFonts w:ascii="Arial" w:hAnsi="Arial" w:cs="Arial"/>
          <w:i/>
          <w:sz w:val="24"/>
          <w:szCs w:val="24"/>
          <w:lang w:val="en-GB"/>
        </w:rPr>
        <w:t>onus</w:t>
      </w:r>
      <w:r w:rsidR="003669CC" w:rsidRPr="00F64FB6">
        <w:rPr>
          <w:rFonts w:ascii="Arial" w:hAnsi="Arial" w:cs="Arial"/>
          <w:sz w:val="24"/>
          <w:szCs w:val="24"/>
          <w:lang w:val="en-GB"/>
        </w:rPr>
        <w:t xml:space="preserve"> lies upon the State to prove its case against an accused beyond reasonable doubt. In the case of</w:t>
      </w:r>
      <w:r w:rsidR="003669CC" w:rsidRPr="00F64FB6">
        <w:rPr>
          <w:rFonts w:ascii="Arial" w:hAnsi="Arial" w:cs="Arial"/>
          <w:i/>
          <w:sz w:val="24"/>
          <w:szCs w:val="24"/>
          <w:lang w:val="en-GB"/>
        </w:rPr>
        <w:t xml:space="preserve"> S v Shackell,</w:t>
      </w:r>
      <w:r w:rsidR="003669CC" w:rsidRPr="00AD0FD7">
        <w:rPr>
          <w:rStyle w:val="FootnoteReference"/>
          <w:rFonts w:ascii="Arial" w:hAnsi="Arial" w:cs="Arial"/>
          <w:sz w:val="24"/>
          <w:szCs w:val="24"/>
          <w:lang w:val="en-GB"/>
        </w:rPr>
        <w:footnoteReference w:id="6"/>
      </w:r>
      <w:r w:rsidR="003669CC" w:rsidRPr="00F64FB6">
        <w:rPr>
          <w:rFonts w:ascii="Arial" w:hAnsi="Arial" w:cs="Arial"/>
          <w:sz w:val="24"/>
          <w:szCs w:val="24"/>
          <w:lang w:val="en-GB"/>
        </w:rPr>
        <w:t xml:space="preserve"> </w:t>
      </w:r>
      <w:r w:rsidR="003669CC" w:rsidRPr="00F64FB6">
        <w:rPr>
          <w:rFonts w:ascii="Arial" w:eastAsia="Times New Roman" w:hAnsi="Arial" w:cs="Arial"/>
          <w:sz w:val="24"/>
          <w:szCs w:val="24"/>
          <w:lang w:eastAsia="en-ZA"/>
        </w:rPr>
        <w:t>Brand J as he then was, stated the following:</w:t>
      </w:r>
      <w:r w:rsidR="000F767C" w:rsidRPr="00F64FB6">
        <w:rPr>
          <w:rFonts w:ascii="Arial" w:eastAsia="Times New Roman" w:hAnsi="Arial" w:cs="Arial"/>
          <w:sz w:val="24"/>
          <w:szCs w:val="24"/>
          <w:lang w:eastAsia="en-ZA"/>
        </w:rPr>
        <w:br/>
      </w:r>
    </w:p>
    <w:p w14:paraId="5FC3DB09" w14:textId="77777777" w:rsidR="000F767C" w:rsidRPr="003A157B" w:rsidRDefault="00866BEE" w:rsidP="003A157B">
      <w:pPr>
        <w:pStyle w:val="ListParagraph"/>
        <w:tabs>
          <w:tab w:val="left" w:pos="0"/>
        </w:tabs>
        <w:spacing w:line="360" w:lineRule="auto"/>
        <w:ind w:left="1560"/>
        <w:rPr>
          <w:rFonts w:ascii="Arial" w:hAnsi="Arial" w:cs="Arial"/>
          <w:sz w:val="24"/>
          <w:szCs w:val="24"/>
        </w:rPr>
      </w:pPr>
      <w:r w:rsidRPr="000F767C">
        <w:rPr>
          <w:rFonts w:ascii="Arial" w:eastAsia="Times New Roman" w:hAnsi="Arial" w:cs="Arial"/>
          <w:sz w:val="24"/>
          <w:szCs w:val="24"/>
          <w:lang w:eastAsia="en-ZA"/>
        </w:rPr>
        <w:t xml:space="preserve"> “[30] </w:t>
      </w:r>
      <w:r w:rsidR="00742C29" w:rsidRPr="000F767C">
        <w:rPr>
          <w:rFonts w:ascii="Arial" w:eastAsia="Times New Roman" w:hAnsi="Arial" w:cs="Arial"/>
          <w:sz w:val="24"/>
          <w:szCs w:val="24"/>
          <w:lang w:eastAsia="en-ZA"/>
        </w:rPr>
        <w:t>…,</w:t>
      </w:r>
      <w:r w:rsidR="000F767C" w:rsidRPr="000F767C">
        <w:rPr>
          <w:rFonts w:ascii="Arial" w:eastAsia="Times New Roman" w:hAnsi="Arial" w:cs="Arial"/>
          <w:i/>
          <w:iCs/>
          <w:color w:val="242121"/>
          <w:sz w:val="24"/>
          <w:szCs w:val="24"/>
          <w:lang w:val="en-GB" w:eastAsia="en-ZA"/>
        </w:rPr>
        <w:t xml:space="preserve"> a court does not have to be convinced that every detail of an accused’s version is true. If the accused’s version is reasonably possibly true in substance, the court must decide the matter on the acceptance of that version. Of course it is permissible to test the accused’s version against the inherent probabilities. But it cannot be rejected merely because it is improbable; it can only be rejected on the basis of inherent probabilities if it can be said to be so improbable that it cannot reasonably possibly be true.</w:t>
      </w:r>
      <w:r w:rsidR="003A157B">
        <w:rPr>
          <w:rFonts w:ascii="Arial" w:eastAsia="Times New Roman" w:hAnsi="Arial" w:cs="Arial"/>
          <w:i/>
          <w:iCs/>
          <w:color w:val="242121"/>
          <w:sz w:val="24"/>
          <w:szCs w:val="24"/>
          <w:lang w:val="en-GB" w:eastAsia="en-ZA"/>
        </w:rPr>
        <w:br/>
      </w:r>
    </w:p>
    <w:p w14:paraId="77B6C2DB" w14:textId="0126FCB6" w:rsidR="001435EC" w:rsidRPr="00F64FB6" w:rsidRDefault="00F64FB6" w:rsidP="00F64FB6">
      <w:pPr>
        <w:tabs>
          <w:tab w:val="left" w:pos="0"/>
        </w:tabs>
        <w:spacing w:line="360" w:lineRule="auto"/>
        <w:ind w:left="993" w:hanging="709"/>
        <w:rPr>
          <w:rFonts w:ascii="Arial" w:hAnsi="Arial" w:cs="Arial"/>
          <w:sz w:val="24"/>
          <w:szCs w:val="24"/>
        </w:rPr>
      </w:pPr>
      <w:r w:rsidRPr="003A157B">
        <w:rPr>
          <w:rFonts w:ascii="Arial" w:hAnsi="Arial" w:cs="Arial"/>
          <w:sz w:val="24"/>
          <w:szCs w:val="24"/>
        </w:rPr>
        <w:lastRenderedPageBreak/>
        <w:t>4.</w:t>
      </w:r>
      <w:r w:rsidRPr="003A157B">
        <w:rPr>
          <w:rFonts w:ascii="Arial" w:hAnsi="Arial" w:cs="Arial"/>
          <w:sz w:val="24"/>
          <w:szCs w:val="24"/>
        </w:rPr>
        <w:tab/>
      </w:r>
      <w:r w:rsidR="003669CC" w:rsidRPr="00F64FB6">
        <w:rPr>
          <w:rFonts w:ascii="Arial" w:hAnsi="Arial" w:cs="Arial"/>
          <w:sz w:val="24"/>
          <w:szCs w:val="24"/>
          <w:lang w:val="en-GB"/>
        </w:rPr>
        <w:t>The State is in the process of leading evidence. It is now to call witness number one on the list of witnesses. Witness one was to commence with adducing testimony om Monday, the 15</w:t>
      </w:r>
      <w:r w:rsidR="003669CC" w:rsidRPr="00F64FB6">
        <w:rPr>
          <w:rFonts w:ascii="Arial" w:hAnsi="Arial" w:cs="Arial"/>
          <w:sz w:val="24"/>
          <w:szCs w:val="24"/>
          <w:vertAlign w:val="superscript"/>
          <w:lang w:val="en-GB"/>
        </w:rPr>
        <w:t>th</w:t>
      </w:r>
      <w:r w:rsidR="003669CC" w:rsidRPr="00F64FB6">
        <w:rPr>
          <w:rFonts w:ascii="Arial" w:hAnsi="Arial" w:cs="Arial"/>
          <w:sz w:val="24"/>
          <w:szCs w:val="24"/>
          <w:lang w:val="en-GB"/>
        </w:rPr>
        <w:t xml:space="preserve"> of May 2023. Advocate Baloyi for the State informed the Court that on the evening of Sunday, the 14</w:t>
      </w:r>
      <w:r w:rsidR="003669CC" w:rsidRPr="00F64FB6">
        <w:rPr>
          <w:rFonts w:ascii="Arial" w:hAnsi="Arial" w:cs="Arial"/>
          <w:sz w:val="24"/>
          <w:szCs w:val="24"/>
          <w:vertAlign w:val="superscript"/>
          <w:lang w:val="en-GB"/>
        </w:rPr>
        <w:t>th</w:t>
      </w:r>
      <w:r w:rsidR="003669CC" w:rsidRPr="00F64FB6">
        <w:rPr>
          <w:rFonts w:ascii="Arial" w:hAnsi="Arial" w:cs="Arial"/>
          <w:sz w:val="24"/>
          <w:szCs w:val="24"/>
          <w:lang w:val="en-GB"/>
        </w:rPr>
        <w:t xml:space="preserve"> of May 2023, the witness that is to testify got into contact and communicated that she is not prepared to testify amidst live visual broadcast. </w:t>
      </w:r>
      <w:r w:rsidR="001435EC" w:rsidRPr="00F64FB6">
        <w:rPr>
          <w:rFonts w:ascii="Arial" w:hAnsi="Arial" w:cs="Arial"/>
          <w:sz w:val="24"/>
          <w:szCs w:val="24"/>
          <w:lang w:val="en-GB"/>
        </w:rPr>
        <w:br/>
      </w:r>
    </w:p>
    <w:p w14:paraId="395E3C8D" w14:textId="667DBEB6" w:rsidR="003669CC" w:rsidRPr="00F64FB6" w:rsidRDefault="00F64FB6" w:rsidP="00F64FB6">
      <w:pPr>
        <w:tabs>
          <w:tab w:val="left" w:pos="0"/>
        </w:tabs>
        <w:spacing w:line="360" w:lineRule="auto"/>
        <w:ind w:left="993" w:hanging="709"/>
        <w:rPr>
          <w:rFonts w:ascii="Arial" w:hAnsi="Arial" w:cs="Arial"/>
          <w:sz w:val="24"/>
          <w:szCs w:val="24"/>
        </w:rPr>
      </w:pPr>
      <w:r w:rsidRPr="001435EC">
        <w:rPr>
          <w:rFonts w:ascii="Arial" w:hAnsi="Arial" w:cs="Arial"/>
          <w:sz w:val="24"/>
          <w:szCs w:val="24"/>
        </w:rPr>
        <w:t>5.</w:t>
      </w:r>
      <w:r w:rsidRPr="001435EC">
        <w:rPr>
          <w:rFonts w:ascii="Arial" w:hAnsi="Arial" w:cs="Arial"/>
          <w:sz w:val="24"/>
          <w:szCs w:val="24"/>
        </w:rPr>
        <w:tab/>
      </w:r>
      <w:r w:rsidR="003669CC" w:rsidRPr="00F64FB6">
        <w:rPr>
          <w:rFonts w:ascii="Arial" w:hAnsi="Arial" w:cs="Arial"/>
          <w:sz w:val="24"/>
          <w:szCs w:val="24"/>
          <w:lang w:val="en-GB"/>
        </w:rPr>
        <w:t>Advocate Baloyi did not call witness number one to the witness stand to testify on Monday, the 15</w:t>
      </w:r>
      <w:r w:rsidR="003669CC" w:rsidRPr="00F64FB6">
        <w:rPr>
          <w:rFonts w:ascii="Arial" w:hAnsi="Arial" w:cs="Arial"/>
          <w:sz w:val="24"/>
          <w:szCs w:val="24"/>
          <w:vertAlign w:val="superscript"/>
          <w:lang w:val="en-GB"/>
        </w:rPr>
        <w:t>th</w:t>
      </w:r>
      <w:r w:rsidR="003669CC" w:rsidRPr="00F64FB6">
        <w:rPr>
          <w:rFonts w:ascii="Arial" w:hAnsi="Arial" w:cs="Arial"/>
          <w:sz w:val="24"/>
          <w:szCs w:val="24"/>
          <w:lang w:val="en-GB"/>
        </w:rPr>
        <w:t xml:space="preserve"> of May 2023. He instead addressed the Court from the bar and he related what this witness told him, advancing reasons behind her reluctance to testify if there shall be visual audio broadcast of the proceedings taking place simultaneously. He advanced reasons for bringing this application in the middle he did. In this ruling, the court opts not to express on the manner in which the application was brought.   </w:t>
      </w:r>
      <w:r w:rsidR="003669CC" w:rsidRPr="00F64FB6">
        <w:rPr>
          <w:rFonts w:ascii="Arial" w:hAnsi="Arial" w:cs="Arial"/>
          <w:sz w:val="24"/>
          <w:szCs w:val="24"/>
          <w:lang w:val="en-GB"/>
        </w:rPr>
        <w:br/>
      </w:r>
      <w:r w:rsidR="003669CC" w:rsidRPr="00F64FB6">
        <w:rPr>
          <w:rFonts w:ascii="Arial" w:hAnsi="Arial" w:cs="Arial"/>
          <w:sz w:val="24"/>
          <w:szCs w:val="24"/>
          <w:lang w:val="en-GB"/>
        </w:rPr>
        <w:br/>
      </w:r>
      <w:r w:rsidR="003669CC" w:rsidRPr="00F64FB6">
        <w:rPr>
          <w:rFonts w:ascii="Arial" w:hAnsi="Arial" w:cs="Arial"/>
          <w:b/>
          <w:sz w:val="24"/>
          <w:szCs w:val="24"/>
          <w:lang w:val="en-GB"/>
        </w:rPr>
        <w:t>Reasons behind the application</w:t>
      </w:r>
    </w:p>
    <w:p w14:paraId="6F45C3C3" w14:textId="5D141E38" w:rsidR="001435EC" w:rsidRPr="00F64FB6" w:rsidRDefault="00F64FB6" w:rsidP="00F64FB6">
      <w:pPr>
        <w:tabs>
          <w:tab w:val="left" w:pos="0"/>
        </w:tabs>
        <w:spacing w:line="360" w:lineRule="auto"/>
        <w:ind w:left="993" w:hanging="709"/>
        <w:rPr>
          <w:rFonts w:ascii="Arial" w:hAnsi="Arial" w:cs="Arial"/>
          <w:sz w:val="24"/>
          <w:szCs w:val="24"/>
        </w:rPr>
      </w:pPr>
      <w:r w:rsidRPr="001435EC">
        <w:rPr>
          <w:rFonts w:ascii="Arial" w:hAnsi="Arial" w:cs="Arial"/>
          <w:sz w:val="24"/>
          <w:szCs w:val="24"/>
        </w:rPr>
        <w:t>6.</w:t>
      </w:r>
      <w:r w:rsidRPr="001435EC">
        <w:rPr>
          <w:rFonts w:ascii="Arial" w:hAnsi="Arial" w:cs="Arial"/>
          <w:sz w:val="24"/>
          <w:szCs w:val="24"/>
        </w:rPr>
        <w:tab/>
      </w:r>
      <w:r w:rsidR="003669CC" w:rsidRPr="00F64FB6">
        <w:rPr>
          <w:rFonts w:ascii="Arial" w:hAnsi="Arial" w:cs="Arial"/>
          <w:sz w:val="24"/>
          <w:szCs w:val="24"/>
          <w:lang w:val="en-GB"/>
        </w:rPr>
        <w:t>In his addressed, Advocate Baloyi outlined the reasons why the witness is opposed to a visual and an audio broadcast of the proceedings. He said firstly, that the witness is concerned because she is a public figure and if the proceedings are live streamed then she shall be exposed to undue scrutiny and criticism by members of the public. Advocate Baloyi stated that the second reason second reason advanced by the witness is that her safety shall be compromised since the public shall get to know her facial appearance.</w:t>
      </w:r>
      <w:r w:rsidR="001435EC" w:rsidRPr="00F64FB6">
        <w:rPr>
          <w:rFonts w:ascii="Arial" w:hAnsi="Arial" w:cs="Arial"/>
          <w:sz w:val="24"/>
          <w:szCs w:val="24"/>
          <w:lang w:val="en-GB"/>
        </w:rPr>
        <w:br/>
      </w:r>
    </w:p>
    <w:p w14:paraId="6274082C" w14:textId="15F1B5E3" w:rsidR="001435EC" w:rsidRPr="00F64FB6" w:rsidRDefault="00F64FB6" w:rsidP="00F64FB6">
      <w:pPr>
        <w:tabs>
          <w:tab w:val="left" w:pos="0"/>
        </w:tabs>
        <w:spacing w:line="360" w:lineRule="auto"/>
        <w:ind w:left="993" w:hanging="709"/>
        <w:rPr>
          <w:rFonts w:ascii="Arial" w:hAnsi="Arial" w:cs="Arial"/>
          <w:sz w:val="24"/>
          <w:szCs w:val="24"/>
        </w:rPr>
      </w:pPr>
      <w:r>
        <w:rPr>
          <w:rFonts w:ascii="Arial" w:hAnsi="Arial" w:cs="Arial"/>
          <w:sz w:val="24"/>
          <w:szCs w:val="24"/>
        </w:rPr>
        <w:t>7.</w:t>
      </w:r>
      <w:r>
        <w:rPr>
          <w:rFonts w:ascii="Arial" w:hAnsi="Arial" w:cs="Arial"/>
          <w:sz w:val="24"/>
          <w:szCs w:val="24"/>
        </w:rPr>
        <w:tab/>
      </w:r>
      <w:r w:rsidR="003669CC" w:rsidRPr="00F64FB6">
        <w:rPr>
          <w:rFonts w:ascii="Arial" w:hAnsi="Arial" w:cs="Arial"/>
          <w:sz w:val="24"/>
          <w:szCs w:val="24"/>
          <w:lang w:val="en-GB"/>
        </w:rPr>
        <w:t xml:space="preserve">This case is about a murder which attracted and is still attracting a lot of media coverage. The murder was and still is, reported in both print and visual media. There is a huge public interest in the proceedings in this case, so much so that the media is live streaming the proceedings. In this case, safety is a concern for everyone. The applicant is open to members of the media photographing her along the corridor within the courthouse or anywhere outside the courtroom. </w:t>
      </w:r>
      <w:r w:rsidR="003669CC" w:rsidRPr="00F64FB6">
        <w:rPr>
          <w:rFonts w:ascii="Arial" w:hAnsi="Arial" w:cs="Arial"/>
          <w:sz w:val="24"/>
          <w:szCs w:val="24"/>
        </w:rPr>
        <w:t xml:space="preserve">Although witness number one did not </w:t>
      </w:r>
      <w:r w:rsidR="003669CC" w:rsidRPr="00F64FB6">
        <w:rPr>
          <w:rFonts w:ascii="Arial" w:hAnsi="Arial" w:cs="Arial"/>
          <w:sz w:val="24"/>
          <w:szCs w:val="24"/>
        </w:rPr>
        <w:lastRenderedPageBreak/>
        <w:t>testify, she has objected to visual and audio broadcast of her evidence.</w:t>
      </w:r>
      <w:r w:rsidR="001435EC" w:rsidRPr="00F64FB6">
        <w:rPr>
          <w:rFonts w:ascii="Arial" w:hAnsi="Arial" w:cs="Arial"/>
          <w:sz w:val="24"/>
          <w:szCs w:val="24"/>
        </w:rPr>
        <w:br/>
      </w:r>
    </w:p>
    <w:p w14:paraId="186A7566" w14:textId="5F6D5E8D" w:rsidR="001435EC" w:rsidRPr="00F64FB6" w:rsidRDefault="00F64FB6" w:rsidP="00F64FB6">
      <w:pPr>
        <w:tabs>
          <w:tab w:val="left" w:pos="0"/>
        </w:tabs>
        <w:spacing w:line="360" w:lineRule="auto"/>
        <w:ind w:left="993" w:hanging="709"/>
        <w:rPr>
          <w:rFonts w:ascii="Arial" w:hAnsi="Arial" w:cs="Arial"/>
          <w:sz w:val="24"/>
          <w:szCs w:val="24"/>
        </w:rPr>
      </w:pPr>
      <w:r w:rsidRPr="001435EC">
        <w:rPr>
          <w:rFonts w:ascii="Arial" w:hAnsi="Arial" w:cs="Arial"/>
          <w:sz w:val="24"/>
          <w:szCs w:val="24"/>
        </w:rPr>
        <w:t>8.</w:t>
      </w:r>
      <w:r w:rsidRPr="001435EC">
        <w:rPr>
          <w:rFonts w:ascii="Arial" w:hAnsi="Arial" w:cs="Arial"/>
          <w:sz w:val="24"/>
          <w:szCs w:val="24"/>
        </w:rPr>
        <w:tab/>
      </w:r>
      <w:r w:rsidR="00413C2C" w:rsidRPr="00F64FB6">
        <w:rPr>
          <w:rFonts w:ascii="Arial" w:hAnsi="Arial" w:cs="Arial"/>
          <w:sz w:val="24"/>
          <w:szCs w:val="24"/>
          <w:lang w:val="en-GB"/>
        </w:rPr>
        <w:t>The court must</w:t>
      </w:r>
      <w:r w:rsidR="003669CC" w:rsidRPr="00F64FB6">
        <w:rPr>
          <w:rFonts w:ascii="Arial" w:hAnsi="Arial" w:cs="Arial"/>
          <w:sz w:val="24"/>
          <w:szCs w:val="24"/>
          <w:lang w:val="en-GB"/>
        </w:rPr>
        <w:t xml:space="preserve"> take public interest in this case into consideration. It has to consider that the public has the right to access information pertaining to proceedings in this case. Secondly, the Court has to consider the sensitivities that the applicant raised and weigh it up against all the other factors pertaining to this case. When all is said and done, the Court has to ensure that the interests of justice are taken into regard and is protected. </w:t>
      </w:r>
      <w:r w:rsidR="001435EC" w:rsidRPr="00F64FB6">
        <w:rPr>
          <w:rFonts w:ascii="Arial" w:hAnsi="Arial" w:cs="Arial"/>
          <w:sz w:val="24"/>
          <w:szCs w:val="24"/>
          <w:lang w:val="en-GB"/>
        </w:rPr>
        <w:br/>
      </w:r>
    </w:p>
    <w:p w14:paraId="472695BB" w14:textId="5291FDC8" w:rsidR="003669CC" w:rsidRPr="00F64FB6" w:rsidRDefault="00F64FB6" w:rsidP="00F64FB6">
      <w:pPr>
        <w:tabs>
          <w:tab w:val="left" w:pos="0"/>
        </w:tabs>
        <w:spacing w:line="360" w:lineRule="auto"/>
        <w:ind w:left="993" w:hanging="709"/>
        <w:rPr>
          <w:rFonts w:ascii="Arial" w:hAnsi="Arial" w:cs="Arial"/>
          <w:sz w:val="24"/>
          <w:szCs w:val="24"/>
        </w:rPr>
      </w:pPr>
      <w:r w:rsidRPr="00D14AFD">
        <w:rPr>
          <w:rFonts w:ascii="Arial" w:hAnsi="Arial" w:cs="Arial"/>
          <w:sz w:val="24"/>
          <w:szCs w:val="24"/>
        </w:rPr>
        <w:t>9.</w:t>
      </w:r>
      <w:r w:rsidRPr="00D14AFD">
        <w:rPr>
          <w:rFonts w:ascii="Arial" w:hAnsi="Arial" w:cs="Arial"/>
          <w:sz w:val="24"/>
          <w:szCs w:val="24"/>
        </w:rPr>
        <w:tab/>
      </w:r>
      <w:r w:rsidR="003669CC" w:rsidRPr="00F64FB6">
        <w:rPr>
          <w:rFonts w:ascii="Arial" w:hAnsi="Arial" w:cs="Arial"/>
          <w:sz w:val="24"/>
          <w:szCs w:val="24"/>
          <w:lang w:val="en-GB"/>
        </w:rPr>
        <w:t xml:space="preserve">For a witness to testify in a manner helpful, it is vital that his or her sense of comfort be preserved and protected. However, it has been correctly pointed out that the Court has to be conscious of the fact that what remains at stake becomes contemplations for considerations of the interest of justice to take preference. The rights of witness number one as an individual, as opposed to the rights of the general public, also deserve consideration. </w:t>
      </w:r>
      <w:r w:rsidR="00D14AFD" w:rsidRPr="00F64FB6">
        <w:rPr>
          <w:rFonts w:ascii="Arial" w:hAnsi="Arial" w:cs="Arial"/>
          <w:sz w:val="24"/>
          <w:szCs w:val="24"/>
          <w:lang w:val="en-GB"/>
        </w:rPr>
        <w:br/>
      </w:r>
    </w:p>
    <w:p w14:paraId="2E4B124F" w14:textId="1D436E34" w:rsidR="00D14AFD" w:rsidRPr="00F64FB6" w:rsidRDefault="00F64FB6" w:rsidP="00F64FB6">
      <w:pPr>
        <w:tabs>
          <w:tab w:val="left" w:pos="0"/>
        </w:tabs>
        <w:spacing w:line="360" w:lineRule="auto"/>
        <w:ind w:left="993" w:hanging="851"/>
        <w:rPr>
          <w:rFonts w:ascii="Arial" w:hAnsi="Arial" w:cs="Arial"/>
          <w:sz w:val="24"/>
          <w:szCs w:val="24"/>
        </w:rPr>
      </w:pPr>
      <w:r w:rsidRPr="00D14AFD">
        <w:rPr>
          <w:rFonts w:ascii="Arial" w:hAnsi="Arial" w:cs="Arial"/>
          <w:sz w:val="24"/>
          <w:szCs w:val="24"/>
        </w:rPr>
        <w:t>10.</w:t>
      </w:r>
      <w:r w:rsidRPr="00D14AFD">
        <w:rPr>
          <w:rFonts w:ascii="Arial" w:hAnsi="Arial" w:cs="Arial"/>
          <w:sz w:val="24"/>
          <w:szCs w:val="24"/>
        </w:rPr>
        <w:tab/>
      </w:r>
      <w:r w:rsidR="003669CC" w:rsidRPr="00F64FB6">
        <w:rPr>
          <w:rFonts w:ascii="Arial" w:hAnsi="Arial" w:cs="Arial"/>
          <w:sz w:val="24"/>
          <w:szCs w:val="24"/>
          <w:lang w:val="en-GB"/>
        </w:rPr>
        <w:t xml:space="preserve">In the case of </w:t>
      </w:r>
      <w:r w:rsidR="003669CC" w:rsidRPr="00F64FB6">
        <w:rPr>
          <w:rFonts w:ascii="Arial" w:hAnsi="Arial" w:cs="Arial"/>
          <w:i/>
          <w:sz w:val="24"/>
          <w:szCs w:val="24"/>
          <w:lang w:val="en-GB"/>
        </w:rPr>
        <w:t>Van Breda v Media 24 Limited and Others;  National Director of Public Prosecutions v Media 24 Limited and Others,(“Van Breda”)</w:t>
      </w:r>
      <w:r w:rsidR="003669CC" w:rsidRPr="00711A7B">
        <w:rPr>
          <w:rStyle w:val="FootnoteReference"/>
          <w:rFonts w:ascii="Arial" w:hAnsi="Arial" w:cs="Arial"/>
          <w:sz w:val="24"/>
          <w:szCs w:val="24"/>
          <w:lang w:val="en-GB"/>
        </w:rPr>
        <w:footnoteReference w:id="7"/>
      </w:r>
      <w:r w:rsidR="003669CC" w:rsidRPr="00F64FB6">
        <w:rPr>
          <w:rFonts w:ascii="Arial" w:hAnsi="Arial" w:cs="Arial"/>
          <w:sz w:val="24"/>
          <w:szCs w:val="24"/>
          <w:lang w:val="en-GB"/>
        </w:rPr>
        <w:t xml:space="preserve"> the Supreme Court of Appeal dealt with an </w:t>
      </w:r>
      <w:r w:rsidR="003669CC" w:rsidRPr="00F64FB6">
        <w:rPr>
          <w:rFonts w:ascii="Arial" w:eastAsia="Times New Roman" w:hAnsi="Arial" w:cs="Arial"/>
          <w:color w:val="242121"/>
          <w:sz w:val="24"/>
          <w:szCs w:val="24"/>
          <w:lang w:val="en-US" w:eastAsia="en-ZA"/>
        </w:rPr>
        <w:t>application by the media to broadcast criminal proceedings.</w:t>
      </w:r>
      <w:r w:rsidR="003669CC" w:rsidRPr="00F64FB6">
        <w:rPr>
          <w:rFonts w:ascii="Arial" w:hAnsi="Arial" w:cs="Arial"/>
          <w:sz w:val="24"/>
          <w:szCs w:val="24"/>
          <w:lang w:val="en-GB"/>
        </w:rPr>
        <w:t xml:space="preserve"> The court clearly indicated that technology and the role of the broadcasting media to inform the public is part of the right to freedom of the press and the principle of open justice. The Court </w:t>
      </w:r>
      <w:commentRangeStart w:id="1"/>
      <w:r w:rsidR="003669CC" w:rsidRPr="00F64FB6">
        <w:rPr>
          <w:rFonts w:ascii="Arial" w:eastAsia="Times New Roman" w:hAnsi="Arial" w:cs="Arial"/>
          <w:color w:val="242121"/>
          <w:sz w:val="24"/>
          <w:szCs w:val="24"/>
          <w:lang w:val="en-US" w:eastAsia="en-ZA"/>
        </w:rPr>
        <w:t xml:space="preserve">held that the tension between the right to freedom of expression and the open justice principle, on the one hand and the right to a fair trial, on the other </w:t>
      </w:r>
      <w:r w:rsidR="003669CC" w:rsidRPr="00F64FB6">
        <w:rPr>
          <w:rFonts w:ascii="Arial" w:eastAsia="Times New Roman" w:hAnsi="Arial" w:cs="Arial"/>
          <w:color w:val="242121"/>
          <w:sz w:val="24"/>
          <w:szCs w:val="24"/>
          <w:lang w:val="en-GB" w:eastAsia="en-ZA"/>
        </w:rPr>
        <w:t>should as far as possible be harmonised with one another</w:t>
      </w:r>
      <w:commentRangeEnd w:id="1"/>
      <w:r w:rsidR="003669CC">
        <w:rPr>
          <w:rStyle w:val="CommentReference"/>
        </w:rPr>
        <w:commentReference w:id="1"/>
      </w:r>
      <w:r w:rsidR="003669CC" w:rsidRPr="00F64FB6">
        <w:rPr>
          <w:rFonts w:ascii="Arial" w:eastAsia="Times New Roman" w:hAnsi="Arial" w:cs="Arial"/>
          <w:color w:val="242121"/>
          <w:sz w:val="24"/>
          <w:szCs w:val="24"/>
          <w:lang w:val="en-GB" w:eastAsia="en-ZA"/>
        </w:rPr>
        <w:t xml:space="preserve">. It further </w:t>
      </w:r>
      <w:r w:rsidR="003669CC" w:rsidRPr="00F64FB6">
        <w:rPr>
          <w:rFonts w:ascii="Arial" w:eastAsia="Times New Roman" w:hAnsi="Arial" w:cs="Arial"/>
          <w:i/>
          <w:color w:val="242121"/>
          <w:sz w:val="24"/>
          <w:szCs w:val="24"/>
          <w:lang w:val="en-GB" w:eastAsia="en-ZA"/>
        </w:rPr>
        <w:t>held</w:t>
      </w:r>
      <w:r w:rsidR="003669CC" w:rsidRPr="00F64FB6">
        <w:rPr>
          <w:rFonts w:ascii="Arial" w:eastAsia="Times New Roman" w:hAnsi="Arial" w:cs="Arial"/>
          <w:color w:val="242121"/>
          <w:sz w:val="24"/>
          <w:szCs w:val="24"/>
          <w:lang w:val="en-GB" w:eastAsia="en-ZA"/>
        </w:rPr>
        <w:t xml:space="preserve"> that the </w:t>
      </w:r>
      <w:r w:rsidR="003669CC" w:rsidRPr="00F64FB6">
        <w:rPr>
          <w:rFonts w:ascii="Arial" w:eastAsia="Times New Roman" w:hAnsi="Arial" w:cs="Arial"/>
          <w:color w:val="242121"/>
          <w:sz w:val="24"/>
          <w:szCs w:val="24"/>
          <w:lang w:val="en-US" w:eastAsia="en-ZA"/>
        </w:rPr>
        <w:t>Court must </w:t>
      </w:r>
      <w:r w:rsidR="003669CC" w:rsidRPr="00F64FB6">
        <w:rPr>
          <w:rFonts w:ascii="Arial" w:eastAsia="Times New Roman" w:hAnsi="Arial" w:cs="Arial"/>
          <w:color w:val="242121"/>
          <w:sz w:val="24"/>
          <w:szCs w:val="24"/>
          <w:lang w:val="en-GB" w:eastAsia="en-ZA"/>
        </w:rPr>
        <w:t>exercise a proper discretion under section 173 of the Constitution in each</w:t>
      </w:r>
      <w:r w:rsidR="003669CC" w:rsidRPr="00F64FB6">
        <w:rPr>
          <w:rFonts w:ascii="Arial" w:eastAsia="Times New Roman" w:hAnsi="Arial" w:cs="Arial"/>
          <w:color w:val="242121"/>
          <w:sz w:val="24"/>
          <w:szCs w:val="24"/>
          <w:lang w:eastAsia="en-ZA"/>
        </w:rPr>
        <w:t> case by balancing the degree of risk involved in allowing cameras into the court room against the degree of risk that a fair trial might not happen.</w:t>
      </w:r>
      <w:r w:rsidR="003669CC">
        <w:rPr>
          <w:rStyle w:val="FootnoteReference"/>
          <w:rFonts w:ascii="Arial" w:eastAsia="Times New Roman" w:hAnsi="Arial" w:cs="Arial"/>
          <w:color w:val="242121"/>
          <w:sz w:val="24"/>
          <w:szCs w:val="24"/>
          <w:lang w:eastAsia="en-ZA"/>
        </w:rPr>
        <w:footnoteReference w:id="8"/>
      </w:r>
      <w:r w:rsidR="003669CC" w:rsidRPr="00F64FB6">
        <w:rPr>
          <w:rFonts w:ascii="Arial" w:eastAsia="Times New Roman" w:hAnsi="Arial" w:cs="Arial"/>
          <w:color w:val="242121"/>
          <w:sz w:val="24"/>
          <w:szCs w:val="24"/>
          <w:lang w:eastAsia="en-ZA"/>
        </w:rPr>
        <w:t xml:space="preserve"> </w:t>
      </w:r>
      <w:r w:rsidR="00D14AFD" w:rsidRPr="00F64FB6">
        <w:rPr>
          <w:rFonts w:ascii="Arial" w:eastAsia="Times New Roman" w:hAnsi="Arial" w:cs="Arial"/>
          <w:color w:val="242121"/>
          <w:sz w:val="24"/>
          <w:szCs w:val="24"/>
          <w:lang w:eastAsia="en-ZA"/>
        </w:rPr>
        <w:br/>
      </w:r>
    </w:p>
    <w:p w14:paraId="110A1F58" w14:textId="7DE3D021" w:rsidR="00D14AFD" w:rsidRPr="00F64FB6" w:rsidRDefault="00F64FB6" w:rsidP="00F64FB6">
      <w:pPr>
        <w:tabs>
          <w:tab w:val="left" w:pos="0"/>
        </w:tabs>
        <w:spacing w:line="360" w:lineRule="auto"/>
        <w:ind w:left="993" w:hanging="851"/>
        <w:rPr>
          <w:rFonts w:ascii="Arial" w:hAnsi="Arial" w:cs="Arial"/>
          <w:sz w:val="24"/>
          <w:szCs w:val="24"/>
        </w:rPr>
      </w:pPr>
      <w:r w:rsidRPr="00D14AFD">
        <w:rPr>
          <w:rFonts w:ascii="Arial" w:hAnsi="Arial" w:cs="Arial"/>
          <w:sz w:val="24"/>
          <w:szCs w:val="24"/>
        </w:rPr>
        <w:lastRenderedPageBreak/>
        <w:t>11.</w:t>
      </w:r>
      <w:r w:rsidRPr="00D14AFD">
        <w:rPr>
          <w:rFonts w:ascii="Arial" w:hAnsi="Arial" w:cs="Arial"/>
          <w:sz w:val="24"/>
          <w:szCs w:val="24"/>
        </w:rPr>
        <w:tab/>
      </w:r>
      <w:r w:rsidR="003669CC" w:rsidRPr="00F64FB6">
        <w:rPr>
          <w:rFonts w:ascii="Arial" w:eastAsia="Times New Roman" w:hAnsi="Arial" w:cs="Arial"/>
          <w:color w:val="242121"/>
          <w:sz w:val="24"/>
          <w:szCs w:val="24"/>
          <w:lang w:eastAsia="en-ZA"/>
        </w:rPr>
        <w:t>It is notable t</w:t>
      </w:r>
      <w:r w:rsidR="00413C2C" w:rsidRPr="00F64FB6">
        <w:rPr>
          <w:rFonts w:ascii="Arial" w:eastAsia="Times New Roman" w:hAnsi="Arial" w:cs="Arial"/>
          <w:color w:val="242121"/>
          <w:sz w:val="24"/>
          <w:szCs w:val="24"/>
          <w:lang w:eastAsia="en-ZA"/>
        </w:rPr>
        <w:t>hat t</w:t>
      </w:r>
      <w:r w:rsidR="003669CC" w:rsidRPr="00F64FB6">
        <w:rPr>
          <w:rFonts w:ascii="Arial" w:eastAsia="Times New Roman" w:hAnsi="Arial" w:cs="Arial"/>
          <w:color w:val="242121"/>
          <w:sz w:val="24"/>
          <w:szCs w:val="24"/>
          <w:lang w:eastAsia="en-ZA"/>
        </w:rPr>
        <w:t xml:space="preserve">he Court made a clear point to the effect that </w:t>
      </w:r>
      <w:r w:rsidR="003669CC" w:rsidRPr="00F64FB6">
        <w:rPr>
          <w:rFonts w:ascii="Arial" w:eastAsia="Times New Roman" w:hAnsi="Arial" w:cs="Arial"/>
          <w:color w:val="242121"/>
          <w:sz w:val="24"/>
          <w:szCs w:val="24"/>
          <w:lang w:val="en-GB" w:eastAsia="en-ZA"/>
        </w:rPr>
        <w:t>courts ought not to restrict the nature and scope of the broadcast unless prejudice is demonstrable and there is a real risk that such prejudice will occur. The applicant only raised her concerns to Advocate Baloyi and did not testify. Through Advocate Baloyi, she expressed concerns that she runs a real risk of suffering prejudice.</w:t>
      </w:r>
      <w:r w:rsidR="00D14AFD" w:rsidRPr="00F64FB6">
        <w:rPr>
          <w:rFonts w:ascii="Arial" w:eastAsia="Times New Roman" w:hAnsi="Arial" w:cs="Arial"/>
          <w:color w:val="242121"/>
          <w:sz w:val="24"/>
          <w:szCs w:val="24"/>
          <w:lang w:val="en-GB" w:eastAsia="en-ZA"/>
        </w:rPr>
        <w:br/>
      </w:r>
    </w:p>
    <w:p w14:paraId="4C6120C0" w14:textId="5A4C0FDD" w:rsidR="00D14AFD" w:rsidRPr="00F64FB6" w:rsidRDefault="00F64FB6" w:rsidP="00F64FB6">
      <w:pPr>
        <w:tabs>
          <w:tab w:val="left" w:pos="0"/>
        </w:tabs>
        <w:spacing w:line="360" w:lineRule="auto"/>
        <w:ind w:left="993" w:hanging="851"/>
        <w:rPr>
          <w:rFonts w:ascii="Arial" w:hAnsi="Arial" w:cs="Arial"/>
          <w:sz w:val="24"/>
          <w:szCs w:val="24"/>
        </w:rPr>
      </w:pPr>
      <w:r w:rsidRPr="00D14AFD">
        <w:rPr>
          <w:rFonts w:ascii="Arial" w:hAnsi="Arial" w:cs="Arial"/>
          <w:sz w:val="24"/>
          <w:szCs w:val="24"/>
        </w:rPr>
        <w:t>12.</w:t>
      </w:r>
      <w:r w:rsidRPr="00D14AFD">
        <w:rPr>
          <w:rFonts w:ascii="Arial" w:hAnsi="Arial" w:cs="Arial"/>
          <w:sz w:val="24"/>
          <w:szCs w:val="24"/>
        </w:rPr>
        <w:tab/>
      </w:r>
      <w:r w:rsidR="003669CC" w:rsidRPr="00F64FB6">
        <w:rPr>
          <w:rFonts w:ascii="Arial" w:eastAsia="Times New Roman" w:hAnsi="Arial" w:cs="Arial"/>
          <w:color w:val="242121"/>
          <w:sz w:val="24"/>
          <w:szCs w:val="24"/>
          <w:lang w:val="en-GB" w:eastAsia="en-ZA"/>
        </w:rPr>
        <w:t xml:space="preserve">In the </w:t>
      </w:r>
      <w:r w:rsidR="003669CC" w:rsidRPr="00F64FB6">
        <w:rPr>
          <w:rFonts w:ascii="Arial" w:eastAsia="Times New Roman" w:hAnsi="Arial" w:cs="Arial"/>
          <w:i/>
          <w:color w:val="242121"/>
          <w:sz w:val="24"/>
          <w:szCs w:val="24"/>
          <w:lang w:val="en-GB" w:eastAsia="en-ZA"/>
        </w:rPr>
        <w:t>Van Breda</w:t>
      </w:r>
      <w:r w:rsidR="003669CC" w:rsidRPr="00F64FB6">
        <w:rPr>
          <w:rFonts w:ascii="Arial" w:eastAsia="Times New Roman" w:hAnsi="Arial" w:cs="Arial"/>
          <w:color w:val="242121"/>
          <w:sz w:val="24"/>
          <w:szCs w:val="24"/>
          <w:lang w:val="en-GB" w:eastAsia="en-ZA"/>
        </w:rPr>
        <w:t xml:space="preserve"> case</w:t>
      </w:r>
      <w:r w:rsidR="003669CC">
        <w:rPr>
          <w:rStyle w:val="FootnoteReference"/>
          <w:rFonts w:ascii="Arial" w:eastAsia="Times New Roman" w:hAnsi="Arial" w:cs="Arial"/>
          <w:color w:val="242121"/>
          <w:sz w:val="24"/>
          <w:szCs w:val="24"/>
          <w:lang w:val="en-GB" w:eastAsia="en-ZA"/>
        </w:rPr>
        <w:footnoteReference w:id="9"/>
      </w:r>
      <w:r w:rsidR="003669CC" w:rsidRPr="00F64FB6">
        <w:rPr>
          <w:rFonts w:ascii="Arial" w:eastAsia="Times New Roman" w:hAnsi="Arial" w:cs="Arial"/>
          <w:color w:val="242121"/>
          <w:sz w:val="24"/>
          <w:szCs w:val="24"/>
          <w:lang w:val="en-GB" w:eastAsia="en-ZA"/>
        </w:rPr>
        <w:t xml:space="preserve">, the Court further </w:t>
      </w:r>
      <w:r w:rsidR="003669CC" w:rsidRPr="00F64FB6">
        <w:rPr>
          <w:rFonts w:ascii="Arial" w:eastAsia="Times New Roman" w:hAnsi="Arial" w:cs="Arial"/>
          <w:i/>
          <w:color w:val="242121"/>
          <w:sz w:val="24"/>
          <w:szCs w:val="24"/>
          <w:lang w:val="en-GB" w:eastAsia="en-ZA"/>
        </w:rPr>
        <w:t>held</w:t>
      </w:r>
      <w:r w:rsidR="003669CC" w:rsidRPr="00F64FB6">
        <w:rPr>
          <w:rFonts w:ascii="Arial" w:eastAsia="Times New Roman" w:hAnsi="Arial" w:cs="Arial"/>
          <w:color w:val="242121"/>
          <w:sz w:val="24"/>
          <w:szCs w:val="24"/>
          <w:lang w:val="en-GB" w:eastAsia="en-ZA"/>
        </w:rPr>
        <w:t xml:space="preserve"> that </w:t>
      </w:r>
      <w:r w:rsidR="003669CC" w:rsidRPr="00F64FB6">
        <w:rPr>
          <w:rFonts w:ascii="Arial" w:eastAsia="Times New Roman" w:hAnsi="Arial" w:cs="Arial"/>
          <w:i/>
          <w:color w:val="242121"/>
          <w:sz w:val="24"/>
          <w:szCs w:val="24"/>
          <w:lang w:val="en-GB" w:eastAsia="en-ZA"/>
        </w:rPr>
        <w:t>“[m]ere conjecture or speculation that prejudice might occur ought not to be enough”.</w:t>
      </w:r>
      <w:r w:rsidR="003669CC" w:rsidRPr="00F64FB6">
        <w:rPr>
          <w:rFonts w:ascii="Arial" w:eastAsia="Times New Roman" w:hAnsi="Arial" w:cs="Arial"/>
          <w:color w:val="242121"/>
          <w:sz w:val="24"/>
          <w:szCs w:val="24"/>
          <w:lang w:val="en-GB" w:eastAsia="en-ZA"/>
        </w:rPr>
        <w:t xml:space="preserve"> It follows therefore that an applicant who seeks for the Court to restrict the media in the manner the applicant seeks to do has a burden to show Court that such a risk not only exists but that prejudice is most likely to be brought to bear against him or her.</w:t>
      </w:r>
      <w:r w:rsidR="00D14AFD" w:rsidRPr="00F64FB6">
        <w:rPr>
          <w:rFonts w:ascii="Arial" w:eastAsia="Times New Roman" w:hAnsi="Arial" w:cs="Arial"/>
          <w:color w:val="242121"/>
          <w:sz w:val="24"/>
          <w:szCs w:val="24"/>
          <w:lang w:val="en-GB" w:eastAsia="en-ZA"/>
        </w:rPr>
        <w:br/>
      </w:r>
    </w:p>
    <w:p w14:paraId="45323EEA" w14:textId="5E8CD6F0" w:rsidR="00D14AFD" w:rsidRPr="00F64FB6" w:rsidRDefault="00F64FB6" w:rsidP="00F64FB6">
      <w:pPr>
        <w:tabs>
          <w:tab w:val="left" w:pos="0"/>
        </w:tabs>
        <w:spacing w:line="360" w:lineRule="auto"/>
        <w:ind w:left="993" w:hanging="851"/>
        <w:rPr>
          <w:rFonts w:ascii="Arial" w:hAnsi="Arial" w:cs="Arial"/>
          <w:sz w:val="24"/>
          <w:szCs w:val="24"/>
        </w:rPr>
      </w:pPr>
      <w:r w:rsidRPr="00D14AFD">
        <w:rPr>
          <w:rFonts w:ascii="Arial" w:hAnsi="Arial" w:cs="Arial"/>
          <w:sz w:val="24"/>
          <w:szCs w:val="24"/>
        </w:rPr>
        <w:t>13.</w:t>
      </w:r>
      <w:r w:rsidRPr="00D14AFD">
        <w:rPr>
          <w:rFonts w:ascii="Arial" w:hAnsi="Arial" w:cs="Arial"/>
          <w:sz w:val="24"/>
          <w:szCs w:val="24"/>
        </w:rPr>
        <w:tab/>
      </w:r>
      <w:r w:rsidR="003669CC" w:rsidRPr="00F64FB6">
        <w:rPr>
          <w:rFonts w:ascii="Arial" w:eastAsia="Times New Roman" w:hAnsi="Arial" w:cs="Arial"/>
          <w:color w:val="242121"/>
          <w:sz w:val="24"/>
          <w:szCs w:val="24"/>
          <w:lang w:val="en-GB" w:eastAsia="en-ZA"/>
        </w:rPr>
        <w:t>The legal representatives of all five accused contend that considerations of fair trial shall be sacrificed if the application for an order to restrict the media in the manner the applicant requests is granted.</w:t>
      </w:r>
      <w:r w:rsidR="00D14AFD" w:rsidRPr="00F64FB6">
        <w:rPr>
          <w:rFonts w:ascii="Arial" w:eastAsia="Times New Roman" w:hAnsi="Arial" w:cs="Arial"/>
          <w:color w:val="242121"/>
          <w:sz w:val="24"/>
          <w:szCs w:val="24"/>
          <w:lang w:val="en-GB" w:eastAsia="en-ZA"/>
        </w:rPr>
        <w:br/>
      </w:r>
    </w:p>
    <w:p w14:paraId="33A476B1" w14:textId="756C2D2B" w:rsidR="00B619C4" w:rsidRPr="00F64FB6" w:rsidRDefault="00F64FB6" w:rsidP="00F64FB6">
      <w:pPr>
        <w:tabs>
          <w:tab w:val="left" w:pos="0"/>
        </w:tabs>
        <w:spacing w:line="360" w:lineRule="auto"/>
        <w:ind w:left="993" w:hanging="851"/>
        <w:rPr>
          <w:rFonts w:ascii="Arial" w:hAnsi="Arial" w:cs="Arial"/>
          <w:sz w:val="24"/>
          <w:szCs w:val="24"/>
        </w:rPr>
      </w:pPr>
      <w:r w:rsidRPr="00B619C4">
        <w:rPr>
          <w:rFonts w:ascii="Arial" w:hAnsi="Arial" w:cs="Arial"/>
          <w:sz w:val="24"/>
          <w:szCs w:val="24"/>
        </w:rPr>
        <w:t>14.</w:t>
      </w:r>
      <w:r w:rsidRPr="00B619C4">
        <w:rPr>
          <w:rFonts w:ascii="Arial" w:hAnsi="Arial" w:cs="Arial"/>
          <w:sz w:val="24"/>
          <w:szCs w:val="24"/>
        </w:rPr>
        <w:tab/>
      </w:r>
      <w:r w:rsidR="003669CC" w:rsidRPr="00F64FB6">
        <w:rPr>
          <w:rFonts w:ascii="Arial" w:hAnsi="Arial" w:cs="Arial"/>
          <w:sz w:val="24"/>
          <w:szCs w:val="24"/>
          <w:lang w:val="en-GB"/>
        </w:rPr>
        <w:t>In this case, four witnesses have already testified for the state. Two of them, who are police officials, did so without requiring any limitations directed at members of the media. It turned out that the third witness for the State was placed under protection due to fear for his life. While he was testifying; an incident took place where members of the media pursued him to a point where he had to flee down the passages in this Court-</w:t>
      </w:r>
      <w:commentRangeStart w:id="2"/>
      <w:r w:rsidR="003669CC" w:rsidRPr="00F64FB6">
        <w:rPr>
          <w:rFonts w:ascii="Arial" w:hAnsi="Arial" w:cs="Arial"/>
          <w:sz w:val="24"/>
          <w:szCs w:val="24"/>
          <w:lang w:val="en-GB"/>
        </w:rPr>
        <w:t>house to avoid his face getting beamed to viewers of a public television broadcast.</w:t>
      </w:r>
      <w:r w:rsidR="00B619C4" w:rsidRPr="00F64FB6">
        <w:rPr>
          <w:rFonts w:ascii="Arial" w:hAnsi="Arial" w:cs="Arial"/>
          <w:sz w:val="24"/>
          <w:szCs w:val="24"/>
          <w:lang w:val="en-GB"/>
        </w:rPr>
        <w:br/>
      </w:r>
    </w:p>
    <w:commentRangeEnd w:id="2"/>
    <w:p w14:paraId="476A3C6B" w14:textId="73CA79E7" w:rsidR="00B619C4" w:rsidRPr="00F64FB6" w:rsidRDefault="00F64FB6" w:rsidP="00F64FB6">
      <w:pPr>
        <w:tabs>
          <w:tab w:val="left" w:pos="0"/>
        </w:tabs>
        <w:spacing w:line="360" w:lineRule="auto"/>
        <w:ind w:left="993" w:hanging="851"/>
        <w:rPr>
          <w:rFonts w:ascii="Arial" w:hAnsi="Arial" w:cs="Arial"/>
          <w:sz w:val="24"/>
          <w:szCs w:val="24"/>
        </w:rPr>
      </w:pPr>
      <w:r w:rsidRPr="00B619C4">
        <w:rPr>
          <w:rFonts w:ascii="Arial" w:hAnsi="Arial" w:cs="Arial"/>
          <w:sz w:val="24"/>
          <w:szCs w:val="24"/>
        </w:rPr>
        <w:t>15.</w:t>
      </w:r>
      <w:r w:rsidRPr="00B619C4">
        <w:rPr>
          <w:rFonts w:ascii="Arial" w:hAnsi="Arial" w:cs="Arial"/>
          <w:sz w:val="24"/>
          <w:szCs w:val="24"/>
        </w:rPr>
        <w:tab/>
      </w:r>
      <w:r w:rsidR="003669CC">
        <w:rPr>
          <w:rStyle w:val="CommentReference"/>
        </w:rPr>
        <w:commentReference w:id="2"/>
      </w:r>
      <w:r w:rsidR="003669CC" w:rsidRPr="00F64FB6">
        <w:rPr>
          <w:rFonts w:ascii="Arial" w:hAnsi="Arial" w:cs="Arial"/>
          <w:sz w:val="24"/>
          <w:szCs w:val="24"/>
          <w:lang w:val="en-GB"/>
        </w:rPr>
        <w:t xml:space="preserve">That incident resulted in a meeting, involving the court management, the members of the media and the security structure where agreement was struck concerning the do’s and don’ts to which members of the media are </w:t>
      </w:r>
      <w:r w:rsidR="003669CC" w:rsidRPr="00F64FB6">
        <w:rPr>
          <w:rFonts w:ascii="Arial" w:hAnsi="Arial" w:cs="Arial"/>
          <w:sz w:val="24"/>
          <w:szCs w:val="24"/>
          <w:lang w:val="en-GB"/>
        </w:rPr>
        <w:lastRenderedPageBreak/>
        <w:t xml:space="preserve">to conform in covering stories relating to this case. As a result, the faces of the third and the fourth witnesses for the State were not shown during the time when they testified, much as they shall not be broadcast publicly before completion of this trial. </w:t>
      </w:r>
      <w:r w:rsidR="00B619C4" w:rsidRPr="00F64FB6">
        <w:rPr>
          <w:rFonts w:ascii="Arial" w:hAnsi="Arial" w:cs="Arial"/>
          <w:sz w:val="24"/>
          <w:szCs w:val="24"/>
          <w:lang w:val="en-GB"/>
        </w:rPr>
        <w:br/>
      </w:r>
    </w:p>
    <w:p w14:paraId="519C9FB9" w14:textId="756D4DB3" w:rsidR="00B619C4" w:rsidRPr="00F64FB6" w:rsidRDefault="00F64FB6" w:rsidP="00F64FB6">
      <w:pPr>
        <w:tabs>
          <w:tab w:val="left" w:pos="0"/>
        </w:tabs>
        <w:spacing w:line="360" w:lineRule="auto"/>
        <w:ind w:left="993" w:hanging="851"/>
        <w:rPr>
          <w:rFonts w:ascii="Arial" w:hAnsi="Arial" w:cs="Arial"/>
          <w:sz w:val="24"/>
          <w:szCs w:val="24"/>
        </w:rPr>
      </w:pPr>
      <w:r w:rsidRPr="00B619C4">
        <w:rPr>
          <w:rFonts w:ascii="Arial" w:hAnsi="Arial" w:cs="Arial"/>
          <w:sz w:val="24"/>
          <w:szCs w:val="24"/>
        </w:rPr>
        <w:t>16.</w:t>
      </w:r>
      <w:r w:rsidRPr="00B619C4">
        <w:rPr>
          <w:rFonts w:ascii="Arial" w:hAnsi="Arial" w:cs="Arial"/>
          <w:sz w:val="24"/>
          <w:szCs w:val="24"/>
        </w:rPr>
        <w:tab/>
      </w:r>
      <w:r w:rsidR="003669CC" w:rsidRPr="00F64FB6">
        <w:rPr>
          <w:rFonts w:ascii="Arial" w:hAnsi="Arial" w:cs="Arial"/>
          <w:sz w:val="24"/>
          <w:szCs w:val="24"/>
          <w:lang w:val="en-GB"/>
        </w:rPr>
        <w:t>The defence counsels, collectively represented by Mr. Dan Rosengarten, oppose the granting of the order sought by witness number one. They make the point that this witness seeks to be afforded a latitude that goes beyond what preceding witnesses required for purposes of ensuring their safety and that allowing such latitude will have an unintended consequence where the rights of other interested parties in the case like members, friends and relatives of the family of the deceased, members, friends and relatives of the accused persons, members of the football club for which the deceased played, lovers of sports across the board locally, nationally and internationally will be adversely, unnecessarily and unduly impacted upon if an order is granted which fully accommodates the wishes of witness number one.</w:t>
      </w:r>
      <w:r w:rsidR="00B619C4" w:rsidRPr="00F64FB6">
        <w:rPr>
          <w:rFonts w:ascii="Arial" w:hAnsi="Arial" w:cs="Arial"/>
          <w:sz w:val="24"/>
          <w:szCs w:val="24"/>
          <w:lang w:val="en-GB"/>
        </w:rPr>
        <w:br/>
      </w:r>
    </w:p>
    <w:p w14:paraId="00A867A9" w14:textId="6E2BEDFC" w:rsidR="00B619C4" w:rsidRPr="00F64FB6" w:rsidRDefault="00F64FB6" w:rsidP="00F64FB6">
      <w:pPr>
        <w:tabs>
          <w:tab w:val="left" w:pos="0"/>
        </w:tabs>
        <w:spacing w:line="360" w:lineRule="auto"/>
        <w:ind w:left="993" w:hanging="851"/>
        <w:rPr>
          <w:rFonts w:ascii="Arial" w:hAnsi="Arial" w:cs="Arial"/>
          <w:sz w:val="24"/>
          <w:szCs w:val="24"/>
        </w:rPr>
      </w:pPr>
      <w:r w:rsidRPr="00B619C4">
        <w:rPr>
          <w:rFonts w:ascii="Arial" w:hAnsi="Arial" w:cs="Arial"/>
          <w:sz w:val="24"/>
          <w:szCs w:val="24"/>
        </w:rPr>
        <w:t>17.</w:t>
      </w:r>
      <w:r w:rsidRPr="00B619C4">
        <w:rPr>
          <w:rFonts w:ascii="Arial" w:hAnsi="Arial" w:cs="Arial"/>
          <w:sz w:val="24"/>
          <w:szCs w:val="24"/>
        </w:rPr>
        <w:tab/>
      </w:r>
      <w:r w:rsidR="003669CC" w:rsidRPr="00F64FB6">
        <w:rPr>
          <w:rFonts w:ascii="Arial" w:hAnsi="Arial" w:cs="Arial"/>
          <w:sz w:val="24"/>
          <w:szCs w:val="24"/>
          <w:lang w:val="en-GB"/>
        </w:rPr>
        <w:t xml:space="preserve">There is a vast number of people who have an interest in developments in this case who for various reasons are not in a position to make it to the court. Parties who have an interest in proceedings pertaining to this case straddle across far and wide in local, national and international spaces. Even where some of them are in a position to make it to court; limitations based on the capacity of the courthouse and the courtroom; available means of transport and parking where own transport is utilized, </w:t>
      </w:r>
      <w:r w:rsidR="009F1769" w:rsidRPr="00F64FB6">
        <w:rPr>
          <w:rFonts w:ascii="Arial" w:hAnsi="Arial" w:cs="Arial"/>
          <w:sz w:val="24"/>
          <w:szCs w:val="24"/>
          <w:lang w:val="en-GB"/>
        </w:rPr>
        <w:t xml:space="preserve">may render it impossible to </w:t>
      </w:r>
      <w:r w:rsidR="003669CC" w:rsidRPr="00F64FB6">
        <w:rPr>
          <w:rFonts w:ascii="Arial" w:hAnsi="Arial" w:cs="Arial"/>
          <w:sz w:val="24"/>
          <w:szCs w:val="24"/>
          <w:lang w:val="en-GB"/>
        </w:rPr>
        <w:t>accommodate all who are interested.</w:t>
      </w:r>
      <w:r w:rsidR="00B619C4" w:rsidRPr="00F64FB6">
        <w:rPr>
          <w:rFonts w:ascii="Arial" w:hAnsi="Arial" w:cs="Arial"/>
          <w:sz w:val="24"/>
          <w:szCs w:val="24"/>
          <w:lang w:val="en-GB"/>
        </w:rPr>
        <w:br/>
      </w:r>
    </w:p>
    <w:p w14:paraId="579D5DA3" w14:textId="631F2638" w:rsidR="00B619C4" w:rsidRPr="00F64FB6" w:rsidRDefault="00F64FB6" w:rsidP="00F64FB6">
      <w:pPr>
        <w:tabs>
          <w:tab w:val="left" w:pos="0"/>
        </w:tabs>
        <w:spacing w:line="360" w:lineRule="auto"/>
        <w:ind w:left="993" w:hanging="851"/>
        <w:rPr>
          <w:rFonts w:ascii="Arial" w:hAnsi="Arial" w:cs="Arial"/>
          <w:sz w:val="24"/>
          <w:szCs w:val="24"/>
        </w:rPr>
      </w:pPr>
      <w:r w:rsidRPr="00B619C4">
        <w:rPr>
          <w:rFonts w:ascii="Arial" w:hAnsi="Arial" w:cs="Arial"/>
          <w:sz w:val="24"/>
          <w:szCs w:val="24"/>
        </w:rPr>
        <w:t>18.</w:t>
      </w:r>
      <w:r w:rsidRPr="00B619C4">
        <w:rPr>
          <w:rFonts w:ascii="Arial" w:hAnsi="Arial" w:cs="Arial"/>
          <w:sz w:val="24"/>
          <w:szCs w:val="24"/>
        </w:rPr>
        <w:tab/>
      </w:r>
      <w:commentRangeStart w:id="3"/>
      <w:r w:rsidR="003669CC" w:rsidRPr="00F64FB6">
        <w:rPr>
          <w:rFonts w:ascii="Arial" w:hAnsi="Arial" w:cs="Arial"/>
          <w:sz w:val="24"/>
          <w:szCs w:val="24"/>
          <w:lang w:val="en-GB"/>
        </w:rPr>
        <w:t xml:space="preserve">It is for that reason that Mr Rosengarten who represented the media, argued that lesser rather than greater restrictions and limitations should be imposed against those who are interested in following proceedings in this case. </w:t>
      </w:r>
      <w:commentRangeEnd w:id="3"/>
      <w:r w:rsidR="003669CC">
        <w:rPr>
          <w:rStyle w:val="CommentReference"/>
        </w:rPr>
        <w:commentReference w:id="3"/>
      </w:r>
      <w:commentRangeStart w:id="4"/>
      <w:r w:rsidR="003669CC" w:rsidRPr="00F64FB6">
        <w:rPr>
          <w:rFonts w:ascii="Arial" w:hAnsi="Arial" w:cs="Arial"/>
          <w:sz w:val="24"/>
          <w:szCs w:val="24"/>
          <w:lang w:val="en-GB"/>
        </w:rPr>
        <w:t xml:space="preserve">Failure to do so may bring unintended consequences where patience for the workings of our legal system may run out. Genuineness and   purity </w:t>
      </w:r>
      <w:r w:rsidR="003669CC" w:rsidRPr="00F64FB6">
        <w:rPr>
          <w:rFonts w:ascii="Arial" w:hAnsi="Arial" w:cs="Arial"/>
          <w:sz w:val="24"/>
          <w:szCs w:val="24"/>
          <w:lang w:val="en-GB"/>
        </w:rPr>
        <w:lastRenderedPageBreak/>
        <w:t>of the process entailing trial proceedings shall become questionable.</w:t>
      </w:r>
      <w:commentRangeEnd w:id="4"/>
      <w:r w:rsidR="003669CC">
        <w:rPr>
          <w:rStyle w:val="CommentReference"/>
        </w:rPr>
        <w:commentReference w:id="4"/>
      </w:r>
      <w:commentRangeStart w:id="5"/>
      <w:r w:rsidR="003669CC" w:rsidRPr="00F64FB6">
        <w:rPr>
          <w:rFonts w:ascii="Arial" w:hAnsi="Arial" w:cs="Arial"/>
          <w:sz w:val="24"/>
          <w:szCs w:val="24"/>
          <w:lang w:val="en-GB"/>
        </w:rPr>
        <w:t xml:space="preserve"> That is bound to eat away from the credibility of our criminal justice system and it may in turn leave room for keenness on the part of members of society to resort to taking the law into their hands when confronting adversity brought about by acts of criminality. That in itself may pose further untold harm to democratic principles in a country where uprisings and strife already threaten to become the order of the day</w:t>
      </w:r>
      <w:commentRangeEnd w:id="5"/>
      <w:r w:rsidR="003669CC">
        <w:rPr>
          <w:rStyle w:val="CommentReference"/>
        </w:rPr>
        <w:commentReference w:id="5"/>
      </w:r>
      <w:r w:rsidR="003669CC" w:rsidRPr="00F64FB6">
        <w:rPr>
          <w:rFonts w:ascii="Arial" w:hAnsi="Arial" w:cs="Arial"/>
          <w:sz w:val="24"/>
          <w:szCs w:val="24"/>
          <w:lang w:val="en-GB"/>
        </w:rPr>
        <w:t>.</w:t>
      </w:r>
      <w:r w:rsidR="00B619C4" w:rsidRPr="00F64FB6">
        <w:rPr>
          <w:rFonts w:ascii="Arial" w:hAnsi="Arial" w:cs="Arial"/>
          <w:sz w:val="24"/>
          <w:szCs w:val="24"/>
          <w:lang w:val="en-GB"/>
        </w:rPr>
        <w:br/>
      </w:r>
    </w:p>
    <w:p w14:paraId="4B1E2C9A" w14:textId="5DFDC75D" w:rsidR="00B619C4" w:rsidRPr="00F64FB6" w:rsidRDefault="00F64FB6" w:rsidP="00F64FB6">
      <w:pPr>
        <w:tabs>
          <w:tab w:val="left" w:pos="0"/>
        </w:tabs>
        <w:spacing w:line="360" w:lineRule="auto"/>
        <w:ind w:left="993" w:hanging="851"/>
        <w:rPr>
          <w:rFonts w:ascii="Arial" w:hAnsi="Arial" w:cs="Arial"/>
          <w:sz w:val="24"/>
          <w:szCs w:val="24"/>
        </w:rPr>
      </w:pPr>
      <w:r w:rsidRPr="00B619C4">
        <w:rPr>
          <w:rFonts w:ascii="Arial" w:hAnsi="Arial" w:cs="Arial"/>
          <w:sz w:val="24"/>
          <w:szCs w:val="24"/>
        </w:rPr>
        <w:t>19.</w:t>
      </w:r>
      <w:r w:rsidRPr="00B619C4">
        <w:rPr>
          <w:rFonts w:ascii="Arial" w:hAnsi="Arial" w:cs="Arial"/>
          <w:sz w:val="24"/>
          <w:szCs w:val="24"/>
        </w:rPr>
        <w:tab/>
      </w:r>
      <w:r w:rsidR="003669CC" w:rsidRPr="00F64FB6">
        <w:rPr>
          <w:rFonts w:ascii="Arial" w:hAnsi="Arial" w:cs="Arial"/>
          <w:sz w:val="24"/>
          <w:szCs w:val="24"/>
          <w:lang w:val="en-GB"/>
        </w:rPr>
        <w:t xml:space="preserve">To the best extent possible, while confining themselves to their appropriate scope and while avoiding undue overreach and observing the principle of separation of powers within a democracy, Courts cannot afford to be seen to be failing witnesses in trials, victims of crime and the interest of communities in general through the manner in which they determine and balance conflicting rights, most if not all of which stand enshrined within the Constitution. That very Constitution was born amidst a hype based on promises of fairness and equality before the eyes of the law and access to justice without any discrimination. </w:t>
      </w:r>
      <w:r w:rsidR="00B619C4" w:rsidRPr="00F64FB6">
        <w:rPr>
          <w:rFonts w:ascii="Arial" w:hAnsi="Arial" w:cs="Arial"/>
          <w:sz w:val="24"/>
          <w:szCs w:val="24"/>
          <w:lang w:val="en-GB"/>
        </w:rPr>
        <w:br/>
      </w:r>
    </w:p>
    <w:p w14:paraId="5FA1F4F2" w14:textId="5BD9A774" w:rsidR="00B619C4" w:rsidRPr="00F64FB6" w:rsidRDefault="00F64FB6" w:rsidP="00F64FB6">
      <w:pPr>
        <w:tabs>
          <w:tab w:val="left" w:pos="0"/>
        </w:tabs>
        <w:spacing w:line="360" w:lineRule="auto"/>
        <w:ind w:left="993" w:hanging="851"/>
        <w:rPr>
          <w:rFonts w:ascii="Arial" w:hAnsi="Arial" w:cs="Arial"/>
          <w:sz w:val="24"/>
          <w:szCs w:val="24"/>
        </w:rPr>
      </w:pPr>
      <w:r w:rsidRPr="00B619C4">
        <w:rPr>
          <w:rFonts w:ascii="Arial" w:hAnsi="Arial" w:cs="Arial"/>
          <w:sz w:val="24"/>
          <w:szCs w:val="24"/>
        </w:rPr>
        <w:t>20.</w:t>
      </w:r>
      <w:r w:rsidRPr="00B619C4">
        <w:rPr>
          <w:rFonts w:ascii="Arial" w:hAnsi="Arial" w:cs="Arial"/>
          <w:sz w:val="24"/>
          <w:szCs w:val="24"/>
        </w:rPr>
        <w:tab/>
      </w:r>
      <w:r w:rsidR="003669CC" w:rsidRPr="00F64FB6">
        <w:rPr>
          <w:rFonts w:ascii="Arial" w:hAnsi="Arial" w:cs="Arial"/>
          <w:sz w:val="24"/>
          <w:szCs w:val="24"/>
          <w:lang w:val="en-GB"/>
        </w:rPr>
        <w:t xml:space="preserve">Participants in court proceedings, members of society as well as those who face charges before courts are justified to expect that fairness and equity shall be part and parcel of judicial decision-making without exception. </w:t>
      </w:r>
      <w:r w:rsidR="00B619C4" w:rsidRPr="00F64FB6">
        <w:rPr>
          <w:rFonts w:ascii="Arial" w:hAnsi="Arial" w:cs="Arial"/>
          <w:sz w:val="24"/>
          <w:szCs w:val="24"/>
          <w:lang w:val="en-GB"/>
        </w:rPr>
        <w:br/>
      </w:r>
    </w:p>
    <w:p w14:paraId="633EE26C" w14:textId="1F9A8507" w:rsidR="00B619C4" w:rsidRPr="00F64FB6" w:rsidRDefault="00F64FB6" w:rsidP="00F64FB6">
      <w:pPr>
        <w:tabs>
          <w:tab w:val="left" w:pos="0"/>
        </w:tabs>
        <w:spacing w:line="360" w:lineRule="auto"/>
        <w:ind w:left="993" w:hanging="851"/>
        <w:rPr>
          <w:rFonts w:ascii="Arial" w:hAnsi="Arial" w:cs="Arial"/>
          <w:sz w:val="24"/>
          <w:szCs w:val="24"/>
        </w:rPr>
      </w:pPr>
      <w:r w:rsidRPr="00B619C4">
        <w:rPr>
          <w:rFonts w:ascii="Arial" w:hAnsi="Arial" w:cs="Arial"/>
          <w:sz w:val="24"/>
          <w:szCs w:val="24"/>
        </w:rPr>
        <w:t>21.</w:t>
      </w:r>
      <w:r w:rsidRPr="00B619C4">
        <w:rPr>
          <w:rFonts w:ascii="Arial" w:hAnsi="Arial" w:cs="Arial"/>
          <w:sz w:val="24"/>
          <w:szCs w:val="24"/>
        </w:rPr>
        <w:tab/>
      </w:r>
      <w:r w:rsidR="003669CC" w:rsidRPr="00F64FB6">
        <w:rPr>
          <w:rFonts w:ascii="Arial" w:hAnsi="Arial" w:cs="Arial"/>
          <w:sz w:val="24"/>
          <w:szCs w:val="24"/>
          <w:lang w:val="en-GB"/>
        </w:rPr>
        <w:t xml:space="preserve">At the same time, it turns out that ever since occurrence of the incident in this case, witness number one has consistently participated </w:t>
      </w:r>
      <w:r w:rsidR="00B20811" w:rsidRPr="00F64FB6">
        <w:rPr>
          <w:rFonts w:ascii="Arial" w:hAnsi="Arial" w:cs="Arial"/>
          <w:sz w:val="24"/>
          <w:szCs w:val="24"/>
          <w:lang w:val="en-GB"/>
        </w:rPr>
        <w:t>i</w:t>
      </w:r>
      <w:r w:rsidR="003669CC" w:rsidRPr="00F64FB6">
        <w:rPr>
          <w:rFonts w:ascii="Arial" w:hAnsi="Arial" w:cs="Arial"/>
          <w:sz w:val="24"/>
          <w:szCs w:val="24"/>
          <w:lang w:val="en-GB"/>
        </w:rPr>
        <w:t xml:space="preserve">n social media platforms. She addressed issues pertaining to this case. In so doing, she placed her identity, including her face out in the public and that prompted the very public scrutiny, criticism, analysis and everything else that goes with public participation in social media whereas she says at the same time that she harbours an apprehension if a public broadcast of proceedings were to be done. She states that she fears that harm shall come her way if a public broadcast of proceedings is done.     </w:t>
      </w:r>
      <w:r w:rsidR="00B619C4" w:rsidRPr="00F64FB6">
        <w:rPr>
          <w:rFonts w:ascii="Arial" w:hAnsi="Arial" w:cs="Arial"/>
          <w:sz w:val="24"/>
          <w:szCs w:val="24"/>
          <w:lang w:val="en-GB"/>
        </w:rPr>
        <w:br/>
      </w:r>
    </w:p>
    <w:p w14:paraId="7E812265" w14:textId="0B74183D" w:rsidR="00B619C4" w:rsidRPr="00F64FB6" w:rsidRDefault="00F64FB6" w:rsidP="00F64FB6">
      <w:pPr>
        <w:tabs>
          <w:tab w:val="left" w:pos="0"/>
        </w:tabs>
        <w:spacing w:line="360" w:lineRule="auto"/>
        <w:ind w:left="993" w:hanging="851"/>
        <w:rPr>
          <w:rFonts w:ascii="Arial" w:hAnsi="Arial" w:cs="Arial"/>
          <w:sz w:val="24"/>
          <w:szCs w:val="24"/>
        </w:rPr>
      </w:pPr>
      <w:r w:rsidRPr="00B619C4">
        <w:rPr>
          <w:rFonts w:ascii="Arial" w:hAnsi="Arial" w:cs="Arial"/>
          <w:sz w:val="24"/>
          <w:szCs w:val="24"/>
        </w:rPr>
        <w:lastRenderedPageBreak/>
        <w:t>22.</w:t>
      </w:r>
      <w:r w:rsidRPr="00B619C4">
        <w:rPr>
          <w:rFonts w:ascii="Arial" w:hAnsi="Arial" w:cs="Arial"/>
          <w:sz w:val="24"/>
          <w:szCs w:val="24"/>
        </w:rPr>
        <w:tab/>
      </w:r>
      <w:r w:rsidR="003669CC" w:rsidRPr="00F64FB6">
        <w:rPr>
          <w:rFonts w:ascii="Arial" w:hAnsi="Arial" w:cs="Arial"/>
          <w:sz w:val="24"/>
          <w:szCs w:val="24"/>
          <w:lang w:val="en-GB"/>
        </w:rPr>
        <w:t xml:space="preserve">The defence together with the legal representatives of the media, questions why witness number one suddenly and without proper notice seeks to be granted a latitude which is not only </w:t>
      </w:r>
      <w:r w:rsidR="00B20811" w:rsidRPr="00F64FB6">
        <w:rPr>
          <w:rFonts w:ascii="Arial" w:hAnsi="Arial" w:cs="Arial"/>
          <w:sz w:val="24"/>
          <w:szCs w:val="24"/>
          <w:lang w:val="en-GB"/>
        </w:rPr>
        <w:t xml:space="preserve">different from that which other </w:t>
      </w:r>
      <w:r w:rsidR="003669CC" w:rsidRPr="00F64FB6">
        <w:rPr>
          <w:rFonts w:ascii="Arial" w:hAnsi="Arial" w:cs="Arial"/>
          <w:sz w:val="24"/>
          <w:szCs w:val="24"/>
          <w:lang w:val="en-GB"/>
        </w:rPr>
        <w:t xml:space="preserve">witnesses in the same case were granted, but which goes overboard in not only limiting but also completely undermining the interests of a vast number of people who seek to follow proceedings in this trial. They charge that she seeks to blatantly undermine their rights to access information pertaining to this trial. </w:t>
      </w:r>
      <w:r w:rsidR="00B619C4" w:rsidRPr="00F64FB6">
        <w:rPr>
          <w:rFonts w:ascii="Arial" w:hAnsi="Arial" w:cs="Arial"/>
          <w:sz w:val="24"/>
          <w:szCs w:val="24"/>
          <w:lang w:val="en-GB"/>
        </w:rPr>
        <w:br/>
      </w:r>
    </w:p>
    <w:p w14:paraId="3B1182BD" w14:textId="497A5512" w:rsidR="00B619C4" w:rsidRPr="00F64FB6" w:rsidRDefault="00F64FB6" w:rsidP="00F64FB6">
      <w:pPr>
        <w:tabs>
          <w:tab w:val="left" w:pos="0"/>
        </w:tabs>
        <w:spacing w:line="360" w:lineRule="auto"/>
        <w:ind w:left="993" w:hanging="851"/>
        <w:rPr>
          <w:rFonts w:ascii="Arial" w:hAnsi="Arial" w:cs="Arial"/>
          <w:sz w:val="24"/>
          <w:szCs w:val="24"/>
        </w:rPr>
      </w:pPr>
      <w:r w:rsidRPr="00B619C4">
        <w:rPr>
          <w:rFonts w:ascii="Arial" w:hAnsi="Arial" w:cs="Arial"/>
          <w:sz w:val="24"/>
          <w:szCs w:val="24"/>
        </w:rPr>
        <w:t>23.</w:t>
      </w:r>
      <w:r w:rsidRPr="00B619C4">
        <w:rPr>
          <w:rFonts w:ascii="Arial" w:hAnsi="Arial" w:cs="Arial"/>
          <w:sz w:val="24"/>
          <w:szCs w:val="24"/>
        </w:rPr>
        <w:tab/>
      </w:r>
      <w:r w:rsidR="003669CC" w:rsidRPr="00F64FB6">
        <w:rPr>
          <w:rFonts w:ascii="Arial" w:hAnsi="Arial" w:cs="Arial"/>
          <w:sz w:val="24"/>
          <w:szCs w:val="24"/>
          <w:lang w:val="en-GB"/>
        </w:rPr>
        <w:t>The situation is further compounded by the fact that witness number one did not testify and was therefore never subjected to any test regarding her averments regarding potential threats to her person, her security and her reputation if her face and her voice get broadcast when she testifies. All her concerns were conveyed by Advocate Baloyi from the bar. It is so that matters pertaining to the safety of witnesses deserve prompt and adequate attention at all given times. Life is precious and once lost, it is never regained.</w:t>
      </w:r>
      <w:r w:rsidR="00B619C4" w:rsidRPr="00F64FB6">
        <w:rPr>
          <w:rFonts w:ascii="Arial" w:hAnsi="Arial" w:cs="Arial"/>
          <w:sz w:val="24"/>
          <w:szCs w:val="24"/>
          <w:lang w:val="en-GB"/>
        </w:rPr>
        <w:br/>
      </w:r>
    </w:p>
    <w:p w14:paraId="29D164DA" w14:textId="1975A731" w:rsidR="00047A44" w:rsidRPr="00F64FB6" w:rsidRDefault="00F64FB6" w:rsidP="00F64FB6">
      <w:pPr>
        <w:tabs>
          <w:tab w:val="left" w:pos="0"/>
        </w:tabs>
        <w:spacing w:line="360" w:lineRule="auto"/>
        <w:ind w:left="993" w:hanging="851"/>
        <w:rPr>
          <w:rFonts w:ascii="Arial" w:hAnsi="Arial" w:cs="Arial"/>
          <w:sz w:val="24"/>
          <w:szCs w:val="24"/>
        </w:rPr>
      </w:pPr>
      <w:r w:rsidRPr="00047A44">
        <w:rPr>
          <w:rFonts w:ascii="Arial" w:hAnsi="Arial" w:cs="Arial"/>
          <w:sz w:val="24"/>
          <w:szCs w:val="24"/>
        </w:rPr>
        <w:t>24.</w:t>
      </w:r>
      <w:r w:rsidRPr="00047A44">
        <w:rPr>
          <w:rFonts w:ascii="Arial" w:hAnsi="Arial" w:cs="Arial"/>
          <w:sz w:val="24"/>
          <w:szCs w:val="24"/>
        </w:rPr>
        <w:tab/>
      </w:r>
      <w:r w:rsidR="003669CC" w:rsidRPr="00F64FB6">
        <w:rPr>
          <w:rFonts w:ascii="Arial" w:hAnsi="Arial" w:cs="Arial"/>
          <w:sz w:val="24"/>
          <w:szCs w:val="24"/>
          <w:lang w:val="en-GB"/>
        </w:rPr>
        <w:t>Courts do have a duty to go out of their way to protect and preserve the lives and safety of witnesses who testify before them. Failure to do so will prove to be counterproductive in that witnesses who have to provide vital evidence for the Court to arrive at just decisions, will be intimidated into reluctance to testify honestly and truthfully.</w:t>
      </w:r>
      <w:r w:rsidR="00047A44" w:rsidRPr="00F64FB6">
        <w:rPr>
          <w:rFonts w:ascii="Arial" w:hAnsi="Arial" w:cs="Arial"/>
          <w:sz w:val="24"/>
          <w:szCs w:val="24"/>
          <w:lang w:val="en-GB"/>
        </w:rPr>
        <w:br/>
      </w:r>
    </w:p>
    <w:p w14:paraId="6116D104" w14:textId="18FB5CB2" w:rsidR="00047A44" w:rsidRPr="00F64FB6" w:rsidRDefault="00F64FB6" w:rsidP="00F64FB6">
      <w:pPr>
        <w:tabs>
          <w:tab w:val="left" w:pos="0"/>
        </w:tabs>
        <w:spacing w:line="360" w:lineRule="auto"/>
        <w:ind w:left="993" w:hanging="851"/>
        <w:rPr>
          <w:rFonts w:ascii="Arial" w:hAnsi="Arial" w:cs="Arial"/>
          <w:sz w:val="24"/>
          <w:szCs w:val="24"/>
        </w:rPr>
      </w:pPr>
      <w:r w:rsidRPr="00047A44">
        <w:rPr>
          <w:rFonts w:ascii="Arial" w:hAnsi="Arial" w:cs="Arial"/>
          <w:sz w:val="24"/>
          <w:szCs w:val="24"/>
        </w:rPr>
        <w:t>25.</w:t>
      </w:r>
      <w:r w:rsidRPr="00047A44">
        <w:rPr>
          <w:rFonts w:ascii="Arial" w:hAnsi="Arial" w:cs="Arial"/>
          <w:sz w:val="24"/>
          <w:szCs w:val="24"/>
        </w:rPr>
        <w:tab/>
      </w:r>
      <w:r w:rsidR="003669CC" w:rsidRPr="00F64FB6">
        <w:rPr>
          <w:rFonts w:ascii="Arial" w:hAnsi="Arial" w:cs="Arial"/>
          <w:sz w:val="24"/>
          <w:szCs w:val="24"/>
          <w:lang w:val="en-GB"/>
        </w:rPr>
        <w:t xml:space="preserve">This will result in a malicious dent on the image of our justice system and it will in turn promote lawlessness and a semblance of the law of the jungle when it comes to actions and responses to acts of criminality. As indicated in </w:t>
      </w:r>
      <w:r w:rsidR="003669CC" w:rsidRPr="00F64FB6">
        <w:rPr>
          <w:rFonts w:ascii="Arial" w:hAnsi="Arial" w:cs="Arial"/>
          <w:i/>
          <w:sz w:val="24"/>
          <w:szCs w:val="24"/>
          <w:lang w:val="en-GB"/>
        </w:rPr>
        <w:t>S v Matyityi</w:t>
      </w:r>
      <w:r w:rsidR="003669CC" w:rsidRPr="00711A7B">
        <w:rPr>
          <w:rStyle w:val="FootnoteReference"/>
          <w:rFonts w:ascii="Arial" w:hAnsi="Arial" w:cs="Arial"/>
          <w:sz w:val="24"/>
          <w:szCs w:val="24"/>
          <w:lang w:val="en-GB"/>
        </w:rPr>
        <w:footnoteReference w:id="10"/>
      </w:r>
      <w:r w:rsidR="003669CC" w:rsidRPr="00F64FB6">
        <w:rPr>
          <w:rFonts w:ascii="Arial" w:hAnsi="Arial" w:cs="Arial"/>
          <w:sz w:val="24"/>
          <w:szCs w:val="24"/>
          <w:lang w:val="en-GB"/>
        </w:rPr>
        <w:t xml:space="preserve"> our justice system will have failed in accommodating victims of crime and society at large.</w:t>
      </w:r>
      <w:r w:rsidR="00047A44" w:rsidRPr="00F64FB6">
        <w:rPr>
          <w:rFonts w:ascii="Arial" w:hAnsi="Arial" w:cs="Arial"/>
          <w:sz w:val="24"/>
          <w:szCs w:val="24"/>
          <w:lang w:val="en-GB"/>
        </w:rPr>
        <w:br/>
      </w:r>
    </w:p>
    <w:p w14:paraId="435D6DC8" w14:textId="01144E83" w:rsidR="00047A44" w:rsidRPr="00F64FB6" w:rsidRDefault="00F64FB6" w:rsidP="00F64FB6">
      <w:pPr>
        <w:tabs>
          <w:tab w:val="left" w:pos="0"/>
        </w:tabs>
        <w:spacing w:line="360" w:lineRule="auto"/>
        <w:ind w:left="993" w:hanging="851"/>
        <w:rPr>
          <w:rFonts w:ascii="Arial" w:hAnsi="Arial" w:cs="Arial"/>
          <w:sz w:val="24"/>
          <w:szCs w:val="24"/>
        </w:rPr>
      </w:pPr>
      <w:r w:rsidRPr="00047A44">
        <w:rPr>
          <w:rFonts w:ascii="Arial" w:hAnsi="Arial" w:cs="Arial"/>
          <w:sz w:val="24"/>
          <w:szCs w:val="24"/>
        </w:rPr>
        <w:lastRenderedPageBreak/>
        <w:t>26.</w:t>
      </w:r>
      <w:r w:rsidRPr="00047A44">
        <w:rPr>
          <w:rFonts w:ascii="Arial" w:hAnsi="Arial" w:cs="Arial"/>
          <w:sz w:val="24"/>
          <w:szCs w:val="24"/>
        </w:rPr>
        <w:tab/>
      </w:r>
      <w:r w:rsidR="003669CC" w:rsidRPr="00F64FB6">
        <w:rPr>
          <w:rFonts w:ascii="Arial" w:hAnsi="Arial" w:cs="Arial"/>
          <w:sz w:val="24"/>
          <w:szCs w:val="24"/>
          <w:lang w:val="en-GB"/>
        </w:rPr>
        <w:t>It is for this reason that the Court in determining the granting or refusal of the application herein has to balance the various rights and interests at play within this application. Considerations of fair trial have to be preserved, much as the interest of those with interests in the case and society have to be taken into consideration.</w:t>
      </w:r>
      <w:r w:rsidR="00047A44" w:rsidRPr="00F64FB6">
        <w:rPr>
          <w:rFonts w:ascii="Arial" w:hAnsi="Arial" w:cs="Arial"/>
          <w:sz w:val="24"/>
          <w:szCs w:val="24"/>
          <w:lang w:val="en-GB"/>
        </w:rPr>
        <w:br/>
      </w:r>
    </w:p>
    <w:p w14:paraId="724957A3" w14:textId="09B1D45D" w:rsidR="00CF5EDC" w:rsidRPr="00F64FB6" w:rsidRDefault="00F64FB6" w:rsidP="00F64FB6">
      <w:pPr>
        <w:tabs>
          <w:tab w:val="left" w:pos="0"/>
        </w:tabs>
        <w:spacing w:line="360" w:lineRule="auto"/>
        <w:ind w:left="993" w:hanging="709"/>
        <w:rPr>
          <w:rFonts w:ascii="Arial" w:hAnsi="Arial" w:cs="Arial"/>
          <w:sz w:val="24"/>
          <w:szCs w:val="24"/>
        </w:rPr>
      </w:pPr>
      <w:r w:rsidRPr="00CF5EDC">
        <w:rPr>
          <w:rFonts w:ascii="Arial" w:hAnsi="Arial" w:cs="Arial"/>
          <w:sz w:val="24"/>
          <w:szCs w:val="24"/>
        </w:rPr>
        <w:t>27.</w:t>
      </w:r>
      <w:r w:rsidRPr="00CF5EDC">
        <w:rPr>
          <w:rFonts w:ascii="Arial" w:hAnsi="Arial" w:cs="Arial"/>
          <w:sz w:val="24"/>
          <w:szCs w:val="24"/>
        </w:rPr>
        <w:tab/>
      </w:r>
      <w:r w:rsidR="003669CC" w:rsidRPr="00F64FB6">
        <w:rPr>
          <w:rFonts w:ascii="Arial" w:hAnsi="Arial" w:cs="Arial"/>
          <w:sz w:val="24"/>
          <w:szCs w:val="24"/>
          <w:lang w:val="en-GB"/>
        </w:rPr>
        <w:t xml:space="preserve">In the case of </w:t>
      </w:r>
      <w:r w:rsidR="003669CC" w:rsidRPr="00F64FB6">
        <w:rPr>
          <w:rFonts w:ascii="Arial" w:hAnsi="Arial" w:cs="Arial"/>
          <w:i/>
          <w:sz w:val="24"/>
          <w:szCs w:val="24"/>
          <w:lang w:val="en-GB"/>
        </w:rPr>
        <w:t>S v Manamela &amp; Another</w:t>
      </w:r>
      <w:r w:rsidR="003669CC" w:rsidRPr="00F64FB6">
        <w:rPr>
          <w:rFonts w:ascii="Arial" w:hAnsi="Arial" w:cs="Arial"/>
          <w:sz w:val="24"/>
          <w:szCs w:val="24"/>
          <w:lang w:val="en-GB"/>
        </w:rPr>
        <w:t xml:space="preserve"> (Director-General of Justice Intervening)</w:t>
      </w:r>
      <w:r w:rsidR="003669CC" w:rsidRPr="001D327F">
        <w:rPr>
          <w:rStyle w:val="FootnoteReference"/>
          <w:rFonts w:ascii="Arial" w:hAnsi="Arial" w:cs="Arial"/>
          <w:sz w:val="24"/>
          <w:szCs w:val="24"/>
          <w:lang w:val="en-GB"/>
        </w:rPr>
        <w:footnoteReference w:id="11"/>
      </w:r>
      <w:r w:rsidR="003669CC" w:rsidRPr="00F64FB6">
        <w:rPr>
          <w:rFonts w:ascii="Arial" w:hAnsi="Arial" w:cs="Arial"/>
          <w:sz w:val="24"/>
          <w:szCs w:val="24"/>
          <w:lang w:val="en-GB"/>
        </w:rPr>
        <w:t xml:space="preserve"> O’Regan J and Cameron J said</w:t>
      </w:r>
      <w:r w:rsidR="003669CC">
        <w:rPr>
          <w:rStyle w:val="FootnoteReference"/>
          <w:rFonts w:ascii="Arial" w:hAnsi="Arial" w:cs="Arial"/>
          <w:sz w:val="24"/>
          <w:szCs w:val="24"/>
          <w:lang w:val="en-GB"/>
        </w:rPr>
        <w:footnoteReference w:id="12"/>
      </w:r>
      <w:r w:rsidR="003669CC" w:rsidRPr="00F64FB6">
        <w:rPr>
          <w:rFonts w:ascii="Arial" w:hAnsi="Arial" w:cs="Arial"/>
          <w:sz w:val="24"/>
          <w:szCs w:val="24"/>
          <w:lang w:val="en-GB"/>
        </w:rPr>
        <w:t>:</w:t>
      </w:r>
      <w:r w:rsidR="00047A44" w:rsidRPr="00F64FB6">
        <w:rPr>
          <w:rFonts w:ascii="Arial" w:hAnsi="Arial" w:cs="Arial"/>
          <w:sz w:val="24"/>
          <w:szCs w:val="24"/>
          <w:lang w:val="en-GB"/>
        </w:rPr>
        <w:t xml:space="preserve">  </w:t>
      </w:r>
      <w:r w:rsidR="000560D4" w:rsidRPr="00F64FB6">
        <w:rPr>
          <w:rFonts w:ascii="Arial" w:hAnsi="Arial" w:cs="Arial"/>
          <w:sz w:val="24"/>
          <w:szCs w:val="24"/>
          <w:lang w:val="en-GB"/>
        </w:rPr>
        <w:br/>
      </w:r>
    </w:p>
    <w:p w14:paraId="02B3FB16" w14:textId="77777777" w:rsidR="00CF5EDC" w:rsidRPr="00CF5EDC" w:rsidRDefault="003669CC" w:rsidP="00CF5EDC">
      <w:pPr>
        <w:pStyle w:val="ListParagraph"/>
        <w:tabs>
          <w:tab w:val="left" w:pos="0"/>
        </w:tabs>
        <w:spacing w:line="360" w:lineRule="auto"/>
        <w:ind w:left="1418"/>
        <w:rPr>
          <w:rFonts w:ascii="Arial" w:hAnsi="Arial" w:cs="Arial"/>
          <w:sz w:val="24"/>
          <w:szCs w:val="24"/>
        </w:rPr>
      </w:pPr>
      <w:r w:rsidRPr="00CF5EDC">
        <w:rPr>
          <w:rFonts w:ascii="Arial" w:hAnsi="Arial" w:cs="Arial"/>
          <w:sz w:val="24"/>
          <w:szCs w:val="24"/>
          <w:lang w:val="en-GB"/>
        </w:rPr>
        <w:t>“The approach to limitation is, therefore to determine the proportionality between the limitation of the right considering the nature and importance of the infringement of right, on the one hand, and the purpose, importance and  effect of the infringing provision, taking into account availability of less restrictive means available to achieve that purpose.”</w:t>
      </w:r>
      <w:r w:rsidR="00CF5EDC">
        <w:rPr>
          <w:rFonts w:ascii="Arial" w:hAnsi="Arial" w:cs="Arial"/>
          <w:sz w:val="24"/>
          <w:szCs w:val="24"/>
          <w:lang w:val="en-GB"/>
        </w:rPr>
        <w:br/>
      </w:r>
    </w:p>
    <w:p w14:paraId="4DB419A3" w14:textId="123B4F7F" w:rsidR="00CF5EDC" w:rsidRPr="00F64FB6" w:rsidRDefault="00F64FB6" w:rsidP="00F64FB6">
      <w:pPr>
        <w:tabs>
          <w:tab w:val="left" w:pos="0"/>
        </w:tabs>
        <w:spacing w:line="360" w:lineRule="auto"/>
        <w:ind w:left="993" w:hanging="709"/>
        <w:rPr>
          <w:rFonts w:ascii="Arial" w:hAnsi="Arial" w:cs="Arial"/>
          <w:sz w:val="24"/>
          <w:szCs w:val="24"/>
        </w:rPr>
      </w:pPr>
      <w:r w:rsidRPr="00CF5EDC">
        <w:rPr>
          <w:rFonts w:ascii="Arial" w:hAnsi="Arial" w:cs="Arial"/>
          <w:sz w:val="24"/>
          <w:szCs w:val="24"/>
        </w:rPr>
        <w:t>28.</w:t>
      </w:r>
      <w:r w:rsidRPr="00CF5EDC">
        <w:rPr>
          <w:rFonts w:ascii="Arial" w:hAnsi="Arial" w:cs="Arial"/>
          <w:sz w:val="24"/>
          <w:szCs w:val="24"/>
        </w:rPr>
        <w:tab/>
      </w:r>
      <w:r w:rsidR="003669CC" w:rsidRPr="00F64FB6">
        <w:rPr>
          <w:rFonts w:ascii="Arial" w:hAnsi="Arial" w:cs="Arial"/>
          <w:iCs/>
          <w:sz w:val="24"/>
          <w:szCs w:val="24"/>
        </w:rPr>
        <w:t>Up until now, this Court does not know what perils witness number one stands threatened with in the event where her testimony is broadcast. The court allowed witnesses number three and four to testify with restrictions in place where it concerned the beaming of their faces in a public broadcast of court proceedings. This was after the incident</w:t>
      </w:r>
      <w:r w:rsidR="000560D4" w:rsidRPr="00F64FB6">
        <w:rPr>
          <w:rFonts w:ascii="Arial" w:hAnsi="Arial" w:cs="Arial"/>
          <w:iCs/>
          <w:sz w:val="24"/>
          <w:szCs w:val="24"/>
        </w:rPr>
        <w:t xml:space="preserve"> in which the third state witness </w:t>
      </w:r>
      <w:r w:rsidR="003669CC" w:rsidRPr="00F64FB6">
        <w:rPr>
          <w:rFonts w:ascii="Arial" w:hAnsi="Arial" w:cs="Arial"/>
          <w:iCs/>
          <w:sz w:val="24"/>
          <w:szCs w:val="24"/>
        </w:rPr>
        <w:t xml:space="preserve"> </w:t>
      </w:r>
      <w:r w:rsidR="000560D4" w:rsidRPr="00F64FB6">
        <w:rPr>
          <w:rFonts w:ascii="Arial" w:hAnsi="Arial" w:cs="Arial"/>
          <w:iCs/>
          <w:sz w:val="24"/>
          <w:szCs w:val="24"/>
        </w:rPr>
        <w:t>got chased down the passages by a journalist who wanted his pictures</w:t>
      </w:r>
      <w:r w:rsidR="003669CC" w:rsidRPr="00F64FB6">
        <w:rPr>
          <w:rFonts w:ascii="Arial" w:hAnsi="Arial" w:cs="Arial"/>
          <w:iCs/>
          <w:sz w:val="24"/>
          <w:szCs w:val="24"/>
        </w:rPr>
        <w:t>.</w:t>
      </w:r>
      <w:r w:rsidR="00CF5EDC" w:rsidRPr="00F64FB6">
        <w:rPr>
          <w:rFonts w:ascii="Arial" w:hAnsi="Arial" w:cs="Arial"/>
          <w:iCs/>
          <w:sz w:val="24"/>
          <w:szCs w:val="24"/>
        </w:rPr>
        <w:br/>
      </w:r>
    </w:p>
    <w:p w14:paraId="11486739" w14:textId="2EB0AAC2" w:rsidR="000560D4" w:rsidRPr="00F64FB6" w:rsidRDefault="00F64FB6" w:rsidP="00F64FB6">
      <w:pPr>
        <w:tabs>
          <w:tab w:val="left" w:pos="0"/>
        </w:tabs>
        <w:spacing w:line="360" w:lineRule="auto"/>
        <w:ind w:left="993" w:hanging="709"/>
        <w:rPr>
          <w:rFonts w:ascii="Arial" w:hAnsi="Arial" w:cs="Arial"/>
          <w:sz w:val="24"/>
          <w:szCs w:val="24"/>
        </w:rPr>
      </w:pPr>
      <w:r w:rsidRPr="000560D4">
        <w:rPr>
          <w:rFonts w:ascii="Arial" w:hAnsi="Arial" w:cs="Arial"/>
          <w:sz w:val="24"/>
          <w:szCs w:val="24"/>
        </w:rPr>
        <w:t>29.</w:t>
      </w:r>
      <w:r w:rsidRPr="000560D4">
        <w:rPr>
          <w:rFonts w:ascii="Arial" w:hAnsi="Arial" w:cs="Arial"/>
          <w:sz w:val="24"/>
          <w:szCs w:val="24"/>
        </w:rPr>
        <w:tab/>
      </w:r>
      <w:r w:rsidR="003669CC" w:rsidRPr="00F64FB6">
        <w:rPr>
          <w:rFonts w:ascii="Arial" w:hAnsi="Arial" w:cs="Arial"/>
          <w:iCs/>
          <w:sz w:val="24"/>
          <w:szCs w:val="24"/>
        </w:rPr>
        <w:t xml:space="preserve">The defence and the representative of the media do not </w:t>
      </w:r>
      <w:r w:rsidR="00F04196" w:rsidRPr="00F64FB6">
        <w:rPr>
          <w:rFonts w:ascii="Arial" w:hAnsi="Arial" w:cs="Arial"/>
          <w:iCs/>
          <w:sz w:val="24"/>
          <w:szCs w:val="24"/>
        </w:rPr>
        <w:t>oppose</w:t>
      </w:r>
      <w:r w:rsidR="003669CC" w:rsidRPr="00F64FB6">
        <w:rPr>
          <w:rFonts w:ascii="Arial" w:hAnsi="Arial" w:cs="Arial"/>
          <w:iCs/>
          <w:sz w:val="24"/>
          <w:szCs w:val="24"/>
        </w:rPr>
        <w:t xml:space="preserve"> </w:t>
      </w:r>
      <w:r w:rsidR="000560D4" w:rsidRPr="00F64FB6">
        <w:rPr>
          <w:rFonts w:ascii="Arial" w:hAnsi="Arial" w:cs="Arial"/>
          <w:iCs/>
          <w:sz w:val="24"/>
          <w:szCs w:val="24"/>
        </w:rPr>
        <w:t>a</w:t>
      </w:r>
      <w:r w:rsidR="003669CC" w:rsidRPr="00F64FB6">
        <w:rPr>
          <w:rFonts w:ascii="Arial" w:hAnsi="Arial" w:cs="Arial"/>
          <w:iCs/>
          <w:sz w:val="24"/>
          <w:szCs w:val="24"/>
        </w:rPr>
        <w:t xml:space="preserve"> position where the beaming of the faces of witnesses is prohibited over time when they will be testifying up until finalization of this case. Witness number one’s voice and most probably her face are already in the public domain due to her past participation in social media where she addressed issues </w:t>
      </w:r>
      <w:r w:rsidR="003669CC" w:rsidRPr="00F64FB6">
        <w:rPr>
          <w:rFonts w:ascii="Arial" w:hAnsi="Arial" w:cs="Arial"/>
          <w:iCs/>
          <w:sz w:val="24"/>
          <w:szCs w:val="24"/>
        </w:rPr>
        <w:lastRenderedPageBreak/>
        <w:t>pertaining to this case. Her explanation is that she needed to protect her integrity consequent to being subjected to public attacks revolving around issues related to</w:t>
      </w:r>
      <w:r w:rsidR="003669CC">
        <w:t> </w:t>
      </w:r>
      <w:r w:rsidR="003669CC" w:rsidRPr="00F64FB6">
        <w:rPr>
          <w:rFonts w:ascii="Arial" w:hAnsi="Arial" w:cs="Arial"/>
          <w:iCs/>
          <w:sz w:val="24"/>
          <w:szCs w:val="24"/>
        </w:rPr>
        <w:t>this case.</w:t>
      </w:r>
      <w:r w:rsidR="000560D4" w:rsidRPr="00F64FB6">
        <w:rPr>
          <w:rFonts w:ascii="Arial" w:hAnsi="Arial" w:cs="Arial"/>
          <w:iCs/>
          <w:sz w:val="24"/>
          <w:szCs w:val="24"/>
        </w:rPr>
        <w:br/>
      </w:r>
    </w:p>
    <w:p w14:paraId="21ACBA7E" w14:textId="475A017C" w:rsidR="000560D4" w:rsidRPr="00F64FB6" w:rsidRDefault="00F64FB6" w:rsidP="00F64FB6">
      <w:pPr>
        <w:tabs>
          <w:tab w:val="left" w:pos="0"/>
        </w:tabs>
        <w:spacing w:line="360" w:lineRule="auto"/>
        <w:ind w:left="993" w:hanging="709"/>
        <w:rPr>
          <w:rFonts w:ascii="Arial" w:hAnsi="Arial" w:cs="Arial"/>
          <w:sz w:val="24"/>
          <w:szCs w:val="24"/>
        </w:rPr>
      </w:pPr>
      <w:r w:rsidRPr="000560D4">
        <w:rPr>
          <w:rFonts w:ascii="Arial" w:hAnsi="Arial" w:cs="Arial"/>
          <w:sz w:val="24"/>
          <w:szCs w:val="24"/>
        </w:rPr>
        <w:t>30.</w:t>
      </w:r>
      <w:r w:rsidRPr="000560D4">
        <w:rPr>
          <w:rFonts w:ascii="Arial" w:hAnsi="Arial" w:cs="Arial"/>
          <w:sz w:val="24"/>
          <w:szCs w:val="24"/>
        </w:rPr>
        <w:tab/>
      </w:r>
      <w:r w:rsidR="003669CC" w:rsidRPr="00F64FB6">
        <w:rPr>
          <w:rFonts w:ascii="Arial" w:hAnsi="Arial" w:cs="Arial"/>
          <w:iCs/>
          <w:sz w:val="24"/>
          <w:szCs w:val="24"/>
        </w:rPr>
        <w:t xml:space="preserve">Forbidding public broadcasts in which her voice will be exposed to interested parties and the public cannot bring any consequences her way which have not </w:t>
      </w:r>
      <w:r w:rsidR="00F04196" w:rsidRPr="00F64FB6">
        <w:rPr>
          <w:rFonts w:ascii="Arial" w:hAnsi="Arial" w:cs="Arial"/>
          <w:iCs/>
          <w:sz w:val="24"/>
          <w:szCs w:val="24"/>
        </w:rPr>
        <w:t xml:space="preserve">obtained </w:t>
      </w:r>
      <w:r w:rsidR="003669CC" w:rsidRPr="00F64FB6">
        <w:rPr>
          <w:rFonts w:ascii="Arial" w:hAnsi="Arial" w:cs="Arial"/>
          <w:iCs/>
          <w:sz w:val="24"/>
          <w:szCs w:val="24"/>
        </w:rPr>
        <w:t xml:space="preserve">before. As a result, while the Court understands that beaming the face of witness number one may bring an unintended adverse consequence to bear against her, there is no evidence showing that a public broadcast which exposes her </w:t>
      </w:r>
      <w:r w:rsidR="00844135" w:rsidRPr="00F64FB6">
        <w:rPr>
          <w:rFonts w:ascii="Arial" w:hAnsi="Arial" w:cs="Arial"/>
          <w:iCs/>
          <w:sz w:val="24"/>
          <w:szCs w:val="24"/>
        </w:rPr>
        <w:t xml:space="preserve">voice can do so to any unprecedented extent. </w:t>
      </w:r>
      <w:r w:rsidR="000560D4" w:rsidRPr="00F64FB6">
        <w:rPr>
          <w:rFonts w:ascii="Arial" w:hAnsi="Arial" w:cs="Arial"/>
          <w:iCs/>
          <w:sz w:val="24"/>
          <w:szCs w:val="24"/>
        </w:rPr>
        <w:br/>
      </w:r>
    </w:p>
    <w:p w14:paraId="7A7B43DE" w14:textId="275BF93B" w:rsidR="004B5133" w:rsidRPr="00F64FB6" w:rsidRDefault="00F64FB6" w:rsidP="00F64FB6">
      <w:pPr>
        <w:tabs>
          <w:tab w:val="left" w:pos="0"/>
        </w:tabs>
        <w:spacing w:line="360" w:lineRule="auto"/>
        <w:ind w:left="993" w:hanging="709"/>
        <w:rPr>
          <w:rFonts w:ascii="Arial" w:hAnsi="Arial" w:cs="Arial"/>
          <w:sz w:val="24"/>
          <w:szCs w:val="24"/>
        </w:rPr>
      </w:pPr>
      <w:r w:rsidRPr="004B5133">
        <w:rPr>
          <w:rFonts w:ascii="Arial" w:hAnsi="Arial" w:cs="Arial"/>
          <w:sz w:val="24"/>
          <w:szCs w:val="24"/>
        </w:rPr>
        <w:t>31.</w:t>
      </w:r>
      <w:r w:rsidRPr="004B5133">
        <w:rPr>
          <w:rFonts w:ascii="Arial" w:hAnsi="Arial" w:cs="Arial"/>
          <w:sz w:val="24"/>
          <w:szCs w:val="24"/>
        </w:rPr>
        <w:tab/>
      </w:r>
      <w:r w:rsidR="003669CC" w:rsidRPr="00F64FB6">
        <w:rPr>
          <w:rFonts w:ascii="Arial" w:hAnsi="Arial" w:cs="Arial"/>
          <w:iCs/>
          <w:sz w:val="24"/>
          <w:szCs w:val="24"/>
        </w:rPr>
        <w:t>Our courts have indicated that t</w:t>
      </w:r>
      <w:r w:rsidR="003669CC" w:rsidRPr="00F64FB6">
        <w:rPr>
          <w:rFonts w:ascii="Arial" w:eastAsia="Times New Roman" w:hAnsi="Arial" w:cs="Arial"/>
          <w:bCs/>
          <w:sz w:val="24"/>
          <w:szCs w:val="24"/>
          <w:lang w:val="en-GB" w:eastAsia="en-GB"/>
        </w:rPr>
        <w:t xml:space="preserve">he approach to ensuring that each right finds expression, and the extent thereof, is clearly articulated by the Supreme Court of Appeal in the matter of </w:t>
      </w:r>
      <w:r w:rsidR="003669CC" w:rsidRPr="00F64FB6">
        <w:rPr>
          <w:rFonts w:ascii="Arial" w:eastAsia="Times New Roman" w:hAnsi="Arial" w:cs="Arial"/>
          <w:bCs/>
          <w:i/>
          <w:iCs/>
          <w:sz w:val="24"/>
          <w:szCs w:val="24"/>
          <w:lang w:val="en-GB" w:eastAsia="en-GB"/>
        </w:rPr>
        <w:t xml:space="preserve">Midi Television (Pty) Ltd t/a E-TV v Director of Public </w:t>
      </w:r>
      <w:r w:rsidR="00C8125D" w:rsidRPr="00F64FB6">
        <w:rPr>
          <w:rFonts w:ascii="Arial" w:eastAsia="Times New Roman" w:hAnsi="Arial" w:cs="Arial"/>
          <w:bCs/>
          <w:i/>
          <w:iCs/>
          <w:sz w:val="24"/>
          <w:szCs w:val="24"/>
          <w:lang w:val="en-GB" w:eastAsia="en-GB"/>
        </w:rPr>
        <w:t>Prosecutions (Western Cape)</w:t>
      </w:r>
      <w:r w:rsidR="00C8125D">
        <w:rPr>
          <w:rStyle w:val="FootnoteReference"/>
          <w:rFonts w:ascii="Arial" w:eastAsia="Times New Roman" w:hAnsi="Arial" w:cs="Arial"/>
          <w:bCs/>
          <w:i/>
          <w:iCs/>
          <w:sz w:val="24"/>
          <w:szCs w:val="24"/>
          <w:lang w:val="en-GB" w:eastAsia="en-GB"/>
        </w:rPr>
        <w:footnoteReference w:id="13"/>
      </w:r>
      <w:r w:rsidR="00C8125D" w:rsidRPr="00F64FB6">
        <w:rPr>
          <w:rFonts w:ascii="Arial" w:eastAsia="Times New Roman" w:hAnsi="Arial" w:cs="Arial"/>
          <w:bCs/>
          <w:i/>
          <w:iCs/>
          <w:sz w:val="24"/>
          <w:szCs w:val="24"/>
          <w:lang w:val="en-GB" w:eastAsia="en-GB"/>
        </w:rPr>
        <w:t xml:space="preserve"> where the following was stated:</w:t>
      </w:r>
      <w:r w:rsidR="00C8125D" w:rsidRPr="00F64FB6">
        <w:rPr>
          <w:rFonts w:ascii="Arial" w:eastAsia="Times New Roman" w:hAnsi="Arial" w:cs="Arial"/>
          <w:bCs/>
          <w:iCs/>
          <w:sz w:val="24"/>
          <w:szCs w:val="24"/>
          <w:lang w:val="en-GB" w:eastAsia="en-GB"/>
        </w:rPr>
        <w:t xml:space="preserve"> </w:t>
      </w:r>
    </w:p>
    <w:p w14:paraId="65E7A284" w14:textId="77777777" w:rsidR="004B5133" w:rsidRPr="004B5133" w:rsidRDefault="003669CC" w:rsidP="004B5133">
      <w:pPr>
        <w:pStyle w:val="ListParagraph"/>
        <w:tabs>
          <w:tab w:val="left" w:pos="0"/>
        </w:tabs>
        <w:spacing w:line="360" w:lineRule="auto"/>
        <w:ind w:left="1560"/>
        <w:rPr>
          <w:rFonts w:ascii="Arial" w:hAnsi="Arial" w:cs="Arial"/>
          <w:sz w:val="24"/>
          <w:szCs w:val="24"/>
        </w:rPr>
      </w:pPr>
      <w:r w:rsidRPr="004B5133">
        <w:rPr>
          <w:rFonts w:ascii="Arial" w:eastAsia="Times New Roman" w:hAnsi="Arial" w:cs="Arial"/>
          <w:bCs/>
          <w:i/>
          <w:sz w:val="24"/>
          <w:szCs w:val="24"/>
          <w:lang w:val="en-GB" w:eastAsia="en-GB"/>
        </w:rPr>
        <w:t>“[9]</w:t>
      </w:r>
      <w:r w:rsidR="00844135">
        <w:rPr>
          <w:rFonts w:ascii="Arial" w:eastAsia="Times New Roman" w:hAnsi="Arial" w:cs="Arial"/>
          <w:bCs/>
          <w:i/>
          <w:sz w:val="24"/>
          <w:szCs w:val="24"/>
          <w:lang w:val="en-GB" w:eastAsia="en-GB"/>
        </w:rPr>
        <w:t xml:space="preserve"> </w:t>
      </w:r>
      <w:r w:rsidRPr="004B5133">
        <w:rPr>
          <w:rFonts w:ascii="Arial" w:eastAsia="Times New Roman" w:hAnsi="Arial" w:cs="Arial"/>
          <w:bCs/>
          <w:i/>
          <w:iCs/>
          <w:sz w:val="24"/>
          <w:szCs w:val="24"/>
          <w:lang w:val="en-GB" w:eastAsia="en-GB"/>
        </w:rPr>
        <w:t>Where constitutional rights themselves have the potential to be mutually limiting - in that the full enjoyment of one necessarily curtails the full enjoyment of another and vi</w:t>
      </w:r>
      <w:r w:rsidR="00844135">
        <w:rPr>
          <w:rFonts w:ascii="Arial" w:eastAsia="Times New Roman" w:hAnsi="Arial" w:cs="Arial"/>
          <w:bCs/>
          <w:i/>
          <w:iCs/>
          <w:sz w:val="24"/>
          <w:szCs w:val="24"/>
          <w:lang w:val="en-GB" w:eastAsia="en-GB"/>
        </w:rPr>
        <w:t>c</w:t>
      </w:r>
      <w:r w:rsidRPr="004B5133">
        <w:rPr>
          <w:rFonts w:ascii="Arial" w:eastAsia="Times New Roman" w:hAnsi="Arial" w:cs="Arial"/>
          <w:bCs/>
          <w:i/>
          <w:iCs/>
          <w:sz w:val="24"/>
          <w:szCs w:val="24"/>
          <w:lang w:val="en-GB" w:eastAsia="en-GB"/>
        </w:rPr>
        <w:t xml:space="preserve">e versa – a court must necessarily reconcile them. They cannot be reconciled by purporting to weigh the value of one right against the value of the other and then preferring the right that is considered to be more valued, and jettisoning the other, because all protected rights have equal value. They are rather to be reconciled by recognising a limitation upon the exercise of one right to the extent that it is necessary to do so in order to accommodate the exercise of the other (or in some cases, by recognising an appropriate limitation upon the exercise of both rights) according to what is required by the particular circumstances and </w:t>
      </w:r>
      <w:r w:rsidRPr="004B5133">
        <w:rPr>
          <w:rFonts w:ascii="Arial" w:eastAsia="Times New Roman" w:hAnsi="Arial" w:cs="Arial"/>
          <w:bCs/>
          <w:i/>
          <w:iCs/>
          <w:sz w:val="24"/>
          <w:szCs w:val="24"/>
          <w:lang w:val="en-GB" w:eastAsia="en-GB"/>
        </w:rPr>
        <w:lastRenderedPageBreak/>
        <w:t>within the constraints that are imposed by s 36…”</w:t>
      </w:r>
      <w:r w:rsidR="004B5133" w:rsidRPr="004B5133">
        <w:rPr>
          <w:rFonts w:ascii="Arial" w:eastAsia="Times New Roman" w:hAnsi="Arial" w:cs="Arial"/>
          <w:bCs/>
          <w:i/>
          <w:iCs/>
          <w:sz w:val="24"/>
          <w:szCs w:val="24"/>
          <w:lang w:val="en-GB" w:eastAsia="en-GB"/>
        </w:rPr>
        <w:br/>
      </w:r>
    </w:p>
    <w:p w14:paraId="0252A05C" w14:textId="44F318D5" w:rsidR="004B5133" w:rsidRPr="00F64FB6" w:rsidRDefault="00F64FB6" w:rsidP="00F64FB6">
      <w:pPr>
        <w:tabs>
          <w:tab w:val="left" w:pos="0"/>
        </w:tabs>
        <w:spacing w:line="360" w:lineRule="auto"/>
        <w:ind w:left="993" w:hanging="709"/>
        <w:rPr>
          <w:rFonts w:ascii="Arial" w:hAnsi="Arial" w:cs="Arial"/>
          <w:sz w:val="24"/>
          <w:szCs w:val="24"/>
        </w:rPr>
      </w:pPr>
      <w:r>
        <w:rPr>
          <w:rFonts w:ascii="Arial" w:hAnsi="Arial" w:cs="Arial"/>
          <w:sz w:val="24"/>
          <w:szCs w:val="24"/>
        </w:rPr>
        <w:t>32.</w:t>
      </w:r>
      <w:r>
        <w:rPr>
          <w:rFonts w:ascii="Arial" w:hAnsi="Arial" w:cs="Arial"/>
          <w:sz w:val="24"/>
          <w:szCs w:val="24"/>
        </w:rPr>
        <w:tab/>
      </w:r>
      <w:r w:rsidR="003669CC" w:rsidRPr="00F64FB6">
        <w:rPr>
          <w:rFonts w:ascii="Arial" w:eastAsia="Times New Roman" w:hAnsi="Arial" w:cs="Arial"/>
          <w:bCs/>
          <w:iCs/>
          <w:sz w:val="24"/>
          <w:szCs w:val="24"/>
          <w:lang w:val="en-GB" w:eastAsia="en-GB"/>
        </w:rPr>
        <w:t>This Court is vested with a discretion to allow publication of court proceedings, in particular visual and audio broadcasts. It is vested with the power to control proceedings to ensure a just outcome. That involves a jealous regarding of the process to ensure that the rights of the accused to a fair trial are protected while also ensuring that society see that justice being done. It is for that reason that a balancing of the interest of all participants as well as those with interest in the process conducted by the criminal justice system has to be done. There should also be consideration of others who may have become participants by accident of circumstance.</w:t>
      </w:r>
      <w:r w:rsidR="003669CC" w:rsidRPr="00F64FB6">
        <w:rPr>
          <w:rFonts w:ascii="Arial" w:hAnsi="Arial" w:cs="Arial"/>
          <w:sz w:val="24"/>
          <w:szCs w:val="24"/>
        </w:rPr>
        <w:t xml:space="preserve"> </w:t>
      </w:r>
      <w:r w:rsidR="004B5133" w:rsidRPr="00F64FB6">
        <w:rPr>
          <w:rFonts w:ascii="Arial" w:hAnsi="Arial" w:cs="Arial"/>
          <w:sz w:val="24"/>
          <w:szCs w:val="24"/>
        </w:rPr>
        <w:br/>
      </w:r>
    </w:p>
    <w:p w14:paraId="36DEAD4F" w14:textId="37E01E81" w:rsidR="00D30B81" w:rsidRPr="00F64FB6" w:rsidRDefault="00F64FB6" w:rsidP="00F64FB6">
      <w:pPr>
        <w:tabs>
          <w:tab w:val="left" w:pos="0"/>
        </w:tabs>
        <w:spacing w:line="360" w:lineRule="auto"/>
        <w:ind w:left="993" w:hanging="709"/>
        <w:rPr>
          <w:rFonts w:ascii="Arial" w:hAnsi="Arial" w:cs="Arial"/>
          <w:sz w:val="24"/>
          <w:szCs w:val="24"/>
        </w:rPr>
      </w:pPr>
      <w:r>
        <w:rPr>
          <w:rFonts w:ascii="Arial" w:hAnsi="Arial" w:cs="Arial"/>
          <w:sz w:val="24"/>
          <w:szCs w:val="24"/>
        </w:rPr>
        <w:t>33.</w:t>
      </w:r>
      <w:r>
        <w:rPr>
          <w:rFonts w:ascii="Arial" w:hAnsi="Arial" w:cs="Arial"/>
          <w:sz w:val="24"/>
          <w:szCs w:val="24"/>
        </w:rPr>
        <w:tab/>
      </w:r>
      <w:r w:rsidR="003669CC" w:rsidRPr="00F64FB6">
        <w:rPr>
          <w:rFonts w:ascii="Arial" w:hAnsi="Arial" w:cs="Arial"/>
          <w:sz w:val="24"/>
          <w:szCs w:val="24"/>
        </w:rPr>
        <w:t xml:space="preserve">It is fact that broader society will retain a deep interest and will want to ensure that justice is done where the open court principle protects their ability to do so. Historically this meant that justice was done in an open forum where the default position was such that the public is able to come and observe what is taking place. </w:t>
      </w:r>
      <w:r w:rsidR="00D30B81" w:rsidRPr="00F64FB6">
        <w:rPr>
          <w:rFonts w:ascii="Arial" w:hAnsi="Arial" w:cs="Arial"/>
          <w:sz w:val="24"/>
          <w:szCs w:val="24"/>
        </w:rPr>
        <w:br/>
      </w:r>
    </w:p>
    <w:p w14:paraId="17AB78E9" w14:textId="208BA0A6" w:rsidR="00D30B81" w:rsidRPr="00F64FB6" w:rsidRDefault="00F64FB6" w:rsidP="00F64FB6">
      <w:pPr>
        <w:tabs>
          <w:tab w:val="left" w:pos="0"/>
        </w:tabs>
        <w:spacing w:line="360" w:lineRule="auto"/>
        <w:ind w:left="993" w:hanging="709"/>
        <w:rPr>
          <w:rFonts w:ascii="Arial" w:hAnsi="Arial" w:cs="Arial"/>
          <w:sz w:val="24"/>
          <w:szCs w:val="24"/>
        </w:rPr>
      </w:pPr>
      <w:r>
        <w:rPr>
          <w:rFonts w:ascii="Arial" w:hAnsi="Arial" w:cs="Arial"/>
          <w:sz w:val="24"/>
          <w:szCs w:val="24"/>
        </w:rPr>
        <w:t>34.</w:t>
      </w:r>
      <w:r>
        <w:rPr>
          <w:rFonts w:ascii="Arial" w:hAnsi="Arial" w:cs="Arial"/>
          <w:sz w:val="24"/>
          <w:szCs w:val="24"/>
        </w:rPr>
        <w:tab/>
      </w:r>
      <w:r w:rsidR="003669CC" w:rsidRPr="00F64FB6">
        <w:rPr>
          <w:rFonts w:ascii="Arial" w:hAnsi="Arial" w:cs="Arial"/>
          <w:sz w:val="24"/>
          <w:szCs w:val="24"/>
        </w:rPr>
        <w:t xml:space="preserve">The Supreme Court of Appeal in </w:t>
      </w:r>
      <w:r w:rsidR="003669CC" w:rsidRPr="00F64FB6">
        <w:rPr>
          <w:rFonts w:ascii="Arial" w:hAnsi="Arial" w:cs="Arial"/>
          <w:i/>
          <w:sz w:val="24"/>
          <w:szCs w:val="24"/>
        </w:rPr>
        <w:t>van Breda</w:t>
      </w:r>
      <w:r w:rsidR="003669CC" w:rsidRPr="00711A7B">
        <w:rPr>
          <w:rStyle w:val="FootnoteReference"/>
          <w:rFonts w:ascii="Arial" w:hAnsi="Arial" w:cs="Arial"/>
          <w:sz w:val="24"/>
          <w:szCs w:val="24"/>
        </w:rPr>
        <w:footnoteReference w:id="14"/>
      </w:r>
      <w:r w:rsidR="003669CC" w:rsidRPr="00F64FB6">
        <w:rPr>
          <w:rFonts w:ascii="Arial" w:hAnsi="Arial" w:cs="Arial"/>
          <w:sz w:val="24"/>
          <w:szCs w:val="24"/>
        </w:rPr>
        <w:t xml:space="preserve"> described the interests at stake by broadcasting court proceedings as follows: </w:t>
      </w:r>
      <w:r w:rsidR="00D30B81" w:rsidRPr="00F64FB6">
        <w:rPr>
          <w:rFonts w:ascii="Arial" w:hAnsi="Arial" w:cs="Arial"/>
          <w:sz w:val="24"/>
          <w:szCs w:val="24"/>
        </w:rPr>
        <w:br/>
      </w:r>
    </w:p>
    <w:p w14:paraId="284A3885" w14:textId="77777777" w:rsidR="003669CC" w:rsidRPr="00844135" w:rsidRDefault="003669CC" w:rsidP="00230B02">
      <w:pPr>
        <w:pStyle w:val="ListParagraph"/>
        <w:tabs>
          <w:tab w:val="left" w:pos="0"/>
        </w:tabs>
        <w:spacing w:line="360" w:lineRule="auto"/>
        <w:ind w:left="1418"/>
        <w:rPr>
          <w:rFonts w:ascii="Arial" w:hAnsi="Arial" w:cs="Arial"/>
          <w:sz w:val="24"/>
          <w:szCs w:val="24"/>
        </w:rPr>
      </w:pPr>
      <w:r w:rsidRPr="00844135">
        <w:rPr>
          <w:rFonts w:ascii="Arial" w:hAnsi="Arial" w:cs="Arial"/>
          <w:sz w:val="24"/>
          <w:szCs w:val="24"/>
        </w:rPr>
        <w:t xml:space="preserve">“It is important to emphasise that whilst greater access by the public to the court system by means of televised proceedings would result in: (i) demystification of the judicial process; (ii) greater informed deliberation and critical assessment of the judiciary based on the public’s ability to readily observe judicial proceedings; (iii) increased understanding of and respect for the judiciary based on the public’s increased ability to observe the daily working of the courts; (iv) improved journalistic standards relative to court reporting resulting from greater coverage of court proceedings and the development of court reporters specialising </w:t>
      </w:r>
      <w:r w:rsidRPr="00844135">
        <w:rPr>
          <w:rFonts w:ascii="Arial" w:hAnsi="Arial" w:cs="Arial"/>
          <w:sz w:val="24"/>
          <w:szCs w:val="24"/>
        </w:rPr>
        <w:lastRenderedPageBreak/>
        <w:t>in judicial matters; and (v) heightened public awareness of deep seated societal problems, the right to a public hearing does not automatically mean that trials must necessarily be broadcast live in all cir</w:t>
      </w:r>
      <w:r w:rsidR="009B6C90">
        <w:rPr>
          <w:rFonts w:ascii="Arial" w:hAnsi="Arial" w:cs="Arial"/>
          <w:sz w:val="24"/>
          <w:szCs w:val="24"/>
        </w:rPr>
        <w:t xml:space="preserve">cumstances.” </w:t>
      </w:r>
      <w:r w:rsidR="00D30B81" w:rsidRPr="00844135">
        <w:rPr>
          <w:rFonts w:ascii="Arial" w:hAnsi="Arial" w:cs="Arial"/>
          <w:sz w:val="24"/>
          <w:szCs w:val="24"/>
        </w:rPr>
        <w:br/>
      </w:r>
    </w:p>
    <w:p w14:paraId="426710CC" w14:textId="58D6C65A" w:rsidR="00230B02" w:rsidRPr="00F64FB6" w:rsidRDefault="00F64FB6" w:rsidP="00F64FB6">
      <w:pPr>
        <w:tabs>
          <w:tab w:val="left" w:pos="0"/>
        </w:tabs>
        <w:spacing w:line="360" w:lineRule="auto"/>
        <w:ind w:left="993" w:hanging="709"/>
        <w:rPr>
          <w:rFonts w:ascii="Arial" w:hAnsi="Arial" w:cs="Arial"/>
          <w:sz w:val="24"/>
          <w:szCs w:val="24"/>
        </w:rPr>
      </w:pPr>
      <w:r>
        <w:rPr>
          <w:rFonts w:ascii="Arial" w:hAnsi="Arial" w:cs="Arial"/>
          <w:sz w:val="24"/>
          <w:szCs w:val="24"/>
        </w:rPr>
        <w:t>35.</w:t>
      </w:r>
      <w:r>
        <w:rPr>
          <w:rFonts w:ascii="Arial" w:hAnsi="Arial" w:cs="Arial"/>
          <w:sz w:val="24"/>
          <w:szCs w:val="24"/>
        </w:rPr>
        <w:tab/>
      </w:r>
      <w:r w:rsidR="003669CC" w:rsidRPr="00F64FB6">
        <w:rPr>
          <w:rFonts w:ascii="Arial" w:eastAsia="Times New Roman" w:hAnsi="Arial" w:cs="Arial"/>
          <w:bCs/>
          <w:iCs/>
          <w:sz w:val="24"/>
          <w:szCs w:val="24"/>
          <w:lang w:val="en-GB" w:eastAsia="en-GB"/>
        </w:rPr>
        <w:t xml:space="preserve">In the case of </w:t>
      </w:r>
      <w:r w:rsidR="003669CC" w:rsidRPr="00F64FB6">
        <w:rPr>
          <w:rFonts w:ascii="Arial" w:hAnsi="Arial" w:cs="Arial"/>
          <w:i/>
          <w:sz w:val="24"/>
          <w:szCs w:val="24"/>
        </w:rPr>
        <w:t>Dotcom Trading 121(Pty) Ltd t/a Live Africa Network News v King NO and Others</w:t>
      </w:r>
      <w:r w:rsidR="003669CC" w:rsidRPr="00711A7B">
        <w:rPr>
          <w:rStyle w:val="FootnoteReference"/>
          <w:rFonts w:ascii="Arial" w:hAnsi="Arial" w:cs="Arial"/>
          <w:sz w:val="24"/>
          <w:szCs w:val="24"/>
        </w:rPr>
        <w:footnoteReference w:id="15"/>
      </w:r>
      <w:r w:rsidR="003669CC" w:rsidRPr="00F64FB6">
        <w:rPr>
          <w:rFonts w:ascii="Arial" w:hAnsi="Arial" w:cs="Arial"/>
          <w:i/>
          <w:sz w:val="24"/>
          <w:szCs w:val="24"/>
        </w:rPr>
        <w:t xml:space="preserve"> </w:t>
      </w:r>
      <w:r w:rsidR="003669CC" w:rsidRPr="00F64FB6">
        <w:rPr>
          <w:rFonts w:ascii="Arial" w:hAnsi="Arial" w:cs="Arial"/>
          <w:sz w:val="24"/>
          <w:szCs w:val="24"/>
        </w:rPr>
        <w:t>the Court and by extension this country had occasion to</w:t>
      </w:r>
      <w:r w:rsidR="003669CC" w:rsidRPr="00F64FB6">
        <w:rPr>
          <w:rFonts w:ascii="Arial" w:hAnsi="Arial" w:cs="Arial"/>
          <w:i/>
          <w:sz w:val="24"/>
          <w:szCs w:val="24"/>
        </w:rPr>
        <w:t xml:space="preserve"> </w:t>
      </w:r>
      <w:r w:rsidR="003669CC" w:rsidRPr="00F64FB6">
        <w:rPr>
          <w:rFonts w:ascii="Arial" w:hAnsi="Arial" w:cs="Arial"/>
          <w:sz w:val="24"/>
          <w:szCs w:val="24"/>
        </w:rPr>
        <w:t>grapple with the openness of proceedings within the criminal justice system.</w:t>
      </w:r>
      <w:r w:rsidR="003669CC" w:rsidRPr="00F64FB6">
        <w:rPr>
          <w:rFonts w:ascii="Arial" w:hAnsi="Arial" w:cs="Arial"/>
        </w:rPr>
        <w:t xml:space="preserve"> </w:t>
      </w:r>
      <w:r w:rsidR="003669CC" w:rsidRPr="00F64FB6">
        <w:rPr>
          <w:rFonts w:ascii="Arial" w:hAnsi="Arial" w:cs="Arial"/>
          <w:sz w:val="24"/>
          <w:szCs w:val="24"/>
        </w:rPr>
        <w:t>This case arose from a Commission of Inquiry into match fixing in cricket. The Commission chairperson limited the coverage of proceedings only to the press but banned radio and television broadcasting. The chairperson further denied the applications to relax this even with limitations. In considering the impact of broadcasting on witnesses, the Court stated that the least restrictive means of protecting witnesses had to be preferred.</w:t>
      </w:r>
      <w:r w:rsidR="003669CC" w:rsidRPr="005E0E2B">
        <w:rPr>
          <w:rStyle w:val="FootnoteReference"/>
          <w:rFonts w:ascii="Arial" w:hAnsi="Arial" w:cs="Arial"/>
          <w:sz w:val="24"/>
          <w:szCs w:val="24"/>
        </w:rPr>
        <w:footnoteReference w:id="16"/>
      </w:r>
      <w:r w:rsidR="003669CC" w:rsidRPr="00F64FB6">
        <w:rPr>
          <w:rFonts w:ascii="Arial" w:hAnsi="Arial" w:cs="Arial"/>
          <w:sz w:val="24"/>
          <w:szCs w:val="24"/>
        </w:rPr>
        <w:t xml:space="preserve"> The Court further observed that there are differences between audio and visual recordings which meant that they were more central to freedom of expression as they were first-hand accounts rather than interpreted materials.</w:t>
      </w:r>
      <w:r w:rsidR="003669CC">
        <w:rPr>
          <w:rStyle w:val="FootnoteReference"/>
          <w:rFonts w:ascii="Arial" w:hAnsi="Arial" w:cs="Arial"/>
          <w:sz w:val="24"/>
          <w:szCs w:val="24"/>
        </w:rPr>
        <w:footnoteReference w:id="17"/>
      </w:r>
      <w:r w:rsidR="00230B02" w:rsidRPr="00F64FB6">
        <w:rPr>
          <w:rFonts w:ascii="Arial" w:hAnsi="Arial" w:cs="Arial"/>
          <w:sz w:val="24"/>
          <w:szCs w:val="24"/>
        </w:rPr>
        <w:br/>
      </w:r>
    </w:p>
    <w:p w14:paraId="06FC2AB8" w14:textId="4F0EF869" w:rsidR="003669CC" w:rsidRPr="00F64FB6" w:rsidRDefault="00F64FB6" w:rsidP="00F64FB6">
      <w:pPr>
        <w:tabs>
          <w:tab w:val="left" w:pos="0"/>
        </w:tabs>
        <w:spacing w:line="360" w:lineRule="auto"/>
        <w:ind w:left="993" w:hanging="709"/>
        <w:rPr>
          <w:rFonts w:ascii="Arial" w:hAnsi="Arial" w:cs="Arial"/>
          <w:sz w:val="24"/>
          <w:szCs w:val="24"/>
        </w:rPr>
      </w:pPr>
      <w:r>
        <w:rPr>
          <w:rFonts w:ascii="Arial" w:hAnsi="Arial" w:cs="Arial"/>
          <w:sz w:val="24"/>
          <w:szCs w:val="24"/>
        </w:rPr>
        <w:t>36.</w:t>
      </w:r>
      <w:r>
        <w:rPr>
          <w:rFonts w:ascii="Arial" w:hAnsi="Arial" w:cs="Arial"/>
          <w:sz w:val="24"/>
          <w:szCs w:val="24"/>
        </w:rPr>
        <w:tab/>
      </w:r>
      <w:r w:rsidR="003669CC" w:rsidRPr="00F64FB6">
        <w:rPr>
          <w:rFonts w:ascii="Arial" w:hAnsi="Arial" w:cs="Arial"/>
          <w:sz w:val="24"/>
          <w:szCs w:val="24"/>
        </w:rPr>
        <w:t>In criminal proceedings, the power of a court to limit broadcast of witness testimony stems from a reading of the provisions of sections 152 to 154 of the CPA</w:t>
      </w:r>
      <w:r w:rsidR="003669CC">
        <w:rPr>
          <w:rStyle w:val="FootnoteReference"/>
          <w:rFonts w:ascii="Arial" w:hAnsi="Arial" w:cs="Arial"/>
          <w:sz w:val="24"/>
          <w:szCs w:val="24"/>
        </w:rPr>
        <w:footnoteReference w:id="18"/>
      </w:r>
      <w:r w:rsidR="003669CC" w:rsidRPr="00F64FB6">
        <w:rPr>
          <w:rFonts w:ascii="Arial" w:hAnsi="Arial" w:cs="Arial"/>
          <w:sz w:val="24"/>
          <w:szCs w:val="24"/>
        </w:rPr>
        <w:t>. The default position is that proceedings occur in open court</w:t>
      </w:r>
      <w:r w:rsidR="003669CC" w:rsidRPr="00711A7B">
        <w:rPr>
          <w:rStyle w:val="FootnoteReference"/>
          <w:rFonts w:ascii="Arial" w:hAnsi="Arial" w:cs="Arial"/>
          <w:sz w:val="24"/>
          <w:szCs w:val="24"/>
        </w:rPr>
        <w:footnoteReference w:id="19"/>
      </w:r>
      <w:r w:rsidR="003669CC" w:rsidRPr="00F64FB6">
        <w:rPr>
          <w:rFonts w:ascii="Arial" w:hAnsi="Arial" w:cs="Arial"/>
          <w:sz w:val="24"/>
          <w:szCs w:val="24"/>
        </w:rPr>
        <w:t xml:space="preserve"> except where otherwise expressly provided for under the CPA.</w:t>
      </w:r>
      <w:r w:rsidR="00230B02" w:rsidRPr="00F64FB6">
        <w:rPr>
          <w:rFonts w:ascii="Arial" w:hAnsi="Arial" w:cs="Arial"/>
          <w:sz w:val="24"/>
          <w:szCs w:val="24"/>
        </w:rPr>
        <w:br/>
      </w:r>
    </w:p>
    <w:p w14:paraId="12FF88B2" w14:textId="1CE34B07" w:rsidR="00A36057" w:rsidRPr="00F64FB6" w:rsidRDefault="00F64FB6" w:rsidP="00F64FB6">
      <w:pPr>
        <w:tabs>
          <w:tab w:val="left" w:pos="0"/>
        </w:tabs>
        <w:spacing w:line="360" w:lineRule="auto"/>
        <w:ind w:left="993" w:hanging="709"/>
        <w:rPr>
          <w:rFonts w:ascii="Arial" w:hAnsi="Arial" w:cs="Arial"/>
          <w:sz w:val="24"/>
          <w:szCs w:val="24"/>
        </w:rPr>
      </w:pPr>
      <w:r w:rsidRPr="00A36057">
        <w:rPr>
          <w:rFonts w:ascii="Arial" w:hAnsi="Arial" w:cs="Arial"/>
          <w:sz w:val="24"/>
          <w:szCs w:val="24"/>
        </w:rPr>
        <w:t>37.</w:t>
      </w:r>
      <w:r w:rsidRPr="00A36057">
        <w:rPr>
          <w:rFonts w:ascii="Arial" w:hAnsi="Arial" w:cs="Arial"/>
          <w:sz w:val="24"/>
          <w:szCs w:val="24"/>
        </w:rPr>
        <w:tab/>
      </w:r>
      <w:r w:rsidR="003669CC" w:rsidRPr="00F64FB6">
        <w:rPr>
          <w:rFonts w:ascii="Arial" w:hAnsi="Arial" w:cs="Arial"/>
          <w:sz w:val="24"/>
          <w:szCs w:val="24"/>
        </w:rPr>
        <w:t>The set of circumstances which fall under those under which may justify a court in prohibiting broadcast of proceedings in open court include those where:</w:t>
      </w:r>
    </w:p>
    <w:p w14:paraId="702BE2D0" w14:textId="3D203282" w:rsidR="00A36057" w:rsidRPr="00F64FB6" w:rsidRDefault="00F64FB6" w:rsidP="00F64FB6">
      <w:pPr>
        <w:tabs>
          <w:tab w:val="left" w:pos="0"/>
        </w:tabs>
        <w:spacing w:line="360" w:lineRule="auto"/>
        <w:ind w:left="1985" w:hanging="992"/>
        <w:rPr>
          <w:rFonts w:ascii="Arial" w:hAnsi="Arial" w:cs="Arial"/>
          <w:sz w:val="24"/>
          <w:szCs w:val="24"/>
        </w:rPr>
      </w:pPr>
      <w:r>
        <w:rPr>
          <w:rFonts w:ascii="Arial" w:hAnsi="Arial" w:cs="Arial"/>
          <w:sz w:val="24"/>
          <w:szCs w:val="24"/>
        </w:rPr>
        <w:lastRenderedPageBreak/>
        <w:t>37.1.</w:t>
      </w:r>
      <w:r>
        <w:rPr>
          <w:rFonts w:ascii="Arial" w:hAnsi="Arial" w:cs="Arial"/>
          <w:sz w:val="24"/>
          <w:szCs w:val="24"/>
        </w:rPr>
        <w:tab/>
      </w:r>
      <w:r w:rsidR="00A36057" w:rsidRPr="00F64FB6">
        <w:rPr>
          <w:rFonts w:ascii="Arial" w:hAnsi="Arial" w:cs="Arial"/>
          <w:sz w:val="24"/>
          <w:szCs w:val="24"/>
        </w:rPr>
        <w:t>prohibition is required considering the provisions of section 63(5) of the Child Justice Act 75 of 2008;</w:t>
      </w:r>
      <w:r w:rsidR="00A36057" w:rsidRPr="00711A7B">
        <w:rPr>
          <w:rStyle w:val="FootnoteReference"/>
          <w:rFonts w:ascii="Arial" w:hAnsi="Arial" w:cs="Arial"/>
          <w:sz w:val="24"/>
          <w:szCs w:val="24"/>
        </w:rPr>
        <w:footnoteReference w:id="20"/>
      </w:r>
      <w:r w:rsidR="00A36057" w:rsidRPr="00F64FB6">
        <w:rPr>
          <w:rFonts w:ascii="Arial" w:hAnsi="Arial" w:cs="Arial"/>
          <w:sz w:val="24"/>
          <w:szCs w:val="24"/>
        </w:rPr>
        <w:br/>
      </w:r>
    </w:p>
    <w:p w14:paraId="5EA930B5" w14:textId="0EB762A6" w:rsidR="00A36057" w:rsidRPr="00F64FB6" w:rsidRDefault="00F64FB6" w:rsidP="00F64FB6">
      <w:pPr>
        <w:tabs>
          <w:tab w:val="left" w:pos="0"/>
        </w:tabs>
        <w:spacing w:line="360" w:lineRule="auto"/>
        <w:ind w:left="1985" w:hanging="992"/>
        <w:rPr>
          <w:rFonts w:ascii="Arial" w:hAnsi="Arial" w:cs="Arial"/>
          <w:sz w:val="24"/>
          <w:szCs w:val="24"/>
        </w:rPr>
      </w:pPr>
      <w:r>
        <w:rPr>
          <w:rFonts w:ascii="Arial" w:hAnsi="Arial" w:cs="Arial"/>
          <w:sz w:val="24"/>
          <w:szCs w:val="24"/>
        </w:rPr>
        <w:t>37.2.</w:t>
      </w:r>
      <w:r>
        <w:rPr>
          <w:rFonts w:ascii="Arial" w:hAnsi="Arial" w:cs="Arial"/>
          <w:sz w:val="24"/>
          <w:szCs w:val="24"/>
        </w:rPr>
        <w:tab/>
      </w:r>
      <w:r w:rsidR="00A36057" w:rsidRPr="00F64FB6">
        <w:rPr>
          <w:rFonts w:ascii="Arial" w:hAnsi="Arial" w:cs="Arial"/>
          <w:sz w:val="24"/>
          <w:szCs w:val="24"/>
        </w:rPr>
        <w:t>the Court is of the view that it is in the interests of the security of the State, good order, or of public morals or the administration of justice;</w:t>
      </w:r>
      <w:r w:rsidR="00A36057" w:rsidRPr="00711A7B">
        <w:rPr>
          <w:rStyle w:val="FootnoteReference"/>
          <w:rFonts w:ascii="Arial" w:hAnsi="Arial" w:cs="Arial"/>
          <w:sz w:val="24"/>
          <w:szCs w:val="24"/>
        </w:rPr>
        <w:footnoteReference w:id="21"/>
      </w:r>
      <w:r w:rsidR="00A36057" w:rsidRPr="00F64FB6">
        <w:rPr>
          <w:rFonts w:ascii="Arial" w:hAnsi="Arial" w:cs="Arial"/>
          <w:sz w:val="24"/>
          <w:szCs w:val="24"/>
        </w:rPr>
        <w:br/>
      </w:r>
    </w:p>
    <w:p w14:paraId="1BBE865E" w14:textId="26B190DB" w:rsidR="00A36057" w:rsidRPr="00F64FB6" w:rsidRDefault="00F64FB6" w:rsidP="00F64FB6">
      <w:pPr>
        <w:tabs>
          <w:tab w:val="left" w:pos="0"/>
        </w:tabs>
        <w:spacing w:line="360" w:lineRule="auto"/>
        <w:ind w:left="1985" w:hanging="992"/>
        <w:rPr>
          <w:rFonts w:ascii="Arial" w:hAnsi="Arial" w:cs="Arial"/>
          <w:sz w:val="24"/>
          <w:szCs w:val="24"/>
        </w:rPr>
      </w:pPr>
      <w:r>
        <w:rPr>
          <w:rFonts w:ascii="Arial" w:hAnsi="Arial" w:cs="Arial"/>
          <w:sz w:val="24"/>
          <w:szCs w:val="24"/>
        </w:rPr>
        <w:t>37.3.</w:t>
      </w:r>
      <w:r>
        <w:rPr>
          <w:rFonts w:ascii="Arial" w:hAnsi="Arial" w:cs="Arial"/>
          <w:sz w:val="24"/>
          <w:szCs w:val="24"/>
        </w:rPr>
        <w:tab/>
      </w:r>
      <w:r w:rsidR="00A36057" w:rsidRPr="00F64FB6">
        <w:rPr>
          <w:rFonts w:ascii="Arial" w:hAnsi="Arial" w:cs="Arial"/>
          <w:sz w:val="24"/>
          <w:szCs w:val="24"/>
        </w:rPr>
        <w:t>It is possible that a witness may come to harm if they testify;</w:t>
      </w:r>
      <w:r w:rsidR="00A36057" w:rsidRPr="00711A7B">
        <w:rPr>
          <w:rStyle w:val="FootnoteReference"/>
          <w:rFonts w:ascii="Arial" w:hAnsi="Arial" w:cs="Arial"/>
          <w:sz w:val="24"/>
          <w:szCs w:val="24"/>
        </w:rPr>
        <w:footnoteReference w:id="22"/>
      </w:r>
      <w:r w:rsidR="00A36057" w:rsidRPr="00F64FB6">
        <w:rPr>
          <w:rFonts w:ascii="Arial" w:hAnsi="Arial" w:cs="Arial"/>
          <w:sz w:val="24"/>
          <w:szCs w:val="24"/>
        </w:rPr>
        <w:br/>
      </w:r>
    </w:p>
    <w:p w14:paraId="77358C3A" w14:textId="01B02D31" w:rsidR="00A36057" w:rsidRPr="00F64FB6" w:rsidRDefault="00F64FB6" w:rsidP="00F64FB6">
      <w:pPr>
        <w:tabs>
          <w:tab w:val="left" w:pos="0"/>
        </w:tabs>
        <w:spacing w:line="360" w:lineRule="auto"/>
        <w:ind w:left="1985" w:hanging="992"/>
        <w:rPr>
          <w:rFonts w:ascii="Arial" w:hAnsi="Arial" w:cs="Arial"/>
          <w:sz w:val="24"/>
          <w:szCs w:val="24"/>
        </w:rPr>
      </w:pPr>
      <w:r>
        <w:rPr>
          <w:rFonts w:ascii="Arial" w:hAnsi="Arial" w:cs="Arial"/>
          <w:sz w:val="24"/>
          <w:szCs w:val="24"/>
        </w:rPr>
        <w:t>37.4.</w:t>
      </w:r>
      <w:r>
        <w:rPr>
          <w:rFonts w:ascii="Arial" w:hAnsi="Arial" w:cs="Arial"/>
          <w:sz w:val="24"/>
          <w:szCs w:val="24"/>
        </w:rPr>
        <w:tab/>
      </w:r>
      <w:r w:rsidR="00A36057" w:rsidRPr="00F64FB6">
        <w:rPr>
          <w:rFonts w:ascii="Arial" w:hAnsi="Arial" w:cs="Arial"/>
          <w:sz w:val="24"/>
          <w:szCs w:val="24"/>
        </w:rPr>
        <w:t>cases involving various sexual offenses, extortion or attempts to gain an advantage not due;</w:t>
      </w:r>
      <w:r w:rsidR="00A36057" w:rsidRPr="00711A7B">
        <w:rPr>
          <w:rStyle w:val="FootnoteReference"/>
          <w:rFonts w:ascii="Arial" w:hAnsi="Arial" w:cs="Arial"/>
          <w:sz w:val="24"/>
          <w:szCs w:val="24"/>
        </w:rPr>
        <w:footnoteReference w:id="23"/>
      </w:r>
      <w:r w:rsidR="00A36057" w:rsidRPr="00F64FB6">
        <w:rPr>
          <w:rFonts w:ascii="Arial" w:hAnsi="Arial" w:cs="Arial"/>
          <w:sz w:val="24"/>
          <w:szCs w:val="24"/>
        </w:rPr>
        <w:br/>
      </w:r>
    </w:p>
    <w:p w14:paraId="5C51833B" w14:textId="6AE4109E" w:rsidR="00A36057" w:rsidRPr="00F64FB6" w:rsidRDefault="00F64FB6" w:rsidP="00F64FB6">
      <w:pPr>
        <w:tabs>
          <w:tab w:val="left" w:pos="0"/>
        </w:tabs>
        <w:spacing w:line="360" w:lineRule="auto"/>
        <w:ind w:left="1985" w:hanging="992"/>
        <w:rPr>
          <w:rFonts w:ascii="Arial" w:hAnsi="Arial" w:cs="Arial"/>
          <w:sz w:val="24"/>
          <w:szCs w:val="24"/>
        </w:rPr>
      </w:pPr>
      <w:r>
        <w:rPr>
          <w:rFonts w:ascii="Arial" w:hAnsi="Arial" w:cs="Arial"/>
          <w:sz w:val="24"/>
          <w:szCs w:val="24"/>
        </w:rPr>
        <w:t>37.5.</w:t>
      </w:r>
      <w:r>
        <w:rPr>
          <w:rFonts w:ascii="Arial" w:hAnsi="Arial" w:cs="Arial"/>
          <w:sz w:val="24"/>
          <w:szCs w:val="24"/>
        </w:rPr>
        <w:tab/>
      </w:r>
      <w:r w:rsidR="00A36057" w:rsidRPr="00F64FB6">
        <w:rPr>
          <w:rFonts w:ascii="Arial" w:hAnsi="Arial" w:cs="Arial"/>
          <w:sz w:val="24"/>
          <w:szCs w:val="24"/>
        </w:rPr>
        <w:t>the witness is a minor;</w:t>
      </w:r>
      <w:r w:rsidR="00A36057" w:rsidRPr="00711A7B">
        <w:rPr>
          <w:rStyle w:val="FootnoteReference"/>
          <w:rFonts w:ascii="Arial" w:hAnsi="Arial" w:cs="Arial"/>
          <w:sz w:val="24"/>
          <w:szCs w:val="24"/>
        </w:rPr>
        <w:footnoteReference w:id="24"/>
      </w:r>
      <w:r w:rsidR="00A36057" w:rsidRPr="00F64FB6">
        <w:rPr>
          <w:rFonts w:ascii="Arial" w:hAnsi="Arial" w:cs="Arial"/>
          <w:sz w:val="24"/>
          <w:szCs w:val="24"/>
        </w:rPr>
        <w:t xml:space="preserve"> and</w:t>
      </w:r>
      <w:r w:rsidR="00A36057" w:rsidRPr="00F64FB6">
        <w:rPr>
          <w:rFonts w:ascii="Arial" w:hAnsi="Arial" w:cs="Arial"/>
          <w:sz w:val="24"/>
          <w:szCs w:val="24"/>
        </w:rPr>
        <w:br/>
      </w:r>
    </w:p>
    <w:p w14:paraId="3E245982" w14:textId="10A69A1A" w:rsidR="00A36057" w:rsidRPr="00F64FB6" w:rsidRDefault="00F64FB6" w:rsidP="00F64FB6">
      <w:pPr>
        <w:tabs>
          <w:tab w:val="left" w:pos="0"/>
        </w:tabs>
        <w:spacing w:line="360" w:lineRule="auto"/>
        <w:ind w:left="1985" w:hanging="992"/>
        <w:rPr>
          <w:rFonts w:ascii="Arial" w:hAnsi="Arial" w:cs="Arial"/>
          <w:sz w:val="24"/>
          <w:szCs w:val="24"/>
        </w:rPr>
      </w:pPr>
      <w:r w:rsidRPr="00A36057">
        <w:rPr>
          <w:rFonts w:ascii="Arial" w:hAnsi="Arial" w:cs="Arial"/>
          <w:sz w:val="24"/>
          <w:szCs w:val="24"/>
        </w:rPr>
        <w:t>37.6.</w:t>
      </w:r>
      <w:r w:rsidRPr="00A36057">
        <w:rPr>
          <w:rFonts w:ascii="Arial" w:hAnsi="Arial" w:cs="Arial"/>
          <w:sz w:val="24"/>
          <w:szCs w:val="24"/>
        </w:rPr>
        <w:tab/>
      </w:r>
      <w:r w:rsidR="00A36057" w:rsidRPr="00F64FB6">
        <w:rPr>
          <w:rFonts w:ascii="Arial" w:hAnsi="Arial" w:cs="Arial"/>
          <w:sz w:val="24"/>
          <w:szCs w:val="24"/>
        </w:rPr>
        <w:t>the Court is of the view that the subject matter of the case is inappropriate for those under the age of 18.</w:t>
      </w:r>
      <w:r w:rsidR="00A36057" w:rsidRPr="00711A7B">
        <w:rPr>
          <w:rStyle w:val="FootnoteReference"/>
          <w:rFonts w:ascii="Arial" w:hAnsi="Arial" w:cs="Arial"/>
          <w:sz w:val="24"/>
          <w:szCs w:val="24"/>
        </w:rPr>
        <w:footnoteReference w:id="25"/>
      </w:r>
      <w:r w:rsidR="00A36057" w:rsidRPr="00F64FB6">
        <w:rPr>
          <w:rFonts w:ascii="Arial" w:hAnsi="Arial" w:cs="Arial"/>
          <w:sz w:val="24"/>
          <w:szCs w:val="24"/>
        </w:rPr>
        <w:br/>
      </w:r>
    </w:p>
    <w:p w14:paraId="138A995C" w14:textId="4D5A4064" w:rsidR="00514E9E" w:rsidRPr="00F64FB6" w:rsidRDefault="00F64FB6" w:rsidP="00F64FB6">
      <w:pPr>
        <w:tabs>
          <w:tab w:val="left" w:pos="0"/>
        </w:tabs>
        <w:spacing w:line="360" w:lineRule="auto"/>
        <w:ind w:left="993" w:hanging="709"/>
        <w:rPr>
          <w:rFonts w:ascii="Arial" w:hAnsi="Arial" w:cs="Arial"/>
          <w:sz w:val="24"/>
          <w:szCs w:val="24"/>
        </w:rPr>
      </w:pPr>
      <w:r w:rsidRPr="00312206">
        <w:rPr>
          <w:rFonts w:ascii="Arial" w:hAnsi="Arial" w:cs="Arial"/>
          <w:sz w:val="24"/>
          <w:szCs w:val="24"/>
        </w:rPr>
        <w:t>38.</w:t>
      </w:r>
      <w:r w:rsidRPr="00312206">
        <w:rPr>
          <w:rFonts w:ascii="Arial" w:hAnsi="Arial" w:cs="Arial"/>
          <w:sz w:val="24"/>
          <w:szCs w:val="24"/>
        </w:rPr>
        <w:tab/>
      </w:r>
      <w:r w:rsidR="003669CC" w:rsidRPr="00F64FB6">
        <w:rPr>
          <w:rFonts w:ascii="Arial" w:hAnsi="Arial" w:cs="Arial"/>
          <w:iCs/>
          <w:sz w:val="24"/>
          <w:szCs w:val="24"/>
        </w:rPr>
        <w:t xml:space="preserve">Considering that witness number one did not </w:t>
      </w:r>
      <w:r w:rsidR="003A200C" w:rsidRPr="00F64FB6">
        <w:rPr>
          <w:rFonts w:ascii="Arial" w:hAnsi="Arial" w:cs="Arial"/>
          <w:iCs/>
          <w:sz w:val="24"/>
          <w:szCs w:val="24"/>
        </w:rPr>
        <w:t>tender evidence</w:t>
      </w:r>
      <w:r w:rsidR="003669CC" w:rsidRPr="00F64FB6">
        <w:rPr>
          <w:rFonts w:ascii="Arial" w:hAnsi="Arial" w:cs="Arial"/>
          <w:iCs/>
          <w:sz w:val="24"/>
          <w:szCs w:val="24"/>
        </w:rPr>
        <w:t xml:space="preserve"> in support of her request, this Court is not in a position to determine how </w:t>
      </w:r>
      <w:r w:rsidR="003A200C" w:rsidRPr="00F64FB6">
        <w:rPr>
          <w:rFonts w:ascii="Arial" w:hAnsi="Arial" w:cs="Arial"/>
          <w:iCs/>
          <w:sz w:val="24"/>
          <w:szCs w:val="24"/>
        </w:rPr>
        <w:t>her</w:t>
      </w:r>
      <w:r w:rsidR="003669CC" w:rsidRPr="00F64FB6">
        <w:rPr>
          <w:rFonts w:ascii="Arial" w:hAnsi="Arial" w:cs="Arial"/>
          <w:iCs/>
          <w:sz w:val="24"/>
          <w:szCs w:val="24"/>
        </w:rPr>
        <w:t xml:space="preserve"> particular circumstances can or cannot fulfil requirements that come into place out of a consideration of a variety of circumstances as outlined in paragraph 3</w:t>
      </w:r>
      <w:r w:rsidR="003A200C" w:rsidRPr="00F64FB6">
        <w:rPr>
          <w:rFonts w:ascii="Arial" w:hAnsi="Arial" w:cs="Arial"/>
          <w:iCs/>
          <w:sz w:val="24"/>
          <w:szCs w:val="24"/>
        </w:rPr>
        <w:t>7</w:t>
      </w:r>
      <w:r w:rsidR="003669CC" w:rsidRPr="00F64FB6">
        <w:rPr>
          <w:rFonts w:ascii="Arial" w:hAnsi="Arial" w:cs="Arial"/>
          <w:iCs/>
          <w:sz w:val="24"/>
          <w:szCs w:val="24"/>
        </w:rPr>
        <w:t xml:space="preserve"> above. </w:t>
      </w:r>
      <w:r w:rsidR="003669CC" w:rsidRPr="00F64FB6">
        <w:rPr>
          <w:rFonts w:ascii="Arial" w:hAnsi="Arial" w:cs="Arial"/>
          <w:sz w:val="24"/>
          <w:szCs w:val="24"/>
        </w:rPr>
        <w:t>In addition, a Court exercises its powers to regulate its own proceedings in terms of section 173 of the Constitution when it determines the manner in which to broadcast proceedings.</w:t>
      </w:r>
      <w:r w:rsidR="003669CC" w:rsidRPr="00711A7B">
        <w:rPr>
          <w:rStyle w:val="FootnoteReference"/>
          <w:rFonts w:ascii="Arial" w:hAnsi="Arial" w:cs="Arial"/>
          <w:sz w:val="24"/>
          <w:szCs w:val="24"/>
        </w:rPr>
        <w:footnoteReference w:id="26"/>
      </w:r>
      <w:r w:rsidR="00514E9E" w:rsidRPr="00F64FB6">
        <w:rPr>
          <w:rFonts w:ascii="Arial" w:hAnsi="Arial" w:cs="Arial"/>
          <w:sz w:val="24"/>
          <w:szCs w:val="24"/>
        </w:rPr>
        <w:br/>
      </w:r>
    </w:p>
    <w:p w14:paraId="472A1CB0" w14:textId="11B3D581" w:rsidR="00514E9E" w:rsidRPr="00F64FB6" w:rsidRDefault="00F64FB6" w:rsidP="00F64FB6">
      <w:pPr>
        <w:tabs>
          <w:tab w:val="left" w:pos="0"/>
        </w:tabs>
        <w:spacing w:line="360" w:lineRule="auto"/>
        <w:ind w:left="993" w:hanging="709"/>
        <w:rPr>
          <w:rFonts w:ascii="Arial" w:hAnsi="Arial" w:cs="Arial"/>
          <w:sz w:val="24"/>
          <w:szCs w:val="24"/>
        </w:rPr>
      </w:pPr>
      <w:r>
        <w:rPr>
          <w:rFonts w:ascii="Arial" w:hAnsi="Arial" w:cs="Arial"/>
          <w:sz w:val="24"/>
          <w:szCs w:val="24"/>
        </w:rPr>
        <w:lastRenderedPageBreak/>
        <w:t>39.</w:t>
      </w:r>
      <w:r>
        <w:rPr>
          <w:rFonts w:ascii="Arial" w:hAnsi="Arial" w:cs="Arial"/>
          <w:sz w:val="24"/>
          <w:szCs w:val="24"/>
        </w:rPr>
        <w:tab/>
      </w:r>
      <w:r w:rsidR="003669CC" w:rsidRPr="00F64FB6">
        <w:rPr>
          <w:rFonts w:ascii="Arial" w:hAnsi="Arial" w:cs="Arial"/>
          <w:sz w:val="24"/>
          <w:szCs w:val="24"/>
        </w:rPr>
        <w:t xml:space="preserve">A Presiding Judge may exercise a guided discretion on whether to permit the recording of proceedings and to allow open access thereto. Witness number one in this case complains of security threats and thus seeks to persuade the Court to exercise its powers to prevent a public-broadcast of visual and audio proceedings over the time when she will be rendering testimony. </w:t>
      </w:r>
      <w:r w:rsidR="00514E9E" w:rsidRPr="00F64FB6">
        <w:rPr>
          <w:rFonts w:ascii="Arial" w:hAnsi="Arial" w:cs="Arial"/>
          <w:sz w:val="24"/>
          <w:szCs w:val="24"/>
        </w:rPr>
        <w:br/>
      </w:r>
    </w:p>
    <w:p w14:paraId="359B639B" w14:textId="68F5341C" w:rsidR="002E03F0" w:rsidRPr="00F64FB6" w:rsidRDefault="00F64FB6" w:rsidP="00F64FB6">
      <w:pPr>
        <w:tabs>
          <w:tab w:val="left" w:pos="0"/>
        </w:tabs>
        <w:spacing w:line="360" w:lineRule="auto"/>
        <w:ind w:left="993" w:hanging="709"/>
        <w:rPr>
          <w:rFonts w:ascii="Arial" w:hAnsi="Arial" w:cs="Arial"/>
          <w:sz w:val="24"/>
          <w:szCs w:val="24"/>
        </w:rPr>
      </w:pPr>
      <w:r>
        <w:rPr>
          <w:rFonts w:ascii="Arial" w:hAnsi="Arial" w:cs="Arial"/>
          <w:sz w:val="24"/>
          <w:szCs w:val="24"/>
        </w:rPr>
        <w:t>40.</w:t>
      </w:r>
      <w:r>
        <w:rPr>
          <w:rFonts w:ascii="Arial" w:hAnsi="Arial" w:cs="Arial"/>
          <w:sz w:val="24"/>
          <w:szCs w:val="24"/>
        </w:rPr>
        <w:tab/>
      </w:r>
      <w:r w:rsidR="003669CC" w:rsidRPr="00F64FB6">
        <w:rPr>
          <w:rFonts w:ascii="Arial" w:hAnsi="Arial" w:cs="Arial"/>
          <w:sz w:val="24"/>
          <w:szCs w:val="24"/>
        </w:rPr>
        <w:t xml:space="preserve">Regarding the modality of the exercise of the Court’s discretion, the balance lies in favour of openness unless there is good reason for deviating from this position. The Supreme Court of Appeal in </w:t>
      </w:r>
      <w:r w:rsidR="003669CC" w:rsidRPr="00F64FB6">
        <w:rPr>
          <w:rFonts w:ascii="Arial" w:hAnsi="Arial" w:cs="Arial"/>
          <w:i/>
          <w:sz w:val="24"/>
          <w:szCs w:val="24"/>
        </w:rPr>
        <w:t>Van Breda</w:t>
      </w:r>
      <w:r w:rsidR="00514E9E">
        <w:rPr>
          <w:rStyle w:val="FootnoteReference"/>
          <w:rFonts w:ascii="Arial" w:hAnsi="Arial" w:cs="Arial"/>
          <w:i/>
          <w:sz w:val="24"/>
          <w:szCs w:val="24"/>
        </w:rPr>
        <w:footnoteReference w:id="27"/>
      </w:r>
      <w:r w:rsidR="003669CC" w:rsidRPr="00F64FB6">
        <w:rPr>
          <w:rFonts w:ascii="Arial" w:hAnsi="Arial" w:cs="Arial"/>
          <w:i/>
          <w:sz w:val="24"/>
          <w:szCs w:val="24"/>
        </w:rPr>
        <w:t xml:space="preserve"> </w:t>
      </w:r>
      <w:r w:rsidR="003669CC" w:rsidRPr="00F64FB6">
        <w:rPr>
          <w:rFonts w:ascii="Arial" w:hAnsi="Arial" w:cs="Arial"/>
          <w:sz w:val="24"/>
          <w:szCs w:val="24"/>
        </w:rPr>
        <w:t>set out the following guidance for the exercise of the Court’s discretion:</w:t>
      </w:r>
      <w:r w:rsidR="002E03F0" w:rsidRPr="00F64FB6">
        <w:rPr>
          <w:rFonts w:ascii="Arial" w:hAnsi="Arial" w:cs="Arial"/>
          <w:sz w:val="24"/>
          <w:szCs w:val="24"/>
        </w:rPr>
        <w:br/>
      </w:r>
    </w:p>
    <w:p w14:paraId="2548F8B8" w14:textId="77777777" w:rsidR="003669CC" w:rsidRPr="00312206" w:rsidRDefault="002E03F0" w:rsidP="00D22FDF">
      <w:pPr>
        <w:pStyle w:val="ListParagraph"/>
        <w:tabs>
          <w:tab w:val="left" w:pos="0"/>
        </w:tabs>
        <w:spacing w:line="360" w:lineRule="auto"/>
        <w:ind w:left="1418"/>
        <w:rPr>
          <w:rFonts w:ascii="Arial" w:hAnsi="Arial" w:cs="Arial"/>
          <w:i/>
          <w:sz w:val="24"/>
          <w:szCs w:val="24"/>
        </w:rPr>
      </w:pPr>
      <w:r w:rsidRPr="00312206">
        <w:rPr>
          <w:rFonts w:ascii="Arial" w:hAnsi="Arial" w:cs="Arial"/>
          <w:i/>
          <w:sz w:val="24"/>
          <w:szCs w:val="24"/>
        </w:rPr>
        <w:t xml:space="preserve"> </w:t>
      </w:r>
      <w:r w:rsidR="003669CC" w:rsidRPr="00312206">
        <w:rPr>
          <w:rFonts w:ascii="Arial" w:hAnsi="Arial" w:cs="Arial"/>
          <w:i/>
          <w:sz w:val="24"/>
          <w:szCs w:val="24"/>
        </w:rPr>
        <w:t>“[70]</w:t>
      </w:r>
      <w:r w:rsidR="002D6926" w:rsidRPr="00312206">
        <w:rPr>
          <w:rFonts w:ascii="Arial" w:hAnsi="Arial" w:cs="Arial"/>
          <w:i/>
          <w:sz w:val="24"/>
          <w:szCs w:val="24"/>
        </w:rPr>
        <w:t xml:space="preserve"> </w:t>
      </w:r>
      <w:r w:rsidR="003669CC" w:rsidRPr="00312206">
        <w:rPr>
          <w:rFonts w:ascii="Arial" w:hAnsi="Arial" w:cs="Arial"/>
          <w:i/>
          <w:sz w:val="24"/>
          <w:szCs w:val="24"/>
        </w:rPr>
        <w:t>In permitting the televising of court proceedings this Court is doing no more than recognising the appropriate starting point. It will always remain open to a trial court to direct that some or all of the proceedings before it may not be broadcast at all or may only be broadcast in (for example) audio form. It remains for that court, in the exercise of its discretion under s 173 of the Constitution to do so. It shall be for the media to request access from the presiding judge on a case-by-case basis.  In that regard it is undesirable for this Court to lay down any rigid rules as to how such requests should be considered. It shall be for the trial court to exercise a proper discretion having regard to the circumstances of each case.</w:t>
      </w:r>
      <w:r w:rsidRPr="00312206">
        <w:rPr>
          <w:rFonts w:ascii="Arial" w:hAnsi="Arial" w:cs="Arial"/>
          <w:i/>
          <w:sz w:val="24"/>
          <w:szCs w:val="24"/>
        </w:rPr>
        <w:br/>
      </w:r>
    </w:p>
    <w:p w14:paraId="7B7A624A" w14:textId="77777777" w:rsidR="002E03F0" w:rsidRPr="00312206" w:rsidRDefault="002E03F0" w:rsidP="00D22FDF">
      <w:pPr>
        <w:pStyle w:val="ListParagraph"/>
        <w:tabs>
          <w:tab w:val="left" w:pos="0"/>
        </w:tabs>
        <w:spacing w:line="360" w:lineRule="auto"/>
        <w:ind w:left="1418"/>
        <w:rPr>
          <w:rFonts w:ascii="Arial" w:hAnsi="Arial" w:cs="Arial"/>
          <w:i/>
          <w:sz w:val="24"/>
          <w:szCs w:val="24"/>
        </w:rPr>
      </w:pPr>
      <w:r w:rsidRPr="00312206">
        <w:rPr>
          <w:rFonts w:ascii="Arial" w:hAnsi="Arial" w:cs="Arial"/>
          <w:i/>
          <w:sz w:val="24"/>
          <w:szCs w:val="24"/>
        </w:rPr>
        <w:t>[71]</w:t>
      </w:r>
      <w:r w:rsidR="002D6926" w:rsidRPr="00312206">
        <w:rPr>
          <w:rFonts w:ascii="Arial" w:hAnsi="Arial" w:cs="Arial"/>
          <w:i/>
          <w:sz w:val="24"/>
          <w:szCs w:val="24"/>
        </w:rPr>
        <w:t xml:space="preserve">. </w:t>
      </w:r>
      <w:r w:rsidRPr="00312206">
        <w:rPr>
          <w:rFonts w:ascii="Arial" w:hAnsi="Arial" w:cs="Arial"/>
          <w:i/>
          <w:sz w:val="24"/>
          <w:szCs w:val="24"/>
        </w:rPr>
        <w:t>It remains the duty of the trial court to examine with care each application. That court should exercise a proper discretion in such cases by balancing the degree of risk involved in allowing the cameras into the court room against the degree of risk that a fair trial might not ensue. In acceding to the request, the judge may issue such directions as may be necessary to:</w:t>
      </w:r>
      <w:r w:rsidRPr="00312206">
        <w:rPr>
          <w:rFonts w:ascii="Arial" w:hAnsi="Arial" w:cs="Arial"/>
          <w:i/>
          <w:sz w:val="24"/>
          <w:szCs w:val="24"/>
        </w:rPr>
        <w:br/>
        <w:t>(a)</w:t>
      </w:r>
      <w:r w:rsidRPr="00312206">
        <w:rPr>
          <w:rFonts w:ascii="Arial" w:hAnsi="Arial" w:cs="Arial"/>
          <w:i/>
          <w:sz w:val="24"/>
          <w:szCs w:val="24"/>
        </w:rPr>
        <w:tab/>
        <w:t>control the conduct of proceedings before the court;</w:t>
      </w:r>
    </w:p>
    <w:p w14:paraId="21199A9C" w14:textId="77777777" w:rsidR="002E03F0" w:rsidRDefault="002E03F0" w:rsidP="002D6926">
      <w:pPr>
        <w:pStyle w:val="ListParagraph"/>
        <w:tabs>
          <w:tab w:val="left" w:pos="0"/>
        </w:tabs>
        <w:spacing w:line="360" w:lineRule="auto"/>
        <w:ind w:left="1418"/>
        <w:rPr>
          <w:rFonts w:ascii="Arial" w:hAnsi="Arial" w:cs="Arial"/>
          <w:sz w:val="24"/>
          <w:szCs w:val="24"/>
        </w:rPr>
      </w:pPr>
      <w:r w:rsidRPr="00312206">
        <w:rPr>
          <w:rFonts w:ascii="Arial" w:hAnsi="Arial" w:cs="Arial"/>
          <w:i/>
          <w:sz w:val="24"/>
          <w:szCs w:val="24"/>
        </w:rPr>
        <w:lastRenderedPageBreak/>
        <w:t>(b)</w:t>
      </w:r>
      <w:r w:rsidRPr="00312206">
        <w:rPr>
          <w:rFonts w:ascii="Arial" w:hAnsi="Arial" w:cs="Arial"/>
          <w:i/>
          <w:sz w:val="24"/>
          <w:szCs w:val="24"/>
        </w:rPr>
        <w:tab/>
        <w:t>ensure the decorum of the court and prevent distractions; and</w:t>
      </w:r>
      <w:r w:rsidRPr="00312206">
        <w:rPr>
          <w:rFonts w:ascii="Arial" w:hAnsi="Arial" w:cs="Arial"/>
          <w:i/>
          <w:sz w:val="24"/>
          <w:szCs w:val="24"/>
        </w:rPr>
        <w:br/>
        <w:t>(c)</w:t>
      </w:r>
      <w:r w:rsidRPr="00312206">
        <w:rPr>
          <w:rFonts w:ascii="Arial" w:hAnsi="Arial" w:cs="Arial"/>
          <w:i/>
          <w:sz w:val="24"/>
          <w:szCs w:val="24"/>
        </w:rPr>
        <w:tab/>
        <w:t>ensure the fair administration of justice in the pending case.”</w:t>
      </w:r>
      <w:r w:rsidRPr="00312206">
        <w:rPr>
          <w:rStyle w:val="FootnoteReference"/>
          <w:rFonts w:ascii="Arial" w:hAnsi="Arial" w:cs="Arial"/>
          <w:i/>
          <w:sz w:val="24"/>
          <w:szCs w:val="24"/>
        </w:rPr>
        <w:footnoteReference w:id="28"/>
      </w:r>
      <w:r>
        <w:rPr>
          <w:rFonts w:ascii="Arial" w:hAnsi="Arial" w:cs="Arial"/>
          <w:sz w:val="24"/>
          <w:szCs w:val="24"/>
        </w:rPr>
        <w:br/>
      </w:r>
    </w:p>
    <w:p w14:paraId="6E4D1189" w14:textId="6DDC6514" w:rsidR="00D22FDF" w:rsidRPr="00F64FB6" w:rsidRDefault="00F64FB6" w:rsidP="00F64FB6">
      <w:pPr>
        <w:tabs>
          <w:tab w:val="left" w:pos="0"/>
        </w:tabs>
        <w:spacing w:line="360" w:lineRule="auto"/>
        <w:ind w:left="993" w:hanging="709"/>
        <w:rPr>
          <w:rFonts w:ascii="Arial" w:hAnsi="Arial" w:cs="Arial"/>
          <w:sz w:val="24"/>
          <w:szCs w:val="24"/>
        </w:rPr>
      </w:pPr>
      <w:r>
        <w:rPr>
          <w:rFonts w:ascii="Arial" w:hAnsi="Arial" w:cs="Arial"/>
          <w:sz w:val="24"/>
          <w:szCs w:val="24"/>
        </w:rPr>
        <w:t>41.</w:t>
      </w:r>
      <w:r>
        <w:rPr>
          <w:rFonts w:ascii="Arial" w:hAnsi="Arial" w:cs="Arial"/>
          <w:sz w:val="24"/>
          <w:szCs w:val="24"/>
        </w:rPr>
        <w:tab/>
      </w:r>
      <w:r w:rsidR="003669CC" w:rsidRPr="00F64FB6">
        <w:rPr>
          <w:rFonts w:ascii="Arial" w:hAnsi="Arial" w:cs="Arial"/>
          <w:sz w:val="24"/>
          <w:szCs w:val="24"/>
        </w:rPr>
        <w:t xml:space="preserve">The defence averred that witnessed number one participated in a Netflix documentary covering the incident in this case. However, this averment was not backed by any reliable evidence. It therefore does not fall to be an issue which is deserving of much attention for purposes of the task at hand. </w:t>
      </w:r>
      <w:r w:rsidR="00D22FDF" w:rsidRPr="00F64FB6">
        <w:rPr>
          <w:rFonts w:ascii="Arial" w:hAnsi="Arial" w:cs="Arial"/>
          <w:sz w:val="24"/>
          <w:szCs w:val="24"/>
        </w:rPr>
        <w:br/>
      </w:r>
    </w:p>
    <w:p w14:paraId="1DA69DD2" w14:textId="2ADDF72F" w:rsidR="00D22FDF" w:rsidRPr="00F64FB6" w:rsidRDefault="00F64FB6" w:rsidP="00F64FB6">
      <w:pPr>
        <w:tabs>
          <w:tab w:val="left" w:pos="0"/>
        </w:tabs>
        <w:spacing w:line="360" w:lineRule="auto"/>
        <w:ind w:left="993" w:hanging="709"/>
        <w:rPr>
          <w:rFonts w:ascii="Arial" w:hAnsi="Arial" w:cs="Arial"/>
          <w:sz w:val="24"/>
          <w:szCs w:val="24"/>
        </w:rPr>
      </w:pPr>
      <w:r w:rsidRPr="00D22FDF">
        <w:rPr>
          <w:rFonts w:ascii="Arial" w:hAnsi="Arial" w:cs="Arial"/>
          <w:sz w:val="24"/>
          <w:szCs w:val="24"/>
        </w:rPr>
        <w:t>42.</w:t>
      </w:r>
      <w:r w:rsidRPr="00D22FDF">
        <w:rPr>
          <w:rFonts w:ascii="Arial" w:hAnsi="Arial" w:cs="Arial"/>
          <w:sz w:val="24"/>
          <w:szCs w:val="24"/>
        </w:rPr>
        <w:tab/>
      </w:r>
      <w:r w:rsidR="003669CC" w:rsidRPr="00F64FB6">
        <w:rPr>
          <w:rFonts w:ascii="Arial" w:eastAsia="Times New Roman" w:hAnsi="Arial" w:cs="Arial"/>
          <w:bCs/>
          <w:iCs/>
          <w:sz w:val="24"/>
          <w:szCs w:val="24"/>
          <w:lang w:val="en-GB" w:eastAsia="en-GB"/>
        </w:rPr>
        <w:t xml:space="preserve">The defence argues that conduct on the part of witness number one within social media platforms seems to suggest that she is not camera-shy. However, ability to contend with the glare of cameras and dynamics of exposure to public scrutiny do not make for a complete set of considerations to be made. Realities that come with the magnitude of the case, the emotions it provokes and the sense of affinity, keenness and relatedness of all interested parties to all dynamics obtaining in this case ought to be taken into consideration. They may prove to be overwhelming to a witness. </w:t>
      </w:r>
      <w:r w:rsidR="00D22FDF" w:rsidRPr="00F64FB6">
        <w:rPr>
          <w:rFonts w:ascii="Arial" w:eastAsia="Times New Roman" w:hAnsi="Arial" w:cs="Arial"/>
          <w:bCs/>
          <w:iCs/>
          <w:sz w:val="24"/>
          <w:szCs w:val="24"/>
          <w:lang w:val="en-GB" w:eastAsia="en-GB"/>
        </w:rPr>
        <w:br/>
      </w:r>
    </w:p>
    <w:p w14:paraId="1C014E3E" w14:textId="6921DAC9" w:rsidR="00D22FDF" w:rsidRPr="00F64FB6" w:rsidRDefault="00F64FB6" w:rsidP="00F64FB6">
      <w:pPr>
        <w:tabs>
          <w:tab w:val="left" w:pos="0"/>
        </w:tabs>
        <w:spacing w:line="360" w:lineRule="auto"/>
        <w:ind w:left="993" w:hanging="709"/>
        <w:rPr>
          <w:rFonts w:ascii="Arial" w:hAnsi="Arial" w:cs="Arial"/>
          <w:sz w:val="24"/>
          <w:szCs w:val="24"/>
        </w:rPr>
      </w:pPr>
      <w:r>
        <w:rPr>
          <w:rFonts w:ascii="Arial" w:hAnsi="Arial" w:cs="Arial"/>
          <w:sz w:val="24"/>
          <w:szCs w:val="24"/>
        </w:rPr>
        <w:t>43.</w:t>
      </w:r>
      <w:r>
        <w:rPr>
          <w:rFonts w:ascii="Arial" w:hAnsi="Arial" w:cs="Arial"/>
          <w:sz w:val="24"/>
          <w:szCs w:val="24"/>
        </w:rPr>
        <w:tab/>
      </w:r>
      <w:r w:rsidR="003669CC" w:rsidRPr="00F64FB6">
        <w:rPr>
          <w:rFonts w:ascii="Arial" w:hAnsi="Arial" w:cs="Arial"/>
          <w:sz w:val="24"/>
          <w:szCs w:val="24"/>
        </w:rPr>
        <w:t xml:space="preserve">Advocate Baloyi mentioned that witness number one may find it difficult to testify if her request is not granted. This was perceived as a threat on her part to desist from tendering evidence for the Court to arrive at a just decision. Suffice it to say that appearance before Court for witnesses in court proceedings is largely preceded by the issue of a subpoena directed at a witness. By virtue of the fact that witness number one is to testify on behalf of the State, and considering that she is a layperson, it falls to be incumbent upon the State to appraise witness number one of all applicable legal connotations and implications flowing out of the process.  </w:t>
      </w:r>
      <w:r w:rsidR="00D22FDF" w:rsidRPr="00F64FB6">
        <w:rPr>
          <w:rFonts w:ascii="Arial" w:hAnsi="Arial" w:cs="Arial"/>
          <w:sz w:val="24"/>
          <w:szCs w:val="24"/>
        </w:rPr>
        <w:br/>
      </w:r>
    </w:p>
    <w:p w14:paraId="792368E7" w14:textId="3CCCCA7D" w:rsidR="00D22FDF" w:rsidRPr="00F64FB6" w:rsidRDefault="00F64FB6" w:rsidP="00F64FB6">
      <w:pPr>
        <w:tabs>
          <w:tab w:val="left" w:pos="0"/>
        </w:tabs>
        <w:spacing w:line="360" w:lineRule="auto"/>
        <w:ind w:left="993" w:hanging="709"/>
        <w:rPr>
          <w:rFonts w:ascii="Arial" w:hAnsi="Arial" w:cs="Arial"/>
          <w:sz w:val="24"/>
          <w:szCs w:val="24"/>
        </w:rPr>
      </w:pPr>
      <w:r>
        <w:rPr>
          <w:rFonts w:ascii="Arial" w:hAnsi="Arial" w:cs="Arial"/>
          <w:sz w:val="24"/>
          <w:szCs w:val="24"/>
        </w:rPr>
        <w:t>44.</w:t>
      </w:r>
      <w:r>
        <w:rPr>
          <w:rFonts w:ascii="Arial" w:hAnsi="Arial" w:cs="Arial"/>
          <w:sz w:val="24"/>
          <w:szCs w:val="24"/>
        </w:rPr>
        <w:tab/>
      </w:r>
      <w:r w:rsidR="003669CC" w:rsidRPr="00F64FB6">
        <w:rPr>
          <w:rFonts w:ascii="Arial" w:hAnsi="Arial" w:cs="Arial"/>
          <w:sz w:val="24"/>
          <w:szCs w:val="24"/>
        </w:rPr>
        <w:t xml:space="preserve">Further than that, like any other citizen, witness number one has an equal right to be heard before any Court of Law. It will not be correct to fault her </w:t>
      </w:r>
      <w:r w:rsidR="003669CC" w:rsidRPr="00F64FB6">
        <w:rPr>
          <w:rFonts w:ascii="Arial" w:hAnsi="Arial" w:cs="Arial"/>
          <w:sz w:val="24"/>
          <w:szCs w:val="24"/>
        </w:rPr>
        <w:lastRenderedPageBreak/>
        <w:t xml:space="preserve">for having made a request before Court in the manner she did. It became wise of her to engage and to communicate her request, at the same time soliciting the response of this Court and establishing attitudes on the part of the accused persons through their legal representatives where it regards the requests she made. This was done openly and frankly. She is therefore still entitled to fairness in the process which entails her testimony before court. </w:t>
      </w:r>
      <w:r w:rsidR="00D22FDF" w:rsidRPr="00F64FB6">
        <w:rPr>
          <w:rFonts w:ascii="Arial" w:hAnsi="Arial" w:cs="Arial"/>
          <w:sz w:val="24"/>
          <w:szCs w:val="24"/>
        </w:rPr>
        <w:br/>
      </w:r>
    </w:p>
    <w:p w14:paraId="5E7C5197" w14:textId="6DDC1C93" w:rsidR="00D22FDF" w:rsidRPr="00F64FB6" w:rsidRDefault="00F64FB6" w:rsidP="00F64FB6">
      <w:pPr>
        <w:tabs>
          <w:tab w:val="left" w:pos="0"/>
        </w:tabs>
        <w:spacing w:line="360" w:lineRule="auto"/>
        <w:ind w:left="993" w:hanging="709"/>
        <w:rPr>
          <w:rFonts w:ascii="Arial" w:hAnsi="Arial" w:cs="Arial"/>
          <w:sz w:val="24"/>
          <w:szCs w:val="24"/>
        </w:rPr>
      </w:pPr>
      <w:r>
        <w:rPr>
          <w:rFonts w:ascii="Arial" w:hAnsi="Arial" w:cs="Arial"/>
          <w:sz w:val="24"/>
          <w:szCs w:val="24"/>
        </w:rPr>
        <w:t>45.</w:t>
      </w:r>
      <w:r>
        <w:rPr>
          <w:rFonts w:ascii="Arial" w:hAnsi="Arial" w:cs="Arial"/>
          <w:sz w:val="24"/>
          <w:szCs w:val="24"/>
        </w:rPr>
        <w:tab/>
      </w:r>
      <w:r w:rsidR="003669CC" w:rsidRPr="00F64FB6">
        <w:rPr>
          <w:rFonts w:ascii="Arial" w:hAnsi="Arial" w:cs="Arial"/>
          <w:sz w:val="24"/>
          <w:szCs w:val="24"/>
        </w:rPr>
        <w:t xml:space="preserve">Having found that witness number one deserves to be treated fairly and equally. Her concerns deserve to be taken into regard and determination around them has to be based on a consideration of all of the factors at play. However, the Court finds that where a broadcast of visual images of her testimony may bring unintended adverse consequences to bear upon her, there is no evidence proving that this is more than likely to have. At the same time, there is no evidence showing that an audio-broadcast of her evidence may bring harm to her. </w:t>
      </w:r>
      <w:r w:rsidR="00D22FDF" w:rsidRPr="00F64FB6">
        <w:rPr>
          <w:rFonts w:ascii="Arial" w:hAnsi="Arial" w:cs="Arial"/>
          <w:sz w:val="24"/>
          <w:szCs w:val="24"/>
        </w:rPr>
        <w:br/>
      </w:r>
    </w:p>
    <w:p w14:paraId="6252E871" w14:textId="13D185C4" w:rsidR="001F27B6" w:rsidRPr="00F64FB6" w:rsidRDefault="00F64FB6" w:rsidP="00F64FB6">
      <w:pPr>
        <w:tabs>
          <w:tab w:val="left" w:pos="0"/>
        </w:tabs>
        <w:spacing w:line="360" w:lineRule="auto"/>
        <w:ind w:left="993" w:hanging="709"/>
        <w:rPr>
          <w:rFonts w:ascii="Arial" w:hAnsi="Arial" w:cs="Arial"/>
          <w:sz w:val="24"/>
          <w:szCs w:val="24"/>
        </w:rPr>
      </w:pPr>
      <w:r w:rsidRPr="001F27B6">
        <w:rPr>
          <w:rFonts w:ascii="Arial" w:hAnsi="Arial" w:cs="Arial"/>
          <w:sz w:val="24"/>
          <w:szCs w:val="24"/>
        </w:rPr>
        <w:t>46.</w:t>
      </w:r>
      <w:r w:rsidRPr="001F27B6">
        <w:rPr>
          <w:rFonts w:ascii="Arial" w:hAnsi="Arial" w:cs="Arial"/>
          <w:sz w:val="24"/>
          <w:szCs w:val="24"/>
        </w:rPr>
        <w:tab/>
      </w:r>
      <w:r w:rsidR="003669CC" w:rsidRPr="00F64FB6">
        <w:rPr>
          <w:rFonts w:ascii="Arial" w:hAnsi="Arial" w:cs="Arial"/>
          <w:sz w:val="24"/>
          <w:szCs w:val="24"/>
        </w:rPr>
        <w:t xml:space="preserve"> </w:t>
      </w:r>
      <w:r w:rsidR="003669CC" w:rsidRPr="00F64FB6">
        <w:rPr>
          <w:rFonts w:ascii="Arial" w:hAnsi="Arial" w:cs="Arial"/>
          <w:sz w:val="24"/>
          <w:szCs w:val="24"/>
          <w:lang w:val="en-GB"/>
        </w:rPr>
        <w:t xml:space="preserve">Taking all prevailing circumstances into consideration, the Court finds that witness number one did not advance reasons sufficient enough to justify an order restricting both visual and audio broadcast of her evidence. At the same time, there is no reason to subject witness number one to an atmosphere during the course of her testimony which compares worse as compared to that which prevailed when witnesses number three and four in this case testified.  </w:t>
      </w:r>
      <w:r w:rsidR="001F27B6" w:rsidRPr="00F64FB6">
        <w:rPr>
          <w:rFonts w:ascii="Arial" w:hAnsi="Arial" w:cs="Arial"/>
          <w:sz w:val="24"/>
          <w:szCs w:val="24"/>
          <w:lang w:val="en-GB"/>
        </w:rPr>
        <w:br/>
      </w:r>
    </w:p>
    <w:p w14:paraId="21AC280B" w14:textId="30D39ED8" w:rsidR="001F27B6" w:rsidRPr="00F64FB6" w:rsidRDefault="00F64FB6" w:rsidP="00F64FB6">
      <w:pPr>
        <w:tabs>
          <w:tab w:val="left" w:pos="0"/>
        </w:tabs>
        <w:spacing w:line="360" w:lineRule="auto"/>
        <w:ind w:left="993" w:hanging="709"/>
        <w:rPr>
          <w:rFonts w:ascii="Arial" w:hAnsi="Arial" w:cs="Arial"/>
          <w:sz w:val="24"/>
          <w:szCs w:val="24"/>
        </w:rPr>
      </w:pPr>
      <w:r w:rsidRPr="001F27B6">
        <w:rPr>
          <w:rFonts w:ascii="Arial" w:hAnsi="Arial" w:cs="Arial"/>
          <w:sz w:val="24"/>
          <w:szCs w:val="24"/>
        </w:rPr>
        <w:t>47.</w:t>
      </w:r>
      <w:r w:rsidRPr="001F27B6">
        <w:rPr>
          <w:rFonts w:ascii="Arial" w:hAnsi="Arial" w:cs="Arial"/>
          <w:sz w:val="24"/>
          <w:szCs w:val="24"/>
        </w:rPr>
        <w:tab/>
      </w:r>
      <w:r w:rsidR="001F27B6" w:rsidRPr="00F64FB6">
        <w:rPr>
          <w:rFonts w:ascii="Arial" w:hAnsi="Arial" w:cs="Arial"/>
          <w:sz w:val="24"/>
          <w:szCs w:val="24"/>
          <w:lang w:val="en-GB"/>
        </w:rPr>
        <w:t>In the result, the Court makes the following order;</w:t>
      </w:r>
    </w:p>
    <w:p w14:paraId="64890489" w14:textId="02FC02AD" w:rsidR="001F27B6" w:rsidRPr="00F64FB6" w:rsidRDefault="00F64FB6" w:rsidP="00F64FB6">
      <w:pPr>
        <w:tabs>
          <w:tab w:val="left" w:pos="0"/>
        </w:tabs>
        <w:spacing w:line="360" w:lineRule="auto"/>
        <w:ind w:left="1843" w:hanging="850"/>
        <w:rPr>
          <w:rFonts w:ascii="Arial" w:hAnsi="Arial" w:cs="Arial"/>
          <w:sz w:val="24"/>
          <w:szCs w:val="24"/>
        </w:rPr>
      </w:pPr>
      <w:r w:rsidRPr="00B24DAE">
        <w:rPr>
          <w:rFonts w:ascii="Arial" w:hAnsi="Arial" w:cs="Arial"/>
          <w:sz w:val="24"/>
          <w:szCs w:val="24"/>
        </w:rPr>
        <w:t>47.1.</w:t>
      </w:r>
      <w:r w:rsidRPr="00B24DAE">
        <w:rPr>
          <w:rFonts w:ascii="Arial" w:hAnsi="Arial" w:cs="Arial"/>
          <w:sz w:val="24"/>
          <w:szCs w:val="24"/>
        </w:rPr>
        <w:tab/>
      </w:r>
      <w:r w:rsidR="001F27B6" w:rsidRPr="00F64FB6">
        <w:rPr>
          <w:rFonts w:ascii="Arial" w:hAnsi="Arial" w:cs="Arial"/>
          <w:sz w:val="24"/>
          <w:szCs w:val="24"/>
        </w:rPr>
        <w:t xml:space="preserve">Live broadcast of the image of witness number one is not permitted. </w:t>
      </w:r>
      <w:r w:rsidR="00B24DAE" w:rsidRPr="00F64FB6">
        <w:rPr>
          <w:rFonts w:ascii="Arial" w:hAnsi="Arial" w:cs="Arial"/>
          <w:sz w:val="24"/>
          <w:szCs w:val="24"/>
        </w:rPr>
        <w:t>Prohibition of visual images of witness number 1 shall remain in place until finalization of the proceedings in this case.</w:t>
      </w:r>
      <w:r w:rsidR="001F27B6" w:rsidRPr="00F64FB6">
        <w:rPr>
          <w:rFonts w:ascii="Arial" w:hAnsi="Arial" w:cs="Arial"/>
          <w:sz w:val="24"/>
          <w:szCs w:val="24"/>
          <w:lang w:val="en-GB"/>
        </w:rPr>
        <w:br/>
      </w:r>
    </w:p>
    <w:p w14:paraId="777FF41A" w14:textId="6A353227" w:rsidR="003669CC" w:rsidRPr="00F64FB6" w:rsidRDefault="00F64FB6" w:rsidP="00F64FB6">
      <w:pPr>
        <w:tabs>
          <w:tab w:val="left" w:pos="0"/>
        </w:tabs>
        <w:spacing w:line="360" w:lineRule="auto"/>
        <w:ind w:left="1843" w:hanging="850"/>
        <w:rPr>
          <w:rFonts w:ascii="Arial" w:hAnsi="Arial" w:cs="Arial"/>
          <w:sz w:val="24"/>
          <w:szCs w:val="24"/>
        </w:rPr>
      </w:pPr>
      <w:r w:rsidRPr="001F27B6">
        <w:rPr>
          <w:rFonts w:ascii="Arial" w:hAnsi="Arial" w:cs="Arial"/>
          <w:sz w:val="24"/>
          <w:szCs w:val="24"/>
        </w:rPr>
        <w:t>47.2.</w:t>
      </w:r>
      <w:r w:rsidRPr="001F27B6">
        <w:rPr>
          <w:rFonts w:ascii="Arial" w:hAnsi="Arial" w:cs="Arial"/>
          <w:sz w:val="24"/>
          <w:szCs w:val="24"/>
        </w:rPr>
        <w:tab/>
      </w:r>
      <w:r w:rsidR="003669CC" w:rsidRPr="00F64FB6">
        <w:rPr>
          <w:rFonts w:ascii="Arial" w:hAnsi="Arial" w:cs="Arial"/>
          <w:sz w:val="24"/>
          <w:szCs w:val="24"/>
          <w:lang w:val="en-GB"/>
        </w:rPr>
        <w:t>Members of the Electronic Media are permitted to live broadcast the testimony of witness number one by means of audio feed.</w:t>
      </w:r>
    </w:p>
    <w:p w14:paraId="5F5B0A57" w14:textId="5BF4C8C2" w:rsidR="009B6C90" w:rsidRDefault="003669CC" w:rsidP="00930AC0">
      <w:pPr>
        <w:tabs>
          <w:tab w:val="left" w:pos="0"/>
        </w:tabs>
        <w:spacing w:after="0" w:line="360" w:lineRule="auto"/>
        <w:ind w:left="284"/>
        <w:jc w:val="both"/>
        <w:rPr>
          <w:rFonts w:ascii="Arial" w:hAnsi="Arial" w:cs="Arial"/>
          <w:sz w:val="24"/>
          <w:szCs w:val="24"/>
          <w:lang w:val="en-GB"/>
        </w:rPr>
      </w:pPr>
      <w:r>
        <w:rPr>
          <w:rFonts w:ascii="Arial" w:hAnsi="Arial" w:cs="Arial"/>
          <w:sz w:val="24"/>
          <w:szCs w:val="24"/>
          <w:lang w:val="en-GB"/>
        </w:rPr>
        <w:lastRenderedPageBreak/>
        <w:br/>
      </w:r>
    </w:p>
    <w:p w14:paraId="38B05288" w14:textId="511B532D" w:rsidR="003669CC" w:rsidRDefault="009B6C90" w:rsidP="00930AC0">
      <w:pPr>
        <w:tabs>
          <w:tab w:val="left" w:pos="0"/>
        </w:tabs>
        <w:spacing w:after="0" w:line="360" w:lineRule="auto"/>
        <w:ind w:left="284"/>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
    <w:p w14:paraId="473DC9EF" w14:textId="00B0EA54" w:rsidR="003669CC" w:rsidRDefault="003669CC" w:rsidP="00930AC0">
      <w:pPr>
        <w:tabs>
          <w:tab w:val="left" w:pos="0"/>
        </w:tabs>
        <w:spacing w:after="0" w:line="360" w:lineRule="auto"/>
        <w:ind w:left="284"/>
        <w:jc w:val="right"/>
        <w:rPr>
          <w:rFonts w:ascii="Arial" w:hAnsi="Arial" w:cs="Arial"/>
          <w:sz w:val="24"/>
          <w:szCs w:val="24"/>
          <w:lang w:val="en-GB"/>
        </w:rPr>
      </w:pPr>
      <w:r>
        <w:rPr>
          <w:rFonts w:ascii="Arial" w:hAnsi="Arial" w:cs="Arial"/>
          <w:sz w:val="24"/>
          <w:szCs w:val="24"/>
          <w:lang w:val="en-GB"/>
        </w:rPr>
        <w:t>_________________________________</w:t>
      </w:r>
    </w:p>
    <w:p w14:paraId="2878AA0C" w14:textId="77777777" w:rsidR="003669CC" w:rsidRPr="00711A7B" w:rsidRDefault="003669CC" w:rsidP="00930AC0">
      <w:pPr>
        <w:tabs>
          <w:tab w:val="left" w:pos="0"/>
        </w:tabs>
        <w:spacing w:after="0" w:line="360" w:lineRule="auto"/>
        <w:ind w:left="284"/>
        <w:jc w:val="right"/>
        <w:rPr>
          <w:b/>
        </w:rPr>
      </w:pPr>
      <w:r w:rsidRPr="00711A7B">
        <w:rPr>
          <w:rFonts w:ascii="Arial" w:hAnsi="Arial" w:cs="Arial"/>
          <w:b/>
          <w:sz w:val="24"/>
          <w:szCs w:val="24"/>
          <w:lang w:val="en-GB"/>
        </w:rPr>
        <w:t>T. A. Maumela</w:t>
      </w:r>
    </w:p>
    <w:p w14:paraId="38205F22" w14:textId="77777777" w:rsidR="003669CC" w:rsidRDefault="003669CC" w:rsidP="00930AC0">
      <w:pPr>
        <w:tabs>
          <w:tab w:val="left" w:pos="0"/>
        </w:tabs>
        <w:spacing w:after="0" w:line="360" w:lineRule="auto"/>
        <w:ind w:left="284"/>
        <w:jc w:val="both"/>
        <w:rPr>
          <w:rFonts w:ascii="Arial" w:hAnsi="Arial" w:cs="Arial"/>
          <w:b/>
          <w:sz w:val="24"/>
          <w:szCs w:val="24"/>
          <w:lang w:val="en-GB"/>
        </w:rPr>
      </w:pPr>
      <w:r>
        <w:rPr>
          <w:rFonts w:ascii="Arial" w:hAnsi="Arial" w:cs="Arial"/>
          <w:b/>
          <w:sz w:val="24"/>
          <w:szCs w:val="24"/>
          <w:lang w:val="en-GB"/>
        </w:rPr>
        <w:t xml:space="preserve">    </w:t>
      </w:r>
      <w:r w:rsidR="001F27B6">
        <w:rPr>
          <w:rFonts w:ascii="Arial" w:hAnsi="Arial" w:cs="Arial"/>
          <w:b/>
          <w:sz w:val="24"/>
          <w:szCs w:val="24"/>
          <w:lang w:val="en-GB"/>
        </w:rPr>
        <w:t xml:space="preserve">                                                           </w:t>
      </w:r>
      <w:r w:rsidRPr="00711A7B">
        <w:rPr>
          <w:rFonts w:ascii="Arial" w:hAnsi="Arial" w:cs="Arial"/>
          <w:b/>
          <w:sz w:val="24"/>
          <w:szCs w:val="24"/>
          <w:lang w:val="en-GB"/>
        </w:rPr>
        <w:t>Judge of the High Court of South Africa</w:t>
      </w:r>
    </w:p>
    <w:p w14:paraId="4CEE6DD9" w14:textId="77777777" w:rsidR="003669CC" w:rsidRDefault="003669CC" w:rsidP="00930AC0">
      <w:pPr>
        <w:tabs>
          <w:tab w:val="left" w:pos="0"/>
        </w:tabs>
        <w:spacing w:after="0" w:line="360" w:lineRule="auto"/>
        <w:ind w:left="284"/>
        <w:jc w:val="both"/>
        <w:rPr>
          <w:rFonts w:ascii="Arial" w:hAnsi="Arial" w:cs="Arial"/>
          <w:b/>
          <w:sz w:val="24"/>
          <w:szCs w:val="24"/>
          <w:lang w:val="en-GB"/>
        </w:rPr>
      </w:pPr>
      <w:r>
        <w:rPr>
          <w:rFonts w:ascii="Arial" w:hAnsi="Arial" w:cs="Arial"/>
          <w:b/>
          <w:sz w:val="24"/>
          <w:szCs w:val="24"/>
          <w:lang w:val="en-GB"/>
        </w:rPr>
        <w:tab/>
        <w:t xml:space="preserve">    </w:t>
      </w:r>
      <w:r>
        <w:rPr>
          <w:rFonts w:ascii="Arial" w:hAnsi="Arial" w:cs="Arial"/>
          <w:b/>
          <w:sz w:val="24"/>
          <w:szCs w:val="24"/>
          <w:lang w:val="en-GB"/>
        </w:rPr>
        <w:tab/>
        <w:t xml:space="preserve">   </w:t>
      </w:r>
      <w:r w:rsidR="001F27B6">
        <w:rPr>
          <w:rFonts w:ascii="Arial" w:hAnsi="Arial" w:cs="Arial"/>
          <w:b/>
          <w:sz w:val="24"/>
          <w:szCs w:val="24"/>
          <w:lang w:val="en-GB"/>
        </w:rPr>
        <w:t xml:space="preserve">                                                                </w:t>
      </w:r>
      <w:r>
        <w:rPr>
          <w:rFonts w:ascii="Arial" w:hAnsi="Arial" w:cs="Arial"/>
          <w:b/>
          <w:sz w:val="24"/>
          <w:szCs w:val="24"/>
          <w:lang w:val="en-GB"/>
        </w:rPr>
        <w:t xml:space="preserve"> Gauteng Division, Pretoria</w:t>
      </w:r>
    </w:p>
    <w:p w14:paraId="71F8F725" w14:textId="77777777" w:rsidR="002F220A" w:rsidRDefault="002F220A" w:rsidP="00930AC0">
      <w:pPr>
        <w:tabs>
          <w:tab w:val="left" w:pos="0"/>
        </w:tabs>
        <w:spacing w:after="0" w:line="360" w:lineRule="auto"/>
        <w:ind w:left="284"/>
        <w:jc w:val="both"/>
        <w:rPr>
          <w:rFonts w:ascii="Arial" w:hAnsi="Arial" w:cs="Arial"/>
          <w:b/>
          <w:sz w:val="24"/>
          <w:szCs w:val="24"/>
          <w:lang w:val="en-GB"/>
        </w:rPr>
      </w:pPr>
    </w:p>
    <w:p w14:paraId="772E340F" w14:textId="77777777" w:rsidR="002F220A" w:rsidRPr="008D3551" w:rsidRDefault="002F220A" w:rsidP="002F220A">
      <w:pPr>
        <w:spacing w:line="480" w:lineRule="auto"/>
        <w:jc w:val="both"/>
        <w:rPr>
          <w:rFonts w:ascii="Arial" w:eastAsia="Arial Unicode MS" w:hAnsi="Arial" w:cs="Arial"/>
          <w:sz w:val="24"/>
          <w:szCs w:val="24"/>
          <w:u w:val="single"/>
        </w:rPr>
      </w:pPr>
      <w:r w:rsidRPr="008D3551">
        <w:rPr>
          <w:rFonts w:ascii="Arial" w:eastAsia="Arial Unicode MS" w:hAnsi="Arial" w:cs="Arial"/>
          <w:sz w:val="24"/>
          <w:szCs w:val="24"/>
          <w:u w:val="single"/>
        </w:rPr>
        <w:t>Appearances</w:t>
      </w:r>
    </w:p>
    <w:p w14:paraId="429019C3" w14:textId="77777777" w:rsidR="002F220A" w:rsidRPr="008D3551" w:rsidRDefault="002F220A" w:rsidP="002F220A">
      <w:pPr>
        <w:spacing w:line="480" w:lineRule="auto"/>
        <w:jc w:val="both"/>
        <w:rPr>
          <w:rFonts w:ascii="Arial" w:eastAsia="Arial Unicode MS" w:hAnsi="Arial" w:cs="Arial"/>
          <w:sz w:val="24"/>
          <w:szCs w:val="24"/>
        </w:rPr>
      </w:pPr>
      <w:r w:rsidRPr="008D3551">
        <w:rPr>
          <w:rFonts w:ascii="Arial" w:eastAsia="Arial Unicode MS" w:hAnsi="Arial" w:cs="Arial"/>
          <w:sz w:val="24"/>
          <w:szCs w:val="24"/>
        </w:rPr>
        <w:t>For the State:  Adv G Baloyi, assisted by Adv Sibanda</w:t>
      </w:r>
    </w:p>
    <w:p w14:paraId="2D39207D" w14:textId="77777777" w:rsidR="002F220A" w:rsidRPr="008D3551" w:rsidRDefault="002F220A" w:rsidP="002F220A">
      <w:pPr>
        <w:spacing w:line="480" w:lineRule="auto"/>
        <w:jc w:val="both"/>
        <w:rPr>
          <w:rFonts w:ascii="Arial" w:eastAsia="Arial Unicode MS" w:hAnsi="Arial" w:cs="Arial"/>
          <w:sz w:val="24"/>
          <w:szCs w:val="24"/>
        </w:rPr>
      </w:pPr>
      <w:r w:rsidRPr="008D3551">
        <w:rPr>
          <w:rFonts w:ascii="Arial" w:eastAsia="Arial Unicode MS" w:hAnsi="Arial" w:cs="Arial"/>
          <w:sz w:val="24"/>
          <w:szCs w:val="24"/>
        </w:rPr>
        <w:t>For accused 1 and 2: Adv Ramosepedi</w:t>
      </w:r>
    </w:p>
    <w:p w14:paraId="03A01C4D" w14:textId="77777777" w:rsidR="002F220A" w:rsidRPr="008D3551" w:rsidRDefault="002F220A" w:rsidP="002F220A">
      <w:pPr>
        <w:spacing w:line="480" w:lineRule="auto"/>
        <w:jc w:val="both"/>
        <w:rPr>
          <w:rFonts w:ascii="Arial" w:eastAsia="Arial Unicode MS" w:hAnsi="Arial" w:cs="Arial"/>
          <w:sz w:val="24"/>
          <w:szCs w:val="24"/>
        </w:rPr>
      </w:pPr>
      <w:r w:rsidRPr="008D3551">
        <w:rPr>
          <w:rFonts w:ascii="Arial" w:eastAsia="Arial Unicode MS" w:hAnsi="Arial" w:cs="Arial"/>
          <w:sz w:val="24"/>
          <w:szCs w:val="24"/>
        </w:rPr>
        <w:t>For accused 3: Adv Mnisi</w:t>
      </w:r>
    </w:p>
    <w:p w14:paraId="306A74FD" w14:textId="77777777" w:rsidR="002F220A" w:rsidRPr="008D3551" w:rsidRDefault="002F220A" w:rsidP="002F220A">
      <w:pPr>
        <w:spacing w:line="480" w:lineRule="auto"/>
        <w:jc w:val="both"/>
        <w:rPr>
          <w:rFonts w:ascii="Arial" w:eastAsia="Arial Unicode MS" w:hAnsi="Arial" w:cs="Arial"/>
          <w:sz w:val="24"/>
          <w:szCs w:val="24"/>
        </w:rPr>
      </w:pPr>
      <w:r w:rsidRPr="008D3551">
        <w:rPr>
          <w:rFonts w:ascii="Arial" w:eastAsia="Arial Unicode MS" w:hAnsi="Arial" w:cs="Arial"/>
          <w:sz w:val="24"/>
          <w:szCs w:val="24"/>
        </w:rPr>
        <w:t>For accused 4: Adv Nxumalo</w:t>
      </w:r>
    </w:p>
    <w:p w14:paraId="7F16DE88" w14:textId="77777777" w:rsidR="002F220A" w:rsidRPr="008D3551" w:rsidRDefault="002F220A" w:rsidP="002F220A">
      <w:pPr>
        <w:spacing w:line="480" w:lineRule="auto"/>
        <w:jc w:val="both"/>
        <w:rPr>
          <w:rFonts w:ascii="Arial" w:eastAsia="Arial Unicode MS" w:hAnsi="Arial" w:cs="Arial"/>
          <w:sz w:val="24"/>
          <w:szCs w:val="24"/>
        </w:rPr>
      </w:pPr>
      <w:r w:rsidRPr="008D3551">
        <w:rPr>
          <w:rFonts w:ascii="Arial" w:eastAsia="Arial Unicode MS" w:hAnsi="Arial" w:cs="Arial"/>
          <w:sz w:val="24"/>
          <w:szCs w:val="24"/>
        </w:rPr>
        <w:t>For accused 5: Adv Mshololo</w:t>
      </w:r>
    </w:p>
    <w:p w14:paraId="2B63F255" w14:textId="77777777" w:rsidR="002F220A" w:rsidRPr="008D3551" w:rsidRDefault="002F220A" w:rsidP="002F220A">
      <w:pPr>
        <w:spacing w:line="480" w:lineRule="auto"/>
        <w:jc w:val="both"/>
        <w:rPr>
          <w:rFonts w:ascii="Arial" w:eastAsia="Arial Unicode MS" w:hAnsi="Arial" w:cs="Arial"/>
          <w:sz w:val="24"/>
          <w:szCs w:val="24"/>
        </w:rPr>
      </w:pPr>
      <w:r w:rsidRPr="008D3551">
        <w:rPr>
          <w:rFonts w:ascii="Arial" w:eastAsia="Arial Unicode MS" w:hAnsi="Arial" w:cs="Arial"/>
          <w:sz w:val="24"/>
          <w:szCs w:val="24"/>
        </w:rPr>
        <w:t>For the Media: Mr Dan Rosengarten from Rosengarten &amp; Feinberg Inc</w:t>
      </w:r>
    </w:p>
    <w:p w14:paraId="34546226" w14:textId="77777777" w:rsidR="002F220A" w:rsidRPr="008D3551" w:rsidRDefault="002F220A" w:rsidP="00930AC0">
      <w:pPr>
        <w:tabs>
          <w:tab w:val="left" w:pos="0"/>
        </w:tabs>
        <w:spacing w:after="0" w:line="360" w:lineRule="auto"/>
        <w:ind w:left="284"/>
        <w:jc w:val="both"/>
        <w:rPr>
          <w:rFonts w:ascii="Arial" w:hAnsi="Arial" w:cs="Arial"/>
          <w:b/>
          <w:sz w:val="24"/>
          <w:szCs w:val="24"/>
          <w:lang w:val="en-GB"/>
        </w:rPr>
      </w:pPr>
    </w:p>
    <w:p w14:paraId="24461948" w14:textId="77777777" w:rsidR="009B6C90" w:rsidRPr="008D3551" w:rsidRDefault="009B6C90" w:rsidP="00930AC0">
      <w:pPr>
        <w:tabs>
          <w:tab w:val="left" w:pos="0"/>
        </w:tabs>
        <w:spacing w:after="0" w:line="360" w:lineRule="auto"/>
        <w:ind w:left="284"/>
        <w:jc w:val="both"/>
        <w:rPr>
          <w:rFonts w:ascii="Arial" w:hAnsi="Arial" w:cs="Arial"/>
          <w:b/>
          <w:sz w:val="24"/>
          <w:szCs w:val="24"/>
          <w:lang w:val="en-GB"/>
        </w:rPr>
      </w:pPr>
    </w:p>
    <w:p w14:paraId="3044B1F4" w14:textId="77777777" w:rsidR="00CC3D79" w:rsidRDefault="00CC3D79" w:rsidP="00930AC0">
      <w:pPr>
        <w:tabs>
          <w:tab w:val="left" w:pos="0"/>
        </w:tabs>
        <w:spacing w:after="0" w:line="360" w:lineRule="auto"/>
        <w:ind w:left="284"/>
        <w:jc w:val="both"/>
        <w:rPr>
          <w:rFonts w:ascii="Arial" w:hAnsi="Arial" w:cs="Arial"/>
          <w:b/>
          <w:sz w:val="24"/>
          <w:szCs w:val="24"/>
          <w:lang w:val="en-GB"/>
        </w:rPr>
      </w:pPr>
    </w:p>
    <w:p w14:paraId="566BAC77" w14:textId="77777777" w:rsidR="009B6C90" w:rsidRPr="00CC3D79" w:rsidRDefault="009B6C90" w:rsidP="00930AC0">
      <w:pPr>
        <w:tabs>
          <w:tab w:val="left" w:pos="0"/>
        </w:tabs>
        <w:spacing w:after="0" w:line="360" w:lineRule="auto"/>
        <w:ind w:left="284"/>
        <w:jc w:val="both"/>
        <w:rPr>
          <w:rFonts w:ascii="Arial" w:hAnsi="Arial" w:cs="Arial"/>
          <w:sz w:val="24"/>
          <w:szCs w:val="24"/>
          <w:lang w:val="en-GB"/>
        </w:rPr>
      </w:pPr>
      <w:r w:rsidRPr="00CC3D79">
        <w:rPr>
          <w:rFonts w:ascii="Arial" w:hAnsi="Arial" w:cs="Arial"/>
          <w:sz w:val="24"/>
          <w:szCs w:val="24"/>
          <w:lang w:val="en-GB"/>
        </w:rPr>
        <w:t>D</w:t>
      </w:r>
      <w:r w:rsidR="00CC3D79">
        <w:rPr>
          <w:rFonts w:ascii="Arial" w:hAnsi="Arial" w:cs="Arial"/>
          <w:sz w:val="24"/>
          <w:szCs w:val="24"/>
          <w:lang w:val="en-GB"/>
        </w:rPr>
        <w:t>ate of hearing</w:t>
      </w:r>
      <w:r w:rsidR="00CC3D79">
        <w:rPr>
          <w:rFonts w:ascii="Arial" w:hAnsi="Arial" w:cs="Arial"/>
          <w:sz w:val="24"/>
          <w:szCs w:val="24"/>
          <w:lang w:val="en-GB"/>
        </w:rPr>
        <w:tab/>
      </w:r>
      <w:r w:rsidR="00CC3D79">
        <w:rPr>
          <w:rFonts w:ascii="Arial" w:hAnsi="Arial" w:cs="Arial"/>
          <w:sz w:val="24"/>
          <w:szCs w:val="24"/>
          <w:lang w:val="en-GB"/>
        </w:rPr>
        <w:tab/>
      </w:r>
      <w:r w:rsidR="00CC3D79">
        <w:rPr>
          <w:rFonts w:ascii="Arial" w:hAnsi="Arial" w:cs="Arial"/>
          <w:sz w:val="24"/>
          <w:szCs w:val="24"/>
          <w:lang w:val="en-GB"/>
        </w:rPr>
        <w:tab/>
      </w:r>
      <w:r w:rsidRPr="00CC3D79">
        <w:rPr>
          <w:rFonts w:ascii="Arial" w:hAnsi="Arial" w:cs="Arial"/>
          <w:sz w:val="24"/>
          <w:szCs w:val="24"/>
          <w:lang w:val="en-GB"/>
        </w:rPr>
        <w:t>:17 May 2023</w:t>
      </w:r>
    </w:p>
    <w:p w14:paraId="7BC42E5D" w14:textId="77777777" w:rsidR="009B6C90" w:rsidRPr="00CC3D79" w:rsidRDefault="009B6C90" w:rsidP="00930AC0">
      <w:pPr>
        <w:tabs>
          <w:tab w:val="left" w:pos="0"/>
        </w:tabs>
        <w:spacing w:after="0" w:line="360" w:lineRule="auto"/>
        <w:ind w:left="284"/>
        <w:jc w:val="both"/>
      </w:pPr>
      <w:r w:rsidRPr="00CC3D79">
        <w:rPr>
          <w:rFonts w:ascii="Arial" w:hAnsi="Arial" w:cs="Arial"/>
          <w:sz w:val="24"/>
          <w:szCs w:val="24"/>
          <w:lang w:val="en-GB"/>
        </w:rPr>
        <w:t>Date of judgment</w:t>
      </w:r>
      <w:r w:rsidR="00CC3D79">
        <w:rPr>
          <w:rFonts w:ascii="Arial" w:hAnsi="Arial" w:cs="Arial"/>
          <w:sz w:val="24"/>
          <w:szCs w:val="24"/>
          <w:lang w:val="en-GB"/>
        </w:rPr>
        <w:tab/>
      </w:r>
      <w:r w:rsidR="00CC3D79">
        <w:rPr>
          <w:rFonts w:ascii="Arial" w:hAnsi="Arial" w:cs="Arial"/>
          <w:sz w:val="24"/>
          <w:szCs w:val="24"/>
          <w:lang w:val="en-GB"/>
        </w:rPr>
        <w:tab/>
      </w:r>
      <w:r w:rsidR="00CC3D79">
        <w:rPr>
          <w:rFonts w:ascii="Arial" w:hAnsi="Arial" w:cs="Arial"/>
          <w:sz w:val="24"/>
          <w:szCs w:val="24"/>
          <w:lang w:val="en-GB"/>
        </w:rPr>
        <w:tab/>
      </w:r>
      <w:r w:rsidRPr="00CC3D79">
        <w:rPr>
          <w:rFonts w:ascii="Arial" w:hAnsi="Arial" w:cs="Arial"/>
          <w:sz w:val="24"/>
          <w:szCs w:val="24"/>
          <w:lang w:val="en-GB"/>
        </w:rPr>
        <w:t>:18 May 2023</w:t>
      </w:r>
    </w:p>
    <w:p w14:paraId="30339D86" w14:textId="77777777" w:rsidR="003669CC" w:rsidRPr="005E0E2B" w:rsidRDefault="003669CC" w:rsidP="00930AC0">
      <w:pPr>
        <w:pStyle w:val="ListParagraph"/>
        <w:tabs>
          <w:tab w:val="left" w:pos="0"/>
        </w:tabs>
        <w:spacing w:after="0" w:line="360" w:lineRule="auto"/>
        <w:ind w:left="284"/>
        <w:jc w:val="both"/>
        <w:rPr>
          <w:rFonts w:ascii="Arial" w:hAnsi="Arial" w:cs="Arial"/>
          <w:sz w:val="24"/>
          <w:szCs w:val="24"/>
          <w:lang w:val="en-GB"/>
        </w:rPr>
      </w:pPr>
      <w:r w:rsidRPr="005E0E2B">
        <w:rPr>
          <w:rFonts w:ascii="Arial" w:hAnsi="Arial" w:cs="Arial"/>
          <w:sz w:val="24"/>
          <w:szCs w:val="24"/>
          <w:lang w:val="en-GB"/>
        </w:rPr>
        <w:br/>
      </w:r>
    </w:p>
    <w:p w14:paraId="763FDB9E" w14:textId="4CC20430" w:rsidR="003669CC" w:rsidRPr="005E0E2B" w:rsidRDefault="003669CC" w:rsidP="00930AC0">
      <w:pPr>
        <w:pStyle w:val="ListParagraph"/>
        <w:tabs>
          <w:tab w:val="left" w:pos="0"/>
        </w:tabs>
        <w:spacing w:after="0" w:line="360" w:lineRule="auto"/>
        <w:ind w:left="284"/>
        <w:jc w:val="both"/>
        <w:rPr>
          <w:rFonts w:ascii="Arial" w:hAnsi="Arial" w:cs="Arial"/>
          <w:sz w:val="24"/>
          <w:szCs w:val="24"/>
          <w:lang w:val="en-GB"/>
        </w:rPr>
      </w:pPr>
    </w:p>
    <w:p w14:paraId="0AD9253A" w14:textId="77777777" w:rsidR="003669CC" w:rsidRDefault="003669CC" w:rsidP="00930AC0">
      <w:pPr>
        <w:tabs>
          <w:tab w:val="left" w:pos="0"/>
        </w:tabs>
        <w:ind w:left="284"/>
      </w:pPr>
    </w:p>
    <w:p w14:paraId="56E04EE7" w14:textId="034A1181" w:rsidR="00E5311E" w:rsidRDefault="00130DAA" w:rsidP="00930AC0">
      <w:pPr>
        <w:tabs>
          <w:tab w:val="left" w:pos="0"/>
        </w:tabs>
        <w:ind w:left="284"/>
      </w:pPr>
    </w:p>
    <w:sectPr w:rsidR="00E5311E">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neli Hyman" w:date="2023-05-22T10:03:00Z" w:initials="AH">
    <w:p w14:paraId="72FAA68F" w14:textId="77777777" w:rsidR="003669CC" w:rsidRDefault="003669CC" w:rsidP="003669CC">
      <w:pPr>
        <w:pStyle w:val="CommentText"/>
      </w:pPr>
      <w:r>
        <w:rPr>
          <w:rStyle w:val="CommentReference"/>
        </w:rPr>
        <w:annotationRef/>
      </w:r>
      <w:r>
        <w:t>Repeat of para [12] above.</w:t>
      </w:r>
    </w:p>
  </w:comment>
  <w:comment w:id="2" w:author="Anneli Hyman" w:date="2023-05-22T10:29:00Z" w:initials="AH">
    <w:p w14:paraId="14D4A1A1" w14:textId="77777777" w:rsidR="003669CC" w:rsidRDefault="003669CC" w:rsidP="003669CC">
      <w:pPr>
        <w:pStyle w:val="CommentText"/>
      </w:pPr>
      <w:r>
        <w:rPr>
          <w:rStyle w:val="CommentReference"/>
        </w:rPr>
        <w:annotationRef/>
      </w:r>
      <w:r>
        <w:t>Judge, I’m not sure what happened and therefore I’m not able to rephrase this sentence.</w:t>
      </w:r>
    </w:p>
  </w:comment>
  <w:comment w:id="3" w:author="Anneli Hyman" w:date="2023-05-22T10:41:00Z" w:initials="AH">
    <w:p w14:paraId="3C4963B2" w14:textId="77777777" w:rsidR="003669CC" w:rsidRDefault="003669CC" w:rsidP="003669CC">
      <w:pPr>
        <w:pStyle w:val="CommentText"/>
      </w:pPr>
      <w:r>
        <w:rPr>
          <w:rStyle w:val="CommentReference"/>
        </w:rPr>
        <w:annotationRef/>
      </w:r>
      <w:r>
        <w:t>Judge, kindly check whether my suggestion is indeed what Judge intended to write.</w:t>
      </w:r>
    </w:p>
  </w:comment>
  <w:comment w:id="4" w:author="Anneli Hyman" w:date="2023-05-22T10:42:00Z" w:initials="AH">
    <w:p w14:paraId="66828512" w14:textId="77777777" w:rsidR="003669CC" w:rsidRDefault="003669CC" w:rsidP="003669CC">
      <w:pPr>
        <w:pStyle w:val="CommentText"/>
      </w:pPr>
      <w:r>
        <w:rPr>
          <w:rStyle w:val="CommentReference"/>
        </w:rPr>
        <w:annotationRef/>
      </w:r>
      <w:r>
        <w:t>Judge, this sentence does not read right and should be rephrased.</w:t>
      </w:r>
    </w:p>
  </w:comment>
  <w:comment w:id="5" w:author="Anneli Hyman" w:date="2023-05-22T10:44:00Z" w:initials="AH">
    <w:p w14:paraId="3837E279" w14:textId="77777777" w:rsidR="003669CC" w:rsidRDefault="003669CC" w:rsidP="003669CC">
      <w:pPr>
        <w:pStyle w:val="CommentText"/>
      </w:pPr>
      <w:r>
        <w:rPr>
          <w:rStyle w:val="CommentReference"/>
        </w:rPr>
        <w:annotationRef/>
      </w:r>
      <w:r>
        <w:t>Judge, these sentence/s does not read coherently.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FAA68F" w15:done="0"/>
  <w15:commentEx w15:paraId="14D4A1A1" w15:done="0"/>
  <w15:commentEx w15:paraId="3C4963B2" w15:done="0"/>
  <w15:commentEx w15:paraId="66828512" w15:done="0"/>
  <w15:commentEx w15:paraId="3837E2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34135" w14:textId="77777777" w:rsidR="00130DAA" w:rsidRDefault="00130DAA" w:rsidP="003669CC">
      <w:pPr>
        <w:spacing w:after="0" w:line="240" w:lineRule="auto"/>
      </w:pPr>
      <w:r>
        <w:separator/>
      </w:r>
    </w:p>
  </w:endnote>
  <w:endnote w:type="continuationSeparator" w:id="0">
    <w:p w14:paraId="28032C04" w14:textId="77777777" w:rsidR="00130DAA" w:rsidRDefault="00130DAA" w:rsidP="0036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149753"/>
      <w:docPartObj>
        <w:docPartGallery w:val="Page Numbers (Bottom of Page)"/>
        <w:docPartUnique/>
      </w:docPartObj>
    </w:sdtPr>
    <w:sdtEndPr>
      <w:rPr>
        <w:noProof/>
      </w:rPr>
    </w:sdtEndPr>
    <w:sdtContent>
      <w:p w14:paraId="6D5211F1" w14:textId="4DC78EA2" w:rsidR="00AC6111" w:rsidRDefault="000132FA">
        <w:pPr>
          <w:pStyle w:val="Footer"/>
          <w:jc w:val="right"/>
        </w:pPr>
        <w:r>
          <w:fldChar w:fldCharType="begin"/>
        </w:r>
        <w:r>
          <w:instrText xml:space="preserve"> PAGE   \* MERGEFORMAT </w:instrText>
        </w:r>
        <w:r>
          <w:fldChar w:fldCharType="separate"/>
        </w:r>
        <w:r w:rsidR="00F64FB6">
          <w:rPr>
            <w:noProof/>
          </w:rPr>
          <w:t>2</w:t>
        </w:r>
        <w:r>
          <w:rPr>
            <w:noProof/>
          </w:rPr>
          <w:fldChar w:fldCharType="end"/>
        </w:r>
      </w:p>
    </w:sdtContent>
  </w:sdt>
  <w:p w14:paraId="00874F41" w14:textId="77777777" w:rsidR="00AC6111" w:rsidRDefault="00130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C4253" w14:textId="77777777" w:rsidR="00130DAA" w:rsidRDefault="00130DAA" w:rsidP="003669CC">
      <w:pPr>
        <w:spacing w:after="0" w:line="240" w:lineRule="auto"/>
      </w:pPr>
      <w:r>
        <w:separator/>
      </w:r>
    </w:p>
  </w:footnote>
  <w:footnote w:type="continuationSeparator" w:id="0">
    <w:p w14:paraId="483C4DB2" w14:textId="77777777" w:rsidR="00130DAA" w:rsidRDefault="00130DAA" w:rsidP="003669CC">
      <w:pPr>
        <w:spacing w:after="0" w:line="240" w:lineRule="auto"/>
      </w:pPr>
      <w:r>
        <w:continuationSeparator/>
      </w:r>
    </w:p>
  </w:footnote>
  <w:footnote w:id="1">
    <w:p w14:paraId="6874BAE3" w14:textId="77777777" w:rsidR="003669CC" w:rsidRPr="00477086" w:rsidRDefault="003669CC" w:rsidP="005D29E3">
      <w:pPr>
        <w:pStyle w:val="FootnoteText"/>
        <w:ind w:left="851"/>
        <w:jc w:val="both"/>
        <w:rPr>
          <w:rFonts w:ascii="Arial" w:hAnsi="Arial" w:cs="Arial"/>
          <w:lang w:val="en-US"/>
        </w:rPr>
      </w:pPr>
      <w:r w:rsidRPr="00477086">
        <w:rPr>
          <w:rStyle w:val="FootnoteReference"/>
          <w:rFonts w:ascii="Arial" w:hAnsi="Arial" w:cs="Arial"/>
        </w:rPr>
        <w:footnoteRef/>
      </w:r>
      <w:r w:rsidRPr="00477086">
        <w:rPr>
          <w:rFonts w:ascii="Arial" w:hAnsi="Arial" w:cs="Arial"/>
        </w:rPr>
        <w:t xml:space="preserve">. </w:t>
      </w:r>
      <w:r w:rsidRPr="00477086">
        <w:rPr>
          <w:rFonts w:ascii="Arial" w:hAnsi="Arial" w:cs="Arial"/>
          <w:lang w:val="en-US"/>
        </w:rPr>
        <w:t>Act 105 of 1997.</w:t>
      </w:r>
    </w:p>
  </w:footnote>
  <w:footnote w:id="2">
    <w:p w14:paraId="613293D1" w14:textId="77777777" w:rsidR="003669CC" w:rsidRPr="00477086" w:rsidRDefault="003669CC" w:rsidP="005D29E3">
      <w:pPr>
        <w:pStyle w:val="FootnoteText"/>
        <w:ind w:left="851"/>
        <w:jc w:val="both"/>
        <w:rPr>
          <w:rFonts w:ascii="Arial" w:hAnsi="Arial" w:cs="Arial"/>
          <w:lang w:val="en-US"/>
        </w:rPr>
      </w:pPr>
      <w:r w:rsidRPr="00477086">
        <w:rPr>
          <w:rStyle w:val="FootnoteReference"/>
          <w:rFonts w:ascii="Arial" w:hAnsi="Arial" w:cs="Arial"/>
        </w:rPr>
        <w:footnoteRef/>
      </w:r>
      <w:r w:rsidRPr="00477086">
        <w:rPr>
          <w:rFonts w:ascii="Arial" w:hAnsi="Arial" w:cs="Arial"/>
        </w:rPr>
        <w:t xml:space="preserve">. </w:t>
      </w:r>
      <w:r w:rsidRPr="00477086">
        <w:rPr>
          <w:rFonts w:ascii="Arial" w:hAnsi="Arial" w:cs="Arial"/>
          <w:lang w:val="en-US"/>
        </w:rPr>
        <w:t>Act 51 of 1977.</w:t>
      </w:r>
    </w:p>
  </w:footnote>
  <w:footnote w:id="3">
    <w:p w14:paraId="6C5DB4B4" w14:textId="77777777" w:rsidR="003669CC" w:rsidRPr="00477086" w:rsidRDefault="003669CC" w:rsidP="005D29E3">
      <w:pPr>
        <w:pStyle w:val="FootnoteText"/>
        <w:ind w:left="851"/>
        <w:jc w:val="both"/>
        <w:rPr>
          <w:rFonts w:ascii="Arial" w:hAnsi="Arial" w:cs="Arial"/>
          <w:lang w:val="en-US"/>
        </w:rPr>
      </w:pPr>
      <w:r w:rsidRPr="00477086">
        <w:rPr>
          <w:rStyle w:val="FootnoteReference"/>
          <w:rFonts w:ascii="Arial" w:hAnsi="Arial" w:cs="Arial"/>
        </w:rPr>
        <w:footnoteRef/>
      </w:r>
      <w:r w:rsidRPr="00477086">
        <w:rPr>
          <w:rFonts w:ascii="Arial" w:hAnsi="Arial" w:cs="Arial"/>
        </w:rPr>
        <w:t xml:space="preserve">. </w:t>
      </w:r>
      <w:r w:rsidRPr="00477086">
        <w:rPr>
          <w:rFonts w:ascii="Arial" w:hAnsi="Arial" w:cs="Arial"/>
          <w:i/>
          <w:lang w:val="en-US"/>
        </w:rPr>
        <w:t xml:space="preserve">Idem </w:t>
      </w:r>
      <w:r w:rsidRPr="00477086">
        <w:rPr>
          <w:rFonts w:ascii="Arial" w:hAnsi="Arial" w:cs="Arial"/>
          <w:lang w:val="en-US"/>
        </w:rPr>
        <w:t>fn 1.</w:t>
      </w:r>
    </w:p>
  </w:footnote>
  <w:footnote w:id="4">
    <w:p w14:paraId="61EA604A" w14:textId="77777777" w:rsidR="003669CC" w:rsidRPr="00711A7B" w:rsidRDefault="003669CC" w:rsidP="005D29E3">
      <w:pPr>
        <w:pStyle w:val="FootnoteText"/>
        <w:ind w:left="851"/>
        <w:jc w:val="both"/>
        <w:rPr>
          <w:lang w:val="en-US"/>
        </w:rPr>
      </w:pPr>
      <w:r w:rsidRPr="001832CB">
        <w:rPr>
          <w:rStyle w:val="FootnoteReference"/>
        </w:rPr>
        <w:footnoteRef/>
      </w:r>
      <w:r w:rsidRPr="001832CB">
        <w:t xml:space="preserve"> </w:t>
      </w:r>
      <w:r w:rsidRPr="001832CB">
        <w:rPr>
          <w:i/>
          <w:lang w:val="en-US"/>
        </w:rPr>
        <w:t xml:space="preserve">Idem </w:t>
      </w:r>
      <w:r w:rsidRPr="001832CB">
        <w:rPr>
          <w:lang w:val="en-US"/>
        </w:rPr>
        <w:t>fn 2.</w:t>
      </w:r>
    </w:p>
  </w:footnote>
  <w:footnote w:id="5">
    <w:p w14:paraId="777CDD4F" w14:textId="77777777" w:rsidR="003669CC" w:rsidRPr="001435EC" w:rsidRDefault="003669CC" w:rsidP="003A157B">
      <w:pPr>
        <w:pStyle w:val="FootnoteText"/>
        <w:ind w:left="851"/>
        <w:jc w:val="both"/>
        <w:rPr>
          <w:rFonts w:ascii="Arial" w:hAnsi="Arial" w:cs="Arial"/>
          <w:i/>
          <w:lang w:val="en-US"/>
        </w:rPr>
      </w:pPr>
      <w:r w:rsidRPr="001435EC">
        <w:rPr>
          <w:rStyle w:val="FootnoteReference"/>
          <w:rFonts w:ascii="Arial" w:hAnsi="Arial" w:cs="Arial"/>
        </w:rPr>
        <w:footnoteRef/>
      </w:r>
      <w:r w:rsidRPr="001435EC">
        <w:rPr>
          <w:rFonts w:ascii="Arial" w:hAnsi="Arial" w:cs="Arial"/>
        </w:rPr>
        <w:t xml:space="preserve"> </w:t>
      </w:r>
      <w:r w:rsidRPr="001435EC">
        <w:rPr>
          <w:rFonts w:ascii="Arial" w:hAnsi="Arial" w:cs="Arial"/>
          <w:i/>
          <w:lang w:val="en-US"/>
        </w:rPr>
        <w:t>Ibid.</w:t>
      </w:r>
    </w:p>
  </w:footnote>
  <w:footnote w:id="6">
    <w:p w14:paraId="0C430528" w14:textId="77777777" w:rsidR="003669CC" w:rsidRPr="001435EC" w:rsidRDefault="003669CC" w:rsidP="003A157B">
      <w:pPr>
        <w:pStyle w:val="FootnoteText"/>
        <w:ind w:left="851"/>
        <w:jc w:val="both"/>
        <w:rPr>
          <w:rFonts w:ascii="Arial" w:hAnsi="Arial" w:cs="Arial"/>
          <w:lang w:val="en-US"/>
        </w:rPr>
      </w:pPr>
      <w:r w:rsidRPr="001435EC">
        <w:rPr>
          <w:rStyle w:val="FootnoteReference"/>
          <w:rFonts w:ascii="Arial" w:hAnsi="Arial" w:cs="Arial"/>
        </w:rPr>
        <w:footnoteRef/>
      </w:r>
      <w:r w:rsidRPr="001435EC">
        <w:rPr>
          <w:rFonts w:ascii="Arial" w:hAnsi="Arial" w:cs="Arial"/>
        </w:rPr>
        <w:t xml:space="preserve"> 2001 (4) All SA 279 (SCA) at [30]  </w:t>
      </w:r>
    </w:p>
    <w:p w14:paraId="022980EA" w14:textId="77777777" w:rsidR="003669CC" w:rsidRPr="00711A7B" w:rsidRDefault="003669CC" w:rsidP="003A157B">
      <w:pPr>
        <w:pStyle w:val="FootnoteText"/>
        <w:jc w:val="both"/>
        <w:rPr>
          <w:rFonts w:cs="Arial"/>
        </w:rPr>
      </w:pPr>
    </w:p>
  </w:footnote>
  <w:footnote w:id="7">
    <w:p w14:paraId="0D433906" w14:textId="77777777" w:rsidR="003669CC" w:rsidRPr="00345147" w:rsidRDefault="003669CC" w:rsidP="00D14AFD">
      <w:pPr>
        <w:pStyle w:val="FootnoteText"/>
        <w:ind w:firstLine="993"/>
        <w:jc w:val="both"/>
        <w:rPr>
          <w:rFonts w:ascii="Arial" w:hAnsi="Arial" w:cs="Arial"/>
          <w:lang w:val="en-US"/>
        </w:rPr>
      </w:pPr>
      <w:r w:rsidRPr="00345147">
        <w:rPr>
          <w:rStyle w:val="FootnoteReference"/>
          <w:rFonts w:ascii="Arial" w:hAnsi="Arial" w:cs="Arial"/>
        </w:rPr>
        <w:footnoteRef/>
      </w:r>
      <w:r>
        <w:rPr>
          <w:rFonts w:ascii="Arial" w:hAnsi="Arial" w:cs="Arial"/>
        </w:rPr>
        <w:t>.</w:t>
      </w:r>
      <w:r w:rsidRPr="00345147">
        <w:rPr>
          <w:rFonts w:ascii="Arial" w:hAnsi="Arial" w:cs="Arial"/>
        </w:rPr>
        <w:t xml:space="preserve"> 2017 (2) SACR 491 (SCA); [2017] 3 All SA 622 (SCA); [2017] ZASCA 97.</w:t>
      </w:r>
    </w:p>
  </w:footnote>
  <w:footnote w:id="8">
    <w:p w14:paraId="66EF4E82" w14:textId="77777777" w:rsidR="003669CC" w:rsidRPr="00345147" w:rsidRDefault="003669CC" w:rsidP="00D14AFD">
      <w:pPr>
        <w:pStyle w:val="FootnoteText"/>
        <w:ind w:firstLine="993"/>
        <w:jc w:val="both"/>
        <w:rPr>
          <w:rFonts w:ascii="Arial" w:hAnsi="Arial" w:cs="Arial"/>
          <w:lang w:val="en-US"/>
        </w:rPr>
      </w:pPr>
      <w:r w:rsidRPr="00345147">
        <w:rPr>
          <w:rStyle w:val="FootnoteReference"/>
          <w:rFonts w:ascii="Arial" w:hAnsi="Arial" w:cs="Arial"/>
        </w:rPr>
        <w:footnoteRef/>
      </w:r>
      <w:r>
        <w:rPr>
          <w:rFonts w:ascii="Arial" w:hAnsi="Arial" w:cs="Arial"/>
        </w:rPr>
        <w:t>.</w:t>
      </w:r>
      <w:r w:rsidRPr="00345147">
        <w:rPr>
          <w:rFonts w:ascii="Arial" w:hAnsi="Arial" w:cs="Arial"/>
        </w:rPr>
        <w:t xml:space="preserve"> </w:t>
      </w:r>
      <w:r w:rsidRPr="00345147">
        <w:rPr>
          <w:rFonts w:ascii="Arial" w:hAnsi="Arial" w:cs="Arial"/>
          <w:i/>
          <w:lang w:val="en-US"/>
        </w:rPr>
        <w:t xml:space="preserve">Idem </w:t>
      </w:r>
      <w:r w:rsidRPr="00345147">
        <w:rPr>
          <w:rFonts w:ascii="Arial" w:hAnsi="Arial" w:cs="Arial"/>
          <w:lang w:val="en-US"/>
        </w:rPr>
        <w:t>fn 8 at para 58.</w:t>
      </w:r>
    </w:p>
  </w:footnote>
  <w:footnote w:id="9">
    <w:p w14:paraId="05A3ABF6" w14:textId="77777777" w:rsidR="003669CC" w:rsidRPr="00B619C4" w:rsidRDefault="003669CC" w:rsidP="00B619C4">
      <w:pPr>
        <w:pStyle w:val="FootnoteText"/>
        <w:ind w:left="1134" w:hanging="141"/>
        <w:rPr>
          <w:rFonts w:ascii="Arial" w:hAnsi="Arial" w:cs="Arial"/>
          <w:lang w:val="en-US"/>
        </w:rPr>
      </w:pPr>
      <w:r w:rsidRPr="00345147">
        <w:rPr>
          <w:rStyle w:val="FootnoteReference"/>
          <w:rFonts w:ascii="Arial" w:hAnsi="Arial" w:cs="Arial"/>
        </w:rPr>
        <w:footnoteRef/>
      </w:r>
      <w:r>
        <w:rPr>
          <w:rFonts w:ascii="Arial" w:hAnsi="Arial" w:cs="Arial"/>
        </w:rPr>
        <w:t>.</w:t>
      </w:r>
      <w:r w:rsidRPr="00345147">
        <w:rPr>
          <w:rFonts w:ascii="Arial" w:hAnsi="Arial" w:cs="Arial"/>
        </w:rPr>
        <w:t xml:space="preserve"> With reference to </w:t>
      </w:r>
      <w:r w:rsidRPr="00345147">
        <w:rPr>
          <w:rFonts w:ascii="Arial" w:hAnsi="Arial" w:cs="Arial"/>
          <w:i/>
        </w:rPr>
        <w:t xml:space="preserve">S v Mamabolo </w:t>
      </w:r>
      <w:r w:rsidRPr="00345147">
        <w:rPr>
          <w:rFonts w:ascii="Arial" w:hAnsi="Arial" w:cs="Arial"/>
        </w:rPr>
        <w:t xml:space="preserve">[2001] ZACC 17 at para 45 and </w:t>
      </w:r>
      <w:r w:rsidRPr="00345147">
        <w:rPr>
          <w:rFonts w:ascii="Arial" w:hAnsi="Arial" w:cs="Arial"/>
          <w:i/>
        </w:rPr>
        <w:t>Laugh It Off Promotions CC v South</w:t>
      </w:r>
      <w:r w:rsidR="00B619C4">
        <w:rPr>
          <w:rFonts w:ascii="Arial" w:hAnsi="Arial" w:cs="Arial"/>
          <w:i/>
        </w:rPr>
        <w:t xml:space="preserve"> </w:t>
      </w:r>
      <w:r w:rsidRPr="00345147">
        <w:rPr>
          <w:rFonts w:ascii="Arial" w:hAnsi="Arial" w:cs="Arial"/>
          <w:i/>
        </w:rPr>
        <w:t xml:space="preserve">African Breweries International (Finance) BV t/a Sabmark International and Another </w:t>
      </w:r>
      <w:r w:rsidRPr="00345147">
        <w:rPr>
          <w:rFonts w:ascii="Arial" w:hAnsi="Arial" w:cs="Arial"/>
        </w:rPr>
        <w:t xml:space="preserve">[2005] ZACC 7 </w:t>
      </w:r>
      <w:r w:rsidRPr="00B619C4">
        <w:rPr>
          <w:rFonts w:ascii="Arial" w:hAnsi="Arial" w:cs="Arial"/>
        </w:rPr>
        <w:t>at para 59.</w:t>
      </w:r>
    </w:p>
    <w:p w14:paraId="73089F48" w14:textId="77777777" w:rsidR="003669CC" w:rsidRPr="00711A7B" w:rsidRDefault="003669CC" w:rsidP="003669CC">
      <w:pPr>
        <w:pStyle w:val="FootnoteText"/>
        <w:jc w:val="both"/>
        <w:rPr>
          <w:lang w:val="en-US"/>
        </w:rPr>
      </w:pPr>
    </w:p>
  </w:footnote>
  <w:footnote w:id="10">
    <w:p w14:paraId="2CD37FB9" w14:textId="77777777" w:rsidR="003669CC" w:rsidRPr="00FA6053" w:rsidRDefault="003669CC" w:rsidP="00047A44">
      <w:pPr>
        <w:pStyle w:val="FootnoteText"/>
        <w:ind w:left="993"/>
        <w:jc w:val="both"/>
        <w:rPr>
          <w:rFonts w:ascii="Arial" w:hAnsi="Arial" w:cs="Arial"/>
        </w:rPr>
      </w:pPr>
      <w:r w:rsidRPr="00FA6053">
        <w:rPr>
          <w:rStyle w:val="FootnoteReference"/>
          <w:rFonts w:ascii="Arial" w:hAnsi="Arial" w:cs="Arial"/>
        </w:rPr>
        <w:footnoteRef/>
      </w:r>
      <w:r w:rsidR="00047A44">
        <w:rPr>
          <w:rFonts w:ascii="Arial" w:hAnsi="Arial" w:cs="Arial"/>
        </w:rPr>
        <w:t>.</w:t>
      </w:r>
      <w:r w:rsidRPr="00FA6053">
        <w:rPr>
          <w:rFonts w:ascii="Arial" w:hAnsi="Arial" w:cs="Arial"/>
        </w:rPr>
        <w:t xml:space="preserve"> 2011 (1) SACR  40 (SCA) at para [16]-[17].</w:t>
      </w:r>
    </w:p>
  </w:footnote>
  <w:footnote w:id="11">
    <w:p w14:paraId="48D7ABB5" w14:textId="77777777" w:rsidR="003669CC" w:rsidRPr="00FA6053" w:rsidRDefault="003669CC" w:rsidP="00047A44">
      <w:pPr>
        <w:pStyle w:val="FootnoteText"/>
        <w:ind w:left="993"/>
        <w:jc w:val="both"/>
        <w:rPr>
          <w:rFonts w:ascii="Arial" w:hAnsi="Arial" w:cs="Arial"/>
          <w:lang w:val="en-US"/>
        </w:rPr>
      </w:pPr>
      <w:r w:rsidRPr="00FA6053">
        <w:rPr>
          <w:rStyle w:val="FootnoteReference"/>
          <w:rFonts w:ascii="Arial" w:hAnsi="Arial" w:cs="Arial"/>
        </w:rPr>
        <w:footnoteRef/>
      </w:r>
      <w:r w:rsidR="000560D4">
        <w:rPr>
          <w:rFonts w:ascii="Arial" w:hAnsi="Arial" w:cs="Arial"/>
        </w:rPr>
        <w:t>.</w:t>
      </w:r>
      <w:r w:rsidRPr="00FA6053">
        <w:rPr>
          <w:rFonts w:ascii="Arial" w:hAnsi="Arial" w:cs="Arial"/>
        </w:rPr>
        <w:t xml:space="preserve"> 2001 (1) SACR 414 (CC).</w:t>
      </w:r>
    </w:p>
  </w:footnote>
  <w:footnote w:id="12">
    <w:p w14:paraId="14E30DE2" w14:textId="77777777" w:rsidR="003669CC" w:rsidRPr="00FA6053" w:rsidRDefault="003669CC" w:rsidP="000560D4">
      <w:pPr>
        <w:pStyle w:val="FootnoteText"/>
        <w:ind w:left="1276" w:hanging="283"/>
        <w:jc w:val="both"/>
        <w:rPr>
          <w:rFonts w:ascii="Arial" w:hAnsi="Arial" w:cs="Arial"/>
          <w:lang w:val="en-US"/>
        </w:rPr>
      </w:pPr>
      <w:r w:rsidRPr="00FA6053">
        <w:rPr>
          <w:rStyle w:val="FootnoteReference"/>
          <w:rFonts w:ascii="Arial" w:hAnsi="Arial" w:cs="Arial"/>
        </w:rPr>
        <w:footnoteRef/>
      </w:r>
      <w:r w:rsidR="000560D4">
        <w:rPr>
          <w:rFonts w:ascii="Arial" w:hAnsi="Arial" w:cs="Arial"/>
        </w:rPr>
        <w:t>.</w:t>
      </w:r>
      <w:r w:rsidRPr="00FA6053">
        <w:rPr>
          <w:rFonts w:ascii="Arial" w:hAnsi="Arial" w:cs="Arial"/>
        </w:rPr>
        <w:t xml:space="preserve"> </w:t>
      </w:r>
      <w:r w:rsidRPr="00FA6053">
        <w:rPr>
          <w:rFonts w:ascii="Arial" w:hAnsi="Arial" w:cs="Arial"/>
          <w:i/>
          <w:lang w:val="en-US"/>
        </w:rPr>
        <w:t xml:space="preserve">Idem </w:t>
      </w:r>
      <w:r w:rsidRPr="00FA6053">
        <w:rPr>
          <w:rFonts w:ascii="Arial" w:hAnsi="Arial" w:cs="Arial"/>
          <w:lang w:val="en-US"/>
        </w:rPr>
        <w:t>fn 13 at para 66, dissenting judgment but this particular passage was approved by the majority.</w:t>
      </w:r>
    </w:p>
  </w:footnote>
  <w:footnote w:id="13">
    <w:p w14:paraId="65984362" w14:textId="77777777" w:rsidR="00C8125D" w:rsidRDefault="00C8125D" w:rsidP="004B5133">
      <w:pPr>
        <w:pStyle w:val="FootnoteText"/>
        <w:ind w:firstLine="993"/>
      </w:pPr>
      <w:r>
        <w:rPr>
          <w:rStyle w:val="FootnoteReference"/>
        </w:rPr>
        <w:footnoteRef/>
      </w:r>
      <w:r>
        <w:t xml:space="preserve">. 2007 (5) SA 540 (SCA) at para [9]. </w:t>
      </w:r>
    </w:p>
  </w:footnote>
  <w:footnote w:id="14">
    <w:p w14:paraId="1D5DEDDB" w14:textId="77777777" w:rsidR="003669CC" w:rsidRPr="00FE7B56" w:rsidRDefault="003669CC" w:rsidP="00D30B81">
      <w:pPr>
        <w:pStyle w:val="FootnoteText"/>
        <w:ind w:firstLine="993"/>
        <w:jc w:val="both"/>
        <w:rPr>
          <w:rFonts w:ascii="Arial" w:hAnsi="Arial" w:cs="Arial"/>
        </w:rPr>
      </w:pPr>
      <w:r w:rsidRPr="00FE7B56">
        <w:rPr>
          <w:rStyle w:val="FootnoteReference"/>
          <w:rFonts w:ascii="Arial" w:hAnsi="Arial" w:cs="Arial"/>
        </w:rPr>
        <w:footnoteRef/>
      </w:r>
      <w:r w:rsidRPr="00FE7B56">
        <w:rPr>
          <w:rFonts w:ascii="Arial" w:hAnsi="Arial" w:cs="Arial"/>
        </w:rPr>
        <w:t xml:space="preserve"> </w:t>
      </w:r>
      <w:r w:rsidRPr="00FE7B56">
        <w:rPr>
          <w:rFonts w:ascii="Arial" w:hAnsi="Arial" w:cs="Arial"/>
          <w:i/>
        </w:rPr>
        <w:t xml:space="preserve">Idem </w:t>
      </w:r>
      <w:r w:rsidRPr="00FE7B56">
        <w:rPr>
          <w:rFonts w:ascii="Arial" w:hAnsi="Arial" w:cs="Arial"/>
        </w:rPr>
        <w:t>fn 8 at para [58].</w:t>
      </w:r>
    </w:p>
  </w:footnote>
  <w:footnote w:id="15">
    <w:p w14:paraId="377AA993" w14:textId="77777777" w:rsidR="003669CC" w:rsidRPr="00FE7B56" w:rsidRDefault="003669CC" w:rsidP="00D30B81">
      <w:pPr>
        <w:pStyle w:val="FootnoteText"/>
        <w:ind w:firstLine="993"/>
        <w:jc w:val="both"/>
        <w:rPr>
          <w:rFonts w:ascii="Arial" w:hAnsi="Arial" w:cs="Arial"/>
        </w:rPr>
      </w:pPr>
      <w:r w:rsidRPr="00FE7B56">
        <w:rPr>
          <w:rStyle w:val="FootnoteReference"/>
          <w:rFonts w:ascii="Arial" w:hAnsi="Arial" w:cs="Arial"/>
        </w:rPr>
        <w:footnoteRef/>
      </w:r>
      <w:r w:rsidRPr="00FE7B56">
        <w:rPr>
          <w:rFonts w:ascii="Arial" w:hAnsi="Arial" w:cs="Arial"/>
        </w:rPr>
        <w:t xml:space="preserve"> 2000 (4) SA 973 (C).</w:t>
      </w:r>
    </w:p>
  </w:footnote>
  <w:footnote w:id="16">
    <w:p w14:paraId="77C83D06" w14:textId="77777777" w:rsidR="003669CC" w:rsidRPr="00FA6053" w:rsidRDefault="003669CC" w:rsidP="00A36057">
      <w:pPr>
        <w:pStyle w:val="FootnoteText"/>
        <w:ind w:firstLine="993"/>
        <w:jc w:val="both"/>
        <w:rPr>
          <w:rFonts w:ascii="Arial" w:hAnsi="Arial" w:cs="Arial"/>
        </w:rPr>
      </w:pPr>
      <w:r w:rsidRPr="00FA6053">
        <w:rPr>
          <w:rStyle w:val="FootnoteReference"/>
          <w:rFonts w:ascii="Arial" w:hAnsi="Arial" w:cs="Arial"/>
        </w:rPr>
        <w:footnoteRef/>
      </w:r>
      <w:r w:rsidRPr="00FA6053">
        <w:rPr>
          <w:rFonts w:ascii="Arial" w:hAnsi="Arial" w:cs="Arial"/>
        </w:rPr>
        <w:t xml:space="preserve"> </w:t>
      </w:r>
      <w:r w:rsidRPr="00FA6053">
        <w:rPr>
          <w:rFonts w:ascii="Arial" w:hAnsi="Arial" w:cs="Arial"/>
          <w:i/>
        </w:rPr>
        <w:t xml:space="preserve">Idem </w:t>
      </w:r>
      <w:r w:rsidRPr="00FA6053">
        <w:rPr>
          <w:rFonts w:ascii="Arial" w:hAnsi="Arial" w:cs="Arial"/>
        </w:rPr>
        <w:t>fn 18 at paras [56]-[61].</w:t>
      </w:r>
    </w:p>
  </w:footnote>
  <w:footnote w:id="17">
    <w:p w14:paraId="57D9FA1A" w14:textId="77777777" w:rsidR="003669CC" w:rsidRPr="00FA6053" w:rsidRDefault="003669CC" w:rsidP="00A36057">
      <w:pPr>
        <w:pStyle w:val="FootnoteText"/>
        <w:ind w:firstLine="993"/>
        <w:rPr>
          <w:rFonts w:ascii="Arial" w:hAnsi="Arial" w:cs="Arial"/>
          <w:lang w:val="en-US"/>
        </w:rPr>
      </w:pPr>
      <w:r w:rsidRPr="00FA6053">
        <w:rPr>
          <w:rStyle w:val="FootnoteReference"/>
          <w:rFonts w:ascii="Arial" w:hAnsi="Arial" w:cs="Arial"/>
        </w:rPr>
        <w:footnoteRef/>
      </w:r>
      <w:r w:rsidRPr="00FA6053">
        <w:rPr>
          <w:rFonts w:ascii="Arial" w:hAnsi="Arial" w:cs="Arial"/>
        </w:rPr>
        <w:t xml:space="preserve"> </w:t>
      </w:r>
      <w:r w:rsidRPr="00FA6053">
        <w:rPr>
          <w:rFonts w:ascii="Arial" w:hAnsi="Arial" w:cs="Arial"/>
          <w:i/>
          <w:lang w:val="en-US"/>
        </w:rPr>
        <w:t xml:space="preserve">Idem </w:t>
      </w:r>
      <w:r w:rsidRPr="00FA6053">
        <w:rPr>
          <w:rFonts w:ascii="Arial" w:hAnsi="Arial" w:cs="Arial"/>
          <w:lang w:val="en-US"/>
        </w:rPr>
        <w:t>fn 18 at para [61].</w:t>
      </w:r>
    </w:p>
  </w:footnote>
  <w:footnote w:id="18">
    <w:p w14:paraId="605C9913" w14:textId="77777777" w:rsidR="003669CC" w:rsidRPr="00FA6053" w:rsidRDefault="003669CC" w:rsidP="00A36057">
      <w:pPr>
        <w:pStyle w:val="FootnoteText"/>
        <w:ind w:firstLine="993"/>
        <w:rPr>
          <w:rFonts w:ascii="Arial" w:hAnsi="Arial" w:cs="Arial"/>
          <w:lang w:val="en-US"/>
        </w:rPr>
      </w:pPr>
      <w:r w:rsidRPr="00FA6053">
        <w:rPr>
          <w:rStyle w:val="FootnoteReference"/>
          <w:rFonts w:ascii="Arial" w:hAnsi="Arial" w:cs="Arial"/>
        </w:rPr>
        <w:footnoteRef/>
      </w:r>
      <w:r w:rsidRPr="00FA6053">
        <w:rPr>
          <w:rFonts w:ascii="Arial" w:hAnsi="Arial" w:cs="Arial"/>
        </w:rPr>
        <w:t xml:space="preserve"> </w:t>
      </w:r>
      <w:r w:rsidRPr="00FA6053">
        <w:rPr>
          <w:rFonts w:ascii="Arial" w:hAnsi="Arial" w:cs="Arial"/>
          <w:i/>
          <w:lang w:val="en-US"/>
        </w:rPr>
        <w:t xml:space="preserve">Idem </w:t>
      </w:r>
      <w:r w:rsidRPr="00FA6053">
        <w:rPr>
          <w:rFonts w:ascii="Arial" w:hAnsi="Arial" w:cs="Arial"/>
          <w:lang w:val="en-US"/>
        </w:rPr>
        <w:t>fn 2.</w:t>
      </w:r>
    </w:p>
  </w:footnote>
  <w:footnote w:id="19">
    <w:p w14:paraId="5B6961BD" w14:textId="77777777" w:rsidR="003669CC" w:rsidRPr="00FA6053" w:rsidRDefault="003669CC" w:rsidP="00A36057">
      <w:pPr>
        <w:pStyle w:val="FootnoteText"/>
        <w:ind w:firstLine="993"/>
        <w:rPr>
          <w:rFonts w:ascii="Arial" w:hAnsi="Arial" w:cs="Arial"/>
        </w:rPr>
      </w:pPr>
      <w:r w:rsidRPr="00FA6053">
        <w:rPr>
          <w:rStyle w:val="FootnoteReference"/>
          <w:rFonts w:ascii="Arial" w:hAnsi="Arial" w:cs="Arial"/>
        </w:rPr>
        <w:footnoteRef/>
      </w:r>
      <w:r w:rsidRPr="00FA6053">
        <w:rPr>
          <w:rFonts w:ascii="Arial" w:hAnsi="Arial" w:cs="Arial"/>
        </w:rPr>
        <w:t xml:space="preserve"> </w:t>
      </w:r>
      <w:r w:rsidRPr="00FA6053">
        <w:rPr>
          <w:rFonts w:ascii="Arial" w:hAnsi="Arial" w:cs="Arial"/>
          <w:i/>
        </w:rPr>
        <w:t xml:space="preserve">Idem </w:t>
      </w:r>
      <w:r w:rsidRPr="00FA6053">
        <w:rPr>
          <w:rFonts w:ascii="Arial" w:hAnsi="Arial" w:cs="Arial"/>
        </w:rPr>
        <w:t>fn 2, Section 152.</w:t>
      </w:r>
    </w:p>
  </w:footnote>
  <w:footnote w:id="20">
    <w:p w14:paraId="74D788D1" w14:textId="77777777" w:rsidR="00A36057" w:rsidRPr="00FA6053" w:rsidRDefault="00A36057" w:rsidP="00A36057">
      <w:pPr>
        <w:pStyle w:val="FootnoteText"/>
        <w:ind w:firstLine="993"/>
        <w:rPr>
          <w:rFonts w:ascii="Arial" w:hAnsi="Arial" w:cs="Arial"/>
        </w:rPr>
      </w:pPr>
      <w:r w:rsidRPr="00FA6053">
        <w:rPr>
          <w:rStyle w:val="FootnoteReference"/>
          <w:rFonts w:ascii="Arial" w:hAnsi="Arial" w:cs="Arial"/>
        </w:rPr>
        <w:footnoteRef/>
      </w:r>
      <w:r w:rsidRPr="00FA6053">
        <w:rPr>
          <w:rFonts w:ascii="Arial" w:hAnsi="Arial" w:cs="Arial"/>
        </w:rPr>
        <w:t xml:space="preserve"> </w:t>
      </w:r>
      <w:r w:rsidRPr="00FA6053">
        <w:rPr>
          <w:rFonts w:ascii="Arial" w:hAnsi="Arial" w:cs="Arial"/>
          <w:i/>
        </w:rPr>
        <w:t xml:space="preserve">Idem </w:t>
      </w:r>
      <w:r w:rsidRPr="00FA6053">
        <w:rPr>
          <w:rFonts w:ascii="Arial" w:hAnsi="Arial" w:cs="Arial"/>
        </w:rPr>
        <w:t xml:space="preserve">fn 2, Section 153(1). </w:t>
      </w:r>
    </w:p>
  </w:footnote>
  <w:footnote w:id="21">
    <w:p w14:paraId="0BA8AF1E" w14:textId="77777777" w:rsidR="00A36057" w:rsidRPr="00FA6053" w:rsidRDefault="00A36057" w:rsidP="00A36057">
      <w:pPr>
        <w:pStyle w:val="FootnoteText"/>
        <w:ind w:firstLine="993"/>
        <w:rPr>
          <w:rFonts w:ascii="Arial" w:hAnsi="Arial" w:cs="Arial"/>
        </w:rPr>
      </w:pPr>
      <w:r w:rsidRPr="00FA6053">
        <w:rPr>
          <w:rStyle w:val="FootnoteReference"/>
          <w:rFonts w:ascii="Arial" w:hAnsi="Arial" w:cs="Arial"/>
        </w:rPr>
        <w:footnoteRef/>
      </w:r>
      <w:r w:rsidRPr="00FA6053">
        <w:rPr>
          <w:rFonts w:ascii="Arial" w:hAnsi="Arial" w:cs="Arial"/>
        </w:rPr>
        <w:t xml:space="preserve"> </w:t>
      </w:r>
      <w:r w:rsidR="009B6C90">
        <w:rPr>
          <w:rFonts w:ascii="Arial" w:hAnsi="Arial" w:cs="Arial"/>
          <w:i/>
        </w:rPr>
        <w:t>I</w:t>
      </w:r>
      <w:r w:rsidRPr="00FA6053">
        <w:rPr>
          <w:rFonts w:ascii="Arial" w:hAnsi="Arial" w:cs="Arial"/>
          <w:i/>
        </w:rPr>
        <w:t xml:space="preserve">dem </w:t>
      </w:r>
      <w:r w:rsidRPr="00FA6053">
        <w:rPr>
          <w:rFonts w:ascii="Arial" w:hAnsi="Arial" w:cs="Arial"/>
        </w:rPr>
        <w:t>fn 2, Section 153 (1).</w:t>
      </w:r>
    </w:p>
  </w:footnote>
  <w:footnote w:id="22">
    <w:p w14:paraId="6152C8AB" w14:textId="77777777" w:rsidR="00A36057" w:rsidRPr="00FA6053" w:rsidRDefault="00A36057" w:rsidP="00A36057">
      <w:pPr>
        <w:pStyle w:val="FootnoteText"/>
        <w:ind w:firstLine="993"/>
        <w:rPr>
          <w:rFonts w:ascii="Arial" w:hAnsi="Arial" w:cs="Arial"/>
        </w:rPr>
      </w:pPr>
      <w:r w:rsidRPr="00FA6053">
        <w:rPr>
          <w:rStyle w:val="FootnoteReference"/>
          <w:rFonts w:ascii="Arial" w:hAnsi="Arial" w:cs="Arial"/>
        </w:rPr>
        <w:footnoteRef/>
      </w:r>
      <w:r w:rsidRPr="00FA6053">
        <w:rPr>
          <w:rFonts w:ascii="Arial" w:hAnsi="Arial" w:cs="Arial"/>
        </w:rPr>
        <w:t xml:space="preserve"> </w:t>
      </w:r>
      <w:r w:rsidRPr="00FA6053">
        <w:rPr>
          <w:rFonts w:ascii="Arial" w:hAnsi="Arial" w:cs="Arial"/>
          <w:i/>
        </w:rPr>
        <w:t xml:space="preserve">Idem </w:t>
      </w:r>
      <w:r w:rsidRPr="00FA6053">
        <w:rPr>
          <w:rFonts w:ascii="Arial" w:hAnsi="Arial" w:cs="Arial"/>
        </w:rPr>
        <w:t>fn 2, Section 153(2).</w:t>
      </w:r>
    </w:p>
  </w:footnote>
  <w:footnote w:id="23">
    <w:p w14:paraId="3FE93FDB" w14:textId="77777777" w:rsidR="00A36057" w:rsidRPr="00FA6053" w:rsidRDefault="00A36057" w:rsidP="00A36057">
      <w:pPr>
        <w:pStyle w:val="FootnoteText"/>
        <w:ind w:firstLine="993"/>
        <w:rPr>
          <w:rFonts w:ascii="Arial" w:hAnsi="Arial" w:cs="Arial"/>
        </w:rPr>
      </w:pPr>
      <w:r w:rsidRPr="00FA6053">
        <w:rPr>
          <w:rStyle w:val="FootnoteReference"/>
          <w:rFonts w:ascii="Arial" w:hAnsi="Arial" w:cs="Arial"/>
        </w:rPr>
        <w:footnoteRef/>
      </w:r>
      <w:r w:rsidRPr="00FA6053">
        <w:rPr>
          <w:rFonts w:ascii="Arial" w:hAnsi="Arial" w:cs="Arial"/>
          <w:i/>
        </w:rPr>
        <w:t xml:space="preserve"> Idem </w:t>
      </w:r>
      <w:r w:rsidRPr="00FA6053">
        <w:rPr>
          <w:rFonts w:ascii="Arial" w:hAnsi="Arial" w:cs="Arial"/>
        </w:rPr>
        <w:t>fn 2, Section 153(3).</w:t>
      </w:r>
    </w:p>
  </w:footnote>
  <w:footnote w:id="24">
    <w:p w14:paraId="7243986F" w14:textId="77777777" w:rsidR="00A36057" w:rsidRPr="00711A7B" w:rsidRDefault="00A36057" w:rsidP="00A36057">
      <w:pPr>
        <w:pStyle w:val="FootnoteText"/>
        <w:ind w:firstLine="993"/>
        <w:rPr>
          <w:rFonts w:cs="Arial"/>
        </w:rPr>
      </w:pPr>
      <w:r w:rsidRPr="00FA6053">
        <w:rPr>
          <w:rStyle w:val="FootnoteReference"/>
          <w:rFonts w:ascii="Arial" w:hAnsi="Arial" w:cs="Arial"/>
        </w:rPr>
        <w:footnoteRef/>
      </w:r>
      <w:r w:rsidRPr="00FA6053">
        <w:rPr>
          <w:rFonts w:ascii="Arial" w:hAnsi="Arial" w:cs="Arial"/>
          <w:i/>
        </w:rPr>
        <w:t xml:space="preserve">Idem </w:t>
      </w:r>
      <w:r w:rsidRPr="00FA6053">
        <w:rPr>
          <w:rFonts w:ascii="Arial" w:hAnsi="Arial" w:cs="Arial"/>
        </w:rPr>
        <w:t>fn 2, Section 153(5).</w:t>
      </w:r>
    </w:p>
  </w:footnote>
  <w:footnote w:id="25">
    <w:p w14:paraId="263BDF66" w14:textId="77777777" w:rsidR="00A36057" w:rsidRPr="00C21481" w:rsidRDefault="00A36057" w:rsidP="002E03F0">
      <w:pPr>
        <w:pStyle w:val="FootnoteText"/>
        <w:ind w:left="993"/>
        <w:jc w:val="both"/>
        <w:rPr>
          <w:rFonts w:ascii="Arial" w:hAnsi="Arial" w:cs="Arial"/>
        </w:rPr>
      </w:pPr>
      <w:r w:rsidRPr="00C21481">
        <w:rPr>
          <w:rStyle w:val="FootnoteReference"/>
          <w:rFonts w:ascii="Arial" w:hAnsi="Arial" w:cs="Arial"/>
        </w:rPr>
        <w:footnoteRef/>
      </w:r>
      <w:r>
        <w:rPr>
          <w:rFonts w:ascii="Arial" w:hAnsi="Arial" w:cs="Arial"/>
          <w:i/>
        </w:rPr>
        <w:t xml:space="preserve"> </w:t>
      </w:r>
      <w:r w:rsidRPr="00C21481">
        <w:rPr>
          <w:rFonts w:ascii="Arial" w:hAnsi="Arial" w:cs="Arial"/>
          <w:i/>
        </w:rPr>
        <w:t xml:space="preserve">Idem </w:t>
      </w:r>
      <w:r w:rsidRPr="00C21481">
        <w:rPr>
          <w:rFonts w:ascii="Arial" w:hAnsi="Arial" w:cs="Arial"/>
        </w:rPr>
        <w:t>fn 2, Section 153(6)</w:t>
      </w:r>
    </w:p>
  </w:footnote>
  <w:footnote w:id="26">
    <w:p w14:paraId="61F6164F" w14:textId="77777777" w:rsidR="003669CC" w:rsidRPr="00C21481" w:rsidRDefault="003669CC" w:rsidP="002E03F0">
      <w:pPr>
        <w:pStyle w:val="FootnoteText"/>
        <w:ind w:left="1276" w:hanging="283"/>
        <w:jc w:val="both"/>
        <w:rPr>
          <w:rFonts w:ascii="Arial" w:hAnsi="Arial" w:cs="Arial"/>
        </w:rPr>
      </w:pPr>
      <w:r w:rsidRPr="00C21481">
        <w:rPr>
          <w:rStyle w:val="FootnoteReference"/>
          <w:rFonts w:ascii="Arial" w:hAnsi="Arial" w:cs="Arial"/>
        </w:rPr>
        <w:footnoteRef/>
      </w:r>
      <w:r w:rsidRPr="00C21481">
        <w:rPr>
          <w:rFonts w:ascii="Arial" w:hAnsi="Arial" w:cs="Arial"/>
          <w:i/>
        </w:rPr>
        <w:t xml:space="preserve">South African Broadcasting Corp Ltd v National Director of Public Prosecutions and Others </w:t>
      </w:r>
      <w:r w:rsidRPr="00C21481">
        <w:rPr>
          <w:rFonts w:ascii="Arial" w:hAnsi="Arial" w:cs="Arial"/>
        </w:rPr>
        <w:t>2007 (1) SA 523 (CC) at para 35-36.</w:t>
      </w:r>
    </w:p>
  </w:footnote>
  <w:footnote w:id="27">
    <w:p w14:paraId="38C2AEC4" w14:textId="77777777" w:rsidR="00514E9E" w:rsidRDefault="00514E9E" w:rsidP="002E03F0">
      <w:pPr>
        <w:pStyle w:val="FootnoteText"/>
        <w:ind w:left="993"/>
      </w:pPr>
      <w:r>
        <w:rPr>
          <w:rStyle w:val="FootnoteReference"/>
        </w:rPr>
        <w:footnoteRef/>
      </w:r>
      <w:r w:rsidRPr="00CC3D79">
        <w:rPr>
          <w:rFonts w:ascii="Arial" w:hAnsi="Arial" w:cs="Arial"/>
        </w:rPr>
        <w:t>Supra</w:t>
      </w:r>
      <w:r>
        <w:t xml:space="preserve">.  </w:t>
      </w:r>
    </w:p>
  </w:footnote>
  <w:footnote w:id="28">
    <w:p w14:paraId="1FB7556B" w14:textId="77777777" w:rsidR="002E03F0" w:rsidRPr="00D22FDF" w:rsidRDefault="002E03F0" w:rsidP="00D22FDF">
      <w:pPr>
        <w:pStyle w:val="FootnoteText"/>
        <w:ind w:firstLine="993"/>
        <w:jc w:val="both"/>
        <w:rPr>
          <w:rFonts w:ascii="Arial" w:hAnsi="Arial" w:cs="Arial"/>
        </w:rPr>
      </w:pPr>
      <w:r w:rsidRPr="00D22FDF">
        <w:rPr>
          <w:rStyle w:val="FootnoteReference"/>
          <w:rFonts w:ascii="Arial" w:hAnsi="Arial" w:cs="Arial"/>
        </w:rPr>
        <w:footnoteRef/>
      </w:r>
      <w:r w:rsidR="00D22FDF">
        <w:rPr>
          <w:rFonts w:ascii="Arial" w:hAnsi="Arial" w:cs="Arial"/>
        </w:rPr>
        <w:t>.</w:t>
      </w:r>
      <w:r w:rsidRPr="00D22FDF">
        <w:rPr>
          <w:rFonts w:ascii="Arial" w:hAnsi="Arial" w:cs="Arial"/>
        </w:rPr>
        <w:t xml:space="preserve"> </w:t>
      </w:r>
      <w:r w:rsidRPr="00D22FDF">
        <w:rPr>
          <w:rFonts w:ascii="Arial" w:hAnsi="Arial" w:cs="Arial"/>
          <w:i/>
        </w:rPr>
        <w:t xml:space="preserve">Idem </w:t>
      </w:r>
      <w:r w:rsidRPr="00D22FDF">
        <w:rPr>
          <w:rFonts w:ascii="Arial" w:hAnsi="Arial" w:cs="Arial"/>
        </w:rPr>
        <w:t>fn 8 at para [70]-[71].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62C79"/>
    <w:multiLevelType w:val="hybridMultilevel"/>
    <w:tmpl w:val="25B042E6"/>
    <w:lvl w:ilvl="0" w:tplc="7C9A9E36">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2EC32EAB"/>
    <w:multiLevelType w:val="multilevel"/>
    <w:tmpl w:val="E91C87C8"/>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588"/>
        </w:tabs>
        <w:ind w:left="1588" w:hanging="1021"/>
      </w:pPr>
      <w:rPr>
        <w:rFonts w:hint="default"/>
        <w:b w:val="0"/>
        <w:i w:val="0"/>
      </w:rPr>
    </w:lvl>
    <w:lvl w:ilvl="2">
      <w:start w:val="1"/>
      <w:numFmt w:val="decimal"/>
      <w:pStyle w:val="3"/>
      <w:lvlText w:val="%1.%2.%3"/>
      <w:lvlJc w:val="left"/>
      <w:pPr>
        <w:tabs>
          <w:tab w:val="num" w:pos="2552"/>
        </w:tabs>
        <w:ind w:left="2552" w:hanging="964"/>
      </w:pPr>
      <w:rPr>
        <w:rFonts w:hint="default"/>
        <w:b w:val="0"/>
        <w:i w:val="0"/>
      </w:rPr>
    </w:lvl>
    <w:lvl w:ilvl="3">
      <w:start w:val="1"/>
      <w:numFmt w:val="lowerLetter"/>
      <w:pStyle w:val="4"/>
      <w:lvlText w:val="(%4)"/>
      <w:lvlJc w:val="left"/>
      <w:pPr>
        <w:tabs>
          <w:tab w:val="num" w:pos="3062"/>
        </w:tabs>
        <w:ind w:left="3062" w:hanging="510"/>
      </w:pPr>
      <w:rPr>
        <w:rFonts w:hint="default"/>
      </w:rPr>
    </w:lvl>
    <w:lvl w:ilvl="4">
      <w:start w:val="1"/>
      <w:numFmt w:val="lowerRoman"/>
      <w:pStyle w:val="5"/>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
    <w:nsid w:val="3C930B75"/>
    <w:multiLevelType w:val="multilevel"/>
    <w:tmpl w:val="CA3CD600"/>
    <w:lvl w:ilvl="0">
      <w:start w:val="1"/>
      <w:numFmt w:val="decimal"/>
      <w:lvlText w:val="%1."/>
      <w:lvlJc w:val="left"/>
      <w:pPr>
        <w:ind w:left="390" w:hanging="390"/>
      </w:pPr>
      <w:rPr>
        <w:rFonts w:hint="default"/>
        <w:i w:val="0"/>
      </w:rPr>
    </w:lvl>
    <w:lvl w:ilvl="1">
      <w:start w:val="1"/>
      <w:numFmt w:val="decimal"/>
      <w:lvlText w:val="%1.%2."/>
      <w:lvlJc w:val="left"/>
      <w:pPr>
        <w:ind w:left="720" w:hanging="720"/>
      </w:pPr>
      <w:rPr>
        <w:rFonts w:ascii="Arial" w:hAnsi="Arial" w:cs="Arial"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69A371C"/>
    <w:multiLevelType w:val="multilevel"/>
    <w:tmpl w:val="164A8F0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470F40AA"/>
    <w:multiLevelType w:val="multilevel"/>
    <w:tmpl w:val="C2B2CBF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48BD5105"/>
    <w:multiLevelType w:val="multilevel"/>
    <w:tmpl w:val="EE303412"/>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li Hyman">
    <w15:presenceInfo w15:providerId="AD" w15:userId="S-1-5-21-1567203138-3837058350-3295823620-7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CC"/>
    <w:rsid w:val="000132FA"/>
    <w:rsid w:val="00047A44"/>
    <w:rsid w:val="000560D4"/>
    <w:rsid w:val="000C1949"/>
    <w:rsid w:val="000F767C"/>
    <w:rsid w:val="0010623D"/>
    <w:rsid w:val="00130DAA"/>
    <w:rsid w:val="001435EC"/>
    <w:rsid w:val="001F27B6"/>
    <w:rsid w:val="00230B02"/>
    <w:rsid w:val="002A6AAB"/>
    <w:rsid w:val="002D6926"/>
    <w:rsid w:val="002E03F0"/>
    <w:rsid w:val="002F220A"/>
    <w:rsid w:val="00312206"/>
    <w:rsid w:val="00335B6C"/>
    <w:rsid w:val="003669CC"/>
    <w:rsid w:val="003672AC"/>
    <w:rsid w:val="003A157B"/>
    <w:rsid w:val="003A200C"/>
    <w:rsid w:val="00413C2C"/>
    <w:rsid w:val="00425A4A"/>
    <w:rsid w:val="00495B50"/>
    <w:rsid w:val="004B5133"/>
    <w:rsid w:val="00514E9E"/>
    <w:rsid w:val="005D29E3"/>
    <w:rsid w:val="00616917"/>
    <w:rsid w:val="00737BEF"/>
    <w:rsid w:val="00742C29"/>
    <w:rsid w:val="0084213F"/>
    <w:rsid w:val="00844135"/>
    <w:rsid w:val="00866BEE"/>
    <w:rsid w:val="008D3551"/>
    <w:rsid w:val="00922F48"/>
    <w:rsid w:val="00930AC0"/>
    <w:rsid w:val="009B37E3"/>
    <w:rsid w:val="009B6C90"/>
    <w:rsid w:val="009F0E02"/>
    <w:rsid w:val="009F1769"/>
    <w:rsid w:val="00A36057"/>
    <w:rsid w:val="00B20811"/>
    <w:rsid w:val="00B24DAE"/>
    <w:rsid w:val="00B26ED8"/>
    <w:rsid w:val="00B33EFB"/>
    <w:rsid w:val="00B619C4"/>
    <w:rsid w:val="00C20438"/>
    <w:rsid w:val="00C8125D"/>
    <w:rsid w:val="00CA3300"/>
    <w:rsid w:val="00CC3D79"/>
    <w:rsid w:val="00CD5784"/>
    <w:rsid w:val="00CF5EDC"/>
    <w:rsid w:val="00D14AFD"/>
    <w:rsid w:val="00D22FDF"/>
    <w:rsid w:val="00D30B81"/>
    <w:rsid w:val="00D702CB"/>
    <w:rsid w:val="00EC264E"/>
    <w:rsid w:val="00F04196"/>
    <w:rsid w:val="00F538B1"/>
    <w:rsid w:val="00F64FB6"/>
    <w:rsid w:val="00F838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D978"/>
  <w15:chartTrackingRefBased/>
  <w15:docId w15:val="{38CC3A8E-715B-4C0E-91C7-EDD4EDBC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9CC"/>
    <w:pPr>
      <w:ind w:left="720"/>
      <w:contextualSpacing/>
    </w:pPr>
  </w:style>
  <w:style w:type="paragraph" w:styleId="Header">
    <w:name w:val="header"/>
    <w:basedOn w:val="Normal"/>
    <w:link w:val="HeaderChar"/>
    <w:uiPriority w:val="99"/>
    <w:unhideWhenUsed/>
    <w:rsid w:val="00366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9CC"/>
  </w:style>
  <w:style w:type="paragraph" w:styleId="Footer">
    <w:name w:val="footer"/>
    <w:basedOn w:val="Normal"/>
    <w:link w:val="FooterChar"/>
    <w:uiPriority w:val="99"/>
    <w:unhideWhenUsed/>
    <w:rsid w:val="00366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9CC"/>
  </w:style>
  <w:style w:type="paragraph" w:styleId="FootnoteText">
    <w:name w:val="footnote text"/>
    <w:basedOn w:val="Normal"/>
    <w:link w:val="FootnoteTextChar"/>
    <w:uiPriority w:val="99"/>
    <w:unhideWhenUsed/>
    <w:rsid w:val="003669CC"/>
    <w:pPr>
      <w:spacing w:after="0" w:line="240" w:lineRule="auto"/>
    </w:pPr>
    <w:rPr>
      <w:sz w:val="20"/>
      <w:szCs w:val="20"/>
    </w:rPr>
  </w:style>
  <w:style w:type="character" w:customStyle="1" w:styleId="FootnoteTextChar">
    <w:name w:val="Footnote Text Char"/>
    <w:basedOn w:val="DefaultParagraphFont"/>
    <w:link w:val="FootnoteText"/>
    <w:uiPriority w:val="99"/>
    <w:rsid w:val="003669CC"/>
    <w:rPr>
      <w:sz w:val="20"/>
      <w:szCs w:val="20"/>
    </w:rPr>
  </w:style>
  <w:style w:type="character" w:styleId="FootnoteReference">
    <w:name w:val="footnote reference"/>
    <w:basedOn w:val="DefaultParagraphFont"/>
    <w:uiPriority w:val="99"/>
    <w:unhideWhenUsed/>
    <w:rsid w:val="003669CC"/>
    <w:rPr>
      <w:vertAlign w:val="superscript"/>
    </w:rPr>
  </w:style>
  <w:style w:type="numbering" w:customStyle="1" w:styleId="NoList1">
    <w:name w:val="No List1"/>
    <w:next w:val="NoList"/>
    <w:uiPriority w:val="99"/>
    <w:semiHidden/>
    <w:unhideWhenUsed/>
    <w:rsid w:val="003669CC"/>
  </w:style>
  <w:style w:type="character" w:styleId="CommentReference">
    <w:name w:val="annotation reference"/>
    <w:basedOn w:val="DefaultParagraphFont"/>
    <w:uiPriority w:val="99"/>
    <w:semiHidden/>
    <w:unhideWhenUsed/>
    <w:rsid w:val="003669CC"/>
    <w:rPr>
      <w:sz w:val="16"/>
      <w:szCs w:val="16"/>
    </w:rPr>
  </w:style>
  <w:style w:type="paragraph" w:styleId="CommentText">
    <w:name w:val="annotation text"/>
    <w:basedOn w:val="Normal"/>
    <w:link w:val="CommentTextChar"/>
    <w:uiPriority w:val="99"/>
    <w:semiHidden/>
    <w:unhideWhenUsed/>
    <w:rsid w:val="003669CC"/>
    <w:pPr>
      <w:spacing w:line="240" w:lineRule="auto"/>
    </w:pPr>
    <w:rPr>
      <w:sz w:val="20"/>
      <w:szCs w:val="20"/>
    </w:rPr>
  </w:style>
  <w:style w:type="character" w:customStyle="1" w:styleId="CommentTextChar">
    <w:name w:val="Comment Text Char"/>
    <w:basedOn w:val="DefaultParagraphFont"/>
    <w:link w:val="CommentText"/>
    <w:uiPriority w:val="99"/>
    <w:semiHidden/>
    <w:rsid w:val="003669CC"/>
    <w:rPr>
      <w:sz w:val="20"/>
      <w:szCs w:val="20"/>
    </w:rPr>
  </w:style>
  <w:style w:type="paragraph" w:styleId="CommentSubject">
    <w:name w:val="annotation subject"/>
    <w:basedOn w:val="CommentText"/>
    <w:next w:val="CommentText"/>
    <w:link w:val="CommentSubjectChar"/>
    <w:uiPriority w:val="99"/>
    <w:semiHidden/>
    <w:unhideWhenUsed/>
    <w:rsid w:val="003669CC"/>
    <w:rPr>
      <w:b/>
      <w:bCs/>
    </w:rPr>
  </w:style>
  <w:style w:type="character" w:customStyle="1" w:styleId="CommentSubjectChar">
    <w:name w:val="Comment Subject Char"/>
    <w:basedOn w:val="CommentTextChar"/>
    <w:link w:val="CommentSubject"/>
    <w:uiPriority w:val="99"/>
    <w:semiHidden/>
    <w:rsid w:val="003669CC"/>
    <w:rPr>
      <w:b/>
      <w:bCs/>
      <w:sz w:val="20"/>
      <w:szCs w:val="20"/>
    </w:rPr>
  </w:style>
  <w:style w:type="paragraph" w:styleId="BalloonText">
    <w:name w:val="Balloon Text"/>
    <w:basedOn w:val="Normal"/>
    <w:link w:val="BalloonTextChar"/>
    <w:uiPriority w:val="99"/>
    <w:semiHidden/>
    <w:unhideWhenUsed/>
    <w:rsid w:val="00366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9CC"/>
    <w:rPr>
      <w:rFonts w:ascii="Segoe UI" w:hAnsi="Segoe UI" w:cs="Segoe UI"/>
      <w:sz w:val="18"/>
      <w:szCs w:val="18"/>
    </w:rPr>
  </w:style>
  <w:style w:type="paragraph" w:customStyle="1" w:styleId="1">
    <w:name w:val="1"/>
    <w:basedOn w:val="BodyText"/>
    <w:qFormat/>
    <w:rsid w:val="003669CC"/>
    <w:pPr>
      <w:numPr>
        <w:numId w:val="5"/>
      </w:numPr>
      <w:spacing w:before="480" w:after="0" w:line="480" w:lineRule="auto"/>
      <w:jc w:val="both"/>
    </w:pPr>
    <w:rPr>
      <w:rFonts w:ascii="Arial" w:eastAsia="Times New Roman" w:hAnsi="Arial"/>
      <w:iCs/>
      <w:color w:val="000000"/>
      <w:sz w:val="24"/>
      <w:lang w:val="en-GB"/>
    </w:rPr>
  </w:style>
  <w:style w:type="paragraph" w:customStyle="1" w:styleId="3">
    <w:name w:val="3"/>
    <w:basedOn w:val="2"/>
    <w:qFormat/>
    <w:rsid w:val="003669CC"/>
    <w:pPr>
      <w:numPr>
        <w:ilvl w:val="2"/>
      </w:numPr>
      <w:tabs>
        <w:tab w:val="clear" w:pos="2552"/>
        <w:tab w:val="num" w:pos="360"/>
      </w:tabs>
    </w:pPr>
  </w:style>
  <w:style w:type="paragraph" w:customStyle="1" w:styleId="4">
    <w:name w:val="4"/>
    <w:basedOn w:val="2"/>
    <w:qFormat/>
    <w:rsid w:val="003669CC"/>
    <w:pPr>
      <w:numPr>
        <w:ilvl w:val="3"/>
      </w:numPr>
      <w:tabs>
        <w:tab w:val="clear" w:pos="3062"/>
        <w:tab w:val="num" w:pos="360"/>
      </w:tabs>
    </w:pPr>
    <w:rPr>
      <w:iCs w:val="0"/>
    </w:rPr>
  </w:style>
  <w:style w:type="paragraph" w:customStyle="1" w:styleId="5">
    <w:name w:val="5"/>
    <w:basedOn w:val="4"/>
    <w:qFormat/>
    <w:rsid w:val="003669CC"/>
    <w:pPr>
      <w:numPr>
        <w:ilvl w:val="4"/>
      </w:numPr>
      <w:tabs>
        <w:tab w:val="clear" w:pos="3515"/>
        <w:tab w:val="num" w:pos="360"/>
      </w:tabs>
    </w:pPr>
    <w:rPr>
      <w:iCs/>
      <w:szCs w:val="16"/>
      <w:lang w:eastAsia="en-ZA"/>
    </w:rPr>
  </w:style>
  <w:style w:type="paragraph" w:customStyle="1" w:styleId="2">
    <w:name w:val="2"/>
    <w:basedOn w:val="1"/>
    <w:link w:val="2Char"/>
    <w:qFormat/>
    <w:rsid w:val="003669CC"/>
    <w:pPr>
      <w:numPr>
        <w:ilvl w:val="1"/>
      </w:numPr>
      <w:spacing w:before="240"/>
    </w:pPr>
  </w:style>
  <w:style w:type="character" w:customStyle="1" w:styleId="2Char">
    <w:name w:val="2 Char"/>
    <w:basedOn w:val="DefaultParagraphFont"/>
    <w:link w:val="2"/>
    <w:rsid w:val="003669CC"/>
    <w:rPr>
      <w:rFonts w:ascii="Arial" w:eastAsia="Times New Roman" w:hAnsi="Arial"/>
      <w:iCs/>
      <w:color w:val="000000"/>
      <w:sz w:val="24"/>
      <w:lang w:val="en-GB"/>
    </w:rPr>
  </w:style>
  <w:style w:type="paragraph" w:styleId="BodyText">
    <w:name w:val="Body Text"/>
    <w:basedOn w:val="Normal"/>
    <w:link w:val="BodyTextChar"/>
    <w:uiPriority w:val="99"/>
    <w:semiHidden/>
    <w:unhideWhenUsed/>
    <w:rsid w:val="003669CC"/>
    <w:pPr>
      <w:spacing w:after="120"/>
    </w:pPr>
  </w:style>
  <w:style w:type="character" w:customStyle="1" w:styleId="BodyTextChar">
    <w:name w:val="Body Text Char"/>
    <w:basedOn w:val="DefaultParagraphFont"/>
    <w:link w:val="BodyText"/>
    <w:uiPriority w:val="99"/>
    <w:semiHidden/>
    <w:rsid w:val="00366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35893-30B2-4646-BFBC-FA5EE5F5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4340</Words>
  <Characters>24740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Judge-Tshifhiwa Maumela</dc:creator>
  <cp:keywords/>
  <dc:description/>
  <cp:lastModifiedBy>Mokone</cp:lastModifiedBy>
  <cp:revision>3</cp:revision>
  <cp:lastPrinted>2023-05-26T09:06:00Z</cp:lastPrinted>
  <dcterms:created xsi:type="dcterms:W3CDTF">2023-06-02T11:25:00Z</dcterms:created>
  <dcterms:modified xsi:type="dcterms:W3CDTF">2023-06-02T11:26:00Z</dcterms:modified>
</cp:coreProperties>
</file>