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4E" w14:textId="77777777" w:rsidR="007A78E0" w:rsidRPr="00A94B45" w:rsidRDefault="00F4476D">
      <w:pPr>
        <w:pStyle w:val="BodyText"/>
        <w:ind w:left="3593"/>
        <w:rPr>
          <w:rFonts w:cs="Arial"/>
          <w:sz w:val="24"/>
          <w:szCs w:val="24"/>
          <w:lang w:val="en-GB"/>
        </w:rPr>
      </w:pPr>
      <w:r w:rsidRPr="00A94B45">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A94B45" w:rsidRDefault="007A78E0">
      <w:pPr>
        <w:pStyle w:val="BodyText"/>
        <w:spacing w:before="6"/>
        <w:rPr>
          <w:rFonts w:cs="Arial"/>
          <w:sz w:val="24"/>
          <w:szCs w:val="24"/>
          <w:lang w:val="en-GB"/>
        </w:rPr>
      </w:pPr>
    </w:p>
    <w:p w14:paraId="67E0E1FC" w14:textId="77777777" w:rsidR="007A78E0" w:rsidRPr="00A94B45" w:rsidRDefault="00F4476D">
      <w:pPr>
        <w:spacing w:before="89" w:line="367" w:lineRule="auto"/>
        <w:ind w:left="2605" w:right="2366" w:hanging="524"/>
        <w:rPr>
          <w:rFonts w:cs="Arial"/>
          <w:b/>
          <w:szCs w:val="24"/>
          <w:lang w:val="en-GB"/>
        </w:rPr>
      </w:pPr>
      <w:r w:rsidRPr="00A94B45">
        <w:rPr>
          <w:rFonts w:cs="Arial"/>
          <w:szCs w:val="24"/>
          <w:lang w:val="en-GB"/>
        </w:rPr>
        <w:t>I</w:t>
      </w:r>
      <w:r w:rsidRPr="00A94B45">
        <w:rPr>
          <w:rFonts w:cs="Arial"/>
          <w:b/>
          <w:szCs w:val="24"/>
          <w:lang w:val="en-GB"/>
        </w:rPr>
        <w:t>N THE HIGH COURT OF SOUTH AFRICA</w:t>
      </w:r>
      <w:r w:rsidRPr="00A94B45">
        <w:rPr>
          <w:rFonts w:cs="Arial"/>
          <w:b/>
          <w:spacing w:val="-62"/>
          <w:szCs w:val="24"/>
          <w:lang w:val="en-GB"/>
        </w:rPr>
        <w:t xml:space="preserve"> </w:t>
      </w:r>
      <w:r w:rsidRPr="00A94B45">
        <w:rPr>
          <w:rFonts w:cs="Arial"/>
          <w:b/>
          <w:szCs w:val="24"/>
          <w:lang w:val="en-GB"/>
        </w:rPr>
        <w:t>GAUTENG</w:t>
      </w:r>
      <w:r w:rsidRPr="00A94B45">
        <w:rPr>
          <w:rFonts w:cs="Arial"/>
          <w:b/>
          <w:spacing w:val="-2"/>
          <w:szCs w:val="24"/>
          <w:lang w:val="en-GB"/>
        </w:rPr>
        <w:t xml:space="preserve"> </w:t>
      </w:r>
      <w:r w:rsidRPr="00A94B45">
        <w:rPr>
          <w:rFonts w:cs="Arial"/>
          <w:b/>
          <w:szCs w:val="24"/>
          <w:lang w:val="en-GB"/>
        </w:rPr>
        <w:t>DIVISION,</w:t>
      </w:r>
      <w:r w:rsidRPr="00A94B45">
        <w:rPr>
          <w:rFonts w:cs="Arial"/>
          <w:b/>
          <w:spacing w:val="-1"/>
          <w:szCs w:val="24"/>
          <w:lang w:val="en-GB"/>
        </w:rPr>
        <w:t xml:space="preserve"> </w:t>
      </w:r>
      <w:r w:rsidRPr="00A94B45">
        <w:rPr>
          <w:rFonts w:cs="Arial"/>
          <w:b/>
          <w:szCs w:val="24"/>
          <w:lang w:val="en-GB"/>
        </w:rPr>
        <w:t>PRETORIA</w:t>
      </w:r>
    </w:p>
    <w:p w14:paraId="394A5E6F" w14:textId="77777777" w:rsidR="007A78E0" w:rsidRPr="00A94B45" w:rsidRDefault="007A78E0">
      <w:pPr>
        <w:pStyle w:val="BodyText"/>
        <w:rPr>
          <w:rFonts w:cs="Arial"/>
          <w:b/>
          <w:sz w:val="24"/>
          <w:szCs w:val="24"/>
          <w:lang w:val="en-GB"/>
        </w:rPr>
      </w:pPr>
    </w:p>
    <w:p w14:paraId="751592A6" w14:textId="77777777" w:rsidR="007A78E0" w:rsidRPr="00A94B45" w:rsidRDefault="007A78E0">
      <w:pPr>
        <w:pStyle w:val="BodyText"/>
        <w:spacing w:before="1"/>
        <w:rPr>
          <w:rFonts w:cs="Arial"/>
          <w:b/>
          <w:sz w:val="24"/>
          <w:szCs w:val="24"/>
          <w:lang w:val="en-GB"/>
        </w:rPr>
      </w:pPr>
    </w:p>
    <w:p w14:paraId="7C0FF68E" w14:textId="45C12A96" w:rsidR="0090402C" w:rsidRPr="00A94B45" w:rsidRDefault="00F4476D">
      <w:pPr>
        <w:spacing w:line="298" w:lineRule="exact"/>
        <w:ind w:right="108"/>
        <w:jc w:val="right"/>
        <w:rPr>
          <w:rFonts w:cs="Arial"/>
          <w:b/>
          <w:szCs w:val="24"/>
          <w:lang w:val="en-GB"/>
        </w:rPr>
      </w:pPr>
      <w:r w:rsidRPr="00A94B45">
        <w:rPr>
          <w:rFonts w:cs="Arial"/>
          <w:b/>
          <w:szCs w:val="24"/>
          <w:lang w:val="en-GB"/>
        </w:rPr>
        <w:t>CASE</w:t>
      </w:r>
      <w:r w:rsidRPr="00A94B45">
        <w:rPr>
          <w:rFonts w:cs="Arial"/>
          <w:b/>
          <w:spacing w:val="-2"/>
          <w:szCs w:val="24"/>
          <w:lang w:val="en-GB"/>
        </w:rPr>
        <w:t xml:space="preserve"> </w:t>
      </w:r>
      <w:r w:rsidRPr="00A94B45">
        <w:rPr>
          <w:rFonts w:cs="Arial"/>
          <w:b/>
          <w:szCs w:val="24"/>
          <w:lang w:val="en-GB"/>
        </w:rPr>
        <w:t>NO:</w:t>
      </w:r>
      <w:r w:rsidRPr="00A94B45">
        <w:rPr>
          <w:rFonts w:cs="Arial"/>
          <w:b/>
          <w:spacing w:val="63"/>
          <w:szCs w:val="24"/>
          <w:lang w:val="en-GB"/>
        </w:rPr>
        <w:t xml:space="preserve"> </w:t>
      </w:r>
      <w:r w:rsidR="00BD2004">
        <w:rPr>
          <w:rFonts w:eastAsia="Arial" w:cs="Arial"/>
          <w:b/>
          <w:bCs/>
          <w:szCs w:val="24"/>
        </w:rPr>
        <w:t>27742/2016</w:t>
      </w:r>
    </w:p>
    <w:p w14:paraId="2D5D436E" w14:textId="77777777" w:rsidR="00D93A74" w:rsidRPr="00A94B45" w:rsidRDefault="00D93A74">
      <w:pPr>
        <w:spacing w:line="298" w:lineRule="exact"/>
        <w:ind w:right="108"/>
        <w:jc w:val="right"/>
        <w:rPr>
          <w:rFonts w:cs="Arial"/>
          <w:b/>
          <w:szCs w:val="24"/>
          <w:lang w:val="en-GB"/>
        </w:rPr>
      </w:pPr>
    </w:p>
    <w:p w14:paraId="47B4DD7F" w14:textId="77777777" w:rsidR="007A78E0" w:rsidRPr="00A94B45" w:rsidRDefault="007A78E0">
      <w:pPr>
        <w:pStyle w:val="BodyText"/>
        <w:rPr>
          <w:rFonts w:cs="Arial"/>
          <w:b/>
          <w:sz w:val="24"/>
          <w:szCs w:val="24"/>
          <w:lang w:val="en-GB"/>
        </w:rPr>
      </w:pPr>
    </w:p>
    <w:p w14:paraId="0D3F1CDC" w14:textId="4942EC14" w:rsidR="00991491" w:rsidRPr="00A94B45" w:rsidRDefault="00991491">
      <w:pPr>
        <w:pStyle w:val="BodyText"/>
        <w:rPr>
          <w:rFonts w:cs="Arial"/>
          <w:b/>
          <w:sz w:val="24"/>
          <w:szCs w:val="24"/>
          <w:lang w:val="en-GB"/>
        </w:rPr>
      </w:pPr>
      <w:r w:rsidRPr="00A94B45">
        <w:rPr>
          <w:rFonts w:ascii="Times New Roman" w:eastAsia="Calibri" w:hAnsi="Times New Roman"/>
          <w:noProof/>
        </w:rPr>
        <w:drawing>
          <wp:inline distT="0" distB="0" distL="0" distR="0" wp14:anchorId="27679209" wp14:editId="4B5A23C8">
            <wp:extent cx="2952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inline>
        </w:drawing>
      </w:r>
    </w:p>
    <w:p w14:paraId="410C96F1" w14:textId="77777777" w:rsidR="00991491" w:rsidRPr="00A94B45" w:rsidRDefault="00991491">
      <w:pPr>
        <w:pStyle w:val="BodyText"/>
        <w:rPr>
          <w:rFonts w:cs="Arial"/>
          <w:b/>
          <w:sz w:val="24"/>
          <w:szCs w:val="24"/>
          <w:lang w:val="en-GB"/>
        </w:rPr>
      </w:pPr>
    </w:p>
    <w:p w14:paraId="096B80C7" w14:textId="77777777" w:rsidR="00991491" w:rsidRPr="00A94B45" w:rsidRDefault="00991491">
      <w:pPr>
        <w:pStyle w:val="BodyText"/>
        <w:rPr>
          <w:rFonts w:cs="Arial"/>
          <w:b/>
          <w:sz w:val="24"/>
          <w:szCs w:val="24"/>
          <w:lang w:val="en-GB"/>
        </w:rPr>
      </w:pPr>
    </w:p>
    <w:p w14:paraId="00A22489" w14:textId="46B92956" w:rsidR="007A78E0" w:rsidRDefault="003964F9" w:rsidP="00354F98">
      <w:pPr>
        <w:pStyle w:val="BodyText"/>
        <w:ind w:left="284"/>
        <w:rPr>
          <w:rFonts w:cs="Arial"/>
          <w:bCs/>
          <w:sz w:val="24"/>
          <w:szCs w:val="24"/>
          <w:lang w:val="en-GB"/>
        </w:rPr>
      </w:pPr>
      <w:r>
        <w:rPr>
          <w:rFonts w:cs="Arial"/>
          <w:bCs/>
          <w:sz w:val="24"/>
          <w:szCs w:val="24"/>
          <w:lang w:val="en-GB"/>
        </w:rPr>
        <w:t>In the matter between:</w:t>
      </w:r>
    </w:p>
    <w:p w14:paraId="14970E67" w14:textId="77777777" w:rsidR="003964F9" w:rsidRPr="003964F9" w:rsidRDefault="003964F9">
      <w:pPr>
        <w:pStyle w:val="BodyText"/>
        <w:rPr>
          <w:rFonts w:cs="Arial"/>
          <w:bCs/>
          <w:sz w:val="24"/>
          <w:szCs w:val="24"/>
          <w:lang w:val="en-GB"/>
        </w:rPr>
      </w:pPr>
    </w:p>
    <w:p w14:paraId="1660329D" w14:textId="77777777" w:rsidR="003964F9" w:rsidRPr="00A94B45" w:rsidRDefault="003964F9">
      <w:pPr>
        <w:pStyle w:val="BodyText"/>
        <w:rPr>
          <w:rFonts w:cs="Arial"/>
          <w:b/>
          <w:sz w:val="24"/>
          <w:szCs w:val="24"/>
          <w:lang w:val="en-GB"/>
        </w:rPr>
      </w:pPr>
    </w:p>
    <w:tbl>
      <w:tblPr>
        <w:tblStyle w:val="TableGrid"/>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2573"/>
      </w:tblGrid>
      <w:tr w:rsidR="00232F72" w:rsidRPr="005670CF" w14:paraId="60B7E919" w14:textId="77777777" w:rsidTr="005670CF">
        <w:trPr>
          <w:trHeight w:val="732"/>
        </w:trPr>
        <w:tc>
          <w:tcPr>
            <w:tcW w:w="7310" w:type="dxa"/>
          </w:tcPr>
          <w:p w14:paraId="0C35D70B" w14:textId="30624E9E" w:rsidR="005670CF" w:rsidRDefault="005670CF" w:rsidP="005670CF">
            <w:pPr>
              <w:widowControl w:val="0"/>
              <w:tabs>
                <w:tab w:val="right" w:pos="9310"/>
              </w:tabs>
              <w:autoSpaceDE w:val="0"/>
              <w:autoSpaceDN w:val="0"/>
              <w:spacing w:line="360" w:lineRule="auto"/>
              <w:rPr>
                <w:rFonts w:eastAsia="Arial" w:cs="Arial"/>
                <w:b/>
                <w:bCs/>
                <w:szCs w:val="24"/>
                <w:lang w:val="en-US"/>
              </w:rPr>
            </w:pPr>
            <w:r>
              <w:rPr>
                <w:rFonts w:eastAsia="Arial" w:cs="Arial"/>
                <w:b/>
                <w:bCs/>
                <w:szCs w:val="24"/>
                <w:lang w:val="en-US"/>
              </w:rPr>
              <w:t>RFS ADMINISTRATORS (PTY) LTD</w:t>
            </w:r>
            <w:r>
              <w:rPr>
                <w:rFonts w:eastAsia="Arial" w:cs="Arial"/>
                <w:b/>
                <w:bCs/>
                <w:szCs w:val="24"/>
                <w:lang w:val="en-US"/>
              </w:rPr>
              <w:tab/>
            </w:r>
          </w:p>
          <w:p w14:paraId="2EB62504" w14:textId="77777777" w:rsidR="005670CF" w:rsidRDefault="005670CF" w:rsidP="005670CF">
            <w:pPr>
              <w:widowControl w:val="0"/>
              <w:tabs>
                <w:tab w:val="right" w:pos="9310"/>
              </w:tabs>
              <w:autoSpaceDE w:val="0"/>
              <w:autoSpaceDN w:val="0"/>
              <w:spacing w:line="360" w:lineRule="auto"/>
              <w:rPr>
                <w:rFonts w:eastAsia="Arial" w:cs="Arial"/>
                <w:b/>
                <w:bCs/>
                <w:szCs w:val="24"/>
                <w:lang w:val="en-US"/>
              </w:rPr>
            </w:pPr>
          </w:p>
          <w:p w14:paraId="08877F6A" w14:textId="2488C9E5" w:rsidR="005670CF" w:rsidRPr="00C72AD3" w:rsidRDefault="005670CF" w:rsidP="005670CF">
            <w:pPr>
              <w:widowControl w:val="0"/>
              <w:tabs>
                <w:tab w:val="right" w:pos="9310"/>
              </w:tabs>
              <w:autoSpaceDE w:val="0"/>
              <w:autoSpaceDN w:val="0"/>
              <w:spacing w:line="360" w:lineRule="auto"/>
              <w:rPr>
                <w:rFonts w:eastAsia="Arial" w:cs="Arial"/>
                <w:b/>
                <w:bCs/>
                <w:szCs w:val="24"/>
                <w:lang w:val="en-US"/>
              </w:rPr>
            </w:pPr>
            <w:r>
              <w:rPr>
                <w:rFonts w:eastAsia="Arial" w:cs="Arial"/>
                <w:b/>
                <w:bCs/>
                <w:szCs w:val="24"/>
                <w:lang w:val="en-US"/>
              </w:rPr>
              <w:t>RFS HOME LOANS (PTY) LTD</w:t>
            </w:r>
            <w:r>
              <w:rPr>
                <w:rFonts w:eastAsia="Arial" w:cs="Arial"/>
                <w:b/>
                <w:bCs/>
                <w:szCs w:val="24"/>
                <w:lang w:val="en-US"/>
              </w:rPr>
              <w:tab/>
            </w:r>
          </w:p>
          <w:p w14:paraId="3699A66A" w14:textId="3B4ADE2A" w:rsidR="00D93A74" w:rsidRPr="00A94B45" w:rsidRDefault="00D93A74" w:rsidP="005670CF">
            <w:pPr>
              <w:spacing w:line="360" w:lineRule="auto"/>
              <w:ind w:left="181" w:right="163"/>
              <w:rPr>
                <w:rFonts w:cs="Arial"/>
                <w:bCs/>
                <w:szCs w:val="24"/>
              </w:rPr>
            </w:pPr>
          </w:p>
        </w:tc>
        <w:tc>
          <w:tcPr>
            <w:tcW w:w="2573" w:type="dxa"/>
          </w:tcPr>
          <w:p w14:paraId="375286E6" w14:textId="42051074" w:rsidR="00232F72" w:rsidRPr="005670CF" w:rsidRDefault="005670CF" w:rsidP="005670CF">
            <w:pPr>
              <w:spacing w:line="360" w:lineRule="auto"/>
              <w:jc w:val="right"/>
              <w:rPr>
                <w:rFonts w:eastAsia="Arial" w:cs="Arial"/>
                <w:bCs/>
                <w:szCs w:val="24"/>
                <w:lang w:val="en-US"/>
              </w:rPr>
            </w:pPr>
            <w:r w:rsidRPr="005670CF">
              <w:rPr>
                <w:rFonts w:eastAsia="Arial" w:cs="Arial"/>
                <w:bCs/>
                <w:szCs w:val="24"/>
                <w:lang w:val="en-US"/>
              </w:rPr>
              <w:t>First Plaintiff</w:t>
            </w:r>
          </w:p>
          <w:p w14:paraId="5FB13811" w14:textId="77777777" w:rsidR="005670CF" w:rsidRDefault="005670CF" w:rsidP="005670CF">
            <w:pPr>
              <w:spacing w:line="360" w:lineRule="auto"/>
              <w:jc w:val="right"/>
              <w:rPr>
                <w:rFonts w:eastAsia="Arial" w:cs="Arial"/>
                <w:bCs/>
                <w:szCs w:val="24"/>
                <w:lang w:val="en-US"/>
              </w:rPr>
            </w:pPr>
          </w:p>
          <w:p w14:paraId="3F920ADF" w14:textId="6D653BBA" w:rsidR="005670CF" w:rsidRPr="005670CF" w:rsidRDefault="005670CF" w:rsidP="005670CF">
            <w:pPr>
              <w:spacing w:line="360" w:lineRule="auto"/>
              <w:jc w:val="right"/>
              <w:rPr>
                <w:rFonts w:cs="Arial"/>
                <w:szCs w:val="24"/>
              </w:rPr>
            </w:pPr>
            <w:r w:rsidRPr="005670CF">
              <w:rPr>
                <w:rFonts w:eastAsia="Arial" w:cs="Arial"/>
                <w:bCs/>
                <w:szCs w:val="24"/>
                <w:lang w:val="en-US"/>
              </w:rPr>
              <w:t>Second Plaintiff</w:t>
            </w:r>
          </w:p>
        </w:tc>
      </w:tr>
      <w:tr w:rsidR="005670CF" w:rsidRPr="00A94B45" w14:paraId="05F9BE2D" w14:textId="77777777" w:rsidTr="005670CF">
        <w:trPr>
          <w:trHeight w:val="2483"/>
        </w:trPr>
        <w:tc>
          <w:tcPr>
            <w:tcW w:w="7310" w:type="dxa"/>
          </w:tcPr>
          <w:p w14:paraId="68C9201C" w14:textId="4DA95199" w:rsidR="005670CF" w:rsidRPr="00C72AD3" w:rsidRDefault="00CC0539" w:rsidP="005670CF">
            <w:pPr>
              <w:widowControl w:val="0"/>
              <w:tabs>
                <w:tab w:val="right" w:pos="9310"/>
              </w:tabs>
              <w:autoSpaceDE w:val="0"/>
              <w:autoSpaceDN w:val="0"/>
              <w:spacing w:before="6" w:line="360" w:lineRule="auto"/>
              <w:rPr>
                <w:rFonts w:eastAsia="Arial" w:cs="Arial"/>
                <w:szCs w:val="24"/>
                <w:lang w:val="en-US"/>
              </w:rPr>
            </w:pPr>
            <w:r w:rsidRPr="00C72AD3">
              <w:rPr>
                <w:rFonts w:eastAsia="Arial" w:cs="Arial"/>
                <w:szCs w:val="24"/>
                <w:lang w:val="en-US"/>
              </w:rPr>
              <w:t>A</w:t>
            </w:r>
            <w:r w:rsidR="005670CF" w:rsidRPr="00C72AD3">
              <w:rPr>
                <w:rFonts w:eastAsia="Arial" w:cs="Arial"/>
                <w:szCs w:val="24"/>
                <w:lang w:val="en-US"/>
              </w:rPr>
              <w:t>nd</w:t>
            </w:r>
          </w:p>
          <w:p w14:paraId="06E1C890" w14:textId="77777777" w:rsidR="005670CF" w:rsidRPr="00C72AD3" w:rsidRDefault="005670CF" w:rsidP="005670CF">
            <w:pPr>
              <w:widowControl w:val="0"/>
              <w:tabs>
                <w:tab w:val="right" w:pos="9310"/>
              </w:tabs>
              <w:autoSpaceDE w:val="0"/>
              <w:autoSpaceDN w:val="0"/>
              <w:spacing w:before="6" w:line="360" w:lineRule="auto"/>
              <w:rPr>
                <w:rFonts w:eastAsia="Arial" w:cs="Arial"/>
                <w:b/>
                <w:bCs/>
                <w:szCs w:val="24"/>
                <w:lang w:val="en-US"/>
              </w:rPr>
            </w:pPr>
          </w:p>
          <w:p w14:paraId="1ED7EF7E" w14:textId="7F47CF30" w:rsidR="005670CF" w:rsidRPr="005670CF" w:rsidRDefault="005670CF" w:rsidP="005670CF">
            <w:pPr>
              <w:widowControl w:val="0"/>
              <w:tabs>
                <w:tab w:val="right" w:pos="9310"/>
              </w:tabs>
              <w:autoSpaceDE w:val="0"/>
              <w:autoSpaceDN w:val="0"/>
              <w:spacing w:before="6" w:line="360" w:lineRule="auto"/>
              <w:rPr>
                <w:rFonts w:eastAsia="Arial" w:cs="Arial"/>
                <w:b/>
                <w:bCs/>
                <w:szCs w:val="24"/>
                <w:vertAlign w:val="superscript"/>
                <w:lang w:val="en-US"/>
              </w:rPr>
            </w:pPr>
            <w:r>
              <w:rPr>
                <w:rFonts w:eastAsia="Arial" w:cs="Arial"/>
                <w:b/>
                <w:bCs/>
                <w:szCs w:val="24"/>
                <w:lang w:val="en-US"/>
              </w:rPr>
              <w:t xml:space="preserve">NATIONAL FUND FOR MUNICIPAL WORKERS                   </w:t>
            </w:r>
            <w:r>
              <w:rPr>
                <w:rFonts w:eastAsia="Arial" w:cs="Arial"/>
                <w:b/>
                <w:bCs/>
                <w:szCs w:val="24"/>
                <w:lang w:val="en-US"/>
              </w:rPr>
              <w:tab/>
            </w:r>
            <w:r w:rsidRPr="00C72AD3">
              <w:rPr>
                <w:rFonts w:eastAsia="Arial" w:cs="Arial"/>
                <w:b/>
                <w:bCs/>
                <w:szCs w:val="24"/>
                <w:lang w:val="en-US"/>
              </w:rPr>
              <w:t xml:space="preserve"> </w:t>
            </w:r>
          </w:p>
          <w:p w14:paraId="6B7327F1"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5D0B6A92" w14:textId="59CB6875"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NATIONAL PENSION FUND FOR MUNICIPAL WORKERS</w:t>
            </w:r>
            <w:r>
              <w:rPr>
                <w:rFonts w:eastAsia="Arial" w:cs="Arial"/>
                <w:b/>
                <w:bCs/>
                <w:szCs w:val="24"/>
                <w:lang w:val="en-US"/>
              </w:rPr>
              <w:tab/>
            </w:r>
          </w:p>
          <w:p w14:paraId="0CB1F450"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1A044CEA" w14:textId="2E8DB052"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JOHN RONALD FIELD</w:t>
            </w:r>
            <w:r>
              <w:rPr>
                <w:rFonts w:eastAsia="Arial" w:cs="Arial"/>
                <w:b/>
                <w:bCs/>
                <w:szCs w:val="24"/>
                <w:lang w:val="en-US"/>
              </w:rPr>
              <w:tab/>
            </w:r>
          </w:p>
          <w:p w14:paraId="6064133F"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320779BC" w14:textId="69544190"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SEAN SAMONS</w:t>
            </w:r>
          </w:p>
          <w:p w14:paraId="109338C9"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63D5FB22" w14:textId="5F8BC862"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DUBE TSHIDI</w:t>
            </w:r>
          </w:p>
          <w:p w14:paraId="452E6642"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23103F64" w14:textId="14A2D0BC"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FINANCIAL SECTOR CONDUCT AUTHORITY</w:t>
            </w:r>
            <w:r>
              <w:rPr>
                <w:rFonts w:eastAsia="Arial" w:cs="Arial"/>
                <w:b/>
                <w:bCs/>
                <w:szCs w:val="24"/>
                <w:lang w:val="en-US"/>
              </w:rPr>
              <w:tab/>
            </w:r>
          </w:p>
          <w:p w14:paraId="04D24A77"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415C925B" w14:textId="361954AD"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INDEPENDENT MUNICIPAL AND ALLIED TRADE UNION</w:t>
            </w:r>
            <w:r>
              <w:rPr>
                <w:rFonts w:eastAsia="Arial" w:cs="Arial"/>
                <w:b/>
                <w:bCs/>
                <w:szCs w:val="24"/>
                <w:lang w:val="en-US"/>
              </w:rPr>
              <w:tab/>
            </w:r>
          </w:p>
          <w:p w14:paraId="3CDE91D9"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17677B49" w14:textId="6F020DF6"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THE SOUTH AFRICAN MUNICIPAL WORKERS UNION</w:t>
            </w:r>
            <w:r>
              <w:rPr>
                <w:rFonts w:eastAsia="Arial" w:cs="Arial"/>
                <w:b/>
                <w:bCs/>
                <w:szCs w:val="24"/>
                <w:lang w:val="en-US"/>
              </w:rPr>
              <w:tab/>
              <w:t xml:space="preserve"> </w:t>
            </w:r>
          </w:p>
          <w:p w14:paraId="010288BD"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77F16B45" w14:textId="2DC53156" w:rsidR="005670CF"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SOUTH AFRICAN LOCAL GOVERNMENT ASSOCIATION</w:t>
            </w:r>
          </w:p>
          <w:p w14:paraId="020BDCB5" w14:textId="77777777" w:rsidR="005670CF" w:rsidRDefault="005670CF" w:rsidP="005670CF">
            <w:pPr>
              <w:widowControl w:val="0"/>
              <w:tabs>
                <w:tab w:val="right" w:pos="9310"/>
              </w:tabs>
              <w:autoSpaceDE w:val="0"/>
              <w:autoSpaceDN w:val="0"/>
              <w:spacing w:before="6" w:line="360" w:lineRule="auto"/>
              <w:rPr>
                <w:rFonts w:eastAsia="Arial" w:cs="Arial"/>
                <w:b/>
                <w:bCs/>
                <w:szCs w:val="24"/>
                <w:lang w:val="en-US"/>
              </w:rPr>
            </w:pPr>
          </w:p>
          <w:p w14:paraId="03AD2869" w14:textId="4F260EA0" w:rsidR="005670CF" w:rsidRPr="00C72AD3" w:rsidRDefault="005670CF" w:rsidP="005670CF">
            <w:pPr>
              <w:widowControl w:val="0"/>
              <w:tabs>
                <w:tab w:val="right" w:pos="9310"/>
              </w:tabs>
              <w:autoSpaceDE w:val="0"/>
              <w:autoSpaceDN w:val="0"/>
              <w:spacing w:before="6" w:line="360" w:lineRule="auto"/>
              <w:rPr>
                <w:rFonts w:eastAsia="Arial" w:cs="Arial"/>
                <w:b/>
                <w:bCs/>
                <w:szCs w:val="24"/>
                <w:lang w:val="en-US"/>
              </w:rPr>
            </w:pPr>
            <w:r>
              <w:rPr>
                <w:rFonts w:eastAsia="Arial" w:cs="Arial"/>
                <w:b/>
                <w:bCs/>
                <w:szCs w:val="24"/>
                <w:lang w:val="en-US"/>
              </w:rPr>
              <w:t>SANLAM LIMITED</w:t>
            </w:r>
          </w:p>
          <w:p w14:paraId="6BE98603" w14:textId="77777777" w:rsidR="005670CF" w:rsidRDefault="005670CF" w:rsidP="005670CF">
            <w:pPr>
              <w:tabs>
                <w:tab w:val="right" w:pos="9310"/>
              </w:tabs>
              <w:spacing w:line="360" w:lineRule="auto"/>
              <w:rPr>
                <w:rFonts w:eastAsia="Arial" w:cs="Arial"/>
                <w:b/>
                <w:bCs/>
                <w:szCs w:val="24"/>
              </w:rPr>
            </w:pPr>
          </w:p>
        </w:tc>
        <w:tc>
          <w:tcPr>
            <w:tcW w:w="2573" w:type="dxa"/>
          </w:tcPr>
          <w:p w14:paraId="212E5578" w14:textId="77777777" w:rsidR="005670CF" w:rsidRDefault="005670CF" w:rsidP="005670CF">
            <w:pPr>
              <w:spacing w:line="360" w:lineRule="auto"/>
              <w:jc w:val="right"/>
              <w:rPr>
                <w:rFonts w:eastAsia="Arial" w:cs="Arial"/>
                <w:b/>
                <w:bCs/>
                <w:szCs w:val="24"/>
              </w:rPr>
            </w:pPr>
          </w:p>
          <w:p w14:paraId="1D0A41FB" w14:textId="77777777" w:rsidR="005670CF" w:rsidRDefault="005670CF" w:rsidP="005670CF">
            <w:pPr>
              <w:spacing w:line="360" w:lineRule="auto"/>
              <w:jc w:val="right"/>
              <w:rPr>
                <w:rFonts w:eastAsia="Arial" w:cs="Arial"/>
                <w:bCs/>
                <w:szCs w:val="24"/>
                <w:lang w:val="en-US"/>
              </w:rPr>
            </w:pPr>
          </w:p>
          <w:p w14:paraId="2FA7F127" w14:textId="5E0FBE74" w:rsidR="005670CF" w:rsidRDefault="005670CF" w:rsidP="005670CF">
            <w:pPr>
              <w:spacing w:line="360" w:lineRule="auto"/>
              <w:jc w:val="right"/>
              <w:rPr>
                <w:rFonts w:eastAsia="Arial" w:cs="Arial"/>
                <w:bCs/>
                <w:szCs w:val="24"/>
                <w:lang w:val="en-US"/>
              </w:rPr>
            </w:pPr>
            <w:r w:rsidRPr="005670CF">
              <w:rPr>
                <w:rFonts w:eastAsia="Arial" w:cs="Arial"/>
                <w:bCs/>
                <w:szCs w:val="24"/>
                <w:lang w:val="en-US"/>
              </w:rPr>
              <w:t>First Defendant</w:t>
            </w:r>
          </w:p>
          <w:p w14:paraId="2B984107" w14:textId="77777777" w:rsidR="005670CF" w:rsidRDefault="005670CF" w:rsidP="005670CF">
            <w:pPr>
              <w:spacing w:line="360" w:lineRule="auto"/>
              <w:jc w:val="right"/>
              <w:rPr>
                <w:rFonts w:eastAsia="Arial" w:cs="Arial"/>
                <w:bCs/>
                <w:szCs w:val="24"/>
                <w:lang w:val="en-US"/>
              </w:rPr>
            </w:pPr>
          </w:p>
          <w:p w14:paraId="3C59BED3" w14:textId="18945311" w:rsidR="005670CF" w:rsidRDefault="005670CF" w:rsidP="005670CF">
            <w:pPr>
              <w:spacing w:line="360" w:lineRule="auto"/>
              <w:jc w:val="right"/>
              <w:rPr>
                <w:rFonts w:eastAsia="Arial" w:cs="Arial"/>
                <w:bCs/>
                <w:szCs w:val="24"/>
                <w:lang w:val="en-US"/>
              </w:rPr>
            </w:pPr>
            <w:r>
              <w:rPr>
                <w:rFonts w:eastAsia="Arial" w:cs="Arial"/>
                <w:bCs/>
                <w:szCs w:val="24"/>
                <w:lang w:val="en-US"/>
              </w:rPr>
              <w:t>Second Defendant</w:t>
            </w:r>
          </w:p>
          <w:p w14:paraId="0D43733E" w14:textId="77777777" w:rsidR="005670CF" w:rsidRDefault="005670CF" w:rsidP="005670CF">
            <w:pPr>
              <w:spacing w:line="360" w:lineRule="auto"/>
              <w:jc w:val="right"/>
              <w:rPr>
                <w:rFonts w:eastAsia="Arial" w:cs="Arial"/>
                <w:bCs/>
                <w:szCs w:val="24"/>
                <w:lang w:val="en-US"/>
              </w:rPr>
            </w:pPr>
          </w:p>
          <w:p w14:paraId="7DAB1821" w14:textId="12D54DB0" w:rsidR="005670CF" w:rsidRDefault="005670CF" w:rsidP="005670CF">
            <w:pPr>
              <w:spacing w:line="360" w:lineRule="auto"/>
              <w:jc w:val="right"/>
              <w:rPr>
                <w:rFonts w:eastAsia="Arial" w:cs="Arial"/>
                <w:bCs/>
                <w:szCs w:val="24"/>
                <w:lang w:val="en-US"/>
              </w:rPr>
            </w:pPr>
            <w:r>
              <w:rPr>
                <w:rFonts w:eastAsia="Arial" w:cs="Arial"/>
                <w:bCs/>
                <w:szCs w:val="24"/>
                <w:lang w:val="en-US"/>
              </w:rPr>
              <w:t>Third Defendant</w:t>
            </w:r>
          </w:p>
          <w:p w14:paraId="799D68B6" w14:textId="77777777" w:rsidR="005670CF" w:rsidRDefault="005670CF" w:rsidP="005670CF">
            <w:pPr>
              <w:spacing w:line="360" w:lineRule="auto"/>
              <w:jc w:val="right"/>
              <w:rPr>
                <w:rFonts w:eastAsia="Arial" w:cs="Arial"/>
                <w:bCs/>
                <w:szCs w:val="24"/>
                <w:lang w:val="en-US"/>
              </w:rPr>
            </w:pPr>
          </w:p>
          <w:p w14:paraId="061CFE05" w14:textId="77B1C347" w:rsidR="005670CF" w:rsidRDefault="005670CF" w:rsidP="005670CF">
            <w:pPr>
              <w:spacing w:line="360" w:lineRule="auto"/>
              <w:jc w:val="right"/>
              <w:rPr>
                <w:rFonts w:eastAsia="Arial" w:cs="Arial"/>
                <w:bCs/>
                <w:szCs w:val="24"/>
                <w:lang w:val="en-US"/>
              </w:rPr>
            </w:pPr>
            <w:r>
              <w:rPr>
                <w:rFonts w:eastAsia="Arial" w:cs="Arial"/>
                <w:bCs/>
                <w:szCs w:val="24"/>
                <w:lang w:val="en-US"/>
              </w:rPr>
              <w:t>Fourth Defendant</w:t>
            </w:r>
          </w:p>
          <w:p w14:paraId="385B7787" w14:textId="77777777" w:rsidR="005670CF" w:rsidRDefault="005670CF" w:rsidP="005670CF">
            <w:pPr>
              <w:spacing w:line="360" w:lineRule="auto"/>
              <w:jc w:val="right"/>
              <w:rPr>
                <w:rFonts w:eastAsia="Arial" w:cs="Arial"/>
                <w:bCs/>
                <w:szCs w:val="24"/>
                <w:lang w:val="en-US"/>
              </w:rPr>
            </w:pPr>
          </w:p>
          <w:p w14:paraId="511B76EF" w14:textId="203F52E2" w:rsidR="005670CF" w:rsidRDefault="005670CF" w:rsidP="005670CF">
            <w:pPr>
              <w:spacing w:line="360" w:lineRule="auto"/>
              <w:jc w:val="right"/>
              <w:rPr>
                <w:rFonts w:eastAsia="Arial" w:cs="Arial"/>
                <w:bCs/>
                <w:szCs w:val="24"/>
                <w:lang w:val="en-US"/>
              </w:rPr>
            </w:pPr>
            <w:r>
              <w:rPr>
                <w:rFonts w:eastAsia="Arial" w:cs="Arial"/>
                <w:bCs/>
                <w:szCs w:val="24"/>
                <w:lang w:val="en-US"/>
              </w:rPr>
              <w:t>Fifth Defendant</w:t>
            </w:r>
          </w:p>
          <w:p w14:paraId="341FAF64" w14:textId="77777777" w:rsidR="005670CF" w:rsidRDefault="005670CF" w:rsidP="005670CF">
            <w:pPr>
              <w:spacing w:line="360" w:lineRule="auto"/>
              <w:jc w:val="right"/>
              <w:rPr>
                <w:rFonts w:eastAsia="Arial" w:cs="Arial"/>
                <w:bCs/>
                <w:szCs w:val="24"/>
                <w:lang w:val="en-US"/>
              </w:rPr>
            </w:pPr>
          </w:p>
          <w:p w14:paraId="5EC13AE7" w14:textId="7257FA06" w:rsidR="005670CF" w:rsidRDefault="005670CF" w:rsidP="005670CF">
            <w:pPr>
              <w:spacing w:line="360" w:lineRule="auto"/>
              <w:jc w:val="right"/>
              <w:rPr>
                <w:rFonts w:eastAsia="Arial" w:cs="Arial"/>
                <w:bCs/>
                <w:szCs w:val="24"/>
                <w:lang w:val="en-US"/>
              </w:rPr>
            </w:pPr>
            <w:r>
              <w:rPr>
                <w:rFonts w:eastAsia="Arial" w:cs="Arial"/>
                <w:bCs/>
                <w:szCs w:val="24"/>
                <w:lang w:val="en-US"/>
              </w:rPr>
              <w:t>Sixth Defendant</w:t>
            </w:r>
          </w:p>
          <w:p w14:paraId="34D1FBB5" w14:textId="77777777" w:rsidR="005670CF" w:rsidRDefault="005670CF" w:rsidP="005670CF">
            <w:pPr>
              <w:spacing w:line="360" w:lineRule="auto"/>
              <w:jc w:val="right"/>
              <w:rPr>
                <w:rFonts w:eastAsia="Arial" w:cs="Arial"/>
                <w:bCs/>
                <w:szCs w:val="24"/>
                <w:lang w:val="en-US"/>
              </w:rPr>
            </w:pPr>
          </w:p>
          <w:p w14:paraId="3423FE77" w14:textId="5C86A76E" w:rsidR="005670CF" w:rsidRDefault="005670CF" w:rsidP="005670CF">
            <w:pPr>
              <w:spacing w:line="360" w:lineRule="auto"/>
              <w:jc w:val="right"/>
              <w:rPr>
                <w:rFonts w:eastAsia="Arial" w:cs="Arial"/>
                <w:bCs/>
                <w:szCs w:val="24"/>
                <w:lang w:val="en-US"/>
              </w:rPr>
            </w:pPr>
            <w:r>
              <w:rPr>
                <w:rFonts w:eastAsia="Arial" w:cs="Arial"/>
                <w:bCs/>
                <w:szCs w:val="24"/>
                <w:lang w:val="en-US"/>
              </w:rPr>
              <w:t>Seventh Defendant</w:t>
            </w:r>
          </w:p>
          <w:p w14:paraId="463A4255" w14:textId="77777777" w:rsidR="005670CF" w:rsidRDefault="005670CF" w:rsidP="005670CF">
            <w:pPr>
              <w:spacing w:line="360" w:lineRule="auto"/>
              <w:jc w:val="right"/>
              <w:rPr>
                <w:rFonts w:eastAsia="Arial" w:cs="Arial"/>
                <w:bCs/>
                <w:szCs w:val="24"/>
                <w:lang w:val="en-US"/>
              </w:rPr>
            </w:pPr>
          </w:p>
          <w:p w14:paraId="02742543" w14:textId="34DE10E0" w:rsidR="005670CF" w:rsidRDefault="005670CF" w:rsidP="005670CF">
            <w:pPr>
              <w:spacing w:line="360" w:lineRule="auto"/>
              <w:jc w:val="right"/>
              <w:rPr>
                <w:rFonts w:eastAsia="Arial" w:cs="Arial"/>
                <w:bCs/>
                <w:szCs w:val="24"/>
                <w:lang w:val="en-US"/>
              </w:rPr>
            </w:pPr>
            <w:r>
              <w:rPr>
                <w:rFonts w:eastAsia="Arial" w:cs="Arial"/>
                <w:bCs/>
                <w:szCs w:val="24"/>
                <w:lang w:val="en-US"/>
              </w:rPr>
              <w:t>Eighth Defendant</w:t>
            </w:r>
          </w:p>
          <w:p w14:paraId="3FCC30C2" w14:textId="77777777" w:rsidR="005670CF" w:rsidRDefault="005670CF" w:rsidP="005670CF">
            <w:pPr>
              <w:spacing w:line="360" w:lineRule="auto"/>
              <w:jc w:val="right"/>
              <w:rPr>
                <w:rFonts w:eastAsia="Arial" w:cs="Arial"/>
                <w:bCs/>
                <w:szCs w:val="24"/>
                <w:lang w:val="en-US"/>
              </w:rPr>
            </w:pPr>
          </w:p>
          <w:p w14:paraId="5805FA68" w14:textId="0AFDA5BE" w:rsidR="005670CF" w:rsidRDefault="005670CF" w:rsidP="005670CF">
            <w:pPr>
              <w:spacing w:line="360" w:lineRule="auto"/>
              <w:jc w:val="right"/>
              <w:rPr>
                <w:rFonts w:eastAsia="Arial" w:cs="Arial"/>
                <w:bCs/>
                <w:szCs w:val="24"/>
                <w:lang w:val="en-US"/>
              </w:rPr>
            </w:pPr>
            <w:r>
              <w:rPr>
                <w:rFonts w:eastAsia="Arial" w:cs="Arial"/>
                <w:bCs/>
                <w:szCs w:val="24"/>
                <w:lang w:val="en-US"/>
              </w:rPr>
              <w:t>Ninth Defendant</w:t>
            </w:r>
          </w:p>
          <w:p w14:paraId="3432B024" w14:textId="77777777" w:rsidR="005670CF" w:rsidRDefault="005670CF" w:rsidP="005670CF">
            <w:pPr>
              <w:spacing w:line="360" w:lineRule="auto"/>
              <w:jc w:val="right"/>
              <w:rPr>
                <w:rFonts w:eastAsia="Arial" w:cs="Arial"/>
                <w:bCs/>
                <w:szCs w:val="24"/>
                <w:lang w:val="en-US"/>
              </w:rPr>
            </w:pPr>
          </w:p>
          <w:p w14:paraId="604C07CA" w14:textId="38E7EB17" w:rsidR="005670CF" w:rsidRDefault="005670CF" w:rsidP="005670CF">
            <w:pPr>
              <w:spacing w:line="360" w:lineRule="auto"/>
              <w:jc w:val="right"/>
              <w:rPr>
                <w:rFonts w:eastAsia="Arial" w:cs="Arial"/>
                <w:bCs/>
                <w:szCs w:val="24"/>
                <w:lang w:val="en-US"/>
              </w:rPr>
            </w:pPr>
            <w:r>
              <w:rPr>
                <w:rFonts w:eastAsia="Arial" w:cs="Arial"/>
                <w:bCs/>
                <w:szCs w:val="24"/>
                <w:lang w:val="en-US"/>
              </w:rPr>
              <w:t>Tenth Defendant</w:t>
            </w:r>
          </w:p>
          <w:p w14:paraId="10646828" w14:textId="77777777" w:rsidR="005670CF" w:rsidRDefault="005670CF" w:rsidP="005670CF">
            <w:pPr>
              <w:spacing w:line="360" w:lineRule="auto"/>
              <w:jc w:val="right"/>
              <w:rPr>
                <w:rFonts w:eastAsia="Arial" w:cs="Arial"/>
                <w:bCs/>
                <w:szCs w:val="24"/>
                <w:lang w:val="en-US"/>
              </w:rPr>
            </w:pPr>
          </w:p>
          <w:p w14:paraId="78C70438" w14:textId="286A1EB6" w:rsidR="005670CF" w:rsidRPr="005670CF" w:rsidRDefault="005670CF" w:rsidP="005670CF">
            <w:pPr>
              <w:spacing w:line="360" w:lineRule="auto"/>
              <w:rPr>
                <w:rFonts w:eastAsia="Arial" w:cs="Arial"/>
                <w:bCs/>
                <w:szCs w:val="24"/>
              </w:rPr>
            </w:pPr>
          </w:p>
        </w:tc>
      </w:tr>
    </w:tbl>
    <w:p w14:paraId="195E7935" w14:textId="4E4B2A04" w:rsidR="00232F72" w:rsidRPr="00A94B45" w:rsidRDefault="00232F72" w:rsidP="00232F72">
      <w:pPr>
        <w:rPr>
          <w:rFonts w:cs="Arial"/>
          <w:szCs w:val="24"/>
          <w:lang w:val="en-GB"/>
        </w:rPr>
      </w:pPr>
    </w:p>
    <w:tbl>
      <w:tblPr>
        <w:tblW w:w="958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8"/>
      </w:tblGrid>
      <w:tr w:rsidR="00232F72" w:rsidRPr="00A94B45" w14:paraId="7781BE90" w14:textId="77777777" w:rsidTr="005670CF">
        <w:tc>
          <w:tcPr>
            <w:tcW w:w="9588" w:type="dxa"/>
          </w:tcPr>
          <w:p w14:paraId="585CB467" w14:textId="0A4F45ED" w:rsidR="00232F72" w:rsidRPr="00A94B45" w:rsidRDefault="00232F72" w:rsidP="00EB74F4">
            <w:pPr>
              <w:spacing w:before="200" w:after="200"/>
              <w:jc w:val="center"/>
              <w:rPr>
                <w:rFonts w:cs="Arial"/>
                <w:b/>
                <w:szCs w:val="24"/>
                <w:lang w:val="en-GB"/>
              </w:rPr>
            </w:pPr>
            <w:r w:rsidRPr="00A94B45">
              <w:rPr>
                <w:rFonts w:cs="Arial"/>
                <w:b/>
                <w:szCs w:val="24"/>
                <w:lang w:val="en-GB"/>
              </w:rPr>
              <w:t>JUDGMENT</w:t>
            </w:r>
          </w:p>
        </w:tc>
      </w:tr>
    </w:tbl>
    <w:p w14:paraId="584B30DF" w14:textId="0D4D82B7" w:rsidR="007A78E0" w:rsidRPr="00A94B45" w:rsidRDefault="007A78E0">
      <w:pPr>
        <w:ind w:left="140"/>
        <w:rPr>
          <w:rFonts w:cs="Arial"/>
          <w:b/>
          <w:szCs w:val="24"/>
          <w:lang w:val="en-GB"/>
        </w:rPr>
      </w:pPr>
    </w:p>
    <w:p w14:paraId="719C6F15" w14:textId="77777777" w:rsidR="00232F72" w:rsidRPr="00A94B45" w:rsidRDefault="00232F72">
      <w:pPr>
        <w:ind w:left="140"/>
        <w:rPr>
          <w:rFonts w:cs="Arial"/>
          <w:b/>
          <w:szCs w:val="24"/>
          <w:lang w:val="en-GB"/>
        </w:rPr>
      </w:pPr>
    </w:p>
    <w:p w14:paraId="740B21C7" w14:textId="560FB479" w:rsidR="00A94B45" w:rsidRPr="00A94B45" w:rsidRDefault="005670CF" w:rsidP="00A94B45">
      <w:pPr>
        <w:rPr>
          <w:rFonts w:cs="Arial"/>
          <w:bCs/>
          <w:szCs w:val="24"/>
          <w:lang w:val="en-GB"/>
        </w:rPr>
      </w:pPr>
      <w:r>
        <w:rPr>
          <w:rFonts w:cs="Arial"/>
          <w:bCs/>
          <w:szCs w:val="24"/>
          <w:lang w:val="en-GB"/>
        </w:rPr>
        <w:t xml:space="preserve">DE WET </w:t>
      </w:r>
      <w:r w:rsidR="00A94B45" w:rsidRPr="00A94B45">
        <w:rPr>
          <w:rFonts w:cs="Arial"/>
          <w:bCs/>
          <w:szCs w:val="24"/>
          <w:lang w:val="en-GB"/>
        </w:rPr>
        <w:t>AJ</w:t>
      </w:r>
    </w:p>
    <w:p w14:paraId="575F905B" w14:textId="77777777" w:rsidR="007A78E0" w:rsidRPr="00A94B45" w:rsidRDefault="00F4476D" w:rsidP="00B04DF5">
      <w:pPr>
        <w:spacing w:before="360" w:after="360" w:line="360" w:lineRule="auto"/>
        <w:rPr>
          <w:rFonts w:cs="Arial"/>
          <w:i/>
          <w:szCs w:val="24"/>
          <w:lang w:val="en-GB"/>
        </w:rPr>
      </w:pPr>
      <w:r w:rsidRPr="00A94B45">
        <w:rPr>
          <w:rFonts w:cs="Arial"/>
          <w:i/>
          <w:szCs w:val="24"/>
          <w:lang w:val="en-GB"/>
        </w:rPr>
        <w:t>Introduction</w:t>
      </w:r>
    </w:p>
    <w:p w14:paraId="58A2DD9D" w14:textId="79E2B14A" w:rsidR="005670CF" w:rsidRDefault="00255FEA" w:rsidP="00255FEA">
      <w:pPr>
        <w:pStyle w:val="BodyText"/>
        <w:tabs>
          <w:tab w:val="right" w:pos="9310"/>
        </w:tabs>
        <w:spacing w:before="6" w:line="360" w:lineRule="auto"/>
        <w:ind w:left="851" w:hanging="851"/>
        <w:jc w:val="both"/>
        <w:rPr>
          <w:sz w:val="24"/>
          <w:szCs w:val="24"/>
        </w:rPr>
      </w:pPr>
      <w:r>
        <w:rPr>
          <w:sz w:val="24"/>
          <w:szCs w:val="24"/>
        </w:rPr>
        <w:t>1.</w:t>
      </w:r>
      <w:r>
        <w:rPr>
          <w:sz w:val="24"/>
          <w:szCs w:val="24"/>
        </w:rPr>
        <w:tab/>
      </w:r>
      <w:r w:rsidR="005670CF">
        <w:rPr>
          <w:sz w:val="24"/>
          <w:szCs w:val="24"/>
        </w:rPr>
        <w:t>The plaintiffs’ application to</w:t>
      </w:r>
      <w:r w:rsidR="005670CF" w:rsidRPr="00BA17A9">
        <w:rPr>
          <w:sz w:val="24"/>
          <w:szCs w:val="24"/>
        </w:rPr>
        <w:t xml:space="preserve"> amend </w:t>
      </w:r>
      <w:r w:rsidR="005670CF">
        <w:rPr>
          <w:sz w:val="24"/>
          <w:szCs w:val="24"/>
        </w:rPr>
        <w:t>their</w:t>
      </w:r>
      <w:r w:rsidR="005670CF" w:rsidRPr="00BA17A9">
        <w:rPr>
          <w:sz w:val="24"/>
          <w:szCs w:val="24"/>
        </w:rPr>
        <w:t xml:space="preserve"> </w:t>
      </w:r>
      <w:r w:rsidR="005670CF">
        <w:rPr>
          <w:sz w:val="24"/>
          <w:szCs w:val="24"/>
        </w:rPr>
        <w:t>p</w:t>
      </w:r>
      <w:r w:rsidR="005670CF" w:rsidRPr="00BA17A9">
        <w:rPr>
          <w:sz w:val="24"/>
          <w:szCs w:val="24"/>
        </w:rPr>
        <w:t xml:space="preserve">articulars of </w:t>
      </w:r>
      <w:r w:rsidR="005670CF">
        <w:rPr>
          <w:sz w:val="24"/>
          <w:szCs w:val="24"/>
        </w:rPr>
        <w:t>c</w:t>
      </w:r>
      <w:r w:rsidR="005670CF" w:rsidRPr="00BA17A9">
        <w:rPr>
          <w:sz w:val="24"/>
          <w:szCs w:val="24"/>
        </w:rPr>
        <w:t xml:space="preserve">laim, </w:t>
      </w:r>
      <w:r w:rsidR="005670CF">
        <w:rPr>
          <w:sz w:val="24"/>
          <w:szCs w:val="24"/>
        </w:rPr>
        <w:t xml:space="preserve">is opposed on the basis </w:t>
      </w:r>
      <w:r w:rsidR="005670CF" w:rsidRPr="00BA17A9">
        <w:rPr>
          <w:sz w:val="24"/>
          <w:szCs w:val="24"/>
        </w:rPr>
        <w:t>that the amendment introduce</w:t>
      </w:r>
      <w:r w:rsidR="005670CF">
        <w:rPr>
          <w:sz w:val="24"/>
          <w:szCs w:val="24"/>
        </w:rPr>
        <w:t>s</w:t>
      </w:r>
      <w:r w:rsidR="005670CF" w:rsidRPr="00BA17A9">
        <w:rPr>
          <w:sz w:val="24"/>
          <w:szCs w:val="24"/>
        </w:rPr>
        <w:t xml:space="preserve"> a prescribed debt/claim</w:t>
      </w:r>
      <w:r w:rsidR="005670CF">
        <w:rPr>
          <w:sz w:val="24"/>
          <w:szCs w:val="24"/>
        </w:rPr>
        <w:t>.</w:t>
      </w:r>
    </w:p>
    <w:p w14:paraId="7B1CC166" w14:textId="77777777" w:rsidR="005670CF" w:rsidRPr="00BA17A9" w:rsidRDefault="005670CF" w:rsidP="005670CF">
      <w:pPr>
        <w:pStyle w:val="BodyText"/>
        <w:tabs>
          <w:tab w:val="right" w:pos="9310"/>
        </w:tabs>
        <w:spacing w:before="6"/>
        <w:ind w:left="851"/>
        <w:jc w:val="both"/>
        <w:rPr>
          <w:sz w:val="24"/>
          <w:szCs w:val="24"/>
        </w:rPr>
      </w:pPr>
    </w:p>
    <w:p w14:paraId="19345F71" w14:textId="022C55C2" w:rsidR="005670CF" w:rsidRDefault="00255FEA" w:rsidP="00255FEA">
      <w:pPr>
        <w:pStyle w:val="BodyText"/>
        <w:tabs>
          <w:tab w:val="right" w:pos="9310"/>
        </w:tabs>
        <w:spacing w:before="6" w:line="360" w:lineRule="auto"/>
        <w:ind w:left="851" w:hanging="851"/>
        <w:jc w:val="both"/>
        <w:rPr>
          <w:sz w:val="24"/>
          <w:szCs w:val="24"/>
        </w:rPr>
      </w:pPr>
      <w:r>
        <w:rPr>
          <w:sz w:val="24"/>
          <w:szCs w:val="24"/>
        </w:rPr>
        <w:t>2.</w:t>
      </w:r>
      <w:r>
        <w:rPr>
          <w:sz w:val="24"/>
          <w:szCs w:val="24"/>
        </w:rPr>
        <w:tab/>
      </w:r>
      <w:r w:rsidR="005670CF" w:rsidRPr="00BA17A9">
        <w:rPr>
          <w:sz w:val="24"/>
          <w:szCs w:val="24"/>
        </w:rPr>
        <w:t>This matter raises two prescription questions</w:t>
      </w:r>
      <w:r w:rsidR="005670CF">
        <w:rPr>
          <w:sz w:val="24"/>
          <w:szCs w:val="24"/>
        </w:rPr>
        <w:t>:</w:t>
      </w:r>
    </w:p>
    <w:p w14:paraId="093E2F6C" w14:textId="77777777" w:rsidR="005670CF" w:rsidRDefault="005670CF" w:rsidP="005670CF">
      <w:pPr>
        <w:pStyle w:val="ListParagraph"/>
        <w:rPr>
          <w:szCs w:val="24"/>
        </w:rPr>
      </w:pPr>
    </w:p>
    <w:p w14:paraId="31ADECA5" w14:textId="133C0F86" w:rsidR="005670CF" w:rsidRPr="00832E86" w:rsidRDefault="00255FEA" w:rsidP="00255FEA">
      <w:pPr>
        <w:pStyle w:val="BodyText"/>
        <w:tabs>
          <w:tab w:val="right" w:pos="9310"/>
        </w:tabs>
        <w:spacing w:before="6" w:line="360" w:lineRule="auto"/>
        <w:ind w:left="1701" w:hanging="850"/>
        <w:jc w:val="both"/>
        <w:rPr>
          <w:sz w:val="24"/>
          <w:szCs w:val="24"/>
        </w:rPr>
      </w:pPr>
      <w:r w:rsidRPr="00832E86">
        <w:rPr>
          <w:sz w:val="24"/>
          <w:szCs w:val="24"/>
        </w:rPr>
        <w:t>2.1.</w:t>
      </w:r>
      <w:r w:rsidRPr="00832E86">
        <w:rPr>
          <w:sz w:val="24"/>
          <w:szCs w:val="24"/>
        </w:rPr>
        <w:tab/>
      </w:r>
      <w:r w:rsidR="005670CF">
        <w:rPr>
          <w:sz w:val="24"/>
          <w:szCs w:val="24"/>
        </w:rPr>
        <w:t>Firstly</w:t>
      </w:r>
      <w:r w:rsidR="005670CF" w:rsidRPr="00832E86">
        <w:rPr>
          <w:sz w:val="24"/>
          <w:szCs w:val="24"/>
        </w:rPr>
        <w:t>, whether a claim based on a statutory provision that enjoins a court to “</w:t>
      </w:r>
      <w:r w:rsidR="005670CF" w:rsidRPr="00EC7DDB">
        <w:rPr>
          <w:i/>
          <w:iCs/>
          <w:sz w:val="24"/>
          <w:szCs w:val="24"/>
        </w:rPr>
        <w:t>…make an appropriate order that is just and equitable in the circumstances…</w:t>
      </w:r>
      <w:r w:rsidR="005670CF" w:rsidRPr="00832E86">
        <w:rPr>
          <w:sz w:val="24"/>
          <w:szCs w:val="24"/>
        </w:rPr>
        <w:t>” is subject to prescription.</w:t>
      </w:r>
    </w:p>
    <w:p w14:paraId="785C486F" w14:textId="77777777" w:rsidR="005670CF" w:rsidRDefault="005670CF" w:rsidP="005670CF">
      <w:pPr>
        <w:pStyle w:val="BodyText"/>
        <w:tabs>
          <w:tab w:val="right" w:pos="9310"/>
        </w:tabs>
        <w:spacing w:before="6"/>
        <w:ind w:left="1701"/>
        <w:jc w:val="both"/>
        <w:rPr>
          <w:sz w:val="24"/>
          <w:szCs w:val="24"/>
        </w:rPr>
      </w:pPr>
    </w:p>
    <w:p w14:paraId="0753CA01" w14:textId="1A7846AD" w:rsidR="005670CF" w:rsidRDefault="00255FEA" w:rsidP="00255FEA">
      <w:pPr>
        <w:pStyle w:val="BodyText"/>
        <w:tabs>
          <w:tab w:val="right" w:pos="9310"/>
        </w:tabs>
        <w:spacing w:before="6" w:line="360" w:lineRule="auto"/>
        <w:ind w:left="1701" w:hanging="850"/>
        <w:jc w:val="both"/>
        <w:rPr>
          <w:sz w:val="24"/>
          <w:szCs w:val="24"/>
        </w:rPr>
      </w:pPr>
      <w:r>
        <w:rPr>
          <w:sz w:val="24"/>
          <w:szCs w:val="24"/>
        </w:rPr>
        <w:t>2.2.</w:t>
      </w:r>
      <w:r>
        <w:rPr>
          <w:sz w:val="24"/>
          <w:szCs w:val="24"/>
        </w:rPr>
        <w:tab/>
      </w:r>
      <w:r w:rsidR="005670CF">
        <w:rPr>
          <w:sz w:val="24"/>
          <w:szCs w:val="24"/>
        </w:rPr>
        <w:t>Secondly, whether a declarator that the termination of administration contracts,</w:t>
      </w:r>
      <w:r w:rsidR="005670CF" w:rsidRPr="00BA17A9">
        <w:rPr>
          <w:sz w:val="24"/>
          <w:szCs w:val="24"/>
        </w:rPr>
        <w:t xml:space="preserve"> is unlawful and null and void, interrupts prescription in respect of </w:t>
      </w:r>
      <w:r w:rsidR="005670CF">
        <w:rPr>
          <w:sz w:val="24"/>
          <w:szCs w:val="24"/>
        </w:rPr>
        <w:t xml:space="preserve">a to-be-introduced claim </w:t>
      </w:r>
      <w:r w:rsidR="005670CF" w:rsidRPr="00BA17A9">
        <w:rPr>
          <w:sz w:val="24"/>
          <w:szCs w:val="24"/>
        </w:rPr>
        <w:t>for specific performance and</w:t>
      </w:r>
      <w:r w:rsidR="005670CF">
        <w:rPr>
          <w:sz w:val="24"/>
          <w:szCs w:val="24"/>
        </w:rPr>
        <w:t>/or</w:t>
      </w:r>
      <w:r w:rsidR="005670CF" w:rsidRPr="00BA17A9">
        <w:rPr>
          <w:sz w:val="24"/>
          <w:szCs w:val="24"/>
        </w:rPr>
        <w:t xml:space="preserve"> damages.  </w:t>
      </w:r>
      <w:r w:rsidR="005670CF">
        <w:rPr>
          <w:sz w:val="24"/>
          <w:szCs w:val="24"/>
        </w:rPr>
        <w:t xml:space="preserve">Put differently </w:t>
      </w:r>
      <w:r w:rsidR="005670CF" w:rsidRPr="00BA17A9">
        <w:rPr>
          <w:sz w:val="24"/>
          <w:szCs w:val="24"/>
        </w:rPr>
        <w:t xml:space="preserve">is the claim for specific performance </w:t>
      </w:r>
      <w:r w:rsidR="005670CF">
        <w:rPr>
          <w:sz w:val="24"/>
          <w:szCs w:val="24"/>
        </w:rPr>
        <w:t xml:space="preserve">a new debt </w:t>
      </w:r>
      <w:r w:rsidR="005670CF" w:rsidRPr="00BA17A9">
        <w:rPr>
          <w:sz w:val="24"/>
          <w:szCs w:val="24"/>
        </w:rPr>
        <w:t>in terms of the Prescription Act.</w:t>
      </w:r>
    </w:p>
    <w:p w14:paraId="34794F9F" w14:textId="77777777" w:rsidR="005670CF" w:rsidRDefault="005670CF" w:rsidP="005670CF">
      <w:pPr>
        <w:pStyle w:val="BodyText"/>
        <w:tabs>
          <w:tab w:val="right" w:pos="9310"/>
        </w:tabs>
        <w:spacing w:before="6"/>
        <w:jc w:val="both"/>
        <w:rPr>
          <w:sz w:val="24"/>
          <w:szCs w:val="24"/>
        </w:rPr>
      </w:pPr>
    </w:p>
    <w:p w14:paraId="2CF056A3" w14:textId="1072AD8A" w:rsidR="005670CF" w:rsidRDefault="00255FEA" w:rsidP="00255FEA">
      <w:pPr>
        <w:pStyle w:val="BodyText"/>
        <w:tabs>
          <w:tab w:val="right" w:pos="9310"/>
        </w:tabs>
        <w:spacing w:before="6" w:line="360" w:lineRule="auto"/>
        <w:ind w:left="851" w:hanging="851"/>
        <w:jc w:val="both"/>
        <w:rPr>
          <w:sz w:val="24"/>
          <w:szCs w:val="24"/>
        </w:rPr>
      </w:pPr>
      <w:r>
        <w:rPr>
          <w:sz w:val="24"/>
          <w:szCs w:val="24"/>
        </w:rPr>
        <w:t>3.</w:t>
      </w:r>
      <w:r>
        <w:rPr>
          <w:sz w:val="24"/>
          <w:szCs w:val="24"/>
        </w:rPr>
        <w:tab/>
      </w:r>
      <w:r w:rsidR="005670CF">
        <w:rPr>
          <w:sz w:val="24"/>
          <w:szCs w:val="24"/>
        </w:rPr>
        <w:t>In order to provide proper context it is appropriate to refer to the import of the particulars and to quote relevant portions of the particulars of claim.</w:t>
      </w:r>
    </w:p>
    <w:p w14:paraId="1B3876D2" w14:textId="77777777" w:rsidR="005670CF" w:rsidRPr="00BA17A9" w:rsidRDefault="005670CF" w:rsidP="005670CF">
      <w:pPr>
        <w:pStyle w:val="BodyText"/>
        <w:tabs>
          <w:tab w:val="right" w:pos="9310"/>
        </w:tabs>
        <w:spacing w:before="6" w:line="360" w:lineRule="auto"/>
        <w:ind w:left="851"/>
        <w:jc w:val="both"/>
        <w:rPr>
          <w:sz w:val="24"/>
          <w:szCs w:val="24"/>
        </w:rPr>
      </w:pPr>
    </w:p>
    <w:p w14:paraId="60331454" w14:textId="77777777" w:rsidR="005670CF" w:rsidRDefault="005670CF" w:rsidP="005670CF">
      <w:pPr>
        <w:pStyle w:val="BodyText"/>
        <w:tabs>
          <w:tab w:val="right" w:pos="9310"/>
        </w:tabs>
        <w:spacing w:before="6" w:line="276" w:lineRule="auto"/>
        <w:jc w:val="both"/>
        <w:rPr>
          <w:b/>
          <w:bCs/>
          <w:sz w:val="24"/>
          <w:szCs w:val="24"/>
          <w:u w:val="single"/>
        </w:rPr>
      </w:pPr>
      <w:r w:rsidRPr="00BA17A9">
        <w:rPr>
          <w:b/>
          <w:bCs/>
          <w:sz w:val="24"/>
          <w:szCs w:val="24"/>
          <w:u w:val="single"/>
        </w:rPr>
        <w:t>BACKGROUND</w:t>
      </w:r>
    </w:p>
    <w:p w14:paraId="229FC3A4" w14:textId="77777777" w:rsidR="005670CF" w:rsidRDefault="005670CF" w:rsidP="005670CF">
      <w:pPr>
        <w:pStyle w:val="BodyText"/>
        <w:tabs>
          <w:tab w:val="right" w:pos="9310"/>
        </w:tabs>
        <w:spacing w:before="6" w:line="276" w:lineRule="auto"/>
        <w:jc w:val="both"/>
        <w:rPr>
          <w:b/>
          <w:bCs/>
          <w:sz w:val="24"/>
          <w:szCs w:val="24"/>
          <w:u w:val="single"/>
        </w:rPr>
      </w:pPr>
    </w:p>
    <w:p w14:paraId="66213E59" w14:textId="77777777" w:rsidR="005670CF" w:rsidRDefault="005670CF" w:rsidP="005670CF">
      <w:pPr>
        <w:pStyle w:val="BodyText"/>
        <w:tabs>
          <w:tab w:val="right" w:pos="9310"/>
        </w:tabs>
        <w:spacing w:before="6" w:line="276" w:lineRule="auto"/>
        <w:jc w:val="both"/>
        <w:rPr>
          <w:b/>
          <w:bCs/>
          <w:sz w:val="24"/>
          <w:szCs w:val="24"/>
          <w:u w:val="single"/>
        </w:rPr>
      </w:pPr>
      <w:r>
        <w:rPr>
          <w:b/>
          <w:bCs/>
          <w:sz w:val="24"/>
          <w:szCs w:val="24"/>
          <w:u w:val="single"/>
        </w:rPr>
        <w:t>The Particulars of Claim</w:t>
      </w:r>
    </w:p>
    <w:p w14:paraId="2461B905" w14:textId="77777777" w:rsidR="005670CF" w:rsidRPr="00BA17A9" w:rsidRDefault="005670CF" w:rsidP="005670CF">
      <w:pPr>
        <w:pStyle w:val="BodyText"/>
        <w:tabs>
          <w:tab w:val="right" w:pos="9310"/>
        </w:tabs>
        <w:spacing w:before="6" w:line="360" w:lineRule="auto"/>
        <w:jc w:val="both"/>
        <w:rPr>
          <w:b/>
          <w:bCs/>
          <w:sz w:val="24"/>
          <w:szCs w:val="24"/>
          <w:u w:val="single"/>
        </w:rPr>
      </w:pPr>
    </w:p>
    <w:p w14:paraId="5403C2BE" w14:textId="1DE25F67" w:rsidR="005670CF" w:rsidRDefault="00255FEA" w:rsidP="00255FEA">
      <w:pPr>
        <w:pStyle w:val="BodyText"/>
        <w:tabs>
          <w:tab w:val="right" w:pos="9310"/>
        </w:tabs>
        <w:spacing w:before="6" w:line="360" w:lineRule="auto"/>
        <w:ind w:left="851" w:hanging="851"/>
        <w:jc w:val="both"/>
        <w:rPr>
          <w:sz w:val="24"/>
          <w:szCs w:val="24"/>
        </w:rPr>
      </w:pPr>
      <w:r>
        <w:rPr>
          <w:sz w:val="24"/>
          <w:szCs w:val="24"/>
        </w:rPr>
        <w:t>4.</w:t>
      </w:r>
      <w:r>
        <w:rPr>
          <w:sz w:val="24"/>
          <w:szCs w:val="24"/>
        </w:rPr>
        <w:tab/>
      </w:r>
      <w:r w:rsidR="005670CF">
        <w:rPr>
          <w:sz w:val="24"/>
          <w:szCs w:val="24"/>
        </w:rPr>
        <w:t>The first plaintiff is a pension fund administrator duly registered under the Pension Funds Act, 24 of 1956 (herein after referred to as the “</w:t>
      </w:r>
      <w:r w:rsidR="005670CF" w:rsidRPr="004A6ADD">
        <w:rPr>
          <w:b/>
          <w:bCs/>
          <w:sz w:val="24"/>
          <w:szCs w:val="24"/>
        </w:rPr>
        <w:t>PFA</w:t>
      </w:r>
      <w:r w:rsidR="005670CF">
        <w:rPr>
          <w:sz w:val="24"/>
          <w:szCs w:val="24"/>
        </w:rPr>
        <w:t>”), and appointed to provide administrative services to the first and second defendants.</w:t>
      </w:r>
    </w:p>
    <w:p w14:paraId="2F52C944" w14:textId="77777777" w:rsidR="005670CF" w:rsidRDefault="005670CF" w:rsidP="005670CF">
      <w:pPr>
        <w:pStyle w:val="BodyText"/>
        <w:tabs>
          <w:tab w:val="right" w:pos="9310"/>
        </w:tabs>
        <w:spacing w:before="6"/>
        <w:ind w:left="851"/>
        <w:jc w:val="both"/>
        <w:rPr>
          <w:sz w:val="24"/>
          <w:szCs w:val="24"/>
        </w:rPr>
      </w:pPr>
    </w:p>
    <w:p w14:paraId="1600122B" w14:textId="45E5D9D3" w:rsidR="005670CF" w:rsidRDefault="00255FEA" w:rsidP="00255FEA">
      <w:pPr>
        <w:pStyle w:val="BodyText"/>
        <w:tabs>
          <w:tab w:val="right" w:pos="9310"/>
        </w:tabs>
        <w:spacing w:before="6" w:line="360" w:lineRule="auto"/>
        <w:ind w:left="851" w:hanging="851"/>
        <w:jc w:val="both"/>
        <w:rPr>
          <w:sz w:val="24"/>
          <w:szCs w:val="24"/>
        </w:rPr>
      </w:pPr>
      <w:r>
        <w:rPr>
          <w:sz w:val="24"/>
          <w:szCs w:val="24"/>
        </w:rPr>
        <w:t>5.</w:t>
      </w:r>
      <w:r>
        <w:rPr>
          <w:sz w:val="24"/>
          <w:szCs w:val="24"/>
        </w:rPr>
        <w:tab/>
      </w:r>
      <w:r w:rsidR="005670CF">
        <w:rPr>
          <w:sz w:val="24"/>
          <w:szCs w:val="24"/>
        </w:rPr>
        <w:t>The second plaintiff is also a pension fund administrator and appointed as such.</w:t>
      </w:r>
    </w:p>
    <w:p w14:paraId="1BC5B4A5" w14:textId="77777777" w:rsidR="005670CF" w:rsidRDefault="005670CF" w:rsidP="005670CF">
      <w:pPr>
        <w:pStyle w:val="ListParagraph"/>
        <w:rPr>
          <w:szCs w:val="24"/>
        </w:rPr>
      </w:pPr>
    </w:p>
    <w:p w14:paraId="0AAFDA30" w14:textId="54290D08" w:rsidR="005670CF" w:rsidRDefault="00255FEA" w:rsidP="00255FEA">
      <w:pPr>
        <w:pStyle w:val="BodyText"/>
        <w:tabs>
          <w:tab w:val="right" w:pos="9310"/>
        </w:tabs>
        <w:spacing w:before="6" w:line="360" w:lineRule="auto"/>
        <w:ind w:left="851" w:hanging="851"/>
        <w:jc w:val="both"/>
        <w:rPr>
          <w:sz w:val="24"/>
          <w:szCs w:val="24"/>
        </w:rPr>
      </w:pPr>
      <w:r>
        <w:rPr>
          <w:sz w:val="24"/>
          <w:szCs w:val="24"/>
        </w:rPr>
        <w:t>6.</w:t>
      </w:r>
      <w:r>
        <w:rPr>
          <w:sz w:val="24"/>
          <w:szCs w:val="24"/>
        </w:rPr>
        <w:tab/>
      </w:r>
      <w:r w:rsidR="005670CF">
        <w:rPr>
          <w:sz w:val="24"/>
          <w:szCs w:val="24"/>
        </w:rPr>
        <w:t>The first defendant, the National Fund for Municipal Workers, and the second defendant, the National Pension Fund for Municipal Workers, are pension funds and juristic persons duly registered in terms of the provisions of the Pension Funds Act.</w:t>
      </w:r>
    </w:p>
    <w:p w14:paraId="1752186A" w14:textId="77777777" w:rsidR="005670CF" w:rsidRDefault="005670CF" w:rsidP="005670CF">
      <w:pPr>
        <w:pStyle w:val="ListParagraph"/>
        <w:rPr>
          <w:szCs w:val="24"/>
        </w:rPr>
      </w:pPr>
    </w:p>
    <w:p w14:paraId="437F5E18" w14:textId="2A031AD4" w:rsidR="005670CF" w:rsidRDefault="00255FEA" w:rsidP="00255FEA">
      <w:pPr>
        <w:pStyle w:val="BodyText"/>
        <w:tabs>
          <w:tab w:val="right" w:pos="9310"/>
        </w:tabs>
        <w:spacing w:before="6" w:line="360" w:lineRule="auto"/>
        <w:ind w:left="851" w:hanging="851"/>
        <w:jc w:val="both"/>
        <w:rPr>
          <w:sz w:val="24"/>
          <w:szCs w:val="24"/>
        </w:rPr>
      </w:pPr>
      <w:r>
        <w:rPr>
          <w:sz w:val="24"/>
          <w:szCs w:val="24"/>
        </w:rPr>
        <w:t>7.</w:t>
      </w:r>
      <w:r>
        <w:rPr>
          <w:sz w:val="24"/>
          <w:szCs w:val="24"/>
        </w:rPr>
        <w:tab/>
      </w:r>
      <w:r w:rsidR="005670CF">
        <w:rPr>
          <w:sz w:val="24"/>
          <w:szCs w:val="24"/>
        </w:rPr>
        <w:t>The third defendant is the former chairman of the board of trustees of both the first and second defendants, and the fourth defendant is the former principal executive officer of the first and second defendants.</w:t>
      </w:r>
    </w:p>
    <w:p w14:paraId="0849926B" w14:textId="77777777" w:rsidR="005670CF" w:rsidRDefault="005670CF" w:rsidP="005670CF">
      <w:pPr>
        <w:pStyle w:val="ListParagraph"/>
        <w:rPr>
          <w:szCs w:val="24"/>
        </w:rPr>
      </w:pPr>
    </w:p>
    <w:p w14:paraId="0982C23B" w14:textId="04A43147" w:rsidR="005670CF" w:rsidRPr="002807A0" w:rsidRDefault="00255FEA" w:rsidP="00255FEA">
      <w:pPr>
        <w:pStyle w:val="BodyText"/>
        <w:tabs>
          <w:tab w:val="right" w:pos="9310"/>
        </w:tabs>
        <w:spacing w:before="6" w:line="360" w:lineRule="auto"/>
        <w:ind w:left="851" w:hanging="851"/>
        <w:jc w:val="both"/>
        <w:rPr>
          <w:sz w:val="24"/>
          <w:szCs w:val="24"/>
        </w:rPr>
      </w:pPr>
      <w:r w:rsidRPr="002807A0">
        <w:rPr>
          <w:sz w:val="24"/>
          <w:szCs w:val="24"/>
        </w:rPr>
        <w:t>8.</w:t>
      </w:r>
      <w:r w:rsidRPr="002807A0">
        <w:rPr>
          <w:sz w:val="24"/>
          <w:szCs w:val="24"/>
        </w:rPr>
        <w:tab/>
      </w:r>
      <w:r w:rsidR="005670CF" w:rsidRPr="002807A0">
        <w:rPr>
          <w:sz w:val="24"/>
          <w:szCs w:val="24"/>
        </w:rPr>
        <w:t xml:space="preserve">The relevant portions of the particulars of claim </w:t>
      </w:r>
      <w:r w:rsidR="005670CF">
        <w:rPr>
          <w:sz w:val="24"/>
          <w:szCs w:val="24"/>
        </w:rPr>
        <w:t>are now dealt with.</w:t>
      </w:r>
    </w:p>
    <w:p w14:paraId="7861FD1D" w14:textId="77777777" w:rsidR="005670CF" w:rsidRPr="007359D0" w:rsidRDefault="005670CF" w:rsidP="005670CF">
      <w:pPr>
        <w:pStyle w:val="ListParagraph"/>
        <w:rPr>
          <w:szCs w:val="24"/>
        </w:rPr>
      </w:pPr>
    </w:p>
    <w:p w14:paraId="62383DC4" w14:textId="77777777" w:rsidR="005670CF" w:rsidRPr="001D5BF5" w:rsidRDefault="005670CF" w:rsidP="005670CF">
      <w:pPr>
        <w:spacing w:line="276" w:lineRule="auto"/>
        <w:ind w:left="851"/>
        <w:jc w:val="both"/>
        <w:rPr>
          <w:rFonts w:cs="Arial"/>
          <w:i/>
          <w:iCs/>
          <w:szCs w:val="24"/>
        </w:rPr>
      </w:pPr>
      <w:r w:rsidRPr="001D5BF5">
        <w:rPr>
          <w:rFonts w:cs="Arial"/>
          <w:i/>
          <w:iCs/>
          <w:szCs w:val="24"/>
        </w:rPr>
        <w:t>“</w:t>
      </w:r>
      <w:r w:rsidRPr="001D5BF5">
        <w:rPr>
          <w:rFonts w:cs="Arial"/>
          <w:i/>
          <w:iCs/>
          <w:sz w:val="20"/>
          <w:szCs w:val="20"/>
        </w:rPr>
        <w:t>MATERIAL PROVISIONS OF STATUTORY AND CONSTITUTIONAL LAW</w:t>
      </w:r>
    </w:p>
    <w:p w14:paraId="22A66857" w14:textId="77777777" w:rsidR="005670CF" w:rsidRPr="001D5BF5" w:rsidRDefault="005670CF" w:rsidP="005670CF">
      <w:pPr>
        <w:tabs>
          <w:tab w:val="left" w:pos="851"/>
          <w:tab w:val="left" w:pos="1701"/>
        </w:tabs>
        <w:ind w:left="851"/>
        <w:jc w:val="both"/>
        <w:rPr>
          <w:rFonts w:cs="Arial"/>
          <w:i/>
          <w:iCs/>
          <w:szCs w:val="24"/>
        </w:rPr>
      </w:pPr>
      <w:r w:rsidRPr="001D5BF5">
        <w:rPr>
          <w:rFonts w:cs="Arial"/>
          <w:i/>
          <w:iCs/>
          <w:szCs w:val="24"/>
        </w:rPr>
        <w:t>15.</w:t>
      </w:r>
      <w:r w:rsidRPr="001D5BF5">
        <w:rPr>
          <w:rFonts w:cs="Arial"/>
          <w:i/>
          <w:iCs/>
          <w:szCs w:val="24"/>
        </w:rPr>
        <w:tab/>
        <w:t>Under the Pension Funds Act 24 of 1956 as amended-</w:t>
      </w:r>
    </w:p>
    <w:p w14:paraId="64FD86CD" w14:textId="77777777" w:rsidR="005670CF" w:rsidRPr="001D5BF5" w:rsidRDefault="005670CF" w:rsidP="005670CF">
      <w:pPr>
        <w:tabs>
          <w:tab w:val="left" w:pos="1701"/>
          <w:tab w:val="left" w:pos="2552"/>
          <w:tab w:val="left" w:pos="2835"/>
        </w:tabs>
        <w:ind w:left="2552" w:hanging="1701"/>
        <w:jc w:val="both"/>
        <w:rPr>
          <w:rFonts w:cs="Arial"/>
          <w:i/>
          <w:iCs/>
          <w:szCs w:val="24"/>
        </w:rPr>
      </w:pPr>
      <w:r w:rsidRPr="001D5BF5">
        <w:rPr>
          <w:rFonts w:cs="Arial"/>
          <w:i/>
          <w:iCs/>
          <w:szCs w:val="24"/>
        </w:rPr>
        <w:tab/>
        <w:t>15.1.</w:t>
      </w:r>
      <w:r w:rsidRPr="001D5BF5">
        <w:rPr>
          <w:rFonts w:cs="Arial"/>
          <w:i/>
          <w:iCs/>
          <w:szCs w:val="24"/>
        </w:rPr>
        <w:tab/>
        <w:t>an administrator appointed to administer a fund must, in terms of s 13B:</w:t>
      </w:r>
    </w:p>
    <w:p w14:paraId="6D296553" w14:textId="77777777" w:rsidR="005670CF" w:rsidRDefault="005670CF" w:rsidP="005670CF">
      <w:pPr>
        <w:tabs>
          <w:tab w:val="left" w:pos="2552"/>
          <w:tab w:val="left" w:pos="3402"/>
          <w:tab w:val="left" w:pos="3686"/>
        </w:tabs>
        <w:ind w:left="3402" w:hanging="3458"/>
        <w:jc w:val="both"/>
        <w:rPr>
          <w:rFonts w:cs="Arial"/>
          <w:i/>
          <w:iCs/>
          <w:szCs w:val="24"/>
        </w:rPr>
      </w:pPr>
      <w:r w:rsidRPr="001D5BF5">
        <w:rPr>
          <w:rFonts w:cs="Arial"/>
          <w:i/>
          <w:iCs/>
          <w:szCs w:val="24"/>
        </w:rPr>
        <w:tab/>
        <w:t>15.1.1.</w:t>
      </w:r>
      <w:r w:rsidRPr="001D5BF5">
        <w:rPr>
          <w:rFonts w:cs="Arial"/>
          <w:i/>
          <w:iCs/>
          <w:szCs w:val="24"/>
        </w:rPr>
        <w:tab/>
        <w:t>endeavour to avoid conflicts between its interests and those of the fund;</w:t>
      </w:r>
    </w:p>
    <w:p w14:paraId="68210ED8" w14:textId="77777777" w:rsidR="005670CF" w:rsidRDefault="005670CF" w:rsidP="005670CF">
      <w:pPr>
        <w:tabs>
          <w:tab w:val="left" w:pos="2552"/>
          <w:tab w:val="left" w:pos="3402"/>
          <w:tab w:val="left" w:pos="3686"/>
        </w:tabs>
        <w:ind w:left="3402" w:hanging="850"/>
        <w:jc w:val="both"/>
        <w:rPr>
          <w:rFonts w:cs="Arial"/>
          <w:i/>
          <w:iCs/>
          <w:szCs w:val="24"/>
        </w:rPr>
      </w:pPr>
      <w:r w:rsidRPr="001D5BF5">
        <w:rPr>
          <w:rFonts w:cs="Arial"/>
          <w:i/>
          <w:iCs/>
          <w:szCs w:val="24"/>
        </w:rPr>
        <w:t>15.1.2.</w:t>
      </w:r>
      <w:r w:rsidRPr="001D5BF5">
        <w:rPr>
          <w:rFonts w:cs="Arial"/>
          <w:i/>
          <w:iCs/>
          <w:szCs w:val="24"/>
        </w:rPr>
        <w:tab/>
        <w:t>manage the fund in a responsible manner;</w:t>
      </w:r>
    </w:p>
    <w:p w14:paraId="574371AC" w14:textId="77777777" w:rsidR="005670CF" w:rsidRDefault="005670CF" w:rsidP="005670CF">
      <w:pPr>
        <w:tabs>
          <w:tab w:val="left" w:pos="2552"/>
          <w:tab w:val="left" w:pos="3402"/>
          <w:tab w:val="left" w:pos="3686"/>
        </w:tabs>
        <w:ind w:left="3402" w:hanging="850"/>
        <w:jc w:val="both"/>
        <w:rPr>
          <w:rFonts w:cs="Arial"/>
          <w:i/>
          <w:iCs/>
          <w:szCs w:val="24"/>
        </w:rPr>
      </w:pPr>
      <w:r w:rsidRPr="001D5BF5">
        <w:rPr>
          <w:rFonts w:cs="Arial"/>
          <w:i/>
          <w:iCs/>
          <w:szCs w:val="24"/>
        </w:rPr>
        <w:t>15.1.3.</w:t>
      </w:r>
      <w:r w:rsidRPr="001D5BF5">
        <w:rPr>
          <w:rFonts w:cs="Arial"/>
          <w:i/>
          <w:iCs/>
          <w:szCs w:val="24"/>
        </w:rPr>
        <w:tab/>
        <w:t>have well defined compliance procedures;</w:t>
      </w:r>
    </w:p>
    <w:p w14:paraId="516CC154" w14:textId="77777777" w:rsidR="005670CF" w:rsidRPr="001D5BF5" w:rsidRDefault="005670CF" w:rsidP="005670CF">
      <w:pPr>
        <w:tabs>
          <w:tab w:val="left" w:pos="2552"/>
          <w:tab w:val="left" w:pos="3402"/>
          <w:tab w:val="left" w:pos="3686"/>
        </w:tabs>
        <w:ind w:left="3402" w:hanging="850"/>
        <w:jc w:val="both"/>
        <w:rPr>
          <w:rFonts w:cs="Arial"/>
          <w:i/>
          <w:iCs/>
          <w:szCs w:val="24"/>
        </w:rPr>
      </w:pPr>
      <w:r w:rsidRPr="001D5BF5">
        <w:rPr>
          <w:rFonts w:cs="Arial"/>
          <w:i/>
          <w:iCs/>
          <w:szCs w:val="24"/>
        </w:rPr>
        <w:t>15.1.4.</w:t>
      </w:r>
      <w:r w:rsidRPr="001D5BF5">
        <w:rPr>
          <w:rFonts w:cs="Arial"/>
          <w:i/>
          <w:iCs/>
          <w:szCs w:val="24"/>
        </w:rPr>
        <w:tab/>
        <w:t>furnish the registrar with the information if it is properly solicited under paragraph (g) of the section;</w:t>
      </w:r>
    </w:p>
    <w:p w14:paraId="5441984B" w14:textId="77777777" w:rsidR="005670CF" w:rsidRPr="001D5BF5" w:rsidRDefault="005670CF" w:rsidP="005670CF">
      <w:pPr>
        <w:tabs>
          <w:tab w:val="left" w:pos="2552"/>
        </w:tabs>
        <w:spacing w:line="276" w:lineRule="auto"/>
        <w:ind w:left="2552" w:hanging="851"/>
        <w:jc w:val="both"/>
        <w:rPr>
          <w:rFonts w:cs="Arial"/>
          <w:i/>
          <w:iCs/>
          <w:szCs w:val="24"/>
        </w:rPr>
      </w:pPr>
      <w:r w:rsidRPr="001D5BF5">
        <w:rPr>
          <w:rFonts w:cs="Arial"/>
          <w:i/>
          <w:iCs/>
          <w:szCs w:val="24"/>
        </w:rPr>
        <w:t>15.2.</w:t>
      </w:r>
      <w:r w:rsidRPr="001D5BF5">
        <w:rPr>
          <w:rFonts w:cs="Arial"/>
          <w:i/>
          <w:iCs/>
          <w:szCs w:val="24"/>
        </w:rPr>
        <w:tab/>
        <w:t>a board member must, in terms of s7A(4)(b), on becoming aware of any material matter relating to the affairs of the pension fund which, in the opinion of the board member, may seriously prejudice the financial viability of the fund or its members, inform the registrar thereof in writing:</w:t>
      </w:r>
    </w:p>
    <w:p w14:paraId="737C5AD9" w14:textId="77777777" w:rsidR="005670CF" w:rsidRPr="001D5BF5" w:rsidRDefault="005670CF" w:rsidP="005670CF">
      <w:pPr>
        <w:tabs>
          <w:tab w:val="left" w:pos="2552"/>
        </w:tabs>
        <w:spacing w:line="276" w:lineRule="auto"/>
        <w:ind w:left="1701"/>
        <w:jc w:val="both"/>
        <w:rPr>
          <w:rFonts w:cs="Arial"/>
          <w:i/>
          <w:iCs/>
          <w:szCs w:val="24"/>
        </w:rPr>
      </w:pPr>
      <w:r w:rsidRPr="001D5BF5">
        <w:rPr>
          <w:rFonts w:cs="Arial"/>
          <w:i/>
          <w:iCs/>
          <w:szCs w:val="24"/>
        </w:rPr>
        <w:t>15.3.</w:t>
      </w:r>
      <w:r w:rsidRPr="001D5BF5">
        <w:rPr>
          <w:rFonts w:cs="Arial"/>
          <w:i/>
          <w:iCs/>
          <w:szCs w:val="24"/>
        </w:rPr>
        <w:tab/>
        <w:t>a board of trustees must, in terms of s7C(2)-</w:t>
      </w:r>
    </w:p>
    <w:p w14:paraId="04B61C5D" w14:textId="77777777" w:rsidR="005670CF" w:rsidRDefault="005670CF" w:rsidP="005670CF">
      <w:pPr>
        <w:pStyle w:val="ListParagraph"/>
        <w:tabs>
          <w:tab w:val="left" w:pos="3402"/>
        </w:tabs>
        <w:spacing w:line="276" w:lineRule="auto"/>
        <w:ind w:left="3402" w:hanging="850"/>
        <w:rPr>
          <w:i/>
          <w:iCs/>
          <w:szCs w:val="24"/>
        </w:rPr>
      </w:pPr>
      <w:r w:rsidRPr="001D5BF5">
        <w:rPr>
          <w:i/>
          <w:iCs/>
          <w:szCs w:val="24"/>
        </w:rPr>
        <w:lastRenderedPageBreak/>
        <w:t>15.3.1.</w:t>
      </w:r>
      <w:r w:rsidRPr="001D5BF5">
        <w:rPr>
          <w:i/>
          <w:iCs/>
          <w:szCs w:val="24"/>
        </w:rPr>
        <w:tab/>
        <w:t>take all reasonable steps to ensure that the interests of members are protected at all times;</w:t>
      </w:r>
    </w:p>
    <w:p w14:paraId="596AD40E" w14:textId="77777777" w:rsidR="005670CF" w:rsidRDefault="005670CF" w:rsidP="005670CF">
      <w:pPr>
        <w:pStyle w:val="ListParagraph"/>
        <w:tabs>
          <w:tab w:val="left" w:pos="3402"/>
        </w:tabs>
        <w:spacing w:line="276" w:lineRule="auto"/>
        <w:ind w:left="3402" w:hanging="850"/>
        <w:rPr>
          <w:i/>
          <w:iCs/>
          <w:szCs w:val="24"/>
        </w:rPr>
      </w:pPr>
      <w:r w:rsidRPr="00391E83">
        <w:rPr>
          <w:i/>
          <w:iCs/>
          <w:szCs w:val="24"/>
        </w:rPr>
        <w:t>15.3.2</w:t>
      </w:r>
      <w:r>
        <w:rPr>
          <w:i/>
          <w:iCs/>
          <w:szCs w:val="24"/>
        </w:rPr>
        <w:tab/>
      </w:r>
      <w:r w:rsidRPr="00391E83">
        <w:rPr>
          <w:i/>
          <w:iCs/>
          <w:szCs w:val="24"/>
        </w:rPr>
        <w:t>act with due care, diligence and good faith;</w:t>
      </w:r>
    </w:p>
    <w:p w14:paraId="725606BB" w14:textId="77777777" w:rsidR="005670CF" w:rsidRDefault="005670CF" w:rsidP="005670CF">
      <w:pPr>
        <w:pStyle w:val="ListParagraph"/>
        <w:tabs>
          <w:tab w:val="left" w:pos="3402"/>
        </w:tabs>
        <w:spacing w:line="276" w:lineRule="auto"/>
        <w:ind w:left="3402" w:hanging="850"/>
        <w:rPr>
          <w:szCs w:val="24"/>
        </w:rPr>
      </w:pPr>
      <w:r w:rsidRPr="00391E83">
        <w:rPr>
          <w:szCs w:val="24"/>
        </w:rPr>
        <w:t>15.3.3.</w:t>
      </w:r>
      <w:r w:rsidRPr="00391E83">
        <w:rPr>
          <w:szCs w:val="24"/>
        </w:rPr>
        <w:tab/>
        <w:t>avoid conflicts of interest;</w:t>
      </w:r>
    </w:p>
    <w:p w14:paraId="694D387B" w14:textId="77777777" w:rsidR="005670CF" w:rsidRDefault="005670CF" w:rsidP="005670CF">
      <w:pPr>
        <w:pStyle w:val="ListParagraph"/>
        <w:tabs>
          <w:tab w:val="left" w:pos="3402"/>
        </w:tabs>
        <w:spacing w:line="276" w:lineRule="auto"/>
        <w:ind w:left="3402" w:hanging="850"/>
        <w:rPr>
          <w:i/>
          <w:iCs/>
          <w:szCs w:val="24"/>
        </w:rPr>
      </w:pPr>
      <w:r w:rsidRPr="00391E83">
        <w:rPr>
          <w:i/>
          <w:iCs/>
          <w:szCs w:val="24"/>
        </w:rPr>
        <w:t>15.3.4.</w:t>
      </w:r>
      <w:r w:rsidRPr="00391E83">
        <w:rPr>
          <w:i/>
          <w:iCs/>
          <w:szCs w:val="24"/>
        </w:rPr>
        <w:tab/>
        <w:t>act with impartiality in respect of all members and beneficiaries;</w:t>
      </w:r>
    </w:p>
    <w:p w14:paraId="527CACF6" w14:textId="77777777" w:rsidR="005670CF" w:rsidRDefault="005670CF" w:rsidP="005670CF">
      <w:pPr>
        <w:pStyle w:val="ListParagraph"/>
        <w:tabs>
          <w:tab w:val="left" w:pos="3402"/>
        </w:tabs>
        <w:spacing w:line="276" w:lineRule="auto"/>
        <w:ind w:left="3402" w:hanging="850"/>
        <w:rPr>
          <w:i/>
          <w:iCs/>
          <w:szCs w:val="24"/>
        </w:rPr>
      </w:pPr>
      <w:r w:rsidRPr="00391E83">
        <w:rPr>
          <w:i/>
          <w:iCs/>
          <w:szCs w:val="24"/>
        </w:rPr>
        <w:t>15.3.5.</w:t>
      </w:r>
      <w:r w:rsidRPr="00391E83">
        <w:rPr>
          <w:i/>
          <w:iCs/>
          <w:szCs w:val="24"/>
        </w:rPr>
        <w:tab/>
        <w:t>act independently;</w:t>
      </w:r>
    </w:p>
    <w:p w14:paraId="140430E3" w14:textId="77777777" w:rsidR="005670CF" w:rsidRPr="00391E83" w:rsidRDefault="005670CF" w:rsidP="005670CF">
      <w:pPr>
        <w:pStyle w:val="ListParagraph"/>
        <w:tabs>
          <w:tab w:val="left" w:pos="3402"/>
        </w:tabs>
        <w:spacing w:line="276" w:lineRule="auto"/>
        <w:ind w:left="3402" w:hanging="850"/>
        <w:rPr>
          <w:i/>
          <w:iCs/>
          <w:szCs w:val="24"/>
        </w:rPr>
      </w:pPr>
      <w:r w:rsidRPr="00391E83">
        <w:rPr>
          <w:i/>
          <w:iCs/>
          <w:szCs w:val="24"/>
        </w:rPr>
        <w:t>15.3.6.</w:t>
      </w:r>
      <w:r w:rsidRPr="00391E83">
        <w:rPr>
          <w:i/>
          <w:iCs/>
          <w:szCs w:val="24"/>
        </w:rPr>
        <w:tab/>
        <w:t>has a fiduciary duty to ensure that the fund is responsibly managed and governed;…</w:t>
      </w:r>
    </w:p>
    <w:p w14:paraId="7FD42DEE" w14:textId="77777777" w:rsidR="005670CF" w:rsidRPr="001D5BF5" w:rsidRDefault="005670CF" w:rsidP="005670CF">
      <w:pPr>
        <w:pStyle w:val="ListParagraph"/>
        <w:tabs>
          <w:tab w:val="left" w:pos="2552"/>
          <w:tab w:val="left" w:pos="3261"/>
        </w:tabs>
        <w:spacing w:line="276" w:lineRule="auto"/>
        <w:ind w:left="3248" w:hanging="1547"/>
        <w:rPr>
          <w:i/>
          <w:iCs/>
          <w:szCs w:val="24"/>
        </w:rPr>
      </w:pPr>
    </w:p>
    <w:p w14:paraId="09F30FE1" w14:textId="77777777" w:rsidR="005670CF" w:rsidRDefault="005670CF" w:rsidP="005670CF">
      <w:pPr>
        <w:pStyle w:val="ListParagraph"/>
        <w:tabs>
          <w:tab w:val="left" w:pos="851"/>
          <w:tab w:val="left" w:pos="1701"/>
          <w:tab w:val="left" w:pos="2552"/>
          <w:tab w:val="left" w:pos="3261"/>
        </w:tabs>
        <w:spacing w:line="276" w:lineRule="auto"/>
        <w:ind w:left="1701" w:hanging="1701"/>
        <w:rPr>
          <w:i/>
          <w:iCs/>
          <w:szCs w:val="24"/>
        </w:rPr>
      </w:pPr>
      <w:r>
        <w:rPr>
          <w:i/>
          <w:iCs/>
          <w:szCs w:val="24"/>
        </w:rPr>
        <w:tab/>
      </w:r>
      <w:r w:rsidRPr="001D5BF5">
        <w:rPr>
          <w:i/>
          <w:iCs/>
          <w:szCs w:val="24"/>
        </w:rPr>
        <w:t>16.</w:t>
      </w:r>
      <w:r w:rsidRPr="001D5BF5">
        <w:rPr>
          <w:i/>
          <w:iCs/>
          <w:szCs w:val="24"/>
        </w:rPr>
        <w:tab/>
        <w:t>In terms of s9B of the Pension Funds Act, a disclosure by an administrator to the Registrar in compliance with the Act-</w:t>
      </w:r>
    </w:p>
    <w:p w14:paraId="4CB4ED80" w14:textId="77777777" w:rsidR="005670CF" w:rsidRDefault="005670CF" w:rsidP="005670CF">
      <w:pPr>
        <w:pStyle w:val="ListParagraph"/>
        <w:tabs>
          <w:tab w:val="left" w:pos="1701"/>
          <w:tab w:val="left" w:pos="2552"/>
          <w:tab w:val="left" w:pos="3261"/>
        </w:tabs>
        <w:spacing w:line="276" w:lineRule="auto"/>
        <w:ind w:left="1701"/>
        <w:rPr>
          <w:i/>
          <w:iCs/>
          <w:szCs w:val="24"/>
        </w:rPr>
      </w:pPr>
      <w:r w:rsidRPr="001D5BF5">
        <w:rPr>
          <w:i/>
          <w:iCs/>
          <w:szCs w:val="24"/>
        </w:rPr>
        <w:t>16.1.</w:t>
      </w:r>
      <w:r w:rsidRPr="001D5BF5">
        <w:rPr>
          <w:i/>
          <w:iCs/>
          <w:szCs w:val="24"/>
        </w:rPr>
        <w:tab/>
        <w:t>is protected;</w:t>
      </w:r>
    </w:p>
    <w:p w14:paraId="54081B45" w14:textId="77777777" w:rsidR="005670CF" w:rsidRDefault="005670CF" w:rsidP="005670CF">
      <w:pPr>
        <w:pStyle w:val="ListParagraph"/>
        <w:tabs>
          <w:tab w:val="left" w:pos="2552"/>
          <w:tab w:val="left" w:pos="3261"/>
        </w:tabs>
        <w:spacing w:line="276" w:lineRule="auto"/>
        <w:ind w:left="2552" w:hanging="851"/>
        <w:rPr>
          <w:i/>
          <w:iCs/>
          <w:szCs w:val="24"/>
        </w:rPr>
      </w:pPr>
      <w:r w:rsidRPr="00495AE6">
        <w:rPr>
          <w:i/>
          <w:iCs/>
          <w:szCs w:val="24"/>
        </w:rPr>
        <w:t>16.2.</w:t>
      </w:r>
      <w:r w:rsidRPr="00495AE6">
        <w:rPr>
          <w:i/>
          <w:iCs/>
          <w:szCs w:val="24"/>
        </w:rPr>
        <w:tab/>
        <w:t>and so precludes any person, including a board of trustees, from inflicting occupational or other detriment on the administrator for making such a disclosure.</w:t>
      </w:r>
    </w:p>
    <w:p w14:paraId="560B02C0" w14:textId="77777777" w:rsidR="005670CF" w:rsidRDefault="005670CF" w:rsidP="005670CF">
      <w:pPr>
        <w:pStyle w:val="ListParagraph"/>
        <w:tabs>
          <w:tab w:val="left" w:pos="2552"/>
          <w:tab w:val="left" w:pos="3261"/>
        </w:tabs>
        <w:spacing w:line="276" w:lineRule="auto"/>
        <w:ind w:left="2552" w:hanging="851"/>
        <w:rPr>
          <w:i/>
          <w:iCs/>
          <w:szCs w:val="24"/>
        </w:rPr>
      </w:pPr>
    </w:p>
    <w:p w14:paraId="7F757409" w14:textId="77777777" w:rsidR="005670CF" w:rsidRPr="00AC42A4" w:rsidRDefault="005670CF" w:rsidP="005670CF">
      <w:pPr>
        <w:pStyle w:val="ListParagraph"/>
        <w:tabs>
          <w:tab w:val="left" w:pos="1701"/>
          <w:tab w:val="left" w:pos="3261"/>
        </w:tabs>
        <w:spacing w:line="276" w:lineRule="auto"/>
        <w:ind w:left="1701" w:hanging="850"/>
        <w:rPr>
          <w:i/>
          <w:iCs/>
          <w:szCs w:val="24"/>
        </w:rPr>
      </w:pPr>
      <w:r>
        <w:rPr>
          <w:i/>
          <w:iCs/>
          <w:szCs w:val="24"/>
        </w:rPr>
        <w:t>17.</w:t>
      </w:r>
      <w:r>
        <w:rPr>
          <w:i/>
          <w:iCs/>
          <w:szCs w:val="24"/>
        </w:rPr>
        <w:tab/>
      </w:r>
      <w:r w:rsidRPr="00AC42A4">
        <w:rPr>
          <w:i/>
          <w:iCs/>
          <w:szCs w:val="24"/>
        </w:rPr>
        <w:t>In terms of the Constitution of the Republic, 1996, common law must be applied and developed to give effect to the rights in the Bill of Rights, which, insofar as are pertinent to this case, encompass:</w:t>
      </w:r>
    </w:p>
    <w:p w14:paraId="57F179E0" w14:textId="77777777" w:rsidR="005670CF" w:rsidRPr="00A05A38" w:rsidRDefault="005670CF" w:rsidP="005670CF">
      <w:pPr>
        <w:pStyle w:val="BodyText"/>
        <w:tabs>
          <w:tab w:val="left" w:pos="1701"/>
          <w:tab w:val="left" w:pos="2552"/>
          <w:tab w:val="right" w:pos="9310"/>
        </w:tabs>
        <w:spacing w:before="6"/>
        <w:ind w:left="1701"/>
        <w:jc w:val="both"/>
        <w:rPr>
          <w:i/>
          <w:iCs/>
          <w:sz w:val="24"/>
          <w:szCs w:val="24"/>
        </w:rPr>
      </w:pPr>
      <w:r>
        <w:rPr>
          <w:i/>
          <w:iCs/>
          <w:sz w:val="24"/>
          <w:szCs w:val="24"/>
        </w:rPr>
        <w:t>17.1.</w:t>
      </w:r>
      <w:r>
        <w:rPr>
          <w:i/>
          <w:iCs/>
          <w:sz w:val="24"/>
          <w:szCs w:val="24"/>
        </w:rPr>
        <w:tab/>
      </w:r>
      <w:r w:rsidRPr="00A05A38">
        <w:rPr>
          <w:i/>
          <w:iCs/>
          <w:sz w:val="24"/>
          <w:szCs w:val="24"/>
        </w:rPr>
        <w:t>Clause 10 which protects a person’s dignity;</w:t>
      </w:r>
    </w:p>
    <w:p w14:paraId="65DD62E9" w14:textId="77777777" w:rsidR="005670CF" w:rsidRPr="00A05A38" w:rsidRDefault="005670CF" w:rsidP="005670CF">
      <w:pPr>
        <w:pStyle w:val="BodyText"/>
        <w:tabs>
          <w:tab w:val="left" w:pos="1701"/>
          <w:tab w:val="left" w:pos="2552"/>
          <w:tab w:val="right" w:pos="9310"/>
        </w:tabs>
        <w:spacing w:before="6"/>
        <w:ind w:left="1701"/>
        <w:jc w:val="both"/>
        <w:rPr>
          <w:i/>
          <w:iCs/>
          <w:sz w:val="24"/>
          <w:szCs w:val="24"/>
        </w:rPr>
      </w:pPr>
      <w:r w:rsidRPr="00A05A38">
        <w:rPr>
          <w:i/>
          <w:iCs/>
          <w:sz w:val="24"/>
          <w:szCs w:val="24"/>
        </w:rPr>
        <w:t>17.2.</w:t>
      </w:r>
      <w:r w:rsidRPr="00A05A38">
        <w:rPr>
          <w:i/>
          <w:iCs/>
          <w:sz w:val="24"/>
          <w:szCs w:val="24"/>
        </w:rPr>
        <w:tab/>
        <w:t>Clause 16 which protects freedom of expression;</w:t>
      </w:r>
    </w:p>
    <w:p w14:paraId="79286AFE" w14:textId="77777777" w:rsidR="005670CF" w:rsidRPr="00A05A38" w:rsidRDefault="005670CF" w:rsidP="005670CF">
      <w:pPr>
        <w:pStyle w:val="BodyText"/>
        <w:tabs>
          <w:tab w:val="left" w:pos="2552"/>
          <w:tab w:val="right" w:pos="9310"/>
        </w:tabs>
        <w:spacing w:before="6"/>
        <w:ind w:left="2552" w:hanging="851"/>
        <w:jc w:val="both"/>
        <w:rPr>
          <w:i/>
          <w:iCs/>
          <w:sz w:val="24"/>
          <w:szCs w:val="24"/>
        </w:rPr>
      </w:pPr>
      <w:r w:rsidRPr="00A05A38">
        <w:rPr>
          <w:i/>
          <w:iCs/>
          <w:sz w:val="24"/>
          <w:szCs w:val="24"/>
        </w:rPr>
        <w:t>17.3.</w:t>
      </w:r>
      <w:r w:rsidRPr="00A05A38">
        <w:rPr>
          <w:i/>
          <w:iCs/>
          <w:sz w:val="24"/>
          <w:szCs w:val="24"/>
        </w:rPr>
        <w:tab/>
        <w:t>Clause 22 which protects freedom of trade, occupation and profession;</w:t>
      </w:r>
    </w:p>
    <w:p w14:paraId="1E9D9720" w14:textId="77777777" w:rsidR="005670CF" w:rsidRPr="00A05A38" w:rsidRDefault="005670CF" w:rsidP="005670CF">
      <w:pPr>
        <w:pStyle w:val="BodyText"/>
        <w:tabs>
          <w:tab w:val="left" w:pos="2552"/>
          <w:tab w:val="right" w:pos="9310"/>
        </w:tabs>
        <w:spacing w:before="6"/>
        <w:ind w:left="2552" w:hanging="851"/>
        <w:jc w:val="both"/>
        <w:rPr>
          <w:i/>
          <w:iCs/>
          <w:sz w:val="24"/>
          <w:szCs w:val="24"/>
        </w:rPr>
      </w:pPr>
      <w:r w:rsidRPr="00A05A38">
        <w:rPr>
          <w:i/>
          <w:iCs/>
          <w:sz w:val="24"/>
          <w:szCs w:val="24"/>
        </w:rPr>
        <w:t>17.4.</w:t>
      </w:r>
      <w:r w:rsidRPr="00A05A38">
        <w:rPr>
          <w:i/>
          <w:iCs/>
          <w:sz w:val="24"/>
          <w:szCs w:val="24"/>
        </w:rPr>
        <w:tab/>
        <w:t>Clause 25 which protects rights in property; and</w:t>
      </w:r>
    </w:p>
    <w:p w14:paraId="1EBB5C0D" w14:textId="77777777" w:rsidR="005670CF" w:rsidRPr="00A05A38" w:rsidRDefault="005670CF" w:rsidP="005670CF">
      <w:pPr>
        <w:pStyle w:val="BodyText"/>
        <w:tabs>
          <w:tab w:val="left" w:pos="2552"/>
          <w:tab w:val="right" w:pos="9310"/>
        </w:tabs>
        <w:spacing w:before="6"/>
        <w:ind w:left="2552" w:hanging="851"/>
        <w:jc w:val="both"/>
        <w:rPr>
          <w:i/>
          <w:iCs/>
          <w:sz w:val="24"/>
          <w:szCs w:val="24"/>
        </w:rPr>
      </w:pPr>
      <w:r w:rsidRPr="00A05A38">
        <w:rPr>
          <w:i/>
          <w:iCs/>
          <w:sz w:val="24"/>
          <w:szCs w:val="24"/>
        </w:rPr>
        <w:t>17.5.</w:t>
      </w:r>
      <w:r w:rsidRPr="00A05A38">
        <w:rPr>
          <w:i/>
          <w:iCs/>
          <w:sz w:val="24"/>
          <w:szCs w:val="24"/>
        </w:rPr>
        <w:tab/>
        <w:t>Clause 34 which regulates access to tribunals.</w:t>
      </w:r>
    </w:p>
    <w:p w14:paraId="14C725C2" w14:textId="77777777" w:rsidR="005670CF" w:rsidRPr="001D5BF5" w:rsidRDefault="005670CF" w:rsidP="005670CF">
      <w:pPr>
        <w:pStyle w:val="BodyText"/>
        <w:tabs>
          <w:tab w:val="right" w:pos="9310"/>
        </w:tabs>
        <w:spacing w:before="6"/>
        <w:jc w:val="both"/>
        <w:rPr>
          <w:i/>
          <w:iCs/>
          <w:sz w:val="24"/>
          <w:szCs w:val="24"/>
        </w:rPr>
      </w:pPr>
    </w:p>
    <w:p w14:paraId="37003E72" w14:textId="77777777" w:rsidR="005670CF" w:rsidRPr="001D5BF5" w:rsidRDefault="005670CF" w:rsidP="005670CF">
      <w:pPr>
        <w:ind w:left="851"/>
        <w:jc w:val="both"/>
        <w:rPr>
          <w:rFonts w:cs="Arial"/>
          <w:i/>
          <w:iCs/>
          <w:sz w:val="20"/>
          <w:szCs w:val="20"/>
        </w:rPr>
      </w:pPr>
      <w:r w:rsidRPr="001D5BF5">
        <w:rPr>
          <w:rFonts w:cs="Arial"/>
          <w:i/>
          <w:iCs/>
          <w:sz w:val="20"/>
          <w:szCs w:val="20"/>
        </w:rPr>
        <w:t>“ACTS OF MALFEASANCE</w:t>
      </w:r>
    </w:p>
    <w:p w14:paraId="1F687362" w14:textId="77777777" w:rsidR="005670CF" w:rsidRDefault="005670CF" w:rsidP="005670CF">
      <w:pPr>
        <w:ind w:left="851"/>
        <w:jc w:val="both"/>
        <w:rPr>
          <w:rFonts w:cs="Arial"/>
          <w:i/>
          <w:iCs/>
          <w:szCs w:val="24"/>
        </w:rPr>
      </w:pPr>
      <w:r w:rsidRPr="001D5BF5">
        <w:rPr>
          <w:rFonts w:cs="Arial"/>
          <w:i/>
          <w:iCs/>
          <w:szCs w:val="24"/>
        </w:rPr>
        <w:t>Third defendant’s acts</w:t>
      </w:r>
    </w:p>
    <w:p w14:paraId="051F3386" w14:textId="77777777" w:rsidR="005670CF" w:rsidRDefault="005670CF" w:rsidP="005670CF">
      <w:pPr>
        <w:ind w:left="851"/>
        <w:jc w:val="both"/>
        <w:rPr>
          <w:rFonts w:cs="Arial"/>
          <w:i/>
          <w:iCs/>
          <w:szCs w:val="24"/>
        </w:rPr>
      </w:pPr>
    </w:p>
    <w:p w14:paraId="190842A5" w14:textId="3417805D"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i/>
          <w:iCs/>
          <w:sz w:val="24"/>
          <w:szCs w:val="24"/>
        </w:rPr>
        <w:t>20.</w:t>
      </w:r>
      <w:r w:rsidRPr="001202E3">
        <w:rPr>
          <w:i/>
          <w:iCs/>
          <w:sz w:val="24"/>
          <w:szCs w:val="24"/>
        </w:rPr>
        <w:tab/>
      </w:r>
      <w:r w:rsidR="005670CF" w:rsidRPr="001D5BF5">
        <w:rPr>
          <w:i/>
          <w:iCs/>
          <w:sz w:val="24"/>
          <w:szCs w:val="24"/>
        </w:rPr>
        <w:t>In and d</w:t>
      </w:r>
      <w:r w:rsidR="005670CF" w:rsidRPr="001202E3">
        <w:rPr>
          <w:i/>
          <w:iCs/>
          <w:sz w:val="24"/>
          <w:szCs w:val="24"/>
        </w:rPr>
        <w:t>uring 2010 and at Pretoria, the third defendant, with the connivance of the fourth defendant-</w:t>
      </w:r>
    </w:p>
    <w:p w14:paraId="6CF178CC" w14:textId="4B55C29B"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20.1.</w:t>
      </w:r>
      <w:r w:rsidRPr="001202E3">
        <w:rPr>
          <w:i/>
          <w:iCs/>
          <w:sz w:val="24"/>
          <w:szCs w:val="24"/>
        </w:rPr>
        <w:tab/>
      </w:r>
      <w:r w:rsidR="005670CF" w:rsidRPr="001202E3">
        <w:rPr>
          <w:i/>
          <w:iCs/>
          <w:sz w:val="24"/>
          <w:szCs w:val="24"/>
        </w:rPr>
        <w:t>sought to terminate his 2008 home loan;</w:t>
      </w:r>
    </w:p>
    <w:p w14:paraId="06B4278B" w14:textId="79B26190"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20.2.</w:t>
      </w:r>
      <w:r w:rsidRPr="001202E3">
        <w:rPr>
          <w:i/>
          <w:iCs/>
          <w:sz w:val="24"/>
          <w:szCs w:val="24"/>
        </w:rPr>
        <w:tab/>
      </w:r>
      <w:r w:rsidR="005670CF" w:rsidRPr="001202E3">
        <w:rPr>
          <w:i/>
          <w:iCs/>
          <w:sz w:val="24"/>
          <w:szCs w:val="24"/>
        </w:rPr>
        <w:t>without the sanction and approval of the board of trustees of the applicable defendant, being the second defendant, in breach inter alia s37D(1)(a)(ii)(cc) of the Pension Funds Act;</w:t>
      </w:r>
    </w:p>
    <w:p w14:paraId="485DB5AB" w14:textId="47E6BB75"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20.3.</w:t>
      </w:r>
      <w:r w:rsidRPr="001202E3">
        <w:rPr>
          <w:i/>
          <w:iCs/>
          <w:sz w:val="24"/>
          <w:szCs w:val="24"/>
        </w:rPr>
        <w:tab/>
      </w:r>
      <w:r w:rsidR="005670CF" w:rsidRPr="001202E3">
        <w:rPr>
          <w:i/>
          <w:iCs/>
          <w:sz w:val="24"/>
          <w:szCs w:val="24"/>
        </w:rPr>
        <w:t>without otherwise following the procedures necessary for the purpose;</w:t>
      </w:r>
    </w:p>
    <w:p w14:paraId="4E0F4779" w14:textId="77777777" w:rsidR="005670CF" w:rsidRDefault="005670CF" w:rsidP="005670CF">
      <w:pPr>
        <w:pStyle w:val="BodyText"/>
        <w:tabs>
          <w:tab w:val="left" w:pos="1701"/>
          <w:tab w:val="right" w:pos="9310"/>
        </w:tabs>
        <w:spacing w:before="6" w:line="276" w:lineRule="auto"/>
        <w:ind w:left="1701" w:hanging="1701"/>
        <w:jc w:val="both"/>
        <w:rPr>
          <w:i/>
          <w:iCs/>
          <w:sz w:val="24"/>
          <w:szCs w:val="24"/>
        </w:rPr>
      </w:pPr>
      <w:r>
        <w:rPr>
          <w:i/>
          <w:iCs/>
          <w:sz w:val="24"/>
          <w:szCs w:val="24"/>
        </w:rPr>
        <w:tab/>
      </w:r>
      <w:r w:rsidRPr="001202E3">
        <w:rPr>
          <w:i/>
          <w:iCs/>
          <w:sz w:val="24"/>
          <w:szCs w:val="24"/>
        </w:rPr>
        <w:tab/>
        <w:t>and effectuated the termination in the knowledge, common to both the third and fourth defendants, that the termination was unlawful.</w:t>
      </w:r>
    </w:p>
    <w:p w14:paraId="3B35CB71" w14:textId="77777777" w:rsidR="005670CF" w:rsidRPr="001202E3" w:rsidRDefault="005670CF" w:rsidP="005670CF">
      <w:pPr>
        <w:pStyle w:val="BodyText"/>
        <w:tabs>
          <w:tab w:val="left" w:pos="1701"/>
          <w:tab w:val="right" w:pos="9310"/>
        </w:tabs>
        <w:spacing w:before="6" w:line="276" w:lineRule="auto"/>
        <w:jc w:val="both"/>
        <w:rPr>
          <w:i/>
          <w:iCs/>
          <w:sz w:val="24"/>
          <w:szCs w:val="24"/>
        </w:rPr>
      </w:pPr>
    </w:p>
    <w:p w14:paraId="19CA89C4" w14:textId="2A5632C7"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21.</w:t>
      </w:r>
      <w:r w:rsidRPr="001202E3">
        <w:rPr>
          <w:sz w:val="24"/>
          <w:szCs w:val="24"/>
        </w:rPr>
        <w:tab/>
      </w:r>
      <w:r w:rsidR="005670CF" w:rsidRPr="001202E3">
        <w:rPr>
          <w:i/>
          <w:iCs/>
          <w:sz w:val="24"/>
          <w:szCs w:val="24"/>
        </w:rPr>
        <w:t>In and during 2012 and at Pretoria the third defendant, with the connivance of the fourth defendant, applied for a loan and was granted one in the amount of R75 300 by the second plaintiff-</w:t>
      </w:r>
    </w:p>
    <w:p w14:paraId="0A13E445" w14:textId="0071D71D"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21.1.</w:t>
      </w:r>
      <w:r w:rsidRPr="001202E3">
        <w:rPr>
          <w:i/>
          <w:iCs/>
          <w:sz w:val="24"/>
          <w:szCs w:val="24"/>
        </w:rPr>
        <w:tab/>
      </w:r>
      <w:r w:rsidR="005670CF" w:rsidRPr="001202E3">
        <w:rPr>
          <w:i/>
          <w:iCs/>
          <w:sz w:val="24"/>
          <w:szCs w:val="24"/>
        </w:rPr>
        <w:t xml:space="preserve">under a scheme designed to fund loans for housing purposes on </w:t>
      </w:r>
      <w:r w:rsidR="005670CF" w:rsidRPr="001202E3">
        <w:rPr>
          <w:i/>
          <w:iCs/>
          <w:sz w:val="24"/>
          <w:szCs w:val="24"/>
        </w:rPr>
        <w:lastRenderedPageBreak/>
        <w:t>behalf of the first and second defendants in the manner sanctioned by s19(5)(a)(i)-(iii) of the Pension Funds Act;</w:t>
      </w:r>
    </w:p>
    <w:p w14:paraId="3828EA28" w14:textId="3A844C59" w:rsidR="005670CF" w:rsidRDefault="00255FEA" w:rsidP="00255FEA">
      <w:pPr>
        <w:pStyle w:val="BodyText"/>
        <w:tabs>
          <w:tab w:val="left" w:pos="2552"/>
          <w:tab w:val="right" w:pos="9310"/>
        </w:tabs>
        <w:spacing w:before="6" w:line="276" w:lineRule="auto"/>
        <w:ind w:left="2552" w:hanging="851"/>
        <w:jc w:val="both"/>
        <w:rPr>
          <w:i/>
          <w:iCs/>
          <w:sz w:val="24"/>
          <w:szCs w:val="24"/>
        </w:rPr>
      </w:pPr>
      <w:r>
        <w:rPr>
          <w:i/>
          <w:iCs/>
          <w:sz w:val="24"/>
          <w:szCs w:val="24"/>
        </w:rPr>
        <w:t>21.2.</w:t>
      </w:r>
      <w:r>
        <w:rPr>
          <w:i/>
          <w:iCs/>
          <w:sz w:val="24"/>
          <w:szCs w:val="24"/>
        </w:rPr>
        <w:tab/>
      </w:r>
      <w:r w:rsidR="005670CF" w:rsidRPr="001202E3">
        <w:rPr>
          <w:i/>
          <w:iCs/>
          <w:sz w:val="24"/>
          <w:szCs w:val="24"/>
        </w:rPr>
        <w:t>when in truth and fact, the loan was irregularly sought, since it was approved by signature, not of the employer, but of the fourth defendant purporting, without authority, to act on behalf of the employer;</w:t>
      </w:r>
    </w:p>
    <w:p w14:paraId="14ABD820" w14:textId="77777777" w:rsidR="005670CF" w:rsidRPr="001202E3" w:rsidRDefault="005670CF" w:rsidP="005670CF">
      <w:pPr>
        <w:pStyle w:val="BodyText"/>
        <w:tabs>
          <w:tab w:val="left" w:pos="2552"/>
          <w:tab w:val="right" w:pos="9310"/>
        </w:tabs>
        <w:spacing w:before="6" w:line="276" w:lineRule="auto"/>
        <w:ind w:left="2552"/>
        <w:jc w:val="both"/>
        <w:rPr>
          <w:i/>
          <w:iCs/>
          <w:sz w:val="24"/>
          <w:szCs w:val="24"/>
        </w:rPr>
      </w:pPr>
    </w:p>
    <w:p w14:paraId="1F8F0411" w14:textId="0C33CE76"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22.</w:t>
      </w:r>
      <w:r w:rsidRPr="001202E3">
        <w:rPr>
          <w:sz w:val="24"/>
          <w:szCs w:val="24"/>
        </w:rPr>
        <w:tab/>
      </w:r>
      <w:r w:rsidR="005670CF" w:rsidRPr="001202E3">
        <w:rPr>
          <w:i/>
          <w:iCs/>
          <w:sz w:val="24"/>
          <w:szCs w:val="24"/>
        </w:rPr>
        <w:t>In and during 2015 and at Pretoria the third defendant applied for and was granted a loan of R253 000 by the second plaintiff-</w:t>
      </w:r>
    </w:p>
    <w:p w14:paraId="4C9BBBBE" w14:textId="49EC6036"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22.1.</w:t>
      </w:r>
      <w:r w:rsidRPr="001202E3">
        <w:rPr>
          <w:i/>
          <w:iCs/>
          <w:sz w:val="24"/>
          <w:szCs w:val="24"/>
        </w:rPr>
        <w:tab/>
      </w:r>
      <w:r w:rsidR="005670CF" w:rsidRPr="001202E3">
        <w:rPr>
          <w:i/>
          <w:iCs/>
          <w:sz w:val="24"/>
          <w:szCs w:val="24"/>
        </w:rPr>
        <w:t>under a scheme designed to fund loans for housing purposes on behalf of the first and second defendants in the manner sanctioned by s19(5)(a)(i)-(iii) of the Pension Funds Act;</w:t>
      </w:r>
    </w:p>
    <w:p w14:paraId="0D7E5160" w14:textId="6D64AA76"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22.2.</w:t>
      </w:r>
      <w:r w:rsidRPr="001202E3">
        <w:rPr>
          <w:i/>
          <w:iCs/>
          <w:sz w:val="24"/>
          <w:szCs w:val="24"/>
        </w:rPr>
        <w:tab/>
      </w:r>
      <w:r w:rsidR="005670CF" w:rsidRPr="001202E3">
        <w:rPr>
          <w:i/>
          <w:iCs/>
          <w:sz w:val="24"/>
          <w:szCs w:val="24"/>
        </w:rPr>
        <w:t>when in truth and fact, the loan-</w:t>
      </w:r>
    </w:p>
    <w:p w14:paraId="42049230" w14:textId="6AC39CD6" w:rsidR="005670CF" w:rsidRPr="001202E3" w:rsidRDefault="00255FEA" w:rsidP="00255FEA">
      <w:pPr>
        <w:pStyle w:val="BodyText"/>
        <w:tabs>
          <w:tab w:val="left" w:pos="3402"/>
          <w:tab w:val="right" w:pos="9310"/>
        </w:tabs>
        <w:spacing w:before="6" w:line="276" w:lineRule="auto"/>
        <w:ind w:left="3402" w:hanging="850"/>
        <w:jc w:val="both"/>
        <w:rPr>
          <w:i/>
          <w:iCs/>
          <w:sz w:val="24"/>
          <w:szCs w:val="24"/>
        </w:rPr>
      </w:pPr>
      <w:r w:rsidRPr="001202E3">
        <w:rPr>
          <w:i/>
          <w:iCs/>
          <w:sz w:val="24"/>
          <w:szCs w:val="24"/>
        </w:rPr>
        <w:t>22.2.1.</w:t>
      </w:r>
      <w:r w:rsidRPr="001202E3">
        <w:rPr>
          <w:i/>
          <w:iCs/>
          <w:sz w:val="24"/>
          <w:szCs w:val="24"/>
        </w:rPr>
        <w:tab/>
      </w:r>
      <w:r w:rsidR="005670CF" w:rsidRPr="001202E3">
        <w:rPr>
          <w:i/>
          <w:iCs/>
          <w:sz w:val="24"/>
          <w:szCs w:val="24"/>
        </w:rPr>
        <w:t>was irregularly sought, since it was approved by signature, not of the employer, but of the fourth defendant purporting, without authority, to act on behalf of the employer;</w:t>
      </w:r>
    </w:p>
    <w:p w14:paraId="44690BC3" w14:textId="6F2EA02C" w:rsidR="005670CF" w:rsidRDefault="00255FEA" w:rsidP="00255FEA">
      <w:pPr>
        <w:pStyle w:val="BodyText"/>
        <w:tabs>
          <w:tab w:val="left" w:pos="3402"/>
          <w:tab w:val="right" w:pos="9310"/>
        </w:tabs>
        <w:spacing w:before="6" w:line="276" w:lineRule="auto"/>
        <w:ind w:left="3402" w:hanging="850"/>
        <w:jc w:val="both"/>
        <w:rPr>
          <w:i/>
          <w:iCs/>
          <w:sz w:val="24"/>
          <w:szCs w:val="24"/>
        </w:rPr>
      </w:pPr>
      <w:r>
        <w:rPr>
          <w:i/>
          <w:iCs/>
          <w:sz w:val="24"/>
          <w:szCs w:val="24"/>
        </w:rPr>
        <w:t>22.2.2.</w:t>
      </w:r>
      <w:r>
        <w:rPr>
          <w:i/>
          <w:iCs/>
          <w:sz w:val="24"/>
          <w:szCs w:val="24"/>
        </w:rPr>
        <w:tab/>
      </w:r>
      <w:r w:rsidR="005670CF" w:rsidRPr="001202E3">
        <w:rPr>
          <w:i/>
          <w:iCs/>
          <w:sz w:val="24"/>
          <w:szCs w:val="24"/>
        </w:rPr>
        <w:t>and was never intended by the third defendant to be used for housing purposes.</w:t>
      </w:r>
    </w:p>
    <w:p w14:paraId="0CF506E5" w14:textId="77777777" w:rsidR="005670CF" w:rsidRPr="001202E3" w:rsidRDefault="005670CF" w:rsidP="005670CF">
      <w:pPr>
        <w:pStyle w:val="BodyText"/>
        <w:tabs>
          <w:tab w:val="left" w:pos="3402"/>
          <w:tab w:val="right" w:pos="9310"/>
        </w:tabs>
        <w:spacing w:before="6" w:line="276" w:lineRule="auto"/>
        <w:ind w:left="3402"/>
        <w:jc w:val="both"/>
        <w:rPr>
          <w:i/>
          <w:iCs/>
          <w:sz w:val="24"/>
          <w:szCs w:val="24"/>
        </w:rPr>
      </w:pPr>
    </w:p>
    <w:p w14:paraId="2F162482" w14:textId="36301F54" w:rsidR="005670CF" w:rsidRPr="001202E3" w:rsidRDefault="00255FEA" w:rsidP="00255FEA">
      <w:pPr>
        <w:pStyle w:val="BodyText"/>
        <w:tabs>
          <w:tab w:val="left" w:pos="1701"/>
          <w:tab w:val="right" w:pos="9310"/>
        </w:tabs>
        <w:spacing w:before="6" w:line="276" w:lineRule="auto"/>
        <w:ind w:left="851"/>
        <w:jc w:val="both"/>
        <w:rPr>
          <w:i/>
          <w:iCs/>
          <w:sz w:val="24"/>
          <w:szCs w:val="24"/>
        </w:rPr>
      </w:pPr>
      <w:r w:rsidRPr="001202E3">
        <w:rPr>
          <w:sz w:val="24"/>
          <w:szCs w:val="24"/>
        </w:rPr>
        <w:t>23.</w:t>
      </w:r>
      <w:r w:rsidRPr="001202E3">
        <w:rPr>
          <w:sz w:val="24"/>
          <w:szCs w:val="24"/>
        </w:rPr>
        <w:tab/>
      </w:r>
      <w:r w:rsidR="005670CF" w:rsidRPr="001202E3">
        <w:rPr>
          <w:i/>
          <w:iCs/>
          <w:sz w:val="24"/>
          <w:szCs w:val="24"/>
        </w:rPr>
        <w:t>In and during 2015 and at Pretoria the third defendant-</w:t>
      </w:r>
    </w:p>
    <w:p w14:paraId="7F83543B" w14:textId="54861067"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23.1.</w:t>
      </w:r>
      <w:r w:rsidRPr="001202E3">
        <w:rPr>
          <w:i/>
          <w:iCs/>
          <w:sz w:val="24"/>
          <w:szCs w:val="24"/>
        </w:rPr>
        <w:tab/>
      </w:r>
      <w:r w:rsidR="005670CF" w:rsidRPr="001202E3">
        <w:rPr>
          <w:i/>
          <w:iCs/>
          <w:sz w:val="24"/>
          <w:szCs w:val="24"/>
        </w:rPr>
        <w:t>was paid a “golden handshake” of R58 000 (after tax) out of the funds of the second defendant;</w:t>
      </w:r>
    </w:p>
    <w:p w14:paraId="6C4366CC" w14:textId="62CC592D"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23.2.</w:t>
      </w:r>
      <w:r w:rsidRPr="001202E3">
        <w:rPr>
          <w:i/>
          <w:iCs/>
          <w:sz w:val="24"/>
          <w:szCs w:val="24"/>
        </w:rPr>
        <w:tab/>
      </w:r>
      <w:r w:rsidR="005670CF" w:rsidRPr="001202E3">
        <w:rPr>
          <w:i/>
          <w:iCs/>
          <w:sz w:val="24"/>
          <w:szCs w:val="24"/>
        </w:rPr>
        <w:t>when, to his knowledge, no such payment was at that point lawfully authorized or permitted.</w:t>
      </w:r>
    </w:p>
    <w:p w14:paraId="70CB9A9D" w14:textId="77777777" w:rsidR="005670CF" w:rsidRPr="001202E3" w:rsidRDefault="005670CF" w:rsidP="005670CF">
      <w:pPr>
        <w:pStyle w:val="BodyText"/>
        <w:tabs>
          <w:tab w:val="right" w:pos="9310"/>
        </w:tabs>
        <w:spacing w:before="6" w:line="276" w:lineRule="auto"/>
        <w:ind w:left="1701"/>
        <w:jc w:val="both"/>
        <w:rPr>
          <w:i/>
          <w:iCs/>
          <w:sz w:val="24"/>
          <w:szCs w:val="24"/>
        </w:rPr>
      </w:pPr>
    </w:p>
    <w:p w14:paraId="4DF778A3" w14:textId="77777777" w:rsidR="005670CF" w:rsidRDefault="005670CF" w:rsidP="005670CF">
      <w:pPr>
        <w:ind w:left="851"/>
        <w:jc w:val="both"/>
        <w:rPr>
          <w:rFonts w:cs="Arial"/>
          <w:i/>
          <w:iCs/>
          <w:szCs w:val="24"/>
        </w:rPr>
      </w:pPr>
      <w:r w:rsidRPr="001202E3">
        <w:rPr>
          <w:rFonts w:cs="Arial"/>
          <w:i/>
          <w:iCs/>
          <w:szCs w:val="24"/>
        </w:rPr>
        <w:t>Third and fourth Defendant’s acts</w:t>
      </w:r>
    </w:p>
    <w:p w14:paraId="29DBEBF1" w14:textId="77777777" w:rsidR="005670CF" w:rsidRPr="001202E3" w:rsidRDefault="005670CF" w:rsidP="005670CF">
      <w:pPr>
        <w:ind w:left="851"/>
        <w:jc w:val="both"/>
        <w:rPr>
          <w:rFonts w:cs="Arial"/>
          <w:i/>
          <w:iCs/>
          <w:szCs w:val="24"/>
        </w:rPr>
      </w:pPr>
    </w:p>
    <w:p w14:paraId="74F75783" w14:textId="4FA407CE" w:rsidR="005670CF" w:rsidRPr="001202E3" w:rsidRDefault="00255FEA" w:rsidP="00255FEA">
      <w:pPr>
        <w:pStyle w:val="BodyText"/>
        <w:tabs>
          <w:tab w:val="left" w:pos="1701"/>
          <w:tab w:val="right" w:pos="9310"/>
        </w:tabs>
        <w:spacing w:before="6"/>
        <w:ind w:left="851"/>
        <w:jc w:val="both"/>
        <w:rPr>
          <w:i/>
          <w:iCs/>
          <w:sz w:val="24"/>
          <w:szCs w:val="24"/>
        </w:rPr>
      </w:pPr>
      <w:r w:rsidRPr="001202E3">
        <w:rPr>
          <w:sz w:val="24"/>
          <w:szCs w:val="24"/>
        </w:rPr>
        <w:t>24.</w:t>
      </w:r>
      <w:r w:rsidRPr="001202E3">
        <w:rPr>
          <w:sz w:val="24"/>
          <w:szCs w:val="24"/>
        </w:rPr>
        <w:tab/>
      </w:r>
      <w:r w:rsidR="005670CF" w:rsidRPr="001202E3">
        <w:rPr>
          <w:i/>
          <w:iCs/>
          <w:sz w:val="24"/>
          <w:szCs w:val="24"/>
        </w:rPr>
        <w:t>In and during 2015 and at Pretoria-</w:t>
      </w:r>
    </w:p>
    <w:p w14:paraId="4FE52A0F" w14:textId="3754EA0F"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24.1.</w:t>
      </w:r>
      <w:r w:rsidRPr="001202E3">
        <w:rPr>
          <w:i/>
          <w:iCs/>
          <w:sz w:val="24"/>
          <w:szCs w:val="24"/>
        </w:rPr>
        <w:tab/>
      </w:r>
      <w:r w:rsidR="005670CF" w:rsidRPr="001202E3">
        <w:rPr>
          <w:i/>
          <w:iCs/>
          <w:sz w:val="24"/>
          <w:szCs w:val="24"/>
        </w:rPr>
        <w:t>in the course of chairing a meeting dated 18 May, the third defendant, with the connivance of the fourth defendant:</w:t>
      </w:r>
    </w:p>
    <w:p w14:paraId="258B69D4" w14:textId="7272C0A2"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24.1.1.</w:t>
      </w:r>
      <w:r w:rsidRPr="001202E3">
        <w:rPr>
          <w:i/>
          <w:iCs/>
          <w:sz w:val="24"/>
          <w:szCs w:val="24"/>
        </w:rPr>
        <w:tab/>
      </w:r>
      <w:r w:rsidR="005670CF" w:rsidRPr="001202E3">
        <w:rPr>
          <w:i/>
          <w:iCs/>
          <w:sz w:val="24"/>
          <w:szCs w:val="24"/>
        </w:rPr>
        <w:t>falsely recorded that the fourth defendant had been the employee of the first and second defendants since August 2011;</w:t>
      </w:r>
    </w:p>
    <w:p w14:paraId="70679E76" w14:textId="6A8459B7"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24.1.2.</w:t>
      </w:r>
      <w:r w:rsidRPr="001202E3">
        <w:rPr>
          <w:i/>
          <w:iCs/>
          <w:sz w:val="24"/>
          <w:szCs w:val="24"/>
        </w:rPr>
        <w:tab/>
      </w:r>
      <w:r w:rsidR="005670CF" w:rsidRPr="001202E3">
        <w:rPr>
          <w:i/>
          <w:iCs/>
          <w:sz w:val="24"/>
          <w:szCs w:val="24"/>
        </w:rPr>
        <w:t>secured a resolution by the second defendant that the fourth defendant should be paid R360 000 by way of additional remuneration for services rendered since his supposed engagement as employee;</w:t>
      </w:r>
    </w:p>
    <w:p w14:paraId="52371AC3" w14:textId="77EA1714" w:rsidR="005670CF" w:rsidRPr="001202E3" w:rsidRDefault="00255FEA" w:rsidP="00255FEA">
      <w:pPr>
        <w:pStyle w:val="BodyText"/>
        <w:tabs>
          <w:tab w:val="right" w:pos="9310"/>
        </w:tabs>
        <w:spacing w:before="6" w:line="276" w:lineRule="auto"/>
        <w:ind w:left="2552" w:hanging="851"/>
        <w:jc w:val="both"/>
        <w:rPr>
          <w:i/>
          <w:iCs/>
          <w:sz w:val="24"/>
          <w:szCs w:val="24"/>
        </w:rPr>
      </w:pPr>
      <w:r w:rsidRPr="001202E3">
        <w:rPr>
          <w:i/>
          <w:iCs/>
          <w:sz w:val="24"/>
          <w:szCs w:val="24"/>
        </w:rPr>
        <w:t>24.2.</w:t>
      </w:r>
      <w:r w:rsidRPr="001202E3">
        <w:rPr>
          <w:i/>
          <w:iCs/>
          <w:sz w:val="24"/>
          <w:szCs w:val="24"/>
        </w:rPr>
        <w:tab/>
      </w:r>
      <w:r w:rsidR="005670CF" w:rsidRPr="001202E3">
        <w:rPr>
          <w:i/>
          <w:iCs/>
          <w:sz w:val="24"/>
          <w:szCs w:val="24"/>
        </w:rPr>
        <w:t>the sum of R360 000 was paid to the fourth defendant out of the funds of the second defendant:</w:t>
      </w:r>
    </w:p>
    <w:p w14:paraId="270A9B75" w14:textId="64504EC0" w:rsidR="005670CF" w:rsidRPr="001202E3" w:rsidRDefault="00255FEA" w:rsidP="00255FEA">
      <w:pPr>
        <w:pStyle w:val="BodyText"/>
        <w:tabs>
          <w:tab w:val="left" w:pos="3402"/>
          <w:tab w:val="right" w:pos="9310"/>
        </w:tabs>
        <w:spacing w:before="6" w:line="276" w:lineRule="auto"/>
        <w:ind w:left="3402" w:hanging="850"/>
        <w:jc w:val="both"/>
        <w:rPr>
          <w:i/>
          <w:iCs/>
          <w:sz w:val="24"/>
          <w:szCs w:val="24"/>
        </w:rPr>
      </w:pPr>
      <w:r w:rsidRPr="001202E3">
        <w:rPr>
          <w:i/>
          <w:iCs/>
          <w:sz w:val="24"/>
          <w:szCs w:val="24"/>
        </w:rPr>
        <w:t>24.2.1.</w:t>
      </w:r>
      <w:r w:rsidRPr="001202E3">
        <w:rPr>
          <w:i/>
          <w:iCs/>
          <w:sz w:val="24"/>
          <w:szCs w:val="24"/>
        </w:rPr>
        <w:tab/>
      </w:r>
      <w:r w:rsidR="005670CF" w:rsidRPr="001202E3">
        <w:rPr>
          <w:i/>
          <w:iCs/>
          <w:sz w:val="24"/>
          <w:szCs w:val="24"/>
        </w:rPr>
        <w:t>without informing the first plaintiff that he was supposedly an employee of the first defendant;</w:t>
      </w:r>
    </w:p>
    <w:p w14:paraId="5CFAB191" w14:textId="045C4F06" w:rsidR="005670CF" w:rsidRDefault="00255FEA" w:rsidP="00255FEA">
      <w:pPr>
        <w:pStyle w:val="BodyText"/>
        <w:tabs>
          <w:tab w:val="left" w:pos="3402"/>
          <w:tab w:val="right" w:pos="9310"/>
        </w:tabs>
        <w:spacing w:before="6" w:line="276" w:lineRule="auto"/>
        <w:ind w:left="3402" w:hanging="850"/>
        <w:jc w:val="both"/>
        <w:rPr>
          <w:i/>
          <w:iCs/>
          <w:sz w:val="24"/>
          <w:szCs w:val="24"/>
        </w:rPr>
      </w:pPr>
      <w:r>
        <w:rPr>
          <w:i/>
          <w:iCs/>
          <w:sz w:val="24"/>
          <w:szCs w:val="24"/>
        </w:rPr>
        <w:t>24.2.2.</w:t>
      </w:r>
      <w:r>
        <w:rPr>
          <w:i/>
          <w:iCs/>
          <w:sz w:val="24"/>
          <w:szCs w:val="24"/>
        </w:rPr>
        <w:tab/>
      </w:r>
      <w:r w:rsidR="005670CF" w:rsidRPr="001202E3">
        <w:rPr>
          <w:i/>
          <w:iCs/>
          <w:sz w:val="24"/>
          <w:szCs w:val="24"/>
        </w:rPr>
        <w:t xml:space="preserve">and without remitting the amount to the first defendant, it having been earned in the course of his employment with </w:t>
      </w:r>
      <w:r w:rsidR="005670CF" w:rsidRPr="001202E3">
        <w:rPr>
          <w:i/>
          <w:iCs/>
          <w:sz w:val="24"/>
          <w:szCs w:val="24"/>
        </w:rPr>
        <w:lastRenderedPageBreak/>
        <w:t>the first plaintiff, his true employer.</w:t>
      </w:r>
    </w:p>
    <w:p w14:paraId="187AEE41" w14:textId="77777777" w:rsidR="005670CF" w:rsidRPr="001202E3" w:rsidRDefault="005670CF" w:rsidP="005670CF">
      <w:pPr>
        <w:pStyle w:val="BodyText"/>
        <w:tabs>
          <w:tab w:val="left" w:pos="3402"/>
          <w:tab w:val="right" w:pos="9310"/>
        </w:tabs>
        <w:spacing w:before="6" w:line="276" w:lineRule="auto"/>
        <w:ind w:left="3402"/>
        <w:jc w:val="both"/>
        <w:rPr>
          <w:i/>
          <w:iCs/>
          <w:sz w:val="24"/>
          <w:szCs w:val="24"/>
        </w:rPr>
      </w:pPr>
    </w:p>
    <w:p w14:paraId="3F1300A4" w14:textId="76E9D9FA"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25.</w:t>
      </w:r>
      <w:r w:rsidRPr="001202E3">
        <w:rPr>
          <w:sz w:val="24"/>
          <w:szCs w:val="24"/>
        </w:rPr>
        <w:tab/>
      </w:r>
      <w:r w:rsidR="005670CF" w:rsidRPr="001202E3">
        <w:rPr>
          <w:i/>
          <w:iCs/>
          <w:sz w:val="24"/>
          <w:szCs w:val="24"/>
        </w:rPr>
        <w:t>In or about May 2015 and at Pretoria, the fourth defendant was paid performance bonus of R317 000 by the first defendant-</w:t>
      </w:r>
    </w:p>
    <w:p w14:paraId="570C62ED" w14:textId="76AD718B" w:rsidR="005670CF" w:rsidRPr="001202E3" w:rsidRDefault="00255FEA" w:rsidP="00255FEA">
      <w:pPr>
        <w:pStyle w:val="BodyText"/>
        <w:tabs>
          <w:tab w:val="right" w:pos="9310"/>
        </w:tabs>
        <w:spacing w:before="6" w:line="276" w:lineRule="auto"/>
        <w:ind w:left="2552" w:hanging="851"/>
        <w:jc w:val="both"/>
        <w:rPr>
          <w:i/>
          <w:iCs/>
          <w:sz w:val="24"/>
          <w:szCs w:val="24"/>
        </w:rPr>
      </w:pPr>
      <w:r w:rsidRPr="001202E3">
        <w:rPr>
          <w:i/>
          <w:iCs/>
          <w:sz w:val="24"/>
          <w:szCs w:val="24"/>
        </w:rPr>
        <w:t>25.1.</w:t>
      </w:r>
      <w:r w:rsidRPr="001202E3">
        <w:rPr>
          <w:i/>
          <w:iCs/>
          <w:sz w:val="24"/>
          <w:szCs w:val="24"/>
        </w:rPr>
        <w:tab/>
      </w:r>
      <w:r w:rsidR="005670CF" w:rsidRPr="001202E3">
        <w:rPr>
          <w:i/>
          <w:iCs/>
          <w:sz w:val="24"/>
          <w:szCs w:val="24"/>
        </w:rPr>
        <w:t>supposedly to retain his services as a purported employee, though he was, as averred, actually employed only by the first plaintiff;</w:t>
      </w:r>
    </w:p>
    <w:p w14:paraId="113C05A7" w14:textId="2BB916D3" w:rsidR="005670CF" w:rsidRPr="001202E3" w:rsidRDefault="00255FEA" w:rsidP="00255FEA">
      <w:pPr>
        <w:pStyle w:val="BodyText"/>
        <w:tabs>
          <w:tab w:val="right" w:pos="9310"/>
        </w:tabs>
        <w:spacing w:before="6" w:line="276" w:lineRule="auto"/>
        <w:ind w:left="2552" w:hanging="851"/>
        <w:jc w:val="both"/>
        <w:rPr>
          <w:i/>
          <w:iCs/>
          <w:sz w:val="24"/>
          <w:szCs w:val="24"/>
        </w:rPr>
      </w:pPr>
      <w:r w:rsidRPr="001202E3">
        <w:rPr>
          <w:i/>
          <w:iCs/>
          <w:sz w:val="24"/>
          <w:szCs w:val="24"/>
        </w:rPr>
        <w:t>25.2.</w:t>
      </w:r>
      <w:r w:rsidRPr="001202E3">
        <w:rPr>
          <w:i/>
          <w:iCs/>
          <w:sz w:val="24"/>
          <w:szCs w:val="24"/>
        </w:rPr>
        <w:tab/>
      </w:r>
      <w:r w:rsidR="005670CF" w:rsidRPr="001202E3">
        <w:rPr>
          <w:i/>
          <w:iCs/>
          <w:sz w:val="24"/>
          <w:szCs w:val="24"/>
        </w:rPr>
        <w:t>without informing the first plaintiff that he was supposedly an employee of the first defendant;</w:t>
      </w:r>
    </w:p>
    <w:p w14:paraId="46B18C31" w14:textId="5B036150" w:rsidR="005670CF" w:rsidRDefault="00255FEA" w:rsidP="00255FEA">
      <w:pPr>
        <w:pStyle w:val="BodyText"/>
        <w:tabs>
          <w:tab w:val="right" w:pos="9310"/>
        </w:tabs>
        <w:spacing w:before="6" w:line="276" w:lineRule="auto"/>
        <w:ind w:left="2552" w:hanging="851"/>
        <w:jc w:val="both"/>
        <w:rPr>
          <w:i/>
          <w:iCs/>
          <w:sz w:val="24"/>
          <w:szCs w:val="24"/>
        </w:rPr>
      </w:pPr>
      <w:r>
        <w:rPr>
          <w:i/>
          <w:iCs/>
          <w:sz w:val="24"/>
          <w:szCs w:val="24"/>
        </w:rPr>
        <w:t>25.3.</w:t>
      </w:r>
      <w:r>
        <w:rPr>
          <w:i/>
          <w:iCs/>
          <w:sz w:val="24"/>
          <w:szCs w:val="24"/>
        </w:rPr>
        <w:tab/>
      </w:r>
      <w:r w:rsidR="005670CF" w:rsidRPr="001202E3">
        <w:rPr>
          <w:i/>
          <w:iCs/>
          <w:sz w:val="24"/>
          <w:szCs w:val="24"/>
        </w:rPr>
        <w:t>and without remitting the amount to the first defendant, it having been earned in the course of his employment with the first plaintiff, his true employer.</w:t>
      </w:r>
    </w:p>
    <w:p w14:paraId="245C1A4E" w14:textId="77777777" w:rsidR="005670CF" w:rsidRPr="001202E3" w:rsidRDefault="005670CF" w:rsidP="005670CF">
      <w:pPr>
        <w:pStyle w:val="BodyText"/>
        <w:tabs>
          <w:tab w:val="right" w:pos="9310"/>
        </w:tabs>
        <w:spacing w:before="6" w:line="276" w:lineRule="auto"/>
        <w:ind w:left="2552"/>
        <w:jc w:val="both"/>
        <w:rPr>
          <w:i/>
          <w:iCs/>
          <w:sz w:val="24"/>
          <w:szCs w:val="24"/>
        </w:rPr>
      </w:pPr>
    </w:p>
    <w:p w14:paraId="7C69E864" w14:textId="2A7B65F6"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26.</w:t>
      </w:r>
      <w:r w:rsidRPr="001202E3">
        <w:rPr>
          <w:sz w:val="24"/>
          <w:szCs w:val="24"/>
        </w:rPr>
        <w:tab/>
      </w:r>
      <w:r w:rsidR="005670CF" w:rsidRPr="001202E3">
        <w:rPr>
          <w:i/>
          <w:iCs/>
          <w:sz w:val="24"/>
          <w:szCs w:val="24"/>
        </w:rPr>
        <w:t>The additional remuneration and performance bonus, pleaded above, were designed to reward the fourth defendant for facilitating the loans and golden handshake given to the third defendant, pleaded above.</w:t>
      </w:r>
    </w:p>
    <w:p w14:paraId="06053E2A" w14:textId="77777777" w:rsidR="005670CF" w:rsidRPr="001202E3" w:rsidRDefault="005670CF" w:rsidP="005670CF">
      <w:pPr>
        <w:pStyle w:val="BodyText"/>
        <w:tabs>
          <w:tab w:val="right" w:pos="9310"/>
        </w:tabs>
        <w:spacing w:before="6" w:line="276" w:lineRule="auto"/>
        <w:jc w:val="both"/>
        <w:rPr>
          <w:i/>
          <w:iCs/>
          <w:sz w:val="20"/>
          <w:szCs w:val="20"/>
        </w:rPr>
      </w:pPr>
    </w:p>
    <w:p w14:paraId="122E9239" w14:textId="77777777" w:rsidR="005670CF" w:rsidRPr="001202E3" w:rsidRDefault="005670CF" w:rsidP="005670CF">
      <w:pPr>
        <w:pStyle w:val="BodyText"/>
        <w:tabs>
          <w:tab w:val="right" w:pos="9310"/>
        </w:tabs>
        <w:spacing w:before="6" w:line="276" w:lineRule="auto"/>
        <w:ind w:left="851"/>
        <w:jc w:val="both"/>
        <w:rPr>
          <w:i/>
          <w:iCs/>
          <w:sz w:val="20"/>
          <w:szCs w:val="20"/>
        </w:rPr>
      </w:pPr>
      <w:r w:rsidRPr="001202E3">
        <w:rPr>
          <w:i/>
          <w:iCs/>
          <w:sz w:val="20"/>
          <w:szCs w:val="20"/>
        </w:rPr>
        <w:t>UNLAWFULNESS OF THE CONDUCT</w:t>
      </w:r>
    </w:p>
    <w:p w14:paraId="1FAC5AB1" w14:textId="7776FAAB"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27.</w:t>
      </w:r>
      <w:r w:rsidRPr="001202E3">
        <w:rPr>
          <w:sz w:val="24"/>
          <w:szCs w:val="24"/>
        </w:rPr>
        <w:tab/>
      </w:r>
      <w:r w:rsidR="005670CF" w:rsidRPr="001202E3">
        <w:rPr>
          <w:i/>
          <w:iCs/>
          <w:sz w:val="24"/>
          <w:szCs w:val="24"/>
        </w:rPr>
        <w:t>To the knowledge of at least the third and fourth defendants, the conduct of first four defendants was, by reason of these facts-</w:t>
      </w:r>
    </w:p>
    <w:p w14:paraId="322004CE" w14:textId="48F19892" w:rsidR="005670CF" w:rsidRPr="001202E3" w:rsidRDefault="00255FEA" w:rsidP="00255FEA">
      <w:pPr>
        <w:pStyle w:val="BodyText"/>
        <w:tabs>
          <w:tab w:val="left" w:pos="1701"/>
          <w:tab w:val="left" w:pos="2552"/>
          <w:tab w:val="right" w:pos="9310"/>
        </w:tabs>
        <w:spacing w:before="6" w:line="276" w:lineRule="auto"/>
        <w:ind w:left="1701"/>
        <w:jc w:val="both"/>
        <w:rPr>
          <w:i/>
          <w:iCs/>
          <w:sz w:val="24"/>
          <w:szCs w:val="24"/>
        </w:rPr>
      </w:pPr>
      <w:r w:rsidRPr="001202E3">
        <w:rPr>
          <w:i/>
          <w:iCs/>
          <w:sz w:val="24"/>
          <w:szCs w:val="24"/>
        </w:rPr>
        <w:t>27.1.</w:t>
      </w:r>
      <w:r w:rsidRPr="001202E3">
        <w:rPr>
          <w:i/>
          <w:iCs/>
          <w:sz w:val="24"/>
          <w:szCs w:val="24"/>
        </w:rPr>
        <w:tab/>
      </w:r>
      <w:r w:rsidR="005670CF" w:rsidRPr="001202E3">
        <w:rPr>
          <w:i/>
          <w:iCs/>
          <w:sz w:val="24"/>
          <w:szCs w:val="24"/>
        </w:rPr>
        <w:t>Irregular, improper and corrupt;</w:t>
      </w:r>
    </w:p>
    <w:p w14:paraId="116517C6" w14:textId="69D26ECD" w:rsidR="005670CF" w:rsidRPr="001202E3" w:rsidRDefault="00255FEA" w:rsidP="00255FEA">
      <w:pPr>
        <w:pStyle w:val="BodyText"/>
        <w:tabs>
          <w:tab w:val="left" w:pos="1701"/>
          <w:tab w:val="left" w:pos="2552"/>
          <w:tab w:val="right" w:pos="9310"/>
        </w:tabs>
        <w:spacing w:before="6" w:line="276" w:lineRule="auto"/>
        <w:ind w:left="1701"/>
        <w:jc w:val="both"/>
        <w:rPr>
          <w:i/>
          <w:iCs/>
          <w:sz w:val="24"/>
          <w:szCs w:val="24"/>
        </w:rPr>
      </w:pPr>
      <w:r w:rsidRPr="001202E3">
        <w:rPr>
          <w:i/>
          <w:iCs/>
          <w:sz w:val="24"/>
          <w:szCs w:val="24"/>
        </w:rPr>
        <w:t>27.2.</w:t>
      </w:r>
      <w:r w:rsidRPr="001202E3">
        <w:rPr>
          <w:i/>
          <w:iCs/>
          <w:sz w:val="24"/>
          <w:szCs w:val="24"/>
        </w:rPr>
        <w:tab/>
      </w:r>
      <w:r w:rsidR="005670CF" w:rsidRPr="001202E3">
        <w:rPr>
          <w:i/>
          <w:iCs/>
          <w:sz w:val="24"/>
          <w:szCs w:val="24"/>
        </w:rPr>
        <w:t>In consequence, unlawful.</w:t>
      </w:r>
    </w:p>
    <w:p w14:paraId="6E4DBE99" w14:textId="77777777" w:rsidR="005670CF" w:rsidRPr="001202E3" w:rsidRDefault="005670CF" w:rsidP="005670CF">
      <w:pPr>
        <w:pStyle w:val="BodyText"/>
        <w:tabs>
          <w:tab w:val="left" w:pos="851"/>
          <w:tab w:val="left" w:pos="1701"/>
          <w:tab w:val="right" w:pos="9310"/>
        </w:tabs>
        <w:spacing w:before="6" w:line="276" w:lineRule="auto"/>
        <w:ind w:left="851"/>
        <w:jc w:val="both"/>
        <w:rPr>
          <w:i/>
          <w:iCs/>
          <w:sz w:val="24"/>
          <w:szCs w:val="24"/>
        </w:rPr>
      </w:pPr>
    </w:p>
    <w:p w14:paraId="3795F236" w14:textId="77777777" w:rsidR="005670CF" w:rsidRPr="001202E3" w:rsidRDefault="005670CF" w:rsidP="005670CF">
      <w:pPr>
        <w:pStyle w:val="BodyText"/>
        <w:tabs>
          <w:tab w:val="left" w:pos="851"/>
          <w:tab w:val="right" w:pos="9310"/>
        </w:tabs>
        <w:spacing w:before="6" w:line="276" w:lineRule="auto"/>
        <w:ind w:left="851"/>
        <w:jc w:val="both"/>
        <w:rPr>
          <w:i/>
          <w:iCs/>
          <w:sz w:val="20"/>
          <w:szCs w:val="20"/>
        </w:rPr>
      </w:pPr>
      <w:r w:rsidRPr="001202E3">
        <w:rPr>
          <w:i/>
          <w:iCs/>
          <w:sz w:val="20"/>
          <w:szCs w:val="20"/>
        </w:rPr>
        <w:t>INVESTIGATION AND REPORT</w:t>
      </w:r>
    </w:p>
    <w:p w14:paraId="0E79DA8F" w14:textId="6A4EBDC0" w:rsidR="005670CF" w:rsidRDefault="00255FEA" w:rsidP="00255FEA">
      <w:pPr>
        <w:pStyle w:val="BodyText"/>
        <w:tabs>
          <w:tab w:val="left" w:pos="1701"/>
          <w:tab w:val="right" w:pos="9310"/>
        </w:tabs>
        <w:spacing w:before="6" w:line="276" w:lineRule="auto"/>
        <w:ind w:left="1701" w:hanging="850"/>
        <w:jc w:val="both"/>
        <w:rPr>
          <w:i/>
          <w:iCs/>
          <w:sz w:val="24"/>
          <w:szCs w:val="24"/>
        </w:rPr>
      </w:pPr>
      <w:r>
        <w:rPr>
          <w:sz w:val="24"/>
          <w:szCs w:val="24"/>
        </w:rPr>
        <w:t>28.</w:t>
      </w:r>
      <w:r>
        <w:rPr>
          <w:sz w:val="24"/>
          <w:szCs w:val="24"/>
        </w:rPr>
        <w:tab/>
      </w:r>
      <w:r w:rsidR="005670CF" w:rsidRPr="001202E3">
        <w:rPr>
          <w:i/>
          <w:iCs/>
          <w:sz w:val="24"/>
          <w:szCs w:val="24"/>
        </w:rPr>
        <w:t>Towards the end of 2015, the first plaintiff, in the due and proper discharge of its duties as the administrator of the funds of the first and second defendants, initiated an investigation into the malfeasance pleaded above.</w:t>
      </w:r>
    </w:p>
    <w:p w14:paraId="73C26ABA" w14:textId="77777777" w:rsidR="005670CF" w:rsidRPr="001202E3" w:rsidRDefault="005670CF" w:rsidP="005670CF">
      <w:pPr>
        <w:pStyle w:val="BodyText"/>
        <w:tabs>
          <w:tab w:val="left" w:pos="1701"/>
          <w:tab w:val="right" w:pos="9310"/>
        </w:tabs>
        <w:spacing w:before="6" w:line="276" w:lineRule="auto"/>
        <w:ind w:left="1701"/>
        <w:jc w:val="both"/>
        <w:rPr>
          <w:i/>
          <w:iCs/>
          <w:sz w:val="24"/>
          <w:szCs w:val="24"/>
        </w:rPr>
      </w:pPr>
    </w:p>
    <w:p w14:paraId="0485460E" w14:textId="1D01D4D5" w:rsidR="005670CF" w:rsidRPr="001202E3" w:rsidRDefault="00255FEA" w:rsidP="00255FEA">
      <w:pPr>
        <w:pStyle w:val="BodyText"/>
        <w:tabs>
          <w:tab w:val="left" w:pos="1701"/>
          <w:tab w:val="right" w:pos="9310"/>
        </w:tabs>
        <w:spacing w:before="6" w:line="276" w:lineRule="auto"/>
        <w:ind w:left="851"/>
        <w:jc w:val="both"/>
        <w:rPr>
          <w:i/>
          <w:iCs/>
          <w:sz w:val="24"/>
          <w:szCs w:val="24"/>
        </w:rPr>
      </w:pPr>
      <w:r w:rsidRPr="001202E3">
        <w:rPr>
          <w:sz w:val="24"/>
          <w:szCs w:val="24"/>
        </w:rPr>
        <w:t>29.</w:t>
      </w:r>
      <w:r w:rsidRPr="001202E3">
        <w:rPr>
          <w:sz w:val="24"/>
          <w:szCs w:val="24"/>
        </w:rPr>
        <w:tab/>
      </w:r>
      <w:r w:rsidR="005670CF" w:rsidRPr="001202E3">
        <w:rPr>
          <w:i/>
          <w:iCs/>
          <w:sz w:val="24"/>
          <w:szCs w:val="24"/>
        </w:rPr>
        <w:t>The first plaintiff-</w:t>
      </w:r>
    </w:p>
    <w:p w14:paraId="07DD2A88" w14:textId="442A1203"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29.1.</w:t>
      </w:r>
      <w:r w:rsidRPr="001202E3">
        <w:rPr>
          <w:i/>
          <w:iCs/>
          <w:sz w:val="24"/>
          <w:szCs w:val="24"/>
        </w:rPr>
        <w:tab/>
      </w:r>
      <w:r w:rsidR="005670CF" w:rsidRPr="001202E3">
        <w:rPr>
          <w:i/>
          <w:iCs/>
          <w:sz w:val="24"/>
          <w:szCs w:val="24"/>
        </w:rPr>
        <w:t>Submitted two reports on the malfeasance, an original report dated 9 January 2016 and an addendum dated 10 February 2016.</w:t>
      </w:r>
    </w:p>
    <w:p w14:paraId="4AB553A9" w14:textId="5565F9B9"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29.2.</w:t>
      </w:r>
      <w:r w:rsidRPr="001202E3">
        <w:rPr>
          <w:i/>
          <w:iCs/>
          <w:sz w:val="24"/>
          <w:szCs w:val="24"/>
        </w:rPr>
        <w:tab/>
      </w:r>
      <w:r w:rsidR="005670CF" w:rsidRPr="001202E3">
        <w:rPr>
          <w:i/>
          <w:iCs/>
          <w:sz w:val="24"/>
          <w:szCs w:val="24"/>
        </w:rPr>
        <w:t>To the Registrar of Pension Funds, the Boards of Trustees of the first and second defendants, the individual trustees of the first and second defendants, and the third and fourth defendants;</w:t>
      </w:r>
    </w:p>
    <w:p w14:paraId="29575356" w14:textId="51195F33" w:rsidR="005670CF" w:rsidRDefault="00255FEA" w:rsidP="00255FEA">
      <w:pPr>
        <w:pStyle w:val="BodyText"/>
        <w:tabs>
          <w:tab w:val="left" w:pos="2552"/>
          <w:tab w:val="right" w:pos="9310"/>
        </w:tabs>
        <w:spacing w:before="6" w:line="276" w:lineRule="auto"/>
        <w:ind w:left="2552" w:hanging="851"/>
        <w:jc w:val="both"/>
        <w:rPr>
          <w:i/>
          <w:iCs/>
          <w:sz w:val="24"/>
          <w:szCs w:val="24"/>
        </w:rPr>
      </w:pPr>
      <w:r>
        <w:rPr>
          <w:i/>
          <w:iCs/>
          <w:sz w:val="24"/>
          <w:szCs w:val="24"/>
        </w:rPr>
        <w:t>29.3.</w:t>
      </w:r>
      <w:r>
        <w:rPr>
          <w:i/>
          <w:iCs/>
          <w:sz w:val="24"/>
          <w:szCs w:val="24"/>
        </w:rPr>
        <w:tab/>
      </w:r>
      <w:r w:rsidR="005670CF" w:rsidRPr="001202E3">
        <w:rPr>
          <w:i/>
          <w:iCs/>
          <w:sz w:val="24"/>
          <w:szCs w:val="24"/>
        </w:rPr>
        <w:t>and pursuant to s13B(10) of the Pension Funds Act.</w:t>
      </w:r>
    </w:p>
    <w:p w14:paraId="1624D506" w14:textId="77777777" w:rsidR="005670CF" w:rsidRPr="001202E3" w:rsidRDefault="005670CF" w:rsidP="005670CF">
      <w:pPr>
        <w:pStyle w:val="BodyText"/>
        <w:tabs>
          <w:tab w:val="left" w:pos="2552"/>
          <w:tab w:val="right" w:pos="9310"/>
        </w:tabs>
        <w:spacing w:before="6" w:line="276" w:lineRule="auto"/>
        <w:ind w:left="2552"/>
        <w:jc w:val="both"/>
        <w:rPr>
          <w:i/>
          <w:iCs/>
          <w:sz w:val="24"/>
          <w:szCs w:val="24"/>
        </w:rPr>
      </w:pPr>
    </w:p>
    <w:p w14:paraId="1E0D054C" w14:textId="091DA396"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30.</w:t>
      </w:r>
      <w:r w:rsidRPr="001202E3">
        <w:rPr>
          <w:sz w:val="24"/>
          <w:szCs w:val="24"/>
        </w:rPr>
        <w:tab/>
      </w:r>
      <w:r w:rsidR="005670CF" w:rsidRPr="001202E3">
        <w:rPr>
          <w:i/>
          <w:iCs/>
          <w:sz w:val="24"/>
          <w:szCs w:val="24"/>
        </w:rPr>
        <w:t>The submission of the said reports constituted protected disclosures within the contemplation of s9B(2) of the Pension Funds Act.</w:t>
      </w:r>
    </w:p>
    <w:p w14:paraId="7490FE56" w14:textId="77777777" w:rsidR="005670CF" w:rsidRPr="001202E3" w:rsidRDefault="005670CF" w:rsidP="005670CF">
      <w:pPr>
        <w:pStyle w:val="BodyText"/>
        <w:tabs>
          <w:tab w:val="right" w:pos="9310"/>
        </w:tabs>
        <w:spacing w:before="6" w:line="276" w:lineRule="auto"/>
        <w:ind w:left="851"/>
        <w:jc w:val="both"/>
        <w:rPr>
          <w:i/>
          <w:iCs/>
          <w:sz w:val="24"/>
          <w:szCs w:val="24"/>
        </w:rPr>
      </w:pPr>
    </w:p>
    <w:p w14:paraId="797A1F40" w14:textId="77777777" w:rsidR="005670CF" w:rsidRPr="001202E3" w:rsidRDefault="005670CF" w:rsidP="005670CF">
      <w:pPr>
        <w:pStyle w:val="BodyText"/>
        <w:tabs>
          <w:tab w:val="right" w:pos="9310"/>
        </w:tabs>
        <w:spacing w:before="6" w:line="276" w:lineRule="auto"/>
        <w:ind w:left="851"/>
        <w:jc w:val="both"/>
        <w:rPr>
          <w:i/>
          <w:iCs/>
          <w:sz w:val="20"/>
          <w:szCs w:val="20"/>
        </w:rPr>
      </w:pPr>
      <w:r w:rsidRPr="001202E3">
        <w:rPr>
          <w:i/>
          <w:iCs/>
          <w:sz w:val="20"/>
          <w:szCs w:val="20"/>
        </w:rPr>
        <w:t>PURPORTED TERMINATION OF THE AGREEMENTS</w:t>
      </w:r>
    </w:p>
    <w:p w14:paraId="5D0DDDBF" w14:textId="237636B6"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31.</w:t>
      </w:r>
      <w:r w:rsidRPr="001202E3">
        <w:rPr>
          <w:sz w:val="24"/>
          <w:szCs w:val="24"/>
        </w:rPr>
        <w:tab/>
      </w:r>
      <w:r w:rsidR="005670CF" w:rsidRPr="001202E3">
        <w:rPr>
          <w:i/>
          <w:iCs/>
          <w:sz w:val="24"/>
          <w:szCs w:val="24"/>
        </w:rPr>
        <w:t>By letters dated 26 February 2016 and received on 29</w:t>
      </w:r>
      <w:r w:rsidR="005670CF">
        <w:rPr>
          <w:i/>
          <w:iCs/>
          <w:sz w:val="24"/>
          <w:szCs w:val="24"/>
        </w:rPr>
        <w:t> </w:t>
      </w:r>
      <w:r w:rsidR="005670CF" w:rsidRPr="001202E3">
        <w:rPr>
          <w:i/>
          <w:iCs/>
          <w:sz w:val="24"/>
          <w:szCs w:val="24"/>
        </w:rPr>
        <w:t xml:space="preserve"> February</w:t>
      </w:r>
      <w:r w:rsidR="005670CF">
        <w:rPr>
          <w:i/>
          <w:iCs/>
          <w:sz w:val="24"/>
          <w:szCs w:val="24"/>
        </w:rPr>
        <w:t> </w:t>
      </w:r>
      <w:r w:rsidR="005670CF" w:rsidRPr="001202E3">
        <w:rPr>
          <w:i/>
          <w:iCs/>
          <w:sz w:val="24"/>
          <w:szCs w:val="24"/>
        </w:rPr>
        <w:t xml:space="preserve"> 2016, the first and second defendants notified the first defendant</w:t>
      </w:r>
      <w:r w:rsidR="005670CF">
        <w:rPr>
          <w:rStyle w:val="FootnoteReference"/>
          <w:i/>
          <w:iCs/>
          <w:sz w:val="24"/>
          <w:szCs w:val="24"/>
        </w:rPr>
        <w:footnoteReference w:id="1"/>
      </w:r>
      <w:r w:rsidR="005670CF" w:rsidRPr="001202E3">
        <w:rPr>
          <w:i/>
          <w:iCs/>
          <w:sz w:val="24"/>
          <w:szCs w:val="24"/>
        </w:rPr>
        <w:t xml:space="preserve"> of their intention to terminate their respective administration agreements</w:t>
      </w:r>
    </w:p>
    <w:p w14:paraId="7800E032" w14:textId="0E31B194" w:rsidR="005670CF" w:rsidRDefault="00255FEA" w:rsidP="00255FEA">
      <w:pPr>
        <w:pStyle w:val="BodyText"/>
        <w:tabs>
          <w:tab w:val="left" w:pos="1701"/>
          <w:tab w:val="left" w:pos="2552"/>
          <w:tab w:val="right" w:pos="9310"/>
        </w:tabs>
        <w:spacing w:before="6" w:line="276" w:lineRule="auto"/>
        <w:ind w:left="1701"/>
        <w:jc w:val="both"/>
        <w:rPr>
          <w:i/>
          <w:iCs/>
          <w:sz w:val="24"/>
          <w:szCs w:val="24"/>
        </w:rPr>
      </w:pPr>
      <w:r>
        <w:rPr>
          <w:i/>
          <w:iCs/>
          <w:sz w:val="24"/>
          <w:szCs w:val="24"/>
        </w:rPr>
        <w:lastRenderedPageBreak/>
        <w:t>31.1.</w:t>
      </w:r>
      <w:r>
        <w:rPr>
          <w:i/>
          <w:iCs/>
          <w:sz w:val="24"/>
          <w:szCs w:val="24"/>
        </w:rPr>
        <w:tab/>
      </w:r>
      <w:r w:rsidR="005670CF" w:rsidRPr="001202E3">
        <w:rPr>
          <w:i/>
          <w:iCs/>
          <w:sz w:val="24"/>
          <w:szCs w:val="24"/>
        </w:rPr>
        <w:t>with effect from a date three months thence.</w:t>
      </w:r>
    </w:p>
    <w:p w14:paraId="54A5C903" w14:textId="77777777" w:rsidR="005670CF" w:rsidRPr="001202E3" w:rsidRDefault="005670CF" w:rsidP="005670CF">
      <w:pPr>
        <w:pStyle w:val="BodyText"/>
        <w:tabs>
          <w:tab w:val="left" w:pos="1701"/>
          <w:tab w:val="left" w:pos="2552"/>
          <w:tab w:val="right" w:pos="9310"/>
        </w:tabs>
        <w:spacing w:before="6" w:line="276" w:lineRule="auto"/>
        <w:ind w:left="1701"/>
        <w:jc w:val="both"/>
        <w:rPr>
          <w:i/>
          <w:iCs/>
          <w:sz w:val="24"/>
          <w:szCs w:val="24"/>
        </w:rPr>
      </w:pPr>
    </w:p>
    <w:p w14:paraId="771D52D3" w14:textId="0F1AB22A" w:rsidR="005670CF" w:rsidRPr="001202E3" w:rsidRDefault="00255FEA" w:rsidP="00255FEA">
      <w:pPr>
        <w:pStyle w:val="BodyText"/>
        <w:tabs>
          <w:tab w:val="left" w:pos="1701"/>
          <w:tab w:val="right" w:pos="9310"/>
        </w:tabs>
        <w:spacing w:before="6" w:line="276" w:lineRule="auto"/>
        <w:ind w:left="1701" w:hanging="850"/>
        <w:jc w:val="both"/>
        <w:rPr>
          <w:i/>
          <w:iCs/>
          <w:sz w:val="24"/>
          <w:szCs w:val="24"/>
        </w:rPr>
      </w:pPr>
      <w:r w:rsidRPr="001202E3">
        <w:rPr>
          <w:sz w:val="24"/>
          <w:szCs w:val="24"/>
        </w:rPr>
        <w:t>32.</w:t>
      </w:r>
      <w:r w:rsidRPr="001202E3">
        <w:rPr>
          <w:sz w:val="24"/>
          <w:szCs w:val="24"/>
        </w:rPr>
        <w:tab/>
      </w:r>
      <w:r w:rsidR="005670CF" w:rsidRPr="001202E3">
        <w:rPr>
          <w:i/>
          <w:iCs/>
          <w:sz w:val="24"/>
          <w:szCs w:val="24"/>
        </w:rPr>
        <w:t>The termination was actuated, in part of in whole, by a desire on behalf of the first four defendants or one or more of them-</w:t>
      </w:r>
    </w:p>
    <w:p w14:paraId="3AFF6795" w14:textId="69417462" w:rsidR="005670CF" w:rsidRPr="001202E3" w:rsidRDefault="00255FEA" w:rsidP="00255FEA">
      <w:pPr>
        <w:pStyle w:val="BodyText"/>
        <w:tabs>
          <w:tab w:val="left" w:pos="2552"/>
          <w:tab w:val="right" w:pos="9310"/>
        </w:tabs>
        <w:spacing w:before="6" w:line="276" w:lineRule="auto"/>
        <w:ind w:left="1701"/>
        <w:jc w:val="both"/>
        <w:rPr>
          <w:i/>
          <w:iCs/>
          <w:sz w:val="24"/>
          <w:szCs w:val="24"/>
        </w:rPr>
      </w:pPr>
      <w:r w:rsidRPr="001202E3">
        <w:rPr>
          <w:i/>
          <w:iCs/>
          <w:sz w:val="24"/>
          <w:szCs w:val="24"/>
        </w:rPr>
        <w:t>32.1.</w:t>
      </w:r>
      <w:r w:rsidRPr="001202E3">
        <w:rPr>
          <w:i/>
          <w:iCs/>
          <w:sz w:val="24"/>
          <w:szCs w:val="24"/>
        </w:rPr>
        <w:tab/>
      </w:r>
      <w:r w:rsidR="005670CF" w:rsidRPr="001202E3">
        <w:rPr>
          <w:i/>
          <w:iCs/>
          <w:sz w:val="24"/>
          <w:szCs w:val="24"/>
        </w:rPr>
        <w:t>Specifically, to:</w:t>
      </w:r>
    </w:p>
    <w:p w14:paraId="73358D93" w14:textId="471AC697"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32.1.1.</w:t>
      </w:r>
      <w:r w:rsidRPr="001202E3">
        <w:rPr>
          <w:i/>
          <w:iCs/>
          <w:sz w:val="24"/>
          <w:szCs w:val="24"/>
        </w:rPr>
        <w:tab/>
      </w:r>
      <w:r w:rsidR="005670CF" w:rsidRPr="001202E3">
        <w:rPr>
          <w:i/>
          <w:iCs/>
          <w:sz w:val="24"/>
          <w:szCs w:val="24"/>
        </w:rPr>
        <w:t>impede, forestall or otherwise frustrate the first plaintiffs’ ongoing investigation into malfeasance, committed by the first four defendants or one or more of them;</w:t>
      </w:r>
    </w:p>
    <w:p w14:paraId="6885476C" w14:textId="69DFBB21"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32.1.2.</w:t>
      </w:r>
      <w:r w:rsidRPr="001202E3">
        <w:rPr>
          <w:i/>
          <w:iCs/>
          <w:sz w:val="24"/>
          <w:szCs w:val="24"/>
        </w:rPr>
        <w:tab/>
      </w:r>
      <w:r w:rsidR="005670CF" w:rsidRPr="001202E3">
        <w:rPr>
          <w:i/>
          <w:iCs/>
          <w:sz w:val="24"/>
          <w:szCs w:val="24"/>
        </w:rPr>
        <w:t>retaliate or otherwise take reprisals against the first plaintiff for investigating and then reporting on the malfeasance to the applicable authorities and, in particular, to the Registrar of Pension Funds;</w:t>
      </w:r>
    </w:p>
    <w:p w14:paraId="5C11E05C" w14:textId="05ECD623" w:rsidR="005670CF" w:rsidRPr="001202E3" w:rsidRDefault="00255FEA" w:rsidP="00255FEA">
      <w:pPr>
        <w:pStyle w:val="BodyText"/>
        <w:tabs>
          <w:tab w:val="left" w:pos="2552"/>
          <w:tab w:val="right" w:pos="9310"/>
        </w:tabs>
        <w:spacing w:before="6" w:line="276" w:lineRule="auto"/>
        <w:ind w:left="2552" w:hanging="851"/>
        <w:jc w:val="both"/>
        <w:rPr>
          <w:i/>
          <w:iCs/>
          <w:sz w:val="24"/>
          <w:szCs w:val="24"/>
        </w:rPr>
      </w:pPr>
      <w:r w:rsidRPr="001202E3">
        <w:rPr>
          <w:i/>
          <w:iCs/>
          <w:sz w:val="24"/>
          <w:szCs w:val="24"/>
        </w:rPr>
        <w:t>32.2.</w:t>
      </w:r>
      <w:r w:rsidRPr="001202E3">
        <w:rPr>
          <w:i/>
          <w:iCs/>
          <w:sz w:val="24"/>
          <w:szCs w:val="24"/>
        </w:rPr>
        <w:tab/>
      </w:r>
      <w:r w:rsidR="005670CF" w:rsidRPr="001202E3">
        <w:rPr>
          <w:i/>
          <w:iCs/>
          <w:sz w:val="24"/>
          <w:szCs w:val="24"/>
        </w:rPr>
        <w:t>Generally, to take control of the first and second defendants so as to facilitate and implement such further acts of malfeasance as the third and fourth defendants might desire to commit.</w:t>
      </w:r>
    </w:p>
    <w:p w14:paraId="34D9195E" w14:textId="77777777" w:rsidR="005670CF" w:rsidRPr="001202E3" w:rsidRDefault="005670CF" w:rsidP="005670CF">
      <w:pPr>
        <w:pStyle w:val="BodyText"/>
        <w:tabs>
          <w:tab w:val="left" w:pos="2552"/>
          <w:tab w:val="right" w:pos="9310"/>
        </w:tabs>
        <w:spacing w:before="6" w:line="276" w:lineRule="auto"/>
        <w:ind w:left="2552" w:hanging="851"/>
        <w:jc w:val="both"/>
        <w:rPr>
          <w:i/>
          <w:iCs/>
          <w:sz w:val="24"/>
          <w:szCs w:val="24"/>
        </w:rPr>
      </w:pPr>
    </w:p>
    <w:p w14:paraId="07AEECDD" w14:textId="77777777" w:rsidR="005670CF" w:rsidRPr="001202E3" w:rsidRDefault="005670CF" w:rsidP="005670CF">
      <w:pPr>
        <w:pStyle w:val="BodyText"/>
        <w:tabs>
          <w:tab w:val="right" w:pos="9310"/>
        </w:tabs>
        <w:spacing w:before="6" w:line="276" w:lineRule="auto"/>
        <w:ind w:left="851"/>
        <w:jc w:val="both"/>
        <w:rPr>
          <w:i/>
          <w:iCs/>
          <w:sz w:val="20"/>
          <w:szCs w:val="20"/>
        </w:rPr>
      </w:pPr>
      <w:r w:rsidRPr="001202E3">
        <w:rPr>
          <w:i/>
          <w:iCs/>
          <w:sz w:val="20"/>
          <w:szCs w:val="20"/>
        </w:rPr>
        <w:t>UNLAWFULNESS OF THE TERMINATIONS</w:t>
      </w:r>
    </w:p>
    <w:p w14:paraId="5CC19939" w14:textId="3ADB30D3" w:rsidR="005670CF" w:rsidRPr="001202E3" w:rsidRDefault="00255FEA" w:rsidP="00255FEA">
      <w:pPr>
        <w:pStyle w:val="BodyText"/>
        <w:tabs>
          <w:tab w:val="left" w:pos="1701"/>
          <w:tab w:val="right" w:pos="9310"/>
        </w:tabs>
        <w:spacing w:before="6" w:line="276" w:lineRule="auto"/>
        <w:ind w:left="851"/>
        <w:jc w:val="both"/>
        <w:rPr>
          <w:i/>
          <w:iCs/>
          <w:sz w:val="24"/>
          <w:szCs w:val="24"/>
        </w:rPr>
      </w:pPr>
      <w:r w:rsidRPr="001202E3">
        <w:rPr>
          <w:sz w:val="24"/>
          <w:szCs w:val="24"/>
        </w:rPr>
        <w:t>33.</w:t>
      </w:r>
      <w:r w:rsidRPr="001202E3">
        <w:rPr>
          <w:sz w:val="24"/>
          <w:szCs w:val="24"/>
        </w:rPr>
        <w:tab/>
      </w:r>
      <w:r w:rsidR="005670CF" w:rsidRPr="001202E3">
        <w:rPr>
          <w:i/>
          <w:iCs/>
          <w:sz w:val="24"/>
          <w:szCs w:val="24"/>
        </w:rPr>
        <w:t>The termination, by reason of its motivation aforesaid, was-</w:t>
      </w:r>
    </w:p>
    <w:p w14:paraId="0A200FBA" w14:textId="0AC4CC38" w:rsidR="005670CF" w:rsidRPr="001202E3" w:rsidRDefault="00255FEA" w:rsidP="00255FEA">
      <w:pPr>
        <w:pStyle w:val="BodyText"/>
        <w:tabs>
          <w:tab w:val="left" w:pos="2552"/>
          <w:tab w:val="right" w:pos="9310"/>
        </w:tabs>
        <w:spacing w:before="6" w:line="276" w:lineRule="auto"/>
        <w:ind w:left="1701"/>
        <w:jc w:val="both"/>
        <w:rPr>
          <w:i/>
          <w:iCs/>
          <w:sz w:val="24"/>
          <w:szCs w:val="24"/>
        </w:rPr>
      </w:pPr>
      <w:r w:rsidRPr="001202E3">
        <w:rPr>
          <w:i/>
          <w:iCs/>
          <w:sz w:val="24"/>
          <w:szCs w:val="24"/>
        </w:rPr>
        <w:t>33.1.</w:t>
      </w:r>
      <w:r w:rsidRPr="001202E3">
        <w:rPr>
          <w:i/>
          <w:iCs/>
          <w:sz w:val="24"/>
          <w:szCs w:val="24"/>
        </w:rPr>
        <w:tab/>
      </w:r>
      <w:r w:rsidR="005670CF" w:rsidRPr="001202E3">
        <w:rPr>
          <w:i/>
          <w:iCs/>
          <w:sz w:val="24"/>
          <w:szCs w:val="24"/>
        </w:rPr>
        <w:t>Unlawful since it constituted:</w:t>
      </w:r>
    </w:p>
    <w:p w14:paraId="0B081B41" w14:textId="57F5C649"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33.1.1.</w:t>
      </w:r>
      <w:r w:rsidRPr="001202E3">
        <w:rPr>
          <w:i/>
          <w:iCs/>
          <w:sz w:val="24"/>
          <w:szCs w:val="24"/>
        </w:rPr>
        <w:tab/>
      </w:r>
      <w:r w:rsidR="005670CF" w:rsidRPr="001202E3">
        <w:rPr>
          <w:i/>
          <w:iCs/>
          <w:sz w:val="24"/>
          <w:szCs w:val="24"/>
        </w:rPr>
        <w:t>an unlawful occupational detriment within the contemplation of the Pension Funds Act, and/or</w:t>
      </w:r>
    </w:p>
    <w:p w14:paraId="510A476E" w14:textId="0480B03D"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33.1.2.</w:t>
      </w:r>
      <w:r w:rsidRPr="001202E3">
        <w:rPr>
          <w:i/>
          <w:iCs/>
          <w:sz w:val="24"/>
          <w:szCs w:val="24"/>
        </w:rPr>
        <w:tab/>
      </w:r>
      <w:r w:rsidR="005670CF" w:rsidRPr="001202E3">
        <w:rPr>
          <w:i/>
          <w:iCs/>
          <w:sz w:val="24"/>
          <w:szCs w:val="24"/>
        </w:rPr>
        <w:t>a juristic act with unlawful intent in breach of contract at common law either per se or as developed to give effect to the rights enshrined in the Bill of Rights;</w:t>
      </w:r>
    </w:p>
    <w:p w14:paraId="1263375B" w14:textId="199F049D" w:rsidR="005670CF" w:rsidRPr="001202E3" w:rsidRDefault="00255FEA" w:rsidP="00255FEA">
      <w:pPr>
        <w:pStyle w:val="BodyText"/>
        <w:tabs>
          <w:tab w:val="right" w:pos="9310"/>
        </w:tabs>
        <w:spacing w:before="6" w:line="276" w:lineRule="auto"/>
        <w:ind w:left="3402" w:hanging="850"/>
        <w:jc w:val="both"/>
        <w:rPr>
          <w:i/>
          <w:iCs/>
          <w:sz w:val="24"/>
          <w:szCs w:val="24"/>
        </w:rPr>
      </w:pPr>
      <w:r w:rsidRPr="001202E3">
        <w:rPr>
          <w:i/>
          <w:iCs/>
          <w:sz w:val="24"/>
          <w:szCs w:val="24"/>
        </w:rPr>
        <w:t>33.1.3.</w:t>
      </w:r>
      <w:r w:rsidRPr="001202E3">
        <w:rPr>
          <w:i/>
          <w:iCs/>
          <w:sz w:val="24"/>
          <w:szCs w:val="24"/>
        </w:rPr>
        <w:tab/>
      </w:r>
      <w:r w:rsidR="005670CF" w:rsidRPr="001202E3">
        <w:rPr>
          <w:i/>
          <w:iCs/>
          <w:sz w:val="24"/>
          <w:szCs w:val="24"/>
        </w:rPr>
        <w:t>accordingly void and of no force and effect.</w:t>
      </w:r>
    </w:p>
    <w:p w14:paraId="034F6339" w14:textId="68943AC2" w:rsidR="005670CF" w:rsidRPr="001202E3" w:rsidRDefault="00255FEA" w:rsidP="00255FEA">
      <w:pPr>
        <w:pStyle w:val="BodyText"/>
        <w:tabs>
          <w:tab w:val="left" w:pos="1701"/>
          <w:tab w:val="left" w:pos="2552"/>
          <w:tab w:val="right" w:pos="9310"/>
        </w:tabs>
        <w:spacing w:before="6" w:line="276" w:lineRule="auto"/>
        <w:ind w:left="1701"/>
        <w:jc w:val="both"/>
        <w:rPr>
          <w:i/>
          <w:iCs/>
          <w:sz w:val="24"/>
          <w:szCs w:val="24"/>
        </w:rPr>
      </w:pPr>
      <w:r w:rsidRPr="001202E3">
        <w:rPr>
          <w:i/>
          <w:iCs/>
          <w:sz w:val="24"/>
          <w:szCs w:val="24"/>
        </w:rPr>
        <w:t>33.2.</w:t>
      </w:r>
      <w:r w:rsidRPr="001202E3">
        <w:rPr>
          <w:i/>
          <w:iCs/>
          <w:sz w:val="24"/>
          <w:szCs w:val="24"/>
        </w:rPr>
        <w:tab/>
      </w:r>
      <w:r w:rsidR="005670CF" w:rsidRPr="001202E3">
        <w:rPr>
          <w:i/>
          <w:iCs/>
          <w:sz w:val="24"/>
          <w:szCs w:val="24"/>
        </w:rPr>
        <w:t>accordingly void and of no force and effect.</w:t>
      </w:r>
    </w:p>
    <w:p w14:paraId="179E27EC" w14:textId="77777777" w:rsidR="005670CF" w:rsidRPr="001202E3" w:rsidRDefault="005670CF" w:rsidP="005670CF">
      <w:pPr>
        <w:pStyle w:val="BodyText"/>
        <w:tabs>
          <w:tab w:val="left" w:pos="851"/>
          <w:tab w:val="left" w:pos="1701"/>
          <w:tab w:val="right" w:pos="9310"/>
        </w:tabs>
        <w:spacing w:before="6" w:line="276" w:lineRule="auto"/>
        <w:jc w:val="both"/>
        <w:rPr>
          <w:i/>
          <w:iCs/>
          <w:sz w:val="24"/>
          <w:szCs w:val="24"/>
        </w:rPr>
      </w:pPr>
    </w:p>
    <w:p w14:paraId="296E54A4" w14:textId="77777777" w:rsidR="005670CF" w:rsidRPr="001202E3" w:rsidRDefault="005670CF" w:rsidP="005670CF">
      <w:pPr>
        <w:pStyle w:val="BodyText"/>
        <w:tabs>
          <w:tab w:val="left" w:pos="851"/>
          <w:tab w:val="left" w:pos="1701"/>
          <w:tab w:val="right" w:pos="9310"/>
        </w:tabs>
        <w:spacing w:before="6" w:line="276" w:lineRule="auto"/>
        <w:ind w:left="851"/>
        <w:jc w:val="both"/>
        <w:rPr>
          <w:i/>
          <w:iCs/>
          <w:sz w:val="20"/>
          <w:szCs w:val="20"/>
        </w:rPr>
      </w:pPr>
      <w:r w:rsidRPr="001202E3">
        <w:rPr>
          <w:i/>
          <w:iCs/>
          <w:sz w:val="20"/>
          <w:szCs w:val="20"/>
        </w:rPr>
        <w:t>WHEREFORE THE PLAINTIFFS CLAIM-</w:t>
      </w:r>
    </w:p>
    <w:p w14:paraId="08B1E223" w14:textId="73644411" w:rsidR="005670CF" w:rsidRPr="001202E3" w:rsidRDefault="00255FEA" w:rsidP="00255FEA">
      <w:pPr>
        <w:pStyle w:val="BodyText"/>
        <w:tabs>
          <w:tab w:val="left" w:pos="1701"/>
          <w:tab w:val="right" w:pos="9310"/>
        </w:tabs>
        <w:spacing w:before="6" w:line="276" w:lineRule="auto"/>
        <w:ind w:left="851"/>
        <w:jc w:val="both"/>
        <w:rPr>
          <w:i/>
          <w:iCs/>
          <w:sz w:val="24"/>
          <w:szCs w:val="24"/>
        </w:rPr>
      </w:pPr>
      <w:r w:rsidRPr="001202E3">
        <w:rPr>
          <w:sz w:val="24"/>
          <w:szCs w:val="24"/>
        </w:rPr>
        <w:t>34.</w:t>
      </w:r>
      <w:r w:rsidRPr="001202E3">
        <w:rPr>
          <w:sz w:val="24"/>
          <w:szCs w:val="24"/>
        </w:rPr>
        <w:tab/>
      </w:r>
      <w:r w:rsidR="005670CF" w:rsidRPr="001202E3">
        <w:rPr>
          <w:i/>
          <w:iCs/>
          <w:sz w:val="24"/>
          <w:szCs w:val="24"/>
        </w:rPr>
        <w:t>An order-</w:t>
      </w:r>
    </w:p>
    <w:p w14:paraId="2B3D01ED" w14:textId="2CCA9935" w:rsidR="005670CF" w:rsidRDefault="00255FEA" w:rsidP="00255FEA">
      <w:pPr>
        <w:pStyle w:val="BodyText"/>
        <w:tabs>
          <w:tab w:val="left" w:pos="2552"/>
          <w:tab w:val="right" w:pos="9310"/>
        </w:tabs>
        <w:spacing w:before="6" w:line="276" w:lineRule="auto"/>
        <w:ind w:left="2552" w:hanging="851"/>
        <w:jc w:val="both"/>
        <w:rPr>
          <w:sz w:val="24"/>
          <w:szCs w:val="24"/>
        </w:rPr>
      </w:pPr>
      <w:r>
        <w:rPr>
          <w:sz w:val="24"/>
          <w:szCs w:val="24"/>
        </w:rPr>
        <w:t>34.1.</w:t>
      </w:r>
      <w:r>
        <w:rPr>
          <w:sz w:val="24"/>
          <w:szCs w:val="24"/>
        </w:rPr>
        <w:tab/>
      </w:r>
      <w:r w:rsidR="005670CF" w:rsidRPr="001202E3">
        <w:rPr>
          <w:i/>
          <w:iCs/>
          <w:sz w:val="24"/>
          <w:szCs w:val="24"/>
        </w:rPr>
        <w:t>Declaring that the purported termination of the appointment of the first plaintiff as an administrator is unlawful and so null, void and of no effect;…”</w:t>
      </w:r>
    </w:p>
    <w:p w14:paraId="5E7FB730" w14:textId="77777777" w:rsidR="005670CF" w:rsidRDefault="005670CF" w:rsidP="005670CF">
      <w:pPr>
        <w:pStyle w:val="BodyText"/>
        <w:tabs>
          <w:tab w:val="right" w:pos="9310"/>
        </w:tabs>
        <w:spacing w:before="6" w:line="276" w:lineRule="auto"/>
        <w:jc w:val="both"/>
        <w:rPr>
          <w:sz w:val="24"/>
          <w:szCs w:val="24"/>
        </w:rPr>
      </w:pPr>
    </w:p>
    <w:p w14:paraId="64A3A153" w14:textId="77777777" w:rsidR="005670CF" w:rsidRPr="009E2AB5" w:rsidRDefault="005670CF" w:rsidP="005670CF">
      <w:pPr>
        <w:pStyle w:val="BodyText"/>
        <w:tabs>
          <w:tab w:val="right" w:pos="9310"/>
        </w:tabs>
        <w:spacing w:before="6" w:line="276" w:lineRule="auto"/>
        <w:jc w:val="both"/>
        <w:rPr>
          <w:b/>
          <w:bCs/>
          <w:sz w:val="24"/>
          <w:szCs w:val="24"/>
          <w:u w:val="single"/>
        </w:rPr>
      </w:pPr>
      <w:r w:rsidRPr="009E2AB5">
        <w:rPr>
          <w:b/>
          <w:bCs/>
          <w:sz w:val="24"/>
          <w:szCs w:val="24"/>
          <w:u w:val="single"/>
        </w:rPr>
        <w:t xml:space="preserve">Notice of </w:t>
      </w:r>
      <w:r>
        <w:rPr>
          <w:b/>
          <w:bCs/>
          <w:sz w:val="24"/>
          <w:szCs w:val="24"/>
          <w:u w:val="single"/>
        </w:rPr>
        <w:t>I</w:t>
      </w:r>
      <w:r w:rsidRPr="009E2AB5">
        <w:rPr>
          <w:b/>
          <w:bCs/>
          <w:sz w:val="24"/>
          <w:szCs w:val="24"/>
          <w:u w:val="single"/>
        </w:rPr>
        <w:t xml:space="preserve">ntention to </w:t>
      </w:r>
      <w:r>
        <w:rPr>
          <w:b/>
          <w:bCs/>
          <w:sz w:val="24"/>
          <w:szCs w:val="24"/>
          <w:u w:val="single"/>
        </w:rPr>
        <w:t>A</w:t>
      </w:r>
      <w:r w:rsidRPr="009E2AB5">
        <w:rPr>
          <w:b/>
          <w:bCs/>
          <w:sz w:val="24"/>
          <w:szCs w:val="24"/>
          <w:u w:val="single"/>
        </w:rPr>
        <w:t>mend</w:t>
      </w:r>
      <w:r>
        <w:rPr>
          <w:b/>
          <w:bCs/>
          <w:sz w:val="24"/>
          <w:szCs w:val="24"/>
          <w:u w:val="single"/>
        </w:rPr>
        <w:t xml:space="preserve"> and Notice of Objection</w:t>
      </w:r>
    </w:p>
    <w:p w14:paraId="7470D4C6" w14:textId="77777777" w:rsidR="005670CF" w:rsidRDefault="005670CF" w:rsidP="005670CF">
      <w:pPr>
        <w:pStyle w:val="BodyText"/>
        <w:tabs>
          <w:tab w:val="right" w:pos="9310"/>
        </w:tabs>
        <w:spacing w:before="6" w:line="360" w:lineRule="auto"/>
        <w:jc w:val="both"/>
        <w:rPr>
          <w:sz w:val="24"/>
          <w:szCs w:val="24"/>
        </w:rPr>
      </w:pPr>
    </w:p>
    <w:p w14:paraId="279FB827" w14:textId="0DFFE396" w:rsidR="005670CF" w:rsidRDefault="00255FEA" w:rsidP="00255FEA">
      <w:pPr>
        <w:pStyle w:val="BodyText"/>
        <w:tabs>
          <w:tab w:val="left" w:pos="993"/>
          <w:tab w:val="right" w:pos="9310"/>
        </w:tabs>
        <w:spacing w:before="6" w:line="360" w:lineRule="auto"/>
        <w:ind w:left="851" w:hanging="851"/>
        <w:jc w:val="both"/>
        <w:rPr>
          <w:sz w:val="24"/>
          <w:szCs w:val="24"/>
        </w:rPr>
      </w:pPr>
      <w:r>
        <w:rPr>
          <w:sz w:val="24"/>
          <w:szCs w:val="24"/>
        </w:rPr>
        <w:t>9.</w:t>
      </w:r>
      <w:r>
        <w:rPr>
          <w:sz w:val="24"/>
          <w:szCs w:val="24"/>
        </w:rPr>
        <w:tab/>
      </w:r>
      <w:r w:rsidR="005670CF">
        <w:rPr>
          <w:sz w:val="24"/>
          <w:szCs w:val="24"/>
        </w:rPr>
        <w:t>On 16 March 2021 the plaintiffs delivered a notice of intention to amend its particulars of claim to provide for the reinstatement of the first plaintiff.  Paragraph 34 is re-numbered as paragraph 38 and 38.1 and the following sub-paragraphs are inserted:</w:t>
      </w:r>
    </w:p>
    <w:p w14:paraId="35686C56" w14:textId="77777777" w:rsidR="005670CF" w:rsidRDefault="005670CF" w:rsidP="005670CF">
      <w:pPr>
        <w:pStyle w:val="BodyText"/>
        <w:tabs>
          <w:tab w:val="right" w:pos="9310"/>
        </w:tabs>
        <w:spacing w:before="6"/>
        <w:ind w:left="851"/>
        <w:jc w:val="both"/>
        <w:rPr>
          <w:sz w:val="24"/>
          <w:szCs w:val="24"/>
        </w:rPr>
      </w:pPr>
    </w:p>
    <w:p w14:paraId="0210F39E" w14:textId="77777777" w:rsidR="005670CF" w:rsidRPr="00D6294D" w:rsidRDefault="005670CF" w:rsidP="005670CF">
      <w:pPr>
        <w:pStyle w:val="BodyText"/>
        <w:tabs>
          <w:tab w:val="left" w:pos="993"/>
          <w:tab w:val="right" w:pos="9310"/>
        </w:tabs>
        <w:spacing w:before="6" w:line="276" w:lineRule="auto"/>
        <w:ind w:left="1985" w:hanging="1134"/>
        <w:jc w:val="both"/>
        <w:rPr>
          <w:i/>
          <w:iCs/>
          <w:sz w:val="24"/>
          <w:szCs w:val="24"/>
        </w:rPr>
      </w:pPr>
      <w:r>
        <w:rPr>
          <w:i/>
          <w:iCs/>
          <w:sz w:val="24"/>
          <w:szCs w:val="24"/>
        </w:rPr>
        <w:t>“</w:t>
      </w:r>
      <w:r>
        <w:rPr>
          <w:i/>
          <w:iCs/>
          <w:sz w:val="24"/>
          <w:szCs w:val="24"/>
        </w:rPr>
        <w:tab/>
        <w:t>38.2.1</w:t>
      </w:r>
      <w:r>
        <w:rPr>
          <w:i/>
          <w:iCs/>
          <w:sz w:val="24"/>
          <w:szCs w:val="24"/>
        </w:rPr>
        <w:tab/>
        <w:t xml:space="preserve">The first plaintiff is </w:t>
      </w:r>
      <w:r w:rsidRPr="00D6294D">
        <w:rPr>
          <w:i/>
          <w:iCs/>
          <w:sz w:val="24"/>
          <w:szCs w:val="24"/>
        </w:rPr>
        <w:t xml:space="preserve">reinstated in its former position as administrator in the aforementioned agreements retrospectively, together with all rights, entitlements and benefits, as contemplated in the provisions of section </w:t>
      </w:r>
      <w:r w:rsidRPr="00D6294D">
        <w:rPr>
          <w:i/>
          <w:iCs/>
          <w:sz w:val="24"/>
          <w:szCs w:val="24"/>
        </w:rPr>
        <w:lastRenderedPageBreak/>
        <w:t>9B(3)(b)(ii) of the Pension Funds Act (</w:t>
      </w:r>
      <w:r w:rsidRPr="00D6294D">
        <w:rPr>
          <w:i/>
          <w:iCs/>
          <w:sz w:val="24"/>
          <w:szCs w:val="24"/>
          <w:u w:val="single"/>
        </w:rPr>
        <w:t>supra</w:t>
      </w:r>
      <w:r w:rsidRPr="00D6294D">
        <w:rPr>
          <w:i/>
          <w:iCs/>
          <w:sz w:val="24"/>
          <w:szCs w:val="24"/>
        </w:rPr>
        <w:t xml:space="preserve">); </w:t>
      </w:r>
      <w:r w:rsidRPr="00D6294D">
        <w:rPr>
          <w:i/>
          <w:iCs/>
          <w:sz w:val="24"/>
          <w:szCs w:val="24"/>
          <w:u w:val="single"/>
        </w:rPr>
        <w:t>alternatively</w:t>
      </w:r>
    </w:p>
    <w:p w14:paraId="5F5E95BD" w14:textId="64222C07" w:rsidR="005670CF" w:rsidRPr="00D6294D" w:rsidRDefault="00255FEA" w:rsidP="00255FEA">
      <w:pPr>
        <w:pStyle w:val="BodyText"/>
        <w:tabs>
          <w:tab w:val="left" w:pos="993"/>
          <w:tab w:val="left" w:pos="1985"/>
          <w:tab w:val="left" w:pos="2552"/>
          <w:tab w:val="right" w:pos="9310"/>
        </w:tabs>
        <w:spacing w:before="6" w:line="276" w:lineRule="auto"/>
        <w:ind w:left="1985" w:hanging="995"/>
        <w:jc w:val="both"/>
        <w:rPr>
          <w:i/>
          <w:iCs/>
          <w:sz w:val="24"/>
          <w:szCs w:val="24"/>
        </w:rPr>
      </w:pPr>
      <w:r w:rsidRPr="00D6294D">
        <w:rPr>
          <w:i/>
          <w:iCs/>
          <w:sz w:val="24"/>
          <w:szCs w:val="24"/>
        </w:rPr>
        <w:t>38.2.2.</w:t>
      </w:r>
      <w:r w:rsidRPr="00D6294D">
        <w:rPr>
          <w:i/>
          <w:iCs/>
          <w:sz w:val="24"/>
          <w:szCs w:val="24"/>
        </w:rPr>
        <w:tab/>
      </w:r>
      <w:r w:rsidR="005670CF">
        <w:rPr>
          <w:i/>
          <w:iCs/>
          <w:sz w:val="24"/>
          <w:szCs w:val="24"/>
        </w:rPr>
        <w:t xml:space="preserve">The first plaintiff is </w:t>
      </w:r>
      <w:r w:rsidR="005670CF" w:rsidRPr="00D6294D">
        <w:rPr>
          <w:i/>
          <w:iCs/>
          <w:sz w:val="24"/>
          <w:szCs w:val="24"/>
        </w:rPr>
        <w:t xml:space="preserve">reinstated in its former position as administrator in terms of the aforementioned agreements retrospectively, together with all rights, entitlements and benefits, in terms of principles of the common law; </w:t>
      </w:r>
      <w:r w:rsidR="005670CF" w:rsidRPr="00D6294D">
        <w:rPr>
          <w:i/>
          <w:iCs/>
          <w:sz w:val="24"/>
          <w:szCs w:val="24"/>
          <w:u w:val="single"/>
        </w:rPr>
        <w:t>further alternatively</w:t>
      </w:r>
    </w:p>
    <w:p w14:paraId="4AA36D59" w14:textId="77777777" w:rsidR="005670CF" w:rsidRPr="00C23B3D" w:rsidRDefault="005670CF" w:rsidP="005670CF">
      <w:pPr>
        <w:pStyle w:val="BodyText"/>
        <w:tabs>
          <w:tab w:val="left" w:pos="993"/>
          <w:tab w:val="left" w:pos="1985"/>
          <w:tab w:val="left" w:pos="2552"/>
          <w:tab w:val="right" w:pos="9310"/>
        </w:tabs>
        <w:spacing w:before="6" w:line="276" w:lineRule="auto"/>
        <w:ind w:left="1985" w:hanging="1985"/>
        <w:jc w:val="both"/>
        <w:rPr>
          <w:sz w:val="24"/>
          <w:szCs w:val="24"/>
        </w:rPr>
      </w:pPr>
      <w:r>
        <w:rPr>
          <w:i/>
          <w:iCs/>
          <w:sz w:val="24"/>
          <w:szCs w:val="24"/>
        </w:rPr>
        <w:tab/>
        <w:t>.38.2.3.</w:t>
      </w:r>
      <w:r>
        <w:rPr>
          <w:i/>
          <w:iCs/>
          <w:sz w:val="24"/>
          <w:szCs w:val="24"/>
        </w:rPr>
        <w:tab/>
        <w:t xml:space="preserve">The first plaintiff is </w:t>
      </w:r>
      <w:r w:rsidRPr="00D6294D">
        <w:rPr>
          <w:i/>
          <w:iCs/>
          <w:sz w:val="24"/>
          <w:szCs w:val="24"/>
        </w:rPr>
        <w:t xml:space="preserve">reinstated in its former position as administrator in terms of the aforementioned agreements retrospectively, together with all rights, entitlements and benefits, in terms of the provisions of section 172(1)(a) and (b) of the Constitution </w:t>
      </w:r>
      <w:r w:rsidRPr="00D6294D">
        <w:rPr>
          <w:i/>
          <w:iCs/>
          <w:sz w:val="24"/>
          <w:szCs w:val="24"/>
          <w:u w:val="single"/>
        </w:rPr>
        <w:t>(supra).</w:t>
      </w:r>
      <w:r>
        <w:rPr>
          <w:i/>
          <w:iCs/>
          <w:sz w:val="24"/>
          <w:szCs w:val="24"/>
          <w:u w:val="single"/>
        </w:rPr>
        <w:t>”</w:t>
      </w:r>
    </w:p>
    <w:p w14:paraId="7AA6B935" w14:textId="77777777" w:rsidR="005670CF" w:rsidRDefault="005670CF" w:rsidP="005670CF">
      <w:pPr>
        <w:pStyle w:val="BodyText"/>
        <w:tabs>
          <w:tab w:val="right" w:pos="9310"/>
        </w:tabs>
        <w:spacing w:before="6"/>
        <w:ind w:left="2552" w:hanging="851"/>
        <w:jc w:val="both"/>
        <w:rPr>
          <w:sz w:val="24"/>
          <w:szCs w:val="24"/>
        </w:rPr>
      </w:pPr>
    </w:p>
    <w:p w14:paraId="691C2A33" w14:textId="5105BCA0" w:rsidR="005670CF" w:rsidRDefault="00255FEA" w:rsidP="00255FEA">
      <w:pPr>
        <w:pStyle w:val="BodyText"/>
        <w:tabs>
          <w:tab w:val="right" w:pos="9310"/>
        </w:tabs>
        <w:spacing w:before="6" w:line="360" w:lineRule="auto"/>
        <w:ind w:left="851" w:hanging="851"/>
        <w:jc w:val="both"/>
        <w:rPr>
          <w:sz w:val="24"/>
          <w:szCs w:val="24"/>
        </w:rPr>
      </w:pPr>
      <w:r>
        <w:rPr>
          <w:sz w:val="24"/>
          <w:szCs w:val="24"/>
        </w:rPr>
        <w:t>10.</w:t>
      </w:r>
      <w:r>
        <w:rPr>
          <w:sz w:val="24"/>
          <w:szCs w:val="24"/>
        </w:rPr>
        <w:tab/>
      </w:r>
      <w:r w:rsidR="005670CF">
        <w:rPr>
          <w:sz w:val="24"/>
          <w:szCs w:val="24"/>
        </w:rPr>
        <w:t>The first defendant delivered a notice of objection on the basis that the intended amendment:</w:t>
      </w:r>
    </w:p>
    <w:p w14:paraId="788BE1C8" w14:textId="77777777" w:rsidR="005670CF" w:rsidRDefault="005670CF" w:rsidP="005670CF">
      <w:pPr>
        <w:pStyle w:val="BodyText"/>
        <w:tabs>
          <w:tab w:val="right" w:pos="9310"/>
        </w:tabs>
        <w:spacing w:before="6"/>
        <w:ind w:left="851"/>
        <w:jc w:val="both"/>
        <w:rPr>
          <w:sz w:val="24"/>
          <w:szCs w:val="24"/>
        </w:rPr>
      </w:pPr>
    </w:p>
    <w:p w14:paraId="2961AE25" w14:textId="16DDAB6A" w:rsidR="005670CF" w:rsidRDefault="00255FEA" w:rsidP="00255FEA">
      <w:pPr>
        <w:pStyle w:val="BodyText"/>
        <w:tabs>
          <w:tab w:val="right" w:pos="9310"/>
        </w:tabs>
        <w:spacing w:before="6" w:line="360" w:lineRule="auto"/>
        <w:ind w:left="1701" w:hanging="850"/>
        <w:jc w:val="both"/>
        <w:rPr>
          <w:sz w:val="24"/>
          <w:szCs w:val="24"/>
        </w:rPr>
      </w:pPr>
      <w:r>
        <w:rPr>
          <w:sz w:val="24"/>
          <w:szCs w:val="24"/>
        </w:rPr>
        <w:t>10.1.</w:t>
      </w:r>
      <w:r>
        <w:rPr>
          <w:sz w:val="24"/>
          <w:szCs w:val="24"/>
        </w:rPr>
        <w:tab/>
      </w:r>
      <w:r w:rsidR="005670CF">
        <w:rPr>
          <w:sz w:val="24"/>
          <w:szCs w:val="24"/>
        </w:rPr>
        <w:tab/>
      </w:r>
      <w:r w:rsidR="005670CF" w:rsidRPr="008C1762">
        <w:rPr>
          <w:i/>
          <w:iCs/>
          <w:sz w:val="24"/>
          <w:szCs w:val="24"/>
        </w:rPr>
        <w:t>“…introduces a new claim for a debt, being the rights, entitlements and benefits</w:t>
      </w:r>
      <w:r w:rsidR="005670CF">
        <w:rPr>
          <w:sz w:val="24"/>
          <w:szCs w:val="24"/>
        </w:rPr>
        <w:t>” arising from the reinstatement of the First and Second Plaintiffs.</w:t>
      </w:r>
    </w:p>
    <w:p w14:paraId="236277EB" w14:textId="77777777" w:rsidR="005670CF" w:rsidRDefault="005670CF" w:rsidP="005670CF">
      <w:pPr>
        <w:pStyle w:val="BodyText"/>
        <w:tabs>
          <w:tab w:val="right" w:pos="9310"/>
        </w:tabs>
        <w:spacing w:before="6"/>
        <w:ind w:left="1701"/>
        <w:jc w:val="both"/>
        <w:rPr>
          <w:sz w:val="24"/>
          <w:szCs w:val="24"/>
        </w:rPr>
      </w:pPr>
    </w:p>
    <w:p w14:paraId="139F27DF" w14:textId="46A72FB2" w:rsidR="005670CF" w:rsidRDefault="00255FEA" w:rsidP="00255FEA">
      <w:pPr>
        <w:pStyle w:val="BodyText"/>
        <w:tabs>
          <w:tab w:val="right" w:pos="9310"/>
        </w:tabs>
        <w:spacing w:before="6" w:line="360" w:lineRule="auto"/>
        <w:ind w:left="1701" w:hanging="850"/>
        <w:jc w:val="both"/>
        <w:rPr>
          <w:sz w:val="24"/>
          <w:szCs w:val="24"/>
        </w:rPr>
      </w:pPr>
      <w:r>
        <w:rPr>
          <w:sz w:val="24"/>
          <w:szCs w:val="24"/>
        </w:rPr>
        <w:t>10.2.</w:t>
      </w:r>
      <w:r>
        <w:rPr>
          <w:sz w:val="24"/>
          <w:szCs w:val="24"/>
        </w:rPr>
        <w:tab/>
      </w:r>
      <w:r w:rsidR="005670CF">
        <w:rPr>
          <w:sz w:val="24"/>
          <w:szCs w:val="24"/>
        </w:rPr>
        <w:t>The relief sought in terms of the notice of intention to amend seeks additional relief to the relief sought in paragraph 34 of the particulars of claim, and amounts to a claim for a new debt that has prescribed in terms of the Prescription Act, 68 of 1969, the debt having prescribed on 31 May 2019 as the respective administration agreements were terminated three years prior, on 31 May 2016.</w:t>
      </w:r>
    </w:p>
    <w:p w14:paraId="5BC96403" w14:textId="77777777" w:rsidR="005670CF" w:rsidRDefault="005670CF" w:rsidP="005670CF">
      <w:pPr>
        <w:pStyle w:val="ListParagraph"/>
        <w:rPr>
          <w:szCs w:val="24"/>
        </w:rPr>
      </w:pPr>
    </w:p>
    <w:p w14:paraId="580EA44D" w14:textId="3A50BE74" w:rsidR="005670CF" w:rsidRDefault="00255FEA" w:rsidP="00255FEA">
      <w:pPr>
        <w:pStyle w:val="BodyText"/>
        <w:tabs>
          <w:tab w:val="right" w:pos="9310"/>
        </w:tabs>
        <w:spacing w:before="6" w:line="360" w:lineRule="auto"/>
        <w:ind w:left="851" w:hanging="851"/>
        <w:jc w:val="both"/>
        <w:rPr>
          <w:sz w:val="24"/>
          <w:szCs w:val="24"/>
        </w:rPr>
      </w:pPr>
      <w:r>
        <w:rPr>
          <w:sz w:val="24"/>
          <w:szCs w:val="24"/>
        </w:rPr>
        <w:t>11.</w:t>
      </w:r>
      <w:r>
        <w:rPr>
          <w:sz w:val="24"/>
          <w:szCs w:val="24"/>
        </w:rPr>
        <w:tab/>
      </w:r>
      <w:r w:rsidR="005670CF">
        <w:rPr>
          <w:sz w:val="24"/>
          <w:szCs w:val="24"/>
        </w:rPr>
        <w:t>The plaintiffs dispute the aforesaid contentions and contend that the reinstatement of the first plaintiff as administrator simply gives effect to the declaratory relief already sought and further that the claim as formulated in the amendment does not constitute a debt as contemplated in the Prescription Act.  The plaintiffs lastly contend that prescription should be  raised by means of a special plea and not at this stage (The contention is based on an innuendo that prescription commenced to run at a later stage.  The plaintiffs’ counsel, Adv Vorster SC, did not pursue this aspect during argument.  Save to say that the first defendant’s counsel, Adv van der Walt SC correctly argued that the malfeasance reports on 6 January and 10 February 2016 referred to in paragraphs 28 – 30 of the particulars of claim are inconsistent with this argument, I do not deem it necessary to further deal with this aspect).</w:t>
      </w:r>
    </w:p>
    <w:p w14:paraId="44C1F650" w14:textId="77777777" w:rsidR="005670CF" w:rsidRDefault="005670CF" w:rsidP="005670CF">
      <w:pPr>
        <w:pStyle w:val="BodyText"/>
        <w:tabs>
          <w:tab w:val="right" w:pos="9310"/>
        </w:tabs>
        <w:spacing w:before="6" w:line="276" w:lineRule="auto"/>
        <w:ind w:left="851" w:hanging="851"/>
        <w:jc w:val="both"/>
        <w:rPr>
          <w:sz w:val="24"/>
          <w:szCs w:val="24"/>
        </w:rPr>
      </w:pPr>
    </w:p>
    <w:p w14:paraId="60133AD2" w14:textId="77777777" w:rsidR="005670CF" w:rsidRPr="003D4BEF" w:rsidRDefault="005670CF" w:rsidP="005670CF">
      <w:pPr>
        <w:pStyle w:val="BodyText"/>
        <w:tabs>
          <w:tab w:val="right" w:pos="9310"/>
        </w:tabs>
        <w:spacing w:before="6" w:line="276" w:lineRule="auto"/>
        <w:jc w:val="both"/>
        <w:rPr>
          <w:b/>
          <w:bCs/>
          <w:sz w:val="24"/>
          <w:szCs w:val="24"/>
          <w:u w:val="single"/>
        </w:rPr>
      </w:pPr>
      <w:r w:rsidRPr="003D4BEF">
        <w:rPr>
          <w:b/>
          <w:bCs/>
          <w:sz w:val="24"/>
          <w:szCs w:val="24"/>
          <w:u w:val="single"/>
        </w:rPr>
        <w:t xml:space="preserve">APPLICABLE </w:t>
      </w:r>
      <w:r>
        <w:rPr>
          <w:b/>
          <w:bCs/>
          <w:sz w:val="24"/>
          <w:szCs w:val="24"/>
          <w:u w:val="single"/>
        </w:rPr>
        <w:t xml:space="preserve">PRESCRIPTION </w:t>
      </w:r>
      <w:r w:rsidRPr="003D4BEF">
        <w:rPr>
          <w:b/>
          <w:bCs/>
          <w:sz w:val="24"/>
          <w:szCs w:val="24"/>
          <w:u w:val="single"/>
        </w:rPr>
        <w:t>PRINCIPLES</w:t>
      </w:r>
    </w:p>
    <w:p w14:paraId="5CC4695F" w14:textId="77777777" w:rsidR="005670CF" w:rsidRDefault="005670CF" w:rsidP="005670CF">
      <w:pPr>
        <w:pStyle w:val="BodyText"/>
        <w:tabs>
          <w:tab w:val="right" w:pos="9310"/>
        </w:tabs>
        <w:spacing w:before="6" w:line="360" w:lineRule="auto"/>
        <w:jc w:val="both"/>
        <w:rPr>
          <w:sz w:val="24"/>
          <w:szCs w:val="24"/>
        </w:rPr>
      </w:pPr>
    </w:p>
    <w:p w14:paraId="760B4E9B" w14:textId="5234453B" w:rsidR="005670CF" w:rsidRDefault="00255FEA" w:rsidP="00255FEA">
      <w:pPr>
        <w:pStyle w:val="BodyText"/>
        <w:tabs>
          <w:tab w:val="right" w:pos="9310"/>
        </w:tabs>
        <w:spacing w:before="6" w:line="360" w:lineRule="auto"/>
        <w:ind w:left="851" w:hanging="851"/>
        <w:jc w:val="both"/>
        <w:rPr>
          <w:sz w:val="24"/>
          <w:szCs w:val="24"/>
        </w:rPr>
      </w:pPr>
      <w:r>
        <w:rPr>
          <w:sz w:val="24"/>
          <w:szCs w:val="24"/>
        </w:rPr>
        <w:lastRenderedPageBreak/>
        <w:t>12.</w:t>
      </w:r>
      <w:r>
        <w:rPr>
          <w:sz w:val="24"/>
          <w:szCs w:val="24"/>
        </w:rPr>
        <w:tab/>
      </w:r>
      <w:r w:rsidR="005670CF">
        <w:rPr>
          <w:sz w:val="24"/>
          <w:szCs w:val="24"/>
        </w:rPr>
        <w:t>The first question is whether the Prescription Act finds application in respect of the claim in terms of section 9B(3)(b)(ii) of the PFA and/or in terms of s172(a) and 172(b) of the Constitution.  Do these claims constitute a “debt’ that is subject to prescription?</w:t>
      </w:r>
    </w:p>
    <w:p w14:paraId="2AD37C22" w14:textId="77777777" w:rsidR="005670CF" w:rsidRDefault="005670CF" w:rsidP="005670CF">
      <w:pPr>
        <w:pStyle w:val="BodyText"/>
        <w:tabs>
          <w:tab w:val="right" w:pos="9310"/>
        </w:tabs>
        <w:spacing w:before="6"/>
        <w:ind w:left="851"/>
        <w:jc w:val="both"/>
        <w:rPr>
          <w:sz w:val="24"/>
          <w:szCs w:val="24"/>
        </w:rPr>
      </w:pPr>
    </w:p>
    <w:p w14:paraId="0E4DE684" w14:textId="16D3B0D9" w:rsidR="005670CF" w:rsidRDefault="00255FEA" w:rsidP="00255FEA">
      <w:pPr>
        <w:pStyle w:val="BodyText"/>
        <w:tabs>
          <w:tab w:val="right" w:pos="9310"/>
        </w:tabs>
        <w:spacing w:before="6" w:line="360" w:lineRule="auto"/>
        <w:ind w:left="851" w:hanging="851"/>
        <w:jc w:val="both"/>
        <w:rPr>
          <w:sz w:val="24"/>
          <w:szCs w:val="24"/>
        </w:rPr>
      </w:pPr>
      <w:r>
        <w:rPr>
          <w:sz w:val="24"/>
          <w:szCs w:val="24"/>
        </w:rPr>
        <w:t>13.</w:t>
      </w:r>
      <w:r>
        <w:rPr>
          <w:sz w:val="24"/>
          <w:szCs w:val="24"/>
        </w:rPr>
        <w:tab/>
      </w:r>
      <w:r w:rsidR="005670CF">
        <w:rPr>
          <w:sz w:val="24"/>
          <w:szCs w:val="24"/>
        </w:rPr>
        <w:t>Section 10(1) of the Prescription Act provides:</w:t>
      </w:r>
    </w:p>
    <w:p w14:paraId="5D911857" w14:textId="77777777" w:rsidR="005670CF" w:rsidRDefault="005670CF" w:rsidP="005670CF">
      <w:pPr>
        <w:pStyle w:val="BodyText"/>
        <w:tabs>
          <w:tab w:val="right" w:pos="9310"/>
        </w:tabs>
        <w:spacing w:before="6"/>
        <w:ind w:left="851"/>
        <w:jc w:val="both"/>
        <w:rPr>
          <w:sz w:val="24"/>
          <w:szCs w:val="24"/>
        </w:rPr>
      </w:pPr>
    </w:p>
    <w:p w14:paraId="225F98E6" w14:textId="77777777" w:rsidR="005670CF" w:rsidRDefault="005670CF" w:rsidP="005670CF">
      <w:pPr>
        <w:pStyle w:val="BodyText"/>
        <w:tabs>
          <w:tab w:val="left" w:pos="1418"/>
          <w:tab w:val="right" w:pos="9310"/>
        </w:tabs>
        <w:spacing w:before="6" w:line="276" w:lineRule="auto"/>
        <w:ind w:left="1418" w:hanging="567"/>
        <w:jc w:val="both"/>
        <w:rPr>
          <w:i/>
          <w:iCs/>
          <w:sz w:val="24"/>
          <w:szCs w:val="24"/>
        </w:rPr>
      </w:pPr>
      <w:r>
        <w:rPr>
          <w:sz w:val="24"/>
          <w:szCs w:val="24"/>
        </w:rPr>
        <w:t>“</w:t>
      </w:r>
      <w:r w:rsidRPr="00140E76">
        <w:rPr>
          <w:i/>
          <w:iCs/>
          <w:sz w:val="24"/>
          <w:szCs w:val="24"/>
        </w:rPr>
        <w:t>1.</w:t>
      </w:r>
      <w:r w:rsidRPr="00140E76">
        <w:rPr>
          <w:i/>
          <w:iCs/>
          <w:sz w:val="24"/>
          <w:szCs w:val="24"/>
        </w:rPr>
        <w:tab/>
        <w:t>Subject to the provisions of this Chapter and of Chapter IV, a debt shall be estinguished by prescription after the lapse of the period which in terms of the relevant law applies in respect of the prescription of such debt.”</w:t>
      </w:r>
    </w:p>
    <w:p w14:paraId="48797A7C" w14:textId="77777777" w:rsidR="005670CF" w:rsidRPr="00140E76" w:rsidRDefault="005670CF" w:rsidP="005670CF">
      <w:pPr>
        <w:pStyle w:val="BodyText"/>
        <w:tabs>
          <w:tab w:val="left" w:pos="1418"/>
          <w:tab w:val="right" w:pos="9310"/>
        </w:tabs>
        <w:spacing w:before="6"/>
        <w:ind w:left="1418" w:hanging="567"/>
        <w:jc w:val="both"/>
        <w:rPr>
          <w:i/>
          <w:iCs/>
          <w:sz w:val="24"/>
          <w:szCs w:val="24"/>
        </w:rPr>
      </w:pPr>
    </w:p>
    <w:p w14:paraId="775CB319" w14:textId="65E17F0B" w:rsidR="005670CF" w:rsidRPr="00F850ED" w:rsidRDefault="00255FEA" w:rsidP="00255FEA">
      <w:pPr>
        <w:pStyle w:val="BodyText"/>
        <w:tabs>
          <w:tab w:val="left" w:pos="1418"/>
          <w:tab w:val="right" w:pos="9310"/>
        </w:tabs>
        <w:spacing w:before="6" w:line="360" w:lineRule="auto"/>
        <w:ind w:left="851" w:hanging="851"/>
        <w:jc w:val="both"/>
        <w:rPr>
          <w:sz w:val="24"/>
          <w:szCs w:val="24"/>
        </w:rPr>
      </w:pPr>
      <w:r w:rsidRPr="00F850ED">
        <w:rPr>
          <w:sz w:val="24"/>
          <w:szCs w:val="24"/>
        </w:rPr>
        <w:t>14.</w:t>
      </w:r>
      <w:r w:rsidRPr="00F850ED">
        <w:rPr>
          <w:sz w:val="24"/>
          <w:szCs w:val="24"/>
        </w:rPr>
        <w:tab/>
      </w:r>
      <w:r w:rsidR="005670CF" w:rsidRPr="00F850ED">
        <w:rPr>
          <w:sz w:val="24"/>
          <w:szCs w:val="24"/>
        </w:rPr>
        <w:t>Section 11(d) provides for the prescription period of debts and it is common cause that insofar as the Act is applicable, that the present prescription period is three years.</w:t>
      </w:r>
    </w:p>
    <w:p w14:paraId="3A4FADEF" w14:textId="77777777" w:rsidR="005670CF" w:rsidRDefault="005670CF" w:rsidP="005670CF">
      <w:pPr>
        <w:pStyle w:val="BodyText"/>
        <w:tabs>
          <w:tab w:val="left" w:pos="1418"/>
          <w:tab w:val="right" w:pos="9310"/>
        </w:tabs>
        <w:spacing w:before="6"/>
        <w:ind w:left="851"/>
        <w:jc w:val="both"/>
        <w:rPr>
          <w:sz w:val="24"/>
          <w:szCs w:val="24"/>
        </w:rPr>
      </w:pPr>
    </w:p>
    <w:p w14:paraId="1DD07A60" w14:textId="67529315" w:rsidR="005670CF" w:rsidRDefault="00255FEA" w:rsidP="00255FEA">
      <w:pPr>
        <w:pStyle w:val="BodyText"/>
        <w:tabs>
          <w:tab w:val="right" w:pos="9310"/>
        </w:tabs>
        <w:spacing w:before="6" w:line="360" w:lineRule="auto"/>
        <w:ind w:left="851" w:hanging="851"/>
        <w:jc w:val="both"/>
        <w:rPr>
          <w:sz w:val="24"/>
          <w:szCs w:val="24"/>
        </w:rPr>
      </w:pPr>
      <w:r>
        <w:rPr>
          <w:sz w:val="24"/>
          <w:szCs w:val="24"/>
        </w:rPr>
        <w:t>15.</w:t>
      </w:r>
      <w:r>
        <w:rPr>
          <w:sz w:val="24"/>
          <w:szCs w:val="24"/>
        </w:rPr>
        <w:tab/>
      </w:r>
      <w:r w:rsidR="005670CF">
        <w:rPr>
          <w:sz w:val="24"/>
          <w:szCs w:val="24"/>
        </w:rPr>
        <w:t>The word “debt” is not defined in the Prescription Act.</w:t>
      </w:r>
    </w:p>
    <w:p w14:paraId="61F37277" w14:textId="77777777" w:rsidR="005670CF" w:rsidRDefault="005670CF" w:rsidP="005670CF">
      <w:pPr>
        <w:pStyle w:val="BodyText"/>
        <w:tabs>
          <w:tab w:val="right" w:pos="9310"/>
        </w:tabs>
        <w:spacing w:before="6"/>
        <w:ind w:left="851"/>
        <w:jc w:val="both"/>
        <w:rPr>
          <w:sz w:val="24"/>
          <w:szCs w:val="24"/>
        </w:rPr>
      </w:pPr>
    </w:p>
    <w:p w14:paraId="537B24E8" w14:textId="1FBB1648" w:rsidR="005670CF" w:rsidRDefault="00255FEA" w:rsidP="00255FEA">
      <w:pPr>
        <w:pStyle w:val="BodyText"/>
        <w:tabs>
          <w:tab w:val="right" w:pos="9310"/>
        </w:tabs>
        <w:spacing w:before="6" w:line="360" w:lineRule="auto"/>
        <w:ind w:left="851" w:hanging="851"/>
        <w:jc w:val="both"/>
        <w:rPr>
          <w:sz w:val="24"/>
          <w:szCs w:val="24"/>
        </w:rPr>
      </w:pPr>
      <w:r>
        <w:rPr>
          <w:sz w:val="24"/>
          <w:szCs w:val="24"/>
        </w:rPr>
        <w:t>16.</w:t>
      </w:r>
      <w:r>
        <w:rPr>
          <w:sz w:val="24"/>
          <w:szCs w:val="24"/>
        </w:rPr>
        <w:tab/>
      </w:r>
      <w:r w:rsidR="005670CF">
        <w:rPr>
          <w:sz w:val="24"/>
          <w:szCs w:val="24"/>
        </w:rPr>
        <w:t xml:space="preserve">In </w:t>
      </w:r>
      <w:r w:rsidR="005670CF" w:rsidRPr="00BD17F7">
        <w:rPr>
          <w:b/>
          <w:bCs/>
          <w:sz w:val="24"/>
          <w:szCs w:val="24"/>
        </w:rPr>
        <w:t>Makate v Vodacom (Pty) Ltd</w:t>
      </w:r>
      <w:r w:rsidR="005670CF">
        <w:rPr>
          <w:sz w:val="24"/>
          <w:szCs w:val="24"/>
        </w:rPr>
        <w:t xml:space="preserve">, </w:t>
      </w:r>
      <w:r w:rsidR="005670CF" w:rsidRPr="00BD17F7">
        <w:rPr>
          <w:b/>
          <w:bCs/>
          <w:sz w:val="24"/>
          <w:szCs w:val="24"/>
        </w:rPr>
        <w:t>2016 (4) (SA) 121 (CC)</w:t>
      </w:r>
      <w:r w:rsidR="005670CF">
        <w:rPr>
          <w:b/>
          <w:bCs/>
          <w:sz w:val="24"/>
          <w:szCs w:val="24"/>
        </w:rPr>
        <w:t xml:space="preserve"> (“Makate”)</w:t>
      </w:r>
      <w:r w:rsidR="005670CF">
        <w:rPr>
          <w:sz w:val="24"/>
          <w:szCs w:val="24"/>
        </w:rPr>
        <w:t xml:space="preserve">, the constitutional court confirmed that the meaning of “debt” in terms of the Prescription Act, is that attributed to it in </w:t>
      </w:r>
      <w:r w:rsidR="005670CF" w:rsidRPr="00BD17F7">
        <w:rPr>
          <w:b/>
          <w:bCs/>
          <w:sz w:val="24"/>
          <w:szCs w:val="24"/>
        </w:rPr>
        <w:t>Electricity Supply Commission v Stewarts and Loyds</w:t>
      </w:r>
      <w:r w:rsidR="005670CF">
        <w:rPr>
          <w:sz w:val="24"/>
          <w:szCs w:val="24"/>
        </w:rPr>
        <w:t xml:space="preserve"> </w:t>
      </w:r>
      <w:r w:rsidR="005670CF" w:rsidRPr="00BD17F7">
        <w:rPr>
          <w:b/>
          <w:bCs/>
          <w:sz w:val="24"/>
          <w:szCs w:val="24"/>
        </w:rPr>
        <w:t xml:space="preserve">of SA (Pty) Ltd, 1981 (3) (SA) 340 (A) </w:t>
      </w:r>
      <w:r w:rsidR="005670CF" w:rsidRPr="00EA2951">
        <w:rPr>
          <w:sz w:val="24"/>
          <w:szCs w:val="24"/>
        </w:rPr>
        <w:t>at 344 E-G</w:t>
      </w:r>
      <w:r w:rsidR="005670CF">
        <w:rPr>
          <w:sz w:val="24"/>
          <w:szCs w:val="24"/>
        </w:rPr>
        <w:t>, namely:</w:t>
      </w:r>
    </w:p>
    <w:p w14:paraId="3643C4C7" w14:textId="77777777" w:rsidR="005670CF" w:rsidRDefault="005670CF" w:rsidP="005670CF">
      <w:pPr>
        <w:pStyle w:val="BodyText"/>
        <w:tabs>
          <w:tab w:val="right" w:pos="9310"/>
        </w:tabs>
        <w:spacing w:before="6"/>
        <w:ind w:left="851"/>
        <w:jc w:val="both"/>
        <w:rPr>
          <w:i/>
          <w:iCs/>
          <w:sz w:val="24"/>
          <w:szCs w:val="24"/>
        </w:rPr>
      </w:pPr>
    </w:p>
    <w:p w14:paraId="60E0E0BB" w14:textId="77777777" w:rsidR="005670CF" w:rsidRPr="00392089" w:rsidRDefault="005670CF" w:rsidP="005670CF">
      <w:pPr>
        <w:pStyle w:val="BodyText"/>
        <w:tabs>
          <w:tab w:val="right" w:pos="9310"/>
        </w:tabs>
        <w:spacing w:before="6" w:line="276" w:lineRule="auto"/>
        <w:ind w:left="851"/>
        <w:jc w:val="both"/>
        <w:rPr>
          <w:i/>
          <w:iCs/>
          <w:sz w:val="24"/>
          <w:szCs w:val="24"/>
        </w:rPr>
      </w:pPr>
      <w:r w:rsidRPr="00392089">
        <w:rPr>
          <w:i/>
          <w:iCs/>
          <w:sz w:val="24"/>
          <w:szCs w:val="24"/>
        </w:rPr>
        <w:t>“Something owed or due (as money, goods or services) which one person is under an obligation to pay or render to another.</w:t>
      </w:r>
    </w:p>
    <w:p w14:paraId="2E1A48FD" w14:textId="4A7FB121" w:rsidR="005670CF" w:rsidRPr="00392089" w:rsidRDefault="00255FEA" w:rsidP="00255FEA">
      <w:pPr>
        <w:pStyle w:val="BodyText"/>
        <w:tabs>
          <w:tab w:val="right" w:pos="9310"/>
        </w:tabs>
        <w:spacing w:before="6" w:line="276" w:lineRule="auto"/>
        <w:ind w:left="1418" w:hanging="567"/>
        <w:jc w:val="both"/>
        <w:rPr>
          <w:sz w:val="24"/>
          <w:szCs w:val="24"/>
        </w:rPr>
      </w:pPr>
      <w:r w:rsidRPr="00392089">
        <w:rPr>
          <w:sz w:val="24"/>
          <w:szCs w:val="24"/>
        </w:rPr>
        <w:t>2.</w:t>
      </w:r>
      <w:r w:rsidRPr="00392089">
        <w:rPr>
          <w:sz w:val="24"/>
          <w:szCs w:val="24"/>
        </w:rPr>
        <w:tab/>
      </w:r>
      <w:r w:rsidR="005670CF" w:rsidRPr="00392089">
        <w:rPr>
          <w:i/>
          <w:iCs/>
          <w:sz w:val="24"/>
          <w:szCs w:val="24"/>
        </w:rPr>
        <w:t>A liability or obligation to pay or render something; the condition of being so obligated.”</w:t>
      </w:r>
      <w:r w:rsidR="005670CF">
        <w:rPr>
          <w:i/>
          <w:iCs/>
          <w:sz w:val="24"/>
          <w:szCs w:val="24"/>
        </w:rPr>
        <w:t xml:space="preserve"> </w:t>
      </w:r>
      <w:r w:rsidR="005670CF" w:rsidRPr="00392089">
        <w:rPr>
          <w:sz w:val="24"/>
          <w:szCs w:val="24"/>
        </w:rPr>
        <w:t>(par</w:t>
      </w:r>
      <w:r w:rsidR="005670CF">
        <w:rPr>
          <w:sz w:val="24"/>
          <w:szCs w:val="24"/>
        </w:rPr>
        <w:t>a</w:t>
      </w:r>
      <w:r w:rsidR="005670CF" w:rsidRPr="00392089">
        <w:rPr>
          <w:sz w:val="24"/>
          <w:szCs w:val="24"/>
        </w:rPr>
        <w:t xml:space="preserve"> </w:t>
      </w:r>
      <w:r w:rsidR="005670CF">
        <w:rPr>
          <w:sz w:val="24"/>
          <w:szCs w:val="24"/>
        </w:rPr>
        <w:t>85; 92 and 93)</w:t>
      </w:r>
    </w:p>
    <w:p w14:paraId="416EF0B2" w14:textId="77777777" w:rsidR="005670CF" w:rsidRDefault="005670CF" w:rsidP="005670CF">
      <w:pPr>
        <w:pStyle w:val="BodyText"/>
        <w:tabs>
          <w:tab w:val="right" w:pos="9310"/>
        </w:tabs>
        <w:spacing w:before="6" w:line="276" w:lineRule="auto"/>
        <w:ind w:left="1418" w:hanging="567"/>
        <w:jc w:val="both"/>
        <w:rPr>
          <w:sz w:val="24"/>
          <w:szCs w:val="24"/>
        </w:rPr>
      </w:pPr>
    </w:p>
    <w:p w14:paraId="5814ADE3" w14:textId="101681D6" w:rsidR="005670CF" w:rsidRDefault="00255FEA" w:rsidP="00255FEA">
      <w:pPr>
        <w:pStyle w:val="BodyText"/>
        <w:tabs>
          <w:tab w:val="right" w:pos="9310"/>
        </w:tabs>
        <w:spacing w:before="6" w:line="360" w:lineRule="auto"/>
        <w:ind w:left="851" w:hanging="851"/>
        <w:jc w:val="both"/>
        <w:rPr>
          <w:sz w:val="24"/>
          <w:szCs w:val="24"/>
        </w:rPr>
      </w:pPr>
      <w:r>
        <w:rPr>
          <w:sz w:val="24"/>
          <w:szCs w:val="24"/>
        </w:rPr>
        <w:t>17.</w:t>
      </w:r>
      <w:r>
        <w:rPr>
          <w:sz w:val="24"/>
          <w:szCs w:val="24"/>
        </w:rPr>
        <w:tab/>
      </w:r>
      <w:r w:rsidR="005670CF">
        <w:rPr>
          <w:sz w:val="24"/>
          <w:szCs w:val="24"/>
        </w:rPr>
        <w:t>The constitutional court held as follows at paragraph 92:</w:t>
      </w:r>
    </w:p>
    <w:p w14:paraId="2C5FB369" w14:textId="77777777" w:rsidR="005670CF" w:rsidRDefault="005670CF" w:rsidP="005670CF">
      <w:pPr>
        <w:pStyle w:val="BodyText"/>
        <w:tabs>
          <w:tab w:val="right" w:pos="9310"/>
        </w:tabs>
        <w:spacing w:before="6"/>
        <w:ind w:left="851"/>
        <w:jc w:val="both"/>
        <w:rPr>
          <w:sz w:val="24"/>
          <w:szCs w:val="24"/>
        </w:rPr>
      </w:pPr>
    </w:p>
    <w:p w14:paraId="6E7283BB" w14:textId="77777777" w:rsidR="005670CF" w:rsidRDefault="005670CF" w:rsidP="005670CF">
      <w:pPr>
        <w:pStyle w:val="BodyText"/>
        <w:tabs>
          <w:tab w:val="right" w:pos="9310"/>
        </w:tabs>
        <w:spacing w:before="6" w:line="276" w:lineRule="auto"/>
        <w:ind w:left="851"/>
        <w:jc w:val="both"/>
        <w:rPr>
          <w:i/>
          <w:iCs/>
          <w:sz w:val="24"/>
          <w:szCs w:val="24"/>
        </w:rPr>
      </w:pPr>
      <w:r w:rsidRPr="00C22E8D">
        <w:rPr>
          <w:i/>
          <w:iCs/>
          <w:sz w:val="24"/>
          <w:szCs w:val="24"/>
          <w:u w:val="single"/>
        </w:rPr>
        <w:t>“However, in present circumstances it is not necessary to determine the exact meaning of “debt” as envisaged in s10.  This is because the claim we are concerned with falls beyond the scope of the word as determined in cases like Escom</w:t>
      </w:r>
      <w:r>
        <w:rPr>
          <w:i/>
          <w:iCs/>
          <w:sz w:val="24"/>
          <w:szCs w:val="24"/>
          <w:u w:val="single"/>
        </w:rPr>
        <w:t>,</w:t>
      </w:r>
      <w:r w:rsidRPr="00C22E8D">
        <w:rPr>
          <w:i/>
          <w:iCs/>
          <w:sz w:val="24"/>
          <w:szCs w:val="24"/>
          <w:u w:val="single"/>
        </w:rPr>
        <w:t xml:space="preserve"> which held that a debt is an obligation to pay money, deliver goods or render services</w:t>
      </w:r>
      <w:r w:rsidRPr="00C15D30">
        <w:rPr>
          <w:i/>
          <w:iCs/>
          <w:sz w:val="24"/>
          <w:szCs w:val="24"/>
        </w:rPr>
        <w:t>.  Here the applica</w:t>
      </w:r>
      <w:r>
        <w:rPr>
          <w:i/>
          <w:iCs/>
          <w:sz w:val="24"/>
          <w:szCs w:val="24"/>
        </w:rPr>
        <w:t>nt</w:t>
      </w:r>
      <w:r w:rsidRPr="00C15D30">
        <w:rPr>
          <w:i/>
          <w:iCs/>
          <w:sz w:val="24"/>
          <w:szCs w:val="24"/>
        </w:rPr>
        <w:t xml:space="preserve"> did not ask to enforce any of these obligations.  Instead, he requested an order forcing Vodacom to commence negotiations with him for determining compensation for the profitable use of his idea.”</w:t>
      </w:r>
      <w:r>
        <w:rPr>
          <w:i/>
          <w:iCs/>
          <w:sz w:val="24"/>
          <w:szCs w:val="24"/>
        </w:rPr>
        <w:t xml:space="preserve"> </w:t>
      </w:r>
      <w:r w:rsidRPr="00F83F99">
        <w:rPr>
          <w:sz w:val="24"/>
          <w:szCs w:val="24"/>
        </w:rPr>
        <w:t>(my emphasis)</w:t>
      </w:r>
    </w:p>
    <w:p w14:paraId="3A348CCD" w14:textId="77777777" w:rsidR="005670CF" w:rsidRPr="00C15D30" w:rsidRDefault="005670CF" w:rsidP="005670CF">
      <w:pPr>
        <w:pStyle w:val="BodyText"/>
        <w:tabs>
          <w:tab w:val="right" w:pos="9310"/>
        </w:tabs>
        <w:spacing w:before="6"/>
        <w:jc w:val="both"/>
        <w:rPr>
          <w:i/>
          <w:iCs/>
          <w:sz w:val="24"/>
          <w:szCs w:val="24"/>
        </w:rPr>
      </w:pPr>
    </w:p>
    <w:p w14:paraId="0D0A75A8" w14:textId="388CE413" w:rsidR="005670CF" w:rsidRDefault="00255FEA" w:rsidP="00255FEA">
      <w:pPr>
        <w:pStyle w:val="BodyText"/>
        <w:tabs>
          <w:tab w:val="right" w:pos="9310"/>
        </w:tabs>
        <w:spacing w:before="6" w:line="360" w:lineRule="auto"/>
        <w:ind w:left="851" w:hanging="851"/>
        <w:jc w:val="both"/>
        <w:rPr>
          <w:sz w:val="24"/>
          <w:szCs w:val="24"/>
        </w:rPr>
      </w:pPr>
      <w:r>
        <w:rPr>
          <w:sz w:val="24"/>
          <w:szCs w:val="24"/>
        </w:rPr>
        <w:t>18.</w:t>
      </w:r>
      <w:r>
        <w:rPr>
          <w:sz w:val="24"/>
          <w:szCs w:val="24"/>
        </w:rPr>
        <w:tab/>
      </w:r>
      <w:r w:rsidR="005670CF">
        <w:rPr>
          <w:sz w:val="24"/>
          <w:szCs w:val="24"/>
        </w:rPr>
        <w:t>The court found that a claim to commence negotiations does not constitute a debt and that the claim therefore did not prescribe (par 93).</w:t>
      </w:r>
    </w:p>
    <w:p w14:paraId="6550780F" w14:textId="77777777" w:rsidR="005670CF" w:rsidRDefault="005670CF" w:rsidP="005670CF">
      <w:pPr>
        <w:pStyle w:val="BodyText"/>
        <w:tabs>
          <w:tab w:val="right" w:pos="9310"/>
        </w:tabs>
        <w:spacing w:before="6"/>
        <w:ind w:left="851"/>
        <w:jc w:val="both"/>
        <w:rPr>
          <w:sz w:val="24"/>
          <w:szCs w:val="24"/>
        </w:rPr>
      </w:pPr>
    </w:p>
    <w:p w14:paraId="5B1AC2F8" w14:textId="1B1610BD" w:rsidR="005670CF" w:rsidRDefault="00255FEA" w:rsidP="00255FEA">
      <w:pPr>
        <w:pStyle w:val="BodyText"/>
        <w:tabs>
          <w:tab w:val="right" w:pos="9310"/>
        </w:tabs>
        <w:spacing w:before="6" w:line="360" w:lineRule="auto"/>
        <w:ind w:left="851" w:hanging="851"/>
        <w:jc w:val="both"/>
        <w:rPr>
          <w:sz w:val="24"/>
          <w:szCs w:val="24"/>
        </w:rPr>
      </w:pPr>
      <w:r>
        <w:rPr>
          <w:sz w:val="24"/>
          <w:szCs w:val="24"/>
        </w:rPr>
        <w:lastRenderedPageBreak/>
        <w:t>19.</w:t>
      </w:r>
      <w:r>
        <w:rPr>
          <w:sz w:val="24"/>
          <w:szCs w:val="24"/>
        </w:rPr>
        <w:tab/>
      </w:r>
      <w:r w:rsidR="005670CF">
        <w:rPr>
          <w:sz w:val="24"/>
          <w:szCs w:val="24"/>
        </w:rPr>
        <w:t>There are other examples of claims that do not constitute a debt(s) in terms of the Prescription Act.</w:t>
      </w:r>
    </w:p>
    <w:p w14:paraId="2CB69709" w14:textId="77777777" w:rsidR="005670CF" w:rsidRDefault="005670CF" w:rsidP="005670CF">
      <w:pPr>
        <w:pStyle w:val="ListParagraph"/>
        <w:rPr>
          <w:szCs w:val="24"/>
        </w:rPr>
      </w:pPr>
    </w:p>
    <w:p w14:paraId="73CD002B" w14:textId="00CEDD8D" w:rsidR="005670CF" w:rsidRDefault="00255FEA" w:rsidP="00255FEA">
      <w:pPr>
        <w:pStyle w:val="BodyText"/>
        <w:tabs>
          <w:tab w:val="right" w:pos="9310"/>
        </w:tabs>
        <w:spacing w:before="6" w:line="360" w:lineRule="auto"/>
        <w:ind w:left="851" w:hanging="851"/>
        <w:jc w:val="both"/>
        <w:rPr>
          <w:sz w:val="24"/>
          <w:szCs w:val="24"/>
        </w:rPr>
      </w:pPr>
      <w:r>
        <w:rPr>
          <w:sz w:val="24"/>
          <w:szCs w:val="24"/>
        </w:rPr>
        <w:t>20.</w:t>
      </w:r>
      <w:r>
        <w:rPr>
          <w:sz w:val="24"/>
          <w:szCs w:val="24"/>
        </w:rPr>
        <w:tab/>
      </w:r>
      <w:r w:rsidR="005670CF">
        <w:rPr>
          <w:sz w:val="24"/>
          <w:szCs w:val="24"/>
        </w:rPr>
        <w:t>A claim for rectification does not alter the rights and obligations of the parties in terms of the agreement.  It does not create a new contract, it merely serves to correct the written memorial of the agreement.  Prescription does not run against a claim for rectification of a contract: “</w:t>
      </w:r>
      <w:r w:rsidR="005670CF" w:rsidRPr="00F007B6">
        <w:rPr>
          <w:i/>
          <w:iCs/>
          <w:sz w:val="24"/>
          <w:szCs w:val="24"/>
        </w:rPr>
        <w:t>Should a claim for rectification of a contract become prescribed after three years the parties may become entitled to rights and subject to obligations wrongly recorded and never intended…That, in my view, is a result never intended by the Prescription Act.</w:t>
      </w:r>
      <w:r w:rsidR="005670CF">
        <w:rPr>
          <w:sz w:val="24"/>
          <w:szCs w:val="24"/>
        </w:rPr>
        <w:t xml:space="preserve">” (see: </w:t>
      </w:r>
      <w:r w:rsidR="005670CF">
        <w:rPr>
          <w:b/>
          <w:bCs/>
          <w:sz w:val="24"/>
          <w:szCs w:val="24"/>
        </w:rPr>
        <w:t>Boundary </w:t>
      </w:r>
      <w:r w:rsidR="005670CF" w:rsidRPr="00A114B1">
        <w:rPr>
          <w:b/>
          <w:bCs/>
          <w:sz w:val="24"/>
          <w:szCs w:val="24"/>
        </w:rPr>
        <w:t>Financing Ltd v Protea Property Holdings (Pty) Ltd 2009 (3) SA 447 SCA</w:t>
      </w:r>
      <w:r w:rsidR="005670CF">
        <w:rPr>
          <w:sz w:val="24"/>
          <w:szCs w:val="24"/>
        </w:rPr>
        <w:t xml:space="preserve"> at par 13).  The same principle applies to rectification of a deed of transfer (see: </w:t>
      </w:r>
      <w:r w:rsidR="005670CF" w:rsidRPr="004729A4">
        <w:rPr>
          <w:b/>
          <w:bCs/>
          <w:sz w:val="24"/>
          <w:szCs w:val="24"/>
        </w:rPr>
        <w:t>Bester</w:t>
      </w:r>
      <w:r w:rsidR="005670CF">
        <w:rPr>
          <w:b/>
          <w:bCs/>
          <w:sz w:val="24"/>
          <w:szCs w:val="24"/>
        </w:rPr>
        <w:t xml:space="preserve"> N.O.</w:t>
      </w:r>
      <w:r w:rsidR="005670CF" w:rsidRPr="004729A4">
        <w:rPr>
          <w:b/>
          <w:bCs/>
          <w:sz w:val="24"/>
          <w:szCs w:val="24"/>
        </w:rPr>
        <w:t xml:space="preserve"> v Schmidt Bou Ontwikkelings 2013 (1) SA 125 SCA</w:t>
      </w:r>
      <w:r w:rsidR="005670CF">
        <w:rPr>
          <w:sz w:val="24"/>
          <w:szCs w:val="24"/>
        </w:rPr>
        <w:t xml:space="preserve"> at par 12).</w:t>
      </w:r>
    </w:p>
    <w:p w14:paraId="1A8C71E7" w14:textId="77777777" w:rsidR="005670CF" w:rsidRDefault="005670CF" w:rsidP="005670CF">
      <w:pPr>
        <w:pStyle w:val="BodyText"/>
        <w:tabs>
          <w:tab w:val="right" w:pos="9310"/>
        </w:tabs>
        <w:spacing w:before="6"/>
        <w:ind w:left="851"/>
        <w:jc w:val="both"/>
        <w:rPr>
          <w:sz w:val="24"/>
          <w:szCs w:val="24"/>
        </w:rPr>
      </w:pPr>
    </w:p>
    <w:p w14:paraId="18FA5D33" w14:textId="5B2DA2E4" w:rsidR="005670CF" w:rsidRDefault="00255FEA" w:rsidP="00255FEA">
      <w:pPr>
        <w:pStyle w:val="BodyText"/>
        <w:tabs>
          <w:tab w:val="right" w:pos="9310"/>
        </w:tabs>
        <w:spacing w:before="6" w:line="360" w:lineRule="auto"/>
        <w:ind w:left="851" w:hanging="851"/>
        <w:jc w:val="both"/>
        <w:rPr>
          <w:sz w:val="24"/>
          <w:szCs w:val="24"/>
        </w:rPr>
      </w:pPr>
      <w:r>
        <w:rPr>
          <w:sz w:val="24"/>
          <w:szCs w:val="24"/>
        </w:rPr>
        <w:t>21.</w:t>
      </w:r>
      <w:r>
        <w:rPr>
          <w:sz w:val="24"/>
          <w:szCs w:val="24"/>
        </w:rPr>
        <w:tab/>
      </w:r>
      <w:r w:rsidR="005670CF">
        <w:rPr>
          <w:sz w:val="24"/>
          <w:szCs w:val="24"/>
        </w:rPr>
        <w:t xml:space="preserve">In </w:t>
      </w:r>
      <w:r w:rsidR="005670CF" w:rsidRPr="00BD17F7">
        <w:rPr>
          <w:b/>
          <w:bCs/>
          <w:sz w:val="24"/>
          <w:szCs w:val="24"/>
        </w:rPr>
        <w:t xml:space="preserve">Off-Beat </w:t>
      </w:r>
      <w:r w:rsidR="005670CF">
        <w:rPr>
          <w:b/>
          <w:bCs/>
          <w:sz w:val="24"/>
          <w:szCs w:val="24"/>
        </w:rPr>
        <w:t xml:space="preserve">Holiday Club and Another </w:t>
      </w:r>
      <w:r w:rsidR="005670CF" w:rsidRPr="00BD17F7">
        <w:rPr>
          <w:b/>
          <w:bCs/>
          <w:sz w:val="24"/>
          <w:szCs w:val="24"/>
        </w:rPr>
        <w:t>v Sa</w:t>
      </w:r>
      <w:r w:rsidR="005670CF">
        <w:rPr>
          <w:b/>
          <w:bCs/>
          <w:sz w:val="24"/>
          <w:szCs w:val="24"/>
        </w:rPr>
        <w:t>n</w:t>
      </w:r>
      <w:r w:rsidR="005670CF" w:rsidRPr="00BD17F7">
        <w:rPr>
          <w:b/>
          <w:bCs/>
          <w:sz w:val="24"/>
          <w:szCs w:val="24"/>
        </w:rPr>
        <w:t>bonani</w:t>
      </w:r>
      <w:r w:rsidR="005670CF">
        <w:rPr>
          <w:b/>
          <w:bCs/>
          <w:sz w:val="24"/>
          <w:szCs w:val="24"/>
        </w:rPr>
        <w:t xml:space="preserve"> Holiday Spa Shareblock Limited and Others</w:t>
      </w:r>
      <w:r w:rsidR="005670CF">
        <w:rPr>
          <w:sz w:val="24"/>
          <w:szCs w:val="24"/>
        </w:rPr>
        <w:t xml:space="preserve">, </w:t>
      </w:r>
      <w:r w:rsidR="005670CF" w:rsidRPr="00BD17F7">
        <w:rPr>
          <w:b/>
          <w:bCs/>
          <w:sz w:val="24"/>
          <w:szCs w:val="24"/>
        </w:rPr>
        <w:t>2017 (5) (SA) 9 (C</w:t>
      </w:r>
      <w:r w:rsidR="005670CF">
        <w:rPr>
          <w:b/>
          <w:bCs/>
          <w:sz w:val="24"/>
          <w:szCs w:val="24"/>
        </w:rPr>
        <w:t>C</w:t>
      </w:r>
      <w:r w:rsidR="005670CF" w:rsidRPr="00BD17F7">
        <w:rPr>
          <w:b/>
          <w:bCs/>
          <w:sz w:val="24"/>
          <w:szCs w:val="24"/>
        </w:rPr>
        <w:t>)</w:t>
      </w:r>
      <w:r w:rsidR="005670CF" w:rsidRPr="00FE458C">
        <w:rPr>
          <w:sz w:val="24"/>
          <w:szCs w:val="24"/>
        </w:rPr>
        <w:t>, (</w:t>
      </w:r>
      <w:r w:rsidR="005670CF" w:rsidRPr="003F7155">
        <w:rPr>
          <w:sz w:val="24"/>
          <w:szCs w:val="24"/>
        </w:rPr>
        <w:t xml:space="preserve">“the </w:t>
      </w:r>
      <w:r w:rsidR="005670CF" w:rsidRPr="001E1007">
        <w:rPr>
          <w:b/>
          <w:bCs/>
          <w:sz w:val="24"/>
          <w:szCs w:val="24"/>
        </w:rPr>
        <w:t>Off-Beat</w:t>
      </w:r>
      <w:r w:rsidR="005670CF" w:rsidRPr="003F7155">
        <w:rPr>
          <w:sz w:val="24"/>
          <w:szCs w:val="24"/>
        </w:rPr>
        <w:t xml:space="preserve"> case”</w:t>
      </w:r>
      <w:r w:rsidR="005670CF">
        <w:rPr>
          <w:b/>
          <w:bCs/>
          <w:sz w:val="24"/>
          <w:szCs w:val="24"/>
        </w:rPr>
        <w:t>)</w:t>
      </w:r>
      <w:r w:rsidR="005670CF" w:rsidRPr="003F7155">
        <w:rPr>
          <w:sz w:val="24"/>
          <w:szCs w:val="24"/>
        </w:rPr>
        <w:t>,</w:t>
      </w:r>
      <w:r w:rsidR="005670CF">
        <w:rPr>
          <w:b/>
          <w:bCs/>
          <w:sz w:val="24"/>
          <w:szCs w:val="24"/>
        </w:rPr>
        <w:t xml:space="preserve"> </w:t>
      </w:r>
      <w:r w:rsidR="005670CF">
        <w:rPr>
          <w:sz w:val="24"/>
          <w:szCs w:val="24"/>
        </w:rPr>
        <w:t>the Constitutional Court considered whether a claim in terms of section 252 of the Companies Act, 1973 constitutes a “debt” for purposes of section 10 of the Prescription Act.  Section 252 (1) and (3) reads:</w:t>
      </w:r>
    </w:p>
    <w:p w14:paraId="57D61C6E" w14:textId="77777777" w:rsidR="005670CF" w:rsidRDefault="005670CF" w:rsidP="005670CF">
      <w:pPr>
        <w:pStyle w:val="BodyText"/>
        <w:tabs>
          <w:tab w:val="left" w:pos="1276"/>
          <w:tab w:val="right" w:pos="9310"/>
        </w:tabs>
        <w:spacing w:before="6"/>
        <w:ind w:left="1843" w:hanging="992"/>
        <w:jc w:val="both"/>
        <w:rPr>
          <w:i/>
          <w:iCs/>
          <w:sz w:val="24"/>
          <w:szCs w:val="24"/>
        </w:rPr>
      </w:pPr>
    </w:p>
    <w:p w14:paraId="4C0D9CEC" w14:textId="77777777" w:rsidR="005670CF" w:rsidRPr="00C15D30" w:rsidRDefault="005670CF" w:rsidP="005670CF">
      <w:pPr>
        <w:pStyle w:val="BodyText"/>
        <w:tabs>
          <w:tab w:val="left" w:pos="1276"/>
          <w:tab w:val="right" w:pos="9310"/>
        </w:tabs>
        <w:spacing w:before="6" w:line="276" w:lineRule="auto"/>
        <w:ind w:left="1843" w:hanging="992"/>
        <w:jc w:val="both"/>
        <w:rPr>
          <w:i/>
          <w:iCs/>
          <w:sz w:val="24"/>
          <w:szCs w:val="24"/>
        </w:rPr>
      </w:pPr>
      <w:r w:rsidRPr="00C15D30">
        <w:rPr>
          <w:i/>
          <w:iCs/>
          <w:sz w:val="24"/>
          <w:szCs w:val="24"/>
        </w:rPr>
        <w:t>“252(1)</w:t>
      </w:r>
      <w:r>
        <w:rPr>
          <w:i/>
          <w:iCs/>
          <w:sz w:val="24"/>
          <w:szCs w:val="24"/>
        </w:rPr>
        <w:tab/>
      </w:r>
      <w:r>
        <w:rPr>
          <w:i/>
          <w:iCs/>
          <w:sz w:val="24"/>
          <w:szCs w:val="24"/>
        </w:rPr>
        <w:tab/>
      </w:r>
      <w:r w:rsidRPr="00C15D30">
        <w:rPr>
          <w:i/>
          <w:iCs/>
          <w:sz w:val="24"/>
          <w:szCs w:val="24"/>
        </w:rPr>
        <w:t>Any member of a company who complains that any particular act or omission of a company is unfairly prejudicial, unjust or inequitable, or that the affairs of the company are being conducted in a manner unfairly prejudicial, unjust or inequitable to him or to some part of the members of the company may</w:t>
      </w:r>
      <w:r>
        <w:rPr>
          <w:i/>
          <w:iCs/>
          <w:sz w:val="24"/>
          <w:szCs w:val="24"/>
        </w:rPr>
        <w:t xml:space="preserve">, </w:t>
      </w:r>
      <w:r w:rsidRPr="00C15D30">
        <w:rPr>
          <w:i/>
          <w:iCs/>
          <w:sz w:val="24"/>
          <w:szCs w:val="24"/>
        </w:rPr>
        <w:t xml:space="preserve">make </w:t>
      </w:r>
      <w:r>
        <w:rPr>
          <w:i/>
          <w:iCs/>
          <w:sz w:val="24"/>
          <w:szCs w:val="24"/>
        </w:rPr>
        <w:t>‘</w:t>
      </w:r>
      <w:r w:rsidRPr="00C15D30">
        <w:rPr>
          <w:i/>
          <w:iCs/>
          <w:sz w:val="24"/>
          <w:szCs w:val="24"/>
        </w:rPr>
        <w:t xml:space="preserve">an application to </w:t>
      </w:r>
      <w:r>
        <w:rPr>
          <w:i/>
          <w:iCs/>
          <w:sz w:val="24"/>
          <w:szCs w:val="24"/>
        </w:rPr>
        <w:t>C</w:t>
      </w:r>
      <w:r w:rsidRPr="00C15D30">
        <w:rPr>
          <w:i/>
          <w:iCs/>
          <w:sz w:val="24"/>
          <w:szCs w:val="24"/>
        </w:rPr>
        <w:t>ourt for an order under this section</w:t>
      </w:r>
      <w:r>
        <w:rPr>
          <w:i/>
          <w:iCs/>
          <w:sz w:val="24"/>
          <w:szCs w:val="24"/>
        </w:rPr>
        <w:t>.”</w:t>
      </w:r>
    </w:p>
    <w:p w14:paraId="4149F854" w14:textId="77777777" w:rsidR="005670CF" w:rsidRDefault="005670CF" w:rsidP="005670CF">
      <w:pPr>
        <w:pStyle w:val="BodyText"/>
        <w:tabs>
          <w:tab w:val="left" w:pos="1843"/>
          <w:tab w:val="right" w:pos="9310"/>
        </w:tabs>
        <w:spacing w:before="6" w:line="276" w:lineRule="auto"/>
        <w:ind w:left="1843" w:hanging="425"/>
        <w:jc w:val="both"/>
        <w:rPr>
          <w:i/>
          <w:iCs/>
          <w:sz w:val="24"/>
          <w:szCs w:val="24"/>
        </w:rPr>
      </w:pPr>
      <w:r w:rsidRPr="00C15D30">
        <w:rPr>
          <w:i/>
          <w:iCs/>
          <w:sz w:val="24"/>
          <w:szCs w:val="24"/>
        </w:rPr>
        <w:t>(3)</w:t>
      </w:r>
      <w:r>
        <w:rPr>
          <w:i/>
          <w:iCs/>
          <w:sz w:val="24"/>
          <w:szCs w:val="24"/>
        </w:rPr>
        <w:tab/>
      </w:r>
      <w:r w:rsidRPr="00AA53E5">
        <w:rPr>
          <w:i/>
          <w:iCs/>
          <w:sz w:val="24"/>
          <w:szCs w:val="24"/>
          <w:u w:val="single"/>
        </w:rPr>
        <w:t>If</w:t>
      </w:r>
      <w:r w:rsidRPr="00C15D30">
        <w:rPr>
          <w:i/>
          <w:iCs/>
          <w:sz w:val="24"/>
          <w:szCs w:val="24"/>
        </w:rPr>
        <w:t xml:space="preserve"> on any such application </w:t>
      </w:r>
      <w:r w:rsidRPr="000A2991">
        <w:rPr>
          <w:i/>
          <w:iCs/>
          <w:sz w:val="24"/>
          <w:szCs w:val="24"/>
          <w:u w:val="single"/>
        </w:rPr>
        <w:t xml:space="preserve">it appears to the Court that </w:t>
      </w:r>
      <w:r>
        <w:rPr>
          <w:i/>
          <w:iCs/>
          <w:sz w:val="24"/>
          <w:szCs w:val="24"/>
          <w:u w:val="single"/>
        </w:rPr>
        <w:t>the</w:t>
      </w:r>
      <w:r w:rsidRPr="000A2991">
        <w:rPr>
          <w:i/>
          <w:iCs/>
          <w:sz w:val="24"/>
          <w:szCs w:val="24"/>
          <w:u w:val="single"/>
        </w:rPr>
        <w:t xml:space="preserve"> particular act or omission is unfairly prejudicial, unjust or inequitable, or that the company’s affairs are being conducted as aforesaid and if the Court considers it just and equitable, the Court may, with a view to bringing </w:t>
      </w:r>
      <w:r>
        <w:rPr>
          <w:i/>
          <w:iCs/>
          <w:sz w:val="24"/>
          <w:szCs w:val="24"/>
          <w:u w:val="single"/>
        </w:rPr>
        <w:t xml:space="preserve">to </w:t>
      </w:r>
      <w:r w:rsidRPr="000A2991">
        <w:rPr>
          <w:i/>
          <w:iCs/>
          <w:sz w:val="24"/>
          <w:szCs w:val="24"/>
          <w:u w:val="single"/>
        </w:rPr>
        <w:t>an end of the matter</w:t>
      </w:r>
      <w:r>
        <w:rPr>
          <w:i/>
          <w:iCs/>
          <w:sz w:val="24"/>
          <w:szCs w:val="24"/>
          <w:u w:val="single"/>
        </w:rPr>
        <w:t>s</w:t>
      </w:r>
      <w:r w:rsidRPr="000A2991">
        <w:rPr>
          <w:i/>
          <w:iCs/>
          <w:sz w:val="24"/>
          <w:szCs w:val="24"/>
          <w:u w:val="single"/>
        </w:rPr>
        <w:t xml:space="preserve"> complained of, make such order as it thinks fit</w:t>
      </w:r>
      <w:r w:rsidRPr="00C15D30">
        <w:rPr>
          <w:i/>
          <w:iCs/>
          <w:sz w:val="24"/>
          <w:szCs w:val="24"/>
        </w:rPr>
        <w:t>, whether for regulating the future conduct of the company’s affairs or for the purchase of the shares of any member</w:t>
      </w:r>
      <w:r>
        <w:rPr>
          <w:i/>
          <w:iCs/>
          <w:sz w:val="24"/>
          <w:szCs w:val="24"/>
        </w:rPr>
        <w:t>s</w:t>
      </w:r>
      <w:r w:rsidRPr="00C15D30">
        <w:rPr>
          <w:i/>
          <w:iCs/>
          <w:sz w:val="24"/>
          <w:szCs w:val="24"/>
        </w:rPr>
        <w:t xml:space="preserve"> of the company by other members thereof or by the company and, in the case of </w:t>
      </w:r>
      <w:r>
        <w:rPr>
          <w:i/>
          <w:iCs/>
          <w:sz w:val="24"/>
          <w:szCs w:val="24"/>
        </w:rPr>
        <w:t>a</w:t>
      </w:r>
      <w:r w:rsidRPr="00C15D30">
        <w:rPr>
          <w:i/>
          <w:iCs/>
          <w:sz w:val="24"/>
          <w:szCs w:val="24"/>
        </w:rPr>
        <w:t xml:space="preserve"> purchase by the company, for the reduction </w:t>
      </w:r>
      <w:r>
        <w:rPr>
          <w:i/>
          <w:iCs/>
          <w:sz w:val="24"/>
          <w:szCs w:val="24"/>
        </w:rPr>
        <w:t xml:space="preserve">accordingly </w:t>
      </w:r>
      <w:r w:rsidRPr="00C15D30">
        <w:rPr>
          <w:i/>
          <w:iCs/>
          <w:sz w:val="24"/>
          <w:szCs w:val="24"/>
        </w:rPr>
        <w:t>of the company’s capital or otherwise.”</w:t>
      </w:r>
      <w:r w:rsidRPr="0068011E">
        <w:rPr>
          <w:sz w:val="24"/>
          <w:szCs w:val="24"/>
        </w:rPr>
        <w:t xml:space="preserve"> (par</w:t>
      </w:r>
      <w:r>
        <w:rPr>
          <w:sz w:val="24"/>
          <w:szCs w:val="24"/>
        </w:rPr>
        <w:t> </w:t>
      </w:r>
      <w:r w:rsidRPr="0068011E">
        <w:rPr>
          <w:sz w:val="24"/>
          <w:szCs w:val="24"/>
        </w:rPr>
        <w:t>2</w:t>
      </w:r>
      <w:r>
        <w:rPr>
          <w:sz w:val="24"/>
          <w:szCs w:val="24"/>
        </w:rPr>
        <w:t>6</w:t>
      </w:r>
      <w:r w:rsidRPr="0068011E">
        <w:rPr>
          <w:sz w:val="24"/>
          <w:szCs w:val="24"/>
        </w:rPr>
        <w:t>)</w:t>
      </w:r>
      <w:r>
        <w:rPr>
          <w:sz w:val="24"/>
          <w:szCs w:val="24"/>
        </w:rPr>
        <w:t xml:space="preserve"> (my emphasis)</w:t>
      </w:r>
    </w:p>
    <w:p w14:paraId="4DC88C40" w14:textId="77777777" w:rsidR="005670CF" w:rsidRPr="00C15D30" w:rsidRDefault="005670CF" w:rsidP="005670CF">
      <w:pPr>
        <w:pStyle w:val="BodyText"/>
        <w:tabs>
          <w:tab w:val="right" w:pos="9310"/>
        </w:tabs>
        <w:spacing w:before="6"/>
        <w:ind w:left="1843" w:hanging="425"/>
        <w:jc w:val="both"/>
        <w:rPr>
          <w:i/>
          <w:iCs/>
          <w:sz w:val="24"/>
          <w:szCs w:val="24"/>
        </w:rPr>
      </w:pPr>
    </w:p>
    <w:p w14:paraId="21B95602" w14:textId="01C41A32" w:rsidR="005670CF" w:rsidRDefault="00255FEA" w:rsidP="00255FEA">
      <w:pPr>
        <w:pStyle w:val="BodyText"/>
        <w:tabs>
          <w:tab w:val="right" w:pos="9310"/>
        </w:tabs>
        <w:spacing w:before="6" w:line="360" w:lineRule="auto"/>
        <w:ind w:left="851" w:hanging="851"/>
        <w:jc w:val="both"/>
        <w:rPr>
          <w:sz w:val="24"/>
          <w:szCs w:val="24"/>
        </w:rPr>
      </w:pPr>
      <w:r>
        <w:rPr>
          <w:sz w:val="24"/>
          <w:szCs w:val="24"/>
        </w:rPr>
        <w:t>22.</w:t>
      </w:r>
      <w:r>
        <w:rPr>
          <w:sz w:val="24"/>
          <w:szCs w:val="24"/>
        </w:rPr>
        <w:tab/>
      </w:r>
      <w:r w:rsidR="005670CF">
        <w:rPr>
          <w:sz w:val="24"/>
          <w:szCs w:val="24"/>
        </w:rPr>
        <w:t>The majority found that:</w:t>
      </w:r>
    </w:p>
    <w:p w14:paraId="5E254DA3" w14:textId="77777777" w:rsidR="005670CF" w:rsidRDefault="005670CF" w:rsidP="005670CF">
      <w:pPr>
        <w:pStyle w:val="BodyText"/>
        <w:tabs>
          <w:tab w:val="right" w:pos="9310"/>
        </w:tabs>
        <w:spacing w:before="6"/>
        <w:ind w:left="851"/>
        <w:jc w:val="both"/>
        <w:rPr>
          <w:sz w:val="24"/>
          <w:szCs w:val="24"/>
        </w:rPr>
      </w:pPr>
    </w:p>
    <w:p w14:paraId="582047EC" w14:textId="5640748D" w:rsidR="005670CF" w:rsidRDefault="00255FEA" w:rsidP="00255FEA">
      <w:pPr>
        <w:pStyle w:val="BodyText"/>
        <w:tabs>
          <w:tab w:val="right" w:pos="9310"/>
        </w:tabs>
        <w:spacing w:before="6" w:line="360" w:lineRule="auto"/>
        <w:ind w:left="1701" w:hanging="850"/>
        <w:jc w:val="both"/>
        <w:rPr>
          <w:sz w:val="24"/>
          <w:szCs w:val="24"/>
        </w:rPr>
      </w:pPr>
      <w:r>
        <w:rPr>
          <w:sz w:val="24"/>
          <w:szCs w:val="24"/>
        </w:rPr>
        <w:lastRenderedPageBreak/>
        <w:t>22.1.</w:t>
      </w:r>
      <w:r>
        <w:rPr>
          <w:sz w:val="24"/>
          <w:szCs w:val="24"/>
        </w:rPr>
        <w:tab/>
      </w:r>
      <w:r w:rsidR="005670CF">
        <w:rPr>
          <w:sz w:val="24"/>
          <w:szCs w:val="24"/>
        </w:rPr>
        <w:t>The section confers a wide and unfettered discretion on the court to do what it considers fair and equitable to cure unfair prejudice suffered by the applicant.</w:t>
      </w:r>
    </w:p>
    <w:p w14:paraId="6973FD2D" w14:textId="77777777" w:rsidR="005670CF" w:rsidRDefault="005670CF" w:rsidP="005670CF">
      <w:pPr>
        <w:pStyle w:val="BodyText"/>
        <w:tabs>
          <w:tab w:val="right" w:pos="9310"/>
        </w:tabs>
        <w:spacing w:before="6"/>
        <w:ind w:left="1701"/>
        <w:jc w:val="both"/>
        <w:rPr>
          <w:sz w:val="24"/>
          <w:szCs w:val="24"/>
        </w:rPr>
      </w:pPr>
    </w:p>
    <w:p w14:paraId="21C49C63" w14:textId="77777777" w:rsidR="005670CF" w:rsidRDefault="005670CF" w:rsidP="005670CF">
      <w:pPr>
        <w:pStyle w:val="BodyText"/>
        <w:tabs>
          <w:tab w:val="left" w:pos="1843"/>
          <w:tab w:val="left" w:pos="2410"/>
          <w:tab w:val="right" w:pos="9310"/>
        </w:tabs>
        <w:spacing w:before="6" w:line="276" w:lineRule="auto"/>
        <w:ind w:left="2410" w:hanging="709"/>
        <w:jc w:val="both"/>
        <w:rPr>
          <w:sz w:val="24"/>
          <w:szCs w:val="24"/>
        </w:rPr>
      </w:pPr>
      <w:r>
        <w:rPr>
          <w:sz w:val="24"/>
          <w:szCs w:val="24"/>
        </w:rPr>
        <w:t>“</w:t>
      </w:r>
      <w:r>
        <w:rPr>
          <w:sz w:val="24"/>
          <w:szCs w:val="24"/>
        </w:rPr>
        <w:tab/>
        <w:t>(</w:t>
      </w:r>
      <w:r w:rsidRPr="00600E78">
        <w:rPr>
          <w:i/>
          <w:iCs/>
          <w:sz w:val="24"/>
          <w:szCs w:val="24"/>
        </w:rPr>
        <w:t>28</w:t>
      </w:r>
      <w:r>
        <w:rPr>
          <w:i/>
          <w:iCs/>
          <w:sz w:val="24"/>
          <w:szCs w:val="24"/>
        </w:rPr>
        <w:t>)</w:t>
      </w:r>
      <w:r>
        <w:rPr>
          <w:sz w:val="24"/>
          <w:szCs w:val="24"/>
        </w:rPr>
        <w:tab/>
        <w:t>…</w:t>
      </w:r>
      <w:r w:rsidRPr="002B1ECF">
        <w:rPr>
          <w:i/>
          <w:iCs/>
          <w:sz w:val="24"/>
          <w:szCs w:val="24"/>
        </w:rPr>
        <w:t xml:space="preserve">The test </w:t>
      </w:r>
      <w:r>
        <w:rPr>
          <w:i/>
          <w:iCs/>
          <w:sz w:val="24"/>
          <w:szCs w:val="24"/>
        </w:rPr>
        <w:t>of</w:t>
      </w:r>
      <w:r w:rsidRPr="002B1ECF">
        <w:rPr>
          <w:i/>
          <w:iCs/>
          <w:sz w:val="24"/>
          <w:szCs w:val="24"/>
        </w:rPr>
        <w:t xml:space="preserve"> fairness is an objective one.  The court will have to balance the interests of both parties in order to make an order that is just and equitable.  In doing so, the court has an equitable jurisdiction in the exercise of which the lateness of complaints, including the fact that </w:t>
      </w:r>
      <w:r>
        <w:rPr>
          <w:i/>
          <w:iCs/>
          <w:sz w:val="24"/>
          <w:szCs w:val="24"/>
        </w:rPr>
        <w:t>any</w:t>
      </w:r>
      <w:r w:rsidRPr="002B1ECF">
        <w:rPr>
          <w:i/>
          <w:iCs/>
          <w:sz w:val="24"/>
          <w:szCs w:val="24"/>
        </w:rPr>
        <w:t xml:space="preserve"> </w:t>
      </w:r>
      <w:r>
        <w:rPr>
          <w:i/>
          <w:iCs/>
          <w:sz w:val="24"/>
          <w:szCs w:val="24"/>
        </w:rPr>
        <w:t>sources</w:t>
      </w:r>
      <w:r w:rsidRPr="002B1ECF">
        <w:rPr>
          <w:i/>
          <w:iCs/>
          <w:sz w:val="24"/>
          <w:szCs w:val="24"/>
        </w:rPr>
        <w:t xml:space="preserve"> of complaint</w:t>
      </w:r>
      <w:r>
        <w:rPr>
          <w:i/>
          <w:iCs/>
          <w:sz w:val="24"/>
          <w:szCs w:val="24"/>
        </w:rPr>
        <w:t>s</w:t>
      </w:r>
      <w:r w:rsidRPr="002B1ECF">
        <w:rPr>
          <w:i/>
          <w:iCs/>
          <w:sz w:val="24"/>
          <w:szCs w:val="24"/>
        </w:rPr>
        <w:t xml:space="preserve"> may be debts that have prescribed, will be considered.  The court has to consider an order that will be appropriate at the time of the hearing</w:t>
      </w:r>
      <w:r>
        <w:rPr>
          <w:sz w:val="24"/>
          <w:szCs w:val="24"/>
        </w:rPr>
        <w:t>”.</w:t>
      </w:r>
    </w:p>
    <w:p w14:paraId="0EB0512B" w14:textId="77777777" w:rsidR="005670CF" w:rsidRDefault="005670CF" w:rsidP="005670CF">
      <w:pPr>
        <w:pStyle w:val="BodyText"/>
        <w:tabs>
          <w:tab w:val="left" w:pos="1843"/>
          <w:tab w:val="left" w:pos="2410"/>
          <w:tab w:val="right" w:pos="9310"/>
        </w:tabs>
        <w:spacing w:before="6" w:line="276" w:lineRule="auto"/>
        <w:ind w:left="2410" w:hanging="709"/>
        <w:jc w:val="both"/>
        <w:rPr>
          <w:sz w:val="24"/>
          <w:szCs w:val="24"/>
        </w:rPr>
      </w:pPr>
      <w:r>
        <w:rPr>
          <w:i/>
          <w:iCs/>
          <w:sz w:val="24"/>
          <w:szCs w:val="24"/>
        </w:rPr>
        <w:t>“</w:t>
      </w:r>
      <w:r>
        <w:rPr>
          <w:i/>
          <w:iCs/>
          <w:sz w:val="24"/>
          <w:szCs w:val="24"/>
        </w:rPr>
        <w:tab/>
        <w:t>(</w:t>
      </w:r>
      <w:r w:rsidRPr="00390B60">
        <w:rPr>
          <w:i/>
          <w:iCs/>
          <w:sz w:val="24"/>
          <w:szCs w:val="24"/>
        </w:rPr>
        <w:t>34</w:t>
      </w:r>
      <w:r>
        <w:rPr>
          <w:i/>
          <w:iCs/>
          <w:sz w:val="24"/>
          <w:szCs w:val="24"/>
        </w:rPr>
        <w:t>)</w:t>
      </w:r>
      <w:r>
        <w:rPr>
          <w:sz w:val="24"/>
          <w:szCs w:val="24"/>
        </w:rPr>
        <w:tab/>
      </w:r>
      <w:r w:rsidRPr="00395E6A">
        <w:rPr>
          <w:i/>
          <w:iCs/>
          <w:sz w:val="24"/>
          <w:szCs w:val="24"/>
        </w:rPr>
        <w:t xml:space="preserve">In my view the correct characterisation of a claim for purposes of the Prescription Act is the characterisation arising from the relevant </w:t>
      </w:r>
      <w:r>
        <w:rPr>
          <w:i/>
          <w:iCs/>
          <w:sz w:val="24"/>
          <w:szCs w:val="24"/>
        </w:rPr>
        <w:t xml:space="preserve">legal </w:t>
      </w:r>
      <w:r w:rsidRPr="00395E6A">
        <w:rPr>
          <w:i/>
          <w:iCs/>
          <w:sz w:val="24"/>
          <w:szCs w:val="24"/>
        </w:rPr>
        <w:t xml:space="preserve">provisions on which the claim is based.  ‘Here the claim is based on s252 of the Companies Act, the plain text of which discusses an </w:t>
      </w:r>
      <w:r w:rsidRPr="00DB289C">
        <w:rPr>
          <w:i/>
          <w:iCs/>
          <w:sz w:val="24"/>
          <w:szCs w:val="24"/>
        </w:rPr>
        <w:t>entitlement to an equitable judicial determination</w:t>
      </w:r>
      <w:r>
        <w:rPr>
          <w:i/>
          <w:iCs/>
          <w:sz w:val="24"/>
          <w:szCs w:val="24"/>
        </w:rPr>
        <w:t>…</w:t>
      </w:r>
      <w:r>
        <w:rPr>
          <w:sz w:val="24"/>
          <w:szCs w:val="24"/>
        </w:rPr>
        <w:t>’ “.</w:t>
      </w:r>
    </w:p>
    <w:p w14:paraId="1D2691E0" w14:textId="77777777" w:rsidR="005670CF" w:rsidRPr="007E3A6B" w:rsidRDefault="005670CF" w:rsidP="005670CF">
      <w:pPr>
        <w:pStyle w:val="BodyText"/>
        <w:tabs>
          <w:tab w:val="left" w:pos="1843"/>
          <w:tab w:val="left" w:pos="2410"/>
          <w:tab w:val="right" w:pos="9310"/>
        </w:tabs>
        <w:spacing w:before="6" w:line="276" w:lineRule="auto"/>
        <w:ind w:left="2410" w:hanging="709"/>
        <w:jc w:val="both"/>
        <w:rPr>
          <w:sz w:val="24"/>
          <w:szCs w:val="24"/>
        </w:rPr>
      </w:pPr>
      <w:r>
        <w:rPr>
          <w:i/>
          <w:iCs/>
          <w:sz w:val="24"/>
          <w:szCs w:val="24"/>
        </w:rPr>
        <w:t>“</w:t>
      </w:r>
      <w:r>
        <w:rPr>
          <w:i/>
          <w:iCs/>
          <w:sz w:val="24"/>
          <w:szCs w:val="24"/>
        </w:rPr>
        <w:tab/>
      </w:r>
      <w:r w:rsidRPr="007E3A6B">
        <w:rPr>
          <w:i/>
          <w:iCs/>
          <w:sz w:val="24"/>
          <w:szCs w:val="24"/>
        </w:rPr>
        <w:t>(35)</w:t>
      </w:r>
      <w:r w:rsidRPr="007E3A6B">
        <w:rPr>
          <w:i/>
          <w:iCs/>
          <w:sz w:val="24"/>
          <w:szCs w:val="24"/>
        </w:rPr>
        <w:tab/>
        <w:t>There is also no internal time bar in the Companies Act to the Applicants’ s 252 claim.  However, s252(3) does make provision for a court to grant relief where it ‘considers it just and equitable</w:t>
      </w:r>
      <w:r>
        <w:rPr>
          <w:i/>
          <w:iCs/>
          <w:sz w:val="24"/>
          <w:szCs w:val="24"/>
        </w:rPr>
        <w:t>…</w:t>
      </w:r>
      <w:r w:rsidRPr="007E3A6B">
        <w:rPr>
          <w:i/>
          <w:iCs/>
          <w:sz w:val="24"/>
          <w:szCs w:val="24"/>
        </w:rPr>
        <w:t>”.</w:t>
      </w:r>
    </w:p>
    <w:p w14:paraId="6BB6FB24" w14:textId="77777777" w:rsidR="005670CF" w:rsidRDefault="005670CF" w:rsidP="005670CF">
      <w:pPr>
        <w:pStyle w:val="ListParagraph"/>
        <w:tabs>
          <w:tab w:val="left" w:pos="1843"/>
          <w:tab w:val="left" w:pos="2410"/>
        </w:tabs>
        <w:ind w:left="2410" w:hanging="709"/>
        <w:rPr>
          <w:i/>
          <w:iCs/>
          <w:szCs w:val="24"/>
        </w:rPr>
      </w:pPr>
      <w:r>
        <w:rPr>
          <w:i/>
          <w:iCs/>
          <w:szCs w:val="24"/>
        </w:rPr>
        <w:t>“</w:t>
      </w:r>
      <w:r>
        <w:rPr>
          <w:i/>
          <w:iCs/>
          <w:szCs w:val="24"/>
        </w:rPr>
        <w:tab/>
      </w:r>
      <w:r w:rsidRPr="00EE5AF0">
        <w:rPr>
          <w:i/>
          <w:iCs/>
          <w:szCs w:val="24"/>
        </w:rPr>
        <w:t>(38)</w:t>
      </w:r>
      <w:r>
        <w:rPr>
          <w:i/>
          <w:iCs/>
          <w:szCs w:val="24"/>
        </w:rPr>
        <w:tab/>
      </w:r>
      <w:r w:rsidRPr="00EE5AF0">
        <w:rPr>
          <w:i/>
          <w:iCs/>
          <w:szCs w:val="24"/>
        </w:rPr>
        <w:t xml:space="preserve">A s252 </w:t>
      </w:r>
      <w:r>
        <w:rPr>
          <w:i/>
          <w:iCs/>
          <w:szCs w:val="24"/>
        </w:rPr>
        <w:t xml:space="preserve">claim </w:t>
      </w:r>
      <w:r w:rsidRPr="00EE5AF0">
        <w:rPr>
          <w:i/>
          <w:iCs/>
          <w:szCs w:val="24"/>
        </w:rPr>
        <w:t>affords a claimant the right to seek an equitable, judicial determination of the merits of the complaint about the govern</w:t>
      </w:r>
      <w:r>
        <w:rPr>
          <w:i/>
          <w:iCs/>
          <w:szCs w:val="24"/>
        </w:rPr>
        <w:t>ance</w:t>
      </w:r>
      <w:r w:rsidRPr="00EE5AF0">
        <w:rPr>
          <w:i/>
          <w:iCs/>
          <w:szCs w:val="24"/>
        </w:rPr>
        <w:t xml:space="preserve"> of a company.  </w:t>
      </w:r>
      <w:r w:rsidRPr="002077EA">
        <w:rPr>
          <w:i/>
          <w:iCs/>
          <w:szCs w:val="24"/>
          <w:u w:val="single"/>
        </w:rPr>
        <w:t>It is open to a court, in determining a just and equitable remedy, to take into account the history of the company’s management and governance.  This may include the fact that certain issues that underlie the complaint may have prescribed.  This fits with the wide discretion the provision confers on a court.  And it is not incongruous with the finding that a s252(2) claim is not invariably a ‘debt’</w:t>
      </w:r>
      <w:r>
        <w:rPr>
          <w:i/>
          <w:iCs/>
          <w:szCs w:val="24"/>
          <w:u w:val="single"/>
        </w:rPr>
        <w:t xml:space="preserve"> “</w:t>
      </w:r>
      <w:r w:rsidRPr="007B73CF">
        <w:rPr>
          <w:szCs w:val="24"/>
        </w:rPr>
        <w:t xml:space="preserve"> (my emphasis)</w:t>
      </w:r>
    </w:p>
    <w:p w14:paraId="65CD79D4" w14:textId="77777777" w:rsidR="005670CF" w:rsidRPr="005965B2" w:rsidRDefault="005670CF" w:rsidP="005670CF">
      <w:pPr>
        <w:pStyle w:val="BodyText"/>
        <w:tabs>
          <w:tab w:val="left" w:pos="1701"/>
          <w:tab w:val="left" w:pos="1843"/>
          <w:tab w:val="left" w:pos="2694"/>
          <w:tab w:val="right" w:pos="9310"/>
        </w:tabs>
        <w:spacing w:before="6" w:line="276" w:lineRule="auto"/>
        <w:ind w:left="2410" w:hanging="1559"/>
        <w:jc w:val="both"/>
        <w:rPr>
          <w:sz w:val="24"/>
          <w:szCs w:val="24"/>
        </w:rPr>
      </w:pPr>
      <w:r>
        <w:rPr>
          <w:i/>
          <w:iCs/>
          <w:sz w:val="24"/>
          <w:szCs w:val="24"/>
        </w:rPr>
        <w:tab/>
        <w:t>“</w:t>
      </w:r>
      <w:r>
        <w:rPr>
          <w:i/>
          <w:iCs/>
          <w:sz w:val="24"/>
          <w:szCs w:val="24"/>
        </w:rPr>
        <w:tab/>
        <w:t>(39)</w:t>
      </w:r>
      <w:r>
        <w:rPr>
          <w:i/>
          <w:iCs/>
          <w:sz w:val="24"/>
          <w:szCs w:val="24"/>
        </w:rPr>
        <w:tab/>
      </w:r>
      <w:r w:rsidRPr="004B3D95">
        <w:rPr>
          <w:i/>
          <w:iCs/>
          <w:sz w:val="24"/>
          <w:szCs w:val="24"/>
        </w:rPr>
        <w:t xml:space="preserve">The facts here </w:t>
      </w:r>
      <w:r>
        <w:rPr>
          <w:i/>
          <w:iCs/>
          <w:sz w:val="24"/>
          <w:szCs w:val="24"/>
        </w:rPr>
        <w:t xml:space="preserve">offer </w:t>
      </w:r>
      <w:r w:rsidRPr="004B3D95">
        <w:rPr>
          <w:i/>
          <w:iCs/>
          <w:sz w:val="24"/>
          <w:szCs w:val="24"/>
        </w:rPr>
        <w:t xml:space="preserve">a vivid instance.  Part of the Clubs’ claims against Mr Harri may have prescribed.  Yet those prescribed debts themselves form part of the history of the conduct of the company that may make it just and equitable for a court to grant equitable relief now.  </w:t>
      </w:r>
      <w:r w:rsidRPr="00A13CDB">
        <w:rPr>
          <w:i/>
          <w:iCs/>
          <w:sz w:val="24"/>
          <w:szCs w:val="24"/>
          <w:u w:val="single"/>
        </w:rPr>
        <w:t>More precisely, even past action in respect of which a debt may have prescribed guides a court into granting a contemporaneous just and equitable order.</w:t>
      </w:r>
      <w:r>
        <w:rPr>
          <w:i/>
          <w:iCs/>
          <w:sz w:val="24"/>
          <w:szCs w:val="24"/>
        </w:rPr>
        <w:t xml:space="preserve">” </w:t>
      </w:r>
      <w:r w:rsidRPr="005965B2">
        <w:rPr>
          <w:sz w:val="24"/>
          <w:szCs w:val="24"/>
        </w:rPr>
        <w:t>(my emphasis)</w:t>
      </w:r>
    </w:p>
    <w:p w14:paraId="16C7ADA2" w14:textId="77777777" w:rsidR="005670CF" w:rsidRDefault="005670CF" w:rsidP="005670CF">
      <w:pPr>
        <w:pStyle w:val="BodyText"/>
        <w:tabs>
          <w:tab w:val="left" w:pos="1843"/>
          <w:tab w:val="left" w:pos="2410"/>
          <w:tab w:val="right" w:pos="9310"/>
        </w:tabs>
        <w:spacing w:before="6" w:line="276" w:lineRule="auto"/>
        <w:ind w:left="1701"/>
        <w:jc w:val="both"/>
        <w:rPr>
          <w:i/>
          <w:iCs/>
          <w:sz w:val="24"/>
          <w:szCs w:val="24"/>
        </w:rPr>
      </w:pPr>
      <w:r>
        <w:rPr>
          <w:i/>
          <w:iCs/>
          <w:sz w:val="24"/>
          <w:szCs w:val="24"/>
        </w:rPr>
        <w:t>“</w:t>
      </w:r>
      <w:r>
        <w:rPr>
          <w:i/>
          <w:iCs/>
          <w:sz w:val="24"/>
          <w:szCs w:val="24"/>
        </w:rPr>
        <w:tab/>
        <w:t>(40)</w:t>
      </w:r>
      <w:r>
        <w:rPr>
          <w:i/>
          <w:iCs/>
          <w:sz w:val="24"/>
          <w:szCs w:val="24"/>
        </w:rPr>
        <w:tab/>
        <w:t>The present-tense focus of ss252(1) and (3) is key to this…”.</w:t>
      </w:r>
    </w:p>
    <w:p w14:paraId="055CDDBF" w14:textId="77777777" w:rsidR="005670CF" w:rsidRDefault="005670CF" w:rsidP="005670CF">
      <w:pPr>
        <w:pStyle w:val="BodyText"/>
        <w:tabs>
          <w:tab w:val="left" w:pos="1843"/>
          <w:tab w:val="left" w:pos="2410"/>
          <w:tab w:val="right" w:pos="9310"/>
        </w:tabs>
        <w:spacing w:before="6" w:line="276" w:lineRule="auto"/>
        <w:ind w:left="2410" w:hanging="709"/>
        <w:jc w:val="both"/>
        <w:rPr>
          <w:i/>
          <w:iCs/>
          <w:sz w:val="24"/>
          <w:szCs w:val="24"/>
        </w:rPr>
      </w:pPr>
      <w:r>
        <w:rPr>
          <w:i/>
          <w:iCs/>
          <w:sz w:val="24"/>
          <w:szCs w:val="24"/>
        </w:rPr>
        <w:t>“</w:t>
      </w:r>
      <w:r>
        <w:rPr>
          <w:i/>
          <w:iCs/>
          <w:sz w:val="24"/>
          <w:szCs w:val="24"/>
        </w:rPr>
        <w:tab/>
        <w:t>(41)</w:t>
      </w:r>
      <w:r>
        <w:rPr>
          <w:i/>
          <w:iCs/>
          <w:sz w:val="24"/>
          <w:szCs w:val="24"/>
        </w:rPr>
        <w:tab/>
        <w:t>The court in granting just and equitable relief cannot of course revive prescribed debts.  But it can take them into account in assessing whether governance calls for a just and equitable remedy now.  It may be that, in practice, it will be difficult to fashion a remedy that takes these considerations into account.  But that is not a reason for barring the court’s power, a priori, on the ground that the debts have prescribed.”</w:t>
      </w:r>
    </w:p>
    <w:p w14:paraId="56B39D36" w14:textId="77777777" w:rsidR="005670CF" w:rsidRPr="004B3D95" w:rsidRDefault="005670CF" w:rsidP="005670CF">
      <w:pPr>
        <w:pStyle w:val="BodyText"/>
        <w:tabs>
          <w:tab w:val="left" w:pos="2410"/>
          <w:tab w:val="right" w:pos="9310"/>
        </w:tabs>
        <w:spacing w:before="6"/>
        <w:jc w:val="both"/>
        <w:rPr>
          <w:i/>
          <w:iCs/>
          <w:sz w:val="24"/>
          <w:szCs w:val="24"/>
        </w:rPr>
      </w:pPr>
    </w:p>
    <w:p w14:paraId="43A2FCA1" w14:textId="10D1A8AB" w:rsidR="005670CF" w:rsidRDefault="00255FEA" w:rsidP="00255FEA">
      <w:pPr>
        <w:pStyle w:val="BodyText"/>
        <w:tabs>
          <w:tab w:val="right" w:pos="9310"/>
        </w:tabs>
        <w:spacing w:before="6" w:line="360" w:lineRule="auto"/>
        <w:ind w:left="1985" w:hanging="851"/>
        <w:jc w:val="both"/>
        <w:rPr>
          <w:sz w:val="24"/>
          <w:szCs w:val="24"/>
        </w:rPr>
      </w:pPr>
      <w:r>
        <w:rPr>
          <w:sz w:val="24"/>
          <w:szCs w:val="24"/>
        </w:rPr>
        <w:lastRenderedPageBreak/>
        <w:t>22.2.</w:t>
      </w:r>
      <w:r>
        <w:rPr>
          <w:sz w:val="24"/>
          <w:szCs w:val="24"/>
        </w:rPr>
        <w:tab/>
      </w:r>
      <w:r w:rsidR="005670CF">
        <w:rPr>
          <w:sz w:val="24"/>
          <w:szCs w:val="24"/>
        </w:rPr>
        <w:t>The court found that the applicant’s claim does not constitute a debt:</w:t>
      </w:r>
    </w:p>
    <w:p w14:paraId="5EC2886C" w14:textId="77777777" w:rsidR="005670CF" w:rsidRDefault="005670CF" w:rsidP="005670CF">
      <w:pPr>
        <w:pStyle w:val="BodyText"/>
        <w:tabs>
          <w:tab w:val="right" w:pos="9310"/>
        </w:tabs>
        <w:spacing w:before="6"/>
        <w:ind w:left="1701"/>
        <w:jc w:val="both"/>
        <w:rPr>
          <w:sz w:val="24"/>
          <w:szCs w:val="24"/>
        </w:rPr>
      </w:pPr>
    </w:p>
    <w:p w14:paraId="67F89290" w14:textId="0708BD59" w:rsidR="005670CF" w:rsidRPr="00567C3E" w:rsidRDefault="005670CF" w:rsidP="005670CF">
      <w:pPr>
        <w:pStyle w:val="BodyText"/>
        <w:tabs>
          <w:tab w:val="left" w:pos="2127"/>
          <w:tab w:val="right" w:pos="9310"/>
        </w:tabs>
        <w:spacing w:before="6" w:line="276" w:lineRule="auto"/>
        <w:ind w:left="2127" w:hanging="142"/>
        <w:jc w:val="both"/>
        <w:rPr>
          <w:sz w:val="24"/>
          <w:szCs w:val="24"/>
        </w:rPr>
      </w:pPr>
      <w:r>
        <w:rPr>
          <w:sz w:val="24"/>
          <w:szCs w:val="24"/>
        </w:rPr>
        <w:t>“</w:t>
      </w:r>
      <w:r>
        <w:rPr>
          <w:sz w:val="24"/>
          <w:szCs w:val="24"/>
        </w:rPr>
        <w:tab/>
      </w:r>
      <w:r w:rsidRPr="00F33484">
        <w:rPr>
          <w:i/>
          <w:iCs/>
          <w:sz w:val="24"/>
          <w:szCs w:val="24"/>
        </w:rPr>
        <w:t>On the application of th</w:t>
      </w:r>
      <w:r>
        <w:rPr>
          <w:i/>
          <w:iCs/>
          <w:sz w:val="24"/>
          <w:szCs w:val="24"/>
        </w:rPr>
        <w:t>is</w:t>
      </w:r>
      <w:r w:rsidRPr="00F33484">
        <w:rPr>
          <w:i/>
          <w:iCs/>
          <w:sz w:val="24"/>
          <w:szCs w:val="24"/>
        </w:rPr>
        <w:t xml:space="preserve"> narrow test, I am satisfied that the applicants’ claim under s252 cannot constitute a ‘debt’.  The </w:t>
      </w:r>
      <w:r w:rsidRPr="00506377">
        <w:rPr>
          <w:i/>
          <w:iCs/>
          <w:sz w:val="24"/>
          <w:szCs w:val="24"/>
        </w:rPr>
        <w:t xml:space="preserve">claim is a far cry from something owed or due, or an obligation to pay money, deliver goods or render services to another. </w:t>
      </w:r>
      <w:r w:rsidRPr="00AD2D11">
        <w:rPr>
          <w:i/>
          <w:iCs/>
          <w:sz w:val="24"/>
          <w:szCs w:val="24"/>
          <w:u w:val="single"/>
        </w:rPr>
        <w:t>If anything, it is the right to seek a judicial determination as to whether the applicants are entitled to a statutory remedy</w:t>
      </w:r>
      <w:r w:rsidRPr="00506377">
        <w:rPr>
          <w:i/>
          <w:iCs/>
          <w:sz w:val="24"/>
          <w:szCs w:val="24"/>
        </w:rPr>
        <w:t>, the entitlement which is determined on equitable grounds, and thus allow</w:t>
      </w:r>
      <w:r>
        <w:rPr>
          <w:i/>
          <w:iCs/>
          <w:sz w:val="24"/>
          <w:szCs w:val="24"/>
        </w:rPr>
        <w:t>s</w:t>
      </w:r>
      <w:r w:rsidRPr="00506377">
        <w:rPr>
          <w:i/>
          <w:iCs/>
          <w:sz w:val="24"/>
          <w:szCs w:val="24"/>
        </w:rPr>
        <w:t xml:space="preserve"> the court to consider the applicants’ </w:t>
      </w:r>
      <w:r>
        <w:rPr>
          <w:i/>
          <w:iCs/>
          <w:sz w:val="24"/>
          <w:szCs w:val="24"/>
        </w:rPr>
        <w:t>tardiness,</w:t>
      </w:r>
      <w:r w:rsidRPr="00506377">
        <w:rPr>
          <w:i/>
          <w:iCs/>
          <w:sz w:val="24"/>
          <w:szCs w:val="24"/>
        </w:rPr>
        <w:t xml:space="preserve"> </w:t>
      </w:r>
      <w:r>
        <w:rPr>
          <w:i/>
          <w:iCs/>
          <w:sz w:val="24"/>
          <w:szCs w:val="24"/>
        </w:rPr>
        <w:t>what</w:t>
      </w:r>
      <w:r w:rsidRPr="00506377">
        <w:rPr>
          <w:i/>
          <w:iCs/>
          <w:sz w:val="24"/>
          <w:szCs w:val="24"/>
        </w:rPr>
        <w:t xml:space="preserve"> may or may not </w:t>
      </w:r>
      <w:r>
        <w:rPr>
          <w:i/>
          <w:iCs/>
          <w:sz w:val="24"/>
          <w:szCs w:val="24"/>
        </w:rPr>
        <w:t xml:space="preserve">have </w:t>
      </w:r>
      <w:r w:rsidRPr="00506377">
        <w:rPr>
          <w:i/>
          <w:iCs/>
          <w:sz w:val="24"/>
          <w:szCs w:val="24"/>
        </w:rPr>
        <w:t>prescribe</w:t>
      </w:r>
      <w:r>
        <w:rPr>
          <w:i/>
          <w:iCs/>
          <w:sz w:val="24"/>
          <w:szCs w:val="24"/>
        </w:rPr>
        <w:t>d</w:t>
      </w:r>
      <w:r w:rsidRPr="00506377">
        <w:rPr>
          <w:i/>
          <w:iCs/>
          <w:sz w:val="24"/>
          <w:szCs w:val="24"/>
        </w:rPr>
        <w:t xml:space="preserve"> and whether a just and equitable relief in relation to the operation of the company may be justified.”</w:t>
      </w:r>
      <w:r w:rsidRPr="007B73CF">
        <w:rPr>
          <w:sz w:val="24"/>
          <w:szCs w:val="24"/>
        </w:rPr>
        <w:t xml:space="preserve"> (par 49) </w:t>
      </w:r>
      <w:r w:rsidRPr="00567C3E">
        <w:rPr>
          <w:sz w:val="24"/>
          <w:szCs w:val="24"/>
        </w:rPr>
        <w:t>(my emphasis</w:t>
      </w:r>
      <w:r>
        <w:rPr>
          <w:sz w:val="24"/>
          <w:szCs w:val="24"/>
        </w:rPr>
        <w:t>)</w:t>
      </w:r>
    </w:p>
    <w:p w14:paraId="461B9DC4" w14:textId="77777777" w:rsidR="005670CF" w:rsidRDefault="005670CF" w:rsidP="005670CF">
      <w:pPr>
        <w:pStyle w:val="BodyText"/>
        <w:tabs>
          <w:tab w:val="right" w:pos="9310"/>
        </w:tabs>
        <w:spacing w:before="6" w:line="360" w:lineRule="auto"/>
        <w:jc w:val="both"/>
        <w:rPr>
          <w:i/>
          <w:iCs/>
          <w:sz w:val="24"/>
          <w:szCs w:val="24"/>
        </w:rPr>
      </w:pPr>
    </w:p>
    <w:p w14:paraId="2C8040EB" w14:textId="77777777" w:rsidR="005670CF" w:rsidRDefault="005670CF" w:rsidP="005670CF">
      <w:pPr>
        <w:pStyle w:val="BodyText"/>
        <w:tabs>
          <w:tab w:val="right" w:pos="9310"/>
        </w:tabs>
        <w:spacing w:before="6" w:line="360" w:lineRule="auto"/>
        <w:jc w:val="both"/>
        <w:rPr>
          <w:b/>
          <w:bCs/>
          <w:sz w:val="24"/>
          <w:szCs w:val="24"/>
          <w:u w:val="single"/>
        </w:rPr>
      </w:pPr>
      <w:r>
        <w:rPr>
          <w:b/>
          <w:bCs/>
          <w:sz w:val="24"/>
          <w:szCs w:val="24"/>
          <w:u w:val="single"/>
        </w:rPr>
        <w:t>EVALUATION</w:t>
      </w:r>
    </w:p>
    <w:p w14:paraId="4F47539B" w14:textId="77777777" w:rsidR="005670CF" w:rsidRPr="003D4BEF" w:rsidRDefault="005670CF" w:rsidP="005670CF">
      <w:pPr>
        <w:pStyle w:val="BodyText"/>
        <w:tabs>
          <w:tab w:val="right" w:pos="9310"/>
        </w:tabs>
        <w:spacing w:before="6"/>
        <w:jc w:val="both"/>
        <w:rPr>
          <w:b/>
          <w:bCs/>
          <w:sz w:val="24"/>
          <w:szCs w:val="24"/>
          <w:u w:val="single"/>
        </w:rPr>
      </w:pPr>
    </w:p>
    <w:p w14:paraId="7E5F5226" w14:textId="77777777" w:rsidR="005670CF" w:rsidRPr="006915C1" w:rsidRDefault="005670CF" w:rsidP="005670CF">
      <w:pPr>
        <w:pStyle w:val="BodyText"/>
        <w:tabs>
          <w:tab w:val="left" w:pos="1985"/>
          <w:tab w:val="right" w:pos="9310"/>
        </w:tabs>
        <w:spacing w:before="6" w:line="360" w:lineRule="auto"/>
        <w:jc w:val="both"/>
        <w:rPr>
          <w:b/>
          <w:bCs/>
          <w:sz w:val="24"/>
          <w:szCs w:val="24"/>
          <w:u w:val="single"/>
        </w:rPr>
      </w:pPr>
      <w:r w:rsidRPr="006915C1">
        <w:rPr>
          <w:b/>
          <w:bCs/>
          <w:sz w:val="24"/>
          <w:szCs w:val="24"/>
          <w:u w:val="single"/>
        </w:rPr>
        <w:t>The reinstatement claim based on s9B(3) of the Pension Funds Act</w:t>
      </w:r>
    </w:p>
    <w:p w14:paraId="29DF6AC6" w14:textId="77777777" w:rsidR="005670CF" w:rsidRDefault="005670CF" w:rsidP="005670CF">
      <w:pPr>
        <w:pStyle w:val="BodyText"/>
        <w:tabs>
          <w:tab w:val="left" w:pos="1985"/>
          <w:tab w:val="right" w:pos="9310"/>
        </w:tabs>
        <w:spacing w:before="6" w:line="360" w:lineRule="auto"/>
        <w:contextualSpacing/>
        <w:jc w:val="both"/>
        <w:rPr>
          <w:i/>
          <w:iCs/>
          <w:sz w:val="24"/>
          <w:szCs w:val="24"/>
        </w:rPr>
      </w:pPr>
    </w:p>
    <w:p w14:paraId="7B100837" w14:textId="02C3138D"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23.</w:t>
      </w:r>
      <w:r>
        <w:rPr>
          <w:sz w:val="24"/>
          <w:szCs w:val="24"/>
        </w:rPr>
        <w:tab/>
      </w:r>
      <w:r w:rsidR="005670CF">
        <w:rPr>
          <w:sz w:val="24"/>
          <w:szCs w:val="24"/>
        </w:rPr>
        <w:t>The plaintiffs’ claim for reinstatement as administrator is firstly based on s9B(3) of the PFA that provides:</w:t>
      </w:r>
    </w:p>
    <w:p w14:paraId="31182177" w14:textId="77777777" w:rsidR="005670CF" w:rsidRDefault="005670CF" w:rsidP="005670CF">
      <w:pPr>
        <w:pStyle w:val="ListParagraph"/>
        <w:rPr>
          <w:szCs w:val="24"/>
        </w:rPr>
      </w:pPr>
    </w:p>
    <w:p w14:paraId="05C892E6" w14:textId="77777777" w:rsidR="005670CF" w:rsidRPr="00C372F8" w:rsidRDefault="005670CF" w:rsidP="005670CF">
      <w:pPr>
        <w:pStyle w:val="BodyText"/>
        <w:tabs>
          <w:tab w:val="left" w:pos="993"/>
          <w:tab w:val="left" w:pos="1701"/>
          <w:tab w:val="right" w:pos="9310"/>
        </w:tabs>
        <w:spacing w:before="6" w:line="276" w:lineRule="auto"/>
        <w:ind w:left="851"/>
        <w:jc w:val="both"/>
        <w:rPr>
          <w:b/>
          <w:bCs/>
          <w:i/>
          <w:iCs/>
          <w:sz w:val="24"/>
          <w:szCs w:val="24"/>
        </w:rPr>
      </w:pPr>
      <w:r>
        <w:rPr>
          <w:sz w:val="24"/>
          <w:szCs w:val="24"/>
        </w:rPr>
        <w:t>“</w:t>
      </w:r>
      <w:r>
        <w:rPr>
          <w:sz w:val="24"/>
          <w:szCs w:val="24"/>
        </w:rPr>
        <w:tab/>
      </w:r>
      <w:r w:rsidRPr="00C372F8">
        <w:rPr>
          <w:b/>
          <w:bCs/>
          <w:i/>
          <w:iCs/>
          <w:sz w:val="24"/>
          <w:szCs w:val="24"/>
        </w:rPr>
        <w:t>9B</w:t>
      </w:r>
      <w:r w:rsidRPr="00C372F8">
        <w:rPr>
          <w:b/>
          <w:bCs/>
          <w:i/>
          <w:iCs/>
          <w:sz w:val="24"/>
          <w:szCs w:val="24"/>
        </w:rPr>
        <w:tab/>
        <w:t>Protection of disclosures</w:t>
      </w:r>
    </w:p>
    <w:p w14:paraId="7AB82BA9" w14:textId="77777777" w:rsidR="005670CF" w:rsidRPr="00C372F8" w:rsidRDefault="005670CF" w:rsidP="005670CF">
      <w:pPr>
        <w:pStyle w:val="BodyText"/>
        <w:tabs>
          <w:tab w:val="left" w:pos="993"/>
          <w:tab w:val="left" w:pos="1985"/>
          <w:tab w:val="right" w:pos="9310"/>
        </w:tabs>
        <w:spacing w:before="6" w:line="276" w:lineRule="auto"/>
        <w:ind w:left="851"/>
        <w:jc w:val="both"/>
        <w:rPr>
          <w:i/>
          <w:iCs/>
          <w:sz w:val="24"/>
          <w:szCs w:val="24"/>
        </w:rPr>
      </w:pPr>
      <w:r w:rsidRPr="00C372F8">
        <w:rPr>
          <w:b/>
          <w:bCs/>
          <w:i/>
          <w:iCs/>
          <w:sz w:val="24"/>
          <w:szCs w:val="24"/>
        </w:rPr>
        <w:tab/>
      </w:r>
      <w:r w:rsidRPr="00C372F8">
        <w:rPr>
          <w:i/>
          <w:iCs/>
          <w:sz w:val="24"/>
          <w:szCs w:val="24"/>
        </w:rPr>
        <w:t>(3)</w:t>
      </w:r>
    </w:p>
    <w:p w14:paraId="066FF5BF" w14:textId="77777777" w:rsidR="005670CF" w:rsidRPr="00C372F8" w:rsidRDefault="005670CF" w:rsidP="005670CF">
      <w:pPr>
        <w:pStyle w:val="BodyText"/>
        <w:tabs>
          <w:tab w:val="left" w:pos="993"/>
          <w:tab w:val="left" w:pos="1701"/>
          <w:tab w:val="right" w:pos="9310"/>
        </w:tabs>
        <w:spacing w:before="6" w:line="276" w:lineRule="auto"/>
        <w:ind w:left="1701" w:hanging="850"/>
        <w:jc w:val="both"/>
        <w:rPr>
          <w:i/>
          <w:iCs/>
          <w:sz w:val="24"/>
          <w:szCs w:val="24"/>
        </w:rPr>
      </w:pPr>
      <w:r w:rsidRPr="00C372F8">
        <w:rPr>
          <w:i/>
          <w:iCs/>
          <w:sz w:val="24"/>
          <w:szCs w:val="24"/>
        </w:rPr>
        <w:tab/>
        <w:t>(a)</w:t>
      </w:r>
      <w:r w:rsidRPr="00C372F8">
        <w:rPr>
          <w:i/>
          <w:iCs/>
          <w:sz w:val="24"/>
          <w:szCs w:val="24"/>
        </w:rPr>
        <w:tab/>
        <w:t>A board member, principal officer, deputy principal officer, valuator or other officer or employee of a fund or an administrator who makes a protected disclosure in accordance with this section, may not suffer any occupational or other detriment.</w:t>
      </w:r>
    </w:p>
    <w:p w14:paraId="103363E6" w14:textId="77777777" w:rsidR="005670CF" w:rsidRPr="00C372F8" w:rsidRDefault="005670CF" w:rsidP="005670CF">
      <w:pPr>
        <w:pStyle w:val="BodyText"/>
        <w:tabs>
          <w:tab w:val="left" w:pos="993"/>
          <w:tab w:val="left" w:pos="1701"/>
          <w:tab w:val="right" w:pos="9310"/>
        </w:tabs>
        <w:spacing w:before="6" w:line="276" w:lineRule="auto"/>
        <w:ind w:left="1701" w:hanging="850"/>
        <w:jc w:val="both"/>
        <w:rPr>
          <w:i/>
          <w:iCs/>
          <w:sz w:val="24"/>
          <w:szCs w:val="24"/>
        </w:rPr>
      </w:pPr>
      <w:r w:rsidRPr="00C372F8">
        <w:rPr>
          <w:i/>
          <w:iCs/>
          <w:sz w:val="24"/>
          <w:szCs w:val="24"/>
        </w:rPr>
        <w:tab/>
        <w:t>(b)</w:t>
      </w:r>
      <w:r w:rsidRPr="00C372F8">
        <w:rPr>
          <w:i/>
          <w:iCs/>
          <w:sz w:val="24"/>
          <w:szCs w:val="24"/>
        </w:rPr>
        <w:tab/>
        <w:t>Any person referred to in paragraph (a) who suffers any detriment, including occupational detriment as defined in the Protected Disclosures Act, may-</w:t>
      </w:r>
    </w:p>
    <w:p w14:paraId="1E8C3B49" w14:textId="77777777" w:rsidR="005670CF" w:rsidRPr="00B45350" w:rsidRDefault="005670CF" w:rsidP="005670CF">
      <w:pPr>
        <w:pStyle w:val="BodyText"/>
        <w:tabs>
          <w:tab w:val="left" w:pos="993"/>
          <w:tab w:val="left" w:pos="1701"/>
          <w:tab w:val="left" w:pos="2694"/>
          <w:tab w:val="right" w:pos="9310"/>
        </w:tabs>
        <w:spacing w:before="6" w:line="276" w:lineRule="auto"/>
        <w:ind w:left="2552" w:hanging="1701"/>
        <w:jc w:val="both"/>
        <w:rPr>
          <w:i/>
          <w:iCs/>
          <w:sz w:val="24"/>
          <w:szCs w:val="24"/>
        </w:rPr>
      </w:pPr>
      <w:r w:rsidRPr="00C372F8">
        <w:rPr>
          <w:i/>
          <w:iCs/>
          <w:sz w:val="24"/>
          <w:szCs w:val="24"/>
        </w:rPr>
        <w:tab/>
      </w:r>
      <w:r w:rsidRPr="00C372F8">
        <w:rPr>
          <w:i/>
          <w:iCs/>
          <w:sz w:val="24"/>
          <w:szCs w:val="24"/>
        </w:rPr>
        <w:tab/>
        <w:t>(i)</w:t>
      </w:r>
      <w:r w:rsidRPr="00C372F8">
        <w:rPr>
          <w:i/>
          <w:iCs/>
          <w:sz w:val="24"/>
          <w:szCs w:val="24"/>
        </w:rPr>
        <w:tab/>
      </w:r>
      <w:r w:rsidRPr="00B45350">
        <w:rPr>
          <w:i/>
          <w:iCs/>
          <w:sz w:val="24"/>
          <w:szCs w:val="24"/>
        </w:rPr>
        <w:t>seek the remedies provided for in section 4 of the Protected Disclosures Act, where occupational detriment has been suffered;</w:t>
      </w:r>
    </w:p>
    <w:p w14:paraId="04CB1300" w14:textId="77777777" w:rsidR="005670CF" w:rsidRPr="00C372F8" w:rsidRDefault="005670CF" w:rsidP="005670CF">
      <w:pPr>
        <w:pStyle w:val="BodyText"/>
        <w:tabs>
          <w:tab w:val="left" w:pos="993"/>
          <w:tab w:val="left" w:pos="1701"/>
          <w:tab w:val="left" w:pos="2694"/>
          <w:tab w:val="right" w:pos="9310"/>
        </w:tabs>
        <w:spacing w:before="6" w:line="276" w:lineRule="auto"/>
        <w:ind w:left="2552" w:hanging="1701"/>
        <w:jc w:val="both"/>
        <w:rPr>
          <w:i/>
          <w:iCs/>
          <w:sz w:val="24"/>
          <w:szCs w:val="24"/>
        </w:rPr>
      </w:pPr>
      <w:r w:rsidRPr="00C372F8">
        <w:rPr>
          <w:i/>
          <w:iCs/>
          <w:sz w:val="24"/>
          <w:szCs w:val="24"/>
        </w:rPr>
        <w:tab/>
      </w:r>
      <w:r w:rsidRPr="00C372F8">
        <w:rPr>
          <w:i/>
          <w:iCs/>
          <w:sz w:val="24"/>
          <w:szCs w:val="24"/>
        </w:rPr>
        <w:tab/>
        <w:t>(ii)</w:t>
      </w:r>
      <w:r w:rsidRPr="00C372F8">
        <w:rPr>
          <w:i/>
          <w:iCs/>
          <w:sz w:val="24"/>
          <w:szCs w:val="24"/>
        </w:rPr>
        <w:tab/>
        <w:t>approach any court having jurisdiction for appropriate relief; or</w:t>
      </w:r>
    </w:p>
    <w:p w14:paraId="7DA4924E" w14:textId="0D8A03DE" w:rsidR="005670CF" w:rsidRDefault="00255FEA" w:rsidP="00255FEA">
      <w:pPr>
        <w:pStyle w:val="BodyText"/>
        <w:tabs>
          <w:tab w:val="left" w:pos="993"/>
          <w:tab w:val="left" w:pos="1701"/>
          <w:tab w:val="left" w:pos="2552"/>
          <w:tab w:val="right" w:pos="9310"/>
        </w:tabs>
        <w:spacing w:before="6" w:line="276" w:lineRule="auto"/>
        <w:ind w:left="2552" w:hanging="851"/>
        <w:jc w:val="both"/>
        <w:rPr>
          <w:sz w:val="24"/>
          <w:szCs w:val="24"/>
        </w:rPr>
      </w:pPr>
      <w:r>
        <w:rPr>
          <w:sz w:val="24"/>
          <w:szCs w:val="24"/>
        </w:rPr>
        <w:t>(i)</w:t>
      </w:r>
      <w:r>
        <w:rPr>
          <w:sz w:val="24"/>
          <w:szCs w:val="24"/>
        </w:rPr>
        <w:tab/>
      </w:r>
      <w:r w:rsidR="005670CF" w:rsidRPr="00C372F8">
        <w:rPr>
          <w:i/>
          <w:iCs/>
          <w:sz w:val="24"/>
          <w:szCs w:val="24"/>
        </w:rPr>
        <w:t>Pursue any other process and seek any remedy provided for in law.</w:t>
      </w:r>
      <w:r w:rsidR="005670CF">
        <w:rPr>
          <w:sz w:val="24"/>
          <w:szCs w:val="24"/>
        </w:rPr>
        <w:t>”</w:t>
      </w:r>
    </w:p>
    <w:p w14:paraId="2D8DBA17" w14:textId="77777777" w:rsidR="005670CF" w:rsidRDefault="005670CF" w:rsidP="005670CF">
      <w:pPr>
        <w:pStyle w:val="BodyText"/>
        <w:tabs>
          <w:tab w:val="left" w:pos="993"/>
          <w:tab w:val="left" w:pos="1701"/>
          <w:tab w:val="left" w:pos="2552"/>
          <w:tab w:val="right" w:pos="9310"/>
        </w:tabs>
        <w:spacing w:before="6"/>
        <w:jc w:val="both"/>
        <w:rPr>
          <w:sz w:val="24"/>
          <w:szCs w:val="24"/>
        </w:rPr>
      </w:pPr>
    </w:p>
    <w:p w14:paraId="3128D2A8" w14:textId="13DC8293"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24.</w:t>
      </w:r>
      <w:r>
        <w:rPr>
          <w:sz w:val="24"/>
          <w:szCs w:val="24"/>
        </w:rPr>
        <w:tab/>
      </w:r>
      <w:r w:rsidR="005670CF">
        <w:rPr>
          <w:sz w:val="24"/>
          <w:szCs w:val="24"/>
        </w:rPr>
        <w:t xml:space="preserve">Section 4(1B) of the Protected Disclosures Act, 26 of 2000 (hereinafter referred to as “the </w:t>
      </w:r>
      <w:r w:rsidR="005670CF" w:rsidRPr="00D500D5">
        <w:rPr>
          <w:b/>
          <w:bCs/>
          <w:sz w:val="24"/>
          <w:szCs w:val="24"/>
        </w:rPr>
        <w:t>PDA</w:t>
      </w:r>
      <w:r w:rsidR="005670CF">
        <w:rPr>
          <w:sz w:val="24"/>
          <w:szCs w:val="24"/>
        </w:rPr>
        <w:t>”), provides that:</w:t>
      </w:r>
    </w:p>
    <w:p w14:paraId="062649C2" w14:textId="77777777" w:rsidR="005670CF" w:rsidRDefault="005670CF" w:rsidP="005670CF">
      <w:pPr>
        <w:pStyle w:val="BodyText"/>
        <w:tabs>
          <w:tab w:val="left" w:pos="851"/>
          <w:tab w:val="left" w:pos="1985"/>
          <w:tab w:val="right" w:pos="9310"/>
        </w:tabs>
        <w:spacing w:before="6"/>
        <w:jc w:val="both"/>
        <w:rPr>
          <w:sz w:val="24"/>
          <w:szCs w:val="24"/>
        </w:rPr>
      </w:pPr>
    </w:p>
    <w:p w14:paraId="05E838F9" w14:textId="77777777" w:rsidR="005670CF" w:rsidRPr="00C372F8" w:rsidRDefault="005670CF" w:rsidP="005670CF">
      <w:pPr>
        <w:pStyle w:val="BodyText"/>
        <w:tabs>
          <w:tab w:val="left" w:pos="993"/>
          <w:tab w:val="left" w:pos="1701"/>
          <w:tab w:val="left" w:pos="1985"/>
          <w:tab w:val="right" w:pos="9310"/>
        </w:tabs>
        <w:spacing w:before="6" w:line="276" w:lineRule="auto"/>
        <w:ind w:left="1701" w:hanging="850"/>
        <w:jc w:val="both"/>
        <w:rPr>
          <w:i/>
          <w:iCs/>
          <w:sz w:val="24"/>
          <w:szCs w:val="24"/>
        </w:rPr>
      </w:pPr>
      <w:r>
        <w:rPr>
          <w:sz w:val="24"/>
          <w:szCs w:val="24"/>
        </w:rPr>
        <w:t>“</w:t>
      </w:r>
      <w:r w:rsidRPr="00C372F8">
        <w:rPr>
          <w:i/>
          <w:iCs/>
          <w:sz w:val="24"/>
          <w:szCs w:val="24"/>
        </w:rPr>
        <w:t>(1B)</w:t>
      </w:r>
      <w:r w:rsidRPr="00C372F8">
        <w:rPr>
          <w:i/>
          <w:iCs/>
          <w:sz w:val="24"/>
          <w:szCs w:val="24"/>
        </w:rPr>
        <w:tab/>
        <w:t xml:space="preserve">If the court or tribunal, including the Labour Court, is satisfied that an employee or worker has been subjected to or will be subjected to an occupational detriment on account of a protected disclosure, it </w:t>
      </w:r>
      <w:r w:rsidRPr="00C372F8">
        <w:rPr>
          <w:i/>
          <w:iCs/>
          <w:sz w:val="24"/>
          <w:szCs w:val="24"/>
          <w:u w:val="single"/>
        </w:rPr>
        <w:t>may make an appropriate order that is just and equitable in the circumstances</w:t>
      </w:r>
      <w:r w:rsidRPr="00C372F8">
        <w:rPr>
          <w:i/>
          <w:iCs/>
          <w:sz w:val="24"/>
          <w:szCs w:val="24"/>
        </w:rPr>
        <w:t xml:space="preserve">, </w:t>
      </w:r>
      <w:r w:rsidRPr="00C372F8">
        <w:rPr>
          <w:i/>
          <w:iCs/>
          <w:sz w:val="24"/>
          <w:szCs w:val="24"/>
        </w:rPr>
        <w:lastRenderedPageBreak/>
        <w:t>including-</w:t>
      </w:r>
    </w:p>
    <w:p w14:paraId="38DE635A" w14:textId="7C0CD88D" w:rsidR="005670CF" w:rsidRPr="00C372F8" w:rsidRDefault="00255FEA" w:rsidP="00255FEA">
      <w:pPr>
        <w:pStyle w:val="BodyText"/>
        <w:tabs>
          <w:tab w:val="left" w:pos="993"/>
          <w:tab w:val="left" w:pos="1701"/>
          <w:tab w:val="left" w:pos="1985"/>
          <w:tab w:val="right" w:pos="9310"/>
        </w:tabs>
        <w:spacing w:before="6" w:line="276" w:lineRule="auto"/>
        <w:ind w:left="1701" w:hanging="715"/>
        <w:jc w:val="both"/>
        <w:rPr>
          <w:i/>
          <w:iCs/>
          <w:sz w:val="24"/>
          <w:szCs w:val="24"/>
        </w:rPr>
      </w:pPr>
      <w:r w:rsidRPr="00C372F8">
        <w:rPr>
          <w:i/>
          <w:iCs/>
          <w:sz w:val="24"/>
          <w:szCs w:val="24"/>
        </w:rPr>
        <w:t>(a)</w:t>
      </w:r>
      <w:r w:rsidRPr="00C372F8">
        <w:rPr>
          <w:i/>
          <w:iCs/>
          <w:sz w:val="24"/>
          <w:szCs w:val="24"/>
        </w:rPr>
        <w:tab/>
      </w:r>
      <w:r w:rsidR="005670CF" w:rsidRPr="00C372F8">
        <w:rPr>
          <w:i/>
          <w:iCs/>
          <w:sz w:val="24"/>
          <w:szCs w:val="24"/>
        </w:rPr>
        <w:t>payment of compensation by the employer or client, as the case may be, to that employee or worker;</w:t>
      </w:r>
    </w:p>
    <w:p w14:paraId="469644B1" w14:textId="1B9D492C" w:rsidR="005670CF" w:rsidRPr="00C372F8" w:rsidRDefault="00255FEA" w:rsidP="00255FEA">
      <w:pPr>
        <w:pStyle w:val="BodyText"/>
        <w:tabs>
          <w:tab w:val="left" w:pos="993"/>
          <w:tab w:val="left" w:pos="1701"/>
          <w:tab w:val="left" w:pos="1985"/>
          <w:tab w:val="right" w:pos="9310"/>
        </w:tabs>
        <w:spacing w:before="6" w:line="276" w:lineRule="auto"/>
        <w:ind w:left="1701" w:hanging="715"/>
        <w:jc w:val="both"/>
        <w:rPr>
          <w:i/>
          <w:iCs/>
          <w:sz w:val="24"/>
          <w:szCs w:val="24"/>
        </w:rPr>
      </w:pPr>
      <w:r w:rsidRPr="00C372F8">
        <w:rPr>
          <w:i/>
          <w:iCs/>
          <w:sz w:val="24"/>
          <w:szCs w:val="24"/>
        </w:rPr>
        <w:t>(b)</w:t>
      </w:r>
      <w:r w:rsidRPr="00C372F8">
        <w:rPr>
          <w:i/>
          <w:iCs/>
          <w:sz w:val="24"/>
          <w:szCs w:val="24"/>
        </w:rPr>
        <w:tab/>
      </w:r>
      <w:r w:rsidR="005670CF" w:rsidRPr="00C372F8">
        <w:rPr>
          <w:i/>
          <w:iCs/>
          <w:sz w:val="24"/>
          <w:szCs w:val="24"/>
        </w:rPr>
        <w:t>payment by the employer or client, as the case may be, of actual damages suffered by the employee or worker; or</w:t>
      </w:r>
    </w:p>
    <w:p w14:paraId="0DD621B5" w14:textId="1DB749F7" w:rsidR="005670CF" w:rsidRDefault="00255FEA" w:rsidP="00255FEA">
      <w:pPr>
        <w:pStyle w:val="BodyText"/>
        <w:tabs>
          <w:tab w:val="left" w:pos="993"/>
          <w:tab w:val="left" w:pos="1701"/>
          <w:tab w:val="left" w:pos="1985"/>
          <w:tab w:val="right" w:pos="9310"/>
        </w:tabs>
        <w:spacing w:before="6" w:line="276" w:lineRule="auto"/>
        <w:ind w:left="1701" w:hanging="715"/>
        <w:jc w:val="both"/>
        <w:rPr>
          <w:sz w:val="24"/>
          <w:szCs w:val="24"/>
        </w:rPr>
      </w:pPr>
      <w:r>
        <w:rPr>
          <w:sz w:val="24"/>
          <w:szCs w:val="24"/>
        </w:rPr>
        <w:t>(c)</w:t>
      </w:r>
      <w:r>
        <w:rPr>
          <w:sz w:val="24"/>
          <w:szCs w:val="24"/>
        </w:rPr>
        <w:tab/>
      </w:r>
      <w:r w:rsidR="005670CF" w:rsidRPr="00C372F8">
        <w:rPr>
          <w:i/>
          <w:iCs/>
          <w:sz w:val="24"/>
          <w:szCs w:val="24"/>
        </w:rPr>
        <w:t>an order directing the employer or client, as the case may be, to take steps to remedy the occupational detriment.</w:t>
      </w:r>
      <w:r w:rsidR="005670CF">
        <w:rPr>
          <w:sz w:val="24"/>
          <w:szCs w:val="24"/>
        </w:rPr>
        <w:t>” (my emphasis)</w:t>
      </w:r>
    </w:p>
    <w:p w14:paraId="6AD7C357" w14:textId="77777777" w:rsidR="005670CF" w:rsidRDefault="005670CF" w:rsidP="005670CF">
      <w:pPr>
        <w:pStyle w:val="BodyText"/>
        <w:tabs>
          <w:tab w:val="left" w:pos="1985"/>
          <w:tab w:val="right" w:pos="9310"/>
        </w:tabs>
        <w:spacing w:before="6"/>
        <w:ind w:left="1701" w:hanging="850"/>
        <w:jc w:val="both"/>
        <w:rPr>
          <w:sz w:val="24"/>
          <w:szCs w:val="24"/>
        </w:rPr>
      </w:pPr>
    </w:p>
    <w:p w14:paraId="726DCF59" w14:textId="045A77EC"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25.</w:t>
      </w:r>
      <w:r>
        <w:rPr>
          <w:sz w:val="24"/>
          <w:szCs w:val="24"/>
        </w:rPr>
        <w:tab/>
      </w:r>
      <w:r w:rsidR="005670CF">
        <w:rPr>
          <w:sz w:val="24"/>
          <w:szCs w:val="24"/>
        </w:rPr>
        <w:t>The first plaintiff alleged that the submission of the two reports of malfeasance constituted protected disclosures within the contemplation of s9B(2) of the PFA (paragraphs 28 – 30 of the particulars of claim) and that the termination of the agreements constituted an unlawful occupational detriment (see: paragraphs 31 – 33 of the particulars of claim).</w:t>
      </w:r>
    </w:p>
    <w:p w14:paraId="79B87527" w14:textId="77777777" w:rsidR="005670CF" w:rsidRDefault="005670CF" w:rsidP="005670CF">
      <w:pPr>
        <w:pStyle w:val="BodyText"/>
        <w:tabs>
          <w:tab w:val="left" w:pos="851"/>
          <w:tab w:val="left" w:pos="1985"/>
          <w:tab w:val="right" w:pos="9310"/>
        </w:tabs>
        <w:spacing w:before="6"/>
        <w:ind w:left="851"/>
        <w:jc w:val="both"/>
        <w:rPr>
          <w:sz w:val="24"/>
          <w:szCs w:val="24"/>
        </w:rPr>
      </w:pPr>
    </w:p>
    <w:p w14:paraId="347341B2" w14:textId="0E44E6E4"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26.</w:t>
      </w:r>
      <w:r>
        <w:rPr>
          <w:sz w:val="24"/>
          <w:szCs w:val="24"/>
        </w:rPr>
        <w:tab/>
      </w:r>
      <w:r w:rsidR="005670CF">
        <w:rPr>
          <w:sz w:val="24"/>
          <w:szCs w:val="24"/>
        </w:rPr>
        <w:t>The defendants raised an exception amongst others on the basis that the PDA only applies to employees who “blow the whistle” and that the Act does not extend to a service provider or an administrator of a pension fund.</w:t>
      </w:r>
    </w:p>
    <w:p w14:paraId="44AC0C20" w14:textId="77777777" w:rsidR="005670CF" w:rsidRDefault="005670CF" w:rsidP="005670CF">
      <w:pPr>
        <w:pStyle w:val="BodyText"/>
        <w:tabs>
          <w:tab w:val="left" w:pos="851"/>
          <w:tab w:val="left" w:pos="1985"/>
          <w:tab w:val="right" w:pos="9310"/>
        </w:tabs>
        <w:spacing w:before="6"/>
        <w:ind w:left="851"/>
        <w:jc w:val="both"/>
        <w:rPr>
          <w:sz w:val="24"/>
          <w:szCs w:val="24"/>
        </w:rPr>
      </w:pPr>
    </w:p>
    <w:p w14:paraId="175A05E3" w14:textId="46B44EEE"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27.</w:t>
      </w:r>
      <w:r>
        <w:rPr>
          <w:sz w:val="24"/>
          <w:szCs w:val="24"/>
        </w:rPr>
        <w:tab/>
      </w:r>
      <w:r w:rsidR="005670CF">
        <w:rPr>
          <w:sz w:val="24"/>
          <w:szCs w:val="24"/>
        </w:rPr>
        <w:t>On 15 February 2021 Justice Murphy in a reasoned judgment and after an analysis of the relevant provisions of the PFA and the PDA, dismissed the exception.  He found that:</w:t>
      </w:r>
    </w:p>
    <w:p w14:paraId="73A09C45" w14:textId="77777777" w:rsidR="005670CF" w:rsidRDefault="005670CF" w:rsidP="005670CF">
      <w:pPr>
        <w:pStyle w:val="ListParagraph"/>
        <w:rPr>
          <w:szCs w:val="24"/>
        </w:rPr>
      </w:pPr>
    </w:p>
    <w:p w14:paraId="7397F5DB" w14:textId="7B9CBAB9" w:rsidR="005670CF" w:rsidRDefault="00255FEA" w:rsidP="00255FEA">
      <w:pPr>
        <w:pStyle w:val="BodyText"/>
        <w:tabs>
          <w:tab w:val="left" w:pos="1134"/>
          <w:tab w:val="left" w:pos="1701"/>
          <w:tab w:val="right" w:pos="9310"/>
        </w:tabs>
        <w:spacing w:before="6" w:line="360" w:lineRule="auto"/>
        <w:ind w:left="1701" w:hanging="850"/>
        <w:jc w:val="both"/>
        <w:rPr>
          <w:sz w:val="24"/>
          <w:szCs w:val="24"/>
        </w:rPr>
      </w:pPr>
      <w:r>
        <w:rPr>
          <w:sz w:val="24"/>
          <w:szCs w:val="24"/>
        </w:rPr>
        <w:t>27.1.</w:t>
      </w:r>
      <w:r>
        <w:rPr>
          <w:sz w:val="24"/>
          <w:szCs w:val="24"/>
        </w:rPr>
        <w:tab/>
      </w:r>
      <w:r w:rsidR="005670CF">
        <w:rPr>
          <w:sz w:val="24"/>
          <w:szCs w:val="24"/>
        </w:rPr>
        <w:t>the wording of s9B(2) of the Pension Funds Act, as well as the definition of a disclosure in s 1 of the Act, “</w:t>
      </w:r>
      <w:r w:rsidR="005670CF" w:rsidRPr="009C1F15">
        <w:rPr>
          <w:i/>
          <w:iCs/>
          <w:sz w:val="24"/>
          <w:szCs w:val="24"/>
        </w:rPr>
        <w:t xml:space="preserve">is equally capable of a textual interpretation confining the identified natural persons…to the servants of a pension fund </w:t>
      </w:r>
      <w:r w:rsidR="005670CF" w:rsidRPr="009C1F15">
        <w:rPr>
          <w:i/>
          <w:iCs/>
          <w:sz w:val="24"/>
          <w:szCs w:val="24"/>
          <w:u w:val="single"/>
        </w:rPr>
        <w:t>and</w:t>
      </w:r>
      <w:r w:rsidR="005670CF" w:rsidRPr="009C1F15">
        <w:rPr>
          <w:i/>
          <w:iCs/>
          <w:sz w:val="24"/>
          <w:szCs w:val="24"/>
        </w:rPr>
        <w:t xml:space="preserve"> for administrators to be a stand-alone category</w:t>
      </w:r>
      <w:r w:rsidR="005670CF">
        <w:rPr>
          <w:i/>
          <w:iCs/>
          <w:sz w:val="24"/>
          <w:szCs w:val="24"/>
        </w:rPr>
        <w:t>.</w:t>
      </w:r>
      <w:r w:rsidR="005670CF" w:rsidRPr="0084130A">
        <w:rPr>
          <w:i/>
          <w:iCs/>
          <w:sz w:val="24"/>
          <w:szCs w:val="24"/>
        </w:rPr>
        <w:t xml:space="preserve">  An interpretation of this order makes eminent sense in the context of prudential regulation of pension funds where administrators have fiduciary and statutory duties, including a specific duty to make disclosures to the Registrar in terms of section</w:t>
      </w:r>
      <w:r w:rsidR="005670CF">
        <w:rPr>
          <w:i/>
          <w:iCs/>
          <w:sz w:val="24"/>
          <w:szCs w:val="24"/>
        </w:rPr>
        <w:t> </w:t>
      </w:r>
      <w:r w:rsidR="005670CF" w:rsidRPr="0084130A">
        <w:rPr>
          <w:i/>
          <w:iCs/>
          <w:sz w:val="24"/>
          <w:szCs w:val="24"/>
        </w:rPr>
        <w:t>13B(10)</w:t>
      </w:r>
      <w:r w:rsidR="005670CF">
        <w:rPr>
          <w:i/>
          <w:iCs/>
          <w:sz w:val="24"/>
          <w:szCs w:val="24"/>
        </w:rPr>
        <w:t>.</w:t>
      </w:r>
      <w:r w:rsidR="005670CF">
        <w:rPr>
          <w:sz w:val="24"/>
          <w:szCs w:val="24"/>
        </w:rPr>
        <w:t>” (par 30);</w:t>
      </w:r>
    </w:p>
    <w:p w14:paraId="27BFB6E4" w14:textId="77777777" w:rsidR="005670CF" w:rsidRDefault="005670CF" w:rsidP="005670CF">
      <w:pPr>
        <w:pStyle w:val="BodyText"/>
        <w:tabs>
          <w:tab w:val="left" w:pos="1134"/>
          <w:tab w:val="left" w:pos="1701"/>
          <w:tab w:val="right" w:pos="9310"/>
        </w:tabs>
        <w:spacing w:before="6"/>
        <w:ind w:left="1701"/>
        <w:jc w:val="both"/>
        <w:rPr>
          <w:sz w:val="24"/>
          <w:szCs w:val="24"/>
        </w:rPr>
      </w:pPr>
    </w:p>
    <w:p w14:paraId="00D804B3" w14:textId="4CE801E0" w:rsidR="005670CF" w:rsidRDefault="00255FEA" w:rsidP="00255FEA">
      <w:pPr>
        <w:pStyle w:val="BodyText"/>
        <w:tabs>
          <w:tab w:val="left" w:pos="1134"/>
          <w:tab w:val="left" w:pos="1701"/>
          <w:tab w:val="left" w:pos="1843"/>
          <w:tab w:val="right" w:pos="9310"/>
        </w:tabs>
        <w:spacing w:before="6" w:line="360" w:lineRule="auto"/>
        <w:ind w:left="1843" w:hanging="992"/>
        <w:jc w:val="both"/>
        <w:rPr>
          <w:sz w:val="24"/>
          <w:szCs w:val="24"/>
        </w:rPr>
      </w:pPr>
      <w:r>
        <w:rPr>
          <w:sz w:val="24"/>
          <w:szCs w:val="24"/>
        </w:rPr>
        <w:t>27.2.</w:t>
      </w:r>
      <w:r>
        <w:rPr>
          <w:sz w:val="24"/>
          <w:szCs w:val="24"/>
        </w:rPr>
        <w:tab/>
      </w:r>
      <w:r w:rsidR="005670CF">
        <w:rPr>
          <w:sz w:val="24"/>
          <w:szCs w:val="24"/>
        </w:rPr>
        <w:t>“</w:t>
      </w:r>
      <w:r w:rsidR="005670CF" w:rsidRPr="00A70EDF">
        <w:rPr>
          <w:i/>
          <w:iCs/>
          <w:sz w:val="24"/>
          <w:szCs w:val="24"/>
        </w:rPr>
        <w:tab/>
        <w:t>The termination of the contracts may be regarded as a detriment as contemplated in s9B(3)(b) of the PFA (albeit not an occupational detriment of the kind that might be suffered by an employee) permitting RFS to approach the court for appropriate relief in terms of s9B(3)(b)(ii) of the PFA.</w:t>
      </w:r>
      <w:r w:rsidR="005670CF">
        <w:rPr>
          <w:sz w:val="24"/>
          <w:szCs w:val="24"/>
        </w:rPr>
        <w:t>” (par 34); and</w:t>
      </w:r>
    </w:p>
    <w:p w14:paraId="7A38FF85" w14:textId="77777777" w:rsidR="005670CF" w:rsidRDefault="005670CF" w:rsidP="005670CF">
      <w:pPr>
        <w:pStyle w:val="ListParagraph"/>
        <w:rPr>
          <w:szCs w:val="24"/>
        </w:rPr>
      </w:pPr>
    </w:p>
    <w:p w14:paraId="77AF8FDE" w14:textId="7C406177" w:rsidR="005670CF" w:rsidRDefault="00255FEA" w:rsidP="00255FEA">
      <w:pPr>
        <w:pStyle w:val="BodyText"/>
        <w:tabs>
          <w:tab w:val="left" w:pos="1134"/>
          <w:tab w:val="left" w:pos="1701"/>
          <w:tab w:val="left" w:pos="1843"/>
          <w:tab w:val="right" w:pos="9310"/>
        </w:tabs>
        <w:spacing w:before="6" w:line="360" w:lineRule="auto"/>
        <w:ind w:left="1843" w:hanging="992"/>
        <w:jc w:val="both"/>
        <w:rPr>
          <w:sz w:val="24"/>
          <w:szCs w:val="24"/>
        </w:rPr>
      </w:pPr>
      <w:r>
        <w:rPr>
          <w:sz w:val="24"/>
          <w:szCs w:val="24"/>
        </w:rPr>
        <w:lastRenderedPageBreak/>
        <w:t>27.3.</w:t>
      </w:r>
      <w:r>
        <w:rPr>
          <w:sz w:val="24"/>
          <w:szCs w:val="24"/>
        </w:rPr>
        <w:tab/>
      </w:r>
      <w:r w:rsidR="005670CF">
        <w:rPr>
          <w:sz w:val="24"/>
          <w:szCs w:val="24"/>
        </w:rPr>
        <w:t>“</w:t>
      </w:r>
      <w:r w:rsidR="005670CF">
        <w:rPr>
          <w:sz w:val="24"/>
          <w:szCs w:val="24"/>
        </w:rPr>
        <w:tab/>
      </w:r>
      <w:r w:rsidR="005670CF" w:rsidRPr="00A25EFD">
        <w:rPr>
          <w:i/>
          <w:iCs/>
          <w:sz w:val="24"/>
          <w:szCs w:val="24"/>
        </w:rPr>
        <w:t xml:space="preserve">In the premises, I am </w:t>
      </w:r>
      <w:r w:rsidR="005670CF">
        <w:rPr>
          <w:i/>
          <w:iCs/>
          <w:sz w:val="24"/>
          <w:szCs w:val="24"/>
        </w:rPr>
        <w:t>per</w:t>
      </w:r>
      <w:r w:rsidR="005670CF" w:rsidRPr="00A25EFD">
        <w:rPr>
          <w:i/>
          <w:iCs/>
          <w:sz w:val="24"/>
          <w:szCs w:val="24"/>
        </w:rPr>
        <w:t>suaded that the first cause of action pleaded by RFS in its particulars of claim is one that can be competently mounted in law and the exception taken to it falls to be dismissed</w:t>
      </w:r>
      <w:r w:rsidR="005670CF">
        <w:rPr>
          <w:sz w:val="24"/>
          <w:szCs w:val="24"/>
        </w:rPr>
        <w:t>.” (par 35).</w:t>
      </w:r>
    </w:p>
    <w:p w14:paraId="252F3B73" w14:textId="77777777" w:rsidR="005670CF" w:rsidRDefault="005670CF" w:rsidP="005670CF">
      <w:pPr>
        <w:pStyle w:val="ListParagraph"/>
        <w:rPr>
          <w:szCs w:val="24"/>
        </w:rPr>
      </w:pPr>
    </w:p>
    <w:p w14:paraId="200871BD" w14:textId="078E6188"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28.</w:t>
      </w:r>
      <w:r>
        <w:rPr>
          <w:sz w:val="24"/>
          <w:szCs w:val="24"/>
        </w:rPr>
        <w:tab/>
      </w:r>
      <w:r w:rsidR="005670CF">
        <w:rPr>
          <w:sz w:val="24"/>
          <w:szCs w:val="24"/>
        </w:rPr>
        <w:t>The plaintiffs’ averments are accepted as correct at this stage, and I thus accept that the first plaintiff has been subjected to an occupational detriment, on account of a protected disclosure, and that the court can make “</w:t>
      </w:r>
      <w:r w:rsidR="005670CF" w:rsidRPr="00EB1116">
        <w:rPr>
          <w:i/>
          <w:iCs/>
          <w:sz w:val="24"/>
          <w:szCs w:val="24"/>
        </w:rPr>
        <w:t>an appropriate order that is just and equitable in the circumstances</w:t>
      </w:r>
      <w:r w:rsidR="005670CF">
        <w:rPr>
          <w:sz w:val="24"/>
          <w:szCs w:val="24"/>
        </w:rPr>
        <w:t>”.  The court has a wide just and equitable discretion, to make an appropriate order, including an order for payment of compensation, actual damages or to order any remedial steps it deems fit.</w:t>
      </w:r>
    </w:p>
    <w:p w14:paraId="7F0013A8" w14:textId="77777777" w:rsidR="005670CF" w:rsidRDefault="005670CF" w:rsidP="005670CF">
      <w:pPr>
        <w:pStyle w:val="BodyText"/>
        <w:tabs>
          <w:tab w:val="left" w:pos="851"/>
          <w:tab w:val="left" w:pos="1985"/>
          <w:tab w:val="right" w:pos="9310"/>
        </w:tabs>
        <w:spacing w:before="6"/>
        <w:ind w:left="851"/>
        <w:jc w:val="both"/>
        <w:rPr>
          <w:sz w:val="24"/>
          <w:szCs w:val="24"/>
        </w:rPr>
      </w:pPr>
    </w:p>
    <w:p w14:paraId="40FF167B" w14:textId="06B9235D"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29.</w:t>
      </w:r>
      <w:r>
        <w:rPr>
          <w:sz w:val="24"/>
          <w:szCs w:val="24"/>
        </w:rPr>
        <w:tab/>
      </w:r>
      <w:r w:rsidR="005670CF">
        <w:rPr>
          <w:sz w:val="24"/>
          <w:szCs w:val="24"/>
        </w:rPr>
        <w:t xml:space="preserve">In the </w:t>
      </w:r>
      <w:r w:rsidR="005670CF" w:rsidRPr="002669F2">
        <w:rPr>
          <w:b/>
          <w:bCs/>
          <w:sz w:val="24"/>
          <w:szCs w:val="24"/>
        </w:rPr>
        <w:t>Off-beat Holiday Club</w:t>
      </w:r>
      <w:r w:rsidR="005670CF">
        <w:rPr>
          <w:sz w:val="24"/>
          <w:szCs w:val="24"/>
        </w:rPr>
        <w:t xml:space="preserve"> case the statutory provisions empowered the court to on just and equitable grounds determine whether the applicant is entitled to a statutory remedy and if so, to craft just and equitable relief (par 49).</w:t>
      </w:r>
    </w:p>
    <w:p w14:paraId="150E4FAB" w14:textId="77777777" w:rsidR="005670CF" w:rsidRDefault="005670CF" w:rsidP="005670CF">
      <w:pPr>
        <w:pStyle w:val="ListParagraph"/>
        <w:rPr>
          <w:szCs w:val="24"/>
        </w:rPr>
      </w:pPr>
    </w:p>
    <w:p w14:paraId="61130492" w14:textId="4FFF0D96"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30.</w:t>
      </w:r>
      <w:r>
        <w:rPr>
          <w:sz w:val="24"/>
          <w:szCs w:val="24"/>
        </w:rPr>
        <w:tab/>
      </w:r>
      <w:r w:rsidR="005670CF">
        <w:rPr>
          <w:sz w:val="24"/>
          <w:szCs w:val="24"/>
        </w:rPr>
        <w:t xml:space="preserve">In </w:t>
      </w:r>
      <w:r w:rsidR="005670CF" w:rsidRPr="0087696A">
        <w:rPr>
          <w:b/>
          <w:bCs/>
          <w:sz w:val="24"/>
          <w:szCs w:val="24"/>
        </w:rPr>
        <w:t>Gaffoor N.O. and Another v Vangates Inve</w:t>
      </w:r>
      <w:r w:rsidR="005670CF">
        <w:rPr>
          <w:b/>
          <w:bCs/>
          <w:sz w:val="24"/>
          <w:szCs w:val="24"/>
        </w:rPr>
        <w:t>st</w:t>
      </w:r>
      <w:r w:rsidR="005670CF" w:rsidRPr="0087696A">
        <w:rPr>
          <w:b/>
          <w:bCs/>
          <w:sz w:val="24"/>
          <w:szCs w:val="24"/>
        </w:rPr>
        <w:t xml:space="preserve">ments (Pty) Ltd and Others, </w:t>
      </w:r>
      <w:r w:rsidR="005670CF">
        <w:rPr>
          <w:b/>
          <w:bCs/>
          <w:sz w:val="24"/>
          <w:szCs w:val="24"/>
        </w:rPr>
        <w:t>20</w:t>
      </w:r>
      <w:r w:rsidR="005670CF" w:rsidRPr="0087696A">
        <w:rPr>
          <w:b/>
          <w:bCs/>
          <w:sz w:val="24"/>
          <w:szCs w:val="24"/>
        </w:rPr>
        <w:t>12 (4) SA 281 (SCA)</w:t>
      </w:r>
      <w:r w:rsidR="005670CF">
        <w:rPr>
          <w:sz w:val="24"/>
          <w:szCs w:val="24"/>
        </w:rPr>
        <w:t xml:space="preserve"> the SCA interpreted s115 of the Company Act that provides that if the name of any person is without sufficient reason entered into or omitted from the register of members of a company, the person concerned may apply to the high court for the rectification of the register.</w:t>
      </w:r>
    </w:p>
    <w:p w14:paraId="31A350BF" w14:textId="77777777" w:rsidR="005670CF" w:rsidRDefault="005670CF" w:rsidP="005670CF">
      <w:pPr>
        <w:pStyle w:val="ListParagraph"/>
        <w:rPr>
          <w:szCs w:val="24"/>
        </w:rPr>
      </w:pPr>
    </w:p>
    <w:p w14:paraId="615D84F4" w14:textId="055CB100"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31.</w:t>
      </w:r>
      <w:r>
        <w:rPr>
          <w:sz w:val="24"/>
          <w:szCs w:val="24"/>
        </w:rPr>
        <w:tab/>
      </w:r>
      <w:r w:rsidR="005670CF">
        <w:rPr>
          <w:sz w:val="24"/>
          <w:szCs w:val="24"/>
        </w:rPr>
        <w:t>The SCA found that:</w:t>
      </w:r>
    </w:p>
    <w:p w14:paraId="5BC26F1D" w14:textId="77777777" w:rsidR="005670CF" w:rsidRDefault="005670CF" w:rsidP="005670CF">
      <w:pPr>
        <w:pStyle w:val="ListParagraph"/>
        <w:rPr>
          <w:szCs w:val="24"/>
        </w:rPr>
      </w:pPr>
    </w:p>
    <w:p w14:paraId="4D2D89A5" w14:textId="3FD5BA66" w:rsidR="005670CF" w:rsidRDefault="00255FEA" w:rsidP="00255FEA">
      <w:pPr>
        <w:pStyle w:val="BodyText"/>
        <w:tabs>
          <w:tab w:val="left" w:pos="851"/>
          <w:tab w:val="left" w:pos="1985"/>
          <w:tab w:val="right" w:pos="9310"/>
        </w:tabs>
        <w:spacing w:before="6" w:line="360" w:lineRule="auto"/>
        <w:ind w:left="1701" w:hanging="850"/>
        <w:jc w:val="both"/>
        <w:rPr>
          <w:sz w:val="24"/>
          <w:szCs w:val="24"/>
        </w:rPr>
      </w:pPr>
      <w:r>
        <w:rPr>
          <w:sz w:val="24"/>
          <w:szCs w:val="24"/>
        </w:rPr>
        <w:t>31.1.</w:t>
      </w:r>
      <w:r>
        <w:rPr>
          <w:sz w:val="24"/>
          <w:szCs w:val="24"/>
        </w:rPr>
        <w:tab/>
      </w:r>
      <w:r w:rsidR="005670CF">
        <w:rPr>
          <w:sz w:val="24"/>
          <w:szCs w:val="24"/>
        </w:rPr>
        <w:t>the court’s jurisdiction under s115 of the Act “</w:t>
      </w:r>
      <w:r w:rsidR="005670CF" w:rsidRPr="00384BDF">
        <w:rPr>
          <w:i/>
          <w:iCs/>
          <w:sz w:val="24"/>
          <w:szCs w:val="24"/>
        </w:rPr>
        <w:t>…has been described as unlimited and the exercise of its discretion based on what equity requires”</w:t>
      </w:r>
      <w:r w:rsidR="005670CF">
        <w:rPr>
          <w:i/>
          <w:iCs/>
          <w:sz w:val="24"/>
          <w:szCs w:val="24"/>
        </w:rPr>
        <w:t xml:space="preserve">, </w:t>
      </w:r>
      <w:r w:rsidR="005670CF" w:rsidRPr="0014660F">
        <w:rPr>
          <w:sz w:val="24"/>
          <w:szCs w:val="24"/>
        </w:rPr>
        <w:t>and that the court has the discretion to</w:t>
      </w:r>
      <w:r w:rsidR="005670CF" w:rsidRPr="00384BDF">
        <w:rPr>
          <w:i/>
          <w:iCs/>
          <w:sz w:val="24"/>
          <w:szCs w:val="24"/>
        </w:rPr>
        <w:t xml:space="preserve"> </w:t>
      </w:r>
      <w:r w:rsidR="005670CF">
        <w:rPr>
          <w:i/>
          <w:iCs/>
          <w:sz w:val="24"/>
          <w:szCs w:val="24"/>
        </w:rPr>
        <w:t>“</w:t>
      </w:r>
      <w:r w:rsidR="005670CF" w:rsidRPr="00384BDF">
        <w:rPr>
          <w:i/>
          <w:iCs/>
          <w:sz w:val="24"/>
          <w:szCs w:val="24"/>
        </w:rPr>
        <w:t>…fix with the obligations of membership those persons and those persons only upon whom such obligations should justly and equitably rest</w:t>
      </w:r>
      <w:r w:rsidR="005670CF">
        <w:rPr>
          <w:i/>
          <w:iCs/>
          <w:sz w:val="24"/>
          <w:szCs w:val="24"/>
        </w:rPr>
        <w:t>.</w:t>
      </w:r>
      <w:r w:rsidR="005670CF">
        <w:rPr>
          <w:sz w:val="24"/>
          <w:szCs w:val="24"/>
        </w:rPr>
        <w:t>” (par 40); and</w:t>
      </w:r>
    </w:p>
    <w:p w14:paraId="67065E2C" w14:textId="77777777" w:rsidR="005670CF" w:rsidRDefault="005670CF" w:rsidP="005670CF">
      <w:pPr>
        <w:pStyle w:val="BodyText"/>
        <w:tabs>
          <w:tab w:val="left" w:pos="851"/>
          <w:tab w:val="left" w:pos="1985"/>
          <w:tab w:val="right" w:pos="9310"/>
        </w:tabs>
        <w:spacing w:before="6"/>
        <w:ind w:left="1701"/>
        <w:jc w:val="both"/>
        <w:rPr>
          <w:sz w:val="24"/>
          <w:szCs w:val="24"/>
        </w:rPr>
      </w:pPr>
    </w:p>
    <w:p w14:paraId="7A57B903" w14:textId="2D200111" w:rsidR="005670CF" w:rsidRDefault="00255FEA" w:rsidP="00255FEA">
      <w:pPr>
        <w:pStyle w:val="BodyText"/>
        <w:tabs>
          <w:tab w:val="left" w:pos="851"/>
          <w:tab w:val="left" w:pos="1985"/>
          <w:tab w:val="right" w:pos="9310"/>
        </w:tabs>
        <w:spacing w:before="6" w:line="360" w:lineRule="auto"/>
        <w:ind w:left="1701" w:hanging="850"/>
        <w:jc w:val="both"/>
        <w:rPr>
          <w:sz w:val="24"/>
          <w:szCs w:val="24"/>
        </w:rPr>
      </w:pPr>
      <w:r>
        <w:rPr>
          <w:sz w:val="24"/>
          <w:szCs w:val="24"/>
        </w:rPr>
        <w:t>31.2.</w:t>
      </w:r>
      <w:r>
        <w:rPr>
          <w:sz w:val="24"/>
          <w:szCs w:val="24"/>
        </w:rPr>
        <w:tab/>
      </w:r>
      <w:r w:rsidR="005670CF">
        <w:rPr>
          <w:sz w:val="24"/>
          <w:szCs w:val="24"/>
        </w:rPr>
        <w:t xml:space="preserve">the right to apply to rectify the register is not a debt in terms of the Prescription Act: </w:t>
      </w:r>
    </w:p>
    <w:p w14:paraId="1261B209" w14:textId="77777777" w:rsidR="005670CF" w:rsidRDefault="005670CF" w:rsidP="005670CF">
      <w:pPr>
        <w:pStyle w:val="ListParagraph"/>
        <w:rPr>
          <w:szCs w:val="24"/>
        </w:rPr>
      </w:pPr>
    </w:p>
    <w:p w14:paraId="48F7C62E" w14:textId="77777777" w:rsidR="005670CF" w:rsidRDefault="005670CF" w:rsidP="005670CF">
      <w:pPr>
        <w:pStyle w:val="BodyText"/>
        <w:tabs>
          <w:tab w:val="left" w:pos="851"/>
          <w:tab w:val="left" w:pos="1843"/>
          <w:tab w:val="left" w:pos="1985"/>
          <w:tab w:val="right" w:pos="9310"/>
        </w:tabs>
        <w:spacing w:before="6" w:line="360" w:lineRule="auto"/>
        <w:ind w:left="1843" w:hanging="142"/>
        <w:jc w:val="both"/>
        <w:rPr>
          <w:sz w:val="24"/>
          <w:szCs w:val="24"/>
        </w:rPr>
      </w:pPr>
      <w:r>
        <w:rPr>
          <w:sz w:val="24"/>
          <w:szCs w:val="24"/>
        </w:rPr>
        <w:t>“</w:t>
      </w:r>
      <w:r>
        <w:rPr>
          <w:sz w:val="24"/>
          <w:szCs w:val="24"/>
        </w:rPr>
        <w:tab/>
      </w:r>
      <w:r w:rsidRPr="00EB7D76">
        <w:rPr>
          <w:i/>
          <w:iCs/>
          <w:sz w:val="24"/>
          <w:szCs w:val="24"/>
        </w:rPr>
        <w:t xml:space="preserve">This brings me to the appellants’ claim, under s115 of the Act, for the rectification of the company’s register of members so as to reflect the executors of the deceased estate as the holders of…shares…in the company.  I agree with the view of the high court that s115 creates a </w:t>
      </w:r>
      <w:r w:rsidRPr="00EB7D76">
        <w:rPr>
          <w:i/>
          <w:iCs/>
          <w:sz w:val="24"/>
          <w:szCs w:val="24"/>
        </w:rPr>
        <w:lastRenderedPageBreak/>
        <w:t xml:space="preserve">statutory right to apply to the court for the exercise by it of a statutory power, such right is not a ‘debt’ within the meaning of that expression in Chapter III of the </w:t>
      </w:r>
      <w:r w:rsidRPr="00EB7D76">
        <w:rPr>
          <w:i/>
          <w:iCs/>
          <w:sz w:val="24"/>
          <w:szCs w:val="24"/>
          <w:u w:val="single"/>
        </w:rPr>
        <w:t>Prescription Act</w:t>
      </w:r>
      <w:r w:rsidRPr="00EB7D76">
        <w:rPr>
          <w:i/>
          <w:iCs/>
          <w:sz w:val="24"/>
          <w:szCs w:val="24"/>
        </w:rPr>
        <w:t xml:space="preserve"> and there can be no extinction of such right by prescription</w:t>
      </w:r>
      <w:r>
        <w:rPr>
          <w:sz w:val="24"/>
          <w:szCs w:val="24"/>
        </w:rPr>
        <w:t>” (par 36).</w:t>
      </w:r>
    </w:p>
    <w:p w14:paraId="647AB46A" w14:textId="77777777" w:rsidR="005670CF" w:rsidRDefault="005670CF" w:rsidP="005670CF">
      <w:pPr>
        <w:pStyle w:val="BodyText"/>
        <w:tabs>
          <w:tab w:val="left" w:pos="851"/>
          <w:tab w:val="left" w:pos="1843"/>
          <w:tab w:val="left" w:pos="1985"/>
          <w:tab w:val="right" w:pos="9310"/>
        </w:tabs>
        <w:spacing w:before="6" w:line="360" w:lineRule="auto"/>
        <w:jc w:val="both"/>
        <w:rPr>
          <w:sz w:val="24"/>
          <w:szCs w:val="24"/>
        </w:rPr>
      </w:pPr>
    </w:p>
    <w:p w14:paraId="52684151" w14:textId="77777777" w:rsidR="005670CF" w:rsidRPr="00D01314" w:rsidRDefault="005670CF" w:rsidP="005670CF">
      <w:pPr>
        <w:pStyle w:val="BodyText"/>
        <w:tabs>
          <w:tab w:val="left" w:pos="851"/>
          <w:tab w:val="left" w:pos="1843"/>
          <w:tab w:val="left" w:pos="1985"/>
          <w:tab w:val="right" w:pos="9310"/>
        </w:tabs>
        <w:spacing w:before="6" w:line="276" w:lineRule="auto"/>
        <w:jc w:val="both"/>
        <w:rPr>
          <w:b/>
          <w:bCs/>
          <w:sz w:val="24"/>
          <w:szCs w:val="24"/>
          <w:u w:val="single"/>
        </w:rPr>
      </w:pPr>
      <w:r w:rsidRPr="00D01314">
        <w:rPr>
          <w:b/>
          <w:bCs/>
          <w:sz w:val="24"/>
          <w:szCs w:val="24"/>
          <w:u w:val="single"/>
        </w:rPr>
        <w:t>CONCLUSION</w:t>
      </w:r>
    </w:p>
    <w:p w14:paraId="049E8F1B" w14:textId="77777777" w:rsidR="005670CF" w:rsidRDefault="005670CF" w:rsidP="005670CF">
      <w:pPr>
        <w:pStyle w:val="BodyText"/>
        <w:tabs>
          <w:tab w:val="left" w:pos="851"/>
          <w:tab w:val="left" w:pos="1843"/>
          <w:tab w:val="left" w:pos="1985"/>
          <w:tab w:val="right" w:pos="9310"/>
        </w:tabs>
        <w:spacing w:before="6" w:line="360" w:lineRule="auto"/>
        <w:jc w:val="both"/>
        <w:rPr>
          <w:sz w:val="24"/>
          <w:szCs w:val="24"/>
        </w:rPr>
      </w:pPr>
    </w:p>
    <w:p w14:paraId="51E4A7A5" w14:textId="4A2FF6E8" w:rsidR="005670CF" w:rsidRDefault="00255FEA" w:rsidP="00255FEA">
      <w:pPr>
        <w:pStyle w:val="BodyText"/>
        <w:tabs>
          <w:tab w:val="left" w:pos="851"/>
          <w:tab w:val="left" w:pos="1701"/>
          <w:tab w:val="left" w:pos="1985"/>
          <w:tab w:val="right" w:pos="9310"/>
        </w:tabs>
        <w:spacing w:before="6" w:line="360" w:lineRule="auto"/>
        <w:ind w:left="851" w:hanging="851"/>
        <w:jc w:val="both"/>
        <w:rPr>
          <w:sz w:val="24"/>
          <w:szCs w:val="24"/>
        </w:rPr>
      </w:pPr>
      <w:r>
        <w:rPr>
          <w:sz w:val="24"/>
          <w:szCs w:val="24"/>
        </w:rPr>
        <w:t>32.</w:t>
      </w:r>
      <w:r>
        <w:rPr>
          <w:sz w:val="24"/>
          <w:szCs w:val="24"/>
        </w:rPr>
        <w:tab/>
      </w:r>
      <w:r w:rsidR="005670CF">
        <w:rPr>
          <w:sz w:val="24"/>
          <w:szCs w:val="24"/>
        </w:rPr>
        <w:t>The first plaintiff seeks a judicial determination whether it is entitled to a just and equitable remedy as envisaged in s9B(3) of the PFA read with s4(1B) of the PDA.  The plaintiffs’ entitlement to a remedy, and if so, the nature thereof, will be determined by the trial court on equitable grounds in the light of all the facts.  The first plaintiff is entitled to approach the court to exercise its equitable discretion.</w:t>
      </w:r>
    </w:p>
    <w:p w14:paraId="4C003E8E" w14:textId="77777777" w:rsidR="005670CF" w:rsidRDefault="005670CF" w:rsidP="005670CF">
      <w:pPr>
        <w:pStyle w:val="BodyText"/>
        <w:tabs>
          <w:tab w:val="left" w:pos="851"/>
          <w:tab w:val="left" w:pos="1701"/>
          <w:tab w:val="left" w:pos="1985"/>
          <w:tab w:val="right" w:pos="9310"/>
        </w:tabs>
        <w:spacing w:before="6"/>
        <w:ind w:left="851"/>
        <w:jc w:val="both"/>
        <w:rPr>
          <w:sz w:val="24"/>
          <w:szCs w:val="24"/>
        </w:rPr>
      </w:pPr>
    </w:p>
    <w:p w14:paraId="406CB0B7" w14:textId="054F31A3" w:rsidR="005670CF" w:rsidRPr="00C91AE5" w:rsidRDefault="00255FEA" w:rsidP="00255FEA">
      <w:pPr>
        <w:pStyle w:val="BodyText"/>
        <w:tabs>
          <w:tab w:val="left" w:pos="851"/>
          <w:tab w:val="left" w:pos="1701"/>
          <w:tab w:val="left" w:pos="1985"/>
          <w:tab w:val="right" w:pos="9310"/>
        </w:tabs>
        <w:spacing w:before="6" w:line="360" w:lineRule="auto"/>
        <w:ind w:left="851" w:hanging="851"/>
        <w:jc w:val="both"/>
        <w:rPr>
          <w:sz w:val="24"/>
          <w:szCs w:val="24"/>
        </w:rPr>
      </w:pPr>
      <w:r w:rsidRPr="00C91AE5">
        <w:rPr>
          <w:sz w:val="24"/>
          <w:szCs w:val="24"/>
        </w:rPr>
        <w:t>33.</w:t>
      </w:r>
      <w:r w:rsidRPr="00C91AE5">
        <w:rPr>
          <w:sz w:val="24"/>
          <w:szCs w:val="24"/>
        </w:rPr>
        <w:tab/>
      </w:r>
      <w:r w:rsidR="005670CF">
        <w:rPr>
          <w:sz w:val="24"/>
          <w:szCs w:val="24"/>
        </w:rPr>
        <w:t>In the light of the aforesaid authorities I conclude that such a right is not a debt in terms of the Prescription Act, and the plaintiffs’ claim in terms of the PFA and more specifically section 9B(3)(b)(ii) of the PFA is not subject to prescription.</w:t>
      </w:r>
    </w:p>
    <w:p w14:paraId="24C4423C" w14:textId="77777777" w:rsidR="005670CF" w:rsidRDefault="005670CF" w:rsidP="005670CF">
      <w:pPr>
        <w:pStyle w:val="ListParagraph"/>
        <w:spacing w:line="276" w:lineRule="auto"/>
        <w:rPr>
          <w:szCs w:val="24"/>
        </w:rPr>
      </w:pPr>
    </w:p>
    <w:p w14:paraId="182DC4E7" w14:textId="77777777" w:rsidR="005670CF" w:rsidRPr="00D10F63" w:rsidRDefault="005670CF" w:rsidP="005670CF">
      <w:pPr>
        <w:pStyle w:val="ListParagraph"/>
        <w:rPr>
          <w:b/>
          <w:bCs/>
          <w:szCs w:val="24"/>
          <w:u w:val="single"/>
        </w:rPr>
      </w:pPr>
      <w:r>
        <w:rPr>
          <w:b/>
          <w:bCs/>
          <w:szCs w:val="24"/>
          <w:u w:val="single"/>
        </w:rPr>
        <w:t>The claim based on s</w:t>
      </w:r>
      <w:r w:rsidRPr="00D10F63">
        <w:rPr>
          <w:b/>
          <w:bCs/>
          <w:szCs w:val="24"/>
          <w:u w:val="single"/>
        </w:rPr>
        <w:t>ection 172 of the Constitution</w:t>
      </w:r>
    </w:p>
    <w:p w14:paraId="2EE781E0" w14:textId="77777777" w:rsidR="005670CF" w:rsidRDefault="005670CF" w:rsidP="005670CF">
      <w:pPr>
        <w:pStyle w:val="ListParagraph"/>
        <w:spacing w:line="360" w:lineRule="auto"/>
        <w:rPr>
          <w:szCs w:val="24"/>
        </w:rPr>
      </w:pPr>
    </w:p>
    <w:p w14:paraId="026E2B72" w14:textId="4FB59CDA" w:rsidR="005670CF" w:rsidRDefault="00255FEA" w:rsidP="00255FEA">
      <w:pPr>
        <w:pStyle w:val="BodyText"/>
        <w:tabs>
          <w:tab w:val="right" w:pos="9310"/>
        </w:tabs>
        <w:spacing w:before="6" w:line="360" w:lineRule="auto"/>
        <w:ind w:left="851" w:hanging="851"/>
        <w:jc w:val="both"/>
        <w:rPr>
          <w:sz w:val="24"/>
          <w:szCs w:val="24"/>
        </w:rPr>
      </w:pPr>
      <w:r>
        <w:rPr>
          <w:sz w:val="24"/>
          <w:szCs w:val="24"/>
        </w:rPr>
        <w:t>34.</w:t>
      </w:r>
      <w:r>
        <w:rPr>
          <w:sz w:val="24"/>
          <w:szCs w:val="24"/>
        </w:rPr>
        <w:tab/>
      </w:r>
      <w:r w:rsidR="005670CF">
        <w:rPr>
          <w:sz w:val="24"/>
          <w:szCs w:val="24"/>
        </w:rPr>
        <w:t xml:space="preserve">As discussed, the plaintiffs’ claims for reinstatement as administrator is </w:t>
      </w:r>
      <w:r w:rsidR="005670CF">
        <w:rPr>
          <w:i/>
          <w:iCs/>
          <w:sz w:val="24"/>
          <w:szCs w:val="24"/>
        </w:rPr>
        <w:t>inter</w:t>
      </w:r>
      <w:r w:rsidR="005670CF" w:rsidRPr="003F2FFD">
        <w:rPr>
          <w:i/>
          <w:iCs/>
          <w:sz w:val="24"/>
          <w:szCs w:val="24"/>
        </w:rPr>
        <w:t xml:space="preserve"> alia</w:t>
      </w:r>
      <w:r w:rsidR="005670CF">
        <w:rPr>
          <w:sz w:val="24"/>
          <w:szCs w:val="24"/>
        </w:rPr>
        <w:t xml:space="preserve"> based on Section 172 of the Constitution.</w:t>
      </w:r>
    </w:p>
    <w:p w14:paraId="57856950" w14:textId="77777777" w:rsidR="005670CF" w:rsidRDefault="005670CF" w:rsidP="005670CF">
      <w:pPr>
        <w:pStyle w:val="BodyText"/>
        <w:tabs>
          <w:tab w:val="right" w:pos="9310"/>
        </w:tabs>
        <w:spacing w:before="6"/>
        <w:ind w:left="851"/>
        <w:jc w:val="both"/>
        <w:rPr>
          <w:sz w:val="24"/>
          <w:szCs w:val="24"/>
        </w:rPr>
      </w:pPr>
    </w:p>
    <w:p w14:paraId="3426050C" w14:textId="06AA5618" w:rsidR="005670CF" w:rsidRDefault="00255FEA" w:rsidP="00255FEA">
      <w:pPr>
        <w:pStyle w:val="BodyText"/>
        <w:tabs>
          <w:tab w:val="left" w:pos="1701"/>
          <w:tab w:val="left" w:pos="2268"/>
          <w:tab w:val="right" w:pos="9310"/>
        </w:tabs>
        <w:spacing w:before="6" w:line="360" w:lineRule="auto"/>
        <w:ind w:left="851" w:hanging="851"/>
        <w:jc w:val="both"/>
        <w:rPr>
          <w:sz w:val="24"/>
          <w:szCs w:val="24"/>
        </w:rPr>
      </w:pPr>
      <w:r>
        <w:rPr>
          <w:sz w:val="24"/>
          <w:szCs w:val="24"/>
        </w:rPr>
        <w:t>35.</w:t>
      </w:r>
      <w:r>
        <w:rPr>
          <w:sz w:val="24"/>
          <w:szCs w:val="24"/>
        </w:rPr>
        <w:tab/>
      </w:r>
      <w:r w:rsidR="005670CF">
        <w:rPr>
          <w:sz w:val="24"/>
          <w:szCs w:val="24"/>
        </w:rPr>
        <w:t>In its notice to amend the relief in terms of s172 is motivated on the following basis:</w:t>
      </w:r>
    </w:p>
    <w:p w14:paraId="319C65D1" w14:textId="77777777" w:rsidR="005670CF" w:rsidRDefault="005670CF" w:rsidP="005670CF">
      <w:pPr>
        <w:pStyle w:val="BodyText"/>
        <w:tabs>
          <w:tab w:val="left" w:pos="1701"/>
          <w:tab w:val="left" w:pos="2268"/>
          <w:tab w:val="right" w:pos="9310"/>
        </w:tabs>
        <w:spacing w:before="6"/>
        <w:ind w:left="851"/>
        <w:jc w:val="both"/>
        <w:rPr>
          <w:sz w:val="24"/>
          <w:szCs w:val="24"/>
        </w:rPr>
      </w:pPr>
    </w:p>
    <w:p w14:paraId="57FACF34" w14:textId="77777777" w:rsidR="005670CF" w:rsidRDefault="005670CF" w:rsidP="005670CF">
      <w:pPr>
        <w:pStyle w:val="BodyText"/>
        <w:tabs>
          <w:tab w:val="left" w:pos="993"/>
          <w:tab w:val="left" w:pos="1701"/>
          <w:tab w:val="left" w:pos="2268"/>
          <w:tab w:val="right" w:pos="9310"/>
        </w:tabs>
        <w:spacing w:before="6" w:line="360" w:lineRule="auto"/>
        <w:ind w:left="993" w:hanging="142"/>
        <w:jc w:val="both"/>
        <w:rPr>
          <w:i/>
          <w:iCs/>
          <w:sz w:val="24"/>
          <w:szCs w:val="24"/>
        </w:rPr>
      </w:pPr>
      <w:r>
        <w:rPr>
          <w:sz w:val="24"/>
          <w:szCs w:val="24"/>
        </w:rPr>
        <w:t>“</w:t>
      </w:r>
      <w:r>
        <w:rPr>
          <w:sz w:val="24"/>
          <w:szCs w:val="24"/>
        </w:rPr>
        <w:tab/>
      </w:r>
      <w:r w:rsidRPr="00116571">
        <w:rPr>
          <w:i/>
          <w:iCs/>
          <w:sz w:val="24"/>
          <w:szCs w:val="24"/>
        </w:rPr>
        <w:t xml:space="preserve">The first plaintiff, as a result of the unlawful occupational and other detriment which it has suffered and as a result of the aforementioned unlawful breaches of the agreement, in terms of the provisions of section 9B(3)(b)(ii) of the </w:t>
      </w:r>
      <w:r>
        <w:rPr>
          <w:i/>
          <w:iCs/>
          <w:sz w:val="24"/>
          <w:szCs w:val="24"/>
        </w:rPr>
        <w:t>P</w:t>
      </w:r>
      <w:r w:rsidRPr="00116571">
        <w:rPr>
          <w:i/>
          <w:iCs/>
          <w:sz w:val="24"/>
          <w:szCs w:val="24"/>
        </w:rPr>
        <w:t xml:space="preserve">ension </w:t>
      </w:r>
      <w:r>
        <w:rPr>
          <w:i/>
          <w:iCs/>
          <w:sz w:val="24"/>
          <w:szCs w:val="24"/>
        </w:rPr>
        <w:t>F</w:t>
      </w:r>
      <w:r w:rsidRPr="00116571">
        <w:rPr>
          <w:i/>
          <w:iCs/>
          <w:sz w:val="24"/>
          <w:szCs w:val="24"/>
        </w:rPr>
        <w:t xml:space="preserve">unds </w:t>
      </w:r>
      <w:r>
        <w:rPr>
          <w:i/>
          <w:iCs/>
          <w:sz w:val="24"/>
          <w:szCs w:val="24"/>
        </w:rPr>
        <w:t>A</w:t>
      </w:r>
      <w:r w:rsidRPr="00116571">
        <w:rPr>
          <w:i/>
          <w:iCs/>
          <w:sz w:val="24"/>
          <w:szCs w:val="24"/>
        </w:rPr>
        <w:t>ct, 24 of 1956, alternatively at common law per se or as developed to give effect to the first plaintiff’s rights enshrined in the Bill of Rights is entitled to the following relief:</w:t>
      </w:r>
      <w:r>
        <w:rPr>
          <w:i/>
          <w:iCs/>
          <w:sz w:val="24"/>
          <w:szCs w:val="24"/>
        </w:rPr>
        <w:t>…</w:t>
      </w:r>
    </w:p>
    <w:p w14:paraId="4BEBD448" w14:textId="77777777" w:rsidR="005670CF" w:rsidRDefault="005670CF" w:rsidP="005670CF">
      <w:pPr>
        <w:pStyle w:val="BodyText"/>
        <w:tabs>
          <w:tab w:val="left" w:pos="993"/>
          <w:tab w:val="left" w:pos="1701"/>
          <w:tab w:val="left" w:pos="2268"/>
          <w:tab w:val="right" w:pos="9310"/>
        </w:tabs>
        <w:spacing w:before="6" w:line="360" w:lineRule="auto"/>
        <w:ind w:left="993" w:hanging="142"/>
        <w:jc w:val="both"/>
        <w:rPr>
          <w:sz w:val="24"/>
          <w:szCs w:val="24"/>
        </w:rPr>
      </w:pPr>
      <w:r>
        <w:rPr>
          <w:i/>
          <w:iCs/>
          <w:sz w:val="24"/>
          <w:szCs w:val="24"/>
        </w:rPr>
        <w:tab/>
        <w:t xml:space="preserve">Being </w:t>
      </w:r>
      <w:r w:rsidRPr="00116571">
        <w:rPr>
          <w:i/>
          <w:iCs/>
          <w:sz w:val="24"/>
          <w:szCs w:val="24"/>
        </w:rPr>
        <w:t>reinstate</w:t>
      </w:r>
      <w:r>
        <w:rPr>
          <w:i/>
          <w:iCs/>
          <w:sz w:val="24"/>
          <w:szCs w:val="24"/>
        </w:rPr>
        <w:t xml:space="preserve">d in its former position as administrator in terms of the aforementioned agreements </w:t>
      </w:r>
      <w:r w:rsidRPr="00116571">
        <w:rPr>
          <w:i/>
          <w:iCs/>
          <w:sz w:val="24"/>
          <w:szCs w:val="24"/>
        </w:rPr>
        <w:t>retrospectively, together with all rights, entitlements and benefits</w:t>
      </w:r>
      <w:r>
        <w:rPr>
          <w:i/>
          <w:iCs/>
          <w:sz w:val="24"/>
          <w:szCs w:val="24"/>
        </w:rPr>
        <w:t>,</w:t>
      </w:r>
      <w:r w:rsidRPr="00116571">
        <w:rPr>
          <w:i/>
          <w:iCs/>
          <w:sz w:val="24"/>
          <w:szCs w:val="24"/>
        </w:rPr>
        <w:t xml:space="preserve"> in terms of the provisions of section 172(1)(a) and (b) of the constitution</w:t>
      </w:r>
      <w:r>
        <w:rPr>
          <w:i/>
          <w:iCs/>
          <w:sz w:val="24"/>
          <w:szCs w:val="24"/>
        </w:rPr>
        <w:t xml:space="preserve"> (supra)”.</w:t>
      </w:r>
    </w:p>
    <w:p w14:paraId="313BB88E" w14:textId="77777777" w:rsidR="005670CF" w:rsidRDefault="005670CF" w:rsidP="005670CF">
      <w:pPr>
        <w:pStyle w:val="BodyText"/>
        <w:tabs>
          <w:tab w:val="left" w:pos="993"/>
          <w:tab w:val="left" w:pos="1701"/>
          <w:tab w:val="left" w:pos="2268"/>
          <w:tab w:val="right" w:pos="9310"/>
        </w:tabs>
        <w:spacing w:before="6"/>
        <w:jc w:val="both"/>
        <w:rPr>
          <w:sz w:val="24"/>
          <w:szCs w:val="24"/>
        </w:rPr>
      </w:pPr>
    </w:p>
    <w:p w14:paraId="5B23F6BA" w14:textId="12E21773" w:rsidR="005670CF" w:rsidRDefault="00255FEA" w:rsidP="00255FEA">
      <w:pPr>
        <w:pStyle w:val="BodyText"/>
        <w:tabs>
          <w:tab w:val="left" w:pos="1701"/>
          <w:tab w:val="left" w:pos="2268"/>
          <w:tab w:val="right" w:pos="9310"/>
        </w:tabs>
        <w:spacing w:before="6" w:line="360" w:lineRule="auto"/>
        <w:ind w:left="851" w:hanging="851"/>
        <w:jc w:val="both"/>
        <w:rPr>
          <w:sz w:val="24"/>
          <w:szCs w:val="24"/>
        </w:rPr>
      </w:pPr>
      <w:r>
        <w:rPr>
          <w:sz w:val="24"/>
          <w:szCs w:val="24"/>
        </w:rPr>
        <w:t>36.</w:t>
      </w:r>
      <w:r>
        <w:rPr>
          <w:sz w:val="24"/>
          <w:szCs w:val="24"/>
        </w:rPr>
        <w:tab/>
      </w:r>
      <w:r w:rsidR="005670CF">
        <w:rPr>
          <w:sz w:val="24"/>
          <w:szCs w:val="24"/>
        </w:rPr>
        <w:t xml:space="preserve">The plaintiffs contend that in the light of the discretionary powers afforded to the </w:t>
      </w:r>
      <w:r w:rsidR="005670CF">
        <w:rPr>
          <w:sz w:val="24"/>
          <w:szCs w:val="24"/>
        </w:rPr>
        <w:lastRenderedPageBreak/>
        <w:t>court in terms of section 172 of the constitution, the reinstatement claim based on section 172(1)(b) is also not subject to prescription.</w:t>
      </w:r>
    </w:p>
    <w:p w14:paraId="0DBD20EE" w14:textId="77777777" w:rsidR="005670CF" w:rsidRDefault="005670CF" w:rsidP="005670CF">
      <w:pPr>
        <w:pStyle w:val="BodyText"/>
        <w:tabs>
          <w:tab w:val="left" w:pos="1701"/>
          <w:tab w:val="left" w:pos="2268"/>
          <w:tab w:val="right" w:pos="9310"/>
        </w:tabs>
        <w:spacing w:before="6"/>
        <w:ind w:left="851"/>
        <w:jc w:val="both"/>
        <w:rPr>
          <w:sz w:val="24"/>
          <w:szCs w:val="24"/>
        </w:rPr>
      </w:pPr>
    </w:p>
    <w:p w14:paraId="2BA4F865" w14:textId="583C0D96" w:rsidR="005670CF" w:rsidRDefault="00255FEA" w:rsidP="00255FEA">
      <w:pPr>
        <w:pStyle w:val="BodyText"/>
        <w:tabs>
          <w:tab w:val="left" w:pos="1701"/>
          <w:tab w:val="left" w:pos="2268"/>
          <w:tab w:val="right" w:pos="9310"/>
        </w:tabs>
        <w:spacing w:before="6" w:line="360" w:lineRule="auto"/>
        <w:ind w:left="851" w:hanging="851"/>
        <w:jc w:val="both"/>
        <w:rPr>
          <w:sz w:val="24"/>
          <w:szCs w:val="24"/>
        </w:rPr>
      </w:pPr>
      <w:r>
        <w:rPr>
          <w:sz w:val="24"/>
          <w:szCs w:val="24"/>
        </w:rPr>
        <w:t>37.</w:t>
      </w:r>
      <w:r>
        <w:rPr>
          <w:sz w:val="24"/>
          <w:szCs w:val="24"/>
        </w:rPr>
        <w:tab/>
      </w:r>
      <w:r w:rsidR="005670CF">
        <w:rPr>
          <w:sz w:val="24"/>
          <w:szCs w:val="24"/>
        </w:rPr>
        <w:t xml:space="preserve">In </w:t>
      </w:r>
      <w:r w:rsidR="005670CF" w:rsidRPr="0038504F">
        <w:rPr>
          <w:b/>
          <w:bCs/>
          <w:sz w:val="24"/>
          <w:szCs w:val="24"/>
        </w:rPr>
        <w:t xml:space="preserve">Electoral Commission v Mhlope and Others, 2016 (5) SA 1 </w:t>
      </w:r>
      <w:r w:rsidR="005670CF">
        <w:rPr>
          <w:b/>
          <w:bCs/>
          <w:sz w:val="24"/>
          <w:szCs w:val="24"/>
        </w:rPr>
        <w:t>(</w:t>
      </w:r>
      <w:r w:rsidR="005670CF" w:rsidRPr="0038504F">
        <w:rPr>
          <w:b/>
          <w:bCs/>
          <w:sz w:val="24"/>
          <w:szCs w:val="24"/>
        </w:rPr>
        <w:t>CC</w:t>
      </w:r>
      <w:r w:rsidR="005670CF">
        <w:rPr>
          <w:b/>
          <w:bCs/>
          <w:sz w:val="24"/>
          <w:szCs w:val="24"/>
        </w:rPr>
        <w:t xml:space="preserve">) </w:t>
      </w:r>
      <w:r w:rsidR="005670CF">
        <w:rPr>
          <w:sz w:val="24"/>
          <w:szCs w:val="24"/>
        </w:rPr>
        <w:t>the constitutional court at par 132, described the import and effect of Section 172(1)(b):</w:t>
      </w:r>
    </w:p>
    <w:p w14:paraId="72D9FB6D" w14:textId="77777777" w:rsidR="005670CF" w:rsidRDefault="005670CF" w:rsidP="005670CF">
      <w:pPr>
        <w:pStyle w:val="BodyText"/>
        <w:tabs>
          <w:tab w:val="left" w:pos="1701"/>
          <w:tab w:val="left" w:pos="2268"/>
          <w:tab w:val="right" w:pos="9310"/>
        </w:tabs>
        <w:spacing w:before="6"/>
        <w:ind w:left="851"/>
        <w:jc w:val="both"/>
        <w:rPr>
          <w:sz w:val="24"/>
          <w:szCs w:val="24"/>
        </w:rPr>
      </w:pPr>
    </w:p>
    <w:p w14:paraId="2F8F8267" w14:textId="77777777" w:rsidR="005670CF" w:rsidRPr="008E600B" w:rsidRDefault="005670CF" w:rsidP="005670CF">
      <w:pPr>
        <w:pStyle w:val="BodyText"/>
        <w:tabs>
          <w:tab w:val="left" w:pos="993"/>
          <w:tab w:val="left" w:pos="1985"/>
          <w:tab w:val="right" w:pos="9310"/>
        </w:tabs>
        <w:spacing w:before="6" w:line="360" w:lineRule="auto"/>
        <w:ind w:left="993" w:hanging="142"/>
        <w:jc w:val="both"/>
        <w:rPr>
          <w:i/>
          <w:iCs/>
          <w:sz w:val="24"/>
          <w:szCs w:val="24"/>
        </w:rPr>
      </w:pPr>
      <w:r>
        <w:rPr>
          <w:sz w:val="24"/>
          <w:szCs w:val="24"/>
        </w:rPr>
        <w:t>“</w:t>
      </w:r>
      <w:r w:rsidRPr="00434347">
        <w:rPr>
          <w:i/>
          <w:iCs/>
          <w:sz w:val="24"/>
          <w:szCs w:val="24"/>
        </w:rPr>
        <w:tab/>
        <w:t>Section 172(</w:t>
      </w:r>
      <w:r>
        <w:rPr>
          <w:i/>
          <w:iCs/>
          <w:sz w:val="24"/>
          <w:szCs w:val="24"/>
        </w:rPr>
        <w:t>1)</w:t>
      </w:r>
      <w:r w:rsidRPr="00434347">
        <w:rPr>
          <w:i/>
          <w:iCs/>
          <w:sz w:val="24"/>
          <w:szCs w:val="24"/>
        </w:rPr>
        <w:t>(b) clothes our courts with remedial powers so extensive that they ought to be able to craft an appropriate or just remedy, even for exceptional, complex or apparently irresoluble situations.  And the operative wor</w:t>
      </w:r>
      <w:r>
        <w:rPr>
          <w:i/>
          <w:iCs/>
          <w:sz w:val="24"/>
          <w:szCs w:val="24"/>
        </w:rPr>
        <w:t>ds</w:t>
      </w:r>
      <w:r w:rsidRPr="00434347">
        <w:rPr>
          <w:i/>
          <w:iCs/>
          <w:sz w:val="24"/>
          <w:szCs w:val="24"/>
        </w:rPr>
        <w:t xml:space="preserve"> in this section are ‘a</w:t>
      </w:r>
      <w:r>
        <w:rPr>
          <w:i/>
          <w:iCs/>
          <w:sz w:val="24"/>
          <w:szCs w:val="24"/>
        </w:rPr>
        <w:t>n</w:t>
      </w:r>
      <w:r w:rsidRPr="00434347">
        <w:rPr>
          <w:i/>
          <w:iCs/>
          <w:sz w:val="24"/>
          <w:szCs w:val="24"/>
        </w:rPr>
        <w:t xml:space="preserve"> order that is just and equitable’.  This means that whatever considerations of justice and equity point to as the appropriate solution </w:t>
      </w:r>
      <w:r>
        <w:rPr>
          <w:i/>
          <w:iCs/>
          <w:sz w:val="24"/>
          <w:szCs w:val="24"/>
        </w:rPr>
        <w:t>for</w:t>
      </w:r>
      <w:r w:rsidRPr="00434347">
        <w:rPr>
          <w:i/>
          <w:iCs/>
          <w:sz w:val="24"/>
          <w:szCs w:val="24"/>
        </w:rPr>
        <w:t xml:space="preserve"> a particular problem, may justifiably be used to remedy th</w:t>
      </w:r>
      <w:r w:rsidRPr="005D6C92">
        <w:rPr>
          <w:i/>
          <w:iCs/>
          <w:sz w:val="24"/>
          <w:szCs w:val="24"/>
        </w:rPr>
        <w:t>at problem.  If justice and equity would best be served or advanced by that remedy, then it ought to prevail as a constitutionally sanctioned order contemplated in s172(1)(b).  In this case a just and equitable order is one that would pave the way for the August elections to be held, although our voters’ roll is the product of unlawful conduct.  Failure to do so</w:t>
      </w:r>
      <w:r>
        <w:rPr>
          <w:i/>
          <w:iCs/>
          <w:sz w:val="24"/>
          <w:szCs w:val="24"/>
        </w:rPr>
        <w:t>,</w:t>
      </w:r>
      <w:r w:rsidRPr="005D6C92">
        <w:rPr>
          <w:i/>
          <w:iCs/>
          <w:sz w:val="24"/>
          <w:szCs w:val="24"/>
        </w:rPr>
        <w:t xml:space="preserve"> could indeed lead to constitutional crisis with far-reaching implications</w:t>
      </w:r>
      <w:r>
        <w:rPr>
          <w:sz w:val="24"/>
          <w:szCs w:val="24"/>
        </w:rPr>
        <w:t>”.</w:t>
      </w:r>
    </w:p>
    <w:p w14:paraId="2F8A825C" w14:textId="77777777" w:rsidR="005670CF" w:rsidRDefault="005670CF" w:rsidP="005670CF">
      <w:pPr>
        <w:pStyle w:val="BodyText"/>
        <w:tabs>
          <w:tab w:val="left" w:pos="1701"/>
          <w:tab w:val="left" w:pos="2268"/>
          <w:tab w:val="right" w:pos="9310"/>
        </w:tabs>
        <w:spacing w:before="6"/>
        <w:jc w:val="both"/>
        <w:rPr>
          <w:sz w:val="24"/>
          <w:szCs w:val="24"/>
        </w:rPr>
      </w:pPr>
    </w:p>
    <w:p w14:paraId="6FB7CE33" w14:textId="39B10C92" w:rsidR="005670CF" w:rsidRPr="000D3C9E" w:rsidRDefault="00255FEA" w:rsidP="00255FEA">
      <w:pPr>
        <w:pStyle w:val="BodyText"/>
        <w:tabs>
          <w:tab w:val="left" w:pos="1985"/>
          <w:tab w:val="right" w:pos="9310"/>
        </w:tabs>
        <w:spacing w:before="6" w:line="360" w:lineRule="auto"/>
        <w:ind w:left="851" w:hanging="851"/>
        <w:jc w:val="both"/>
        <w:rPr>
          <w:i/>
          <w:iCs/>
          <w:sz w:val="24"/>
          <w:szCs w:val="24"/>
        </w:rPr>
      </w:pPr>
      <w:r w:rsidRPr="000D3C9E">
        <w:rPr>
          <w:sz w:val="24"/>
          <w:szCs w:val="24"/>
        </w:rPr>
        <w:t>38.</w:t>
      </w:r>
      <w:r w:rsidRPr="000D3C9E">
        <w:rPr>
          <w:sz w:val="24"/>
          <w:szCs w:val="24"/>
        </w:rPr>
        <w:tab/>
      </w:r>
      <w:r w:rsidR="005670CF">
        <w:rPr>
          <w:sz w:val="24"/>
          <w:szCs w:val="24"/>
        </w:rPr>
        <w:t xml:space="preserve">In </w:t>
      </w:r>
      <w:r w:rsidR="005670CF" w:rsidRPr="00960FF5">
        <w:rPr>
          <w:b/>
          <w:bCs/>
          <w:sz w:val="24"/>
          <w:szCs w:val="24"/>
        </w:rPr>
        <w:t>Central Energy Fund Soc Ltd and Another v Venus Rays Trade (Pty) Ltd</w:t>
      </w:r>
      <w:r w:rsidR="005670CF">
        <w:rPr>
          <w:b/>
          <w:bCs/>
          <w:sz w:val="24"/>
          <w:szCs w:val="24"/>
        </w:rPr>
        <w:t xml:space="preserve"> and Others, 2022 (5) SA 56 SCA</w:t>
      </w:r>
      <w:r w:rsidR="005670CF" w:rsidRPr="002C51EA">
        <w:rPr>
          <w:sz w:val="24"/>
          <w:szCs w:val="24"/>
        </w:rPr>
        <w:t>,</w:t>
      </w:r>
      <w:r w:rsidR="005670CF">
        <w:rPr>
          <w:sz w:val="24"/>
          <w:szCs w:val="24"/>
        </w:rPr>
        <w:t xml:space="preserve"> the SCA confirmed that s 172(1)(b) confers very wide powers on the court to craft an appropriate remedy and that the court does not have to follow the prayers in the notice of motion, in doing so.  It is free to address the real dispute by means of an order that it considers to be appropriate (par 37).  The court furthermore alluded two guiding principles “</w:t>
      </w:r>
      <w:r w:rsidR="005670CF" w:rsidRPr="004B1ED6">
        <w:rPr>
          <w:i/>
          <w:iCs/>
          <w:sz w:val="24"/>
          <w:szCs w:val="24"/>
        </w:rPr>
        <w:t xml:space="preserve">…for crafting </w:t>
      </w:r>
      <w:r w:rsidR="005670CF">
        <w:rPr>
          <w:i/>
          <w:iCs/>
          <w:sz w:val="24"/>
          <w:szCs w:val="24"/>
        </w:rPr>
        <w:t xml:space="preserve">an </w:t>
      </w:r>
      <w:r w:rsidR="005670CF" w:rsidRPr="004B1ED6">
        <w:rPr>
          <w:i/>
          <w:iCs/>
          <w:sz w:val="24"/>
          <w:szCs w:val="24"/>
        </w:rPr>
        <w:t>appropriate remedy in cases that</w:t>
      </w:r>
      <w:r w:rsidR="005670CF">
        <w:rPr>
          <w:i/>
          <w:iCs/>
          <w:sz w:val="24"/>
          <w:szCs w:val="24"/>
        </w:rPr>
        <w:t xml:space="preserve"> entail</w:t>
      </w:r>
      <w:r w:rsidR="005670CF" w:rsidRPr="004B1ED6">
        <w:rPr>
          <w:i/>
          <w:iCs/>
          <w:sz w:val="24"/>
          <w:szCs w:val="24"/>
        </w:rPr>
        <w:t xml:space="preserve"> setting aside</w:t>
      </w:r>
      <w:r w:rsidR="005670CF">
        <w:rPr>
          <w:i/>
          <w:iCs/>
          <w:sz w:val="24"/>
          <w:szCs w:val="24"/>
        </w:rPr>
        <w:t xml:space="preserve"> a contract…</w:t>
      </w:r>
      <w:r w:rsidR="005670CF">
        <w:rPr>
          <w:sz w:val="24"/>
          <w:szCs w:val="24"/>
        </w:rPr>
        <w:t>”  The first is the corrective principle, which is aligned with the rule of restitution in contract, namely that neither contracting party should unduly benefit from what has been performed under a contract that no longer exists, and secondly that the “</w:t>
      </w:r>
      <w:r w:rsidR="005670CF" w:rsidRPr="004B1ED6">
        <w:rPr>
          <w:i/>
          <w:iCs/>
          <w:sz w:val="24"/>
          <w:szCs w:val="24"/>
        </w:rPr>
        <w:t>no-profit-no-loss</w:t>
      </w:r>
      <w:r w:rsidR="005670CF">
        <w:rPr>
          <w:sz w:val="24"/>
          <w:szCs w:val="24"/>
        </w:rPr>
        <w:t xml:space="preserve">” principle applies (par 39-41).  The law draws a distinction between parties who are complicit in maladministration impropriety or corruption on the one hand and those who are not on the other.  The court continues: </w:t>
      </w:r>
    </w:p>
    <w:p w14:paraId="796E5F01" w14:textId="77777777" w:rsidR="005670CF" w:rsidRDefault="005670CF" w:rsidP="005670CF">
      <w:pPr>
        <w:pStyle w:val="BodyText"/>
        <w:tabs>
          <w:tab w:val="left" w:pos="1985"/>
          <w:tab w:val="right" w:pos="9310"/>
        </w:tabs>
        <w:spacing w:before="6"/>
        <w:ind w:left="851"/>
        <w:jc w:val="both"/>
        <w:rPr>
          <w:sz w:val="24"/>
          <w:szCs w:val="24"/>
        </w:rPr>
      </w:pPr>
    </w:p>
    <w:p w14:paraId="1A3F9989" w14:textId="0A1E3F9B" w:rsidR="005670CF" w:rsidRDefault="005670CF" w:rsidP="005670CF">
      <w:pPr>
        <w:pStyle w:val="BodyText"/>
        <w:tabs>
          <w:tab w:val="left" w:pos="993"/>
          <w:tab w:val="left" w:pos="1985"/>
          <w:tab w:val="right" w:pos="9310"/>
        </w:tabs>
        <w:spacing w:before="6" w:line="360" w:lineRule="auto"/>
        <w:ind w:left="993" w:hanging="142"/>
        <w:jc w:val="both"/>
        <w:rPr>
          <w:sz w:val="24"/>
          <w:szCs w:val="24"/>
        </w:rPr>
      </w:pPr>
      <w:r w:rsidRPr="002A0DDE">
        <w:rPr>
          <w:i/>
          <w:iCs/>
          <w:sz w:val="24"/>
          <w:szCs w:val="24"/>
        </w:rPr>
        <w:t>“</w:t>
      </w:r>
      <w:r>
        <w:rPr>
          <w:i/>
          <w:iCs/>
          <w:sz w:val="24"/>
          <w:szCs w:val="24"/>
        </w:rPr>
        <w:tab/>
      </w:r>
      <w:r w:rsidRPr="002A0DDE">
        <w:rPr>
          <w:i/>
          <w:iCs/>
          <w:sz w:val="24"/>
          <w:szCs w:val="24"/>
        </w:rPr>
        <w:t xml:space="preserve">…Parties who are complicit in maladministration, impropriety or corruption are not only precluded from profiting from an unlawful tender, but they may also be </w:t>
      </w:r>
      <w:r w:rsidRPr="002A0DDE">
        <w:rPr>
          <w:i/>
          <w:iCs/>
          <w:sz w:val="24"/>
          <w:szCs w:val="24"/>
        </w:rPr>
        <w:lastRenderedPageBreak/>
        <w:t xml:space="preserve">required to suffer losses.  On the other hand, although innocent parties are not entitled to benefit from an unlawful contract, they are not required to suffer any loss as a result of </w:t>
      </w:r>
      <w:r>
        <w:rPr>
          <w:i/>
          <w:iCs/>
          <w:sz w:val="24"/>
          <w:szCs w:val="24"/>
        </w:rPr>
        <w:t xml:space="preserve">the </w:t>
      </w:r>
      <w:r w:rsidRPr="002A0DDE">
        <w:rPr>
          <w:i/>
          <w:iCs/>
          <w:sz w:val="24"/>
          <w:szCs w:val="24"/>
        </w:rPr>
        <w:t>invalidation of a contract.”</w:t>
      </w:r>
      <w:r>
        <w:rPr>
          <w:i/>
          <w:iCs/>
          <w:sz w:val="24"/>
          <w:szCs w:val="24"/>
        </w:rPr>
        <w:t xml:space="preserve"> </w:t>
      </w:r>
      <w:r w:rsidRPr="002A0DDE">
        <w:rPr>
          <w:sz w:val="24"/>
          <w:szCs w:val="24"/>
        </w:rPr>
        <w:t>(par 34)</w:t>
      </w:r>
    </w:p>
    <w:p w14:paraId="14F1CD1A" w14:textId="77777777" w:rsidR="005670CF" w:rsidRDefault="005670CF" w:rsidP="005670CF">
      <w:pPr>
        <w:pStyle w:val="BodyText"/>
        <w:tabs>
          <w:tab w:val="left" w:pos="1701"/>
          <w:tab w:val="left" w:pos="2268"/>
          <w:tab w:val="right" w:pos="9310"/>
        </w:tabs>
        <w:spacing w:before="6"/>
        <w:ind w:left="851"/>
        <w:jc w:val="both"/>
        <w:rPr>
          <w:sz w:val="24"/>
          <w:szCs w:val="24"/>
        </w:rPr>
      </w:pPr>
    </w:p>
    <w:p w14:paraId="1B5617FE" w14:textId="3AD5DDF6"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39.</w:t>
      </w:r>
      <w:r>
        <w:rPr>
          <w:sz w:val="24"/>
          <w:szCs w:val="24"/>
        </w:rPr>
        <w:tab/>
      </w:r>
      <w:r w:rsidR="005670CF" w:rsidRPr="002A0DDE">
        <w:rPr>
          <w:sz w:val="24"/>
          <w:szCs w:val="24"/>
        </w:rPr>
        <w:t xml:space="preserve">In the </w:t>
      </w:r>
      <w:r w:rsidR="005670CF" w:rsidRPr="00D408E8">
        <w:rPr>
          <w:b/>
          <w:bCs/>
          <w:sz w:val="24"/>
          <w:szCs w:val="24"/>
        </w:rPr>
        <w:t xml:space="preserve">Court </w:t>
      </w:r>
      <w:r w:rsidR="005670CF" w:rsidRPr="005D1F34">
        <w:rPr>
          <w:sz w:val="24"/>
          <w:szCs w:val="24"/>
        </w:rPr>
        <w:t>a quo</w:t>
      </w:r>
      <w:r w:rsidR="005670CF" w:rsidRPr="00D408E8">
        <w:rPr>
          <w:rStyle w:val="FootnoteReference"/>
          <w:sz w:val="24"/>
          <w:szCs w:val="24"/>
        </w:rPr>
        <w:footnoteReference w:id="2"/>
      </w:r>
      <w:r w:rsidR="005670CF" w:rsidRPr="00D408E8">
        <w:rPr>
          <w:b/>
          <w:bCs/>
          <w:sz w:val="24"/>
          <w:szCs w:val="24"/>
        </w:rPr>
        <w:t xml:space="preserve"> Rogers J</w:t>
      </w:r>
      <w:r w:rsidR="005670CF">
        <w:rPr>
          <w:sz w:val="24"/>
          <w:szCs w:val="24"/>
        </w:rPr>
        <w:t xml:space="preserve"> (as he then was) found that although s172 of the Constitution does not provide for compensation, “</w:t>
      </w:r>
      <w:r w:rsidR="005670CF" w:rsidRPr="00995068">
        <w:rPr>
          <w:i/>
          <w:iCs/>
          <w:sz w:val="24"/>
          <w:szCs w:val="24"/>
        </w:rPr>
        <w:t xml:space="preserve">…a compensation </w:t>
      </w:r>
      <w:r w:rsidR="005670CF">
        <w:rPr>
          <w:i/>
          <w:iCs/>
          <w:sz w:val="24"/>
          <w:szCs w:val="24"/>
        </w:rPr>
        <w:t xml:space="preserve">order is </w:t>
      </w:r>
      <w:r w:rsidR="005670CF" w:rsidRPr="00995068">
        <w:rPr>
          <w:i/>
          <w:iCs/>
          <w:sz w:val="24"/>
          <w:szCs w:val="24"/>
        </w:rPr>
        <w:t>within the wide language of the section</w:t>
      </w:r>
      <w:r w:rsidR="005670CF">
        <w:rPr>
          <w:sz w:val="24"/>
          <w:szCs w:val="24"/>
        </w:rPr>
        <w:t>” (par 347), and compensation notionally extend to a loss of profit (par 349).  The court in certain instances awarded out-of-pocket expenses (par 488), and the SCA confirmed the said award (par 62 and 63).</w:t>
      </w:r>
    </w:p>
    <w:p w14:paraId="50E331EE" w14:textId="77777777" w:rsidR="005670CF" w:rsidRDefault="005670CF" w:rsidP="005670CF">
      <w:pPr>
        <w:pStyle w:val="ListParagraph"/>
        <w:rPr>
          <w:szCs w:val="24"/>
        </w:rPr>
      </w:pPr>
    </w:p>
    <w:p w14:paraId="36FF5C51" w14:textId="43129473" w:rsidR="005670CF" w:rsidRPr="00A52CDB" w:rsidRDefault="00255FEA" w:rsidP="00255FEA">
      <w:pPr>
        <w:pStyle w:val="BodyText"/>
        <w:tabs>
          <w:tab w:val="right" w:pos="9310"/>
        </w:tabs>
        <w:spacing w:before="6" w:line="360" w:lineRule="auto"/>
        <w:ind w:left="851" w:hanging="851"/>
        <w:jc w:val="both"/>
        <w:rPr>
          <w:i/>
          <w:iCs/>
          <w:sz w:val="24"/>
          <w:szCs w:val="24"/>
        </w:rPr>
      </w:pPr>
      <w:r w:rsidRPr="00A52CDB">
        <w:rPr>
          <w:sz w:val="24"/>
          <w:szCs w:val="24"/>
        </w:rPr>
        <w:t>40.</w:t>
      </w:r>
      <w:r w:rsidRPr="00A52CDB">
        <w:rPr>
          <w:sz w:val="24"/>
          <w:szCs w:val="24"/>
        </w:rPr>
        <w:tab/>
      </w:r>
      <w:r w:rsidR="005670CF">
        <w:rPr>
          <w:sz w:val="24"/>
          <w:szCs w:val="24"/>
        </w:rPr>
        <w:t>Although this case deals with the review and setting aside of contracts under s8(1)(a) of the Promotion of the Administrative Justice Act, 3 of 2000 (“PAJA”) or under the principle of legality within the context of constitutional- and statutory procurement, it provides insight into the wide ambit of the court’s remedial discretion in terms of s172.</w:t>
      </w:r>
    </w:p>
    <w:p w14:paraId="7D8555A1" w14:textId="77777777" w:rsidR="005670CF" w:rsidRDefault="005670CF" w:rsidP="005670CF">
      <w:pPr>
        <w:pStyle w:val="ListParagraph"/>
        <w:rPr>
          <w:szCs w:val="24"/>
        </w:rPr>
      </w:pPr>
    </w:p>
    <w:p w14:paraId="7F330941" w14:textId="470C6F31" w:rsidR="005670CF" w:rsidRPr="00000AEB" w:rsidRDefault="00255FEA" w:rsidP="00255FEA">
      <w:pPr>
        <w:pStyle w:val="BodyText"/>
        <w:tabs>
          <w:tab w:val="right" w:pos="9310"/>
        </w:tabs>
        <w:spacing w:before="6" w:line="360" w:lineRule="auto"/>
        <w:ind w:left="851" w:hanging="851"/>
        <w:jc w:val="both"/>
        <w:rPr>
          <w:i/>
          <w:iCs/>
          <w:sz w:val="24"/>
          <w:szCs w:val="24"/>
        </w:rPr>
      </w:pPr>
      <w:r w:rsidRPr="00000AEB">
        <w:rPr>
          <w:sz w:val="24"/>
          <w:szCs w:val="24"/>
        </w:rPr>
        <w:t>41.</w:t>
      </w:r>
      <w:r w:rsidRPr="00000AEB">
        <w:rPr>
          <w:sz w:val="24"/>
          <w:szCs w:val="24"/>
        </w:rPr>
        <w:tab/>
      </w:r>
      <w:r w:rsidR="005670CF">
        <w:rPr>
          <w:sz w:val="24"/>
          <w:szCs w:val="24"/>
        </w:rPr>
        <w:t>Section 172(1)(a) and (b) of the Constitution reads:</w:t>
      </w:r>
    </w:p>
    <w:p w14:paraId="63F707E9" w14:textId="77777777" w:rsidR="005670CF" w:rsidRPr="000A7781" w:rsidRDefault="005670CF" w:rsidP="005670CF">
      <w:pPr>
        <w:pStyle w:val="BodyText"/>
        <w:tabs>
          <w:tab w:val="right" w:pos="9310"/>
        </w:tabs>
        <w:spacing w:before="6"/>
        <w:ind w:left="851"/>
        <w:jc w:val="both"/>
        <w:rPr>
          <w:i/>
          <w:iCs/>
          <w:sz w:val="24"/>
          <w:szCs w:val="24"/>
        </w:rPr>
      </w:pPr>
    </w:p>
    <w:p w14:paraId="16F754E2" w14:textId="77777777" w:rsidR="005670CF" w:rsidRDefault="005670CF" w:rsidP="005670CF">
      <w:pPr>
        <w:pStyle w:val="BodyText"/>
        <w:tabs>
          <w:tab w:val="left" w:pos="993"/>
          <w:tab w:val="left" w:pos="1985"/>
          <w:tab w:val="right" w:pos="9310"/>
        </w:tabs>
        <w:spacing w:before="6" w:line="276" w:lineRule="auto"/>
        <w:ind w:left="851"/>
        <w:jc w:val="both"/>
        <w:rPr>
          <w:i/>
          <w:iCs/>
          <w:sz w:val="24"/>
          <w:szCs w:val="24"/>
        </w:rPr>
      </w:pPr>
      <w:r>
        <w:rPr>
          <w:i/>
          <w:iCs/>
          <w:sz w:val="24"/>
          <w:szCs w:val="24"/>
        </w:rPr>
        <w:t>“</w:t>
      </w:r>
      <w:r>
        <w:rPr>
          <w:i/>
          <w:iCs/>
          <w:sz w:val="24"/>
          <w:szCs w:val="24"/>
        </w:rPr>
        <w:tab/>
        <w:t>172(1)</w:t>
      </w:r>
      <w:r>
        <w:rPr>
          <w:i/>
          <w:iCs/>
          <w:sz w:val="24"/>
          <w:szCs w:val="24"/>
        </w:rPr>
        <w:tab/>
        <w:t>When deciding a constitutional matter within its power, a court-</w:t>
      </w:r>
    </w:p>
    <w:p w14:paraId="29801069" w14:textId="260FCBDC" w:rsidR="005670CF" w:rsidRDefault="00255FEA" w:rsidP="00255FEA">
      <w:pPr>
        <w:pStyle w:val="BodyText"/>
        <w:tabs>
          <w:tab w:val="left" w:pos="1985"/>
          <w:tab w:val="right" w:pos="9310"/>
        </w:tabs>
        <w:spacing w:before="6" w:line="276" w:lineRule="auto"/>
        <w:ind w:left="2552" w:hanging="567"/>
        <w:jc w:val="both"/>
        <w:rPr>
          <w:i/>
          <w:iCs/>
          <w:sz w:val="24"/>
          <w:szCs w:val="24"/>
        </w:rPr>
      </w:pPr>
      <w:r>
        <w:rPr>
          <w:i/>
          <w:iCs/>
          <w:sz w:val="24"/>
          <w:szCs w:val="24"/>
        </w:rPr>
        <w:t>(a)</w:t>
      </w:r>
      <w:r>
        <w:rPr>
          <w:i/>
          <w:iCs/>
          <w:sz w:val="24"/>
          <w:szCs w:val="24"/>
        </w:rPr>
        <w:tab/>
      </w:r>
      <w:r w:rsidR="005670CF">
        <w:rPr>
          <w:i/>
          <w:iCs/>
          <w:sz w:val="24"/>
          <w:szCs w:val="24"/>
        </w:rPr>
        <w:t xml:space="preserve">must declare that any law or </w:t>
      </w:r>
      <w:r w:rsidR="005670CF" w:rsidRPr="009E69E7">
        <w:rPr>
          <w:i/>
          <w:iCs/>
          <w:sz w:val="24"/>
          <w:szCs w:val="24"/>
        </w:rPr>
        <w:t>conduct</w:t>
      </w:r>
      <w:r w:rsidR="005670CF">
        <w:rPr>
          <w:i/>
          <w:iCs/>
          <w:sz w:val="24"/>
          <w:szCs w:val="24"/>
        </w:rPr>
        <w:t xml:space="preserve"> that is inconsistent with the Constitution is invalid to the extent of its inconsistency; and</w:t>
      </w:r>
    </w:p>
    <w:p w14:paraId="3102495D" w14:textId="599AE353" w:rsidR="005670CF" w:rsidRDefault="00255FEA" w:rsidP="00255FEA">
      <w:pPr>
        <w:pStyle w:val="BodyText"/>
        <w:tabs>
          <w:tab w:val="left" w:pos="1985"/>
          <w:tab w:val="right" w:pos="9310"/>
        </w:tabs>
        <w:spacing w:before="6" w:line="276" w:lineRule="auto"/>
        <w:ind w:left="2552" w:hanging="567"/>
        <w:jc w:val="both"/>
        <w:rPr>
          <w:i/>
          <w:iCs/>
          <w:sz w:val="24"/>
          <w:szCs w:val="24"/>
        </w:rPr>
      </w:pPr>
      <w:r>
        <w:rPr>
          <w:i/>
          <w:iCs/>
          <w:sz w:val="24"/>
          <w:szCs w:val="24"/>
        </w:rPr>
        <w:t>(b)</w:t>
      </w:r>
      <w:r>
        <w:rPr>
          <w:i/>
          <w:iCs/>
          <w:sz w:val="24"/>
          <w:szCs w:val="24"/>
        </w:rPr>
        <w:tab/>
      </w:r>
      <w:r w:rsidR="005670CF">
        <w:rPr>
          <w:i/>
          <w:iCs/>
          <w:sz w:val="24"/>
          <w:szCs w:val="24"/>
          <w:u w:val="single"/>
        </w:rPr>
        <w:t>m</w:t>
      </w:r>
      <w:r w:rsidR="005670CF" w:rsidRPr="0004354C">
        <w:rPr>
          <w:i/>
          <w:iCs/>
          <w:sz w:val="24"/>
          <w:szCs w:val="24"/>
          <w:u w:val="single"/>
        </w:rPr>
        <w:t>ay make any order that is just and equitable</w:t>
      </w:r>
      <w:r w:rsidR="005670CF">
        <w:rPr>
          <w:i/>
          <w:iCs/>
          <w:sz w:val="24"/>
          <w:szCs w:val="24"/>
        </w:rPr>
        <w:t>, including-</w:t>
      </w:r>
    </w:p>
    <w:p w14:paraId="3FC5379F" w14:textId="77777777" w:rsidR="005670CF" w:rsidRDefault="005670CF" w:rsidP="005670CF">
      <w:pPr>
        <w:pStyle w:val="BodyText"/>
        <w:tabs>
          <w:tab w:val="left" w:pos="3119"/>
          <w:tab w:val="right" w:pos="9310"/>
        </w:tabs>
        <w:spacing w:before="6" w:line="276" w:lineRule="auto"/>
        <w:ind w:left="3119" w:hanging="567"/>
        <w:jc w:val="both"/>
        <w:rPr>
          <w:i/>
          <w:iCs/>
          <w:sz w:val="24"/>
          <w:szCs w:val="24"/>
        </w:rPr>
      </w:pPr>
      <w:r>
        <w:rPr>
          <w:i/>
          <w:iCs/>
          <w:sz w:val="24"/>
          <w:szCs w:val="24"/>
        </w:rPr>
        <w:t>(i)</w:t>
      </w:r>
      <w:r>
        <w:rPr>
          <w:i/>
          <w:iCs/>
          <w:sz w:val="24"/>
          <w:szCs w:val="24"/>
        </w:rPr>
        <w:tab/>
        <w:t>an order limiting the retrospective effect of the declaration of invalidity; and</w:t>
      </w:r>
    </w:p>
    <w:p w14:paraId="0BF3A981" w14:textId="69B82CC8" w:rsidR="005670CF" w:rsidRDefault="00255FEA" w:rsidP="00255FEA">
      <w:pPr>
        <w:pStyle w:val="BodyText"/>
        <w:tabs>
          <w:tab w:val="left" w:pos="1985"/>
          <w:tab w:val="right" w:pos="9310"/>
        </w:tabs>
        <w:spacing w:before="6" w:line="276" w:lineRule="auto"/>
        <w:ind w:left="3119" w:hanging="567"/>
        <w:jc w:val="both"/>
        <w:rPr>
          <w:i/>
          <w:iCs/>
          <w:sz w:val="24"/>
          <w:szCs w:val="24"/>
        </w:rPr>
      </w:pPr>
      <w:r>
        <w:rPr>
          <w:i/>
          <w:iCs/>
          <w:sz w:val="24"/>
          <w:szCs w:val="24"/>
        </w:rPr>
        <w:t>(ii)</w:t>
      </w:r>
      <w:r>
        <w:rPr>
          <w:i/>
          <w:iCs/>
          <w:sz w:val="24"/>
          <w:szCs w:val="24"/>
        </w:rPr>
        <w:tab/>
      </w:r>
      <w:r w:rsidR="005670CF">
        <w:rPr>
          <w:i/>
          <w:iCs/>
          <w:sz w:val="24"/>
          <w:szCs w:val="24"/>
        </w:rPr>
        <w:t>an order suspending the declaration of invalidity for any period and on any conditions, to allow the competent authority to correct the defect.”</w:t>
      </w:r>
    </w:p>
    <w:p w14:paraId="1DBA6C11" w14:textId="77777777" w:rsidR="005670CF" w:rsidRDefault="005670CF" w:rsidP="005670CF">
      <w:pPr>
        <w:pStyle w:val="ListParagraph"/>
        <w:rPr>
          <w:szCs w:val="24"/>
        </w:rPr>
      </w:pPr>
    </w:p>
    <w:p w14:paraId="13D0967B" w14:textId="5DB7A816" w:rsidR="005670CF" w:rsidRPr="00056C46" w:rsidRDefault="00255FEA" w:rsidP="00255FEA">
      <w:pPr>
        <w:pStyle w:val="BodyText"/>
        <w:tabs>
          <w:tab w:val="left" w:pos="851"/>
          <w:tab w:val="left" w:pos="1985"/>
          <w:tab w:val="right" w:pos="9310"/>
        </w:tabs>
        <w:spacing w:before="6" w:line="360" w:lineRule="auto"/>
        <w:ind w:left="851" w:hanging="851"/>
        <w:jc w:val="both"/>
        <w:rPr>
          <w:sz w:val="24"/>
          <w:szCs w:val="24"/>
        </w:rPr>
      </w:pPr>
      <w:r w:rsidRPr="00056C46">
        <w:rPr>
          <w:sz w:val="24"/>
          <w:szCs w:val="24"/>
        </w:rPr>
        <w:t>42.</w:t>
      </w:r>
      <w:r w:rsidRPr="00056C46">
        <w:rPr>
          <w:sz w:val="24"/>
          <w:szCs w:val="24"/>
        </w:rPr>
        <w:tab/>
      </w:r>
      <w:r w:rsidR="005670CF">
        <w:rPr>
          <w:sz w:val="24"/>
          <w:szCs w:val="24"/>
        </w:rPr>
        <w:t xml:space="preserve">A court can make a just and equitable order when (i) </w:t>
      </w:r>
      <w:r w:rsidR="005670CF" w:rsidRPr="00832591">
        <w:rPr>
          <w:sz w:val="24"/>
          <w:szCs w:val="24"/>
        </w:rPr>
        <w:t>deciding a constitutional matter within its power</w:t>
      </w:r>
      <w:r w:rsidR="005670CF">
        <w:rPr>
          <w:sz w:val="24"/>
          <w:szCs w:val="24"/>
        </w:rPr>
        <w:t>,</w:t>
      </w:r>
      <w:r w:rsidR="005670CF" w:rsidRPr="00832591">
        <w:rPr>
          <w:sz w:val="24"/>
          <w:szCs w:val="24"/>
        </w:rPr>
        <w:t xml:space="preserve"> and </w:t>
      </w:r>
      <w:r w:rsidR="005670CF">
        <w:rPr>
          <w:sz w:val="24"/>
          <w:szCs w:val="24"/>
        </w:rPr>
        <w:t xml:space="preserve">(ii) </w:t>
      </w:r>
      <w:r w:rsidR="005670CF" w:rsidRPr="00832591">
        <w:rPr>
          <w:sz w:val="24"/>
          <w:szCs w:val="24"/>
        </w:rPr>
        <w:t xml:space="preserve">once it has declared any law or conduct inconsistent with the constitution. </w:t>
      </w:r>
      <w:r w:rsidR="005670CF">
        <w:rPr>
          <w:sz w:val="24"/>
          <w:szCs w:val="24"/>
        </w:rPr>
        <w:t xml:space="preserve"> The words “</w:t>
      </w:r>
      <w:r w:rsidR="005670CF" w:rsidRPr="00A70545">
        <w:rPr>
          <w:i/>
          <w:iCs/>
          <w:sz w:val="24"/>
          <w:szCs w:val="24"/>
        </w:rPr>
        <w:t>…any law…</w:t>
      </w:r>
      <w:r w:rsidR="005670CF">
        <w:rPr>
          <w:sz w:val="24"/>
          <w:szCs w:val="24"/>
        </w:rPr>
        <w:t xml:space="preserve">” in s172 include the common law or the application of common law principles.  In </w:t>
      </w:r>
      <w:r w:rsidR="005670CF" w:rsidRPr="00832591">
        <w:rPr>
          <w:b/>
          <w:bCs/>
          <w:sz w:val="24"/>
          <w:szCs w:val="24"/>
        </w:rPr>
        <w:t>Fraser v ABSA Bank Limited 2007 (3) SA 484 (CC)</w:t>
      </w:r>
      <w:r w:rsidR="005670CF" w:rsidRPr="00832591">
        <w:rPr>
          <w:sz w:val="24"/>
          <w:szCs w:val="24"/>
        </w:rPr>
        <w:t xml:space="preserve"> </w:t>
      </w:r>
      <w:r w:rsidR="005670CF">
        <w:rPr>
          <w:sz w:val="24"/>
          <w:szCs w:val="24"/>
        </w:rPr>
        <w:t xml:space="preserve">the constitutional court held that the development of or the failure to develop common law is </w:t>
      </w:r>
      <w:r w:rsidR="005670CF" w:rsidRPr="009368AD">
        <w:rPr>
          <w:i/>
          <w:iCs/>
          <w:sz w:val="24"/>
          <w:szCs w:val="24"/>
        </w:rPr>
        <w:t>inter alia</w:t>
      </w:r>
      <w:r w:rsidR="005670CF">
        <w:rPr>
          <w:sz w:val="24"/>
          <w:szCs w:val="24"/>
        </w:rPr>
        <w:t xml:space="preserve"> a constitutional matter (par 38), and that an applicant has to demonstrate the existence of a </w:t>
      </w:r>
      <w:r w:rsidR="005670CF" w:rsidRPr="00F65921">
        <w:rPr>
          <w:i/>
          <w:iCs/>
          <w:sz w:val="24"/>
          <w:szCs w:val="24"/>
        </w:rPr>
        <w:t>bona fide</w:t>
      </w:r>
      <w:r w:rsidR="005670CF">
        <w:rPr>
          <w:sz w:val="24"/>
          <w:szCs w:val="24"/>
        </w:rPr>
        <w:t xml:space="preserve"> constitutional question in order to trigger the s172 discretionary remedies (par 40).  </w:t>
      </w:r>
      <w:r w:rsidR="005670CF">
        <w:rPr>
          <w:sz w:val="24"/>
          <w:szCs w:val="24"/>
        </w:rPr>
        <w:lastRenderedPageBreak/>
        <w:t xml:space="preserve">The adjudication of questions of fact and whether common law principles were correctly applied or not, do not constitute constitutional matter (see:  </w:t>
      </w:r>
      <w:r w:rsidR="005670CF" w:rsidRPr="00832591">
        <w:rPr>
          <w:b/>
          <w:bCs/>
          <w:sz w:val="24"/>
          <w:szCs w:val="24"/>
        </w:rPr>
        <w:t>Phoebus</w:t>
      </w:r>
      <w:r w:rsidR="005670CF">
        <w:rPr>
          <w:b/>
          <w:bCs/>
          <w:sz w:val="24"/>
          <w:szCs w:val="24"/>
        </w:rPr>
        <w:t> </w:t>
      </w:r>
      <w:r w:rsidR="005670CF" w:rsidRPr="00832591">
        <w:rPr>
          <w:b/>
          <w:bCs/>
          <w:sz w:val="24"/>
          <w:szCs w:val="24"/>
        </w:rPr>
        <w:t>Apollo Aviation CC v The</w:t>
      </w:r>
      <w:r w:rsidR="005670CF">
        <w:rPr>
          <w:b/>
          <w:bCs/>
          <w:sz w:val="24"/>
          <w:szCs w:val="24"/>
        </w:rPr>
        <w:t> </w:t>
      </w:r>
      <w:r w:rsidR="005670CF" w:rsidRPr="00832591">
        <w:rPr>
          <w:b/>
          <w:bCs/>
          <w:sz w:val="24"/>
          <w:szCs w:val="24"/>
        </w:rPr>
        <w:t>Minister of Safety and Security, 2003 (2) SA 34 (CC)</w:t>
      </w:r>
      <w:r w:rsidR="005670CF" w:rsidRPr="00975BCA">
        <w:rPr>
          <w:sz w:val="24"/>
          <w:szCs w:val="24"/>
        </w:rPr>
        <w:t>,</w:t>
      </w:r>
      <w:r w:rsidR="005670CF">
        <w:rPr>
          <w:b/>
          <w:bCs/>
          <w:sz w:val="24"/>
          <w:szCs w:val="24"/>
        </w:rPr>
        <w:t xml:space="preserve"> </w:t>
      </w:r>
      <w:r w:rsidR="005670CF" w:rsidRPr="0035597E">
        <w:rPr>
          <w:sz w:val="24"/>
          <w:szCs w:val="24"/>
        </w:rPr>
        <w:t>at</w:t>
      </w:r>
      <w:r w:rsidR="005670CF">
        <w:rPr>
          <w:b/>
          <w:bCs/>
          <w:sz w:val="24"/>
          <w:szCs w:val="24"/>
        </w:rPr>
        <w:t xml:space="preserve"> </w:t>
      </w:r>
      <w:r w:rsidR="005670CF">
        <w:rPr>
          <w:sz w:val="24"/>
          <w:szCs w:val="24"/>
        </w:rPr>
        <w:t>par 9).</w:t>
      </w:r>
    </w:p>
    <w:p w14:paraId="4429990B" w14:textId="77777777" w:rsidR="005670CF" w:rsidRDefault="005670CF" w:rsidP="005670CF">
      <w:pPr>
        <w:pStyle w:val="BodyText"/>
        <w:tabs>
          <w:tab w:val="left" w:pos="851"/>
          <w:tab w:val="left" w:pos="1985"/>
          <w:tab w:val="right" w:pos="9310"/>
        </w:tabs>
        <w:spacing w:before="6"/>
        <w:ind w:left="851"/>
        <w:jc w:val="both"/>
        <w:rPr>
          <w:sz w:val="24"/>
          <w:szCs w:val="24"/>
        </w:rPr>
      </w:pPr>
    </w:p>
    <w:p w14:paraId="0AE102DB" w14:textId="00732DFB"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43.</w:t>
      </w:r>
      <w:r>
        <w:rPr>
          <w:sz w:val="24"/>
          <w:szCs w:val="24"/>
        </w:rPr>
        <w:tab/>
      </w:r>
      <w:r w:rsidR="005670CF">
        <w:rPr>
          <w:sz w:val="24"/>
          <w:szCs w:val="24"/>
        </w:rPr>
        <w:t>The common law contractual position has however been dealt with by Justice Murphy during its adjudication of the exception.</w:t>
      </w:r>
    </w:p>
    <w:p w14:paraId="75374673" w14:textId="77777777" w:rsidR="005670CF" w:rsidRDefault="005670CF" w:rsidP="005670CF">
      <w:pPr>
        <w:pStyle w:val="ListParagraph"/>
        <w:rPr>
          <w:szCs w:val="24"/>
        </w:rPr>
      </w:pPr>
    </w:p>
    <w:p w14:paraId="6496A123" w14:textId="43BE8EA5"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44.</w:t>
      </w:r>
      <w:r>
        <w:rPr>
          <w:sz w:val="24"/>
          <w:szCs w:val="24"/>
        </w:rPr>
        <w:tab/>
      </w:r>
      <w:r w:rsidR="005670CF" w:rsidRPr="007A5F94">
        <w:rPr>
          <w:sz w:val="24"/>
          <w:szCs w:val="24"/>
        </w:rPr>
        <w:t>The defendants raised an exception, namely that the pension fund can at any time without good cause revoke its delegation to the administrator; there is no obligation in law for the defendants to act in good faith towards the plaintiffs, and that the termination was thus not an “</w:t>
      </w:r>
      <w:r w:rsidR="005670CF" w:rsidRPr="007A5F94">
        <w:rPr>
          <w:i/>
          <w:iCs/>
          <w:sz w:val="24"/>
          <w:szCs w:val="24"/>
        </w:rPr>
        <w:t>unlawful occupation detriment within the contemplation of the PFA</w:t>
      </w:r>
      <w:r w:rsidR="005670CF" w:rsidRPr="007A5F94">
        <w:rPr>
          <w:sz w:val="24"/>
          <w:szCs w:val="24"/>
        </w:rPr>
        <w:t xml:space="preserve">”.  (The defendants terminated the agreements with three months’ written notice as was required in terms of clause 13.2 of the agreements). </w:t>
      </w:r>
    </w:p>
    <w:p w14:paraId="01B0A332" w14:textId="77777777" w:rsidR="005670CF" w:rsidRDefault="005670CF" w:rsidP="005670CF">
      <w:pPr>
        <w:pStyle w:val="ListParagraph"/>
        <w:rPr>
          <w:szCs w:val="24"/>
        </w:rPr>
      </w:pPr>
    </w:p>
    <w:p w14:paraId="707162B8" w14:textId="71EA474F" w:rsidR="005670CF" w:rsidRPr="00F61AFA" w:rsidRDefault="00255FEA" w:rsidP="00255FEA">
      <w:pPr>
        <w:pStyle w:val="BodyText"/>
        <w:tabs>
          <w:tab w:val="left" w:pos="851"/>
          <w:tab w:val="left" w:pos="1985"/>
          <w:tab w:val="right" w:pos="9310"/>
        </w:tabs>
        <w:spacing w:before="6" w:line="360" w:lineRule="auto"/>
        <w:ind w:left="851" w:hanging="851"/>
        <w:jc w:val="both"/>
        <w:rPr>
          <w:sz w:val="24"/>
          <w:szCs w:val="24"/>
        </w:rPr>
      </w:pPr>
      <w:r w:rsidRPr="00F61AFA">
        <w:rPr>
          <w:sz w:val="24"/>
          <w:szCs w:val="24"/>
        </w:rPr>
        <w:t>45.</w:t>
      </w:r>
      <w:r w:rsidRPr="00F61AFA">
        <w:rPr>
          <w:sz w:val="24"/>
          <w:szCs w:val="24"/>
        </w:rPr>
        <w:tab/>
      </w:r>
      <w:r w:rsidR="005670CF" w:rsidRPr="00F61AFA">
        <w:rPr>
          <w:sz w:val="24"/>
          <w:szCs w:val="24"/>
        </w:rPr>
        <w:t>In his judgment Justice Murphy:</w:t>
      </w:r>
    </w:p>
    <w:p w14:paraId="48E51778" w14:textId="77777777" w:rsidR="005670CF" w:rsidRDefault="005670CF" w:rsidP="005670CF">
      <w:pPr>
        <w:pStyle w:val="ListParagraph"/>
        <w:rPr>
          <w:szCs w:val="24"/>
        </w:rPr>
      </w:pPr>
    </w:p>
    <w:p w14:paraId="17C23348" w14:textId="6784EFA4"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45.1.</w:t>
      </w:r>
      <w:r>
        <w:rPr>
          <w:sz w:val="24"/>
          <w:szCs w:val="24"/>
        </w:rPr>
        <w:tab/>
      </w:r>
      <w:r w:rsidR="005670CF">
        <w:rPr>
          <w:sz w:val="24"/>
          <w:szCs w:val="24"/>
        </w:rPr>
        <w:t>confirmed the principle that trustees who delegated part of their functions can at any time revoke the delegation as a delegation does not release “</w:t>
      </w:r>
      <w:r w:rsidR="005670CF" w:rsidRPr="00B71A60">
        <w:rPr>
          <w:i/>
          <w:iCs/>
          <w:sz w:val="24"/>
          <w:szCs w:val="24"/>
        </w:rPr>
        <w:t xml:space="preserve">…the committee, board of trustees from liability </w:t>
      </w:r>
      <w:r w:rsidR="005670CF">
        <w:rPr>
          <w:i/>
          <w:iCs/>
          <w:sz w:val="24"/>
          <w:szCs w:val="24"/>
        </w:rPr>
        <w:t>f</w:t>
      </w:r>
      <w:r w:rsidR="005670CF" w:rsidRPr="00B71A60">
        <w:rPr>
          <w:i/>
          <w:iCs/>
          <w:sz w:val="24"/>
          <w:szCs w:val="24"/>
        </w:rPr>
        <w:t>or wrongs committed in the administration of the funds</w:t>
      </w:r>
      <w:r w:rsidR="005670CF">
        <w:rPr>
          <w:i/>
          <w:iCs/>
          <w:sz w:val="24"/>
          <w:szCs w:val="24"/>
        </w:rPr>
        <w:t>,</w:t>
      </w:r>
      <w:r w:rsidR="005670CF" w:rsidRPr="00B71A60">
        <w:rPr>
          <w:i/>
          <w:iCs/>
          <w:sz w:val="24"/>
          <w:szCs w:val="24"/>
        </w:rPr>
        <w:t xml:space="preserve"> and the trustees retains their office as controllers, with primary responsibility to members of the fund</w:t>
      </w:r>
      <w:r w:rsidR="005670CF">
        <w:rPr>
          <w:sz w:val="24"/>
          <w:szCs w:val="24"/>
        </w:rPr>
        <w:t>” (par 40); and</w:t>
      </w:r>
    </w:p>
    <w:p w14:paraId="10361F16" w14:textId="77777777" w:rsidR="005670CF" w:rsidRDefault="005670CF" w:rsidP="005670CF">
      <w:pPr>
        <w:pStyle w:val="BodyText"/>
        <w:tabs>
          <w:tab w:val="left" w:pos="1701"/>
          <w:tab w:val="left" w:pos="2268"/>
          <w:tab w:val="right" w:pos="9310"/>
        </w:tabs>
        <w:spacing w:before="6"/>
        <w:ind w:left="1701"/>
        <w:jc w:val="both"/>
        <w:rPr>
          <w:sz w:val="24"/>
          <w:szCs w:val="24"/>
        </w:rPr>
      </w:pPr>
    </w:p>
    <w:p w14:paraId="07533EE0" w14:textId="15DA01D4"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45.2.</w:t>
      </w:r>
      <w:r>
        <w:rPr>
          <w:sz w:val="24"/>
          <w:szCs w:val="24"/>
        </w:rPr>
        <w:tab/>
      </w:r>
      <w:r w:rsidR="005670CF">
        <w:rPr>
          <w:sz w:val="24"/>
          <w:szCs w:val="24"/>
        </w:rPr>
        <w:t xml:space="preserve">held </w:t>
      </w:r>
      <w:r w:rsidR="005670CF" w:rsidRPr="00053530">
        <w:rPr>
          <w:sz w:val="24"/>
          <w:szCs w:val="24"/>
        </w:rPr>
        <w:t>that the “</w:t>
      </w:r>
      <w:r w:rsidR="005670CF" w:rsidRPr="00053530">
        <w:rPr>
          <w:i/>
          <w:iCs/>
          <w:sz w:val="24"/>
          <w:szCs w:val="24"/>
        </w:rPr>
        <w:t>principles of our law on contracts contrary to public policy are well-established</w:t>
      </w:r>
      <w:r w:rsidR="005670CF">
        <w:rPr>
          <w:i/>
          <w:iCs/>
          <w:sz w:val="24"/>
          <w:szCs w:val="24"/>
        </w:rPr>
        <w:t>”</w:t>
      </w:r>
      <w:r w:rsidR="005670CF" w:rsidRPr="00A309BA">
        <w:rPr>
          <w:sz w:val="24"/>
          <w:szCs w:val="24"/>
        </w:rPr>
        <w:t>, and</w:t>
      </w:r>
      <w:r w:rsidR="005670CF">
        <w:rPr>
          <w:i/>
          <w:iCs/>
          <w:sz w:val="24"/>
          <w:szCs w:val="24"/>
        </w:rPr>
        <w:t xml:space="preserve"> </w:t>
      </w:r>
      <w:r w:rsidR="005670CF" w:rsidRPr="005A654F">
        <w:rPr>
          <w:sz w:val="24"/>
          <w:szCs w:val="24"/>
        </w:rPr>
        <w:t>referred to the following case law and principles:</w:t>
      </w:r>
    </w:p>
    <w:p w14:paraId="1F9FCD7A" w14:textId="77777777" w:rsidR="005670CF" w:rsidRPr="005A654F" w:rsidRDefault="005670CF" w:rsidP="005670CF">
      <w:pPr>
        <w:pStyle w:val="BodyText"/>
        <w:tabs>
          <w:tab w:val="left" w:pos="1701"/>
          <w:tab w:val="left" w:pos="2268"/>
          <w:tab w:val="right" w:pos="9310"/>
        </w:tabs>
        <w:spacing w:before="6"/>
        <w:ind w:left="1701"/>
        <w:jc w:val="both"/>
        <w:rPr>
          <w:sz w:val="24"/>
          <w:szCs w:val="24"/>
        </w:rPr>
      </w:pPr>
    </w:p>
    <w:p w14:paraId="509A7A57" w14:textId="6360DBB8" w:rsidR="005670CF" w:rsidRDefault="00255FEA" w:rsidP="00255FEA">
      <w:pPr>
        <w:pStyle w:val="BodyText"/>
        <w:tabs>
          <w:tab w:val="left" w:pos="1701"/>
          <w:tab w:val="left" w:pos="2268"/>
          <w:tab w:val="right" w:pos="9310"/>
        </w:tabs>
        <w:spacing w:before="6" w:line="360" w:lineRule="auto"/>
        <w:ind w:left="2694" w:hanging="993"/>
        <w:jc w:val="both"/>
        <w:rPr>
          <w:sz w:val="24"/>
          <w:szCs w:val="24"/>
        </w:rPr>
      </w:pPr>
      <w:r>
        <w:rPr>
          <w:sz w:val="24"/>
          <w:szCs w:val="24"/>
        </w:rPr>
        <w:t>45.2.1.</w:t>
      </w:r>
      <w:r>
        <w:rPr>
          <w:sz w:val="24"/>
          <w:szCs w:val="24"/>
        </w:rPr>
        <w:tab/>
      </w:r>
      <w:r w:rsidR="005670CF">
        <w:rPr>
          <w:b/>
          <w:bCs/>
          <w:sz w:val="24"/>
          <w:szCs w:val="24"/>
        </w:rPr>
        <w:t>B</w:t>
      </w:r>
      <w:r w:rsidR="005670CF" w:rsidRPr="00C61DFF">
        <w:rPr>
          <w:b/>
          <w:bCs/>
          <w:sz w:val="24"/>
          <w:szCs w:val="24"/>
        </w:rPr>
        <w:t>arkhuizen v Napier 2007 (5) SA 323 (CC)</w:t>
      </w:r>
      <w:r w:rsidR="005670CF">
        <w:rPr>
          <w:sz w:val="24"/>
          <w:szCs w:val="24"/>
        </w:rPr>
        <w:t xml:space="preserve"> where the constitutional court held that courts should be able to decline the enforcement of, in that case, a contractual time-limitation clause, if it would result in unfairness or would be unreasonable (par 70);</w:t>
      </w:r>
    </w:p>
    <w:p w14:paraId="51543E36" w14:textId="77777777" w:rsidR="005670CF" w:rsidRDefault="005670CF" w:rsidP="005670CF">
      <w:pPr>
        <w:pStyle w:val="BodyText"/>
        <w:tabs>
          <w:tab w:val="left" w:pos="1701"/>
          <w:tab w:val="left" w:pos="2268"/>
          <w:tab w:val="right" w:pos="9310"/>
        </w:tabs>
        <w:spacing w:before="6"/>
        <w:ind w:left="2694"/>
        <w:jc w:val="both"/>
        <w:rPr>
          <w:sz w:val="24"/>
          <w:szCs w:val="24"/>
        </w:rPr>
      </w:pPr>
    </w:p>
    <w:p w14:paraId="27E378F5" w14:textId="1410CBA3" w:rsidR="005670CF" w:rsidRDefault="00255FEA" w:rsidP="00255FEA">
      <w:pPr>
        <w:pStyle w:val="BodyText"/>
        <w:tabs>
          <w:tab w:val="left" w:pos="1701"/>
          <w:tab w:val="left" w:pos="2268"/>
          <w:tab w:val="right" w:pos="9310"/>
        </w:tabs>
        <w:spacing w:before="6" w:line="360" w:lineRule="auto"/>
        <w:ind w:left="2694" w:hanging="993"/>
        <w:jc w:val="both"/>
        <w:rPr>
          <w:sz w:val="24"/>
          <w:szCs w:val="24"/>
        </w:rPr>
      </w:pPr>
      <w:r>
        <w:rPr>
          <w:sz w:val="24"/>
          <w:szCs w:val="24"/>
        </w:rPr>
        <w:t>45.2.2.</w:t>
      </w:r>
      <w:r>
        <w:rPr>
          <w:sz w:val="24"/>
          <w:szCs w:val="24"/>
        </w:rPr>
        <w:tab/>
      </w:r>
      <w:r w:rsidR="005670CF" w:rsidRPr="003F5AC4">
        <w:rPr>
          <w:b/>
          <w:bCs/>
          <w:sz w:val="24"/>
          <w:szCs w:val="24"/>
        </w:rPr>
        <w:t>Juglal v Shoprite Checkers (Pty) Ltd 2004 (5) SA 248 SCA</w:t>
      </w:r>
      <w:r w:rsidR="005670CF">
        <w:rPr>
          <w:sz w:val="24"/>
          <w:szCs w:val="24"/>
        </w:rPr>
        <w:t xml:space="preserve"> (par 12): The SCA held that where a creditor implements a contract in a manner that is unconscionable, illegal or immoral, the court will refuse to give effect to its conduct; and to</w:t>
      </w:r>
    </w:p>
    <w:p w14:paraId="5CA41296" w14:textId="77777777" w:rsidR="005670CF" w:rsidRDefault="005670CF" w:rsidP="005670CF">
      <w:pPr>
        <w:pStyle w:val="ListParagraph"/>
        <w:rPr>
          <w:szCs w:val="24"/>
        </w:rPr>
      </w:pPr>
    </w:p>
    <w:p w14:paraId="1D69FE8E" w14:textId="3E1A5A8E" w:rsidR="005670CF" w:rsidRDefault="00255FEA" w:rsidP="00255FEA">
      <w:pPr>
        <w:pStyle w:val="BodyText"/>
        <w:tabs>
          <w:tab w:val="left" w:pos="1701"/>
          <w:tab w:val="left" w:pos="2268"/>
          <w:tab w:val="right" w:pos="9310"/>
        </w:tabs>
        <w:spacing w:before="6" w:line="360" w:lineRule="auto"/>
        <w:ind w:left="2694" w:hanging="993"/>
        <w:jc w:val="both"/>
        <w:rPr>
          <w:sz w:val="24"/>
          <w:szCs w:val="24"/>
        </w:rPr>
      </w:pPr>
      <w:r>
        <w:rPr>
          <w:sz w:val="24"/>
          <w:szCs w:val="24"/>
        </w:rPr>
        <w:t>45.2.3.</w:t>
      </w:r>
      <w:r>
        <w:rPr>
          <w:sz w:val="24"/>
          <w:szCs w:val="24"/>
        </w:rPr>
        <w:tab/>
      </w:r>
      <w:r w:rsidR="005670CF" w:rsidRPr="004025F9">
        <w:rPr>
          <w:b/>
          <w:bCs/>
          <w:sz w:val="24"/>
          <w:szCs w:val="24"/>
        </w:rPr>
        <w:t xml:space="preserve">Combined Developers </w:t>
      </w:r>
      <w:r w:rsidR="005670CF">
        <w:rPr>
          <w:b/>
          <w:bCs/>
          <w:sz w:val="24"/>
          <w:szCs w:val="24"/>
        </w:rPr>
        <w:t xml:space="preserve">v </w:t>
      </w:r>
      <w:r w:rsidR="005670CF" w:rsidRPr="004025F9">
        <w:rPr>
          <w:b/>
          <w:bCs/>
          <w:sz w:val="24"/>
          <w:szCs w:val="24"/>
        </w:rPr>
        <w:t>Arun Holdings and Others 2015 (3) SA 215 (WCC)</w:t>
      </w:r>
      <w:r w:rsidR="005670CF" w:rsidRPr="00330759">
        <w:rPr>
          <w:sz w:val="24"/>
          <w:szCs w:val="24"/>
        </w:rPr>
        <w:t>:</w:t>
      </w:r>
      <w:r w:rsidR="005670CF">
        <w:rPr>
          <w:b/>
          <w:bCs/>
          <w:sz w:val="24"/>
          <w:szCs w:val="24"/>
        </w:rPr>
        <w:t xml:space="preserve"> </w:t>
      </w:r>
      <w:r w:rsidR="005670CF">
        <w:rPr>
          <w:sz w:val="24"/>
          <w:szCs w:val="24"/>
        </w:rPr>
        <w:t>The high court held that “</w:t>
      </w:r>
      <w:r w:rsidR="005670CF" w:rsidRPr="0087164B">
        <w:rPr>
          <w:i/>
          <w:iCs/>
          <w:sz w:val="24"/>
          <w:szCs w:val="24"/>
        </w:rPr>
        <w:t xml:space="preserve">…the enforcement of a contractual provision, which may not itself run counter to public policy, may be so oppressive, unconscionable or immoral as to constitute a breach of public policy.  If so, public policy can be invoked in justification of </w:t>
      </w:r>
      <w:r w:rsidR="005670CF">
        <w:rPr>
          <w:i/>
          <w:iCs/>
          <w:sz w:val="24"/>
          <w:szCs w:val="24"/>
        </w:rPr>
        <w:t xml:space="preserve">a </w:t>
      </w:r>
      <w:r w:rsidR="005670CF" w:rsidRPr="0087164B">
        <w:rPr>
          <w:i/>
          <w:iCs/>
          <w:sz w:val="24"/>
          <w:szCs w:val="24"/>
        </w:rPr>
        <w:t>refusal to enforce a provision</w:t>
      </w:r>
      <w:r w:rsidR="005670CF">
        <w:rPr>
          <w:i/>
          <w:iCs/>
          <w:sz w:val="24"/>
          <w:szCs w:val="24"/>
        </w:rPr>
        <w:t>.</w:t>
      </w:r>
      <w:r w:rsidR="005670CF">
        <w:rPr>
          <w:sz w:val="24"/>
          <w:szCs w:val="24"/>
        </w:rPr>
        <w:t>”;</w:t>
      </w:r>
    </w:p>
    <w:p w14:paraId="06573CF2" w14:textId="77777777" w:rsidR="005670CF" w:rsidRDefault="005670CF" w:rsidP="005670CF">
      <w:pPr>
        <w:pStyle w:val="ListParagraph"/>
        <w:rPr>
          <w:szCs w:val="24"/>
        </w:rPr>
      </w:pPr>
    </w:p>
    <w:p w14:paraId="5BC9BB99" w14:textId="59B2DECE" w:rsidR="005670CF" w:rsidRPr="006F2116" w:rsidRDefault="00255FEA" w:rsidP="00255FEA">
      <w:pPr>
        <w:pStyle w:val="BodyText"/>
        <w:tabs>
          <w:tab w:val="left" w:pos="1701"/>
          <w:tab w:val="left" w:pos="2268"/>
          <w:tab w:val="right" w:pos="9310"/>
        </w:tabs>
        <w:spacing w:before="6" w:line="360" w:lineRule="auto"/>
        <w:ind w:left="2694" w:hanging="993"/>
        <w:jc w:val="both"/>
        <w:rPr>
          <w:sz w:val="24"/>
          <w:szCs w:val="24"/>
        </w:rPr>
      </w:pPr>
      <w:r w:rsidRPr="006F2116">
        <w:rPr>
          <w:sz w:val="24"/>
          <w:szCs w:val="24"/>
        </w:rPr>
        <w:t>45.2.4.</w:t>
      </w:r>
      <w:r w:rsidRPr="006F2116">
        <w:rPr>
          <w:sz w:val="24"/>
          <w:szCs w:val="24"/>
        </w:rPr>
        <w:tab/>
      </w:r>
      <w:r w:rsidR="005670CF">
        <w:rPr>
          <w:sz w:val="24"/>
          <w:szCs w:val="24"/>
        </w:rPr>
        <w:t xml:space="preserve">That the court in the </w:t>
      </w:r>
      <w:r w:rsidR="005670CF" w:rsidRPr="00E75FB9">
        <w:rPr>
          <w:b/>
          <w:bCs/>
          <w:sz w:val="24"/>
          <w:szCs w:val="24"/>
        </w:rPr>
        <w:t>Arun</w:t>
      </w:r>
      <w:r w:rsidR="005670CF">
        <w:rPr>
          <w:sz w:val="24"/>
          <w:szCs w:val="24"/>
        </w:rPr>
        <w:t xml:space="preserve"> matter refused to enforce an acceleration clause in the loan agreement where “</w:t>
      </w:r>
      <w:r w:rsidR="005670CF" w:rsidRPr="0087164B">
        <w:rPr>
          <w:i/>
          <w:iCs/>
          <w:sz w:val="24"/>
          <w:szCs w:val="24"/>
        </w:rPr>
        <w:t>the demand made was of doubtful import and the amount of the default was unpaid interest in the amount of R86.57.</w:t>
      </w:r>
      <w:r w:rsidR="005670CF">
        <w:rPr>
          <w:i/>
          <w:iCs/>
          <w:sz w:val="24"/>
          <w:szCs w:val="24"/>
        </w:rPr>
        <w:t>”</w:t>
      </w:r>
      <w:r w:rsidR="005670CF" w:rsidRPr="0087164B">
        <w:rPr>
          <w:i/>
          <w:iCs/>
          <w:sz w:val="24"/>
          <w:szCs w:val="24"/>
        </w:rPr>
        <w:t xml:space="preserve">  </w:t>
      </w:r>
      <w:r w:rsidR="005670CF" w:rsidRPr="006F2116">
        <w:rPr>
          <w:sz w:val="24"/>
          <w:szCs w:val="24"/>
        </w:rPr>
        <w:t>The court held that the implementation of the clause is “</w:t>
      </w:r>
      <w:r w:rsidR="005670CF" w:rsidRPr="006F2116">
        <w:rPr>
          <w:i/>
          <w:iCs/>
          <w:sz w:val="24"/>
          <w:szCs w:val="24"/>
        </w:rPr>
        <w:t>so</w:t>
      </w:r>
      <w:r w:rsidR="005670CF">
        <w:rPr>
          <w:i/>
          <w:iCs/>
          <w:sz w:val="24"/>
          <w:szCs w:val="24"/>
        </w:rPr>
        <w:t> </w:t>
      </w:r>
      <w:r w:rsidR="005670CF" w:rsidRPr="006F2116">
        <w:rPr>
          <w:i/>
          <w:iCs/>
          <w:sz w:val="24"/>
          <w:szCs w:val="24"/>
        </w:rPr>
        <w:t>startling draconian and unfair that in this particular construction the clause must be in breach of public policy</w:t>
      </w:r>
      <w:r w:rsidR="005670CF">
        <w:rPr>
          <w:i/>
          <w:iCs/>
          <w:sz w:val="24"/>
          <w:szCs w:val="24"/>
        </w:rPr>
        <w:t>.</w:t>
      </w:r>
      <w:r w:rsidR="005670CF" w:rsidRPr="006F2116">
        <w:rPr>
          <w:sz w:val="24"/>
          <w:szCs w:val="24"/>
        </w:rPr>
        <w:t>”;</w:t>
      </w:r>
    </w:p>
    <w:p w14:paraId="652EB273" w14:textId="77777777" w:rsidR="005670CF" w:rsidRDefault="005670CF" w:rsidP="005670CF">
      <w:pPr>
        <w:pStyle w:val="ListParagraph"/>
        <w:rPr>
          <w:szCs w:val="24"/>
        </w:rPr>
      </w:pPr>
    </w:p>
    <w:p w14:paraId="4B80C5C3" w14:textId="241BCDCC"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45.3.</w:t>
      </w:r>
      <w:r>
        <w:rPr>
          <w:sz w:val="24"/>
          <w:szCs w:val="24"/>
        </w:rPr>
        <w:tab/>
      </w:r>
      <w:r w:rsidR="005670CF" w:rsidRPr="009370A2">
        <w:rPr>
          <w:sz w:val="24"/>
          <w:szCs w:val="24"/>
        </w:rPr>
        <w:t>He held that</w:t>
      </w:r>
      <w:r w:rsidR="005670CF">
        <w:rPr>
          <w:sz w:val="24"/>
          <w:szCs w:val="24"/>
        </w:rPr>
        <w:t>:</w:t>
      </w:r>
    </w:p>
    <w:p w14:paraId="262F9778" w14:textId="77777777" w:rsidR="005670CF" w:rsidRDefault="005670CF" w:rsidP="005670CF">
      <w:pPr>
        <w:pStyle w:val="ListParagraph"/>
        <w:rPr>
          <w:szCs w:val="24"/>
        </w:rPr>
      </w:pPr>
    </w:p>
    <w:p w14:paraId="0AD290F7" w14:textId="7F8172BE" w:rsidR="005670CF" w:rsidRDefault="00255FEA" w:rsidP="00255FEA">
      <w:pPr>
        <w:pStyle w:val="BodyText"/>
        <w:tabs>
          <w:tab w:val="left" w:pos="2694"/>
          <w:tab w:val="right" w:pos="9310"/>
        </w:tabs>
        <w:spacing w:before="6" w:line="360" w:lineRule="auto"/>
        <w:ind w:left="2694" w:hanging="993"/>
        <w:jc w:val="both"/>
        <w:rPr>
          <w:sz w:val="24"/>
          <w:szCs w:val="24"/>
        </w:rPr>
      </w:pPr>
      <w:r>
        <w:rPr>
          <w:sz w:val="24"/>
          <w:szCs w:val="24"/>
        </w:rPr>
        <w:t>45.3.1.</w:t>
      </w:r>
      <w:r>
        <w:rPr>
          <w:sz w:val="24"/>
          <w:szCs w:val="24"/>
        </w:rPr>
        <w:tab/>
      </w:r>
      <w:r w:rsidR="005670CF" w:rsidRPr="009370A2">
        <w:rPr>
          <w:sz w:val="24"/>
          <w:szCs w:val="24"/>
        </w:rPr>
        <w:t>clause 13.2 of the administration contracts is on the face of it, neutral and not contrary to public policy</w:t>
      </w:r>
      <w:r w:rsidR="005670CF">
        <w:rPr>
          <w:sz w:val="24"/>
          <w:szCs w:val="24"/>
        </w:rPr>
        <w:t xml:space="preserve"> (par 45)</w:t>
      </w:r>
      <w:r w:rsidR="005670CF" w:rsidRPr="009370A2">
        <w:rPr>
          <w:sz w:val="24"/>
          <w:szCs w:val="24"/>
        </w:rPr>
        <w:t>;</w:t>
      </w:r>
    </w:p>
    <w:p w14:paraId="4B101A50" w14:textId="77777777" w:rsidR="005670CF" w:rsidRDefault="005670CF" w:rsidP="005670CF">
      <w:pPr>
        <w:pStyle w:val="BodyText"/>
        <w:tabs>
          <w:tab w:val="left" w:pos="2268"/>
          <w:tab w:val="left" w:pos="2552"/>
          <w:tab w:val="right" w:pos="9310"/>
        </w:tabs>
        <w:spacing w:before="6"/>
        <w:ind w:left="3828"/>
        <w:jc w:val="both"/>
        <w:rPr>
          <w:sz w:val="24"/>
          <w:szCs w:val="24"/>
        </w:rPr>
      </w:pPr>
    </w:p>
    <w:p w14:paraId="43CE4CF3" w14:textId="745517DD" w:rsidR="005670CF" w:rsidRDefault="00255FEA" w:rsidP="00255FEA">
      <w:pPr>
        <w:pStyle w:val="BodyText"/>
        <w:tabs>
          <w:tab w:val="left" w:pos="2268"/>
          <w:tab w:val="left" w:pos="2694"/>
          <w:tab w:val="right" w:pos="9310"/>
        </w:tabs>
        <w:spacing w:before="6" w:line="360" w:lineRule="auto"/>
        <w:ind w:left="2694" w:hanging="993"/>
        <w:jc w:val="both"/>
        <w:rPr>
          <w:sz w:val="24"/>
          <w:szCs w:val="24"/>
        </w:rPr>
      </w:pPr>
      <w:r>
        <w:rPr>
          <w:sz w:val="24"/>
          <w:szCs w:val="24"/>
        </w:rPr>
        <w:t>45.3.2.</w:t>
      </w:r>
      <w:r>
        <w:rPr>
          <w:sz w:val="24"/>
          <w:szCs w:val="24"/>
        </w:rPr>
        <w:tab/>
      </w:r>
      <w:r w:rsidR="005670CF" w:rsidRPr="002843D9">
        <w:rPr>
          <w:sz w:val="24"/>
          <w:szCs w:val="24"/>
        </w:rPr>
        <w:t>“</w:t>
      </w:r>
      <w:r w:rsidR="005670CF" w:rsidRPr="002843D9">
        <w:rPr>
          <w:i/>
          <w:iCs/>
          <w:sz w:val="24"/>
          <w:szCs w:val="24"/>
        </w:rPr>
        <w:t xml:space="preserve">The motive in implementing or enforcing a contractual term can infect it with illegality and render it void if it results in an unconscionable termination of the contract contrary to public policy.  In such instances the termination </w:t>
      </w:r>
      <w:r w:rsidR="005670CF">
        <w:rPr>
          <w:i/>
          <w:iCs/>
          <w:sz w:val="24"/>
          <w:szCs w:val="24"/>
        </w:rPr>
        <w:t xml:space="preserve">clause </w:t>
      </w:r>
      <w:r w:rsidR="005670CF" w:rsidRPr="002843D9">
        <w:rPr>
          <w:i/>
          <w:iCs/>
          <w:sz w:val="24"/>
          <w:szCs w:val="24"/>
        </w:rPr>
        <w:t>should not be enforced, especially if enforcement will offend against constitutional values.</w:t>
      </w:r>
      <w:r w:rsidR="005670CF">
        <w:rPr>
          <w:sz w:val="24"/>
          <w:szCs w:val="24"/>
        </w:rPr>
        <w:t>” (par</w:t>
      </w:r>
      <w:r w:rsidR="005670CF" w:rsidRPr="002843D9">
        <w:rPr>
          <w:sz w:val="24"/>
          <w:szCs w:val="24"/>
        </w:rPr>
        <w:t xml:space="preserve"> 47)</w:t>
      </w:r>
      <w:r w:rsidR="005670CF">
        <w:rPr>
          <w:sz w:val="24"/>
          <w:szCs w:val="24"/>
        </w:rPr>
        <w:t>;</w:t>
      </w:r>
    </w:p>
    <w:p w14:paraId="5C6AD09B" w14:textId="77777777" w:rsidR="005670CF" w:rsidRDefault="005670CF" w:rsidP="005670CF">
      <w:pPr>
        <w:pStyle w:val="ListParagraph"/>
        <w:rPr>
          <w:szCs w:val="24"/>
        </w:rPr>
      </w:pPr>
    </w:p>
    <w:p w14:paraId="08D1AB58" w14:textId="34F34970" w:rsidR="005670CF" w:rsidRDefault="00255FEA" w:rsidP="00255FEA">
      <w:pPr>
        <w:pStyle w:val="BodyText"/>
        <w:tabs>
          <w:tab w:val="left" w:pos="2268"/>
          <w:tab w:val="left" w:pos="2694"/>
          <w:tab w:val="right" w:pos="9310"/>
        </w:tabs>
        <w:spacing w:before="6" w:line="360" w:lineRule="auto"/>
        <w:ind w:left="2694" w:hanging="1134"/>
        <w:jc w:val="both"/>
        <w:rPr>
          <w:sz w:val="24"/>
          <w:szCs w:val="24"/>
        </w:rPr>
      </w:pPr>
      <w:r>
        <w:rPr>
          <w:sz w:val="24"/>
          <w:szCs w:val="24"/>
        </w:rPr>
        <w:t>45.3.3.</w:t>
      </w:r>
      <w:r>
        <w:rPr>
          <w:sz w:val="24"/>
          <w:szCs w:val="24"/>
        </w:rPr>
        <w:tab/>
      </w:r>
      <w:r w:rsidR="005670CF" w:rsidRPr="00AC1E24">
        <w:rPr>
          <w:sz w:val="24"/>
          <w:szCs w:val="24"/>
        </w:rPr>
        <w:t>administrators assume a position of fidelity in relation to pension funds and their members and they have an oversight role in relation to the proprietary of the pension fund’s dealings</w:t>
      </w:r>
      <w:r w:rsidR="005670CF">
        <w:rPr>
          <w:sz w:val="24"/>
          <w:szCs w:val="24"/>
        </w:rPr>
        <w:t>; and</w:t>
      </w:r>
    </w:p>
    <w:p w14:paraId="6EA70B0F" w14:textId="77777777" w:rsidR="005670CF" w:rsidRDefault="005670CF" w:rsidP="005670CF">
      <w:pPr>
        <w:pStyle w:val="ListParagraph"/>
        <w:rPr>
          <w:szCs w:val="24"/>
        </w:rPr>
      </w:pPr>
    </w:p>
    <w:p w14:paraId="19603237" w14:textId="2BF6C514" w:rsidR="005670CF" w:rsidRDefault="00255FEA" w:rsidP="00255FEA">
      <w:pPr>
        <w:pStyle w:val="BodyText"/>
        <w:tabs>
          <w:tab w:val="left" w:pos="2268"/>
          <w:tab w:val="left" w:pos="2694"/>
          <w:tab w:val="right" w:pos="9310"/>
        </w:tabs>
        <w:spacing w:before="6" w:line="360" w:lineRule="auto"/>
        <w:ind w:left="2694" w:hanging="1134"/>
        <w:jc w:val="both"/>
        <w:rPr>
          <w:sz w:val="24"/>
          <w:szCs w:val="24"/>
        </w:rPr>
      </w:pPr>
      <w:r>
        <w:rPr>
          <w:sz w:val="24"/>
          <w:szCs w:val="24"/>
        </w:rPr>
        <w:t>45.3.4.</w:t>
      </w:r>
      <w:r>
        <w:rPr>
          <w:sz w:val="24"/>
          <w:szCs w:val="24"/>
        </w:rPr>
        <w:tab/>
      </w:r>
      <w:r w:rsidR="005670CF" w:rsidRPr="00AC1E24">
        <w:rPr>
          <w:sz w:val="24"/>
          <w:szCs w:val="24"/>
        </w:rPr>
        <w:t>“</w:t>
      </w:r>
      <w:r w:rsidR="005670CF">
        <w:rPr>
          <w:i/>
          <w:iCs/>
          <w:sz w:val="24"/>
          <w:szCs w:val="24"/>
        </w:rPr>
        <w:t>W</w:t>
      </w:r>
      <w:r w:rsidR="005670CF" w:rsidRPr="00AC1E24">
        <w:rPr>
          <w:i/>
          <w:iCs/>
          <w:sz w:val="24"/>
          <w:szCs w:val="24"/>
        </w:rPr>
        <w:t xml:space="preserve">here there is evidence that a pension fund has exercised its contractual rights to terminate an administration contract in order to thwart or render nugatory the role conferred on the administrator by public policy, the exercise of those rights must </w:t>
      </w:r>
      <w:r w:rsidR="005670CF" w:rsidRPr="00AC1E24">
        <w:rPr>
          <w:i/>
          <w:iCs/>
          <w:sz w:val="24"/>
          <w:szCs w:val="24"/>
        </w:rPr>
        <w:lastRenderedPageBreak/>
        <w:t>be in breach of public policy, notwithstanding the fact that the clause bestowing the power of termination is neutral and normally interpreted does not require good cause…</w:t>
      </w:r>
      <w:r w:rsidR="005670CF" w:rsidRPr="00AC1E24">
        <w:rPr>
          <w:sz w:val="24"/>
          <w:szCs w:val="24"/>
        </w:rPr>
        <w:t>”; and</w:t>
      </w:r>
    </w:p>
    <w:p w14:paraId="1A7333E3" w14:textId="77777777" w:rsidR="005670CF" w:rsidRDefault="005670CF" w:rsidP="005670CF">
      <w:pPr>
        <w:pStyle w:val="ListParagraph"/>
        <w:rPr>
          <w:szCs w:val="24"/>
        </w:rPr>
      </w:pPr>
    </w:p>
    <w:p w14:paraId="509A3F04" w14:textId="3CFC091F" w:rsidR="005670CF" w:rsidRPr="00183BCE" w:rsidRDefault="00255FEA" w:rsidP="00255FEA">
      <w:pPr>
        <w:pStyle w:val="BodyText"/>
        <w:tabs>
          <w:tab w:val="left" w:pos="2268"/>
          <w:tab w:val="left" w:pos="2694"/>
          <w:tab w:val="right" w:pos="9310"/>
        </w:tabs>
        <w:spacing w:before="6" w:line="360" w:lineRule="auto"/>
        <w:ind w:left="2694" w:hanging="1134"/>
        <w:jc w:val="both"/>
        <w:rPr>
          <w:sz w:val="24"/>
          <w:szCs w:val="24"/>
        </w:rPr>
      </w:pPr>
      <w:r w:rsidRPr="00183BCE">
        <w:rPr>
          <w:sz w:val="24"/>
          <w:szCs w:val="24"/>
        </w:rPr>
        <w:t>45.3.5.</w:t>
      </w:r>
      <w:r w:rsidRPr="00183BCE">
        <w:rPr>
          <w:sz w:val="24"/>
          <w:szCs w:val="24"/>
        </w:rPr>
        <w:tab/>
      </w:r>
      <w:r w:rsidR="005670CF" w:rsidRPr="00183BCE">
        <w:rPr>
          <w:sz w:val="24"/>
          <w:szCs w:val="24"/>
        </w:rPr>
        <w:t>the first plaintiff has demonstrated a cause of action based on its common law contractual rights (par 4</w:t>
      </w:r>
      <w:r w:rsidR="005670CF">
        <w:rPr>
          <w:sz w:val="24"/>
          <w:szCs w:val="24"/>
        </w:rPr>
        <w:t>8</w:t>
      </w:r>
      <w:r w:rsidR="005670CF" w:rsidRPr="00183BCE">
        <w:rPr>
          <w:sz w:val="24"/>
          <w:szCs w:val="24"/>
        </w:rPr>
        <w:t>)</w:t>
      </w:r>
      <w:r w:rsidR="005670CF">
        <w:rPr>
          <w:sz w:val="24"/>
          <w:szCs w:val="24"/>
        </w:rPr>
        <w:t>.</w:t>
      </w:r>
    </w:p>
    <w:p w14:paraId="48705518" w14:textId="77777777" w:rsidR="005670CF" w:rsidRDefault="005670CF" w:rsidP="005670CF">
      <w:pPr>
        <w:pStyle w:val="ListParagraph"/>
        <w:rPr>
          <w:szCs w:val="24"/>
        </w:rPr>
      </w:pPr>
    </w:p>
    <w:p w14:paraId="187D4EFD" w14:textId="1DFE39CC" w:rsidR="005670CF" w:rsidRPr="00832591" w:rsidRDefault="00255FEA" w:rsidP="00255FEA">
      <w:pPr>
        <w:pStyle w:val="BodyText"/>
        <w:tabs>
          <w:tab w:val="left" w:pos="851"/>
          <w:tab w:val="left" w:pos="1985"/>
          <w:tab w:val="right" w:pos="9310"/>
        </w:tabs>
        <w:spacing w:before="6" w:line="360" w:lineRule="auto"/>
        <w:ind w:left="851" w:hanging="851"/>
        <w:jc w:val="both"/>
        <w:rPr>
          <w:sz w:val="24"/>
          <w:szCs w:val="24"/>
        </w:rPr>
      </w:pPr>
      <w:r w:rsidRPr="00832591">
        <w:rPr>
          <w:sz w:val="24"/>
          <w:szCs w:val="24"/>
        </w:rPr>
        <w:t>46.</w:t>
      </w:r>
      <w:r w:rsidRPr="00832591">
        <w:rPr>
          <w:sz w:val="24"/>
          <w:szCs w:val="24"/>
        </w:rPr>
        <w:tab/>
      </w:r>
      <w:r w:rsidR="005670CF">
        <w:rPr>
          <w:sz w:val="24"/>
          <w:szCs w:val="24"/>
        </w:rPr>
        <w:t xml:space="preserve">The question is, whether there presently is a constitutional matter that serves before the court and that can give rise to a declaration of invalidity.  The common law relating to the termination of the administration agreements do not require development to ensure its constitutionality.  The common law principle is that </w:t>
      </w:r>
      <w:r w:rsidR="005670CF" w:rsidRPr="00832591">
        <w:rPr>
          <w:sz w:val="24"/>
          <w:szCs w:val="24"/>
        </w:rPr>
        <w:t xml:space="preserve">if enforcement of a contractual term militates against public policy (as informed by the </w:t>
      </w:r>
      <w:r w:rsidR="005670CF">
        <w:rPr>
          <w:sz w:val="24"/>
          <w:szCs w:val="24"/>
        </w:rPr>
        <w:t xml:space="preserve">spirit, purport and objects of the </w:t>
      </w:r>
      <w:r w:rsidR="005670CF" w:rsidRPr="00832591">
        <w:rPr>
          <w:sz w:val="24"/>
          <w:szCs w:val="24"/>
        </w:rPr>
        <w:t>Bill of Rights)</w:t>
      </w:r>
      <w:r w:rsidR="005670CF">
        <w:rPr>
          <w:sz w:val="24"/>
          <w:szCs w:val="24"/>
        </w:rPr>
        <w:t>,</w:t>
      </w:r>
      <w:r w:rsidR="005670CF" w:rsidRPr="00832591">
        <w:rPr>
          <w:sz w:val="24"/>
          <w:szCs w:val="24"/>
        </w:rPr>
        <w:t xml:space="preserve"> enforcement will </w:t>
      </w:r>
      <w:r w:rsidR="005670CF">
        <w:rPr>
          <w:sz w:val="24"/>
          <w:szCs w:val="24"/>
        </w:rPr>
        <w:t>be refused</w:t>
      </w:r>
      <w:r w:rsidR="005670CF" w:rsidRPr="00832591">
        <w:rPr>
          <w:sz w:val="24"/>
          <w:szCs w:val="24"/>
        </w:rPr>
        <w:t xml:space="preserve">.  </w:t>
      </w:r>
      <w:r w:rsidR="005670CF">
        <w:rPr>
          <w:sz w:val="24"/>
          <w:szCs w:val="24"/>
        </w:rPr>
        <w:t xml:space="preserve">Even if the </w:t>
      </w:r>
      <w:r w:rsidR="005670CF" w:rsidRPr="00832591">
        <w:rPr>
          <w:sz w:val="24"/>
          <w:szCs w:val="24"/>
        </w:rPr>
        <w:t xml:space="preserve">decision to terminate or the termination of the </w:t>
      </w:r>
      <w:r w:rsidR="005670CF">
        <w:rPr>
          <w:sz w:val="24"/>
          <w:szCs w:val="24"/>
        </w:rPr>
        <w:t xml:space="preserve">administration </w:t>
      </w:r>
      <w:r w:rsidR="005670CF" w:rsidRPr="00832591">
        <w:rPr>
          <w:sz w:val="24"/>
          <w:szCs w:val="24"/>
        </w:rPr>
        <w:t>agreements is unconstitutional</w:t>
      </w:r>
      <w:r w:rsidR="005670CF">
        <w:rPr>
          <w:sz w:val="24"/>
          <w:szCs w:val="24"/>
        </w:rPr>
        <w:t xml:space="preserve"> as</w:t>
      </w:r>
      <w:r w:rsidR="005670CF" w:rsidRPr="00832591">
        <w:rPr>
          <w:sz w:val="24"/>
          <w:szCs w:val="24"/>
        </w:rPr>
        <w:t xml:space="preserve"> it offends against </w:t>
      </w:r>
      <w:r w:rsidR="005670CF">
        <w:rPr>
          <w:sz w:val="24"/>
          <w:szCs w:val="24"/>
        </w:rPr>
        <w:t>a</w:t>
      </w:r>
      <w:r w:rsidR="005670CF" w:rsidRPr="00832591">
        <w:rPr>
          <w:sz w:val="24"/>
          <w:szCs w:val="24"/>
        </w:rPr>
        <w:t xml:space="preserve"> specific provision</w:t>
      </w:r>
      <w:r w:rsidR="005670CF">
        <w:rPr>
          <w:sz w:val="24"/>
          <w:szCs w:val="24"/>
        </w:rPr>
        <w:t xml:space="preserve"> in</w:t>
      </w:r>
      <w:r w:rsidR="005670CF" w:rsidRPr="00832591">
        <w:rPr>
          <w:sz w:val="24"/>
          <w:szCs w:val="24"/>
        </w:rPr>
        <w:t xml:space="preserve"> the constitution, </w:t>
      </w:r>
      <w:r w:rsidR="005670CF">
        <w:rPr>
          <w:sz w:val="24"/>
          <w:szCs w:val="24"/>
        </w:rPr>
        <w:t xml:space="preserve">the consequences and remedies can and should be decided </w:t>
      </w:r>
      <w:r w:rsidR="005670CF" w:rsidRPr="00832591">
        <w:rPr>
          <w:sz w:val="24"/>
          <w:szCs w:val="24"/>
        </w:rPr>
        <w:t xml:space="preserve">on the basis of </w:t>
      </w:r>
      <w:r w:rsidR="005670CF">
        <w:rPr>
          <w:sz w:val="24"/>
          <w:szCs w:val="24"/>
        </w:rPr>
        <w:t xml:space="preserve">normal </w:t>
      </w:r>
      <w:r w:rsidR="005670CF" w:rsidRPr="00832591">
        <w:rPr>
          <w:sz w:val="24"/>
          <w:szCs w:val="24"/>
        </w:rPr>
        <w:t xml:space="preserve">contractual principles as discussed </w:t>
      </w:r>
      <w:r w:rsidR="005670CF">
        <w:rPr>
          <w:sz w:val="24"/>
          <w:szCs w:val="24"/>
        </w:rPr>
        <w:t xml:space="preserve">below, </w:t>
      </w:r>
      <w:r w:rsidR="005670CF" w:rsidRPr="00832591">
        <w:rPr>
          <w:sz w:val="24"/>
          <w:szCs w:val="24"/>
        </w:rPr>
        <w:t xml:space="preserve">and the declaration of invalidity in terms of section 172(1)(a) should </w:t>
      </w:r>
      <w:r w:rsidR="005670CF">
        <w:rPr>
          <w:sz w:val="24"/>
          <w:szCs w:val="24"/>
        </w:rPr>
        <w:t xml:space="preserve">in principle </w:t>
      </w:r>
      <w:r w:rsidR="005670CF" w:rsidRPr="00832591">
        <w:rPr>
          <w:sz w:val="24"/>
          <w:szCs w:val="24"/>
        </w:rPr>
        <w:t xml:space="preserve">be avoided (see: </w:t>
      </w:r>
      <w:r w:rsidR="005670CF" w:rsidRPr="00832591">
        <w:rPr>
          <w:b/>
          <w:bCs/>
          <w:sz w:val="24"/>
          <w:szCs w:val="24"/>
        </w:rPr>
        <w:t>Zantsi v Council of State, Ciskei, and Others, 1995 4 (SA) 615 (CC)</w:t>
      </w:r>
      <w:r w:rsidR="005670CF" w:rsidRPr="00832591">
        <w:rPr>
          <w:sz w:val="24"/>
          <w:szCs w:val="24"/>
        </w:rPr>
        <w:t xml:space="preserve"> at par 3).</w:t>
      </w:r>
    </w:p>
    <w:p w14:paraId="1A4C0E83" w14:textId="77777777" w:rsidR="005670CF" w:rsidRDefault="005670CF" w:rsidP="005670CF">
      <w:pPr>
        <w:pStyle w:val="BodyText"/>
        <w:tabs>
          <w:tab w:val="left" w:pos="851"/>
          <w:tab w:val="left" w:pos="1985"/>
          <w:tab w:val="right" w:pos="9310"/>
        </w:tabs>
        <w:spacing w:before="6"/>
        <w:ind w:left="851"/>
        <w:jc w:val="both"/>
        <w:rPr>
          <w:sz w:val="24"/>
          <w:szCs w:val="24"/>
        </w:rPr>
      </w:pPr>
    </w:p>
    <w:p w14:paraId="72D57FD1" w14:textId="40EEA35F"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47.</w:t>
      </w:r>
      <w:r>
        <w:rPr>
          <w:sz w:val="24"/>
          <w:szCs w:val="24"/>
        </w:rPr>
        <w:tab/>
      </w:r>
      <w:r w:rsidR="005670CF">
        <w:rPr>
          <w:sz w:val="24"/>
          <w:szCs w:val="24"/>
        </w:rPr>
        <w:t xml:space="preserve">However, if I am wrong and section 172(1)(b) finds application, I am of the opinion that the prescription principles as discussed in the </w:t>
      </w:r>
      <w:r w:rsidR="005670CF" w:rsidRPr="00EA34EB">
        <w:rPr>
          <w:b/>
          <w:bCs/>
          <w:sz w:val="24"/>
          <w:szCs w:val="24"/>
        </w:rPr>
        <w:t>Off-Beat</w:t>
      </w:r>
      <w:r w:rsidR="005670CF">
        <w:rPr>
          <w:sz w:val="24"/>
          <w:szCs w:val="24"/>
        </w:rPr>
        <w:t xml:space="preserve"> case do not apply.  The first plaintiff does not approach the court in terms of a statutory provision that entitles it to approach the court to on equitable grounds determine whether a statutory remedy applies and if so, to craft an equitable remedy.  It is not a provision for the benefit of the plaintiffs.  Section 172(1) of the constitution does not vest a right in the plaintiff to apply to the court for the exercise by it of a statutory discretion.  Section 172(1)(b) affords the court wide remedial powers to craft remedies when it declares any law conduct inconsistent with the constitution.  It is essentially a public law remedy, not a private law remedy.</w:t>
      </w:r>
    </w:p>
    <w:p w14:paraId="03957907" w14:textId="77777777" w:rsidR="005670CF" w:rsidRDefault="005670CF" w:rsidP="005670CF">
      <w:pPr>
        <w:pStyle w:val="ListParagraph"/>
        <w:rPr>
          <w:szCs w:val="24"/>
        </w:rPr>
      </w:pPr>
    </w:p>
    <w:p w14:paraId="1850BE03" w14:textId="03B13944"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48.</w:t>
      </w:r>
      <w:r>
        <w:rPr>
          <w:sz w:val="24"/>
          <w:szCs w:val="24"/>
        </w:rPr>
        <w:tab/>
      </w:r>
      <w:r w:rsidR="005670CF">
        <w:rPr>
          <w:sz w:val="24"/>
          <w:szCs w:val="24"/>
        </w:rPr>
        <w:t xml:space="preserve">I find that the question whether the administration contracts were terminated lawfully should be decided in accordance with the normal contractual principles.  However, if I am wrong that the termination of the administration agreements was unconstitutional and can be declared invalid, the court’s wide just and equitable </w:t>
      </w:r>
      <w:r w:rsidR="005670CF">
        <w:rPr>
          <w:sz w:val="24"/>
          <w:szCs w:val="24"/>
        </w:rPr>
        <w:lastRenderedPageBreak/>
        <w:t>jurisdiction in terms of s172 of the constitution, does not mean that the declaratory relief cannot prescribe.  If the contractual claim is extinguished due to prescription, the constitutional power to craft an appropriate remedy has likewise prescribed.</w:t>
      </w:r>
    </w:p>
    <w:p w14:paraId="6C9642F7" w14:textId="77777777" w:rsidR="005670CF" w:rsidRDefault="005670CF" w:rsidP="005670CF">
      <w:pPr>
        <w:pStyle w:val="BodyText"/>
        <w:tabs>
          <w:tab w:val="left" w:pos="851"/>
          <w:tab w:val="left" w:pos="1985"/>
          <w:tab w:val="right" w:pos="9310"/>
        </w:tabs>
        <w:spacing w:before="6" w:line="276" w:lineRule="auto"/>
        <w:jc w:val="both"/>
        <w:rPr>
          <w:sz w:val="24"/>
          <w:szCs w:val="24"/>
        </w:rPr>
      </w:pPr>
    </w:p>
    <w:p w14:paraId="5B9401AE" w14:textId="77777777" w:rsidR="005670CF" w:rsidRDefault="005670CF" w:rsidP="005670CF">
      <w:pPr>
        <w:pStyle w:val="BodyText"/>
        <w:tabs>
          <w:tab w:val="left" w:pos="851"/>
          <w:tab w:val="left" w:pos="1985"/>
          <w:tab w:val="right" w:pos="9310"/>
        </w:tabs>
        <w:spacing w:before="6" w:line="276" w:lineRule="auto"/>
        <w:jc w:val="both"/>
        <w:rPr>
          <w:b/>
          <w:bCs/>
          <w:sz w:val="24"/>
          <w:szCs w:val="24"/>
          <w:u w:val="single"/>
        </w:rPr>
      </w:pPr>
      <w:r w:rsidRPr="00534849">
        <w:rPr>
          <w:b/>
          <w:bCs/>
          <w:sz w:val="24"/>
          <w:szCs w:val="24"/>
          <w:u w:val="single"/>
        </w:rPr>
        <w:t>The contractual claim</w:t>
      </w:r>
    </w:p>
    <w:p w14:paraId="5811451B" w14:textId="77777777" w:rsidR="005670CF" w:rsidRPr="00534849" w:rsidRDefault="005670CF" w:rsidP="005670CF">
      <w:pPr>
        <w:pStyle w:val="BodyText"/>
        <w:tabs>
          <w:tab w:val="left" w:pos="851"/>
          <w:tab w:val="left" w:pos="1985"/>
          <w:tab w:val="right" w:pos="9310"/>
        </w:tabs>
        <w:spacing w:line="360" w:lineRule="auto"/>
        <w:contextualSpacing/>
        <w:jc w:val="both"/>
        <w:rPr>
          <w:b/>
          <w:bCs/>
          <w:sz w:val="24"/>
          <w:szCs w:val="24"/>
          <w:u w:val="single"/>
        </w:rPr>
      </w:pPr>
    </w:p>
    <w:p w14:paraId="2994EEEF" w14:textId="14BF2312" w:rsidR="005670CF" w:rsidRPr="00D57836" w:rsidRDefault="00255FEA" w:rsidP="00255FEA">
      <w:pPr>
        <w:pStyle w:val="BodyText"/>
        <w:tabs>
          <w:tab w:val="left" w:pos="851"/>
          <w:tab w:val="left" w:pos="1985"/>
          <w:tab w:val="right" w:pos="9310"/>
        </w:tabs>
        <w:spacing w:before="6" w:line="360" w:lineRule="auto"/>
        <w:ind w:left="851" w:hanging="851"/>
        <w:jc w:val="both"/>
        <w:rPr>
          <w:sz w:val="24"/>
          <w:szCs w:val="24"/>
        </w:rPr>
      </w:pPr>
      <w:r w:rsidRPr="00D57836">
        <w:rPr>
          <w:sz w:val="24"/>
          <w:szCs w:val="24"/>
        </w:rPr>
        <w:t>49.</w:t>
      </w:r>
      <w:r w:rsidRPr="00D57836">
        <w:rPr>
          <w:sz w:val="24"/>
          <w:szCs w:val="24"/>
        </w:rPr>
        <w:tab/>
      </w:r>
      <w:r w:rsidR="005670CF">
        <w:rPr>
          <w:sz w:val="24"/>
          <w:szCs w:val="24"/>
        </w:rPr>
        <w:t>The next question is whether the plaintiffs’ contractual claim for reinstatement in terms of the aforesaid agreements</w:t>
      </w:r>
      <w:r w:rsidR="005670CF" w:rsidRPr="00917232">
        <w:rPr>
          <w:sz w:val="24"/>
          <w:szCs w:val="24"/>
        </w:rPr>
        <w:t xml:space="preserve"> </w:t>
      </w:r>
      <w:r w:rsidR="005670CF">
        <w:rPr>
          <w:sz w:val="24"/>
          <w:szCs w:val="24"/>
        </w:rPr>
        <w:t>has prescribed.</w:t>
      </w:r>
    </w:p>
    <w:p w14:paraId="519EFD4C" w14:textId="77777777" w:rsidR="005670CF" w:rsidRPr="00D57836" w:rsidRDefault="005670CF" w:rsidP="005670CF">
      <w:pPr>
        <w:pStyle w:val="BodyText"/>
        <w:tabs>
          <w:tab w:val="left" w:pos="851"/>
          <w:tab w:val="left" w:pos="1985"/>
          <w:tab w:val="right" w:pos="9310"/>
        </w:tabs>
        <w:spacing w:before="6"/>
        <w:ind w:left="851"/>
        <w:jc w:val="both"/>
        <w:rPr>
          <w:sz w:val="24"/>
          <w:szCs w:val="24"/>
        </w:rPr>
      </w:pPr>
    </w:p>
    <w:p w14:paraId="5B682878" w14:textId="4C708C31"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50.</w:t>
      </w:r>
      <w:r>
        <w:rPr>
          <w:sz w:val="24"/>
          <w:szCs w:val="24"/>
        </w:rPr>
        <w:tab/>
      </w:r>
      <w:r w:rsidR="005670CF">
        <w:rPr>
          <w:sz w:val="24"/>
          <w:szCs w:val="24"/>
        </w:rPr>
        <w:t xml:space="preserve">Section 15(1) of the Act provides that prescription is interrupted by the service on the debtor of any process whereby the creditor claims payment of the debt.  The service of a summons constitutes a process that interrupts prescription (see: </w:t>
      </w:r>
      <w:r w:rsidR="005670CF" w:rsidRPr="006F1A44">
        <w:rPr>
          <w:b/>
          <w:bCs/>
          <w:sz w:val="24"/>
          <w:szCs w:val="24"/>
        </w:rPr>
        <w:t>Kleynhans v Yorkshire Insurance Company Ltd, 1975 (3) SA 544(A)</w:t>
      </w:r>
      <w:r w:rsidR="005670CF" w:rsidRPr="0087010D">
        <w:rPr>
          <w:sz w:val="24"/>
          <w:szCs w:val="24"/>
        </w:rPr>
        <w:t xml:space="preserve"> at 551(C)</w:t>
      </w:r>
      <w:r w:rsidR="005670CF">
        <w:rPr>
          <w:sz w:val="24"/>
          <w:szCs w:val="24"/>
        </w:rPr>
        <w:t>).</w:t>
      </w:r>
    </w:p>
    <w:p w14:paraId="45E577F5" w14:textId="77777777" w:rsidR="005670CF" w:rsidRDefault="005670CF" w:rsidP="005670CF">
      <w:pPr>
        <w:pStyle w:val="ListParagraph"/>
        <w:rPr>
          <w:szCs w:val="24"/>
        </w:rPr>
      </w:pPr>
    </w:p>
    <w:p w14:paraId="0F37CF38" w14:textId="063222E0"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51.</w:t>
      </w:r>
      <w:r>
        <w:rPr>
          <w:sz w:val="24"/>
          <w:szCs w:val="24"/>
        </w:rPr>
        <w:tab/>
      </w:r>
      <w:r w:rsidR="005670CF" w:rsidRPr="00D4215B">
        <w:rPr>
          <w:sz w:val="24"/>
          <w:szCs w:val="24"/>
        </w:rPr>
        <w:t>From a procedural perspective amendments operate retrospectively, i.e. from the time of the filing thereof, but from a substantive law/prescription perspective the amendment operates from the date of the amendment</w:t>
      </w:r>
      <w:r w:rsidR="005670CF">
        <w:rPr>
          <w:sz w:val="24"/>
          <w:szCs w:val="24"/>
        </w:rPr>
        <w:t xml:space="preserve"> (see:  </w:t>
      </w:r>
      <w:r w:rsidR="005670CF" w:rsidRPr="005B7B12">
        <w:rPr>
          <w:b/>
          <w:bCs/>
          <w:sz w:val="24"/>
          <w:szCs w:val="24"/>
        </w:rPr>
        <w:t>Brandon v Minister of Law and Order and Another, 1997 (3) SA 6886 (CPD)</w:t>
      </w:r>
      <w:r w:rsidR="005670CF" w:rsidRPr="00410461">
        <w:rPr>
          <w:sz w:val="24"/>
          <w:szCs w:val="24"/>
        </w:rPr>
        <w:t xml:space="preserve"> at 57D – F</w:t>
      </w:r>
      <w:r w:rsidR="005670CF" w:rsidRPr="005B7B12">
        <w:rPr>
          <w:b/>
          <w:bCs/>
          <w:sz w:val="24"/>
          <w:szCs w:val="24"/>
        </w:rPr>
        <w:t>)</w:t>
      </w:r>
      <w:r w:rsidR="005670CF" w:rsidRPr="00D4215B">
        <w:rPr>
          <w:sz w:val="24"/>
          <w:szCs w:val="24"/>
        </w:rPr>
        <w:t>.  The question that often arises is whether an amendment introduced a new c</w:t>
      </w:r>
      <w:r w:rsidR="005670CF">
        <w:rPr>
          <w:sz w:val="24"/>
          <w:szCs w:val="24"/>
        </w:rPr>
        <w:t>au</w:t>
      </w:r>
      <w:r w:rsidR="005670CF" w:rsidRPr="00D4215B">
        <w:rPr>
          <w:sz w:val="24"/>
          <w:szCs w:val="24"/>
        </w:rPr>
        <w:t>se of action/debt or not.  If not, the initial timeous service of the summons interrupted prescription notwithstanding the fact that the amendment was effected after the prescription period has run its course.  The opposite holds true</w:t>
      </w:r>
      <w:r w:rsidR="005670CF">
        <w:rPr>
          <w:sz w:val="24"/>
          <w:szCs w:val="24"/>
        </w:rPr>
        <w:t>, if the amendment introduced a new debt after the prescription period has run, the to-be introduced claim has prescribed and the amendment will not be granted.</w:t>
      </w:r>
    </w:p>
    <w:p w14:paraId="6B154952" w14:textId="77777777" w:rsidR="005670CF" w:rsidRDefault="005670CF" w:rsidP="005670CF">
      <w:pPr>
        <w:pStyle w:val="ListParagraph"/>
        <w:spacing w:line="276" w:lineRule="auto"/>
        <w:rPr>
          <w:szCs w:val="24"/>
        </w:rPr>
      </w:pPr>
    </w:p>
    <w:p w14:paraId="2AAAAE8D" w14:textId="77777777" w:rsidR="005670CF" w:rsidRPr="00493866" w:rsidRDefault="005670CF" w:rsidP="005670CF">
      <w:pPr>
        <w:pStyle w:val="ListParagraph"/>
        <w:spacing w:line="276" w:lineRule="auto"/>
        <w:rPr>
          <w:b/>
          <w:bCs/>
          <w:szCs w:val="24"/>
          <w:u w:val="single"/>
        </w:rPr>
      </w:pPr>
      <w:r w:rsidRPr="00493866">
        <w:rPr>
          <w:b/>
          <w:bCs/>
          <w:szCs w:val="24"/>
          <w:u w:val="single"/>
        </w:rPr>
        <w:t>Relevant principles</w:t>
      </w:r>
    </w:p>
    <w:p w14:paraId="70F71017" w14:textId="77777777" w:rsidR="005670CF" w:rsidRDefault="005670CF" w:rsidP="005670CF">
      <w:pPr>
        <w:pStyle w:val="ListParagraph"/>
        <w:spacing w:line="360" w:lineRule="auto"/>
        <w:rPr>
          <w:szCs w:val="24"/>
        </w:rPr>
      </w:pPr>
    </w:p>
    <w:p w14:paraId="51313D63" w14:textId="47D309F7"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52.</w:t>
      </w:r>
      <w:r>
        <w:rPr>
          <w:sz w:val="24"/>
          <w:szCs w:val="24"/>
        </w:rPr>
        <w:tab/>
      </w:r>
      <w:r w:rsidR="005670CF">
        <w:rPr>
          <w:sz w:val="24"/>
          <w:szCs w:val="24"/>
        </w:rPr>
        <w:t>The courts have in various judgments discussed the applicable principles to determine whether a claim constitutes a new debt in terms of the Prescription Act.  I now deal with some of these cases:</w:t>
      </w:r>
    </w:p>
    <w:p w14:paraId="690CE2B1" w14:textId="77777777" w:rsidR="005670CF" w:rsidRDefault="005670CF" w:rsidP="005670CF">
      <w:pPr>
        <w:pStyle w:val="BodyText"/>
        <w:tabs>
          <w:tab w:val="left" w:pos="851"/>
          <w:tab w:val="left" w:pos="1985"/>
          <w:tab w:val="right" w:pos="9310"/>
        </w:tabs>
        <w:spacing w:before="6"/>
        <w:ind w:left="851"/>
        <w:jc w:val="both"/>
        <w:rPr>
          <w:sz w:val="24"/>
          <w:szCs w:val="24"/>
        </w:rPr>
      </w:pPr>
    </w:p>
    <w:p w14:paraId="2E619770" w14:textId="7FB1172D"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53.</w:t>
      </w:r>
      <w:r>
        <w:rPr>
          <w:sz w:val="24"/>
          <w:szCs w:val="24"/>
        </w:rPr>
        <w:tab/>
      </w:r>
      <w:r w:rsidR="005670CF">
        <w:rPr>
          <w:sz w:val="24"/>
          <w:szCs w:val="24"/>
        </w:rPr>
        <w:t xml:space="preserve">In </w:t>
      </w:r>
      <w:r w:rsidR="005670CF" w:rsidRPr="005C3B8D">
        <w:rPr>
          <w:b/>
          <w:bCs/>
          <w:sz w:val="24"/>
          <w:szCs w:val="24"/>
        </w:rPr>
        <w:t>Sentrachem Limited v Prinsloo, 1997 2 (SA) 1(A)</w:t>
      </w:r>
      <w:r w:rsidR="005670CF">
        <w:rPr>
          <w:sz w:val="24"/>
          <w:szCs w:val="24"/>
        </w:rPr>
        <w:t xml:space="preserve"> the court held that the real question is whether the plaintiff was enforcing the same or substantially the same debt in the amendment (p 15J – 16A).  It found that the plaintiff claimed damages as a result of the use of the chemical AC 290 – 100 in his citrus orchards.  The </w:t>
      </w:r>
      <w:r w:rsidR="005670CF">
        <w:rPr>
          <w:sz w:val="24"/>
          <w:szCs w:val="24"/>
        </w:rPr>
        <w:lastRenderedPageBreak/>
        <w:t>claim introduced by the amendment is recognisable in the summons and the amendment does not add a new party.  The claim was furthermore at all times due and payable.  The amendment in effect clarifies a possibly defective or vague claim.  As such the plaintiff was still enforcing the same or substantially the same debt or right of action, and the claim has not prescribed (at 15H – 16F).</w:t>
      </w:r>
    </w:p>
    <w:p w14:paraId="70FB762E" w14:textId="77777777" w:rsidR="005670CF" w:rsidRDefault="005670CF" w:rsidP="005670CF">
      <w:pPr>
        <w:pStyle w:val="ListParagraph"/>
        <w:rPr>
          <w:szCs w:val="24"/>
        </w:rPr>
      </w:pPr>
    </w:p>
    <w:p w14:paraId="79F1C263" w14:textId="7C37B1E8"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54.</w:t>
      </w:r>
      <w:r>
        <w:rPr>
          <w:sz w:val="24"/>
          <w:szCs w:val="24"/>
        </w:rPr>
        <w:tab/>
      </w:r>
      <w:r w:rsidR="005670CF">
        <w:rPr>
          <w:sz w:val="24"/>
          <w:szCs w:val="24"/>
        </w:rPr>
        <w:t xml:space="preserve">In </w:t>
      </w:r>
      <w:r w:rsidR="005670CF" w:rsidRPr="00846278">
        <w:rPr>
          <w:b/>
          <w:bCs/>
          <w:sz w:val="24"/>
          <w:szCs w:val="24"/>
        </w:rPr>
        <w:t>Standard Bank of SA v Onean</w:t>
      </w:r>
      <w:r w:rsidR="005670CF">
        <w:rPr>
          <w:b/>
          <w:bCs/>
          <w:sz w:val="24"/>
          <w:szCs w:val="24"/>
        </w:rPr>
        <w:t>a</w:t>
      </w:r>
      <w:r w:rsidR="005670CF" w:rsidRPr="00846278">
        <w:rPr>
          <w:b/>
          <w:bCs/>
          <w:sz w:val="24"/>
          <w:szCs w:val="24"/>
        </w:rPr>
        <w:t>te Investments (in liquidation), 1998 (1) SA 811 AD</w:t>
      </w:r>
      <w:r w:rsidR="005670CF">
        <w:rPr>
          <w:sz w:val="24"/>
          <w:szCs w:val="24"/>
        </w:rPr>
        <w:t xml:space="preserve"> the court found that the concept of “a debt” is wider than the technical term “cause of action” (826J – 827A).  In order to determine whether prescription was interrupted “</w:t>
      </w:r>
      <w:r w:rsidR="005670CF" w:rsidRPr="00D24DCB">
        <w:rPr>
          <w:i/>
          <w:iCs/>
          <w:sz w:val="24"/>
          <w:szCs w:val="24"/>
        </w:rPr>
        <w:t xml:space="preserve">…one looks to see whether in the earlier process </w:t>
      </w:r>
      <w:r w:rsidR="005670CF" w:rsidRPr="00993734">
        <w:rPr>
          <w:i/>
          <w:iCs/>
          <w:sz w:val="24"/>
          <w:szCs w:val="24"/>
          <w:u w:val="single"/>
        </w:rPr>
        <w:t>the same claim</w:t>
      </w:r>
      <w:r w:rsidR="005670CF" w:rsidRPr="00D24DCB">
        <w:rPr>
          <w:i/>
          <w:iCs/>
          <w:sz w:val="24"/>
          <w:szCs w:val="24"/>
        </w:rPr>
        <w:t xml:space="preserve"> was preferred,</w:t>
      </w:r>
      <w:r w:rsidR="005670CF">
        <w:rPr>
          <w:i/>
          <w:iCs/>
          <w:sz w:val="24"/>
          <w:szCs w:val="24"/>
        </w:rPr>
        <w:t xml:space="preserve"> not</w:t>
      </w:r>
      <w:r w:rsidR="005670CF" w:rsidRPr="00D24DCB">
        <w:rPr>
          <w:i/>
          <w:iCs/>
          <w:sz w:val="24"/>
          <w:szCs w:val="24"/>
        </w:rPr>
        <w:t xml:space="preserve"> whether the same c</w:t>
      </w:r>
      <w:r w:rsidR="005670CF">
        <w:rPr>
          <w:i/>
          <w:iCs/>
          <w:sz w:val="24"/>
          <w:szCs w:val="24"/>
        </w:rPr>
        <w:t>au</w:t>
      </w:r>
      <w:r w:rsidR="005670CF" w:rsidRPr="00D24DCB">
        <w:rPr>
          <w:i/>
          <w:iCs/>
          <w:sz w:val="24"/>
          <w:szCs w:val="24"/>
        </w:rPr>
        <w:t>se of action (or any c</w:t>
      </w:r>
      <w:r w:rsidR="005670CF">
        <w:rPr>
          <w:i/>
          <w:iCs/>
          <w:sz w:val="24"/>
          <w:szCs w:val="24"/>
        </w:rPr>
        <w:t>au</w:t>
      </w:r>
      <w:r w:rsidR="005670CF" w:rsidRPr="00D24DCB">
        <w:rPr>
          <w:i/>
          <w:iCs/>
          <w:sz w:val="24"/>
          <w:szCs w:val="24"/>
        </w:rPr>
        <w:t>se of action) was made out in the earlier process</w:t>
      </w:r>
      <w:r w:rsidR="005670CF">
        <w:rPr>
          <w:sz w:val="24"/>
          <w:szCs w:val="24"/>
        </w:rPr>
        <w:t>.</w:t>
      </w:r>
      <w:r w:rsidR="005670CF" w:rsidRPr="00CB3386">
        <w:rPr>
          <w:i/>
          <w:iCs/>
          <w:sz w:val="24"/>
          <w:szCs w:val="24"/>
        </w:rPr>
        <w:t xml:space="preserve">  As pointed out in one of the cases, it is inaction, not legal ineptitude, which the Prescription Act is designed to penalise</w:t>
      </w:r>
      <w:r w:rsidR="005670CF">
        <w:rPr>
          <w:sz w:val="24"/>
          <w:szCs w:val="24"/>
        </w:rPr>
        <w:t>” (826C – D), and “</w:t>
      </w:r>
      <w:r w:rsidR="005670CF">
        <w:rPr>
          <w:i/>
          <w:iCs/>
          <w:sz w:val="24"/>
          <w:szCs w:val="24"/>
        </w:rPr>
        <w:t>T</w:t>
      </w:r>
      <w:r w:rsidR="005670CF" w:rsidRPr="00D43E73">
        <w:rPr>
          <w:i/>
          <w:iCs/>
          <w:sz w:val="24"/>
          <w:szCs w:val="24"/>
        </w:rPr>
        <w:t xml:space="preserve">he real question is whether the subsequent </w:t>
      </w:r>
      <w:r w:rsidR="005670CF">
        <w:rPr>
          <w:i/>
          <w:iCs/>
          <w:sz w:val="24"/>
          <w:szCs w:val="24"/>
        </w:rPr>
        <w:t>p</w:t>
      </w:r>
      <w:r w:rsidR="005670CF" w:rsidRPr="00D43E73">
        <w:rPr>
          <w:i/>
          <w:iCs/>
          <w:sz w:val="24"/>
          <w:szCs w:val="24"/>
        </w:rPr>
        <w:t>leading is inconsistent with the claim prof</w:t>
      </w:r>
      <w:r w:rsidR="005670CF">
        <w:rPr>
          <w:i/>
          <w:iCs/>
          <w:sz w:val="24"/>
          <w:szCs w:val="24"/>
        </w:rPr>
        <w:t>f</w:t>
      </w:r>
      <w:r w:rsidR="005670CF" w:rsidRPr="00D43E73">
        <w:rPr>
          <w:i/>
          <w:iCs/>
          <w:sz w:val="24"/>
          <w:szCs w:val="24"/>
        </w:rPr>
        <w:t>ered in the initiating summons</w:t>
      </w:r>
      <w:r w:rsidR="005670CF">
        <w:rPr>
          <w:sz w:val="24"/>
          <w:szCs w:val="24"/>
        </w:rPr>
        <w:t xml:space="preserve">” (826G).  The court found that the three debits which the court </w:t>
      </w:r>
      <w:r w:rsidR="005670CF" w:rsidRPr="000F330E">
        <w:rPr>
          <w:i/>
          <w:iCs/>
          <w:sz w:val="24"/>
          <w:szCs w:val="24"/>
        </w:rPr>
        <w:t>a quo</w:t>
      </w:r>
      <w:r w:rsidR="005670CF">
        <w:rPr>
          <w:sz w:val="24"/>
          <w:szCs w:val="24"/>
        </w:rPr>
        <w:t xml:space="preserve"> held had prescribed “</w:t>
      </w:r>
      <w:r w:rsidR="005670CF" w:rsidRPr="000F330E">
        <w:rPr>
          <w:i/>
          <w:iCs/>
          <w:sz w:val="24"/>
          <w:szCs w:val="24"/>
        </w:rPr>
        <w:t>were ‘part and parcel of the original cause of action’ and merely represented a fresh quantification of the original claim ‘or the addition of further items’ to make up the claim based on mon</w:t>
      </w:r>
      <w:r w:rsidR="005670CF">
        <w:rPr>
          <w:i/>
          <w:iCs/>
          <w:sz w:val="24"/>
          <w:szCs w:val="24"/>
        </w:rPr>
        <w:t>ey</w:t>
      </w:r>
      <w:r w:rsidR="005670CF" w:rsidRPr="000F330E">
        <w:rPr>
          <w:i/>
          <w:iCs/>
          <w:sz w:val="24"/>
          <w:szCs w:val="24"/>
        </w:rPr>
        <w:t>s l</w:t>
      </w:r>
      <w:r w:rsidR="005670CF">
        <w:rPr>
          <w:i/>
          <w:iCs/>
          <w:sz w:val="24"/>
          <w:szCs w:val="24"/>
        </w:rPr>
        <w:t xml:space="preserve">ent </w:t>
      </w:r>
      <w:r w:rsidR="005670CF" w:rsidRPr="000F330E">
        <w:rPr>
          <w:i/>
          <w:iCs/>
          <w:sz w:val="24"/>
          <w:szCs w:val="24"/>
        </w:rPr>
        <w:t>and advanced referred to in the simple summons…</w:t>
      </w:r>
      <w:r w:rsidR="00CC0539">
        <w:rPr>
          <w:sz w:val="24"/>
          <w:szCs w:val="24"/>
        </w:rPr>
        <w:t>” (827B </w:t>
      </w:r>
      <w:r w:rsidR="005670CF">
        <w:rPr>
          <w:sz w:val="24"/>
          <w:szCs w:val="24"/>
        </w:rPr>
        <w:t>– C).</w:t>
      </w:r>
    </w:p>
    <w:p w14:paraId="4ABB3D96" w14:textId="65133935" w:rsidR="005670CF" w:rsidRDefault="005670CF" w:rsidP="005670CF">
      <w:pPr>
        <w:pStyle w:val="BodyText"/>
        <w:tabs>
          <w:tab w:val="left" w:pos="851"/>
          <w:tab w:val="left" w:pos="1985"/>
          <w:tab w:val="right" w:pos="9310"/>
        </w:tabs>
        <w:spacing w:before="6" w:line="360" w:lineRule="auto"/>
        <w:ind w:left="851"/>
        <w:jc w:val="both"/>
        <w:rPr>
          <w:sz w:val="24"/>
          <w:szCs w:val="24"/>
        </w:rPr>
      </w:pPr>
      <w:r>
        <w:rPr>
          <w:sz w:val="24"/>
          <w:szCs w:val="24"/>
        </w:rPr>
        <w:t xml:space="preserve">(See also: </w:t>
      </w:r>
      <w:r w:rsidRPr="00581B62">
        <w:rPr>
          <w:b/>
          <w:bCs/>
          <w:sz w:val="24"/>
          <w:szCs w:val="24"/>
        </w:rPr>
        <w:t xml:space="preserve">Magnum Simplex International (Pty) Ltd v </w:t>
      </w:r>
      <w:r>
        <w:rPr>
          <w:b/>
          <w:bCs/>
          <w:sz w:val="24"/>
          <w:szCs w:val="24"/>
        </w:rPr>
        <w:t>M</w:t>
      </w:r>
      <w:r w:rsidRPr="00581B62">
        <w:rPr>
          <w:b/>
          <w:bCs/>
          <w:sz w:val="24"/>
          <w:szCs w:val="24"/>
        </w:rPr>
        <w:t>EC Provincial Treasury, Provincial Government of Limpopo [2018] ZASCA</w:t>
      </w:r>
      <w:r>
        <w:rPr>
          <w:b/>
          <w:bCs/>
          <w:sz w:val="24"/>
          <w:szCs w:val="24"/>
        </w:rPr>
        <w:t xml:space="preserve"> 78</w:t>
      </w:r>
      <w:r w:rsidRPr="00581B62">
        <w:rPr>
          <w:sz w:val="24"/>
          <w:szCs w:val="24"/>
        </w:rPr>
        <w:t xml:space="preserve"> at par</w:t>
      </w:r>
      <w:r>
        <w:rPr>
          <w:sz w:val="24"/>
          <w:szCs w:val="24"/>
        </w:rPr>
        <w:t> </w:t>
      </w:r>
      <w:r w:rsidRPr="00581B62">
        <w:rPr>
          <w:sz w:val="24"/>
          <w:szCs w:val="24"/>
        </w:rPr>
        <w:t>10), and</w:t>
      </w:r>
      <w:r>
        <w:rPr>
          <w:sz w:val="24"/>
          <w:szCs w:val="24"/>
        </w:rPr>
        <w:t xml:space="preserve"> </w:t>
      </w:r>
      <w:r w:rsidRPr="00581B62">
        <w:rPr>
          <w:b/>
          <w:bCs/>
          <w:sz w:val="24"/>
          <w:szCs w:val="24"/>
        </w:rPr>
        <w:t>Evins v Shield Insurance 1980 (2) SA 814A</w:t>
      </w:r>
      <w:r w:rsidRPr="00410461">
        <w:rPr>
          <w:sz w:val="24"/>
          <w:szCs w:val="24"/>
        </w:rPr>
        <w:t xml:space="preserve"> at 836D – E</w:t>
      </w:r>
      <w:r w:rsidR="00CC0539">
        <w:rPr>
          <w:sz w:val="24"/>
          <w:szCs w:val="24"/>
        </w:rPr>
        <w:t>: a </w:t>
      </w:r>
      <w:r>
        <w:rPr>
          <w:sz w:val="24"/>
          <w:szCs w:val="24"/>
        </w:rPr>
        <w:t>fresh quantification or the adding of further items of damages under an existing cause of action/debt does not constitute a new debt.</w:t>
      </w:r>
    </w:p>
    <w:p w14:paraId="0C367372" w14:textId="77777777" w:rsidR="005670CF" w:rsidRDefault="005670CF" w:rsidP="005670CF">
      <w:pPr>
        <w:pStyle w:val="BodyText"/>
        <w:tabs>
          <w:tab w:val="left" w:pos="851"/>
          <w:tab w:val="left" w:pos="1985"/>
          <w:tab w:val="right" w:pos="9310"/>
        </w:tabs>
        <w:spacing w:before="6"/>
        <w:ind w:left="851"/>
        <w:jc w:val="both"/>
        <w:rPr>
          <w:sz w:val="24"/>
          <w:szCs w:val="24"/>
        </w:rPr>
      </w:pPr>
    </w:p>
    <w:p w14:paraId="1FF788A0" w14:textId="21A96FEE"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55.</w:t>
      </w:r>
      <w:r>
        <w:rPr>
          <w:sz w:val="24"/>
          <w:szCs w:val="24"/>
        </w:rPr>
        <w:tab/>
      </w:r>
      <w:r w:rsidR="005670CF">
        <w:rPr>
          <w:sz w:val="24"/>
          <w:szCs w:val="24"/>
        </w:rPr>
        <w:t xml:space="preserve">In </w:t>
      </w:r>
      <w:r w:rsidR="00CC0539">
        <w:rPr>
          <w:b/>
          <w:bCs/>
          <w:sz w:val="24"/>
          <w:szCs w:val="24"/>
        </w:rPr>
        <w:t>Rustenburg </w:t>
      </w:r>
      <w:r w:rsidR="005670CF" w:rsidRPr="00274F39">
        <w:rPr>
          <w:b/>
          <w:bCs/>
          <w:sz w:val="24"/>
          <w:szCs w:val="24"/>
        </w:rPr>
        <w:t>Platinum Mines v Industrial Maintenance Painting Services [2009] 1 ALL SA 275 SCA</w:t>
      </w:r>
      <w:r w:rsidR="005670CF">
        <w:rPr>
          <w:sz w:val="24"/>
          <w:szCs w:val="24"/>
        </w:rPr>
        <w:t xml:space="preserve"> t</w:t>
      </w:r>
      <w:r w:rsidR="005670CF" w:rsidRPr="00274F39">
        <w:rPr>
          <w:sz w:val="24"/>
          <w:szCs w:val="24"/>
        </w:rPr>
        <w:t>he plaintiff</w:t>
      </w:r>
      <w:r w:rsidR="005670CF">
        <w:rPr>
          <w:sz w:val="24"/>
          <w:szCs w:val="24"/>
        </w:rPr>
        <w:t xml:space="preserve"> claimed on the basis of enrichment, the </w:t>
      </w:r>
      <w:r w:rsidR="005670CF" w:rsidRPr="00274F39">
        <w:rPr>
          <w:i/>
          <w:iCs/>
          <w:sz w:val="24"/>
          <w:szCs w:val="24"/>
        </w:rPr>
        <w:t>conditio indebiti</w:t>
      </w:r>
      <w:r w:rsidR="005670CF" w:rsidRPr="00274F39">
        <w:rPr>
          <w:sz w:val="24"/>
          <w:szCs w:val="24"/>
        </w:rPr>
        <w:t xml:space="preserve">.  In its proposed amendment the plaintiff relied on a tacit agreement to repay the excess amount as an alternative to the enrichment claim.  The court found that if one compares the allegations and the relief claimed in the summons and the </w:t>
      </w:r>
      <w:r w:rsidR="005670CF">
        <w:rPr>
          <w:sz w:val="24"/>
          <w:szCs w:val="24"/>
        </w:rPr>
        <w:t xml:space="preserve">allegations and the </w:t>
      </w:r>
      <w:r w:rsidR="005670CF" w:rsidRPr="00274F39">
        <w:rPr>
          <w:sz w:val="24"/>
          <w:szCs w:val="24"/>
        </w:rPr>
        <w:t>relief claimed in the amendment, the result is that the plaintiff seeks throughout to recover the same debt, namely the excess amount</w:t>
      </w:r>
      <w:r w:rsidR="005670CF">
        <w:rPr>
          <w:sz w:val="24"/>
          <w:szCs w:val="24"/>
        </w:rPr>
        <w:t xml:space="preserve"> (</w:t>
      </w:r>
      <w:r w:rsidR="005670CF" w:rsidRPr="00274F39">
        <w:rPr>
          <w:sz w:val="24"/>
          <w:szCs w:val="24"/>
        </w:rPr>
        <w:t>par 19</w:t>
      </w:r>
      <w:r w:rsidR="005670CF">
        <w:rPr>
          <w:sz w:val="24"/>
          <w:szCs w:val="24"/>
        </w:rPr>
        <w:t xml:space="preserve">).  The claim has thus not prescribed.  </w:t>
      </w:r>
      <w:r w:rsidR="005670CF" w:rsidRPr="00274F39">
        <w:rPr>
          <w:sz w:val="24"/>
          <w:szCs w:val="24"/>
        </w:rPr>
        <w:t>(</w:t>
      </w:r>
      <w:r w:rsidR="005670CF">
        <w:rPr>
          <w:sz w:val="24"/>
          <w:szCs w:val="24"/>
        </w:rPr>
        <w:t>C</w:t>
      </w:r>
      <w:r w:rsidR="005670CF" w:rsidRPr="00274F39">
        <w:rPr>
          <w:sz w:val="24"/>
          <w:szCs w:val="24"/>
        </w:rPr>
        <w:t xml:space="preserve">ontra: </w:t>
      </w:r>
      <w:r w:rsidR="005670CF" w:rsidRPr="00274F39">
        <w:rPr>
          <w:b/>
          <w:bCs/>
          <w:sz w:val="24"/>
          <w:szCs w:val="24"/>
        </w:rPr>
        <w:t>Firstrand Bank v Nedbank (Swaziland) Ltd 2004 (6) SA 713</w:t>
      </w:r>
      <w:r w:rsidR="005670CF">
        <w:rPr>
          <w:b/>
          <w:bCs/>
          <w:sz w:val="24"/>
          <w:szCs w:val="24"/>
        </w:rPr>
        <w:t xml:space="preserve"> SCA</w:t>
      </w:r>
      <w:r w:rsidR="005670CF" w:rsidRPr="00274F39">
        <w:rPr>
          <w:sz w:val="24"/>
          <w:szCs w:val="24"/>
        </w:rPr>
        <w:t xml:space="preserve"> where the amendment </w:t>
      </w:r>
      <w:r w:rsidR="005670CF" w:rsidRPr="00274F39">
        <w:rPr>
          <w:sz w:val="24"/>
          <w:szCs w:val="24"/>
        </w:rPr>
        <w:lastRenderedPageBreak/>
        <w:t xml:space="preserve">introduced an enrichment claim against a </w:t>
      </w:r>
      <w:r w:rsidR="005670CF">
        <w:rPr>
          <w:sz w:val="24"/>
          <w:szCs w:val="24"/>
        </w:rPr>
        <w:t>different entity</w:t>
      </w:r>
      <w:r w:rsidR="005670CF" w:rsidRPr="00274F39">
        <w:rPr>
          <w:sz w:val="24"/>
          <w:szCs w:val="24"/>
        </w:rPr>
        <w:t>).</w:t>
      </w:r>
    </w:p>
    <w:p w14:paraId="76411C0B" w14:textId="77777777" w:rsidR="005670CF" w:rsidRPr="00274F39" w:rsidRDefault="005670CF" w:rsidP="005670CF">
      <w:pPr>
        <w:pStyle w:val="BodyText"/>
        <w:tabs>
          <w:tab w:val="left" w:pos="851"/>
          <w:tab w:val="left" w:pos="1985"/>
          <w:tab w:val="right" w:pos="9310"/>
        </w:tabs>
        <w:spacing w:before="6"/>
        <w:jc w:val="both"/>
        <w:rPr>
          <w:sz w:val="24"/>
          <w:szCs w:val="24"/>
        </w:rPr>
      </w:pPr>
    </w:p>
    <w:p w14:paraId="3ADDBB7F" w14:textId="4EBF72F1"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56.</w:t>
      </w:r>
      <w:r>
        <w:rPr>
          <w:sz w:val="24"/>
          <w:szCs w:val="24"/>
        </w:rPr>
        <w:tab/>
      </w:r>
      <w:r w:rsidR="005670CF">
        <w:rPr>
          <w:sz w:val="24"/>
          <w:szCs w:val="24"/>
        </w:rPr>
        <w:t xml:space="preserve">In </w:t>
      </w:r>
      <w:r w:rsidR="005670CF" w:rsidRPr="00367FA3">
        <w:rPr>
          <w:b/>
          <w:bCs/>
          <w:sz w:val="24"/>
          <w:szCs w:val="24"/>
        </w:rPr>
        <w:t xml:space="preserve">CGU Insurance </w:t>
      </w:r>
      <w:r w:rsidR="005670CF">
        <w:rPr>
          <w:b/>
          <w:bCs/>
          <w:sz w:val="24"/>
          <w:szCs w:val="24"/>
        </w:rPr>
        <w:t>Ltd</w:t>
      </w:r>
      <w:r w:rsidR="005670CF" w:rsidRPr="00367FA3">
        <w:rPr>
          <w:b/>
          <w:bCs/>
          <w:sz w:val="24"/>
          <w:szCs w:val="24"/>
        </w:rPr>
        <w:t xml:space="preserve"> v Rumdel Construction (Pty) Ltd [2003] 2 ALL SA 597 (SCA)</w:t>
      </w:r>
      <w:r w:rsidR="005670CF">
        <w:rPr>
          <w:sz w:val="24"/>
          <w:szCs w:val="24"/>
        </w:rPr>
        <w:t xml:space="preserve"> the plaintiff sued its insurer in terms of a contract of insurance.  In its later amendment of the particulars of claim the plaintiff relied on a further contract of insurance and alleged that the defendant is liable by reason of the two contracts.  The court found that the “debt” in the context of Section 15 bears a “wide and general meaning” and it does not have the technical meaning of a cause of action.  The court continued:</w:t>
      </w:r>
    </w:p>
    <w:p w14:paraId="676EC762" w14:textId="77777777" w:rsidR="005670CF" w:rsidRDefault="005670CF" w:rsidP="005670CF">
      <w:pPr>
        <w:pStyle w:val="BodyText"/>
        <w:tabs>
          <w:tab w:val="left" w:pos="851"/>
          <w:tab w:val="left" w:pos="1985"/>
          <w:tab w:val="right" w:pos="9310"/>
        </w:tabs>
        <w:spacing w:before="6"/>
        <w:jc w:val="both"/>
        <w:rPr>
          <w:sz w:val="24"/>
          <w:szCs w:val="24"/>
        </w:rPr>
      </w:pPr>
    </w:p>
    <w:p w14:paraId="1FE3E90C" w14:textId="77777777" w:rsidR="005670CF" w:rsidRDefault="005670CF" w:rsidP="005670CF">
      <w:pPr>
        <w:pStyle w:val="BodyText"/>
        <w:tabs>
          <w:tab w:val="left" w:pos="993"/>
          <w:tab w:val="left" w:pos="1418"/>
          <w:tab w:val="left" w:pos="1985"/>
          <w:tab w:val="right" w:pos="9310"/>
        </w:tabs>
        <w:spacing w:before="6" w:line="276" w:lineRule="auto"/>
        <w:ind w:left="1418" w:hanging="567"/>
        <w:jc w:val="both"/>
        <w:rPr>
          <w:i/>
          <w:iCs/>
          <w:sz w:val="24"/>
          <w:szCs w:val="24"/>
        </w:rPr>
      </w:pPr>
      <w:r>
        <w:rPr>
          <w:sz w:val="24"/>
          <w:szCs w:val="24"/>
        </w:rPr>
        <w:t>“</w:t>
      </w:r>
      <w:r>
        <w:rPr>
          <w:sz w:val="24"/>
          <w:szCs w:val="24"/>
        </w:rPr>
        <w:tab/>
      </w:r>
      <w:r w:rsidRPr="001C2877">
        <w:rPr>
          <w:i/>
          <w:iCs/>
          <w:sz w:val="24"/>
          <w:szCs w:val="24"/>
        </w:rPr>
        <w:t>[7]</w:t>
      </w:r>
      <w:r>
        <w:rPr>
          <w:i/>
          <w:iCs/>
          <w:sz w:val="24"/>
          <w:szCs w:val="24"/>
        </w:rPr>
        <w:tab/>
        <w:t>W</w:t>
      </w:r>
      <w:r w:rsidRPr="001C2877">
        <w:rPr>
          <w:i/>
          <w:iCs/>
          <w:sz w:val="24"/>
          <w:szCs w:val="24"/>
        </w:rPr>
        <w:t>hen a court is called upon to decide whether a summons interrupts prescription it is necessary to compare the allegations and relief claimed in the summons with the allegations and the relief claimed in the amendment to see if the debt is substantially the same…</w:t>
      </w:r>
      <w:r>
        <w:rPr>
          <w:i/>
          <w:iCs/>
          <w:sz w:val="24"/>
          <w:szCs w:val="24"/>
        </w:rPr>
        <w:t>I</w:t>
      </w:r>
      <w:r w:rsidRPr="001C2877">
        <w:rPr>
          <w:i/>
          <w:iCs/>
          <w:sz w:val="24"/>
          <w:szCs w:val="24"/>
        </w:rPr>
        <w:t>n this case there is no amendment to the relief claimed.</w:t>
      </w:r>
    </w:p>
    <w:p w14:paraId="05704129" w14:textId="0D92AE93" w:rsidR="005670CF" w:rsidRDefault="005670CF" w:rsidP="005670CF">
      <w:pPr>
        <w:pStyle w:val="BodyText"/>
        <w:tabs>
          <w:tab w:val="left" w:pos="993"/>
          <w:tab w:val="left" w:pos="1418"/>
          <w:tab w:val="left" w:pos="1985"/>
          <w:tab w:val="right" w:pos="9310"/>
        </w:tabs>
        <w:spacing w:before="6" w:line="276" w:lineRule="auto"/>
        <w:ind w:left="1418" w:hanging="567"/>
        <w:jc w:val="both"/>
        <w:rPr>
          <w:sz w:val="24"/>
          <w:szCs w:val="24"/>
        </w:rPr>
      </w:pPr>
      <w:r>
        <w:rPr>
          <w:i/>
          <w:iCs/>
          <w:sz w:val="24"/>
          <w:szCs w:val="24"/>
        </w:rPr>
        <w:tab/>
      </w:r>
      <w:r w:rsidRPr="001C2877">
        <w:rPr>
          <w:i/>
          <w:iCs/>
          <w:sz w:val="24"/>
          <w:szCs w:val="24"/>
        </w:rPr>
        <w:t>[8]</w:t>
      </w:r>
      <w:r>
        <w:rPr>
          <w:i/>
          <w:iCs/>
          <w:sz w:val="24"/>
          <w:szCs w:val="24"/>
        </w:rPr>
        <w:tab/>
      </w:r>
      <w:r w:rsidRPr="001C2877">
        <w:rPr>
          <w:i/>
          <w:iCs/>
          <w:sz w:val="24"/>
          <w:szCs w:val="24"/>
        </w:rPr>
        <w:t>I accept that the amendment introduces a new insurance contract as the basis for the claim for the loss which occurred in March 1996</w:t>
      </w:r>
      <w:r>
        <w:rPr>
          <w:i/>
          <w:iCs/>
          <w:sz w:val="24"/>
          <w:szCs w:val="24"/>
        </w:rPr>
        <w:t>.  But</w:t>
      </w:r>
      <w:r w:rsidRPr="001C2877">
        <w:rPr>
          <w:i/>
          <w:iCs/>
          <w:sz w:val="24"/>
          <w:szCs w:val="24"/>
        </w:rPr>
        <w:t xml:space="preserve"> an objective comparison between the original particulars of claim and the particulars of claim as amended leaves in me no doubt that although part of the c</w:t>
      </w:r>
      <w:r>
        <w:rPr>
          <w:i/>
          <w:iCs/>
          <w:sz w:val="24"/>
          <w:szCs w:val="24"/>
        </w:rPr>
        <w:t>ause</w:t>
      </w:r>
      <w:r w:rsidRPr="001C2877">
        <w:rPr>
          <w:i/>
          <w:iCs/>
          <w:sz w:val="24"/>
          <w:szCs w:val="24"/>
        </w:rPr>
        <w:t xml:space="preserve"> of action is now a different contract, the debt is the same debt in the broad sense of the meaning of that word.  The original pleadings convey, in that broad sense, that the debt </w:t>
      </w:r>
      <w:r>
        <w:rPr>
          <w:i/>
          <w:iCs/>
          <w:sz w:val="24"/>
          <w:szCs w:val="24"/>
        </w:rPr>
        <w:t xml:space="preserve">was payable </w:t>
      </w:r>
      <w:r w:rsidRPr="001C2877">
        <w:rPr>
          <w:i/>
          <w:iCs/>
          <w:sz w:val="24"/>
          <w:szCs w:val="24"/>
        </w:rPr>
        <w:t>by reason of a contractual undertaking to indemnify the plaintiff for the loss which occurred in March</w:t>
      </w:r>
      <w:r>
        <w:rPr>
          <w:i/>
          <w:iCs/>
          <w:sz w:val="24"/>
          <w:szCs w:val="24"/>
        </w:rPr>
        <w:t> </w:t>
      </w:r>
      <w:r w:rsidRPr="001C2877">
        <w:rPr>
          <w:i/>
          <w:iCs/>
          <w:sz w:val="24"/>
          <w:szCs w:val="24"/>
        </w:rPr>
        <w:t xml:space="preserve">1996, a loss which is fully particularized and </w:t>
      </w:r>
      <w:r>
        <w:rPr>
          <w:i/>
          <w:iCs/>
          <w:sz w:val="24"/>
          <w:szCs w:val="24"/>
        </w:rPr>
        <w:t>for</w:t>
      </w:r>
      <w:r w:rsidRPr="001C2877">
        <w:rPr>
          <w:i/>
          <w:iCs/>
          <w:sz w:val="24"/>
          <w:szCs w:val="24"/>
        </w:rPr>
        <w:t xml:space="preserve"> which notice was allegedly given after the occurrence as required by the policy.  That is also how it is described in the amendment.  I can find no grounds for concluding </w:t>
      </w:r>
      <w:r>
        <w:rPr>
          <w:i/>
          <w:iCs/>
          <w:sz w:val="24"/>
          <w:szCs w:val="24"/>
        </w:rPr>
        <w:t xml:space="preserve">in </w:t>
      </w:r>
      <w:r w:rsidRPr="001C2877">
        <w:rPr>
          <w:i/>
          <w:iCs/>
          <w:sz w:val="24"/>
          <w:szCs w:val="24"/>
        </w:rPr>
        <w:t xml:space="preserve">this case that </w:t>
      </w:r>
      <w:r>
        <w:rPr>
          <w:i/>
          <w:iCs/>
          <w:sz w:val="24"/>
          <w:szCs w:val="24"/>
        </w:rPr>
        <w:t>a</w:t>
      </w:r>
      <w:r w:rsidRPr="001C2877">
        <w:rPr>
          <w:i/>
          <w:iCs/>
          <w:sz w:val="24"/>
          <w:szCs w:val="24"/>
        </w:rPr>
        <w:t xml:space="preserve"> change in the contract relie</w:t>
      </w:r>
      <w:r>
        <w:rPr>
          <w:i/>
          <w:iCs/>
          <w:sz w:val="24"/>
          <w:szCs w:val="24"/>
        </w:rPr>
        <w:t>d</w:t>
      </w:r>
      <w:r w:rsidRPr="001C2877">
        <w:rPr>
          <w:i/>
          <w:iCs/>
          <w:sz w:val="24"/>
          <w:szCs w:val="24"/>
        </w:rPr>
        <w:t xml:space="preserve"> upon means that a different debt was claimed.</w:t>
      </w:r>
      <w:r>
        <w:rPr>
          <w:sz w:val="24"/>
          <w:szCs w:val="24"/>
        </w:rPr>
        <w:t>”</w:t>
      </w:r>
    </w:p>
    <w:p w14:paraId="3E808687" w14:textId="77777777" w:rsidR="005670CF" w:rsidRDefault="005670CF" w:rsidP="005670CF">
      <w:pPr>
        <w:pStyle w:val="BodyText"/>
        <w:tabs>
          <w:tab w:val="left" w:pos="851"/>
          <w:tab w:val="left" w:pos="993"/>
          <w:tab w:val="left" w:pos="1985"/>
          <w:tab w:val="right" w:pos="9310"/>
        </w:tabs>
        <w:spacing w:before="6" w:line="360" w:lineRule="auto"/>
        <w:ind w:left="851"/>
        <w:jc w:val="both"/>
        <w:rPr>
          <w:sz w:val="24"/>
          <w:szCs w:val="24"/>
        </w:rPr>
      </w:pPr>
      <w:r>
        <w:rPr>
          <w:sz w:val="24"/>
          <w:szCs w:val="24"/>
        </w:rPr>
        <w:t xml:space="preserve">(See also: </w:t>
      </w:r>
      <w:r w:rsidRPr="006D3ADA">
        <w:rPr>
          <w:b/>
          <w:bCs/>
          <w:sz w:val="24"/>
          <w:szCs w:val="24"/>
        </w:rPr>
        <w:t>Aeronexus (Pty) Ltd v FirstRand Bank t/a Westbank 2011 JOL 271 02 SCA</w:t>
      </w:r>
      <w:r>
        <w:rPr>
          <w:sz w:val="24"/>
          <w:szCs w:val="24"/>
        </w:rPr>
        <w:t xml:space="preserve"> at par 14 – 16).</w:t>
      </w:r>
    </w:p>
    <w:p w14:paraId="63B5D191" w14:textId="77777777" w:rsidR="005670CF" w:rsidRDefault="005670CF" w:rsidP="005670CF">
      <w:pPr>
        <w:pStyle w:val="ListParagraph"/>
        <w:rPr>
          <w:szCs w:val="24"/>
        </w:rPr>
      </w:pPr>
    </w:p>
    <w:p w14:paraId="5135906D" w14:textId="449622BD"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57.</w:t>
      </w:r>
      <w:r>
        <w:rPr>
          <w:sz w:val="24"/>
          <w:szCs w:val="24"/>
        </w:rPr>
        <w:tab/>
      </w:r>
      <w:r w:rsidR="005670CF">
        <w:rPr>
          <w:sz w:val="24"/>
          <w:szCs w:val="24"/>
        </w:rPr>
        <w:t xml:space="preserve">In </w:t>
      </w:r>
      <w:r w:rsidR="005670CF" w:rsidRPr="00F14AA1">
        <w:rPr>
          <w:b/>
          <w:bCs/>
          <w:sz w:val="24"/>
          <w:szCs w:val="24"/>
        </w:rPr>
        <w:t>De</w:t>
      </w:r>
      <w:r w:rsidR="005670CF">
        <w:rPr>
          <w:b/>
          <w:bCs/>
          <w:sz w:val="24"/>
          <w:szCs w:val="24"/>
        </w:rPr>
        <w:t>e</w:t>
      </w:r>
      <w:r w:rsidR="005670CF" w:rsidRPr="00F14AA1">
        <w:rPr>
          <w:b/>
          <w:bCs/>
          <w:sz w:val="24"/>
          <w:szCs w:val="24"/>
        </w:rPr>
        <w:t>z Realtors CC t/a Firzt Realty Company and Others v South</w:t>
      </w:r>
      <w:r w:rsidR="005670CF">
        <w:rPr>
          <w:b/>
          <w:bCs/>
          <w:sz w:val="24"/>
          <w:szCs w:val="24"/>
        </w:rPr>
        <w:t> </w:t>
      </w:r>
      <w:r w:rsidR="005670CF" w:rsidRPr="00F14AA1">
        <w:rPr>
          <w:b/>
          <w:bCs/>
          <w:sz w:val="24"/>
          <w:szCs w:val="24"/>
        </w:rPr>
        <w:t xml:space="preserve"> African Securitisation Program (Pty) Ltd and Others (175/2016) [2016] ZASCA 194 (2 December 2016)</w:t>
      </w:r>
      <w:r w:rsidR="005670CF">
        <w:rPr>
          <w:sz w:val="24"/>
          <w:szCs w:val="24"/>
        </w:rPr>
        <w:t xml:space="preserve"> the plaintiff initially sued the defendants for accelerated payments in terms of an agreement and later sought to amend its particulars of claim to instead sue for damages following cancellation of the agreement.  The defendants’ contention was that the amendment introduced a prescribed debt.  In this regard the Supreme Court of Appeal said as follows: </w:t>
      </w:r>
    </w:p>
    <w:p w14:paraId="0EF27CE4" w14:textId="77777777" w:rsidR="005670CF" w:rsidRDefault="005670CF" w:rsidP="005670CF">
      <w:pPr>
        <w:pStyle w:val="ListParagraph"/>
        <w:rPr>
          <w:szCs w:val="24"/>
        </w:rPr>
      </w:pPr>
    </w:p>
    <w:p w14:paraId="07AE01C3" w14:textId="77777777" w:rsidR="005670CF" w:rsidRDefault="005670CF" w:rsidP="005670CF">
      <w:pPr>
        <w:pStyle w:val="BodyText"/>
        <w:tabs>
          <w:tab w:val="left" w:pos="993"/>
          <w:tab w:val="left" w:pos="1560"/>
          <w:tab w:val="left" w:pos="1985"/>
          <w:tab w:val="right" w:pos="9310"/>
        </w:tabs>
        <w:spacing w:before="6" w:line="360" w:lineRule="auto"/>
        <w:ind w:left="1560" w:hanging="709"/>
        <w:jc w:val="both"/>
        <w:rPr>
          <w:sz w:val="24"/>
          <w:szCs w:val="24"/>
        </w:rPr>
      </w:pPr>
      <w:r>
        <w:rPr>
          <w:sz w:val="24"/>
          <w:szCs w:val="24"/>
        </w:rPr>
        <w:lastRenderedPageBreak/>
        <w:t>“</w:t>
      </w:r>
      <w:r>
        <w:rPr>
          <w:sz w:val="24"/>
          <w:szCs w:val="24"/>
        </w:rPr>
        <w:tab/>
      </w:r>
      <w:r w:rsidRPr="005B4E9E">
        <w:rPr>
          <w:i/>
          <w:iCs/>
          <w:sz w:val="24"/>
          <w:szCs w:val="24"/>
        </w:rPr>
        <w:t>[35]</w:t>
      </w:r>
      <w:r>
        <w:rPr>
          <w:i/>
          <w:iCs/>
          <w:sz w:val="24"/>
          <w:szCs w:val="24"/>
        </w:rPr>
        <w:tab/>
      </w:r>
      <w:r w:rsidRPr="005B4E9E">
        <w:rPr>
          <w:i/>
          <w:iCs/>
          <w:sz w:val="24"/>
          <w:szCs w:val="24"/>
        </w:rPr>
        <w:t>In my view, the effect of the amendment of the plaintiffs’ particulars of claim was merely to cure a defective c</w:t>
      </w:r>
      <w:r>
        <w:rPr>
          <w:i/>
          <w:iCs/>
          <w:sz w:val="24"/>
          <w:szCs w:val="24"/>
        </w:rPr>
        <w:t>ause</w:t>
      </w:r>
      <w:r w:rsidRPr="005B4E9E">
        <w:rPr>
          <w:i/>
          <w:iCs/>
          <w:sz w:val="24"/>
          <w:szCs w:val="24"/>
        </w:rPr>
        <w:t xml:space="preserve"> of action (</w:t>
      </w:r>
      <w:r w:rsidRPr="005B4E9E">
        <w:rPr>
          <w:i/>
          <w:iCs/>
          <w:sz w:val="24"/>
          <w:szCs w:val="24"/>
          <w:u w:val="single"/>
        </w:rPr>
        <w:t>namely, mistakenly claiming accelerated rentals when they had already cancelled the contracts</w:t>
      </w:r>
      <w:r w:rsidRPr="005B4E9E">
        <w:rPr>
          <w:i/>
          <w:iCs/>
          <w:sz w:val="24"/>
          <w:szCs w:val="24"/>
        </w:rPr>
        <w:t>) by introducing the correct c</w:t>
      </w:r>
      <w:r>
        <w:rPr>
          <w:i/>
          <w:iCs/>
          <w:sz w:val="24"/>
          <w:szCs w:val="24"/>
        </w:rPr>
        <w:t>ause</w:t>
      </w:r>
      <w:r w:rsidRPr="005B4E9E">
        <w:rPr>
          <w:i/>
          <w:iCs/>
          <w:sz w:val="24"/>
          <w:szCs w:val="24"/>
        </w:rPr>
        <w:t xml:space="preserve"> of action for liquidated damages pursuant to the election they had exercised.  The nature of the debt claimed   remained the same.  In substance, the remedies provided for in clause 14.1 both sought to place the plaintiffs in </w:t>
      </w:r>
      <w:r>
        <w:rPr>
          <w:i/>
          <w:iCs/>
          <w:sz w:val="24"/>
          <w:szCs w:val="24"/>
        </w:rPr>
        <w:t>the</w:t>
      </w:r>
      <w:r w:rsidRPr="005B4E9E">
        <w:rPr>
          <w:i/>
          <w:iCs/>
          <w:sz w:val="24"/>
          <w:szCs w:val="24"/>
        </w:rPr>
        <w:t xml:space="preserve"> position in which they would have been, had the breach not intervened.  Hence they gave rise to a single debt.  </w:t>
      </w:r>
      <w:r w:rsidRPr="007461A8">
        <w:rPr>
          <w:i/>
          <w:iCs/>
          <w:sz w:val="24"/>
          <w:szCs w:val="24"/>
          <w:u w:val="single"/>
        </w:rPr>
        <w:t>As emphasised in this court in GCU Insurers, ‘the debt is not the set of material facts’ required to sustain the cause of action but rather ‘that which is begotten by the set of material facts</w:t>
      </w:r>
      <w:r w:rsidRPr="005B4E9E">
        <w:rPr>
          <w:i/>
          <w:iCs/>
          <w:sz w:val="24"/>
          <w:szCs w:val="24"/>
        </w:rPr>
        <w:t xml:space="preserve">’ </w:t>
      </w:r>
      <w:r>
        <w:rPr>
          <w:sz w:val="24"/>
          <w:szCs w:val="24"/>
        </w:rPr>
        <w:t>“ (my emphasis)</w:t>
      </w:r>
    </w:p>
    <w:p w14:paraId="39863B88" w14:textId="77777777" w:rsidR="005670CF" w:rsidRDefault="005670CF" w:rsidP="005670CF">
      <w:pPr>
        <w:pStyle w:val="BodyText"/>
        <w:tabs>
          <w:tab w:val="left" w:pos="851"/>
          <w:tab w:val="left" w:pos="1985"/>
          <w:tab w:val="right" w:pos="9310"/>
        </w:tabs>
        <w:spacing w:before="6"/>
        <w:ind w:left="851"/>
        <w:jc w:val="both"/>
        <w:rPr>
          <w:sz w:val="24"/>
          <w:szCs w:val="24"/>
        </w:rPr>
      </w:pPr>
    </w:p>
    <w:p w14:paraId="6DA691E4" w14:textId="0790443A" w:rsidR="005670CF" w:rsidRDefault="00255FEA" w:rsidP="00255FEA">
      <w:pPr>
        <w:pStyle w:val="BodyText"/>
        <w:tabs>
          <w:tab w:val="left" w:pos="851"/>
          <w:tab w:val="left" w:pos="1985"/>
          <w:tab w:val="right" w:pos="9310"/>
        </w:tabs>
        <w:spacing w:before="6" w:line="360" w:lineRule="auto"/>
        <w:ind w:left="851" w:hanging="851"/>
        <w:jc w:val="both"/>
        <w:rPr>
          <w:sz w:val="24"/>
          <w:szCs w:val="24"/>
        </w:rPr>
      </w:pPr>
      <w:r>
        <w:rPr>
          <w:sz w:val="24"/>
          <w:szCs w:val="24"/>
        </w:rPr>
        <w:t>58.</w:t>
      </w:r>
      <w:r>
        <w:rPr>
          <w:sz w:val="24"/>
          <w:szCs w:val="24"/>
        </w:rPr>
        <w:tab/>
      </w:r>
      <w:r w:rsidR="005670CF">
        <w:rPr>
          <w:sz w:val="24"/>
          <w:szCs w:val="24"/>
        </w:rPr>
        <w:t xml:space="preserve">In </w:t>
      </w:r>
      <w:r w:rsidR="005670CF" w:rsidRPr="00914731">
        <w:rPr>
          <w:b/>
          <w:bCs/>
          <w:sz w:val="24"/>
          <w:szCs w:val="24"/>
        </w:rPr>
        <w:t xml:space="preserve">Cape Town Municipality and Another v Allianz Insurance Co Ltd, 1990 (1) </w:t>
      </w:r>
      <w:r w:rsidR="005670CF">
        <w:rPr>
          <w:b/>
          <w:bCs/>
          <w:sz w:val="24"/>
          <w:szCs w:val="24"/>
        </w:rPr>
        <w:t>S</w:t>
      </w:r>
      <w:r w:rsidR="005670CF" w:rsidRPr="00914731">
        <w:rPr>
          <w:b/>
          <w:bCs/>
          <w:sz w:val="24"/>
          <w:szCs w:val="24"/>
        </w:rPr>
        <w:t>A 311</w:t>
      </w:r>
      <w:r w:rsidR="005670CF">
        <w:rPr>
          <w:b/>
          <w:bCs/>
          <w:sz w:val="24"/>
          <w:szCs w:val="24"/>
        </w:rPr>
        <w:t>(C)</w:t>
      </w:r>
      <w:r w:rsidR="005670CF" w:rsidRPr="00346AE0">
        <w:rPr>
          <w:sz w:val="24"/>
          <w:szCs w:val="24"/>
        </w:rPr>
        <w:t xml:space="preserve"> (“</w:t>
      </w:r>
      <w:r w:rsidR="005670CF" w:rsidRPr="00E97D8B">
        <w:rPr>
          <w:b/>
          <w:bCs/>
          <w:sz w:val="24"/>
          <w:szCs w:val="24"/>
        </w:rPr>
        <w:t>Allianz Insurance</w:t>
      </w:r>
      <w:r w:rsidR="005670CF" w:rsidRPr="00346AE0">
        <w:rPr>
          <w:sz w:val="24"/>
          <w:szCs w:val="24"/>
        </w:rPr>
        <w:t>”)</w:t>
      </w:r>
      <w:r w:rsidR="005670CF">
        <w:rPr>
          <w:sz w:val="24"/>
          <w:szCs w:val="24"/>
        </w:rPr>
        <w:t>, the question arose whether summonses confined to declaratory relief “</w:t>
      </w:r>
      <w:r w:rsidR="005670CF" w:rsidRPr="007F6054">
        <w:rPr>
          <w:i/>
          <w:iCs/>
          <w:sz w:val="24"/>
          <w:szCs w:val="24"/>
        </w:rPr>
        <w:t>…that the plaintiff is liable to indemnify that the defendant is liable to indemnify the plaintiff in terms of the policy for all loss of damage…”</w:t>
      </w:r>
      <w:r w:rsidR="005670CF">
        <w:rPr>
          <w:i/>
          <w:iCs/>
          <w:sz w:val="24"/>
          <w:szCs w:val="24"/>
        </w:rPr>
        <w:t>,</w:t>
      </w:r>
      <w:r w:rsidR="005670CF" w:rsidRPr="007F6054">
        <w:rPr>
          <w:i/>
          <w:iCs/>
          <w:sz w:val="24"/>
          <w:szCs w:val="24"/>
        </w:rPr>
        <w:t xml:space="preserve"> </w:t>
      </w:r>
      <w:r w:rsidR="005670CF" w:rsidRPr="001210C8">
        <w:rPr>
          <w:sz w:val="24"/>
          <w:szCs w:val="24"/>
        </w:rPr>
        <w:t>interrupted prescription in respect of a damages claim to be instituted under the insurance policy.  The defendant argued that the summonses were not for payment of a debt within the meaning of section 15(1) of the Act, and that the prescription had not been interrupted (p 327I – 328A).</w:t>
      </w:r>
    </w:p>
    <w:p w14:paraId="2A37CE97" w14:textId="77777777" w:rsidR="005670CF" w:rsidRDefault="005670CF" w:rsidP="005670CF">
      <w:pPr>
        <w:pStyle w:val="BodyText"/>
        <w:tabs>
          <w:tab w:val="left" w:pos="851"/>
          <w:tab w:val="left" w:pos="1985"/>
          <w:tab w:val="right" w:pos="9310"/>
        </w:tabs>
        <w:spacing w:before="6"/>
        <w:ind w:left="851"/>
        <w:jc w:val="both"/>
        <w:rPr>
          <w:sz w:val="24"/>
          <w:szCs w:val="24"/>
        </w:rPr>
      </w:pPr>
    </w:p>
    <w:p w14:paraId="39FD4CF3" w14:textId="738D1CA1" w:rsidR="005670CF" w:rsidRPr="001210C8" w:rsidRDefault="00255FEA" w:rsidP="00255FEA">
      <w:pPr>
        <w:pStyle w:val="BodyText"/>
        <w:tabs>
          <w:tab w:val="left" w:pos="851"/>
          <w:tab w:val="left" w:pos="1985"/>
          <w:tab w:val="right" w:pos="9310"/>
        </w:tabs>
        <w:spacing w:before="6" w:line="360" w:lineRule="auto"/>
        <w:ind w:left="851" w:hanging="851"/>
        <w:jc w:val="both"/>
        <w:rPr>
          <w:sz w:val="24"/>
          <w:szCs w:val="24"/>
        </w:rPr>
      </w:pPr>
      <w:r w:rsidRPr="001210C8">
        <w:rPr>
          <w:sz w:val="24"/>
          <w:szCs w:val="24"/>
        </w:rPr>
        <w:t>59.</w:t>
      </w:r>
      <w:r w:rsidRPr="001210C8">
        <w:rPr>
          <w:sz w:val="24"/>
          <w:szCs w:val="24"/>
        </w:rPr>
        <w:tab/>
      </w:r>
      <w:r w:rsidR="005670CF" w:rsidRPr="001210C8">
        <w:rPr>
          <w:sz w:val="24"/>
          <w:szCs w:val="24"/>
        </w:rPr>
        <w:t>Justice Howie (as he then was) found that:</w:t>
      </w:r>
    </w:p>
    <w:p w14:paraId="457DD4CD" w14:textId="77777777" w:rsidR="005670CF" w:rsidRDefault="005670CF" w:rsidP="005670CF">
      <w:pPr>
        <w:pStyle w:val="ListParagraph"/>
        <w:rPr>
          <w:szCs w:val="24"/>
        </w:rPr>
      </w:pPr>
    </w:p>
    <w:p w14:paraId="0759A41A" w14:textId="652C678B" w:rsidR="005670CF" w:rsidRDefault="00255FEA" w:rsidP="00255FEA">
      <w:pPr>
        <w:pStyle w:val="BodyText"/>
        <w:tabs>
          <w:tab w:val="left" w:pos="1701"/>
          <w:tab w:val="right" w:pos="9310"/>
        </w:tabs>
        <w:spacing w:before="6" w:line="360" w:lineRule="auto"/>
        <w:ind w:left="1701" w:hanging="850"/>
        <w:jc w:val="both"/>
        <w:rPr>
          <w:sz w:val="24"/>
          <w:szCs w:val="24"/>
        </w:rPr>
      </w:pPr>
      <w:r>
        <w:rPr>
          <w:sz w:val="24"/>
          <w:szCs w:val="24"/>
        </w:rPr>
        <w:t>59.1.</w:t>
      </w:r>
      <w:r>
        <w:rPr>
          <w:sz w:val="24"/>
          <w:szCs w:val="24"/>
        </w:rPr>
        <w:tab/>
      </w:r>
      <w:r w:rsidR="005670CF" w:rsidRPr="00B75D1D">
        <w:rPr>
          <w:sz w:val="24"/>
          <w:szCs w:val="24"/>
        </w:rPr>
        <w:t xml:space="preserve">The sellers are seeking to enforce their right to the indemnity, and that once finalised the issue of liability will be </w:t>
      </w:r>
      <w:r w:rsidR="005670CF" w:rsidRPr="00B75D1D">
        <w:rPr>
          <w:i/>
          <w:iCs/>
          <w:sz w:val="24"/>
          <w:szCs w:val="24"/>
        </w:rPr>
        <w:t>res judicata</w:t>
      </w:r>
      <w:r w:rsidR="005670CF" w:rsidRPr="00B75D1D">
        <w:rPr>
          <w:sz w:val="24"/>
          <w:szCs w:val="24"/>
        </w:rPr>
        <w:t>.  Further proceedings will be necessary to claim payment: “</w:t>
      </w:r>
      <w:r w:rsidR="005670CF" w:rsidRPr="00B75D1D">
        <w:rPr>
          <w:i/>
          <w:iCs/>
          <w:sz w:val="24"/>
          <w:szCs w:val="24"/>
        </w:rPr>
        <w:t xml:space="preserve">But </w:t>
      </w:r>
      <w:r w:rsidR="005670CF">
        <w:rPr>
          <w:i/>
          <w:iCs/>
          <w:sz w:val="24"/>
          <w:szCs w:val="24"/>
        </w:rPr>
        <w:t xml:space="preserve">the </w:t>
      </w:r>
      <w:r w:rsidR="005670CF" w:rsidRPr="00B75D1D">
        <w:rPr>
          <w:i/>
          <w:iCs/>
          <w:sz w:val="24"/>
          <w:szCs w:val="24"/>
        </w:rPr>
        <w:t>two actions together will still deal only with one c</w:t>
      </w:r>
      <w:r w:rsidR="005670CF">
        <w:rPr>
          <w:i/>
          <w:iCs/>
          <w:sz w:val="24"/>
          <w:szCs w:val="24"/>
        </w:rPr>
        <w:t>ause</w:t>
      </w:r>
      <w:r w:rsidR="005670CF" w:rsidRPr="00B75D1D">
        <w:rPr>
          <w:i/>
          <w:iCs/>
          <w:sz w:val="24"/>
          <w:szCs w:val="24"/>
        </w:rPr>
        <w:t xml:space="preserve"> of action</w:t>
      </w:r>
      <w:r w:rsidR="005670CF">
        <w:rPr>
          <w:i/>
          <w:iCs/>
          <w:sz w:val="24"/>
          <w:szCs w:val="24"/>
        </w:rPr>
        <w:t xml:space="preserve">. </w:t>
      </w:r>
      <w:r w:rsidR="005670CF" w:rsidRPr="00B75D1D">
        <w:rPr>
          <w:i/>
          <w:iCs/>
          <w:sz w:val="24"/>
          <w:szCs w:val="24"/>
        </w:rPr>
        <w:t xml:space="preserve"> </w:t>
      </w:r>
      <w:r w:rsidR="005670CF">
        <w:rPr>
          <w:i/>
          <w:iCs/>
          <w:sz w:val="24"/>
          <w:szCs w:val="24"/>
        </w:rPr>
        <w:t>A</w:t>
      </w:r>
      <w:r w:rsidR="005670CF" w:rsidRPr="00B75D1D">
        <w:rPr>
          <w:i/>
          <w:iCs/>
          <w:sz w:val="24"/>
          <w:szCs w:val="24"/>
        </w:rPr>
        <w:t xml:space="preserve">lthough the relief sought in the present case differs from the relief </w:t>
      </w:r>
      <w:r w:rsidR="005670CF">
        <w:rPr>
          <w:i/>
          <w:iCs/>
          <w:sz w:val="24"/>
          <w:szCs w:val="24"/>
        </w:rPr>
        <w:t xml:space="preserve">which </w:t>
      </w:r>
      <w:r w:rsidR="005670CF" w:rsidRPr="00B75D1D">
        <w:rPr>
          <w:i/>
          <w:iCs/>
          <w:sz w:val="24"/>
          <w:szCs w:val="24"/>
        </w:rPr>
        <w:t xml:space="preserve">will, on the above supposition, be sought in the second action, </w:t>
      </w:r>
      <w:r w:rsidR="005670CF" w:rsidRPr="00C2310A">
        <w:rPr>
          <w:i/>
          <w:iCs/>
          <w:sz w:val="24"/>
          <w:szCs w:val="24"/>
          <w:u w:val="single"/>
        </w:rPr>
        <w:t>the precise form of the relief and, if it is monetary relief, the quantum thereof, are not elements of the cause of action</w:t>
      </w:r>
      <w:r w:rsidR="005670CF" w:rsidRPr="00B75D1D">
        <w:rPr>
          <w:i/>
          <w:iCs/>
          <w:sz w:val="24"/>
          <w:szCs w:val="24"/>
        </w:rPr>
        <w:t xml:space="preserve">.  For example, if D commits continuing wrongful acts accompanied by fault and thereby causes damages to P’s property with consequent patrimonial loss, </w:t>
      </w:r>
      <w:r w:rsidR="005670CF">
        <w:rPr>
          <w:i/>
          <w:iCs/>
          <w:sz w:val="24"/>
          <w:szCs w:val="24"/>
        </w:rPr>
        <w:t>P</w:t>
      </w:r>
      <w:r w:rsidR="005670CF" w:rsidRPr="00B75D1D">
        <w:rPr>
          <w:i/>
          <w:iCs/>
          <w:sz w:val="24"/>
          <w:szCs w:val="24"/>
        </w:rPr>
        <w:t>’s c</w:t>
      </w:r>
      <w:r w:rsidR="005670CF">
        <w:rPr>
          <w:i/>
          <w:iCs/>
          <w:sz w:val="24"/>
          <w:szCs w:val="24"/>
        </w:rPr>
        <w:t>ause</w:t>
      </w:r>
      <w:r w:rsidR="005670CF" w:rsidRPr="00B75D1D">
        <w:rPr>
          <w:i/>
          <w:iCs/>
          <w:sz w:val="24"/>
          <w:szCs w:val="24"/>
        </w:rPr>
        <w:t xml:space="preserve"> of action is fixed irrespective of whether he sues for damages or applies for an interdict: </w:t>
      </w:r>
      <w:r w:rsidR="005670CF" w:rsidRPr="00363CCF">
        <w:rPr>
          <w:b/>
          <w:bCs/>
          <w:i/>
          <w:iCs/>
          <w:sz w:val="24"/>
          <w:szCs w:val="24"/>
        </w:rPr>
        <w:t>cf Evin’s</w:t>
      </w:r>
      <w:r w:rsidR="005670CF" w:rsidRPr="006200BE">
        <w:rPr>
          <w:i/>
          <w:iCs/>
          <w:sz w:val="24"/>
          <w:szCs w:val="24"/>
        </w:rPr>
        <w:t xml:space="preserve"> case supra at 838E </w:t>
      </w:r>
      <w:r w:rsidR="005670CF" w:rsidRPr="006200BE">
        <w:rPr>
          <w:i/>
          <w:iCs/>
          <w:sz w:val="24"/>
          <w:szCs w:val="24"/>
        </w:rPr>
        <w:lastRenderedPageBreak/>
        <w:t>– 839C</w:t>
      </w:r>
      <w:r w:rsidR="005670CF">
        <w:rPr>
          <w:i/>
          <w:iCs/>
          <w:sz w:val="24"/>
          <w:szCs w:val="24"/>
        </w:rPr>
        <w:t>.</w:t>
      </w:r>
      <w:r w:rsidR="005670CF">
        <w:rPr>
          <w:sz w:val="24"/>
          <w:szCs w:val="24"/>
        </w:rPr>
        <w:t>”</w:t>
      </w:r>
      <w:r w:rsidR="005670CF">
        <w:rPr>
          <w:rStyle w:val="FootnoteReference"/>
          <w:sz w:val="24"/>
          <w:szCs w:val="24"/>
        </w:rPr>
        <w:footnoteReference w:id="3"/>
      </w:r>
      <w:r w:rsidR="005670CF">
        <w:rPr>
          <w:sz w:val="24"/>
          <w:szCs w:val="24"/>
        </w:rPr>
        <w:t xml:space="preserve"> (332J – 333B) (my emphasis)</w:t>
      </w:r>
    </w:p>
    <w:p w14:paraId="14F934F1" w14:textId="77777777" w:rsidR="005670CF" w:rsidRDefault="005670CF" w:rsidP="005670CF">
      <w:pPr>
        <w:pStyle w:val="BodyText"/>
        <w:tabs>
          <w:tab w:val="left" w:pos="1701"/>
          <w:tab w:val="right" w:pos="9310"/>
        </w:tabs>
        <w:spacing w:before="6"/>
        <w:ind w:left="1701"/>
        <w:jc w:val="both"/>
        <w:rPr>
          <w:sz w:val="24"/>
          <w:szCs w:val="24"/>
        </w:rPr>
      </w:pPr>
    </w:p>
    <w:p w14:paraId="3770BD92" w14:textId="4392A313" w:rsidR="005670CF" w:rsidRDefault="00255FEA" w:rsidP="00255FEA">
      <w:pPr>
        <w:pStyle w:val="BodyText"/>
        <w:tabs>
          <w:tab w:val="left" w:pos="1701"/>
          <w:tab w:val="right" w:pos="9310"/>
        </w:tabs>
        <w:spacing w:before="6" w:line="360" w:lineRule="auto"/>
        <w:ind w:left="1701" w:hanging="850"/>
        <w:jc w:val="both"/>
        <w:rPr>
          <w:sz w:val="24"/>
          <w:szCs w:val="24"/>
        </w:rPr>
      </w:pPr>
      <w:r>
        <w:rPr>
          <w:sz w:val="24"/>
          <w:szCs w:val="24"/>
        </w:rPr>
        <w:t>59.2.</w:t>
      </w:r>
      <w:r>
        <w:rPr>
          <w:sz w:val="24"/>
          <w:szCs w:val="24"/>
        </w:rPr>
        <w:tab/>
      </w:r>
      <w:r w:rsidR="005670CF" w:rsidRPr="003B70B8">
        <w:rPr>
          <w:sz w:val="24"/>
          <w:szCs w:val="24"/>
        </w:rPr>
        <w:t>The declarator will be foundational to subsequent litigation to obtain an order for payment (p 334E).</w:t>
      </w:r>
    </w:p>
    <w:p w14:paraId="7B255078" w14:textId="77777777" w:rsidR="005670CF" w:rsidRDefault="005670CF" w:rsidP="005670CF">
      <w:pPr>
        <w:pStyle w:val="ListParagraph"/>
        <w:rPr>
          <w:szCs w:val="24"/>
        </w:rPr>
      </w:pPr>
    </w:p>
    <w:p w14:paraId="618D01E7" w14:textId="3FB9522F" w:rsidR="005670CF" w:rsidRPr="003B70B8" w:rsidRDefault="00255FEA" w:rsidP="00255FEA">
      <w:pPr>
        <w:pStyle w:val="BodyText"/>
        <w:tabs>
          <w:tab w:val="left" w:pos="1701"/>
          <w:tab w:val="right" w:pos="9310"/>
        </w:tabs>
        <w:spacing w:before="6" w:line="360" w:lineRule="auto"/>
        <w:ind w:left="1701" w:hanging="850"/>
        <w:jc w:val="both"/>
        <w:rPr>
          <w:sz w:val="24"/>
          <w:szCs w:val="24"/>
        </w:rPr>
      </w:pPr>
      <w:r w:rsidRPr="003B70B8">
        <w:rPr>
          <w:sz w:val="24"/>
          <w:szCs w:val="24"/>
        </w:rPr>
        <w:t>59.3.</w:t>
      </w:r>
      <w:r w:rsidRPr="003B70B8">
        <w:rPr>
          <w:sz w:val="24"/>
          <w:szCs w:val="24"/>
        </w:rPr>
        <w:tab/>
      </w:r>
      <w:r w:rsidR="005670CF" w:rsidRPr="003B70B8">
        <w:rPr>
          <w:sz w:val="24"/>
          <w:szCs w:val="24"/>
        </w:rPr>
        <w:t>The learned Judge concluded that s15 must be interpreted as follows:</w:t>
      </w:r>
    </w:p>
    <w:p w14:paraId="798EF3ED" w14:textId="77777777" w:rsidR="005670CF" w:rsidRDefault="005670CF" w:rsidP="005670CF">
      <w:pPr>
        <w:pStyle w:val="BodyText"/>
        <w:tabs>
          <w:tab w:val="left" w:pos="851"/>
          <w:tab w:val="left" w:pos="1701"/>
          <w:tab w:val="right" w:pos="9310"/>
        </w:tabs>
        <w:spacing w:before="6"/>
        <w:ind w:left="1701" w:hanging="850"/>
        <w:jc w:val="both"/>
        <w:rPr>
          <w:sz w:val="24"/>
          <w:szCs w:val="24"/>
        </w:rPr>
      </w:pPr>
    </w:p>
    <w:p w14:paraId="7C30B258" w14:textId="77777777" w:rsidR="005670CF" w:rsidRPr="00B3757B" w:rsidRDefault="005670CF" w:rsidP="005670CF">
      <w:pPr>
        <w:pStyle w:val="BodyText"/>
        <w:tabs>
          <w:tab w:val="left" w:pos="851"/>
          <w:tab w:val="left" w:pos="1701"/>
          <w:tab w:val="left" w:pos="1843"/>
          <w:tab w:val="left" w:pos="2268"/>
          <w:tab w:val="right" w:pos="9310"/>
        </w:tabs>
        <w:spacing w:before="6" w:line="276" w:lineRule="auto"/>
        <w:ind w:left="2268" w:hanging="567"/>
        <w:jc w:val="both"/>
        <w:rPr>
          <w:i/>
          <w:iCs/>
          <w:sz w:val="24"/>
          <w:szCs w:val="24"/>
        </w:rPr>
      </w:pPr>
      <w:r>
        <w:rPr>
          <w:sz w:val="24"/>
          <w:szCs w:val="24"/>
        </w:rPr>
        <w:tab/>
        <w:t>“</w:t>
      </w:r>
      <w:r w:rsidRPr="00B3757B">
        <w:rPr>
          <w:i/>
          <w:iCs/>
          <w:sz w:val="24"/>
          <w:szCs w:val="24"/>
        </w:rPr>
        <w:tab/>
        <w:t>1.</w:t>
      </w:r>
      <w:r w:rsidRPr="00B3757B">
        <w:rPr>
          <w:i/>
          <w:iCs/>
          <w:sz w:val="24"/>
          <w:szCs w:val="24"/>
        </w:rPr>
        <w:tab/>
        <w:t>It is sufficient for the purpose</w:t>
      </w:r>
      <w:r>
        <w:rPr>
          <w:i/>
          <w:iCs/>
          <w:sz w:val="24"/>
          <w:szCs w:val="24"/>
        </w:rPr>
        <w:t>s</w:t>
      </w:r>
      <w:r w:rsidRPr="00B3757B">
        <w:rPr>
          <w:i/>
          <w:iCs/>
          <w:sz w:val="24"/>
          <w:szCs w:val="24"/>
        </w:rPr>
        <w:t xml:space="preserve"> of interrupting prescription if the process to be served is one whereby the proceedings begun thereunder are instituted as a step in the enforcement of a claim for payment of the debt.</w:t>
      </w:r>
    </w:p>
    <w:p w14:paraId="7336E5DB" w14:textId="6C1A158A" w:rsidR="005670CF" w:rsidRDefault="00255FEA" w:rsidP="00255FEA">
      <w:pPr>
        <w:pStyle w:val="BodyText"/>
        <w:tabs>
          <w:tab w:val="left" w:pos="851"/>
          <w:tab w:val="left" w:pos="2268"/>
          <w:tab w:val="right" w:pos="9310"/>
        </w:tabs>
        <w:spacing w:before="6" w:line="276" w:lineRule="auto"/>
        <w:ind w:left="2268" w:hanging="425"/>
        <w:jc w:val="both"/>
        <w:rPr>
          <w:sz w:val="24"/>
          <w:szCs w:val="24"/>
        </w:rPr>
      </w:pPr>
      <w:r>
        <w:rPr>
          <w:sz w:val="24"/>
          <w:szCs w:val="24"/>
        </w:rPr>
        <w:t>2.</w:t>
      </w:r>
      <w:r>
        <w:rPr>
          <w:sz w:val="24"/>
          <w:szCs w:val="24"/>
        </w:rPr>
        <w:tab/>
      </w:r>
      <w:r w:rsidR="005670CF" w:rsidRPr="00B3757B">
        <w:rPr>
          <w:i/>
          <w:iCs/>
          <w:sz w:val="24"/>
          <w:szCs w:val="24"/>
        </w:rPr>
        <w:t>A creditor prosecute</w:t>
      </w:r>
      <w:r w:rsidR="005670CF">
        <w:rPr>
          <w:i/>
          <w:iCs/>
          <w:sz w:val="24"/>
          <w:szCs w:val="24"/>
        </w:rPr>
        <w:t>s</w:t>
      </w:r>
      <w:r w:rsidR="005670CF" w:rsidRPr="00B3757B">
        <w:rPr>
          <w:i/>
          <w:iCs/>
          <w:sz w:val="24"/>
          <w:szCs w:val="24"/>
        </w:rPr>
        <w:t xml:space="preserve"> his claim under that process to final, executable judgment, not only when the process and the judgment constitute the beginning and end </w:t>
      </w:r>
      <w:r w:rsidR="005670CF">
        <w:rPr>
          <w:i/>
          <w:iCs/>
          <w:sz w:val="24"/>
          <w:szCs w:val="24"/>
        </w:rPr>
        <w:t>of</w:t>
      </w:r>
      <w:r w:rsidR="005670CF" w:rsidRPr="00B3757B">
        <w:rPr>
          <w:i/>
          <w:iCs/>
          <w:sz w:val="24"/>
          <w:szCs w:val="24"/>
        </w:rPr>
        <w:t xml:space="preserve"> the same action, </w:t>
      </w:r>
      <w:r w:rsidR="005670CF" w:rsidRPr="00B3757B">
        <w:rPr>
          <w:i/>
          <w:iCs/>
          <w:sz w:val="24"/>
          <w:szCs w:val="24"/>
          <w:u w:val="single"/>
        </w:rPr>
        <w:t>but also where the process initiates an action, judgment in which finally disposes of some elements of the claim, and where the remaining elements are disposed of in a supplementary action instituted pursuant to and dependent upon that judgment.</w:t>
      </w:r>
      <w:r w:rsidR="005670CF" w:rsidRPr="0092002A">
        <w:rPr>
          <w:sz w:val="24"/>
          <w:szCs w:val="24"/>
          <w:u w:val="single"/>
        </w:rPr>
        <w:t>”</w:t>
      </w:r>
      <w:r w:rsidR="005670CF" w:rsidRPr="0092002A">
        <w:rPr>
          <w:sz w:val="24"/>
          <w:szCs w:val="24"/>
        </w:rPr>
        <w:t xml:space="preserve"> (p 334H – J)</w:t>
      </w:r>
      <w:r w:rsidR="005670CF">
        <w:rPr>
          <w:sz w:val="24"/>
          <w:szCs w:val="24"/>
        </w:rPr>
        <w:t xml:space="preserve"> (my emphasis)</w:t>
      </w:r>
    </w:p>
    <w:p w14:paraId="1C1D078F" w14:textId="77777777" w:rsidR="005670CF" w:rsidRDefault="005670CF" w:rsidP="005670CF">
      <w:pPr>
        <w:pStyle w:val="BodyText"/>
        <w:tabs>
          <w:tab w:val="left" w:pos="851"/>
          <w:tab w:val="left" w:pos="2268"/>
          <w:tab w:val="right" w:pos="9310"/>
        </w:tabs>
        <w:spacing w:before="6" w:line="360" w:lineRule="auto"/>
        <w:ind w:left="2268"/>
        <w:jc w:val="both"/>
        <w:rPr>
          <w:sz w:val="24"/>
          <w:szCs w:val="24"/>
        </w:rPr>
      </w:pPr>
    </w:p>
    <w:p w14:paraId="20B7BC50" w14:textId="047DE07F" w:rsidR="005670CF" w:rsidRDefault="00255FEA" w:rsidP="00255FEA">
      <w:pPr>
        <w:pStyle w:val="BodyText"/>
        <w:tabs>
          <w:tab w:val="left" w:pos="851"/>
          <w:tab w:val="right" w:pos="9310"/>
        </w:tabs>
        <w:spacing w:before="6" w:line="360" w:lineRule="auto"/>
        <w:ind w:left="851" w:hanging="851"/>
        <w:jc w:val="both"/>
        <w:rPr>
          <w:sz w:val="24"/>
          <w:szCs w:val="24"/>
        </w:rPr>
      </w:pPr>
      <w:r>
        <w:rPr>
          <w:sz w:val="24"/>
          <w:szCs w:val="24"/>
        </w:rPr>
        <w:t>60.</w:t>
      </w:r>
      <w:r>
        <w:rPr>
          <w:sz w:val="24"/>
          <w:szCs w:val="24"/>
        </w:rPr>
        <w:tab/>
      </w:r>
      <w:r w:rsidR="005670CF" w:rsidRPr="0092002A">
        <w:rPr>
          <w:sz w:val="24"/>
          <w:szCs w:val="24"/>
        </w:rPr>
        <w:t xml:space="preserve">The court </w:t>
      </w:r>
      <w:r w:rsidR="005670CF">
        <w:rPr>
          <w:sz w:val="24"/>
          <w:szCs w:val="24"/>
        </w:rPr>
        <w:t xml:space="preserve">has </w:t>
      </w:r>
      <w:r w:rsidR="005670CF" w:rsidRPr="0092002A">
        <w:rPr>
          <w:sz w:val="24"/>
          <w:szCs w:val="24"/>
        </w:rPr>
        <w:t xml:space="preserve">thus found that prescription was interrupted in terms of s15 of the Prescription Act by the service of the plaintiffs’ summonses </w:t>
      </w:r>
      <w:r w:rsidR="005670CF">
        <w:rPr>
          <w:sz w:val="24"/>
          <w:szCs w:val="24"/>
        </w:rPr>
        <w:t xml:space="preserve">for a declarator, </w:t>
      </w:r>
      <w:r w:rsidR="005670CF" w:rsidRPr="0092002A">
        <w:rPr>
          <w:sz w:val="24"/>
          <w:szCs w:val="24"/>
        </w:rPr>
        <w:t xml:space="preserve">and </w:t>
      </w:r>
      <w:r w:rsidR="005670CF">
        <w:rPr>
          <w:sz w:val="24"/>
          <w:szCs w:val="24"/>
        </w:rPr>
        <w:t xml:space="preserve">that prescription </w:t>
      </w:r>
      <w:r w:rsidR="005670CF" w:rsidRPr="0092002A">
        <w:rPr>
          <w:sz w:val="24"/>
          <w:szCs w:val="24"/>
        </w:rPr>
        <w:t>remains interrupted</w:t>
      </w:r>
      <w:r w:rsidR="005670CF">
        <w:rPr>
          <w:sz w:val="24"/>
          <w:szCs w:val="24"/>
        </w:rPr>
        <w:t xml:space="preserve"> in respect of any consequential relief whether for damages or an interdict that may be claimed in a second action.  The consequential relief does not form part of the cause of action or the “debt” for the purpose of prescription.  Applied to the present case: the declaratory relief, namely that the agreements were unlawfully terminated interrupted prescription in respect of all the remedies flowing from such unlawful termination.  The introduction of the relief, specific performance, therefore does not constitute a new debt that has prescribed.</w:t>
      </w:r>
    </w:p>
    <w:p w14:paraId="43C007DA" w14:textId="77777777" w:rsidR="005670CF" w:rsidRDefault="005670CF" w:rsidP="005670CF">
      <w:pPr>
        <w:pStyle w:val="BodyText"/>
        <w:tabs>
          <w:tab w:val="left" w:pos="851"/>
          <w:tab w:val="right" w:pos="9310"/>
        </w:tabs>
        <w:spacing w:before="6" w:line="360" w:lineRule="auto"/>
        <w:ind w:left="851"/>
        <w:jc w:val="both"/>
        <w:rPr>
          <w:sz w:val="24"/>
          <w:szCs w:val="24"/>
        </w:rPr>
      </w:pPr>
    </w:p>
    <w:p w14:paraId="38FA1847" w14:textId="77777777" w:rsidR="005670CF" w:rsidRPr="00AA2593" w:rsidRDefault="005670CF" w:rsidP="005670CF">
      <w:pPr>
        <w:pStyle w:val="ListParagraph"/>
        <w:spacing w:line="360" w:lineRule="auto"/>
        <w:rPr>
          <w:b/>
          <w:bCs/>
          <w:szCs w:val="24"/>
          <w:u w:val="single"/>
        </w:rPr>
      </w:pPr>
      <w:r w:rsidRPr="00AA2593">
        <w:rPr>
          <w:b/>
          <w:bCs/>
          <w:szCs w:val="24"/>
          <w:u w:val="single"/>
        </w:rPr>
        <w:t>Contentions and findings</w:t>
      </w:r>
    </w:p>
    <w:p w14:paraId="6D822CB7" w14:textId="77777777" w:rsidR="005670CF" w:rsidRDefault="005670CF" w:rsidP="005670CF">
      <w:pPr>
        <w:pStyle w:val="ListParagraph"/>
        <w:spacing w:line="360" w:lineRule="auto"/>
        <w:rPr>
          <w:szCs w:val="24"/>
        </w:rPr>
      </w:pPr>
    </w:p>
    <w:p w14:paraId="35FA48EA" w14:textId="5246E2F6" w:rsidR="005670CF" w:rsidRDefault="00255FEA" w:rsidP="00255FEA">
      <w:pPr>
        <w:pStyle w:val="BodyText"/>
        <w:tabs>
          <w:tab w:val="left" w:pos="1701"/>
          <w:tab w:val="left" w:pos="2268"/>
          <w:tab w:val="right" w:pos="9310"/>
        </w:tabs>
        <w:spacing w:before="6" w:line="360" w:lineRule="auto"/>
        <w:ind w:left="851" w:hanging="851"/>
        <w:jc w:val="both"/>
        <w:rPr>
          <w:sz w:val="24"/>
          <w:szCs w:val="24"/>
        </w:rPr>
      </w:pPr>
      <w:r>
        <w:rPr>
          <w:sz w:val="24"/>
          <w:szCs w:val="24"/>
        </w:rPr>
        <w:t>61.</w:t>
      </w:r>
      <w:r>
        <w:rPr>
          <w:sz w:val="24"/>
          <w:szCs w:val="24"/>
        </w:rPr>
        <w:tab/>
      </w:r>
      <w:r w:rsidR="005670CF">
        <w:rPr>
          <w:sz w:val="24"/>
          <w:szCs w:val="24"/>
        </w:rPr>
        <w:t xml:space="preserve">It was contended on behalf of the respondents, with reference to the case </w:t>
      </w:r>
      <w:r w:rsidR="005670CF" w:rsidRPr="004B18FE">
        <w:rPr>
          <w:b/>
          <w:bCs/>
          <w:sz w:val="24"/>
          <w:szCs w:val="24"/>
        </w:rPr>
        <w:t>Ad</w:t>
      </w:r>
      <w:r w:rsidR="005670CF">
        <w:rPr>
          <w:b/>
          <w:bCs/>
          <w:sz w:val="24"/>
          <w:szCs w:val="24"/>
        </w:rPr>
        <w:t>b</w:t>
      </w:r>
      <w:r w:rsidR="005670CF" w:rsidRPr="004B18FE">
        <w:rPr>
          <w:b/>
          <w:bCs/>
          <w:sz w:val="24"/>
          <w:szCs w:val="24"/>
        </w:rPr>
        <w:t>ro Investment Co Ltd v The Minister of Interior and Others</w:t>
      </w:r>
      <w:r w:rsidR="005670CF">
        <w:rPr>
          <w:b/>
          <w:bCs/>
          <w:sz w:val="24"/>
          <w:szCs w:val="24"/>
        </w:rPr>
        <w:t xml:space="preserve"> 1963</w:t>
      </w:r>
      <w:r w:rsidR="005670CF" w:rsidRPr="004B18FE">
        <w:rPr>
          <w:b/>
          <w:bCs/>
          <w:sz w:val="24"/>
          <w:szCs w:val="24"/>
        </w:rPr>
        <w:t xml:space="preserve"> (3) SA 283(T) </w:t>
      </w:r>
      <w:r w:rsidR="005670CF">
        <w:rPr>
          <w:sz w:val="24"/>
          <w:szCs w:val="24"/>
        </w:rPr>
        <w:t xml:space="preserve">that a declaratory order without an additional prayer for consequential relief (such as specific performance) rendered the dispute “academic” (at 285B – E).  I will </w:t>
      </w:r>
      <w:r w:rsidR="005670CF">
        <w:rPr>
          <w:sz w:val="24"/>
          <w:szCs w:val="24"/>
        </w:rPr>
        <w:lastRenderedPageBreak/>
        <w:t>accept for purposes of argument that the present summons was defective.  The question is however whether the relief claimed in the amendment, introduced a new debt after the prescription period has run its course, i.e. whether the relief has prescribed.</w:t>
      </w:r>
    </w:p>
    <w:p w14:paraId="5DCC0A27" w14:textId="77777777" w:rsidR="005670CF" w:rsidRDefault="005670CF" w:rsidP="005670CF">
      <w:pPr>
        <w:pStyle w:val="BodyText"/>
        <w:tabs>
          <w:tab w:val="left" w:pos="1701"/>
          <w:tab w:val="left" w:pos="2268"/>
          <w:tab w:val="right" w:pos="9310"/>
        </w:tabs>
        <w:spacing w:before="6" w:line="360" w:lineRule="auto"/>
        <w:ind w:left="851"/>
        <w:jc w:val="both"/>
        <w:rPr>
          <w:sz w:val="24"/>
          <w:szCs w:val="24"/>
        </w:rPr>
      </w:pPr>
    </w:p>
    <w:p w14:paraId="77AE6F81" w14:textId="03F111DC" w:rsidR="005670CF" w:rsidRDefault="00255FEA" w:rsidP="00255FEA">
      <w:pPr>
        <w:pStyle w:val="BodyText"/>
        <w:tabs>
          <w:tab w:val="left" w:pos="1701"/>
          <w:tab w:val="left" w:pos="2268"/>
          <w:tab w:val="right" w:pos="9310"/>
        </w:tabs>
        <w:spacing w:before="6" w:line="360" w:lineRule="auto"/>
        <w:ind w:left="851" w:hanging="851"/>
        <w:jc w:val="both"/>
        <w:rPr>
          <w:sz w:val="24"/>
          <w:szCs w:val="24"/>
        </w:rPr>
      </w:pPr>
      <w:r>
        <w:rPr>
          <w:sz w:val="24"/>
          <w:szCs w:val="24"/>
        </w:rPr>
        <w:t>62.</w:t>
      </w:r>
      <w:r>
        <w:rPr>
          <w:sz w:val="24"/>
          <w:szCs w:val="24"/>
        </w:rPr>
        <w:tab/>
      </w:r>
      <w:r w:rsidR="005670CF">
        <w:rPr>
          <w:sz w:val="24"/>
          <w:szCs w:val="24"/>
        </w:rPr>
        <w:t>I am of the view that the amendment does not introduce a new debt:</w:t>
      </w:r>
    </w:p>
    <w:p w14:paraId="79F892EF" w14:textId="77777777" w:rsidR="005670CF" w:rsidRDefault="005670CF" w:rsidP="005670CF">
      <w:pPr>
        <w:pStyle w:val="BodyText"/>
        <w:tabs>
          <w:tab w:val="left" w:pos="1701"/>
          <w:tab w:val="left" w:pos="2268"/>
          <w:tab w:val="right" w:pos="9310"/>
        </w:tabs>
        <w:spacing w:before="6"/>
        <w:ind w:left="851"/>
        <w:jc w:val="both"/>
        <w:rPr>
          <w:sz w:val="24"/>
          <w:szCs w:val="24"/>
        </w:rPr>
      </w:pPr>
    </w:p>
    <w:p w14:paraId="5029CA64" w14:textId="453E5935"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62.1.</w:t>
      </w:r>
      <w:r>
        <w:rPr>
          <w:sz w:val="24"/>
          <w:szCs w:val="24"/>
        </w:rPr>
        <w:tab/>
      </w:r>
      <w:r w:rsidR="005670CF">
        <w:rPr>
          <w:sz w:val="24"/>
          <w:szCs w:val="24"/>
        </w:rPr>
        <w:t>The allegations and the relief claimed in the summons are identical with the allegations and the relief claimed in the amendment, but for the fact that additional relief is claimed in the amendment.</w:t>
      </w:r>
    </w:p>
    <w:p w14:paraId="6E4649FF" w14:textId="77777777" w:rsidR="005670CF" w:rsidRDefault="005670CF" w:rsidP="005670CF">
      <w:pPr>
        <w:pStyle w:val="BodyText"/>
        <w:tabs>
          <w:tab w:val="left" w:pos="1701"/>
          <w:tab w:val="left" w:pos="2268"/>
          <w:tab w:val="right" w:pos="9310"/>
        </w:tabs>
        <w:spacing w:before="6"/>
        <w:ind w:left="1701"/>
        <w:jc w:val="both"/>
        <w:rPr>
          <w:sz w:val="24"/>
          <w:szCs w:val="24"/>
        </w:rPr>
      </w:pPr>
    </w:p>
    <w:p w14:paraId="1991BC84" w14:textId="67ABCF58"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62.2.</w:t>
      </w:r>
      <w:r>
        <w:rPr>
          <w:sz w:val="24"/>
          <w:szCs w:val="24"/>
        </w:rPr>
        <w:tab/>
      </w:r>
      <w:r w:rsidR="005670CF">
        <w:rPr>
          <w:sz w:val="24"/>
          <w:szCs w:val="24"/>
        </w:rPr>
        <w:t>It was throughout the plaintiffs’ case that the agreements were terminated unlawfully and the material facts and the grounds foundational to the initial declarator remained the same.</w:t>
      </w:r>
    </w:p>
    <w:p w14:paraId="06F9D79E" w14:textId="77777777" w:rsidR="005670CF" w:rsidRDefault="005670CF" w:rsidP="005670CF">
      <w:pPr>
        <w:pStyle w:val="ListParagraph"/>
        <w:rPr>
          <w:szCs w:val="24"/>
        </w:rPr>
      </w:pPr>
    </w:p>
    <w:p w14:paraId="39D17CB3" w14:textId="2F659903" w:rsidR="005670CF" w:rsidRPr="003F60B9" w:rsidRDefault="00255FEA" w:rsidP="00255FEA">
      <w:pPr>
        <w:pStyle w:val="BodyText"/>
        <w:tabs>
          <w:tab w:val="left" w:pos="1701"/>
          <w:tab w:val="left" w:pos="2268"/>
          <w:tab w:val="right" w:pos="9310"/>
        </w:tabs>
        <w:spacing w:before="6" w:line="360" w:lineRule="auto"/>
        <w:ind w:left="1701" w:hanging="850"/>
        <w:jc w:val="both"/>
        <w:rPr>
          <w:sz w:val="24"/>
          <w:szCs w:val="24"/>
        </w:rPr>
      </w:pPr>
      <w:r w:rsidRPr="003F60B9">
        <w:rPr>
          <w:sz w:val="24"/>
          <w:szCs w:val="24"/>
        </w:rPr>
        <w:t>62.3.</w:t>
      </w:r>
      <w:r w:rsidRPr="003F60B9">
        <w:rPr>
          <w:sz w:val="24"/>
          <w:szCs w:val="24"/>
        </w:rPr>
        <w:tab/>
      </w:r>
      <w:r w:rsidR="005670CF">
        <w:rPr>
          <w:sz w:val="24"/>
          <w:szCs w:val="24"/>
        </w:rPr>
        <w:t>The summons foreshadowed the present relief.  The relief based on specific performance is recognisable in paragraph 33.1.2 of the particulars of claim, the termination was allegedly unlawful since it constituted “</w:t>
      </w:r>
      <w:r w:rsidR="005670CF" w:rsidRPr="00302DB3">
        <w:rPr>
          <w:i/>
          <w:iCs/>
          <w:sz w:val="24"/>
          <w:szCs w:val="24"/>
        </w:rPr>
        <w:t xml:space="preserve">…a jurisdic act with unlawful intent in breach of contract at common law either per se or developed to give effect to the rights entwined in the </w:t>
      </w:r>
      <w:r w:rsidR="005670CF">
        <w:rPr>
          <w:i/>
          <w:iCs/>
          <w:sz w:val="24"/>
          <w:szCs w:val="24"/>
        </w:rPr>
        <w:t>B</w:t>
      </w:r>
      <w:r w:rsidR="005670CF" w:rsidRPr="00302DB3">
        <w:rPr>
          <w:i/>
          <w:iCs/>
          <w:sz w:val="24"/>
          <w:szCs w:val="24"/>
        </w:rPr>
        <w:t xml:space="preserve">ill of </w:t>
      </w:r>
      <w:r w:rsidR="005670CF">
        <w:rPr>
          <w:i/>
          <w:iCs/>
          <w:sz w:val="24"/>
          <w:szCs w:val="24"/>
        </w:rPr>
        <w:t>R</w:t>
      </w:r>
      <w:r w:rsidR="005670CF" w:rsidRPr="00302DB3">
        <w:rPr>
          <w:i/>
          <w:iCs/>
          <w:sz w:val="24"/>
          <w:szCs w:val="24"/>
        </w:rPr>
        <w:t>ights</w:t>
      </w:r>
      <w:r w:rsidR="005670CF">
        <w:rPr>
          <w:i/>
          <w:iCs/>
          <w:sz w:val="24"/>
          <w:szCs w:val="24"/>
        </w:rPr>
        <w:t>”.</w:t>
      </w:r>
    </w:p>
    <w:p w14:paraId="34A9B0A0" w14:textId="77777777" w:rsidR="005670CF" w:rsidRDefault="005670CF" w:rsidP="005670CF">
      <w:pPr>
        <w:pStyle w:val="ListParagraph"/>
        <w:rPr>
          <w:i/>
          <w:iCs/>
          <w:szCs w:val="24"/>
        </w:rPr>
      </w:pPr>
    </w:p>
    <w:p w14:paraId="6CE9BC8B" w14:textId="47DE1F5A"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62.4.</w:t>
      </w:r>
      <w:r>
        <w:rPr>
          <w:sz w:val="24"/>
          <w:szCs w:val="24"/>
        </w:rPr>
        <w:tab/>
      </w:r>
      <w:r w:rsidR="005670CF">
        <w:rPr>
          <w:sz w:val="24"/>
          <w:szCs w:val="24"/>
        </w:rPr>
        <w:t>The relief flows from the declarator that the</w:t>
      </w:r>
      <w:r w:rsidR="005670CF" w:rsidRPr="001B7E83">
        <w:rPr>
          <w:sz w:val="24"/>
          <w:szCs w:val="24"/>
        </w:rPr>
        <w:t xml:space="preserve"> termination of </w:t>
      </w:r>
      <w:r w:rsidR="005670CF">
        <w:rPr>
          <w:sz w:val="24"/>
          <w:szCs w:val="24"/>
        </w:rPr>
        <w:t xml:space="preserve">the administration agreements was unlawful.  The unlawful termination of </w:t>
      </w:r>
      <w:r w:rsidR="005670CF" w:rsidRPr="001B7E83">
        <w:rPr>
          <w:sz w:val="24"/>
          <w:szCs w:val="24"/>
        </w:rPr>
        <w:t>a</w:t>
      </w:r>
      <w:r w:rsidR="005670CF">
        <w:rPr>
          <w:sz w:val="24"/>
          <w:szCs w:val="24"/>
        </w:rPr>
        <w:t>n agreement</w:t>
      </w:r>
      <w:r w:rsidR="005670CF" w:rsidRPr="001B7E83">
        <w:rPr>
          <w:sz w:val="24"/>
          <w:szCs w:val="24"/>
        </w:rPr>
        <w:t xml:space="preserve"> </w:t>
      </w:r>
      <w:r w:rsidR="005670CF">
        <w:rPr>
          <w:sz w:val="24"/>
          <w:szCs w:val="24"/>
        </w:rPr>
        <w:t>normally</w:t>
      </w:r>
      <w:r w:rsidR="005670CF" w:rsidRPr="001B7E83">
        <w:rPr>
          <w:sz w:val="24"/>
          <w:szCs w:val="24"/>
        </w:rPr>
        <w:t xml:space="preserve"> constitutes a repudiation of the </w:t>
      </w:r>
      <w:r w:rsidR="005670CF">
        <w:rPr>
          <w:sz w:val="24"/>
          <w:szCs w:val="24"/>
        </w:rPr>
        <w:t>agreement</w:t>
      </w:r>
      <w:r w:rsidR="005670CF" w:rsidRPr="001B7E83">
        <w:rPr>
          <w:sz w:val="24"/>
          <w:szCs w:val="24"/>
        </w:rPr>
        <w:t xml:space="preserve">, </w:t>
      </w:r>
      <w:r w:rsidR="005670CF">
        <w:rPr>
          <w:sz w:val="24"/>
          <w:szCs w:val="24"/>
        </w:rPr>
        <w:t xml:space="preserve">as a notice of termination </w:t>
      </w:r>
      <w:r w:rsidR="005670CF" w:rsidRPr="001B7E83">
        <w:rPr>
          <w:sz w:val="24"/>
          <w:szCs w:val="24"/>
        </w:rPr>
        <w:t>evinces an unequivocal intention not to be bound by the agreement.</w:t>
      </w:r>
      <w:r w:rsidR="005670CF">
        <w:rPr>
          <w:i/>
          <w:iCs/>
          <w:sz w:val="24"/>
          <w:szCs w:val="24"/>
        </w:rPr>
        <w:t xml:space="preserve">  </w:t>
      </w:r>
      <w:r w:rsidR="005670CF">
        <w:rPr>
          <w:sz w:val="24"/>
          <w:szCs w:val="24"/>
        </w:rPr>
        <w:t>If a contract is unlawfully terminated the innocent party has an election whether to claim specific performance or whether to accept the repudiation, cancel the agreement and if so advised, to claim damages.</w:t>
      </w:r>
    </w:p>
    <w:p w14:paraId="5DF31934" w14:textId="77777777" w:rsidR="005670CF" w:rsidRDefault="005670CF" w:rsidP="005670CF">
      <w:pPr>
        <w:pStyle w:val="ListParagraph"/>
        <w:rPr>
          <w:szCs w:val="24"/>
        </w:rPr>
      </w:pPr>
    </w:p>
    <w:p w14:paraId="521AD1B5" w14:textId="21229C97"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62.5.</w:t>
      </w:r>
      <w:r>
        <w:rPr>
          <w:sz w:val="24"/>
          <w:szCs w:val="24"/>
        </w:rPr>
        <w:tab/>
      </w:r>
      <w:r w:rsidR="005670CF">
        <w:rPr>
          <w:sz w:val="24"/>
          <w:szCs w:val="24"/>
        </w:rPr>
        <w:t xml:space="preserve">The amendment cures a possibly defective summons by identifying the first plaintiff’s chosen remedy, namely specific performance.  The plaintiff is in principle entitled to enforce an agreement and claim specific performance in the event of a breach of contract, but the court has a </w:t>
      </w:r>
      <w:r w:rsidR="005670CF">
        <w:rPr>
          <w:sz w:val="24"/>
          <w:szCs w:val="24"/>
        </w:rPr>
        <w:lastRenderedPageBreak/>
        <w:t>discretion to decide whether to grant an order or to award damages</w:t>
      </w:r>
      <w:r w:rsidR="005670CF" w:rsidRPr="00761BFA">
        <w:rPr>
          <w:sz w:val="24"/>
          <w:szCs w:val="24"/>
        </w:rPr>
        <w:t xml:space="preserve"> </w:t>
      </w:r>
      <w:r w:rsidR="005670CF" w:rsidRPr="00B9453E">
        <w:rPr>
          <w:sz w:val="24"/>
          <w:szCs w:val="24"/>
        </w:rPr>
        <w:t xml:space="preserve">(see: </w:t>
      </w:r>
      <w:r w:rsidR="00CC0539">
        <w:rPr>
          <w:b/>
          <w:bCs/>
          <w:sz w:val="24"/>
          <w:szCs w:val="24"/>
        </w:rPr>
        <w:t>Farmer’s Co-op Society (Reg) v </w:t>
      </w:r>
      <w:r w:rsidR="005670CF" w:rsidRPr="00B9453E">
        <w:rPr>
          <w:b/>
          <w:bCs/>
          <w:sz w:val="24"/>
          <w:szCs w:val="24"/>
        </w:rPr>
        <w:t>Berry, 1918 AD 308)</w:t>
      </w:r>
      <w:r w:rsidR="005670CF" w:rsidRPr="004E2899">
        <w:rPr>
          <w:sz w:val="24"/>
          <w:szCs w:val="24"/>
        </w:rPr>
        <w:t>.</w:t>
      </w:r>
    </w:p>
    <w:p w14:paraId="69EBE338" w14:textId="77777777" w:rsidR="005670CF" w:rsidRDefault="005670CF" w:rsidP="005670CF">
      <w:pPr>
        <w:pStyle w:val="ListParagraph"/>
        <w:rPr>
          <w:szCs w:val="24"/>
        </w:rPr>
      </w:pPr>
    </w:p>
    <w:p w14:paraId="1978CCB7" w14:textId="09807C06"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62.6.</w:t>
      </w:r>
      <w:r>
        <w:rPr>
          <w:sz w:val="24"/>
          <w:szCs w:val="24"/>
        </w:rPr>
        <w:tab/>
      </w:r>
      <w:r w:rsidR="005670CF">
        <w:rPr>
          <w:sz w:val="24"/>
          <w:szCs w:val="24"/>
        </w:rPr>
        <w:t xml:space="preserve">The claim for specific performance does not constitute a new debt.  The Prescription Act does not penalise legal ineptitude.  There is in this context no difference between an amendment to replace a legally impermissible claim for specific performance with a claim for cancellation and damages (the </w:t>
      </w:r>
      <w:r w:rsidR="005670CF" w:rsidRPr="00916F07">
        <w:rPr>
          <w:b/>
          <w:bCs/>
          <w:sz w:val="24"/>
          <w:szCs w:val="24"/>
        </w:rPr>
        <w:t>Deez Realtor</w:t>
      </w:r>
      <w:r w:rsidR="005670CF">
        <w:rPr>
          <w:b/>
          <w:bCs/>
          <w:sz w:val="24"/>
          <w:szCs w:val="24"/>
        </w:rPr>
        <w:t>s CC</w:t>
      </w:r>
      <w:r w:rsidR="005670CF">
        <w:rPr>
          <w:sz w:val="24"/>
          <w:szCs w:val="24"/>
        </w:rPr>
        <w:t xml:space="preserve"> case supra), and an amendment to rectify a lacuna by claiming for specific performance where no ancillary reli</w:t>
      </w:r>
      <w:r w:rsidR="00CC0539">
        <w:rPr>
          <w:sz w:val="24"/>
          <w:szCs w:val="24"/>
        </w:rPr>
        <w:t>ef was initially claimed.  The </w:t>
      </w:r>
      <w:r w:rsidR="005670CF">
        <w:rPr>
          <w:sz w:val="24"/>
          <w:szCs w:val="24"/>
        </w:rPr>
        <w:t>plaintiffs correctly contend that the reinstatement relief merely gives effect to the declarator.  Furthermore, a plaintiff can claim a declaratory order to the effect that the defendant is liable and without embarking on a quantif</w:t>
      </w:r>
      <w:r w:rsidR="00CC0539">
        <w:rPr>
          <w:sz w:val="24"/>
          <w:szCs w:val="24"/>
        </w:rPr>
        <w:t>ication pray for an order that </w:t>
      </w:r>
      <w:r w:rsidR="005670CF">
        <w:rPr>
          <w:sz w:val="24"/>
          <w:szCs w:val="24"/>
        </w:rPr>
        <w:t>quantification stand over for later adjudication (see: </w:t>
      </w:r>
      <w:r w:rsidR="005670CF" w:rsidRPr="00292952">
        <w:rPr>
          <w:b/>
          <w:bCs/>
          <w:sz w:val="24"/>
          <w:szCs w:val="24"/>
        </w:rPr>
        <w:t>Cadac</w:t>
      </w:r>
      <w:r w:rsidR="005670CF">
        <w:rPr>
          <w:b/>
          <w:bCs/>
          <w:sz w:val="24"/>
          <w:szCs w:val="24"/>
        </w:rPr>
        <w:t> </w:t>
      </w:r>
      <w:r w:rsidR="005670CF" w:rsidRPr="00292952">
        <w:rPr>
          <w:b/>
          <w:bCs/>
          <w:sz w:val="24"/>
          <w:szCs w:val="24"/>
        </w:rPr>
        <w:t>v</w:t>
      </w:r>
      <w:r w:rsidR="005670CF">
        <w:rPr>
          <w:b/>
          <w:bCs/>
          <w:sz w:val="24"/>
          <w:szCs w:val="24"/>
        </w:rPr>
        <w:t> </w:t>
      </w:r>
      <w:r w:rsidR="005670CF" w:rsidRPr="00292952">
        <w:rPr>
          <w:b/>
          <w:bCs/>
          <w:sz w:val="24"/>
          <w:szCs w:val="24"/>
        </w:rPr>
        <w:t xml:space="preserve">Weber-Stephen Products, 2011 (3) SA 570 SCA </w:t>
      </w:r>
      <w:r w:rsidR="005670CF" w:rsidRPr="00A16359">
        <w:rPr>
          <w:sz w:val="24"/>
          <w:szCs w:val="24"/>
        </w:rPr>
        <w:t>at par 13</w:t>
      </w:r>
      <w:r w:rsidR="005670CF">
        <w:rPr>
          <w:sz w:val="24"/>
          <w:szCs w:val="24"/>
        </w:rPr>
        <w:t>).  I cannot see how the absence of a prayer to stand over the quantification, can give rise to a successful prescription defence when an amendment is filed to provide for quantification and/or other relief.</w:t>
      </w:r>
    </w:p>
    <w:p w14:paraId="4A523523" w14:textId="77777777" w:rsidR="005670CF" w:rsidRDefault="005670CF" w:rsidP="005670CF">
      <w:pPr>
        <w:pStyle w:val="ListParagraph"/>
        <w:rPr>
          <w:szCs w:val="24"/>
        </w:rPr>
      </w:pPr>
    </w:p>
    <w:p w14:paraId="4ECD6372" w14:textId="5622A0D2"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62.7.</w:t>
      </w:r>
      <w:r>
        <w:rPr>
          <w:sz w:val="24"/>
          <w:szCs w:val="24"/>
        </w:rPr>
        <w:tab/>
      </w:r>
      <w:r w:rsidR="005670CF" w:rsidRPr="004E2899">
        <w:rPr>
          <w:sz w:val="24"/>
          <w:szCs w:val="24"/>
        </w:rPr>
        <w:t xml:space="preserve">In the </w:t>
      </w:r>
      <w:r w:rsidR="005670CF" w:rsidRPr="00DC5D89">
        <w:rPr>
          <w:b/>
          <w:bCs/>
          <w:sz w:val="24"/>
          <w:szCs w:val="24"/>
        </w:rPr>
        <w:t>Allianz Insurance</w:t>
      </w:r>
      <w:r w:rsidR="005670CF" w:rsidRPr="004E2899">
        <w:rPr>
          <w:sz w:val="24"/>
          <w:szCs w:val="24"/>
        </w:rPr>
        <w:t xml:space="preserve"> case the service of the summons interrupted the relief flowing from the cause of action (in the narrow sense).  </w:t>
      </w:r>
      <w:r w:rsidR="005670CF">
        <w:rPr>
          <w:sz w:val="24"/>
          <w:szCs w:val="24"/>
        </w:rPr>
        <w:t>To clarify: a</w:t>
      </w:r>
      <w:r w:rsidR="005670CF" w:rsidRPr="004E2899">
        <w:rPr>
          <w:sz w:val="24"/>
          <w:szCs w:val="24"/>
        </w:rPr>
        <w:t xml:space="preserve"> declarator that a defendant is liable to indemnify the plaintiff’s loss o</w:t>
      </w:r>
      <w:r w:rsidR="005670CF">
        <w:rPr>
          <w:sz w:val="24"/>
          <w:szCs w:val="24"/>
        </w:rPr>
        <w:t>r</w:t>
      </w:r>
      <w:r w:rsidR="005670CF" w:rsidRPr="004E2899">
        <w:rPr>
          <w:sz w:val="24"/>
          <w:szCs w:val="24"/>
        </w:rPr>
        <w:t xml:space="preserve"> damages in terms of an insurance policy, can serve as a basis to claim the remaining elements, the loss or damages, in a later action pursuant to the declarator.  </w:t>
      </w:r>
      <w:r w:rsidR="005670CF">
        <w:rPr>
          <w:sz w:val="24"/>
          <w:szCs w:val="24"/>
        </w:rPr>
        <w:t>Presently the timeous service of the summons for a declarator that the administration contracts were unlawfully terminated, interrupted prescription in respect of the remedies flowing from the said cancellation.  The plaintiffs’ amendment to claim specific performance based on the unlawful termination, does not introduce a new debt or right of action.</w:t>
      </w:r>
    </w:p>
    <w:p w14:paraId="386CDD30" w14:textId="77777777" w:rsidR="005670CF" w:rsidRDefault="005670CF" w:rsidP="005670CF">
      <w:pPr>
        <w:pStyle w:val="BodyText"/>
        <w:tabs>
          <w:tab w:val="left" w:pos="1701"/>
          <w:tab w:val="left" w:pos="2268"/>
          <w:tab w:val="right" w:pos="9310"/>
        </w:tabs>
        <w:spacing w:before="6"/>
        <w:ind w:left="851"/>
        <w:jc w:val="both"/>
        <w:rPr>
          <w:sz w:val="24"/>
          <w:szCs w:val="24"/>
        </w:rPr>
      </w:pPr>
    </w:p>
    <w:p w14:paraId="436E4CEF" w14:textId="70610C52" w:rsidR="005670CF" w:rsidRDefault="00255FEA" w:rsidP="00255FEA">
      <w:pPr>
        <w:pStyle w:val="BodyText"/>
        <w:tabs>
          <w:tab w:val="left" w:pos="1701"/>
          <w:tab w:val="left" w:pos="2268"/>
          <w:tab w:val="right" w:pos="9310"/>
        </w:tabs>
        <w:spacing w:before="6" w:line="360" w:lineRule="auto"/>
        <w:ind w:left="851" w:hanging="851"/>
        <w:jc w:val="both"/>
        <w:rPr>
          <w:sz w:val="24"/>
          <w:szCs w:val="24"/>
        </w:rPr>
      </w:pPr>
      <w:r>
        <w:rPr>
          <w:sz w:val="24"/>
          <w:szCs w:val="24"/>
        </w:rPr>
        <w:t>63.</w:t>
      </w:r>
      <w:r>
        <w:rPr>
          <w:sz w:val="24"/>
          <w:szCs w:val="24"/>
        </w:rPr>
        <w:tab/>
      </w:r>
      <w:r w:rsidR="005670CF">
        <w:rPr>
          <w:sz w:val="24"/>
          <w:szCs w:val="24"/>
        </w:rPr>
        <w:t>The defendant contended during argument that the true purpose of the proposed amendment is to “</w:t>
      </w:r>
      <w:r w:rsidR="005670CF" w:rsidRPr="00162A7D">
        <w:rPr>
          <w:i/>
          <w:iCs/>
          <w:sz w:val="24"/>
          <w:szCs w:val="24"/>
        </w:rPr>
        <w:t>introduce a disguised claim for the payment of a substantial amount of money</w:t>
      </w:r>
      <w:r w:rsidR="005670CF">
        <w:rPr>
          <w:sz w:val="24"/>
          <w:szCs w:val="24"/>
        </w:rPr>
        <w:t xml:space="preserve">” as damages.  Nothing turns on this argument.  Insofar as the plaintiffs’ reinstatement is only partially possible or impossible, a court will normally in its discretion award damages.  The plaintiffs could also have elected not to claim </w:t>
      </w:r>
      <w:r w:rsidR="005670CF">
        <w:rPr>
          <w:sz w:val="24"/>
          <w:szCs w:val="24"/>
        </w:rPr>
        <w:lastRenderedPageBreak/>
        <w:t>specific performance, but to only claim damages.  A plaintiff may also claim specific performance with an alternative claim for cancellation and damages, should the defendant persist with his breach notwithstanding the court order (see: </w:t>
      </w:r>
      <w:r w:rsidR="005670CF" w:rsidRPr="00EB47D6">
        <w:rPr>
          <w:b/>
          <w:bCs/>
          <w:sz w:val="24"/>
          <w:szCs w:val="24"/>
        </w:rPr>
        <w:t>Custom</w:t>
      </w:r>
      <w:r w:rsidR="005670CF">
        <w:rPr>
          <w:b/>
          <w:bCs/>
          <w:sz w:val="24"/>
          <w:szCs w:val="24"/>
        </w:rPr>
        <w:t> </w:t>
      </w:r>
      <w:r w:rsidR="005670CF" w:rsidRPr="00EB47D6">
        <w:rPr>
          <w:b/>
          <w:bCs/>
          <w:sz w:val="24"/>
          <w:szCs w:val="24"/>
        </w:rPr>
        <w:t>Credit Corporation (Pty) Ltd v She</w:t>
      </w:r>
      <w:r w:rsidR="005670CF">
        <w:rPr>
          <w:b/>
          <w:bCs/>
          <w:sz w:val="24"/>
          <w:szCs w:val="24"/>
        </w:rPr>
        <w:t>m</w:t>
      </w:r>
      <w:r w:rsidR="005670CF" w:rsidRPr="00EB47D6">
        <w:rPr>
          <w:b/>
          <w:bCs/>
          <w:sz w:val="24"/>
          <w:szCs w:val="24"/>
        </w:rPr>
        <w:t>be, 1972 (3) SA 462</w:t>
      </w:r>
      <w:r w:rsidR="005670CF">
        <w:rPr>
          <w:b/>
          <w:bCs/>
          <w:sz w:val="24"/>
          <w:szCs w:val="24"/>
        </w:rPr>
        <w:t> </w:t>
      </w:r>
      <w:r w:rsidR="005670CF" w:rsidRPr="00EB47D6">
        <w:rPr>
          <w:b/>
          <w:bCs/>
          <w:sz w:val="24"/>
          <w:szCs w:val="24"/>
        </w:rPr>
        <w:t>A</w:t>
      </w:r>
      <w:r w:rsidR="00CC0539">
        <w:rPr>
          <w:sz w:val="24"/>
          <w:szCs w:val="24"/>
        </w:rPr>
        <w:t xml:space="preserve"> at </w:t>
      </w:r>
      <w:r w:rsidR="005670CF">
        <w:rPr>
          <w:sz w:val="24"/>
          <w:szCs w:val="24"/>
        </w:rPr>
        <w:t xml:space="preserve">470D – E).  A plaintiff can also in the absence of an alternative claim institute a second action, in lieu of the order for specific performance, and claim for cancellation of the contract and damages (see: </w:t>
      </w:r>
      <w:r w:rsidR="005670CF" w:rsidRPr="00D3483B">
        <w:rPr>
          <w:b/>
          <w:bCs/>
          <w:sz w:val="24"/>
          <w:szCs w:val="24"/>
        </w:rPr>
        <w:t>Ras and Others v</w:t>
      </w:r>
      <w:r w:rsidR="005670CF">
        <w:rPr>
          <w:b/>
          <w:bCs/>
          <w:sz w:val="24"/>
          <w:szCs w:val="24"/>
        </w:rPr>
        <w:t> </w:t>
      </w:r>
      <w:r w:rsidR="005670CF" w:rsidRPr="00D3483B">
        <w:rPr>
          <w:b/>
          <w:bCs/>
          <w:sz w:val="24"/>
          <w:szCs w:val="24"/>
        </w:rPr>
        <w:t>Simpson, 1904 TS 254</w:t>
      </w:r>
      <w:r w:rsidR="005670CF">
        <w:rPr>
          <w:sz w:val="24"/>
          <w:szCs w:val="24"/>
        </w:rPr>
        <w:t xml:space="preserve"> </w:t>
      </w:r>
      <w:r w:rsidR="005670CF" w:rsidRPr="007D1045">
        <w:rPr>
          <w:sz w:val="24"/>
          <w:szCs w:val="24"/>
        </w:rPr>
        <w:t>at 256</w:t>
      </w:r>
      <w:r w:rsidR="005670CF">
        <w:rPr>
          <w:sz w:val="24"/>
          <w:szCs w:val="24"/>
        </w:rPr>
        <w:t>).  The various remedies flowing from the unlawful termination are not new debts from a prescription perspective.</w:t>
      </w:r>
    </w:p>
    <w:p w14:paraId="798A4623" w14:textId="77777777" w:rsidR="005670CF" w:rsidRDefault="005670CF" w:rsidP="005670CF">
      <w:pPr>
        <w:pStyle w:val="BodyText"/>
        <w:tabs>
          <w:tab w:val="left" w:pos="1701"/>
          <w:tab w:val="left" w:pos="2268"/>
          <w:tab w:val="right" w:pos="9310"/>
        </w:tabs>
        <w:spacing w:before="6"/>
        <w:ind w:left="1701"/>
        <w:jc w:val="both"/>
        <w:rPr>
          <w:sz w:val="24"/>
          <w:szCs w:val="24"/>
        </w:rPr>
      </w:pPr>
    </w:p>
    <w:p w14:paraId="48B19A56" w14:textId="6AB30203" w:rsidR="005670CF" w:rsidRDefault="00255FEA" w:rsidP="00255FEA">
      <w:pPr>
        <w:pStyle w:val="BodyText"/>
        <w:tabs>
          <w:tab w:val="left" w:pos="851"/>
          <w:tab w:val="left" w:pos="1701"/>
          <w:tab w:val="left" w:pos="2268"/>
          <w:tab w:val="right" w:pos="9310"/>
        </w:tabs>
        <w:spacing w:before="6" w:line="360" w:lineRule="auto"/>
        <w:ind w:left="851" w:hanging="851"/>
        <w:jc w:val="both"/>
        <w:rPr>
          <w:sz w:val="24"/>
          <w:szCs w:val="24"/>
        </w:rPr>
      </w:pPr>
      <w:r>
        <w:rPr>
          <w:sz w:val="24"/>
          <w:szCs w:val="24"/>
        </w:rPr>
        <w:t>64.</w:t>
      </w:r>
      <w:r>
        <w:rPr>
          <w:sz w:val="24"/>
          <w:szCs w:val="24"/>
        </w:rPr>
        <w:tab/>
      </w:r>
      <w:r w:rsidR="005670CF">
        <w:rPr>
          <w:sz w:val="24"/>
          <w:szCs w:val="24"/>
        </w:rPr>
        <w:t>In the light of the aforegoing I find that the plaintiffs’ contractual claim for specific performance and its other claims have not prescribed.</w:t>
      </w:r>
    </w:p>
    <w:p w14:paraId="607AA530" w14:textId="77777777" w:rsidR="005670CF" w:rsidRDefault="005670CF" w:rsidP="005670CF">
      <w:pPr>
        <w:pStyle w:val="ListParagraph"/>
        <w:rPr>
          <w:szCs w:val="24"/>
        </w:rPr>
      </w:pPr>
    </w:p>
    <w:p w14:paraId="5C201B5F" w14:textId="1A05C714" w:rsidR="005670CF" w:rsidRDefault="00255FEA" w:rsidP="00255FEA">
      <w:pPr>
        <w:pStyle w:val="BodyText"/>
        <w:tabs>
          <w:tab w:val="left" w:pos="851"/>
          <w:tab w:val="left" w:pos="1701"/>
          <w:tab w:val="left" w:pos="2268"/>
          <w:tab w:val="right" w:pos="9310"/>
        </w:tabs>
        <w:spacing w:before="6" w:line="360" w:lineRule="auto"/>
        <w:ind w:left="851" w:hanging="851"/>
        <w:jc w:val="both"/>
        <w:rPr>
          <w:sz w:val="24"/>
          <w:szCs w:val="24"/>
        </w:rPr>
      </w:pPr>
      <w:r>
        <w:rPr>
          <w:sz w:val="24"/>
          <w:szCs w:val="24"/>
        </w:rPr>
        <w:t>65.</w:t>
      </w:r>
      <w:r>
        <w:rPr>
          <w:sz w:val="24"/>
          <w:szCs w:val="24"/>
        </w:rPr>
        <w:tab/>
      </w:r>
      <w:r w:rsidR="005670CF">
        <w:rPr>
          <w:sz w:val="24"/>
          <w:szCs w:val="24"/>
        </w:rPr>
        <w:t>In the result the following order is made:</w:t>
      </w:r>
    </w:p>
    <w:p w14:paraId="56C6EBCB" w14:textId="77777777" w:rsidR="005670CF" w:rsidRDefault="005670CF" w:rsidP="005670CF">
      <w:pPr>
        <w:pStyle w:val="BodyText"/>
        <w:tabs>
          <w:tab w:val="left" w:pos="851"/>
          <w:tab w:val="left" w:pos="1701"/>
          <w:tab w:val="left" w:pos="2268"/>
          <w:tab w:val="right" w:pos="9310"/>
        </w:tabs>
        <w:spacing w:before="6"/>
        <w:ind w:left="851"/>
        <w:jc w:val="both"/>
        <w:rPr>
          <w:sz w:val="24"/>
          <w:szCs w:val="24"/>
        </w:rPr>
      </w:pPr>
    </w:p>
    <w:p w14:paraId="2850B43F" w14:textId="2BF61163"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65.1.</w:t>
      </w:r>
      <w:r>
        <w:rPr>
          <w:sz w:val="24"/>
          <w:szCs w:val="24"/>
        </w:rPr>
        <w:tab/>
      </w:r>
      <w:r w:rsidR="005670CF">
        <w:rPr>
          <w:sz w:val="24"/>
          <w:szCs w:val="24"/>
        </w:rPr>
        <w:t>The plaintiffs are hereby granted leave to amend their particulars of claim in accordance with its notice of intention to amend dated 16 March 2021.</w:t>
      </w:r>
    </w:p>
    <w:p w14:paraId="3B1FA523" w14:textId="77777777" w:rsidR="005670CF" w:rsidRDefault="005670CF" w:rsidP="005670CF">
      <w:pPr>
        <w:pStyle w:val="BodyText"/>
        <w:tabs>
          <w:tab w:val="left" w:pos="1701"/>
          <w:tab w:val="left" w:pos="2268"/>
          <w:tab w:val="right" w:pos="9310"/>
        </w:tabs>
        <w:spacing w:before="6"/>
        <w:ind w:left="1701"/>
        <w:jc w:val="both"/>
        <w:rPr>
          <w:sz w:val="24"/>
          <w:szCs w:val="24"/>
        </w:rPr>
      </w:pPr>
    </w:p>
    <w:p w14:paraId="480EF7CC" w14:textId="5D8AAC05" w:rsidR="005670CF" w:rsidRDefault="00255FEA" w:rsidP="00255FEA">
      <w:pPr>
        <w:pStyle w:val="BodyText"/>
        <w:tabs>
          <w:tab w:val="left" w:pos="1701"/>
          <w:tab w:val="left" w:pos="2268"/>
          <w:tab w:val="right" w:pos="9310"/>
        </w:tabs>
        <w:spacing w:before="6" w:line="360" w:lineRule="auto"/>
        <w:ind w:left="1701" w:hanging="850"/>
        <w:jc w:val="both"/>
        <w:rPr>
          <w:sz w:val="24"/>
          <w:szCs w:val="24"/>
        </w:rPr>
      </w:pPr>
      <w:r>
        <w:rPr>
          <w:sz w:val="24"/>
          <w:szCs w:val="24"/>
        </w:rPr>
        <w:t>6</w:t>
      </w:r>
      <w:bookmarkStart w:id="0" w:name="_GoBack"/>
      <w:bookmarkEnd w:id="0"/>
      <w:r>
        <w:rPr>
          <w:sz w:val="24"/>
          <w:szCs w:val="24"/>
        </w:rPr>
        <w:t>5.2.</w:t>
      </w:r>
      <w:r>
        <w:rPr>
          <w:sz w:val="24"/>
          <w:szCs w:val="24"/>
        </w:rPr>
        <w:tab/>
      </w:r>
      <w:r w:rsidR="005670CF">
        <w:rPr>
          <w:sz w:val="24"/>
          <w:szCs w:val="24"/>
        </w:rPr>
        <w:t>The first defendant is ordered to pay the plaintiffs’ costs, including the costs occasioned by the employment of senior counsel.</w:t>
      </w:r>
    </w:p>
    <w:p w14:paraId="521E275C" w14:textId="1912EF2E" w:rsidR="006749AD" w:rsidRPr="00A94B45" w:rsidRDefault="006749AD" w:rsidP="005670CF">
      <w:pPr>
        <w:pStyle w:val="ListParagraph"/>
        <w:tabs>
          <w:tab w:val="left" w:pos="861"/>
        </w:tabs>
        <w:spacing w:before="360" w:after="360" w:line="360" w:lineRule="auto"/>
        <w:ind w:left="851" w:right="439"/>
        <w:rPr>
          <w:rFonts w:cs="Arial"/>
          <w:szCs w:val="24"/>
          <w:lang w:val="en-GB"/>
        </w:rPr>
      </w:pPr>
    </w:p>
    <w:p w14:paraId="6D3D5D00" w14:textId="4082C32C" w:rsidR="006749AD" w:rsidRPr="00A94B45" w:rsidRDefault="006749AD" w:rsidP="006749AD">
      <w:pPr>
        <w:pStyle w:val="ListParagraph"/>
        <w:spacing w:before="360" w:after="360" w:line="360" w:lineRule="auto"/>
        <w:ind w:left="2268" w:right="439" w:hanging="850"/>
        <w:rPr>
          <w:rFonts w:eastAsia="Arial" w:cs="Arial"/>
          <w:b/>
          <w:lang w:val="en-GB"/>
        </w:rPr>
      </w:pPr>
      <w:r w:rsidRPr="00A94B45">
        <w:rPr>
          <w:rFonts w:eastAsia="Arial" w:cs="Arial"/>
          <w:b/>
          <w:lang w:val="en-GB"/>
        </w:rPr>
        <w:t xml:space="preserve"> </w:t>
      </w:r>
    </w:p>
    <w:p w14:paraId="0C257538" w14:textId="77777777" w:rsidR="00E005DD" w:rsidRPr="00A45619" w:rsidRDefault="00E005DD" w:rsidP="00E005DD">
      <w:pPr>
        <w:pStyle w:val="MEMONUMBERED"/>
        <w:numPr>
          <w:ilvl w:val="0"/>
          <w:numId w:val="0"/>
        </w:numPr>
        <w:spacing w:line="360" w:lineRule="auto"/>
        <w:jc w:val="center"/>
        <w:rPr>
          <w:rFonts w:ascii="Arial" w:hAnsi="Arial" w:cs="Arial"/>
        </w:rPr>
      </w:pPr>
    </w:p>
    <w:p w14:paraId="17BEEED0" w14:textId="77777777" w:rsidR="005670CF" w:rsidRDefault="005670CF" w:rsidP="00E005DD">
      <w:pPr>
        <w:spacing w:line="360" w:lineRule="auto"/>
        <w:jc w:val="right"/>
        <w:rPr>
          <w:rFonts w:cs="Arial"/>
          <w:b/>
          <w:szCs w:val="24"/>
          <w:lang w:eastAsia="en-ZA"/>
        </w:rPr>
      </w:pPr>
    </w:p>
    <w:p w14:paraId="140EAA95" w14:textId="28E1248F" w:rsidR="00E005DD" w:rsidRPr="00524DBE" w:rsidRDefault="00DC215F" w:rsidP="00E005DD">
      <w:pPr>
        <w:spacing w:line="360" w:lineRule="auto"/>
        <w:jc w:val="right"/>
        <w:rPr>
          <w:rFonts w:cs="Arial"/>
          <w:b/>
          <w:szCs w:val="24"/>
          <w:lang w:eastAsia="en-ZA"/>
        </w:rPr>
      </w:pPr>
      <w:r>
        <w:rPr>
          <w:rFonts w:cs="Arial"/>
          <w:b/>
          <w:szCs w:val="24"/>
          <w:lang w:eastAsia="en-ZA"/>
        </w:rPr>
        <w:t>HJ DE WET</w:t>
      </w:r>
    </w:p>
    <w:p w14:paraId="11B2C350" w14:textId="77777777" w:rsidR="00E005DD" w:rsidRPr="00A45619" w:rsidRDefault="00E005DD" w:rsidP="00E005DD">
      <w:pPr>
        <w:pStyle w:val="MEMONUMBERED"/>
        <w:numPr>
          <w:ilvl w:val="0"/>
          <w:numId w:val="0"/>
        </w:numPr>
        <w:spacing w:line="360" w:lineRule="auto"/>
        <w:jc w:val="right"/>
        <w:rPr>
          <w:rFonts w:ascii="Arial" w:hAnsi="Arial" w:cs="Arial"/>
        </w:rPr>
      </w:pPr>
      <w:r>
        <w:rPr>
          <w:rFonts w:ascii="Arial" w:hAnsi="Arial" w:cs="Arial"/>
        </w:rPr>
        <w:t xml:space="preserve">Acting </w:t>
      </w:r>
      <w:r w:rsidRPr="00A45619">
        <w:rPr>
          <w:rFonts w:ascii="Arial" w:hAnsi="Arial" w:cs="Arial"/>
        </w:rPr>
        <w:t>Judge of the High Court</w:t>
      </w:r>
    </w:p>
    <w:p w14:paraId="11FB9BD9" w14:textId="77777777" w:rsidR="00E005DD" w:rsidRPr="00A45619" w:rsidRDefault="00E005DD" w:rsidP="00E005DD">
      <w:pPr>
        <w:pStyle w:val="MEMONUMBERED"/>
        <w:numPr>
          <w:ilvl w:val="0"/>
          <w:numId w:val="0"/>
        </w:numPr>
        <w:spacing w:line="360" w:lineRule="auto"/>
        <w:jc w:val="right"/>
        <w:rPr>
          <w:rFonts w:ascii="Arial" w:hAnsi="Arial" w:cs="Arial"/>
        </w:rPr>
      </w:pPr>
      <w:r w:rsidRPr="00A45619">
        <w:rPr>
          <w:rFonts w:ascii="Arial" w:hAnsi="Arial" w:cs="Arial"/>
        </w:rPr>
        <w:t>Gauteng Division, Pretoria</w:t>
      </w:r>
    </w:p>
    <w:p w14:paraId="7C9687C1" w14:textId="77777777" w:rsidR="00E005DD" w:rsidRPr="00A45619" w:rsidRDefault="00E005DD" w:rsidP="00E005DD">
      <w:pPr>
        <w:pStyle w:val="MEMONUMBERED"/>
        <w:numPr>
          <w:ilvl w:val="0"/>
          <w:numId w:val="0"/>
        </w:numPr>
        <w:spacing w:line="360" w:lineRule="auto"/>
        <w:rPr>
          <w:rFonts w:ascii="Arial" w:hAnsi="Arial" w:cs="Arial"/>
        </w:rPr>
      </w:pPr>
    </w:p>
    <w:p w14:paraId="6E4959CA" w14:textId="77777777" w:rsidR="005670CF" w:rsidRDefault="005670CF" w:rsidP="005670CF">
      <w:pPr>
        <w:pStyle w:val="ListParagraph"/>
        <w:tabs>
          <w:tab w:val="left" w:pos="2552"/>
        </w:tabs>
        <w:spacing w:line="720" w:lineRule="auto"/>
        <w:ind w:left="624" w:hanging="624"/>
        <w:rPr>
          <w:szCs w:val="24"/>
        </w:rPr>
      </w:pPr>
      <w:r w:rsidRPr="0044629E">
        <w:rPr>
          <w:szCs w:val="24"/>
          <w:u w:val="single"/>
        </w:rPr>
        <w:t>Date of hearing</w:t>
      </w:r>
      <w:r w:rsidRPr="0044629E">
        <w:rPr>
          <w:szCs w:val="24"/>
        </w:rPr>
        <w:t>:</w:t>
      </w:r>
      <w:r w:rsidRPr="00F77CF6">
        <w:rPr>
          <w:szCs w:val="24"/>
        </w:rPr>
        <w:tab/>
        <w:t>24 January 2023</w:t>
      </w:r>
    </w:p>
    <w:p w14:paraId="0F069964" w14:textId="54E057DA" w:rsidR="005670CF" w:rsidRDefault="005670CF" w:rsidP="005670CF">
      <w:pPr>
        <w:pStyle w:val="ListParagraph"/>
        <w:tabs>
          <w:tab w:val="left" w:pos="2552"/>
          <w:tab w:val="left" w:pos="4678"/>
          <w:tab w:val="left" w:pos="5954"/>
        </w:tabs>
        <w:spacing w:line="720" w:lineRule="auto"/>
        <w:ind w:left="624" w:hanging="624"/>
        <w:rPr>
          <w:szCs w:val="24"/>
        </w:rPr>
      </w:pPr>
      <w:r w:rsidRPr="0044629E">
        <w:rPr>
          <w:szCs w:val="24"/>
          <w:u w:val="single"/>
        </w:rPr>
        <w:t>Date of judgment</w:t>
      </w:r>
      <w:r w:rsidRPr="0044629E">
        <w:rPr>
          <w:szCs w:val="24"/>
        </w:rPr>
        <w:t>:</w:t>
      </w:r>
      <w:r w:rsidRPr="00F77CF6">
        <w:rPr>
          <w:szCs w:val="24"/>
        </w:rPr>
        <w:tab/>
      </w:r>
      <w:r>
        <w:rPr>
          <w:szCs w:val="24"/>
        </w:rPr>
        <w:t>5 June 2023</w:t>
      </w:r>
    </w:p>
    <w:p w14:paraId="0B374050" w14:textId="77777777" w:rsidR="005670CF" w:rsidRPr="00F77CF6" w:rsidRDefault="005670CF" w:rsidP="005670CF">
      <w:pPr>
        <w:pStyle w:val="BodyText"/>
        <w:tabs>
          <w:tab w:val="left" w:pos="4253"/>
          <w:tab w:val="right" w:pos="9310"/>
        </w:tabs>
        <w:spacing w:before="6" w:line="480" w:lineRule="auto"/>
        <w:jc w:val="both"/>
        <w:rPr>
          <w:sz w:val="24"/>
          <w:szCs w:val="24"/>
        </w:rPr>
      </w:pPr>
      <w:r w:rsidRPr="0044629E">
        <w:rPr>
          <w:sz w:val="24"/>
          <w:szCs w:val="24"/>
          <w:u w:val="single"/>
        </w:rPr>
        <w:lastRenderedPageBreak/>
        <w:t>Attorneys for the applicant</w:t>
      </w:r>
      <w:r>
        <w:rPr>
          <w:sz w:val="24"/>
          <w:szCs w:val="24"/>
          <w:u w:val="single"/>
        </w:rPr>
        <w:t>s</w:t>
      </w:r>
      <w:r w:rsidRPr="0044629E">
        <w:rPr>
          <w:sz w:val="24"/>
          <w:szCs w:val="24"/>
          <w:u w:val="single"/>
        </w:rPr>
        <w:t>/plaintiffs</w:t>
      </w:r>
      <w:r w:rsidRPr="0044629E">
        <w:rPr>
          <w:sz w:val="24"/>
          <w:szCs w:val="24"/>
        </w:rPr>
        <w:t>:</w:t>
      </w:r>
      <w:r>
        <w:rPr>
          <w:sz w:val="24"/>
          <w:szCs w:val="24"/>
        </w:rPr>
        <w:tab/>
        <w:t>J F Maré</w:t>
      </w:r>
    </w:p>
    <w:p w14:paraId="61AAEC44" w14:textId="77777777" w:rsidR="005670CF" w:rsidRPr="00F77CF6" w:rsidRDefault="005670CF" w:rsidP="005670CF">
      <w:pPr>
        <w:pStyle w:val="BodyText"/>
        <w:tabs>
          <w:tab w:val="left" w:pos="4253"/>
          <w:tab w:val="left" w:pos="4536"/>
          <w:tab w:val="right" w:pos="9310"/>
        </w:tabs>
        <w:spacing w:before="6" w:line="276" w:lineRule="auto"/>
        <w:ind w:left="4820" w:hanging="4820"/>
        <w:jc w:val="both"/>
        <w:rPr>
          <w:sz w:val="24"/>
          <w:szCs w:val="24"/>
        </w:rPr>
      </w:pPr>
      <w:r>
        <w:rPr>
          <w:sz w:val="24"/>
          <w:szCs w:val="24"/>
        </w:rPr>
        <w:tab/>
      </w:r>
      <w:r w:rsidRPr="00F77CF6">
        <w:rPr>
          <w:sz w:val="24"/>
          <w:szCs w:val="24"/>
        </w:rPr>
        <w:t>33 Silvergrass Street</w:t>
      </w:r>
    </w:p>
    <w:p w14:paraId="7536D72C" w14:textId="77777777" w:rsidR="005670CF" w:rsidRPr="00F77CF6" w:rsidRDefault="005670CF" w:rsidP="005670CF">
      <w:pPr>
        <w:pStyle w:val="BodyText"/>
        <w:tabs>
          <w:tab w:val="left" w:pos="4253"/>
          <w:tab w:val="left" w:pos="4536"/>
          <w:tab w:val="right" w:pos="9310"/>
        </w:tabs>
        <w:spacing w:before="6" w:line="276" w:lineRule="auto"/>
        <w:ind w:left="4820" w:hanging="4820"/>
        <w:jc w:val="both"/>
        <w:rPr>
          <w:sz w:val="24"/>
          <w:szCs w:val="24"/>
        </w:rPr>
      </w:pPr>
      <w:r>
        <w:rPr>
          <w:sz w:val="24"/>
          <w:szCs w:val="24"/>
        </w:rPr>
        <w:tab/>
      </w:r>
      <w:r w:rsidRPr="00F77CF6">
        <w:rPr>
          <w:sz w:val="24"/>
          <w:szCs w:val="24"/>
        </w:rPr>
        <w:t>Montana Pavilion</w:t>
      </w:r>
    </w:p>
    <w:p w14:paraId="53E9B775" w14:textId="77777777" w:rsidR="005670CF" w:rsidRPr="00F77CF6" w:rsidRDefault="005670CF" w:rsidP="005670CF">
      <w:pPr>
        <w:pStyle w:val="BodyText"/>
        <w:tabs>
          <w:tab w:val="left" w:pos="4253"/>
          <w:tab w:val="left" w:pos="4536"/>
          <w:tab w:val="right" w:pos="9310"/>
        </w:tabs>
        <w:spacing w:before="6" w:line="276" w:lineRule="auto"/>
        <w:ind w:left="4820" w:hanging="4820"/>
        <w:jc w:val="both"/>
        <w:rPr>
          <w:sz w:val="24"/>
          <w:szCs w:val="24"/>
        </w:rPr>
      </w:pPr>
      <w:r>
        <w:rPr>
          <w:sz w:val="24"/>
          <w:szCs w:val="24"/>
        </w:rPr>
        <w:tab/>
      </w:r>
      <w:r w:rsidRPr="00F77CF6">
        <w:rPr>
          <w:sz w:val="24"/>
          <w:szCs w:val="24"/>
        </w:rPr>
        <w:t>Magalieskruin</w:t>
      </w:r>
    </w:p>
    <w:p w14:paraId="482FE2BD" w14:textId="77777777" w:rsidR="005670CF" w:rsidRPr="00F77CF6" w:rsidRDefault="005670CF" w:rsidP="005670CF">
      <w:pPr>
        <w:pStyle w:val="BodyText"/>
        <w:tabs>
          <w:tab w:val="left" w:pos="4253"/>
          <w:tab w:val="left" w:pos="4536"/>
          <w:tab w:val="right" w:pos="9310"/>
        </w:tabs>
        <w:spacing w:before="6" w:line="276" w:lineRule="auto"/>
        <w:ind w:left="4820" w:hanging="4820"/>
        <w:jc w:val="both"/>
        <w:rPr>
          <w:sz w:val="24"/>
          <w:szCs w:val="24"/>
        </w:rPr>
      </w:pPr>
      <w:r>
        <w:rPr>
          <w:sz w:val="24"/>
          <w:szCs w:val="24"/>
        </w:rPr>
        <w:tab/>
      </w:r>
      <w:r w:rsidRPr="00F77CF6">
        <w:rPr>
          <w:sz w:val="24"/>
          <w:szCs w:val="24"/>
        </w:rPr>
        <w:t>Pretoria, 0181</w:t>
      </w:r>
    </w:p>
    <w:p w14:paraId="701A4154" w14:textId="77777777" w:rsidR="005670CF" w:rsidRPr="00F77CF6" w:rsidRDefault="005670CF" w:rsidP="005670CF">
      <w:pPr>
        <w:pStyle w:val="BodyText"/>
        <w:tabs>
          <w:tab w:val="left" w:pos="4253"/>
          <w:tab w:val="left" w:pos="4536"/>
          <w:tab w:val="right" w:pos="9310"/>
        </w:tabs>
        <w:spacing w:before="6" w:line="276" w:lineRule="auto"/>
        <w:ind w:left="4820" w:hanging="4820"/>
        <w:jc w:val="both"/>
        <w:rPr>
          <w:sz w:val="24"/>
          <w:szCs w:val="24"/>
        </w:rPr>
      </w:pPr>
      <w:r>
        <w:rPr>
          <w:sz w:val="24"/>
          <w:szCs w:val="24"/>
        </w:rPr>
        <w:tab/>
      </w:r>
      <w:r w:rsidRPr="00F77CF6">
        <w:rPr>
          <w:sz w:val="24"/>
          <w:szCs w:val="24"/>
        </w:rPr>
        <w:t>P O Box 2723</w:t>
      </w:r>
    </w:p>
    <w:p w14:paraId="3A491719" w14:textId="77777777" w:rsidR="005670CF" w:rsidRDefault="005670CF" w:rsidP="005670CF">
      <w:pPr>
        <w:pStyle w:val="BodyText"/>
        <w:tabs>
          <w:tab w:val="left" w:pos="4253"/>
          <w:tab w:val="left" w:pos="4536"/>
          <w:tab w:val="right" w:pos="9310"/>
        </w:tabs>
        <w:spacing w:before="6" w:line="276" w:lineRule="auto"/>
        <w:ind w:left="4820" w:hanging="4820"/>
        <w:jc w:val="both"/>
        <w:rPr>
          <w:sz w:val="24"/>
          <w:szCs w:val="24"/>
        </w:rPr>
      </w:pPr>
      <w:r>
        <w:rPr>
          <w:sz w:val="24"/>
          <w:szCs w:val="24"/>
        </w:rPr>
        <w:tab/>
      </w:r>
      <w:r w:rsidRPr="00F77CF6">
        <w:rPr>
          <w:sz w:val="24"/>
          <w:szCs w:val="24"/>
        </w:rPr>
        <w:t>Montana Park, 0159</w:t>
      </w:r>
    </w:p>
    <w:p w14:paraId="2107DCFF" w14:textId="77777777" w:rsidR="005670CF" w:rsidRPr="00F77CF6" w:rsidRDefault="005670CF" w:rsidP="005670CF">
      <w:pPr>
        <w:pStyle w:val="BodyText"/>
        <w:tabs>
          <w:tab w:val="left" w:pos="4253"/>
          <w:tab w:val="left" w:pos="4536"/>
          <w:tab w:val="right" w:pos="9310"/>
        </w:tabs>
        <w:spacing w:before="6" w:line="276" w:lineRule="auto"/>
        <w:ind w:left="5103" w:hanging="5103"/>
        <w:jc w:val="both"/>
        <w:rPr>
          <w:sz w:val="24"/>
          <w:szCs w:val="24"/>
        </w:rPr>
      </w:pPr>
      <w:r>
        <w:rPr>
          <w:sz w:val="24"/>
          <w:szCs w:val="24"/>
        </w:rPr>
        <w:tab/>
        <w:t>Tel:</w:t>
      </w:r>
      <w:r>
        <w:rPr>
          <w:sz w:val="24"/>
          <w:szCs w:val="24"/>
        </w:rPr>
        <w:tab/>
        <w:t>(012) 523-5400</w:t>
      </w:r>
    </w:p>
    <w:p w14:paraId="45B5DDFB" w14:textId="77777777" w:rsidR="005670CF" w:rsidRPr="00F77CF6" w:rsidRDefault="005670CF" w:rsidP="005670CF">
      <w:pPr>
        <w:pStyle w:val="BodyText"/>
        <w:tabs>
          <w:tab w:val="left" w:pos="1134"/>
          <w:tab w:val="left" w:pos="4253"/>
          <w:tab w:val="left" w:pos="4536"/>
          <w:tab w:val="left" w:pos="5103"/>
        </w:tabs>
        <w:spacing w:before="6" w:line="276" w:lineRule="auto"/>
        <w:ind w:left="4678" w:hanging="4678"/>
        <w:jc w:val="both"/>
        <w:rPr>
          <w:sz w:val="24"/>
          <w:szCs w:val="24"/>
        </w:rPr>
      </w:pPr>
      <w:r>
        <w:rPr>
          <w:sz w:val="24"/>
          <w:szCs w:val="24"/>
        </w:rPr>
        <w:tab/>
      </w:r>
      <w:r>
        <w:rPr>
          <w:sz w:val="24"/>
          <w:szCs w:val="24"/>
        </w:rPr>
        <w:tab/>
      </w:r>
      <w:r w:rsidRPr="00F77CF6">
        <w:rPr>
          <w:sz w:val="24"/>
          <w:szCs w:val="24"/>
        </w:rPr>
        <w:t>E-mail</w:t>
      </w:r>
      <w:r>
        <w:rPr>
          <w:sz w:val="24"/>
          <w:szCs w:val="24"/>
        </w:rPr>
        <w:t>:</w:t>
      </w:r>
      <w:r>
        <w:rPr>
          <w:sz w:val="24"/>
          <w:szCs w:val="24"/>
        </w:rPr>
        <w:tab/>
      </w:r>
      <w:hyperlink r:id="rId9" w:history="1">
        <w:r w:rsidRPr="00D4298B">
          <w:rPr>
            <w:rStyle w:val="Hyperlink"/>
            <w:sz w:val="24"/>
            <w:szCs w:val="24"/>
          </w:rPr>
          <w:t>janyde@jfmattorneys.co.za</w:t>
        </w:r>
      </w:hyperlink>
    </w:p>
    <w:p w14:paraId="6D11BAA0" w14:textId="77777777" w:rsidR="005670CF" w:rsidRDefault="005670CF" w:rsidP="005670CF">
      <w:pPr>
        <w:pStyle w:val="BodyText"/>
        <w:tabs>
          <w:tab w:val="left" w:pos="1134"/>
          <w:tab w:val="left" w:pos="4253"/>
          <w:tab w:val="left" w:pos="4536"/>
          <w:tab w:val="left" w:pos="5103"/>
          <w:tab w:val="left" w:pos="5387"/>
          <w:tab w:val="right" w:pos="9310"/>
        </w:tabs>
        <w:spacing w:before="6" w:line="276" w:lineRule="auto"/>
        <w:ind w:left="5103" w:hanging="5103"/>
        <w:jc w:val="both"/>
        <w:rPr>
          <w:sz w:val="24"/>
          <w:szCs w:val="24"/>
        </w:rPr>
      </w:pPr>
      <w:r>
        <w:rPr>
          <w:sz w:val="24"/>
          <w:szCs w:val="24"/>
        </w:rPr>
        <w:tab/>
      </w:r>
      <w:r>
        <w:rPr>
          <w:sz w:val="24"/>
          <w:szCs w:val="24"/>
        </w:rPr>
        <w:tab/>
      </w:r>
      <w:r w:rsidRPr="00F77CF6">
        <w:rPr>
          <w:sz w:val="24"/>
          <w:szCs w:val="24"/>
        </w:rPr>
        <w:t>Ref:</w:t>
      </w:r>
      <w:r w:rsidRPr="00F77CF6">
        <w:rPr>
          <w:sz w:val="24"/>
          <w:szCs w:val="24"/>
        </w:rPr>
        <w:tab/>
        <w:t>Ms J F Maré/R1001</w:t>
      </w:r>
    </w:p>
    <w:p w14:paraId="5C318129" w14:textId="77777777" w:rsidR="005670CF" w:rsidRPr="00F77CF6" w:rsidRDefault="005670CF" w:rsidP="005670CF">
      <w:pPr>
        <w:pStyle w:val="BodyText"/>
        <w:tabs>
          <w:tab w:val="left" w:pos="1134"/>
          <w:tab w:val="left" w:pos="4253"/>
          <w:tab w:val="left" w:pos="4536"/>
          <w:tab w:val="left" w:pos="5103"/>
          <w:tab w:val="left" w:pos="5387"/>
          <w:tab w:val="right" w:pos="9310"/>
        </w:tabs>
        <w:spacing w:before="6" w:line="360" w:lineRule="auto"/>
        <w:ind w:left="5103" w:hanging="5103"/>
        <w:jc w:val="both"/>
        <w:rPr>
          <w:sz w:val="24"/>
          <w:szCs w:val="24"/>
        </w:rPr>
      </w:pPr>
    </w:p>
    <w:p w14:paraId="7234F79B" w14:textId="77777777" w:rsidR="005670CF" w:rsidRDefault="005670CF" w:rsidP="005670CF">
      <w:pPr>
        <w:pStyle w:val="BodyText"/>
        <w:tabs>
          <w:tab w:val="left" w:pos="4253"/>
          <w:tab w:val="right" w:pos="9310"/>
        </w:tabs>
        <w:spacing w:before="6" w:line="360" w:lineRule="auto"/>
        <w:jc w:val="both"/>
        <w:rPr>
          <w:sz w:val="24"/>
          <w:szCs w:val="24"/>
        </w:rPr>
      </w:pPr>
      <w:r w:rsidRPr="00803AE5">
        <w:rPr>
          <w:sz w:val="24"/>
          <w:szCs w:val="24"/>
          <w:u w:val="single"/>
        </w:rPr>
        <w:t>Counsel for the plaintiffs/applicant</w:t>
      </w:r>
      <w:r>
        <w:rPr>
          <w:sz w:val="24"/>
          <w:szCs w:val="24"/>
          <w:u w:val="single"/>
        </w:rPr>
        <w:t>s</w:t>
      </w:r>
      <w:r>
        <w:rPr>
          <w:sz w:val="24"/>
          <w:szCs w:val="24"/>
        </w:rPr>
        <w:t>:</w:t>
      </w:r>
      <w:r>
        <w:rPr>
          <w:sz w:val="24"/>
          <w:szCs w:val="24"/>
        </w:rPr>
        <w:tab/>
        <w:t>Adv J P Vorster SC</w:t>
      </w:r>
    </w:p>
    <w:p w14:paraId="750BDCDB" w14:textId="77777777" w:rsidR="005670CF" w:rsidRDefault="005670CF" w:rsidP="005670CF">
      <w:pPr>
        <w:pStyle w:val="BodyText"/>
        <w:tabs>
          <w:tab w:val="left" w:pos="4253"/>
          <w:tab w:val="right" w:pos="9310"/>
        </w:tabs>
        <w:spacing w:before="6" w:line="360" w:lineRule="auto"/>
        <w:jc w:val="both"/>
        <w:rPr>
          <w:sz w:val="24"/>
          <w:szCs w:val="24"/>
        </w:rPr>
      </w:pPr>
      <w:r>
        <w:rPr>
          <w:sz w:val="24"/>
          <w:szCs w:val="24"/>
        </w:rPr>
        <w:tab/>
        <w:t>Advocate T Cooper</w:t>
      </w:r>
    </w:p>
    <w:p w14:paraId="6324BEF5" w14:textId="77777777" w:rsidR="005670CF" w:rsidRDefault="005670CF" w:rsidP="005670CF">
      <w:pPr>
        <w:pStyle w:val="BodyText"/>
        <w:tabs>
          <w:tab w:val="left" w:pos="4253"/>
          <w:tab w:val="right" w:pos="9310"/>
        </w:tabs>
        <w:spacing w:before="6" w:line="360" w:lineRule="auto"/>
        <w:jc w:val="both"/>
        <w:rPr>
          <w:sz w:val="24"/>
          <w:szCs w:val="24"/>
        </w:rPr>
      </w:pPr>
    </w:p>
    <w:p w14:paraId="13BEB185" w14:textId="77777777" w:rsidR="005670CF" w:rsidRDefault="005670CF" w:rsidP="005670CF">
      <w:pPr>
        <w:pStyle w:val="BodyText"/>
        <w:tabs>
          <w:tab w:val="left" w:pos="4253"/>
          <w:tab w:val="right" w:pos="9310"/>
        </w:tabs>
        <w:spacing w:before="6" w:line="360" w:lineRule="auto"/>
        <w:jc w:val="both"/>
        <w:rPr>
          <w:sz w:val="24"/>
          <w:szCs w:val="24"/>
          <w:u w:val="single"/>
        </w:rPr>
      </w:pPr>
      <w:r w:rsidRPr="00803AE5">
        <w:rPr>
          <w:sz w:val="24"/>
          <w:szCs w:val="24"/>
          <w:u w:val="single"/>
        </w:rPr>
        <w:t>Attorneys for the 1</w:t>
      </w:r>
      <w:r w:rsidRPr="00803AE5">
        <w:rPr>
          <w:sz w:val="24"/>
          <w:szCs w:val="24"/>
          <w:u w:val="single"/>
          <w:vertAlign w:val="superscript"/>
        </w:rPr>
        <w:t>st</w:t>
      </w:r>
      <w:r w:rsidRPr="00803AE5">
        <w:rPr>
          <w:sz w:val="24"/>
          <w:szCs w:val="24"/>
          <w:u w:val="single"/>
        </w:rPr>
        <w:t xml:space="preserve"> </w:t>
      </w:r>
      <w:r>
        <w:rPr>
          <w:sz w:val="24"/>
          <w:szCs w:val="24"/>
          <w:u w:val="single"/>
        </w:rPr>
        <w:t>respondent/</w:t>
      </w:r>
    </w:p>
    <w:p w14:paraId="15AD001A" w14:textId="77777777" w:rsidR="005670CF" w:rsidRDefault="005670CF" w:rsidP="005670CF">
      <w:pPr>
        <w:pStyle w:val="BodyText"/>
        <w:tabs>
          <w:tab w:val="left" w:pos="4253"/>
          <w:tab w:val="right" w:pos="9310"/>
        </w:tabs>
        <w:spacing w:before="6" w:line="360" w:lineRule="auto"/>
        <w:jc w:val="both"/>
        <w:rPr>
          <w:sz w:val="24"/>
          <w:szCs w:val="24"/>
        </w:rPr>
      </w:pPr>
      <w:r>
        <w:rPr>
          <w:sz w:val="24"/>
          <w:szCs w:val="24"/>
          <w:u w:val="single"/>
        </w:rPr>
        <w:t>1</w:t>
      </w:r>
      <w:r w:rsidRPr="002C6839">
        <w:rPr>
          <w:sz w:val="24"/>
          <w:szCs w:val="24"/>
          <w:u w:val="single"/>
          <w:vertAlign w:val="superscript"/>
        </w:rPr>
        <w:t>st</w:t>
      </w:r>
      <w:r>
        <w:rPr>
          <w:sz w:val="24"/>
          <w:szCs w:val="24"/>
          <w:u w:val="single"/>
        </w:rPr>
        <w:t xml:space="preserve"> </w:t>
      </w:r>
      <w:r w:rsidRPr="00803AE5">
        <w:rPr>
          <w:sz w:val="24"/>
          <w:szCs w:val="24"/>
          <w:u w:val="single"/>
        </w:rPr>
        <w:t>defendant</w:t>
      </w:r>
      <w:r>
        <w:rPr>
          <w:sz w:val="24"/>
          <w:szCs w:val="24"/>
        </w:rPr>
        <w:t>:</w:t>
      </w:r>
      <w:r>
        <w:rPr>
          <w:sz w:val="24"/>
          <w:szCs w:val="24"/>
        </w:rPr>
        <w:tab/>
        <w:t>Lawtons Inc practising as Lawtons Africa</w:t>
      </w:r>
    </w:p>
    <w:p w14:paraId="28E9B58C" w14:textId="77777777" w:rsidR="005670CF" w:rsidRDefault="005670CF" w:rsidP="005670CF">
      <w:pPr>
        <w:pStyle w:val="BodyText"/>
        <w:tabs>
          <w:tab w:val="left" w:pos="4253"/>
          <w:tab w:val="right" w:pos="9310"/>
        </w:tabs>
        <w:spacing w:before="6" w:line="276" w:lineRule="auto"/>
        <w:jc w:val="both"/>
        <w:rPr>
          <w:sz w:val="24"/>
          <w:szCs w:val="24"/>
        </w:rPr>
      </w:pPr>
      <w:r>
        <w:rPr>
          <w:sz w:val="24"/>
          <w:szCs w:val="24"/>
        </w:rPr>
        <w:tab/>
        <w:t>140 West Street</w:t>
      </w:r>
    </w:p>
    <w:p w14:paraId="28E67601" w14:textId="77777777" w:rsidR="005670CF" w:rsidRDefault="005670CF" w:rsidP="005670CF">
      <w:pPr>
        <w:pStyle w:val="BodyText"/>
        <w:tabs>
          <w:tab w:val="left" w:pos="4253"/>
          <w:tab w:val="right" w:pos="9310"/>
        </w:tabs>
        <w:spacing w:before="6" w:line="276" w:lineRule="auto"/>
        <w:jc w:val="both"/>
        <w:rPr>
          <w:sz w:val="24"/>
          <w:szCs w:val="24"/>
        </w:rPr>
      </w:pPr>
      <w:r>
        <w:rPr>
          <w:sz w:val="24"/>
          <w:szCs w:val="24"/>
        </w:rPr>
        <w:tab/>
        <w:t>Sandton, Johannesburg</w:t>
      </w:r>
    </w:p>
    <w:p w14:paraId="2C49DC68" w14:textId="77777777" w:rsidR="005670CF" w:rsidRDefault="005670CF" w:rsidP="005670CF">
      <w:pPr>
        <w:pStyle w:val="BodyText"/>
        <w:tabs>
          <w:tab w:val="left" w:pos="4253"/>
          <w:tab w:val="left" w:pos="5103"/>
          <w:tab w:val="right" w:pos="9310"/>
        </w:tabs>
        <w:spacing w:before="6" w:line="276" w:lineRule="auto"/>
        <w:jc w:val="both"/>
        <w:rPr>
          <w:sz w:val="24"/>
          <w:szCs w:val="24"/>
        </w:rPr>
      </w:pPr>
      <w:r>
        <w:rPr>
          <w:sz w:val="24"/>
          <w:szCs w:val="24"/>
        </w:rPr>
        <w:tab/>
        <w:t>Cell:</w:t>
      </w:r>
      <w:r>
        <w:rPr>
          <w:sz w:val="24"/>
          <w:szCs w:val="24"/>
        </w:rPr>
        <w:tab/>
        <w:t>082 490 9795</w:t>
      </w:r>
    </w:p>
    <w:p w14:paraId="289945AB" w14:textId="77777777" w:rsidR="005670CF" w:rsidRDefault="005670CF" w:rsidP="005670CF">
      <w:pPr>
        <w:pStyle w:val="BodyText"/>
        <w:tabs>
          <w:tab w:val="left" w:pos="4253"/>
          <w:tab w:val="left" w:pos="5103"/>
          <w:tab w:val="right" w:pos="9310"/>
        </w:tabs>
        <w:spacing w:before="6" w:line="276" w:lineRule="auto"/>
        <w:jc w:val="both"/>
        <w:rPr>
          <w:sz w:val="24"/>
          <w:szCs w:val="24"/>
        </w:rPr>
      </w:pPr>
      <w:r>
        <w:rPr>
          <w:sz w:val="24"/>
          <w:szCs w:val="24"/>
        </w:rPr>
        <w:tab/>
        <w:t>E-mail:</w:t>
      </w:r>
      <w:r>
        <w:rPr>
          <w:sz w:val="24"/>
          <w:szCs w:val="24"/>
        </w:rPr>
        <w:tab/>
      </w:r>
      <w:hyperlink r:id="rId10" w:history="1">
        <w:r w:rsidRPr="00A36F3B">
          <w:rPr>
            <w:rStyle w:val="Hyperlink"/>
            <w:sz w:val="24"/>
            <w:szCs w:val="24"/>
          </w:rPr>
          <w:t>tony.canny@lawtonsafrica.com</w:t>
        </w:r>
      </w:hyperlink>
      <w:r>
        <w:rPr>
          <w:sz w:val="24"/>
          <w:szCs w:val="24"/>
        </w:rPr>
        <w:t xml:space="preserve"> </w:t>
      </w:r>
    </w:p>
    <w:p w14:paraId="1B127A54" w14:textId="77777777" w:rsidR="005670CF" w:rsidRDefault="005670CF" w:rsidP="005670CF">
      <w:pPr>
        <w:pStyle w:val="BodyText"/>
        <w:tabs>
          <w:tab w:val="left" w:pos="4253"/>
          <w:tab w:val="left" w:pos="5103"/>
          <w:tab w:val="right" w:pos="9310"/>
        </w:tabs>
        <w:spacing w:before="6" w:line="360" w:lineRule="auto"/>
        <w:jc w:val="both"/>
        <w:rPr>
          <w:sz w:val="24"/>
          <w:szCs w:val="24"/>
        </w:rPr>
      </w:pPr>
      <w:r>
        <w:rPr>
          <w:sz w:val="24"/>
          <w:szCs w:val="24"/>
        </w:rPr>
        <w:tab/>
        <w:t>Ref:</w:t>
      </w:r>
      <w:r>
        <w:rPr>
          <w:sz w:val="24"/>
          <w:szCs w:val="24"/>
        </w:rPr>
        <w:tab/>
        <w:t>I38487/Mr A Canny/jj</w:t>
      </w:r>
    </w:p>
    <w:p w14:paraId="2EEBADC0" w14:textId="77777777" w:rsidR="005670CF" w:rsidRDefault="005670CF" w:rsidP="005670CF">
      <w:pPr>
        <w:pStyle w:val="BodyText"/>
        <w:tabs>
          <w:tab w:val="left" w:pos="4253"/>
          <w:tab w:val="left" w:pos="5103"/>
          <w:tab w:val="right" w:pos="9310"/>
        </w:tabs>
        <w:spacing w:before="6" w:line="360" w:lineRule="auto"/>
        <w:jc w:val="both"/>
        <w:rPr>
          <w:sz w:val="24"/>
          <w:szCs w:val="24"/>
        </w:rPr>
      </w:pPr>
      <w:r>
        <w:rPr>
          <w:sz w:val="24"/>
          <w:szCs w:val="24"/>
        </w:rPr>
        <w:tab/>
        <w:t>C/O Savage Jooste &amp; Adams Inc</w:t>
      </w:r>
    </w:p>
    <w:p w14:paraId="2275724C" w14:textId="77777777" w:rsidR="005670CF" w:rsidRDefault="005670CF" w:rsidP="005670CF">
      <w:pPr>
        <w:pStyle w:val="BodyText"/>
        <w:tabs>
          <w:tab w:val="left" w:pos="4253"/>
          <w:tab w:val="left" w:pos="5103"/>
          <w:tab w:val="right" w:pos="9310"/>
        </w:tabs>
        <w:spacing w:before="6" w:line="276" w:lineRule="auto"/>
        <w:jc w:val="both"/>
        <w:rPr>
          <w:sz w:val="24"/>
          <w:szCs w:val="24"/>
        </w:rPr>
      </w:pPr>
      <w:r>
        <w:rPr>
          <w:sz w:val="24"/>
          <w:szCs w:val="24"/>
        </w:rPr>
        <w:tab/>
        <w:t>King’s Gate, 5-10</w:t>
      </w:r>
      <w:r w:rsidRPr="00443BDF">
        <w:rPr>
          <w:sz w:val="24"/>
          <w:szCs w:val="24"/>
          <w:vertAlign w:val="superscript"/>
        </w:rPr>
        <w:t>th</w:t>
      </w:r>
      <w:r>
        <w:rPr>
          <w:sz w:val="24"/>
          <w:szCs w:val="24"/>
        </w:rPr>
        <w:t xml:space="preserve"> Street</w:t>
      </w:r>
    </w:p>
    <w:p w14:paraId="0EAE9565" w14:textId="77777777" w:rsidR="005670CF" w:rsidRDefault="005670CF" w:rsidP="005670CF">
      <w:pPr>
        <w:pStyle w:val="BodyText"/>
        <w:tabs>
          <w:tab w:val="left" w:pos="4253"/>
          <w:tab w:val="left" w:pos="5103"/>
          <w:tab w:val="right" w:pos="9310"/>
        </w:tabs>
        <w:spacing w:before="6" w:line="276" w:lineRule="auto"/>
        <w:jc w:val="both"/>
        <w:rPr>
          <w:sz w:val="24"/>
          <w:szCs w:val="24"/>
        </w:rPr>
      </w:pPr>
      <w:r>
        <w:rPr>
          <w:sz w:val="24"/>
          <w:szCs w:val="24"/>
        </w:rPr>
        <w:tab/>
        <w:t>Menlopark, Pretoria</w:t>
      </w:r>
    </w:p>
    <w:p w14:paraId="5AA5F79E" w14:textId="77777777" w:rsidR="005670CF" w:rsidRDefault="005670CF" w:rsidP="005670CF">
      <w:pPr>
        <w:pStyle w:val="BodyText"/>
        <w:tabs>
          <w:tab w:val="left" w:pos="4253"/>
          <w:tab w:val="left" w:pos="5103"/>
          <w:tab w:val="right" w:pos="9310"/>
        </w:tabs>
        <w:spacing w:before="6" w:line="276" w:lineRule="auto"/>
        <w:jc w:val="both"/>
        <w:rPr>
          <w:sz w:val="24"/>
          <w:szCs w:val="24"/>
        </w:rPr>
      </w:pPr>
      <w:r>
        <w:rPr>
          <w:sz w:val="24"/>
          <w:szCs w:val="24"/>
        </w:rPr>
        <w:tab/>
        <w:t>E-mail:</w:t>
      </w:r>
      <w:r>
        <w:rPr>
          <w:sz w:val="24"/>
          <w:szCs w:val="24"/>
        </w:rPr>
        <w:tab/>
      </w:r>
      <w:hyperlink r:id="rId11" w:history="1">
        <w:r w:rsidRPr="00D4298B">
          <w:rPr>
            <w:rStyle w:val="Hyperlink"/>
            <w:sz w:val="24"/>
            <w:szCs w:val="24"/>
          </w:rPr>
          <w:t>tinak@savage.co.za</w:t>
        </w:r>
      </w:hyperlink>
    </w:p>
    <w:p w14:paraId="2C193D85" w14:textId="77777777" w:rsidR="005670CF" w:rsidRDefault="005670CF" w:rsidP="005670CF">
      <w:pPr>
        <w:pStyle w:val="BodyText"/>
        <w:tabs>
          <w:tab w:val="left" w:pos="4253"/>
          <w:tab w:val="left" w:pos="5103"/>
          <w:tab w:val="right" w:pos="9310"/>
        </w:tabs>
        <w:spacing w:before="6" w:line="276" w:lineRule="auto"/>
        <w:jc w:val="both"/>
        <w:rPr>
          <w:sz w:val="24"/>
          <w:szCs w:val="24"/>
        </w:rPr>
      </w:pPr>
      <w:r>
        <w:rPr>
          <w:sz w:val="24"/>
          <w:szCs w:val="24"/>
        </w:rPr>
        <w:tab/>
        <w:t>Ref:</w:t>
      </w:r>
      <w:r>
        <w:rPr>
          <w:sz w:val="24"/>
          <w:szCs w:val="24"/>
        </w:rPr>
        <w:tab/>
        <w:t>Ms Kartoudes/77217</w:t>
      </w:r>
    </w:p>
    <w:p w14:paraId="5F59D7FA" w14:textId="77777777" w:rsidR="005670CF" w:rsidRPr="00F77CF6" w:rsidRDefault="005670CF" w:rsidP="005670CF">
      <w:pPr>
        <w:pStyle w:val="BodyText"/>
        <w:tabs>
          <w:tab w:val="left" w:pos="1134"/>
          <w:tab w:val="left" w:pos="4253"/>
          <w:tab w:val="left" w:pos="4536"/>
          <w:tab w:val="left" w:pos="5103"/>
          <w:tab w:val="left" w:pos="5387"/>
          <w:tab w:val="right" w:pos="9310"/>
        </w:tabs>
        <w:spacing w:before="6" w:line="360" w:lineRule="auto"/>
        <w:ind w:left="5103" w:hanging="5103"/>
        <w:jc w:val="both"/>
        <w:rPr>
          <w:sz w:val="24"/>
          <w:szCs w:val="24"/>
        </w:rPr>
      </w:pPr>
    </w:p>
    <w:p w14:paraId="14BF88A9" w14:textId="77777777" w:rsidR="005670CF" w:rsidRDefault="005670CF" w:rsidP="005670CF">
      <w:pPr>
        <w:pStyle w:val="BodyText"/>
        <w:tabs>
          <w:tab w:val="left" w:pos="4253"/>
          <w:tab w:val="right" w:pos="9310"/>
        </w:tabs>
        <w:spacing w:before="6" w:line="360" w:lineRule="auto"/>
        <w:jc w:val="both"/>
        <w:rPr>
          <w:sz w:val="24"/>
          <w:szCs w:val="24"/>
          <w:u w:val="single"/>
        </w:rPr>
      </w:pPr>
      <w:r w:rsidRPr="00803AE5">
        <w:rPr>
          <w:sz w:val="24"/>
          <w:szCs w:val="24"/>
          <w:u w:val="single"/>
        </w:rPr>
        <w:t xml:space="preserve">Counsel for the </w:t>
      </w:r>
      <w:r>
        <w:rPr>
          <w:sz w:val="24"/>
          <w:szCs w:val="24"/>
          <w:u w:val="single"/>
        </w:rPr>
        <w:t>1</w:t>
      </w:r>
      <w:r w:rsidRPr="008C3BE3">
        <w:rPr>
          <w:sz w:val="24"/>
          <w:szCs w:val="24"/>
          <w:u w:val="single"/>
          <w:vertAlign w:val="superscript"/>
        </w:rPr>
        <w:t>st</w:t>
      </w:r>
      <w:r>
        <w:rPr>
          <w:sz w:val="24"/>
          <w:szCs w:val="24"/>
          <w:u w:val="single"/>
        </w:rPr>
        <w:t xml:space="preserve"> respondent/</w:t>
      </w:r>
    </w:p>
    <w:p w14:paraId="12EA7205" w14:textId="77777777" w:rsidR="005670CF" w:rsidRDefault="005670CF" w:rsidP="005670CF">
      <w:pPr>
        <w:pStyle w:val="BodyText"/>
        <w:tabs>
          <w:tab w:val="left" w:pos="4253"/>
          <w:tab w:val="right" w:pos="9310"/>
        </w:tabs>
        <w:spacing w:before="6" w:line="360" w:lineRule="auto"/>
        <w:jc w:val="both"/>
        <w:rPr>
          <w:sz w:val="24"/>
          <w:szCs w:val="24"/>
        </w:rPr>
      </w:pPr>
      <w:r>
        <w:rPr>
          <w:sz w:val="24"/>
          <w:szCs w:val="24"/>
          <w:u w:val="single"/>
        </w:rPr>
        <w:t>1</w:t>
      </w:r>
      <w:r w:rsidRPr="008C3BE3">
        <w:rPr>
          <w:sz w:val="24"/>
          <w:szCs w:val="24"/>
          <w:u w:val="single"/>
          <w:vertAlign w:val="superscript"/>
        </w:rPr>
        <w:t>st</w:t>
      </w:r>
      <w:r>
        <w:rPr>
          <w:sz w:val="24"/>
          <w:szCs w:val="24"/>
          <w:u w:val="single"/>
        </w:rPr>
        <w:t xml:space="preserve"> defendant</w:t>
      </w:r>
      <w:r>
        <w:rPr>
          <w:sz w:val="24"/>
          <w:szCs w:val="24"/>
        </w:rPr>
        <w:t>:</w:t>
      </w:r>
      <w:r>
        <w:rPr>
          <w:sz w:val="24"/>
          <w:szCs w:val="24"/>
        </w:rPr>
        <w:tab/>
        <w:t>Adv T van der Walt SC</w:t>
      </w:r>
    </w:p>
    <w:p w14:paraId="4724ED40" w14:textId="77777777" w:rsidR="005670CF" w:rsidRDefault="005670CF" w:rsidP="005670CF">
      <w:pPr>
        <w:pStyle w:val="BodyText"/>
        <w:tabs>
          <w:tab w:val="left" w:pos="4253"/>
          <w:tab w:val="left" w:pos="5103"/>
          <w:tab w:val="right" w:pos="9310"/>
        </w:tabs>
        <w:spacing w:before="6" w:line="276" w:lineRule="auto"/>
        <w:jc w:val="both"/>
        <w:rPr>
          <w:sz w:val="24"/>
          <w:szCs w:val="24"/>
        </w:rPr>
      </w:pPr>
    </w:p>
    <w:p w14:paraId="0DC5E3FF" w14:textId="77777777" w:rsidR="001F3EB6" w:rsidRPr="00A94B45" w:rsidRDefault="001F3EB6" w:rsidP="00E005DD">
      <w:pPr>
        <w:tabs>
          <w:tab w:val="left" w:pos="861"/>
        </w:tabs>
        <w:spacing w:before="74" w:after="360" w:line="360" w:lineRule="auto"/>
        <w:ind w:right="437"/>
        <w:rPr>
          <w:rFonts w:cs="Arial"/>
          <w:szCs w:val="24"/>
          <w:lang w:val="en-GB"/>
        </w:rPr>
      </w:pPr>
    </w:p>
    <w:sectPr w:rsidR="001F3EB6" w:rsidRPr="00A94B45" w:rsidSect="003C2E4C">
      <w:footerReference w:type="default" r:id="rId12"/>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C28D3" w14:textId="77777777" w:rsidR="00943A11" w:rsidRDefault="00943A11" w:rsidP="00232F72">
      <w:r>
        <w:separator/>
      </w:r>
    </w:p>
  </w:endnote>
  <w:endnote w:type="continuationSeparator" w:id="0">
    <w:p w14:paraId="61A51910" w14:textId="77777777" w:rsidR="00943A11" w:rsidRDefault="00943A11"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9438"/>
      <w:docPartObj>
        <w:docPartGallery w:val="Page Numbers (Bottom of Page)"/>
        <w:docPartUnique/>
      </w:docPartObj>
    </w:sdtPr>
    <w:sdtEndPr/>
    <w:sdtContent>
      <w:p w14:paraId="604FCD18" w14:textId="73583587" w:rsidR="00991491" w:rsidRDefault="00991491">
        <w:pPr>
          <w:pStyle w:val="Footer"/>
          <w:jc w:val="right"/>
        </w:pPr>
        <w:r>
          <w:fldChar w:fldCharType="begin"/>
        </w:r>
        <w:r>
          <w:instrText>PAGE   \* MERGEFORMAT</w:instrText>
        </w:r>
        <w:r>
          <w:fldChar w:fldCharType="separate"/>
        </w:r>
        <w:r w:rsidR="00255FEA" w:rsidRPr="00255FEA">
          <w:rPr>
            <w:noProof/>
            <w:lang w:val="en-GB"/>
          </w:rPr>
          <w:t>28</w:t>
        </w:r>
        <w:r>
          <w:fldChar w:fldCharType="end"/>
        </w:r>
      </w:p>
    </w:sdtContent>
  </w:sdt>
  <w:p w14:paraId="4A6F30DE" w14:textId="77777777" w:rsidR="00991491" w:rsidRDefault="0099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E1FE" w14:textId="77777777" w:rsidR="00943A11" w:rsidRDefault="00943A11" w:rsidP="00232F72">
      <w:r>
        <w:separator/>
      </w:r>
    </w:p>
  </w:footnote>
  <w:footnote w:type="continuationSeparator" w:id="0">
    <w:p w14:paraId="1FBEFFBE" w14:textId="77777777" w:rsidR="00943A11" w:rsidRDefault="00943A11" w:rsidP="00232F72">
      <w:r>
        <w:continuationSeparator/>
      </w:r>
    </w:p>
  </w:footnote>
  <w:footnote w:id="1">
    <w:p w14:paraId="01451CEA" w14:textId="77777777" w:rsidR="005670CF" w:rsidRDefault="005670CF" w:rsidP="005670CF">
      <w:pPr>
        <w:pStyle w:val="FootnoteText"/>
      </w:pPr>
      <w:r>
        <w:rPr>
          <w:rStyle w:val="FootnoteReference"/>
        </w:rPr>
        <w:footnoteRef/>
      </w:r>
      <w:r>
        <w:t xml:space="preserve"> </w:t>
      </w:r>
      <w:r>
        <w:tab/>
        <w:t>It should read “the first plaintiff”</w:t>
      </w:r>
    </w:p>
  </w:footnote>
  <w:footnote w:id="2">
    <w:p w14:paraId="5372DB47" w14:textId="67276F6D" w:rsidR="005670CF" w:rsidRPr="00370A7A" w:rsidRDefault="005670CF" w:rsidP="005670CF">
      <w:pPr>
        <w:pStyle w:val="FootnoteText"/>
        <w:rPr>
          <w:lang w:val="en-ZA"/>
        </w:rPr>
      </w:pPr>
      <w:r>
        <w:rPr>
          <w:rStyle w:val="FootnoteReference"/>
        </w:rPr>
        <w:footnoteRef/>
      </w:r>
      <w:r>
        <w:t xml:space="preserve"> </w:t>
      </w:r>
      <w:r>
        <w:rPr>
          <w:lang w:val="en-ZA"/>
        </w:rPr>
        <w:tab/>
        <w:t>The same case reference: 4305 (18) [2020] ZAWCHC164 (20 November 2020)</w:t>
      </w:r>
    </w:p>
  </w:footnote>
  <w:footnote w:id="3">
    <w:p w14:paraId="78531B51" w14:textId="77777777" w:rsidR="005670CF" w:rsidRDefault="005670CF" w:rsidP="005670CF">
      <w:pPr>
        <w:pStyle w:val="FootnoteText"/>
      </w:pPr>
      <w:r>
        <w:rPr>
          <w:rStyle w:val="FootnoteReference"/>
        </w:rPr>
        <w:footnoteRef/>
      </w:r>
      <w:r>
        <w:t xml:space="preserve"> </w:t>
      </w:r>
      <w:r>
        <w:tab/>
        <w:t>Evins v Shield Insurance Company Ltd 1980 (2) SA 814(A)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C47"/>
    <w:multiLevelType w:val="multilevel"/>
    <w:tmpl w:val="F366433A"/>
    <w:lvl w:ilvl="0">
      <w:start w:val="21"/>
      <w:numFmt w:val="decimal"/>
      <w:lvlText w:val="%1."/>
      <w:lvlJc w:val="left"/>
      <w:pPr>
        <w:ind w:left="540" w:hanging="54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AD645A3"/>
    <w:multiLevelType w:val="hybridMultilevel"/>
    <w:tmpl w:val="5F641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FF2771"/>
    <w:multiLevelType w:val="hybridMultilevel"/>
    <w:tmpl w:val="5A34D8C4"/>
    <w:lvl w:ilvl="0" w:tplc="50FAE936">
      <w:start w:val="1"/>
      <w:numFmt w:val="lowerLetter"/>
      <w:lvlText w:val="(%1)"/>
      <w:lvlJc w:val="left"/>
      <w:pPr>
        <w:ind w:left="2336" w:hanging="360"/>
      </w:pPr>
      <w:rPr>
        <w:rFonts w:hint="default"/>
      </w:rPr>
    </w:lvl>
    <w:lvl w:ilvl="1" w:tplc="1C090019" w:tentative="1">
      <w:start w:val="1"/>
      <w:numFmt w:val="lowerLetter"/>
      <w:lvlText w:val="%2."/>
      <w:lvlJc w:val="left"/>
      <w:pPr>
        <w:ind w:left="3056" w:hanging="360"/>
      </w:pPr>
    </w:lvl>
    <w:lvl w:ilvl="2" w:tplc="1C09001B" w:tentative="1">
      <w:start w:val="1"/>
      <w:numFmt w:val="lowerRoman"/>
      <w:lvlText w:val="%3."/>
      <w:lvlJc w:val="right"/>
      <w:pPr>
        <w:ind w:left="3776" w:hanging="180"/>
      </w:pPr>
    </w:lvl>
    <w:lvl w:ilvl="3" w:tplc="1C09000F" w:tentative="1">
      <w:start w:val="1"/>
      <w:numFmt w:val="decimal"/>
      <w:lvlText w:val="%4."/>
      <w:lvlJc w:val="left"/>
      <w:pPr>
        <w:ind w:left="4496" w:hanging="360"/>
      </w:pPr>
    </w:lvl>
    <w:lvl w:ilvl="4" w:tplc="1C090019" w:tentative="1">
      <w:start w:val="1"/>
      <w:numFmt w:val="lowerLetter"/>
      <w:lvlText w:val="%5."/>
      <w:lvlJc w:val="left"/>
      <w:pPr>
        <w:ind w:left="5216" w:hanging="360"/>
      </w:pPr>
    </w:lvl>
    <w:lvl w:ilvl="5" w:tplc="1C09001B" w:tentative="1">
      <w:start w:val="1"/>
      <w:numFmt w:val="lowerRoman"/>
      <w:lvlText w:val="%6."/>
      <w:lvlJc w:val="right"/>
      <w:pPr>
        <w:ind w:left="5936" w:hanging="180"/>
      </w:pPr>
    </w:lvl>
    <w:lvl w:ilvl="6" w:tplc="1C09000F" w:tentative="1">
      <w:start w:val="1"/>
      <w:numFmt w:val="decimal"/>
      <w:lvlText w:val="%7."/>
      <w:lvlJc w:val="left"/>
      <w:pPr>
        <w:ind w:left="6656" w:hanging="360"/>
      </w:pPr>
    </w:lvl>
    <w:lvl w:ilvl="7" w:tplc="1C090019" w:tentative="1">
      <w:start w:val="1"/>
      <w:numFmt w:val="lowerLetter"/>
      <w:lvlText w:val="%8."/>
      <w:lvlJc w:val="left"/>
      <w:pPr>
        <w:ind w:left="7376" w:hanging="360"/>
      </w:pPr>
    </w:lvl>
    <w:lvl w:ilvl="8" w:tplc="1C09001B" w:tentative="1">
      <w:start w:val="1"/>
      <w:numFmt w:val="lowerRoman"/>
      <w:lvlText w:val="%9."/>
      <w:lvlJc w:val="right"/>
      <w:pPr>
        <w:ind w:left="8096" w:hanging="180"/>
      </w:pPr>
    </w:lvl>
  </w:abstractNum>
  <w:abstractNum w:abstractNumId="5">
    <w:nsid w:val="2C334F04"/>
    <w:multiLevelType w:val="hybridMultilevel"/>
    <w:tmpl w:val="358823C4"/>
    <w:lvl w:ilvl="0" w:tplc="8AFEC7F2">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6">
    <w:nsid w:val="31831DE5"/>
    <w:multiLevelType w:val="multilevel"/>
    <w:tmpl w:val="1F24F2B4"/>
    <w:lvl w:ilvl="0">
      <w:start w:val="38"/>
      <w:numFmt w:val="decimal"/>
      <w:lvlText w:val="%1."/>
      <w:lvlJc w:val="left"/>
      <w:pPr>
        <w:ind w:left="720" w:hanging="720"/>
      </w:pPr>
      <w:rPr>
        <w:rFonts w:hint="default"/>
      </w:rPr>
    </w:lvl>
    <w:lvl w:ilvl="1">
      <w:start w:val="2"/>
      <w:numFmt w:val="decimal"/>
      <w:lvlText w:val="%1.%2."/>
      <w:lvlJc w:val="left"/>
      <w:pPr>
        <w:ind w:left="1215" w:hanging="72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7">
    <w:nsid w:val="3886319A"/>
    <w:multiLevelType w:val="multilevel"/>
    <w:tmpl w:val="5338FA5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FA826BB"/>
    <w:multiLevelType w:val="multilevel"/>
    <w:tmpl w:val="61EC2B40"/>
    <w:lvl w:ilvl="0">
      <w:start w:val="2"/>
      <w:numFmt w:val="decimal"/>
      <w:lvlText w:val="%1."/>
      <w:lvlJc w:val="left"/>
      <w:pPr>
        <w:ind w:left="405" w:hanging="405"/>
      </w:pPr>
      <w:rPr>
        <w:rFonts w:hint="default"/>
        <w:i w:val="0"/>
        <w:iCs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94A6C73"/>
    <w:multiLevelType w:val="multilevel"/>
    <w:tmpl w:val="35461B18"/>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7EC2382D"/>
    <w:multiLevelType w:val="hybridMultilevel"/>
    <w:tmpl w:val="AFDAC936"/>
    <w:lvl w:ilvl="0" w:tplc="0A34DA78">
      <w:start w:val="1"/>
      <w:numFmt w:val="lowerLetter"/>
      <w:lvlText w:val="(%1)"/>
      <w:lvlJc w:val="left"/>
      <w:pPr>
        <w:ind w:left="1346" w:hanging="360"/>
      </w:pPr>
      <w:rPr>
        <w:rFonts w:hint="default"/>
      </w:rPr>
    </w:lvl>
    <w:lvl w:ilvl="1" w:tplc="1C090019" w:tentative="1">
      <w:start w:val="1"/>
      <w:numFmt w:val="lowerLetter"/>
      <w:lvlText w:val="%2."/>
      <w:lvlJc w:val="left"/>
      <w:pPr>
        <w:ind w:left="2066" w:hanging="360"/>
      </w:pPr>
    </w:lvl>
    <w:lvl w:ilvl="2" w:tplc="1C09001B" w:tentative="1">
      <w:start w:val="1"/>
      <w:numFmt w:val="lowerRoman"/>
      <w:lvlText w:val="%3."/>
      <w:lvlJc w:val="right"/>
      <w:pPr>
        <w:ind w:left="2786" w:hanging="180"/>
      </w:pPr>
    </w:lvl>
    <w:lvl w:ilvl="3" w:tplc="1C09000F" w:tentative="1">
      <w:start w:val="1"/>
      <w:numFmt w:val="decimal"/>
      <w:lvlText w:val="%4."/>
      <w:lvlJc w:val="left"/>
      <w:pPr>
        <w:ind w:left="3506" w:hanging="360"/>
      </w:pPr>
    </w:lvl>
    <w:lvl w:ilvl="4" w:tplc="1C090019" w:tentative="1">
      <w:start w:val="1"/>
      <w:numFmt w:val="lowerLetter"/>
      <w:lvlText w:val="%5."/>
      <w:lvlJc w:val="left"/>
      <w:pPr>
        <w:ind w:left="4226" w:hanging="360"/>
      </w:pPr>
    </w:lvl>
    <w:lvl w:ilvl="5" w:tplc="1C09001B" w:tentative="1">
      <w:start w:val="1"/>
      <w:numFmt w:val="lowerRoman"/>
      <w:lvlText w:val="%6."/>
      <w:lvlJc w:val="right"/>
      <w:pPr>
        <w:ind w:left="4946" w:hanging="180"/>
      </w:pPr>
    </w:lvl>
    <w:lvl w:ilvl="6" w:tplc="1C09000F" w:tentative="1">
      <w:start w:val="1"/>
      <w:numFmt w:val="decimal"/>
      <w:lvlText w:val="%7."/>
      <w:lvlJc w:val="left"/>
      <w:pPr>
        <w:ind w:left="5666" w:hanging="360"/>
      </w:pPr>
    </w:lvl>
    <w:lvl w:ilvl="7" w:tplc="1C090019" w:tentative="1">
      <w:start w:val="1"/>
      <w:numFmt w:val="lowerLetter"/>
      <w:lvlText w:val="%8."/>
      <w:lvlJc w:val="left"/>
      <w:pPr>
        <w:ind w:left="6386" w:hanging="360"/>
      </w:pPr>
    </w:lvl>
    <w:lvl w:ilvl="8" w:tplc="1C09001B" w:tentative="1">
      <w:start w:val="1"/>
      <w:numFmt w:val="lowerRoman"/>
      <w:lvlText w:val="%9."/>
      <w:lvlJc w:val="right"/>
      <w:pPr>
        <w:ind w:left="7106" w:hanging="180"/>
      </w:pPr>
    </w:lvl>
  </w:abstractNum>
  <w:num w:numId="1">
    <w:abstractNumId w:val="1"/>
  </w:num>
  <w:num w:numId="2">
    <w:abstractNumId w:val="8"/>
  </w:num>
  <w:num w:numId="3">
    <w:abstractNumId w:val="2"/>
  </w:num>
  <w:num w:numId="4">
    <w:abstractNumId w:val="7"/>
  </w:num>
  <w:num w:numId="5">
    <w:abstractNumId w:val="0"/>
  </w:num>
  <w:num w:numId="6">
    <w:abstractNumId w:val="4"/>
  </w:num>
  <w:num w:numId="7">
    <w:abstractNumId w:val="5"/>
  </w:num>
  <w:num w:numId="8">
    <w:abstractNumId w:val="10"/>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0"/>
    <w:rsid w:val="0000164A"/>
    <w:rsid w:val="00002699"/>
    <w:rsid w:val="0001312E"/>
    <w:rsid w:val="00021848"/>
    <w:rsid w:val="00027BA7"/>
    <w:rsid w:val="00036295"/>
    <w:rsid w:val="000532B3"/>
    <w:rsid w:val="00066A32"/>
    <w:rsid w:val="00077C10"/>
    <w:rsid w:val="00082272"/>
    <w:rsid w:val="00093B3A"/>
    <w:rsid w:val="000A3735"/>
    <w:rsid w:val="000B5AEF"/>
    <w:rsid w:val="000D6A47"/>
    <w:rsid w:val="000D78DF"/>
    <w:rsid w:val="001147A9"/>
    <w:rsid w:val="00114F19"/>
    <w:rsid w:val="001209B4"/>
    <w:rsid w:val="00135023"/>
    <w:rsid w:val="00150760"/>
    <w:rsid w:val="00167E15"/>
    <w:rsid w:val="001A00E0"/>
    <w:rsid w:val="001A4E2C"/>
    <w:rsid w:val="001B23DA"/>
    <w:rsid w:val="001B6BF0"/>
    <w:rsid w:val="001F3EB6"/>
    <w:rsid w:val="002137BD"/>
    <w:rsid w:val="00216E44"/>
    <w:rsid w:val="002301DE"/>
    <w:rsid w:val="00232F72"/>
    <w:rsid w:val="00245804"/>
    <w:rsid w:val="00246984"/>
    <w:rsid w:val="00255FEA"/>
    <w:rsid w:val="00262DF2"/>
    <w:rsid w:val="00282A8A"/>
    <w:rsid w:val="00283722"/>
    <w:rsid w:val="00285242"/>
    <w:rsid w:val="0029163C"/>
    <w:rsid w:val="00295C9D"/>
    <w:rsid w:val="002A7CD9"/>
    <w:rsid w:val="002B3554"/>
    <w:rsid w:val="002B7D81"/>
    <w:rsid w:val="002C4401"/>
    <w:rsid w:val="002F1233"/>
    <w:rsid w:val="002F4D13"/>
    <w:rsid w:val="00341A48"/>
    <w:rsid w:val="00354F98"/>
    <w:rsid w:val="00356A1B"/>
    <w:rsid w:val="00366C2D"/>
    <w:rsid w:val="00371C2A"/>
    <w:rsid w:val="00381A6D"/>
    <w:rsid w:val="00387BF2"/>
    <w:rsid w:val="00395DEB"/>
    <w:rsid w:val="003964F9"/>
    <w:rsid w:val="003C008E"/>
    <w:rsid w:val="003C100B"/>
    <w:rsid w:val="003C17D5"/>
    <w:rsid w:val="003C2E4C"/>
    <w:rsid w:val="0040255C"/>
    <w:rsid w:val="00407C59"/>
    <w:rsid w:val="00410DAC"/>
    <w:rsid w:val="00424619"/>
    <w:rsid w:val="004517AE"/>
    <w:rsid w:val="00460DD6"/>
    <w:rsid w:val="00470831"/>
    <w:rsid w:val="00490E42"/>
    <w:rsid w:val="004A0E3D"/>
    <w:rsid w:val="004A5770"/>
    <w:rsid w:val="004A678B"/>
    <w:rsid w:val="004A6F13"/>
    <w:rsid w:val="004C1D63"/>
    <w:rsid w:val="004C21AF"/>
    <w:rsid w:val="004D03C8"/>
    <w:rsid w:val="004D17EA"/>
    <w:rsid w:val="004D201F"/>
    <w:rsid w:val="004D7B25"/>
    <w:rsid w:val="004E0D65"/>
    <w:rsid w:val="004E4DF3"/>
    <w:rsid w:val="00522DC9"/>
    <w:rsid w:val="00532683"/>
    <w:rsid w:val="00532EE4"/>
    <w:rsid w:val="005342E6"/>
    <w:rsid w:val="005504DC"/>
    <w:rsid w:val="005670CF"/>
    <w:rsid w:val="00567AE2"/>
    <w:rsid w:val="00576BEB"/>
    <w:rsid w:val="005867A7"/>
    <w:rsid w:val="005907EA"/>
    <w:rsid w:val="00592EFF"/>
    <w:rsid w:val="005B0117"/>
    <w:rsid w:val="005B45D4"/>
    <w:rsid w:val="005B5AA4"/>
    <w:rsid w:val="005C5E76"/>
    <w:rsid w:val="005C717A"/>
    <w:rsid w:val="005F311E"/>
    <w:rsid w:val="00601432"/>
    <w:rsid w:val="0061272C"/>
    <w:rsid w:val="006312D0"/>
    <w:rsid w:val="006543C0"/>
    <w:rsid w:val="006674A3"/>
    <w:rsid w:val="006749AD"/>
    <w:rsid w:val="0067672F"/>
    <w:rsid w:val="006A0872"/>
    <w:rsid w:val="006B045A"/>
    <w:rsid w:val="006B37FA"/>
    <w:rsid w:val="006B6CFC"/>
    <w:rsid w:val="006C575D"/>
    <w:rsid w:val="006C754D"/>
    <w:rsid w:val="00712763"/>
    <w:rsid w:val="007230B1"/>
    <w:rsid w:val="00736302"/>
    <w:rsid w:val="007609E7"/>
    <w:rsid w:val="00785C94"/>
    <w:rsid w:val="007967F9"/>
    <w:rsid w:val="007A78E0"/>
    <w:rsid w:val="008458B0"/>
    <w:rsid w:val="008614E3"/>
    <w:rsid w:val="00865B44"/>
    <w:rsid w:val="0088764F"/>
    <w:rsid w:val="008B488A"/>
    <w:rsid w:val="008E13AA"/>
    <w:rsid w:val="0090402C"/>
    <w:rsid w:val="00906DBF"/>
    <w:rsid w:val="00943A11"/>
    <w:rsid w:val="00953A22"/>
    <w:rsid w:val="00977EAD"/>
    <w:rsid w:val="00982428"/>
    <w:rsid w:val="00985742"/>
    <w:rsid w:val="00991491"/>
    <w:rsid w:val="009A0A4C"/>
    <w:rsid w:val="009B2DCA"/>
    <w:rsid w:val="009D067A"/>
    <w:rsid w:val="009E0627"/>
    <w:rsid w:val="009E38D3"/>
    <w:rsid w:val="009E4DDE"/>
    <w:rsid w:val="009E5FF1"/>
    <w:rsid w:val="009F5098"/>
    <w:rsid w:val="00A075AF"/>
    <w:rsid w:val="00A15886"/>
    <w:rsid w:val="00A33728"/>
    <w:rsid w:val="00A56D6A"/>
    <w:rsid w:val="00A819AE"/>
    <w:rsid w:val="00A94B45"/>
    <w:rsid w:val="00A97858"/>
    <w:rsid w:val="00AC3DE1"/>
    <w:rsid w:val="00AE1467"/>
    <w:rsid w:val="00AE57A2"/>
    <w:rsid w:val="00AE7F11"/>
    <w:rsid w:val="00AF3490"/>
    <w:rsid w:val="00AF762A"/>
    <w:rsid w:val="00B04DF5"/>
    <w:rsid w:val="00B448B8"/>
    <w:rsid w:val="00B45563"/>
    <w:rsid w:val="00B67C08"/>
    <w:rsid w:val="00B705E8"/>
    <w:rsid w:val="00BB61F7"/>
    <w:rsid w:val="00BC6C61"/>
    <w:rsid w:val="00BD2004"/>
    <w:rsid w:val="00BD7237"/>
    <w:rsid w:val="00BE01ED"/>
    <w:rsid w:val="00BE4954"/>
    <w:rsid w:val="00BE657C"/>
    <w:rsid w:val="00BF2BCD"/>
    <w:rsid w:val="00C43CA8"/>
    <w:rsid w:val="00C65D6A"/>
    <w:rsid w:val="00C65D7C"/>
    <w:rsid w:val="00C6795F"/>
    <w:rsid w:val="00C7081B"/>
    <w:rsid w:val="00C714F9"/>
    <w:rsid w:val="00C94C54"/>
    <w:rsid w:val="00CA5D0F"/>
    <w:rsid w:val="00CC0539"/>
    <w:rsid w:val="00CD25D9"/>
    <w:rsid w:val="00CF7E92"/>
    <w:rsid w:val="00D10EB5"/>
    <w:rsid w:val="00D424F4"/>
    <w:rsid w:val="00D4495F"/>
    <w:rsid w:val="00D93A74"/>
    <w:rsid w:val="00D945D9"/>
    <w:rsid w:val="00DA0FC4"/>
    <w:rsid w:val="00DA27CB"/>
    <w:rsid w:val="00DB5844"/>
    <w:rsid w:val="00DC215F"/>
    <w:rsid w:val="00DD7252"/>
    <w:rsid w:val="00DD7A83"/>
    <w:rsid w:val="00E005DD"/>
    <w:rsid w:val="00E0253B"/>
    <w:rsid w:val="00EA53E8"/>
    <w:rsid w:val="00EB74F4"/>
    <w:rsid w:val="00EE2D02"/>
    <w:rsid w:val="00F052FC"/>
    <w:rsid w:val="00F05C46"/>
    <w:rsid w:val="00F05DAF"/>
    <w:rsid w:val="00F15DC8"/>
    <w:rsid w:val="00F332BC"/>
    <w:rsid w:val="00F42BA1"/>
    <w:rsid w:val="00F4476D"/>
    <w:rsid w:val="00F560EA"/>
    <w:rsid w:val="00F575BB"/>
    <w:rsid w:val="00FA1FBA"/>
    <w:rsid w:val="00FA39D8"/>
    <w:rsid w:val="00FB5D9F"/>
    <w:rsid w:val="00FC5A70"/>
    <w:rsid w:val="00FD2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D59DBCA7-21AC-4187-8A93-84CCF91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
    <w:name w:val="Unresolved Mention"/>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1"/>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k@savage.co.za" TargetMode="External"/><Relationship Id="rId5" Type="http://schemas.openxmlformats.org/officeDocument/2006/relationships/footnotes" Target="footnotes.xml"/><Relationship Id="rId10" Type="http://schemas.openxmlformats.org/officeDocument/2006/relationships/hyperlink" Target="mailto:tony.canny@lawtonsafrica.com" TargetMode="External"/><Relationship Id="rId4" Type="http://schemas.openxmlformats.org/officeDocument/2006/relationships/webSettings" Target="webSettings.xml"/><Relationship Id="rId9" Type="http://schemas.openxmlformats.org/officeDocument/2006/relationships/hyperlink" Target="mailto:janyde@jfmattorney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8600</Words>
  <Characters>49023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Jonathan de Beer</dc:creator>
  <cp:keywords/>
  <dc:description/>
  <cp:lastModifiedBy>Mokone</cp:lastModifiedBy>
  <cp:revision>3</cp:revision>
  <cp:lastPrinted>2023-05-08T14:42:00Z</cp:lastPrinted>
  <dcterms:created xsi:type="dcterms:W3CDTF">2023-06-09T08:09:00Z</dcterms:created>
  <dcterms:modified xsi:type="dcterms:W3CDTF">2023-06-09T08:16:00Z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