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REPUBLIC OF SOUTH AFRICA</w:t>
      </w:r>
    </w:p>
    <w:p w14:paraId="3F57997F"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17D52745"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 xml:space="preserve">IN THE HIGH </w:t>
      </w:r>
      <w:r w:rsidR="00C23D40">
        <w:rPr>
          <w:rFonts w:ascii="Arial" w:eastAsia="Arial" w:hAnsi="Arial" w:cs="Arial"/>
          <w:b/>
          <w:sz w:val="24"/>
          <w:szCs w:val="24"/>
        </w:rPr>
        <w:t>COURT</w:t>
      </w:r>
      <w:r w:rsidRPr="00294709">
        <w:rPr>
          <w:rFonts w:ascii="Arial" w:eastAsia="Arial" w:hAnsi="Arial" w:cs="Arial"/>
          <w:b/>
          <w:sz w:val="24"/>
          <w:szCs w:val="24"/>
        </w:rPr>
        <w:t xml:space="preserve"> OF SOUTH AFRICA</w:t>
      </w:r>
    </w:p>
    <w:p w14:paraId="3E1D3B2F" w14:textId="41C54EEB" w:rsidR="00A245CB" w:rsidRPr="00294709" w:rsidRDefault="0062737A">
      <w:pPr>
        <w:spacing w:after="0" w:line="360" w:lineRule="auto"/>
        <w:jc w:val="center"/>
        <w:rPr>
          <w:rFonts w:ascii="Arial" w:eastAsia="Arial" w:hAnsi="Arial" w:cs="Arial"/>
          <w:b/>
          <w:sz w:val="24"/>
          <w:szCs w:val="24"/>
        </w:rPr>
      </w:pPr>
      <w:r w:rsidRPr="00294709">
        <w:rPr>
          <w:rFonts w:ascii="Arial" w:eastAsia="Arial" w:hAnsi="Arial" w:cs="Arial"/>
          <w:b/>
          <w:sz w:val="24"/>
          <w:szCs w:val="24"/>
        </w:rPr>
        <w:t>GAUTENG DIVISION, PRETORIA</w:t>
      </w:r>
    </w:p>
    <w:p w14:paraId="02745AA9" w14:textId="77777777" w:rsidR="00A245CB" w:rsidRPr="00294709" w:rsidRDefault="00A245CB">
      <w:pPr>
        <w:spacing w:after="0" w:line="360" w:lineRule="auto"/>
        <w:ind w:left="5040" w:firstLine="720"/>
        <w:jc w:val="both"/>
        <w:rPr>
          <w:rFonts w:ascii="Arial" w:eastAsia="Arial" w:hAnsi="Arial" w:cs="Arial"/>
          <w:b/>
          <w:sz w:val="24"/>
          <w:szCs w:val="24"/>
        </w:rPr>
      </w:pPr>
    </w:p>
    <w:p w14:paraId="17756BC4" w14:textId="53E9D98D" w:rsidR="00A245CB" w:rsidRPr="00294709" w:rsidRDefault="0062737A" w:rsidP="00C23D40">
      <w:pPr>
        <w:spacing w:after="0" w:line="360" w:lineRule="auto"/>
        <w:ind w:left="5760" w:firstLine="720"/>
        <w:jc w:val="both"/>
        <w:rPr>
          <w:rFonts w:ascii="Arial" w:eastAsia="Arial" w:hAnsi="Arial" w:cs="Arial"/>
          <w:b/>
          <w:sz w:val="24"/>
          <w:szCs w:val="24"/>
        </w:rPr>
      </w:pPr>
      <w:r w:rsidRPr="00294709">
        <w:rPr>
          <w:rFonts w:ascii="Arial" w:eastAsia="Arial" w:hAnsi="Arial" w:cs="Arial"/>
          <w:b/>
          <w:sz w:val="24"/>
          <w:szCs w:val="24"/>
        </w:rPr>
        <w:t xml:space="preserve">CASE NO: </w:t>
      </w:r>
      <w:r w:rsidR="00663C63">
        <w:rPr>
          <w:rFonts w:ascii="Arial" w:eastAsia="Arial" w:hAnsi="Arial" w:cs="Arial"/>
          <w:b/>
          <w:sz w:val="24"/>
          <w:szCs w:val="24"/>
        </w:rPr>
        <w:t>59109/20</w:t>
      </w:r>
    </w:p>
    <w:tbl>
      <w:tblPr>
        <w:tblStyle w:val="a"/>
        <w:tblW w:w="3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tblGrid>
      <w:tr w:rsidR="00A245CB" w:rsidRPr="00294709" w14:paraId="29475CA9" w14:textId="77777777" w:rsidTr="007201E6">
        <w:trPr>
          <w:trHeight w:val="1441"/>
        </w:trPr>
        <w:tc>
          <w:tcPr>
            <w:tcW w:w="3544" w:type="dxa"/>
            <w:tcBorders>
              <w:top w:val="single" w:sz="4" w:space="0" w:color="000000"/>
              <w:left w:val="single" w:sz="4" w:space="0" w:color="000000"/>
              <w:bottom w:val="single" w:sz="4" w:space="0" w:color="000000"/>
              <w:right w:val="single" w:sz="4" w:space="0" w:color="000000"/>
            </w:tcBorders>
          </w:tcPr>
          <w:p w14:paraId="294E263F" w14:textId="7EA9CBB6" w:rsidR="00A245CB" w:rsidRPr="00294709" w:rsidRDefault="00F76A0F" w:rsidP="00C23D40">
            <w:pPr>
              <w:pBdr>
                <w:top w:val="nil"/>
                <w:left w:val="nil"/>
                <w:bottom w:val="nil"/>
                <w:right w:val="nil"/>
                <w:between w:val="nil"/>
              </w:pBdr>
              <w:spacing w:after="0" w:line="360" w:lineRule="auto"/>
              <w:rPr>
                <w:rFonts w:ascii="Arial" w:hAnsi="Arial" w:cs="Arial"/>
                <w:color w:val="000000"/>
                <w:sz w:val="16"/>
                <w:szCs w:val="16"/>
              </w:rPr>
            </w:pPr>
            <w:r>
              <w:rPr>
                <w:rFonts w:ascii="Arial" w:eastAsia="Arial" w:hAnsi="Arial" w:cs="Arial"/>
                <w:color w:val="000000"/>
                <w:sz w:val="16"/>
                <w:szCs w:val="16"/>
              </w:rPr>
              <w:t xml:space="preserve">1.    </w:t>
            </w:r>
            <w:r w:rsidR="0062737A" w:rsidRPr="00294709">
              <w:rPr>
                <w:rFonts w:ascii="Arial" w:eastAsia="Arial" w:hAnsi="Arial" w:cs="Arial"/>
                <w:color w:val="000000"/>
                <w:sz w:val="16"/>
                <w:szCs w:val="16"/>
              </w:rPr>
              <w:t>REPORTABLE: NO</w:t>
            </w:r>
          </w:p>
          <w:p w14:paraId="799D073B" w14:textId="3FAE4A67" w:rsidR="00F76A0F" w:rsidRDefault="00F76A0F" w:rsidP="00C23D40">
            <w:pPr>
              <w:pBdr>
                <w:top w:val="nil"/>
                <w:left w:val="nil"/>
                <w:bottom w:val="nil"/>
                <w:right w:val="nil"/>
                <w:between w:val="nil"/>
              </w:pBdr>
              <w:spacing w:after="0" w:line="360" w:lineRule="auto"/>
              <w:rPr>
                <w:rFonts w:ascii="Arial" w:hAnsi="Arial" w:cs="Arial"/>
                <w:color w:val="000000"/>
                <w:sz w:val="16"/>
                <w:szCs w:val="16"/>
              </w:rPr>
            </w:pPr>
            <w:r>
              <w:rPr>
                <w:rFonts w:ascii="Arial" w:eastAsia="Arial" w:hAnsi="Arial" w:cs="Arial"/>
                <w:color w:val="000000"/>
                <w:sz w:val="16"/>
                <w:szCs w:val="16"/>
              </w:rPr>
              <w:t>2.</w:t>
            </w:r>
            <w:r w:rsidR="00C23D40">
              <w:rPr>
                <w:rFonts w:ascii="Arial" w:eastAsia="Arial" w:hAnsi="Arial" w:cs="Arial"/>
                <w:color w:val="000000"/>
                <w:sz w:val="16"/>
                <w:szCs w:val="16"/>
              </w:rPr>
              <w:t xml:space="preserve">   </w:t>
            </w:r>
            <w:r w:rsidR="0062737A" w:rsidRPr="00294709">
              <w:rPr>
                <w:rFonts w:ascii="Arial" w:eastAsia="Arial" w:hAnsi="Arial" w:cs="Arial"/>
                <w:color w:val="000000"/>
                <w:sz w:val="16"/>
                <w:szCs w:val="16"/>
              </w:rPr>
              <w:t>OF INTEREST TO OTHER</w:t>
            </w:r>
            <w:r w:rsidR="00C23D40">
              <w:rPr>
                <w:rFonts w:ascii="Arial" w:eastAsia="Arial" w:hAnsi="Arial" w:cs="Arial"/>
                <w:color w:val="000000"/>
                <w:sz w:val="16"/>
                <w:szCs w:val="16"/>
              </w:rPr>
              <w:t xml:space="preserve"> </w:t>
            </w:r>
            <w:r w:rsidR="0062737A" w:rsidRPr="00294709">
              <w:rPr>
                <w:rFonts w:ascii="Arial" w:eastAsia="Arial" w:hAnsi="Arial" w:cs="Arial"/>
                <w:color w:val="000000"/>
                <w:sz w:val="16"/>
                <w:szCs w:val="16"/>
              </w:rPr>
              <w:t xml:space="preserve">JUDGES: </w:t>
            </w:r>
            <w:r w:rsidR="00972AB5">
              <w:rPr>
                <w:rFonts w:ascii="Arial" w:eastAsia="Arial" w:hAnsi="Arial" w:cs="Arial"/>
                <w:color w:val="000000"/>
                <w:sz w:val="16"/>
                <w:szCs w:val="16"/>
              </w:rPr>
              <w:t>N</w:t>
            </w:r>
            <w:r w:rsidR="0062737A" w:rsidRPr="00294709">
              <w:rPr>
                <w:rFonts w:ascii="Arial" w:eastAsia="Arial" w:hAnsi="Arial" w:cs="Arial"/>
                <w:color w:val="000000"/>
                <w:sz w:val="16"/>
                <w:szCs w:val="16"/>
              </w:rPr>
              <w:t>O</w:t>
            </w:r>
          </w:p>
          <w:p w14:paraId="38C556F6" w14:textId="01B571D0" w:rsidR="00A245CB" w:rsidRDefault="00F76A0F" w:rsidP="00C23D40">
            <w:pPr>
              <w:pBdr>
                <w:top w:val="nil"/>
                <w:left w:val="nil"/>
                <w:bottom w:val="nil"/>
                <w:right w:val="nil"/>
                <w:between w:val="nil"/>
              </w:pBdr>
              <w:spacing w:after="0" w:line="360" w:lineRule="auto"/>
              <w:rPr>
                <w:rFonts w:ascii="Arial" w:eastAsia="Arial" w:hAnsi="Arial" w:cs="Arial"/>
                <w:color w:val="000000"/>
                <w:sz w:val="16"/>
                <w:szCs w:val="16"/>
              </w:rPr>
            </w:pPr>
            <w:r>
              <w:rPr>
                <w:rFonts w:ascii="Arial" w:hAnsi="Arial" w:cs="Arial"/>
                <w:color w:val="000000"/>
                <w:sz w:val="16"/>
                <w:szCs w:val="16"/>
              </w:rPr>
              <w:t xml:space="preserve">3.    </w:t>
            </w:r>
            <w:r w:rsidR="0062737A" w:rsidRPr="00294709">
              <w:rPr>
                <w:rFonts w:ascii="Arial" w:eastAsia="Arial" w:hAnsi="Arial" w:cs="Arial"/>
                <w:color w:val="000000"/>
                <w:sz w:val="16"/>
                <w:szCs w:val="16"/>
              </w:rPr>
              <w:t>REVISED:  NO</w:t>
            </w:r>
          </w:p>
          <w:p w14:paraId="4FA3BF37" w14:textId="77777777" w:rsidR="007201E6" w:rsidRPr="00C23D40" w:rsidRDefault="007201E6" w:rsidP="00C23D40">
            <w:pPr>
              <w:pBdr>
                <w:top w:val="nil"/>
                <w:left w:val="nil"/>
                <w:bottom w:val="nil"/>
                <w:right w:val="nil"/>
                <w:between w:val="nil"/>
              </w:pBdr>
              <w:spacing w:after="0" w:line="360" w:lineRule="auto"/>
              <w:rPr>
                <w:rFonts w:ascii="Arial" w:hAnsi="Arial" w:cs="Arial"/>
                <w:color w:val="000000"/>
                <w:sz w:val="16"/>
                <w:szCs w:val="16"/>
              </w:rPr>
            </w:pPr>
          </w:p>
          <w:p w14:paraId="2ECA7DC3" w14:textId="29097B59" w:rsidR="00A245CB" w:rsidRPr="00C47DF2" w:rsidRDefault="006A12DB" w:rsidP="00C47DF2">
            <w:pPr>
              <w:spacing w:after="0" w:line="360" w:lineRule="auto"/>
              <w:rPr>
                <w:rFonts w:ascii="Arial" w:eastAsia="Arial" w:hAnsi="Arial" w:cs="Arial"/>
                <w:sz w:val="16"/>
                <w:szCs w:val="16"/>
              </w:rPr>
            </w:pPr>
            <w:r w:rsidRPr="00294709">
              <w:rPr>
                <w:rFonts w:ascii="Arial" w:eastAsia="Arial" w:hAnsi="Arial" w:cs="Arial"/>
                <w:sz w:val="16"/>
                <w:szCs w:val="16"/>
              </w:rPr>
              <w:t xml:space="preserve">DATE: </w:t>
            </w:r>
            <w:r w:rsidR="00035213">
              <w:rPr>
                <w:rFonts w:ascii="Arial" w:eastAsia="Arial" w:hAnsi="Arial" w:cs="Arial"/>
                <w:sz w:val="16"/>
                <w:szCs w:val="16"/>
              </w:rPr>
              <w:t>2 JUNE</w:t>
            </w:r>
            <w:r w:rsidR="00AD693E">
              <w:rPr>
                <w:rFonts w:ascii="Arial" w:eastAsia="Arial" w:hAnsi="Arial" w:cs="Arial"/>
                <w:sz w:val="16"/>
                <w:szCs w:val="16"/>
              </w:rPr>
              <w:t xml:space="preserve"> </w:t>
            </w:r>
            <w:r w:rsidR="0062737A" w:rsidRPr="00294709">
              <w:rPr>
                <w:rFonts w:ascii="Arial" w:eastAsia="Arial" w:hAnsi="Arial" w:cs="Arial"/>
                <w:sz w:val="16"/>
                <w:szCs w:val="16"/>
              </w:rPr>
              <w:t>2023</w:t>
            </w:r>
          </w:p>
        </w:tc>
      </w:tr>
    </w:tbl>
    <w:p w14:paraId="31BA896D" w14:textId="77777777" w:rsidR="00A245CB" w:rsidRPr="00294709" w:rsidRDefault="00A245CB">
      <w:pPr>
        <w:spacing w:after="0" w:line="360" w:lineRule="auto"/>
        <w:jc w:val="both"/>
        <w:rPr>
          <w:rFonts w:ascii="Arial" w:eastAsia="Arial" w:hAnsi="Arial" w:cs="Arial"/>
          <w:b/>
          <w:sz w:val="24"/>
          <w:szCs w:val="24"/>
        </w:rPr>
      </w:pPr>
    </w:p>
    <w:p w14:paraId="4032E20E"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In the matter between:</w:t>
      </w:r>
    </w:p>
    <w:p w14:paraId="7B16FEFC" w14:textId="77777777" w:rsidR="00A245CB" w:rsidRPr="00294709" w:rsidRDefault="00A245CB">
      <w:pPr>
        <w:spacing w:after="0" w:line="240" w:lineRule="auto"/>
        <w:jc w:val="both"/>
        <w:rPr>
          <w:rFonts w:ascii="Arial" w:eastAsia="Arial" w:hAnsi="Arial" w:cs="Arial"/>
          <w:sz w:val="24"/>
          <w:szCs w:val="24"/>
        </w:rPr>
      </w:pPr>
    </w:p>
    <w:p w14:paraId="67DCD12F" w14:textId="07676266" w:rsidR="003557E5" w:rsidRPr="00294709" w:rsidRDefault="003557E5">
      <w:pPr>
        <w:spacing w:after="0" w:line="240" w:lineRule="auto"/>
        <w:jc w:val="both"/>
        <w:rPr>
          <w:rFonts w:ascii="Arial" w:eastAsia="Arial" w:hAnsi="Arial" w:cs="Arial"/>
          <w:b/>
          <w:sz w:val="24"/>
          <w:szCs w:val="24"/>
        </w:rPr>
      </w:pPr>
      <w:r w:rsidRPr="00294709">
        <w:rPr>
          <w:rFonts w:ascii="Arial" w:eastAsia="Arial" w:hAnsi="Arial" w:cs="Arial"/>
          <w:b/>
          <w:sz w:val="24"/>
          <w:szCs w:val="24"/>
        </w:rPr>
        <w:tab/>
      </w:r>
      <w:r w:rsidR="006A12DB" w:rsidRPr="00294709">
        <w:rPr>
          <w:rFonts w:ascii="Arial" w:eastAsia="Arial" w:hAnsi="Arial" w:cs="Arial"/>
          <w:b/>
          <w:sz w:val="24"/>
          <w:szCs w:val="24"/>
        </w:rPr>
        <w:tab/>
      </w:r>
    </w:p>
    <w:p w14:paraId="3C4109D3" w14:textId="280C6ED8" w:rsidR="00A245CB" w:rsidRPr="00AB52E8" w:rsidRDefault="00663C63" w:rsidP="003557E5">
      <w:pPr>
        <w:spacing w:after="0" w:line="240" w:lineRule="auto"/>
        <w:ind w:right="116"/>
        <w:jc w:val="both"/>
        <w:rPr>
          <w:rFonts w:ascii="Arial" w:eastAsia="Arial" w:hAnsi="Arial" w:cs="Arial"/>
          <w:b/>
          <w:sz w:val="24"/>
          <w:szCs w:val="24"/>
        </w:rPr>
      </w:pPr>
      <w:r>
        <w:rPr>
          <w:rFonts w:ascii="Arial" w:eastAsia="Arial" w:hAnsi="Arial" w:cs="Arial"/>
          <w:b/>
          <w:sz w:val="24"/>
          <w:szCs w:val="24"/>
        </w:rPr>
        <w:t>RDP’S BUSINESS ENTERPRISE CC</w:t>
      </w:r>
      <w:r w:rsidR="00C67893" w:rsidRPr="00AB52E8">
        <w:rPr>
          <w:rFonts w:ascii="Arial" w:eastAsia="Arial" w:hAnsi="Arial" w:cs="Arial"/>
          <w:b/>
          <w:sz w:val="24"/>
          <w:szCs w:val="24"/>
        </w:rPr>
        <w:tab/>
      </w:r>
      <w:r w:rsidR="00C67893" w:rsidRPr="00AB52E8">
        <w:rPr>
          <w:rFonts w:ascii="Arial" w:eastAsia="Arial" w:hAnsi="Arial" w:cs="Arial"/>
          <w:b/>
          <w:sz w:val="24"/>
          <w:szCs w:val="24"/>
        </w:rPr>
        <w:tab/>
      </w:r>
      <w:r w:rsidR="006A12DB" w:rsidRPr="00AB52E8">
        <w:rPr>
          <w:rFonts w:ascii="Arial" w:eastAsia="Arial" w:hAnsi="Arial" w:cs="Arial"/>
          <w:b/>
          <w:sz w:val="24"/>
          <w:szCs w:val="24"/>
        </w:rPr>
        <w:tab/>
      </w:r>
      <w:r w:rsidR="006A12DB" w:rsidRPr="00AB52E8">
        <w:rPr>
          <w:rFonts w:ascii="Arial" w:eastAsia="Arial" w:hAnsi="Arial" w:cs="Arial"/>
          <w:b/>
          <w:sz w:val="24"/>
          <w:szCs w:val="24"/>
        </w:rPr>
        <w:tab/>
      </w:r>
      <w:r w:rsidR="00C23D40">
        <w:rPr>
          <w:rFonts w:ascii="Arial" w:eastAsia="Arial" w:hAnsi="Arial" w:cs="Arial"/>
          <w:b/>
          <w:sz w:val="24"/>
          <w:szCs w:val="24"/>
        </w:rPr>
        <w:t>Applicant</w:t>
      </w:r>
    </w:p>
    <w:p w14:paraId="2622BC4B" w14:textId="77777777" w:rsidR="00A245CB" w:rsidRPr="00AB52E8" w:rsidRDefault="00A245CB">
      <w:pPr>
        <w:spacing w:after="0" w:line="240" w:lineRule="auto"/>
        <w:jc w:val="both"/>
        <w:rPr>
          <w:rFonts w:ascii="Arial" w:eastAsia="Arial" w:hAnsi="Arial" w:cs="Arial"/>
          <w:b/>
          <w:sz w:val="24"/>
          <w:szCs w:val="24"/>
        </w:rPr>
      </w:pPr>
    </w:p>
    <w:p w14:paraId="1D9E5E84" w14:textId="77777777" w:rsidR="00A245CB" w:rsidRPr="00AB52E8" w:rsidRDefault="006A12DB">
      <w:pPr>
        <w:spacing w:after="0" w:line="240" w:lineRule="auto"/>
        <w:jc w:val="both"/>
        <w:rPr>
          <w:rFonts w:ascii="Arial" w:eastAsia="Arial" w:hAnsi="Arial" w:cs="Arial"/>
          <w:bCs/>
          <w:sz w:val="24"/>
          <w:szCs w:val="24"/>
        </w:rPr>
      </w:pPr>
      <w:r w:rsidRPr="00AB52E8">
        <w:rPr>
          <w:rFonts w:ascii="Arial" w:eastAsia="Arial" w:hAnsi="Arial" w:cs="Arial"/>
          <w:bCs/>
          <w:sz w:val="24"/>
          <w:szCs w:val="24"/>
        </w:rPr>
        <w:t xml:space="preserve">and </w:t>
      </w:r>
    </w:p>
    <w:p w14:paraId="3E389297" w14:textId="44A6CE6A" w:rsidR="003557E5" w:rsidRPr="00AB52E8" w:rsidRDefault="0062737A">
      <w:pPr>
        <w:spacing w:after="0" w:line="240" w:lineRule="auto"/>
        <w:jc w:val="both"/>
        <w:rPr>
          <w:rFonts w:ascii="Arial" w:eastAsia="Arial" w:hAnsi="Arial" w:cs="Arial"/>
          <w:b/>
          <w:sz w:val="24"/>
          <w:szCs w:val="24"/>
          <w:lang w:val="en-GB"/>
        </w:rPr>
      </w:pPr>
      <w:r w:rsidRPr="00AB52E8">
        <w:rPr>
          <w:rFonts w:ascii="Arial" w:eastAsia="Arial" w:hAnsi="Arial" w:cs="Arial"/>
          <w:b/>
          <w:sz w:val="24"/>
          <w:szCs w:val="24"/>
          <w:lang w:val="en-GB"/>
        </w:rPr>
        <w:tab/>
      </w:r>
      <w:r w:rsidRPr="00AB52E8">
        <w:rPr>
          <w:rFonts w:ascii="Arial" w:eastAsia="Arial" w:hAnsi="Arial" w:cs="Arial"/>
          <w:b/>
          <w:sz w:val="24"/>
          <w:szCs w:val="24"/>
          <w:lang w:val="en-GB"/>
        </w:rPr>
        <w:tab/>
      </w:r>
      <w:r w:rsidRPr="00AB52E8">
        <w:rPr>
          <w:rFonts w:ascii="Arial" w:eastAsia="Arial" w:hAnsi="Arial" w:cs="Arial"/>
          <w:b/>
          <w:sz w:val="24"/>
          <w:szCs w:val="24"/>
          <w:lang w:val="en-GB"/>
        </w:rPr>
        <w:tab/>
      </w:r>
    </w:p>
    <w:p w14:paraId="04264778" w14:textId="51D35003" w:rsidR="003557E5" w:rsidRPr="00AB52E8" w:rsidRDefault="001A20DF" w:rsidP="003557E5">
      <w:pPr>
        <w:spacing w:after="0" w:line="240" w:lineRule="auto"/>
        <w:ind w:right="206"/>
        <w:jc w:val="both"/>
        <w:rPr>
          <w:rFonts w:ascii="Arial" w:eastAsia="Arial" w:hAnsi="Arial" w:cs="Arial"/>
          <w:b/>
          <w:sz w:val="24"/>
          <w:szCs w:val="24"/>
          <w:lang w:val="en-GB"/>
        </w:rPr>
      </w:pPr>
      <w:r>
        <w:rPr>
          <w:rFonts w:ascii="Arial" w:eastAsia="Arial" w:hAnsi="Arial" w:cs="Arial"/>
          <w:b/>
          <w:sz w:val="24"/>
          <w:szCs w:val="24"/>
          <w:lang w:val="en-GB"/>
        </w:rPr>
        <w:t>CITY</w:t>
      </w:r>
      <w:r w:rsidR="0041286B">
        <w:rPr>
          <w:rFonts w:ascii="Arial" w:eastAsia="Arial" w:hAnsi="Arial" w:cs="Arial"/>
          <w:b/>
          <w:sz w:val="24"/>
          <w:szCs w:val="24"/>
          <w:lang w:val="en-GB"/>
        </w:rPr>
        <w:t xml:space="preserve"> OF TSHWANE METROPOLITAN MUNICIPALITY</w:t>
      </w:r>
      <w:r w:rsidR="00E675D5" w:rsidRPr="00AB52E8">
        <w:rPr>
          <w:rFonts w:ascii="Arial" w:eastAsia="Arial" w:hAnsi="Arial" w:cs="Arial"/>
          <w:b/>
          <w:sz w:val="24"/>
          <w:szCs w:val="24"/>
          <w:lang w:val="en-GB"/>
        </w:rPr>
        <w:tab/>
      </w:r>
      <w:r w:rsidR="003557E5" w:rsidRPr="00AB52E8">
        <w:rPr>
          <w:rFonts w:ascii="Arial" w:eastAsia="Arial" w:hAnsi="Arial" w:cs="Arial"/>
          <w:b/>
          <w:sz w:val="24"/>
          <w:szCs w:val="24"/>
          <w:lang w:val="en-GB"/>
        </w:rPr>
        <w:t>1</w:t>
      </w:r>
      <w:r w:rsidR="003557E5" w:rsidRPr="00AB52E8">
        <w:rPr>
          <w:rFonts w:ascii="Arial" w:eastAsia="Arial" w:hAnsi="Arial" w:cs="Arial"/>
          <w:b/>
          <w:sz w:val="24"/>
          <w:szCs w:val="24"/>
          <w:vertAlign w:val="superscript"/>
          <w:lang w:val="en-GB"/>
        </w:rPr>
        <w:t xml:space="preserve">st </w:t>
      </w:r>
      <w:r w:rsidR="00C23D40">
        <w:rPr>
          <w:rFonts w:ascii="Arial" w:eastAsia="Arial" w:hAnsi="Arial" w:cs="Arial"/>
          <w:b/>
          <w:sz w:val="24"/>
          <w:szCs w:val="24"/>
          <w:lang w:val="en-GB"/>
        </w:rPr>
        <w:t>Respondent</w:t>
      </w:r>
    </w:p>
    <w:p w14:paraId="05ADAD90" w14:textId="77777777" w:rsidR="003557E5" w:rsidRPr="00AB52E8" w:rsidRDefault="003557E5">
      <w:pPr>
        <w:spacing w:after="0" w:line="240" w:lineRule="auto"/>
        <w:jc w:val="both"/>
        <w:rPr>
          <w:rFonts w:ascii="Arial" w:eastAsia="Arial" w:hAnsi="Arial" w:cs="Arial"/>
          <w:b/>
          <w:sz w:val="24"/>
          <w:szCs w:val="24"/>
          <w:lang w:val="en-GB"/>
        </w:rPr>
      </w:pPr>
    </w:p>
    <w:p w14:paraId="4392B039" w14:textId="073B21B2" w:rsidR="00A349D3" w:rsidRDefault="00A349D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 xml:space="preserve">THE MUNICIPAL </w:t>
      </w:r>
      <w:r w:rsidR="001A20DF">
        <w:rPr>
          <w:rFonts w:ascii="Arial" w:eastAsia="Arial" w:hAnsi="Arial" w:cs="Arial"/>
          <w:b/>
          <w:sz w:val="24"/>
          <w:szCs w:val="24"/>
          <w:lang w:val="en-GB"/>
        </w:rPr>
        <w:t>MANAGER</w:t>
      </w:r>
      <w:r>
        <w:rPr>
          <w:rFonts w:ascii="Arial" w:eastAsia="Arial" w:hAnsi="Arial" w:cs="Arial"/>
          <w:b/>
          <w:sz w:val="24"/>
          <w:szCs w:val="24"/>
          <w:lang w:val="en-GB"/>
        </w:rPr>
        <w:t>:</w:t>
      </w:r>
    </w:p>
    <w:p w14:paraId="1E55CE6E" w14:textId="5CA54155" w:rsidR="003557E5" w:rsidRPr="00AB52E8" w:rsidRDefault="001A20DF">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CITY</w:t>
      </w:r>
      <w:r w:rsidR="00220B93">
        <w:rPr>
          <w:rFonts w:ascii="Arial" w:eastAsia="Arial" w:hAnsi="Arial" w:cs="Arial"/>
          <w:b/>
          <w:sz w:val="24"/>
          <w:szCs w:val="24"/>
          <w:lang w:val="en-GB"/>
        </w:rPr>
        <w:t xml:space="preserve"> OF TSHWANE METROPOLITAN MUNICIPALITY</w:t>
      </w:r>
      <w:r w:rsidR="00F26F22" w:rsidRPr="00AB52E8">
        <w:rPr>
          <w:rFonts w:ascii="Arial" w:eastAsia="Arial" w:hAnsi="Arial" w:cs="Arial"/>
          <w:b/>
          <w:sz w:val="24"/>
          <w:szCs w:val="24"/>
          <w:lang w:val="en-GB"/>
        </w:rPr>
        <w:tab/>
      </w:r>
      <w:r w:rsidR="003557E5" w:rsidRPr="00AB52E8">
        <w:rPr>
          <w:rFonts w:ascii="Arial" w:eastAsia="Arial" w:hAnsi="Arial" w:cs="Arial"/>
          <w:b/>
          <w:sz w:val="24"/>
          <w:szCs w:val="24"/>
          <w:lang w:val="en-GB"/>
        </w:rPr>
        <w:t>2</w:t>
      </w:r>
      <w:r w:rsidR="003557E5" w:rsidRPr="00AB52E8">
        <w:rPr>
          <w:rFonts w:ascii="Arial" w:eastAsia="Arial" w:hAnsi="Arial" w:cs="Arial"/>
          <w:b/>
          <w:sz w:val="24"/>
          <w:szCs w:val="24"/>
          <w:vertAlign w:val="superscript"/>
          <w:lang w:val="en-GB"/>
        </w:rPr>
        <w:t>nd</w:t>
      </w:r>
      <w:r w:rsidR="003557E5" w:rsidRPr="00AB52E8">
        <w:rPr>
          <w:rFonts w:ascii="Arial" w:eastAsia="Arial" w:hAnsi="Arial" w:cs="Arial"/>
          <w:b/>
          <w:sz w:val="24"/>
          <w:szCs w:val="24"/>
          <w:lang w:val="en-GB"/>
        </w:rPr>
        <w:t xml:space="preserve"> </w:t>
      </w:r>
      <w:r w:rsidR="00C23D40">
        <w:rPr>
          <w:rFonts w:ascii="Arial" w:eastAsia="Arial" w:hAnsi="Arial" w:cs="Arial"/>
          <w:b/>
          <w:sz w:val="24"/>
          <w:szCs w:val="24"/>
          <w:lang w:val="en-GB"/>
        </w:rPr>
        <w:t>Respondent</w:t>
      </w:r>
      <w:r w:rsidR="003557E5" w:rsidRPr="00AB52E8">
        <w:rPr>
          <w:rFonts w:ascii="Arial" w:eastAsia="Arial" w:hAnsi="Arial" w:cs="Arial"/>
          <w:b/>
          <w:sz w:val="24"/>
          <w:szCs w:val="24"/>
          <w:lang w:val="en-GB"/>
        </w:rPr>
        <w:t xml:space="preserve"> </w:t>
      </w:r>
    </w:p>
    <w:p w14:paraId="389A2C37" w14:textId="77777777" w:rsidR="007135BD" w:rsidRDefault="007135BD">
      <w:pPr>
        <w:pBdr>
          <w:bottom w:val="single" w:sz="12" w:space="1" w:color="000000"/>
        </w:pBdr>
        <w:spacing w:after="0" w:line="240" w:lineRule="auto"/>
        <w:jc w:val="both"/>
        <w:rPr>
          <w:rFonts w:ascii="Arial" w:eastAsia="Arial" w:hAnsi="Arial" w:cs="Arial"/>
          <w:bCs/>
          <w:sz w:val="24"/>
          <w:szCs w:val="24"/>
        </w:rPr>
      </w:pPr>
    </w:p>
    <w:p w14:paraId="56C8C3C5" w14:textId="6E203C0B" w:rsidR="00A245CB" w:rsidRPr="00294709" w:rsidRDefault="006A12DB">
      <w:pPr>
        <w:pBdr>
          <w:bottom w:val="single" w:sz="12" w:space="1" w:color="000000"/>
        </w:pBdr>
        <w:spacing w:after="0" w:line="240" w:lineRule="auto"/>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___________________________________________________________________</w:t>
      </w:r>
      <w:r w:rsidR="00D1227C">
        <w:rPr>
          <w:rFonts w:ascii="Arial" w:eastAsia="Arial" w:hAnsi="Arial" w:cs="Arial"/>
          <w:b/>
          <w:sz w:val="24"/>
          <w:szCs w:val="24"/>
        </w:rPr>
        <w:t>_____</w:t>
      </w:r>
    </w:p>
    <w:p w14:paraId="6F0B4D7B" w14:textId="77777777" w:rsidR="00A245CB" w:rsidRPr="00294709"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Pr="00294709" w:rsidRDefault="006A12DB">
      <w:pPr>
        <w:pBdr>
          <w:bottom w:val="single" w:sz="12" w:space="1" w:color="000000"/>
        </w:pBdr>
        <w:spacing w:after="0" w:line="240" w:lineRule="auto"/>
        <w:jc w:val="center"/>
        <w:rPr>
          <w:rFonts w:ascii="Arial" w:eastAsia="Arial" w:hAnsi="Arial" w:cs="Arial"/>
          <w:b/>
          <w:sz w:val="24"/>
          <w:szCs w:val="24"/>
        </w:rPr>
      </w:pPr>
      <w:r w:rsidRPr="00294709">
        <w:rPr>
          <w:rFonts w:ascii="Arial" w:eastAsia="Arial" w:hAnsi="Arial" w:cs="Arial"/>
          <w:b/>
          <w:sz w:val="24"/>
          <w:szCs w:val="24"/>
        </w:rPr>
        <w:t>JUDGMENT</w:t>
      </w:r>
    </w:p>
    <w:p w14:paraId="191C7302" w14:textId="77777777" w:rsidR="00A245CB" w:rsidRPr="00294709"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Pr="00294709" w:rsidRDefault="00A245CB">
      <w:pPr>
        <w:spacing w:after="0" w:line="240" w:lineRule="auto"/>
        <w:jc w:val="both"/>
        <w:rPr>
          <w:rFonts w:ascii="Arial" w:eastAsia="Arial" w:hAnsi="Arial" w:cs="Arial"/>
          <w:b/>
          <w:sz w:val="24"/>
          <w:szCs w:val="24"/>
        </w:rPr>
      </w:pPr>
    </w:p>
    <w:p w14:paraId="626F8309" w14:textId="2D254C9E" w:rsidR="00A245CB" w:rsidRPr="00294709" w:rsidRDefault="00D1227C">
      <w:pPr>
        <w:spacing w:after="0" w:line="240" w:lineRule="auto"/>
        <w:jc w:val="both"/>
        <w:rPr>
          <w:rFonts w:ascii="Arial" w:eastAsia="Arial" w:hAnsi="Arial" w:cs="Arial"/>
          <w:b/>
          <w:sz w:val="24"/>
          <w:szCs w:val="24"/>
        </w:rPr>
      </w:pPr>
      <w:r>
        <w:rPr>
          <w:rFonts w:ascii="Arial" w:eastAsia="Arial" w:hAnsi="Arial" w:cs="Arial"/>
          <w:b/>
          <w:sz w:val="24"/>
          <w:szCs w:val="24"/>
        </w:rPr>
        <w:t>K STRYDOM</w:t>
      </w:r>
      <w:r w:rsidR="0062737A" w:rsidRPr="00294709">
        <w:rPr>
          <w:rFonts w:ascii="Arial" w:eastAsia="Arial" w:hAnsi="Arial" w:cs="Arial"/>
          <w:b/>
          <w:sz w:val="24"/>
          <w:szCs w:val="24"/>
        </w:rPr>
        <w:t>, A</w:t>
      </w:r>
      <w:r w:rsidR="006A12DB" w:rsidRPr="00294709">
        <w:rPr>
          <w:rFonts w:ascii="Arial" w:eastAsia="Arial" w:hAnsi="Arial" w:cs="Arial"/>
          <w:b/>
          <w:sz w:val="24"/>
          <w:szCs w:val="24"/>
        </w:rPr>
        <w:t>J</w:t>
      </w:r>
    </w:p>
    <w:p w14:paraId="66639695" w14:textId="77777777" w:rsidR="00A245CB" w:rsidRPr="00294709" w:rsidRDefault="00A245CB" w:rsidP="009B46AF">
      <w:pPr>
        <w:pBdr>
          <w:top w:val="nil"/>
          <w:left w:val="nil"/>
          <w:bottom w:val="nil"/>
          <w:right w:val="nil"/>
          <w:between w:val="nil"/>
        </w:pBdr>
        <w:spacing w:after="0" w:line="360" w:lineRule="auto"/>
        <w:jc w:val="both"/>
        <w:rPr>
          <w:rFonts w:ascii="Arial" w:eastAsia="Arial" w:hAnsi="Arial" w:cs="Arial"/>
          <w:b/>
          <w:sz w:val="24"/>
          <w:szCs w:val="24"/>
        </w:rPr>
      </w:pPr>
    </w:p>
    <w:p w14:paraId="05620614" w14:textId="4DDFC4FE" w:rsidR="00A245CB" w:rsidRPr="00E435D8" w:rsidRDefault="00D1227C" w:rsidP="00610E0B">
      <w:pPr>
        <w:pBdr>
          <w:top w:val="nil"/>
          <w:left w:val="nil"/>
          <w:bottom w:val="nil"/>
          <w:right w:val="nil"/>
          <w:between w:val="nil"/>
        </w:pBdr>
        <w:spacing w:after="0" w:line="360" w:lineRule="auto"/>
        <w:jc w:val="both"/>
        <w:rPr>
          <w:rFonts w:ascii="Arial" w:eastAsia="Arial" w:hAnsi="Arial" w:cs="Arial"/>
          <w:color w:val="000000"/>
          <w:sz w:val="24"/>
          <w:szCs w:val="24"/>
        </w:rPr>
      </w:pPr>
      <w:r w:rsidRPr="00E435D8">
        <w:rPr>
          <w:rFonts w:ascii="Arial" w:eastAsia="Arial" w:hAnsi="Arial" w:cs="Arial"/>
          <w:b/>
          <w:sz w:val="24"/>
          <w:szCs w:val="24"/>
        </w:rPr>
        <w:t>Introduction</w:t>
      </w:r>
      <w:r w:rsidR="001A188E" w:rsidRPr="00E435D8">
        <w:rPr>
          <w:rFonts w:ascii="Arial" w:eastAsia="Arial" w:hAnsi="Arial" w:cs="Arial"/>
          <w:b/>
          <w:sz w:val="24"/>
          <w:szCs w:val="24"/>
        </w:rPr>
        <w:t>:</w:t>
      </w:r>
    </w:p>
    <w:p w14:paraId="1E07224F" w14:textId="4DF2C684" w:rsidR="00D83845"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t>1)</w:t>
      </w:r>
      <w:r w:rsidRPr="002C227D">
        <w:rPr>
          <w:rFonts w:ascii="Arial" w:hAnsi="Arial" w:cs="Arial"/>
          <w:sz w:val="24"/>
          <w:szCs w:val="24"/>
        </w:rPr>
        <w:tab/>
      </w:r>
      <w:r w:rsidR="00FF0C89" w:rsidRPr="00C65752">
        <w:rPr>
          <w:rFonts w:ascii="Arial" w:hAnsi="Arial" w:cs="Arial"/>
          <w:sz w:val="24"/>
          <w:szCs w:val="24"/>
        </w:rPr>
        <w:t xml:space="preserve">The </w:t>
      </w:r>
      <w:r w:rsidR="00C23D40" w:rsidRPr="00C65752">
        <w:rPr>
          <w:rFonts w:ascii="Arial" w:hAnsi="Arial" w:cs="Arial"/>
          <w:sz w:val="24"/>
          <w:szCs w:val="24"/>
        </w:rPr>
        <w:t>Applicant</w:t>
      </w:r>
      <w:r w:rsidR="00FF0C89" w:rsidRPr="00C65752">
        <w:rPr>
          <w:rFonts w:ascii="Arial" w:hAnsi="Arial" w:cs="Arial"/>
          <w:sz w:val="24"/>
          <w:szCs w:val="24"/>
        </w:rPr>
        <w:t xml:space="preserve"> seeks an order for the committal of the second </w:t>
      </w:r>
      <w:r w:rsidR="00C23D40" w:rsidRPr="00C65752">
        <w:rPr>
          <w:rFonts w:ascii="Arial" w:hAnsi="Arial" w:cs="Arial"/>
          <w:sz w:val="24"/>
          <w:szCs w:val="24"/>
        </w:rPr>
        <w:t>Respondent</w:t>
      </w:r>
      <w:r w:rsidR="00FF0C89" w:rsidRPr="00C65752">
        <w:rPr>
          <w:rFonts w:ascii="Arial" w:hAnsi="Arial" w:cs="Arial"/>
          <w:sz w:val="24"/>
          <w:szCs w:val="24"/>
        </w:rPr>
        <w:t xml:space="preserve"> </w:t>
      </w:r>
      <w:r w:rsidR="00DC2201" w:rsidRPr="00C65752">
        <w:rPr>
          <w:rFonts w:ascii="Arial" w:hAnsi="Arial" w:cs="Arial"/>
          <w:sz w:val="24"/>
          <w:szCs w:val="24"/>
        </w:rPr>
        <w:t xml:space="preserve">(“the </w:t>
      </w:r>
      <w:r w:rsidR="001A20DF" w:rsidRPr="00C65752">
        <w:rPr>
          <w:rFonts w:ascii="Arial" w:hAnsi="Arial" w:cs="Arial"/>
          <w:sz w:val="24"/>
          <w:szCs w:val="24"/>
        </w:rPr>
        <w:t>Manager</w:t>
      </w:r>
      <w:r w:rsidR="00DC2201" w:rsidRPr="00C65752">
        <w:rPr>
          <w:rFonts w:ascii="Arial" w:hAnsi="Arial" w:cs="Arial"/>
          <w:sz w:val="24"/>
          <w:szCs w:val="24"/>
        </w:rPr>
        <w:t xml:space="preserve">”) </w:t>
      </w:r>
      <w:r w:rsidR="00FF0C89" w:rsidRPr="00C65752">
        <w:rPr>
          <w:rFonts w:ascii="Arial" w:hAnsi="Arial" w:cs="Arial"/>
          <w:sz w:val="24"/>
          <w:szCs w:val="24"/>
        </w:rPr>
        <w:t xml:space="preserve">to prison due to the failure by the first </w:t>
      </w:r>
      <w:r w:rsidR="00C23D40" w:rsidRPr="00C65752">
        <w:rPr>
          <w:rFonts w:ascii="Arial" w:hAnsi="Arial" w:cs="Arial"/>
          <w:sz w:val="24"/>
          <w:szCs w:val="24"/>
        </w:rPr>
        <w:t>Respondent</w:t>
      </w:r>
      <w:r w:rsidR="00DC2201" w:rsidRPr="00C65752">
        <w:rPr>
          <w:rFonts w:ascii="Arial" w:hAnsi="Arial" w:cs="Arial"/>
          <w:sz w:val="24"/>
          <w:szCs w:val="24"/>
        </w:rPr>
        <w:t xml:space="preserve"> (“the </w:t>
      </w:r>
      <w:r w:rsidR="001A20DF" w:rsidRPr="00C65752">
        <w:rPr>
          <w:rFonts w:ascii="Arial" w:hAnsi="Arial" w:cs="Arial"/>
          <w:sz w:val="24"/>
          <w:szCs w:val="24"/>
        </w:rPr>
        <w:t>City</w:t>
      </w:r>
      <w:r w:rsidR="00DC2201" w:rsidRPr="00C65752">
        <w:rPr>
          <w:rFonts w:ascii="Arial" w:hAnsi="Arial" w:cs="Arial"/>
          <w:sz w:val="24"/>
          <w:szCs w:val="24"/>
        </w:rPr>
        <w:t>”)</w:t>
      </w:r>
      <w:r w:rsidR="00FF0C89" w:rsidRPr="00C65752">
        <w:rPr>
          <w:rFonts w:ascii="Arial" w:hAnsi="Arial" w:cs="Arial"/>
          <w:sz w:val="24"/>
          <w:szCs w:val="24"/>
        </w:rPr>
        <w:t xml:space="preserve"> to </w:t>
      </w:r>
      <w:r w:rsidR="00DC2201" w:rsidRPr="00C65752">
        <w:rPr>
          <w:rFonts w:ascii="Arial" w:hAnsi="Arial" w:cs="Arial"/>
          <w:sz w:val="24"/>
          <w:szCs w:val="24"/>
        </w:rPr>
        <w:t>comply with</w:t>
      </w:r>
      <w:r w:rsidR="00FF0C89" w:rsidRPr="00C65752">
        <w:rPr>
          <w:rFonts w:ascii="Arial" w:hAnsi="Arial" w:cs="Arial"/>
          <w:sz w:val="24"/>
          <w:szCs w:val="24"/>
        </w:rPr>
        <w:t xml:space="preserve"> a </w:t>
      </w:r>
      <w:r w:rsidR="00C23D40" w:rsidRPr="00C65752">
        <w:rPr>
          <w:rFonts w:ascii="Arial" w:hAnsi="Arial" w:cs="Arial"/>
          <w:sz w:val="24"/>
          <w:szCs w:val="24"/>
        </w:rPr>
        <w:t>Court</w:t>
      </w:r>
      <w:r w:rsidR="00FF0C89" w:rsidRPr="00C65752">
        <w:rPr>
          <w:rFonts w:ascii="Arial" w:hAnsi="Arial" w:cs="Arial"/>
          <w:sz w:val="24"/>
          <w:szCs w:val="24"/>
        </w:rPr>
        <w:t xml:space="preserve"> order given on 15 July 2021</w:t>
      </w:r>
      <w:r w:rsidR="00C44813" w:rsidRPr="00C65752">
        <w:rPr>
          <w:rFonts w:ascii="Arial" w:hAnsi="Arial" w:cs="Arial"/>
          <w:sz w:val="24"/>
          <w:szCs w:val="24"/>
        </w:rPr>
        <w:t xml:space="preserve"> (“the order”)</w:t>
      </w:r>
      <w:r w:rsidR="00DC2201" w:rsidRPr="00C65752">
        <w:rPr>
          <w:rFonts w:ascii="Arial" w:hAnsi="Arial" w:cs="Arial"/>
          <w:sz w:val="24"/>
          <w:szCs w:val="24"/>
        </w:rPr>
        <w:t>.</w:t>
      </w:r>
    </w:p>
    <w:p w14:paraId="12713F47" w14:textId="326A748C" w:rsidR="00DC2201"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lastRenderedPageBreak/>
        <w:t>2)</w:t>
      </w:r>
      <w:r w:rsidRPr="002C227D">
        <w:rPr>
          <w:rFonts w:ascii="Arial" w:hAnsi="Arial" w:cs="Arial"/>
          <w:sz w:val="24"/>
          <w:szCs w:val="24"/>
        </w:rPr>
        <w:tab/>
      </w:r>
      <w:r w:rsidR="00DC2201" w:rsidRPr="00C65752">
        <w:rPr>
          <w:rFonts w:ascii="Arial" w:hAnsi="Arial" w:cs="Arial"/>
          <w:sz w:val="24"/>
          <w:szCs w:val="24"/>
        </w:rPr>
        <w:t>In</w:t>
      </w:r>
      <w:r w:rsidR="00E94CBA" w:rsidRPr="00C65752">
        <w:rPr>
          <w:rFonts w:ascii="Arial" w:hAnsi="Arial" w:cs="Arial"/>
          <w:sz w:val="24"/>
          <w:szCs w:val="24"/>
        </w:rPr>
        <w:t xml:space="preserve"> </w:t>
      </w:r>
      <w:r w:rsidR="00DC2201" w:rsidRPr="00C65752">
        <w:rPr>
          <w:rFonts w:ascii="Arial" w:hAnsi="Arial" w:cs="Arial"/>
          <w:sz w:val="24"/>
          <w:szCs w:val="24"/>
        </w:rPr>
        <w:t>terms</w:t>
      </w:r>
      <w:r w:rsidR="00E94CBA" w:rsidRPr="00C65752">
        <w:rPr>
          <w:rFonts w:ascii="Arial" w:hAnsi="Arial" w:cs="Arial"/>
          <w:sz w:val="24"/>
          <w:szCs w:val="24"/>
        </w:rPr>
        <w:t xml:space="preserve"> </w:t>
      </w:r>
      <w:r w:rsidR="00DC2201" w:rsidRPr="00C65752">
        <w:rPr>
          <w:rFonts w:ascii="Arial" w:hAnsi="Arial" w:cs="Arial"/>
          <w:sz w:val="24"/>
          <w:szCs w:val="24"/>
        </w:rPr>
        <w:t xml:space="preserve">of the </w:t>
      </w:r>
      <w:r w:rsidR="00C23D40" w:rsidRPr="00C65752">
        <w:rPr>
          <w:rFonts w:ascii="Arial" w:hAnsi="Arial" w:cs="Arial"/>
          <w:sz w:val="24"/>
          <w:szCs w:val="24"/>
        </w:rPr>
        <w:t>Court</w:t>
      </w:r>
      <w:r w:rsidR="00DC2201" w:rsidRPr="00C65752">
        <w:rPr>
          <w:rFonts w:ascii="Arial" w:hAnsi="Arial" w:cs="Arial"/>
          <w:sz w:val="24"/>
          <w:szCs w:val="24"/>
        </w:rPr>
        <w:t xml:space="preserve"> order, the </w:t>
      </w:r>
      <w:r w:rsidR="001A20DF" w:rsidRPr="00C65752">
        <w:rPr>
          <w:rFonts w:ascii="Arial" w:hAnsi="Arial" w:cs="Arial"/>
          <w:sz w:val="24"/>
          <w:szCs w:val="24"/>
        </w:rPr>
        <w:t>City</w:t>
      </w:r>
      <w:r w:rsidR="00DC2201" w:rsidRPr="00C65752">
        <w:rPr>
          <w:rFonts w:ascii="Arial" w:hAnsi="Arial" w:cs="Arial"/>
          <w:sz w:val="24"/>
          <w:szCs w:val="24"/>
        </w:rPr>
        <w:t xml:space="preserve"> </w:t>
      </w:r>
      <w:r w:rsidR="00E94CBA" w:rsidRPr="00C65752">
        <w:rPr>
          <w:rFonts w:ascii="Arial" w:hAnsi="Arial" w:cs="Arial"/>
          <w:sz w:val="24"/>
          <w:szCs w:val="24"/>
        </w:rPr>
        <w:t xml:space="preserve">was ordered to disclose </w:t>
      </w:r>
      <w:r w:rsidR="00DC2201" w:rsidRPr="00C65752">
        <w:rPr>
          <w:rFonts w:ascii="Arial" w:hAnsi="Arial" w:cs="Arial"/>
          <w:sz w:val="24"/>
          <w:szCs w:val="24"/>
        </w:rPr>
        <w:t xml:space="preserve">certain </w:t>
      </w:r>
      <w:r w:rsidR="00C23D40" w:rsidRPr="00C65752">
        <w:rPr>
          <w:rFonts w:ascii="Arial" w:hAnsi="Arial" w:cs="Arial"/>
          <w:sz w:val="24"/>
          <w:szCs w:val="24"/>
        </w:rPr>
        <w:t>records related to a tender bid (</w:t>
      </w:r>
      <w:r w:rsidR="00C23D40" w:rsidRPr="00C65752">
        <w:rPr>
          <w:rFonts w:ascii="Arial" w:hAnsi="Arial" w:cs="Arial"/>
          <w:color w:val="242121"/>
          <w:sz w:val="24"/>
          <w:szCs w:val="24"/>
        </w:rPr>
        <w:t>tender nr SDCT 11-2015-16) which were previously</w:t>
      </w:r>
      <w:r w:rsidR="00DC2201" w:rsidRPr="00C65752">
        <w:rPr>
          <w:rFonts w:ascii="Arial" w:hAnsi="Arial" w:cs="Arial"/>
          <w:sz w:val="24"/>
          <w:szCs w:val="24"/>
        </w:rPr>
        <w:t xml:space="preserve"> request</w:t>
      </w:r>
      <w:r w:rsidR="00C23D40" w:rsidRPr="00C65752">
        <w:rPr>
          <w:rFonts w:ascii="Arial" w:hAnsi="Arial" w:cs="Arial"/>
          <w:sz w:val="24"/>
          <w:szCs w:val="24"/>
        </w:rPr>
        <w:t>ed</w:t>
      </w:r>
      <w:r w:rsidR="008B5887" w:rsidRPr="00C65752">
        <w:rPr>
          <w:rFonts w:ascii="Arial" w:hAnsi="Arial" w:cs="Arial"/>
          <w:sz w:val="24"/>
          <w:szCs w:val="24"/>
        </w:rPr>
        <w:t xml:space="preserve"> by the </w:t>
      </w:r>
      <w:r w:rsidR="00C23D40" w:rsidRPr="00C65752">
        <w:rPr>
          <w:rFonts w:ascii="Arial" w:hAnsi="Arial" w:cs="Arial"/>
          <w:sz w:val="24"/>
          <w:szCs w:val="24"/>
        </w:rPr>
        <w:t>Applicant</w:t>
      </w:r>
      <w:r w:rsidR="00DC2201" w:rsidRPr="00C65752">
        <w:rPr>
          <w:rFonts w:ascii="Arial" w:hAnsi="Arial" w:cs="Arial"/>
          <w:sz w:val="24"/>
          <w:szCs w:val="24"/>
        </w:rPr>
        <w:t xml:space="preserve"> in terms of the </w:t>
      </w:r>
      <w:r w:rsidR="0084688B" w:rsidRPr="00C65752">
        <w:rPr>
          <w:rFonts w:ascii="Arial" w:hAnsi="Arial" w:cs="Arial"/>
          <w:i/>
          <w:iCs/>
          <w:sz w:val="24"/>
          <w:szCs w:val="24"/>
        </w:rPr>
        <w:t>P</w:t>
      </w:r>
      <w:r w:rsidR="00DC2201" w:rsidRPr="00C65752">
        <w:rPr>
          <w:rFonts w:ascii="Arial" w:hAnsi="Arial" w:cs="Arial"/>
          <w:i/>
          <w:iCs/>
          <w:sz w:val="24"/>
          <w:szCs w:val="24"/>
        </w:rPr>
        <w:t>romotion of Access to Justice Act</w:t>
      </w:r>
      <w:r w:rsidR="0084688B" w:rsidRPr="00C65752">
        <w:rPr>
          <w:rFonts w:ascii="Arial" w:hAnsi="Arial" w:cs="Arial"/>
          <w:sz w:val="24"/>
          <w:szCs w:val="24"/>
        </w:rPr>
        <w:t>, 3 of 2000</w:t>
      </w:r>
      <w:r w:rsidR="008B5887" w:rsidRPr="00C65752">
        <w:rPr>
          <w:rFonts w:ascii="Arial" w:hAnsi="Arial" w:cs="Arial"/>
          <w:sz w:val="24"/>
          <w:szCs w:val="24"/>
        </w:rPr>
        <w:t xml:space="preserve"> (“PAIA”)</w:t>
      </w:r>
      <w:r w:rsidR="00DC2201" w:rsidRPr="00C65752">
        <w:rPr>
          <w:rFonts w:ascii="Arial" w:hAnsi="Arial" w:cs="Arial"/>
          <w:sz w:val="24"/>
          <w:szCs w:val="24"/>
        </w:rPr>
        <w:t>.</w:t>
      </w:r>
    </w:p>
    <w:p w14:paraId="24FB724E" w14:textId="79F793E9" w:rsidR="003367A7"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t>3)</w:t>
      </w:r>
      <w:r w:rsidRPr="002C227D">
        <w:rPr>
          <w:rFonts w:ascii="Arial" w:hAnsi="Arial" w:cs="Arial"/>
          <w:sz w:val="24"/>
          <w:szCs w:val="24"/>
        </w:rPr>
        <w:tab/>
      </w:r>
      <w:r w:rsidR="001A20DF" w:rsidRPr="00C65752">
        <w:rPr>
          <w:rFonts w:ascii="Arial" w:hAnsi="Arial" w:cs="Arial"/>
          <w:sz w:val="24"/>
          <w:szCs w:val="24"/>
        </w:rPr>
        <w:t>It is</w:t>
      </w:r>
      <w:r w:rsidR="00791204" w:rsidRPr="00C65752">
        <w:rPr>
          <w:rFonts w:ascii="Arial" w:hAnsi="Arial" w:cs="Arial"/>
          <w:sz w:val="24"/>
          <w:szCs w:val="24"/>
        </w:rPr>
        <w:t xml:space="preserve"> common cause that the </w:t>
      </w:r>
      <w:r w:rsidR="001A20DF" w:rsidRPr="00C65752">
        <w:rPr>
          <w:rFonts w:ascii="Arial" w:hAnsi="Arial" w:cs="Arial"/>
          <w:sz w:val="24"/>
          <w:szCs w:val="24"/>
        </w:rPr>
        <w:t>City</w:t>
      </w:r>
      <w:r w:rsidR="00791204" w:rsidRPr="00C65752">
        <w:rPr>
          <w:rFonts w:ascii="Arial" w:hAnsi="Arial" w:cs="Arial"/>
          <w:sz w:val="24"/>
          <w:szCs w:val="24"/>
        </w:rPr>
        <w:t xml:space="preserve"> has only partially complied with the order and has not supplied all the </w:t>
      </w:r>
      <w:r w:rsidR="001A20DF" w:rsidRPr="00C65752">
        <w:rPr>
          <w:rFonts w:ascii="Arial" w:hAnsi="Arial" w:cs="Arial"/>
          <w:sz w:val="24"/>
          <w:szCs w:val="24"/>
        </w:rPr>
        <w:t>record</w:t>
      </w:r>
      <w:r w:rsidR="00600250" w:rsidRPr="00C65752">
        <w:rPr>
          <w:rFonts w:ascii="Arial" w:hAnsi="Arial" w:cs="Arial"/>
          <w:sz w:val="24"/>
          <w:szCs w:val="24"/>
        </w:rPr>
        <w:t>s it was ordered to.</w:t>
      </w:r>
      <w:r w:rsidR="00791204" w:rsidRPr="00C65752">
        <w:rPr>
          <w:rFonts w:ascii="Arial" w:hAnsi="Arial" w:cs="Arial"/>
          <w:sz w:val="24"/>
          <w:szCs w:val="24"/>
        </w:rPr>
        <w:t xml:space="preserve"> </w:t>
      </w:r>
    </w:p>
    <w:p w14:paraId="1843735C" w14:textId="4F46579A" w:rsidR="00791204" w:rsidRPr="002C227D" w:rsidRDefault="00A30BB1" w:rsidP="002C227D">
      <w:pPr>
        <w:tabs>
          <w:tab w:val="right" w:pos="8208"/>
        </w:tabs>
        <w:spacing w:before="120" w:line="360" w:lineRule="auto"/>
        <w:jc w:val="both"/>
        <w:rPr>
          <w:rFonts w:ascii="Arial" w:hAnsi="Arial" w:cs="Arial"/>
          <w:b/>
          <w:bCs/>
          <w:sz w:val="24"/>
          <w:szCs w:val="24"/>
        </w:rPr>
      </w:pPr>
      <w:r w:rsidRPr="002C227D">
        <w:rPr>
          <w:rFonts w:ascii="Arial" w:hAnsi="Arial" w:cs="Arial"/>
          <w:b/>
          <w:bCs/>
          <w:sz w:val="24"/>
          <w:szCs w:val="24"/>
        </w:rPr>
        <w:t>Background</w:t>
      </w:r>
    </w:p>
    <w:p w14:paraId="1A60B98B" w14:textId="278DADF4" w:rsidR="00791204"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t>4)</w:t>
      </w:r>
      <w:r w:rsidRPr="002C227D">
        <w:rPr>
          <w:rFonts w:ascii="Arial" w:hAnsi="Arial" w:cs="Arial"/>
          <w:sz w:val="24"/>
          <w:szCs w:val="24"/>
        </w:rPr>
        <w:tab/>
      </w:r>
      <w:r w:rsidR="000A3BBE" w:rsidRPr="00C65752">
        <w:rPr>
          <w:rFonts w:ascii="Arial" w:hAnsi="Arial" w:cs="Arial"/>
          <w:sz w:val="24"/>
          <w:szCs w:val="24"/>
        </w:rPr>
        <w:t xml:space="preserve">The request in terms of PAIA was made on 28 August 2020. </w:t>
      </w:r>
      <w:r w:rsidR="00600250" w:rsidRPr="00C65752">
        <w:rPr>
          <w:rFonts w:ascii="Arial" w:hAnsi="Arial" w:cs="Arial"/>
          <w:sz w:val="24"/>
          <w:szCs w:val="24"/>
        </w:rPr>
        <w:t>After n</w:t>
      </w:r>
      <w:r w:rsidR="000A3BBE" w:rsidRPr="00C65752">
        <w:rPr>
          <w:rFonts w:ascii="Arial" w:hAnsi="Arial" w:cs="Arial"/>
          <w:sz w:val="24"/>
          <w:szCs w:val="24"/>
        </w:rPr>
        <w:t>o response was received</w:t>
      </w:r>
      <w:r w:rsidR="003A6136" w:rsidRPr="00C65752">
        <w:rPr>
          <w:rFonts w:ascii="Arial" w:hAnsi="Arial" w:cs="Arial"/>
          <w:sz w:val="24"/>
          <w:szCs w:val="24"/>
        </w:rPr>
        <w:t>,</w:t>
      </w:r>
      <w:r w:rsidR="000A3BBE" w:rsidRPr="00C65752">
        <w:rPr>
          <w:rFonts w:ascii="Arial" w:hAnsi="Arial" w:cs="Arial"/>
          <w:sz w:val="24"/>
          <w:szCs w:val="24"/>
        </w:rPr>
        <w:t xml:space="preserve"> the </w:t>
      </w:r>
      <w:r w:rsidR="00C23D40" w:rsidRPr="00C65752">
        <w:rPr>
          <w:rFonts w:ascii="Arial" w:hAnsi="Arial" w:cs="Arial"/>
          <w:sz w:val="24"/>
          <w:szCs w:val="24"/>
        </w:rPr>
        <w:t>Applicant</w:t>
      </w:r>
      <w:r w:rsidR="000A3BBE" w:rsidRPr="00C65752">
        <w:rPr>
          <w:rFonts w:ascii="Arial" w:hAnsi="Arial" w:cs="Arial"/>
          <w:sz w:val="24"/>
          <w:szCs w:val="24"/>
        </w:rPr>
        <w:t xml:space="preserve"> launched an internal appeal on 9 October 2020. </w:t>
      </w:r>
      <w:r w:rsidR="00735CCE" w:rsidRPr="00C65752">
        <w:rPr>
          <w:rFonts w:ascii="Arial" w:hAnsi="Arial" w:cs="Arial"/>
          <w:sz w:val="24"/>
          <w:szCs w:val="24"/>
        </w:rPr>
        <w:t>Again,</w:t>
      </w:r>
      <w:r w:rsidR="000A3BBE" w:rsidRPr="00C65752">
        <w:rPr>
          <w:rFonts w:ascii="Arial" w:hAnsi="Arial" w:cs="Arial"/>
          <w:sz w:val="24"/>
          <w:szCs w:val="24"/>
        </w:rPr>
        <w:t xml:space="preserve"> no decision was </w:t>
      </w:r>
      <w:r w:rsidR="00735CCE" w:rsidRPr="00C65752">
        <w:rPr>
          <w:rFonts w:ascii="Arial" w:hAnsi="Arial" w:cs="Arial"/>
          <w:sz w:val="24"/>
          <w:szCs w:val="24"/>
        </w:rPr>
        <w:t>made,</w:t>
      </w:r>
      <w:r w:rsidR="000A3BBE" w:rsidRPr="00C65752">
        <w:rPr>
          <w:rFonts w:ascii="Arial" w:hAnsi="Arial" w:cs="Arial"/>
          <w:sz w:val="24"/>
          <w:szCs w:val="24"/>
        </w:rPr>
        <w:t xml:space="preserve"> and it was therefore deemed that the request was refused. This necessitated the </w:t>
      </w:r>
      <w:r w:rsidR="00C23D40" w:rsidRPr="00C65752">
        <w:rPr>
          <w:rFonts w:ascii="Arial" w:hAnsi="Arial" w:cs="Arial"/>
          <w:sz w:val="24"/>
          <w:szCs w:val="24"/>
        </w:rPr>
        <w:t>Applicant</w:t>
      </w:r>
      <w:r w:rsidR="000A3BBE" w:rsidRPr="00C65752">
        <w:rPr>
          <w:rFonts w:ascii="Arial" w:hAnsi="Arial" w:cs="Arial"/>
          <w:sz w:val="24"/>
          <w:szCs w:val="24"/>
        </w:rPr>
        <w:t xml:space="preserve"> to approach the </w:t>
      </w:r>
      <w:r w:rsidR="00C23D40" w:rsidRPr="00C65752">
        <w:rPr>
          <w:rFonts w:ascii="Arial" w:hAnsi="Arial" w:cs="Arial"/>
          <w:sz w:val="24"/>
          <w:szCs w:val="24"/>
        </w:rPr>
        <w:t>Court</w:t>
      </w:r>
      <w:r w:rsidR="0017109C" w:rsidRPr="00C65752">
        <w:rPr>
          <w:rFonts w:ascii="Arial" w:hAnsi="Arial" w:cs="Arial"/>
          <w:sz w:val="24"/>
          <w:szCs w:val="24"/>
        </w:rPr>
        <w:t>.</w:t>
      </w:r>
      <w:r w:rsidR="000A3BBE" w:rsidRPr="00C65752">
        <w:rPr>
          <w:rFonts w:ascii="Arial" w:hAnsi="Arial" w:cs="Arial"/>
          <w:sz w:val="24"/>
          <w:szCs w:val="24"/>
        </w:rPr>
        <w:t xml:space="preserve"> </w:t>
      </w:r>
      <w:r w:rsidR="0017109C" w:rsidRPr="00C65752">
        <w:rPr>
          <w:rFonts w:ascii="Arial" w:hAnsi="Arial" w:cs="Arial"/>
          <w:sz w:val="24"/>
          <w:szCs w:val="24"/>
        </w:rPr>
        <w:t>T</w:t>
      </w:r>
      <w:r w:rsidR="000A3BBE" w:rsidRPr="00C65752">
        <w:rPr>
          <w:rFonts w:ascii="Arial" w:hAnsi="Arial" w:cs="Arial"/>
          <w:sz w:val="24"/>
          <w:szCs w:val="24"/>
        </w:rPr>
        <w:t xml:space="preserve">he </w:t>
      </w:r>
      <w:r w:rsidR="00DD00F0" w:rsidRPr="00C65752">
        <w:rPr>
          <w:rFonts w:ascii="Arial" w:hAnsi="Arial" w:cs="Arial"/>
          <w:sz w:val="24"/>
          <w:szCs w:val="24"/>
        </w:rPr>
        <w:t>Respondents</w:t>
      </w:r>
      <w:r w:rsidR="000A3BBE" w:rsidRPr="00C65752">
        <w:rPr>
          <w:rFonts w:ascii="Arial" w:hAnsi="Arial" w:cs="Arial"/>
          <w:sz w:val="24"/>
          <w:szCs w:val="24"/>
        </w:rPr>
        <w:t xml:space="preserve"> w</w:t>
      </w:r>
      <w:r w:rsidR="00DD00F0" w:rsidRPr="00C65752">
        <w:rPr>
          <w:rFonts w:ascii="Arial" w:hAnsi="Arial" w:cs="Arial"/>
          <w:sz w:val="24"/>
          <w:szCs w:val="24"/>
        </w:rPr>
        <w:t>ere</w:t>
      </w:r>
      <w:r w:rsidR="000A3BBE" w:rsidRPr="00C65752">
        <w:rPr>
          <w:rFonts w:ascii="Arial" w:hAnsi="Arial" w:cs="Arial"/>
          <w:sz w:val="24"/>
          <w:szCs w:val="24"/>
        </w:rPr>
        <w:t xml:space="preserve"> ordered to provide the </w:t>
      </w:r>
      <w:r w:rsidR="001A20DF" w:rsidRPr="00C65752">
        <w:rPr>
          <w:rFonts w:ascii="Arial" w:hAnsi="Arial" w:cs="Arial"/>
          <w:sz w:val="24"/>
          <w:szCs w:val="24"/>
        </w:rPr>
        <w:t>record</w:t>
      </w:r>
      <w:r w:rsidR="000A3BBE" w:rsidRPr="00C65752">
        <w:rPr>
          <w:rFonts w:ascii="Arial" w:hAnsi="Arial" w:cs="Arial"/>
          <w:sz w:val="24"/>
          <w:szCs w:val="24"/>
        </w:rPr>
        <w:t>s within 15 days of the 15th of July 2021.</w:t>
      </w:r>
      <w:r w:rsidR="00184B8D" w:rsidRPr="00C65752">
        <w:rPr>
          <w:rFonts w:ascii="Arial" w:hAnsi="Arial" w:cs="Arial"/>
          <w:sz w:val="24"/>
          <w:szCs w:val="24"/>
        </w:rPr>
        <w:t xml:space="preserve"> The </w:t>
      </w:r>
      <w:r w:rsidR="00DD00F0" w:rsidRPr="00C65752">
        <w:rPr>
          <w:rFonts w:ascii="Arial" w:hAnsi="Arial" w:cs="Arial"/>
          <w:sz w:val="24"/>
          <w:szCs w:val="24"/>
        </w:rPr>
        <w:t>Respondents</w:t>
      </w:r>
      <w:r w:rsidR="00184B8D" w:rsidRPr="00C65752">
        <w:rPr>
          <w:rFonts w:ascii="Arial" w:hAnsi="Arial" w:cs="Arial"/>
          <w:sz w:val="24"/>
          <w:szCs w:val="24"/>
        </w:rPr>
        <w:t xml:space="preserve"> did not oppose this application.</w:t>
      </w:r>
    </w:p>
    <w:p w14:paraId="512708B2" w14:textId="0B409346" w:rsidR="00735CCE"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t>5)</w:t>
      </w:r>
      <w:r w:rsidRPr="002C227D">
        <w:rPr>
          <w:rFonts w:ascii="Arial" w:hAnsi="Arial" w:cs="Arial"/>
          <w:sz w:val="24"/>
          <w:szCs w:val="24"/>
        </w:rPr>
        <w:tab/>
      </w:r>
      <w:r w:rsidR="00C578B6" w:rsidRPr="00C65752">
        <w:rPr>
          <w:rFonts w:ascii="Arial" w:hAnsi="Arial" w:cs="Arial"/>
          <w:sz w:val="24"/>
          <w:szCs w:val="24"/>
        </w:rPr>
        <w:t>Pursuant to the order, o</w:t>
      </w:r>
      <w:r w:rsidR="007672B5" w:rsidRPr="00C65752">
        <w:rPr>
          <w:rFonts w:ascii="Arial" w:hAnsi="Arial" w:cs="Arial"/>
          <w:sz w:val="24"/>
          <w:szCs w:val="24"/>
        </w:rPr>
        <w:t xml:space="preserve">n 9 September 2021, the </w:t>
      </w:r>
      <w:r w:rsidR="001A20DF" w:rsidRPr="00C65752">
        <w:rPr>
          <w:rFonts w:ascii="Arial" w:hAnsi="Arial" w:cs="Arial"/>
          <w:sz w:val="24"/>
          <w:szCs w:val="24"/>
        </w:rPr>
        <w:t>City</w:t>
      </w:r>
      <w:r w:rsidR="007672B5" w:rsidRPr="00C65752">
        <w:rPr>
          <w:rFonts w:ascii="Arial" w:hAnsi="Arial" w:cs="Arial"/>
          <w:sz w:val="24"/>
          <w:szCs w:val="24"/>
        </w:rPr>
        <w:t xml:space="preserve"> provided some </w:t>
      </w:r>
      <w:r w:rsidR="001A20DF" w:rsidRPr="00C65752">
        <w:rPr>
          <w:rFonts w:ascii="Arial" w:hAnsi="Arial" w:cs="Arial"/>
          <w:sz w:val="24"/>
          <w:szCs w:val="24"/>
        </w:rPr>
        <w:t>record</w:t>
      </w:r>
      <w:r w:rsidR="007672B5" w:rsidRPr="00C65752">
        <w:rPr>
          <w:rFonts w:ascii="Arial" w:hAnsi="Arial" w:cs="Arial"/>
          <w:sz w:val="24"/>
          <w:szCs w:val="24"/>
        </w:rPr>
        <w:t xml:space="preserve">s in terms of </w:t>
      </w:r>
      <w:bookmarkStart w:id="0" w:name="_Hlk136425172"/>
      <w:r w:rsidR="007672B5" w:rsidRPr="00C65752">
        <w:rPr>
          <w:rFonts w:ascii="Arial" w:hAnsi="Arial" w:cs="Arial"/>
          <w:sz w:val="24"/>
          <w:szCs w:val="24"/>
        </w:rPr>
        <w:t>rule 53(1)(b)</w:t>
      </w:r>
      <w:bookmarkEnd w:id="0"/>
      <w:r w:rsidR="003849F1" w:rsidRPr="00C65752">
        <w:rPr>
          <w:rFonts w:ascii="Arial" w:hAnsi="Arial" w:cs="Arial"/>
          <w:sz w:val="24"/>
          <w:szCs w:val="24"/>
        </w:rPr>
        <w:t xml:space="preserve"> notice</w:t>
      </w:r>
      <w:r w:rsidR="00771BF6" w:rsidRPr="00C65752">
        <w:rPr>
          <w:rFonts w:ascii="Arial" w:hAnsi="Arial" w:cs="Arial"/>
          <w:sz w:val="24"/>
          <w:szCs w:val="24"/>
        </w:rPr>
        <w:t xml:space="preserve">. </w:t>
      </w:r>
      <w:r w:rsidR="00D234B6" w:rsidRPr="00C65752">
        <w:rPr>
          <w:rFonts w:ascii="Arial" w:hAnsi="Arial" w:cs="Arial"/>
          <w:sz w:val="24"/>
          <w:szCs w:val="24"/>
        </w:rPr>
        <w:t>On the 14</w:t>
      </w:r>
      <w:r w:rsidR="00D234B6" w:rsidRPr="00C65752">
        <w:rPr>
          <w:rFonts w:ascii="Arial" w:hAnsi="Arial" w:cs="Arial"/>
          <w:sz w:val="24"/>
          <w:szCs w:val="24"/>
          <w:vertAlign w:val="superscript"/>
        </w:rPr>
        <w:t>th</w:t>
      </w:r>
      <w:r w:rsidR="00D234B6" w:rsidRPr="00C65752">
        <w:rPr>
          <w:rFonts w:ascii="Arial" w:hAnsi="Arial" w:cs="Arial"/>
          <w:sz w:val="24"/>
          <w:szCs w:val="24"/>
        </w:rPr>
        <w:t xml:space="preserve"> of October 2021</w:t>
      </w:r>
      <w:r w:rsidR="007553DD" w:rsidRPr="00C65752">
        <w:rPr>
          <w:rFonts w:ascii="Arial" w:hAnsi="Arial" w:cs="Arial"/>
          <w:sz w:val="24"/>
          <w:szCs w:val="24"/>
        </w:rPr>
        <w:t>, t</w:t>
      </w:r>
      <w:r w:rsidR="00441F16" w:rsidRPr="00C65752">
        <w:rPr>
          <w:rFonts w:ascii="Arial" w:hAnsi="Arial" w:cs="Arial"/>
          <w:sz w:val="24"/>
          <w:szCs w:val="24"/>
        </w:rPr>
        <w:t xml:space="preserve">hey were informed by the </w:t>
      </w:r>
      <w:r w:rsidR="00C23D40" w:rsidRPr="00C65752">
        <w:rPr>
          <w:rFonts w:ascii="Arial" w:hAnsi="Arial" w:cs="Arial"/>
          <w:sz w:val="24"/>
          <w:szCs w:val="24"/>
        </w:rPr>
        <w:t>Applicant</w:t>
      </w:r>
      <w:r w:rsidR="00441F16" w:rsidRPr="00C65752">
        <w:rPr>
          <w:rFonts w:ascii="Arial" w:hAnsi="Arial" w:cs="Arial"/>
          <w:sz w:val="24"/>
          <w:szCs w:val="24"/>
        </w:rPr>
        <w:t xml:space="preserve"> that this constituted only partial compliance with the order. No response being received, the </w:t>
      </w:r>
      <w:r w:rsidR="00C23D40" w:rsidRPr="00C65752">
        <w:rPr>
          <w:rFonts w:ascii="Arial" w:hAnsi="Arial" w:cs="Arial"/>
          <w:sz w:val="24"/>
          <w:szCs w:val="24"/>
        </w:rPr>
        <w:t>Applicant</w:t>
      </w:r>
      <w:r w:rsidR="00441F16" w:rsidRPr="00C65752">
        <w:rPr>
          <w:rFonts w:ascii="Arial" w:hAnsi="Arial" w:cs="Arial"/>
          <w:sz w:val="24"/>
          <w:szCs w:val="24"/>
        </w:rPr>
        <w:t>s</w:t>
      </w:r>
      <w:r w:rsidR="00B612D6" w:rsidRPr="00C65752">
        <w:rPr>
          <w:rFonts w:ascii="Arial" w:hAnsi="Arial" w:cs="Arial"/>
          <w:sz w:val="24"/>
          <w:szCs w:val="24"/>
        </w:rPr>
        <w:t>,</w:t>
      </w:r>
      <w:r w:rsidR="00441F16" w:rsidRPr="00C65752">
        <w:rPr>
          <w:rFonts w:ascii="Arial" w:hAnsi="Arial" w:cs="Arial"/>
          <w:sz w:val="24"/>
          <w:szCs w:val="24"/>
        </w:rPr>
        <w:t xml:space="preserve"> again</w:t>
      </w:r>
      <w:r w:rsidR="00B612D6" w:rsidRPr="00C65752">
        <w:rPr>
          <w:rFonts w:ascii="Arial" w:hAnsi="Arial" w:cs="Arial"/>
          <w:sz w:val="24"/>
          <w:szCs w:val="24"/>
        </w:rPr>
        <w:t>,</w:t>
      </w:r>
      <w:r w:rsidR="00441F16" w:rsidRPr="00C65752">
        <w:rPr>
          <w:rFonts w:ascii="Arial" w:hAnsi="Arial" w:cs="Arial"/>
          <w:sz w:val="24"/>
          <w:szCs w:val="24"/>
        </w:rPr>
        <w:t xml:space="preserve"> on 17 January </w:t>
      </w:r>
      <w:r w:rsidR="009A0E5B" w:rsidRPr="00C65752">
        <w:rPr>
          <w:rFonts w:ascii="Arial" w:hAnsi="Arial" w:cs="Arial"/>
          <w:sz w:val="24"/>
          <w:szCs w:val="24"/>
        </w:rPr>
        <w:t>2022</w:t>
      </w:r>
      <w:r w:rsidR="00441F16" w:rsidRPr="00C65752">
        <w:rPr>
          <w:rFonts w:ascii="Arial" w:hAnsi="Arial" w:cs="Arial"/>
          <w:sz w:val="24"/>
          <w:szCs w:val="24"/>
        </w:rPr>
        <w:t xml:space="preserve"> </w:t>
      </w:r>
      <w:r w:rsidR="003A6136" w:rsidRPr="00C65752">
        <w:rPr>
          <w:rFonts w:ascii="Arial" w:hAnsi="Arial" w:cs="Arial"/>
          <w:sz w:val="24"/>
          <w:szCs w:val="24"/>
        </w:rPr>
        <w:t>request</w:t>
      </w:r>
      <w:r w:rsidR="00B612D6" w:rsidRPr="00C65752">
        <w:rPr>
          <w:rFonts w:ascii="Arial" w:hAnsi="Arial" w:cs="Arial"/>
          <w:sz w:val="24"/>
          <w:szCs w:val="24"/>
        </w:rPr>
        <w:t>ed</w:t>
      </w:r>
      <w:r w:rsidR="00130F3C" w:rsidRPr="00C65752">
        <w:rPr>
          <w:rFonts w:ascii="Arial" w:hAnsi="Arial" w:cs="Arial"/>
          <w:sz w:val="24"/>
          <w:szCs w:val="24"/>
        </w:rPr>
        <w:t xml:space="preserve"> the Respondents to provide</w:t>
      </w:r>
      <w:r w:rsidR="00441F16" w:rsidRPr="00C65752">
        <w:rPr>
          <w:rFonts w:ascii="Arial" w:hAnsi="Arial" w:cs="Arial"/>
          <w:sz w:val="24"/>
          <w:szCs w:val="24"/>
        </w:rPr>
        <w:t xml:space="preserve"> the outstanding </w:t>
      </w:r>
      <w:r w:rsidR="001A20DF" w:rsidRPr="00C65752">
        <w:rPr>
          <w:rFonts w:ascii="Arial" w:hAnsi="Arial" w:cs="Arial"/>
          <w:sz w:val="24"/>
          <w:szCs w:val="24"/>
        </w:rPr>
        <w:t>records</w:t>
      </w:r>
      <w:r w:rsidR="00441F16" w:rsidRPr="00C65752">
        <w:rPr>
          <w:rFonts w:ascii="Arial" w:hAnsi="Arial" w:cs="Arial"/>
          <w:sz w:val="24"/>
          <w:szCs w:val="24"/>
        </w:rPr>
        <w:t xml:space="preserve">. On 18 January 2022 the </w:t>
      </w:r>
      <w:r w:rsidR="001A20DF" w:rsidRPr="00C65752">
        <w:rPr>
          <w:rFonts w:ascii="Arial" w:hAnsi="Arial" w:cs="Arial"/>
          <w:sz w:val="24"/>
          <w:szCs w:val="24"/>
        </w:rPr>
        <w:t>Manager</w:t>
      </w:r>
      <w:r w:rsidR="00441F16" w:rsidRPr="00C65752">
        <w:rPr>
          <w:rFonts w:ascii="Arial" w:hAnsi="Arial" w:cs="Arial"/>
          <w:sz w:val="24"/>
          <w:szCs w:val="24"/>
        </w:rPr>
        <w:t xml:space="preserve"> merely replied that the</w:t>
      </w:r>
      <w:r w:rsidR="003A6136" w:rsidRPr="00C65752">
        <w:rPr>
          <w:rFonts w:ascii="Arial" w:hAnsi="Arial" w:cs="Arial"/>
          <w:sz w:val="24"/>
          <w:szCs w:val="24"/>
        </w:rPr>
        <w:t xml:space="preserve"> matter</w:t>
      </w:r>
      <w:r w:rsidR="00441F16" w:rsidRPr="00C65752">
        <w:rPr>
          <w:rFonts w:ascii="Arial" w:hAnsi="Arial" w:cs="Arial"/>
          <w:sz w:val="24"/>
          <w:szCs w:val="24"/>
        </w:rPr>
        <w:t xml:space="preserve"> had been directed to the wrong officials (by the </w:t>
      </w:r>
      <w:r w:rsidR="00C23D40" w:rsidRPr="00C65752">
        <w:rPr>
          <w:rFonts w:ascii="Arial" w:hAnsi="Arial" w:cs="Arial"/>
          <w:sz w:val="24"/>
          <w:szCs w:val="24"/>
        </w:rPr>
        <w:t>Applicant</w:t>
      </w:r>
      <w:r w:rsidR="00441F16" w:rsidRPr="00C65752">
        <w:rPr>
          <w:rFonts w:ascii="Arial" w:hAnsi="Arial" w:cs="Arial"/>
          <w:sz w:val="24"/>
          <w:szCs w:val="24"/>
        </w:rPr>
        <w:t>) and gave a new address for PAIA requests.</w:t>
      </w:r>
      <w:r w:rsidR="00074EB2" w:rsidRPr="00C65752">
        <w:rPr>
          <w:rFonts w:ascii="Arial" w:hAnsi="Arial" w:cs="Arial"/>
          <w:sz w:val="24"/>
          <w:szCs w:val="24"/>
        </w:rPr>
        <w:t xml:space="preserve"> No explanation or justification </w:t>
      </w:r>
      <w:r w:rsidR="00C85C1C" w:rsidRPr="00C65752">
        <w:rPr>
          <w:rFonts w:ascii="Arial" w:hAnsi="Arial" w:cs="Arial"/>
          <w:sz w:val="24"/>
          <w:szCs w:val="24"/>
        </w:rPr>
        <w:t xml:space="preserve">for </w:t>
      </w:r>
      <w:r w:rsidR="00825D4C" w:rsidRPr="00C65752">
        <w:rPr>
          <w:rFonts w:ascii="Arial" w:hAnsi="Arial" w:cs="Arial"/>
          <w:sz w:val="24"/>
          <w:szCs w:val="24"/>
        </w:rPr>
        <w:t>the partial</w:t>
      </w:r>
      <w:r w:rsidR="00C85C1C" w:rsidRPr="00C65752">
        <w:rPr>
          <w:rFonts w:ascii="Arial" w:hAnsi="Arial" w:cs="Arial"/>
          <w:sz w:val="24"/>
          <w:szCs w:val="24"/>
        </w:rPr>
        <w:t xml:space="preserve"> compliance was </w:t>
      </w:r>
      <w:r w:rsidR="00005255" w:rsidRPr="00C65752">
        <w:rPr>
          <w:rFonts w:ascii="Arial" w:hAnsi="Arial" w:cs="Arial"/>
          <w:sz w:val="24"/>
          <w:szCs w:val="24"/>
        </w:rPr>
        <w:t>proffered</w:t>
      </w:r>
      <w:r w:rsidR="00A42F09" w:rsidRPr="00C65752">
        <w:rPr>
          <w:rFonts w:ascii="Arial" w:hAnsi="Arial" w:cs="Arial"/>
          <w:sz w:val="24"/>
          <w:szCs w:val="24"/>
        </w:rPr>
        <w:t xml:space="preserve"> and n</w:t>
      </w:r>
      <w:r w:rsidR="00441F16" w:rsidRPr="00C65752">
        <w:rPr>
          <w:rFonts w:ascii="Arial" w:hAnsi="Arial" w:cs="Arial"/>
          <w:sz w:val="24"/>
          <w:szCs w:val="24"/>
        </w:rPr>
        <w:t>o further</w:t>
      </w:r>
      <w:r w:rsidR="00825D4C" w:rsidRPr="00C65752">
        <w:rPr>
          <w:rFonts w:ascii="Arial" w:hAnsi="Arial" w:cs="Arial"/>
          <w:sz w:val="24"/>
          <w:szCs w:val="24"/>
        </w:rPr>
        <w:t xml:space="preserve"> communication from the Respondents</w:t>
      </w:r>
      <w:r w:rsidR="00A42F09" w:rsidRPr="00C65752">
        <w:rPr>
          <w:rFonts w:ascii="Arial" w:hAnsi="Arial" w:cs="Arial"/>
          <w:sz w:val="24"/>
          <w:szCs w:val="24"/>
        </w:rPr>
        <w:t>,</w:t>
      </w:r>
      <w:r w:rsidR="00825D4C" w:rsidRPr="00C65752">
        <w:rPr>
          <w:rFonts w:ascii="Arial" w:hAnsi="Arial" w:cs="Arial"/>
          <w:sz w:val="24"/>
          <w:szCs w:val="24"/>
        </w:rPr>
        <w:t xml:space="preserve"> or additional</w:t>
      </w:r>
      <w:r w:rsidR="00441F16" w:rsidRPr="00C65752">
        <w:rPr>
          <w:rFonts w:ascii="Arial" w:hAnsi="Arial" w:cs="Arial"/>
          <w:sz w:val="24"/>
          <w:szCs w:val="24"/>
        </w:rPr>
        <w:t xml:space="preserve"> </w:t>
      </w:r>
      <w:r w:rsidR="001A20DF" w:rsidRPr="00C65752">
        <w:rPr>
          <w:rFonts w:ascii="Arial" w:hAnsi="Arial" w:cs="Arial"/>
          <w:sz w:val="24"/>
          <w:szCs w:val="24"/>
        </w:rPr>
        <w:t>record</w:t>
      </w:r>
      <w:r w:rsidR="00441F16" w:rsidRPr="00C65752">
        <w:rPr>
          <w:rFonts w:ascii="Arial" w:hAnsi="Arial" w:cs="Arial"/>
          <w:sz w:val="24"/>
          <w:szCs w:val="24"/>
        </w:rPr>
        <w:t>s</w:t>
      </w:r>
      <w:r w:rsidR="00A42F09" w:rsidRPr="00C65752">
        <w:rPr>
          <w:rFonts w:ascii="Arial" w:hAnsi="Arial" w:cs="Arial"/>
          <w:sz w:val="24"/>
          <w:szCs w:val="24"/>
        </w:rPr>
        <w:t>,</w:t>
      </w:r>
      <w:r w:rsidR="00441F16" w:rsidRPr="00C65752">
        <w:rPr>
          <w:rFonts w:ascii="Arial" w:hAnsi="Arial" w:cs="Arial"/>
          <w:sz w:val="24"/>
          <w:szCs w:val="24"/>
        </w:rPr>
        <w:t xml:space="preserve"> have been forthcoming</w:t>
      </w:r>
      <w:r w:rsidR="00005255" w:rsidRPr="00C65752">
        <w:rPr>
          <w:rFonts w:ascii="Arial" w:hAnsi="Arial" w:cs="Arial"/>
          <w:sz w:val="24"/>
          <w:szCs w:val="24"/>
        </w:rPr>
        <w:t xml:space="preserve"> since</w:t>
      </w:r>
      <w:r w:rsidR="00441F16" w:rsidRPr="00C65752">
        <w:rPr>
          <w:rFonts w:ascii="Arial" w:hAnsi="Arial" w:cs="Arial"/>
          <w:sz w:val="24"/>
          <w:szCs w:val="24"/>
        </w:rPr>
        <w:t>.</w:t>
      </w:r>
    </w:p>
    <w:p w14:paraId="34F2E57B" w14:textId="6E9E99AF" w:rsidR="00DA0480" w:rsidRPr="00C65752" w:rsidRDefault="00C65752" w:rsidP="00C65752">
      <w:pPr>
        <w:tabs>
          <w:tab w:val="right" w:pos="8208"/>
        </w:tabs>
        <w:spacing w:before="120" w:line="360" w:lineRule="auto"/>
        <w:ind w:left="426" w:hanging="426"/>
        <w:jc w:val="both"/>
        <w:rPr>
          <w:rFonts w:ascii="Arial" w:hAnsi="Arial" w:cs="Arial"/>
          <w:sz w:val="24"/>
          <w:szCs w:val="24"/>
        </w:rPr>
      </w:pPr>
      <w:r w:rsidRPr="002C227D">
        <w:rPr>
          <w:rFonts w:ascii="Arial" w:hAnsi="Arial" w:cs="Arial"/>
          <w:sz w:val="24"/>
          <w:szCs w:val="24"/>
        </w:rPr>
        <w:t>6)</w:t>
      </w:r>
      <w:r w:rsidRPr="002C227D">
        <w:rPr>
          <w:rFonts w:ascii="Arial" w:hAnsi="Arial" w:cs="Arial"/>
          <w:sz w:val="24"/>
          <w:szCs w:val="24"/>
        </w:rPr>
        <w:tab/>
      </w:r>
      <w:r w:rsidR="00AE53AC" w:rsidRPr="00C65752">
        <w:rPr>
          <w:rFonts w:ascii="Arial" w:hAnsi="Arial" w:cs="Arial"/>
          <w:sz w:val="24"/>
          <w:szCs w:val="24"/>
        </w:rPr>
        <w:t xml:space="preserve">This application was </w:t>
      </w:r>
      <w:r w:rsidR="00825D4C" w:rsidRPr="00C65752">
        <w:rPr>
          <w:rFonts w:ascii="Arial" w:hAnsi="Arial" w:cs="Arial"/>
          <w:sz w:val="24"/>
          <w:szCs w:val="24"/>
        </w:rPr>
        <w:t>launched</w:t>
      </w:r>
      <w:r w:rsidR="00AE53AC" w:rsidRPr="00C65752">
        <w:rPr>
          <w:rFonts w:ascii="Arial" w:hAnsi="Arial" w:cs="Arial"/>
          <w:sz w:val="24"/>
          <w:szCs w:val="24"/>
        </w:rPr>
        <w:t xml:space="preserve"> on 22 April 2022 and was duly served on both </w:t>
      </w:r>
      <w:r w:rsidR="00C23D40" w:rsidRPr="00C65752">
        <w:rPr>
          <w:rFonts w:ascii="Arial" w:hAnsi="Arial" w:cs="Arial"/>
          <w:sz w:val="24"/>
          <w:szCs w:val="24"/>
        </w:rPr>
        <w:t>Respondent</w:t>
      </w:r>
      <w:r w:rsidR="00AE53AC" w:rsidRPr="00C65752">
        <w:rPr>
          <w:rFonts w:ascii="Arial" w:hAnsi="Arial" w:cs="Arial"/>
          <w:sz w:val="24"/>
          <w:szCs w:val="24"/>
        </w:rPr>
        <w:t xml:space="preserve">s. Both </w:t>
      </w:r>
      <w:r w:rsidR="00C23D40" w:rsidRPr="00C65752">
        <w:rPr>
          <w:rFonts w:ascii="Arial" w:hAnsi="Arial" w:cs="Arial"/>
          <w:sz w:val="24"/>
          <w:szCs w:val="24"/>
        </w:rPr>
        <w:t>Respondent</w:t>
      </w:r>
      <w:r w:rsidR="00AE53AC" w:rsidRPr="00C65752">
        <w:rPr>
          <w:rFonts w:ascii="Arial" w:hAnsi="Arial" w:cs="Arial"/>
          <w:sz w:val="24"/>
          <w:szCs w:val="24"/>
        </w:rPr>
        <w:t>s filed the notice of intention to oppose on 3 May 2022</w:t>
      </w:r>
      <w:r w:rsidR="001153D7" w:rsidRPr="00C65752">
        <w:rPr>
          <w:rFonts w:ascii="Arial" w:hAnsi="Arial" w:cs="Arial"/>
          <w:sz w:val="24"/>
          <w:szCs w:val="24"/>
        </w:rPr>
        <w:t xml:space="preserve"> and filed t</w:t>
      </w:r>
      <w:r w:rsidR="00AE53AC" w:rsidRPr="00C65752">
        <w:rPr>
          <w:rFonts w:ascii="Arial" w:hAnsi="Arial" w:cs="Arial"/>
          <w:sz w:val="24"/>
          <w:szCs w:val="24"/>
        </w:rPr>
        <w:t>he</w:t>
      </w:r>
      <w:r w:rsidR="001A20DF" w:rsidRPr="00C65752">
        <w:rPr>
          <w:rFonts w:ascii="Arial" w:hAnsi="Arial" w:cs="Arial"/>
          <w:sz w:val="24"/>
          <w:szCs w:val="24"/>
        </w:rPr>
        <w:t>ir joint</w:t>
      </w:r>
      <w:r w:rsidR="00AE53AC" w:rsidRPr="00C65752">
        <w:rPr>
          <w:rFonts w:ascii="Arial" w:hAnsi="Arial" w:cs="Arial"/>
          <w:sz w:val="24"/>
          <w:szCs w:val="24"/>
        </w:rPr>
        <w:t xml:space="preserve"> answering affidavit on 25 July 2022</w:t>
      </w:r>
      <w:r w:rsidR="001153D7" w:rsidRPr="00C65752">
        <w:rPr>
          <w:rFonts w:ascii="Arial" w:hAnsi="Arial" w:cs="Arial"/>
          <w:sz w:val="24"/>
          <w:szCs w:val="24"/>
        </w:rPr>
        <w:t>.</w:t>
      </w:r>
    </w:p>
    <w:p w14:paraId="019E1BE5" w14:textId="2317F636" w:rsidR="00A771F5" w:rsidRPr="00A771F5" w:rsidRDefault="00054E1C" w:rsidP="00A771F5">
      <w:pPr>
        <w:tabs>
          <w:tab w:val="right" w:pos="8208"/>
        </w:tabs>
        <w:spacing w:before="120" w:line="360" w:lineRule="auto"/>
        <w:jc w:val="both"/>
        <w:rPr>
          <w:rFonts w:ascii="Arial" w:hAnsi="Arial" w:cs="Arial"/>
          <w:b/>
          <w:bCs/>
          <w:sz w:val="24"/>
          <w:szCs w:val="24"/>
        </w:rPr>
      </w:pPr>
      <w:r>
        <w:rPr>
          <w:rFonts w:ascii="Arial" w:hAnsi="Arial" w:cs="Arial"/>
          <w:b/>
          <w:bCs/>
          <w:sz w:val="24"/>
          <w:szCs w:val="24"/>
        </w:rPr>
        <w:t xml:space="preserve">The </w:t>
      </w:r>
      <w:r w:rsidR="00A771F5" w:rsidRPr="00A771F5">
        <w:rPr>
          <w:rFonts w:ascii="Arial" w:hAnsi="Arial" w:cs="Arial"/>
          <w:b/>
          <w:bCs/>
          <w:sz w:val="24"/>
          <w:szCs w:val="24"/>
        </w:rPr>
        <w:t>Respondents’ arguments against contempt</w:t>
      </w:r>
    </w:p>
    <w:p w14:paraId="196485C4" w14:textId="2B84038D" w:rsidR="00C41858" w:rsidRPr="00C65752" w:rsidRDefault="00C65752" w:rsidP="00C65752">
      <w:pPr>
        <w:widowControl w:val="0"/>
        <w:kinsoku w:val="0"/>
        <w:overflowPunct w:val="0"/>
        <w:autoSpaceDE w:val="0"/>
        <w:autoSpaceDN w:val="0"/>
        <w:adjustRightInd w:val="0"/>
        <w:spacing w:before="120" w:line="360" w:lineRule="auto"/>
        <w:ind w:left="360" w:hanging="360"/>
        <w:jc w:val="both"/>
        <w:rPr>
          <w:rFonts w:ascii="Arial" w:hAnsi="Arial" w:cs="Arial"/>
          <w:b/>
          <w:bCs/>
          <w:i/>
          <w:iCs/>
          <w:position w:val="8"/>
          <w:sz w:val="24"/>
          <w:szCs w:val="24"/>
        </w:rPr>
      </w:pPr>
      <w:r w:rsidRPr="00C41858">
        <w:rPr>
          <w:rFonts w:ascii="Arial" w:hAnsi="Arial" w:cs="Arial"/>
          <w:position w:val="8"/>
          <w:sz w:val="24"/>
          <w:szCs w:val="24"/>
        </w:rPr>
        <w:t>7)</w:t>
      </w:r>
      <w:r w:rsidRPr="00C41858">
        <w:rPr>
          <w:rFonts w:ascii="Arial" w:hAnsi="Arial" w:cs="Arial"/>
          <w:position w:val="8"/>
          <w:sz w:val="24"/>
          <w:szCs w:val="24"/>
        </w:rPr>
        <w:tab/>
      </w:r>
      <w:r w:rsidR="00C41858" w:rsidRPr="00C65752">
        <w:rPr>
          <w:rFonts w:ascii="Arial" w:hAnsi="Arial" w:cs="Arial"/>
          <w:position w:val="8"/>
          <w:sz w:val="24"/>
          <w:szCs w:val="24"/>
        </w:rPr>
        <w:t xml:space="preserve">In </w:t>
      </w:r>
      <w:r w:rsidR="00C41858" w:rsidRPr="00C65752">
        <w:rPr>
          <w:rFonts w:ascii="Arial" w:hAnsi="Arial" w:cs="Arial"/>
          <w:i/>
          <w:iCs/>
          <w:position w:val="8"/>
          <w:sz w:val="24"/>
          <w:szCs w:val="24"/>
        </w:rPr>
        <w:t>casu</w:t>
      </w:r>
      <w:r w:rsidR="00C41858" w:rsidRPr="00C65752">
        <w:rPr>
          <w:rFonts w:ascii="Arial" w:hAnsi="Arial" w:cs="Arial"/>
          <w:position w:val="8"/>
          <w:sz w:val="24"/>
          <w:szCs w:val="24"/>
        </w:rPr>
        <w:t xml:space="preserve">, there is no dispute that the order was made and duly served on the Respondents. The Respondents do not deny that there has been partial non-compliance with the order. The Respondents therefore bear the burden of proving that their non-compliance was not wilful and </w:t>
      </w:r>
      <w:r w:rsidR="00C41858" w:rsidRPr="00C65752">
        <w:rPr>
          <w:rFonts w:ascii="Arial" w:hAnsi="Arial" w:cs="Arial"/>
          <w:i/>
          <w:iCs/>
          <w:position w:val="8"/>
          <w:sz w:val="24"/>
          <w:szCs w:val="24"/>
        </w:rPr>
        <w:t>mala fide</w:t>
      </w:r>
      <w:r w:rsidR="00C41858" w:rsidRPr="00C65752">
        <w:rPr>
          <w:rFonts w:ascii="Arial" w:hAnsi="Arial" w:cs="Arial"/>
          <w:position w:val="8"/>
          <w:sz w:val="24"/>
          <w:szCs w:val="24"/>
        </w:rPr>
        <w:t>.</w:t>
      </w:r>
      <w:r w:rsidR="00C41858" w:rsidRPr="002C227D">
        <w:rPr>
          <w:rStyle w:val="FootnoteReference"/>
          <w:rFonts w:ascii="Arial" w:hAnsi="Arial" w:cs="Arial"/>
          <w:position w:val="8"/>
          <w:sz w:val="24"/>
          <w:szCs w:val="24"/>
        </w:rPr>
        <w:footnoteReference w:id="1"/>
      </w:r>
    </w:p>
    <w:p w14:paraId="5B22365E" w14:textId="01121254" w:rsidR="00B779DC" w:rsidRPr="00C65752" w:rsidRDefault="00C65752" w:rsidP="00C65752">
      <w:pPr>
        <w:widowControl w:val="0"/>
        <w:kinsoku w:val="0"/>
        <w:overflowPunct w:val="0"/>
        <w:autoSpaceDE w:val="0"/>
        <w:autoSpaceDN w:val="0"/>
        <w:adjustRightInd w:val="0"/>
        <w:spacing w:before="120" w:line="360" w:lineRule="auto"/>
        <w:ind w:left="360" w:hanging="360"/>
        <w:jc w:val="both"/>
        <w:rPr>
          <w:rFonts w:ascii="Arial" w:hAnsi="Arial" w:cs="Arial"/>
          <w:position w:val="8"/>
          <w:sz w:val="24"/>
          <w:szCs w:val="24"/>
        </w:rPr>
      </w:pPr>
      <w:r w:rsidRPr="002C227D">
        <w:rPr>
          <w:rFonts w:ascii="Arial" w:hAnsi="Arial" w:cs="Arial"/>
          <w:position w:val="8"/>
          <w:sz w:val="24"/>
          <w:szCs w:val="24"/>
        </w:rPr>
        <w:t>8)</w:t>
      </w:r>
      <w:r w:rsidRPr="002C227D">
        <w:rPr>
          <w:rFonts w:ascii="Arial" w:hAnsi="Arial" w:cs="Arial"/>
          <w:position w:val="8"/>
          <w:sz w:val="24"/>
          <w:szCs w:val="24"/>
        </w:rPr>
        <w:tab/>
      </w:r>
      <w:r w:rsidR="0049143B" w:rsidRPr="00C65752">
        <w:rPr>
          <w:rFonts w:ascii="Arial" w:hAnsi="Arial" w:cs="Arial"/>
          <w:position w:val="8"/>
          <w:sz w:val="24"/>
          <w:szCs w:val="24"/>
        </w:rPr>
        <w:t xml:space="preserve">The </w:t>
      </w:r>
      <w:r w:rsidR="00C23D40" w:rsidRPr="00C65752">
        <w:rPr>
          <w:rFonts w:ascii="Arial" w:hAnsi="Arial" w:cs="Arial"/>
          <w:position w:val="8"/>
          <w:sz w:val="24"/>
          <w:szCs w:val="24"/>
        </w:rPr>
        <w:t>Respondent</w:t>
      </w:r>
      <w:r w:rsidR="0049143B" w:rsidRPr="00C65752">
        <w:rPr>
          <w:rFonts w:ascii="Arial" w:hAnsi="Arial" w:cs="Arial"/>
          <w:position w:val="8"/>
          <w:sz w:val="24"/>
          <w:szCs w:val="24"/>
        </w:rPr>
        <w:t>s give the following explanations</w:t>
      </w:r>
      <w:r w:rsidR="001A20DF" w:rsidRPr="00C65752">
        <w:rPr>
          <w:rFonts w:ascii="Arial" w:hAnsi="Arial" w:cs="Arial"/>
          <w:position w:val="8"/>
          <w:sz w:val="24"/>
          <w:szCs w:val="24"/>
        </w:rPr>
        <w:t xml:space="preserve"> and/or justifications</w:t>
      </w:r>
      <w:r w:rsidR="0049143B" w:rsidRPr="00C65752">
        <w:rPr>
          <w:rFonts w:ascii="Arial" w:hAnsi="Arial" w:cs="Arial"/>
          <w:position w:val="8"/>
          <w:sz w:val="24"/>
          <w:szCs w:val="24"/>
        </w:rPr>
        <w:t xml:space="preserve"> for the</w:t>
      </w:r>
      <w:r w:rsidR="001A20DF" w:rsidRPr="00C65752">
        <w:rPr>
          <w:rFonts w:ascii="Arial" w:hAnsi="Arial" w:cs="Arial"/>
          <w:position w:val="8"/>
          <w:sz w:val="24"/>
          <w:szCs w:val="24"/>
        </w:rPr>
        <w:t>ir</w:t>
      </w:r>
      <w:r w:rsidR="0049143B" w:rsidRPr="00C65752">
        <w:rPr>
          <w:rFonts w:ascii="Arial" w:hAnsi="Arial" w:cs="Arial"/>
          <w:position w:val="8"/>
          <w:sz w:val="24"/>
          <w:szCs w:val="24"/>
        </w:rPr>
        <w:t xml:space="preserve"> non-</w:t>
      </w:r>
      <w:r w:rsidR="0049143B" w:rsidRPr="00C65752">
        <w:rPr>
          <w:rFonts w:ascii="Arial" w:hAnsi="Arial" w:cs="Arial"/>
          <w:position w:val="8"/>
          <w:sz w:val="24"/>
          <w:szCs w:val="24"/>
        </w:rPr>
        <w:lastRenderedPageBreak/>
        <w:t>compliance:</w:t>
      </w:r>
    </w:p>
    <w:p w14:paraId="330530AF" w14:textId="12CA920D" w:rsidR="006F7BCC" w:rsidRPr="00C65752" w:rsidRDefault="00C65752" w:rsidP="00C65752">
      <w:pPr>
        <w:widowControl w:val="0"/>
        <w:kinsoku w:val="0"/>
        <w:overflowPunct w:val="0"/>
        <w:autoSpaceDE w:val="0"/>
        <w:autoSpaceDN w:val="0"/>
        <w:adjustRightInd w:val="0"/>
        <w:spacing w:before="120" w:line="360" w:lineRule="auto"/>
        <w:ind w:left="720" w:hanging="360"/>
        <w:jc w:val="both"/>
        <w:rPr>
          <w:rFonts w:ascii="Arial" w:hAnsi="Arial" w:cs="Arial"/>
          <w:position w:val="8"/>
          <w:sz w:val="24"/>
          <w:szCs w:val="24"/>
        </w:rPr>
      </w:pPr>
      <w:r w:rsidRPr="001A20DF">
        <w:rPr>
          <w:rFonts w:ascii="Arial" w:hAnsi="Arial" w:cs="Arial"/>
          <w:position w:val="8"/>
          <w:sz w:val="24"/>
          <w:szCs w:val="24"/>
        </w:rPr>
        <w:t>a)</w:t>
      </w:r>
      <w:r w:rsidRPr="001A20DF">
        <w:rPr>
          <w:rFonts w:ascii="Arial" w:hAnsi="Arial" w:cs="Arial"/>
          <w:position w:val="8"/>
          <w:sz w:val="24"/>
          <w:szCs w:val="24"/>
        </w:rPr>
        <w:tab/>
      </w:r>
      <w:r w:rsidR="00A60D71" w:rsidRPr="00C65752">
        <w:rPr>
          <w:rFonts w:ascii="Arial" w:hAnsi="Arial" w:cs="Arial"/>
          <w:position w:val="8"/>
          <w:sz w:val="24"/>
          <w:szCs w:val="24"/>
        </w:rPr>
        <w:t xml:space="preserve">They </w:t>
      </w:r>
      <w:r w:rsidR="001A20DF" w:rsidRPr="00C65752">
        <w:rPr>
          <w:rFonts w:ascii="Arial" w:hAnsi="Arial" w:cs="Arial"/>
          <w:position w:val="8"/>
          <w:sz w:val="24"/>
          <w:szCs w:val="24"/>
        </w:rPr>
        <w:t>have fully complied</w:t>
      </w:r>
      <w:r w:rsidR="006F7BCC" w:rsidRPr="00C65752">
        <w:rPr>
          <w:rFonts w:ascii="Arial" w:hAnsi="Arial" w:cs="Arial"/>
          <w:position w:val="8"/>
          <w:sz w:val="24"/>
          <w:szCs w:val="24"/>
        </w:rPr>
        <w:t xml:space="preserve"> </w:t>
      </w:r>
      <w:r w:rsidR="00850204" w:rsidRPr="00C65752">
        <w:rPr>
          <w:rFonts w:ascii="Arial" w:hAnsi="Arial" w:cs="Arial"/>
          <w:position w:val="8"/>
          <w:sz w:val="24"/>
          <w:szCs w:val="24"/>
        </w:rPr>
        <w:t xml:space="preserve">by supplying the </w:t>
      </w:r>
      <w:r w:rsidR="001A20DF" w:rsidRPr="00C65752">
        <w:rPr>
          <w:rFonts w:ascii="Arial" w:hAnsi="Arial" w:cs="Arial"/>
          <w:position w:val="8"/>
          <w:sz w:val="24"/>
          <w:szCs w:val="24"/>
        </w:rPr>
        <w:t>record</w:t>
      </w:r>
      <w:r w:rsidR="00850204" w:rsidRPr="00C65752">
        <w:rPr>
          <w:rFonts w:ascii="Arial" w:hAnsi="Arial" w:cs="Arial"/>
          <w:position w:val="8"/>
          <w:sz w:val="24"/>
          <w:szCs w:val="24"/>
        </w:rPr>
        <w:t xml:space="preserve">s </w:t>
      </w:r>
      <w:r w:rsidR="001A20DF" w:rsidRPr="00C65752">
        <w:rPr>
          <w:rFonts w:ascii="Arial" w:hAnsi="Arial" w:cs="Arial"/>
          <w:position w:val="8"/>
          <w:sz w:val="24"/>
          <w:szCs w:val="24"/>
        </w:rPr>
        <w:t xml:space="preserve">that were under their control in terms of </w:t>
      </w:r>
      <w:r w:rsidR="00850204" w:rsidRPr="00C65752">
        <w:rPr>
          <w:rFonts w:ascii="Arial" w:hAnsi="Arial" w:cs="Arial"/>
          <w:position w:val="8"/>
          <w:sz w:val="24"/>
          <w:szCs w:val="24"/>
        </w:rPr>
        <w:t xml:space="preserve">the </w:t>
      </w:r>
      <w:r w:rsidR="00E85AD9" w:rsidRPr="00C65752">
        <w:rPr>
          <w:rFonts w:ascii="Arial" w:hAnsi="Arial" w:cs="Arial"/>
          <w:position w:val="8"/>
          <w:sz w:val="24"/>
          <w:szCs w:val="24"/>
        </w:rPr>
        <w:t>rule 53(1)(b)</w:t>
      </w:r>
      <w:r w:rsidR="001A20DF" w:rsidRPr="00C65752">
        <w:rPr>
          <w:rFonts w:ascii="Arial" w:hAnsi="Arial" w:cs="Arial"/>
          <w:position w:val="8"/>
          <w:sz w:val="24"/>
          <w:szCs w:val="24"/>
        </w:rPr>
        <w:t>: The order called upon them to provide records that are under their control. As the City does not have storage facilities</w:t>
      </w:r>
      <w:r w:rsidR="006D51AA" w:rsidRPr="00C65752">
        <w:rPr>
          <w:rFonts w:ascii="Arial" w:hAnsi="Arial" w:cs="Arial"/>
          <w:position w:val="8"/>
          <w:sz w:val="24"/>
          <w:szCs w:val="24"/>
        </w:rPr>
        <w:t>,</w:t>
      </w:r>
      <w:r w:rsidR="001A20DF" w:rsidRPr="00C65752">
        <w:rPr>
          <w:rFonts w:ascii="Arial" w:hAnsi="Arial" w:cs="Arial"/>
          <w:position w:val="8"/>
          <w:sz w:val="24"/>
          <w:szCs w:val="24"/>
        </w:rPr>
        <w:t xml:space="preserve"> the outstanding records are stored with independent service providers. These service providers are </w:t>
      </w:r>
      <w:r w:rsidR="006D51AA" w:rsidRPr="00C65752">
        <w:rPr>
          <w:rFonts w:ascii="Arial" w:hAnsi="Arial" w:cs="Arial"/>
          <w:position w:val="8"/>
          <w:sz w:val="24"/>
          <w:szCs w:val="24"/>
        </w:rPr>
        <w:t>therefore “</w:t>
      </w:r>
      <w:r w:rsidR="001A20DF" w:rsidRPr="00C65752">
        <w:rPr>
          <w:rFonts w:ascii="Arial" w:hAnsi="Arial" w:cs="Arial"/>
          <w:position w:val="8"/>
          <w:sz w:val="24"/>
          <w:szCs w:val="24"/>
        </w:rPr>
        <w:t>in control</w:t>
      </w:r>
      <w:r w:rsidR="006D51AA" w:rsidRPr="00C65752">
        <w:rPr>
          <w:rFonts w:ascii="Arial" w:hAnsi="Arial" w:cs="Arial"/>
          <w:position w:val="8"/>
          <w:sz w:val="24"/>
          <w:szCs w:val="24"/>
        </w:rPr>
        <w:t>”</w:t>
      </w:r>
      <w:r w:rsidR="001A20DF" w:rsidRPr="00C65752">
        <w:rPr>
          <w:rFonts w:ascii="Arial" w:hAnsi="Arial" w:cs="Arial"/>
          <w:position w:val="8"/>
          <w:sz w:val="24"/>
          <w:szCs w:val="24"/>
        </w:rPr>
        <w:t xml:space="preserve"> of the records. As such, the argument goes, the order did not call on the Respondents to provide those records</w:t>
      </w:r>
      <w:r w:rsidR="004B6DC6" w:rsidRPr="00C65752">
        <w:rPr>
          <w:rFonts w:ascii="Arial" w:hAnsi="Arial" w:cs="Arial"/>
          <w:position w:val="8"/>
          <w:sz w:val="24"/>
          <w:szCs w:val="24"/>
        </w:rPr>
        <w:t>.</w:t>
      </w:r>
      <w:r w:rsidR="001A20DF" w:rsidRPr="00C65752">
        <w:rPr>
          <w:rFonts w:ascii="Arial" w:hAnsi="Arial" w:cs="Arial"/>
          <w:position w:val="8"/>
          <w:sz w:val="24"/>
          <w:szCs w:val="24"/>
        </w:rPr>
        <w:t xml:space="preserve"> </w:t>
      </w:r>
    </w:p>
    <w:p w14:paraId="491F5461" w14:textId="094DEC1E" w:rsidR="00707393" w:rsidRPr="00C65752" w:rsidRDefault="00C65752" w:rsidP="00C65752">
      <w:pPr>
        <w:widowControl w:val="0"/>
        <w:kinsoku w:val="0"/>
        <w:overflowPunct w:val="0"/>
        <w:autoSpaceDE w:val="0"/>
        <w:autoSpaceDN w:val="0"/>
        <w:adjustRightInd w:val="0"/>
        <w:spacing w:before="120" w:line="360" w:lineRule="auto"/>
        <w:ind w:left="720" w:hanging="360"/>
        <w:jc w:val="both"/>
        <w:rPr>
          <w:rFonts w:ascii="Arial" w:hAnsi="Arial" w:cs="Arial"/>
          <w:position w:val="8"/>
          <w:sz w:val="24"/>
          <w:szCs w:val="24"/>
        </w:rPr>
      </w:pPr>
      <w:r w:rsidRPr="002C227D">
        <w:rPr>
          <w:rFonts w:ascii="Arial" w:hAnsi="Arial" w:cs="Arial"/>
          <w:position w:val="8"/>
          <w:sz w:val="24"/>
          <w:szCs w:val="24"/>
        </w:rPr>
        <w:t>b)</w:t>
      </w:r>
      <w:r w:rsidRPr="002C227D">
        <w:rPr>
          <w:rFonts w:ascii="Arial" w:hAnsi="Arial" w:cs="Arial"/>
          <w:position w:val="8"/>
          <w:sz w:val="24"/>
          <w:szCs w:val="24"/>
        </w:rPr>
        <w:tab/>
      </w:r>
      <w:r w:rsidR="00707393" w:rsidRPr="00C65752">
        <w:rPr>
          <w:rFonts w:ascii="Arial" w:hAnsi="Arial" w:cs="Arial"/>
          <w:position w:val="8"/>
          <w:sz w:val="24"/>
          <w:szCs w:val="24"/>
        </w:rPr>
        <w:t xml:space="preserve">The delay </w:t>
      </w:r>
      <w:r w:rsidR="001A20DF" w:rsidRPr="00C65752">
        <w:rPr>
          <w:rFonts w:ascii="Arial" w:hAnsi="Arial" w:cs="Arial"/>
          <w:position w:val="8"/>
          <w:sz w:val="24"/>
          <w:szCs w:val="24"/>
        </w:rPr>
        <w:t xml:space="preserve">in compliance </w:t>
      </w:r>
      <w:r w:rsidR="00707393" w:rsidRPr="00C65752">
        <w:rPr>
          <w:rFonts w:ascii="Arial" w:hAnsi="Arial" w:cs="Arial"/>
          <w:position w:val="8"/>
          <w:sz w:val="24"/>
          <w:szCs w:val="24"/>
        </w:rPr>
        <w:t xml:space="preserve">was caused by the </w:t>
      </w:r>
      <w:r w:rsidR="00C23D40" w:rsidRPr="00C65752">
        <w:rPr>
          <w:rFonts w:ascii="Arial" w:hAnsi="Arial" w:cs="Arial"/>
          <w:position w:val="8"/>
          <w:sz w:val="24"/>
          <w:szCs w:val="24"/>
        </w:rPr>
        <w:t>Applicant</w:t>
      </w:r>
      <w:r w:rsidR="00813845" w:rsidRPr="00C65752">
        <w:rPr>
          <w:rFonts w:ascii="Arial" w:hAnsi="Arial" w:cs="Arial"/>
          <w:position w:val="8"/>
          <w:sz w:val="24"/>
          <w:szCs w:val="24"/>
        </w:rPr>
        <w:t>, as it</w:t>
      </w:r>
      <w:r w:rsidR="00707393" w:rsidRPr="00C65752">
        <w:rPr>
          <w:rFonts w:ascii="Arial" w:hAnsi="Arial" w:cs="Arial"/>
          <w:position w:val="8"/>
          <w:sz w:val="24"/>
          <w:szCs w:val="24"/>
        </w:rPr>
        <w:t xml:space="preserve"> communicat</w:t>
      </w:r>
      <w:r w:rsidR="00813845" w:rsidRPr="00C65752">
        <w:rPr>
          <w:rFonts w:ascii="Arial" w:hAnsi="Arial" w:cs="Arial"/>
          <w:position w:val="8"/>
          <w:sz w:val="24"/>
          <w:szCs w:val="24"/>
        </w:rPr>
        <w:t>ed</w:t>
      </w:r>
      <w:r w:rsidR="00E20D54" w:rsidRPr="00C65752">
        <w:rPr>
          <w:rFonts w:ascii="Arial" w:hAnsi="Arial" w:cs="Arial"/>
          <w:position w:val="8"/>
          <w:sz w:val="24"/>
          <w:szCs w:val="24"/>
        </w:rPr>
        <w:t xml:space="preserve"> the order</w:t>
      </w:r>
      <w:r w:rsidR="00707393" w:rsidRPr="00C65752">
        <w:rPr>
          <w:rFonts w:ascii="Arial" w:hAnsi="Arial" w:cs="Arial"/>
          <w:position w:val="8"/>
          <w:sz w:val="24"/>
          <w:szCs w:val="24"/>
        </w:rPr>
        <w:t xml:space="preserve"> </w:t>
      </w:r>
      <w:r w:rsidR="00E20D54" w:rsidRPr="00C65752">
        <w:rPr>
          <w:rFonts w:ascii="Arial" w:hAnsi="Arial" w:cs="Arial"/>
          <w:position w:val="8"/>
          <w:sz w:val="24"/>
          <w:szCs w:val="24"/>
        </w:rPr>
        <w:t>to</w:t>
      </w:r>
      <w:r w:rsidR="00707393" w:rsidRPr="00C65752">
        <w:rPr>
          <w:rFonts w:ascii="Arial" w:hAnsi="Arial" w:cs="Arial"/>
          <w:position w:val="8"/>
          <w:sz w:val="24"/>
          <w:szCs w:val="24"/>
        </w:rPr>
        <w:t xml:space="preserve"> the wrong </w:t>
      </w:r>
      <w:r w:rsidR="00E20D54" w:rsidRPr="00C65752">
        <w:rPr>
          <w:rFonts w:ascii="Arial" w:hAnsi="Arial" w:cs="Arial"/>
          <w:position w:val="8"/>
          <w:sz w:val="24"/>
          <w:szCs w:val="24"/>
        </w:rPr>
        <w:t>department.</w:t>
      </w:r>
    </w:p>
    <w:p w14:paraId="154F9C9D" w14:textId="1A9BA937" w:rsidR="00F72117" w:rsidRPr="00C65752" w:rsidRDefault="00C65752" w:rsidP="00C65752">
      <w:pPr>
        <w:widowControl w:val="0"/>
        <w:kinsoku w:val="0"/>
        <w:overflowPunct w:val="0"/>
        <w:autoSpaceDE w:val="0"/>
        <w:autoSpaceDN w:val="0"/>
        <w:adjustRightInd w:val="0"/>
        <w:spacing w:before="120" w:line="360" w:lineRule="auto"/>
        <w:ind w:left="720" w:hanging="360"/>
        <w:jc w:val="both"/>
        <w:rPr>
          <w:rFonts w:ascii="Arial" w:hAnsi="Arial" w:cs="Arial"/>
          <w:position w:val="8"/>
          <w:sz w:val="24"/>
          <w:szCs w:val="24"/>
        </w:rPr>
      </w:pPr>
      <w:r w:rsidRPr="002C227D">
        <w:rPr>
          <w:rFonts w:ascii="Arial" w:hAnsi="Arial" w:cs="Arial"/>
          <w:position w:val="8"/>
          <w:sz w:val="24"/>
          <w:szCs w:val="24"/>
        </w:rPr>
        <w:t>c)</w:t>
      </w:r>
      <w:r w:rsidRPr="002C227D">
        <w:rPr>
          <w:rFonts w:ascii="Arial" w:hAnsi="Arial" w:cs="Arial"/>
          <w:position w:val="8"/>
          <w:sz w:val="24"/>
          <w:szCs w:val="24"/>
        </w:rPr>
        <w:tab/>
      </w:r>
      <w:r w:rsidR="003302F8" w:rsidRPr="00C65752">
        <w:rPr>
          <w:rFonts w:ascii="Arial" w:hAnsi="Arial" w:cs="Arial"/>
          <w:position w:val="8"/>
          <w:sz w:val="24"/>
          <w:szCs w:val="24"/>
        </w:rPr>
        <w:t xml:space="preserve">They are unaware of the whereabouts of </w:t>
      </w:r>
      <w:r w:rsidR="00AE7A0C" w:rsidRPr="00C65752">
        <w:rPr>
          <w:rFonts w:ascii="Arial" w:hAnsi="Arial" w:cs="Arial"/>
          <w:position w:val="8"/>
          <w:sz w:val="24"/>
          <w:szCs w:val="24"/>
        </w:rPr>
        <w:t xml:space="preserve">certain records and/or certain records may have been destroyed: </w:t>
      </w:r>
      <w:r w:rsidR="00BE7BC1" w:rsidRPr="00C65752">
        <w:rPr>
          <w:rFonts w:ascii="Arial" w:hAnsi="Arial" w:cs="Arial"/>
          <w:position w:val="8"/>
          <w:sz w:val="24"/>
          <w:szCs w:val="24"/>
        </w:rPr>
        <w:t xml:space="preserve">The </w:t>
      </w:r>
      <w:r w:rsidR="00C23D40" w:rsidRPr="00C65752">
        <w:rPr>
          <w:rFonts w:ascii="Arial" w:hAnsi="Arial" w:cs="Arial"/>
          <w:position w:val="8"/>
          <w:sz w:val="24"/>
          <w:szCs w:val="24"/>
        </w:rPr>
        <w:t>Respondent</w:t>
      </w:r>
      <w:r w:rsidR="00BE7BC1" w:rsidRPr="00C65752">
        <w:rPr>
          <w:rFonts w:ascii="Arial" w:hAnsi="Arial" w:cs="Arial"/>
          <w:position w:val="8"/>
          <w:sz w:val="24"/>
          <w:szCs w:val="24"/>
        </w:rPr>
        <w:t>s admit that the</w:t>
      </w:r>
      <w:r w:rsidR="00E31C02" w:rsidRPr="00C65752">
        <w:rPr>
          <w:rFonts w:ascii="Arial" w:hAnsi="Arial" w:cs="Arial"/>
          <w:position w:val="8"/>
          <w:sz w:val="24"/>
          <w:szCs w:val="24"/>
        </w:rPr>
        <w:t xml:space="preserve"> paid</w:t>
      </w:r>
      <w:r w:rsidR="00BE7BC1" w:rsidRPr="00C65752">
        <w:rPr>
          <w:rFonts w:ascii="Arial" w:hAnsi="Arial" w:cs="Arial"/>
          <w:position w:val="8"/>
          <w:sz w:val="24"/>
          <w:szCs w:val="24"/>
        </w:rPr>
        <w:t xml:space="preserve"> </w:t>
      </w:r>
      <w:r w:rsidR="00970440" w:rsidRPr="00C65752">
        <w:rPr>
          <w:rFonts w:ascii="Arial" w:hAnsi="Arial" w:cs="Arial"/>
          <w:position w:val="8"/>
          <w:sz w:val="24"/>
          <w:szCs w:val="24"/>
        </w:rPr>
        <w:t xml:space="preserve">invoices and remittance advices from appointed service providers </w:t>
      </w:r>
      <w:r w:rsidR="00E31C02" w:rsidRPr="00C65752">
        <w:rPr>
          <w:rFonts w:ascii="Arial" w:hAnsi="Arial" w:cs="Arial"/>
          <w:position w:val="8"/>
          <w:sz w:val="24"/>
          <w:szCs w:val="24"/>
        </w:rPr>
        <w:t>have not been supplied. They aver that s</w:t>
      </w:r>
      <w:r w:rsidR="00F72117" w:rsidRPr="00C65752">
        <w:rPr>
          <w:rFonts w:ascii="Arial" w:hAnsi="Arial" w:cs="Arial"/>
          <w:position w:val="8"/>
          <w:sz w:val="24"/>
          <w:szCs w:val="24"/>
        </w:rPr>
        <w:t xml:space="preserve">ome of the requested </w:t>
      </w:r>
      <w:r w:rsidR="001A20DF" w:rsidRPr="00C65752">
        <w:rPr>
          <w:rFonts w:ascii="Arial" w:hAnsi="Arial" w:cs="Arial"/>
          <w:position w:val="8"/>
          <w:sz w:val="24"/>
          <w:szCs w:val="24"/>
        </w:rPr>
        <w:t>record</w:t>
      </w:r>
      <w:r w:rsidR="00AB58C0" w:rsidRPr="00C65752">
        <w:rPr>
          <w:rFonts w:ascii="Arial" w:hAnsi="Arial" w:cs="Arial"/>
          <w:position w:val="8"/>
          <w:sz w:val="24"/>
          <w:szCs w:val="24"/>
        </w:rPr>
        <w:t>s</w:t>
      </w:r>
      <w:r w:rsidR="00F72117" w:rsidRPr="00C65752">
        <w:rPr>
          <w:rFonts w:ascii="Arial" w:hAnsi="Arial" w:cs="Arial"/>
          <w:position w:val="8"/>
          <w:sz w:val="24"/>
          <w:szCs w:val="24"/>
        </w:rPr>
        <w:t xml:space="preserve"> date as far back as 2017 and may therefore no</w:t>
      </w:r>
      <w:r w:rsidR="00DC5806" w:rsidRPr="00C65752">
        <w:rPr>
          <w:rFonts w:ascii="Arial" w:hAnsi="Arial" w:cs="Arial"/>
          <w:position w:val="8"/>
          <w:sz w:val="24"/>
          <w:szCs w:val="24"/>
        </w:rPr>
        <w:t xml:space="preserve"> longer</w:t>
      </w:r>
      <w:r w:rsidR="00F72117" w:rsidRPr="00C65752">
        <w:rPr>
          <w:rFonts w:ascii="Arial" w:hAnsi="Arial" w:cs="Arial"/>
          <w:position w:val="8"/>
          <w:sz w:val="24"/>
          <w:szCs w:val="24"/>
        </w:rPr>
        <w:t xml:space="preserve"> be available in the archives as the</w:t>
      </w:r>
      <w:r w:rsidR="00DC5806" w:rsidRPr="00C65752">
        <w:rPr>
          <w:rFonts w:ascii="Arial" w:hAnsi="Arial" w:cs="Arial"/>
          <w:position w:val="8"/>
          <w:sz w:val="24"/>
          <w:szCs w:val="24"/>
        </w:rPr>
        <w:t xml:space="preserve"> </w:t>
      </w:r>
      <w:r w:rsidR="001A20DF" w:rsidRPr="00C65752">
        <w:rPr>
          <w:rFonts w:ascii="Arial" w:hAnsi="Arial" w:cs="Arial"/>
          <w:position w:val="8"/>
          <w:sz w:val="24"/>
          <w:szCs w:val="24"/>
        </w:rPr>
        <w:t>record</w:t>
      </w:r>
      <w:r w:rsidR="00DC5806" w:rsidRPr="00C65752">
        <w:rPr>
          <w:rFonts w:ascii="Arial" w:hAnsi="Arial" w:cs="Arial"/>
          <w:position w:val="8"/>
          <w:sz w:val="24"/>
          <w:szCs w:val="24"/>
        </w:rPr>
        <w:t>s are disposed of after 5 years in storage</w:t>
      </w:r>
      <w:r w:rsidR="00F72117" w:rsidRPr="00C65752">
        <w:rPr>
          <w:rFonts w:ascii="Arial" w:hAnsi="Arial" w:cs="Arial"/>
          <w:position w:val="8"/>
          <w:sz w:val="24"/>
          <w:szCs w:val="24"/>
        </w:rPr>
        <w:t>.</w:t>
      </w:r>
      <w:r w:rsidR="00913110" w:rsidRPr="00C65752">
        <w:rPr>
          <w:rFonts w:ascii="Arial" w:hAnsi="Arial" w:cs="Arial"/>
          <w:sz w:val="24"/>
          <w:szCs w:val="24"/>
        </w:rPr>
        <w:t xml:space="preserve"> </w:t>
      </w:r>
      <w:r w:rsidR="00913110" w:rsidRPr="00C65752">
        <w:rPr>
          <w:rFonts w:ascii="Arial" w:hAnsi="Arial" w:cs="Arial"/>
          <w:position w:val="8"/>
          <w:sz w:val="24"/>
          <w:szCs w:val="24"/>
        </w:rPr>
        <w:t>In this regard it is important to note that the answering affidavit states that "</w:t>
      </w:r>
      <w:r w:rsidR="00913110" w:rsidRPr="00C65752">
        <w:rPr>
          <w:rFonts w:ascii="Arial" w:hAnsi="Arial" w:cs="Arial"/>
          <w:i/>
          <w:iCs/>
          <w:position w:val="8"/>
          <w:sz w:val="24"/>
          <w:szCs w:val="24"/>
        </w:rPr>
        <w:t xml:space="preserve">the </w:t>
      </w:r>
      <w:r w:rsidR="00C23D40" w:rsidRPr="00C65752">
        <w:rPr>
          <w:rFonts w:ascii="Arial" w:hAnsi="Arial" w:cs="Arial"/>
          <w:i/>
          <w:iCs/>
          <w:position w:val="8"/>
          <w:sz w:val="24"/>
          <w:szCs w:val="24"/>
        </w:rPr>
        <w:t>Respondent</w:t>
      </w:r>
      <w:r w:rsidR="00913110" w:rsidRPr="00C65752">
        <w:rPr>
          <w:rFonts w:ascii="Arial" w:hAnsi="Arial" w:cs="Arial"/>
          <w:i/>
          <w:iCs/>
          <w:position w:val="8"/>
          <w:sz w:val="24"/>
          <w:szCs w:val="24"/>
        </w:rPr>
        <w:t xml:space="preserve">s cannot confirm at this stage if such </w:t>
      </w:r>
      <w:r w:rsidR="001A20DF" w:rsidRPr="00C65752">
        <w:rPr>
          <w:rFonts w:ascii="Arial" w:hAnsi="Arial" w:cs="Arial"/>
          <w:i/>
          <w:iCs/>
          <w:position w:val="8"/>
          <w:sz w:val="24"/>
          <w:szCs w:val="24"/>
        </w:rPr>
        <w:t>record</w:t>
      </w:r>
      <w:r w:rsidR="00913110" w:rsidRPr="00C65752">
        <w:rPr>
          <w:rFonts w:ascii="Arial" w:hAnsi="Arial" w:cs="Arial"/>
          <w:i/>
          <w:iCs/>
          <w:position w:val="8"/>
          <w:sz w:val="24"/>
          <w:szCs w:val="24"/>
        </w:rPr>
        <w:t>s are available</w:t>
      </w:r>
      <w:r w:rsidR="00913110" w:rsidRPr="00C65752">
        <w:rPr>
          <w:rFonts w:ascii="Arial" w:hAnsi="Arial" w:cs="Arial"/>
          <w:position w:val="8"/>
          <w:sz w:val="24"/>
          <w:szCs w:val="24"/>
        </w:rPr>
        <w:t>"</w:t>
      </w:r>
      <w:r w:rsidR="00AB58C0" w:rsidRPr="00C65752">
        <w:rPr>
          <w:rFonts w:ascii="Arial" w:hAnsi="Arial" w:cs="Arial"/>
          <w:position w:val="8"/>
          <w:sz w:val="24"/>
          <w:szCs w:val="24"/>
        </w:rPr>
        <w:t xml:space="preserve"> and that </w:t>
      </w:r>
      <w:r w:rsidR="000F5EA7" w:rsidRPr="00C65752">
        <w:rPr>
          <w:rFonts w:ascii="Arial" w:hAnsi="Arial" w:cs="Arial"/>
          <w:position w:val="8"/>
          <w:sz w:val="24"/>
          <w:szCs w:val="24"/>
        </w:rPr>
        <w:t xml:space="preserve">they have requested these </w:t>
      </w:r>
      <w:r w:rsidR="001A20DF" w:rsidRPr="00C65752">
        <w:rPr>
          <w:rFonts w:ascii="Arial" w:hAnsi="Arial" w:cs="Arial"/>
          <w:position w:val="8"/>
          <w:sz w:val="24"/>
          <w:szCs w:val="24"/>
        </w:rPr>
        <w:t>record</w:t>
      </w:r>
      <w:r w:rsidR="000F5EA7" w:rsidRPr="00C65752">
        <w:rPr>
          <w:rFonts w:ascii="Arial" w:hAnsi="Arial" w:cs="Arial"/>
          <w:position w:val="8"/>
          <w:sz w:val="24"/>
          <w:szCs w:val="24"/>
        </w:rPr>
        <w:t>s from the archives and will provide them if they become available.</w:t>
      </w:r>
      <w:r w:rsidR="00BE7BC1" w:rsidRPr="00C65752">
        <w:rPr>
          <w:rFonts w:ascii="Arial" w:hAnsi="Arial" w:cs="Arial"/>
          <w:position w:val="8"/>
          <w:sz w:val="24"/>
          <w:szCs w:val="24"/>
        </w:rPr>
        <w:t xml:space="preserve"> </w:t>
      </w:r>
    </w:p>
    <w:p w14:paraId="290FC783" w14:textId="6FF1372D" w:rsidR="008F2AF0" w:rsidRPr="00C65752" w:rsidRDefault="00C65752" w:rsidP="00C65752">
      <w:pPr>
        <w:widowControl w:val="0"/>
        <w:kinsoku w:val="0"/>
        <w:overflowPunct w:val="0"/>
        <w:autoSpaceDE w:val="0"/>
        <w:autoSpaceDN w:val="0"/>
        <w:adjustRightInd w:val="0"/>
        <w:spacing w:before="120" w:line="360" w:lineRule="auto"/>
        <w:ind w:left="720" w:hanging="360"/>
        <w:jc w:val="both"/>
        <w:rPr>
          <w:rFonts w:ascii="Arial" w:hAnsi="Arial" w:cs="Arial"/>
          <w:position w:val="8"/>
          <w:sz w:val="24"/>
          <w:szCs w:val="24"/>
        </w:rPr>
      </w:pPr>
      <w:r w:rsidRPr="00335969">
        <w:rPr>
          <w:rFonts w:ascii="Arial" w:hAnsi="Arial" w:cs="Arial"/>
          <w:position w:val="8"/>
          <w:sz w:val="24"/>
          <w:szCs w:val="24"/>
        </w:rPr>
        <w:t>d)</w:t>
      </w:r>
      <w:r w:rsidRPr="00335969">
        <w:rPr>
          <w:rFonts w:ascii="Arial" w:hAnsi="Arial" w:cs="Arial"/>
          <w:position w:val="8"/>
          <w:sz w:val="24"/>
          <w:szCs w:val="24"/>
        </w:rPr>
        <w:tab/>
      </w:r>
      <w:r w:rsidR="00335969" w:rsidRPr="00C65752">
        <w:rPr>
          <w:rFonts w:ascii="Arial" w:hAnsi="Arial" w:cs="Arial"/>
          <w:position w:val="8"/>
          <w:sz w:val="24"/>
          <w:szCs w:val="24"/>
        </w:rPr>
        <w:t xml:space="preserve">Certain of the records do not exist: </w:t>
      </w:r>
      <w:r w:rsidR="00D81BAD" w:rsidRPr="00C65752">
        <w:rPr>
          <w:rFonts w:ascii="Arial" w:hAnsi="Arial" w:cs="Arial"/>
          <w:position w:val="8"/>
          <w:sz w:val="24"/>
          <w:szCs w:val="24"/>
        </w:rPr>
        <w:t xml:space="preserve">With regards to the service level agreements requested, the </w:t>
      </w:r>
      <w:r w:rsidR="00C23D40" w:rsidRPr="00C65752">
        <w:rPr>
          <w:rFonts w:ascii="Arial" w:hAnsi="Arial" w:cs="Arial"/>
          <w:position w:val="8"/>
          <w:sz w:val="24"/>
          <w:szCs w:val="24"/>
        </w:rPr>
        <w:t>Respondent</w:t>
      </w:r>
      <w:r w:rsidR="00D81BAD" w:rsidRPr="00C65752">
        <w:rPr>
          <w:rFonts w:ascii="Arial" w:hAnsi="Arial" w:cs="Arial"/>
          <w:position w:val="8"/>
          <w:sz w:val="24"/>
          <w:szCs w:val="24"/>
        </w:rPr>
        <w:t>s deny that any such agreements were concluded</w:t>
      </w:r>
      <w:r w:rsidR="00550DA4" w:rsidRPr="00C65752">
        <w:rPr>
          <w:rFonts w:ascii="Arial" w:hAnsi="Arial" w:cs="Arial"/>
          <w:position w:val="8"/>
          <w:sz w:val="24"/>
          <w:szCs w:val="24"/>
        </w:rPr>
        <w:t xml:space="preserve"> </w:t>
      </w:r>
      <w:r w:rsidR="004960DD" w:rsidRPr="00C65752">
        <w:rPr>
          <w:rFonts w:ascii="Arial" w:hAnsi="Arial" w:cs="Arial"/>
          <w:position w:val="8"/>
          <w:sz w:val="24"/>
          <w:szCs w:val="24"/>
        </w:rPr>
        <w:t>and</w:t>
      </w:r>
      <w:r w:rsidR="00A54372" w:rsidRPr="00C65752">
        <w:rPr>
          <w:rFonts w:ascii="Arial" w:hAnsi="Arial" w:cs="Arial"/>
          <w:position w:val="8"/>
          <w:sz w:val="24"/>
          <w:szCs w:val="24"/>
        </w:rPr>
        <w:t xml:space="preserve"> alleges that all service providers were contracted in terms of the general conditions of contract</w:t>
      </w:r>
      <w:r w:rsidR="001A3BD8" w:rsidRPr="00C65752">
        <w:rPr>
          <w:rFonts w:ascii="Arial" w:hAnsi="Arial" w:cs="Arial"/>
          <w:position w:val="8"/>
          <w:sz w:val="24"/>
          <w:szCs w:val="24"/>
        </w:rPr>
        <w:t>,</w:t>
      </w:r>
      <w:r w:rsidR="00A54372" w:rsidRPr="00C65752">
        <w:rPr>
          <w:rFonts w:ascii="Arial" w:hAnsi="Arial" w:cs="Arial"/>
          <w:position w:val="8"/>
          <w:sz w:val="24"/>
          <w:szCs w:val="24"/>
        </w:rPr>
        <w:t xml:space="preserve"> which were provided to the </w:t>
      </w:r>
      <w:r w:rsidR="00C23D40" w:rsidRPr="00C65752">
        <w:rPr>
          <w:rFonts w:ascii="Arial" w:hAnsi="Arial" w:cs="Arial"/>
          <w:position w:val="8"/>
          <w:sz w:val="24"/>
          <w:szCs w:val="24"/>
        </w:rPr>
        <w:t>Applicant</w:t>
      </w:r>
      <w:r w:rsidR="00840776" w:rsidRPr="00C65752">
        <w:rPr>
          <w:rFonts w:ascii="Arial" w:hAnsi="Arial" w:cs="Arial"/>
          <w:position w:val="8"/>
          <w:sz w:val="24"/>
          <w:szCs w:val="24"/>
        </w:rPr>
        <w:t>.</w:t>
      </w:r>
      <w:r w:rsidR="00335969" w:rsidRPr="00C65752">
        <w:rPr>
          <w:rFonts w:ascii="Arial" w:hAnsi="Arial" w:cs="Arial"/>
          <w:position w:val="8"/>
          <w:sz w:val="24"/>
          <w:szCs w:val="24"/>
        </w:rPr>
        <w:t xml:space="preserve"> </w:t>
      </w:r>
      <w:r w:rsidR="00EB3EFA" w:rsidRPr="00C65752">
        <w:rPr>
          <w:rFonts w:ascii="Arial" w:hAnsi="Arial" w:cs="Arial"/>
          <w:position w:val="8"/>
          <w:sz w:val="24"/>
          <w:szCs w:val="24"/>
        </w:rPr>
        <w:t xml:space="preserve">There was no bid adjudication committee and as such no </w:t>
      </w:r>
      <w:r w:rsidR="00335969" w:rsidRPr="00C65752">
        <w:rPr>
          <w:rFonts w:ascii="Arial" w:hAnsi="Arial" w:cs="Arial"/>
          <w:position w:val="8"/>
          <w:sz w:val="24"/>
          <w:szCs w:val="24"/>
        </w:rPr>
        <w:t>records can be</w:t>
      </w:r>
      <w:r w:rsidR="00EB3EFA" w:rsidRPr="00C65752">
        <w:rPr>
          <w:rFonts w:ascii="Arial" w:hAnsi="Arial" w:cs="Arial"/>
          <w:position w:val="8"/>
          <w:sz w:val="24"/>
          <w:szCs w:val="24"/>
        </w:rPr>
        <w:t xml:space="preserve"> provided in this regard</w:t>
      </w:r>
      <w:r w:rsidR="00840776" w:rsidRPr="00C65752">
        <w:rPr>
          <w:rFonts w:ascii="Arial" w:hAnsi="Arial" w:cs="Arial"/>
          <w:position w:val="8"/>
          <w:sz w:val="24"/>
          <w:szCs w:val="24"/>
        </w:rPr>
        <w:t>.</w:t>
      </w:r>
    </w:p>
    <w:p w14:paraId="005D4D2E" w14:textId="3BDD9E2A" w:rsidR="00EA2E02" w:rsidRPr="00C65752" w:rsidRDefault="00C65752" w:rsidP="00C65752">
      <w:pPr>
        <w:widowControl w:val="0"/>
        <w:kinsoku w:val="0"/>
        <w:overflowPunct w:val="0"/>
        <w:autoSpaceDE w:val="0"/>
        <w:autoSpaceDN w:val="0"/>
        <w:adjustRightInd w:val="0"/>
        <w:spacing w:before="120" w:line="360" w:lineRule="auto"/>
        <w:ind w:left="720" w:hanging="360"/>
        <w:jc w:val="both"/>
        <w:rPr>
          <w:rFonts w:ascii="Arial" w:hAnsi="Arial" w:cs="Arial"/>
          <w:position w:val="8"/>
          <w:sz w:val="24"/>
          <w:szCs w:val="24"/>
        </w:rPr>
      </w:pPr>
      <w:r w:rsidRPr="002C227D">
        <w:rPr>
          <w:rFonts w:ascii="Arial" w:hAnsi="Arial" w:cs="Arial"/>
          <w:position w:val="8"/>
          <w:sz w:val="24"/>
          <w:szCs w:val="24"/>
        </w:rPr>
        <w:t>e)</w:t>
      </w:r>
      <w:r w:rsidRPr="002C227D">
        <w:rPr>
          <w:rFonts w:ascii="Arial" w:hAnsi="Arial" w:cs="Arial"/>
          <w:position w:val="8"/>
          <w:sz w:val="24"/>
          <w:szCs w:val="24"/>
        </w:rPr>
        <w:tab/>
      </w:r>
      <w:r w:rsidR="005F0496" w:rsidRPr="00C65752">
        <w:rPr>
          <w:rFonts w:ascii="Arial" w:hAnsi="Arial" w:cs="Arial"/>
          <w:position w:val="8"/>
          <w:sz w:val="24"/>
          <w:szCs w:val="24"/>
        </w:rPr>
        <w:t xml:space="preserve">They did not have to provide certain documents: </w:t>
      </w:r>
      <w:r w:rsidR="00295528" w:rsidRPr="00C65752">
        <w:rPr>
          <w:rFonts w:ascii="Arial" w:hAnsi="Arial" w:cs="Arial"/>
          <w:position w:val="8"/>
          <w:sz w:val="24"/>
          <w:szCs w:val="24"/>
        </w:rPr>
        <w:t xml:space="preserve">The electronic and/or transcript versions of the </w:t>
      </w:r>
      <w:r w:rsidR="001A20DF" w:rsidRPr="00C65752">
        <w:rPr>
          <w:rFonts w:ascii="Arial" w:hAnsi="Arial" w:cs="Arial"/>
          <w:position w:val="8"/>
          <w:sz w:val="24"/>
          <w:szCs w:val="24"/>
        </w:rPr>
        <w:t>record</w:t>
      </w:r>
      <w:r w:rsidR="00295528" w:rsidRPr="00C65752">
        <w:rPr>
          <w:rFonts w:ascii="Arial" w:hAnsi="Arial" w:cs="Arial"/>
          <w:position w:val="8"/>
          <w:sz w:val="24"/>
          <w:szCs w:val="24"/>
        </w:rPr>
        <w:t xml:space="preserve">s </w:t>
      </w:r>
      <w:r w:rsidR="00111A75" w:rsidRPr="00C65752">
        <w:rPr>
          <w:rFonts w:ascii="Arial" w:hAnsi="Arial" w:cs="Arial"/>
          <w:position w:val="8"/>
          <w:sz w:val="24"/>
          <w:szCs w:val="24"/>
        </w:rPr>
        <w:t>pertaining to the decis</w:t>
      </w:r>
      <w:r w:rsidR="00493B67" w:rsidRPr="00C65752">
        <w:rPr>
          <w:rFonts w:ascii="Arial" w:hAnsi="Arial" w:cs="Arial"/>
          <w:position w:val="8"/>
          <w:sz w:val="24"/>
          <w:szCs w:val="24"/>
        </w:rPr>
        <w:t>ions of the committees, for instance, form</w:t>
      </w:r>
      <w:r w:rsidR="00295528" w:rsidRPr="00C65752">
        <w:rPr>
          <w:rFonts w:ascii="Arial" w:hAnsi="Arial" w:cs="Arial"/>
          <w:position w:val="8"/>
          <w:sz w:val="24"/>
          <w:szCs w:val="24"/>
        </w:rPr>
        <w:t xml:space="preserve"> part of the operations of a public body as envisioned in section 44(1) of PAIA . As such</w:t>
      </w:r>
      <w:r w:rsidR="00493B67" w:rsidRPr="00C65752">
        <w:rPr>
          <w:rFonts w:ascii="Arial" w:hAnsi="Arial" w:cs="Arial"/>
          <w:position w:val="8"/>
          <w:sz w:val="24"/>
          <w:szCs w:val="24"/>
        </w:rPr>
        <w:t>,</w:t>
      </w:r>
      <w:r w:rsidR="00295528" w:rsidRPr="00C65752">
        <w:rPr>
          <w:rFonts w:ascii="Arial" w:hAnsi="Arial" w:cs="Arial"/>
          <w:position w:val="8"/>
          <w:sz w:val="24"/>
          <w:szCs w:val="24"/>
        </w:rPr>
        <w:t xml:space="preserve"> access may be refused as they contain discussion or deliberation for the public body. </w:t>
      </w:r>
    </w:p>
    <w:p w14:paraId="22C4B794" w14:textId="54A84F0F" w:rsidR="00DA0480"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9)</w:t>
      </w:r>
      <w:r w:rsidRPr="002C227D">
        <w:rPr>
          <w:rFonts w:ascii="Arial" w:hAnsi="Arial" w:cs="Arial"/>
          <w:sz w:val="24"/>
          <w:szCs w:val="24"/>
        </w:rPr>
        <w:tab/>
      </w:r>
      <w:r w:rsidR="00F04956" w:rsidRPr="00C65752">
        <w:rPr>
          <w:rFonts w:ascii="Arial" w:hAnsi="Arial" w:cs="Arial"/>
          <w:color w:val="000000"/>
          <w:sz w:val="24"/>
          <w:szCs w:val="24"/>
        </w:rPr>
        <w:t>T</w:t>
      </w:r>
      <w:r w:rsidR="00F04956" w:rsidRPr="00C65752">
        <w:rPr>
          <w:rFonts w:ascii="Arial" w:hAnsi="Arial" w:cs="Arial"/>
          <w:color w:val="000000"/>
          <w:sz w:val="24"/>
          <w:szCs w:val="24"/>
          <w:lang w:val="en-US"/>
        </w:rPr>
        <w:t xml:space="preserve">he argument that a delay was caused by the </w:t>
      </w:r>
      <w:r w:rsidR="00C23D40" w:rsidRPr="00C65752">
        <w:rPr>
          <w:rFonts w:ascii="Arial" w:hAnsi="Arial" w:cs="Arial"/>
          <w:color w:val="000000"/>
          <w:sz w:val="24"/>
          <w:szCs w:val="24"/>
          <w:lang w:val="en-US"/>
        </w:rPr>
        <w:t>Applicant</w:t>
      </w:r>
      <w:r w:rsidR="00F04956" w:rsidRPr="00C65752">
        <w:rPr>
          <w:rFonts w:ascii="Arial" w:hAnsi="Arial" w:cs="Arial"/>
          <w:color w:val="000000"/>
          <w:sz w:val="24"/>
          <w:szCs w:val="24"/>
        </w:rPr>
        <w:t xml:space="preserve"> stands to be summarily dismissed. The very compliance that the </w:t>
      </w:r>
      <w:r w:rsidR="00C23D40" w:rsidRPr="00C65752">
        <w:rPr>
          <w:rFonts w:ascii="Arial" w:hAnsi="Arial" w:cs="Arial"/>
          <w:color w:val="000000"/>
          <w:sz w:val="24"/>
          <w:szCs w:val="24"/>
        </w:rPr>
        <w:t>Respondent</w:t>
      </w:r>
      <w:r w:rsidR="00F04956" w:rsidRPr="00C65752">
        <w:rPr>
          <w:rFonts w:ascii="Arial" w:hAnsi="Arial" w:cs="Arial"/>
          <w:color w:val="000000"/>
          <w:sz w:val="24"/>
          <w:szCs w:val="24"/>
        </w:rPr>
        <w:t xml:space="preserve">s seek to rely on in [a] supra, </w:t>
      </w:r>
      <w:r w:rsidR="00F04956" w:rsidRPr="00C65752">
        <w:rPr>
          <w:rFonts w:ascii="Arial" w:hAnsi="Arial" w:cs="Arial"/>
          <w:color w:val="000000"/>
          <w:sz w:val="24"/>
          <w:szCs w:val="24"/>
        </w:rPr>
        <w:lastRenderedPageBreak/>
        <w:t xml:space="preserve">occurred pursuant to the communications addressed to the supposedly incorrect department by the </w:t>
      </w:r>
      <w:r w:rsidR="00C23D40" w:rsidRPr="00C65752">
        <w:rPr>
          <w:rFonts w:ascii="Arial" w:hAnsi="Arial" w:cs="Arial"/>
          <w:color w:val="000000"/>
          <w:sz w:val="24"/>
          <w:szCs w:val="24"/>
        </w:rPr>
        <w:t>Applicant</w:t>
      </w:r>
      <w:r w:rsidR="00F04956" w:rsidRPr="00C65752">
        <w:rPr>
          <w:rFonts w:ascii="Arial" w:hAnsi="Arial" w:cs="Arial"/>
          <w:color w:val="000000"/>
          <w:sz w:val="24"/>
          <w:szCs w:val="24"/>
        </w:rPr>
        <w:t xml:space="preserve">. The </w:t>
      </w:r>
      <w:r w:rsidR="00F04956" w:rsidRPr="00C65752">
        <w:rPr>
          <w:rFonts w:ascii="Arial" w:hAnsi="Arial" w:cs="Arial"/>
          <w:sz w:val="24"/>
          <w:szCs w:val="24"/>
        </w:rPr>
        <w:t xml:space="preserve">rule 53(1)(b) was delivered by said department prior to the communication from the </w:t>
      </w:r>
      <w:r w:rsidR="001A20DF" w:rsidRPr="00C65752">
        <w:rPr>
          <w:rFonts w:ascii="Arial" w:hAnsi="Arial" w:cs="Arial"/>
          <w:sz w:val="24"/>
          <w:szCs w:val="24"/>
        </w:rPr>
        <w:t>Manager</w:t>
      </w:r>
      <w:r w:rsidR="0061361C" w:rsidRPr="00C65752">
        <w:rPr>
          <w:rFonts w:ascii="Arial" w:hAnsi="Arial" w:cs="Arial"/>
          <w:sz w:val="24"/>
          <w:szCs w:val="24"/>
        </w:rPr>
        <w:t xml:space="preserve">. In any event, </w:t>
      </w:r>
      <w:r w:rsidR="00D812A1" w:rsidRPr="00C65752">
        <w:rPr>
          <w:rFonts w:ascii="Arial" w:hAnsi="Arial" w:cs="Arial"/>
          <w:sz w:val="24"/>
          <w:szCs w:val="24"/>
        </w:rPr>
        <w:t>the order, partial compliance and further requests for full compliance</w:t>
      </w:r>
      <w:r w:rsidR="00301B7D" w:rsidRPr="00C65752">
        <w:rPr>
          <w:rFonts w:ascii="Arial" w:hAnsi="Arial" w:cs="Arial"/>
          <w:sz w:val="24"/>
          <w:szCs w:val="24"/>
        </w:rPr>
        <w:t xml:space="preserve"> came to the attention of the correct department from January 2022. </w:t>
      </w:r>
      <w:r w:rsidR="00F8119E" w:rsidRPr="00C65752">
        <w:rPr>
          <w:rFonts w:ascii="Arial" w:hAnsi="Arial" w:cs="Arial"/>
          <w:sz w:val="24"/>
          <w:szCs w:val="24"/>
        </w:rPr>
        <w:t>This argument therefore does not provide a justification for the continued non-compliance by the Respondents.</w:t>
      </w:r>
    </w:p>
    <w:p w14:paraId="1014F5A1" w14:textId="3A5089B2" w:rsidR="00FB015C"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10)</w:t>
      </w:r>
      <w:r w:rsidRPr="002C227D">
        <w:rPr>
          <w:rFonts w:ascii="Arial" w:hAnsi="Arial" w:cs="Arial"/>
          <w:sz w:val="24"/>
          <w:szCs w:val="24"/>
        </w:rPr>
        <w:tab/>
      </w:r>
      <w:r w:rsidR="002D228D" w:rsidRPr="00C65752">
        <w:rPr>
          <w:rFonts w:ascii="Arial" w:hAnsi="Arial" w:cs="Arial"/>
          <w:sz w:val="24"/>
          <w:szCs w:val="24"/>
        </w:rPr>
        <w:t>With regards to the submissions pertaining to the service level agreements</w:t>
      </w:r>
      <w:r w:rsidR="00D51500" w:rsidRPr="00C65752">
        <w:rPr>
          <w:rFonts w:ascii="Arial" w:hAnsi="Arial" w:cs="Arial"/>
          <w:sz w:val="24"/>
          <w:szCs w:val="24"/>
        </w:rPr>
        <w:t xml:space="preserve"> </w:t>
      </w:r>
      <w:r w:rsidR="002D228D" w:rsidRPr="00C65752">
        <w:rPr>
          <w:rFonts w:ascii="Arial" w:hAnsi="Arial" w:cs="Arial"/>
          <w:sz w:val="24"/>
          <w:szCs w:val="24"/>
        </w:rPr>
        <w:t>and the b</w:t>
      </w:r>
      <w:r w:rsidR="005F4E02" w:rsidRPr="00C65752">
        <w:rPr>
          <w:rFonts w:ascii="Arial" w:hAnsi="Arial" w:cs="Arial"/>
          <w:sz w:val="24"/>
          <w:szCs w:val="24"/>
        </w:rPr>
        <w:t>i</w:t>
      </w:r>
      <w:r w:rsidR="002D228D" w:rsidRPr="00C65752">
        <w:rPr>
          <w:rFonts w:ascii="Arial" w:hAnsi="Arial" w:cs="Arial"/>
          <w:sz w:val="24"/>
          <w:szCs w:val="24"/>
        </w:rPr>
        <w:t xml:space="preserve">d adjudication committee </w:t>
      </w:r>
      <w:r w:rsidR="001A20DF" w:rsidRPr="00C65752">
        <w:rPr>
          <w:rFonts w:ascii="Arial" w:hAnsi="Arial" w:cs="Arial"/>
          <w:sz w:val="24"/>
          <w:szCs w:val="24"/>
        </w:rPr>
        <w:t>record</w:t>
      </w:r>
      <w:r w:rsidR="002D228D" w:rsidRPr="00C65752">
        <w:rPr>
          <w:rFonts w:ascii="Arial" w:hAnsi="Arial" w:cs="Arial"/>
          <w:sz w:val="24"/>
          <w:szCs w:val="24"/>
        </w:rPr>
        <w:t xml:space="preserve">s, I am constrained by the </w:t>
      </w:r>
      <w:r w:rsidR="002D228D" w:rsidRPr="00C65752">
        <w:rPr>
          <w:rFonts w:ascii="Arial" w:hAnsi="Arial" w:cs="Arial"/>
          <w:i/>
          <w:iCs/>
          <w:sz w:val="24"/>
          <w:szCs w:val="24"/>
        </w:rPr>
        <w:t>Plascon Evans</w:t>
      </w:r>
      <w:r w:rsidR="00554309">
        <w:rPr>
          <w:rStyle w:val="FootnoteReference"/>
          <w:rFonts w:ascii="Arial" w:hAnsi="Arial" w:cs="Arial"/>
          <w:i/>
          <w:iCs/>
          <w:sz w:val="24"/>
          <w:szCs w:val="24"/>
        </w:rPr>
        <w:footnoteReference w:id="2"/>
      </w:r>
      <w:r w:rsidR="002D228D" w:rsidRPr="00C65752">
        <w:rPr>
          <w:rFonts w:ascii="Arial" w:hAnsi="Arial" w:cs="Arial"/>
          <w:sz w:val="24"/>
          <w:szCs w:val="24"/>
        </w:rPr>
        <w:t xml:space="preserve"> rule, to accept the </w:t>
      </w:r>
      <w:r w:rsidR="00C23D40" w:rsidRPr="00C65752">
        <w:rPr>
          <w:rFonts w:ascii="Arial" w:hAnsi="Arial" w:cs="Arial"/>
          <w:sz w:val="24"/>
          <w:szCs w:val="24"/>
        </w:rPr>
        <w:t>Respondent</w:t>
      </w:r>
      <w:r w:rsidR="002D228D" w:rsidRPr="00C65752">
        <w:rPr>
          <w:rFonts w:ascii="Arial" w:hAnsi="Arial" w:cs="Arial"/>
          <w:sz w:val="24"/>
          <w:szCs w:val="24"/>
        </w:rPr>
        <w:t xml:space="preserve">'s evidence that these </w:t>
      </w:r>
      <w:r w:rsidR="001A20DF" w:rsidRPr="00C65752">
        <w:rPr>
          <w:rFonts w:ascii="Arial" w:hAnsi="Arial" w:cs="Arial"/>
          <w:sz w:val="24"/>
          <w:szCs w:val="24"/>
        </w:rPr>
        <w:t>record</w:t>
      </w:r>
      <w:r w:rsidR="002D228D" w:rsidRPr="00C65752">
        <w:rPr>
          <w:rFonts w:ascii="Arial" w:hAnsi="Arial" w:cs="Arial"/>
          <w:sz w:val="24"/>
          <w:szCs w:val="24"/>
        </w:rPr>
        <w:t>s do not exist</w:t>
      </w:r>
      <w:r w:rsidR="005D5495" w:rsidRPr="00C65752">
        <w:rPr>
          <w:rFonts w:ascii="Arial" w:hAnsi="Arial" w:cs="Arial"/>
          <w:sz w:val="24"/>
          <w:szCs w:val="24"/>
        </w:rPr>
        <w:t>.</w:t>
      </w:r>
      <w:r w:rsidR="0059101B" w:rsidRPr="00C65752">
        <w:rPr>
          <w:rFonts w:ascii="Arial" w:hAnsi="Arial" w:cs="Arial"/>
          <w:sz w:val="24"/>
          <w:szCs w:val="24"/>
        </w:rPr>
        <w:t xml:space="preserve"> </w:t>
      </w:r>
      <w:r w:rsidR="005F4E02" w:rsidRPr="00C65752">
        <w:rPr>
          <w:rFonts w:ascii="Arial" w:hAnsi="Arial" w:cs="Arial"/>
          <w:sz w:val="24"/>
          <w:szCs w:val="24"/>
        </w:rPr>
        <w:t xml:space="preserve">As such </w:t>
      </w:r>
      <w:r w:rsidR="00E72171" w:rsidRPr="00C65752">
        <w:rPr>
          <w:rFonts w:ascii="Arial" w:hAnsi="Arial" w:cs="Arial"/>
          <w:sz w:val="24"/>
          <w:szCs w:val="24"/>
        </w:rPr>
        <w:t>their</w:t>
      </w:r>
      <w:r w:rsidR="005F4E02" w:rsidRPr="00C65752">
        <w:rPr>
          <w:rFonts w:ascii="Arial" w:hAnsi="Arial" w:cs="Arial"/>
          <w:sz w:val="24"/>
          <w:szCs w:val="24"/>
        </w:rPr>
        <w:t xml:space="preserve"> non-compliance</w:t>
      </w:r>
      <w:r w:rsidR="00E72171" w:rsidRPr="00C65752">
        <w:rPr>
          <w:rFonts w:ascii="Arial" w:hAnsi="Arial" w:cs="Arial"/>
          <w:sz w:val="24"/>
          <w:szCs w:val="24"/>
        </w:rPr>
        <w:t>,</w:t>
      </w:r>
      <w:r w:rsidR="005F4E02" w:rsidRPr="00C65752">
        <w:rPr>
          <w:rFonts w:ascii="Arial" w:hAnsi="Arial" w:cs="Arial"/>
          <w:sz w:val="24"/>
          <w:szCs w:val="24"/>
        </w:rPr>
        <w:t xml:space="preserve"> in this regard</w:t>
      </w:r>
      <w:r w:rsidR="00E72171" w:rsidRPr="00C65752">
        <w:rPr>
          <w:rFonts w:ascii="Arial" w:hAnsi="Arial" w:cs="Arial"/>
          <w:sz w:val="24"/>
          <w:szCs w:val="24"/>
        </w:rPr>
        <w:t>,</w:t>
      </w:r>
      <w:r w:rsidR="005F4E02" w:rsidRPr="00C65752">
        <w:rPr>
          <w:rFonts w:ascii="Arial" w:hAnsi="Arial" w:cs="Arial"/>
          <w:sz w:val="24"/>
          <w:szCs w:val="24"/>
        </w:rPr>
        <w:t xml:space="preserve"> cannot be said to be wilful and </w:t>
      </w:r>
      <w:r w:rsidR="005F4E02" w:rsidRPr="00C65752">
        <w:rPr>
          <w:rFonts w:ascii="Arial" w:hAnsi="Arial" w:cs="Arial"/>
          <w:i/>
          <w:iCs/>
          <w:sz w:val="24"/>
          <w:szCs w:val="24"/>
        </w:rPr>
        <w:t>mala fide</w:t>
      </w:r>
      <w:r w:rsidR="005F4E02" w:rsidRPr="00C65752">
        <w:rPr>
          <w:rFonts w:ascii="Arial" w:hAnsi="Arial" w:cs="Arial"/>
          <w:sz w:val="24"/>
          <w:szCs w:val="24"/>
        </w:rPr>
        <w:t>.</w:t>
      </w:r>
    </w:p>
    <w:p w14:paraId="67CC697A" w14:textId="4068C7A7" w:rsidR="00573767" w:rsidRPr="00C65752" w:rsidRDefault="00C65752" w:rsidP="00C65752">
      <w:pPr>
        <w:tabs>
          <w:tab w:val="right" w:pos="8208"/>
        </w:tabs>
        <w:spacing w:before="120" w:line="360" w:lineRule="auto"/>
        <w:ind w:left="567" w:hanging="567"/>
        <w:jc w:val="both"/>
        <w:rPr>
          <w:rFonts w:ascii="Arial" w:hAnsi="Arial" w:cs="Arial"/>
          <w:b/>
          <w:bCs/>
          <w:sz w:val="24"/>
          <w:szCs w:val="24"/>
        </w:rPr>
      </w:pPr>
      <w:r w:rsidRPr="002C227D">
        <w:rPr>
          <w:rFonts w:ascii="Arial" w:hAnsi="Arial" w:cs="Arial"/>
          <w:sz w:val="24"/>
          <w:szCs w:val="24"/>
        </w:rPr>
        <w:t>11)</w:t>
      </w:r>
      <w:r w:rsidRPr="002C227D">
        <w:rPr>
          <w:rFonts w:ascii="Arial" w:hAnsi="Arial" w:cs="Arial"/>
          <w:sz w:val="24"/>
          <w:szCs w:val="24"/>
        </w:rPr>
        <w:tab/>
      </w:r>
      <w:r w:rsidR="00D17848" w:rsidRPr="00C65752">
        <w:rPr>
          <w:rFonts w:ascii="Arial" w:hAnsi="Arial" w:cs="Arial"/>
          <w:sz w:val="24"/>
          <w:szCs w:val="24"/>
        </w:rPr>
        <w:t>In view of my findings supra, t</w:t>
      </w:r>
      <w:r w:rsidR="002D7A24" w:rsidRPr="00C65752">
        <w:rPr>
          <w:rFonts w:ascii="Arial" w:hAnsi="Arial" w:cs="Arial"/>
          <w:sz w:val="24"/>
          <w:szCs w:val="24"/>
        </w:rPr>
        <w:t xml:space="preserve">he </w:t>
      </w:r>
      <w:r w:rsidR="00C23D40" w:rsidRPr="00C65752">
        <w:rPr>
          <w:rFonts w:ascii="Arial" w:hAnsi="Arial" w:cs="Arial"/>
          <w:sz w:val="24"/>
          <w:szCs w:val="24"/>
        </w:rPr>
        <w:t>Respondent</w:t>
      </w:r>
      <w:r w:rsidR="002D7A24" w:rsidRPr="00C65752">
        <w:rPr>
          <w:rFonts w:ascii="Arial" w:hAnsi="Arial" w:cs="Arial"/>
          <w:sz w:val="24"/>
          <w:szCs w:val="24"/>
        </w:rPr>
        <w:t>s</w:t>
      </w:r>
      <w:r w:rsidR="007478E6" w:rsidRPr="00C65752">
        <w:rPr>
          <w:rFonts w:ascii="Arial" w:hAnsi="Arial" w:cs="Arial"/>
          <w:sz w:val="24"/>
          <w:szCs w:val="24"/>
        </w:rPr>
        <w:t>’</w:t>
      </w:r>
      <w:r w:rsidR="002D7A24" w:rsidRPr="00C65752">
        <w:rPr>
          <w:rFonts w:ascii="Arial" w:hAnsi="Arial" w:cs="Arial"/>
          <w:sz w:val="24"/>
          <w:szCs w:val="24"/>
        </w:rPr>
        <w:t xml:space="preserve"> </w:t>
      </w:r>
      <w:r w:rsidR="007478E6" w:rsidRPr="00C65752">
        <w:rPr>
          <w:rFonts w:ascii="Arial" w:hAnsi="Arial" w:cs="Arial"/>
          <w:sz w:val="24"/>
          <w:szCs w:val="24"/>
        </w:rPr>
        <w:t>remaining arguments</w:t>
      </w:r>
      <w:r w:rsidR="005E19EF" w:rsidRPr="00C65752">
        <w:rPr>
          <w:rFonts w:ascii="Arial" w:hAnsi="Arial" w:cs="Arial"/>
          <w:sz w:val="24"/>
          <w:szCs w:val="24"/>
        </w:rPr>
        <w:t xml:space="preserve">, </w:t>
      </w:r>
      <w:r w:rsidR="002D7A24" w:rsidRPr="00C65752">
        <w:rPr>
          <w:rFonts w:ascii="Arial" w:hAnsi="Arial" w:cs="Arial"/>
          <w:sz w:val="24"/>
          <w:szCs w:val="24"/>
        </w:rPr>
        <w:t>against a finding of contempt</w:t>
      </w:r>
      <w:r w:rsidR="00573767" w:rsidRPr="00C65752">
        <w:rPr>
          <w:rFonts w:ascii="Arial" w:hAnsi="Arial" w:cs="Arial"/>
          <w:sz w:val="24"/>
          <w:szCs w:val="24"/>
        </w:rPr>
        <w:t>,</w:t>
      </w:r>
      <w:r w:rsidR="005E19EF" w:rsidRPr="00C65752">
        <w:rPr>
          <w:rFonts w:ascii="Arial" w:hAnsi="Arial" w:cs="Arial"/>
          <w:sz w:val="24"/>
          <w:szCs w:val="24"/>
        </w:rPr>
        <w:t xml:space="preserve"> are that</w:t>
      </w:r>
      <w:r w:rsidR="00573767" w:rsidRPr="00C65752">
        <w:rPr>
          <w:rFonts w:ascii="Arial" w:hAnsi="Arial" w:cs="Arial"/>
          <w:sz w:val="24"/>
          <w:szCs w:val="24"/>
        </w:rPr>
        <w:t>:</w:t>
      </w:r>
    </w:p>
    <w:p w14:paraId="7037B5B2" w14:textId="3CA41845" w:rsidR="00573767" w:rsidRPr="00C65752" w:rsidRDefault="00C65752" w:rsidP="00C65752">
      <w:pPr>
        <w:tabs>
          <w:tab w:val="right" w:pos="8208"/>
        </w:tabs>
        <w:spacing w:before="120" w:line="360" w:lineRule="auto"/>
        <w:ind w:left="720" w:hanging="360"/>
        <w:jc w:val="both"/>
        <w:rPr>
          <w:rFonts w:ascii="Arial" w:hAnsi="Arial" w:cs="Arial"/>
          <w:b/>
          <w:bCs/>
          <w:sz w:val="24"/>
          <w:szCs w:val="24"/>
        </w:rPr>
      </w:pPr>
      <w:r w:rsidRPr="002C227D">
        <w:rPr>
          <w:rFonts w:ascii="Arial" w:hAnsi="Arial" w:cs="Arial"/>
          <w:sz w:val="24"/>
          <w:szCs w:val="24"/>
        </w:rPr>
        <w:t>a)</w:t>
      </w:r>
      <w:r w:rsidRPr="002C227D">
        <w:rPr>
          <w:rFonts w:ascii="Arial" w:hAnsi="Arial" w:cs="Arial"/>
          <w:sz w:val="24"/>
          <w:szCs w:val="24"/>
        </w:rPr>
        <w:tab/>
      </w:r>
      <w:r w:rsidR="002D7A24" w:rsidRPr="00C65752">
        <w:rPr>
          <w:rFonts w:ascii="Arial" w:hAnsi="Arial" w:cs="Arial"/>
          <w:sz w:val="24"/>
          <w:szCs w:val="24"/>
        </w:rPr>
        <w:t xml:space="preserve"> on</w:t>
      </w:r>
      <w:r w:rsidR="00A65CF1" w:rsidRPr="00C65752">
        <w:rPr>
          <w:rFonts w:ascii="Arial" w:hAnsi="Arial" w:cs="Arial"/>
          <w:sz w:val="24"/>
          <w:szCs w:val="24"/>
        </w:rPr>
        <w:t xml:space="preserve"> their</w:t>
      </w:r>
      <w:r w:rsidR="002D7A24" w:rsidRPr="00C65752">
        <w:rPr>
          <w:rFonts w:ascii="Arial" w:hAnsi="Arial" w:cs="Arial"/>
          <w:sz w:val="24"/>
          <w:szCs w:val="24"/>
        </w:rPr>
        <w:t xml:space="preserve"> interpretation of the order, they have complied, alternatively</w:t>
      </w:r>
      <w:r w:rsidR="00EE671A" w:rsidRPr="00C65752">
        <w:rPr>
          <w:rFonts w:ascii="Arial" w:hAnsi="Arial" w:cs="Arial"/>
          <w:sz w:val="24"/>
          <w:szCs w:val="24"/>
        </w:rPr>
        <w:t>,</w:t>
      </w:r>
    </w:p>
    <w:p w14:paraId="18AC3A88" w14:textId="57473B9B" w:rsidR="003B7E35" w:rsidRPr="00C65752" w:rsidRDefault="00C65752" w:rsidP="00C65752">
      <w:pPr>
        <w:tabs>
          <w:tab w:val="right" w:pos="8208"/>
        </w:tabs>
        <w:spacing w:before="120" w:line="360" w:lineRule="auto"/>
        <w:ind w:left="720" w:hanging="360"/>
        <w:jc w:val="both"/>
        <w:rPr>
          <w:rFonts w:ascii="Arial" w:hAnsi="Arial" w:cs="Arial"/>
          <w:b/>
          <w:bCs/>
          <w:sz w:val="24"/>
          <w:szCs w:val="24"/>
        </w:rPr>
      </w:pPr>
      <w:r w:rsidRPr="002C227D">
        <w:rPr>
          <w:rFonts w:ascii="Arial" w:hAnsi="Arial" w:cs="Arial"/>
          <w:sz w:val="24"/>
          <w:szCs w:val="24"/>
        </w:rPr>
        <w:t>b)</w:t>
      </w:r>
      <w:r w:rsidRPr="002C227D">
        <w:rPr>
          <w:rFonts w:ascii="Arial" w:hAnsi="Arial" w:cs="Arial"/>
          <w:sz w:val="24"/>
          <w:szCs w:val="24"/>
        </w:rPr>
        <w:tab/>
      </w:r>
      <w:r w:rsidR="002D7A24" w:rsidRPr="00C65752">
        <w:rPr>
          <w:rFonts w:ascii="Arial" w:hAnsi="Arial" w:cs="Arial"/>
          <w:sz w:val="24"/>
          <w:szCs w:val="24"/>
        </w:rPr>
        <w:t xml:space="preserve"> that</w:t>
      </w:r>
      <w:r w:rsidR="004C101B" w:rsidRPr="00C65752">
        <w:rPr>
          <w:rFonts w:ascii="Arial" w:hAnsi="Arial" w:cs="Arial"/>
          <w:sz w:val="24"/>
          <w:szCs w:val="24"/>
        </w:rPr>
        <w:t xml:space="preserve"> the </w:t>
      </w:r>
      <w:r w:rsidR="001A20DF" w:rsidRPr="00C65752">
        <w:rPr>
          <w:rFonts w:ascii="Arial" w:hAnsi="Arial" w:cs="Arial"/>
          <w:sz w:val="24"/>
          <w:szCs w:val="24"/>
        </w:rPr>
        <w:t>record</w:t>
      </w:r>
      <w:r w:rsidR="004C101B" w:rsidRPr="00C65752">
        <w:rPr>
          <w:rFonts w:ascii="Arial" w:hAnsi="Arial" w:cs="Arial"/>
          <w:sz w:val="24"/>
          <w:szCs w:val="24"/>
        </w:rPr>
        <w:t xml:space="preserve">s may </w:t>
      </w:r>
      <w:r w:rsidR="00EC2167" w:rsidRPr="00C65752">
        <w:rPr>
          <w:rFonts w:ascii="Arial" w:hAnsi="Arial" w:cs="Arial"/>
          <w:sz w:val="24"/>
          <w:szCs w:val="24"/>
        </w:rPr>
        <w:t xml:space="preserve">be </w:t>
      </w:r>
      <w:r w:rsidR="00670F79" w:rsidRPr="00C65752">
        <w:rPr>
          <w:rFonts w:ascii="Arial" w:hAnsi="Arial" w:cs="Arial"/>
          <w:sz w:val="24"/>
          <w:szCs w:val="24"/>
        </w:rPr>
        <w:t xml:space="preserve">unavailable or may </w:t>
      </w:r>
      <w:r w:rsidR="004C101B" w:rsidRPr="00C65752">
        <w:rPr>
          <w:rFonts w:ascii="Arial" w:hAnsi="Arial" w:cs="Arial"/>
          <w:sz w:val="24"/>
          <w:szCs w:val="24"/>
        </w:rPr>
        <w:t>have been destroyed</w:t>
      </w:r>
      <w:r w:rsidR="003B7E35" w:rsidRPr="00C65752">
        <w:rPr>
          <w:rFonts w:ascii="Arial" w:hAnsi="Arial" w:cs="Arial"/>
          <w:sz w:val="24"/>
          <w:szCs w:val="24"/>
        </w:rPr>
        <w:t xml:space="preserve">, </w:t>
      </w:r>
      <w:r w:rsidR="005B141A" w:rsidRPr="00C65752">
        <w:rPr>
          <w:rFonts w:ascii="Arial" w:hAnsi="Arial" w:cs="Arial"/>
          <w:sz w:val="24"/>
          <w:szCs w:val="24"/>
        </w:rPr>
        <w:t>and/or</w:t>
      </w:r>
    </w:p>
    <w:p w14:paraId="2A55C449" w14:textId="738DC42B" w:rsidR="005B141A" w:rsidRPr="00C65752" w:rsidRDefault="00C65752" w:rsidP="00C65752">
      <w:pPr>
        <w:tabs>
          <w:tab w:val="right" w:pos="8208"/>
        </w:tabs>
        <w:spacing w:before="120" w:line="360" w:lineRule="auto"/>
        <w:ind w:left="720" w:hanging="360"/>
        <w:jc w:val="both"/>
        <w:rPr>
          <w:rFonts w:ascii="Arial" w:hAnsi="Arial" w:cs="Arial"/>
          <w:b/>
          <w:bCs/>
          <w:sz w:val="24"/>
          <w:szCs w:val="24"/>
        </w:rPr>
      </w:pPr>
      <w:r w:rsidRPr="002C227D">
        <w:rPr>
          <w:rFonts w:ascii="Arial" w:hAnsi="Arial" w:cs="Arial"/>
          <w:sz w:val="24"/>
          <w:szCs w:val="24"/>
        </w:rPr>
        <w:t>c)</w:t>
      </w:r>
      <w:r w:rsidRPr="002C227D">
        <w:rPr>
          <w:rFonts w:ascii="Arial" w:hAnsi="Arial" w:cs="Arial"/>
          <w:sz w:val="24"/>
          <w:szCs w:val="24"/>
        </w:rPr>
        <w:tab/>
      </w:r>
      <w:r w:rsidR="00EC2167" w:rsidRPr="00C65752">
        <w:rPr>
          <w:rFonts w:ascii="Arial" w:hAnsi="Arial" w:cs="Arial"/>
          <w:sz w:val="24"/>
          <w:szCs w:val="24"/>
        </w:rPr>
        <w:t xml:space="preserve"> that </w:t>
      </w:r>
      <w:r w:rsidR="00B54AAF" w:rsidRPr="00C65752">
        <w:rPr>
          <w:rFonts w:ascii="Arial" w:hAnsi="Arial" w:cs="Arial"/>
          <w:sz w:val="24"/>
          <w:szCs w:val="24"/>
        </w:rPr>
        <w:t>t</w:t>
      </w:r>
      <w:r w:rsidR="005B141A" w:rsidRPr="00C65752">
        <w:rPr>
          <w:rFonts w:ascii="Arial" w:hAnsi="Arial" w:cs="Arial"/>
          <w:sz w:val="24"/>
          <w:szCs w:val="24"/>
        </w:rPr>
        <w:t xml:space="preserve">heir </w:t>
      </w:r>
      <w:r w:rsidR="00B54AAF" w:rsidRPr="00C65752">
        <w:rPr>
          <w:rFonts w:ascii="Arial" w:hAnsi="Arial" w:cs="Arial"/>
          <w:sz w:val="24"/>
          <w:szCs w:val="24"/>
        </w:rPr>
        <w:t>disclosure</w:t>
      </w:r>
      <w:r w:rsidR="005B141A" w:rsidRPr="00C65752">
        <w:rPr>
          <w:rFonts w:ascii="Arial" w:hAnsi="Arial" w:cs="Arial"/>
          <w:sz w:val="24"/>
          <w:szCs w:val="24"/>
        </w:rPr>
        <w:t xml:space="preserve"> of </w:t>
      </w:r>
      <w:r w:rsidR="001A20DF" w:rsidRPr="00C65752">
        <w:rPr>
          <w:rFonts w:ascii="Arial" w:hAnsi="Arial" w:cs="Arial"/>
          <w:sz w:val="24"/>
          <w:szCs w:val="24"/>
        </w:rPr>
        <w:t>record</w:t>
      </w:r>
      <w:r w:rsidR="009D508C" w:rsidRPr="00C65752">
        <w:rPr>
          <w:rFonts w:ascii="Arial" w:hAnsi="Arial" w:cs="Arial"/>
          <w:sz w:val="24"/>
          <w:szCs w:val="24"/>
        </w:rPr>
        <w:t>s</w:t>
      </w:r>
      <w:r w:rsidR="00853229" w:rsidRPr="00C65752">
        <w:rPr>
          <w:rFonts w:ascii="Arial" w:hAnsi="Arial" w:cs="Arial"/>
          <w:sz w:val="24"/>
          <w:szCs w:val="24"/>
        </w:rPr>
        <w:t>,</w:t>
      </w:r>
      <w:r w:rsidR="009D508C" w:rsidRPr="00C65752">
        <w:rPr>
          <w:rFonts w:ascii="Arial" w:hAnsi="Arial" w:cs="Arial"/>
          <w:sz w:val="24"/>
          <w:szCs w:val="24"/>
        </w:rPr>
        <w:t xml:space="preserve"> in spite of </w:t>
      </w:r>
      <w:r w:rsidR="00E75F69" w:rsidRPr="00C65752">
        <w:rPr>
          <w:rFonts w:ascii="Arial" w:hAnsi="Arial" w:cs="Arial"/>
          <w:sz w:val="24"/>
          <w:szCs w:val="24"/>
        </w:rPr>
        <w:t>section 44 of PAIA, shows their good faith</w:t>
      </w:r>
      <w:r w:rsidR="00B54AAF" w:rsidRPr="00C65752">
        <w:rPr>
          <w:rFonts w:ascii="Arial" w:hAnsi="Arial" w:cs="Arial"/>
          <w:sz w:val="24"/>
          <w:szCs w:val="24"/>
        </w:rPr>
        <w:t>, and/or</w:t>
      </w:r>
    </w:p>
    <w:p w14:paraId="279BDBB1" w14:textId="1D933997" w:rsidR="00514714" w:rsidRPr="00C65752" w:rsidRDefault="00C65752" w:rsidP="00C65752">
      <w:pPr>
        <w:tabs>
          <w:tab w:val="right" w:pos="8208"/>
        </w:tabs>
        <w:spacing w:before="120" w:line="360" w:lineRule="auto"/>
        <w:ind w:left="720" w:hanging="360"/>
        <w:jc w:val="both"/>
        <w:rPr>
          <w:rFonts w:ascii="Arial" w:hAnsi="Arial" w:cs="Arial"/>
          <w:b/>
          <w:bCs/>
          <w:sz w:val="24"/>
          <w:szCs w:val="24"/>
        </w:rPr>
      </w:pPr>
      <w:r w:rsidRPr="002C227D">
        <w:rPr>
          <w:rFonts w:ascii="Arial" w:hAnsi="Arial" w:cs="Arial"/>
          <w:sz w:val="24"/>
          <w:szCs w:val="24"/>
        </w:rPr>
        <w:t>d)</w:t>
      </w:r>
      <w:r w:rsidRPr="002C227D">
        <w:rPr>
          <w:rFonts w:ascii="Arial" w:hAnsi="Arial" w:cs="Arial"/>
          <w:sz w:val="24"/>
          <w:szCs w:val="24"/>
        </w:rPr>
        <w:tab/>
      </w:r>
      <w:r w:rsidR="00F6232C" w:rsidRPr="00C65752">
        <w:rPr>
          <w:rFonts w:ascii="Arial" w:hAnsi="Arial" w:cs="Arial"/>
          <w:sz w:val="24"/>
          <w:szCs w:val="24"/>
        </w:rPr>
        <w:t xml:space="preserve"> that </w:t>
      </w:r>
      <w:r w:rsidR="002D7A24" w:rsidRPr="00C65752">
        <w:rPr>
          <w:rFonts w:ascii="Arial" w:hAnsi="Arial" w:cs="Arial"/>
          <w:sz w:val="24"/>
          <w:szCs w:val="24"/>
        </w:rPr>
        <w:t>their</w:t>
      </w:r>
      <w:r w:rsidR="0012279E" w:rsidRPr="00C65752">
        <w:rPr>
          <w:rFonts w:ascii="Arial" w:hAnsi="Arial" w:cs="Arial"/>
          <w:sz w:val="24"/>
          <w:szCs w:val="24"/>
        </w:rPr>
        <w:t xml:space="preserve"> partial compliance shows an </w:t>
      </w:r>
      <w:r w:rsidR="00D12247" w:rsidRPr="00C65752">
        <w:rPr>
          <w:rFonts w:ascii="Arial" w:hAnsi="Arial" w:cs="Arial"/>
          <w:sz w:val="24"/>
          <w:szCs w:val="24"/>
        </w:rPr>
        <w:t>absence of</w:t>
      </w:r>
      <w:r w:rsidR="0012279E" w:rsidRPr="00C65752">
        <w:rPr>
          <w:rFonts w:ascii="Arial" w:hAnsi="Arial" w:cs="Arial"/>
          <w:sz w:val="24"/>
          <w:szCs w:val="24"/>
        </w:rPr>
        <w:t xml:space="preserve"> </w:t>
      </w:r>
      <w:r w:rsidR="002D7A24" w:rsidRPr="00C65752">
        <w:rPr>
          <w:rFonts w:ascii="Arial" w:hAnsi="Arial" w:cs="Arial"/>
          <w:sz w:val="24"/>
          <w:szCs w:val="24"/>
        </w:rPr>
        <w:t>wilful</w:t>
      </w:r>
      <w:r w:rsidR="0012279E" w:rsidRPr="00C65752">
        <w:rPr>
          <w:rFonts w:ascii="Arial" w:hAnsi="Arial" w:cs="Arial"/>
          <w:sz w:val="24"/>
          <w:szCs w:val="24"/>
        </w:rPr>
        <w:t>ness</w:t>
      </w:r>
      <w:r w:rsidR="002D7A24" w:rsidRPr="00C65752">
        <w:rPr>
          <w:rFonts w:ascii="Arial" w:hAnsi="Arial" w:cs="Arial"/>
          <w:sz w:val="24"/>
          <w:szCs w:val="24"/>
        </w:rPr>
        <w:t xml:space="preserve"> and</w:t>
      </w:r>
      <w:r w:rsidR="00706EFE" w:rsidRPr="00C65752">
        <w:rPr>
          <w:rFonts w:ascii="Arial" w:hAnsi="Arial" w:cs="Arial"/>
          <w:sz w:val="24"/>
          <w:szCs w:val="24"/>
        </w:rPr>
        <w:t xml:space="preserve"> </w:t>
      </w:r>
      <w:r w:rsidR="00514714" w:rsidRPr="00C65752">
        <w:rPr>
          <w:rFonts w:ascii="Arial" w:hAnsi="Arial" w:cs="Arial"/>
          <w:sz w:val="24"/>
          <w:szCs w:val="24"/>
        </w:rPr>
        <w:t xml:space="preserve">lack of </w:t>
      </w:r>
      <w:r w:rsidR="00706EFE" w:rsidRPr="00C65752">
        <w:rPr>
          <w:rFonts w:ascii="Arial" w:hAnsi="Arial" w:cs="Arial"/>
          <w:i/>
          <w:iCs/>
          <w:sz w:val="24"/>
          <w:szCs w:val="24"/>
        </w:rPr>
        <w:t>mala fide</w:t>
      </w:r>
      <w:r w:rsidR="00514714" w:rsidRPr="00C65752">
        <w:rPr>
          <w:rFonts w:ascii="Arial" w:hAnsi="Arial" w:cs="Arial"/>
          <w:i/>
          <w:iCs/>
          <w:sz w:val="24"/>
          <w:szCs w:val="24"/>
        </w:rPr>
        <w:t>s.</w:t>
      </w:r>
      <w:r w:rsidR="002D7A24" w:rsidRPr="00C65752">
        <w:rPr>
          <w:rFonts w:ascii="Arial" w:hAnsi="Arial" w:cs="Arial"/>
          <w:sz w:val="24"/>
          <w:szCs w:val="24"/>
        </w:rPr>
        <w:t xml:space="preserve"> </w:t>
      </w:r>
    </w:p>
    <w:p w14:paraId="2D69B50C" w14:textId="11D7D086" w:rsidR="00AC04F2" w:rsidRPr="002C227D" w:rsidRDefault="0089397C" w:rsidP="002C227D">
      <w:pPr>
        <w:tabs>
          <w:tab w:val="right" w:pos="8208"/>
        </w:tabs>
        <w:spacing w:before="120" w:line="360" w:lineRule="auto"/>
        <w:jc w:val="both"/>
        <w:rPr>
          <w:rFonts w:ascii="Arial" w:hAnsi="Arial" w:cs="Arial"/>
          <w:b/>
          <w:bCs/>
          <w:sz w:val="24"/>
          <w:szCs w:val="24"/>
        </w:rPr>
      </w:pPr>
      <w:r w:rsidRPr="002C227D">
        <w:rPr>
          <w:rFonts w:ascii="Arial" w:hAnsi="Arial" w:cs="Arial"/>
          <w:b/>
          <w:bCs/>
          <w:sz w:val="24"/>
          <w:szCs w:val="24"/>
        </w:rPr>
        <w:t xml:space="preserve">Legal analysis of </w:t>
      </w:r>
      <w:r w:rsidR="00C23D40">
        <w:rPr>
          <w:rFonts w:ascii="Arial" w:hAnsi="Arial" w:cs="Arial"/>
          <w:b/>
          <w:bCs/>
          <w:sz w:val="24"/>
          <w:szCs w:val="24"/>
        </w:rPr>
        <w:t>Respondent</w:t>
      </w:r>
      <w:r w:rsidR="00772132" w:rsidRPr="002C227D">
        <w:rPr>
          <w:rFonts w:ascii="Arial" w:hAnsi="Arial" w:cs="Arial"/>
          <w:b/>
          <w:bCs/>
          <w:sz w:val="24"/>
          <w:szCs w:val="24"/>
        </w:rPr>
        <w:t>s’ arguments</w:t>
      </w:r>
    </w:p>
    <w:p w14:paraId="2B980289" w14:textId="00E2894E" w:rsidR="0070509F"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12)</w:t>
      </w:r>
      <w:r w:rsidRPr="002C227D">
        <w:rPr>
          <w:rFonts w:ascii="Arial" w:hAnsi="Arial" w:cs="Arial"/>
          <w:sz w:val="24"/>
          <w:szCs w:val="24"/>
        </w:rPr>
        <w:tab/>
      </w:r>
      <w:r w:rsidR="000154C5" w:rsidRPr="00C65752">
        <w:rPr>
          <w:rFonts w:ascii="Arial" w:hAnsi="Arial" w:cs="Arial"/>
          <w:sz w:val="24"/>
          <w:szCs w:val="24"/>
        </w:rPr>
        <w:t>To contextualise</w:t>
      </w:r>
      <w:r w:rsidR="00BA5FBD" w:rsidRPr="00C65752">
        <w:rPr>
          <w:rFonts w:ascii="Arial" w:hAnsi="Arial" w:cs="Arial"/>
          <w:sz w:val="24"/>
          <w:szCs w:val="24"/>
        </w:rPr>
        <w:t xml:space="preserve"> contempt proceedings, it is important to </w:t>
      </w:r>
      <w:r w:rsidR="00665CFB" w:rsidRPr="00C65752">
        <w:rPr>
          <w:rFonts w:ascii="Arial" w:hAnsi="Arial" w:cs="Arial"/>
          <w:sz w:val="24"/>
          <w:szCs w:val="24"/>
        </w:rPr>
        <w:t>note</w:t>
      </w:r>
      <w:r w:rsidR="00BA5FBD" w:rsidRPr="00C65752">
        <w:rPr>
          <w:rFonts w:ascii="Arial" w:hAnsi="Arial" w:cs="Arial"/>
          <w:sz w:val="24"/>
          <w:szCs w:val="24"/>
        </w:rPr>
        <w:t xml:space="preserve"> that, a</w:t>
      </w:r>
      <w:r w:rsidR="008877BB" w:rsidRPr="00C65752">
        <w:rPr>
          <w:rFonts w:ascii="Arial" w:hAnsi="Arial" w:cs="Arial"/>
          <w:sz w:val="24"/>
          <w:szCs w:val="24"/>
        </w:rPr>
        <w:t xml:space="preserve">s stated by </w:t>
      </w:r>
      <w:r w:rsidR="003B1219" w:rsidRPr="00C65752">
        <w:rPr>
          <w:rFonts w:ascii="Arial" w:hAnsi="Arial" w:cs="Arial"/>
          <w:sz w:val="24"/>
          <w:szCs w:val="24"/>
        </w:rPr>
        <w:t>K</w:t>
      </w:r>
      <w:r w:rsidR="008877BB" w:rsidRPr="00C65752">
        <w:rPr>
          <w:rFonts w:ascii="Arial" w:hAnsi="Arial" w:cs="Arial"/>
          <w:sz w:val="24"/>
          <w:szCs w:val="24"/>
        </w:rPr>
        <w:t>irk-Cohen J</w:t>
      </w:r>
      <w:r w:rsidR="003A6FDD" w:rsidRPr="00C65752">
        <w:rPr>
          <w:rFonts w:ascii="Arial" w:hAnsi="Arial" w:cs="Arial"/>
          <w:sz w:val="24"/>
          <w:szCs w:val="24"/>
        </w:rPr>
        <w:t>, “…(c)</w:t>
      </w:r>
      <w:r w:rsidR="003B1219" w:rsidRPr="00C65752">
        <w:rPr>
          <w:rFonts w:ascii="Arial" w:hAnsi="Arial" w:cs="Arial"/>
          <w:i/>
          <w:iCs/>
          <w:sz w:val="24"/>
          <w:szCs w:val="24"/>
        </w:rPr>
        <w:t xml:space="preserve">ontempt of </w:t>
      </w:r>
      <w:r w:rsidR="00C23D40" w:rsidRPr="00C65752">
        <w:rPr>
          <w:rFonts w:ascii="Arial" w:hAnsi="Arial" w:cs="Arial"/>
          <w:i/>
          <w:iCs/>
          <w:sz w:val="24"/>
          <w:szCs w:val="24"/>
        </w:rPr>
        <w:t>Court</w:t>
      </w:r>
      <w:r w:rsidR="003B1219" w:rsidRPr="00C65752">
        <w:rPr>
          <w:rFonts w:ascii="Arial" w:hAnsi="Arial" w:cs="Arial"/>
          <w:i/>
          <w:iCs/>
          <w:sz w:val="24"/>
          <w:szCs w:val="24"/>
        </w:rPr>
        <w:t xml:space="preserve"> is not</w:t>
      </w:r>
      <w:r w:rsidR="003B1219" w:rsidRPr="00C65752">
        <w:rPr>
          <w:rFonts w:ascii="Arial" w:hAnsi="Arial" w:cs="Arial"/>
          <w:i/>
          <w:iCs/>
          <w:spacing w:val="-2"/>
          <w:sz w:val="24"/>
          <w:szCs w:val="24"/>
        </w:rPr>
        <w:t xml:space="preserve"> </w:t>
      </w:r>
      <w:r w:rsidR="003B1219" w:rsidRPr="00C65752">
        <w:rPr>
          <w:rFonts w:ascii="Arial" w:hAnsi="Arial" w:cs="Arial"/>
          <w:i/>
          <w:iCs/>
          <w:sz w:val="24"/>
          <w:szCs w:val="24"/>
        </w:rPr>
        <w:t xml:space="preserve">an issue </w:t>
      </w:r>
      <w:r w:rsidR="003B1219" w:rsidRPr="00C65752">
        <w:rPr>
          <w:rFonts w:ascii="Arial" w:hAnsi="Arial" w:cs="Arial"/>
          <w:sz w:val="24"/>
          <w:szCs w:val="24"/>
        </w:rPr>
        <w:t>inter</w:t>
      </w:r>
      <w:r w:rsidR="003B1219" w:rsidRPr="00C65752">
        <w:rPr>
          <w:rFonts w:ascii="Arial" w:hAnsi="Arial" w:cs="Arial"/>
          <w:spacing w:val="-1"/>
          <w:sz w:val="24"/>
          <w:szCs w:val="24"/>
        </w:rPr>
        <w:t xml:space="preserve"> </w:t>
      </w:r>
      <w:r w:rsidR="003B1219" w:rsidRPr="00C65752">
        <w:rPr>
          <w:rFonts w:ascii="Arial" w:hAnsi="Arial" w:cs="Arial"/>
          <w:sz w:val="24"/>
          <w:szCs w:val="24"/>
        </w:rPr>
        <w:t xml:space="preserve">parties; </w:t>
      </w:r>
      <w:r w:rsidR="003B1219" w:rsidRPr="00C65752">
        <w:rPr>
          <w:rFonts w:ascii="Arial" w:hAnsi="Arial" w:cs="Arial"/>
          <w:i/>
          <w:iCs/>
          <w:sz w:val="24"/>
          <w:szCs w:val="24"/>
        </w:rPr>
        <w:t>it is an issue</w:t>
      </w:r>
      <w:r w:rsidR="003B1219" w:rsidRPr="00C65752">
        <w:rPr>
          <w:rFonts w:ascii="Arial" w:hAnsi="Arial" w:cs="Arial"/>
          <w:i/>
          <w:iCs/>
          <w:spacing w:val="-1"/>
          <w:sz w:val="24"/>
          <w:szCs w:val="24"/>
        </w:rPr>
        <w:t xml:space="preserve"> </w:t>
      </w:r>
      <w:r w:rsidR="003B1219" w:rsidRPr="00C65752">
        <w:rPr>
          <w:rFonts w:ascii="Arial" w:hAnsi="Arial" w:cs="Arial"/>
          <w:i/>
          <w:iCs/>
          <w:sz w:val="24"/>
          <w:szCs w:val="24"/>
        </w:rPr>
        <w:t>between the</w:t>
      </w:r>
      <w:r w:rsidR="003B1219" w:rsidRPr="00C65752">
        <w:rPr>
          <w:rFonts w:ascii="Arial" w:hAnsi="Arial" w:cs="Arial"/>
          <w:i/>
          <w:iCs/>
          <w:spacing w:val="-1"/>
          <w:sz w:val="24"/>
          <w:szCs w:val="24"/>
        </w:rPr>
        <w:t xml:space="preserve"> </w:t>
      </w:r>
      <w:r w:rsidR="00C23D40" w:rsidRPr="00C65752">
        <w:rPr>
          <w:rFonts w:ascii="Arial" w:hAnsi="Arial" w:cs="Arial"/>
          <w:i/>
          <w:iCs/>
          <w:sz w:val="24"/>
          <w:szCs w:val="24"/>
        </w:rPr>
        <w:t>Court</w:t>
      </w:r>
      <w:r w:rsidR="003B1219" w:rsidRPr="00C65752">
        <w:rPr>
          <w:rFonts w:ascii="Arial" w:hAnsi="Arial" w:cs="Arial"/>
          <w:i/>
          <w:iCs/>
          <w:sz w:val="24"/>
          <w:szCs w:val="24"/>
        </w:rPr>
        <w:t xml:space="preserve"> and the party who has not complied with a mandatory order of </w:t>
      </w:r>
      <w:r w:rsidR="00C23D40" w:rsidRPr="00C65752">
        <w:rPr>
          <w:rFonts w:ascii="Arial" w:hAnsi="Arial" w:cs="Arial"/>
          <w:i/>
          <w:iCs/>
          <w:sz w:val="24"/>
          <w:szCs w:val="24"/>
        </w:rPr>
        <w:t>Court</w:t>
      </w:r>
      <w:r w:rsidR="003B1219" w:rsidRPr="00C65752">
        <w:rPr>
          <w:rFonts w:ascii="Arial" w:hAnsi="Arial" w:cs="Arial"/>
          <w:i/>
          <w:iCs/>
          <w:sz w:val="24"/>
          <w:szCs w:val="24"/>
        </w:rPr>
        <w:t>.'</w:t>
      </w:r>
      <w:r w:rsidR="008877BB" w:rsidRPr="002C227D">
        <w:rPr>
          <w:rStyle w:val="FootnoteReference"/>
          <w:rFonts w:ascii="Arial" w:hAnsi="Arial" w:cs="Arial"/>
          <w:i/>
          <w:iCs/>
          <w:sz w:val="24"/>
          <w:szCs w:val="24"/>
        </w:rPr>
        <w:footnoteReference w:id="3"/>
      </w:r>
    </w:p>
    <w:p w14:paraId="7619BA56" w14:textId="2B6147CD" w:rsidR="00AC2B34" w:rsidRPr="00C65752" w:rsidRDefault="00C65752" w:rsidP="00C65752">
      <w:pPr>
        <w:spacing w:before="120" w:line="360" w:lineRule="auto"/>
        <w:ind w:left="567" w:hanging="567"/>
        <w:rPr>
          <w:rFonts w:ascii="Arial" w:hAnsi="Arial" w:cs="Arial"/>
          <w:sz w:val="24"/>
          <w:szCs w:val="24"/>
        </w:rPr>
      </w:pPr>
      <w:r w:rsidRPr="002C227D">
        <w:rPr>
          <w:rFonts w:ascii="Arial" w:hAnsi="Arial" w:cs="Arial"/>
          <w:sz w:val="24"/>
          <w:szCs w:val="24"/>
        </w:rPr>
        <w:t>13)</w:t>
      </w:r>
      <w:r w:rsidRPr="002C227D">
        <w:rPr>
          <w:rFonts w:ascii="Arial" w:hAnsi="Arial" w:cs="Arial"/>
          <w:sz w:val="24"/>
          <w:szCs w:val="24"/>
        </w:rPr>
        <w:tab/>
      </w:r>
      <w:r w:rsidR="00665CFB" w:rsidRPr="00C65752">
        <w:rPr>
          <w:rFonts w:ascii="Arial" w:hAnsi="Arial" w:cs="Arial"/>
          <w:sz w:val="24"/>
          <w:szCs w:val="24"/>
        </w:rPr>
        <w:t>As</w:t>
      </w:r>
      <w:r w:rsidR="00485E6A" w:rsidRPr="00C65752">
        <w:rPr>
          <w:rFonts w:ascii="Arial" w:hAnsi="Arial" w:cs="Arial"/>
          <w:sz w:val="24"/>
          <w:szCs w:val="24"/>
        </w:rPr>
        <w:t xml:space="preserve"> the </w:t>
      </w:r>
      <w:r w:rsidR="00C23D40" w:rsidRPr="00C65752">
        <w:rPr>
          <w:rFonts w:ascii="Arial" w:hAnsi="Arial" w:cs="Arial"/>
          <w:sz w:val="24"/>
          <w:szCs w:val="24"/>
        </w:rPr>
        <w:t>Applicant</w:t>
      </w:r>
      <w:r w:rsidR="00485E6A" w:rsidRPr="00C65752">
        <w:rPr>
          <w:rFonts w:ascii="Arial" w:hAnsi="Arial" w:cs="Arial"/>
          <w:sz w:val="24"/>
          <w:szCs w:val="24"/>
        </w:rPr>
        <w:t xml:space="preserve"> has prove</w:t>
      </w:r>
      <w:r w:rsidR="00665CFB" w:rsidRPr="00C65752">
        <w:rPr>
          <w:rFonts w:ascii="Arial" w:hAnsi="Arial" w:cs="Arial"/>
          <w:sz w:val="24"/>
          <w:szCs w:val="24"/>
        </w:rPr>
        <w:t>n</w:t>
      </w:r>
      <w:r w:rsidR="00485E6A" w:rsidRPr="00C65752">
        <w:rPr>
          <w:rFonts w:ascii="Arial" w:hAnsi="Arial" w:cs="Arial"/>
          <w:sz w:val="24"/>
          <w:szCs w:val="24"/>
        </w:rPr>
        <w:t xml:space="preserve"> the order, service </w:t>
      </w:r>
      <w:r w:rsidR="00665CFB" w:rsidRPr="00C65752">
        <w:rPr>
          <w:rFonts w:ascii="Arial" w:hAnsi="Arial" w:cs="Arial"/>
          <w:sz w:val="24"/>
          <w:szCs w:val="24"/>
        </w:rPr>
        <w:t>thereof</w:t>
      </w:r>
      <w:r w:rsidR="00485E6A" w:rsidRPr="00C65752">
        <w:rPr>
          <w:rFonts w:ascii="Arial" w:hAnsi="Arial" w:cs="Arial"/>
          <w:sz w:val="24"/>
          <w:szCs w:val="24"/>
        </w:rPr>
        <w:t xml:space="preserve"> and non- compliance</w:t>
      </w:r>
      <w:r w:rsidR="00665CFB" w:rsidRPr="00C65752">
        <w:rPr>
          <w:rFonts w:ascii="Arial" w:hAnsi="Arial" w:cs="Arial"/>
          <w:sz w:val="24"/>
          <w:szCs w:val="24"/>
        </w:rPr>
        <w:t xml:space="preserve"> therewith</w:t>
      </w:r>
      <w:r w:rsidR="00485E6A" w:rsidRPr="00C65752">
        <w:rPr>
          <w:rFonts w:ascii="Arial" w:hAnsi="Arial" w:cs="Arial"/>
          <w:sz w:val="24"/>
          <w:szCs w:val="24"/>
        </w:rPr>
        <w:t xml:space="preserve">, </w:t>
      </w:r>
      <w:r w:rsidR="001B73C0" w:rsidRPr="00C65752">
        <w:rPr>
          <w:rFonts w:ascii="Arial" w:hAnsi="Arial" w:cs="Arial"/>
          <w:sz w:val="24"/>
          <w:szCs w:val="24"/>
        </w:rPr>
        <w:t xml:space="preserve">the </w:t>
      </w:r>
      <w:r w:rsidR="00C23D40" w:rsidRPr="00C65752">
        <w:rPr>
          <w:rFonts w:ascii="Arial" w:hAnsi="Arial" w:cs="Arial"/>
          <w:sz w:val="24"/>
          <w:szCs w:val="24"/>
        </w:rPr>
        <w:t>Respondent</w:t>
      </w:r>
      <w:r w:rsidR="00C74137" w:rsidRPr="00C65752">
        <w:rPr>
          <w:rFonts w:ascii="Arial" w:hAnsi="Arial" w:cs="Arial"/>
          <w:sz w:val="24"/>
          <w:szCs w:val="24"/>
        </w:rPr>
        <w:t xml:space="preserve">s’ non-compliance is presumed to be wilful and </w:t>
      </w:r>
      <w:r w:rsidR="00C74137" w:rsidRPr="00C65752">
        <w:rPr>
          <w:rFonts w:ascii="Arial" w:hAnsi="Arial" w:cs="Arial"/>
          <w:i/>
          <w:iCs/>
          <w:sz w:val="24"/>
          <w:szCs w:val="24"/>
        </w:rPr>
        <w:t>mala fide</w:t>
      </w:r>
      <w:r w:rsidR="00C74137" w:rsidRPr="00C65752">
        <w:rPr>
          <w:rFonts w:ascii="Arial" w:hAnsi="Arial" w:cs="Arial"/>
          <w:sz w:val="24"/>
          <w:szCs w:val="24"/>
        </w:rPr>
        <w:t>.</w:t>
      </w:r>
      <w:r w:rsidR="001B73C0" w:rsidRPr="00C65752">
        <w:rPr>
          <w:rFonts w:ascii="Arial" w:hAnsi="Arial" w:cs="Arial"/>
          <w:sz w:val="24"/>
          <w:szCs w:val="24"/>
        </w:rPr>
        <w:t xml:space="preserve"> </w:t>
      </w:r>
      <w:r w:rsidR="00D24400" w:rsidRPr="00C65752">
        <w:rPr>
          <w:rFonts w:ascii="Arial" w:hAnsi="Arial" w:cs="Arial"/>
          <w:sz w:val="24"/>
          <w:szCs w:val="24"/>
        </w:rPr>
        <w:t xml:space="preserve">The </w:t>
      </w:r>
      <w:r w:rsidR="00CD30FC" w:rsidRPr="00C65752">
        <w:rPr>
          <w:rFonts w:ascii="Arial" w:hAnsi="Arial" w:cs="Arial"/>
          <w:sz w:val="24"/>
          <w:szCs w:val="24"/>
        </w:rPr>
        <w:t>Respondents,</w:t>
      </w:r>
      <w:r w:rsidR="00D24400" w:rsidRPr="00C65752">
        <w:rPr>
          <w:rFonts w:ascii="Arial" w:hAnsi="Arial" w:cs="Arial"/>
          <w:sz w:val="24"/>
          <w:szCs w:val="24"/>
        </w:rPr>
        <w:t xml:space="preserve"> therefore, have the</w:t>
      </w:r>
      <w:r w:rsidR="001B73C0" w:rsidRPr="00C65752">
        <w:rPr>
          <w:rFonts w:ascii="Arial" w:hAnsi="Arial" w:cs="Arial"/>
          <w:sz w:val="24"/>
          <w:szCs w:val="24"/>
        </w:rPr>
        <w:t xml:space="preserve"> evidential burden</w:t>
      </w:r>
      <w:r w:rsidR="00D24400" w:rsidRPr="00C65752">
        <w:rPr>
          <w:rFonts w:ascii="Arial" w:hAnsi="Arial" w:cs="Arial"/>
          <w:sz w:val="24"/>
          <w:szCs w:val="24"/>
        </w:rPr>
        <w:t xml:space="preserve"> to negate this presumption</w:t>
      </w:r>
      <w:r w:rsidR="001B73C0" w:rsidRPr="00C65752">
        <w:rPr>
          <w:rFonts w:ascii="Arial" w:hAnsi="Arial" w:cs="Arial"/>
          <w:sz w:val="24"/>
          <w:szCs w:val="24"/>
        </w:rPr>
        <w:t>.</w:t>
      </w:r>
      <w:r w:rsidR="00485E6A" w:rsidRPr="00C65752">
        <w:rPr>
          <w:rFonts w:ascii="Arial" w:hAnsi="Arial" w:cs="Arial"/>
          <w:sz w:val="24"/>
          <w:szCs w:val="24"/>
        </w:rPr>
        <w:t xml:space="preserve"> </w:t>
      </w:r>
      <w:r w:rsidR="00CD47FA" w:rsidRPr="00C65752">
        <w:rPr>
          <w:rFonts w:ascii="Arial" w:hAnsi="Arial" w:cs="Arial"/>
          <w:sz w:val="24"/>
          <w:szCs w:val="24"/>
        </w:rPr>
        <w:t>As</w:t>
      </w:r>
      <w:r w:rsidR="00CD30FC" w:rsidRPr="00C65752">
        <w:rPr>
          <w:rFonts w:ascii="Arial" w:hAnsi="Arial" w:cs="Arial"/>
          <w:sz w:val="24"/>
          <w:szCs w:val="24"/>
        </w:rPr>
        <w:t xml:space="preserve"> was</w:t>
      </w:r>
      <w:r w:rsidR="00CD47FA" w:rsidRPr="00C65752">
        <w:rPr>
          <w:rFonts w:ascii="Arial" w:hAnsi="Arial" w:cs="Arial"/>
          <w:sz w:val="24"/>
          <w:szCs w:val="24"/>
        </w:rPr>
        <w:t xml:space="preserve"> stated in </w:t>
      </w:r>
      <w:r w:rsidR="00CD47FA" w:rsidRPr="00C65752">
        <w:rPr>
          <w:rFonts w:ascii="Arial" w:hAnsi="Arial" w:cs="Arial"/>
          <w:i/>
          <w:iCs/>
          <w:sz w:val="24"/>
          <w:szCs w:val="24"/>
        </w:rPr>
        <w:t>Fakie</w:t>
      </w:r>
      <w:r w:rsidR="00C74AA6" w:rsidRPr="002C227D">
        <w:rPr>
          <w:rStyle w:val="FootnoteReference"/>
          <w:rFonts w:ascii="Arial" w:hAnsi="Arial" w:cs="Arial"/>
          <w:i/>
          <w:iCs/>
          <w:sz w:val="24"/>
          <w:szCs w:val="24"/>
        </w:rPr>
        <w:footnoteReference w:id="4"/>
      </w:r>
      <w:r w:rsidR="00CD47FA" w:rsidRPr="00C65752">
        <w:rPr>
          <w:rFonts w:ascii="Arial" w:hAnsi="Arial" w:cs="Arial"/>
          <w:sz w:val="24"/>
          <w:szCs w:val="24"/>
        </w:rPr>
        <w:t>:</w:t>
      </w:r>
    </w:p>
    <w:p w14:paraId="68807D71" w14:textId="51DD2C55" w:rsidR="00CD47FA" w:rsidRPr="002C227D" w:rsidRDefault="00C74AA6" w:rsidP="002C227D">
      <w:pPr>
        <w:pStyle w:val="ListParagraph"/>
        <w:spacing w:before="120" w:line="360" w:lineRule="auto"/>
        <w:ind w:left="567"/>
        <w:contextualSpacing w:val="0"/>
        <w:rPr>
          <w:rFonts w:ascii="Arial" w:hAnsi="Arial" w:cs="Arial"/>
          <w:i/>
          <w:iCs/>
          <w:sz w:val="24"/>
          <w:szCs w:val="24"/>
        </w:rPr>
      </w:pPr>
      <w:r w:rsidRPr="002C227D">
        <w:rPr>
          <w:rFonts w:ascii="Arial" w:hAnsi="Arial" w:cs="Arial"/>
          <w:i/>
          <w:iCs/>
          <w:sz w:val="24"/>
          <w:szCs w:val="24"/>
        </w:rPr>
        <w:t>“</w:t>
      </w:r>
      <w:r w:rsidR="00AC2B34" w:rsidRPr="002C227D">
        <w:rPr>
          <w:rFonts w:ascii="Arial" w:hAnsi="Arial" w:cs="Arial"/>
          <w:i/>
          <w:iCs/>
          <w:sz w:val="24"/>
          <w:szCs w:val="24"/>
        </w:rPr>
        <w:t xml:space="preserve">'Therefore the presumption rightly exists that when the first three elements of the test for contempt have been established, mala fides and wilfulness are presumed unless the contemnor is able to lead evidence sufficient to create reasonable doubt </w:t>
      </w:r>
      <w:r w:rsidR="00AC2B34" w:rsidRPr="002C227D">
        <w:rPr>
          <w:rFonts w:ascii="Arial" w:hAnsi="Arial" w:cs="Arial"/>
          <w:i/>
          <w:iCs/>
          <w:sz w:val="24"/>
          <w:szCs w:val="24"/>
        </w:rPr>
        <w:lastRenderedPageBreak/>
        <w:t>as to their existence. Should the contemnor prove unsuccessful in discharging this evidential burden, contempt will be established.</w:t>
      </w:r>
      <w:r w:rsidRPr="002C227D">
        <w:rPr>
          <w:rFonts w:ascii="Arial" w:hAnsi="Arial" w:cs="Arial"/>
          <w:i/>
          <w:iCs/>
          <w:sz w:val="24"/>
          <w:szCs w:val="24"/>
        </w:rPr>
        <w:t>”</w:t>
      </w:r>
    </w:p>
    <w:p w14:paraId="56B237AD" w14:textId="7B1F41B1" w:rsidR="00FA0F11" w:rsidRPr="00C65752" w:rsidRDefault="00C65752" w:rsidP="00C65752">
      <w:pPr>
        <w:spacing w:before="120" w:line="360" w:lineRule="auto"/>
        <w:ind w:left="567" w:hanging="567"/>
        <w:rPr>
          <w:rFonts w:ascii="Arial" w:hAnsi="Arial" w:cs="Arial"/>
          <w:sz w:val="24"/>
          <w:szCs w:val="24"/>
        </w:rPr>
      </w:pPr>
      <w:r>
        <w:rPr>
          <w:rFonts w:ascii="Arial" w:hAnsi="Arial" w:cs="Arial"/>
          <w:sz w:val="24"/>
          <w:szCs w:val="24"/>
        </w:rPr>
        <w:t>14)</w:t>
      </w:r>
      <w:r>
        <w:rPr>
          <w:rFonts w:ascii="Arial" w:hAnsi="Arial" w:cs="Arial"/>
          <w:sz w:val="24"/>
          <w:szCs w:val="24"/>
        </w:rPr>
        <w:tab/>
      </w:r>
      <w:r w:rsidR="00FA0F11" w:rsidRPr="00C65752">
        <w:rPr>
          <w:rFonts w:ascii="Arial" w:hAnsi="Arial" w:cs="Arial"/>
          <w:sz w:val="24"/>
          <w:szCs w:val="24"/>
        </w:rPr>
        <w:t xml:space="preserve">The standard of proof, however, will depend on the consequences of the various remedies available. </w:t>
      </w:r>
      <w:r w:rsidR="003D78AC" w:rsidRPr="00C65752">
        <w:rPr>
          <w:rFonts w:ascii="Arial" w:hAnsi="Arial" w:cs="Arial"/>
          <w:sz w:val="24"/>
          <w:szCs w:val="24"/>
        </w:rPr>
        <w:t xml:space="preserve">If the </w:t>
      </w:r>
      <w:r w:rsidR="00C23D40" w:rsidRPr="00C65752">
        <w:rPr>
          <w:rFonts w:ascii="Arial" w:hAnsi="Arial" w:cs="Arial"/>
          <w:sz w:val="24"/>
          <w:szCs w:val="24"/>
        </w:rPr>
        <w:t>Applicant</w:t>
      </w:r>
      <w:r w:rsidR="003D78AC" w:rsidRPr="00C65752">
        <w:rPr>
          <w:rFonts w:ascii="Arial" w:hAnsi="Arial" w:cs="Arial"/>
          <w:sz w:val="24"/>
          <w:szCs w:val="24"/>
        </w:rPr>
        <w:t xml:space="preserve"> seeks r</w:t>
      </w:r>
      <w:r w:rsidR="00FA0F11" w:rsidRPr="00C65752">
        <w:rPr>
          <w:rFonts w:ascii="Arial" w:hAnsi="Arial" w:cs="Arial"/>
          <w:sz w:val="24"/>
          <w:szCs w:val="24"/>
        </w:rPr>
        <w:t>emedies such as imprisonment or fines</w:t>
      </w:r>
      <w:r w:rsidR="00F050C5" w:rsidRPr="00C65752">
        <w:rPr>
          <w:rFonts w:ascii="Arial" w:hAnsi="Arial" w:cs="Arial"/>
          <w:sz w:val="24"/>
          <w:szCs w:val="24"/>
        </w:rPr>
        <w:t>, which</w:t>
      </w:r>
      <w:r w:rsidR="00FA0F11" w:rsidRPr="00C65752">
        <w:rPr>
          <w:rFonts w:ascii="Arial" w:hAnsi="Arial" w:cs="Arial"/>
          <w:sz w:val="24"/>
          <w:szCs w:val="24"/>
        </w:rPr>
        <w:t xml:space="preserve"> have a material consequence on an individual's freedom and security and as such are subject to the criminal standard of proof</w:t>
      </w:r>
      <w:r w:rsidR="00F050C5" w:rsidRPr="00C65752">
        <w:rPr>
          <w:rFonts w:ascii="Arial" w:hAnsi="Arial" w:cs="Arial"/>
          <w:sz w:val="24"/>
          <w:szCs w:val="24"/>
        </w:rPr>
        <w:t xml:space="preserve">, the </w:t>
      </w:r>
      <w:r w:rsidR="00C23D40" w:rsidRPr="00C65752">
        <w:rPr>
          <w:rFonts w:ascii="Arial" w:hAnsi="Arial" w:cs="Arial"/>
          <w:sz w:val="24"/>
          <w:szCs w:val="24"/>
        </w:rPr>
        <w:t>Respondent</w:t>
      </w:r>
      <w:r w:rsidR="00F050C5" w:rsidRPr="00C65752">
        <w:rPr>
          <w:rFonts w:ascii="Arial" w:hAnsi="Arial" w:cs="Arial"/>
          <w:sz w:val="24"/>
          <w:szCs w:val="24"/>
        </w:rPr>
        <w:t xml:space="preserve">s </w:t>
      </w:r>
      <w:r w:rsidR="006C5931" w:rsidRPr="00C65752">
        <w:rPr>
          <w:rFonts w:ascii="Arial" w:hAnsi="Arial" w:cs="Arial"/>
          <w:sz w:val="24"/>
          <w:szCs w:val="24"/>
        </w:rPr>
        <w:t xml:space="preserve">only needs to </w:t>
      </w:r>
      <w:r w:rsidR="007015F3" w:rsidRPr="00C65752">
        <w:rPr>
          <w:rFonts w:ascii="Arial" w:hAnsi="Arial" w:cs="Arial"/>
          <w:sz w:val="24"/>
          <w:szCs w:val="24"/>
        </w:rPr>
        <w:t xml:space="preserve">lead evidence that creates a reasonable doubt that the </w:t>
      </w:r>
      <w:r w:rsidR="00724352" w:rsidRPr="00C65752">
        <w:rPr>
          <w:rFonts w:ascii="Arial" w:hAnsi="Arial" w:cs="Arial"/>
          <w:sz w:val="24"/>
          <w:szCs w:val="24"/>
        </w:rPr>
        <w:t>non-compliance</w:t>
      </w:r>
      <w:r w:rsidR="007015F3" w:rsidRPr="00C65752">
        <w:rPr>
          <w:rFonts w:ascii="Arial" w:hAnsi="Arial" w:cs="Arial"/>
          <w:sz w:val="24"/>
          <w:szCs w:val="24"/>
        </w:rPr>
        <w:t xml:space="preserve"> was wilful and mala fide</w:t>
      </w:r>
      <w:r w:rsidR="00FA0F11" w:rsidRPr="00C65752">
        <w:rPr>
          <w:rFonts w:ascii="Arial" w:hAnsi="Arial" w:cs="Arial"/>
          <w:sz w:val="24"/>
          <w:szCs w:val="24"/>
        </w:rPr>
        <w:t xml:space="preserve">. However, </w:t>
      </w:r>
      <w:r w:rsidR="00724352" w:rsidRPr="00C65752">
        <w:rPr>
          <w:rFonts w:ascii="Arial" w:hAnsi="Arial" w:cs="Arial"/>
          <w:sz w:val="24"/>
          <w:szCs w:val="24"/>
        </w:rPr>
        <w:t xml:space="preserve">where </w:t>
      </w:r>
      <w:r w:rsidR="00FA0F11" w:rsidRPr="00C65752">
        <w:rPr>
          <w:rFonts w:ascii="Arial" w:hAnsi="Arial" w:cs="Arial"/>
          <w:sz w:val="24"/>
          <w:szCs w:val="24"/>
        </w:rPr>
        <w:t>civil contempt remedies</w:t>
      </w:r>
      <w:r w:rsidR="00724352" w:rsidRPr="00C65752">
        <w:rPr>
          <w:rFonts w:ascii="Arial" w:hAnsi="Arial" w:cs="Arial"/>
          <w:sz w:val="24"/>
          <w:szCs w:val="24"/>
        </w:rPr>
        <w:t xml:space="preserve"> are sought</w:t>
      </w:r>
      <w:r w:rsidR="00FA0F11" w:rsidRPr="00C65752">
        <w:rPr>
          <w:rFonts w:ascii="Arial" w:hAnsi="Arial" w:cs="Arial"/>
          <w:sz w:val="24"/>
          <w:szCs w:val="24"/>
        </w:rPr>
        <w:t>, such as declarators or structural interdicts</w:t>
      </w:r>
      <w:r w:rsidR="00531CF9" w:rsidRPr="00C65752">
        <w:rPr>
          <w:rFonts w:ascii="Arial" w:hAnsi="Arial" w:cs="Arial"/>
          <w:sz w:val="24"/>
          <w:szCs w:val="24"/>
        </w:rPr>
        <w:t xml:space="preserve">, </w:t>
      </w:r>
      <w:r w:rsidR="00326E9E" w:rsidRPr="00C65752">
        <w:rPr>
          <w:rFonts w:ascii="Arial" w:hAnsi="Arial" w:cs="Arial"/>
          <w:sz w:val="24"/>
          <w:szCs w:val="24"/>
        </w:rPr>
        <w:t xml:space="preserve">the </w:t>
      </w:r>
      <w:r w:rsidR="00C23D40" w:rsidRPr="00C65752">
        <w:rPr>
          <w:rFonts w:ascii="Arial" w:hAnsi="Arial" w:cs="Arial"/>
          <w:sz w:val="24"/>
          <w:szCs w:val="24"/>
        </w:rPr>
        <w:t>Respondent</w:t>
      </w:r>
      <w:r w:rsidR="00CF4575" w:rsidRPr="00C65752">
        <w:rPr>
          <w:rFonts w:ascii="Arial" w:hAnsi="Arial" w:cs="Arial"/>
          <w:sz w:val="24"/>
          <w:szCs w:val="24"/>
        </w:rPr>
        <w:t>s</w:t>
      </w:r>
      <w:r w:rsidR="00326E9E" w:rsidRPr="00C65752">
        <w:rPr>
          <w:rFonts w:ascii="Arial" w:hAnsi="Arial" w:cs="Arial"/>
          <w:sz w:val="24"/>
          <w:szCs w:val="24"/>
        </w:rPr>
        <w:t xml:space="preserve"> must</w:t>
      </w:r>
      <w:r w:rsidR="00CB1362" w:rsidRPr="00C65752">
        <w:rPr>
          <w:rFonts w:ascii="Arial" w:hAnsi="Arial" w:cs="Arial"/>
          <w:sz w:val="24"/>
          <w:szCs w:val="24"/>
        </w:rPr>
        <w:t xml:space="preserve"> lead evidence that shows, on </w:t>
      </w:r>
      <w:r w:rsidR="00FA0F11" w:rsidRPr="00C65752">
        <w:rPr>
          <w:rFonts w:ascii="Arial" w:hAnsi="Arial" w:cs="Arial"/>
          <w:sz w:val="24"/>
          <w:szCs w:val="24"/>
        </w:rPr>
        <w:t>a balance of probabilities</w:t>
      </w:r>
      <w:r w:rsidR="00CB1362" w:rsidRPr="00C65752">
        <w:rPr>
          <w:rFonts w:ascii="Arial" w:hAnsi="Arial" w:cs="Arial"/>
          <w:sz w:val="24"/>
          <w:szCs w:val="24"/>
        </w:rPr>
        <w:t xml:space="preserve">, it is not wilful </w:t>
      </w:r>
      <w:r w:rsidR="00CF4575" w:rsidRPr="00C65752">
        <w:rPr>
          <w:rFonts w:ascii="Arial" w:hAnsi="Arial" w:cs="Arial"/>
          <w:sz w:val="24"/>
          <w:szCs w:val="24"/>
        </w:rPr>
        <w:t>and mala fide in its non-compliance</w:t>
      </w:r>
      <w:r w:rsidR="00FA0F11" w:rsidRPr="00C65752">
        <w:rPr>
          <w:rFonts w:ascii="Arial" w:hAnsi="Arial" w:cs="Arial"/>
          <w:sz w:val="24"/>
          <w:szCs w:val="24"/>
        </w:rPr>
        <w:t xml:space="preserve">. </w:t>
      </w:r>
      <w:r w:rsidR="00FA0F11" w:rsidRPr="002C227D">
        <w:rPr>
          <w:rStyle w:val="FootnoteReference"/>
          <w:rFonts w:ascii="Arial" w:hAnsi="Arial" w:cs="Arial"/>
          <w:sz w:val="24"/>
          <w:szCs w:val="24"/>
        </w:rPr>
        <w:footnoteReference w:id="5"/>
      </w:r>
    </w:p>
    <w:p w14:paraId="7C19CE36" w14:textId="080866D4" w:rsidR="00EC0231" w:rsidRPr="00C65752" w:rsidRDefault="00C65752" w:rsidP="00C65752">
      <w:pPr>
        <w:spacing w:before="120" w:line="360" w:lineRule="auto"/>
        <w:ind w:left="567" w:hanging="567"/>
        <w:rPr>
          <w:rFonts w:ascii="Arial" w:hAnsi="Arial" w:cs="Arial"/>
          <w:sz w:val="24"/>
          <w:szCs w:val="24"/>
        </w:rPr>
      </w:pPr>
      <w:r>
        <w:rPr>
          <w:rFonts w:ascii="Arial" w:hAnsi="Arial" w:cs="Arial"/>
          <w:sz w:val="24"/>
          <w:szCs w:val="24"/>
        </w:rPr>
        <w:t>15)</w:t>
      </w:r>
      <w:r>
        <w:rPr>
          <w:rFonts w:ascii="Arial" w:hAnsi="Arial" w:cs="Arial"/>
          <w:sz w:val="24"/>
          <w:szCs w:val="24"/>
        </w:rPr>
        <w:tab/>
      </w:r>
      <w:r w:rsidR="00F02267" w:rsidRPr="00C65752">
        <w:rPr>
          <w:rFonts w:ascii="Arial" w:hAnsi="Arial" w:cs="Arial"/>
          <w:sz w:val="24"/>
          <w:szCs w:val="24"/>
        </w:rPr>
        <w:t xml:space="preserve">On the day of hearing, I stood the matter down to enable the parties discuss whether any civil remedies </w:t>
      </w:r>
      <w:r w:rsidR="00A3420E" w:rsidRPr="00C65752">
        <w:rPr>
          <w:rFonts w:ascii="Arial" w:hAnsi="Arial" w:cs="Arial"/>
          <w:sz w:val="24"/>
          <w:szCs w:val="24"/>
        </w:rPr>
        <w:t>would cure the non-compliance</w:t>
      </w:r>
      <w:r w:rsidR="007F0545" w:rsidRPr="00C65752">
        <w:rPr>
          <w:rFonts w:ascii="Arial" w:hAnsi="Arial" w:cs="Arial"/>
          <w:sz w:val="24"/>
          <w:szCs w:val="24"/>
        </w:rPr>
        <w:t xml:space="preserve">. Despite discussions, the parties could not agree on any such terms and the Applicant accordingly persisted with the present </w:t>
      </w:r>
      <w:r w:rsidR="00DD099C" w:rsidRPr="00C65752">
        <w:rPr>
          <w:rFonts w:ascii="Arial" w:hAnsi="Arial" w:cs="Arial"/>
          <w:sz w:val="24"/>
          <w:szCs w:val="24"/>
        </w:rPr>
        <w:t xml:space="preserve">application for committal of the Manager. </w:t>
      </w:r>
    </w:p>
    <w:p w14:paraId="51E0C58C" w14:textId="51444404" w:rsidR="00A01B0A" w:rsidRPr="00C65752" w:rsidRDefault="00C65752" w:rsidP="00C65752">
      <w:pPr>
        <w:spacing w:before="120" w:line="360" w:lineRule="auto"/>
        <w:ind w:left="567" w:hanging="567"/>
        <w:rPr>
          <w:rFonts w:ascii="Arial" w:hAnsi="Arial" w:cs="Arial"/>
          <w:sz w:val="24"/>
          <w:szCs w:val="24"/>
        </w:rPr>
      </w:pPr>
      <w:r w:rsidRPr="002C227D">
        <w:rPr>
          <w:rFonts w:ascii="Arial" w:hAnsi="Arial" w:cs="Arial"/>
          <w:sz w:val="24"/>
          <w:szCs w:val="24"/>
        </w:rPr>
        <w:t>16)</w:t>
      </w:r>
      <w:r w:rsidRPr="002C227D">
        <w:rPr>
          <w:rFonts w:ascii="Arial" w:hAnsi="Arial" w:cs="Arial"/>
          <w:sz w:val="24"/>
          <w:szCs w:val="24"/>
        </w:rPr>
        <w:tab/>
      </w:r>
      <w:r w:rsidR="00BD3FFB" w:rsidRPr="00C65752">
        <w:rPr>
          <w:rFonts w:ascii="Arial" w:hAnsi="Arial" w:cs="Arial"/>
          <w:sz w:val="24"/>
          <w:szCs w:val="24"/>
        </w:rPr>
        <w:t>Accordingly</w:t>
      </w:r>
      <w:r w:rsidR="00F30F14" w:rsidRPr="00C65752">
        <w:rPr>
          <w:rFonts w:ascii="Arial" w:hAnsi="Arial" w:cs="Arial"/>
          <w:sz w:val="24"/>
          <w:szCs w:val="24"/>
        </w:rPr>
        <w:t>,</w:t>
      </w:r>
      <w:r w:rsidR="00BD3FFB" w:rsidRPr="00C65752">
        <w:rPr>
          <w:rFonts w:ascii="Arial" w:hAnsi="Arial" w:cs="Arial"/>
          <w:sz w:val="24"/>
          <w:szCs w:val="24"/>
        </w:rPr>
        <w:t xml:space="preserve"> the Respondents</w:t>
      </w:r>
      <w:r w:rsidR="00A64D14" w:rsidRPr="00C65752">
        <w:rPr>
          <w:rFonts w:ascii="Arial" w:hAnsi="Arial" w:cs="Arial"/>
          <w:sz w:val="24"/>
          <w:szCs w:val="24"/>
        </w:rPr>
        <w:t>’</w:t>
      </w:r>
      <w:r w:rsidR="00BD3FFB" w:rsidRPr="00C65752">
        <w:rPr>
          <w:rFonts w:ascii="Arial" w:hAnsi="Arial" w:cs="Arial"/>
          <w:sz w:val="24"/>
          <w:szCs w:val="24"/>
        </w:rPr>
        <w:t xml:space="preserve"> </w:t>
      </w:r>
      <w:r w:rsidR="00040D9A" w:rsidRPr="00C65752">
        <w:rPr>
          <w:rFonts w:ascii="Arial" w:hAnsi="Arial" w:cs="Arial"/>
          <w:sz w:val="24"/>
          <w:szCs w:val="24"/>
        </w:rPr>
        <w:t xml:space="preserve">evidence </w:t>
      </w:r>
      <w:r w:rsidR="00EE49B6" w:rsidRPr="00C65752">
        <w:rPr>
          <w:rFonts w:ascii="Arial" w:hAnsi="Arial" w:cs="Arial"/>
          <w:sz w:val="24"/>
          <w:szCs w:val="24"/>
        </w:rPr>
        <w:t>(</w:t>
      </w:r>
      <w:r w:rsidR="00040D9A" w:rsidRPr="00C65752">
        <w:rPr>
          <w:rFonts w:ascii="Arial" w:hAnsi="Arial" w:cs="Arial"/>
          <w:sz w:val="24"/>
          <w:szCs w:val="24"/>
        </w:rPr>
        <w:t>or justification</w:t>
      </w:r>
      <w:r w:rsidR="00A64D14" w:rsidRPr="00C65752">
        <w:rPr>
          <w:rFonts w:ascii="Arial" w:hAnsi="Arial" w:cs="Arial"/>
          <w:sz w:val="24"/>
          <w:szCs w:val="24"/>
        </w:rPr>
        <w:t>s</w:t>
      </w:r>
      <w:r w:rsidR="00EE49B6" w:rsidRPr="00C65752">
        <w:rPr>
          <w:rFonts w:ascii="Arial" w:hAnsi="Arial" w:cs="Arial"/>
          <w:sz w:val="24"/>
          <w:szCs w:val="24"/>
        </w:rPr>
        <w:t>) presented</w:t>
      </w:r>
      <w:r w:rsidR="00866FBD" w:rsidRPr="00C65752">
        <w:rPr>
          <w:rFonts w:ascii="Arial" w:hAnsi="Arial" w:cs="Arial"/>
          <w:sz w:val="24"/>
          <w:szCs w:val="24"/>
        </w:rPr>
        <w:t xml:space="preserve"> </w:t>
      </w:r>
      <w:r w:rsidR="00A64D14" w:rsidRPr="00C65752">
        <w:rPr>
          <w:rFonts w:ascii="Arial" w:hAnsi="Arial" w:cs="Arial"/>
          <w:sz w:val="24"/>
          <w:szCs w:val="24"/>
        </w:rPr>
        <w:t xml:space="preserve">stand to be assessed </w:t>
      </w:r>
      <w:r w:rsidR="00866FBD" w:rsidRPr="00C65752">
        <w:rPr>
          <w:rFonts w:ascii="Arial" w:hAnsi="Arial" w:cs="Arial"/>
          <w:sz w:val="24"/>
          <w:szCs w:val="24"/>
        </w:rPr>
        <w:t xml:space="preserve">with reference to whether it </w:t>
      </w:r>
      <w:r w:rsidR="00BD3FFB" w:rsidRPr="00C65752">
        <w:rPr>
          <w:rFonts w:ascii="Arial" w:hAnsi="Arial" w:cs="Arial"/>
          <w:sz w:val="24"/>
          <w:szCs w:val="24"/>
        </w:rPr>
        <w:t>create</w:t>
      </w:r>
      <w:r w:rsidR="00D75233" w:rsidRPr="00C65752">
        <w:rPr>
          <w:rFonts w:ascii="Arial" w:hAnsi="Arial" w:cs="Arial"/>
          <w:sz w:val="24"/>
          <w:szCs w:val="24"/>
        </w:rPr>
        <w:t>s</w:t>
      </w:r>
      <w:r w:rsidR="00BD3FFB" w:rsidRPr="00C65752">
        <w:rPr>
          <w:rFonts w:ascii="Arial" w:hAnsi="Arial" w:cs="Arial"/>
          <w:sz w:val="24"/>
          <w:szCs w:val="24"/>
        </w:rPr>
        <w:t xml:space="preserve"> reasonable doubt</w:t>
      </w:r>
      <w:r w:rsidR="00040D9A" w:rsidRPr="00C65752">
        <w:rPr>
          <w:rFonts w:ascii="Arial" w:hAnsi="Arial" w:cs="Arial"/>
          <w:sz w:val="24"/>
          <w:szCs w:val="24"/>
        </w:rPr>
        <w:t xml:space="preserve"> as to wilfulness and </w:t>
      </w:r>
      <w:r w:rsidR="00040D9A" w:rsidRPr="00C65752">
        <w:rPr>
          <w:rFonts w:ascii="Arial" w:hAnsi="Arial" w:cs="Arial"/>
          <w:i/>
          <w:iCs/>
          <w:sz w:val="24"/>
          <w:szCs w:val="24"/>
        </w:rPr>
        <w:t>mala fides</w:t>
      </w:r>
      <w:r w:rsidR="00EE49B6" w:rsidRPr="00C65752">
        <w:rPr>
          <w:rFonts w:ascii="Arial" w:hAnsi="Arial" w:cs="Arial"/>
          <w:sz w:val="24"/>
          <w:szCs w:val="24"/>
        </w:rPr>
        <w:t xml:space="preserve"> of the</w:t>
      </w:r>
      <w:r w:rsidR="00F30F14" w:rsidRPr="00C65752">
        <w:rPr>
          <w:rFonts w:ascii="Arial" w:hAnsi="Arial" w:cs="Arial"/>
          <w:sz w:val="24"/>
          <w:szCs w:val="24"/>
        </w:rPr>
        <w:t xml:space="preserve"> </w:t>
      </w:r>
      <w:r w:rsidR="00D75233" w:rsidRPr="00C65752">
        <w:rPr>
          <w:rFonts w:ascii="Arial" w:hAnsi="Arial" w:cs="Arial"/>
          <w:sz w:val="24"/>
          <w:szCs w:val="24"/>
        </w:rPr>
        <w:t>Respondents’</w:t>
      </w:r>
      <w:r w:rsidR="00EE49B6" w:rsidRPr="00C65752">
        <w:rPr>
          <w:rFonts w:ascii="Arial" w:hAnsi="Arial" w:cs="Arial"/>
          <w:sz w:val="24"/>
          <w:szCs w:val="24"/>
        </w:rPr>
        <w:t xml:space="preserve"> non</w:t>
      </w:r>
      <w:r w:rsidR="00F30F14" w:rsidRPr="00C65752">
        <w:rPr>
          <w:rFonts w:ascii="Arial" w:hAnsi="Arial" w:cs="Arial"/>
          <w:sz w:val="24"/>
          <w:szCs w:val="24"/>
        </w:rPr>
        <w:t>-</w:t>
      </w:r>
      <w:r w:rsidR="00EE49B6" w:rsidRPr="00C65752">
        <w:rPr>
          <w:rFonts w:ascii="Arial" w:hAnsi="Arial" w:cs="Arial"/>
          <w:sz w:val="24"/>
          <w:szCs w:val="24"/>
        </w:rPr>
        <w:t>compliance.</w:t>
      </w:r>
    </w:p>
    <w:p w14:paraId="3AFACA76" w14:textId="785C1F58" w:rsidR="0037704D" w:rsidRPr="002C227D" w:rsidRDefault="0037704D" w:rsidP="00B66F57">
      <w:pPr>
        <w:pStyle w:val="ListParagraph"/>
        <w:tabs>
          <w:tab w:val="right" w:pos="8208"/>
        </w:tabs>
        <w:spacing w:before="120" w:line="360" w:lineRule="auto"/>
        <w:ind w:left="567"/>
        <w:contextualSpacing w:val="0"/>
        <w:jc w:val="both"/>
        <w:rPr>
          <w:rFonts w:ascii="Arial" w:hAnsi="Arial" w:cs="Arial"/>
          <w:i/>
          <w:iCs/>
          <w:sz w:val="24"/>
          <w:szCs w:val="24"/>
          <w:u w:val="single"/>
        </w:rPr>
      </w:pPr>
      <w:r w:rsidRPr="002C227D">
        <w:rPr>
          <w:rFonts w:ascii="Arial" w:hAnsi="Arial" w:cs="Arial"/>
          <w:i/>
          <w:iCs/>
          <w:sz w:val="24"/>
          <w:szCs w:val="24"/>
          <w:u w:val="single"/>
        </w:rPr>
        <w:t xml:space="preserve">The </w:t>
      </w:r>
      <w:r w:rsidR="000B1429" w:rsidRPr="002C227D">
        <w:rPr>
          <w:rFonts w:ascii="Arial" w:hAnsi="Arial" w:cs="Arial"/>
          <w:i/>
          <w:iCs/>
          <w:sz w:val="24"/>
          <w:szCs w:val="24"/>
          <w:u w:val="single"/>
        </w:rPr>
        <w:t xml:space="preserve">question of “control” of the </w:t>
      </w:r>
      <w:r w:rsidR="001A20DF">
        <w:rPr>
          <w:rFonts w:ascii="Arial" w:hAnsi="Arial" w:cs="Arial"/>
          <w:i/>
          <w:iCs/>
          <w:sz w:val="24"/>
          <w:szCs w:val="24"/>
          <w:u w:val="single"/>
        </w:rPr>
        <w:t>record</w:t>
      </w:r>
      <w:r w:rsidR="000B1429" w:rsidRPr="002C227D">
        <w:rPr>
          <w:rFonts w:ascii="Arial" w:hAnsi="Arial" w:cs="Arial"/>
          <w:i/>
          <w:iCs/>
          <w:sz w:val="24"/>
          <w:szCs w:val="24"/>
          <w:u w:val="single"/>
        </w:rPr>
        <w:t>s</w:t>
      </w:r>
    </w:p>
    <w:p w14:paraId="6AF8EB44" w14:textId="6164BBA2" w:rsidR="007E05E8" w:rsidRPr="00C65752" w:rsidRDefault="00C65752" w:rsidP="00C65752">
      <w:pPr>
        <w:tabs>
          <w:tab w:val="right" w:pos="8208"/>
        </w:tabs>
        <w:spacing w:before="120" w:line="360" w:lineRule="auto"/>
        <w:ind w:left="567" w:hanging="567"/>
        <w:jc w:val="both"/>
        <w:rPr>
          <w:rFonts w:ascii="Arial" w:hAnsi="Arial" w:cs="Arial"/>
          <w:position w:val="8"/>
          <w:sz w:val="24"/>
          <w:szCs w:val="24"/>
        </w:rPr>
      </w:pPr>
      <w:r w:rsidRPr="002C227D">
        <w:rPr>
          <w:rFonts w:ascii="Arial" w:hAnsi="Arial" w:cs="Arial"/>
          <w:position w:val="8"/>
          <w:sz w:val="24"/>
          <w:szCs w:val="24"/>
        </w:rPr>
        <w:t>17)</w:t>
      </w:r>
      <w:r w:rsidRPr="002C227D">
        <w:rPr>
          <w:rFonts w:ascii="Arial" w:hAnsi="Arial" w:cs="Arial"/>
          <w:position w:val="8"/>
          <w:sz w:val="24"/>
          <w:szCs w:val="24"/>
        </w:rPr>
        <w:tab/>
      </w:r>
      <w:r w:rsidR="00C51804" w:rsidRPr="00C65752">
        <w:rPr>
          <w:rFonts w:ascii="Arial" w:hAnsi="Arial" w:cs="Arial"/>
          <w:position w:val="8"/>
          <w:sz w:val="24"/>
          <w:szCs w:val="24"/>
        </w:rPr>
        <w:t>The argument</w:t>
      </w:r>
      <w:r w:rsidR="00241662" w:rsidRPr="00C65752">
        <w:rPr>
          <w:rFonts w:ascii="Arial" w:hAnsi="Arial" w:cs="Arial"/>
          <w:position w:val="8"/>
          <w:sz w:val="24"/>
          <w:szCs w:val="24"/>
        </w:rPr>
        <w:t>,</w:t>
      </w:r>
      <w:r w:rsidR="00C51804" w:rsidRPr="00C65752">
        <w:rPr>
          <w:rFonts w:ascii="Arial" w:hAnsi="Arial" w:cs="Arial"/>
          <w:position w:val="8"/>
          <w:sz w:val="24"/>
          <w:szCs w:val="24"/>
        </w:rPr>
        <w:t xml:space="preserve"> pertaining to the interpretation of the order</w:t>
      </w:r>
      <w:r w:rsidR="00241662" w:rsidRPr="00C65752">
        <w:rPr>
          <w:rFonts w:ascii="Arial" w:hAnsi="Arial" w:cs="Arial"/>
          <w:position w:val="8"/>
          <w:sz w:val="24"/>
          <w:szCs w:val="24"/>
        </w:rPr>
        <w:t>,</w:t>
      </w:r>
      <w:r w:rsidR="00C51804" w:rsidRPr="00C65752">
        <w:rPr>
          <w:rFonts w:ascii="Arial" w:hAnsi="Arial" w:cs="Arial"/>
          <w:position w:val="8"/>
          <w:sz w:val="24"/>
          <w:szCs w:val="24"/>
        </w:rPr>
        <w:t xml:space="preserve"> seemingly finds its justification in pronouncements</w:t>
      </w:r>
      <w:r w:rsidR="008F7D49" w:rsidRPr="00C65752">
        <w:rPr>
          <w:rFonts w:ascii="Arial" w:hAnsi="Arial" w:cs="Arial"/>
          <w:position w:val="8"/>
          <w:sz w:val="24"/>
          <w:szCs w:val="24"/>
        </w:rPr>
        <w:t>,</w:t>
      </w:r>
      <w:r w:rsidR="00C51804" w:rsidRPr="00C65752">
        <w:rPr>
          <w:rFonts w:ascii="Arial" w:hAnsi="Arial" w:cs="Arial"/>
          <w:position w:val="8"/>
          <w:sz w:val="24"/>
          <w:szCs w:val="24"/>
        </w:rPr>
        <w:t xml:space="preserve"> such as in</w:t>
      </w:r>
      <w:r w:rsidR="009D64AD" w:rsidRPr="00C65752">
        <w:rPr>
          <w:rFonts w:ascii="Arial" w:hAnsi="Arial" w:cs="Arial"/>
          <w:position w:val="8"/>
          <w:sz w:val="24"/>
          <w:szCs w:val="24"/>
        </w:rPr>
        <w:t xml:space="preserve"> </w:t>
      </w:r>
      <w:r w:rsidR="009D64AD" w:rsidRPr="00C65752">
        <w:rPr>
          <w:rFonts w:ascii="Arial" w:hAnsi="Arial" w:cs="Arial"/>
          <w:i/>
          <w:iCs/>
          <w:position w:val="8"/>
          <w:sz w:val="24"/>
          <w:szCs w:val="24"/>
        </w:rPr>
        <w:t>Fa</w:t>
      </w:r>
      <w:r w:rsidR="00E70AB1" w:rsidRPr="00C65752">
        <w:rPr>
          <w:rFonts w:ascii="Arial" w:hAnsi="Arial" w:cs="Arial"/>
          <w:i/>
          <w:iCs/>
          <w:position w:val="8"/>
          <w:sz w:val="24"/>
          <w:szCs w:val="24"/>
        </w:rPr>
        <w:t>ki</w:t>
      </w:r>
      <w:r w:rsidR="008318AD" w:rsidRPr="00C65752">
        <w:rPr>
          <w:rFonts w:ascii="Arial" w:hAnsi="Arial" w:cs="Arial"/>
          <w:i/>
          <w:iCs/>
          <w:position w:val="8"/>
          <w:sz w:val="24"/>
          <w:szCs w:val="24"/>
        </w:rPr>
        <w:t>e</w:t>
      </w:r>
      <w:r w:rsidR="008318AD" w:rsidRPr="002C227D">
        <w:rPr>
          <w:rStyle w:val="FootnoteReference"/>
          <w:rFonts w:ascii="Arial" w:hAnsi="Arial" w:cs="Arial"/>
          <w:i/>
          <w:iCs/>
          <w:position w:val="8"/>
          <w:sz w:val="24"/>
          <w:szCs w:val="24"/>
        </w:rPr>
        <w:footnoteReference w:id="6"/>
      </w:r>
      <w:r w:rsidR="009D64AD" w:rsidRPr="00C65752">
        <w:rPr>
          <w:rFonts w:ascii="Arial" w:hAnsi="Arial" w:cs="Arial"/>
          <w:position w:val="8"/>
          <w:sz w:val="24"/>
          <w:szCs w:val="24"/>
        </w:rPr>
        <w:t xml:space="preserve">  that a deliberate (wilful) disregard is not enough</w:t>
      </w:r>
      <w:r w:rsidR="00046508" w:rsidRPr="00C65752">
        <w:rPr>
          <w:rFonts w:ascii="Arial" w:hAnsi="Arial" w:cs="Arial"/>
          <w:position w:val="8"/>
          <w:sz w:val="24"/>
          <w:szCs w:val="24"/>
        </w:rPr>
        <w:t>,</w:t>
      </w:r>
      <w:r w:rsidR="00740DC2" w:rsidRPr="00C65752">
        <w:rPr>
          <w:rFonts w:ascii="Arial" w:hAnsi="Arial" w:cs="Arial"/>
          <w:position w:val="8"/>
          <w:sz w:val="24"/>
          <w:szCs w:val="24"/>
        </w:rPr>
        <w:t xml:space="preserve"> if it </w:t>
      </w:r>
      <w:r w:rsidR="00E70AB1" w:rsidRPr="00C65752">
        <w:rPr>
          <w:rFonts w:ascii="Arial" w:hAnsi="Arial" w:cs="Arial"/>
          <w:position w:val="8"/>
          <w:sz w:val="24"/>
          <w:szCs w:val="24"/>
        </w:rPr>
        <w:t xml:space="preserve">can be shown that the </w:t>
      </w:r>
      <w:r w:rsidR="00C23D40" w:rsidRPr="00C65752">
        <w:rPr>
          <w:rFonts w:ascii="Arial" w:hAnsi="Arial" w:cs="Arial"/>
          <w:position w:val="8"/>
          <w:sz w:val="24"/>
          <w:szCs w:val="24"/>
        </w:rPr>
        <w:t>Respondent</w:t>
      </w:r>
      <w:r w:rsidR="00E70AB1" w:rsidRPr="00C65752">
        <w:rPr>
          <w:rFonts w:ascii="Arial" w:hAnsi="Arial" w:cs="Arial"/>
          <w:position w:val="8"/>
          <w:sz w:val="24"/>
          <w:szCs w:val="24"/>
        </w:rPr>
        <w:t xml:space="preserve">s </w:t>
      </w:r>
      <w:r w:rsidR="00760E7A" w:rsidRPr="00C65752">
        <w:rPr>
          <w:rFonts w:ascii="Arial" w:hAnsi="Arial" w:cs="Arial"/>
          <w:position w:val="8"/>
          <w:sz w:val="24"/>
          <w:szCs w:val="24"/>
        </w:rPr>
        <w:t>truly believed they were acting in good faith in not complying with the order</w:t>
      </w:r>
      <w:r w:rsidR="008F7D49" w:rsidRPr="00C65752">
        <w:rPr>
          <w:rFonts w:ascii="Arial" w:hAnsi="Arial" w:cs="Arial"/>
          <w:position w:val="8"/>
          <w:sz w:val="24"/>
          <w:szCs w:val="24"/>
        </w:rPr>
        <w:t>:</w:t>
      </w:r>
    </w:p>
    <w:p w14:paraId="29252E91" w14:textId="53DE1E1A" w:rsidR="009D64AD" w:rsidRPr="002C227D" w:rsidRDefault="00825AA9" w:rsidP="002C227D">
      <w:pPr>
        <w:pStyle w:val="ListParagraph"/>
        <w:tabs>
          <w:tab w:val="right" w:pos="8208"/>
        </w:tabs>
        <w:spacing w:before="120" w:line="360" w:lineRule="auto"/>
        <w:ind w:left="567" w:hanging="567"/>
        <w:contextualSpacing w:val="0"/>
        <w:jc w:val="both"/>
        <w:rPr>
          <w:rFonts w:ascii="Arial" w:hAnsi="Arial" w:cs="Arial"/>
          <w:i/>
          <w:iCs/>
          <w:position w:val="8"/>
          <w:sz w:val="24"/>
          <w:szCs w:val="24"/>
        </w:rPr>
      </w:pPr>
      <w:r w:rsidRPr="002C227D">
        <w:rPr>
          <w:rFonts w:ascii="Arial" w:hAnsi="Arial" w:cs="Arial"/>
          <w:i/>
          <w:iCs/>
          <w:position w:val="8"/>
          <w:sz w:val="24"/>
          <w:szCs w:val="24"/>
        </w:rPr>
        <w:tab/>
      </w:r>
      <w:r w:rsidR="007E05E8" w:rsidRPr="002C227D">
        <w:rPr>
          <w:rFonts w:ascii="Arial" w:hAnsi="Arial" w:cs="Arial"/>
          <w:i/>
          <w:iCs/>
          <w:position w:val="8"/>
          <w:sz w:val="24"/>
          <w:szCs w:val="24"/>
        </w:rPr>
        <w:t>“…</w:t>
      </w:r>
      <w:r w:rsidR="009D64AD" w:rsidRPr="002C227D">
        <w:rPr>
          <w:rFonts w:ascii="Arial" w:hAnsi="Arial" w:cs="Arial"/>
          <w:i/>
          <w:iCs/>
          <w:position w:val="8"/>
          <w:sz w:val="24"/>
          <w:szCs w:val="24"/>
        </w:rPr>
        <w:t>since the non-complier may genuinely, albeit mistakenly, believe him of herself entitled to act in a way claimed to constitute contempt. In such a case good faith avoids the infraction. Even a refusal to comply that is objectively unreasonable may be bona fide (though unreasonableness could evidence lack of good faith).</w:t>
      </w:r>
      <w:r w:rsidR="007E05E8" w:rsidRPr="002C227D">
        <w:rPr>
          <w:rFonts w:ascii="Arial" w:hAnsi="Arial" w:cs="Arial"/>
          <w:i/>
          <w:iCs/>
          <w:position w:val="8"/>
          <w:sz w:val="24"/>
          <w:szCs w:val="24"/>
        </w:rPr>
        <w:t>”</w:t>
      </w:r>
    </w:p>
    <w:p w14:paraId="74B1148F" w14:textId="6D719729" w:rsidR="00337917"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18)</w:t>
      </w:r>
      <w:r w:rsidRPr="002C227D">
        <w:rPr>
          <w:rFonts w:ascii="Arial" w:hAnsi="Arial" w:cs="Arial"/>
          <w:sz w:val="24"/>
          <w:szCs w:val="24"/>
        </w:rPr>
        <w:tab/>
      </w:r>
      <w:r w:rsidR="001304DA" w:rsidRPr="00C65752">
        <w:rPr>
          <w:rFonts w:ascii="Arial" w:hAnsi="Arial" w:cs="Arial"/>
          <w:sz w:val="24"/>
          <w:szCs w:val="24"/>
        </w:rPr>
        <w:t xml:space="preserve">The </w:t>
      </w:r>
      <w:r w:rsidR="00C23D40" w:rsidRPr="00C65752">
        <w:rPr>
          <w:rFonts w:ascii="Arial" w:hAnsi="Arial" w:cs="Arial"/>
          <w:sz w:val="24"/>
          <w:szCs w:val="24"/>
        </w:rPr>
        <w:t>Respondent</w:t>
      </w:r>
      <w:r w:rsidR="001304DA" w:rsidRPr="00C65752">
        <w:rPr>
          <w:rFonts w:ascii="Arial" w:hAnsi="Arial" w:cs="Arial"/>
          <w:sz w:val="24"/>
          <w:szCs w:val="24"/>
        </w:rPr>
        <w:t xml:space="preserve">s’ argument that, as the requested </w:t>
      </w:r>
      <w:r w:rsidR="001A20DF" w:rsidRPr="00C65752">
        <w:rPr>
          <w:rFonts w:ascii="Arial" w:hAnsi="Arial" w:cs="Arial"/>
          <w:sz w:val="24"/>
          <w:szCs w:val="24"/>
        </w:rPr>
        <w:t>record</w:t>
      </w:r>
      <w:r w:rsidR="001304DA" w:rsidRPr="00C65752">
        <w:rPr>
          <w:rFonts w:ascii="Arial" w:hAnsi="Arial" w:cs="Arial"/>
          <w:sz w:val="24"/>
          <w:szCs w:val="24"/>
        </w:rPr>
        <w:t>s are in the pos</w:t>
      </w:r>
      <w:r w:rsidR="00DF00A0" w:rsidRPr="00C65752">
        <w:rPr>
          <w:rFonts w:ascii="Arial" w:hAnsi="Arial" w:cs="Arial"/>
          <w:sz w:val="24"/>
          <w:szCs w:val="24"/>
        </w:rPr>
        <w:t>session</w:t>
      </w:r>
      <w:r w:rsidR="001304DA" w:rsidRPr="00C65752">
        <w:rPr>
          <w:rFonts w:ascii="Arial" w:hAnsi="Arial" w:cs="Arial"/>
          <w:sz w:val="24"/>
          <w:szCs w:val="24"/>
        </w:rPr>
        <w:t xml:space="preserve"> of </w:t>
      </w:r>
      <w:r w:rsidR="00D036E5" w:rsidRPr="00C65752">
        <w:rPr>
          <w:rFonts w:ascii="Arial" w:hAnsi="Arial" w:cs="Arial"/>
          <w:sz w:val="24"/>
          <w:szCs w:val="24"/>
        </w:rPr>
        <w:t>the City’s</w:t>
      </w:r>
      <w:r w:rsidR="009B7403" w:rsidRPr="00C65752">
        <w:rPr>
          <w:rFonts w:ascii="Arial" w:hAnsi="Arial" w:cs="Arial"/>
          <w:sz w:val="24"/>
          <w:szCs w:val="24"/>
        </w:rPr>
        <w:t xml:space="preserve"> archiving and storage</w:t>
      </w:r>
      <w:r w:rsidR="001304DA" w:rsidRPr="00C65752">
        <w:rPr>
          <w:rFonts w:ascii="Arial" w:hAnsi="Arial" w:cs="Arial"/>
          <w:sz w:val="24"/>
          <w:szCs w:val="24"/>
        </w:rPr>
        <w:t xml:space="preserve"> service providers, </w:t>
      </w:r>
      <w:r w:rsidR="00DF00A0" w:rsidRPr="00C65752">
        <w:rPr>
          <w:rFonts w:ascii="Arial" w:hAnsi="Arial" w:cs="Arial"/>
          <w:sz w:val="24"/>
          <w:szCs w:val="24"/>
        </w:rPr>
        <w:t>they are</w:t>
      </w:r>
      <w:r w:rsidR="001304DA" w:rsidRPr="00C65752">
        <w:rPr>
          <w:rFonts w:ascii="Arial" w:hAnsi="Arial" w:cs="Arial"/>
          <w:sz w:val="24"/>
          <w:szCs w:val="24"/>
        </w:rPr>
        <w:t xml:space="preserve"> not </w:t>
      </w:r>
      <w:r w:rsidR="00DF00A0" w:rsidRPr="00C65752">
        <w:rPr>
          <w:rFonts w:ascii="Arial" w:hAnsi="Arial" w:cs="Arial"/>
          <w:sz w:val="24"/>
          <w:szCs w:val="24"/>
        </w:rPr>
        <w:t>“</w:t>
      </w:r>
      <w:r w:rsidR="001304DA" w:rsidRPr="00C65752">
        <w:rPr>
          <w:rFonts w:ascii="Arial" w:hAnsi="Arial" w:cs="Arial"/>
          <w:sz w:val="24"/>
          <w:szCs w:val="24"/>
        </w:rPr>
        <w:t>in control</w:t>
      </w:r>
      <w:r w:rsidR="00DF00A0" w:rsidRPr="00C65752">
        <w:rPr>
          <w:rFonts w:ascii="Arial" w:hAnsi="Arial" w:cs="Arial"/>
          <w:sz w:val="24"/>
          <w:szCs w:val="24"/>
        </w:rPr>
        <w:t>”</w:t>
      </w:r>
      <w:r w:rsidR="001304DA" w:rsidRPr="00C65752">
        <w:rPr>
          <w:rFonts w:ascii="Arial" w:hAnsi="Arial" w:cs="Arial"/>
          <w:sz w:val="24"/>
          <w:szCs w:val="24"/>
        </w:rPr>
        <w:t xml:space="preserve"> of the </w:t>
      </w:r>
      <w:r w:rsidR="001A20DF" w:rsidRPr="00C65752">
        <w:rPr>
          <w:rFonts w:ascii="Arial" w:hAnsi="Arial" w:cs="Arial"/>
          <w:sz w:val="24"/>
          <w:szCs w:val="24"/>
        </w:rPr>
        <w:lastRenderedPageBreak/>
        <w:t>record</w:t>
      </w:r>
      <w:r w:rsidR="001304DA" w:rsidRPr="00C65752">
        <w:rPr>
          <w:rFonts w:ascii="Arial" w:hAnsi="Arial" w:cs="Arial"/>
          <w:sz w:val="24"/>
          <w:szCs w:val="24"/>
        </w:rPr>
        <w:t>s, is disingenuous and legally unsound</w:t>
      </w:r>
      <w:r w:rsidR="0017169C" w:rsidRPr="002C227D">
        <w:rPr>
          <w:rStyle w:val="FootnoteReference"/>
          <w:rFonts w:ascii="Arial" w:hAnsi="Arial" w:cs="Arial"/>
          <w:sz w:val="24"/>
          <w:szCs w:val="24"/>
        </w:rPr>
        <w:footnoteReference w:id="7"/>
      </w:r>
      <w:r w:rsidR="001304DA" w:rsidRPr="00C65752">
        <w:rPr>
          <w:rFonts w:ascii="Arial" w:hAnsi="Arial" w:cs="Arial"/>
          <w:sz w:val="24"/>
          <w:szCs w:val="24"/>
        </w:rPr>
        <w:t>.</w:t>
      </w:r>
      <w:r w:rsidR="00FB317E" w:rsidRPr="00C65752">
        <w:rPr>
          <w:rFonts w:ascii="Arial" w:hAnsi="Arial" w:cs="Arial"/>
          <w:sz w:val="24"/>
          <w:szCs w:val="24"/>
        </w:rPr>
        <w:t xml:space="preserve"> </w:t>
      </w:r>
      <w:r w:rsidR="00487DD6" w:rsidRPr="00C65752">
        <w:rPr>
          <w:rFonts w:ascii="Arial" w:hAnsi="Arial" w:cs="Arial"/>
          <w:sz w:val="24"/>
          <w:szCs w:val="24"/>
        </w:rPr>
        <w:t xml:space="preserve">I agree with the </w:t>
      </w:r>
      <w:r w:rsidR="00C23D40" w:rsidRPr="00C65752">
        <w:rPr>
          <w:rFonts w:ascii="Arial" w:hAnsi="Arial" w:cs="Arial"/>
          <w:sz w:val="24"/>
          <w:szCs w:val="24"/>
        </w:rPr>
        <w:t>Applicant</w:t>
      </w:r>
      <w:r w:rsidR="00487DD6" w:rsidRPr="00C65752">
        <w:rPr>
          <w:rFonts w:ascii="Arial" w:hAnsi="Arial" w:cs="Arial"/>
          <w:sz w:val="24"/>
          <w:szCs w:val="24"/>
        </w:rPr>
        <w:t xml:space="preserve">'s contention that the mere fact that the </w:t>
      </w:r>
      <w:r w:rsidR="00C23D40" w:rsidRPr="00C65752">
        <w:rPr>
          <w:rFonts w:ascii="Arial" w:hAnsi="Arial" w:cs="Arial"/>
          <w:sz w:val="24"/>
          <w:szCs w:val="24"/>
        </w:rPr>
        <w:t>Respondent</w:t>
      </w:r>
      <w:r w:rsidR="00487DD6" w:rsidRPr="00C65752">
        <w:rPr>
          <w:rFonts w:ascii="Arial" w:hAnsi="Arial" w:cs="Arial"/>
          <w:sz w:val="24"/>
          <w:szCs w:val="24"/>
        </w:rPr>
        <w:t xml:space="preserve">s can request these </w:t>
      </w:r>
      <w:r w:rsidR="001A20DF" w:rsidRPr="00C65752">
        <w:rPr>
          <w:rFonts w:ascii="Arial" w:hAnsi="Arial" w:cs="Arial"/>
          <w:sz w:val="24"/>
          <w:szCs w:val="24"/>
        </w:rPr>
        <w:t>record</w:t>
      </w:r>
      <w:r w:rsidR="00487DD6" w:rsidRPr="00C65752">
        <w:rPr>
          <w:rFonts w:ascii="Arial" w:hAnsi="Arial" w:cs="Arial"/>
          <w:sz w:val="24"/>
          <w:szCs w:val="24"/>
        </w:rPr>
        <w:t xml:space="preserve">s is indicative of </w:t>
      </w:r>
      <w:r w:rsidR="000964CC" w:rsidRPr="00C65752">
        <w:rPr>
          <w:rFonts w:ascii="Arial" w:hAnsi="Arial" w:cs="Arial"/>
          <w:sz w:val="24"/>
          <w:szCs w:val="24"/>
        </w:rPr>
        <w:t>their</w:t>
      </w:r>
      <w:r w:rsidR="00487DD6" w:rsidRPr="00C65752">
        <w:rPr>
          <w:rFonts w:ascii="Arial" w:hAnsi="Arial" w:cs="Arial"/>
          <w:sz w:val="24"/>
          <w:szCs w:val="24"/>
        </w:rPr>
        <w:t xml:space="preserve"> control. Furthermore, by virtue of the services provided by these service providers, the </w:t>
      </w:r>
      <w:r w:rsidR="001A20DF" w:rsidRPr="00C65752">
        <w:rPr>
          <w:rFonts w:ascii="Arial" w:hAnsi="Arial" w:cs="Arial"/>
          <w:sz w:val="24"/>
          <w:szCs w:val="24"/>
        </w:rPr>
        <w:t>record</w:t>
      </w:r>
      <w:r w:rsidR="00487DD6" w:rsidRPr="00C65752">
        <w:rPr>
          <w:rFonts w:ascii="Arial" w:hAnsi="Arial" w:cs="Arial"/>
          <w:sz w:val="24"/>
          <w:szCs w:val="24"/>
        </w:rPr>
        <w:t>s remain the possessions of the</w:t>
      </w:r>
      <w:r w:rsidR="000C2C11" w:rsidRPr="00C65752">
        <w:rPr>
          <w:rFonts w:ascii="Arial" w:hAnsi="Arial" w:cs="Arial"/>
          <w:sz w:val="24"/>
          <w:szCs w:val="24"/>
        </w:rPr>
        <w:t xml:space="preserve"> City</w:t>
      </w:r>
      <w:r w:rsidR="00487DD6" w:rsidRPr="00C65752">
        <w:rPr>
          <w:rFonts w:ascii="Arial" w:hAnsi="Arial" w:cs="Arial"/>
          <w:sz w:val="24"/>
          <w:szCs w:val="24"/>
        </w:rPr>
        <w:t xml:space="preserve"> to do with as </w:t>
      </w:r>
      <w:r w:rsidR="000C2C11" w:rsidRPr="00C65752">
        <w:rPr>
          <w:rFonts w:ascii="Arial" w:hAnsi="Arial" w:cs="Arial"/>
          <w:sz w:val="24"/>
          <w:szCs w:val="24"/>
        </w:rPr>
        <w:t>it</w:t>
      </w:r>
      <w:r w:rsidR="00487DD6" w:rsidRPr="00C65752">
        <w:rPr>
          <w:rFonts w:ascii="Arial" w:hAnsi="Arial" w:cs="Arial"/>
          <w:sz w:val="24"/>
          <w:szCs w:val="24"/>
        </w:rPr>
        <w:t xml:space="preserve"> please</w:t>
      </w:r>
      <w:r w:rsidR="000C2C11" w:rsidRPr="00C65752">
        <w:rPr>
          <w:rFonts w:ascii="Arial" w:hAnsi="Arial" w:cs="Arial"/>
          <w:sz w:val="24"/>
          <w:szCs w:val="24"/>
        </w:rPr>
        <w:t>s</w:t>
      </w:r>
      <w:r w:rsidR="00487DD6" w:rsidRPr="00C65752">
        <w:rPr>
          <w:rFonts w:ascii="Arial" w:hAnsi="Arial" w:cs="Arial"/>
          <w:sz w:val="24"/>
          <w:szCs w:val="24"/>
        </w:rPr>
        <w:t xml:space="preserve">. The service providers have no ownership over these </w:t>
      </w:r>
      <w:r w:rsidR="001A20DF" w:rsidRPr="00C65752">
        <w:rPr>
          <w:rFonts w:ascii="Arial" w:hAnsi="Arial" w:cs="Arial"/>
          <w:sz w:val="24"/>
          <w:szCs w:val="24"/>
        </w:rPr>
        <w:t>record</w:t>
      </w:r>
      <w:r w:rsidR="00487DD6" w:rsidRPr="00C65752">
        <w:rPr>
          <w:rFonts w:ascii="Arial" w:hAnsi="Arial" w:cs="Arial"/>
          <w:sz w:val="24"/>
          <w:szCs w:val="24"/>
        </w:rPr>
        <w:t xml:space="preserve">s and merely act as a conduit for the archiving of the </w:t>
      </w:r>
      <w:r w:rsidR="001A20DF" w:rsidRPr="00C65752">
        <w:rPr>
          <w:rFonts w:ascii="Arial" w:hAnsi="Arial" w:cs="Arial"/>
          <w:sz w:val="24"/>
          <w:szCs w:val="24"/>
        </w:rPr>
        <w:t>record</w:t>
      </w:r>
      <w:r w:rsidR="00487DD6" w:rsidRPr="00C65752">
        <w:rPr>
          <w:rFonts w:ascii="Arial" w:hAnsi="Arial" w:cs="Arial"/>
          <w:sz w:val="24"/>
          <w:szCs w:val="24"/>
        </w:rPr>
        <w:t>s.</w:t>
      </w:r>
    </w:p>
    <w:p w14:paraId="70C330AA" w14:textId="0606DC89" w:rsidR="006133AF"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19)</w:t>
      </w:r>
      <w:r w:rsidRPr="002C227D">
        <w:rPr>
          <w:rFonts w:ascii="Arial" w:hAnsi="Arial" w:cs="Arial"/>
          <w:sz w:val="24"/>
          <w:szCs w:val="24"/>
        </w:rPr>
        <w:tab/>
      </w:r>
      <w:r w:rsidR="00CC38D7" w:rsidRPr="00C65752">
        <w:rPr>
          <w:rFonts w:ascii="Arial" w:hAnsi="Arial" w:cs="Arial"/>
          <w:sz w:val="24"/>
          <w:szCs w:val="24"/>
        </w:rPr>
        <w:t>For purposes of</w:t>
      </w:r>
      <w:r w:rsidR="00863C40" w:rsidRPr="00C65752">
        <w:rPr>
          <w:rFonts w:ascii="Arial" w:hAnsi="Arial" w:cs="Arial"/>
          <w:sz w:val="24"/>
          <w:szCs w:val="24"/>
        </w:rPr>
        <w:t xml:space="preserve"> assessing conduct in</w:t>
      </w:r>
      <w:r w:rsidR="00CC38D7" w:rsidRPr="00C65752">
        <w:rPr>
          <w:rFonts w:ascii="Arial" w:hAnsi="Arial" w:cs="Arial"/>
          <w:sz w:val="24"/>
          <w:szCs w:val="24"/>
        </w:rPr>
        <w:t xml:space="preserve"> contempt proceedings, the question is, however</w:t>
      </w:r>
      <w:r w:rsidR="00A43645" w:rsidRPr="00C65752">
        <w:rPr>
          <w:rFonts w:ascii="Arial" w:hAnsi="Arial" w:cs="Arial"/>
          <w:sz w:val="24"/>
          <w:szCs w:val="24"/>
        </w:rPr>
        <w:t>,</w:t>
      </w:r>
      <w:r w:rsidR="007C02E0" w:rsidRPr="00C65752">
        <w:rPr>
          <w:rFonts w:ascii="Arial" w:hAnsi="Arial" w:cs="Arial"/>
          <w:sz w:val="24"/>
          <w:szCs w:val="24"/>
        </w:rPr>
        <w:t xml:space="preserve"> not whether </w:t>
      </w:r>
      <w:r w:rsidR="00277440" w:rsidRPr="00C65752">
        <w:rPr>
          <w:rFonts w:ascii="Arial" w:hAnsi="Arial" w:cs="Arial"/>
          <w:sz w:val="24"/>
          <w:szCs w:val="24"/>
        </w:rPr>
        <w:t xml:space="preserve">fact relied on was legally </w:t>
      </w:r>
      <w:r w:rsidR="00012541" w:rsidRPr="00C65752">
        <w:rPr>
          <w:rFonts w:ascii="Arial" w:hAnsi="Arial" w:cs="Arial"/>
          <w:sz w:val="24"/>
          <w:szCs w:val="24"/>
        </w:rPr>
        <w:t>sound</w:t>
      </w:r>
      <w:r w:rsidR="00277440" w:rsidRPr="00C65752">
        <w:rPr>
          <w:rFonts w:ascii="Arial" w:hAnsi="Arial" w:cs="Arial"/>
          <w:sz w:val="24"/>
          <w:szCs w:val="24"/>
        </w:rPr>
        <w:t>, but</w:t>
      </w:r>
      <w:r w:rsidR="00CD6B88" w:rsidRPr="00C65752">
        <w:rPr>
          <w:rFonts w:ascii="Arial" w:hAnsi="Arial" w:cs="Arial"/>
          <w:sz w:val="24"/>
          <w:szCs w:val="24"/>
        </w:rPr>
        <w:t xml:space="preserve"> </w:t>
      </w:r>
      <w:r w:rsidR="00CC38D7" w:rsidRPr="00C65752">
        <w:rPr>
          <w:rFonts w:ascii="Arial" w:hAnsi="Arial" w:cs="Arial"/>
          <w:sz w:val="24"/>
          <w:szCs w:val="24"/>
        </w:rPr>
        <w:t>whether</w:t>
      </w:r>
      <w:r w:rsidR="004457EF" w:rsidRPr="00C65752">
        <w:rPr>
          <w:rFonts w:ascii="Arial" w:hAnsi="Arial" w:cs="Arial"/>
          <w:sz w:val="24"/>
          <w:szCs w:val="24"/>
        </w:rPr>
        <w:t xml:space="preserve"> </w:t>
      </w:r>
      <w:r w:rsidR="00CC38D7" w:rsidRPr="00C65752">
        <w:rPr>
          <w:rFonts w:ascii="Arial" w:hAnsi="Arial" w:cs="Arial"/>
          <w:sz w:val="24"/>
          <w:szCs w:val="24"/>
        </w:rPr>
        <w:t xml:space="preserve">the </w:t>
      </w:r>
      <w:r w:rsidR="00C23D40" w:rsidRPr="00C65752">
        <w:rPr>
          <w:rFonts w:ascii="Arial" w:hAnsi="Arial" w:cs="Arial"/>
          <w:sz w:val="24"/>
          <w:szCs w:val="24"/>
        </w:rPr>
        <w:t>Respondent</w:t>
      </w:r>
      <w:r w:rsidR="00CC38D7" w:rsidRPr="00C65752">
        <w:rPr>
          <w:rFonts w:ascii="Arial" w:hAnsi="Arial" w:cs="Arial"/>
          <w:sz w:val="24"/>
          <w:szCs w:val="24"/>
        </w:rPr>
        <w:t>s</w:t>
      </w:r>
      <w:r w:rsidR="00012541" w:rsidRPr="00C65752">
        <w:rPr>
          <w:rFonts w:ascii="Arial" w:hAnsi="Arial" w:cs="Arial"/>
          <w:sz w:val="24"/>
          <w:szCs w:val="24"/>
        </w:rPr>
        <w:t>,</w:t>
      </w:r>
      <w:r w:rsidR="00F03EC2" w:rsidRPr="00C65752">
        <w:rPr>
          <w:rFonts w:ascii="Arial" w:hAnsi="Arial" w:cs="Arial"/>
          <w:sz w:val="24"/>
          <w:szCs w:val="24"/>
        </w:rPr>
        <w:t xml:space="preserve"> in fact relied on</w:t>
      </w:r>
      <w:r w:rsidR="004457EF" w:rsidRPr="00C65752">
        <w:rPr>
          <w:rFonts w:ascii="Arial" w:hAnsi="Arial" w:cs="Arial"/>
          <w:sz w:val="24"/>
          <w:szCs w:val="24"/>
        </w:rPr>
        <w:t xml:space="preserve"> this interpretation </w:t>
      </w:r>
      <w:r w:rsidR="00F03EC2" w:rsidRPr="00C65752">
        <w:rPr>
          <w:rFonts w:ascii="Arial" w:hAnsi="Arial" w:cs="Arial"/>
          <w:sz w:val="24"/>
          <w:szCs w:val="24"/>
        </w:rPr>
        <w:t>(</w:t>
      </w:r>
      <w:r w:rsidR="00FD50AF" w:rsidRPr="00C65752">
        <w:rPr>
          <w:rFonts w:ascii="Arial" w:hAnsi="Arial" w:cs="Arial"/>
          <w:sz w:val="24"/>
          <w:szCs w:val="24"/>
        </w:rPr>
        <w:t>when they failed</w:t>
      </w:r>
      <w:r w:rsidR="00FF547A" w:rsidRPr="00C65752">
        <w:rPr>
          <w:rFonts w:ascii="Arial" w:hAnsi="Arial" w:cs="Arial"/>
          <w:sz w:val="24"/>
          <w:szCs w:val="24"/>
        </w:rPr>
        <w:t>/refused</w:t>
      </w:r>
      <w:r w:rsidR="00FD50AF" w:rsidRPr="00C65752">
        <w:rPr>
          <w:rFonts w:ascii="Arial" w:hAnsi="Arial" w:cs="Arial"/>
          <w:sz w:val="24"/>
          <w:szCs w:val="24"/>
        </w:rPr>
        <w:t xml:space="preserve"> to provide the </w:t>
      </w:r>
      <w:r w:rsidR="001A20DF" w:rsidRPr="00C65752">
        <w:rPr>
          <w:rFonts w:ascii="Arial" w:hAnsi="Arial" w:cs="Arial"/>
          <w:sz w:val="24"/>
          <w:szCs w:val="24"/>
        </w:rPr>
        <w:t>record</w:t>
      </w:r>
      <w:r w:rsidR="00FD50AF" w:rsidRPr="00C65752">
        <w:rPr>
          <w:rFonts w:ascii="Arial" w:hAnsi="Arial" w:cs="Arial"/>
          <w:sz w:val="24"/>
          <w:szCs w:val="24"/>
        </w:rPr>
        <w:t>s</w:t>
      </w:r>
      <w:r w:rsidR="00F03EC2" w:rsidRPr="00C65752">
        <w:rPr>
          <w:rFonts w:ascii="Arial" w:hAnsi="Arial" w:cs="Arial"/>
          <w:sz w:val="24"/>
          <w:szCs w:val="24"/>
        </w:rPr>
        <w:t>)</w:t>
      </w:r>
      <w:r w:rsidR="001319BB" w:rsidRPr="00C65752">
        <w:rPr>
          <w:rFonts w:ascii="Arial" w:hAnsi="Arial" w:cs="Arial"/>
          <w:sz w:val="24"/>
          <w:szCs w:val="24"/>
        </w:rPr>
        <w:t xml:space="preserve"> and, </w:t>
      </w:r>
      <w:r w:rsidR="00433580" w:rsidRPr="00C65752">
        <w:rPr>
          <w:rFonts w:ascii="Arial" w:hAnsi="Arial" w:cs="Arial"/>
          <w:sz w:val="24"/>
          <w:szCs w:val="24"/>
        </w:rPr>
        <w:t>if so</w:t>
      </w:r>
      <w:r w:rsidR="00F03EC2" w:rsidRPr="00C65752">
        <w:rPr>
          <w:rFonts w:ascii="Arial" w:hAnsi="Arial" w:cs="Arial"/>
          <w:sz w:val="24"/>
          <w:szCs w:val="24"/>
        </w:rPr>
        <w:t>,</w:t>
      </w:r>
      <w:r w:rsidR="00433580" w:rsidRPr="00C65752">
        <w:rPr>
          <w:rFonts w:ascii="Arial" w:hAnsi="Arial" w:cs="Arial"/>
          <w:sz w:val="24"/>
          <w:szCs w:val="24"/>
        </w:rPr>
        <w:t xml:space="preserve"> </w:t>
      </w:r>
      <w:r w:rsidR="001319BB" w:rsidRPr="00C65752">
        <w:rPr>
          <w:rFonts w:ascii="Arial" w:hAnsi="Arial" w:cs="Arial"/>
          <w:sz w:val="24"/>
          <w:szCs w:val="24"/>
        </w:rPr>
        <w:t xml:space="preserve">whether their </w:t>
      </w:r>
      <w:r w:rsidR="00CC38D7" w:rsidRPr="00C65752">
        <w:rPr>
          <w:rFonts w:ascii="Arial" w:hAnsi="Arial" w:cs="Arial"/>
          <w:sz w:val="24"/>
          <w:szCs w:val="24"/>
        </w:rPr>
        <w:t xml:space="preserve">reliance on this </w:t>
      </w:r>
      <w:r w:rsidR="00D37C9A" w:rsidRPr="00C65752">
        <w:rPr>
          <w:rFonts w:ascii="Arial" w:hAnsi="Arial" w:cs="Arial"/>
          <w:sz w:val="24"/>
          <w:szCs w:val="24"/>
        </w:rPr>
        <w:t xml:space="preserve">interpretation </w:t>
      </w:r>
      <w:r w:rsidR="00CC38D7" w:rsidRPr="00C65752">
        <w:rPr>
          <w:rFonts w:ascii="Arial" w:hAnsi="Arial" w:cs="Arial"/>
          <w:sz w:val="24"/>
          <w:szCs w:val="24"/>
        </w:rPr>
        <w:t xml:space="preserve">was </w:t>
      </w:r>
      <w:r w:rsidR="00CC38D7" w:rsidRPr="00C65752">
        <w:rPr>
          <w:rFonts w:ascii="Arial" w:hAnsi="Arial" w:cs="Arial"/>
          <w:i/>
          <w:iCs/>
          <w:sz w:val="24"/>
          <w:szCs w:val="24"/>
        </w:rPr>
        <w:t>bona fides</w:t>
      </w:r>
      <w:r w:rsidR="00CC38D7" w:rsidRPr="00C65752">
        <w:rPr>
          <w:rFonts w:ascii="Arial" w:hAnsi="Arial" w:cs="Arial"/>
          <w:sz w:val="24"/>
          <w:szCs w:val="24"/>
        </w:rPr>
        <w:t xml:space="preserve">. </w:t>
      </w:r>
    </w:p>
    <w:p w14:paraId="300507F7" w14:textId="48342ED0" w:rsidR="007173D3"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20)</w:t>
      </w:r>
      <w:r w:rsidRPr="002C227D">
        <w:rPr>
          <w:rFonts w:ascii="Arial" w:hAnsi="Arial" w:cs="Arial"/>
          <w:sz w:val="24"/>
          <w:szCs w:val="24"/>
        </w:rPr>
        <w:tab/>
      </w:r>
      <w:r w:rsidR="00BC360B" w:rsidRPr="00C65752">
        <w:rPr>
          <w:rFonts w:ascii="Arial" w:hAnsi="Arial" w:cs="Arial"/>
          <w:sz w:val="24"/>
          <w:szCs w:val="24"/>
        </w:rPr>
        <w:t xml:space="preserve">The </w:t>
      </w:r>
      <w:r w:rsidR="00C23D40" w:rsidRPr="00C65752">
        <w:rPr>
          <w:rFonts w:ascii="Arial" w:hAnsi="Arial" w:cs="Arial"/>
          <w:sz w:val="24"/>
          <w:szCs w:val="24"/>
        </w:rPr>
        <w:t>Respondent</w:t>
      </w:r>
      <w:r w:rsidR="00BC360B" w:rsidRPr="00C65752">
        <w:rPr>
          <w:rFonts w:ascii="Arial" w:hAnsi="Arial" w:cs="Arial"/>
          <w:sz w:val="24"/>
          <w:szCs w:val="24"/>
        </w:rPr>
        <w:t>s raise</w:t>
      </w:r>
      <w:r w:rsidR="00A05F0A" w:rsidRPr="00C65752">
        <w:rPr>
          <w:rFonts w:ascii="Arial" w:hAnsi="Arial" w:cs="Arial"/>
          <w:sz w:val="24"/>
          <w:szCs w:val="24"/>
        </w:rPr>
        <w:t>d</w:t>
      </w:r>
      <w:r w:rsidR="00BC360B" w:rsidRPr="00C65752">
        <w:rPr>
          <w:rFonts w:ascii="Arial" w:hAnsi="Arial" w:cs="Arial"/>
          <w:sz w:val="24"/>
          <w:szCs w:val="24"/>
        </w:rPr>
        <w:t xml:space="preserve"> this argument for the first time in their answering affidavit</w:t>
      </w:r>
      <w:r w:rsidR="00FF547A" w:rsidRPr="00C65752">
        <w:rPr>
          <w:rFonts w:ascii="Arial" w:hAnsi="Arial" w:cs="Arial"/>
          <w:sz w:val="24"/>
          <w:szCs w:val="24"/>
        </w:rPr>
        <w:t xml:space="preserve"> in June 2022.</w:t>
      </w:r>
      <w:r w:rsidR="00BC360B" w:rsidRPr="00C65752">
        <w:rPr>
          <w:rFonts w:ascii="Arial" w:hAnsi="Arial" w:cs="Arial"/>
          <w:sz w:val="24"/>
          <w:szCs w:val="24"/>
        </w:rPr>
        <w:t xml:space="preserve"> Notably, when the </w:t>
      </w:r>
      <w:r w:rsidR="001A20DF" w:rsidRPr="00C65752">
        <w:rPr>
          <w:rFonts w:ascii="Arial" w:hAnsi="Arial" w:cs="Arial"/>
          <w:sz w:val="24"/>
          <w:szCs w:val="24"/>
        </w:rPr>
        <w:t>Manager</w:t>
      </w:r>
      <w:r w:rsidR="00BC360B" w:rsidRPr="00C65752">
        <w:rPr>
          <w:rFonts w:ascii="Arial" w:hAnsi="Arial" w:cs="Arial"/>
          <w:sz w:val="24"/>
          <w:szCs w:val="24"/>
        </w:rPr>
        <w:t xml:space="preserve"> replied to the queries of the </w:t>
      </w:r>
      <w:r w:rsidR="00C23D40" w:rsidRPr="00C65752">
        <w:rPr>
          <w:rFonts w:ascii="Arial" w:hAnsi="Arial" w:cs="Arial"/>
          <w:sz w:val="24"/>
          <w:szCs w:val="24"/>
        </w:rPr>
        <w:t>Applicant</w:t>
      </w:r>
      <w:r w:rsidR="00F6382A" w:rsidRPr="00C65752">
        <w:rPr>
          <w:rFonts w:ascii="Arial" w:hAnsi="Arial" w:cs="Arial"/>
          <w:sz w:val="24"/>
          <w:szCs w:val="24"/>
        </w:rPr>
        <w:t>, in January of the same year</w:t>
      </w:r>
      <w:r w:rsidR="00BC360B" w:rsidRPr="00C65752">
        <w:rPr>
          <w:rFonts w:ascii="Arial" w:hAnsi="Arial" w:cs="Arial"/>
          <w:sz w:val="24"/>
          <w:szCs w:val="24"/>
        </w:rPr>
        <w:t>, no mention was made of this interpretation</w:t>
      </w:r>
      <w:r w:rsidR="00563985" w:rsidRPr="00C65752">
        <w:rPr>
          <w:rFonts w:ascii="Arial" w:hAnsi="Arial" w:cs="Arial"/>
          <w:sz w:val="24"/>
          <w:szCs w:val="24"/>
        </w:rPr>
        <w:t xml:space="preserve"> or that the Respondents</w:t>
      </w:r>
      <w:r w:rsidR="00D80D35" w:rsidRPr="00C65752">
        <w:rPr>
          <w:rFonts w:ascii="Arial" w:hAnsi="Arial" w:cs="Arial"/>
          <w:sz w:val="24"/>
          <w:szCs w:val="24"/>
        </w:rPr>
        <w:t xml:space="preserve"> had, in their view, therefore fully complied with the order</w:t>
      </w:r>
      <w:r w:rsidR="00F0177F" w:rsidRPr="00C65752">
        <w:rPr>
          <w:rFonts w:ascii="Arial" w:hAnsi="Arial" w:cs="Arial"/>
          <w:sz w:val="24"/>
          <w:szCs w:val="24"/>
        </w:rPr>
        <w:t xml:space="preserve">. </w:t>
      </w:r>
    </w:p>
    <w:p w14:paraId="115CC84D" w14:textId="0E5D024C" w:rsidR="00712892"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173D3" w:rsidRPr="00C65752">
        <w:rPr>
          <w:rFonts w:ascii="Arial" w:hAnsi="Arial" w:cs="Arial"/>
          <w:sz w:val="24"/>
          <w:szCs w:val="24"/>
        </w:rPr>
        <w:t>When seen holistically, it is clear from the answering affidavit, that this argument was born</w:t>
      </w:r>
      <w:r w:rsidR="001E7B9D" w:rsidRPr="00C65752">
        <w:rPr>
          <w:rFonts w:ascii="Arial" w:hAnsi="Arial" w:cs="Arial"/>
          <w:sz w:val="24"/>
          <w:szCs w:val="24"/>
        </w:rPr>
        <w:t>e</w:t>
      </w:r>
      <w:r w:rsidR="007173D3" w:rsidRPr="00C65752">
        <w:rPr>
          <w:rFonts w:ascii="Arial" w:hAnsi="Arial" w:cs="Arial"/>
          <w:sz w:val="24"/>
          <w:szCs w:val="24"/>
        </w:rPr>
        <w:t xml:space="preserve"> out of the necessity to provide an explanation for non-compliance. It was not the reason for non-compliance in the mind of the </w:t>
      </w:r>
      <w:r w:rsidR="00C23D40" w:rsidRPr="00C65752">
        <w:rPr>
          <w:rFonts w:ascii="Arial" w:hAnsi="Arial" w:cs="Arial"/>
          <w:sz w:val="24"/>
          <w:szCs w:val="24"/>
        </w:rPr>
        <w:t>Respondent</w:t>
      </w:r>
      <w:r w:rsidR="007173D3" w:rsidRPr="00C65752">
        <w:rPr>
          <w:rFonts w:ascii="Arial" w:hAnsi="Arial" w:cs="Arial"/>
          <w:sz w:val="24"/>
          <w:szCs w:val="24"/>
        </w:rPr>
        <w:t xml:space="preserve">s prior to the inception of this application. If it had been, given </w:t>
      </w:r>
      <w:r w:rsidR="00B41BBA" w:rsidRPr="00C65752">
        <w:rPr>
          <w:rFonts w:ascii="Arial" w:hAnsi="Arial" w:cs="Arial"/>
          <w:sz w:val="24"/>
          <w:szCs w:val="24"/>
        </w:rPr>
        <w:t>their</w:t>
      </w:r>
      <w:r w:rsidR="007173D3" w:rsidRPr="00C65752">
        <w:rPr>
          <w:rFonts w:ascii="Arial" w:hAnsi="Arial" w:cs="Arial"/>
          <w:sz w:val="24"/>
          <w:szCs w:val="24"/>
        </w:rPr>
        <w:t xml:space="preserve"> burden</w:t>
      </w:r>
      <w:r w:rsidR="00B41BBA" w:rsidRPr="00C65752">
        <w:rPr>
          <w:rFonts w:ascii="Arial" w:hAnsi="Arial" w:cs="Arial"/>
          <w:sz w:val="24"/>
          <w:szCs w:val="24"/>
        </w:rPr>
        <w:t xml:space="preserve"> of proof</w:t>
      </w:r>
      <w:r w:rsidR="007173D3" w:rsidRPr="00C65752">
        <w:rPr>
          <w:rFonts w:ascii="Arial" w:hAnsi="Arial" w:cs="Arial"/>
          <w:sz w:val="24"/>
          <w:szCs w:val="24"/>
        </w:rPr>
        <w:t xml:space="preserve">, it would have been expected of the </w:t>
      </w:r>
      <w:r w:rsidR="00C23D40" w:rsidRPr="00C65752">
        <w:rPr>
          <w:rFonts w:ascii="Arial" w:hAnsi="Arial" w:cs="Arial"/>
          <w:sz w:val="24"/>
          <w:szCs w:val="24"/>
        </w:rPr>
        <w:t>Respondent</w:t>
      </w:r>
      <w:r w:rsidR="007173D3" w:rsidRPr="00C65752">
        <w:rPr>
          <w:rFonts w:ascii="Arial" w:hAnsi="Arial" w:cs="Arial"/>
          <w:sz w:val="24"/>
          <w:szCs w:val="24"/>
        </w:rPr>
        <w:t>s to clearly articulate</w:t>
      </w:r>
      <w:r w:rsidR="00B41BBA" w:rsidRPr="00C65752">
        <w:rPr>
          <w:rFonts w:ascii="Arial" w:hAnsi="Arial" w:cs="Arial"/>
          <w:sz w:val="24"/>
          <w:szCs w:val="24"/>
        </w:rPr>
        <w:t>,</w:t>
      </w:r>
      <w:r w:rsidR="007173D3" w:rsidRPr="00C65752">
        <w:rPr>
          <w:rFonts w:ascii="Arial" w:hAnsi="Arial" w:cs="Arial"/>
          <w:sz w:val="24"/>
          <w:szCs w:val="24"/>
        </w:rPr>
        <w:t xml:space="preserve"> in </w:t>
      </w:r>
      <w:r w:rsidR="00B41BBA" w:rsidRPr="00C65752">
        <w:rPr>
          <w:rFonts w:ascii="Arial" w:hAnsi="Arial" w:cs="Arial"/>
          <w:sz w:val="24"/>
          <w:szCs w:val="24"/>
        </w:rPr>
        <w:t xml:space="preserve">the </w:t>
      </w:r>
      <w:r w:rsidR="007173D3" w:rsidRPr="00C65752">
        <w:rPr>
          <w:rFonts w:ascii="Arial" w:hAnsi="Arial" w:cs="Arial"/>
          <w:sz w:val="24"/>
          <w:szCs w:val="24"/>
        </w:rPr>
        <w:t>answering affidavit</w:t>
      </w:r>
      <w:r w:rsidR="00B41BBA" w:rsidRPr="00C65752">
        <w:rPr>
          <w:rFonts w:ascii="Arial" w:hAnsi="Arial" w:cs="Arial"/>
          <w:sz w:val="24"/>
          <w:szCs w:val="24"/>
        </w:rPr>
        <w:t>,</w:t>
      </w:r>
      <w:r w:rsidR="007173D3" w:rsidRPr="00C65752">
        <w:rPr>
          <w:rFonts w:ascii="Arial" w:hAnsi="Arial" w:cs="Arial"/>
          <w:sz w:val="24"/>
          <w:szCs w:val="24"/>
        </w:rPr>
        <w:t xml:space="preserve"> the exact circumstances and basis for their reliance on the </w:t>
      </w:r>
      <w:r w:rsidR="00B41BBA" w:rsidRPr="00C65752">
        <w:rPr>
          <w:rFonts w:ascii="Arial" w:hAnsi="Arial" w:cs="Arial"/>
          <w:sz w:val="24"/>
          <w:szCs w:val="24"/>
        </w:rPr>
        <w:t>interpretation.</w:t>
      </w:r>
      <w:r w:rsidR="00477B3F" w:rsidRPr="00C65752">
        <w:rPr>
          <w:rFonts w:ascii="Arial" w:hAnsi="Arial" w:cs="Arial"/>
          <w:sz w:val="24"/>
          <w:szCs w:val="24"/>
        </w:rPr>
        <w:t xml:space="preserve"> </w:t>
      </w:r>
    </w:p>
    <w:p w14:paraId="6DBDE2D2" w14:textId="7F817F9A" w:rsidR="00FF61B3" w:rsidRPr="00C65752" w:rsidRDefault="00C65752" w:rsidP="00C65752">
      <w:pPr>
        <w:tabs>
          <w:tab w:val="right" w:pos="8208"/>
        </w:tabs>
        <w:spacing w:before="120" w:line="360" w:lineRule="auto"/>
        <w:ind w:left="567" w:hanging="567"/>
        <w:jc w:val="both"/>
        <w:rPr>
          <w:rFonts w:ascii="Arial" w:hAnsi="Arial" w:cs="Arial"/>
          <w:sz w:val="24"/>
          <w:szCs w:val="24"/>
        </w:rPr>
      </w:pPr>
      <w:r w:rsidRPr="004F162D">
        <w:rPr>
          <w:rFonts w:ascii="Arial" w:hAnsi="Arial" w:cs="Arial"/>
          <w:sz w:val="24"/>
          <w:szCs w:val="24"/>
        </w:rPr>
        <w:t>22)</w:t>
      </w:r>
      <w:r w:rsidRPr="004F162D">
        <w:rPr>
          <w:rFonts w:ascii="Arial" w:hAnsi="Arial" w:cs="Arial"/>
          <w:sz w:val="24"/>
          <w:szCs w:val="24"/>
        </w:rPr>
        <w:tab/>
      </w:r>
      <w:r w:rsidR="00477B3F" w:rsidRPr="00C65752">
        <w:rPr>
          <w:rFonts w:ascii="Arial" w:hAnsi="Arial" w:cs="Arial"/>
          <w:sz w:val="24"/>
          <w:szCs w:val="24"/>
        </w:rPr>
        <w:t>Furthermore, the Respondents</w:t>
      </w:r>
      <w:r w:rsidR="00712892" w:rsidRPr="00C65752">
        <w:rPr>
          <w:rFonts w:ascii="Arial" w:hAnsi="Arial" w:cs="Arial"/>
          <w:sz w:val="24"/>
          <w:szCs w:val="24"/>
        </w:rPr>
        <w:t>’</w:t>
      </w:r>
      <w:r w:rsidR="00477B3F" w:rsidRPr="00C65752">
        <w:rPr>
          <w:rFonts w:ascii="Arial" w:hAnsi="Arial" w:cs="Arial"/>
          <w:sz w:val="24"/>
          <w:szCs w:val="24"/>
        </w:rPr>
        <w:t xml:space="preserve"> </w:t>
      </w:r>
      <w:r w:rsidR="004F06B7" w:rsidRPr="00C65752">
        <w:rPr>
          <w:rFonts w:ascii="Arial" w:hAnsi="Arial" w:cs="Arial"/>
          <w:sz w:val="24"/>
          <w:szCs w:val="24"/>
        </w:rPr>
        <w:t>averments in the answering affidavit,</w:t>
      </w:r>
      <w:r w:rsidR="00477B3F" w:rsidRPr="00C65752">
        <w:rPr>
          <w:rFonts w:ascii="Arial" w:hAnsi="Arial" w:cs="Arial"/>
          <w:sz w:val="24"/>
          <w:szCs w:val="24"/>
        </w:rPr>
        <w:t xml:space="preserve"> that they have requested the records from the archives and will supply same to the Applicant if they are received</w:t>
      </w:r>
      <w:r w:rsidR="004F06B7" w:rsidRPr="00C65752">
        <w:rPr>
          <w:rFonts w:ascii="Arial" w:hAnsi="Arial" w:cs="Arial"/>
          <w:sz w:val="24"/>
          <w:szCs w:val="24"/>
        </w:rPr>
        <w:t>,</w:t>
      </w:r>
      <w:r w:rsidR="00477B3F" w:rsidRPr="00C65752">
        <w:rPr>
          <w:rFonts w:ascii="Arial" w:hAnsi="Arial" w:cs="Arial"/>
          <w:sz w:val="24"/>
          <w:szCs w:val="24"/>
        </w:rPr>
        <w:t xml:space="preserve"> directly contradicts any </w:t>
      </w:r>
      <w:r w:rsidR="00477B3F" w:rsidRPr="00C65752">
        <w:rPr>
          <w:rFonts w:ascii="Arial" w:hAnsi="Arial" w:cs="Arial"/>
          <w:i/>
          <w:iCs/>
          <w:sz w:val="24"/>
          <w:szCs w:val="24"/>
        </w:rPr>
        <w:t xml:space="preserve">bona fide </w:t>
      </w:r>
      <w:r w:rsidR="00477B3F" w:rsidRPr="00C65752">
        <w:rPr>
          <w:rFonts w:ascii="Arial" w:hAnsi="Arial" w:cs="Arial"/>
          <w:sz w:val="24"/>
          <w:szCs w:val="24"/>
        </w:rPr>
        <w:t xml:space="preserve">reliance on such an interpretation. </w:t>
      </w:r>
    </w:p>
    <w:p w14:paraId="04021E1E" w14:textId="57D31D54" w:rsidR="00E27139"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23)</w:t>
      </w:r>
      <w:r w:rsidRPr="002C227D">
        <w:rPr>
          <w:rFonts w:ascii="Arial" w:hAnsi="Arial" w:cs="Arial"/>
          <w:sz w:val="24"/>
          <w:szCs w:val="24"/>
        </w:rPr>
        <w:tab/>
      </w:r>
      <w:r w:rsidR="00191076" w:rsidRPr="00C65752">
        <w:rPr>
          <w:rFonts w:ascii="Arial" w:hAnsi="Arial" w:cs="Arial"/>
          <w:sz w:val="24"/>
          <w:szCs w:val="24"/>
        </w:rPr>
        <w:t>In view of the aforementioned</w:t>
      </w:r>
      <w:r w:rsidR="00E015BC" w:rsidRPr="00C65752">
        <w:rPr>
          <w:rFonts w:ascii="Arial" w:hAnsi="Arial" w:cs="Arial"/>
          <w:sz w:val="24"/>
          <w:szCs w:val="24"/>
        </w:rPr>
        <w:t>,</w:t>
      </w:r>
      <w:r w:rsidR="00191076" w:rsidRPr="00C65752">
        <w:rPr>
          <w:rFonts w:ascii="Arial" w:hAnsi="Arial" w:cs="Arial"/>
          <w:sz w:val="24"/>
          <w:szCs w:val="24"/>
        </w:rPr>
        <w:t xml:space="preserve"> I find that this</w:t>
      </w:r>
      <w:r w:rsidR="00E53579" w:rsidRPr="00C65752">
        <w:rPr>
          <w:rFonts w:ascii="Arial" w:hAnsi="Arial" w:cs="Arial"/>
          <w:sz w:val="24"/>
          <w:szCs w:val="24"/>
        </w:rPr>
        <w:t xml:space="preserve"> justification</w:t>
      </w:r>
      <w:r w:rsidR="00191076" w:rsidRPr="00C65752">
        <w:rPr>
          <w:rFonts w:ascii="Arial" w:hAnsi="Arial" w:cs="Arial"/>
          <w:sz w:val="24"/>
          <w:szCs w:val="24"/>
        </w:rPr>
        <w:t xml:space="preserve"> is not a </w:t>
      </w:r>
      <w:r w:rsidR="00191076" w:rsidRPr="00C65752">
        <w:rPr>
          <w:rFonts w:ascii="Arial" w:hAnsi="Arial" w:cs="Arial"/>
          <w:i/>
          <w:iCs/>
          <w:sz w:val="24"/>
          <w:szCs w:val="24"/>
        </w:rPr>
        <w:t>bona fide</w:t>
      </w:r>
      <w:r w:rsidR="00E776EF" w:rsidRPr="00C65752">
        <w:rPr>
          <w:rFonts w:ascii="Arial" w:hAnsi="Arial" w:cs="Arial"/>
          <w:i/>
          <w:iCs/>
          <w:sz w:val="24"/>
          <w:szCs w:val="24"/>
        </w:rPr>
        <w:t>s</w:t>
      </w:r>
      <w:r w:rsidR="00191076" w:rsidRPr="00C65752">
        <w:rPr>
          <w:rFonts w:ascii="Arial" w:hAnsi="Arial" w:cs="Arial"/>
          <w:sz w:val="24"/>
          <w:szCs w:val="24"/>
        </w:rPr>
        <w:t xml:space="preserve"> reflection of the</w:t>
      </w:r>
      <w:r w:rsidR="00D60E71" w:rsidRPr="00C65752">
        <w:rPr>
          <w:rFonts w:ascii="Arial" w:hAnsi="Arial" w:cs="Arial"/>
          <w:sz w:val="24"/>
          <w:szCs w:val="24"/>
        </w:rPr>
        <w:t xml:space="preserve"> true</w:t>
      </w:r>
      <w:r w:rsidR="00191076" w:rsidRPr="00C65752">
        <w:rPr>
          <w:rFonts w:ascii="Arial" w:hAnsi="Arial" w:cs="Arial"/>
          <w:sz w:val="24"/>
          <w:szCs w:val="24"/>
        </w:rPr>
        <w:t xml:space="preserve"> reason for the </w:t>
      </w:r>
      <w:r w:rsidR="00C23D40" w:rsidRPr="00C65752">
        <w:rPr>
          <w:rFonts w:ascii="Arial" w:hAnsi="Arial" w:cs="Arial"/>
          <w:sz w:val="24"/>
          <w:szCs w:val="24"/>
        </w:rPr>
        <w:t>Respondent</w:t>
      </w:r>
      <w:r w:rsidR="00191076" w:rsidRPr="00C65752">
        <w:rPr>
          <w:rFonts w:ascii="Arial" w:hAnsi="Arial" w:cs="Arial"/>
          <w:sz w:val="24"/>
          <w:szCs w:val="24"/>
        </w:rPr>
        <w:t>s’ non-compliance</w:t>
      </w:r>
      <w:r w:rsidR="00B53052" w:rsidRPr="00C65752">
        <w:rPr>
          <w:rFonts w:ascii="Arial" w:hAnsi="Arial" w:cs="Arial"/>
          <w:sz w:val="24"/>
          <w:szCs w:val="24"/>
        </w:rPr>
        <w:t xml:space="preserve">. </w:t>
      </w:r>
    </w:p>
    <w:p w14:paraId="6A6A523D" w14:textId="42FC2ED2" w:rsidR="00BF0EF3" w:rsidRPr="002C227D" w:rsidRDefault="00BD07FF" w:rsidP="002C227D">
      <w:pPr>
        <w:tabs>
          <w:tab w:val="right" w:pos="8208"/>
        </w:tabs>
        <w:spacing w:before="120" w:line="360" w:lineRule="auto"/>
        <w:jc w:val="both"/>
        <w:rPr>
          <w:rFonts w:ascii="Arial" w:hAnsi="Arial" w:cs="Arial"/>
          <w:i/>
          <w:iCs/>
          <w:sz w:val="24"/>
          <w:szCs w:val="24"/>
          <w:u w:val="single"/>
        </w:rPr>
      </w:pPr>
      <w:r w:rsidRPr="002C227D">
        <w:rPr>
          <w:rFonts w:ascii="Arial" w:hAnsi="Arial" w:cs="Arial"/>
          <w:i/>
          <w:iCs/>
          <w:sz w:val="24"/>
          <w:szCs w:val="24"/>
          <w:u w:val="single"/>
        </w:rPr>
        <w:t>The</w:t>
      </w:r>
      <w:r w:rsidR="00E02B58" w:rsidRPr="002C227D">
        <w:rPr>
          <w:rFonts w:ascii="Arial" w:hAnsi="Arial" w:cs="Arial"/>
          <w:i/>
          <w:iCs/>
          <w:sz w:val="24"/>
          <w:szCs w:val="24"/>
          <w:u w:val="single"/>
        </w:rPr>
        <w:t xml:space="preserve"> unavailability</w:t>
      </w:r>
      <w:r w:rsidR="00B51094" w:rsidRPr="002C227D">
        <w:rPr>
          <w:rFonts w:ascii="Arial" w:hAnsi="Arial" w:cs="Arial"/>
          <w:i/>
          <w:iCs/>
          <w:sz w:val="24"/>
          <w:szCs w:val="24"/>
          <w:u w:val="single"/>
        </w:rPr>
        <w:t xml:space="preserve"> and/or</w:t>
      </w:r>
      <w:r w:rsidRPr="002C227D">
        <w:rPr>
          <w:rFonts w:ascii="Arial" w:hAnsi="Arial" w:cs="Arial"/>
          <w:i/>
          <w:iCs/>
          <w:sz w:val="24"/>
          <w:szCs w:val="24"/>
          <w:u w:val="single"/>
        </w:rPr>
        <w:t xml:space="preserve"> </w:t>
      </w:r>
      <w:r w:rsidR="000632EF" w:rsidRPr="002C227D">
        <w:rPr>
          <w:rFonts w:ascii="Arial" w:hAnsi="Arial" w:cs="Arial"/>
          <w:i/>
          <w:iCs/>
          <w:sz w:val="24"/>
          <w:szCs w:val="24"/>
          <w:u w:val="single"/>
        </w:rPr>
        <w:t xml:space="preserve">possible destruction of the </w:t>
      </w:r>
      <w:r w:rsidR="001A20DF">
        <w:rPr>
          <w:rFonts w:ascii="Arial" w:hAnsi="Arial" w:cs="Arial"/>
          <w:i/>
          <w:iCs/>
          <w:sz w:val="24"/>
          <w:szCs w:val="24"/>
          <w:u w:val="single"/>
        </w:rPr>
        <w:t>record</w:t>
      </w:r>
      <w:r w:rsidR="000632EF" w:rsidRPr="002C227D">
        <w:rPr>
          <w:rFonts w:ascii="Arial" w:hAnsi="Arial" w:cs="Arial"/>
          <w:i/>
          <w:iCs/>
          <w:sz w:val="24"/>
          <w:szCs w:val="24"/>
          <w:u w:val="single"/>
        </w:rPr>
        <w:t>s</w:t>
      </w:r>
    </w:p>
    <w:p w14:paraId="61CF15D0" w14:textId="1697AA6D" w:rsidR="000632EF"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24)</w:t>
      </w:r>
      <w:r w:rsidRPr="002C227D">
        <w:rPr>
          <w:rFonts w:ascii="Arial" w:hAnsi="Arial" w:cs="Arial"/>
          <w:sz w:val="24"/>
          <w:szCs w:val="24"/>
        </w:rPr>
        <w:tab/>
      </w:r>
      <w:r w:rsidR="004B0E17" w:rsidRPr="00C65752">
        <w:rPr>
          <w:rFonts w:ascii="Arial" w:hAnsi="Arial" w:cs="Arial"/>
          <w:sz w:val="24"/>
          <w:szCs w:val="24"/>
        </w:rPr>
        <w:t xml:space="preserve">The </w:t>
      </w:r>
      <w:r w:rsidR="00C23D40" w:rsidRPr="00C65752">
        <w:rPr>
          <w:rFonts w:ascii="Arial" w:hAnsi="Arial" w:cs="Arial"/>
          <w:sz w:val="24"/>
          <w:szCs w:val="24"/>
        </w:rPr>
        <w:t>Respondent</w:t>
      </w:r>
      <w:r w:rsidR="004B0E17" w:rsidRPr="00C65752">
        <w:rPr>
          <w:rFonts w:ascii="Arial" w:hAnsi="Arial" w:cs="Arial"/>
          <w:sz w:val="24"/>
          <w:szCs w:val="24"/>
        </w:rPr>
        <w:t xml:space="preserve">s allude to the fact that the paid invoices and remittances requested may have already been destroyed. This justification does not assist the </w:t>
      </w:r>
      <w:r w:rsidR="00C23D40" w:rsidRPr="00C65752">
        <w:rPr>
          <w:rFonts w:ascii="Arial" w:hAnsi="Arial" w:cs="Arial"/>
          <w:sz w:val="24"/>
          <w:szCs w:val="24"/>
        </w:rPr>
        <w:t>Respondent</w:t>
      </w:r>
      <w:r w:rsidR="004B0E17" w:rsidRPr="00C65752">
        <w:rPr>
          <w:rFonts w:ascii="Arial" w:hAnsi="Arial" w:cs="Arial"/>
          <w:sz w:val="24"/>
          <w:szCs w:val="24"/>
        </w:rPr>
        <w:t>s</w:t>
      </w:r>
      <w:r w:rsidR="0050058C" w:rsidRPr="00C65752">
        <w:rPr>
          <w:rFonts w:ascii="Arial" w:hAnsi="Arial" w:cs="Arial"/>
          <w:sz w:val="24"/>
          <w:szCs w:val="24"/>
        </w:rPr>
        <w:t xml:space="preserve">. It, </w:t>
      </w:r>
      <w:r w:rsidR="004B0E17" w:rsidRPr="00C65752">
        <w:rPr>
          <w:rFonts w:ascii="Arial" w:hAnsi="Arial" w:cs="Arial"/>
          <w:sz w:val="24"/>
          <w:szCs w:val="24"/>
        </w:rPr>
        <w:t>in fact</w:t>
      </w:r>
      <w:r w:rsidR="0050058C" w:rsidRPr="00C65752">
        <w:rPr>
          <w:rFonts w:ascii="Arial" w:hAnsi="Arial" w:cs="Arial"/>
          <w:sz w:val="24"/>
          <w:szCs w:val="24"/>
        </w:rPr>
        <w:t>,</w:t>
      </w:r>
      <w:r w:rsidR="004B0E17" w:rsidRPr="00C65752">
        <w:rPr>
          <w:rFonts w:ascii="Arial" w:hAnsi="Arial" w:cs="Arial"/>
          <w:sz w:val="24"/>
          <w:szCs w:val="24"/>
        </w:rPr>
        <w:t xml:space="preserve"> serves to underscore their lackadaisical approach to compliance with the </w:t>
      </w:r>
      <w:r w:rsidR="00C23D40" w:rsidRPr="00C65752">
        <w:rPr>
          <w:rFonts w:ascii="Arial" w:hAnsi="Arial" w:cs="Arial"/>
          <w:sz w:val="24"/>
          <w:szCs w:val="24"/>
        </w:rPr>
        <w:t>Court</w:t>
      </w:r>
      <w:r w:rsidR="004B0E17" w:rsidRPr="00C65752">
        <w:rPr>
          <w:rFonts w:ascii="Arial" w:hAnsi="Arial" w:cs="Arial"/>
          <w:sz w:val="24"/>
          <w:szCs w:val="24"/>
        </w:rPr>
        <w:t xml:space="preserve"> order</w:t>
      </w:r>
      <w:r w:rsidR="003C0133" w:rsidRPr="00C65752">
        <w:rPr>
          <w:rFonts w:ascii="Arial" w:hAnsi="Arial" w:cs="Arial"/>
          <w:sz w:val="24"/>
          <w:szCs w:val="24"/>
        </w:rPr>
        <w:t xml:space="preserve">: </w:t>
      </w:r>
      <w:r w:rsidR="005F53E0" w:rsidRPr="00C65752">
        <w:rPr>
          <w:rFonts w:ascii="Arial" w:hAnsi="Arial" w:cs="Arial"/>
          <w:sz w:val="24"/>
          <w:szCs w:val="24"/>
        </w:rPr>
        <w:t xml:space="preserve">Despite being aware of the </w:t>
      </w:r>
      <w:r w:rsidR="00C23D40" w:rsidRPr="00C65752">
        <w:rPr>
          <w:rFonts w:ascii="Arial" w:hAnsi="Arial" w:cs="Arial"/>
          <w:sz w:val="24"/>
          <w:szCs w:val="24"/>
        </w:rPr>
        <w:t>Applicant</w:t>
      </w:r>
      <w:r w:rsidR="005F53E0" w:rsidRPr="00C65752">
        <w:rPr>
          <w:rFonts w:ascii="Arial" w:hAnsi="Arial" w:cs="Arial"/>
          <w:sz w:val="24"/>
          <w:szCs w:val="24"/>
        </w:rPr>
        <w:t xml:space="preserve">'s request since 2020, </w:t>
      </w:r>
      <w:r w:rsidR="00EF4B09" w:rsidRPr="00C65752">
        <w:rPr>
          <w:rFonts w:ascii="Arial" w:hAnsi="Arial" w:cs="Arial"/>
          <w:sz w:val="24"/>
          <w:szCs w:val="24"/>
        </w:rPr>
        <w:t xml:space="preserve">they had, </w:t>
      </w:r>
      <w:r w:rsidR="005F53E0" w:rsidRPr="00C65752">
        <w:rPr>
          <w:rFonts w:ascii="Arial" w:hAnsi="Arial" w:cs="Arial"/>
          <w:sz w:val="24"/>
          <w:szCs w:val="24"/>
        </w:rPr>
        <w:t xml:space="preserve">by </w:t>
      </w:r>
      <w:r w:rsidR="005F53E0" w:rsidRPr="00C65752">
        <w:rPr>
          <w:rFonts w:ascii="Arial" w:hAnsi="Arial" w:cs="Arial"/>
          <w:sz w:val="24"/>
          <w:szCs w:val="24"/>
        </w:rPr>
        <w:lastRenderedPageBreak/>
        <w:t>2022</w:t>
      </w:r>
      <w:r w:rsidR="00EF4B09" w:rsidRPr="00C65752">
        <w:rPr>
          <w:rFonts w:ascii="Arial" w:hAnsi="Arial" w:cs="Arial"/>
          <w:sz w:val="24"/>
          <w:szCs w:val="24"/>
        </w:rPr>
        <w:t xml:space="preserve">, </w:t>
      </w:r>
      <w:r w:rsidR="005F53E0" w:rsidRPr="00C65752">
        <w:rPr>
          <w:rFonts w:ascii="Arial" w:hAnsi="Arial" w:cs="Arial"/>
          <w:sz w:val="24"/>
          <w:szCs w:val="24"/>
        </w:rPr>
        <w:t xml:space="preserve">not yet even ascertained the status of these </w:t>
      </w:r>
      <w:r w:rsidR="001A20DF" w:rsidRPr="00C65752">
        <w:rPr>
          <w:rFonts w:ascii="Arial" w:hAnsi="Arial" w:cs="Arial"/>
          <w:sz w:val="24"/>
          <w:szCs w:val="24"/>
        </w:rPr>
        <w:t>record</w:t>
      </w:r>
      <w:r w:rsidR="005F53E0" w:rsidRPr="00C65752">
        <w:rPr>
          <w:rFonts w:ascii="Arial" w:hAnsi="Arial" w:cs="Arial"/>
          <w:sz w:val="24"/>
          <w:szCs w:val="24"/>
        </w:rPr>
        <w:t>s. To add insult to injury, it would appear that</w:t>
      </w:r>
      <w:r w:rsidR="00AD63A0" w:rsidRPr="00C65752">
        <w:rPr>
          <w:rFonts w:ascii="Arial" w:hAnsi="Arial" w:cs="Arial"/>
          <w:sz w:val="24"/>
          <w:szCs w:val="24"/>
        </w:rPr>
        <w:t>,</w:t>
      </w:r>
      <w:r w:rsidR="005F53E0" w:rsidRPr="00C65752">
        <w:rPr>
          <w:rFonts w:ascii="Arial" w:hAnsi="Arial" w:cs="Arial"/>
          <w:sz w:val="24"/>
          <w:szCs w:val="24"/>
        </w:rPr>
        <w:t xml:space="preserve"> by 2023</w:t>
      </w:r>
      <w:r w:rsidR="00AD63A0" w:rsidRPr="00C65752">
        <w:rPr>
          <w:rFonts w:ascii="Arial" w:hAnsi="Arial" w:cs="Arial"/>
          <w:sz w:val="24"/>
          <w:szCs w:val="24"/>
        </w:rPr>
        <w:t>,</w:t>
      </w:r>
      <w:r w:rsidR="005F53E0" w:rsidRPr="00C65752">
        <w:rPr>
          <w:rFonts w:ascii="Arial" w:hAnsi="Arial" w:cs="Arial"/>
          <w:sz w:val="24"/>
          <w:szCs w:val="24"/>
        </w:rPr>
        <w:t xml:space="preserve"> th</w:t>
      </w:r>
      <w:r w:rsidR="00DA1820" w:rsidRPr="00C65752">
        <w:rPr>
          <w:rFonts w:ascii="Arial" w:hAnsi="Arial" w:cs="Arial"/>
          <w:sz w:val="24"/>
          <w:szCs w:val="24"/>
        </w:rPr>
        <w:t>ey</w:t>
      </w:r>
      <w:r w:rsidR="005F53E0" w:rsidRPr="00C65752">
        <w:rPr>
          <w:rFonts w:ascii="Arial" w:hAnsi="Arial" w:cs="Arial"/>
          <w:sz w:val="24"/>
          <w:szCs w:val="24"/>
        </w:rPr>
        <w:t xml:space="preserve"> still had not done so</w:t>
      </w:r>
      <w:r w:rsidR="007B5E9C" w:rsidRPr="00C65752">
        <w:rPr>
          <w:rFonts w:ascii="Arial" w:hAnsi="Arial" w:cs="Arial"/>
          <w:sz w:val="24"/>
          <w:szCs w:val="24"/>
        </w:rPr>
        <w:t>:</w:t>
      </w:r>
      <w:r w:rsidR="00FB73F8" w:rsidRPr="00C65752">
        <w:rPr>
          <w:rFonts w:ascii="Arial" w:hAnsi="Arial" w:cs="Arial"/>
          <w:sz w:val="24"/>
          <w:szCs w:val="24"/>
        </w:rPr>
        <w:t xml:space="preserve"> </w:t>
      </w:r>
      <w:r w:rsidR="002314F4" w:rsidRPr="00C65752">
        <w:rPr>
          <w:rFonts w:ascii="Arial" w:hAnsi="Arial" w:cs="Arial"/>
          <w:sz w:val="24"/>
          <w:szCs w:val="24"/>
        </w:rPr>
        <w:t xml:space="preserve">Counsel for the </w:t>
      </w:r>
      <w:r w:rsidR="007B5E9C" w:rsidRPr="00C65752">
        <w:rPr>
          <w:rFonts w:ascii="Arial" w:hAnsi="Arial" w:cs="Arial"/>
          <w:sz w:val="24"/>
          <w:szCs w:val="24"/>
        </w:rPr>
        <w:t>R</w:t>
      </w:r>
      <w:r w:rsidR="002314F4" w:rsidRPr="00C65752">
        <w:rPr>
          <w:rFonts w:ascii="Arial" w:hAnsi="Arial" w:cs="Arial"/>
          <w:sz w:val="24"/>
          <w:szCs w:val="24"/>
        </w:rPr>
        <w:t>espondents, upon my invitation, during argument obtained instructions confirming that the status of the records was still unknown at date of hearing.</w:t>
      </w:r>
      <w:r w:rsidR="00FF15E3" w:rsidRPr="00C65752">
        <w:rPr>
          <w:rFonts w:ascii="Arial" w:hAnsi="Arial" w:cs="Arial"/>
          <w:sz w:val="24"/>
          <w:szCs w:val="24"/>
        </w:rPr>
        <w:t xml:space="preserve"> </w:t>
      </w:r>
      <w:r w:rsidR="00A47BDC" w:rsidRPr="00C65752">
        <w:rPr>
          <w:rFonts w:ascii="Arial" w:hAnsi="Arial" w:cs="Arial"/>
          <w:sz w:val="24"/>
          <w:szCs w:val="24"/>
        </w:rPr>
        <w:t>The fact that the status of these records remains uncertain due to the inaction of the respondents cannot be said to be a bona fides justification for the failure to comply with the order.</w:t>
      </w:r>
    </w:p>
    <w:p w14:paraId="1D8E169C" w14:textId="5514C3CB" w:rsidR="00B51094"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25)</w:t>
      </w:r>
      <w:r w:rsidRPr="002C227D">
        <w:rPr>
          <w:rFonts w:ascii="Arial" w:hAnsi="Arial" w:cs="Arial"/>
          <w:sz w:val="24"/>
          <w:szCs w:val="24"/>
        </w:rPr>
        <w:tab/>
      </w:r>
      <w:r w:rsidR="00B51094" w:rsidRPr="00C65752">
        <w:rPr>
          <w:rFonts w:ascii="Arial" w:hAnsi="Arial" w:cs="Arial"/>
          <w:sz w:val="24"/>
          <w:szCs w:val="24"/>
        </w:rPr>
        <w:t xml:space="preserve">My finding that </w:t>
      </w:r>
      <w:r w:rsidR="003507FF" w:rsidRPr="00C65752">
        <w:rPr>
          <w:rFonts w:ascii="Arial" w:hAnsi="Arial" w:cs="Arial"/>
          <w:sz w:val="24"/>
          <w:szCs w:val="24"/>
        </w:rPr>
        <w:t>justification</w:t>
      </w:r>
      <w:r w:rsidR="00B51094" w:rsidRPr="00C65752">
        <w:rPr>
          <w:rFonts w:ascii="Arial" w:hAnsi="Arial" w:cs="Arial"/>
          <w:sz w:val="24"/>
          <w:szCs w:val="24"/>
        </w:rPr>
        <w:t xml:space="preserve"> is not </w:t>
      </w:r>
      <w:r w:rsidR="00B51094" w:rsidRPr="00C65752">
        <w:rPr>
          <w:rFonts w:ascii="Arial" w:hAnsi="Arial" w:cs="Arial"/>
          <w:i/>
          <w:iCs/>
          <w:sz w:val="24"/>
          <w:szCs w:val="24"/>
        </w:rPr>
        <w:t>bona fides</w:t>
      </w:r>
      <w:r w:rsidR="00B51094" w:rsidRPr="00C65752">
        <w:rPr>
          <w:rFonts w:ascii="Arial" w:hAnsi="Arial" w:cs="Arial"/>
          <w:sz w:val="24"/>
          <w:szCs w:val="24"/>
        </w:rPr>
        <w:t>, is</w:t>
      </w:r>
      <w:r w:rsidR="00FF15E3" w:rsidRPr="00C65752">
        <w:rPr>
          <w:rFonts w:ascii="Arial" w:hAnsi="Arial" w:cs="Arial"/>
          <w:sz w:val="24"/>
          <w:szCs w:val="24"/>
        </w:rPr>
        <w:t xml:space="preserve"> further</w:t>
      </w:r>
      <w:r w:rsidR="00B51094" w:rsidRPr="00C65752">
        <w:rPr>
          <w:rFonts w:ascii="Arial" w:hAnsi="Arial" w:cs="Arial"/>
          <w:sz w:val="24"/>
          <w:szCs w:val="24"/>
        </w:rPr>
        <w:t xml:space="preserve"> strengthened by the fact that despite the assertion that the </w:t>
      </w:r>
      <w:r w:rsidR="001A20DF" w:rsidRPr="00C65752">
        <w:rPr>
          <w:rFonts w:ascii="Arial" w:hAnsi="Arial" w:cs="Arial"/>
          <w:sz w:val="24"/>
          <w:szCs w:val="24"/>
        </w:rPr>
        <w:t>record</w:t>
      </w:r>
      <w:r w:rsidR="00B51094" w:rsidRPr="00C65752">
        <w:rPr>
          <w:rFonts w:ascii="Arial" w:hAnsi="Arial" w:cs="Arial"/>
          <w:sz w:val="24"/>
          <w:szCs w:val="24"/>
        </w:rPr>
        <w:t>s were requested and will be provided, no proof of the request was attached, nor has any feedback regarding the alleged request been provided a date of hearing some 10 months after the alleged request.</w:t>
      </w:r>
    </w:p>
    <w:p w14:paraId="5B5B72EB" w14:textId="6E3805FC" w:rsidR="00B54AAF" w:rsidRPr="00C65752" w:rsidRDefault="00C65752" w:rsidP="00C65752">
      <w:pPr>
        <w:tabs>
          <w:tab w:val="right" w:pos="8208"/>
        </w:tabs>
        <w:spacing w:before="120" w:line="360" w:lineRule="auto"/>
        <w:ind w:left="567" w:hanging="567"/>
        <w:jc w:val="both"/>
        <w:rPr>
          <w:rFonts w:ascii="Arial" w:hAnsi="Arial" w:cs="Arial"/>
          <w:sz w:val="24"/>
          <w:szCs w:val="24"/>
        </w:rPr>
      </w:pPr>
      <w:r w:rsidRPr="00486DB9">
        <w:rPr>
          <w:rFonts w:ascii="Arial" w:hAnsi="Arial" w:cs="Arial"/>
          <w:sz w:val="24"/>
          <w:szCs w:val="24"/>
        </w:rPr>
        <w:t>26)</w:t>
      </w:r>
      <w:r w:rsidRPr="00486DB9">
        <w:rPr>
          <w:rFonts w:ascii="Arial" w:hAnsi="Arial" w:cs="Arial"/>
          <w:sz w:val="24"/>
          <w:szCs w:val="24"/>
        </w:rPr>
        <w:tab/>
      </w:r>
      <w:r w:rsidR="00D4172B" w:rsidRPr="00C65752">
        <w:rPr>
          <w:rFonts w:ascii="Arial" w:hAnsi="Arial" w:cs="Arial"/>
          <w:sz w:val="24"/>
          <w:szCs w:val="24"/>
        </w:rPr>
        <w:t>Furthermore, t</w:t>
      </w:r>
      <w:r w:rsidR="0050262D" w:rsidRPr="00C65752">
        <w:rPr>
          <w:rFonts w:ascii="Arial" w:hAnsi="Arial" w:cs="Arial"/>
          <w:sz w:val="24"/>
          <w:szCs w:val="24"/>
        </w:rPr>
        <w:t xml:space="preserve">he </w:t>
      </w:r>
      <w:r w:rsidR="00C23D40" w:rsidRPr="00C65752">
        <w:rPr>
          <w:rFonts w:ascii="Arial" w:hAnsi="Arial" w:cs="Arial"/>
          <w:sz w:val="24"/>
          <w:szCs w:val="24"/>
        </w:rPr>
        <w:t>Respondent</w:t>
      </w:r>
      <w:r w:rsidR="0050262D" w:rsidRPr="00C65752">
        <w:rPr>
          <w:rFonts w:ascii="Arial" w:hAnsi="Arial" w:cs="Arial"/>
          <w:sz w:val="24"/>
          <w:szCs w:val="24"/>
        </w:rPr>
        <w:t>s’ assertion</w:t>
      </w:r>
      <w:r w:rsidR="00AF6189" w:rsidRPr="00C65752">
        <w:rPr>
          <w:rFonts w:ascii="Arial" w:hAnsi="Arial" w:cs="Arial"/>
          <w:sz w:val="24"/>
          <w:szCs w:val="24"/>
        </w:rPr>
        <w:t>,</w:t>
      </w:r>
      <w:r w:rsidR="0050262D" w:rsidRPr="00C65752">
        <w:rPr>
          <w:rFonts w:ascii="Arial" w:hAnsi="Arial" w:cs="Arial"/>
          <w:sz w:val="24"/>
          <w:szCs w:val="24"/>
        </w:rPr>
        <w:t xml:space="preserve"> regarding the possible destruction of the </w:t>
      </w:r>
      <w:r w:rsidR="001A20DF" w:rsidRPr="00C65752">
        <w:rPr>
          <w:rFonts w:ascii="Arial" w:hAnsi="Arial" w:cs="Arial"/>
          <w:sz w:val="24"/>
          <w:szCs w:val="24"/>
        </w:rPr>
        <w:t>record</w:t>
      </w:r>
      <w:r w:rsidR="0050262D" w:rsidRPr="00C65752">
        <w:rPr>
          <w:rFonts w:ascii="Arial" w:hAnsi="Arial" w:cs="Arial"/>
          <w:sz w:val="24"/>
          <w:szCs w:val="24"/>
        </w:rPr>
        <w:t xml:space="preserve">s, is, in fact, an indictment of their conduct: </w:t>
      </w:r>
      <w:r w:rsidR="00931332" w:rsidRPr="00C65752">
        <w:rPr>
          <w:rFonts w:ascii="Arial" w:hAnsi="Arial" w:cs="Arial"/>
          <w:sz w:val="24"/>
          <w:szCs w:val="24"/>
        </w:rPr>
        <w:t xml:space="preserve">Despite being aware of the real risk that the requested </w:t>
      </w:r>
      <w:r w:rsidR="001A20DF" w:rsidRPr="00C65752">
        <w:rPr>
          <w:rFonts w:ascii="Arial" w:hAnsi="Arial" w:cs="Arial"/>
          <w:sz w:val="24"/>
          <w:szCs w:val="24"/>
        </w:rPr>
        <w:t>record</w:t>
      </w:r>
      <w:r w:rsidR="00931332" w:rsidRPr="00C65752">
        <w:rPr>
          <w:rFonts w:ascii="Arial" w:hAnsi="Arial" w:cs="Arial"/>
          <w:sz w:val="24"/>
          <w:szCs w:val="24"/>
        </w:rPr>
        <w:t>s will be destroyed after five years, that were prepared to sit back and have the clock run out for three years following the request being made</w:t>
      </w:r>
    </w:p>
    <w:p w14:paraId="218C510C" w14:textId="2C496479" w:rsidR="003A5E19" w:rsidRPr="002C227D" w:rsidRDefault="00BB720F" w:rsidP="002C227D">
      <w:pPr>
        <w:tabs>
          <w:tab w:val="right" w:pos="8208"/>
        </w:tabs>
        <w:spacing w:before="120" w:line="360" w:lineRule="auto"/>
        <w:jc w:val="both"/>
        <w:rPr>
          <w:rFonts w:ascii="Arial" w:hAnsi="Arial" w:cs="Arial"/>
          <w:i/>
          <w:iCs/>
          <w:sz w:val="24"/>
          <w:szCs w:val="24"/>
          <w:u w:val="single"/>
        </w:rPr>
      </w:pPr>
      <w:r w:rsidRPr="002C227D">
        <w:rPr>
          <w:rFonts w:ascii="Arial" w:hAnsi="Arial" w:cs="Arial"/>
          <w:i/>
          <w:iCs/>
          <w:sz w:val="24"/>
          <w:szCs w:val="24"/>
          <w:u w:val="single"/>
        </w:rPr>
        <w:t>Does the p</w:t>
      </w:r>
      <w:r w:rsidR="004A27A3" w:rsidRPr="002C227D">
        <w:rPr>
          <w:rFonts w:ascii="Arial" w:hAnsi="Arial" w:cs="Arial"/>
          <w:i/>
          <w:iCs/>
          <w:sz w:val="24"/>
          <w:szCs w:val="24"/>
          <w:u w:val="single"/>
        </w:rPr>
        <w:t>artial compliance</w:t>
      </w:r>
      <w:r w:rsidRPr="002C227D">
        <w:rPr>
          <w:rFonts w:ascii="Arial" w:hAnsi="Arial" w:cs="Arial"/>
          <w:i/>
          <w:iCs/>
          <w:sz w:val="24"/>
          <w:szCs w:val="24"/>
          <w:u w:val="single"/>
        </w:rPr>
        <w:t xml:space="preserve"> negate the inference of </w:t>
      </w:r>
      <w:r w:rsidR="00242E3D" w:rsidRPr="002C227D">
        <w:rPr>
          <w:rFonts w:ascii="Arial" w:hAnsi="Arial" w:cs="Arial"/>
          <w:i/>
          <w:iCs/>
          <w:sz w:val="24"/>
          <w:szCs w:val="24"/>
          <w:u w:val="single"/>
        </w:rPr>
        <w:t>wilfulness and mala fides?</w:t>
      </w:r>
    </w:p>
    <w:p w14:paraId="510FEA93" w14:textId="30F5BDE9" w:rsidR="00DA1820"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27)</w:t>
      </w:r>
      <w:r w:rsidRPr="002C227D">
        <w:rPr>
          <w:rFonts w:ascii="Arial" w:hAnsi="Arial" w:cs="Arial"/>
          <w:sz w:val="24"/>
          <w:szCs w:val="24"/>
        </w:rPr>
        <w:tab/>
      </w:r>
      <w:r w:rsidR="00FC425B" w:rsidRPr="00C65752">
        <w:rPr>
          <w:rFonts w:ascii="Arial" w:hAnsi="Arial" w:cs="Arial"/>
          <w:sz w:val="24"/>
          <w:szCs w:val="24"/>
        </w:rPr>
        <w:t xml:space="preserve">Counsel for the </w:t>
      </w:r>
      <w:r w:rsidR="00C23D40" w:rsidRPr="00C65752">
        <w:rPr>
          <w:rFonts w:ascii="Arial" w:hAnsi="Arial" w:cs="Arial"/>
          <w:sz w:val="24"/>
          <w:szCs w:val="24"/>
        </w:rPr>
        <w:t>Respondent</w:t>
      </w:r>
      <w:r w:rsidR="00FC425B" w:rsidRPr="00C65752">
        <w:rPr>
          <w:rFonts w:ascii="Arial" w:hAnsi="Arial" w:cs="Arial"/>
          <w:sz w:val="24"/>
          <w:szCs w:val="24"/>
        </w:rPr>
        <w:t xml:space="preserve">s argued that, given the partial compliance with the </w:t>
      </w:r>
      <w:r w:rsidR="00C23D40" w:rsidRPr="00C65752">
        <w:rPr>
          <w:rFonts w:ascii="Arial" w:hAnsi="Arial" w:cs="Arial"/>
          <w:sz w:val="24"/>
          <w:szCs w:val="24"/>
        </w:rPr>
        <w:t>Court</w:t>
      </w:r>
      <w:r w:rsidR="00FC425B" w:rsidRPr="00C65752">
        <w:rPr>
          <w:rFonts w:ascii="Arial" w:hAnsi="Arial" w:cs="Arial"/>
          <w:sz w:val="24"/>
          <w:szCs w:val="24"/>
        </w:rPr>
        <w:t xml:space="preserve"> order, it cannot be found</w:t>
      </w:r>
      <w:r w:rsidR="001901E4" w:rsidRPr="00C65752">
        <w:rPr>
          <w:rFonts w:ascii="Arial" w:hAnsi="Arial" w:cs="Arial"/>
          <w:sz w:val="24"/>
          <w:szCs w:val="24"/>
        </w:rPr>
        <w:t>, beyond reasonable doubt,</w:t>
      </w:r>
      <w:r w:rsidR="00FC425B" w:rsidRPr="00C65752">
        <w:rPr>
          <w:rFonts w:ascii="Arial" w:hAnsi="Arial" w:cs="Arial"/>
          <w:sz w:val="24"/>
          <w:szCs w:val="24"/>
        </w:rPr>
        <w:t xml:space="preserve"> that the </w:t>
      </w:r>
      <w:r w:rsidR="00C23D40" w:rsidRPr="00C65752">
        <w:rPr>
          <w:rFonts w:ascii="Arial" w:hAnsi="Arial" w:cs="Arial"/>
          <w:sz w:val="24"/>
          <w:szCs w:val="24"/>
        </w:rPr>
        <w:t>Respondent</w:t>
      </w:r>
      <w:r w:rsidR="00FC425B" w:rsidRPr="00C65752">
        <w:rPr>
          <w:rFonts w:ascii="Arial" w:hAnsi="Arial" w:cs="Arial"/>
          <w:sz w:val="24"/>
          <w:szCs w:val="24"/>
        </w:rPr>
        <w:t xml:space="preserve">s were wilful and </w:t>
      </w:r>
      <w:r w:rsidR="00FC425B" w:rsidRPr="00C65752">
        <w:rPr>
          <w:rFonts w:ascii="Arial" w:hAnsi="Arial" w:cs="Arial"/>
          <w:i/>
          <w:iCs/>
          <w:sz w:val="24"/>
          <w:szCs w:val="24"/>
        </w:rPr>
        <w:t>mala fide</w:t>
      </w:r>
      <w:r w:rsidR="001901E4" w:rsidRPr="00C65752">
        <w:rPr>
          <w:rFonts w:ascii="Arial" w:hAnsi="Arial" w:cs="Arial"/>
          <w:sz w:val="24"/>
          <w:szCs w:val="24"/>
        </w:rPr>
        <w:t xml:space="preserve"> </w:t>
      </w:r>
      <w:r w:rsidR="00FC425B" w:rsidRPr="00C65752">
        <w:rPr>
          <w:rFonts w:ascii="Arial" w:hAnsi="Arial" w:cs="Arial"/>
          <w:sz w:val="24"/>
          <w:szCs w:val="24"/>
        </w:rPr>
        <w:t>in their non-compliance.</w:t>
      </w:r>
      <w:r w:rsidR="00C00947" w:rsidRPr="00C65752">
        <w:rPr>
          <w:rFonts w:ascii="Arial" w:hAnsi="Arial" w:cs="Arial"/>
          <w:sz w:val="24"/>
          <w:szCs w:val="24"/>
        </w:rPr>
        <w:t xml:space="preserve"> </w:t>
      </w:r>
      <w:r w:rsidR="00242E3D" w:rsidRPr="00C65752">
        <w:rPr>
          <w:rFonts w:ascii="Arial" w:hAnsi="Arial" w:cs="Arial"/>
          <w:sz w:val="24"/>
          <w:szCs w:val="24"/>
        </w:rPr>
        <w:t xml:space="preserve">It was submitted that the </w:t>
      </w:r>
      <w:r w:rsidR="00C23D40" w:rsidRPr="00C65752">
        <w:rPr>
          <w:rFonts w:ascii="Arial" w:hAnsi="Arial" w:cs="Arial"/>
          <w:sz w:val="24"/>
          <w:szCs w:val="24"/>
        </w:rPr>
        <w:t>Respondent</w:t>
      </w:r>
      <w:r w:rsidR="00242E3D" w:rsidRPr="00C65752">
        <w:rPr>
          <w:rFonts w:ascii="Arial" w:hAnsi="Arial" w:cs="Arial"/>
          <w:sz w:val="24"/>
          <w:szCs w:val="24"/>
        </w:rPr>
        <w:t xml:space="preserve">s acted in good faith by </w:t>
      </w:r>
      <w:r w:rsidR="00952334" w:rsidRPr="00C65752">
        <w:rPr>
          <w:rFonts w:ascii="Arial" w:hAnsi="Arial" w:cs="Arial"/>
          <w:sz w:val="24"/>
          <w:szCs w:val="24"/>
        </w:rPr>
        <w:t>endeavouring</w:t>
      </w:r>
      <w:r w:rsidR="00242E3D" w:rsidRPr="00C65752">
        <w:rPr>
          <w:rFonts w:ascii="Arial" w:hAnsi="Arial" w:cs="Arial"/>
          <w:sz w:val="24"/>
          <w:szCs w:val="24"/>
        </w:rPr>
        <w:t xml:space="preserve"> to comply with the order.</w:t>
      </w:r>
    </w:p>
    <w:p w14:paraId="32D3F78A" w14:textId="549A546A" w:rsidR="00071AEB"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28)</w:t>
      </w:r>
      <w:r w:rsidRPr="002C227D">
        <w:rPr>
          <w:rFonts w:ascii="Arial" w:hAnsi="Arial" w:cs="Arial"/>
          <w:sz w:val="24"/>
          <w:szCs w:val="24"/>
        </w:rPr>
        <w:tab/>
      </w:r>
      <w:r w:rsidR="009437B0" w:rsidRPr="00C65752">
        <w:rPr>
          <w:rFonts w:ascii="Arial" w:hAnsi="Arial" w:cs="Arial"/>
          <w:sz w:val="24"/>
          <w:szCs w:val="24"/>
        </w:rPr>
        <w:t>In this regard I have take</w:t>
      </w:r>
      <w:r w:rsidR="00071AEB" w:rsidRPr="00C65752">
        <w:rPr>
          <w:rFonts w:ascii="Arial" w:hAnsi="Arial" w:cs="Arial"/>
          <w:sz w:val="24"/>
          <w:szCs w:val="24"/>
        </w:rPr>
        <w:t>n</w:t>
      </w:r>
      <w:r w:rsidR="009437B0" w:rsidRPr="00C65752">
        <w:rPr>
          <w:rFonts w:ascii="Arial" w:hAnsi="Arial" w:cs="Arial"/>
          <w:sz w:val="24"/>
          <w:szCs w:val="24"/>
        </w:rPr>
        <w:t xml:space="preserve"> note of the dictum in</w:t>
      </w:r>
      <w:r w:rsidR="00071AEB" w:rsidRPr="00C65752">
        <w:rPr>
          <w:rFonts w:ascii="Arial" w:hAnsi="Arial" w:cs="Arial"/>
          <w:sz w:val="24"/>
          <w:szCs w:val="24"/>
        </w:rPr>
        <w:t xml:space="preserve"> </w:t>
      </w:r>
      <w:r w:rsidR="00071AEB" w:rsidRPr="00C65752">
        <w:rPr>
          <w:rFonts w:ascii="Arial" w:hAnsi="Arial" w:cs="Arial"/>
          <w:i/>
          <w:iCs/>
          <w:sz w:val="24"/>
          <w:szCs w:val="24"/>
        </w:rPr>
        <w:t>Consolidated Fish Distributors (Pty) Ltd v Zive and Others</w:t>
      </w:r>
      <w:r w:rsidR="00775ABF" w:rsidRPr="00C65752">
        <w:rPr>
          <w:rFonts w:ascii="Arial" w:hAnsi="Arial" w:cs="Arial"/>
          <w:i/>
          <w:iCs/>
          <w:sz w:val="24"/>
          <w:szCs w:val="24"/>
        </w:rPr>
        <w:t>,</w:t>
      </w:r>
      <w:r w:rsidR="00630DEA" w:rsidRPr="002C227D">
        <w:rPr>
          <w:rStyle w:val="FootnoteReference"/>
          <w:rFonts w:ascii="Arial" w:hAnsi="Arial" w:cs="Arial"/>
          <w:sz w:val="24"/>
          <w:szCs w:val="24"/>
        </w:rPr>
        <w:footnoteReference w:id="8"/>
      </w:r>
      <w:r w:rsidR="005E6B35" w:rsidRPr="00C65752">
        <w:rPr>
          <w:rFonts w:ascii="Arial" w:hAnsi="Arial" w:cs="Arial"/>
          <w:sz w:val="24"/>
          <w:szCs w:val="24"/>
        </w:rPr>
        <w:t xml:space="preserve"> where the </w:t>
      </w:r>
      <w:r w:rsidR="00C23D40" w:rsidRPr="00C65752">
        <w:rPr>
          <w:rFonts w:ascii="Arial" w:hAnsi="Arial" w:cs="Arial"/>
          <w:sz w:val="24"/>
          <w:szCs w:val="24"/>
        </w:rPr>
        <w:t>Court</w:t>
      </w:r>
      <w:r w:rsidR="005E6B35" w:rsidRPr="00C65752">
        <w:rPr>
          <w:rFonts w:ascii="Arial" w:hAnsi="Arial" w:cs="Arial"/>
          <w:sz w:val="24"/>
          <w:szCs w:val="24"/>
        </w:rPr>
        <w:t xml:space="preserve"> held that an enquiry into the materiality of the partial </w:t>
      </w:r>
      <w:r w:rsidR="00A94E7E" w:rsidRPr="00C65752">
        <w:rPr>
          <w:rFonts w:ascii="Arial" w:hAnsi="Arial" w:cs="Arial"/>
          <w:sz w:val="24"/>
          <w:szCs w:val="24"/>
        </w:rPr>
        <w:t>non-compliance</w:t>
      </w:r>
      <w:r w:rsidR="005E6B35" w:rsidRPr="00C65752">
        <w:rPr>
          <w:rFonts w:ascii="Arial" w:hAnsi="Arial" w:cs="Arial"/>
          <w:sz w:val="24"/>
          <w:szCs w:val="24"/>
        </w:rPr>
        <w:t xml:space="preserve"> must be done</w:t>
      </w:r>
      <w:r w:rsidR="00071AEB" w:rsidRPr="00C65752">
        <w:rPr>
          <w:rFonts w:ascii="Arial" w:hAnsi="Arial" w:cs="Arial"/>
          <w:sz w:val="24"/>
          <w:szCs w:val="24"/>
        </w:rPr>
        <w:t>:</w:t>
      </w:r>
    </w:p>
    <w:p w14:paraId="3F966184" w14:textId="781E2D3B" w:rsidR="00522D21" w:rsidRPr="002C227D" w:rsidRDefault="00CE1C92" w:rsidP="002C227D">
      <w:pPr>
        <w:pStyle w:val="ListParagraph"/>
        <w:tabs>
          <w:tab w:val="right" w:pos="8208"/>
        </w:tabs>
        <w:spacing w:before="120" w:line="360" w:lineRule="auto"/>
        <w:ind w:left="567"/>
        <w:contextualSpacing w:val="0"/>
        <w:jc w:val="both"/>
        <w:rPr>
          <w:rFonts w:ascii="Arial" w:hAnsi="Arial" w:cs="Arial"/>
          <w:i/>
          <w:iCs/>
          <w:sz w:val="24"/>
          <w:szCs w:val="24"/>
        </w:rPr>
      </w:pPr>
      <w:r w:rsidRPr="002C227D">
        <w:rPr>
          <w:rFonts w:ascii="Arial" w:hAnsi="Arial" w:cs="Arial"/>
          <w:i/>
          <w:iCs/>
          <w:sz w:val="24"/>
          <w:szCs w:val="24"/>
        </w:rPr>
        <w:t>“</w:t>
      </w:r>
      <w:r w:rsidR="00071AEB" w:rsidRPr="002C227D">
        <w:rPr>
          <w:rFonts w:ascii="Arial" w:hAnsi="Arial" w:cs="Arial"/>
          <w:i/>
          <w:iCs/>
          <w:sz w:val="24"/>
          <w:szCs w:val="24"/>
        </w:rPr>
        <w:t xml:space="preserve">Contempt of </w:t>
      </w:r>
      <w:r w:rsidR="00C23D40">
        <w:rPr>
          <w:rFonts w:ascii="Arial" w:hAnsi="Arial" w:cs="Arial"/>
          <w:i/>
          <w:iCs/>
          <w:sz w:val="24"/>
          <w:szCs w:val="24"/>
        </w:rPr>
        <w:t>Court</w:t>
      </w:r>
      <w:r w:rsidR="00071AEB" w:rsidRPr="002C227D">
        <w:rPr>
          <w:rFonts w:ascii="Arial" w:hAnsi="Arial" w:cs="Arial"/>
          <w:i/>
          <w:iCs/>
          <w:sz w:val="24"/>
          <w:szCs w:val="24"/>
        </w:rPr>
        <w:t xml:space="preserve">, in the present context, means the deliberate, intentional (i.e. </w:t>
      </w:r>
      <w:r w:rsidR="004C508F" w:rsidRPr="002C227D">
        <w:rPr>
          <w:rFonts w:ascii="Arial" w:hAnsi="Arial" w:cs="Arial"/>
          <w:i/>
          <w:iCs/>
          <w:sz w:val="24"/>
          <w:szCs w:val="24"/>
        </w:rPr>
        <w:t>wilful</w:t>
      </w:r>
      <w:r w:rsidR="00071AEB" w:rsidRPr="002C227D">
        <w:rPr>
          <w:rFonts w:ascii="Arial" w:hAnsi="Arial" w:cs="Arial"/>
          <w:i/>
          <w:iCs/>
          <w:sz w:val="24"/>
          <w:szCs w:val="24"/>
        </w:rPr>
        <w:t xml:space="preserve">), disobedience of an order granted by a </w:t>
      </w:r>
      <w:r w:rsidR="00C23D40">
        <w:rPr>
          <w:rFonts w:ascii="Arial" w:hAnsi="Arial" w:cs="Arial"/>
          <w:i/>
          <w:iCs/>
          <w:sz w:val="24"/>
          <w:szCs w:val="24"/>
        </w:rPr>
        <w:t>Court</w:t>
      </w:r>
      <w:r w:rsidR="00071AEB" w:rsidRPr="002C227D">
        <w:rPr>
          <w:rFonts w:ascii="Arial" w:hAnsi="Arial" w:cs="Arial"/>
          <w:i/>
          <w:iCs/>
          <w:sz w:val="24"/>
          <w:szCs w:val="24"/>
        </w:rPr>
        <w:t xml:space="preserve"> of competent jurisdiction. In Southey v Southey it said was said that </w:t>
      </w:r>
      <w:r w:rsidR="00C23D40">
        <w:rPr>
          <w:rFonts w:ascii="Arial" w:hAnsi="Arial" w:cs="Arial"/>
          <w:i/>
          <w:iCs/>
          <w:sz w:val="24"/>
          <w:szCs w:val="24"/>
        </w:rPr>
        <w:t>Applicant</w:t>
      </w:r>
      <w:r w:rsidR="00071AEB" w:rsidRPr="002C227D">
        <w:rPr>
          <w:rFonts w:ascii="Arial" w:hAnsi="Arial" w:cs="Arial"/>
          <w:i/>
          <w:iCs/>
          <w:sz w:val="24"/>
          <w:szCs w:val="24"/>
        </w:rPr>
        <w:t xml:space="preserve"> for an attachment had to show a </w:t>
      </w:r>
      <w:r w:rsidR="004C508F" w:rsidRPr="002C227D">
        <w:rPr>
          <w:rFonts w:ascii="Arial" w:hAnsi="Arial" w:cs="Arial"/>
          <w:i/>
          <w:iCs/>
          <w:sz w:val="24"/>
          <w:szCs w:val="24"/>
        </w:rPr>
        <w:t>wilful</w:t>
      </w:r>
      <w:r w:rsidR="00071AEB" w:rsidRPr="002C227D">
        <w:rPr>
          <w:rFonts w:ascii="Arial" w:hAnsi="Arial" w:cs="Arial"/>
          <w:i/>
          <w:iCs/>
          <w:sz w:val="24"/>
          <w:szCs w:val="24"/>
        </w:rPr>
        <w:t xml:space="preserve"> and material failure to comply with the reasonable construction of the order. The requirement of materiality is hardly ever mentioned in the cases, however probably for the reason that in 99 percent of the cases the whole order was disobeyed, which is obviously a ‘material’ non-compliance. It is reasonable to suggest where most of the order has been complied with and the non-compliance is in respect of some minor </w:t>
      </w:r>
      <w:r w:rsidR="00071AEB" w:rsidRPr="002C227D">
        <w:rPr>
          <w:rFonts w:ascii="Arial" w:hAnsi="Arial" w:cs="Arial"/>
          <w:i/>
          <w:iCs/>
          <w:sz w:val="24"/>
          <w:szCs w:val="24"/>
        </w:rPr>
        <w:lastRenderedPageBreak/>
        <w:t xml:space="preserve">matter only, the </w:t>
      </w:r>
      <w:r w:rsidR="00C23D40">
        <w:rPr>
          <w:rFonts w:ascii="Arial" w:hAnsi="Arial" w:cs="Arial"/>
          <w:i/>
          <w:iCs/>
          <w:sz w:val="24"/>
          <w:szCs w:val="24"/>
        </w:rPr>
        <w:t>Court</w:t>
      </w:r>
      <w:r w:rsidR="00071AEB" w:rsidRPr="002C227D">
        <w:rPr>
          <w:rFonts w:ascii="Arial" w:hAnsi="Arial" w:cs="Arial"/>
          <w:i/>
          <w:iCs/>
          <w:sz w:val="24"/>
          <w:szCs w:val="24"/>
        </w:rPr>
        <w:t xml:space="preserve"> would take the substantial compliance into account, and would not commit for the minor non-compliance.</w:t>
      </w:r>
      <w:r w:rsidRPr="002C227D">
        <w:rPr>
          <w:rFonts w:ascii="Arial" w:hAnsi="Arial" w:cs="Arial"/>
          <w:i/>
          <w:iCs/>
          <w:sz w:val="24"/>
          <w:szCs w:val="24"/>
        </w:rPr>
        <w:t>”</w:t>
      </w:r>
    </w:p>
    <w:p w14:paraId="30C7CDBA" w14:textId="5E5EEC04" w:rsidR="00995FC9"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29)</w:t>
      </w:r>
      <w:r w:rsidRPr="002C227D">
        <w:rPr>
          <w:rFonts w:ascii="Arial" w:hAnsi="Arial" w:cs="Arial"/>
          <w:sz w:val="24"/>
          <w:szCs w:val="24"/>
        </w:rPr>
        <w:tab/>
      </w:r>
      <w:r w:rsidR="00622DDA" w:rsidRPr="00C65752">
        <w:rPr>
          <w:rFonts w:ascii="Arial" w:hAnsi="Arial" w:cs="Arial"/>
          <w:sz w:val="24"/>
          <w:szCs w:val="24"/>
        </w:rPr>
        <w:t xml:space="preserve">Having admitted </w:t>
      </w:r>
      <w:r w:rsidR="00BD52DA" w:rsidRPr="00C65752">
        <w:rPr>
          <w:rFonts w:ascii="Arial" w:hAnsi="Arial" w:cs="Arial"/>
          <w:sz w:val="24"/>
          <w:szCs w:val="24"/>
        </w:rPr>
        <w:t>to not providing, the records pertaining to paid invoices and remittances</w:t>
      </w:r>
      <w:r w:rsidR="00F62D51" w:rsidRPr="00C65752">
        <w:rPr>
          <w:rFonts w:ascii="Arial" w:hAnsi="Arial" w:cs="Arial"/>
          <w:sz w:val="24"/>
          <w:szCs w:val="24"/>
        </w:rPr>
        <w:t>, t</w:t>
      </w:r>
      <w:r w:rsidR="00F14CD3" w:rsidRPr="00C65752">
        <w:rPr>
          <w:rFonts w:ascii="Arial" w:hAnsi="Arial" w:cs="Arial"/>
          <w:sz w:val="24"/>
          <w:szCs w:val="24"/>
        </w:rPr>
        <w:t xml:space="preserve">he </w:t>
      </w:r>
      <w:r w:rsidR="00C23D40" w:rsidRPr="00C65752">
        <w:rPr>
          <w:rFonts w:ascii="Arial" w:hAnsi="Arial" w:cs="Arial"/>
          <w:sz w:val="24"/>
          <w:szCs w:val="24"/>
        </w:rPr>
        <w:t>Respondent</w:t>
      </w:r>
      <w:r w:rsidR="00F14CD3" w:rsidRPr="00C65752">
        <w:rPr>
          <w:rFonts w:ascii="Arial" w:hAnsi="Arial" w:cs="Arial"/>
          <w:sz w:val="24"/>
          <w:szCs w:val="24"/>
        </w:rPr>
        <w:t>s made no submissions regarding the materiality of the</w:t>
      </w:r>
      <w:r w:rsidR="00F62D51" w:rsidRPr="00C65752">
        <w:rPr>
          <w:rFonts w:ascii="Arial" w:hAnsi="Arial" w:cs="Arial"/>
          <w:sz w:val="24"/>
          <w:szCs w:val="24"/>
        </w:rPr>
        <w:t>se records</w:t>
      </w:r>
      <w:r w:rsidR="00F14CD3" w:rsidRPr="00C65752">
        <w:rPr>
          <w:rFonts w:ascii="Arial" w:hAnsi="Arial" w:cs="Arial"/>
          <w:sz w:val="24"/>
          <w:szCs w:val="24"/>
        </w:rPr>
        <w:t>.</w:t>
      </w:r>
      <w:r w:rsidR="009B24F4" w:rsidRPr="00C65752">
        <w:rPr>
          <w:rFonts w:ascii="Arial" w:hAnsi="Arial" w:cs="Arial"/>
          <w:sz w:val="24"/>
          <w:szCs w:val="24"/>
        </w:rPr>
        <w:t xml:space="preserve"> The burden being t</w:t>
      </w:r>
      <w:r w:rsidR="00275E44" w:rsidRPr="00C65752">
        <w:rPr>
          <w:rFonts w:ascii="Arial" w:hAnsi="Arial" w:cs="Arial"/>
          <w:sz w:val="24"/>
          <w:szCs w:val="24"/>
        </w:rPr>
        <w:t>heirs</w:t>
      </w:r>
      <w:r w:rsidR="009B24F4" w:rsidRPr="00C65752">
        <w:rPr>
          <w:rFonts w:ascii="Arial" w:hAnsi="Arial" w:cs="Arial"/>
          <w:sz w:val="24"/>
          <w:szCs w:val="24"/>
        </w:rPr>
        <w:t>, I accordingly cannot find that the non-compliance was of a minor nature.</w:t>
      </w:r>
      <w:r w:rsidR="00C0584F" w:rsidRPr="00C65752">
        <w:rPr>
          <w:rFonts w:ascii="Arial" w:hAnsi="Arial" w:cs="Arial"/>
          <w:sz w:val="24"/>
          <w:szCs w:val="24"/>
        </w:rPr>
        <w:t xml:space="preserve"> </w:t>
      </w:r>
    </w:p>
    <w:p w14:paraId="242793AF" w14:textId="0EE49F97" w:rsidR="00E555F0"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0584F" w:rsidRPr="00C65752">
        <w:rPr>
          <w:rFonts w:ascii="Arial" w:hAnsi="Arial" w:cs="Arial"/>
          <w:sz w:val="24"/>
          <w:szCs w:val="24"/>
        </w:rPr>
        <w:t xml:space="preserve">In any event, the paid invoices and remittances constitute a different class of </w:t>
      </w:r>
      <w:r w:rsidR="001A20DF" w:rsidRPr="00C65752">
        <w:rPr>
          <w:rFonts w:ascii="Arial" w:hAnsi="Arial" w:cs="Arial"/>
          <w:sz w:val="24"/>
          <w:szCs w:val="24"/>
        </w:rPr>
        <w:t>record</w:t>
      </w:r>
      <w:r w:rsidR="00C0584F" w:rsidRPr="00C65752">
        <w:rPr>
          <w:rFonts w:ascii="Arial" w:hAnsi="Arial" w:cs="Arial"/>
          <w:sz w:val="24"/>
          <w:szCs w:val="24"/>
        </w:rPr>
        <w:t xml:space="preserve">s to the other </w:t>
      </w:r>
      <w:r w:rsidR="001A20DF" w:rsidRPr="00C65752">
        <w:rPr>
          <w:rFonts w:ascii="Arial" w:hAnsi="Arial" w:cs="Arial"/>
          <w:sz w:val="24"/>
          <w:szCs w:val="24"/>
        </w:rPr>
        <w:t>record</w:t>
      </w:r>
      <w:r w:rsidR="00C0584F" w:rsidRPr="00C65752">
        <w:rPr>
          <w:rFonts w:ascii="Arial" w:hAnsi="Arial" w:cs="Arial"/>
          <w:sz w:val="24"/>
          <w:szCs w:val="24"/>
        </w:rPr>
        <w:t>s which have been provided and as such cannot be viewed as minor or incidental to that which is already been supplied</w:t>
      </w:r>
      <w:r w:rsidR="008A7C19" w:rsidRPr="00C65752">
        <w:rPr>
          <w:rFonts w:ascii="Arial" w:hAnsi="Arial" w:cs="Arial"/>
          <w:sz w:val="24"/>
          <w:szCs w:val="24"/>
        </w:rPr>
        <w:t>.</w:t>
      </w:r>
    </w:p>
    <w:p w14:paraId="44356256" w14:textId="6C7FD3D1" w:rsidR="00836F08"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75E44" w:rsidRPr="00C65752">
        <w:rPr>
          <w:rFonts w:ascii="Arial" w:hAnsi="Arial" w:cs="Arial"/>
          <w:sz w:val="24"/>
          <w:szCs w:val="24"/>
        </w:rPr>
        <w:t xml:space="preserve">The Respondents further argued that they acted in good faith </w:t>
      </w:r>
      <w:r w:rsidR="00165873" w:rsidRPr="00C65752">
        <w:rPr>
          <w:rFonts w:ascii="Arial" w:hAnsi="Arial" w:cs="Arial"/>
          <w:sz w:val="24"/>
          <w:szCs w:val="24"/>
        </w:rPr>
        <w:t xml:space="preserve">by </w:t>
      </w:r>
      <w:r w:rsidR="00275E44" w:rsidRPr="00C65752">
        <w:rPr>
          <w:rFonts w:ascii="Arial" w:hAnsi="Arial" w:cs="Arial"/>
          <w:sz w:val="24"/>
          <w:szCs w:val="24"/>
        </w:rPr>
        <w:t>referenc</w:t>
      </w:r>
      <w:r w:rsidR="00165873" w:rsidRPr="00C65752">
        <w:rPr>
          <w:rFonts w:ascii="Arial" w:hAnsi="Arial" w:cs="Arial"/>
          <w:sz w:val="24"/>
          <w:szCs w:val="24"/>
        </w:rPr>
        <w:t>ing</w:t>
      </w:r>
      <w:r w:rsidR="00275E44" w:rsidRPr="00C65752">
        <w:rPr>
          <w:rFonts w:ascii="Arial" w:hAnsi="Arial" w:cs="Arial"/>
          <w:sz w:val="24"/>
          <w:szCs w:val="24"/>
        </w:rPr>
        <w:t xml:space="preserve"> the provision of the minutes of the Evaluation Committee</w:t>
      </w:r>
      <w:r w:rsidR="00165873" w:rsidRPr="00C65752">
        <w:rPr>
          <w:rFonts w:ascii="Arial" w:hAnsi="Arial" w:cs="Arial"/>
          <w:sz w:val="24"/>
          <w:szCs w:val="24"/>
        </w:rPr>
        <w:t>,</w:t>
      </w:r>
      <w:r w:rsidR="00275E44" w:rsidRPr="00C65752">
        <w:rPr>
          <w:rFonts w:ascii="Arial" w:hAnsi="Arial" w:cs="Arial"/>
          <w:sz w:val="24"/>
          <w:szCs w:val="24"/>
        </w:rPr>
        <w:t xml:space="preserve"> as an example. </w:t>
      </w:r>
      <w:r w:rsidR="00D3790F" w:rsidRPr="00C65752">
        <w:rPr>
          <w:rFonts w:ascii="Arial" w:hAnsi="Arial" w:cs="Arial"/>
          <w:sz w:val="24"/>
          <w:szCs w:val="24"/>
        </w:rPr>
        <w:t>Despite their view that</w:t>
      </w:r>
      <w:r w:rsidR="00275E44" w:rsidRPr="00C65752">
        <w:rPr>
          <w:rFonts w:ascii="Arial" w:hAnsi="Arial" w:cs="Arial"/>
          <w:sz w:val="24"/>
          <w:szCs w:val="24"/>
        </w:rPr>
        <w:t xml:space="preserve"> they did not need to disclose these records</w:t>
      </w:r>
      <w:r w:rsidR="004654B3" w:rsidRPr="00C65752">
        <w:rPr>
          <w:rFonts w:ascii="Arial" w:hAnsi="Arial" w:cs="Arial"/>
          <w:sz w:val="24"/>
          <w:szCs w:val="24"/>
        </w:rPr>
        <w:t>,</w:t>
      </w:r>
      <w:r w:rsidR="00275E44" w:rsidRPr="00C65752">
        <w:rPr>
          <w:rFonts w:ascii="Arial" w:hAnsi="Arial" w:cs="Arial"/>
          <w:sz w:val="24"/>
          <w:szCs w:val="24"/>
        </w:rPr>
        <w:t xml:space="preserve"> by virtue of section 44 of PAIA</w:t>
      </w:r>
      <w:r w:rsidR="004654B3" w:rsidRPr="00C65752">
        <w:rPr>
          <w:rFonts w:ascii="Arial" w:hAnsi="Arial" w:cs="Arial"/>
          <w:sz w:val="24"/>
          <w:szCs w:val="24"/>
        </w:rPr>
        <w:t>, they provided same.</w:t>
      </w:r>
      <w:r w:rsidR="00275E44" w:rsidRPr="00C65752">
        <w:rPr>
          <w:rFonts w:ascii="Arial" w:hAnsi="Arial" w:cs="Arial"/>
          <w:sz w:val="24"/>
          <w:szCs w:val="24"/>
        </w:rPr>
        <w:t xml:space="preserve"> </w:t>
      </w:r>
    </w:p>
    <w:p w14:paraId="0EF59AA1" w14:textId="7D409209" w:rsidR="00275E44"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32)</w:t>
      </w:r>
      <w:r w:rsidRPr="002C227D">
        <w:rPr>
          <w:rFonts w:ascii="Arial" w:hAnsi="Arial" w:cs="Arial"/>
          <w:sz w:val="24"/>
          <w:szCs w:val="24"/>
        </w:rPr>
        <w:tab/>
      </w:r>
      <w:r w:rsidR="00275E44" w:rsidRPr="00C65752">
        <w:rPr>
          <w:rFonts w:ascii="Arial" w:hAnsi="Arial" w:cs="Arial"/>
          <w:sz w:val="24"/>
          <w:szCs w:val="24"/>
        </w:rPr>
        <w:t xml:space="preserve">The provision of these records cannot be used to infer the nature of the conduct of the Respondents, whether it be </w:t>
      </w:r>
      <w:r w:rsidR="00275E44" w:rsidRPr="00C65752">
        <w:rPr>
          <w:rFonts w:ascii="Arial" w:hAnsi="Arial" w:cs="Arial"/>
          <w:i/>
          <w:iCs/>
          <w:sz w:val="24"/>
          <w:szCs w:val="24"/>
        </w:rPr>
        <w:t>mala</w:t>
      </w:r>
      <w:r w:rsidR="00275E44" w:rsidRPr="00C65752">
        <w:rPr>
          <w:rFonts w:ascii="Arial" w:hAnsi="Arial" w:cs="Arial"/>
          <w:sz w:val="24"/>
          <w:szCs w:val="24"/>
        </w:rPr>
        <w:t xml:space="preserve"> or </w:t>
      </w:r>
      <w:r w:rsidR="00275E44" w:rsidRPr="00C65752">
        <w:rPr>
          <w:rFonts w:ascii="Arial" w:hAnsi="Arial" w:cs="Arial"/>
          <w:i/>
          <w:iCs/>
          <w:sz w:val="24"/>
          <w:szCs w:val="24"/>
        </w:rPr>
        <w:t>bona</w:t>
      </w:r>
      <w:r w:rsidR="00275E44" w:rsidRPr="00C65752">
        <w:rPr>
          <w:rFonts w:ascii="Arial" w:hAnsi="Arial" w:cs="Arial"/>
          <w:sz w:val="24"/>
          <w:szCs w:val="24"/>
        </w:rPr>
        <w:t xml:space="preserve"> fide. The Respondents did not graciously bestow upon the Applicant records to which it was not entitle</w:t>
      </w:r>
      <w:r w:rsidR="00B713BD" w:rsidRPr="00C65752">
        <w:rPr>
          <w:rFonts w:ascii="Arial" w:hAnsi="Arial" w:cs="Arial"/>
          <w:sz w:val="24"/>
          <w:szCs w:val="24"/>
        </w:rPr>
        <w:t>d;</w:t>
      </w:r>
      <w:r w:rsidR="00275E44" w:rsidRPr="00C65752">
        <w:rPr>
          <w:rFonts w:ascii="Arial" w:hAnsi="Arial" w:cs="Arial"/>
          <w:sz w:val="24"/>
          <w:szCs w:val="24"/>
        </w:rPr>
        <w:t xml:space="preserve"> they merely complied with the Court order. </w:t>
      </w:r>
    </w:p>
    <w:p w14:paraId="7F39C0B7" w14:textId="06A0BFDE" w:rsidR="00275E44"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75E44" w:rsidRPr="00C65752">
        <w:rPr>
          <w:rFonts w:ascii="Arial" w:hAnsi="Arial" w:cs="Arial"/>
          <w:sz w:val="24"/>
          <w:szCs w:val="24"/>
        </w:rPr>
        <w:t xml:space="preserve">The section provides that the requested records </w:t>
      </w:r>
      <w:r w:rsidR="00275E44" w:rsidRPr="00C65752">
        <w:rPr>
          <w:rFonts w:ascii="Arial" w:hAnsi="Arial" w:cs="Arial"/>
          <w:i/>
          <w:iCs/>
          <w:sz w:val="24"/>
          <w:szCs w:val="24"/>
        </w:rPr>
        <w:t>may</w:t>
      </w:r>
      <w:r w:rsidR="00275E44" w:rsidRPr="00C65752">
        <w:rPr>
          <w:rFonts w:ascii="Arial" w:hAnsi="Arial" w:cs="Arial"/>
          <w:sz w:val="24"/>
          <w:szCs w:val="24"/>
        </w:rPr>
        <w:t xml:space="preserve"> be refused. This is a consideration to be dealt with by a public body in deciding whether to refuse or grant access following receipt of a PAIA request. This matter is long past that stage. The issue of whether or not the refusal (in this case the deemed refusal) to supply the records was fair and reasonable, should have been raised in Court when the application to set aside the refusal was made. As previously stated, the Respondents chose not to oppose that application and was subsequently ordered to provide these records. They did not attempt to challenge the lawfulness of this order</w:t>
      </w:r>
      <w:r w:rsidR="00A27BC9" w:rsidRPr="00C65752">
        <w:rPr>
          <w:rFonts w:ascii="Arial" w:hAnsi="Arial" w:cs="Arial"/>
          <w:sz w:val="24"/>
          <w:szCs w:val="24"/>
        </w:rPr>
        <w:t>,</w:t>
      </w:r>
      <w:r w:rsidR="00275E44" w:rsidRPr="00C65752">
        <w:rPr>
          <w:rFonts w:ascii="Arial" w:hAnsi="Arial" w:cs="Arial"/>
          <w:sz w:val="24"/>
          <w:szCs w:val="24"/>
        </w:rPr>
        <w:t xml:space="preserve"> as would have been the</w:t>
      </w:r>
      <w:r w:rsidR="00A27BC9" w:rsidRPr="00C65752">
        <w:rPr>
          <w:rFonts w:ascii="Arial" w:hAnsi="Arial" w:cs="Arial"/>
          <w:sz w:val="24"/>
          <w:szCs w:val="24"/>
        </w:rPr>
        <w:t>ir</w:t>
      </w:r>
      <w:r w:rsidR="00275E44" w:rsidRPr="00C65752">
        <w:rPr>
          <w:rFonts w:ascii="Arial" w:hAnsi="Arial" w:cs="Arial"/>
          <w:sz w:val="24"/>
          <w:szCs w:val="24"/>
        </w:rPr>
        <w:t xml:space="preserve"> duty had there been any illegality.</w:t>
      </w:r>
      <w:r w:rsidR="00275E44" w:rsidRPr="002C227D">
        <w:rPr>
          <w:rStyle w:val="FootnoteReference"/>
          <w:rFonts w:ascii="Arial" w:hAnsi="Arial" w:cs="Arial"/>
          <w:sz w:val="24"/>
          <w:szCs w:val="24"/>
        </w:rPr>
        <w:footnoteReference w:id="9"/>
      </w:r>
    </w:p>
    <w:p w14:paraId="7050F826" w14:textId="151A760E" w:rsidR="00EB0E63" w:rsidRPr="00C65752" w:rsidRDefault="00C65752" w:rsidP="00C65752">
      <w:pPr>
        <w:tabs>
          <w:tab w:val="right" w:pos="8208"/>
        </w:tabs>
        <w:spacing w:before="120" w:line="360" w:lineRule="auto"/>
        <w:ind w:left="567" w:hanging="567"/>
        <w:jc w:val="both"/>
        <w:rPr>
          <w:rFonts w:ascii="Arial" w:hAnsi="Arial" w:cs="Arial"/>
          <w:sz w:val="24"/>
          <w:szCs w:val="24"/>
        </w:rPr>
      </w:pPr>
      <w:r w:rsidRPr="00EB0E63">
        <w:rPr>
          <w:rFonts w:ascii="Arial" w:hAnsi="Arial" w:cs="Arial"/>
          <w:sz w:val="24"/>
          <w:szCs w:val="24"/>
        </w:rPr>
        <w:t>34)</w:t>
      </w:r>
      <w:r w:rsidRPr="00EB0E63">
        <w:rPr>
          <w:rFonts w:ascii="Arial" w:hAnsi="Arial" w:cs="Arial"/>
          <w:sz w:val="24"/>
          <w:szCs w:val="24"/>
        </w:rPr>
        <w:tab/>
      </w:r>
      <w:r w:rsidR="00EB0E63" w:rsidRPr="00C65752">
        <w:rPr>
          <w:rFonts w:ascii="Arial" w:hAnsi="Arial" w:cs="Arial"/>
          <w:sz w:val="24"/>
          <w:szCs w:val="24"/>
        </w:rPr>
        <w:t xml:space="preserve">Referencing </w:t>
      </w:r>
      <w:r w:rsidR="00EB0E63" w:rsidRPr="00C65752">
        <w:rPr>
          <w:rFonts w:ascii="Arial" w:hAnsi="Arial" w:cs="Arial"/>
          <w:i/>
          <w:iCs/>
          <w:sz w:val="24"/>
          <w:szCs w:val="24"/>
        </w:rPr>
        <w:t>Barkhuizen v Napier</w:t>
      </w:r>
      <w:r w:rsidR="00EB0E63">
        <w:rPr>
          <w:rStyle w:val="FootnoteReference"/>
          <w:rFonts w:ascii="Arial" w:hAnsi="Arial" w:cs="Arial"/>
          <w:i/>
          <w:iCs/>
          <w:sz w:val="24"/>
          <w:szCs w:val="24"/>
        </w:rPr>
        <w:footnoteReference w:id="10"/>
      </w:r>
      <w:r w:rsidR="00EB0E63" w:rsidRPr="00C65752">
        <w:rPr>
          <w:rFonts w:ascii="Arial" w:hAnsi="Arial" w:cs="Arial"/>
          <w:sz w:val="24"/>
          <w:szCs w:val="24"/>
        </w:rPr>
        <w:t xml:space="preserve">, it was also argued that the concept of good faith entails that where compliance is impossible, it should not be enforced. This argument is a conflation of two distinct concepts: compliance with the terms of a contract and compliance with a Court order. Barkhuizen is authority for contractual terms. Where </w:t>
      </w:r>
      <w:r w:rsidR="00EB0E63" w:rsidRPr="00C65752">
        <w:rPr>
          <w:rFonts w:ascii="Arial" w:hAnsi="Arial" w:cs="Arial"/>
          <w:sz w:val="24"/>
          <w:szCs w:val="24"/>
        </w:rPr>
        <w:lastRenderedPageBreak/>
        <w:t xml:space="preserve">Court orders are concerned, the exact converse is true: the SCA, in </w:t>
      </w:r>
      <w:r w:rsidR="00EB0E63" w:rsidRPr="00C65752">
        <w:rPr>
          <w:rFonts w:ascii="Arial" w:hAnsi="Arial" w:cs="Arial"/>
          <w:i/>
          <w:iCs/>
          <w:sz w:val="24"/>
          <w:szCs w:val="24"/>
        </w:rPr>
        <w:t>State Capture</w:t>
      </w:r>
      <w:r w:rsidR="00EB0E63">
        <w:rPr>
          <w:rStyle w:val="FootnoteReference"/>
          <w:rFonts w:ascii="Arial" w:hAnsi="Arial" w:cs="Arial"/>
          <w:i/>
          <w:iCs/>
          <w:sz w:val="24"/>
          <w:szCs w:val="24"/>
        </w:rPr>
        <w:footnoteReference w:id="11"/>
      </w:r>
      <w:r w:rsidR="00EB0E63" w:rsidRPr="00C65752">
        <w:rPr>
          <w:rFonts w:ascii="Arial" w:hAnsi="Arial" w:cs="Arial"/>
          <w:sz w:val="24"/>
          <w:szCs w:val="24"/>
        </w:rPr>
        <w:t xml:space="preserve"> reaffirmed that irrespective of their validity, under section 165(5) of the Constitution, Court orders are binding until set aside</w:t>
      </w:r>
    </w:p>
    <w:p w14:paraId="37DA7802" w14:textId="240505EB" w:rsidR="00275E44"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35)</w:t>
      </w:r>
      <w:r w:rsidRPr="002C227D">
        <w:rPr>
          <w:rFonts w:ascii="Arial" w:hAnsi="Arial" w:cs="Arial"/>
          <w:sz w:val="24"/>
          <w:szCs w:val="24"/>
        </w:rPr>
        <w:tab/>
      </w:r>
      <w:r w:rsidR="000A56E8" w:rsidRPr="00C65752">
        <w:rPr>
          <w:rFonts w:ascii="Arial" w:hAnsi="Arial" w:cs="Arial"/>
          <w:sz w:val="24"/>
          <w:szCs w:val="24"/>
        </w:rPr>
        <w:t>I accordingly find that the partial compliance by the Respondents</w:t>
      </w:r>
      <w:r w:rsidR="00776FF7" w:rsidRPr="00C65752">
        <w:rPr>
          <w:rFonts w:ascii="Arial" w:hAnsi="Arial" w:cs="Arial"/>
          <w:sz w:val="24"/>
          <w:szCs w:val="24"/>
        </w:rPr>
        <w:t xml:space="preserve"> also</w:t>
      </w:r>
      <w:r w:rsidR="000A56E8" w:rsidRPr="00C65752">
        <w:rPr>
          <w:rFonts w:ascii="Arial" w:hAnsi="Arial" w:cs="Arial"/>
          <w:sz w:val="24"/>
          <w:szCs w:val="24"/>
        </w:rPr>
        <w:t xml:space="preserve"> </w:t>
      </w:r>
      <w:r w:rsidR="00D271B6" w:rsidRPr="00C65752">
        <w:rPr>
          <w:rFonts w:ascii="Arial" w:hAnsi="Arial" w:cs="Arial"/>
          <w:sz w:val="24"/>
          <w:szCs w:val="24"/>
        </w:rPr>
        <w:t xml:space="preserve">does not negate the presumption of wilfulness and </w:t>
      </w:r>
      <w:r w:rsidR="00D271B6" w:rsidRPr="00C65752">
        <w:rPr>
          <w:rFonts w:ascii="Arial" w:hAnsi="Arial" w:cs="Arial"/>
          <w:i/>
          <w:iCs/>
          <w:sz w:val="24"/>
          <w:szCs w:val="24"/>
        </w:rPr>
        <w:t>mala fides</w:t>
      </w:r>
      <w:r w:rsidR="00D271B6" w:rsidRPr="00C65752">
        <w:rPr>
          <w:rFonts w:ascii="Arial" w:hAnsi="Arial" w:cs="Arial"/>
          <w:sz w:val="24"/>
          <w:szCs w:val="24"/>
        </w:rPr>
        <w:t>.</w:t>
      </w:r>
    </w:p>
    <w:p w14:paraId="0AEB3B01" w14:textId="33441202" w:rsidR="00E555F0" w:rsidRPr="002C227D" w:rsidRDefault="00E555F0" w:rsidP="002C227D">
      <w:pPr>
        <w:tabs>
          <w:tab w:val="right" w:pos="8208"/>
        </w:tabs>
        <w:spacing w:before="120" w:line="360" w:lineRule="auto"/>
        <w:jc w:val="both"/>
        <w:rPr>
          <w:rFonts w:ascii="Arial" w:hAnsi="Arial" w:cs="Arial"/>
          <w:b/>
          <w:bCs/>
          <w:sz w:val="24"/>
          <w:szCs w:val="24"/>
        </w:rPr>
      </w:pPr>
      <w:r w:rsidRPr="002C227D">
        <w:rPr>
          <w:rFonts w:ascii="Arial" w:hAnsi="Arial" w:cs="Arial"/>
          <w:b/>
          <w:bCs/>
          <w:sz w:val="24"/>
          <w:szCs w:val="24"/>
        </w:rPr>
        <w:t>Finding</w:t>
      </w:r>
    </w:p>
    <w:p w14:paraId="5ABC1E16" w14:textId="7F5DDD68" w:rsidR="005E78A4"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36)</w:t>
      </w:r>
      <w:r w:rsidRPr="002C227D">
        <w:rPr>
          <w:rFonts w:ascii="Arial" w:hAnsi="Arial" w:cs="Arial"/>
          <w:sz w:val="24"/>
          <w:szCs w:val="24"/>
        </w:rPr>
        <w:tab/>
      </w:r>
      <w:r w:rsidR="005E78A4" w:rsidRPr="00C65752">
        <w:rPr>
          <w:rFonts w:ascii="Arial" w:hAnsi="Arial" w:cs="Arial"/>
          <w:sz w:val="24"/>
          <w:szCs w:val="24"/>
        </w:rPr>
        <w:t xml:space="preserve">In view of my findings </w:t>
      </w:r>
      <w:r w:rsidR="005E78A4" w:rsidRPr="00C65752">
        <w:rPr>
          <w:rFonts w:ascii="Arial" w:hAnsi="Arial" w:cs="Arial"/>
          <w:i/>
          <w:iCs/>
          <w:sz w:val="24"/>
          <w:szCs w:val="24"/>
        </w:rPr>
        <w:t>supra</w:t>
      </w:r>
      <w:r w:rsidR="005E78A4" w:rsidRPr="00C65752">
        <w:rPr>
          <w:rFonts w:ascii="Arial" w:hAnsi="Arial" w:cs="Arial"/>
          <w:sz w:val="24"/>
          <w:szCs w:val="24"/>
        </w:rPr>
        <w:t>, it is evident that none</w:t>
      </w:r>
      <w:r w:rsidR="002B6A71" w:rsidRPr="00C65752">
        <w:rPr>
          <w:rFonts w:ascii="Arial" w:hAnsi="Arial" w:cs="Arial"/>
          <w:sz w:val="24"/>
          <w:szCs w:val="24"/>
        </w:rPr>
        <w:t xml:space="preserve"> of the arguments proffered by the Respondents</w:t>
      </w:r>
      <w:r w:rsidR="005E78A4" w:rsidRPr="00C65752">
        <w:rPr>
          <w:rFonts w:ascii="Arial" w:hAnsi="Arial" w:cs="Arial"/>
          <w:sz w:val="24"/>
          <w:szCs w:val="24"/>
        </w:rPr>
        <w:t xml:space="preserve"> individually represent a </w:t>
      </w:r>
      <w:r w:rsidR="005E78A4" w:rsidRPr="00C65752">
        <w:rPr>
          <w:rFonts w:ascii="Arial" w:hAnsi="Arial" w:cs="Arial"/>
          <w:i/>
          <w:iCs/>
          <w:sz w:val="24"/>
          <w:szCs w:val="24"/>
        </w:rPr>
        <w:t>bona fides</w:t>
      </w:r>
      <w:r w:rsidR="005E78A4" w:rsidRPr="00C65752">
        <w:rPr>
          <w:rFonts w:ascii="Arial" w:hAnsi="Arial" w:cs="Arial"/>
          <w:sz w:val="24"/>
          <w:szCs w:val="24"/>
        </w:rPr>
        <w:t xml:space="preserve"> explanation</w:t>
      </w:r>
      <w:r w:rsidR="00E259BD" w:rsidRPr="00C65752">
        <w:rPr>
          <w:rFonts w:ascii="Arial" w:hAnsi="Arial" w:cs="Arial"/>
          <w:sz w:val="24"/>
          <w:szCs w:val="24"/>
        </w:rPr>
        <w:t xml:space="preserve"> of or justification for</w:t>
      </w:r>
      <w:r w:rsidR="005E78A4" w:rsidRPr="00C65752">
        <w:rPr>
          <w:rFonts w:ascii="Arial" w:hAnsi="Arial" w:cs="Arial"/>
          <w:sz w:val="24"/>
          <w:szCs w:val="24"/>
        </w:rPr>
        <w:t xml:space="preserve"> the conduct of the </w:t>
      </w:r>
      <w:r w:rsidR="00C23D40" w:rsidRPr="00C65752">
        <w:rPr>
          <w:rFonts w:ascii="Arial" w:hAnsi="Arial" w:cs="Arial"/>
          <w:sz w:val="24"/>
          <w:szCs w:val="24"/>
        </w:rPr>
        <w:t>Respondent</w:t>
      </w:r>
      <w:r w:rsidR="005E78A4" w:rsidRPr="00C65752">
        <w:rPr>
          <w:rFonts w:ascii="Arial" w:hAnsi="Arial" w:cs="Arial"/>
          <w:sz w:val="24"/>
          <w:szCs w:val="24"/>
        </w:rPr>
        <w:t>s.</w:t>
      </w:r>
      <w:r w:rsidR="004A462A" w:rsidRPr="00C65752">
        <w:rPr>
          <w:rFonts w:ascii="Arial" w:hAnsi="Arial" w:cs="Arial"/>
          <w:sz w:val="24"/>
          <w:szCs w:val="24"/>
        </w:rPr>
        <w:t xml:space="preserve"> </w:t>
      </w:r>
    </w:p>
    <w:p w14:paraId="508070E9" w14:textId="61492451" w:rsidR="00E555F0"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37)</w:t>
      </w:r>
      <w:r w:rsidRPr="002C227D">
        <w:rPr>
          <w:rFonts w:ascii="Arial" w:hAnsi="Arial" w:cs="Arial"/>
          <w:sz w:val="24"/>
          <w:szCs w:val="24"/>
        </w:rPr>
        <w:tab/>
      </w:r>
      <w:r w:rsidR="0048219B" w:rsidRPr="00C65752">
        <w:rPr>
          <w:rFonts w:ascii="Arial" w:hAnsi="Arial" w:cs="Arial"/>
          <w:sz w:val="24"/>
          <w:szCs w:val="24"/>
        </w:rPr>
        <w:t xml:space="preserve">Counsel for the </w:t>
      </w:r>
      <w:r w:rsidR="00C23D40" w:rsidRPr="00C65752">
        <w:rPr>
          <w:rFonts w:ascii="Arial" w:hAnsi="Arial" w:cs="Arial"/>
          <w:sz w:val="24"/>
          <w:szCs w:val="24"/>
        </w:rPr>
        <w:t>Respondent</w:t>
      </w:r>
      <w:r w:rsidR="0048219B" w:rsidRPr="00C65752">
        <w:rPr>
          <w:rFonts w:ascii="Arial" w:hAnsi="Arial" w:cs="Arial"/>
          <w:sz w:val="24"/>
          <w:szCs w:val="24"/>
        </w:rPr>
        <w:t xml:space="preserve"> valiantly argued that</w:t>
      </w:r>
      <w:r w:rsidR="00274858" w:rsidRPr="00C65752">
        <w:rPr>
          <w:rFonts w:ascii="Arial" w:hAnsi="Arial" w:cs="Arial"/>
          <w:sz w:val="24"/>
          <w:szCs w:val="24"/>
        </w:rPr>
        <w:t>,</w:t>
      </w:r>
      <w:r w:rsidR="0048219B" w:rsidRPr="00C65752">
        <w:rPr>
          <w:rFonts w:ascii="Arial" w:hAnsi="Arial" w:cs="Arial"/>
          <w:sz w:val="24"/>
          <w:szCs w:val="24"/>
        </w:rPr>
        <w:t xml:space="preserve"> when viewed collectively</w:t>
      </w:r>
      <w:r w:rsidR="00274858" w:rsidRPr="00C65752">
        <w:rPr>
          <w:rFonts w:ascii="Arial" w:hAnsi="Arial" w:cs="Arial"/>
          <w:sz w:val="24"/>
          <w:szCs w:val="24"/>
        </w:rPr>
        <w:t>,</w:t>
      </w:r>
      <w:r w:rsidR="0048219B" w:rsidRPr="00C65752">
        <w:rPr>
          <w:rFonts w:ascii="Arial" w:hAnsi="Arial" w:cs="Arial"/>
          <w:sz w:val="24"/>
          <w:szCs w:val="24"/>
        </w:rPr>
        <w:t xml:space="preserve"> the justifications </w:t>
      </w:r>
      <w:r w:rsidR="00274858" w:rsidRPr="00C65752">
        <w:rPr>
          <w:rFonts w:ascii="Arial" w:hAnsi="Arial" w:cs="Arial"/>
          <w:sz w:val="24"/>
          <w:szCs w:val="24"/>
        </w:rPr>
        <w:t xml:space="preserve">set out </w:t>
      </w:r>
      <w:r w:rsidR="0048219B" w:rsidRPr="00C65752">
        <w:rPr>
          <w:rFonts w:ascii="Arial" w:hAnsi="Arial" w:cs="Arial"/>
          <w:i/>
          <w:iCs/>
          <w:sz w:val="24"/>
          <w:szCs w:val="24"/>
        </w:rPr>
        <w:t>supra</w:t>
      </w:r>
      <w:r w:rsidR="0048219B" w:rsidRPr="00C65752">
        <w:rPr>
          <w:rFonts w:ascii="Arial" w:hAnsi="Arial" w:cs="Arial"/>
          <w:sz w:val="24"/>
          <w:szCs w:val="24"/>
        </w:rPr>
        <w:t xml:space="preserve"> paint a picture of </w:t>
      </w:r>
      <w:r w:rsidR="00C23D40" w:rsidRPr="00C65752">
        <w:rPr>
          <w:rFonts w:ascii="Arial" w:hAnsi="Arial" w:cs="Arial"/>
          <w:sz w:val="24"/>
          <w:szCs w:val="24"/>
        </w:rPr>
        <w:t>Respondent</w:t>
      </w:r>
      <w:r w:rsidR="0048219B" w:rsidRPr="00C65752">
        <w:rPr>
          <w:rFonts w:ascii="Arial" w:hAnsi="Arial" w:cs="Arial"/>
          <w:sz w:val="24"/>
          <w:szCs w:val="24"/>
        </w:rPr>
        <w:t xml:space="preserve">s who are not deliberate/wilful or </w:t>
      </w:r>
      <w:r w:rsidR="0048219B" w:rsidRPr="00C65752">
        <w:rPr>
          <w:rFonts w:ascii="Arial" w:hAnsi="Arial" w:cs="Arial"/>
          <w:i/>
          <w:iCs/>
          <w:sz w:val="24"/>
          <w:szCs w:val="24"/>
        </w:rPr>
        <w:t>mala fide</w:t>
      </w:r>
      <w:r w:rsidR="0048219B" w:rsidRPr="00C65752">
        <w:rPr>
          <w:rFonts w:ascii="Arial" w:hAnsi="Arial" w:cs="Arial"/>
          <w:sz w:val="24"/>
          <w:szCs w:val="24"/>
        </w:rPr>
        <w:t xml:space="preserve">. </w:t>
      </w:r>
      <w:r w:rsidR="007969DD" w:rsidRPr="00C65752">
        <w:rPr>
          <w:rFonts w:ascii="Arial" w:hAnsi="Arial" w:cs="Arial"/>
          <w:sz w:val="24"/>
          <w:szCs w:val="24"/>
        </w:rPr>
        <w:t xml:space="preserve">Referencing </w:t>
      </w:r>
      <w:r w:rsidR="00D7376D" w:rsidRPr="00C65752">
        <w:rPr>
          <w:rFonts w:ascii="Arial" w:hAnsi="Arial" w:cs="Arial"/>
          <w:i/>
          <w:iCs/>
          <w:sz w:val="24"/>
          <w:szCs w:val="24"/>
        </w:rPr>
        <w:t>JR v AL</w:t>
      </w:r>
      <w:r w:rsidR="00842DB1" w:rsidRPr="002C227D">
        <w:rPr>
          <w:rStyle w:val="FootnoteReference"/>
          <w:rFonts w:ascii="Arial" w:hAnsi="Arial" w:cs="Arial"/>
          <w:i/>
          <w:iCs/>
          <w:sz w:val="24"/>
          <w:szCs w:val="24"/>
        </w:rPr>
        <w:footnoteReference w:id="12"/>
      </w:r>
      <w:r w:rsidR="005909EF" w:rsidRPr="00C65752">
        <w:rPr>
          <w:rFonts w:ascii="Arial" w:hAnsi="Arial" w:cs="Arial"/>
          <w:sz w:val="24"/>
          <w:szCs w:val="24"/>
        </w:rPr>
        <w:t>, t</w:t>
      </w:r>
      <w:r w:rsidR="0048219B" w:rsidRPr="00C65752">
        <w:rPr>
          <w:rFonts w:ascii="Arial" w:hAnsi="Arial" w:cs="Arial"/>
          <w:sz w:val="24"/>
          <w:szCs w:val="24"/>
        </w:rPr>
        <w:t>he intimation was that</w:t>
      </w:r>
      <w:r w:rsidR="008B500D" w:rsidRPr="00C65752">
        <w:rPr>
          <w:rFonts w:ascii="Arial" w:hAnsi="Arial" w:cs="Arial"/>
          <w:sz w:val="24"/>
          <w:szCs w:val="24"/>
        </w:rPr>
        <w:t>,</w:t>
      </w:r>
      <w:r w:rsidR="0048219B" w:rsidRPr="00C65752">
        <w:rPr>
          <w:rFonts w:ascii="Arial" w:hAnsi="Arial" w:cs="Arial"/>
          <w:sz w:val="24"/>
          <w:szCs w:val="24"/>
        </w:rPr>
        <w:t xml:space="preserve"> to prove contempt beyond a reasonable doubt, more than a mere failure to provide the </w:t>
      </w:r>
      <w:r w:rsidR="001A20DF" w:rsidRPr="00C65752">
        <w:rPr>
          <w:rFonts w:ascii="Arial" w:hAnsi="Arial" w:cs="Arial"/>
          <w:sz w:val="24"/>
          <w:szCs w:val="24"/>
        </w:rPr>
        <w:t>record</w:t>
      </w:r>
      <w:r w:rsidR="0048219B" w:rsidRPr="00C65752">
        <w:rPr>
          <w:rFonts w:ascii="Arial" w:hAnsi="Arial" w:cs="Arial"/>
          <w:sz w:val="24"/>
          <w:szCs w:val="24"/>
        </w:rPr>
        <w:t xml:space="preserve">s </w:t>
      </w:r>
      <w:r w:rsidR="007F458B" w:rsidRPr="00C65752">
        <w:rPr>
          <w:rFonts w:ascii="Arial" w:hAnsi="Arial" w:cs="Arial"/>
          <w:sz w:val="24"/>
          <w:szCs w:val="24"/>
        </w:rPr>
        <w:t>must</w:t>
      </w:r>
      <w:r w:rsidR="0048219B" w:rsidRPr="00C65752">
        <w:rPr>
          <w:rFonts w:ascii="Arial" w:hAnsi="Arial" w:cs="Arial"/>
          <w:sz w:val="24"/>
          <w:szCs w:val="24"/>
        </w:rPr>
        <w:t xml:space="preserve"> be proven</w:t>
      </w:r>
      <w:r w:rsidR="00F94244" w:rsidRPr="00C65752">
        <w:rPr>
          <w:rFonts w:ascii="Arial" w:hAnsi="Arial" w:cs="Arial"/>
          <w:sz w:val="24"/>
          <w:szCs w:val="24"/>
        </w:rPr>
        <w:t xml:space="preserve">; </w:t>
      </w:r>
      <w:r w:rsidR="007011D8" w:rsidRPr="00C65752">
        <w:rPr>
          <w:rFonts w:ascii="Arial" w:hAnsi="Arial" w:cs="Arial"/>
          <w:sz w:val="24"/>
          <w:szCs w:val="24"/>
        </w:rPr>
        <w:t xml:space="preserve">the </w:t>
      </w:r>
      <w:r w:rsidR="00C23D40" w:rsidRPr="00C65752">
        <w:rPr>
          <w:rFonts w:ascii="Arial" w:hAnsi="Arial" w:cs="Arial"/>
          <w:sz w:val="24"/>
          <w:szCs w:val="24"/>
        </w:rPr>
        <w:t>Respondent</w:t>
      </w:r>
      <w:r w:rsidR="007011D8" w:rsidRPr="00C65752">
        <w:rPr>
          <w:rFonts w:ascii="Arial" w:hAnsi="Arial" w:cs="Arial"/>
          <w:sz w:val="24"/>
          <w:szCs w:val="24"/>
        </w:rPr>
        <w:t>s must be shown to be deliberate in their non-compliance.</w:t>
      </w:r>
    </w:p>
    <w:p w14:paraId="02CC50DA" w14:textId="56703AC0" w:rsidR="002E2CD5" w:rsidRPr="00C65752" w:rsidRDefault="00C65752" w:rsidP="00C65752">
      <w:pPr>
        <w:tabs>
          <w:tab w:val="right" w:pos="8208"/>
        </w:tabs>
        <w:spacing w:before="120" w:line="360" w:lineRule="auto"/>
        <w:ind w:left="567" w:hanging="567"/>
        <w:jc w:val="both"/>
        <w:rPr>
          <w:rFonts w:ascii="Arial" w:hAnsi="Arial" w:cs="Arial"/>
          <w:sz w:val="24"/>
          <w:szCs w:val="24"/>
        </w:rPr>
      </w:pPr>
      <w:r w:rsidRPr="002C227D">
        <w:rPr>
          <w:rFonts w:ascii="Arial" w:hAnsi="Arial" w:cs="Arial"/>
          <w:sz w:val="24"/>
          <w:szCs w:val="24"/>
        </w:rPr>
        <w:t>38)</w:t>
      </w:r>
      <w:r w:rsidRPr="002C227D">
        <w:rPr>
          <w:rFonts w:ascii="Arial" w:hAnsi="Arial" w:cs="Arial"/>
          <w:sz w:val="24"/>
          <w:szCs w:val="24"/>
        </w:rPr>
        <w:tab/>
      </w:r>
      <w:r w:rsidR="00991C0D" w:rsidRPr="00C65752">
        <w:rPr>
          <w:rFonts w:ascii="Arial" w:hAnsi="Arial" w:cs="Arial"/>
          <w:sz w:val="24"/>
          <w:szCs w:val="24"/>
        </w:rPr>
        <w:t>However, the comments made in paragraphs 8 and 9 of</w:t>
      </w:r>
      <w:r w:rsidR="00991C0D" w:rsidRPr="00C65752">
        <w:rPr>
          <w:rFonts w:ascii="Arial" w:hAnsi="Arial" w:cs="Arial"/>
          <w:i/>
          <w:iCs/>
          <w:sz w:val="24"/>
          <w:szCs w:val="24"/>
        </w:rPr>
        <w:t xml:space="preserve"> JR v AL</w:t>
      </w:r>
      <w:r w:rsidR="00991C0D" w:rsidRPr="00C65752">
        <w:rPr>
          <w:rFonts w:ascii="Arial" w:hAnsi="Arial" w:cs="Arial"/>
          <w:sz w:val="24"/>
          <w:szCs w:val="24"/>
        </w:rPr>
        <w:t xml:space="preserve">, are a restatement of the dictum in </w:t>
      </w:r>
      <w:r w:rsidR="00991C0D" w:rsidRPr="00C65752">
        <w:rPr>
          <w:rFonts w:ascii="Arial" w:hAnsi="Arial" w:cs="Arial"/>
          <w:i/>
          <w:iCs/>
          <w:sz w:val="24"/>
          <w:szCs w:val="24"/>
        </w:rPr>
        <w:t>Fakie</w:t>
      </w:r>
      <w:r w:rsidR="00991C0D" w:rsidRPr="00C65752">
        <w:rPr>
          <w:rFonts w:ascii="Arial" w:hAnsi="Arial" w:cs="Arial"/>
          <w:sz w:val="24"/>
          <w:szCs w:val="24"/>
        </w:rPr>
        <w:t xml:space="preserve">, set out </w:t>
      </w:r>
      <w:r w:rsidR="00991C0D" w:rsidRPr="00C65752">
        <w:rPr>
          <w:rFonts w:ascii="Arial" w:hAnsi="Arial" w:cs="Arial"/>
          <w:i/>
          <w:iCs/>
          <w:sz w:val="24"/>
          <w:szCs w:val="24"/>
        </w:rPr>
        <w:t>supra</w:t>
      </w:r>
      <w:r w:rsidR="00991C0D" w:rsidRPr="00C65752">
        <w:rPr>
          <w:rFonts w:ascii="Arial" w:hAnsi="Arial" w:cs="Arial"/>
          <w:sz w:val="24"/>
          <w:szCs w:val="24"/>
        </w:rPr>
        <w:t xml:space="preserve">. Contextually it refers to good faith </w:t>
      </w:r>
      <w:r w:rsidR="00C214E9" w:rsidRPr="00C65752">
        <w:rPr>
          <w:rFonts w:ascii="Arial" w:hAnsi="Arial" w:cs="Arial"/>
          <w:sz w:val="24"/>
          <w:szCs w:val="24"/>
        </w:rPr>
        <w:t xml:space="preserve">(dealt with supra) </w:t>
      </w:r>
      <w:r w:rsidR="00991C0D" w:rsidRPr="00C65752">
        <w:rPr>
          <w:rFonts w:ascii="Arial" w:hAnsi="Arial" w:cs="Arial"/>
          <w:sz w:val="24"/>
          <w:szCs w:val="24"/>
        </w:rPr>
        <w:t xml:space="preserve">negating the </w:t>
      </w:r>
      <w:r w:rsidR="00F3663F" w:rsidRPr="00C65752">
        <w:rPr>
          <w:rFonts w:ascii="Arial" w:hAnsi="Arial" w:cs="Arial"/>
          <w:sz w:val="24"/>
          <w:szCs w:val="24"/>
        </w:rPr>
        <w:t>presumption</w:t>
      </w:r>
      <w:r w:rsidR="00991C0D" w:rsidRPr="00C65752">
        <w:rPr>
          <w:rFonts w:ascii="Arial" w:hAnsi="Arial" w:cs="Arial"/>
          <w:sz w:val="24"/>
          <w:szCs w:val="24"/>
        </w:rPr>
        <w:t xml:space="preserve"> of wilfulness and </w:t>
      </w:r>
      <w:r w:rsidR="00991C0D" w:rsidRPr="00C65752">
        <w:rPr>
          <w:rFonts w:ascii="Arial" w:hAnsi="Arial" w:cs="Arial"/>
          <w:i/>
          <w:iCs/>
          <w:sz w:val="24"/>
          <w:szCs w:val="24"/>
        </w:rPr>
        <w:t>mala fide</w:t>
      </w:r>
      <w:r w:rsidR="00991C0D" w:rsidRPr="00C65752">
        <w:rPr>
          <w:rFonts w:ascii="Arial" w:hAnsi="Arial" w:cs="Arial"/>
          <w:sz w:val="24"/>
          <w:szCs w:val="24"/>
        </w:rPr>
        <w:t>.</w:t>
      </w:r>
    </w:p>
    <w:p w14:paraId="58700751" w14:textId="00A354A3" w:rsidR="00486D00"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87781" w:rsidRPr="00C65752">
        <w:rPr>
          <w:rFonts w:ascii="Arial" w:hAnsi="Arial" w:cs="Arial"/>
          <w:sz w:val="24"/>
          <w:szCs w:val="24"/>
        </w:rPr>
        <w:t>It is</w:t>
      </w:r>
      <w:r w:rsidR="00BB372A" w:rsidRPr="00C65752">
        <w:rPr>
          <w:rFonts w:ascii="Arial" w:hAnsi="Arial" w:cs="Arial"/>
          <w:sz w:val="24"/>
          <w:szCs w:val="24"/>
        </w:rPr>
        <w:t>, however,</w:t>
      </w:r>
      <w:r w:rsidR="00387781" w:rsidRPr="00C65752">
        <w:rPr>
          <w:rFonts w:ascii="Arial" w:hAnsi="Arial" w:cs="Arial"/>
          <w:sz w:val="24"/>
          <w:szCs w:val="24"/>
        </w:rPr>
        <w:t xml:space="preserve"> this</w:t>
      </w:r>
      <w:r w:rsidR="00BB372A" w:rsidRPr="00C65752">
        <w:rPr>
          <w:rFonts w:ascii="Arial" w:hAnsi="Arial" w:cs="Arial"/>
          <w:sz w:val="24"/>
          <w:szCs w:val="24"/>
        </w:rPr>
        <w:t xml:space="preserve"> </w:t>
      </w:r>
      <w:r w:rsidR="00DE2C4B" w:rsidRPr="00C65752">
        <w:rPr>
          <w:rFonts w:ascii="Arial" w:hAnsi="Arial" w:cs="Arial"/>
          <w:sz w:val="24"/>
          <w:szCs w:val="24"/>
        </w:rPr>
        <w:t>very</w:t>
      </w:r>
      <w:r w:rsidR="00387781" w:rsidRPr="00C65752">
        <w:rPr>
          <w:rFonts w:ascii="Arial" w:hAnsi="Arial" w:cs="Arial"/>
          <w:sz w:val="24"/>
          <w:szCs w:val="24"/>
        </w:rPr>
        <w:t xml:space="preserve"> </w:t>
      </w:r>
      <w:r w:rsidR="00F3663F" w:rsidRPr="00C65752">
        <w:rPr>
          <w:rFonts w:ascii="Arial" w:hAnsi="Arial" w:cs="Arial"/>
          <w:sz w:val="24"/>
          <w:szCs w:val="24"/>
        </w:rPr>
        <w:t>presumption</w:t>
      </w:r>
      <w:r w:rsidR="00387781" w:rsidRPr="00C65752">
        <w:rPr>
          <w:rFonts w:ascii="Arial" w:hAnsi="Arial" w:cs="Arial"/>
          <w:sz w:val="24"/>
          <w:szCs w:val="24"/>
        </w:rPr>
        <w:t xml:space="preserve">, that undermines the </w:t>
      </w:r>
      <w:r w:rsidR="00C23D40" w:rsidRPr="00C65752">
        <w:rPr>
          <w:rFonts w:ascii="Arial" w:hAnsi="Arial" w:cs="Arial"/>
          <w:sz w:val="24"/>
          <w:szCs w:val="24"/>
        </w:rPr>
        <w:t>Respondent</w:t>
      </w:r>
      <w:r w:rsidR="00387781" w:rsidRPr="00C65752">
        <w:rPr>
          <w:rFonts w:ascii="Arial" w:hAnsi="Arial" w:cs="Arial"/>
          <w:sz w:val="24"/>
          <w:szCs w:val="24"/>
        </w:rPr>
        <w:t>s</w:t>
      </w:r>
      <w:r w:rsidR="005906E0" w:rsidRPr="00C65752">
        <w:rPr>
          <w:rFonts w:ascii="Arial" w:hAnsi="Arial" w:cs="Arial"/>
          <w:sz w:val="24"/>
          <w:szCs w:val="24"/>
        </w:rPr>
        <w:t>’</w:t>
      </w:r>
      <w:r w:rsidR="00387781" w:rsidRPr="00C65752">
        <w:rPr>
          <w:rFonts w:ascii="Arial" w:hAnsi="Arial" w:cs="Arial"/>
          <w:sz w:val="24"/>
          <w:szCs w:val="24"/>
        </w:rPr>
        <w:t xml:space="preserve"> entire argument</w:t>
      </w:r>
      <w:r w:rsidR="006C1DB7" w:rsidRPr="00C65752">
        <w:rPr>
          <w:rFonts w:ascii="Arial" w:hAnsi="Arial" w:cs="Arial"/>
          <w:sz w:val="24"/>
          <w:szCs w:val="24"/>
        </w:rPr>
        <w:t xml:space="preserve">: </w:t>
      </w:r>
      <w:r w:rsidR="009B3F26" w:rsidRPr="00C65752">
        <w:rPr>
          <w:rFonts w:ascii="Arial" w:hAnsi="Arial" w:cs="Arial"/>
          <w:sz w:val="24"/>
          <w:szCs w:val="24"/>
        </w:rPr>
        <w:t xml:space="preserve">It is not for the </w:t>
      </w:r>
      <w:r w:rsidR="00C23D40" w:rsidRPr="00C65752">
        <w:rPr>
          <w:rFonts w:ascii="Arial" w:hAnsi="Arial" w:cs="Arial"/>
          <w:sz w:val="24"/>
          <w:szCs w:val="24"/>
        </w:rPr>
        <w:t>Applicant</w:t>
      </w:r>
      <w:r w:rsidR="009B3F26" w:rsidRPr="00C65752">
        <w:rPr>
          <w:rFonts w:ascii="Arial" w:hAnsi="Arial" w:cs="Arial"/>
          <w:sz w:val="24"/>
          <w:szCs w:val="24"/>
        </w:rPr>
        <w:t xml:space="preserve"> to prove beyond reasonable doubt that the </w:t>
      </w:r>
      <w:r w:rsidR="00C23D40" w:rsidRPr="00C65752">
        <w:rPr>
          <w:rFonts w:ascii="Arial" w:hAnsi="Arial" w:cs="Arial"/>
          <w:sz w:val="24"/>
          <w:szCs w:val="24"/>
        </w:rPr>
        <w:t>Respondent</w:t>
      </w:r>
      <w:r w:rsidR="009B3F26" w:rsidRPr="00C65752">
        <w:rPr>
          <w:rFonts w:ascii="Arial" w:hAnsi="Arial" w:cs="Arial"/>
          <w:sz w:val="24"/>
          <w:szCs w:val="24"/>
        </w:rPr>
        <w:t xml:space="preserve"> is </w:t>
      </w:r>
      <w:r w:rsidR="0079621B" w:rsidRPr="00C65752">
        <w:rPr>
          <w:rFonts w:ascii="Arial" w:hAnsi="Arial" w:cs="Arial"/>
          <w:i/>
          <w:iCs/>
          <w:sz w:val="24"/>
          <w:szCs w:val="24"/>
        </w:rPr>
        <w:t>mala fide</w:t>
      </w:r>
      <w:r w:rsidR="0079621B" w:rsidRPr="00C65752">
        <w:rPr>
          <w:rFonts w:ascii="Arial" w:hAnsi="Arial" w:cs="Arial"/>
          <w:sz w:val="24"/>
          <w:szCs w:val="24"/>
        </w:rPr>
        <w:t xml:space="preserve"> and wilful </w:t>
      </w:r>
      <w:r w:rsidR="009B3F26" w:rsidRPr="00C65752">
        <w:rPr>
          <w:rFonts w:ascii="Arial" w:hAnsi="Arial" w:cs="Arial"/>
          <w:sz w:val="24"/>
          <w:szCs w:val="24"/>
        </w:rPr>
        <w:t xml:space="preserve">in its non-compliance. The </w:t>
      </w:r>
      <w:r w:rsidR="00C23D40" w:rsidRPr="00C65752">
        <w:rPr>
          <w:rFonts w:ascii="Arial" w:hAnsi="Arial" w:cs="Arial"/>
          <w:sz w:val="24"/>
          <w:szCs w:val="24"/>
        </w:rPr>
        <w:t>Applicant</w:t>
      </w:r>
      <w:r w:rsidR="009B3F26" w:rsidRPr="00C65752">
        <w:rPr>
          <w:rFonts w:ascii="Arial" w:hAnsi="Arial" w:cs="Arial"/>
          <w:sz w:val="24"/>
          <w:szCs w:val="24"/>
        </w:rPr>
        <w:t xml:space="preserve"> has already proven that the </w:t>
      </w:r>
      <w:r w:rsidR="00C23D40" w:rsidRPr="00C65752">
        <w:rPr>
          <w:rFonts w:ascii="Arial" w:hAnsi="Arial" w:cs="Arial"/>
          <w:sz w:val="24"/>
          <w:szCs w:val="24"/>
        </w:rPr>
        <w:t>Respondent</w:t>
      </w:r>
      <w:r w:rsidR="009B3F26" w:rsidRPr="00C65752">
        <w:rPr>
          <w:rFonts w:ascii="Arial" w:hAnsi="Arial" w:cs="Arial"/>
          <w:sz w:val="24"/>
          <w:szCs w:val="24"/>
        </w:rPr>
        <w:t xml:space="preserve"> is assumed to be wilful and </w:t>
      </w:r>
      <w:r w:rsidR="009B3F26" w:rsidRPr="00C65752">
        <w:rPr>
          <w:rFonts w:ascii="Arial" w:hAnsi="Arial" w:cs="Arial"/>
          <w:i/>
          <w:iCs/>
          <w:sz w:val="24"/>
          <w:szCs w:val="24"/>
        </w:rPr>
        <w:t>mala fide</w:t>
      </w:r>
      <w:r w:rsidR="009B3F26" w:rsidRPr="00C65752">
        <w:rPr>
          <w:rFonts w:ascii="Arial" w:hAnsi="Arial" w:cs="Arial"/>
          <w:sz w:val="24"/>
          <w:szCs w:val="24"/>
        </w:rPr>
        <w:t xml:space="preserve">. </w:t>
      </w:r>
      <w:r w:rsidR="00DE2C4B" w:rsidRPr="00C65752">
        <w:rPr>
          <w:rFonts w:ascii="Arial" w:hAnsi="Arial" w:cs="Arial"/>
          <w:sz w:val="24"/>
          <w:szCs w:val="24"/>
        </w:rPr>
        <w:t>T</w:t>
      </w:r>
      <w:r w:rsidR="00DE1DE1" w:rsidRPr="00C65752">
        <w:rPr>
          <w:rFonts w:ascii="Arial" w:hAnsi="Arial" w:cs="Arial"/>
          <w:sz w:val="24"/>
          <w:szCs w:val="24"/>
        </w:rPr>
        <w:t xml:space="preserve">he </w:t>
      </w:r>
      <w:r w:rsidR="00C23D40" w:rsidRPr="00C65752">
        <w:rPr>
          <w:rFonts w:ascii="Arial" w:hAnsi="Arial" w:cs="Arial"/>
          <w:sz w:val="24"/>
          <w:szCs w:val="24"/>
        </w:rPr>
        <w:t>Respondent</w:t>
      </w:r>
      <w:r w:rsidR="00DE1DE1" w:rsidRPr="00C65752">
        <w:rPr>
          <w:rFonts w:ascii="Arial" w:hAnsi="Arial" w:cs="Arial"/>
          <w:sz w:val="24"/>
          <w:szCs w:val="24"/>
        </w:rPr>
        <w:t xml:space="preserve">s </w:t>
      </w:r>
      <w:r w:rsidR="00DE2C4B" w:rsidRPr="00C65752">
        <w:rPr>
          <w:rFonts w:ascii="Arial" w:hAnsi="Arial" w:cs="Arial"/>
          <w:sz w:val="24"/>
          <w:szCs w:val="24"/>
        </w:rPr>
        <w:t xml:space="preserve">were called upon </w:t>
      </w:r>
      <w:r w:rsidR="00DE1DE1" w:rsidRPr="00C65752">
        <w:rPr>
          <w:rFonts w:ascii="Arial" w:hAnsi="Arial" w:cs="Arial"/>
          <w:sz w:val="24"/>
          <w:szCs w:val="24"/>
        </w:rPr>
        <w:t xml:space="preserve">to provide evidence that would create reasonable doubt in the mind of the </w:t>
      </w:r>
      <w:r w:rsidR="00C23D40" w:rsidRPr="00C65752">
        <w:rPr>
          <w:rFonts w:ascii="Arial" w:hAnsi="Arial" w:cs="Arial"/>
          <w:sz w:val="24"/>
          <w:szCs w:val="24"/>
        </w:rPr>
        <w:t>Court</w:t>
      </w:r>
      <w:r w:rsidR="00DE1DE1" w:rsidRPr="00C65752">
        <w:rPr>
          <w:rFonts w:ascii="Arial" w:hAnsi="Arial" w:cs="Arial"/>
          <w:sz w:val="24"/>
          <w:szCs w:val="24"/>
        </w:rPr>
        <w:t xml:space="preserve"> as to </w:t>
      </w:r>
      <w:r w:rsidR="00A52230" w:rsidRPr="00C65752">
        <w:rPr>
          <w:rFonts w:ascii="Arial" w:hAnsi="Arial" w:cs="Arial"/>
          <w:sz w:val="24"/>
          <w:szCs w:val="24"/>
        </w:rPr>
        <w:t>whether the presumption is correct</w:t>
      </w:r>
      <w:r w:rsidR="006C3C24" w:rsidRPr="00C65752">
        <w:rPr>
          <w:rFonts w:ascii="Arial" w:hAnsi="Arial" w:cs="Arial"/>
          <w:sz w:val="24"/>
          <w:szCs w:val="24"/>
        </w:rPr>
        <w:t>.</w:t>
      </w:r>
    </w:p>
    <w:p w14:paraId="4BA31BD4" w14:textId="17C4A861" w:rsidR="004157A3" w:rsidRPr="00C65752" w:rsidRDefault="00C65752" w:rsidP="00C65752">
      <w:pPr>
        <w:tabs>
          <w:tab w:val="right" w:pos="8208"/>
        </w:tabs>
        <w:spacing w:before="120" w:line="360" w:lineRule="auto"/>
        <w:ind w:left="567" w:hanging="567"/>
        <w:jc w:val="both"/>
        <w:rPr>
          <w:rFonts w:ascii="Arial" w:hAnsi="Arial" w:cs="Arial"/>
          <w:i/>
          <w:iCs/>
          <w:sz w:val="24"/>
          <w:szCs w:val="24"/>
        </w:rPr>
      </w:pPr>
      <w:r w:rsidRPr="00A36085">
        <w:rPr>
          <w:rFonts w:ascii="Arial" w:hAnsi="Arial" w:cs="Arial"/>
          <w:sz w:val="24"/>
          <w:szCs w:val="24"/>
        </w:rPr>
        <w:t>40)</w:t>
      </w:r>
      <w:r w:rsidRPr="00A36085">
        <w:rPr>
          <w:rFonts w:ascii="Arial" w:hAnsi="Arial" w:cs="Arial"/>
          <w:sz w:val="24"/>
          <w:szCs w:val="24"/>
        </w:rPr>
        <w:tab/>
      </w:r>
      <w:r w:rsidR="004157A3" w:rsidRPr="00C65752">
        <w:rPr>
          <w:rFonts w:ascii="Arial" w:hAnsi="Arial" w:cs="Arial"/>
          <w:sz w:val="24"/>
          <w:szCs w:val="24"/>
        </w:rPr>
        <w:t xml:space="preserve">Simply put, the Respondents have not presented </w:t>
      </w:r>
      <w:r w:rsidR="006B427B" w:rsidRPr="00C65752">
        <w:rPr>
          <w:rFonts w:ascii="Arial" w:hAnsi="Arial" w:cs="Arial"/>
          <w:sz w:val="24"/>
          <w:szCs w:val="24"/>
        </w:rPr>
        <w:t xml:space="preserve">any </w:t>
      </w:r>
      <w:r w:rsidR="006B427B" w:rsidRPr="00C65752">
        <w:rPr>
          <w:rFonts w:ascii="Arial" w:hAnsi="Arial" w:cs="Arial"/>
          <w:i/>
          <w:iCs/>
          <w:sz w:val="24"/>
          <w:szCs w:val="24"/>
        </w:rPr>
        <w:t xml:space="preserve">bona fide </w:t>
      </w:r>
      <w:r w:rsidR="006B427B" w:rsidRPr="00C65752">
        <w:rPr>
          <w:rFonts w:ascii="Arial" w:hAnsi="Arial" w:cs="Arial"/>
          <w:sz w:val="24"/>
          <w:szCs w:val="24"/>
        </w:rPr>
        <w:t xml:space="preserve">facts, justifications or arguments upon which this Court </w:t>
      </w:r>
      <w:r w:rsidR="00A36085" w:rsidRPr="00C65752">
        <w:rPr>
          <w:rFonts w:ascii="Arial" w:hAnsi="Arial" w:cs="Arial"/>
          <w:sz w:val="24"/>
          <w:szCs w:val="24"/>
        </w:rPr>
        <w:t xml:space="preserve">can make a determination of their wilfulness </w:t>
      </w:r>
      <w:r w:rsidR="00FD3631" w:rsidRPr="00C65752">
        <w:rPr>
          <w:rFonts w:ascii="Arial" w:hAnsi="Arial" w:cs="Arial"/>
          <w:sz w:val="24"/>
          <w:szCs w:val="24"/>
        </w:rPr>
        <w:t>and</w:t>
      </w:r>
      <w:r w:rsidR="00A36085" w:rsidRPr="00C65752">
        <w:rPr>
          <w:rFonts w:ascii="Arial" w:hAnsi="Arial" w:cs="Arial"/>
          <w:sz w:val="24"/>
          <w:szCs w:val="24"/>
        </w:rPr>
        <w:t xml:space="preserve"> </w:t>
      </w:r>
      <w:r w:rsidR="00A36085" w:rsidRPr="00C65752">
        <w:rPr>
          <w:rFonts w:ascii="Arial" w:hAnsi="Arial" w:cs="Arial"/>
          <w:i/>
          <w:iCs/>
          <w:sz w:val="24"/>
          <w:szCs w:val="24"/>
        </w:rPr>
        <w:t>mala fides.</w:t>
      </w:r>
    </w:p>
    <w:p w14:paraId="2F27EC15" w14:textId="5563D1F2" w:rsidR="00FF421C" w:rsidRPr="00C65752" w:rsidRDefault="00C65752" w:rsidP="00C65752">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02193" w:rsidRPr="00C65752">
        <w:rPr>
          <w:rFonts w:ascii="Arial" w:hAnsi="Arial" w:cs="Arial"/>
          <w:sz w:val="24"/>
          <w:szCs w:val="24"/>
        </w:rPr>
        <w:t xml:space="preserve">As </w:t>
      </w:r>
      <w:r w:rsidR="00C23D40" w:rsidRPr="00C65752">
        <w:rPr>
          <w:rFonts w:ascii="Arial" w:hAnsi="Arial" w:cs="Arial"/>
          <w:sz w:val="24"/>
          <w:szCs w:val="24"/>
        </w:rPr>
        <w:t>Respondent</w:t>
      </w:r>
      <w:r w:rsidR="00D02193" w:rsidRPr="00C65752">
        <w:rPr>
          <w:rFonts w:ascii="Arial" w:hAnsi="Arial" w:cs="Arial"/>
          <w:sz w:val="24"/>
          <w:szCs w:val="24"/>
        </w:rPr>
        <w:t xml:space="preserve">s have provided no </w:t>
      </w:r>
      <w:r w:rsidR="00D02193" w:rsidRPr="00C65752">
        <w:rPr>
          <w:rFonts w:ascii="Arial" w:hAnsi="Arial" w:cs="Arial"/>
          <w:i/>
          <w:iCs/>
          <w:sz w:val="24"/>
          <w:szCs w:val="24"/>
        </w:rPr>
        <w:t>bona fide</w:t>
      </w:r>
      <w:r w:rsidR="00D02193" w:rsidRPr="00C65752">
        <w:rPr>
          <w:rFonts w:ascii="Arial" w:hAnsi="Arial" w:cs="Arial"/>
          <w:sz w:val="24"/>
          <w:szCs w:val="24"/>
        </w:rPr>
        <w:t xml:space="preserve"> </w:t>
      </w:r>
      <w:r w:rsidR="002A39B7" w:rsidRPr="00C65752">
        <w:rPr>
          <w:rFonts w:ascii="Arial" w:hAnsi="Arial" w:cs="Arial"/>
          <w:sz w:val="24"/>
          <w:szCs w:val="24"/>
        </w:rPr>
        <w:t xml:space="preserve">or valid </w:t>
      </w:r>
      <w:r w:rsidR="00D02193" w:rsidRPr="00C65752">
        <w:rPr>
          <w:rFonts w:ascii="Arial" w:hAnsi="Arial" w:cs="Arial"/>
          <w:sz w:val="24"/>
          <w:szCs w:val="24"/>
        </w:rPr>
        <w:t>justifications or evidence to rebut the presumption</w:t>
      </w:r>
      <w:r w:rsidR="00EC776F" w:rsidRPr="00C65752">
        <w:rPr>
          <w:rFonts w:ascii="Arial" w:hAnsi="Arial" w:cs="Arial"/>
          <w:sz w:val="24"/>
          <w:szCs w:val="24"/>
        </w:rPr>
        <w:t xml:space="preserve"> and, as such, no reasonable doubt </w:t>
      </w:r>
      <w:r w:rsidR="00BF7927" w:rsidRPr="00C65752">
        <w:rPr>
          <w:rFonts w:ascii="Arial" w:hAnsi="Arial" w:cs="Arial"/>
          <w:sz w:val="24"/>
          <w:szCs w:val="24"/>
        </w:rPr>
        <w:t>has therefore been</w:t>
      </w:r>
      <w:r w:rsidR="00FD3631" w:rsidRPr="00C65752">
        <w:rPr>
          <w:rFonts w:ascii="Arial" w:hAnsi="Arial" w:cs="Arial"/>
          <w:sz w:val="24"/>
          <w:szCs w:val="24"/>
        </w:rPr>
        <w:t xml:space="preserve"> </w:t>
      </w:r>
      <w:r w:rsidR="00EC776F" w:rsidRPr="00C65752">
        <w:rPr>
          <w:rFonts w:ascii="Arial" w:hAnsi="Arial" w:cs="Arial"/>
          <w:sz w:val="24"/>
          <w:szCs w:val="24"/>
        </w:rPr>
        <w:t>established</w:t>
      </w:r>
      <w:r w:rsidR="0079621B" w:rsidRPr="00C65752">
        <w:rPr>
          <w:rFonts w:ascii="Arial" w:hAnsi="Arial" w:cs="Arial"/>
          <w:sz w:val="24"/>
          <w:szCs w:val="24"/>
        </w:rPr>
        <w:t xml:space="preserve">. </w:t>
      </w:r>
    </w:p>
    <w:p w14:paraId="42F12B62" w14:textId="7DCEB512" w:rsidR="00BF7927" w:rsidRPr="00C65752" w:rsidRDefault="00C65752" w:rsidP="00C65752">
      <w:pPr>
        <w:tabs>
          <w:tab w:val="right" w:pos="8208"/>
        </w:tabs>
        <w:spacing w:before="120" w:after="240" w:line="360" w:lineRule="auto"/>
        <w:ind w:left="567" w:hanging="567"/>
        <w:jc w:val="both"/>
        <w:rPr>
          <w:rFonts w:ascii="Arial" w:hAnsi="Arial" w:cs="Arial"/>
          <w:sz w:val="24"/>
          <w:szCs w:val="24"/>
        </w:rPr>
      </w:pPr>
      <w:r w:rsidRPr="00BF7927">
        <w:rPr>
          <w:rFonts w:ascii="Arial" w:hAnsi="Arial" w:cs="Arial"/>
          <w:sz w:val="24"/>
          <w:szCs w:val="24"/>
        </w:rPr>
        <w:lastRenderedPageBreak/>
        <w:t>42)</w:t>
      </w:r>
      <w:r w:rsidRPr="00BF7927">
        <w:rPr>
          <w:rFonts w:ascii="Arial" w:hAnsi="Arial" w:cs="Arial"/>
          <w:sz w:val="24"/>
          <w:szCs w:val="24"/>
        </w:rPr>
        <w:tab/>
      </w:r>
      <w:r w:rsidR="00ED0821" w:rsidRPr="00C65752">
        <w:rPr>
          <w:rFonts w:ascii="Arial" w:hAnsi="Arial" w:cs="Arial"/>
          <w:color w:val="242121"/>
          <w:sz w:val="24"/>
          <w:szCs w:val="24"/>
        </w:rPr>
        <w:t xml:space="preserve"> </w:t>
      </w:r>
      <w:r w:rsidR="00616EDE" w:rsidRPr="00C65752">
        <w:rPr>
          <w:rFonts w:ascii="Arial" w:hAnsi="Arial" w:cs="Arial"/>
          <w:color w:val="242121"/>
          <w:sz w:val="24"/>
          <w:szCs w:val="24"/>
        </w:rPr>
        <w:t>I accordingly order as follows</w:t>
      </w:r>
      <w:r w:rsidR="005451C1" w:rsidRPr="00C65752">
        <w:rPr>
          <w:rFonts w:ascii="Arial" w:hAnsi="Arial" w:cs="Arial"/>
          <w:color w:val="242121"/>
          <w:sz w:val="24"/>
          <w:szCs w:val="24"/>
        </w:rPr>
        <w:t>:</w:t>
      </w:r>
    </w:p>
    <w:p w14:paraId="3B86AB0A" w14:textId="34B1CAA3" w:rsidR="00515275" w:rsidRPr="00A76A8A" w:rsidRDefault="00A76A8A" w:rsidP="00616EDE">
      <w:pPr>
        <w:pStyle w:val="NormalWeb"/>
        <w:shd w:val="clear" w:color="auto" w:fill="FFFFFF"/>
        <w:spacing w:before="120" w:beforeAutospacing="0" w:after="120" w:afterAutospacing="0" w:line="360" w:lineRule="auto"/>
        <w:rPr>
          <w:rFonts w:ascii="Arial" w:hAnsi="Arial" w:cs="Arial"/>
          <w:b/>
          <w:bCs/>
          <w:color w:val="242121"/>
        </w:rPr>
      </w:pPr>
      <w:r>
        <w:rPr>
          <w:rFonts w:ascii="Arial" w:hAnsi="Arial" w:cs="Arial"/>
          <w:b/>
          <w:bCs/>
          <w:color w:val="242121"/>
        </w:rPr>
        <w:t>Order</w:t>
      </w:r>
    </w:p>
    <w:p w14:paraId="20728579" w14:textId="25FF3FB7" w:rsidR="00CB1307" w:rsidRPr="002C227D" w:rsidRDefault="00C65752" w:rsidP="00C65752">
      <w:pPr>
        <w:pStyle w:val="NormalWeb"/>
        <w:shd w:val="clear" w:color="auto" w:fill="FFFFFF"/>
        <w:spacing w:before="120" w:beforeAutospacing="0" w:after="120" w:afterAutospacing="0" w:line="360" w:lineRule="auto"/>
        <w:ind w:left="284" w:hanging="360"/>
        <w:rPr>
          <w:rFonts w:ascii="Arial" w:hAnsi="Arial" w:cs="Arial"/>
          <w:color w:val="242121"/>
        </w:rPr>
      </w:pPr>
      <w:r w:rsidRPr="002C227D">
        <w:rPr>
          <w:rFonts w:ascii="Arial" w:hAnsi="Arial" w:cs="Arial"/>
        </w:rPr>
        <w:t>1.</w:t>
      </w:r>
      <w:r w:rsidRPr="002C227D">
        <w:rPr>
          <w:rFonts w:ascii="Arial" w:hAnsi="Arial" w:cs="Arial"/>
        </w:rPr>
        <w:tab/>
      </w:r>
      <w:r w:rsidR="00CB1307" w:rsidRPr="002C227D">
        <w:rPr>
          <w:rFonts w:ascii="Arial" w:hAnsi="Arial" w:cs="Arial"/>
          <w:color w:val="242121"/>
        </w:rPr>
        <w:t xml:space="preserve">The </w:t>
      </w:r>
      <w:r w:rsidR="00C23D40">
        <w:rPr>
          <w:rFonts w:ascii="Arial" w:hAnsi="Arial" w:cs="Arial"/>
          <w:color w:val="242121"/>
        </w:rPr>
        <w:t>Respondent</w:t>
      </w:r>
      <w:r w:rsidR="007E53A5" w:rsidRPr="002C227D">
        <w:rPr>
          <w:rFonts w:ascii="Arial" w:hAnsi="Arial" w:cs="Arial"/>
          <w:color w:val="242121"/>
        </w:rPr>
        <w:t>s</w:t>
      </w:r>
      <w:r w:rsidR="00CB1307" w:rsidRPr="002C227D">
        <w:rPr>
          <w:rFonts w:ascii="Arial" w:hAnsi="Arial" w:cs="Arial"/>
          <w:color w:val="242121"/>
        </w:rPr>
        <w:t xml:space="preserve"> </w:t>
      </w:r>
      <w:r w:rsidR="00031931" w:rsidRPr="002C227D">
        <w:rPr>
          <w:rFonts w:ascii="Arial" w:hAnsi="Arial" w:cs="Arial"/>
          <w:color w:val="242121"/>
        </w:rPr>
        <w:t>are</w:t>
      </w:r>
      <w:r w:rsidR="00CB1307" w:rsidRPr="002C227D">
        <w:rPr>
          <w:rFonts w:ascii="Arial" w:hAnsi="Arial" w:cs="Arial"/>
          <w:color w:val="242121"/>
        </w:rPr>
        <w:t xml:space="preserve"> found guilty of being in contempt of the </w:t>
      </w:r>
      <w:r w:rsidR="00C23D40">
        <w:rPr>
          <w:rFonts w:ascii="Arial" w:hAnsi="Arial" w:cs="Arial"/>
          <w:color w:val="242121"/>
        </w:rPr>
        <w:t>Court</w:t>
      </w:r>
      <w:r w:rsidR="00CB1307" w:rsidRPr="002C227D">
        <w:rPr>
          <w:rFonts w:ascii="Arial" w:hAnsi="Arial" w:cs="Arial"/>
          <w:color w:val="242121"/>
        </w:rPr>
        <w:t xml:space="preserve"> order granted on </w:t>
      </w:r>
      <w:r w:rsidR="00E16935" w:rsidRPr="002C227D">
        <w:rPr>
          <w:rFonts w:ascii="Arial" w:hAnsi="Arial" w:cs="Arial"/>
          <w:color w:val="242121"/>
        </w:rPr>
        <w:t xml:space="preserve">15 July 2021 </w:t>
      </w:r>
      <w:r w:rsidR="00CB1307" w:rsidRPr="002C227D">
        <w:rPr>
          <w:rFonts w:ascii="Arial" w:hAnsi="Arial" w:cs="Arial"/>
          <w:color w:val="242121"/>
        </w:rPr>
        <w:t xml:space="preserve">by </w:t>
      </w:r>
      <w:r w:rsidR="00545B56" w:rsidRPr="002C227D">
        <w:rPr>
          <w:rFonts w:ascii="Arial" w:hAnsi="Arial" w:cs="Arial"/>
          <w:color w:val="242121"/>
        </w:rPr>
        <w:t>Manamela J</w:t>
      </w:r>
      <w:r w:rsidR="00CB1307" w:rsidRPr="002C227D">
        <w:rPr>
          <w:rFonts w:ascii="Arial" w:hAnsi="Arial" w:cs="Arial"/>
          <w:color w:val="242121"/>
        </w:rPr>
        <w:t xml:space="preserve"> under case number </w:t>
      </w:r>
      <w:r w:rsidR="005451C1" w:rsidRPr="002C227D">
        <w:rPr>
          <w:rFonts w:ascii="Arial" w:hAnsi="Arial" w:cs="Arial"/>
          <w:color w:val="242121"/>
        </w:rPr>
        <w:t>59109/20</w:t>
      </w:r>
      <w:r w:rsidR="00CB1307" w:rsidRPr="002C227D">
        <w:rPr>
          <w:rFonts w:ascii="Arial" w:hAnsi="Arial" w:cs="Arial"/>
          <w:color w:val="242121"/>
        </w:rPr>
        <w:t>.</w:t>
      </w:r>
    </w:p>
    <w:p w14:paraId="287FA0CD" w14:textId="24171EA4" w:rsidR="00B93C61" w:rsidRPr="002C227D" w:rsidRDefault="00C65752" w:rsidP="00C65752">
      <w:pPr>
        <w:pStyle w:val="NormalWeb"/>
        <w:shd w:val="clear" w:color="auto" w:fill="FFFFFF"/>
        <w:spacing w:before="120" w:beforeAutospacing="0" w:after="120" w:afterAutospacing="0" w:line="360" w:lineRule="auto"/>
        <w:ind w:left="284" w:hanging="360"/>
        <w:rPr>
          <w:rFonts w:ascii="Arial" w:hAnsi="Arial" w:cs="Arial"/>
          <w:color w:val="242121"/>
        </w:rPr>
      </w:pPr>
      <w:r w:rsidRPr="002C227D">
        <w:rPr>
          <w:rFonts w:ascii="Arial" w:hAnsi="Arial" w:cs="Arial"/>
        </w:rPr>
        <w:t>2.</w:t>
      </w:r>
      <w:r w:rsidRPr="002C227D">
        <w:rPr>
          <w:rFonts w:ascii="Arial" w:hAnsi="Arial" w:cs="Arial"/>
        </w:rPr>
        <w:tab/>
      </w:r>
      <w:r w:rsidR="00CB1307" w:rsidRPr="002C227D">
        <w:rPr>
          <w:rFonts w:ascii="Arial" w:hAnsi="Arial" w:cs="Arial"/>
          <w:color w:val="242121"/>
        </w:rPr>
        <w:t xml:space="preserve">A warrant of arrest is authorised committing the </w:t>
      </w:r>
      <w:r w:rsidR="00C5567C" w:rsidRPr="002C227D">
        <w:rPr>
          <w:rFonts w:ascii="Arial" w:hAnsi="Arial" w:cs="Arial"/>
          <w:color w:val="242121"/>
        </w:rPr>
        <w:t xml:space="preserve">second </w:t>
      </w:r>
      <w:r w:rsidR="00C23D40">
        <w:rPr>
          <w:rFonts w:ascii="Arial" w:hAnsi="Arial" w:cs="Arial"/>
          <w:color w:val="242121"/>
        </w:rPr>
        <w:t>Respondent</w:t>
      </w:r>
      <w:r w:rsidR="00CB1307" w:rsidRPr="002C227D">
        <w:rPr>
          <w:rFonts w:ascii="Arial" w:hAnsi="Arial" w:cs="Arial"/>
          <w:color w:val="242121"/>
        </w:rPr>
        <w:t xml:space="preserve"> to imprisonment for contempt of </w:t>
      </w:r>
      <w:r w:rsidR="00C23D40">
        <w:rPr>
          <w:rFonts w:ascii="Arial" w:hAnsi="Arial" w:cs="Arial"/>
          <w:color w:val="242121"/>
        </w:rPr>
        <w:t>Court</w:t>
      </w:r>
      <w:r w:rsidR="00CB1307" w:rsidRPr="002C227D">
        <w:rPr>
          <w:rFonts w:ascii="Arial" w:hAnsi="Arial" w:cs="Arial"/>
          <w:color w:val="242121"/>
        </w:rPr>
        <w:t xml:space="preserve"> for a period of 30 </w:t>
      </w:r>
      <w:r w:rsidR="00B12B1F">
        <w:rPr>
          <w:rFonts w:ascii="Arial" w:hAnsi="Arial" w:cs="Arial"/>
          <w:color w:val="242121"/>
        </w:rPr>
        <w:t xml:space="preserve">calendar </w:t>
      </w:r>
      <w:r w:rsidR="00CB1307" w:rsidRPr="002C227D">
        <w:rPr>
          <w:rFonts w:ascii="Arial" w:hAnsi="Arial" w:cs="Arial"/>
          <w:color w:val="242121"/>
        </w:rPr>
        <w:t xml:space="preserve">days, which warrant is </w:t>
      </w:r>
      <w:r w:rsidR="006F1F67" w:rsidRPr="002C227D">
        <w:rPr>
          <w:rFonts w:ascii="Arial" w:hAnsi="Arial" w:cs="Arial"/>
          <w:color w:val="242121"/>
        </w:rPr>
        <w:t xml:space="preserve">wholly </w:t>
      </w:r>
      <w:r w:rsidR="00CB1307" w:rsidRPr="002C227D">
        <w:rPr>
          <w:rFonts w:ascii="Arial" w:hAnsi="Arial" w:cs="Arial"/>
          <w:color w:val="242121"/>
        </w:rPr>
        <w:t>suspended for a period of 1 year</w:t>
      </w:r>
      <w:r w:rsidR="00951376" w:rsidRPr="002C227D">
        <w:rPr>
          <w:rFonts w:ascii="Arial" w:hAnsi="Arial" w:cs="Arial"/>
          <w:color w:val="242121"/>
        </w:rPr>
        <w:t xml:space="preserve"> </w:t>
      </w:r>
      <w:r w:rsidR="00CB1307" w:rsidRPr="002C227D">
        <w:rPr>
          <w:rFonts w:ascii="Arial" w:hAnsi="Arial" w:cs="Arial"/>
          <w:color w:val="242121"/>
        </w:rPr>
        <w:t xml:space="preserve">on condition that the </w:t>
      </w:r>
      <w:r w:rsidR="00C23D40">
        <w:rPr>
          <w:rFonts w:ascii="Arial" w:hAnsi="Arial" w:cs="Arial"/>
          <w:color w:val="242121"/>
        </w:rPr>
        <w:t>Respondent</w:t>
      </w:r>
      <w:r w:rsidR="00CC2396" w:rsidRPr="002C227D">
        <w:rPr>
          <w:rFonts w:ascii="Arial" w:hAnsi="Arial" w:cs="Arial"/>
          <w:color w:val="242121"/>
        </w:rPr>
        <w:t>s</w:t>
      </w:r>
      <w:r w:rsidR="000B026C" w:rsidRPr="002C227D">
        <w:rPr>
          <w:rFonts w:ascii="Arial" w:hAnsi="Arial" w:cs="Arial"/>
          <w:color w:val="242121"/>
        </w:rPr>
        <w:t xml:space="preserve">, </w:t>
      </w:r>
      <w:r w:rsidR="00292EC3" w:rsidRPr="002C227D">
        <w:rPr>
          <w:rFonts w:ascii="Arial" w:hAnsi="Arial" w:cs="Arial"/>
          <w:color w:val="242121"/>
        </w:rPr>
        <w:t xml:space="preserve">jointly or </w:t>
      </w:r>
      <w:r w:rsidR="00951376" w:rsidRPr="002C227D">
        <w:rPr>
          <w:rFonts w:ascii="Arial" w:hAnsi="Arial" w:cs="Arial"/>
          <w:color w:val="242121"/>
        </w:rPr>
        <w:t>separately, purge their contempt as follows</w:t>
      </w:r>
      <w:r w:rsidR="00CB1307" w:rsidRPr="002C227D">
        <w:rPr>
          <w:rFonts w:ascii="Arial" w:hAnsi="Arial" w:cs="Arial"/>
          <w:color w:val="242121"/>
        </w:rPr>
        <w:t>:</w:t>
      </w:r>
    </w:p>
    <w:p w14:paraId="36B8D9F2" w14:textId="4C2AE16E" w:rsidR="008E7137" w:rsidRPr="002C227D" w:rsidRDefault="00C65752" w:rsidP="00C65752">
      <w:pPr>
        <w:pStyle w:val="NormalWeb"/>
        <w:shd w:val="clear" w:color="auto" w:fill="FFFFFF"/>
        <w:spacing w:before="120" w:beforeAutospacing="0" w:after="120" w:afterAutospacing="0" w:line="360" w:lineRule="auto"/>
        <w:ind w:left="567" w:hanging="432"/>
        <w:rPr>
          <w:rFonts w:ascii="Arial" w:hAnsi="Arial" w:cs="Arial"/>
          <w:color w:val="242121"/>
        </w:rPr>
      </w:pPr>
      <w:r w:rsidRPr="002C227D">
        <w:rPr>
          <w:rFonts w:ascii="Arial" w:hAnsi="Arial" w:cs="Arial"/>
          <w:color w:val="242121"/>
        </w:rPr>
        <w:t>2.1.</w:t>
      </w:r>
      <w:r w:rsidRPr="002C227D">
        <w:rPr>
          <w:rFonts w:ascii="Arial" w:hAnsi="Arial" w:cs="Arial"/>
          <w:color w:val="242121"/>
        </w:rPr>
        <w:tab/>
      </w:r>
      <w:r w:rsidR="005669C0" w:rsidRPr="002C227D">
        <w:rPr>
          <w:rFonts w:ascii="Arial" w:hAnsi="Arial" w:cs="Arial"/>
          <w:color w:val="242121"/>
        </w:rPr>
        <w:t xml:space="preserve">The </w:t>
      </w:r>
      <w:r w:rsidR="00C23D40">
        <w:rPr>
          <w:rFonts w:ascii="Arial" w:hAnsi="Arial" w:cs="Arial"/>
          <w:color w:val="242121"/>
        </w:rPr>
        <w:t>Respondent</w:t>
      </w:r>
      <w:r w:rsidR="005669C0" w:rsidRPr="002C227D">
        <w:rPr>
          <w:rFonts w:ascii="Arial" w:hAnsi="Arial" w:cs="Arial"/>
          <w:color w:val="242121"/>
        </w:rPr>
        <w:t>s</w:t>
      </w:r>
      <w:r w:rsidR="00874382" w:rsidRPr="002C227D">
        <w:rPr>
          <w:rFonts w:ascii="Arial" w:hAnsi="Arial" w:cs="Arial"/>
          <w:color w:val="242121"/>
        </w:rPr>
        <w:t xml:space="preserve"> shall provide to the </w:t>
      </w:r>
      <w:r w:rsidR="00C23D40">
        <w:rPr>
          <w:rFonts w:ascii="Arial" w:hAnsi="Arial" w:cs="Arial"/>
          <w:color w:val="242121"/>
        </w:rPr>
        <w:t>Applicant</w:t>
      </w:r>
      <w:r w:rsidR="00874382" w:rsidRPr="002C227D">
        <w:rPr>
          <w:rFonts w:ascii="Arial" w:hAnsi="Arial" w:cs="Arial"/>
          <w:color w:val="242121"/>
        </w:rPr>
        <w:t xml:space="preserve">, within 15 </w:t>
      </w:r>
      <w:r w:rsidR="002D16C3">
        <w:rPr>
          <w:rFonts w:ascii="Arial" w:hAnsi="Arial" w:cs="Arial"/>
          <w:color w:val="242121"/>
        </w:rPr>
        <w:t xml:space="preserve">business </w:t>
      </w:r>
      <w:r w:rsidR="00874382" w:rsidRPr="002C227D">
        <w:rPr>
          <w:rFonts w:ascii="Arial" w:hAnsi="Arial" w:cs="Arial"/>
          <w:color w:val="242121"/>
        </w:rPr>
        <w:t xml:space="preserve">days of this </w:t>
      </w:r>
      <w:r w:rsidR="00CD27F5" w:rsidRPr="002C227D">
        <w:rPr>
          <w:rFonts w:ascii="Arial" w:hAnsi="Arial" w:cs="Arial"/>
          <w:color w:val="242121"/>
        </w:rPr>
        <w:t>order, all</w:t>
      </w:r>
      <w:r w:rsidR="00AF00AD" w:rsidRPr="002C227D">
        <w:rPr>
          <w:rFonts w:ascii="Arial" w:hAnsi="Arial" w:cs="Arial"/>
          <w:color w:val="242121"/>
        </w:rPr>
        <w:t xml:space="preserve"> outstanding </w:t>
      </w:r>
      <w:r w:rsidR="001F2100" w:rsidRPr="002C227D">
        <w:rPr>
          <w:rFonts w:ascii="Arial" w:hAnsi="Arial" w:cs="Arial"/>
          <w:color w:val="242121"/>
        </w:rPr>
        <w:t>records</w:t>
      </w:r>
      <w:r w:rsidR="00AF00AD" w:rsidRPr="002C227D">
        <w:rPr>
          <w:rFonts w:ascii="Arial" w:hAnsi="Arial" w:cs="Arial"/>
          <w:color w:val="242121"/>
        </w:rPr>
        <w:t xml:space="preserve"> </w:t>
      </w:r>
      <w:r w:rsidR="00AC4586" w:rsidRPr="002C227D">
        <w:rPr>
          <w:rFonts w:ascii="Arial" w:hAnsi="Arial" w:cs="Arial"/>
          <w:color w:val="242121"/>
        </w:rPr>
        <w:t>in terms of the order</w:t>
      </w:r>
      <w:r w:rsidR="00944A30" w:rsidRPr="002C227D">
        <w:rPr>
          <w:rFonts w:ascii="Arial" w:hAnsi="Arial" w:cs="Arial"/>
          <w:color w:val="242121"/>
        </w:rPr>
        <w:t xml:space="preserve"> made</w:t>
      </w:r>
      <w:r w:rsidR="006C38FD" w:rsidRPr="002C227D">
        <w:rPr>
          <w:rFonts w:ascii="Arial" w:hAnsi="Arial" w:cs="Arial"/>
          <w:color w:val="242121"/>
        </w:rPr>
        <w:t xml:space="preserve"> </w:t>
      </w:r>
      <w:r w:rsidR="005B7429" w:rsidRPr="002C227D">
        <w:rPr>
          <w:rFonts w:ascii="Arial" w:hAnsi="Arial" w:cs="Arial"/>
          <w:color w:val="242121"/>
        </w:rPr>
        <w:t xml:space="preserve"> by Manamela J </w:t>
      </w:r>
      <w:r w:rsidR="00AC4586" w:rsidRPr="002C227D">
        <w:rPr>
          <w:rFonts w:ascii="Arial" w:hAnsi="Arial" w:cs="Arial"/>
          <w:color w:val="242121"/>
        </w:rPr>
        <w:t>on the 15</w:t>
      </w:r>
      <w:r w:rsidR="00AC4586" w:rsidRPr="002C227D">
        <w:rPr>
          <w:rFonts w:ascii="Arial" w:hAnsi="Arial" w:cs="Arial"/>
          <w:color w:val="242121"/>
          <w:vertAlign w:val="superscript"/>
        </w:rPr>
        <w:t>th</w:t>
      </w:r>
      <w:r w:rsidR="00AC4586" w:rsidRPr="002C227D">
        <w:rPr>
          <w:rFonts w:ascii="Arial" w:hAnsi="Arial" w:cs="Arial"/>
          <w:color w:val="242121"/>
        </w:rPr>
        <w:t xml:space="preserve"> of July 2021</w:t>
      </w:r>
    </w:p>
    <w:p w14:paraId="56B7FA4A" w14:textId="3BBFE7C2" w:rsidR="00694582" w:rsidRPr="002C227D" w:rsidRDefault="00C65752" w:rsidP="00C65752">
      <w:pPr>
        <w:pStyle w:val="NormalWeb"/>
        <w:shd w:val="clear" w:color="auto" w:fill="FFFFFF"/>
        <w:spacing w:before="120" w:beforeAutospacing="0" w:after="120" w:afterAutospacing="0" w:line="360" w:lineRule="auto"/>
        <w:ind w:left="567" w:hanging="432"/>
        <w:rPr>
          <w:rFonts w:ascii="Arial" w:hAnsi="Arial" w:cs="Arial"/>
          <w:color w:val="242121"/>
        </w:rPr>
      </w:pPr>
      <w:r w:rsidRPr="002C227D">
        <w:rPr>
          <w:rFonts w:ascii="Arial" w:hAnsi="Arial" w:cs="Arial"/>
          <w:color w:val="242121"/>
        </w:rPr>
        <w:t>2.2.</w:t>
      </w:r>
      <w:r w:rsidRPr="002C227D">
        <w:rPr>
          <w:rFonts w:ascii="Arial" w:hAnsi="Arial" w:cs="Arial"/>
          <w:color w:val="242121"/>
        </w:rPr>
        <w:tab/>
      </w:r>
      <w:r w:rsidR="00694582" w:rsidRPr="002C227D">
        <w:rPr>
          <w:rFonts w:ascii="Arial" w:hAnsi="Arial" w:cs="Arial"/>
          <w:color w:val="242121"/>
        </w:rPr>
        <w:t xml:space="preserve">The </w:t>
      </w:r>
      <w:r w:rsidR="00C23D40">
        <w:rPr>
          <w:rFonts w:ascii="Arial" w:hAnsi="Arial" w:cs="Arial"/>
          <w:color w:val="242121"/>
        </w:rPr>
        <w:t>Respondent</w:t>
      </w:r>
      <w:r w:rsidR="00694582" w:rsidRPr="002C227D">
        <w:rPr>
          <w:rFonts w:ascii="Arial" w:hAnsi="Arial" w:cs="Arial"/>
          <w:color w:val="242121"/>
        </w:rPr>
        <w:t xml:space="preserve">s </w:t>
      </w:r>
      <w:r w:rsidR="00A16A23" w:rsidRPr="002C227D">
        <w:rPr>
          <w:rFonts w:ascii="Arial" w:hAnsi="Arial" w:cs="Arial"/>
          <w:color w:val="242121"/>
        </w:rPr>
        <w:t>shall, immediately,</w:t>
      </w:r>
      <w:r w:rsidR="00694582" w:rsidRPr="002C227D">
        <w:rPr>
          <w:rFonts w:ascii="Arial" w:hAnsi="Arial" w:cs="Arial"/>
          <w:color w:val="242121"/>
        </w:rPr>
        <w:t xml:space="preserve"> </w:t>
      </w:r>
      <w:r w:rsidR="001E0513" w:rsidRPr="002C227D">
        <w:rPr>
          <w:rFonts w:ascii="Arial" w:hAnsi="Arial" w:cs="Arial"/>
          <w:color w:val="242121"/>
        </w:rPr>
        <w:t xml:space="preserve">on the date of this order, inform all relevant service providers, to cease with the destruction of </w:t>
      </w:r>
      <w:r w:rsidR="00A16A23" w:rsidRPr="002C227D">
        <w:rPr>
          <w:rFonts w:ascii="Arial" w:hAnsi="Arial" w:cs="Arial"/>
          <w:color w:val="242121"/>
        </w:rPr>
        <w:t xml:space="preserve">all </w:t>
      </w:r>
      <w:r w:rsidR="001A20DF">
        <w:rPr>
          <w:rFonts w:ascii="Arial" w:hAnsi="Arial" w:cs="Arial"/>
          <w:color w:val="242121"/>
        </w:rPr>
        <w:t>record</w:t>
      </w:r>
      <w:r w:rsidR="00A16A23" w:rsidRPr="002C227D">
        <w:rPr>
          <w:rFonts w:ascii="Arial" w:hAnsi="Arial" w:cs="Arial"/>
          <w:color w:val="242121"/>
        </w:rPr>
        <w:t>s related to or stemming from tender nr SDCT 11-2015-16</w:t>
      </w:r>
      <w:r w:rsidR="00F22AAF" w:rsidRPr="002C227D">
        <w:rPr>
          <w:rFonts w:ascii="Arial" w:hAnsi="Arial" w:cs="Arial"/>
          <w:color w:val="242121"/>
        </w:rPr>
        <w:t xml:space="preserve"> and</w:t>
      </w:r>
      <w:r w:rsidR="00CD27F5" w:rsidRPr="002C227D">
        <w:rPr>
          <w:rFonts w:ascii="Arial" w:hAnsi="Arial" w:cs="Arial"/>
          <w:color w:val="242121"/>
        </w:rPr>
        <w:t xml:space="preserve">, additionally, </w:t>
      </w:r>
      <w:r w:rsidR="00F22AAF" w:rsidRPr="002C227D">
        <w:rPr>
          <w:rFonts w:ascii="Arial" w:hAnsi="Arial" w:cs="Arial"/>
          <w:color w:val="242121"/>
        </w:rPr>
        <w:t>specifically</w:t>
      </w:r>
      <w:r w:rsidR="00DE22E4" w:rsidRPr="002C227D">
        <w:rPr>
          <w:rFonts w:ascii="Arial" w:hAnsi="Arial" w:cs="Arial"/>
          <w:color w:val="242121"/>
        </w:rPr>
        <w:t xml:space="preserve"> refer</w:t>
      </w:r>
      <w:r w:rsidR="00F22AAF" w:rsidRPr="002C227D">
        <w:rPr>
          <w:rFonts w:ascii="Arial" w:hAnsi="Arial" w:cs="Arial"/>
          <w:color w:val="242121"/>
        </w:rPr>
        <w:t xml:space="preserve"> to those </w:t>
      </w:r>
      <w:r w:rsidR="000162CE">
        <w:rPr>
          <w:rFonts w:ascii="Arial" w:hAnsi="Arial" w:cs="Arial"/>
          <w:color w:val="242121"/>
        </w:rPr>
        <w:t xml:space="preserve">records </w:t>
      </w:r>
      <w:r w:rsidR="00F22AAF" w:rsidRPr="002C227D">
        <w:rPr>
          <w:rFonts w:ascii="Arial" w:hAnsi="Arial" w:cs="Arial"/>
          <w:color w:val="242121"/>
        </w:rPr>
        <w:t xml:space="preserve">as per </w:t>
      </w:r>
      <w:r w:rsidR="00DE22E4" w:rsidRPr="002C227D">
        <w:rPr>
          <w:rFonts w:ascii="Arial" w:hAnsi="Arial" w:cs="Arial"/>
          <w:color w:val="242121"/>
        </w:rPr>
        <w:t>Manamela J’s order of the 15</w:t>
      </w:r>
      <w:r w:rsidR="00DE22E4" w:rsidRPr="002C227D">
        <w:rPr>
          <w:rFonts w:ascii="Arial" w:hAnsi="Arial" w:cs="Arial"/>
          <w:color w:val="242121"/>
          <w:vertAlign w:val="superscript"/>
        </w:rPr>
        <w:t>th</w:t>
      </w:r>
      <w:r w:rsidR="00DE22E4" w:rsidRPr="002C227D">
        <w:rPr>
          <w:rFonts w:ascii="Arial" w:hAnsi="Arial" w:cs="Arial"/>
          <w:color w:val="242121"/>
        </w:rPr>
        <w:t xml:space="preserve"> of July 2021.</w:t>
      </w:r>
      <w:r w:rsidR="001A0D97" w:rsidRPr="002C227D">
        <w:rPr>
          <w:rFonts w:ascii="Arial" w:hAnsi="Arial" w:cs="Arial"/>
          <w:color w:val="242121"/>
        </w:rPr>
        <w:t xml:space="preserve"> Proof of</w:t>
      </w:r>
      <w:r w:rsidR="003A5B33" w:rsidRPr="002C227D">
        <w:rPr>
          <w:rFonts w:ascii="Arial" w:hAnsi="Arial" w:cs="Arial"/>
          <w:color w:val="242121"/>
        </w:rPr>
        <w:t xml:space="preserve"> transmittal of</w:t>
      </w:r>
      <w:r w:rsidR="001A0D97" w:rsidRPr="002C227D">
        <w:rPr>
          <w:rFonts w:ascii="Arial" w:hAnsi="Arial" w:cs="Arial"/>
          <w:color w:val="242121"/>
        </w:rPr>
        <w:t xml:space="preserve"> </w:t>
      </w:r>
      <w:r w:rsidR="003A5B33" w:rsidRPr="002C227D">
        <w:rPr>
          <w:rFonts w:ascii="Arial" w:hAnsi="Arial" w:cs="Arial"/>
          <w:color w:val="242121"/>
        </w:rPr>
        <w:t xml:space="preserve">this instruction shall be served on the </w:t>
      </w:r>
      <w:r w:rsidR="00C23D40">
        <w:rPr>
          <w:rFonts w:ascii="Arial" w:hAnsi="Arial" w:cs="Arial"/>
          <w:color w:val="242121"/>
        </w:rPr>
        <w:t>Applicant</w:t>
      </w:r>
      <w:r w:rsidR="003A5B33" w:rsidRPr="002C227D">
        <w:rPr>
          <w:rFonts w:ascii="Arial" w:hAnsi="Arial" w:cs="Arial"/>
          <w:color w:val="242121"/>
        </w:rPr>
        <w:t xml:space="preserve"> within </w:t>
      </w:r>
      <w:r w:rsidR="00143DF4" w:rsidRPr="002C227D">
        <w:rPr>
          <w:rFonts w:ascii="Arial" w:hAnsi="Arial" w:cs="Arial"/>
          <w:color w:val="242121"/>
        </w:rPr>
        <w:t>2</w:t>
      </w:r>
      <w:r w:rsidR="002D16C3">
        <w:rPr>
          <w:rFonts w:ascii="Arial" w:hAnsi="Arial" w:cs="Arial"/>
          <w:color w:val="242121"/>
        </w:rPr>
        <w:t xml:space="preserve"> business</w:t>
      </w:r>
      <w:r w:rsidR="00143DF4" w:rsidRPr="002C227D">
        <w:rPr>
          <w:rFonts w:ascii="Arial" w:hAnsi="Arial" w:cs="Arial"/>
          <w:color w:val="242121"/>
        </w:rPr>
        <w:t xml:space="preserve"> days of this order.</w:t>
      </w:r>
    </w:p>
    <w:p w14:paraId="4F23D282" w14:textId="4EE4D4AE" w:rsidR="00BD3A1C" w:rsidRPr="002C227D" w:rsidRDefault="00C65752" w:rsidP="00C65752">
      <w:pPr>
        <w:pStyle w:val="NormalWeb"/>
        <w:shd w:val="clear" w:color="auto" w:fill="FFFFFF"/>
        <w:spacing w:before="120" w:beforeAutospacing="0" w:after="120" w:afterAutospacing="0" w:line="360" w:lineRule="auto"/>
        <w:ind w:left="567" w:hanging="432"/>
        <w:rPr>
          <w:rFonts w:ascii="Arial" w:hAnsi="Arial" w:cs="Arial"/>
          <w:color w:val="242121"/>
        </w:rPr>
      </w:pPr>
      <w:r w:rsidRPr="002C227D">
        <w:rPr>
          <w:rFonts w:ascii="Arial" w:hAnsi="Arial" w:cs="Arial"/>
          <w:color w:val="242121"/>
        </w:rPr>
        <w:t>2.3.</w:t>
      </w:r>
      <w:r w:rsidRPr="002C227D">
        <w:rPr>
          <w:rFonts w:ascii="Arial" w:hAnsi="Arial" w:cs="Arial"/>
          <w:color w:val="242121"/>
        </w:rPr>
        <w:tab/>
      </w:r>
      <w:r w:rsidR="00BD066A" w:rsidRPr="002C227D">
        <w:rPr>
          <w:rFonts w:ascii="Arial" w:hAnsi="Arial" w:cs="Arial"/>
          <w:color w:val="242121"/>
        </w:rPr>
        <w:t xml:space="preserve">Where </w:t>
      </w:r>
      <w:r w:rsidR="00337D83" w:rsidRPr="002C227D">
        <w:rPr>
          <w:rFonts w:ascii="Arial" w:hAnsi="Arial" w:cs="Arial"/>
          <w:color w:val="242121"/>
        </w:rPr>
        <w:t xml:space="preserve">a </w:t>
      </w:r>
      <w:r w:rsidR="00BD066A" w:rsidRPr="002C227D">
        <w:rPr>
          <w:rFonts w:ascii="Arial" w:hAnsi="Arial" w:cs="Arial"/>
          <w:color w:val="242121"/>
        </w:rPr>
        <w:t>record cannot be found</w:t>
      </w:r>
      <w:r w:rsidR="00B23F7A" w:rsidRPr="002C227D">
        <w:rPr>
          <w:rFonts w:ascii="Arial" w:hAnsi="Arial" w:cs="Arial"/>
          <w:color w:val="242121"/>
        </w:rPr>
        <w:t>, has been destroyed</w:t>
      </w:r>
      <w:r w:rsidR="00BD066A" w:rsidRPr="002C227D">
        <w:rPr>
          <w:rFonts w:ascii="Arial" w:hAnsi="Arial" w:cs="Arial"/>
          <w:color w:val="242121"/>
        </w:rPr>
        <w:t xml:space="preserve"> or do</w:t>
      </w:r>
      <w:r w:rsidR="00B23F7A" w:rsidRPr="002C227D">
        <w:rPr>
          <w:rFonts w:ascii="Arial" w:hAnsi="Arial" w:cs="Arial"/>
          <w:color w:val="242121"/>
        </w:rPr>
        <w:t>es</w:t>
      </w:r>
      <w:r w:rsidR="00BD066A" w:rsidRPr="002C227D">
        <w:rPr>
          <w:rFonts w:ascii="Arial" w:hAnsi="Arial" w:cs="Arial"/>
          <w:color w:val="242121"/>
        </w:rPr>
        <w:t xml:space="preserve"> not exist</w:t>
      </w:r>
      <w:r w:rsidR="00815409" w:rsidRPr="002C227D">
        <w:rPr>
          <w:rFonts w:ascii="Arial" w:hAnsi="Arial" w:cs="Arial"/>
          <w:color w:val="242121"/>
        </w:rPr>
        <w:t xml:space="preserve">, the second </w:t>
      </w:r>
      <w:r w:rsidR="00C23D40">
        <w:rPr>
          <w:rFonts w:ascii="Arial" w:hAnsi="Arial" w:cs="Arial"/>
          <w:color w:val="242121"/>
        </w:rPr>
        <w:t>Respondent</w:t>
      </w:r>
      <w:r w:rsidR="00815409" w:rsidRPr="002C227D">
        <w:rPr>
          <w:rFonts w:ascii="Arial" w:hAnsi="Arial" w:cs="Arial"/>
          <w:color w:val="242121"/>
        </w:rPr>
        <w:t xml:space="preserve"> shall</w:t>
      </w:r>
      <w:r w:rsidR="00FA393E" w:rsidRPr="002C227D">
        <w:rPr>
          <w:rFonts w:ascii="Arial" w:hAnsi="Arial" w:cs="Arial"/>
          <w:color w:val="242121"/>
        </w:rPr>
        <w:t xml:space="preserve">, within </w:t>
      </w:r>
      <w:r w:rsidR="00B12B1F">
        <w:rPr>
          <w:rFonts w:ascii="Arial" w:hAnsi="Arial" w:cs="Arial"/>
          <w:color w:val="242121"/>
        </w:rPr>
        <w:t>2</w:t>
      </w:r>
      <w:r w:rsidR="00FA393E" w:rsidRPr="002C227D">
        <w:rPr>
          <w:rFonts w:ascii="Arial" w:hAnsi="Arial" w:cs="Arial"/>
          <w:color w:val="242121"/>
        </w:rPr>
        <w:t>0</w:t>
      </w:r>
      <w:r w:rsidR="007D79C9">
        <w:rPr>
          <w:rFonts w:ascii="Arial" w:hAnsi="Arial" w:cs="Arial"/>
          <w:color w:val="242121"/>
        </w:rPr>
        <w:t xml:space="preserve"> business</w:t>
      </w:r>
      <w:r w:rsidR="00FA393E" w:rsidRPr="002C227D">
        <w:rPr>
          <w:rFonts w:ascii="Arial" w:hAnsi="Arial" w:cs="Arial"/>
          <w:color w:val="242121"/>
        </w:rPr>
        <w:t xml:space="preserve"> days of this order,</w:t>
      </w:r>
      <w:r w:rsidR="00815409" w:rsidRPr="002C227D">
        <w:rPr>
          <w:rFonts w:ascii="Arial" w:hAnsi="Arial" w:cs="Arial"/>
          <w:color w:val="242121"/>
        </w:rPr>
        <w:t xml:space="preserve"> depose</w:t>
      </w:r>
      <w:r w:rsidR="00756513">
        <w:rPr>
          <w:rFonts w:ascii="Arial" w:hAnsi="Arial" w:cs="Arial"/>
          <w:color w:val="242121"/>
        </w:rPr>
        <w:t xml:space="preserve"> to</w:t>
      </w:r>
      <w:r w:rsidR="00012333" w:rsidRPr="002C227D">
        <w:rPr>
          <w:rFonts w:ascii="Arial" w:hAnsi="Arial" w:cs="Arial"/>
          <w:color w:val="242121"/>
        </w:rPr>
        <w:t xml:space="preserve"> and serve on the </w:t>
      </w:r>
      <w:r w:rsidR="00C23D40">
        <w:rPr>
          <w:rFonts w:ascii="Arial" w:hAnsi="Arial" w:cs="Arial"/>
          <w:color w:val="242121"/>
        </w:rPr>
        <w:t>Applicant</w:t>
      </w:r>
      <w:r w:rsidR="00012333" w:rsidRPr="002C227D">
        <w:rPr>
          <w:rFonts w:ascii="Arial" w:hAnsi="Arial" w:cs="Arial"/>
          <w:color w:val="242121"/>
        </w:rPr>
        <w:t>,</w:t>
      </w:r>
      <w:r w:rsidR="00815409" w:rsidRPr="002C227D">
        <w:rPr>
          <w:rFonts w:ascii="Arial" w:hAnsi="Arial" w:cs="Arial"/>
          <w:color w:val="242121"/>
        </w:rPr>
        <w:t xml:space="preserve"> an affidavit</w:t>
      </w:r>
      <w:r w:rsidR="00B23F7A" w:rsidRPr="002C227D">
        <w:rPr>
          <w:rFonts w:ascii="Arial" w:hAnsi="Arial" w:cs="Arial"/>
          <w:color w:val="242121"/>
        </w:rPr>
        <w:t>,</w:t>
      </w:r>
      <w:r w:rsidR="005F0875" w:rsidRPr="002C227D">
        <w:rPr>
          <w:rFonts w:ascii="Arial" w:hAnsi="Arial" w:cs="Arial"/>
          <w:color w:val="242121"/>
        </w:rPr>
        <w:t xml:space="preserve"> </w:t>
      </w:r>
      <w:r w:rsidR="00A865CB" w:rsidRPr="002C227D">
        <w:rPr>
          <w:rFonts w:ascii="Arial" w:hAnsi="Arial" w:cs="Arial"/>
          <w:color w:val="242121"/>
        </w:rPr>
        <w:t xml:space="preserve">personally verifying </w:t>
      </w:r>
      <w:r w:rsidR="00A11429" w:rsidRPr="002C227D">
        <w:rPr>
          <w:rFonts w:ascii="Arial" w:hAnsi="Arial" w:cs="Arial"/>
          <w:color w:val="242121"/>
        </w:rPr>
        <w:t>that the record cannot be found or does not exist, which affidavit</w:t>
      </w:r>
      <w:r w:rsidR="00BD3A1C" w:rsidRPr="002C227D">
        <w:rPr>
          <w:rFonts w:ascii="Arial" w:hAnsi="Arial" w:cs="Arial"/>
          <w:color w:val="242121"/>
        </w:rPr>
        <w:t xml:space="preserve"> shall</w:t>
      </w:r>
      <w:r w:rsidR="00130841" w:rsidRPr="002C227D">
        <w:rPr>
          <w:rFonts w:ascii="Arial" w:hAnsi="Arial" w:cs="Arial"/>
          <w:color w:val="242121"/>
        </w:rPr>
        <w:t>, with regards to each record</w:t>
      </w:r>
      <w:r w:rsidR="00337D83" w:rsidRPr="002C227D">
        <w:rPr>
          <w:rFonts w:ascii="Arial" w:hAnsi="Arial" w:cs="Arial"/>
          <w:color w:val="242121"/>
        </w:rPr>
        <w:t xml:space="preserve"> </w:t>
      </w:r>
      <w:r w:rsidR="00CE79CE" w:rsidRPr="002C227D">
        <w:rPr>
          <w:rFonts w:ascii="Arial" w:hAnsi="Arial" w:cs="Arial"/>
          <w:color w:val="242121"/>
        </w:rPr>
        <w:t>not found or not in existence</w:t>
      </w:r>
      <w:r w:rsidR="003235BC" w:rsidRPr="002C227D">
        <w:rPr>
          <w:rFonts w:ascii="Arial" w:hAnsi="Arial" w:cs="Arial"/>
          <w:color w:val="242121"/>
        </w:rPr>
        <w:t>,</w:t>
      </w:r>
      <w:r w:rsidR="00BD3A1C" w:rsidRPr="002C227D">
        <w:rPr>
          <w:rFonts w:ascii="Arial" w:hAnsi="Arial" w:cs="Arial"/>
          <w:color w:val="242121"/>
        </w:rPr>
        <w:t xml:space="preserve"> be compliant in the following respects:</w:t>
      </w:r>
    </w:p>
    <w:p w14:paraId="562A0187" w14:textId="2DC08CC3" w:rsidR="00B93C61" w:rsidRPr="002C227D" w:rsidRDefault="00C65752" w:rsidP="00C65752">
      <w:pPr>
        <w:pStyle w:val="NormalWeb"/>
        <w:shd w:val="clear" w:color="auto" w:fill="FFFFFF"/>
        <w:spacing w:before="120" w:beforeAutospacing="0" w:after="120" w:afterAutospacing="0" w:line="360" w:lineRule="auto"/>
        <w:ind w:left="1134" w:hanging="646"/>
        <w:rPr>
          <w:rFonts w:ascii="Arial" w:hAnsi="Arial" w:cs="Arial"/>
          <w:color w:val="242121"/>
        </w:rPr>
      </w:pPr>
      <w:r w:rsidRPr="002C227D">
        <w:rPr>
          <w:rFonts w:ascii="Arial" w:hAnsi="Arial" w:cs="Arial"/>
          <w:color w:val="242121"/>
        </w:rPr>
        <w:t>2.3.1.</w:t>
      </w:r>
      <w:r w:rsidRPr="002C227D">
        <w:rPr>
          <w:rFonts w:ascii="Arial" w:hAnsi="Arial" w:cs="Arial"/>
          <w:color w:val="242121"/>
        </w:rPr>
        <w:tab/>
      </w:r>
      <w:r w:rsidR="00BD3A1C" w:rsidRPr="002C227D">
        <w:rPr>
          <w:rFonts w:ascii="Arial" w:hAnsi="Arial" w:cs="Arial"/>
          <w:color w:val="242121"/>
        </w:rPr>
        <w:t xml:space="preserve">It </w:t>
      </w:r>
      <w:r w:rsidR="00CE79CE" w:rsidRPr="002C227D">
        <w:rPr>
          <w:rFonts w:ascii="Arial" w:hAnsi="Arial" w:cs="Arial"/>
          <w:color w:val="242121"/>
        </w:rPr>
        <w:t>shall</w:t>
      </w:r>
      <w:r w:rsidR="00BD3A1C" w:rsidRPr="002C227D">
        <w:rPr>
          <w:rFonts w:ascii="Arial" w:hAnsi="Arial" w:cs="Arial"/>
          <w:color w:val="242121"/>
        </w:rPr>
        <w:t xml:space="preserve"> </w:t>
      </w:r>
      <w:r w:rsidR="00B23379" w:rsidRPr="002C227D">
        <w:rPr>
          <w:rFonts w:ascii="Arial" w:hAnsi="Arial" w:cs="Arial"/>
          <w:color w:val="242121"/>
        </w:rPr>
        <w:t>set out a full account of all the steps taken to find the record</w:t>
      </w:r>
      <w:r w:rsidR="005F618A" w:rsidRPr="002C227D">
        <w:rPr>
          <w:rFonts w:ascii="Arial" w:hAnsi="Arial" w:cs="Arial"/>
          <w:color w:val="242121"/>
        </w:rPr>
        <w:t xml:space="preserve"> or to determine whether it exists</w:t>
      </w:r>
      <w:r w:rsidR="003E7769">
        <w:rPr>
          <w:rFonts w:ascii="Arial" w:hAnsi="Arial" w:cs="Arial"/>
          <w:color w:val="242121"/>
        </w:rPr>
        <w:t xml:space="preserve"> or has been destroyed</w:t>
      </w:r>
      <w:r w:rsidR="00CE79CE" w:rsidRPr="002C227D">
        <w:rPr>
          <w:rFonts w:ascii="Arial" w:hAnsi="Arial" w:cs="Arial"/>
          <w:color w:val="242121"/>
        </w:rPr>
        <w:t>, as the case may be</w:t>
      </w:r>
      <w:r w:rsidR="005F618A" w:rsidRPr="002C227D">
        <w:rPr>
          <w:rFonts w:ascii="Arial" w:hAnsi="Arial" w:cs="Arial"/>
          <w:color w:val="242121"/>
        </w:rPr>
        <w:t xml:space="preserve">. </w:t>
      </w:r>
    </w:p>
    <w:p w14:paraId="42B5ECC5" w14:textId="1BDDF9B0" w:rsidR="00BD3A1C" w:rsidRPr="002C227D" w:rsidRDefault="00C65752" w:rsidP="00C65752">
      <w:pPr>
        <w:pStyle w:val="NormalWeb"/>
        <w:shd w:val="clear" w:color="auto" w:fill="FFFFFF"/>
        <w:spacing w:before="120" w:beforeAutospacing="0" w:after="120" w:afterAutospacing="0" w:line="360" w:lineRule="auto"/>
        <w:ind w:left="1134" w:hanging="646"/>
        <w:rPr>
          <w:rFonts w:ascii="Arial" w:hAnsi="Arial" w:cs="Arial"/>
          <w:color w:val="242121"/>
        </w:rPr>
      </w:pPr>
      <w:r w:rsidRPr="002C227D">
        <w:rPr>
          <w:rFonts w:ascii="Arial" w:hAnsi="Arial" w:cs="Arial"/>
          <w:color w:val="242121"/>
        </w:rPr>
        <w:t>2.3.2.</w:t>
      </w:r>
      <w:r w:rsidRPr="002C227D">
        <w:rPr>
          <w:rFonts w:ascii="Arial" w:hAnsi="Arial" w:cs="Arial"/>
          <w:color w:val="242121"/>
        </w:rPr>
        <w:tab/>
      </w:r>
      <w:r w:rsidR="00DA6EE8" w:rsidRPr="002C227D">
        <w:rPr>
          <w:rFonts w:ascii="Arial" w:hAnsi="Arial" w:cs="Arial"/>
          <w:color w:val="242121"/>
        </w:rPr>
        <w:t>Where a record cannot be found, i</w:t>
      </w:r>
      <w:r w:rsidR="00DF7E8F" w:rsidRPr="002C227D">
        <w:rPr>
          <w:rFonts w:ascii="Arial" w:hAnsi="Arial" w:cs="Arial"/>
          <w:color w:val="242121"/>
        </w:rPr>
        <w:t xml:space="preserve">t shall include all communications </w:t>
      </w:r>
      <w:r w:rsidR="009B00CB" w:rsidRPr="002C227D">
        <w:rPr>
          <w:rFonts w:ascii="Arial" w:hAnsi="Arial" w:cs="Arial"/>
          <w:color w:val="242121"/>
        </w:rPr>
        <w:t xml:space="preserve">with </w:t>
      </w:r>
      <w:r w:rsidR="00962FFD" w:rsidRPr="002C227D">
        <w:rPr>
          <w:rFonts w:ascii="Arial" w:hAnsi="Arial" w:cs="Arial"/>
          <w:color w:val="242121"/>
        </w:rPr>
        <w:t xml:space="preserve">any and/or all </w:t>
      </w:r>
      <w:r w:rsidR="009B00CB" w:rsidRPr="002C227D">
        <w:rPr>
          <w:rFonts w:ascii="Arial" w:hAnsi="Arial" w:cs="Arial"/>
          <w:color w:val="242121"/>
        </w:rPr>
        <w:t>service providers who</w:t>
      </w:r>
      <w:r w:rsidR="00962FFD" w:rsidRPr="002C227D">
        <w:rPr>
          <w:rFonts w:ascii="Arial" w:hAnsi="Arial" w:cs="Arial"/>
          <w:color w:val="242121"/>
        </w:rPr>
        <w:t xml:space="preserve"> stored such a record</w:t>
      </w:r>
      <w:r w:rsidR="00B373EB" w:rsidRPr="002C227D">
        <w:rPr>
          <w:rFonts w:ascii="Arial" w:hAnsi="Arial" w:cs="Arial"/>
          <w:color w:val="242121"/>
        </w:rPr>
        <w:t>, as well as all communications</w:t>
      </w:r>
      <w:r w:rsidR="009B00CB" w:rsidRPr="002C227D">
        <w:rPr>
          <w:rFonts w:ascii="Arial" w:hAnsi="Arial" w:cs="Arial"/>
          <w:color w:val="242121"/>
        </w:rPr>
        <w:t xml:space="preserve"> </w:t>
      </w:r>
      <w:r w:rsidR="00DF7E8F" w:rsidRPr="002C227D">
        <w:rPr>
          <w:rFonts w:ascii="Arial" w:hAnsi="Arial" w:cs="Arial"/>
          <w:color w:val="242121"/>
        </w:rPr>
        <w:t xml:space="preserve">with every person who conducted </w:t>
      </w:r>
      <w:r w:rsidR="009B00CB" w:rsidRPr="002C227D">
        <w:rPr>
          <w:rFonts w:ascii="Arial" w:hAnsi="Arial" w:cs="Arial"/>
          <w:color w:val="242121"/>
        </w:rPr>
        <w:t xml:space="preserve">the search on behalf of the </w:t>
      </w:r>
      <w:r w:rsidR="00C23D40">
        <w:rPr>
          <w:rFonts w:ascii="Arial" w:hAnsi="Arial" w:cs="Arial"/>
          <w:color w:val="242121"/>
        </w:rPr>
        <w:t>Respondent</w:t>
      </w:r>
      <w:r w:rsidR="009B00CB" w:rsidRPr="002C227D">
        <w:rPr>
          <w:rFonts w:ascii="Arial" w:hAnsi="Arial" w:cs="Arial"/>
          <w:color w:val="242121"/>
        </w:rPr>
        <w:t>s</w:t>
      </w:r>
      <w:r w:rsidR="0019186F" w:rsidRPr="002C227D">
        <w:rPr>
          <w:rFonts w:ascii="Arial" w:hAnsi="Arial" w:cs="Arial"/>
          <w:color w:val="242121"/>
        </w:rPr>
        <w:t>.</w:t>
      </w:r>
      <w:r w:rsidR="001B681B" w:rsidRPr="002C227D">
        <w:rPr>
          <w:rFonts w:ascii="Arial" w:hAnsi="Arial" w:cs="Arial"/>
          <w:color w:val="242121"/>
        </w:rPr>
        <w:t xml:space="preserve"> It shall indicate whether copies exist and, if so, in whose possession said copies may be found.</w:t>
      </w:r>
    </w:p>
    <w:p w14:paraId="6214F023" w14:textId="45D51D9D" w:rsidR="007F395F" w:rsidRPr="002C227D" w:rsidRDefault="00C65752" w:rsidP="00C65752">
      <w:pPr>
        <w:pStyle w:val="NormalWeb"/>
        <w:shd w:val="clear" w:color="auto" w:fill="FFFFFF"/>
        <w:spacing w:before="120" w:beforeAutospacing="0" w:after="120" w:afterAutospacing="0" w:line="360" w:lineRule="auto"/>
        <w:ind w:left="1134" w:hanging="646"/>
        <w:rPr>
          <w:rFonts w:ascii="Arial" w:hAnsi="Arial" w:cs="Arial"/>
          <w:color w:val="242121"/>
        </w:rPr>
      </w:pPr>
      <w:r w:rsidRPr="002C227D">
        <w:rPr>
          <w:rFonts w:ascii="Arial" w:hAnsi="Arial" w:cs="Arial"/>
          <w:color w:val="242121"/>
        </w:rPr>
        <w:t>2.3.3.</w:t>
      </w:r>
      <w:r w:rsidRPr="002C227D">
        <w:rPr>
          <w:rFonts w:ascii="Arial" w:hAnsi="Arial" w:cs="Arial"/>
          <w:color w:val="242121"/>
        </w:rPr>
        <w:tab/>
      </w:r>
      <w:r w:rsidR="007F395F" w:rsidRPr="002C227D">
        <w:rPr>
          <w:rFonts w:ascii="Arial" w:hAnsi="Arial" w:cs="Arial"/>
          <w:color w:val="242121"/>
        </w:rPr>
        <w:t xml:space="preserve">Where a record </w:t>
      </w:r>
      <w:r w:rsidR="00AA1C5C" w:rsidRPr="002C227D">
        <w:rPr>
          <w:rFonts w:ascii="Arial" w:hAnsi="Arial" w:cs="Arial"/>
          <w:color w:val="242121"/>
        </w:rPr>
        <w:t>has been destroyed, it shall indicate</w:t>
      </w:r>
      <w:r w:rsidR="00CE0746" w:rsidRPr="002C227D">
        <w:rPr>
          <w:rFonts w:ascii="Arial" w:hAnsi="Arial" w:cs="Arial"/>
          <w:color w:val="242121"/>
        </w:rPr>
        <w:t xml:space="preserve"> the precise circumstances of the destruction, including,</w:t>
      </w:r>
      <w:r w:rsidR="00AA1C5C" w:rsidRPr="002C227D">
        <w:rPr>
          <w:rFonts w:ascii="Arial" w:hAnsi="Arial" w:cs="Arial"/>
          <w:color w:val="242121"/>
        </w:rPr>
        <w:t xml:space="preserve"> by whom</w:t>
      </w:r>
      <w:r w:rsidR="00CE0746" w:rsidRPr="002C227D">
        <w:rPr>
          <w:rFonts w:ascii="Arial" w:hAnsi="Arial" w:cs="Arial"/>
          <w:color w:val="242121"/>
        </w:rPr>
        <w:t xml:space="preserve"> it was destroyed</w:t>
      </w:r>
      <w:r w:rsidR="00AA1C5C" w:rsidRPr="002C227D">
        <w:rPr>
          <w:rFonts w:ascii="Arial" w:hAnsi="Arial" w:cs="Arial"/>
          <w:color w:val="242121"/>
        </w:rPr>
        <w:t>, on whose instruction</w:t>
      </w:r>
      <w:r w:rsidR="002A493A" w:rsidRPr="002C227D">
        <w:rPr>
          <w:rFonts w:ascii="Arial" w:hAnsi="Arial" w:cs="Arial"/>
          <w:color w:val="242121"/>
        </w:rPr>
        <w:t xml:space="preserve">, as well as </w:t>
      </w:r>
      <w:r w:rsidR="00AA1C5C" w:rsidRPr="002C227D">
        <w:rPr>
          <w:rFonts w:ascii="Arial" w:hAnsi="Arial" w:cs="Arial"/>
          <w:color w:val="242121"/>
        </w:rPr>
        <w:t>the</w:t>
      </w:r>
      <w:r w:rsidR="00985E50" w:rsidRPr="002C227D">
        <w:rPr>
          <w:rFonts w:ascii="Arial" w:hAnsi="Arial" w:cs="Arial"/>
          <w:color w:val="242121"/>
        </w:rPr>
        <w:t xml:space="preserve"> reason </w:t>
      </w:r>
      <w:r w:rsidR="003375BA" w:rsidRPr="002C227D">
        <w:rPr>
          <w:rFonts w:ascii="Arial" w:hAnsi="Arial" w:cs="Arial"/>
          <w:color w:val="242121"/>
        </w:rPr>
        <w:t xml:space="preserve">for </w:t>
      </w:r>
      <w:r w:rsidR="00985E50" w:rsidRPr="002C227D">
        <w:rPr>
          <w:rFonts w:ascii="Arial" w:hAnsi="Arial" w:cs="Arial"/>
          <w:color w:val="242121"/>
        </w:rPr>
        <w:t>and</w:t>
      </w:r>
      <w:r w:rsidR="00AA1C5C" w:rsidRPr="002C227D">
        <w:rPr>
          <w:rFonts w:ascii="Arial" w:hAnsi="Arial" w:cs="Arial"/>
          <w:color w:val="242121"/>
        </w:rPr>
        <w:t xml:space="preserve"> date of destruction. </w:t>
      </w:r>
      <w:r w:rsidR="003B7072" w:rsidRPr="002C227D">
        <w:rPr>
          <w:rFonts w:ascii="Arial" w:hAnsi="Arial" w:cs="Arial"/>
          <w:color w:val="242121"/>
        </w:rPr>
        <w:t xml:space="preserve"> It shall further annex all </w:t>
      </w:r>
      <w:r w:rsidR="003B7072" w:rsidRPr="002C227D">
        <w:rPr>
          <w:rFonts w:ascii="Arial" w:hAnsi="Arial" w:cs="Arial"/>
          <w:color w:val="242121"/>
        </w:rPr>
        <w:lastRenderedPageBreak/>
        <w:t xml:space="preserve">communications with any </w:t>
      </w:r>
      <w:r w:rsidR="002B3E01" w:rsidRPr="002C227D">
        <w:rPr>
          <w:rFonts w:ascii="Arial" w:hAnsi="Arial" w:cs="Arial"/>
          <w:color w:val="242121"/>
        </w:rPr>
        <w:t>person/organisation/service provider regarding the destruction</w:t>
      </w:r>
      <w:r w:rsidR="00AA0FD5" w:rsidRPr="002C227D">
        <w:rPr>
          <w:rFonts w:ascii="Arial" w:hAnsi="Arial" w:cs="Arial"/>
          <w:color w:val="242121"/>
        </w:rPr>
        <w:t xml:space="preserve"> of the record</w:t>
      </w:r>
      <w:r w:rsidR="001E57B8" w:rsidRPr="002C227D">
        <w:rPr>
          <w:rFonts w:ascii="Arial" w:hAnsi="Arial" w:cs="Arial"/>
          <w:color w:val="242121"/>
        </w:rPr>
        <w:t xml:space="preserve"> and indicate </w:t>
      </w:r>
      <w:r w:rsidR="00867615" w:rsidRPr="002C227D">
        <w:rPr>
          <w:rFonts w:ascii="Arial" w:hAnsi="Arial" w:cs="Arial"/>
          <w:color w:val="242121"/>
        </w:rPr>
        <w:t xml:space="preserve">whether copies exist and, if so, in whose possession </w:t>
      </w:r>
      <w:r w:rsidR="00EA0326" w:rsidRPr="002C227D">
        <w:rPr>
          <w:rFonts w:ascii="Arial" w:hAnsi="Arial" w:cs="Arial"/>
          <w:color w:val="242121"/>
        </w:rPr>
        <w:t>s</w:t>
      </w:r>
      <w:r w:rsidR="00800BBA" w:rsidRPr="002C227D">
        <w:rPr>
          <w:rFonts w:ascii="Arial" w:hAnsi="Arial" w:cs="Arial"/>
          <w:color w:val="242121"/>
        </w:rPr>
        <w:t>uch</w:t>
      </w:r>
      <w:r w:rsidR="00EA0326" w:rsidRPr="002C227D">
        <w:rPr>
          <w:rFonts w:ascii="Arial" w:hAnsi="Arial" w:cs="Arial"/>
          <w:color w:val="242121"/>
        </w:rPr>
        <w:t xml:space="preserve"> copies may be found.</w:t>
      </w:r>
    </w:p>
    <w:p w14:paraId="3F5AEF89" w14:textId="0B9DF538" w:rsidR="008926A2" w:rsidRPr="002C227D" w:rsidRDefault="00C65752" w:rsidP="00C65752">
      <w:pPr>
        <w:pStyle w:val="NormalWeb"/>
        <w:shd w:val="clear" w:color="auto" w:fill="FFFFFF"/>
        <w:spacing w:before="120" w:beforeAutospacing="0" w:after="120" w:afterAutospacing="0" w:line="360" w:lineRule="auto"/>
        <w:ind w:left="1134" w:hanging="646"/>
        <w:rPr>
          <w:rFonts w:ascii="Arial" w:hAnsi="Arial" w:cs="Arial"/>
          <w:color w:val="242121"/>
        </w:rPr>
      </w:pPr>
      <w:r w:rsidRPr="002C227D">
        <w:rPr>
          <w:rFonts w:ascii="Arial" w:hAnsi="Arial" w:cs="Arial"/>
          <w:color w:val="242121"/>
        </w:rPr>
        <w:t>2.3.4.</w:t>
      </w:r>
      <w:r w:rsidRPr="002C227D">
        <w:rPr>
          <w:rFonts w:ascii="Arial" w:hAnsi="Arial" w:cs="Arial"/>
          <w:color w:val="242121"/>
        </w:rPr>
        <w:tab/>
      </w:r>
      <w:r w:rsidR="008926A2" w:rsidRPr="002C227D">
        <w:rPr>
          <w:rFonts w:ascii="Arial" w:hAnsi="Arial" w:cs="Arial"/>
          <w:color w:val="242121"/>
        </w:rPr>
        <w:t xml:space="preserve">Where a record does not exist, it shall </w:t>
      </w:r>
      <w:r w:rsidR="007F7FDB" w:rsidRPr="002C227D">
        <w:rPr>
          <w:rFonts w:ascii="Arial" w:hAnsi="Arial" w:cs="Arial"/>
          <w:color w:val="242121"/>
        </w:rPr>
        <w:t xml:space="preserve">contextualise the </w:t>
      </w:r>
      <w:r w:rsidR="00D5552A" w:rsidRPr="002C227D">
        <w:rPr>
          <w:rFonts w:ascii="Arial" w:hAnsi="Arial" w:cs="Arial"/>
          <w:color w:val="242121"/>
        </w:rPr>
        <w:t xml:space="preserve">reasons for the non-existence </w:t>
      </w:r>
      <w:r w:rsidR="007F7FDB" w:rsidRPr="002C227D">
        <w:rPr>
          <w:rFonts w:ascii="Arial" w:hAnsi="Arial" w:cs="Arial"/>
          <w:color w:val="242121"/>
        </w:rPr>
        <w:t>of the record</w:t>
      </w:r>
      <w:r w:rsidR="00105F68" w:rsidRPr="002C227D">
        <w:rPr>
          <w:rFonts w:ascii="Arial" w:hAnsi="Arial" w:cs="Arial"/>
          <w:color w:val="242121"/>
        </w:rPr>
        <w:t xml:space="preserve"> with</w:t>
      </w:r>
      <w:r w:rsidR="0020653A" w:rsidRPr="002C227D">
        <w:rPr>
          <w:rFonts w:ascii="Arial" w:hAnsi="Arial" w:cs="Arial"/>
          <w:color w:val="242121"/>
        </w:rPr>
        <w:t>, inter alia,</w:t>
      </w:r>
      <w:r w:rsidR="00105F68" w:rsidRPr="002C227D">
        <w:rPr>
          <w:rFonts w:ascii="Arial" w:hAnsi="Arial" w:cs="Arial"/>
          <w:color w:val="242121"/>
        </w:rPr>
        <w:t xml:space="preserve"> specific reference to </w:t>
      </w:r>
      <w:r w:rsidR="009A101B" w:rsidRPr="002C227D">
        <w:rPr>
          <w:rFonts w:ascii="Arial" w:hAnsi="Arial" w:cs="Arial"/>
          <w:color w:val="242121"/>
        </w:rPr>
        <w:t xml:space="preserve">the </w:t>
      </w:r>
      <w:r w:rsidR="00F1362A" w:rsidRPr="002C227D">
        <w:rPr>
          <w:rFonts w:ascii="Arial" w:hAnsi="Arial" w:cs="Arial"/>
          <w:color w:val="242121"/>
        </w:rPr>
        <w:t>relevant Municipal Supply Chain Management Regulations</w:t>
      </w:r>
      <w:r w:rsidR="00A1165E" w:rsidRPr="002C227D">
        <w:rPr>
          <w:rFonts w:ascii="Arial" w:hAnsi="Arial" w:cs="Arial"/>
          <w:color w:val="242121"/>
        </w:rPr>
        <w:t xml:space="preserve"> and the procedures followed </w:t>
      </w:r>
      <w:r w:rsidR="00DD7F52" w:rsidRPr="002C227D">
        <w:rPr>
          <w:rFonts w:ascii="Arial" w:hAnsi="Arial" w:cs="Arial"/>
          <w:color w:val="242121"/>
        </w:rPr>
        <w:t>pertaining to tender nr SDCT</w:t>
      </w:r>
      <w:r w:rsidR="007F395F" w:rsidRPr="002C227D">
        <w:rPr>
          <w:rFonts w:ascii="Arial" w:hAnsi="Arial" w:cs="Arial"/>
          <w:color w:val="242121"/>
        </w:rPr>
        <w:t xml:space="preserve"> 11-2015-16.</w:t>
      </w:r>
    </w:p>
    <w:p w14:paraId="302A3D5C" w14:textId="7238E45F" w:rsidR="00C536F5" w:rsidRPr="002C227D" w:rsidRDefault="00C65752" w:rsidP="00C65752">
      <w:pPr>
        <w:pStyle w:val="NormalWeb"/>
        <w:shd w:val="clear" w:color="auto" w:fill="FFFFFF"/>
        <w:spacing w:before="120" w:beforeAutospacing="0" w:after="120" w:afterAutospacing="0" w:line="360" w:lineRule="auto"/>
        <w:ind w:left="1134" w:hanging="646"/>
        <w:rPr>
          <w:rFonts w:ascii="Arial" w:hAnsi="Arial" w:cs="Arial"/>
          <w:color w:val="242121"/>
        </w:rPr>
      </w:pPr>
      <w:r w:rsidRPr="002C227D">
        <w:rPr>
          <w:rFonts w:ascii="Arial" w:hAnsi="Arial" w:cs="Arial"/>
          <w:color w:val="242121"/>
        </w:rPr>
        <w:t>2.3.5.</w:t>
      </w:r>
      <w:r w:rsidRPr="002C227D">
        <w:rPr>
          <w:rFonts w:ascii="Arial" w:hAnsi="Arial" w:cs="Arial"/>
          <w:color w:val="242121"/>
        </w:rPr>
        <w:tab/>
      </w:r>
      <w:r w:rsidR="00C536F5" w:rsidRPr="002C227D">
        <w:rPr>
          <w:rFonts w:ascii="Arial" w:hAnsi="Arial" w:cs="Arial"/>
          <w:color w:val="242121"/>
        </w:rPr>
        <w:t xml:space="preserve">For each record </w:t>
      </w:r>
      <w:r w:rsidR="00B60389" w:rsidRPr="002C227D">
        <w:rPr>
          <w:rFonts w:ascii="Arial" w:hAnsi="Arial" w:cs="Arial"/>
          <w:color w:val="242121"/>
        </w:rPr>
        <w:t xml:space="preserve">that cannot be found or has been </w:t>
      </w:r>
      <w:r w:rsidR="00C536F5" w:rsidRPr="002C227D">
        <w:rPr>
          <w:rFonts w:ascii="Arial" w:hAnsi="Arial" w:cs="Arial"/>
          <w:color w:val="242121"/>
        </w:rPr>
        <w:t>destroyed</w:t>
      </w:r>
      <w:r w:rsidR="00B60389" w:rsidRPr="002C227D">
        <w:rPr>
          <w:rFonts w:ascii="Arial" w:hAnsi="Arial" w:cs="Arial"/>
          <w:color w:val="242121"/>
        </w:rPr>
        <w:t xml:space="preserve">, it will provide the name and contact details of the last person/entity </w:t>
      </w:r>
      <w:r w:rsidR="00871620" w:rsidRPr="002C227D">
        <w:rPr>
          <w:rFonts w:ascii="Arial" w:hAnsi="Arial" w:cs="Arial"/>
          <w:color w:val="242121"/>
        </w:rPr>
        <w:t xml:space="preserve">that was in possession of the </w:t>
      </w:r>
      <w:r w:rsidR="00260FBD" w:rsidRPr="002C227D">
        <w:rPr>
          <w:rFonts w:ascii="Arial" w:hAnsi="Arial" w:cs="Arial"/>
          <w:color w:val="242121"/>
        </w:rPr>
        <w:t>record and</w:t>
      </w:r>
      <w:r w:rsidR="00C3706C" w:rsidRPr="002C227D">
        <w:rPr>
          <w:rFonts w:ascii="Arial" w:hAnsi="Arial" w:cs="Arial"/>
          <w:color w:val="242121"/>
        </w:rPr>
        <w:t xml:space="preserve"> provide</w:t>
      </w:r>
      <w:r w:rsidR="00283E8B" w:rsidRPr="002C227D">
        <w:rPr>
          <w:rFonts w:ascii="Arial" w:hAnsi="Arial" w:cs="Arial"/>
          <w:color w:val="242121"/>
        </w:rPr>
        <w:t xml:space="preserve"> written</w:t>
      </w:r>
      <w:r w:rsidR="00C3706C" w:rsidRPr="002C227D">
        <w:rPr>
          <w:rFonts w:ascii="Arial" w:hAnsi="Arial" w:cs="Arial"/>
          <w:color w:val="242121"/>
        </w:rPr>
        <w:t xml:space="preserve"> authority to</w:t>
      </w:r>
      <w:r w:rsidR="001B7F7A" w:rsidRPr="002C227D">
        <w:rPr>
          <w:rFonts w:ascii="Arial" w:hAnsi="Arial" w:cs="Arial"/>
          <w:color w:val="242121"/>
        </w:rPr>
        <w:t xml:space="preserve"> such person/entity</w:t>
      </w:r>
      <w:r w:rsidR="00152B8D" w:rsidRPr="002C227D">
        <w:rPr>
          <w:rFonts w:ascii="Arial" w:hAnsi="Arial" w:cs="Arial"/>
          <w:color w:val="242121"/>
        </w:rPr>
        <w:t xml:space="preserve"> t</w:t>
      </w:r>
      <w:r w:rsidR="00202872" w:rsidRPr="002C227D">
        <w:rPr>
          <w:rFonts w:ascii="Arial" w:hAnsi="Arial" w:cs="Arial"/>
          <w:color w:val="242121"/>
        </w:rPr>
        <w:t>o</w:t>
      </w:r>
      <w:r w:rsidR="00152B8D" w:rsidRPr="002C227D">
        <w:rPr>
          <w:rFonts w:ascii="Arial" w:hAnsi="Arial" w:cs="Arial"/>
          <w:color w:val="242121"/>
        </w:rPr>
        <w:t xml:space="preserve"> reply </w:t>
      </w:r>
      <w:r w:rsidR="00202872" w:rsidRPr="002C227D">
        <w:rPr>
          <w:rFonts w:ascii="Arial" w:hAnsi="Arial" w:cs="Arial"/>
          <w:color w:val="242121"/>
        </w:rPr>
        <w:t xml:space="preserve">directly to the </w:t>
      </w:r>
      <w:r w:rsidR="00C23D40">
        <w:rPr>
          <w:rFonts w:ascii="Arial" w:hAnsi="Arial" w:cs="Arial"/>
          <w:color w:val="242121"/>
        </w:rPr>
        <w:t>Applicant</w:t>
      </w:r>
      <w:r w:rsidR="00202872" w:rsidRPr="002C227D">
        <w:rPr>
          <w:rFonts w:ascii="Arial" w:hAnsi="Arial" w:cs="Arial"/>
          <w:color w:val="242121"/>
        </w:rPr>
        <w:t xml:space="preserve"> regarding any </w:t>
      </w:r>
      <w:r w:rsidR="00A86812" w:rsidRPr="002C227D">
        <w:rPr>
          <w:rFonts w:ascii="Arial" w:hAnsi="Arial" w:cs="Arial"/>
          <w:color w:val="242121"/>
        </w:rPr>
        <w:t xml:space="preserve">queries made by it regarding the status of such a record. </w:t>
      </w:r>
    </w:p>
    <w:p w14:paraId="6BD96E55" w14:textId="2F628945" w:rsidR="006139D4" w:rsidRPr="002C227D" w:rsidRDefault="00C65752" w:rsidP="00C65752">
      <w:pPr>
        <w:pStyle w:val="NormalWeb"/>
        <w:shd w:val="clear" w:color="auto" w:fill="FFFFFF"/>
        <w:spacing w:before="120" w:beforeAutospacing="0" w:after="120" w:afterAutospacing="0" w:line="360" w:lineRule="auto"/>
        <w:ind w:left="284" w:hanging="360"/>
        <w:rPr>
          <w:rFonts w:ascii="Arial" w:hAnsi="Arial" w:cs="Arial"/>
          <w:color w:val="242121"/>
        </w:rPr>
      </w:pPr>
      <w:r w:rsidRPr="002C227D">
        <w:rPr>
          <w:rFonts w:ascii="Arial" w:hAnsi="Arial" w:cs="Arial"/>
        </w:rPr>
        <w:t>3</w:t>
      </w:r>
      <w:bookmarkStart w:id="1" w:name="_GoBack"/>
      <w:bookmarkEnd w:id="1"/>
      <w:r w:rsidRPr="002C227D">
        <w:rPr>
          <w:rFonts w:ascii="Arial" w:hAnsi="Arial" w:cs="Arial"/>
        </w:rPr>
        <w:t>.</w:t>
      </w:r>
      <w:r w:rsidRPr="002C227D">
        <w:rPr>
          <w:rFonts w:ascii="Arial" w:hAnsi="Arial" w:cs="Arial"/>
        </w:rPr>
        <w:tab/>
      </w:r>
      <w:r w:rsidR="00814D6F" w:rsidRPr="002C227D">
        <w:rPr>
          <w:rFonts w:ascii="Arial" w:hAnsi="Arial" w:cs="Arial"/>
          <w:color w:val="242121"/>
        </w:rPr>
        <w:t xml:space="preserve">Should the </w:t>
      </w:r>
      <w:r w:rsidR="00C23D40">
        <w:rPr>
          <w:rFonts w:ascii="Arial" w:hAnsi="Arial" w:cs="Arial"/>
          <w:color w:val="242121"/>
        </w:rPr>
        <w:t>Respondent</w:t>
      </w:r>
      <w:r w:rsidR="00260FBD">
        <w:rPr>
          <w:rFonts w:ascii="Arial" w:hAnsi="Arial" w:cs="Arial"/>
          <w:color w:val="242121"/>
        </w:rPr>
        <w:t>s</w:t>
      </w:r>
      <w:r w:rsidR="00814D6F" w:rsidRPr="002C227D">
        <w:rPr>
          <w:rFonts w:ascii="Arial" w:hAnsi="Arial" w:cs="Arial"/>
          <w:color w:val="242121"/>
        </w:rPr>
        <w:t xml:space="preserve"> fail </w:t>
      </w:r>
      <w:r w:rsidR="0006534D" w:rsidRPr="002C227D">
        <w:rPr>
          <w:rFonts w:ascii="Arial" w:hAnsi="Arial" w:cs="Arial"/>
          <w:color w:val="242121"/>
        </w:rPr>
        <w:t xml:space="preserve">purge their contempt </w:t>
      </w:r>
      <w:r w:rsidR="00AE6402" w:rsidRPr="002C227D">
        <w:rPr>
          <w:rFonts w:ascii="Arial" w:hAnsi="Arial" w:cs="Arial"/>
          <w:color w:val="242121"/>
        </w:rPr>
        <w:t xml:space="preserve">in any manner </w:t>
      </w:r>
      <w:r w:rsidR="0006534D" w:rsidRPr="002C227D">
        <w:rPr>
          <w:rFonts w:ascii="Arial" w:hAnsi="Arial" w:cs="Arial"/>
          <w:color w:val="242121"/>
        </w:rPr>
        <w:t xml:space="preserve">as set out </w:t>
      </w:r>
      <w:r w:rsidR="00814D6F" w:rsidRPr="002C227D">
        <w:rPr>
          <w:rFonts w:ascii="Arial" w:hAnsi="Arial" w:cs="Arial"/>
          <w:color w:val="242121"/>
        </w:rPr>
        <w:t xml:space="preserve">paragraph </w:t>
      </w:r>
      <w:r w:rsidR="00624769" w:rsidRPr="002C227D">
        <w:rPr>
          <w:rFonts w:ascii="Arial" w:hAnsi="Arial" w:cs="Arial"/>
          <w:color w:val="242121"/>
        </w:rPr>
        <w:t>2</w:t>
      </w:r>
      <w:r w:rsidR="00814D6F" w:rsidRPr="002C227D">
        <w:rPr>
          <w:rFonts w:ascii="Arial" w:hAnsi="Arial" w:cs="Arial"/>
          <w:color w:val="242121"/>
        </w:rPr>
        <w:t xml:space="preserve"> of this order</w:t>
      </w:r>
      <w:r w:rsidR="00AE6402" w:rsidRPr="002C227D">
        <w:rPr>
          <w:rFonts w:ascii="Arial" w:hAnsi="Arial" w:cs="Arial"/>
          <w:color w:val="242121"/>
        </w:rPr>
        <w:t>,</w:t>
      </w:r>
      <w:r w:rsidR="001A2A5B" w:rsidRPr="002C227D">
        <w:rPr>
          <w:rFonts w:ascii="Arial" w:hAnsi="Arial" w:cs="Arial"/>
          <w:color w:val="242121"/>
        </w:rPr>
        <w:t xml:space="preserve"> </w:t>
      </w:r>
      <w:r w:rsidR="00B834D6" w:rsidRPr="002C227D">
        <w:rPr>
          <w:rFonts w:ascii="Arial" w:hAnsi="Arial" w:cs="Arial"/>
          <w:color w:val="242121"/>
        </w:rPr>
        <w:t xml:space="preserve">the </w:t>
      </w:r>
      <w:r w:rsidR="00C23D40">
        <w:rPr>
          <w:rFonts w:ascii="Arial" w:hAnsi="Arial" w:cs="Arial"/>
          <w:color w:val="242121"/>
        </w:rPr>
        <w:t>Applicant</w:t>
      </w:r>
      <w:r w:rsidR="00B834D6" w:rsidRPr="002C227D">
        <w:rPr>
          <w:rFonts w:ascii="Arial" w:hAnsi="Arial" w:cs="Arial"/>
          <w:color w:val="242121"/>
        </w:rPr>
        <w:t xml:space="preserve"> </w:t>
      </w:r>
      <w:r w:rsidR="00AE6402" w:rsidRPr="002C227D">
        <w:rPr>
          <w:rFonts w:ascii="Arial" w:hAnsi="Arial" w:cs="Arial"/>
          <w:color w:val="242121"/>
        </w:rPr>
        <w:t>may</w:t>
      </w:r>
      <w:r w:rsidR="00B834D6" w:rsidRPr="002C227D">
        <w:rPr>
          <w:rFonts w:ascii="Arial" w:hAnsi="Arial" w:cs="Arial"/>
          <w:color w:val="242121"/>
        </w:rPr>
        <w:t xml:space="preserve"> approach th</w:t>
      </w:r>
      <w:r w:rsidR="00753F11" w:rsidRPr="002C227D">
        <w:rPr>
          <w:rFonts w:ascii="Arial" w:hAnsi="Arial" w:cs="Arial"/>
          <w:color w:val="242121"/>
        </w:rPr>
        <w:t>e</w:t>
      </w:r>
      <w:r w:rsidR="00B834D6" w:rsidRPr="002C227D">
        <w:rPr>
          <w:rFonts w:ascii="Arial" w:hAnsi="Arial" w:cs="Arial"/>
          <w:color w:val="242121"/>
        </w:rPr>
        <w:t xml:space="preserve"> </w:t>
      </w:r>
      <w:r w:rsidR="00C23D40">
        <w:rPr>
          <w:rFonts w:ascii="Arial" w:hAnsi="Arial" w:cs="Arial"/>
          <w:color w:val="242121"/>
        </w:rPr>
        <w:t>Court</w:t>
      </w:r>
      <w:r w:rsidR="00B834D6" w:rsidRPr="002C227D">
        <w:rPr>
          <w:rFonts w:ascii="Arial" w:hAnsi="Arial" w:cs="Arial"/>
          <w:color w:val="242121"/>
        </w:rPr>
        <w:t xml:space="preserve">, with </w:t>
      </w:r>
      <w:r w:rsidR="00722D81" w:rsidRPr="002C227D">
        <w:rPr>
          <w:rFonts w:ascii="Arial" w:hAnsi="Arial" w:cs="Arial"/>
          <w:color w:val="242121"/>
        </w:rPr>
        <w:t>papers</w:t>
      </w:r>
      <w:r w:rsidR="00B834D6" w:rsidRPr="002C227D">
        <w:rPr>
          <w:rFonts w:ascii="Arial" w:hAnsi="Arial" w:cs="Arial"/>
          <w:color w:val="242121"/>
        </w:rPr>
        <w:t xml:space="preserve"> duly supplemented, if necessary, to </w:t>
      </w:r>
      <w:r w:rsidR="00E43E25" w:rsidRPr="002C227D">
        <w:rPr>
          <w:rFonts w:ascii="Arial" w:hAnsi="Arial" w:cs="Arial"/>
          <w:color w:val="242121"/>
        </w:rPr>
        <w:t xml:space="preserve">implement the committal of the second </w:t>
      </w:r>
      <w:r w:rsidR="00C23D40">
        <w:rPr>
          <w:rFonts w:ascii="Arial" w:hAnsi="Arial" w:cs="Arial"/>
          <w:color w:val="242121"/>
        </w:rPr>
        <w:t>Respondent</w:t>
      </w:r>
      <w:r w:rsidR="00A655E6" w:rsidRPr="002C227D">
        <w:rPr>
          <w:rFonts w:ascii="Arial" w:hAnsi="Arial" w:cs="Arial"/>
          <w:color w:val="242121"/>
        </w:rPr>
        <w:t>.</w:t>
      </w:r>
      <w:r w:rsidR="00B834D6" w:rsidRPr="002C227D">
        <w:rPr>
          <w:rFonts w:ascii="Arial" w:hAnsi="Arial" w:cs="Arial"/>
          <w:color w:val="242121"/>
        </w:rPr>
        <w:t xml:space="preserve"> </w:t>
      </w:r>
    </w:p>
    <w:p w14:paraId="696C1681" w14:textId="1CA63596" w:rsidR="001158AB" w:rsidRDefault="00C65752" w:rsidP="00C65752">
      <w:pPr>
        <w:pStyle w:val="NormalWeb"/>
        <w:shd w:val="clear" w:color="auto" w:fill="FFFFFF"/>
        <w:spacing w:before="120" w:beforeAutospacing="0" w:after="120" w:afterAutospacing="0" w:line="360" w:lineRule="auto"/>
        <w:ind w:left="284" w:hanging="360"/>
        <w:rPr>
          <w:rFonts w:ascii="Arial" w:hAnsi="Arial" w:cs="Arial"/>
          <w:color w:val="242121"/>
        </w:rPr>
      </w:pPr>
      <w:r>
        <w:rPr>
          <w:rFonts w:ascii="Arial" w:hAnsi="Arial" w:cs="Arial"/>
        </w:rPr>
        <w:t>4.</w:t>
      </w:r>
      <w:r>
        <w:rPr>
          <w:rFonts w:ascii="Arial" w:hAnsi="Arial" w:cs="Arial"/>
        </w:rPr>
        <w:tab/>
      </w:r>
      <w:r w:rsidR="00753F11" w:rsidRPr="002C227D">
        <w:rPr>
          <w:rFonts w:ascii="Arial" w:hAnsi="Arial" w:cs="Arial"/>
          <w:color w:val="242121"/>
        </w:rPr>
        <w:t xml:space="preserve">The </w:t>
      </w:r>
      <w:r w:rsidR="00C23D40">
        <w:rPr>
          <w:rFonts w:ascii="Arial" w:hAnsi="Arial" w:cs="Arial"/>
          <w:color w:val="242121"/>
        </w:rPr>
        <w:t>Respondent</w:t>
      </w:r>
      <w:r w:rsidR="00753F11" w:rsidRPr="002C227D">
        <w:rPr>
          <w:rFonts w:ascii="Arial" w:hAnsi="Arial" w:cs="Arial"/>
          <w:color w:val="242121"/>
        </w:rPr>
        <w:t xml:space="preserve">s are ordered to pay the </w:t>
      </w:r>
      <w:r w:rsidR="00C23D40">
        <w:rPr>
          <w:rFonts w:ascii="Arial" w:hAnsi="Arial" w:cs="Arial"/>
          <w:color w:val="242121"/>
        </w:rPr>
        <w:t>Applicant</w:t>
      </w:r>
      <w:r w:rsidR="00753F11" w:rsidRPr="002C227D">
        <w:rPr>
          <w:rFonts w:ascii="Arial" w:hAnsi="Arial" w:cs="Arial"/>
          <w:color w:val="242121"/>
        </w:rPr>
        <w:t xml:space="preserve">’s costs </w:t>
      </w:r>
      <w:r w:rsidR="006139D4" w:rsidRPr="002C227D">
        <w:rPr>
          <w:rFonts w:ascii="Arial" w:hAnsi="Arial" w:cs="Arial"/>
          <w:color w:val="242121"/>
        </w:rPr>
        <w:t>jointly and severally, the one paying the other to be absolved.</w:t>
      </w:r>
    </w:p>
    <w:p w14:paraId="0D49E2B9" w14:textId="77777777" w:rsidR="001E5FB1" w:rsidRPr="002C227D" w:rsidRDefault="001E5FB1" w:rsidP="001E5FB1">
      <w:pPr>
        <w:pStyle w:val="NormalWeb"/>
        <w:shd w:val="clear" w:color="auto" w:fill="FFFFFF"/>
        <w:spacing w:before="120" w:beforeAutospacing="0" w:after="120" w:afterAutospacing="0" w:line="360" w:lineRule="auto"/>
        <w:ind w:left="284"/>
        <w:rPr>
          <w:rFonts w:ascii="Arial" w:hAnsi="Arial" w:cs="Arial"/>
          <w:color w:val="242121"/>
        </w:rPr>
      </w:pPr>
    </w:p>
    <w:p w14:paraId="107FC77A" w14:textId="7EE0CDCC" w:rsidR="00AF2EFD" w:rsidRDefault="00AF2EFD" w:rsidP="001158AB">
      <w:pPr>
        <w:spacing w:line="480" w:lineRule="auto"/>
      </w:pPr>
    </w:p>
    <w:p w14:paraId="206868D5" w14:textId="679C1117" w:rsidR="000A66AF" w:rsidRPr="00294709" w:rsidRDefault="00AF2EFD" w:rsidP="00AF2EFD">
      <w:pPr>
        <w:tabs>
          <w:tab w:val="right" w:pos="8208"/>
        </w:tabs>
        <w:spacing w:after="0" w:line="240" w:lineRule="auto"/>
        <w:jc w:val="center"/>
        <w:rPr>
          <w:rFonts w:ascii="Arial" w:hAnsi="Arial" w:cs="Arial"/>
          <w:sz w:val="24"/>
          <w:szCs w:val="24"/>
        </w:rPr>
      </w:pPr>
      <w:r>
        <w:rPr>
          <w:rFonts w:ascii="Arial" w:hAnsi="Arial" w:cs="Arial"/>
          <w:sz w:val="24"/>
          <w:szCs w:val="24"/>
        </w:rPr>
        <w:t xml:space="preserve">                                          </w:t>
      </w:r>
      <w:r w:rsidR="000A66AF" w:rsidRPr="00294709">
        <w:rPr>
          <w:rFonts w:ascii="Arial" w:hAnsi="Arial" w:cs="Arial"/>
          <w:sz w:val="24"/>
          <w:szCs w:val="24"/>
        </w:rPr>
        <w:t>__________________</w:t>
      </w:r>
    </w:p>
    <w:p w14:paraId="608A7C22" w14:textId="109C1AA2" w:rsidR="000A66AF" w:rsidRPr="00294709" w:rsidRDefault="00AF2EFD" w:rsidP="00AF2EFD">
      <w:pPr>
        <w:tabs>
          <w:tab w:val="right" w:pos="8208"/>
        </w:tabs>
        <w:spacing w:after="0" w:line="240" w:lineRule="auto"/>
        <w:ind w:left="720"/>
        <w:jc w:val="center"/>
        <w:rPr>
          <w:rFonts w:ascii="Arial" w:hAnsi="Arial" w:cs="Arial"/>
          <w:b/>
          <w:sz w:val="24"/>
          <w:szCs w:val="24"/>
        </w:rPr>
      </w:pPr>
      <w:r>
        <w:rPr>
          <w:rFonts w:ascii="Arial" w:hAnsi="Arial" w:cs="Arial"/>
          <w:b/>
          <w:sz w:val="24"/>
          <w:szCs w:val="24"/>
        </w:rPr>
        <w:t xml:space="preserve">         </w:t>
      </w:r>
      <w:r w:rsidR="001158AB">
        <w:rPr>
          <w:rFonts w:ascii="Arial" w:hAnsi="Arial" w:cs="Arial"/>
          <w:b/>
          <w:sz w:val="24"/>
          <w:szCs w:val="24"/>
        </w:rPr>
        <w:t xml:space="preserve">   </w:t>
      </w:r>
      <w:r>
        <w:rPr>
          <w:rFonts w:ascii="Arial" w:hAnsi="Arial" w:cs="Arial"/>
          <w:b/>
          <w:sz w:val="24"/>
          <w:szCs w:val="24"/>
        </w:rPr>
        <w:t xml:space="preserve">     </w:t>
      </w:r>
      <w:r w:rsidR="002C41EF">
        <w:rPr>
          <w:rFonts w:ascii="Arial" w:hAnsi="Arial" w:cs="Arial"/>
          <w:b/>
          <w:sz w:val="24"/>
          <w:szCs w:val="24"/>
        </w:rPr>
        <w:t>K STRYDOM</w:t>
      </w:r>
    </w:p>
    <w:p w14:paraId="598DFC27" w14:textId="35271C22" w:rsidR="00BD6E89" w:rsidRDefault="007135BD" w:rsidP="007135BD">
      <w:pPr>
        <w:tabs>
          <w:tab w:val="right" w:pos="8208"/>
        </w:tabs>
        <w:spacing w:after="0" w:line="240" w:lineRule="auto"/>
        <w:ind w:left="851"/>
        <w:jc w:val="center"/>
        <w:rPr>
          <w:rFonts w:ascii="Arial" w:hAnsi="Arial" w:cs="Arial"/>
          <w:b/>
          <w:sz w:val="24"/>
          <w:szCs w:val="24"/>
        </w:rPr>
      </w:pPr>
      <w:r>
        <w:rPr>
          <w:rFonts w:ascii="Arial" w:hAnsi="Arial" w:cs="Arial"/>
          <w:b/>
          <w:sz w:val="24"/>
          <w:szCs w:val="24"/>
        </w:rPr>
        <w:t xml:space="preserve">                                                          </w:t>
      </w:r>
      <w:r w:rsidR="000A66AF" w:rsidRPr="00294709">
        <w:rPr>
          <w:rFonts w:ascii="Arial" w:hAnsi="Arial" w:cs="Arial"/>
          <w:b/>
          <w:sz w:val="24"/>
          <w:szCs w:val="24"/>
        </w:rPr>
        <w:t xml:space="preserve">ACTING JUDGE OF THE HIGH </w:t>
      </w:r>
      <w:r w:rsidR="00C23D40">
        <w:rPr>
          <w:rFonts w:ascii="Arial" w:hAnsi="Arial" w:cs="Arial"/>
          <w:b/>
          <w:sz w:val="24"/>
          <w:szCs w:val="24"/>
        </w:rPr>
        <w:t>COURT</w:t>
      </w:r>
    </w:p>
    <w:p w14:paraId="0C664F77" w14:textId="78DBC45B" w:rsidR="000A66AF" w:rsidRPr="00294709" w:rsidRDefault="00BD6E89" w:rsidP="00BD6E89">
      <w:pPr>
        <w:tabs>
          <w:tab w:val="right" w:pos="8208"/>
        </w:tabs>
        <w:spacing w:after="0" w:line="240" w:lineRule="auto"/>
        <w:ind w:left="720"/>
        <w:jc w:val="center"/>
        <w:rPr>
          <w:rFonts w:ascii="Arial" w:hAnsi="Arial" w:cs="Arial"/>
          <w:b/>
          <w:sz w:val="24"/>
          <w:szCs w:val="24"/>
        </w:rPr>
      </w:pPr>
      <w:r>
        <w:rPr>
          <w:rFonts w:ascii="Arial" w:hAnsi="Arial" w:cs="Arial"/>
          <w:b/>
          <w:sz w:val="24"/>
          <w:szCs w:val="24"/>
        </w:rPr>
        <w:t xml:space="preserve">                                                  </w:t>
      </w:r>
      <w:r w:rsidR="000A66AF" w:rsidRPr="00294709">
        <w:rPr>
          <w:rFonts w:ascii="Arial" w:hAnsi="Arial" w:cs="Arial"/>
          <w:b/>
          <w:sz w:val="24"/>
          <w:szCs w:val="24"/>
        </w:rPr>
        <w:t>GAUTENG</w:t>
      </w:r>
      <w:r>
        <w:rPr>
          <w:rFonts w:ascii="Arial" w:hAnsi="Arial" w:cs="Arial"/>
          <w:b/>
          <w:sz w:val="24"/>
          <w:szCs w:val="24"/>
        </w:rPr>
        <w:t xml:space="preserve"> </w:t>
      </w:r>
      <w:r w:rsidR="000A66AF" w:rsidRPr="00294709">
        <w:rPr>
          <w:rFonts w:ascii="Arial" w:hAnsi="Arial" w:cs="Arial"/>
          <w:b/>
          <w:sz w:val="24"/>
          <w:szCs w:val="24"/>
        </w:rPr>
        <w:t>DIVISION, PRETORIA</w:t>
      </w:r>
    </w:p>
    <w:p w14:paraId="3CAEAC0B" w14:textId="77777777" w:rsidR="007135BD" w:rsidRDefault="007135BD" w:rsidP="00B251FC">
      <w:pPr>
        <w:tabs>
          <w:tab w:val="right" w:pos="8208"/>
        </w:tabs>
        <w:spacing w:after="0" w:line="240" w:lineRule="auto"/>
        <w:ind w:left="720"/>
        <w:jc w:val="right"/>
        <w:rPr>
          <w:rFonts w:ascii="Arial" w:hAnsi="Arial" w:cs="Arial"/>
          <w:sz w:val="24"/>
          <w:szCs w:val="24"/>
        </w:rPr>
      </w:pPr>
    </w:p>
    <w:p w14:paraId="2107F72E" w14:textId="77777777" w:rsidR="00365271" w:rsidRDefault="00365271" w:rsidP="00B251FC">
      <w:pPr>
        <w:tabs>
          <w:tab w:val="right" w:pos="8208"/>
        </w:tabs>
        <w:spacing w:after="0" w:line="240" w:lineRule="auto"/>
        <w:ind w:left="720"/>
        <w:jc w:val="right"/>
        <w:rPr>
          <w:rFonts w:ascii="Arial" w:hAnsi="Arial" w:cs="Arial"/>
          <w:sz w:val="24"/>
          <w:szCs w:val="24"/>
        </w:rPr>
      </w:pPr>
    </w:p>
    <w:p w14:paraId="768BA582" w14:textId="77777777" w:rsidR="00365271" w:rsidRDefault="00365271" w:rsidP="00B251FC">
      <w:pPr>
        <w:tabs>
          <w:tab w:val="right" w:pos="8208"/>
        </w:tabs>
        <w:spacing w:after="0" w:line="240" w:lineRule="auto"/>
        <w:ind w:left="720"/>
        <w:jc w:val="right"/>
        <w:rPr>
          <w:rFonts w:ascii="Arial" w:hAnsi="Arial" w:cs="Arial"/>
          <w:sz w:val="24"/>
          <w:szCs w:val="24"/>
        </w:rPr>
      </w:pPr>
    </w:p>
    <w:p w14:paraId="0D4304ED" w14:textId="77777777" w:rsidR="00365271" w:rsidRDefault="00365271" w:rsidP="00B251FC">
      <w:pPr>
        <w:tabs>
          <w:tab w:val="right" w:pos="8208"/>
        </w:tabs>
        <w:spacing w:after="0" w:line="240" w:lineRule="auto"/>
        <w:ind w:left="720"/>
        <w:jc w:val="right"/>
        <w:rPr>
          <w:rFonts w:ascii="Arial" w:hAnsi="Arial" w:cs="Arial"/>
          <w:sz w:val="24"/>
          <w:szCs w:val="24"/>
        </w:rPr>
      </w:pPr>
    </w:p>
    <w:p w14:paraId="01662EF8" w14:textId="77777777" w:rsidR="00365271" w:rsidRDefault="00365271" w:rsidP="00B251FC">
      <w:pPr>
        <w:tabs>
          <w:tab w:val="right" w:pos="8208"/>
        </w:tabs>
        <w:spacing w:after="0" w:line="240" w:lineRule="auto"/>
        <w:ind w:left="720"/>
        <w:jc w:val="right"/>
        <w:rPr>
          <w:rFonts w:ascii="Arial" w:hAnsi="Arial" w:cs="Arial"/>
          <w:sz w:val="24"/>
          <w:szCs w:val="24"/>
        </w:rPr>
      </w:pPr>
    </w:p>
    <w:p w14:paraId="3E40F995" w14:textId="77777777" w:rsidR="00365271" w:rsidRDefault="00365271" w:rsidP="00B251FC">
      <w:pPr>
        <w:tabs>
          <w:tab w:val="right" w:pos="8208"/>
        </w:tabs>
        <w:spacing w:after="0" w:line="240" w:lineRule="auto"/>
        <w:ind w:left="720"/>
        <w:jc w:val="right"/>
        <w:rPr>
          <w:rFonts w:ascii="Arial" w:hAnsi="Arial" w:cs="Arial"/>
          <w:sz w:val="24"/>
          <w:szCs w:val="24"/>
        </w:rPr>
      </w:pPr>
    </w:p>
    <w:p w14:paraId="508849DE" w14:textId="77777777" w:rsidR="00365271" w:rsidRDefault="00365271" w:rsidP="00B251FC">
      <w:pPr>
        <w:tabs>
          <w:tab w:val="right" w:pos="8208"/>
        </w:tabs>
        <w:spacing w:after="0" w:line="240" w:lineRule="auto"/>
        <w:ind w:left="720"/>
        <w:jc w:val="right"/>
        <w:rPr>
          <w:rFonts w:ascii="Arial" w:hAnsi="Arial" w:cs="Arial"/>
          <w:sz w:val="24"/>
          <w:szCs w:val="24"/>
        </w:rPr>
      </w:pPr>
    </w:p>
    <w:p w14:paraId="23D5FD1A" w14:textId="77777777" w:rsidR="00365271" w:rsidRDefault="00365271" w:rsidP="00B251FC">
      <w:pPr>
        <w:tabs>
          <w:tab w:val="right" w:pos="8208"/>
        </w:tabs>
        <w:spacing w:after="0" w:line="240" w:lineRule="auto"/>
        <w:ind w:left="720"/>
        <w:jc w:val="right"/>
        <w:rPr>
          <w:rFonts w:ascii="Arial" w:hAnsi="Arial" w:cs="Arial"/>
          <w:sz w:val="24"/>
          <w:szCs w:val="24"/>
        </w:rPr>
      </w:pPr>
    </w:p>
    <w:p w14:paraId="49A7FFFE" w14:textId="77777777" w:rsidR="00365271" w:rsidRDefault="00365271" w:rsidP="00B251FC">
      <w:pPr>
        <w:tabs>
          <w:tab w:val="right" w:pos="8208"/>
        </w:tabs>
        <w:spacing w:after="0" w:line="240" w:lineRule="auto"/>
        <w:ind w:left="720"/>
        <w:jc w:val="right"/>
        <w:rPr>
          <w:rFonts w:ascii="Arial" w:hAnsi="Arial" w:cs="Arial"/>
          <w:sz w:val="24"/>
          <w:szCs w:val="24"/>
        </w:rPr>
      </w:pPr>
    </w:p>
    <w:p w14:paraId="269938AD" w14:textId="77777777" w:rsidR="00365271" w:rsidRDefault="00365271" w:rsidP="00B251FC">
      <w:pPr>
        <w:tabs>
          <w:tab w:val="right" w:pos="8208"/>
        </w:tabs>
        <w:spacing w:after="0" w:line="240" w:lineRule="auto"/>
        <w:ind w:left="720"/>
        <w:jc w:val="right"/>
        <w:rPr>
          <w:rFonts w:ascii="Arial" w:hAnsi="Arial" w:cs="Arial"/>
          <w:sz w:val="24"/>
          <w:szCs w:val="24"/>
        </w:rPr>
      </w:pPr>
    </w:p>
    <w:p w14:paraId="6D3DA381" w14:textId="77777777" w:rsidR="00365271" w:rsidRDefault="00365271" w:rsidP="00B251FC">
      <w:pPr>
        <w:tabs>
          <w:tab w:val="right" w:pos="8208"/>
        </w:tabs>
        <w:spacing w:after="0" w:line="240" w:lineRule="auto"/>
        <w:ind w:left="720"/>
        <w:jc w:val="right"/>
        <w:rPr>
          <w:rFonts w:ascii="Arial" w:hAnsi="Arial" w:cs="Arial"/>
          <w:sz w:val="24"/>
          <w:szCs w:val="24"/>
        </w:rPr>
      </w:pPr>
    </w:p>
    <w:p w14:paraId="256A8276" w14:textId="77777777" w:rsidR="00365271" w:rsidRDefault="00365271" w:rsidP="00B251FC">
      <w:pPr>
        <w:tabs>
          <w:tab w:val="right" w:pos="8208"/>
        </w:tabs>
        <w:spacing w:after="0" w:line="240" w:lineRule="auto"/>
        <w:ind w:left="720"/>
        <w:jc w:val="right"/>
        <w:rPr>
          <w:rFonts w:ascii="Arial" w:hAnsi="Arial" w:cs="Arial"/>
          <w:sz w:val="24"/>
          <w:szCs w:val="24"/>
        </w:rPr>
      </w:pPr>
    </w:p>
    <w:p w14:paraId="79CADC4F" w14:textId="77777777" w:rsidR="00365271" w:rsidRDefault="00365271" w:rsidP="00B251FC">
      <w:pPr>
        <w:tabs>
          <w:tab w:val="right" w:pos="8208"/>
        </w:tabs>
        <w:spacing w:after="0" w:line="240" w:lineRule="auto"/>
        <w:ind w:left="720"/>
        <w:jc w:val="right"/>
        <w:rPr>
          <w:rFonts w:ascii="Arial" w:hAnsi="Arial" w:cs="Arial"/>
          <w:sz w:val="24"/>
          <w:szCs w:val="24"/>
        </w:rPr>
      </w:pPr>
    </w:p>
    <w:p w14:paraId="29561B7F" w14:textId="77777777" w:rsidR="00365271" w:rsidRDefault="00365271" w:rsidP="00B251FC">
      <w:pPr>
        <w:tabs>
          <w:tab w:val="right" w:pos="8208"/>
        </w:tabs>
        <w:spacing w:after="0" w:line="240" w:lineRule="auto"/>
        <w:ind w:left="720"/>
        <w:jc w:val="right"/>
        <w:rPr>
          <w:rFonts w:ascii="Arial" w:hAnsi="Arial" w:cs="Arial"/>
          <w:sz w:val="24"/>
          <w:szCs w:val="24"/>
        </w:rPr>
      </w:pPr>
    </w:p>
    <w:p w14:paraId="5787343D" w14:textId="77777777" w:rsidR="00365271" w:rsidRDefault="00365271" w:rsidP="00B251FC">
      <w:pPr>
        <w:tabs>
          <w:tab w:val="right" w:pos="8208"/>
        </w:tabs>
        <w:spacing w:after="0" w:line="240" w:lineRule="auto"/>
        <w:ind w:left="720"/>
        <w:jc w:val="right"/>
        <w:rPr>
          <w:rFonts w:ascii="Arial" w:hAnsi="Arial" w:cs="Arial"/>
          <w:sz w:val="24"/>
          <w:szCs w:val="24"/>
        </w:rPr>
      </w:pPr>
    </w:p>
    <w:p w14:paraId="11AFFA5C" w14:textId="77777777" w:rsidR="007135BD" w:rsidRDefault="007135BD" w:rsidP="00B251FC">
      <w:pPr>
        <w:tabs>
          <w:tab w:val="right" w:pos="8208"/>
        </w:tabs>
        <w:spacing w:after="0" w:line="240" w:lineRule="auto"/>
        <w:ind w:left="720"/>
        <w:jc w:val="right"/>
        <w:rPr>
          <w:rFonts w:ascii="Arial" w:hAnsi="Arial" w:cs="Arial"/>
          <w:sz w:val="24"/>
          <w:szCs w:val="24"/>
        </w:rPr>
      </w:pPr>
    </w:p>
    <w:p w14:paraId="36523B2E" w14:textId="6314027A" w:rsidR="000A66AF" w:rsidRPr="00294709" w:rsidRDefault="00B251FC" w:rsidP="00B251FC">
      <w:pPr>
        <w:tabs>
          <w:tab w:val="right" w:pos="8208"/>
        </w:tabs>
        <w:spacing w:after="0" w:line="240" w:lineRule="auto"/>
        <w:ind w:left="720"/>
        <w:jc w:val="right"/>
        <w:rPr>
          <w:rFonts w:ascii="Arial" w:hAnsi="Arial" w:cs="Arial"/>
          <w:sz w:val="24"/>
          <w:szCs w:val="24"/>
        </w:rPr>
      </w:pPr>
      <w:r>
        <w:rPr>
          <w:rFonts w:ascii="Arial" w:hAnsi="Arial" w:cs="Arial"/>
          <w:sz w:val="24"/>
          <w:szCs w:val="24"/>
        </w:rPr>
        <w:tab/>
      </w:r>
    </w:p>
    <w:p w14:paraId="5FEB81CB" w14:textId="77777777" w:rsidR="00B251FC" w:rsidRDefault="00B251FC" w:rsidP="000A66AF">
      <w:pPr>
        <w:tabs>
          <w:tab w:val="right" w:pos="8208"/>
        </w:tabs>
        <w:spacing w:after="0" w:line="240" w:lineRule="auto"/>
        <w:ind w:left="720"/>
        <w:jc w:val="both"/>
        <w:rPr>
          <w:rFonts w:ascii="Arial" w:hAnsi="Arial" w:cs="Arial"/>
          <w:sz w:val="24"/>
          <w:szCs w:val="24"/>
        </w:rPr>
      </w:pPr>
      <w:r>
        <w:rPr>
          <w:rFonts w:ascii="Arial" w:hAnsi="Arial" w:cs="Arial"/>
          <w:sz w:val="24"/>
          <w:szCs w:val="24"/>
        </w:rPr>
        <w:tab/>
        <w:t xml:space="preserve">  </w:t>
      </w:r>
    </w:p>
    <w:p w14:paraId="6A3CACB0" w14:textId="2B357B7F" w:rsidR="00973D61" w:rsidRDefault="001A01DF" w:rsidP="001A01DF">
      <w:pPr>
        <w:tabs>
          <w:tab w:val="right" w:pos="8208"/>
        </w:tabs>
        <w:spacing w:after="0" w:line="360" w:lineRule="auto"/>
        <w:ind w:left="720"/>
        <w:jc w:val="both"/>
        <w:rPr>
          <w:rFonts w:ascii="Arial" w:hAnsi="Arial" w:cs="Arial"/>
          <w:b/>
          <w:bCs/>
          <w:sz w:val="24"/>
          <w:szCs w:val="24"/>
        </w:rPr>
      </w:pPr>
      <w:r>
        <w:rPr>
          <w:rFonts w:ascii="Arial" w:hAnsi="Arial" w:cs="Arial"/>
          <w:b/>
          <w:bCs/>
          <w:sz w:val="24"/>
          <w:szCs w:val="24"/>
        </w:rPr>
        <w:t>Date of hearing:</w:t>
      </w:r>
    </w:p>
    <w:p w14:paraId="639C29B4" w14:textId="3567CA92" w:rsidR="007A5C1A" w:rsidRDefault="00693262" w:rsidP="001A01DF">
      <w:pPr>
        <w:tabs>
          <w:tab w:val="right" w:pos="8208"/>
        </w:tabs>
        <w:spacing w:after="0" w:line="360" w:lineRule="auto"/>
        <w:ind w:left="720"/>
        <w:jc w:val="both"/>
        <w:rPr>
          <w:rFonts w:ascii="Arial" w:hAnsi="Arial" w:cs="Arial"/>
          <w:sz w:val="24"/>
          <w:szCs w:val="24"/>
        </w:rPr>
      </w:pPr>
      <w:r>
        <w:rPr>
          <w:rFonts w:ascii="Arial" w:hAnsi="Arial" w:cs="Arial"/>
          <w:sz w:val="24"/>
          <w:szCs w:val="24"/>
        </w:rPr>
        <w:t>1</w:t>
      </w:r>
      <w:r w:rsidR="00D83845">
        <w:rPr>
          <w:rFonts w:ascii="Arial" w:hAnsi="Arial" w:cs="Arial"/>
          <w:sz w:val="24"/>
          <w:szCs w:val="24"/>
        </w:rPr>
        <w:t>4</w:t>
      </w:r>
      <w:r>
        <w:rPr>
          <w:rFonts w:ascii="Arial" w:hAnsi="Arial" w:cs="Arial"/>
          <w:sz w:val="24"/>
          <w:szCs w:val="24"/>
        </w:rPr>
        <w:t xml:space="preserve"> April 2023</w:t>
      </w:r>
    </w:p>
    <w:p w14:paraId="71F88864" w14:textId="77777777" w:rsidR="00693262" w:rsidRPr="00560797" w:rsidRDefault="00693262" w:rsidP="001A01DF">
      <w:pPr>
        <w:tabs>
          <w:tab w:val="right" w:pos="8208"/>
        </w:tabs>
        <w:spacing w:after="0" w:line="360" w:lineRule="auto"/>
        <w:ind w:left="720"/>
        <w:jc w:val="both"/>
        <w:rPr>
          <w:rFonts w:ascii="Arial" w:hAnsi="Arial" w:cs="Arial"/>
          <w:sz w:val="24"/>
          <w:szCs w:val="24"/>
        </w:rPr>
      </w:pPr>
    </w:p>
    <w:p w14:paraId="0BB52F80" w14:textId="6B565661" w:rsidR="000A66AF" w:rsidRDefault="000A66AF" w:rsidP="007E7C15">
      <w:pPr>
        <w:tabs>
          <w:tab w:val="right" w:pos="8208"/>
        </w:tabs>
        <w:spacing w:line="240" w:lineRule="auto"/>
        <w:ind w:left="720"/>
        <w:jc w:val="both"/>
        <w:rPr>
          <w:rFonts w:ascii="Arial" w:hAnsi="Arial" w:cs="Arial"/>
          <w:sz w:val="24"/>
          <w:szCs w:val="24"/>
        </w:rPr>
      </w:pPr>
      <w:r w:rsidRPr="00FA6785">
        <w:rPr>
          <w:rFonts w:ascii="Arial" w:hAnsi="Arial" w:cs="Arial"/>
          <w:b/>
          <w:bCs/>
          <w:sz w:val="24"/>
          <w:szCs w:val="24"/>
        </w:rPr>
        <w:t>Judgment delivered</w:t>
      </w:r>
      <w:r w:rsidRPr="00294709">
        <w:rPr>
          <w:rFonts w:ascii="Arial" w:hAnsi="Arial" w:cs="Arial"/>
          <w:sz w:val="24"/>
          <w:szCs w:val="24"/>
        </w:rPr>
        <w:t xml:space="preserve">:  </w:t>
      </w:r>
    </w:p>
    <w:p w14:paraId="02DE3709" w14:textId="54DA6E41" w:rsidR="00045260" w:rsidRDefault="005033D3" w:rsidP="000A66AF">
      <w:pPr>
        <w:tabs>
          <w:tab w:val="right" w:pos="8208"/>
        </w:tabs>
        <w:spacing w:after="0" w:line="240" w:lineRule="auto"/>
        <w:ind w:left="720"/>
        <w:jc w:val="both"/>
        <w:rPr>
          <w:rFonts w:ascii="Arial" w:hAnsi="Arial" w:cs="Arial"/>
          <w:sz w:val="24"/>
          <w:szCs w:val="24"/>
        </w:rPr>
      </w:pPr>
      <w:r>
        <w:rPr>
          <w:rFonts w:ascii="Arial" w:hAnsi="Arial" w:cs="Arial"/>
          <w:sz w:val="24"/>
          <w:szCs w:val="24"/>
        </w:rPr>
        <w:t>2 June 2023</w:t>
      </w:r>
    </w:p>
    <w:p w14:paraId="0C3B460E" w14:textId="77777777" w:rsidR="007E7C15" w:rsidRPr="00294709" w:rsidRDefault="007E7C15" w:rsidP="000A66AF">
      <w:pPr>
        <w:tabs>
          <w:tab w:val="right" w:pos="8208"/>
        </w:tabs>
        <w:spacing w:after="0" w:line="240" w:lineRule="auto"/>
        <w:ind w:left="720"/>
        <w:jc w:val="both"/>
        <w:rPr>
          <w:rFonts w:ascii="Arial" w:hAnsi="Arial" w:cs="Arial"/>
          <w:sz w:val="24"/>
          <w:szCs w:val="24"/>
        </w:rPr>
      </w:pPr>
    </w:p>
    <w:p w14:paraId="40EC0888"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19446CA1" w14:textId="15426499" w:rsidR="000A66AF" w:rsidRDefault="000A66AF" w:rsidP="007E7C15">
      <w:pPr>
        <w:tabs>
          <w:tab w:val="right" w:pos="8208"/>
        </w:tabs>
        <w:spacing w:line="240" w:lineRule="auto"/>
        <w:ind w:left="720"/>
        <w:jc w:val="both"/>
        <w:rPr>
          <w:rFonts w:ascii="Arial" w:hAnsi="Arial" w:cs="Arial"/>
          <w:b/>
          <w:bCs/>
          <w:sz w:val="24"/>
          <w:szCs w:val="24"/>
        </w:rPr>
      </w:pPr>
      <w:r w:rsidRPr="00FA6785">
        <w:rPr>
          <w:rFonts w:ascii="Arial" w:hAnsi="Arial" w:cs="Arial"/>
          <w:b/>
          <w:bCs/>
          <w:sz w:val="24"/>
          <w:szCs w:val="24"/>
        </w:rPr>
        <w:t>Appearances:</w:t>
      </w:r>
    </w:p>
    <w:p w14:paraId="5707C82D" w14:textId="77777777" w:rsidR="00F73BCE" w:rsidRPr="007E7C15" w:rsidRDefault="00F73BCE" w:rsidP="00F73BCE">
      <w:pPr>
        <w:tabs>
          <w:tab w:val="right" w:pos="8208"/>
        </w:tabs>
        <w:spacing w:line="240" w:lineRule="auto"/>
        <w:ind w:left="720"/>
        <w:contextualSpacing/>
        <w:jc w:val="both"/>
        <w:rPr>
          <w:rFonts w:ascii="Arial" w:hAnsi="Arial" w:cs="Arial"/>
          <w:b/>
          <w:bCs/>
          <w:sz w:val="24"/>
          <w:szCs w:val="24"/>
        </w:rPr>
      </w:pPr>
    </w:p>
    <w:p w14:paraId="19E8DACE" w14:textId="7DA47F14" w:rsidR="00BC7AD4" w:rsidRPr="002A013D" w:rsidRDefault="000A66AF" w:rsidP="00003B79">
      <w:pPr>
        <w:tabs>
          <w:tab w:val="right" w:pos="8208"/>
        </w:tabs>
        <w:spacing w:after="0" w:line="360" w:lineRule="auto"/>
        <w:ind w:left="720"/>
        <w:jc w:val="both"/>
        <w:rPr>
          <w:rFonts w:ascii="Arial" w:hAnsi="Arial" w:cs="Arial"/>
          <w:sz w:val="24"/>
          <w:szCs w:val="24"/>
          <w:u w:val="single"/>
        </w:rPr>
      </w:pPr>
      <w:r w:rsidRPr="002A013D">
        <w:rPr>
          <w:rFonts w:ascii="Arial" w:hAnsi="Arial" w:cs="Arial"/>
          <w:sz w:val="24"/>
          <w:szCs w:val="24"/>
          <w:u w:val="single"/>
        </w:rPr>
        <w:t xml:space="preserve">For the </w:t>
      </w:r>
      <w:r w:rsidR="00C23D40">
        <w:rPr>
          <w:rFonts w:ascii="Arial" w:hAnsi="Arial" w:cs="Arial"/>
          <w:sz w:val="24"/>
          <w:szCs w:val="24"/>
          <w:u w:val="single"/>
        </w:rPr>
        <w:t>Applicant</w:t>
      </w:r>
      <w:r w:rsidRPr="002A013D">
        <w:rPr>
          <w:rFonts w:ascii="Arial" w:hAnsi="Arial" w:cs="Arial"/>
          <w:sz w:val="24"/>
          <w:szCs w:val="24"/>
          <w:u w:val="single"/>
        </w:rPr>
        <w:t xml:space="preserve">:   </w:t>
      </w:r>
    </w:p>
    <w:p w14:paraId="71081967" w14:textId="119A4D5F" w:rsidR="000A66AF" w:rsidRDefault="00B251FC"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Counsel: </w:t>
      </w:r>
      <w:r w:rsidR="002A013D">
        <w:rPr>
          <w:rFonts w:ascii="Arial" w:hAnsi="Arial" w:cs="Arial"/>
          <w:sz w:val="24"/>
          <w:szCs w:val="24"/>
        </w:rPr>
        <w:t xml:space="preserve"> </w:t>
      </w:r>
      <w:r w:rsidR="007130BE">
        <w:rPr>
          <w:rFonts w:ascii="Arial" w:hAnsi="Arial" w:cs="Arial"/>
          <w:sz w:val="24"/>
          <w:szCs w:val="24"/>
        </w:rPr>
        <w:t xml:space="preserve">           </w:t>
      </w:r>
      <w:r w:rsidR="0077210F">
        <w:rPr>
          <w:rFonts w:ascii="Arial" w:hAnsi="Arial" w:cs="Arial"/>
          <w:sz w:val="24"/>
          <w:szCs w:val="24"/>
        </w:rPr>
        <w:t xml:space="preserve">Adv </w:t>
      </w:r>
      <w:r w:rsidR="00BD7954">
        <w:rPr>
          <w:rFonts w:ascii="Arial" w:hAnsi="Arial" w:cs="Arial"/>
          <w:sz w:val="24"/>
          <w:szCs w:val="24"/>
        </w:rPr>
        <w:t>NG Louw</w:t>
      </w:r>
    </w:p>
    <w:p w14:paraId="251838BF" w14:textId="7B929ABD" w:rsidR="00FA6785" w:rsidRDefault="00FA6785"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Attorney: </w:t>
      </w:r>
      <w:r w:rsidR="002A013D">
        <w:rPr>
          <w:rFonts w:ascii="Arial" w:hAnsi="Arial" w:cs="Arial"/>
          <w:sz w:val="24"/>
          <w:szCs w:val="24"/>
        </w:rPr>
        <w:t xml:space="preserve"> </w:t>
      </w:r>
      <w:r w:rsidR="007130BE">
        <w:rPr>
          <w:rFonts w:ascii="Arial" w:hAnsi="Arial" w:cs="Arial"/>
          <w:sz w:val="24"/>
          <w:szCs w:val="24"/>
        </w:rPr>
        <w:t xml:space="preserve">           </w:t>
      </w:r>
      <w:r w:rsidR="009E1FB7">
        <w:rPr>
          <w:rFonts w:ascii="Arial" w:hAnsi="Arial" w:cs="Arial"/>
          <w:sz w:val="24"/>
          <w:szCs w:val="24"/>
        </w:rPr>
        <w:t>Albert Hibbert Attorneys</w:t>
      </w:r>
    </w:p>
    <w:p w14:paraId="37116568" w14:textId="2BE1A7CD" w:rsidR="00715A92" w:rsidRDefault="00715A92"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                 </w:t>
      </w:r>
      <w:r w:rsidR="007130BE">
        <w:rPr>
          <w:rFonts w:ascii="Arial" w:hAnsi="Arial" w:cs="Arial"/>
          <w:sz w:val="24"/>
          <w:szCs w:val="24"/>
        </w:rPr>
        <w:t xml:space="preserve">          </w:t>
      </w:r>
      <w:r w:rsidR="009E1FB7">
        <w:rPr>
          <w:rFonts w:ascii="Arial" w:hAnsi="Arial" w:cs="Arial"/>
          <w:sz w:val="24"/>
          <w:szCs w:val="24"/>
        </w:rPr>
        <w:t xml:space="preserve">231 </w:t>
      </w:r>
      <w:r w:rsidR="00966FB0">
        <w:rPr>
          <w:rFonts w:ascii="Arial" w:hAnsi="Arial" w:cs="Arial"/>
          <w:sz w:val="24"/>
          <w:szCs w:val="24"/>
        </w:rPr>
        <w:t>Lange Street, Pretoria</w:t>
      </w:r>
    </w:p>
    <w:p w14:paraId="12B4A9EA" w14:textId="1C347C9C" w:rsidR="00966FB0" w:rsidRDefault="00966FB0" w:rsidP="00966FB0">
      <w:pPr>
        <w:tabs>
          <w:tab w:val="right" w:pos="8208"/>
        </w:tabs>
        <w:spacing w:after="0" w:line="360" w:lineRule="auto"/>
        <w:ind w:left="2552"/>
        <w:jc w:val="both"/>
        <w:rPr>
          <w:rFonts w:ascii="Arial" w:hAnsi="Arial" w:cs="Arial"/>
          <w:sz w:val="24"/>
          <w:szCs w:val="24"/>
        </w:rPr>
      </w:pPr>
      <w:r>
        <w:rPr>
          <w:rFonts w:ascii="Arial" w:hAnsi="Arial" w:cs="Arial"/>
          <w:sz w:val="24"/>
          <w:szCs w:val="24"/>
        </w:rPr>
        <w:t>012</w:t>
      </w:r>
      <w:r w:rsidR="00357115">
        <w:rPr>
          <w:rFonts w:ascii="Arial" w:hAnsi="Arial" w:cs="Arial"/>
          <w:sz w:val="24"/>
          <w:szCs w:val="24"/>
        </w:rPr>
        <w:t> 346 1553</w:t>
      </w:r>
    </w:p>
    <w:p w14:paraId="6124ACC8" w14:textId="77777777" w:rsidR="008F2BB7" w:rsidRDefault="008F2BB7" w:rsidP="00003B79">
      <w:pPr>
        <w:tabs>
          <w:tab w:val="right" w:pos="8208"/>
        </w:tabs>
        <w:spacing w:after="0" w:line="360" w:lineRule="auto"/>
        <w:ind w:left="720"/>
        <w:jc w:val="both"/>
        <w:rPr>
          <w:rFonts w:ascii="Arial" w:hAnsi="Arial" w:cs="Arial"/>
          <w:sz w:val="24"/>
          <w:szCs w:val="24"/>
        </w:rPr>
      </w:pPr>
    </w:p>
    <w:p w14:paraId="06A05643" w14:textId="4B420B6A" w:rsidR="008F2BB7" w:rsidRPr="007201E6" w:rsidRDefault="008F2BB7" w:rsidP="00003B79">
      <w:pPr>
        <w:tabs>
          <w:tab w:val="right" w:pos="8208"/>
        </w:tabs>
        <w:spacing w:after="0" w:line="360" w:lineRule="auto"/>
        <w:ind w:left="720"/>
        <w:jc w:val="both"/>
        <w:rPr>
          <w:rFonts w:ascii="Arial" w:hAnsi="Arial" w:cs="Arial"/>
          <w:sz w:val="24"/>
          <w:szCs w:val="24"/>
          <w:u w:val="single"/>
        </w:rPr>
      </w:pPr>
      <w:r w:rsidRPr="007201E6">
        <w:rPr>
          <w:rFonts w:ascii="Arial" w:hAnsi="Arial" w:cs="Arial"/>
          <w:sz w:val="24"/>
          <w:szCs w:val="24"/>
          <w:u w:val="single"/>
        </w:rPr>
        <w:t xml:space="preserve">For the first and </w:t>
      </w:r>
      <w:r w:rsidR="00357115" w:rsidRPr="007201E6">
        <w:rPr>
          <w:rFonts w:ascii="Arial" w:hAnsi="Arial" w:cs="Arial"/>
          <w:sz w:val="24"/>
          <w:szCs w:val="24"/>
          <w:u w:val="single"/>
        </w:rPr>
        <w:t>second</w:t>
      </w:r>
      <w:r w:rsidRPr="007201E6">
        <w:rPr>
          <w:rFonts w:ascii="Arial" w:hAnsi="Arial" w:cs="Arial"/>
          <w:sz w:val="24"/>
          <w:szCs w:val="24"/>
          <w:u w:val="single"/>
        </w:rPr>
        <w:t xml:space="preserve"> </w:t>
      </w:r>
      <w:r w:rsidR="00C23D40" w:rsidRPr="007201E6">
        <w:rPr>
          <w:rFonts w:ascii="Arial" w:hAnsi="Arial" w:cs="Arial"/>
          <w:sz w:val="24"/>
          <w:szCs w:val="24"/>
          <w:u w:val="single"/>
        </w:rPr>
        <w:t>Respondent</w:t>
      </w:r>
      <w:r w:rsidRPr="007201E6">
        <w:rPr>
          <w:rFonts w:ascii="Arial" w:hAnsi="Arial" w:cs="Arial"/>
          <w:sz w:val="24"/>
          <w:szCs w:val="24"/>
          <w:u w:val="single"/>
        </w:rPr>
        <w:t>s:</w:t>
      </w:r>
    </w:p>
    <w:p w14:paraId="16D2DF12" w14:textId="716D4BB9" w:rsidR="008F2BB7" w:rsidRDefault="00867CCB"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Counsel:  </w:t>
      </w:r>
      <w:r w:rsidR="009B6CF5">
        <w:rPr>
          <w:rFonts w:ascii="Arial" w:hAnsi="Arial" w:cs="Arial"/>
          <w:sz w:val="24"/>
          <w:szCs w:val="24"/>
        </w:rPr>
        <w:t xml:space="preserve">           </w:t>
      </w:r>
      <w:r>
        <w:rPr>
          <w:rFonts w:ascii="Arial" w:hAnsi="Arial" w:cs="Arial"/>
          <w:sz w:val="24"/>
          <w:szCs w:val="24"/>
        </w:rPr>
        <w:t>Adv</w:t>
      </w:r>
      <w:r w:rsidR="001D3B71">
        <w:rPr>
          <w:rFonts w:ascii="Arial" w:hAnsi="Arial" w:cs="Arial"/>
          <w:sz w:val="24"/>
          <w:szCs w:val="24"/>
        </w:rPr>
        <w:t xml:space="preserve"> </w:t>
      </w:r>
      <w:r w:rsidR="009355B2">
        <w:rPr>
          <w:rFonts w:ascii="Arial" w:hAnsi="Arial" w:cs="Arial"/>
          <w:sz w:val="24"/>
          <w:szCs w:val="24"/>
        </w:rPr>
        <w:t>AM Masombuka</w:t>
      </w:r>
    </w:p>
    <w:p w14:paraId="216FBFBC" w14:textId="0935EFB0" w:rsidR="00CE7EF5" w:rsidRDefault="008E047F" w:rsidP="00215794">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Attorney:  </w:t>
      </w:r>
      <w:r w:rsidR="009B6CF5">
        <w:rPr>
          <w:rFonts w:ascii="Arial" w:hAnsi="Arial" w:cs="Arial"/>
          <w:sz w:val="24"/>
          <w:szCs w:val="24"/>
        </w:rPr>
        <w:t xml:space="preserve">           </w:t>
      </w:r>
      <w:r w:rsidR="009355B2">
        <w:rPr>
          <w:rFonts w:ascii="Arial" w:hAnsi="Arial" w:cs="Arial"/>
          <w:sz w:val="24"/>
          <w:szCs w:val="24"/>
        </w:rPr>
        <w:t xml:space="preserve">TF </w:t>
      </w:r>
      <w:r w:rsidR="00691A98">
        <w:rPr>
          <w:rFonts w:ascii="Arial" w:hAnsi="Arial" w:cs="Arial"/>
          <w:sz w:val="24"/>
          <w:szCs w:val="24"/>
        </w:rPr>
        <w:t>Matlakala</w:t>
      </w:r>
      <w:r w:rsidR="00215794">
        <w:rPr>
          <w:rFonts w:ascii="Arial" w:hAnsi="Arial" w:cs="Arial"/>
          <w:sz w:val="24"/>
          <w:szCs w:val="24"/>
        </w:rPr>
        <w:t xml:space="preserve"> attorneys</w:t>
      </w:r>
    </w:p>
    <w:p w14:paraId="16884A7D" w14:textId="610A49C5" w:rsidR="00691A98" w:rsidRDefault="00E25553" w:rsidP="00691A98">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                           </w:t>
      </w:r>
      <w:r w:rsidR="00691A98">
        <w:rPr>
          <w:rFonts w:ascii="Arial" w:hAnsi="Arial" w:cs="Arial"/>
          <w:sz w:val="24"/>
          <w:szCs w:val="24"/>
        </w:rPr>
        <w:t xml:space="preserve"> 465 Mackenzie Street, Pretoria</w:t>
      </w:r>
    </w:p>
    <w:p w14:paraId="07700EF8" w14:textId="54B7E896" w:rsidR="00691A98" w:rsidRPr="00294709" w:rsidRDefault="00691A98" w:rsidP="00691A98">
      <w:pPr>
        <w:tabs>
          <w:tab w:val="right" w:pos="8208"/>
        </w:tabs>
        <w:spacing w:after="0" w:line="360" w:lineRule="auto"/>
        <w:ind w:left="720"/>
        <w:jc w:val="both"/>
        <w:rPr>
          <w:rFonts w:ascii="Arial" w:eastAsia="Arial" w:hAnsi="Arial" w:cs="Arial"/>
          <w:color w:val="000000"/>
          <w:sz w:val="24"/>
          <w:szCs w:val="24"/>
        </w:rPr>
      </w:pPr>
      <w:r>
        <w:rPr>
          <w:rFonts w:ascii="Arial" w:hAnsi="Arial" w:cs="Arial"/>
          <w:sz w:val="24"/>
          <w:szCs w:val="24"/>
        </w:rPr>
        <w:t xml:space="preserve">                            </w:t>
      </w:r>
      <w:r w:rsidR="00453D2E">
        <w:rPr>
          <w:rFonts w:ascii="Arial" w:hAnsi="Arial" w:cs="Arial"/>
          <w:sz w:val="24"/>
          <w:szCs w:val="24"/>
        </w:rPr>
        <w:t>012</w:t>
      </w:r>
      <w:r w:rsidR="007E7C15">
        <w:rPr>
          <w:rFonts w:ascii="Arial" w:hAnsi="Arial" w:cs="Arial"/>
          <w:sz w:val="24"/>
          <w:szCs w:val="24"/>
        </w:rPr>
        <w:t> 111 7114</w:t>
      </w:r>
    </w:p>
    <w:p w14:paraId="7B16AC7E" w14:textId="25BF2ED1" w:rsidR="00A902CB" w:rsidRPr="00294709" w:rsidRDefault="00A902CB" w:rsidP="00A902CB">
      <w:pPr>
        <w:tabs>
          <w:tab w:val="right" w:pos="8208"/>
        </w:tabs>
        <w:spacing w:after="0" w:line="360" w:lineRule="auto"/>
        <w:ind w:left="720"/>
        <w:jc w:val="both"/>
        <w:rPr>
          <w:rFonts w:ascii="Arial" w:eastAsia="Arial" w:hAnsi="Arial" w:cs="Arial"/>
          <w:color w:val="000000"/>
          <w:sz w:val="24"/>
          <w:szCs w:val="24"/>
        </w:rPr>
      </w:pPr>
    </w:p>
    <w:sectPr w:rsidR="00A902CB" w:rsidRPr="00294709" w:rsidSect="00C61E28">
      <w:footerReference w:type="default" r:id="rId9"/>
      <w:pgSz w:w="11906" w:h="16838"/>
      <w:pgMar w:top="1440" w:right="1133" w:bottom="709"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31DA" w14:textId="77777777" w:rsidR="000A12BC" w:rsidRDefault="000A12BC">
      <w:pPr>
        <w:spacing w:after="0" w:line="240" w:lineRule="auto"/>
      </w:pPr>
      <w:r>
        <w:separator/>
      </w:r>
    </w:p>
  </w:endnote>
  <w:endnote w:type="continuationSeparator" w:id="0">
    <w:p w14:paraId="3512BE0D" w14:textId="77777777" w:rsidR="000A12BC" w:rsidRDefault="000A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9C0F37C" w:rsidR="00B64768" w:rsidRDefault="00B6476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5752">
      <w:rPr>
        <w:noProof/>
        <w:color w:val="000000"/>
      </w:rPr>
      <w:t>11</w:t>
    </w:r>
    <w:r>
      <w:rPr>
        <w:color w:val="000000"/>
      </w:rPr>
      <w:fldChar w:fldCharType="end"/>
    </w:r>
  </w:p>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29DE" w14:textId="77777777" w:rsidR="000A12BC" w:rsidRDefault="000A12BC">
      <w:pPr>
        <w:spacing w:after="0" w:line="240" w:lineRule="auto"/>
      </w:pPr>
      <w:r>
        <w:separator/>
      </w:r>
    </w:p>
  </w:footnote>
  <w:footnote w:type="continuationSeparator" w:id="0">
    <w:p w14:paraId="4813E780" w14:textId="77777777" w:rsidR="000A12BC" w:rsidRDefault="000A12BC">
      <w:pPr>
        <w:spacing w:after="0" w:line="240" w:lineRule="auto"/>
      </w:pPr>
      <w:r>
        <w:continuationSeparator/>
      </w:r>
    </w:p>
  </w:footnote>
  <w:footnote w:id="1">
    <w:p w14:paraId="1B1BC629" w14:textId="77777777" w:rsidR="00C41858" w:rsidRDefault="00C41858" w:rsidP="00C41858">
      <w:pPr>
        <w:pStyle w:val="FootnoteText"/>
      </w:pPr>
      <w:r>
        <w:rPr>
          <w:rStyle w:val="FootnoteReference"/>
        </w:rPr>
        <w:footnoteRef/>
      </w:r>
      <w:r>
        <w:t xml:space="preserve"> </w:t>
      </w:r>
      <w:r w:rsidRPr="00390913">
        <w:rPr>
          <w:rFonts w:ascii="Arial" w:hAnsi="Arial" w:cs="Arial"/>
          <w:i/>
          <w:iCs/>
        </w:rPr>
        <w:t>Fakie NO v CCII Systems (Pty) Ltd</w:t>
      </w:r>
      <w:r w:rsidRPr="00390913">
        <w:rPr>
          <w:rFonts w:ascii="Arial" w:hAnsi="Arial" w:cs="Arial"/>
        </w:rPr>
        <w:t xml:space="preserve"> 2006 (4) SA 326 (SCA) para 9</w:t>
      </w:r>
    </w:p>
  </w:footnote>
  <w:footnote w:id="2">
    <w:p w14:paraId="21C33194" w14:textId="4E5EE8A8" w:rsidR="00554309" w:rsidRDefault="00554309">
      <w:pPr>
        <w:pStyle w:val="FootnoteText"/>
      </w:pPr>
      <w:r>
        <w:rPr>
          <w:rStyle w:val="FootnoteReference"/>
        </w:rPr>
        <w:footnoteRef/>
      </w:r>
      <w:r>
        <w:t xml:space="preserve"> </w:t>
      </w:r>
      <w:r>
        <w:rPr>
          <w:i/>
          <w:iCs/>
        </w:rPr>
        <w:t>Plascon-Evans (Pty) Ltd v Van Riebeeck Paints (Pty) L</w:t>
      </w:r>
      <w:r>
        <w:t>td 1984(3) SA 623 (A) at 634</w:t>
      </w:r>
    </w:p>
  </w:footnote>
  <w:footnote w:id="3">
    <w:p w14:paraId="3D29684C" w14:textId="4ECCAF27" w:rsidR="008877BB" w:rsidRDefault="008877BB">
      <w:pPr>
        <w:pStyle w:val="FootnoteText"/>
      </w:pPr>
      <w:r>
        <w:rPr>
          <w:rStyle w:val="FootnoteReference"/>
        </w:rPr>
        <w:footnoteRef/>
      </w:r>
      <w:r>
        <w:t xml:space="preserve"> </w:t>
      </w:r>
      <w:r w:rsidR="0031053B" w:rsidRPr="00C30394">
        <w:rPr>
          <w:i/>
          <w:iCs/>
        </w:rPr>
        <w:t>Federation of Governing Bodies of South Africa African Schools (Gauteng) v MEC for Education, Gauteng</w:t>
      </w:r>
      <w:r w:rsidR="00C30394">
        <w:t xml:space="preserve"> </w:t>
      </w:r>
      <w:r w:rsidR="00C30394" w:rsidRPr="00C30394">
        <w:t>2002 (1) SA 660 (T) at 6730-E</w:t>
      </w:r>
    </w:p>
  </w:footnote>
  <w:footnote w:id="4">
    <w:p w14:paraId="250C20CF" w14:textId="4870273F" w:rsidR="00C74AA6" w:rsidRDefault="00C74AA6">
      <w:pPr>
        <w:pStyle w:val="FootnoteText"/>
      </w:pPr>
      <w:r>
        <w:rPr>
          <w:rStyle w:val="FootnoteReference"/>
        </w:rPr>
        <w:footnoteRef/>
      </w:r>
      <w:r>
        <w:t xml:space="preserve"> </w:t>
      </w:r>
      <w:r w:rsidRPr="00332062">
        <w:rPr>
          <w:i/>
          <w:iCs/>
        </w:rPr>
        <w:t>Fakie NO v CCII Systems (Pty) Ltd</w:t>
      </w:r>
      <w:r>
        <w:t xml:space="preserve"> </w:t>
      </w:r>
      <w:r w:rsidRPr="007116D0">
        <w:t>2006 (4) SA 326 (SCA)</w:t>
      </w:r>
      <w:r>
        <w:t xml:space="preserve"> para 38</w:t>
      </w:r>
    </w:p>
  </w:footnote>
  <w:footnote w:id="5">
    <w:p w14:paraId="7AF95276" w14:textId="65F132FD" w:rsidR="00FA0F11" w:rsidRDefault="00FA0F11">
      <w:pPr>
        <w:pStyle w:val="FootnoteText"/>
      </w:pPr>
      <w:r>
        <w:rPr>
          <w:rStyle w:val="FootnoteReference"/>
        </w:rPr>
        <w:footnoteRef/>
      </w:r>
      <w:r>
        <w:t xml:space="preserve"> </w:t>
      </w:r>
      <w:r>
        <w:rPr>
          <w:rFonts w:ascii="Arial" w:hAnsi="Arial" w:cs="Arial"/>
          <w:i/>
          <w:iCs/>
        </w:rPr>
        <w:t xml:space="preserve">Matjhabeng Local Municipality v Eskom Holdings Ltd and Others </w:t>
      </w:r>
      <w:r>
        <w:rPr>
          <w:rFonts w:ascii="Arial" w:hAnsi="Arial" w:cs="Arial"/>
          <w:iCs/>
          <w:color w:val="000000" w:themeColor="text1"/>
        </w:rPr>
        <w:t xml:space="preserve">[2017] ZACC 35; 2017 (11) BCLR 1408 (CC); </w:t>
      </w:r>
      <w:r>
        <w:rPr>
          <w:rFonts w:ascii="Arial" w:hAnsi="Arial" w:cs="Arial"/>
          <w:color w:val="000000" w:themeColor="text1"/>
        </w:rPr>
        <w:t>2018 (1) SA 1 (CC) para 67</w:t>
      </w:r>
    </w:p>
  </w:footnote>
  <w:footnote w:id="6">
    <w:p w14:paraId="18038BFA" w14:textId="7064C352" w:rsidR="008318AD" w:rsidRDefault="008318AD">
      <w:pPr>
        <w:pStyle w:val="FootnoteText"/>
      </w:pPr>
      <w:r>
        <w:rPr>
          <w:rStyle w:val="FootnoteReference"/>
        </w:rPr>
        <w:footnoteRef/>
      </w:r>
      <w:r>
        <w:t xml:space="preserve"> </w:t>
      </w:r>
      <w:r w:rsidR="008C7042" w:rsidRPr="00332062">
        <w:rPr>
          <w:i/>
          <w:iCs/>
        </w:rPr>
        <w:t>Fakie NO v CCII Systems (Pty) Ltd</w:t>
      </w:r>
      <w:r w:rsidR="008C7042">
        <w:t xml:space="preserve"> </w:t>
      </w:r>
      <w:r w:rsidR="007116D0" w:rsidRPr="007116D0">
        <w:t>2006 (4) SA 326 (SCA)</w:t>
      </w:r>
      <w:r w:rsidR="007116D0">
        <w:t xml:space="preserve"> para</w:t>
      </w:r>
      <w:r w:rsidR="00AE7742">
        <w:t xml:space="preserve"> 9</w:t>
      </w:r>
    </w:p>
  </w:footnote>
  <w:footnote w:id="7">
    <w:p w14:paraId="67818C23" w14:textId="461352D6" w:rsidR="0017169C" w:rsidRDefault="0017169C">
      <w:pPr>
        <w:pStyle w:val="FootnoteText"/>
      </w:pPr>
      <w:r>
        <w:rPr>
          <w:rStyle w:val="FootnoteReference"/>
        </w:rPr>
        <w:footnoteRef/>
      </w:r>
      <w:r>
        <w:t xml:space="preserve"> See for instance </w:t>
      </w:r>
      <w:r w:rsidRPr="005661F1">
        <w:rPr>
          <w:i/>
          <w:iCs/>
        </w:rPr>
        <w:t>Arlow v Arlow</w:t>
      </w:r>
      <w:r>
        <w:t xml:space="preserve"> 2008 JDR 1490</w:t>
      </w:r>
      <w:r w:rsidR="005661F1">
        <w:t xml:space="preserve"> (T) where the </w:t>
      </w:r>
      <w:r w:rsidR="00C23D40">
        <w:t>Court</w:t>
      </w:r>
      <w:r w:rsidR="005661F1">
        <w:t xml:space="preserve"> held that a party is in control of </w:t>
      </w:r>
      <w:r w:rsidR="001A20DF">
        <w:t>record</w:t>
      </w:r>
      <w:r w:rsidR="005661F1">
        <w:t>s even if they are physically kept by said party’s auditors.</w:t>
      </w:r>
    </w:p>
  </w:footnote>
  <w:footnote w:id="8">
    <w:p w14:paraId="05B9D37C" w14:textId="034E111B" w:rsidR="00630DEA" w:rsidRPr="00630DEA" w:rsidRDefault="00630DEA">
      <w:pPr>
        <w:pStyle w:val="FootnoteText"/>
        <w:rPr>
          <w:rFonts w:ascii="Arial" w:hAnsi="Arial" w:cs="Arial"/>
        </w:rPr>
      </w:pPr>
      <w:r w:rsidRPr="00630DEA">
        <w:rPr>
          <w:rStyle w:val="FootnoteReference"/>
          <w:rFonts w:ascii="Arial" w:hAnsi="Arial" w:cs="Arial"/>
        </w:rPr>
        <w:footnoteRef/>
      </w:r>
      <w:r w:rsidRPr="00630DEA">
        <w:rPr>
          <w:rFonts w:ascii="Arial" w:hAnsi="Arial" w:cs="Arial"/>
        </w:rPr>
        <w:t xml:space="preserve"> </w:t>
      </w:r>
      <w:r w:rsidRPr="00630DEA">
        <w:rPr>
          <w:rFonts w:ascii="Arial" w:hAnsi="Arial" w:cs="Arial"/>
          <w:i/>
        </w:rPr>
        <w:t xml:space="preserve">Consolidated Fish Distributors (Pty) Ltd v Zive and Others </w:t>
      </w:r>
      <w:r w:rsidRPr="00630DEA">
        <w:rPr>
          <w:rFonts w:ascii="Arial" w:hAnsi="Arial" w:cs="Arial"/>
        </w:rPr>
        <w:t>1968 (2) SA 517 (C) at 522B-E.</w:t>
      </w:r>
    </w:p>
  </w:footnote>
  <w:footnote w:id="9">
    <w:p w14:paraId="65A32F74" w14:textId="77777777" w:rsidR="00275E44" w:rsidRDefault="00275E44" w:rsidP="00275E44">
      <w:pPr>
        <w:pStyle w:val="FootnoteText"/>
      </w:pPr>
      <w:r>
        <w:rPr>
          <w:rStyle w:val="FootnoteReference"/>
        </w:rPr>
        <w:footnoteRef/>
      </w:r>
      <w:r>
        <w:t xml:space="preserve"> </w:t>
      </w:r>
      <w:r w:rsidRPr="00D8375E">
        <w:rPr>
          <w:i/>
          <w:iCs/>
        </w:rPr>
        <w:t>MEC for Health, Eastern Cape v Kirland Investments (Pty) Ltd</w:t>
      </w:r>
      <w:r w:rsidRPr="00D8375E">
        <w:t xml:space="preserve"> [2014] ZACC 6; 2014 (3) SA 481 (CC); 2014 (5) BCLR 547 (CC) </w:t>
      </w:r>
      <w:r>
        <w:t xml:space="preserve"> para 82</w:t>
      </w:r>
    </w:p>
  </w:footnote>
  <w:footnote w:id="10">
    <w:p w14:paraId="3211ACF6" w14:textId="77777777" w:rsidR="00EB0E63" w:rsidRDefault="00EB0E63" w:rsidP="00EB0E63">
      <w:pPr>
        <w:pStyle w:val="FootnoteText"/>
      </w:pPr>
      <w:r>
        <w:rPr>
          <w:rStyle w:val="FootnoteReference"/>
        </w:rPr>
        <w:footnoteRef/>
      </w:r>
      <w:r>
        <w:t xml:space="preserve"> </w:t>
      </w:r>
      <w:r w:rsidRPr="003B1ACB">
        <w:rPr>
          <w:i/>
          <w:iCs/>
        </w:rPr>
        <w:t>Barkhuizen v Napier</w:t>
      </w:r>
      <w:r w:rsidRPr="003B1ACB">
        <w:t xml:space="preserve"> 2007 (7) BCLR 691 (CC) para 29</w:t>
      </w:r>
    </w:p>
  </w:footnote>
  <w:footnote w:id="11">
    <w:p w14:paraId="6B253800" w14:textId="77777777" w:rsidR="00EB0E63" w:rsidRDefault="00EB0E63" w:rsidP="00EB0E63">
      <w:pPr>
        <w:pStyle w:val="FootnoteText"/>
      </w:pPr>
      <w:r>
        <w:rPr>
          <w:rStyle w:val="FootnoteReference"/>
        </w:rPr>
        <w:footnoteRef/>
      </w:r>
      <w:r>
        <w:t xml:space="preserve"> </w:t>
      </w:r>
      <w:r w:rsidRPr="00792E18">
        <w:rPr>
          <w:i/>
          <w:iCs/>
        </w:rPr>
        <w:t>Secretary of the Judicial Commission of Inquiry into Allegations of State Capture Corruption and Fraud in the Public Sector including Organs of State v Zuma</w:t>
      </w:r>
      <w:r w:rsidRPr="00D4460C">
        <w:t xml:space="preserve"> [2021] ZACC 18; 2021 (5) SA 327 (CC); 2021 (9) BCLR 992 (CC) (</w:t>
      </w:r>
      <w:r>
        <w:t>“</w:t>
      </w:r>
      <w:r w:rsidRPr="00D4460C">
        <w:t>State Capture</w:t>
      </w:r>
      <w:r>
        <w:t>”</w:t>
      </w:r>
      <w:r w:rsidRPr="00D4460C">
        <w:t>) at para</w:t>
      </w:r>
      <w:r>
        <w:t xml:space="preserve"> 85</w:t>
      </w:r>
    </w:p>
  </w:footnote>
  <w:footnote w:id="12">
    <w:p w14:paraId="6AFD0F52" w14:textId="09D19256" w:rsidR="00842DB1" w:rsidRDefault="00842DB1">
      <w:pPr>
        <w:pStyle w:val="FootnoteText"/>
      </w:pPr>
      <w:r>
        <w:rPr>
          <w:rStyle w:val="FootnoteReference"/>
        </w:rPr>
        <w:footnoteRef/>
      </w:r>
      <w:r>
        <w:t xml:space="preserve"> </w:t>
      </w:r>
      <w:r w:rsidR="003A0339" w:rsidRPr="003A0339">
        <w:rPr>
          <w:i/>
          <w:iCs/>
        </w:rPr>
        <w:t>JR v AL</w:t>
      </w:r>
      <w:r w:rsidR="003A0339" w:rsidRPr="003A0339">
        <w:t xml:space="preserve"> (21609/2021) [2021] ZAGPJHC 590 (28 October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FFFFFFFF"/>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6657580"/>
    <w:multiLevelType w:val="multilevel"/>
    <w:tmpl w:val="1C09001F"/>
    <w:lvl w:ilvl="0">
      <w:start w:val="1"/>
      <w:numFmt w:val="decimal"/>
      <w:lvlText w:val="%1."/>
      <w:lvlJc w:val="left"/>
      <w:pPr>
        <w:ind w:left="360" w:hanging="360"/>
      </w:pPr>
      <w:rPr>
        <w:rFonts w:hint="default"/>
        <w:b w:val="0"/>
        <w:bCs w:val="0"/>
        <w:i w:val="0"/>
        <w:iCs w:val="0"/>
        <w:color w:val="auto"/>
        <w:sz w:val="24"/>
        <w:szCs w:val="24"/>
      </w:rPr>
    </w:lvl>
    <w:lvl w:ilvl="1">
      <w:start w:val="1"/>
      <w:numFmt w:val="decimal"/>
      <w:lvlText w:val="%1.%2."/>
      <w:lvlJc w:val="left"/>
      <w:pPr>
        <w:ind w:left="792" w:hanging="432"/>
      </w:pPr>
      <w:rPr>
        <w:rFonts w:hint="default"/>
        <w:b w:val="0"/>
        <w:bCs w:val="0"/>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326D82"/>
    <w:multiLevelType w:val="multilevel"/>
    <w:tmpl w:val="4D5ADCB8"/>
    <w:lvl w:ilvl="0">
      <w:start w:val="22"/>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EF5ABC"/>
    <w:multiLevelType w:val="multilevel"/>
    <w:tmpl w:val="315E477A"/>
    <w:lvl w:ilvl="0">
      <w:start w:val="23"/>
      <w:numFmt w:val="decimal"/>
      <w:lvlText w:val="%1"/>
      <w:lvlJc w:val="left"/>
      <w:pPr>
        <w:ind w:left="46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7">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F61BC0"/>
    <w:multiLevelType w:val="hybridMultilevel"/>
    <w:tmpl w:val="7D2434E6"/>
    <w:lvl w:ilvl="0" w:tplc="1C090011">
      <w:start w:val="1"/>
      <w:numFmt w:val="decimal"/>
      <w:lvlText w:val="%1)"/>
      <w:lvlJc w:val="left"/>
      <w:pPr>
        <w:ind w:left="1620" w:hanging="360"/>
      </w:p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9">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2">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3">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74A133D"/>
    <w:multiLevelType w:val="multilevel"/>
    <w:tmpl w:val="E74E5C72"/>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20"/>
  </w:num>
  <w:num w:numId="4">
    <w:abstractNumId w:val="23"/>
  </w:num>
  <w:num w:numId="5">
    <w:abstractNumId w:val="8"/>
  </w:num>
  <w:num w:numId="6">
    <w:abstractNumId w:val="14"/>
  </w:num>
  <w:num w:numId="7">
    <w:abstractNumId w:val="19"/>
  </w:num>
  <w:num w:numId="8">
    <w:abstractNumId w:val="16"/>
  </w:num>
  <w:num w:numId="9">
    <w:abstractNumId w:val="10"/>
  </w:num>
  <w:num w:numId="10">
    <w:abstractNumId w:val="3"/>
  </w:num>
  <w:num w:numId="11">
    <w:abstractNumId w:val="15"/>
  </w:num>
  <w:num w:numId="12">
    <w:abstractNumId w:val="9"/>
  </w:num>
  <w:num w:numId="13">
    <w:abstractNumId w:val="11"/>
  </w:num>
  <w:num w:numId="14">
    <w:abstractNumId w:val="12"/>
  </w:num>
  <w:num w:numId="15">
    <w:abstractNumId w:val="2"/>
  </w:num>
  <w:num w:numId="16">
    <w:abstractNumId w:val="22"/>
  </w:num>
  <w:num w:numId="17">
    <w:abstractNumId w:val="24"/>
  </w:num>
  <w:num w:numId="18">
    <w:abstractNumId w:val="17"/>
  </w:num>
  <w:num w:numId="19">
    <w:abstractNumId w:val="13"/>
  </w:num>
  <w:num w:numId="20">
    <w:abstractNumId w:val="5"/>
  </w:num>
  <w:num w:numId="21">
    <w:abstractNumId w:val="7"/>
  </w:num>
  <w:num w:numId="22">
    <w:abstractNumId w:val="6"/>
  </w:num>
  <w:num w:numId="23">
    <w:abstractNumId w:val="18"/>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03CB"/>
    <w:rsid w:val="00002CE2"/>
    <w:rsid w:val="00003003"/>
    <w:rsid w:val="000036A5"/>
    <w:rsid w:val="00003B79"/>
    <w:rsid w:val="00005255"/>
    <w:rsid w:val="00012333"/>
    <w:rsid w:val="00012541"/>
    <w:rsid w:val="00012D3C"/>
    <w:rsid w:val="000154C5"/>
    <w:rsid w:val="000162CE"/>
    <w:rsid w:val="00017533"/>
    <w:rsid w:val="00017E10"/>
    <w:rsid w:val="0002084E"/>
    <w:rsid w:val="00021041"/>
    <w:rsid w:val="00021D1F"/>
    <w:rsid w:val="00022EB4"/>
    <w:rsid w:val="000245B2"/>
    <w:rsid w:val="0002520F"/>
    <w:rsid w:val="000255B6"/>
    <w:rsid w:val="000274D9"/>
    <w:rsid w:val="00031931"/>
    <w:rsid w:val="0003401D"/>
    <w:rsid w:val="00035213"/>
    <w:rsid w:val="00035ABC"/>
    <w:rsid w:val="00035DC1"/>
    <w:rsid w:val="0003612C"/>
    <w:rsid w:val="00036312"/>
    <w:rsid w:val="000370B1"/>
    <w:rsid w:val="00040D9A"/>
    <w:rsid w:val="00040EB5"/>
    <w:rsid w:val="000412C6"/>
    <w:rsid w:val="00042A33"/>
    <w:rsid w:val="00042F61"/>
    <w:rsid w:val="00043221"/>
    <w:rsid w:val="00043301"/>
    <w:rsid w:val="000442F4"/>
    <w:rsid w:val="00045035"/>
    <w:rsid w:val="00045260"/>
    <w:rsid w:val="0004589A"/>
    <w:rsid w:val="00045E0E"/>
    <w:rsid w:val="00046508"/>
    <w:rsid w:val="00050E14"/>
    <w:rsid w:val="000515F6"/>
    <w:rsid w:val="00051EE1"/>
    <w:rsid w:val="00052AD9"/>
    <w:rsid w:val="0005312B"/>
    <w:rsid w:val="000534C5"/>
    <w:rsid w:val="000539D5"/>
    <w:rsid w:val="00054E1C"/>
    <w:rsid w:val="00060B54"/>
    <w:rsid w:val="0006189D"/>
    <w:rsid w:val="000632EF"/>
    <w:rsid w:val="00064A59"/>
    <w:rsid w:val="0006534D"/>
    <w:rsid w:val="00067403"/>
    <w:rsid w:val="000704DC"/>
    <w:rsid w:val="00071AEB"/>
    <w:rsid w:val="00074DF7"/>
    <w:rsid w:val="00074EB2"/>
    <w:rsid w:val="00077F57"/>
    <w:rsid w:val="00082C7F"/>
    <w:rsid w:val="000832E8"/>
    <w:rsid w:val="00084FC0"/>
    <w:rsid w:val="0008639C"/>
    <w:rsid w:val="00087E46"/>
    <w:rsid w:val="0009024B"/>
    <w:rsid w:val="000928BF"/>
    <w:rsid w:val="00094E6A"/>
    <w:rsid w:val="00095E7C"/>
    <w:rsid w:val="000964CC"/>
    <w:rsid w:val="000A12BC"/>
    <w:rsid w:val="000A3BBE"/>
    <w:rsid w:val="000A56E8"/>
    <w:rsid w:val="000A66AF"/>
    <w:rsid w:val="000A674B"/>
    <w:rsid w:val="000A70BF"/>
    <w:rsid w:val="000B026C"/>
    <w:rsid w:val="000B0AA5"/>
    <w:rsid w:val="000B1429"/>
    <w:rsid w:val="000B1A64"/>
    <w:rsid w:val="000B5084"/>
    <w:rsid w:val="000B7814"/>
    <w:rsid w:val="000C0032"/>
    <w:rsid w:val="000C2183"/>
    <w:rsid w:val="000C28BA"/>
    <w:rsid w:val="000C2C11"/>
    <w:rsid w:val="000C3446"/>
    <w:rsid w:val="000C3D64"/>
    <w:rsid w:val="000C4060"/>
    <w:rsid w:val="000D12A1"/>
    <w:rsid w:val="000D2C52"/>
    <w:rsid w:val="000D4ACB"/>
    <w:rsid w:val="000D4DDB"/>
    <w:rsid w:val="000D6D18"/>
    <w:rsid w:val="000E3732"/>
    <w:rsid w:val="000E5F63"/>
    <w:rsid w:val="000E76B2"/>
    <w:rsid w:val="000F2042"/>
    <w:rsid w:val="000F33BF"/>
    <w:rsid w:val="000F357C"/>
    <w:rsid w:val="000F3968"/>
    <w:rsid w:val="000F3BC8"/>
    <w:rsid w:val="000F5054"/>
    <w:rsid w:val="000F5EA7"/>
    <w:rsid w:val="00102CEA"/>
    <w:rsid w:val="00102F32"/>
    <w:rsid w:val="001030D9"/>
    <w:rsid w:val="00104827"/>
    <w:rsid w:val="00104AB3"/>
    <w:rsid w:val="0010504C"/>
    <w:rsid w:val="0010534A"/>
    <w:rsid w:val="001058EC"/>
    <w:rsid w:val="00105F68"/>
    <w:rsid w:val="00111A75"/>
    <w:rsid w:val="00113C6A"/>
    <w:rsid w:val="00114414"/>
    <w:rsid w:val="00114C5F"/>
    <w:rsid w:val="001153D7"/>
    <w:rsid w:val="001158AB"/>
    <w:rsid w:val="001168AB"/>
    <w:rsid w:val="00117A4F"/>
    <w:rsid w:val="0012120C"/>
    <w:rsid w:val="0012144A"/>
    <w:rsid w:val="0012164C"/>
    <w:rsid w:val="00121A72"/>
    <w:rsid w:val="0012279E"/>
    <w:rsid w:val="00123991"/>
    <w:rsid w:val="001247F7"/>
    <w:rsid w:val="00124D94"/>
    <w:rsid w:val="00124FC0"/>
    <w:rsid w:val="001304DA"/>
    <w:rsid w:val="00130841"/>
    <w:rsid w:val="00130F3C"/>
    <w:rsid w:val="001319BB"/>
    <w:rsid w:val="0013203B"/>
    <w:rsid w:val="00133524"/>
    <w:rsid w:val="00142C69"/>
    <w:rsid w:val="00143DF4"/>
    <w:rsid w:val="00144366"/>
    <w:rsid w:val="001444E4"/>
    <w:rsid w:val="00144F18"/>
    <w:rsid w:val="00146031"/>
    <w:rsid w:val="00150F8D"/>
    <w:rsid w:val="00152B8D"/>
    <w:rsid w:val="001566A7"/>
    <w:rsid w:val="001568C0"/>
    <w:rsid w:val="0015798B"/>
    <w:rsid w:val="001612C7"/>
    <w:rsid w:val="0016245D"/>
    <w:rsid w:val="0016318A"/>
    <w:rsid w:val="00165873"/>
    <w:rsid w:val="0017109C"/>
    <w:rsid w:val="0017169C"/>
    <w:rsid w:val="00172B18"/>
    <w:rsid w:val="001767B5"/>
    <w:rsid w:val="00177C5C"/>
    <w:rsid w:val="00181EA4"/>
    <w:rsid w:val="00182F92"/>
    <w:rsid w:val="00183D0B"/>
    <w:rsid w:val="00184B8D"/>
    <w:rsid w:val="00187E0F"/>
    <w:rsid w:val="001901E4"/>
    <w:rsid w:val="00190F50"/>
    <w:rsid w:val="00191076"/>
    <w:rsid w:val="0019186F"/>
    <w:rsid w:val="00192453"/>
    <w:rsid w:val="00193902"/>
    <w:rsid w:val="00193A7F"/>
    <w:rsid w:val="00195E71"/>
    <w:rsid w:val="00195E9F"/>
    <w:rsid w:val="001964E0"/>
    <w:rsid w:val="00196547"/>
    <w:rsid w:val="001A01DF"/>
    <w:rsid w:val="001A0D97"/>
    <w:rsid w:val="001A10A3"/>
    <w:rsid w:val="001A188E"/>
    <w:rsid w:val="001A1F5C"/>
    <w:rsid w:val="001A20DF"/>
    <w:rsid w:val="001A2A5B"/>
    <w:rsid w:val="001A3BD8"/>
    <w:rsid w:val="001A3DB5"/>
    <w:rsid w:val="001A671F"/>
    <w:rsid w:val="001A6A79"/>
    <w:rsid w:val="001B1284"/>
    <w:rsid w:val="001B3A6E"/>
    <w:rsid w:val="001B5D28"/>
    <w:rsid w:val="001B681B"/>
    <w:rsid w:val="001B73C0"/>
    <w:rsid w:val="001B7CCB"/>
    <w:rsid w:val="001B7F7A"/>
    <w:rsid w:val="001C103D"/>
    <w:rsid w:val="001C1A8D"/>
    <w:rsid w:val="001C616C"/>
    <w:rsid w:val="001C7223"/>
    <w:rsid w:val="001C7343"/>
    <w:rsid w:val="001D0A1D"/>
    <w:rsid w:val="001D14EA"/>
    <w:rsid w:val="001D1961"/>
    <w:rsid w:val="001D205C"/>
    <w:rsid w:val="001D2B78"/>
    <w:rsid w:val="001D3625"/>
    <w:rsid w:val="001D3B71"/>
    <w:rsid w:val="001D4125"/>
    <w:rsid w:val="001D613B"/>
    <w:rsid w:val="001D722C"/>
    <w:rsid w:val="001D7296"/>
    <w:rsid w:val="001D7878"/>
    <w:rsid w:val="001D7C65"/>
    <w:rsid w:val="001E0513"/>
    <w:rsid w:val="001E23A1"/>
    <w:rsid w:val="001E400A"/>
    <w:rsid w:val="001E57B8"/>
    <w:rsid w:val="001E5FB1"/>
    <w:rsid w:val="001E724B"/>
    <w:rsid w:val="001E7319"/>
    <w:rsid w:val="001E7B9D"/>
    <w:rsid w:val="001E7FD0"/>
    <w:rsid w:val="001F0773"/>
    <w:rsid w:val="001F07C1"/>
    <w:rsid w:val="001F0A82"/>
    <w:rsid w:val="001F1561"/>
    <w:rsid w:val="001F2100"/>
    <w:rsid w:val="001F3994"/>
    <w:rsid w:val="001F5CCA"/>
    <w:rsid w:val="001F5FE0"/>
    <w:rsid w:val="00201055"/>
    <w:rsid w:val="0020170B"/>
    <w:rsid w:val="00202872"/>
    <w:rsid w:val="002049FA"/>
    <w:rsid w:val="0020653A"/>
    <w:rsid w:val="00206DDD"/>
    <w:rsid w:val="00210956"/>
    <w:rsid w:val="002111C5"/>
    <w:rsid w:val="002142C9"/>
    <w:rsid w:val="0021564C"/>
    <w:rsid w:val="00215794"/>
    <w:rsid w:val="00215E8E"/>
    <w:rsid w:val="00220B93"/>
    <w:rsid w:val="00222688"/>
    <w:rsid w:val="0022359A"/>
    <w:rsid w:val="00225B2E"/>
    <w:rsid w:val="0022640F"/>
    <w:rsid w:val="00227CB1"/>
    <w:rsid w:val="002314F4"/>
    <w:rsid w:val="00232315"/>
    <w:rsid w:val="0023457A"/>
    <w:rsid w:val="00241662"/>
    <w:rsid w:val="00241EF1"/>
    <w:rsid w:val="002422B3"/>
    <w:rsid w:val="00242E3D"/>
    <w:rsid w:val="00243612"/>
    <w:rsid w:val="00244912"/>
    <w:rsid w:val="00245C03"/>
    <w:rsid w:val="0024632A"/>
    <w:rsid w:val="00246E4D"/>
    <w:rsid w:val="00247A48"/>
    <w:rsid w:val="0025123D"/>
    <w:rsid w:val="00257849"/>
    <w:rsid w:val="0026000F"/>
    <w:rsid w:val="002605D2"/>
    <w:rsid w:val="00260FBD"/>
    <w:rsid w:val="00261526"/>
    <w:rsid w:val="00261BEB"/>
    <w:rsid w:val="00262430"/>
    <w:rsid w:val="002638E6"/>
    <w:rsid w:val="00263D82"/>
    <w:rsid w:val="002649DB"/>
    <w:rsid w:val="00265757"/>
    <w:rsid w:val="00265CCF"/>
    <w:rsid w:val="0026658C"/>
    <w:rsid w:val="00274858"/>
    <w:rsid w:val="00274CA1"/>
    <w:rsid w:val="00274DEA"/>
    <w:rsid w:val="00274FBC"/>
    <w:rsid w:val="0027505E"/>
    <w:rsid w:val="00275E44"/>
    <w:rsid w:val="00277440"/>
    <w:rsid w:val="00280A20"/>
    <w:rsid w:val="00280E72"/>
    <w:rsid w:val="00283E8B"/>
    <w:rsid w:val="002872EA"/>
    <w:rsid w:val="00292EC3"/>
    <w:rsid w:val="00294709"/>
    <w:rsid w:val="00294867"/>
    <w:rsid w:val="00295041"/>
    <w:rsid w:val="00295528"/>
    <w:rsid w:val="00295680"/>
    <w:rsid w:val="002A013D"/>
    <w:rsid w:val="002A39B7"/>
    <w:rsid w:val="002A493A"/>
    <w:rsid w:val="002A7606"/>
    <w:rsid w:val="002B0118"/>
    <w:rsid w:val="002B3E01"/>
    <w:rsid w:val="002B5982"/>
    <w:rsid w:val="002B6A71"/>
    <w:rsid w:val="002B7A83"/>
    <w:rsid w:val="002B7AB2"/>
    <w:rsid w:val="002C098E"/>
    <w:rsid w:val="002C227D"/>
    <w:rsid w:val="002C25C5"/>
    <w:rsid w:val="002C28CC"/>
    <w:rsid w:val="002C41EF"/>
    <w:rsid w:val="002C591A"/>
    <w:rsid w:val="002C6452"/>
    <w:rsid w:val="002C72DA"/>
    <w:rsid w:val="002D0535"/>
    <w:rsid w:val="002D16C3"/>
    <w:rsid w:val="002D228D"/>
    <w:rsid w:val="002D2E72"/>
    <w:rsid w:val="002D2F3F"/>
    <w:rsid w:val="002D4185"/>
    <w:rsid w:val="002D4DA1"/>
    <w:rsid w:val="002D59BC"/>
    <w:rsid w:val="002D5B3D"/>
    <w:rsid w:val="002D5B97"/>
    <w:rsid w:val="002D6320"/>
    <w:rsid w:val="002D74C3"/>
    <w:rsid w:val="002D7A24"/>
    <w:rsid w:val="002E24AE"/>
    <w:rsid w:val="002E2CD5"/>
    <w:rsid w:val="002F2461"/>
    <w:rsid w:val="002F2BF4"/>
    <w:rsid w:val="002F2D0D"/>
    <w:rsid w:val="002F4257"/>
    <w:rsid w:val="002F6407"/>
    <w:rsid w:val="002F715F"/>
    <w:rsid w:val="002F770A"/>
    <w:rsid w:val="00300016"/>
    <w:rsid w:val="00301B7D"/>
    <w:rsid w:val="00301F61"/>
    <w:rsid w:val="003037F2"/>
    <w:rsid w:val="00303B28"/>
    <w:rsid w:val="00303EEF"/>
    <w:rsid w:val="00304CA1"/>
    <w:rsid w:val="00304D15"/>
    <w:rsid w:val="00305625"/>
    <w:rsid w:val="0030595A"/>
    <w:rsid w:val="0030741A"/>
    <w:rsid w:val="0031053B"/>
    <w:rsid w:val="00312D97"/>
    <w:rsid w:val="00314338"/>
    <w:rsid w:val="00314FD5"/>
    <w:rsid w:val="0031650F"/>
    <w:rsid w:val="003204BB"/>
    <w:rsid w:val="00320D93"/>
    <w:rsid w:val="00322B2D"/>
    <w:rsid w:val="0032333A"/>
    <w:rsid w:val="003235BC"/>
    <w:rsid w:val="00323F12"/>
    <w:rsid w:val="00325080"/>
    <w:rsid w:val="00325EB9"/>
    <w:rsid w:val="00326E9E"/>
    <w:rsid w:val="003300DC"/>
    <w:rsid w:val="003302F8"/>
    <w:rsid w:val="00330637"/>
    <w:rsid w:val="00331440"/>
    <w:rsid w:val="00332062"/>
    <w:rsid w:val="0033291F"/>
    <w:rsid w:val="00332AA5"/>
    <w:rsid w:val="00333BD3"/>
    <w:rsid w:val="0033509D"/>
    <w:rsid w:val="00335969"/>
    <w:rsid w:val="0033599C"/>
    <w:rsid w:val="003367A7"/>
    <w:rsid w:val="003375BA"/>
    <w:rsid w:val="0033768F"/>
    <w:rsid w:val="00337917"/>
    <w:rsid w:val="00337D83"/>
    <w:rsid w:val="00342AFD"/>
    <w:rsid w:val="00345AE0"/>
    <w:rsid w:val="0034607E"/>
    <w:rsid w:val="00346AC8"/>
    <w:rsid w:val="00350646"/>
    <w:rsid w:val="003507FF"/>
    <w:rsid w:val="0035202E"/>
    <w:rsid w:val="0035402F"/>
    <w:rsid w:val="003557E5"/>
    <w:rsid w:val="00355A39"/>
    <w:rsid w:val="00357115"/>
    <w:rsid w:val="00357FD7"/>
    <w:rsid w:val="00360F81"/>
    <w:rsid w:val="0036195C"/>
    <w:rsid w:val="00365271"/>
    <w:rsid w:val="003667A5"/>
    <w:rsid w:val="00366F08"/>
    <w:rsid w:val="003675F0"/>
    <w:rsid w:val="0037003C"/>
    <w:rsid w:val="0037083F"/>
    <w:rsid w:val="00372532"/>
    <w:rsid w:val="00373413"/>
    <w:rsid w:val="00374696"/>
    <w:rsid w:val="0037704D"/>
    <w:rsid w:val="00377154"/>
    <w:rsid w:val="00377EDF"/>
    <w:rsid w:val="003810B9"/>
    <w:rsid w:val="003814C9"/>
    <w:rsid w:val="003824C2"/>
    <w:rsid w:val="003847FA"/>
    <w:rsid w:val="003849F1"/>
    <w:rsid w:val="00387781"/>
    <w:rsid w:val="00387D99"/>
    <w:rsid w:val="00387DE5"/>
    <w:rsid w:val="00390603"/>
    <w:rsid w:val="00390913"/>
    <w:rsid w:val="003937CB"/>
    <w:rsid w:val="003946D1"/>
    <w:rsid w:val="0039573F"/>
    <w:rsid w:val="00396EC3"/>
    <w:rsid w:val="003979AD"/>
    <w:rsid w:val="003A0302"/>
    <w:rsid w:val="003A0339"/>
    <w:rsid w:val="003A0B18"/>
    <w:rsid w:val="003A19C9"/>
    <w:rsid w:val="003A1D0C"/>
    <w:rsid w:val="003A2D1E"/>
    <w:rsid w:val="003A2F89"/>
    <w:rsid w:val="003A5B33"/>
    <w:rsid w:val="003A5E19"/>
    <w:rsid w:val="003A6136"/>
    <w:rsid w:val="003A6FDD"/>
    <w:rsid w:val="003A7A63"/>
    <w:rsid w:val="003B1219"/>
    <w:rsid w:val="003B14DF"/>
    <w:rsid w:val="003B16BF"/>
    <w:rsid w:val="003B513F"/>
    <w:rsid w:val="003B5E60"/>
    <w:rsid w:val="003B6D1A"/>
    <w:rsid w:val="003B7072"/>
    <w:rsid w:val="003B738C"/>
    <w:rsid w:val="003B7E35"/>
    <w:rsid w:val="003C0133"/>
    <w:rsid w:val="003C0E72"/>
    <w:rsid w:val="003C130C"/>
    <w:rsid w:val="003C34A9"/>
    <w:rsid w:val="003C58EB"/>
    <w:rsid w:val="003C6315"/>
    <w:rsid w:val="003C67E4"/>
    <w:rsid w:val="003C6CA2"/>
    <w:rsid w:val="003D0AAB"/>
    <w:rsid w:val="003D17A4"/>
    <w:rsid w:val="003D2025"/>
    <w:rsid w:val="003D63AC"/>
    <w:rsid w:val="003D78AC"/>
    <w:rsid w:val="003E3A49"/>
    <w:rsid w:val="003E61CD"/>
    <w:rsid w:val="003E6F01"/>
    <w:rsid w:val="003E7769"/>
    <w:rsid w:val="003E7AA5"/>
    <w:rsid w:val="003F2BDA"/>
    <w:rsid w:val="003F45BE"/>
    <w:rsid w:val="00400617"/>
    <w:rsid w:val="00400885"/>
    <w:rsid w:val="00401F5A"/>
    <w:rsid w:val="00403864"/>
    <w:rsid w:val="00404655"/>
    <w:rsid w:val="004046E4"/>
    <w:rsid w:val="004057C7"/>
    <w:rsid w:val="0040638E"/>
    <w:rsid w:val="00406D78"/>
    <w:rsid w:val="004072DD"/>
    <w:rsid w:val="00411B39"/>
    <w:rsid w:val="0041286B"/>
    <w:rsid w:val="00415631"/>
    <w:rsid w:val="004157A3"/>
    <w:rsid w:val="00415A90"/>
    <w:rsid w:val="0041674D"/>
    <w:rsid w:val="00417F52"/>
    <w:rsid w:val="00420061"/>
    <w:rsid w:val="00420967"/>
    <w:rsid w:val="00421A11"/>
    <w:rsid w:val="00424899"/>
    <w:rsid w:val="00426AC4"/>
    <w:rsid w:val="00426DFE"/>
    <w:rsid w:val="00427EA9"/>
    <w:rsid w:val="00427EBA"/>
    <w:rsid w:val="00433019"/>
    <w:rsid w:val="00433580"/>
    <w:rsid w:val="004367A9"/>
    <w:rsid w:val="004411F4"/>
    <w:rsid w:val="00441924"/>
    <w:rsid w:val="00441F16"/>
    <w:rsid w:val="004457EF"/>
    <w:rsid w:val="004465D8"/>
    <w:rsid w:val="00446DFB"/>
    <w:rsid w:val="00453D2E"/>
    <w:rsid w:val="00457257"/>
    <w:rsid w:val="0045771A"/>
    <w:rsid w:val="00457C65"/>
    <w:rsid w:val="0046197B"/>
    <w:rsid w:val="0046549B"/>
    <w:rsid w:val="004654B3"/>
    <w:rsid w:val="00466479"/>
    <w:rsid w:val="0046784E"/>
    <w:rsid w:val="004703D6"/>
    <w:rsid w:val="004720DE"/>
    <w:rsid w:val="0047462B"/>
    <w:rsid w:val="004761F7"/>
    <w:rsid w:val="00476D98"/>
    <w:rsid w:val="00477329"/>
    <w:rsid w:val="00477B3F"/>
    <w:rsid w:val="0048067E"/>
    <w:rsid w:val="00480B88"/>
    <w:rsid w:val="00480CAC"/>
    <w:rsid w:val="00480CC8"/>
    <w:rsid w:val="0048219B"/>
    <w:rsid w:val="00483E06"/>
    <w:rsid w:val="00483E99"/>
    <w:rsid w:val="00485A19"/>
    <w:rsid w:val="00485E6A"/>
    <w:rsid w:val="00486D00"/>
    <w:rsid w:val="00486DB9"/>
    <w:rsid w:val="00487DD6"/>
    <w:rsid w:val="0049143B"/>
    <w:rsid w:val="00493B67"/>
    <w:rsid w:val="004960DD"/>
    <w:rsid w:val="004968B4"/>
    <w:rsid w:val="004A27A3"/>
    <w:rsid w:val="004A430C"/>
    <w:rsid w:val="004A462A"/>
    <w:rsid w:val="004B0272"/>
    <w:rsid w:val="004B0E17"/>
    <w:rsid w:val="004B1C72"/>
    <w:rsid w:val="004B42A4"/>
    <w:rsid w:val="004B488B"/>
    <w:rsid w:val="004B5F0D"/>
    <w:rsid w:val="004B6DC6"/>
    <w:rsid w:val="004C101B"/>
    <w:rsid w:val="004C477B"/>
    <w:rsid w:val="004C508F"/>
    <w:rsid w:val="004C542E"/>
    <w:rsid w:val="004C54C2"/>
    <w:rsid w:val="004C62F5"/>
    <w:rsid w:val="004D0C03"/>
    <w:rsid w:val="004D10CA"/>
    <w:rsid w:val="004D153A"/>
    <w:rsid w:val="004D5816"/>
    <w:rsid w:val="004D65ED"/>
    <w:rsid w:val="004D6C46"/>
    <w:rsid w:val="004D6E33"/>
    <w:rsid w:val="004D6E5C"/>
    <w:rsid w:val="004D7695"/>
    <w:rsid w:val="004D7BA7"/>
    <w:rsid w:val="004E0021"/>
    <w:rsid w:val="004E07E6"/>
    <w:rsid w:val="004E26EB"/>
    <w:rsid w:val="004E37E3"/>
    <w:rsid w:val="004E43E9"/>
    <w:rsid w:val="004F06B7"/>
    <w:rsid w:val="004F162D"/>
    <w:rsid w:val="004F2936"/>
    <w:rsid w:val="004F450B"/>
    <w:rsid w:val="004F65B6"/>
    <w:rsid w:val="004F69FB"/>
    <w:rsid w:val="005000E4"/>
    <w:rsid w:val="0050058C"/>
    <w:rsid w:val="00501106"/>
    <w:rsid w:val="0050191D"/>
    <w:rsid w:val="005024B4"/>
    <w:rsid w:val="0050262D"/>
    <w:rsid w:val="005028E4"/>
    <w:rsid w:val="005033D3"/>
    <w:rsid w:val="0050600C"/>
    <w:rsid w:val="0050728A"/>
    <w:rsid w:val="005101BE"/>
    <w:rsid w:val="005105D5"/>
    <w:rsid w:val="00510BB5"/>
    <w:rsid w:val="00512CC6"/>
    <w:rsid w:val="00514714"/>
    <w:rsid w:val="00515275"/>
    <w:rsid w:val="00515312"/>
    <w:rsid w:val="00515A93"/>
    <w:rsid w:val="00515CED"/>
    <w:rsid w:val="005164C7"/>
    <w:rsid w:val="00520D38"/>
    <w:rsid w:val="005216CE"/>
    <w:rsid w:val="005218D0"/>
    <w:rsid w:val="005222C1"/>
    <w:rsid w:val="00522D21"/>
    <w:rsid w:val="005240D9"/>
    <w:rsid w:val="005243B8"/>
    <w:rsid w:val="005248D6"/>
    <w:rsid w:val="00525D53"/>
    <w:rsid w:val="00527698"/>
    <w:rsid w:val="00527A94"/>
    <w:rsid w:val="00530D64"/>
    <w:rsid w:val="00531709"/>
    <w:rsid w:val="00531CF9"/>
    <w:rsid w:val="005320E6"/>
    <w:rsid w:val="005332EC"/>
    <w:rsid w:val="00536011"/>
    <w:rsid w:val="0053640B"/>
    <w:rsid w:val="005364A4"/>
    <w:rsid w:val="00540185"/>
    <w:rsid w:val="00540984"/>
    <w:rsid w:val="005451C1"/>
    <w:rsid w:val="00545B56"/>
    <w:rsid w:val="00550D08"/>
    <w:rsid w:val="00550DA4"/>
    <w:rsid w:val="005510CD"/>
    <w:rsid w:val="005520F7"/>
    <w:rsid w:val="00552DAE"/>
    <w:rsid w:val="00553D32"/>
    <w:rsid w:val="00554309"/>
    <w:rsid w:val="0055462E"/>
    <w:rsid w:val="00555017"/>
    <w:rsid w:val="00556247"/>
    <w:rsid w:val="005568B2"/>
    <w:rsid w:val="00560797"/>
    <w:rsid w:val="00561C5B"/>
    <w:rsid w:val="00563985"/>
    <w:rsid w:val="00565EBE"/>
    <w:rsid w:val="005661F1"/>
    <w:rsid w:val="005669C0"/>
    <w:rsid w:val="00566D71"/>
    <w:rsid w:val="00567068"/>
    <w:rsid w:val="00567C63"/>
    <w:rsid w:val="005701B9"/>
    <w:rsid w:val="00573767"/>
    <w:rsid w:val="00573B11"/>
    <w:rsid w:val="005762E3"/>
    <w:rsid w:val="005821F8"/>
    <w:rsid w:val="00583FFA"/>
    <w:rsid w:val="005868C1"/>
    <w:rsid w:val="00586DBC"/>
    <w:rsid w:val="005906E0"/>
    <w:rsid w:val="005909EF"/>
    <w:rsid w:val="00590A8F"/>
    <w:rsid w:val="00590E7B"/>
    <w:rsid w:val="0059101B"/>
    <w:rsid w:val="00591AB8"/>
    <w:rsid w:val="0059237F"/>
    <w:rsid w:val="00592854"/>
    <w:rsid w:val="00592862"/>
    <w:rsid w:val="00594711"/>
    <w:rsid w:val="005947A6"/>
    <w:rsid w:val="005A09E9"/>
    <w:rsid w:val="005A13E1"/>
    <w:rsid w:val="005A3AC1"/>
    <w:rsid w:val="005A42E9"/>
    <w:rsid w:val="005A504F"/>
    <w:rsid w:val="005A736B"/>
    <w:rsid w:val="005A79CA"/>
    <w:rsid w:val="005B06C3"/>
    <w:rsid w:val="005B1243"/>
    <w:rsid w:val="005B141A"/>
    <w:rsid w:val="005B1D51"/>
    <w:rsid w:val="005B3392"/>
    <w:rsid w:val="005B7429"/>
    <w:rsid w:val="005C5AE0"/>
    <w:rsid w:val="005C739B"/>
    <w:rsid w:val="005C76A4"/>
    <w:rsid w:val="005D31B2"/>
    <w:rsid w:val="005D4422"/>
    <w:rsid w:val="005D49CA"/>
    <w:rsid w:val="005D5495"/>
    <w:rsid w:val="005D554C"/>
    <w:rsid w:val="005D66E6"/>
    <w:rsid w:val="005E167D"/>
    <w:rsid w:val="005E19EF"/>
    <w:rsid w:val="005E1E6A"/>
    <w:rsid w:val="005E24FF"/>
    <w:rsid w:val="005E25CE"/>
    <w:rsid w:val="005E27AB"/>
    <w:rsid w:val="005E437B"/>
    <w:rsid w:val="005E4448"/>
    <w:rsid w:val="005E4617"/>
    <w:rsid w:val="005E5BEC"/>
    <w:rsid w:val="005E67AD"/>
    <w:rsid w:val="005E6B35"/>
    <w:rsid w:val="005E78A4"/>
    <w:rsid w:val="005F0496"/>
    <w:rsid w:val="005F0875"/>
    <w:rsid w:val="005F1D2A"/>
    <w:rsid w:val="005F1D41"/>
    <w:rsid w:val="005F2494"/>
    <w:rsid w:val="005F2549"/>
    <w:rsid w:val="005F2962"/>
    <w:rsid w:val="005F4353"/>
    <w:rsid w:val="005F4E02"/>
    <w:rsid w:val="005F53E0"/>
    <w:rsid w:val="005F618A"/>
    <w:rsid w:val="005F665A"/>
    <w:rsid w:val="00600250"/>
    <w:rsid w:val="00602A36"/>
    <w:rsid w:val="00602F7A"/>
    <w:rsid w:val="00605BCA"/>
    <w:rsid w:val="00606938"/>
    <w:rsid w:val="00610E0B"/>
    <w:rsid w:val="006127A7"/>
    <w:rsid w:val="006133AF"/>
    <w:rsid w:val="0061356B"/>
    <w:rsid w:val="0061361C"/>
    <w:rsid w:val="006139D4"/>
    <w:rsid w:val="0061574C"/>
    <w:rsid w:val="00616923"/>
    <w:rsid w:val="00616EDE"/>
    <w:rsid w:val="00617B61"/>
    <w:rsid w:val="00617EFD"/>
    <w:rsid w:val="0062071B"/>
    <w:rsid w:val="00621A60"/>
    <w:rsid w:val="00622065"/>
    <w:rsid w:val="00622622"/>
    <w:rsid w:val="0062266F"/>
    <w:rsid w:val="00622DDA"/>
    <w:rsid w:val="00623713"/>
    <w:rsid w:val="00624202"/>
    <w:rsid w:val="00624769"/>
    <w:rsid w:val="0062737A"/>
    <w:rsid w:val="00630D0E"/>
    <w:rsid w:val="00630DEA"/>
    <w:rsid w:val="00632BA6"/>
    <w:rsid w:val="00634ACD"/>
    <w:rsid w:val="00634CA5"/>
    <w:rsid w:val="00640EED"/>
    <w:rsid w:val="006416C8"/>
    <w:rsid w:val="00645871"/>
    <w:rsid w:val="00645E8F"/>
    <w:rsid w:val="00647B8A"/>
    <w:rsid w:val="00650777"/>
    <w:rsid w:val="00651001"/>
    <w:rsid w:val="006537AB"/>
    <w:rsid w:val="006545A8"/>
    <w:rsid w:val="0065685C"/>
    <w:rsid w:val="00656B79"/>
    <w:rsid w:val="00660317"/>
    <w:rsid w:val="006636E4"/>
    <w:rsid w:val="006639F7"/>
    <w:rsid w:val="00663C63"/>
    <w:rsid w:val="00663F5F"/>
    <w:rsid w:val="006646A2"/>
    <w:rsid w:val="00665896"/>
    <w:rsid w:val="00665CFB"/>
    <w:rsid w:val="00666A25"/>
    <w:rsid w:val="00670F79"/>
    <w:rsid w:val="006748B0"/>
    <w:rsid w:val="0067601F"/>
    <w:rsid w:val="006821E7"/>
    <w:rsid w:val="00682AF6"/>
    <w:rsid w:val="00682F56"/>
    <w:rsid w:val="00683C94"/>
    <w:rsid w:val="00683F71"/>
    <w:rsid w:val="00685A6F"/>
    <w:rsid w:val="00687294"/>
    <w:rsid w:val="00691A98"/>
    <w:rsid w:val="00693262"/>
    <w:rsid w:val="00693D97"/>
    <w:rsid w:val="00694582"/>
    <w:rsid w:val="00695133"/>
    <w:rsid w:val="00695961"/>
    <w:rsid w:val="00695CB4"/>
    <w:rsid w:val="00695FC0"/>
    <w:rsid w:val="0069646D"/>
    <w:rsid w:val="00697C0F"/>
    <w:rsid w:val="006A0A6B"/>
    <w:rsid w:val="006A12DB"/>
    <w:rsid w:val="006B165A"/>
    <w:rsid w:val="006B427B"/>
    <w:rsid w:val="006B43A7"/>
    <w:rsid w:val="006B50C2"/>
    <w:rsid w:val="006C1DB7"/>
    <w:rsid w:val="006C38FD"/>
    <w:rsid w:val="006C3B8E"/>
    <w:rsid w:val="006C3C24"/>
    <w:rsid w:val="006C4873"/>
    <w:rsid w:val="006C5931"/>
    <w:rsid w:val="006C5987"/>
    <w:rsid w:val="006C5E01"/>
    <w:rsid w:val="006D10F1"/>
    <w:rsid w:val="006D451F"/>
    <w:rsid w:val="006D51AA"/>
    <w:rsid w:val="006D61FE"/>
    <w:rsid w:val="006D7D5A"/>
    <w:rsid w:val="006E1C79"/>
    <w:rsid w:val="006E1F49"/>
    <w:rsid w:val="006E5AC5"/>
    <w:rsid w:val="006F031D"/>
    <w:rsid w:val="006F0381"/>
    <w:rsid w:val="006F1F67"/>
    <w:rsid w:val="006F658F"/>
    <w:rsid w:val="006F7AE9"/>
    <w:rsid w:val="006F7BCC"/>
    <w:rsid w:val="007011D8"/>
    <w:rsid w:val="007015F3"/>
    <w:rsid w:val="007022D0"/>
    <w:rsid w:val="00703B60"/>
    <w:rsid w:val="00704309"/>
    <w:rsid w:val="0070509F"/>
    <w:rsid w:val="007054D9"/>
    <w:rsid w:val="00706EFE"/>
    <w:rsid w:val="00707393"/>
    <w:rsid w:val="007078F8"/>
    <w:rsid w:val="00710F7B"/>
    <w:rsid w:val="007116D0"/>
    <w:rsid w:val="00712892"/>
    <w:rsid w:val="007130BE"/>
    <w:rsid w:val="007133D3"/>
    <w:rsid w:val="007135BD"/>
    <w:rsid w:val="00715A92"/>
    <w:rsid w:val="00716D47"/>
    <w:rsid w:val="007173D3"/>
    <w:rsid w:val="00717C9E"/>
    <w:rsid w:val="007201E6"/>
    <w:rsid w:val="007203D9"/>
    <w:rsid w:val="007226E2"/>
    <w:rsid w:val="00722D61"/>
    <w:rsid w:val="00722D81"/>
    <w:rsid w:val="007239F2"/>
    <w:rsid w:val="00724352"/>
    <w:rsid w:val="007313A2"/>
    <w:rsid w:val="00733598"/>
    <w:rsid w:val="007336CB"/>
    <w:rsid w:val="0073453B"/>
    <w:rsid w:val="0073531C"/>
    <w:rsid w:val="007354C2"/>
    <w:rsid w:val="007356D4"/>
    <w:rsid w:val="00735CCE"/>
    <w:rsid w:val="00735FB9"/>
    <w:rsid w:val="00740DC2"/>
    <w:rsid w:val="00744590"/>
    <w:rsid w:val="00745305"/>
    <w:rsid w:val="00746089"/>
    <w:rsid w:val="007478E6"/>
    <w:rsid w:val="0075092E"/>
    <w:rsid w:val="007527F4"/>
    <w:rsid w:val="00752F13"/>
    <w:rsid w:val="00753A83"/>
    <w:rsid w:val="00753F11"/>
    <w:rsid w:val="007553DD"/>
    <w:rsid w:val="00756513"/>
    <w:rsid w:val="00760E7A"/>
    <w:rsid w:val="00762F65"/>
    <w:rsid w:val="007640CF"/>
    <w:rsid w:val="00766D3E"/>
    <w:rsid w:val="007672B5"/>
    <w:rsid w:val="0076752B"/>
    <w:rsid w:val="00771BF6"/>
    <w:rsid w:val="0077210F"/>
    <w:rsid w:val="00772132"/>
    <w:rsid w:val="007725B0"/>
    <w:rsid w:val="00773E4E"/>
    <w:rsid w:val="00774297"/>
    <w:rsid w:val="00775ABF"/>
    <w:rsid w:val="00775C93"/>
    <w:rsid w:val="00776FF7"/>
    <w:rsid w:val="0077707A"/>
    <w:rsid w:val="00780238"/>
    <w:rsid w:val="00780AED"/>
    <w:rsid w:val="00781F47"/>
    <w:rsid w:val="00782A5D"/>
    <w:rsid w:val="0078348D"/>
    <w:rsid w:val="00784BCA"/>
    <w:rsid w:val="00785549"/>
    <w:rsid w:val="0078562C"/>
    <w:rsid w:val="00787047"/>
    <w:rsid w:val="007874D2"/>
    <w:rsid w:val="00791204"/>
    <w:rsid w:val="007915E4"/>
    <w:rsid w:val="007919C0"/>
    <w:rsid w:val="00791C4E"/>
    <w:rsid w:val="00791F60"/>
    <w:rsid w:val="00792E18"/>
    <w:rsid w:val="0079510A"/>
    <w:rsid w:val="00795BBE"/>
    <w:rsid w:val="0079621B"/>
    <w:rsid w:val="007969DD"/>
    <w:rsid w:val="00796B27"/>
    <w:rsid w:val="007A069A"/>
    <w:rsid w:val="007A40C8"/>
    <w:rsid w:val="007A58D6"/>
    <w:rsid w:val="007A5C1A"/>
    <w:rsid w:val="007A6947"/>
    <w:rsid w:val="007A7FCE"/>
    <w:rsid w:val="007B3BA4"/>
    <w:rsid w:val="007B476A"/>
    <w:rsid w:val="007B5BE8"/>
    <w:rsid w:val="007B5E9C"/>
    <w:rsid w:val="007B5F23"/>
    <w:rsid w:val="007B61DC"/>
    <w:rsid w:val="007B647B"/>
    <w:rsid w:val="007B6F17"/>
    <w:rsid w:val="007C02E0"/>
    <w:rsid w:val="007C24C3"/>
    <w:rsid w:val="007C5EC0"/>
    <w:rsid w:val="007C7953"/>
    <w:rsid w:val="007D39A7"/>
    <w:rsid w:val="007D45D7"/>
    <w:rsid w:val="007D5610"/>
    <w:rsid w:val="007D6A28"/>
    <w:rsid w:val="007D7554"/>
    <w:rsid w:val="007D79C9"/>
    <w:rsid w:val="007E05E8"/>
    <w:rsid w:val="007E1A16"/>
    <w:rsid w:val="007E3413"/>
    <w:rsid w:val="007E48A6"/>
    <w:rsid w:val="007E53A5"/>
    <w:rsid w:val="007E6A62"/>
    <w:rsid w:val="007E7C15"/>
    <w:rsid w:val="007F00EB"/>
    <w:rsid w:val="007F030F"/>
    <w:rsid w:val="007F0545"/>
    <w:rsid w:val="007F2F28"/>
    <w:rsid w:val="007F395F"/>
    <w:rsid w:val="007F458B"/>
    <w:rsid w:val="007F56A3"/>
    <w:rsid w:val="007F6B55"/>
    <w:rsid w:val="007F75DD"/>
    <w:rsid w:val="007F7FDB"/>
    <w:rsid w:val="00800BBA"/>
    <w:rsid w:val="00801883"/>
    <w:rsid w:val="00801CB0"/>
    <w:rsid w:val="0080215D"/>
    <w:rsid w:val="00802417"/>
    <w:rsid w:val="008024E2"/>
    <w:rsid w:val="00802E14"/>
    <w:rsid w:val="00803BAB"/>
    <w:rsid w:val="00803C03"/>
    <w:rsid w:val="00805F43"/>
    <w:rsid w:val="0080782B"/>
    <w:rsid w:val="008120BD"/>
    <w:rsid w:val="00813845"/>
    <w:rsid w:val="00814D6F"/>
    <w:rsid w:val="00815409"/>
    <w:rsid w:val="00817220"/>
    <w:rsid w:val="0082024B"/>
    <w:rsid w:val="00820364"/>
    <w:rsid w:val="00820C0E"/>
    <w:rsid w:val="0082210C"/>
    <w:rsid w:val="00822281"/>
    <w:rsid w:val="008241BB"/>
    <w:rsid w:val="00825AA9"/>
    <w:rsid w:val="00825D4C"/>
    <w:rsid w:val="00826A08"/>
    <w:rsid w:val="00827F66"/>
    <w:rsid w:val="008318AD"/>
    <w:rsid w:val="00833AA2"/>
    <w:rsid w:val="00834F15"/>
    <w:rsid w:val="00835DAB"/>
    <w:rsid w:val="00836F08"/>
    <w:rsid w:val="008376A0"/>
    <w:rsid w:val="00840776"/>
    <w:rsid w:val="008419E8"/>
    <w:rsid w:val="00841C93"/>
    <w:rsid w:val="00842DB1"/>
    <w:rsid w:val="00843878"/>
    <w:rsid w:val="008447F2"/>
    <w:rsid w:val="008448E7"/>
    <w:rsid w:val="0084688B"/>
    <w:rsid w:val="00846B8E"/>
    <w:rsid w:val="00850204"/>
    <w:rsid w:val="00851F64"/>
    <w:rsid w:val="00852621"/>
    <w:rsid w:val="00853229"/>
    <w:rsid w:val="00853470"/>
    <w:rsid w:val="00853F55"/>
    <w:rsid w:val="008544B2"/>
    <w:rsid w:val="0086044E"/>
    <w:rsid w:val="00860C47"/>
    <w:rsid w:val="00862A7F"/>
    <w:rsid w:val="00863538"/>
    <w:rsid w:val="00863C40"/>
    <w:rsid w:val="00864ED0"/>
    <w:rsid w:val="0086539B"/>
    <w:rsid w:val="00865EC8"/>
    <w:rsid w:val="00866456"/>
    <w:rsid w:val="00866686"/>
    <w:rsid w:val="00866BC2"/>
    <w:rsid w:val="00866FBD"/>
    <w:rsid w:val="00867615"/>
    <w:rsid w:val="00867CCB"/>
    <w:rsid w:val="00871620"/>
    <w:rsid w:val="00874382"/>
    <w:rsid w:val="008765D6"/>
    <w:rsid w:val="00877B40"/>
    <w:rsid w:val="008801CD"/>
    <w:rsid w:val="00884451"/>
    <w:rsid w:val="0088662E"/>
    <w:rsid w:val="008877BB"/>
    <w:rsid w:val="00890284"/>
    <w:rsid w:val="008912F4"/>
    <w:rsid w:val="008926A2"/>
    <w:rsid w:val="0089397C"/>
    <w:rsid w:val="0089491F"/>
    <w:rsid w:val="00894BFE"/>
    <w:rsid w:val="008A05C9"/>
    <w:rsid w:val="008A0C40"/>
    <w:rsid w:val="008A4388"/>
    <w:rsid w:val="008A57C6"/>
    <w:rsid w:val="008A6258"/>
    <w:rsid w:val="008A7A31"/>
    <w:rsid w:val="008A7C19"/>
    <w:rsid w:val="008B0A7F"/>
    <w:rsid w:val="008B2376"/>
    <w:rsid w:val="008B500D"/>
    <w:rsid w:val="008B5887"/>
    <w:rsid w:val="008B7232"/>
    <w:rsid w:val="008C07D4"/>
    <w:rsid w:val="008C2715"/>
    <w:rsid w:val="008C4D76"/>
    <w:rsid w:val="008C6AFB"/>
    <w:rsid w:val="008C7042"/>
    <w:rsid w:val="008D19B1"/>
    <w:rsid w:val="008D2F0D"/>
    <w:rsid w:val="008D3CC8"/>
    <w:rsid w:val="008E01EF"/>
    <w:rsid w:val="008E047F"/>
    <w:rsid w:val="008E0D32"/>
    <w:rsid w:val="008E3357"/>
    <w:rsid w:val="008E6D4F"/>
    <w:rsid w:val="008E7137"/>
    <w:rsid w:val="008F2AF0"/>
    <w:rsid w:val="008F2BA9"/>
    <w:rsid w:val="008F2BB7"/>
    <w:rsid w:val="008F2F34"/>
    <w:rsid w:val="008F7D49"/>
    <w:rsid w:val="0090108A"/>
    <w:rsid w:val="00902570"/>
    <w:rsid w:val="009059BD"/>
    <w:rsid w:val="00906C76"/>
    <w:rsid w:val="009075AA"/>
    <w:rsid w:val="00907E70"/>
    <w:rsid w:val="00910496"/>
    <w:rsid w:val="00913110"/>
    <w:rsid w:val="009131DB"/>
    <w:rsid w:val="00913B13"/>
    <w:rsid w:val="00914D58"/>
    <w:rsid w:val="00914E1B"/>
    <w:rsid w:val="00920C22"/>
    <w:rsid w:val="00920D03"/>
    <w:rsid w:val="0092311C"/>
    <w:rsid w:val="0093126E"/>
    <w:rsid w:val="00931332"/>
    <w:rsid w:val="00931E8F"/>
    <w:rsid w:val="0093203F"/>
    <w:rsid w:val="00932C5F"/>
    <w:rsid w:val="0093301A"/>
    <w:rsid w:val="0093354E"/>
    <w:rsid w:val="00934532"/>
    <w:rsid w:val="009355B2"/>
    <w:rsid w:val="009365EB"/>
    <w:rsid w:val="0094107B"/>
    <w:rsid w:val="009437B0"/>
    <w:rsid w:val="00943F6B"/>
    <w:rsid w:val="00944A30"/>
    <w:rsid w:val="00946C19"/>
    <w:rsid w:val="009472CD"/>
    <w:rsid w:val="00951376"/>
    <w:rsid w:val="00952334"/>
    <w:rsid w:val="00953411"/>
    <w:rsid w:val="00954CC1"/>
    <w:rsid w:val="0095666A"/>
    <w:rsid w:val="009566B0"/>
    <w:rsid w:val="009569DE"/>
    <w:rsid w:val="00960331"/>
    <w:rsid w:val="0096047E"/>
    <w:rsid w:val="009625B0"/>
    <w:rsid w:val="00962FFD"/>
    <w:rsid w:val="0096353F"/>
    <w:rsid w:val="00963725"/>
    <w:rsid w:val="00966FB0"/>
    <w:rsid w:val="00967935"/>
    <w:rsid w:val="00967E59"/>
    <w:rsid w:val="0097007B"/>
    <w:rsid w:val="00970352"/>
    <w:rsid w:val="00970440"/>
    <w:rsid w:val="0097091F"/>
    <w:rsid w:val="00971F52"/>
    <w:rsid w:val="0097289E"/>
    <w:rsid w:val="00972A44"/>
    <w:rsid w:val="00972AB5"/>
    <w:rsid w:val="009732FB"/>
    <w:rsid w:val="00973D61"/>
    <w:rsid w:val="00974290"/>
    <w:rsid w:val="00974D33"/>
    <w:rsid w:val="00975155"/>
    <w:rsid w:val="009761E4"/>
    <w:rsid w:val="00977334"/>
    <w:rsid w:val="009778C0"/>
    <w:rsid w:val="00980AEA"/>
    <w:rsid w:val="00980F25"/>
    <w:rsid w:val="00982EF8"/>
    <w:rsid w:val="00985E50"/>
    <w:rsid w:val="00986B4C"/>
    <w:rsid w:val="009905D0"/>
    <w:rsid w:val="00990D67"/>
    <w:rsid w:val="0099175A"/>
    <w:rsid w:val="00991C0D"/>
    <w:rsid w:val="00993511"/>
    <w:rsid w:val="00995FC9"/>
    <w:rsid w:val="009962EC"/>
    <w:rsid w:val="009A0B5D"/>
    <w:rsid w:val="009A0E5B"/>
    <w:rsid w:val="009A101B"/>
    <w:rsid w:val="009A1BA2"/>
    <w:rsid w:val="009A2387"/>
    <w:rsid w:val="009A5075"/>
    <w:rsid w:val="009A56B9"/>
    <w:rsid w:val="009B00CB"/>
    <w:rsid w:val="009B24F4"/>
    <w:rsid w:val="009B28DC"/>
    <w:rsid w:val="009B345C"/>
    <w:rsid w:val="009B3F26"/>
    <w:rsid w:val="009B46AF"/>
    <w:rsid w:val="009B52F1"/>
    <w:rsid w:val="009B66E3"/>
    <w:rsid w:val="009B6CF5"/>
    <w:rsid w:val="009B7403"/>
    <w:rsid w:val="009C0DD8"/>
    <w:rsid w:val="009C1363"/>
    <w:rsid w:val="009C421B"/>
    <w:rsid w:val="009C4248"/>
    <w:rsid w:val="009C4EFA"/>
    <w:rsid w:val="009C7033"/>
    <w:rsid w:val="009C77EA"/>
    <w:rsid w:val="009D3A61"/>
    <w:rsid w:val="009D3F92"/>
    <w:rsid w:val="009D3FFD"/>
    <w:rsid w:val="009D5023"/>
    <w:rsid w:val="009D508C"/>
    <w:rsid w:val="009D5CD9"/>
    <w:rsid w:val="009D5FDA"/>
    <w:rsid w:val="009D64AD"/>
    <w:rsid w:val="009D7480"/>
    <w:rsid w:val="009E1FB7"/>
    <w:rsid w:val="009E3D00"/>
    <w:rsid w:val="009E5229"/>
    <w:rsid w:val="009E7F0C"/>
    <w:rsid w:val="009F2171"/>
    <w:rsid w:val="009F336E"/>
    <w:rsid w:val="009F3C5E"/>
    <w:rsid w:val="009F4E4E"/>
    <w:rsid w:val="009F56C6"/>
    <w:rsid w:val="00A01B0A"/>
    <w:rsid w:val="00A058C6"/>
    <w:rsid w:val="00A05F0A"/>
    <w:rsid w:val="00A06625"/>
    <w:rsid w:val="00A06A28"/>
    <w:rsid w:val="00A06E8A"/>
    <w:rsid w:val="00A0766F"/>
    <w:rsid w:val="00A11429"/>
    <w:rsid w:val="00A1165E"/>
    <w:rsid w:val="00A116CE"/>
    <w:rsid w:val="00A11C16"/>
    <w:rsid w:val="00A12121"/>
    <w:rsid w:val="00A12345"/>
    <w:rsid w:val="00A141EC"/>
    <w:rsid w:val="00A14C30"/>
    <w:rsid w:val="00A16190"/>
    <w:rsid w:val="00A16617"/>
    <w:rsid w:val="00A16A23"/>
    <w:rsid w:val="00A1724D"/>
    <w:rsid w:val="00A17CE4"/>
    <w:rsid w:val="00A23242"/>
    <w:rsid w:val="00A23D5F"/>
    <w:rsid w:val="00A245CB"/>
    <w:rsid w:val="00A245FB"/>
    <w:rsid w:val="00A250BD"/>
    <w:rsid w:val="00A2666D"/>
    <w:rsid w:val="00A27BC9"/>
    <w:rsid w:val="00A30265"/>
    <w:rsid w:val="00A30BB1"/>
    <w:rsid w:val="00A31CCD"/>
    <w:rsid w:val="00A340E9"/>
    <w:rsid w:val="00A3420E"/>
    <w:rsid w:val="00A349D3"/>
    <w:rsid w:val="00A34DA5"/>
    <w:rsid w:val="00A35663"/>
    <w:rsid w:val="00A35CD4"/>
    <w:rsid w:val="00A36085"/>
    <w:rsid w:val="00A37A50"/>
    <w:rsid w:val="00A42F09"/>
    <w:rsid w:val="00A43645"/>
    <w:rsid w:val="00A447E8"/>
    <w:rsid w:val="00A4505C"/>
    <w:rsid w:val="00A45CF8"/>
    <w:rsid w:val="00A45D90"/>
    <w:rsid w:val="00A46507"/>
    <w:rsid w:val="00A47BDC"/>
    <w:rsid w:val="00A520B2"/>
    <w:rsid w:val="00A52230"/>
    <w:rsid w:val="00A54372"/>
    <w:rsid w:val="00A57E6D"/>
    <w:rsid w:val="00A600B6"/>
    <w:rsid w:val="00A60D71"/>
    <w:rsid w:val="00A638AF"/>
    <w:rsid w:val="00A645A7"/>
    <w:rsid w:val="00A64D14"/>
    <w:rsid w:val="00A655E6"/>
    <w:rsid w:val="00A65CF1"/>
    <w:rsid w:val="00A706B6"/>
    <w:rsid w:val="00A73471"/>
    <w:rsid w:val="00A743BD"/>
    <w:rsid w:val="00A74B28"/>
    <w:rsid w:val="00A76A8A"/>
    <w:rsid w:val="00A771F5"/>
    <w:rsid w:val="00A81A5D"/>
    <w:rsid w:val="00A82DE6"/>
    <w:rsid w:val="00A865CB"/>
    <w:rsid w:val="00A86812"/>
    <w:rsid w:val="00A902CB"/>
    <w:rsid w:val="00A90E50"/>
    <w:rsid w:val="00A94E7E"/>
    <w:rsid w:val="00A96870"/>
    <w:rsid w:val="00AA0FD5"/>
    <w:rsid w:val="00AA1C5C"/>
    <w:rsid w:val="00AA257E"/>
    <w:rsid w:val="00AA55F4"/>
    <w:rsid w:val="00AA5DA0"/>
    <w:rsid w:val="00AA7382"/>
    <w:rsid w:val="00AA7506"/>
    <w:rsid w:val="00AB106F"/>
    <w:rsid w:val="00AB11A7"/>
    <w:rsid w:val="00AB260C"/>
    <w:rsid w:val="00AB26C2"/>
    <w:rsid w:val="00AB361F"/>
    <w:rsid w:val="00AB3EE8"/>
    <w:rsid w:val="00AB411B"/>
    <w:rsid w:val="00AB4296"/>
    <w:rsid w:val="00AB4BC7"/>
    <w:rsid w:val="00AB4F11"/>
    <w:rsid w:val="00AB4FA4"/>
    <w:rsid w:val="00AB52E8"/>
    <w:rsid w:val="00AB5890"/>
    <w:rsid w:val="00AB58C0"/>
    <w:rsid w:val="00AB672E"/>
    <w:rsid w:val="00AB7D55"/>
    <w:rsid w:val="00AB7F3D"/>
    <w:rsid w:val="00AC04F2"/>
    <w:rsid w:val="00AC12A9"/>
    <w:rsid w:val="00AC2B34"/>
    <w:rsid w:val="00AC4586"/>
    <w:rsid w:val="00AC48E7"/>
    <w:rsid w:val="00AD073A"/>
    <w:rsid w:val="00AD262F"/>
    <w:rsid w:val="00AD2A10"/>
    <w:rsid w:val="00AD3604"/>
    <w:rsid w:val="00AD3AB2"/>
    <w:rsid w:val="00AD4917"/>
    <w:rsid w:val="00AD4944"/>
    <w:rsid w:val="00AD5930"/>
    <w:rsid w:val="00AD63A0"/>
    <w:rsid w:val="00AD693E"/>
    <w:rsid w:val="00AD6A0A"/>
    <w:rsid w:val="00AD7685"/>
    <w:rsid w:val="00AE2B18"/>
    <w:rsid w:val="00AE308E"/>
    <w:rsid w:val="00AE52D1"/>
    <w:rsid w:val="00AE53AC"/>
    <w:rsid w:val="00AE6402"/>
    <w:rsid w:val="00AE7742"/>
    <w:rsid w:val="00AE7A0C"/>
    <w:rsid w:val="00AF00AD"/>
    <w:rsid w:val="00AF0CCC"/>
    <w:rsid w:val="00AF2038"/>
    <w:rsid w:val="00AF2EFD"/>
    <w:rsid w:val="00AF3DB4"/>
    <w:rsid w:val="00AF4299"/>
    <w:rsid w:val="00AF6189"/>
    <w:rsid w:val="00AF6E5F"/>
    <w:rsid w:val="00B02EF0"/>
    <w:rsid w:val="00B03619"/>
    <w:rsid w:val="00B04609"/>
    <w:rsid w:val="00B04880"/>
    <w:rsid w:val="00B04CDD"/>
    <w:rsid w:val="00B0581E"/>
    <w:rsid w:val="00B05D76"/>
    <w:rsid w:val="00B12B1F"/>
    <w:rsid w:val="00B13E79"/>
    <w:rsid w:val="00B155DB"/>
    <w:rsid w:val="00B157A2"/>
    <w:rsid w:val="00B204B5"/>
    <w:rsid w:val="00B20F09"/>
    <w:rsid w:val="00B21538"/>
    <w:rsid w:val="00B216BF"/>
    <w:rsid w:val="00B23379"/>
    <w:rsid w:val="00B23F7A"/>
    <w:rsid w:val="00B251FC"/>
    <w:rsid w:val="00B26184"/>
    <w:rsid w:val="00B26B2B"/>
    <w:rsid w:val="00B27135"/>
    <w:rsid w:val="00B30134"/>
    <w:rsid w:val="00B30D96"/>
    <w:rsid w:val="00B32CE7"/>
    <w:rsid w:val="00B3475A"/>
    <w:rsid w:val="00B34CA5"/>
    <w:rsid w:val="00B357BE"/>
    <w:rsid w:val="00B369F9"/>
    <w:rsid w:val="00B36B01"/>
    <w:rsid w:val="00B36E85"/>
    <w:rsid w:val="00B373EB"/>
    <w:rsid w:val="00B37415"/>
    <w:rsid w:val="00B4037C"/>
    <w:rsid w:val="00B410D7"/>
    <w:rsid w:val="00B41BA0"/>
    <w:rsid w:val="00B41BBA"/>
    <w:rsid w:val="00B42ED8"/>
    <w:rsid w:val="00B43EF3"/>
    <w:rsid w:val="00B440BE"/>
    <w:rsid w:val="00B4516B"/>
    <w:rsid w:val="00B451F9"/>
    <w:rsid w:val="00B47C2D"/>
    <w:rsid w:val="00B51094"/>
    <w:rsid w:val="00B5137A"/>
    <w:rsid w:val="00B51A6F"/>
    <w:rsid w:val="00B53052"/>
    <w:rsid w:val="00B54AAF"/>
    <w:rsid w:val="00B60389"/>
    <w:rsid w:val="00B612D6"/>
    <w:rsid w:val="00B62B81"/>
    <w:rsid w:val="00B64768"/>
    <w:rsid w:val="00B66F57"/>
    <w:rsid w:val="00B679AA"/>
    <w:rsid w:val="00B70520"/>
    <w:rsid w:val="00B70892"/>
    <w:rsid w:val="00B713BD"/>
    <w:rsid w:val="00B720F3"/>
    <w:rsid w:val="00B726B9"/>
    <w:rsid w:val="00B744F5"/>
    <w:rsid w:val="00B74BBD"/>
    <w:rsid w:val="00B750C1"/>
    <w:rsid w:val="00B75925"/>
    <w:rsid w:val="00B779DC"/>
    <w:rsid w:val="00B77AEB"/>
    <w:rsid w:val="00B8087B"/>
    <w:rsid w:val="00B80974"/>
    <w:rsid w:val="00B82B6E"/>
    <w:rsid w:val="00B834D6"/>
    <w:rsid w:val="00B83CE6"/>
    <w:rsid w:val="00B901AA"/>
    <w:rsid w:val="00B910D4"/>
    <w:rsid w:val="00B91272"/>
    <w:rsid w:val="00B93253"/>
    <w:rsid w:val="00B93C61"/>
    <w:rsid w:val="00B94212"/>
    <w:rsid w:val="00B958ED"/>
    <w:rsid w:val="00B975BE"/>
    <w:rsid w:val="00B9769C"/>
    <w:rsid w:val="00BA0962"/>
    <w:rsid w:val="00BA3921"/>
    <w:rsid w:val="00BA4D86"/>
    <w:rsid w:val="00BA4DB0"/>
    <w:rsid w:val="00BA5059"/>
    <w:rsid w:val="00BA5FBD"/>
    <w:rsid w:val="00BA6331"/>
    <w:rsid w:val="00BB0ED8"/>
    <w:rsid w:val="00BB1BF6"/>
    <w:rsid w:val="00BB372A"/>
    <w:rsid w:val="00BB4038"/>
    <w:rsid w:val="00BB5FFE"/>
    <w:rsid w:val="00BB720F"/>
    <w:rsid w:val="00BC1882"/>
    <w:rsid w:val="00BC1D81"/>
    <w:rsid w:val="00BC2363"/>
    <w:rsid w:val="00BC360B"/>
    <w:rsid w:val="00BC681C"/>
    <w:rsid w:val="00BC70B2"/>
    <w:rsid w:val="00BC762D"/>
    <w:rsid w:val="00BC7AD4"/>
    <w:rsid w:val="00BD066A"/>
    <w:rsid w:val="00BD07FF"/>
    <w:rsid w:val="00BD16D1"/>
    <w:rsid w:val="00BD2B8D"/>
    <w:rsid w:val="00BD3A1C"/>
    <w:rsid w:val="00BD3ABC"/>
    <w:rsid w:val="00BD3B27"/>
    <w:rsid w:val="00BD3FFB"/>
    <w:rsid w:val="00BD52DA"/>
    <w:rsid w:val="00BD5C70"/>
    <w:rsid w:val="00BD6DBC"/>
    <w:rsid w:val="00BD6E89"/>
    <w:rsid w:val="00BD7954"/>
    <w:rsid w:val="00BE12E9"/>
    <w:rsid w:val="00BE438F"/>
    <w:rsid w:val="00BE5CDE"/>
    <w:rsid w:val="00BE6DF1"/>
    <w:rsid w:val="00BE74F7"/>
    <w:rsid w:val="00BE7BC1"/>
    <w:rsid w:val="00BF0BB9"/>
    <w:rsid w:val="00BF0EF3"/>
    <w:rsid w:val="00BF0F0A"/>
    <w:rsid w:val="00BF20A8"/>
    <w:rsid w:val="00BF360C"/>
    <w:rsid w:val="00BF589D"/>
    <w:rsid w:val="00BF5F70"/>
    <w:rsid w:val="00BF60FE"/>
    <w:rsid w:val="00BF677B"/>
    <w:rsid w:val="00BF68E4"/>
    <w:rsid w:val="00BF7927"/>
    <w:rsid w:val="00BF7CC3"/>
    <w:rsid w:val="00C00189"/>
    <w:rsid w:val="00C00947"/>
    <w:rsid w:val="00C02630"/>
    <w:rsid w:val="00C0584F"/>
    <w:rsid w:val="00C10310"/>
    <w:rsid w:val="00C124FD"/>
    <w:rsid w:val="00C13A13"/>
    <w:rsid w:val="00C141D7"/>
    <w:rsid w:val="00C14857"/>
    <w:rsid w:val="00C14BE5"/>
    <w:rsid w:val="00C150CF"/>
    <w:rsid w:val="00C20AE3"/>
    <w:rsid w:val="00C214E9"/>
    <w:rsid w:val="00C216C0"/>
    <w:rsid w:val="00C229F2"/>
    <w:rsid w:val="00C2340D"/>
    <w:rsid w:val="00C23D40"/>
    <w:rsid w:val="00C27EBC"/>
    <w:rsid w:val="00C30124"/>
    <w:rsid w:val="00C30394"/>
    <w:rsid w:val="00C329DA"/>
    <w:rsid w:val="00C3706C"/>
    <w:rsid w:val="00C37E62"/>
    <w:rsid w:val="00C40A7F"/>
    <w:rsid w:val="00C41858"/>
    <w:rsid w:val="00C41FEA"/>
    <w:rsid w:val="00C42A84"/>
    <w:rsid w:val="00C4466D"/>
    <w:rsid w:val="00C44813"/>
    <w:rsid w:val="00C449F4"/>
    <w:rsid w:val="00C46D9A"/>
    <w:rsid w:val="00C47DF2"/>
    <w:rsid w:val="00C513E3"/>
    <w:rsid w:val="00C51804"/>
    <w:rsid w:val="00C52DD0"/>
    <w:rsid w:val="00C53008"/>
    <w:rsid w:val="00C536F5"/>
    <w:rsid w:val="00C541A1"/>
    <w:rsid w:val="00C544F0"/>
    <w:rsid w:val="00C545DB"/>
    <w:rsid w:val="00C5512B"/>
    <w:rsid w:val="00C5567C"/>
    <w:rsid w:val="00C5582A"/>
    <w:rsid w:val="00C56676"/>
    <w:rsid w:val="00C578B6"/>
    <w:rsid w:val="00C61E28"/>
    <w:rsid w:val="00C6312A"/>
    <w:rsid w:val="00C639BA"/>
    <w:rsid w:val="00C65752"/>
    <w:rsid w:val="00C676C9"/>
    <w:rsid w:val="00C67893"/>
    <w:rsid w:val="00C72AF2"/>
    <w:rsid w:val="00C73863"/>
    <w:rsid w:val="00C73D24"/>
    <w:rsid w:val="00C74137"/>
    <w:rsid w:val="00C74AA6"/>
    <w:rsid w:val="00C85C1C"/>
    <w:rsid w:val="00C85DAB"/>
    <w:rsid w:val="00C900AA"/>
    <w:rsid w:val="00C900CA"/>
    <w:rsid w:val="00C919FE"/>
    <w:rsid w:val="00C92047"/>
    <w:rsid w:val="00C92E90"/>
    <w:rsid w:val="00C951A4"/>
    <w:rsid w:val="00C95BFA"/>
    <w:rsid w:val="00C967E1"/>
    <w:rsid w:val="00C96DD0"/>
    <w:rsid w:val="00CA037B"/>
    <w:rsid w:val="00CA3922"/>
    <w:rsid w:val="00CA6CF7"/>
    <w:rsid w:val="00CA7902"/>
    <w:rsid w:val="00CB0951"/>
    <w:rsid w:val="00CB0D9A"/>
    <w:rsid w:val="00CB10A3"/>
    <w:rsid w:val="00CB1307"/>
    <w:rsid w:val="00CB1362"/>
    <w:rsid w:val="00CB17F7"/>
    <w:rsid w:val="00CB26B2"/>
    <w:rsid w:val="00CB3B03"/>
    <w:rsid w:val="00CC2396"/>
    <w:rsid w:val="00CC38D7"/>
    <w:rsid w:val="00CC5249"/>
    <w:rsid w:val="00CC5692"/>
    <w:rsid w:val="00CC5F3A"/>
    <w:rsid w:val="00CC7C04"/>
    <w:rsid w:val="00CD054A"/>
    <w:rsid w:val="00CD1B5A"/>
    <w:rsid w:val="00CD27F5"/>
    <w:rsid w:val="00CD30FC"/>
    <w:rsid w:val="00CD47FA"/>
    <w:rsid w:val="00CD4A4F"/>
    <w:rsid w:val="00CD5133"/>
    <w:rsid w:val="00CD51B5"/>
    <w:rsid w:val="00CD6110"/>
    <w:rsid w:val="00CD6B88"/>
    <w:rsid w:val="00CD729F"/>
    <w:rsid w:val="00CD7362"/>
    <w:rsid w:val="00CE0746"/>
    <w:rsid w:val="00CE13C3"/>
    <w:rsid w:val="00CE1C92"/>
    <w:rsid w:val="00CE2995"/>
    <w:rsid w:val="00CE613E"/>
    <w:rsid w:val="00CE61E1"/>
    <w:rsid w:val="00CE79CE"/>
    <w:rsid w:val="00CE7B97"/>
    <w:rsid w:val="00CE7EF5"/>
    <w:rsid w:val="00CF0EF3"/>
    <w:rsid w:val="00CF13EF"/>
    <w:rsid w:val="00CF1C36"/>
    <w:rsid w:val="00CF3FEF"/>
    <w:rsid w:val="00CF4575"/>
    <w:rsid w:val="00CF56F2"/>
    <w:rsid w:val="00D00A0F"/>
    <w:rsid w:val="00D02193"/>
    <w:rsid w:val="00D028F7"/>
    <w:rsid w:val="00D036E5"/>
    <w:rsid w:val="00D07D9E"/>
    <w:rsid w:val="00D1056E"/>
    <w:rsid w:val="00D11C4C"/>
    <w:rsid w:val="00D11DE5"/>
    <w:rsid w:val="00D12247"/>
    <w:rsid w:val="00D1227C"/>
    <w:rsid w:val="00D14C54"/>
    <w:rsid w:val="00D17015"/>
    <w:rsid w:val="00D17848"/>
    <w:rsid w:val="00D20F2E"/>
    <w:rsid w:val="00D234B6"/>
    <w:rsid w:val="00D23C28"/>
    <w:rsid w:val="00D24277"/>
    <w:rsid w:val="00D24400"/>
    <w:rsid w:val="00D250A7"/>
    <w:rsid w:val="00D26003"/>
    <w:rsid w:val="00D2681C"/>
    <w:rsid w:val="00D26CAB"/>
    <w:rsid w:val="00D271B6"/>
    <w:rsid w:val="00D30662"/>
    <w:rsid w:val="00D31836"/>
    <w:rsid w:val="00D324ED"/>
    <w:rsid w:val="00D33E1F"/>
    <w:rsid w:val="00D3790F"/>
    <w:rsid w:val="00D37C9A"/>
    <w:rsid w:val="00D40260"/>
    <w:rsid w:val="00D4070A"/>
    <w:rsid w:val="00D407E6"/>
    <w:rsid w:val="00D41007"/>
    <w:rsid w:val="00D4172B"/>
    <w:rsid w:val="00D436D8"/>
    <w:rsid w:val="00D43A4F"/>
    <w:rsid w:val="00D4460C"/>
    <w:rsid w:val="00D45D6B"/>
    <w:rsid w:val="00D460F0"/>
    <w:rsid w:val="00D46C44"/>
    <w:rsid w:val="00D46CA1"/>
    <w:rsid w:val="00D507A5"/>
    <w:rsid w:val="00D51500"/>
    <w:rsid w:val="00D51E43"/>
    <w:rsid w:val="00D52E3A"/>
    <w:rsid w:val="00D53E4F"/>
    <w:rsid w:val="00D550E4"/>
    <w:rsid w:val="00D5552A"/>
    <w:rsid w:val="00D563B3"/>
    <w:rsid w:val="00D57ABD"/>
    <w:rsid w:val="00D57DAB"/>
    <w:rsid w:val="00D6006C"/>
    <w:rsid w:val="00D603BF"/>
    <w:rsid w:val="00D60E71"/>
    <w:rsid w:val="00D61C5B"/>
    <w:rsid w:val="00D61C86"/>
    <w:rsid w:val="00D6224A"/>
    <w:rsid w:val="00D62268"/>
    <w:rsid w:val="00D63D6C"/>
    <w:rsid w:val="00D643A8"/>
    <w:rsid w:val="00D64DE0"/>
    <w:rsid w:val="00D66734"/>
    <w:rsid w:val="00D67D35"/>
    <w:rsid w:val="00D70CA5"/>
    <w:rsid w:val="00D73029"/>
    <w:rsid w:val="00D7376D"/>
    <w:rsid w:val="00D7381D"/>
    <w:rsid w:val="00D75198"/>
    <w:rsid w:val="00D75233"/>
    <w:rsid w:val="00D802BA"/>
    <w:rsid w:val="00D80D35"/>
    <w:rsid w:val="00D812A1"/>
    <w:rsid w:val="00D81BAD"/>
    <w:rsid w:val="00D8276C"/>
    <w:rsid w:val="00D8290E"/>
    <w:rsid w:val="00D8375E"/>
    <w:rsid w:val="00D83845"/>
    <w:rsid w:val="00D8469E"/>
    <w:rsid w:val="00D848B9"/>
    <w:rsid w:val="00D85882"/>
    <w:rsid w:val="00D93094"/>
    <w:rsid w:val="00D939FA"/>
    <w:rsid w:val="00D9416F"/>
    <w:rsid w:val="00D974DE"/>
    <w:rsid w:val="00D9790C"/>
    <w:rsid w:val="00D9791F"/>
    <w:rsid w:val="00D97F49"/>
    <w:rsid w:val="00DA0480"/>
    <w:rsid w:val="00DA10F9"/>
    <w:rsid w:val="00DA1820"/>
    <w:rsid w:val="00DA27DF"/>
    <w:rsid w:val="00DA508C"/>
    <w:rsid w:val="00DA5CC2"/>
    <w:rsid w:val="00DA6EE8"/>
    <w:rsid w:val="00DB0C92"/>
    <w:rsid w:val="00DB1239"/>
    <w:rsid w:val="00DB1532"/>
    <w:rsid w:val="00DB2B1D"/>
    <w:rsid w:val="00DB3647"/>
    <w:rsid w:val="00DB3E48"/>
    <w:rsid w:val="00DB5014"/>
    <w:rsid w:val="00DB5AF6"/>
    <w:rsid w:val="00DC0C11"/>
    <w:rsid w:val="00DC1A38"/>
    <w:rsid w:val="00DC2201"/>
    <w:rsid w:val="00DC4496"/>
    <w:rsid w:val="00DC5806"/>
    <w:rsid w:val="00DC7460"/>
    <w:rsid w:val="00DD00F0"/>
    <w:rsid w:val="00DD099C"/>
    <w:rsid w:val="00DD3A8A"/>
    <w:rsid w:val="00DD5F66"/>
    <w:rsid w:val="00DD7F52"/>
    <w:rsid w:val="00DE149A"/>
    <w:rsid w:val="00DE1D42"/>
    <w:rsid w:val="00DE1DE1"/>
    <w:rsid w:val="00DE22E4"/>
    <w:rsid w:val="00DE2C4B"/>
    <w:rsid w:val="00DE3036"/>
    <w:rsid w:val="00DE4ACF"/>
    <w:rsid w:val="00DE4C94"/>
    <w:rsid w:val="00DE5FEF"/>
    <w:rsid w:val="00DE76F9"/>
    <w:rsid w:val="00DF0028"/>
    <w:rsid w:val="00DF00A0"/>
    <w:rsid w:val="00DF0D95"/>
    <w:rsid w:val="00DF18EC"/>
    <w:rsid w:val="00DF2DC1"/>
    <w:rsid w:val="00DF4C90"/>
    <w:rsid w:val="00DF7004"/>
    <w:rsid w:val="00DF7E8F"/>
    <w:rsid w:val="00E015BC"/>
    <w:rsid w:val="00E01BEF"/>
    <w:rsid w:val="00E01D1A"/>
    <w:rsid w:val="00E02A18"/>
    <w:rsid w:val="00E02B58"/>
    <w:rsid w:val="00E03B79"/>
    <w:rsid w:val="00E048D7"/>
    <w:rsid w:val="00E04A03"/>
    <w:rsid w:val="00E06551"/>
    <w:rsid w:val="00E0760C"/>
    <w:rsid w:val="00E106C4"/>
    <w:rsid w:val="00E12261"/>
    <w:rsid w:val="00E15CC4"/>
    <w:rsid w:val="00E16935"/>
    <w:rsid w:val="00E16EF0"/>
    <w:rsid w:val="00E20266"/>
    <w:rsid w:val="00E20D54"/>
    <w:rsid w:val="00E21074"/>
    <w:rsid w:val="00E25553"/>
    <w:rsid w:val="00E2584E"/>
    <w:rsid w:val="00E259BD"/>
    <w:rsid w:val="00E26DEC"/>
    <w:rsid w:val="00E27139"/>
    <w:rsid w:val="00E27A0E"/>
    <w:rsid w:val="00E31C02"/>
    <w:rsid w:val="00E35684"/>
    <w:rsid w:val="00E36A2D"/>
    <w:rsid w:val="00E37890"/>
    <w:rsid w:val="00E4270E"/>
    <w:rsid w:val="00E435D8"/>
    <w:rsid w:val="00E43E25"/>
    <w:rsid w:val="00E4523F"/>
    <w:rsid w:val="00E460CE"/>
    <w:rsid w:val="00E462B4"/>
    <w:rsid w:val="00E47444"/>
    <w:rsid w:val="00E47F3D"/>
    <w:rsid w:val="00E50B73"/>
    <w:rsid w:val="00E5341A"/>
    <w:rsid w:val="00E53579"/>
    <w:rsid w:val="00E53B50"/>
    <w:rsid w:val="00E555F0"/>
    <w:rsid w:val="00E57C66"/>
    <w:rsid w:val="00E606E1"/>
    <w:rsid w:val="00E6220D"/>
    <w:rsid w:val="00E63E3F"/>
    <w:rsid w:val="00E675D5"/>
    <w:rsid w:val="00E677B1"/>
    <w:rsid w:val="00E70AB1"/>
    <w:rsid w:val="00E72171"/>
    <w:rsid w:val="00E72DE5"/>
    <w:rsid w:val="00E756DC"/>
    <w:rsid w:val="00E75F69"/>
    <w:rsid w:val="00E76690"/>
    <w:rsid w:val="00E767BD"/>
    <w:rsid w:val="00E77195"/>
    <w:rsid w:val="00E776EF"/>
    <w:rsid w:val="00E776F0"/>
    <w:rsid w:val="00E801AF"/>
    <w:rsid w:val="00E80BDC"/>
    <w:rsid w:val="00E81D63"/>
    <w:rsid w:val="00E843DB"/>
    <w:rsid w:val="00E84453"/>
    <w:rsid w:val="00E85AD9"/>
    <w:rsid w:val="00E900D9"/>
    <w:rsid w:val="00E902C5"/>
    <w:rsid w:val="00E90C4D"/>
    <w:rsid w:val="00E90D79"/>
    <w:rsid w:val="00E93146"/>
    <w:rsid w:val="00E9467B"/>
    <w:rsid w:val="00E94B1B"/>
    <w:rsid w:val="00E94CBA"/>
    <w:rsid w:val="00EA0326"/>
    <w:rsid w:val="00EA0A7F"/>
    <w:rsid w:val="00EA27D4"/>
    <w:rsid w:val="00EA2E02"/>
    <w:rsid w:val="00EA2E6C"/>
    <w:rsid w:val="00EA3B69"/>
    <w:rsid w:val="00EA49BC"/>
    <w:rsid w:val="00EA4A53"/>
    <w:rsid w:val="00EA4EBF"/>
    <w:rsid w:val="00EA4F34"/>
    <w:rsid w:val="00EA5213"/>
    <w:rsid w:val="00EB088B"/>
    <w:rsid w:val="00EB0E63"/>
    <w:rsid w:val="00EB119E"/>
    <w:rsid w:val="00EB3EFA"/>
    <w:rsid w:val="00EB60DE"/>
    <w:rsid w:val="00EC0231"/>
    <w:rsid w:val="00EC0EB2"/>
    <w:rsid w:val="00EC203D"/>
    <w:rsid w:val="00EC2167"/>
    <w:rsid w:val="00EC4095"/>
    <w:rsid w:val="00EC7127"/>
    <w:rsid w:val="00EC776F"/>
    <w:rsid w:val="00ED0126"/>
    <w:rsid w:val="00ED0821"/>
    <w:rsid w:val="00ED0A3B"/>
    <w:rsid w:val="00ED1E46"/>
    <w:rsid w:val="00ED393C"/>
    <w:rsid w:val="00ED55BD"/>
    <w:rsid w:val="00EE29D8"/>
    <w:rsid w:val="00EE30BC"/>
    <w:rsid w:val="00EE3B60"/>
    <w:rsid w:val="00EE4138"/>
    <w:rsid w:val="00EE49B6"/>
    <w:rsid w:val="00EE5311"/>
    <w:rsid w:val="00EE671A"/>
    <w:rsid w:val="00EE6D8B"/>
    <w:rsid w:val="00EF07DB"/>
    <w:rsid w:val="00EF1BCA"/>
    <w:rsid w:val="00EF25F1"/>
    <w:rsid w:val="00EF36D1"/>
    <w:rsid w:val="00EF4776"/>
    <w:rsid w:val="00EF4B09"/>
    <w:rsid w:val="00EF5436"/>
    <w:rsid w:val="00EF578B"/>
    <w:rsid w:val="00EF5CFA"/>
    <w:rsid w:val="00EF5DB3"/>
    <w:rsid w:val="00EF79E8"/>
    <w:rsid w:val="00F0177F"/>
    <w:rsid w:val="00F02267"/>
    <w:rsid w:val="00F02647"/>
    <w:rsid w:val="00F02CCA"/>
    <w:rsid w:val="00F03EC2"/>
    <w:rsid w:val="00F042BF"/>
    <w:rsid w:val="00F04956"/>
    <w:rsid w:val="00F050C5"/>
    <w:rsid w:val="00F10239"/>
    <w:rsid w:val="00F10240"/>
    <w:rsid w:val="00F10703"/>
    <w:rsid w:val="00F128F4"/>
    <w:rsid w:val="00F1309F"/>
    <w:rsid w:val="00F1362A"/>
    <w:rsid w:val="00F1457D"/>
    <w:rsid w:val="00F14CD3"/>
    <w:rsid w:val="00F176EF"/>
    <w:rsid w:val="00F2013F"/>
    <w:rsid w:val="00F211EF"/>
    <w:rsid w:val="00F22AAF"/>
    <w:rsid w:val="00F24408"/>
    <w:rsid w:val="00F26F22"/>
    <w:rsid w:val="00F3001B"/>
    <w:rsid w:val="00F30125"/>
    <w:rsid w:val="00F30F14"/>
    <w:rsid w:val="00F32988"/>
    <w:rsid w:val="00F32C9D"/>
    <w:rsid w:val="00F3504E"/>
    <w:rsid w:val="00F358EB"/>
    <w:rsid w:val="00F3663F"/>
    <w:rsid w:val="00F36B2F"/>
    <w:rsid w:val="00F36F8A"/>
    <w:rsid w:val="00F41C8E"/>
    <w:rsid w:val="00F41E70"/>
    <w:rsid w:val="00F447C5"/>
    <w:rsid w:val="00F52A93"/>
    <w:rsid w:val="00F533FD"/>
    <w:rsid w:val="00F53911"/>
    <w:rsid w:val="00F53E23"/>
    <w:rsid w:val="00F54452"/>
    <w:rsid w:val="00F54ED3"/>
    <w:rsid w:val="00F55532"/>
    <w:rsid w:val="00F55FFE"/>
    <w:rsid w:val="00F56252"/>
    <w:rsid w:val="00F60283"/>
    <w:rsid w:val="00F6232C"/>
    <w:rsid w:val="00F62D51"/>
    <w:rsid w:val="00F62E78"/>
    <w:rsid w:val="00F6382A"/>
    <w:rsid w:val="00F63C5D"/>
    <w:rsid w:val="00F6591A"/>
    <w:rsid w:val="00F65F63"/>
    <w:rsid w:val="00F67CF0"/>
    <w:rsid w:val="00F71D8D"/>
    <w:rsid w:val="00F72117"/>
    <w:rsid w:val="00F72A4A"/>
    <w:rsid w:val="00F73BCE"/>
    <w:rsid w:val="00F74002"/>
    <w:rsid w:val="00F75D78"/>
    <w:rsid w:val="00F76A0F"/>
    <w:rsid w:val="00F8119E"/>
    <w:rsid w:val="00F817EB"/>
    <w:rsid w:val="00F828BD"/>
    <w:rsid w:val="00F82B9C"/>
    <w:rsid w:val="00F82F92"/>
    <w:rsid w:val="00F84D66"/>
    <w:rsid w:val="00F84FE4"/>
    <w:rsid w:val="00F8795A"/>
    <w:rsid w:val="00F90A59"/>
    <w:rsid w:val="00F94244"/>
    <w:rsid w:val="00F963A6"/>
    <w:rsid w:val="00F97346"/>
    <w:rsid w:val="00FA0F11"/>
    <w:rsid w:val="00FA2786"/>
    <w:rsid w:val="00FA393E"/>
    <w:rsid w:val="00FA6785"/>
    <w:rsid w:val="00FB015C"/>
    <w:rsid w:val="00FB03D4"/>
    <w:rsid w:val="00FB1B19"/>
    <w:rsid w:val="00FB317E"/>
    <w:rsid w:val="00FB73F8"/>
    <w:rsid w:val="00FC0EF6"/>
    <w:rsid w:val="00FC1DD5"/>
    <w:rsid w:val="00FC3453"/>
    <w:rsid w:val="00FC3A1B"/>
    <w:rsid w:val="00FC3AFE"/>
    <w:rsid w:val="00FC4170"/>
    <w:rsid w:val="00FC425B"/>
    <w:rsid w:val="00FC635D"/>
    <w:rsid w:val="00FD0255"/>
    <w:rsid w:val="00FD08C8"/>
    <w:rsid w:val="00FD1968"/>
    <w:rsid w:val="00FD3631"/>
    <w:rsid w:val="00FD3D88"/>
    <w:rsid w:val="00FD50AF"/>
    <w:rsid w:val="00FD60FE"/>
    <w:rsid w:val="00FD69B8"/>
    <w:rsid w:val="00FE1557"/>
    <w:rsid w:val="00FE1601"/>
    <w:rsid w:val="00FE1EBE"/>
    <w:rsid w:val="00FE1F95"/>
    <w:rsid w:val="00FE2071"/>
    <w:rsid w:val="00FE37F8"/>
    <w:rsid w:val="00FE48E8"/>
    <w:rsid w:val="00FE6778"/>
    <w:rsid w:val="00FF0C89"/>
    <w:rsid w:val="00FF15E3"/>
    <w:rsid w:val="00FF171B"/>
    <w:rsid w:val="00FF1AAA"/>
    <w:rsid w:val="00FF1ED3"/>
    <w:rsid w:val="00FF2178"/>
    <w:rsid w:val="00FF292F"/>
    <w:rsid w:val="00FF342D"/>
    <w:rsid w:val="00FF421C"/>
    <w:rsid w:val="00FF547A"/>
    <w:rsid w:val="00FF61B3"/>
    <w:rsid w:val="00FF67BE"/>
    <w:rsid w:val="00FF74B6"/>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030F"/>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link w:val="ListParagraphChar"/>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aliases w:val="Bow_Footnote Text,BL_Footnote Text"/>
    <w:basedOn w:val="Normal"/>
    <w:link w:val="FootnoteTextChar"/>
    <w:uiPriority w:val="99"/>
    <w:unhideWhenUsed/>
    <w:rsid w:val="00E462B4"/>
    <w:pPr>
      <w:spacing w:after="0" w:line="240" w:lineRule="auto"/>
    </w:pPr>
  </w:style>
  <w:style w:type="character" w:customStyle="1" w:styleId="FootnoteTextChar">
    <w:name w:val="Footnote Text Char"/>
    <w:aliases w:val="Bow_Footnote Text Char,BL_Footnote Text Char"/>
    <w:basedOn w:val="DefaultParagraphFont"/>
    <w:link w:val="FootnoteText"/>
    <w:uiPriority w:val="99"/>
    <w:rsid w:val="00E462B4"/>
  </w:style>
  <w:style w:type="character" w:styleId="FootnoteReference">
    <w:name w:val="footnote reference"/>
    <w:aliases w:val="Bow_Footnote Reference,BL_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BodyText">
    <w:name w:val="Body Text"/>
    <w:basedOn w:val="Normal"/>
    <w:link w:val="BodyTextChar"/>
    <w:uiPriority w:val="1"/>
    <w:qFormat/>
    <w:rsid w:val="003B1219"/>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3B1219"/>
    <w:rPr>
      <w:rFonts w:ascii="Times New Roman" w:eastAsiaTheme="minorEastAsia" w:hAnsi="Times New Roman" w:cs="Times New Roman"/>
      <w:sz w:val="24"/>
      <w:szCs w:val="24"/>
      <w:lang w:val="en-GB" w:eastAsia="en-GB"/>
    </w:rPr>
  </w:style>
  <w:style w:type="character" w:customStyle="1" w:styleId="ListParagraphChar">
    <w:name w:val="List Paragraph Char"/>
    <w:link w:val="ListParagraph"/>
    <w:uiPriority w:val="34"/>
    <w:locked/>
    <w:rsid w:val="00337917"/>
  </w:style>
  <w:style w:type="paragraph" w:styleId="NormalWeb">
    <w:name w:val="Normal (Web)"/>
    <w:basedOn w:val="Normal"/>
    <w:uiPriority w:val="99"/>
    <w:unhideWhenUsed/>
    <w:rsid w:val="00CB1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394">
      <w:bodyDiv w:val="1"/>
      <w:marLeft w:val="0"/>
      <w:marRight w:val="0"/>
      <w:marTop w:val="0"/>
      <w:marBottom w:val="0"/>
      <w:divBdr>
        <w:top w:val="none" w:sz="0" w:space="0" w:color="auto"/>
        <w:left w:val="none" w:sz="0" w:space="0" w:color="auto"/>
        <w:bottom w:val="none" w:sz="0" w:space="0" w:color="auto"/>
        <w:right w:val="none" w:sz="0" w:space="0" w:color="auto"/>
      </w:divBdr>
    </w:div>
    <w:div w:id="757747849">
      <w:bodyDiv w:val="1"/>
      <w:marLeft w:val="0"/>
      <w:marRight w:val="0"/>
      <w:marTop w:val="0"/>
      <w:marBottom w:val="0"/>
      <w:divBdr>
        <w:top w:val="none" w:sz="0" w:space="0" w:color="auto"/>
        <w:left w:val="none" w:sz="0" w:space="0" w:color="auto"/>
        <w:bottom w:val="none" w:sz="0" w:space="0" w:color="auto"/>
        <w:right w:val="none" w:sz="0" w:space="0" w:color="auto"/>
      </w:divBdr>
    </w:div>
    <w:div w:id="960499731">
      <w:bodyDiv w:val="1"/>
      <w:marLeft w:val="0"/>
      <w:marRight w:val="0"/>
      <w:marTop w:val="0"/>
      <w:marBottom w:val="0"/>
      <w:divBdr>
        <w:top w:val="none" w:sz="0" w:space="0" w:color="auto"/>
        <w:left w:val="none" w:sz="0" w:space="0" w:color="auto"/>
        <w:bottom w:val="none" w:sz="0" w:space="0" w:color="auto"/>
        <w:right w:val="none" w:sz="0" w:space="0" w:color="auto"/>
      </w:divBdr>
    </w:div>
    <w:div w:id="1112433192">
      <w:bodyDiv w:val="1"/>
      <w:marLeft w:val="0"/>
      <w:marRight w:val="0"/>
      <w:marTop w:val="0"/>
      <w:marBottom w:val="0"/>
      <w:divBdr>
        <w:top w:val="none" w:sz="0" w:space="0" w:color="auto"/>
        <w:left w:val="none" w:sz="0" w:space="0" w:color="auto"/>
        <w:bottom w:val="none" w:sz="0" w:space="0" w:color="auto"/>
        <w:right w:val="none" w:sz="0" w:space="0" w:color="auto"/>
      </w:divBdr>
    </w:div>
    <w:div w:id="1274095940">
      <w:bodyDiv w:val="1"/>
      <w:marLeft w:val="0"/>
      <w:marRight w:val="0"/>
      <w:marTop w:val="0"/>
      <w:marBottom w:val="0"/>
      <w:divBdr>
        <w:top w:val="none" w:sz="0" w:space="0" w:color="auto"/>
        <w:left w:val="none" w:sz="0" w:space="0" w:color="auto"/>
        <w:bottom w:val="none" w:sz="0" w:space="0" w:color="auto"/>
        <w:right w:val="none" w:sz="0" w:space="0" w:color="auto"/>
      </w:divBdr>
    </w:div>
    <w:div w:id="1298294743">
      <w:bodyDiv w:val="1"/>
      <w:marLeft w:val="0"/>
      <w:marRight w:val="0"/>
      <w:marTop w:val="0"/>
      <w:marBottom w:val="0"/>
      <w:divBdr>
        <w:top w:val="none" w:sz="0" w:space="0" w:color="auto"/>
        <w:left w:val="none" w:sz="0" w:space="0" w:color="auto"/>
        <w:bottom w:val="none" w:sz="0" w:space="0" w:color="auto"/>
        <w:right w:val="none" w:sz="0" w:space="0" w:color="auto"/>
      </w:divBdr>
    </w:div>
    <w:div w:id="139770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BD45-9B0D-4FB8-85F0-CCB78748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2</cp:revision>
  <cp:lastPrinted>2023-05-31T20:27:00Z</cp:lastPrinted>
  <dcterms:created xsi:type="dcterms:W3CDTF">2023-06-09T08:22:00Z</dcterms:created>
  <dcterms:modified xsi:type="dcterms:W3CDTF">2023-06-09T08:22:00Z</dcterms:modified>
</cp:coreProperties>
</file>