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8C" w:rsidRDefault="003B108C" w:rsidP="00E85522">
      <w:pPr>
        <w:rPr>
          <w:rFonts w:ascii="Times New Roman" w:hAnsi="Times New Roman" w:cs="Times New Roman"/>
          <w:noProof/>
          <w:color w:val="000000" w:themeColor="text1"/>
          <w:sz w:val="28"/>
          <w:szCs w:val="28"/>
          <w:lang w:val="en-US"/>
        </w:rPr>
      </w:pPr>
    </w:p>
    <w:p w:rsidR="003B108C" w:rsidRPr="00DB2A06" w:rsidRDefault="003B108C" w:rsidP="003B108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81280</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C36912">
        <w:rPr>
          <w:rFonts w:ascii="Times New Roman" w:hAnsi="Times New Roman" w:cs="Times New Roman"/>
          <w:b/>
          <w:color w:val="000000" w:themeColor="text1"/>
          <w:sz w:val="28"/>
          <w:szCs w:val="28"/>
        </w:rPr>
        <w:t>60586/2011</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C36912">
              <w:rPr>
                <w:rFonts w:ascii="Times New Roman" w:eastAsia="Calibri" w:hAnsi="Times New Roman" w:cs="Arial"/>
                <w:b/>
                <w:spacing w:val="3"/>
                <w:w w:val="104"/>
                <w:kern w:val="24"/>
                <w:sz w:val="18"/>
                <w:szCs w:val="18"/>
                <w:lang w:val="en-GB"/>
              </w:rPr>
              <w:t xml:space="preserve"> 26</w:t>
            </w:r>
            <w:r w:rsidR="003C0BB1">
              <w:rPr>
                <w:rFonts w:ascii="Times New Roman" w:eastAsia="Calibri" w:hAnsi="Times New Roman" w:cs="Arial"/>
                <w:b/>
                <w:spacing w:val="3"/>
                <w:w w:val="104"/>
                <w:kern w:val="24"/>
                <w:sz w:val="18"/>
                <w:szCs w:val="18"/>
                <w:lang w:val="en-GB"/>
              </w:rPr>
              <w:t xml:space="preserve"> MAY</w:t>
            </w:r>
            <w:r w:rsidR="00395B4C">
              <w:rPr>
                <w:rFonts w:ascii="Times New Roman" w:eastAsia="Calibri" w:hAnsi="Times New Roman" w:cs="Arial"/>
                <w:b/>
                <w:spacing w:val="3"/>
                <w:w w:val="104"/>
                <w:kern w:val="24"/>
                <w:sz w:val="18"/>
                <w:szCs w:val="18"/>
                <w:lang w:val="en-GB"/>
              </w:rPr>
              <w:t xml:space="preserve"> 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EE1DF4" w:rsidRDefault="00190AF6"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J</w:t>
      </w:r>
      <w:r w:rsidR="00C3691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 M</w:t>
      </w:r>
      <w:r w:rsidR="00AD570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ab/>
        <w:t xml:space="preserve">  </w:t>
      </w:r>
      <w:r w:rsidR="009751E5">
        <w:rPr>
          <w:rFonts w:ascii="Times New Roman" w:hAnsi="Times New Roman" w:cs="Times New Roman"/>
          <w:color w:val="000000" w:themeColor="text1"/>
          <w:sz w:val="28"/>
          <w:szCs w:val="28"/>
        </w:rPr>
        <w:tab/>
        <w:t xml:space="preserve">         </w:t>
      </w:r>
      <w:r w:rsidR="001F11E5">
        <w:rPr>
          <w:rFonts w:ascii="Times New Roman" w:hAnsi="Times New Roman" w:cs="Times New Roman"/>
          <w:color w:val="000000" w:themeColor="text1"/>
          <w:sz w:val="28"/>
          <w:szCs w:val="28"/>
        </w:rPr>
        <w:t xml:space="preserve"> </w:t>
      </w:r>
      <w:r w:rsidR="0056465B">
        <w:rPr>
          <w:rFonts w:ascii="Times New Roman" w:hAnsi="Times New Roman" w:cs="Times New Roman"/>
          <w:color w:val="000000" w:themeColor="text1"/>
          <w:sz w:val="28"/>
          <w:szCs w:val="28"/>
        </w:rPr>
        <w:t>App</w:t>
      </w:r>
      <w:r w:rsidR="00AD5705">
        <w:rPr>
          <w:rFonts w:ascii="Times New Roman" w:hAnsi="Times New Roman" w:cs="Times New Roman"/>
          <w:color w:val="000000" w:themeColor="text1"/>
          <w:sz w:val="28"/>
          <w:szCs w:val="28"/>
        </w:rPr>
        <w:t>licant</w:t>
      </w:r>
    </w:p>
    <w:p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AD5705" w:rsidRDefault="00190AF6"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 M M</w:t>
      </w:r>
      <w:bookmarkStart w:id="4" w:name="_GoBack"/>
      <w:bookmarkEnd w:id="4"/>
      <w:r w:rsidR="00C36912">
        <w:rPr>
          <w:rFonts w:ascii="Times New Roman" w:hAnsi="Times New Roman" w:cs="Times New Roman"/>
          <w:b/>
          <w:color w:val="000000" w:themeColor="text1"/>
          <w:sz w:val="28"/>
          <w:szCs w:val="28"/>
        </w:rPr>
        <w:tab/>
      </w:r>
      <w:r w:rsidR="00C36912">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t xml:space="preserve">         </w:t>
      </w:r>
      <w:r w:rsidR="008E0BF4">
        <w:rPr>
          <w:rFonts w:ascii="Times New Roman" w:hAnsi="Times New Roman" w:cs="Times New Roman"/>
          <w:color w:val="000000" w:themeColor="text1"/>
          <w:sz w:val="28"/>
          <w:szCs w:val="28"/>
        </w:rPr>
        <w:t>Fi</w:t>
      </w:r>
      <w:r w:rsidR="008E0BF4" w:rsidRPr="008E0BF4">
        <w:rPr>
          <w:rFonts w:ascii="Times New Roman" w:hAnsi="Times New Roman" w:cs="Times New Roman"/>
          <w:color w:val="000000" w:themeColor="text1"/>
          <w:sz w:val="28"/>
          <w:szCs w:val="28"/>
        </w:rPr>
        <w:t>rst</w:t>
      </w:r>
      <w:r w:rsidR="008E0BF4">
        <w:rPr>
          <w:rFonts w:ascii="Times New Roman" w:hAnsi="Times New Roman" w:cs="Times New Roman"/>
          <w:b/>
          <w:color w:val="000000" w:themeColor="text1"/>
          <w:sz w:val="28"/>
          <w:szCs w:val="28"/>
        </w:rPr>
        <w:t xml:space="preserve"> </w:t>
      </w:r>
      <w:r w:rsidR="00AD5705">
        <w:rPr>
          <w:rFonts w:ascii="Times New Roman" w:hAnsi="Times New Roman" w:cs="Times New Roman"/>
          <w:color w:val="000000" w:themeColor="text1"/>
          <w:sz w:val="28"/>
          <w:szCs w:val="28"/>
        </w:rPr>
        <w:t>Respondent</w:t>
      </w:r>
    </w:p>
    <w:p w:rsidR="00535FF9" w:rsidRDefault="00C36912"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THE GOVERNMENT EMPLOYEE PENSION FUND</w:t>
      </w:r>
      <w:r w:rsidR="00535FF9">
        <w:rPr>
          <w:rFonts w:ascii="Times New Roman" w:hAnsi="Times New Roman" w:cs="Times New Roman"/>
          <w:color w:val="000000" w:themeColor="text1"/>
          <w:sz w:val="28"/>
          <w:szCs w:val="28"/>
        </w:rPr>
        <w:t xml:space="preserve">     Second Respondent</w:t>
      </w:r>
    </w:p>
    <w:p w:rsidR="00C36912" w:rsidRDefault="00C36912" w:rsidP="00C85571">
      <w:pPr>
        <w:spacing w:after="120"/>
        <w:ind w:right="-45"/>
        <w:rPr>
          <w:rFonts w:ascii="Times New Roman" w:hAnsi="Times New Roman" w:cs="Times New Roman"/>
          <w:color w:val="000000" w:themeColor="text1"/>
          <w:sz w:val="28"/>
          <w:szCs w:val="28"/>
        </w:rPr>
      </w:pP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994845">
        <w:rPr>
          <w:rFonts w:ascii="Times New Roman" w:hAnsi="Times New Roman" w:cs="Times New Roman"/>
          <w:i/>
          <w:color w:val="000000" w:themeColor="text1"/>
          <w:sz w:val="28"/>
          <w:szCs w:val="28"/>
        </w:rPr>
        <w:t>A</w:t>
      </w:r>
      <w:r w:rsidR="00C36912">
        <w:rPr>
          <w:rFonts w:ascii="Times New Roman" w:hAnsi="Times New Roman" w:cs="Times New Roman"/>
          <w:i/>
          <w:color w:val="000000" w:themeColor="text1"/>
          <w:sz w:val="28"/>
          <w:szCs w:val="28"/>
        </w:rPr>
        <w:t>pplication for variation of a divorce order granted more than ten years ago to include an order in terms of section 7(8)(a) of the Divorce Act 70 of 1979 for half of the first respondent</w:t>
      </w:r>
      <w:r w:rsidR="00994845">
        <w:rPr>
          <w:rFonts w:ascii="Times New Roman" w:hAnsi="Times New Roman" w:cs="Times New Roman"/>
          <w:i/>
          <w:color w:val="000000" w:themeColor="text1"/>
          <w:sz w:val="28"/>
          <w:szCs w:val="28"/>
        </w:rPr>
        <w:t>’</w:t>
      </w:r>
      <w:r w:rsidR="00C36912">
        <w:rPr>
          <w:rFonts w:ascii="Times New Roman" w:hAnsi="Times New Roman" w:cs="Times New Roman"/>
          <w:i/>
          <w:color w:val="000000" w:themeColor="text1"/>
          <w:sz w:val="28"/>
          <w:szCs w:val="28"/>
        </w:rPr>
        <w:t xml:space="preserve">s pension interest – insufficient evidence regarding the omission as well as the </w:t>
      </w:r>
      <w:r w:rsidR="00C36912">
        <w:rPr>
          <w:rFonts w:ascii="Times New Roman" w:hAnsi="Times New Roman" w:cs="Times New Roman"/>
          <w:i/>
          <w:color w:val="000000" w:themeColor="text1"/>
          <w:sz w:val="28"/>
          <w:szCs w:val="28"/>
        </w:rPr>
        <w:lastRenderedPageBreak/>
        <w:t>division of the erstwhile joint estate – in addition, no reasonable explanation for delay justifying a favourable exercise of the court’s discretion – application dismissed.</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r w:rsidR="007F22E3">
        <w:rPr>
          <w:rFonts w:ascii="Times New Roman" w:hAnsi="Times New Roman" w:cs="Times New Roman"/>
          <w:b/>
          <w:color w:val="000000" w:themeColor="text1"/>
          <w:sz w:val="28"/>
          <w:szCs w:val="28"/>
        </w:rPr>
        <w:t>S</w:t>
      </w:r>
    </w:p>
    <w:p w:rsidR="00FA6585" w:rsidRDefault="00FA6585" w:rsidP="00F47A12">
      <w:pPr>
        <w:pStyle w:val="MEMONUMBERED"/>
        <w:numPr>
          <w:ilvl w:val="0"/>
          <w:numId w:val="0"/>
        </w:numPr>
        <w:spacing w:after="360" w:line="360" w:lineRule="auto"/>
        <w:rPr>
          <w:sz w:val="28"/>
          <w:szCs w:val="28"/>
        </w:rPr>
      </w:pPr>
    </w:p>
    <w:p w:rsidR="00C36912" w:rsidRDefault="00C36912" w:rsidP="00B101F1">
      <w:pPr>
        <w:pStyle w:val="MEMONUMBERED"/>
        <w:numPr>
          <w:ilvl w:val="0"/>
          <w:numId w:val="13"/>
        </w:numPr>
        <w:spacing w:after="360" w:line="360" w:lineRule="auto"/>
        <w:rPr>
          <w:sz w:val="28"/>
          <w:szCs w:val="28"/>
        </w:rPr>
      </w:pPr>
      <w:r>
        <w:rPr>
          <w:sz w:val="28"/>
          <w:szCs w:val="28"/>
        </w:rPr>
        <w:t>The application is dismissed.</w:t>
      </w:r>
    </w:p>
    <w:p w:rsidR="00B101F1" w:rsidRDefault="00B101F1" w:rsidP="00B101F1">
      <w:pPr>
        <w:pStyle w:val="MEMONUMBERED"/>
        <w:numPr>
          <w:ilvl w:val="0"/>
          <w:numId w:val="13"/>
        </w:numPr>
        <w:spacing w:after="360" w:line="360" w:lineRule="auto"/>
        <w:rPr>
          <w:sz w:val="28"/>
          <w:szCs w:val="28"/>
        </w:rPr>
      </w:pPr>
      <w:r>
        <w:rPr>
          <w:sz w:val="28"/>
          <w:szCs w:val="28"/>
        </w:rPr>
        <w:t>Each party to pay her or his own costs.</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487FD2" w:rsidRDefault="00487FD2"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 xml:space="preserve">On </w:t>
      </w:r>
      <w:r w:rsidR="00C36912">
        <w:rPr>
          <w:color w:val="000000" w:themeColor="text1"/>
          <w:sz w:val="28"/>
          <w:szCs w:val="28"/>
        </w:rPr>
        <w:t>26 January 2011, that is more than ten years ago, th</w:t>
      </w:r>
      <w:r w:rsidR="00994845">
        <w:rPr>
          <w:color w:val="000000" w:themeColor="text1"/>
          <w:sz w:val="28"/>
          <w:szCs w:val="28"/>
        </w:rPr>
        <w:t>is court granted the applicant</w:t>
      </w:r>
      <w:r w:rsidR="00C36912">
        <w:rPr>
          <w:color w:val="000000" w:themeColor="text1"/>
          <w:sz w:val="28"/>
          <w:szCs w:val="28"/>
        </w:rPr>
        <w:t xml:space="preserve"> a decree of divorce and ordered the division of the joint estate of her and the current first respondent, to whom she had been married at the time.  The applicant now claims a variation of that order in the form of an additional order in terms of section 7(8)(</w:t>
      </w:r>
      <w:r w:rsidR="00037D29">
        <w:rPr>
          <w:color w:val="000000" w:themeColor="text1"/>
          <w:sz w:val="28"/>
          <w:szCs w:val="28"/>
        </w:rPr>
        <w:t>a) of the Divorce Act 70 of 1979</w:t>
      </w:r>
      <w:r w:rsidR="00C36912">
        <w:rPr>
          <w:color w:val="000000" w:themeColor="text1"/>
          <w:sz w:val="28"/>
          <w:szCs w:val="28"/>
        </w:rPr>
        <w:t xml:space="preserve"> to the effect that one half of the first respondent’s pension interest at the tim</w:t>
      </w:r>
      <w:r w:rsidR="00C735A1">
        <w:rPr>
          <w:color w:val="000000" w:themeColor="text1"/>
          <w:sz w:val="28"/>
          <w:szCs w:val="28"/>
        </w:rPr>
        <w:t>e of divorce, be payable to her.</w:t>
      </w:r>
      <w:r w:rsidR="00C36912">
        <w:rPr>
          <w:color w:val="000000" w:themeColor="text1"/>
          <w:sz w:val="28"/>
          <w:szCs w:val="28"/>
        </w:rPr>
        <w:t xml:space="preserve">  </w:t>
      </w:r>
      <w:r w:rsidR="00C735A1">
        <w:rPr>
          <w:color w:val="000000" w:themeColor="text1"/>
          <w:sz w:val="28"/>
          <w:szCs w:val="28"/>
        </w:rPr>
        <w:t>T</w:t>
      </w:r>
      <w:r w:rsidR="00C36912">
        <w:rPr>
          <w:color w:val="000000" w:themeColor="text1"/>
          <w:sz w:val="28"/>
          <w:szCs w:val="28"/>
        </w:rPr>
        <w:t xml:space="preserve">he second respondent is the Government Employee Pension Fund (GEPF).  The erstwhile spouses are both members of the GEPF. </w:t>
      </w:r>
    </w:p>
    <w:p w:rsidR="00C735A1" w:rsidRPr="00C735A1" w:rsidRDefault="00C735A1" w:rsidP="00037D29">
      <w:pPr>
        <w:pStyle w:val="MEMONUMBERED"/>
        <w:numPr>
          <w:ilvl w:val="0"/>
          <w:numId w:val="0"/>
        </w:numPr>
        <w:spacing w:after="120" w:line="360" w:lineRule="auto"/>
        <w:rPr>
          <w:b/>
          <w:color w:val="000000" w:themeColor="text1"/>
          <w:sz w:val="28"/>
          <w:szCs w:val="28"/>
        </w:rPr>
      </w:pPr>
      <w:r w:rsidRPr="00C735A1">
        <w:rPr>
          <w:b/>
          <w:color w:val="000000" w:themeColor="text1"/>
          <w:sz w:val="28"/>
          <w:szCs w:val="28"/>
        </w:rPr>
        <w:lastRenderedPageBreak/>
        <w:t>Brief background</w:t>
      </w:r>
    </w:p>
    <w:p w:rsidR="009D45F9" w:rsidRDefault="00C735A1"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 xml:space="preserve">The principal parties were married to each other in community of property on 13 April 2004.  By then they had </w:t>
      </w:r>
      <w:r w:rsidR="00190AF6">
        <w:rPr>
          <w:color w:val="000000" w:themeColor="text1"/>
          <w:sz w:val="28"/>
          <w:szCs w:val="28"/>
        </w:rPr>
        <w:t>a girl child, who was born on […] March […]</w:t>
      </w:r>
      <w:r>
        <w:rPr>
          <w:color w:val="000000" w:themeColor="text1"/>
          <w:sz w:val="28"/>
          <w:szCs w:val="28"/>
        </w:rPr>
        <w:t xml:space="preserve"> and who was, both in practice and in law, treated as minor born of their marriage.</w:t>
      </w:r>
    </w:p>
    <w:p w:rsidR="00994845" w:rsidRDefault="00C735A1"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On 25 October 2011 the applicant instituted divorce proceedings against the first respondent.  In her particulars of claim she had pleaded that both the spouses had pensionable interest</w:t>
      </w:r>
      <w:r w:rsidR="00037D29">
        <w:rPr>
          <w:color w:val="000000" w:themeColor="text1"/>
          <w:sz w:val="28"/>
          <w:szCs w:val="28"/>
        </w:rPr>
        <w:t>s</w:t>
      </w:r>
      <w:r>
        <w:rPr>
          <w:color w:val="000000" w:themeColor="text1"/>
          <w:sz w:val="28"/>
          <w:szCs w:val="28"/>
        </w:rPr>
        <w:t xml:space="preserve"> which were, in terms of section 7(7)(a) of the Divorce Act, deemed to form part of the joint estate.  The applicant claimed: </w:t>
      </w:r>
    </w:p>
    <w:p w:rsidR="00994845" w:rsidRDefault="00994845" w:rsidP="00994845">
      <w:pPr>
        <w:pStyle w:val="MEMONUMBERED"/>
        <w:numPr>
          <w:ilvl w:val="0"/>
          <w:numId w:val="0"/>
        </w:numPr>
        <w:spacing w:after="360" w:line="360" w:lineRule="auto"/>
        <w:ind w:firstLine="720"/>
        <w:rPr>
          <w:i/>
          <w:color w:val="000000" w:themeColor="text1"/>
          <w:sz w:val="28"/>
          <w:szCs w:val="28"/>
        </w:rPr>
      </w:pPr>
      <w:r>
        <w:rPr>
          <w:i/>
          <w:color w:val="000000" w:themeColor="text1"/>
          <w:sz w:val="28"/>
          <w:szCs w:val="28"/>
        </w:rPr>
        <w:t>“(a)</w:t>
      </w:r>
      <w:r>
        <w:rPr>
          <w:i/>
          <w:color w:val="000000" w:themeColor="text1"/>
          <w:sz w:val="28"/>
          <w:szCs w:val="28"/>
        </w:rPr>
        <w:tab/>
      </w:r>
      <w:r w:rsidR="00C735A1" w:rsidRPr="00CA1F4F">
        <w:rPr>
          <w:i/>
          <w:color w:val="000000" w:themeColor="text1"/>
          <w:sz w:val="28"/>
          <w:szCs w:val="28"/>
        </w:rPr>
        <w:t>An order dissolving the marriage bond existing between the parties;</w:t>
      </w:r>
    </w:p>
    <w:p w:rsidR="00994845" w:rsidRDefault="00994845" w:rsidP="00994845">
      <w:pPr>
        <w:pStyle w:val="MEMONUMBERED"/>
        <w:numPr>
          <w:ilvl w:val="0"/>
          <w:numId w:val="0"/>
        </w:numPr>
        <w:spacing w:after="360" w:line="360" w:lineRule="auto"/>
        <w:ind w:firstLine="851"/>
        <w:rPr>
          <w:i/>
          <w:color w:val="000000" w:themeColor="text1"/>
          <w:sz w:val="28"/>
          <w:szCs w:val="28"/>
        </w:rPr>
      </w:pPr>
      <w:r>
        <w:rPr>
          <w:i/>
          <w:color w:val="000000" w:themeColor="text1"/>
          <w:sz w:val="28"/>
          <w:szCs w:val="28"/>
        </w:rPr>
        <w:t xml:space="preserve"> (b)</w:t>
      </w:r>
      <w:r>
        <w:rPr>
          <w:i/>
          <w:color w:val="000000" w:themeColor="text1"/>
          <w:sz w:val="28"/>
          <w:szCs w:val="28"/>
        </w:rPr>
        <w:tab/>
      </w:r>
      <w:r w:rsidR="00C735A1" w:rsidRPr="00CA1F4F">
        <w:rPr>
          <w:i/>
          <w:color w:val="000000" w:themeColor="text1"/>
          <w:sz w:val="28"/>
          <w:szCs w:val="28"/>
        </w:rPr>
        <w:t xml:space="preserve">Division of the joint estate; </w:t>
      </w:r>
    </w:p>
    <w:p w:rsidR="00994845" w:rsidRDefault="00994845" w:rsidP="00994845">
      <w:pPr>
        <w:pStyle w:val="MEMONUMBERED"/>
        <w:numPr>
          <w:ilvl w:val="0"/>
          <w:numId w:val="0"/>
        </w:numPr>
        <w:spacing w:after="360" w:line="360" w:lineRule="auto"/>
        <w:ind w:left="1418" w:hanging="567"/>
        <w:rPr>
          <w:i/>
          <w:color w:val="000000" w:themeColor="text1"/>
          <w:sz w:val="28"/>
          <w:szCs w:val="28"/>
        </w:rPr>
      </w:pPr>
      <w:r>
        <w:rPr>
          <w:i/>
          <w:color w:val="000000" w:themeColor="text1"/>
          <w:sz w:val="28"/>
          <w:szCs w:val="28"/>
        </w:rPr>
        <w:t>(c)</w:t>
      </w:r>
      <w:r>
        <w:rPr>
          <w:i/>
          <w:color w:val="000000" w:themeColor="text1"/>
          <w:sz w:val="28"/>
          <w:szCs w:val="28"/>
        </w:rPr>
        <w:tab/>
      </w:r>
      <w:r w:rsidR="00C735A1" w:rsidRPr="00CA1F4F">
        <w:rPr>
          <w:i/>
          <w:color w:val="000000" w:themeColor="text1"/>
          <w:sz w:val="28"/>
          <w:szCs w:val="28"/>
        </w:rPr>
        <w:t xml:space="preserve">The parental rights and responsibility in respect of the children (sic) be awarded to both parties in terms of section 18(2) of the Childrens Act; </w:t>
      </w:r>
    </w:p>
    <w:p w:rsidR="00994845" w:rsidRDefault="00994845" w:rsidP="00994845">
      <w:pPr>
        <w:pStyle w:val="MEMONUMBERED"/>
        <w:numPr>
          <w:ilvl w:val="0"/>
          <w:numId w:val="0"/>
        </w:numPr>
        <w:spacing w:after="360" w:line="360" w:lineRule="auto"/>
        <w:ind w:left="1418" w:hanging="567"/>
        <w:rPr>
          <w:i/>
          <w:color w:val="000000" w:themeColor="text1"/>
          <w:sz w:val="28"/>
          <w:szCs w:val="28"/>
        </w:rPr>
      </w:pPr>
      <w:r>
        <w:rPr>
          <w:i/>
          <w:color w:val="000000" w:themeColor="text1"/>
          <w:sz w:val="28"/>
          <w:szCs w:val="28"/>
        </w:rPr>
        <w:t>(d)</w:t>
      </w:r>
      <w:r>
        <w:rPr>
          <w:i/>
          <w:color w:val="000000" w:themeColor="text1"/>
          <w:sz w:val="28"/>
          <w:szCs w:val="28"/>
        </w:rPr>
        <w:tab/>
      </w:r>
      <w:r w:rsidR="00C735A1" w:rsidRPr="00CA1F4F">
        <w:rPr>
          <w:i/>
          <w:color w:val="000000" w:themeColor="text1"/>
          <w:sz w:val="28"/>
          <w:szCs w:val="28"/>
        </w:rPr>
        <w:t>Primary</w:t>
      </w:r>
      <w:r w:rsidR="00106FE6" w:rsidRPr="00CA1F4F">
        <w:rPr>
          <w:i/>
          <w:color w:val="000000" w:themeColor="text1"/>
          <w:sz w:val="28"/>
          <w:szCs w:val="28"/>
        </w:rPr>
        <w:t xml:space="preserve"> resident of the children (sic) be awarded to the Plaintiff in terms of section 18(2) of the Childrens Act; </w:t>
      </w:r>
    </w:p>
    <w:p w:rsidR="00994845" w:rsidRDefault="00106FE6" w:rsidP="00994845">
      <w:pPr>
        <w:pStyle w:val="MEMONUMBERED"/>
        <w:numPr>
          <w:ilvl w:val="0"/>
          <w:numId w:val="0"/>
        </w:numPr>
        <w:spacing w:after="360" w:line="360" w:lineRule="auto"/>
        <w:ind w:left="1418" w:hanging="567"/>
        <w:rPr>
          <w:i/>
          <w:color w:val="000000" w:themeColor="text1"/>
          <w:sz w:val="28"/>
          <w:szCs w:val="28"/>
        </w:rPr>
      </w:pPr>
      <w:r w:rsidRPr="00CA1F4F">
        <w:rPr>
          <w:i/>
          <w:color w:val="000000" w:themeColor="text1"/>
          <w:sz w:val="28"/>
          <w:szCs w:val="28"/>
        </w:rPr>
        <w:t>(e)</w:t>
      </w:r>
      <w:r w:rsidR="00994845">
        <w:rPr>
          <w:i/>
          <w:color w:val="000000" w:themeColor="text1"/>
          <w:sz w:val="28"/>
          <w:szCs w:val="28"/>
        </w:rPr>
        <w:tab/>
      </w:r>
      <w:r w:rsidRPr="00CA1F4F">
        <w:rPr>
          <w:i/>
          <w:color w:val="000000" w:themeColor="text1"/>
          <w:sz w:val="28"/>
          <w:szCs w:val="28"/>
        </w:rPr>
        <w:t xml:space="preserve">Defendant will have reasonable rights of access to </w:t>
      </w:r>
      <w:r w:rsidR="00037D29">
        <w:rPr>
          <w:i/>
          <w:color w:val="000000" w:themeColor="text1"/>
          <w:sz w:val="28"/>
          <w:szCs w:val="28"/>
        </w:rPr>
        <w:t>the children (sic) in terms of S</w:t>
      </w:r>
      <w:r w:rsidRPr="00CA1F4F">
        <w:rPr>
          <w:i/>
          <w:color w:val="000000" w:themeColor="text1"/>
          <w:sz w:val="28"/>
          <w:szCs w:val="28"/>
        </w:rPr>
        <w:t>ection 18(2)</w:t>
      </w:r>
      <w:r w:rsidR="00037D29">
        <w:rPr>
          <w:i/>
          <w:color w:val="000000" w:themeColor="text1"/>
          <w:sz w:val="28"/>
          <w:szCs w:val="28"/>
        </w:rPr>
        <w:t xml:space="preserve"> </w:t>
      </w:r>
      <w:r w:rsidRPr="00CA1F4F">
        <w:rPr>
          <w:i/>
          <w:color w:val="000000" w:themeColor="text1"/>
          <w:sz w:val="28"/>
          <w:szCs w:val="28"/>
        </w:rPr>
        <w:t xml:space="preserve">of the Childrens Act; </w:t>
      </w:r>
    </w:p>
    <w:p w:rsidR="00994845" w:rsidRDefault="00106FE6" w:rsidP="00994845">
      <w:pPr>
        <w:pStyle w:val="MEMONUMBERED"/>
        <w:numPr>
          <w:ilvl w:val="0"/>
          <w:numId w:val="0"/>
        </w:numPr>
        <w:spacing w:after="360" w:line="360" w:lineRule="auto"/>
        <w:ind w:left="1418" w:hanging="567"/>
        <w:rPr>
          <w:i/>
          <w:color w:val="000000" w:themeColor="text1"/>
          <w:sz w:val="28"/>
          <w:szCs w:val="28"/>
        </w:rPr>
      </w:pPr>
      <w:r w:rsidRPr="00CA1F4F">
        <w:rPr>
          <w:i/>
          <w:color w:val="000000" w:themeColor="text1"/>
          <w:sz w:val="28"/>
          <w:szCs w:val="28"/>
        </w:rPr>
        <w:t xml:space="preserve">(f) </w:t>
      </w:r>
      <w:r w:rsidR="00994845">
        <w:rPr>
          <w:i/>
          <w:color w:val="000000" w:themeColor="text1"/>
          <w:sz w:val="28"/>
          <w:szCs w:val="28"/>
        </w:rPr>
        <w:tab/>
      </w:r>
      <w:r w:rsidRPr="00CA1F4F">
        <w:rPr>
          <w:i/>
          <w:color w:val="000000" w:themeColor="text1"/>
          <w:sz w:val="28"/>
          <w:szCs w:val="28"/>
        </w:rPr>
        <w:t>Defendant must maintain the child at R 2 </w:t>
      </w:r>
      <w:r w:rsidR="00994845">
        <w:rPr>
          <w:i/>
          <w:color w:val="000000" w:themeColor="text1"/>
          <w:sz w:val="28"/>
          <w:szCs w:val="28"/>
        </w:rPr>
        <w:t xml:space="preserve">500 per month; </w:t>
      </w:r>
    </w:p>
    <w:p w:rsidR="00994845" w:rsidRDefault="00994845" w:rsidP="00994845">
      <w:pPr>
        <w:pStyle w:val="MEMONUMBERED"/>
        <w:numPr>
          <w:ilvl w:val="0"/>
          <w:numId w:val="0"/>
        </w:numPr>
        <w:spacing w:after="360" w:line="360" w:lineRule="auto"/>
        <w:ind w:left="1418" w:hanging="567"/>
        <w:rPr>
          <w:i/>
          <w:color w:val="000000" w:themeColor="text1"/>
          <w:sz w:val="28"/>
          <w:szCs w:val="28"/>
        </w:rPr>
      </w:pPr>
      <w:r>
        <w:rPr>
          <w:i/>
          <w:color w:val="000000" w:themeColor="text1"/>
          <w:sz w:val="28"/>
          <w:szCs w:val="28"/>
        </w:rPr>
        <w:t>(g)</w:t>
      </w:r>
      <w:r>
        <w:rPr>
          <w:i/>
          <w:color w:val="000000" w:themeColor="text1"/>
          <w:sz w:val="28"/>
          <w:szCs w:val="28"/>
        </w:rPr>
        <w:tab/>
      </w:r>
      <w:r w:rsidR="00037D29">
        <w:rPr>
          <w:i/>
          <w:color w:val="000000" w:themeColor="text1"/>
          <w:sz w:val="28"/>
          <w:szCs w:val="28"/>
        </w:rPr>
        <w:t>In terms of S</w:t>
      </w:r>
      <w:r w:rsidR="00106FE6" w:rsidRPr="00CA1F4F">
        <w:rPr>
          <w:i/>
          <w:color w:val="000000" w:themeColor="text1"/>
          <w:sz w:val="28"/>
          <w:szCs w:val="28"/>
        </w:rPr>
        <w:t>ection 7(8) of the Act</w:t>
      </w:r>
      <w:r>
        <w:rPr>
          <w:i/>
          <w:color w:val="000000" w:themeColor="text1"/>
          <w:sz w:val="28"/>
          <w:szCs w:val="28"/>
        </w:rPr>
        <w:t>,</w:t>
      </w:r>
      <w:r w:rsidR="00106FE6" w:rsidRPr="00CA1F4F">
        <w:rPr>
          <w:i/>
          <w:color w:val="000000" w:themeColor="text1"/>
          <w:sz w:val="28"/>
          <w:szCs w:val="28"/>
        </w:rPr>
        <w:t xml:space="preserve"> </w:t>
      </w:r>
      <w:r>
        <w:rPr>
          <w:i/>
          <w:color w:val="000000" w:themeColor="text1"/>
          <w:sz w:val="28"/>
          <w:szCs w:val="28"/>
        </w:rPr>
        <w:t>t</w:t>
      </w:r>
      <w:r w:rsidR="00106FE6" w:rsidRPr="00CA1F4F">
        <w:rPr>
          <w:i/>
          <w:color w:val="000000" w:themeColor="text1"/>
          <w:sz w:val="28"/>
          <w:szCs w:val="28"/>
        </w:rPr>
        <w:t xml:space="preserve">he above Honourable Court is entitled to order at the granting of a final order of divorce that: </w:t>
      </w:r>
    </w:p>
    <w:p w:rsidR="00994845" w:rsidRDefault="00994845" w:rsidP="00994845">
      <w:pPr>
        <w:pStyle w:val="MEMONUMBERED"/>
        <w:numPr>
          <w:ilvl w:val="0"/>
          <w:numId w:val="0"/>
        </w:numPr>
        <w:spacing w:after="360" w:line="360" w:lineRule="auto"/>
        <w:ind w:left="2158" w:hanging="740"/>
        <w:rPr>
          <w:i/>
          <w:color w:val="000000" w:themeColor="text1"/>
          <w:sz w:val="28"/>
          <w:szCs w:val="28"/>
        </w:rPr>
      </w:pPr>
      <w:r>
        <w:rPr>
          <w:i/>
          <w:color w:val="000000" w:themeColor="text1"/>
          <w:sz w:val="28"/>
          <w:szCs w:val="28"/>
        </w:rPr>
        <w:lastRenderedPageBreak/>
        <w:t>(i)</w:t>
      </w:r>
      <w:r>
        <w:rPr>
          <w:i/>
          <w:color w:val="000000" w:themeColor="text1"/>
          <w:sz w:val="28"/>
          <w:szCs w:val="28"/>
        </w:rPr>
        <w:tab/>
      </w:r>
      <w:r w:rsidR="00106FE6" w:rsidRPr="00CA1F4F">
        <w:rPr>
          <w:i/>
          <w:color w:val="000000" w:themeColor="text1"/>
          <w:sz w:val="28"/>
          <w:szCs w:val="28"/>
        </w:rPr>
        <w:t xml:space="preserve">the Plaintiff is entitled to half of the Defendant’s pensionable interest in the pension fund of which the Defendant is a member after taxation calculated from date of divorce action; </w:t>
      </w:r>
    </w:p>
    <w:p w:rsidR="00994845" w:rsidRDefault="00994845" w:rsidP="00994845">
      <w:pPr>
        <w:pStyle w:val="MEMONUMBERED"/>
        <w:numPr>
          <w:ilvl w:val="0"/>
          <w:numId w:val="0"/>
        </w:numPr>
        <w:spacing w:after="360" w:line="360" w:lineRule="auto"/>
        <w:ind w:left="2158" w:hanging="740"/>
        <w:rPr>
          <w:i/>
          <w:color w:val="000000" w:themeColor="text1"/>
          <w:sz w:val="28"/>
          <w:szCs w:val="28"/>
        </w:rPr>
      </w:pPr>
      <w:r>
        <w:rPr>
          <w:i/>
          <w:color w:val="000000" w:themeColor="text1"/>
          <w:sz w:val="28"/>
          <w:szCs w:val="28"/>
        </w:rPr>
        <w:t>(ii)</w:t>
      </w:r>
      <w:r>
        <w:rPr>
          <w:i/>
          <w:color w:val="000000" w:themeColor="text1"/>
          <w:sz w:val="28"/>
          <w:szCs w:val="28"/>
        </w:rPr>
        <w:tab/>
      </w:r>
      <w:r w:rsidR="00106FE6" w:rsidRPr="00CA1F4F">
        <w:rPr>
          <w:i/>
          <w:color w:val="000000" w:themeColor="text1"/>
          <w:sz w:val="28"/>
          <w:szCs w:val="28"/>
        </w:rPr>
        <w:t>a</w:t>
      </w:r>
      <w:r w:rsidR="00037D29">
        <w:rPr>
          <w:i/>
          <w:color w:val="000000" w:themeColor="text1"/>
          <w:sz w:val="28"/>
          <w:szCs w:val="28"/>
        </w:rPr>
        <w:t>n</w:t>
      </w:r>
      <w:r w:rsidR="00106FE6" w:rsidRPr="00CA1F4F">
        <w:rPr>
          <w:i/>
          <w:color w:val="000000" w:themeColor="text1"/>
          <w:sz w:val="28"/>
          <w:szCs w:val="28"/>
        </w:rPr>
        <w:t xml:space="preserve"> endorsement be made against the records of the pension fund … to the effect that half of the Defendant’s pensionable interest determined as at </w:t>
      </w:r>
      <w:r>
        <w:rPr>
          <w:i/>
          <w:color w:val="000000" w:themeColor="text1"/>
          <w:sz w:val="28"/>
          <w:szCs w:val="28"/>
        </w:rPr>
        <w:t>date of divorce be paid to the P</w:t>
      </w:r>
      <w:r w:rsidR="00106FE6" w:rsidRPr="00CA1F4F">
        <w:rPr>
          <w:i/>
          <w:color w:val="000000" w:themeColor="text1"/>
          <w:sz w:val="28"/>
          <w:szCs w:val="28"/>
        </w:rPr>
        <w:t>laintiff when the Defendant’s interest …</w:t>
      </w:r>
      <w:r>
        <w:rPr>
          <w:i/>
          <w:color w:val="000000" w:themeColor="text1"/>
          <w:sz w:val="28"/>
          <w:szCs w:val="28"/>
        </w:rPr>
        <w:t xml:space="preserve"> accrues </w:t>
      </w:r>
      <w:r w:rsidR="00CA1F4F" w:rsidRPr="00CA1F4F">
        <w:rPr>
          <w:i/>
          <w:color w:val="000000" w:themeColor="text1"/>
          <w:sz w:val="28"/>
          <w:szCs w:val="28"/>
        </w:rPr>
        <w:t>….</w:t>
      </w:r>
      <w:r w:rsidR="00037D29">
        <w:rPr>
          <w:i/>
          <w:color w:val="000000" w:themeColor="text1"/>
          <w:sz w:val="28"/>
          <w:szCs w:val="28"/>
        </w:rPr>
        <w:t xml:space="preserve">; </w:t>
      </w:r>
    </w:p>
    <w:p w:rsidR="00994845" w:rsidRDefault="00CA1F4F" w:rsidP="00994845">
      <w:pPr>
        <w:pStyle w:val="MEMONUMBERED"/>
        <w:numPr>
          <w:ilvl w:val="0"/>
          <w:numId w:val="0"/>
        </w:numPr>
        <w:spacing w:after="360" w:line="360" w:lineRule="auto"/>
        <w:ind w:left="1418" w:hanging="567"/>
        <w:rPr>
          <w:i/>
          <w:color w:val="000000" w:themeColor="text1"/>
          <w:sz w:val="28"/>
          <w:szCs w:val="28"/>
        </w:rPr>
      </w:pPr>
      <w:r w:rsidRPr="00CA1F4F">
        <w:rPr>
          <w:i/>
          <w:color w:val="000000" w:themeColor="text1"/>
          <w:sz w:val="28"/>
          <w:szCs w:val="28"/>
        </w:rPr>
        <w:t>(h</w:t>
      </w:r>
      <w:r w:rsidR="00037D29">
        <w:rPr>
          <w:i/>
          <w:color w:val="000000" w:themeColor="text1"/>
          <w:sz w:val="28"/>
          <w:szCs w:val="28"/>
        </w:rPr>
        <w:t xml:space="preserve">) </w:t>
      </w:r>
      <w:r w:rsidR="00994845">
        <w:rPr>
          <w:i/>
          <w:color w:val="000000" w:themeColor="text1"/>
          <w:sz w:val="28"/>
          <w:szCs w:val="28"/>
        </w:rPr>
        <w:tab/>
      </w:r>
      <w:r w:rsidR="00037D29">
        <w:rPr>
          <w:i/>
          <w:color w:val="000000" w:themeColor="text1"/>
          <w:sz w:val="28"/>
          <w:szCs w:val="28"/>
        </w:rPr>
        <w:t>Payment of the sum of R125 00.</w:t>
      </w:r>
      <w:r w:rsidRPr="00CA1F4F">
        <w:rPr>
          <w:i/>
          <w:color w:val="000000" w:themeColor="text1"/>
          <w:sz w:val="28"/>
          <w:szCs w:val="28"/>
        </w:rPr>
        <w:t>00 an attachment of the sa</w:t>
      </w:r>
      <w:r w:rsidR="00037D29">
        <w:rPr>
          <w:i/>
          <w:color w:val="000000" w:themeColor="text1"/>
          <w:sz w:val="28"/>
          <w:szCs w:val="28"/>
        </w:rPr>
        <w:t>id amount from the Defendant’s p</w:t>
      </w:r>
      <w:r w:rsidRPr="00CA1F4F">
        <w:rPr>
          <w:i/>
          <w:color w:val="000000" w:themeColor="text1"/>
          <w:sz w:val="28"/>
          <w:szCs w:val="28"/>
        </w:rPr>
        <w:t xml:space="preserve">ension fund; </w:t>
      </w:r>
    </w:p>
    <w:p w:rsidR="00994845" w:rsidRDefault="00CA1F4F" w:rsidP="00994845">
      <w:pPr>
        <w:pStyle w:val="MEMONUMBERED"/>
        <w:numPr>
          <w:ilvl w:val="0"/>
          <w:numId w:val="0"/>
        </w:numPr>
        <w:spacing w:after="360" w:line="360" w:lineRule="auto"/>
        <w:ind w:left="1418" w:hanging="567"/>
        <w:rPr>
          <w:i/>
          <w:color w:val="000000" w:themeColor="text1"/>
          <w:sz w:val="28"/>
          <w:szCs w:val="28"/>
        </w:rPr>
      </w:pPr>
      <w:r w:rsidRPr="00CA1F4F">
        <w:rPr>
          <w:i/>
          <w:color w:val="000000" w:themeColor="text1"/>
          <w:sz w:val="28"/>
          <w:szCs w:val="28"/>
        </w:rPr>
        <w:t xml:space="preserve">(i) </w:t>
      </w:r>
      <w:r w:rsidR="00994845">
        <w:rPr>
          <w:i/>
          <w:color w:val="000000" w:themeColor="text1"/>
          <w:sz w:val="28"/>
          <w:szCs w:val="28"/>
        </w:rPr>
        <w:tab/>
      </w:r>
      <w:r w:rsidRPr="00CA1F4F">
        <w:rPr>
          <w:i/>
          <w:color w:val="000000" w:themeColor="text1"/>
          <w:sz w:val="28"/>
          <w:szCs w:val="28"/>
        </w:rPr>
        <w:t xml:space="preserve">Costs of suit; </w:t>
      </w:r>
    </w:p>
    <w:p w:rsidR="00487FD2" w:rsidRPr="00994845" w:rsidRDefault="00CA1F4F" w:rsidP="00994845">
      <w:pPr>
        <w:pStyle w:val="MEMONUMBERED"/>
        <w:numPr>
          <w:ilvl w:val="0"/>
          <w:numId w:val="0"/>
        </w:numPr>
        <w:spacing w:after="360" w:line="360" w:lineRule="auto"/>
        <w:ind w:left="1418" w:hanging="567"/>
        <w:rPr>
          <w:i/>
          <w:color w:val="000000" w:themeColor="text1"/>
          <w:sz w:val="28"/>
          <w:szCs w:val="28"/>
        </w:rPr>
      </w:pPr>
      <w:r w:rsidRPr="00CA1F4F">
        <w:rPr>
          <w:i/>
          <w:color w:val="000000" w:themeColor="text1"/>
          <w:sz w:val="28"/>
          <w:szCs w:val="28"/>
        </w:rPr>
        <w:t>(j)</w:t>
      </w:r>
      <w:r w:rsidR="00037D29">
        <w:rPr>
          <w:i/>
          <w:color w:val="000000" w:themeColor="text1"/>
          <w:sz w:val="28"/>
          <w:szCs w:val="28"/>
        </w:rPr>
        <w:t xml:space="preserve"> </w:t>
      </w:r>
      <w:r w:rsidR="00994845">
        <w:rPr>
          <w:i/>
          <w:color w:val="000000" w:themeColor="text1"/>
          <w:sz w:val="28"/>
          <w:szCs w:val="28"/>
        </w:rPr>
        <w:tab/>
      </w:r>
      <w:r w:rsidR="00037D29">
        <w:rPr>
          <w:i/>
          <w:color w:val="000000" w:themeColor="text1"/>
          <w:sz w:val="28"/>
          <w:szCs w:val="28"/>
        </w:rPr>
        <w:t>F</w:t>
      </w:r>
      <w:r w:rsidRPr="00CA1F4F">
        <w:rPr>
          <w:i/>
          <w:color w:val="000000" w:themeColor="text1"/>
          <w:sz w:val="28"/>
          <w:szCs w:val="28"/>
        </w:rPr>
        <w:t>urther and alternat</w:t>
      </w:r>
      <w:r>
        <w:rPr>
          <w:i/>
          <w:color w:val="000000" w:themeColor="text1"/>
          <w:sz w:val="28"/>
          <w:szCs w:val="28"/>
        </w:rPr>
        <w:t>i</w:t>
      </w:r>
      <w:r w:rsidRPr="00CA1F4F">
        <w:rPr>
          <w:i/>
          <w:color w:val="000000" w:themeColor="text1"/>
          <w:sz w:val="28"/>
          <w:szCs w:val="28"/>
        </w:rPr>
        <w:t>ve relief”</w:t>
      </w:r>
      <w:r>
        <w:rPr>
          <w:color w:val="000000" w:themeColor="text1"/>
          <w:sz w:val="28"/>
          <w:szCs w:val="28"/>
        </w:rPr>
        <w:t>.</w:t>
      </w:r>
    </w:p>
    <w:p w:rsidR="00041815" w:rsidRDefault="00CA1F4F"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On 26 January 2012 Kruger AJ in this court and under the same case number as the present application, granted an order in terms of prayers (a) – (f) of the applicant’s particulars of claim.</w:t>
      </w:r>
    </w:p>
    <w:p w:rsidR="00CA1F4F" w:rsidRDefault="00CA1F4F"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At that time, the action had been defended, but the first respondent had yet to plead or to deliver a counterclaim.  No discovery had been made and no records of the actual divorce hearing could be traced.</w:t>
      </w:r>
    </w:p>
    <w:p w:rsidR="00CA1F4F" w:rsidRDefault="00CA1F4F"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first respondent was unrepresented at the time and claims to have attempted to settle the matter with the applica</w:t>
      </w:r>
      <w:r w:rsidR="00F079B7">
        <w:rPr>
          <w:color w:val="000000" w:themeColor="text1"/>
          <w:sz w:val="28"/>
          <w:szCs w:val="28"/>
        </w:rPr>
        <w:t>nt</w:t>
      </w:r>
      <w:r w:rsidR="00994845">
        <w:rPr>
          <w:color w:val="000000" w:themeColor="text1"/>
          <w:sz w:val="28"/>
          <w:szCs w:val="28"/>
        </w:rPr>
        <w:t>’</w:t>
      </w:r>
      <w:r w:rsidR="00F079B7">
        <w:rPr>
          <w:color w:val="000000" w:themeColor="text1"/>
          <w:sz w:val="28"/>
          <w:szCs w:val="28"/>
        </w:rPr>
        <w:t xml:space="preserve">s then attorneys, to no avail. </w:t>
      </w:r>
      <w:r>
        <w:rPr>
          <w:color w:val="000000" w:themeColor="text1"/>
          <w:sz w:val="28"/>
          <w:szCs w:val="28"/>
        </w:rPr>
        <w:t xml:space="preserve"> </w:t>
      </w:r>
      <w:r w:rsidR="00F079B7">
        <w:rPr>
          <w:color w:val="000000" w:themeColor="text1"/>
          <w:sz w:val="28"/>
          <w:szCs w:val="28"/>
        </w:rPr>
        <w:t>H</w:t>
      </w:r>
      <w:r>
        <w:rPr>
          <w:color w:val="000000" w:themeColor="text1"/>
          <w:sz w:val="28"/>
          <w:szCs w:val="28"/>
        </w:rPr>
        <w:t>e claims that the attorneys had been instructed not to make contact with him due to the rush the applicant had been</w:t>
      </w:r>
      <w:r w:rsidR="00994845">
        <w:rPr>
          <w:color w:val="000000" w:themeColor="text1"/>
          <w:sz w:val="28"/>
          <w:szCs w:val="28"/>
        </w:rPr>
        <w:t xml:space="preserve"> in</w:t>
      </w:r>
      <w:r>
        <w:rPr>
          <w:color w:val="000000" w:themeColor="text1"/>
          <w:sz w:val="28"/>
          <w:szCs w:val="28"/>
        </w:rPr>
        <w:t xml:space="preserve"> at the time.  The first respondent further claims to only have found out about the divorce order some four months after the date thereof.  As the order contained no relief as claimed against his pension interest nor any word of the contested R125 000.00 alleged proceeds of a sale of property, </w:t>
      </w:r>
      <w:r>
        <w:rPr>
          <w:color w:val="000000" w:themeColor="text1"/>
          <w:sz w:val="28"/>
          <w:szCs w:val="28"/>
        </w:rPr>
        <w:lastRenderedPageBreak/>
        <w:t>he surmised that the applicant had failed to make out a case for this relief and left it at that.  As a result of the subsequent passage of time, he further assumed that the applicant had abandoned any claim to that additional relief.</w:t>
      </w:r>
    </w:p>
    <w:p w:rsidR="00595E78" w:rsidRPr="008E28AB" w:rsidRDefault="00643698" w:rsidP="008E28AB">
      <w:pPr>
        <w:pStyle w:val="MEMONUMBERED"/>
        <w:numPr>
          <w:ilvl w:val="0"/>
          <w:numId w:val="0"/>
        </w:numPr>
        <w:spacing w:after="120" w:line="360" w:lineRule="auto"/>
        <w:rPr>
          <w:b/>
          <w:color w:val="000000" w:themeColor="text1"/>
          <w:sz w:val="28"/>
          <w:szCs w:val="28"/>
        </w:rPr>
      </w:pPr>
      <w:r>
        <w:rPr>
          <w:b/>
          <w:color w:val="000000" w:themeColor="text1"/>
          <w:sz w:val="28"/>
          <w:szCs w:val="28"/>
        </w:rPr>
        <w:t>The present application</w:t>
      </w:r>
    </w:p>
    <w:p w:rsidR="00287ADF" w:rsidRDefault="00643698"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 xml:space="preserve">On 16 August 2022 the applicant launched her present application.  In her Notice of Motion, she claims that the order of Kruger, AJ </w:t>
      </w:r>
      <w:r w:rsidRPr="00643698">
        <w:rPr>
          <w:i/>
          <w:color w:val="000000" w:themeColor="text1"/>
          <w:sz w:val="28"/>
          <w:szCs w:val="28"/>
        </w:rPr>
        <w:t>“… be varied/amended specifically to include the following: That the 50% share of the First Respondent’s pension interest in the Government Employee Pension Fund be paid to the Applicant as at the date of the divorce and the GEPF records be accordingly endorsed for the court to give effect to the defined rights of the parties as envisaged in terms of Section 7(8) of the Divorce Act of 1970 (sic)”</w:t>
      </w:r>
      <w:r>
        <w:rPr>
          <w:color w:val="000000" w:themeColor="text1"/>
          <w:sz w:val="28"/>
          <w:szCs w:val="28"/>
        </w:rPr>
        <w:t>.</w:t>
      </w:r>
    </w:p>
    <w:p w:rsidR="00643698" w:rsidRDefault="00643698"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applicant is herself a member of the GEPF, being employed at th</w:t>
      </w:r>
      <w:r w:rsidR="00F079B7">
        <w:rPr>
          <w:color w:val="000000" w:themeColor="text1"/>
          <w:sz w:val="28"/>
          <w:szCs w:val="28"/>
        </w:rPr>
        <w:t>e Department of Home Affairs.  I</w:t>
      </w:r>
      <w:r>
        <w:rPr>
          <w:color w:val="000000" w:themeColor="text1"/>
          <w:sz w:val="28"/>
          <w:szCs w:val="28"/>
        </w:rPr>
        <w:t xml:space="preserve">n her founding affidavit, she says nothing about her own pension interest and neither does she give any particulars about the division of the joint estate except to say </w:t>
      </w:r>
      <w:r w:rsidRPr="00643698">
        <w:rPr>
          <w:i/>
          <w:color w:val="000000" w:themeColor="text1"/>
          <w:sz w:val="28"/>
          <w:szCs w:val="28"/>
        </w:rPr>
        <w:t>“the joint estate has not yet been liquidated and the first respondent is still working for the Department of the South African Police and has been employed by the said department for years …”</w:t>
      </w:r>
      <w:r>
        <w:rPr>
          <w:color w:val="000000" w:themeColor="text1"/>
          <w:sz w:val="28"/>
          <w:szCs w:val="28"/>
        </w:rPr>
        <w:t>.</w:t>
      </w:r>
    </w:p>
    <w:p w:rsidR="00643698" w:rsidRDefault="00643698"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applicant claims that she has a right to one half of the first respondent</w:t>
      </w:r>
      <w:r w:rsidR="00994845">
        <w:rPr>
          <w:color w:val="000000" w:themeColor="text1"/>
          <w:sz w:val="28"/>
          <w:szCs w:val="28"/>
        </w:rPr>
        <w:t>’</w:t>
      </w:r>
      <w:r>
        <w:rPr>
          <w:color w:val="000000" w:themeColor="text1"/>
          <w:sz w:val="28"/>
          <w:szCs w:val="28"/>
        </w:rPr>
        <w:t xml:space="preserve">s pension interest as at date of divorce and that she has never waived </w:t>
      </w:r>
      <w:r w:rsidR="00994845">
        <w:rPr>
          <w:color w:val="000000" w:themeColor="text1"/>
          <w:sz w:val="28"/>
          <w:szCs w:val="28"/>
        </w:rPr>
        <w:t>n</w:t>
      </w:r>
      <w:r>
        <w:rPr>
          <w:color w:val="000000" w:themeColor="text1"/>
          <w:sz w:val="28"/>
          <w:szCs w:val="28"/>
        </w:rPr>
        <w:t xml:space="preserve">or abandoned that right.  In the conclusion of her founding affidavit, the applicant claims that she has </w:t>
      </w:r>
      <w:r w:rsidRPr="008406EA">
        <w:rPr>
          <w:i/>
          <w:color w:val="000000" w:themeColor="text1"/>
          <w:sz w:val="28"/>
          <w:szCs w:val="28"/>
        </w:rPr>
        <w:t xml:space="preserve">“… a clear right to be paid immediately a 50% share in the pension interest of the first respondent in law in terms of section 7(8) </w:t>
      </w:r>
      <w:r w:rsidR="008406EA" w:rsidRPr="008406EA">
        <w:rPr>
          <w:i/>
          <w:color w:val="000000" w:themeColor="text1"/>
          <w:sz w:val="28"/>
          <w:szCs w:val="28"/>
        </w:rPr>
        <w:t>of the Act …”</w:t>
      </w:r>
      <w:r w:rsidR="008406EA">
        <w:rPr>
          <w:color w:val="000000" w:themeColor="text1"/>
          <w:sz w:val="28"/>
          <w:szCs w:val="28"/>
        </w:rPr>
        <w:t>.</w:t>
      </w:r>
    </w:p>
    <w:p w:rsidR="008406EA" w:rsidRDefault="008406EA"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 xml:space="preserve">In respect of the time that has elapsed since the granting of the divorce order and the launching of the application, the applicant stated that she had relied on her erstwhile attorneys </w:t>
      </w:r>
      <w:r w:rsidRPr="008406EA">
        <w:rPr>
          <w:i/>
          <w:color w:val="000000" w:themeColor="text1"/>
          <w:sz w:val="28"/>
          <w:szCs w:val="28"/>
        </w:rPr>
        <w:t>“… to guide her in claiming …”</w:t>
      </w:r>
      <w:r w:rsidRPr="008406EA">
        <w:rPr>
          <w:color w:val="000000" w:themeColor="text1"/>
          <w:sz w:val="28"/>
          <w:szCs w:val="28"/>
        </w:rPr>
        <w:t>,</w:t>
      </w:r>
      <w:r>
        <w:rPr>
          <w:color w:val="000000" w:themeColor="text1"/>
          <w:sz w:val="28"/>
          <w:szCs w:val="28"/>
        </w:rPr>
        <w:t xml:space="preserve"> referring to a claim against the GEPF.  She continued in her founding affidavit under the heading “Ad </w:t>
      </w:r>
      <w:r>
        <w:rPr>
          <w:color w:val="000000" w:themeColor="text1"/>
          <w:sz w:val="28"/>
          <w:szCs w:val="28"/>
        </w:rPr>
        <w:lastRenderedPageBreak/>
        <w:t>Condonation” that she found it hard to get hold of her attorney and, even when visiting his offic</w:t>
      </w:r>
      <w:r w:rsidR="00994845">
        <w:rPr>
          <w:color w:val="000000" w:themeColor="text1"/>
          <w:sz w:val="28"/>
          <w:szCs w:val="28"/>
        </w:rPr>
        <w:t>e, could not get hold of him.  S</w:t>
      </w:r>
      <w:r>
        <w:rPr>
          <w:color w:val="000000" w:themeColor="text1"/>
          <w:sz w:val="28"/>
          <w:szCs w:val="28"/>
        </w:rPr>
        <w:t xml:space="preserve">he stated: </w:t>
      </w:r>
      <w:r w:rsidRPr="008406EA">
        <w:rPr>
          <w:i/>
          <w:color w:val="000000" w:themeColor="text1"/>
          <w:sz w:val="28"/>
          <w:szCs w:val="28"/>
        </w:rPr>
        <w:t>“… for years, I have been keeping the hope that someday I’ll get hold of them, especially because they started the matter, I wanted them to finalize it for me”</w:t>
      </w:r>
      <w:r>
        <w:rPr>
          <w:color w:val="000000" w:themeColor="text1"/>
          <w:sz w:val="28"/>
          <w:szCs w:val="28"/>
        </w:rPr>
        <w:t>.</w:t>
      </w:r>
    </w:p>
    <w:p w:rsidR="008406EA" w:rsidRDefault="008406EA"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Eventually, in January</w:t>
      </w:r>
      <w:r w:rsidR="00994845">
        <w:rPr>
          <w:color w:val="000000" w:themeColor="text1"/>
          <w:sz w:val="28"/>
          <w:szCs w:val="28"/>
        </w:rPr>
        <w:t xml:space="preserve"> 2022, she found out f</w:t>
      </w:r>
      <w:r>
        <w:rPr>
          <w:color w:val="000000" w:themeColor="text1"/>
          <w:sz w:val="28"/>
          <w:szCs w:val="28"/>
        </w:rPr>
        <w:t>r</w:t>
      </w:r>
      <w:r w:rsidR="00994845">
        <w:rPr>
          <w:color w:val="000000" w:themeColor="text1"/>
          <w:sz w:val="28"/>
          <w:szCs w:val="28"/>
        </w:rPr>
        <w:t>o</w:t>
      </w:r>
      <w:r>
        <w:rPr>
          <w:color w:val="000000" w:themeColor="text1"/>
          <w:sz w:val="28"/>
          <w:szCs w:val="28"/>
        </w:rPr>
        <w:t>m one of her work colleagues who had recently got divorced, that she should go directly to GEPF with her court order, which she did.  It was only then that she was told that the GEPF could not assist her due to the absence of a Section 7(8) Divorce Act order.</w:t>
      </w:r>
    </w:p>
    <w:p w:rsidR="008406EA" w:rsidRDefault="008406EA"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period since January 2022 until date of the launch of the application has been explained by the applicant as having been taken up by locating new attorneys, saving up money to give them “financial instructions”, consultations and the eventual launch of the application.</w:t>
      </w:r>
    </w:p>
    <w:p w:rsidR="008406EA" w:rsidRDefault="008406EA"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applicant omitted to state that she had launched a similar application in September 2016</w:t>
      </w:r>
      <w:r w:rsidR="00F54163">
        <w:rPr>
          <w:color w:val="000000" w:themeColor="text1"/>
          <w:sz w:val="28"/>
          <w:szCs w:val="28"/>
        </w:rPr>
        <w:t>, which she had withdrawn by notice only in January 2023.  The only explanation for this was tendered by her counsel from the bar to the effect that the applicant was “unhappy” with that application and/or the way in which the attorneys had handled it.</w:t>
      </w:r>
    </w:p>
    <w:p w:rsidR="00F54163" w:rsidRPr="00F54163" w:rsidRDefault="00F54163" w:rsidP="00F54163">
      <w:pPr>
        <w:pStyle w:val="MEMONUMBERED"/>
        <w:numPr>
          <w:ilvl w:val="0"/>
          <w:numId w:val="0"/>
        </w:numPr>
        <w:spacing w:after="120" w:line="360" w:lineRule="auto"/>
        <w:rPr>
          <w:b/>
          <w:color w:val="000000" w:themeColor="text1"/>
          <w:sz w:val="28"/>
          <w:szCs w:val="28"/>
        </w:rPr>
      </w:pPr>
      <w:r w:rsidRPr="00F54163">
        <w:rPr>
          <w:b/>
          <w:color w:val="000000" w:themeColor="text1"/>
          <w:sz w:val="28"/>
          <w:szCs w:val="28"/>
        </w:rPr>
        <w:t>The law regarding pension interests in divorce</w:t>
      </w:r>
      <w:r>
        <w:rPr>
          <w:b/>
          <w:color w:val="000000" w:themeColor="text1"/>
          <w:sz w:val="28"/>
          <w:szCs w:val="28"/>
        </w:rPr>
        <w:t xml:space="preserve"> matter</w:t>
      </w:r>
      <w:r w:rsidR="00994845">
        <w:rPr>
          <w:b/>
          <w:color w:val="000000" w:themeColor="text1"/>
          <w:sz w:val="28"/>
          <w:szCs w:val="28"/>
        </w:rPr>
        <w:t>s</w:t>
      </w:r>
    </w:p>
    <w:p w:rsidR="00F54163" w:rsidRDefault="00F54163"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proper interpretation of Section 7(7) and 7(8)</w:t>
      </w:r>
      <w:r>
        <w:rPr>
          <w:rStyle w:val="FootnoteReference"/>
          <w:color w:val="000000" w:themeColor="text1"/>
          <w:sz w:val="28"/>
          <w:szCs w:val="28"/>
        </w:rPr>
        <w:footnoteReference w:id="1"/>
      </w:r>
      <w:r>
        <w:rPr>
          <w:color w:val="000000" w:themeColor="text1"/>
          <w:sz w:val="28"/>
          <w:szCs w:val="28"/>
        </w:rPr>
        <w:t xml:space="preserve"> of the Divorce Act have received the attention of the Supreme Court of Appeal in a matter </w:t>
      </w:r>
      <w:r w:rsidR="00994845">
        <w:rPr>
          <w:color w:val="000000" w:themeColor="text1"/>
          <w:sz w:val="28"/>
          <w:szCs w:val="28"/>
        </w:rPr>
        <w:t xml:space="preserve">to which neither </w:t>
      </w:r>
      <w:r w:rsidR="00994845">
        <w:rPr>
          <w:color w:val="000000" w:themeColor="text1"/>
          <w:sz w:val="28"/>
          <w:szCs w:val="28"/>
        </w:rPr>
        <w:lastRenderedPageBreak/>
        <w:t>of the parties</w:t>
      </w:r>
      <w:r w:rsidR="00787286">
        <w:rPr>
          <w:color w:val="000000" w:themeColor="text1"/>
          <w:sz w:val="28"/>
          <w:szCs w:val="28"/>
        </w:rPr>
        <w:t>’</w:t>
      </w:r>
      <w:r>
        <w:rPr>
          <w:color w:val="000000" w:themeColor="text1"/>
          <w:sz w:val="28"/>
          <w:szCs w:val="28"/>
        </w:rPr>
        <w:t xml:space="preserve"> counsel have referred in their</w:t>
      </w:r>
      <w:r w:rsidR="004E3F60">
        <w:rPr>
          <w:color w:val="000000" w:themeColor="text1"/>
          <w:sz w:val="28"/>
          <w:szCs w:val="28"/>
        </w:rPr>
        <w:t xml:space="preserve"> otherwise useful heads of argument, namely </w:t>
      </w:r>
      <w:r w:rsidR="004E3F60" w:rsidRPr="00A8551D">
        <w:rPr>
          <w:i/>
          <w:color w:val="000000" w:themeColor="text1"/>
          <w:sz w:val="28"/>
          <w:szCs w:val="28"/>
        </w:rPr>
        <w:t>GN v JN</w:t>
      </w:r>
      <w:r w:rsidR="004E3F60">
        <w:rPr>
          <w:rStyle w:val="FootnoteReference"/>
          <w:color w:val="000000" w:themeColor="text1"/>
          <w:sz w:val="28"/>
          <w:szCs w:val="28"/>
        </w:rPr>
        <w:footnoteReference w:id="2"/>
      </w:r>
      <w:r w:rsidR="004E3F60">
        <w:rPr>
          <w:color w:val="000000" w:themeColor="text1"/>
          <w:sz w:val="28"/>
          <w:szCs w:val="28"/>
        </w:rPr>
        <w:t xml:space="preserve">.  The facts thereof were fairly similar to the present application, save for the fact that the divorce order had been obtained in the Regional Court and not in the High Court in which </w:t>
      </w:r>
      <w:r w:rsidR="00994845">
        <w:rPr>
          <w:color w:val="000000" w:themeColor="text1"/>
          <w:sz w:val="28"/>
          <w:szCs w:val="28"/>
        </w:rPr>
        <w:t>the appellant sought declaratory</w:t>
      </w:r>
      <w:r w:rsidR="004E3F60">
        <w:rPr>
          <w:color w:val="000000" w:themeColor="text1"/>
          <w:sz w:val="28"/>
          <w:szCs w:val="28"/>
        </w:rPr>
        <w:t xml:space="preserve"> and ancillary orders pertaining to a half share in the respondent’s pension interest.</w:t>
      </w:r>
    </w:p>
    <w:p w:rsidR="004E3F60" w:rsidRDefault="004E3F60"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fact that a divorce order had been granted in a different court from the one hearing the application for further orders as court of first instance, complicated the arguments on appeal</w:t>
      </w:r>
      <w:r w:rsidR="00994845">
        <w:rPr>
          <w:color w:val="000000" w:themeColor="text1"/>
          <w:sz w:val="28"/>
          <w:szCs w:val="28"/>
        </w:rPr>
        <w:t xml:space="preserve"> in </w:t>
      </w:r>
      <w:r w:rsidR="00994845" w:rsidRPr="00994845">
        <w:rPr>
          <w:i/>
          <w:color w:val="000000" w:themeColor="text1"/>
          <w:sz w:val="28"/>
          <w:szCs w:val="28"/>
        </w:rPr>
        <w:t>GN v JN</w:t>
      </w:r>
      <w:r>
        <w:rPr>
          <w:color w:val="000000" w:themeColor="text1"/>
          <w:sz w:val="28"/>
          <w:szCs w:val="28"/>
        </w:rPr>
        <w:t xml:space="preserve"> as Section 7(8)(a) only refer to “the court granting the divorce”.  This apparent exclusive jurisdiction led to </w:t>
      </w:r>
      <w:r w:rsidR="00FC070E">
        <w:rPr>
          <w:color w:val="000000" w:themeColor="text1"/>
          <w:sz w:val="28"/>
          <w:szCs w:val="28"/>
        </w:rPr>
        <w:t>extensive</w:t>
      </w:r>
      <w:r>
        <w:rPr>
          <w:color w:val="000000" w:themeColor="text1"/>
          <w:sz w:val="28"/>
          <w:szCs w:val="28"/>
        </w:rPr>
        <w:t xml:space="preserve"> debates as to whether a non-member of a pension fund can post divorce and in another court claim an order as contemplated in section 7(8)(a).  This issue and the interpretation</w:t>
      </w:r>
      <w:r w:rsidR="00A8551D">
        <w:rPr>
          <w:color w:val="000000" w:themeColor="text1"/>
          <w:sz w:val="28"/>
          <w:szCs w:val="28"/>
        </w:rPr>
        <w:t xml:space="preserve"> </w:t>
      </w:r>
      <w:r>
        <w:rPr>
          <w:color w:val="000000" w:themeColor="text1"/>
          <w:sz w:val="28"/>
          <w:szCs w:val="28"/>
        </w:rPr>
        <w:t xml:space="preserve">of the parties’ settlement agreement in </w:t>
      </w:r>
      <w:r w:rsidRPr="00A8551D">
        <w:rPr>
          <w:i/>
          <w:color w:val="000000" w:themeColor="text1"/>
          <w:sz w:val="28"/>
          <w:szCs w:val="28"/>
        </w:rPr>
        <w:t>GN v JN</w:t>
      </w:r>
      <w:r>
        <w:rPr>
          <w:color w:val="000000" w:themeColor="text1"/>
          <w:sz w:val="28"/>
          <w:szCs w:val="28"/>
        </w:rPr>
        <w:t xml:space="preserve"> led to</w:t>
      </w:r>
      <w:r w:rsidR="00FC070E">
        <w:rPr>
          <w:color w:val="000000" w:themeColor="text1"/>
          <w:sz w:val="28"/>
          <w:szCs w:val="28"/>
        </w:rPr>
        <w:t xml:space="preserve"> a</w:t>
      </w:r>
      <w:r>
        <w:rPr>
          <w:color w:val="000000" w:themeColor="text1"/>
          <w:sz w:val="28"/>
          <w:szCs w:val="28"/>
        </w:rPr>
        <w:t xml:space="preserve"> minority judgment of som</w:t>
      </w:r>
      <w:r w:rsidR="00787286">
        <w:rPr>
          <w:color w:val="000000" w:themeColor="text1"/>
          <w:sz w:val="28"/>
          <w:szCs w:val="28"/>
        </w:rPr>
        <w:t>e substance.  In the end, only</w:t>
      </w:r>
      <w:r>
        <w:rPr>
          <w:color w:val="000000" w:themeColor="text1"/>
          <w:sz w:val="28"/>
          <w:szCs w:val="28"/>
        </w:rPr>
        <w:t xml:space="preserve"> declaratory </w:t>
      </w:r>
      <w:r w:rsidR="00A8551D">
        <w:rPr>
          <w:color w:val="000000" w:themeColor="text1"/>
          <w:sz w:val="28"/>
          <w:szCs w:val="28"/>
        </w:rPr>
        <w:t>order</w:t>
      </w:r>
      <w:r w:rsidR="00FC070E">
        <w:rPr>
          <w:color w:val="000000" w:themeColor="text1"/>
          <w:sz w:val="28"/>
          <w:szCs w:val="28"/>
        </w:rPr>
        <w:t xml:space="preserve">s in terms of section 7(7) were </w:t>
      </w:r>
      <w:r w:rsidR="00A8551D">
        <w:rPr>
          <w:color w:val="000000" w:themeColor="text1"/>
          <w:sz w:val="28"/>
          <w:szCs w:val="28"/>
        </w:rPr>
        <w:t xml:space="preserve">granted </w:t>
      </w:r>
      <w:r>
        <w:rPr>
          <w:color w:val="000000" w:themeColor="text1"/>
          <w:sz w:val="28"/>
          <w:szCs w:val="28"/>
        </w:rPr>
        <w:t>together with the appointment of a liquidator</w:t>
      </w:r>
      <w:r w:rsidR="00A8551D">
        <w:rPr>
          <w:color w:val="000000" w:themeColor="text1"/>
          <w:sz w:val="28"/>
          <w:szCs w:val="28"/>
        </w:rPr>
        <w:t>.</w:t>
      </w:r>
    </w:p>
    <w:p w:rsidR="00A8551D" w:rsidRDefault="00A8551D"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position in the present matter is different in that this court is the same court that had granted the divorce and what is sought, is a variation of the actual divorce order.</w:t>
      </w:r>
    </w:p>
    <w:p w:rsidR="00A8551D" w:rsidRDefault="00A8551D"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Nevertheless, the Supreme Court of Appeal has, with reference to Van Niekerk</w:t>
      </w:r>
      <w:r>
        <w:rPr>
          <w:rStyle w:val="FootnoteReference"/>
          <w:color w:val="000000" w:themeColor="text1"/>
          <w:sz w:val="28"/>
          <w:szCs w:val="28"/>
        </w:rPr>
        <w:footnoteReference w:id="3"/>
      </w:r>
      <w:r w:rsidR="00382C3C">
        <w:rPr>
          <w:color w:val="000000" w:themeColor="text1"/>
          <w:sz w:val="28"/>
          <w:szCs w:val="28"/>
        </w:rPr>
        <w:t xml:space="preserve"> and </w:t>
      </w:r>
      <w:r w:rsidR="00382C3C" w:rsidRPr="00382C3C">
        <w:rPr>
          <w:i/>
          <w:color w:val="000000" w:themeColor="text1"/>
          <w:sz w:val="28"/>
          <w:szCs w:val="28"/>
        </w:rPr>
        <w:t>O</w:t>
      </w:r>
      <w:r w:rsidRPr="00382C3C">
        <w:rPr>
          <w:i/>
          <w:color w:val="000000" w:themeColor="text1"/>
          <w:sz w:val="28"/>
          <w:szCs w:val="28"/>
        </w:rPr>
        <w:t>ld Mutual Life Assurance Co (SA) Ltd v Swemmer</w:t>
      </w:r>
      <w:r>
        <w:rPr>
          <w:rStyle w:val="FootnoteReference"/>
          <w:color w:val="000000" w:themeColor="text1"/>
          <w:sz w:val="28"/>
          <w:szCs w:val="28"/>
        </w:rPr>
        <w:footnoteReference w:id="4"/>
      </w:r>
      <w:r>
        <w:rPr>
          <w:color w:val="000000" w:themeColor="text1"/>
          <w:sz w:val="28"/>
          <w:szCs w:val="28"/>
        </w:rPr>
        <w:t xml:space="preserve"> in </w:t>
      </w:r>
      <w:r>
        <w:rPr>
          <w:i/>
          <w:color w:val="000000" w:themeColor="text1"/>
          <w:sz w:val="28"/>
          <w:szCs w:val="28"/>
        </w:rPr>
        <w:t>G</w:t>
      </w:r>
      <w:r w:rsidRPr="00A8551D">
        <w:rPr>
          <w:i/>
          <w:color w:val="000000" w:themeColor="text1"/>
          <w:sz w:val="28"/>
          <w:szCs w:val="28"/>
        </w:rPr>
        <w:t>N v JN</w:t>
      </w:r>
      <w:r>
        <w:rPr>
          <w:color w:val="000000" w:themeColor="text1"/>
          <w:sz w:val="28"/>
          <w:szCs w:val="28"/>
        </w:rPr>
        <w:t xml:space="preserve"> determined the legal position to be as follows: A pension interest is not a real asset that is open to division.  It is the value that, on date of divorce, is place</w:t>
      </w:r>
      <w:r w:rsidR="00FC070E">
        <w:rPr>
          <w:color w:val="000000" w:themeColor="text1"/>
          <w:sz w:val="28"/>
          <w:szCs w:val="28"/>
        </w:rPr>
        <w:t>d</w:t>
      </w:r>
      <w:r>
        <w:rPr>
          <w:color w:val="000000" w:themeColor="text1"/>
          <w:sz w:val="28"/>
          <w:szCs w:val="28"/>
        </w:rPr>
        <w:t xml:space="preserve"> on the interest that a party to those proceedings has in the pension benefits that will accrue to him or her at a certain future date in accordance with the rules of a particular fund.  Section 7(7)(a) creates, as a peremptory deeming provision, a </w:t>
      </w:r>
      <w:r>
        <w:rPr>
          <w:color w:val="000000" w:themeColor="text1"/>
          <w:sz w:val="28"/>
          <w:szCs w:val="28"/>
        </w:rPr>
        <w:lastRenderedPageBreak/>
        <w:t>fiction that</w:t>
      </w:r>
      <w:r w:rsidR="00FC070E">
        <w:rPr>
          <w:color w:val="000000" w:themeColor="text1"/>
          <w:sz w:val="28"/>
          <w:szCs w:val="28"/>
        </w:rPr>
        <w:t xml:space="preserve"> such</w:t>
      </w:r>
      <w:r>
        <w:rPr>
          <w:color w:val="000000" w:themeColor="text1"/>
          <w:sz w:val="28"/>
          <w:szCs w:val="28"/>
        </w:rPr>
        <w:t xml:space="preserve"> a pensio</w:t>
      </w:r>
      <w:r w:rsidR="00FC070E">
        <w:rPr>
          <w:color w:val="000000" w:themeColor="text1"/>
          <w:sz w:val="28"/>
          <w:szCs w:val="28"/>
        </w:rPr>
        <w:t>n interest of a party becomes</w:t>
      </w:r>
      <w:r>
        <w:rPr>
          <w:color w:val="000000" w:themeColor="text1"/>
          <w:sz w:val="28"/>
          <w:szCs w:val="28"/>
        </w:rPr>
        <w:t xml:space="preserve"> part of the joint estate which upon divorce is to be shared between the parties</w:t>
      </w:r>
      <w:r>
        <w:rPr>
          <w:rStyle w:val="FootnoteReference"/>
          <w:color w:val="000000" w:themeColor="text1"/>
          <w:sz w:val="28"/>
          <w:szCs w:val="28"/>
        </w:rPr>
        <w:footnoteReference w:id="5"/>
      </w:r>
      <w:r>
        <w:rPr>
          <w:color w:val="000000" w:themeColor="text1"/>
          <w:sz w:val="28"/>
          <w:szCs w:val="28"/>
        </w:rPr>
        <w:t>.</w:t>
      </w:r>
    </w:p>
    <w:p w:rsidR="00A8551D" w:rsidRDefault="00A8551D"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Section 7(8) on the other hand, creates a mechanism whereby a co</w:t>
      </w:r>
      <w:r w:rsidR="00382C3C">
        <w:rPr>
          <w:color w:val="000000" w:themeColor="text1"/>
          <w:sz w:val="28"/>
          <w:szCs w:val="28"/>
        </w:rPr>
        <w:t>urt may oblige a pension fund to</w:t>
      </w:r>
      <w:r>
        <w:rPr>
          <w:color w:val="000000" w:themeColor="text1"/>
          <w:sz w:val="28"/>
          <w:szCs w:val="28"/>
        </w:rPr>
        <w:t xml:space="preserve"> pay to a non-member that portion of a pension interest to which such non-member as divorcing spouse may become entitled.  The non</w:t>
      </w:r>
      <w:r w:rsidR="00382C3C">
        <w:rPr>
          <w:color w:val="000000" w:themeColor="text1"/>
          <w:sz w:val="28"/>
          <w:szCs w:val="28"/>
        </w:rPr>
        <w:t>-member is thereby “</w:t>
      </w:r>
      <w:r w:rsidR="00382C3C" w:rsidRPr="00BF25BD">
        <w:rPr>
          <w:i/>
          <w:color w:val="000000" w:themeColor="text1"/>
          <w:sz w:val="28"/>
          <w:szCs w:val="28"/>
        </w:rPr>
        <w:t>relieved of the duty to look to the member spouse for the payment of his or her share of the pension interest</w:t>
      </w:r>
      <w:r w:rsidR="00BF25BD">
        <w:rPr>
          <w:color w:val="000000" w:themeColor="text1"/>
          <w:sz w:val="28"/>
          <w:szCs w:val="28"/>
        </w:rPr>
        <w:t>”</w:t>
      </w:r>
      <w:r w:rsidR="00382C3C">
        <w:rPr>
          <w:color w:val="000000" w:themeColor="text1"/>
          <w:sz w:val="28"/>
          <w:szCs w:val="28"/>
        </w:rPr>
        <w:t xml:space="preserve"> and </w:t>
      </w:r>
      <w:r w:rsidR="00382C3C" w:rsidRPr="00382C3C">
        <w:rPr>
          <w:i/>
          <w:color w:val="000000" w:themeColor="text1"/>
          <w:sz w:val="28"/>
          <w:szCs w:val="28"/>
        </w:rPr>
        <w:t>“… this is as far as section 7(8) goes and no further”</w:t>
      </w:r>
      <w:r w:rsidR="00382C3C">
        <w:rPr>
          <w:rStyle w:val="FootnoteReference"/>
          <w:color w:val="000000" w:themeColor="text1"/>
          <w:sz w:val="28"/>
          <w:szCs w:val="28"/>
        </w:rPr>
        <w:footnoteReference w:id="6"/>
      </w:r>
      <w:r w:rsidR="00382C3C">
        <w:rPr>
          <w:color w:val="000000" w:themeColor="text1"/>
          <w:sz w:val="28"/>
          <w:szCs w:val="28"/>
        </w:rPr>
        <w:t>.</w:t>
      </w:r>
    </w:p>
    <w:p w:rsidR="00C064DF" w:rsidRPr="00A20321" w:rsidRDefault="00C064DF" w:rsidP="00B101F1">
      <w:pPr>
        <w:pStyle w:val="MEMONUMBERED"/>
        <w:numPr>
          <w:ilvl w:val="0"/>
          <w:numId w:val="0"/>
        </w:numPr>
        <w:spacing w:after="120" w:line="360" w:lineRule="auto"/>
        <w:rPr>
          <w:b/>
          <w:color w:val="000000" w:themeColor="text1"/>
          <w:sz w:val="28"/>
          <w:szCs w:val="28"/>
        </w:rPr>
      </w:pPr>
      <w:r w:rsidRPr="00A20321">
        <w:rPr>
          <w:b/>
          <w:color w:val="000000" w:themeColor="text1"/>
          <w:sz w:val="28"/>
          <w:szCs w:val="28"/>
        </w:rPr>
        <w:t>The law regarding variation of orders</w:t>
      </w:r>
    </w:p>
    <w:p w:rsidR="00C064DF" w:rsidRDefault="00C064DF"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general principle is that</w:t>
      </w:r>
      <w:r w:rsidR="00BF25BD">
        <w:rPr>
          <w:color w:val="000000" w:themeColor="text1"/>
          <w:sz w:val="28"/>
          <w:szCs w:val="28"/>
        </w:rPr>
        <w:t>,</w:t>
      </w:r>
      <w:r>
        <w:rPr>
          <w:color w:val="000000" w:themeColor="text1"/>
          <w:sz w:val="28"/>
          <w:szCs w:val="28"/>
        </w:rPr>
        <w:t xml:space="preserve"> once a court has pronounced on an issue in a matter before it, it is </w:t>
      </w:r>
      <w:r w:rsidRPr="00A20321">
        <w:rPr>
          <w:i/>
          <w:color w:val="000000" w:themeColor="text1"/>
          <w:sz w:val="28"/>
          <w:szCs w:val="28"/>
        </w:rPr>
        <w:t>functus officio</w:t>
      </w:r>
      <w:r>
        <w:rPr>
          <w:color w:val="000000" w:themeColor="text1"/>
          <w:sz w:val="28"/>
          <w:szCs w:val="28"/>
        </w:rPr>
        <w:t>,</w:t>
      </w:r>
      <w:r w:rsidR="00A20321">
        <w:rPr>
          <w:color w:val="000000" w:themeColor="text1"/>
          <w:sz w:val="28"/>
          <w:szCs w:val="28"/>
        </w:rPr>
        <w:t xml:space="preserve"> meaning that its dut</w:t>
      </w:r>
      <w:r w:rsidR="00FC070E">
        <w:rPr>
          <w:color w:val="000000" w:themeColor="text1"/>
          <w:sz w:val="28"/>
          <w:szCs w:val="28"/>
        </w:rPr>
        <w:t>ies have been discharge</w:t>
      </w:r>
      <w:r>
        <w:rPr>
          <w:color w:val="000000" w:themeColor="text1"/>
          <w:sz w:val="28"/>
          <w:szCs w:val="28"/>
        </w:rPr>
        <w:t xml:space="preserve">, and that it cannot revisit its own order.  One of the exceptions to this general rule, is the mechanism </w:t>
      </w:r>
      <w:r w:rsidR="00FC070E">
        <w:rPr>
          <w:color w:val="000000" w:themeColor="text1"/>
          <w:sz w:val="28"/>
          <w:szCs w:val="28"/>
        </w:rPr>
        <w:t>provided for in</w:t>
      </w:r>
      <w:r>
        <w:rPr>
          <w:color w:val="000000" w:themeColor="text1"/>
          <w:sz w:val="28"/>
          <w:szCs w:val="28"/>
        </w:rPr>
        <w:t xml:space="preserve"> Rule 42 of the Uniform Rules.</w:t>
      </w:r>
    </w:p>
    <w:p w:rsidR="00C064DF" w:rsidRDefault="00C064DF"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 xml:space="preserve">In terms of Rule 42(1)(b) a court may, on application to it by an affected party </w:t>
      </w:r>
      <w:r w:rsidRPr="00860CE7">
        <w:rPr>
          <w:i/>
          <w:color w:val="000000" w:themeColor="text1"/>
          <w:sz w:val="28"/>
          <w:szCs w:val="28"/>
        </w:rPr>
        <w:t xml:space="preserve">“… </w:t>
      </w:r>
      <w:r w:rsidR="00860CE7" w:rsidRPr="00860CE7">
        <w:rPr>
          <w:i/>
          <w:color w:val="000000" w:themeColor="text1"/>
          <w:sz w:val="28"/>
          <w:szCs w:val="28"/>
        </w:rPr>
        <w:t>rescind</w:t>
      </w:r>
      <w:r w:rsidRPr="00860CE7">
        <w:rPr>
          <w:i/>
          <w:color w:val="000000" w:themeColor="text1"/>
          <w:sz w:val="28"/>
          <w:szCs w:val="28"/>
        </w:rPr>
        <w:t xml:space="preserve"> or vary … an order …</w:t>
      </w:r>
      <w:r w:rsidR="00860CE7" w:rsidRPr="00860CE7">
        <w:rPr>
          <w:i/>
          <w:color w:val="000000" w:themeColor="text1"/>
          <w:sz w:val="28"/>
          <w:szCs w:val="28"/>
        </w:rPr>
        <w:t xml:space="preserve"> in which there is an ambig</w:t>
      </w:r>
      <w:r w:rsidRPr="00860CE7">
        <w:rPr>
          <w:i/>
          <w:color w:val="000000" w:themeColor="text1"/>
          <w:sz w:val="28"/>
          <w:szCs w:val="28"/>
        </w:rPr>
        <w:t>uity or a patent error or omission, but only to the extent of such ambiguity, error or omission …”</w:t>
      </w:r>
      <w:r w:rsidR="00860CE7">
        <w:rPr>
          <w:color w:val="000000" w:themeColor="text1"/>
          <w:sz w:val="28"/>
          <w:szCs w:val="28"/>
        </w:rPr>
        <w:t>.</w:t>
      </w:r>
    </w:p>
    <w:p w:rsidR="00C064DF" w:rsidRDefault="00C064DF"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case law</w:t>
      </w:r>
      <w:r>
        <w:rPr>
          <w:rStyle w:val="FootnoteReference"/>
          <w:color w:val="000000" w:themeColor="text1"/>
          <w:sz w:val="28"/>
          <w:szCs w:val="28"/>
        </w:rPr>
        <w:footnoteReference w:id="7"/>
      </w:r>
      <w:r w:rsidR="00860CE7">
        <w:rPr>
          <w:color w:val="000000" w:themeColor="text1"/>
          <w:sz w:val="28"/>
          <w:szCs w:val="28"/>
        </w:rPr>
        <w:t xml:space="preserve"> and commentary on this Rule</w:t>
      </w:r>
      <w:r w:rsidR="00860CE7">
        <w:rPr>
          <w:rStyle w:val="FootnoteReference"/>
          <w:color w:val="000000" w:themeColor="text1"/>
          <w:sz w:val="28"/>
          <w:szCs w:val="28"/>
        </w:rPr>
        <w:footnoteReference w:id="8"/>
      </w:r>
      <w:r w:rsidR="00860CE7">
        <w:rPr>
          <w:color w:val="000000" w:themeColor="text1"/>
          <w:sz w:val="28"/>
          <w:szCs w:val="28"/>
        </w:rPr>
        <w:t xml:space="preserve"> also confirm that a court </w:t>
      </w:r>
      <w:r w:rsidR="00FC070E">
        <w:rPr>
          <w:color w:val="000000" w:themeColor="text1"/>
          <w:sz w:val="28"/>
          <w:szCs w:val="28"/>
        </w:rPr>
        <w:t>has a discretion to grant relief</w:t>
      </w:r>
      <w:r w:rsidR="00860CE7">
        <w:rPr>
          <w:color w:val="000000" w:themeColor="text1"/>
          <w:sz w:val="28"/>
          <w:szCs w:val="28"/>
        </w:rPr>
        <w:t xml:space="preserve"> under this Rule and that it would be a proper exercise of a court’s discretion to refuse relief </w:t>
      </w:r>
      <w:r w:rsidR="00860CE7" w:rsidRPr="00FC070E">
        <w:rPr>
          <w:i/>
          <w:color w:val="000000" w:themeColor="text1"/>
          <w:sz w:val="28"/>
          <w:szCs w:val="28"/>
        </w:rPr>
        <w:t>“… even if the application for variation of an order of court proved that subrule (1) applied, he should not be heard to complain after the lapse of a reasonable time</w:t>
      </w:r>
      <w:r w:rsidR="00FC070E" w:rsidRPr="00FC070E">
        <w:rPr>
          <w:i/>
          <w:color w:val="000000" w:themeColor="text1"/>
          <w:sz w:val="28"/>
          <w:szCs w:val="28"/>
        </w:rPr>
        <w:t>”</w:t>
      </w:r>
      <w:r w:rsidR="00FC070E">
        <w:rPr>
          <w:rStyle w:val="FootnoteReference"/>
          <w:color w:val="000000" w:themeColor="text1"/>
          <w:sz w:val="28"/>
          <w:szCs w:val="28"/>
        </w:rPr>
        <w:footnoteReference w:id="9"/>
      </w:r>
      <w:r w:rsidR="00860CE7">
        <w:rPr>
          <w:color w:val="000000" w:themeColor="text1"/>
          <w:sz w:val="28"/>
          <w:szCs w:val="28"/>
        </w:rPr>
        <w:t>.</w:t>
      </w:r>
    </w:p>
    <w:p w:rsidR="00A20321" w:rsidRPr="00A20321" w:rsidRDefault="00A20321" w:rsidP="00B101F1">
      <w:pPr>
        <w:pStyle w:val="MEMONUMBERED"/>
        <w:numPr>
          <w:ilvl w:val="0"/>
          <w:numId w:val="0"/>
        </w:numPr>
        <w:spacing w:after="120" w:line="360" w:lineRule="auto"/>
        <w:rPr>
          <w:b/>
          <w:color w:val="000000" w:themeColor="text1"/>
          <w:sz w:val="28"/>
          <w:szCs w:val="28"/>
        </w:rPr>
      </w:pPr>
      <w:r w:rsidRPr="00A20321">
        <w:rPr>
          <w:b/>
          <w:color w:val="000000" w:themeColor="text1"/>
          <w:sz w:val="28"/>
          <w:szCs w:val="28"/>
        </w:rPr>
        <w:lastRenderedPageBreak/>
        <w:t>Evaluation: Rule 42</w:t>
      </w:r>
    </w:p>
    <w:p w:rsidR="00860CE7" w:rsidRDefault="00A20321"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From a reading of the founding affidavit of the applicant and, as confirmed by her counsel</w:t>
      </w:r>
      <w:r w:rsidR="00B64F40">
        <w:rPr>
          <w:color w:val="000000" w:themeColor="text1"/>
          <w:sz w:val="28"/>
          <w:szCs w:val="28"/>
        </w:rPr>
        <w:t xml:space="preserve"> in </w:t>
      </w:r>
      <w:r>
        <w:rPr>
          <w:color w:val="000000" w:themeColor="text1"/>
          <w:sz w:val="28"/>
          <w:szCs w:val="28"/>
        </w:rPr>
        <w:t>argument, the applicant relies on the aforesaid Rule</w:t>
      </w:r>
      <w:r w:rsidR="00FC070E">
        <w:rPr>
          <w:color w:val="000000" w:themeColor="text1"/>
          <w:sz w:val="28"/>
          <w:szCs w:val="28"/>
        </w:rPr>
        <w:t>.  For purposes thereof, she relies on</w:t>
      </w:r>
      <w:r>
        <w:rPr>
          <w:color w:val="000000" w:themeColor="text1"/>
          <w:sz w:val="28"/>
          <w:szCs w:val="28"/>
        </w:rPr>
        <w:t xml:space="preserve"> and the alleged</w:t>
      </w:r>
      <w:r w:rsidR="00B64F40">
        <w:rPr>
          <w:color w:val="000000" w:themeColor="text1"/>
          <w:sz w:val="28"/>
          <w:szCs w:val="28"/>
        </w:rPr>
        <w:t xml:space="preserve"> omission in the order by the absence of an order in terms of Section 7(8)(c) of the Divorce Act.  The applicant was silent as to her own pension interest, the division thereof or the “omission” of the prayer wherein she claimed payment of R125 000.</w:t>
      </w:r>
      <w:r w:rsidR="003421D0">
        <w:rPr>
          <w:color w:val="000000" w:themeColor="text1"/>
          <w:sz w:val="28"/>
          <w:szCs w:val="28"/>
        </w:rPr>
        <w:t>0</w:t>
      </w:r>
      <w:r w:rsidR="00B64F40">
        <w:rPr>
          <w:color w:val="000000" w:themeColor="text1"/>
          <w:sz w:val="28"/>
          <w:szCs w:val="28"/>
        </w:rPr>
        <w:t>0 from the first respondent in the divorce action</w:t>
      </w:r>
      <w:r w:rsidR="00FC070E">
        <w:rPr>
          <w:color w:val="000000" w:themeColor="text1"/>
          <w:sz w:val="28"/>
          <w:szCs w:val="28"/>
        </w:rPr>
        <w:t xml:space="preserve"> or even her prayer for costs</w:t>
      </w:r>
      <w:r w:rsidR="00B64F40">
        <w:rPr>
          <w:color w:val="000000" w:themeColor="text1"/>
          <w:sz w:val="28"/>
          <w:szCs w:val="28"/>
        </w:rPr>
        <w:t>.</w:t>
      </w:r>
    </w:p>
    <w:p w:rsidR="00B64F40" w:rsidRDefault="00B64F40"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fact that the learned acting Judge who granted the divorce order, has not granted prayers (</w:t>
      </w:r>
      <w:r w:rsidR="00FC070E">
        <w:rPr>
          <w:color w:val="000000" w:themeColor="text1"/>
          <w:sz w:val="28"/>
          <w:szCs w:val="28"/>
        </w:rPr>
        <w:t>g</w:t>
      </w:r>
      <w:r w:rsidR="00787286">
        <w:rPr>
          <w:color w:val="000000" w:themeColor="text1"/>
          <w:sz w:val="28"/>
          <w:szCs w:val="28"/>
        </w:rPr>
        <w:t>),</w:t>
      </w:r>
      <w:r>
        <w:rPr>
          <w:color w:val="000000" w:themeColor="text1"/>
          <w:sz w:val="28"/>
          <w:szCs w:val="28"/>
        </w:rPr>
        <w:t xml:space="preserve"> (</w:t>
      </w:r>
      <w:r w:rsidR="00FC070E">
        <w:rPr>
          <w:color w:val="000000" w:themeColor="text1"/>
          <w:sz w:val="28"/>
          <w:szCs w:val="28"/>
        </w:rPr>
        <w:t>h</w:t>
      </w:r>
      <w:r>
        <w:rPr>
          <w:color w:val="000000" w:themeColor="text1"/>
          <w:sz w:val="28"/>
          <w:szCs w:val="28"/>
        </w:rPr>
        <w:t>) or (</w:t>
      </w:r>
      <w:r w:rsidR="00FC070E">
        <w:rPr>
          <w:color w:val="000000" w:themeColor="text1"/>
          <w:sz w:val="28"/>
          <w:szCs w:val="28"/>
        </w:rPr>
        <w:t>i</w:t>
      </w:r>
      <w:r>
        <w:rPr>
          <w:color w:val="000000" w:themeColor="text1"/>
          <w:sz w:val="28"/>
          <w:szCs w:val="28"/>
        </w:rPr>
        <w:t>) claimed by the applicant in her particulars of claim, does not per se amount to an omission.  It might equally have been an intentional refusal.  In fact, where t</w:t>
      </w:r>
      <w:r w:rsidR="00FC070E">
        <w:rPr>
          <w:color w:val="000000" w:themeColor="text1"/>
          <w:sz w:val="28"/>
          <w:szCs w:val="28"/>
        </w:rPr>
        <w:t>he applicant chose not to attack</w:t>
      </w:r>
      <w:r>
        <w:rPr>
          <w:color w:val="000000" w:themeColor="text1"/>
          <w:sz w:val="28"/>
          <w:szCs w:val="28"/>
        </w:rPr>
        <w:t xml:space="preserve"> the “omission” of the claim of R125</w:t>
      </w:r>
      <w:r w:rsidR="003421D0">
        <w:rPr>
          <w:color w:val="000000" w:themeColor="text1"/>
          <w:sz w:val="28"/>
          <w:szCs w:val="28"/>
        </w:rPr>
        <w:t> 000.</w:t>
      </w:r>
      <w:r>
        <w:rPr>
          <w:color w:val="000000" w:themeColor="text1"/>
          <w:sz w:val="28"/>
          <w:szCs w:val="28"/>
        </w:rPr>
        <w:t>00</w:t>
      </w:r>
      <w:r w:rsidR="00FC070E">
        <w:rPr>
          <w:color w:val="000000" w:themeColor="text1"/>
          <w:sz w:val="28"/>
          <w:szCs w:val="28"/>
        </w:rPr>
        <w:t xml:space="preserve"> or the claim for costs, </w:t>
      </w:r>
      <w:r w:rsidR="00787286">
        <w:rPr>
          <w:color w:val="000000" w:themeColor="text1"/>
          <w:sz w:val="28"/>
          <w:szCs w:val="28"/>
        </w:rPr>
        <w:t xml:space="preserve">it </w:t>
      </w:r>
      <w:r w:rsidR="00FC070E">
        <w:rPr>
          <w:color w:val="000000" w:themeColor="text1"/>
          <w:sz w:val="28"/>
          <w:szCs w:val="28"/>
        </w:rPr>
        <w:t>leads</w:t>
      </w:r>
      <w:r>
        <w:rPr>
          <w:color w:val="000000" w:themeColor="text1"/>
          <w:sz w:val="28"/>
          <w:szCs w:val="28"/>
        </w:rPr>
        <w:t xml:space="preserve"> to the inference that the non-granting of tho</w:t>
      </w:r>
      <w:r w:rsidR="00FC070E">
        <w:rPr>
          <w:color w:val="000000" w:themeColor="text1"/>
          <w:sz w:val="28"/>
          <w:szCs w:val="28"/>
        </w:rPr>
        <w:t>se prayers were not “omissions”.  T</w:t>
      </w:r>
      <w:r>
        <w:rPr>
          <w:color w:val="000000" w:themeColor="text1"/>
          <w:sz w:val="28"/>
          <w:szCs w:val="28"/>
        </w:rPr>
        <w:t>he inference</w:t>
      </w:r>
      <w:r w:rsidR="00FC070E">
        <w:rPr>
          <w:color w:val="000000" w:themeColor="text1"/>
          <w:sz w:val="28"/>
          <w:szCs w:val="28"/>
        </w:rPr>
        <w:t xml:space="preserve"> then</w:t>
      </w:r>
      <w:r>
        <w:rPr>
          <w:color w:val="000000" w:themeColor="text1"/>
          <w:sz w:val="28"/>
          <w:szCs w:val="28"/>
        </w:rPr>
        <w:t xml:space="preserve"> seems</w:t>
      </w:r>
      <w:r w:rsidR="00FC070E">
        <w:rPr>
          <w:color w:val="000000" w:themeColor="text1"/>
          <w:sz w:val="28"/>
          <w:szCs w:val="28"/>
        </w:rPr>
        <w:t xml:space="preserve"> to become</w:t>
      </w:r>
      <w:r>
        <w:rPr>
          <w:color w:val="000000" w:themeColor="text1"/>
          <w:sz w:val="28"/>
          <w:szCs w:val="28"/>
        </w:rPr>
        <w:t xml:space="preserve"> stronger that the </w:t>
      </w:r>
      <w:r w:rsidR="00FC070E">
        <w:rPr>
          <w:color w:val="000000" w:themeColor="text1"/>
          <w:sz w:val="28"/>
          <w:szCs w:val="28"/>
        </w:rPr>
        <w:t>fact that the prayer</w:t>
      </w:r>
      <w:r>
        <w:rPr>
          <w:color w:val="000000" w:themeColor="text1"/>
          <w:sz w:val="28"/>
          <w:szCs w:val="28"/>
        </w:rPr>
        <w:t xml:space="preserve"> wherein she had claimed a section 7(8) Divorce Act order</w:t>
      </w:r>
      <w:r w:rsidR="00787286">
        <w:rPr>
          <w:color w:val="000000" w:themeColor="text1"/>
          <w:sz w:val="28"/>
          <w:szCs w:val="28"/>
        </w:rPr>
        <w:t xml:space="preserve"> had</w:t>
      </w:r>
      <w:r w:rsidR="00FC070E">
        <w:rPr>
          <w:color w:val="000000" w:themeColor="text1"/>
          <w:sz w:val="28"/>
          <w:szCs w:val="28"/>
        </w:rPr>
        <w:t xml:space="preserve"> not</w:t>
      </w:r>
      <w:r w:rsidR="00787286">
        <w:rPr>
          <w:color w:val="000000" w:themeColor="text1"/>
          <w:sz w:val="28"/>
          <w:szCs w:val="28"/>
        </w:rPr>
        <w:t xml:space="preserve"> been</w:t>
      </w:r>
      <w:r w:rsidR="00FC070E">
        <w:rPr>
          <w:color w:val="000000" w:themeColor="text1"/>
          <w:sz w:val="28"/>
          <w:szCs w:val="28"/>
        </w:rPr>
        <w:t xml:space="preserve"> granted</w:t>
      </w:r>
      <w:r>
        <w:rPr>
          <w:color w:val="000000" w:themeColor="text1"/>
          <w:sz w:val="28"/>
          <w:szCs w:val="28"/>
        </w:rPr>
        <w:t>, was also not an “omission”.  The applicant has produced no evidence on this score.  On this basis, the applicant’s application should fail.</w:t>
      </w:r>
    </w:p>
    <w:p w:rsidR="00B64F40" w:rsidRDefault="00B64F40"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Even if, on a beneficial</w:t>
      </w:r>
      <w:r w:rsidR="000911DB">
        <w:rPr>
          <w:color w:val="000000" w:themeColor="text1"/>
          <w:sz w:val="28"/>
          <w:szCs w:val="28"/>
        </w:rPr>
        <w:t xml:space="preserve"> interpretation</w:t>
      </w:r>
      <w:r>
        <w:rPr>
          <w:color w:val="000000" w:themeColor="text1"/>
          <w:sz w:val="28"/>
          <w:szCs w:val="28"/>
        </w:rPr>
        <w:t xml:space="preserve"> of the circumstances, it should be found that the applicant has bought her application within the ambit of Rule 42(1), there is an unexplained time lapse of more than </w:t>
      </w:r>
      <w:r w:rsidR="000911DB">
        <w:rPr>
          <w:color w:val="000000" w:themeColor="text1"/>
          <w:sz w:val="28"/>
          <w:szCs w:val="28"/>
        </w:rPr>
        <w:t>a decade</w:t>
      </w:r>
      <w:r>
        <w:rPr>
          <w:color w:val="000000" w:themeColor="text1"/>
          <w:sz w:val="28"/>
          <w:szCs w:val="28"/>
        </w:rPr>
        <w:t xml:space="preserve"> since the granting of the order and the launching of the application.  The applicant </w:t>
      </w:r>
      <w:r w:rsidR="00A215A1">
        <w:rPr>
          <w:color w:val="000000" w:themeColor="text1"/>
          <w:sz w:val="28"/>
          <w:szCs w:val="28"/>
        </w:rPr>
        <w:t>tendered scant and unconvincing explanations for this time delay.  She stated that, immediately upon the granting of the order, she wanted to proceed with “claiming” against the GEPF.</w:t>
      </w:r>
      <w:r w:rsidR="000911DB">
        <w:rPr>
          <w:color w:val="000000" w:themeColor="text1"/>
          <w:sz w:val="28"/>
          <w:szCs w:val="28"/>
        </w:rPr>
        <w:t xml:space="preserve">  As mentioned earlier, s</w:t>
      </w:r>
      <w:r w:rsidR="00A215A1">
        <w:rPr>
          <w:color w:val="000000" w:themeColor="text1"/>
          <w:sz w:val="28"/>
          <w:szCs w:val="28"/>
        </w:rPr>
        <w:t>he</w:t>
      </w:r>
      <w:r w:rsidR="000911DB">
        <w:rPr>
          <w:color w:val="000000" w:themeColor="text1"/>
          <w:sz w:val="28"/>
          <w:szCs w:val="28"/>
        </w:rPr>
        <w:t xml:space="preserve"> has</w:t>
      </w:r>
      <w:r w:rsidR="00A215A1">
        <w:rPr>
          <w:color w:val="000000" w:themeColor="text1"/>
          <w:sz w:val="28"/>
          <w:szCs w:val="28"/>
        </w:rPr>
        <w:t xml:space="preserve"> explained</w:t>
      </w:r>
      <w:r w:rsidR="000911DB">
        <w:rPr>
          <w:color w:val="000000" w:themeColor="text1"/>
          <w:sz w:val="28"/>
          <w:szCs w:val="28"/>
        </w:rPr>
        <w:t xml:space="preserve"> that she had</w:t>
      </w:r>
      <w:r w:rsidR="00A215A1">
        <w:rPr>
          <w:color w:val="000000" w:themeColor="text1"/>
          <w:sz w:val="28"/>
          <w:szCs w:val="28"/>
        </w:rPr>
        <w:t xml:space="preserve"> some difficulties of getting hold of her attorney, but surely after the passage of a year, or two or three or even five years of no contact with him, she must have realized that she needed </w:t>
      </w:r>
      <w:r w:rsidR="00A215A1">
        <w:rPr>
          <w:color w:val="000000" w:themeColor="text1"/>
          <w:sz w:val="28"/>
          <w:szCs w:val="28"/>
        </w:rPr>
        <w:lastRenderedPageBreak/>
        <w:t>to see</w:t>
      </w:r>
      <w:r w:rsidR="000911DB">
        <w:rPr>
          <w:color w:val="000000" w:themeColor="text1"/>
          <w:sz w:val="28"/>
          <w:szCs w:val="28"/>
        </w:rPr>
        <w:t>k</w:t>
      </w:r>
      <w:r w:rsidR="00A215A1">
        <w:rPr>
          <w:color w:val="000000" w:themeColor="text1"/>
          <w:sz w:val="28"/>
          <w:szCs w:val="28"/>
        </w:rPr>
        <w:t xml:space="preserve"> alternative help.  At no stage did she approach her employer, other attorneys, the GEPF itself or even the first respondent.  Only after ten years, when speaking to a co-worker, did she approach </w:t>
      </w:r>
      <w:r w:rsidR="000911DB">
        <w:rPr>
          <w:color w:val="000000" w:themeColor="text1"/>
          <w:sz w:val="28"/>
          <w:szCs w:val="28"/>
        </w:rPr>
        <w:t>the GEPF.  It is trite that ther</w:t>
      </w:r>
      <w:r w:rsidR="00A215A1">
        <w:rPr>
          <w:color w:val="000000" w:themeColor="text1"/>
          <w:sz w:val="28"/>
          <w:szCs w:val="28"/>
        </w:rPr>
        <w:t>e is a period for which a lay person may hide behind the inactivity of his or her attorney, but once it became clear that reliance on such an attorney is futile, it is encumbent on a party, even a lay person to take active steps</w:t>
      </w:r>
      <w:r w:rsidR="00A215A1">
        <w:rPr>
          <w:rStyle w:val="FootnoteReference"/>
          <w:color w:val="000000" w:themeColor="text1"/>
          <w:sz w:val="28"/>
          <w:szCs w:val="28"/>
        </w:rPr>
        <w:footnoteReference w:id="10"/>
      </w:r>
      <w:r w:rsidR="00A215A1">
        <w:rPr>
          <w:color w:val="000000" w:themeColor="text1"/>
          <w:sz w:val="28"/>
          <w:szCs w:val="28"/>
        </w:rPr>
        <w:t>.  This is such a case and the applicant is such a delinquent litigant.</w:t>
      </w:r>
    </w:p>
    <w:p w:rsidR="00A215A1" w:rsidRDefault="00A215A1"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There is an additional factor which would m</w:t>
      </w:r>
      <w:r w:rsidR="007054FA">
        <w:rPr>
          <w:color w:val="000000" w:themeColor="text1"/>
          <w:sz w:val="28"/>
          <w:szCs w:val="28"/>
        </w:rPr>
        <w:t>ilitate against exercising a co</w:t>
      </w:r>
      <w:r>
        <w:rPr>
          <w:color w:val="000000" w:themeColor="text1"/>
          <w:sz w:val="28"/>
          <w:szCs w:val="28"/>
        </w:rPr>
        <w:t>urt’s</w:t>
      </w:r>
      <w:r w:rsidR="007054FA">
        <w:rPr>
          <w:color w:val="000000" w:themeColor="text1"/>
          <w:sz w:val="28"/>
          <w:szCs w:val="28"/>
        </w:rPr>
        <w:t xml:space="preserve"> discretion in favour of the applicant and this is the uncontested version of the first respondent that he had in the interim and, upon</w:t>
      </w:r>
      <w:r w:rsidR="000911DB">
        <w:rPr>
          <w:color w:val="000000" w:themeColor="text1"/>
          <w:sz w:val="28"/>
          <w:szCs w:val="28"/>
        </w:rPr>
        <w:t xml:space="preserve"> learning that there was no order directly against his</w:t>
      </w:r>
      <w:r w:rsidR="007054FA">
        <w:rPr>
          <w:color w:val="000000" w:themeColor="text1"/>
          <w:sz w:val="28"/>
          <w:szCs w:val="28"/>
        </w:rPr>
        <w:t xml:space="preserve"> pension interest, arranged his retirement plans accordingly.</w:t>
      </w:r>
    </w:p>
    <w:p w:rsidR="00915C86" w:rsidRDefault="00915C86"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Even if it could be argued that the inordinate time delay should not be a bar to a claim for an order in terms of Section 7(8)(a) of the Divorce Act, the merits for the granting of such an order has not been established by the applicant: assuming yet again in her favour that the previous joint est</w:t>
      </w:r>
      <w:r w:rsidR="000911DB">
        <w:rPr>
          <w:color w:val="000000" w:themeColor="text1"/>
          <w:sz w:val="28"/>
          <w:szCs w:val="28"/>
        </w:rPr>
        <w:t>ate has not yet been finally dev</w:t>
      </w:r>
      <w:r>
        <w:rPr>
          <w:color w:val="000000" w:themeColor="text1"/>
          <w:sz w:val="28"/>
          <w:szCs w:val="28"/>
        </w:rPr>
        <w:t>ided (a claim which the first respondent has not made).  The applicant had furnished no evidence as to what the joint estate comprised of.  It might or might not be that the assets retained by the parties were of equal value or that the pension benefits of the respective parties were the sole assets.  No mention was made by the applicant of the size of her own pension interest and whether that may be equal to, large</w:t>
      </w:r>
      <w:r w:rsidR="000911DB">
        <w:rPr>
          <w:color w:val="000000" w:themeColor="text1"/>
          <w:sz w:val="28"/>
          <w:szCs w:val="28"/>
        </w:rPr>
        <w:t>r or lesser than</w:t>
      </w:r>
      <w:r>
        <w:rPr>
          <w:color w:val="000000" w:themeColor="text1"/>
          <w:sz w:val="28"/>
          <w:szCs w:val="28"/>
        </w:rPr>
        <w:t xml:space="preserve"> that of the first respondent.  Her failure to disclose this raises suspicions that the </w:t>
      </w:r>
      <w:r w:rsidR="000911DB">
        <w:rPr>
          <w:color w:val="000000" w:themeColor="text1"/>
          <w:sz w:val="28"/>
          <w:szCs w:val="28"/>
        </w:rPr>
        <w:t>position</w:t>
      </w:r>
      <w:r>
        <w:rPr>
          <w:color w:val="000000" w:themeColor="text1"/>
          <w:sz w:val="28"/>
          <w:szCs w:val="28"/>
        </w:rPr>
        <w:t xml:space="preserve"> might be </w:t>
      </w:r>
      <w:r w:rsidR="000911DB">
        <w:rPr>
          <w:color w:val="000000" w:themeColor="text1"/>
          <w:sz w:val="28"/>
          <w:szCs w:val="28"/>
        </w:rPr>
        <w:t>that her own pension interest is the largest</w:t>
      </w:r>
      <w:r>
        <w:rPr>
          <w:color w:val="000000" w:themeColor="text1"/>
          <w:sz w:val="28"/>
          <w:szCs w:val="28"/>
        </w:rPr>
        <w:t>, hence the lack of disclosure at the risk of having to share it.</w:t>
      </w:r>
    </w:p>
    <w:p w:rsidR="00915C86" w:rsidRDefault="00915C86"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lastRenderedPageBreak/>
        <w:t xml:space="preserve">At the risk of repetition, Section 7(7) of the Divorce Act, deems the pension benefits of both the spouses to form part of the joint estate.  Upon division of such joint estate, a court </w:t>
      </w:r>
      <w:r w:rsidRPr="00915C86">
        <w:rPr>
          <w:color w:val="000000" w:themeColor="text1"/>
          <w:sz w:val="28"/>
          <w:szCs w:val="28"/>
          <w:u w:val="single"/>
        </w:rPr>
        <w:t>may</w:t>
      </w:r>
      <w:r>
        <w:rPr>
          <w:color w:val="000000" w:themeColor="text1"/>
          <w:sz w:val="28"/>
          <w:szCs w:val="28"/>
        </w:rPr>
        <w:t xml:space="preserve">, for purposes of creating a mechanism for such </w:t>
      </w:r>
      <w:r w:rsidR="006027BF">
        <w:rPr>
          <w:color w:val="000000" w:themeColor="text1"/>
          <w:sz w:val="28"/>
          <w:szCs w:val="28"/>
        </w:rPr>
        <w:t>division, make an order for direct payment of a portion of a party’s pension benefit to the other, non-member, party.  The position is not, as the applicant seems to believe, that she is simply as of right entitled to one half of the first respondent’s pension interest as at date of divorce and therefore, as of right entitled to an order in terms of Section 7(8) of the Divorce Act.  This is not only wrong in law but would also not be a fair or equa</w:t>
      </w:r>
      <w:r w:rsidR="000911DB">
        <w:rPr>
          <w:color w:val="000000" w:themeColor="text1"/>
          <w:sz w:val="28"/>
          <w:szCs w:val="28"/>
        </w:rPr>
        <w:t>l division of the joint estate i</w:t>
      </w:r>
      <w:r w:rsidR="006027BF">
        <w:rPr>
          <w:color w:val="000000" w:themeColor="text1"/>
          <w:sz w:val="28"/>
          <w:szCs w:val="28"/>
        </w:rPr>
        <w:t>n the absence of a similar inclusion (and division, if needs be, depending on the manner of division</w:t>
      </w:r>
      <w:r w:rsidR="000911DB">
        <w:rPr>
          <w:color w:val="000000" w:themeColor="text1"/>
          <w:sz w:val="28"/>
          <w:szCs w:val="28"/>
        </w:rPr>
        <w:t xml:space="preserve"> of the joint estate as a whole</w:t>
      </w:r>
      <w:r w:rsidR="006027BF">
        <w:rPr>
          <w:color w:val="000000" w:themeColor="text1"/>
          <w:sz w:val="28"/>
          <w:szCs w:val="28"/>
        </w:rPr>
        <w:t>) of her own pension interest.</w:t>
      </w:r>
    </w:p>
    <w:p w:rsidR="006027BF" w:rsidRDefault="006027BF"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 xml:space="preserve">In similar circumstances the SCA in </w:t>
      </w:r>
      <w:r w:rsidRPr="00B101F1">
        <w:rPr>
          <w:i/>
          <w:color w:val="000000" w:themeColor="text1"/>
          <w:sz w:val="28"/>
          <w:szCs w:val="28"/>
        </w:rPr>
        <w:t>GN v JN</w:t>
      </w:r>
      <w:r>
        <w:rPr>
          <w:color w:val="000000" w:themeColor="text1"/>
          <w:sz w:val="28"/>
          <w:szCs w:val="28"/>
        </w:rPr>
        <w:t xml:space="preserve"> substituted the order of the court a quo by appointing a liquidator to divide the joint estate and by issuing </w:t>
      </w:r>
      <w:r w:rsidR="00B101F1">
        <w:rPr>
          <w:color w:val="000000" w:themeColor="text1"/>
          <w:sz w:val="28"/>
          <w:szCs w:val="28"/>
        </w:rPr>
        <w:t>declaratory</w:t>
      </w:r>
      <w:r>
        <w:rPr>
          <w:color w:val="000000" w:themeColor="text1"/>
          <w:sz w:val="28"/>
          <w:szCs w:val="28"/>
        </w:rPr>
        <w:t xml:space="preserve"> orders to the effect that the two spouses were respectively entitled to 50% of each other’s pension benefits.  Had that been what the applicant had claimed</w:t>
      </w:r>
      <w:r w:rsidR="000911DB">
        <w:rPr>
          <w:color w:val="000000" w:themeColor="text1"/>
          <w:sz w:val="28"/>
          <w:szCs w:val="28"/>
        </w:rPr>
        <w:t xml:space="preserve"> in this application</w:t>
      </w:r>
      <w:r>
        <w:rPr>
          <w:color w:val="000000" w:themeColor="text1"/>
          <w:sz w:val="28"/>
          <w:szCs w:val="28"/>
        </w:rPr>
        <w:t xml:space="preserve"> (as suggested by the first respondent)</w:t>
      </w:r>
      <w:r w:rsidR="000911DB">
        <w:rPr>
          <w:color w:val="000000" w:themeColor="text1"/>
          <w:sz w:val="28"/>
          <w:szCs w:val="28"/>
        </w:rPr>
        <w:t>,</w:t>
      </w:r>
      <w:r>
        <w:rPr>
          <w:color w:val="000000" w:themeColor="text1"/>
          <w:sz w:val="28"/>
          <w:szCs w:val="28"/>
        </w:rPr>
        <w:t xml:space="preserve"> such an order </w:t>
      </w:r>
      <w:r w:rsidR="000911DB">
        <w:rPr>
          <w:color w:val="000000" w:themeColor="text1"/>
          <w:sz w:val="28"/>
          <w:szCs w:val="28"/>
        </w:rPr>
        <w:t xml:space="preserve">or orders </w:t>
      </w:r>
      <w:r>
        <w:rPr>
          <w:color w:val="000000" w:themeColor="text1"/>
          <w:sz w:val="28"/>
          <w:szCs w:val="28"/>
        </w:rPr>
        <w:t>could possibly have been granted.</w:t>
      </w:r>
    </w:p>
    <w:p w:rsidR="006027BF" w:rsidRDefault="006027BF"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In the circumstances where the applicant has elected to simply seek an order for a claim against the respondents pension interest, without providing any evidence as to whether such an order would reflect a proper</w:t>
      </w:r>
      <w:r w:rsidR="002D78BA">
        <w:rPr>
          <w:color w:val="000000" w:themeColor="text1"/>
          <w:sz w:val="28"/>
          <w:szCs w:val="28"/>
        </w:rPr>
        <w:t xml:space="preserve"> division of the erstwhile joint estate, she is not entitled to such relief or, to put it differently, where a court “may” have granted an order in terms of Section 7(8) in appropriate circumstances, this is not such a case and this court exercises its discretion not to grant such an order.</w:t>
      </w:r>
    </w:p>
    <w:p w:rsidR="002D78BA" w:rsidRDefault="002D78BA"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 xml:space="preserve">All that remains is the issue of costs. Ordinarily, costs should follow the event.  However, it seems that the applicant had been ill-advised on a number of fronts.  On the other hand as well, from the first respondent’s papers it appears as </w:t>
      </w:r>
      <w:r>
        <w:rPr>
          <w:color w:val="000000" w:themeColor="text1"/>
          <w:sz w:val="28"/>
          <w:szCs w:val="28"/>
        </w:rPr>
        <w:lastRenderedPageBreak/>
        <w:t xml:space="preserve">if he remained </w:t>
      </w:r>
      <w:r w:rsidR="000911DB">
        <w:rPr>
          <w:color w:val="000000" w:themeColor="text1"/>
          <w:sz w:val="28"/>
          <w:szCs w:val="28"/>
        </w:rPr>
        <w:t>amenable</w:t>
      </w:r>
      <w:r>
        <w:rPr>
          <w:color w:val="000000" w:themeColor="text1"/>
          <w:sz w:val="28"/>
          <w:szCs w:val="28"/>
        </w:rPr>
        <w:t>, despite having otherwise arranged his life in the past decade, to participate in a</w:t>
      </w:r>
      <w:r w:rsidR="00B101F1">
        <w:rPr>
          <w:color w:val="000000" w:themeColor="text1"/>
          <w:sz w:val="28"/>
          <w:szCs w:val="28"/>
        </w:rPr>
        <w:t xml:space="preserve"> fair and final division of the erstwhile joint estate (including the pension interests of both parties).  This is a commendable stance and, in the exercise of my discretion and in order to avoid a winner/loser situation in what appears to be the final convulsions of a stale divorce, I find it fair that each party pays her or his own costs.</w:t>
      </w:r>
      <w:r>
        <w:rPr>
          <w:color w:val="000000" w:themeColor="text1"/>
          <w:sz w:val="28"/>
          <w:szCs w:val="28"/>
        </w:rPr>
        <w:t xml:space="preserve"> </w:t>
      </w:r>
    </w:p>
    <w:p w:rsidR="004A4374" w:rsidRDefault="004A4374" w:rsidP="006568FD">
      <w:pPr>
        <w:pStyle w:val="MEMONUMBERED"/>
        <w:numPr>
          <w:ilvl w:val="0"/>
          <w:numId w:val="0"/>
        </w:numPr>
        <w:spacing w:after="120" w:line="360" w:lineRule="auto"/>
        <w:rPr>
          <w:color w:val="000000" w:themeColor="text1"/>
          <w:sz w:val="28"/>
          <w:szCs w:val="28"/>
        </w:rPr>
      </w:pPr>
      <w:r w:rsidRPr="004A4374">
        <w:rPr>
          <w:b/>
          <w:color w:val="000000" w:themeColor="text1"/>
          <w:sz w:val="28"/>
          <w:szCs w:val="28"/>
        </w:rPr>
        <w:t>Order</w:t>
      </w:r>
      <w:r w:rsidR="002E3104">
        <w:rPr>
          <w:b/>
          <w:color w:val="000000" w:themeColor="text1"/>
          <w:sz w:val="28"/>
          <w:szCs w:val="28"/>
        </w:rPr>
        <w:t>s</w:t>
      </w:r>
    </w:p>
    <w:p w:rsidR="004A4374" w:rsidRDefault="00401E2D" w:rsidP="000E0783">
      <w:pPr>
        <w:pStyle w:val="MEMONUMBERED"/>
        <w:numPr>
          <w:ilvl w:val="0"/>
          <w:numId w:val="2"/>
        </w:numPr>
        <w:spacing w:after="360" w:line="360" w:lineRule="auto"/>
        <w:ind w:left="0" w:firstLine="0"/>
        <w:rPr>
          <w:color w:val="000000" w:themeColor="text1"/>
          <w:sz w:val="28"/>
          <w:szCs w:val="28"/>
        </w:rPr>
      </w:pPr>
      <w:r>
        <w:rPr>
          <w:color w:val="000000" w:themeColor="text1"/>
          <w:sz w:val="28"/>
          <w:szCs w:val="28"/>
        </w:rPr>
        <w:t>The following is made</w:t>
      </w:r>
      <w:r w:rsidR="002E3104">
        <w:rPr>
          <w:color w:val="000000" w:themeColor="text1"/>
          <w:sz w:val="28"/>
          <w:szCs w:val="28"/>
        </w:rPr>
        <w:t>.</w:t>
      </w:r>
    </w:p>
    <w:p w:rsidR="00401E2D" w:rsidRDefault="00401E2D" w:rsidP="00B101F1">
      <w:pPr>
        <w:pStyle w:val="MEMONUMBERED"/>
        <w:numPr>
          <w:ilvl w:val="0"/>
          <w:numId w:val="12"/>
        </w:numPr>
        <w:spacing w:after="240" w:line="360" w:lineRule="auto"/>
        <w:ind w:left="714" w:hanging="357"/>
        <w:rPr>
          <w:color w:val="000000" w:themeColor="text1"/>
          <w:sz w:val="28"/>
          <w:szCs w:val="28"/>
        </w:rPr>
      </w:pPr>
      <w:r>
        <w:rPr>
          <w:color w:val="000000" w:themeColor="text1"/>
          <w:sz w:val="28"/>
          <w:szCs w:val="28"/>
        </w:rPr>
        <w:t>The application is dismissed.</w:t>
      </w:r>
    </w:p>
    <w:p w:rsidR="00B101F1" w:rsidRDefault="00B101F1" w:rsidP="00B101F1">
      <w:pPr>
        <w:pStyle w:val="MEMONUMBERED"/>
        <w:numPr>
          <w:ilvl w:val="0"/>
          <w:numId w:val="12"/>
        </w:numPr>
        <w:spacing w:after="240" w:line="360" w:lineRule="auto"/>
        <w:ind w:left="714" w:hanging="357"/>
        <w:rPr>
          <w:color w:val="000000" w:themeColor="text1"/>
          <w:sz w:val="28"/>
          <w:szCs w:val="28"/>
        </w:rPr>
      </w:pPr>
      <w:r>
        <w:rPr>
          <w:color w:val="000000" w:themeColor="text1"/>
          <w:sz w:val="28"/>
          <w:szCs w:val="28"/>
        </w:rPr>
        <w:t>Each party to pay her or his own costs.</w:t>
      </w:r>
    </w:p>
    <w:p w:rsidR="001256BE" w:rsidRPr="00310383" w:rsidRDefault="001256BE" w:rsidP="00310383">
      <w:pPr>
        <w:pStyle w:val="MEMONUMBERED"/>
        <w:numPr>
          <w:ilvl w:val="0"/>
          <w:numId w:val="0"/>
        </w:numPr>
        <w:spacing w:after="360" w:line="360" w:lineRule="auto"/>
        <w:ind w:left="720"/>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7D5375" w:rsidRDefault="007D5375" w:rsidP="007D5375">
      <w:pPr>
        <w:pStyle w:val="MEMONUMBERED"/>
        <w:numPr>
          <w:ilvl w:val="0"/>
          <w:numId w:val="0"/>
        </w:numPr>
        <w:spacing w:line="240" w:lineRule="auto"/>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C735A1">
        <w:rPr>
          <w:sz w:val="28"/>
          <w:szCs w:val="28"/>
        </w:rPr>
        <w:t>22 May</w:t>
      </w:r>
      <w:r w:rsidR="00BE2E62">
        <w:rPr>
          <w:sz w:val="28"/>
          <w:szCs w:val="28"/>
        </w:rPr>
        <w:t xml:space="preserve"> </w:t>
      </w:r>
      <w:r w:rsidR="00E25551">
        <w:rPr>
          <w:sz w:val="28"/>
          <w:szCs w:val="28"/>
        </w:rPr>
        <w:t>2023</w:t>
      </w:r>
    </w:p>
    <w:p w:rsidR="007103CD" w:rsidRDefault="00C735A1" w:rsidP="007103CD">
      <w:pPr>
        <w:pStyle w:val="MEMONUMBERED"/>
        <w:numPr>
          <w:ilvl w:val="0"/>
          <w:numId w:val="0"/>
        </w:numPr>
        <w:rPr>
          <w:sz w:val="28"/>
          <w:szCs w:val="28"/>
        </w:rPr>
      </w:pPr>
      <w:r>
        <w:rPr>
          <w:sz w:val="28"/>
          <w:szCs w:val="28"/>
        </w:rPr>
        <w:t>Judgment delivered</w:t>
      </w:r>
      <w:r w:rsidR="00A33287">
        <w:rPr>
          <w:sz w:val="28"/>
          <w:szCs w:val="28"/>
        </w:rPr>
        <w:t xml:space="preserve">: </w:t>
      </w:r>
      <w:r w:rsidR="002E3104">
        <w:rPr>
          <w:sz w:val="28"/>
          <w:szCs w:val="28"/>
        </w:rPr>
        <w:t>2</w:t>
      </w:r>
      <w:r>
        <w:rPr>
          <w:sz w:val="28"/>
          <w:szCs w:val="28"/>
        </w:rPr>
        <w:t>6</w:t>
      </w:r>
      <w:r w:rsidR="002E3104">
        <w:rPr>
          <w:sz w:val="28"/>
          <w:szCs w:val="28"/>
        </w:rPr>
        <w:t xml:space="preserve"> May</w:t>
      </w:r>
      <w:r w:rsidR="00E25551">
        <w:rPr>
          <w:sz w:val="28"/>
          <w:szCs w:val="28"/>
        </w:rPr>
        <w:t xml:space="preserve"> </w:t>
      </w:r>
      <w:r w:rsidR="00BE766F">
        <w:rPr>
          <w:sz w:val="28"/>
          <w:szCs w:val="28"/>
        </w:rPr>
        <w:t>202</w:t>
      </w:r>
      <w:r w:rsidR="00E25551">
        <w:rPr>
          <w:sz w:val="28"/>
          <w:szCs w:val="28"/>
        </w:rPr>
        <w:t>3</w:t>
      </w:r>
      <w:r w:rsidR="000A6F67">
        <w:rPr>
          <w:sz w:val="28"/>
          <w:szCs w:val="28"/>
        </w:rPr>
        <w:t xml:space="preserve">  </w:t>
      </w:r>
    </w:p>
    <w:p w:rsidR="00310383" w:rsidRDefault="00310383" w:rsidP="00BD05D0">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t>APPEARANCES:</w:t>
      </w:r>
    </w:p>
    <w:p w:rsidR="00BD05D0" w:rsidRDefault="005862DB" w:rsidP="001C574E">
      <w:pPr>
        <w:spacing w:after="0"/>
        <w:rPr>
          <w:rFonts w:ascii="Times New Roman" w:hAnsi="Times New Roman" w:cs="Times New Roman"/>
          <w:sz w:val="28"/>
          <w:szCs w:val="28"/>
        </w:rPr>
      </w:pPr>
      <w:r>
        <w:rPr>
          <w:rFonts w:ascii="Times New Roman" w:hAnsi="Times New Roman" w:cs="Times New Roman"/>
          <w:sz w:val="28"/>
          <w:szCs w:val="28"/>
        </w:rPr>
        <w:t>For the 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C735A1">
        <w:rPr>
          <w:rFonts w:ascii="Times New Roman" w:hAnsi="Times New Roman" w:cs="Times New Roman"/>
          <w:sz w:val="28"/>
          <w:szCs w:val="28"/>
        </w:rPr>
        <w:t>Mr N D Malale</w:t>
      </w:r>
    </w:p>
    <w:p w:rsidR="00F7210B" w:rsidRDefault="002E3104" w:rsidP="00141739">
      <w:pPr>
        <w:spacing w:after="0"/>
        <w:rPr>
          <w:rFonts w:ascii="Times New Roman" w:hAnsi="Times New Roman" w:cs="Times New Roman"/>
          <w:sz w:val="28"/>
          <w:szCs w:val="28"/>
        </w:rPr>
      </w:pPr>
      <w:r>
        <w:rPr>
          <w:rFonts w:ascii="Times New Roman" w:hAnsi="Times New Roman" w:cs="Times New Roman"/>
          <w:sz w:val="28"/>
          <w:szCs w:val="28"/>
        </w:rPr>
        <w:t>Attorney for the</w:t>
      </w:r>
      <w:r w:rsidR="001F11E5">
        <w:rPr>
          <w:rFonts w:ascii="Times New Roman" w:hAnsi="Times New Roman" w:cs="Times New Roman"/>
          <w:sz w:val="28"/>
          <w:szCs w:val="28"/>
        </w:rPr>
        <w:t xml:space="preserv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C735A1">
        <w:rPr>
          <w:rFonts w:ascii="Times New Roman" w:hAnsi="Times New Roman" w:cs="Times New Roman"/>
          <w:sz w:val="28"/>
          <w:szCs w:val="28"/>
        </w:rPr>
        <w:t>Malale Nthapeleng Attorney, Pretoria</w:t>
      </w:r>
      <w:r w:rsidR="00405429">
        <w:rPr>
          <w:rFonts w:ascii="Times New Roman" w:hAnsi="Times New Roman" w:cs="Times New Roman"/>
          <w:sz w:val="28"/>
          <w:szCs w:val="28"/>
        </w:rPr>
        <w:t xml:space="preserve"> </w:t>
      </w:r>
    </w:p>
    <w:p w:rsidR="00310383" w:rsidRDefault="00310383" w:rsidP="00310383">
      <w:pPr>
        <w:spacing w:after="0"/>
        <w:ind w:left="4320" w:firstLine="720"/>
        <w:rPr>
          <w:rFonts w:ascii="Times New Roman" w:hAnsi="Times New Roman" w:cs="Times New Roman"/>
          <w:sz w:val="28"/>
          <w:szCs w:val="28"/>
        </w:rPr>
      </w:pPr>
    </w:p>
    <w:p w:rsidR="00BD05D0" w:rsidRDefault="00141739" w:rsidP="00405429">
      <w:pPr>
        <w:spacing w:after="0"/>
        <w:rPr>
          <w:rFonts w:ascii="Times New Roman" w:hAnsi="Times New Roman" w:cs="Times New Roman"/>
          <w:sz w:val="28"/>
          <w:szCs w:val="28"/>
        </w:rPr>
      </w:pPr>
      <w:r>
        <w:rPr>
          <w:rFonts w:ascii="Times New Roman" w:hAnsi="Times New Roman" w:cs="Times New Roman"/>
          <w:sz w:val="28"/>
          <w:szCs w:val="28"/>
        </w:rPr>
        <w:t>For the</w:t>
      </w:r>
      <w:r w:rsidR="001C574E">
        <w:rPr>
          <w:rFonts w:ascii="Times New Roman" w:hAnsi="Times New Roman" w:cs="Times New Roman"/>
          <w:sz w:val="28"/>
          <w:szCs w:val="28"/>
        </w:rPr>
        <w:t xml:space="preserve"> F</w:t>
      </w:r>
      <w:r w:rsidR="00C735A1">
        <w:rPr>
          <w:rFonts w:ascii="Times New Roman" w:hAnsi="Times New Roman" w:cs="Times New Roman"/>
          <w:sz w:val="28"/>
          <w:szCs w:val="28"/>
        </w:rPr>
        <w:t>irst</w:t>
      </w:r>
      <w:r w:rsidR="001C574E">
        <w:rPr>
          <w:rFonts w:ascii="Times New Roman" w:hAnsi="Times New Roman" w:cs="Times New Roman"/>
          <w:sz w:val="28"/>
          <w:szCs w:val="28"/>
        </w:rPr>
        <w:t xml:space="preserve"> Respondent:</w:t>
      </w:r>
      <w:r w:rsidR="001C574E">
        <w:rPr>
          <w:rFonts w:ascii="Times New Roman" w:hAnsi="Times New Roman" w:cs="Times New Roman"/>
          <w:sz w:val="28"/>
          <w:szCs w:val="28"/>
        </w:rPr>
        <w:tab/>
      </w:r>
      <w:r w:rsidR="001C574E">
        <w:rPr>
          <w:rFonts w:ascii="Times New Roman" w:hAnsi="Times New Roman" w:cs="Times New Roman"/>
          <w:sz w:val="28"/>
          <w:szCs w:val="28"/>
        </w:rPr>
        <w:tab/>
      </w:r>
      <w:r w:rsidR="00C735A1">
        <w:rPr>
          <w:rFonts w:ascii="Times New Roman" w:hAnsi="Times New Roman" w:cs="Times New Roman"/>
          <w:sz w:val="28"/>
          <w:szCs w:val="28"/>
        </w:rPr>
        <w:tab/>
      </w:r>
      <w:r w:rsidR="001C574E">
        <w:rPr>
          <w:rFonts w:ascii="Times New Roman" w:hAnsi="Times New Roman" w:cs="Times New Roman"/>
          <w:sz w:val="28"/>
          <w:szCs w:val="28"/>
        </w:rPr>
        <w:t xml:space="preserve">Adv </w:t>
      </w:r>
      <w:r w:rsidR="00C735A1">
        <w:rPr>
          <w:rFonts w:ascii="Times New Roman" w:hAnsi="Times New Roman" w:cs="Times New Roman"/>
          <w:sz w:val="28"/>
          <w:szCs w:val="28"/>
        </w:rPr>
        <w:t>D Weyers</w:t>
      </w:r>
    </w:p>
    <w:p w:rsidR="00915959" w:rsidRDefault="00C735A1" w:rsidP="00405429">
      <w:pPr>
        <w:spacing w:after="0"/>
        <w:rPr>
          <w:rFonts w:ascii="Times New Roman" w:hAnsi="Times New Roman" w:cs="Times New Roman"/>
          <w:sz w:val="28"/>
          <w:szCs w:val="28"/>
        </w:rPr>
      </w:pPr>
      <w:r>
        <w:rPr>
          <w:rFonts w:ascii="Times New Roman" w:hAnsi="Times New Roman" w:cs="Times New Roman"/>
          <w:sz w:val="28"/>
          <w:szCs w:val="28"/>
        </w:rPr>
        <w:t>Attorney for the first</w:t>
      </w:r>
      <w:r w:rsidR="001C574E">
        <w:rPr>
          <w:rFonts w:ascii="Times New Roman" w:hAnsi="Times New Roman" w:cs="Times New Roman"/>
          <w:sz w:val="28"/>
          <w:szCs w:val="28"/>
        </w:rPr>
        <w:t xml:space="preserve"> Respondent:</w:t>
      </w:r>
      <w:r w:rsidR="001C574E">
        <w:rPr>
          <w:rFonts w:ascii="Times New Roman" w:hAnsi="Times New Roman" w:cs="Times New Roman"/>
          <w:sz w:val="28"/>
          <w:szCs w:val="28"/>
        </w:rPr>
        <w:tab/>
      </w:r>
      <w:r>
        <w:rPr>
          <w:rFonts w:ascii="Times New Roman" w:hAnsi="Times New Roman" w:cs="Times New Roman"/>
          <w:sz w:val="28"/>
          <w:szCs w:val="28"/>
        </w:rPr>
        <w:t>Lombard and Weyers Inc.</w:t>
      </w:r>
      <w:r w:rsidR="001C574E">
        <w:rPr>
          <w:rFonts w:ascii="Times New Roman" w:hAnsi="Times New Roman" w:cs="Times New Roman"/>
          <w:sz w:val="28"/>
          <w:szCs w:val="28"/>
        </w:rPr>
        <w:t>, Pretoria</w:t>
      </w:r>
    </w:p>
    <w:sectPr w:rsidR="00915959"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21" w:rsidRDefault="00291721" w:rsidP="00AA0559">
      <w:pPr>
        <w:spacing w:after="0" w:line="240" w:lineRule="auto"/>
      </w:pPr>
      <w:r>
        <w:separator/>
      </w:r>
    </w:p>
  </w:endnote>
  <w:endnote w:type="continuationSeparator" w:id="0">
    <w:p w:rsidR="00291721" w:rsidRDefault="00291721"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21" w:rsidRDefault="00291721" w:rsidP="00AA0559">
      <w:pPr>
        <w:spacing w:after="0" w:line="240" w:lineRule="auto"/>
      </w:pPr>
      <w:r>
        <w:separator/>
      </w:r>
    </w:p>
  </w:footnote>
  <w:footnote w:type="continuationSeparator" w:id="0">
    <w:p w:rsidR="00291721" w:rsidRDefault="00291721" w:rsidP="00AA0559">
      <w:pPr>
        <w:spacing w:after="0" w:line="240" w:lineRule="auto"/>
      </w:pPr>
      <w:r>
        <w:continuationSeparator/>
      </w:r>
    </w:p>
  </w:footnote>
  <w:footnote w:id="1">
    <w:p w:rsidR="00F54163" w:rsidRDefault="00F54163">
      <w:pPr>
        <w:pStyle w:val="FootnoteText"/>
        <w:rPr>
          <w:lang w:val="en-US"/>
        </w:rPr>
      </w:pPr>
      <w:r>
        <w:rPr>
          <w:rStyle w:val="FootnoteReference"/>
        </w:rPr>
        <w:footnoteRef/>
      </w:r>
      <w:r>
        <w:t xml:space="preserve"> </w:t>
      </w:r>
      <w:r>
        <w:rPr>
          <w:lang w:val="en-US"/>
        </w:rPr>
        <w:t xml:space="preserve">Sections 7(7) and (8) in their material parts read: </w:t>
      </w:r>
    </w:p>
    <w:p w:rsidR="00F54163" w:rsidRDefault="00B101F1" w:rsidP="00F54163">
      <w:pPr>
        <w:pStyle w:val="FootnoteText"/>
        <w:ind w:left="720"/>
        <w:rPr>
          <w:lang w:val="en-US"/>
        </w:rPr>
      </w:pPr>
      <w:r>
        <w:rPr>
          <w:lang w:val="en-US"/>
        </w:rPr>
        <w:t xml:space="preserve">‘(7)(a) </w:t>
      </w:r>
      <w:r w:rsidR="00F54163">
        <w:rPr>
          <w:lang w:val="en-US"/>
        </w:rPr>
        <w:t>In the determination of the patrimonial benefits to which the pa</w:t>
      </w:r>
      <w:r w:rsidR="004E3F60">
        <w:rPr>
          <w:lang w:val="en-US"/>
        </w:rPr>
        <w:t xml:space="preserve">rties to any divorce action may </w:t>
      </w:r>
      <w:r w:rsidR="00F54163">
        <w:rPr>
          <w:lang w:val="en-US"/>
        </w:rPr>
        <w:t>be entitled, the pension interest of a party shall, …</w:t>
      </w:r>
    </w:p>
    <w:p w:rsidR="00F54163" w:rsidRDefault="00F54163" w:rsidP="00F54163">
      <w:pPr>
        <w:pStyle w:val="FootnoteText"/>
        <w:ind w:left="720"/>
        <w:rPr>
          <w:lang w:val="en-US"/>
        </w:rPr>
      </w:pPr>
      <w:r>
        <w:rPr>
          <w:lang w:val="en-US"/>
        </w:rPr>
        <w:t>…</w:t>
      </w:r>
    </w:p>
    <w:p w:rsidR="00F54163" w:rsidRDefault="00F54163" w:rsidP="00F54163">
      <w:pPr>
        <w:pStyle w:val="FootnoteText"/>
        <w:ind w:left="720"/>
        <w:rPr>
          <w:lang w:val="en-US"/>
        </w:rPr>
      </w:pPr>
      <w:r>
        <w:rPr>
          <w:lang w:val="en-US"/>
        </w:rPr>
        <w:t xml:space="preserve">(8)  Notwithstanding the provisions of any other law or of the rules of any pension fund – </w:t>
      </w:r>
    </w:p>
    <w:p w:rsidR="00F54163" w:rsidRDefault="00F54163" w:rsidP="004E3F60">
      <w:pPr>
        <w:pStyle w:val="FootnoteText"/>
        <w:ind w:left="720"/>
        <w:rPr>
          <w:lang w:val="en-US"/>
        </w:rPr>
      </w:pPr>
      <w:r>
        <w:rPr>
          <w:lang w:val="en-US"/>
        </w:rPr>
        <w:t xml:space="preserve">(a) the court granting a decree of divorce in respect of a member of such a fund, may make an order that – </w:t>
      </w:r>
    </w:p>
    <w:p w:rsidR="00F54163" w:rsidRPr="00F54163" w:rsidRDefault="004E3F60" w:rsidP="004E3F60">
      <w:pPr>
        <w:pStyle w:val="FootnoteText"/>
        <w:ind w:left="1418" w:hanging="284"/>
        <w:rPr>
          <w:lang w:val="en-US"/>
        </w:rPr>
      </w:pPr>
      <w:r>
        <w:rPr>
          <w:lang w:val="en-US"/>
        </w:rPr>
        <w:t>(i)  any part of the pension interest of that member which, by virtue of subsection (7), is due or assigned to the other party to have divorce action concerned, shall be paid by that fund to that other party when any pension benefits accrue in respect of that member;</w:t>
      </w:r>
    </w:p>
  </w:footnote>
  <w:footnote w:id="2">
    <w:p w:rsidR="004E3F60" w:rsidRPr="004E3F60" w:rsidRDefault="004E3F60">
      <w:pPr>
        <w:pStyle w:val="FootnoteText"/>
        <w:rPr>
          <w:lang w:val="en-US"/>
        </w:rPr>
      </w:pPr>
      <w:r>
        <w:rPr>
          <w:rStyle w:val="FootnoteReference"/>
        </w:rPr>
        <w:footnoteRef/>
      </w:r>
      <w:r>
        <w:t xml:space="preserve"> </w:t>
      </w:r>
      <w:r>
        <w:rPr>
          <w:lang w:val="en-US"/>
        </w:rPr>
        <w:t>2017 (1) SA 342 (SCA).</w:t>
      </w:r>
    </w:p>
  </w:footnote>
  <w:footnote w:id="3">
    <w:p w:rsidR="00A8551D" w:rsidRPr="00A8551D" w:rsidRDefault="00A8551D">
      <w:pPr>
        <w:pStyle w:val="FootnoteText"/>
        <w:rPr>
          <w:lang w:val="en-US"/>
        </w:rPr>
      </w:pPr>
      <w:r>
        <w:rPr>
          <w:rStyle w:val="FootnoteReference"/>
        </w:rPr>
        <w:footnoteRef/>
      </w:r>
      <w:r>
        <w:t xml:space="preserve"> </w:t>
      </w:r>
      <w:r>
        <w:rPr>
          <w:lang w:val="en-US"/>
        </w:rPr>
        <w:t xml:space="preserve">PA van Niekerk, </w:t>
      </w:r>
      <w:r w:rsidRPr="00FC070E">
        <w:rPr>
          <w:i/>
          <w:lang w:val="en-US"/>
        </w:rPr>
        <w:t>A practical Guide to Patrimonial Litigation in Divorce Actions</w:t>
      </w:r>
      <w:r>
        <w:rPr>
          <w:lang w:val="en-US"/>
        </w:rPr>
        <w:t>, issue 17 (Sep 2015) at par 7.2.4.1.</w:t>
      </w:r>
    </w:p>
  </w:footnote>
  <w:footnote w:id="4">
    <w:p w:rsidR="00A8551D" w:rsidRPr="00A8551D" w:rsidRDefault="00A8551D">
      <w:pPr>
        <w:pStyle w:val="FootnoteText"/>
        <w:rPr>
          <w:lang w:val="en-US"/>
        </w:rPr>
      </w:pPr>
      <w:r>
        <w:rPr>
          <w:rStyle w:val="FootnoteReference"/>
        </w:rPr>
        <w:footnoteRef/>
      </w:r>
      <w:r>
        <w:t xml:space="preserve"> </w:t>
      </w:r>
      <w:r>
        <w:rPr>
          <w:lang w:val="en-US"/>
        </w:rPr>
        <w:t>2004 (5) SA 373 (SCA) at 18.</w:t>
      </w:r>
    </w:p>
  </w:footnote>
  <w:footnote w:id="5">
    <w:p w:rsidR="00A8551D" w:rsidRPr="00A8551D" w:rsidRDefault="00A8551D">
      <w:pPr>
        <w:pStyle w:val="FootnoteText"/>
        <w:rPr>
          <w:lang w:val="en-US"/>
        </w:rPr>
      </w:pPr>
      <w:r>
        <w:rPr>
          <w:rStyle w:val="FootnoteReference"/>
        </w:rPr>
        <w:footnoteRef/>
      </w:r>
      <w:r>
        <w:t xml:space="preserve"> </w:t>
      </w:r>
      <w:r>
        <w:rPr>
          <w:lang w:val="en-US"/>
        </w:rPr>
        <w:t>Par 26</w:t>
      </w:r>
    </w:p>
  </w:footnote>
  <w:footnote w:id="6">
    <w:p w:rsidR="00382C3C" w:rsidRPr="00382C3C" w:rsidRDefault="00382C3C">
      <w:pPr>
        <w:pStyle w:val="FootnoteText"/>
        <w:rPr>
          <w:lang w:val="en-US"/>
        </w:rPr>
      </w:pPr>
      <w:r>
        <w:rPr>
          <w:rStyle w:val="FootnoteReference"/>
        </w:rPr>
        <w:footnoteRef/>
      </w:r>
      <w:r>
        <w:t xml:space="preserve"> </w:t>
      </w:r>
      <w:r>
        <w:rPr>
          <w:lang w:val="en-US"/>
        </w:rPr>
        <w:t>Par 27</w:t>
      </w:r>
    </w:p>
  </w:footnote>
  <w:footnote w:id="7">
    <w:p w:rsidR="00C064DF" w:rsidRPr="00C064DF" w:rsidRDefault="00C064DF">
      <w:pPr>
        <w:pStyle w:val="FootnoteText"/>
        <w:rPr>
          <w:lang w:val="en-US"/>
        </w:rPr>
      </w:pPr>
      <w:r>
        <w:rPr>
          <w:rStyle w:val="FootnoteReference"/>
        </w:rPr>
        <w:footnoteRef/>
      </w:r>
      <w:r>
        <w:t xml:space="preserve"> </w:t>
      </w:r>
      <w:r w:rsidRPr="00860CE7">
        <w:rPr>
          <w:i/>
          <w:lang w:val="en-US"/>
        </w:rPr>
        <w:t>First National Bank Ltd v Van Rensburg NO</w:t>
      </w:r>
      <w:r>
        <w:rPr>
          <w:lang w:val="en-US"/>
        </w:rPr>
        <w:t xml:space="preserve"> 1994 (1) SA 6k77 (T) at 681B-G;</w:t>
      </w:r>
      <w:r w:rsidR="00860CE7">
        <w:rPr>
          <w:lang w:val="en-US"/>
        </w:rPr>
        <w:t xml:space="preserve"> </w:t>
      </w:r>
      <w:r w:rsidR="00860CE7" w:rsidRPr="00860CE7">
        <w:rPr>
          <w:i/>
          <w:lang w:val="en-US"/>
        </w:rPr>
        <w:t>Firestone South Africa (Pty) Ltd v Gentrico AG</w:t>
      </w:r>
      <w:r w:rsidR="00FC070E">
        <w:rPr>
          <w:lang w:val="en-US"/>
        </w:rPr>
        <w:t xml:space="preserve"> 1977 (4) SA 298 (A) at 306H and </w:t>
      </w:r>
      <w:r w:rsidR="00FC070E" w:rsidRPr="00FC070E">
        <w:rPr>
          <w:i/>
          <w:lang w:val="en-US"/>
        </w:rPr>
        <w:t xml:space="preserve">Roopnarian v Kamalapathy </w:t>
      </w:r>
      <w:r w:rsidR="00FC070E">
        <w:rPr>
          <w:lang w:val="en-US"/>
        </w:rPr>
        <w:t>1971 (3) SA 387 (D).</w:t>
      </w:r>
    </w:p>
  </w:footnote>
  <w:footnote w:id="8">
    <w:p w:rsidR="00860CE7" w:rsidRPr="00860CE7" w:rsidRDefault="00860CE7">
      <w:pPr>
        <w:pStyle w:val="FootnoteText"/>
        <w:rPr>
          <w:lang w:val="en-US"/>
        </w:rPr>
      </w:pPr>
      <w:r>
        <w:rPr>
          <w:rStyle w:val="FootnoteReference"/>
        </w:rPr>
        <w:footnoteRef/>
      </w:r>
      <w:r>
        <w:t xml:space="preserve"> </w:t>
      </w:r>
      <w:r>
        <w:rPr>
          <w:lang w:val="en-US"/>
        </w:rPr>
        <w:t xml:space="preserve">Van Loggenberg, </w:t>
      </w:r>
      <w:r w:rsidRPr="00860CE7">
        <w:rPr>
          <w:i/>
          <w:lang w:val="en-US"/>
        </w:rPr>
        <w:t>Erasmus Superior Court Practice</w:t>
      </w:r>
      <w:r>
        <w:rPr>
          <w:lang w:val="en-US"/>
        </w:rPr>
        <w:t>, at D1-562</w:t>
      </w:r>
    </w:p>
  </w:footnote>
  <w:footnote w:id="9">
    <w:p w:rsidR="00FC070E" w:rsidRPr="00FC070E" w:rsidRDefault="00FC070E">
      <w:pPr>
        <w:pStyle w:val="FootnoteText"/>
        <w:rPr>
          <w:lang w:val="en-US"/>
        </w:rPr>
      </w:pPr>
      <w:r>
        <w:rPr>
          <w:rStyle w:val="FootnoteReference"/>
        </w:rPr>
        <w:footnoteRef/>
      </w:r>
      <w:r>
        <w:t xml:space="preserve"> </w:t>
      </w:r>
      <w:r>
        <w:rPr>
          <w:lang w:val="en-US"/>
        </w:rPr>
        <w:t>Ibid</w:t>
      </w:r>
    </w:p>
  </w:footnote>
  <w:footnote w:id="10">
    <w:p w:rsidR="00A215A1" w:rsidRPr="00A215A1" w:rsidRDefault="00A215A1">
      <w:pPr>
        <w:pStyle w:val="FootnoteText"/>
        <w:rPr>
          <w:lang w:val="en-US"/>
        </w:rPr>
      </w:pPr>
      <w:r>
        <w:rPr>
          <w:rStyle w:val="FootnoteReference"/>
        </w:rPr>
        <w:footnoteRef/>
      </w:r>
      <w:r>
        <w:t xml:space="preserve"> </w:t>
      </w:r>
      <w:r w:rsidR="000911DB" w:rsidRPr="000911DB">
        <w:rPr>
          <w:i/>
        </w:rPr>
        <w:t>Saloojee and Another NNO v Minister of Community Development</w:t>
      </w:r>
      <w:r w:rsidR="00787286">
        <w:t xml:space="preserve"> 1965</w:t>
      </w:r>
      <w:r w:rsidR="000911DB">
        <w:t xml:space="preserve"> (2) SA 135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rsidR="00EE1DF4" w:rsidRDefault="00EE1DF4">
        <w:pPr>
          <w:pStyle w:val="Header"/>
          <w:jc w:val="right"/>
        </w:pPr>
        <w:r>
          <w:fldChar w:fldCharType="begin"/>
        </w:r>
        <w:r>
          <w:instrText xml:space="preserve"> PAGE   \* MERGEFORMAT </w:instrText>
        </w:r>
        <w:r>
          <w:fldChar w:fldCharType="separate"/>
        </w:r>
        <w:r w:rsidR="00190AF6">
          <w:rPr>
            <w:noProof/>
          </w:rPr>
          <w:t>2</w:t>
        </w:r>
        <w:r>
          <w:rPr>
            <w:noProof/>
          </w:rPr>
          <w:fldChar w:fldCharType="end"/>
        </w:r>
      </w:p>
    </w:sdtContent>
  </w:sdt>
  <w:p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8B69F8"/>
    <w:multiLevelType w:val="hybridMultilevel"/>
    <w:tmpl w:val="744AC982"/>
    <w:lvl w:ilvl="0" w:tplc="418C1DB8">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796865"/>
    <w:multiLevelType w:val="hybridMultilevel"/>
    <w:tmpl w:val="6DCC9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EE4102"/>
    <w:multiLevelType w:val="hybridMultilevel"/>
    <w:tmpl w:val="51F0B8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181F2F"/>
    <w:multiLevelType w:val="hybridMultilevel"/>
    <w:tmpl w:val="73A86A86"/>
    <w:lvl w:ilvl="0" w:tplc="1C09000F">
      <w:start w:val="1"/>
      <w:numFmt w:val="decimal"/>
      <w:lvlText w:val="%1."/>
      <w:lvlJc w:val="left"/>
      <w:pPr>
        <w:ind w:left="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5">
    <w:nsid w:val="36D30970"/>
    <w:multiLevelType w:val="hybridMultilevel"/>
    <w:tmpl w:val="C7FEDA36"/>
    <w:lvl w:ilvl="0" w:tplc="A80C45C4">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5D489B"/>
    <w:multiLevelType w:val="hybridMultilevel"/>
    <w:tmpl w:val="F1E2176A"/>
    <w:lvl w:ilvl="0" w:tplc="C1160812">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BA185A"/>
    <w:multiLevelType w:val="hybridMultilevel"/>
    <w:tmpl w:val="D6A644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30043C"/>
    <w:multiLevelType w:val="hybridMultilevel"/>
    <w:tmpl w:val="DE8AFD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96D60C7"/>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1">
    <w:nsid w:val="5B396565"/>
    <w:multiLevelType w:val="hybridMultilevel"/>
    <w:tmpl w:val="1DB4CF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1E5412A"/>
    <w:multiLevelType w:val="hybridMultilevel"/>
    <w:tmpl w:val="61E05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8"/>
  </w:num>
  <w:num w:numId="5">
    <w:abstractNumId w:val="12"/>
  </w:num>
  <w:num w:numId="6">
    <w:abstractNumId w:val="1"/>
  </w:num>
  <w:num w:numId="7">
    <w:abstractNumId w:val="4"/>
  </w:num>
  <w:num w:numId="8">
    <w:abstractNumId w:val="9"/>
  </w:num>
  <w:num w:numId="9">
    <w:abstractNumId w:val="3"/>
  </w:num>
  <w:num w:numId="10">
    <w:abstractNumId w:val="5"/>
  </w:num>
  <w:num w:numId="11">
    <w:abstractNumId w:val="7"/>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D29"/>
    <w:rsid w:val="00037F5C"/>
    <w:rsid w:val="00041065"/>
    <w:rsid w:val="00041815"/>
    <w:rsid w:val="00042AEE"/>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1DB"/>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0783"/>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06FE6"/>
    <w:rsid w:val="00111541"/>
    <w:rsid w:val="0011262E"/>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0AF6"/>
    <w:rsid w:val="00193794"/>
    <w:rsid w:val="00193798"/>
    <w:rsid w:val="0019651B"/>
    <w:rsid w:val="00197D01"/>
    <w:rsid w:val="001A0E70"/>
    <w:rsid w:val="001A22E2"/>
    <w:rsid w:val="001A4E2E"/>
    <w:rsid w:val="001A4F3D"/>
    <w:rsid w:val="001A587F"/>
    <w:rsid w:val="001A5B15"/>
    <w:rsid w:val="001A5BBE"/>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74E"/>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1E5"/>
    <w:rsid w:val="001F127F"/>
    <w:rsid w:val="001F2EFB"/>
    <w:rsid w:val="001F4F2B"/>
    <w:rsid w:val="001F56C4"/>
    <w:rsid w:val="001F6A2A"/>
    <w:rsid w:val="001F7DA3"/>
    <w:rsid w:val="00200552"/>
    <w:rsid w:val="002008BB"/>
    <w:rsid w:val="00200E99"/>
    <w:rsid w:val="00204FE1"/>
    <w:rsid w:val="002100DA"/>
    <w:rsid w:val="002104A2"/>
    <w:rsid w:val="00210ABE"/>
    <w:rsid w:val="002116B4"/>
    <w:rsid w:val="0021291E"/>
    <w:rsid w:val="00212E7A"/>
    <w:rsid w:val="00213148"/>
    <w:rsid w:val="00213674"/>
    <w:rsid w:val="00213C67"/>
    <w:rsid w:val="00214CD5"/>
    <w:rsid w:val="002162B8"/>
    <w:rsid w:val="00216D5F"/>
    <w:rsid w:val="00216E77"/>
    <w:rsid w:val="00217DD9"/>
    <w:rsid w:val="00220D0C"/>
    <w:rsid w:val="00221F3D"/>
    <w:rsid w:val="00222B7F"/>
    <w:rsid w:val="00222C8D"/>
    <w:rsid w:val="002239A2"/>
    <w:rsid w:val="00223DCD"/>
    <w:rsid w:val="0023155E"/>
    <w:rsid w:val="00240B2C"/>
    <w:rsid w:val="002434A7"/>
    <w:rsid w:val="002438D1"/>
    <w:rsid w:val="00245618"/>
    <w:rsid w:val="002465F4"/>
    <w:rsid w:val="00247243"/>
    <w:rsid w:val="00251F26"/>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171D"/>
    <w:rsid w:val="00282FE1"/>
    <w:rsid w:val="002856D3"/>
    <w:rsid w:val="00286AD5"/>
    <w:rsid w:val="00287ADF"/>
    <w:rsid w:val="00291721"/>
    <w:rsid w:val="00291D28"/>
    <w:rsid w:val="0029581B"/>
    <w:rsid w:val="002A09A1"/>
    <w:rsid w:val="002A3FB2"/>
    <w:rsid w:val="002A546E"/>
    <w:rsid w:val="002A63A5"/>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D78BA"/>
    <w:rsid w:val="002E0F9C"/>
    <w:rsid w:val="002E2287"/>
    <w:rsid w:val="002E3104"/>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1D0"/>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C3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75D0"/>
    <w:rsid w:val="003A7831"/>
    <w:rsid w:val="003A7990"/>
    <w:rsid w:val="003B0968"/>
    <w:rsid w:val="003B108C"/>
    <w:rsid w:val="003B1932"/>
    <w:rsid w:val="003B2C23"/>
    <w:rsid w:val="003B4628"/>
    <w:rsid w:val="003B4E46"/>
    <w:rsid w:val="003B663E"/>
    <w:rsid w:val="003B78D9"/>
    <w:rsid w:val="003C026D"/>
    <w:rsid w:val="003C0BB1"/>
    <w:rsid w:val="003C419C"/>
    <w:rsid w:val="003C50B4"/>
    <w:rsid w:val="003C5F7E"/>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173"/>
    <w:rsid w:val="003F5C30"/>
    <w:rsid w:val="00401E2D"/>
    <w:rsid w:val="0040206E"/>
    <w:rsid w:val="00402FF2"/>
    <w:rsid w:val="004033C6"/>
    <w:rsid w:val="00403849"/>
    <w:rsid w:val="004040BB"/>
    <w:rsid w:val="00404DEE"/>
    <w:rsid w:val="00405429"/>
    <w:rsid w:val="00410EB3"/>
    <w:rsid w:val="004117A5"/>
    <w:rsid w:val="00412736"/>
    <w:rsid w:val="004135FD"/>
    <w:rsid w:val="00413917"/>
    <w:rsid w:val="00413F27"/>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87FD2"/>
    <w:rsid w:val="00490F69"/>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3F60"/>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6060"/>
    <w:rsid w:val="00527336"/>
    <w:rsid w:val="00527BC0"/>
    <w:rsid w:val="00530363"/>
    <w:rsid w:val="005320DF"/>
    <w:rsid w:val="00532CFD"/>
    <w:rsid w:val="0053517D"/>
    <w:rsid w:val="00535FF9"/>
    <w:rsid w:val="00541570"/>
    <w:rsid w:val="00541D87"/>
    <w:rsid w:val="00541E26"/>
    <w:rsid w:val="005431B6"/>
    <w:rsid w:val="00543216"/>
    <w:rsid w:val="005534FA"/>
    <w:rsid w:val="00553D63"/>
    <w:rsid w:val="00556292"/>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0E9F"/>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7BF"/>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3698"/>
    <w:rsid w:val="00645580"/>
    <w:rsid w:val="00645B7E"/>
    <w:rsid w:val="006471D9"/>
    <w:rsid w:val="00647E02"/>
    <w:rsid w:val="00650540"/>
    <w:rsid w:val="0065057E"/>
    <w:rsid w:val="00650F70"/>
    <w:rsid w:val="006520BB"/>
    <w:rsid w:val="00652C41"/>
    <w:rsid w:val="00655242"/>
    <w:rsid w:val="0065570B"/>
    <w:rsid w:val="00655737"/>
    <w:rsid w:val="006559C3"/>
    <w:rsid w:val="006568FD"/>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4FA"/>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7B3F"/>
    <w:rsid w:val="00767DF0"/>
    <w:rsid w:val="0077050B"/>
    <w:rsid w:val="0077059C"/>
    <w:rsid w:val="007736F3"/>
    <w:rsid w:val="007806DB"/>
    <w:rsid w:val="0078115B"/>
    <w:rsid w:val="00782356"/>
    <w:rsid w:val="00782E80"/>
    <w:rsid w:val="0078533D"/>
    <w:rsid w:val="00786017"/>
    <w:rsid w:val="00787286"/>
    <w:rsid w:val="00787A20"/>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2E3"/>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6EA"/>
    <w:rsid w:val="008408FD"/>
    <w:rsid w:val="00840DE1"/>
    <w:rsid w:val="0084132C"/>
    <w:rsid w:val="00841479"/>
    <w:rsid w:val="008414D3"/>
    <w:rsid w:val="00842CC6"/>
    <w:rsid w:val="0084316C"/>
    <w:rsid w:val="0084464F"/>
    <w:rsid w:val="008459D4"/>
    <w:rsid w:val="0084769B"/>
    <w:rsid w:val="0085363B"/>
    <w:rsid w:val="008537CB"/>
    <w:rsid w:val="00856277"/>
    <w:rsid w:val="00860860"/>
    <w:rsid w:val="00860CE7"/>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68E0"/>
    <w:rsid w:val="008A268F"/>
    <w:rsid w:val="008A4A6E"/>
    <w:rsid w:val="008A6176"/>
    <w:rsid w:val="008A70AD"/>
    <w:rsid w:val="008A7144"/>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0BF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5959"/>
    <w:rsid w:val="00915C86"/>
    <w:rsid w:val="009167B6"/>
    <w:rsid w:val="00916E47"/>
    <w:rsid w:val="00917AA6"/>
    <w:rsid w:val="00922C62"/>
    <w:rsid w:val="00922EDD"/>
    <w:rsid w:val="009251BB"/>
    <w:rsid w:val="00926111"/>
    <w:rsid w:val="00926C60"/>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1E5"/>
    <w:rsid w:val="009752EA"/>
    <w:rsid w:val="0097666D"/>
    <w:rsid w:val="009776A0"/>
    <w:rsid w:val="0098171D"/>
    <w:rsid w:val="0098237E"/>
    <w:rsid w:val="00982B0C"/>
    <w:rsid w:val="00983D3F"/>
    <w:rsid w:val="00983F5A"/>
    <w:rsid w:val="00984A6D"/>
    <w:rsid w:val="00985155"/>
    <w:rsid w:val="00993C5D"/>
    <w:rsid w:val="00994845"/>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3C8C"/>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321"/>
    <w:rsid w:val="00A20CD1"/>
    <w:rsid w:val="00A215A1"/>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455E"/>
    <w:rsid w:val="00A47F76"/>
    <w:rsid w:val="00A54A41"/>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261"/>
    <w:rsid w:val="00A8495E"/>
    <w:rsid w:val="00A8551D"/>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5910"/>
    <w:rsid w:val="00AF739C"/>
    <w:rsid w:val="00AF73ED"/>
    <w:rsid w:val="00AF7E2F"/>
    <w:rsid w:val="00B0050B"/>
    <w:rsid w:val="00B00D82"/>
    <w:rsid w:val="00B02E7E"/>
    <w:rsid w:val="00B03441"/>
    <w:rsid w:val="00B0454A"/>
    <w:rsid w:val="00B04AAC"/>
    <w:rsid w:val="00B053C8"/>
    <w:rsid w:val="00B05797"/>
    <w:rsid w:val="00B05EE5"/>
    <w:rsid w:val="00B07083"/>
    <w:rsid w:val="00B101F1"/>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3413"/>
    <w:rsid w:val="00B643DF"/>
    <w:rsid w:val="00B64F40"/>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55BB"/>
    <w:rsid w:val="00BD6842"/>
    <w:rsid w:val="00BD7AAA"/>
    <w:rsid w:val="00BE0958"/>
    <w:rsid w:val="00BE18B8"/>
    <w:rsid w:val="00BE19D7"/>
    <w:rsid w:val="00BE22C7"/>
    <w:rsid w:val="00BE2E62"/>
    <w:rsid w:val="00BE478D"/>
    <w:rsid w:val="00BE5A15"/>
    <w:rsid w:val="00BE6AE6"/>
    <w:rsid w:val="00BE7391"/>
    <w:rsid w:val="00BE766F"/>
    <w:rsid w:val="00BF06BB"/>
    <w:rsid w:val="00BF06C8"/>
    <w:rsid w:val="00BF0B85"/>
    <w:rsid w:val="00BF1484"/>
    <w:rsid w:val="00BF1BC5"/>
    <w:rsid w:val="00BF1EB4"/>
    <w:rsid w:val="00BF25BD"/>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4D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36912"/>
    <w:rsid w:val="00C4005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46D7"/>
    <w:rsid w:val="00C57563"/>
    <w:rsid w:val="00C576D1"/>
    <w:rsid w:val="00C57846"/>
    <w:rsid w:val="00C607A5"/>
    <w:rsid w:val="00C60F5C"/>
    <w:rsid w:val="00C61354"/>
    <w:rsid w:val="00C65FF7"/>
    <w:rsid w:val="00C66C36"/>
    <w:rsid w:val="00C6743A"/>
    <w:rsid w:val="00C7030D"/>
    <w:rsid w:val="00C718F6"/>
    <w:rsid w:val="00C723D2"/>
    <w:rsid w:val="00C735A1"/>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1F4F"/>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EF7E53"/>
    <w:rsid w:val="00F001A8"/>
    <w:rsid w:val="00F00B67"/>
    <w:rsid w:val="00F01785"/>
    <w:rsid w:val="00F01BD2"/>
    <w:rsid w:val="00F0411A"/>
    <w:rsid w:val="00F04A41"/>
    <w:rsid w:val="00F05406"/>
    <w:rsid w:val="00F054C0"/>
    <w:rsid w:val="00F06636"/>
    <w:rsid w:val="00F079B7"/>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7602"/>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4163"/>
    <w:rsid w:val="00F5524D"/>
    <w:rsid w:val="00F600AB"/>
    <w:rsid w:val="00F603DE"/>
    <w:rsid w:val="00F60F6F"/>
    <w:rsid w:val="00F61C4B"/>
    <w:rsid w:val="00F61D8D"/>
    <w:rsid w:val="00F62027"/>
    <w:rsid w:val="00F64753"/>
    <w:rsid w:val="00F64F8A"/>
    <w:rsid w:val="00F65D15"/>
    <w:rsid w:val="00F66D1F"/>
    <w:rsid w:val="00F676B1"/>
    <w:rsid w:val="00F70072"/>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6142"/>
    <w:rsid w:val="00FC070E"/>
    <w:rsid w:val="00FC44DB"/>
    <w:rsid w:val="00FC56B9"/>
    <w:rsid w:val="00FC5F75"/>
    <w:rsid w:val="00FD04B5"/>
    <w:rsid w:val="00FD27C0"/>
    <w:rsid w:val="00FD2E98"/>
    <w:rsid w:val="00FD2F39"/>
    <w:rsid w:val="00FD61A3"/>
    <w:rsid w:val="00FD61DB"/>
    <w:rsid w:val="00FD64E6"/>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19E6-4770-4800-9F52-173F0D9A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2</cp:revision>
  <cp:lastPrinted>2023-05-26T09:05:00Z</cp:lastPrinted>
  <dcterms:created xsi:type="dcterms:W3CDTF">2023-06-09T09:51:00Z</dcterms:created>
  <dcterms:modified xsi:type="dcterms:W3CDTF">2023-06-09T09:51:00Z</dcterms:modified>
</cp:coreProperties>
</file>