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D1F2D" w14:textId="77777777" w:rsidR="00B50E11" w:rsidRDefault="00B50E11" w:rsidP="00B50E11">
      <w:pPr>
        <w:pStyle w:val="Body"/>
        <w:jc w:val="center"/>
      </w:pPr>
      <w:r>
        <w:rPr>
          <w:noProof/>
        </w:rPr>
        <w:drawing>
          <wp:inline distT="0" distB="0" distL="0" distR="0" wp14:anchorId="6B5B6C71" wp14:editId="7C72EDB2">
            <wp:extent cx="1604620" cy="1575307"/>
            <wp:effectExtent l="0" t="0" r="0" b="635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stretch>
                      <a:fillRect/>
                    </a:stretch>
                  </pic:blipFill>
                  <pic:spPr>
                    <a:xfrm>
                      <a:off x="0" y="0"/>
                      <a:ext cx="1619877" cy="1590285"/>
                    </a:xfrm>
                    <a:prstGeom prst="rect">
                      <a:avLst/>
                    </a:prstGeom>
                    <a:ln w="12700" cap="flat">
                      <a:noFill/>
                      <a:miter lim="400000"/>
                    </a:ln>
                    <a:effectLst/>
                  </pic:spPr>
                </pic:pic>
              </a:graphicData>
            </a:graphic>
          </wp:inline>
        </w:drawing>
      </w:r>
    </w:p>
    <w:p w14:paraId="1D01E514" w14:textId="2FB9206C" w:rsidR="00B50E11" w:rsidRPr="0031449E" w:rsidRDefault="00B50E11" w:rsidP="00B50E11">
      <w:pPr>
        <w:pStyle w:val="Body"/>
        <w:jc w:val="center"/>
        <w:outlineLvl w:val="0"/>
        <w:rPr>
          <w:rFonts w:cs="Arial"/>
          <w:b/>
          <w:bCs/>
          <w:sz w:val="24"/>
          <w:szCs w:val="24"/>
        </w:rPr>
      </w:pPr>
      <w:r w:rsidRPr="0031449E">
        <w:rPr>
          <w:rFonts w:cs="Arial"/>
          <w:b/>
          <w:bCs/>
          <w:sz w:val="24"/>
          <w:szCs w:val="24"/>
          <w:u w:val="single"/>
        </w:rPr>
        <w:t xml:space="preserve">IN THE HIGH </w:t>
      </w:r>
      <w:r w:rsidR="00E87C23">
        <w:rPr>
          <w:rFonts w:cs="Arial"/>
          <w:b/>
          <w:bCs/>
          <w:sz w:val="24"/>
          <w:szCs w:val="24"/>
          <w:u w:val="single"/>
        </w:rPr>
        <w:t>COURT</w:t>
      </w:r>
      <w:r w:rsidRPr="0031449E">
        <w:rPr>
          <w:rFonts w:cs="Arial"/>
          <w:b/>
          <w:bCs/>
          <w:sz w:val="24"/>
          <w:szCs w:val="24"/>
          <w:u w:val="single"/>
        </w:rPr>
        <w:t xml:space="preserve"> OF SOUTH AFRICA</w:t>
      </w:r>
    </w:p>
    <w:p w14:paraId="350B431D" w14:textId="77318A38" w:rsidR="00C519B2" w:rsidRPr="00E12A80" w:rsidRDefault="00B50E11" w:rsidP="00E12A80">
      <w:pPr>
        <w:pStyle w:val="Body"/>
        <w:jc w:val="center"/>
        <w:rPr>
          <w:rFonts w:cs="Arial"/>
          <w:b/>
          <w:bCs/>
          <w:sz w:val="24"/>
          <w:szCs w:val="24"/>
          <w:u w:val="single"/>
        </w:rPr>
      </w:pPr>
      <w:r w:rsidRPr="0031449E">
        <w:rPr>
          <w:rFonts w:cs="Arial"/>
          <w:b/>
          <w:bCs/>
          <w:sz w:val="24"/>
          <w:szCs w:val="24"/>
          <w:u w:val="single"/>
          <w:lang w:val="de-DE"/>
        </w:rPr>
        <w:t>(GAUTENG DIVISION, PRETORIA)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6"/>
      </w:tblGrid>
      <w:tr w:rsidR="00C519B2" w:rsidRPr="004164F3" w14:paraId="7564B942" w14:textId="77777777" w:rsidTr="00144C29">
        <w:trPr>
          <w:trHeight w:val="1459"/>
        </w:trPr>
        <w:tc>
          <w:tcPr>
            <w:tcW w:w="3866" w:type="dxa"/>
          </w:tcPr>
          <w:p w14:paraId="0C1A8C99" w14:textId="77777777" w:rsidR="00C519B2" w:rsidRPr="00144C29" w:rsidRDefault="00C519B2" w:rsidP="00C64B6A">
            <w:pPr>
              <w:rPr>
                <w:rFonts w:eastAsia="Arial Unicode MS"/>
                <w:b/>
                <w:sz w:val="16"/>
                <w:szCs w:val="16"/>
              </w:rPr>
            </w:pPr>
            <w:r w:rsidRPr="00144C29">
              <w:rPr>
                <w:rFonts w:eastAsia="Arial Unicode MS"/>
                <w:b/>
                <w:sz w:val="16"/>
                <w:szCs w:val="16"/>
              </w:rPr>
              <w:t>DELETE WHICHEVER IS NOT APPLICABLE</w:t>
            </w:r>
          </w:p>
          <w:p w14:paraId="719093FC" w14:textId="1E9C5970" w:rsidR="00C519B2" w:rsidRPr="00144C29" w:rsidRDefault="00C519B2" w:rsidP="00C64B6A">
            <w:pPr>
              <w:rPr>
                <w:rFonts w:eastAsia="Arial Unicode MS"/>
                <w:sz w:val="16"/>
                <w:szCs w:val="16"/>
              </w:rPr>
            </w:pPr>
            <w:r w:rsidRPr="00144C29">
              <w:rPr>
                <w:rFonts w:eastAsia="Arial Unicode MS"/>
                <w:sz w:val="16"/>
                <w:szCs w:val="16"/>
              </w:rPr>
              <w:t>(1)</w:t>
            </w:r>
            <w:r w:rsidR="00E87C23" w:rsidRPr="00144C29">
              <w:rPr>
                <w:rFonts w:eastAsia="Arial Unicode MS"/>
                <w:sz w:val="16"/>
                <w:szCs w:val="16"/>
              </w:rPr>
              <w:t xml:space="preserve">  </w:t>
            </w:r>
            <w:r w:rsidRPr="00144C29">
              <w:rPr>
                <w:rFonts w:eastAsia="Arial Unicode MS"/>
                <w:sz w:val="16"/>
                <w:szCs w:val="16"/>
              </w:rPr>
              <w:t>REPORTABLE:</w:t>
            </w:r>
            <w:r w:rsidRPr="00144C29">
              <w:rPr>
                <w:rFonts w:eastAsia="Arial Unicode MS"/>
                <w:sz w:val="16"/>
                <w:szCs w:val="16"/>
              </w:rPr>
              <w:tab/>
            </w:r>
            <w:r w:rsidRPr="0041467D">
              <w:rPr>
                <w:rFonts w:eastAsia="Arial Unicode MS"/>
                <w:strike/>
                <w:sz w:val="16"/>
                <w:szCs w:val="16"/>
              </w:rPr>
              <w:t>YE</w:t>
            </w:r>
            <w:r w:rsidR="009B3D4B" w:rsidRPr="0041467D">
              <w:rPr>
                <w:rFonts w:eastAsia="Arial Unicode MS"/>
                <w:strike/>
                <w:sz w:val="16"/>
                <w:szCs w:val="16"/>
              </w:rPr>
              <w:t>S</w:t>
            </w:r>
            <w:r w:rsidRPr="00144C29">
              <w:rPr>
                <w:rFonts w:eastAsia="Arial Unicode MS"/>
                <w:sz w:val="16"/>
                <w:szCs w:val="16"/>
              </w:rPr>
              <w:t>/</w:t>
            </w:r>
            <w:r w:rsidRPr="0041467D">
              <w:rPr>
                <w:rFonts w:eastAsia="Arial Unicode MS"/>
                <w:b/>
                <w:bCs/>
                <w:sz w:val="16"/>
                <w:szCs w:val="16"/>
              </w:rPr>
              <w:t>NO</w:t>
            </w:r>
          </w:p>
          <w:p w14:paraId="528A128C" w14:textId="7CB85296" w:rsidR="00C519B2" w:rsidRPr="00144C29" w:rsidRDefault="00C519B2" w:rsidP="00C64B6A">
            <w:pPr>
              <w:rPr>
                <w:rFonts w:eastAsia="Arial Unicode MS"/>
                <w:sz w:val="16"/>
                <w:szCs w:val="16"/>
              </w:rPr>
            </w:pPr>
            <w:r w:rsidRPr="00144C29">
              <w:rPr>
                <w:rFonts w:eastAsia="Arial Unicode MS"/>
                <w:sz w:val="16"/>
                <w:szCs w:val="16"/>
              </w:rPr>
              <w:t>(2)</w:t>
            </w:r>
            <w:r w:rsidR="00E87C23" w:rsidRPr="00144C29">
              <w:rPr>
                <w:rFonts w:eastAsia="Arial Unicode MS"/>
                <w:sz w:val="16"/>
                <w:szCs w:val="16"/>
              </w:rPr>
              <w:t xml:space="preserve">  </w:t>
            </w:r>
            <w:r w:rsidRPr="00144C29">
              <w:rPr>
                <w:rFonts w:eastAsia="Arial Unicode MS"/>
                <w:sz w:val="16"/>
                <w:szCs w:val="16"/>
              </w:rPr>
              <w:t xml:space="preserve">OF INTEREST TO OTHER JUDGES: </w:t>
            </w:r>
            <w:r w:rsidR="00E87C23" w:rsidRPr="00144C29">
              <w:rPr>
                <w:rFonts w:eastAsia="Arial Unicode MS"/>
                <w:b/>
                <w:bCs/>
                <w:sz w:val="16"/>
                <w:szCs w:val="16"/>
              </w:rPr>
              <w:t xml:space="preserve"> </w:t>
            </w:r>
            <w:r w:rsidRPr="0041467D">
              <w:rPr>
                <w:rFonts w:eastAsia="Arial Unicode MS"/>
                <w:strike/>
                <w:sz w:val="16"/>
                <w:szCs w:val="16"/>
              </w:rPr>
              <w:t>YES</w:t>
            </w:r>
            <w:r w:rsidRPr="00144C29">
              <w:rPr>
                <w:rFonts w:eastAsia="Arial Unicode MS"/>
                <w:sz w:val="16"/>
                <w:szCs w:val="16"/>
              </w:rPr>
              <w:t>/</w:t>
            </w:r>
            <w:r w:rsidRPr="0041467D">
              <w:rPr>
                <w:rFonts w:eastAsia="Arial Unicode MS"/>
                <w:b/>
                <w:bCs/>
                <w:sz w:val="16"/>
                <w:szCs w:val="16"/>
              </w:rPr>
              <w:t>NO</w:t>
            </w:r>
          </w:p>
          <w:p w14:paraId="15F66332" w14:textId="6F255BC0" w:rsidR="00C519B2" w:rsidRPr="00144C29" w:rsidRDefault="00C519B2" w:rsidP="00C64B6A">
            <w:pPr>
              <w:rPr>
                <w:rFonts w:eastAsia="Arial Unicode MS"/>
                <w:sz w:val="16"/>
                <w:szCs w:val="16"/>
              </w:rPr>
            </w:pPr>
            <w:r w:rsidRPr="00144C29">
              <w:rPr>
                <w:rFonts w:eastAsia="Arial Unicode MS"/>
                <w:sz w:val="16"/>
                <w:szCs w:val="16"/>
              </w:rPr>
              <w:t>(3)</w:t>
            </w:r>
            <w:r w:rsidR="00E87C23" w:rsidRPr="00144C29">
              <w:rPr>
                <w:rFonts w:eastAsia="Arial Unicode MS"/>
                <w:sz w:val="16"/>
                <w:szCs w:val="16"/>
              </w:rPr>
              <w:t xml:space="preserve">  </w:t>
            </w:r>
            <w:r w:rsidRPr="00144C29">
              <w:rPr>
                <w:rFonts w:eastAsia="Arial Unicode MS"/>
                <w:sz w:val="16"/>
                <w:szCs w:val="16"/>
              </w:rPr>
              <w:t>REVISED</w:t>
            </w:r>
            <w:r w:rsidR="000E55BD" w:rsidRPr="00144C29">
              <w:rPr>
                <w:rFonts w:eastAsia="Arial Unicode MS"/>
                <w:sz w:val="16"/>
                <w:szCs w:val="16"/>
              </w:rPr>
              <w:t xml:space="preserve">: </w:t>
            </w:r>
            <w:r w:rsidR="0041467D" w:rsidRPr="0041467D">
              <w:rPr>
                <w:rFonts w:eastAsia="Arial Unicode MS"/>
                <w:b/>
                <w:bCs/>
                <w:sz w:val="16"/>
                <w:szCs w:val="16"/>
              </w:rPr>
              <w:t>NO</w:t>
            </w:r>
          </w:p>
          <w:p w14:paraId="284842F1" w14:textId="2D70D835" w:rsidR="00C519B2" w:rsidRPr="00144C29" w:rsidRDefault="00C519B2" w:rsidP="00C64B6A">
            <w:pPr>
              <w:spacing w:before="120"/>
              <w:rPr>
                <w:rFonts w:eastAsia="Arial Unicode MS"/>
                <w:sz w:val="16"/>
                <w:szCs w:val="16"/>
              </w:rPr>
            </w:pPr>
            <w:r w:rsidRPr="00144C29">
              <w:rPr>
                <w:rFonts w:eastAsia="Arial Unicode MS"/>
                <w:sz w:val="16"/>
                <w:szCs w:val="16"/>
              </w:rPr>
              <w:t>DATE:</w:t>
            </w:r>
            <w:r w:rsidRPr="00144C29">
              <w:rPr>
                <w:rFonts w:eastAsia="Arial Unicode MS"/>
                <w:sz w:val="16"/>
                <w:szCs w:val="16"/>
              </w:rPr>
              <w:tab/>
            </w:r>
            <w:r w:rsidR="008B5A92" w:rsidRPr="008B5A92">
              <w:rPr>
                <w:rFonts w:eastAsia="Arial Unicode MS"/>
                <w:b/>
                <w:bCs/>
                <w:sz w:val="16"/>
                <w:szCs w:val="16"/>
              </w:rPr>
              <w:t>28</w:t>
            </w:r>
            <w:r w:rsidR="005E686B" w:rsidRPr="008B5A92">
              <w:rPr>
                <w:rFonts w:eastAsia="Arial Unicode MS"/>
                <w:b/>
                <w:bCs/>
                <w:sz w:val="16"/>
                <w:szCs w:val="16"/>
              </w:rPr>
              <w:t xml:space="preserve"> April</w:t>
            </w:r>
            <w:r w:rsidR="007E1AF2" w:rsidRPr="008B5A92">
              <w:rPr>
                <w:rFonts w:eastAsia="Arial Unicode MS"/>
                <w:b/>
                <w:bCs/>
                <w:sz w:val="16"/>
                <w:szCs w:val="16"/>
              </w:rPr>
              <w:t xml:space="preserve"> 2023</w:t>
            </w:r>
          </w:p>
          <w:p w14:paraId="0499F4D1" w14:textId="77777777" w:rsidR="00E965B7" w:rsidRPr="00144C29" w:rsidRDefault="00E965B7" w:rsidP="00C64B6A">
            <w:pPr>
              <w:rPr>
                <w:rFonts w:eastAsia="Arial Unicode MS"/>
                <w:sz w:val="16"/>
                <w:szCs w:val="16"/>
              </w:rPr>
            </w:pPr>
          </w:p>
          <w:p w14:paraId="773CDFDB" w14:textId="38B14B13" w:rsidR="00C519B2" w:rsidRPr="004164F3" w:rsidRDefault="00C519B2" w:rsidP="00C64B6A">
            <w:pPr>
              <w:rPr>
                <w:rFonts w:ascii="Arial Unicode MS" w:eastAsia="Arial Unicode MS" w:hAnsi="Arial Unicode MS" w:cs="Arial Unicode MS"/>
                <w:sz w:val="16"/>
                <w:szCs w:val="16"/>
              </w:rPr>
            </w:pPr>
            <w:r w:rsidRPr="00144C29">
              <w:rPr>
                <w:rFonts w:eastAsia="Arial Unicode MS"/>
                <w:sz w:val="16"/>
                <w:szCs w:val="16"/>
              </w:rPr>
              <w:t>SIGNATURE:</w:t>
            </w:r>
            <w:r w:rsidRPr="00144C29">
              <w:rPr>
                <w:rFonts w:eastAsia="Arial Unicode MS"/>
                <w:sz w:val="16"/>
                <w:szCs w:val="16"/>
              </w:rPr>
              <w:tab/>
            </w:r>
          </w:p>
        </w:tc>
      </w:tr>
    </w:tbl>
    <w:p w14:paraId="46E43E32" w14:textId="39A38EB7" w:rsidR="00B50E11" w:rsidRPr="0031449E" w:rsidRDefault="00B50E11" w:rsidP="001C22F3">
      <w:pPr>
        <w:pStyle w:val="Body"/>
        <w:jc w:val="right"/>
        <w:outlineLvl w:val="0"/>
        <w:rPr>
          <w:rFonts w:cs="Arial"/>
          <w:sz w:val="24"/>
          <w:szCs w:val="24"/>
        </w:rPr>
      </w:pPr>
      <w:r w:rsidRPr="0031449E">
        <w:rPr>
          <w:rFonts w:cs="Arial"/>
          <w:sz w:val="24"/>
          <w:szCs w:val="24"/>
        </w:rPr>
        <w:tab/>
      </w:r>
      <w:r w:rsidRPr="0031449E">
        <w:rPr>
          <w:rFonts w:cs="Arial"/>
          <w:b/>
          <w:bCs/>
          <w:sz w:val="24"/>
          <w:szCs w:val="24"/>
        </w:rPr>
        <w:t xml:space="preserve">Case No. </w:t>
      </w:r>
      <w:r w:rsidR="00805C53">
        <w:rPr>
          <w:rFonts w:cs="Arial"/>
          <w:b/>
          <w:bCs/>
          <w:sz w:val="24"/>
          <w:szCs w:val="24"/>
        </w:rPr>
        <w:t>56241/2021</w:t>
      </w:r>
    </w:p>
    <w:tbl>
      <w:tblPr>
        <w:tblStyle w:val="TableGrid"/>
        <w:tblW w:w="9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0"/>
        <w:gridCol w:w="2907"/>
        <w:gridCol w:w="109"/>
      </w:tblGrid>
      <w:tr w:rsidR="00B50E11" w:rsidRPr="004A3748" w14:paraId="22698168" w14:textId="77777777" w:rsidTr="00FA533F">
        <w:trPr>
          <w:gridAfter w:val="1"/>
          <w:wAfter w:w="109" w:type="dxa"/>
        </w:trPr>
        <w:tc>
          <w:tcPr>
            <w:tcW w:w="6550" w:type="dxa"/>
          </w:tcPr>
          <w:p w14:paraId="3D32D802" w14:textId="77777777" w:rsidR="00B50E11" w:rsidRPr="004A3748" w:rsidRDefault="00B50E11" w:rsidP="00E12A80">
            <w:pPr>
              <w:pStyle w:val="Body"/>
              <w:spacing w:before="240" w:after="240" w:line="360" w:lineRule="auto"/>
              <w:jc w:val="both"/>
              <w:rPr>
                <w:rFonts w:ascii="Arial" w:hAnsi="Arial" w:cs="Arial"/>
                <w:sz w:val="24"/>
                <w:szCs w:val="24"/>
              </w:rPr>
            </w:pPr>
            <w:r w:rsidRPr="004A3748">
              <w:rPr>
                <w:rFonts w:ascii="Arial" w:hAnsi="Arial" w:cs="Arial"/>
                <w:sz w:val="24"/>
                <w:szCs w:val="24"/>
              </w:rPr>
              <w:t>In the matter between:</w:t>
            </w:r>
          </w:p>
        </w:tc>
        <w:tc>
          <w:tcPr>
            <w:tcW w:w="2907" w:type="dxa"/>
          </w:tcPr>
          <w:p w14:paraId="6295A861" w14:textId="77777777" w:rsidR="00B50E11" w:rsidRPr="004A3748" w:rsidRDefault="00B50E11" w:rsidP="00E12A8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jc w:val="both"/>
              <w:rPr>
                <w:rFonts w:ascii="Arial" w:hAnsi="Arial" w:cs="Arial"/>
                <w:b/>
                <w:sz w:val="24"/>
                <w:szCs w:val="24"/>
              </w:rPr>
            </w:pPr>
          </w:p>
        </w:tc>
      </w:tr>
      <w:tr w:rsidR="00B50E11" w:rsidRPr="004A3748" w14:paraId="4638A8A4" w14:textId="77777777" w:rsidTr="00FA533F">
        <w:trPr>
          <w:gridAfter w:val="1"/>
          <w:wAfter w:w="109" w:type="dxa"/>
          <w:trHeight w:val="1045"/>
        </w:trPr>
        <w:tc>
          <w:tcPr>
            <w:tcW w:w="6550" w:type="dxa"/>
          </w:tcPr>
          <w:p w14:paraId="548AA6FE" w14:textId="29E90BC3" w:rsidR="007F7FED" w:rsidRPr="004A3748" w:rsidRDefault="00805C53" w:rsidP="00D4013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rPr>
                <w:rFonts w:ascii="Arial" w:hAnsi="Arial" w:cs="Arial"/>
                <w:b/>
                <w:bCs/>
                <w:sz w:val="24"/>
                <w:szCs w:val="24"/>
              </w:rPr>
            </w:pPr>
            <w:bookmarkStart w:id="0" w:name="_GoBack"/>
            <w:r w:rsidRPr="004A3748">
              <w:rPr>
                <w:rFonts w:ascii="Arial" w:hAnsi="Arial" w:cs="Arial"/>
                <w:b/>
                <w:bCs/>
                <w:sz w:val="24"/>
                <w:szCs w:val="24"/>
              </w:rPr>
              <w:t>KOMATILAND FOREST SOC LIMITED</w:t>
            </w:r>
            <w:bookmarkEnd w:id="0"/>
          </w:p>
        </w:tc>
        <w:tc>
          <w:tcPr>
            <w:tcW w:w="2907" w:type="dxa"/>
          </w:tcPr>
          <w:p w14:paraId="263479FD" w14:textId="27AC2925" w:rsidR="00B50E11" w:rsidRPr="004A3748" w:rsidRDefault="001E6ABF" w:rsidP="00E12A8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jc w:val="right"/>
              <w:rPr>
                <w:rFonts w:ascii="Arial" w:hAnsi="Arial" w:cs="Arial"/>
                <w:b/>
                <w:sz w:val="24"/>
                <w:szCs w:val="24"/>
              </w:rPr>
            </w:pPr>
            <w:r w:rsidRPr="004A3748">
              <w:rPr>
                <w:rFonts w:ascii="Arial" w:hAnsi="Arial" w:cs="Arial"/>
                <w:b/>
                <w:sz w:val="24"/>
                <w:szCs w:val="24"/>
              </w:rPr>
              <w:t xml:space="preserve"> </w:t>
            </w:r>
            <w:r w:rsidR="000218AC" w:rsidRPr="004A3748">
              <w:rPr>
                <w:rFonts w:ascii="Arial" w:hAnsi="Arial" w:cs="Arial"/>
                <w:b/>
                <w:sz w:val="24"/>
                <w:szCs w:val="24"/>
              </w:rPr>
              <w:t>A</w:t>
            </w:r>
            <w:r w:rsidR="00F867F4" w:rsidRPr="004A3748">
              <w:rPr>
                <w:rFonts w:ascii="Arial" w:hAnsi="Arial" w:cs="Arial"/>
                <w:b/>
                <w:sz w:val="24"/>
                <w:szCs w:val="24"/>
              </w:rPr>
              <w:t>pplicant</w:t>
            </w:r>
          </w:p>
        </w:tc>
      </w:tr>
      <w:tr w:rsidR="00B50E11" w:rsidRPr="004A3748" w14:paraId="2DE3831D" w14:textId="77777777" w:rsidTr="00FA533F">
        <w:trPr>
          <w:gridAfter w:val="1"/>
          <w:wAfter w:w="109" w:type="dxa"/>
        </w:trPr>
        <w:tc>
          <w:tcPr>
            <w:tcW w:w="6550" w:type="dxa"/>
          </w:tcPr>
          <w:p w14:paraId="52E06D21" w14:textId="65F278A7" w:rsidR="00B50E11" w:rsidRPr="004A3748" w:rsidRDefault="00416EA1" w:rsidP="00E12A80">
            <w:pPr>
              <w:pStyle w:val="Body"/>
              <w:spacing w:before="240" w:after="240" w:line="360" w:lineRule="auto"/>
              <w:jc w:val="both"/>
              <w:rPr>
                <w:rFonts w:ascii="Arial" w:eastAsia="Tahoma" w:hAnsi="Arial" w:cs="Arial"/>
                <w:sz w:val="24"/>
                <w:szCs w:val="24"/>
              </w:rPr>
            </w:pPr>
            <w:r w:rsidRPr="004A3748">
              <w:rPr>
                <w:rFonts w:ascii="Arial" w:hAnsi="Arial" w:cs="Arial"/>
                <w:sz w:val="24"/>
                <w:szCs w:val="24"/>
              </w:rPr>
              <w:t>A</w:t>
            </w:r>
            <w:r w:rsidR="00B50E11" w:rsidRPr="004A3748">
              <w:rPr>
                <w:rFonts w:ascii="Arial" w:hAnsi="Arial" w:cs="Arial"/>
                <w:sz w:val="24"/>
                <w:szCs w:val="24"/>
              </w:rPr>
              <w:t>nd</w:t>
            </w:r>
          </w:p>
        </w:tc>
        <w:tc>
          <w:tcPr>
            <w:tcW w:w="2907" w:type="dxa"/>
          </w:tcPr>
          <w:p w14:paraId="06C77BC2" w14:textId="032FD205" w:rsidR="00B50E11" w:rsidRPr="004A3748" w:rsidRDefault="00B50E11" w:rsidP="00E12A8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jc w:val="right"/>
              <w:rPr>
                <w:rFonts w:ascii="Arial" w:hAnsi="Arial" w:cs="Arial"/>
                <w:b/>
                <w:sz w:val="24"/>
                <w:szCs w:val="24"/>
              </w:rPr>
            </w:pPr>
          </w:p>
        </w:tc>
      </w:tr>
      <w:tr w:rsidR="0027008F" w:rsidRPr="004A3748" w14:paraId="0432C152" w14:textId="77777777" w:rsidTr="00FA533F">
        <w:trPr>
          <w:gridAfter w:val="1"/>
          <w:wAfter w:w="109" w:type="dxa"/>
        </w:trPr>
        <w:tc>
          <w:tcPr>
            <w:tcW w:w="6550" w:type="dxa"/>
          </w:tcPr>
          <w:p w14:paraId="7F45D086" w14:textId="0FF95B5B" w:rsidR="0027008F" w:rsidRPr="004A3748" w:rsidRDefault="00805C53" w:rsidP="00E12A8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jc w:val="both"/>
              <w:rPr>
                <w:rFonts w:ascii="Arial" w:hAnsi="Arial" w:cs="Arial"/>
                <w:b/>
                <w:bCs/>
                <w:sz w:val="24"/>
                <w:szCs w:val="24"/>
                <w:lang w:val="de-DE"/>
              </w:rPr>
            </w:pPr>
            <w:r w:rsidRPr="004A3748">
              <w:rPr>
                <w:rFonts w:ascii="Arial" w:hAnsi="Arial" w:cs="Arial"/>
                <w:b/>
                <w:bCs/>
                <w:sz w:val="24"/>
                <w:szCs w:val="24"/>
                <w:lang w:val="de-DE"/>
              </w:rPr>
              <w:t>JOHN WRIGHT VENEERS (PTY) LTD</w:t>
            </w:r>
          </w:p>
        </w:tc>
        <w:tc>
          <w:tcPr>
            <w:tcW w:w="2907" w:type="dxa"/>
          </w:tcPr>
          <w:p w14:paraId="345D8E8F" w14:textId="3F96CF33" w:rsidR="0027008F" w:rsidRPr="004A3748" w:rsidRDefault="00805C53" w:rsidP="00E12A8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jc w:val="right"/>
              <w:rPr>
                <w:rFonts w:ascii="Arial" w:hAnsi="Arial" w:cs="Arial"/>
                <w:b/>
                <w:sz w:val="24"/>
                <w:szCs w:val="24"/>
              </w:rPr>
            </w:pPr>
            <w:r w:rsidRPr="004A3748">
              <w:rPr>
                <w:rFonts w:ascii="Arial" w:hAnsi="Arial" w:cs="Arial"/>
                <w:b/>
                <w:sz w:val="24"/>
                <w:szCs w:val="24"/>
              </w:rPr>
              <w:t>1</w:t>
            </w:r>
            <w:r w:rsidRPr="004A3748">
              <w:rPr>
                <w:rFonts w:ascii="Arial" w:hAnsi="Arial" w:cs="Arial"/>
                <w:b/>
                <w:sz w:val="24"/>
                <w:szCs w:val="24"/>
                <w:vertAlign w:val="superscript"/>
              </w:rPr>
              <w:t>ST</w:t>
            </w:r>
            <w:r w:rsidRPr="004A3748">
              <w:rPr>
                <w:rFonts w:ascii="Arial" w:hAnsi="Arial" w:cs="Arial"/>
                <w:b/>
                <w:sz w:val="24"/>
                <w:szCs w:val="24"/>
              </w:rPr>
              <w:t xml:space="preserve"> Respondent</w:t>
            </w:r>
          </w:p>
        </w:tc>
      </w:tr>
      <w:tr w:rsidR="002A3982" w:rsidRPr="004A3748" w14:paraId="2CABC4E3" w14:textId="77777777" w:rsidTr="00FA533F">
        <w:trPr>
          <w:gridAfter w:val="1"/>
          <w:wAfter w:w="109" w:type="dxa"/>
        </w:trPr>
        <w:tc>
          <w:tcPr>
            <w:tcW w:w="6550" w:type="dxa"/>
            <w:tcBorders>
              <w:bottom w:val="single" w:sz="4" w:space="0" w:color="auto"/>
            </w:tcBorders>
          </w:tcPr>
          <w:p w14:paraId="731E5175" w14:textId="75E1D493" w:rsidR="00660826" w:rsidRPr="004A3748" w:rsidRDefault="00805C53" w:rsidP="00E87C2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jc w:val="both"/>
              <w:rPr>
                <w:rFonts w:ascii="Arial" w:hAnsi="Arial" w:cs="Arial"/>
                <w:b/>
                <w:bCs/>
                <w:sz w:val="24"/>
                <w:szCs w:val="24"/>
                <w:lang w:val="de-DE"/>
              </w:rPr>
            </w:pPr>
            <w:r w:rsidRPr="004A3748">
              <w:rPr>
                <w:rFonts w:ascii="Arial" w:hAnsi="Arial" w:cs="Arial"/>
                <w:b/>
                <w:bCs/>
                <w:sz w:val="24"/>
                <w:szCs w:val="24"/>
                <w:lang w:val="de-DE"/>
              </w:rPr>
              <w:t>ADV. L MAITE N.O</w:t>
            </w:r>
          </w:p>
        </w:tc>
        <w:tc>
          <w:tcPr>
            <w:tcW w:w="2907" w:type="dxa"/>
            <w:tcBorders>
              <w:bottom w:val="single" w:sz="4" w:space="0" w:color="auto"/>
            </w:tcBorders>
          </w:tcPr>
          <w:p w14:paraId="6D27D88F" w14:textId="1E88FE66" w:rsidR="002A3982" w:rsidRPr="004A3748" w:rsidRDefault="00805C53" w:rsidP="00E12A8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jc w:val="right"/>
              <w:rPr>
                <w:rFonts w:ascii="Arial" w:hAnsi="Arial" w:cs="Arial"/>
                <w:b/>
                <w:sz w:val="24"/>
                <w:szCs w:val="24"/>
              </w:rPr>
            </w:pPr>
            <w:r w:rsidRPr="004A3748">
              <w:rPr>
                <w:rFonts w:ascii="Arial" w:hAnsi="Arial" w:cs="Arial"/>
                <w:b/>
                <w:sz w:val="24"/>
                <w:szCs w:val="24"/>
              </w:rPr>
              <w:t>2</w:t>
            </w:r>
            <w:r w:rsidRPr="004A3748">
              <w:rPr>
                <w:rFonts w:ascii="Arial" w:hAnsi="Arial" w:cs="Arial"/>
                <w:b/>
                <w:sz w:val="24"/>
                <w:szCs w:val="24"/>
                <w:vertAlign w:val="superscript"/>
              </w:rPr>
              <w:t>ND</w:t>
            </w:r>
            <w:r w:rsidRPr="004A3748">
              <w:rPr>
                <w:rFonts w:ascii="Arial" w:hAnsi="Arial" w:cs="Arial"/>
                <w:b/>
                <w:sz w:val="24"/>
                <w:szCs w:val="24"/>
              </w:rPr>
              <w:t xml:space="preserve"> Respondent</w:t>
            </w:r>
          </w:p>
        </w:tc>
      </w:tr>
      <w:tr w:rsidR="00260F2D" w:rsidRPr="00665EC9" w14:paraId="58735F72" w14:textId="77777777" w:rsidTr="00FA533F">
        <w:trPr>
          <w:trHeight w:val="1045"/>
        </w:trPr>
        <w:tc>
          <w:tcPr>
            <w:tcW w:w="9566" w:type="dxa"/>
            <w:gridSpan w:val="3"/>
          </w:tcPr>
          <w:p w14:paraId="3DC19059" w14:textId="6FCABD81" w:rsidR="00260F2D" w:rsidRPr="00665EC9" w:rsidRDefault="00260F2D" w:rsidP="00520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cs="Arial"/>
                <w:b/>
                <w:bCs/>
                <w:sz w:val="22"/>
                <w:szCs w:val="22"/>
              </w:rPr>
            </w:pP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p>
          <w:tbl>
            <w:tblPr>
              <w:tblStyle w:val="TableGrid"/>
              <w:tblW w:w="9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509"/>
            </w:tblGrid>
            <w:tr w:rsidR="00260F2D" w:rsidRPr="00665EC9" w14:paraId="1B2970AA" w14:textId="77777777" w:rsidTr="00FA533F">
              <w:trPr>
                <w:trHeight w:val="803"/>
              </w:trPr>
              <w:tc>
                <w:tcPr>
                  <w:tcW w:w="1795" w:type="dxa"/>
                </w:tcPr>
                <w:p w14:paraId="45CB6FFD" w14:textId="77777777" w:rsidR="00260F2D" w:rsidRPr="00093BBF" w:rsidRDefault="00260F2D" w:rsidP="00FA533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w:hAnsi="Times" w:cs="Arial"/>
                      <w:b/>
                      <w:bCs/>
                      <w:i/>
                      <w:iCs/>
                      <w:sz w:val="24"/>
                      <w:szCs w:val="24"/>
                    </w:rPr>
                  </w:pPr>
                  <w:r w:rsidRPr="00093BBF">
                    <w:rPr>
                      <w:rFonts w:ascii="Times" w:eastAsia="Times New Roman" w:hAnsi="Times" w:cs="Arial"/>
                      <w:b/>
                      <w:bCs/>
                      <w:i/>
                      <w:iCs/>
                      <w:sz w:val="24"/>
                      <w:szCs w:val="24"/>
                      <w:lang w:val="en-ZA"/>
                    </w:rPr>
                    <w:t>Coram:          </w:t>
                  </w:r>
                </w:p>
              </w:tc>
              <w:tc>
                <w:tcPr>
                  <w:tcW w:w="7509" w:type="dxa"/>
                </w:tcPr>
                <w:p w14:paraId="51A75309" w14:textId="43DEEE63" w:rsidR="00260F2D" w:rsidRPr="00FA533F" w:rsidRDefault="00260F2D" w:rsidP="00FA533F">
                  <w:pPr>
                    <w:tabs>
                      <w:tab w:val="left" w:pos="1417"/>
                    </w:tabs>
                    <w:spacing w:after="120" w:line="360" w:lineRule="auto"/>
                    <w:ind w:left="2268" w:hanging="2268"/>
                    <w:rPr>
                      <w:rFonts w:ascii="Arial" w:eastAsia="Times New Roman" w:hAnsi="Arial" w:cs="Arial"/>
                      <w:color w:val="000000"/>
                      <w:sz w:val="24"/>
                      <w:szCs w:val="24"/>
                    </w:rPr>
                  </w:pPr>
                  <w:r w:rsidRPr="005D1D30">
                    <w:rPr>
                      <w:rFonts w:ascii="Arial" w:eastAsia="Times New Roman" w:hAnsi="Arial" w:cs="Arial"/>
                      <w:color w:val="000000"/>
                      <w:sz w:val="24"/>
                      <w:szCs w:val="24"/>
                      <w:lang w:val="en-ZA"/>
                    </w:rPr>
                    <w:t xml:space="preserve">Millar </w:t>
                  </w:r>
                  <w:r>
                    <w:rPr>
                      <w:rFonts w:ascii="Arial" w:eastAsia="Times New Roman" w:hAnsi="Arial" w:cs="Arial"/>
                      <w:color w:val="000000"/>
                      <w:sz w:val="24"/>
                      <w:szCs w:val="24"/>
                      <w:lang w:val="en-ZA"/>
                    </w:rPr>
                    <w:t>J</w:t>
                  </w:r>
                </w:p>
              </w:tc>
            </w:tr>
            <w:tr w:rsidR="00260F2D" w:rsidRPr="00665EC9" w14:paraId="2CF55DA0" w14:textId="77777777" w:rsidTr="00FA533F">
              <w:trPr>
                <w:trHeight w:val="876"/>
              </w:trPr>
              <w:tc>
                <w:tcPr>
                  <w:tcW w:w="1795" w:type="dxa"/>
                </w:tcPr>
                <w:p w14:paraId="1FD3EEEB" w14:textId="77777777" w:rsidR="00260F2D" w:rsidRPr="00093BBF" w:rsidRDefault="00260F2D" w:rsidP="00FA533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w:hAnsi="Times" w:cs="Arial"/>
                      <w:b/>
                      <w:bCs/>
                      <w:i/>
                      <w:iCs/>
                      <w:sz w:val="24"/>
                      <w:szCs w:val="24"/>
                    </w:rPr>
                  </w:pPr>
                  <w:r w:rsidRPr="00093BBF">
                    <w:rPr>
                      <w:rFonts w:ascii="Times" w:eastAsia="Times New Roman" w:hAnsi="Times" w:cs="Arial"/>
                      <w:b/>
                      <w:bCs/>
                      <w:i/>
                      <w:iCs/>
                      <w:sz w:val="24"/>
                      <w:szCs w:val="24"/>
                      <w:lang w:val="en-ZA"/>
                    </w:rPr>
                    <w:t>Heard on:      </w:t>
                  </w:r>
                </w:p>
              </w:tc>
              <w:tc>
                <w:tcPr>
                  <w:tcW w:w="7509" w:type="dxa"/>
                </w:tcPr>
                <w:p w14:paraId="22302B2F" w14:textId="0ACD6277" w:rsidR="00260F2D" w:rsidRPr="00FA533F" w:rsidRDefault="005E686B" w:rsidP="00FA533F">
                  <w:pPr>
                    <w:spacing w:after="120" w:line="360" w:lineRule="auto"/>
                    <w:ind w:left="2268" w:hanging="2268"/>
                    <w:jc w:val="both"/>
                    <w:rPr>
                      <w:rFonts w:ascii="Arial" w:eastAsia="Times New Roman" w:hAnsi="Arial" w:cs="Arial"/>
                      <w:color w:val="000000"/>
                      <w:sz w:val="24"/>
                      <w:szCs w:val="24"/>
                    </w:rPr>
                  </w:pPr>
                  <w:r>
                    <w:rPr>
                      <w:rFonts w:ascii="Arial" w:eastAsia="Times New Roman" w:hAnsi="Arial" w:cs="Arial"/>
                      <w:color w:val="000000"/>
                      <w:sz w:val="24"/>
                      <w:szCs w:val="24"/>
                    </w:rPr>
                    <w:t>21 April</w:t>
                  </w:r>
                  <w:r w:rsidR="007E1AF2">
                    <w:rPr>
                      <w:rFonts w:ascii="Arial" w:eastAsia="Times New Roman" w:hAnsi="Arial" w:cs="Arial"/>
                      <w:color w:val="000000"/>
                      <w:sz w:val="24"/>
                      <w:szCs w:val="24"/>
                    </w:rPr>
                    <w:t xml:space="preserve"> 2023</w:t>
                  </w:r>
                </w:p>
              </w:tc>
            </w:tr>
            <w:tr w:rsidR="00260F2D" w:rsidRPr="00665EC9" w14:paraId="2291878F" w14:textId="77777777" w:rsidTr="00FA533F">
              <w:trPr>
                <w:trHeight w:val="111"/>
              </w:trPr>
              <w:tc>
                <w:tcPr>
                  <w:tcW w:w="1795" w:type="dxa"/>
                </w:tcPr>
                <w:p w14:paraId="5C159BC4" w14:textId="77777777" w:rsidR="00260F2D" w:rsidRPr="00093BBF" w:rsidRDefault="00260F2D" w:rsidP="00FA533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w:hAnsi="Times" w:cs="Arial"/>
                      <w:b/>
                      <w:bCs/>
                      <w:i/>
                      <w:iCs/>
                      <w:sz w:val="24"/>
                      <w:szCs w:val="24"/>
                    </w:rPr>
                  </w:pPr>
                  <w:r w:rsidRPr="00093BBF">
                    <w:rPr>
                      <w:rFonts w:ascii="Times" w:eastAsia="Times New Roman" w:hAnsi="Times" w:cs="Arial"/>
                      <w:b/>
                      <w:bCs/>
                      <w:i/>
                      <w:iCs/>
                      <w:sz w:val="24"/>
                      <w:szCs w:val="24"/>
                      <w:lang w:val="en-ZA"/>
                    </w:rPr>
                    <w:t xml:space="preserve">Delivered:   </w:t>
                  </w:r>
                </w:p>
              </w:tc>
              <w:tc>
                <w:tcPr>
                  <w:tcW w:w="7509" w:type="dxa"/>
                </w:tcPr>
                <w:p w14:paraId="44058379" w14:textId="00D244C4" w:rsidR="00FA533F" w:rsidRPr="00385E64" w:rsidRDefault="008B5A92" w:rsidP="00FA533F">
                  <w:pPr>
                    <w:tabs>
                      <w:tab w:val="left" w:pos="0"/>
                    </w:tabs>
                    <w:spacing w:after="120" w:line="360" w:lineRule="auto"/>
                    <w:ind w:right="37" w:hanging="21"/>
                    <w:jc w:val="both"/>
                    <w:rPr>
                      <w:rFonts w:ascii="Arial" w:eastAsia="Times New Roman" w:hAnsi="Arial" w:cs="Arial"/>
                      <w:color w:val="000000"/>
                      <w:sz w:val="24"/>
                      <w:szCs w:val="24"/>
                      <w:lang w:val="en-ZA"/>
                    </w:rPr>
                  </w:pPr>
                  <w:r>
                    <w:rPr>
                      <w:rFonts w:ascii="Arial" w:eastAsia="Times New Roman" w:hAnsi="Arial" w:cs="Arial"/>
                      <w:color w:val="000000"/>
                      <w:sz w:val="24"/>
                      <w:szCs w:val="24"/>
                      <w:lang w:val="en-ZA"/>
                    </w:rPr>
                    <w:t>28</w:t>
                  </w:r>
                  <w:r w:rsidR="005E686B">
                    <w:rPr>
                      <w:rFonts w:ascii="Arial" w:eastAsia="Times New Roman" w:hAnsi="Arial" w:cs="Arial"/>
                      <w:color w:val="000000"/>
                      <w:sz w:val="24"/>
                      <w:szCs w:val="24"/>
                      <w:lang w:val="en-ZA"/>
                    </w:rPr>
                    <w:t xml:space="preserve"> April</w:t>
                  </w:r>
                  <w:r w:rsidR="007E1AF2">
                    <w:rPr>
                      <w:rFonts w:ascii="Arial" w:eastAsia="Times New Roman" w:hAnsi="Arial" w:cs="Arial"/>
                      <w:color w:val="000000"/>
                      <w:sz w:val="24"/>
                      <w:szCs w:val="24"/>
                      <w:lang w:val="en-ZA"/>
                    </w:rPr>
                    <w:t xml:space="preserve"> 2023</w:t>
                  </w:r>
                  <w:r w:rsidR="00260F2D" w:rsidRPr="005D1D30">
                    <w:rPr>
                      <w:rFonts w:ascii="Arial" w:eastAsia="Times New Roman" w:hAnsi="Arial" w:cs="Arial"/>
                      <w:color w:val="000000"/>
                      <w:sz w:val="24"/>
                      <w:szCs w:val="24"/>
                      <w:lang w:val="en-ZA"/>
                    </w:rPr>
                    <w:t xml:space="preserve"> - This judgment was handed down electronically by circulation to the parties' representatives by email, by being uploaded to the </w:t>
                  </w:r>
                  <w:r w:rsidR="00260F2D" w:rsidRPr="005D1D30">
                    <w:rPr>
                      <w:rFonts w:ascii="Arial" w:eastAsia="Times New Roman" w:hAnsi="Arial" w:cs="Arial"/>
                      <w:i/>
                      <w:iCs/>
                      <w:color w:val="000000"/>
                      <w:sz w:val="24"/>
                      <w:szCs w:val="24"/>
                      <w:lang w:val="en-ZA"/>
                    </w:rPr>
                    <w:t>CaseLines</w:t>
                  </w:r>
                  <w:r w:rsidR="00260F2D" w:rsidRPr="005D1D30">
                    <w:rPr>
                      <w:rFonts w:ascii="Arial" w:eastAsia="Times New Roman" w:hAnsi="Arial" w:cs="Arial"/>
                      <w:color w:val="000000"/>
                      <w:sz w:val="24"/>
                      <w:szCs w:val="24"/>
                      <w:lang w:val="en-ZA"/>
                    </w:rPr>
                    <w:t> system of the G</w:t>
                  </w:r>
                  <w:r w:rsidR="0041467D">
                    <w:rPr>
                      <w:rFonts w:ascii="Arial" w:eastAsia="Times New Roman" w:hAnsi="Arial" w:cs="Arial"/>
                      <w:color w:val="000000"/>
                      <w:sz w:val="24"/>
                      <w:szCs w:val="24"/>
                      <w:lang w:val="en-ZA"/>
                    </w:rPr>
                    <w:t xml:space="preserve">auteng </w:t>
                  </w:r>
                  <w:r w:rsidR="00260F2D" w:rsidRPr="005D1D30">
                    <w:rPr>
                      <w:rFonts w:ascii="Arial" w:eastAsia="Times New Roman" w:hAnsi="Arial" w:cs="Arial"/>
                      <w:color w:val="000000"/>
                      <w:sz w:val="24"/>
                      <w:szCs w:val="24"/>
                      <w:lang w:val="en-ZA"/>
                    </w:rPr>
                    <w:t>D</w:t>
                  </w:r>
                  <w:r w:rsidR="0041467D">
                    <w:rPr>
                      <w:rFonts w:ascii="Arial" w:eastAsia="Times New Roman" w:hAnsi="Arial" w:cs="Arial"/>
                      <w:color w:val="000000"/>
                      <w:sz w:val="24"/>
                      <w:szCs w:val="24"/>
                      <w:lang w:val="en-ZA"/>
                    </w:rPr>
                    <w:t>ivision Pretoria</w:t>
                  </w:r>
                  <w:r w:rsidR="00260F2D" w:rsidRPr="005D1D30">
                    <w:rPr>
                      <w:rFonts w:ascii="Arial" w:eastAsia="Times New Roman" w:hAnsi="Arial" w:cs="Arial"/>
                      <w:color w:val="000000"/>
                      <w:sz w:val="24"/>
                      <w:szCs w:val="24"/>
                      <w:lang w:val="en-ZA"/>
                    </w:rPr>
                    <w:t xml:space="preserve"> and by </w:t>
                  </w:r>
                  <w:r w:rsidR="00260F2D" w:rsidRPr="005D1D30">
                    <w:rPr>
                      <w:rFonts w:ascii="Arial" w:eastAsia="Times New Roman" w:hAnsi="Arial" w:cs="Arial"/>
                      <w:color w:val="000000"/>
                      <w:sz w:val="24"/>
                      <w:szCs w:val="24"/>
                      <w:lang w:val="en-ZA"/>
                    </w:rPr>
                    <w:lastRenderedPageBreak/>
                    <w:t xml:space="preserve">release to SAFLII. The date and time for hand-down is deemed to be </w:t>
                  </w:r>
                  <w:r>
                    <w:rPr>
                      <w:rFonts w:ascii="Arial" w:eastAsia="Times New Roman" w:hAnsi="Arial" w:cs="Arial"/>
                      <w:color w:val="000000"/>
                      <w:sz w:val="24"/>
                      <w:szCs w:val="24"/>
                      <w:lang w:val="en-ZA"/>
                    </w:rPr>
                    <w:t>0</w:t>
                  </w:r>
                  <w:r w:rsidR="00154D23">
                    <w:rPr>
                      <w:rFonts w:ascii="Arial" w:eastAsia="Times New Roman" w:hAnsi="Arial" w:cs="Arial"/>
                      <w:color w:val="000000"/>
                      <w:sz w:val="24"/>
                      <w:szCs w:val="24"/>
                      <w:lang w:val="en-ZA"/>
                    </w:rPr>
                    <w:t>9H30</w:t>
                  </w:r>
                  <w:r w:rsidR="00260F2D" w:rsidRPr="005D1D30">
                    <w:rPr>
                      <w:rFonts w:ascii="Arial" w:eastAsia="Times New Roman" w:hAnsi="Arial" w:cs="Arial"/>
                      <w:color w:val="000000"/>
                      <w:sz w:val="24"/>
                      <w:szCs w:val="24"/>
                      <w:lang w:val="en-ZA"/>
                    </w:rPr>
                    <w:t xml:space="preserve"> on </w:t>
                  </w:r>
                  <w:r>
                    <w:rPr>
                      <w:rFonts w:ascii="Arial" w:eastAsia="Times New Roman" w:hAnsi="Arial" w:cs="Arial"/>
                      <w:color w:val="000000"/>
                      <w:sz w:val="24"/>
                      <w:szCs w:val="24"/>
                      <w:lang w:val="en-ZA"/>
                    </w:rPr>
                    <w:t>28</w:t>
                  </w:r>
                  <w:r w:rsidR="005E686B">
                    <w:rPr>
                      <w:rFonts w:ascii="Arial" w:eastAsia="Times New Roman" w:hAnsi="Arial" w:cs="Arial"/>
                      <w:color w:val="000000"/>
                      <w:sz w:val="24"/>
                      <w:szCs w:val="24"/>
                      <w:lang w:val="en-ZA"/>
                    </w:rPr>
                    <w:t xml:space="preserve"> April</w:t>
                  </w:r>
                  <w:r w:rsidR="007E1AF2">
                    <w:rPr>
                      <w:rFonts w:ascii="Arial" w:eastAsia="Times New Roman" w:hAnsi="Arial" w:cs="Arial"/>
                      <w:color w:val="000000"/>
                      <w:sz w:val="24"/>
                      <w:szCs w:val="24"/>
                      <w:lang w:val="en-ZA"/>
                    </w:rPr>
                    <w:t xml:space="preserve"> 2023</w:t>
                  </w:r>
                </w:p>
              </w:tc>
            </w:tr>
            <w:tr w:rsidR="00FA533F" w:rsidRPr="00665EC9" w14:paraId="1005E3E2" w14:textId="77777777" w:rsidTr="00FA533F">
              <w:trPr>
                <w:trHeight w:val="2327"/>
              </w:trPr>
              <w:tc>
                <w:tcPr>
                  <w:tcW w:w="1795" w:type="dxa"/>
                </w:tcPr>
                <w:p w14:paraId="11C09BA9" w14:textId="77777777" w:rsidR="00FA533F" w:rsidRPr="00093BBF" w:rsidRDefault="00FA533F" w:rsidP="00FA533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w:eastAsia="Times New Roman" w:hAnsi="Times" w:cs="Arial"/>
                      <w:b/>
                      <w:bCs/>
                      <w:i/>
                      <w:iCs/>
                      <w:sz w:val="24"/>
                      <w:szCs w:val="24"/>
                      <w:lang w:val="en-ZA"/>
                    </w:rPr>
                  </w:pPr>
                </w:p>
                <w:p w14:paraId="16920F2C" w14:textId="313D24FC" w:rsidR="00FA533F" w:rsidRPr="00093BBF" w:rsidRDefault="00FA533F" w:rsidP="00FA533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w:eastAsia="Times New Roman" w:hAnsi="Times" w:cs="Arial"/>
                      <w:b/>
                      <w:bCs/>
                      <w:i/>
                      <w:iCs/>
                      <w:sz w:val="24"/>
                      <w:szCs w:val="24"/>
                      <w:lang w:val="en-ZA"/>
                    </w:rPr>
                  </w:pPr>
                  <w:r w:rsidRPr="00093BBF">
                    <w:rPr>
                      <w:rFonts w:ascii="Times" w:eastAsia="Times New Roman" w:hAnsi="Times" w:cs="Arial"/>
                      <w:b/>
                      <w:bCs/>
                      <w:i/>
                      <w:iCs/>
                      <w:sz w:val="24"/>
                      <w:szCs w:val="24"/>
                      <w:lang w:val="en-ZA"/>
                    </w:rPr>
                    <w:t>Summary:</w:t>
                  </w:r>
                </w:p>
              </w:tc>
              <w:tc>
                <w:tcPr>
                  <w:tcW w:w="7509" w:type="dxa"/>
                </w:tcPr>
                <w:p w14:paraId="652EF64F" w14:textId="77777777" w:rsidR="00FA533F" w:rsidRDefault="00FA533F" w:rsidP="00FA533F">
                  <w:pPr>
                    <w:tabs>
                      <w:tab w:val="left" w:pos="0"/>
                    </w:tabs>
                    <w:spacing w:after="120" w:line="360" w:lineRule="auto"/>
                    <w:ind w:right="37"/>
                    <w:jc w:val="both"/>
                    <w:rPr>
                      <w:rFonts w:ascii="Arial" w:eastAsia="Times New Roman" w:hAnsi="Arial" w:cs="Arial"/>
                      <w:color w:val="000000"/>
                      <w:sz w:val="24"/>
                      <w:szCs w:val="24"/>
                      <w:lang w:val="en-ZA"/>
                    </w:rPr>
                  </w:pPr>
                </w:p>
                <w:p w14:paraId="7C5CD28A" w14:textId="25205A25" w:rsidR="00FA533F" w:rsidRPr="00FA533F" w:rsidRDefault="00FA533F" w:rsidP="00FA533F">
                  <w:pPr>
                    <w:tabs>
                      <w:tab w:val="left" w:pos="0"/>
                    </w:tabs>
                    <w:spacing w:after="120" w:line="360" w:lineRule="auto"/>
                    <w:ind w:right="37"/>
                    <w:jc w:val="both"/>
                    <w:rPr>
                      <w:rFonts w:ascii="Arial" w:eastAsia="Times New Roman" w:hAnsi="Arial" w:cs="Arial"/>
                      <w:color w:val="000000"/>
                      <w:sz w:val="24"/>
                      <w:szCs w:val="24"/>
                      <w:lang w:val="en-ZA"/>
                    </w:rPr>
                  </w:pPr>
                  <w:r w:rsidRPr="00FA533F">
                    <w:rPr>
                      <w:rFonts w:ascii="Arial" w:eastAsia="Times New Roman" w:hAnsi="Arial" w:cs="Arial"/>
                      <w:color w:val="000000"/>
                      <w:sz w:val="24"/>
                      <w:szCs w:val="24"/>
                      <w:lang w:val="en-ZA"/>
                    </w:rPr>
                    <w:t>Application for leave to appeal dismissal of application for review and ancillary relief – no prospect that another court would come to a different conclusion or compelling other reason why leave should be granted as provided for in s17(1)(a)(i) and (ii) respectively – application dismissed with costs.</w:t>
                  </w:r>
                </w:p>
              </w:tc>
            </w:tr>
          </w:tbl>
          <w:tbl>
            <w:tblPr>
              <w:tblStyle w:val="TableGrid"/>
              <w:tblpPr w:leftFromText="180" w:rightFromText="180" w:vertAnchor="text" w:horzAnchor="margin" w:tblpY="200"/>
              <w:tblW w:w="935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41316" w:rsidRPr="0031449E" w14:paraId="295728B2" w14:textId="77777777" w:rsidTr="00D41316">
              <w:tc>
                <w:tcPr>
                  <w:tcW w:w="9350" w:type="dxa"/>
                </w:tcPr>
                <w:p w14:paraId="2C99922D" w14:textId="77777777" w:rsidR="00D41316" w:rsidRDefault="00D41316" w:rsidP="00D4131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ahoma" w:cs="Arial"/>
                      <w:b/>
                      <w:bCs/>
                      <w:sz w:val="32"/>
                      <w:szCs w:val="24"/>
                      <w:lang w:val="de-DE"/>
                    </w:rPr>
                  </w:pPr>
                </w:p>
                <w:p w14:paraId="1A8988F0" w14:textId="1ACBC0DE" w:rsidR="00D41316" w:rsidRPr="004A3748" w:rsidRDefault="00FA533F" w:rsidP="00D4131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center"/>
                    <w:rPr>
                      <w:rFonts w:ascii="Arial" w:eastAsia="Tahoma" w:hAnsi="Arial" w:cs="Arial"/>
                      <w:b/>
                      <w:bCs/>
                      <w:sz w:val="24"/>
                      <w:szCs w:val="24"/>
                      <w:lang w:val="de-DE"/>
                    </w:rPr>
                  </w:pPr>
                  <w:r>
                    <w:rPr>
                      <w:rFonts w:ascii="Arial" w:eastAsia="Tahoma" w:hAnsi="Arial" w:cs="Arial"/>
                      <w:b/>
                      <w:bCs/>
                      <w:sz w:val="24"/>
                      <w:szCs w:val="24"/>
                      <w:lang w:val="de-DE"/>
                    </w:rPr>
                    <w:t>ORDER</w:t>
                  </w:r>
                  <w:r w:rsidR="00D41316" w:rsidRPr="004A3748">
                    <w:rPr>
                      <w:rFonts w:ascii="Arial" w:eastAsia="Tahoma" w:hAnsi="Arial" w:cs="Arial"/>
                      <w:b/>
                      <w:bCs/>
                      <w:sz w:val="24"/>
                      <w:szCs w:val="24"/>
                      <w:lang w:val="de-DE"/>
                    </w:rPr>
                    <w:t xml:space="preserve"> </w:t>
                  </w:r>
                </w:p>
              </w:tc>
            </w:tr>
          </w:tbl>
          <w:p w14:paraId="219FEAFA" w14:textId="77777777" w:rsidR="00260F2D" w:rsidRPr="00FA533F" w:rsidRDefault="00260F2D" w:rsidP="0063569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bCs/>
                <w:sz w:val="24"/>
                <w:szCs w:val="24"/>
              </w:rPr>
            </w:pPr>
          </w:p>
          <w:p w14:paraId="5AE0D2E6" w14:textId="77777777" w:rsidR="00FA533F" w:rsidRPr="00FA533F" w:rsidRDefault="00FA533F" w:rsidP="0063569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bCs/>
                <w:sz w:val="24"/>
                <w:szCs w:val="24"/>
              </w:rPr>
            </w:pPr>
            <w:r w:rsidRPr="00FA533F">
              <w:rPr>
                <w:rFonts w:ascii="Arial" w:hAnsi="Arial" w:cs="Arial"/>
                <w:b/>
                <w:bCs/>
                <w:sz w:val="24"/>
                <w:szCs w:val="24"/>
              </w:rPr>
              <w:t>It is ordered:</w:t>
            </w:r>
          </w:p>
          <w:p w14:paraId="06E6AC17" w14:textId="77777777" w:rsidR="00FA533F" w:rsidRPr="00FA533F" w:rsidRDefault="00FA533F" w:rsidP="0063569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bCs/>
                <w:sz w:val="24"/>
                <w:szCs w:val="24"/>
              </w:rPr>
            </w:pPr>
          </w:p>
          <w:p w14:paraId="111DA8E9" w14:textId="7289E14E" w:rsidR="00FA533F" w:rsidRPr="00FA533F" w:rsidRDefault="00FA533F" w:rsidP="00FA533F">
            <w:pPr>
              <w:pStyle w:val="ListParagraph"/>
              <w:spacing w:line="360" w:lineRule="auto"/>
              <w:ind w:left="882" w:hanging="851"/>
              <w:jc w:val="both"/>
              <w:rPr>
                <w:rFonts w:ascii="Arial" w:hAnsi="Arial" w:cs="Arial"/>
                <w:iCs/>
                <w:sz w:val="24"/>
                <w:szCs w:val="24"/>
              </w:rPr>
            </w:pPr>
            <w:r w:rsidRPr="00FA533F">
              <w:rPr>
                <w:rFonts w:ascii="Arial" w:hAnsi="Arial" w:cs="Arial"/>
                <w:iCs/>
                <w:sz w:val="24"/>
                <w:szCs w:val="24"/>
              </w:rPr>
              <w:t>1.</w:t>
            </w:r>
            <w:r w:rsidRPr="00FA533F">
              <w:rPr>
                <w:rFonts w:ascii="Arial" w:hAnsi="Arial" w:cs="Arial"/>
                <w:iCs/>
                <w:sz w:val="24"/>
                <w:szCs w:val="24"/>
              </w:rPr>
              <w:tab/>
              <w:t>The application for leave to appeal is dismissed.</w:t>
            </w:r>
          </w:p>
          <w:p w14:paraId="39E5BD6C" w14:textId="77777777" w:rsidR="00FA533F" w:rsidRPr="00FA533F" w:rsidRDefault="00FA533F" w:rsidP="00FA533F">
            <w:pPr>
              <w:pStyle w:val="ListParagraph"/>
              <w:spacing w:line="360" w:lineRule="auto"/>
              <w:ind w:left="882" w:hanging="851"/>
              <w:jc w:val="both"/>
              <w:rPr>
                <w:rFonts w:ascii="Arial" w:hAnsi="Arial" w:cs="Arial"/>
                <w:iCs/>
                <w:sz w:val="24"/>
                <w:szCs w:val="24"/>
              </w:rPr>
            </w:pPr>
          </w:p>
          <w:p w14:paraId="3DA0BCB7" w14:textId="5D8D0294" w:rsidR="00FA533F" w:rsidRPr="00FA533F" w:rsidRDefault="00FA533F" w:rsidP="00FA533F">
            <w:pPr>
              <w:pStyle w:val="ListParagraph"/>
              <w:spacing w:line="360" w:lineRule="auto"/>
              <w:ind w:left="882" w:hanging="851"/>
              <w:jc w:val="both"/>
              <w:rPr>
                <w:rFonts w:ascii="Arial" w:hAnsi="Arial" w:cs="Arial"/>
                <w:i/>
                <w:sz w:val="24"/>
                <w:szCs w:val="24"/>
              </w:rPr>
            </w:pPr>
            <w:r w:rsidRPr="00FA533F">
              <w:rPr>
                <w:rFonts w:ascii="Arial" w:hAnsi="Arial" w:cs="Arial"/>
                <w:iCs/>
                <w:sz w:val="24"/>
                <w:szCs w:val="24"/>
              </w:rPr>
              <w:t>2.</w:t>
            </w:r>
            <w:r w:rsidRPr="00FA533F">
              <w:rPr>
                <w:rFonts w:ascii="Arial" w:hAnsi="Arial" w:cs="Arial"/>
                <w:iCs/>
                <w:sz w:val="24"/>
                <w:szCs w:val="24"/>
              </w:rPr>
              <w:tab/>
            </w:r>
            <w:r w:rsidR="00154D23">
              <w:rPr>
                <w:rFonts w:ascii="Arial" w:hAnsi="Arial" w:cs="Arial"/>
                <w:iCs/>
                <w:sz w:val="24"/>
                <w:szCs w:val="24"/>
              </w:rPr>
              <w:t>The applicant is ordered to pay the respondents costs of the application which costs include the costs consequent upon the employment of two counsel.</w:t>
            </w:r>
          </w:p>
          <w:p w14:paraId="7B1A8E90" w14:textId="48AF3FCC" w:rsidR="00FA533F" w:rsidRDefault="00FA533F" w:rsidP="0063569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bCs/>
                <w:sz w:val="24"/>
                <w:szCs w:val="24"/>
              </w:rPr>
            </w:pPr>
          </w:p>
          <w:tbl>
            <w:tblPr>
              <w:tblStyle w:val="TableGrid"/>
              <w:tblpPr w:leftFromText="180" w:rightFromText="180" w:vertAnchor="text" w:horzAnchor="margin" w:tblpY="200"/>
              <w:tblW w:w="935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A533F" w:rsidRPr="004A3748" w14:paraId="412436CB" w14:textId="77777777" w:rsidTr="00CD7C5D">
              <w:tc>
                <w:tcPr>
                  <w:tcW w:w="9350" w:type="dxa"/>
                </w:tcPr>
                <w:p w14:paraId="5A337F51" w14:textId="77777777" w:rsidR="00FA533F" w:rsidRDefault="00FA533F" w:rsidP="00FA533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ahoma" w:cs="Arial"/>
                      <w:b/>
                      <w:bCs/>
                      <w:sz w:val="32"/>
                      <w:szCs w:val="24"/>
                      <w:lang w:val="de-DE"/>
                    </w:rPr>
                  </w:pPr>
                </w:p>
                <w:p w14:paraId="04A821C5" w14:textId="77777777" w:rsidR="00FA533F" w:rsidRPr="004A3748" w:rsidRDefault="00FA533F" w:rsidP="00FA533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center"/>
                    <w:rPr>
                      <w:rFonts w:ascii="Arial" w:eastAsia="Tahoma" w:hAnsi="Arial" w:cs="Arial"/>
                      <w:b/>
                      <w:bCs/>
                      <w:sz w:val="24"/>
                      <w:szCs w:val="24"/>
                      <w:lang w:val="de-DE"/>
                    </w:rPr>
                  </w:pPr>
                  <w:r w:rsidRPr="004A3748">
                    <w:rPr>
                      <w:rFonts w:ascii="Arial" w:eastAsia="Tahoma" w:hAnsi="Arial" w:cs="Arial"/>
                      <w:b/>
                      <w:bCs/>
                      <w:sz w:val="24"/>
                      <w:szCs w:val="24"/>
                      <w:lang w:val="de-DE"/>
                    </w:rPr>
                    <w:t xml:space="preserve">JUDGMENT </w:t>
                  </w:r>
                </w:p>
              </w:tc>
            </w:tr>
          </w:tbl>
          <w:p w14:paraId="440A412E" w14:textId="0F062DDF" w:rsidR="00FA533F" w:rsidRPr="00665EC9" w:rsidRDefault="00FA533F" w:rsidP="0063569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bCs/>
                <w:sz w:val="24"/>
                <w:szCs w:val="24"/>
              </w:rPr>
            </w:pPr>
          </w:p>
        </w:tc>
      </w:tr>
    </w:tbl>
    <w:p w14:paraId="02BCB5D5" w14:textId="32560682" w:rsidR="00E87C23" w:rsidRDefault="00E87C23" w:rsidP="00E87C23">
      <w:pPr>
        <w:pStyle w:val="Body"/>
        <w:jc w:val="both"/>
        <w:rPr>
          <w:b/>
          <w:sz w:val="22"/>
          <w:szCs w:val="22"/>
        </w:rPr>
      </w:pPr>
    </w:p>
    <w:p w14:paraId="1C98549E" w14:textId="394CE80E" w:rsidR="00E87C23" w:rsidRDefault="00E87C23" w:rsidP="00E87C23">
      <w:pPr>
        <w:pStyle w:val="Body"/>
        <w:jc w:val="both"/>
        <w:rPr>
          <w:b/>
          <w:sz w:val="22"/>
          <w:szCs w:val="22"/>
          <w:u w:val="single"/>
        </w:rPr>
      </w:pPr>
      <w:r w:rsidRPr="00C519B2">
        <w:rPr>
          <w:b/>
          <w:sz w:val="22"/>
          <w:szCs w:val="22"/>
          <w:u w:val="single"/>
        </w:rPr>
        <w:t>MILLAR J</w:t>
      </w:r>
    </w:p>
    <w:p w14:paraId="566F2AAA" w14:textId="77777777" w:rsidR="00BE00C7" w:rsidRDefault="00BE00C7" w:rsidP="00E87C23">
      <w:pPr>
        <w:pStyle w:val="Body"/>
        <w:jc w:val="both"/>
        <w:rPr>
          <w:b/>
          <w:sz w:val="22"/>
          <w:szCs w:val="22"/>
          <w:u w:val="single"/>
        </w:rPr>
      </w:pPr>
    </w:p>
    <w:p w14:paraId="686CAF10" w14:textId="5A367FF8" w:rsidR="00BE00C7" w:rsidRDefault="00BE00C7" w:rsidP="00AC70F8">
      <w:pPr>
        <w:pStyle w:val="ListParagraph"/>
        <w:numPr>
          <w:ilvl w:val="0"/>
          <w:numId w:val="8"/>
        </w:numPr>
        <w:spacing w:line="360" w:lineRule="auto"/>
        <w:ind w:left="851" w:hanging="851"/>
        <w:jc w:val="both"/>
      </w:pPr>
      <w:r w:rsidRPr="00C40249">
        <w:t xml:space="preserve">On </w:t>
      </w:r>
      <w:r>
        <w:t>23 February 2023 an order was granted by this court dismissing the applicant’s application for review</w:t>
      </w:r>
      <w:r w:rsidR="0049272D">
        <w:t xml:space="preserve"> and alternative ancillary relief</w:t>
      </w:r>
      <w:r>
        <w:t xml:space="preserve"> together with costs.</w:t>
      </w:r>
      <w:r w:rsidR="007D6F07">
        <w:t xml:space="preserve"> </w:t>
      </w:r>
      <w:r w:rsidRPr="00C40249">
        <w:t>The applicant ha</w:t>
      </w:r>
      <w:r>
        <w:t>s</w:t>
      </w:r>
      <w:r w:rsidRPr="00C40249">
        <w:t xml:space="preserve"> applied for leave to appeal</w:t>
      </w:r>
      <w:r>
        <w:t xml:space="preserve"> and it is opposed by th</w:t>
      </w:r>
      <w:r w:rsidR="007D6F07">
        <w:t>e first</w:t>
      </w:r>
      <w:r>
        <w:t xml:space="preserve"> </w:t>
      </w:r>
      <w:r w:rsidR="007D6F07">
        <w:t>respondent.</w:t>
      </w:r>
    </w:p>
    <w:p w14:paraId="1DB99E09" w14:textId="55AC2FBB" w:rsidR="007D6F07" w:rsidRDefault="007D6F07" w:rsidP="007D6F07">
      <w:pPr>
        <w:pStyle w:val="ListParagraph"/>
        <w:spacing w:line="360" w:lineRule="auto"/>
        <w:ind w:left="851"/>
        <w:jc w:val="both"/>
      </w:pPr>
    </w:p>
    <w:p w14:paraId="49AFFC83" w14:textId="7F7716C9" w:rsidR="00FA533F" w:rsidRDefault="00FA533F" w:rsidP="007D6F07">
      <w:pPr>
        <w:pStyle w:val="ListParagraph"/>
        <w:spacing w:line="360" w:lineRule="auto"/>
        <w:ind w:left="851"/>
        <w:jc w:val="both"/>
      </w:pPr>
    </w:p>
    <w:p w14:paraId="3D176A30" w14:textId="77777777" w:rsidR="00FA533F" w:rsidRPr="00C40249" w:rsidRDefault="00FA533F" w:rsidP="007D6F07">
      <w:pPr>
        <w:pStyle w:val="ListParagraph"/>
        <w:spacing w:line="360" w:lineRule="auto"/>
        <w:ind w:left="851"/>
        <w:jc w:val="both"/>
      </w:pPr>
    </w:p>
    <w:p w14:paraId="2C84DD4B" w14:textId="77777777" w:rsidR="00BE00C7" w:rsidRPr="00C40249" w:rsidRDefault="00BE00C7" w:rsidP="00BE00C7">
      <w:pPr>
        <w:pStyle w:val="ListParagraph"/>
        <w:numPr>
          <w:ilvl w:val="0"/>
          <w:numId w:val="8"/>
        </w:numPr>
        <w:spacing w:line="360" w:lineRule="auto"/>
        <w:ind w:left="851" w:hanging="851"/>
        <w:jc w:val="both"/>
      </w:pPr>
      <w:r w:rsidRPr="00C40249">
        <w:lastRenderedPageBreak/>
        <w:t>The test for the granting of leave to appeal pertinent to the present matter is set out in section 17(1) of the Superior Courts Act</w:t>
      </w:r>
      <w:r w:rsidRPr="00C40249">
        <w:rPr>
          <w:rStyle w:val="FootnoteReference"/>
        </w:rPr>
        <w:footnoteReference w:id="1"/>
      </w:r>
      <w:r w:rsidRPr="00C40249">
        <w:t xml:space="preserve"> as follows:</w:t>
      </w:r>
    </w:p>
    <w:p w14:paraId="002A4FFB" w14:textId="77777777" w:rsidR="00BE00C7" w:rsidRPr="00C40249" w:rsidRDefault="00BE00C7" w:rsidP="00BE00C7">
      <w:pPr>
        <w:pStyle w:val="ListParagraph"/>
      </w:pPr>
    </w:p>
    <w:p w14:paraId="724AF977" w14:textId="77777777" w:rsidR="00BE00C7" w:rsidRPr="007D6F07" w:rsidRDefault="00BE00C7" w:rsidP="00BE00C7">
      <w:pPr>
        <w:ind w:left="1260" w:right="13" w:hanging="360"/>
        <w:rPr>
          <w:i/>
          <w:iCs/>
          <w:sz w:val="22"/>
          <w:szCs w:val="22"/>
        </w:rPr>
      </w:pPr>
    </w:p>
    <w:p w14:paraId="41514DA8" w14:textId="77BA484D" w:rsidR="00BE00C7" w:rsidRPr="007D6F07" w:rsidRDefault="00BE00C7" w:rsidP="00FA533F">
      <w:pPr>
        <w:ind w:left="1985" w:right="13" w:hanging="567"/>
        <w:jc w:val="both"/>
        <w:rPr>
          <w:i/>
          <w:iCs/>
          <w:sz w:val="22"/>
          <w:szCs w:val="22"/>
        </w:rPr>
      </w:pPr>
      <w:r w:rsidRPr="007D6F07">
        <w:rPr>
          <w:i/>
          <w:iCs/>
          <w:sz w:val="22"/>
          <w:szCs w:val="22"/>
        </w:rPr>
        <w:t xml:space="preserve">“(1) </w:t>
      </w:r>
      <w:r w:rsidR="009A4FDD">
        <w:rPr>
          <w:i/>
          <w:iCs/>
          <w:sz w:val="22"/>
          <w:szCs w:val="22"/>
        </w:rPr>
        <w:tab/>
      </w:r>
      <w:r w:rsidRPr="007D6F07">
        <w:rPr>
          <w:i/>
          <w:iCs/>
          <w:sz w:val="22"/>
          <w:szCs w:val="22"/>
        </w:rPr>
        <w:t>Leave to appeal may only be given where the judge or judges concerned are of the opinion that</w:t>
      </w:r>
    </w:p>
    <w:p w14:paraId="671CFED2" w14:textId="77777777" w:rsidR="00BE00C7" w:rsidRPr="007D6F07" w:rsidRDefault="00BE00C7" w:rsidP="00FA533F">
      <w:pPr>
        <w:ind w:left="1985" w:right="13" w:hanging="567"/>
        <w:jc w:val="both"/>
        <w:rPr>
          <w:i/>
          <w:iCs/>
          <w:sz w:val="22"/>
          <w:szCs w:val="22"/>
        </w:rPr>
      </w:pPr>
    </w:p>
    <w:p w14:paraId="5E68A17E" w14:textId="4C1205A6" w:rsidR="00BE00C7" w:rsidRPr="007D6F07" w:rsidRDefault="00BE00C7" w:rsidP="00FA533F">
      <w:pPr>
        <w:pStyle w:val="ListParagraph"/>
        <w:numPr>
          <w:ilvl w:val="0"/>
          <w:numId w:val="9"/>
        </w:numPr>
        <w:spacing w:after="41" w:line="253" w:lineRule="auto"/>
        <w:ind w:left="1985" w:right="13" w:hanging="425"/>
        <w:jc w:val="both"/>
        <w:rPr>
          <w:i/>
          <w:iCs/>
          <w:sz w:val="22"/>
          <w:szCs w:val="22"/>
        </w:rPr>
      </w:pPr>
      <w:r w:rsidRPr="007D6F07">
        <w:rPr>
          <w:i/>
          <w:iCs/>
          <w:sz w:val="22"/>
          <w:szCs w:val="22"/>
        </w:rPr>
        <w:t>(i)   the appeal would have a reasonable prospect of success or</w:t>
      </w:r>
    </w:p>
    <w:p w14:paraId="6F084B7E" w14:textId="77777777" w:rsidR="00BE00C7" w:rsidRPr="007D6F07" w:rsidRDefault="00BE00C7" w:rsidP="00FA533F">
      <w:pPr>
        <w:pStyle w:val="ListParagraph"/>
        <w:spacing w:line="360" w:lineRule="auto"/>
        <w:ind w:left="1985" w:hanging="425"/>
        <w:jc w:val="both"/>
        <w:rPr>
          <w:i/>
          <w:iCs/>
          <w:sz w:val="22"/>
          <w:szCs w:val="22"/>
        </w:rPr>
      </w:pPr>
    </w:p>
    <w:p w14:paraId="68CA4B79" w14:textId="40749BD9" w:rsidR="008261C6" w:rsidRPr="009A4FDD" w:rsidRDefault="00BE00C7" w:rsidP="00FA533F">
      <w:pPr>
        <w:pStyle w:val="ListParagraph"/>
        <w:spacing w:line="360" w:lineRule="auto"/>
        <w:ind w:left="2410" w:hanging="425"/>
        <w:jc w:val="both"/>
        <w:rPr>
          <w:i/>
          <w:iCs/>
          <w:sz w:val="22"/>
          <w:szCs w:val="22"/>
        </w:rPr>
      </w:pPr>
      <w:r w:rsidRPr="007D6F07">
        <w:rPr>
          <w:i/>
          <w:iCs/>
          <w:sz w:val="22"/>
          <w:szCs w:val="22"/>
        </w:rPr>
        <w:t>(ii)  there is some other compelling reason why the appeal should be heard, including conflicting judgments on the matter under consideration”</w:t>
      </w:r>
    </w:p>
    <w:p w14:paraId="4B1275FC" w14:textId="360E972C" w:rsidR="008261C6" w:rsidRPr="008261C6" w:rsidRDefault="007D6F07" w:rsidP="008261C6">
      <w:pPr>
        <w:spacing w:line="360" w:lineRule="auto"/>
        <w:jc w:val="both"/>
        <w:rPr>
          <w:sz w:val="22"/>
          <w:szCs w:val="22"/>
        </w:rPr>
      </w:pPr>
      <w:r>
        <w:t xml:space="preserve"> </w:t>
      </w:r>
    </w:p>
    <w:p w14:paraId="09810503" w14:textId="26BADA0C" w:rsidR="008261C6" w:rsidRPr="004C1569" w:rsidRDefault="008261C6" w:rsidP="00FA533F">
      <w:pPr>
        <w:pStyle w:val="ListParagraph"/>
        <w:numPr>
          <w:ilvl w:val="0"/>
          <w:numId w:val="8"/>
        </w:numPr>
        <w:spacing w:line="360" w:lineRule="auto"/>
        <w:ind w:left="851" w:hanging="851"/>
        <w:jc w:val="both"/>
        <w:rPr>
          <w:szCs w:val="24"/>
        </w:rPr>
      </w:pPr>
      <w:r w:rsidRPr="004C1569">
        <w:rPr>
          <w:szCs w:val="24"/>
        </w:rPr>
        <w:t xml:space="preserve">In applying the test, it was held in </w:t>
      </w:r>
      <w:r w:rsidRPr="009A4FDD">
        <w:rPr>
          <w:i/>
          <w:iCs/>
          <w:szCs w:val="24"/>
        </w:rPr>
        <w:t>S v Smit</w:t>
      </w:r>
      <w:r w:rsidRPr="004C1569">
        <w:rPr>
          <w:rStyle w:val="FootnoteReference"/>
          <w:szCs w:val="24"/>
        </w:rPr>
        <w:footnoteReference w:id="2"/>
      </w:r>
      <w:r w:rsidRPr="004C1569">
        <w:rPr>
          <w:szCs w:val="24"/>
        </w:rPr>
        <w:t xml:space="preserve"> in which it was held “</w:t>
      </w:r>
    </w:p>
    <w:p w14:paraId="694BBC19" w14:textId="197BFEB3" w:rsidR="004C1569" w:rsidRPr="004C1569" w:rsidRDefault="004C1569" w:rsidP="004C1569">
      <w:pPr>
        <w:pStyle w:val="ListParagraph"/>
        <w:spacing w:line="360" w:lineRule="auto"/>
        <w:ind w:left="851" w:hanging="720"/>
        <w:jc w:val="both"/>
        <w:rPr>
          <w:szCs w:val="24"/>
        </w:rPr>
      </w:pPr>
    </w:p>
    <w:p w14:paraId="44E6D6EB" w14:textId="39BC579C" w:rsidR="004C1569" w:rsidRPr="004C1569" w:rsidRDefault="004C1569" w:rsidP="00093BBF">
      <w:pPr>
        <w:pStyle w:val="ListParagraph"/>
        <w:spacing w:line="360" w:lineRule="auto"/>
        <w:ind w:left="1418"/>
        <w:jc w:val="both"/>
        <w:rPr>
          <w:i/>
          <w:iCs/>
          <w:sz w:val="22"/>
          <w:szCs w:val="22"/>
        </w:rPr>
      </w:pPr>
      <w:r w:rsidRPr="004C1569">
        <w:rPr>
          <w:i/>
          <w:iCs/>
          <w:sz w:val="22"/>
          <w:szCs w:val="22"/>
        </w:rPr>
        <w:t xml:space="preserve">“In order to succeed, therefore, the appellant must convince this Court on proper grounds that he has prospects of success on appeal and that those prospects are not </w:t>
      </w:r>
      <w:r w:rsidR="0049272D" w:rsidRPr="004C1569">
        <w:rPr>
          <w:i/>
          <w:iCs/>
          <w:sz w:val="22"/>
          <w:szCs w:val="22"/>
        </w:rPr>
        <w:t>remote but</w:t>
      </w:r>
      <w:r w:rsidRPr="004C1569">
        <w:rPr>
          <w:i/>
          <w:iCs/>
          <w:sz w:val="22"/>
          <w:szCs w:val="22"/>
        </w:rPr>
        <w:t xml:space="preserve"> have a realistic change of succeeding.  More is required to be established that there is a mere possibility of success, that the case is arguable on appeal or that the case cannot be categorized as hopeless.  There must, in other words, be a sound, rational basis for the conclusion that there are prospects of success on appeal.”</w:t>
      </w:r>
    </w:p>
    <w:p w14:paraId="0645CFB2" w14:textId="77777777" w:rsidR="004C1569" w:rsidRPr="004C1569" w:rsidRDefault="004C1569" w:rsidP="004C1569">
      <w:pPr>
        <w:pStyle w:val="ListParagraph"/>
        <w:spacing w:line="360" w:lineRule="auto"/>
        <w:ind w:left="1701"/>
        <w:jc w:val="both"/>
        <w:rPr>
          <w:sz w:val="22"/>
          <w:szCs w:val="22"/>
        </w:rPr>
      </w:pPr>
    </w:p>
    <w:p w14:paraId="565D5676" w14:textId="55CADE02" w:rsidR="004C1569" w:rsidRPr="004C1569" w:rsidRDefault="004C1569" w:rsidP="004C1569">
      <w:pPr>
        <w:pStyle w:val="ListParagraph"/>
        <w:numPr>
          <w:ilvl w:val="0"/>
          <w:numId w:val="8"/>
        </w:numPr>
        <w:spacing w:line="360" w:lineRule="auto"/>
        <w:ind w:left="851" w:hanging="851"/>
        <w:jc w:val="both"/>
        <w:rPr>
          <w:sz w:val="22"/>
          <w:szCs w:val="22"/>
        </w:rPr>
      </w:pPr>
      <w:r>
        <w:t xml:space="preserve">Turning now to the grounds of appeal.  </w:t>
      </w:r>
      <w:r w:rsidR="008261C6">
        <w:t xml:space="preserve">I </w:t>
      </w:r>
      <w:r w:rsidR="007D6F07">
        <w:t xml:space="preserve">do not intend to deal with each of the individual grounds of appeal raised by the applicant. Considered holistically, the nub of the application is that the Court mischaracterized the case for the applicant. </w:t>
      </w:r>
      <w:r>
        <w:t xml:space="preserve"> </w:t>
      </w:r>
    </w:p>
    <w:p w14:paraId="62B3D734" w14:textId="77777777" w:rsidR="004C1569" w:rsidRPr="004C1569" w:rsidRDefault="004C1569" w:rsidP="004C1569">
      <w:pPr>
        <w:pStyle w:val="ListParagraph"/>
        <w:spacing w:line="360" w:lineRule="auto"/>
        <w:ind w:left="851"/>
        <w:jc w:val="both"/>
        <w:rPr>
          <w:sz w:val="22"/>
          <w:szCs w:val="22"/>
        </w:rPr>
      </w:pPr>
    </w:p>
    <w:p w14:paraId="42D03614" w14:textId="64CD0A1D" w:rsidR="006959B4" w:rsidRPr="006959B4" w:rsidRDefault="007D6F07" w:rsidP="004C1569">
      <w:pPr>
        <w:pStyle w:val="ListParagraph"/>
        <w:numPr>
          <w:ilvl w:val="0"/>
          <w:numId w:val="8"/>
        </w:numPr>
        <w:spacing w:line="360" w:lineRule="auto"/>
        <w:ind w:left="851" w:hanging="851"/>
        <w:jc w:val="both"/>
        <w:rPr>
          <w:sz w:val="22"/>
          <w:szCs w:val="22"/>
        </w:rPr>
      </w:pPr>
      <w:r>
        <w:t>It was argued for the applicant</w:t>
      </w:r>
      <w:r w:rsidR="004C1569">
        <w:t xml:space="preserve"> that the arbitration clause and subsequent </w:t>
      </w:r>
      <w:r>
        <w:t>arbitration and award</w:t>
      </w:r>
      <w:r w:rsidR="004C1569">
        <w:t xml:space="preserve">, </w:t>
      </w:r>
      <w:r>
        <w:t>reduce</w:t>
      </w:r>
      <w:r w:rsidR="004C1569">
        <w:t>d</w:t>
      </w:r>
      <w:r>
        <w:t xml:space="preserve"> the commercial profitability of the contract for the applicant</w:t>
      </w:r>
      <w:r w:rsidR="008F1108">
        <w:t xml:space="preserve"> and so</w:t>
      </w:r>
      <w:r>
        <w:t xml:space="preserve"> meant that the arbitration clause </w:t>
      </w:r>
      <w:r w:rsidR="004C1569">
        <w:t xml:space="preserve">in the contract concluded between the parties, </w:t>
      </w:r>
      <w:r>
        <w:t xml:space="preserve">was subject to being set aside </w:t>
      </w:r>
      <w:r w:rsidR="008F1108">
        <w:t>for this reason.  The applicant contended that such a circumstance was offensive to the</w:t>
      </w:r>
      <w:r>
        <w:t xml:space="preserve"> Constitution,</w:t>
      </w:r>
      <w:r w:rsidR="008959A4">
        <w:rPr>
          <w:rStyle w:val="FootnoteReference"/>
        </w:rPr>
        <w:footnoteReference w:id="3"/>
      </w:r>
      <w:r>
        <w:t xml:space="preserve"> PPPFA</w:t>
      </w:r>
      <w:r w:rsidR="008959A4">
        <w:rPr>
          <w:rStyle w:val="FootnoteReference"/>
        </w:rPr>
        <w:footnoteReference w:id="4"/>
      </w:r>
      <w:r>
        <w:t xml:space="preserve"> and PFMA</w:t>
      </w:r>
      <w:r w:rsidR="008959A4">
        <w:rPr>
          <w:rStyle w:val="FootnoteReference"/>
        </w:rPr>
        <w:footnoteReference w:id="5"/>
      </w:r>
      <w:r w:rsidR="008F1108">
        <w:t xml:space="preserve"> which bound it</w:t>
      </w:r>
      <w:r>
        <w:t xml:space="preserve">. </w:t>
      </w:r>
      <w:r w:rsidR="006959B4">
        <w:t xml:space="preserve">  It followed that the </w:t>
      </w:r>
      <w:r w:rsidR="006959B4">
        <w:lastRenderedPageBreak/>
        <w:t>arbitration, notwithstanding that the applicant had agreed to it</w:t>
      </w:r>
      <w:r w:rsidR="008F1108">
        <w:t>,</w:t>
      </w:r>
      <w:r w:rsidR="006959B4">
        <w:t xml:space="preserve"> should also be set aside.</w:t>
      </w:r>
    </w:p>
    <w:p w14:paraId="48B78112" w14:textId="77777777" w:rsidR="006959B4" w:rsidRDefault="006959B4" w:rsidP="006959B4">
      <w:pPr>
        <w:pStyle w:val="ListParagraph"/>
      </w:pPr>
    </w:p>
    <w:p w14:paraId="11D286CB" w14:textId="42944420" w:rsidR="00BE00C7" w:rsidRPr="004C1569" w:rsidRDefault="004C1569" w:rsidP="004C1569">
      <w:pPr>
        <w:pStyle w:val="ListParagraph"/>
        <w:numPr>
          <w:ilvl w:val="0"/>
          <w:numId w:val="8"/>
        </w:numPr>
        <w:spacing w:line="360" w:lineRule="auto"/>
        <w:ind w:left="851" w:hanging="851"/>
        <w:jc w:val="both"/>
        <w:rPr>
          <w:sz w:val="22"/>
          <w:szCs w:val="22"/>
        </w:rPr>
      </w:pPr>
      <w:r>
        <w:t>The argument qualified the challenge to limit the</w:t>
      </w:r>
      <w:r w:rsidR="005A5450">
        <w:t xml:space="preserve"> </w:t>
      </w:r>
      <w:r>
        <w:t>impeachability of the arbitration clause to circumstances where</w:t>
      </w:r>
      <w:r w:rsidR="008F1108">
        <w:t xml:space="preserve"> only</w:t>
      </w:r>
      <w:r>
        <w:t xml:space="preserve"> </w:t>
      </w:r>
      <w:r w:rsidR="005A5450">
        <w:t>the commercial profitability of the applicant w</w:t>
      </w:r>
      <w:r w:rsidR="008F1108">
        <w:t>as</w:t>
      </w:r>
      <w:r w:rsidR="005A5450">
        <w:t xml:space="preserve"> affected</w:t>
      </w:r>
      <w:r>
        <w:t>.  In</w:t>
      </w:r>
      <w:r w:rsidR="005A5450">
        <w:t xml:space="preserve"> other words</w:t>
      </w:r>
      <w:r>
        <w:t>,</w:t>
      </w:r>
      <w:r w:rsidR="005A5450">
        <w:t xml:space="preserve"> the arbitration clause was not </w:t>
      </w:r>
      <w:r w:rsidR="005A5450" w:rsidRPr="004C1569">
        <w:rPr>
          <w:i/>
          <w:iCs/>
        </w:rPr>
        <w:t>per se</w:t>
      </w:r>
      <w:r w:rsidR="005A5450">
        <w:t xml:space="preserve"> impeachable, </w:t>
      </w:r>
      <w:r w:rsidR="0049272D">
        <w:t xml:space="preserve">but </w:t>
      </w:r>
      <w:r w:rsidR="005A5450">
        <w:t>only when the applicant was unsuccessful in any arbitration and it could claim</w:t>
      </w:r>
      <w:r w:rsidR="008F1108">
        <w:t xml:space="preserve"> that the effect was</w:t>
      </w:r>
      <w:r w:rsidR="005A5450">
        <w:t xml:space="preserve"> a loss of profitability on its part.</w:t>
      </w:r>
    </w:p>
    <w:p w14:paraId="5489E6EC" w14:textId="77777777" w:rsidR="00BE00C7" w:rsidRPr="00C40249" w:rsidRDefault="00BE00C7" w:rsidP="004C1569">
      <w:pPr>
        <w:pStyle w:val="ListParagraph"/>
        <w:spacing w:line="360" w:lineRule="auto"/>
        <w:ind w:left="851" w:hanging="851"/>
        <w:jc w:val="both"/>
        <w:rPr>
          <w:sz w:val="22"/>
          <w:szCs w:val="22"/>
        </w:rPr>
      </w:pPr>
    </w:p>
    <w:p w14:paraId="1A13ECC7" w14:textId="3F71D8D5" w:rsidR="009A4FDD" w:rsidRDefault="009A4FDD" w:rsidP="00A1105F">
      <w:pPr>
        <w:pStyle w:val="ListParagraph"/>
        <w:numPr>
          <w:ilvl w:val="0"/>
          <w:numId w:val="8"/>
        </w:numPr>
        <w:spacing w:line="360" w:lineRule="auto"/>
        <w:ind w:left="851" w:hanging="851"/>
        <w:jc w:val="both"/>
        <w:rPr>
          <w:szCs w:val="24"/>
        </w:rPr>
      </w:pPr>
      <w:r w:rsidRPr="008959A4">
        <w:rPr>
          <w:szCs w:val="24"/>
        </w:rPr>
        <w:t>It</w:t>
      </w:r>
      <w:r w:rsidR="00E70E82" w:rsidRPr="008959A4">
        <w:rPr>
          <w:szCs w:val="24"/>
        </w:rPr>
        <w:t xml:space="preserve"> is the qualification which it seems to me is fatal to this application. Either the arbitration clause should </w:t>
      </w:r>
      <w:r w:rsidR="008959A4" w:rsidRPr="008959A4">
        <w:rPr>
          <w:szCs w:val="24"/>
        </w:rPr>
        <w:t>stand,</w:t>
      </w:r>
      <w:r w:rsidR="00E70E82" w:rsidRPr="008959A4">
        <w:rPr>
          <w:szCs w:val="24"/>
        </w:rPr>
        <w:t xml:space="preserve"> or it should not. The qualification in the challenge makes plain that the arbitration clause is in its terms neither </w:t>
      </w:r>
      <w:r w:rsidR="00E70E82" w:rsidRPr="008959A4">
        <w:rPr>
          <w:i/>
          <w:iCs/>
          <w:szCs w:val="24"/>
        </w:rPr>
        <w:t>“offensive nor representative of any unacceptable excesses of freedom of contract”.</w:t>
      </w:r>
      <w:r w:rsidR="00E70E82" w:rsidRPr="00E70E82">
        <w:rPr>
          <w:rStyle w:val="FootnoteReference"/>
          <w:i/>
          <w:iCs/>
          <w:szCs w:val="24"/>
        </w:rPr>
        <w:footnoteReference w:id="6"/>
      </w:r>
      <w:r w:rsidR="00E70E82" w:rsidRPr="008959A4">
        <w:rPr>
          <w:i/>
          <w:iCs/>
          <w:szCs w:val="24"/>
        </w:rPr>
        <w:t xml:space="preserve"> </w:t>
      </w:r>
      <w:r w:rsidR="00E70E82" w:rsidRPr="008959A4">
        <w:rPr>
          <w:szCs w:val="24"/>
        </w:rPr>
        <w:t>For this reason, it is in my view unimpeachable.</w:t>
      </w:r>
      <w:r w:rsidR="008959A4" w:rsidRPr="008959A4">
        <w:rPr>
          <w:szCs w:val="24"/>
        </w:rPr>
        <w:t xml:space="preserve"> For this reason, too I am of the view </w:t>
      </w:r>
    </w:p>
    <w:p w14:paraId="0D98434A" w14:textId="77777777" w:rsidR="008959A4" w:rsidRPr="00093BBF" w:rsidRDefault="008959A4" w:rsidP="00093BBF">
      <w:pPr>
        <w:spacing w:line="360" w:lineRule="auto"/>
        <w:jc w:val="both"/>
        <w:rPr>
          <w:szCs w:val="24"/>
        </w:rPr>
      </w:pPr>
    </w:p>
    <w:p w14:paraId="12A5B38C" w14:textId="75378A76" w:rsidR="008F1108" w:rsidRPr="0049272D" w:rsidRDefault="006959B4" w:rsidP="0049272D">
      <w:pPr>
        <w:pStyle w:val="ListParagraph"/>
        <w:numPr>
          <w:ilvl w:val="0"/>
          <w:numId w:val="8"/>
        </w:numPr>
        <w:spacing w:line="360" w:lineRule="auto"/>
        <w:ind w:left="851" w:hanging="851"/>
        <w:jc w:val="both"/>
        <w:rPr>
          <w:szCs w:val="24"/>
        </w:rPr>
      </w:pPr>
      <w:r>
        <w:rPr>
          <w:szCs w:val="24"/>
        </w:rPr>
        <w:t>I am not persuaded that another court would</w:t>
      </w:r>
      <w:r w:rsidR="008959A4">
        <w:rPr>
          <w:rStyle w:val="FootnoteReference"/>
          <w:szCs w:val="24"/>
        </w:rPr>
        <w:footnoteReference w:id="7"/>
      </w:r>
      <w:r>
        <w:rPr>
          <w:szCs w:val="24"/>
        </w:rPr>
        <w:t xml:space="preserve"> find that</w:t>
      </w:r>
      <w:r w:rsidR="009A4FDD">
        <w:rPr>
          <w:szCs w:val="24"/>
        </w:rPr>
        <w:t xml:space="preserve"> either</w:t>
      </w:r>
      <w:r>
        <w:rPr>
          <w:szCs w:val="24"/>
        </w:rPr>
        <w:t xml:space="preserve"> the arbitration clause </w:t>
      </w:r>
      <w:r w:rsidR="009A4FDD">
        <w:rPr>
          <w:szCs w:val="24"/>
        </w:rPr>
        <w:t xml:space="preserve">or the subsequent arbitration </w:t>
      </w:r>
      <w:r w:rsidR="008959A4">
        <w:rPr>
          <w:szCs w:val="24"/>
        </w:rPr>
        <w:t>was</w:t>
      </w:r>
      <w:r w:rsidR="009A4FDD">
        <w:rPr>
          <w:szCs w:val="24"/>
        </w:rPr>
        <w:t xml:space="preserve"> </w:t>
      </w:r>
      <w:r>
        <w:rPr>
          <w:szCs w:val="24"/>
        </w:rPr>
        <w:t>impeachable and that</w:t>
      </w:r>
      <w:r w:rsidR="009A4FDD">
        <w:rPr>
          <w:szCs w:val="24"/>
        </w:rPr>
        <w:t xml:space="preserve"> the review should have been granted or the arbitration set aside.</w:t>
      </w:r>
      <w:r>
        <w:rPr>
          <w:szCs w:val="24"/>
        </w:rPr>
        <w:t xml:space="preserve"> </w:t>
      </w:r>
      <w:r w:rsidR="0049272D">
        <w:rPr>
          <w:szCs w:val="24"/>
        </w:rPr>
        <w:t>Furthermore,</w:t>
      </w:r>
      <w:r w:rsidR="008959A4">
        <w:rPr>
          <w:szCs w:val="24"/>
        </w:rPr>
        <w:t xml:space="preserve"> I am of the view there is no other substantial or compelling reason</w:t>
      </w:r>
      <w:r w:rsidR="008959A4">
        <w:rPr>
          <w:rStyle w:val="FootnoteReference"/>
          <w:szCs w:val="24"/>
        </w:rPr>
        <w:footnoteReference w:id="8"/>
      </w:r>
      <w:r w:rsidR="008959A4">
        <w:rPr>
          <w:szCs w:val="24"/>
        </w:rPr>
        <w:t xml:space="preserve"> why leave to appeal should be granted in this matter.</w:t>
      </w:r>
    </w:p>
    <w:p w14:paraId="79E5CBA9" w14:textId="77777777" w:rsidR="008F1108" w:rsidRPr="008F1108" w:rsidRDefault="008F1108" w:rsidP="008F1108">
      <w:pPr>
        <w:pStyle w:val="ListParagraph"/>
        <w:rPr>
          <w:szCs w:val="24"/>
        </w:rPr>
      </w:pPr>
    </w:p>
    <w:p w14:paraId="694FF657" w14:textId="31F26F6D" w:rsidR="00BE00C7" w:rsidRPr="00296A16" w:rsidRDefault="00BE00C7" w:rsidP="004C1569">
      <w:pPr>
        <w:pStyle w:val="ListParagraph"/>
        <w:numPr>
          <w:ilvl w:val="0"/>
          <w:numId w:val="8"/>
        </w:numPr>
        <w:spacing w:line="360" w:lineRule="auto"/>
        <w:ind w:left="851" w:hanging="851"/>
        <w:jc w:val="both"/>
      </w:pPr>
      <w:r w:rsidRPr="00296A16">
        <w:t xml:space="preserve">On the question of </w:t>
      </w:r>
      <w:r w:rsidR="008261C6" w:rsidRPr="00296A16">
        <w:t>costs</w:t>
      </w:r>
      <w:r w:rsidR="008261C6">
        <w:t>, both parties engaged two counsel and were agreed that the order made by me should follow the result. Hence the costs order that follows.</w:t>
      </w:r>
    </w:p>
    <w:p w14:paraId="120CF101" w14:textId="77777777" w:rsidR="00BE00C7" w:rsidRPr="004C1569" w:rsidRDefault="00BE00C7" w:rsidP="004C1569">
      <w:pPr>
        <w:spacing w:line="360" w:lineRule="auto"/>
        <w:jc w:val="both"/>
        <w:rPr>
          <w:sz w:val="22"/>
          <w:szCs w:val="22"/>
        </w:rPr>
      </w:pPr>
    </w:p>
    <w:p w14:paraId="15867C32" w14:textId="77777777" w:rsidR="00BE00C7" w:rsidRPr="00C40249" w:rsidRDefault="00BE00C7" w:rsidP="004C1569">
      <w:pPr>
        <w:pStyle w:val="ListParagraph"/>
        <w:numPr>
          <w:ilvl w:val="0"/>
          <w:numId w:val="8"/>
        </w:numPr>
        <w:spacing w:line="360" w:lineRule="auto"/>
        <w:ind w:left="851" w:hanging="851"/>
        <w:jc w:val="both"/>
        <w:rPr>
          <w:sz w:val="22"/>
          <w:szCs w:val="22"/>
        </w:rPr>
      </w:pPr>
      <w:r w:rsidRPr="00C40249">
        <w:t>In the circumstances it is ordered:</w:t>
      </w:r>
    </w:p>
    <w:p w14:paraId="635752EB" w14:textId="77777777" w:rsidR="00BE00C7" w:rsidRDefault="00BE00C7" w:rsidP="00BE00C7">
      <w:pPr>
        <w:pStyle w:val="ListParagraph"/>
        <w:spacing w:line="360" w:lineRule="auto"/>
        <w:ind w:left="851"/>
        <w:jc w:val="both"/>
        <w:rPr>
          <w:iCs/>
        </w:rPr>
      </w:pPr>
    </w:p>
    <w:p w14:paraId="2814E986" w14:textId="0406F9CE" w:rsidR="00BE00C7" w:rsidRDefault="00FA533F" w:rsidP="00FA533F">
      <w:pPr>
        <w:pStyle w:val="ListParagraph"/>
        <w:spacing w:line="360" w:lineRule="auto"/>
        <w:ind w:left="1701" w:hanging="850"/>
        <w:jc w:val="both"/>
        <w:rPr>
          <w:iCs/>
        </w:rPr>
      </w:pPr>
      <w:r>
        <w:rPr>
          <w:iCs/>
        </w:rPr>
        <w:t>10</w:t>
      </w:r>
      <w:r w:rsidR="00BE00C7">
        <w:rPr>
          <w:iCs/>
        </w:rPr>
        <w:t>.1</w:t>
      </w:r>
      <w:r w:rsidR="00BE00C7">
        <w:rPr>
          <w:iCs/>
        </w:rPr>
        <w:tab/>
        <w:t>The application for leave to appeal is dismissed.</w:t>
      </w:r>
    </w:p>
    <w:p w14:paraId="454F7F96" w14:textId="77777777" w:rsidR="00BE00C7" w:rsidRDefault="00BE00C7" w:rsidP="00FA533F">
      <w:pPr>
        <w:pStyle w:val="ListParagraph"/>
        <w:spacing w:line="360" w:lineRule="auto"/>
        <w:ind w:left="1701" w:hanging="850"/>
        <w:jc w:val="both"/>
        <w:rPr>
          <w:iCs/>
        </w:rPr>
      </w:pPr>
    </w:p>
    <w:p w14:paraId="15DE8964" w14:textId="109A4744" w:rsidR="00BE00C7" w:rsidRPr="00DD2757" w:rsidRDefault="00FA533F" w:rsidP="00FA533F">
      <w:pPr>
        <w:pStyle w:val="ListParagraph"/>
        <w:spacing w:line="360" w:lineRule="auto"/>
        <w:ind w:left="1701" w:hanging="850"/>
        <w:jc w:val="both"/>
        <w:rPr>
          <w:i/>
        </w:rPr>
      </w:pPr>
      <w:r>
        <w:rPr>
          <w:iCs/>
        </w:rPr>
        <w:lastRenderedPageBreak/>
        <w:t>10</w:t>
      </w:r>
      <w:r w:rsidR="00BE00C7">
        <w:rPr>
          <w:iCs/>
        </w:rPr>
        <w:t>.2</w:t>
      </w:r>
      <w:r w:rsidR="00BE00C7">
        <w:rPr>
          <w:iCs/>
        </w:rPr>
        <w:tab/>
      </w:r>
      <w:r w:rsidR="00154D23">
        <w:rPr>
          <w:iCs/>
        </w:rPr>
        <w:t>The applicant is ordered to pay the respondents costs of the application which costs are to include the costs consequent upon the employment of two counsel.</w:t>
      </w:r>
    </w:p>
    <w:p w14:paraId="4E651CED" w14:textId="181398DA" w:rsidR="004F273C" w:rsidRDefault="004F273C" w:rsidP="00D3705F">
      <w:pPr>
        <w:pStyle w:val="Body"/>
        <w:rPr>
          <w:rFonts w:cs="Arial"/>
          <w:b/>
          <w:bCs/>
          <w:sz w:val="24"/>
          <w:szCs w:val="24"/>
        </w:rPr>
      </w:pPr>
    </w:p>
    <w:p w14:paraId="42DB9420" w14:textId="77777777" w:rsidR="004F273C" w:rsidRDefault="004F273C" w:rsidP="00D3705F">
      <w:pPr>
        <w:pStyle w:val="Body"/>
        <w:rPr>
          <w:rFonts w:cs="Arial"/>
          <w:b/>
          <w:bCs/>
          <w:sz w:val="24"/>
          <w:szCs w:val="24"/>
        </w:rPr>
      </w:pPr>
    </w:p>
    <w:p w14:paraId="1BD4CA9C" w14:textId="77777777" w:rsidR="00D3705F" w:rsidRPr="00DB4BAE" w:rsidRDefault="00D3705F" w:rsidP="00D3705F">
      <w:pPr>
        <w:pStyle w:val="Body"/>
        <w:ind w:left="720"/>
        <w:jc w:val="right"/>
        <w:rPr>
          <w:rFonts w:cs="Arial"/>
          <w:sz w:val="24"/>
          <w:szCs w:val="24"/>
        </w:rPr>
      </w:pPr>
      <w:r w:rsidRPr="00DB4BAE">
        <w:rPr>
          <w:rFonts w:cs="Arial"/>
          <w:b/>
          <w:bCs/>
          <w:sz w:val="24"/>
          <w:szCs w:val="24"/>
        </w:rPr>
        <w:t>_____________________________</w:t>
      </w:r>
    </w:p>
    <w:p w14:paraId="4D6D7E77" w14:textId="77777777" w:rsidR="00D3705F" w:rsidRPr="00DB4BAE" w:rsidRDefault="00D3705F" w:rsidP="00154D23">
      <w:pPr>
        <w:pStyle w:val="BodyA"/>
        <w:ind w:left="7200"/>
        <w:jc w:val="right"/>
        <w:rPr>
          <w:rFonts w:ascii="Arial" w:hAnsi="Arial" w:cs="Arial"/>
          <w:b/>
          <w:bCs/>
          <w:sz w:val="24"/>
          <w:szCs w:val="24"/>
        </w:rPr>
      </w:pPr>
      <w:r w:rsidRPr="00DB4BAE">
        <w:rPr>
          <w:rFonts w:ascii="Arial" w:hAnsi="Arial" w:cs="Arial"/>
          <w:b/>
          <w:bCs/>
          <w:sz w:val="24"/>
          <w:szCs w:val="24"/>
        </w:rPr>
        <w:t>A MILLAR</w:t>
      </w:r>
    </w:p>
    <w:p w14:paraId="7C99731E" w14:textId="77777777" w:rsidR="00D3705F" w:rsidRPr="00DB4BAE" w:rsidRDefault="00D3705F" w:rsidP="00D3705F">
      <w:pPr>
        <w:pStyle w:val="BodyA"/>
        <w:spacing w:before="120"/>
        <w:ind w:left="720"/>
        <w:jc w:val="right"/>
        <w:rPr>
          <w:rFonts w:ascii="Arial" w:hAnsi="Arial" w:cs="Arial"/>
          <w:b/>
          <w:bCs/>
          <w:sz w:val="24"/>
          <w:szCs w:val="24"/>
        </w:rPr>
      </w:pPr>
      <w:r w:rsidRPr="00DB4BAE">
        <w:rPr>
          <w:rFonts w:ascii="Arial" w:hAnsi="Arial" w:cs="Arial"/>
          <w:b/>
          <w:bCs/>
          <w:sz w:val="24"/>
          <w:szCs w:val="24"/>
        </w:rPr>
        <w:t xml:space="preserve"> JUDGE OF THE HIGH COURT</w:t>
      </w:r>
    </w:p>
    <w:p w14:paraId="25E24893" w14:textId="77777777" w:rsidR="00D3705F" w:rsidRPr="00DB4BAE" w:rsidRDefault="00D3705F" w:rsidP="00D3705F">
      <w:pPr>
        <w:spacing w:before="120"/>
        <w:ind w:left="720"/>
        <w:jc w:val="right"/>
        <w:rPr>
          <w:rFonts w:eastAsia="Arial Unicode MS"/>
          <w:b/>
        </w:rPr>
      </w:pPr>
      <w:r w:rsidRPr="00DB4BAE">
        <w:rPr>
          <w:rFonts w:eastAsia="Arial Unicode MS"/>
          <w:b/>
        </w:rPr>
        <w:t>GAUTENG DIVISION, PRETORIA</w:t>
      </w:r>
    </w:p>
    <w:p w14:paraId="7DFF070C" w14:textId="0637217B" w:rsidR="00765BC3" w:rsidRDefault="00765BC3" w:rsidP="00765BC3">
      <w:pPr>
        <w:pStyle w:val="ListParagraph"/>
        <w:spacing w:line="360" w:lineRule="auto"/>
        <w:ind w:left="1440"/>
        <w:jc w:val="both"/>
        <w:rPr>
          <w:i/>
          <w:iCs/>
        </w:rPr>
      </w:pPr>
    </w:p>
    <w:p w14:paraId="0C0C0E3B" w14:textId="458A96CB" w:rsidR="004F273C" w:rsidRDefault="004F273C" w:rsidP="00765BC3">
      <w:pPr>
        <w:pStyle w:val="ListParagraph"/>
        <w:spacing w:line="360" w:lineRule="auto"/>
        <w:ind w:left="1440"/>
        <w:jc w:val="both"/>
        <w:rPr>
          <w:i/>
          <w:iCs/>
        </w:rPr>
      </w:pPr>
    </w:p>
    <w:p w14:paraId="70C7CDC6" w14:textId="77777777" w:rsidR="004F273C" w:rsidRDefault="004F273C" w:rsidP="00765BC3">
      <w:pPr>
        <w:pStyle w:val="ListParagraph"/>
        <w:spacing w:line="360" w:lineRule="auto"/>
        <w:ind w:left="1440"/>
        <w:jc w:val="both"/>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9"/>
        <w:gridCol w:w="4251"/>
      </w:tblGrid>
      <w:tr w:rsidR="00D3705F" w14:paraId="204F9602" w14:textId="77777777" w:rsidTr="00005D63">
        <w:tc>
          <w:tcPr>
            <w:tcW w:w="4950" w:type="dxa"/>
          </w:tcPr>
          <w:p w14:paraId="1F870FB8" w14:textId="629932DD" w:rsidR="00D3705F" w:rsidRPr="00D3705F" w:rsidRDefault="00D3705F" w:rsidP="00E9478D">
            <w:pPr>
              <w:spacing w:after="160" w:line="360" w:lineRule="auto"/>
              <w:jc w:val="both"/>
              <w:rPr>
                <w:rFonts w:ascii="Arial" w:hAnsi="Arial" w:cs="Arial"/>
                <w:bCs/>
                <w:sz w:val="24"/>
                <w:szCs w:val="24"/>
              </w:rPr>
            </w:pPr>
            <w:r w:rsidRPr="00D3705F">
              <w:rPr>
                <w:rFonts w:ascii="Arial" w:hAnsi="Arial" w:cs="Arial"/>
                <w:sz w:val="24"/>
                <w:szCs w:val="24"/>
              </w:rPr>
              <w:t>HEARD ON:</w:t>
            </w:r>
            <w:r w:rsidRPr="00D3705F">
              <w:rPr>
                <w:rFonts w:ascii="Arial" w:hAnsi="Arial" w:cs="Arial"/>
                <w:sz w:val="24"/>
                <w:szCs w:val="24"/>
              </w:rPr>
              <w:tab/>
            </w:r>
          </w:p>
        </w:tc>
        <w:tc>
          <w:tcPr>
            <w:tcW w:w="4400" w:type="dxa"/>
          </w:tcPr>
          <w:p w14:paraId="1B72DB31" w14:textId="55A4A75D" w:rsidR="00D3705F" w:rsidRPr="00D3705F" w:rsidRDefault="005E686B" w:rsidP="00E9478D">
            <w:pPr>
              <w:spacing w:after="160" w:line="360" w:lineRule="auto"/>
              <w:jc w:val="both"/>
              <w:rPr>
                <w:rFonts w:ascii="Arial" w:hAnsi="Arial" w:cs="Arial"/>
                <w:bCs/>
                <w:sz w:val="24"/>
                <w:szCs w:val="24"/>
              </w:rPr>
            </w:pPr>
            <w:r>
              <w:rPr>
                <w:rFonts w:ascii="Arial" w:hAnsi="Arial" w:cs="Arial"/>
                <w:bCs/>
                <w:sz w:val="24"/>
                <w:szCs w:val="24"/>
              </w:rPr>
              <w:t>21 APRIL</w:t>
            </w:r>
            <w:r w:rsidR="00C477DE">
              <w:rPr>
                <w:rFonts w:ascii="Arial" w:hAnsi="Arial" w:cs="Arial"/>
                <w:bCs/>
                <w:sz w:val="24"/>
                <w:szCs w:val="24"/>
              </w:rPr>
              <w:t xml:space="preserve"> 2023</w:t>
            </w:r>
          </w:p>
        </w:tc>
      </w:tr>
      <w:tr w:rsidR="00D3705F" w14:paraId="3C2CCCCE" w14:textId="77777777" w:rsidTr="00005D63">
        <w:tc>
          <w:tcPr>
            <w:tcW w:w="4950" w:type="dxa"/>
          </w:tcPr>
          <w:p w14:paraId="40B5417C" w14:textId="698948E5" w:rsidR="00D3705F" w:rsidRPr="00D3705F" w:rsidRDefault="00D3705F" w:rsidP="00E9478D">
            <w:pPr>
              <w:spacing w:after="160" w:line="360" w:lineRule="auto"/>
              <w:jc w:val="both"/>
              <w:rPr>
                <w:rFonts w:ascii="Arial" w:hAnsi="Arial" w:cs="Arial"/>
                <w:bCs/>
                <w:sz w:val="24"/>
                <w:szCs w:val="24"/>
              </w:rPr>
            </w:pPr>
            <w:r w:rsidRPr="00D3705F">
              <w:rPr>
                <w:rFonts w:ascii="Arial" w:hAnsi="Arial" w:cs="Arial"/>
                <w:sz w:val="24"/>
                <w:szCs w:val="24"/>
              </w:rPr>
              <w:t>JUDGMENT DELIVERED ON:</w:t>
            </w:r>
          </w:p>
        </w:tc>
        <w:tc>
          <w:tcPr>
            <w:tcW w:w="4400" w:type="dxa"/>
          </w:tcPr>
          <w:p w14:paraId="049DFE2E" w14:textId="478ED659" w:rsidR="00D3705F" w:rsidRPr="00D3705F" w:rsidRDefault="008B5A92" w:rsidP="00E9478D">
            <w:pPr>
              <w:spacing w:after="160" w:line="360" w:lineRule="auto"/>
              <w:jc w:val="both"/>
              <w:rPr>
                <w:rFonts w:ascii="Arial" w:hAnsi="Arial" w:cs="Arial"/>
                <w:bCs/>
                <w:sz w:val="24"/>
                <w:szCs w:val="24"/>
              </w:rPr>
            </w:pPr>
            <w:r>
              <w:rPr>
                <w:rFonts w:ascii="Arial" w:hAnsi="Arial" w:cs="Arial"/>
                <w:bCs/>
                <w:sz w:val="24"/>
                <w:szCs w:val="24"/>
              </w:rPr>
              <w:t>28</w:t>
            </w:r>
            <w:r w:rsidR="005E686B">
              <w:rPr>
                <w:rFonts w:ascii="Arial" w:hAnsi="Arial" w:cs="Arial"/>
                <w:bCs/>
                <w:sz w:val="24"/>
                <w:szCs w:val="24"/>
              </w:rPr>
              <w:t xml:space="preserve"> APRIL </w:t>
            </w:r>
            <w:r w:rsidR="00C477DE">
              <w:rPr>
                <w:rFonts w:ascii="Arial" w:hAnsi="Arial" w:cs="Arial"/>
                <w:bCs/>
                <w:sz w:val="24"/>
                <w:szCs w:val="24"/>
              </w:rPr>
              <w:t>2023</w:t>
            </w:r>
          </w:p>
        </w:tc>
      </w:tr>
      <w:tr w:rsidR="00E9478D" w14:paraId="3BB1318D" w14:textId="77777777" w:rsidTr="00005D63">
        <w:tc>
          <w:tcPr>
            <w:tcW w:w="4950" w:type="dxa"/>
          </w:tcPr>
          <w:p w14:paraId="0A562A10" w14:textId="0712D4F1" w:rsidR="00E9478D" w:rsidRPr="00E9478D" w:rsidRDefault="00E9478D" w:rsidP="00E9478D">
            <w:pPr>
              <w:spacing w:after="160" w:line="360" w:lineRule="auto"/>
              <w:jc w:val="both"/>
              <w:rPr>
                <w:rFonts w:ascii="Arial" w:hAnsi="Arial" w:cs="Arial"/>
                <w:bCs/>
                <w:sz w:val="24"/>
                <w:szCs w:val="24"/>
              </w:rPr>
            </w:pPr>
          </w:p>
        </w:tc>
        <w:tc>
          <w:tcPr>
            <w:tcW w:w="4400" w:type="dxa"/>
          </w:tcPr>
          <w:p w14:paraId="26984C3B" w14:textId="77777777" w:rsidR="00E9478D" w:rsidRPr="00E9478D" w:rsidRDefault="00E9478D" w:rsidP="00E9478D">
            <w:pPr>
              <w:spacing w:after="160" w:line="360" w:lineRule="auto"/>
              <w:jc w:val="both"/>
              <w:rPr>
                <w:rFonts w:ascii="Arial" w:hAnsi="Arial" w:cs="Arial"/>
                <w:bCs/>
                <w:sz w:val="24"/>
                <w:szCs w:val="24"/>
              </w:rPr>
            </w:pPr>
          </w:p>
        </w:tc>
      </w:tr>
      <w:tr w:rsidR="00E9478D" w14:paraId="396882F2" w14:textId="77777777" w:rsidTr="00005D63">
        <w:tc>
          <w:tcPr>
            <w:tcW w:w="4950" w:type="dxa"/>
          </w:tcPr>
          <w:p w14:paraId="17C6B7F4" w14:textId="04D30D3B" w:rsidR="00E9478D" w:rsidRPr="00C16DB2" w:rsidRDefault="00E9478D" w:rsidP="00E9478D">
            <w:pPr>
              <w:spacing w:after="160" w:line="360" w:lineRule="auto"/>
              <w:jc w:val="both"/>
              <w:rPr>
                <w:rFonts w:ascii="Arial" w:hAnsi="Arial" w:cs="Arial"/>
                <w:b/>
                <w:sz w:val="24"/>
                <w:szCs w:val="24"/>
              </w:rPr>
            </w:pPr>
            <w:r w:rsidRPr="00C16DB2">
              <w:rPr>
                <w:rFonts w:ascii="Arial" w:eastAsia="Courier New" w:hAnsi="Arial" w:cs="Arial"/>
                <w:b/>
                <w:color w:val="000000"/>
                <w:sz w:val="24"/>
                <w:szCs w:val="24"/>
              </w:rPr>
              <w:t>FOR THE AP</w:t>
            </w:r>
            <w:r w:rsidR="00C16DB2" w:rsidRPr="00C16DB2">
              <w:rPr>
                <w:rFonts w:ascii="Arial" w:eastAsia="Courier New" w:hAnsi="Arial" w:cs="Arial"/>
                <w:b/>
                <w:color w:val="000000"/>
                <w:sz w:val="24"/>
                <w:szCs w:val="24"/>
              </w:rPr>
              <w:t>P</w:t>
            </w:r>
            <w:r w:rsidRPr="00C16DB2">
              <w:rPr>
                <w:rFonts w:ascii="Arial" w:eastAsia="Courier New" w:hAnsi="Arial" w:cs="Arial"/>
                <w:b/>
                <w:color w:val="000000"/>
                <w:sz w:val="24"/>
                <w:szCs w:val="24"/>
              </w:rPr>
              <w:t>LICANT:</w:t>
            </w:r>
          </w:p>
        </w:tc>
        <w:tc>
          <w:tcPr>
            <w:tcW w:w="4400" w:type="dxa"/>
          </w:tcPr>
          <w:p w14:paraId="3D8BDB4A" w14:textId="0AD8B72F" w:rsidR="00E9478D" w:rsidRPr="00E9478D" w:rsidRDefault="00E9478D" w:rsidP="00C16DB2">
            <w:pPr>
              <w:spacing w:after="160" w:line="360" w:lineRule="auto"/>
              <w:rPr>
                <w:rFonts w:ascii="Arial" w:hAnsi="Arial" w:cs="Arial"/>
                <w:bCs/>
                <w:sz w:val="24"/>
                <w:szCs w:val="24"/>
              </w:rPr>
            </w:pPr>
            <w:r w:rsidRPr="00E9478D">
              <w:rPr>
                <w:rFonts w:ascii="Arial" w:eastAsia="Courier New" w:hAnsi="Arial" w:cs="Arial"/>
                <w:bCs/>
                <w:color w:val="000000"/>
                <w:sz w:val="24"/>
                <w:szCs w:val="24"/>
              </w:rPr>
              <w:t xml:space="preserve">ADV </w:t>
            </w:r>
            <w:r w:rsidR="00805C53">
              <w:rPr>
                <w:rFonts w:ascii="Arial" w:eastAsia="Courier New" w:hAnsi="Arial" w:cs="Arial"/>
                <w:bCs/>
                <w:color w:val="000000"/>
                <w:sz w:val="24"/>
                <w:szCs w:val="24"/>
              </w:rPr>
              <w:t>I PILLAY</w:t>
            </w:r>
            <w:r w:rsidR="001E6ABF">
              <w:rPr>
                <w:rFonts w:ascii="Arial" w:eastAsia="Courier New" w:hAnsi="Arial" w:cs="Arial"/>
                <w:bCs/>
                <w:color w:val="000000"/>
                <w:sz w:val="24"/>
                <w:szCs w:val="24"/>
              </w:rPr>
              <w:t xml:space="preserve"> SC</w:t>
            </w:r>
          </w:p>
        </w:tc>
      </w:tr>
      <w:tr w:rsidR="00E9478D" w14:paraId="184CBAEF" w14:textId="77777777" w:rsidTr="00005D63">
        <w:tc>
          <w:tcPr>
            <w:tcW w:w="4950" w:type="dxa"/>
          </w:tcPr>
          <w:p w14:paraId="79744851" w14:textId="77777777" w:rsidR="00E9478D" w:rsidRPr="00E9478D" w:rsidRDefault="00E9478D" w:rsidP="00E9478D">
            <w:pPr>
              <w:spacing w:after="160" w:line="360" w:lineRule="auto"/>
              <w:jc w:val="both"/>
              <w:rPr>
                <w:rFonts w:ascii="Arial" w:hAnsi="Arial" w:cs="Arial"/>
                <w:bCs/>
                <w:sz w:val="24"/>
                <w:szCs w:val="24"/>
              </w:rPr>
            </w:pPr>
          </w:p>
        </w:tc>
        <w:tc>
          <w:tcPr>
            <w:tcW w:w="4400" w:type="dxa"/>
          </w:tcPr>
          <w:p w14:paraId="7D07336C" w14:textId="66ED34F7" w:rsidR="00E9478D" w:rsidRPr="00E9478D" w:rsidRDefault="00E9478D" w:rsidP="00C16DB2">
            <w:pPr>
              <w:spacing w:after="160" w:line="360" w:lineRule="auto"/>
              <w:rPr>
                <w:rFonts w:ascii="Arial" w:hAnsi="Arial" w:cs="Arial"/>
                <w:bCs/>
                <w:sz w:val="24"/>
                <w:szCs w:val="24"/>
              </w:rPr>
            </w:pPr>
            <w:r w:rsidRPr="00E9478D">
              <w:rPr>
                <w:rFonts w:ascii="Arial" w:eastAsia="Courier New" w:hAnsi="Arial" w:cs="Arial"/>
                <w:bCs/>
                <w:color w:val="000000"/>
                <w:sz w:val="24"/>
                <w:szCs w:val="24"/>
              </w:rPr>
              <w:t xml:space="preserve">ADV </w:t>
            </w:r>
            <w:r w:rsidR="00805C53">
              <w:rPr>
                <w:rFonts w:ascii="Arial" w:eastAsia="Courier New" w:hAnsi="Arial" w:cs="Arial"/>
                <w:bCs/>
                <w:color w:val="000000"/>
                <w:sz w:val="24"/>
                <w:szCs w:val="24"/>
              </w:rPr>
              <w:t>T MOSIKILI</w:t>
            </w:r>
          </w:p>
        </w:tc>
      </w:tr>
      <w:tr w:rsidR="00E9478D" w14:paraId="10AD81D9" w14:textId="77777777" w:rsidTr="00005D63">
        <w:trPr>
          <w:trHeight w:val="821"/>
        </w:trPr>
        <w:tc>
          <w:tcPr>
            <w:tcW w:w="4950" w:type="dxa"/>
          </w:tcPr>
          <w:p w14:paraId="52AC30AD" w14:textId="00FBF5EC" w:rsidR="00E9478D" w:rsidRPr="00E9478D" w:rsidRDefault="00E9478D" w:rsidP="00E9478D">
            <w:pPr>
              <w:spacing w:after="160" w:line="360" w:lineRule="auto"/>
              <w:jc w:val="both"/>
              <w:rPr>
                <w:rFonts w:ascii="Arial" w:hAnsi="Arial" w:cs="Arial"/>
                <w:bCs/>
                <w:sz w:val="24"/>
                <w:szCs w:val="24"/>
              </w:rPr>
            </w:pPr>
            <w:r w:rsidRPr="00E9478D">
              <w:rPr>
                <w:rFonts w:ascii="Arial" w:eastAsia="Courier New" w:hAnsi="Arial" w:cs="Arial"/>
                <w:bCs/>
                <w:color w:val="000000"/>
                <w:sz w:val="24"/>
                <w:szCs w:val="24"/>
              </w:rPr>
              <w:t>INSTRUCTED BY:</w:t>
            </w:r>
          </w:p>
        </w:tc>
        <w:tc>
          <w:tcPr>
            <w:tcW w:w="4400" w:type="dxa"/>
          </w:tcPr>
          <w:p w14:paraId="552A7EF7" w14:textId="5D266C3A" w:rsidR="00E9478D" w:rsidRPr="00E9478D" w:rsidRDefault="00E9478D" w:rsidP="00C16DB2">
            <w:pPr>
              <w:rPr>
                <w:rFonts w:ascii="Arial" w:eastAsia="Courier New" w:hAnsi="Arial" w:cs="Arial"/>
                <w:bCs/>
                <w:color w:val="000000"/>
                <w:sz w:val="24"/>
                <w:szCs w:val="24"/>
              </w:rPr>
            </w:pPr>
          </w:p>
          <w:p w14:paraId="32D42C1F" w14:textId="675AAF7F" w:rsidR="00E9478D" w:rsidRPr="00E9478D" w:rsidRDefault="00805C53" w:rsidP="00C16DB2">
            <w:pPr>
              <w:spacing w:after="160" w:line="360" w:lineRule="auto"/>
              <w:rPr>
                <w:rFonts w:ascii="Arial" w:hAnsi="Arial" w:cs="Arial"/>
                <w:bCs/>
                <w:sz w:val="24"/>
                <w:szCs w:val="24"/>
              </w:rPr>
            </w:pPr>
            <w:r>
              <w:rPr>
                <w:rFonts w:ascii="Arial" w:hAnsi="Arial" w:cs="Arial"/>
                <w:bCs/>
                <w:sz w:val="24"/>
                <w:szCs w:val="24"/>
              </w:rPr>
              <w:t>MADIBA MATSAI MASITENYANE &amp; GITHIRI ATTORNEYS INC.</w:t>
            </w:r>
          </w:p>
        </w:tc>
      </w:tr>
      <w:tr w:rsidR="00E9478D" w14:paraId="08FF256F" w14:textId="77777777" w:rsidTr="00005D63">
        <w:tc>
          <w:tcPr>
            <w:tcW w:w="4950" w:type="dxa"/>
          </w:tcPr>
          <w:p w14:paraId="6B5B1A7A" w14:textId="46EB18DA" w:rsidR="00E9478D" w:rsidRPr="00E9478D" w:rsidRDefault="00E9478D" w:rsidP="00E9478D">
            <w:pPr>
              <w:spacing w:after="160" w:line="360" w:lineRule="auto"/>
              <w:jc w:val="both"/>
              <w:rPr>
                <w:rFonts w:ascii="Arial" w:hAnsi="Arial" w:cs="Arial"/>
                <w:bCs/>
                <w:sz w:val="24"/>
                <w:szCs w:val="24"/>
              </w:rPr>
            </w:pPr>
            <w:r w:rsidRPr="00E9478D">
              <w:rPr>
                <w:rFonts w:ascii="Arial" w:hAnsi="Arial" w:cs="Arial"/>
                <w:bCs/>
                <w:sz w:val="24"/>
                <w:szCs w:val="24"/>
              </w:rPr>
              <w:t>REFERENCE:</w:t>
            </w:r>
          </w:p>
        </w:tc>
        <w:tc>
          <w:tcPr>
            <w:tcW w:w="4400" w:type="dxa"/>
          </w:tcPr>
          <w:p w14:paraId="2113A073" w14:textId="4B7400A6" w:rsidR="00E9478D" w:rsidRPr="00E9478D" w:rsidRDefault="0041467D" w:rsidP="00C16DB2">
            <w:pPr>
              <w:spacing w:after="160" w:line="360" w:lineRule="auto"/>
              <w:rPr>
                <w:rFonts w:ascii="Arial" w:hAnsi="Arial" w:cs="Arial"/>
                <w:bCs/>
                <w:sz w:val="24"/>
                <w:szCs w:val="24"/>
              </w:rPr>
            </w:pPr>
            <w:r>
              <w:rPr>
                <w:rFonts w:ascii="Arial" w:hAnsi="Arial" w:cs="Arial"/>
                <w:bCs/>
                <w:sz w:val="24"/>
                <w:szCs w:val="24"/>
              </w:rPr>
              <w:t>MS. S MASITENYANE</w:t>
            </w:r>
          </w:p>
        </w:tc>
      </w:tr>
      <w:tr w:rsidR="00E9478D" w14:paraId="719A67BA" w14:textId="77777777" w:rsidTr="00005D63">
        <w:tc>
          <w:tcPr>
            <w:tcW w:w="4950" w:type="dxa"/>
          </w:tcPr>
          <w:p w14:paraId="414F942D" w14:textId="77777777" w:rsidR="00715D2A" w:rsidRDefault="00715D2A" w:rsidP="00E9478D">
            <w:pPr>
              <w:spacing w:after="160" w:line="360" w:lineRule="auto"/>
              <w:jc w:val="both"/>
              <w:rPr>
                <w:rFonts w:ascii="Arial" w:hAnsi="Arial" w:cs="Arial"/>
                <w:b/>
                <w:sz w:val="24"/>
                <w:szCs w:val="24"/>
              </w:rPr>
            </w:pPr>
          </w:p>
          <w:p w14:paraId="54A01CF7" w14:textId="50324503" w:rsidR="00E9478D" w:rsidRPr="00C16DB2" w:rsidRDefault="00E9478D" w:rsidP="00E9478D">
            <w:pPr>
              <w:spacing w:after="160" w:line="360" w:lineRule="auto"/>
              <w:jc w:val="both"/>
              <w:rPr>
                <w:rFonts w:ascii="Arial" w:hAnsi="Arial" w:cs="Arial"/>
                <w:b/>
                <w:sz w:val="24"/>
                <w:szCs w:val="24"/>
              </w:rPr>
            </w:pPr>
            <w:r w:rsidRPr="00C16DB2">
              <w:rPr>
                <w:rFonts w:ascii="Arial" w:hAnsi="Arial" w:cs="Arial"/>
                <w:b/>
                <w:sz w:val="24"/>
                <w:szCs w:val="24"/>
              </w:rPr>
              <w:t xml:space="preserve">FOR THE </w:t>
            </w:r>
            <w:r w:rsidR="00005D63">
              <w:rPr>
                <w:rFonts w:ascii="Arial" w:hAnsi="Arial" w:cs="Arial"/>
                <w:b/>
                <w:sz w:val="24"/>
                <w:szCs w:val="24"/>
              </w:rPr>
              <w:t xml:space="preserve">FIRST </w:t>
            </w:r>
            <w:r w:rsidRPr="00C16DB2">
              <w:rPr>
                <w:rFonts w:ascii="Arial" w:hAnsi="Arial" w:cs="Arial"/>
                <w:b/>
                <w:sz w:val="24"/>
                <w:szCs w:val="24"/>
              </w:rPr>
              <w:t>RESPONDENT:</w:t>
            </w:r>
          </w:p>
        </w:tc>
        <w:tc>
          <w:tcPr>
            <w:tcW w:w="4400" w:type="dxa"/>
          </w:tcPr>
          <w:p w14:paraId="4EE01F55" w14:textId="77777777" w:rsidR="00715D2A" w:rsidRDefault="00715D2A" w:rsidP="00C16DB2">
            <w:pPr>
              <w:spacing w:after="160" w:line="360" w:lineRule="auto"/>
              <w:rPr>
                <w:rFonts w:ascii="Arial" w:eastAsia="Courier New" w:hAnsi="Arial" w:cs="Arial"/>
                <w:bCs/>
                <w:color w:val="000000"/>
                <w:sz w:val="24"/>
                <w:szCs w:val="24"/>
                <w:lang w:eastAsia="en-ZA"/>
              </w:rPr>
            </w:pPr>
          </w:p>
          <w:p w14:paraId="1D84255F" w14:textId="202B7513" w:rsidR="00E9478D" w:rsidRPr="00E9478D" w:rsidRDefault="00E9478D" w:rsidP="00C16DB2">
            <w:pPr>
              <w:spacing w:after="160" w:line="360" w:lineRule="auto"/>
              <w:rPr>
                <w:rFonts w:ascii="Arial" w:hAnsi="Arial" w:cs="Arial"/>
                <w:bCs/>
                <w:sz w:val="24"/>
                <w:szCs w:val="24"/>
              </w:rPr>
            </w:pPr>
            <w:r w:rsidRPr="00E9478D">
              <w:rPr>
                <w:rFonts w:ascii="Arial" w:eastAsia="Courier New" w:hAnsi="Arial" w:cs="Arial"/>
                <w:bCs/>
                <w:color w:val="000000"/>
                <w:sz w:val="24"/>
                <w:szCs w:val="24"/>
                <w:lang w:eastAsia="en-ZA"/>
              </w:rPr>
              <w:t xml:space="preserve">ADV </w:t>
            </w:r>
            <w:r w:rsidR="00805C53">
              <w:rPr>
                <w:rFonts w:ascii="Arial" w:eastAsia="Courier New" w:hAnsi="Arial" w:cs="Arial"/>
                <w:bCs/>
                <w:color w:val="000000"/>
                <w:sz w:val="24"/>
                <w:szCs w:val="24"/>
                <w:lang w:eastAsia="en-ZA"/>
              </w:rPr>
              <w:t>J DE BEER</w:t>
            </w:r>
          </w:p>
        </w:tc>
      </w:tr>
      <w:tr w:rsidR="00E9478D" w14:paraId="056B10D0" w14:textId="77777777" w:rsidTr="00005D63">
        <w:tc>
          <w:tcPr>
            <w:tcW w:w="4950" w:type="dxa"/>
          </w:tcPr>
          <w:p w14:paraId="1F51FACB" w14:textId="77777777" w:rsidR="00E9478D" w:rsidRPr="00E9478D" w:rsidRDefault="00E9478D" w:rsidP="00E9478D">
            <w:pPr>
              <w:spacing w:after="160" w:line="360" w:lineRule="auto"/>
              <w:jc w:val="both"/>
              <w:rPr>
                <w:rFonts w:ascii="Arial" w:hAnsi="Arial" w:cs="Arial"/>
                <w:bCs/>
                <w:sz w:val="24"/>
                <w:szCs w:val="24"/>
              </w:rPr>
            </w:pPr>
          </w:p>
        </w:tc>
        <w:tc>
          <w:tcPr>
            <w:tcW w:w="4400" w:type="dxa"/>
          </w:tcPr>
          <w:p w14:paraId="270EFF76" w14:textId="23EDFA0A" w:rsidR="00E9478D" w:rsidRPr="00E9478D" w:rsidRDefault="00E9478D" w:rsidP="00C16DB2">
            <w:pPr>
              <w:spacing w:after="160" w:line="360" w:lineRule="auto"/>
              <w:rPr>
                <w:rFonts w:ascii="Arial" w:hAnsi="Arial" w:cs="Arial"/>
                <w:bCs/>
                <w:sz w:val="24"/>
                <w:szCs w:val="24"/>
              </w:rPr>
            </w:pPr>
            <w:r w:rsidRPr="00E9478D">
              <w:rPr>
                <w:rFonts w:ascii="Arial" w:eastAsia="Courier New" w:hAnsi="Arial" w:cs="Arial"/>
                <w:bCs/>
                <w:color w:val="000000"/>
                <w:sz w:val="24"/>
                <w:szCs w:val="24"/>
                <w:lang w:eastAsia="en-ZA"/>
              </w:rPr>
              <w:t xml:space="preserve">ADV </w:t>
            </w:r>
            <w:r w:rsidR="00805C53">
              <w:rPr>
                <w:rFonts w:ascii="Arial" w:eastAsia="Courier New" w:hAnsi="Arial" w:cs="Arial"/>
                <w:bCs/>
                <w:color w:val="000000"/>
                <w:sz w:val="24"/>
                <w:szCs w:val="24"/>
                <w:lang w:eastAsia="en-ZA"/>
              </w:rPr>
              <w:t>A VAN DYK</w:t>
            </w:r>
          </w:p>
        </w:tc>
      </w:tr>
      <w:tr w:rsidR="00E9478D" w14:paraId="14D757F1" w14:textId="77777777" w:rsidTr="00005D63">
        <w:tc>
          <w:tcPr>
            <w:tcW w:w="4950" w:type="dxa"/>
          </w:tcPr>
          <w:p w14:paraId="0D95057F" w14:textId="02D03F28" w:rsidR="00E9478D" w:rsidRPr="00E9478D" w:rsidRDefault="00E9478D" w:rsidP="00E9478D">
            <w:pPr>
              <w:spacing w:after="160" w:line="360" w:lineRule="auto"/>
              <w:jc w:val="both"/>
              <w:rPr>
                <w:rFonts w:ascii="Arial" w:hAnsi="Arial" w:cs="Arial"/>
                <w:bCs/>
                <w:sz w:val="24"/>
                <w:szCs w:val="24"/>
              </w:rPr>
            </w:pPr>
            <w:r w:rsidRPr="00E9478D">
              <w:rPr>
                <w:rFonts w:ascii="Arial" w:hAnsi="Arial" w:cs="Arial"/>
                <w:bCs/>
                <w:sz w:val="24"/>
                <w:szCs w:val="24"/>
              </w:rPr>
              <w:t>INSTRUCTED BY:</w:t>
            </w:r>
          </w:p>
        </w:tc>
        <w:tc>
          <w:tcPr>
            <w:tcW w:w="4400" w:type="dxa"/>
          </w:tcPr>
          <w:p w14:paraId="29008ABE" w14:textId="0E50033D" w:rsidR="00E9478D" w:rsidRPr="00E9478D" w:rsidRDefault="00805C53" w:rsidP="00C16DB2">
            <w:pPr>
              <w:spacing w:after="160" w:line="360" w:lineRule="auto"/>
              <w:rPr>
                <w:rFonts w:ascii="Arial" w:hAnsi="Arial" w:cs="Arial"/>
                <w:bCs/>
                <w:sz w:val="24"/>
                <w:szCs w:val="24"/>
              </w:rPr>
            </w:pPr>
            <w:r>
              <w:rPr>
                <w:rFonts w:ascii="Arial" w:hAnsi="Arial" w:cs="Arial"/>
                <w:bCs/>
                <w:sz w:val="24"/>
                <w:szCs w:val="24"/>
              </w:rPr>
              <w:t>KRUSE ATTORNEYS</w:t>
            </w:r>
          </w:p>
        </w:tc>
      </w:tr>
      <w:tr w:rsidR="00E9478D" w14:paraId="43B04F75" w14:textId="77777777" w:rsidTr="00005D63">
        <w:tc>
          <w:tcPr>
            <w:tcW w:w="4950" w:type="dxa"/>
          </w:tcPr>
          <w:p w14:paraId="46C53DA6" w14:textId="3ED8D5ED" w:rsidR="00E9478D" w:rsidRPr="00E9478D" w:rsidRDefault="00E9478D" w:rsidP="00E9478D">
            <w:pPr>
              <w:spacing w:after="160" w:line="360" w:lineRule="auto"/>
              <w:jc w:val="both"/>
              <w:rPr>
                <w:rFonts w:ascii="Arial" w:hAnsi="Arial" w:cs="Arial"/>
                <w:bCs/>
                <w:sz w:val="24"/>
                <w:szCs w:val="24"/>
              </w:rPr>
            </w:pPr>
            <w:r w:rsidRPr="00E9478D">
              <w:rPr>
                <w:rFonts w:ascii="Arial" w:hAnsi="Arial" w:cs="Arial"/>
                <w:bCs/>
                <w:sz w:val="24"/>
                <w:szCs w:val="24"/>
              </w:rPr>
              <w:t>REFERENCE:</w:t>
            </w:r>
          </w:p>
        </w:tc>
        <w:tc>
          <w:tcPr>
            <w:tcW w:w="4400" w:type="dxa"/>
          </w:tcPr>
          <w:p w14:paraId="17DAE5D8" w14:textId="759A2AF9" w:rsidR="00E9478D" w:rsidRPr="00E9478D" w:rsidRDefault="00805C53" w:rsidP="00C16DB2">
            <w:pPr>
              <w:spacing w:after="160" w:line="360" w:lineRule="auto"/>
              <w:rPr>
                <w:rFonts w:ascii="Arial" w:hAnsi="Arial" w:cs="Arial"/>
                <w:bCs/>
                <w:sz w:val="24"/>
                <w:szCs w:val="24"/>
              </w:rPr>
            </w:pPr>
            <w:r>
              <w:rPr>
                <w:rFonts w:ascii="Arial" w:hAnsi="Arial" w:cs="Arial"/>
                <w:bCs/>
                <w:sz w:val="24"/>
                <w:szCs w:val="24"/>
              </w:rPr>
              <w:t>MR R KRUSE</w:t>
            </w:r>
          </w:p>
        </w:tc>
      </w:tr>
    </w:tbl>
    <w:p w14:paraId="1374C5A4" w14:textId="77777777" w:rsidR="004F273C" w:rsidRDefault="004F273C" w:rsidP="00715D2A">
      <w:pPr>
        <w:ind w:right="288"/>
        <w:rPr>
          <w:rFonts w:eastAsia="Courier New"/>
          <w:b/>
          <w:color w:val="000000"/>
          <w:lang w:eastAsia="en-ZA"/>
        </w:rPr>
      </w:pPr>
    </w:p>
    <w:p w14:paraId="3E5101BB" w14:textId="6EE0D905" w:rsidR="00005D63" w:rsidRDefault="00805C53" w:rsidP="00715D2A">
      <w:pPr>
        <w:ind w:right="288"/>
        <w:rPr>
          <w:rFonts w:eastAsia="Courier New"/>
          <w:b/>
          <w:color w:val="000000"/>
          <w:lang w:eastAsia="en-ZA"/>
        </w:rPr>
      </w:pPr>
      <w:r>
        <w:rPr>
          <w:rFonts w:eastAsia="Courier New"/>
          <w:b/>
          <w:color w:val="000000"/>
          <w:lang w:eastAsia="en-ZA"/>
        </w:rPr>
        <w:t>N</w:t>
      </w:r>
      <w:r w:rsidR="0041467D">
        <w:rPr>
          <w:rFonts w:eastAsia="Courier New"/>
          <w:b/>
          <w:color w:val="000000"/>
          <w:lang w:eastAsia="en-ZA"/>
        </w:rPr>
        <w:t>O</w:t>
      </w:r>
      <w:r>
        <w:rPr>
          <w:rFonts w:eastAsia="Courier New"/>
          <w:b/>
          <w:color w:val="000000"/>
          <w:lang w:eastAsia="en-ZA"/>
        </w:rPr>
        <w:t xml:space="preserve"> APPEARANCE FOR THE SECOND RESPONDEN</w:t>
      </w:r>
      <w:r w:rsidR="00FA533F">
        <w:rPr>
          <w:rFonts w:eastAsia="Courier New"/>
          <w:b/>
          <w:color w:val="000000"/>
          <w:lang w:eastAsia="en-ZA"/>
        </w:rPr>
        <w:t>T</w:t>
      </w:r>
    </w:p>
    <w:p w14:paraId="48136541" w14:textId="77777777" w:rsidR="00005D63" w:rsidRPr="00715D2A" w:rsidRDefault="00005D63">
      <w:pPr>
        <w:ind w:right="288"/>
        <w:rPr>
          <w:rFonts w:eastAsia="Courier New"/>
          <w:b/>
          <w:color w:val="000000"/>
          <w:lang w:eastAsia="en-ZA"/>
        </w:rPr>
      </w:pPr>
    </w:p>
    <w:sectPr w:rsidR="00005D63" w:rsidRPr="00715D2A" w:rsidSect="00093BBF">
      <w:headerReference w:type="even" r:id="rId9"/>
      <w:headerReference w:type="default" r:id="rId10"/>
      <w:endnotePr>
        <w:numFmt w:val="decimal"/>
      </w:endnotePr>
      <w:pgSz w:w="11900" w:h="16840"/>
      <w:pgMar w:top="474"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71F4E" w14:textId="77777777" w:rsidR="00F9683A" w:rsidRDefault="00F9683A" w:rsidP="008C18AE">
      <w:r>
        <w:separator/>
      </w:r>
    </w:p>
  </w:endnote>
  <w:endnote w:type="continuationSeparator" w:id="0">
    <w:p w14:paraId="1802389D" w14:textId="77777777" w:rsidR="00F9683A" w:rsidRDefault="00F9683A" w:rsidP="008C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EC77D" w14:textId="77777777" w:rsidR="00F9683A" w:rsidRDefault="00F9683A" w:rsidP="008C18AE">
      <w:r>
        <w:separator/>
      </w:r>
    </w:p>
  </w:footnote>
  <w:footnote w:type="continuationSeparator" w:id="0">
    <w:p w14:paraId="24085D28" w14:textId="77777777" w:rsidR="00F9683A" w:rsidRDefault="00F9683A" w:rsidP="008C18AE">
      <w:r>
        <w:continuationSeparator/>
      </w:r>
    </w:p>
  </w:footnote>
  <w:footnote w:id="1">
    <w:p w14:paraId="15498A63" w14:textId="782E577E" w:rsidR="00BE00C7" w:rsidRPr="00C40249" w:rsidRDefault="00BE00C7" w:rsidP="00FA533F">
      <w:pPr>
        <w:pStyle w:val="FootnoteText"/>
        <w:ind w:left="284" w:hanging="284"/>
        <w:rPr>
          <w:sz w:val="20"/>
        </w:rPr>
      </w:pPr>
      <w:r w:rsidRPr="00C40249">
        <w:rPr>
          <w:rStyle w:val="FootnoteReference"/>
          <w:sz w:val="20"/>
        </w:rPr>
        <w:footnoteRef/>
      </w:r>
      <w:r w:rsidRPr="00C40249">
        <w:rPr>
          <w:sz w:val="20"/>
        </w:rPr>
        <w:t xml:space="preserve"> </w:t>
      </w:r>
      <w:r w:rsidR="00FA533F">
        <w:rPr>
          <w:sz w:val="20"/>
        </w:rPr>
        <w:tab/>
      </w:r>
      <w:r w:rsidRPr="00C40249">
        <w:rPr>
          <w:sz w:val="20"/>
        </w:rPr>
        <w:t>10 of 2013</w:t>
      </w:r>
      <w:r w:rsidR="004C1569">
        <w:rPr>
          <w:sz w:val="20"/>
        </w:rPr>
        <w:t>.</w:t>
      </w:r>
    </w:p>
  </w:footnote>
  <w:footnote w:id="2">
    <w:p w14:paraId="5FD0EFAB" w14:textId="24DF7855" w:rsidR="008261C6" w:rsidRDefault="008261C6" w:rsidP="00FA533F">
      <w:pPr>
        <w:pStyle w:val="FootnoteText"/>
        <w:ind w:left="284" w:hanging="284"/>
      </w:pPr>
      <w:r>
        <w:rPr>
          <w:rStyle w:val="FootnoteReference"/>
        </w:rPr>
        <w:footnoteRef/>
      </w:r>
      <w:r>
        <w:t xml:space="preserve"> </w:t>
      </w:r>
      <w:r w:rsidR="00FA533F">
        <w:tab/>
      </w:r>
      <w:r w:rsidRPr="0049272D">
        <w:rPr>
          <w:sz w:val="20"/>
        </w:rPr>
        <w:t>2012 (1) SACR 567 (SCA) at para [7]</w:t>
      </w:r>
      <w:r w:rsidR="00FA533F">
        <w:rPr>
          <w:sz w:val="20"/>
        </w:rPr>
        <w:t>.</w:t>
      </w:r>
    </w:p>
  </w:footnote>
  <w:footnote w:id="3">
    <w:p w14:paraId="3452FA02" w14:textId="2C1F72D6" w:rsidR="008959A4" w:rsidRDefault="008959A4" w:rsidP="00FA533F">
      <w:pPr>
        <w:pStyle w:val="FootnoteText"/>
        <w:ind w:left="284" w:hanging="284"/>
      </w:pPr>
      <w:r>
        <w:rPr>
          <w:rStyle w:val="FootnoteReference"/>
        </w:rPr>
        <w:footnoteRef/>
      </w:r>
      <w:r>
        <w:t xml:space="preserve"> </w:t>
      </w:r>
      <w:r w:rsidR="00FA533F">
        <w:tab/>
      </w:r>
      <w:r w:rsidRPr="008959A4">
        <w:rPr>
          <w:sz w:val="20"/>
        </w:rPr>
        <w:t>The Constitution of the Republic of South Africa 1996.</w:t>
      </w:r>
    </w:p>
  </w:footnote>
  <w:footnote w:id="4">
    <w:p w14:paraId="31814A3C" w14:textId="6F4BA3FC" w:rsidR="008959A4" w:rsidRPr="0049272D" w:rsidRDefault="008959A4" w:rsidP="00FA533F">
      <w:pPr>
        <w:pStyle w:val="FootnoteText"/>
        <w:ind w:left="284" w:hanging="284"/>
        <w:rPr>
          <w:sz w:val="20"/>
        </w:rPr>
      </w:pPr>
      <w:r w:rsidRPr="0049272D">
        <w:rPr>
          <w:rStyle w:val="FootnoteReference"/>
          <w:sz w:val="20"/>
        </w:rPr>
        <w:footnoteRef/>
      </w:r>
      <w:r w:rsidRPr="0049272D">
        <w:rPr>
          <w:sz w:val="20"/>
        </w:rPr>
        <w:t xml:space="preserve"> </w:t>
      </w:r>
      <w:r w:rsidR="00FA533F">
        <w:rPr>
          <w:sz w:val="20"/>
        </w:rPr>
        <w:tab/>
      </w:r>
      <w:r w:rsidR="0049272D" w:rsidRPr="0049272D">
        <w:rPr>
          <w:sz w:val="20"/>
        </w:rPr>
        <w:t>Preferential Procurement Policy Framework Act 5 of 2000</w:t>
      </w:r>
      <w:r w:rsidR="00FA533F">
        <w:rPr>
          <w:sz w:val="20"/>
        </w:rPr>
        <w:t>.</w:t>
      </w:r>
    </w:p>
  </w:footnote>
  <w:footnote w:id="5">
    <w:p w14:paraId="2909EEE7" w14:textId="20D39018" w:rsidR="008959A4" w:rsidRDefault="008959A4" w:rsidP="00FA533F">
      <w:pPr>
        <w:pStyle w:val="FootnoteText"/>
        <w:ind w:left="284" w:hanging="284"/>
      </w:pPr>
      <w:r w:rsidRPr="0049272D">
        <w:rPr>
          <w:rStyle w:val="FootnoteReference"/>
          <w:sz w:val="20"/>
        </w:rPr>
        <w:footnoteRef/>
      </w:r>
      <w:r w:rsidRPr="0049272D">
        <w:rPr>
          <w:sz w:val="20"/>
        </w:rPr>
        <w:t xml:space="preserve"> </w:t>
      </w:r>
      <w:r w:rsidR="00FA533F">
        <w:rPr>
          <w:sz w:val="20"/>
        </w:rPr>
        <w:tab/>
      </w:r>
      <w:r w:rsidR="0049272D" w:rsidRPr="0049272D">
        <w:rPr>
          <w:sz w:val="20"/>
        </w:rPr>
        <w:t>Public Finance Management Act 1 of 1999</w:t>
      </w:r>
      <w:r w:rsidR="00FA533F">
        <w:rPr>
          <w:sz w:val="20"/>
        </w:rPr>
        <w:t>.</w:t>
      </w:r>
    </w:p>
  </w:footnote>
  <w:footnote w:id="6">
    <w:p w14:paraId="77F95A7C" w14:textId="1E11835D" w:rsidR="00E70E82" w:rsidRPr="00E70E82" w:rsidRDefault="00E70E82" w:rsidP="00FA533F">
      <w:pPr>
        <w:pStyle w:val="FootnoteText"/>
        <w:ind w:left="284" w:hanging="284"/>
        <w:rPr>
          <w:sz w:val="20"/>
        </w:rPr>
      </w:pPr>
      <w:r w:rsidRPr="00E70E82">
        <w:rPr>
          <w:rStyle w:val="FootnoteReference"/>
          <w:sz w:val="20"/>
        </w:rPr>
        <w:footnoteRef/>
      </w:r>
      <w:r w:rsidRPr="00E70E82">
        <w:rPr>
          <w:sz w:val="20"/>
        </w:rPr>
        <w:t xml:space="preserve"> </w:t>
      </w:r>
      <w:r w:rsidR="00FA533F">
        <w:rPr>
          <w:sz w:val="20"/>
        </w:rPr>
        <w:tab/>
      </w:r>
      <w:r w:rsidRPr="00E70E82">
        <w:rPr>
          <w:i/>
          <w:iCs/>
          <w:sz w:val="20"/>
        </w:rPr>
        <w:t>Beadica 231 CC and Others v Trustees, Oregon Trust and Others</w:t>
      </w:r>
      <w:r w:rsidRPr="00E70E82">
        <w:rPr>
          <w:sz w:val="20"/>
        </w:rPr>
        <w:t xml:space="preserve"> 2020 (5) SA 247 (CC)</w:t>
      </w:r>
      <w:r>
        <w:rPr>
          <w:sz w:val="20"/>
        </w:rPr>
        <w:t xml:space="preserve"> at paras [38]; the decision in </w:t>
      </w:r>
      <w:r w:rsidRPr="00E70E82">
        <w:rPr>
          <w:i/>
          <w:iCs/>
          <w:sz w:val="20"/>
        </w:rPr>
        <w:t>Brisley v Drotsky</w:t>
      </w:r>
      <w:r>
        <w:rPr>
          <w:sz w:val="20"/>
        </w:rPr>
        <w:t xml:space="preserve"> 2002 (4) SA 1 (SCA) was affirmed.</w:t>
      </w:r>
    </w:p>
  </w:footnote>
  <w:footnote w:id="7">
    <w:p w14:paraId="48844B5B" w14:textId="63326EDA" w:rsidR="008959A4" w:rsidRPr="008959A4" w:rsidRDefault="008959A4" w:rsidP="00FA533F">
      <w:pPr>
        <w:pStyle w:val="FootnoteText"/>
        <w:ind w:left="284" w:hanging="284"/>
        <w:rPr>
          <w:sz w:val="20"/>
        </w:rPr>
      </w:pPr>
      <w:r w:rsidRPr="008959A4">
        <w:rPr>
          <w:rStyle w:val="FootnoteReference"/>
          <w:sz w:val="20"/>
        </w:rPr>
        <w:footnoteRef/>
      </w:r>
      <w:r w:rsidRPr="008959A4">
        <w:rPr>
          <w:sz w:val="20"/>
        </w:rPr>
        <w:t xml:space="preserve"> </w:t>
      </w:r>
      <w:r w:rsidR="00FA533F">
        <w:rPr>
          <w:sz w:val="20"/>
        </w:rPr>
        <w:tab/>
      </w:r>
      <w:r w:rsidRPr="008959A4">
        <w:rPr>
          <w:sz w:val="20"/>
        </w:rPr>
        <w:t>Section 17(1)(a)(i) of the Act</w:t>
      </w:r>
      <w:r w:rsidR="00FA533F">
        <w:rPr>
          <w:sz w:val="20"/>
        </w:rPr>
        <w:t>.</w:t>
      </w:r>
    </w:p>
  </w:footnote>
  <w:footnote w:id="8">
    <w:p w14:paraId="5DFEA82D" w14:textId="00233EF2" w:rsidR="008959A4" w:rsidRDefault="008959A4" w:rsidP="00FA533F">
      <w:pPr>
        <w:pStyle w:val="FootnoteText"/>
        <w:ind w:left="284" w:hanging="284"/>
      </w:pPr>
      <w:r>
        <w:rPr>
          <w:rStyle w:val="FootnoteReference"/>
        </w:rPr>
        <w:footnoteRef/>
      </w:r>
      <w:r>
        <w:t xml:space="preserve"> </w:t>
      </w:r>
      <w:r w:rsidR="00FA533F">
        <w:tab/>
      </w:r>
      <w:r w:rsidRPr="008959A4">
        <w:rPr>
          <w:sz w:val="20"/>
        </w:rPr>
        <w:t>Section 17(1)(a)(ii) of the Act</w:t>
      </w:r>
      <w:r w:rsidR="00FA533F">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3A27A" w14:textId="77777777" w:rsidR="0063569A" w:rsidRDefault="0063569A" w:rsidP="0019590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8F6DF" w14:textId="77777777" w:rsidR="0063569A" w:rsidRDefault="0063569A" w:rsidP="00B50E1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A28D8" w14:textId="77777777" w:rsidR="0063569A" w:rsidRDefault="0063569A" w:rsidP="0019590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7675">
      <w:rPr>
        <w:rStyle w:val="PageNumber"/>
        <w:noProof/>
      </w:rPr>
      <w:t>2</w:t>
    </w:r>
    <w:r>
      <w:rPr>
        <w:rStyle w:val="PageNumber"/>
      </w:rPr>
      <w:fldChar w:fldCharType="end"/>
    </w:r>
  </w:p>
  <w:p w14:paraId="7E704A95" w14:textId="77777777" w:rsidR="0063569A" w:rsidRDefault="0063569A" w:rsidP="00B50E1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61E68"/>
    <w:multiLevelType w:val="hybridMultilevel"/>
    <w:tmpl w:val="C7CEC3FE"/>
    <w:lvl w:ilvl="0" w:tplc="21F4F280">
      <w:start w:val="3"/>
      <w:numFmt w:val="bullet"/>
      <w:lvlText w:val="-"/>
      <w:lvlJc w:val="left"/>
      <w:pPr>
        <w:ind w:left="1211" w:hanging="360"/>
      </w:pPr>
      <w:rPr>
        <w:rFonts w:ascii="Arial" w:eastAsiaTheme="minorHAnsi" w:hAnsi="Arial" w:cs="Arial" w:hint="default"/>
        <w:i w:val="0"/>
        <w:sz w:val="24"/>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cs="Wingdings" w:hint="default"/>
      </w:rPr>
    </w:lvl>
    <w:lvl w:ilvl="3" w:tplc="08090001" w:tentative="1">
      <w:start w:val="1"/>
      <w:numFmt w:val="bullet"/>
      <w:lvlText w:val=""/>
      <w:lvlJc w:val="left"/>
      <w:pPr>
        <w:ind w:left="3371" w:hanging="360"/>
      </w:pPr>
      <w:rPr>
        <w:rFonts w:ascii="Symbol" w:hAnsi="Symbol" w:cs="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cs="Wingdings" w:hint="default"/>
      </w:rPr>
    </w:lvl>
    <w:lvl w:ilvl="6" w:tplc="08090001" w:tentative="1">
      <w:start w:val="1"/>
      <w:numFmt w:val="bullet"/>
      <w:lvlText w:val=""/>
      <w:lvlJc w:val="left"/>
      <w:pPr>
        <w:ind w:left="5531" w:hanging="360"/>
      </w:pPr>
      <w:rPr>
        <w:rFonts w:ascii="Symbol" w:hAnsi="Symbol" w:cs="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cs="Wingdings" w:hint="default"/>
      </w:rPr>
    </w:lvl>
  </w:abstractNum>
  <w:abstractNum w:abstractNumId="1">
    <w:nsid w:val="065E7A83"/>
    <w:multiLevelType w:val="multilevel"/>
    <w:tmpl w:val="9AC4C39E"/>
    <w:lvl w:ilvl="0">
      <w:start w:val="16"/>
      <w:numFmt w:val="decimal"/>
      <w:lvlText w:val="%1."/>
      <w:lvlJc w:val="left"/>
      <w:pPr>
        <w:ind w:left="720" w:hanging="360"/>
      </w:pPr>
      <w:rPr>
        <w:rFonts w:hint="default"/>
        <w:i w:val="0"/>
        <w:iCs w:val="0"/>
        <w:sz w:val="24"/>
      </w:rPr>
    </w:lvl>
    <w:lvl w:ilvl="1">
      <w:start w:val="2"/>
      <w:numFmt w:val="decimal"/>
      <w:isLgl/>
      <w:lvlText w:val="%1.%2"/>
      <w:lvlJc w:val="left"/>
      <w:pPr>
        <w:ind w:left="1691" w:hanging="840"/>
      </w:pPr>
      <w:rPr>
        <w:rFonts w:hint="default"/>
      </w:rPr>
    </w:lvl>
    <w:lvl w:ilvl="2">
      <w:start w:val="1"/>
      <w:numFmt w:val="decimal"/>
      <w:isLgl/>
      <w:lvlText w:val="%1.%2.%3"/>
      <w:lvlJc w:val="left"/>
      <w:pPr>
        <w:ind w:left="2182" w:hanging="84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2">
    <w:nsid w:val="134A2AFD"/>
    <w:multiLevelType w:val="hybridMultilevel"/>
    <w:tmpl w:val="E460B890"/>
    <w:lvl w:ilvl="0" w:tplc="FA66A7C6">
      <w:start w:val="1"/>
      <w:numFmt w:val="decimal"/>
      <w:lvlText w:val="(%1)"/>
      <w:lvlJc w:val="left"/>
      <w:pPr>
        <w:ind w:left="99"/>
      </w:pPr>
      <w:rPr>
        <w:rFonts w:ascii="Arial" w:eastAsia="Verdana" w:hAnsi="Arial" w:cs="Arial" w:hint="default"/>
        <w:b w:val="0"/>
        <w:i/>
        <w:iCs w:val="0"/>
        <w:strike w:val="0"/>
        <w:dstrike w:val="0"/>
        <w:color w:val="000000"/>
        <w:sz w:val="22"/>
        <w:szCs w:val="22"/>
        <w:u w:val="none" w:color="000000"/>
        <w:bdr w:val="none" w:sz="0" w:space="0" w:color="auto"/>
        <w:shd w:val="clear" w:color="auto" w:fill="auto"/>
        <w:vertAlign w:val="baseline"/>
      </w:rPr>
    </w:lvl>
    <w:lvl w:ilvl="1" w:tplc="9D147EFC">
      <w:start w:val="1"/>
      <w:numFmt w:val="lowerLetter"/>
      <w:lvlText w:val="(%2)"/>
      <w:lvlJc w:val="left"/>
      <w:pPr>
        <w:ind w:left="853"/>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2" w:tplc="FEC46074">
      <w:start w:val="1"/>
      <w:numFmt w:val="lowerRoman"/>
      <w:lvlText w:val="%3"/>
      <w:lvlJc w:val="left"/>
      <w:pPr>
        <w:ind w:left="155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3" w:tplc="D27C83FE">
      <w:start w:val="1"/>
      <w:numFmt w:val="decimal"/>
      <w:lvlText w:val="%4"/>
      <w:lvlJc w:val="left"/>
      <w:pPr>
        <w:ind w:left="227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4" w:tplc="0F0C84B8">
      <w:start w:val="1"/>
      <w:numFmt w:val="lowerLetter"/>
      <w:lvlText w:val="%5"/>
      <w:lvlJc w:val="left"/>
      <w:pPr>
        <w:ind w:left="299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5" w:tplc="EE248530">
      <w:start w:val="1"/>
      <w:numFmt w:val="lowerRoman"/>
      <w:lvlText w:val="%6"/>
      <w:lvlJc w:val="left"/>
      <w:pPr>
        <w:ind w:left="371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6" w:tplc="24C282E6">
      <w:start w:val="1"/>
      <w:numFmt w:val="decimal"/>
      <w:lvlText w:val="%7"/>
      <w:lvlJc w:val="left"/>
      <w:pPr>
        <w:ind w:left="443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7" w:tplc="223EFA4A">
      <w:start w:val="1"/>
      <w:numFmt w:val="lowerLetter"/>
      <w:lvlText w:val="%8"/>
      <w:lvlJc w:val="left"/>
      <w:pPr>
        <w:ind w:left="515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8" w:tplc="B1A201F2">
      <w:start w:val="1"/>
      <w:numFmt w:val="lowerRoman"/>
      <w:lvlText w:val="%9"/>
      <w:lvlJc w:val="left"/>
      <w:pPr>
        <w:ind w:left="587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abstractNum>
  <w:abstractNum w:abstractNumId="3">
    <w:nsid w:val="13722814"/>
    <w:multiLevelType w:val="hybridMultilevel"/>
    <w:tmpl w:val="51780134"/>
    <w:lvl w:ilvl="0" w:tplc="5D0E5228">
      <w:start w:val="1"/>
      <w:numFmt w:val="decimal"/>
      <w:lvlText w:val="[%1]."/>
      <w:lvlJc w:val="left"/>
      <w:pPr>
        <w:ind w:left="720" w:hanging="360"/>
      </w:pPr>
      <w:rPr>
        <w:rFonts w:hint="default"/>
        <w:b w:val="0"/>
        <w:bCs w:val="0"/>
        <w:i w:val="0"/>
        <w:i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4337A3"/>
    <w:multiLevelType w:val="hybridMultilevel"/>
    <w:tmpl w:val="832A7AE4"/>
    <w:lvl w:ilvl="0" w:tplc="B1466DEC">
      <w:start w:val="1"/>
      <w:numFmt w:val="lowerLetter"/>
      <w:lvlText w:val="(%1)"/>
      <w:lvlJc w:val="left"/>
      <w:pPr>
        <w:ind w:left="1288" w:hanging="360"/>
      </w:pPr>
      <w:rPr>
        <w:rFonts w:hint="default"/>
      </w:rPr>
    </w:lvl>
    <w:lvl w:ilvl="1" w:tplc="08090019">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5">
    <w:nsid w:val="1D004CAA"/>
    <w:multiLevelType w:val="hybridMultilevel"/>
    <w:tmpl w:val="5516A036"/>
    <w:lvl w:ilvl="0" w:tplc="F4CE2590">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6">
    <w:nsid w:val="232D3050"/>
    <w:multiLevelType w:val="multilevel"/>
    <w:tmpl w:val="0D36367A"/>
    <w:lvl w:ilvl="0">
      <w:start w:val="1"/>
      <w:numFmt w:val="decimal"/>
      <w:lvlText w:val="%1."/>
      <w:lvlJc w:val="left"/>
      <w:pPr>
        <w:ind w:left="720" w:hanging="360"/>
      </w:pPr>
      <w:rPr>
        <w:rFonts w:hint="default"/>
        <w:b w:val="0"/>
        <w:bCs w:val="0"/>
        <w:i w:val="0"/>
        <w:iCs w:val="0"/>
        <w:sz w:val="24"/>
        <w:szCs w:val="24"/>
      </w:r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28DC378C"/>
    <w:multiLevelType w:val="multilevel"/>
    <w:tmpl w:val="56EE45DE"/>
    <w:lvl w:ilvl="0">
      <w:start w:val="8"/>
      <w:numFmt w:val="decimal"/>
      <w:lvlText w:val="%1"/>
      <w:lvlJc w:val="left"/>
      <w:pPr>
        <w:ind w:left="360" w:hanging="360"/>
      </w:pPr>
      <w:rPr>
        <w:rFonts w:hint="default"/>
        <w:i w:val="0"/>
        <w:sz w:val="24"/>
      </w:rPr>
    </w:lvl>
    <w:lvl w:ilvl="1">
      <w:start w:val="1"/>
      <w:numFmt w:val="decimal"/>
      <w:lvlText w:val="%1.%2"/>
      <w:lvlJc w:val="left"/>
      <w:pPr>
        <w:ind w:left="360" w:hanging="360"/>
      </w:pPr>
      <w:rPr>
        <w:rFonts w:hint="default"/>
        <w:i w:val="0"/>
        <w:sz w:val="24"/>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i w:val="0"/>
        <w:sz w:val="24"/>
      </w:rPr>
    </w:lvl>
    <w:lvl w:ilvl="4">
      <w:start w:val="1"/>
      <w:numFmt w:val="decimal"/>
      <w:lvlText w:val="%1.%2.%3.%4.%5"/>
      <w:lvlJc w:val="left"/>
      <w:pPr>
        <w:ind w:left="1080" w:hanging="1080"/>
      </w:pPr>
      <w:rPr>
        <w:rFonts w:hint="default"/>
        <w:i w:val="0"/>
        <w:sz w:val="24"/>
      </w:rPr>
    </w:lvl>
    <w:lvl w:ilvl="5">
      <w:start w:val="1"/>
      <w:numFmt w:val="decimal"/>
      <w:lvlText w:val="%1.%2.%3.%4.%5.%6"/>
      <w:lvlJc w:val="left"/>
      <w:pPr>
        <w:ind w:left="1080" w:hanging="1080"/>
      </w:pPr>
      <w:rPr>
        <w:rFonts w:hint="default"/>
        <w:i w:val="0"/>
        <w:sz w:val="24"/>
      </w:rPr>
    </w:lvl>
    <w:lvl w:ilvl="6">
      <w:start w:val="1"/>
      <w:numFmt w:val="decimal"/>
      <w:lvlText w:val="%1.%2.%3.%4.%5.%6.%7"/>
      <w:lvlJc w:val="left"/>
      <w:pPr>
        <w:ind w:left="1440" w:hanging="1440"/>
      </w:pPr>
      <w:rPr>
        <w:rFonts w:hint="default"/>
        <w:i w:val="0"/>
        <w:sz w:val="24"/>
      </w:rPr>
    </w:lvl>
    <w:lvl w:ilvl="7">
      <w:start w:val="1"/>
      <w:numFmt w:val="decimal"/>
      <w:lvlText w:val="%1.%2.%3.%4.%5.%6.%7.%8"/>
      <w:lvlJc w:val="left"/>
      <w:pPr>
        <w:ind w:left="1440" w:hanging="1440"/>
      </w:pPr>
      <w:rPr>
        <w:rFonts w:hint="default"/>
        <w:i w:val="0"/>
        <w:sz w:val="24"/>
      </w:rPr>
    </w:lvl>
    <w:lvl w:ilvl="8">
      <w:start w:val="1"/>
      <w:numFmt w:val="decimal"/>
      <w:lvlText w:val="%1.%2.%3.%4.%5.%6.%7.%8.%9"/>
      <w:lvlJc w:val="left"/>
      <w:pPr>
        <w:ind w:left="1800" w:hanging="1800"/>
      </w:pPr>
      <w:rPr>
        <w:rFonts w:hint="default"/>
        <w:i w:val="0"/>
        <w:sz w:val="24"/>
      </w:rPr>
    </w:lvl>
  </w:abstractNum>
  <w:abstractNum w:abstractNumId="8">
    <w:nsid w:val="2A290EF5"/>
    <w:multiLevelType w:val="hybridMultilevel"/>
    <w:tmpl w:val="31B8E44A"/>
    <w:lvl w:ilvl="0" w:tplc="08A058F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309D2647"/>
    <w:multiLevelType w:val="hybridMultilevel"/>
    <w:tmpl w:val="E8F2213A"/>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AD2A40"/>
    <w:multiLevelType w:val="multilevel"/>
    <w:tmpl w:val="5FF6D7CA"/>
    <w:lvl w:ilvl="0">
      <w:start w:val="1"/>
      <w:numFmt w:val="decimal"/>
      <w:lvlText w:val="%1."/>
      <w:lvlJc w:val="left"/>
      <w:pPr>
        <w:ind w:left="720" w:hanging="360"/>
      </w:pPr>
      <w:rPr>
        <w:rFonts w:hint="default"/>
        <w:b w:val="0"/>
        <w:bCs/>
        <w:i w:val="0"/>
        <w:iCs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81C399D"/>
    <w:multiLevelType w:val="hybridMultilevel"/>
    <w:tmpl w:val="D15EBF88"/>
    <w:lvl w:ilvl="0" w:tplc="7F7881E6">
      <w:start w:val="1"/>
      <w:numFmt w:val="decimal"/>
      <w:lvlText w:val="(%1)"/>
      <w:lvlJc w:val="left"/>
      <w:pPr>
        <w:ind w:left="99"/>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1" w:tplc="F4A4F386">
      <w:start w:val="1"/>
      <w:numFmt w:val="lowerLetter"/>
      <w:lvlText w:val="(%2)"/>
      <w:lvlJc w:val="left"/>
      <w:pPr>
        <w:ind w:left="47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2" w:tplc="DE748BD2">
      <w:start w:val="1"/>
      <w:numFmt w:val="lowerRoman"/>
      <w:lvlText w:val="%3"/>
      <w:lvlJc w:val="left"/>
      <w:pPr>
        <w:ind w:left="155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3" w:tplc="76425EE8">
      <w:start w:val="1"/>
      <w:numFmt w:val="decimal"/>
      <w:lvlText w:val="%4"/>
      <w:lvlJc w:val="left"/>
      <w:pPr>
        <w:ind w:left="227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4" w:tplc="689816E0">
      <w:start w:val="1"/>
      <w:numFmt w:val="lowerLetter"/>
      <w:lvlText w:val="%5"/>
      <w:lvlJc w:val="left"/>
      <w:pPr>
        <w:ind w:left="299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5" w:tplc="D1400B82">
      <w:start w:val="1"/>
      <w:numFmt w:val="lowerRoman"/>
      <w:lvlText w:val="%6"/>
      <w:lvlJc w:val="left"/>
      <w:pPr>
        <w:ind w:left="371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6" w:tplc="C09A8EF2">
      <w:start w:val="1"/>
      <w:numFmt w:val="decimal"/>
      <w:lvlText w:val="%7"/>
      <w:lvlJc w:val="left"/>
      <w:pPr>
        <w:ind w:left="443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7" w:tplc="3FF61D0E">
      <w:start w:val="1"/>
      <w:numFmt w:val="lowerLetter"/>
      <w:lvlText w:val="%8"/>
      <w:lvlJc w:val="left"/>
      <w:pPr>
        <w:ind w:left="515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8" w:tplc="F016FF84">
      <w:start w:val="1"/>
      <w:numFmt w:val="lowerRoman"/>
      <w:lvlText w:val="%9"/>
      <w:lvlJc w:val="left"/>
      <w:pPr>
        <w:ind w:left="587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abstractNum>
  <w:abstractNum w:abstractNumId="12">
    <w:nsid w:val="494F200B"/>
    <w:multiLevelType w:val="multilevel"/>
    <w:tmpl w:val="10EC9154"/>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3">
    <w:nsid w:val="4BFB0EAA"/>
    <w:multiLevelType w:val="hybridMultilevel"/>
    <w:tmpl w:val="A5DA0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071A0F"/>
    <w:multiLevelType w:val="hybridMultilevel"/>
    <w:tmpl w:val="C95454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903016C"/>
    <w:multiLevelType w:val="multilevel"/>
    <w:tmpl w:val="2BDE3C06"/>
    <w:lvl w:ilvl="0">
      <w:start w:val="15"/>
      <w:numFmt w:val="decimal"/>
      <w:lvlText w:val="%1"/>
      <w:lvlJc w:val="left"/>
      <w:pPr>
        <w:ind w:left="460" w:hanging="460"/>
      </w:pPr>
      <w:rPr>
        <w:rFonts w:hint="default"/>
        <w:sz w:val="24"/>
      </w:rPr>
    </w:lvl>
    <w:lvl w:ilvl="1">
      <w:start w:val="2"/>
      <w:numFmt w:val="decimal"/>
      <w:lvlText w:val="%1.%2"/>
      <w:lvlJc w:val="left"/>
      <w:pPr>
        <w:ind w:left="460" w:hanging="4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6">
    <w:nsid w:val="5AE83377"/>
    <w:multiLevelType w:val="multilevel"/>
    <w:tmpl w:val="4DAE8398"/>
    <w:lvl w:ilvl="0">
      <w:start w:val="6"/>
      <w:numFmt w:val="decimal"/>
      <w:lvlText w:val="%1"/>
      <w:lvlJc w:val="left"/>
      <w:pPr>
        <w:ind w:left="360" w:hanging="360"/>
      </w:pPr>
      <w:rPr>
        <w:rFonts w:hint="default"/>
        <w:i w:val="0"/>
        <w:sz w:val="24"/>
      </w:rPr>
    </w:lvl>
    <w:lvl w:ilvl="1">
      <w:start w:val="1"/>
      <w:numFmt w:val="decimal"/>
      <w:lvlText w:val="%1.%2"/>
      <w:lvlJc w:val="left"/>
      <w:pPr>
        <w:ind w:left="360" w:hanging="360"/>
      </w:pPr>
      <w:rPr>
        <w:rFonts w:hint="default"/>
        <w:i w:val="0"/>
        <w:sz w:val="24"/>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i w:val="0"/>
        <w:sz w:val="24"/>
      </w:rPr>
    </w:lvl>
    <w:lvl w:ilvl="4">
      <w:start w:val="1"/>
      <w:numFmt w:val="decimal"/>
      <w:lvlText w:val="%1.%2.%3.%4.%5"/>
      <w:lvlJc w:val="left"/>
      <w:pPr>
        <w:ind w:left="1080" w:hanging="1080"/>
      </w:pPr>
      <w:rPr>
        <w:rFonts w:hint="default"/>
        <w:i w:val="0"/>
        <w:sz w:val="24"/>
      </w:rPr>
    </w:lvl>
    <w:lvl w:ilvl="5">
      <w:start w:val="1"/>
      <w:numFmt w:val="decimal"/>
      <w:lvlText w:val="%1.%2.%3.%4.%5.%6"/>
      <w:lvlJc w:val="left"/>
      <w:pPr>
        <w:ind w:left="1080" w:hanging="1080"/>
      </w:pPr>
      <w:rPr>
        <w:rFonts w:hint="default"/>
        <w:i w:val="0"/>
        <w:sz w:val="24"/>
      </w:rPr>
    </w:lvl>
    <w:lvl w:ilvl="6">
      <w:start w:val="1"/>
      <w:numFmt w:val="decimal"/>
      <w:lvlText w:val="%1.%2.%3.%4.%5.%6.%7"/>
      <w:lvlJc w:val="left"/>
      <w:pPr>
        <w:ind w:left="1440" w:hanging="1440"/>
      </w:pPr>
      <w:rPr>
        <w:rFonts w:hint="default"/>
        <w:i w:val="0"/>
        <w:sz w:val="24"/>
      </w:rPr>
    </w:lvl>
    <w:lvl w:ilvl="7">
      <w:start w:val="1"/>
      <w:numFmt w:val="decimal"/>
      <w:lvlText w:val="%1.%2.%3.%4.%5.%6.%7.%8"/>
      <w:lvlJc w:val="left"/>
      <w:pPr>
        <w:ind w:left="1440" w:hanging="1440"/>
      </w:pPr>
      <w:rPr>
        <w:rFonts w:hint="default"/>
        <w:i w:val="0"/>
        <w:sz w:val="24"/>
      </w:rPr>
    </w:lvl>
    <w:lvl w:ilvl="8">
      <w:start w:val="1"/>
      <w:numFmt w:val="decimal"/>
      <w:lvlText w:val="%1.%2.%3.%4.%5.%6.%7.%8.%9"/>
      <w:lvlJc w:val="left"/>
      <w:pPr>
        <w:ind w:left="1800" w:hanging="1800"/>
      </w:pPr>
      <w:rPr>
        <w:rFonts w:hint="default"/>
        <w:i w:val="0"/>
        <w:sz w:val="24"/>
      </w:rPr>
    </w:lvl>
  </w:abstractNum>
  <w:abstractNum w:abstractNumId="17">
    <w:nsid w:val="5BA21F24"/>
    <w:multiLevelType w:val="hybridMultilevel"/>
    <w:tmpl w:val="BB5E9646"/>
    <w:lvl w:ilvl="0" w:tplc="04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cs="Wingdings" w:hint="default"/>
      </w:rPr>
    </w:lvl>
    <w:lvl w:ilvl="3" w:tplc="08090001" w:tentative="1">
      <w:start w:val="1"/>
      <w:numFmt w:val="bullet"/>
      <w:lvlText w:val=""/>
      <w:lvlJc w:val="left"/>
      <w:pPr>
        <w:ind w:left="3022" w:hanging="360"/>
      </w:pPr>
      <w:rPr>
        <w:rFonts w:ascii="Symbol" w:hAnsi="Symbol" w:cs="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cs="Wingdings" w:hint="default"/>
      </w:rPr>
    </w:lvl>
    <w:lvl w:ilvl="6" w:tplc="08090001" w:tentative="1">
      <w:start w:val="1"/>
      <w:numFmt w:val="bullet"/>
      <w:lvlText w:val=""/>
      <w:lvlJc w:val="left"/>
      <w:pPr>
        <w:ind w:left="5182" w:hanging="360"/>
      </w:pPr>
      <w:rPr>
        <w:rFonts w:ascii="Symbol" w:hAnsi="Symbol" w:cs="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cs="Wingdings" w:hint="default"/>
      </w:rPr>
    </w:lvl>
  </w:abstractNum>
  <w:abstractNum w:abstractNumId="18">
    <w:nsid w:val="64A61304"/>
    <w:multiLevelType w:val="multilevel"/>
    <w:tmpl w:val="59DE3662"/>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19">
    <w:nsid w:val="77D90C12"/>
    <w:multiLevelType w:val="hybridMultilevel"/>
    <w:tmpl w:val="1474F7FA"/>
    <w:lvl w:ilvl="0" w:tplc="D658781A">
      <w:start w:val="1"/>
      <w:numFmt w:val="decimal"/>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0"/>
  </w:num>
  <w:num w:numId="5">
    <w:abstractNumId w:val="19"/>
  </w:num>
  <w:num w:numId="6">
    <w:abstractNumId w:val="18"/>
  </w:num>
  <w:num w:numId="7">
    <w:abstractNumId w:val="14"/>
  </w:num>
  <w:num w:numId="8">
    <w:abstractNumId w:val="3"/>
  </w:num>
  <w:num w:numId="9">
    <w:abstractNumId w:val="8"/>
  </w:num>
  <w:num w:numId="10">
    <w:abstractNumId w:val="0"/>
  </w:num>
  <w:num w:numId="11">
    <w:abstractNumId w:val="16"/>
  </w:num>
  <w:num w:numId="12">
    <w:abstractNumId w:val="17"/>
  </w:num>
  <w:num w:numId="13">
    <w:abstractNumId w:val="13"/>
  </w:num>
  <w:num w:numId="14">
    <w:abstractNumId w:val="7"/>
  </w:num>
  <w:num w:numId="15">
    <w:abstractNumId w:val="11"/>
  </w:num>
  <w:num w:numId="16">
    <w:abstractNumId w:val="2"/>
  </w:num>
  <w:num w:numId="17">
    <w:abstractNumId w:val="9"/>
  </w:num>
  <w:num w:numId="18">
    <w:abstractNumId w:val="15"/>
  </w:num>
  <w:num w:numId="19">
    <w:abstractNumId w:val="1"/>
  </w:num>
  <w:num w:numId="2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C6"/>
    <w:rsid w:val="000001B7"/>
    <w:rsid w:val="0000394C"/>
    <w:rsid w:val="00004A9C"/>
    <w:rsid w:val="00005D63"/>
    <w:rsid w:val="000060CB"/>
    <w:rsid w:val="000071DD"/>
    <w:rsid w:val="00007B6A"/>
    <w:rsid w:val="000104B4"/>
    <w:rsid w:val="000153A2"/>
    <w:rsid w:val="0002009A"/>
    <w:rsid w:val="000200A5"/>
    <w:rsid w:val="00020BF8"/>
    <w:rsid w:val="000218AC"/>
    <w:rsid w:val="0002295E"/>
    <w:rsid w:val="00022E29"/>
    <w:rsid w:val="00030EDB"/>
    <w:rsid w:val="00033B19"/>
    <w:rsid w:val="0003697B"/>
    <w:rsid w:val="00037B92"/>
    <w:rsid w:val="00050078"/>
    <w:rsid w:val="00050F49"/>
    <w:rsid w:val="00052547"/>
    <w:rsid w:val="0005295F"/>
    <w:rsid w:val="00053839"/>
    <w:rsid w:val="000538FC"/>
    <w:rsid w:val="000578D1"/>
    <w:rsid w:val="00062CEF"/>
    <w:rsid w:val="0006302B"/>
    <w:rsid w:val="0006776D"/>
    <w:rsid w:val="00067975"/>
    <w:rsid w:val="00070EA4"/>
    <w:rsid w:val="000714B1"/>
    <w:rsid w:val="0007211D"/>
    <w:rsid w:val="000730BB"/>
    <w:rsid w:val="00080330"/>
    <w:rsid w:val="000829DC"/>
    <w:rsid w:val="0008376B"/>
    <w:rsid w:val="0008544C"/>
    <w:rsid w:val="00085E25"/>
    <w:rsid w:val="0008693D"/>
    <w:rsid w:val="00090BCA"/>
    <w:rsid w:val="00092C66"/>
    <w:rsid w:val="00093A0C"/>
    <w:rsid w:val="00093BBF"/>
    <w:rsid w:val="00095605"/>
    <w:rsid w:val="0009577C"/>
    <w:rsid w:val="000959B4"/>
    <w:rsid w:val="000964D1"/>
    <w:rsid w:val="00096AB1"/>
    <w:rsid w:val="000971DB"/>
    <w:rsid w:val="000A11F4"/>
    <w:rsid w:val="000A1578"/>
    <w:rsid w:val="000A1728"/>
    <w:rsid w:val="000A1AA2"/>
    <w:rsid w:val="000A26D7"/>
    <w:rsid w:val="000A5272"/>
    <w:rsid w:val="000A5E73"/>
    <w:rsid w:val="000A6AC5"/>
    <w:rsid w:val="000B2542"/>
    <w:rsid w:val="000B330A"/>
    <w:rsid w:val="000C091F"/>
    <w:rsid w:val="000C0E58"/>
    <w:rsid w:val="000C1577"/>
    <w:rsid w:val="000C1D16"/>
    <w:rsid w:val="000C4554"/>
    <w:rsid w:val="000D0136"/>
    <w:rsid w:val="000D0E63"/>
    <w:rsid w:val="000D4AC6"/>
    <w:rsid w:val="000E07B1"/>
    <w:rsid w:val="000E172E"/>
    <w:rsid w:val="000E2882"/>
    <w:rsid w:val="000E5109"/>
    <w:rsid w:val="000E5543"/>
    <w:rsid w:val="000E55BD"/>
    <w:rsid w:val="000E5FB9"/>
    <w:rsid w:val="000E63B5"/>
    <w:rsid w:val="000E6633"/>
    <w:rsid w:val="000F535B"/>
    <w:rsid w:val="00101D88"/>
    <w:rsid w:val="001021EE"/>
    <w:rsid w:val="001028AF"/>
    <w:rsid w:val="00103B10"/>
    <w:rsid w:val="00103EC1"/>
    <w:rsid w:val="00114724"/>
    <w:rsid w:val="0011570F"/>
    <w:rsid w:val="00121456"/>
    <w:rsid w:val="00121C78"/>
    <w:rsid w:val="00123810"/>
    <w:rsid w:val="00131289"/>
    <w:rsid w:val="0013492F"/>
    <w:rsid w:val="001410CA"/>
    <w:rsid w:val="00144C29"/>
    <w:rsid w:val="00144EA8"/>
    <w:rsid w:val="0014709B"/>
    <w:rsid w:val="00147C2B"/>
    <w:rsid w:val="00151F35"/>
    <w:rsid w:val="00154D23"/>
    <w:rsid w:val="00155668"/>
    <w:rsid w:val="0016046F"/>
    <w:rsid w:val="00161F55"/>
    <w:rsid w:val="00163683"/>
    <w:rsid w:val="001721F5"/>
    <w:rsid w:val="0017317E"/>
    <w:rsid w:val="0017465D"/>
    <w:rsid w:val="0018359A"/>
    <w:rsid w:val="00185C17"/>
    <w:rsid w:val="0018654C"/>
    <w:rsid w:val="00192F71"/>
    <w:rsid w:val="00193741"/>
    <w:rsid w:val="00193E82"/>
    <w:rsid w:val="00194AFD"/>
    <w:rsid w:val="00194BAE"/>
    <w:rsid w:val="00195908"/>
    <w:rsid w:val="001A21CD"/>
    <w:rsid w:val="001A32C3"/>
    <w:rsid w:val="001A3451"/>
    <w:rsid w:val="001A52B0"/>
    <w:rsid w:val="001A672E"/>
    <w:rsid w:val="001A6E79"/>
    <w:rsid w:val="001A7F86"/>
    <w:rsid w:val="001B288A"/>
    <w:rsid w:val="001B487B"/>
    <w:rsid w:val="001C22F3"/>
    <w:rsid w:val="001C27EF"/>
    <w:rsid w:val="001C3AEB"/>
    <w:rsid w:val="001C7E6B"/>
    <w:rsid w:val="001D2248"/>
    <w:rsid w:val="001D6C62"/>
    <w:rsid w:val="001D6F4F"/>
    <w:rsid w:val="001E1A34"/>
    <w:rsid w:val="001E2843"/>
    <w:rsid w:val="001E2CE3"/>
    <w:rsid w:val="001E6710"/>
    <w:rsid w:val="001E6ABF"/>
    <w:rsid w:val="001F07DD"/>
    <w:rsid w:val="001F450A"/>
    <w:rsid w:val="001F4AE5"/>
    <w:rsid w:val="002003EF"/>
    <w:rsid w:val="00201A93"/>
    <w:rsid w:val="002040D5"/>
    <w:rsid w:val="00205098"/>
    <w:rsid w:val="00206012"/>
    <w:rsid w:val="002073B7"/>
    <w:rsid w:val="0020751F"/>
    <w:rsid w:val="0021216F"/>
    <w:rsid w:val="002129F5"/>
    <w:rsid w:val="00222329"/>
    <w:rsid w:val="00223000"/>
    <w:rsid w:val="00227A0E"/>
    <w:rsid w:val="00231953"/>
    <w:rsid w:val="00232BFD"/>
    <w:rsid w:val="00232EA0"/>
    <w:rsid w:val="002332DE"/>
    <w:rsid w:val="00235638"/>
    <w:rsid w:val="00242E76"/>
    <w:rsid w:val="00244901"/>
    <w:rsid w:val="00254146"/>
    <w:rsid w:val="00255485"/>
    <w:rsid w:val="00256849"/>
    <w:rsid w:val="00260F2D"/>
    <w:rsid w:val="00262240"/>
    <w:rsid w:val="00264079"/>
    <w:rsid w:val="00265336"/>
    <w:rsid w:val="00267036"/>
    <w:rsid w:val="0027008F"/>
    <w:rsid w:val="00270B1D"/>
    <w:rsid w:val="00273985"/>
    <w:rsid w:val="002740B5"/>
    <w:rsid w:val="0027691A"/>
    <w:rsid w:val="00280528"/>
    <w:rsid w:val="00281CA0"/>
    <w:rsid w:val="00282A6E"/>
    <w:rsid w:val="00283B34"/>
    <w:rsid w:val="00285099"/>
    <w:rsid w:val="002868F7"/>
    <w:rsid w:val="002875FA"/>
    <w:rsid w:val="00287E6E"/>
    <w:rsid w:val="002914E5"/>
    <w:rsid w:val="00293A69"/>
    <w:rsid w:val="0029767F"/>
    <w:rsid w:val="002A2D7B"/>
    <w:rsid w:val="002A3982"/>
    <w:rsid w:val="002A51AF"/>
    <w:rsid w:val="002A53F8"/>
    <w:rsid w:val="002A6A3F"/>
    <w:rsid w:val="002B0A35"/>
    <w:rsid w:val="002B2437"/>
    <w:rsid w:val="002B2AAF"/>
    <w:rsid w:val="002B4437"/>
    <w:rsid w:val="002B69B1"/>
    <w:rsid w:val="002C0FFB"/>
    <w:rsid w:val="002C413A"/>
    <w:rsid w:val="002C4D4E"/>
    <w:rsid w:val="002C5710"/>
    <w:rsid w:val="002C7527"/>
    <w:rsid w:val="002C7AFB"/>
    <w:rsid w:val="002D1B87"/>
    <w:rsid w:val="002D288B"/>
    <w:rsid w:val="002D6A2A"/>
    <w:rsid w:val="002D6BF0"/>
    <w:rsid w:val="002E1F21"/>
    <w:rsid w:val="002E2007"/>
    <w:rsid w:val="002E20D8"/>
    <w:rsid w:val="002E220C"/>
    <w:rsid w:val="002E2C51"/>
    <w:rsid w:val="002F3B32"/>
    <w:rsid w:val="002F610D"/>
    <w:rsid w:val="003015FA"/>
    <w:rsid w:val="00307191"/>
    <w:rsid w:val="003130F3"/>
    <w:rsid w:val="00313396"/>
    <w:rsid w:val="00313E55"/>
    <w:rsid w:val="003155D7"/>
    <w:rsid w:val="00316515"/>
    <w:rsid w:val="003168C5"/>
    <w:rsid w:val="00322298"/>
    <w:rsid w:val="00323F5E"/>
    <w:rsid w:val="00330DE1"/>
    <w:rsid w:val="00333325"/>
    <w:rsid w:val="003348C6"/>
    <w:rsid w:val="00334F20"/>
    <w:rsid w:val="00335D42"/>
    <w:rsid w:val="00336F9F"/>
    <w:rsid w:val="00342015"/>
    <w:rsid w:val="003459A7"/>
    <w:rsid w:val="00353BB5"/>
    <w:rsid w:val="00353E5B"/>
    <w:rsid w:val="00360697"/>
    <w:rsid w:val="00361136"/>
    <w:rsid w:val="00363165"/>
    <w:rsid w:val="00371BE5"/>
    <w:rsid w:val="00375DC6"/>
    <w:rsid w:val="00375F24"/>
    <w:rsid w:val="0038358C"/>
    <w:rsid w:val="003838F9"/>
    <w:rsid w:val="00385391"/>
    <w:rsid w:val="00385FBC"/>
    <w:rsid w:val="00390120"/>
    <w:rsid w:val="00390B5F"/>
    <w:rsid w:val="00397445"/>
    <w:rsid w:val="003A0F8D"/>
    <w:rsid w:val="003A14B0"/>
    <w:rsid w:val="003A20FB"/>
    <w:rsid w:val="003A3574"/>
    <w:rsid w:val="003A5BC8"/>
    <w:rsid w:val="003B6C23"/>
    <w:rsid w:val="003C20EF"/>
    <w:rsid w:val="003C415E"/>
    <w:rsid w:val="003C432D"/>
    <w:rsid w:val="003C7066"/>
    <w:rsid w:val="003D575D"/>
    <w:rsid w:val="003D7268"/>
    <w:rsid w:val="003E37D3"/>
    <w:rsid w:val="003E5CCD"/>
    <w:rsid w:val="003E6BDA"/>
    <w:rsid w:val="003E7D7E"/>
    <w:rsid w:val="003F0C07"/>
    <w:rsid w:val="003F136E"/>
    <w:rsid w:val="003F2236"/>
    <w:rsid w:val="003F299C"/>
    <w:rsid w:val="003F37AE"/>
    <w:rsid w:val="003F46D7"/>
    <w:rsid w:val="00402FAB"/>
    <w:rsid w:val="00406F88"/>
    <w:rsid w:val="004075F2"/>
    <w:rsid w:val="00412E0C"/>
    <w:rsid w:val="00413603"/>
    <w:rsid w:val="00413E2B"/>
    <w:rsid w:val="0041467D"/>
    <w:rsid w:val="00416EA1"/>
    <w:rsid w:val="00417BE7"/>
    <w:rsid w:val="0042184A"/>
    <w:rsid w:val="004247F2"/>
    <w:rsid w:val="00425F53"/>
    <w:rsid w:val="00432B66"/>
    <w:rsid w:val="004367B8"/>
    <w:rsid w:val="00440D4B"/>
    <w:rsid w:val="0044117D"/>
    <w:rsid w:val="00442156"/>
    <w:rsid w:val="0044361B"/>
    <w:rsid w:val="00443ADE"/>
    <w:rsid w:val="00443CF7"/>
    <w:rsid w:val="00444C8B"/>
    <w:rsid w:val="0044572B"/>
    <w:rsid w:val="00446EFE"/>
    <w:rsid w:val="0045149D"/>
    <w:rsid w:val="00452748"/>
    <w:rsid w:val="00452A4C"/>
    <w:rsid w:val="00453C16"/>
    <w:rsid w:val="00453CF3"/>
    <w:rsid w:val="00454072"/>
    <w:rsid w:val="00456CAB"/>
    <w:rsid w:val="00460F1A"/>
    <w:rsid w:val="00461E12"/>
    <w:rsid w:val="00463D10"/>
    <w:rsid w:val="00475569"/>
    <w:rsid w:val="00475A8E"/>
    <w:rsid w:val="00475DE0"/>
    <w:rsid w:val="0048191C"/>
    <w:rsid w:val="00482966"/>
    <w:rsid w:val="004854D5"/>
    <w:rsid w:val="0049074E"/>
    <w:rsid w:val="0049272D"/>
    <w:rsid w:val="0049313B"/>
    <w:rsid w:val="004A1DD2"/>
    <w:rsid w:val="004A2E96"/>
    <w:rsid w:val="004A3748"/>
    <w:rsid w:val="004A73EB"/>
    <w:rsid w:val="004B08C6"/>
    <w:rsid w:val="004B5013"/>
    <w:rsid w:val="004C02AC"/>
    <w:rsid w:val="004C0936"/>
    <w:rsid w:val="004C1569"/>
    <w:rsid w:val="004C4DD8"/>
    <w:rsid w:val="004C6A1E"/>
    <w:rsid w:val="004D12FE"/>
    <w:rsid w:val="004D2946"/>
    <w:rsid w:val="004D3845"/>
    <w:rsid w:val="004D3E1C"/>
    <w:rsid w:val="004D5698"/>
    <w:rsid w:val="004D658A"/>
    <w:rsid w:val="004D67A2"/>
    <w:rsid w:val="004E41FB"/>
    <w:rsid w:val="004E581A"/>
    <w:rsid w:val="004E6C18"/>
    <w:rsid w:val="004F0167"/>
    <w:rsid w:val="004F1F56"/>
    <w:rsid w:val="004F273C"/>
    <w:rsid w:val="004F53EA"/>
    <w:rsid w:val="004F6419"/>
    <w:rsid w:val="00500DA0"/>
    <w:rsid w:val="0050250E"/>
    <w:rsid w:val="005069D9"/>
    <w:rsid w:val="00514611"/>
    <w:rsid w:val="005152B7"/>
    <w:rsid w:val="0051651C"/>
    <w:rsid w:val="0052011D"/>
    <w:rsid w:val="00522834"/>
    <w:rsid w:val="0052438F"/>
    <w:rsid w:val="0052535A"/>
    <w:rsid w:val="00531669"/>
    <w:rsid w:val="00535551"/>
    <w:rsid w:val="0053699C"/>
    <w:rsid w:val="00540198"/>
    <w:rsid w:val="00547503"/>
    <w:rsid w:val="005475F2"/>
    <w:rsid w:val="00547AC7"/>
    <w:rsid w:val="00551B4C"/>
    <w:rsid w:val="005532FD"/>
    <w:rsid w:val="0055431B"/>
    <w:rsid w:val="005560EF"/>
    <w:rsid w:val="0056449D"/>
    <w:rsid w:val="00567950"/>
    <w:rsid w:val="0057074A"/>
    <w:rsid w:val="0057076A"/>
    <w:rsid w:val="005720E9"/>
    <w:rsid w:val="00577B55"/>
    <w:rsid w:val="00584468"/>
    <w:rsid w:val="00587548"/>
    <w:rsid w:val="00587BF3"/>
    <w:rsid w:val="00594578"/>
    <w:rsid w:val="00595099"/>
    <w:rsid w:val="005A2A1F"/>
    <w:rsid w:val="005A2F73"/>
    <w:rsid w:val="005A5450"/>
    <w:rsid w:val="005B0DB3"/>
    <w:rsid w:val="005B118D"/>
    <w:rsid w:val="005B153A"/>
    <w:rsid w:val="005B6266"/>
    <w:rsid w:val="005B75C1"/>
    <w:rsid w:val="005C7EFA"/>
    <w:rsid w:val="005D0DCF"/>
    <w:rsid w:val="005D1A78"/>
    <w:rsid w:val="005D3007"/>
    <w:rsid w:val="005D3129"/>
    <w:rsid w:val="005D4335"/>
    <w:rsid w:val="005D4790"/>
    <w:rsid w:val="005D5A1B"/>
    <w:rsid w:val="005E2259"/>
    <w:rsid w:val="005E230C"/>
    <w:rsid w:val="005E343C"/>
    <w:rsid w:val="005E448E"/>
    <w:rsid w:val="005E686B"/>
    <w:rsid w:val="005F16FA"/>
    <w:rsid w:val="005F49B3"/>
    <w:rsid w:val="005F4BFF"/>
    <w:rsid w:val="005F51B9"/>
    <w:rsid w:val="005F653D"/>
    <w:rsid w:val="006036F8"/>
    <w:rsid w:val="00603D7B"/>
    <w:rsid w:val="00605316"/>
    <w:rsid w:val="00607675"/>
    <w:rsid w:val="006077A9"/>
    <w:rsid w:val="006108CE"/>
    <w:rsid w:val="006120BA"/>
    <w:rsid w:val="00612675"/>
    <w:rsid w:val="00612696"/>
    <w:rsid w:val="00613E4D"/>
    <w:rsid w:val="00615A0C"/>
    <w:rsid w:val="00621654"/>
    <w:rsid w:val="006216B4"/>
    <w:rsid w:val="006257C1"/>
    <w:rsid w:val="0063569A"/>
    <w:rsid w:val="00637C14"/>
    <w:rsid w:val="006430C0"/>
    <w:rsid w:val="00644BB3"/>
    <w:rsid w:val="00646138"/>
    <w:rsid w:val="006500CF"/>
    <w:rsid w:val="00650745"/>
    <w:rsid w:val="00651B9B"/>
    <w:rsid w:val="00653433"/>
    <w:rsid w:val="00654FD2"/>
    <w:rsid w:val="00655236"/>
    <w:rsid w:val="00656569"/>
    <w:rsid w:val="00656BC2"/>
    <w:rsid w:val="00660826"/>
    <w:rsid w:val="00661AA8"/>
    <w:rsid w:val="006630FB"/>
    <w:rsid w:val="00665F7E"/>
    <w:rsid w:val="006710DC"/>
    <w:rsid w:val="0067399C"/>
    <w:rsid w:val="00675035"/>
    <w:rsid w:val="00676987"/>
    <w:rsid w:val="00677BC9"/>
    <w:rsid w:val="00681B03"/>
    <w:rsid w:val="00683071"/>
    <w:rsid w:val="00686AFF"/>
    <w:rsid w:val="00695533"/>
    <w:rsid w:val="006959B4"/>
    <w:rsid w:val="006A1AA8"/>
    <w:rsid w:val="006A2498"/>
    <w:rsid w:val="006A37E3"/>
    <w:rsid w:val="006A3A16"/>
    <w:rsid w:val="006A500D"/>
    <w:rsid w:val="006A5954"/>
    <w:rsid w:val="006A6DDB"/>
    <w:rsid w:val="006A770C"/>
    <w:rsid w:val="006B0014"/>
    <w:rsid w:val="006B3D1D"/>
    <w:rsid w:val="006B44D6"/>
    <w:rsid w:val="006B5516"/>
    <w:rsid w:val="006B67ED"/>
    <w:rsid w:val="006C705A"/>
    <w:rsid w:val="006C7F71"/>
    <w:rsid w:val="006D6F58"/>
    <w:rsid w:val="006E193E"/>
    <w:rsid w:val="006E4415"/>
    <w:rsid w:val="006E462C"/>
    <w:rsid w:val="006E6557"/>
    <w:rsid w:val="006F2787"/>
    <w:rsid w:val="006F40B5"/>
    <w:rsid w:val="00700E66"/>
    <w:rsid w:val="00701132"/>
    <w:rsid w:val="00703511"/>
    <w:rsid w:val="00707C51"/>
    <w:rsid w:val="0071053D"/>
    <w:rsid w:val="00713A5D"/>
    <w:rsid w:val="00715D2A"/>
    <w:rsid w:val="00720FEF"/>
    <w:rsid w:val="0072221F"/>
    <w:rsid w:val="0072253A"/>
    <w:rsid w:val="007240E6"/>
    <w:rsid w:val="007305A7"/>
    <w:rsid w:val="0073212D"/>
    <w:rsid w:val="00733746"/>
    <w:rsid w:val="00735EB8"/>
    <w:rsid w:val="00736CDA"/>
    <w:rsid w:val="00737291"/>
    <w:rsid w:val="00742BAE"/>
    <w:rsid w:val="00743A35"/>
    <w:rsid w:val="007458C9"/>
    <w:rsid w:val="00750CC1"/>
    <w:rsid w:val="00751064"/>
    <w:rsid w:val="00753AD4"/>
    <w:rsid w:val="00755484"/>
    <w:rsid w:val="00762855"/>
    <w:rsid w:val="00763002"/>
    <w:rsid w:val="00764D0D"/>
    <w:rsid w:val="00765BC3"/>
    <w:rsid w:val="0076608B"/>
    <w:rsid w:val="007679D5"/>
    <w:rsid w:val="00771E0F"/>
    <w:rsid w:val="007728D2"/>
    <w:rsid w:val="00773FEA"/>
    <w:rsid w:val="00777941"/>
    <w:rsid w:val="00785866"/>
    <w:rsid w:val="00785F78"/>
    <w:rsid w:val="007875AE"/>
    <w:rsid w:val="0078777C"/>
    <w:rsid w:val="007925FD"/>
    <w:rsid w:val="007961AC"/>
    <w:rsid w:val="007970E1"/>
    <w:rsid w:val="007A16B4"/>
    <w:rsid w:val="007A288E"/>
    <w:rsid w:val="007A4F33"/>
    <w:rsid w:val="007A53BB"/>
    <w:rsid w:val="007A6F48"/>
    <w:rsid w:val="007B1CEA"/>
    <w:rsid w:val="007B2C1E"/>
    <w:rsid w:val="007B46F6"/>
    <w:rsid w:val="007B63CD"/>
    <w:rsid w:val="007B78A3"/>
    <w:rsid w:val="007C373C"/>
    <w:rsid w:val="007C6C98"/>
    <w:rsid w:val="007C7D36"/>
    <w:rsid w:val="007D1614"/>
    <w:rsid w:val="007D17B5"/>
    <w:rsid w:val="007D1AC6"/>
    <w:rsid w:val="007D24A3"/>
    <w:rsid w:val="007D4803"/>
    <w:rsid w:val="007D6F07"/>
    <w:rsid w:val="007E14BF"/>
    <w:rsid w:val="007E1AF2"/>
    <w:rsid w:val="007E4627"/>
    <w:rsid w:val="007E5CFD"/>
    <w:rsid w:val="007E6B79"/>
    <w:rsid w:val="007E7B98"/>
    <w:rsid w:val="007F0BBF"/>
    <w:rsid w:val="007F267C"/>
    <w:rsid w:val="007F3DF7"/>
    <w:rsid w:val="007F3E57"/>
    <w:rsid w:val="007F6920"/>
    <w:rsid w:val="007F7FED"/>
    <w:rsid w:val="00805C53"/>
    <w:rsid w:val="0080634A"/>
    <w:rsid w:val="00806DFA"/>
    <w:rsid w:val="00821962"/>
    <w:rsid w:val="00822511"/>
    <w:rsid w:val="008261C6"/>
    <w:rsid w:val="00827EB2"/>
    <w:rsid w:val="00831091"/>
    <w:rsid w:val="0083215B"/>
    <w:rsid w:val="0083710F"/>
    <w:rsid w:val="00837200"/>
    <w:rsid w:val="008402F6"/>
    <w:rsid w:val="00840547"/>
    <w:rsid w:val="008412BE"/>
    <w:rsid w:val="0084332A"/>
    <w:rsid w:val="00843CA7"/>
    <w:rsid w:val="008465D6"/>
    <w:rsid w:val="00852B2D"/>
    <w:rsid w:val="00857310"/>
    <w:rsid w:val="00860899"/>
    <w:rsid w:val="008644CC"/>
    <w:rsid w:val="008649B6"/>
    <w:rsid w:val="008650EC"/>
    <w:rsid w:val="00866025"/>
    <w:rsid w:val="008702E3"/>
    <w:rsid w:val="008812CB"/>
    <w:rsid w:val="0088233C"/>
    <w:rsid w:val="00883E47"/>
    <w:rsid w:val="008919EC"/>
    <w:rsid w:val="00892766"/>
    <w:rsid w:val="008956FD"/>
    <w:rsid w:val="008959A4"/>
    <w:rsid w:val="008A3877"/>
    <w:rsid w:val="008A6396"/>
    <w:rsid w:val="008A6824"/>
    <w:rsid w:val="008B1A58"/>
    <w:rsid w:val="008B1B71"/>
    <w:rsid w:val="008B2182"/>
    <w:rsid w:val="008B5A92"/>
    <w:rsid w:val="008B6AB5"/>
    <w:rsid w:val="008C18AE"/>
    <w:rsid w:val="008C2424"/>
    <w:rsid w:val="008C30DD"/>
    <w:rsid w:val="008C3603"/>
    <w:rsid w:val="008C45A5"/>
    <w:rsid w:val="008D2017"/>
    <w:rsid w:val="008D34A8"/>
    <w:rsid w:val="008D4FD5"/>
    <w:rsid w:val="008D738D"/>
    <w:rsid w:val="008D753F"/>
    <w:rsid w:val="008E295E"/>
    <w:rsid w:val="008E2CA8"/>
    <w:rsid w:val="008E3210"/>
    <w:rsid w:val="008E3838"/>
    <w:rsid w:val="008E3CBC"/>
    <w:rsid w:val="008E4705"/>
    <w:rsid w:val="008E5BBF"/>
    <w:rsid w:val="008E61F0"/>
    <w:rsid w:val="008F1108"/>
    <w:rsid w:val="008F2EA2"/>
    <w:rsid w:val="009007B6"/>
    <w:rsid w:val="00901159"/>
    <w:rsid w:val="009026AA"/>
    <w:rsid w:val="00905EBE"/>
    <w:rsid w:val="0090635E"/>
    <w:rsid w:val="00911000"/>
    <w:rsid w:val="00911F9D"/>
    <w:rsid w:val="009131EA"/>
    <w:rsid w:val="009155B3"/>
    <w:rsid w:val="00916812"/>
    <w:rsid w:val="00916FDE"/>
    <w:rsid w:val="009227A6"/>
    <w:rsid w:val="00923678"/>
    <w:rsid w:val="00923E09"/>
    <w:rsid w:val="00926EAA"/>
    <w:rsid w:val="00934721"/>
    <w:rsid w:val="0093492C"/>
    <w:rsid w:val="0093762E"/>
    <w:rsid w:val="00940B57"/>
    <w:rsid w:val="00941562"/>
    <w:rsid w:val="00944BDE"/>
    <w:rsid w:val="0094618C"/>
    <w:rsid w:val="0095114B"/>
    <w:rsid w:val="00951736"/>
    <w:rsid w:val="0095576C"/>
    <w:rsid w:val="009567D8"/>
    <w:rsid w:val="0095745E"/>
    <w:rsid w:val="009601A4"/>
    <w:rsid w:val="00962B70"/>
    <w:rsid w:val="00965032"/>
    <w:rsid w:val="00967846"/>
    <w:rsid w:val="00972E77"/>
    <w:rsid w:val="009732B6"/>
    <w:rsid w:val="00974554"/>
    <w:rsid w:val="00974894"/>
    <w:rsid w:val="00976D15"/>
    <w:rsid w:val="00977E1A"/>
    <w:rsid w:val="00982553"/>
    <w:rsid w:val="009838D5"/>
    <w:rsid w:val="00987290"/>
    <w:rsid w:val="00990570"/>
    <w:rsid w:val="00992DEB"/>
    <w:rsid w:val="009950C9"/>
    <w:rsid w:val="009A269B"/>
    <w:rsid w:val="009A2D04"/>
    <w:rsid w:val="009A33C1"/>
    <w:rsid w:val="009A4FDD"/>
    <w:rsid w:val="009A79F1"/>
    <w:rsid w:val="009B099B"/>
    <w:rsid w:val="009B2BC9"/>
    <w:rsid w:val="009B36AA"/>
    <w:rsid w:val="009B3D4B"/>
    <w:rsid w:val="009B3E83"/>
    <w:rsid w:val="009B4C31"/>
    <w:rsid w:val="009C0A48"/>
    <w:rsid w:val="009C514B"/>
    <w:rsid w:val="009C6042"/>
    <w:rsid w:val="009D29E3"/>
    <w:rsid w:val="009D318B"/>
    <w:rsid w:val="009D3ABC"/>
    <w:rsid w:val="009D57DB"/>
    <w:rsid w:val="009E1EF1"/>
    <w:rsid w:val="009E2FF8"/>
    <w:rsid w:val="009F22F0"/>
    <w:rsid w:val="009F2B9B"/>
    <w:rsid w:val="009F43A4"/>
    <w:rsid w:val="009F5E83"/>
    <w:rsid w:val="00A00768"/>
    <w:rsid w:val="00A01777"/>
    <w:rsid w:val="00A02FD9"/>
    <w:rsid w:val="00A055B0"/>
    <w:rsid w:val="00A06BF9"/>
    <w:rsid w:val="00A06E43"/>
    <w:rsid w:val="00A07432"/>
    <w:rsid w:val="00A12932"/>
    <w:rsid w:val="00A13793"/>
    <w:rsid w:val="00A14806"/>
    <w:rsid w:val="00A14959"/>
    <w:rsid w:val="00A156AE"/>
    <w:rsid w:val="00A15E04"/>
    <w:rsid w:val="00A161B0"/>
    <w:rsid w:val="00A165EA"/>
    <w:rsid w:val="00A22388"/>
    <w:rsid w:val="00A24B93"/>
    <w:rsid w:val="00A26F7C"/>
    <w:rsid w:val="00A30486"/>
    <w:rsid w:val="00A323D2"/>
    <w:rsid w:val="00A32C10"/>
    <w:rsid w:val="00A337E6"/>
    <w:rsid w:val="00A3600A"/>
    <w:rsid w:val="00A43F9C"/>
    <w:rsid w:val="00A4634B"/>
    <w:rsid w:val="00A52EE8"/>
    <w:rsid w:val="00A54C36"/>
    <w:rsid w:val="00A55C3C"/>
    <w:rsid w:val="00A56BC1"/>
    <w:rsid w:val="00A600CF"/>
    <w:rsid w:val="00A61AE8"/>
    <w:rsid w:val="00A62353"/>
    <w:rsid w:val="00A62CDF"/>
    <w:rsid w:val="00A63F51"/>
    <w:rsid w:val="00A66FF5"/>
    <w:rsid w:val="00A67CBE"/>
    <w:rsid w:val="00A73523"/>
    <w:rsid w:val="00A75EF4"/>
    <w:rsid w:val="00A77551"/>
    <w:rsid w:val="00A775F2"/>
    <w:rsid w:val="00A83A03"/>
    <w:rsid w:val="00A84193"/>
    <w:rsid w:val="00A8522E"/>
    <w:rsid w:val="00A9010C"/>
    <w:rsid w:val="00A901C5"/>
    <w:rsid w:val="00A90D76"/>
    <w:rsid w:val="00AA475A"/>
    <w:rsid w:val="00AA5F45"/>
    <w:rsid w:val="00AA663B"/>
    <w:rsid w:val="00AB1510"/>
    <w:rsid w:val="00AB2DE7"/>
    <w:rsid w:val="00AB40AF"/>
    <w:rsid w:val="00AB4CA7"/>
    <w:rsid w:val="00AB60B5"/>
    <w:rsid w:val="00AB636E"/>
    <w:rsid w:val="00AB6798"/>
    <w:rsid w:val="00AB6877"/>
    <w:rsid w:val="00AC09ED"/>
    <w:rsid w:val="00AC5792"/>
    <w:rsid w:val="00AD49F8"/>
    <w:rsid w:val="00AD7C32"/>
    <w:rsid w:val="00AE19AF"/>
    <w:rsid w:val="00AE1E5D"/>
    <w:rsid w:val="00AE4890"/>
    <w:rsid w:val="00AE4E9C"/>
    <w:rsid w:val="00AF1197"/>
    <w:rsid w:val="00AF1688"/>
    <w:rsid w:val="00AF3194"/>
    <w:rsid w:val="00AF3BEF"/>
    <w:rsid w:val="00B036F0"/>
    <w:rsid w:val="00B05716"/>
    <w:rsid w:val="00B11DEB"/>
    <w:rsid w:val="00B120C9"/>
    <w:rsid w:val="00B12662"/>
    <w:rsid w:val="00B20170"/>
    <w:rsid w:val="00B21489"/>
    <w:rsid w:val="00B2186B"/>
    <w:rsid w:val="00B21E88"/>
    <w:rsid w:val="00B22495"/>
    <w:rsid w:val="00B244B7"/>
    <w:rsid w:val="00B26EB3"/>
    <w:rsid w:val="00B3097A"/>
    <w:rsid w:val="00B3106B"/>
    <w:rsid w:val="00B361A3"/>
    <w:rsid w:val="00B404D0"/>
    <w:rsid w:val="00B42CD9"/>
    <w:rsid w:val="00B44F10"/>
    <w:rsid w:val="00B50E11"/>
    <w:rsid w:val="00B52905"/>
    <w:rsid w:val="00B62CCE"/>
    <w:rsid w:val="00B64D36"/>
    <w:rsid w:val="00B70181"/>
    <w:rsid w:val="00B71FB0"/>
    <w:rsid w:val="00B72F08"/>
    <w:rsid w:val="00B73443"/>
    <w:rsid w:val="00B76129"/>
    <w:rsid w:val="00B8347D"/>
    <w:rsid w:val="00B862D2"/>
    <w:rsid w:val="00B908DF"/>
    <w:rsid w:val="00B90D72"/>
    <w:rsid w:val="00B91270"/>
    <w:rsid w:val="00B92074"/>
    <w:rsid w:val="00B92366"/>
    <w:rsid w:val="00B92A41"/>
    <w:rsid w:val="00B93A5E"/>
    <w:rsid w:val="00B9551D"/>
    <w:rsid w:val="00B95693"/>
    <w:rsid w:val="00B95E84"/>
    <w:rsid w:val="00BA1F62"/>
    <w:rsid w:val="00BA5982"/>
    <w:rsid w:val="00BB3F25"/>
    <w:rsid w:val="00BB3F9A"/>
    <w:rsid w:val="00BB6202"/>
    <w:rsid w:val="00BB769A"/>
    <w:rsid w:val="00BC0DEB"/>
    <w:rsid w:val="00BD1DB5"/>
    <w:rsid w:val="00BD2454"/>
    <w:rsid w:val="00BD647C"/>
    <w:rsid w:val="00BE00C7"/>
    <w:rsid w:val="00BE257B"/>
    <w:rsid w:val="00BE6CCB"/>
    <w:rsid w:val="00BF09B4"/>
    <w:rsid w:val="00BF43E1"/>
    <w:rsid w:val="00C03C15"/>
    <w:rsid w:val="00C04C43"/>
    <w:rsid w:val="00C07656"/>
    <w:rsid w:val="00C1009D"/>
    <w:rsid w:val="00C11D38"/>
    <w:rsid w:val="00C1227A"/>
    <w:rsid w:val="00C16DB2"/>
    <w:rsid w:val="00C252A9"/>
    <w:rsid w:val="00C32A6F"/>
    <w:rsid w:val="00C33AAD"/>
    <w:rsid w:val="00C33BF5"/>
    <w:rsid w:val="00C359FB"/>
    <w:rsid w:val="00C35AE1"/>
    <w:rsid w:val="00C4185B"/>
    <w:rsid w:val="00C44625"/>
    <w:rsid w:val="00C4520D"/>
    <w:rsid w:val="00C45291"/>
    <w:rsid w:val="00C45CF3"/>
    <w:rsid w:val="00C46E2F"/>
    <w:rsid w:val="00C476E5"/>
    <w:rsid w:val="00C477DE"/>
    <w:rsid w:val="00C50A22"/>
    <w:rsid w:val="00C519B2"/>
    <w:rsid w:val="00C52737"/>
    <w:rsid w:val="00C53A35"/>
    <w:rsid w:val="00C53B19"/>
    <w:rsid w:val="00C5727B"/>
    <w:rsid w:val="00C60890"/>
    <w:rsid w:val="00C63FFA"/>
    <w:rsid w:val="00C64B6A"/>
    <w:rsid w:val="00C7071F"/>
    <w:rsid w:val="00C72619"/>
    <w:rsid w:val="00C72A6C"/>
    <w:rsid w:val="00C7361A"/>
    <w:rsid w:val="00C7460D"/>
    <w:rsid w:val="00C80336"/>
    <w:rsid w:val="00C82E72"/>
    <w:rsid w:val="00C8430A"/>
    <w:rsid w:val="00C84D93"/>
    <w:rsid w:val="00C87F56"/>
    <w:rsid w:val="00C9262D"/>
    <w:rsid w:val="00CA078B"/>
    <w:rsid w:val="00CA67E2"/>
    <w:rsid w:val="00CA6C2A"/>
    <w:rsid w:val="00CA7442"/>
    <w:rsid w:val="00CB1935"/>
    <w:rsid w:val="00CB1F1D"/>
    <w:rsid w:val="00CB2381"/>
    <w:rsid w:val="00CB2439"/>
    <w:rsid w:val="00CB6F8A"/>
    <w:rsid w:val="00CC3AB3"/>
    <w:rsid w:val="00CD1BDD"/>
    <w:rsid w:val="00CD791C"/>
    <w:rsid w:val="00CE09E5"/>
    <w:rsid w:val="00CE0CC7"/>
    <w:rsid w:val="00CE30E0"/>
    <w:rsid w:val="00CE3BED"/>
    <w:rsid w:val="00CE7D2E"/>
    <w:rsid w:val="00CF05BE"/>
    <w:rsid w:val="00CF08CE"/>
    <w:rsid w:val="00CF0F09"/>
    <w:rsid w:val="00CF1C9D"/>
    <w:rsid w:val="00CF51FB"/>
    <w:rsid w:val="00CF7090"/>
    <w:rsid w:val="00CF7D86"/>
    <w:rsid w:val="00CF7D99"/>
    <w:rsid w:val="00D00B2E"/>
    <w:rsid w:val="00D01565"/>
    <w:rsid w:val="00D026E5"/>
    <w:rsid w:val="00D02E78"/>
    <w:rsid w:val="00D0642F"/>
    <w:rsid w:val="00D07002"/>
    <w:rsid w:val="00D10577"/>
    <w:rsid w:val="00D1280F"/>
    <w:rsid w:val="00D14189"/>
    <w:rsid w:val="00D15C8C"/>
    <w:rsid w:val="00D16320"/>
    <w:rsid w:val="00D1638A"/>
    <w:rsid w:val="00D17425"/>
    <w:rsid w:val="00D17B06"/>
    <w:rsid w:val="00D2145B"/>
    <w:rsid w:val="00D23118"/>
    <w:rsid w:val="00D23AB6"/>
    <w:rsid w:val="00D2698D"/>
    <w:rsid w:val="00D314A6"/>
    <w:rsid w:val="00D31928"/>
    <w:rsid w:val="00D344C1"/>
    <w:rsid w:val="00D36006"/>
    <w:rsid w:val="00D3705F"/>
    <w:rsid w:val="00D373D9"/>
    <w:rsid w:val="00D40135"/>
    <w:rsid w:val="00D412B5"/>
    <w:rsid w:val="00D41316"/>
    <w:rsid w:val="00D42B06"/>
    <w:rsid w:val="00D47041"/>
    <w:rsid w:val="00D523A1"/>
    <w:rsid w:val="00D526DF"/>
    <w:rsid w:val="00D61362"/>
    <w:rsid w:val="00D643F2"/>
    <w:rsid w:val="00D72025"/>
    <w:rsid w:val="00D725B6"/>
    <w:rsid w:val="00D75D27"/>
    <w:rsid w:val="00D75F3B"/>
    <w:rsid w:val="00D77C76"/>
    <w:rsid w:val="00D911AC"/>
    <w:rsid w:val="00D91BA3"/>
    <w:rsid w:val="00D9427C"/>
    <w:rsid w:val="00D94ADD"/>
    <w:rsid w:val="00DA44A9"/>
    <w:rsid w:val="00DA7A8D"/>
    <w:rsid w:val="00DB19FF"/>
    <w:rsid w:val="00DB60E6"/>
    <w:rsid w:val="00DC0738"/>
    <w:rsid w:val="00DC550E"/>
    <w:rsid w:val="00DD0D2F"/>
    <w:rsid w:val="00DD4D3D"/>
    <w:rsid w:val="00DD5A44"/>
    <w:rsid w:val="00DD7178"/>
    <w:rsid w:val="00DE0282"/>
    <w:rsid w:val="00DE0308"/>
    <w:rsid w:val="00DE0346"/>
    <w:rsid w:val="00DE1587"/>
    <w:rsid w:val="00DE39D7"/>
    <w:rsid w:val="00DF0D64"/>
    <w:rsid w:val="00DF1032"/>
    <w:rsid w:val="00DF1FC4"/>
    <w:rsid w:val="00DF4D83"/>
    <w:rsid w:val="00E01835"/>
    <w:rsid w:val="00E02759"/>
    <w:rsid w:val="00E02EAF"/>
    <w:rsid w:val="00E03204"/>
    <w:rsid w:val="00E03B46"/>
    <w:rsid w:val="00E067A2"/>
    <w:rsid w:val="00E077DF"/>
    <w:rsid w:val="00E07A72"/>
    <w:rsid w:val="00E12A80"/>
    <w:rsid w:val="00E15BCC"/>
    <w:rsid w:val="00E25A3E"/>
    <w:rsid w:val="00E2606B"/>
    <w:rsid w:val="00E3052B"/>
    <w:rsid w:val="00E31629"/>
    <w:rsid w:val="00E331B6"/>
    <w:rsid w:val="00E36FD9"/>
    <w:rsid w:val="00E43F8E"/>
    <w:rsid w:val="00E45186"/>
    <w:rsid w:val="00E4759E"/>
    <w:rsid w:val="00E50554"/>
    <w:rsid w:val="00E507F0"/>
    <w:rsid w:val="00E51144"/>
    <w:rsid w:val="00E55848"/>
    <w:rsid w:val="00E55C66"/>
    <w:rsid w:val="00E63F2E"/>
    <w:rsid w:val="00E6515C"/>
    <w:rsid w:val="00E65FD4"/>
    <w:rsid w:val="00E70E82"/>
    <w:rsid w:val="00E7210A"/>
    <w:rsid w:val="00E72A79"/>
    <w:rsid w:val="00E770D1"/>
    <w:rsid w:val="00E802B6"/>
    <w:rsid w:val="00E82E00"/>
    <w:rsid w:val="00E82F1E"/>
    <w:rsid w:val="00E8500B"/>
    <w:rsid w:val="00E8695C"/>
    <w:rsid w:val="00E86AD4"/>
    <w:rsid w:val="00E87C23"/>
    <w:rsid w:val="00E9017C"/>
    <w:rsid w:val="00E904E4"/>
    <w:rsid w:val="00E916A7"/>
    <w:rsid w:val="00E932B5"/>
    <w:rsid w:val="00E9478D"/>
    <w:rsid w:val="00E94C86"/>
    <w:rsid w:val="00E95904"/>
    <w:rsid w:val="00E95FDF"/>
    <w:rsid w:val="00E965B7"/>
    <w:rsid w:val="00E972D3"/>
    <w:rsid w:val="00EA316A"/>
    <w:rsid w:val="00EA3FCC"/>
    <w:rsid w:val="00EA66AD"/>
    <w:rsid w:val="00EB02F6"/>
    <w:rsid w:val="00EB239A"/>
    <w:rsid w:val="00EC4FE5"/>
    <w:rsid w:val="00EC72BA"/>
    <w:rsid w:val="00EC7C52"/>
    <w:rsid w:val="00ED011F"/>
    <w:rsid w:val="00ED23AA"/>
    <w:rsid w:val="00ED58E4"/>
    <w:rsid w:val="00ED68B8"/>
    <w:rsid w:val="00EE0738"/>
    <w:rsid w:val="00EE0DBB"/>
    <w:rsid w:val="00EE1161"/>
    <w:rsid w:val="00EE709D"/>
    <w:rsid w:val="00EE7699"/>
    <w:rsid w:val="00EE7C9E"/>
    <w:rsid w:val="00EF0C48"/>
    <w:rsid w:val="00EF46E6"/>
    <w:rsid w:val="00EF5F44"/>
    <w:rsid w:val="00EF626F"/>
    <w:rsid w:val="00F00B18"/>
    <w:rsid w:val="00F02235"/>
    <w:rsid w:val="00F0330D"/>
    <w:rsid w:val="00F0562B"/>
    <w:rsid w:val="00F06E7C"/>
    <w:rsid w:val="00F07FAF"/>
    <w:rsid w:val="00F10750"/>
    <w:rsid w:val="00F12440"/>
    <w:rsid w:val="00F142DB"/>
    <w:rsid w:val="00F16056"/>
    <w:rsid w:val="00F20D5C"/>
    <w:rsid w:val="00F21520"/>
    <w:rsid w:val="00F22289"/>
    <w:rsid w:val="00F25D67"/>
    <w:rsid w:val="00F26354"/>
    <w:rsid w:val="00F27F84"/>
    <w:rsid w:val="00F3336E"/>
    <w:rsid w:val="00F34654"/>
    <w:rsid w:val="00F3578B"/>
    <w:rsid w:val="00F357F6"/>
    <w:rsid w:val="00F3671A"/>
    <w:rsid w:val="00F4313A"/>
    <w:rsid w:val="00F4357D"/>
    <w:rsid w:val="00F43754"/>
    <w:rsid w:val="00F43A15"/>
    <w:rsid w:val="00F43C52"/>
    <w:rsid w:val="00F44185"/>
    <w:rsid w:val="00F442D7"/>
    <w:rsid w:val="00F471C4"/>
    <w:rsid w:val="00F5238A"/>
    <w:rsid w:val="00F53553"/>
    <w:rsid w:val="00F5420B"/>
    <w:rsid w:val="00F55C9B"/>
    <w:rsid w:val="00F56324"/>
    <w:rsid w:val="00F57032"/>
    <w:rsid w:val="00F579ED"/>
    <w:rsid w:val="00F57BC1"/>
    <w:rsid w:val="00F63187"/>
    <w:rsid w:val="00F63AA6"/>
    <w:rsid w:val="00F64177"/>
    <w:rsid w:val="00F64284"/>
    <w:rsid w:val="00F663A7"/>
    <w:rsid w:val="00F67AE3"/>
    <w:rsid w:val="00F70A12"/>
    <w:rsid w:val="00F71C68"/>
    <w:rsid w:val="00F7380D"/>
    <w:rsid w:val="00F743E1"/>
    <w:rsid w:val="00F85632"/>
    <w:rsid w:val="00F867F4"/>
    <w:rsid w:val="00F87163"/>
    <w:rsid w:val="00F90936"/>
    <w:rsid w:val="00F9379B"/>
    <w:rsid w:val="00F93A8C"/>
    <w:rsid w:val="00F93BA4"/>
    <w:rsid w:val="00F95B0D"/>
    <w:rsid w:val="00F96145"/>
    <w:rsid w:val="00F9683A"/>
    <w:rsid w:val="00F9726A"/>
    <w:rsid w:val="00F97E13"/>
    <w:rsid w:val="00FA1191"/>
    <w:rsid w:val="00FA533F"/>
    <w:rsid w:val="00FA547D"/>
    <w:rsid w:val="00FB0ED4"/>
    <w:rsid w:val="00FB3445"/>
    <w:rsid w:val="00FC01F2"/>
    <w:rsid w:val="00FC0385"/>
    <w:rsid w:val="00FC13A4"/>
    <w:rsid w:val="00FC34D5"/>
    <w:rsid w:val="00FC61F3"/>
    <w:rsid w:val="00FC76E7"/>
    <w:rsid w:val="00FD07EE"/>
    <w:rsid w:val="00FD36CE"/>
    <w:rsid w:val="00FD48A0"/>
    <w:rsid w:val="00FD5090"/>
    <w:rsid w:val="00FD5648"/>
    <w:rsid w:val="00FE07D3"/>
    <w:rsid w:val="00FE4DF3"/>
    <w:rsid w:val="00FE53D2"/>
    <w:rsid w:val="00FE7668"/>
    <w:rsid w:val="00FF07BC"/>
    <w:rsid w:val="00FF1218"/>
    <w:rsid w:val="00FF2CD9"/>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E26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52737"/>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E655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18AE"/>
  </w:style>
  <w:style w:type="character" w:customStyle="1" w:styleId="FootnoteTextChar">
    <w:name w:val="Footnote Text Char"/>
    <w:basedOn w:val="DefaultParagraphFont"/>
    <w:link w:val="FootnoteText"/>
    <w:uiPriority w:val="99"/>
    <w:rsid w:val="008C18AE"/>
  </w:style>
  <w:style w:type="character" w:styleId="FootnoteReference">
    <w:name w:val="footnote reference"/>
    <w:basedOn w:val="DefaultParagraphFont"/>
    <w:uiPriority w:val="99"/>
    <w:unhideWhenUsed/>
    <w:rsid w:val="008C18AE"/>
    <w:rPr>
      <w:vertAlign w:val="superscript"/>
    </w:rPr>
  </w:style>
  <w:style w:type="paragraph" w:styleId="ListParagraph">
    <w:name w:val="List Paragraph"/>
    <w:basedOn w:val="Normal"/>
    <w:uiPriority w:val="1"/>
    <w:qFormat/>
    <w:rsid w:val="00A165EA"/>
    <w:pPr>
      <w:ind w:left="720"/>
      <w:contextualSpacing/>
    </w:pPr>
  </w:style>
  <w:style w:type="paragraph" w:customStyle="1" w:styleId="Body">
    <w:name w:val="Body"/>
    <w:rsid w:val="00B50E11"/>
    <w:pPr>
      <w:pBdr>
        <w:top w:val="nil"/>
        <w:left w:val="nil"/>
        <w:bottom w:val="nil"/>
        <w:right w:val="nil"/>
        <w:between w:val="nil"/>
        <w:bar w:val="nil"/>
      </w:pBdr>
      <w:spacing w:line="480" w:lineRule="auto"/>
    </w:pPr>
    <w:rPr>
      <w:rFonts w:eastAsia="Arial Unicode MS" w:cs="Arial Unicode MS"/>
      <w:color w:val="000000"/>
      <w:sz w:val="26"/>
      <w:szCs w:val="26"/>
      <w:bdr w:val="nil"/>
    </w:rPr>
  </w:style>
  <w:style w:type="table" w:styleId="TableGrid">
    <w:name w:val="Table Grid"/>
    <w:basedOn w:val="TableNormal"/>
    <w:uiPriority w:val="39"/>
    <w:rsid w:val="00B50E11"/>
    <w:pPr>
      <w:pBdr>
        <w:top w:val="nil"/>
        <w:left w:val="nil"/>
        <w:bottom w:val="nil"/>
        <w:right w:val="nil"/>
        <w:between w:val="nil"/>
        <w:bar w:val="nil"/>
      </w:pBdr>
    </w:pPr>
    <w:rPr>
      <w:rFonts w:ascii="Times New Roman" w:eastAsia="Arial Unicode MS" w:hAnsi="Times New Roman" w:cs="Times New Roman"/>
      <w:sz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0E11"/>
    <w:pPr>
      <w:tabs>
        <w:tab w:val="center" w:pos="4513"/>
        <w:tab w:val="right" w:pos="9026"/>
      </w:tabs>
    </w:pPr>
  </w:style>
  <w:style w:type="character" w:customStyle="1" w:styleId="HeaderChar">
    <w:name w:val="Header Char"/>
    <w:basedOn w:val="DefaultParagraphFont"/>
    <w:link w:val="Header"/>
    <w:uiPriority w:val="99"/>
    <w:rsid w:val="00B50E11"/>
  </w:style>
  <w:style w:type="character" w:styleId="PageNumber">
    <w:name w:val="page number"/>
    <w:basedOn w:val="DefaultParagraphFont"/>
    <w:uiPriority w:val="99"/>
    <w:semiHidden/>
    <w:unhideWhenUsed/>
    <w:rsid w:val="00B50E11"/>
  </w:style>
  <w:style w:type="paragraph" w:customStyle="1" w:styleId="BodyA">
    <w:name w:val="Body A"/>
    <w:rsid w:val="00101D8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NormalWeb">
    <w:name w:val="Normal (Web)"/>
    <w:basedOn w:val="Normal"/>
    <w:uiPriority w:val="99"/>
    <w:unhideWhenUsed/>
    <w:rsid w:val="00A56BC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C519B2"/>
    <w:rPr>
      <w:rFonts w:ascii="Tahoma" w:hAnsi="Tahoma" w:cs="Tahoma"/>
      <w:sz w:val="16"/>
      <w:szCs w:val="16"/>
    </w:rPr>
  </w:style>
  <w:style w:type="character" w:customStyle="1" w:styleId="BalloonTextChar">
    <w:name w:val="Balloon Text Char"/>
    <w:basedOn w:val="DefaultParagraphFont"/>
    <w:link w:val="BalloonText"/>
    <w:uiPriority w:val="99"/>
    <w:semiHidden/>
    <w:rsid w:val="00C519B2"/>
    <w:rPr>
      <w:rFonts w:ascii="Tahoma" w:hAnsi="Tahoma" w:cs="Tahoma"/>
      <w:sz w:val="16"/>
      <w:szCs w:val="16"/>
    </w:rPr>
  </w:style>
  <w:style w:type="character" w:customStyle="1" w:styleId="apple-converted-space">
    <w:name w:val="apple-converted-space"/>
    <w:basedOn w:val="DefaultParagraphFont"/>
    <w:rsid w:val="003F46D7"/>
  </w:style>
  <w:style w:type="character" w:styleId="Hyperlink">
    <w:name w:val="Hyperlink"/>
    <w:basedOn w:val="DefaultParagraphFont"/>
    <w:uiPriority w:val="99"/>
    <w:semiHidden/>
    <w:unhideWhenUsed/>
    <w:rsid w:val="003F46D7"/>
    <w:rPr>
      <w:color w:val="0000FF"/>
      <w:u w:val="single"/>
    </w:rPr>
  </w:style>
  <w:style w:type="character" w:customStyle="1" w:styleId="Heading2Char">
    <w:name w:val="Heading 2 Char"/>
    <w:basedOn w:val="DefaultParagraphFont"/>
    <w:link w:val="Heading2"/>
    <w:uiPriority w:val="9"/>
    <w:rsid w:val="00C52737"/>
    <w:rPr>
      <w:rFonts w:ascii="Times New Roman" w:hAnsi="Times New Roman" w:cs="Times New Roman"/>
      <w:b/>
      <w:bCs/>
      <w:sz w:val="36"/>
      <w:szCs w:val="36"/>
    </w:rPr>
  </w:style>
  <w:style w:type="paragraph" w:styleId="EndnoteText">
    <w:name w:val="endnote text"/>
    <w:basedOn w:val="Normal"/>
    <w:link w:val="EndnoteTextChar"/>
    <w:uiPriority w:val="99"/>
    <w:semiHidden/>
    <w:unhideWhenUsed/>
    <w:rsid w:val="00D23118"/>
    <w:rPr>
      <w:sz w:val="20"/>
    </w:rPr>
  </w:style>
  <w:style w:type="character" w:customStyle="1" w:styleId="EndnoteTextChar">
    <w:name w:val="Endnote Text Char"/>
    <w:basedOn w:val="DefaultParagraphFont"/>
    <w:link w:val="EndnoteText"/>
    <w:uiPriority w:val="99"/>
    <w:semiHidden/>
    <w:rsid w:val="00D23118"/>
    <w:rPr>
      <w:sz w:val="20"/>
      <w:szCs w:val="20"/>
    </w:rPr>
  </w:style>
  <w:style w:type="character" w:styleId="EndnoteReference">
    <w:name w:val="endnote reference"/>
    <w:basedOn w:val="DefaultParagraphFont"/>
    <w:uiPriority w:val="99"/>
    <w:semiHidden/>
    <w:unhideWhenUsed/>
    <w:rsid w:val="00D23118"/>
    <w:rPr>
      <w:vertAlign w:val="superscript"/>
    </w:rPr>
  </w:style>
  <w:style w:type="paragraph" w:customStyle="1" w:styleId="LegalList1">
    <w:name w:val="Legal_List1"/>
    <w:basedOn w:val="Normal"/>
    <w:semiHidden/>
    <w:rsid w:val="00E87C23"/>
    <w:pPr>
      <w:suppressAutoHyphens/>
      <w:spacing w:after="360" w:line="480" w:lineRule="auto"/>
      <w:jc w:val="both"/>
      <w:outlineLvl w:val="0"/>
    </w:pPr>
    <w:rPr>
      <w:rFonts w:eastAsia="Times New Roman" w:cs="Times New Roman"/>
      <w:lang w:val="en-GB" w:eastAsia="en-GB"/>
    </w:rPr>
  </w:style>
  <w:style w:type="paragraph" w:customStyle="1" w:styleId="LegalMAINHEADING">
    <w:name w:val="Legal_MAINHEADING"/>
    <w:basedOn w:val="LegalNormal"/>
    <w:next w:val="LegalNormal"/>
    <w:semiHidden/>
    <w:rsid w:val="00E87C23"/>
    <w:pPr>
      <w:keepNext/>
      <w:spacing w:before="480"/>
    </w:pPr>
    <w:rPr>
      <w:b/>
      <w:caps/>
    </w:rPr>
  </w:style>
  <w:style w:type="paragraph" w:customStyle="1" w:styleId="LegalTramLines">
    <w:name w:val="Legal_TramLines"/>
    <w:basedOn w:val="LegalNormal"/>
    <w:next w:val="LegalNormal"/>
    <w:semiHidden/>
    <w:rsid w:val="00E87C23"/>
    <w:pPr>
      <w:pBdr>
        <w:top w:val="single" w:sz="4" w:space="18" w:color="auto"/>
        <w:bottom w:val="single" w:sz="4" w:space="18" w:color="auto"/>
      </w:pBdr>
      <w:spacing w:after="480" w:line="240" w:lineRule="auto"/>
      <w:jc w:val="center"/>
    </w:pPr>
    <w:rPr>
      <w:rFonts w:ascii="Arial Bold" w:hAnsi="Arial Bold"/>
      <w:b/>
    </w:rPr>
  </w:style>
  <w:style w:type="paragraph" w:customStyle="1" w:styleId="LegalNormal">
    <w:name w:val="Legal_Normal"/>
    <w:basedOn w:val="Normal"/>
    <w:rsid w:val="00E87C23"/>
    <w:pPr>
      <w:suppressAutoHyphens/>
      <w:spacing w:after="360" w:line="480" w:lineRule="auto"/>
      <w:jc w:val="both"/>
    </w:pPr>
    <w:rPr>
      <w:rFonts w:eastAsia="Times New Roman" w:cs="Times New Roman"/>
      <w:lang w:val="en-GB" w:eastAsia="en-GB"/>
    </w:rPr>
  </w:style>
  <w:style w:type="character" w:customStyle="1" w:styleId="Heading3Char">
    <w:name w:val="Heading 3 Char"/>
    <w:basedOn w:val="DefaultParagraphFont"/>
    <w:link w:val="Heading3"/>
    <w:uiPriority w:val="9"/>
    <w:semiHidden/>
    <w:rsid w:val="006E6557"/>
    <w:rPr>
      <w:rFonts w:asciiTheme="majorHAnsi" w:eastAsiaTheme="majorEastAsia" w:hAnsiTheme="majorHAnsi" w:cstheme="majorBidi"/>
      <w:color w:val="1F3763" w:themeColor="accent1" w:themeShade="7F"/>
    </w:rPr>
  </w:style>
  <w:style w:type="table" w:customStyle="1" w:styleId="TableGrid1">
    <w:name w:val="TableGrid1"/>
    <w:rsid w:val="00765BC3"/>
    <w:rPr>
      <w:rFonts w:eastAsiaTheme="minorEastAsia"/>
      <w:sz w:val="22"/>
      <w:szCs w:val="22"/>
      <w:lang w:val="en-ZA" w:eastAsia="en-ZA"/>
    </w:rPr>
    <w:tblPr>
      <w:tblCellMar>
        <w:top w:w="0" w:type="dxa"/>
        <w:left w:w="0" w:type="dxa"/>
        <w:bottom w:w="0" w:type="dxa"/>
        <w:right w:w="0" w:type="dxa"/>
      </w:tblCellMar>
    </w:tblPr>
  </w:style>
  <w:style w:type="paragraph" w:customStyle="1" w:styleId="WLGLevel1">
    <w:name w:val="WLGLevel1"/>
    <w:basedOn w:val="Normal"/>
    <w:qFormat/>
    <w:rsid w:val="00F7380D"/>
    <w:pPr>
      <w:numPr>
        <w:numId w:val="6"/>
      </w:numPr>
      <w:suppressAutoHyphens/>
      <w:spacing w:before="320" w:after="320" w:line="480" w:lineRule="auto"/>
      <w:jc w:val="both"/>
      <w:outlineLvl w:val="0"/>
    </w:pPr>
    <w:rPr>
      <w:rFonts w:eastAsia="Times New Roman" w:cs="Times New Roman"/>
      <w:lang w:val="en-ZA"/>
    </w:rPr>
  </w:style>
  <w:style w:type="paragraph" w:customStyle="1" w:styleId="WLGLevel2">
    <w:name w:val="WLGLevel2"/>
    <w:basedOn w:val="Normal"/>
    <w:qFormat/>
    <w:rsid w:val="00F7380D"/>
    <w:pPr>
      <w:numPr>
        <w:ilvl w:val="1"/>
        <w:numId w:val="6"/>
      </w:numPr>
      <w:suppressAutoHyphens/>
      <w:spacing w:after="320" w:line="480" w:lineRule="auto"/>
      <w:jc w:val="both"/>
      <w:outlineLvl w:val="1"/>
    </w:pPr>
    <w:rPr>
      <w:rFonts w:eastAsia="Times New Roman" w:cs="Times New Roman"/>
      <w:lang w:val="en-ZA"/>
    </w:rPr>
  </w:style>
  <w:style w:type="paragraph" w:customStyle="1" w:styleId="WLGLevel3">
    <w:name w:val="WLGLevel3"/>
    <w:basedOn w:val="Normal"/>
    <w:qFormat/>
    <w:rsid w:val="00F7380D"/>
    <w:pPr>
      <w:numPr>
        <w:ilvl w:val="2"/>
        <w:numId w:val="6"/>
      </w:numPr>
      <w:suppressAutoHyphens/>
      <w:spacing w:after="320" w:line="480" w:lineRule="auto"/>
      <w:jc w:val="both"/>
      <w:outlineLvl w:val="2"/>
    </w:pPr>
    <w:rPr>
      <w:rFonts w:eastAsia="Times New Roman" w:cs="Times New Roman"/>
      <w:lang w:val="en-ZA"/>
    </w:rPr>
  </w:style>
  <w:style w:type="paragraph" w:customStyle="1" w:styleId="WLGLevel4">
    <w:name w:val="WLGLevel4"/>
    <w:basedOn w:val="Normal"/>
    <w:qFormat/>
    <w:rsid w:val="00F7380D"/>
    <w:pPr>
      <w:numPr>
        <w:ilvl w:val="3"/>
        <w:numId w:val="6"/>
      </w:numPr>
      <w:suppressAutoHyphens/>
      <w:spacing w:after="320" w:line="480" w:lineRule="auto"/>
      <w:jc w:val="both"/>
      <w:outlineLvl w:val="3"/>
    </w:pPr>
    <w:rPr>
      <w:rFonts w:eastAsia="Times New Roman" w:cs="Times New Roman"/>
      <w:lang w:val="en-ZA"/>
    </w:rPr>
  </w:style>
  <w:style w:type="paragraph" w:customStyle="1" w:styleId="WLGLevel5">
    <w:name w:val="WLGLevel5"/>
    <w:basedOn w:val="Normal"/>
    <w:qFormat/>
    <w:rsid w:val="00F7380D"/>
    <w:pPr>
      <w:numPr>
        <w:ilvl w:val="4"/>
        <w:numId w:val="6"/>
      </w:numPr>
      <w:suppressAutoHyphens/>
      <w:spacing w:after="320" w:line="480" w:lineRule="auto"/>
      <w:jc w:val="both"/>
      <w:outlineLvl w:val="4"/>
    </w:pPr>
    <w:rPr>
      <w:rFonts w:eastAsia="Times New Roman" w:cs="Times New Roman"/>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98764">
      <w:bodyDiv w:val="1"/>
      <w:marLeft w:val="0"/>
      <w:marRight w:val="0"/>
      <w:marTop w:val="0"/>
      <w:marBottom w:val="0"/>
      <w:divBdr>
        <w:top w:val="none" w:sz="0" w:space="0" w:color="auto"/>
        <w:left w:val="none" w:sz="0" w:space="0" w:color="auto"/>
        <w:bottom w:val="none" w:sz="0" w:space="0" w:color="auto"/>
        <w:right w:val="none" w:sz="0" w:space="0" w:color="auto"/>
      </w:divBdr>
    </w:div>
    <w:div w:id="344865891">
      <w:bodyDiv w:val="1"/>
      <w:marLeft w:val="0"/>
      <w:marRight w:val="0"/>
      <w:marTop w:val="0"/>
      <w:marBottom w:val="0"/>
      <w:divBdr>
        <w:top w:val="none" w:sz="0" w:space="0" w:color="auto"/>
        <w:left w:val="none" w:sz="0" w:space="0" w:color="auto"/>
        <w:bottom w:val="none" w:sz="0" w:space="0" w:color="auto"/>
        <w:right w:val="none" w:sz="0" w:space="0" w:color="auto"/>
      </w:divBdr>
    </w:div>
    <w:div w:id="444543315">
      <w:bodyDiv w:val="1"/>
      <w:marLeft w:val="0"/>
      <w:marRight w:val="0"/>
      <w:marTop w:val="0"/>
      <w:marBottom w:val="0"/>
      <w:divBdr>
        <w:top w:val="none" w:sz="0" w:space="0" w:color="auto"/>
        <w:left w:val="none" w:sz="0" w:space="0" w:color="auto"/>
        <w:bottom w:val="none" w:sz="0" w:space="0" w:color="auto"/>
        <w:right w:val="none" w:sz="0" w:space="0" w:color="auto"/>
      </w:divBdr>
    </w:div>
    <w:div w:id="595023076">
      <w:bodyDiv w:val="1"/>
      <w:marLeft w:val="0"/>
      <w:marRight w:val="0"/>
      <w:marTop w:val="0"/>
      <w:marBottom w:val="0"/>
      <w:divBdr>
        <w:top w:val="none" w:sz="0" w:space="0" w:color="auto"/>
        <w:left w:val="none" w:sz="0" w:space="0" w:color="auto"/>
        <w:bottom w:val="none" w:sz="0" w:space="0" w:color="auto"/>
        <w:right w:val="none" w:sz="0" w:space="0" w:color="auto"/>
      </w:divBdr>
    </w:div>
    <w:div w:id="761491403">
      <w:bodyDiv w:val="1"/>
      <w:marLeft w:val="0"/>
      <w:marRight w:val="0"/>
      <w:marTop w:val="0"/>
      <w:marBottom w:val="0"/>
      <w:divBdr>
        <w:top w:val="none" w:sz="0" w:space="0" w:color="auto"/>
        <w:left w:val="none" w:sz="0" w:space="0" w:color="auto"/>
        <w:bottom w:val="none" w:sz="0" w:space="0" w:color="auto"/>
        <w:right w:val="none" w:sz="0" w:space="0" w:color="auto"/>
      </w:divBdr>
    </w:div>
    <w:div w:id="1854999173">
      <w:bodyDiv w:val="1"/>
      <w:marLeft w:val="0"/>
      <w:marRight w:val="0"/>
      <w:marTop w:val="0"/>
      <w:marBottom w:val="0"/>
      <w:divBdr>
        <w:top w:val="none" w:sz="0" w:space="0" w:color="auto"/>
        <w:left w:val="none" w:sz="0" w:space="0" w:color="auto"/>
        <w:bottom w:val="none" w:sz="0" w:space="0" w:color="auto"/>
        <w:right w:val="none" w:sz="0" w:space="0" w:color="auto"/>
      </w:divBdr>
      <w:divsChild>
        <w:div w:id="714280317">
          <w:marLeft w:val="0"/>
          <w:marRight w:val="0"/>
          <w:marTop w:val="0"/>
          <w:marBottom w:val="0"/>
          <w:divBdr>
            <w:top w:val="none" w:sz="0" w:space="0" w:color="auto"/>
            <w:left w:val="none" w:sz="0" w:space="0" w:color="auto"/>
            <w:bottom w:val="none" w:sz="0" w:space="0" w:color="auto"/>
            <w:right w:val="none" w:sz="0" w:space="0" w:color="auto"/>
          </w:divBdr>
          <w:divsChild>
            <w:div w:id="1372001312">
              <w:marLeft w:val="0"/>
              <w:marRight w:val="0"/>
              <w:marTop w:val="0"/>
              <w:marBottom w:val="0"/>
              <w:divBdr>
                <w:top w:val="none" w:sz="0" w:space="0" w:color="auto"/>
                <w:left w:val="none" w:sz="0" w:space="0" w:color="auto"/>
                <w:bottom w:val="none" w:sz="0" w:space="0" w:color="auto"/>
                <w:right w:val="none" w:sz="0" w:space="0" w:color="auto"/>
              </w:divBdr>
              <w:divsChild>
                <w:div w:id="1556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4582">
      <w:bodyDiv w:val="1"/>
      <w:marLeft w:val="0"/>
      <w:marRight w:val="0"/>
      <w:marTop w:val="0"/>
      <w:marBottom w:val="0"/>
      <w:divBdr>
        <w:top w:val="none" w:sz="0" w:space="0" w:color="auto"/>
        <w:left w:val="none" w:sz="0" w:space="0" w:color="auto"/>
        <w:bottom w:val="none" w:sz="0" w:space="0" w:color="auto"/>
        <w:right w:val="none" w:sz="0" w:space="0" w:color="auto"/>
      </w:divBdr>
    </w:div>
    <w:div w:id="1988320857">
      <w:bodyDiv w:val="1"/>
      <w:marLeft w:val="0"/>
      <w:marRight w:val="0"/>
      <w:marTop w:val="0"/>
      <w:marBottom w:val="0"/>
      <w:divBdr>
        <w:top w:val="none" w:sz="0" w:space="0" w:color="auto"/>
        <w:left w:val="none" w:sz="0" w:space="0" w:color="auto"/>
        <w:bottom w:val="none" w:sz="0" w:space="0" w:color="auto"/>
        <w:right w:val="none" w:sz="0" w:space="0" w:color="auto"/>
      </w:divBdr>
    </w:div>
    <w:div w:id="2136822873">
      <w:bodyDiv w:val="1"/>
      <w:marLeft w:val="0"/>
      <w:marRight w:val="0"/>
      <w:marTop w:val="0"/>
      <w:marBottom w:val="0"/>
      <w:divBdr>
        <w:top w:val="none" w:sz="0" w:space="0" w:color="auto"/>
        <w:left w:val="none" w:sz="0" w:space="0" w:color="auto"/>
        <w:bottom w:val="none" w:sz="0" w:space="0" w:color="auto"/>
        <w:right w:val="none" w:sz="0" w:space="0" w:color="auto"/>
      </w:divBdr>
      <w:divsChild>
        <w:div w:id="909536353">
          <w:marLeft w:val="0"/>
          <w:marRight w:val="0"/>
          <w:marTop w:val="0"/>
          <w:marBottom w:val="0"/>
          <w:divBdr>
            <w:top w:val="none" w:sz="0" w:space="0" w:color="auto"/>
            <w:left w:val="none" w:sz="0" w:space="0" w:color="auto"/>
            <w:bottom w:val="none" w:sz="0" w:space="0" w:color="auto"/>
            <w:right w:val="none" w:sz="0" w:space="0" w:color="auto"/>
          </w:divBdr>
          <w:divsChild>
            <w:div w:id="67576162">
              <w:marLeft w:val="0"/>
              <w:marRight w:val="0"/>
              <w:marTop w:val="0"/>
              <w:marBottom w:val="0"/>
              <w:divBdr>
                <w:top w:val="none" w:sz="0" w:space="0" w:color="auto"/>
                <w:left w:val="none" w:sz="0" w:space="0" w:color="auto"/>
                <w:bottom w:val="none" w:sz="0" w:space="0" w:color="auto"/>
                <w:right w:val="none" w:sz="0" w:space="0" w:color="auto"/>
              </w:divBdr>
              <w:divsChild>
                <w:div w:id="9654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96D73E3-0502-4FBD-82B4-714247BF5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Millar</dc:creator>
  <cp:lastModifiedBy>Mokone</cp:lastModifiedBy>
  <cp:revision>2</cp:revision>
  <cp:lastPrinted>2022-04-10T14:08:00Z</cp:lastPrinted>
  <dcterms:created xsi:type="dcterms:W3CDTF">2023-06-09T11:08:00Z</dcterms:created>
  <dcterms:modified xsi:type="dcterms:W3CDTF">2023-06-09T11:08:00Z</dcterms:modified>
</cp:coreProperties>
</file>