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EE97D2" w14:textId="77777777" w:rsidR="00230BE4" w:rsidRPr="00DB2A06" w:rsidRDefault="00230BE4" w:rsidP="00230BE4">
      <w:pPr>
        <w:ind w:left="-270" w:right="-244"/>
        <w:jc w:val="center"/>
        <w:rPr>
          <w:rFonts w:cs="Arial"/>
          <w:b/>
          <w:u w:val="single"/>
        </w:rPr>
      </w:pPr>
      <w:r>
        <w:rPr>
          <w:rFonts w:ascii="Calibri" w:hAnsi="Calibri" w:cs="Calibri"/>
          <w:color w:val="1D1C1D"/>
          <w:sz w:val="23"/>
          <w:szCs w:val="23"/>
          <w:shd w:val="clear" w:color="auto" w:fill="F8F8F8"/>
        </w:rPr>
        <w:t>Editorial note: Certain information has been redacted from this judgment in compliance with the law.</w:t>
      </w:r>
    </w:p>
    <w:p w14:paraId="0D306ED0" w14:textId="77777777" w:rsidR="00230BE4" w:rsidRDefault="00230BE4" w:rsidP="00C74BEA">
      <w:pPr>
        <w:tabs>
          <w:tab w:val="left" w:pos="720"/>
          <w:tab w:val="left" w:pos="1440"/>
          <w:tab w:val="left" w:pos="2160"/>
          <w:tab w:val="left" w:pos="2880"/>
          <w:tab w:val="left" w:pos="5193"/>
        </w:tabs>
        <w:spacing w:line="360" w:lineRule="auto"/>
        <w:jc w:val="center"/>
        <w:rPr>
          <w:rFonts w:ascii="Arial" w:eastAsia="Times New Roman" w:hAnsi="Arial" w:cs="Arial"/>
          <w:noProof/>
          <w:color w:val="000000" w:themeColor="text1"/>
        </w:rPr>
      </w:pPr>
    </w:p>
    <w:p w14:paraId="64360B84" w14:textId="77777777" w:rsidR="00C74BEA" w:rsidRPr="006F134D" w:rsidRDefault="00C74BEA" w:rsidP="00C74BEA">
      <w:pPr>
        <w:tabs>
          <w:tab w:val="left" w:pos="720"/>
          <w:tab w:val="left" w:pos="1440"/>
          <w:tab w:val="left" w:pos="2160"/>
          <w:tab w:val="left" w:pos="2880"/>
          <w:tab w:val="left" w:pos="5193"/>
        </w:tabs>
        <w:spacing w:line="360" w:lineRule="auto"/>
        <w:jc w:val="center"/>
        <w:rPr>
          <w:rFonts w:ascii="Arial" w:eastAsia="Times New Roman" w:hAnsi="Arial" w:cs="Arial"/>
          <w:color w:val="000000" w:themeColor="text1"/>
          <w:lang w:eastAsia="en-GB"/>
        </w:rPr>
      </w:pPr>
      <w:r w:rsidRPr="006F134D">
        <w:rPr>
          <w:rFonts w:ascii="Arial" w:eastAsia="Times New Roman" w:hAnsi="Arial" w:cs="Arial"/>
          <w:noProof/>
          <w:color w:val="000000" w:themeColor="text1"/>
        </w:rPr>
        <w:drawing>
          <wp:inline distT="0" distB="0" distL="0" distR="0" wp14:anchorId="6CA9C97B" wp14:editId="48A3711D">
            <wp:extent cx="1571625" cy="1571625"/>
            <wp:effectExtent l="0" t="0" r="9525" b="952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2363" cy="1572363"/>
                    </a:xfrm>
                    <a:prstGeom prst="rect">
                      <a:avLst/>
                    </a:prstGeom>
                    <a:noFill/>
                  </pic:spPr>
                </pic:pic>
              </a:graphicData>
            </a:graphic>
          </wp:inline>
        </w:drawing>
      </w:r>
    </w:p>
    <w:p w14:paraId="0864AA3D" w14:textId="77777777" w:rsidR="00C74BEA" w:rsidRPr="006F134D" w:rsidRDefault="00C74BEA" w:rsidP="00C74BEA">
      <w:pPr>
        <w:spacing w:line="360" w:lineRule="auto"/>
        <w:jc w:val="center"/>
        <w:rPr>
          <w:rFonts w:ascii="Arial" w:eastAsia="Times New Roman" w:hAnsi="Arial" w:cs="Arial"/>
          <w:b/>
          <w:bCs/>
          <w:iCs/>
          <w:color w:val="000000" w:themeColor="text1"/>
          <w:u w:val="single"/>
          <w:lang w:eastAsia="en-GB"/>
        </w:rPr>
      </w:pPr>
      <w:r w:rsidRPr="006F134D">
        <w:rPr>
          <w:rFonts w:ascii="Arial" w:eastAsia="Times New Roman" w:hAnsi="Arial" w:cs="Arial"/>
          <w:b/>
          <w:bCs/>
          <w:iCs/>
          <w:color w:val="000000" w:themeColor="text1"/>
          <w:u w:val="single"/>
          <w:lang w:eastAsia="en-GB"/>
        </w:rPr>
        <w:t>IN THE HIGH COURT OF SOUTH AFRICA</w:t>
      </w:r>
    </w:p>
    <w:p w14:paraId="18E38D20" w14:textId="1670996F" w:rsidR="00C74BEA" w:rsidRPr="006F134D" w:rsidRDefault="00C74BEA" w:rsidP="00C74BEA">
      <w:pPr>
        <w:spacing w:line="360" w:lineRule="auto"/>
        <w:jc w:val="center"/>
        <w:rPr>
          <w:rFonts w:ascii="Arial" w:eastAsia="Times New Roman" w:hAnsi="Arial" w:cs="Arial"/>
          <w:b/>
          <w:bCs/>
          <w:iCs/>
          <w:color w:val="000000" w:themeColor="text1"/>
          <w:u w:val="single"/>
          <w:lang w:eastAsia="en-GB"/>
        </w:rPr>
      </w:pPr>
      <w:r w:rsidRPr="006F134D">
        <w:rPr>
          <w:rFonts w:ascii="Arial" w:eastAsia="Times New Roman" w:hAnsi="Arial" w:cs="Arial"/>
          <w:b/>
          <w:bCs/>
          <w:iCs/>
          <w:color w:val="000000" w:themeColor="text1"/>
          <w:u w:val="single"/>
          <w:lang w:eastAsia="en-GB"/>
        </w:rPr>
        <w:t>GAUTENG DIVISION, PRETORIA</w:t>
      </w:r>
    </w:p>
    <w:p w14:paraId="78BAF5D0" w14:textId="77777777" w:rsidR="003D3B9F" w:rsidRPr="006F134D" w:rsidRDefault="003D3B9F" w:rsidP="00C74BEA">
      <w:pPr>
        <w:spacing w:line="360" w:lineRule="auto"/>
        <w:jc w:val="center"/>
        <w:rPr>
          <w:rFonts w:ascii="Arial" w:eastAsia="Times New Roman" w:hAnsi="Arial" w:cs="Arial"/>
          <w:b/>
          <w:bCs/>
          <w:iCs/>
          <w:color w:val="000000" w:themeColor="text1"/>
          <w:u w:val="single"/>
          <w:lang w:eastAsia="en-GB"/>
        </w:rPr>
      </w:pPr>
    </w:p>
    <w:p w14:paraId="3D21439B" w14:textId="56279CFE" w:rsidR="00AE49A1" w:rsidRPr="006F134D" w:rsidRDefault="00C74BEA" w:rsidP="007F2294">
      <w:pPr>
        <w:spacing w:line="600" w:lineRule="auto"/>
        <w:jc w:val="both"/>
        <w:rPr>
          <w:rFonts w:ascii="Arial" w:hAnsi="Arial" w:cs="Arial"/>
          <w:b/>
          <w:color w:val="000000" w:themeColor="text1"/>
        </w:rPr>
      </w:pPr>
      <w:r w:rsidRPr="006F134D">
        <w:rPr>
          <w:rFonts w:ascii="Arial" w:hAnsi="Arial" w:cs="Arial"/>
          <w:b/>
          <w:color w:val="000000" w:themeColor="text1"/>
        </w:rPr>
        <w:tab/>
      </w:r>
      <w:r w:rsidRPr="006F134D">
        <w:rPr>
          <w:rFonts w:ascii="Arial" w:hAnsi="Arial" w:cs="Arial"/>
          <w:b/>
          <w:color w:val="000000" w:themeColor="text1"/>
        </w:rPr>
        <w:tab/>
      </w:r>
      <w:r w:rsidRPr="006F134D">
        <w:rPr>
          <w:rFonts w:ascii="Arial" w:hAnsi="Arial" w:cs="Arial"/>
          <w:b/>
          <w:color w:val="000000" w:themeColor="text1"/>
        </w:rPr>
        <w:tab/>
      </w:r>
      <w:r w:rsidRPr="006F134D">
        <w:rPr>
          <w:rFonts w:ascii="Arial" w:hAnsi="Arial" w:cs="Arial"/>
          <w:b/>
          <w:color w:val="000000" w:themeColor="text1"/>
        </w:rPr>
        <w:tab/>
      </w:r>
      <w:r w:rsidRPr="006F134D">
        <w:rPr>
          <w:rFonts w:ascii="Arial" w:hAnsi="Arial" w:cs="Arial"/>
          <w:b/>
          <w:color w:val="000000" w:themeColor="text1"/>
        </w:rPr>
        <w:tab/>
      </w:r>
      <w:r w:rsidRPr="006F134D">
        <w:rPr>
          <w:rFonts w:ascii="Arial" w:hAnsi="Arial" w:cs="Arial"/>
          <w:b/>
          <w:color w:val="000000" w:themeColor="text1"/>
        </w:rPr>
        <w:tab/>
      </w:r>
      <w:r w:rsidRPr="006F134D">
        <w:rPr>
          <w:rFonts w:ascii="Arial" w:hAnsi="Arial" w:cs="Arial"/>
          <w:b/>
          <w:color w:val="000000" w:themeColor="text1"/>
        </w:rPr>
        <w:tab/>
      </w:r>
      <w:r w:rsidRPr="006F134D">
        <w:rPr>
          <w:rFonts w:ascii="Arial" w:hAnsi="Arial" w:cs="Arial"/>
          <w:b/>
          <w:color w:val="000000" w:themeColor="text1"/>
        </w:rPr>
        <w:tab/>
      </w:r>
      <w:r w:rsidR="00224A38" w:rsidRPr="006F134D">
        <w:rPr>
          <w:rFonts w:ascii="Arial" w:hAnsi="Arial" w:cs="Arial"/>
          <w:b/>
          <w:color w:val="000000" w:themeColor="text1"/>
        </w:rPr>
        <w:tab/>
      </w:r>
      <w:r w:rsidRPr="006F134D">
        <w:rPr>
          <w:rFonts w:ascii="Arial" w:hAnsi="Arial" w:cs="Arial"/>
          <w:b/>
          <w:color w:val="000000" w:themeColor="text1"/>
        </w:rPr>
        <w:t>CASE NO:</w:t>
      </w:r>
      <w:r w:rsidR="003D3B9F" w:rsidRPr="006F134D">
        <w:rPr>
          <w:rFonts w:ascii="Arial" w:hAnsi="Arial" w:cs="Arial"/>
          <w:b/>
          <w:color w:val="000000" w:themeColor="text1"/>
        </w:rPr>
        <w:t>53105/2021</w:t>
      </w:r>
    </w:p>
    <w:p w14:paraId="48EB1535" w14:textId="595BAAEA" w:rsidR="00C74BEA" w:rsidRPr="006F134D" w:rsidRDefault="00C74BEA" w:rsidP="007849D9">
      <w:pPr>
        <w:spacing w:line="600" w:lineRule="auto"/>
        <w:jc w:val="both"/>
        <w:rPr>
          <w:rFonts w:ascii="Arial" w:hAnsi="Arial" w:cs="Arial"/>
          <w:bCs/>
          <w:color w:val="000000" w:themeColor="text1"/>
        </w:rPr>
      </w:pPr>
      <w:r w:rsidRPr="006F134D">
        <w:rPr>
          <w:rFonts w:ascii="Arial" w:hAnsi="Arial" w:cs="Arial"/>
          <w:bCs/>
          <w:noProof/>
          <w:color w:val="000000" w:themeColor="text1"/>
        </w:rPr>
        <w:drawing>
          <wp:inline distT="0" distB="0" distL="0" distR="0" wp14:anchorId="7EE99C01" wp14:editId="518E40E0">
            <wp:extent cx="3334385" cy="1485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4385" cy="1485900"/>
                    </a:xfrm>
                    <a:prstGeom prst="rect">
                      <a:avLst/>
                    </a:prstGeom>
                    <a:noFill/>
                  </pic:spPr>
                </pic:pic>
              </a:graphicData>
            </a:graphic>
          </wp:inline>
        </w:drawing>
      </w:r>
    </w:p>
    <w:p w14:paraId="1474D1D4" w14:textId="05EADA21" w:rsidR="00002990" w:rsidRPr="006F134D" w:rsidRDefault="00AE49A1" w:rsidP="007849D9">
      <w:pPr>
        <w:spacing w:line="600" w:lineRule="auto"/>
        <w:jc w:val="both"/>
        <w:rPr>
          <w:rFonts w:ascii="Arial" w:hAnsi="Arial" w:cs="Arial"/>
          <w:bCs/>
          <w:color w:val="000000" w:themeColor="text1"/>
        </w:rPr>
      </w:pPr>
      <w:r w:rsidRPr="006F134D">
        <w:rPr>
          <w:rFonts w:ascii="Arial" w:hAnsi="Arial" w:cs="Arial"/>
          <w:bCs/>
          <w:color w:val="000000" w:themeColor="text1"/>
        </w:rPr>
        <w:t xml:space="preserve">In the matter between: </w:t>
      </w:r>
    </w:p>
    <w:p w14:paraId="4DDEB5FC" w14:textId="2163FEB3" w:rsidR="00AE49A1" w:rsidRPr="006F134D" w:rsidRDefault="00690CD3" w:rsidP="00754F16">
      <w:pPr>
        <w:spacing w:line="276" w:lineRule="auto"/>
        <w:jc w:val="both"/>
        <w:rPr>
          <w:rFonts w:ascii="Arial" w:hAnsi="Arial" w:cs="Arial"/>
          <w:bCs/>
          <w:color w:val="000000" w:themeColor="text1"/>
        </w:rPr>
      </w:pPr>
      <w:r>
        <w:rPr>
          <w:rFonts w:ascii="Arial" w:hAnsi="Arial" w:cs="Arial"/>
          <w:b/>
          <w:color w:val="000000" w:themeColor="text1"/>
        </w:rPr>
        <w:t>E K</w:t>
      </w:r>
      <w:r w:rsidR="002A4A36" w:rsidRPr="006F134D">
        <w:rPr>
          <w:rFonts w:ascii="Arial" w:hAnsi="Arial" w:cs="Arial"/>
          <w:b/>
          <w:color w:val="000000" w:themeColor="text1"/>
        </w:rPr>
        <w:tab/>
      </w:r>
      <w:r w:rsidR="002A4A36" w:rsidRPr="006F134D">
        <w:rPr>
          <w:rFonts w:ascii="Arial" w:hAnsi="Arial" w:cs="Arial"/>
          <w:b/>
          <w:color w:val="000000" w:themeColor="text1"/>
        </w:rPr>
        <w:tab/>
      </w:r>
      <w:r w:rsidR="002A4A36" w:rsidRPr="006F134D">
        <w:rPr>
          <w:rFonts w:ascii="Arial" w:hAnsi="Arial" w:cs="Arial"/>
          <w:b/>
          <w:color w:val="000000" w:themeColor="text1"/>
        </w:rPr>
        <w:tab/>
      </w:r>
      <w:r w:rsidR="002A4A36" w:rsidRPr="006F134D">
        <w:rPr>
          <w:rFonts w:ascii="Arial" w:hAnsi="Arial" w:cs="Arial"/>
          <w:b/>
          <w:color w:val="000000" w:themeColor="text1"/>
        </w:rPr>
        <w:tab/>
      </w:r>
      <w:r w:rsidR="002A4A36" w:rsidRPr="006F134D">
        <w:rPr>
          <w:rFonts w:ascii="Arial" w:hAnsi="Arial" w:cs="Arial"/>
          <w:b/>
          <w:color w:val="000000" w:themeColor="text1"/>
        </w:rPr>
        <w:tab/>
      </w:r>
      <w:r w:rsidR="00AE49A1" w:rsidRPr="006F134D">
        <w:rPr>
          <w:rFonts w:ascii="Arial" w:hAnsi="Arial" w:cs="Arial"/>
          <w:b/>
          <w:color w:val="000000" w:themeColor="text1"/>
        </w:rPr>
        <w:tab/>
      </w:r>
      <w:r w:rsidR="00AE49A1" w:rsidRPr="006F134D">
        <w:rPr>
          <w:rFonts w:ascii="Arial" w:hAnsi="Arial" w:cs="Arial"/>
          <w:b/>
          <w:color w:val="000000" w:themeColor="text1"/>
        </w:rPr>
        <w:tab/>
      </w:r>
      <w:r w:rsidR="00B638CE" w:rsidRPr="006F134D">
        <w:rPr>
          <w:rFonts w:ascii="Arial" w:hAnsi="Arial" w:cs="Arial"/>
          <w:b/>
          <w:color w:val="000000" w:themeColor="text1"/>
        </w:rPr>
        <w:t xml:space="preserve">       </w:t>
      </w:r>
      <w:r w:rsidR="002A4A36" w:rsidRPr="006F134D">
        <w:rPr>
          <w:rFonts w:ascii="Arial" w:hAnsi="Arial" w:cs="Arial"/>
          <w:bCs/>
          <w:color w:val="000000" w:themeColor="text1"/>
        </w:rPr>
        <w:t xml:space="preserve">     </w:t>
      </w:r>
      <w:r w:rsidR="00AE49A1" w:rsidRPr="006F134D">
        <w:rPr>
          <w:rFonts w:ascii="Arial" w:hAnsi="Arial" w:cs="Arial"/>
          <w:bCs/>
          <w:color w:val="000000" w:themeColor="text1"/>
        </w:rPr>
        <w:t>A</w:t>
      </w:r>
      <w:r w:rsidR="004406F7" w:rsidRPr="006F134D">
        <w:rPr>
          <w:rFonts w:ascii="Arial" w:hAnsi="Arial" w:cs="Arial"/>
          <w:bCs/>
          <w:color w:val="000000" w:themeColor="text1"/>
        </w:rPr>
        <w:t>pplicant</w:t>
      </w:r>
    </w:p>
    <w:p w14:paraId="2CA6EF01" w14:textId="648D63F7" w:rsidR="00754F16" w:rsidRPr="006F134D" w:rsidRDefault="00754F16" w:rsidP="00C74BEA">
      <w:pPr>
        <w:spacing w:line="600" w:lineRule="auto"/>
        <w:jc w:val="both"/>
        <w:rPr>
          <w:rFonts w:ascii="Arial" w:hAnsi="Arial" w:cs="Arial"/>
          <w:bCs/>
          <w:color w:val="000000" w:themeColor="text1"/>
        </w:rPr>
      </w:pPr>
      <w:r w:rsidRPr="006F134D">
        <w:rPr>
          <w:rFonts w:ascii="Arial" w:hAnsi="Arial" w:cs="Arial"/>
          <w:bCs/>
          <w:color w:val="000000" w:themeColor="text1"/>
        </w:rPr>
        <w:t>(Identity Number:</w:t>
      </w:r>
      <w:r w:rsidR="00230BE4">
        <w:rPr>
          <w:rFonts w:ascii="Arial" w:hAnsi="Arial" w:cs="Arial"/>
          <w:bCs/>
          <w:color w:val="000000" w:themeColor="text1"/>
        </w:rPr>
        <w:t>[…]</w:t>
      </w:r>
      <w:r w:rsidRPr="006F134D">
        <w:rPr>
          <w:rFonts w:ascii="Arial" w:hAnsi="Arial" w:cs="Arial"/>
          <w:bCs/>
          <w:color w:val="000000" w:themeColor="text1"/>
        </w:rPr>
        <w:t>)</w:t>
      </w:r>
    </w:p>
    <w:p w14:paraId="1BDC3B89" w14:textId="59D5F7EF" w:rsidR="00AE49A1" w:rsidRPr="006F134D" w:rsidRDefault="00AE49A1" w:rsidP="00E836A9">
      <w:pPr>
        <w:spacing w:line="600" w:lineRule="auto"/>
        <w:jc w:val="both"/>
        <w:rPr>
          <w:rFonts w:ascii="Arial" w:hAnsi="Arial" w:cs="Arial"/>
          <w:b/>
          <w:color w:val="000000" w:themeColor="text1"/>
        </w:rPr>
      </w:pPr>
      <w:r w:rsidRPr="006F134D">
        <w:rPr>
          <w:rFonts w:ascii="Arial" w:hAnsi="Arial" w:cs="Arial"/>
          <w:b/>
          <w:color w:val="000000" w:themeColor="text1"/>
        </w:rPr>
        <w:t xml:space="preserve">And </w:t>
      </w:r>
    </w:p>
    <w:p w14:paraId="6AE4A872" w14:textId="7F3B1269" w:rsidR="00AE49A1" w:rsidRPr="006F134D" w:rsidRDefault="00690CD3" w:rsidP="00C50DEC">
      <w:pPr>
        <w:spacing w:line="276" w:lineRule="auto"/>
        <w:jc w:val="both"/>
        <w:rPr>
          <w:rFonts w:ascii="Arial" w:hAnsi="Arial" w:cs="Arial"/>
          <w:bCs/>
          <w:color w:val="000000" w:themeColor="text1"/>
        </w:rPr>
      </w:pPr>
      <w:r>
        <w:rPr>
          <w:rFonts w:ascii="Arial" w:hAnsi="Arial" w:cs="Arial"/>
          <w:b/>
          <w:color w:val="000000" w:themeColor="text1"/>
        </w:rPr>
        <w:t>P K</w:t>
      </w:r>
      <w:r w:rsidR="00F82321">
        <w:rPr>
          <w:rFonts w:ascii="Arial" w:hAnsi="Arial" w:cs="Arial"/>
          <w:b/>
          <w:color w:val="000000" w:themeColor="text1"/>
        </w:rPr>
        <w:t xml:space="preserve"> &amp; OTHERS</w:t>
      </w:r>
      <w:r w:rsidR="00224A38" w:rsidRPr="006F134D">
        <w:rPr>
          <w:rFonts w:ascii="Arial" w:hAnsi="Arial" w:cs="Arial"/>
          <w:b/>
          <w:color w:val="000000" w:themeColor="text1"/>
        </w:rPr>
        <w:tab/>
      </w:r>
      <w:r w:rsidR="00224A38" w:rsidRPr="006F134D">
        <w:rPr>
          <w:rFonts w:ascii="Arial" w:hAnsi="Arial" w:cs="Arial"/>
          <w:b/>
          <w:color w:val="000000" w:themeColor="text1"/>
        </w:rPr>
        <w:tab/>
      </w:r>
      <w:r w:rsidR="00224A38" w:rsidRPr="006F134D">
        <w:rPr>
          <w:rFonts w:ascii="Arial" w:hAnsi="Arial" w:cs="Arial"/>
          <w:b/>
          <w:color w:val="000000" w:themeColor="text1"/>
        </w:rPr>
        <w:tab/>
      </w:r>
      <w:r w:rsidR="00224A38" w:rsidRPr="006F134D">
        <w:rPr>
          <w:rFonts w:ascii="Arial" w:hAnsi="Arial" w:cs="Arial"/>
          <w:b/>
          <w:color w:val="000000" w:themeColor="text1"/>
        </w:rPr>
        <w:tab/>
      </w:r>
      <w:r w:rsidR="00224A38" w:rsidRPr="006F134D">
        <w:rPr>
          <w:rFonts w:ascii="Arial" w:hAnsi="Arial" w:cs="Arial"/>
          <w:b/>
          <w:color w:val="000000" w:themeColor="text1"/>
        </w:rPr>
        <w:tab/>
      </w:r>
      <w:r w:rsidR="00F82321">
        <w:rPr>
          <w:rFonts w:ascii="Arial" w:hAnsi="Arial" w:cs="Arial"/>
          <w:b/>
          <w:color w:val="000000" w:themeColor="text1"/>
        </w:rPr>
        <w:t xml:space="preserve">      </w:t>
      </w:r>
      <w:r w:rsidR="00AE49A1" w:rsidRPr="006F134D">
        <w:rPr>
          <w:rFonts w:ascii="Arial" w:hAnsi="Arial" w:cs="Arial"/>
          <w:bCs/>
          <w:color w:val="000000" w:themeColor="text1"/>
        </w:rPr>
        <w:t>R</w:t>
      </w:r>
      <w:r w:rsidR="004406F7" w:rsidRPr="006F134D">
        <w:rPr>
          <w:rFonts w:ascii="Arial" w:hAnsi="Arial" w:cs="Arial"/>
          <w:bCs/>
          <w:color w:val="000000" w:themeColor="text1"/>
        </w:rPr>
        <w:t>espondent</w:t>
      </w:r>
      <w:r w:rsidR="00F82321">
        <w:rPr>
          <w:rFonts w:ascii="Arial" w:hAnsi="Arial" w:cs="Arial"/>
          <w:bCs/>
          <w:color w:val="000000" w:themeColor="text1"/>
        </w:rPr>
        <w:t>s</w:t>
      </w:r>
    </w:p>
    <w:p w14:paraId="307F1BC6" w14:textId="7531A915" w:rsidR="00224A38" w:rsidRPr="006F134D" w:rsidRDefault="00224A38" w:rsidP="00C50DEC">
      <w:pPr>
        <w:spacing w:line="276" w:lineRule="auto"/>
        <w:jc w:val="both"/>
        <w:rPr>
          <w:rFonts w:ascii="Arial" w:hAnsi="Arial" w:cs="Arial"/>
          <w:bCs/>
          <w:color w:val="000000" w:themeColor="text1"/>
        </w:rPr>
      </w:pPr>
      <w:r w:rsidRPr="006F134D">
        <w:rPr>
          <w:rFonts w:ascii="Arial" w:hAnsi="Arial" w:cs="Arial"/>
          <w:bCs/>
          <w:color w:val="000000" w:themeColor="text1"/>
        </w:rPr>
        <w:t>(Identity Number:</w:t>
      </w:r>
      <w:r w:rsidR="00230BE4">
        <w:rPr>
          <w:rFonts w:ascii="Arial" w:hAnsi="Arial" w:cs="Arial"/>
          <w:bCs/>
          <w:color w:val="000000" w:themeColor="text1"/>
        </w:rPr>
        <w:t>[…]</w:t>
      </w:r>
      <w:r w:rsidRPr="006F134D">
        <w:rPr>
          <w:rFonts w:ascii="Arial" w:hAnsi="Arial" w:cs="Arial"/>
          <w:bCs/>
          <w:color w:val="000000" w:themeColor="text1"/>
        </w:rPr>
        <w:t>)</w:t>
      </w:r>
    </w:p>
    <w:p w14:paraId="232CF0A6" w14:textId="0CC5C441" w:rsidR="00642AFD" w:rsidRPr="006F134D" w:rsidRDefault="00642AFD" w:rsidP="007849D9">
      <w:pPr>
        <w:spacing w:line="600" w:lineRule="auto"/>
        <w:jc w:val="both"/>
        <w:rPr>
          <w:rFonts w:ascii="Arial" w:hAnsi="Arial" w:cs="Arial"/>
          <w:b/>
          <w:color w:val="000000" w:themeColor="text1"/>
        </w:rPr>
      </w:pPr>
      <w:r w:rsidRPr="006F134D">
        <w:rPr>
          <w:rFonts w:ascii="Arial" w:hAnsi="Arial" w:cs="Arial"/>
          <w:b/>
          <w:color w:val="000000" w:themeColor="text1"/>
        </w:rPr>
        <w:t>___________________________________________________________________</w:t>
      </w:r>
    </w:p>
    <w:p w14:paraId="7FA875DF" w14:textId="63B3D70D" w:rsidR="00AE49A1" w:rsidRPr="006F134D" w:rsidRDefault="000D0F9E" w:rsidP="007849D9">
      <w:pPr>
        <w:spacing w:line="600" w:lineRule="auto"/>
        <w:jc w:val="center"/>
        <w:rPr>
          <w:rFonts w:ascii="Arial" w:hAnsi="Arial" w:cs="Arial"/>
          <w:b/>
          <w:color w:val="000000" w:themeColor="text1"/>
        </w:rPr>
      </w:pPr>
      <w:r w:rsidRPr="006F134D">
        <w:rPr>
          <w:rFonts w:ascii="Arial" w:hAnsi="Arial" w:cs="Arial"/>
          <w:b/>
          <w:color w:val="000000" w:themeColor="text1"/>
        </w:rPr>
        <w:t>JUDGMENT</w:t>
      </w:r>
    </w:p>
    <w:p w14:paraId="2DCD250A" w14:textId="004D4EF9" w:rsidR="00CA32D8" w:rsidRPr="006F134D" w:rsidRDefault="00642AFD" w:rsidP="007849D9">
      <w:pPr>
        <w:jc w:val="both"/>
        <w:rPr>
          <w:rFonts w:ascii="Arial" w:hAnsi="Arial" w:cs="Arial"/>
          <w:b/>
          <w:color w:val="000000" w:themeColor="text1"/>
        </w:rPr>
      </w:pPr>
      <w:r w:rsidRPr="006F134D">
        <w:rPr>
          <w:rFonts w:ascii="Arial" w:hAnsi="Arial" w:cs="Arial"/>
          <w:b/>
          <w:color w:val="000000" w:themeColor="text1"/>
        </w:rPr>
        <w:t>___________________________________________________________________</w:t>
      </w:r>
    </w:p>
    <w:p w14:paraId="35179674" w14:textId="77777777" w:rsidR="009328AC" w:rsidRDefault="009328AC" w:rsidP="009328AC">
      <w:pPr>
        <w:jc w:val="both"/>
        <w:rPr>
          <w:rFonts w:ascii="Arial" w:eastAsia="Calibri" w:hAnsi="Arial" w:cs="Arial"/>
          <w:color w:val="343436"/>
          <w:sz w:val="20"/>
          <w:szCs w:val="20"/>
        </w:rPr>
      </w:pPr>
    </w:p>
    <w:p w14:paraId="0B32FE98" w14:textId="6DBADF5B" w:rsidR="009328AC" w:rsidRPr="009328AC" w:rsidRDefault="009328AC" w:rsidP="009328AC">
      <w:pPr>
        <w:jc w:val="both"/>
        <w:rPr>
          <w:rFonts w:ascii="Calibri" w:eastAsia="Calibri" w:hAnsi="Calibri" w:cs="Times New Roman"/>
          <w:sz w:val="20"/>
          <w:szCs w:val="20"/>
          <w:lang w:val="en-GB"/>
        </w:rPr>
      </w:pPr>
      <w:r w:rsidRPr="009328AC">
        <w:rPr>
          <w:rFonts w:ascii="Arial" w:eastAsia="Calibri" w:hAnsi="Arial" w:cs="Arial"/>
          <w:color w:val="343436"/>
          <w:sz w:val="20"/>
          <w:szCs w:val="20"/>
        </w:rPr>
        <w:t>This judgement is handed down electronically by uploading it to the electroni</w:t>
      </w:r>
      <w:r w:rsidRPr="009328AC">
        <w:rPr>
          <w:rFonts w:ascii="Arial" w:eastAsia="Calibri" w:hAnsi="Arial" w:cs="Arial"/>
          <w:color w:val="4D4F4F"/>
          <w:sz w:val="20"/>
          <w:szCs w:val="20"/>
        </w:rPr>
        <w:t>c </w:t>
      </w:r>
      <w:r w:rsidRPr="009328AC">
        <w:rPr>
          <w:rFonts w:ascii="Arial" w:eastAsia="Calibri" w:hAnsi="Arial" w:cs="Arial"/>
          <w:color w:val="343436"/>
          <w:sz w:val="20"/>
          <w:szCs w:val="20"/>
        </w:rPr>
        <w:t>file of this matter on Caselines</w:t>
      </w:r>
      <w:r w:rsidRPr="009328AC">
        <w:rPr>
          <w:rFonts w:ascii="Arial" w:eastAsia="Calibri" w:hAnsi="Arial" w:cs="Arial"/>
          <w:color w:val="5D5D5D"/>
          <w:sz w:val="20"/>
          <w:szCs w:val="20"/>
        </w:rPr>
        <w:t>. </w:t>
      </w:r>
      <w:r w:rsidRPr="009328AC">
        <w:rPr>
          <w:rFonts w:ascii="Arial" w:eastAsia="Calibri" w:hAnsi="Arial" w:cs="Arial"/>
          <w:color w:val="343436"/>
          <w:sz w:val="20"/>
          <w:szCs w:val="20"/>
        </w:rPr>
        <w:t>As a courtesy gesture</w:t>
      </w:r>
      <w:r w:rsidRPr="009328AC">
        <w:rPr>
          <w:rFonts w:ascii="Arial" w:eastAsia="Calibri" w:hAnsi="Arial" w:cs="Arial"/>
          <w:color w:val="707070"/>
          <w:sz w:val="20"/>
          <w:szCs w:val="20"/>
        </w:rPr>
        <w:t>, </w:t>
      </w:r>
      <w:r w:rsidRPr="009328AC">
        <w:rPr>
          <w:rFonts w:ascii="Arial" w:eastAsia="Calibri" w:hAnsi="Arial" w:cs="Arial"/>
          <w:color w:val="343436"/>
          <w:sz w:val="20"/>
          <w:szCs w:val="20"/>
        </w:rPr>
        <w:t>it will be sent to the parties</w:t>
      </w:r>
      <w:r w:rsidRPr="009328AC">
        <w:rPr>
          <w:rFonts w:ascii="Arial" w:eastAsia="Calibri" w:hAnsi="Arial" w:cs="Arial"/>
          <w:color w:val="4D4F4F"/>
          <w:sz w:val="20"/>
          <w:szCs w:val="20"/>
        </w:rPr>
        <w:t>/</w:t>
      </w:r>
      <w:r w:rsidRPr="009328AC">
        <w:rPr>
          <w:rFonts w:ascii="Arial" w:eastAsia="Calibri" w:hAnsi="Arial" w:cs="Arial"/>
          <w:color w:val="343436"/>
          <w:sz w:val="20"/>
          <w:szCs w:val="20"/>
        </w:rPr>
        <w:t>their legal representatives by email. The date of the judgement will be presumed to be 09 February 2023</w:t>
      </w:r>
      <w:r>
        <w:rPr>
          <w:rFonts w:ascii="Arial" w:eastAsia="Calibri" w:hAnsi="Arial" w:cs="Arial"/>
          <w:color w:val="343436"/>
          <w:sz w:val="20"/>
          <w:szCs w:val="20"/>
        </w:rPr>
        <w:t>.</w:t>
      </w:r>
    </w:p>
    <w:p w14:paraId="60A54445" w14:textId="77777777" w:rsidR="00E836A9" w:rsidRPr="006F134D" w:rsidRDefault="00E836A9" w:rsidP="00F82DEC">
      <w:pPr>
        <w:spacing w:line="720" w:lineRule="auto"/>
        <w:jc w:val="both"/>
        <w:rPr>
          <w:rFonts w:ascii="Arial" w:hAnsi="Arial" w:cs="Arial"/>
          <w:color w:val="000000" w:themeColor="text1"/>
        </w:rPr>
      </w:pPr>
    </w:p>
    <w:p w14:paraId="39C863CE" w14:textId="64F3A54C" w:rsidR="00C74BEA" w:rsidRDefault="00C74BEA" w:rsidP="00F82DEC">
      <w:pPr>
        <w:spacing w:line="720" w:lineRule="auto"/>
        <w:jc w:val="both"/>
        <w:rPr>
          <w:rFonts w:ascii="Arial" w:hAnsi="Arial" w:cs="Arial"/>
          <w:b/>
          <w:color w:val="000000" w:themeColor="text1"/>
        </w:rPr>
      </w:pPr>
      <w:r w:rsidRPr="006F134D">
        <w:rPr>
          <w:rFonts w:ascii="Arial" w:hAnsi="Arial" w:cs="Arial"/>
          <w:b/>
          <w:color w:val="000000" w:themeColor="text1"/>
        </w:rPr>
        <w:t>MOJAPELO AJ</w:t>
      </w:r>
    </w:p>
    <w:p w14:paraId="7219478C" w14:textId="77777777" w:rsidR="009328AC" w:rsidRPr="006F134D" w:rsidRDefault="009328AC" w:rsidP="009328AC">
      <w:pPr>
        <w:spacing w:line="276" w:lineRule="auto"/>
        <w:jc w:val="both"/>
        <w:rPr>
          <w:rFonts w:ascii="Arial" w:hAnsi="Arial" w:cs="Arial"/>
          <w:b/>
          <w:color w:val="000000" w:themeColor="text1"/>
        </w:rPr>
      </w:pPr>
    </w:p>
    <w:p w14:paraId="4837677C" w14:textId="6C48606F" w:rsidR="004D0506" w:rsidRPr="006F134D" w:rsidRDefault="004D0506" w:rsidP="004D0506">
      <w:pPr>
        <w:spacing w:line="480" w:lineRule="auto"/>
        <w:jc w:val="both"/>
        <w:rPr>
          <w:rFonts w:ascii="Arial" w:hAnsi="Arial" w:cs="Arial"/>
          <w:b/>
          <w:bCs/>
          <w:color w:val="000000" w:themeColor="text1"/>
          <w:u w:val="single"/>
        </w:rPr>
      </w:pPr>
      <w:r w:rsidRPr="006F134D">
        <w:rPr>
          <w:rFonts w:ascii="Arial" w:hAnsi="Arial" w:cs="Arial"/>
          <w:b/>
          <w:bCs/>
          <w:color w:val="000000" w:themeColor="text1"/>
          <w:u w:val="single"/>
        </w:rPr>
        <w:t>INTRODUCTION:</w:t>
      </w:r>
    </w:p>
    <w:p w14:paraId="2FA866CE" w14:textId="77777777" w:rsidR="004D0506" w:rsidRPr="006F134D" w:rsidRDefault="004D0506" w:rsidP="004D0506">
      <w:pPr>
        <w:spacing w:line="480" w:lineRule="auto"/>
        <w:jc w:val="both"/>
        <w:rPr>
          <w:rFonts w:ascii="Arial" w:hAnsi="Arial" w:cs="Arial"/>
          <w:b/>
          <w:bCs/>
          <w:color w:val="000000" w:themeColor="text1"/>
          <w:u w:val="single"/>
        </w:rPr>
      </w:pPr>
    </w:p>
    <w:p w14:paraId="48084892" w14:textId="13916DC4" w:rsidR="000149D3" w:rsidRPr="00770F80" w:rsidRDefault="00770F80" w:rsidP="00770F80">
      <w:pPr>
        <w:spacing w:line="480" w:lineRule="auto"/>
        <w:ind w:left="720" w:hanging="720"/>
        <w:jc w:val="both"/>
        <w:rPr>
          <w:b/>
          <w:bCs/>
          <w:i/>
          <w:iCs/>
          <w:color w:val="000000" w:themeColor="text1"/>
        </w:rPr>
      </w:pPr>
      <w:bookmarkStart w:id="0" w:name="_GoBack"/>
      <w:bookmarkEnd w:id="0"/>
      <w:r w:rsidRPr="006F134D">
        <w:rPr>
          <w:rFonts w:ascii="Arial" w:hAnsi="Arial" w:cs="Arial"/>
          <w:color w:val="000000" w:themeColor="text1"/>
        </w:rPr>
        <w:t>1.</w:t>
      </w:r>
      <w:r w:rsidRPr="006F134D">
        <w:rPr>
          <w:rFonts w:ascii="Arial" w:hAnsi="Arial" w:cs="Arial"/>
          <w:color w:val="000000" w:themeColor="text1"/>
        </w:rPr>
        <w:tab/>
      </w:r>
      <w:r w:rsidR="00E52DBF" w:rsidRPr="00770F80">
        <w:rPr>
          <w:rFonts w:ascii="Arial" w:hAnsi="Arial" w:cs="Arial"/>
          <w:i/>
          <w:iCs/>
          <w:color w:val="000000" w:themeColor="text1"/>
        </w:rPr>
        <w:t>“Jail for me. Nothing for you”</w:t>
      </w:r>
      <w:r w:rsidR="00E52DBF" w:rsidRPr="00770F80">
        <w:rPr>
          <w:rFonts w:ascii="Arial" w:hAnsi="Arial" w:cs="Arial"/>
          <w:color w:val="000000" w:themeColor="text1"/>
        </w:rPr>
        <w:t>. Th</w:t>
      </w:r>
      <w:r w:rsidR="004D0506" w:rsidRPr="00770F80">
        <w:rPr>
          <w:rFonts w:ascii="Arial" w:hAnsi="Arial" w:cs="Arial"/>
          <w:color w:val="000000" w:themeColor="text1"/>
        </w:rPr>
        <w:t>ese</w:t>
      </w:r>
      <w:r w:rsidR="00E52DBF" w:rsidRPr="00770F80">
        <w:rPr>
          <w:rFonts w:ascii="Arial" w:hAnsi="Arial" w:cs="Arial"/>
          <w:color w:val="000000" w:themeColor="text1"/>
        </w:rPr>
        <w:t xml:space="preserve"> are the words that were communicated to the </w:t>
      </w:r>
      <w:r w:rsidR="004F1D4C" w:rsidRPr="00770F80">
        <w:rPr>
          <w:rFonts w:ascii="Arial" w:hAnsi="Arial" w:cs="Arial"/>
          <w:color w:val="000000" w:themeColor="text1"/>
        </w:rPr>
        <w:t>applicant</w:t>
      </w:r>
      <w:r w:rsidR="00E52DBF" w:rsidRPr="00770F80">
        <w:rPr>
          <w:rFonts w:ascii="Arial" w:hAnsi="Arial" w:cs="Arial"/>
          <w:color w:val="000000" w:themeColor="text1"/>
        </w:rPr>
        <w:t xml:space="preserve"> who had just obtained a </w:t>
      </w:r>
      <w:r w:rsidR="004F1D4C" w:rsidRPr="00770F80">
        <w:rPr>
          <w:rFonts w:ascii="Arial" w:hAnsi="Arial" w:cs="Arial"/>
          <w:color w:val="000000" w:themeColor="text1"/>
        </w:rPr>
        <w:t>maintenance</w:t>
      </w:r>
      <w:r w:rsidR="00E52DBF" w:rsidRPr="00770F80">
        <w:rPr>
          <w:rFonts w:ascii="Arial" w:hAnsi="Arial" w:cs="Arial"/>
          <w:color w:val="000000" w:themeColor="text1"/>
        </w:rPr>
        <w:t xml:space="preserve"> order in terms of Rule 43 </w:t>
      </w:r>
      <w:r w:rsidR="0080441C" w:rsidRPr="00770F80">
        <w:rPr>
          <w:rFonts w:ascii="Arial" w:hAnsi="Arial" w:cs="Arial"/>
          <w:color w:val="000000" w:themeColor="text1"/>
        </w:rPr>
        <w:t>against</w:t>
      </w:r>
      <w:r w:rsidR="00E52DBF" w:rsidRPr="00770F80">
        <w:rPr>
          <w:rFonts w:ascii="Arial" w:hAnsi="Arial" w:cs="Arial"/>
          <w:color w:val="000000" w:themeColor="text1"/>
        </w:rPr>
        <w:t xml:space="preserve"> the author of those words</w:t>
      </w:r>
      <w:r w:rsidR="004D0506" w:rsidRPr="00770F80">
        <w:rPr>
          <w:rFonts w:ascii="Arial" w:hAnsi="Arial" w:cs="Arial"/>
          <w:color w:val="000000" w:themeColor="text1"/>
        </w:rPr>
        <w:t xml:space="preserve">, the </w:t>
      </w:r>
      <w:r w:rsidR="00F02D03" w:rsidRPr="00770F80">
        <w:rPr>
          <w:rFonts w:ascii="Arial" w:hAnsi="Arial" w:cs="Arial"/>
          <w:color w:val="000000" w:themeColor="text1"/>
        </w:rPr>
        <w:t xml:space="preserve">first </w:t>
      </w:r>
      <w:r w:rsidR="004D0506" w:rsidRPr="00770F80">
        <w:rPr>
          <w:rFonts w:ascii="Arial" w:hAnsi="Arial" w:cs="Arial"/>
          <w:color w:val="000000" w:themeColor="text1"/>
        </w:rPr>
        <w:t xml:space="preserve">respondent </w:t>
      </w:r>
      <w:r w:rsidR="00AA7BF5" w:rsidRPr="00770F80">
        <w:rPr>
          <w:rFonts w:ascii="Arial" w:hAnsi="Arial" w:cs="Arial"/>
          <w:color w:val="000000" w:themeColor="text1"/>
        </w:rPr>
        <w:t>in this matter</w:t>
      </w:r>
      <w:r w:rsidR="00E52DBF" w:rsidRPr="00770F80">
        <w:rPr>
          <w:rFonts w:ascii="Arial" w:hAnsi="Arial" w:cs="Arial"/>
          <w:color w:val="000000" w:themeColor="text1"/>
        </w:rPr>
        <w:t>.</w:t>
      </w:r>
      <w:r w:rsidR="0077308D" w:rsidRPr="00770F80">
        <w:rPr>
          <w:rFonts w:ascii="Arial" w:hAnsi="Arial" w:cs="Arial"/>
          <w:color w:val="000000" w:themeColor="text1"/>
        </w:rPr>
        <w:t xml:space="preserve"> From then on</w:t>
      </w:r>
      <w:r w:rsidR="00BD106F" w:rsidRPr="00770F80">
        <w:rPr>
          <w:rFonts w:ascii="Arial" w:hAnsi="Arial" w:cs="Arial"/>
          <w:color w:val="000000" w:themeColor="text1"/>
        </w:rPr>
        <w:t xml:space="preserve"> it became an uphill battle for the applicant to get the </w:t>
      </w:r>
      <w:r w:rsidR="00F02D03" w:rsidRPr="00770F80">
        <w:rPr>
          <w:rFonts w:ascii="Arial" w:hAnsi="Arial" w:cs="Arial"/>
          <w:color w:val="000000" w:themeColor="text1"/>
        </w:rPr>
        <w:t xml:space="preserve">first </w:t>
      </w:r>
      <w:r w:rsidR="00BD106F" w:rsidRPr="00770F80">
        <w:rPr>
          <w:rFonts w:ascii="Arial" w:hAnsi="Arial" w:cs="Arial"/>
          <w:color w:val="000000" w:themeColor="text1"/>
        </w:rPr>
        <w:t xml:space="preserve">respondent to comply with the said Rule 43 </w:t>
      </w:r>
      <w:r w:rsidR="0080441C" w:rsidRPr="00770F80">
        <w:rPr>
          <w:rFonts w:ascii="Arial" w:hAnsi="Arial" w:cs="Arial"/>
          <w:color w:val="000000" w:themeColor="text1"/>
        </w:rPr>
        <w:t>maintenance</w:t>
      </w:r>
      <w:r w:rsidR="00BD106F" w:rsidRPr="00770F80">
        <w:rPr>
          <w:rFonts w:ascii="Arial" w:hAnsi="Arial" w:cs="Arial"/>
          <w:color w:val="000000" w:themeColor="text1"/>
        </w:rPr>
        <w:t xml:space="preserve"> order. When the </w:t>
      </w:r>
      <w:r w:rsidR="00F02D03" w:rsidRPr="00770F80">
        <w:rPr>
          <w:rFonts w:ascii="Arial" w:hAnsi="Arial" w:cs="Arial"/>
          <w:color w:val="000000" w:themeColor="text1"/>
        </w:rPr>
        <w:t xml:space="preserve">first </w:t>
      </w:r>
      <w:r w:rsidR="00BD106F" w:rsidRPr="00770F80">
        <w:rPr>
          <w:rFonts w:ascii="Arial" w:hAnsi="Arial" w:cs="Arial"/>
          <w:color w:val="000000" w:themeColor="text1"/>
        </w:rPr>
        <w:t>respondent uttered those words, he must have expected that these words will find their way to Court as the applicant would</w:t>
      </w:r>
      <w:r w:rsidR="00AA7BF5" w:rsidRPr="00770F80">
        <w:rPr>
          <w:rFonts w:ascii="Arial" w:hAnsi="Arial" w:cs="Arial"/>
          <w:color w:val="000000" w:themeColor="text1"/>
        </w:rPr>
        <w:t xml:space="preserve"> soon</w:t>
      </w:r>
      <w:r w:rsidR="00BD106F" w:rsidRPr="00770F80">
        <w:rPr>
          <w:rFonts w:ascii="Arial" w:hAnsi="Arial" w:cs="Arial"/>
          <w:color w:val="000000" w:themeColor="text1"/>
        </w:rPr>
        <w:t xml:space="preserve"> be compelled to report to Court about the </w:t>
      </w:r>
      <w:r w:rsidR="005F2CA2" w:rsidRPr="00770F80">
        <w:rPr>
          <w:rFonts w:ascii="Arial" w:hAnsi="Arial" w:cs="Arial"/>
          <w:color w:val="000000" w:themeColor="text1"/>
        </w:rPr>
        <w:t xml:space="preserve">first </w:t>
      </w:r>
      <w:r w:rsidR="0080441C" w:rsidRPr="00770F80">
        <w:rPr>
          <w:rFonts w:ascii="Arial" w:hAnsi="Arial" w:cs="Arial"/>
          <w:color w:val="000000" w:themeColor="text1"/>
        </w:rPr>
        <w:t>respondent’s</w:t>
      </w:r>
      <w:r w:rsidR="00BD106F" w:rsidRPr="00770F80">
        <w:rPr>
          <w:rFonts w:ascii="Arial" w:hAnsi="Arial" w:cs="Arial"/>
          <w:color w:val="000000" w:themeColor="text1"/>
        </w:rPr>
        <w:t xml:space="preserve"> non-compliance with the </w:t>
      </w:r>
      <w:r w:rsidR="00CE2828" w:rsidRPr="00770F80">
        <w:rPr>
          <w:rFonts w:ascii="Arial" w:hAnsi="Arial" w:cs="Arial"/>
          <w:color w:val="000000" w:themeColor="text1"/>
        </w:rPr>
        <w:t xml:space="preserve">said </w:t>
      </w:r>
      <w:r w:rsidR="00BD106F" w:rsidRPr="00770F80">
        <w:rPr>
          <w:rFonts w:ascii="Arial" w:hAnsi="Arial" w:cs="Arial"/>
          <w:color w:val="000000" w:themeColor="text1"/>
        </w:rPr>
        <w:t xml:space="preserve">Rule 43 </w:t>
      </w:r>
      <w:r w:rsidR="0080441C" w:rsidRPr="00770F80">
        <w:rPr>
          <w:rFonts w:ascii="Arial" w:hAnsi="Arial" w:cs="Arial"/>
          <w:color w:val="000000" w:themeColor="text1"/>
        </w:rPr>
        <w:t>maintenance</w:t>
      </w:r>
      <w:r w:rsidR="00AB004E" w:rsidRPr="00770F80">
        <w:rPr>
          <w:rFonts w:ascii="Arial" w:hAnsi="Arial" w:cs="Arial"/>
          <w:color w:val="000000" w:themeColor="text1"/>
        </w:rPr>
        <w:t xml:space="preserve"> order.</w:t>
      </w:r>
    </w:p>
    <w:p w14:paraId="33D55862" w14:textId="77777777" w:rsidR="0026755B" w:rsidRPr="006F134D" w:rsidRDefault="0026755B" w:rsidP="0026755B">
      <w:pPr>
        <w:pStyle w:val="ListParagraph"/>
        <w:spacing w:line="480" w:lineRule="auto"/>
        <w:jc w:val="both"/>
        <w:rPr>
          <w:b/>
          <w:bCs/>
          <w:i/>
          <w:iCs/>
          <w:color w:val="000000" w:themeColor="text1"/>
        </w:rPr>
      </w:pPr>
    </w:p>
    <w:p w14:paraId="56244198" w14:textId="0AF52DE7" w:rsidR="00AB004E" w:rsidRPr="00770F80" w:rsidRDefault="00770F80" w:rsidP="00770F80">
      <w:pPr>
        <w:spacing w:line="480" w:lineRule="auto"/>
        <w:ind w:left="720" w:hanging="720"/>
        <w:jc w:val="both"/>
        <w:rPr>
          <w:color w:val="000000" w:themeColor="text1"/>
        </w:rPr>
      </w:pPr>
      <w:r w:rsidRPr="006F134D">
        <w:rPr>
          <w:rFonts w:ascii="Arial" w:hAnsi="Arial" w:cs="Arial"/>
          <w:color w:val="000000" w:themeColor="text1"/>
        </w:rPr>
        <w:t>2.</w:t>
      </w:r>
      <w:r w:rsidRPr="006F134D">
        <w:rPr>
          <w:rFonts w:ascii="Arial" w:hAnsi="Arial" w:cs="Arial"/>
          <w:color w:val="000000" w:themeColor="text1"/>
        </w:rPr>
        <w:tab/>
      </w:r>
      <w:r w:rsidR="00AB004E" w:rsidRPr="00770F80">
        <w:rPr>
          <w:rFonts w:ascii="Arial" w:hAnsi="Arial" w:cs="Arial"/>
          <w:color w:val="000000" w:themeColor="text1"/>
        </w:rPr>
        <w:t>This is an application for contempt of a</w:t>
      </w:r>
      <w:r w:rsidR="00E16637" w:rsidRPr="00770F80">
        <w:rPr>
          <w:rFonts w:ascii="Arial" w:hAnsi="Arial" w:cs="Arial"/>
          <w:color w:val="000000" w:themeColor="text1"/>
        </w:rPr>
        <w:t xml:space="preserve">n </w:t>
      </w:r>
      <w:r w:rsidR="00AB004E" w:rsidRPr="00770F80">
        <w:rPr>
          <w:rFonts w:ascii="Arial" w:hAnsi="Arial" w:cs="Arial"/>
          <w:color w:val="000000" w:themeColor="text1"/>
        </w:rPr>
        <w:t xml:space="preserve">order </w:t>
      </w:r>
      <w:r w:rsidR="00367831" w:rsidRPr="00770F80">
        <w:rPr>
          <w:rFonts w:ascii="Arial" w:hAnsi="Arial" w:cs="Arial"/>
          <w:color w:val="000000" w:themeColor="text1"/>
        </w:rPr>
        <w:t xml:space="preserve">of this Court of 11 May 2022 granted by Molefe J while adjudicating a Rule 43 application in a pending divorce </w:t>
      </w:r>
      <w:r w:rsidR="003A1A50" w:rsidRPr="00770F80">
        <w:rPr>
          <w:rFonts w:ascii="Arial" w:hAnsi="Arial" w:cs="Arial"/>
          <w:color w:val="000000" w:themeColor="text1"/>
        </w:rPr>
        <w:t xml:space="preserve">proceedings </w:t>
      </w:r>
      <w:r w:rsidR="00367831" w:rsidRPr="00770F80">
        <w:rPr>
          <w:rFonts w:ascii="Arial" w:hAnsi="Arial" w:cs="Arial"/>
          <w:color w:val="000000" w:themeColor="text1"/>
        </w:rPr>
        <w:t xml:space="preserve">between the applicant and the </w:t>
      </w:r>
      <w:r w:rsidR="005F2CA2" w:rsidRPr="00770F80">
        <w:rPr>
          <w:rFonts w:ascii="Arial" w:hAnsi="Arial" w:cs="Arial"/>
          <w:color w:val="000000" w:themeColor="text1"/>
        </w:rPr>
        <w:t xml:space="preserve">first </w:t>
      </w:r>
      <w:r w:rsidR="00367831" w:rsidRPr="00770F80">
        <w:rPr>
          <w:rFonts w:ascii="Arial" w:hAnsi="Arial" w:cs="Arial"/>
          <w:color w:val="000000" w:themeColor="text1"/>
        </w:rPr>
        <w:t xml:space="preserve">respondent. It is not in dispute that the </w:t>
      </w:r>
      <w:r w:rsidR="005F2CA2" w:rsidRPr="00770F80">
        <w:rPr>
          <w:rFonts w:ascii="Arial" w:hAnsi="Arial" w:cs="Arial"/>
          <w:color w:val="000000" w:themeColor="text1"/>
        </w:rPr>
        <w:t xml:space="preserve">first </w:t>
      </w:r>
      <w:r w:rsidR="00367831" w:rsidRPr="00770F80">
        <w:rPr>
          <w:rFonts w:ascii="Arial" w:hAnsi="Arial" w:cs="Arial"/>
          <w:color w:val="000000" w:themeColor="text1"/>
        </w:rPr>
        <w:t xml:space="preserve">respondent has failed to comply with the said Court order, it is however, the </w:t>
      </w:r>
      <w:r w:rsidR="005F2CA2" w:rsidRPr="00770F80">
        <w:rPr>
          <w:rFonts w:ascii="Arial" w:hAnsi="Arial" w:cs="Arial"/>
          <w:color w:val="000000" w:themeColor="text1"/>
        </w:rPr>
        <w:t xml:space="preserve">first </w:t>
      </w:r>
      <w:r w:rsidR="00367831" w:rsidRPr="00770F80">
        <w:rPr>
          <w:rFonts w:ascii="Arial" w:hAnsi="Arial" w:cs="Arial"/>
          <w:color w:val="000000" w:themeColor="text1"/>
        </w:rPr>
        <w:t>respondent’</w:t>
      </w:r>
      <w:r w:rsidR="00CE2828" w:rsidRPr="00770F80">
        <w:rPr>
          <w:rFonts w:ascii="Arial" w:hAnsi="Arial" w:cs="Arial"/>
          <w:color w:val="000000" w:themeColor="text1"/>
        </w:rPr>
        <w:t>s</w:t>
      </w:r>
      <w:r w:rsidR="00367831" w:rsidRPr="00770F80">
        <w:rPr>
          <w:rFonts w:ascii="Arial" w:hAnsi="Arial" w:cs="Arial"/>
          <w:color w:val="000000" w:themeColor="text1"/>
        </w:rPr>
        <w:t xml:space="preserve"> case that he is not in </w:t>
      </w:r>
      <w:r w:rsidR="0080441C" w:rsidRPr="00770F80">
        <w:rPr>
          <w:rFonts w:ascii="Arial" w:hAnsi="Arial" w:cs="Arial"/>
          <w:color w:val="000000" w:themeColor="text1"/>
        </w:rPr>
        <w:t>wilful</w:t>
      </w:r>
      <w:r w:rsidR="00367831" w:rsidRPr="00770F80">
        <w:rPr>
          <w:rFonts w:ascii="Arial" w:hAnsi="Arial" w:cs="Arial"/>
          <w:color w:val="000000" w:themeColor="text1"/>
        </w:rPr>
        <w:t xml:space="preserve"> default</w:t>
      </w:r>
      <w:r w:rsidR="003A1A50" w:rsidRPr="00770F80">
        <w:rPr>
          <w:rFonts w:ascii="Arial" w:hAnsi="Arial" w:cs="Arial"/>
          <w:color w:val="000000" w:themeColor="text1"/>
        </w:rPr>
        <w:t xml:space="preserve"> as he alleges that his circumstances has changed</w:t>
      </w:r>
      <w:r w:rsidR="00367831" w:rsidRPr="00770F80">
        <w:rPr>
          <w:rFonts w:ascii="Arial" w:hAnsi="Arial" w:cs="Arial"/>
          <w:color w:val="000000" w:themeColor="text1"/>
        </w:rPr>
        <w:t xml:space="preserve">. </w:t>
      </w:r>
    </w:p>
    <w:p w14:paraId="14578C61" w14:textId="184D2868" w:rsidR="00367831" w:rsidRPr="006F134D" w:rsidRDefault="00367831" w:rsidP="00502C59">
      <w:pPr>
        <w:spacing w:line="480" w:lineRule="auto"/>
        <w:rPr>
          <w:color w:val="000000" w:themeColor="text1"/>
        </w:rPr>
      </w:pPr>
    </w:p>
    <w:p w14:paraId="6313D527" w14:textId="5D268563" w:rsidR="003A1A50" w:rsidRPr="006F134D" w:rsidRDefault="003A1A50" w:rsidP="00502C59">
      <w:pPr>
        <w:spacing w:line="480" w:lineRule="auto"/>
        <w:rPr>
          <w:rFonts w:ascii="Arial" w:hAnsi="Arial" w:cs="Arial"/>
          <w:b/>
          <w:bCs/>
          <w:color w:val="000000" w:themeColor="text1"/>
          <w:u w:val="single"/>
        </w:rPr>
      </w:pPr>
      <w:r w:rsidRPr="006F134D">
        <w:rPr>
          <w:rFonts w:ascii="Arial" w:hAnsi="Arial" w:cs="Arial"/>
          <w:b/>
          <w:bCs/>
          <w:color w:val="000000" w:themeColor="text1"/>
          <w:u w:val="single"/>
        </w:rPr>
        <w:t xml:space="preserve">BACKGROUND: </w:t>
      </w:r>
    </w:p>
    <w:p w14:paraId="29D81EDA" w14:textId="77777777" w:rsidR="003A1A50" w:rsidRPr="006F134D" w:rsidRDefault="003A1A50" w:rsidP="00502C59">
      <w:pPr>
        <w:spacing w:line="480" w:lineRule="auto"/>
        <w:rPr>
          <w:rFonts w:ascii="Arial" w:hAnsi="Arial" w:cs="Arial"/>
          <w:b/>
          <w:bCs/>
          <w:color w:val="000000" w:themeColor="text1"/>
          <w:u w:val="single"/>
        </w:rPr>
      </w:pPr>
    </w:p>
    <w:p w14:paraId="620801AC" w14:textId="76ED24F2" w:rsidR="00367831" w:rsidRPr="00770F80" w:rsidRDefault="00770F80" w:rsidP="00770F80">
      <w:pPr>
        <w:spacing w:line="480" w:lineRule="auto"/>
        <w:ind w:left="720" w:hanging="720"/>
        <w:jc w:val="both"/>
        <w:rPr>
          <w:rFonts w:ascii="Arial" w:hAnsi="Arial" w:cs="Arial"/>
          <w:color w:val="000000" w:themeColor="text1"/>
        </w:rPr>
      </w:pPr>
      <w:r>
        <w:rPr>
          <w:rFonts w:ascii="Arial" w:hAnsi="Arial" w:cs="Arial"/>
          <w:color w:val="000000" w:themeColor="text1"/>
        </w:rPr>
        <w:lastRenderedPageBreak/>
        <w:t>3.</w:t>
      </w:r>
      <w:r>
        <w:rPr>
          <w:rFonts w:ascii="Arial" w:hAnsi="Arial" w:cs="Arial"/>
          <w:color w:val="000000" w:themeColor="text1"/>
        </w:rPr>
        <w:tab/>
      </w:r>
      <w:r w:rsidR="00367831" w:rsidRPr="00770F80">
        <w:rPr>
          <w:rFonts w:ascii="Arial" w:hAnsi="Arial" w:cs="Arial"/>
          <w:color w:val="000000" w:themeColor="text1"/>
        </w:rPr>
        <w:t xml:space="preserve">At the outset it is important to set out the litigation history between the parties. The parties are currently married to each other and are undergoing divorce proceedings and such proceedings are still pending in this Honourable Court. The plea and the </w:t>
      </w:r>
      <w:r w:rsidR="0080441C" w:rsidRPr="00770F80">
        <w:rPr>
          <w:rFonts w:ascii="Arial" w:hAnsi="Arial" w:cs="Arial"/>
          <w:color w:val="000000" w:themeColor="text1"/>
        </w:rPr>
        <w:t>counterclaim</w:t>
      </w:r>
      <w:r w:rsidR="00367831" w:rsidRPr="00770F80">
        <w:rPr>
          <w:rFonts w:ascii="Arial" w:hAnsi="Arial" w:cs="Arial"/>
          <w:color w:val="000000" w:themeColor="text1"/>
        </w:rPr>
        <w:t xml:space="preserve"> to the divorce proceedings was filed on 30 November 2021. </w:t>
      </w:r>
    </w:p>
    <w:p w14:paraId="1261B1E8" w14:textId="77777777" w:rsidR="00E56D7F" w:rsidRPr="006F134D" w:rsidRDefault="00E56D7F" w:rsidP="00E56D7F">
      <w:pPr>
        <w:pStyle w:val="ListParagraph"/>
        <w:spacing w:line="480" w:lineRule="auto"/>
        <w:jc w:val="both"/>
        <w:rPr>
          <w:rFonts w:ascii="Arial" w:hAnsi="Arial" w:cs="Arial"/>
          <w:color w:val="000000" w:themeColor="text1"/>
        </w:rPr>
      </w:pPr>
    </w:p>
    <w:p w14:paraId="6F5F54E6" w14:textId="7837AC17" w:rsidR="00950D59" w:rsidRPr="00770F80" w:rsidRDefault="00770F80" w:rsidP="00770F80">
      <w:pPr>
        <w:spacing w:line="480" w:lineRule="auto"/>
        <w:ind w:left="720" w:hanging="720"/>
        <w:jc w:val="both"/>
        <w:rPr>
          <w:rFonts w:ascii="Arial" w:hAnsi="Arial" w:cs="Arial"/>
          <w:color w:val="000000" w:themeColor="text1"/>
        </w:rPr>
      </w:pPr>
      <w:r>
        <w:rPr>
          <w:rFonts w:ascii="Arial" w:hAnsi="Arial" w:cs="Arial"/>
          <w:color w:val="000000" w:themeColor="text1"/>
        </w:rPr>
        <w:t>4.</w:t>
      </w:r>
      <w:r>
        <w:rPr>
          <w:rFonts w:ascii="Arial" w:hAnsi="Arial" w:cs="Arial"/>
          <w:color w:val="000000" w:themeColor="text1"/>
        </w:rPr>
        <w:tab/>
      </w:r>
      <w:r w:rsidR="00367831" w:rsidRPr="00770F80">
        <w:rPr>
          <w:rFonts w:ascii="Arial" w:hAnsi="Arial" w:cs="Arial"/>
          <w:color w:val="000000" w:themeColor="text1"/>
        </w:rPr>
        <w:t xml:space="preserve">The applicant then launched an application in terms of Rule 43 of the Rules of this Court for the payment of </w:t>
      </w:r>
      <w:r w:rsidR="00101E9A" w:rsidRPr="00770F80">
        <w:rPr>
          <w:rFonts w:ascii="Arial" w:hAnsi="Arial" w:cs="Arial"/>
          <w:color w:val="000000" w:themeColor="text1"/>
        </w:rPr>
        <w:t>maintenance and other a</w:t>
      </w:r>
      <w:r w:rsidR="00523163" w:rsidRPr="00770F80">
        <w:rPr>
          <w:rFonts w:ascii="Arial" w:hAnsi="Arial" w:cs="Arial"/>
          <w:color w:val="000000" w:themeColor="text1"/>
        </w:rPr>
        <w:t>n</w:t>
      </w:r>
      <w:r w:rsidR="00101E9A" w:rsidRPr="00770F80">
        <w:rPr>
          <w:rFonts w:ascii="Arial" w:hAnsi="Arial" w:cs="Arial"/>
          <w:color w:val="000000" w:themeColor="text1"/>
        </w:rPr>
        <w:t xml:space="preserve">cillary orders pending the divorce litigation. </w:t>
      </w:r>
      <w:r w:rsidR="00523163" w:rsidRPr="00770F80">
        <w:rPr>
          <w:rFonts w:ascii="Arial" w:hAnsi="Arial" w:cs="Arial"/>
          <w:color w:val="000000" w:themeColor="text1"/>
        </w:rPr>
        <w:t>On 11 May 2022, Molefe J granted an order in terms of Rule 43 in favour of the applicant. The said order reads as follows:</w:t>
      </w:r>
    </w:p>
    <w:p w14:paraId="5DD64BB7" w14:textId="77777777" w:rsidR="00950D59" w:rsidRPr="00950D59" w:rsidRDefault="00950D59" w:rsidP="00950D59">
      <w:pPr>
        <w:pStyle w:val="ListParagraph"/>
        <w:spacing w:line="480" w:lineRule="auto"/>
        <w:jc w:val="both"/>
        <w:rPr>
          <w:rFonts w:ascii="Arial" w:hAnsi="Arial" w:cs="Arial"/>
          <w:color w:val="000000" w:themeColor="text1"/>
        </w:rPr>
      </w:pPr>
    </w:p>
    <w:p w14:paraId="773DD3D0" w14:textId="4263F49A" w:rsidR="009D7EF7" w:rsidRPr="006F134D" w:rsidRDefault="009D7EF7" w:rsidP="00854FC8">
      <w:pPr>
        <w:pStyle w:val="ListParagraph"/>
        <w:ind w:left="1985" w:hanging="545"/>
        <w:jc w:val="both"/>
        <w:rPr>
          <w:rFonts w:ascii="Arial" w:hAnsi="Arial" w:cs="Arial"/>
          <w:i/>
          <w:iCs/>
          <w:color w:val="000000" w:themeColor="text1"/>
        </w:rPr>
      </w:pPr>
      <w:r w:rsidRPr="006F134D">
        <w:rPr>
          <w:rFonts w:ascii="Arial" w:hAnsi="Arial" w:cs="Arial"/>
          <w:i/>
          <w:iCs/>
          <w:color w:val="000000" w:themeColor="text1"/>
        </w:rPr>
        <w:t>“1.</w:t>
      </w:r>
      <w:r w:rsidRPr="006F134D">
        <w:rPr>
          <w:rFonts w:ascii="Arial" w:hAnsi="Arial" w:cs="Arial"/>
          <w:i/>
          <w:iCs/>
          <w:color w:val="000000" w:themeColor="text1"/>
        </w:rPr>
        <w:tab/>
        <w:t xml:space="preserve">Both parties remain co-holders </w:t>
      </w:r>
      <w:r w:rsidR="00B31845" w:rsidRPr="006F134D">
        <w:rPr>
          <w:rFonts w:ascii="Arial" w:hAnsi="Arial" w:cs="Arial"/>
          <w:i/>
          <w:iCs/>
          <w:color w:val="000000" w:themeColor="text1"/>
        </w:rPr>
        <w:t xml:space="preserve">of the parental rights and responsibilities in respect of the children as contemplated in Section </w:t>
      </w:r>
      <w:r w:rsidR="0005574F" w:rsidRPr="006F134D">
        <w:rPr>
          <w:rFonts w:ascii="Arial" w:hAnsi="Arial" w:cs="Arial"/>
          <w:i/>
          <w:iCs/>
          <w:color w:val="000000" w:themeColor="text1"/>
        </w:rPr>
        <w:t xml:space="preserve">18(2), </w:t>
      </w:r>
      <w:r w:rsidR="00B31845" w:rsidRPr="006F134D">
        <w:rPr>
          <w:rFonts w:ascii="Arial" w:hAnsi="Arial" w:cs="Arial"/>
          <w:i/>
          <w:iCs/>
          <w:color w:val="000000" w:themeColor="text1"/>
        </w:rPr>
        <w:t>18(3), 18(4) and 18(5) of the Children’s Act 38 of 2005;</w:t>
      </w:r>
    </w:p>
    <w:p w14:paraId="59B2B910" w14:textId="77777777" w:rsidR="00854FC8" w:rsidRPr="006F134D" w:rsidRDefault="00854FC8" w:rsidP="00854FC8">
      <w:pPr>
        <w:pStyle w:val="ListParagraph"/>
        <w:ind w:left="1985" w:hanging="545"/>
        <w:jc w:val="both"/>
        <w:rPr>
          <w:rFonts w:ascii="Arial" w:hAnsi="Arial" w:cs="Arial"/>
          <w:i/>
          <w:iCs/>
          <w:color w:val="000000" w:themeColor="text1"/>
        </w:rPr>
      </w:pPr>
    </w:p>
    <w:p w14:paraId="5F00FD5C" w14:textId="387282E4" w:rsidR="00851657" w:rsidRPr="006F134D" w:rsidRDefault="00851657" w:rsidP="00854FC8">
      <w:pPr>
        <w:pStyle w:val="ListParagraph"/>
        <w:ind w:left="1985" w:hanging="545"/>
        <w:jc w:val="both"/>
        <w:rPr>
          <w:rFonts w:ascii="Arial" w:hAnsi="Arial" w:cs="Arial"/>
          <w:i/>
          <w:iCs/>
          <w:color w:val="000000" w:themeColor="text1"/>
        </w:rPr>
      </w:pPr>
      <w:r w:rsidRPr="006F134D">
        <w:rPr>
          <w:rFonts w:ascii="Arial" w:hAnsi="Arial" w:cs="Arial"/>
          <w:i/>
          <w:iCs/>
          <w:color w:val="000000" w:themeColor="text1"/>
        </w:rPr>
        <w:t>2.</w:t>
      </w:r>
      <w:r w:rsidRPr="006F134D">
        <w:rPr>
          <w:rFonts w:ascii="Arial" w:hAnsi="Arial" w:cs="Arial"/>
          <w:i/>
          <w:iCs/>
          <w:color w:val="000000" w:themeColor="text1"/>
        </w:rPr>
        <w:tab/>
      </w:r>
      <w:r w:rsidR="003B3069" w:rsidRPr="006F134D">
        <w:rPr>
          <w:rFonts w:ascii="Arial" w:hAnsi="Arial" w:cs="Arial"/>
          <w:i/>
          <w:iCs/>
          <w:color w:val="000000" w:themeColor="text1"/>
        </w:rPr>
        <w:t>T</w:t>
      </w:r>
      <w:r w:rsidRPr="006F134D">
        <w:rPr>
          <w:rFonts w:ascii="Arial" w:hAnsi="Arial" w:cs="Arial"/>
          <w:i/>
          <w:iCs/>
          <w:color w:val="000000" w:themeColor="text1"/>
        </w:rPr>
        <w:t>he parties act as co-guardians of the children as provided for in Section 18(2)(c)</w:t>
      </w:r>
      <w:r w:rsidR="00CF5D6B" w:rsidRPr="006F134D">
        <w:rPr>
          <w:rFonts w:ascii="Arial" w:hAnsi="Arial" w:cs="Arial"/>
          <w:i/>
          <w:iCs/>
          <w:color w:val="000000" w:themeColor="text1"/>
        </w:rPr>
        <w:t>, 18(3)(m), 18(4) and 18(5) of the Children’s Act 38 of 2005;</w:t>
      </w:r>
    </w:p>
    <w:p w14:paraId="1C1423C5" w14:textId="77777777" w:rsidR="00854FC8" w:rsidRPr="006F134D" w:rsidRDefault="00854FC8" w:rsidP="00854FC8">
      <w:pPr>
        <w:pStyle w:val="ListParagraph"/>
        <w:ind w:left="1985" w:hanging="545"/>
        <w:jc w:val="both"/>
        <w:rPr>
          <w:rFonts w:ascii="Arial" w:hAnsi="Arial" w:cs="Arial"/>
          <w:i/>
          <w:iCs/>
          <w:color w:val="000000" w:themeColor="text1"/>
        </w:rPr>
      </w:pPr>
    </w:p>
    <w:p w14:paraId="4477CDA8" w14:textId="4BAD0638" w:rsidR="00CF5D6B" w:rsidRPr="006F134D" w:rsidRDefault="00CF5D6B" w:rsidP="00854FC8">
      <w:pPr>
        <w:pStyle w:val="ListParagraph"/>
        <w:ind w:left="1985" w:hanging="545"/>
        <w:jc w:val="both"/>
        <w:rPr>
          <w:rFonts w:ascii="Arial" w:hAnsi="Arial" w:cs="Arial"/>
          <w:i/>
          <w:iCs/>
          <w:color w:val="000000" w:themeColor="text1"/>
        </w:rPr>
      </w:pPr>
      <w:r w:rsidRPr="006F134D">
        <w:rPr>
          <w:rFonts w:ascii="Arial" w:hAnsi="Arial" w:cs="Arial"/>
          <w:i/>
          <w:iCs/>
          <w:color w:val="000000" w:themeColor="text1"/>
        </w:rPr>
        <w:t>3.</w:t>
      </w:r>
      <w:r w:rsidRPr="006F134D">
        <w:rPr>
          <w:rFonts w:ascii="Arial" w:hAnsi="Arial" w:cs="Arial"/>
          <w:i/>
          <w:iCs/>
          <w:color w:val="000000" w:themeColor="text1"/>
        </w:rPr>
        <w:tab/>
      </w:r>
      <w:r w:rsidR="0024690F" w:rsidRPr="006F134D">
        <w:rPr>
          <w:rFonts w:ascii="Arial" w:hAnsi="Arial" w:cs="Arial"/>
          <w:i/>
          <w:iCs/>
          <w:color w:val="000000" w:themeColor="text1"/>
        </w:rPr>
        <w:t>The parties are co-holders of the parental responsibilities and rights of care and contact in respect of the children as referred</w:t>
      </w:r>
      <w:r w:rsidR="00842D87" w:rsidRPr="006F134D">
        <w:rPr>
          <w:rFonts w:ascii="Arial" w:hAnsi="Arial" w:cs="Arial"/>
          <w:i/>
          <w:iCs/>
          <w:color w:val="000000" w:themeColor="text1"/>
        </w:rPr>
        <w:t xml:space="preserve"> to in Section 18(2)(a) and 18(2)(b) of the Children’s Act 38 of 2005, subject to:</w:t>
      </w:r>
    </w:p>
    <w:p w14:paraId="47D48163" w14:textId="77777777" w:rsidR="00854FC8" w:rsidRPr="006F134D" w:rsidRDefault="00854FC8" w:rsidP="00854FC8">
      <w:pPr>
        <w:pStyle w:val="ListParagraph"/>
        <w:ind w:left="1985" w:hanging="545"/>
        <w:jc w:val="both"/>
        <w:rPr>
          <w:rFonts w:ascii="Arial" w:hAnsi="Arial" w:cs="Arial"/>
          <w:i/>
          <w:iCs/>
          <w:color w:val="000000" w:themeColor="text1"/>
        </w:rPr>
      </w:pPr>
    </w:p>
    <w:p w14:paraId="7FECAA09" w14:textId="3E749426" w:rsidR="00842D87" w:rsidRPr="006F134D" w:rsidRDefault="00842D87" w:rsidP="00854FC8">
      <w:pPr>
        <w:pStyle w:val="ListParagraph"/>
        <w:ind w:left="2694" w:hanging="714"/>
        <w:jc w:val="both"/>
        <w:rPr>
          <w:rFonts w:ascii="Arial" w:hAnsi="Arial" w:cs="Arial"/>
          <w:i/>
          <w:iCs/>
          <w:color w:val="000000" w:themeColor="text1"/>
        </w:rPr>
      </w:pPr>
      <w:r w:rsidRPr="006F134D">
        <w:rPr>
          <w:rFonts w:ascii="Arial" w:hAnsi="Arial" w:cs="Arial"/>
          <w:i/>
          <w:iCs/>
          <w:color w:val="000000" w:themeColor="text1"/>
        </w:rPr>
        <w:t>3.1</w:t>
      </w:r>
      <w:r w:rsidRPr="006F134D">
        <w:rPr>
          <w:rFonts w:ascii="Arial" w:hAnsi="Arial" w:cs="Arial"/>
          <w:i/>
          <w:iCs/>
          <w:color w:val="000000" w:themeColor="text1"/>
        </w:rPr>
        <w:tab/>
        <w:t>The ch</w:t>
      </w:r>
      <w:r w:rsidR="00995F2D" w:rsidRPr="006F134D">
        <w:rPr>
          <w:rFonts w:ascii="Arial" w:hAnsi="Arial" w:cs="Arial"/>
          <w:i/>
          <w:iCs/>
          <w:color w:val="000000" w:themeColor="text1"/>
        </w:rPr>
        <w:t>ildren shall primarily reside with the Applicant who shall be their primary caregiver; and</w:t>
      </w:r>
    </w:p>
    <w:p w14:paraId="19643FD6" w14:textId="77777777" w:rsidR="00854FC8" w:rsidRPr="006F134D" w:rsidRDefault="00854FC8" w:rsidP="00854FC8">
      <w:pPr>
        <w:pStyle w:val="ListParagraph"/>
        <w:ind w:left="2694" w:hanging="714"/>
        <w:jc w:val="both"/>
        <w:rPr>
          <w:rFonts w:ascii="Arial" w:hAnsi="Arial" w:cs="Arial"/>
          <w:i/>
          <w:iCs/>
          <w:color w:val="000000" w:themeColor="text1"/>
        </w:rPr>
      </w:pPr>
    </w:p>
    <w:p w14:paraId="06D8ECCF" w14:textId="35F1B9E7" w:rsidR="00995F2D" w:rsidRPr="006F134D" w:rsidRDefault="00995F2D" w:rsidP="00854FC8">
      <w:pPr>
        <w:pStyle w:val="ListParagraph"/>
        <w:ind w:left="2694" w:hanging="714"/>
        <w:jc w:val="both"/>
        <w:rPr>
          <w:rFonts w:ascii="Arial" w:hAnsi="Arial" w:cs="Arial"/>
          <w:i/>
          <w:iCs/>
          <w:color w:val="000000" w:themeColor="text1"/>
        </w:rPr>
      </w:pPr>
      <w:r w:rsidRPr="006F134D">
        <w:rPr>
          <w:rFonts w:ascii="Arial" w:hAnsi="Arial" w:cs="Arial"/>
          <w:i/>
          <w:iCs/>
          <w:color w:val="000000" w:themeColor="text1"/>
        </w:rPr>
        <w:t>3.2</w:t>
      </w:r>
      <w:r w:rsidRPr="006F134D">
        <w:rPr>
          <w:rFonts w:ascii="Arial" w:hAnsi="Arial" w:cs="Arial"/>
          <w:i/>
          <w:iCs/>
          <w:color w:val="000000" w:themeColor="text1"/>
        </w:rPr>
        <w:tab/>
      </w:r>
      <w:r w:rsidR="00702734" w:rsidRPr="006F134D">
        <w:rPr>
          <w:rFonts w:ascii="Arial" w:hAnsi="Arial" w:cs="Arial"/>
          <w:i/>
          <w:iCs/>
          <w:color w:val="000000" w:themeColor="text1"/>
        </w:rPr>
        <w:t>The Respondent shall be entitled to reasonable contact with the children at all reasonable times.</w:t>
      </w:r>
    </w:p>
    <w:p w14:paraId="15759F7F" w14:textId="77777777" w:rsidR="00854FC8" w:rsidRPr="006F134D" w:rsidRDefault="00854FC8" w:rsidP="00854FC8">
      <w:pPr>
        <w:pStyle w:val="ListParagraph"/>
        <w:ind w:left="2694" w:hanging="714"/>
        <w:jc w:val="both"/>
        <w:rPr>
          <w:rFonts w:ascii="Arial" w:hAnsi="Arial" w:cs="Arial"/>
          <w:i/>
          <w:iCs/>
          <w:color w:val="000000" w:themeColor="text1"/>
        </w:rPr>
      </w:pPr>
    </w:p>
    <w:p w14:paraId="59334E60" w14:textId="5C74970A" w:rsidR="00CD3263" w:rsidRPr="006F134D" w:rsidRDefault="00CD3263" w:rsidP="00854FC8">
      <w:pPr>
        <w:ind w:left="1980" w:hanging="562"/>
        <w:jc w:val="both"/>
        <w:rPr>
          <w:rFonts w:ascii="Arial" w:hAnsi="Arial" w:cs="Arial"/>
          <w:i/>
          <w:iCs/>
          <w:color w:val="000000" w:themeColor="text1"/>
        </w:rPr>
      </w:pPr>
      <w:r w:rsidRPr="006F134D">
        <w:rPr>
          <w:rFonts w:ascii="Arial" w:hAnsi="Arial" w:cs="Arial"/>
          <w:i/>
          <w:iCs/>
          <w:color w:val="000000" w:themeColor="text1"/>
        </w:rPr>
        <w:t>4.</w:t>
      </w:r>
      <w:r w:rsidRPr="006F134D">
        <w:rPr>
          <w:rFonts w:ascii="Arial" w:hAnsi="Arial" w:cs="Arial"/>
          <w:i/>
          <w:iCs/>
          <w:color w:val="000000" w:themeColor="text1"/>
        </w:rPr>
        <w:tab/>
        <w:t>Specific parental rights and responsibilities in respect of contact be awarded to the Respondent, to be exercised at all reaso</w:t>
      </w:r>
      <w:r w:rsidR="00205656" w:rsidRPr="006F134D">
        <w:rPr>
          <w:rFonts w:ascii="Arial" w:hAnsi="Arial" w:cs="Arial"/>
          <w:i/>
          <w:iCs/>
          <w:color w:val="000000" w:themeColor="text1"/>
        </w:rPr>
        <w:t>nable times, inclusive of the following:</w:t>
      </w:r>
    </w:p>
    <w:p w14:paraId="7FD3348B" w14:textId="77777777" w:rsidR="00854FC8" w:rsidRPr="006F134D" w:rsidRDefault="00854FC8" w:rsidP="00854FC8">
      <w:pPr>
        <w:ind w:left="1980" w:hanging="562"/>
        <w:jc w:val="both"/>
        <w:rPr>
          <w:rFonts w:ascii="Arial" w:hAnsi="Arial" w:cs="Arial"/>
          <w:i/>
          <w:iCs/>
          <w:color w:val="000000" w:themeColor="text1"/>
        </w:rPr>
      </w:pPr>
    </w:p>
    <w:p w14:paraId="768EA347" w14:textId="175BD4FD" w:rsidR="00205656" w:rsidRPr="006F134D" w:rsidRDefault="00205656" w:rsidP="00854FC8">
      <w:pPr>
        <w:ind w:left="2694" w:hanging="721"/>
        <w:jc w:val="both"/>
        <w:rPr>
          <w:rFonts w:ascii="Arial" w:hAnsi="Arial" w:cs="Arial"/>
          <w:i/>
          <w:iCs/>
          <w:color w:val="000000" w:themeColor="text1"/>
        </w:rPr>
      </w:pPr>
      <w:r w:rsidRPr="006F134D">
        <w:rPr>
          <w:rFonts w:ascii="Arial" w:hAnsi="Arial" w:cs="Arial"/>
          <w:i/>
          <w:iCs/>
          <w:color w:val="000000" w:themeColor="text1"/>
        </w:rPr>
        <w:t>4.1</w:t>
      </w:r>
      <w:r w:rsidRPr="006F134D">
        <w:rPr>
          <w:rFonts w:ascii="Arial" w:hAnsi="Arial" w:cs="Arial"/>
          <w:i/>
          <w:iCs/>
          <w:color w:val="000000" w:themeColor="text1"/>
        </w:rPr>
        <w:tab/>
        <w:t xml:space="preserve">Rights of removal on every alternative Friday from 14H00 until </w:t>
      </w:r>
      <w:r w:rsidR="00774C31" w:rsidRPr="006F134D">
        <w:rPr>
          <w:rFonts w:ascii="Arial" w:hAnsi="Arial" w:cs="Arial"/>
          <w:i/>
          <w:iCs/>
          <w:color w:val="000000" w:themeColor="text1"/>
        </w:rPr>
        <w:t>Sunday at 18H00;</w:t>
      </w:r>
    </w:p>
    <w:p w14:paraId="39069B18" w14:textId="77777777" w:rsidR="00854FC8" w:rsidRPr="006F134D" w:rsidRDefault="00854FC8" w:rsidP="00854FC8">
      <w:pPr>
        <w:ind w:left="2694" w:hanging="721"/>
        <w:jc w:val="both"/>
        <w:rPr>
          <w:rFonts w:ascii="Arial" w:hAnsi="Arial" w:cs="Arial"/>
          <w:i/>
          <w:iCs/>
          <w:color w:val="000000" w:themeColor="text1"/>
        </w:rPr>
      </w:pPr>
    </w:p>
    <w:p w14:paraId="24F15DA2" w14:textId="4D78AF80" w:rsidR="00774C31" w:rsidRPr="006F134D" w:rsidRDefault="00774C31" w:rsidP="00854FC8">
      <w:pPr>
        <w:ind w:left="2694" w:hanging="721"/>
        <w:jc w:val="both"/>
        <w:rPr>
          <w:rFonts w:ascii="Arial" w:hAnsi="Arial" w:cs="Arial"/>
          <w:i/>
          <w:iCs/>
          <w:color w:val="000000" w:themeColor="text1"/>
        </w:rPr>
      </w:pPr>
      <w:r w:rsidRPr="006F134D">
        <w:rPr>
          <w:rFonts w:ascii="Arial" w:hAnsi="Arial" w:cs="Arial"/>
          <w:i/>
          <w:iCs/>
          <w:color w:val="000000" w:themeColor="text1"/>
        </w:rPr>
        <w:lastRenderedPageBreak/>
        <w:t>4.2</w:t>
      </w:r>
      <w:r w:rsidRPr="006F134D">
        <w:rPr>
          <w:rFonts w:ascii="Arial" w:hAnsi="Arial" w:cs="Arial"/>
          <w:i/>
          <w:iCs/>
          <w:color w:val="000000" w:themeColor="text1"/>
        </w:rPr>
        <w:tab/>
        <w:t xml:space="preserve">Rights of removal on every Wednesday from </w:t>
      </w:r>
      <w:r w:rsidR="00E57815" w:rsidRPr="006F134D">
        <w:rPr>
          <w:rFonts w:ascii="Arial" w:hAnsi="Arial" w:cs="Arial"/>
          <w:i/>
          <w:iCs/>
          <w:color w:val="000000" w:themeColor="text1"/>
        </w:rPr>
        <w:t>14H00 until Thursday morning when the Respondent shall take the children to school;</w:t>
      </w:r>
    </w:p>
    <w:p w14:paraId="29F19BCA" w14:textId="77777777" w:rsidR="00854FC8" w:rsidRPr="006F134D" w:rsidRDefault="00854FC8" w:rsidP="00854FC8">
      <w:pPr>
        <w:ind w:left="2694" w:hanging="721"/>
        <w:jc w:val="both"/>
        <w:rPr>
          <w:rFonts w:ascii="Arial" w:hAnsi="Arial" w:cs="Arial"/>
          <w:i/>
          <w:iCs/>
          <w:color w:val="000000" w:themeColor="text1"/>
        </w:rPr>
      </w:pPr>
    </w:p>
    <w:p w14:paraId="0E720FED" w14:textId="19C01D85" w:rsidR="00E57815" w:rsidRPr="006F134D" w:rsidRDefault="00E57815" w:rsidP="00854FC8">
      <w:pPr>
        <w:ind w:left="2694" w:hanging="721"/>
        <w:jc w:val="both"/>
        <w:rPr>
          <w:rFonts w:ascii="Arial" w:hAnsi="Arial" w:cs="Arial"/>
          <w:i/>
          <w:iCs/>
          <w:color w:val="000000" w:themeColor="text1"/>
        </w:rPr>
      </w:pPr>
      <w:r w:rsidRPr="006F134D">
        <w:rPr>
          <w:rFonts w:ascii="Arial" w:hAnsi="Arial" w:cs="Arial"/>
          <w:i/>
          <w:iCs/>
          <w:color w:val="000000" w:themeColor="text1"/>
        </w:rPr>
        <w:t>4.3</w:t>
      </w:r>
      <w:r w:rsidRPr="006F134D">
        <w:rPr>
          <w:rFonts w:ascii="Arial" w:hAnsi="Arial" w:cs="Arial"/>
          <w:i/>
          <w:iCs/>
          <w:color w:val="000000" w:themeColor="text1"/>
        </w:rPr>
        <w:tab/>
        <w:t xml:space="preserve">Rights of removal on </w:t>
      </w:r>
      <w:r w:rsidR="005A1FF3" w:rsidRPr="006F134D">
        <w:rPr>
          <w:rFonts w:ascii="Arial" w:hAnsi="Arial" w:cs="Arial"/>
          <w:i/>
          <w:iCs/>
          <w:color w:val="000000" w:themeColor="text1"/>
        </w:rPr>
        <w:t>Father’s day from 09H00 until 17H00;</w:t>
      </w:r>
    </w:p>
    <w:p w14:paraId="7A392DF0" w14:textId="77777777" w:rsidR="00854FC8" w:rsidRPr="006F134D" w:rsidRDefault="00854FC8" w:rsidP="00854FC8">
      <w:pPr>
        <w:ind w:left="2694" w:hanging="721"/>
        <w:jc w:val="both"/>
        <w:rPr>
          <w:rFonts w:ascii="Arial" w:hAnsi="Arial" w:cs="Arial"/>
          <w:i/>
          <w:iCs/>
          <w:color w:val="000000" w:themeColor="text1"/>
        </w:rPr>
      </w:pPr>
    </w:p>
    <w:p w14:paraId="2343FFCF" w14:textId="34F26981" w:rsidR="005A1FF3" w:rsidRPr="006F134D" w:rsidRDefault="005A1FF3" w:rsidP="00854FC8">
      <w:pPr>
        <w:ind w:left="2694" w:hanging="721"/>
        <w:jc w:val="both"/>
        <w:rPr>
          <w:rFonts w:ascii="Arial" w:hAnsi="Arial" w:cs="Arial"/>
          <w:i/>
          <w:iCs/>
          <w:color w:val="000000" w:themeColor="text1"/>
        </w:rPr>
      </w:pPr>
      <w:r w:rsidRPr="006F134D">
        <w:rPr>
          <w:rFonts w:ascii="Arial" w:hAnsi="Arial" w:cs="Arial"/>
          <w:i/>
          <w:iCs/>
          <w:color w:val="000000" w:themeColor="text1"/>
        </w:rPr>
        <w:t>4.4</w:t>
      </w:r>
      <w:r w:rsidRPr="006F134D">
        <w:rPr>
          <w:rFonts w:ascii="Arial" w:hAnsi="Arial" w:cs="Arial"/>
          <w:i/>
          <w:iCs/>
          <w:color w:val="000000" w:themeColor="text1"/>
        </w:rPr>
        <w:tab/>
        <w:t>Rights of removal for half the available time on each children’s birthday;</w:t>
      </w:r>
    </w:p>
    <w:p w14:paraId="52C63A87" w14:textId="77777777" w:rsidR="00854FC8" w:rsidRPr="006F134D" w:rsidRDefault="00854FC8" w:rsidP="00854FC8">
      <w:pPr>
        <w:ind w:left="2694" w:hanging="721"/>
        <w:jc w:val="both"/>
        <w:rPr>
          <w:rFonts w:ascii="Arial" w:hAnsi="Arial" w:cs="Arial"/>
          <w:i/>
          <w:iCs/>
          <w:color w:val="000000" w:themeColor="text1"/>
        </w:rPr>
      </w:pPr>
    </w:p>
    <w:p w14:paraId="2E241B1A" w14:textId="7EA439FC" w:rsidR="005A1FF3" w:rsidRPr="006F134D" w:rsidRDefault="005A1FF3" w:rsidP="00854FC8">
      <w:pPr>
        <w:ind w:left="2694" w:hanging="721"/>
        <w:jc w:val="both"/>
        <w:rPr>
          <w:rFonts w:ascii="Arial" w:hAnsi="Arial" w:cs="Arial"/>
          <w:i/>
          <w:iCs/>
          <w:color w:val="000000" w:themeColor="text1"/>
        </w:rPr>
      </w:pPr>
      <w:r w:rsidRPr="006F134D">
        <w:rPr>
          <w:rFonts w:ascii="Arial" w:hAnsi="Arial" w:cs="Arial"/>
          <w:i/>
          <w:iCs/>
          <w:color w:val="000000" w:themeColor="text1"/>
        </w:rPr>
        <w:t>4.5</w:t>
      </w:r>
      <w:r w:rsidRPr="006F134D">
        <w:rPr>
          <w:rFonts w:ascii="Arial" w:hAnsi="Arial" w:cs="Arial"/>
          <w:i/>
          <w:iCs/>
          <w:color w:val="000000" w:themeColor="text1"/>
        </w:rPr>
        <w:tab/>
        <w:t>Rights of removal on the Respo</w:t>
      </w:r>
      <w:r w:rsidR="000C4A45" w:rsidRPr="006F134D">
        <w:rPr>
          <w:rFonts w:ascii="Arial" w:hAnsi="Arial" w:cs="Arial"/>
          <w:i/>
          <w:iCs/>
          <w:color w:val="000000" w:themeColor="text1"/>
        </w:rPr>
        <w:t>ndent’s birthday for 3 (three) hours if the day falls within the week, and from 09H00 – 17H00 if th</w:t>
      </w:r>
      <w:r w:rsidR="00B61852" w:rsidRPr="006F134D">
        <w:rPr>
          <w:rFonts w:ascii="Arial" w:hAnsi="Arial" w:cs="Arial"/>
          <w:i/>
          <w:iCs/>
          <w:color w:val="000000" w:themeColor="text1"/>
        </w:rPr>
        <w:t>e day falls on a Saturday or Sunday.</w:t>
      </w:r>
    </w:p>
    <w:p w14:paraId="7D5164AA" w14:textId="77777777" w:rsidR="00854FC8" w:rsidRPr="006F134D" w:rsidRDefault="00854FC8" w:rsidP="00854FC8">
      <w:pPr>
        <w:ind w:left="2694" w:hanging="721"/>
        <w:jc w:val="both"/>
        <w:rPr>
          <w:rFonts w:ascii="Arial" w:hAnsi="Arial" w:cs="Arial"/>
          <w:i/>
          <w:iCs/>
          <w:color w:val="000000" w:themeColor="text1"/>
        </w:rPr>
      </w:pPr>
    </w:p>
    <w:p w14:paraId="6C61A1D5" w14:textId="368FD228" w:rsidR="00B61852" w:rsidRPr="006F134D" w:rsidRDefault="00B61852" w:rsidP="00854FC8">
      <w:pPr>
        <w:ind w:left="2694" w:hanging="721"/>
        <w:jc w:val="both"/>
        <w:rPr>
          <w:rFonts w:ascii="Arial" w:hAnsi="Arial" w:cs="Arial"/>
          <w:i/>
          <w:iCs/>
          <w:color w:val="000000" w:themeColor="text1"/>
        </w:rPr>
      </w:pPr>
      <w:r w:rsidRPr="006F134D">
        <w:rPr>
          <w:rFonts w:ascii="Arial" w:hAnsi="Arial" w:cs="Arial"/>
          <w:i/>
          <w:iCs/>
          <w:color w:val="000000" w:themeColor="text1"/>
        </w:rPr>
        <w:t>4.6</w:t>
      </w:r>
      <w:r w:rsidRPr="006F134D">
        <w:rPr>
          <w:rFonts w:ascii="Arial" w:hAnsi="Arial" w:cs="Arial"/>
          <w:i/>
          <w:iCs/>
          <w:color w:val="000000" w:themeColor="text1"/>
        </w:rPr>
        <w:tab/>
        <w:t xml:space="preserve">Rights of removal on every alternate public holiday and every alternative long weekend. </w:t>
      </w:r>
      <w:r w:rsidR="001816DD" w:rsidRPr="006F134D">
        <w:rPr>
          <w:rFonts w:ascii="Arial" w:hAnsi="Arial" w:cs="Arial"/>
          <w:i/>
          <w:iCs/>
          <w:color w:val="000000" w:themeColor="text1"/>
        </w:rPr>
        <w:t>A public holiday that falls on a Friday or a Monday shall be regarded as part of a long weekend;</w:t>
      </w:r>
    </w:p>
    <w:p w14:paraId="467E20DF" w14:textId="77777777" w:rsidR="00854FC8" w:rsidRPr="006F134D" w:rsidRDefault="00854FC8" w:rsidP="00854FC8">
      <w:pPr>
        <w:ind w:left="2694" w:hanging="721"/>
        <w:jc w:val="both"/>
        <w:rPr>
          <w:rFonts w:ascii="Arial" w:hAnsi="Arial" w:cs="Arial"/>
          <w:i/>
          <w:iCs/>
          <w:color w:val="000000" w:themeColor="text1"/>
        </w:rPr>
      </w:pPr>
    </w:p>
    <w:p w14:paraId="7267BD43" w14:textId="6FBFEAC4" w:rsidR="00CC5D63" w:rsidRPr="006F134D" w:rsidRDefault="00CC5D63" w:rsidP="00854FC8">
      <w:pPr>
        <w:ind w:left="2694" w:hanging="721"/>
        <w:jc w:val="both"/>
        <w:rPr>
          <w:rFonts w:ascii="Arial" w:hAnsi="Arial" w:cs="Arial"/>
          <w:i/>
          <w:iCs/>
          <w:color w:val="000000" w:themeColor="text1"/>
        </w:rPr>
      </w:pPr>
      <w:r w:rsidRPr="006F134D">
        <w:rPr>
          <w:rFonts w:ascii="Arial" w:hAnsi="Arial" w:cs="Arial"/>
          <w:i/>
          <w:iCs/>
          <w:color w:val="000000" w:themeColor="text1"/>
        </w:rPr>
        <w:t>4.7</w:t>
      </w:r>
      <w:r w:rsidRPr="006F134D">
        <w:rPr>
          <w:rFonts w:ascii="Arial" w:hAnsi="Arial" w:cs="Arial"/>
          <w:i/>
          <w:iCs/>
          <w:color w:val="000000" w:themeColor="text1"/>
        </w:rPr>
        <w:tab/>
        <w:t>Rights of removal for every alternate short school holiday;</w:t>
      </w:r>
    </w:p>
    <w:p w14:paraId="309E66A7" w14:textId="77777777" w:rsidR="00854FC8" w:rsidRPr="006F134D" w:rsidRDefault="00854FC8" w:rsidP="00854FC8">
      <w:pPr>
        <w:ind w:left="2694" w:hanging="721"/>
        <w:jc w:val="both"/>
        <w:rPr>
          <w:rFonts w:ascii="Arial" w:hAnsi="Arial" w:cs="Arial"/>
          <w:i/>
          <w:iCs/>
          <w:color w:val="000000" w:themeColor="text1"/>
        </w:rPr>
      </w:pPr>
    </w:p>
    <w:p w14:paraId="2FEA2857" w14:textId="289390BA" w:rsidR="00CC5D63" w:rsidRPr="006F134D" w:rsidRDefault="00CC5D63" w:rsidP="00854FC8">
      <w:pPr>
        <w:ind w:left="2694" w:hanging="721"/>
        <w:jc w:val="both"/>
        <w:rPr>
          <w:rFonts w:ascii="Arial" w:hAnsi="Arial" w:cs="Arial"/>
          <w:i/>
          <w:iCs/>
          <w:color w:val="000000" w:themeColor="text1"/>
        </w:rPr>
      </w:pPr>
      <w:r w:rsidRPr="006F134D">
        <w:rPr>
          <w:rFonts w:ascii="Arial" w:hAnsi="Arial" w:cs="Arial"/>
          <w:i/>
          <w:iCs/>
          <w:color w:val="000000" w:themeColor="text1"/>
        </w:rPr>
        <w:t>4.8</w:t>
      </w:r>
      <w:r w:rsidRPr="006F134D">
        <w:rPr>
          <w:rFonts w:ascii="Arial" w:hAnsi="Arial" w:cs="Arial"/>
          <w:i/>
          <w:iCs/>
          <w:color w:val="000000" w:themeColor="text1"/>
        </w:rPr>
        <w:tab/>
        <w:t>Rights of removal for half of every long school holiday with Christmas to rotate</w:t>
      </w:r>
      <w:r w:rsidR="00B025F3" w:rsidRPr="006F134D">
        <w:rPr>
          <w:rFonts w:ascii="Arial" w:hAnsi="Arial" w:cs="Arial"/>
          <w:i/>
          <w:iCs/>
          <w:color w:val="000000" w:themeColor="text1"/>
        </w:rPr>
        <w:t xml:space="preserve"> between</w:t>
      </w:r>
      <w:r w:rsidR="00957D23" w:rsidRPr="006F134D">
        <w:rPr>
          <w:rFonts w:ascii="Arial" w:hAnsi="Arial" w:cs="Arial"/>
          <w:i/>
          <w:iCs/>
          <w:color w:val="000000" w:themeColor="text1"/>
        </w:rPr>
        <w:t xml:space="preserve"> the</w:t>
      </w:r>
      <w:r w:rsidR="00B025F3" w:rsidRPr="006F134D">
        <w:rPr>
          <w:rFonts w:ascii="Arial" w:hAnsi="Arial" w:cs="Arial"/>
          <w:i/>
          <w:iCs/>
          <w:color w:val="000000" w:themeColor="text1"/>
        </w:rPr>
        <w:t xml:space="preserve"> parties;</w:t>
      </w:r>
    </w:p>
    <w:p w14:paraId="4023EAFD" w14:textId="77777777" w:rsidR="00003E04" w:rsidRPr="006F134D" w:rsidRDefault="00003E04" w:rsidP="00854FC8">
      <w:pPr>
        <w:ind w:left="2694" w:hanging="721"/>
        <w:jc w:val="both"/>
        <w:rPr>
          <w:rFonts w:ascii="Arial" w:hAnsi="Arial" w:cs="Arial"/>
          <w:i/>
          <w:iCs/>
          <w:color w:val="000000" w:themeColor="text1"/>
        </w:rPr>
      </w:pPr>
    </w:p>
    <w:p w14:paraId="21758DD0" w14:textId="454CE42E" w:rsidR="00B025F3" w:rsidRPr="006F134D" w:rsidRDefault="00B025F3" w:rsidP="00854FC8">
      <w:pPr>
        <w:ind w:left="2694" w:hanging="721"/>
        <w:jc w:val="both"/>
        <w:rPr>
          <w:rFonts w:ascii="Arial" w:hAnsi="Arial" w:cs="Arial"/>
          <w:i/>
          <w:iCs/>
          <w:color w:val="000000" w:themeColor="text1"/>
        </w:rPr>
      </w:pPr>
      <w:r w:rsidRPr="006F134D">
        <w:rPr>
          <w:rFonts w:ascii="Arial" w:hAnsi="Arial" w:cs="Arial"/>
          <w:i/>
          <w:iCs/>
          <w:color w:val="000000" w:themeColor="text1"/>
        </w:rPr>
        <w:t>4.9</w:t>
      </w:r>
      <w:r w:rsidRPr="006F134D">
        <w:rPr>
          <w:rFonts w:ascii="Arial" w:hAnsi="Arial" w:cs="Arial"/>
          <w:i/>
          <w:iCs/>
          <w:color w:val="000000" w:themeColor="text1"/>
        </w:rPr>
        <w:tab/>
        <w:t>The right to contact the children daily between 17H00 – 19H00 via telephone, botim, video</w:t>
      </w:r>
      <w:r w:rsidR="004F4BB5" w:rsidRPr="006F134D">
        <w:rPr>
          <w:rFonts w:ascii="Arial" w:hAnsi="Arial" w:cs="Arial"/>
          <w:i/>
          <w:iCs/>
          <w:color w:val="000000" w:themeColor="text1"/>
        </w:rPr>
        <w:t xml:space="preserve"> call or any virtual platform.</w:t>
      </w:r>
    </w:p>
    <w:p w14:paraId="4BF4A3BF" w14:textId="77777777" w:rsidR="00854FC8" w:rsidRPr="006F134D" w:rsidRDefault="00854FC8" w:rsidP="00854FC8">
      <w:pPr>
        <w:ind w:left="2694" w:hanging="721"/>
        <w:jc w:val="both"/>
        <w:rPr>
          <w:rFonts w:ascii="Arial" w:hAnsi="Arial" w:cs="Arial"/>
          <w:i/>
          <w:iCs/>
          <w:color w:val="000000" w:themeColor="text1"/>
        </w:rPr>
      </w:pPr>
    </w:p>
    <w:p w14:paraId="358415CC" w14:textId="033ABAB8" w:rsidR="004F4BB5" w:rsidRPr="006F134D" w:rsidRDefault="004F4BB5" w:rsidP="00854FC8">
      <w:pPr>
        <w:ind w:left="1973" w:hanging="555"/>
        <w:jc w:val="both"/>
        <w:rPr>
          <w:rFonts w:ascii="Arial" w:hAnsi="Arial" w:cs="Arial"/>
          <w:i/>
          <w:iCs/>
          <w:color w:val="000000" w:themeColor="text1"/>
        </w:rPr>
      </w:pPr>
      <w:r w:rsidRPr="006F134D">
        <w:rPr>
          <w:rFonts w:ascii="Arial" w:hAnsi="Arial" w:cs="Arial"/>
          <w:i/>
          <w:iCs/>
          <w:color w:val="000000" w:themeColor="text1"/>
        </w:rPr>
        <w:t>5.</w:t>
      </w:r>
      <w:r w:rsidRPr="006F134D">
        <w:rPr>
          <w:rFonts w:ascii="Arial" w:hAnsi="Arial" w:cs="Arial"/>
          <w:i/>
          <w:iCs/>
          <w:color w:val="000000" w:themeColor="text1"/>
        </w:rPr>
        <w:tab/>
        <w:t xml:space="preserve">The </w:t>
      </w:r>
      <w:r w:rsidR="004739A0" w:rsidRPr="006F134D">
        <w:rPr>
          <w:rFonts w:ascii="Arial" w:hAnsi="Arial" w:cs="Arial"/>
          <w:i/>
          <w:iCs/>
          <w:color w:val="000000" w:themeColor="text1"/>
        </w:rPr>
        <w:t>Respondent</w:t>
      </w:r>
      <w:r w:rsidRPr="006F134D">
        <w:rPr>
          <w:rFonts w:ascii="Arial" w:hAnsi="Arial" w:cs="Arial"/>
          <w:i/>
          <w:iCs/>
          <w:color w:val="000000" w:themeColor="text1"/>
        </w:rPr>
        <w:t xml:space="preserve"> pays the </w:t>
      </w:r>
      <w:r w:rsidR="004739A0" w:rsidRPr="006F134D">
        <w:rPr>
          <w:rFonts w:ascii="Arial" w:hAnsi="Arial" w:cs="Arial"/>
          <w:i/>
          <w:iCs/>
          <w:color w:val="000000" w:themeColor="text1"/>
        </w:rPr>
        <w:t>following</w:t>
      </w:r>
      <w:r w:rsidRPr="006F134D">
        <w:rPr>
          <w:rFonts w:ascii="Arial" w:hAnsi="Arial" w:cs="Arial"/>
          <w:i/>
          <w:iCs/>
          <w:color w:val="000000" w:themeColor="text1"/>
        </w:rPr>
        <w:t xml:space="preserve"> maint</w:t>
      </w:r>
      <w:r w:rsidR="004739A0" w:rsidRPr="006F134D">
        <w:rPr>
          <w:rFonts w:ascii="Arial" w:hAnsi="Arial" w:cs="Arial"/>
          <w:i/>
          <w:iCs/>
          <w:color w:val="000000" w:themeColor="text1"/>
        </w:rPr>
        <w:t>enance in respect of the Applicant and minor children.</w:t>
      </w:r>
    </w:p>
    <w:p w14:paraId="7F19E0A2" w14:textId="77777777" w:rsidR="00854FC8" w:rsidRPr="006F134D" w:rsidRDefault="00854FC8" w:rsidP="00854FC8">
      <w:pPr>
        <w:ind w:left="1973" w:hanging="555"/>
        <w:jc w:val="both"/>
        <w:rPr>
          <w:rFonts w:ascii="Arial" w:hAnsi="Arial" w:cs="Arial"/>
          <w:i/>
          <w:iCs/>
          <w:color w:val="000000" w:themeColor="text1"/>
        </w:rPr>
      </w:pPr>
    </w:p>
    <w:p w14:paraId="0798DBCA" w14:textId="134D8E4F" w:rsidR="004739A0" w:rsidRPr="006F134D" w:rsidRDefault="004739A0" w:rsidP="00854FC8">
      <w:pPr>
        <w:ind w:left="2694" w:hanging="714"/>
        <w:jc w:val="both"/>
        <w:rPr>
          <w:rFonts w:ascii="Arial" w:hAnsi="Arial" w:cs="Arial"/>
          <w:i/>
          <w:iCs/>
          <w:color w:val="000000" w:themeColor="text1"/>
        </w:rPr>
      </w:pPr>
      <w:r w:rsidRPr="006F134D">
        <w:rPr>
          <w:rFonts w:ascii="Arial" w:hAnsi="Arial" w:cs="Arial"/>
          <w:i/>
          <w:iCs/>
          <w:color w:val="000000" w:themeColor="text1"/>
        </w:rPr>
        <w:t>5.1</w:t>
      </w:r>
      <w:r w:rsidRPr="006F134D">
        <w:rPr>
          <w:rFonts w:ascii="Arial" w:hAnsi="Arial" w:cs="Arial"/>
          <w:i/>
          <w:iCs/>
          <w:color w:val="000000" w:themeColor="text1"/>
        </w:rPr>
        <w:tab/>
        <w:t xml:space="preserve">By making </w:t>
      </w:r>
      <w:r w:rsidR="00B75525" w:rsidRPr="006F134D">
        <w:rPr>
          <w:rFonts w:ascii="Arial" w:hAnsi="Arial" w:cs="Arial"/>
          <w:i/>
          <w:iCs/>
          <w:color w:val="000000" w:themeColor="text1"/>
        </w:rPr>
        <w:t>payment to the Applicant of a sum of R75 000.00 (</w:t>
      </w:r>
      <w:r w:rsidR="00854FC8" w:rsidRPr="006F134D">
        <w:rPr>
          <w:rFonts w:ascii="Arial" w:hAnsi="Arial" w:cs="Arial"/>
          <w:i/>
          <w:iCs/>
          <w:color w:val="000000" w:themeColor="text1"/>
        </w:rPr>
        <w:t>seventy-five</w:t>
      </w:r>
      <w:r w:rsidR="00B75525" w:rsidRPr="006F134D">
        <w:rPr>
          <w:rFonts w:ascii="Arial" w:hAnsi="Arial" w:cs="Arial"/>
          <w:i/>
          <w:iCs/>
          <w:color w:val="000000" w:themeColor="text1"/>
        </w:rPr>
        <w:t xml:space="preserve"> thousand rand) per month</w:t>
      </w:r>
      <w:r w:rsidR="00D304F0" w:rsidRPr="006F134D">
        <w:rPr>
          <w:rFonts w:ascii="Arial" w:hAnsi="Arial" w:cs="Arial"/>
          <w:i/>
          <w:iCs/>
          <w:color w:val="000000" w:themeColor="text1"/>
        </w:rPr>
        <w:t>, eac</w:t>
      </w:r>
      <w:r w:rsidR="006B372E" w:rsidRPr="006F134D">
        <w:rPr>
          <w:rFonts w:ascii="Arial" w:hAnsi="Arial" w:cs="Arial"/>
          <w:i/>
          <w:iCs/>
          <w:color w:val="000000" w:themeColor="text1"/>
        </w:rPr>
        <w:t>h such payment to be made to the Applicant without deduction or set-off on or before the first day of each month</w:t>
      </w:r>
      <w:r w:rsidR="000E4EF0" w:rsidRPr="006F134D">
        <w:rPr>
          <w:rFonts w:ascii="Arial" w:hAnsi="Arial" w:cs="Arial"/>
          <w:i/>
          <w:iCs/>
          <w:color w:val="000000" w:themeColor="text1"/>
        </w:rPr>
        <w:t>, by debit order into such account as she may from time to time determine in writing.</w:t>
      </w:r>
    </w:p>
    <w:p w14:paraId="215927E5" w14:textId="77777777" w:rsidR="00854FC8" w:rsidRPr="006F134D" w:rsidRDefault="00854FC8" w:rsidP="00854FC8">
      <w:pPr>
        <w:ind w:left="2694" w:hanging="714"/>
        <w:jc w:val="both"/>
        <w:rPr>
          <w:rFonts w:ascii="Arial" w:hAnsi="Arial" w:cs="Arial"/>
          <w:i/>
          <w:iCs/>
          <w:color w:val="000000" w:themeColor="text1"/>
        </w:rPr>
      </w:pPr>
    </w:p>
    <w:p w14:paraId="1FA8BF8A" w14:textId="5EA044DD" w:rsidR="000E4EF0" w:rsidRPr="006F134D" w:rsidRDefault="000E4EF0" w:rsidP="00854FC8">
      <w:pPr>
        <w:ind w:left="2694" w:hanging="714"/>
        <w:jc w:val="both"/>
        <w:rPr>
          <w:rFonts w:ascii="Arial" w:hAnsi="Arial" w:cs="Arial"/>
          <w:i/>
          <w:iCs/>
          <w:color w:val="000000" w:themeColor="text1"/>
        </w:rPr>
      </w:pPr>
      <w:r w:rsidRPr="006F134D">
        <w:rPr>
          <w:rFonts w:ascii="Arial" w:hAnsi="Arial" w:cs="Arial"/>
          <w:i/>
          <w:iCs/>
          <w:color w:val="000000" w:themeColor="text1"/>
        </w:rPr>
        <w:t>5.2</w:t>
      </w:r>
      <w:r w:rsidRPr="006F134D">
        <w:rPr>
          <w:rFonts w:ascii="Arial" w:hAnsi="Arial" w:cs="Arial"/>
          <w:i/>
          <w:iCs/>
          <w:color w:val="000000" w:themeColor="text1"/>
        </w:rPr>
        <w:tab/>
      </w:r>
      <w:r w:rsidR="00F27DB0" w:rsidRPr="006F134D">
        <w:rPr>
          <w:rFonts w:ascii="Arial" w:hAnsi="Arial" w:cs="Arial"/>
          <w:i/>
          <w:iCs/>
          <w:color w:val="000000" w:themeColor="text1"/>
        </w:rPr>
        <w:t>By making payment of all reasonable expenses incurred in respect of the children’s education, such costs to include, without limiting the generally</w:t>
      </w:r>
      <w:r w:rsidR="00944F4C" w:rsidRPr="006F134D">
        <w:rPr>
          <w:rFonts w:ascii="Arial" w:hAnsi="Arial" w:cs="Arial"/>
          <w:i/>
          <w:iCs/>
          <w:color w:val="000000" w:themeColor="text1"/>
        </w:rPr>
        <w:t xml:space="preserve"> of the aforegoing, all private school fees, holiday-care fees, additional tuition fees, as well the </w:t>
      </w:r>
      <w:r w:rsidR="00944F4C" w:rsidRPr="006F134D">
        <w:rPr>
          <w:rFonts w:ascii="Arial" w:hAnsi="Arial" w:cs="Arial"/>
          <w:i/>
          <w:iCs/>
          <w:color w:val="000000" w:themeColor="text1"/>
          <w:u w:val="single"/>
        </w:rPr>
        <w:t>costs</w:t>
      </w:r>
      <w:r w:rsidR="00944F4C" w:rsidRPr="006F134D">
        <w:rPr>
          <w:rFonts w:ascii="Arial" w:hAnsi="Arial" w:cs="Arial"/>
          <w:i/>
          <w:iCs/>
          <w:color w:val="000000" w:themeColor="text1"/>
        </w:rPr>
        <w:t xml:space="preserve"> of any </w:t>
      </w:r>
      <w:r w:rsidR="009A7EF1" w:rsidRPr="006F134D">
        <w:rPr>
          <w:rFonts w:ascii="Arial" w:hAnsi="Arial" w:cs="Arial"/>
          <w:i/>
          <w:iCs/>
          <w:color w:val="000000" w:themeColor="text1"/>
        </w:rPr>
        <w:t>extra-curricular school and sporting activities (including</w:t>
      </w:r>
      <w:r w:rsidR="005F69C6" w:rsidRPr="006F134D">
        <w:rPr>
          <w:rFonts w:ascii="Arial" w:hAnsi="Arial" w:cs="Arial"/>
          <w:i/>
          <w:iCs/>
          <w:color w:val="000000" w:themeColor="text1"/>
        </w:rPr>
        <w:t xml:space="preserve"> school tours and outings) in which they may participat</w:t>
      </w:r>
      <w:r w:rsidR="00F143B8" w:rsidRPr="006F134D">
        <w:rPr>
          <w:rFonts w:ascii="Arial" w:hAnsi="Arial" w:cs="Arial"/>
          <w:i/>
          <w:iCs/>
          <w:color w:val="000000" w:themeColor="text1"/>
        </w:rPr>
        <w:t>e, as well as the costs of all books, stationary, school uni</w:t>
      </w:r>
      <w:r w:rsidR="00645D09" w:rsidRPr="006F134D">
        <w:rPr>
          <w:rFonts w:ascii="Arial" w:hAnsi="Arial" w:cs="Arial"/>
          <w:i/>
          <w:iCs/>
          <w:color w:val="000000" w:themeColor="text1"/>
        </w:rPr>
        <w:t>forms, equipment and attire relating to their education and/or the sportin</w:t>
      </w:r>
      <w:r w:rsidR="00B318BF" w:rsidRPr="006F134D">
        <w:rPr>
          <w:rFonts w:ascii="Arial" w:hAnsi="Arial" w:cs="Arial"/>
          <w:i/>
          <w:iCs/>
          <w:color w:val="000000" w:themeColor="text1"/>
        </w:rPr>
        <w:t xml:space="preserve">g and/or extra-mural activities engaged in by them. The Respondent shall reimburse the Applicant for all expenses so </w:t>
      </w:r>
      <w:r w:rsidR="009B09EF" w:rsidRPr="006F134D">
        <w:rPr>
          <w:rFonts w:ascii="Arial" w:hAnsi="Arial" w:cs="Arial"/>
          <w:i/>
          <w:iCs/>
          <w:color w:val="000000" w:themeColor="text1"/>
        </w:rPr>
        <w:t xml:space="preserve">incurred in respect of which she has made payment, or shall make payment directly to </w:t>
      </w:r>
      <w:r w:rsidR="005E7CA8" w:rsidRPr="006F134D">
        <w:rPr>
          <w:rFonts w:ascii="Arial" w:hAnsi="Arial" w:cs="Arial"/>
          <w:i/>
          <w:iCs/>
          <w:color w:val="000000" w:themeColor="text1"/>
        </w:rPr>
        <w:t xml:space="preserve">the </w:t>
      </w:r>
      <w:r w:rsidR="009B09EF" w:rsidRPr="006F134D">
        <w:rPr>
          <w:rFonts w:ascii="Arial" w:hAnsi="Arial" w:cs="Arial"/>
          <w:i/>
          <w:iCs/>
          <w:color w:val="000000" w:themeColor="text1"/>
        </w:rPr>
        <w:t xml:space="preserve">service providers, as the case may be, within 5 (five) </w:t>
      </w:r>
      <w:r w:rsidR="009B09EF" w:rsidRPr="006F134D">
        <w:rPr>
          <w:rFonts w:ascii="Arial" w:hAnsi="Arial" w:cs="Arial"/>
          <w:i/>
          <w:iCs/>
          <w:color w:val="000000" w:themeColor="text1"/>
        </w:rPr>
        <w:lastRenderedPageBreak/>
        <w:t>days of the Applicant providing</w:t>
      </w:r>
      <w:r w:rsidR="0041574E" w:rsidRPr="006F134D">
        <w:rPr>
          <w:rFonts w:ascii="Arial" w:hAnsi="Arial" w:cs="Arial"/>
          <w:i/>
          <w:iCs/>
          <w:color w:val="000000" w:themeColor="text1"/>
        </w:rPr>
        <w:t xml:space="preserve"> the Respondent with proof of payment and/or the relevant invoice.</w:t>
      </w:r>
    </w:p>
    <w:p w14:paraId="1277A3F3" w14:textId="77777777" w:rsidR="00854FC8" w:rsidRPr="006F134D" w:rsidRDefault="00854FC8" w:rsidP="00854FC8">
      <w:pPr>
        <w:ind w:left="2694" w:hanging="714"/>
        <w:jc w:val="both"/>
        <w:rPr>
          <w:rFonts w:ascii="Arial" w:hAnsi="Arial" w:cs="Arial"/>
          <w:i/>
          <w:iCs/>
          <w:color w:val="000000" w:themeColor="text1"/>
        </w:rPr>
      </w:pPr>
    </w:p>
    <w:p w14:paraId="34E05572" w14:textId="48F2C895" w:rsidR="00854FC8" w:rsidRPr="006F134D" w:rsidRDefault="0041574E" w:rsidP="00E56D7F">
      <w:pPr>
        <w:ind w:left="2694" w:hanging="714"/>
        <w:jc w:val="both"/>
        <w:rPr>
          <w:rFonts w:ascii="Arial" w:hAnsi="Arial" w:cs="Arial"/>
          <w:i/>
          <w:iCs/>
          <w:color w:val="000000" w:themeColor="text1"/>
        </w:rPr>
      </w:pPr>
      <w:r w:rsidRPr="006F134D">
        <w:rPr>
          <w:rFonts w:ascii="Arial" w:hAnsi="Arial" w:cs="Arial"/>
          <w:i/>
          <w:iCs/>
          <w:color w:val="000000" w:themeColor="text1"/>
        </w:rPr>
        <w:t>5.3</w:t>
      </w:r>
      <w:r w:rsidRPr="006F134D">
        <w:rPr>
          <w:rFonts w:ascii="Arial" w:hAnsi="Arial" w:cs="Arial"/>
          <w:i/>
          <w:iCs/>
          <w:color w:val="000000" w:themeColor="text1"/>
        </w:rPr>
        <w:tab/>
        <w:t>To retain the Applicant and the children on discovery medical health fund (classic comp</w:t>
      </w:r>
      <w:r w:rsidR="00D5648E" w:rsidRPr="006F134D">
        <w:rPr>
          <w:rFonts w:ascii="Arial" w:hAnsi="Arial" w:cs="Arial"/>
          <w:i/>
          <w:iCs/>
          <w:color w:val="000000" w:themeColor="text1"/>
        </w:rPr>
        <w:t>rehensive plan) and</w:t>
      </w:r>
      <w:r w:rsidR="005E7CA8" w:rsidRPr="006F134D">
        <w:rPr>
          <w:rFonts w:ascii="Arial" w:hAnsi="Arial" w:cs="Arial"/>
          <w:i/>
          <w:iCs/>
          <w:color w:val="000000" w:themeColor="text1"/>
        </w:rPr>
        <w:t xml:space="preserve"> pay</w:t>
      </w:r>
      <w:r w:rsidR="00D5648E" w:rsidRPr="006F134D">
        <w:rPr>
          <w:rFonts w:ascii="Arial" w:hAnsi="Arial" w:cs="Arial"/>
          <w:i/>
          <w:iCs/>
          <w:color w:val="000000" w:themeColor="text1"/>
        </w:rPr>
        <w:t xml:space="preserve"> the children’s reasonable medical </w:t>
      </w:r>
      <w:r w:rsidR="00D974DD" w:rsidRPr="006F134D">
        <w:rPr>
          <w:rFonts w:ascii="Arial" w:hAnsi="Arial" w:cs="Arial"/>
          <w:i/>
          <w:iCs/>
          <w:color w:val="000000" w:themeColor="text1"/>
        </w:rPr>
        <w:t xml:space="preserve">expenses which are </w:t>
      </w:r>
      <w:r w:rsidR="00E22F57" w:rsidRPr="006F134D">
        <w:rPr>
          <w:rFonts w:ascii="Arial" w:hAnsi="Arial" w:cs="Arial"/>
          <w:i/>
          <w:iCs/>
          <w:color w:val="000000" w:themeColor="text1"/>
        </w:rPr>
        <w:t xml:space="preserve">not </w:t>
      </w:r>
      <w:r w:rsidR="00D974DD" w:rsidRPr="006F134D">
        <w:rPr>
          <w:rFonts w:ascii="Arial" w:hAnsi="Arial" w:cs="Arial"/>
          <w:i/>
          <w:iCs/>
          <w:color w:val="000000" w:themeColor="text1"/>
        </w:rPr>
        <w:t>covered by the medical plan, including costs of thera</w:t>
      </w:r>
      <w:r w:rsidR="00FE7D3F" w:rsidRPr="006F134D">
        <w:rPr>
          <w:rFonts w:ascii="Arial" w:hAnsi="Arial" w:cs="Arial"/>
          <w:i/>
          <w:iCs/>
          <w:color w:val="000000" w:themeColor="text1"/>
        </w:rPr>
        <w:t>py.</w:t>
      </w:r>
    </w:p>
    <w:p w14:paraId="21409DCB" w14:textId="1D3AB608" w:rsidR="00FE7D3F" w:rsidRPr="006F134D" w:rsidRDefault="00FE7D3F" w:rsidP="00854FC8">
      <w:pPr>
        <w:ind w:left="1276"/>
        <w:jc w:val="both"/>
        <w:rPr>
          <w:rFonts w:ascii="Arial" w:hAnsi="Arial" w:cs="Arial"/>
          <w:i/>
          <w:iCs/>
          <w:color w:val="000000" w:themeColor="text1"/>
        </w:rPr>
      </w:pPr>
      <w:r w:rsidRPr="006F134D">
        <w:rPr>
          <w:rFonts w:ascii="Arial" w:hAnsi="Arial" w:cs="Arial"/>
          <w:i/>
          <w:iCs/>
          <w:color w:val="000000" w:themeColor="text1"/>
        </w:rPr>
        <w:tab/>
        <w:t>6.</w:t>
      </w:r>
      <w:r w:rsidR="0011589B" w:rsidRPr="006F134D">
        <w:rPr>
          <w:rFonts w:ascii="Arial" w:hAnsi="Arial" w:cs="Arial"/>
          <w:i/>
          <w:iCs/>
          <w:color w:val="000000" w:themeColor="text1"/>
        </w:rPr>
        <w:tab/>
      </w:r>
      <w:r w:rsidRPr="006F134D">
        <w:rPr>
          <w:rFonts w:ascii="Arial" w:hAnsi="Arial" w:cs="Arial"/>
          <w:i/>
          <w:iCs/>
          <w:color w:val="000000" w:themeColor="text1"/>
        </w:rPr>
        <w:t>To pay the Applicant’s short-term insurance.</w:t>
      </w:r>
    </w:p>
    <w:p w14:paraId="70660C8C" w14:textId="77777777" w:rsidR="00854FC8" w:rsidRPr="006F134D" w:rsidRDefault="00854FC8" w:rsidP="00854FC8">
      <w:pPr>
        <w:ind w:left="1276"/>
        <w:jc w:val="both"/>
        <w:rPr>
          <w:rFonts w:ascii="Arial" w:hAnsi="Arial" w:cs="Arial"/>
          <w:i/>
          <w:iCs/>
          <w:color w:val="000000" w:themeColor="text1"/>
        </w:rPr>
      </w:pPr>
    </w:p>
    <w:p w14:paraId="409E75D4" w14:textId="1FE5BAD7" w:rsidR="00FE7D3F" w:rsidRPr="006F134D" w:rsidRDefault="00FE7D3F" w:rsidP="00854FC8">
      <w:pPr>
        <w:ind w:left="2127" w:hanging="709"/>
        <w:jc w:val="both"/>
        <w:rPr>
          <w:rFonts w:ascii="Arial" w:hAnsi="Arial" w:cs="Arial"/>
          <w:i/>
          <w:iCs/>
          <w:color w:val="000000" w:themeColor="text1"/>
        </w:rPr>
      </w:pPr>
      <w:r w:rsidRPr="006F134D">
        <w:rPr>
          <w:rFonts w:ascii="Arial" w:hAnsi="Arial" w:cs="Arial"/>
          <w:i/>
          <w:iCs/>
          <w:color w:val="000000" w:themeColor="text1"/>
        </w:rPr>
        <w:t>7.</w:t>
      </w:r>
      <w:r w:rsidRPr="006F134D">
        <w:rPr>
          <w:rFonts w:ascii="Arial" w:hAnsi="Arial" w:cs="Arial"/>
          <w:i/>
          <w:iCs/>
          <w:color w:val="000000" w:themeColor="text1"/>
        </w:rPr>
        <w:tab/>
        <w:t>That the Respondent make avail</w:t>
      </w:r>
      <w:r w:rsidR="00F42688" w:rsidRPr="006F134D">
        <w:rPr>
          <w:rFonts w:ascii="Arial" w:hAnsi="Arial" w:cs="Arial"/>
          <w:i/>
          <w:iCs/>
          <w:color w:val="000000" w:themeColor="text1"/>
        </w:rPr>
        <w:t>able to the Applicant for      collection by her.</w:t>
      </w:r>
    </w:p>
    <w:p w14:paraId="4B3D8A05" w14:textId="77777777" w:rsidR="00854FC8" w:rsidRPr="006F134D" w:rsidRDefault="00854FC8" w:rsidP="00854FC8">
      <w:pPr>
        <w:ind w:left="2127" w:hanging="709"/>
        <w:jc w:val="both"/>
        <w:rPr>
          <w:rFonts w:ascii="Arial" w:hAnsi="Arial" w:cs="Arial"/>
          <w:i/>
          <w:iCs/>
          <w:color w:val="000000" w:themeColor="text1"/>
        </w:rPr>
      </w:pPr>
    </w:p>
    <w:p w14:paraId="6BA6D1B6" w14:textId="63372741" w:rsidR="00854FC8" w:rsidRPr="006F134D" w:rsidRDefault="00A4745F" w:rsidP="008C3925">
      <w:pPr>
        <w:ind w:left="2694" w:hanging="567"/>
        <w:jc w:val="both"/>
        <w:rPr>
          <w:rFonts w:ascii="Arial" w:hAnsi="Arial" w:cs="Arial"/>
          <w:i/>
          <w:iCs/>
          <w:color w:val="000000" w:themeColor="text1"/>
        </w:rPr>
      </w:pPr>
      <w:r w:rsidRPr="006F134D">
        <w:rPr>
          <w:rFonts w:ascii="Arial" w:hAnsi="Arial" w:cs="Arial"/>
          <w:i/>
          <w:iCs/>
          <w:color w:val="000000" w:themeColor="text1"/>
        </w:rPr>
        <w:t>7.1</w:t>
      </w:r>
      <w:r w:rsidRPr="006F134D">
        <w:rPr>
          <w:rFonts w:ascii="Arial" w:hAnsi="Arial" w:cs="Arial"/>
          <w:i/>
          <w:iCs/>
          <w:color w:val="000000" w:themeColor="text1"/>
        </w:rPr>
        <w:tab/>
        <w:t xml:space="preserve">the Applicant’s passports at the erstwhile </w:t>
      </w:r>
      <w:r w:rsidR="00854FC8" w:rsidRPr="006F134D">
        <w:rPr>
          <w:rFonts w:ascii="Arial" w:hAnsi="Arial" w:cs="Arial"/>
          <w:i/>
          <w:iCs/>
          <w:color w:val="000000" w:themeColor="text1"/>
        </w:rPr>
        <w:t>matrimonial home</w:t>
      </w:r>
      <w:r w:rsidRPr="006F134D">
        <w:rPr>
          <w:rFonts w:ascii="Arial" w:hAnsi="Arial" w:cs="Arial"/>
          <w:i/>
          <w:iCs/>
          <w:color w:val="000000" w:themeColor="text1"/>
        </w:rPr>
        <w:t>;</w:t>
      </w:r>
    </w:p>
    <w:p w14:paraId="49BB057D" w14:textId="771BF1C9" w:rsidR="00A4745F" w:rsidRPr="006F134D" w:rsidRDefault="00A4745F" w:rsidP="00854FC8">
      <w:pPr>
        <w:ind w:left="2694" w:hanging="567"/>
        <w:jc w:val="both"/>
        <w:rPr>
          <w:rFonts w:ascii="Arial" w:hAnsi="Arial" w:cs="Arial"/>
          <w:i/>
          <w:iCs/>
          <w:color w:val="000000" w:themeColor="text1"/>
        </w:rPr>
      </w:pPr>
      <w:r w:rsidRPr="006F134D">
        <w:rPr>
          <w:rFonts w:ascii="Arial" w:hAnsi="Arial" w:cs="Arial"/>
          <w:i/>
          <w:iCs/>
          <w:color w:val="000000" w:themeColor="text1"/>
        </w:rPr>
        <w:t>7.2</w:t>
      </w:r>
      <w:r w:rsidRPr="006F134D">
        <w:rPr>
          <w:rFonts w:ascii="Arial" w:hAnsi="Arial" w:cs="Arial"/>
          <w:i/>
          <w:iCs/>
          <w:color w:val="000000" w:themeColor="text1"/>
        </w:rPr>
        <w:tab/>
        <w:t>the Applicant’s clothing and personal effects</w:t>
      </w:r>
      <w:r w:rsidR="00E22F57" w:rsidRPr="006F134D">
        <w:rPr>
          <w:rFonts w:ascii="Arial" w:hAnsi="Arial" w:cs="Arial"/>
          <w:i/>
          <w:iCs/>
          <w:color w:val="000000" w:themeColor="text1"/>
        </w:rPr>
        <w:t>,</w:t>
      </w:r>
      <w:r w:rsidRPr="006F134D">
        <w:rPr>
          <w:rFonts w:ascii="Arial" w:hAnsi="Arial" w:cs="Arial"/>
          <w:i/>
          <w:iCs/>
          <w:color w:val="000000" w:themeColor="text1"/>
        </w:rPr>
        <w:t xml:space="preserve"> </w:t>
      </w:r>
      <w:r w:rsidR="00E22F57" w:rsidRPr="006F134D">
        <w:rPr>
          <w:rFonts w:ascii="Arial" w:hAnsi="Arial" w:cs="Arial"/>
          <w:i/>
          <w:iCs/>
          <w:color w:val="000000" w:themeColor="text1"/>
        </w:rPr>
        <w:t>o</w:t>
      </w:r>
      <w:r w:rsidR="003B3069" w:rsidRPr="006F134D">
        <w:rPr>
          <w:rFonts w:ascii="Arial" w:hAnsi="Arial" w:cs="Arial"/>
          <w:i/>
          <w:iCs/>
          <w:color w:val="000000" w:themeColor="text1"/>
        </w:rPr>
        <w:t>utstanding jewellery</w:t>
      </w:r>
      <w:r w:rsidR="00BC512A" w:rsidRPr="006F134D">
        <w:rPr>
          <w:rFonts w:ascii="Arial" w:hAnsi="Arial" w:cs="Arial"/>
          <w:i/>
          <w:iCs/>
          <w:color w:val="000000" w:themeColor="text1"/>
        </w:rPr>
        <w:t xml:space="preserve"> and Hermes purse.</w:t>
      </w:r>
    </w:p>
    <w:p w14:paraId="3928EF17" w14:textId="77777777" w:rsidR="00D012BA" w:rsidRPr="006F134D" w:rsidRDefault="00D012BA" w:rsidP="00854FC8">
      <w:pPr>
        <w:ind w:left="2694" w:hanging="567"/>
        <w:jc w:val="both"/>
        <w:rPr>
          <w:rFonts w:ascii="Arial" w:hAnsi="Arial" w:cs="Arial"/>
          <w:i/>
          <w:iCs/>
          <w:color w:val="000000" w:themeColor="text1"/>
        </w:rPr>
      </w:pPr>
    </w:p>
    <w:p w14:paraId="49813898" w14:textId="726929AF" w:rsidR="00BC512A" w:rsidRPr="006F134D" w:rsidRDefault="00BC512A" w:rsidP="00854FC8">
      <w:pPr>
        <w:ind w:left="2127" w:hanging="709"/>
        <w:jc w:val="both"/>
        <w:rPr>
          <w:rFonts w:ascii="Arial" w:hAnsi="Arial" w:cs="Arial"/>
          <w:i/>
          <w:iCs/>
          <w:color w:val="000000" w:themeColor="text1"/>
        </w:rPr>
      </w:pPr>
      <w:r w:rsidRPr="006F134D">
        <w:rPr>
          <w:rFonts w:ascii="Arial" w:hAnsi="Arial" w:cs="Arial"/>
          <w:i/>
          <w:iCs/>
          <w:color w:val="000000" w:themeColor="text1"/>
        </w:rPr>
        <w:t>8.</w:t>
      </w:r>
      <w:r w:rsidRPr="006F134D">
        <w:rPr>
          <w:rFonts w:ascii="Arial" w:hAnsi="Arial" w:cs="Arial"/>
          <w:i/>
          <w:iCs/>
          <w:color w:val="000000" w:themeColor="text1"/>
        </w:rPr>
        <w:tab/>
        <w:t>That the Respondent in addition be ordered to make payment of the following expenses:</w:t>
      </w:r>
    </w:p>
    <w:p w14:paraId="477100BB" w14:textId="77777777" w:rsidR="00D012BA" w:rsidRPr="006F134D" w:rsidRDefault="00D012BA" w:rsidP="00854FC8">
      <w:pPr>
        <w:ind w:left="2127" w:hanging="709"/>
        <w:jc w:val="both"/>
        <w:rPr>
          <w:rFonts w:ascii="Arial" w:hAnsi="Arial" w:cs="Arial"/>
          <w:i/>
          <w:iCs/>
          <w:color w:val="000000" w:themeColor="text1"/>
        </w:rPr>
      </w:pPr>
    </w:p>
    <w:p w14:paraId="56D8612A" w14:textId="2B04787E" w:rsidR="00BC512A" w:rsidRPr="006F134D" w:rsidRDefault="00BC512A" w:rsidP="00F82321">
      <w:pPr>
        <w:ind w:left="2694" w:hanging="567"/>
        <w:jc w:val="both"/>
        <w:rPr>
          <w:rFonts w:ascii="Arial" w:hAnsi="Arial" w:cs="Arial"/>
          <w:i/>
          <w:iCs/>
          <w:color w:val="000000" w:themeColor="text1"/>
        </w:rPr>
      </w:pPr>
      <w:r w:rsidRPr="006F134D">
        <w:rPr>
          <w:rFonts w:ascii="Arial" w:hAnsi="Arial" w:cs="Arial"/>
          <w:i/>
          <w:iCs/>
          <w:color w:val="000000" w:themeColor="text1"/>
        </w:rPr>
        <w:t>8.1</w:t>
      </w:r>
      <w:r w:rsidRPr="006F134D">
        <w:rPr>
          <w:rFonts w:ascii="Arial" w:hAnsi="Arial" w:cs="Arial"/>
          <w:i/>
          <w:iCs/>
          <w:color w:val="000000" w:themeColor="text1"/>
        </w:rPr>
        <w:tab/>
        <w:t xml:space="preserve">the bond instalments, rates and taxes and levies </w:t>
      </w:r>
      <w:r w:rsidR="00D012BA" w:rsidRPr="006F134D">
        <w:rPr>
          <w:rFonts w:ascii="Arial" w:hAnsi="Arial" w:cs="Arial"/>
          <w:i/>
          <w:iCs/>
          <w:color w:val="000000" w:themeColor="text1"/>
        </w:rPr>
        <w:t>and insurance</w:t>
      </w:r>
      <w:r w:rsidRPr="006F134D">
        <w:rPr>
          <w:rFonts w:ascii="Arial" w:hAnsi="Arial" w:cs="Arial"/>
          <w:i/>
          <w:iCs/>
          <w:color w:val="000000" w:themeColor="text1"/>
        </w:rPr>
        <w:t xml:space="preserve"> </w:t>
      </w:r>
      <w:r w:rsidR="008F0246" w:rsidRPr="006F134D">
        <w:rPr>
          <w:rFonts w:ascii="Arial" w:hAnsi="Arial" w:cs="Arial"/>
          <w:i/>
          <w:iCs/>
          <w:color w:val="000000" w:themeColor="text1"/>
        </w:rPr>
        <w:t>premiums payable in respect of the immovable property situated at 4 Jamaican Music, Mooikloof, Pretoria, Gauteng.</w:t>
      </w:r>
    </w:p>
    <w:p w14:paraId="658F418E" w14:textId="77777777" w:rsidR="00D012BA" w:rsidRPr="006F134D" w:rsidRDefault="00D012BA" w:rsidP="00854FC8">
      <w:pPr>
        <w:ind w:left="2694" w:hanging="436"/>
        <w:jc w:val="both"/>
        <w:rPr>
          <w:rFonts w:ascii="Arial" w:hAnsi="Arial" w:cs="Arial"/>
          <w:i/>
          <w:iCs/>
          <w:color w:val="000000" w:themeColor="text1"/>
        </w:rPr>
      </w:pPr>
    </w:p>
    <w:p w14:paraId="3BFE0611" w14:textId="43D2CC83" w:rsidR="008F0246" w:rsidRPr="006F134D" w:rsidRDefault="008F0246" w:rsidP="00854FC8">
      <w:pPr>
        <w:ind w:left="2127" w:hanging="709"/>
        <w:jc w:val="both"/>
        <w:rPr>
          <w:rFonts w:ascii="Arial" w:hAnsi="Arial" w:cs="Arial"/>
          <w:i/>
          <w:iCs/>
          <w:color w:val="000000" w:themeColor="text1"/>
        </w:rPr>
      </w:pPr>
      <w:r w:rsidRPr="006F134D">
        <w:rPr>
          <w:rFonts w:ascii="Arial" w:hAnsi="Arial" w:cs="Arial"/>
          <w:i/>
          <w:iCs/>
          <w:color w:val="000000" w:themeColor="text1"/>
        </w:rPr>
        <w:t>9.</w:t>
      </w:r>
      <w:r w:rsidRPr="006F134D">
        <w:rPr>
          <w:rFonts w:ascii="Arial" w:hAnsi="Arial" w:cs="Arial"/>
          <w:i/>
          <w:iCs/>
          <w:color w:val="000000" w:themeColor="text1"/>
        </w:rPr>
        <w:tab/>
      </w:r>
      <w:r w:rsidR="003B3069" w:rsidRPr="006F134D">
        <w:rPr>
          <w:rFonts w:ascii="Arial" w:hAnsi="Arial" w:cs="Arial"/>
          <w:i/>
          <w:iCs/>
          <w:color w:val="000000" w:themeColor="text1"/>
        </w:rPr>
        <w:t>T</w:t>
      </w:r>
      <w:r w:rsidRPr="006F134D">
        <w:rPr>
          <w:rFonts w:ascii="Arial" w:hAnsi="Arial" w:cs="Arial"/>
          <w:i/>
          <w:iCs/>
          <w:color w:val="000000" w:themeColor="text1"/>
        </w:rPr>
        <w:t xml:space="preserve">he Respondent make a contribution </w:t>
      </w:r>
      <w:r w:rsidR="00720019" w:rsidRPr="006F134D">
        <w:rPr>
          <w:rFonts w:ascii="Arial" w:hAnsi="Arial" w:cs="Arial"/>
          <w:i/>
          <w:iCs/>
          <w:color w:val="000000" w:themeColor="text1"/>
        </w:rPr>
        <w:t>of R150 000.00 (one hundred and fifty thousand rand) towards the Applicant’s legal costs, payable in monthly instalments of R25 000.00 (tw</w:t>
      </w:r>
      <w:r w:rsidR="00F42D35" w:rsidRPr="006F134D">
        <w:rPr>
          <w:rFonts w:ascii="Arial" w:hAnsi="Arial" w:cs="Arial"/>
          <w:i/>
          <w:iCs/>
          <w:color w:val="000000" w:themeColor="text1"/>
        </w:rPr>
        <w:t>enty-five</w:t>
      </w:r>
      <w:r w:rsidR="00720019" w:rsidRPr="006F134D">
        <w:rPr>
          <w:rFonts w:ascii="Arial" w:hAnsi="Arial" w:cs="Arial"/>
          <w:i/>
          <w:iCs/>
          <w:color w:val="000000" w:themeColor="text1"/>
        </w:rPr>
        <w:t xml:space="preserve"> thousand rand)</w:t>
      </w:r>
      <w:r w:rsidR="00F42D35" w:rsidRPr="006F134D">
        <w:rPr>
          <w:rFonts w:ascii="Arial" w:hAnsi="Arial" w:cs="Arial"/>
          <w:i/>
          <w:iCs/>
          <w:color w:val="000000" w:themeColor="text1"/>
        </w:rPr>
        <w:t>.</w:t>
      </w:r>
    </w:p>
    <w:p w14:paraId="08FC94F6" w14:textId="77777777" w:rsidR="00D012BA" w:rsidRPr="006F134D" w:rsidRDefault="00D012BA" w:rsidP="00854FC8">
      <w:pPr>
        <w:ind w:left="2127" w:hanging="709"/>
        <w:jc w:val="both"/>
        <w:rPr>
          <w:rFonts w:ascii="Arial" w:hAnsi="Arial" w:cs="Arial"/>
          <w:i/>
          <w:iCs/>
          <w:color w:val="000000" w:themeColor="text1"/>
        </w:rPr>
      </w:pPr>
    </w:p>
    <w:p w14:paraId="490C8512" w14:textId="1FFA27DD" w:rsidR="00F42D35" w:rsidRPr="006F134D" w:rsidRDefault="00F42D35" w:rsidP="00854FC8">
      <w:pPr>
        <w:ind w:left="2127" w:hanging="709"/>
        <w:jc w:val="both"/>
        <w:rPr>
          <w:rFonts w:ascii="Arial" w:hAnsi="Arial" w:cs="Arial"/>
          <w:i/>
          <w:iCs/>
          <w:color w:val="000000" w:themeColor="text1"/>
        </w:rPr>
      </w:pPr>
      <w:r w:rsidRPr="006F134D">
        <w:rPr>
          <w:rFonts w:ascii="Arial" w:hAnsi="Arial" w:cs="Arial"/>
          <w:i/>
          <w:iCs/>
          <w:color w:val="000000" w:themeColor="text1"/>
        </w:rPr>
        <w:t>10.</w:t>
      </w:r>
      <w:r w:rsidRPr="006F134D">
        <w:rPr>
          <w:rFonts w:ascii="Arial" w:hAnsi="Arial" w:cs="Arial"/>
          <w:i/>
          <w:iCs/>
          <w:color w:val="000000" w:themeColor="text1"/>
        </w:rPr>
        <w:tab/>
        <w:t>The costs of this application are costs in the divorce action.”</w:t>
      </w:r>
    </w:p>
    <w:p w14:paraId="46FC70C9" w14:textId="77777777" w:rsidR="00774C31" w:rsidRPr="006F134D" w:rsidRDefault="00774C31" w:rsidP="00D012BA">
      <w:pPr>
        <w:spacing w:line="720" w:lineRule="auto"/>
        <w:jc w:val="both"/>
        <w:rPr>
          <w:rFonts w:ascii="Arial" w:hAnsi="Arial" w:cs="Arial"/>
          <w:color w:val="000000" w:themeColor="text1"/>
        </w:rPr>
      </w:pPr>
    </w:p>
    <w:p w14:paraId="289A529E" w14:textId="2317F6A5" w:rsidR="00C909B8" w:rsidRPr="00770F80" w:rsidRDefault="00770F80" w:rsidP="00770F80">
      <w:pPr>
        <w:spacing w:line="480" w:lineRule="auto"/>
        <w:ind w:left="720" w:hanging="720"/>
        <w:jc w:val="both"/>
        <w:rPr>
          <w:rFonts w:ascii="Arial" w:hAnsi="Arial" w:cs="Arial"/>
          <w:color w:val="000000" w:themeColor="text1"/>
        </w:rPr>
      </w:pPr>
      <w:r w:rsidRPr="006F134D">
        <w:rPr>
          <w:rFonts w:ascii="Arial" w:hAnsi="Arial" w:cs="Arial"/>
          <w:color w:val="000000" w:themeColor="text1"/>
        </w:rPr>
        <w:t>5.</w:t>
      </w:r>
      <w:r w:rsidRPr="006F134D">
        <w:rPr>
          <w:rFonts w:ascii="Arial" w:hAnsi="Arial" w:cs="Arial"/>
          <w:color w:val="000000" w:themeColor="text1"/>
        </w:rPr>
        <w:tab/>
      </w:r>
      <w:r w:rsidR="00523163" w:rsidRPr="00770F80">
        <w:rPr>
          <w:rFonts w:ascii="Arial" w:hAnsi="Arial" w:cs="Arial"/>
          <w:color w:val="000000" w:themeColor="text1"/>
        </w:rPr>
        <w:t xml:space="preserve">I am told by the </w:t>
      </w:r>
      <w:r w:rsidR="005F2CA2" w:rsidRPr="00770F80">
        <w:rPr>
          <w:rFonts w:ascii="Arial" w:hAnsi="Arial" w:cs="Arial"/>
          <w:color w:val="000000" w:themeColor="text1"/>
        </w:rPr>
        <w:t xml:space="preserve">first </w:t>
      </w:r>
      <w:r w:rsidR="00523163" w:rsidRPr="00770F80">
        <w:rPr>
          <w:rFonts w:ascii="Arial" w:hAnsi="Arial" w:cs="Arial"/>
          <w:color w:val="000000" w:themeColor="text1"/>
        </w:rPr>
        <w:t xml:space="preserve">respondent that the effect </w:t>
      </w:r>
      <w:r w:rsidR="001F6484" w:rsidRPr="00770F80">
        <w:rPr>
          <w:rFonts w:ascii="Arial" w:hAnsi="Arial" w:cs="Arial"/>
          <w:color w:val="000000" w:themeColor="text1"/>
        </w:rPr>
        <w:t xml:space="preserve">of the order by Molefe J on 11 May 2022 renders him liable for maintenance in the amount of R430 758-80 </w:t>
      </w:r>
      <w:r w:rsidR="00EB0DF8" w:rsidRPr="00770F80">
        <w:rPr>
          <w:rFonts w:ascii="Arial" w:hAnsi="Arial" w:cs="Arial"/>
          <w:color w:val="000000" w:themeColor="text1"/>
        </w:rPr>
        <w:t>per month. The large portion of the said amount is</w:t>
      </w:r>
      <w:r w:rsidR="00CE2828" w:rsidRPr="00770F80">
        <w:rPr>
          <w:rFonts w:ascii="Arial" w:hAnsi="Arial" w:cs="Arial"/>
          <w:color w:val="000000" w:themeColor="text1"/>
        </w:rPr>
        <w:t>,</w:t>
      </w:r>
      <w:r w:rsidR="00EB0DF8" w:rsidRPr="00770F80">
        <w:rPr>
          <w:rFonts w:ascii="Arial" w:hAnsi="Arial" w:cs="Arial"/>
          <w:color w:val="000000" w:themeColor="text1"/>
        </w:rPr>
        <w:t xml:space="preserve"> according to the </w:t>
      </w:r>
      <w:r w:rsidR="005F2CA2" w:rsidRPr="00770F80">
        <w:rPr>
          <w:rFonts w:ascii="Arial" w:hAnsi="Arial" w:cs="Arial"/>
          <w:color w:val="000000" w:themeColor="text1"/>
        </w:rPr>
        <w:t xml:space="preserve">first </w:t>
      </w:r>
      <w:r w:rsidR="00EB0DF8" w:rsidRPr="00770F80">
        <w:rPr>
          <w:rFonts w:ascii="Arial" w:hAnsi="Arial" w:cs="Arial"/>
          <w:color w:val="000000" w:themeColor="text1"/>
        </w:rPr>
        <w:t>respondent</w:t>
      </w:r>
      <w:r w:rsidR="00CE2828" w:rsidRPr="00770F80">
        <w:rPr>
          <w:rFonts w:ascii="Arial" w:hAnsi="Arial" w:cs="Arial"/>
          <w:color w:val="000000" w:themeColor="text1"/>
        </w:rPr>
        <w:t>,</w:t>
      </w:r>
      <w:r w:rsidR="00EB0DF8" w:rsidRPr="00770F80">
        <w:rPr>
          <w:rFonts w:ascii="Arial" w:hAnsi="Arial" w:cs="Arial"/>
          <w:color w:val="000000" w:themeColor="text1"/>
        </w:rPr>
        <w:t xml:space="preserve"> a R280</w:t>
      </w:r>
      <w:r w:rsidR="00C909B8" w:rsidRPr="00770F80">
        <w:rPr>
          <w:rFonts w:ascii="Arial" w:hAnsi="Arial" w:cs="Arial"/>
          <w:color w:val="000000" w:themeColor="text1"/>
        </w:rPr>
        <w:t> </w:t>
      </w:r>
      <w:r w:rsidR="00EB0DF8" w:rsidRPr="00770F80">
        <w:rPr>
          <w:rFonts w:ascii="Arial" w:hAnsi="Arial" w:cs="Arial"/>
          <w:color w:val="000000" w:themeColor="text1"/>
        </w:rPr>
        <w:t>192</w:t>
      </w:r>
      <w:r w:rsidR="00C909B8" w:rsidRPr="00770F80">
        <w:rPr>
          <w:rFonts w:ascii="Arial" w:hAnsi="Arial" w:cs="Arial"/>
          <w:color w:val="000000" w:themeColor="text1"/>
        </w:rPr>
        <w:t xml:space="preserve">-23 bond instalment on an immovable property situated in Mooikloof. </w:t>
      </w:r>
      <w:r w:rsidR="002818F3" w:rsidRPr="00770F80">
        <w:rPr>
          <w:rFonts w:ascii="Arial" w:hAnsi="Arial" w:cs="Arial"/>
          <w:color w:val="000000" w:themeColor="text1"/>
        </w:rPr>
        <w:t xml:space="preserve">The </w:t>
      </w:r>
      <w:r w:rsidR="005F2CA2" w:rsidRPr="00770F80">
        <w:rPr>
          <w:rFonts w:ascii="Arial" w:hAnsi="Arial" w:cs="Arial"/>
          <w:color w:val="000000" w:themeColor="text1"/>
        </w:rPr>
        <w:t xml:space="preserve">first </w:t>
      </w:r>
      <w:r w:rsidR="002818F3" w:rsidRPr="00770F80">
        <w:rPr>
          <w:rFonts w:ascii="Arial" w:hAnsi="Arial" w:cs="Arial"/>
          <w:color w:val="000000" w:themeColor="text1"/>
        </w:rPr>
        <w:t>respondent stays in that Mooikloof property.</w:t>
      </w:r>
    </w:p>
    <w:p w14:paraId="43605057" w14:textId="77777777" w:rsidR="00C909B8" w:rsidRPr="006F134D" w:rsidRDefault="00C909B8" w:rsidP="0080441C">
      <w:pPr>
        <w:pStyle w:val="ListParagraph"/>
        <w:spacing w:line="480" w:lineRule="auto"/>
        <w:rPr>
          <w:rFonts w:ascii="Arial" w:hAnsi="Arial" w:cs="Arial"/>
          <w:color w:val="000000" w:themeColor="text1"/>
        </w:rPr>
      </w:pPr>
    </w:p>
    <w:p w14:paraId="13EE80E9" w14:textId="1627476A" w:rsidR="0016008A" w:rsidRPr="00770F80" w:rsidRDefault="00770F80" w:rsidP="00770F80">
      <w:pPr>
        <w:spacing w:line="480" w:lineRule="auto"/>
        <w:ind w:left="720" w:hanging="720"/>
        <w:jc w:val="both"/>
        <w:rPr>
          <w:rFonts w:ascii="Arial" w:hAnsi="Arial" w:cs="Arial"/>
          <w:color w:val="000000" w:themeColor="text1"/>
        </w:rPr>
      </w:pPr>
      <w:r w:rsidRPr="006F134D">
        <w:rPr>
          <w:rFonts w:ascii="Arial" w:hAnsi="Arial" w:cs="Arial"/>
          <w:color w:val="000000" w:themeColor="text1"/>
        </w:rPr>
        <w:t>6.</w:t>
      </w:r>
      <w:r w:rsidRPr="006F134D">
        <w:rPr>
          <w:rFonts w:ascii="Arial" w:hAnsi="Arial" w:cs="Arial"/>
          <w:color w:val="000000" w:themeColor="text1"/>
        </w:rPr>
        <w:tab/>
      </w:r>
      <w:r w:rsidR="00C909B8" w:rsidRPr="00770F80">
        <w:rPr>
          <w:rFonts w:ascii="Arial" w:hAnsi="Arial" w:cs="Arial"/>
          <w:color w:val="000000" w:themeColor="text1"/>
        </w:rPr>
        <w:t xml:space="preserve">Immediately, after the Court order was granted, the applicant communicated the existence of the Rule 43 Court order to the </w:t>
      </w:r>
      <w:r w:rsidR="000C16B5" w:rsidRPr="00770F80">
        <w:rPr>
          <w:rFonts w:ascii="Arial" w:hAnsi="Arial" w:cs="Arial"/>
          <w:color w:val="000000" w:themeColor="text1"/>
        </w:rPr>
        <w:t xml:space="preserve">first </w:t>
      </w:r>
      <w:r w:rsidR="00C909B8" w:rsidRPr="00770F80">
        <w:rPr>
          <w:rFonts w:ascii="Arial" w:hAnsi="Arial" w:cs="Arial"/>
          <w:color w:val="000000" w:themeColor="text1"/>
        </w:rPr>
        <w:t xml:space="preserve">respondent. She then states that </w:t>
      </w:r>
      <w:r w:rsidR="0016008A" w:rsidRPr="00770F80">
        <w:rPr>
          <w:rFonts w:ascii="Arial" w:hAnsi="Arial" w:cs="Arial"/>
          <w:color w:val="000000" w:themeColor="text1"/>
        </w:rPr>
        <w:t>o</w:t>
      </w:r>
      <w:r w:rsidR="00C909B8" w:rsidRPr="00770F80">
        <w:rPr>
          <w:rFonts w:ascii="Arial" w:hAnsi="Arial" w:cs="Arial"/>
          <w:color w:val="000000" w:themeColor="text1"/>
        </w:rPr>
        <w:t xml:space="preserve">n 17 May 2022 which </w:t>
      </w:r>
      <w:r w:rsidR="00682916" w:rsidRPr="00770F80">
        <w:rPr>
          <w:rFonts w:ascii="Arial" w:hAnsi="Arial" w:cs="Arial"/>
          <w:color w:val="000000" w:themeColor="text1"/>
        </w:rPr>
        <w:t>was</w:t>
      </w:r>
      <w:r w:rsidR="00C909B8" w:rsidRPr="00770F80">
        <w:rPr>
          <w:rFonts w:ascii="Arial" w:hAnsi="Arial" w:cs="Arial"/>
          <w:color w:val="000000" w:themeColor="text1"/>
        </w:rPr>
        <w:t xml:space="preserve"> within a week of the grant of the order she </w:t>
      </w:r>
      <w:r w:rsidR="00C909B8" w:rsidRPr="00770F80">
        <w:rPr>
          <w:rFonts w:ascii="Arial" w:hAnsi="Arial" w:cs="Arial"/>
          <w:color w:val="000000" w:themeColor="text1"/>
        </w:rPr>
        <w:lastRenderedPageBreak/>
        <w:t xml:space="preserve">received a message from the </w:t>
      </w:r>
      <w:r w:rsidR="000C16B5" w:rsidRPr="00770F80">
        <w:rPr>
          <w:rFonts w:ascii="Arial" w:hAnsi="Arial" w:cs="Arial"/>
          <w:color w:val="000000" w:themeColor="text1"/>
        </w:rPr>
        <w:t xml:space="preserve">first </w:t>
      </w:r>
      <w:r w:rsidR="00C909B8" w:rsidRPr="00770F80">
        <w:rPr>
          <w:rFonts w:ascii="Arial" w:hAnsi="Arial" w:cs="Arial"/>
          <w:color w:val="000000" w:themeColor="text1"/>
        </w:rPr>
        <w:t>respondent</w:t>
      </w:r>
      <w:r w:rsidR="0016008A" w:rsidRPr="00770F80">
        <w:rPr>
          <w:rFonts w:ascii="Arial" w:hAnsi="Arial" w:cs="Arial"/>
          <w:color w:val="000000" w:themeColor="text1"/>
        </w:rPr>
        <w:t xml:space="preserve"> which stated that</w:t>
      </w:r>
      <w:r w:rsidR="00682916" w:rsidRPr="00770F80">
        <w:rPr>
          <w:rFonts w:ascii="Arial" w:hAnsi="Arial" w:cs="Arial"/>
          <w:color w:val="000000" w:themeColor="text1"/>
        </w:rPr>
        <w:t xml:space="preserve">; </w:t>
      </w:r>
      <w:r w:rsidR="0016008A" w:rsidRPr="00770F80">
        <w:rPr>
          <w:rFonts w:ascii="Arial" w:hAnsi="Arial" w:cs="Arial"/>
          <w:i/>
          <w:iCs/>
          <w:color w:val="000000" w:themeColor="text1"/>
        </w:rPr>
        <w:t>“Jail for me, nothing for you, I do not have that kind of money anymore”</w:t>
      </w:r>
      <w:r w:rsidR="0016008A" w:rsidRPr="00770F80">
        <w:rPr>
          <w:rFonts w:ascii="Arial" w:hAnsi="Arial" w:cs="Arial"/>
          <w:color w:val="000000" w:themeColor="text1"/>
        </w:rPr>
        <w:t xml:space="preserve">. She further state that on the same day she received an e-mail from the </w:t>
      </w:r>
      <w:r w:rsidR="000C16B5" w:rsidRPr="00770F80">
        <w:rPr>
          <w:rFonts w:ascii="Arial" w:hAnsi="Arial" w:cs="Arial"/>
          <w:color w:val="000000" w:themeColor="text1"/>
        </w:rPr>
        <w:t xml:space="preserve">first </w:t>
      </w:r>
      <w:r w:rsidR="0016008A" w:rsidRPr="00770F80">
        <w:rPr>
          <w:rFonts w:ascii="Arial" w:hAnsi="Arial" w:cs="Arial"/>
          <w:color w:val="000000" w:themeColor="text1"/>
        </w:rPr>
        <w:t xml:space="preserve">respondent which simply stated; </w:t>
      </w:r>
      <w:r w:rsidR="0016008A" w:rsidRPr="00770F80">
        <w:rPr>
          <w:rFonts w:ascii="Arial" w:hAnsi="Arial" w:cs="Arial"/>
          <w:i/>
          <w:iCs/>
          <w:color w:val="000000" w:themeColor="text1"/>
        </w:rPr>
        <w:t>“Keep dreaming”</w:t>
      </w:r>
      <w:r w:rsidR="0016008A" w:rsidRPr="00770F80">
        <w:rPr>
          <w:rFonts w:ascii="Arial" w:hAnsi="Arial" w:cs="Arial"/>
          <w:color w:val="000000" w:themeColor="text1"/>
        </w:rPr>
        <w:t>.</w:t>
      </w:r>
    </w:p>
    <w:p w14:paraId="02A7851D" w14:textId="77777777" w:rsidR="0016008A" w:rsidRPr="006F134D" w:rsidRDefault="0016008A" w:rsidP="00E56D7F">
      <w:pPr>
        <w:pStyle w:val="ListParagraph"/>
        <w:spacing w:line="480" w:lineRule="auto"/>
        <w:rPr>
          <w:rFonts w:ascii="Arial" w:hAnsi="Arial" w:cs="Arial"/>
          <w:color w:val="000000" w:themeColor="text1"/>
        </w:rPr>
      </w:pPr>
    </w:p>
    <w:p w14:paraId="3C040E5B" w14:textId="109F3322" w:rsidR="0016008A" w:rsidRPr="00770F80" w:rsidRDefault="00770F80" w:rsidP="00770F80">
      <w:pPr>
        <w:spacing w:line="480" w:lineRule="auto"/>
        <w:ind w:left="720" w:hanging="720"/>
        <w:jc w:val="both"/>
        <w:rPr>
          <w:rFonts w:ascii="Arial" w:hAnsi="Arial" w:cs="Arial"/>
          <w:color w:val="000000" w:themeColor="text1"/>
        </w:rPr>
      </w:pPr>
      <w:r w:rsidRPr="006F134D">
        <w:rPr>
          <w:rFonts w:ascii="Arial" w:hAnsi="Arial" w:cs="Arial"/>
          <w:color w:val="000000" w:themeColor="text1"/>
        </w:rPr>
        <w:t>7.</w:t>
      </w:r>
      <w:r w:rsidRPr="006F134D">
        <w:rPr>
          <w:rFonts w:ascii="Arial" w:hAnsi="Arial" w:cs="Arial"/>
          <w:color w:val="000000" w:themeColor="text1"/>
        </w:rPr>
        <w:tab/>
      </w:r>
      <w:r w:rsidR="000A22ED" w:rsidRPr="00770F80">
        <w:rPr>
          <w:rFonts w:ascii="Arial" w:hAnsi="Arial" w:cs="Arial"/>
          <w:color w:val="000000" w:themeColor="text1"/>
        </w:rPr>
        <w:t xml:space="preserve">The Court order was not complied </w:t>
      </w:r>
      <w:r w:rsidR="00D61129" w:rsidRPr="00770F80">
        <w:rPr>
          <w:rFonts w:ascii="Arial" w:hAnsi="Arial" w:cs="Arial"/>
          <w:color w:val="000000" w:themeColor="text1"/>
        </w:rPr>
        <w:t>with,</w:t>
      </w:r>
      <w:r w:rsidR="000A22ED" w:rsidRPr="00770F80">
        <w:rPr>
          <w:rFonts w:ascii="Arial" w:hAnsi="Arial" w:cs="Arial"/>
          <w:color w:val="000000" w:themeColor="text1"/>
        </w:rPr>
        <w:t xml:space="preserve"> and the applicant immediately launched proceedings in this Court for contempt. On 17 June 20</w:t>
      </w:r>
      <w:r w:rsidR="000E6AF5" w:rsidRPr="00770F80">
        <w:rPr>
          <w:rFonts w:ascii="Arial" w:hAnsi="Arial" w:cs="Arial"/>
          <w:color w:val="000000" w:themeColor="text1"/>
        </w:rPr>
        <w:t xml:space="preserve">22 </w:t>
      </w:r>
      <w:r w:rsidR="002818F3" w:rsidRPr="00770F80">
        <w:rPr>
          <w:rFonts w:ascii="Arial" w:hAnsi="Arial" w:cs="Arial"/>
          <w:color w:val="000000" w:themeColor="text1"/>
        </w:rPr>
        <w:t xml:space="preserve">this Court </w:t>
      </w:r>
      <w:r w:rsidR="000E6AF5" w:rsidRPr="00770F80">
        <w:rPr>
          <w:rFonts w:ascii="Arial" w:hAnsi="Arial" w:cs="Arial"/>
          <w:color w:val="000000" w:themeColor="text1"/>
        </w:rPr>
        <w:t xml:space="preserve">per Ndlokovane AJ found the applicant to be in contempt of the Court order of Molefe J and issued a conditional committal of the </w:t>
      </w:r>
      <w:r w:rsidR="000C16B5" w:rsidRPr="00770F80">
        <w:rPr>
          <w:rFonts w:ascii="Arial" w:hAnsi="Arial" w:cs="Arial"/>
          <w:color w:val="000000" w:themeColor="text1"/>
        </w:rPr>
        <w:t xml:space="preserve">first </w:t>
      </w:r>
      <w:r w:rsidR="000E6AF5" w:rsidRPr="00770F80">
        <w:rPr>
          <w:rFonts w:ascii="Arial" w:hAnsi="Arial" w:cs="Arial"/>
          <w:color w:val="000000" w:themeColor="text1"/>
        </w:rPr>
        <w:t>respondent. The relevant part of the Court order reads as follows:</w:t>
      </w:r>
    </w:p>
    <w:p w14:paraId="001061F3" w14:textId="77777777" w:rsidR="00D61129" w:rsidRPr="006F134D" w:rsidRDefault="00D61129" w:rsidP="00D61129">
      <w:pPr>
        <w:pStyle w:val="ListParagraph"/>
        <w:spacing w:line="480" w:lineRule="auto"/>
        <w:jc w:val="both"/>
        <w:rPr>
          <w:rFonts w:ascii="Arial" w:hAnsi="Arial" w:cs="Arial"/>
          <w:color w:val="000000" w:themeColor="text1"/>
        </w:rPr>
      </w:pPr>
    </w:p>
    <w:p w14:paraId="7CE8850F" w14:textId="6A634B18" w:rsidR="000E6AF5" w:rsidRPr="006F134D" w:rsidRDefault="000E6AF5" w:rsidP="00D012BA">
      <w:pPr>
        <w:pStyle w:val="ListParagraph"/>
        <w:ind w:left="1985" w:hanging="545"/>
        <w:jc w:val="both"/>
        <w:rPr>
          <w:rFonts w:ascii="Arial" w:hAnsi="Arial" w:cs="Arial"/>
          <w:i/>
          <w:iCs/>
          <w:color w:val="000000" w:themeColor="text1"/>
        </w:rPr>
      </w:pPr>
      <w:r w:rsidRPr="006F134D">
        <w:rPr>
          <w:rFonts w:ascii="Arial" w:hAnsi="Arial" w:cs="Arial"/>
          <w:i/>
          <w:iCs/>
          <w:color w:val="000000" w:themeColor="text1"/>
        </w:rPr>
        <w:t>“</w:t>
      </w:r>
      <w:r w:rsidR="006E3B48" w:rsidRPr="006F134D">
        <w:rPr>
          <w:rFonts w:ascii="Arial" w:hAnsi="Arial" w:cs="Arial"/>
          <w:i/>
          <w:iCs/>
          <w:color w:val="000000" w:themeColor="text1"/>
        </w:rPr>
        <w:t>2.</w:t>
      </w:r>
      <w:r w:rsidR="006E3B48" w:rsidRPr="006F134D">
        <w:rPr>
          <w:rFonts w:ascii="Arial" w:hAnsi="Arial" w:cs="Arial"/>
          <w:i/>
          <w:iCs/>
          <w:color w:val="000000" w:themeColor="text1"/>
        </w:rPr>
        <w:tab/>
        <w:t xml:space="preserve">The </w:t>
      </w:r>
      <w:r w:rsidR="00135F72" w:rsidRPr="006F134D">
        <w:rPr>
          <w:rFonts w:ascii="Arial" w:hAnsi="Arial" w:cs="Arial"/>
          <w:i/>
          <w:iCs/>
          <w:color w:val="000000" w:themeColor="text1"/>
        </w:rPr>
        <w:t>R</w:t>
      </w:r>
      <w:r w:rsidR="006E3B48" w:rsidRPr="006F134D">
        <w:rPr>
          <w:rFonts w:ascii="Arial" w:hAnsi="Arial" w:cs="Arial"/>
          <w:i/>
          <w:iCs/>
          <w:color w:val="000000" w:themeColor="text1"/>
        </w:rPr>
        <w:t>espondent is declared to be in contempt of the order made by the Honourable Madam Justice Molefe J dated 11 May 2022;</w:t>
      </w:r>
    </w:p>
    <w:p w14:paraId="7E44B646" w14:textId="77777777" w:rsidR="00C07793" w:rsidRPr="006F134D" w:rsidRDefault="00C07793" w:rsidP="00D012BA">
      <w:pPr>
        <w:pStyle w:val="ListParagraph"/>
        <w:ind w:left="1985" w:hanging="545"/>
        <w:jc w:val="both"/>
        <w:rPr>
          <w:rFonts w:ascii="Arial" w:hAnsi="Arial" w:cs="Arial"/>
          <w:i/>
          <w:iCs/>
          <w:color w:val="000000" w:themeColor="text1"/>
        </w:rPr>
      </w:pPr>
    </w:p>
    <w:p w14:paraId="47ED33EC" w14:textId="756D48BF" w:rsidR="006E3B48" w:rsidRPr="006F134D" w:rsidRDefault="006E3B48" w:rsidP="00D012BA">
      <w:pPr>
        <w:pStyle w:val="ListParagraph"/>
        <w:ind w:left="1985" w:hanging="545"/>
        <w:jc w:val="both"/>
        <w:rPr>
          <w:rFonts w:ascii="Arial" w:hAnsi="Arial" w:cs="Arial"/>
          <w:i/>
          <w:iCs/>
          <w:color w:val="000000" w:themeColor="text1"/>
        </w:rPr>
      </w:pPr>
      <w:r w:rsidRPr="006F134D">
        <w:rPr>
          <w:rFonts w:ascii="Arial" w:hAnsi="Arial" w:cs="Arial"/>
          <w:i/>
          <w:iCs/>
          <w:color w:val="000000" w:themeColor="text1"/>
        </w:rPr>
        <w:t>3.</w:t>
      </w:r>
      <w:r w:rsidRPr="006F134D">
        <w:rPr>
          <w:rFonts w:ascii="Arial" w:hAnsi="Arial" w:cs="Arial"/>
          <w:i/>
          <w:iCs/>
          <w:color w:val="000000" w:themeColor="text1"/>
        </w:rPr>
        <w:tab/>
        <w:t xml:space="preserve">The </w:t>
      </w:r>
      <w:r w:rsidR="00135F72" w:rsidRPr="006F134D">
        <w:rPr>
          <w:rFonts w:ascii="Arial" w:hAnsi="Arial" w:cs="Arial"/>
          <w:i/>
          <w:iCs/>
          <w:color w:val="000000" w:themeColor="text1"/>
        </w:rPr>
        <w:t>R</w:t>
      </w:r>
      <w:r w:rsidRPr="006F134D">
        <w:rPr>
          <w:rFonts w:ascii="Arial" w:hAnsi="Arial" w:cs="Arial"/>
          <w:i/>
          <w:iCs/>
          <w:color w:val="000000" w:themeColor="text1"/>
        </w:rPr>
        <w:t>espondent be committed to imprisonment for contempt of Court for a period of 30 (</w:t>
      </w:r>
      <w:r w:rsidR="008F17E0" w:rsidRPr="006F134D">
        <w:rPr>
          <w:rFonts w:ascii="Arial" w:hAnsi="Arial" w:cs="Arial"/>
          <w:i/>
          <w:iCs/>
          <w:color w:val="000000" w:themeColor="text1"/>
        </w:rPr>
        <w:t>t</w:t>
      </w:r>
      <w:r w:rsidRPr="006F134D">
        <w:rPr>
          <w:rFonts w:ascii="Arial" w:hAnsi="Arial" w:cs="Arial"/>
          <w:i/>
          <w:iCs/>
          <w:color w:val="000000" w:themeColor="text1"/>
        </w:rPr>
        <w:t xml:space="preserve">hirty) days, which committal is suspended in its </w:t>
      </w:r>
      <w:r w:rsidR="00135F72" w:rsidRPr="006F134D">
        <w:rPr>
          <w:rFonts w:ascii="Arial" w:hAnsi="Arial" w:cs="Arial"/>
          <w:i/>
          <w:iCs/>
          <w:color w:val="000000" w:themeColor="text1"/>
        </w:rPr>
        <w:t>entirety</w:t>
      </w:r>
      <w:r w:rsidRPr="006F134D">
        <w:rPr>
          <w:rFonts w:ascii="Arial" w:hAnsi="Arial" w:cs="Arial"/>
          <w:i/>
          <w:iCs/>
          <w:color w:val="000000" w:themeColor="text1"/>
        </w:rPr>
        <w:t xml:space="preserve"> for a period of 2 </w:t>
      </w:r>
      <w:r w:rsidR="00EF1931" w:rsidRPr="006F134D">
        <w:rPr>
          <w:rFonts w:ascii="Arial" w:hAnsi="Arial" w:cs="Arial"/>
          <w:i/>
          <w:iCs/>
          <w:color w:val="000000" w:themeColor="text1"/>
        </w:rPr>
        <w:t>(</w:t>
      </w:r>
      <w:r w:rsidRPr="006F134D">
        <w:rPr>
          <w:rFonts w:ascii="Arial" w:hAnsi="Arial" w:cs="Arial"/>
          <w:i/>
          <w:iCs/>
          <w:color w:val="000000" w:themeColor="text1"/>
        </w:rPr>
        <w:t>two</w:t>
      </w:r>
      <w:r w:rsidR="00EF1931" w:rsidRPr="006F134D">
        <w:rPr>
          <w:rFonts w:ascii="Arial" w:hAnsi="Arial" w:cs="Arial"/>
          <w:i/>
          <w:iCs/>
          <w:color w:val="000000" w:themeColor="text1"/>
        </w:rPr>
        <w:t xml:space="preserve">) years, on condition that the </w:t>
      </w:r>
      <w:r w:rsidR="00135F72" w:rsidRPr="006F134D">
        <w:rPr>
          <w:rFonts w:ascii="Arial" w:hAnsi="Arial" w:cs="Arial"/>
          <w:i/>
          <w:iCs/>
          <w:color w:val="000000" w:themeColor="text1"/>
        </w:rPr>
        <w:t>R</w:t>
      </w:r>
      <w:r w:rsidR="00EF1931" w:rsidRPr="006F134D">
        <w:rPr>
          <w:rFonts w:ascii="Arial" w:hAnsi="Arial" w:cs="Arial"/>
          <w:i/>
          <w:iCs/>
          <w:color w:val="000000" w:themeColor="text1"/>
        </w:rPr>
        <w:t xml:space="preserve">espondent complies with this order and the order granted by </w:t>
      </w:r>
      <w:r w:rsidR="00C07793" w:rsidRPr="006F134D">
        <w:rPr>
          <w:rFonts w:ascii="Arial" w:hAnsi="Arial" w:cs="Arial"/>
          <w:i/>
          <w:iCs/>
          <w:color w:val="000000" w:themeColor="text1"/>
        </w:rPr>
        <w:t>Madam</w:t>
      </w:r>
      <w:r w:rsidR="00EF1931" w:rsidRPr="006F134D">
        <w:rPr>
          <w:rFonts w:ascii="Arial" w:hAnsi="Arial" w:cs="Arial"/>
          <w:i/>
          <w:iCs/>
          <w:color w:val="000000" w:themeColor="text1"/>
        </w:rPr>
        <w:t xml:space="preserve"> Justice Molefe J dated 11 May 2022, </w:t>
      </w:r>
      <w:r w:rsidR="008F17E0" w:rsidRPr="006F134D">
        <w:rPr>
          <w:rFonts w:ascii="Arial" w:hAnsi="Arial" w:cs="Arial"/>
          <w:i/>
          <w:iCs/>
          <w:color w:val="000000" w:themeColor="text1"/>
        </w:rPr>
        <w:t>within 24 (</w:t>
      </w:r>
      <w:r w:rsidR="002818F3" w:rsidRPr="006F134D">
        <w:rPr>
          <w:rFonts w:ascii="Arial" w:hAnsi="Arial" w:cs="Arial"/>
          <w:i/>
          <w:iCs/>
          <w:color w:val="000000" w:themeColor="text1"/>
        </w:rPr>
        <w:t>twenty-four</w:t>
      </w:r>
      <w:r w:rsidR="008F17E0" w:rsidRPr="006F134D">
        <w:rPr>
          <w:rFonts w:ascii="Arial" w:hAnsi="Arial" w:cs="Arial"/>
          <w:i/>
          <w:iCs/>
          <w:color w:val="000000" w:themeColor="text1"/>
        </w:rPr>
        <w:t xml:space="preserve">) hours after the granting and service of the order on the </w:t>
      </w:r>
      <w:r w:rsidR="005C6F17" w:rsidRPr="006F134D">
        <w:rPr>
          <w:rFonts w:ascii="Arial" w:hAnsi="Arial" w:cs="Arial"/>
          <w:i/>
          <w:iCs/>
          <w:color w:val="000000" w:themeColor="text1"/>
        </w:rPr>
        <w:t>R</w:t>
      </w:r>
      <w:r w:rsidR="008F17E0" w:rsidRPr="006F134D">
        <w:rPr>
          <w:rFonts w:ascii="Arial" w:hAnsi="Arial" w:cs="Arial"/>
          <w:i/>
          <w:iCs/>
          <w:color w:val="000000" w:themeColor="text1"/>
        </w:rPr>
        <w:t xml:space="preserve">espondent. </w:t>
      </w:r>
    </w:p>
    <w:p w14:paraId="18DF9857" w14:textId="77777777" w:rsidR="00C07793" w:rsidRPr="006F134D" w:rsidRDefault="00C07793" w:rsidP="00D012BA">
      <w:pPr>
        <w:pStyle w:val="ListParagraph"/>
        <w:ind w:left="1985" w:hanging="545"/>
        <w:jc w:val="both"/>
        <w:rPr>
          <w:rFonts w:ascii="Arial" w:hAnsi="Arial" w:cs="Arial"/>
          <w:i/>
          <w:iCs/>
          <w:color w:val="000000" w:themeColor="text1"/>
        </w:rPr>
      </w:pPr>
    </w:p>
    <w:p w14:paraId="6B5DD19A" w14:textId="54E4080A" w:rsidR="00EE3566" w:rsidRPr="006F134D" w:rsidRDefault="00EE3566" w:rsidP="00D012BA">
      <w:pPr>
        <w:pStyle w:val="ListParagraph"/>
        <w:ind w:left="1985" w:hanging="545"/>
        <w:jc w:val="both"/>
        <w:rPr>
          <w:rFonts w:ascii="Arial" w:hAnsi="Arial" w:cs="Arial"/>
          <w:i/>
          <w:iCs/>
          <w:color w:val="000000" w:themeColor="text1"/>
        </w:rPr>
      </w:pPr>
      <w:r w:rsidRPr="006F134D">
        <w:rPr>
          <w:rFonts w:ascii="Arial" w:hAnsi="Arial" w:cs="Arial"/>
          <w:i/>
          <w:iCs/>
          <w:color w:val="000000" w:themeColor="text1"/>
        </w:rPr>
        <w:t>4.</w:t>
      </w:r>
      <w:r w:rsidRPr="006F134D">
        <w:rPr>
          <w:rFonts w:ascii="Arial" w:hAnsi="Arial" w:cs="Arial"/>
          <w:i/>
          <w:iCs/>
          <w:color w:val="000000" w:themeColor="text1"/>
        </w:rPr>
        <w:tab/>
      </w:r>
      <w:r w:rsidR="00135F72" w:rsidRPr="006F134D">
        <w:rPr>
          <w:rFonts w:ascii="Arial" w:hAnsi="Arial" w:cs="Arial"/>
          <w:i/>
          <w:iCs/>
          <w:color w:val="000000" w:themeColor="text1"/>
        </w:rPr>
        <w:t>T</w:t>
      </w:r>
      <w:r w:rsidRPr="006F134D">
        <w:rPr>
          <w:rFonts w:ascii="Arial" w:hAnsi="Arial" w:cs="Arial"/>
          <w:i/>
          <w:iCs/>
          <w:color w:val="000000" w:themeColor="text1"/>
        </w:rPr>
        <w:t xml:space="preserve">he Respondent to retain the Applicant and the children on Discovery Medical Health Fund (Classic Comprehensive Plan) and pay the children’s </w:t>
      </w:r>
      <w:r w:rsidR="00857A22" w:rsidRPr="006F134D">
        <w:rPr>
          <w:rFonts w:ascii="Arial" w:hAnsi="Arial" w:cs="Arial"/>
          <w:i/>
          <w:iCs/>
          <w:color w:val="000000" w:themeColor="text1"/>
        </w:rPr>
        <w:t>reasonable medical expenses which are not covered by the medical plan, including costs of therapy on or before 24 June 2022.</w:t>
      </w:r>
    </w:p>
    <w:p w14:paraId="4B153795" w14:textId="77777777" w:rsidR="00C07793" w:rsidRPr="006F134D" w:rsidRDefault="00C07793" w:rsidP="00D012BA">
      <w:pPr>
        <w:pStyle w:val="ListParagraph"/>
        <w:ind w:left="1985" w:hanging="545"/>
        <w:jc w:val="both"/>
        <w:rPr>
          <w:rFonts w:ascii="Arial" w:hAnsi="Arial" w:cs="Arial"/>
          <w:i/>
          <w:iCs/>
          <w:color w:val="000000" w:themeColor="text1"/>
        </w:rPr>
      </w:pPr>
    </w:p>
    <w:p w14:paraId="469D1368" w14:textId="581FB032" w:rsidR="00857A22" w:rsidRPr="006F134D" w:rsidRDefault="00857A22" w:rsidP="00D012BA">
      <w:pPr>
        <w:pStyle w:val="ListParagraph"/>
        <w:ind w:left="1985" w:hanging="545"/>
        <w:jc w:val="both"/>
        <w:rPr>
          <w:rFonts w:ascii="Arial" w:hAnsi="Arial" w:cs="Arial"/>
          <w:i/>
          <w:iCs/>
          <w:color w:val="000000" w:themeColor="text1"/>
        </w:rPr>
      </w:pPr>
      <w:r w:rsidRPr="006F134D">
        <w:rPr>
          <w:rFonts w:ascii="Arial" w:hAnsi="Arial" w:cs="Arial"/>
          <w:i/>
          <w:iCs/>
          <w:color w:val="000000" w:themeColor="text1"/>
        </w:rPr>
        <w:t>5.</w:t>
      </w:r>
      <w:r w:rsidRPr="006F134D">
        <w:rPr>
          <w:rFonts w:ascii="Arial" w:hAnsi="Arial" w:cs="Arial"/>
          <w:i/>
          <w:iCs/>
          <w:color w:val="000000" w:themeColor="text1"/>
        </w:rPr>
        <w:tab/>
      </w:r>
      <w:r w:rsidR="00135F72" w:rsidRPr="006F134D">
        <w:rPr>
          <w:rFonts w:ascii="Arial" w:hAnsi="Arial" w:cs="Arial"/>
          <w:i/>
          <w:iCs/>
          <w:color w:val="000000" w:themeColor="text1"/>
        </w:rPr>
        <w:t>T</w:t>
      </w:r>
      <w:r w:rsidRPr="006F134D">
        <w:rPr>
          <w:rFonts w:ascii="Arial" w:hAnsi="Arial" w:cs="Arial"/>
          <w:i/>
          <w:iCs/>
          <w:color w:val="000000" w:themeColor="text1"/>
        </w:rPr>
        <w:t xml:space="preserve">he Respondent to pay the Applicant’s </w:t>
      </w:r>
      <w:r w:rsidR="005C6F17" w:rsidRPr="006F134D">
        <w:rPr>
          <w:rFonts w:ascii="Arial" w:hAnsi="Arial" w:cs="Arial"/>
          <w:i/>
          <w:iCs/>
          <w:color w:val="000000" w:themeColor="text1"/>
        </w:rPr>
        <w:t>outstanding</w:t>
      </w:r>
      <w:r w:rsidRPr="006F134D">
        <w:rPr>
          <w:rFonts w:ascii="Arial" w:hAnsi="Arial" w:cs="Arial"/>
          <w:i/>
          <w:iCs/>
          <w:color w:val="000000" w:themeColor="text1"/>
        </w:rPr>
        <w:t xml:space="preserve"> short-term insurance on or before 24 June 2022.</w:t>
      </w:r>
    </w:p>
    <w:p w14:paraId="52B764C6" w14:textId="77777777" w:rsidR="00C07793" w:rsidRPr="006F134D" w:rsidRDefault="00C07793" w:rsidP="00D012BA">
      <w:pPr>
        <w:pStyle w:val="ListParagraph"/>
        <w:ind w:left="1985" w:hanging="545"/>
        <w:jc w:val="both"/>
        <w:rPr>
          <w:rFonts w:ascii="Arial" w:hAnsi="Arial" w:cs="Arial"/>
          <w:i/>
          <w:iCs/>
          <w:color w:val="000000" w:themeColor="text1"/>
        </w:rPr>
      </w:pPr>
    </w:p>
    <w:p w14:paraId="441561A6" w14:textId="60A1EE5F" w:rsidR="00857A22" w:rsidRPr="006F134D" w:rsidRDefault="00857A22" w:rsidP="00D012BA">
      <w:pPr>
        <w:pStyle w:val="ListParagraph"/>
        <w:ind w:left="1985" w:hanging="545"/>
        <w:jc w:val="both"/>
        <w:rPr>
          <w:rFonts w:ascii="Arial" w:hAnsi="Arial" w:cs="Arial"/>
          <w:i/>
          <w:iCs/>
          <w:color w:val="000000" w:themeColor="text1"/>
        </w:rPr>
      </w:pPr>
      <w:r w:rsidRPr="006F134D">
        <w:rPr>
          <w:rFonts w:ascii="Arial" w:hAnsi="Arial" w:cs="Arial"/>
          <w:i/>
          <w:iCs/>
          <w:color w:val="000000" w:themeColor="text1"/>
        </w:rPr>
        <w:t>6.</w:t>
      </w:r>
      <w:r w:rsidRPr="006F134D">
        <w:rPr>
          <w:rFonts w:ascii="Arial" w:hAnsi="Arial" w:cs="Arial"/>
          <w:i/>
          <w:iCs/>
          <w:color w:val="000000" w:themeColor="text1"/>
        </w:rPr>
        <w:tab/>
        <w:t>The Respondent to make available to the Applicant for collection by her</w:t>
      </w:r>
      <w:r w:rsidR="00A11D42" w:rsidRPr="006F134D">
        <w:rPr>
          <w:rFonts w:ascii="Arial" w:hAnsi="Arial" w:cs="Arial"/>
          <w:i/>
          <w:iCs/>
          <w:color w:val="000000" w:themeColor="text1"/>
        </w:rPr>
        <w:t>, on or before 24 June 2022:</w:t>
      </w:r>
    </w:p>
    <w:p w14:paraId="3F42A8AD" w14:textId="77777777" w:rsidR="00C07793" w:rsidRPr="006F134D" w:rsidRDefault="00C07793" w:rsidP="00D012BA">
      <w:pPr>
        <w:pStyle w:val="ListParagraph"/>
        <w:ind w:left="1985" w:hanging="545"/>
        <w:jc w:val="both"/>
        <w:rPr>
          <w:rFonts w:ascii="Arial" w:hAnsi="Arial" w:cs="Arial"/>
          <w:i/>
          <w:iCs/>
          <w:color w:val="000000" w:themeColor="text1"/>
        </w:rPr>
      </w:pPr>
    </w:p>
    <w:p w14:paraId="6C14DE0B" w14:textId="4A9ED78D" w:rsidR="00A11D42" w:rsidRPr="006F134D" w:rsidRDefault="00A11D42" w:rsidP="00D012BA">
      <w:pPr>
        <w:pStyle w:val="ListParagraph"/>
        <w:ind w:left="2694" w:hanging="714"/>
        <w:jc w:val="both"/>
        <w:rPr>
          <w:rFonts w:ascii="Arial" w:hAnsi="Arial" w:cs="Arial"/>
          <w:i/>
          <w:iCs/>
          <w:color w:val="000000" w:themeColor="text1"/>
        </w:rPr>
      </w:pPr>
      <w:r w:rsidRPr="006F134D">
        <w:rPr>
          <w:rFonts w:ascii="Arial" w:hAnsi="Arial" w:cs="Arial"/>
          <w:i/>
          <w:iCs/>
          <w:color w:val="000000" w:themeColor="text1"/>
        </w:rPr>
        <w:t>6.1</w:t>
      </w:r>
      <w:r w:rsidRPr="006F134D">
        <w:rPr>
          <w:rFonts w:ascii="Arial" w:hAnsi="Arial" w:cs="Arial"/>
          <w:i/>
          <w:iCs/>
          <w:color w:val="000000" w:themeColor="text1"/>
        </w:rPr>
        <w:tab/>
        <w:t xml:space="preserve">The Applicant’s passport at the </w:t>
      </w:r>
      <w:r w:rsidR="005C6F17" w:rsidRPr="006F134D">
        <w:rPr>
          <w:rFonts w:ascii="Arial" w:hAnsi="Arial" w:cs="Arial"/>
          <w:i/>
          <w:iCs/>
          <w:color w:val="000000" w:themeColor="text1"/>
        </w:rPr>
        <w:t>erstwhile</w:t>
      </w:r>
      <w:r w:rsidRPr="006F134D">
        <w:rPr>
          <w:rFonts w:ascii="Arial" w:hAnsi="Arial" w:cs="Arial"/>
          <w:i/>
          <w:iCs/>
          <w:color w:val="000000" w:themeColor="text1"/>
        </w:rPr>
        <w:t xml:space="preserve"> </w:t>
      </w:r>
      <w:r w:rsidR="005C6F17" w:rsidRPr="006F134D">
        <w:rPr>
          <w:rFonts w:ascii="Arial" w:hAnsi="Arial" w:cs="Arial"/>
          <w:i/>
          <w:iCs/>
          <w:color w:val="000000" w:themeColor="text1"/>
        </w:rPr>
        <w:t>matrimonial home</w:t>
      </w:r>
      <w:r w:rsidR="00A9347B" w:rsidRPr="006F134D">
        <w:rPr>
          <w:rFonts w:ascii="Arial" w:hAnsi="Arial" w:cs="Arial"/>
          <w:i/>
          <w:iCs/>
          <w:color w:val="000000" w:themeColor="text1"/>
        </w:rPr>
        <w:t>;</w:t>
      </w:r>
    </w:p>
    <w:p w14:paraId="4AC00786" w14:textId="77777777" w:rsidR="00DC60C6" w:rsidRPr="006F134D" w:rsidRDefault="00DC60C6" w:rsidP="00D012BA">
      <w:pPr>
        <w:pStyle w:val="ListParagraph"/>
        <w:ind w:left="2694" w:hanging="714"/>
        <w:jc w:val="both"/>
        <w:rPr>
          <w:rFonts w:ascii="Arial" w:hAnsi="Arial" w:cs="Arial"/>
          <w:i/>
          <w:iCs/>
          <w:color w:val="000000" w:themeColor="text1"/>
        </w:rPr>
      </w:pPr>
    </w:p>
    <w:p w14:paraId="5FB41119" w14:textId="43ED8E93" w:rsidR="00A9347B" w:rsidRPr="006F134D" w:rsidRDefault="00A9347B" w:rsidP="00D012BA">
      <w:pPr>
        <w:pStyle w:val="ListParagraph"/>
        <w:ind w:left="2694" w:hanging="714"/>
        <w:jc w:val="both"/>
        <w:rPr>
          <w:rFonts w:ascii="Arial" w:hAnsi="Arial" w:cs="Arial"/>
          <w:i/>
          <w:iCs/>
          <w:color w:val="000000" w:themeColor="text1"/>
        </w:rPr>
      </w:pPr>
      <w:r w:rsidRPr="006F134D">
        <w:rPr>
          <w:rFonts w:ascii="Arial" w:hAnsi="Arial" w:cs="Arial"/>
          <w:i/>
          <w:iCs/>
          <w:color w:val="000000" w:themeColor="text1"/>
        </w:rPr>
        <w:t>6.2</w:t>
      </w:r>
      <w:r w:rsidRPr="006F134D">
        <w:rPr>
          <w:rFonts w:ascii="Arial" w:hAnsi="Arial" w:cs="Arial"/>
          <w:i/>
          <w:iCs/>
          <w:color w:val="000000" w:themeColor="text1"/>
        </w:rPr>
        <w:tab/>
        <w:t xml:space="preserve">The Applicant’s clothing and personal effects, </w:t>
      </w:r>
      <w:r w:rsidR="005C6F17" w:rsidRPr="006F134D">
        <w:rPr>
          <w:rFonts w:ascii="Arial" w:hAnsi="Arial" w:cs="Arial"/>
          <w:i/>
          <w:iCs/>
          <w:color w:val="000000" w:themeColor="text1"/>
        </w:rPr>
        <w:t>outstanding jewellery</w:t>
      </w:r>
      <w:r w:rsidRPr="006F134D">
        <w:rPr>
          <w:rFonts w:ascii="Arial" w:hAnsi="Arial" w:cs="Arial"/>
          <w:i/>
          <w:iCs/>
          <w:color w:val="000000" w:themeColor="text1"/>
        </w:rPr>
        <w:t xml:space="preserve"> and Hermes </w:t>
      </w:r>
      <w:r w:rsidR="0058092E" w:rsidRPr="006F134D">
        <w:rPr>
          <w:rFonts w:ascii="Arial" w:hAnsi="Arial" w:cs="Arial"/>
          <w:i/>
          <w:iCs/>
          <w:color w:val="000000" w:themeColor="text1"/>
        </w:rPr>
        <w:t>purse.</w:t>
      </w:r>
    </w:p>
    <w:p w14:paraId="0B8370A7" w14:textId="77777777" w:rsidR="00DC60C6" w:rsidRPr="006F134D" w:rsidRDefault="00DC60C6" w:rsidP="00D012BA">
      <w:pPr>
        <w:pStyle w:val="ListParagraph"/>
        <w:ind w:left="2694" w:hanging="714"/>
        <w:jc w:val="both"/>
        <w:rPr>
          <w:rFonts w:ascii="Arial" w:hAnsi="Arial" w:cs="Arial"/>
          <w:i/>
          <w:iCs/>
          <w:color w:val="000000" w:themeColor="text1"/>
        </w:rPr>
      </w:pPr>
    </w:p>
    <w:p w14:paraId="4460F02C" w14:textId="58054484" w:rsidR="005452A7" w:rsidRPr="00E56D7F" w:rsidRDefault="0058092E" w:rsidP="00E56D7F">
      <w:pPr>
        <w:pStyle w:val="ListParagraph"/>
        <w:ind w:left="1980" w:hanging="540"/>
        <w:jc w:val="both"/>
        <w:rPr>
          <w:rFonts w:ascii="Arial" w:hAnsi="Arial" w:cs="Arial"/>
          <w:i/>
          <w:iCs/>
          <w:color w:val="000000" w:themeColor="text1"/>
        </w:rPr>
      </w:pPr>
      <w:r w:rsidRPr="006F134D">
        <w:rPr>
          <w:rFonts w:ascii="Arial" w:hAnsi="Arial" w:cs="Arial"/>
          <w:i/>
          <w:iCs/>
          <w:color w:val="000000" w:themeColor="text1"/>
        </w:rPr>
        <w:lastRenderedPageBreak/>
        <w:t>7.</w:t>
      </w:r>
      <w:r w:rsidRPr="006F134D">
        <w:rPr>
          <w:rFonts w:ascii="Arial" w:hAnsi="Arial" w:cs="Arial"/>
          <w:i/>
          <w:iCs/>
          <w:color w:val="000000" w:themeColor="text1"/>
        </w:rPr>
        <w:tab/>
        <w:t>The Respondent to make payment of the bond instalments, rates and taxes and levies and levies and insurance premiums payable in respect of the immovable property situated at 4 Jamaican Music, Mooikloof, Pretoria, Gauteng</w:t>
      </w:r>
      <w:r w:rsidR="004B68D4" w:rsidRPr="006F134D">
        <w:rPr>
          <w:rFonts w:ascii="Arial" w:hAnsi="Arial" w:cs="Arial"/>
          <w:i/>
          <w:iCs/>
          <w:color w:val="000000" w:themeColor="text1"/>
        </w:rPr>
        <w:t>, on or before 24 June 2022.</w:t>
      </w:r>
    </w:p>
    <w:p w14:paraId="21FBBA41" w14:textId="2C67BEE7" w:rsidR="004B68D4" w:rsidRPr="006F134D" w:rsidRDefault="004B68D4" w:rsidP="00D012BA">
      <w:pPr>
        <w:pStyle w:val="ListParagraph"/>
        <w:ind w:left="1985" w:hanging="545"/>
        <w:jc w:val="both"/>
        <w:rPr>
          <w:rFonts w:ascii="Arial" w:hAnsi="Arial" w:cs="Arial"/>
          <w:i/>
          <w:iCs/>
          <w:color w:val="000000" w:themeColor="text1"/>
        </w:rPr>
      </w:pPr>
      <w:r w:rsidRPr="006F134D">
        <w:rPr>
          <w:rFonts w:ascii="Arial" w:hAnsi="Arial" w:cs="Arial"/>
          <w:i/>
          <w:iCs/>
          <w:color w:val="000000" w:themeColor="text1"/>
        </w:rPr>
        <w:t>8.</w:t>
      </w:r>
      <w:r w:rsidRPr="006F134D">
        <w:rPr>
          <w:rFonts w:ascii="Arial" w:hAnsi="Arial" w:cs="Arial"/>
          <w:i/>
          <w:iCs/>
          <w:color w:val="000000" w:themeColor="text1"/>
        </w:rPr>
        <w:tab/>
        <w:t>The order dated 11 May 2022 remains in full force and effect.</w:t>
      </w:r>
    </w:p>
    <w:p w14:paraId="23137E0F" w14:textId="77777777" w:rsidR="00DC60C6" w:rsidRPr="006F134D" w:rsidRDefault="00DC60C6" w:rsidP="00D012BA">
      <w:pPr>
        <w:pStyle w:val="ListParagraph"/>
        <w:ind w:left="1985" w:hanging="545"/>
        <w:jc w:val="both"/>
        <w:rPr>
          <w:rFonts w:ascii="Arial" w:hAnsi="Arial" w:cs="Arial"/>
          <w:i/>
          <w:iCs/>
          <w:color w:val="000000" w:themeColor="text1"/>
        </w:rPr>
      </w:pPr>
    </w:p>
    <w:p w14:paraId="3A4D677C" w14:textId="3D661307" w:rsidR="004B68D4" w:rsidRPr="006F134D" w:rsidRDefault="004B68D4" w:rsidP="00D012BA">
      <w:pPr>
        <w:pStyle w:val="ListParagraph"/>
        <w:ind w:left="1985" w:hanging="545"/>
        <w:jc w:val="both"/>
        <w:rPr>
          <w:rFonts w:ascii="Arial" w:hAnsi="Arial" w:cs="Arial"/>
          <w:i/>
          <w:iCs/>
          <w:color w:val="000000" w:themeColor="text1"/>
        </w:rPr>
      </w:pPr>
      <w:r w:rsidRPr="006F134D">
        <w:rPr>
          <w:rFonts w:ascii="Arial" w:hAnsi="Arial" w:cs="Arial"/>
          <w:i/>
          <w:iCs/>
          <w:color w:val="000000" w:themeColor="text1"/>
        </w:rPr>
        <w:t>9.</w:t>
      </w:r>
      <w:r w:rsidRPr="006F134D">
        <w:rPr>
          <w:rFonts w:ascii="Arial" w:hAnsi="Arial" w:cs="Arial"/>
          <w:i/>
          <w:iCs/>
          <w:color w:val="000000" w:themeColor="text1"/>
        </w:rPr>
        <w:tab/>
        <w:t>The Respondent to comply with the order dated 11 May 2022.</w:t>
      </w:r>
    </w:p>
    <w:p w14:paraId="0FF4C824" w14:textId="77777777" w:rsidR="00DC60C6" w:rsidRPr="006F134D" w:rsidRDefault="00DC60C6" w:rsidP="00D012BA">
      <w:pPr>
        <w:pStyle w:val="ListParagraph"/>
        <w:ind w:left="1985" w:hanging="545"/>
        <w:jc w:val="both"/>
        <w:rPr>
          <w:rFonts w:ascii="Arial" w:hAnsi="Arial" w:cs="Arial"/>
          <w:i/>
          <w:iCs/>
          <w:color w:val="000000" w:themeColor="text1"/>
        </w:rPr>
      </w:pPr>
    </w:p>
    <w:p w14:paraId="7CAAC252" w14:textId="63498332" w:rsidR="004B68D4" w:rsidRPr="006F134D" w:rsidRDefault="004B68D4" w:rsidP="00D012BA">
      <w:pPr>
        <w:pStyle w:val="ListParagraph"/>
        <w:ind w:left="1985" w:hanging="545"/>
        <w:jc w:val="both"/>
        <w:rPr>
          <w:rFonts w:ascii="Arial" w:hAnsi="Arial" w:cs="Arial"/>
          <w:i/>
          <w:iCs/>
          <w:color w:val="000000" w:themeColor="text1"/>
        </w:rPr>
      </w:pPr>
      <w:r w:rsidRPr="006F134D">
        <w:rPr>
          <w:rFonts w:ascii="Arial" w:hAnsi="Arial" w:cs="Arial"/>
          <w:i/>
          <w:iCs/>
          <w:color w:val="000000" w:themeColor="text1"/>
        </w:rPr>
        <w:t>10.</w:t>
      </w:r>
      <w:r w:rsidRPr="006F134D">
        <w:rPr>
          <w:rFonts w:ascii="Arial" w:hAnsi="Arial" w:cs="Arial"/>
          <w:i/>
          <w:iCs/>
          <w:color w:val="000000" w:themeColor="text1"/>
        </w:rPr>
        <w:tab/>
        <w:t xml:space="preserve">Should the Respondent fail to comply with this order, the Applicant is granted </w:t>
      </w:r>
      <w:r w:rsidR="001C5224" w:rsidRPr="006F134D">
        <w:rPr>
          <w:rFonts w:ascii="Arial" w:hAnsi="Arial" w:cs="Arial"/>
          <w:i/>
          <w:iCs/>
          <w:color w:val="000000" w:themeColor="text1"/>
        </w:rPr>
        <w:t>leave to approach this Court, on an urgent basis, for an order that the Respondent be committed to prison on the same papers, duly supplemented, if necessary.</w:t>
      </w:r>
    </w:p>
    <w:p w14:paraId="163B01BD" w14:textId="77777777" w:rsidR="00DC60C6" w:rsidRPr="006F134D" w:rsidRDefault="00DC60C6" w:rsidP="00D012BA">
      <w:pPr>
        <w:pStyle w:val="ListParagraph"/>
        <w:ind w:left="1985" w:hanging="545"/>
        <w:jc w:val="both"/>
        <w:rPr>
          <w:rFonts w:ascii="Arial" w:hAnsi="Arial" w:cs="Arial"/>
          <w:i/>
          <w:iCs/>
          <w:color w:val="000000" w:themeColor="text1"/>
        </w:rPr>
      </w:pPr>
    </w:p>
    <w:p w14:paraId="60A7BB72" w14:textId="58E3BAEC" w:rsidR="00C07793" w:rsidRPr="006F134D" w:rsidRDefault="001C5224" w:rsidP="00D012BA">
      <w:pPr>
        <w:pStyle w:val="ListParagraph"/>
        <w:ind w:left="1985" w:hanging="545"/>
        <w:jc w:val="both"/>
        <w:rPr>
          <w:rFonts w:ascii="Arial" w:hAnsi="Arial" w:cs="Arial"/>
          <w:i/>
          <w:iCs/>
          <w:color w:val="000000" w:themeColor="text1"/>
        </w:rPr>
      </w:pPr>
      <w:r w:rsidRPr="006F134D">
        <w:rPr>
          <w:rFonts w:ascii="Arial" w:hAnsi="Arial" w:cs="Arial"/>
          <w:i/>
          <w:iCs/>
          <w:color w:val="000000" w:themeColor="text1"/>
        </w:rPr>
        <w:t>11.</w:t>
      </w:r>
      <w:r w:rsidRPr="006F134D">
        <w:rPr>
          <w:rFonts w:ascii="Arial" w:hAnsi="Arial" w:cs="Arial"/>
          <w:i/>
          <w:iCs/>
          <w:color w:val="000000" w:themeColor="text1"/>
        </w:rPr>
        <w:tab/>
        <w:t>Respondent to pay the costs of the application on an attorney and client scale.</w:t>
      </w:r>
      <w:r w:rsidR="00FA28B7" w:rsidRPr="006F134D">
        <w:rPr>
          <w:rFonts w:ascii="Arial" w:hAnsi="Arial" w:cs="Arial"/>
          <w:i/>
          <w:iCs/>
          <w:color w:val="000000" w:themeColor="text1"/>
        </w:rPr>
        <w:t>”</w:t>
      </w:r>
    </w:p>
    <w:p w14:paraId="3386DC15" w14:textId="4D73CD4E" w:rsidR="002818F3" w:rsidRPr="006F134D" w:rsidRDefault="002818F3" w:rsidP="002818F3">
      <w:pPr>
        <w:pStyle w:val="ListParagraph"/>
        <w:spacing w:line="480" w:lineRule="auto"/>
        <w:ind w:left="1985" w:hanging="545"/>
        <w:jc w:val="both"/>
        <w:rPr>
          <w:rFonts w:ascii="Arial" w:hAnsi="Arial" w:cs="Arial"/>
          <w:i/>
          <w:iCs/>
          <w:color w:val="000000" w:themeColor="text1"/>
        </w:rPr>
      </w:pPr>
    </w:p>
    <w:p w14:paraId="6E98172E" w14:textId="77777777" w:rsidR="002818F3" w:rsidRPr="006F134D" w:rsidRDefault="002818F3" w:rsidP="002818F3">
      <w:pPr>
        <w:pStyle w:val="ListParagraph"/>
        <w:ind w:left="1985" w:hanging="545"/>
        <w:jc w:val="both"/>
        <w:rPr>
          <w:rFonts w:ascii="Arial" w:hAnsi="Arial" w:cs="Arial"/>
          <w:i/>
          <w:iCs/>
          <w:color w:val="000000" w:themeColor="text1"/>
        </w:rPr>
      </w:pPr>
    </w:p>
    <w:p w14:paraId="176379B6" w14:textId="468F66A0" w:rsidR="000E6AF5" w:rsidRPr="00770F80" w:rsidRDefault="00770F80" w:rsidP="00770F80">
      <w:pPr>
        <w:spacing w:line="480" w:lineRule="auto"/>
        <w:ind w:left="720" w:hanging="720"/>
        <w:jc w:val="both"/>
        <w:rPr>
          <w:rFonts w:ascii="Arial" w:hAnsi="Arial" w:cs="Arial"/>
          <w:color w:val="000000" w:themeColor="text1"/>
        </w:rPr>
      </w:pPr>
      <w:r w:rsidRPr="006F134D">
        <w:rPr>
          <w:rFonts w:ascii="Arial" w:hAnsi="Arial" w:cs="Arial"/>
          <w:color w:val="000000" w:themeColor="text1"/>
        </w:rPr>
        <w:t>8.</w:t>
      </w:r>
      <w:r w:rsidRPr="006F134D">
        <w:rPr>
          <w:rFonts w:ascii="Arial" w:hAnsi="Arial" w:cs="Arial"/>
          <w:color w:val="000000" w:themeColor="text1"/>
        </w:rPr>
        <w:tab/>
      </w:r>
      <w:r w:rsidR="009000D2" w:rsidRPr="00770F80">
        <w:rPr>
          <w:rFonts w:ascii="Arial" w:hAnsi="Arial" w:cs="Arial"/>
          <w:color w:val="000000" w:themeColor="text1"/>
        </w:rPr>
        <w:t>It is quite clear from the abovementioned Court order by Ndlokovane AJ</w:t>
      </w:r>
      <w:r w:rsidR="00584FEE" w:rsidRPr="00770F80">
        <w:rPr>
          <w:rFonts w:ascii="Arial" w:hAnsi="Arial" w:cs="Arial"/>
          <w:color w:val="000000" w:themeColor="text1"/>
        </w:rPr>
        <w:t xml:space="preserve">, </w:t>
      </w:r>
      <w:r w:rsidR="002746E2" w:rsidRPr="00770F80">
        <w:rPr>
          <w:rFonts w:ascii="Arial" w:hAnsi="Arial" w:cs="Arial"/>
          <w:color w:val="000000" w:themeColor="text1"/>
        </w:rPr>
        <w:t xml:space="preserve">that </w:t>
      </w:r>
      <w:r w:rsidR="00584FEE" w:rsidRPr="00770F80">
        <w:rPr>
          <w:rFonts w:ascii="Arial" w:hAnsi="Arial" w:cs="Arial"/>
          <w:color w:val="000000" w:themeColor="text1"/>
        </w:rPr>
        <w:t xml:space="preserve">although the </w:t>
      </w:r>
      <w:r w:rsidR="000C16B5" w:rsidRPr="00770F80">
        <w:rPr>
          <w:rFonts w:ascii="Arial" w:hAnsi="Arial" w:cs="Arial"/>
          <w:color w:val="000000" w:themeColor="text1"/>
        </w:rPr>
        <w:t xml:space="preserve">first </w:t>
      </w:r>
      <w:r w:rsidR="00584FEE" w:rsidRPr="00770F80">
        <w:rPr>
          <w:rFonts w:ascii="Arial" w:hAnsi="Arial" w:cs="Arial"/>
          <w:color w:val="000000" w:themeColor="text1"/>
        </w:rPr>
        <w:t>respondent was ordered to comply with certain parts of the orders by Molefe J of 11 May 2022</w:t>
      </w:r>
      <w:r w:rsidR="002746E2" w:rsidRPr="00770F80">
        <w:rPr>
          <w:rFonts w:ascii="Arial" w:hAnsi="Arial" w:cs="Arial"/>
          <w:color w:val="000000" w:themeColor="text1"/>
        </w:rPr>
        <w:t>,</w:t>
      </w:r>
      <w:r w:rsidR="00584FEE" w:rsidRPr="00770F80">
        <w:rPr>
          <w:rFonts w:ascii="Arial" w:hAnsi="Arial" w:cs="Arial"/>
          <w:color w:val="000000" w:themeColor="text1"/>
        </w:rPr>
        <w:t xml:space="preserve"> </w:t>
      </w:r>
      <w:r w:rsidR="002746E2" w:rsidRPr="00770F80">
        <w:rPr>
          <w:rFonts w:ascii="Arial" w:hAnsi="Arial" w:cs="Arial"/>
          <w:color w:val="000000" w:themeColor="text1"/>
        </w:rPr>
        <w:t>the</w:t>
      </w:r>
      <w:r w:rsidR="00D111F6" w:rsidRPr="00770F80">
        <w:rPr>
          <w:rFonts w:ascii="Arial" w:hAnsi="Arial" w:cs="Arial"/>
          <w:color w:val="000000" w:themeColor="text1"/>
        </w:rPr>
        <w:t xml:space="preserve"> order of Molefe J remains in full force and effect.</w:t>
      </w:r>
      <w:r w:rsidR="002746E2" w:rsidRPr="00770F80">
        <w:rPr>
          <w:rFonts w:ascii="Arial" w:hAnsi="Arial" w:cs="Arial"/>
          <w:color w:val="000000" w:themeColor="text1"/>
        </w:rPr>
        <w:t xml:space="preserve"> The </w:t>
      </w:r>
      <w:r w:rsidR="00ED04A5" w:rsidRPr="00770F80">
        <w:rPr>
          <w:rFonts w:ascii="Arial" w:hAnsi="Arial" w:cs="Arial"/>
          <w:color w:val="000000" w:themeColor="text1"/>
        </w:rPr>
        <w:t xml:space="preserve">first </w:t>
      </w:r>
      <w:r w:rsidR="002746E2" w:rsidRPr="00770F80">
        <w:rPr>
          <w:rFonts w:ascii="Arial" w:hAnsi="Arial" w:cs="Arial"/>
          <w:color w:val="000000" w:themeColor="text1"/>
        </w:rPr>
        <w:t>respondent has been committed to prison for a period of 30 (thirty) days provided he complied with the order of Molefe J within 24 (twenty-four) hours of the service of the order</w:t>
      </w:r>
      <w:r w:rsidR="00453BAB" w:rsidRPr="00770F80">
        <w:rPr>
          <w:rFonts w:ascii="Arial" w:hAnsi="Arial" w:cs="Arial"/>
          <w:color w:val="000000" w:themeColor="text1"/>
        </w:rPr>
        <w:t>.</w:t>
      </w:r>
    </w:p>
    <w:p w14:paraId="54105A53" w14:textId="77777777" w:rsidR="00DC60C6" w:rsidRPr="006F134D" w:rsidRDefault="00DC60C6" w:rsidP="00DC60C6">
      <w:pPr>
        <w:pStyle w:val="ListParagraph"/>
        <w:spacing w:line="480" w:lineRule="auto"/>
        <w:jc w:val="both"/>
        <w:rPr>
          <w:rFonts w:ascii="Arial" w:hAnsi="Arial" w:cs="Arial"/>
          <w:color w:val="000000" w:themeColor="text1"/>
        </w:rPr>
      </w:pPr>
    </w:p>
    <w:p w14:paraId="25465E80" w14:textId="47A7A2E5" w:rsidR="0089448F" w:rsidRPr="00770F80" w:rsidRDefault="00770F80" w:rsidP="00770F80">
      <w:pPr>
        <w:spacing w:line="480" w:lineRule="auto"/>
        <w:ind w:left="720" w:hanging="720"/>
        <w:jc w:val="both"/>
        <w:rPr>
          <w:rFonts w:ascii="Arial" w:hAnsi="Arial" w:cs="Arial"/>
          <w:color w:val="000000" w:themeColor="text1"/>
        </w:rPr>
      </w:pPr>
      <w:r w:rsidRPr="006F134D">
        <w:rPr>
          <w:rFonts w:ascii="Arial" w:hAnsi="Arial" w:cs="Arial"/>
          <w:color w:val="000000" w:themeColor="text1"/>
        </w:rPr>
        <w:t>9.</w:t>
      </w:r>
      <w:r w:rsidRPr="006F134D">
        <w:rPr>
          <w:rFonts w:ascii="Arial" w:hAnsi="Arial" w:cs="Arial"/>
          <w:color w:val="000000" w:themeColor="text1"/>
        </w:rPr>
        <w:tab/>
      </w:r>
      <w:r w:rsidR="0089448F" w:rsidRPr="00770F80">
        <w:rPr>
          <w:rFonts w:ascii="Arial" w:hAnsi="Arial" w:cs="Arial"/>
          <w:color w:val="000000" w:themeColor="text1"/>
        </w:rPr>
        <w:t xml:space="preserve">In the </w:t>
      </w:r>
      <w:r w:rsidR="00D012BA" w:rsidRPr="00770F80">
        <w:rPr>
          <w:rFonts w:ascii="Arial" w:hAnsi="Arial" w:cs="Arial"/>
          <w:color w:val="000000" w:themeColor="text1"/>
        </w:rPr>
        <w:t>meantime,</w:t>
      </w:r>
      <w:r w:rsidR="0089448F" w:rsidRPr="00770F80">
        <w:rPr>
          <w:rFonts w:ascii="Arial" w:hAnsi="Arial" w:cs="Arial"/>
          <w:color w:val="000000" w:themeColor="text1"/>
        </w:rPr>
        <w:t xml:space="preserve"> the</w:t>
      </w:r>
      <w:r w:rsidR="00ED04A5" w:rsidRPr="00770F80">
        <w:rPr>
          <w:rFonts w:ascii="Arial" w:hAnsi="Arial" w:cs="Arial"/>
          <w:color w:val="000000" w:themeColor="text1"/>
        </w:rPr>
        <w:t xml:space="preserve"> first</w:t>
      </w:r>
      <w:r w:rsidR="0089448F" w:rsidRPr="00770F80">
        <w:rPr>
          <w:rFonts w:ascii="Arial" w:hAnsi="Arial" w:cs="Arial"/>
          <w:color w:val="000000" w:themeColor="text1"/>
        </w:rPr>
        <w:t xml:space="preserve"> respondent made an application in terms of Rule 43(6)</w:t>
      </w:r>
      <w:r w:rsidR="00453BAB" w:rsidRPr="00770F80">
        <w:rPr>
          <w:rFonts w:ascii="Arial" w:hAnsi="Arial" w:cs="Arial"/>
          <w:color w:val="000000" w:themeColor="text1"/>
        </w:rPr>
        <w:t xml:space="preserve"> of the Rules of this Court</w:t>
      </w:r>
      <w:r w:rsidR="0089448F" w:rsidRPr="00770F80">
        <w:rPr>
          <w:rFonts w:ascii="Arial" w:hAnsi="Arial" w:cs="Arial"/>
          <w:color w:val="000000" w:themeColor="text1"/>
        </w:rPr>
        <w:t>. Rule 43(6) provides for the variation of the Rule 43 maintenance order in the event of a material change taking place in the circumstances of either party or a child or the contribution towards the costs proving in</w:t>
      </w:r>
      <w:r w:rsidR="00A677C0" w:rsidRPr="00770F80">
        <w:rPr>
          <w:rFonts w:ascii="Arial" w:hAnsi="Arial" w:cs="Arial"/>
          <w:color w:val="000000" w:themeColor="text1"/>
        </w:rPr>
        <w:t>adequate. That matter served before Da Silv</w:t>
      </w:r>
      <w:r w:rsidR="006E0BD4" w:rsidRPr="00770F80">
        <w:rPr>
          <w:rFonts w:ascii="Arial" w:hAnsi="Arial" w:cs="Arial"/>
          <w:color w:val="000000" w:themeColor="text1"/>
        </w:rPr>
        <w:t>a</w:t>
      </w:r>
      <w:r w:rsidR="00A677C0" w:rsidRPr="00770F80">
        <w:rPr>
          <w:rFonts w:ascii="Arial" w:hAnsi="Arial" w:cs="Arial"/>
          <w:color w:val="000000" w:themeColor="text1"/>
        </w:rPr>
        <w:t xml:space="preserve"> AJ, who on 20 November </w:t>
      </w:r>
      <w:r w:rsidR="00682916" w:rsidRPr="00770F80">
        <w:rPr>
          <w:rFonts w:ascii="Arial" w:hAnsi="Arial" w:cs="Arial"/>
          <w:color w:val="000000" w:themeColor="text1"/>
        </w:rPr>
        <w:t xml:space="preserve">2022 </w:t>
      </w:r>
      <w:r w:rsidR="00A677C0" w:rsidRPr="00770F80">
        <w:rPr>
          <w:rFonts w:ascii="Arial" w:hAnsi="Arial" w:cs="Arial"/>
          <w:color w:val="000000" w:themeColor="text1"/>
        </w:rPr>
        <w:t xml:space="preserve">dismissed the Rule 43(6) application with costs. </w:t>
      </w:r>
    </w:p>
    <w:p w14:paraId="6E5007A2" w14:textId="77777777" w:rsidR="00DC60C6" w:rsidRPr="006F134D" w:rsidRDefault="00DC60C6" w:rsidP="00DC60C6">
      <w:pPr>
        <w:spacing w:line="480" w:lineRule="auto"/>
        <w:jc w:val="both"/>
        <w:rPr>
          <w:rFonts w:ascii="Arial" w:hAnsi="Arial" w:cs="Arial"/>
          <w:color w:val="000000" w:themeColor="text1"/>
        </w:rPr>
      </w:pPr>
    </w:p>
    <w:p w14:paraId="2E19756A" w14:textId="4F37119C" w:rsidR="00DC60C6" w:rsidRPr="00770F80" w:rsidRDefault="00770F80" w:rsidP="00770F80">
      <w:pPr>
        <w:spacing w:line="480" w:lineRule="auto"/>
        <w:ind w:left="720" w:hanging="720"/>
        <w:jc w:val="both"/>
        <w:rPr>
          <w:rFonts w:ascii="Arial" w:hAnsi="Arial" w:cs="Arial"/>
          <w:color w:val="000000" w:themeColor="text1"/>
        </w:rPr>
      </w:pPr>
      <w:r>
        <w:rPr>
          <w:rFonts w:ascii="Arial" w:hAnsi="Arial" w:cs="Arial"/>
          <w:color w:val="000000" w:themeColor="text1"/>
        </w:rPr>
        <w:t>10.</w:t>
      </w:r>
      <w:r>
        <w:rPr>
          <w:rFonts w:ascii="Arial" w:hAnsi="Arial" w:cs="Arial"/>
          <w:color w:val="000000" w:themeColor="text1"/>
        </w:rPr>
        <w:tab/>
      </w:r>
      <w:r w:rsidR="00A677C0" w:rsidRPr="00770F80">
        <w:rPr>
          <w:rFonts w:ascii="Arial" w:hAnsi="Arial" w:cs="Arial"/>
          <w:color w:val="000000" w:themeColor="text1"/>
        </w:rPr>
        <w:t xml:space="preserve">In that Rule 43(6) application, the </w:t>
      </w:r>
      <w:r w:rsidR="00ED04A5" w:rsidRPr="00770F80">
        <w:rPr>
          <w:rFonts w:ascii="Arial" w:hAnsi="Arial" w:cs="Arial"/>
          <w:color w:val="000000" w:themeColor="text1"/>
        </w:rPr>
        <w:t xml:space="preserve">first </w:t>
      </w:r>
      <w:r w:rsidR="00A677C0" w:rsidRPr="00770F80">
        <w:rPr>
          <w:rFonts w:ascii="Arial" w:hAnsi="Arial" w:cs="Arial"/>
          <w:color w:val="000000" w:themeColor="text1"/>
        </w:rPr>
        <w:t>respondent argued that the Court should vary the maintenance order granted by Molefe J on the basis of</w:t>
      </w:r>
      <w:r w:rsidR="00E16637" w:rsidRPr="00770F80">
        <w:rPr>
          <w:rFonts w:ascii="Arial" w:hAnsi="Arial" w:cs="Arial"/>
          <w:color w:val="000000" w:themeColor="text1"/>
        </w:rPr>
        <w:t xml:space="preserve"> a</w:t>
      </w:r>
      <w:r w:rsidR="00A677C0" w:rsidRPr="00770F80">
        <w:rPr>
          <w:rFonts w:ascii="Arial" w:hAnsi="Arial" w:cs="Arial"/>
          <w:color w:val="000000" w:themeColor="text1"/>
        </w:rPr>
        <w:t xml:space="preserve"> material </w:t>
      </w:r>
      <w:r w:rsidR="00A677C0" w:rsidRPr="00770F80">
        <w:rPr>
          <w:rFonts w:ascii="Arial" w:hAnsi="Arial" w:cs="Arial"/>
          <w:color w:val="000000" w:themeColor="text1"/>
        </w:rPr>
        <w:lastRenderedPageBreak/>
        <w:t xml:space="preserve">change in </w:t>
      </w:r>
      <w:r w:rsidR="00374E86" w:rsidRPr="00770F80">
        <w:rPr>
          <w:rFonts w:ascii="Arial" w:hAnsi="Arial" w:cs="Arial"/>
          <w:color w:val="000000" w:themeColor="text1"/>
        </w:rPr>
        <w:t xml:space="preserve">his </w:t>
      </w:r>
      <w:r w:rsidR="00A677C0" w:rsidRPr="00770F80">
        <w:rPr>
          <w:rFonts w:ascii="Arial" w:hAnsi="Arial" w:cs="Arial"/>
          <w:color w:val="000000" w:themeColor="text1"/>
        </w:rPr>
        <w:t xml:space="preserve">circumstances. The </w:t>
      </w:r>
      <w:r w:rsidR="00ED04A5" w:rsidRPr="00770F80">
        <w:rPr>
          <w:rFonts w:ascii="Arial" w:hAnsi="Arial" w:cs="Arial"/>
          <w:color w:val="000000" w:themeColor="text1"/>
        </w:rPr>
        <w:t xml:space="preserve">first </w:t>
      </w:r>
      <w:r w:rsidR="00A677C0" w:rsidRPr="00770F80">
        <w:rPr>
          <w:rFonts w:ascii="Arial" w:hAnsi="Arial" w:cs="Arial"/>
          <w:color w:val="000000" w:themeColor="text1"/>
        </w:rPr>
        <w:t xml:space="preserve">respondent effectively argued that there was a drastic change </w:t>
      </w:r>
      <w:r w:rsidR="00D012BA" w:rsidRPr="00770F80">
        <w:rPr>
          <w:rFonts w:ascii="Arial" w:hAnsi="Arial" w:cs="Arial"/>
          <w:color w:val="000000" w:themeColor="text1"/>
        </w:rPr>
        <w:t>in his</w:t>
      </w:r>
      <w:r w:rsidR="00A677C0" w:rsidRPr="00770F80">
        <w:rPr>
          <w:rFonts w:ascii="Arial" w:hAnsi="Arial" w:cs="Arial"/>
          <w:color w:val="000000" w:themeColor="text1"/>
        </w:rPr>
        <w:t xml:space="preserve"> income as his companies are no longer </w:t>
      </w:r>
      <w:r w:rsidR="006E0BD4" w:rsidRPr="00770F80">
        <w:rPr>
          <w:rFonts w:ascii="Arial" w:hAnsi="Arial" w:cs="Arial"/>
          <w:color w:val="000000" w:themeColor="text1"/>
        </w:rPr>
        <w:t>generating income</w:t>
      </w:r>
      <w:r w:rsidR="00A677C0" w:rsidRPr="00770F80">
        <w:rPr>
          <w:rFonts w:ascii="Arial" w:hAnsi="Arial" w:cs="Arial"/>
          <w:color w:val="000000" w:themeColor="text1"/>
        </w:rPr>
        <w:t xml:space="preserve">. This is </w:t>
      </w:r>
      <w:r w:rsidR="006E0BD4" w:rsidRPr="00770F80">
        <w:rPr>
          <w:rFonts w:ascii="Arial" w:hAnsi="Arial" w:cs="Arial"/>
          <w:color w:val="000000" w:themeColor="text1"/>
        </w:rPr>
        <w:t>a similar</w:t>
      </w:r>
      <w:r w:rsidR="00A677C0" w:rsidRPr="00770F80">
        <w:rPr>
          <w:rFonts w:ascii="Arial" w:hAnsi="Arial" w:cs="Arial"/>
          <w:color w:val="000000" w:themeColor="text1"/>
        </w:rPr>
        <w:t xml:space="preserve"> argument that the </w:t>
      </w:r>
      <w:r w:rsidR="00ED04A5" w:rsidRPr="00770F80">
        <w:rPr>
          <w:rFonts w:ascii="Arial" w:hAnsi="Arial" w:cs="Arial"/>
          <w:color w:val="000000" w:themeColor="text1"/>
        </w:rPr>
        <w:t xml:space="preserve">first </w:t>
      </w:r>
      <w:r w:rsidR="00A677C0" w:rsidRPr="00770F80">
        <w:rPr>
          <w:rFonts w:ascii="Arial" w:hAnsi="Arial" w:cs="Arial"/>
          <w:color w:val="000000" w:themeColor="text1"/>
        </w:rPr>
        <w:t>respondent is bringing in this matter to defend the contempt of Court application.</w:t>
      </w:r>
    </w:p>
    <w:p w14:paraId="0D80AD89" w14:textId="77777777" w:rsidR="00E56D7F" w:rsidRPr="00E56D7F" w:rsidRDefault="00E56D7F" w:rsidP="00E56D7F">
      <w:pPr>
        <w:spacing w:line="480" w:lineRule="auto"/>
        <w:jc w:val="both"/>
        <w:rPr>
          <w:rFonts w:ascii="Arial" w:hAnsi="Arial" w:cs="Arial"/>
          <w:color w:val="000000" w:themeColor="text1"/>
        </w:rPr>
      </w:pPr>
    </w:p>
    <w:p w14:paraId="764EDA7A" w14:textId="5CFD18FE" w:rsidR="00A677C0" w:rsidRPr="00770F80" w:rsidRDefault="00770F80" w:rsidP="00770F80">
      <w:pPr>
        <w:spacing w:line="480" w:lineRule="auto"/>
        <w:ind w:left="720" w:hanging="720"/>
        <w:jc w:val="both"/>
        <w:rPr>
          <w:rFonts w:ascii="Arial" w:hAnsi="Arial" w:cs="Arial"/>
          <w:color w:val="000000" w:themeColor="text1"/>
        </w:rPr>
      </w:pPr>
      <w:r w:rsidRPr="006F134D">
        <w:rPr>
          <w:rFonts w:ascii="Arial" w:hAnsi="Arial" w:cs="Arial"/>
          <w:color w:val="000000" w:themeColor="text1"/>
        </w:rPr>
        <w:t>11.</w:t>
      </w:r>
      <w:r w:rsidRPr="006F134D">
        <w:rPr>
          <w:rFonts w:ascii="Arial" w:hAnsi="Arial" w:cs="Arial"/>
          <w:color w:val="000000" w:themeColor="text1"/>
        </w:rPr>
        <w:tab/>
      </w:r>
      <w:r w:rsidR="00A677C0" w:rsidRPr="00770F80">
        <w:rPr>
          <w:rFonts w:ascii="Arial" w:hAnsi="Arial" w:cs="Arial"/>
          <w:color w:val="000000" w:themeColor="text1"/>
        </w:rPr>
        <w:t xml:space="preserve">When the </w:t>
      </w:r>
      <w:r w:rsidR="002815D3" w:rsidRPr="00770F80">
        <w:rPr>
          <w:rFonts w:ascii="Arial" w:hAnsi="Arial" w:cs="Arial"/>
          <w:color w:val="000000" w:themeColor="text1"/>
        </w:rPr>
        <w:t>attempted variation of Molefe J’s order did not succeed as it was dismissed with costs, the</w:t>
      </w:r>
      <w:r w:rsidR="00ED04A5" w:rsidRPr="00770F80">
        <w:rPr>
          <w:rFonts w:ascii="Arial" w:hAnsi="Arial" w:cs="Arial"/>
          <w:color w:val="000000" w:themeColor="text1"/>
        </w:rPr>
        <w:t xml:space="preserve"> first</w:t>
      </w:r>
      <w:r w:rsidR="002815D3" w:rsidRPr="00770F80">
        <w:rPr>
          <w:rFonts w:ascii="Arial" w:hAnsi="Arial" w:cs="Arial"/>
          <w:color w:val="000000" w:themeColor="text1"/>
        </w:rPr>
        <w:t xml:space="preserve"> </w:t>
      </w:r>
      <w:r w:rsidR="002B7129" w:rsidRPr="00770F80">
        <w:rPr>
          <w:rFonts w:ascii="Arial" w:hAnsi="Arial" w:cs="Arial"/>
          <w:color w:val="000000" w:themeColor="text1"/>
        </w:rPr>
        <w:t>respondent</w:t>
      </w:r>
      <w:r w:rsidR="002815D3" w:rsidRPr="00770F80">
        <w:rPr>
          <w:rFonts w:ascii="Arial" w:hAnsi="Arial" w:cs="Arial"/>
          <w:color w:val="000000" w:themeColor="text1"/>
        </w:rPr>
        <w:t xml:space="preserve"> then on 09 November 2022 launched another </w:t>
      </w:r>
      <w:r w:rsidR="002B7129" w:rsidRPr="00770F80">
        <w:rPr>
          <w:rFonts w:ascii="Arial" w:hAnsi="Arial" w:cs="Arial"/>
          <w:color w:val="000000" w:themeColor="text1"/>
        </w:rPr>
        <w:t>“</w:t>
      </w:r>
      <w:r w:rsidR="002815D3" w:rsidRPr="00770F80">
        <w:rPr>
          <w:rFonts w:ascii="Arial" w:hAnsi="Arial" w:cs="Arial"/>
          <w:color w:val="000000" w:themeColor="text1"/>
        </w:rPr>
        <w:t>variation</w:t>
      </w:r>
      <w:r w:rsidR="002B7129" w:rsidRPr="00770F80">
        <w:rPr>
          <w:rFonts w:ascii="Arial" w:hAnsi="Arial" w:cs="Arial"/>
          <w:color w:val="000000" w:themeColor="text1"/>
        </w:rPr>
        <w:t>” application</w:t>
      </w:r>
      <w:r w:rsidR="002815D3" w:rsidRPr="00770F80">
        <w:rPr>
          <w:rFonts w:ascii="Arial" w:hAnsi="Arial" w:cs="Arial"/>
          <w:color w:val="000000" w:themeColor="text1"/>
        </w:rPr>
        <w:t xml:space="preserve"> of Molefe J’s order</w:t>
      </w:r>
      <w:r w:rsidR="002B7129" w:rsidRPr="00770F80">
        <w:rPr>
          <w:rFonts w:ascii="Arial" w:hAnsi="Arial" w:cs="Arial"/>
          <w:color w:val="000000" w:themeColor="text1"/>
        </w:rPr>
        <w:t>,</w:t>
      </w:r>
      <w:r w:rsidR="002815D3" w:rsidRPr="00770F80">
        <w:rPr>
          <w:rFonts w:ascii="Arial" w:hAnsi="Arial" w:cs="Arial"/>
          <w:color w:val="000000" w:themeColor="text1"/>
        </w:rPr>
        <w:t xml:space="preserve"> this time in the Magistrate Court.</w:t>
      </w:r>
      <w:r w:rsidR="00ED1278" w:rsidRPr="00770F80">
        <w:rPr>
          <w:rFonts w:ascii="Arial" w:hAnsi="Arial" w:cs="Arial"/>
          <w:color w:val="000000" w:themeColor="text1"/>
        </w:rPr>
        <w:t xml:space="preserve"> In the Magistrate Court, the </w:t>
      </w:r>
      <w:r w:rsidR="00ED04A5" w:rsidRPr="00770F80">
        <w:rPr>
          <w:rFonts w:ascii="Arial" w:hAnsi="Arial" w:cs="Arial"/>
          <w:color w:val="000000" w:themeColor="text1"/>
        </w:rPr>
        <w:t xml:space="preserve">first </w:t>
      </w:r>
      <w:r w:rsidR="00ED1278" w:rsidRPr="00770F80">
        <w:rPr>
          <w:rFonts w:ascii="Arial" w:hAnsi="Arial" w:cs="Arial"/>
          <w:color w:val="000000" w:themeColor="text1"/>
        </w:rPr>
        <w:t xml:space="preserve">respondent states that; </w:t>
      </w:r>
      <w:r w:rsidR="00ED1278" w:rsidRPr="00770F80">
        <w:rPr>
          <w:rFonts w:ascii="Arial" w:hAnsi="Arial" w:cs="Arial"/>
          <w:i/>
          <w:iCs/>
          <w:color w:val="000000" w:themeColor="text1"/>
        </w:rPr>
        <w:t xml:space="preserve">“I cannot afford to make payment in terms of Rule 43 order dated 11 May 2022 – which is still the order in place today. I also cannot afford the property I reside in at present – I am going to move in with my parents in order to be able to afford to make some contribution towards maintenance – I have obtained employment that will allow me </w:t>
      </w:r>
      <w:r w:rsidR="00DC60C6" w:rsidRPr="00770F80">
        <w:rPr>
          <w:rFonts w:ascii="Arial" w:hAnsi="Arial" w:cs="Arial"/>
          <w:i/>
          <w:iCs/>
          <w:color w:val="000000" w:themeColor="text1"/>
        </w:rPr>
        <w:t>steady</w:t>
      </w:r>
      <w:r w:rsidR="00ED1278" w:rsidRPr="00770F80">
        <w:rPr>
          <w:rFonts w:ascii="Arial" w:hAnsi="Arial" w:cs="Arial"/>
          <w:i/>
          <w:iCs/>
          <w:color w:val="000000" w:themeColor="text1"/>
        </w:rPr>
        <w:t xml:space="preserve"> income, but not as much as I previously </w:t>
      </w:r>
      <w:r w:rsidR="00B6287D" w:rsidRPr="00770F80">
        <w:rPr>
          <w:rFonts w:ascii="Arial" w:hAnsi="Arial" w:cs="Arial"/>
          <w:i/>
          <w:iCs/>
          <w:color w:val="000000" w:themeColor="text1"/>
        </w:rPr>
        <w:t>made from other business, which is no longer the case”</w:t>
      </w:r>
      <w:r w:rsidR="00B6287D" w:rsidRPr="00770F80">
        <w:rPr>
          <w:rFonts w:ascii="Arial" w:hAnsi="Arial" w:cs="Arial"/>
          <w:color w:val="000000" w:themeColor="text1"/>
        </w:rPr>
        <w:t xml:space="preserve">. </w:t>
      </w:r>
      <w:r w:rsidR="00B6287D" w:rsidRPr="00770F80">
        <w:rPr>
          <w:rFonts w:ascii="Arial" w:hAnsi="Arial" w:cs="Arial"/>
          <w:b/>
          <w:bCs/>
          <w:i/>
          <w:iCs/>
          <w:color w:val="000000" w:themeColor="text1"/>
        </w:rPr>
        <w:t>SIC</w:t>
      </w:r>
      <w:r w:rsidR="00D27D60" w:rsidRPr="00770F80">
        <w:rPr>
          <w:rFonts w:ascii="Arial" w:hAnsi="Arial" w:cs="Arial"/>
          <w:color w:val="000000" w:themeColor="text1"/>
        </w:rPr>
        <w:t>.</w:t>
      </w:r>
      <w:r w:rsidR="00B6287D" w:rsidRPr="00770F80">
        <w:rPr>
          <w:rFonts w:ascii="Arial" w:hAnsi="Arial" w:cs="Arial"/>
          <w:b/>
          <w:bCs/>
          <w:i/>
          <w:iCs/>
          <w:color w:val="000000" w:themeColor="text1"/>
        </w:rPr>
        <w:t xml:space="preserve"> </w:t>
      </w:r>
      <w:r w:rsidR="00B6287D" w:rsidRPr="00770F80">
        <w:rPr>
          <w:rFonts w:ascii="Arial" w:hAnsi="Arial" w:cs="Arial"/>
          <w:color w:val="000000" w:themeColor="text1"/>
        </w:rPr>
        <w:t>In other words</w:t>
      </w:r>
      <w:r w:rsidR="00F83928" w:rsidRPr="00770F80">
        <w:rPr>
          <w:rFonts w:ascii="Arial" w:hAnsi="Arial" w:cs="Arial"/>
          <w:color w:val="000000" w:themeColor="text1"/>
        </w:rPr>
        <w:t>,</w:t>
      </w:r>
      <w:r w:rsidR="00B6287D" w:rsidRPr="00770F80">
        <w:rPr>
          <w:rFonts w:ascii="Arial" w:hAnsi="Arial" w:cs="Arial"/>
          <w:color w:val="000000" w:themeColor="text1"/>
        </w:rPr>
        <w:t xml:space="preserve"> the applicant pleads a case of change of circumstances which case was rejected by the High Court less than 3 (three) weeks prior to him launching </w:t>
      </w:r>
      <w:r w:rsidR="009F43F7" w:rsidRPr="00770F80">
        <w:rPr>
          <w:rFonts w:ascii="Arial" w:hAnsi="Arial" w:cs="Arial"/>
          <w:color w:val="000000" w:themeColor="text1"/>
        </w:rPr>
        <w:t>a similar</w:t>
      </w:r>
      <w:r w:rsidR="00B6287D" w:rsidRPr="00770F80">
        <w:rPr>
          <w:rFonts w:ascii="Arial" w:hAnsi="Arial" w:cs="Arial"/>
          <w:color w:val="000000" w:themeColor="text1"/>
        </w:rPr>
        <w:t xml:space="preserve"> application in the Magistrate</w:t>
      </w:r>
      <w:r w:rsidR="00D66475" w:rsidRPr="00770F80">
        <w:rPr>
          <w:rFonts w:ascii="Arial" w:hAnsi="Arial" w:cs="Arial"/>
          <w:color w:val="000000" w:themeColor="text1"/>
        </w:rPr>
        <w:t xml:space="preserve"> Court.</w:t>
      </w:r>
    </w:p>
    <w:p w14:paraId="37559229" w14:textId="77777777" w:rsidR="00DC60C6" w:rsidRPr="006F134D" w:rsidRDefault="00DC60C6" w:rsidP="00DC60C6">
      <w:pPr>
        <w:spacing w:line="480" w:lineRule="auto"/>
        <w:jc w:val="both"/>
        <w:rPr>
          <w:rFonts w:ascii="Arial" w:hAnsi="Arial" w:cs="Arial"/>
          <w:color w:val="000000" w:themeColor="text1"/>
        </w:rPr>
      </w:pPr>
    </w:p>
    <w:p w14:paraId="49048675" w14:textId="3937344A" w:rsidR="003F181B" w:rsidRPr="00770F80" w:rsidRDefault="00770F80" w:rsidP="00770F80">
      <w:pPr>
        <w:spacing w:line="480" w:lineRule="auto"/>
        <w:ind w:left="720" w:hanging="720"/>
        <w:jc w:val="both"/>
        <w:rPr>
          <w:rFonts w:ascii="Arial" w:hAnsi="Arial" w:cs="Arial"/>
          <w:color w:val="000000" w:themeColor="text1"/>
        </w:rPr>
      </w:pPr>
      <w:r w:rsidRPr="006F134D">
        <w:rPr>
          <w:rFonts w:ascii="Arial" w:hAnsi="Arial" w:cs="Arial"/>
          <w:color w:val="000000" w:themeColor="text1"/>
        </w:rPr>
        <w:t>12.</w:t>
      </w:r>
      <w:r w:rsidRPr="006F134D">
        <w:rPr>
          <w:rFonts w:ascii="Arial" w:hAnsi="Arial" w:cs="Arial"/>
          <w:color w:val="000000" w:themeColor="text1"/>
        </w:rPr>
        <w:tab/>
      </w:r>
      <w:r w:rsidR="00D66475" w:rsidRPr="00770F80">
        <w:rPr>
          <w:rFonts w:ascii="Arial" w:hAnsi="Arial" w:cs="Arial"/>
          <w:color w:val="000000" w:themeColor="text1"/>
        </w:rPr>
        <w:t xml:space="preserve">It is not in dispute that the </w:t>
      </w:r>
      <w:r w:rsidR="00ED04A5" w:rsidRPr="00770F80">
        <w:rPr>
          <w:rFonts w:ascii="Arial" w:hAnsi="Arial" w:cs="Arial"/>
          <w:color w:val="000000" w:themeColor="text1"/>
        </w:rPr>
        <w:t xml:space="preserve">first </w:t>
      </w:r>
      <w:r w:rsidR="00D66475" w:rsidRPr="00770F80">
        <w:rPr>
          <w:rFonts w:ascii="Arial" w:hAnsi="Arial" w:cs="Arial"/>
          <w:color w:val="000000" w:themeColor="text1"/>
        </w:rPr>
        <w:t xml:space="preserve">respondent has to date failed to comply with the Court order of Molefe J. </w:t>
      </w:r>
      <w:r w:rsidR="009F43F7" w:rsidRPr="00770F80">
        <w:rPr>
          <w:rFonts w:ascii="Arial" w:hAnsi="Arial" w:cs="Arial"/>
          <w:color w:val="000000" w:themeColor="text1"/>
        </w:rPr>
        <w:t>T</w:t>
      </w:r>
      <w:r w:rsidR="00D66475" w:rsidRPr="00770F80">
        <w:rPr>
          <w:rFonts w:ascii="Arial" w:hAnsi="Arial" w:cs="Arial"/>
          <w:color w:val="000000" w:themeColor="text1"/>
        </w:rPr>
        <w:t xml:space="preserve">he applicant puts the total amount of indebtedness of the </w:t>
      </w:r>
      <w:r w:rsidR="0058300F" w:rsidRPr="00770F80">
        <w:rPr>
          <w:rFonts w:ascii="Arial" w:hAnsi="Arial" w:cs="Arial"/>
          <w:color w:val="000000" w:themeColor="text1"/>
        </w:rPr>
        <w:t xml:space="preserve">first </w:t>
      </w:r>
      <w:r w:rsidR="00D66475" w:rsidRPr="00770F80">
        <w:rPr>
          <w:rFonts w:ascii="Arial" w:hAnsi="Arial" w:cs="Arial"/>
          <w:color w:val="000000" w:themeColor="text1"/>
        </w:rPr>
        <w:t xml:space="preserve">respondent towards the minor children and </w:t>
      </w:r>
      <w:r w:rsidR="002B7129" w:rsidRPr="00770F80">
        <w:rPr>
          <w:rFonts w:ascii="Arial" w:hAnsi="Arial" w:cs="Arial"/>
          <w:color w:val="000000" w:themeColor="text1"/>
        </w:rPr>
        <w:t>herself</w:t>
      </w:r>
      <w:r w:rsidR="00D66475" w:rsidRPr="00770F80">
        <w:rPr>
          <w:rFonts w:ascii="Arial" w:hAnsi="Arial" w:cs="Arial"/>
          <w:color w:val="000000" w:themeColor="text1"/>
        </w:rPr>
        <w:t xml:space="preserve"> as a result of failure to comply with Molefe J’s order at over </w:t>
      </w:r>
      <w:r w:rsidR="00EB3DBE" w:rsidRPr="00770F80">
        <w:rPr>
          <w:rFonts w:ascii="Arial" w:hAnsi="Arial" w:cs="Arial"/>
          <w:color w:val="000000" w:themeColor="text1"/>
        </w:rPr>
        <w:t>R2 000 000-00 (Two Million Rand</w:t>
      </w:r>
      <w:r w:rsidR="00D27D60" w:rsidRPr="00770F80">
        <w:rPr>
          <w:rFonts w:ascii="Arial" w:hAnsi="Arial" w:cs="Arial"/>
          <w:color w:val="000000" w:themeColor="text1"/>
        </w:rPr>
        <w:t>s</w:t>
      </w:r>
      <w:r w:rsidR="00EB3DBE" w:rsidRPr="00770F80">
        <w:rPr>
          <w:rFonts w:ascii="Arial" w:hAnsi="Arial" w:cs="Arial"/>
          <w:color w:val="000000" w:themeColor="text1"/>
        </w:rPr>
        <w:t>). The applicant has attached to the papers a table of various amount</w:t>
      </w:r>
      <w:r w:rsidR="009F43F7" w:rsidRPr="00770F80">
        <w:rPr>
          <w:rFonts w:ascii="Arial" w:hAnsi="Arial" w:cs="Arial"/>
          <w:color w:val="000000" w:themeColor="text1"/>
        </w:rPr>
        <w:t>s</w:t>
      </w:r>
      <w:r w:rsidR="00EB3DBE" w:rsidRPr="00770F80">
        <w:rPr>
          <w:rFonts w:ascii="Arial" w:hAnsi="Arial" w:cs="Arial"/>
          <w:color w:val="000000" w:themeColor="text1"/>
        </w:rPr>
        <w:t xml:space="preserve"> showing the payment schedule of the </w:t>
      </w:r>
      <w:r w:rsidR="0058300F" w:rsidRPr="00770F80">
        <w:rPr>
          <w:rFonts w:ascii="Arial" w:hAnsi="Arial" w:cs="Arial"/>
          <w:color w:val="000000" w:themeColor="text1"/>
        </w:rPr>
        <w:t xml:space="preserve">first </w:t>
      </w:r>
      <w:r w:rsidR="00EB3DBE" w:rsidRPr="00770F80">
        <w:rPr>
          <w:rFonts w:ascii="Arial" w:hAnsi="Arial" w:cs="Arial"/>
          <w:color w:val="000000" w:themeColor="text1"/>
        </w:rPr>
        <w:t xml:space="preserve">respondent in relations to the various </w:t>
      </w:r>
      <w:r w:rsidR="00EB3DBE" w:rsidRPr="00770F80">
        <w:rPr>
          <w:rFonts w:ascii="Arial" w:hAnsi="Arial" w:cs="Arial"/>
          <w:color w:val="000000" w:themeColor="text1"/>
        </w:rPr>
        <w:lastRenderedPageBreak/>
        <w:t xml:space="preserve">obligations </w:t>
      </w:r>
      <w:r w:rsidR="00D84F11" w:rsidRPr="00770F80">
        <w:rPr>
          <w:rFonts w:ascii="Arial" w:hAnsi="Arial" w:cs="Arial"/>
          <w:color w:val="000000" w:themeColor="text1"/>
        </w:rPr>
        <w:t>arising</w:t>
      </w:r>
      <w:r w:rsidR="007F125A" w:rsidRPr="00770F80">
        <w:rPr>
          <w:rFonts w:ascii="Arial" w:hAnsi="Arial" w:cs="Arial"/>
          <w:color w:val="000000" w:themeColor="text1"/>
        </w:rPr>
        <w:t xml:space="preserve"> from the Court order. It is not in dispute that the </w:t>
      </w:r>
      <w:r w:rsidR="0058300F" w:rsidRPr="00770F80">
        <w:rPr>
          <w:rFonts w:ascii="Arial" w:hAnsi="Arial" w:cs="Arial"/>
          <w:color w:val="000000" w:themeColor="text1"/>
        </w:rPr>
        <w:t xml:space="preserve">first </w:t>
      </w:r>
      <w:r w:rsidR="007F125A" w:rsidRPr="00770F80">
        <w:rPr>
          <w:rFonts w:ascii="Arial" w:hAnsi="Arial" w:cs="Arial"/>
          <w:color w:val="000000" w:themeColor="text1"/>
        </w:rPr>
        <w:t>respondent has paid</w:t>
      </w:r>
      <w:r w:rsidR="00D84F11" w:rsidRPr="00770F80">
        <w:rPr>
          <w:rFonts w:ascii="Arial" w:hAnsi="Arial" w:cs="Arial"/>
          <w:color w:val="000000" w:themeColor="text1"/>
        </w:rPr>
        <w:t xml:space="preserve"> amounts which are</w:t>
      </w:r>
      <w:r w:rsidR="007F125A" w:rsidRPr="00770F80">
        <w:rPr>
          <w:rFonts w:ascii="Arial" w:hAnsi="Arial" w:cs="Arial"/>
          <w:color w:val="000000" w:themeColor="text1"/>
        </w:rPr>
        <w:t xml:space="preserve"> substantially less than what the Court order requires.</w:t>
      </w:r>
    </w:p>
    <w:p w14:paraId="44D9B93F" w14:textId="77777777" w:rsidR="00926F46" w:rsidRPr="006F134D" w:rsidRDefault="00926F46" w:rsidP="00926F46">
      <w:pPr>
        <w:spacing w:line="480" w:lineRule="auto"/>
        <w:jc w:val="both"/>
        <w:rPr>
          <w:rFonts w:ascii="Arial" w:hAnsi="Arial" w:cs="Arial"/>
          <w:color w:val="000000" w:themeColor="text1"/>
        </w:rPr>
      </w:pPr>
    </w:p>
    <w:p w14:paraId="3230F679" w14:textId="775E3EDC" w:rsidR="007F125A" w:rsidRPr="00770F80" w:rsidRDefault="00770F80" w:rsidP="00770F80">
      <w:pPr>
        <w:spacing w:line="480" w:lineRule="auto"/>
        <w:ind w:left="720" w:hanging="720"/>
        <w:jc w:val="both"/>
        <w:rPr>
          <w:rFonts w:ascii="Arial" w:hAnsi="Arial" w:cs="Arial"/>
          <w:color w:val="000000" w:themeColor="text1"/>
        </w:rPr>
      </w:pPr>
      <w:r>
        <w:rPr>
          <w:rFonts w:ascii="Arial" w:hAnsi="Arial" w:cs="Arial"/>
          <w:color w:val="000000" w:themeColor="text1"/>
        </w:rPr>
        <w:t>13.</w:t>
      </w:r>
      <w:r>
        <w:rPr>
          <w:rFonts w:ascii="Arial" w:hAnsi="Arial" w:cs="Arial"/>
          <w:color w:val="000000" w:themeColor="text1"/>
        </w:rPr>
        <w:tab/>
      </w:r>
      <w:r w:rsidR="007F125A" w:rsidRPr="00770F80">
        <w:rPr>
          <w:rFonts w:ascii="Arial" w:hAnsi="Arial" w:cs="Arial"/>
          <w:color w:val="000000" w:themeColor="text1"/>
        </w:rPr>
        <w:t xml:space="preserve">It is the applicant's case that the </w:t>
      </w:r>
      <w:r w:rsidR="0058300F" w:rsidRPr="00770F80">
        <w:rPr>
          <w:rFonts w:ascii="Arial" w:hAnsi="Arial" w:cs="Arial"/>
          <w:color w:val="000000" w:themeColor="text1"/>
        </w:rPr>
        <w:t xml:space="preserve">first </w:t>
      </w:r>
      <w:r w:rsidR="007F125A" w:rsidRPr="00770F80">
        <w:rPr>
          <w:rFonts w:ascii="Arial" w:hAnsi="Arial" w:cs="Arial"/>
          <w:color w:val="000000" w:themeColor="text1"/>
        </w:rPr>
        <w:t xml:space="preserve">respondent is in </w:t>
      </w:r>
      <w:r w:rsidR="003F181B" w:rsidRPr="00770F80">
        <w:rPr>
          <w:rFonts w:ascii="Arial" w:hAnsi="Arial" w:cs="Arial"/>
          <w:color w:val="000000" w:themeColor="text1"/>
        </w:rPr>
        <w:t>wilful</w:t>
      </w:r>
      <w:r w:rsidR="007F125A" w:rsidRPr="00770F80">
        <w:rPr>
          <w:rFonts w:ascii="Arial" w:hAnsi="Arial" w:cs="Arial"/>
          <w:color w:val="000000" w:themeColor="text1"/>
        </w:rPr>
        <w:t xml:space="preserve"> default as the </w:t>
      </w:r>
      <w:r w:rsidR="0058300F" w:rsidRPr="00770F80">
        <w:rPr>
          <w:rFonts w:ascii="Arial" w:hAnsi="Arial" w:cs="Arial"/>
          <w:color w:val="000000" w:themeColor="text1"/>
        </w:rPr>
        <w:t xml:space="preserve">first </w:t>
      </w:r>
      <w:r w:rsidR="007F125A" w:rsidRPr="00770F80">
        <w:rPr>
          <w:rFonts w:ascii="Arial" w:hAnsi="Arial" w:cs="Arial"/>
          <w:color w:val="000000" w:themeColor="text1"/>
        </w:rPr>
        <w:t>respondent</w:t>
      </w:r>
      <w:r w:rsidR="00D84F11" w:rsidRPr="00770F80">
        <w:rPr>
          <w:rFonts w:ascii="Arial" w:hAnsi="Arial" w:cs="Arial"/>
          <w:color w:val="000000" w:themeColor="text1"/>
        </w:rPr>
        <w:t>,</w:t>
      </w:r>
      <w:r w:rsidR="007F125A" w:rsidRPr="00770F80">
        <w:rPr>
          <w:rFonts w:ascii="Arial" w:hAnsi="Arial" w:cs="Arial"/>
          <w:color w:val="000000" w:themeColor="text1"/>
        </w:rPr>
        <w:t xml:space="preserve"> </w:t>
      </w:r>
      <w:r w:rsidR="00C22E30" w:rsidRPr="00770F80">
        <w:rPr>
          <w:rFonts w:ascii="Arial" w:hAnsi="Arial" w:cs="Arial"/>
          <w:color w:val="000000" w:themeColor="text1"/>
        </w:rPr>
        <w:t>according to the applicant</w:t>
      </w:r>
      <w:r w:rsidR="00D84F11" w:rsidRPr="00770F80">
        <w:rPr>
          <w:rFonts w:ascii="Arial" w:hAnsi="Arial" w:cs="Arial"/>
          <w:color w:val="000000" w:themeColor="text1"/>
        </w:rPr>
        <w:t>,</w:t>
      </w:r>
      <w:r w:rsidR="00C22E30" w:rsidRPr="00770F80">
        <w:rPr>
          <w:rFonts w:ascii="Arial" w:hAnsi="Arial" w:cs="Arial"/>
          <w:color w:val="000000" w:themeColor="text1"/>
        </w:rPr>
        <w:t xml:space="preserve"> is able to afford the maintenance as per Court orde</w:t>
      </w:r>
      <w:r w:rsidR="00D27D60" w:rsidRPr="00770F80">
        <w:rPr>
          <w:rFonts w:ascii="Arial" w:hAnsi="Arial" w:cs="Arial"/>
          <w:color w:val="000000" w:themeColor="text1"/>
        </w:rPr>
        <w:t>r but cho</w:t>
      </w:r>
      <w:r w:rsidR="000B7285" w:rsidRPr="00770F80">
        <w:rPr>
          <w:rFonts w:ascii="Arial" w:hAnsi="Arial" w:cs="Arial"/>
          <w:color w:val="000000" w:themeColor="text1"/>
        </w:rPr>
        <w:t>o</w:t>
      </w:r>
      <w:r w:rsidR="00D27D60" w:rsidRPr="00770F80">
        <w:rPr>
          <w:rFonts w:ascii="Arial" w:hAnsi="Arial" w:cs="Arial"/>
          <w:color w:val="000000" w:themeColor="text1"/>
        </w:rPr>
        <w:t>ses otherwise. The applicant</w:t>
      </w:r>
      <w:r w:rsidR="00FC6785" w:rsidRPr="00770F80">
        <w:rPr>
          <w:rFonts w:ascii="Arial" w:hAnsi="Arial" w:cs="Arial"/>
          <w:color w:val="000000" w:themeColor="text1"/>
        </w:rPr>
        <w:t xml:space="preserve"> states that:</w:t>
      </w:r>
    </w:p>
    <w:p w14:paraId="0178EC52" w14:textId="77777777" w:rsidR="00FC6785" w:rsidRPr="00FC6785" w:rsidRDefault="00FC6785" w:rsidP="000B7285">
      <w:pPr>
        <w:pStyle w:val="ListParagraph"/>
        <w:spacing w:line="480" w:lineRule="auto"/>
        <w:rPr>
          <w:rFonts w:ascii="Arial" w:hAnsi="Arial" w:cs="Arial"/>
          <w:color w:val="000000" w:themeColor="text1"/>
        </w:rPr>
      </w:pPr>
    </w:p>
    <w:p w14:paraId="08FD88E2" w14:textId="209ED56B" w:rsidR="00FC6785" w:rsidRDefault="00FC6785" w:rsidP="008D4957">
      <w:pPr>
        <w:pStyle w:val="ListParagraph"/>
        <w:ind w:left="1985" w:hanging="545"/>
        <w:jc w:val="both"/>
        <w:rPr>
          <w:rFonts w:ascii="Arial" w:hAnsi="Arial" w:cs="Arial"/>
          <w:i/>
          <w:iCs/>
          <w:color w:val="000000" w:themeColor="text1"/>
        </w:rPr>
      </w:pPr>
      <w:r w:rsidRPr="008D4957">
        <w:rPr>
          <w:rFonts w:ascii="Arial" w:hAnsi="Arial" w:cs="Arial"/>
          <w:i/>
          <w:iCs/>
          <w:color w:val="000000" w:themeColor="text1"/>
        </w:rPr>
        <w:t>“</w:t>
      </w:r>
      <w:r w:rsidR="00D07824" w:rsidRPr="008D4957">
        <w:rPr>
          <w:rFonts w:ascii="Arial" w:hAnsi="Arial" w:cs="Arial"/>
          <w:i/>
          <w:iCs/>
          <w:color w:val="000000" w:themeColor="text1"/>
        </w:rPr>
        <w:t>30.</w:t>
      </w:r>
      <w:r w:rsidR="00D07824" w:rsidRPr="008D4957">
        <w:rPr>
          <w:rFonts w:ascii="Arial" w:hAnsi="Arial" w:cs="Arial"/>
          <w:i/>
          <w:iCs/>
          <w:color w:val="000000" w:themeColor="text1"/>
        </w:rPr>
        <w:tab/>
      </w:r>
      <w:r w:rsidR="002B24C4" w:rsidRPr="008D4957">
        <w:rPr>
          <w:rFonts w:ascii="Arial" w:hAnsi="Arial" w:cs="Arial"/>
          <w:i/>
          <w:iCs/>
          <w:color w:val="000000" w:themeColor="text1"/>
        </w:rPr>
        <w:t>Notwithstanding</w:t>
      </w:r>
      <w:r w:rsidR="001D0509" w:rsidRPr="008D4957">
        <w:rPr>
          <w:rFonts w:ascii="Arial" w:hAnsi="Arial" w:cs="Arial"/>
          <w:i/>
          <w:iCs/>
          <w:color w:val="000000" w:themeColor="text1"/>
        </w:rPr>
        <w:t xml:space="preserve"> </w:t>
      </w:r>
      <w:r w:rsidR="002B24C4" w:rsidRPr="008D4957">
        <w:rPr>
          <w:rFonts w:ascii="Arial" w:hAnsi="Arial" w:cs="Arial"/>
          <w:i/>
          <w:iCs/>
          <w:color w:val="000000" w:themeColor="text1"/>
        </w:rPr>
        <w:t>the aforementioned, the First Respondent persisted with his recalcitrant attitude and refused to honour his maintenance obligations whilst</w:t>
      </w:r>
      <w:r w:rsidR="00D07824" w:rsidRPr="008D4957">
        <w:rPr>
          <w:rFonts w:ascii="Arial" w:hAnsi="Arial" w:cs="Arial"/>
          <w:i/>
          <w:iCs/>
          <w:color w:val="000000" w:themeColor="text1"/>
        </w:rPr>
        <w:t xml:space="preserve"> living his life as a multi-millionaire.</w:t>
      </w:r>
    </w:p>
    <w:p w14:paraId="086E3E9E" w14:textId="77777777" w:rsidR="000B7285" w:rsidRPr="008D4957" w:rsidRDefault="000B7285" w:rsidP="008D4957">
      <w:pPr>
        <w:pStyle w:val="ListParagraph"/>
        <w:ind w:left="1985" w:hanging="545"/>
        <w:jc w:val="both"/>
        <w:rPr>
          <w:rFonts w:ascii="Arial" w:hAnsi="Arial" w:cs="Arial"/>
          <w:i/>
          <w:iCs/>
          <w:color w:val="000000" w:themeColor="text1"/>
        </w:rPr>
      </w:pPr>
    </w:p>
    <w:p w14:paraId="28AA5507" w14:textId="4B97D060" w:rsidR="00D07824" w:rsidRDefault="00D07824" w:rsidP="008D4957">
      <w:pPr>
        <w:pStyle w:val="ListParagraph"/>
        <w:ind w:left="1985" w:hanging="545"/>
        <w:jc w:val="both"/>
        <w:rPr>
          <w:rFonts w:ascii="Arial" w:hAnsi="Arial" w:cs="Arial"/>
          <w:i/>
          <w:iCs/>
          <w:color w:val="000000" w:themeColor="text1"/>
        </w:rPr>
      </w:pPr>
      <w:r w:rsidRPr="008D4957">
        <w:rPr>
          <w:rFonts w:ascii="Arial" w:hAnsi="Arial" w:cs="Arial"/>
          <w:i/>
          <w:iCs/>
          <w:color w:val="000000" w:themeColor="text1"/>
        </w:rPr>
        <w:t>31.</w:t>
      </w:r>
      <w:r w:rsidRPr="008D4957">
        <w:rPr>
          <w:rFonts w:ascii="Arial" w:hAnsi="Arial" w:cs="Arial"/>
          <w:i/>
          <w:iCs/>
          <w:color w:val="000000" w:themeColor="text1"/>
        </w:rPr>
        <w:tab/>
      </w:r>
      <w:r w:rsidR="008D4957" w:rsidRPr="008D4957">
        <w:rPr>
          <w:rFonts w:ascii="Arial" w:hAnsi="Arial" w:cs="Arial"/>
          <w:i/>
          <w:iCs/>
          <w:color w:val="000000" w:themeColor="text1"/>
        </w:rPr>
        <w:t>T</w:t>
      </w:r>
      <w:r w:rsidRPr="008D4957">
        <w:rPr>
          <w:rFonts w:ascii="Arial" w:hAnsi="Arial" w:cs="Arial"/>
          <w:i/>
          <w:iCs/>
          <w:color w:val="000000" w:themeColor="text1"/>
        </w:rPr>
        <w:t>he First Respondent enjoyed various extended holidays where he spent time in Greece, Cyprus and France (Paris and Euro</w:t>
      </w:r>
      <w:r w:rsidR="001368C2" w:rsidRPr="008D4957">
        <w:rPr>
          <w:rFonts w:ascii="Arial" w:hAnsi="Arial" w:cs="Arial"/>
          <w:i/>
          <w:iCs/>
          <w:color w:val="000000" w:themeColor="text1"/>
        </w:rPr>
        <w:t>-Disney) over the period June until September 2022. The First Respondent also spent time in Mykonos and Santorini which are jet-set holiday destination</w:t>
      </w:r>
      <w:r w:rsidR="000453F6">
        <w:rPr>
          <w:rFonts w:ascii="Arial" w:hAnsi="Arial" w:cs="Arial"/>
          <w:i/>
          <w:iCs/>
          <w:color w:val="000000" w:themeColor="text1"/>
        </w:rPr>
        <w:t>s</w:t>
      </w:r>
      <w:r w:rsidR="001368C2" w:rsidRPr="008D4957">
        <w:rPr>
          <w:rFonts w:ascii="Arial" w:hAnsi="Arial" w:cs="Arial"/>
          <w:i/>
          <w:iCs/>
          <w:color w:val="000000" w:themeColor="text1"/>
        </w:rPr>
        <w:t>.</w:t>
      </w:r>
    </w:p>
    <w:p w14:paraId="247AF436" w14:textId="77777777" w:rsidR="000B7285" w:rsidRPr="008D4957" w:rsidRDefault="000B7285" w:rsidP="008D4957">
      <w:pPr>
        <w:pStyle w:val="ListParagraph"/>
        <w:ind w:left="1985" w:hanging="545"/>
        <w:jc w:val="both"/>
        <w:rPr>
          <w:rFonts w:ascii="Arial" w:hAnsi="Arial" w:cs="Arial"/>
          <w:i/>
          <w:iCs/>
          <w:color w:val="000000" w:themeColor="text1"/>
        </w:rPr>
      </w:pPr>
    </w:p>
    <w:p w14:paraId="60ABB059" w14:textId="1BF7705F" w:rsidR="001368C2" w:rsidRDefault="001368C2" w:rsidP="008D4957">
      <w:pPr>
        <w:pStyle w:val="ListParagraph"/>
        <w:ind w:left="1985" w:hanging="545"/>
        <w:jc w:val="both"/>
        <w:rPr>
          <w:rFonts w:ascii="Arial" w:hAnsi="Arial" w:cs="Arial"/>
          <w:i/>
          <w:iCs/>
          <w:color w:val="000000" w:themeColor="text1"/>
        </w:rPr>
      </w:pPr>
      <w:r w:rsidRPr="008D4957">
        <w:rPr>
          <w:rFonts w:ascii="Arial" w:hAnsi="Arial" w:cs="Arial"/>
          <w:i/>
          <w:iCs/>
          <w:color w:val="000000" w:themeColor="text1"/>
        </w:rPr>
        <w:t>32.</w:t>
      </w:r>
      <w:r w:rsidRPr="008D4957">
        <w:rPr>
          <w:rFonts w:ascii="Arial" w:hAnsi="Arial" w:cs="Arial"/>
          <w:i/>
          <w:iCs/>
          <w:color w:val="000000" w:themeColor="text1"/>
        </w:rPr>
        <w:tab/>
      </w:r>
      <w:r w:rsidR="008D4957" w:rsidRPr="008D4957">
        <w:rPr>
          <w:rFonts w:ascii="Arial" w:hAnsi="Arial" w:cs="Arial"/>
          <w:i/>
          <w:iCs/>
          <w:color w:val="000000" w:themeColor="text1"/>
        </w:rPr>
        <w:t>M</w:t>
      </w:r>
      <w:r w:rsidR="002D5AAD" w:rsidRPr="008D4957">
        <w:rPr>
          <w:rFonts w:ascii="Arial" w:hAnsi="Arial" w:cs="Arial"/>
          <w:i/>
          <w:iCs/>
          <w:color w:val="000000" w:themeColor="text1"/>
        </w:rPr>
        <w:t xml:space="preserve">oreover, the First Respondent has been travelling back and forth between Pretoria and different Towns in the Western Cape during a large part of this year for holiday purposes – all this </w:t>
      </w:r>
      <w:r w:rsidR="00D95749" w:rsidRPr="008D4957">
        <w:rPr>
          <w:rFonts w:ascii="Arial" w:hAnsi="Arial" w:cs="Arial"/>
          <w:i/>
          <w:iCs/>
          <w:color w:val="000000" w:themeColor="text1"/>
        </w:rPr>
        <w:t>whilst</w:t>
      </w:r>
      <w:r w:rsidR="002D5AAD" w:rsidRPr="008D4957">
        <w:rPr>
          <w:rFonts w:ascii="Arial" w:hAnsi="Arial" w:cs="Arial"/>
          <w:i/>
          <w:iCs/>
          <w:color w:val="000000" w:themeColor="text1"/>
        </w:rPr>
        <w:t xml:space="preserve"> allege</w:t>
      </w:r>
      <w:r w:rsidR="00D95749" w:rsidRPr="008D4957">
        <w:rPr>
          <w:rFonts w:ascii="Arial" w:hAnsi="Arial" w:cs="Arial"/>
          <w:i/>
          <w:iCs/>
          <w:color w:val="000000" w:themeColor="text1"/>
        </w:rPr>
        <w:t>dly unable to pay his maintenance obligations.</w:t>
      </w:r>
    </w:p>
    <w:p w14:paraId="7E9E9B30" w14:textId="77777777" w:rsidR="000B7285" w:rsidRPr="008D4957" w:rsidRDefault="000B7285" w:rsidP="008D4957">
      <w:pPr>
        <w:pStyle w:val="ListParagraph"/>
        <w:ind w:left="1985" w:hanging="545"/>
        <w:jc w:val="both"/>
        <w:rPr>
          <w:rFonts w:ascii="Arial" w:hAnsi="Arial" w:cs="Arial"/>
          <w:i/>
          <w:iCs/>
          <w:color w:val="000000" w:themeColor="text1"/>
        </w:rPr>
      </w:pPr>
    </w:p>
    <w:p w14:paraId="0022D0E2" w14:textId="7BB24641" w:rsidR="00D95749" w:rsidRDefault="00D95749" w:rsidP="008D4957">
      <w:pPr>
        <w:pStyle w:val="ListParagraph"/>
        <w:ind w:left="1985" w:hanging="545"/>
        <w:jc w:val="both"/>
        <w:rPr>
          <w:rFonts w:ascii="Arial" w:hAnsi="Arial" w:cs="Arial"/>
          <w:i/>
          <w:iCs/>
          <w:color w:val="000000" w:themeColor="text1"/>
        </w:rPr>
      </w:pPr>
      <w:r w:rsidRPr="008D4957">
        <w:rPr>
          <w:rFonts w:ascii="Arial" w:hAnsi="Arial" w:cs="Arial"/>
          <w:i/>
          <w:iCs/>
          <w:color w:val="000000" w:themeColor="text1"/>
        </w:rPr>
        <w:t>33.</w:t>
      </w:r>
      <w:r w:rsidRPr="008D4957">
        <w:rPr>
          <w:rFonts w:ascii="Arial" w:hAnsi="Arial" w:cs="Arial"/>
          <w:i/>
          <w:iCs/>
          <w:color w:val="000000" w:themeColor="text1"/>
        </w:rPr>
        <w:tab/>
      </w:r>
      <w:r w:rsidR="008D4957" w:rsidRPr="008D4957">
        <w:rPr>
          <w:rFonts w:ascii="Arial" w:hAnsi="Arial" w:cs="Arial"/>
          <w:i/>
          <w:iCs/>
          <w:color w:val="000000" w:themeColor="text1"/>
        </w:rPr>
        <w:t>A</w:t>
      </w:r>
      <w:r w:rsidRPr="008D4957">
        <w:rPr>
          <w:rFonts w:ascii="Arial" w:hAnsi="Arial" w:cs="Arial"/>
          <w:i/>
          <w:iCs/>
          <w:color w:val="000000" w:themeColor="text1"/>
        </w:rPr>
        <w:t>s is evident from the Honourable Judge Da Silva’s order supra, the First Respondent paid his attorney in excess of R2</w:t>
      </w:r>
      <w:r w:rsidR="00EC4066" w:rsidRPr="008D4957">
        <w:rPr>
          <w:rFonts w:ascii="Arial" w:hAnsi="Arial" w:cs="Arial"/>
          <w:i/>
          <w:iCs/>
          <w:color w:val="000000" w:themeColor="text1"/>
        </w:rPr>
        <w:t> </w:t>
      </w:r>
      <w:r w:rsidRPr="008D4957">
        <w:rPr>
          <w:rFonts w:ascii="Arial" w:hAnsi="Arial" w:cs="Arial"/>
          <w:i/>
          <w:iCs/>
          <w:color w:val="000000" w:themeColor="text1"/>
        </w:rPr>
        <w:t>5</w:t>
      </w:r>
      <w:r w:rsidR="00EC4066" w:rsidRPr="008D4957">
        <w:rPr>
          <w:rFonts w:ascii="Arial" w:hAnsi="Arial" w:cs="Arial"/>
          <w:i/>
          <w:iCs/>
          <w:color w:val="000000" w:themeColor="text1"/>
        </w:rPr>
        <w:t>00 000-00 in legal fees – whist refusing to pay his maintenance obligations.</w:t>
      </w:r>
    </w:p>
    <w:p w14:paraId="19A67AAB" w14:textId="77777777" w:rsidR="000B7285" w:rsidRPr="008D4957" w:rsidRDefault="000B7285" w:rsidP="008D4957">
      <w:pPr>
        <w:pStyle w:val="ListParagraph"/>
        <w:ind w:left="1985" w:hanging="545"/>
        <w:jc w:val="both"/>
        <w:rPr>
          <w:rFonts w:ascii="Arial" w:hAnsi="Arial" w:cs="Arial"/>
          <w:i/>
          <w:iCs/>
          <w:color w:val="000000" w:themeColor="text1"/>
        </w:rPr>
      </w:pPr>
    </w:p>
    <w:p w14:paraId="58E544C7" w14:textId="22BCB64F" w:rsidR="005030B9" w:rsidRDefault="005030B9" w:rsidP="008D4957">
      <w:pPr>
        <w:pStyle w:val="ListParagraph"/>
        <w:ind w:left="1985" w:hanging="545"/>
        <w:jc w:val="both"/>
        <w:rPr>
          <w:rFonts w:ascii="Arial" w:hAnsi="Arial" w:cs="Arial"/>
          <w:i/>
          <w:iCs/>
          <w:color w:val="000000" w:themeColor="text1"/>
        </w:rPr>
      </w:pPr>
      <w:r w:rsidRPr="008D4957">
        <w:rPr>
          <w:rFonts w:ascii="Arial" w:hAnsi="Arial" w:cs="Arial"/>
          <w:i/>
          <w:iCs/>
          <w:color w:val="000000" w:themeColor="text1"/>
        </w:rPr>
        <w:t>34.</w:t>
      </w:r>
      <w:r w:rsidRPr="008D4957">
        <w:rPr>
          <w:rFonts w:ascii="Arial" w:hAnsi="Arial" w:cs="Arial"/>
          <w:i/>
          <w:iCs/>
          <w:color w:val="000000" w:themeColor="text1"/>
        </w:rPr>
        <w:tab/>
      </w:r>
      <w:r w:rsidR="008D4957" w:rsidRPr="008D4957">
        <w:rPr>
          <w:rFonts w:ascii="Arial" w:hAnsi="Arial" w:cs="Arial"/>
          <w:i/>
          <w:iCs/>
          <w:color w:val="000000" w:themeColor="text1"/>
        </w:rPr>
        <w:t>J</w:t>
      </w:r>
      <w:r w:rsidRPr="008D4957">
        <w:rPr>
          <w:rFonts w:ascii="Arial" w:hAnsi="Arial" w:cs="Arial"/>
          <w:i/>
          <w:iCs/>
          <w:color w:val="000000" w:themeColor="text1"/>
        </w:rPr>
        <w:t>udge Da Silva also found that the First Respondent, on his own statements which served bef</w:t>
      </w:r>
      <w:r w:rsidR="00F255E9" w:rsidRPr="008D4957">
        <w:rPr>
          <w:rFonts w:ascii="Arial" w:hAnsi="Arial" w:cs="Arial"/>
          <w:i/>
          <w:iCs/>
          <w:color w:val="000000" w:themeColor="text1"/>
        </w:rPr>
        <w:t>ore the court had an average monthly income of R1 144 427.38.</w:t>
      </w:r>
    </w:p>
    <w:p w14:paraId="3CAAB36A" w14:textId="77777777" w:rsidR="000B7285" w:rsidRPr="008D4957" w:rsidRDefault="000B7285" w:rsidP="008D4957">
      <w:pPr>
        <w:pStyle w:val="ListParagraph"/>
        <w:ind w:left="1985" w:hanging="545"/>
        <w:jc w:val="both"/>
        <w:rPr>
          <w:rFonts w:ascii="Arial" w:hAnsi="Arial" w:cs="Arial"/>
          <w:i/>
          <w:iCs/>
          <w:color w:val="000000" w:themeColor="text1"/>
        </w:rPr>
      </w:pPr>
    </w:p>
    <w:p w14:paraId="7550C4FE" w14:textId="7BB1C49E" w:rsidR="00F255E9" w:rsidRDefault="00F255E9" w:rsidP="008D4957">
      <w:pPr>
        <w:pStyle w:val="ListParagraph"/>
        <w:ind w:left="1985" w:hanging="545"/>
        <w:jc w:val="both"/>
        <w:rPr>
          <w:rFonts w:ascii="Arial" w:hAnsi="Arial" w:cs="Arial"/>
          <w:i/>
          <w:iCs/>
          <w:color w:val="000000" w:themeColor="text1"/>
        </w:rPr>
      </w:pPr>
      <w:r w:rsidRPr="008D4957">
        <w:rPr>
          <w:rFonts w:ascii="Arial" w:hAnsi="Arial" w:cs="Arial"/>
          <w:i/>
          <w:iCs/>
          <w:color w:val="000000" w:themeColor="text1"/>
        </w:rPr>
        <w:t>35.</w:t>
      </w:r>
      <w:r w:rsidRPr="008D4957">
        <w:rPr>
          <w:rFonts w:ascii="Arial" w:hAnsi="Arial" w:cs="Arial"/>
          <w:i/>
          <w:iCs/>
          <w:color w:val="000000" w:themeColor="text1"/>
        </w:rPr>
        <w:tab/>
      </w:r>
      <w:r w:rsidR="008D4957" w:rsidRPr="008D4957">
        <w:rPr>
          <w:rFonts w:ascii="Arial" w:hAnsi="Arial" w:cs="Arial"/>
          <w:i/>
          <w:iCs/>
          <w:color w:val="000000" w:themeColor="text1"/>
        </w:rPr>
        <w:t>F</w:t>
      </w:r>
      <w:r w:rsidRPr="008D4957">
        <w:rPr>
          <w:rFonts w:ascii="Arial" w:hAnsi="Arial" w:cs="Arial"/>
          <w:i/>
          <w:iCs/>
          <w:color w:val="000000" w:themeColor="text1"/>
        </w:rPr>
        <w:t>urthermore, the First Respondent recently sold two properties for approximately 13 million Rand – yet he continues with his refusal to comply with the orders of this Honourable Court.</w:t>
      </w:r>
    </w:p>
    <w:p w14:paraId="6DD0DCCE" w14:textId="77777777" w:rsidR="000B7285" w:rsidRPr="008D4957" w:rsidRDefault="000B7285" w:rsidP="008D4957">
      <w:pPr>
        <w:pStyle w:val="ListParagraph"/>
        <w:ind w:left="1985" w:hanging="545"/>
        <w:jc w:val="both"/>
        <w:rPr>
          <w:rFonts w:ascii="Arial" w:hAnsi="Arial" w:cs="Arial"/>
          <w:i/>
          <w:iCs/>
          <w:color w:val="000000" w:themeColor="text1"/>
        </w:rPr>
      </w:pPr>
    </w:p>
    <w:p w14:paraId="77D2D468" w14:textId="00B3AAF9" w:rsidR="00F255E9" w:rsidRDefault="00F255E9" w:rsidP="008D4957">
      <w:pPr>
        <w:pStyle w:val="ListParagraph"/>
        <w:ind w:left="1985" w:hanging="545"/>
        <w:jc w:val="both"/>
        <w:rPr>
          <w:rFonts w:ascii="Arial" w:hAnsi="Arial" w:cs="Arial"/>
          <w:i/>
          <w:iCs/>
          <w:color w:val="000000" w:themeColor="text1"/>
        </w:rPr>
      </w:pPr>
      <w:r w:rsidRPr="008D4957">
        <w:rPr>
          <w:rFonts w:ascii="Arial" w:hAnsi="Arial" w:cs="Arial"/>
          <w:i/>
          <w:iCs/>
          <w:color w:val="000000" w:themeColor="text1"/>
        </w:rPr>
        <w:t>36.</w:t>
      </w:r>
      <w:r w:rsidR="008D4957" w:rsidRPr="008D4957">
        <w:rPr>
          <w:rFonts w:ascii="Arial" w:hAnsi="Arial" w:cs="Arial"/>
          <w:i/>
          <w:iCs/>
          <w:color w:val="000000" w:themeColor="text1"/>
        </w:rPr>
        <w:tab/>
        <w:t>A</w:t>
      </w:r>
      <w:r w:rsidRPr="008D4957">
        <w:rPr>
          <w:rFonts w:ascii="Arial" w:hAnsi="Arial" w:cs="Arial"/>
          <w:i/>
          <w:iCs/>
          <w:color w:val="000000" w:themeColor="text1"/>
        </w:rPr>
        <w:t>cco</w:t>
      </w:r>
      <w:r w:rsidR="00D55947" w:rsidRPr="008D4957">
        <w:rPr>
          <w:rFonts w:ascii="Arial" w:hAnsi="Arial" w:cs="Arial"/>
          <w:i/>
          <w:iCs/>
          <w:color w:val="000000" w:themeColor="text1"/>
        </w:rPr>
        <w:t>rdingly, it is patently clear that the First Respondent was able and capable to pay his maintenance obligations.</w:t>
      </w:r>
    </w:p>
    <w:p w14:paraId="07B2C7BC" w14:textId="77777777" w:rsidR="000B7285" w:rsidRPr="008D4957" w:rsidRDefault="000B7285" w:rsidP="008D4957">
      <w:pPr>
        <w:pStyle w:val="ListParagraph"/>
        <w:ind w:left="1985" w:hanging="545"/>
        <w:jc w:val="both"/>
        <w:rPr>
          <w:rFonts w:ascii="Arial" w:hAnsi="Arial" w:cs="Arial"/>
          <w:i/>
          <w:iCs/>
          <w:color w:val="000000" w:themeColor="text1"/>
        </w:rPr>
      </w:pPr>
    </w:p>
    <w:p w14:paraId="49BFB46D" w14:textId="5722622E" w:rsidR="00D55947" w:rsidRPr="008D4957" w:rsidRDefault="00D55947" w:rsidP="008D4957">
      <w:pPr>
        <w:pStyle w:val="ListParagraph"/>
        <w:ind w:left="1985" w:hanging="545"/>
        <w:jc w:val="both"/>
        <w:rPr>
          <w:rFonts w:ascii="Arial" w:hAnsi="Arial" w:cs="Arial"/>
          <w:i/>
          <w:iCs/>
          <w:color w:val="000000" w:themeColor="text1"/>
        </w:rPr>
      </w:pPr>
      <w:r w:rsidRPr="008D4957">
        <w:rPr>
          <w:rFonts w:ascii="Arial" w:hAnsi="Arial" w:cs="Arial"/>
          <w:i/>
          <w:iCs/>
          <w:color w:val="000000" w:themeColor="text1"/>
        </w:rPr>
        <w:t>37.</w:t>
      </w:r>
      <w:r w:rsidRPr="008D4957">
        <w:rPr>
          <w:rFonts w:ascii="Arial" w:hAnsi="Arial" w:cs="Arial"/>
          <w:i/>
          <w:iCs/>
          <w:color w:val="000000" w:themeColor="text1"/>
        </w:rPr>
        <w:tab/>
      </w:r>
      <w:r w:rsidR="008D4957" w:rsidRPr="008D4957">
        <w:rPr>
          <w:rFonts w:ascii="Arial" w:hAnsi="Arial" w:cs="Arial"/>
          <w:i/>
          <w:iCs/>
          <w:color w:val="000000" w:themeColor="text1"/>
        </w:rPr>
        <w:t>Subsequent</w:t>
      </w:r>
      <w:r w:rsidRPr="008D4957">
        <w:rPr>
          <w:rFonts w:ascii="Arial" w:hAnsi="Arial" w:cs="Arial"/>
          <w:i/>
          <w:iCs/>
          <w:color w:val="000000" w:themeColor="text1"/>
        </w:rPr>
        <w:t xml:space="preserve"> to the order being granted by the Honourable Justice Da Silva AJ, the First Respondent, </w:t>
      </w:r>
      <w:r w:rsidRPr="00256295">
        <w:rPr>
          <w:rFonts w:ascii="Arial" w:hAnsi="Arial" w:cs="Arial"/>
          <w:i/>
          <w:iCs/>
          <w:color w:val="000000" w:themeColor="text1"/>
          <w:u w:val="single"/>
        </w:rPr>
        <w:t>in lieu</w:t>
      </w:r>
      <w:r w:rsidRPr="008D4957">
        <w:rPr>
          <w:rFonts w:ascii="Arial" w:hAnsi="Arial" w:cs="Arial"/>
          <w:i/>
          <w:iCs/>
          <w:color w:val="000000" w:themeColor="text1"/>
        </w:rPr>
        <w:t xml:space="preserve"> of paying his maintenance, once again rather elected to go on an extended holiday overseas.</w:t>
      </w:r>
      <w:r w:rsidR="008D4957" w:rsidRPr="008D4957">
        <w:rPr>
          <w:rFonts w:ascii="Arial" w:hAnsi="Arial" w:cs="Arial"/>
          <w:i/>
          <w:iCs/>
          <w:color w:val="000000" w:themeColor="text1"/>
        </w:rPr>
        <w:t>”</w:t>
      </w:r>
    </w:p>
    <w:p w14:paraId="1978F614" w14:textId="3E343478" w:rsidR="003F181B" w:rsidRPr="006F134D" w:rsidRDefault="009766BD" w:rsidP="00151EBC">
      <w:pPr>
        <w:spacing w:line="720" w:lineRule="auto"/>
        <w:jc w:val="both"/>
        <w:rPr>
          <w:rFonts w:ascii="Arial" w:hAnsi="Arial" w:cs="Arial"/>
          <w:color w:val="000000" w:themeColor="text1"/>
        </w:rPr>
      </w:pPr>
      <w:r>
        <w:rPr>
          <w:rFonts w:ascii="Arial" w:hAnsi="Arial" w:cs="Arial"/>
          <w:color w:val="000000" w:themeColor="text1"/>
        </w:rPr>
        <w:lastRenderedPageBreak/>
        <w:t xml:space="preserve"> </w:t>
      </w:r>
    </w:p>
    <w:p w14:paraId="3158B57F" w14:textId="11261799" w:rsidR="00A6699C" w:rsidRPr="00770F80" w:rsidRDefault="00770F80" w:rsidP="00770F80">
      <w:pPr>
        <w:spacing w:line="480" w:lineRule="auto"/>
        <w:ind w:left="720" w:hanging="720"/>
        <w:jc w:val="both"/>
        <w:rPr>
          <w:rFonts w:ascii="Arial" w:hAnsi="Arial" w:cs="Arial"/>
          <w:color w:val="000000" w:themeColor="text1"/>
        </w:rPr>
      </w:pPr>
      <w:r>
        <w:rPr>
          <w:rFonts w:ascii="Arial" w:hAnsi="Arial" w:cs="Arial"/>
          <w:color w:val="000000" w:themeColor="text1"/>
        </w:rPr>
        <w:t>14.</w:t>
      </w:r>
      <w:r>
        <w:rPr>
          <w:rFonts w:ascii="Arial" w:hAnsi="Arial" w:cs="Arial"/>
          <w:color w:val="000000" w:themeColor="text1"/>
        </w:rPr>
        <w:tab/>
      </w:r>
      <w:r w:rsidR="00A6699C" w:rsidRPr="00770F80">
        <w:rPr>
          <w:rFonts w:ascii="Arial" w:hAnsi="Arial" w:cs="Arial"/>
          <w:color w:val="000000" w:themeColor="text1"/>
        </w:rPr>
        <w:t xml:space="preserve">Other than a general denial, the first respondent does not advances any facts </w:t>
      </w:r>
      <w:r w:rsidR="006B7708" w:rsidRPr="00770F80">
        <w:rPr>
          <w:rFonts w:ascii="Arial" w:hAnsi="Arial" w:cs="Arial"/>
          <w:color w:val="000000" w:themeColor="text1"/>
        </w:rPr>
        <w:t>to dispute the above allegations by the applicant.</w:t>
      </w:r>
      <w:r w:rsidR="00A6699C" w:rsidRPr="00770F80">
        <w:rPr>
          <w:rFonts w:ascii="Arial" w:hAnsi="Arial" w:cs="Arial"/>
          <w:color w:val="000000" w:themeColor="text1"/>
        </w:rPr>
        <w:t xml:space="preserve"> </w:t>
      </w:r>
    </w:p>
    <w:p w14:paraId="6B11D19E" w14:textId="77777777" w:rsidR="00E56D7F" w:rsidRDefault="00E56D7F" w:rsidP="00E56D7F">
      <w:pPr>
        <w:pStyle w:val="ListParagraph"/>
        <w:spacing w:line="480" w:lineRule="auto"/>
        <w:jc w:val="both"/>
        <w:rPr>
          <w:rFonts w:ascii="Arial" w:hAnsi="Arial" w:cs="Arial"/>
          <w:color w:val="000000" w:themeColor="text1"/>
        </w:rPr>
      </w:pPr>
    </w:p>
    <w:p w14:paraId="23269D83" w14:textId="7DE4910F" w:rsidR="00C22E30" w:rsidRPr="00770F80" w:rsidRDefault="00770F80" w:rsidP="00770F80">
      <w:pPr>
        <w:spacing w:line="480" w:lineRule="auto"/>
        <w:ind w:left="720" w:hanging="720"/>
        <w:jc w:val="both"/>
        <w:rPr>
          <w:rFonts w:ascii="Arial" w:hAnsi="Arial" w:cs="Arial"/>
          <w:color w:val="000000" w:themeColor="text1"/>
        </w:rPr>
      </w:pPr>
      <w:r w:rsidRPr="006F134D">
        <w:rPr>
          <w:rFonts w:ascii="Arial" w:hAnsi="Arial" w:cs="Arial"/>
          <w:color w:val="000000" w:themeColor="text1"/>
        </w:rPr>
        <w:t>15.</w:t>
      </w:r>
      <w:r w:rsidRPr="006F134D">
        <w:rPr>
          <w:rFonts w:ascii="Arial" w:hAnsi="Arial" w:cs="Arial"/>
          <w:color w:val="000000" w:themeColor="text1"/>
        </w:rPr>
        <w:tab/>
      </w:r>
      <w:r w:rsidR="00C22E30" w:rsidRPr="00770F80">
        <w:rPr>
          <w:rFonts w:ascii="Arial" w:hAnsi="Arial" w:cs="Arial"/>
          <w:color w:val="000000" w:themeColor="text1"/>
        </w:rPr>
        <w:t xml:space="preserve">On the other hand, the </w:t>
      </w:r>
      <w:r w:rsidR="0058300F" w:rsidRPr="00770F80">
        <w:rPr>
          <w:rFonts w:ascii="Arial" w:hAnsi="Arial" w:cs="Arial"/>
          <w:color w:val="000000" w:themeColor="text1"/>
        </w:rPr>
        <w:t xml:space="preserve">first </w:t>
      </w:r>
      <w:r w:rsidR="00C22E30" w:rsidRPr="00770F80">
        <w:rPr>
          <w:rFonts w:ascii="Arial" w:hAnsi="Arial" w:cs="Arial"/>
          <w:color w:val="000000" w:themeColor="text1"/>
        </w:rPr>
        <w:t xml:space="preserve">respondent submits that he is not in </w:t>
      </w:r>
      <w:r w:rsidR="003F181B" w:rsidRPr="00770F80">
        <w:rPr>
          <w:rFonts w:ascii="Arial" w:hAnsi="Arial" w:cs="Arial"/>
          <w:color w:val="000000" w:themeColor="text1"/>
        </w:rPr>
        <w:t>wilful</w:t>
      </w:r>
      <w:r w:rsidR="00C22E30" w:rsidRPr="00770F80">
        <w:rPr>
          <w:rFonts w:ascii="Arial" w:hAnsi="Arial" w:cs="Arial"/>
          <w:color w:val="000000" w:themeColor="text1"/>
        </w:rPr>
        <w:t xml:space="preserve"> </w:t>
      </w:r>
      <w:r w:rsidR="00E52B4A" w:rsidRPr="00770F80">
        <w:rPr>
          <w:rFonts w:ascii="Arial" w:hAnsi="Arial" w:cs="Arial"/>
          <w:color w:val="000000" w:themeColor="text1"/>
        </w:rPr>
        <w:t>default of the order of Molefe J</w:t>
      </w:r>
      <w:r w:rsidR="00926F46" w:rsidRPr="00770F80">
        <w:rPr>
          <w:rFonts w:ascii="Arial" w:hAnsi="Arial" w:cs="Arial"/>
          <w:color w:val="000000" w:themeColor="text1"/>
        </w:rPr>
        <w:t xml:space="preserve"> because of the following</w:t>
      </w:r>
      <w:r w:rsidR="00E52B4A" w:rsidRPr="00770F80">
        <w:rPr>
          <w:rFonts w:ascii="Arial" w:hAnsi="Arial" w:cs="Arial"/>
          <w:color w:val="000000" w:themeColor="text1"/>
        </w:rPr>
        <w:t xml:space="preserve">. </w:t>
      </w:r>
      <w:r w:rsidR="00FC6785" w:rsidRPr="00770F80">
        <w:rPr>
          <w:rFonts w:ascii="Arial" w:hAnsi="Arial" w:cs="Arial"/>
          <w:color w:val="000000" w:themeColor="text1"/>
        </w:rPr>
        <w:t>Firstly,</w:t>
      </w:r>
      <w:r w:rsidR="00E52B4A" w:rsidRPr="00770F80">
        <w:rPr>
          <w:rFonts w:ascii="Arial" w:hAnsi="Arial" w:cs="Arial"/>
          <w:color w:val="000000" w:themeColor="text1"/>
        </w:rPr>
        <w:t xml:space="preserve"> the</w:t>
      </w:r>
      <w:r w:rsidR="00272237" w:rsidRPr="00770F80">
        <w:rPr>
          <w:rFonts w:ascii="Arial" w:hAnsi="Arial" w:cs="Arial"/>
          <w:color w:val="000000" w:themeColor="text1"/>
        </w:rPr>
        <w:t xml:space="preserve"> first</w:t>
      </w:r>
      <w:r w:rsidR="00E52B4A" w:rsidRPr="00770F80">
        <w:rPr>
          <w:rFonts w:ascii="Arial" w:hAnsi="Arial" w:cs="Arial"/>
          <w:color w:val="000000" w:themeColor="text1"/>
        </w:rPr>
        <w:t xml:space="preserve"> respondent states that his case was not properly presented during the Rule 43 hearing and puts the blame on his previous attorneys. That similar contention was also raised in front of Da Silv</w:t>
      </w:r>
      <w:r w:rsidR="00D84F11" w:rsidRPr="00770F80">
        <w:rPr>
          <w:rFonts w:ascii="Arial" w:hAnsi="Arial" w:cs="Arial"/>
          <w:color w:val="000000" w:themeColor="text1"/>
        </w:rPr>
        <w:t>a</w:t>
      </w:r>
      <w:r w:rsidR="00E52B4A" w:rsidRPr="00770F80">
        <w:rPr>
          <w:rFonts w:ascii="Arial" w:hAnsi="Arial" w:cs="Arial"/>
          <w:color w:val="000000" w:themeColor="text1"/>
        </w:rPr>
        <w:t xml:space="preserve"> AJ and was rejected. The Court noted that both</w:t>
      </w:r>
      <w:r w:rsidR="00552F02" w:rsidRPr="00770F80">
        <w:rPr>
          <w:rFonts w:ascii="Arial" w:hAnsi="Arial" w:cs="Arial"/>
          <w:color w:val="000000" w:themeColor="text1"/>
        </w:rPr>
        <w:t xml:space="preserve"> </w:t>
      </w:r>
      <w:r w:rsidR="00A909F2" w:rsidRPr="00770F80">
        <w:rPr>
          <w:rFonts w:ascii="Arial" w:hAnsi="Arial" w:cs="Arial"/>
          <w:color w:val="000000" w:themeColor="text1"/>
        </w:rPr>
        <w:t xml:space="preserve">parties </w:t>
      </w:r>
      <w:r w:rsidR="00665904" w:rsidRPr="00770F80">
        <w:rPr>
          <w:rFonts w:ascii="Arial" w:hAnsi="Arial" w:cs="Arial"/>
          <w:color w:val="000000" w:themeColor="text1"/>
        </w:rPr>
        <w:t>were</w:t>
      </w:r>
      <w:r w:rsidR="00A909F2" w:rsidRPr="00770F80">
        <w:rPr>
          <w:rFonts w:ascii="Arial" w:hAnsi="Arial" w:cs="Arial"/>
          <w:color w:val="000000" w:themeColor="text1"/>
        </w:rPr>
        <w:t xml:space="preserve"> represented by eminent Senior Counsel at the Rule 43 hearing.</w:t>
      </w:r>
    </w:p>
    <w:p w14:paraId="6AA98E98" w14:textId="77777777" w:rsidR="00AC6429" w:rsidRPr="006F134D" w:rsidRDefault="00AC6429" w:rsidP="00AC6429">
      <w:pPr>
        <w:spacing w:line="480" w:lineRule="auto"/>
        <w:jc w:val="both"/>
        <w:rPr>
          <w:rFonts w:ascii="Arial" w:hAnsi="Arial" w:cs="Arial"/>
          <w:color w:val="000000" w:themeColor="text1"/>
        </w:rPr>
      </w:pPr>
    </w:p>
    <w:p w14:paraId="39B13B17" w14:textId="6C6FDF2A" w:rsidR="00DB2C63" w:rsidRPr="00770F80" w:rsidRDefault="00770F80" w:rsidP="00770F80">
      <w:pPr>
        <w:spacing w:line="480" w:lineRule="auto"/>
        <w:ind w:left="720" w:hanging="720"/>
        <w:jc w:val="both"/>
        <w:rPr>
          <w:rFonts w:ascii="Arial" w:hAnsi="Arial" w:cs="Arial"/>
          <w:color w:val="000000" w:themeColor="text1"/>
        </w:rPr>
      </w:pPr>
      <w:r w:rsidRPr="006F134D">
        <w:rPr>
          <w:rFonts w:ascii="Arial" w:hAnsi="Arial" w:cs="Arial"/>
          <w:color w:val="000000" w:themeColor="text1"/>
        </w:rPr>
        <w:t>16.</w:t>
      </w:r>
      <w:r w:rsidRPr="006F134D">
        <w:rPr>
          <w:rFonts w:ascii="Arial" w:hAnsi="Arial" w:cs="Arial"/>
          <w:color w:val="000000" w:themeColor="text1"/>
        </w:rPr>
        <w:tab/>
      </w:r>
      <w:r w:rsidR="00A909F2" w:rsidRPr="00770F80">
        <w:rPr>
          <w:rFonts w:ascii="Arial" w:hAnsi="Arial" w:cs="Arial"/>
          <w:color w:val="000000" w:themeColor="text1"/>
        </w:rPr>
        <w:t xml:space="preserve">Secondly, the </w:t>
      </w:r>
      <w:r w:rsidR="00272237" w:rsidRPr="00770F80">
        <w:rPr>
          <w:rFonts w:ascii="Arial" w:hAnsi="Arial" w:cs="Arial"/>
          <w:color w:val="000000" w:themeColor="text1"/>
        </w:rPr>
        <w:t xml:space="preserve">first </w:t>
      </w:r>
      <w:r w:rsidR="00A909F2" w:rsidRPr="00770F80">
        <w:rPr>
          <w:rFonts w:ascii="Arial" w:hAnsi="Arial" w:cs="Arial"/>
          <w:color w:val="000000" w:themeColor="text1"/>
        </w:rPr>
        <w:t xml:space="preserve">respondent submitted a 1 (one) page document from Mareu </w:t>
      </w:r>
      <w:r w:rsidR="003F181B" w:rsidRPr="00770F80">
        <w:rPr>
          <w:rFonts w:ascii="Arial" w:hAnsi="Arial" w:cs="Arial"/>
          <w:color w:val="000000" w:themeColor="text1"/>
        </w:rPr>
        <w:t>Accountants</w:t>
      </w:r>
      <w:r w:rsidR="00A909F2" w:rsidRPr="00770F80">
        <w:rPr>
          <w:rFonts w:ascii="Arial" w:hAnsi="Arial" w:cs="Arial"/>
          <w:color w:val="000000" w:themeColor="text1"/>
        </w:rPr>
        <w:t xml:space="preserve"> and Auditors which he states it’s a confirmation that each and every company that he </w:t>
      </w:r>
      <w:r w:rsidR="006B658C" w:rsidRPr="00770F80">
        <w:rPr>
          <w:rFonts w:ascii="Arial" w:hAnsi="Arial" w:cs="Arial"/>
          <w:color w:val="000000" w:themeColor="text1"/>
        </w:rPr>
        <w:t>used</w:t>
      </w:r>
      <w:r w:rsidR="00A909F2" w:rsidRPr="00770F80">
        <w:rPr>
          <w:rFonts w:ascii="Arial" w:hAnsi="Arial" w:cs="Arial"/>
          <w:color w:val="000000" w:themeColor="text1"/>
        </w:rPr>
        <w:t xml:space="preserve"> to control and own </w:t>
      </w:r>
      <w:r w:rsidR="00DB2C63" w:rsidRPr="00770F80">
        <w:rPr>
          <w:rFonts w:ascii="Arial" w:hAnsi="Arial" w:cs="Arial"/>
          <w:color w:val="000000" w:themeColor="text1"/>
        </w:rPr>
        <w:t>is</w:t>
      </w:r>
      <w:r w:rsidR="00A909F2" w:rsidRPr="00770F80">
        <w:rPr>
          <w:rFonts w:ascii="Arial" w:hAnsi="Arial" w:cs="Arial"/>
          <w:color w:val="000000" w:themeColor="text1"/>
        </w:rPr>
        <w:t xml:space="preserve"> now dormant </w:t>
      </w:r>
      <w:r w:rsidR="00D5682C" w:rsidRPr="00770F80">
        <w:rPr>
          <w:rFonts w:ascii="Arial" w:hAnsi="Arial" w:cs="Arial"/>
          <w:color w:val="000000" w:themeColor="text1"/>
        </w:rPr>
        <w:t>or under business rescue. The said letter although is on the letter head of Mareu</w:t>
      </w:r>
      <w:r w:rsidR="00665904" w:rsidRPr="00770F80">
        <w:rPr>
          <w:rFonts w:ascii="Arial" w:hAnsi="Arial" w:cs="Arial"/>
          <w:color w:val="000000" w:themeColor="text1"/>
        </w:rPr>
        <w:t xml:space="preserve"> Accountants and Auditors</w:t>
      </w:r>
      <w:r w:rsidR="00D5682C" w:rsidRPr="00770F80">
        <w:rPr>
          <w:rFonts w:ascii="Arial" w:hAnsi="Arial" w:cs="Arial"/>
          <w:color w:val="000000" w:themeColor="text1"/>
        </w:rPr>
        <w:t xml:space="preserve"> and signed</w:t>
      </w:r>
      <w:r w:rsidR="00FC6785" w:rsidRPr="00770F80">
        <w:rPr>
          <w:rFonts w:ascii="Arial" w:hAnsi="Arial" w:cs="Arial"/>
          <w:color w:val="000000" w:themeColor="text1"/>
        </w:rPr>
        <w:t>,</w:t>
      </w:r>
      <w:r w:rsidR="00D5682C" w:rsidRPr="00770F80">
        <w:rPr>
          <w:rFonts w:ascii="Arial" w:hAnsi="Arial" w:cs="Arial"/>
          <w:color w:val="000000" w:themeColor="text1"/>
        </w:rPr>
        <w:t xml:space="preserve"> </w:t>
      </w:r>
      <w:r w:rsidR="00AC1AFB" w:rsidRPr="00770F80">
        <w:rPr>
          <w:rFonts w:ascii="Arial" w:hAnsi="Arial" w:cs="Arial"/>
          <w:color w:val="000000" w:themeColor="text1"/>
        </w:rPr>
        <w:t xml:space="preserve">it </w:t>
      </w:r>
      <w:r w:rsidR="00D5682C" w:rsidRPr="00770F80">
        <w:rPr>
          <w:rFonts w:ascii="Arial" w:hAnsi="Arial" w:cs="Arial"/>
          <w:color w:val="000000" w:themeColor="text1"/>
        </w:rPr>
        <w:t xml:space="preserve">does not identify the author. The said letter states that; </w:t>
      </w:r>
      <w:r w:rsidR="00D5682C" w:rsidRPr="00770F80">
        <w:rPr>
          <w:rFonts w:ascii="Arial" w:hAnsi="Arial" w:cs="Arial"/>
          <w:i/>
          <w:iCs/>
          <w:color w:val="000000" w:themeColor="text1"/>
        </w:rPr>
        <w:t xml:space="preserve">“We are aware of a 86 companies that is owned by Mr. Kyriacou, 84 of the </w:t>
      </w:r>
      <w:r w:rsidR="003F181B" w:rsidRPr="00770F80">
        <w:rPr>
          <w:rFonts w:ascii="Arial" w:hAnsi="Arial" w:cs="Arial"/>
          <w:i/>
          <w:iCs/>
          <w:color w:val="000000" w:themeColor="text1"/>
        </w:rPr>
        <w:t>companies</w:t>
      </w:r>
      <w:r w:rsidR="00D5682C" w:rsidRPr="00770F80">
        <w:rPr>
          <w:rFonts w:ascii="Arial" w:hAnsi="Arial" w:cs="Arial"/>
          <w:i/>
          <w:iCs/>
          <w:color w:val="000000" w:themeColor="text1"/>
        </w:rPr>
        <w:t xml:space="preserve"> are dormant and Thu</w:t>
      </w:r>
      <w:r w:rsidR="00240A87" w:rsidRPr="00770F80">
        <w:rPr>
          <w:rFonts w:ascii="Arial" w:hAnsi="Arial" w:cs="Arial"/>
          <w:i/>
          <w:iCs/>
          <w:color w:val="000000" w:themeColor="text1"/>
        </w:rPr>
        <w:t xml:space="preserve">mos Properties (Pty) Ltd and Thumos Properties </w:t>
      </w:r>
      <w:r w:rsidR="00AC6429" w:rsidRPr="00770F80">
        <w:rPr>
          <w:rFonts w:ascii="Arial" w:hAnsi="Arial" w:cs="Arial"/>
          <w:i/>
          <w:iCs/>
          <w:color w:val="000000" w:themeColor="text1"/>
        </w:rPr>
        <w:t>1 (</w:t>
      </w:r>
      <w:r w:rsidR="00240A87" w:rsidRPr="00770F80">
        <w:rPr>
          <w:rFonts w:ascii="Arial" w:hAnsi="Arial" w:cs="Arial"/>
          <w:i/>
          <w:iCs/>
          <w:color w:val="000000" w:themeColor="text1"/>
        </w:rPr>
        <w:t>Pty) Ltd are under business rescue”</w:t>
      </w:r>
      <w:r w:rsidR="00240A87" w:rsidRPr="00770F80">
        <w:rPr>
          <w:rFonts w:ascii="Arial" w:hAnsi="Arial" w:cs="Arial"/>
          <w:color w:val="000000" w:themeColor="text1"/>
        </w:rPr>
        <w:t xml:space="preserve">. There is no identified author of this letter and most importantly, there is no supporting affidavit from the said auditors. </w:t>
      </w:r>
    </w:p>
    <w:p w14:paraId="5F34BC64" w14:textId="77777777" w:rsidR="00DB2C63" w:rsidRPr="006F134D" w:rsidRDefault="00DB2C63" w:rsidP="0083289D">
      <w:pPr>
        <w:pStyle w:val="ListParagraph"/>
        <w:spacing w:line="480" w:lineRule="auto"/>
        <w:rPr>
          <w:rFonts w:ascii="Arial" w:hAnsi="Arial" w:cs="Arial"/>
          <w:color w:val="000000" w:themeColor="text1"/>
        </w:rPr>
      </w:pPr>
    </w:p>
    <w:p w14:paraId="5F520C99" w14:textId="79F55A47" w:rsidR="00603B51" w:rsidRPr="00770F80" w:rsidRDefault="00770F80" w:rsidP="00770F80">
      <w:pPr>
        <w:spacing w:line="480" w:lineRule="auto"/>
        <w:ind w:left="720" w:hanging="720"/>
        <w:jc w:val="both"/>
        <w:rPr>
          <w:rFonts w:ascii="Arial" w:hAnsi="Arial" w:cs="Arial"/>
          <w:color w:val="000000" w:themeColor="text1"/>
        </w:rPr>
      </w:pPr>
      <w:r w:rsidRPr="006F134D">
        <w:rPr>
          <w:rFonts w:ascii="Arial" w:hAnsi="Arial" w:cs="Arial"/>
          <w:color w:val="000000" w:themeColor="text1"/>
        </w:rPr>
        <w:t>17.</w:t>
      </w:r>
      <w:r w:rsidRPr="006F134D">
        <w:rPr>
          <w:rFonts w:ascii="Arial" w:hAnsi="Arial" w:cs="Arial"/>
          <w:color w:val="000000" w:themeColor="text1"/>
        </w:rPr>
        <w:tab/>
      </w:r>
      <w:r w:rsidR="00B2156D" w:rsidRPr="00770F80">
        <w:rPr>
          <w:rFonts w:ascii="Arial" w:hAnsi="Arial" w:cs="Arial"/>
          <w:color w:val="000000" w:themeColor="text1"/>
        </w:rPr>
        <w:t xml:space="preserve">Thirdly the </w:t>
      </w:r>
      <w:r w:rsidR="00272237" w:rsidRPr="00770F80">
        <w:rPr>
          <w:rFonts w:ascii="Arial" w:hAnsi="Arial" w:cs="Arial"/>
          <w:color w:val="000000" w:themeColor="text1"/>
        </w:rPr>
        <w:t xml:space="preserve">first </w:t>
      </w:r>
      <w:r w:rsidR="00B2156D" w:rsidRPr="00770F80">
        <w:rPr>
          <w:rFonts w:ascii="Arial" w:hAnsi="Arial" w:cs="Arial"/>
          <w:color w:val="000000" w:themeColor="text1"/>
        </w:rPr>
        <w:t>respondent submitted a payslip</w:t>
      </w:r>
      <w:r w:rsidR="00C27D4E" w:rsidRPr="00770F80">
        <w:rPr>
          <w:rFonts w:ascii="Arial" w:hAnsi="Arial" w:cs="Arial"/>
          <w:color w:val="000000" w:themeColor="text1"/>
        </w:rPr>
        <w:t xml:space="preserve">. The </w:t>
      </w:r>
      <w:r w:rsidR="00272237" w:rsidRPr="00770F80">
        <w:rPr>
          <w:rFonts w:ascii="Arial" w:hAnsi="Arial" w:cs="Arial"/>
          <w:color w:val="000000" w:themeColor="text1"/>
        </w:rPr>
        <w:t xml:space="preserve">first </w:t>
      </w:r>
      <w:r w:rsidR="00C27D4E" w:rsidRPr="00770F80">
        <w:rPr>
          <w:rFonts w:ascii="Arial" w:hAnsi="Arial" w:cs="Arial"/>
          <w:color w:val="000000" w:themeColor="text1"/>
        </w:rPr>
        <w:t>respondent states that since losing control of the com</w:t>
      </w:r>
      <w:r w:rsidR="00746C0D" w:rsidRPr="00770F80">
        <w:rPr>
          <w:rFonts w:ascii="Arial" w:hAnsi="Arial" w:cs="Arial"/>
          <w:color w:val="000000" w:themeColor="text1"/>
        </w:rPr>
        <w:t>p</w:t>
      </w:r>
      <w:r w:rsidR="00C27D4E" w:rsidRPr="00770F80">
        <w:rPr>
          <w:rFonts w:ascii="Arial" w:hAnsi="Arial" w:cs="Arial"/>
          <w:color w:val="000000" w:themeColor="text1"/>
        </w:rPr>
        <w:t xml:space="preserve">anies that </w:t>
      </w:r>
      <w:r w:rsidR="00746C0D" w:rsidRPr="00770F80">
        <w:rPr>
          <w:rFonts w:ascii="Arial" w:hAnsi="Arial" w:cs="Arial"/>
          <w:color w:val="000000" w:themeColor="text1"/>
        </w:rPr>
        <w:t xml:space="preserve">he once successfully operated he has now found an employment and currently earns on average R50 000-00 </w:t>
      </w:r>
      <w:r w:rsidR="00746C0D" w:rsidRPr="00770F80">
        <w:rPr>
          <w:rFonts w:ascii="Arial" w:hAnsi="Arial" w:cs="Arial"/>
          <w:color w:val="000000" w:themeColor="text1"/>
        </w:rPr>
        <w:lastRenderedPageBreak/>
        <w:t>(Fifty Thousand Rand) a month after making statutory deductions from his earnings. He then attached what he states is his payslip</w:t>
      </w:r>
      <w:r w:rsidR="005F54E0" w:rsidRPr="00770F80">
        <w:rPr>
          <w:rFonts w:ascii="Arial" w:hAnsi="Arial" w:cs="Arial"/>
          <w:color w:val="000000" w:themeColor="text1"/>
        </w:rPr>
        <w:t xml:space="preserve">. The payslip has the </w:t>
      </w:r>
      <w:r w:rsidR="00272237" w:rsidRPr="00770F80">
        <w:rPr>
          <w:rFonts w:ascii="Arial" w:hAnsi="Arial" w:cs="Arial"/>
          <w:color w:val="000000" w:themeColor="text1"/>
        </w:rPr>
        <w:t xml:space="preserve">first </w:t>
      </w:r>
      <w:r w:rsidR="005F54E0" w:rsidRPr="00770F80">
        <w:rPr>
          <w:rFonts w:ascii="Arial" w:hAnsi="Arial" w:cs="Arial"/>
          <w:color w:val="000000" w:themeColor="text1"/>
        </w:rPr>
        <w:t xml:space="preserve">respondent’s name and his designation as an International Business Developer. The payslip </w:t>
      </w:r>
      <w:r w:rsidR="00ED2C1F" w:rsidRPr="00770F80">
        <w:rPr>
          <w:rFonts w:ascii="Arial" w:hAnsi="Arial" w:cs="Arial"/>
          <w:color w:val="000000" w:themeColor="text1"/>
        </w:rPr>
        <w:t>reflects</w:t>
      </w:r>
      <w:r w:rsidR="005F54E0" w:rsidRPr="00770F80">
        <w:rPr>
          <w:rFonts w:ascii="Arial" w:hAnsi="Arial" w:cs="Arial"/>
          <w:color w:val="000000" w:themeColor="text1"/>
        </w:rPr>
        <w:t xml:space="preserve"> his net income </w:t>
      </w:r>
      <w:r w:rsidR="00ED2C1F" w:rsidRPr="00770F80">
        <w:rPr>
          <w:rFonts w:ascii="Arial" w:hAnsi="Arial" w:cs="Arial"/>
          <w:color w:val="000000" w:themeColor="text1"/>
        </w:rPr>
        <w:t>of</w:t>
      </w:r>
      <w:r w:rsidR="005F54E0" w:rsidRPr="00770F80">
        <w:rPr>
          <w:rFonts w:ascii="Arial" w:hAnsi="Arial" w:cs="Arial"/>
          <w:color w:val="000000" w:themeColor="text1"/>
        </w:rPr>
        <w:t xml:space="preserve"> R50 000-00 per month. The name of the company which is allegedly employing the </w:t>
      </w:r>
      <w:r w:rsidR="00272237" w:rsidRPr="00770F80">
        <w:rPr>
          <w:rFonts w:ascii="Arial" w:hAnsi="Arial" w:cs="Arial"/>
          <w:color w:val="000000" w:themeColor="text1"/>
        </w:rPr>
        <w:t xml:space="preserve">first </w:t>
      </w:r>
      <w:r w:rsidR="005F54E0" w:rsidRPr="00770F80">
        <w:rPr>
          <w:rFonts w:ascii="Arial" w:hAnsi="Arial" w:cs="Arial"/>
          <w:color w:val="000000" w:themeColor="text1"/>
        </w:rPr>
        <w:t xml:space="preserve">respondent is </w:t>
      </w:r>
      <w:r w:rsidR="003F181B" w:rsidRPr="00770F80">
        <w:rPr>
          <w:rFonts w:ascii="Arial" w:hAnsi="Arial" w:cs="Arial"/>
          <w:color w:val="000000" w:themeColor="text1"/>
        </w:rPr>
        <w:t>redacted</w:t>
      </w:r>
      <w:r w:rsidR="005F54E0" w:rsidRPr="00770F80">
        <w:rPr>
          <w:rFonts w:ascii="Arial" w:hAnsi="Arial" w:cs="Arial"/>
          <w:color w:val="000000" w:themeColor="text1"/>
        </w:rPr>
        <w:t xml:space="preserve"> from the payslip. The </w:t>
      </w:r>
      <w:r w:rsidR="00272237" w:rsidRPr="00770F80">
        <w:rPr>
          <w:rFonts w:ascii="Arial" w:hAnsi="Arial" w:cs="Arial"/>
          <w:color w:val="000000" w:themeColor="text1"/>
        </w:rPr>
        <w:t xml:space="preserve">first </w:t>
      </w:r>
      <w:r w:rsidR="005F54E0" w:rsidRPr="00770F80">
        <w:rPr>
          <w:rFonts w:ascii="Arial" w:hAnsi="Arial" w:cs="Arial"/>
          <w:color w:val="000000" w:themeColor="text1"/>
        </w:rPr>
        <w:t xml:space="preserve">respondent states that </w:t>
      </w:r>
      <w:r w:rsidR="00406A5F" w:rsidRPr="00770F80">
        <w:rPr>
          <w:rFonts w:ascii="Arial" w:hAnsi="Arial" w:cs="Arial"/>
          <w:color w:val="000000" w:themeColor="text1"/>
        </w:rPr>
        <w:t>he has instructed his legal representative</w:t>
      </w:r>
      <w:r w:rsidR="0042003D" w:rsidRPr="00770F80">
        <w:rPr>
          <w:rFonts w:ascii="Arial" w:hAnsi="Arial" w:cs="Arial"/>
          <w:color w:val="000000" w:themeColor="text1"/>
        </w:rPr>
        <w:t>s</w:t>
      </w:r>
      <w:r w:rsidR="00406A5F" w:rsidRPr="00770F80">
        <w:rPr>
          <w:rFonts w:ascii="Arial" w:hAnsi="Arial" w:cs="Arial"/>
          <w:color w:val="000000" w:themeColor="text1"/>
        </w:rPr>
        <w:t xml:space="preserve"> not to disclose his employer’s details out of a real fear and </w:t>
      </w:r>
      <w:r w:rsidR="003F181B" w:rsidRPr="00770F80">
        <w:rPr>
          <w:rFonts w:ascii="Arial" w:hAnsi="Arial" w:cs="Arial"/>
          <w:color w:val="000000" w:themeColor="text1"/>
        </w:rPr>
        <w:t>anticipation</w:t>
      </w:r>
      <w:r w:rsidR="00406A5F" w:rsidRPr="00770F80">
        <w:rPr>
          <w:rFonts w:ascii="Arial" w:hAnsi="Arial" w:cs="Arial"/>
          <w:color w:val="000000" w:themeColor="text1"/>
        </w:rPr>
        <w:t xml:space="preserve"> of the prejudice that the applicant will cause by contacting and interfering with his employer directly and </w:t>
      </w:r>
      <w:r w:rsidR="00603B51" w:rsidRPr="00770F80">
        <w:rPr>
          <w:rFonts w:ascii="Arial" w:hAnsi="Arial" w:cs="Arial"/>
          <w:color w:val="000000" w:themeColor="text1"/>
        </w:rPr>
        <w:t>defaming</w:t>
      </w:r>
      <w:r w:rsidR="00406A5F" w:rsidRPr="00770F80">
        <w:rPr>
          <w:rFonts w:ascii="Arial" w:hAnsi="Arial" w:cs="Arial"/>
          <w:color w:val="000000" w:themeColor="text1"/>
        </w:rPr>
        <w:t xml:space="preserve"> him or attempting to interfere with his employment </w:t>
      </w:r>
      <w:r w:rsidR="008018FB" w:rsidRPr="00770F80">
        <w:rPr>
          <w:rFonts w:ascii="Arial" w:hAnsi="Arial" w:cs="Arial"/>
          <w:color w:val="000000" w:themeColor="text1"/>
        </w:rPr>
        <w:t xml:space="preserve">relationship. </w:t>
      </w:r>
    </w:p>
    <w:p w14:paraId="69BA382D" w14:textId="77777777" w:rsidR="00603B51" w:rsidRPr="006F134D" w:rsidRDefault="00603B51" w:rsidP="00603B51">
      <w:pPr>
        <w:pStyle w:val="ListParagraph"/>
        <w:spacing w:line="480" w:lineRule="auto"/>
        <w:rPr>
          <w:rFonts w:ascii="Arial" w:hAnsi="Arial" w:cs="Arial"/>
          <w:color w:val="000000" w:themeColor="text1"/>
        </w:rPr>
      </w:pPr>
    </w:p>
    <w:p w14:paraId="6318A11F" w14:textId="7D2E2AE1" w:rsidR="00A909F2" w:rsidRPr="00770F80" w:rsidRDefault="00770F80" w:rsidP="00770F80">
      <w:pPr>
        <w:spacing w:line="480" w:lineRule="auto"/>
        <w:ind w:left="720" w:hanging="720"/>
        <w:jc w:val="both"/>
        <w:rPr>
          <w:rFonts w:ascii="Arial" w:hAnsi="Arial" w:cs="Arial"/>
          <w:color w:val="000000" w:themeColor="text1"/>
        </w:rPr>
      </w:pPr>
      <w:r w:rsidRPr="006F134D">
        <w:rPr>
          <w:rFonts w:ascii="Arial" w:hAnsi="Arial" w:cs="Arial"/>
          <w:color w:val="000000" w:themeColor="text1"/>
        </w:rPr>
        <w:t>18.</w:t>
      </w:r>
      <w:r w:rsidRPr="006F134D">
        <w:rPr>
          <w:rFonts w:ascii="Arial" w:hAnsi="Arial" w:cs="Arial"/>
          <w:color w:val="000000" w:themeColor="text1"/>
        </w:rPr>
        <w:tab/>
      </w:r>
      <w:r w:rsidR="008018FB" w:rsidRPr="00770F80">
        <w:rPr>
          <w:rFonts w:ascii="Arial" w:hAnsi="Arial" w:cs="Arial"/>
          <w:color w:val="000000" w:themeColor="text1"/>
        </w:rPr>
        <w:t xml:space="preserve">The issue of the </w:t>
      </w:r>
      <w:r w:rsidR="00272237" w:rsidRPr="00770F80">
        <w:rPr>
          <w:rFonts w:ascii="Arial" w:hAnsi="Arial" w:cs="Arial"/>
          <w:color w:val="000000" w:themeColor="text1"/>
        </w:rPr>
        <w:t xml:space="preserve">first </w:t>
      </w:r>
      <w:r w:rsidR="008018FB" w:rsidRPr="00770F80">
        <w:rPr>
          <w:rFonts w:ascii="Arial" w:hAnsi="Arial" w:cs="Arial"/>
          <w:color w:val="000000" w:themeColor="text1"/>
        </w:rPr>
        <w:t xml:space="preserve">respondent’s income is a highly contested issue in this application for contempt. Once </w:t>
      </w:r>
      <w:r w:rsidR="00AC6429" w:rsidRPr="00770F80">
        <w:rPr>
          <w:rFonts w:ascii="Arial" w:hAnsi="Arial" w:cs="Arial"/>
          <w:color w:val="000000" w:themeColor="text1"/>
        </w:rPr>
        <w:t>again,</w:t>
      </w:r>
      <w:r w:rsidR="008018FB" w:rsidRPr="00770F80">
        <w:rPr>
          <w:rFonts w:ascii="Arial" w:hAnsi="Arial" w:cs="Arial"/>
          <w:color w:val="000000" w:themeColor="text1"/>
        </w:rPr>
        <w:t xml:space="preserve"> the are no supplementary affidavits to conf</w:t>
      </w:r>
      <w:r w:rsidR="00603B51" w:rsidRPr="00770F80">
        <w:rPr>
          <w:rFonts w:ascii="Arial" w:hAnsi="Arial" w:cs="Arial"/>
          <w:color w:val="000000" w:themeColor="text1"/>
        </w:rPr>
        <w:t>i</w:t>
      </w:r>
      <w:r w:rsidR="008018FB" w:rsidRPr="00770F80">
        <w:rPr>
          <w:rFonts w:ascii="Arial" w:hAnsi="Arial" w:cs="Arial"/>
          <w:color w:val="000000" w:themeColor="text1"/>
        </w:rPr>
        <w:t xml:space="preserve">rm the </w:t>
      </w:r>
      <w:r w:rsidR="00272237" w:rsidRPr="00770F80">
        <w:rPr>
          <w:rFonts w:ascii="Arial" w:hAnsi="Arial" w:cs="Arial"/>
          <w:color w:val="000000" w:themeColor="text1"/>
        </w:rPr>
        <w:t xml:space="preserve">first </w:t>
      </w:r>
      <w:r w:rsidR="00ED3957" w:rsidRPr="00770F80">
        <w:rPr>
          <w:rFonts w:ascii="Arial" w:hAnsi="Arial" w:cs="Arial"/>
          <w:color w:val="000000" w:themeColor="text1"/>
        </w:rPr>
        <w:t>respondent</w:t>
      </w:r>
      <w:r w:rsidR="008018FB" w:rsidRPr="00770F80">
        <w:rPr>
          <w:rFonts w:ascii="Arial" w:hAnsi="Arial" w:cs="Arial"/>
          <w:color w:val="000000" w:themeColor="text1"/>
        </w:rPr>
        <w:t>’s employment.</w:t>
      </w:r>
      <w:r w:rsidR="00ED3957" w:rsidRPr="00770F80">
        <w:rPr>
          <w:rFonts w:ascii="Arial" w:hAnsi="Arial" w:cs="Arial"/>
          <w:color w:val="000000" w:themeColor="text1"/>
        </w:rPr>
        <w:t xml:space="preserve"> One would have expected that the </w:t>
      </w:r>
      <w:r w:rsidR="005B6F6B" w:rsidRPr="00770F80">
        <w:rPr>
          <w:rFonts w:ascii="Arial" w:hAnsi="Arial" w:cs="Arial"/>
          <w:color w:val="000000" w:themeColor="text1"/>
        </w:rPr>
        <w:t xml:space="preserve">first </w:t>
      </w:r>
      <w:r w:rsidR="00ED3957" w:rsidRPr="00770F80">
        <w:rPr>
          <w:rFonts w:ascii="Arial" w:hAnsi="Arial" w:cs="Arial"/>
          <w:color w:val="000000" w:themeColor="text1"/>
        </w:rPr>
        <w:t xml:space="preserve">respondent would have put in more </w:t>
      </w:r>
      <w:r w:rsidR="00ED2C1F" w:rsidRPr="00770F80">
        <w:rPr>
          <w:rFonts w:ascii="Arial" w:hAnsi="Arial" w:cs="Arial"/>
          <w:color w:val="000000" w:themeColor="text1"/>
        </w:rPr>
        <w:t xml:space="preserve">effort </w:t>
      </w:r>
      <w:r w:rsidR="00ED3957" w:rsidRPr="00770F80">
        <w:rPr>
          <w:rFonts w:ascii="Arial" w:hAnsi="Arial" w:cs="Arial"/>
          <w:color w:val="000000" w:themeColor="text1"/>
        </w:rPr>
        <w:t xml:space="preserve">in order to advance his case that he is not in </w:t>
      </w:r>
      <w:r w:rsidR="006B658C" w:rsidRPr="00770F80">
        <w:rPr>
          <w:rFonts w:ascii="Arial" w:hAnsi="Arial" w:cs="Arial"/>
          <w:color w:val="000000" w:themeColor="text1"/>
        </w:rPr>
        <w:t>wilful</w:t>
      </w:r>
      <w:r w:rsidR="00ED3957" w:rsidRPr="00770F80">
        <w:rPr>
          <w:rFonts w:ascii="Arial" w:hAnsi="Arial" w:cs="Arial"/>
          <w:color w:val="000000" w:themeColor="text1"/>
        </w:rPr>
        <w:t xml:space="preserve"> default of the Court order. Such evidence cannot be accepted.</w:t>
      </w:r>
    </w:p>
    <w:p w14:paraId="3F6022BA" w14:textId="77777777" w:rsidR="006B658C" w:rsidRPr="006F134D" w:rsidRDefault="006B658C" w:rsidP="006B658C">
      <w:pPr>
        <w:pStyle w:val="ListParagraph"/>
        <w:spacing w:line="480" w:lineRule="auto"/>
        <w:jc w:val="both"/>
        <w:rPr>
          <w:rFonts w:ascii="Arial" w:hAnsi="Arial" w:cs="Arial"/>
          <w:color w:val="000000" w:themeColor="text1"/>
        </w:rPr>
      </w:pPr>
    </w:p>
    <w:p w14:paraId="1C5C1165" w14:textId="463A9388" w:rsidR="00ED3957" w:rsidRPr="00770F80" w:rsidRDefault="00770F80" w:rsidP="00770F80">
      <w:pPr>
        <w:spacing w:line="480" w:lineRule="auto"/>
        <w:ind w:left="720" w:hanging="720"/>
        <w:jc w:val="both"/>
        <w:rPr>
          <w:rFonts w:ascii="Arial" w:hAnsi="Arial" w:cs="Arial"/>
          <w:color w:val="000000" w:themeColor="text1"/>
        </w:rPr>
      </w:pPr>
      <w:r w:rsidRPr="006F134D">
        <w:rPr>
          <w:rFonts w:ascii="Arial" w:hAnsi="Arial" w:cs="Arial"/>
          <w:color w:val="000000" w:themeColor="text1"/>
        </w:rPr>
        <w:t>19.</w:t>
      </w:r>
      <w:r w:rsidRPr="006F134D">
        <w:rPr>
          <w:rFonts w:ascii="Arial" w:hAnsi="Arial" w:cs="Arial"/>
          <w:color w:val="000000" w:themeColor="text1"/>
        </w:rPr>
        <w:tab/>
      </w:r>
      <w:r w:rsidR="00ED3957" w:rsidRPr="00770F80">
        <w:rPr>
          <w:rFonts w:ascii="Arial" w:hAnsi="Arial" w:cs="Arial"/>
          <w:color w:val="000000" w:themeColor="text1"/>
        </w:rPr>
        <w:t xml:space="preserve">The </w:t>
      </w:r>
      <w:r w:rsidR="005B6F6B" w:rsidRPr="00770F80">
        <w:rPr>
          <w:rFonts w:ascii="Arial" w:hAnsi="Arial" w:cs="Arial"/>
          <w:color w:val="000000" w:themeColor="text1"/>
        </w:rPr>
        <w:t xml:space="preserve">first </w:t>
      </w:r>
      <w:r w:rsidR="00ED3957" w:rsidRPr="00770F80">
        <w:rPr>
          <w:rFonts w:ascii="Arial" w:hAnsi="Arial" w:cs="Arial"/>
          <w:color w:val="000000" w:themeColor="text1"/>
        </w:rPr>
        <w:t xml:space="preserve">respondent has </w:t>
      </w:r>
      <w:r w:rsidR="00ED2C1F" w:rsidRPr="00770F80">
        <w:rPr>
          <w:rFonts w:ascii="Arial" w:hAnsi="Arial" w:cs="Arial"/>
          <w:color w:val="000000" w:themeColor="text1"/>
        </w:rPr>
        <w:t>also</w:t>
      </w:r>
      <w:r w:rsidR="00ED3957" w:rsidRPr="00770F80">
        <w:rPr>
          <w:rFonts w:ascii="Arial" w:hAnsi="Arial" w:cs="Arial"/>
          <w:color w:val="000000" w:themeColor="text1"/>
        </w:rPr>
        <w:t xml:space="preserve"> failed to attach bank statements to show his income. Based on the previous judgment of Da Silv</w:t>
      </w:r>
      <w:r w:rsidR="007967A3" w:rsidRPr="00770F80">
        <w:rPr>
          <w:rFonts w:ascii="Arial" w:hAnsi="Arial" w:cs="Arial"/>
          <w:color w:val="000000" w:themeColor="text1"/>
        </w:rPr>
        <w:t>a</w:t>
      </w:r>
      <w:r w:rsidR="00ED3957" w:rsidRPr="00770F80">
        <w:rPr>
          <w:rFonts w:ascii="Arial" w:hAnsi="Arial" w:cs="Arial"/>
          <w:color w:val="000000" w:themeColor="text1"/>
        </w:rPr>
        <w:t xml:space="preserve"> AJ it appears that the </w:t>
      </w:r>
      <w:r w:rsidR="005B6F6B" w:rsidRPr="00770F80">
        <w:rPr>
          <w:rFonts w:ascii="Arial" w:hAnsi="Arial" w:cs="Arial"/>
          <w:color w:val="000000" w:themeColor="text1"/>
        </w:rPr>
        <w:t xml:space="preserve">first </w:t>
      </w:r>
      <w:r w:rsidR="00ED3957" w:rsidRPr="00770F80">
        <w:rPr>
          <w:rFonts w:ascii="Arial" w:hAnsi="Arial" w:cs="Arial"/>
          <w:color w:val="000000" w:themeColor="text1"/>
        </w:rPr>
        <w:t xml:space="preserve">respondent has </w:t>
      </w:r>
      <w:r w:rsidR="007967A3" w:rsidRPr="00770F80">
        <w:rPr>
          <w:rFonts w:ascii="Arial" w:hAnsi="Arial" w:cs="Arial"/>
          <w:color w:val="000000" w:themeColor="text1"/>
        </w:rPr>
        <w:t xml:space="preserve">no less than </w:t>
      </w:r>
      <w:r w:rsidR="00ED3957" w:rsidRPr="00770F80">
        <w:rPr>
          <w:rFonts w:ascii="Arial" w:hAnsi="Arial" w:cs="Arial"/>
          <w:color w:val="000000" w:themeColor="text1"/>
        </w:rPr>
        <w:t xml:space="preserve">6 (six) banking accounts. In this application, the </w:t>
      </w:r>
      <w:r w:rsidR="005B6F6B" w:rsidRPr="00770F80">
        <w:rPr>
          <w:rFonts w:ascii="Arial" w:hAnsi="Arial" w:cs="Arial"/>
          <w:color w:val="000000" w:themeColor="text1"/>
        </w:rPr>
        <w:t xml:space="preserve">first </w:t>
      </w:r>
      <w:r w:rsidR="00ED3957" w:rsidRPr="00770F80">
        <w:rPr>
          <w:rFonts w:ascii="Arial" w:hAnsi="Arial" w:cs="Arial"/>
          <w:color w:val="000000" w:themeColor="text1"/>
        </w:rPr>
        <w:t>respondent states that he attaches a bank statement for at least 6 (six) months as annexure “AA15.1”. A</w:t>
      </w:r>
      <w:r w:rsidR="00502C59" w:rsidRPr="00770F80">
        <w:rPr>
          <w:rFonts w:ascii="Arial" w:hAnsi="Arial" w:cs="Arial"/>
          <w:color w:val="000000" w:themeColor="text1"/>
        </w:rPr>
        <w:t>nnexure</w:t>
      </w:r>
      <w:r w:rsidR="00ED3957" w:rsidRPr="00770F80">
        <w:rPr>
          <w:rFonts w:ascii="Arial" w:hAnsi="Arial" w:cs="Arial"/>
          <w:color w:val="000000" w:themeColor="text1"/>
        </w:rPr>
        <w:t xml:space="preserve"> “AA15.1” is not a bank statement but an unbridged </w:t>
      </w:r>
      <w:r w:rsidR="00502C59" w:rsidRPr="00770F80">
        <w:rPr>
          <w:rFonts w:ascii="Arial" w:hAnsi="Arial" w:cs="Arial"/>
          <w:color w:val="000000" w:themeColor="text1"/>
        </w:rPr>
        <w:t>birth certificate of a minor.</w:t>
      </w:r>
      <w:r w:rsidR="00ED3957" w:rsidRPr="00770F80">
        <w:rPr>
          <w:rFonts w:ascii="Arial" w:hAnsi="Arial" w:cs="Arial"/>
          <w:color w:val="000000" w:themeColor="text1"/>
        </w:rPr>
        <w:t xml:space="preserve">  </w:t>
      </w:r>
      <w:r w:rsidR="00502C59" w:rsidRPr="00770F80">
        <w:rPr>
          <w:rFonts w:ascii="Arial" w:hAnsi="Arial" w:cs="Arial"/>
          <w:color w:val="000000" w:themeColor="text1"/>
        </w:rPr>
        <w:t xml:space="preserve">There is therefore no banking statements to support the </w:t>
      </w:r>
      <w:r w:rsidR="005B6F6B" w:rsidRPr="00770F80">
        <w:rPr>
          <w:rFonts w:ascii="Arial" w:hAnsi="Arial" w:cs="Arial"/>
          <w:color w:val="000000" w:themeColor="text1"/>
        </w:rPr>
        <w:t xml:space="preserve">first </w:t>
      </w:r>
      <w:r w:rsidR="006B658C" w:rsidRPr="00770F80">
        <w:rPr>
          <w:rFonts w:ascii="Arial" w:hAnsi="Arial" w:cs="Arial"/>
          <w:color w:val="000000" w:themeColor="text1"/>
        </w:rPr>
        <w:t>respondent’s</w:t>
      </w:r>
      <w:r w:rsidR="00502C59" w:rsidRPr="00770F80">
        <w:rPr>
          <w:rFonts w:ascii="Arial" w:hAnsi="Arial" w:cs="Arial"/>
          <w:color w:val="000000" w:themeColor="text1"/>
        </w:rPr>
        <w:t xml:space="preserve"> contention in this matter.</w:t>
      </w:r>
    </w:p>
    <w:p w14:paraId="31752708" w14:textId="77777777" w:rsidR="006B658C" w:rsidRPr="006F134D" w:rsidRDefault="006B658C" w:rsidP="006B658C">
      <w:pPr>
        <w:spacing w:line="480" w:lineRule="auto"/>
        <w:jc w:val="both"/>
        <w:rPr>
          <w:rFonts w:ascii="Arial" w:hAnsi="Arial" w:cs="Arial"/>
          <w:color w:val="000000" w:themeColor="text1"/>
        </w:rPr>
      </w:pPr>
    </w:p>
    <w:p w14:paraId="6420240E" w14:textId="69DA9C7C" w:rsidR="00ED5ECA" w:rsidRPr="00770F80" w:rsidRDefault="00770F80" w:rsidP="00770F80">
      <w:pPr>
        <w:spacing w:line="480" w:lineRule="auto"/>
        <w:ind w:left="720" w:hanging="720"/>
        <w:jc w:val="both"/>
        <w:rPr>
          <w:rFonts w:ascii="Arial" w:hAnsi="Arial" w:cs="Arial"/>
          <w:color w:val="000000" w:themeColor="text1"/>
        </w:rPr>
      </w:pPr>
      <w:r>
        <w:rPr>
          <w:rFonts w:ascii="Arial" w:hAnsi="Arial" w:cs="Arial"/>
          <w:color w:val="000000" w:themeColor="text1"/>
        </w:rPr>
        <w:lastRenderedPageBreak/>
        <w:t>20.</w:t>
      </w:r>
      <w:r>
        <w:rPr>
          <w:rFonts w:ascii="Arial" w:hAnsi="Arial" w:cs="Arial"/>
          <w:color w:val="000000" w:themeColor="text1"/>
        </w:rPr>
        <w:tab/>
      </w:r>
      <w:r w:rsidR="007967A3" w:rsidRPr="00770F80">
        <w:rPr>
          <w:rFonts w:ascii="Arial" w:hAnsi="Arial" w:cs="Arial"/>
          <w:color w:val="000000" w:themeColor="text1"/>
        </w:rPr>
        <w:t xml:space="preserve">The case that the </w:t>
      </w:r>
      <w:r w:rsidR="005B6F6B" w:rsidRPr="00770F80">
        <w:rPr>
          <w:rFonts w:ascii="Arial" w:hAnsi="Arial" w:cs="Arial"/>
          <w:color w:val="000000" w:themeColor="text1"/>
        </w:rPr>
        <w:t xml:space="preserve">first </w:t>
      </w:r>
      <w:r w:rsidR="007967A3" w:rsidRPr="00770F80">
        <w:rPr>
          <w:rFonts w:ascii="Arial" w:hAnsi="Arial" w:cs="Arial"/>
          <w:color w:val="000000" w:themeColor="text1"/>
        </w:rPr>
        <w:t xml:space="preserve">respondent has presented in an effort to demonstrate that he is not in wilful </w:t>
      </w:r>
      <w:r w:rsidR="00024869" w:rsidRPr="00770F80">
        <w:rPr>
          <w:rFonts w:ascii="Arial" w:hAnsi="Arial" w:cs="Arial"/>
          <w:color w:val="000000" w:themeColor="text1"/>
        </w:rPr>
        <w:t xml:space="preserve">default </w:t>
      </w:r>
      <w:r w:rsidR="008C3925" w:rsidRPr="00770F80">
        <w:rPr>
          <w:rFonts w:ascii="Arial" w:hAnsi="Arial" w:cs="Arial"/>
          <w:color w:val="000000" w:themeColor="text1"/>
        </w:rPr>
        <w:t xml:space="preserve">of </w:t>
      </w:r>
      <w:r w:rsidR="00024869" w:rsidRPr="00770F80">
        <w:rPr>
          <w:rFonts w:ascii="Arial" w:hAnsi="Arial" w:cs="Arial"/>
          <w:color w:val="000000" w:themeColor="text1"/>
        </w:rPr>
        <w:t xml:space="preserve">Molefe J’s order is not different from the case that was presented before Da Silva AJ. This Court is not in a different position </w:t>
      </w:r>
      <w:r w:rsidR="002A7EEC" w:rsidRPr="00770F80">
        <w:rPr>
          <w:rFonts w:ascii="Arial" w:hAnsi="Arial" w:cs="Arial"/>
          <w:color w:val="000000" w:themeColor="text1"/>
        </w:rPr>
        <w:t>than</w:t>
      </w:r>
      <w:r w:rsidR="00024869" w:rsidRPr="00770F80">
        <w:rPr>
          <w:rFonts w:ascii="Arial" w:hAnsi="Arial" w:cs="Arial"/>
          <w:color w:val="000000" w:themeColor="text1"/>
        </w:rPr>
        <w:t xml:space="preserve"> </w:t>
      </w:r>
      <w:r w:rsidR="00632A5C" w:rsidRPr="00770F80">
        <w:rPr>
          <w:rFonts w:ascii="Arial" w:hAnsi="Arial" w:cs="Arial"/>
          <w:color w:val="000000" w:themeColor="text1"/>
        </w:rPr>
        <w:t xml:space="preserve">when </w:t>
      </w:r>
      <w:r w:rsidR="00024869" w:rsidRPr="00770F80">
        <w:rPr>
          <w:rFonts w:ascii="Arial" w:hAnsi="Arial" w:cs="Arial"/>
          <w:color w:val="000000" w:themeColor="text1"/>
        </w:rPr>
        <w:t xml:space="preserve">the contention of changed circumstances </w:t>
      </w:r>
      <w:r w:rsidR="00632A5C" w:rsidRPr="00770F80">
        <w:rPr>
          <w:rFonts w:ascii="Arial" w:hAnsi="Arial" w:cs="Arial"/>
          <w:color w:val="000000" w:themeColor="text1"/>
        </w:rPr>
        <w:t>was</w:t>
      </w:r>
      <w:r w:rsidR="00024869" w:rsidRPr="00770F80">
        <w:rPr>
          <w:rFonts w:ascii="Arial" w:hAnsi="Arial" w:cs="Arial"/>
          <w:color w:val="000000" w:themeColor="text1"/>
        </w:rPr>
        <w:t xml:space="preserve"> rejected.</w:t>
      </w:r>
    </w:p>
    <w:p w14:paraId="0C5E4683" w14:textId="77777777" w:rsidR="00E56D7F" w:rsidRPr="00E56D7F" w:rsidRDefault="00E56D7F" w:rsidP="00E56D7F">
      <w:pPr>
        <w:spacing w:line="480" w:lineRule="auto"/>
        <w:jc w:val="both"/>
        <w:rPr>
          <w:rFonts w:ascii="Arial" w:hAnsi="Arial" w:cs="Arial"/>
          <w:color w:val="000000" w:themeColor="text1"/>
        </w:rPr>
      </w:pPr>
    </w:p>
    <w:p w14:paraId="609F8E3A" w14:textId="218E4FD0" w:rsidR="00ED5ECA" w:rsidRPr="006F134D" w:rsidRDefault="00ED5ECA" w:rsidP="00ED5ECA">
      <w:pPr>
        <w:spacing w:line="480" w:lineRule="auto"/>
        <w:jc w:val="both"/>
        <w:rPr>
          <w:rFonts w:ascii="Arial" w:hAnsi="Arial" w:cs="Arial"/>
          <w:b/>
          <w:bCs/>
          <w:color w:val="000000" w:themeColor="text1"/>
          <w:u w:val="single"/>
        </w:rPr>
      </w:pPr>
      <w:r w:rsidRPr="006F134D">
        <w:rPr>
          <w:rFonts w:ascii="Arial" w:hAnsi="Arial" w:cs="Arial"/>
          <w:b/>
          <w:bCs/>
          <w:color w:val="000000" w:themeColor="text1"/>
          <w:u w:val="single"/>
        </w:rPr>
        <w:t>THE LAW ON CONTEMPT OF COURT:</w:t>
      </w:r>
    </w:p>
    <w:p w14:paraId="07A232A3" w14:textId="77777777" w:rsidR="00ED5ECA" w:rsidRPr="006F134D" w:rsidRDefault="00ED5ECA" w:rsidP="00406273">
      <w:pPr>
        <w:pStyle w:val="ListParagraph"/>
        <w:spacing w:line="480" w:lineRule="auto"/>
        <w:rPr>
          <w:rFonts w:ascii="Arial" w:hAnsi="Arial" w:cs="Arial"/>
          <w:color w:val="000000" w:themeColor="text1"/>
        </w:rPr>
      </w:pPr>
    </w:p>
    <w:p w14:paraId="567BFAF9" w14:textId="641ADF25" w:rsidR="002A3513" w:rsidRPr="00770F80" w:rsidRDefault="00770F80" w:rsidP="00770F80">
      <w:pPr>
        <w:spacing w:line="480" w:lineRule="auto"/>
        <w:ind w:left="720" w:hanging="720"/>
        <w:jc w:val="both"/>
        <w:rPr>
          <w:rFonts w:ascii="Arial" w:hAnsi="Arial" w:cs="Arial"/>
          <w:color w:val="000000" w:themeColor="text1"/>
        </w:rPr>
      </w:pPr>
      <w:r w:rsidRPr="006F134D">
        <w:rPr>
          <w:rFonts w:ascii="Arial" w:hAnsi="Arial" w:cs="Arial"/>
          <w:color w:val="000000" w:themeColor="text1"/>
        </w:rPr>
        <w:t>21.</w:t>
      </w:r>
      <w:r w:rsidRPr="006F134D">
        <w:rPr>
          <w:rFonts w:ascii="Arial" w:hAnsi="Arial" w:cs="Arial"/>
          <w:color w:val="000000" w:themeColor="text1"/>
        </w:rPr>
        <w:tab/>
      </w:r>
      <w:r w:rsidR="00464B10" w:rsidRPr="00770F80">
        <w:rPr>
          <w:rFonts w:ascii="Arial" w:hAnsi="Arial" w:cs="Arial"/>
          <w:color w:val="000000" w:themeColor="text1"/>
          <w:shd w:val="clear" w:color="auto" w:fill="FFFFFF"/>
        </w:rPr>
        <w:t>T</w:t>
      </w:r>
      <w:r w:rsidR="002A3513" w:rsidRPr="00770F80">
        <w:rPr>
          <w:rStyle w:val="italic"/>
          <w:rFonts w:ascii="Arial" w:hAnsi="Arial" w:cs="Arial"/>
          <w:color w:val="000000" w:themeColor="text1"/>
        </w:rPr>
        <w:t>he object of contempt proceedings is to impose a penalty that will vindicate the court's honour, consequent upon the disregard of its previous order, as well as to compel performance in accordance with the previous order</w:t>
      </w:r>
      <w:r w:rsidR="00464B10" w:rsidRPr="00770F80">
        <w:rPr>
          <w:rFonts w:ascii="Arial" w:hAnsi="Arial" w:cs="Arial"/>
          <w:color w:val="000000" w:themeColor="text1"/>
          <w:shd w:val="clear" w:color="auto" w:fill="FFFFFF"/>
        </w:rPr>
        <w:t>.</w:t>
      </w:r>
      <w:r w:rsidR="00464B10" w:rsidRPr="006F134D">
        <w:rPr>
          <w:rStyle w:val="FootnoteReference"/>
          <w:rFonts w:ascii="Arial" w:hAnsi="Arial" w:cs="Arial"/>
          <w:color w:val="000000" w:themeColor="text1"/>
          <w:shd w:val="clear" w:color="auto" w:fill="FFFFFF"/>
        </w:rPr>
        <w:footnoteReference w:id="1"/>
      </w:r>
    </w:p>
    <w:p w14:paraId="6E735164" w14:textId="77777777" w:rsidR="002A3513" w:rsidRPr="006F134D" w:rsidRDefault="002A3513" w:rsidP="002A3513">
      <w:pPr>
        <w:pStyle w:val="ListParagraph"/>
        <w:spacing w:line="480" w:lineRule="auto"/>
        <w:jc w:val="both"/>
        <w:rPr>
          <w:rFonts w:ascii="Arial" w:hAnsi="Arial" w:cs="Arial"/>
          <w:color w:val="000000" w:themeColor="text1"/>
        </w:rPr>
      </w:pPr>
    </w:p>
    <w:p w14:paraId="0EE648AC" w14:textId="75BDA390" w:rsidR="002A3513" w:rsidRPr="00770F80" w:rsidRDefault="00770F80" w:rsidP="00770F80">
      <w:pPr>
        <w:spacing w:line="480" w:lineRule="auto"/>
        <w:ind w:left="720" w:hanging="720"/>
        <w:jc w:val="both"/>
        <w:rPr>
          <w:rFonts w:ascii="Arial" w:hAnsi="Arial" w:cs="Arial"/>
          <w:color w:val="000000" w:themeColor="text1"/>
        </w:rPr>
      </w:pPr>
      <w:r w:rsidRPr="00950D59">
        <w:rPr>
          <w:rFonts w:ascii="Arial" w:hAnsi="Arial" w:cs="Arial"/>
          <w:color w:val="000000" w:themeColor="text1"/>
        </w:rPr>
        <w:t>22.</w:t>
      </w:r>
      <w:r w:rsidRPr="00950D59">
        <w:rPr>
          <w:rFonts w:ascii="Arial" w:hAnsi="Arial" w:cs="Arial"/>
          <w:color w:val="000000" w:themeColor="text1"/>
        </w:rPr>
        <w:tab/>
      </w:r>
      <w:r w:rsidR="002A3513" w:rsidRPr="00770F80">
        <w:rPr>
          <w:rFonts w:ascii="Arial" w:hAnsi="Arial" w:cs="Arial"/>
          <w:color w:val="000000" w:themeColor="text1"/>
        </w:rPr>
        <w:t xml:space="preserve">In </w:t>
      </w:r>
      <w:r w:rsidR="002A3513" w:rsidRPr="00770F80">
        <w:rPr>
          <w:rFonts w:ascii="Arial" w:hAnsi="Arial" w:cs="Arial"/>
          <w:b/>
          <w:bCs/>
          <w:i/>
          <w:iCs/>
          <w:color w:val="000000" w:themeColor="text1"/>
        </w:rPr>
        <w:t>Pheko II</w:t>
      </w:r>
      <w:r w:rsidR="002A3513" w:rsidRPr="00770F80">
        <w:rPr>
          <w:rFonts w:ascii="Arial" w:hAnsi="Arial" w:cs="Arial"/>
          <w:color w:val="000000" w:themeColor="text1"/>
        </w:rPr>
        <w:t xml:space="preserve"> above, with reference to s 165 of the </w:t>
      </w:r>
      <w:r w:rsidR="004E4A7E" w:rsidRPr="00770F80">
        <w:rPr>
          <w:rFonts w:ascii="Arial" w:hAnsi="Arial" w:cs="Arial"/>
          <w:color w:val="000000" w:themeColor="text1"/>
        </w:rPr>
        <w:t>Constitution</w:t>
      </w:r>
      <w:r w:rsidR="004E4A7E" w:rsidRPr="00770F80">
        <w:rPr>
          <w:rStyle w:val="apple-converted-space"/>
          <w:rFonts w:ascii="Arial" w:hAnsi="Arial" w:cs="Arial"/>
          <w:color w:val="000000" w:themeColor="text1"/>
        </w:rPr>
        <w:t>,</w:t>
      </w:r>
      <w:r w:rsidR="002A3513" w:rsidRPr="00770F80">
        <w:rPr>
          <w:rFonts w:ascii="Arial" w:hAnsi="Arial" w:cs="Arial"/>
          <w:color w:val="000000" w:themeColor="text1"/>
        </w:rPr>
        <w:t xml:space="preserve"> Nkabinde J held that:</w:t>
      </w:r>
    </w:p>
    <w:p w14:paraId="337EB571" w14:textId="39E6A8DF" w:rsidR="002A3513" w:rsidRDefault="002A3513" w:rsidP="002A3513">
      <w:pPr>
        <w:pStyle w:val="lrquoteindt2hang"/>
        <w:spacing w:before="90" w:beforeAutospacing="0" w:after="0" w:afterAutospacing="0"/>
        <w:ind w:left="2190"/>
        <w:jc w:val="both"/>
        <w:rPr>
          <w:rFonts w:ascii="Arial" w:hAnsi="Arial" w:cs="Arial"/>
          <w:i/>
          <w:iCs/>
          <w:color w:val="000000" w:themeColor="text1"/>
        </w:rPr>
      </w:pPr>
      <w:r w:rsidRPr="006F134D">
        <w:rPr>
          <w:rFonts w:ascii="Arial" w:hAnsi="Arial" w:cs="Arial"/>
          <w:i/>
          <w:iCs/>
          <w:color w:val="000000" w:themeColor="text1"/>
        </w:rPr>
        <w:t>"</w:t>
      </w:r>
      <w:r w:rsidR="006F2ECE" w:rsidRPr="006F134D">
        <w:rPr>
          <w:rFonts w:ascii="Arial" w:hAnsi="Arial" w:cs="Arial"/>
          <w:i/>
          <w:iCs/>
          <w:color w:val="000000" w:themeColor="text1"/>
        </w:rPr>
        <w:t>T</w:t>
      </w:r>
      <w:r w:rsidRPr="006F134D">
        <w:rPr>
          <w:rFonts w:ascii="Arial" w:hAnsi="Arial" w:cs="Arial"/>
          <w:i/>
          <w:iCs/>
          <w:color w:val="000000" w:themeColor="text1"/>
        </w:rPr>
        <w:t>he rule of law, a foundational value of the Constitution, requires that the dignity and authority of the courts be upheld. This is crucial, as the capacity of the courts to carry out their functions depends upon it. As the Constitution commands, orders and decisions issued by a court bind all persons to whom and organs of state to which they apply, and no person or organ of state may interfere, in any manner, with the functioning of the courts. It follows from this that disobedience towards court orders or decisions risks rendering our courts impotent and judicial authority a mere mockery. The effectiveness of court orders or decisions is substantially determined by the assurance that they will be enforced.</w:t>
      </w:r>
    </w:p>
    <w:p w14:paraId="60E93CAA" w14:textId="77777777" w:rsidR="004E4A7E" w:rsidRPr="006F134D" w:rsidRDefault="004E4A7E" w:rsidP="004E4A7E">
      <w:pPr>
        <w:pStyle w:val="lrquoteindt2hang"/>
        <w:spacing w:before="0" w:beforeAutospacing="0" w:after="0" w:afterAutospacing="0"/>
        <w:ind w:left="2190"/>
        <w:jc w:val="both"/>
        <w:rPr>
          <w:rFonts w:ascii="Arial" w:hAnsi="Arial" w:cs="Arial"/>
          <w:i/>
          <w:iCs/>
          <w:color w:val="000000" w:themeColor="text1"/>
        </w:rPr>
      </w:pPr>
    </w:p>
    <w:p w14:paraId="6F2B078D" w14:textId="26FAAE03" w:rsidR="002A3513" w:rsidRPr="00E56D7F" w:rsidRDefault="002A3513" w:rsidP="00E56D7F">
      <w:pPr>
        <w:pStyle w:val="lrquoteindt2hang"/>
        <w:spacing w:before="90" w:beforeAutospacing="0" w:after="0" w:afterAutospacing="0"/>
        <w:ind w:left="2190"/>
        <w:jc w:val="both"/>
        <w:rPr>
          <w:rFonts w:ascii="Arial" w:hAnsi="Arial" w:cs="Arial"/>
          <w:i/>
          <w:iCs/>
          <w:color w:val="000000" w:themeColor="text1"/>
        </w:rPr>
      </w:pPr>
      <w:r w:rsidRPr="006F134D">
        <w:rPr>
          <w:rFonts w:ascii="Arial" w:hAnsi="Arial" w:cs="Arial"/>
          <w:i/>
          <w:iCs/>
          <w:color w:val="000000" w:themeColor="text1"/>
        </w:rPr>
        <w:t>Courts have the power to ensure that their decisions or orders are complied with by all and sundry, including organs of state. In doing so, courts are not only giving effect to the rights of the successful litigant but also and more importantly, by acting as guardians of the Constitution, asserting their authority in the public interest."</w:t>
      </w:r>
      <w:r w:rsidR="006F2ECE" w:rsidRPr="006F134D">
        <w:rPr>
          <w:rStyle w:val="FootnoteReference"/>
          <w:rFonts w:ascii="Arial" w:hAnsi="Arial" w:cs="Arial"/>
          <w:i/>
          <w:iCs/>
          <w:color w:val="000000" w:themeColor="text1"/>
        </w:rPr>
        <w:footnoteReference w:id="2"/>
      </w:r>
    </w:p>
    <w:p w14:paraId="1B34E3D5" w14:textId="47C47435" w:rsidR="00BA0AC0" w:rsidRPr="00770F80" w:rsidRDefault="00770F80" w:rsidP="00770F80">
      <w:pPr>
        <w:spacing w:line="480" w:lineRule="auto"/>
        <w:ind w:left="720" w:hanging="720"/>
        <w:jc w:val="both"/>
        <w:rPr>
          <w:rFonts w:ascii="Arial" w:hAnsi="Arial" w:cs="Arial"/>
          <w:color w:val="000000" w:themeColor="text1"/>
        </w:rPr>
      </w:pPr>
      <w:r w:rsidRPr="00950D59">
        <w:rPr>
          <w:rFonts w:ascii="Arial" w:hAnsi="Arial" w:cs="Arial"/>
          <w:color w:val="000000" w:themeColor="text1"/>
        </w:rPr>
        <w:lastRenderedPageBreak/>
        <w:t>23.</w:t>
      </w:r>
      <w:r w:rsidRPr="00950D59">
        <w:rPr>
          <w:rFonts w:ascii="Arial" w:hAnsi="Arial" w:cs="Arial"/>
          <w:color w:val="000000" w:themeColor="text1"/>
        </w:rPr>
        <w:tab/>
      </w:r>
      <w:r w:rsidR="004D3B5D" w:rsidRPr="00770F80">
        <w:rPr>
          <w:rFonts w:ascii="Arial" w:hAnsi="Arial" w:cs="Arial"/>
          <w:color w:val="000000" w:themeColor="text1"/>
          <w:shd w:val="clear" w:color="auto" w:fill="FFFFFF"/>
        </w:rPr>
        <w:t xml:space="preserve">In the matter of </w:t>
      </w:r>
      <w:r w:rsidR="004D3B5D" w:rsidRPr="00770F80">
        <w:rPr>
          <w:rFonts w:ascii="Arial" w:hAnsi="Arial" w:cs="Arial"/>
          <w:b/>
          <w:bCs/>
          <w:i/>
          <w:iCs/>
          <w:color w:val="000000" w:themeColor="text1"/>
          <w:shd w:val="clear" w:color="auto" w:fill="FFFFFF"/>
        </w:rPr>
        <w:t>Victoria Park Ratepayers Association v Greyvenouw CC</w:t>
      </w:r>
      <w:r w:rsidR="00DD02BD" w:rsidRPr="00770F80">
        <w:rPr>
          <w:rFonts w:ascii="Arial" w:hAnsi="Arial" w:cs="Arial"/>
          <w:b/>
          <w:bCs/>
          <w:i/>
          <w:iCs/>
          <w:color w:val="000000" w:themeColor="text1"/>
          <w:shd w:val="clear" w:color="auto" w:fill="FFFFFF"/>
        </w:rPr>
        <w:t xml:space="preserve"> an</w:t>
      </w:r>
      <w:r w:rsidR="004E4A7E" w:rsidRPr="00770F80">
        <w:rPr>
          <w:rFonts w:ascii="Arial" w:hAnsi="Arial" w:cs="Arial"/>
          <w:b/>
          <w:bCs/>
          <w:i/>
          <w:iCs/>
          <w:color w:val="000000" w:themeColor="text1"/>
          <w:shd w:val="clear" w:color="auto" w:fill="FFFFFF"/>
        </w:rPr>
        <w:t>d</w:t>
      </w:r>
      <w:r w:rsidR="00DD02BD" w:rsidRPr="00770F80">
        <w:rPr>
          <w:rFonts w:ascii="Arial" w:hAnsi="Arial" w:cs="Arial"/>
          <w:b/>
          <w:bCs/>
          <w:i/>
          <w:iCs/>
          <w:color w:val="000000" w:themeColor="text1"/>
          <w:shd w:val="clear" w:color="auto" w:fill="FFFFFF"/>
        </w:rPr>
        <w:t xml:space="preserve"> </w:t>
      </w:r>
      <w:r w:rsidR="004E4A7E" w:rsidRPr="00770F80">
        <w:rPr>
          <w:rFonts w:ascii="Arial" w:hAnsi="Arial" w:cs="Arial"/>
          <w:b/>
          <w:bCs/>
          <w:i/>
          <w:iCs/>
          <w:color w:val="000000" w:themeColor="text1"/>
          <w:shd w:val="clear" w:color="auto" w:fill="FFFFFF"/>
        </w:rPr>
        <w:t>O</w:t>
      </w:r>
      <w:r w:rsidR="00DD02BD" w:rsidRPr="00770F80">
        <w:rPr>
          <w:rFonts w:ascii="Arial" w:hAnsi="Arial" w:cs="Arial"/>
          <w:b/>
          <w:bCs/>
          <w:i/>
          <w:iCs/>
          <w:color w:val="000000" w:themeColor="text1"/>
          <w:shd w:val="clear" w:color="auto" w:fill="FFFFFF"/>
        </w:rPr>
        <w:t>thers</w:t>
      </w:r>
      <w:r w:rsidR="004D3B5D" w:rsidRPr="00770F80">
        <w:rPr>
          <w:rFonts w:ascii="Arial" w:hAnsi="Arial" w:cs="Arial"/>
          <w:b/>
          <w:bCs/>
          <w:i/>
          <w:iCs/>
          <w:color w:val="000000" w:themeColor="text1"/>
          <w:shd w:val="clear" w:color="auto" w:fill="FFFFFF"/>
        </w:rPr>
        <w:t xml:space="preserve"> 2004 JDR 0498 (SE)</w:t>
      </w:r>
      <w:r w:rsidR="004D3B5D" w:rsidRPr="00770F80">
        <w:rPr>
          <w:rFonts w:ascii="Arial" w:hAnsi="Arial" w:cs="Arial"/>
          <w:color w:val="000000" w:themeColor="text1"/>
          <w:shd w:val="clear" w:color="auto" w:fill="FFFFFF"/>
        </w:rPr>
        <w:t xml:space="preserve"> </w:t>
      </w:r>
      <w:r w:rsidR="00BA0AC0" w:rsidRPr="00770F80">
        <w:rPr>
          <w:rFonts w:ascii="Arial" w:hAnsi="Arial" w:cs="Arial"/>
          <w:color w:val="000000" w:themeColor="text1"/>
          <w:shd w:val="clear" w:color="auto" w:fill="FFFFFF"/>
        </w:rPr>
        <w:t xml:space="preserve">it was held as follows: </w:t>
      </w:r>
    </w:p>
    <w:p w14:paraId="06E8F0E8" w14:textId="77777777" w:rsidR="006F2ECE" w:rsidRPr="00950D59" w:rsidRDefault="006F2ECE" w:rsidP="0050425E">
      <w:pPr>
        <w:pStyle w:val="ListParagraph"/>
        <w:spacing w:line="360" w:lineRule="auto"/>
        <w:jc w:val="both"/>
        <w:rPr>
          <w:rFonts w:ascii="Arial" w:hAnsi="Arial" w:cs="Arial"/>
          <w:color w:val="000000" w:themeColor="text1"/>
        </w:rPr>
      </w:pPr>
    </w:p>
    <w:p w14:paraId="162768BD" w14:textId="316EA223" w:rsidR="004D3B5D" w:rsidRPr="00950D59" w:rsidRDefault="004D3B5D" w:rsidP="004E4A7E">
      <w:pPr>
        <w:pStyle w:val="ListParagraph"/>
        <w:ind w:left="1418" w:firstLine="22"/>
        <w:jc w:val="both"/>
        <w:rPr>
          <w:rFonts w:ascii="Arial" w:hAnsi="Arial" w:cs="Arial"/>
          <w:i/>
          <w:iCs/>
          <w:color w:val="000000" w:themeColor="text1"/>
          <w:shd w:val="clear" w:color="auto" w:fill="FFFFFF"/>
        </w:rPr>
      </w:pPr>
      <w:r w:rsidRPr="00950D59">
        <w:rPr>
          <w:rFonts w:ascii="Arial" w:hAnsi="Arial" w:cs="Arial"/>
          <w:i/>
          <w:iCs/>
          <w:color w:val="000000" w:themeColor="text1"/>
          <w:shd w:val="clear" w:color="auto" w:fill="FFFFFF"/>
        </w:rPr>
        <w:t>"Contempt of court is not merely a means by which a frustrated successful litigant is able to force his or her opponent to obey a court order. Whenever a litigant fails or refuses to obey a court order, he or she thereby undermines the Constitution. That, in turn, means that the court called upon to commit such a litigant for his or her contempt is not only dealing with the individual interest of the frustrated successful litigant but also, as importantly, acting as guardian of the public interest."</w:t>
      </w:r>
      <w:r w:rsidR="00DD02BD" w:rsidRPr="00950D59">
        <w:rPr>
          <w:rStyle w:val="FootnoteReference"/>
          <w:rFonts w:ascii="Arial" w:hAnsi="Arial" w:cs="Arial"/>
          <w:i/>
          <w:iCs/>
          <w:color w:val="000000" w:themeColor="text1"/>
          <w:shd w:val="clear" w:color="auto" w:fill="FFFFFF"/>
        </w:rPr>
        <w:footnoteReference w:id="3"/>
      </w:r>
    </w:p>
    <w:p w14:paraId="7C4EF8D8" w14:textId="77777777" w:rsidR="006F2ECE" w:rsidRPr="006F134D" w:rsidRDefault="006F2ECE" w:rsidP="00151EBC">
      <w:pPr>
        <w:pStyle w:val="ListParagraph"/>
        <w:spacing w:line="720" w:lineRule="auto"/>
        <w:ind w:left="1440"/>
        <w:jc w:val="both"/>
        <w:rPr>
          <w:rFonts w:ascii="Arial" w:hAnsi="Arial" w:cs="Arial"/>
          <w:color w:val="000000" w:themeColor="text1"/>
        </w:rPr>
      </w:pPr>
    </w:p>
    <w:p w14:paraId="171281BF" w14:textId="57D202FF" w:rsidR="002A3513" w:rsidRPr="006F134D" w:rsidRDefault="00770F80" w:rsidP="00770F80">
      <w:pPr>
        <w:pStyle w:val="NormalWeb"/>
        <w:spacing w:before="0" w:beforeAutospacing="0" w:after="0" w:afterAutospacing="0" w:line="480" w:lineRule="auto"/>
        <w:ind w:left="720" w:hanging="720"/>
        <w:jc w:val="both"/>
        <w:rPr>
          <w:color w:val="000000" w:themeColor="text1"/>
        </w:rPr>
      </w:pPr>
      <w:r w:rsidRPr="006F134D">
        <w:rPr>
          <w:rFonts w:ascii="Arial" w:hAnsi="Arial" w:cs="Arial"/>
          <w:color w:val="000000" w:themeColor="text1"/>
        </w:rPr>
        <w:t>24.</w:t>
      </w:r>
      <w:r w:rsidRPr="006F134D">
        <w:rPr>
          <w:rFonts w:ascii="Arial" w:hAnsi="Arial" w:cs="Arial"/>
          <w:color w:val="000000" w:themeColor="text1"/>
        </w:rPr>
        <w:tab/>
      </w:r>
      <w:r w:rsidR="004D3B5D" w:rsidRPr="006F134D">
        <w:rPr>
          <w:rFonts w:ascii="Arial" w:hAnsi="Arial" w:cs="Arial"/>
          <w:color w:val="000000" w:themeColor="text1"/>
        </w:rPr>
        <w:t>Contempt of court proceedings exist to protect the rule of law and the authority of the Judiciary.</w:t>
      </w:r>
      <w:r w:rsidR="004D3B5D" w:rsidRPr="006F134D">
        <w:rPr>
          <w:rStyle w:val="FootnoteReference"/>
          <w:rFonts w:ascii="Arial" w:hAnsi="Arial" w:cs="Arial"/>
          <w:color w:val="000000" w:themeColor="text1"/>
        </w:rPr>
        <w:footnoteReference w:id="4"/>
      </w:r>
      <w:r w:rsidR="006F2ECE" w:rsidRPr="006F134D">
        <w:rPr>
          <w:rFonts w:ascii="Arial" w:hAnsi="Arial" w:cs="Arial"/>
          <w:color w:val="000000" w:themeColor="text1"/>
          <w:shd w:val="clear" w:color="auto" w:fill="FFFFFF"/>
        </w:rPr>
        <w:t xml:space="preserve"> Contempt of court is not an issue between the parties, but rather an issue between the court and the party who has not complied with a mandatory order of court.</w:t>
      </w:r>
      <w:r w:rsidR="006F2ECE" w:rsidRPr="006F134D">
        <w:rPr>
          <w:rStyle w:val="FootnoteReference"/>
          <w:rFonts w:ascii="Arial" w:hAnsi="Arial" w:cs="Arial"/>
          <w:color w:val="000000" w:themeColor="text1"/>
          <w:shd w:val="clear" w:color="auto" w:fill="FFFFFF"/>
        </w:rPr>
        <w:footnoteReference w:id="5"/>
      </w:r>
    </w:p>
    <w:p w14:paraId="35213361" w14:textId="77777777" w:rsidR="00A250DD" w:rsidRPr="006F134D" w:rsidRDefault="00A250DD" w:rsidP="006F2ECE">
      <w:pPr>
        <w:spacing w:line="480" w:lineRule="auto"/>
        <w:jc w:val="both"/>
        <w:rPr>
          <w:rFonts w:ascii="Arial" w:hAnsi="Arial" w:cs="Arial"/>
          <w:color w:val="000000" w:themeColor="text1"/>
        </w:rPr>
      </w:pPr>
    </w:p>
    <w:p w14:paraId="26D5FFC7" w14:textId="78C9265F" w:rsidR="006F2ECE" w:rsidRPr="00770F80" w:rsidRDefault="00770F80" w:rsidP="00770F80">
      <w:pPr>
        <w:spacing w:line="480" w:lineRule="auto"/>
        <w:ind w:left="720" w:hanging="720"/>
        <w:jc w:val="both"/>
        <w:rPr>
          <w:rFonts w:ascii="Arial" w:hAnsi="Arial" w:cs="Arial"/>
          <w:color w:val="000000" w:themeColor="text1"/>
        </w:rPr>
      </w:pPr>
      <w:r w:rsidRPr="006F134D">
        <w:rPr>
          <w:rFonts w:ascii="Arial" w:hAnsi="Arial" w:cs="Arial"/>
          <w:color w:val="000000" w:themeColor="text1"/>
        </w:rPr>
        <w:t>25.</w:t>
      </w:r>
      <w:r w:rsidRPr="006F134D">
        <w:rPr>
          <w:rFonts w:ascii="Arial" w:hAnsi="Arial" w:cs="Arial"/>
          <w:color w:val="000000" w:themeColor="text1"/>
        </w:rPr>
        <w:tab/>
      </w:r>
      <w:r w:rsidR="006F2ECE" w:rsidRPr="00770F80">
        <w:rPr>
          <w:rFonts w:ascii="Arial" w:eastAsia="Calibri" w:hAnsi="Arial" w:cs="Arial"/>
          <w:color w:val="000000" w:themeColor="text1"/>
          <w:shd w:val="clear" w:color="auto" w:fill="FFFFFF"/>
          <w:lang w:val="en-GB"/>
        </w:rPr>
        <w:t>Contempt of court proceedings are a recognised method of putting pressure on a maintenance defaulter to comply with his/her obligation.</w:t>
      </w:r>
      <w:r w:rsidR="006F2ECE" w:rsidRPr="006F134D">
        <w:rPr>
          <w:rStyle w:val="FootnoteReference"/>
          <w:rFonts w:ascii="Arial" w:eastAsia="Calibri" w:hAnsi="Arial" w:cs="Arial"/>
          <w:color w:val="000000" w:themeColor="text1"/>
          <w:shd w:val="clear" w:color="auto" w:fill="FFFFFF"/>
          <w:lang w:val="en-GB"/>
        </w:rPr>
        <w:footnoteReference w:id="6"/>
      </w:r>
      <w:r w:rsidR="006F2ECE" w:rsidRPr="00770F80">
        <w:rPr>
          <w:rFonts w:ascii="Arial" w:eastAsia="Calibri" w:hAnsi="Arial" w:cs="Arial"/>
          <w:color w:val="000000" w:themeColor="text1"/>
          <w:shd w:val="clear" w:color="auto" w:fill="FFFFFF"/>
          <w:lang w:val="en-GB"/>
        </w:rPr>
        <w:t> </w:t>
      </w:r>
    </w:p>
    <w:p w14:paraId="7AC249F5" w14:textId="77777777" w:rsidR="006F2ECE" w:rsidRPr="006F134D" w:rsidRDefault="006F2ECE" w:rsidP="00723EFE">
      <w:pPr>
        <w:pStyle w:val="ListParagraph"/>
        <w:spacing w:line="480" w:lineRule="auto"/>
        <w:rPr>
          <w:rFonts w:ascii="Arial" w:hAnsi="Arial" w:cs="Arial"/>
          <w:color w:val="000000" w:themeColor="text1"/>
        </w:rPr>
      </w:pPr>
    </w:p>
    <w:p w14:paraId="0709DAB5" w14:textId="2BEC49F9" w:rsidR="00A250DD" w:rsidRPr="00770F80" w:rsidRDefault="00770F80" w:rsidP="00770F80">
      <w:pPr>
        <w:spacing w:line="480" w:lineRule="auto"/>
        <w:ind w:left="720" w:hanging="720"/>
        <w:jc w:val="both"/>
        <w:rPr>
          <w:rFonts w:ascii="Arial" w:hAnsi="Arial" w:cs="Arial"/>
          <w:color w:val="000000" w:themeColor="text1"/>
        </w:rPr>
      </w:pPr>
      <w:r>
        <w:rPr>
          <w:rFonts w:ascii="Arial" w:hAnsi="Arial" w:cs="Arial"/>
          <w:color w:val="000000" w:themeColor="text1"/>
        </w:rPr>
        <w:t>26.</w:t>
      </w:r>
      <w:r>
        <w:rPr>
          <w:rFonts w:ascii="Arial" w:hAnsi="Arial" w:cs="Arial"/>
          <w:color w:val="000000" w:themeColor="text1"/>
        </w:rPr>
        <w:tab/>
      </w:r>
      <w:r w:rsidR="00A250DD" w:rsidRPr="00770F80">
        <w:rPr>
          <w:rFonts w:ascii="Arial" w:hAnsi="Arial" w:cs="Arial"/>
          <w:color w:val="000000" w:themeColor="text1"/>
        </w:rPr>
        <w:t xml:space="preserve">The Constitutional Court </w:t>
      </w:r>
      <w:r w:rsidR="006F2ECE" w:rsidRPr="00770F80">
        <w:rPr>
          <w:rFonts w:ascii="Arial" w:hAnsi="Arial" w:cs="Arial"/>
          <w:color w:val="000000" w:themeColor="text1"/>
        </w:rPr>
        <w:t xml:space="preserve">in </w:t>
      </w:r>
      <w:r w:rsidR="00A250DD" w:rsidRPr="00770F80">
        <w:rPr>
          <w:rFonts w:ascii="Arial" w:hAnsi="Arial" w:cs="Arial"/>
          <w:b/>
          <w:bCs/>
          <w:i/>
          <w:iCs/>
          <w:color w:val="000000" w:themeColor="text1"/>
        </w:rPr>
        <w:t>Bannatyne v Bannatyne</w:t>
      </w:r>
      <w:r w:rsidR="00A250DD" w:rsidRPr="00770F80">
        <w:rPr>
          <w:rFonts w:ascii="Arial" w:hAnsi="Arial" w:cs="Arial"/>
          <w:color w:val="000000" w:themeColor="text1"/>
        </w:rPr>
        <w:t xml:space="preserve"> </w:t>
      </w:r>
      <w:r w:rsidR="006F2ECE" w:rsidRPr="00770F80">
        <w:rPr>
          <w:rFonts w:ascii="Arial" w:hAnsi="Arial" w:cs="Arial"/>
          <w:color w:val="000000" w:themeColor="text1"/>
        </w:rPr>
        <w:t>(</w:t>
      </w:r>
      <w:r w:rsidR="00A250DD" w:rsidRPr="00770F80">
        <w:rPr>
          <w:rFonts w:ascii="Arial" w:hAnsi="Arial" w:cs="Arial"/>
          <w:i/>
          <w:iCs/>
          <w:color w:val="000000" w:themeColor="text1"/>
        </w:rPr>
        <w:t>supra</w:t>
      </w:r>
      <w:r w:rsidR="006F2ECE" w:rsidRPr="00770F80">
        <w:rPr>
          <w:rFonts w:ascii="Arial" w:hAnsi="Arial" w:cs="Arial"/>
          <w:i/>
          <w:iCs/>
          <w:color w:val="000000" w:themeColor="text1"/>
        </w:rPr>
        <w:t>)</w:t>
      </w:r>
      <w:r w:rsidR="00A250DD" w:rsidRPr="00770F80">
        <w:rPr>
          <w:rFonts w:ascii="Arial" w:hAnsi="Arial" w:cs="Arial"/>
          <w:color w:val="000000" w:themeColor="text1"/>
        </w:rPr>
        <w:t xml:space="preserve"> held as follows:</w:t>
      </w:r>
    </w:p>
    <w:p w14:paraId="5D876463" w14:textId="77777777" w:rsidR="00723EFE" w:rsidRPr="00723EFE" w:rsidRDefault="00723EFE" w:rsidP="00723EFE">
      <w:pPr>
        <w:spacing w:line="480" w:lineRule="auto"/>
        <w:jc w:val="both"/>
        <w:rPr>
          <w:rFonts w:ascii="Arial" w:hAnsi="Arial" w:cs="Arial"/>
          <w:color w:val="000000" w:themeColor="text1"/>
        </w:rPr>
      </w:pPr>
    </w:p>
    <w:p w14:paraId="5C0B5B20" w14:textId="123D322F" w:rsidR="00A250DD" w:rsidRPr="006F134D" w:rsidRDefault="00A250DD" w:rsidP="007F616B">
      <w:pPr>
        <w:pStyle w:val="ListParagraph"/>
        <w:ind w:left="1440"/>
        <w:jc w:val="both"/>
        <w:rPr>
          <w:rFonts w:ascii="Arial" w:hAnsi="Arial" w:cs="Arial"/>
          <w:i/>
          <w:iCs/>
          <w:color w:val="000000" w:themeColor="text1"/>
        </w:rPr>
      </w:pPr>
      <w:r w:rsidRPr="006F134D">
        <w:rPr>
          <w:rFonts w:ascii="Arial" w:hAnsi="Arial" w:cs="Arial"/>
          <w:i/>
          <w:iCs/>
          <w:color w:val="000000" w:themeColor="text1"/>
        </w:rPr>
        <w:t>“Although money judgments cannot ordinarily be enforced by contempt proceedings, it is well established that maintenance orders are in a special category in which such relief is competent.</w:t>
      </w:r>
      <w:r w:rsidR="007F616B" w:rsidRPr="006F134D">
        <w:rPr>
          <w:rFonts w:ascii="Arial" w:hAnsi="Arial" w:cs="Arial"/>
          <w:i/>
          <w:iCs/>
          <w:color w:val="000000" w:themeColor="text1"/>
        </w:rPr>
        <w:t xml:space="preserve"> </w:t>
      </w:r>
      <w:r w:rsidRPr="006F134D">
        <w:rPr>
          <w:rFonts w:ascii="Arial" w:hAnsi="Arial" w:cs="Arial"/>
          <w:i/>
          <w:iCs/>
          <w:color w:val="000000" w:themeColor="text1"/>
        </w:rPr>
        <w:t xml:space="preserve">What is less clear is whether it is competent for a High Court to make an order for contempt of court for the failure to comply with an order made by a magistrate’s court. This question was left open by the SCA in this case. While it was willing to assume that the High Court had such jurisdiction, it concluded on the evidence that the applicant had not pursued her remedies under </w:t>
      </w:r>
      <w:r w:rsidRPr="006F134D">
        <w:rPr>
          <w:rFonts w:ascii="Arial" w:hAnsi="Arial" w:cs="Arial"/>
          <w:i/>
          <w:iCs/>
          <w:color w:val="000000" w:themeColor="text1"/>
        </w:rPr>
        <w:lastRenderedPageBreak/>
        <w:t>the Act “fully and diligently” and that there were accordingly insufficient grounds for the High Court to have made the order that it did.”</w:t>
      </w:r>
      <w:r w:rsidR="006F2ECE" w:rsidRPr="006F134D">
        <w:rPr>
          <w:rStyle w:val="FootnoteReference"/>
          <w:rFonts w:ascii="Arial" w:hAnsi="Arial" w:cs="Arial"/>
          <w:i/>
          <w:iCs/>
          <w:color w:val="000000" w:themeColor="text1"/>
        </w:rPr>
        <w:footnoteReference w:id="7"/>
      </w:r>
    </w:p>
    <w:p w14:paraId="7A0DEDDE" w14:textId="77777777" w:rsidR="00406273" w:rsidRPr="006F134D" w:rsidRDefault="00406273" w:rsidP="0050425E">
      <w:pPr>
        <w:spacing w:line="360" w:lineRule="auto"/>
        <w:jc w:val="both"/>
        <w:rPr>
          <w:color w:val="000000" w:themeColor="text1"/>
        </w:rPr>
      </w:pPr>
    </w:p>
    <w:p w14:paraId="3C01B62A" w14:textId="72436C6E" w:rsidR="00723EFE" w:rsidRPr="00151EBC" w:rsidRDefault="00770F80" w:rsidP="00770F80">
      <w:pPr>
        <w:pStyle w:val="NormalWeb"/>
        <w:spacing w:before="144" w:beforeAutospacing="0" w:after="567" w:afterAutospacing="0" w:line="480" w:lineRule="atLeast"/>
        <w:ind w:left="720" w:hanging="720"/>
        <w:jc w:val="both"/>
        <w:rPr>
          <w:rFonts w:ascii="Verdana" w:hAnsi="Verdana"/>
          <w:color w:val="000000" w:themeColor="text1"/>
        </w:rPr>
      </w:pPr>
      <w:r w:rsidRPr="00151EBC">
        <w:rPr>
          <w:rFonts w:ascii="Arial" w:hAnsi="Arial" w:cs="Arial"/>
          <w:color w:val="000000" w:themeColor="text1"/>
        </w:rPr>
        <w:t>27.</w:t>
      </w:r>
      <w:r w:rsidRPr="00151EBC">
        <w:rPr>
          <w:rFonts w:ascii="Arial" w:hAnsi="Arial" w:cs="Arial"/>
          <w:color w:val="000000" w:themeColor="text1"/>
        </w:rPr>
        <w:tab/>
      </w:r>
      <w:r w:rsidR="002E2FBE" w:rsidRPr="006F134D">
        <w:rPr>
          <w:rFonts w:ascii="Arial" w:hAnsi="Arial" w:cs="Arial"/>
          <w:color w:val="000000" w:themeColor="text1"/>
        </w:rPr>
        <w:t xml:space="preserve">In determining whether the </w:t>
      </w:r>
      <w:r w:rsidR="005B6F6B">
        <w:rPr>
          <w:rFonts w:ascii="Arial" w:hAnsi="Arial" w:cs="Arial"/>
          <w:color w:val="000000" w:themeColor="text1"/>
        </w:rPr>
        <w:t>first r</w:t>
      </w:r>
      <w:r w:rsidR="002E2FBE" w:rsidRPr="006F134D">
        <w:rPr>
          <w:rFonts w:ascii="Arial" w:hAnsi="Arial" w:cs="Arial"/>
          <w:color w:val="000000" w:themeColor="text1"/>
        </w:rPr>
        <w:t>espondent is guilty of contempt of court the following requirements as set in</w:t>
      </w:r>
      <w:r w:rsidR="002E2FBE" w:rsidRPr="006F134D">
        <w:rPr>
          <w:rStyle w:val="apple-converted-space"/>
          <w:rFonts w:ascii="Arial" w:hAnsi="Arial" w:cs="Arial"/>
          <w:color w:val="000000" w:themeColor="text1"/>
        </w:rPr>
        <w:t> </w:t>
      </w:r>
      <w:r w:rsidR="002E2FBE" w:rsidRPr="006F134D">
        <w:rPr>
          <w:rFonts w:ascii="Arial" w:hAnsi="Arial" w:cs="Arial"/>
          <w:b/>
          <w:bCs/>
          <w:i/>
          <w:iCs/>
          <w:color w:val="000000" w:themeColor="text1"/>
        </w:rPr>
        <w:t>Compensation Solutions (Pty) Ltd v Compensation Commissioner</w:t>
      </w:r>
      <w:r w:rsidR="002E2FBE" w:rsidRPr="006F134D">
        <w:rPr>
          <w:rStyle w:val="apple-converted-space"/>
          <w:rFonts w:ascii="Arial" w:hAnsi="Arial" w:cs="Arial"/>
          <w:b/>
          <w:bCs/>
          <w:i/>
          <w:iCs/>
          <w:color w:val="000000" w:themeColor="text1"/>
        </w:rPr>
        <w:t>  </w:t>
      </w:r>
      <w:hyperlink r:id="rId10" w:tooltip="View LawCiteRecord" w:history="1">
        <w:r w:rsidR="002E2FBE" w:rsidRPr="006F134D">
          <w:rPr>
            <w:rStyle w:val="Hyperlink"/>
            <w:rFonts w:ascii="Arial" w:hAnsi="Arial" w:cs="Arial"/>
            <w:b/>
            <w:bCs/>
            <w:i/>
            <w:iCs/>
            <w:color w:val="000000" w:themeColor="text1"/>
            <w:u w:val="none"/>
          </w:rPr>
          <w:t>[2016] ZASCA 59</w:t>
        </w:r>
      </w:hyperlink>
      <w:r w:rsidR="002E2FBE" w:rsidRPr="006F134D">
        <w:rPr>
          <w:rFonts w:ascii="Arial" w:hAnsi="Arial" w:cs="Arial"/>
          <w:b/>
          <w:bCs/>
          <w:i/>
          <w:iCs/>
          <w:color w:val="000000" w:themeColor="text1"/>
        </w:rPr>
        <w:t>; (2016) 37 ILJ 1625 (SCA)</w:t>
      </w:r>
      <w:r w:rsidR="002E2FBE" w:rsidRPr="006F134D">
        <w:rPr>
          <w:rStyle w:val="apple-converted-space"/>
          <w:rFonts w:ascii="Arial" w:hAnsi="Arial" w:cs="Arial"/>
          <w:b/>
          <w:bCs/>
          <w:color w:val="000000" w:themeColor="text1"/>
        </w:rPr>
        <w:t> </w:t>
      </w:r>
      <w:r w:rsidR="002E2FBE" w:rsidRPr="006F134D">
        <w:rPr>
          <w:rFonts w:ascii="Arial" w:hAnsi="Arial" w:cs="Arial"/>
          <w:color w:val="000000" w:themeColor="text1"/>
        </w:rPr>
        <w:t>should be proved:</w:t>
      </w:r>
    </w:p>
    <w:p w14:paraId="23C56E15" w14:textId="77777777" w:rsidR="00151EBC" w:rsidRDefault="00151EBC" w:rsidP="00151EBC">
      <w:pPr>
        <w:pStyle w:val="NormalWeb"/>
        <w:spacing w:before="0" w:beforeAutospacing="0" w:after="0" w:afterAutospacing="0"/>
        <w:ind w:left="720"/>
        <w:jc w:val="both"/>
        <w:rPr>
          <w:rFonts w:ascii="Verdana" w:hAnsi="Verdana"/>
          <w:color w:val="000000" w:themeColor="text1"/>
        </w:rPr>
      </w:pPr>
    </w:p>
    <w:p w14:paraId="294C0F84" w14:textId="3E5895BE" w:rsidR="00130A40" w:rsidRDefault="0069475F" w:rsidP="00723EFE">
      <w:pPr>
        <w:pStyle w:val="NormalWeb"/>
        <w:spacing w:before="144" w:beforeAutospacing="0" w:after="567" w:afterAutospacing="0"/>
        <w:ind w:left="1440"/>
        <w:jc w:val="both"/>
        <w:rPr>
          <w:rFonts w:ascii="Arial" w:hAnsi="Arial" w:cs="Arial"/>
          <w:i/>
          <w:iCs/>
          <w:color w:val="000000" w:themeColor="text1"/>
        </w:rPr>
      </w:pPr>
      <w:r w:rsidRPr="006F134D">
        <w:rPr>
          <w:rFonts w:ascii="Arial" w:hAnsi="Arial" w:cs="Arial"/>
          <w:color w:val="000000" w:themeColor="text1"/>
        </w:rPr>
        <w:t>“</w:t>
      </w:r>
      <w:r w:rsidR="002E2FBE" w:rsidRPr="006F134D">
        <w:rPr>
          <w:rFonts w:ascii="Arial" w:hAnsi="Arial" w:cs="Arial"/>
          <w:i/>
          <w:iCs/>
          <w:color w:val="000000" w:themeColor="text1"/>
        </w:rPr>
        <w:t>The question which then arises is whether the appellant proved that the Commissioner’s failure to comply with the [consent order] amounted to civil contempt of court, beyond a reasonable doubt to secure his committal to prison. An applicant for this type of relief must prove (a) the existence of a court order; (b) service or notice thereof; (c) non-compliance with the terms of the order; and (d) willfulness and mala fides beyond reasonable doubt. But the respondent bears an evidentiary burden in relation to (d) to adduce evidence to rebut the inference that his non-compliance was not wilful and mala fide. Here, requisites (a) to (c) were always common cause. The only question was whether the Commissioner rebutted the evidentiary burden resting on him.”</w:t>
      </w:r>
    </w:p>
    <w:p w14:paraId="67758060" w14:textId="77777777" w:rsidR="00723EFE" w:rsidRPr="006F134D" w:rsidRDefault="00723EFE" w:rsidP="00723EFE">
      <w:pPr>
        <w:pStyle w:val="NormalWeb"/>
        <w:spacing w:before="0" w:beforeAutospacing="0" w:after="0" w:afterAutospacing="0"/>
        <w:ind w:left="1440"/>
        <w:jc w:val="both"/>
        <w:rPr>
          <w:rFonts w:ascii="Arial" w:hAnsi="Arial" w:cs="Arial"/>
          <w:i/>
          <w:iCs/>
          <w:color w:val="000000" w:themeColor="text1"/>
        </w:rPr>
      </w:pPr>
    </w:p>
    <w:p w14:paraId="634D276F" w14:textId="29CB2B28" w:rsidR="00723EFE" w:rsidRPr="00F12E65" w:rsidRDefault="00770F80" w:rsidP="00770F80">
      <w:pPr>
        <w:pStyle w:val="NormalWeb"/>
        <w:spacing w:before="0" w:beforeAutospacing="0" w:line="480" w:lineRule="auto"/>
        <w:ind w:left="709" w:hanging="709"/>
        <w:jc w:val="both"/>
        <w:rPr>
          <w:color w:val="000000" w:themeColor="text1"/>
        </w:rPr>
      </w:pPr>
      <w:r w:rsidRPr="00F12E65">
        <w:rPr>
          <w:rFonts w:ascii="Arial" w:hAnsi="Arial" w:cs="Arial"/>
          <w:color w:val="000000" w:themeColor="text1"/>
        </w:rPr>
        <w:t>28.</w:t>
      </w:r>
      <w:r w:rsidRPr="00F12E65">
        <w:rPr>
          <w:rFonts w:ascii="Arial" w:hAnsi="Arial" w:cs="Arial"/>
          <w:color w:val="000000" w:themeColor="text1"/>
        </w:rPr>
        <w:tab/>
      </w:r>
      <w:r w:rsidR="00025F7B" w:rsidRPr="006F134D">
        <w:rPr>
          <w:rFonts w:ascii="Arial" w:hAnsi="Arial" w:cs="Arial"/>
          <w:color w:val="000000" w:themeColor="text1"/>
        </w:rPr>
        <w:t>Counsel for the</w:t>
      </w:r>
      <w:r w:rsidR="00344370">
        <w:rPr>
          <w:rFonts w:ascii="Arial" w:hAnsi="Arial" w:cs="Arial"/>
          <w:color w:val="000000" w:themeColor="text1"/>
        </w:rPr>
        <w:t xml:space="preserve"> first</w:t>
      </w:r>
      <w:r w:rsidR="00025F7B" w:rsidRPr="006F134D">
        <w:rPr>
          <w:rFonts w:ascii="Arial" w:hAnsi="Arial" w:cs="Arial"/>
          <w:color w:val="000000" w:themeColor="text1"/>
        </w:rPr>
        <w:t xml:space="preserve"> respondent</w:t>
      </w:r>
      <w:r w:rsidR="001F24E0" w:rsidRPr="006F134D">
        <w:rPr>
          <w:rFonts w:ascii="Arial" w:hAnsi="Arial" w:cs="Arial"/>
          <w:color w:val="000000" w:themeColor="text1"/>
        </w:rPr>
        <w:t xml:space="preserve"> has referred the Court to the matter of </w:t>
      </w:r>
      <w:r w:rsidR="001F24E0" w:rsidRPr="006F134D">
        <w:rPr>
          <w:rFonts w:ascii="Arial" w:hAnsi="Arial" w:cs="Arial"/>
          <w:b/>
          <w:bCs/>
          <w:i/>
          <w:iCs/>
          <w:color w:val="000000" w:themeColor="text1"/>
        </w:rPr>
        <w:t>Strime v Strime</w:t>
      </w:r>
      <w:r w:rsidR="001F24E0" w:rsidRPr="006F134D">
        <w:rPr>
          <w:rStyle w:val="FootnoteReference"/>
          <w:rFonts w:ascii="Arial" w:hAnsi="Arial" w:cs="Arial"/>
          <w:color w:val="000000" w:themeColor="text1"/>
        </w:rPr>
        <w:footnoteReference w:id="8"/>
      </w:r>
      <w:r w:rsidR="006C6557" w:rsidRPr="006F134D">
        <w:rPr>
          <w:rFonts w:ascii="Arial" w:hAnsi="Arial" w:cs="Arial"/>
          <w:b/>
          <w:bCs/>
          <w:i/>
          <w:iCs/>
          <w:color w:val="000000" w:themeColor="text1"/>
        </w:rPr>
        <w:t xml:space="preserve"> </w:t>
      </w:r>
      <w:r w:rsidR="006C6557" w:rsidRPr="006F134D">
        <w:rPr>
          <w:rFonts w:ascii="Arial" w:hAnsi="Arial" w:cs="Arial"/>
          <w:color w:val="000000" w:themeColor="text1"/>
        </w:rPr>
        <w:t xml:space="preserve">for the proposition that a party cannot execute or enforce a maintenance order while there is application pending for the variation of the said maintenance order. </w:t>
      </w:r>
      <w:r w:rsidR="00010D2F" w:rsidRPr="006F134D">
        <w:rPr>
          <w:rFonts w:ascii="Arial" w:hAnsi="Arial" w:cs="Arial"/>
          <w:color w:val="000000" w:themeColor="text1"/>
        </w:rPr>
        <w:t xml:space="preserve">In </w:t>
      </w:r>
      <w:r w:rsidR="00010D2F" w:rsidRPr="006F134D">
        <w:rPr>
          <w:rFonts w:ascii="Arial" w:hAnsi="Arial" w:cs="Arial"/>
          <w:b/>
          <w:bCs/>
          <w:i/>
          <w:iCs/>
          <w:color w:val="000000" w:themeColor="text1"/>
        </w:rPr>
        <w:t>Strime</w:t>
      </w:r>
      <w:r w:rsidR="00010D2F" w:rsidRPr="006F134D">
        <w:rPr>
          <w:rFonts w:ascii="Arial" w:hAnsi="Arial" w:cs="Arial"/>
          <w:color w:val="000000" w:themeColor="text1"/>
        </w:rPr>
        <w:t xml:space="preserve"> the maintenance defaulter failed to pay the maintenance amount of R800 (Eight Hundred Rand</w:t>
      </w:r>
      <w:r w:rsidR="0083289D" w:rsidRPr="006F134D">
        <w:rPr>
          <w:rFonts w:ascii="Arial" w:hAnsi="Arial" w:cs="Arial"/>
          <w:color w:val="000000" w:themeColor="text1"/>
        </w:rPr>
        <w:t>),</w:t>
      </w:r>
      <w:r w:rsidR="00010D2F" w:rsidRPr="006F134D">
        <w:rPr>
          <w:rFonts w:ascii="Arial" w:hAnsi="Arial" w:cs="Arial"/>
          <w:color w:val="000000" w:themeColor="text1"/>
        </w:rPr>
        <w:t xml:space="preserve"> and the applicant obtained a writ of </w:t>
      </w:r>
      <w:r w:rsidR="006C50B0" w:rsidRPr="006F134D">
        <w:rPr>
          <w:rFonts w:ascii="Arial" w:hAnsi="Arial" w:cs="Arial"/>
          <w:color w:val="000000" w:themeColor="text1"/>
        </w:rPr>
        <w:t>execution,</w:t>
      </w:r>
      <w:r w:rsidR="00010D2F" w:rsidRPr="006F134D">
        <w:rPr>
          <w:rFonts w:ascii="Arial" w:hAnsi="Arial" w:cs="Arial"/>
          <w:color w:val="000000" w:themeColor="text1"/>
        </w:rPr>
        <w:t xml:space="preserve"> and the Deputy Sheriff attached the maintenance defaulter’s </w:t>
      </w:r>
      <w:r w:rsidR="006F087B" w:rsidRPr="006F134D">
        <w:rPr>
          <w:rFonts w:ascii="Arial" w:hAnsi="Arial" w:cs="Arial"/>
          <w:color w:val="000000" w:themeColor="text1"/>
        </w:rPr>
        <w:t>household</w:t>
      </w:r>
      <w:r w:rsidR="00010D2F" w:rsidRPr="006F134D">
        <w:rPr>
          <w:rFonts w:ascii="Arial" w:hAnsi="Arial" w:cs="Arial"/>
          <w:color w:val="000000" w:themeColor="text1"/>
        </w:rPr>
        <w:t xml:space="preserve"> items in satisfaction of the writ. That prompted application by the maintenance defaulter for a </w:t>
      </w:r>
      <w:r w:rsidR="006F087B" w:rsidRPr="006F134D">
        <w:rPr>
          <w:rFonts w:ascii="Arial" w:hAnsi="Arial" w:cs="Arial"/>
          <w:color w:val="000000" w:themeColor="text1"/>
        </w:rPr>
        <w:t xml:space="preserve">stay of execution of the writ pending the </w:t>
      </w:r>
      <w:r w:rsidR="006F087B" w:rsidRPr="006F134D">
        <w:rPr>
          <w:rFonts w:ascii="Arial" w:hAnsi="Arial" w:cs="Arial"/>
          <w:color w:val="000000" w:themeColor="text1"/>
        </w:rPr>
        <w:lastRenderedPageBreak/>
        <w:t xml:space="preserve">outcome of the application for a variation of the maintenance order. In </w:t>
      </w:r>
      <w:r w:rsidR="00E84579" w:rsidRPr="006F134D">
        <w:rPr>
          <w:rFonts w:ascii="Arial" w:hAnsi="Arial" w:cs="Arial"/>
          <w:color w:val="000000" w:themeColor="text1"/>
        </w:rPr>
        <w:t>interpreting</w:t>
      </w:r>
      <w:r w:rsidR="006F087B" w:rsidRPr="006F134D">
        <w:rPr>
          <w:rFonts w:ascii="Arial" w:hAnsi="Arial" w:cs="Arial"/>
          <w:color w:val="000000" w:themeColor="text1"/>
        </w:rPr>
        <w:t xml:space="preserve"> section </w:t>
      </w:r>
      <w:r w:rsidR="0050425E">
        <w:rPr>
          <w:rFonts w:ascii="Arial" w:hAnsi="Arial" w:cs="Arial"/>
          <w:color w:val="000000" w:themeColor="text1"/>
        </w:rPr>
        <w:t>5</w:t>
      </w:r>
      <w:r w:rsidR="006F087B" w:rsidRPr="006F134D">
        <w:rPr>
          <w:rFonts w:ascii="Arial" w:hAnsi="Arial" w:cs="Arial"/>
          <w:color w:val="000000" w:themeColor="text1"/>
        </w:rPr>
        <w:t xml:space="preserve"> and </w:t>
      </w:r>
      <w:r w:rsidR="0050425E">
        <w:rPr>
          <w:rFonts w:ascii="Arial" w:hAnsi="Arial" w:cs="Arial"/>
          <w:color w:val="000000" w:themeColor="text1"/>
        </w:rPr>
        <w:t>6</w:t>
      </w:r>
      <w:r w:rsidR="006F087B" w:rsidRPr="006F134D">
        <w:rPr>
          <w:rFonts w:ascii="Arial" w:hAnsi="Arial" w:cs="Arial"/>
          <w:color w:val="000000" w:themeColor="text1"/>
        </w:rPr>
        <w:t xml:space="preserve"> of the Maintenance Act, the Court stated as follows:</w:t>
      </w:r>
    </w:p>
    <w:p w14:paraId="4830920C" w14:textId="77777777" w:rsidR="00F12E65" w:rsidRPr="0050425E" w:rsidRDefault="00F12E65" w:rsidP="00151EBC">
      <w:pPr>
        <w:pStyle w:val="NormalWeb"/>
        <w:spacing w:before="0" w:beforeAutospacing="0" w:after="0" w:afterAutospacing="0"/>
        <w:ind w:left="709"/>
        <w:jc w:val="both"/>
        <w:rPr>
          <w:color w:val="000000" w:themeColor="text1"/>
        </w:rPr>
      </w:pPr>
    </w:p>
    <w:p w14:paraId="48DDBF1D" w14:textId="6140C333" w:rsidR="006F087B" w:rsidRPr="006F134D" w:rsidRDefault="006F087B" w:rsidP="00E84579">
      <w:pPr>
        <w:pStyle w:val="NormalWeb"/>
        <w:spacing w:before="144" w:beforeAutospacing="0" w:after="567" w:afterAutospacing="0"/>
        <w:ind w:left="1440"/>
        <w:jc w:val="both"/>
        <w:rPr>
          <w:rFonts w:ascii="Arial" w:hAnsi="Arial" w:cs="Arial"/>
          <w:color w:val="000000" w:themeColor="text1"/>
        </w:rPr>
      </w:pPr>
      <w:r w:rsidRPr="006F134D">
        <w:rPr>
          <w:rFonts w:ascii="Arial" w:hAnsi="Arial" w:cs="Arial"/>
          <w:i/>
          <w:iCs/>
          <w:color w:val="000000" w:themeColor="text1"/>
        </w:rPr>
        <w:t xml:space="preserve">“It may be argued that a substitution is not similar or akin to a variation and that a discharge is not the same as the rescission or suspension of an order. However, section 6 of the Act provides that whenever a maintenance Court makes an order under section 5 in substitution or discharging a maintenance order, the maintenance order shall cease to be of force and effect. This provision therefore makes the discharge of an order tantamount </w:t>
      </w:r>
      <w:r w:rsidR="00E84579" w:rsidRPr="006F134D">
        <w:rPr>
          <w:rFonts w:ascii="Arial" w:hAnsi="Arial" w:cs="Arial"/>
          <w:i/>
          <w:iCs/>
          <w:color w:val="000000" w:themeColor="text1"/>
        </w:rPr>
        <w:t>to</w:t>
      </w:r>
      <w:r w:rsidRPr="006F134D">
        <w:rPr>
          <w:rFonts w:ascii="Arial" w:hAnsi="Arial" w:cs="Arial"/>
          <w:i/>
          <w:iCs/>
          <w:color w:val="000000" w:themeColor="text1"/>
        </w:rPr>
        <w:t xml:space="preserve"> a cancellation thereof and the reasons set out by Tro</w:t>
      </w:r>
      <w:r w:rsidR="00025F7B" w:rsidRPr="006F134D">
        <w:rPr>
          <w:rFonts w:ascii="Arial" w:hAnsi="Arial" w:cs="Arial"/>
          <w:i/>
          <w:iCs/>
          <w:color w:val="000000" w:themeColor="text1"/>
        </w:rPr>
        <w:t>llip</w:t>
      </w:r>
      <w:r w:rsidRPr="006F134D">
        <w:rPr>
          <w:rFonts w:ascii="Arial" w:hAnsi="Arial" w:cs="Arial"/>
          <w:i/>
          <w:iCs/>
          <w:color w:val="000000" w:themeColor="text1"/>
        </w:rPr>
        <w:t xml:space="preserve"> AJ, with which I respectfully agree with appear to have </w:t>
      </w:r>
      <w:r w:rsidR="00E84579" w:rsidRPr="006F134D">
        <w:rPr>
          <w:rFonts w:ascii="Arial" w:hAnsi="Arial" w:cs="Arial"/>
          <w:i/>
          <w:iCs/>
          <w:color w:val="000000" w:themeColor="text1"/>
        </w:rPr>
        <w:t>retrospective</w:t>
      </w:r>
      <w:r w:rsidRPr="006F134D">
        <w:rPr>
          <w:rFonts w:ascii="Arial" w:hAnsi="Arial" w:cs="Arial"/>
          <w:i/>
          <w:iCs/>
          <w:color w:val="000000" w:themeColor="text1"/>
        </w:rPr>
        <w:t xml:space="preserve"> effect.”</w:t>
      </w:r>
      <w:r w:rsidR="00250C28" w:rsidRPr="006F134D">
        <w:rPr>
          <w:rStyle w:val="FootnoteReference"/>
          <w:rFonts w:ascii="Arial" w:hAnsi="Arial" w:cs="Arial"/>
          <w:i/>
          <w:iCs/>
          <w:color w:val="000000" w:themeColor="text1"/>
        </w:rPr>
        <w:footnoteReference w:id="9"/>
      </w:r>
    </w:p>
    <w:p w14:paraId="622F10D0" w14:textId="0E77ECFC" w:rsidR="006F087B" w:rsidRPr="006F134D" w:rsidRDefault="00770F80" w:rsidP="00770F80">
      <w:pPr>
        <w:pStyle w:val="NormalWeb"/>
        <w:spacing w:before="144" w:beforeAutospacing="0" w:after="567" w:afterAutospacing="0" w:line="480" w:lineRule="atLeast"/>
        <w:ind w:left="720" w:hanging="720"/>
        <w:jc w:val="both"/>
        <w:rPr>
          <w:rFonts w:ascii="Arial" w:hAnsi="Arial" w:cs="Arial"/>
          <w:color w:val="000000" w:themeColor="text1"/>
        </w:rPr>
      </w:pPr>
      <w:r w:rsidRPr="006F134D">
        <w:rPr>
          <w:rFonts w:ascii="Arial" w:hAnsi="Arial" w:cs="Arial"/>
          <w:color w:val="000000" w:themeColor="text1"/>
        </w:rPr>
        <w:t>29.</w:t>
      </w:r>
      <w:r w:rsidRPr="006F134D">
        <w:rPr>
          <w:rFonts w:ascii="Arial" w:hAnsi="Arial" w:cs="Arial"/>
          <w:color w:val="000000" w:themeColor="text1"/>
        </w:rPr>
        <w:tab/>
      </w:r>
      <w:r w:rsidR="00250C28" w:rsidRPr="006F134D">
        <w:rPr>
          <w:rFonts w:ascii="Arial" w:hAnsi="Arial" w:cs="Arial"/>
          <w:color w:val="000000" w:themeColor="text1"/>
        </w:rPr>
        <w:t>The Court then concluded that the maintenance defaulter was entitled to a stay of execution</w:t>
      </w:r>
      <w:r w:rsidR="00865259">
        <w:rPr>
          <w:rFonts w:ascii="Arial" w:hAnsi="Arial" w:cs="Arial"/>
          <w:color w:val="000000" w:themeColor="text1"/>
        </w:rPr>
        <w:t xml:space="preserve"> p</w:t>
      </w:r>
      <w:r w:rsidR="00250C28" w:rsidRPr="006F134D">
        <w:rPr>
          <w:rFonts w:ascii="Arial" w:hAnsi="Arial" w:cs="Arial"/>
          <w:color w:val="000000" w:themeColor="text1"/>
        </w:rPr>
        <w:t xml:space="preserve">ending the finalisation of the application for substitution, alternatively, variation. The </w:t>
      </w:r>
      <w:r w:rsidR="00344370">
        <w:rPr>
          <w:rFonts w:ascii="Arial" w:hAnsi="Arial" w:cs="Arial"/>
          <w:color w:val="000000" w:themeColor="text1"/>
        </w:rPr>
        <w:t xml:space="preserve">first </w:t>
      </w:r>
      <w:r w:rsidR="00250C28" w:rsidRPr="006F134D">
        <w:rPr>
          <w:rFonts w:ascii="Arial" w:hAnsi="Arial" w:cs="Arial"/>
          <w:color w:val="000000" w:themeColor="text1"/>
        </w:rPr>
        <w:t>respondent makes this submission based on the pending application for substitution or discharge of an existing maintenance order that the</w:t>
      </w:r>
      <w:r w:rsidR="00344370">
        <w:rPr>
          <w:rFonts w:ascii="Arial" w:hAnsi="Arial" w:cs="Arial"/>
          <w:color w:val="000000" w:themeColor="text1"/>
        </w:rPr>
        <w:t xml:space="preserve"> first</w:t>
      </w:r>
      <w:r w:rsidR="00250C28" w:rsidRPr="006F134D">
        <w:rPr>
          <w:rFonts w:ascii="Arial" w:hAnsi="Arial" w:cs="Arial"/>
          <w:color w:val="000000" w:themeColor="text1"/>
        </w:rPr>
        <w:t xml:space="preserve"> respondent has made in the Pretoria Maintenance Court on 09 November 2022.</w:t>
      </w:r>
    </w:p>
    <w:p w14:paraId="77EF7BBC" w14:textId="3915A56C" w:rsidR="00411FFC" w:rsidRPr="006F134D" w:rsidRDefault="00770F80" w:rsidP="00770F80">
      <w:pPr>
        <w:pStyle w:val="NormalWeb"/>
        <w:spacing w:before="144" w:beforeAutospacing="0" w:after="567" w:afterAutospacing="0" w:line="480" w:lineRule="atLeast"/>
        <w:ind w:left="720" w:hanging="720"/>
        <w:jc w:val="both"/>
        <w:rPr>
          <w:rFonts w:ascii="Arial" w:hAnsi="Arial" w:cs="Arial"/>
          <w:color w:val="000000" w:themeColor="text1"/>
        </w:rPr>
      </w:pPr>
      <w:r w:rsidRPr="006F134D">
        <w:rPr>
          <w:rFonts w:ascii="Arial" w:hAnsi="Arial" w:cs="Arial"/>
          <w:color w:val="000000" w:themeColor="text1"/>
        </w:rPr>
        <w:t>30.</w:t>
      </w:r>
      <w:r w:rsidRPr="006F134D">
        <w:rPr>
          <w:rFonts w:ascii="Arial" w:hAnsi="Arial" w:cs="Arial"/>
          <w:color w:val="000000" w:themeColor="text1"/>
        </w:rPr>
        <w:tab/>
      </w:r>
      <w:r w:rsidR="00411FFC" w:rsidRPr="006F134D">
        <w:rPr>
          <w:rFonts w:ascii="Arial" w:hAnsi="Arial" w:cs="Arial"/>
          <w:color w:val="000000" w:themeColor="text1"/>
        </w:rPr>
        <w:t xml:space="preserve">I am however, of the view that the dictum in </w:t>
      </w:r>
      <w:r w:rsidR="00411FFC" w:rsidRPr="006F134D">
        <w:rPr>
          <w:rFonts w:ascii="Arial" w:hAnsi="Arial" w:cs="Arial"/>
          <w:b/>
          <w:bCs/>
          <w:i/>
          <w:iCs/>
          <w:color w:val="000000" w:themeColor="text1"/>
        </w:rPr>
        <w:t>Strime</w:t>
      </w:r>
      <w:r w:rsidR="00411FFC" w:rsidRPr="006F134D">
        <w:rPr>
          <w:rFonts w:ascii="Arial" w:hAnsi="Arial" w:cs="Arial"/>
          <w:color w:val="000000" w:themeColor="text1"/>
        </w:rPr>
        <w:t xml:space="preserve"> is not applicable in the current matter as this matter is strictly dealing with an order that was granted in terms of Rule 43 of the provision of the High Court. Rule 43 has its own internal mechanism of effecting a variation of the original order. The applicant has already attempted such and his application was dismissed. </w:t>
      </w:r>
      <w:r w:rsidR="006D1D43" w:rsidRPr="006F134D">
        <w:rPr>
          <w:rFonts w:ascii="Arial" w:hAnsi="Arial" w:cs="Arial"/>
          <w:color w:val="000000" w:themeColor="text1"/>
        </w:rPr>
        <w:t xml:space="preserve">Again, Rule 43 order does not only </w:t>
      </w:r>
      <w:r w:rsidR="00974F13" w:rsidRPr="006F134D">
        <w:rPr>
          <w:rFonts w:ascii="Arial" w:hAnsi="Arial" w:cs="Arial"/>
          <w:color w:val="000000" w:themeColor="text1"/>
        </w:rPr>
        <w:t>comprise</w:t>
      </w:r>
      <w:r w:rsidR="006D1D43" w:rsidRPr="006F134D">
        <w:rPr>
          <w:rFonts w:ascii="Arial" w:hAnsi="Arial" w:cs="Arial"/>
          <w:color w:val="000000" w:themeColor="text1"/>
        </w:rPr>
        <w:t xml:space="preserve"> </w:t>
      </w:r>
      <w:r w:rsidR="00974F13" w:rsidRPr="006F134D">
        <w:rPr>
          <w:rFonts w:ascii="Arial" w:hAnsi="Arial" w:cs="Arial"/>
          <w:color w:val="000000" w:themeColor="text1"/>
        </w:rPr>
        <w:t xml:space="preserve">of </w:t>
      </w:r>
      <w:r w:rsidR="006D1D43" w:rsidRPr="006F134D">
        <w:rPr>
          <w:rFonts w:ascii="Arial" w:hAnsi="Arial" w:cs="Arial"/>
          <w:color w:val="000000" w:themeColor="text1"/>
        </w:rPr>
        <w:t xml:space="preserve">maintenance for the minor children and the </w:t>
      </w:r>
      <w:r w:rsidR="00BE0574" w:rsidRPr="006F134D">
        <w:rPr>
          <w:rFonts w:ascii="Arial" w:hAnsi="Arial" w:cs="Arial"/>
          <w:color w:val="000000" w:themeColor="text1"/>
        </w:rPr>
        <w:t>applicant,</w:t>
      </w:r>
      <w:r w:rsidR="006D1D43" w:rsidRPr="006F134D">
        <w:rPr>
          <w:rFonts w:ascii="Arial" w:hAnsi="Arial" w:cs="Arial"/>
          <w:color w:val="000000" w:themeColor="text1"/>
        </w:rPr>
        <w:t xml:space="preserve"> but the rule provides for other ancillary </w:t>
      </w:r>
      <w:r w:rsidR="00974F13" w:rsidRPr="006F134D">
        <w:rPr>
          <w:rFonts w:ascii="Arial" w:hAnsi="Arial" w:cs="Arial"/>
          <w:color w:val="000000" w:themeColor="text1"/>
        </w:rPr>
        <w:t xml:space="preserve">matters </w:t>
      </w:r>
      <w:r w:rsidR="006D1D43" w:rsidRPr="006F134D">
        <w:rPr>
          <w:rFonts w:ascii="Arial" w:hAnsi="Arial" w:cs="Arial"/>
          <w:color w:val="000000" w:themeColor="text1"/>
        </w:rPr>
        <w:t xml:space="preserve">that may be granted, including a </w:t>
      </w:r>
      <w:r w:rsidR="00E45B24" w:rsidRPr="006F134D">
        <w:rPr>
          <w:rFonts w:ascii="Arial" w:hAnsi="Arial" w:cs="Arial"/>
          <w:color w:val="000000" w:themeColor="text1"/>
        </w:rPr>
        <w:t>contribution</w:t>
      </w:r>
      <w:r w:rsidR="006D1D43" w:rsidRPr="006F134D">
        <w:rPr>
          <w:rFonts w:ascii="Arial" w:hAnsi="Arial" w:cs="Arial"/>
          <w:color w:val="000000" w:themeColor="text1"/>
        </w:rPr>
        <w:t xml:space="preserve"> towards the costs of the pending matrimonial action. In addition to those in this particular matter the Court ordered for the </w:t>
      </w:r>
      <w:r w:rsidR="00E45B24" w:rsidRPr="006F134D">
        <w:rPr>
          <w:rFonts w:ascii="Arial" w:hAnsi="Arial" w:cs="Arial"/>
          <w:color w:val="000000" w:themeColor="text1"/>
        </w:rPr>
        <w:t xml:space="preserve">continuous payment of a short-term insurance, for the return of the applicant’s passports, </w:t>
      </w:r>
      <w:r w:rsidR="00E45B24" w:rsidRPr="006F134D">
        <w:rPr>
          <w:rFonts w:ascii="Arial" w:hAnsi="Arial" w:cs="Arial"/>
          <w:color w:val="000000" w:themeColor="text1"/>
        </w:rPr>
        <w:lastRenderedPageBreak/>
        <w:t xml:space="preserve">clothing and personal effects and jewellery. It is doubtful whether those ancillary orders will fall within the </w:t>
      </w:r>
      <w:r w:rsidR="00086624" w:rsidRPr="006F134D">
        <w:rPr>
          <w:rFonts w:ascii="Arial" w:hAnsi="Arial" w:cs="Arial"/>
          <w:color w:val="000000" w:themeColor="text1"/>
        </w:rPr>
        <w:t>purview</w:t>
      </w:r>
      <w:r w:rsidR="00E45B24" w:rsidRPr="006F134D">
        <w:rPr>
          <w:rFonts w:ascii="Arial" w:hAnsi="Arial" w:cs="Arial"/>
          <w:color w:val="000000" w:themeColor="text1"/>
        </w:rPr>
        <w:t xml:space="preserve"> of the Maintenance Act as it was analysed in the </w:t>
      </w:r>
      <w:r w:rsidR="00E45B24" w:rsidRPr="006F134D">
        <w:rPr>
          <w:rFonts w:ascii="Arial" w:hAnsi="Arial" w:cs="Arial"/>
          <w:b/>
          <w:bCs/>
          <w:i/>
          <w:iCs/>
          <w:color w:val="000000" w:themeColor="text1"/>
        </w:rPr>
        <w:t>Strime</w:t>
      </w:r>
      <w:r w:rsidR="00086624" w:rsidRPr="006F134D">
        <w:rPr>
          <w:rFonts w:ascii="Arial" w:hAnsi="Arial" w:cs="Arial"/>
          <w:b/>
          <w:bCs/>
          <w:i/>
          <w:iCs/>
          <w:color w:val="000000" w:themeColor="text1"/>
        </w:rPr>
        <w:t>’s</w:t>
      </w:r>
      <w:r w:rsidR="00086624" w:rsidRPr="006F134D">
        <w:rPr>
          <w:rFonts w:ascii="Arial" w:hAnsi="Arial" w:cs="Arial"/>
          <w:color w:val="000000" w:themeColor="text1"/>
        </w:rPr>
        <w:t xml:space="preserve"> case. </w:t>
      </w:r>
    </w:p>
    <w:p w14:paraId="02B8E8E9" w14:textId="027E0F17" w:rsidR="00086624" w:rsidRPr="006F134D" w:rsidRDefault="00770F80" w:rsidP="00770F80">
      <w:pPr>
        <w:pStyle w:val="NormalWeb"/>
        <w:spacing w:before="144" w:beforeAutospacing="0" w:after="567" w:afterAutospacing="0" w:line="480" w:lineRule="atLeast"/>
        <w:ind w:left="720" w:hanging="720"/>
        <w:jc w:val="both"/>
        <w:rPr>
          <w:rFonts w:ascii="Arial" w:hAnsi="Arial" w:cs="Arial"/>
          <w:color w:val="000000" w:themeColor="text1"/>
        </w:rPr>
      </w:pPr>
      <w:r w:rsidRPr="006F134D">
        <w:rPr>
          <w:rFonts w:ascii="Arial" w:hAnsi="Arial" w:cs="Arial"/>
          <w:color w:val="000000" w:themeColor="text1"/>
        </w:rPr>
        <w:t>31.</w:t>
      </w:r>
      <w:r w:rsidRPr="006F134D">
        <w:rPr>
          <w:rFonts w:ascii="Arial" w:hAnsi="Arial" w:cs="Arial"/>
          <w:color w:val="000000" w:themeColor="text1"/>
        </w:rPr>
        <w:tab/>
      </w:r>
      <w:r w:rsidR="00086624" w:rsidRPr="006F134D">
        <w:rPr>
          <w:rFonts w:ascii="Arial" w:hAnsi="Arial" w:cs="Arial"/>
          <w:color w:val="000000" w:themeColor="text1"/>
        </w:rPr>
        <w:t>Most importantly is that the Rule 43 maintenance order is not permanent and can be discharged</w:t>
      </w:r>
      <w:r w:rsidR="002A654A" w:rsidRPr="006F134D">
        <w:rPr>
          <w:rFonts w:ascii="Arial" w:hAnsi="Arial" w:cs="Arial"/>
          <w:color w:val="000000" w:themeColor="text1"/>
        </w:rPr>
        <w:t xml:space="preserve"> as soon as the divorce proceedings are concluded. </w:t>
      </w:r>
    </w:p>
    <w:p w14:paraId="716983FC" w14:textId="00100AE1" w:rsidR="00162554" w:rsidRDefault="00770F80" w:rsidP="00770F80">
      <w:pPr>
        <w:pStyle w:val="NormalWeb"/>
        <w:spacing w:before="144" w:beforeAutospacing="0" w:after="567" w:afterAutospacing="0" w:line="480" w:lineRule="atLeast"/>
        <w:ind w:left="720" w:hanging="720"/>
        <w:jc w:val="both"/>
        <w:rPr>
          <w:rFonts w:ascii="Arial" w:hAnsi="Arial" w:cs="Arial"/>
          <w:color w:val="000000" w:themeColor="text1"/>
        </w:rPr>
      </w:pPr>
      <w:r>
        <w:rPr>
          <w:rFonts w:ascii="Arial" w:hAnsi="Arial" w:cs="Arial"/>
          <w:color w:val="000000" w:themeColor="text1"/>
        </w:rPr>
        <w:t>32.</w:t>
      </w:r>
      <w:r>
        <w:rPr>
          <w:rFonts w:ascii="Arial" w:hAnsi="Arial" w:cs="Arial"/>
          <w:color w:val="000000" w:themeColor="text1"/>
        </w:rPr>
        <w:tab/>
      </w:r>
      <w:r w:rsidR="00D14D11" w:rsidRPr="006F134D">
        <w:rPr>
          <w:rFonts w:ascii="Arial" w:hAnsi="Arial" w:cs="Arial"/>
          <w:color w:val="000000" w:themeColor="text1"/>
        </w:rPr>
        <w:t xml:space="preserve">The Constitutional Court has also warned against recalcitrant maintenance defaulters who use legal processes to </w:t>
      </w:r>
      <w:r w:rsidR="0072123F" w:rsidRPr="006F134D">
        <w:rPr>
          <w:rFonts w:ascii="Arial" w:hAnsi="Arial" w:cs="Arial"/>
          <w:color w:val="000000" w:themeColor="text1"/>
        </w:rPr>
        <w:t>sidestep</w:t>
      </w:r>
      <w:r w:rsidR="00D14D11" w:rsidRPr="006F134D">
        <w:rPr>
          <w:rFonts w:ascii="Arial" w:hAnsi="Arial" w:cs="Arial"/>
          <w:color w:val="000000" w:themeColor="text1"/>
        </w:rPr>
        <w:t xml:space="preserve"> their obligations </w:t>
      </w:r>
      <w:r w:rsidR="0072123F" w:rsidRPr="006F134D">
        <w:rPr>
          <w:rFonts w:ascii="Arial" w:hAnsi="Arial" w:cs="Arial"/>
          <w:color w:val="000000" w:themeColor="text1"/>
        </w:rPr>
        <w:t>towards their children.</w:t>
      </w:r>
      <w:r w:rsidR="00C6516A" w:rsidRPr="006F134D">
        <w:rPr>
          <w:rFonts w:ascii="Arial" w:hAnsi="Arial" w:cs="Arial"/>
          <w:color w:val="000000" w:themeColor="text1"/>
        </w:rPr>
        <w:t xml:space="preserve"> The Constitutional Court stated as follows:</w:t>
      </w:r>
    </w:p>
    <w:p w14:paraId="2143BC0F" w14:textId="77777777" w:rsidR="00162554" w:rsidRPr="00162554" w:rsidRDefault="00162554" w:rsidP="0050425E">
      <w:pPr>
        <w:pStyle w:val="NormalWeb"/>
        <w:spacing w:before="0" w:beforeAutospacing="0" w:after="0" w:afterAutospacing="0"/>
        <w:ind w:left="720"/>
        <w:jc w:val="both"/>
        <w:rPr>
          <w:rFonts w:ascii="Arial" w:hAnsi="Arial" w:cs="Arial"/>
          <w:color w:val="000000" w:themeColor="text1"/>
        </w:rPr>
      </w:pPr>
    </w:p>
    <w:p w14:paraId="49E876F4" w14:textId="4DF72F2E" w:rsidR="00C6516A" w:rsidRDefault="00C6516A" w:rsidP="00C6516A">
      <w:pPr>
        <w:pStyle w:val="ListParagraph"/>
        <w:ind w:left="1440"/>
        <w:jc w:val="both"/>
        <w:rPr>
          <w:rFonts w:ascii="Arial" w:hAnsi="Arial" w:cs="Arial"/>
          <w:i/>
          <w:iCs/>
          <w:color w:val="000000" w:themeColor="text1"/>
        </w:rPr>
      </w:pPr>
      <w:r w:rsidRPr="006F134D">
        <w:rPr>
          <w:rFonts w:ascii="Arial" w:hAnsi="Arial" w:cs="Arial"/>
          <w:i/>
          <w:iCs/>
          <w:color w:val="000000" w:themeColor="text1"/>
        </w:rPr>
        <w:t xml:space="preserve">“Courts need to be alive to recalcitrant maintenance defaulters who use legal processes to side-step their obligations towards their children.  The respondent was entitled to apply for a variation of the maintenance order.  But whatever excuse he might have had for failing to comply with the existing order, there was not excuse for his failure to pay even the reduced amount that he contended should be substituted for it.  The respondent appears to have utilized the system to stall his maintenance obligations through the machinery of the Act. </w:t>
      </w:r>
      <w:r w:rsidRPr="006F134D">
        <w:rPr>
          <w:rFonts w:ascii="Arial" w:hAnsi="Arial" w:cs="Arial"/>
          <w:i/>
          <w:iCs/>
          <w:color w:val="000000" w:themeColor="text1"/>
          <w:shd w:val="clear" w:color="auto" w:fill="FFFFFF"/>
        </w:rPr>
        <w:t>It appears from the evidence of the CGE that this happens frequently in the maintenance courts. The hardships experienced by maintenance complainants need to be addressed and the proper</w:t>
      </w:r>
      <w:r w:rsidRPr="006F134D">
        <w:rPr>
          <w:rStyle w:val="apple-converted-space"/>
          <w:rFonts w:ascii="Arial" w:hAnsi="Arial" w:cs="Arial"/>
          <w:i/>
          <w:iCs/>
          <w:color w:val="000000" w:themeColor="text1"/>
          <w:shd w:val="clear" w:color="auto" w:fill="FFFFFF"/>
        </w:rPr>
        <w:t> </w:t>
      </w:r>
      <w:r w:rsidRPr="006F134D">
        <w:rPr>
          <w:rFonts w:ascii="Arial" w:hAnsi="Arial" w:cs="Arial"/>
          <w:i/>
          <w:iCs/>
          <w:color w:val="000000" w:themeColor="text1"/>
          <w:shd w:val="clear" w:color="auto" w:fill="FFFFFF"/>
        </w:rPr>
        <w:t>implementation of the provisions of the Act is a matter that calls for the urgent attention of the Department of Justice.</w:t>
      </w:r>
      <w:r w:rsidR="0072123F" w:rsidRPr="006F134D">
        <w:rPr>
          <w:rStyle w:val="FootnoteReference"/>
          <w:rFonts w:ascii="Arial" w:hAnsi="Arial" w:cs="Arial"/>
          <w:i/>
          <w:iCs/>
          <w:color w:val="000000" w:themeColor="text1"/>
        </w:rPr>
        <w:footnoteReference w:id="10"/>
      </w:r>
      <w:r w:rsidR="0072123F" w:rsidRPr="006F134D">
        <w:rPr>
          <w:rFonts w:ascii="Arial" w:hAnsi="Arial" w:cs="Arial"/>
          <w:i/>
          <w:iCs/>
          <w:color w:val="000000" w:themeColor="text1"/>
        </w:rPr>
        <w:t xml:space="preserve"> </w:t>
      </w:r>
    </w:p>
    <w:p w14:paraId="1ED9C5DD" w14:textId="77777777" w:rsidR="00162554" w:rsidRPr="006F134D" w:rsidRDefault="00162554" w:rsidP="00162554">
      <w:pPr>
        <w:pStyle w:val="ListParagraph"/>
        <w:spacing w:line="480" w:lineRule="auto"/>
        <w:ind w:left="1440"/>
        <w:jc w:val="both"/>
        <w:rPr>
          <w:rFonts w:ascii="Arial" w:hAnsi="Arial" w:cs="Arial"/>
          <w:i/>
          <w:iCs/>
          <w:color w:val="000000" w:themeColor="text1"/>
        </w:rPr>
      </w:pPr>
    </w:p>
    <w:p w14:paraId="2F7BF11C" w14:textId="593FCFB4" w:rsidR="00D14D11" w:rsidRDefault="00770F80" w:rsidP="00770F80">
      <w:pPr>
        <w:pStyle w:val="NormalWeb"/>
        <w:spacing w:before="144" w:beforeAutospacing="0" w:after="567" w:afterAutospacing="0" w:line="480" w:lineRule="atLeast"/>
        <w:ind w:left="720" w:hanging="720"/>
        <w:jc w:val="both"/>
        <w:rPr>
          <w:rFonts w:ascii="Arial" w:hAnsi="Arial" w:cs="Arial"/>
          <w:color w:val="000000" w:themeColor="text1"/>
        </w:rPr>
      </w:pPr>
      <w:r>
        <w:rPr>
          <w:rFonts w:ascii="Arial" w:hAnsi="Arial" w:cs="Arial"/>
          <w:color w:val="000000" w:themeColor="text1"/>
        </w:rPr>
        <w:t>33.</w:t>
      </w:r>
      <w:r>
        <w:rPr>
          <w:rFonts w:ascii="Arial" w:hAnsi="Arial" w:cs="Arial"/>
          <w:color w:val="000000" w:themeColor="text1"/>
        </w:rPr>
        <w:tab/>
      </w:r>
      <w:r w:rsidR="0072123F" w:rsidRPr="006F134D">
        <w:rPr>
          <w:rFonts w:ascii="Arial" w:hAnsi="Arial" w:cs="Arial"/>
          <w:color w:val="000000" w:themeColor="text1"/>
        </w:rPr>
        <w:t>Such war</w:t>
      </w:r>
      <w:r w:rsidR="00F51E9C" w:rsidRPr="006F134D">
        <w:rPr>
          <w:rFonts w:ascii="Arial" w:hAnsi="Arial" w:cs="Arial"/>
          <w:color w:val="000000" w:themeColor="text1"/>
        </w:rPr>
        <w:t>n</w:t>
      </w:r>
      <w:r w:rsidR="0072123F" w:rsidRPr="006F134D">
        <w:rPr>
          <w:rFonts w:ascii="Arial" w:hAnsi="Arial" w:cs="Arial"/>
          <w:color w:val="000000" w:themeColor="text1"/>
        </w:rPr>
        <w:t xml:space="preserve">ing is apposite in this matter as the </w:t>
      </w:r>
      <w:r w:rsidR="00344370">
        <w:rPr>
          <w:rFonts w:ascii="Arial" w:hAnsi="Arial" w:cs="Arial"/>
          <w:color w:val="000000" w:themeColor="text1"/>
        </w:rPr>
        <w:t xml:space="preserve">first </w:t>
      </w:r>
      <w:r w:rsidR="0072123F" w:rsidRPr="006F134D">
        <w:rPr>
          <w:rFonts w:ascii="Arial" w:hAnsi="Arial" w:cs="Arial"/>
          <w:color w:val="000000" w:themeColor="text1"/>
        </w:rPr>
        <w:t xml:space="preserve">respondent has already attempted to vary the Molefe J order which </w:t>
      </w:r>
      <w:r w:rsidR="009203E9" w:rsidRPr="006F134D">
        <w:rPr>
          <w:rFonts w:ascii="Arial" w:hAnsi="Arial" w:cs="Arial"/>
          <w:color w:val="000000" w:themeColor="text1"/>
        </w:rPr>
        <w:t>attempt</w:t>
      </w:r>
      <w:r w:rsidR="0072123F" w:rsidRPr="006F134D">
        <w:rPr>
          <w:rFonts w:ascii="Arial" w:hAnsi="Arial" w:cs="Arial"/>
          <w:color w:val="000000" w:themeColor="text1"/>
        </w:rPr>
        <w:t xml:space="preserve"> was dismissed with costs. </w:t>
      </w:r>
    </w:p>
    <w:p w14:paraId="671230A2" w14:textId="3B92D0E8" w:rsidR="00151EBC" w:rsidRPr="00151EBC" w:rsidRDefault="00151EBC" w:rsidP="00151EBC">
      <w:pPr>
        <w:pStyle w:val="NormalWeb"/>
        <w:spacing w:before="144" w:beforeAutospacing="0" w:after="567" w:afterAutospacing="0" w:line="480" w:lineRule="atLeast"/>
        <w:jc w:val="both"/>
        <w:rPr>
          <w:rFonts w:ascii="Arial" w:hAnsi="Arial" w:cs="Arial"/>
          <w:b/>
          <w:bCs/>
          <w:color w:val="000000" w:themeColor="text1"/>
          <w:u w:val="single"/>
        </w:rPr>
      </w:pPr>
      <w:r w:rsidRPr="00151EBC">
        <w:rPr>
          <w:rFonts w:ascii="Arial" w:hAnsi="Arial" w:cs="Arial"/>
          <w:b/>
          <w:bCs/>
          <w:color w:val="000000" w:themeColor="text1"/>
          <w:u w:val="single"/>
        </w:rPr>
        <w:t xml:space="preserve">CONCLUSION: </w:t>
      </w:r>
    </w:p>
    <w:p w14:paraId="451C7C61" w14:textId="40460522" w:rsidR="004A157A" w:rsidRPr="006F134D" w:rsidRDefault="00770F80" w:rsidP="00770F80">
      <w:pPr>
        <w:pStyle w:val="NormalWeb"/>
        <w:spacing w:before="144" w:beforeAutospacing="0" w:after="567" w:afterAutospacing="0" w:line="480" w:lineRule="atLeast"/>
        <w:ind w:left="720" w:hanging="720"/>
        <w:jc w:val="both"/>
        <w:rPr>
          <w:rFonts w:ascii="Arial" w:hAnsi="Arial" w:cs="Arial"/>
          <w:color w:val="000000" w:themeColor="text1"/>
        </w:rPr>
      </w:pPr>
      <w:r w:rsidRPr="006F134D">
        <w:rPr>
          <w:rFonts w:ascii="Arial" w:hAnsi="Arial" w:cs="Arial"/>
          <w:color w:val="000000" w:themeColor="text1"/>
        </w:rPr>
        <w:lastRenderedPageBreak/>
        <w:t>34.</w:t>
      </w:r>
      <w:r w:rsidRPr="006F134D">
        <w:rPr>
          <w:rFonts w:ascii="Arial" w:hAnsi="Arial" w:cs="Arial"/>
          <w:color w:val="000000" w:themeColor="text1"/>
        </w:rPr>
        <w:tab/>
      </w:r>
      <w:r w:rsidR="00F51E9C" w:rsidRPr="006F134D">
        <w:rPr>
          <w:rFonts w:ascii="Arial" w:hAnsi="Arial" w:cs="Arial"/>
          <w:color w:val="000000" w:themeColor="text1"/>
        </w:rPr>
        <w:t>In my view, the</w:t>
      </w:r>
      <w:r w:rsidR="00344370">
        <w:rPr>
          <w:rFonts w:ascii="Arial" w:hAnsi="Arial" w:cs="Arial"/>
          <w:color w:val="000000" w:themeColor="text1"/>
        </w:rPr>
        <w:t xml:space="preserve"> first</w:t>
      </w:r>
      <w:r w:rsidR="00F51E9C" w:rsidRPr="006F134D">
        <w:rPr>
          <w:rFonts w:ascii="Arial" w:hAnsi="Arial" w:cs="Arial"/>
          <w:color w:val="000000" w:themeColor="text1"/>
        </w:rPr>
        <w:t xml:space="preserve"> respondent has failed to rebut the inference that his non-compliance was not wilful and </w:t>
      </w:r>
      <w:r w:rsidR="00F51E9C" w:rsidRPr="006F134D">
        <w:rPr>
          <w:rFonts w:ascii="Arial" w:hAnsi="Arial" w:cs="Arial"/>
          <w:i/>
          <w:iCs/>
          <w:color w:val="000000" w:themeColor="text1"/>
        </w:rPr>
        <w:t>mala</w:t>
      </w:r>
      <w:r w:rsidR="00344370">
        <w:rPr>
          <w:rFonts w:ascii="Arial" w:hAnsi="Arial" w:cs="Arial"/>
          <w:i/>
          <w:iCs/>
          <w:color w:val="000000" w:themeColor="text1"/>
        </w:rPr>
        <w:t xml:space="preserve"> </w:t>
      </w:r>
      <w:r w:rsidR="00F51E9C" w:rsidRPr="006F134D">
        <w:rPr>
          <w:rFonts w:ascii="Arial" w:hAnsi="Arial" w:cs="Arial"/>
          <w:i/>
          <w:iCs/>
          <w:color w:val="000000" w:themeColor="text1"/>
        </w:rPr>
        <w:t>fide</w:t>
      </w:r>
      <w:r w:rsidR="00F51E9C" w:rsidRPr="006F134D">
        <w:rPr>
          <w:rFonts w:ascii="Arial" w:hAnsi="Arial" w:cs="Arial"/>
          <w:color w:val="000000" w:themeColor="text1"/>
        </w:rPr>
        <w:t xml:space="preserve">. In the circumstances I </w:t>
      </w:r>
      <w:r w:rsidR="00ED2AC2" w:rsidRPr="006F134D">
        <w:rPr>
          <w:rFonts w:ascii="Arial" w:hAnsi="Arial" w:cs="Arial"/>
          <w:color w:val="000000" w:themeColor="text1"/>
        </w:rPr>
        <w:t xml:space="preserve">find that the </w:t>
      </w:r>
      <w:r w:rsidR="00344370">
        <w:rPr>
          <w:rFonts w:ascii="Arial" w:hAnsi="Arial" w:cs="Arial"/>
          <w:color w:val="000000" w:themeColor="text1"/>
        </w:rPr>
        <w:t xml:space="preserve">first </w:t>
      </w:r>
      <w:r w:rsidR="00ED2AC2" w:rsidRPr="006F134D">
        <w:rPr>
          <w:rFonts w:ascii="Arial" w:hAnsi="Arial" w:cs="Arial"/>
          <w:color w:val="000000" w:themeColor="text1"/>
        </w:rPr>
        <w:t xml:space="preserve">respondent is in contempt of the Court order of Molefe J of 11 May 2022. What makes the </w:t>
      </w:r>
      <w:r w:rsidR="00BF51EA">
        <w:rPr>
          <w:rFonts w:ascii="Arial" w:hAnsi="Arial" w:cs="Arial"/>
          <w:color w:val="000000" w:themeColor="text1"/>
        </w:rPr>
        <w:t xml:space="preserve">first </w:t>
      </w:r>
      <w:r w:rsidR="00ED2AC2" w:rsidRPr="006F134D">
        <w:rPr>
          <w:rFonts w:ascii="Arial" w:hAnsi="Arial" w:cs="Arial"/>
          <w:color w:val="000000" w:themeColor="text1"/>
        </w:rPr>
        <w:t xml:space="preserve">respondent’s position more </w:t>
      </w:r>
      <w:r w:rsidR="00077C61" w:rsidRPr="006F134D">
        <w:rPr>
          <w:rFonts w:ascii="Arial" w:hAnsi="Arial" w:cs="Arial"/>
          <w:color w:val="000000" w:themeColor="text1"/>
        </w:rPr>
        <w:t>untenable</w:t>
      </w:r>
      <w:r w:rsidR="00ED2AC2" w:rsidRPr="006F134D">
        <w:rPr>
          <w:rFonts w:ascii="Arial" w:hAnsi="Arial" w:cs="Arial"/>
          <w:color w:val="000000" w:themeColor="text1"/>
        </w:rPr>
        <w:t xml:space="preserve"> is the fact that this Court has already found him to be in contempt of the order by Molefe J, that is, the </w:t>
      </w:r>
      <w:r w:rsidR="004A157A" w:rsidRPr="006F134D">
        <w:rPr>
          <w:rFonts w:ascii="Arial" w:hAnsi="Arial" w:cs="Arial"/>
          <w:color w:val="000000" w:themeColor="text1"/>
        </w:rPr>
        <w:t xml:space="preserve">order by Ndlokovane AJ of 17 June 2022. There is no attempt to purge that order. In that order, the </w:t>
      </w:r>
      <w:r w:rsidR="00BF51EA">
        <w:rPr>
          <w:rFonts w:ascii="Arial" w:hAnsi="Arial" w:cs="Arial"/>
          <w:color w:val="000000" w:themeColor="text1"/>
        </w:rPr>
        <w:t xml:space="preserve">first </w:t>
      </w:r>
      <w:r w:rsidR="004A157A" w:rsidRPr="006F134D">
        <w:rPr>
          <w:rFonts w:ascii="Arial" w:hAnsi="Arial" w:cs="Arial"/>
          <w:color w:val="000000" w:themeColor="text1"/>
        </w:rPr>
        <w:t>respondent was already committed to prison. I still do not understand why the committal part of the order was not carried out. That however, explain</w:t>
      </w:r>
      <w:r w:rsidR="009203E9" w:rsidRPr="006F134D">
        <w:rPr>
          <w:rFonts w:ascii="Arial" w:hAnsi="Arial" w:cs="Arial"/>
          <w:color w:val="000000" w:themeColor="text1"/>
        </w:rPr>
        <w:t>s</w:t>
      </w:r>
      <w:r w:rsidR="004A157A" w:rsidRPr="006F134D">
        <w:rPr>
          <w:rFonts w:ascii="Arial" w:hAnsi="Arial" w:cs="Arial"/>
          <w:color w:val="000000" w:themeColor="text1"/>
        </w:rPr>
        <w:t xml:space="preserve"> the general frustration that the applicant and most people</w:t>
      </w:r>
      <w:r w:rsidR="009203E9" w:rsidRPr="006F134D">
        <w:rPr>
          <w:rFonts w:ascii="Arial" w:hAnsi="Arial" w:cs="Arial"/>
          <w:color w:val="000000" w:themeColor="text1"/>
        </w:rPr>
        <w:t xml:space="preserve"> in her position</w:t>
      </w:r>
      <w:r w:rsidR="004A157A" w:rsidRPr="006F134D">
        <w:rPr>
          <w:rFonts w:ascii="Arial" w:hAnsi="Arial" w:cs="Arial"/>
          <w:color w:val="000000" w:themeColor="text1"/>
        </w:rPr>
        <w:t xml:space="preserve"> that are armed with maintenance orders in their favour are suffering on daily basis.</w:t>
      </w:r>
      <w:r w:rsidR="006B7708">
        <w:rPr>
          <w:rStyle w:val="FootnoteReference"/>
          <w:rFonts w:ascii="Arial" w:hAnsi="Arial" w:cs="Arial"/>
          <w:color w:val="000000" w:themeColor="text1"/>
        </w:rPr>
        <w:footnoteReference w:id="11"/>
      </w:r>
      <w:r w:rsidR="004A157A" w:rsidRPr="006F134D">
        <w:rPr>
          <w:rFonts w:ascii="Arial" w:hAnsi="Arial" w:cs="Arial"/>
          <w:color w:val="000000" w:themeColor="text1"/>
        </w:rPr>
        <w:t xml:space="preserve"> </w:t>
      </w:r>
    </w:p>
    <w:p w14:paraId="4E5F6D74" w14:textId="73022A9F" w:rsidR="0072123F" w:rsidRPr="006F134D" w:rsidRDefault="00770F80" w:rsidP="00770F80">
      <w:pPr>
        <w:pStyle w:val="NormalWeb"/>
        <w:spacing w:before="144" w:beforeAutospacing="0" w:after="567" w:afterAutospacing="0" w:line="480" w:lineRule="atLeast"/>
        <w:ind w:left="720" w:hanging="720"/>
        <w:jc w:val="both"/>
        <w:rPr>
          <w:rFonts w:ascii="Arial" w:hAnsi="Arial" w:cs="Arial"/>
          <w:color w:val="000000" w:themeColor="text1"/>
        </w:rPr>
      </w:pPr>
      <w:r w:rsidRPr="006F134D">
        <w:rPr>
          <w:rFonts w:ascii="Arial" w:hAnsi="Arial" w:cs="Arial"/>
          <w:color w:val="000000" w:themeColor="text1"/>
        </w:rPr>
        <w:t>35.</w:t>
      </w:r>
      <w:r w:rsidRPr="006F134D">
        <w:rPr>
          <w:rFonts w:ascii="Arial" w:hAnsi="Arial" w:cs="Arial"/>
          <w:color w:val="000000" w:themeColor="text1"/>
        </w:rPr>
        <w:tab/>
      </w:r>
      <w:r w:rsidR="004A157A" w:rsidRPr="006F134D">
        <w:rPr>
          <w:rFonts w:ascii="Arial" w:hAnsi="Arial" w:cs="Arial"/>
          <w:color w:val="000000" w:themeColor="text1"/>
        </w:rPr>
        <w:t>Under the circumstances</w:t>
      </w:r>
      <w:r w:rsidR="005162EF" w:rsidRPr="006F134D">
        <w:rPr>
          <w:rFonts w:ascii="Arial" w:hAnsi="Arial" w:cs="Arial"/>
          <w:color w:val="000000" w:themeColor="text1"/>
        </w:rPr>
        <w:t>, make the following order.</w:t>
      </w:r>
    </w:p>
    <w:p w14:paraId="251128A2" w14:textId="543E3EF5" w:rsidR="005162EF" w:rsidRPr="006F134D" w:rsidRDefault="00770F80" w:rsidP="00770F80">
      <w:pPr>
        <w:pStyle w:val="NormalWeb"/>
        <w:spacing w:before="144" w:beforeAutospacing="0" w:after="567" w:afterAutospacing="0" w:line="480" w:lineRule="atLeast"/>
        <w:ind w:left="1080" w:hanging="360"/>
        <w:jc w:val="both"/>
        <w:rPr>
          <w:rFonts w:ascii="Arial" w:hAnsi="Arial" w:cs="Arial"/>
          <w:color w:val="000000" w:themeColor="text1"/>
        </w:rPr>
      </w:pPr>
      <w:r w:rsidRPr="006F134D">
        <w:rPr>
          <w:rFonts w:ascii="Arial" w:hAnsi="Arial" w:cs="Arial"/>
          <w:color w:val="000000" w:themeColor="text1"/>
        </w:rPr>
        <w:t>1.</w:t>
      </w:r>
      <w:r w:rsidRPr="006F134D">
        <w:rPr>
          <w:rFonts w:ascii="Arial" w:hAnsi="Arial" w:cs="Arial"/>
          <w:color w:val="000000" w:themeColor="text1"/>
        </w:rPr>
        <w:tab/>
      </w:r>
      <w:r w:rsidR="005162EF" w:rsidRPr="006F134D">
        <w:rPr>
          <w:rFonts w:ascii="Arial" w:hAnsi="Arial" w:cs="Arial"/>
          <w:color w:val="000000" w:themeColor="text1"/>
        </w:rPr>
        <w:t>The non-compliance with the Unform Rules of Court is hereby condone</w:t>
      </w:r>
      <w:r w:rsidR="009203E9" w:rsidRPr="006F134D">
        <w:rPr>
          <w:rFonts w:ascii="Arial" w:hAnsi="Arial" w:cs="Arial"/>
          <w:color w:val="000000" w:themeColor="text1"/>
        </w:rPr>
        <w:t>d</w:t>
      </w:r>
      <w:r w:rsidR="005162EF" w:rsidRPr="006F134D">
        <w:rPr>
          <w:rFonts w:ascii="Arial" w:hAnsi="Arial" w:cs="Arial"/>
          <w:color w:val="000000" w:themeColor="text1"/>
        </w:rPr>
        <w:t xml:space="preserve"> and this matter is heard as one of urgency as contemplated in terms of Rule 6(12) of the </w:t>
      </w:r>
      <w:r w:rsidR="00077C61" w:rsidRPr="006F134D">
        <w:rPr>
          <w:rFonts w:ascii="Arial" w:hAnsi="Arial" w:cs="Arial"/>
          <w:color w:val="000000" w:themeColor="text1"/>
        </w:rPr>
        <w:t>Uniform</w:t>
      </w:r>
      <w:r w:rsidR="005162EF" w:rsidRPr="006F134D">
        <w:rPr>
          <w:rFonts w:ascii="Arial" w:hAnsi="Arial" w:cs="Arial"/>
          <w:color w:val="000000" w:themeColor="text1"/>
        </w:rPr>
        <w:t xml:space="preserve"> Rules of Court.</w:t>
      </w:r>
    </w:p>
    <w:p w14:paraId="29B54B3A" w14:textId="360AB7E9" w:rsidR="005162EF" w:rsidRPr="006F134D" w:rsidRDefault="00770F80" w:rsidP="00770F80">
      <w:pPr>
        <w:pStyle w:val="NormalWeb"/>
        <w:spacing w:before="144" w:beforeAutospacing="0" w:after="567" w:afterAutospacing="0" w:line="480" w:lineRule="atLeast"/>
        <w:ind w:left="1080" w:hanging="360"/>
        <w:jc w:val="both"/>
        <w:rPr>
          <w:rFonts w:ascii="Arial" w:hAnsi="Arial" w:cs="Arial"/>
          <w:color w:val="000000" w:themeColor="text1"/>
        </w:rPr>
      </w:pPr>
      <w:r w:rsidRPr="006F134D">
        <w:rPr>
          <w:rFonts w:ascii="Arial" w:hAnsi="Arial" w:cs="Arial"/>
          <w:color w:val="000000" w:themeColor="text1"/>
        </w:rPr>
        <w:t>2.</w:t>
      </w:r>
      <w:r w:rsidRPr="006F134D">
        <w:rPr>
          <w:rFonts w:ascii="Arial" w:hAnsi="Arial" w:cs="Arial"/>
          <w:color w:val="000000" w:themeColor="text1"/>
        </w:rPr>
        <w:tab/>
      </w:r>
      <w:r w:rsidR="005162EF" w:rsidRPr="006F134D">
        <w:rPr>
          <w:rFonts w:ascii="Arial" w:hAnsi="Arial" w:cs="Arial"/>
          <w:color w:val="000000" w:themeColor="text1"/>
        </w:rPr>
        <w:t xml:space="preserve">The first respondent is found to be in contempt of the Court order issued out of this Honourable Court on 11 May 2022 by Molefe J. </w:t>
      </w:r>
    </w:p>
    <w:p w14:paraId="1C63B317" w14:textId="04331073" w:rsidR="005162EF" w:rsidRPr="006F134D" w:rsidRDefault="00770F80" w:rsidP="00770F80">
      <w:pPr>
        <w:pStyle w:val="NormalWeb"/>
        <w:spacing w:before="144" w:beforeAutospacing="0" w:after="567" w:afterAutospacing="0" w:line="480" w:lineRule="atLeast"/>
        <w:ind w:left="1080" w:hanging="360"/>
        <w:jc w:val="both"/>
        <w:rPr>
          <w:rFonts w:ascii="Arial" w:hAnsi="Arial" w:cs="Arial"/>
          <w:color w:val="000000" w:themeColor="text1"/>
        </w:rPr>
      </w:pPr>
      <w:r w:rsidRPr="006F134D">
        <w:rPr>
          <w:rFonts w:ascii="Arial" w:hAnsi="Arial" w:cs="Arial"/>
          <w:color w:val="000000" w:themeColor="text1"/>
        </w:rPr>
        <w:t>3.</w:t>
      </w:r>
      <w:r w:rsidRPr="006F134D">
        <w:rPr>
          <w:rFonts w:ascii="Arial" w:hAnsi="Arial" w:cs="Arial"/>
          <w:color w:val="000000" w:themeColor="text1"/>
        </w:rPr>
        <w:tab/>
      </w:r>
      <w:r w:rsidR="005162EF" w:rsidRPr="006F134D">
        <w:rPr>
          <w:rFonts w:ascii="Arial" w:hAnsi="Arial" w:cs="Arial"/>
          <w:color w:val="000000" w:themeColor="text1"/>
        </w:rPr>
        <w:t xml:space="preserve">The first respondent be committed to imprisonment for a </w:t>
      </w:r>
      <w:r w:rsidR="00B51FC6" w:rsidRPr="006F134D">
        <w:rPr>
          <w:rFonts w:ascii="Arial" w:hAnsi="Arial" w:cs="Arial"/>
          <w:color w:val="000000" w:themeColor="text1"/>
        </w:rPr>
        <w:t xml:space="preserve">contempt of Court for a period of </w:t>
      </w:r>
      <w:r w:rsidR="00D317A2">
        <w:rPr>
          <w:rFonts w:ascii="Arial" w:hAnsi="Arial" w:cs="Arial"/>
          <w:color w:val="000000" w:themeColor="text1"/>
        </w:rPr>
        <w:t>9</w:t>
      </w:r>
      <w:r w:rsidR="00B51FC6" w:rsidRPr="006F134D">
        <w:rPr>
          <w:rFonts w:ascii="Arial" w:hAnsi="Arial" w:cs="Arial"/>
          <w:color w:val="000000" w:themeColor="text1"/>
        </w:rPr>
        <w:t>0 (</w:t>
      </w:r>
      <w:r w:rsidR="00D317A2">
        <w:rPr>
          <w:rFonts w:ascii="Arial" w:hAnsi="Arial" w:cs="Arial"/>
          <w:color w:val="000000" w:themeColor="text1"/>
        </w:rPr>
        <w:t>ninety</w:t>
      </w:r>
      <w:r w:rsidR="00B51FC6" w:rsidRPr="006F134D">
        <w:rPr>
          <w:rFonts w:ascii="Arial" w:hAnsi="Arial" w:cs="Arial"/>
          <w:color w:val="000000" w:themeColor="text1"/>
        </w:rPr>
        <w:t xml:space="preserve">) days which committal is suspended in its entirety for a period of 2 (two) years, on condition that the first respondent </w:t>
      </w:r>
      <w:r w:rsidR="00981CB6" w:rsidRPr="006F134D">
        <w:rPr>
          <w:rFonts w:ascii="Arial" w:hAnsi="Arial" w:cs="Arial"/>
          <w:color w:val="000000" w:themeColor="text1"/>
        </w:rPr>
        <w:t>complies</w:t>
      </w:r>
      <w:r w:rsidR="00B51FC6" w:rsidRPr="006F134D">
        <w:rPr>
          <w:rFonts w:ascii="Arial" w:hAnsi="Arial" w:cs="Arial"/>
          <w:color w:val="000000" w:themeColor="text1"/>
        </w:rPr>
        <w:t xml:space="preserve"> </w:t>
      </w:r>
      <w:r w:rsidR="00B51FC6" w:rsidRPr="006F134D">
        <w:rPr>
          <w:rFonts w:ascii="Arial" w:hAnsi="Arial" w:cs="Arial"/>
          <w:color w:val="000000" w:themeColor="text1"/>
        </w:rPr>
        <w:lastRenderedPageBreak/>
        <w:t xml:space="preserve">with the </w:t>
      </w:r>
      <w:r w:rsidR="00981CB6" w:rsidRPr="006F134D">
        <w:rPr>
          <w:rFonts w:ascii="Arial" w:hAnsi="Arial" w:cs="Arial"/>
          <w:color w:val="000000" w:themeColor="text1"/>
        </w:rPr>
        <w:t>order granted on 11 May 2022 within 72 (seventy-two) hours of the granting of this order.</w:t>
      </w:r>
    </w:p>
    <w:p w14:paraId="4AFBAD6D" w14:textId="60BE6B9B" w:rsidR="00981CB6" w:rsidRDefault="00770F80" w:rsidP="00770F80">
      <w:pPr>
        <w:pStyle w:val="NormalWeb"/>
        <w:spacing w:before="144" w:beforeAutospacing="0" w:after="567" w:afterAutospacing="0" w:line="480" w:lineRule="atLeast"/>
        <w:ind w:left="1080" w:hanging="360"/>
        <w:jc w:val="both"/>
        <w:rPr>
          <w:rFonts w:ascii="Arial" w:hAnsi="Arial" w:cs="Arial"/>
          <w:color w:val="000000" w:themeColor="text1"/>
        </w:rPr>
      </w:pPr>
      <w:r>
        <w:rPr>
          <w:rFonts w:ascii="Arial" w:hAnsi="Arial" w:cs="Arial"/>
          <w:color w:val="000000" w:themeColor="text1"/>
        </w:rPr>
        <w:t>4.</w:t>
      </w:r>
      <w:r>
        <w:rPr>
          <w:rFonts w:ascii="Arial" w:hAnsi="Arial" w:cs="Arial"/>
          <w:color w:val="000000" w:themeColor="text1"/>
        </w:rPr>
        <w:tab/>
      </w:r>
      <w:r w:rsidR="00981CB6" w:rsidRPr="006F134D">
        <w:rPr>
          <w:rFonts w:ascii="Arial" w:hAnsi="Arial" w:cs="Arial"/>
          <w:color w:val="000000" w:themeColor="text1"/>
        </w:rPr>
        <w:t xml:space="preserve">Should the first respondent fail to comply with </w:t>
      </w:r>
      <w:r w:rsidR="00D317A2">
        <w:rPr>
          <w:rFonts w:ascii="Arial" w:hAnsi="Arial" w:cs="Arial"/>
          <w:color w:val="000000" w:themeColor="text1"/>
        </w:rPr>
        <w:t xml:space="preserve">paragraph 3 of </w:t>
      </w:r>
      <w:r w:rsidR="00981CB6" w:rsidRPr="006F134D">
        <w:rPr>
          <w:rFonts w:ascii="Arial" w:hAnsi="Arial" w:cs="Arial"/>
          <w:color w:val="000000" w:themeColor="text1"/>
        </w:rPr>
        <w:t xml:space="preserve">this order, </w:t>
      </w:r>
    </w:p>
    <w:p w14:paraId="68A34CAD" w14:textId="54F54755" w:rsidR="00D317A2" w:rsidRDefault="00770F80" w:rsidP="00770F80">
      <w:pPr>
        <w:pStyle w:val="NormalWeb"/>
        <w:spacing w:before="144" w:beforeAutospacing="0" w:after="567" w:afterAutospacing="0" w:line="480" w:lineRule="atLeast"/>
        <w:ind w:left="1843" w:hanging="709"/>
        <w:jc w:val="both"/>
        <w:rPr>
          <w:rFonts w:ascii="Arial" w:hAnsi="Arial" w:cs="Arial"/>
          <w:color w:val="000000" w:themeColor="text1"/>
        </w:rPr>
      </w:pPr>
      <w:r>
        <w:rPr>
          <w:rFonts w:ascii="Arial" w:hAnsi="Arial" w:cs="Arial"/>
          <w:color w:val="000000" w:themeColor="text1"/>
        </w:rPr>
        <w:t>4.1</w:t>
      </w:r>
      <w:r>
        <w:rPr>
          <w:rFonts w:ascii="Arial" w:hAnsi="Arial" w:cs="Arial"/>
          <w:color w:val="000000" w:themeColor="text1"/>
        </w:rPr>
        <w:tab/>
      </w:r>
      <w:r w:rsidR="00D317A2">
        <w:rPr>
          <w:rFonts w:ascii="Arial" w:hAnsi="Arial" w:cs="Arial"/>
          <w:color w:val="000000" w:themeColor="text1"/>
        </w:rPr>
        <w:t>The performance and the execution of the Writ of Commi</w:t>
      </w:r>
      <w:r w:rsidR="00151EBC">
        <w:rPr>
          <w:rFonts w:ascii="Arial" w:hAnsi="Arial" w:cs="Arial"/>
          <w:color w:val="000000" w:themeColor="text1"/>
        </w:rPr>
        <w:t>ttal</w:t>
      </w:r>
      <w:r w:rsidR="00D317A2">
        <w:rPr>
          <w:rFonts w:ascii="Arial" w:hAnsi="Arial" w:cs="Arial"/>
          <w:color w:val="000000" w:themeColor="text1"/>
        </w:rPr>
        <w:t xml:space="preserve"> for contempt of Court is hereby authorised.</w:t>
      </w:r>
    </w:p>
    <w:p w14:paraId="118E0A4A" w14:textId="7BDC7EB1" w:rsidR="00D317A2" w:rsidRPr="006F134D" w:rsidRDefault="00770F80" w:rsidP="00770F80">
      <w:pPr>
        <w:pStyle w:val="NormalWeb"/>
        <w:spacing w:before="144" w:beforeAutospacing="0" w:after="567" w:afterAutospacing="0" w:line="480" w:lineRule="atLeast"/>
        <w:ind w:left="1843" w:hanging="709"/>
        <w:jc w:val="both"/>
        <w:rPr>
          <w:rFonts w:ascii="Arial" w:hAnsi="Arial" w:cs="Arial"/>
          <w:color w:val="000000" w:themeColor="text1"/>
        </w:rPr>
      </w:pPr>
      <w:r w:rsidRPr="006F134D">
        <w:rPr>
          <w:rFonts w:ascii="Arial" w:hAnsi="Arial" w:cs="Arial"/>
          <w:color w:val="000000" w:themeColor="text1"/>
        </w:rPr>
        <w:t>4.2</w:t>
      </w:r>
      <w:r w:rsidRPr="006F134D">
        <w:rPr>
          <w:rFonts w:ascii="Arial" w:hAnsi="Arial" w:cs="Arial"/>
          <w:color w:val="000000" w:themeColor="text1"/>
        </w:rPr>
        <w:tab/>
      </w:r>
      <w:r w:rsidR="00D317A2">
        <w:rPr>
          <w:rFonts w:ascii="Arial" w:hAnsi="Arial" w:cs="Arial"/>
          <w:color w:val="000000" w:themeColor="text1"/>
        </w:rPr>
        <w:t>The first respondent should submit himself to the South African Police Services at Boschkop Precinct, failing which the South African Police Service should take all necessary steps to ensure that the first respondent is delivered to the keeper of prisons in order to be committed in terms of this order.</w:t>
      </w:r>
    </w:p>
    <w:p w14:paraId="11CF7F8B" w14:textId="4C1279EE" w:rsidR="00A40BCE" w:rsidRDefault="00770F80" w:rsidP="00770F80">
      <w:pPr>
        <w:pStyle w:val="NormalWeb"/>
        <w:spacing w:before="144" w:beforeAutospacing="0" w:after="567" w:afterAutospacing="0" w:line="480" w:lineRule="atLeast"/>
        <w:ind w:left="1080" w:hanging="360"/>
        <w:jc w:val="both"/>
        <w:rPr>
          <w:rFonts w:ascii="Arial" w:hAnsi="Arial" w:cs="Arial"/>
          <w:color w:val="000000" w:themeColor="text1"/>
        </w:rPr>
      </w:pPr>
      <w:r>
        <w:rPr>
          <w:rFonts w:ascii="Arial" w:hAnsi="Arial" w:cs="Arial"/>
          <w:color w:val="000000" w:themeColor="text1"/>
        </w:rPr>
        <w:t>5.</w:t>
      </w:r>
      <w:r>
        <w:rPr>
          <w:rFonts w:ascii="Arial" w:hAnsi="Arial" w:cs="Arial"/>
          <w:color w:val="000000" w:themeColor="text1"/>
        </w:rPr>
        <w:tab/>
      </w:r>
      <w:r w:rsidR="00981CB6" w:rsidRPr="006F134D">
        <w:rPr>
          <w:rFonts w:ascii="Arial" w:hAnsi="Arial" w:cs="Arial"/>
          <w:color w:val="000000" w:themeColor="text1"/>
        </w:rPr>
        <w:t>The first respondent to pay the costs of this application on an attorney and client’s scale which cost</w:t>
      </w:r>
      <w:r w:rsidR="00403CFB" w:rsidRPr="006F134D">
        <w:rPr>
          <w:rFonts w:ascii="Arial" w:hAnsi="Arial" w:cs="Arial"/>
          <w:color w:val="000000" w:themeColor="text1"/>
        </w:rPr>
        <w:t xml:space="preserve"> should include the costs of Counsel. </w:t>
      </w:r>
    </w:p>
    <w:p w14:paraId="3AE765EA" w14:textId="77777777" w:rsidR="00A40BCE" w:rsidRPr="00A40BCE" w:rsidRDefault="00A40BCE" w:rsidP="00A40BCE">
      <w:pPr>
        <w:pStyle w:val="NormalWeb"/>
        <w:spacing w:before="144" w:beforeAutospacing="0" w:after="0" w:afterAutospacing="0" w:line="480" w:lineRule="atLeast"/>
        <w:jc w:val="both"/>
        <w:rPr>
          <w:rFonts w:ascii="Arial" w:hAnsi="Arial" w:cs="Arial"/>
          <w:color w:val="000000" w:themeColor="text1"/>
        </w:rPr>
      </w:pPr>
    </w:p>
    <w:p w14:paraId="36BA1B5F" w14:textId="5492D39D" w:rsidR="00031AB0" w:rsidRPr="006F134D" w:rsidRDefault="00031AB0" w:rsidP="00031AB0">
      <w:pPr>
        <w:jc w:val="right"/>
        <w:rPr>
          <w:rFonts w:ascii="Arial" w:hAnsi="Arial" w:cs="Arial"/>
          <w:b/>
          <w:bCs/>
          <w:i/>
          <w:iCs/>
          <w:color w:val="000000" w:themeColor="text1"/>
        </w:rPr>
      </w:pPr>
      <w:r w:rsidRPr="006F134D">
        <w:rPr>
          <w:rFonts w:ascii="Arial" w:hAnsi="Arial" w:cs="Arial"/>
          <w:b/>
          <w:bCs/>
          <w:i/>
          <w:iCs/>
          <w:color w:val="000000" w:themeColor="text1"/>
        </w:rPr>
        <w:t>_______________________</w:t>
      </w:r>
    </w:p>
    <w:p w14:paraId="266AF9B5" w14:textId="77777777" w:rsidR="00C74BEA" w:rsidRPr="006F134D" w:rsidRDefault="00031AB0" w:rsidP="00403CFB">
      <w:pPr>
        <w:spacing w:line="276" w:lineRule="auto"/>
        <w:jc w:val="right"/>
        <w:rPr>
          <w:rFonts w:ascii="Arial" w:hAnsi="Arial" w:cs="Arial"/>
          <w:b/>
          <w:bCs/>
          <w:iCs/>
          <w:color w:val="000000" w:themeColor="text1"/>
        </w:rPr>
      </w:pPr>
      <w:r w:rsidRPr="006F134D">
        <w:rPr>
          <w:rFonts w:ascii="Arial" w:hAnsi="Arial" w:cs="Arial"/>
          <w:b/>
          <w:bCs/>
          <w:iCs/>
          <w:color w:val="000000" w:themeColor="text1"/>
        </w:rPr>
        <w:t>MM MOJAPELO AJ</w:t>
      </w:r>
    </w:p>
    <w:p w14:paraId="615622C1" w14:textId="016BFA38" w:rsidR="00C74BEA" w:rsidRPr="006F134D" w:rsidRDefault="00C74BEA" w:rsidP="00403CFB">
      <w:pPr>
        <w:spacing w:line="276" w:lineRule="auto"/>
        <w:jc w:val="right"/>
        <w:rPr>
          <w:rFonts w:ascii="Arial" w:hAnsi="Arial" w:cs="Arial"/>
          <w:b/>
          <w:bCs/>
          <w:iCs/>
          <w:color w:val="000000" w:themeColor="text1"/>
        </w:rPr>
      </w:pPr>
      <w:r w:rsidRPr="006F134D">
        <w:rPr>
          <w:rFonts w:ascii="Arial" w:hAnsi="Arial" w:cs="Arial"/>
          <w:b/>
          <w:bCs/>
          <w:iCs/>
          <w:color w:val="000000" w:themeColor="text1"/>
        </w:rPr>
        <w:t xml:space="preserve">ACTING JUDGE </w:t>
      </w:r>
    </w:p>
    <w:p w14:paraId="78674B16" w14:textId="39750F2A" w:rsidR="00C74BEA" w:rsidRPr="006F134D" w:rsidRDefault="00C74BEA" w:rsidP="00403CFB">
      <w:pPr>
        <w:spacing w:line="276" w:lineRule="auto"/>
        <w:jc w:val="right"/>
        <w:rPr>
          <w:rFonts w:ascii="Arial" w:hAnsi="Arial" w:cs="Arial"/>
          <w:b/>
          <w:bCs/>
          <w:iCs/>
          <w:color w:val="000000" w:themeColor="text1"/>
        </w:rPr>
      </w:pPr>
      <w:r w:rsidRPr="006F134D">
        <w:rPr>
          <w:rFonts w:ascii="Arial" w:hAnsi="Arial" w:cs="Arial"/>
          <w:b/>
          <w:bCs/>
          <w:iCs/>
          <w:color w:val="000000" w:themeColor="text1"/>
        </w:rPr>
        <w:t>HIGH COURT GAUTENG DIVISION, PRETORIA</w:t>
      </w:r>
    </w:p>
    <w:p w14:paraId="5AD38C42" w14:textId="46DCF09F" w:rsidR="00E836A9" w:rsidRPr="006F134D" w:rsidRDefault="00E836A9" w:rsidP="009C4919">
      <w:pPr>
        <w:spacing w:line="720" w:lineRule="auto"/>
        <w:jc w:val="right"/>
        <w:rPr>
          <w:rFonts w:ascii="Arial" w:hAnsi="Arial" w:cs="Arial"/>
          <w:b/>
          <w:bCs/>
          <w:iCs/>
          <w:color w:val="000000" w:themeColor="text1"/>
        </w:rPr>
      </w:pPr>
    </w:p>
    <w:p w14:paraId="47F8C46F" w14:textId="16234951" w:rsidR="003418E5" w:rsidRPr="006F134D" w:rsidRDefault="009C4919" w:rsidP="00E836A9">
      <w:pPr>
        <w:spacing w:line="480" w:lineRule="auto"/>
        <w:rPr>
          <w:rFonts w:ascii="Arial" w:hAnsi="Arial" w:cs="Arial"/>
          <w:b/>
          <w:bCs/>
          <w:iCs/>
          <w:color w:val="000000" w:themeColor="text1"/>
        </w:rPr>
      </w:pPr>
      <w:r w:rsidRPr="006F134D">
        <w:rPr>
          <w:rFonts w:ascii="Arial" w:hAnsi="Arial" w:cs="Arial"/>
          <w:b/>
          <w:bCs/>
          <w:iCs/>
          <w:color w:val="000000" w:themeColor="text1"/>
        </w:rPr>
        <w:t>Counsel f</w:t>
      </w:r>
      <w:r w:rsidR="004F29FA" w:rsidRPr="006F134D">
        <w:rPr>
          <w:rFonts w:ascii="Arial" w:hAnsi="Arial" w:cs="Arial"/>
          <w:b/>
          <w:bCs/>
          <w:iCs/>
          <w:color w:val="000000" w:themeColor="text1"/>
        </w:rPr>
        <w:t>or the Applicants</w:t>
      </w:r>
      <w:r w:rsidR="00384D29" w:rsidRPr="006F134D">
        <w:rPr>
          <w:rFonts w:ascii="Arial" w:hAnsi="Arial" w:cs="Arial"/>
          <w:b/>
          <w:bCs/>
          <w:iCs/>
          <w:color w:val="000000" w:themeColor="text1"/>
        </w:rPr>
        <w:tab/>
      </w:r>
      <w:r w:rsidR="004F29FA" w:rsidRPr="006F134D">
        <w:rPr>
          <w:rFonts w:ascii="Arial" w:hAnsi="Arial" w:cs="Arial"/>
          <w:b/>
          <w:bCs/>
          <w:iCs/>
          <w:color w:val="000000" w:themeColor="text1"/>
        </w:rPr>
        <w:t>:</w:t>
      </w:r>
      <w:r w:rsidR="00DA443F" w:rsidRPr="006F134D">
        <w:rPr>
          <w:rFonts w:ascii="Arial" w:hAnsi="Arial" w:cs="Arial"/>
          <w:b/>
          <w:bCs/>
          <w:iCs/>
          <w:color w:val="000000" w:themeColor="text1"/>
        </w:rPr>
        <w:t xml:space="preserve"> </w:t>
      </w:r>
      <w:r w:rsidR="004F29FA" w:rsidRPr="006F134D">
        <w:rPr>
          <w:rFonts w:ascii="Arial" w:hAnsi="Arial" w:cs="Arial"/>
          <w:b/>
          <w:bCs/>
          <w:iCs/>
          <w:color w:val="000000" w:themeColor="text1"/>
        </w:rPr>
        <w:t>Adv. Juan Schoeman</w:t>
      </w:r>
    </w:p>
    <w:p w14:paraId="02AB13F8" w14:textId="62C05DFF" w:rsidR="004F29FA" w:rsidRPr="006F134D" w:rsidRDefault="00384D29" w:rsidP="00E836A9">
      <w:pPr>
        <w:spacing w:line="480" w:lineRule="auto"/>
        <w:rPr>
          <w:rFonts w:ascii="Arial" w:hAnsi="Arial" w:cs="Arial"/>
          <w:b/>
          <w:bCs/>
          <w:iCs/>
          <w:color w:val="000000" w:themeColor="text1"/>
        </w:rPr>
      </w:pPr>
      <w:r w:rsidRPr="006F134D">
        <w:rPr>
          <w:rFonts w:ascii="Arial" w:hAnsi="Arial" w:cs="Arial"/>
          <w:b/>
          <w:bCs/>
          <w:iCs/>
          <w:color w:val="000000" w:themeColor="text1"/>
        </w:rPr>
        <w:t>A</w:t>
      </w:r>
      <w:r w:rsidR="004F29FA" w:rsidRPr="006F134D">
        <w:rPr>
          <w:rFonts w:ascii="Arial" w:hAnsi="Arial" w:cs="Arial"/>
          <w:b/>
          <w:bCs/>
          <w:iCs/>
          <w:color w:val="000000" w:themeColor="text1"/>
        </w:rPr>
        <w:t>ttorneys</w:t>
      </w:r>
      <w:r w:rsidR="009C4919" w:rsidRPr="006F134D">
        <w:rPr>
          <w:rFonts w:ascii="Arial" w:hAnsi="Arial" w:cs="Arial"/>
          <w:b/>
          <w:bCs/>
          <w:iCs/>
          <w:color w:val="000000" w:themeColor="text1"/>
        </w:rPr>
        <w:t xml:space="preserve"> for the Applicants</w:t>
      </w:r>
      <w:r w:rsidRPr="006F134D">
        <w:rPr>
          <w:rFonts w:ascii="Arial" w:hAnsi="Arial" w:cs="Arial"/>
          <w:b/>
          <w:bCs/>
          <w:iCs/>
          <w:color w:val="000000" w:themeColor="text1"/>
        </w:rPr>
        <w:tab/>
        <w:t>:</w:t>
      </w:r>
      <w:r w:rsidR="00DA443F" w:rsidRPr="006F134D">
        <w:rPr>
          <w:rFonts w:ascii="Arial" w:hAnsi="Arial" w:cs="Arial"/>
          <w:b/>
          <w:bCs/>
          <w:iCs/>
          <w:color w:val="000000" w:themeColor="text1"/>
        </w:rPr>
        <w:t xml:space="preserve"> </w:t>
      </w:r>
      <w:r w:rsidRPr="006F134D">
        <w:rPr>
          <w:rFonts w:ascii="Arial" w:hAnsi="Arial" w:cs="Arial"/>
          <w:b/>
          <w:bCs/>
          <w:iCs/>
          <w:color w:val="000000" w:themeColor="text1"/>
        </w:rPr>
        <w:t>Waldick Inc</w:t>
      </w:r>
    </w:p>
    <w:p w14:paraId="0B871E61" w14:textId="59A53106" w:rsidR="00384D29" w:rsidRPr="006F134D" w:rsidRDefault="00384D29" w:rsidP="00E836A9">
      <w:pPr>
        <w:spacing w:line="480" w:lineRule="auto"/>
        <w:rPr>
          <w:rFonts w:ascii="Arial" w:hAnsi="Arial" w:cs="Arial"/>
          <w:b/>
          <w:bCs/>
          <w:iCs/>
          <w:color w:val="000000" w:themeColor="text1"/>
        </w:rPr>
      </w:pPr>
    </w:p>
    <w:p w14:paraId="31569F74" w14:textId="08E2FAF9" w:rsidR="00384D29" w:rsidRPr="006F134D" w:rsidRDefault="009C4919" w:rsidP="00E836A9">
      <w:pPr>
        <w:spacing w:line="480" w:lineRule="auto"/>
        <w:rPr>
          <w:rFonts w:ascii="Arial" w:hAnsi="Arial" w:cs="Arial"/>
          <w:b/>
          <w:bCs/>
          <w:iCs/>
          <w:color w:val="000000" w:themeColor="text1"/>
        </w:rPr>
      </w:pPr>
      <w:r w:rsidRPr="006F134D">
        <w:rPr>
          <w:rFonts w:ascii="Arial" w:hAnsi="Arial" w:cs="Arial"/>
          <w:b/>
          <w:bCs/>
          <w:iCs/>
          <w:color w:val="000000" w:themeColor="text1"/>
        </w:rPr>
        <w:t>Counsel f</w:t>
      </w:r>
      <w:r w:rsidR="00384D29" w:rsidRPr="006F134D">
        <w:rPr>
          <w:rFonts w:ascii="Arial" w:hAnsi="Arial" w:cs="Arial"/>
          <w:b/>
          <w:bCs/>
          <w:iCs/>
          <w:color w:val="000000" w:themeColor="text1"/>
        </w:rPr>
        <w:t>or the Respondents</w:t>
      </w:r>
      <w:r w:rsidR="00384D29" w:rsidRPr="006F134D">
        <w:rPr>
          <w:rFonts w:ascii="Arial" w:hAnsi="Arial" w:cs="Arial"/>
          <w:b/>
          <w:bCs/>
          <w:iCs/>
          <w:color w:val="000000" w:themeColor="text1"/>
        </w:rPr>
        <w:tab/>
        <w:t>:</w:t>
      </w:r>
      <w:r w:rsidR="00DA443F" w:rsidRPr="006F134D">
        <w:rPr>
          <w:rFonts w:ascii="Arial" w:hAnsi="Arial" w:cs="Arial"/>
          <w:b/>
          <w:bCs/>
          <w:iCs/>
          <w:color w:val="000000" w:themeColor="text1"/>
        </w:rPr>
        <w:t xml:space="preserve"> </w:t>
      </w:r>
      <w:r w:rsidR="00384D29" w:rsidRPr="006F134D">
        <w:rPr>
          <w:rFonts w:ascii="Arial" w:hAnsi="Arial" w:cs="Arial"/>
          <w:b/>
          <w:bCs/>
          <w:iCs/>
          <w:color w:val="000000" w:themeColor="text1"/>
        </w:rPr>
        <w:t>Adv. E Malherbe</w:t>
      </w:r>
    </w:p>
    <w:p w14:paraId="435B02B5" w14:textId="7AD59222" w:rsidR="00384D29" w:rsidRPr="006F134D" w:rsidRDefault="00384D29" w:rsidP="00E836A9">
      <w:pPr>
        <w:spacing w:line="480" w:lineRule="auto"/>
        <w:rPr>
          <w:rFonts w:ascii="Arial" w:hAnsi="Arial" w:cs="Arial"/>
          <w:b/>
          <w:bCs/>
          <w:iCs/>
          <w:color w:val="000000" w:themeColor="text1"/>
        </w:rPr>
      </w:pPr>
      <w:r w:rsidRPr="006F134D">
        <w:rPr>
          <w:rFonts w:ascii="Arial" w:hAnsi="Arial" w:cs="Arial"/>
          <w:b/>
          <w:bCs/>
          <w:iCs/>
          <w:color w:val="000000" w:themeColor="text1"/>
        </w:rPr>
        <w:t>Attorneys</w:t>
      </w:r>
      <w:r w:rsidR="005C6253" w:rsidRPr="006F134D">
        <w:rPr>
          <w:rFonts w:ascii="Arial" w:hAnsi="Arial" w:cs="Arial"/>
          <w:b/>
          <w:bCs/>
          <w:iCs/>
          <w:color w:val="000000" w:themeColor="text1"/>
        </w:rPr>
        <w:t xml:space="preserve"> for the Respondent</w:t>
      </w:r>
      <w:r w:rsidRPr="006F134D">
        <w:rPr>
          <w:rFonts w:ascii="Arial" w:hAnsi="Arial" w:cs="Arial"/>
          <w:b/>
          <w:bCs/>
          <w:iCs/>
          <w:color w:val="000000" w:themeColor="text1"/>
        </w:rPr>
        <w:tab/>
        <w:t xml:space="preserve">: JV Rensburg Kinsella </w:t>
      </w:r>
      <w:r w:rsidR="00073F73" w:rsidRPr="006F134D">
        <w:rPr>
          <w:rFonts w:ascii="Arial" w:hAnsi="Arial" w:cs="Arial"/>
          <w:b/>
          <w:bCs/>
          <w:iCs/>
          <w:color w:val="000000" w:themeColor="text1"/>
        </w:rPr>
        <w:t>Inc</w:t>
      </w:r>
    </w:p>
    <w:sectPr w:rsidR="00384D29" w:rsidRPr="006F134D" w:rsidSect="00E537B3">
      <w:headerReference w:type="default" r:id="rId11"/>
      <w:footerReference w:type="defaul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5AB263" w14:textId="77777777" w:rsidR="009F005A" w:rsidRDefault="009F005A" w:rsidP="00A71E99">
      <w:r>
        <w:separator/>
      </w:r>
    </w:p>
  </w:endnote>
  <w:endnote w:type="continuationSeparator" w:id="0">
    <w:p w14:paraId="46F731FF" w14:textId="77777777" w:rsidR="009F005A" w:rsidRDefault="009F005A" w:rsidP="00A71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663599"/>
      <w:docPartObj>
        <w:docPartGallery w:val="Page Numbers (Bottom of Page)"/>
        <w:docPartUnique/>
      </w:docPartObj>
    </w:sdtPr>
    <w:sdtEndPr>
      <w:rPr>
        <w:noProof/>
      </w:rPr>
    </w:sdtEndPr>
    <w:sdtContent>
      <w:p w14:paraId="10FAE284" w14:textId="477BCADC" w:rsidR="00E836A9" w:rsidRDefault="00E836A9">
        <w:pPr>
          <w:pStyle w:val="Footer"/>
          <w:jc w:val="right"/>
        </w:pPr>
        <w:r>
          <w:fldChar w:fldCharType="begin"/>
        </w:r>
        <w:r>
          <w:instrText xml:space="preserve"> PAGE   \* MERGEFORMAT </w:instrText>
        </w:r>
        <w:r>
          <w:fldChar w:fldCharType="separate"/>
        </w:r>
        <w:r w:rsidR="00770F80">
          <w:rPr>
            <w:noProof/>
          </w:rPr>
          <w:t>2</w:t>
        </w:r>
        <w:r>
          <w:rPr>
            <w:noProof/>
          </w:rPr>
          <w:fldChar w:fldCharType="end"/>
        </w:r>
      </w:p>
    </w:sdtContent>
  </w:sdt>
  <w:p w14:paraId="156C9E08" w14:textId="77777777" w:rsidR="00E836A9" w:rsidRDefault="00E836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8E89BE" w14:textId="77777777" w:rsidR="009F005A" w:rsidRDefault="009F005A" w:rsidP="00A71E99">
      <w:r>
        <w:separator/>
      </w:r>
    </w:p>
  </w:footnote>
  <w:footnote w:type="continuationSeparator" w:id="0">
    <w:p w14:paraId="16CB0EA1" w14:textId="77777777" w:rsidR="009F005A" w:rsidRDefault="009F005A" w:rsidP="00A71E99">
      <w:r>
        <w:continuationSeparator/>
      </w:r>
    </w:p>
  </w:footnote>
  <w:footnote w:id="1">
    <w:p w14:paraId="001EC361" w14:textId="6B2986C4" w:rsidR="00464B10" w:rsidRPr="004E4A7E" w:rsidRDefault="00464B10">
      <w:pPr>
        <w:pStyle w:val="FootnoteText"/>
        <w:rPr>
          <w:rFonts w:ascii="Century" w:hAnsi="Century"/>
          <w:lang w:val="en-US"/>
        </w:rPr>
      </w:pPr>
      <w:r w:rsidRPr="00C6516A">
        <w:rPr>
          <w:rStyle w:val="FootnoteReference"/>
          <w:rFonts w:ascii="Century" w:hAnsi="Century"/>
        </w:rPr>
        <w:footnoteRef/>
      </w:r>
      <w:r w:rsidRPr="00C6516A">
        <w:rPr>
          <w:rFonts w:ascii="Century" w:hAnsi="Century"/>
        </w:rPr>
        <w:t xml:space="preserve"> </w:t>
      </w:r>
      <w:r w:rsidRPr="00C6516A">
        <w:rPr>
          <w:rFonts w:ascii="Century" w:hAnsi="Century"/>
          <w:lang w:val="en-US"/>
        </w:rPr>
        <w:tab/>
      </w:r>
      <w:r w:rsidRPr="00C6516A">
        <w:rPr>
          <w:rStyle w:val="italic"/>
          <w:rFonts w:ascii="Century" w:hAnsi="Century"/>
          <w:color w:val="2C3E50"/>
        </w:rPr>
        <w:t>Pheko v Ekurhuleni City</w:t>
      </w:r>
      <w:r w:rsidRPr="00C6516A">
        <w:rPr>
          <w:rStyle w:val="apple-converted-space"/>
          <w:rFonts w:ascii="Century" w:hAnsi="Century"/>
          <w:color w:val="2C3E50"/>
        </w:rPr>
        <w:t> </w:t>
      </w:r>
      <w:hyperlink r:id="rId1" w:history="1">
        <w:r w:rsidRPr="00C6516A">
          <w:rPr>
            <w:rStyle w:val="Hyperlink"/>
            <w:rFonts w:ascii="Century" w:hAnsi="Century"/>
            <w:color w:val="0066FF"/>
          </w:rPr>
          <w:t>2015 (5) SA 600 (CC)</w:t>
        </w:r>
      </w:hyperlink>
      <w:r w:rsidRPr="00C6516A">
        <w:rPr>
          <w:rStyle w:val="apple-converted-space"/>
          <w:rFonts w:ascii="Century" w:hAnsi="Century"/>
          <w:color w:val="2C3E50"/>
          <w:shd w:val="clear" w:color="auto" w:fill="FFFFFF"/>
        </w:rPr>
        <w:t> </w:t>
      </w:r>
      <w:r w:rsidRPr="00C6516A">
        <w:rPr>
          <w:rFonts w:ascii="Century" w:hAnsi="Century"/>
          <w:color w:val="2C3E50"/>
          <w:shd w:val="clear" w:color="auto" w:fill="FFFFFF"/>
        </w:rPr>
        <w:t>(Pheko II) para 28</w:t>
      </w:r>
      <w:r w:rsidR="004E4A7E">
        <w:rPr>
          <w:rFonts w:ascii="Century" w:hAnsi="Century"/>
          <w:color w:val="2C3E50"/>
          <w:shd w:val="clear" w:color="auto" w:fill="FFFFFF"/>
          <w:lang w:val="en-US"/>
        </w:rPr>
        <w:t>.</w:t>
      </w:r>
    </w:p>
  </w:footnote>
  <w:footnote w:id="2">
    <w:p w14:paraId="6932E288" w14:textId="33240D8E" w:rsidR="006F2ECE" w:rsidRPr="00C6516A" w:rsidRDefault="006F2ECE">
      <w:pPr>
        <w:pStyle w:val="FootnoteText"/>
        <w:rPr>
          <w:rFonts w:ascii="Century" w:hAnsi="Century"/>
          <w:lang w:val="en-US"/>
        </w:rPr>
      </w:pPr>
      <w:r w:rsidRPr="00C6516A">
        <w:rPr>
          <w:rStyle w:val="FootnoteReference"/>
          <w:rFonts w:ascii="Century" w:hAnsi="Century"/>
        </w:rPr>
        <w:footnoteRef/>
      </w:r>
      <w:r w:rsidRPr="00C6516A">
        <w:rPr>
          <w:rFonts w:ascii="Century" w:hAnsi="Century"/>
        </w:rPr>
        <w:t xml:space="preserve"> </w:t>
      </w:r>
      <w:r w:rsidRPr="00C6516A">
        <w:rPr>
          <w:rFonts w:ascii="Century" w:hAnsi="Century"/>
          <w:lang w:val="en-US"/>
        </w:rPr>
        <w:tab/>
        <w:t>Pheko II (Supra) para 1 &amp; 2</w:t>
      </w:r>
      <w:r w:rsidR="004E4A7E">
        <w:rPr>
          <w:rFonts w:ascii="Century" w:hAnsi="Century"/>
          <w:lang w:val="en-US"/>
        </w:rPr>
        <w:t>.</w:t>
      </w:r>
    </w:p>
  </w:footnote>
  <w:footnote w:id="3">
    <w:p w14:paraId="7112BC83" w14:textId="49C05D86" w:rsidR="00DD02BD" w:rsidRPr="00C6516A" w:rsidRDefault="00DD02BD" w:rsidP="006F2ECE">
      <w:pPr>
        <w:pStyle w:val="FootnoteText"/>
        <w:rPr>
          <w:rFonts w:ascii="Century" w:hAnsi="Century"/>
          <w:lang w:val="en-US"/>
        </w:rPr>
      </w:pPr>
      <w:r w:rsidRPr="00C6516A">
        <w:rPr>
          <w:rStyle w:val="FootnoteReference"/>
          <w:rFonts w:ascii="Century" w:hAnsi="Century"/>
        </w:rPr>
        <w:footnoteRef/>
      </w:r>
      <w:r w:rsidRPr="00C6516A">
        <w:rPr>
          <w:rFonts w:ascii="Century" w:hAnsi="Century"/>
        </w:rPr>
        <w:t xml:space="preserve"> </w:t>
      </w:r>
      <w:r w:rsidRPr="00C6516A">
        <w:rPr>
          <w:rFonts w:ascii="Century" w:hAnsi="Century"/>
          <w:lang w:val="en-US"/>
        </w:rPr>
        <w:tab/>
        <w:t>At paragraph 23</w:t>
      </w:r>
      <w:r w:rsidR="00723EFE">
        <w:rPr>
          <w:rFonts w:ascii="Century" w:hAnsi="Century"/>
          <w:lang w:val="en-US"/>
        </w:rPr>
        <w:t>.</w:t>
      </w:r>
    </w:p>
  </w:footnote>
  <w:footnote w:id="4">
    <w:p w14:paraId="097922AD" w14:textId="28A1A08D" w:rsidR="004D3B5D" w:rsidRPr="00C6516A" w:rsidRDefault="004D3B5D" w:rsidP="006F2ECE">
      <w:pPr>
        <w:pStyle w:val="FootnoteText"/>
        <w:rPr>
          <w:rFonts w:ascii="Century" w:hAnsi="Century"/>
          <w:lang w:val="en-US"/>
        </w:rPr>
      </w:pPr>
      <w:r w:rsidRPr="00C6516A">
        <w:rPr>
          <w:rStyle w:val="FootnoteReference"/>
          <w:rFonts w:ascii="Century" w:hAnsi="Century"/>
        </w:rPr>
        <w:footnoteRef/>
      </w:r>
      <w:r w:rsidRPr="00C6516A">
        <w:rPr>
          <w:rFonts w:ascii="Century" w:hAnsi="Century"/>
        </w:rPr>
        <w:t xml:space="preserve"> </w:t>
      </w:r>
      <w:r w:rsidRPr="00C6516A">
        <w:rPr>
          <w:rFonts w:ascii="Century" w:hAnsi="Century"/>
          <w:lang w:val="en-US"/>
        </w:rPr>
        <w:tab/>
        <w:t>SJCI v Zuma para 27</w:t>
      </w:r>
      <w:r w:rsidR="00723EFE">
        <w:rPr>
          <w:rFonts w:ascii="Century" w:hAnsi="Century"/>
          <w:lang w:val="en-US"/>
        </w:rPr>
        <w:t>.</w:t>
      </w:r>
    </w:p>
  </w:footnote>
  <w:footnote w:id="5">
    <w:p w14:paraId="4E04A27D" w14:textId="77777777" w:rsidR="006F2ECE" w:rsidRPr="00C6516A" w:rsidRDefault="006F2ECE" w:rsidP="00723EFE">
      <w:pPr>
        <w:pStyle w:val="NormalWeb"/>
        <w:spacing w:before="0" w:beforeAutospacing="0" w:after="0" w:afterAutospacing="0"/>
        <w:rPr>
          <w:rFonts w:ascii="Century" w:hAnsi="Century" w:cs="Calibri"/>
          <w:sz w:val="20"/>
          <w:szCs w:val="20"/>
        </w:rPr>
      </w:pPr>
      <w:r w:rsidRPr="00C6516A">
        <w:rPr>
          <w:rStyle w:val="FootnoteReference"/>
          <w:rFonts w:ascii="Century" w:hAnsi="Century" w:cs="Arial"/>
          <w:sz w:val="20"/>
          <w:szCs w:val="20"/>
        </w:rPr>
        <w:footnoteRef/>
      </w:r>
      <w:r w:rsidRPr="00C6516A">
        <w:rPr>
          <w:rFonts w:ascii="Century" w:hAnsi="Century" w:cs="Arial"/>
          <w:sz w:val="20"/>
          <w:szCs w:val="20"/>
        </w:rPr>
        <w:t xml:space="preserve"> </w:t>
      </w:r>
      <w:r w:rsidRPr="00C6516A">
        <w:rPr>
          <w:rFonts w:ascii="Century" w:hAnsi="Century" w:cs="Arial"/>
          <w:sz w:val="20"/>
          <w:szCs w:val="20"/>
        </w:rPr>
        <w:tab/>
      </w:r>
      <w:r w:rsidRPr="00C6516A">
        <w:rPr>
          <w:rFonts w:ascii="Century" w:hAnsi="Century" w:cs="Calibri"/>
          <w:sz w:val="20"/>
          <w:szCs w:val="20"/>
          <w:shd w:val="clear" w:color="auto" w:fill="FFFFFF"/>
        </w:rPr>
        <w:t xml:space="preserve">SJCI v Zuma para 61. </w:t>
      </w:r>
    </w:p>
  </w:footnote>
  <w:footnote w:id="6">
    <w:p w14:paraId="41290826" w14:textId="73D0B44B" w:rsidR="006F2ECE" w:rsidRPr="00C6516A" w:rsidRDefault="006F2ECE" w:rsidP="00723EFE">
      <w:pPr>
        <w:pStyle w:val="FootnoteText"/>
        <w:ind w:left="709" w:hanging="709"/>
        <w:rPr>
          <w:rFonts w:ascii="Century" w:hAnsi="Century"/>
          <w:lang w:val="en-US"/>
        </w:rPr>
      </w:pPr>
      <w:r w:rsidRPr="00C6516A">
        <w:rPr>
          <w:rStyle w:val="FootnoteReference"/>
          <w:rFonts w:ascii="Century" w:hAnsi="Century"/>
        </w:rPr>
        <w:footnoteRef/>
      </w:r>
      <w:r w:rsidRPr="00C6516A">
        <w:rPr>
          <w:rFonts w:ascii="Century" w:hAnsi="Century"/>
        </w:rPr>
        <w:t xml:space="preserve"> </w:t>
      </w:r>
      <w:r w:rsidRPr="00C6516A">
        <w:rPr>
          <w:rFonts w:ascii="Century" w:hAnsi="Century"/>
          <w:lang w:val="en-US"/>
        </w:rPr>
        <w:tab/>
      </w:r>
      <w:r w:rsidRPr="00C6516A">
        <w:rPr>
          <w:rFonts w:ascii="Century" w:hAnsi="Century" w:cs="Arial"/>
        </w:rPr>
        <w:t>Bannatyne v Bannatyne</w:t>
      </w:r>
      <w:r w:rsidRPr="00C6516A">
        <w:rPr>
          <w:rFonts w:ascii="Century" w:hAnsi="Century" w:cs="Arial"/>
          <w:lang w:val="en-US"/>
        </w:rPr>
        <w:t xml:space="preserve"> (Commission of Gender Equality, as Amicus) 2003 (2) SA 363 at para 20</w:t>
      </w:r>
      <w:r w:rsidR="00723EFE">
        <w:rPr>
          <w:rFonts w:ascii="Century" w:hAnsi="Century" w:cs="Arial"/>
          <w:lang w:val="en-US"/>
        </w:rPr>
        <w:t>.</w:t>
      </w:r>
    </w:p>
  </w:footnote>
  <w:footnote w:id="7">
    <w:p w14:paraId="50BADD63" w14:textId="66ECB6E6" w:rsidR="006F2ECE" w:rsidRPr="00C6516A" w:rsidRDefault="006F2ECE">
      <w:pPr>
        <w:pStyle w:val="FootnoteText"/>
        <w:rPr>
          <w:lang w:val="en-US"/>
        </w:rPr>
      </w:pPr>
      <w:r w:rsidRPr="00C6516A">
        <w:rPr>
          <w:rStyle w:val="FootnoteReference"/>
        </w:rPr>
        <w:footnoteRef/>
      </w:r>
      <w:r w:rsidRPr="00C6516A">
        <w:t xml:space="preserve"> </w:t>
      </w:r>
      <w:r w:rsidRPr="00C6516A">
        <w:rPr>
          <w:lang w:val="en-US"/>
        </w:rPr>
        <w:tab/>
        <w:t>Bannatyne</w:t>
      </w:r>
      <w:r w:rsidR="00C6516A" w:rsidRPr="00C6516A">
        <w:rPr>
          <w:lang w:val="en-US"/>
        </w:rPr>
        <w:t xml:space="preserve"> (supra) at para 18</w:t>
      </w:r>
      <w:r w:rsidR="005B6F6B">
        <w:rPr>
          <w:lang w:val="en-US"/>
        </w:rPr>
        <w:t>.</w:t>
      </w:r>
    </w:p>
  </w:footnote>
  <w:footnote w:id="8">
    <w:p w14:paraId="41150724" w14:textId="33FFEFFE" w:rsidR="001F24E0" w:rsidRPr="00C6516A" w:rsidRDefault="001F24E0" w:rsidP="006C6557">
      <w:pPr>
        <w:pStyle w:val="FootnoteText"/>
        <w:rPr>
          <w:rFonts w:ascii="Century" w:hAnsi="Century"/>
          <w:lang w:val="en-US"/>
        </w:rPr>
      </w:pPr>
      <w:r w:rsidRPr="00C6516A">
        <w:rPr>
          <w:rStyle w:val="FootnoteReference"/>
          <w:rFonts w:ascii="Century" w:hAnsi="Century"/>
        </w:rPr>
        <w:footnoteRef/>
      </w:r>
      <w:r w:rsidRPr="00C6516A">
        <w:rPr>
          <w:rFonts w:ascii="Century" w:hAnsi="Century"/>
        </w:rPr>
        <w:t xml:space="preserve"> </w:t>
      </w:r>
      <w:r w:rsidRPr="00C6516A">
        <w:rPr>
          <w:rFonts w:ascii="Century" w:hAnsi="Century"/>
          <w:lang w:val="en-US"/>
        </w:rPr>
        <w:tab/>
        <w:t>1983(4) SA 850</w:t>
      </w:r>
      <w:r w:rsidR="006C6557" w:rsidRPr="00C6516A">
        <w:rPr>
          <w:rFonts w:ascii="Century" w:hAnsi="Century"/>
          <w:lang w:val="en-US"/>
        </w:rPr>
        <w:t xml:space="preserve"> </w:t>
      </w:r>
      <w:r w:rsidRPr="00C6516A">
        <w:rPr>
          <w:rFonts w:ascii="Century" w:hAnsi="Century"/>
          <w:lang w:val="en-US"/>
        </w:rPr>
        <w:t>(</w:t>
      </w:r>
      <w:r w:rsidR="006C6557" w:rsidRPr="00C6516A">
        <w:rPr>
          <w:rFonts w:ascii="Century" w:hAnsi="Century"/>
          <w:lang w:val="en-US"/>
        </w:rPr>
        <w:t>C</w:t>
      </w:r>
      <w:r w:rsidRPr="00C6516A">
        <w:rPr>
          <w:rFonts w:ascii="Century" w:hAnsi="Century"/>
          <w:lang w:val="en-US"/>
        </w:rPr>
        <w:t>)</w:t>
      </w:r>
      <w:r w:rsidR="006C6557" w:rsidRPr="00C6516A">
        <w:rPr>
          <w:rFonts w:ascii="Century" w:hAnsi="Century"/>
          <w:lang w:val="en-US"/>
        </w:rPr>
        <w:t>.</w:t>
      </w:r>
    </w:p>
  </w:footnote>
  <w:footnote w:id="9">
    <w:p w14:paraId="78D5881C" w14:textId="4F681B8B" w:rsidR="00250C28" w:rsidRPr="00C6516A" w:rsidRDefault="00250C28">
      <w:pPr>
        <w:pStyle w:val="FootnoteText"/>
        <w:rPr>
          <w:rFonts w:ascii="Century" w:hAnsi="Century"/>
          <w:lang w:val="en-US"/>
        </w:rPr>
      </w:pPr>
      <w:r w:rsidRPr="00C6516A">
        <w:rPr>
          <w:rStyle w:val="FootnoteReference"/>
          <w:rFonts w:ascii="Century" w:hAnsi="Century"/>
        </w:rPr>
        <w:footnoteRef/>
      </w:r>
      <w:r w:rsidRPr="00C6516A">
        <w:rPr>
          <w:rFonts w:ascii="Century" w:hAnsi="Century"/>
        </w:rPr>
        <w:t xml:space="preserve"> </w:t>
      </w:r>
      <w:r w:rsidRPr="00C6516A">
        <w:rPr>
          <w:rFonts w:ascii="Century" w:hAnsi="Century"/>
          <w:lang w:val="en-US"/>
        </w:rPr>
        <w:tab/>
        <w:t>Strime (supra) page 854.</w:t>
      </w:r>
    </w:p>
  </w:footnote>
  <w:footnote w:id="10">
    <w:p w14:paraId="3CA290A7" w14:textId="1C678D19" w:rsidR="0072123F" w:rsidRPr="00C6516A" w:rsidRDefault="0072123F">
      <w:pPr>
        <w:pStyle w:val="FootnoteText"/>
        <w:rPr>
          <w:rFonts w:ascii="Century" w:hAnsi="Century"/>
          <w:lang w:val="en-US"/>
        </w:rPr>
      </w:pPr>
      <w:r w:rsidRPr="00C6516A">
        <w:rPr>
          <w:rStyle w:val="FootnoteReference"/>
          <w:rFonts w:ascii="Century" w:hAnsi="Century"/>
        </w:rPr>
        <w:footnoteRef/>
      </w:r>
      <w:r w:rsidRPr="00C6516A">
        <w:rPr>
          <w:rFonts w:ascii="Century" w:hAnsi="Century"/>
        </w:rPr>
        <w:t xml:space="preserve"> </w:t>
      </w:r>
      <w:r w:rsidRPr="00C6516A">
        <w:rPr>
          <w:rFonts w:ascii="Century" w:hAnsi="Century"/>
          <w:lang w:val="en-US"/>
        </w:rPr>
        <w:tab/>
        <w:t>Bannatyne (supra) paragraph 32.</w:t>
      </w:r>
    </w:p>
  </w:footnote>
  <w:footnote w:id="11">
    <w:p w14:paraId="6BDB7D03" w14:textId="5DF67E0D" w:rsidR="006B7708" w:rsidRPr="006B7708" w:rsidRDefault="006B7708">
      <w:pPr>
        <w:pStyle w:val="FootnoteText"/>
        <w:rPr>
          <w:lang w:val="en-US"/>
        </w:rPr>
      </w:pPr>
      <w:r>
        <w:rPr>
          <w:rStyle w:val="FootnoteReference"/>
        </w:rPr>
        <w:footnoteRef/>
      </w:r>
      <w:r>
        <w:t xml:space="preserve"> </w:t>
      </w:r>
      <w:r>
        <w:rPr>
          <w:lang w:val="en-US"/>
        </w:rPr>
        <w:tab/>
        <w:t xml:space="preserve">Bannatyne </w:t>
      </w:r>
      <w:r>
        <w:rPr>
          <w:i/>
          <w:iCs/>
          <w:lang w:val="en-US"/>
        </w:rPr>
        <w:t>(supra)</w:t>
      </w:r>
      <w:r>
        <w:rPr>
          <w:lang w:val="en-US"/>
        </w:rPr>
        <w:t xml:space="preserve"> at paragraph 32.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D26E99" w14:textId="47FB71EB" w:rsidR="00A71E99" w:rsidRDefault="00A71E99">
    <w:pPr>
      <w:pStyle w:val="Header"/>
      <w:jc w:val="right"/>
    </w:pPr>
  </w:p>
  <w:p w14:paraId="7A0FDBAD" w14:textId="77777777" w:rsidR="00A71E99" w:rsidRDefault="00A71E99">
    <w:pPr>
      <w:pStyle w:val="Header"/>
    </w:pPr>
  </w:p>
  <w:p w14:paraId="52D75269" w14:textId="77777777" w:rsidR="007523B1" w:rsidRDefault="007523B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456C58"/>
    <w:multiLevelType w:val="multilevel"/>
    <w:tmpl w:val="8986760E"/>
    <w:lvl w:ilvl="0">
      <w:start w:val="5"/>
      <w:numFmt w:val="decimal"/>
      <w:lvlText w:val="%1"/>
      <w:lvlJc w:val="left"/>
      <w:pPr>
        <w:ind w:left="360" w:hanging="360"/>
      </w:pPr>
      <w:rPr>
        <w:rFonts w:ascii="Arial" w:hAnsi="Arial" w:cs="Arial" w:hint="default"/>
      </w:rPr>
    </w:lvl>
    <w:lvl w:ilvl="1">
      <w:start w:val="1"/>
      <w:numFmt w:val="decimal"/>
      <w:lvlText w:val="%1.%2"/>
      <w:lvlJc w:val="left"/>
      <w:pPr>
        <w:ind w:left="720" w:hanging="360"/>
      </w:pPr>
      <w:rPr>
        <w:rFonts w:ascii="Arial" w:hAnsi="Arial" w:cs="Arial" w:hint="default"/>
      </w:rPr>
    </w:lvl>
    <w:lvl w:ilvl="2">
      <w:start w:val="1"/>
      <w:numFmt w:val="decimal"/>
      <w:lvlText w:val="%1.%2.%3"/>
      <w:lvlJc w:val="left"/>
      <w:pPr>
        <w:ind w:left="1440" w:hanging="720"/>
      </w:pPr>
      <w:rPr>
        <w:rFonts w:ascii="Arial" w:hAnsi="Arial" w:cs="Arial" w:hint="default"/>
      </w:rPr>
    </w:lvl>
    <w:lvl w:ilvl="3">
      <w:start w:val="1"/>
      <w:numFmt w:val="decimal"/>
      <w:lvlText w:val="%1.%2.%3.%4"/>
      <w:lvlJc w:val="left"/>
      <w:pPr>
        <w:ind w:left="1800" w:hanging="720"/>
      </w:pPr>
      <w:rPr>
        <w:rFonts w:ascii="Arial" w:hAnsi="Arial" w:cs="Arial" w:hint="default"/>
      </w:rPr>
    </w:lvl>
    <w:lvl w:ilvl="4">
      <w:start w:val="1"/>
      <w:numFmt w:val="decimal"/>
      <w:lvlText w:val="%1.%2.%3.%4.%5"/>
      <w:lvlJc w:val="left"/>
      <w:pPr>
        <w:ind w:left="2520" w:hanging="1080"/>
      </w:pPr>
      <w:rPr>
        <w:rFonts w:ascii="Arial" w:hAnsi="Arial" w:cs="Arial" w:hint="default"/>
      </w:rPr>
    </w:lvl>
    <w:lvl w:ilvl="5">
      <w:start w:val="1"/>
      <w:numFmt w:val="decimal"/>
      <w:lvlText w:val="%1.%2.%3.%4.%5.%6"/>
      <w:lvlJc w:val="left"/>
      <w:pPr>
        <w:ind w:left="2880" w:hanging="1080"/>
      </w:pPr>
      <w:rPr>
        <w:rFonts w:ascii="Arial" w:hAnsi="Arial" w:cs="Arial" w:hint="default"/>
      </w:rPr>
    </w:lvl>
    <w:lvl w:ilvl="6">
      <w:start w:val="1"/>
      <w:numFmt w:val="decimal"/>
      <w:lvlText w:val="%1.%2.%3.%4.%5.%6.%7"/>
      <w:lvlJc w:val="left"/>
      <w:pPr>
        <w:ind w:left="3600" w:hanging="1440"/>
      </w:pPr>
      <w:rPr>
        <w:rFonts w:ascii="Arial" w:hAnsi="Arial" w:cs="Arial" w:hint="default"/>
      </w:rPr>
    </w:lvl>
    <w:lvl w:ilvl="7">
      <w:start w:val="1"/>
      <w:numFmt w:val="decimal"/>
      <w:lvlText w:val="%1.%2.%3.%4.%5.%6.%7.%8"/>
      <w:lvlJc w:val="left"/>
      <w:pPr>
        <w:ind w:left="3960" w:hanging="1440"/>
      </w:pPr>
      <w:rPr>
        <w:rFonts w:ascii="Arial" w:hAnsi="Arial" w:cs="Arial" w:hint="default"/>
      </w:rPr>
    </w:lvl>
    <w:lvl w:ilvl="8">
      <w:start w:val="1"/>
      <w:numFmt w:val="decimal"/>
      <w:lvlText w:val="%1.%2.%3.%4.%5.%6.%7.%8.%9"/>
      <w:lvlJc w:val="left"/>
      <w:pPr>
        <w:ind w:left="4680" w:hanging="1800"/>
      </w:pPr>
      <w:rPr>
        <w:rFonts w:ascii="Arial" w:hAnsi="Arial" w:cs="Arial" w:hint="default"/>
      </w:rPr>
    </w:lvl>
  </w:abstractNum>
  <w:abstractNum w:abstractNumId="1">
    <w:nsid w:val="0EA506E9"/>
    <w:multiLevelType w:val="multilevel"/>
    <w:tmpl w:val="8F3212F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nsid w:val="0EA50E51"/>
    <w:multiLevelType w:val="multilevel"/>
    <w:tmpl w:val="F85EC61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nsid w:val="0F584760"/>
    <w:multiLevelType w:val="hybridMultilevel"/>
    <w:tmpl w:val="C26AE03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67A7F7C"/>
    <w:multiLevelType w:val="multilevel"/>
    <w:tmpl w:val="178C9E6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nsid w:val="1B6B0035"/>
    <w:multiLevelType w:val="hybridMultilevel"/>
    <w:tmpl w:val="7DC8F0D8"/>
    <w:lvl w:ilvl="0" w:tplc="67A81246">
      <w:start w:val="1"/>
      <w:numFmt w:val="lowerLetter"/>
      <w:lvlText w:val="(%1)"/>
      <w:lvlJc w:val="left"/>
      <w:pPr>
        <w:ind w:left="2770" w:hanging="360"/>
      </w:pPr>
      <w:rPr>
        <w:rFonts w:hint="default"/>
      </w:rPr>
    </w:lvl>
    <w:lvl w:ilvl="1" w:tplc="04090019" w:tentative="1">
      <w:start w:val="1"/>
      <w:numFmt w:val="lowerLetter"/>
      <w:lvlText w:val="%2."/>
      <w:lvlJc w:val="left"/>
      <w:pPr>
        <w:ind w:left="3490" w:hanging="360"/>
      </w:pPr>
    </w:lvl>
    <w:lvl w:ilvl="2" w:tplc="0409001B" w:tentative="1">
      <w:start w:val="1"/>
      <w:numFmt w:val="lowerRoman"/>
      <w:lvlText w:val="%3."/>
      <w:lvlJc w:val="right"/>
      <w:pPr>
        <w:ind w:left="4210" w:hanging="180"/>
      </w:pPr>
    </w:lvl>
    <w:lvl w:ilvl="3" w:tplc="0409000F" w:tentative="1">
      <w:start w:val="1"/>
      <w:numFmt w:val="decimal"/>
      <w:lvlText w:val="%4."/>
      <w:lvlJc w:val="left"/>
      <w:pPr>
        <w:ind w:left="4930" w:hanging="360"/>
      </w:pPr>
    </w:lvl>
    <w:lvl w:ilvl="4" w:tplc="04090019" w:tentative="1">
      <w:start w:val="1"/>
      <w:numFmt w:val="lowerLetter"/>
      <w:lvlText w:val="%5."/>
      <w:lvlJc w:val="left"/>
      <w:pPr>
        <w:ind w:left="5650" w:hanging="360"/>
      </w:pPr>
    </w:lvl>
    <w:lvl w:ilvl="5" w:tplc="0409001B" w:tentative="1">
      <w:start w:val="1"/>
      <w:numFmt w:val="lowerRoman"/>
      <w:lvlText w:val="%6."/>
      <w:lvlJc w:val="right"/>
      <w:pPr>
        <w:ind w:left="6370" w:hanging="180"/>
      </w:pPr>
    </w:lvl>
    <w:lvl w:ilvl="6" w:tplc="0409000F" w:tentative="1">
      <w:start w:val="1"/>
      <w:numFmt w:val="decimal"/>
      <w:lvlText w:val="%7."/>
      <w:lvlJc w:val="left"/>
      <w:pPr>
        <w:ind w:left="7090" w:hanging="360"/>
      </w:pPr>
    </w:lvl>
    <w:lvl w:ilvl="7" w:tplc="04090019" w:tentative="1">
      <w:start w:val="1"/>
      <w:numFmt w:val="lowerLetter"/>
      <w:lvlText w:val="%8."/>
      <w:lvlJc w:val="left"/>
      <w:pPr>
        <w:ind w:left="7810" w:hanging="360"/>
      </w:pPr>
    </w:lvl>
    <w:lvl w:ilvl="8" w:tplc="0409001B" w:tentative="1">
      <w:start w:val="1"/>
      <w:numFmt w:val="lowerRoman"/>
      <w:lvlText w:val="%9."/>
      <w:lvlJc w:val="right"/>
      <w:pPr>
        <w:ind w:left="8530" w:hanging="180"/>
      </w:pPr>
    </w:lvl>
  </w:abstractNum>
  <w:abstractNum w:abstractNumId="6">
    <w:nsid w:val="38FC4D70"/>
    <w:multiLevelType w:val="multilevel"/>
    <w:tmpl w:val="F176D84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nsid w:val="39361673"/>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CD921D7"/>
    <w:multiLevelType w:val="hybridMultilevel"/>
    <w:tmpl w:val="69C4FD3A"/>
    <w:lvl w:ilvl="0" w:tplc="A970DEEA">
      <w:start w:val="1"/>
      <w:numFmt w:val="decimal"/>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3E561AE2"/>
    <w:multiLevelType w:val="hybridMultilevel"/>
    <w:tmpl w:val="57CA3642"/>
    <w:lvl w:ilvl="0" w:tplc="2DBA9AC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417E44F2"/>
    <w:multiLevelType w:val="multilevel"/>
    <w:tmpl w:val="8C5AE170"/>
    <w:lvl w:ilvl="0">
      <w:start w:val="1"/>
      <w:numFmt w:val="decimal"/>
      <w:lvlText w:val="%1."/>
      <w:lvlJc w:val="left"/>
      <w:pPr>
        <w:ind w:left="720" w:hanging="360"/>
      </w:pPr>
      <w:rPr>
        <w:rFonts w:hint="default"/>
        <w:b w:val="0"/>
        <w:i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1">
    <w:nsid w:val="450F2340"/>
    <w:multiLevelType w:val="hybridMultilevel"/>
    <w:tmpl w:val="F83234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6AE4158"/>
    <w:multiLevelType w:val="hybridMultilevel"/>
    <w:tmpl w:val="7A1CFF94"/>
    <w:lvl w:ilvl="0" w:tplc="B0E0076E">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3">
    <w:nsid w:val="47D31E92"/>
    <w:multiLevelType w:val="hybridMultilevel"/>
    <w:tmpl w:val="89004092"/>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4DE76A72"/>
    <w:multiLevelType w:val="multilevel"/>
    <w:tmpl w:val="BCE8852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nsid w:val="4EFF6389"/>
    <w:multiLevelType w:val="multilevel"/>
    <w:tmpl w:val="A788B316"/>
    <w:lvl w:ilvl="0">
      <w:start w:val="6"/>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6">
    <w:nsid w:val="591534BC"/>
    <w:multiLevelType w:val="multilevel"/>
    <w:tmpl w:val="B9DA8706"/>
    <w:lvl w:ilvl="0">
      <w:start w:val="17"/>
      <w:numFmt w:val="decimal"/>
      <w:lvlText w:val="%1"/>
      <w:lvlJc w:val="left"/>
      <w:pPr>
        <w:ind w:left="465" w:hanging="465"/>
      </w:pPr>
      <w:rPr>
        <w:rFonts w:hint="default"/>
      </w:rPr>
    </w:lvl>
    <w:lvl w:ilvl="1">
      <w:start w:val="1"/>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nsid w:val="5A467972"/>
    <w:multiLevelType w:val="hybridMultilevel"/>
    <w:tmpl w:val="447E0122"/>
    <w:lvl w:ilvl="0" w:tplc="31E46DF2">
      <w:start w:val="3"/>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8">
    <w:nsid w:val="697F6F6C"/>
    <w:multiLevelType w:val="multilevel"/>
    <w:tmpl w:val="F036EC68"/>
    <w:lvl w:ilvl="0">
      <w:start w:val="6"/>
      <w:numFmt w:val="decimal"/>
      <w:lvlText w:val="%1"/>
      <w:lvlJc w:val="left"/>
      <w:pPr>
        <w:ind w:left="360" w:hanging="360"/>
      </w:pPr>
      <w:rPr>
        <w:rFonts w:hint="default"/>
      </w:rPr>
    </w:lvl>
    <w:lvl w:ilvl="1">
      <w:start w:val="1"/>
      <w:numFmt w:val="decimal"/>
      <w:lvlText w:val="%1.%2"/>
      <w:lvlJc w:val="left"/>
      <w:pPr>
        <w:ind w:left="720" w:hanging="360"/>
      </w:pPr>
      <w:rPr>
        <w:rFonts w:ascii="Arial" w:hAnsi="Arial" w:cs="Arial"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698A1FDC"/>
    <w:multiLevelType w:val="hybridMultilevel"/>
    <w:tmpl w:val="91389AFA"/>
    <w:lvl w:ilvl="0" w:tplc="391EC42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nsid w:val="6A5F001C"/>
    <w:multiLevelType w:val="multilevel"/>
    <w:tmpl w:val="27D6B8E2"/>
    <w:lvl w:ilvl="0">
      <w:start w:val="1"/>
      <w:numFmt w:val="decimal"/>
      <w:lvlText w:val="%1."/>
      <w:lvlJc w:val="left"/>
      <w:pPr>
        <w:ind w:left="360" w:hanging="360"/>
      </w:pPr>
      <w:rPr>
        <w:rFonts w:hint="default"/>
        <w:b w:val="0"/>
        <w:bCs/>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6ACF5C63"/>
    <w:multiLevelType w:val="hybridMultilevel"/>
    <w:tmpl w:val="04408280"/>
    <w:lvl w:ilvl="0" w:tplc="F310309E">
      <w:start w:val="1"/>
      <w:numFmt w:val="decimal"/>
      <w:lvlText w:val="%1."/>
      <w:lvlJc w:val="left"/>
      <w:pPr>
        <w:ind w:left="720" w:hanging="360"/>
      </w:pPr>
      <w:rPr>
        <w:rFonts w:ascii="Arial" w:hAnsi="Arial" w:cs="Arial" w:hint="default"/>
        <w:b w:val="0"/>
        <w:bCs w:val="0"/>
        <w:i w:val="0"/>
        <w:iCs w:val="0"/>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7BB3462D"/>
    <w:multiLevelType w:val="hybridMultilevel"/>
    <w:tmpl w:val="137CB9EE"/>
    <w:lvl w:ilvl="0" w:tplc="A78C5A28">
      <w:start w:val="1"/>
      <w:numFmt w:val="decimal"/>
      <w:lvlText w:val="(%1)"/>
      <w:lvlJc w:val="left"/>
      <w:pPr>
        <w:ind w:left="1080" w:hanging="360"/>
      </w:pPr>
      <w:rPr>
        <w:rFonts w:hint="default"/>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7C8545CB"/>
    <w:multiLevelType w:val="hybridMultilevel"/>
    <w:tmpl w:val="D0666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0"/>
  </w:num>
  <w:num w:numId="3">
    <w:abstractNumId w:val="7"/>
  </w:num>
  <w:num w:numId="4">
    <w:abstractNumId w:val="3"/>
  </w:num>
  <w:num w:numId="5">
    <w:abstractNumId w:val="9"/>
  </w:num>
  <w:num w:numId="6">
    <w:abstractNumId w:val="5"/>
  </w:num>
  <w:num w:numId="7">
    <w:abstractNumId w:val="11"/>
  </w:num>
  <w:num w:numId="8">
    <w:abstractNumId w:val="15"/>
  </w:num>
  <w:num w:numId="9">
    <w:abstractNumId w:val="19"/>
  </w:num>
  <w:num w:numId="10">
    <w:abstractNumId w:val="22"/>
  </w:num>
  <w:num w:numId="11">
    <w:abstractNumId w:val="10"/>
  </w:num>
  <w:num w:numId="12">
    <w:abstractNumId w:val="21"/>
  </w:num>
  <w:num w:numId="13">
    <w:abstractNumId w:val="6"/>
  </w:num>
  <w:num w:numId="14">
    <w:abstractNumId w:val="16"/>
  </w:num>
  <w:num w:numId="15">
    <w:abstractNumId w:val="18"/>
  </w:num>
  <w:num w:numId="16">
    <w:abstractNumId w:val="12"/>
  </w:num>
  <w:num w:numId="17">
    <w:abstractNumId w:val="17"/>
  </w:num>
  <w:num w:numId="18">
    <w:abstractNumId w:val="13"/>
  </w:num>
  <w:num w:numId="19">
    <w:abstractNumId w:val="1"/>
  </w:num>
  <w:num w:numId="20">
    <w:abstractNumId w:val="0"/>
  </w:num>
  <w:num w:numId="21">
    <w:abstractNumId w:val="14"/>
  </w:num>
  <w:num w:numId="22">
    <w:abstractNumId w:val="2"/>
  </w:num>
  <w:num w:numId="23">
    <w:abstractNumId w:val="8"/>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9A1"/>
    <w:rsid w:val="0000101A"/>
    <w:rsid w:val="000026BF"/>
    <w:rsid w:val="00002990"/>
    <w:rsid w:val="00003E04"/>
    <w:rsid w:val="00010D2F"/>
    <w:rsid w:val="000113BF"/>
    <w:rsid w:val="00012D94"/>
    <w:rsid w:val="000149D3"/>
    <w:rsid w:val="000150AC"/>
    <w:rsid w:val="00020B41"/>
    <w:rsid w:val="0002143F"/>
    <w:rsid w:val="0002214F"/>
    <w:rsid w:val="000229BF"/>
    <w:rsid w:val="00024869"/>
    <w:rsid w:val="00025F7B"/>
    <w:rsid w:val="000269BC"/>
    <w:rsid w:val="00027347"/>
    <w:rsid w:val="00030CAE"/>
    <w:rsid w:val="00031AB0"/>
    <w:rsid w:val="00034ECA"/>
    <w:rsid w:val="00040A2A"/>
    <w:rsid w:val="00040CCA"/>
    <w:rsid w:val="00044607"/>
    <w:rsid w:val="000453F6"/>
    <w:rsid w:val="0005192B"/>
    <w:rsid w:val="0005574F"/>
    <w:rsid w:val="000623A5"/>
    <w:rsid w:val="00073F73"/>
    <w:rsid w:val="00074BCD"/>
    <w:rsid w:val="0007635D"/>
    <w:rsid w:val="00076741"/>
    <w:rsid w:val="00077C61"/>
    <w:rsid w:val="00081754"/>
    <w:rsid w:val="00086624"/>
    <w:rsid w:val="000A0D30"/>
    <w:rsid w:val="000A22ED"/>
    <w:rsid w:val="000A6AAE"/>
    <w:rsid w:val="000B1C4A"/>
    <w:rsid w:val="000B540C"/>
    <w:rsid w:val="000B7066"/>
    <w:rsid w:val="000B7285"/>
    <w:rsid w:val="000C16B5"/>
    <w:rsid w:val="000C4A45"/>
    <w:rsid w:val="000C548E"/>
    <w:rsid w:val="000C5CF0"/>
    <w:rsid w:val="000D0F9E"/>
    <w:rsid w:val="000D1AA5"/>
    <w:rsid w:val="000D586E"/>
    <w:rsid w:val="000D67BF"/>
    <w:rsid w:val="000E1A39"/>
    <w:rsid w:val="000E223A"/>
    <w:rsid w:val="000E3D98"/>
    <w:rsid w:val="000E4EF0"/>
    <w:rsid w:val="000E56D5"/>
    <w:rsid w:val="000E6AF5"/>
    <w:rsid w:val="000E720F"/>
    <w:rsid w:val="000E7834"/>
    <w:rsid w:val="000F3C5E"/>
    <w:rsid w:val="000F4705"/>
    <w:rsid w:val="001012D1"/>
    <w:rsid w:val="00101534"/>
    <w:rsid w:val="00101E9A"/>
    <w:rsid w:val="0011589B"/>
    <w:rsid w:val="0012108D"/>
    <w:rsid w:val="00122E52"/>
    <w:rsid w:val="00122E6E"/>
    <w:rsid w:val="00130A40"/>
    <w:rsid w:val="00132200"/>
    <w:rsid w:val="00135B05"/>
    <w:rsid w:val="00135F56"/>
    <w:rsid w:val="00135F72"/>
    <w:rsid w:val="001368C2"/>
    <w:rsid w:val="00137CE9"/>
    <w:rsid w:val="00140410"/>
    <w:rsid w:val="001448EE"/>
    <w:rsid w:val="001454A0"/>
    <w:rsid w:val="00146F0F"/>
    <w:rsid w:val="00151EBC"/>
    <w:rsid w:val="00153431"/>
    <w:rsid w:val="001538AE"/>
    <w:rsid w:val="00155498"/>
    <w:rsid w:val="0016008A"/>
    <w:rsid w:val="00162554"/>
    <w:rsid w:val="00163BD6"/>
    <w:rsid w:val="00164C31"/>
    <w:rsid w:val="001719A8"/>
    <w:rsid w:val="001735D6"/>
    <w:rsid w:val="00173CA4"/>
    <w:rsid w:val="001804B1"/>
    <w:rsid w:val="001816DD"/>
    <w:rsid w:val="00182A5F"/>
    <w:rsid w:val="00184770"/>
    <w:rsid w:val="0018572F"/>
    <w:rsid w:val="00190C7E"/>
    <w:rsid w:val="001A0898"/>
    <w:rsid w:val="001A60AF"/>
    <w:rsid w:val="001A7973"/>
    <w:rsid w:val="001B0684"/>
    <w:rsid w:val="001B1C77"/>
    <w:rsid w:val="001B360C"/>
    <w:rsid w:val="001B6C57"/>
    <w:rsid w:val="001C5224"/>
    <w:rsid w:val="001C75B5"/>
    <w:rsid w:val="001D0509"/>
    <w:rsid w:val="001D0695"/>
    <w:rsid w:val="001D2B74"/>
    <w:rsid w:val="001F24E0"/>
    <w:rsid w:val="001F3DEB"/>
    <w:rsid w:val="001F5693"/>
    <w:rsid w:val="001F56A1"/>
    <w:rsid w:val="001F5E20"/>
    <w:rsid w:val="001F62E7"/>
    <w:rsid w:val="001F6484"/>
    <w:rsid w:val="00201780"/>
    <w:rsid w:val="00205656"/>
    <w:rsid w:val="002057AE"/>
    <w:rsid w:val="00206DDB"/>
    <w:rsid w:val="00207596"/>
    <w:rsid w:val="00211785"/>
    <w:rsid w:val="00212891"/>
    <w:rsid w:val="0021482D"/>
    <w:rsid w:val="00222C13"/>
    <w:rsid w:val="00224A38"/>
    <w:rsid w:val="00230AD0"/>
    <w:rsid w:val="00230BE4"/>
    <w:rsid w:val="002342C9"/>
    <w:rsid w:val="00240A87"/>
    <w:rsid w:val="00244BB6"/>
    <w:rsid w:val="0024690F"/>
    <w:rsid w:val="00246984"/>
    <w:rsid w:val="00250C28"/>
    <w:rsid w:val="00251C0C"/>
    <w:rsid w:val="00252337"/>
    <w:rsid w:val="00256295"/>
    <w:rsid w:val="0026755B"/>
    <w:rsid w:val="00271D77"/>
    <w:rsid w:val="00271E83"/>
    <w:rsid w:val="00272237"/>
    <w:rsid w:val="002746E2"/>
    <w:rsid w:val="002815D3"/>
    <w:rsid w:val="002817A7"/>
    <w:rsid w:val="002818F3"/>
    <w:rsid w:val="002855E7"/>
    <w:rsid w:val="002961FB"/>
    <w:rsid w:val="00296356"/>
    <w:rsid w:val="00296551"/>
    <w:rsid w:val="002A1FA5"/>
    <w:rsid w:val="002A308C"/>
    <w:rsid w:val="002A3513"/>
    <w:rsid w:val="002A4A36"/>
    <w:rsid w:val="002A654A"/>
    <w:rsid w:val="002A7EEC"/>
    <w:rsid w:val="002B24C4"/>
    <w:rsid w:val="002B3E2D"/>
    <w:rsid w:val="002B48BB"/>
    <w:rsid w:val="002B4C91"/>
    <w:rsid w:val="002B552F"/>
    <w:rsid w:val="002B7129"/>
    <w:rsid w:val="002C1585"/>
    <w:rsid w:val="002C4C1F"/>
    <w:rsid w:val="002C618F"/>
    <w:rsid w:val="002C6232"/>
    <w:rsid w:val="002D2484"/>
    <w:rsid w:val="002D5AAD"/>
    <w:rsid w:val="002D6E20"/>
    <w:rsid w:val="002E0BCD"/>
    <w:rsid w:val="002E2FBE"/>
    <w:rsid w:val="002E41DF"/>
    <w:rsid w:val="002F0E55"/>
    <w:rsid w:val="002F147C"/>
    <w:rsid w:val="002F3447"/>
    <w:rsid w:val="002F6477"/>
    <w:rsid w:val="00306E6E"/>
    <w:rsid w:val="0031330A"/>
    <w:rsid w:val="00314767"/>
    <w:rsid w:val="0032267D"/>
    <w:rsid w:val="00322F0B"/>
    <w:rsid w:val="003266EF"/>
    <w:rsid w:val="00331BEC"/>
    <w:rsid w:val="003331AA"/>
    <w:rsid w:val="00334731"/>
    <w:rsid w:val="0033582F"/>
    <w:rsid w:val="00337722"/>
    <w:rsid w:val="003418E5"/>
    <w:rsid w:val="00344370"/>
    <w:rsid w:val="00344573"/>
    <w:rsid w:val="00344F82"/>
    <w:rsid w:val="00347BCC"/>
    <w:rsid w:val="00350683"/>
    <w:rsid w:val="00351F3C"/>
    <w:rsid w:val="00353C4D"/>
    <w:rsid w:val="003601F7"/>
    <w:rsid w:val="00360BC0"/>
    <w:rsid w:val="00367831"/>
    <w:rsid w:val="003713BA"/>
    <w:rsid w:val="00371946"/>
    <w:rsid w:val="0037368D"/>
    <w:rsid w:val="00374E86"/>
    <w:rsid w:val="00377858"/>
    <w:rsid w:val="00384D29"/>
    <w:rsid w:val="00386149"/>
    <w:rsid w:val="00396150"/>
    <w:rsid w:val="003977AF"/>
    <w:rsid w:val="003A1A50"/>
    <w:rsid w:val="003A4168"/>
    <w:rsid w:val="003B3069"/>
    <w:rsid w:val="003B5C35"/>
    <w:rsid w:val="003C31C2"/>
    <w:rsid w:val="003C5853"/>
    <w:rsid w:val="003C7131"/>
    <w:rsid w:val="003D1EE5"/>
    <w:rsid w:val="003D3386"/>
    <w:rsid w:val="003D3B9F"/>
    <w:rsid w:val="003D4790"/>
    <w:rsid w:val="003D5F1F"/>
    <w:rsid w:val="003E3237"/>
    <w:rsid w:val="003E34F2"/>
    <w:rsid w:val="003E5CB4"/>
    <w:rsid w:val="003F0503"/>
    <w:rsid w:val="003F181B"/>
    <w:rsid w:val="004000E4"/>
    <w:rsid w:val="00403CFB"/>
    <w:rsid w:val="0040430D"/>
    <w:rsid w:val="00406273"/>
    <w:rsid w:val="00406A5F"/>
    <w:rsid w:val="00406FA2"/>
    <w:rsid w:val="004103F5"/>
    <w:rsid w:val="00411FFC"/>
    <w:rsid w:val="00412714"/>
    <w:rsid w:val="00414B4C"/>
    <w:rsid w:val="0041574E"/>
    <w:rsid w:val="00415C9A"/>
    <w:rsid w:val="00415E84"/>
    <w:rsid w:val="00416A74"/>
    <w:rsid w:val="0042003D"/>
    <w:rsid w:val="00420FAE"/>
    <w:rsid w:val="0042624D"/>
    <w:rsid w:val="00436146"/>
    <w:rsid w:val="004406F7"/>
    <w:rsid w:val="00442C60"/>
    <w:rsid w:val="00447911"/>
    <w:rsid w:val="00450B4B"/>
    <w:rsid w:val="00452BF9"/>
    <w:rsid w:val="00453BAB"/>
    <w:rsid w:val="00464B10"/>
    <w:rsid w:val="00466920"/>
    <w:rsid w:val="00466A12"/>
    <w:rsid w:val="004739A0"/>
    <w:rsid w:val="0048129F"/>
    <w:rsid w:val="0048384F"/>
    <w:rsid w:val="00483F2A"/>
    <w:rsid w:val="00490CB4"/>
    <w:rsid w:val="004923E2"/>
    <w:rsid w:val="00496DB3"/>
    <w:rsid w:val="004A12C5"/>
    <w:rsid w:val="004A157A"/>
    <w:rsid w:val="004A3BC3"/>
    <w:rsid w:val="004B64FE"/>
    <w:rsid w:val="004B68D4"/>
    <w:rsid w:val="004C10F9"/>
    <w:rsid w:val="004C395F"/>
    <w:rsid w:val="004C43E7"/>
    <w:rsid w:val="004C4DA3"/>
    <w:rsid w:val="004C7876"/>
    <w:rsid w:val="004D0506"/>
    <w:rsid w:val="004D098E"/>
    <w:rsid w:val="004D24D9"/>
    <w:rsid w:val="004D3B5D"/>
    <w:rsid w:val="004D647C"/>
    <w:rsid w:val="004D7937"/>
    <w:rsid w:val="004E193C"/>
    <w:rsid w:val="004E1DEA"/>
    <w:rsid w:val="004E2E65"/>
    <w:rsid w:val="004E4A7E"/>
    <w:rsid w:val="004E7A81"/>
    <w:rsid w:val="004F1D12"/>
    <w:rsid w:val="004F1D4C"/>
    <w:rsid w:val="004F29FA"/>
    <w:rsid w:val="004F4BB5"/>
    <w:rsid w:val="00500D69"/>
    <w:rsid w:val="00502C59"/>
    <w:rsid w:val="005030B9"/>
    <w:rsid w:val="0050425E"/>
    <w:rsid w:val="00505491"/>
    <w:rsid w:val="005162EF"/>
    <w:rsid w:val="00522104"/>
    <w:rsid w:val="00523163"/>
    <w:rsid w:val="0053419B"/>
    <w:rsid w:val="0053705C"/>
    <w:rsid w:val="005404BB"/>
    <w:rsid w:val="00542696"/>
    <w:rsid w:val="005452A7"/>
    <w:rsid w:val="00545613"/>
    <w:rsid w:val="00545ACC"/>
    <w:rsid w:val="00552F02"/>
    <w:rsid w:val="00554659"/>
    <w:rsid w:val="00563E0A"/>
    <w:rsid w:val="00570DC1"/>
    <w:rsid w:val="00571F5B"/>
    <w:rsid w:val="005755A5"/>
    <w:rsid w:val="0058092E"/>
    <w:rsid w:val="0058300F"/>
    <w:rsid w:val="005830F6"/>
    <w:rsid w:val="00584FEE"/>
    <w:rsid w:val="005932F5"/>
    <w:rsid w:val="00594A86"/>
    <w:rsid w:val="00595F41"/>
    <w:rsid w:val="0059626C"/>
    <w:rsid w:val="005A1FF3"/>
    <w:rsid w:val="005A35DD"/>
    <w:rsid w:val="005A5ADF"/>
    <w:rsid w:val="005B2128"/>
    <w:rsid w:val="005B39ED"/>
    <w:rsid w:val="005B4BFF"/>
    <w:rsid w:val="005B6F6B"/>
    <w:rsid w:val="005C19FA"/>
    <w:rsid w:val="005C2A36"/>
    <w:rsid w:val="005C2E58"/>
    <w:rsid w:val="005C5191"/>
    <w:rsid w:val="005C6253"/>
    <w:rsid w:val="005C6D79"/>
    <w:rsid w:val="005C6F17"/>
    <w:rsid w:val="005D3034"/>
    <w:rsid w:val="005D33C5"/>
    <w:rsid w:val="005E044B"/>
    <w:rsid w:val="005E0FF3"/>
    <w:rsid w:val="005E3F60"/>
    <w:rsid w:val="005E45C0"/>
    <w:rsid w:val="005E6ABD"/>
    <w:rsid w:val="005E7CA8"/>
    <w:rsid w:val="005F26E3"/>
    <w:rsid w:val="005F2CA2"/>
    <w:rsid w:val="005F54E0"/>
    <w:rsid w:val="005F5C01"/>
    <w:rsid w:val="005F69C6"/>
    <w:rsid w:val="00602401"/>
    <w:rsid w:val="0060342E"/>
    <w:rsid w:val="00603B51"/>
    <w:rsid w:val="00603CD1"/>
    <w:rsid w:val="006111AD"/>
    <w:rsid w:val="006119C9"/>
    <w:rsid w:val="00611E53"/>
    <w:rsid w:val="006202DA"/>
    <w:rsid w:val="00624ECC"/>
    <w:rsid w:val="0062760F"/>
    <w:rsid w:val="00632A5C"/>
    <w:rsid w:val="00632B74"/>
    <w:rsid w:val="00633091"/>
    <w:rsid w:val="00635335"/>
    <w:rsid w:val="00641D37"/>
    <w:rsid w:val="00641DEE"/>
    <w:rsid w:val="00642AFD"/>
    <w:rsid w:val="00645D09"/>
    <w:rsid w:val="00651DEF"/>
    <w:rsid w:val="0065559C"/>
    <w:rsid w:val="0065716D"/>
    <w:rsid w:val="006637BF"/>
    <w:rsid w:val="00664D77"/>
    <w:rsid w:val="00665904"/>
    <w:rsid w:val="00671372"/>
    <w:rsid w:val="0067585A"/>
    <w:rsid w:val="00681BBC"/>
    <w:rsid w:val="00682916"/>
    <w:rsid w:val="0068323E"/>
    <w:rsid w:val="00690CD3"/>
    <w:rsid w:val="00690F61"/>
    <w:rsid w:val="00691AD0"/>
    <w:rsid w:val="0069475F"/>
    <w:rsid w:val="006963DD"/>
    <w:rsid w:val="006A2DD9"/>
    <w:rsid w:val="006A304B"/>
    <w:rsid w:val="006A487E"/>
    <w:rsid w:val="006B372E"/>
    <w:rsid w:val="006B658C"/>
    <w:rsid w:val="006B7708"/>
    <w:rsid w:val="006B78A5"/>
    <w:rsid w:val="006C20D4"/>
    <w:rsid w:val="006C26CE"/>
    <w:rsid w:val="006C50B0"/>
    <w:rsid w:val="006C6557"/>
    <w:rsid w:val="006C76F1"/>
    <w:rsid w:val="006C78DB"/>
    <w:rsid w:val="006C7BD4"/>
    <w:rsid w:val="006D1D43"/>
    <w:rsid w:val="006D6455"/>
    <w:rsid w:val="006E0BD4"/>
    <w:rsid w:val="006E2C32"/>
    <w:rsid w:val="006E3B48"/>
    <w:rsid w:val="006E53FD"/>
    <w:rsid w:val="006F087B"/>
    <w:rsid w:val="006F134D"/>
    <w:rsid w:val="006F18E7"/>
    <w:rsid w:val="006F2ECE"/>
    <w:rsid w:val="006F3D2F"/>
    <w:rsid w:val="006F44A7"/>
    <w:rsid w:val="006F4B58"/>
    <w:rsid w:val="006F4B6C"/>
    <w:rsid w:val="006F668D"/>
    <w:rsid w:val="007022C4"/>
    <w:rsid w:val="00702734"/>
    <w:rsid w:val="00706F5E"/>
    <w:rsid w:val="00711D63"/>
    <w:rsid w:val="007125EE"/>
    <w:rsid w:val="007134BC"/>
    <w:rsid w:val="007139AF"/>
    <w:rsid w:val="007139C9"/>
    <w:rsid w:val="00715B60"/>
    <w:rsid w:val="00720019"/>
    <w:rsid w:val="00720ABC"/>
    <w:rsid w:val="0072123F"/>
    <w:rsid w:val="007214FC"/>
    <w:rsid w:val="007229F8"/>
    <w:rsid w:val="00723EFE"/>
    <w:rsid w:val="00725946"/>
    <w:rsid w:val="00725F3A"/>
    <w:rsid w:val="007300A3"/>
    <w:rsid w:val="00730A80"/>
    <w:rsid w:val="00746C0D"/>
    <w:rsid w:val="00747080"/>
    <w:rsid w:val="00747757"/>
    <w:rsid w:val="00750033"/>
    <w:rsid w:val="00750509"/>
    <w:rsid w:val="007523B1"/>
    <w:rsid w:val="007523BE"/>
    <w:rsid w:val="00752ADE"/>
    <w:rsid w:val="00754F16"/>
    <w:rsid w:val="00756ADC"/>
    <w:rsid w:val="00763731"/>
    <w:rsid w:val="00766429"/>
    <w:rsid w:val="00770F80"/>
    <w:rsid w:val="00772942"/>
    <w:rsid w:val="0077308D"/>
    <w:rsid w:val="00774C31"/>
    <w:rsid w:val="00775406"/>
    <w:rsid w:val="00776344"/>
    <w:rsid w:val="0077727C"/>
    <w:rsid w:val="007849D9"/>
    <w:rsid w:val="00787B58"/>
    <w:rsid w:val="007912B6"/>
    <w:rsid w:val="00795FF0"/>
    <w:rsid w:val="007967A3"/>
    <w:rsid w:val="007A2ED0"/>
    <w:rsid w:val="007A374C"/>
    <w:rsid w:val="007A4590"/>
    <w:rsid w:val="007A5FC3"/>
    <w:rsid w:val="007A6AA6"/>
    <w:rsid w:val="007A6D65"/>
    <w:rsid w:val="007B35F1"/>
    <w:rsid w:val="007B7FB2"/>
    <w:rsid w:val="007C1847"/>
    <w:rsid w:val="007D3F4A"/>
    <w:rsid w:val="007D54A4"/>
    <w:rsid w:val="007D7318"/>
    <w:rsid w:val="007E1CB6"/>
    <w:rsid w:val="007E359A"/>
    <w:rsid w:val="007E47D5"/>
    <w:rsid w:val="007F125A"/>
    <w:rsid w:val="007F2294"/>
    <w:rsid w:val="007F616B"/>
    <w:rsid w:val="008018FB"/>
    <w:rsid w:val="0080191B"/>
    <w:rsid w:val="0080272E"/>
    <w:rsid w:val="0080441C"/>
    <w:rsid w:val="008179A0"/>
    <w:rsid w:val="008212C0"/>
    <w:rsid w:val="0082574D"/>
    <w:rsid w:val="008259BC"/>
    <w:rsid w:val="00826B18"/>
    <w:rsid w:val="00827D59"/>
    <w:rsid w:val="0083289D"/>
    <w:rsid w:val="00835279"/>
    <w:rsid w:val="00840224"/>
    <w:rsid w:val="00840284"/>
    <w:rsid w:val="00842D57"/>
    <w:rsid w:val="00842D87"/>
    <w:rsid w:val="008451A0"/>
    <w:rsid w:val="008454FA"/>
    <w:rsid w:val="00846658"/>
    <w:rsid w:val="00847B99"/>
    <w:rsid w:val="008502B6"/>
    <w:rsid w:val="00851657"/>
    <w:rsid w:val="00854AA1"/>
    <w:rsid w:val="00854FC8"/>
    <w:rsid w:val="00855391"/>
    <w:rsid w:val="00857A22"/>
    <w:rsid w:val="008603EA"/>
    <w:rsid w:val="00865259"/>
    <w:rsid w:val="00865568"/>
    <w:rsid w:val="00865861"/>
    <w:rsid w:val="008678B6"/>
    <w:rsid w:val="00870228"/>
    <w:rsid w:val="008761E1"/>
    <w:rsid w:val="00876998"/>
    <w:rsid w:val="008829A0"/>
    <w:rsid w:val="00883E93"/>
    <w:rsid w:val="00885752"/>
    <w:rsid w:val="00887EA9"/>
    <w:rsid w:val="008904FF"/>
    <w:rsid w:val="0089247B"/>
    <w:rsid w:val="0089448F"/>
    <w:rsid w:val="008972C6"/>
    <w:rsid w:val="008A1177"/>
    <w:rsid w:val="008A15F1"/>
    <w:rsid w:val="008A1B62"/>
    <w:rsid w:val="008A2927"/>
    <w:rsid w:val="008A4B66"/>
    <w:rsid w:val="008C171C"/>
    <w:rsid w:val="008C3925"/>
    <w:rsid w:val="008D11E1"/>
    <w:rsid w:val="008D23A6"/>
    <w:rsid w:val="008D4957"/>
    <w:rsid w:val="008D4DB2"/>
    <w:rsid w:val="008E0EAA"/>
    <w:rsid w:val="008E6363"/>
    <w:rsid w:val="008E7DAE"/>
    <w:rsid w:val="008F0246"/>
    <w:rsid w:val="008F17E0"/>
    <w:rsid w:val="008F7535"/>
    <w:rsid w:val="009000D2"/>
    <w:rsid w:val="0090034F"/>
    <w:rsid w:val="009042B0"/>
    <w:rsid w:val="00904F67"/>
    <w:rsid w:val="0090510B"/>
    <w:rsid w:val="009203E9"/>
    <w:rsid w:val="009226BC"/>
    <w:rsid w:val="00926F46"/>
    <w:rsid w:val="009315BB"/>
    <w:rsid w:val="009328AC"/>
    <w:rsid w:val="00944F4C"/>
    <w:rsid w:val="00950D59"/>
    <w:rsid w:val="00953FB5"/>
    <w:rsid w:val="00957D23"/>
    <w:rsid w:val="0096178E"/>
    <w:rsid w:val="00962728"/>
    <w:rsid w:val="00963C9C"/>
    <w:rsid w:val="00964F99"/>
    <w:rsid w:val="00974F13"/>
    <w:rsid w:val="009766BD"/>
    <w:rsid w:val="00981CB6"/>
    <w:rsid w:val="009861A7"/>
    <w:rsid w:val="00990056"/>
    <w:rsid w:val="0099394F"/>
    <w:rsid w:val="00995B24"/>
    <w:rsid w:val="00995F2D"/>
    <w:rsid w:val="009A0662"/>
    <w:rsid w:val="009A20FE"/>
    <w:rsid w:val="009A4E88"/>
    <w:rsid w:val="009A5991"/>
    <w:rsid w:val="009A799A"/>
    <w:rsid w:val="009A7EF1"/>
    <w:rsid w:val="009B09EF"/>
    <w:rsid w:val="009B2257"/>
    <w:rsid w:val="009B3158"/>
    <w:rsid w:val="009C2851"/>
    <w:rsid w:val="009C340D"/>
    <w:rsid w:val="009C4919"/>
    <w:rsid w:val="009D46B0"/>
    <w:rsid w:val="009D7EF7"/>
    <w:rsid w:val="009E0278"/>
    <w:rsid w:val="009E7299"/>
    <w:rsid w:val="009F005A"/>
    <w:rsid w:val="009F0B54"/>
    <w:rsid w:val="009F27A8"/>
    <w:rsid w:val="009F2EDF"/>
    <w:rsid w:val="009F43F7"/>
    <w:rsid w:val="00A11D42"/>
    <w:rsid w:val="00A13041"/>
    <w:rsid w:val="00A14750"/>
    <w:rsid w:val="00A238ED"/>
    <w:rsid w:val="00A2457F"/>
    <w:rsid w:val="00A250DD"/>
    <w:rsid w:val="00A302BB"/>
    <w:rsid w:val="00A35533"/>
    <w:rsid w:val="00A40BCE"/>
    <w:rsid w:val="00A42C89"/>
    <w:rsid w:val="00A43592"/>
    <w:rsid w:val="00A4537F"/>
    <w:rsid w:val="00A46C8E"/>
    <w:rsid w:val="00A4745F"/>
    <w:rsid w:val="00A52CDE"/>
    <w:rsid w:val="00A568B2"/>
    <w:rsid w:val="00A5772F"/>
    <w:rsid w:val="00A57BEC"/>
    <w:rsid w:val="00A60D27"/>
    <w:rsid w:val="00A639A2"/>
    <w:rsid w:val="00A6699C"/>
    <w:rsid w:val="00A677C0"/>
    <w:rsid w:val="00A71E99"/>
    <w:rsid w:val="00A726CC"/>
    <w:rsid w:val="00A727A9"/>
    <w:rsid w:val="00A83D19"/>
    <w:rsid w:val="00A85251"/>
    <w:rsid w:val="00A85E22"/>
    <w:rsid w:val="00A86567"/>
    <w:rsid w:val="00A86845"/>
    <w:rsid w:val="00A909F2"/>
    <w:rsid w:val="00A9196C"/>
    <w:rsid w:val="00A92739"/>
    <w:rsid w:val="00A9347B"/>
    <w:rsid w:val="00A9669B"/>
    <w:rsid w:val="00A97090"/>
    <w:rsid w:val="00AA4092"/>
    <w:rsid w:val="00AA5C64"/>
    <w:rsid w:val="00AA6980"/>
    <w:rsid w:val="00AA7BF5"/>
    <w:rsid w:val="00AB004E"/>
    <w:rsid w:val="00AB288E"/>
    <w:rsid w:val="00AB7F1C"/>
    <w:rsid w:val="00AC0568"/>
    <w:rsid w:val="00AC1AFB"/>
    <w:rsid w:val="00AC4269"/>
    <w:rsid w:val="00AC5049"/>
    <w:rsid w:val="00AC58E2"/>
    <w:rsid w:val="00AC6429"/>
    <w:rsid w:val="00AD4FF8"/>
    <w:rsid w:val="00AD5803"/>
    <w:rsid w:val="00AD59FC"/>
    <w:rsid w:val="00AE49A1"/>
    <w:rsid w:val="00AE5C55"/>
    <w:rsid w:val="00AF01B3"/>
    <w:rsid w:val="00AF7BD1"/>
    <w:rsid w:val="00B025F3"/>
    <w:rsid w:val="00B03F6E"/>
    <w:rsid w:val="00B07FB5"/>
    <w:rsid w:val="00B14F10"/>
    <w:rsid w:val="00B15647"/>
    <w:rsid w:val="00B20116"/>
    <w:rsid w:val="00B2052F"/>
    <w:rsid w:val="00B2156D"/>
    <w:rsid w:val="00B3035D"/>
    <w:rsid w:val="00B31845"/>
    <w:rsid w:val="00B318BF"/>
    <w:rsid w:val="00B331C1"/>
    <w:rsid w:val="00B346C1"/>
    <w:rsid w:val="00B40034"/>
    <w:rsid w:val="00B408BB"/>
    <w:rsid w:val="00B4177B"/>
    <w:rsid w:val="00B42A2B"/>
    <w:rsid w:val="00B45DCA"/>
    <w:rsid w:val="00B51FC6"/>
    <w:rsid w:val="00B61852"/>
    <w:rsid w:val="00B6287D"/>
    <w:rsid w:val="00B62F9C"/>
    <w:rsid w:val="00B638CE"/>
    <w:rsid w:val="00B64D9D"/>
    <w:rsid w:val="00B659B7"/>
    <w:rsid w:val="00B710BF"/>
    <w:rsid w:val="00B75525"/>
    <w:rsid w:val="00B81441"/>
    <w:rsid w:val="00B869DC"/>
    <w:rsid w:val="00B946FC"/>
    <w:rsid w:val="00B94DD3"/>
    <w:rsid w:val="00B96B7A"/>
    <w:rsid w:val="00BA0AC0"/>
    <w:rsid w:val="00BA2A21"/>
    <w:rsid w:val="00BA40BB"/>
    <w:rsid w:val="00BA7027"/>
    <w:rsid w:val="00BA7387"/>
    <w:rsid w:val="00BB5E62"/>
    <w:rsid w:val="00BB6F92"/>
    <w:rsid w:val="00BB7436"/>
    <w:rsid w:val="00BC3B66"/>
    <w:rsid w:val="00BC512A"/>
    <w:rsid w:val="00BD106F"/>
    <w:rsid w:val="00BD3121"/>
    <w:rsid w:val="00BD3D8D"/>
    <w:rsid w:val="00BE0574"/>
    <w:rsid w:val="00BF1C50"/>
    <w:rsid w:val="00BF3C82"/>
    <w:rsid w:val="00BF4774"/>
    <w:rsid w:val="00BF51EA"/>
    <w:rsid w:val="00C0634A"/>
    <w:rsid w:val="00C07793"/>
    <w:rsid w:val="00C07DEC"/>
    <w:rsid w:val="00C103C9"/>
    <w:rsid w:val="00C10912"/>
    <w:rsid w:val="00C111A1"/>
    <w:rsid w:val="00C1587E"/>
    <w:rsid w:val="00C1799B"/>
    <w:rsid w:val="00C21CF6"/>
    <w:rsid w:val="00C22E30"/>
    <w:rsid w:val="00C23403"/>
    <w:rsid w:val="00C27D4E"/>
    <w:rsid w:val="00C34C7B"/>
    <w:rsid w:val="00C34FB8"/>
    <w:rsid w:val="00C35855"/>
    <w:rsid w:val="00C373E9"/>
    <w:rsid w:val="00C40E56"/>
    <w:rsid w:val="00C449D5"/>
    <w:rsid w:val="00C46112"/>
    <w:rsid w:val="00C500ED"/>
    <w:rsid w:val="00C50DEC"/>
    <w:rsid w:val="00C614C1"/>
    <w:rsid w:val="00C6283E"/>
    <w:rsid w:val="00C6516A"/>
    <w:rsid w:val="00C65C84"/>
    <w:rsid w:val="00C73C21"/>
    <w:rsid w:val="00C74BEA"/>
    <w:rsid w:val="00C775A9"/>
    <w:rsid w:val="00C81945"/>
    <w:rsid w:val="00C842E2"/>
    <w:rsid w:val="00C87EF5"/>
    <w:rsid w:val="00C909B8"/>
    <w:rsid w:val="00C9131E"/>
    <w:rsid w:val="00C93029"/>
    <w:rsid w:val="00CA32D8"/>
    <w:rsid w:val="00CA66FC"/>
    <w:rsid w:val="00CB0427"/>
    <w:rsid w:val="00CB2A77"/>
    <w:rsid w:val="00CC51B9"/>
    <w:rsid w:val="00CC5D63"/>
    <w:rsid w:val="00CC5F0A"/>
    <w:rsid w:val="00CD0545"/>
    <w:rsid w:val="00CD3263"/>
    <w:rsid w:val="00CD4B9B"/>
    <w:rsid w:val="00CE2828"/>
    <w:rsid w:val="00CE4677"/>
    <w:rsid w:val="00CF0FB5"/>
    <w:rsid w:val="00CF1255"/>
    <w:rsid w:val="00CF414C"/>
    <w:rsid w:val="00CF5B32"/>
    <w:rsid w:val="00CF5D6B"/>
    <w:rsid w:val="00D012BA"/>
    <w:rsid w:val="00D014D7"/>
    <w:rsid w:val="00D026C6"/>
    <w:rsid w:val="00D0271A"/>
    <w:rsid w:val="00D0417A"/>
    <w:rsid w:val="00D04D62"/>
    <w:rsid w:val="00D07824"/>
    <w:rsid w:val="00D111F6"/>
    <w:rsid w:val="00D14D11"/>
    <w:rsid w:val="00D25290"/>
    <w:rsid w:val="00D27D60"/>
    <w:rsid w:val="00D304F0"/>
    <w:rsid w:val="00D317A2"/>
    <w:rsid w:val="00D34D2C"/>
    <w:rsid w:val="00D37295"/>
    <w:rsid w:val="00D45084"/>
    <w:rsid w:val="00D5168B"/>
    <w:rsid w:val="00D55947"/>
    <w:rsid w:val="00D561F5"/>
    <w:rsid w:val="00D56451"/>
    <w:rsid w:val="00D5648E"/>
    <w:rsid w:val="00D5682C"/>
    <w:rsid w:val="00D60E21"/>
    <w:rsid w:val="00D61129"/>
    <w:rsid w:val="00D62B91"/>
    <w:rsid w:val="00D66475"/>
    <w:rsid w:val="00D71091"/>
    <w:rsid w:val="00D72876"/>
    <w:rsid w:val="00D8395A"/>
    <w:rsid w:val="00D84568"/>
    <w:rsid w:val="00D8457F"/>
    <w:rsid w:val="00D84F11"/>
    <w:rsid w:val="00D85F60"/>
    <w:rsid w:val="00D91620"/>
    <w:rsid w:val="00D91D11"/>
    <w:rsid w:val="00D92311"/>
    <w:rsid w:val="00D92A2A"/>
    <w:rsid w:val="00D9390E"/>
    <w:rsid w:val="00D94B4A"/>
    <w:rsid w:val="00D95749"/>
    <w:rsid w:val="00D974DD"/>
    <w:rsid w:val="00DA1692"/>
    <w:rsid w:val="00DA3508"/>
    <w:rsid w:val="00DA443F"/>
    <w:rsid w:val="00DA6E42"/>
    <w:rsid w:val="00DA7BBC"/>
    <w:rsid w:val="00DB014F"/>
    <w:rsid w:val="00DB2C63"/>
    <w:rsid w:val="00DB3109"/>
    <w:rsid w:val="00DB4FCD"/>
    <w:rsid w:val="00DC1E47"/>
    <w:rsid w:val="00DC3691"/>
    <w:rsid w:val="00DC60C6"/>
    <w:rsid w:val="00DD02BD"/>
    <w:rsid w:val="00DD10AF"/>
    <w:rsid w:val="00DD499A"/>
    <w:rsid w:val="00DD53F6"/>
    <w:rsid w:val="00DD5D2C"/>
    <w:rsid w:val="00DE23CB"/>
    <w:rsid w:val="00DE25A7"/>
    <w:rsid w:val="00DF5AD5"/>
    <w:rsid w:val="00DF7D24"/>
    <w:rsid w:val="00E00583"/>
    <w:rsid w:val="00E00B44"/>
    <w:rsid w:val="00E01D52"/>
    <w:rsid w:val="00E04BAB"/>
    <w:rsid w:val="00E05C92"/>
    <w:rsid w:val="00E07869"/>
    <w:rsid w:val="00E15A91"/>
    <w:rsid w:val="00E16637"/>
    <w:rsid w:val="00E21017"/>
    <w:rsid w:val="00E22F57"/>
    <w:rsid w:val="00E244F6"/>
    <w:rsid w:val="00E415CD"/>
    <w:rsid w:val="00E43B5F"/>
    <w:rsid w:val="00E45B24"/>
    <w:rsid w:val="00E52B4A"/>
    <w:rsid w:val="00E52DBF"/>
    <w:rsid w:val="00E53285"/>
    <w:rsid w:val="00E537B3"/>
    <w:rsid w:val="00E56D7F"/>
    <w:rsid w:val="00E56E08"/>
    <w:rsid w:val="00E57815"/>
    <w:rsid w:val="00E60B97"/>
    <w:rsid w:val="00E63A96"/>
    <w:rsid w:val="00E65031"/>
    <w:rsid w:val="00E66E51"/>
    <w:rsid w:val="00E81D99"/>
    <w:rsid w:val="00E836A9"/>
    <w:rsid w:val="00E83D05"/>
    <w:rsid w:val="00E84022"/>
    <w:rsid w:val="00E84579"/>
    <w:rsid w:val="00E90581"/>
    <w:rsid w:val="00E93C80"/>
    <w:rsid w:val="00E9603D"/>
    <w:rsid w:val="00EA3D13"/>
    <w:rsid w:val="00EA60F3"/>
    <w:rsid w:val="00EB0DF8"/>
    <w:rsid w:val="00EB1930"/>
    <w:rsid w:val="00EB3DBE"/>
    <w:rsid w:val="00EB4E72"/>
    <w:rsid w:val="00EB58AB"/>
    <w:rsid w:val="00EB783A"/>
    <w:rsid w:val="00EC027C"/>
    <w:rsid w:val="00EC0ED9"/>
    <w:rsid w:val="00EC137D"/>
    <w:rsid w:val="00EC4066"/>
    <w:rsid w:val="00EC6BBD"/>
    <w:rsid w:val="00EC7610"/>
    <w:rsid w:val="00EC7BC6"/>
    <w:rsid w:val="00EC7F30"/>
    <w:rsid w:val="00ED04A5"/>
    <w:rsid w:val="00ED1278"/>
    <w:rsid w:val="00ED2AC2"/>
    <w:rsid w:val="00ED2C1F"/>
    <w:rsid w:val="00ED3957"/>
    <w:rsid w:val="00ED5ECA"/>
    <w:rsid w:val="00ED70D1"/>
    <w:rsid w:val="00EE050B"/>
    <w:rsid w:val="00EE3566"/>
    <w:rsid w:val="00EF1931"/>
    <w:rsid w:val="00EF3BF9"/>
    <w:rsid w:val="00F02D03"/>
    <w:rsid w:val="00F02D5D"/>
    <w:rsid w:val="00F03D8A"/>
    <w:rsid w:val="00F03F29"/>
    <w:rsid w:val="00F049E1"/>
    <w:rsid w:val="00F12E65"/>
    <w:rsid w:val="00F143B8"/>
    <w:rsid w:val="00F21B89"/>
    <w:rsid w:val="00F255E9"/>
    <w:rsid w:val="00F27DB0"/>
    <w:rsid w:val="00F34A5C"/>
    <w:rsid w:val="00F34BE2"/>
    <w:rsid w:val="00F34EFB"/>
    <w:rsid w:val="00F42688"/>
    <w:rsid w:val="00F42AE8"/>
    <w:rsid w:val="00F42D35"/>
    <w:rsid w:val="00F467AA"/>
    <w:rsid w:val="00F51743"/>
    <w:rsid w:val="00F51A88"/>
    <w:rsid w:val="00F51E9C"/>
    <w:rsid w:val="00F53107"/>
    <w:rsid w:val="00F62862"/>
    <w:rsid w:val="00F76C85"/>
    <w:rsid w:val="00F82321"/>
    <w:rsid w:val="00F82862"/>
    <w:rsid w:val="00F82DEC"/>
    <w:rsid w:val="00F835A5"/>
    <w:rsid w:val="00F83928"/>
    <w:rsid w:val="00F9171D"/>
    <w:rsid w:val="00F95871"/>
    <w:rsid w:val="00F97214"/>
    <w:rsid w:val="00FA28B7"/>
    <w:rsid w:val="00FA6782"/>
    <w:rsid w:val="00FA67C0"/>
    <w:rsid w:val="00FB55FE"/>
    <w:rsid w:val="00FC6785"/>
    <w:rsid w:val="00FD1BEA"/>
    <w:rsid w:val="00FD1F46"/>
    <w:rsid w:val="00FD33CB"/>
    <w:rsid w:val="00FD64CC"/>
    <w:rsid w:val="00FD7CCD"/>
    <w:rsid w:val="00FD7FFB"/>
    <w:rsid w:val="00FE237A"/>
    <w:rsid w:val="00FE2963"/>
    <w:rsid w:val="00FE2FC8"/>
    <w:rsid w:val="00FE66EB"/>
    <w:rsid w:val="00FE7D3F"/>
    <w:rsid w:val="00FF6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462EA"/>
  <w15:docId w15:val="{B3384B72-5063-45E5-9F8E-B45741509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67C0"/>
    <w:pPr>
      <w:ind w:left="720"/>
      <w:contextualSpacing/>
    </w:pPr>
  </w:style>
  <w:style w:type="paragraph" w:styleId="Header">
    <w:name w:val="header"/>
    <w:basedOn w:val="Normal"/>
    <w:link w:val="HeaderChar"/>
    <w:uiPriority w:val="99"/>
    <w:unhideWhenUsed/>
    <w:rsid w:val="00A71E99"/>
    <w:pPr>
      <w:tabs>
        <w:tab w:val="center" w:pos="4513"/>
        <w:tab w:val="right" w:pos="9026"/>
      </w:tabs>
    </w:pPr>
  </w:style>
  <w:style w:type="character" w:customStyle="1" w:styleId="HeaderChar">
    <w:name w:val="Header Char"/>
    <w:basedOn w:val="DefaultParagraphFont"/>
    <w:link w:val="Header"/>
    <w:uiPriority w:val="99"/>
    <w:rsid w:val="00A71E99"/>
  </w:style>
  <w:style w:type="paragraph" w:styleId="Footer">
    <w:name w:val="footer"/>
    <w:basedOn w:val="Normal"/>
    <w:link w:val="FooterChar"/>
    <w:uiPriority w:val="99"/>
    <w:unhideWhenUsed/>
    <w:rsid w:val="00A71E99"/>
    <w:pPr>
      <w:tabs>
        <w:tab w:val="center" w:pos="4513"/>
        <w:tab w:val="right" w:pos="9026"/>
      </w:tabs>
    </w:pPr>
  </w:style>
  <w:style w:type="character" w:customStyle="1" w:styleId="FooterChar">
    <w:name w:val="Footer Char"/>
    <w:basedOn w:val="DefaultParagraphFont"/>
    <w:link w:val="Footer"/>
    <w:uiPriority w:val="99"/>
    <w:rsid w:val="00A71E99"/>
  </w:style>
  <w:style w:type="paragraph" w:customStyle="1" w:styleId="MediumGrid1-Accent21">
    <w:name w:val="Medium Grid 1 - Accent 21"/>
    <w:basedOn w:val="Normal"/>
    <w:uiPriority w:val="34"/>
    <w:qFormat/>
    <w:rsid w:val="004B64FE"/>
    <w:pPr>
      <w:ind w:left="720"/>
    </w:pPr>
    <w:rPr>
      <w:rFonts w:ascii="Times New Roman" w:eastAsia="Times New Roman" w:hAnsi="Times New Roman" w:cs="Times New Roman"/>
      <w:lang w:val="en-GB" w:eastAsia="en-GB"/>
    </w:rPr>
  </w:style>
  <w:style w:type="paragraph" w:styleId="FootnoteText">
    <w:name w:val="footnote text"/>
    <w:basedOn w:val="Normal"/>
    <w:link w:val="FootnoteTextChar"/>
    <w:uiPriority w:val="99"/>
    <w:unhideWhenUsed/>
    <w:rsid w:val="004B64FE"/>
    <w:rPr>
      <w:rFonts w:ascii="Calibri" w:eastAsia="Calibri" w:hAnsi="Calibri" w:cs="Times New Roman"/>
      <w:sz w:val="20"/>
      <w:szCs w:val="20"/>
      <w:lang w:val="x-none"/>
    </w:rPr>
  </w:style>
  <w:style w:type="character" w:customStyle="1" w:styleId="FootnoteTextChar">
    <w:name w:val="Footnote Text Char"/>
    <w:basedOn w:val="DefaultParagraphFont"/>
    <w:link w:val="FootnoteText"/>
    <w:uiPriority w:val="99"/>
    <w:rsid w:val="004B64FE"/>
    <w:rPr>
      <w:rFonts w:ascii="Calibri" w:eastAsia="Calibri" w:hAnsi="Calibri" w:cs="Times New Roman"/>
      <w:sz w:val="20"/>
      <w:szCs w:val="20"/>
      <w:lang w:val="x-none"/>
    </w:rPr>
  </w:style>
  <w:style w:type="character" w:styleId="FootnoteReference">
    <w:name w:val="footnote reference"/>
    <w:uiPriority w:val="99"/>
    <w:unhideWhenUsed/>
    <w:rsid w:val="004B64FE"/>
    <w:rPr>
      <w:vertAlign w:val="superscript"/>
    </w:rPr>
  </w:style>
  <w:style w:type="character" w:styleId="Hyperlink">
    <w:name w:val="Hyperlink"/>
    <w:basedOn w:val="DefaultParagraphFont"/>
    <w:uiPriority w:val="99"/>
    <w:unhideWhenUsed/>
    <w:rsid w:val="00D72876"/>
    <w:rPr>
      <w:color w:val="0563C1" w:themeColor="hyperlink"/>
      <w:u w:val="single"/>
    </w:rPr>
  </w:style>
  <w:style w:type="character" w:customStyle="1" w:styleId="UnresolvedMention1">
    <w:name w:val="Unresolved Mention1"/>
    <w:basedOn w:val="DefaultParagraphFont"/>
    <w:uiPriority w:val="99"/>
    <w:semiHidden/>
    <w:unhideWhenUsed/>
    <w:rsid w:val="00D72876"/>
    <w:rPr>
      <w:color w:val="605E5C"/>
      <w:shd w:val="clear" w:color="auto" w:fill="E1DFDD"/>
    </w:rPr>
  </w:style>
  <w:style w:type="paragraph" w:styleId="NormalWeb">
    <w:name w:val="Normal (Web)"/>
    <w:basedOn w:val="Normal"/>
    <w:uiPriority w:val="99"/>
    <w:unhideWhenUsed/>
    <w:rsid w:val="002E2FBE"/>
    <w:pPr>
      <w:spacing w:before="100" w:beforeAutospacing="1" w:after="100" w:afterAutospacing="1"/>
    </w:pPr>
    <w:rPr>
      <w:rFonts w:ascii="Times New Roman" w:eastAsia="Times New Roman" w:hAnsi="Times New Roman" w:cs="Times New Roman"/>
      <w:lang w:val="en-ZA" w:eastAsia="en-GB"/>
    </w:rPr>
  </w:style>
  <w:style w:type="character" w:customStyle="1" w:styleId="apple-converted-space">
    <w:name w:val="apple-converted-space"/>
    <w:basedOn w:val="DefaultParagraphFont"/>
    <w:rsid w:val="002E2FBE"/>
  </w:style>
  <w:style w:type="character" w:customStyle="1" w:styleId="italic">
    <w:name w:val="italic"/>
    <w:basedOn w:val="DefaultParagraphFont"/>
    <w:rsid w:val="002A3513"/>
  </w:style>
  <w:style w:type="character" w:customStyle="1" w:styleId="footnoteanchor">
    <w:name w:val="footnoteanchor"/>
    <w:basedOn w:val="DefaultParagraphFont"/>
    <w:rsid w:val="002A3513"/>
  </w:style>
  <w:style w:type="paragraph" w:customStyle="1" w:styleId="lrquoteindt2hang">
    <w:name w:val="lrquoteindt2hang"/>
    <w:basedOn w:val="Normal"/>
    <w:rsid w:val="002A3513"/>
    <w:pPr>
      <w:spacing w:before="100" w:beforeAutospacing="1" w:after="100" w:afterAutospacing="1"/>
    </w:pPr>
    <w:rPr>
      <w:rFonts w:ascii="Times New Roman" w:eastAsia="Times New Roman" w:hAnsi="Times New Roman" w:cs="Times New Roman"/>
      <w:lang w:val="en-ZA" w:eastAsia="en-GB"/>
    </w:rPr>
  </w:style>
  <w:style w:type="paragraph" w:customStyle="1" w:styleId="pageno">
    <w:name w:val="pageno"/>
    <w:basedOn w:val="Normal"/>
    <w:rsid w:val="002A3513"/>
    <w:pPr>
      <w:spacing w:before="100" w:beforeAutospacing="1" w:after="100" w:afterAutospacing="1"/>
    </w:pPr>
    <w:rPr>
      <w:rFonts w:ascii="Times New Roman" w:eastAsia="Times New Roman" w:hAnsi="Times New Roman" w:cs="Times New Roman"/>
      <w:lang w:val="en-ZA" w:eastAsia="en-GB"/>
    </w:rPr>
  </w:style>
  <w:style w:type="paragraph" w:customStyle="1" w:styleId="lrjudgecont">
    <w:name w:val="lrjudgecont"/>
    <w:basedOn w:val="Normal"/>
    <w:rsid w:val="002A3513"/>
    <w:pPr>
      <w:spacing w:before="100" w:beforeAutospacing="1" w:after="100" w:afterAutospacing="1"/>
    </w:pPr>
    <w:rPr>
      <w:rFonts w:ascii="Times New Roman" w:eastAsia="Times New Roman" w:hAnsi="Times New Roman" w:cs="Times New Roman"/>
      <w:lang w:val="en-ZA" w:eastAsia="en-GB"/>
    </w:rPr>
  </w:style>
  <w:style w:type="paragraph" w:styleId="EndnoteText">
    <w:name w:val="endnote text"/>
    <w:basedOn w:val="Normal"/>
    <w:link w:val="EndnoteTextChar"/>
    <w:uiPriority w:val="99"/>
    <w:semiHidden/>
    <w:unhideWhenUsed/>
    <w:rsid w:val="00464B10"/>
    <w:rPr>
      <w:sz w:val="20"/>
      <w:szCs w:val="20"/>
    </w:rPr>
  </w:style>
  <w:style w:type="character" w:customStyle="1" w:styleId="EndnoteTextChar">
    <w:name w:val="Endnote Text Char"/>
    <w:basedOn w:val="DefaultParagraphFont"/>
    <w:link w:val="EndnoteText"/>
    <w:uiPriority w:val="99"/>
    <w:semiHidden/>
    <w:rsid w:val="00464B10"/>
    <w:rPr>
      <w:sz w:val="20"/>
      <w:szCs w:val="20"/>
    </w:rPr>
  </w:style>
  <w:style w:type="character" w:styleId="EndnoteReference">
    <w:name w:val="endnote reference"/>
    <w:basedOn w:val="DefaultParagraphFont"/>
    <w:uiPriority w:val="99"/>
    <w:semiHidden/>
    <w:unhideWhenUsed/>
    <w:rsid w:val="00464B10"/>
    <w:rPr>
      <w:vertAlign w:val="superscript"/>
    </w:rPr>
  </w:style>
  <w:style w:type="character" w:customStyle="1" w:styleId="mc">
    <w:name w:val="mc"/>
    <w:basedOn w:val="DefaultParagraphFont"/>
    <w:rsid w:val="00C651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008708">
      <w:bodyDiv w:val="1"/>
      <w:marLeft w:val="0"/>
      <w:marRight w:val="0"/>
      <w:marTop w:val="0"/>
      <w:marBottom w:val="0"/>
      <w:divBdr>
        <w:top w:val="none" w:sz="0" w:space="0" w:color="auto"/>
        <w:left w:val="none" w:sz="0" w:space="0" w:color="auto"/>
        <w:bottom w:val="none" w:sz="0" w:space="0" w:color="auto"/>
        <w:right w:val="none" w:sz="0" w:space="0" w:color="auto"/>
      </w:divBdr>
    </w:div>
    <w:div w:id="1096097609">
      <w:bodyDiv w:val="1"/>
      <w:marLeft w:val="0"/>
      <w:marRight w:val="0"/>
      <w:marTop w:val="0"/>
      <w:marBottom w:val="0"/>
      <w:divBdr>
        <w:top w:val="none" w:sz="0" w:space="0" w:color="auto"/>
        <w:left w:val="none" w:sz="0" w:space="0" w:color="auto"/>
        <w:bottom w:val="none" w:sz="0" w:space="0" w:color="auto"/>
        <w:right w:val="none" w:sz="0" w:space="0" w:color="auto"/>
      </w:divBdr>
      <w:divsChild>
        <w:div w:id="1490949557">
          <w:marLeft w:val="0"/>
          <w:marRight w:val="0"/>
          <w:marTop w:val="0"/>
          <w:marBottom w:val="0"/>
          <w:divBdr>
            <w:top w:val="none" w:sz="0" w:space="0" w:color="auto"/>
            <w:left w:val="none" w:sz="0" w:space="0" w:color="auto"/>
            <w:bottom w:val="none" w:sz="0" w:space="0" w:color="auto"/>
            <w:right w:val="none" w:sz="0" w:space="0" w:color="auto"/>
          </w:divBdr>
        </w:div>
      </w:divsChild>
    </w:div>
    <w:div w:id="1767773393">
      <w:bodyDiv w:val="1"/>
      <w:marLeft w:val="0"/>
      <w:marRight w:val="0"/>
      <w:marTop w:val="0"/>
      <w:marBottom w:val="0"/>
      <w:divBdr>
        <w:top w:val="none" w:sz="0" w:space="0" w:color="auto"/>
        <w:left w:val="none" w:sz="0" w:space="0" w:color="auto"/>
        <w:bottom w:val="none" w:sz="0" w:space="0" w:color="auto"/>
        <w:right w:val="none" w:sz="0" w:space="0" w:color="auto"/>
      </w:divBdr>
      <w:divsChild>
        <w:div w:id="137635286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aflii.org/cgi-bin/LawCite?cit=%5b2016%5d%20ZASCA%2059"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app.jutastatevolve.co.za/researcher/y2015v5SApg6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AD6A6B-521E-4100-ADEF-716D3AE27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18</Pages>
  <Words>4356</Words>
  <Characters>24834</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Nelwamondo Rolivhuwa</dc:creator>
  <cp:keywords/>
  <dc:description/>
  <cp:lastModifiedBy>Mokone</cp:lastModifiedBy>
  <cp:revision>3</cp:revision>
  <cp:lastPrinted>2023-02-08T11:41:00Z</cp:lastPrinted>
  <dcterms:created xsi:type="dcterms:W3CDTF">2023-02-16T09:24:00Z</dcterms:created>
  <dcterms:modified xsi:type="dcterms:W3CDTF">2023-02-16T09:31:00Z</dcterms:modified>
</cp:coreProperties>
</file>