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742C" w14:textId="77777777" w:rsidR="00A245CB" w:rsidRDefault="006A12DB">
      <w:pPr>
        <w:spacing w:after="0" w:line="360" w:lineRule="auto"/>
        <w:jc w:val="center"/>
        <w:rPr>
          <w:rFonts w:ascii="Arial" w:eastAsia="Arial" w:hAnsi="Arial" w:cs="Arial"/>
          <w:b/>
          <w:sz w:val="24"/>
          <w:szCs w:val="24"/>
        </w:rPr>
      </w:pPr>
      <w:r>
        <w:rPr>
          <w:rFonts w:ascii="Arial" w:eastAsia="Arial" w:hAnsi="Arial" w:cs="Arial"/>
          <w:b/>
          <w:sz w:val="24"/>
          <w:szCs w:val="24"/>
        </w:rPr>
        <w:t>REPUBLIC OF SOUTH AFRICA</w:t>
      </w:r>
    </w:p>
    <w:p w14:paraId="3F57997F" w14:textId="77777777" w:rsidR="00A245CB" w:rsidRDefault="006A12DB">
      <w:pPr>
        <w:spacing w:after="0" w:line="360" w:lineRule="auto"/>
        <w:jc w:val="center"/>
        <w:rPr>
          <w:rFonts w:ascii="Arial" w:eastAsia="Arial" w:hAnsi="Arial" w:cs="Arial"/>
          <w:b/>
          <w:sz w:val="24"/>
          <w:szCs w:val="24"/>
        </w:rPr>
      </w:pPr>
      <w:r>
        <w:rPr>
          <w:rFonts w:ascii="Arial" w:eastAsia="Arial" w:hAnsi="Arial" w:cs="Arial"/>
          <w:noProof/>
          <w:sz w:val="24"/>
          <w:szCs w:val="24"/>
          <w:lang w:val="en-US" w:eastAsia="en-US"/>
        </w:rPr>
        <w:drawing>
          <wp:inline distT="0" distB="0" distL="0" distR="0" wp14:anchorId="6D8BF175" wp14:editId="2CBB0D9E">
            <wp:extent cx="1409700" cy="137160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409700" cy="1371600"/>
                    </a:xfrm>
                    <a:prstGeom prst="rect">
                      <a:avLst/>
                    </a:prstGeom>
                    <a:ln/>
                  </pic:spPr>
                </pic:pic>
              </a:graphicData>
            </a:graphic>
          </wp:inline>
        </w:drawing>
      </w:r>
    </w:p>
    <w:p w14:paraId="1EA86AFD" w14:textId="77777777" w:rsidR="00A245CB" w:rsidRDefault="006A12DB">
      <w:pPr>
        <w:spacing w:after="0" w:line="360" w:lineRule="auto"/>
        <w:jc w:val="center"/>
        <w:rPr>
          <w:rFonts w:ascii="Arial" w:eastAsia="Arial" w:hAnsi="Arial" w:cs="Arial"/>
          <w:b/>
          <w:sz w:val="24"/>
          <w:szCs w:val="24"/>
        </w:rPr>
      </w:pPr>
      <w:r>
        <w:rPr>
          <w:rFonts w:ascii="Arial" w:eastAsia="Arial" w:hAnsi="Arial" w:cs="Arial"/>
          <w:b/>
          <w:sz w:val="24"/>
          <w:szCs w:val="24"/>
        </w:rPr>
        <w:t>IN THE HIGH COURT OF SOUTH AFRICA</w:t>
      </w:r>
    </w:p>
    <w:p w14:paraId="3E1D3B2F" w14:textId="41C54EEB" w:rsidR="00A245CB" w:rsidRDefault="0062737A">
      <w:pPr>
        <w:spacing w:after="0" w:line="360" w:lineRule="auto"/>
        <w:jc w:val="center"/>
        <w:rPr>
          <w:rFonts w:ascii="Arial" w:eastAsia="Arial" w:hAnsi="Arial" w:cs="Arial"/>
          <w:b/>
          <w:sz w:val="24"/>
          <w:szCs w:val="24"/>
        </w:rPr>
      </w:pPr>
      <w:r>
        <w:rPr>
          <w:rFonts w:ascii="Arial" w:eastAsia="Arial" w:hAnsi="Arial" w:cs="Arial"/>
          <w:b/>
          <w:sz w:val="24"/>
          <w:szCs w:val="24"/>
        </w:rPr>
        <w:t>GAUTENG DIVISION, PRETORIA</w:t>
      </w:r>
    </w:p>
    <w:p w14:paraId="02745AA9" w14:textId="77777777" w:rsidR="00A245CB" w:rsidRDefault="00A245CB">
      <w:pPr>
        <w:spacing w:after="0" w:line="360" w:lineRule="auto"/>
        <w:ind w:left="5040" w:firstLine="720"/>
        <w:jc w:val="both"/>
        <w:rPr>
          <w:rFonts w:ascii="Arial" w:eastAsia="Arial" w:hAnsi="Arial" w:cs="Arial"/>
          <w:b/>
          <w:sz w:val="24"/>
          <w:szCs w:val="24"/>
        </w:rPr>
      </w:pPr>
    </w:p>
    <w:p w14:paraId="4655BC1E" w14:textId="356CCF80" w:rsidR="00C65592" w:rsidRDefault="0062737A">
      <w:pPr>
        <w:spacing w:after="0" w:line="360" w:lineRule="auto"/>
        <w:ind w:left="5760"/>
        <w:jc w:val="both"/>
        <w:rPr>
          <w:rFonts w:ascii="Arial" w:eastAsia="Arial" w:hAnsi="Arial" w:cs="Arial"/>
          <w:b/>
          <w:sz w:val="24"/>
          <w:szCs w:val="24"/>
        </w:rPr>
      </w:pPr>
      <w:r>
        <w:rPr>
          <w:rFonts w:ascii="Arial" w:eastAsia="Arial" w:hAnsi="Arial" w:cs="Arial"/>
          <w:b/>
          <w:sz w:val="24"/>
          <w:szCs w:val="24"/>
        </w:rPr>
        <w:t xml:space="preserve">CASE NO: </w:t>
      </w:r>
      <w:r w:rsidR="00B04B24">
        <w:rPr>
          <w:rFonts w:ascii="Arial" w:eastAsia="Arial" w:hAnsi="Arial" w:cs="Arial"/>
          <w:b/>
          <w:sz w:val="24"/>
          <w:szCs w:val="24"/>
        </w:rPr>
        <w:t>62780/2021</w:t>
      </w:r>
    </w:p>
    <w:tbl>
      <w:tblPr>
        <w:tblStyle w:val="a"/>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tblGrid>
      <w:tr w:rsidR="00A245CB" w14:paraId="29475CA9" w14:textId="77777777">
        <w:trPr>
          <w:trHeight w:val="2417"/>
        </w:trPr>
        <w:tc>
          <w:tcPr>
            <w:tcW w:w="5328" w:type="dxa"/>
            <w:tcBorders>
              <w:top w:val="single" w:sz="4" w:space="0" w:color="000000"/>
              <w:left w:val="single" w:sz="4" w:space="0" w:color="000000"/>
              <w:bottom w:val="single" w:sz="4" w:space="0" w:color="000000"/>
              <w:right w:val="single" w:sz="4" w:space="0" w:color="000000"/>
            </w:tcBorders>
          </w:tcPr>
          <w:p w14:paraId="0EB3F86D"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p w14:paraId="294E263F" w14:textId="26B5D1EC" w:rsidR="00A245CB" w:rsidRPr="009B46AF" w:rsidRDefault="00097C38" w:rsidP="00097C38">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1.</w:t>
            </w:r>
            <w:r w:rsidRPr="009B46AF">
              <w:rPr>
                <w:rFonts w:ascii="Arial" w:eastAsia="Arial" w:hAnsi="Arial" w:cs="Arial"/>
                <w:color w:val="000000"/>
                <w:sz w:val="16"/>
                <w:szCs w:val="16"/>
              </w:rPr>
              <w:tab/>
            </w:r>
            <w:r w:rsidR="0062737A">
              <w:rPr>
                <w:rFonts w:ascii="Arial" w:eastAsia="Arial" w:hAnsi="Arial" w:cs="Arial"/>
                <w:color w:val="000000"/>
                <w:sz w:val="16"/>
                <w:szCs w:val="16"/>
              </w:rPr>
              <w:t xml:space="preserve">REPORTABLE: </w:t>
            </w:r>
            <w:r w:rsidR="00AF648D">
              <w:rPr>
                <w:rFonts w:ascii="Arial" w:eastAsia="Arial" w:hAnsi="Arial" w:cs="Arial"/>
                <w:color w:val="000000"/>
                <w:sz w:val="16"/>
                <w:szCs w:val="16"/>
              </w:rPr>
              <w:t>NO</w:t>
            </w:r>
          </w:p>
          <w:p w14:paraId="361DFEA7" w14:textId="0C43F90B" w:rsidR="00A245CB" w:rsidRPr="009B46AF" w:rsidRDefault="00097C38" w:rsidP="00097C38">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2.</w:t>
            </w:r>
            <w:r w:rsidRPr="009B46AF">
              <w:rPr>
                <w:rFonts w:ascii="Arial" w:eastAsia="Arial" w:hAnsi="Arial" w:cs="Arial"/>
                <w:color w:val="000000"/>
                <w:sz w:val="16"/>
                <w:szCs w:val="16"/>
              </w:rPr>
              <w:tab/>
            </w:r>
            <w:r w:rsidR="0062737A">
              <w:rPr>
                <w:rFonts w:ascii="Arial" w:eastAsia="Arial" w:hAnsi="Arial" w:cs="Arial"/>
                <w:color w:val="000000"/>
                <w:sz w:val="16"/>
                <w:szCs w:val="16"/>
              </w:rPr>
              <w:t xml:space="preserve">OF INTEREST TO OTHER JUDGES: </w:t>
            </w:r>
            <w:r w:rsidR="00AF648D">
              <w:rPr>
                <w:rFonts w:ascii="Arial" w:eastAsia="Arial" w:hAnsi="Arial" w:cs="Arial"/>
                <w:color w:val="000000"/>
                <w:sz w:val="16"/>
                <w:szCs w:val="16"/>
              </w:rPr>
              <w:t>NO</w:t>
            </w:r>
          </w:p>
          <w:p w14:paraId="37BF1640" w14:textId="2EE7C381" w:rsidR="00A245CB" w:rsidRPr="009B46AF" w:rsidRDefault="00097C38" w:rsidP="00097C38">
            <w:pPr>
              <w:pBdr>
                <w:top w:val="nil"/>
                <w:left w:val="nil"/>
                <w:bottom w:val="nil"/>
                <w:right w:val="nil"/>
                <w:between w:val="nil"/>
              </w:pBdr>
              <w:spacing w:after="0" w:line="360" w:lineRule="auto"/>
              <w:ind w:left="900" w:hanging="720"/>
              <w:jc w:val="both"/>
              <w:rPr>
                <w:color w:val="000000"/>
                <w:sz w:val="16"/>
                <w:szCs w:val="16"/>
              </w:rPr>
            </w:pPr>
            <w:r w:rsidRPr="009B46AF">
              <w:rPr>
                <w:rFonts w:ascii="Arial" w:eastAsia="Arial" w:hAnsi="Arial" w:cs="Arial"/>
                <w:color w:val="000000"/>
                <w:sz w:val="16"/>
                <w:szCs w:val="16"/>
              </w:rPr>
              <w:t>3.</w:t>
            </w:r>
            <w:r w:rsidRPr="009B46AF">
              <w:rPr>
                <w:rFonts w:ascii="Arial" w:eastAsia="Arial" w:hAnsi="Arial" w:cs="Arial"/>
                <w:color w:val="000000"/>
                <w:sz w:val="16"/>
                <w:szCs w:val="16"/>
              </w:rPr>
              <w:tab/>
            </w:r>
            <w:r w:rsidR="0062737A">
              <w:rPr>
                <w:rFonts w:ascii="Arial" w:eastAsia="Arial" w:hAnsi="Arial" w:cs="Arial"/>
                <w:color w:val="000000"/>
                <w:sz w:val="16"/>
                <w:szCs w:val="16"/>
              </w:rPr>
              <w:t>REVISED:  YES</w:t>
            </w:r>
          </w:p>
          <w:p w14:paraId="38C556F6" w14:textId="77777777" w:rsidR="00A245CB" w:rsidRPr="009B46AF" w:rsidRDefault="00A245CB">
            <w:pPr>
              <w:spacing w:after="0" w:line="360" w:lineRule="auto"/>
              <w:jc w:val="both"/>
              <w:rPr>
                <w:rFonts w:ascii="Arial" w:eastAsia="Arial" w:hAnsi="Arial" w:cs="Arial"/>
                <w:sz w:val="16"/>
                <w:szCs w:val="16"/>
              </w:rPr>
            </w:pPr>
          </w:p>
          <w:p w14:paraId="05A600AD" w14:textId="635B3FA7" w:rsidR="00A245CB" w:rsidRPr="009B46AF" w:rsidRDefault="006A12DB">
            <w:pPr>
              <w:spacing w:after="0" w:line="360" w:lineRule="auto"/>
              <w:jc w:val="both"/>
              <w:rPr>
                <w:rFonts w:ascii="Arial" w:eastAsia="Arial" w:hAnsi="Arial" w:cs="Arial"/>
                <w:sz w:val="16"/>
                <w:szCs w:val="16"/>
              </w:rPr>
            </w:pPr>
            <w:r w:rsidRPr="009B46AF">
              <w:rPr>
                <w:rFonts w:ascii="Arial" w:eastAsia="Arial" w:hAnsi="Arial" w:cs="Arial"/>
                <w:sz w:val="16"/>
                <w:szCs w:val="16"/>
              </w:rPr>
              <w:t xml:space="preserve">DATE: </w:t>
            </w:r>
            <w:r w:rsidR="00AF648D">
              <w:rPr>
                <w:rFonts w:ascii="Arial" w:eastAsia="Arial" w:hAnsi="Arial" w:cs="Arial"/>
                <w:sz w:val="16"/>
                <w:szCs w:val="16"/>
              </w:rPr>
              <w:t>1</w:t>
            </w:r>
            <w:r w:rsidR="00A6043E">
              <w:rPr>
                <w:rFonts w:ascii="Arial" w:eastAsia="Arial" w:hAnsi="Arial" w:cs="Arial"/>
                <w:sz w:val="16"/>
                <w:szCs w:val="16"/>
              </w:rPr>
              <w:t>2</w:t>
            </w:r>
            <w:r w:rsidR="00F04E2B">
              <w:rPr>
                <w:rFonts w:ascii="Arial" w:eastAsia="Arial" w:hAnsi="Arial" w:cs="Arial"/>
                <w:sz w:val="16"/>
                <w:szCs w:val="16"/>
              </w:rPr>
              <w:t>/0</w:t>
            </w:r>
            <w:r w:rsidR="006728FB">
              <w:rPr>
                <w:rFonts w:ascii="Arial" w:eastAsia="Arial" w:hAnsi="Arial" w:cs="Arial"/>
                <w:sz w:val="16"/>
                <w:szCs w:val="16"/>
              </w:rPr>
              <w:t>6</w:t>
            </w:r>
            <w:r w:rsidR="00F04E2B">
              <w:rPr>
                <w:rFonts w:ascii="Arial" w:eastAsia="Arial" w:hAnsi="Arial" w:cs="Arial"/>
                <w:sz w:val="16"/>
                <w:szCs w:val="16"/>
              </w:rPr>
              <w:t>/</w:t>
            </w:r>
            <w:r w:rsidR="0062737A">
              <w:rPr>
                <w:rFonts w:ascii="Arial" w:eastAsia="Arial" w:hAnsi="Arial" w:cs="Arial"/>
                <w:sz w:val="16"/>
                <w:szCs w:val="16"/>
              </w:rPr>
              <w:t>2023</w:t>
            </w:r>
          </w:p>
          <w:p w14:paraId="4C749023" w14:textId="77777777" w:rsidR="00A245CB" w:rsidRPr="009B46AF" w:rsidRDefault="006A12DB">
            <w:pPr>
              <w:spacing w:after="0" w:line="360" w:lineRule="auto"/>
              <w:jc w:val="both"/>
              <w:rPr>
                <w:rFonts w:ascii="Arial" w:eastAsia="Arial" w:hAnsi="Arial" w:cs="Arial"/>
                <w:sz w:val="16"/>
                <w:szCs w:val="16"/>
              </w:rPr>
            </w:pPr>
            <w:r w:rsidRPr="009B46AF">
              <w:rPr>
                <w:rFonts w:ascii="Arial" w:eastAsia="Arial" w:hAnsi="Arial" w:cs="Arial"/>
                <w:sz w:val="16"/>
                <w:szCs w:val="16"/>
              </w:rPr>
              <w:t>SIGNATURE OF JUDGE:</w:t>
            </w:r>
          </w:p>
          <w:p w14:paraId="2ECA7DC3"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tc>
      </w:tr>
    </w:tbl>
    <w:p w14:paraId="31BA896D" w14:textId="77777777" w:rsidR="00A245CB" w:rsidRDefault="00A245CB">
      <w:pPr>
        <w:spacing w:after="0" w:line="360" w:lineRule="auto"/>
        <w:jc w:val="both"/>
        <w:rPr>
          <w:rFonts w:ascii="Arial" w:eastAsia="Arial" w:hAnsi="Arial" w:cs="Arial"/>
          <w:b/>
          <w:sz w:val="24"/>
          <w:szCs w:val="24"/>
        </w:rPr>
      </w:pPr>
    </w:p>
    <w:p w14:paraId="5C36DFC1" w14:textId="77777777" w:rsidR="00A245CB" w:rsidRDefault="00A245CB">
      <w:pPr>
        <w:spacing w:after="0" w:line="240" w:lineRule="auto"/>
        <w:jc w:val="both"/>
        <w:rPr>
          <w:rFonts w:ascii="Arial" w:eastAsia="Arial" w:hAnsi="Arial" w:cs="Arial"/>
          <w:sz w:val="24"/>
          <w:szCs w:val="24"/>
        </w:rPr>
      </w:pPr>
    </w:p>
    <w:p w14:paraId="4032E20E" w14:textId="77777777" w:rsidR="00A245CB" w:rsidRDefault="006A12DB">
      <w:pPr>
        <w:spacing w:after="0" w:line="240" w:lineRule="auto"/>
        <w:jc w:val="both"/>
        <w:rPr>
          <w:rFonts w:ascii="Arial" w:eastAsia="Arial" w:hAnsi="Arial" w:cs="Arial"/>
          <w:sz w:val="24"/>
          <w:szCs w:val="24"/>
        </w:rPr>
      </w:pPr>
      <w:r>
        <w:rPr>
          <w:rFonts w:ascii="Arial" w:eastAsia="Arial" w:hAnsi="Arial" w:cs="Arial"/>
          <w:sz w:val="24"/>
          <w:szCs w:val="24"/>
        </w:rPr>
        <w:t>In the matter between:</w:t>
      </w:r>
    </w:p>
    <w:p w14:paraId="7B16FEFC" w14:textId="77777777" w:rsidR="00A245CB" w:rsidRDefault="00A245CB">
      <w:pPr>
        <w:spacing w:after="0" w:line="240" w:lineRule="auto"/>
        <w:jc w:val="both"/>
        <w:rPr>
          <w:rFonts w:ascii="Arial" w:eastAsia="Arial" w:hAnsi="Arial" w:cs="Arial"/>
          <w:sz w:val="24"/>
          <w:szCs w:val="24"/>
        </w:rPr>
      </w:pPr>
    </w:p>
    <w:p w14:paraId="5F6F6BFE" w14:textId="77777777" w:rsidR="00F04E2B" w:rsidRDefault="00F04E2B">
      <w:pPr>
        <w:spacing w:after="0" w:line="240" w:lineRule="auto"/>
        <w:jc w:val="both"/>
        <w:rPr>
          <w:rFonts w:ascii="Arial" w:eastAsia="Arial" w:hAnsi="Arial" w:cs="Arial"/>
          <w:b/>
          <w:sz w:val="24"/>
          <w:szCs w:val="24"/>
        </w:rPr>
      </w:pPr>
    </w:p>
    <w:p w14:paraId="79245DFA" w14:textId="77777777" w:rsidR="00C65592" w:rsidRDefault="00F04E2B">
      <w:pPr>
        <w:spacing w:after="0" w:line="240" w:lineRule="auto"/>
        <w:jc w:val="both"/>
        <w:rPr>
          <w:rFonts w:ascii="Arial" w:eastAsia="Arial" w:hAnsi="Arial" w:cs="Arial"/>
          <w:b/>
          <w:sz w:val="24"/>
          <w:szCs w:val="24"/>
        </w:rPr>
      </w:pPr>
      <w:r>
        <w:rPr>
          <w:rFonts w:ascii="Arial" w:eastAsia="Arial" w:hAnsi="Arial" w:cs="Arial"/>
          <w:b/>
          <w:sz w:val="24"/>
          <w:szCs w:val="24"/>
        </w:rPr>
        <w:t>ABSA BANK LIMITED</w:t>
      </w:r>
      <w:r>
        <w:rPr>
          <w:rFonts w:ascii="Arial" w:eastAsia="Arial" w:hAnsi="Arial" w:cs="Arial"/>
          <w:b/>
          <w:sz w:val="24"/>
          <w:szCs w:val="24"/>
        </w:rPr>
        <w:tab/>
      </w:r>
      <w:r>
        <w:rPr>
          <w:rFonts w:ascii="Arial" w:eastAsia="Arial" w:hAnsi="Arial" w:cs="Arial"/>
          <w:b/>
          <w:sz w:val="24"/>
          <w:szCs w:val="24"/>
        </w:rPr>
        <w:tab/>
      </w:r>
      <w:r w:rsidR="006A12DB">
        <w:rPr>
          <w:rFonts w:ascii="Arial" w:eastAsia="Arial" w:hAnsi="Arial" w:cs="Arial"/>
          <w:b/>
          <w:sz w:val="24"/>
          <w:szCs w:val="24"/>
        </w:rPr>
        <w:tab/>
      </w:r>
      <w:r w:rsidR="006A12DB">
        <w:rPr>
          <w:rFonts w:ascii="Arial" w:eastAsia="Arial" w:hAnsi="Arial" w:cs="Arial"/>
          <w:b/>
          <w:sz w:val="24"/>
          <w:szCs w:val="24"/>
        </w:rPr>
        <w:tab/>
      </w:r>
      <w:r w:rsidR="006A12DB">
        <w:rPr>
          <w:rFonts w:ascii="Arial" w:eastAsia="Arial" w:hAnsi="Arial" w:cs="Arial"/>
          <w:b/>
          <w:sz w:val="24"/>
          <w:szCs w:val="24"/>
        </w:rPr>
        <w:tab/>
      </w:r>
      <w:r w:rsidR="006A12DB">
        <w:rPr>
          <w:rFonts w:ascii="Arial" w:eastAsia="Arial" w:hAnsi="Arial" w:cs="Arial"/>
          <w:b/>
          <w:sz w:val="24"/>
          <w:szCs w:val="24"/>
        </w:rPr>
        <w:tab/>
      </w:r>
      <w:r w:rsidR="000F090D">
        <w:rPr>
          <w:rFonts w:ascii="Arial" w:eastAsia="Arial" w:hAnsi="Arial" w:cs="Arial"/>
          <w:b/>
          <w:sz w:val="24"/>
          <w:szCs w:val="24"/>
        </w:rPr>
        <w:tab/>
        <w:t>Plaintiff</w:t>
      </w:r>
      <w:r w:rsidR="006A12DB" w:rsidRPr="004E26EB">
        <w:rPr>
          <w:rFonts w:ascii="Arial" w:eastAsia="Arial" w:hAnsi="Arial" w:cs="Arial"/>
          <w:b/>
          <w:sz w:val="24"/>
          <w:szCs w:val="24"/>
        </w:rPr>
        <w:tab/>
      </w:r>
    </w:p>
    <w:p w14:paraId="27956282" w14:textId="77777777" w:rsidR="006728FB" w:rsidRDefault="006728FB">
      <w:pPr>
        <w:spacing w:after="0" w:line="240" w:lineRule="auto"/>
        <w:jc w:val="both"/>
        <w:rPr>
          <w:rFonts w:ascii="Arial" w:eastAsia="Arial" w:hAnsi="Arial" w:cs="Arial"/>
          <w:b/>
          <w:sz w:val="24"/>
          <w:szCs w:val="24"/>
        </w:rPr>
      </w:pPr>
    </w:p>
    <w:p w14:paraId="3C4109D3" w14:textId="545A4EFF" w:rsidR="00A245CB" w:rsidRDefault="006A12DB">
      <w:pPr>
        <w:spacing w:after="0" w:line="240" w:lineRule="auto"/>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D9E5E84" w14:textId="77777777" w:rsidR="00A245CB" w:rsidRDefault="006A12DB">
      <w:pPr>
        <w:spacing w:after="0" w:line="240" w:lineRule="auto"/>
        <w:jc w:val="both"/>
        <w:rPr>
          <w:rFonts w:ascii="Arial" w:eastAsia="Arial" w:hAnsi="Arial" w:cs="Arial"/>
          <w:sz w:val="24"/>
          <w:szCs w:val="24"/>
        </w:rPr>
      </w:pPr>
      <w:r>
        <w:rPr>
          <w:rFonts w:ascii="Arial" w:eastAsia="Arial" w:hAnsi="Arial" w:cs="Arial"/>
          <w:sz w:val="24"/>
          <w:szCs w:val="24"/>
        </w:rPr>
        <w:t xml:space="preserve">and </w:t>
      </w:r>
    </w:p>
    <w:p w14:paraId="13C5ACAE" w14:textId="77777777" w:rsidR="00F04E2B" w:rsidRDefault="00F04E2B">
      <w:pPr>
        <w:spacing w:after="0" w:line="240" w:lineRule="auto"/>
        <w:jc w:val="both"/>
        <w:rPr>
          <w:rFonts w:ascii="Arial" w:eastAsia="Arial" w:hAnsi="Arial" w:cs="Arial"/>
          <w:sz w:val="24"/>
          <w:szCs w:val="24"/>
        </w:rPr>
      </w:pPr>
    </w:p>
    <w:p w14:paraId="5387F4D2" w14:textId="77777777" w:rsidR="00C65592" w:rsidRDefault="00C65592">
      <w:pPr>
        <w:spacing w:after="0" w:line="240" w:lineRule="auto"/>
        <w:jc w:val="both"/>
        <w:rPr>
          <w:rFonts w:ascii="Arial" w:eastAsia="Arial" w:hAnsi="Arial" w:cs="Arial"/>
          <w:sz w:val="24"/>
          <w:szCs w:val="24"/>
        </w:rPr>
      </w:pPr>
    </w:p>
    <w:p w14:paraId="5C916C5D" w14:textId="1F3BA83C" w:rsidR="001B221B" w:rsidRDefault="000F090D" w:rsidP="00C65592">
      <w:pPr>
        <w:spacing w:after="0" w:line="240" w:lineRule="auto"/>
        <w:jc w:val="both"/>
        <w:rPr>
          <w:rFonts w:ascii="Arial" w:hAnsi="Arial" w:cs="Arial"/>
          <w:b/>
        </w:rPr>
      </w:pPr>
      <w:r>
        <w:rPr>
          <w:rFonts w:ascii="Arial" w:eastAsia="Arial" w:hAnsi="Arial" w:cs="Arial"/>
          <w:b/>
          <w:sz w:val="24"/>
          <w:szCs w:val="24"/>
          <w:lang w:val="en-GB"/>
        </w:rPr>
        <w:t>M</w:t>
      </w:r>
      <w:r w:rsidR="00AF648D">
        <w:rPr>
          <w:rFonts w:ascii="Arial" w:eastAsia="Arial" w:hAnsi="Arial" w:cs="Arial"/>
          <w:b/>
          <w:sz w:val="24"/>
          <w:szCs w:val="24"/>
          <w:lang w:val="en-GB"/>
        </w:rPr>
        <w:t>I</w:t>
      </w:r>
      <w:r>
        <w:rPr>
          <w:rFonts w:ascii="Arial" w:eastAsia="Arial" w:hAnsi="Arial" w:cs="Arial"/>
          <w:b/>
          <w:sz w:val="24"/>
          <w:szCs w:val="24"/>
          <w:lang w:val="en-GB"/>
        </w:rPr>
        <w:t xml:space="preserve">SS SANDRA KAREN </w:t>
      </w:r>
      <w:r w:rsidR="0006059F">
        <w:rPr>
          <w:rFonts w:ascii="Arial" w:eastAsia="Arial" w:hAnsi="Arial" w:cs="Arial"/>
          <w:b/>
          <w:sz w:val="24"/>
          <w:szCs w:val="24"/>
          <w:lang w:val="en-GB"/>
        </w:rPr>
        <w:t>Y</w:t>
      </w:r>
      <w:r>
        <w:rPr>
          <w:rFonts w:ascii="Arial" w:eastAsia="Arial" w:hAnsi="Arial" w:cs="Arial"/>
          <w:b/>
          <w:sz w:val="24"/>
          <w:szCs w:val="24"/>
          <w:lang w:val="en-GB"/>
        </w:rPr>
        <w:t>OL</w:t>
      </w:r>
      <w:r w:rsidR="0006059F">
        <w:rPr>
          <w:rFonts w:ascii="Arial" w:eastAsia="Arial" w:hAnsi="Arial" w:cs="Arial"/>
          <w:b/>
          <w:sz w:val="24"/>
          <w:szCs w:val="24"/>
          <w:lang w:val="en-GB"/>
        </w:rPr>
        <w:t>I</w:t>
      </w:r>
      <w:r>
        <w:rPr>
          <w:rFonts w:ascii="Arial" w:eastAsia="Arial" w:hAnsi="Arial" w:cs="Arial"/>
          <w:b/>
          <w:sz w:val="24"/>
          <w:szCs w:val="24"/>
          <w:lang w:val="en-GB"/>
        </w:rPr>
        <w:t>NDA VAN DER COLFF</w:t>
      </w:r>
      <w:r w:rsidR="0062737A">
        <w:rPr>
          <w:rFonts w:ascii="Arial" w:eastAsia="Arial" w:hAnsi="Arial" w:cs="Arial"/>
          <w:b/>
          <w:sz w:val="24"/>
          <w:szCs w:val="24"/>
          <w:lang w:val="en-GB"/>
        </w:rPr>
        <w:tab/>
      </w:r>
      <w:r w:rsidR="001B221B">
        <w:rPr>
          <w:rFonts w:ascii="Arial" w:eastAsia="Arial" w:hAnsi="Arial" w:cs="Arial"/>
          <w:b/>
          <w:sz w:val="24"/>
          <w:szCs w:val="24"/>
          <w:lang w:val="en-GB"/>
        </w:rPr>
        <w:tab/>
      </w:r>
      <w:r>
        <w:rPr>
          <w:rFonts w:ascii="Arial" w:eastAsia="Arial" w:hAnsi="Arial" w:cs="Arial"/>
          <w:b/>
          <w:sz w:val="24"/>
          <w:szCs w:val="24"/>
          <w:lang w:val="en-GB"/>
        </w:rPr>
        <w:t>Defendant</w:t>
      </w:r>
      <w:r w:rsidR="0062737A">
        <w:rPr>
          <w:rFonts w:ascii="Arial" w:eastAsia="Arial" w:hAnsi="Arial" w:cs="Arial"/>
          <w:b/>
          <w:sz w:val="24"/>
          <w:szCs w:val="24"/>
          <w:lang w:val="en-GB"/>
        </w:rPr>
        <w:tab/>
      </w:r>
    </w:p>
    <w:p w14:paraId="3C2F680D" w14:textId="77777777" w:rsidR="002F17F5" w:rsidRDefault="002F17F5" w:rsidP="002F17F5">
      <w:pPr>
        <w:pBdr>
          <w:bottom w:val="single" w:sz="12" w:space="1" w:color="000000"/>
        </w:pBdr>
        <w:spacing w:after="0" w:line="240" w:lineRule="auto"/>
        <w:jc w:val="both"/>
        <w:rPr>
          <w:rFonts w:ascii="Arial" w:eastAsia="Arial" w:hAnsi="Arial" w:cs="Arial"/>
          <w:b/>
          <w:sz w:val="24"/>
          <w:szCs w:val="24"/>
        </w:rPr>
      </w:pPr>
      <w:r>
        <w:rPr>
          <w:rFonts w:ascii="Arial" w:eastAsia="Arial" w:hAnsi="Arial" w:cs="Arial"/>
          <w:b/>
          <w:sz w:val="24"/>
          <w:szCs w:val="24"/>
        </w:rPr>
        <w:t>___________________________________________________________________</w:t>
      </w:r>
    </w:p>
    <w:p w14:paraId="01B79D68" w14:textId="77777777" w:rsidR="002F17F5" w:rsidRDefault="002F17F5" w:rsidP="002F17F5">
      <w:pPr>
        <w:pBdr>
          <w:bottom w:val="single" w:sz="12" w:space="1" w:color="000000"/>
        </w:pBdr>
        <w:spacing w:after="0" w:line="240" w:lineRule="auto"/>
        <w:jc w:val="both"/>
        <w:rPr>
          <w:rFonts w:ascii="Arial" w:eastAsia="Arial" w:hAnsi="Arial" w:cs="Arial"/>
          <w:b/>
          <w:sz w:val="24"/>
          <w:szCs w:val="24"/>
        </w:rPr>
      </w:pPr>
    </w:p>
    <w:p w14:paraId="7C1E5AB8" w14:textId="77777777" w:rsidR="002F17F5" w:rsidRDefault="002F17F5" w:rsidP="002F17F5">
      <w:pPr>
        <w:pBdr>
          <w:bottom w:val="single" w:sz="12" w:space="1" w:color="000000"/>
        </w:pBdr>
        <w:spacing w:after="0" w:line="240" w:lineRule="auto"/>
        <w:jc w:val="center"/>
        <w:rPr>
          <w:rFonts w:ascii="Arial" w:eastAsia="Arial" w:hAnsi="Arial" w:cs="Arial"/>
          <w:b/>
          <w:sz w:val="24"/>
          <w:szCs w:val="24"/>
        </w:rPr>
      </w:pPr>
      <w:r>
        <w:rPr>
          <w:rFonts w:ascii="Arial" w:eastAsia="Arial" w:hAnsi="Arial" w:cs="Arial"/>
          <w:b/>
          <w:sz w:val="24"/>
          <w:szCs w:val="24"/>
        </w:rPr>
        <w:t>JUDGMENT</w:t>
      </w:r>
    </w:p>
    <w:p w14:paraId="338B510A" w14:textId="77777777" w:rsidR="002F17F5" w:rsidRDefault="002F17F5" w:rsidP="002F17F5">
      <w:pPr>
        <w:pBdr>
          <w:bottom w:val="single" w:sz="12" w:space="1" w:color="000000"/>
        </w:pBdr>
        <w:spacing w:after="0" w:line="240" w:lineRule="auto"/>
        <w:jc w:val="both"/>
        <w:rPr>
          <w:rFonts w:ascii="Arial" w:eastAsia="Arial" w:hAnsi="Arial" w:cs="Arial"/>
          <w:b/>
          <w:sz w:val="24"/>
          <w:szCs w:val="24"/>
        </w:rPr>
      </w:pPr>
    </w:p>
    <w:p w14:paraId="02B0B159" w14:textId="77777777" w:rsidR="002F17F5" w:rsidRDefault="002F17F5" w:rsidP="002F17F5">
      <w:pPr>
        <w:spacing w:after="0" w:line="240" w:lineRule="auto"/>
        <w:jc w:val="both"/>
        <w:rPr>
          <w:rFonts w:ascii="Arial" w:eastAsia="Arial" w:hAnsi="Arial" w:cs="Arial"/>
          <w:b/>
          <w:sz w:val="24"/>
          <w:szCs w:val="24"/>
        </w:rPr>
      </w:pPr>
    </w:p>
    <w:p w14:paraId="4F904619" w14:textId="33C7B99E" w:rsidR="002F17F5" w:rsidRDefault="002F17F5" w:rsidP="002F17F5">
      <w:pPr>
        <w:spacing w:after="0" w:line="240" w:lineRule="auto"/>
        <w:jc w:val="both"/>
        <w:rPr>
          <w:rFonts w:ascii="Arial" w:eastAsia="Arial" w:hAnsi="Arial" w:cs="Arial"/>
          <w:b/>
          <w:sz w:val="24"/>
          <w:szCs w:val="24"/>
        </w:rPr>
      </w:pPr>
      <w:r>
        <w:rPr>
          <w:rFonts w:ascii="Arial" w:eastAsia="Arial" w:hAnsi="Arial" w:cs="Arial"/>
          <w:b/>
          <w:sz w:val="24"/>
          <w:szCs w:val="24"/>
        </w:rPr>
        <w:t>DELIVERED:</w:t>
      </w:r>
    </w:p>
    <w:p w14:paraId="6CDE11B6" w14:textId="77777777" w:rsidR="002F17F5" w:rsidRDefault="002F17F5" w:rsidP="002F17F5">
      <w:pPr>
        <w:spacing w:after="0" w:line="240" w:lineRule="auto"/>
        <w:jc w:val="both"/>
        <w:rPr>
          <w:rFonts w:ascii="Arial" w:eastAsia="Arial" w:hAnsi="Arial" w:cs="Arial"/>
          <w:b/>
          <w:sz w:val="24"/>
          <w:szCs w:val="24"/>
        </w:rPr>
      </w:pPr>
    </w:p>
    <w:p w14:paraId="1E5A61CA" w14:textId="669F2D23" w:rsidR="002F17F5" w:rsidRPr="00F86C8D" w:rsidRDefault="002F17F5" w:rsidP="002F17F5">
      <w:pPr>
        <w:spacing w:after="0" w:line="240" w:lineRule="auto"/>
        <w:jc w:val="both"/>
        <w:rPr>
          <w:rFonts w:ascii="Arial" w:eastAsia="Arial" w:hAnsi="Arial" w:cs="Arial"/>
          <w:bCs/>
          <w:sz w:val="24"/>
          <w:szCs w:val="24"/>
        </w:rPr>
      </w:pPr>
      <w:r w:rsidRPr="00F86C8D">
        <w:rPr>
          <w:rFonts w:ascii="Arial" w:eastAsia="Arial" w:hAnsi="Arial" w:cs="Arial"/>
          <w:bCs/>
          <w:sz w:val="24"/>
          <w:szCs w:val="24"/>
        </w:rPr>
        <w:t xml:space="preserve">This judgment was handed down electronically by circulation to the parties’ legal representatives via email and publication on CaseLines.  The date </w:t>
      </w:r>
      <w:r>
        <w:rPr>
          <w:rFonts w:ascii="Arial" w:eastAsia="Arial" w:hAnsi="Arial" w:cs="Arial"/>
          <w:bCs/>
          <w:sz w:val="24"/>
          <w:szCs w:val="24"/>
        </w:rPr>
        <w:t>of</w:t>
      </w:r>
      <w:r w:rsidRPr="00F86C8D">
        <w:rPr>
          <w:rFonts w:ascii="Arial" w:eastAsia="Arial" w:hAnsi="Arial" w:cs="Arial"/>
          <w:bCs/>
          <w:sz w:val="24"/>
          <w:szCs w:val="24"/>
        </w:rPr>
        <w:t xml:space="preserve"> hand-down is deemed to be on </w:t>
      </w:r>
      <w:r w:rsidR="00A6043E">
        <w:rPr>
          <w:rFonts w:ascii="Arial" w:eastAsia="Arial" w:hAnsi="Arial" w:cs="Arial"/>
          <w:bCs/>
          <w:sz w:val="24"/>
          <w:szCs w:val="24"/>
        </w:rPr>
        <w:t>12</w:t>
      </w:r>
      <w:r w:rsidR="002720E1">
        <w:rPr>
          <w:rFonts w:ascii="Arial" w:eastAsia="Arial" w:hAnsi="Arial" w:cs="Arial"/>
          <w:bCs/>
          <w:sz w:val="24"/>
          <w:szCs w:val="24"/>
        </w:rPr>
        <w:t xml:space="preserve"> June 2023</w:t>
      </w:r>
      <w:r w:rsidRPr="00F86C8D">
        <w:rPr>
          <w:rFonts w:ascii="Arial" w:eastAsia="Arial" w:hAnsi="Arial" w:cs="Arial"/>
          <w:bCs/>
          <w:sz w:val="24"/>
          <w:szCs w:val="24"/>
        </w:rPr>
        <w:t xml:space="preserve">. </w:t>
      </w:r>
    </w:p>
    <w:p w14:paraId="0C6640CD" w14:textId="77777777" w:rsidR="002F17F5" w:rsidRPr="00F86C8D" w:rsidRDefault="002F17F5" w:rsidP="002F17F5">
      <w:pPr>
        <w:spacing w:after="0" w:line="240" w:lineRule="auto"/>
        <w:jc w:val="both"/>
        <w:rPr>
          <w:rFonts w:ascii="Arial" w:eastAsia="Arial" w:hAnsi="Arial" w:cs="Arial"/>
          <w:bCs/>
          <w:sz w:val="24"/>
          <w:szCs w:val="24"/>
        </w:rPr>
      </w:pPr>
    </w:p>
    <w:p w14:paraId="49D0B7B6" w14:textId="77777777" w:rsidR="002F17F5" w:rsidRPr="00936EB4" w:rsidRDefault="002F17F5" w:rsidP="002F17F5">
      <w:pPr>
        <w:spacing w:after="0" w:line="240" w:lineRule="auto"/>
        <w:jc w:val="both"/>
        <w:rPr>
          <w:rFonts w:ascii="Arial" w:eastAsia="Arial" w:hAnsi="Arial" w:cs="Arial"/>
          <w:b/>
          <w:sz w:val="24"/>
          <w:szCs w:val="24"/>
        </w:rPr>
      </w:pPr>
      <w:r w:rsidRPr="00936EB4">
        <w:rPr>
          <w:rFonts w:ascii="Arial" w:eastAsia="Arial" w:hAnsi="Arial" w:cs="Arial"/>
          <w:b/>
          <w:sz w:val="24"/>
          <w:szCs w:val="24"/>
        </w:rPr>
        <w:t>L. Meintjes AJ:</w:t>
      </w:r>
    </w:p>
    <w:p w14:paraId="60AAB15D" w14:textId="77777777" w:rsidR="001C3340" w:rsidRDefault="001C3340" w:rsidP="00521590">
      <w:pPr>
        <w:pBdr>
          <w:top w:val="nil"/>
          <w:left w:val="nil"/>
          <w:bottom w:val="nil"/>
          <w:right w:val="nil"/>
          <w:between w:val="nil"/>
        </w:pBdr>
        <w:spacing w:after="0" w:line="360" w:lineRule="auto"/>
        <w:jc w:val="both"/>
        <w:rPr>
          <w:rFonts w:ascii="Arial" w:eastAsia="Arial" w:hAnsi="Arial" w:cs="Arial"/>
          <w:b/>
          <w:sz w:val="24"/>
          <w:szCs w:val="24"/>
        </w:rPr>
      </w:pPr>
    </w:p>
    <w:p w14:paraId="1594B7F6" w14:textId="3BD47574" w:rsidR="009B46AF" w:rsidRDefault="009B46AF" w:rsidP="0052159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sz w:val="24"/>
          <w:szCs w:val="24"/>
        </w:rPr>
        <w:t>Introduction</w:t>
      </w:r>
    </w:p>
    <w:p w14:paraId="0B4FCCFC" w14:textId="77777777" w:rsidR="00085040" w:rsidRDefault="00085040" w:rsidP="00521590">
      <w:pPr>
        <w:pBdr>
          <w:top w:val="nil"/>
          <w:left w:val="nil"/>
          <w:bottom w:val="nil"/>
          <w:right w:val="nil"/>
          <w:between w:val="nil"/>
        </w:pBdr>
        <w:spacing w:after="0" w:line="360" w:lineRule="auto"/>
        <w:jc w:val="both"/>
        <w:rPr>
          <w:rFonts w:ascii="Arial" w:eastAsia="Arial" w:hAnsi="Arial" w:cs="Arial"/>
          <w:color w:val="000000"/>
          <w:sz w:val="24"/>
          <w:szCs w:val="24"/>
        </w:rPr>
      </w:pPr>
    </w:p>
    <w:p w14:paraId="3714D973" w14:textId="3ACEE9AF" w:rsidR="008B61EA" w:rsidRPr="00097C38" w:rsidRDefault="00097C38" w:rsidP="00097C38">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bookmarkStart w:id="0" w:name="_GoBack"/>
      <w:bookmarkEnd w:id="0"/>
      <w:r>
        <w:rPr>
          <w:rFonts w:ascii="Arial" w:eastAsia="Arial" w:hAnsi="Arial" w:cs="Arial"/>
          <w:color w:val="000000"/>
          <w:sz w:val="24"/>
          <w:szCs w:val="24"/>
        </w:rPr>
        <w:t>1.</w:t>
      </w:r>
      <w:r>
        <w:rPr>
          <w:rFonts w:ascii="Arial" w:eastAsia="Arial" w:hAnsi="Arial" w:cs="Arial"/>
          <w:color w:val="000000"/>
          <w:sz w:val="24"/>
          <w:szCs w:val="24"/>
        </w:rPr>
        <w:tab/>
      </w:r>
      <w:r w:rsidR="00B032F4" w:rsidRPr="00097C38">
        <w:rPr>
          <w:rFonts w:ascii="Arial" w:eastAsia="Arial" w:hAnsi="Arial" w:cs="Arial"/>
          <w:color w:val="000000"/>
          <w:sz w:val="24"/>
          <w:szCs w:val="24"/>
        </w:rPr>
        <w:t>The plaintiff is ABSA Bank Limited and the defendant is M</w:t>
      </w:r>
      <w:r w:rsidR="005F7619" w:rsidRPr="00097C38">
        <w:rPr>
          <w:rFonts w:ascii="Arial" w:eastAsia="Arial" w:hAnsi="Arial" w:cs="Arial"/>
          <w:color w:val="000000"/>
          <w:sz w:val="24"/>
          <w:szCs w:val="24"/>
        </w:rPr>
        <w:t>is</w:t>
      </w:r>
      <w:r w:rsidR="00B032F4" w:rsidRPr="00097C38">
        <w:rPr>
          <w:rFonts w:ascii="Arial" w:eastAsia="Arial" w:hAnsi="Arial" w:cs="Arial"/>
          <w:color w:val="000000"/>
          <w:sz w:val="24"/>
          <w:szCs w:val="24"/>
        </w:rPr>
        <w:t>s Sandra Karen Yolinda van der Colff</w:t>
      </w:r>
      <w:r w:rsidR="005F7619" w:rsidRPr="00097C38">
        <w:rPr>
          <w:rFonts w:ascii="Arial" w:eastAsia="Arial" w:hAnsi="Arial" w:cs="Arial"/>
          <w:color w:val="000000"/>
          <w:sz w:val="24"/>
          <w:szCs w:val="24"/>
        </w:rPr>
        <w:t>.  H</w:t>
      </w:r>
      <w:r w:rsidR="001A1EA6" w:rsidRPr="00097C38">
        <w:rPr>
          <w:rFonts w:ascii="Arial" w:eastAsia="Arial" w:hAnsi="Arial" w:cs="Arial"/>
          <w:color w:val="000000"/>
          <w:sz w:val="24"/>
          <w:szCs w:val="24"/>
        </w:rPr>
        <w:t xml:space="preserve">ereinafter, I shall refer to the parties respectively as ABSA and Ms Van der Colff.  </w:t>
      </w:r>
      <w:r w:rsidR="008B61EA" w:rsidRPr="00097C38">
        <w:rPr>
          <w:rFonts w:ascii="Arial" w:eastAsia="Arial" w:hAnsi="Arial" w:cs="Arial"/>
          <w:color w:val="000000"/>
          <w:sz w:val="24"/>
          <w:szCs w:val="24"/>
        </w:rPr>
        <w:t>This is done for purposes of convenience as well as to avoid confusion and no disrespect is thereby intended.</w:t>
      </w:r>
    </w:p>
    <w:p w14:paraId="27048713" w14:textId="77777777" w:rsidR="00544471" w:rsidRDefault="00544471"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3E10FE7" w14:textId="050A4F6E" w:rsidR="00B4562B" w:rsidRPr="00097C38" w:rsidRDefault="00097C38" w:rsidP="00097C38">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r>
      <w:r w:rsidR="00544471" w:rsidRPr="00097C38">
        <w:rPr>
          <w:rFonts w:ascii="Arial" w:eastAsia="Arial" w:hAnsi="Arial" w:cs="Arial"/>
          <w:color w:val="000000"/>
          <w:sz w:val="24"/>
          <w:szCs w:val="24"/>
        </w:rPr>
        <w:t xml:space="preserve">Subsequent to Ms Van der Colff having filed her </w:t>
      </w:r>
      <w:r w:rsidR="00BE5B85" w:rsidRPr="00097C38">
        <w:rPr>
          <w:rFonts w:ascii="Arial" w:eastAsia="Arial" w:hAnsi="Arial" w:cs="Arial"/>
          <w:color w:val="000000"/>
          <w:sz w:val="24"/>
          <w:szCs w:val="24"/>
        </w:rPr>
        <w:t>P</w:t>
      </w:r>
      <w:r w:rsidR="00544471" w:rsidRPr="00097C38">
        <w:rPr>
          <w:rFonts w:ascii="Arial" w:eastAsia="Arial" w:hAnsi="Arial" w:cs="Arial"/>
          <w:color w:val="000000"/>
          <w:sz w:val="24"/>
          <w:szCs w:val="24"/>
        </w:rPr>
        <w:t>lea in the action instituted by ABSA against her</w:t>
      </w:r>
      <w:r w:rsidR="005C33FF" w:rsidRPr="00097C38">
        <w:rPr>
          <w:rFonts w:ascii="Arial" w:eastAsia="Arial" w:hAnsi="Arial" w:cs="Arial"/>
          <w:color w:val="000000"/>
          <w:sz w:val="24"/>
          <w:szCs w:val="24"/>
        </w:rPr>
        <w:t xml:space="preserve"> for, </w:t>
      </w:r>
      <w:r w:rsidR="005C33FF" w:rsidRPr="00097C38">
        <w:rPr>
          <w:rFonts w:ascii="Arial" w:eastAsia="Arial" w:hAnsi="Arial" w:cs="Arial"/>
          <w:i/>
          <w:iCs/>
          <w:color w:val="000000"/>
          <w:sz w:val="24"/>
          <w:szCs w:val="24"/>
        </w:rPr>
        <w:t>inter alia</w:t>
      </w:r>
      <w:r w:rsidR="005C33FF" w:rsidRPr="00097C38">
        <w:rPr>
          <w:rFonts w:ascii="Arial" w:eastAsia="Arial" w:hAnsi="Arial" w:cs="Arial"/>
          <w:color w:val="000000"/>
          <w:sz w:val="24"/>
          <w:szCs w:val="24"/>
        </w:rPr>
        <w:t xml:space="preserve">, the return of </w:t>
      </w:r>
      <w:r w:rsidR="005F7619" w:rsidRPr="00097C38">
        <w:rPr>
          <w:rFonts w:ascii="Arial" w:eastAsia="Arial" w:hAnsi="Arial" w:cs="Arial"/>
          <w:color w:val="000000"/>
          <w:sz w:val="24"/>
          <w:szCs w:val="24"/>
        </w:rPr>
        <w:t>a</w:t>
      </w:r>
      <w:r w:rsidR="005C33FF" w:rsidRPr="00097C38">
        <w:rPr>
          <w:rFonts w:ascii="Arial" w:eastAsia="Arial" w:hAnsi="Arial" w:cs="Arial"/>
          <w:color w:val="000000"/>
          <w:sz w:val="24"/>
          <w:szCs w:val="24"/>
        </w:rPr>
        <w:t xml:space="preserve"> motor vehicle purchased in terms of an </w:t>
      </w:r>
      <w:r w:rsidR="005F7619" w:rsidRPr="00097C38">
        <w:rPr>
          <w:rFonts w:ascii="Arial" w:eastAsia="Arial" w:hAnsi="Arial" w:cs="Arial"/>
          <w:color w:val="000000"/>
          <w:sz w:val="24"/>
          <w:szCs w:val="24"/>
        </w:rPr>
        <w:t>I</w:t>
      </w:r>
      <w:r w:rsidR="005C33FF" w:rsidRPr="00097C38">
        <w:rPr>
          <w:rFonts w:ascii="Arial" w:eastAsia="Arial" w:hAnsi="Arial" w:cs="Arial"/>
          <w:color w:val="000000"/>
          <w:sz w:val="24"/>
          <w:szCs w:val="24"/>
        </w:rPr>
        <w:t xml:space="preserve">nstalment </w:t>
      </w:r>
      <w:r w:rsidR="005F7619" w:rsidRPr="00097C38">
        <w:rPr>
          <w:rFonts w:ascii="Arial" w:eastAsia="Arial" w:hAnsi="Arial" w:cs="Arial"/>
          <w:color w:val="000000"/>
          <w:sz w:val="24"/>
          <w:szCs w:val="24"/>
        </w:rPr>
        <w:t>S</w:t>
      </w:r>
      <w:r w:rsidR="005C33FF" w:rsidRPr="00097C38">
        <w:rPr>
          <w:rFonts w:ascii="Arial" w:eastAsia="Arial" w:hAnsi="Arial" w:cs="Arial"/>
          <w:color w:val="000000"/>
          <w:sz w:val="24"/>
          <w:szCs w:val="24"/>
        </w:rPr>
        <w:t xml:space="preserve">ale </w:t>
      </w:r>
      <w:r w:rsidR="005F7619" w:rsidRPr="00097C38">
        <w:rPr>
          <w:rFonts w:ascii="Arial" w:eastAsia="Arial" w:hAnsi="Arial" w:cs="Arial"/>
          <w:color w:val="000000"/>
          <w:sz w:val="24"/>
          <w:szCs w:val="24"/>
        </w:rPr>
        <w:t>A</w:t>
      </w:r>
      <w:r w:rsidR="005C33FF" w:rsidRPr="00097C38">
        <w:rPr>
          <w:rFonts w:ascii="Arial" w:eastAsia="Arial" w:hAnsi="Arial" w:cs="Arial"/>
          <w:color w:val="000000"/>
          <w:sz w:val="24"/>
          <w:szCs w:val="24"/>
        </w:rPr>
        <w:t>greement</w:t>
      </w:r>
      <w:r w:rsidR="00CC47FD" w:rsidRPr="00097C38">
        <w:rPr>
          <w:rFonts w:ascii="Arial" w:eastAsia="Arial" w:hAnsi="Arial" w:cs="Arial"/>
          <w:color w:val="000000"/>
          <w:sz w:val="24"/>
          <w:szCs w:val="24"/>
        </w:rPr>
        <w:t xml:space="preserve"> [“</w:t>
      </w:r>
      <w:r w:rsidR="00CC47FD" w:rsidRPr="00097C38">
        <w:rPr>
          <w:rFonts w:ascii="Arial" w:eastAsia="Arial" w:hAnsi="Arial" w:cs="Arial"/>
          <w:i/>
          <w:iCs/>
          <w:color w:val="000000"/>
          <w:sz w:val="24"/>
          <w:szCs w:val="24"/>
        </w:rPr>
        <w:t>ISA</w:t>
      </w:r>
      <w:r w:rsidR="00CC47FD" w:rsidRPr="00097C38">
        <w:rPr>
          <w:rFonts w:ascii="Arial" w:eastAsia="Arial" w:hAnsi="Arial" w:cs="Arial"/>
          <w:color w:val="000000"/>
          <w:sz w:val="24"/>
          <w:szCs w:val="24"/>
        </w:rPr>
        <w:t>”]</w:t>
      </w:r>
      <w:r w:rsidR="00A6043E" w:rsidRPr="00097C38">
        <w:rPr>
          <w:rFonts w:ascii="Arial" w:eastAsia="Arial" w:hAnsi="Arial" w:cs="Arial"/>
          <w:color w:val="000000"/>
          <w:sz w:val="24"/>
          <w:szCs w:val="24"/>
        </w:rPr>
        <w:t>, ABSA applied for Summary J</w:t>
      </w:r>
      <w:r w:rsidR="005C33FF" w:rsidRPr="00097C38">
        <w:rPr>
          <w:rFonts w:ascii="Arial" w:eastAsia="Arial" w:hAnsi="Arial" w:cs="Arial"/>
          <w:color w:val="000000"/>
          <w:sz w:val="24"/>
          <w:szCs w:val="24"/>
        </w:rPr>
        <w:t>udgment</w:t>
      </w:r>
      <w:r w:rsidR="00B4562B" w:rsidRPr="00097C38">
        <w:rPr>
          <w:rFonts w:ascii="Arial" w:eastAsia="Arial" w:hAnsi="Arial" w:cs="Arial"/>
          <w:color w:val="000000"/>
          <w:sz w:val="24"/>
          <w:szCs w:val="24"/>
        </w:rPr>
        <w:t xml:space="preserve">.  Ms Van der Colff opposes such application and duly filed her </w:t>
      </w:r>
      <w:r w:rsidR="00537CC7" w:rsidRPr="00097C38">
        <w:rPr>
          <w:rFonts w:ascii="Arial" w:eastAsia="Arial" w:hAnsi="Arial" w:cs="Arial"/>
          <w:color w:val="000000"/>
          <w:sz w:val="24"/>
          <w:szCs w:val="24"/>
        </w:rPr>
        <w:t>O</w:t>
      </w:r>
      <w:r w:rsidR="00B4562B" w:rsidRPr="00097C38">
        <w:rPr>
          <w:rFonts w:ascii="Arial" w:eastAsia="Arial" w:hAnsi="Arial" w:cs="Arial"/>
          <w:color w:val="000000"/>
          <w:sz w:val="24"/>
          <w:szCs w:val="24"/>
        </w:rPr>
        <w:t xml:space="preserve">pposing </w:t>
      </w:r>
      <w:r w:rsidR="00537CC7" w:rsidRPr="00097C38">
        <w:rPr>
          <w:rFonts w:ascii="Arial" w:eastAsia="Arial" w:hAnsi="Arial" w:cs="Arial"/>
          <w:color w:val="000000"/>
          <w:sz w:val="24"/>
          <w:szCs w:val="24"/>
        </w:rPr>
        <w:t>A</w:t>
      </w:r>
      <w:r w:rsidR="00B4562B" w:rsidRPr="00097C38">
        <w:rPr>
          <w:rFonts w:ascii="Arial" w:eastAsia="Arial" w:hAnsi="Arial" w:cs="Arial"/>
          <w:color w:val="000000"/>
          <w:sz w:val="24"/>
          <w:szCs w:val="24"/>
        </w:rPr>
        <w:t>ffidavit</w:t>
      </w:r>
      <w:r w:rsidR="00CC47FD" w:rsidRPr="00097C38">
        <w:rPr>
          <w:rFonts w:ascii="Arial" w:eastAsia="Arial" w:hAnsi="Arial" w:cs="Arial"/>
          <w:color w:val="000000"/>
          <w:sz w:val="24"/>
          <w:szCs w:val="24"/>
        </w:rPr>
        <w:t>. H</w:t>
      </w:r>
      <w:r w:rsidR="00B4562B" w:rsidRPr="00097C38">
        <w:rPr>
          <w:rFonts w:ascii="Arial" w:eastAsia="Arial" w:hAnsi="Arial" w:cs="Arial"/>
          <w:color w:val="000000"/>
          <w:sz w:val="24"/>
          <w:szCs w:val="24"/>
        </w:rPr>
        <w:t>owever, ABSA’s attorney effected certain ame</w:t>
      </w:r>
      <w:r w:rsidR="00A6043E" w:rsidRPr="00097C38">
        <w:rPr>
          <w:rFonts w:ascii="Arial" w:eastAsia="Arial" w:hAnsi="Arial" w:cs="Arial"/>
          <w:color w:val="000000"/>
          <w:sz w:val="24"/>
          <w:szCs w:val="24"/>
        </w:rPr>
        <w:t>ndments to its application for Summary J</w:t>
      </w:r>
      <w:r w:rsidR="00B4562B" w:rsidRPr="00097C38">
        <w:rPr>
          <w:rFonts w:ascii="Arial" w:eastAsia="Arial" w:hAnsi="Arial" w:cs="Arial"/>
          <w:color w:val="000000"/>
          <w:sz w:val="24"/>
          <w:szCs w:val="24"/>
        </w:rPr>
        <w:t>udgment that prompted Ms Van der Colff to object thereto on the basis that it constituted an irregular step.  As a result, Ms Van der Colff launched an interlocutory application against ABSA seeking to</w:t>
      </w:r>
      <w:r w:rsidR="00A6043E" w:rsidRPr="00097C38">
        <w:rPr>
          <w:rFonts w:ascii="Arial" w:eastAsia="Arial" w:hAnsi="Arial" w:cs="Arial"/>
          <w:color w:val="000000"/>
          <w:sz w:val="24"/>
          <w:szCs w:val="24"/>
        </w:rPr>
        <w:t xml:space="preserve"> set aside the application for Summary J</w:t>
      </w:r>
      <w:r w:rsidR="00B4562B" w:rsidRPr="00097C38">
        <w:rPr>
          <w:rFonts w:ascii="Arial" w:eastAsia="Arial" w:hAnsi="Arial" w:cs="Arial"/>
          <w:color w:val="000000"/>
          <w:sz w:val="24"/>
          <w:szCs w:val="24"/>
        </w:rPr>
        <w:t>udgment as an irregular step.  This court is consequently called upon to determine:</w:t>
      </w:r>
    </w:p>
    <w:p w14:paraId="04474236" w14:textId="77777777" w:rsidR="005B7BA8" w:rsidRPr="005B7BA8" w:rsidRDefault="005B7BA8" w:rsidP="00521590">
      <w:pPr>
        <w:pStyle w:val="ListParagraph"/>
        <w:spacing w:after="0" w:line="360" w:lineRule="auto"/>
        <w:rPr>
          <w:rFonts w:ascii="Arial" w:eastAsia="Arial" w:hAnsi="Arial" w:cs="Arial"/>
          <w:color w:val="000000"/>
          <w:sz w:val="24"/>
          <w:szCs w:val="24"/>
        </w:rPr>
      </w:pPr>
    </w:p>
    <w:p w14:paraId="54A0E399" w14:textId="4047276F" w:rsidR="004E073A" w:rsidRPr="004E073A" w:rsidRDefault="004E073A" w:rsidP="004E073A">
      <w:pPr>
        <w:pBdr>
          <w:top w:val="nil"/>
          <w:left w:val="nil"/>
          <w:bottom w:val="nil"/>
          <w:right w:val="nil"/>
          <w:between w:val="nil"/>
        </w:pBdr>
        <w:spacing w:after="0" w:line="360" w:lineRule="auto"/>
        <w:ind w:left="1418" w:hanging="709"/>
        <w:jc w:val="both"/>
        <w:rPr>
          <w:rFonts w:ascii="Arial" w:eastAsia="Arial" w:hAnsi="Arial" w:cs="Arial"/>
          <w:color w:val="000000"/>
          <w:sz w:val="24"/>
          <w:szCs w:val="24"/>
        </w:rPr>
      </w:pPr>
      <w:r>
        <w:rPr>
          <w:rFonts w:ascii="Arial" w:eastAsia="Arial" w:hAnsi="Arial" w:cs="Arial"/>
          <w:color w:val="000000"/>
          <w:sz w:val="24"/>
          <w:szCs w:val="24"/>
        </w:rPr>
        <w:t>2.1</w:t>
      </w:r>
      <w:r>
        <w:rPr>
          <w:rFonts w:ascii="Arial" w:eastAsia="Arial" w:hAnsi="Arial" w:cs="Arial"/>
          <w:color w:val="000000"/>
          <w:sz w:val="24"/>
          <w:szCs w:val="24"/>
        </w:rPr>
        <w:tab/>
      </w:r>
      <w:r w:rsidR="006B296E" w:rsidRPr="004E073A">
        <w:rPr>
          <w:rFonts w:ascii="Arial" w:eastAsia="Arial" w:hAnsi="Arial" w:cs="Arial"/>
          <w:color w:val="000000"/>
          <w:sz w:val="24"/>
          <w:szCs w:val="24"/>
        </w:rPr>
        <w:t xml:space="preserve">Firstly, </w:t>
      </w:r>
      <w:r w:rsidR="001D2870" w:rsidRPr="004E073A">
        <w:rPr>
          <w:rFonts w:ascii="Arial" w:eastAsia="Arial" w:hAnsi="Arial" w:cs="Arial"/>
          <w:color w:val="000000"/>
          <w:sz w:val="24"/>
          <w:szCs w:val="24"/>
        </w:rPr>
        <w:t>Ms Van der Colff’s interlocutory application in terms of Rule 30(</w:t>
      </w:r>
      <w:r w:rsidR="0002066B">
        <w:rPr>
          <w:rFonts w:ascii="Arial" w:eastAsia="Arial" w:hAnsi="Arial" w:cs="Arial"/>
          <w:color w:val="000000"/>
          <w:sz w:val="24"/>
          <w:szCs w:val="24"/>
        </w:rPr>
        <w:t>1</w:t>
      </w:r>
      <w:r w:rsidR="001D2870" w:rsidRPr="004E073A">
        <w:rPr>
          <w:rFonts w:ascii="Arial" w:eastAsia="Arial" w:hAnsi="Arial" w:cs="Arial"/>
          <w:color w:val="000000"/>
          <w:sz w:val="24"/>
          <w:szCs w:val="24"/>
        </w:rPr>
        <w:t>); and</w:t>
      </w:r>
    </w:p>
    <w:p w14:paraId="4E13D021" w14:textId="77777777" w:rsidR="001D2870" w:rsidRDefault="001D2870" w:rsidP="00521590">
      <w:pPr>
        <w:spacing w:after="0" w:line="360" w:lineRule="auto"/>
        <w:ind w:left="709"/>
        <w:jc w:val="both"/>
        <w:rPr>
          <w:rFonts w:ascii="Arial" w:eastAsia="Arial" w:hAnsi="Arial" w:cs="Arial"/>
          <w:color w:val="000000"/>
          <w:sz w:val="24"/>
          <w:szCs w:val="24"/>
        </w:rPr>
      </w:pPr>
    </w:p>
    <w:p w14:paraId="33C99B58" w14:textId="4CC9185C" w:rsidR="001D2870" w:rsidRDefault="001D2870" w:rsidP="00521590">
      <w:pP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2.2</w:t>
      </w:r>
      <w:r>
        <w:rPr>
          <w:rFonts w:ascii="Arial" w:eastAsia="Arial" w:hAnsi="Arial" w:cs="Arial"/>
          <w:color w:val="000000"/>
          <w:sz w:val="24"/>
          <w:szCs w:val="24"/>
        </w:rPr>
        <w:tab/>
      </w:r>
      <w:r w:rsidR="009077F2">
        <w:rPr>
          <w:rFonts w:ascii="Arial" w:eastAsia="Arial" w:hAnsi="Arial" w:cs="Arial"/>
          <w:color w:val="000000"/>
          <w:sz w:val="24"/>
          <w:szCs w:val="24"/>
        </w:rPr>
        <w:t xml:space="preserve">Secondly, </w:t>
      </w:r>
      <w:r w:rsidR="0002066B">
        <w:rPr>
          <w:rFonts w:ascii="Arial" w:eastAsia="Arial" w:hAnsi="Arial" w:cs="Arial"/>
          <w:color w:val="000000"/>
          <w:sz w:val="24"/>
          <w:szCs w:val="24"/>
        </w:rPr>
        <w:t xml:space="preserve">and </w:t>
      </w:r>
      <w:r w:rsidR="009077F2">
        <w:rPr>
          <w:rFonts w:ascii="Arial" w:eastAsia="Arial" w:hAnsi="Arial" w:cs="Arial"/>
          <w:color w:val="000000"/>
          <w:sz w:val="24"/>
          <w:szCs w:val="24"/>
        </w:rPr>
        <w:t>depending on the outcome on the first issue, the me</w:t>
      </w:r>
      <w:r w:rsidR="00A6043E">
        <w:rPr>
          <w:rFonts w:ascii="Arial" w:eastAsia="Arial" w:hAnsi="Arial" w:cs="Arial"/>
          <w:color w:val="000000"/>
          <w:sz w:val="24"/>
          <w:szCs w:val="24"/>
        </w:rPr>
        <w:t>rits of ABSA’s application for Summary J</w:t>
      </w:r>
      <w:r w:rsidR="009077F2">
        <w:rPr>
          <w:rFonts w:ascii="Arial" w:eastAsia="Arial" w:hAnsi="Arial" w:cs="Arial"/>
          <w:color w:val="000000"/>
          <w:sz w:val="24"/>
          <w:szCs w:val="24"/>
        </w:rPr>
        <w:t>udgment.</w:t>
      </w:r>
    </w:p>
    <w:p w14:paraId="3DEB53DA" w14:textId="77777777" w:rsidR="006B296E" w:rsidRPr="006B296E" w:rsidRDefault="006B296E" w:rsidP="00521590">
      <w:pPr>
        <w:spacing w:after="0" w:line="360" w:lineRule="auto"/>
        <w:ind w:left="709"/>
        <w:rPr>
          <w:rFonts w:ascii="Arial" w:eastAsia="Arial" w:hAnsi="Arial" w:cs="Arial"/>
          <w:color w:val="000000"/>
          <w:sz w:val="24"/>
          <w:szCs w:val="24"/>
        </w:rPr>
      </w:pPr>
    </w:p>
    <w:p w14:paraId="3029EA28" w14:textId="403EC513" w:rsidR="006B296E" w:rsidRPr="00174DBA" w:rsidRDefault="00174DBA" w:rsidP="00521590">
      <w:pPr>
        <w:spacing w:after="0" w:line="360" w:lineRule="auto"/>
        <w:rPr>
          <w:rFonts w:ascii="Arial" w:eastAsia="Arial" w:hAnsi="Arial" w:cs="Arial"/>
          <w:b/>
          <w:bCs/>
          <w:color w:val="000000"/>
          <w:sz w:val="24"/>
          <w:szCs w:val="24"/>
        </w:rPr>
      </w:pPr>
      <w:r w:rsidRPr="00174DBA">
        <w:rPr>
          <w:rFonts w:ascii="Arial" w:eastAsia="Arial" w:hAnsi="Arial" w:cs="Arial"/>
          <w:b/>
          <w:bCs/>
          <w:color w:val="000000"/>
          <w:sz w:val="24"/>
          <w:szCs w:val="24"/>
        </w:rPr>
        <w:t>Application in terms of Rule 30(</w:t>
      </w:r>
      <w:r w:rsidR="00020195">
        <w:rPr>
          <w:rFonts w:ascii="Arial" w:eastAsia="Arial" w:hAnsi="Arial" w:cs="Arial"/>
          <w:b/>
          <w:bCs/>
          <w:color w:val="000000"/>
          <w:sz w:val="24"/>
          <w:szCs w:val="24"/>
        </w:rPr>
        <w:t>1</w:t>
      </w:r>
      <w:r w:rsidRPr="00174DBA">
        <w:rPr>
          <w:rFonts w:ascii="Arial" w:eastAsia="Arial" w:hAnsi="Arial" w:cs="Arial"/>
          <w:b/>
          <w:bCs/>
          <w:color w:val="000000"/>
          <w:sz w:val="24"/>
          <w:szCs w:val="24"/>
        </w:rPr>
        <w:t>)</w:t>
      </w:r>
    </w:p>
    <w:p w14:paraId="11BD4D95" w14:textId="77777777" w:rsidR="006B296E" w:rsidRDefault="006B296E" w:rsidP="00521590">
      <w:pPr>
        <w:spacing w:after="0" w:line="360" w:lineRule="auto"/>
        <w:rPr>
          <w:rFonts w:ascii="Arial" w:eastAsia="Arial" w:hAnsi="Arial" w:cs="Arial"/>
          <w:color w:val="000000"/>
          <w:sz w:val="24"/>
          <w:szCs w:val="24"/>
        </w:rPr>
      </w:pPr>
    </w:p>
    <w:p w14:paraId="68A8658E" w14:textId="2C8ED85C" w:rsidR="006B331E" w:rsidRPr="00097C38" w:rsidRDefault="00097C38" w:rsidP="00097C38">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r>
      <w:r w:rsidR="00174DBA" w:rsidRPr="00097C38">
        <w:rPr>
          <w:rFonts w:ascii="Arial" w:eastAsia="Arial" w:hAnsi="Arial" w:cs="Arial"/>
          <w:color w:val="000000"/>
          <w:sz w:val="24"/>
          <w:szCs w:val="24"/>
        </w:rPr>
        <w:t>I proceed to set out th</w:t>
      </w:r>
      <w:r w:rsidR="002F77BE" w:rsidRPr="00097C38">
        <w:rPr>
          <w:rFonts w:ascii="Arial" w:eastAsia="Arial" w:hAnsi="Arial" w:cs="Arial"/>
          <w:color w:val="000000"/>
          <w:sz w:val="24"/>
          <w:szCs w:val="24"/>
        </w:rPr>
        <w:t xml:space="preserve">e relevant factual </w:t>
      </w:r>
      <w:r w:rsidR="006C76FC" w:rsidRPr="00097C38">
        <w:rPr>
          <w:rFonts w:ascii="Arial" w:eastAsia="Arial" w:hAnsi="Arial" w:cs="Arial"/>
          <w:color w:val="000000"/>
          <w:sz w:val="24"/>
          <w:szCs w:val="24"/>
        </w:rPr>
        <w:t>matrix in chronological order underpinning this issue</w:t>
      </w:r>
      <w:r w:rsidR="00A311BB" w:rsidRPr="00097C38">
        <w:rPr>
          <w:rFonts w:ascii="Arial" w:eastAsia="Arial" w:hAnsi="Arial" w:cs="Arial"/>
          <w:color w:val="000000"/>
          <w:sz w:val="24"/>
          <w:szCs w:val="24"/>
        </w:rPr>
        <w:t>:-</w:t>
      </w:r>
    </w:p>
    <w:p w14:paraId="2AB7627B" w14:textId="77777777" w:rsidR="003E6F67" w:rsidRDefault="003E6F67"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CC0B5C5" w14:textId="7D0037D1" w:rsidR="007D1BAF" w:rsidRDefault="007D1BAF" w:rsidP="007D1BAF">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3.1</w:t>
      </w:r>
      <w:r>
        <w:rPr>
          <w:rFonts w:ascii="Arial" w:eastAsia="Arial" w:hAnsi="Arial" w:cs="Arial"/>
          <w:color w:val="000000"/>
          <w:sz w:val="24"/>
          <w:szCs w:val="24"/>
        </w:rPr>
        <w:tab/>
      </w:r>
      <w:r w:rsidR="00015D24" w:rsidRPr="007D1BAF">
        <w:rPr>
          <w:rFonts w:ascii="Arial" w:eastAsia="Arial" w:hAnsi="Arial" w:cs="Arial"/>
          <w:color w:val="000000"/>
          <w:sz w:val="24"/>
          <w:szCs w:val="24"/>
        </w:rPr>
        <w:t xml:space="preserve">On 9 December 2021, ABSA initiated action proceedings against Ms Van der Colff by way of </w:t>
      </w:r>
      <w:r>
        <w:rPr>
          <w:rFonts w:ascii="Arial" w:eastAsia="Arial" w:hAnsi="Arial" w:cs="Arial"/>
          <w:color w:val="000000"/>
          <w:sz w:val="24"/>
          <w:szCs w:val="24"/>
        </w:rPr>
        <w:t>C</w:t>
      </w:r>
      <w:r w:rsidR="00015D24" w:rsidRPr="007D1BAF">
        <w:rPr>
          <w:rFonts w:ascii="Arial" w:eastAsia="Arial" w:hAnsi="Arial" w:cs="Arial"/>
          <w:color w:val="000000"/>
          <w:sz w:val="24"/>
          <w:szCs w:val="24"/>
        </w:rPr>
        <w:t xml:space="preserve">ombined </w:t>
      </w:r>
      <w:r>
        <w:rPr>
          <w:rFonts w:ascii="Arial" w:eastAsia="Arial" w:hAnsi="Arial" w:cs="Arial"/>
          <w:color w:val="000000"/>
          <w:sz w:val="24"/>
          <w:szCs w:val="24"/>
        </w:rPr>
        <w:t>S</w:t>
      </w:r>
      <w:r w:rsidR="00015D24" w:rsidRPr="007D1BAF">
        <w:rPr>
          <w:rFonts w:ascii="Arial" w:eastAsia="Arial" w:hAnsi="Arial" w:cs="Arial"/>
          <w:color w:val="000000"/>
          <w:sz w:val="24"/>
          <w:szCs w:val="24"/>
        </w:rPr>
        <w:t>ummons</w:t>
      </w:r>
      <w:r w:rsidR="008B2539">
        <w:rPr>
          <w:rStyle w:val="FootnoteReference"/>
          <w:rFonts w:ascii="Arial" w:eastAsia="Arial" w:hAnsi="Arial" w:cs="Arial"/>
          <w:color w:val="000000"/>
          <w:sz w:val="24"/>
          <w:szCs w:val="24"/>
        </w:rPr>
        <w:footnoteReference w:id="1"/>
      </w:r>
      <w:r w:rsidR="00597EBE" w:rsidRPr="007D1BAF">
        <w:rPr>
          <w:rFonts w:ascii="Arial" w:eastAsia="Arial" w:hAnsi="Arial" w:cs="Arial"/>
          <w:color w:val="000000"/>
          <w:sz w:val="24"/>
          <w:szCs w:val="24"/>
        </w:rPr>
        <w:t>;</w:t>
      </w:r>
    </w:p>
    <w:p w14:paraId="0BF0D4D6" w14:textId="77777777" w:rsidR="007D1BAF" w:rsidRDefault="007D1BAF" w:rsidP="007D1BAF">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477EC68" w14:textId="7A34609C" w:rsidR="00597EBE" w:rsidRPr="007D1BAF" w:rsidRDefault="007D1BAF" w:rsidP="007D1BAF">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3.2</w:t>
      </w:r>
      <w:r>
        <w:rPr>
          <w:rFonts w:ascii="Arial" w:eastAsia="Arial" w:hAnsi="Arial" w:cs="Arial"/>
          <w:color w:val="000000"/>
          <w:sz w:val="24"/>
          <w:szCs w:val="24"/>
        </w:rPr>
        <w:tab/>
      </w:r>
      <w:r w:rsidR="00597EBE" w:rsidRPr="007D1BAF">
        <w:rPr>
          <w:rFonts w:ascii="Arial" w:eastAsia="Arial" w:hAnsi="Arial" w:cs="Arial"/>
          <w:color w:val="000000"/>
          <w:sz w:val="24"/>
          <w:szCs w:val="24"/>
        </w:rPr>
        <w:t xml:space="preserve">On 4 May 2022, ABSA duly amended </w:t>
      </w:r>
      <w:r w:rsidR="00435EF7" w:rsidRPr="007D1BAF">
        <w:rPr>
          <w:rFonts w:ascii="Arial" w:eastAsia="Arial" w:hAnsi="Arial" w:cs="Arial"/>
          <w:color w:val="000000"/>
          <w:sz w:val="24"/>
          <w:szCs w:val="24"/>
        </w:rPr>
        <w:t>its Particulars of Claim [hereinafter “</w:t>
      </w:r>
      <w:r w:rsidR="00435EF7" w:rsidRPr="004B2916">
        <w:rPr>
          <w:rFonts w:ascii="Arial" w:eastAsia="Arial" w:hAnsi="Arial" w:cs="Arial"/>
          <w:i/>
          <w:iCs/>
          <w:color w:val="000000"/>
          <w:sz w:val="24"/>
          <w:szCs w:val="24"/>
        </w:rPr>
        <w:t>Amended Particulars of Claim</w:t>
      </w:r>
      <w:r w:rsidR="00435EF7" w:rsidRPr="007D1BAF">
        <w:rPr>
          <w:rFonts w:ascii="Arial" w:eastAsia="Arial" w:hAnsi="Arial" w:cs="Arial"/>
          <w:color w:val="000000"/>
          <w:sz w:val="24"/>
          <w:szCs w:val="24"/>
        </w:rPr>
        <w:t>”</w:t>
      </w:r>
      <w:r w:rsidR="004B2916">
        <w:rPr>
          <w:rFonts w:ascii="Arial" w:eastAsia="Arial" w:hAnsi="Arial" w:cs="Arial"/>
          <w:color w:val="000000"/>
          <w:sz w:val="24"/>
          <w:szCs w:val="24"/>
        </w:rPr>
        <w:t>]</w:t>
      </w:r>
      <w:r w:rsidR="00435EF7" w:rsidRPr="007D1BAF">
        <w:rPr>
          <w:rFonts w:ascii="Arial" w:eastAsia="Arial" w:hAnsi="Arial" w:cs="Arial"/>
          <w:color w:val="000000"/>
          <w:sz w:val="24"/>
          <w:szCs w:val="24"/>
        </w:rPr>
        <w:t xml:space="preserve"> as required by Rule 28</w:t>
      </w:r>
      <w:r w:rsidR="00435EF7">
        <w:rPr>
          <w:rStyle w:val="FootnoteReference"/>
          <w:rFonts w:ascii="Arial" w:eastAsia="Arial" w:hAnsi="Arial" w:cs="Arial"/>
          <w:color w:val="000000"/>
          <w:sz w:val="24"/>
          <w:szCs w:val="24"/>
        </w:rPr>
        <w:footnoteReference w:id="2"/>
      </w:r>
      <w:r w:rsidR="001848CF" w:rsidRPr="007D1BAF">
        <w:rPr>
          <w:rFonts w:ascii="Arial" w:eastAsia="Arial" w:hAnsi="Arial" w:cs="Arial"/>
          <w:color w:val="000000"/>
          <w:sz w:val="24"/>
          <w:szCs w:val="24"/>
        </w:rPr>
        <w:t>;</w:t>
      </w:r>
    </w:p>
    <w:p w14:paraId="0D3B6388" w14:textId="77777777" w:rsidR="001848CF" w:rsidRDefault="001848CF"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963DD71" w14:textId="1B8224AD" w:rsidR="001848CF" w:rsidRDefault="001848CF"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3.3</w:t>
      </w:r>
      <w:r>
        <w:rPr>
          <w:rFonts w:ascii="Arial" w:eastAsia="Arial" w:hAnsi="Arial" w:cs="Arial"/>
          <w:color w:val="000000"/>
          <w:sz w:val="24"/>
          <w:szCs w:val="24"/>
        </w:rPr>
        <w:tab/>
        <w:t xml:space="preserve">On 7 July 2022, Ms Van der Colff delivered her </w:t>
      </w:r>
      <w:r w:rsidR="004B2916">
        <w:rPr>
          <w:rFonts w:ascii="Arial" w:eastAsia="Arial" w:hAnsi="Arial" w:cs="Arial"/>
          <w:color w:val="000000"/>
          <w:sz w:val="24"/>
          <w:szCs w:val="24"/>
        </w:rPr>
        <w:t>P</w:t>
      </w:r>
      <w:r>
        <w:rPr>
          <w:rFonts w:ascii="Arial" w:eastAsia="Arial" w:hAnsi="Arial" w:cs="Arial"/>
          <w:color w:val="000000"/>
          <w:sz w:val="24"/>
          <w:szCs w:val="24"/>
        </w:rPr>
        <w:t>lea to the Amended Particulars of Claim</w:t>
      </w:r>
      <w:r>
        <w:rPr>
          <w:rStyle w:val="FootnoteReference"/>
          <w:rFonts w:ascii="Arial" w:eastAsia="Arial" w:hAnsi="Arial" w:cs="Arial"/>
          <w:color w:val="000000"/>
          <w:sz w:val="24"/>
          <w:szCs w:val="24"/>
        </w:rPr>
        <w:footnoteReference w:id="3"/>
      </w:r>
      <w:r w:rsidR="00BD411D">
        <w:rPr>
          <w:rFonts w:ascii="Arial" w:eastAsia="Arial" w:hAnsi="Arial" w:cs="Arial"/>
          <w:color w:val="000000"/>
          <w:sz w:val="24"/>
          <w:szCs w:val="24"/>
        </w:rPr>
        <w:t>;</w:t>
      </w:r>
    </w:p>
    <w:p w14:paraId="0D285DF1" w14:textId="77777777" w:rsidR="00BD411D" w:rsidRDefault="00BD411D"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F9CCB0B" w14:textId="36FF4BD6" w:rsidR="00BD411D" w:rsidRDefault="00BD411D"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3.4</w:t>
      </w:r>
      <w:r>
        <w:rPr>
          <w:rFonts w:ascii="Arial" w:eastAsia="Arial" w:hAnsi="Arial" w:cs="Arial"/>
          <w:color w:val="000000"/>
          <w:sz w:val="24"/>
          <w:szCs w:val="24"/>
        </w:rPr>
        <w:tab/>
        <w:t>On 28 July 2022, ABSA</w:t>
      </w:r>
      <w:r w:rsidR="00A6043E">
        <w:rPr>
          <w:rFonts w:ascii="Arial" w:eastAsia="Arial" w:hAnsi="Arial" w:cs="Arial"/>
          <w:color w:val="000000"/>
          <w:sz w:val="24"/>
          <w:szCs w:val="24"/>
        </w:rPr>
        <w:t xml:space="preserve"> delivered its application for Summary J</w:t>
      </w:r>
      <w:r>
        <w:rPr>
          <w:rFonts w:ascii="Arial" w:eastAsia="Arial" w:hAnsi="Arial" w:cs="Arial"/>
          <w:color w:val="000000"/>
          <w:sz w:val="24"/>
          <w:szCs w:val="24"/>
        </w:rPr>
        <w:t>udgment</w:t>
      </w:r>
      <w:r w:rsidR="00F46D90">
        <w:rPr>
          <w:rStyle w:val="FootnoteReference"/>
          <w:rFonts w:ascii="Arial" w:eastAsia="Arial" w:hAnsi="Arial" w:cs="Arial"/>
          <w:color w:val="000000"/>
          <w:sz w:val="24"/>
          <w:szCs w:val="24"/>
        </w:rPr>
        <w:footnoteReference w:id="4"/>
      </w:r>
      <w:r w:rsidR="00F46D90">
        <w:rPr>
          <w:rFonts w:ascii="Arial" w:eastAsia="Arial" w:hAnsi="Arial" w:cs="Arial"/>
          <w:color w:val="000000"/>
          <w:sz w:val="24"/>
          <w:szCs w:val="24"/>
        </w:rPr>
        <w:t xml:space="preserve">.  Same consisted of (i) </w:t>
      </w:r>
      <w:r w:rsidR="00B5491D">
        <w:rPr>
          <w:rFonts w:ascii="Arial" w:eastAsia="Arial" w:hAnsi="Arial" w:cs="Arial"/>
          <w:color w:val="000000"/>
          <w:sz w:val="24"/>
          <w:szCs w:val="24"/>
        </w:rPr>
        <w:t>a</w:t>
      </w:r>
      <w:r w:rsidR="00F46D90">
        <w:rPr>
          <w:rFonts w:ascii="Arial" w:eastAsia="Arial" w:hAnsi="Arial" w:cs="Arial"/>
          <w:color w:val="000000"/>
          <w:sz w:val="24"/>
          <w:szCs w:val="24"/>
        </w:rPr>
        <w:t xml:space="preserve"> </w:t>
      </w:r>
      <w:r w:rsidR="00E5058C">
        <w:rPr>
          <w:rFonts w:ascii="Arial" w:eastAsia="Arial" w:hAnsi="Arial" w:cs="Arial"/>
          <w:color w:val="000000"/>
          <w:sz w:val="24"/>
          <w:szCs w:val="24"/>
        </w:rPr>
        <w:t>“</w:t>
      </w:r>
      <w:r w:rsidR="00E5058C" w:rsidRPr="00E5058C">
        <w:rPr>
          <w:rFonts w:ascii="Arial" w:eastAsia="Arial" w:hAnsi="Arial" w:cs="Arial"/>
          <w:i/>
          <w:iCs/>
          <w:color w:val="000000"/>
          <w:sz w:val="24"/>
          <w:szCs w:val="24"/>
        </w:rPr>
        <w:t>N</w:t>
      </w:r>
      <w:r w:rsidR="00AE355A">
        <w:rPr>
          <w:rFonts w:ascii="Arial" w:eastAsia="Arial" w:hAnsi="Arial" w:cs="Arial"/>
          <w:i/>
          <w:iCs/>
          <w:color w:val="000000"/>
          <w:sz w:val="24"/>
          <w:szCs w:val="24"/>
        </w:rPr>
        <w:t>OTICE OF APPLICATION FOR SUMMARY JUDGMENT IN TERMS OF RULE 32 AS AMENDED</w:t>
      </w:r>
      <w:r w:rsidR="00E5058C">
        <w:rPr>
          <w:rFonts w:ascii="Arial" w:eastAsia="Arial" w:hAnsi="Arial" w:cs="Arial"/>
          <w:color w:val="000000"/>
          <w:sz w:val="24"/>
          <w:szCs w:val="24"/>
        </w:rPr>
        <w:t xml:space="preserve">” </w:t>
      </w:r>
      <w:r w:rsidR="00C971E7">
        <w:rPr>
          <w:rFonts w:ascii="Arial" w:eastAsia="Arial" w:hAnsi="Arial" w:cs="Arial"/>
          <w:color w:val="000000"/>
          <w:sz w:val="24"/>
          <w:szCs w:val="24"/>
        </w:rPr>
        <w:t>[hereinafter “</w:t>
      </w:r>
      <w:r w:rsidR="00B5491D" w:rsidRPr="00537CC7">
        <w:rPr>
          <w:rFonts w:ascii="Arial" w:eastAsia="Arial" w:hAnsi="Arial" w:cs="Arial"/>
          <w:i/>
          <w:iCs/>
          <w:color w:val="000000"/>
          <w:sz w:val="24"/>
          <w:szCs w:val="24"/>
        </w:rPr>
        <w:t>N</w:t>
      </w:r>
      <w:r w:rsidR="00C971E7" w:rsidRPr="00C971E7">
        <w:rPr>
          <w:rFonts w:ascii="Arial" w:eastAsia="Arial" w:hAnsi="Arial" w:cs="Arial"/>
          <w:i/>
          <w:iCs/>
          <w:color w:val="000000"/>
          <w:sz w:val="24"/>
          <w:szCs w:val="24"/>
        </w:rPr>
        <w:t xml:space="preserve">otice of </w:t>
      </w:r>
      <w:r w:rsidR="00B5491D">
        <w:rPr>
          <w:rFonts w:ascii="Arial" w:eastAsia="Arial" w:hAnsi="Arial" w:cs="Arial"/>
          <w:i/>
          <w:iCs/>
          <w:color w:val="000000"/>
          <w:sz w:val="24"/>
          <w:szCs w:val="24"/>
        </w:rPr>
        <w:t>Motion</w:t>
      </w:r>
      <w:r w:rsidR="00C971E7">
        <w:rPr>
          <w:rFonts w:ascii="Arial" w:eastAsia="Arial" w:hAnsi="Arial" w:cs="Arial"/>
          <w:color w:val="000000"/>
          <w:sz w:val="24"/>
          <w:szCs w:val="24"/>
        </w:rPr>
        <w:t xml:space="preserve">”]; and (ii) </w:t>
      </w:r>
      <w:r w:rsidR="00627857">
        <w:rPr>
          <w:rFonts w:ascii="Arial" w:eastAsia="Arial" w:hAnsi="Arial" w:cs="Arial"/>
          <w:color w:val="000000"/>
          <w:sz w:val="24"/>
          <w:szCs w:val="24"/>
        </w:rPr>
        <w:t>an “</w:t>
      </w:r>
      <w:r w:rsidR="00627857" w:rsidRPr="00AE355A">
        <w:rPr>
          <w:rFonts w:ascii="Arial" w:eastAsia="Arial" w:hAnsi="Arial" w:cs="Arial"/>
          <w:i/>
          <w:iCs/>
          <w:color w:val="000000"/>
          <w:sz w:val="24"/>
          <w:szCs w:val="24"/>
        </w:rPr>
        <w:t>A</w:t>
      </w:r>
      <w:r w:rsidR="00AE355A">
        <w:rPr>
          <w:rFonts w:ascii="Arial" w:eastAsia="Arial" w:hAnsi="Arial" w:cs="Arial"/>
          <w:i/>
          <w:iCs/>
          <w:color w:val="000000"/>
          <w:sz w:val="24"/>
          <w:szCs w:val="24"/>
        </w:rPr>
        <w:t>FFIDAVIT IN SUPPORT OF SUMMARY JUDGMENT</w:t>
      </w:r>
      <w:r w:rsidR="00AE355A">
        <w:rPr>
          <w:rFonts w:ascii="Arial" w:eastAsia="Arial" w:hAnsi="Arial" w:cs="Arial"/>
          <w:color w:val="000000"/>
          <w:sz w:val="24"/>
          <w:szCs w:val="24"/>
        </w:rPr>
        <w:t>”</w:t>
      </w:r>
      <w:r w:rsidR="00AC1A59">
        <w:rPr>
          <w:rFonts w:ascii="Arial" w:eastAsia="Arial" w:hAnsi="Arial" w:cs="Arial"/>
          <w:color w:val="000000"/>
          <w:sz w:val="24"/>
          <w:szCs w:val="24"/>
        </w:rPr>
        <w:t xml:space="preserve"> [hereinafter “</w:t>
      </w:r>
      <w:r w:rsidR="00537CC7">
        <w:rPr>
          <w:rFonts w:ascii="Arial" w:eastAsia="Arial" w:hAnsi="Arial" w:cs="Arial"/>
          <w:i/>
          <w:iCs/>
          <w:color w:val="000000"/>
          <w:sz w:val="24"/>
          <w:szCs w:val="24"/>
        </w:rPr>
        <w:t>S</w:t>
      </w:r>
      <w:r w:rsidR="00AC1A59">
        <w:rPr>
          <w:rFonts w:ascii="Arial" w:eastAsia="Arial" w:hAnsi="Arial" w:cs="Arial"/>
          <w:i/>
          <w:iCs/>
          <w:color w:val="000000"/>
          <w:sz w:val="24"/>
          <w:szCs w:val="24"/>
        </w:rPr>
        <w:t xml:space="preserve">upporting </w:t>
      </w:r>
      <w:r w:rsidR="00537CC7">
        <w:rPr>
          <w:rFonts w:ascii="Arial" w:eastAsia="Arial" w:hAnsi="Arial" w:cs="Arial"/>
          <w:i/>
          <w:iCs/>
          <w:color w:val="000000"/>
          <w:sz w:val="24"/>
          <w:szCs w:val="24"/>
        </w:rPr>
        <w:t>A</w:t>
      </w:r>
      <w:r w:rsidR="00AC1A59">
        <w:rPr>
          <w:rFonts w:ascii="Arial" w:eastAsia="Arial" w:hAnsi="Arial" w:cs="Arial"/>
          <w:i/>
          <w:iCs/>
          <w:color w:val="000000"/>
          <w:sz w:val="24"/>
          <w:szCs w:val="24"/>
        </w:rPr>
        <w:t>ffidavit</w:t>
      </w:r>
      <w:r w:rsidR="00AC1A59">
        <w:rPr>
          <w:rFonts w:ascii="Arial" w:eastAsia="Arial" w:hAnsi="Arial" w:cs="Arial"/>
          <w:color w:val="000000"/>
          <w:sz w:val="24"/>
          <w:szCs w:val="24"/>
        </w:rPr>
        <w:t xml:space="preserve">”].  Both the Notice of </w:t>
      </w:r>
      <w:r w:rsidR="00B76120">
        <w:rPr>
          <w:rFonts w:ascii="Arial" w:eastAsia="Arial" w:hAnsi="Arial" w:cs="Arial"/>
          <w:color w:val="000000"/>
          <w:sz w:val="24"/>
          <w:szCs w:val="24"/>
        </w:rPr>
        <w:t>Motion</w:t>
      </w:r>
      <w:r w:rsidR="00AC1A59">
        <w:rPr>
          <w:rFonts w:ascii="Arial" w:eastAsia="Arial" w:hAnsi="Arial" w:cs="Arial"/>
          <w:color w:val="000000"/>
          <w:sz w:val="24"/>
          <w:szCs w:val="24"/>
        </w:rPr>
        <w:t xml:space="preserve"> and the Supporting Affidavit shall hereinafter be referred to collectively as “</w:t>
      </w:r>
      <w:r w:rsidR="00AC1A59">
        <w:rPr>
          <w:rFonts w:ascii="Arial" w:eastAsia="Arial" w:hAnsi="Arial" w:cs="Arial"/>
          <w:i/>
          <w:iCs/>
          <w:color w:val="000000"/>
          <w:sz w:val="24"/>
          <w:szCs w:val="24"/>
        </w:rPr>
        <w:t>original Rule 32 application</w:t>
      </w:r>
      <w:r w:rsidR="00AC1A59">
        <w:rPr>
          <w:rFonts w:ascii="Arial" w:eastAsia="Arial" w:hAnsi="Arial" w:cs="Arial"/>
          <w:color w:val="000000"/>
          <w:sz w:val="24"/>
          <w:szCs w:val="24"/>
        </w:rPr>
        <w:t>”</w:t>
      </w:r>
      <w:r w:rsidR="00442E0F">
        <w:rPr>
          <w:rFonts w:ascii="Arial" w:eastAsia="Arial" w:hAnsi="Arial" w:cs="Arial"/>
          <w:color w:val="000000"/>
          <w:sz w:val="24"/>
          <w:szCs w:val="24"/>
        </w:rPr>
        <w:t xml:space="preserve">.  </w:t>
      </w:r>
      <w:r w:rsidR="006858F7">
        <w:rPr>
          <w:rFonts w:ascii="Arial" w:eastAsia="Arial" w:hAnsi="Arial" w:cs="Arial"/>
          <w:color w:val="000000"/>
          <w:sz w:val="24"/>
          <w:szCs w:val="24"/>
        </w:rPr>
        <w:t>There are two observations that I need to make in respect of the original Rule 32 application and which constitutes the errors</w:t>
      </w:r>
      <w:r w:rsidR="00C50132">
        <w:rPr>
          <w:rFonts w:ascii="Arial" w:eastAsia="Arial" w:hAnsi="Arial" w:cs="Arial"/>
          <w:color w:val="000000"/>
          <w:sz w:val="24"/>
          <w:szCs w:val="24"/>
        </w:rPr>
        <w:t xml:space="preserve"> that ABSA’s attorney </w:t>
      </w:r>
      <w:r w:rsidR="00E90FCD">
        <w:rPr>
          <w:rFonts w:ascii="Arial" w:eastAsia="Arial" w:hAnsi="Arial" w:cs="Arial"/>
          <w:color w:val="000000"/>
          <w:sz w:val="24"/>
          <w:szCs w:val="24"/>
        </w:rPr>
        <w:t xml:space="preserve">attempted </w:t>
      </w:r>
      <w:r w:rsidR="00C50132">
        <w:rPr>
          <w:rFonts w:ascii="Arial" w:eastAsia="Arial" w:hAnsi="Arial" w:cs="Arial"/>
          <w:color w:val="000000"/>
          <w:sz w:val="24"/>
          <w:szCs w:val="24"/>
        </w:rPr>
        <w:t xml:space="preserve">to correct.  These two </w:t>
      </w:r>
      <w:r w:rsidR="00D1726A">
        <w:rPr>
          <w:rFonts w:ascii="Arial" w:eastAsia="Arial" w:hAnsi="Arial" w:cs="Arial"/>
          <w:color w:val="000000"/>
          <w:sz w:val="24"/>
          <w:szCs w:val="24"/>
        </w:rPr>
        <w:t>observations shall hereinafter be referred to collective</w:t>
      </w:r>
      <w:r w:rsidR="00A6043E">
        <w:rPr>
          <w:rFonts w:ascii="Arial" w:eastAsia="Arial" w:hAnsi="Arial" w:cs="Arial"/>
          <w:color w:val="000000"/>
          <w:sz w:val="24"/>
          <w:szCs w:val="24"/>
        </w:rPr>
        <w:t>ly</w:t>
      </w:r>
      <w:r w:rsidR="00D1726A">
        <w:rPr>
          <w:rFonts w:ascii="Arial" w:eastAsia="Arial" w:hAnsi="Arial" w:cs="Arial"/>
          <w:color w:val="000000"/>
          <w:sz w:val="24"/>
          <w:szCs w:val="24"/>
        </w:rPr>
        <w:t xml:space="preserve"> as “</w:t>
      </w:r>
      <w:r w:rsidR="00D1726A">
        <w:rPr>
          <w:rFonts w:ascii="Arial" w:eastAsia="Arial" w:hAnsi="Arial" w:cs="Arial"/>
          <w:i/>
          <w:iCs/>
          <w:color w:val="000000"/>
          <w:sz w:val="24"/>
          <w:szCs w:val="24"/>
        </w:rPr>
        <w:t>errors</w:t>
      </w:r>
      <w:r w:rsidR="00D1726A">
        <w:rPr>
          <w:rFonts w:ascii="Arial" w:eastAsia="Arial" w:hAnsi="Arial" w:cs="Arial"/>
          <w:color w:val="000000"/>
          <w:sz w:val="24"/>
          <w:szCs w:val="24"/>
        </w:rPr>
        <w:t>”.  They are:</w:t>
      </w:r>
      <w:r w:rsidR="00442E0F">
        <w:rPr>
          <w:rFonts w:ascii="Arial" w:eastAsia="Arial" w:hAnsi="Arial" w:cs="Arial"/>
          <w:color w:val="000000"/>
          <w:sz w:val="24"/>
          <w:szCs w:val="24"/>
        </w:rPr>
        <w:t>-</w:t>
      </w:r>
    </w:p>
    <w:p w14:paraId="40395CBA" w14:textId="77777777" w:rsidR="00442E0F" w:rsidRDefault="00442E0F"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C5CD9E2" w14:textId="31848CCE" w:rsidR="00442E0F" w:rsidRDefault="00442E0F" w:rsidP="00521590">
      <w:pPr>
        <w:pStyle w:val="ListParagraph"/>
        <w:pBdr>
          <w:top w:val="nil"/>
          <w:left w:val="nil"/>
          <w:bottom w:val="nil"/>
          <w:right w:val="nil"/>
          <w:between w:val="nil"/>
        </w:pBdr>
        <w:spacing w:after="0" w:line="360" w:lineRule="auto"/>
        <w:ind w:left="2160" w:hanging="716"/>
        <w:jc w:val="both"/>
        <w:rPr>
          <w:rFonts w:ascii="Arial" w:eastAsia="Arial" w:hAnsi="Arial" w:cs="Arial"/>
          <w:color w:val="000000"/>
          <w:sz w:val="24"/>
          <w:szCs w:val="24"/>
        </w:rPr>
      </w:pPr>
      <w:r>
        <w:rPr>
          <w:rFonts w:ascii="Arial" w:eastAsia="Arial" w:hAnsi="Arial" w:cs="Arial"/>
          <w:color w:val="000000"/>
          <w:sz w:val="24"/>
          <w:szCs w:val="24"/>
        </w:rPr>
        <w:t>3.4.1</w:t>
      </w:r>
      <w:r>
        <w:rPr>
          <w:rFonts w:ascii="Arial" w:eastAsia="Arial" w:hAnsi="Arial" w:cs="Arial"/>
          <w:color w:val="000000"/>
          <w:sz w:val="24"/>
          <w:szCs w:val="24"/>
        </w:rPr>
        <w:tab/>
      </w:r>
      <w:r w:rsidR="00A06856">
        <w:rPr>
          <w:rFonts w:ascii="Arial" w:eastAsia="Arial" w:hAnsi="Arial" w:cs="Arial"/>
          <w:color w:val="000000"/>
          <w:sz w:val="24"/>
          <w:szCs w:val="24"/>
        </w:rPr>
        <w:t>t</w:t>
      </w:r>
      <w:r w:rsidR="002174A5">
        <w:rPr>
          <w:rFonts w:ascii="Arial" w:eastAsia="Arial" w:hAnsi="Arial" w:cs="Arial"/>
          <w:color w:val="000000"/>
          <w:sz w:val="24"/>
          <w:szCs w:val="24"/>
        </w:rPr>
        <w:t xml:space="preserve">he Notice of </w:t>
      </w:r>
      <w:r w:rsidR="00A06856">
        <w:rPr>
          <w:rFonts w:ascii="Arial" w:eastAsia="Arial" w:hAnsi="Arial" w:cs="Arial"/>
          <w:color w:val="000000"/>
          <w:sz w:val="24"/>
          <w:szCs w:val="24"/>
        </w:rPr>
        <w:t>Motion</w:t>
      </w:r>
      <w:r w:rsidR="002174A5">
        <w:rPr>
          <w:rFonts w:ascii="Arial" w:eastAsia="Arial" w:hAnsi="Arial" w:cs="Arial"/>
          <w:color w:val="000000"/>
          <w:sz w:val="24"/>
          <w:szCs w:val="24"/>
        </w:rPr>
        <w:t xml:space="preserve"> on page 3 thereof records that the </w:t>
      </w:r>
      <w:r w:rsidR="00CF0105">
        <w:rPr>
          <w:rFonts w:ascii="Arial" w:eastAsia="Arial" w:hAnsi="Arial" w:cs="Arial"/>
          <w:color w:val="000000"/>
          <w:sz w:val="24"/>
          <w:szCs w:val="24"/>
        </w:rPr>
        <w:t>S</w:t>
      </w:r>
      <w:r w:rsidR="002174A5">
        <w:rPr>
          <w:rFonts w:ascii="Arial" w:eastAsia="Arial" w:hAnsi="Arial" w:cs="Arial"/>
          <w:color w:val="000000"/>
          <w:sz w:val="24"/>
          <w:szCs w:val="24"/>
        </w:rPr>
        <w:t xml:space="preserve">upporting </w:t>
      </w:r>
      <w:r w:rsidR="00CF0105">
        <w:rPr>
          <w:rFonts w:ascii="Arial" w:eastAsia="Arial" w:hAnsi="Arial" w:cs="Arial"/>
          <w:color w:val="000000"/>
          <w:sz w:val="24"/>
          <w:szCs w:val="24"/>
        </w:rPr>
        <w:t>A</w:t>
      </w:r>
      <w:r w:rsidR="002174A5">
        <w:rPr>
          <w:rFonts w:ascii="Arial" w:eastAsia="Arial" w:hAnsi="Arial" w:cs="Arial"/>
          <w:color w:val="000000"/>
          <w:sz w:val="24"/>
          <w:szCs w:val="24"/>
        </w:rPr>
        <w:t>ffidavit of Dumisan</w:t>
      </w:r>
      <w:r w:rsidR="00267B8C">
        <w:rPr>
          <w:rFonts w:ascii="Arial" w:eastAsia="Arial" w:hAnsi="Arial" w:cs="Arial"/>
          <w:color w:val="000000"/>
          <w:sz w:val="24"/>
          <w:szCs w:val="24"/>
        </w:rPr>
        <w:t>e Dudu Langa</w:t>
      </w:r>
      <w:r w:rsidR="00CF0105">
        <w:rPr>
          <w:rFonts w:ascii="Arial" w:eastAsia="Arial" w:hAnsi="Arial" w:cs="Arial"/>
          <w:color w:val="000000"/>
          <w:sz w:val="24"/>
          <w:szCs w:val="24"/>
        </w:rPr>
        <w:t xml:space="preserve"> [“</w:t>
      </w:r>
      <w:r w:rsidR="00CF0105" w:rsidRPr="00CF0105">
        <w:rPr>
          <w:rFonts w:ascii="Arial" w:eastAsia="Arial" w:hAnsi="Arial" w:cs="Arial"/>
          <w:i/>
          <w:iCs/>
          <w:color w:val="000000"/>
          <w:sz w:val="24"/>
          <w:szCs w:val="24"/>
        </w:rPr>
        <w:t>Langa</w:t>
      </w:r>
      <w:r w:rsidR="00CF0105">
        <w:rPr>
          <w:rFonts w:ascii="Arial" w:eastAsia="Arial" w:hAnsi="Arial" w:cs="Arial"/>
          <w:color w:val="000000"/>
          <w:sz w:val="24"/>
          <w:szCs w:val="24"/>
        </w:rPr>
        <w:t>”]</w:t>
      </w:r>
      <w:r w:rsidR="00267B8C">
        <w:rPr>
          <w:rFonts w:ascii="Arial" w:eastAsia="Arial" w:hAnsi="Arial" w:cs="Arial"/>
          <w:color w:val="000000"/>
          <w:sz w:val="24"/>
          <w:szCs w:val="24"/>
        </w:rPr>
        <w:t xml:space="preserve"> will be used in support of the original Rule 32 application.  However, the </w:t>
      </w:r>
      <w:r w:rsidR="00C22B2A">
        <w:rPr>
          <w:rFonts w:ascii="Arial" w:eastAsia="Arial" w:hAnsi="Arial" w:cs="Arial"/>
          <w:color w:val="000000"/>
          <w:sz w:val="24"/>
          <w:szCs w:val="24"/>
        </w:rPr>
        <w:t>S</w:t>
      </w:r>
      <w:r w:rsidR="00267B8C">
        <w:rPr>
          <w:rFonts w:ascii="Arial" w:eastAsia="Arial" w:hAnsi="Arial" w:cs="Arial"/>
          <w:color w:val="000000"/>
          <w:sz w:val="24"/>
          <w:szCs w:val="24"/>
        </w:rPr>
        <w:t xml:space="preserve">upporting </w:t>
      </w:r>
      <w:r w:rsidR="00C22B2A">
        <w:rPr>
          <w:rFonts w:ascii="Arial" w:eastAsia="Arial" w:hAnsi="Arial" w:cs="Arial"/>
          <w:color w:val="000000"/>
          <w:sz w:val="24"/>
          <w:szCs w:val="24"/>
        </w:rPr>
        <w:t>A</w:t>
      </w:r>
      <w:r w:rsidR="00267B8C">
        <w:rPr>
          <w:rFonts w:ascii="Arial" w:eastAsia="Arial" w:hAnsi="Arial" w:cs="Arial"/>
          <w:color w:val="000000"/>
          <w:sz w:val="24"/>
          <w:szCs w:val="24"/>
        </w:rPr>
        <w:t xml:space="preserve">ffidavit </w:t>
      </w:r>
      <w:r w:rsidR="00FA075D">
        <w:rPr>
          <w:rFonts w:ascii="Arial" w:eastAsia="Arial" w:hAnsi="Arial" w:cs="Arial"/>
          <w:color w:val="000000"/>
          <w:sz w:val="24"/>
          <w:szCs w:val="24"/>
        </w:rPr>
        <w:t>thereto was in actual fact deposed to by Clifford Lesley Thomson</w:t>
      </w:r>
      <w:r w:rsidR="00694D7F">
        <w:rPr>
          <w:rFonts w:ascii="Arial" w:eastAsia="Arial" w:hAnsi="Arial" w:cs="Arial"/>
          <w:color w:val="000000"/>
          <w:sz w:val="24"/>
          <w:szCs w:val="24"/>
        </w:rPr>
        <w:t xml:space="preserve"> [“</w:t>
      </w:r>
      <w:r w:rsidR="00694D7F">
        <w:rPr>
          <w:rFonts w:ascii="Arial" w:eastAsia="Arial" w:hAnsi="Arial" w:cs="Arial"/>
          <w:i/>
          <w:iCs/>
          <w:color w:val="000000"/>
          <w:sz w:val="24"/>
          <w:szCs w:val="24"/>
        </w:rPr>
        <w:t>Thomson</w:t>
      </w:r>
      <w:r w:rsidR="00694D7F">
        <w:rPr>
          <w:rFonts w:ascii="Arial" w:eastAsia="Arial" w:hAnsi="Arial" w:cs="Arial"/>
          <w:color w:val="000000"/>
          <w:sz w:val="24"/>
          <w:szCs w:val="24"/>
        </w:rPr>
        <w:t>”]</w:t>
      </w:r>
      <w:r w:rsidR="00FA075D">
        <w:rPr>
          <w:rFonts w:ascii="Arial" w:eastAsia="Arial" w:hAnsi="Arial" w:cs="Arial"/>
          <w:color w:val="000000"/>
          <w:sz w:val="24"/>
          <w:szCs w:val="24"/>
        </w:rPr>
        <w:t xml:space="preserve"> who is a manager </w:t>
      </w:r>
      <w:r w:rsidR="00926536">
        <w:rPr>
          <w:rFonts w:ascii="Arial" w:eastAsia="Arial" w:hAnsi="Arial" w:cs="Arial"/>
          <w:color w:val="000000"/>
          <w:sz w:val="24"/>
          <w:szCs w:val="24"/>
        </w:rPr>
        <w:t>A</w:t>
      </w:r>
      <w:r w:rsidR="006F2AC1">
        <w:rPr>
          <w:rFonts w:ascii="Arial" w:eastAsia="Arial" w:hAnsi="Arial" w:cs="Arial"/>
          <w:color w:val="000000"/>
          <w:sz w:val="24"/>
          <w:szCs w:val="24"/>
        </w:rPr>
        <w:t>VA</w:t>
      </w:r>
      <w:r w:rsidR="00926536">
        <w:rPr>
          <w:rFonts w:ascii="Arial" w:eastAsia="Arial" w:hAnsi="Arial" w:cs="Arial"/>
          <w:color w:val="000000"/>
          <w:sz w:val="24"/>
          <w:szCs w:val="24"/>
        </w:rPr>
        <w:t>F Stakeholders in ABSA’s Collection Division</w:t>
      </w:r>
      <w:r w:rsidR="00745CFF">
        <w:rPr>
          <w:rStyle w:val="FootnoteReference"/>
          <w:rFonts w:ascii="Arial" w:eastAsia="Arial" w:hAnsi="Arial" w:cs="Arial"/>
          <w:color w:val="000000"/>
          <w:sz w:val="24"/>
          <w:szCs w:val="24"/>
        </w:rPr>
        <w:footnoteReference w:id="5"/>
      </w:r>
      <w:r w:rsidR="00D22D3C">
        <w:rPr>
          <w:rFonts w:ascii="Arial" w:eastAsia="Arial" w:hAnsi="Arial" w:cs="Arial"/>
          <w:color w:val="000000"/>
          <w:sz w:val="24"/>
          <w:szCs w:val="24"/>
        </w:rPr>
        <w:t>;</w:t>
      </w:r>
      <w:r w:rsidR="006F2AC1">
        <w:rPr>
          <w:rFonts w:ascii="Arial" w:eastAsia="Arial" w:hAnsi="Arial" w:cs="Arial"/>
          <w:color w:val="000000"/>
          <w:sz w:val="24"/>
          <w:szCs w:val="24"/>
        </w:rPr>
        <w:t xml:space="preserve"> and</w:t>
      </w:r>
    </w:p>
    <w:p w14:paraId="13411525" w14:textId="77777777" w:rsidR="00D22D3C" w:rsidRDefault="00D22D3C" w:rsidP="00521590">
      <w:pPr>
        <w:pStyle w:val="ListParagraph"/>
        <w:pBdr>
          <w:top w:val="nil"/>
          <w:left w:val="nil"/>
          <w:bottom w:val="nil"/>
          <w:right w:val="nil"/>
          <w:between w:val="nil"/>
        </w:pBdr>
        <w:spacing w:after="0" w:line="360" w:lineRule="auto"/>
        <w:ind w:left="2160" w:hanging="716"/>
        <w:jc w:val="both"/>
        <w:rPr>
          <w:rFonts w:ascii="Arial" w:eastAsia="Arial" w:hAnsi="Arial" w:cs="Arial"/>
          <w:color w:val="000000"/>
          <w:sz w:val="24"/>
          <w:szCs w:val="24"/>
        </w:rPr>
      </w:pPr>
    </w:p>
    <w:p w14:paraId="415F84CD" w14:textId="08BF8934" w:rsidR="00EE1D96" w:rsidRDefault="00EE1D96" w:rsidP="00521590">
      <w:pPr>
        <w:pStyle w:val="ListParagraph"/>
        <w:pBdr>
          <w:top w:val="nil"/>
          <w:left w:val="nil"/>
          <w:bottom w:val="nil"/>
          <w:right w:val="nil"/>
          <w:between w:val="nil"/>
        </w:pBdr>
        <w:spacing w:after="0" w:line="360" w:lineRule="auto"/>
        <w:ind w:left="2160" w:hanging="716"/>
        <w:jc w:val="both"/>
        <w:rPr>
          <w:rFonts w:ascii="Arial" w:eastAsia="Arial" w:hAnsi="Arial" w:cs="Arial"/>
          <w:color w:val="000000"/>
          <w:sz w:val="24"/>
          <w:szCs w:val="24"/>
        </w:rPr>
      </w:pPr>
      <w:r>
        <w:rPr>
          <w:rFonts w:ascii="Arial" w:eastAsia="Arial" w:hAnsi="Arial" w:cs="Arial"/>
          <w:color w:val="000000"/>
          <w:sz w:val="24"/>
          <w:szCs w:val="24"/>
        </w:rPr>
        <w:t>3.4.2</w:t>
      </w:r>
      <w:r>
        <w:rPr>
          <w:rFonts w:ascii="Arial" w:eastAsia="Arial" w:hAnsi="Arial" w:cs="Arial"/>
          <w:color w:val="000000"/>
          <w:sz w:val="24"/>
          <w:szCs w:val="24"/>
        </w:rPr>
        <w:tab/>
      </w:r>
      <w:r w:rsidR="006F2AC1">
        <w:rPr>
          <w:rFonts w:ascii="Arial" w:eastAsia="Arial" w:hAnsi="Arial" w:cs="Arial"/>
          <w:color w:val="000000"/>
          <w:sz w:val="24"/>
          <w:szCs w:val="24"/>
        </w:rPr>
        <w:t>a</w:t>
      </w:r>
      <w:r w:rsidR="00177E0F">
        <w:rPr>
          <w:rFonts w:ascii="Arial" w:eastAsia="Arial" w:hAnsi="Arial" w:cs="Arial"/>
          <w:color w:val="000000"/>
          <w:sz w:val="24"/>
          <w:szCs w:val="24"/>
        </w:rPr>
        <w:t>t paragraph 2 of the Supporting Affidavit deposed to</w:t>
      </w:r>
      <w:r w:rsidR="00A6043E">
        <w:rPr>
          <w:rFonts w:ascii="Arial" w:eastAsia="Arial" w:hAnsi="Arial" w:cs="Arial"/>
          <w:color w:val="000000"/>
          <w:sz w:val="24"/>
          <w:szCs w:val="24"/>
        </w:rPr>
        <w:t xml:space="preserve"> by</w:t>
      </w:r>
      <w:r w:rsidR="00177E0F">
        <w:rPr>
          <w:rFonts w:ascii="Arial" w:eastAsia="Arial" w:hAnsi="Arial" w:cs="Arial"/>
          <w:color w:val="000000"/>
          <w:sz w:val="24"/>
          <w:szCs w:val="24"/>
        </w:rPr>
        <w:t xml:space="preserve"> Thomson </w:t>
      </w:r>
      <w:r w:rsidR="00131EFE">
        <w:rPr>
          <w:rFonts w:ascii="Arial" w:eastAsia="Arial" w:hAnsi="Arial" w:cs="Arial"/>
          <w:color w:val="000000"/>
          <w:sz w:val="24"/>
          <w:szCs w:val="24"/>
        </w:rPr>
        <w:t>he alleges that he is duly authorised to depose to such Supporting Affidavit on behalf of ABSA “</w:t>
      </w:r>
      <w:r w:rsidR="00C447D5">
        <w:rPr>
          <w:rFonts w:ascii="Arial" w:eastAsia="Arial" w:hAnsi="Arial" w:cs="Arial"/>
          <w:i/>
          <w:iCs/>
          <w:color w:val="000000"/>
          <w:sz w:val="24"/>
          <w:szCs w:val="24"/>
        </w:rPr>
        <w:t>as it appears more fully from SJ1 annexed hereto</w:t>
      </w:r>
      <w:r w:rsidR="00C447D5">
        <w:rPr>
          <w:rFonts w:ascii="Arial" w:eastAsia="Arial" w:hAnsi="Arial" w:cs="Arial"/>
          <w:color w:val="000000"/>
          <w:sz w:val="24"/>
          <w:szCs w:val="24"/>
        </w:rPr>
        <w:t xml:space="preserve">”.  The said Annexure SJ1 constitutes a document </w:t>
      </w:r>
      <w:r w:rsidR="007C567E">
        <w:rPr>
          <w:rFonts w:ascii="Arial" w:eastAsia="Arial" w:hAnsi="Arial" w:cs="Arial"/>
          <w:color w:val="000000"/>
          <w:sz w:val="24"/>
          <w:szCs w:val="24"/>
        </w:rPr>
        <w:lastRenderedPageBreak/>
        <w:t>entitled “</w:t>
      </w:r>
      <w:r w:rsidR="006F2AC1">
        <w:rPr>
          <w:rFonts w:ascii="Arial" w:eastAsia="Arial" w:hAnsi="Arial" w:cs="Arial"/>
          <w:i/>
          <w:iCs/>
          <w:color w:val="000000"/>
          <w:sz w:val="24"/>
          <w:szCs w:val="24"/>
        </w:rPr>
        <w:t>In</w:t>
      </w:r>
      <w:r w:rsidR="007C567E">
        <w:rPr>
          <w:rFonts w:ascii="Arial" w:eastAsia="Arial" w:hAnsi="Arial" w:cs="Arial"/>
          <w:i/>
          <w:iCs/>
          <w:color w:val="000000"/>
          <w:sz w:val="24"/>
          <w:szCs w:val="24"/>
        </w:rPr>
        <w:t xml:space="preserve">ternal </w:t>
      </w:r>
      <w:r w:rsidR="006F2AC1">
        <w:rPr>
          <w:rFonts w:ascii="Arial" w:eastAsia="Arial" w:hAnsi="Arial" w:cs="Arial"/>
          <w:i/>
          <w:iCs/>
          <w:color w:val="000000"/>
          <w:sz w:val="24"/>
          <w:szCs w:val="24"/>
        </w:rPr>
        <w:t>M</w:t>
      </w:r>
      <w:r w:rsidR="007C567E">
        <w:rPr>
          <w:rFonts w:ascii="Arial" w:eastAsia="Arial" w:hAnsi="Arial" w:cs="Arial"/>
          <w:i/>
          <w:iCs/>
          <w:color w:val="000000"/>
          <w:sz w:val="24"/>
          <w:szCs w:val="24"/>
        </w:rPr>
        <w:t xml:space="preserve">andates </w:t>
      </w:r>
      <w:r w:rsidR="006F2AC1">
        <w:rPr>
          <w:rFonts w:ascii="Arial" w:eastAsia="Arial" w:hAnsi="Arial" w:cs="Arial"/>
          <w:i/>
          <w:iCs/>
          <w:color w:val="000000"/>
          <w:sz w:val="24"/>
          <w:szCs w:val="24"/>
        </w:rPr>
        <w:t>A</w:t>
      </w:r>
      <w:r w:rsidR="007C567E">
        <w:rPr>
          <w:rFonts w:ascii="Arial" w:eastAsia="Arial" w:hAnsi="Arial" w:cs="Arial"/>
          <w:i/>
          <w:iCs/>
          <w:color w:val="000000"/>
          <w:sz w:val="24"/>
          <w:szCs w:val="24"/>
        </w:rPr>
        <w:t>uthorisation</w:t>
      </w:r>
      <w:r w:rsidR="007C567E">
        <w:rPr>
          <w:rFonts w:ascii="Arial" w:eastAsia="Arial" w:hAnsi="Arial" w:cs="Arial"/>
          <w:color w:val="000000"/>
          <w:sz w:val="24"/>
          <w:szCs w:val="24"/>
        </w:rPr>
        <w:t xml:space="preserve">”.  This document sets out the various levels of authority </w:t>
      </w:r>
      <w:r w:rsidR="00274F01">
        <w:rPr>
          <w:rFonts w:ascii="Arial" w:eastAsia="Arial" w:hAnsi="Arial" w:cs="Arial"/>
          <w:color w:val="000000"/>
          <w:sz w:val="24"/>
          <w:szCs w:val="24"/>
        </w:rPr>
        <w:t xml:space="preserve">of employees and/or managers of ABSA and their signing powers.  However, </w:t>
      </w:r>
      <w:r w:rsidR="00431F01">
        <w:rPr>
          <w:rFonts w:ascii="Arial" w:eastAsia="Arial" w:hAnsi="Arial" w:cs="Arial"/>
          <w:color w:val="000000"/>
          <w:sz w:val="24"/>
          <w:szCs w:val="24"/>
        </w:rPr>
        <w:t>same</w:t>
      </w:r>
      <w:r w:rsidR="00274F01">
        <w:rPr>
          <w:rFonts w:ascii="Arial" w:eastAsia="Arial" w:hAnsi="Arial" w:cs="Arial"/>
          <w:color w:val="000000"/>
          <w:sz w:val="24"/>
          <w:szCs w:val="24"/>
        </w:rPr>
        <w:t xml:space="preserve"> refers to Langa and no mention is made of Thomson whatsoever</w:t>
      </w:r>
      <w:r w:rsidR="00274F01">
        <w:rPr>
          <w:rStyle w:val="FootnoteReference"/>
          <w:rFonts w:ascii="Arial" w:eastAsia="Arial" w:hAnsi="Arial" w:cs="Arial"/>
          <w:color w:val="000000"/>
          <w:sz w:val="24"/>
          <w:szCs w:val="24"/>
        </w:rPr>
        <w:footnoteReference w:id="6"/>
      </w:r>
      <w:r w:rsidR="00431F01">
        <w:rPr>
          <w:rFonts w:ascii="Arial" w:eastAsia="Arial" w:hAnsi="Arial" w:cs="Arial"/>
          <w:color w:val="000000"/>
          <w:sz w:val="24"/>
          <w:szCs w:val="24"/>
        </w:rPr>
        <w:t>;</w:t>
      </w:r>
    </w:p>
    <w:p w14:paraId="1632375D" w14:textId="7E6927B6" w:rsidR="00324567" w:rsidRDefault="00324567" w:rsidP="0052159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r>
    </w:p>
    <w:p w14:paraId="4748EF6F" w14:textId="4DE1C9EE" w:rsidR="00181146" w:rsidRDefault="00181146"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3.5</w:t>
      </w:r>
      <w:r>
        <w:rPr>
          <w:rFonts w:ascii="Arial" w:eastAsia="Arial" w:hAnsi="Arial" w:cs="Arial"/>
          <w:color w:val="000000"/>
          <w:sz w:val="24"/>
          <w:szCs w:val="24"/>
        </w:rPr>
        <w:tab/>
      </w:r>
      <w:r w:rsidR="00A15140">
        <w:rPr>
          <w:rFonts w:ascii="Arial" w:eastAsia="Arial" w:hAnsi="Arial" w:cs="Arial"/>
          <w:color w:val="000000"/>
          <w:sz w:val="24"/>
          <w:szCs w:val="24"/>
        </w:rPr>
        <w:t>I</w:t>
      </w:r>
      <w:r w:rsidR="003036FF">
        <w:rPr>
          <w:rFonts w:ascii="Arial" w:eastAsia="Arial" w:hAnsi="Arial" w:cs="Arial"/>
          <w:color w:val="000000"/>
          <w:sz w:val="24"/>
          <w:szCs w:val="24"/>
        </w:rPr>
        <w:t xml:space="preserve">t is alleged by Ms Van der Colff that ABSA delivered a further and/or new application for Summary Judgment </w:t>
      </w:r>
      <w:r w:rsidR="00EC4AA0">
        <w:rPr>
          <w:rFonts w:ascii="Arial" w:eastAsia="Arial" w:hAnsi="Arial" w:cs="Arial"/>
          <w:color w:val="000000"/>
          <w:sz w:val="24"/>
          <w:szCs w:val="24"/>
        </w:rPr>
        <w:t xml:space="preserve">on 3 August 2022 </w:t>
      </w:r>
      <w:r w:rsidR="00A6043E">
        <w:rPr>
          <w:rFonts w:ascii="Arial" w:eastAsia="Arial" w:hAnsi="Arial" w:cs="Arial"/>
          <w:color w:val="000000"/>
          <w:sz w:val="24"/>
          <w:szCs w:val="24"/>
        </w:rPr>
        <w:t>t</w:t>
      </w:r>
      <w:r w:rsidR="003036FF">
        <w:rPr>
          <w:rFonts w:ascii="Arial" w:eastAsia="Arial" w:hAnsi="Arial" w:cs="Arial"/>
          <w:color w:val="000000"/>
          <w:sz w:val="24"/>
          <w:szCs w:val="24"/>
        </w:rPr>
        <w:t xml:space="preserve">hereby </w:t>
      </w:r>
      <w:r w:rsidR="00A6043E">
        <w:rPr>
          <w:rFonts w:ascii="Arial" w:eastAsia="Arial" w:hAnsi="Arial" w:cs="Arial"/>
          <w:color w:val="000000"/>
          <w:sz w:val="24"/>
          <w:szCs w:val="24"/>
        </w:rPr>
        <w:t>attempting</w:t>
      </w:r>
      <w:r w:rsidR="003036FF">
        <w:rPr>
          <w:rFonts w:ascii="Arial" w:eastAsia="Arial" w:hAnsi="Arial" w:cs="Arial"/>
          <w:color w:val="000000"/>
          <w:sz w:val="24"/>
          <w:szCs w:val="24"/>
        </w:rPr>
        <w:t xml:space="preserve"> to cure and/or correct</w:t>
      </w:r>
      <w:r w:rsidR="00A6043E">
        <w:rPr>
          <w:rFonts w:ascii="Arial" w:eastAsia="Arial" w:hAnsi="Arial" w:cs="Arial"/>
          <w:color w:val="000000"/>
          <w:sz w:val="24"/>
          <w:szCs w:val="24"/>
        </w:rPr>
        <w:t xml:space="preserve"> and/or eliminate</w:t>
      </w:r>
      <w:r w:rsidR="003036FF">
        <w:rPr>
          <w:rFonts w:ascii="Arial" w:eastAsia="Arial" w:hAnsi="Arial" w:cs="Arial"/>
          <w:color w:val="000000"/>
          <w:sz w:val="24"/>
          <w:szCs w:val="24"/>
        </w:rPr>
        <w:t xml:space="preserve"> </w:t>
      </w:r>
      <w:r w:rsidR="00EC4AA0">
        <w:rPr>
          <w:rFonts w:ascii="Arial" w:eastAsia="Arial" w:hAnsi="Arial" w:cs="Arial"/>
          <w:color w:val="000000"/>
          <w:sz w:val="24"/>
          <w:szCs w:val="24"/>
        </w:rPr>
        <w:t xml:space="preserve">the </w:t>
      </w:r>
      <w:r w:rsidR="003036FF">
        <w:rPr>
          <w:rFonts w:ascii="Arial" w:eastAsia="Arial" w:hAnsi="Arial" w:cs="Arial"/>
          <w:color w:val="000000"/>
          <w:sz w:val="24"/>
          <w:szCs w:val="24"/>
        </w:rPr>
        <w:t>errors.  What happened on this day is vividly explained by ABSA’s attorney</w:t>
      </w:r>
      <w:r w:rsidR="003E7CB6">
        <w:rPr>
          <w:rStyle w:val="FootnoteReference"/>
          <w:rFonts w:ascii="Arial" w:eastAsia="Arial" w:hAnsi="Arial" w:cs="Arial"/>
          <w:color w:val="000000"/>
          <w:sz w:val="24"/>
          <w:szCs w:val="24"/>
        </w:rPr>
        <w:footnoteReference w:id="7"/>
      </w:r>
      <w:r w:rsidR="00575185">
        <w:rPr>
          <w:rFonts w:ascii="Arial" w:eastAsia="Arial" w:hAnsi="Arial" w:cs="Arial"/>
          <w:color w:val="000000"/>
          <w:sz w:val="24"/>
          <w:szCs w:val="24"/>
        </w:rPr>
        <w:t xml:space="preserve"> in its Answering Affidavit</w:t>
      </w:r>
      <w:r w:rsidR="00F875E1">
        <w:rPr>
          <w:rStyle w:val="FootnoteReference"/>
          <w:rFonts w:ascii="Arial" w:eastAsia="Arial" w:hAnsi="Arial" w:cs="Arial"/>
          <w:color w:val="000000"/>
          <w:sz w:val="24"/>
          <w:szCs w:val="24"/>
        </w:rPr>
        <w:footnoteReference w:id="8"/>
      </w:r>
      <w:r w:rsidR="00575185">
        <w:rPr>
          <w:rFonts w:ascii="Arial" w:eastAsia="Arial" w:hAnsi="Arial" w:cs="Arial"/>
          <w:color w:val="000000"/>
          <w:sz w:val="24"/>
          <w:szCs w:val="24"/>
        </w:rPr>
        <w:t xml:space="preserve"> to the interlocutory application in terms of Rule 30(</w:t>
      </w:r>
      <w:r w:rsidR="00EC4AA0">
        <w:rPr>
          <w:rFonts w:ascii="Arial" w:eastAsia="Arial" w:hAnsi="Arial" w:cs="Arial"/>
          <w:color w:val="000000"/>
          <w:sz w:val="24"/>
          <w:szCs w:val="24"/>
        </w:rPr>
        <w:t>1</w:t>
      </w:r>
      <w:r w:rsidR="00575185">
        <w:rPr>
          <w:rFonts w:ascii="Arial" w:eastAsia="Arial" w:hAnsi="Arial" w:cs="Arial"/>
          <w:color w:val="000000"/>
          <w:sz w:val="24"/>
          <w:szCs w:val="24"/>
        </w:rPr>
        <w:t xml:space="preserve">).  I take the liberty to quote </w:t>
      </w:r>
      <w:r w:rsidR="00575185">
        <w:rPr>
          <w:rFonts w:ascii="Arial" w:eastAsia="Arial" w:hAnsi="Arial" w:cs="Arial"/>
          <w:i/>
          <w:iCs/>
          <w:color w:val="000000"/>
          <w:sz w:val="24"/>
          <w:szCs w:val="24"/>
        </w:rPr>
        <w:t>verbatim</w:t>
      </w:r>
      <w:r w:rsidR="00575185">
        <w:rPr>
          <w:rFonts w:ascii="Arial" w:eastAsia="Arial" w:hAnsi="Arial" w:cs="Arial"/>
          <w:color w:val="000000"/>
          <w:sz w:val="24"/>
          <w:szCs w:val="24"/>
        </w:rPr>
        <w:t xml:space="preserve"> from paragraph 28 to 52 thereof:</w:t>
      </w:r>
    </w:p>
    <w:p w14:paraId="1C719BFB" w14:textId="77777777" w:rsidR="00575185" w:rsidRDefault="00575185"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52195816" w14:textId="76B10A53" w:rsidR="00575185" w:rsidRDefault="00575185"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sidRPr="00575185">
        <w:rPr>
          <w:rFonts w:ascii="Arial" w:eastAsia="Arial" w:hAnsi="Arial" w:cs="Arial"/>
          <w:i/>
          <w:iCs/>
          <w:color w:val="000000"/>
        </w:rPr>
        <w:t>“</w:t>
      </w:r>
      <w:r w:rsidR="009F3951">
        <w:rPr>
          <w:rFonts w:ascii="Arial" w:eastAsia="Arial" w:hAnsi="Arial" w:cs="Arial"/>
          <w:i/>
          <w:iCs/>
          <w:color w:val="000000"/>
        </w:rPr>
        <w:t>28.</w:t>
      </w:r>
      <w:r w:rsidR="009F3951">
        <w:rPr>
          <w:rFonts w:ascii="Arial" w:eastAsia="Arial" w:hAnsi="Arial" w:cs="Arial"/>
          <w:i/>
          <w:iCs/>
          <w:color w:val="000000"/>
        </w:rPr>
        <w:tab/>
        <w:t>In accordance with Rule 3</w:t>
      </w:r>
      <w:r w:rsidR="00131C18">
        <w:rPr>
          <w:rFonts w:ascii="Arial" w:eastAsia="Arial" w:hAnsi="Arial" w:cs="Arial"/>
          <w:i/>
          <w:iCs/>
          <w:color w:val="000000"/>
        </w:rPr>
        <w:t>2</w:t>
      </w:r>
      <w:r w:rsidR="009F3951">
        <w:rPr>
          <w:rFonts w:ascii="Arial" w:eastAsia="Arial" w:hAnsi="Arial" w:cs="Arial"/>
          <w:i/>
          <w:iCs/>
          <w:color w:val="000000"/>
        </w:rPr>
        <w:t>(2)(</w:t>
      </w:r>
      <w:r w:rsidR="00517D77">
        <w:rPr>
          <w:rFonts w:ascii="Arial" w:eastAsia="Arial" w:hAnsi="Arial" w:cs="Arial"/>
          <w:i/>
          <w:iCs/>
          <w:color w:val="000000"/>
        </w:rPr>
        <w:t>a</w:t>
      </w:r>
      <w:r w:rsidR="00A576B6">
        <w:rPr>
          <w:rFonts w:ascii="Arial" w:eastAsia="Arial" w:hAnsi="Arial" w:cs="Arial"/>
          <w:i/>
          <w:iCs/>
          <w:color w:val="000000"/>
        </w:rPr>
        <w:t>)</w:t>
      </w:r>
      <w:r w:rsidR="00517D77">
        <w:rPr>
          <w:rFonts w:ascii="Arial" w:eastAsia="Arial" w:hAnsi="Arial" w:cs="Arial"/>
          <w:i/>
          <w:iCs/>
          <w:color w:val="000000"/>
        </w:rPr>
        <w:t>,</w:t>
      </w:r>
      <w:r w:rsidR="000264B9">
        <w:rPr>
          <w:rFonts w:ascii="Arial" w:eastAsia="Arial" w:hAnsi="Arial" w:cs="Arial"/>
          <w:i/>
          <w:iCs/>
          <w:color w:val="000000"/>
        </w:rPr>
        <w:t xml:space="preserve"> </w:t>
      </w:r>
      <w:r w:rsidR="00A576B6">
        <w:rPr>
          <w:rFonts w:ascii="Arial" w:eastAsia="Arial" w:hAnsi="Arial" w:cs="Arial"/>
          <w:i/>
          <w:iCs/>
          <w:color w:val="000000"/>
        </w:rPr>
        <w:t xml:space="preserve">the application was accompanied by an affidavit in support of the application for </w:t>
      </w:r>
      <w:r w:rsidR="000264B9">
        <w:rPr>
          <w:rFonts w:ascii="Arial" w:eastAsia="Arial" w:hAnsi="Arial" w:cs="Arial"/>
          <w:i/>
          <w:iCs/>
          <w:color w:val="000000"/>
        </w:rPr>
        <w:t>s</w:t>
      </w:r>
      <w:r w:rsidR="00A576B6">
        <w:rPr>
          <w:rFonts w:ascii="Arial" w:eastAsia="Arial" w:hAnsi="Arial" w:cs="Arial"/>
          <w:i/>
          <w:iCs/>
          <w:color w:val="000000"/>
        </w:rPr>
        <w:t xml:space="preserve">ummary </w:t>
      </w:r>
      <w:r w:rsidR="000264B9">
        <w:rPr>
          <w:rFonts w:ascii="Arial" w:eastAsia="Arial" w:hAnsi="Arial" w:cs="Arial"/>
          <w:i/>
          <w:iCs/>
          <w:color w:val="000000"/>
        </w:rPr>
        <w:t>j</w:t>
      </w:r>
      <w:r w:rsidR="00A576B6">
        <w:rPr>
          <w:rFonts w:ascii="Arial" w:eastAsia="Arial" w:hAnsi="Arial" w:cs="Arial"/>
          <w:i/>
          <w:iCs/>
          <w:color w:val="000000"/>
        </w:rPr>
        <w:t xml:space="preserve">udgment signed and deposed to by Clifford </w:t>
      </w:r>
      <w:r w:rsidR="008D03F7">
        <w:rPr>
          <w:rFonts w:ascii="Arial" w:eastAsia="Arial" w:hAnsi="Arial" w:cs="Arial"/>
          <w:i/>
          <w:iCs/>
          <w:color w:val="000000"/>
        </w:rPr>
        <w:t>Lesley Thomson</w:t>
      </w:r>
      <w:r w:rsidR="00860E6D">
        <w:rPr>
          <w:rFonts w:ascii="Arial" w:eastAsia="Arial" w:hAnsi="Arial" w:cs="Arial"/>
          <w:i/>
          <w:iCs/>
          <w:color w:val="000000"/>
        </w:rPr>
        <w:t xml:space="preserve"> (the </w:t>
      </w:r>
      <w:r w:rsidR="00075D6B">
        <w:rPr>
          <w:rFonts w:ascii="Arial" w:eastAsia="Arial" w:hAnsi="Arial" w:cs="Arial"/>
          <w:i/>
          <w:iCs/>
          <w:color w:val="000000"/>
        </w:rPr>
        <w:t>s</w:t>
      </w:r>
      <w:r w:rsidR="00860E6D">
        <w:rPr>
          <w:rFonts w:ascii="Arial" w:eastAsia="Arial" w:hAnsi="Arial" w:cs="Arial"/>
          <w:i/>
          <w:iCs/>
          <w:color w:val="000000"/>
        </w:rPr>
        <w:t xml:space="preserve">upporting </w:t>
      </w:r>
      <w:r w:rsidR="00075D6B">
        <w:rPr>
          <w:rFonts w:ascii="Arial" w:eastAsia="Arial" w:hAnsi="Arial" w:cs="Arial"/>
          <w:i/>
          <w:iCs/>
          <w:color w:val="000000"/>
        </w:rPr>
        <w:t>a</w:t>
      </w:r>
      <w:r w:rsidR="00860E6D">
        <w:rPr>
          <w:rFonts w:ascii="Arial" w:eastAsia="Arial" w:hAnsi="Arial" w:cs="Arial"/>
          <w:i/>
          <w:iCs/>
          <w:color w:val="000000"/>
        </w:rPr>
        <w:t>ffidavit).</w:t>
      </w:r>
      <w:r w:rsidR="000928C8">
        <w:rPr>
          <w:rFonts w:ascii="Arial" w:eastAsia="Arial" w:hAnsi="Arial" w:cs="Arial"/>
          <w:i/>
          <w:iCs/>
          <w:color w:val="000000"/>
        </w:rPr>
        <w:t xml:space="preserve"> For sake of convenience, I annex the affidavit downloaded directly off CaseLines as </w:t>
      </w:r>
      <w:r w:rsidR="00EA4081">
        <w:rPr>
          <w:rFonts w:ascii="Arial" w:eastAsia="Arial" w:hAnsi="Arial" w:cs="Arial"/>
          <w:i/>
          <w:iCs/>
          <w:color w:val="000000"/>
        </w:rPr>
        <w:t>“</w:t>
      </w:r>
      <w:r w:rsidR="000928C8">
        <w:rPr>
          <w:rFonts w:ascii="Arial" w:eastAsia="Arial" w:hAnsi="Arial" w:cs="Arial"/>
          <w:i/>
          <w:iCs/>
          <w:color w:val="000000"/>
        </w:rPr>
        <w:t>AA3</w:t>
      </w:r>
      <w:r w:rsidR="00EA4081">
        <w:rPr>
          <w:rFonts w:ascii="Arial" w:eastAsia="Arial" w:hAnsi="Arial" w:cs="Arial"/>
          <w:i/>
          <w:iCs/>
          <w:color w:val="000000"/>
        </w:rPr>
        <w:t>”</w:t>
      </w:r>
      <w:r w:rsidR="00D4438D">
        <w:rPr>
          <w:rFonts w:ascii="Arial" w:eastAsia="Arial" w:hAnsi="Arial" w:cs="Arial"/>
          <w:i/>
          <w:iCs/>
          <w:color w:val="000000"/>
        </w:rPr>
        <w:t>.</w:t>
      </w:r>
    </w:p>
    <w:p w14:paraId="4604D264" w14:textId="77777777" w:rsidR="00860E6D" w:rsidRDefault="00860E6D"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4DFA7574" w14:textId="66D1333D" w:rsidR="00860E6D" w:rsidRDefault="00860E6D"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29.</w:t>
      </w:r>
      <w:r>
        <w:rPr>
          <w:rFonts w:ascii="Arial" w:eastAsia="Arial" w:hAnsi="Arial" w:cs="Arial"/>
          <w:i/>
          <w:iCs/>
          <w:color w:val="000000"/>
        </w:rPr>
        <w:tab/>
        <w:t xml:space="preserve">The </w:t>
      </w:r>
      <w:r w:rsidR="00D4438D">
        <w:rPr>
          <w:rFonts w:ascii="Arial" w:eastAsia="Arial" w:hAnsi="Arial" w:cs="Arial"/>
          <w:i/>
          <w:iCs/>
          <w:color w:val="000000"/>
        </w:rPr>
        <w:t>a</w:t>
      </w:r>
      <w:r>
        <w:rPr>
          <w:rFonts w:ascii="Arial" w:eastAsia="Arial" w:hAnsi="Arial" w:cs="Arial"/>
          <w:i/>
          <w:iCs/>
          <w:color w:val="000000"/>
        </w:rPr>
        <w:t>ffidavit was signed and commissioned on 27 July 2022 before Maryke Schultz (“Schult</w:t>
      </w:r>
      <w:r w:rsidR="00F87AED">
        <w:rPr>
          <w:rFonts w:ascii="Arial" w:eastAsia="Arial" w:hAnsi="Arial" w:cs="Arial"/>
          <w:i/>
          <w:iCs/>
          <w:color w:val="000000"/>
        </w:rPr>
        <w:t>z”) a practicing attorney.</w:t>
      </w:r>
    </w:p>
    <w:p w14:paraId="2E410B30" w14:textId="77777777" w:rsidR="00F87AED" w:rsidRDefault="00F87AED"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74F025F2" w14:textId="3C0798FC" w:rsidR="00F87AED" w:rsidRDefault="00F87AED"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30.</w:t>
      </w:r>
      <w:r>
        <w:rPr>
          <w:rFonts w:ascii="Arial" w:eastAsia="Arial" w:hAnsi="Arial" w:cs="Arial"/>
          <w:i/>
          <w:iCs/>
          <w:color w:val="000000"/>
        </w:rPr>
        <w:tab/>
        <w:t xml:space="preserve">On 28 July </w:t>
      </w:r>
      <w:r w:rsidR="00315BFA">
        <w:rPr>
          <w:rFonts w:ascii="Arial" w:eastAsia="Arial" w:hAnsi="Arial" w:cs="Arial"/>
          <w:i/>
          <w:iCs/>
          <w:color w:val="000000"/>
        </w:rPr>
        <w:t xml:space="preserve">2022 at approximately 08h30 the application for </w:t>
      </w:r>
      <w:r w:rsidR="00D4438D">
        <w:rPr>
          <w:rFonts w:ascii="Arial" w:eastAsia="Arial" w:hAnsi="Arial" w:cs="Arial"/>
          <w:i/>
          <w:iCs/>
          <w:color w:val="000000"/>
        </w:rPr>
        <w:t>s</w:t>
      </w:r>
      <w:r w:rsidR="00315BFA">
        <w:rPr>
          <w:rFonts w:ascii="Arial" w:eastAsia="Arial" w:hAnsi="Arial" w:cs="Arial"/>
          <w:i/>
          <w:iCs/>
          <w:color w:val="000000"/>
        </w:rPr>
        <w:t xml:space="preserve">ummary </w:t>
      </w:r>
      <w:r w:rsidR="00D4438D">
        <w:rPr>
          <w:rFonts w:ascii="Arial" w:eastAsia="Arial" w:hAnsi="Arial" w:cs="Arial"/>
          <w:i/>
          <w:iCs/>
          <w:color w:val="000000"/>
        </w:rPr>
        <w:t>j</w:t>
      </w:r>
      <w:r w:rsidR="00315BFA">
        <w:rPr>
          <w:rFonts w:ascii="Arial" w:eastAsia="Arial" w:hAnsi="Arial" w:cs="Arial"/>
          <w:i/>
          <w:iCs/>
          <w:color w:val="000000"/>
        </w:rPr>
        <w:t xml:space="preserve">udgment was delivered as it appears more fully from </w:t>
      </w:r>
      <w:r w:rsidR="00C4142F">
        <w:rPr>
          <w:rFonts w:ascii="Arial" w:eastAsia="Arial" w:hAnsi="Arial" w:cs="Arial"/>
          <w:i/>
          <w:iCs/>
          <w:color w:val="000000"/>
        </w:rPr>
        <w:t>“AA2”.</w:t>
      </w:r>
    </w:p>
    <w:p w14:paraId="5DF18411" w14:textId="77777777" w:rsidR="00C4142F" w:rsidRDefault="00C4142F"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4750EC71" w14:textId="3283D329" w:rsidR="00C4142F" w:rsidRDefault="00C4142F"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31.</w:t>
      </w:r>
      <w:r>
        <w:rPr>
          <w:rFonts w:ascii="Arial" w:eastAsia="Arial" w:hAnsi="Arial" w:cs="Arial"/>
          <w:i/>
          <w:iCs/>
          <w:color w:val="000000"/>
        </w:rPr>
        <w:tab/>
        <w:t>As appears from the CaseLines Audit Report, which I annex hereto as “AA4”:</w:t>
      </w:r>
    </w:p>
    <w:p w14:paraId="2B58B6FD" w14:textId="77777777" w:rsidR="00C4142F" w:rsidRDefault="00C4142F"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548BEBB3" w14:textId="6005A69C" w:rsidR="00C4142F" w:rsidRDefault="00C4142F" w:rsidP="001C3340">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31.1</w:t>
      </w:r>
      <w:r>
        <w:rPr>
          <w:rFonts w:ascii="Arial" w:eastAsia="Arial" w:hAnsi="Arial" w:cs="Arial"/>
          <w:i/>
          <w:iCs/>
          <w:color w:val="000000"/>
        </w:rPr>
        <w:tab/>
      </w:r>
      <w:r w:rsidR="00EA4081">
        <w:rPr>
          <w:rFonts w:ascii="Arial" w:eastAsia="Arial" w:hAnsi="Arial" w:cs="Arial"/>
          <w:i/>
          <w:iCs/>
          <w:color w:val="000000"/>
        </w:rPr>
        <w:t>t</w:t>
      </w:r>
      <w:r>
        <w:rPr>
          <w:rFonts w:ascii="Arial" w:eastAsia="Arial" w:hAnsi="Arial" w:cs="Arial"/>
          <w:i/>
          <w:iCs/>
          <w:color w:val="000000"/>
        </w:rPr>
        <w:t xml:space="preserve">he application for </w:t>
      </w:r>
      <w:r w:rsidR="00EA4081">
        <w:rPr>
          <w:rFonts w:ascii="Arial" w:eastAsia="Arial" w:hAnsi="Arial" w:cs="Arial"/>
          <w:i/>
          <w:iCs/>
          <w:color w:val="000000"/>
        </w:rPr>
        <w:t>s</w:t>
      </w:r>
      <w:r>
        <w:rPr>
          <w:rFonts w:ascii="Arial" w:eastAsia="Arial" w:hAnsi="Arial" w:cs="Arial"/>
          <w:i/>
          <w:iCs/>
          <w:color w:val="000000"/>
        </w:rPr>
        <w:t xml:space="preserve">ummary </w:t>
      </w:r>
      <w:r w:rsidR="00EA4081">
        <w:rPr>
          <w:rFonts w:ascii="Arial" w:eastAsia="Arial" w:hAnsi="Arial" w:cs="Arial"/>
          <w:i/>
          <w:iCs/>
          <w:color w:val="000000"/>
        </w:rPr>
        <w:t>j</w:t>
      </w:r>
      <w:r>
        <w:rPr>
          <w:rFonts w:ascii="Arial" w:eastAsia="Arial" w:hAnsi="Arial" w:cs="Arial"/>
          <w:i/>
          <w:iCs/>
          <w:color w:val="000000"/>
        </w:rPr>
        <w:t>udgment was uploaded onto CaseLines</w:t>
      </w:r>
      <w:r w:rsidR="008528C1">
        <w:rPr>
          <w:rFonts w:ascii="Arial" w:eastAsia="Arial" w:hAnsi="Arial" w:cs="Arial"/>
          <w:i/>
          <w:iCs/>
          <w:color w:val="000000"/>
        </w:rPr>
        <w:t xml:space="preserve"> on 28 July 2022 at approximately 08</w:t>
      </w:r>
      <w:r w:rsidR="00C2120C">
        <w:rPr>
          <w:rFonts w:ascii="Arial" w:eastAsia="Arial" w:hAnsi="Arial" w:cs="Arial"/>
          <w:i/>
          <w:iCs/>
          <w:color w:val="000000"/>
        </w:rPr>
        <w:t>:</w:t>
      </w:r>
      <w:r w:rsidR="008528C1">
        <w:rPr>
          <w:rFonts w:ascii="Arial" w:eastAsia="Arial" w:hAnsi="Arial" w:cs="Arial"/>
          <w:i/>
          <w:iCs/>
          <w:color w:val="000000"/>
        </w:rPr>
        <w:t>44.</w:t>
      </w:r>
    </w:p>
    <w:p w14:paraId="60E75D9E" w14:textId="77777777" w:rsidR="008528C1" w:rsidRDefault="008528C1" w:rsidP="001C3340">
      <w:pPr>
        <w:pBdr>
          <w:top w:val="nil"/>
          <w:left w:val="nil"/>
          <w:bottom w:val="nil"/>
          <w:right w:val="nil"/>
          <w:between w:val="nil"/>
        </w:pBdr>
        <w:spacing w:after="0" w:line="276" w:lineRule="auto"/>
        <w:ind w:left="2160"/>
        <w:jc w:val="both"/>
        <w:rPr>
          <w:rFonts w:ascii="Arial" w:eastAsia="Arial" w:hAnsi="Arial" w:cs="Arial"/>
          <w:i/>
          <w:iCs/>
          <w:color w:val="000000"/>
        </w:rPr>
      </w:pPr>
    </w:p>
    <w:p w14:paraId="2D3A1460" w14:textId="493454D0" w:rsidR="008528C1" w:rsidRDefault="008528C1" w:rsidP="001C3340">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31.2</w:t>
      </w:r>
      <w:r>
        <w:rPr>
          <w:rFonts w:ascii="Arial" w:eastAsia="Arial" w:hAnsi="Arial" w:cs="Arial"/>
          <w:i/>
          <w:iCs/>
          <w:color w:val="000000"/>
        </w:rPr>
        <w:tab/>
      </w:r>
      <w:r w:rsidR="00C2120C">
        <w:rPr>
          <w:rFonts w:ascii="Arial" w:eastAsia="Arial" w:hAnsi="Arial" w:cs="Arial"/>
          <w:i/>
          <w:iCs/>
          <w:color w:val="000000"/>
        </w:rPr>
        <w:t>t</w:t>
      </w:r>
      <w:r>
        <w:rPr>
          <w:rFonts w:ascii="Arial" w:eastAsia="Arial" w:hAnsi="Arial" w:cs="Arial"/>
          <w:i/>
          <w:iCs/>
          <w:color w:val="000000"/>
        </w:rPr>
        <w:t xml:space="preserve">he proof of service of the application for </w:t>
      </w:r>
      <w:r w:rsidR="00C2120C">
        <w:rPr>
          <w:rFonts w:ascii="Arial" w:eastAsia="Arial" w:hAnsi="Arial" w:cs="Arial"/>
          <w:i/>
          <w:iCs/>
          <w:color w:val="000000"/>
        </w:rPr>
        <w:t>s</w:t>
      </w:r>
      <w:r>
        <w:rPr>
          <w:rFonts w:ascii="Arial" w:eastAsia="Arial" w:hAnsi="Arial" w:cs="Arial"/>
          <w:i/>
          <w:iCs/>
          <w:color w:val="000000"/>
        </w:rPr>
        <w:t xml:space="preserve">ummary </w:t>
      </w:r>
      <w:r w:rsidR="00C2120C">
        <w:rPr>
          <w:rFonts w:ascii="Arial" w:eastAsia="Arial" w:hAnsi="Arial" w:cs="Arial"/>
          <w:i/>
          <w:iCs/>
          <w:color w:val="000000"/>
        </w:rPr>
        <w:t>j</w:t>
      </w:r>
      <w:r>
        <w:rPr>
          <w:rFonts w:ascii="Arial" w:eastAsia="Arial" w:hAnsi="Arial" w:cs="Arial"/>
          <w:i/>
          <w:iCs/>
          <w:color w:val="000000"/>
        </w:rPr>
        <w:t>udgment was uploaded onto CaseLines on 28 July 2022 at approximately 08</w:t>
      </w:r>
      <w:r w:rsidR="00C2120C">
        <w:rPr>
          <w:rFonts w:ascii="Arial" w:eastAsia="Arial" w:hAnsi="Arial" w:cs="Arial"/>
          <w:i/>
          <w:iCs/>
          <w:color w:val="000000"/>
        </w:rPr>
        <w:t>:</w:t>
      </w:r>
      <w:r>
        <w:rPr>
          <w:rFonts w:ascii="Arial" w:eastAsia="Arial" w:hAnsi="Arial" w:cs="Arial"/>
          <w:i/>
          <w:iCs/>
          <w:color w:val="000000"/>
        </w:rPr>
        <w:t>45; and</w:t>
      </w:r>
    </w:p>
    <w:p w14:paraId="205DBB3F" w14:textId="77777777" w:rsidR="008528C1" w:rsidRDefault="008528C1" w:rsidP="001C3340">
      <w:pPr>
        <w:pBdr>
          <w:top w:val="nil"/>
          <w:left w:val="nil"/>
          <w:bottom w:val="nil"/>
          <w:right w:val="nil"/>
          <w:between w:val="nil"/>
        </w:pBdr>
        <w:spacing w:after="0" w:line="276" w:lineRule="auto"/>
        <w:ind w:left="2160"/>
        <w:jc w:val="both"/>
        <w:rPr>
          <w:rFonts w:ascii="Arial" w:eastAsia="Arial" w:hAnsi="Arial" w:cs="Arial"/>
          <w:i/>
          <w:iCs/>
          <w:color w:val="000000"/>
        </w:rPr>
      </w:pPr>
    </w:p>
    <w:p w14:paraId="5E527AE0" w14:textId="13310424" w:rsidR="008528C1" w:rsidRDefault="008528C1" w:rsidP="001C3340">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31.3</w:t>
      </w:r>
      <w:r>
        <w:rPr>
          <w:rFonts w:ascii="Arial" w:eastAsia="Arial" w:hAnsi="Arial" w:cs="Arial"/>
          <w:i/>
          <w:iCs/>
          <w:color w:val="000000"/>
        </w:rPr>
        <w:tab/>
      </w:r>
      <w:r w:rsidR="00C2120C">
        <w:rPr>
          <w:rFonts w:ascii="Arial" w:eastAsia="Arial" w:hAnsi="Arial" w:cs="Arial"/>
          <w:i/>
          <w:iCs/>
          <w:color w:val="000000"/>
        </w:rPr>
        <w:t>t</w:t>
      </w:r>
      <w:r>
        <w:rPr>
          <w:rFonts w:ascii="Arial" w:eastAsia="Arial" w:hAnsi="Arial" w:cs="Arial"/>
          <w:i/>
          <w:iCs/>
          <w:color w:val="000000"/>
        </w:rPr>
        <w:t xml:space="preserve">he application for a date </w:t>
      </w:r>
      <w:r w:rsidR="00B048FA">
        <w:rPr>
          <w:rFonts w:ascii="Arial" w:eastAsia="Arial" w:hAnsi="Arial" w:cs="Arial"/>
          <w:i/>
          <w:iCs/>
          <w:color w:val="000000"/>
        </w:rPr>
        <w:t xml:space="preserve">on </w:t>
      </w:r>
      <w:r>
        <w:rPr>
          <w:rFonts w:ascii="Arial" w:eastAsia="Arial" w:hAnsi="Arial" w:cs="Arial"/>
          <w:i/>
          <w:iCs/>
          <w:color w:val="000000"/>
        </w:rPr>
        <w:t>the unopposed motion roll was uploaded onto CaseLines on 28 July 2022 at approximately 09</w:t>
      </w:r>
      <w:r w:rsidR="00C2120C">
        <w:rPr>
          <w:rFonts w:ascii="Arial" w:eastAsia="Arial" w:hAnsi="Arial" w:cs="Arial"/>
          <w:i/>
          <w:iCs/>
          <w:color w:val="000000"/>
        </w:rPr>
        <w:t>:</w:t>
      </w:r>
      <w:r w:rsidR="00EC0871">
        <w:rPr>
          <w:rFonts w:ascii="Arial" w:eastAsia="Arial" w:hAnsi="Arial" w:cs="Arial"/>
          <w:i/>
          <w:iCs/>
          <w:color w:val="000000"/>
        </w:rPr>
        <w:t>01.</w:t>
      </w:r>
    </w:p>
    <w:p w14:paraId="7ABE23FE" w14:textId="77777777" w:rsidR="00EC0871" w:rsidRDefault="00EC0871" w:rsidP="001C3340">
      <w:pPr>
        <w:pBdr>
          <w:top w:val="nil"/>
          <w:left w:val="nil"/>
          <w:bottom w:val="nil"/>
          <w:right w:val="nil"/>
          <w:between w:val="nil"/>
        </w:pBdr>
        <w:spacing w:after="0" w:line="276" w:lineRule="auto"/>
        <w:jc w:val="both"/>
        <w:rPr>
          <w:rFonts w:ascii="Arial" w:eastAsia="Arial" w:hAnsi="Arial" w:cs="Arial"/>
          <w:i/>
          <w:iCs/>
          <w:color w:val="000000"/>
        </w:rPr>
      </w:pPr>
    </w:p>
    <w:p w14:paraId="42F5FEBA" w14:textId="332DF168" w:rsidR="00EC0871" w:rsidRDefault="00EC0871"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32.</w:t>
      </w:r>
      <w:r>
        <w:rPr>
          <w:rFonts w:ascii="Arial" w:eastAsia="Arial" w:hAnsi="Arial" w:cs="Arial"/>
          <w:i/>
          <w:iCs/>
          <w:color w:val="000000"/>
        </w:rPr>
        <w:tab/>
      </w:r>
      <w:r w:rsidR="001F3309">
        <w:rPr>
          <w:rFonts w:ascii="Arial" w:eastAsia="Arial" w:hAnsi="Arial" w:cs="Arial"/>
          <w:i/>
          <w:iCs/>
          <w:color w:val="000000"/>
        </w:rPr>
        <w:t>On 3 August 2022, I went onto the CaseLines platform to ascertain why I had not been allocated a date on the unopposed motion roll.</w:t>
      </w:r>
    </w:p>
    <w:p w14:paraId="1573B720" w14:textId="77777777" w:rsidR="001F3309" w:rsidRDefault="001F3309"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5C5799C8" w14:textId="71D5D809" w:rsidR="001F3309" w:rsidRDefault="001F3309"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33.</w:t>
      </w:r>
      <w:r>
        <w:rPr>
          <w:rFonts w:ascii="Arial" w:eastAsia="Arial" w:hAnsi="Arial" w:cs="Arial"/>
          <w:i/>
          <w:iCs/>
          <w:color w:val="000000"/>
        </w:rPr>
        <w:tab/>
        <w:t>At the same time, I contacted the registrar of the unopposed motion court to ascertain why I had no been allocated a date on the unopposed motion roll.</w:t>
      </w:r>
    </w:p>
    <w:p w14:paraId="79E420F6" w14:textId="77777777" w:rsidR="001F3309" w:rsidRDefault="001F3309"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5F41A472" w14:textId="1E156184" w:rsidR="001F3309" w:rsidRDefault="001F3309"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lastRenderedPageBreak/>
        <w:t>34.</w:t>
      </w:r>
      <w:r>
        <w:rPr>
          <w:rFonts w:ascii="Arial" w:eastAsia="Arial" w:hAnsi="Arial" w:cs="Arial"/>
          <w:i/>
          <w:iCs/>
          <w:color w:val="000000"/>
        </w:rPr>
        <w:tab/>
      </w:r>
      <w:r w:rsidR="003A078B">
        <w:rPr>
          <w:rFonts w:ascii="Arial" w:eastAsia="Arial" w:hAnsi="Arial" w:cs="Arial"/>
          <w:i/>
          <w:iCs/>
          <w:color w:val="000000"/>
        </w:rPr>
        <w:t xml:space="preserve">I was advised by the registrar that I was required to upload a blank </w:t>
      </w:r>
      <w:r w:rsidR="005E66E7">
        <w:rPr>
          <w:rFonts w:ascii="Arial" w:eastAsia="Arial" w:hAnsi="Arial" w:cs="Arial"/>
          <w:i/>
          <w:iCs/>
          <w:color w:val="000000"/>
        </w:rPr>
        <w:t>n</w:t>
      </w:r>
      <w:r w:rsidR="003A078B">
        <w:rPr>
          <w:rFonts w:ascii="Arial" w:eastAsia="Arial" w:hAnsi="Arial" w:cs="Arial"/>
          <w:i/>
          <w:iCs/>
          <w:color w:val="000000"/>
        </w:rPr>
        <w:t xml:space="preserve">otice of </w:t>
      </w:r>
      <w:r w:rsidR="005E66E7">
        <w:rPr>
          <w:rFonts w:ascii="Arial" w:eastAsia="Arial" w:hAnsi="Arial" w:cs="Arial"/>
          <w:i/>
          <w:iCs/>
          <w:color w:val="000000"/>
        </w:rPr>
        <w:t>s</w:t>
      </w:r>
      <w:r w:rsidR="003A078B">
        <w:rPr>
          <w:rFonts w:ascii="Arial" w:eastAsia="Arial" w:hAnsi="Arial" w:cs="Arial"/>
          <w:i/>
          <w:iCs/>
          <w:color w:val="000000"/>
        </w:rPr>
        <w:t xml:space="preserve">et </w:t>
      </w:r>
      <w:r w:rsidR="005E66E7">
        <w:rPr>
          <w:rFonts w:ascii="Arial" w:eastAsia="Arial" w:hAnsi="Arial" w:cs="Arial"/>
          <w:i/>
          <w:iCs/>
          <w:color w:val="000000"/>
        </w:rPr>
        <w:t>d</w:t>
      </w:r>
      <w:r w:rsidR="003A078B">
        <w:rPr>
          <w:rFonts w:ascii="Arial" w:eastAsia="Arial" w:hAnsi="Arial" w:cs="Arial"/>
          <w:i/>
          <w:iCs/>
          <w:color w:val="000000"/>
        </w:rPr>
        <w:t xml:space="preserve">own as well as a </w:t>
      </w:r>
      <w:r w:rsidR="006A46C3">
        <w:rPr>
          <w:rFonts w:ascii="Arial" w:eastAsia="Arial" w:hAnsi="Arial" w:cs="Arial"/>
          <w:i/>
          <w:iCs/>
          <w:color w:val="000000"/>
        </w:rPr>
        <w:t>c</w:t>
      </w:r>
      <w:r w:rsidR="003A078B">
        <w:rPr>
          <w:rFonts w:ascii="Arial" w:eastAsia="Arial" w:hAnsi="Arial" w:cs="Arial"/>
          <w:i/>
          <w:iCs/>
          <w:color w:val="000000"/>
        </w:rPr>
        <w:t xml:space="preserve">ompliance </w:t>
      </w:r>
      <w:r w:rsidR="006A46C3">
        <w:rPr>
          <w:rFonts w:ascii="Arial" w:eastAsia="Arial" w:hAnsi="Arial" w:cs="Arial"/>
          <w:i/>
          <w:iCs/>
          <w:color w:val="000000"/>
        </w:rPr>
        <w:t>a</w:t>
      </w:r>
      <w:r w:rsidR="003A078B">
        <w:rPr>
          <w:rFonts w:ascii="Arial" w:eastAsia="Arial" w:hAnsi="Arial" w:cs="Arial"/>
          <w:i/>
          <w:iCs/>
          <w:color w:val="000000"/>
        </w:rPr>
        <w:t>ffidavit in order to be allocated a date for hearing on the unopposed motion roll.</w:t>
      </w:r>
    </w:p>
    <w:p w14:paraId="25920055" w14:textId="77777777" w:rsidR="003A078B" w:rsidRDefault="003A078B"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079C5691" w14:textId="70023E56" w:rsidR="003A078B" w:rsidRDefault="003A078B"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35.</w:t>
      </w:r>
      <w:r>
        <w:rPr>
          <w:rFonts w:ascii="Arial" w:eastAsia="Arial" w:hAnsi="Arial" w:cs="Arial"/>
          <w:i/>
          <w:iCs/>
          <w:color w:val="000000"/>
        </w:rPr>
        <w:tab/>
        <w:t xml:space="preserve">In order to circumvent having to re-draft the relief sought in the </w:t>
      </w:r>
      <w:r w:rsidR="006A46C3">
        <w:rPr>
          <w:rFonts w:ascii="Arial" w:eastAsia="Arial" w:hAnsi="Arial" w:cs="Arial"/>
          <w:i/>
          <w:iCs/>
          <w:color w:val="000000"/>
        </w:rPr>
        <w:t>n</w:t>
      </w:r>
      <w:r>
        <w:rPr>
          <w:rFonts w:ascii="Arial" w:eastAsia="Arial" w:hAnsi="Arial" w:cs="Arial"/>
          <w:i/>
          <w:iCs/>
          <w:color w:val="000000"/>
        </w:rPr>
        <w:t xml:space="preserve">otice of </w:t>
      </w:r>
      <w:r w:rsidR="006A46C3">
        <w:rPr>
          <w:rFonts w:ascii="Arial" w:eastAsia="Arial" w:hAnsi="Arial" w:cs="Arial"/>
          <w:i/>
          <w:iCs/>
          <w:color w:val="000000"/>
        </w:rPr>
        <w:t>m</w:t>
      </w:r>
      <w:r>
        <w:rPr>
          <w:rFonts w:ascii="Arial" w:eastAsia="Arial" w:hAnsi="Arial" w:cs="Arial"/>
          <w:i/>
          <w:iCs/>
          <w:color w:val="000000"/>
        </w:rPr>
        <w:t xml:space="preserve">otion in the </w:t>
      </w:r>
      <w:r w:rsidR="006A46C3">
        <w:rPr>
          <w:rFonts w:ascii="Arial" w:eastAsia="Arial" w:hAnsi="Arial" w:cs="Arial"/>
          <w:i/>
          <w:iCs/>
          <w:color w:val="000000"/>
        </w:rPr>
        <w:t>n</w:t>
      </w:r>
      <w:r w:rsidR="00EE5824">
        <w:rPr>
          <w:rFonts w:ascii="Arial" w:eastAsia="Arial" w:hAnsi="Arial" w:cs="Arial"/>
          <w:i/>
          <w:iCs/>
          <w:color w:val="000000"/>
        </w:rPr>
        <w:t xml:space="preserve">otice of </w:t>
      </w:r>
      <w:r w:rsidR="006A46C3">
        <w:rPr>
          <w:rFonts w:ascii="Arial" w:eastAsia="Arial" w:hAnsi="Arial" w:cs="Arial"/>
          <w:i/>
          <w:iCs/>
          <w:color w:val="000000"/>
        </w:rPr>
        <w:t>s</w:t>
      </w:r>
      <w:r w:rsidR="00EE5824">
        <w:rPr>
          <w:rFonts w:ascii="Arial" w:eastAsia="Arial" w:hAnsi="Arial" w:cs="Arial"/>
          <w:i/>
          <w:iCs/>
          <w:color w:val="000000"/>
        </w:rPr>
        <w:t xml:space="preserve">et </w:t>
      </w:r>
      <w:r w:rsidR="006A46C3">
        <w:rPr>
          <w:rFonts w:ascii="Arial" w:eastAsia="Arial" w:hAnsi="Arial" w:cs="Arial"/>
          <w:i/>
          <w:iCs/>
          <w:color w:val="000000"/>
        </w:rPr>
        <w:t>d</w:t>
      </w:r>
      <w:r w:rsidR="00EE5824">
        <w:rPr>
          <w:rFonts w:ascii="Arial" w:eastAsia="Arial" w:hAnsi="Arial" w:cs="Arial"/>
          <w:i/>
          <w:iCs/>
          <w:color w:val="000000"/>
        </w:rPr>
        <w:t xml:space="preserve">own, I attempted to extract the </w:t>
      </w:r>
      <w:r w:rsidR="006A46C3">
        <w:rPr>
          <w:rFonts w:ascii="Arial" w:eastAsia="Arial" w:hAnsi="Arial" w:cs="Arial"/>
          <w:i/>
          <w:iCs/>
          <w:color w:val="000000"/>
        </w:rPr>
        <w:t>n</w:t>
      </w:r>
      <w:r w:rsidR="00EE5824">
        <w:rPr>
          <w:rFonts w:ascii="Arial" w:eastAsia="Arial" w:hAnsi="Arial" w:cs="Arial"/>
          <w:i/>
          <w:iCs/>
          <w:color w:val="000000"/>
        </w:rPr>
        <w:t xml:space="preserve">otice of </w:t>
      </w:r>
      <w:r w:rsidR="006A46C3">
        <w:rPr>
          <w:rFonts w:ascii="Arial" w:eastAsia="Arial" w:hAnsi="Arial" w:cs="Arial"/>
          <w:i/>
          <w:iCs/>
          <w:color w:val="000000"/>
        </w:rPr>
        <w:t>m</w:t>
      </w:r>
      <w:r w:rsidR="00EE5824">
        <w:rPr>
          <w:rFonts w:ascii="Arial" w:eastAsia="Arial" w:hAnsi="Arial" w:cs="Arial"/>
          <w:i/>
          <w:iCs/>
          <w:color w:val="000000"/>
        </w:rPr>
        <w:t>otion directly from CaseLines in order that</w:t>
      </w:r>
      <w:r w:rsidR="005C4645">
        <w:rPr>
          <w:rFonts w:ascii="Arial" w:eastAsia="Arial" w:hAnsi="Arial" w:cs="Arial"/>
          <w:i/>
          <w:iCs/>
          <w:color w:val="000000"/>
        </w:rPr>
        <w:t xml:space="preserve"> I may copy the relief sought in the </w:t>
      </w:r>
      <w:r w:rsidR="006A46C3">
        <w:rPr>
          <w:rFonts w:ascii="Arial" w:eastAsia="Arial" w:hAnsi="Arial" w:cs="Arial"/>
          <w:i/>
          <w:iCs/>
          <w:color w:val="000000"/>
        </w:rPr>
        <w:t>n</w:t>
      </w:r>
      <w:r w:rsidR="005C4645">
        <w:rPr>
          <w:rFonts w:ascii="Arial" w:eastAsia="Arial" w:hAnsi="Arial" w:cs="Arial"/>
          <w:i/>
          <w:iCs/>
          <w:color w:val="000000"/>
        </w:rPr>
        <w:t xml:space="preserve">otice of </w:t>
      </w:r>
      <w:r w:rsidR="006A46C3">
        <w:rPr>
          <w:rFonts w:ascii="Arial" w:eastAsia="Arial" w:hAnsi="Arial" w:cs="Arial"/>
          <w:i/>
          <w:iCs/>
          <w:color w:val="000000"/>
        </w:rPr>
        <w:t>m</w:t>
      </w:r>
      <w:r w:rsidR="005C4645">
        <w:rPr>
          <w:rFonts w:ascii="Arial" w:eastAsia="Arial" w:hAnsi="Arial" w:cs="Arial"/>
          <w:i/>
          <w:iCs/>
          <w:color w:val="000000"/>
        </w:rPr>
        <w:t xml:space="preserve">otion and paste into the </w:t>
      </w:r>
      <w:r w:rsidR="006A46C3">
        <w:rPr>
          <w:rFonts w:ascii="Arial" w:eastAsia="Arial" w:hAnsi="Arial" w:cs="Arial"/>
          <w:i/>
          <w:iCs/>
          <w:color w:val="000000"/>
        </w:rPr>
        <w:t>n</w:t>
      </w:r>
      <w:r w:rsidR="005C4645">
        <w:rPr>
          <w:rFonts w:ascii="Arial" w:eastAsia="Arial" w:hAnsi="Arial" w:cs="Arial"/>
          <w:i/>
          <w:iCs/>
          <w:color w:val="000000"/>
        </w:rPr>
        <w:t xml:space="preserve">otice of </w:t>
      </w:r>
      <w:r w:rsidR="006A46C3">
        <w:rPr>
          <w:rFonts w:ascii="Arial" w:eastAsia="Arial" w:hAnsi="Arial" w:cs="Arial"/>
          <w:i/>
          <w:iCs/>
          <w:color w:val="000000"/>
        </w:rPr>
        <w:t>s</w:t>
      </w:r>
      <w:r w:rsidR="005C4645">
        <w:rPr>
          <w:rFonts w:ascii="Arial" w:eastAsia="Arial" w:hAnsi="Arial" w:cs="Arial"/>
          <w:i/>
          <w:iCs/>
          <w:color w:val="000000"/>
        </w:rPr>
        <w:t xml:space="preserve">et </w:t>
      </w:r>
      <w:r w:rsidR="006A46C3">
        <w:rPr>
          <w:rFonts w:ascii="Arial" w:eastAsia="Arial" w:hAnsi="Arial" w:cs="Arial"/>
          <w:i/>
          <w:iCs/>
          <w:color w:val="000000"/>
        </w:rPr>
        <w:t>d</w:t>
      </w:r>
      <w:r w:rsidR="005C4645">
        <w:rPr>
          <w:rFonts w:ascii="Arial" w:eastAsia="Arial" w:hAnsi="Arial" w:cs="Arial"/>
          <w:i/>
          <w:iCs/>
          <w:color w:val="000000"/>
        </w:rPr>
        <w:t>own.</w:t>
      </w:r>
    </w:p>
    <w:p w14:paraId="21F0AB7D" w14:textId="77777777" w:rsidR="005C4645" w:rsidRDefault="005C4645"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0D75BD5A" w14:textId="11E93D43" w:rsidR="005C4645" w:rsidRDefault="005C4645"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36.</w:t>
      </w:r>
      <w:r>
        <w:rPr>
          <w:rFonts w:ascii="Arial" w:eastAsia="Arial" w:hAnsi="Arial" w:cs="Arial"/>
          <w:i/>
          <w:iCs/>
          <w:color w:val="000000"/>
        </w:rPr>
        <w:tab/>
        <w:t xml:space="preserve">In doing so, I </w:t>
      </w:r>
      <w:r w:rsidR="005859CD">
        <w:rPr>
          <w:rFonts w:ascii="Arial" w:eastAsia="Arial" w:hAnsi="Arial" w:cs="Arial"/>
          <w:i/>
          <w:iCs/>
          <w:color w:val="000000"/>
        </w:rPr>
        <w:t xml:space="preserve">erroneously removed the entire application from CaseLines instead of just removing </w:t>
      </w:r>
      <w:r w:rsidR="0057406B">
        <w:rPr>
          <w:rFonts w:ascii="Arial" w:eastAsia="Arial" w:hAnsi="Arial" w:cs="Arial"/>
          <w:i/>
          <w:iCs/>
          <w:color w:val="000000"/>
        </w:rPr>
        <w:t xml:space="preserve">the </w:t>
      </w:r>
      <w:r w:rsidR="000F3A7E">
        <w:rPr>
          <w:rFonts w:ascii="Arial" w:eastAsia="Arial" w:hAnsi="Arial" w:cs="Arial"/>
          <w:i/>
          <w:iCs/>
          <w:color w:val="000000"/>
        </w:rPr>
        <w:t>n</w:t>
      </w:r>
      <w:r w:rsidR="0057406B">
        <w:rPr>
          <w:rFonts w:ascii="Arial" w:eastAsia="Arial" w:hAnsi="Arial" w:cs="Arial"/>
          <w:i/>
          <w:iCs/>
          <w:color w:val="000000"/>
        </w:rPr>
        <w:t xml:space="preserve">otice of </w:t>
      </w:r>
      <w:r w:rsidR="000F3A7E">
        <w:rPr>
          <w:rFonts w:ascii="Arial" w:eastAsia="Arial" w:hAnsi="Arial" w:cs="Arial"/>
          <w:i/>
          <w:iCs/>
          <w:color w:val="000000"/>
        </w:rPr>
        <w:t>m</w:t>
      </w:r>
      <w:r w:rsidR="0057406B">
        <w:rPr>
          <w:rFonts w:ascii="Arial" w:eastAsia="Arial" w:hAnsi="Arial" w:cs="Arial"/>
          <w:i/>
          <w:iCs/>
          <w:color w:val="000000"/>
        </w:rPr>
        <w:t>otion.</w:t>
      </w:r>
    </w:p>
    <w:p w14:paraId="226F0C7E" w14:textId="77777777" w:rsidR="0057406B" w:rsidRDefault="0057406B"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200D26AA" w14:textId="7F30A554" w:rsidR="0057406B" w:rsidRDefault="0057406B"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37.</w:t>
      </w:r>
      <w:r>
        <w:rPr>
          <w:rFonts w:ascii="Arial" w:eastAsia="Arial" w:hAnsi="Arial" w:cs="Arial"/>
          <w:i/>
          <w:iCs/>
          <w:color w:val="000000"/>
        </w:rPr>
        <w:tab/>
      </w:r>
      <w:r w:rsidR="001E6F07">
        <w:rPr>
          <w:rFonts w:ascii="Arial" w:eastAsia="Arial" w:hAnsi="Arial" w:cs="Arial"/>
          <w:i/>
          <w:iCs/>
          <w:color w:val="000000"/>
        </w:rPr>
        <w:t xml:space="preserve">I immediately began to re-upload </w:t>
      </w:r>
      <w:r w:rsidR="00B26DBF">
        <w:rPr>
          <w:rFonts w:ascii="Arial" w:eastAsia="Arial" w:hAnsi="Arial" w:cs="Arial"/>
          <w:i/>
          <w:iCs/>
          <w:color w:val="000000"/>
        </w:rPr>
        <w:t xml:space="preserve">the application for </w:t>
      </w:r>
      <w:r w:rsidR="000F3A7E">
        <w:rPr>
          <w:rFonts w:ascii="Arial" w:eastAsia="Arial" w:hAnsi="Arial" w:cs="Arial"/>
          <w:i/>
          <w:iCs/>
          <w:color w:val="000000"/>
        </w:rPr>
        <w:t>s</w:t>
      </w:r>
      <w:r w:rsidR="00B26DBF">
        <w:rPr>
          <w:rFonts w:ascii="Arial" w:eastAsia="Arial" w:hAnsi="Arial" w:cs="Arial"/>
          <w:i/>
          <w:iCs/>
          <w:color w:val="000000"/>
        </w:rPr>
        <w:t xml:space="preserve">ummary </w:t>
      </w:r>
      <w:r w:rsidR="000F3A7E">
        <w:rPr>
          <w:rFonts w:ascii="Arial" w:eastAsia="Arial" w:hAnsi="Arial" w:cs="Arial"/>
          <w:i/>
          <w:iCs/>
          <w:color w:val="000000"/>
        </w:rPr>
        <w:t>j</w:t>
      </w:r>
      <w:r w:rsidR="00B26DBF">
        <w:rPr>
          <w:rFonts w:ascii="Arial" w:eastAsia="Arial" w:hAnsi="Arial" w:cs="Arial"/>
          <w:i/>
          <w:iCs/>
          <w:color w:val="000000"/>
        </w:rPr>
        <w:t>udgment onto CaseLines.</w:t>
      </w:r>
    </w:p>
    <w:p w14:paraId="44B21773" w14:textId="77777777" w:rsidR="00B26DBF" w:rsidRDefault="00B26DBF"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7E3911E3" w14:textId="3C7C9BF2" w:rsidR="00B26DBF" w:rsidRDefault="00B26DBF"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38.</w:t>
      </w:r>
      <w:r>
        <w:rPr>
          <w:rFonts w:ascii="Arial" w:eastAsia="Arial" w:hAnsi="Arial" w:cs="Arial"/>
          <w:i/>
          <w:iCs/>
          <w:color w:val="000000"/>
        </w:rPr>
        <w:tab/>
        <w:t xml:space="preserve">It was </w:t>
      </w:r>
      <w:r w:rsidR="008E2E17">
        <w:rPr>
          <w:rFonts w:ascii="Arial" w:eastAsia="Arial" w:hAnsi="Arial" w:cs="Arial"/>
          <w:i/>
          <w:iCs/>
          <w:color w:val="000000"/>
        </w:rPr>
        <w:t xml:space="preserve">at this juncture that I ascertained that the incorrect resolution attached to the </w:t>
      </w:r>
      <w:r w:rsidR="000F3A7E">
        <w:rPr>
          <w:rFonts w:ascii="Arial" w:eastAsia="Arial" w:hAnsi="Arial" w:cs="Arial"/>
          <w:i/>
          <w:iCs/>
          <w:color w:val="000000"/>
        </w:rPr>
        <w:t>s</w:t>
      </w:r>
      <w:r w:rsidR="008E2E17">
        <w:rPr>
          <w:rFonts w:ascii="Arial" w:eastAsia="Arial" w:hAnsi="Arial" w:cs="Arial"/>
          <w:i/>
          <w:iCs/>
          <w:color w:val="000000"/>
        </w:rPr>
        <w:t xml:space="preserve">upporting </w:t>
      </w:r>
      <w:r w:rsidR="000F3A7E">
        <w:rPr>
          <w:rFonts w:ascii="Arial" w:eastAsia="Arial" w:hAnsi="Arial" w:cs="Arial"/>
          <w:i/>
          <w:iCs/>
          <w:color w:val="000000"/>
        </w:rPr>
        <w:t>a</w:t>
      </w:r>
      <w:r w:rsidR="008E2E17">
        <w:rPr>
          <w:rFonts w:ascii="Arial" w:eastAsia="Arial" w:hAnsi="Arial" w:cs="Arial"/>
          <w:i/>
          <w:iCs/>
          <w:color w:val="000000"/>
        </w:rPr>
        <w:t xml:space="preserve">ffidavit marked SJ1 was served on the </w:t>
      </w:r>
      <w:r w:rsidR="00297827">
        <w:rPr>
          <w:rFonts w:ascii="Arial" w:eastAsia="Arial" w:hAnsi="Arial" w:cs="Arial"/>
          <w:i/>
          <w:iCs/>
          <w:color w:val="000000"/>
        </w:rPr>
        <w:t>a</w:t>
      </w:r>
      <w:r w:rsidR="008E2E17">
        <w:rPr>
          <w:rFonts w:ascii="Arial" w:eastAsia="Arial" w:hAnsi="Arial" w:cs="Arial"/>
          <w:i/>
          <w:iCs/>
          <w:color w:val="000000"/>
        </w:rPr>
        <w:t>pplicant</w:t>
      </w:r>
      <w:r w:rsidR="009E79B0">
        <w:rPr>
          <w:rStyle w:val="FootnoteReference"/>
          <w:rFonts w:ascii="Arial" w:eastAsia="Arial" w:hAnsi="Arial" w:cs="Arial"/>
          <w:i/>
          <w:iCs/>
          <w:color w:val="000000"/>
        </w:rPr>
        <w:footnoteReference w:id="9"/>
      </w:r>
      <w:r w:rsidR="009E79B0">
        <w:rPr>
          <w:rFonts w:ascii="Arial" w:eastAsia="Arial" w:hAnsi="Arial" w:cs="Arial"/>
          <w:i/>
          <w:iCs/>
          <w:color w:val="000000"/>
        </w:rPr>
        <w:t>.</w:t>
      </w:r>
    </w:p>
    <w:p w14:paraId="42022076" w14:textId="77777777" w:rsidR="009E79B0" w:rsidRDefault="009E79B0"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4435E85B" w14:textId="3BDADCC0" w:rsidR="009E79B0" w:rsidRDefault="009E79B0"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39.</w:t>
      </w:r>
      <w:r>
        <w:rPr>
          <w:rFonts w:ascii="Arial" w:eastAsia="Arial" w:hAnsi="Arial" w:cs="Arial"/>
          <w:i/>
          <w:iCs/>
          <w:color w:val="000000"/>
        </w:rPr>
        <w:tab/>
        <w:t xml:space="preserve">I further ascertained that the </w:t>
      </w:r>
      <w:r w:rsidR="00297827">
        <w:rPr>
          <w:rFonts w:ascii="Arial" w:eastAsia="Arial" w:hAnsi="Arial" w:cs="Arial"/>
          <w:i/>
          <w:iCs/>
          <w:color w:val="000000"/>
        </w:rPr>
        <w:t>n</w:t>
      </w:r>
      <w:r>
        <w:rPr>
          <w:rFonts w:ascii="Arial" w:eastAsia="Arial" w:hAnsi="Arial" w:cs="Arial"/>
          <w:i/>
          <w:iCs/>
          <w:color w:val="000000"/>
        </w:rPr>
        <w:t xml:space="preserve">otice of </w:t>
      </w:r>
      <w:r w:rsidR="00297827">
        <w:rPr>
          <w:rFonts w:ascii="Arial" w:eastAsia="Arial" w:hAnsi="Arial" w:cs="Arial"/>
          <w:i/>
          <w:iCs/>
          <w:color w:val="000000"/>
        </w:rPr>
        <w:t>m</w:t>
      </w:r>
      <w:r>
        <w:rPr>
          <w:rFonts w:ascii="Arial" w:eastAsia="Arial" w:hAnsi="Arial" w:cs="Arial"/>
          <w:i/>
          <w:iCs/>
          <w:color w:val="000000"/>
        </w:rPr>
        <w:t xml:space="preserve">otion erroneously referred to the </w:t>
      </w:r>
      <w:r w:rsidR="00297827">
        <w:rPr>
          <w:rFonts w:ascii="Arial" w:eastAsia="Arial" w:hAnsi="Arial" w:cs="Arial"/>
          <w:i/>
          <w:iCs/>
          <w:color w:val="000000"/>
        </w:rPr>
        <w:t>s</w:t>
      </w:r>
      <w:r>
        <w:rPr>
          <w:rFonts w:ascii="Arial" w:eastAsia="Arial" w:hAnsi="Arial" w:cs="Arial"/>
          <w:i/>
          <w:iCs/>
          <w:color w:val="000000"/>
        </w:rPr>
        <w:t xml:space="preserve">upporting </w:t>
      </w:r>
      <w:r w:rsidR="00297827">
        <w:rPr>
          <w:rFonts w:ascii="Arial" w:eastAsia="Arial" w:hAnsi="Arial" w:cs="Arial"/>
          <w:i/>
          <w:iCs/>
          <w:color w:val="000000"/>
        </w:rPr>
        <w:t>a</w:t>
      </w:r>
      <w:r>
        <w:rPr>
          <w:rFonts w:ascii="Arial" w:eastAsia="Arial" w:hAnsi="Arial" w:cs="Arial"/>
          <w:i/>
          <w:iCs/>
          <w:color w:val="000000"/>
        </w:rPr>
        <w:t>ffidavit of D</w:t>
      </w:r>
      <w:r w:rsidR="00BD0781">
        <w:rPr>
          <w:rFonts w:ascii="Arial" w:eastAsia="Arial" w:hAnsi="Arial" w:cs="Arial"/>
          <w:i/>
          <w:iCs/>
          <w:color w:val="000000"/>
        </w:rPr>
        <w:t>u</w:t>
      </w:r>
      <w:r w:rsidR="00A6043E">
        <w:rPr>
          <w:rFonts w:ascii="Arial" w:eastAsia="Arial" w:hAnsi="Arial" w:cs="Arial"/>
          <w:i/>
          <w:iCs/>
          <w:color w:val="000000"/>
        </w:rPr>
        <w:t>misane</w:t>
      </w:r>
      <w:r w:rsidR="00BD0781">
        <w:rPr>
          <w:rFonts w:ascii="Arial" w:eastAsia="Arial" w:hAnsi="Arial" w:cs="Arial"/>
          <w:i/>
          <w:iCs/>
          <w:color w:val="000000"/>
        </w:rPr>
        <w:t xml:space="preserve"> Dudu Langa whereas the </w:t>
      </w:r>
      <w:r w:rsidR="00297827">
        <w:rPr>
          <w:rFonts w:ascii="Arial" w:eastAsia="Arial" w:hAnsi="Arial" w:cs="Arial"/>
          <w:i/>
          <w:iCs/>
          <w:color w:val="000000"/>
        </w:rPr>
        <w:t>s</w:t>
      </w:r>
      <w:r w:rsidR="00BD0781">
        <w:rPr>
          <w:rFonts w:ascii="Arial" w:eastAsia="Arial" w:hAnsi="Arial" w:cs="Arial"/>
          <w:i/>
          <w:iCs/>
          <w:color w:val="000000"/>
        </w:rPr>
        <w:t xml:space="preserve">upporting </w:t>
      </w:r>
      <w:r w:rsidR="00297827">
        <w:rPr>
          <w:rFonts w:ascii="Arial" w:eastAsia="Arial" w:hAnsi="Arial" w:cs="Arial"/>
          <w:i/>
          <w:iCs/>
          <w:color w:val="000000"/>
        </w:rPr>
        <w:t>a</w:t>
      </w:r>
      <w:r w:rsidR="00BD0781">
        <w:rPr>
          <w:rFonts w:ascii="Arial" w:eastAsia="Arial" w:hAnsi="Arial" w:cs="Arial"/>
          <w:i/>
          <w:iCs/>
          <w:color w:val="000000"/>
        </w:rPr>
        <w:t>ffidavit was in fact deposed to by Clifford Lesley Thomson</w:t>
      </w:r>
      <w:r w:rsidR="000258CB">
        <w:rPr>
          <w:rFonts w:ascii="Arial" w:eastAsia="Arial" w:hAnsi="Arial" w:cs="Arial"/>
          <w:i/>
          <w:iCs/>
          <w:color w:val="000000"/>
        </w:rPr>
        <w:t>.</w:t>
      </w:r>
    </w:p>
    <w:p w14:paraId="594EA22D" w14:textId="77777777" w:rsidR="000258CB" w:rsidRDefault="000258CB"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664CD3C2" w14:textId="5D4B2272" w:rsidR="000258CB" w:rsidRDefault="000258CB"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40.</w:t>
      </w:r>
      <w:r>
        <w:rPr>
          <w:rFonts w:ascii="Arial" w:eastAsia="Arial" w:hAnsi="Arial" w:cs="Arial"/>
          <w:i/>
          <w:iCs/>
          <w:color w:val="000000"/>
        </w:rPr>
        <w:tab/>
        <w:t xml:space="preserve">I therefore perused the original application for </w:t>
      </w:r>
      <w:r w:rsidR="00D94332">
        <w:rPr>
          <w:rFonts w:ascii="Arial" w:eastAsia="Arial" w:hAnsi="Arial" w:cs="Arial"/>
          <w:i/>
          <w:iCs/>
          <w:color w:val="000000"/>
        </w:rPr>
        <w:t>s</w:t>
      </w:r>
      <w:r>
        <w:rPr>
          <w:rFonts w:ascii="Arial" w:eastAsia="Arial" w:hAnsi="Arial" w:cs="Arial"/>
          <w:i/>
          <w:iCs/>
          <w:color w:val="000000"/>
        </w:rPr>
        <w:t xml:space="preserve">ummary </w:t>
      </w:r>
      <w:r w:rsidR="00D94332">
        <w:rPr>
          <w:rFonts w:ascii="Arial" w:eastAsia="Arial" w:hAnsi="Arial" w:cs="Arial"/>
          <w:i/>
          <w:iCs/>
          <w:color w:val="000000"/>
        </w:rPr>
        <w:t>j</w:t>
      </w:r>
      <w:r>
        <w:rPr>
          <w:rFonts w:ascii="Arial" w:eastAsia="Arial" w:hAnsi="Arial" w:cs="Arial"/>
          <w:i/>
          <w:iCs/>
          <w:color w:val="000000"/>
        </w:rPr>
        <w:t xml:space="preserve">udgment that I had retained in my office file (as we no longer file the originals at court because of CaseLines) and ascertained that the original application for </w:t>
      </w:r>
      <w:r w:rsidR="00D94332">
        <w:rPr>
          <w:rFonts w:ascii="Arial" w:eastAsia="Arial" w:hAnsi="Arial" w:cs="Arial"/>
          <w:i/>
          <w:iCs/>
          <w:color w:val="000000"/>
        </w:rPr>
        <w:t>s</w:t>
      </w:r>
      <w:r>
        <w:rPr>
          <w:rFonts w:ascii="Arial" w:eastAsia="Arial" w:hAnsi="Arial" w:cs="Arial"/>
          <w:i/>
          <w:iCs/>
          <w:color w:val="000000"/>
        </w:rPr>
        <w:t xml:space="preserve">ummary </w:t>
      </w:r>
      <w:r w:rsidR="00D94332">
        <w:rPr>
          <w:rFonts w:ascii="Arial" w:eastAsia="Arial" w:hAnsi="Arial" w:cs="Arial"/>
          <w:i/>
          <w:iCs/>
          <w:color w:val="000000"/>
        </w:rPr>
        <w:t>j</w:t>
      </w:r>
      <w:r>
        <w:rPr>
          <w:rFonts w:ascii="Arial" w:eastAsia="Arial" w:hAnsi="Arial" w:cs="Arial"/>
          <w:i/>
          <w:iCs/>
          <w:color w:val="000000"/>
        </w:rPr>
        <w:t xml:space="preserve">udgment subsequently uploaded onto CaseLines contained the correct resolution marked SJ1 whereas the copies served on the </w:t>
      </w:r>
      <w:r w:rsidR="0051117A">
        <w:rPr>
          <w:rFonts w:ascii="Arial" w:eastAsia="Arial" w:hAnsi="Arial" w:cs="Arial"/>
          <w:i/>
          <w:iCs/>
          <w:color w:val="000000"/>
        </w:rPr>
        <w:t>a</w:t>
      </w:r>
      <w:r>
        <w:rPr>
          <w:rFonts w:ascii="Arial" w:eastAsia="Arial" w:hAnsi="Arial" w:cs="Arial"/>
          <w:i/>
          <w:iCs/>
          <w:color w:val="000000"/>
        </w:rPr>
        <w:t>pplicant contained the incorrect resolution marked SJ1.</w:t>
      </w:r>
    </w:p>
    <w:p w14:paraId="67273FD5" w14:textId="77777777" w:rsidR="000258CB" w:rsidRDefault="000258CB"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1990CB02" w14:textId="084C0F2F" w:rsidR="000258CB" w:rsidRDefault="000258CB"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41.</w:t>
      </w:r>
      <w:r>
        <w:rPr>
          <w:rFonts w:ascii="Arial" w:eastAsia="Arial" w:hAnsi="Arial" w:cs="Arial"/>
          <w:i/>
          <w:iCs/>
          <w:color w:val="000000"/>
        </w:rPr>
        <w:tab/>
        <w:t xml:space="preserve">The above </w:t>
      </w:r>
      <w:r w:rsidR="0056190D">
        <w:rPr>
          <w:rFonts w:ascii="Arial" w:eastAsia="Arial" w:hAnsi="Arial" w:cs="Arial"/>
          <w:i/>
          <w:iCs/>
          <w:color w:val="000000"/>
        </w:rPr>
        <w:t xml:space="preserve">error was a result of there having been a mix in the annexures when commissioning which resulted in the </w:t>
      </w:r>
      <w:r w:rsidR="00BE6751">
        <w:rPr>
          <w:rFonts w:ascii="Arial" w:eastAsia="Arial" w:hAnsi="Arial" w:cs="Arial"/>
          <w:i/>
          <w:iCs/>
          <w:color w:val="000000"/>
        </w:rPr>
        <w:t xml:space="preserve">deponent to the application for </w:t>
      </w:r>
      <w:r w:rsidR="0051117A">
        <w:rPr>
          <w:rFonts w:ascii="Arial" w:eastAsia="Arial" w:hAnsi="Arial" w:cs="Arial"/>
          <w:i/>
          <w:iCs/>
          <w:color w:val="000000"/>
        </w:rPr>
        <w:t>s</w:t>
      </w:r>
      <w:r w:rsidR="00BE6751">
        <w:rPr>
          <w:rFonts w:ascii="Arial" w:eastAsia="Arial" w:hAnsi="Arial" w:cs="Arial"/>
          <w:i/>
          <w:iCs/>
          <w:color w:val="000000"/>
        </w:rPr>
        <w:t xml:space="preserve">ummary </w:t>
      </w:r>
      <w:r w:rsidR="0051117A">
        <w:rPr>
          <w:rFonts w:ascii="Arial" w:eastAsia="Arial" w:hAnsi="Arial" w:cs="Arial"/>
          <w:i/>
          <w:iCs/>
          <w:color w:val="000000"/>
        </w:rPr>
        <w:t>j</w:t>
      </w:r>
      <w:r w:rsidR="00BE6751">
        <w:rPr>
          <w:rFonts w:ascii="Arial" w:eastAsia="Arial" w:hAnsi="Arial" w:cs="Arial"/>
          <w:i/>
          <w:iCs/>
          <w:color w:val="000000"/>
        </w:rPr>
        <w:t>udgment initialling two different resolutions.</w:t>
      </w:r>
    </w:p>
    <w:p w14:paraId="07697731" w14:textId="77777777" w:rsidR="00501E1F" w:rsidRDefault="00501E1F"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652906C1" w14:textId="72D383D4" w:rsidR="00501E1F" w:rsidRDefault="00501E1F"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42.</w:t>
      </w:r>
      <w:r>
        <w:rPr>
          <w:rFonts w:ascii="Arial" w:eastAsia="Arial" w:hAnsi="Arial" w:cs="Arial"/>
          <w:i/>
          <w:iCs/>
          <w:color w:val="000000"/>
        </w:rPr>
        <w:tab/>
        <w:t>The above error was ascertained prior to issuing and the correct annexure was a part of the issued application, however the wrong annexure was somehow inadvertently attached to the served version.</w:t>
      </w:r>
    </w:p>
    <w:p w14:paraId="2AE712F5" w14:textId="77777777" w:rsidR="00501E1F" w:rsidRDefault="00501E1F"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0D9EBE23" w14:textId="25E554C5" w:rsidR="00501E1F" w:rsidRDefault="00501E1F"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43.</w:t>
      </w:r>
      <w:r>
        <w:rPr>
          <w:rFonts w:ascii="Arial" w:eastAsia="Arial" w:hAnsi="Arial" w:cs="Arial"/>
          <w:i/>
          <w:iCs/>
          <w:color w:val="000000"/>
        </w:rPr>
        <w:tab/>
        <w:t>When re-uploading on CaseLines, I sought to use the served version and only then did I realise that the served version had a different annexure to the issued version.</w:t>
      </w:r>
    </w:p>
    <w:p w14:paraId="7EE1C7A2" w14:textId="77777777" w:rsidR="00501E1F" w:rsidRDefault="00501E1F"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461DAE63" w14:textId="70330827" w:rsidR="00501E1F" w:rsidRDefault="00501E1F"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44.</w:t>
      </w:r>
      <w:r>
        <w:rPr>
          <w:rFonts w:ascii="Arial" w:eastAsia="Arial" w:hAnsi="Arial" w:cs="Arial"/>
          <w:i/>
          <w:iCs/>
          <w:color w:val="000000"/>
        </w:rPr>
        <w:tab/>
        <w:t>I immediately addressed correspondence to the applicant’s attorney</w:t>
      </w:r>
      <w:r w:rsidR="00B23171">
        <w:rPr>
          <w:rFonts w:ascii="Arial" w:eastAsia="Arial" w:hAnsi="Arial" w:cs="Arial"/>
          <w:i/>
          <w:iCs/>
          <w:color w:val="000000"/>
        </w:rPr>
        <w:t xml:space="preserve"> of record wherein I recorded</w:t>
      </w:r>
      <w:r w:rsidR="0051117A">
        <w:rPr>
          <w:rFonts w:ascii="Arial" w:eastAsia="Arial" w:hAnsi="Arial" w:cs="Arial"/>
          <w:i/>
          <w:iCs/>
          <w:color w:val="000000"/>
        </w:rPr>
        <w:t xml:space="preserve"> that</w:t>
      </w:r>
      <w:r w:rsidR="00B23171">
        <w:rPr>
          <w:rFonts w:ascii="Arial" w:eastAsia="Arial" w:hAnsi="Arial" w:cs="Arial"/>
          <w:i/>
          <w:iCs/>
          <w:color w:val="000000"/>
        </w:rPr>
        <w:t>:</w:t>
      </w:r>
    </w:p>
    <w:p w14:paraId="5A8750BA" w14:textId="77777777" w:rsidR="00B23171" w:rsidRDefault="00B23171"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2F80493F" w14:textId="4CADB4FD" w:rsidR="00B23171" w:rsidRPr="00E36A25" w:rsidRDefault="00B23171" w:rsidP="001C3340">
      <w:pPr>
        <w:pBdr>
          <w:top w:val="nil"/>
          <w:left w:val="nil"/>
          <w:bottom w:val="nil"/>
          <w:right w:val="nil"/>
          <w:between w:val="nil"/>
        </w:pBdr>
        <w:spacing w:after="0" w:line="276" w:lineRule="auto"/>
        <w:ind w:left="2160" w:hanging="720"/>
        <w:jc w:val="both"/>
        <w:rPr>
          <w:rFonts w:ascii="Arial" w:eastAsia="Arial" w:hAnsi="Arial" w:cs="Arial"/>
          <w:color w:val="000000"/>
        </w:rPr>
      </w:pPr>
      <w:r>
        <w:rPr>
          <w:rFonts w:ascii="Arial" w:eastAsia="Arial" w:hAnsi="Arial" w:cs="Arial"/>
          <w:i/>
          <w:iCs/>
          <w:color w:val="000000"/>
        </w:rPr>
        <w:tab/>
        <w:t>“We note that in consolidating the affidavit for service, we inadvertently attached the incorrect annexure SJ1 from another matter.  Attached hereto is the affidavit with the correct annexure SJ1”.</w:t>
      </w:r>
      <w:r w:rsidR="00E36A25">
        <w:rPr>
          <w:rFonts w:ascii="Arial" w:eastAsia="Arial" w:hAnsi="Arial" w:cs="Arial"/>
          <w:i/>
          <w:iCs/>
          <w:color w:val="000000"/>
        </w:rPr>
        <w:t xml:space="preserve"> </w:t>
      </w:r>
      <w:r w:rsidR="00E36A25">
        <w:rPr>
          <w:rFonts w:ascii="Arial" w:eastAsia="Arial" w:hAnsi="Arial" w:cs="Arial"/>
          <w:color w:val="000000"/>
        </w:rPr>
        <w:t>[This particular email was sent on 3 August 2022 at 12:23 pm</w:t>
      </w:r>
      <w:r w:rsidR="000F3369">
        <w:rPr>
          <w:rStyle w:val="FootnoteReference"/>
          <w:rFonts w:ascii="Arial" w:eastAsia="Arial" w:hAnsi="Arial" w:cs="Arial"/>
          <w:color w:val="000000"/>
        </w:rPr>
        <w:footnoteReference w:id="10"/>
      </w:r>
      <w:r w:rsidR="00DF0373">
        <w:rPr>
          <w:rFonts w:ascii="Arial" w:eastAsia="Arial" w:hAnsi="Arial" w:cs="Arial"/>
          <w:color w:val="000000"/>
        </w:rPr>
        <w:t>]</w:t>
      </w:r>
      <w:r w:rsidR="00E36A25">
        <w:rPr>
          <w:rFonts w:ascii="Arial" w:eastAsia="Arial" w:hAnsi="Arial" w:cs="Arial"/>
          <w:color w:val="000000"/>
        </w:rPr>
        <w:t>;</w:t>
      </w:r>
    </w:p>
    <w:p w14:paraId="7756B02B" w14:textId="77777777" w:rsidR="00F87AED" w:rsidRDefault="00F87AED"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1E264E71" w14:textId="56382FCF" w:rsidR="00FC0FD0" w:rsidRDefault="00FC0FD0"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45.</w:t>
      </w:r>
      <w:r>
        <w:rPr>
          <w:rFonts w:ascii="Arial" w:eastAsia="Arial" w:hAnsi="Arial" w:cs="Arial"/>
          <w:i/>
          <w:iCs/>
          <w:color w:val="000000"/>
        </w:rPr>
        <w:tab/>
        <w:t>A copy of the email correspondence is annexed hereto as AA5.</w:t>
      </w:r>
    </w:p>
    <w:p w14:paraId="3B13595E" w14:textId="77777777" w:rsidR="00FC0FD0" w:rsidRDefault="00FC0FD0"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01C678D7" w14:textId="74A279E2" w:rsidR="00FC0FD0" w:rsidRDefault="00FC0FD0"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46.</w:t>
      </w:r>
      <w:r>
        <w:rPr>
          <w:rFonts w:ascii="Arial" w:eastAsia="Arial" w:hAnsi="Arial" w:cs="Arial"/>
          <w:i/>
          <w:iCs/>
          <w:color w:val="000000"/>
        </w:rPr>
        <w:tab/>
      </w:r>
      <w:r w:rsidRPr="003347C2">
        <w:rPr>
          <w:rFonts w:ascii="Arial" w:eastAsia="Arial" w:hAnsi="Arial" w:cs="Arial"/>
          <w:i/>
          <w:iCs/>
          <w:color w:val="000000"/>
          <w:u w:val="single"/>
        </w:rPr>
        <w:t xml:space="preserve">The </w:t>
      </w:r>
      <w:r w:rsidR="000F3369" w:rsidRPr="003347C2">
        <w:rPr>
          <w:rFonts w:ascii="Arial" w:eastAsia="Arial" w:hAnsi="Arial" w:cs="Arial"/>
          <w:i/>
          <w:iCs/>
          <w:color w:val="000000"/>
          <w:u w:val="single"/>
        </w:rPr>
        <w:t>s</w:t>
      </w:r>
      <w:r w:rsidRPr="003347C2">
        <w:rPr>
          <w:rFonts w:ascii="Arial" w:eastAsia="Arial" w:hAnsi="Arial" w:cs="Arial"/>
          <w:i/>
          <w:iCs/>
          <w:color w:val="000000"/>
          <w:u w:val="single"/>
        </w:rPr>
        <w:t xml:space="preserve">upporting </w:t>
      </w:r>
      <w:r w:rsidR="000F3369" w:rsidRPr="003347C2">
        <w:rPr>
          <w:rFonts w:ascii="Arial" w:eastAsia="Arial" w:hAnsi="Arial" w:cs="Arial"/>
          <w:i/>
          <w:iCs/>
          <w:color w:val="000000"/>
          <w:u w:val="single"/>
        </w:rPr>
        <w:t>a</w:t>
      </w:r>
      <w:r w:rsidRPr="003347C2">
        <w:rPr>
          <w:rFonts w:ascii="Arial" w:eastAsia="Arial" w:hAnsi="Arial" w:cs="Arial"/>
          <w:i/>
          <w:iCs/>
          <w:color w:val="000000"/>
          <w:u w:val="single"/>
        </w:rPr>
        <w:t xml:space="preserve">ffidavit attached to the mail is an exact replica of the </w:t>
      </w:r>
      <w:r w:rsidR="000F3369" w:rsidRPr="003347C2">
        <w:rPr>
          <w:rFonts w:ascii="Arial" w:eastAsia="Arial" w:hAnsi="Arial" w:cs="Arial"/>
          <w:i/>
          <w:iCs/>
          <w:color w:val="000000"/>
          <w:u w:val="single"/>
        </w:rPr>
        <w:t>s</w:t>
      </w:r>
      <w:r w:rsidRPr="003347C2">
        <w:rPr>
          <w:rFonts w:ascii="Arial" w:eastAsia="Arial" w:hAnsi="Arial" w:cs="Arial"/>
          <w:i/>
          <w:iCs/>
          <w:color w:val="000000"/>
          <w:u w:val="single"/>
        </w:rPr>
        <w:t xml:space="preserve">upporting </w:t>
      </w:r>
      <w:r w:rsidR="000F3369" w:rsidRPr="003347C2">
        <w:rPr>
          <w:rFonts w:ascii="Arial" w:eastAsia="Arial" w:hAnsi="Arial" w:cs="Arial"/>
          <w:i/>
          <w:iCs/>
          <w:color w:val="000000"/>
          <w:u w:val="single"/>
        </w:rPr>
        <w:t>a</w:t>
      </w:r>
      <w:r w:rsidRPr="003347C2">
        <w:rPr>
          <w:rFonts w:ascii="Arial" w:eastAsia="Arial" w:hAnsi="Arial" w:cs="Arial"/>
          <w:i/>
          <w:iCs/>
          <w:color w:val="000000"/>
          <w:u w:val="single"/>
        </w:rPr>
        <w:t>ffidavit signed and deposed to by Clifford Lesley Thomson on 27 July 2022 and uploaded on CaseLines on 28 July 2022, with the correct resolution marked SJ2</w:t>
      </w:r>
      <w:r>
        <w:rPr>
          <w:rFonts w:ascii="Arial" w:eastAsia="Arial" w:hAnsi="Arial" w:cs="Arial"/>
          <w:i/>
          <w:iCs/>
          <w:color w:val="000000"/>
        </w:rPr>
        <w:t>.</w:t>
      </w:r>
    </w:p>
    <w:p w14:paraId="2527330D" w14:textId="77777777" w:rsidR="00FC0FD0" w:rsidRDefault="00FC0FD0"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49BD1E0E" w14:textId="6640D3C2" w:rsidR="00FC0FD0" w:rsidRDefault="00FC0FD0"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47.</w:t>
      </w:r>
      <w:r>
        <w:rPr>
          <w:rFonts w:ascii="Arial" w:eastAsia="Arial" w:hAnsi="Arial" w:cs="Arial"/>
          <w:i/>
          <w:iCs/>
          <w:color w:val="000000"/>
        </w:rPr>
        <w:tab/>
        <w:t xml:space="preserve">Pursuant to notifying the </w:t>
      </w:r>
      <w:r w:rsidR="00AF5B54">
        <w:rPr>
          <w:rFonts w:ascii="Arial" w:eastAsia="Arial" w:hAnsi="Arial" w:cs="Arial"/>
          <w:i/>
          <w:iCs/>
          <w:color w:val="000000"/>
        </w:rPr>
        <w:t>a</w:t>
      </w:r>
      <w:r>
        <w:rPr>
          <w:rFonts w:ascii="Arial" w:eastAsia="Arial" w:hAnsi="Arial" w:cs="Arial"/>
          <w:i/>
          <w:iCs/>
          <w:color w:val="000000"/>
        </w:rPr>
        <w:t>pplicant’s attorney of record of the position</w:t>
      </w:r>
      <w:r w:rsidR="00A175E7">
        <w:rPr>
          <w:rFonts w:ascii="Arial" w:eastAsia="Arial" w:hAnsi="Arial" w:cs="Arial"/>
          <w:i/>
          <w:iCs/>
          <w:color w:val="000000"/>
        </w:rPr>
        <w:t xml:space="preserve">, I re-uploaded the same affidavit onto CaseLines along with proof of delivery dated 28 July 2022 (AA1), a blank </w:t>
      </w:r>
      <w:r w:rsidR="00AF5B54">
        <w:rPr>
          <w:rFonts w:ascii="Arial" w:eastAsia="Arial" w:hAnsi="Arial" w:cs="Arial"/>
          <w:i/>
          <w:iCs/>
          <w:color w:val="000000"/>
        </w:rPr>
        <w:t>n</w:t>
      </w:r>
      <w:r w:rsidR="00A175E7">
        <w:rPr>
          <w:rFonts w:ascii="Arial" w:eastAsia="Arial" w:hAnsi="Arial" w:cs="Arial"/>
          <w:i/>
          <w:iCs/>
          <w:color w:val="000000"/>
        </w:rPr>
        <w:t xml:space="preserve">otice of </w:t>
      </w:r>
      <w:r w:rsidR="00AF5B54">
        <w:rPr>
          <w:rFonts w:ascii="Arial" w:eastAsia="Arial" w:hAnsi="Arial" w:cs="Arial"/>
          <w:i/>
          <w:iCs/>
          <w:color w:val="000000"/>
        </w:rPr>
        <w:t>s</w:t>
      </w:r>
      <w:r w:rsidR="00A175E7">
        <w:rPr>
          <w:rFonts w:ascii="Arial" w:eastAsia="Arial" w:hAnsi="Arial" w:cs="Arial"/>
          <w:i/>
          <w:iCs/>
          <w:color w:val="000000"/>
        </w:rPr>
        <w:t xml:space="preserve">et </w:t>
      </w:r>
      <w:r w:rsidR="00AF5B54">
        <w:rPr>
          <w:rFonts w:ascii="Arial" w:eastAsia="Arial" w:hAnsi="Arial" w:cs="Arial"/>
          <w:i/>
          <w:iCs/>
          <w:color w:val="000000"/>
        </w:rPr>
        <w:t>d</w:t>
      </w:r>
      <w:r w:rsidR="00A175E7">
        <w:rPr>
          <w:rFonts w:ascii="Arial" w:eastAsia="Arial" w:hAnsi="Arial" w:cs="Arial"/>
          <w:i/>
          <w:iCs/>
          <w:color w:val="000000"/>
        </w:rPr>
        <w:t xml:space="preserve">own and a </w:t>
      </w:r>
      <w:r w:rsidR="00AF5B54">
        <w:rPr>
          <w:rFonts w:ascii="Arial" w:eastAsia="Arial" w:hAnsi="Arial" w:cs="Arial"/>
          <w:i/>
          <w:iCs/>
          <w:color w:val="000000"/>
        </w:rPr>
        <w:t>c</w:t>
      </w:r>
      <w:r w:rsidR="00A175E7">
        <w:rPr>
          <w:rFonts w:ascii="Arial" w:eastAsia="Arial" w:hAnsi="Arial" w:cs="Arial"/>
          <w:i/>
          <w:iCs/>
          <w:color w:val="000000"/>
        </w:rPr>
        <w:t xml:space="preserve">ompliance </w:t>
      </w:r>
      <w:r w:rsidR="00AF5B54">
        <w:rPr>
          <w:rFonts w:ascii="Arial" w:eastAsia="Arial" w:hAnsi="Arial" w:cs="Arial"/>
          <w:i/>
          <w:iCs/>
          <w:color w:val="000000"/>
        </w:rPr>
        <w:t>a</w:t>
      </w:r>
      <w:r w:rsidR="00A175E7">
        <w:rPr>
          <w:rFonts w:ascii="Arial" w:eastAsia="Arial" w:hAnsi="Arial" w:cs="Arial"/>
          <w:i/>
          <w:iCs/>
          <w:color w:val="000000"/>
        </w:rPr>
        <w:t xml:space="preserve">ffidavit as it appears from the </w:t>
      </w:r>
      <w:r w:rsidR="00735081">
        <w:rPr>
          <w:rFonts w:ascii="Arial" w:eastAsia="Arial" w:hAnsi="Arial" w:cs="Arial"/>
          <w:i/>
          <w:iCs/>
          <w:color w:val="000000"/>
        </w:rPr>
        <w:t>a</w:t>
      </w:r>
      <w:r w:rsidR="00A175E7">
        <w:rPr>
          <w:rFonts w:ascii="Arial" w:eastAsia="Arial" w:hAnsi="Arial" w:cs="Arial"/>
          <w:i/>
          <w:iCs/>
          <w:color w:val="000000"/>
        </w:rPr>
        <w:t>udit</w:t>
      </w:r>
      <w:r w:rsidR="00735081">
        <w:rPr>
          <w:rFonts w:ascii="Arial" w:eastAsia="Arial" w:hAnsi="Arial" w:cs="Arial"/>
          <w:i/>
          <w:iCs/>
          <w:color w:val="000000"/>
        </w:rPr>
        <w:t xml:space="preserve"> r</w:t>
      </w:r>
      <w:r w:rsidR="00A175E7">
        <w:rPr>
          <w:rFonts w:ascii="Arial" w:eastAsia="Arial" w:hAnsi="Arial" w:cs="Arial"/>
          <w:i/>
          <w:iCs/>
          <w:color w:val="000000"/>
        </w:rPr>
        <w:t>eport at AA4.</w:t>
      </w:r>
    </w:p>
    <w:p w14:paraId="31E073A6" w14:textId="77777777" w:rsidR="00A175E7" w:rsidRDefault="00A175E7"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3C957956" w14:textId="2A0BA25C" w:rsidR="00A175E7" w:rsidRPr="00A6043E" w:rsidRDefault="00A175E7" w:rsidP="001C3340">
      <w:pPr>
        <w:pBdr>
          <w:top w:val="nil"/>
          <w:left w:val="nil"/>
          <w:bottom w:val="nil"/>
          <w:right w:val="nil"/>
          <w:between w:val="nil"/>
        </w:pBdr>
        <w:spacing w:after="0" w:line="276" w:lineRule="auto"/>
        <w:ind w:left="2160" w:hanging="720"/>
        <w:jc w:val="both"/>
        <w:rPr>
          <w:rFonts w:ascii="Arial" w:eastAsia="Arial" w:hAnsi="Arial" w:cs="Arial"/>
          <w:i/>
          <w:iCs/>
          <w:color w:val="000000"/>
          <w:u w:val="single"/>
        </w:rPr>
      </w:pPr>
      <w:r>
        <w:rPr>
          <w:rFonts w:ascii="Arial" w:eastAsia="Arial" w:hAnsi="Arial" w:cs="Arial"/>
          <w:i/>
          <w:iCs/>
          <w:color w:val="000000"/>
        </w:rPr>
        <w:t>48.</w:t>
      </w:r>
      <w:r>
        <w:rPr>
          <w:rFonts w:ascii="Arial" w:eastAsia="Arial" w:hAnsi="Arial" w:cs="Arial"/>
          <w:i/>
          <w:iCs/>
          <w:color w:val="000000"/>
        </w:rPr>
        <w:tab/>
      </w:r>
      <w:r w:rsidR="000A5666" w:rsidRPr="00735081">
        <w:rPr>
          <w:rFonts w:ascii="Arial" w:eastAsia="Arial" w:hAnsi="Arial" w:cs="Arial"/>
          <w:i/>
          <w:iCs/>
          <w:color w:val="000000"/>
          <w:u w:val="single"/>
        </w:rPr>
        <w:t xml:space="preserve">At the same time, I inserted the correct details into the </w:t>
      </w:r>
      <w:r w:rsidR="00735081">
        <w:rPr>
          <w:rFonts w:ascii="Arial" w:eastAsia="Arial" w:hAnsi="Arial" w:cs="Arial"/>
          <w:i/>
          <w:iCs/>
          <w:color w:val="000000"/>
          <w:u w:val="single"/>
        </w:rPr>
        <w:t>n</w:t>
      </w:r>
      <w:r w:rsidR="000A5666" w:rsidRPr="00735081">
        <w:rPr>
          <w:rFonts w:ascii="Arial" w:eastAsia="Arial" w:hAnsi="Arial" w:cs="Arial"/>
          <w:i/>
          <w:iCs/>
          <w:color w:val="000000"/>
          <w:u w:val="single"/>
        </w:rPr>
        <w:t xml:space="preserve">otice of </w:t>
      </w:r>
      <w:r w:rsidR="00735081">
        <w:rPr>
          <w:rFonts w:ascii="Arial" w:eastAsia="Arial" w:hAnsi="Arial" w:cs="Arial"/>
          <w:i/>
          <w:iCs/>
          <w:color w:val="000000"/>
          <w:u w:val="single"/>
        </w:rPr>
        <w:t>m</w:t>
      </w:r>
      <w:r w:rsidR="000A5666" w:rsidRPr="00735081">
        <w:rPr>
          <w:rFonts w:ascii="Arial" w:eastAsia="Arial" w:hAnsi="Arial" w:cs="Arial"/>
          <w:i/>
          <w:iCs/>
          <w:color w:val="000000"/>
          <w:u w:val="single"/>
        </w:rPr>
        <w:t xml:space="preserve">otion to reflect that </w:t>
      </w:r>
      <w:r w:rsidR="00DB4F7A" w:rsidRPr="00735081">
        <w:rPr>
          <w:rFonts w:ascii="Arial" w:eastAsia="Arial" w:hAnsi="Arial" w:cs="Arial"/>
          <w:i/>
          <w:iCs/>
          <w:color w:val="000000"/>
          <w:u w:val="single"/>
        </w:rPr>
        <w:t xml:space="preserve">the </w:t>
      </w:r>
      <w:r w:rsidR="00735081">
        <w:rPr>
          <w:rFonts w:ascii="Arial" w:eastAsia="Arial" w:hAnsi="Arial" w:cs="Arial"/>
          <w:i/>
          <w:iCs/>
          <w:color w:val="000000"/>
          <w:u w:val="single"/>
        </w:rPr>
        <w:t>s</w:t>
      </w:r>
      <w:r w:rsidR="00DB4F7A" w:rsidRPr="00735081">
        <w:rPr>
          <w:rFonts w:ascii="Arial" w:eastAsia="Arial" w:hAnsi="Arial" w:cs="Arial"/>
          <w:i/>
          <w:iCs/>
          <w:color w:val="000000"/>
          <w:u w:val="single"/>
        </w:rPr>
        <w:t xml:space="preserve">upporting </w:t>
      </w:r>
      <w:r w:rsidR="00735081">
        <w:rPr>
          <w:rFonts w:ascii="Arial" w:eastAsia="Arial" w:hAnsi="Arial" w:cs="Arial"/>
          <w:i/>
          <w:iCs/>
          <w:color w:val="000000"/>
          <w:u w:val="single"/>
        </w:rPr>
        <w:t>a</w:t>
      </w:r>
      <w:r w:rsidR="00DB4F7A" w:rsidRPr="00735081">
        <w:rPr>
          <w:rFonts w:ascii="Arial" w:eastAsia="Arial" w:hAnsi="Arial" w:cs="Arial"/>
          <w:i/>
          <w:iCs/>
          <w:color w:val="000000"/>
          <w:u w:val="single"/>
        </w:rPr>
        <w:t>ffidavit was deposed to by Clifford Lesley Thomson</w:t>
      </w:r>
      <w:r w:rsidR="00DB4F7A" w:rsidRPr="00A6043E">
        <w:rPr>
          <w:rFonts w:ascii="Arial" w:eastAsia="Arial" w:hAnsi="Arial" w:cs="Arial"/>
          <w:i/>
          <w:iCs/>
          <w:color w:val="000000"/>
          <w:u w:val="single"/>
        </w:rPr>
        <w:t xml:space="preserve">.  I believe that the applicant would not raise an issue to the correction as it </w:t>
      </w:r>
      <w:r w:rsidR="00B75CA4" w:rsidRPr="00A6043E">
        <w:rPr>
          <w:rFonts w:ascii="Arial" w:eastAsia="Arial" w:hAnsi="Arial" w:cs="Arial"/>
          <w:i/>
          <w:iCs/>
          <w:color w:val="000000"/>
          <w:u w:val="single"/>
        </w:rPr>
        <w:t xml:space="preserve">is </w:t>
      </w:r>
      <w:r w:rsidR="00DB4F7A" w:rsidRPr="00A6043E">
        <w:rPr>
          <w:rFonts w:ascii="Arial" w:eastAsia="Arial" w:hAnsi="Arial" w:cs="Arial"/>
          <w:i/>
          <w:iCs/>
          <w:color w:val="000000"/>
          <w:u w:val="single"/>
        </w:rPr>
        <w:t xml:space="preserve">common cause that the </w:t>
      </w:r>
      <w:r w:rsidR="002F16FB" w:rsidRPr="00A6043E">
        <w:rPr>
          <w:rFonts w:ascii="Arial" w:eastAsia="Arial" w:hAnsi="Arial" w:cs="Arial"/>
          <w:i/>
          <w:iCs/>
          <w:color w:val="000000"/>
          <w:u w:val="single"/>
        </w:rPr>
        <w:t xml:space="preserve">deponent to the </w:t>
      </w:r>
      <w:r w:rsidR="00B75CA4" w:rsidRPr="00A6043E">
        <w:rPr>
          <w:rFonts w:ascii="Arial" w:eastAsia="Arial" w:hAnsi="Arial" w:cs="Arial"/>
          <w:i/>
          <w:iCs/>
          <w:color w:val="000000"/>
          <w:u w:val="single"/>
        </w:rPr>
        <w:t>s</w:t>
      </w:r>
      <w:r w:rsidR="002F16FB" w:rsidRPr="00A6043E">
        <w:rPr>
          <w:rFonts w:ascii="Arial" w:eastAsia="Arial" w:hAnsi="Arial" w:cs="Arial"/>
          <w:i/>
          <w:iCs/>
          <w:color w:val="000000"/>
          <w:u w:val="single"/>
        </w:rPr>
        <w:t xml:space="preserve">upporting </w:t>
      </w:r>
      <w:r w:rsidR="00B75CA4" w:rsidRPr="00A6043E">
        <w:rPr>
          <w:rFonts w:ascii="Arial" w:eastAsia="Arial" w:hAnsi="Arial" w:cs="Arial"/>
          <w:i/>
          <w:iCs/>
          <w:color w:val="000000"/>
          <w:u w:val="single"/>
        </w:rPr>
        <w:t>a</w:t>
      </w:r>
      <w:r w:rsidR="002F16FB" w:rsidRPr="00A6043E">
        <w:rPr>
          <w:rFonts w:ascii="Arial" w:eastAsia="Arial" w:hAnsi="Arial" w:cs="Arial"/>
          <w:i/>
          <w:iCs/>
          <w:color w:val="000000"/>
          <w:u w:val="single"/>
        </w:rPr>
        <w:t>ffidavit is Clifford Lesley Thomson.  I therefore assumed that the mistake would be common cause to both parties.</w:t>
      </w:r>
    </w:p>
    <w:p w14:paraId="12989903" w14:textId="77777777" w:rsidR="002F16FB" w:rsidRDefault="002F16FB"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4F1E3B25" w14:textId="266C87BA" w:rsidR="002F16FB" w:rsidRDefault="002F16FB"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49.</w:t>
      </w:r>
      <w:r>
        <w:rPr>
          <w:rFonts w:ascii="Arial" w:eastAsia="Arial" w:hAnsi="Arial" w:cs="Arial"/>
          <w:i/>
          <w:iCs/>
          <w:color w:val="000000"/>
        </w:rPr>
        <w:tab/>
      </w:r>
      <w:r w:rsidR="00B75CA4">
        <w:rPr>
          <w:rFonts w:ascii="Arial" w:eastAsia="Arial" w:hAnsi="Arial" w:cs="Arial"/>
          <w:i/>
          <w:iCs/>
          <w:color w:val="000000"/>
        </w:rPr>
        <w:t>However, i</w:t>
      </w:r>
      <w:r w:rsidR="00276381">
        <w:rPr>
          <w:rFonts w:ascii="Arial" w:eastAsia="Arial" w:hAnsi="Arial" w:cs="Arial"/>
          <w:i/>
          <w:iCs/>
          <w:color w:val="000000"/>
        </w:rPr>
        <w:t xml:space="preserve">nsofar as it is necessary, I have requested my counsel to move for an amendment to the </w:t>
      </w:r>
      <w:r w:rsidR="00B75CA4">
        <w:rPr>
          <w:rFonts w:ascii="Arial" w:eastAsia="Arial" w:hAnsi="Arial" w:cs="Arial"/>
          <w:i/>
          <w:iCs/>
          <w:color w:val="000000"/>
        </w:rPr>
        <w:t>n</w:t>
      </w:r>
      <w:r w:rsidR="00276381">
        <w:rPr>
          <w:rFonts w:ascii="Arial" w:eastAsia="Arial" w:hAnsi="Arial" w:cs="Arial"/>
          <w:i/>
          <w:iCs/>
          <w:color w:val="000000"/>
        </w:rPr>
        <w:t xml:space="preserve">otice of </w:t>
      </w:r>
      <w:r w:rsidR="00B75CA4">
        <w:rPr>
          <w:rFonts w:ascii="Arial" w:eastAsia="Arial" w:hAnsi="Arial" w:cs="Arial"/>
          <w:i/>
          <w:iCs/>
          <w:color w:val="000000"/>
        </w:rPr>
        <w:t>m</w:t>
      </w:r>
      <w:r w:rsidR="00276381">
        <w:rPr>
          <w:rFonts w:ascii="Arial" w:eastAsia="Arial" w:hAnsi="Arial" w:cs="Arial"/>
          <w:i/>
          <w:iCs/>
          <w:color w:val="000000"/>
        </w:rPr>
        <w:t xml:space="preserve">otion to reflect the correct deponent to the </w:t>
      </w:r>
      <w:r w:rsidR="00B75CA4">
        <w:rPr>
          <w:rFonts w:ascii="Arial" w:eastAsia="Arial" w:hAnsi="Arial" w:cs="Arial"/>
          <w:i/>
          <w:iCs/>
          <w:color w:val="000000"/>
        </w:rPr>
        <w:t>s</w:t>
      </w:r>
      <w:r w:rsidR="00276381">
        <w:rPr>
          <w:rFonts w:ascii="Arial" w:eastAsia="Arial" w:hAnsi="Arial" w:cs="Arial"/>
          <w:i/>
          <w:iCs/>
          <w:color w:val="000000"/>
        </w:rPr>
        <w:t xml:space="preserve">upporting </w:t>
      </w:r>
      <w:r w:rsidR="00B75CA4">
        <w:rPr>
          <w:rFonts w:ascii="Arial" w:eastAsia="Arial" w:hAnsi="Arial" w:cs="Arial"/>
          <w:i/>
          <w:iCs/>
          <w:color w:val="000000"/>
        </w:rPr>
        <w:t>a</w:t>
      </w:r>
      <w:r w:rsidR="00276381">
        <w:rPr>
          <w:rFonts w:ascii="Arial" w:eastAsia="Arial" w:hAnsi="Arial" w:cs="Arial"/>
          <w:i/>
          <w:iCs/>
          <w:color w:val="000000"/>
        </w:rPr>
        <w:t>ffidavit, at the hearing of this application.</w:t>
      </w:r>
    </w:p>
    <w:p w14:paraId="122306B8" w14:textId="77777777" w:rsidR="00276381" w:rsidRDefault="00276381"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09311B41" w14:textId="2BFFE829" w:rsidR="00276381" w:rsidRDefault="00276381"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50.</w:t>
      </w:r>
      <w:r>
        <w:rPr>
          <w:rFonts w:ascii="Arial" w:eastAsia="Arial" w:hAnsi="Arial" w:cs="Arial"/>
          <w:i/>
          <w:iCs/>
          <w:color w:val="000000"/>
        </w:rPr>
        <w:tab/>
        <w:t xml:space="preserve">The </w:t>
      </w:r>
      <w:r w:rsidR="00B75CA4">
        <w:rPr>
          <w:rFonts w:ascii="Arial" w:eastAsia="Arial" w:hAnsi="Arial" w:cs="Arial"/>
          <w:i/>
          <w:iCs/>
          <w:color w:val="000000"/>
        </w:rPr>
        <w:t>s</w:t>
      </w:r>
      <w:r>
        <w:rPr>
          <w:rFonts w:ascii="Arial" w:eastAsia="Arial" w:hAnsi="Arial" w:cs="Arial"/>
          <w:i/>
          <w:iCs/>
          <w:color w:val="000000"/>
        </w:rPr>
        <w:t xml:space="preserve">upporting </w:t>
      </w:r>
      <w:r w:rsidR="00B75CA4">
        <w:rPr>
          <w:rFonts w:ascii="Arial" w:eastAsia="Arial" w:hAnsi="Arial" w:cs="Arial"/>
          <w:i/>
          <w:iCs/>
          <w:color w:val="000000"/>
        </w:rPr>
        <w:t>a</w:t>
      </w:r>
      <w:r>
        <w:rPr>
          <w:rFonts w:ascii="Arial" w:eastAsia="Arial" w:hAnsi="Arial" w:cs="Arial"/>
          <w:i/>
          <w:iCs/>
          <w:color w:val="000000"/>
        </w:rPr>
        <w:t>ffidavit issued on CaseLines on 28 July 2022 therefore remained the same.</w:t>
      </w:r>
    </w:p>
    <w:p w14:paraId="10518FA3" w14:textId="77777777" w:rsidR="00276381" w:rsidRDefault="00276381"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31902404" w14:textId="75FC8BA5" w:rsidR="00276381" w:rsidRDefault="00276381"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r>
        <w:rPr>
          <w:rFonts w:ascii="Arial" w:eastAsia="Arial" w:hAnsi="Arial" w:cs="Arial"/>
          <w:i/>
          <w:iCs/>
          <w:color w:val="000000"/>
        </w:rPr>
        <w:t>51.</w:t>
      </w:r>
      <w:r>
        <w:rPr>
          <w:rFonts w:ascii="Arial" w:eastAsia="Arial" w:hAnsi="Arial" w:cs="Arial"/>
          <w:i/>
          <w:iCs/>
          <w:color w:val="000000"/>
        </w:rPr>
        <w:tab/>
        <w:t>The initial</w:t>
      </w:r>
      <w:r w:rsidR="009422ED">
        <w:rPr>
          <w:rFonts w:ascii="Arial" w:eastAsia="Arial" w:hAnsi="Arial" w:cs="Arial"/>
          <w:i/>
          <w:iCs/>
          <w:color w:val="000000"/>
        </w:rPr>
        <w:t xml:space="preserve">s of the deponent and the </w:t>
      </w:r>
      <w:r w:rsidR="00DE4573">
        <w:rPr>
          <w:rFonts w:ascii="Arial" w:eastAsia="Arial" w:hAnsi="Arial" w:cs="Arial"/>
          <w:i/>
          <w:iCs/>
          <w:color w:val="000000"/>
        </w:rPr>
        <w:t>c</w:t>
      </w:r>
      <w:r w:rsidR="009422ED">
        <w:rPr>
          <w:rFonts w:ascii="Arial" w:eastAsia="Arial" w:hAnsi="Arial" w:cs="Arial"/>
          <w:i/>
          <w:iCs/>
          <w:color w:val="000000"/>
        </w:rPr>
        <w:t xml:space="preserve">ommissioner of </w:t>
      </w:r>
      <w:r w:rsidR="00DE4573">
        <w:rPr>
          <w:rFonts w:ascii="Arial" w:eastAsia="Arial" w:hAnsi="Arial" w:cs="Arial"/>
          <w:i/>
          <w:iCs/>
          <w:color w:val="000000"/>
        </w:rPr>
        <w:t>o</w:t>
      </w:r>
      <w:r w:rsidR="009422ED">
        <w:rPr>
          <w:rFonts w:ascii="Arial" w:eastAsia="Arial" w:hAnsi="Arial" w:cs="Arial"/>
          <w:i/>
          <w:iCs/>
          <w:color w:val="000000"/>
        </w:rPr>
        <w:t xml:space="preserve">aths are both contained on the incorrect and correct Annexure SJ1 </w:t>
      </w:r>
      <w:r w:rsidR="004D3895">
        <w:rPr>
          <w:rFonts w:ascii="Arial" w:eastAsia="Arial" w:hAnsi="Arial" w:cs="Arial"/>
          <w:i/>
          <w:iCs/>
          <w:color w:val="000000"/>
        </w:rPr>
        <w:t xml:space="preserve">because both resolutions had been part of the papers placed before the </w:t>
      </w:r>
      <w:r w:rsidR="00DE4573">
        <w:rPr>
          <w:rFonts w:ascii="Arial" w:eastAsia="Arial" w:hAnsi="Arial" w:cs="Arial"/>
          <w:i/>
          <w:iCs/>
          <w:color w:val="000000"/>
        </w:rPr>
        <w:t>c</w:t>
      </w:r>
      <w:r w:rsidR="004D3895">
        <w:rPr>
          <w:rFonts w:ascii="Arial" w:eastAsia="Arial" w:hAnsi="Arial" w:cs="Arial"/>
          <w:i/>
          <w:iCs/>
          <w:color w:val="000000"/>
        </w:rPr>
        <w:t>ommissioner and on re</w:t>
      </w:r>
      <w:r w:rsidR="00A6214B">
        <w:rPr>
          <w:rFonts w:ascii="Arial" w:eastAsia="Arial" w:hAnsi="Arial" w:cs="Arial"/>
          <w:i/>
          <w:iCs/>
          <w:color w:val="000000"/>
        </w:rPr>
        <w:t>alising the error I had undertaken to discard of the incorrect annexure b</w:t>
      </w:r>
      <w:r w:rsidR="0021539F">
        <w:rPr>
          <w:rFonts w:ascii="Arial" w:eastAsia="Arial" w:hAnsi="Arial" w:cs="Arial"/>
          <w:i/>
          <w:iCs/>
          <w:color w:val="000000"/>
        </w:rPr>
        <w:t>ut I somehow inadvertently failed to and to consequently include it in the bundle served on the applicant’s attorneys.</w:t>
      </w:r>
    </w:p>
    <w:p w14:paraId="6CB69D0C" w14:textId="77777777" w:rsidR="0021539F" w:rsidRDefault="0021539F" w:rsidP="001C3340">
      <w:pPr>
        <w:pBdr>
          <w:top w:val="nil"/>
          <w:left w:val="nil"/>
          <w:bottom w:val="nil"/>
          <w:right w:val="nil"/>
          <w:between w:val="nil"/>
        </w:pBdr>
        <w:spacing w:after="0" w:line="276" w:lineRule="auto"/>
        <w:ind w:left="2160" w:hanging="720"/>
        <w:jc w:val="both"/>
        <w:rPr>
          <w:rFonts w:ascii="Arial" w:eastAsia="Arial" w:hAnsi="Arial" w:cs="Arial"/>
          <w:i/>
          <w:iCs/>
          <w:color w:val="000000"/>
        </w:rPr>
      </w:pPr>
    </w:p>
    <w:p w14:paraId="6D4C3E26" w14:textId="55E5FDA4" w:rsidR="0021539F" w:rsidRPr="00E332EF" w:rsidRDefault="0021539F" w:rsidP="001C3340">
      <w:pPr>
        <w:pBdr>
          <w:top w:val="nil"/>
          <w:left w:val="nil"/>
          <w:bottom w:val="nil"/>
          <w:right w:val="nil"/>
          <w:between w:val="nil"/>
        </w:pBdr>
        <w:spacing w:after="0" w:line="276" w:lineRule="auto"/>
        <w:ind w:left="2160" w:hanging="720"/>
        <w:jc w:val="both"/>
        <w:rPr>
          <w:rFonts w:ascii="Arial" w:eastAsia="Arial" w:hAnsi="Arial" w:cs="Arial"/>
          <w:color w:val="000000"/>
        </w:rPr>
      </w:pPr>
      <w:r>
        <w:rPr>
          <w:rFonts w:ascii="Arial" w:eastAsia="Arial" w:hAnsi="Arial" w:cs="Arial"/>
          <w:i/>
          <w:iCs/>
          <w:color w:val="000000"/>
        </w:rPr>
        <w:t>52.</w:t>
      </w:r>
      <w:r>
        <w:rPr>
          <w:rFonts w:ascii="Arial" w:eastAsia="Arial" w:hAnsi="Arial" w:cs="Arial"/>
          <w:i/>
          <w:iCs/>
          <w:color w:val="000000"/>
        </w:rPr>
        <w:tab/>
        <w:t>This is unfortunately where the confusion set in, as the copy of the incorrect</w:t>
      </w:r>
      <w:r w:rsidR="00AE6656">
        <w:rPr>
          <w:rFonts w:ascii="Arial" w:eastAsia="Arial" w:hAnsi="Arial" w:cs="Arial"/>
          <w:i/>
          <w:iCs/>
          <w:color w:val="000000"/>
        </w:rPr>
        <w:t xml:space="preserve"> SJ1 was served on the </w:t>
      </w:r>
      <w:r w:rsidR="00DE4573">
        <w:rPr>
          <w:rFonts w:ascii="Arial" w:eastAsia="Arial" w:hAnsi="Arial" w:cs="Arial"/>
          <w:i/>
          <w:iCs/>
          <w:color w:val="000000"/>
        </w:rPr>
        <w:t>a</w:t>
      </w:r>
      <w:r w:rsidR="00AE6656">
        <w:rPr>
          <w:rFonts w:ascii="Arial" w:eastAsia="Arial" w:hAnsi="Arial" w:cs="Arial"/>
          <w:i/>
          <w:iCs/>
          <w:color w:val="000000"/>
        </w:rPr>
        <w:t xml:space="preserve">pplicant, whereas the original I retained in my office file and uploaded onto CaseLines, contained the correct </w:t>
      </w:r>
      <w:r w:rsidR="00FC56B2">
        <w:rPr>
          <w:rFonts w:ascii="Arial" w:eastAsia="Arial" w:hAnsi="Arial" w:cs="Arial"/>
          <w:i/>
          <w:iCs/>
          <w:color w:val="000000"/>
        </w:rPr>
        <w:t>“</w:t>
      </w:r>
      <w:r w:rsidR="00AE6656">
        <w:rPr>
          <w:rFonts w:ascii="Arial" w:eastAsia="Arial" w:hAnsi="Arial" w:cs="Arial"/>
          <w:i/>
          <w:iCs/>
          <w:color w:val="000000"/>
        </w:rPr>
        <w:t>SJ1</w:t>
      </w:r>
      <w:r w:rsidR="00FC56B2">
        <w:rPr>
          <w:rFonts w:ascii="Arial" w:eastAsia="Arial" w:hAnsi="Arial" w:cs="Arial"/>
          <w:i/>
          <w:iCs/>
          <w:color w:val="000000"/>
        </w:rPr>
        <w:t>”</w:t>
      </w:r>
      <w:r w:rsidR="005F5464">
        <w:rPr>
          <w:rStyle w:val="FootnoteReference"/>
          <w:rFonts w:ascii="Arial" w:eastAsia="Arial" w:hAnsi="Arial" w:cs="Arial"/>
          <w:i/>
          <w:iCs/>
          <w:color w:val="000000"/>
        </w:rPr>
        <w:footnoteReference w:id="11"/>
      </w:r>
      <w:r w:rsidR="00AC21C3">
        <w:rPr>
          <w:rFonts w:ascii="Arial" w:eastAsia="Arial" w:hAnsi="Arial" w:cs="Arial"/>
          <w:i/>
          <w:iCs/>
          <w:color w:val="000000"/>
        </w:rPr>
        <w:t>;</w:t>
      </w:r>
      <w:r w:rsidR="00E332EF">
        <w:rPr>
          <w:rFonts w:ascii="Arial" w:eastAsia="Arial" w:hAnsi="Arial" w:cs="Arial"/>
          <w:i/>
          <w:iCs/>
          <w:color w:val="000000"/>
        </w:rPr>
        <w:t xml:space="preserve"> </w:t>
      </w:r>
      <w:r w:rsidR="00E332EF">
        <w:rPr>
          <w:rFonts w:ascii="Arial" w:eastAsia="Arial" w:hAnsi="Arial" w:cs="Arial"/>
          <w:color w:val="000000"/>
        </w:rPr>
        <w:t>[own emphasis added].</w:t>
      </w:r>
    </w:p>
    <w:p w14:paraId="55FFF90A" w14:textId="77777777" w:rsidR="00F87AED" w:rsidRDefault="00F87AED" w:rsidP="00521590">
      <w:pPr>
        <w:pBdr>
          <w:top w:val="nil"/>
          <w:left w:val="nil"/>
          <w:bottom w:val="nil"/>
          <w:right w:val="nil"/>
          <w:between w:val="nil"/>
        </w:pBdr>
        <w:spacing w:after="0" w:line="360" w:lineRule="auto"/>
        <w:ind w:left="2160" w:hanging="720"/>
        <w:jc w:val="both"/>
        <w:rPr>
          <w:rFonts w:ascii="Arial" w:eastAsia="Arial" w:hAnsi="Arial" w:cs="Arial"/>
          <w:i/>
          <w:iCs/>
          <w:color w:val="000000"/>
        </w:rPr>
      </w:pPr>
    </w:p>
    <w:p w14:paraId="1DC84CA7" w14:textId="77777777" w:rsidR="00860E6D" w:rsidRPr="00575185" w:rsidRDefault="00860E6D" w:rsidP="00521590">
      <w:pPr>
        <w:pBdr>
          <w:top w:val="nil"/>
          <w:left w:val="nil"/>
          <w:bottom w:val="nil"/>
          <w:right w:val="nil"/>
          <w:between w:val="nil"/>
        </w:pBdr>
        <w:spacing w:after="0" w:line="360" w:lineRule="auto"/>
        <w:ind w:left="1440" w:hanging="720"/>
        <w:jc w:val="both"/>
        <w:rPr>
          <w:rFonts w:ascii="Arial" w:eastAsia="Arial" w:hAnsi="Arial" w:cs="Arial"/>
          <w:i/>
          <w:iCs/>
          <w:color w:val="000000"/>
        </w:rPr>
      </w:pPr>
    </w:p>
    <w:p w14:paraId="7D871C03" w14:textId="12BB7170" w:rsidR="003036FF" w:rsidRDefault="002D3C01"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3.6</w:t>
      </w:r>
      <w:r>
        <w:rPr>
          <w:rFonts w:ascii="Arial" w:eastAsia="Arial" w:hAnsi="Arial" w:cs="Arial"/>
          <w:color w:val="000000"/>
          <w:sz w:val="24"/>
          <w:szCs w:val="24"/>
        </w:rPr>
        <w:tab/>
        <w:t>On 5 August 2022</w:t>
      </w:r>
      <w:r w:rsidR="00AC5E43">
        <w:rPr>
          <w:rFonts w:ascii="Arial" w:eastAsia="Arial" w:hAnsi="Arial" w:cs="Arial"/>
          <w:color w:val="000000"/>
          <w:sz w:val="24"/>
          <w:szCs w:val="24"/>
        </w:rPr>
        <w:t>, Ms Van der Colff caused to be served on ABSA’s attorney a Notice of Irregular Proceedings</w:t>
      </w:r>
      <w:r w:rsidR="00770586">
        <w:rPr>
          <w:rFonts w:ascii="Arial" w:eastAsia="Arial" w:hAnsi="Arial" w:cs="Arial"/>
          <w:color w:val="000000"/>
          <w:sz w:val="24"/>
          <w:szCs w:val="24"/>
        </w:rPr>
        <w:t xml:space="preserve"> as contemplated by Rule 30(2)(b)</w:t>
      </w:r>
      <w:r w:rsidR="00770586">
        <w:rPr>
          <w:rStyle w:val="FootnoteReference"/>
          <w:rFonts w:ascii="Arial" w:eastAsia="Arial" w:hAnsi="Arial" w:cs="Arial"/>
          <w:color w:val="000000"/>
          <w:sz w:val="24"/>
          <w:szCs w:val="24"/>
        </w:rPr>
        <w:footnoteReference w:id="12"/>
      </w:r>
      <w:r w:rsidR="00770586">
        <w:rPr>
          <w:rFonts w:ascii="Arial" w:eastAsia="Arial" w:hAnsi="Arial" w:cs="Arial"/>
          <w:color w:val="000000"/>
          <w:sz w:val="24"/>
          <w:szCs w:val="24"/>
        </w:rPr>
        <w:t xml:space="preserve">.  Because of the view taken by </w:t>
      </w:r>
      <w:r w:rsidR="002E4BF9">
        <w:rPr>
          <w:rFonts w:ascii="Arial" w:eastAsia="Arial" w:hAnsi="Arial" w:cs="Arial"/>
          <w:color w:val="000000"/>
          <w:sz w:val="24"/>
          <w:szCs w:val="24"/>
        </w:rPr>
        <w:t xml:space="preserve">Ms Van der Colff that the </w:t>
      </w:r>
      <w:r w:rsidR="00D03B86">
        <w:rPr>
          <w:rFonts w:ascii="Arial" w:eastAsia="Arial" w:hAnsi="Arial" w:cs="Arial"/>
          <w:color w:val="000000"/>
          <w:sz w:val="24"/>
          <w:szCs w:val="24"/>
        </w:rPr>
        <w:t>extraction of the original Rule 3</w:t>
      </w:r>
      <w:r w:rsidR="002E4BF9">
        <w:rPr>
          <w:rFonts w:ascii="Arial" w:eastAsia="Arial" w:hAnsi="Arial" w:cs="Arial"/>
          <w:color w:val="000000"/>
          <w:sz w:val="24"/>
          <w:szCs w:val="24"/>
        </w:rPr>
        <w:t>2 appl</w:t>
      </w:r>
      <w:r w:rsidR="00D03B86">
        <w:rPr>
          <w:rFonts w:ascii="Arial" w:eastAsia="Arial" w:hAnsi="Arial" w:cs="Arial"/>
          <w:color w:val="000000"/>
          <w:sz w:val="24"/>
          <w:szCs w:val="24"/>
        </w:rPr>
        <w:t xml:space="preserve">ication constituted a withdrawal </w:t>
      </w:r>
      <w:r w:rsidR="00B5209F">
        <w:rPr>
          <w:rFonts w:ascii="Arial" w:eastAsia="Arial" w:hAnsi="Arial" w:cs="Arial"/>
          <w:color w:val="000000"/>
          <w:sz w:val="24"/>
          <w:szCs w:val="24"/>
        </w:rPr>
        <w:t>thereof</w:t>
      </w:r>
      <w:r w:rsidR="00D03B86">
        <w:rPr>
          <w:rFonts w:ascii="Arial" w:eastAsia="Arial" w:hAnsi="Arial" w:cs="Arial"/>
          <w:color w:val="000000"/>
          <w:sz w:val="24"/>
          <w:szCs w:val="24"/>
        </w:rPr>
        <w:t xml:space="preserve"> and that the re-uploading thereof</w:t>
      </w:r>
      <w:r w:rsidR="00C82059">
        <w:rPr>
          <w:rFonts w:ascii="Arial" w:eastAsia="Arial" w:hAnsi="Arial" w:cs="Arial"/>
          <w:color w:val="000000"/>
          <w:sz w:val="24"/>
          <w:szCs w:val="24"/>
        </w:rPr>
        <w:t xml:space="preserve"> </w:t>
      </w:r>
      <w:r w:rsidR="00171A70">
        <w:rPr>
          <w:rFonts w:ascii="Arial" w:eastAsia="Arial" w:hAnsi="Arial" w:cs="Arial"/>
          <w:color w:val="000000"/>
          <w:sz w:val="24"/>
          <w:szCs w:val="24"/>
        </w:rPr>
        <w:t>(</w:t>
      </w:r>
      <w:r w:rsidR="00C82059" w:rsidRPr="00171A70">
        <w:rPr>
          <w:rFonts w:ascii="Arial" w:eastAsia="Arial" w:hAnsi="Arial" w:cs="Arial"/>
          <w:color w:val="000000"/>
          <w:sz w:val="24"/>
          <w:szCs w:val="24"/>
        </w:rPr>
        <w:t>whereby ABSA’s attorney endeavoured to correct the errors</w:t>
      </w:r>
      <w:r w:rsidR="00171A70" w:rsidRPr="00171A70">
        <w:rPr>
          <w:rFonts w:ascii="Arial" w:eastAsia="Arial" w:hAnsi="Arial" w:cs="Arial"/>
          <w:color w:val="000000"/>
          <w:sz w:val="24"/>
          <w:szCs w:val="24"/>
        </w:rPr>
        <w:t>)</w:t>
      </w:r>
      <w:r w:rsidR="00C82059" w:rsidRPr="00171A70">
        <w:rPr>
          <w:rFonts w:ascii="Arial" w:eastAsia="Arial" w:hAnsi="Arial" w:cs="Arial"/>
          <w:color w:val="000000"/>
          <w:sz w:val="24"/>
          <w:szCs w:val="24"/>
        </w:rPr>
        <w:t xml:space="preserve"> </w:t>
      </w:r>
      <w:r w:rsidR="00171A70">
        <w:rPr>
          <w:rFonts w:ascii="Arial" w:eastAsia="Arial" w:hAnsi="Arial" w:cs="Arial"/>
          <w:color w:val="000000"/>
          <w:sz w:val="24"/>
          <w:szCs w:val="24"/>
        </w:rPr>
        <w:t xml:space="preserve">constituted a new and/or fresh </w:t>
      </w:r>
      <w:r w:rsidR="0021268D">
        <w:rPr>
          <w:rFonts w:ascii="Arial" w:eastAsia="Arial" w:hAnsi="Arial" w:cs="Arial"/>
          <w:color w:val="000000"/>
          <w:sz w:val="24"/>
          <w:szCs w:val="24"/>
        </w:rPr>
        <w:t xml:space="preserve">and/or second </w:t>
      </w:r>
      <w:r w:rsidR="00171A70">
        <w:rPr>
          <w:rFonts w:ascii="Arial" w:eastAsia="Arial" w:hAnsi="Arial" w:cs="Arial"/>
          <w:color w:val="000000"/>
          <w:sz w:val="24"/>
          <w:szCs w:val="24"/>
        </w:rPr>
        <w:t xml:space="preserve">application for </w:t>
      </w:r>
      <w:r w:rsidR="00934EE3">
        <w:rPr>
          <w:rFonts w:ascii="Arial" w:eastAsia="Arial" w:hAnsi="Arial" w:cs="Arial"/>
          <w:color w:val="000000"/>
          <w:sz w:val="24"/>
          <w:szCs w:val="24"/>
        </w:rPr>
        <w:t>S</w:t>
      </w:r>
      <w:r w:rsidR="00171A70">
        <w:rPr>
          <w:rFonts w:ascii="Arial" w:eastAsia="Arial" w:hAnsi="Arial" w:cs="Arial"/>
          <w:color w:val="000000"/>
          <w:sz w:val="24"/>
          <w:szCs w:val="24"/>
        </w:rPr>
        <w:t xml:space="preserve">ummary </w:t>
      </w:r>
      <w:r w:rsidR="00934EE3">
        <w:rPr>
          <w:rFonts w:ascii="Arial" w:eastAsia="Arial" w:hAnsi="Arial" w:cs="Arial"/>
          <w:color w:val="000000"/>
          <w:sz w:val="24"/>
          <w:szCs w:val="24"/>
        </w:rPr>
        <w:t>J</w:t>
      </w:r>
      <w:r w:rsidR="00171A70">
        <w:rPr>
          <w:rFonts w:ascii="Arial" w:eastAsia="Arial" w:hAnsi="Arial" w:cs="Arial"/>
          <w:color w:val="000000"/>
          <w:sz w:val="24"/>
          <w:szCs w:val="24"/>
        </w:rPr>
        <w:t xml:space="preserve">udgment, the aforesaid Notice of </w:t>
      </w:r>
      <w:r w:rsidR="00171A70">
        <w:rPr>
          <w:rFonts w:ascii="Arial" w:eastAsia="Arial" w:hAnsi="Arial" w:cs="Arial"/>
          <w:color w:val="000000"/>
          <w:sz w:val="24"/>
          <w:szCs w:val="24"/>
        </w:rPr>
        <w:lastRenderedPageBreak/>
        <w:t xml:space="preserve">Irregular Proceedings complains that the </w:t>
      </w:r>
      <w:r w:rsidR="00443B1C">
        <w:rPr>
          <w:rFonts w:ascii="Arial" w:eastAsia="Arial" w:hAnsi="Arial" w:cs="Arial"/>
          <w:color w:val="000000"/>
          <w:sz w:val="24"/>
          <w:szCs w:val="24"/>
        </w:rPr>
        <w:t>second Rule 32 application that was re-uploaded on</w:t>
      </w:r>
      <w:r w:rsidR="0021268D">
        <w:rPr>
          <w:rFonts w:ascii="Arial" w:eastAsia="Arial" w:hAnsi="Arial" w:cs="Arial"/>
          <w:color w:val="000000"/>
          <w:sz w:val="24"/>
          <w:szCs w:val="24"/>
        </w:rPr>
        <w:t>to</w:t>
      </w:r>
      <w:r w:rsidR="00443B1C">
        <w:rPr>
          <w:rFonts w:ascii="Arial" w:eastAsia="Arial" w:hAnsi="Arial" w:cs="Arial"/>
          <w:color w:val="000000"/>
          <w:sz w:val="24"/>
          <w:szCs w:val="24"/>
        </w:rPr>
        <w:t xml:space="preserve"> CaseLines on 3 August 2022 constituted an irregular step as it is out of time while not seeking condonation.  In addition, Ms Van der Colff also complained that the substitution of the annexure </w:t>
      </w:r>
      <w:r w:rsidR="00C24BC7">
        <w:rPr>
          <w:rFonts w:ascii="Arial" w:eastAsia="Arial" w:hAnsi="Arial" w:cs="Arial"/>
          <w:color w:val="000000"/>
          <w:sz w:val="24"/>
          <w:szCs w:val="24"/>
        </w:rPr>
        <w:t xml:space="preserve">to the Supporting Affidavit constitutes an Irregular Step that was done without notice or authorization.  As a result, the aforesaid notice afforded ABSA 10 (ten) days within which to remove </w:t>
      </w:r>
      <w:r w:rsidR="00844834">
        <w:rPr>
          <w:rFonts w:ascii="Arial" w:eastAsia="Arial" w:hAnsi="Arial" w:cs="Arial"/>
          <w:color w:val="000000"/>
          <w:sz w:val="24"/>
          <w:szCs w:val="24"/>
        </w:rPr>
        <w:t xml:space="preserve">the mentioned causes of complaint failing which she will proceed with an </w:t>
      </w:r>
      <w:r w:rsidR="00734FAB">
        <w:rPr>
          <w:rFonts w:ascii="Arial" w:eastAsia="Arial" w:hAnsi="Arial" w:cs="Arial"/>
          <w:color w:val="000000"/>
          <w:sz w:val="24"/>
          <w:szCs w:val="24"/>
        </w:rPr>
        <w:t>interlocutory application in terms of Rule 30;</w:t>
      </w:r>
    </w:p>
    <w:p w14:paraId="113A05F9" w14:textId="77777777" w:rsidR="00734FAB" w:rsidRDefault="00734FAB"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0131D94F" w14:textId="374F76CA" w:rsidR="00734FAB" w:rsidRDefault="00734FAB"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3.7</w:t>
      </w:r>
      <w:r>
        <w:rPr>
          <w:rFonts w:ascii="Arial" w:eastAsia="Arial" w:hAnsi="Arial" w:cs="Arial"/>
          <w:color w:val="000000"/>
          <w:sz w:val="24"/>
          <w:szCs w:val="24"/>
        </w:rPr>
        <w:tab/>
        <w:t xml:space="preserve">On 8 August 2022, ABSA’s attorney sent an email to Ms Van der Colff’s attorney recording in summary </w:t>
      </w:r>
      <w:r w:rsidR="00665313">
        <w:rPr>
          <w:rFonts w:ascii="Arial" w:eastAsia="Arial" w:hAnsi="Arial" w:cs="Arial"/>
          <w:color w:val="000000"/>
          <w:sz w:val="24"/>
          <w:szCs w:val="24"/>
        </w:rPr>
        <w:t xml:space="preserve">fashion </w:t>
      </w:r>
      <w:r>
        <w:rPr>
          <w:rFonts w:ascii="Arial" w:eastAsia="Arial" w:hAnsi="Arial" w:cs="Arial"/>
          <w:color w:val="000000"/>
          <w:sz w:val="24"/>
          <w:szCs w:val="24"/>
        </w:rPr>
        <w:t>what I quoted above</w:t>
      </w:r>
      <w:r w:rsidR="00665313">
        <w:rPr>
          <w:rFonts w:ascii="Arial" w:eastAsia="Arial" w:hAnsi="Arial" w:cs="Arial"/>
          <w:color w:val="000000"/>
          <w:sz w:val="24"/>
          <w:szCs w:val="24"/>
        </w:rPr>
        <w:t xml:space="preserve"> and therefore</w:t>
      </w:r>
      <w:r>
        <w:rPr>
          <w:rFonts w:ascii="Arial" w:eastAsia="Arial" w:hAnsi="Arial" w:cs="Arial"/>
          <w:color w:val="000000"/>
          <w:sz w:val="24"/>
          <w:szCs w:val="24"/>
        </w:rPr>
        <w:t xml:space="preserve"> denying that </w:t>
      </w:r>
      <w:r w:rsidR="003622E0">
        <w:rPr>
          <w:rFonts w:ascii="Arial" w:eastAsia="Arial" w:hAnsi="Arial" w:cs="Arial"/>
          <w:color w:val="000000"/>
          <w:sz w:val="24"/>
          <w:szCs w:val="24"/>
        </w:rPr>
        <w:t xml:space="preserve">the original Rule 32 application </w:t>
      </w:r>
      <w:r w:rsidR="00E93E00">
        <w:rPr>
          <w:rFonts w:ascii="Arial" w:eastAsia="Arial" w:hAnsi="Arial" w:cs="Arial"/>
          <w:color w:val="000000"/>
          <w:sz w:val="24"/>
          <w:szCs w:val="24"/>
        </w:rPr>
        <w:t>was withdrawn</w:t>
      </w:r>
      <w:r w:rsidR="00A85FF2">
        <w:rPr>
          <w:rStyle w:val="FootnoteReference"/>
          <w:rFonts w:ascii="Arial" w:eastAsia="Arial" w:hAnsi="Arial" w:cs="Arial"/>
          <w:color w:val="000000"/>
          <w:sz w:val="24"/>
          <w:szCs w:val="24"/>
        </w:rPr>
        <w:footnoteReference w:id="13"/>
      </w:r>
      <w:r w:rsidR="00EA7E9E">
        <w:rPr>
          <w:rFonts w:ascii="Arial" w:eastAsia="Arial" w:hAnsi="Arial" w:cs="Arial"/>
          <w:color w:val="000000"/>
          <w:sz w:val="24"/>
          <w:szCs w:val="24"/>
        </w:rPr>
        <w:t>;</w:t>
      </w:r>
    </w:p>
    <w:p w14:paraId="7A0C48EC" w14:textId="77777777" w:rsidR="00EA7E9E" w:rsidRDefault="00EA7E9E"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47938BF8" w14:textId="64FF660C" w:rsidR="00EA7E9E" w:rsidRDefault="00EA7E9E"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3.8</w:t>
      </w:r>
      <w:r>
        <w:rPr>
          <w:rFonts w:ascii="Arial" w:eastAsia="Arial" w:hAnsi="Arial" w:cs="Arial"/>
          <w:color w:val="000000"/>
          <w:sz w:val="24"/>
          <w:szCs w:val="24"/>
        </w:rPr>
        <w:tab/>
        <w:t xml:space="preserve">On 23 August 2022, Ms Van der Colff caused to be served simultaneously via email both her </w:t>
      </w:r>
      <w:r w:rsidR="00934EE3">
        <w:rPr>
          <w:rFonts w:ascii="Arial" w:eastAsia="Arial" w:hAnsi="Arial" w:cs="Arial"/>
          <w:color w:val="000000"/>
          <w:sz w:val="24"/>
          <w:szCs w:val="24"/>
        </w:rPr>
        <w:t>O</w:t>
      </w:r>
      <w:r>
        <w:rPr>
          <w:rFonts w:ascii="Arial" w:eastAsia="Arial" w:hAnsi="Arial" w:cs="Arial"/>
          <w:color w:val="000000"/>
          <w:sz w:val="24"/>
          <w:szCs w:val="24"/>
        </w:rPr>
        <w:t xml:space="preserve">pposing </w:t>
      </w:r>
      <w:r w:rsidR="00934EE3">
        <w:rPr>
          <w:rFonts w:ascii="Arial" w:eastAsia="Arial" w:hAnsi="Arial" w:cs="Arial"/>
          <w:color w:val="000000"/>
          <w:sz w:val="24"/>
          <w:szCs w:val="24"/>
        </w:rPr>
        <w:t>A</w:t>
      </w:r>
      <w:r>
        <w:rPr>
          <w:rFonts w:ascii="Arial" w:eastAsia="Arial" w:hAnsi="Arial" w:cs="Arial"/>
          <w:color w:val="000000"/>
          <w:sz w:val="24"/>
          <w:szCs w:val="24"/>
        </w:rPr>
        <w:t xml:space="preserve">ffidavit resisting Summary Judgment as well as </w:t>
      </w:r>
      <w:r w:rsidR="00665313">
        <w:rPr>
          <w:rFonts w:ascii="Arial" w:eastAsia="Arial" w:hAnsi="Arial" w:cs="Arial"/>
          <w:color w:val="000000"/>
          <w:sz w:val="24"/>
          <w:szCs w:val="24"/>
        </w:rPr>
        <w:t>her</w:t>
      </w:r>
      <w:r>
        <w:rPr>
          <w:rFonts w:ascii="Arial" w:eastAsia="Arial" w:hAnsi="Arial" w:cs="Arial"/>
          <w:color w:val="000000"/>
          <w:sz w:val="24"/>
          <w:szCs w:val="24"/>
        </w:rPr>
        <w:t xml:space="preserve"> interlocutory application</w:t>
      </w:r>
      <w:r w:rsidR="0038124E">
        <w:rPr>
          <w:rFonts w:ascii="Arial" w:eastAsia="Arial" w:hAnsi="Arial" w:cs="Arial"/>
          <w:color w:val="000000"/>
          <w:sz w:val="24"/>
          <w:szCs w:val="24"/>
        </w:rPr>
        <w:t xml:space="preserve"> in terms of Rule 30(1)</w:t>
      </w:r>
      <w:r>
        <w:rPr>
          <w:rFonts w:ascii="Arial" w:eastAsia="Arial" w:hAnsi="Arial" w:cs="Arial"/>
          <w:color w:val="000000"/>
          <w:sz w:val="24"/>
          <w:szCs w:val="24"/>
        </w:rPr>
        <w:t xml:space="preserve"> to set aside as an irregular step</w:t>
      </w:r>
      <w:r w:rsidR="0043056A">
        <w:rPr>
          <w:rFonts w:ascii="Arial" w:eastAsia="Arial" w:hAnsi="Arial" w:cs="Arial"/>
          <w:color w:val="000000"/>
          <w:sz w:val="24"/>
          <w:szCs w:val="24"/>
        </w:rPr>
        <w:t>: “</w:t>
      </w:r>
      <w:r w:rsidR="0043056A">
        <w:rPr>
          <w:rFonts w:ascii="Arial" w:eastAsia="Arial" w:hAnsi="Arial" w:cs="Arial"/>
          <w:i/>
          <w:iCs/>
          <w:color w:val="000000"/>
          <w:sz w:val="24"/>
          <w:szCs w:val="24"/>
        </w:rPr>
        <w:t>the Plaintiff’s application for Summary Judgment in terms of Rule 32 as amended”</w:t>
      </w:r>
      <w:r w:rsidR="0043056A">
        <w:rPr>
          <w:rFonts w:ascii="Arial" w:eastAsia="Arial" w:hAnsi="Arial" w:cs="Arial"/>
          <w:color w:val="000000"/>
          <w:sz w:val="24"/>
          <w:szCs w:val="24"/>
        </w:rPr>
        <w:t>.  She also sought costs against ABSA on an attorney and client scale</w:t>
      </w:r>
      <w:r w:rsidR="00C56BE2">
        <w:rPr>
          <w:rStyle w:val="FootnoteReference"/>
          <w:rFonts w:ascii="Arial" w:eastAsia="Arial" w:hAnsi="Arial" w:cs="Arial"/>
          <w:color w:val="000000"/>
          <w:sz w:val="24"/>
          <w:szCs w:val="24"/>
        </w:rPr>
        <w:footnoteReference w:id="14"/>
      </w:r>
      <w:r w:rsidR="00FB7004">
        <w:rPr>
          <w:rFonts w:ascii="Arial" w:eastAsia="Arial" w:hAnsi="Arial" w:cs="Arial"/>
          <w:color w:val="000000"/>
          <w:sz w:val="24"/>
          <w:szCs w:val="24"/>
        </w:rPr>
        <w:t>;</w:t>
      </w:r>
    </w:p>
    <w:p w14:paraId="2F695DB3" w14:textId="77777777" w:rsidR="00FB7004" w:rsidRDefault="00FB7004"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3DB44EAC" w14:textId="56537735" w:rsidR="00FB7004" w:rsidRDefault="00FB7004"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3.9</w:t>
      </w:r>
      <w:r>
        <w:rPr>
          <w:rFonts w:ascii="Arial" w:eastAsia="Arial" w:hAnsi="Arial" w:cs="Arial"/>
          <w:color w:val="000000"/>
          <w:sz w:val="24"/>
          <w:szCs w:val="24"/>
        </w:rPr>
        <w:tab/>
      </w:r>
      <w:r w:rsidR="00455B92">
        <w:rPr>
          <w:rFonts w:ascii="Arial" w:eastAsia="Arial" w:hAnsi="Arial" w:cs="Arial"/>
          <w:color w:val="000000"/>
          <w:sz w:val="24"/>
          <w:szCs w:val="24"/>
        </w:rPr>
        <w:t>On 24 August 2022, Ms Van der Colff’s attorney sent an email to ABSA’s attorney noting that the Summary Judgment application was provisiona</w:t>
      </w:r>
      <w:r w:rsidR="002A5FC1">
        <w:rPr>
          <w:rFonts w:ascii="Arial" w:eastAsia="Arial" w:hAnsi="Arial" w:cs="Arial"/>
          <w:color w:val="000000"/>
          <w:sz w:val="24"/>
          <w:szCs w:val="24"/>
        </w:rPr>
        <w:t>l</w:t>
      </w:r>
      <w:r w:rsidR="0012188E">
        <w:rPr>
          <w:rFonts w:ascii="Arial" w:eastAsia="Arial" w:hAnsi="Arial" w:cs="Arial"/>
          <w:color w:val="000000"/>
          <w:sz w:val="24"/>
          <w:szCs w:val="24"/>
        </w:rPr>
        <w:t>ly</w:t>
      </w:r>
      <w:r w:rsidR="002A5FC1">
        <w:rPr>
          <w:rFonts w:ascii="Arial" w:eastAsia="Arial" w:hAnsi="Arial" w:cs="Arial"/>
          <w:color w:val="000000"/>
          <w:sz w:val="24"/>
          <w:szCs w:val="24"/>
        </w:rPr>
        <w:t xml:space="preserve"> enrol</w:t>
      </w:r>
      <w:r w:rsidR="0012188E">
        <w:rPr>
          <w:rFonts w:ascii="Arial" w:eastAsia="Arial" w:hAnsi="Arial" w:cs="Arial"/>
          <w:color w:val="000000"/>
          <w:sz w:val="24"/>
          <w:szCs w:val="24"/>
        </w:rPr>
        <w:t>led</w:t>
      </w:r>
      <w:r w:rsidR="002A5FC1">
        <w:rPr>
          <w:rFonts w:ascii="Arial" w:eastAsia="Arial" w:hAnsi="Arial" w:cs="Arial"/>
          <w:color w:val="000000"/>
          <w:sz w:val="24"/>
          <w:szCs w:val="24"/>
        </w:rPr>
        <w:t xml:space="preserve"> for 1 September 2022</w:t>
      </w:r>
      <w:r w:rsidR="00191E3A">
        <w:rPr>
          <w:rFonts w:ascii="Arial" w:eastAsia="Arial" w:hAnsi="Arial" w:cs="Arial"/>
          <w:color w:val="000000"/>
          <w:sz w:val="24"/>
          <w:szCs w:val="24"/>
        </w:rPr>
        <w:t>, but</w:t>
      </w:r>
      <w:r w:rsidR="002A5FC1">
        <w:rPr>
          <w:rFonts w:ascii="Arial" w:eastAsia="Arial" w:hAnsi="Arial" w:cs="Arial"/>
          <w:color w:val="000000"/>
          <w:sz w:val="24"/>
          <w:szCs w:val="24"/>
        </w:rPr>
        <w:t xml:space="preserve"> was removed from CaseLines and that they received no final Notice of Set Down to proceed on the mentioned date.  Confirmation was sought</w:t>
      </w:r>
      <w:r w:rsidR="00A6043E">
        <w:rPr>
          <w:rFonts w:ascii="Arial" w:eastAsia="Arial" w:hAnsi="Arial" w:cs="Arial"/>
          <w:color w:val="000000"/>
          <w:sz w:val="24"/>
          <w:szCs w:val="24"/>
        </w:rPr>
        <w:t xml:space="preserve"> as to</w:t>
      </w:r>
      <w:r w:rsidR="002A5FC1">
        <w:rPr>
          <w:rFonts w:ascii="Arial" w:eastAsia="Arial" w:hAnsi="Arial" w:cs="Arial"/>
          <w:color w:val="000000"/>
          <w:sz w:val="24"/>
          <w:szCs w:val="24"/>
        </w:rPr>
        <w:t xml:space="preserve"> whether ABSA intended to proceed on 1 September 2022, or whether they may apply for a date on the interlocutory roll in order for the Rule 30 application to be heard</w:t>
      </w:r>
      <w:r w:rsidR="002A5FC1">
        <w:rPr>
          <w:rStyle w:val="FootnoteReference"/>
          <w:rFonts w:ascii="Arial" w:eastAsia="Arial" w:hAnsi="Arial" w:cs="Arial"/>
          <w:color w:val="000000"/>
          <w:sz w:val="24"/>
          <w:szCs w:val="24"/>
        </w:rPr>
        <w:footnoteReference w:id="15"/>
      </w:r>
      <w:r w:rsidR="00FC181F">
        <w:rPr>
          <w:rFonts w:ascii="Arial" w:eastAsia="Arial" w:hAnsi="Arial" w:cs="Arial"/>
          <w:color w:val="000000"/>
          <w:sz w:val="24"/>
          <w:szCs w:val="24"/>
        </w:rPr>
        <w:t>;</w:t>
      </w:r>
    </w:p>
    <w:p w14:paraId="27B9C685" w14:textId="77777777" w:rsidR="00FC181F" w:rsidRDefault="00FC181F"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62B3A7DD" w14:textId="1CA67D9D" w:rsidR="00FC181F" w:rsidRDefault="00FC181F"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lastRenderedPageBreak/>
        <w:t>3.10</w:t>
      </w:r>
      <w:r>
        <w:rPr>
          <w:rFonts w:ascii="Arial" w:eastAsia="Arial" w:hAnsi="Arial" w:cs="Arial"/>
          <w:color w:val="000000"/>
          <w:sz w:val="24"/>
          <w:szCs w:val="24"/>
        </w:rPr>
        <w:tab/>
        <w:t xml:space="preserve">On 31 August 2022, ABSA’s attorney responded by email whereby ABSA delivered a Notice to Oppose </w:t>
      </w:r>
      <w:r w:rsidR="00D81187">
        <w:rPr>
          <w:rFonts w:ascii="Arial" w:eastAsia="Arial" w:hAnsi="Arial" w:cs="Arial"/>
          <w:color w:val="000000"/>
          <w:sz w:val="24"/>
          <w:szCs w:val="24"/>
        </w:rPr>
        <w:t xml:space="preserve">the interlocutory application.  It was further confirmed that the Summary Judgment was </w:t>
      </w:r>
      <w:r w:rsidR="00834D67">
        <w:rPr>
          <w:rFonts w:ascii="Arial" w:eastAsia="Arial" w:hAnsi="Arial" w:cs="Arial"/>
          <w:color w:val="000000"/>
          <w:sz w:val="24"/>
          <w:szCs w:val="24"/>
        </w:rPr>
        <w:t xml:space="preserve">not </w:t>
      </w:r>
      <w:r w:rsidR="00D81187">
        <w:rPr>
          <w:rFonts w:ascii="Arial" w:eastAsia="Arial" w:hAnsi="Arial" w:cs="Arial"/>
          <w:color w:val="000000"/>
          <w:sz w:val="24"/>
          <w:szCs w:val="24"/>
        </w:rPr>
        <w:t xml:space="preserve">set down for 1 September 2022 due to Ms Van der Colff having filed both an application in terms of Rule 30 and her </w:t>
      </w:r>
      <w:r w:rsidR="00834D67">
        <w:rPr>
          <w:rFonts w:ascii="Arial" w:eastAsia="Arial" w:hAnsi="Arial" w:cs="Arial"/>
          <w:color w:val="000000"/>
          <w:sz w:val="24"/>
          <w:szCs w:val="24"/>
        </w:rPr>
        <w:t>O</w:t>
      </w:r>
      <w:r w:rsidR="00D81187">
        <w:rPr>
          <w:rFonts w:ascii="Arial" w:eastAsia="Arial" w:hAnsi="Arial" w:cs="Arial"/>
          <w:color w:val="000000"/>
          <w:sz w:val="24"/>
          <w:szCs w:val="24"/>
        </w:rPr>
        <w:t xml:space="preserve">pposing </w:t>
      </w:r>
      <w:r w:rsidR="00834D67">
        <w:rPr>
          <w:rFonts w:ascii="Arial" w:eastAsia="Arial" w:hAnsi="Arial" w:cs="Arial"/>
          <w:color w:val="000000"/>
          <w:sz w:val="24"/>
          <w:szCs w:val="24"/>
        </w:rPr>
        <w:t>A</w:t>
      </w:r>
      <w:r w:rsidR="00D81187">
        <w:rPr>
          <w:rFonts w:ascii="Arial" w:eastAsia="Arial" w:hAnsi="Arial" w:cs="Arial"/>
          <w:color w:val="000000"/>
          <w:sz w:val="24"/>
          <w:szCs w:val="24"/>
        </w:rPr>
        <w:t xml:space="preserve">ffidavit resisting </w:t>
      </w:r>
      <w:r w:rsidR="00834D67">
        <w:rPr>
          <w:rFonts w:ascii="Arial" w:eastAsia="Arial" w:hAnsi="Arial" w:cs="Arial"/>
          <w:color w:val="000000"/>
          <w:sz w:val="24"/>
          <w:szCs w:val="24"/>
        </w:rPr>
        <w:t>S</w:t>
      </w:r>
      <w:r w:rsidR="00D81187">
        <w:rPr>
          <w:rFonts w:ascii="Arial" w:eastAsia="Arial" w:hAnsi="Arial" w:cs="Arial"/>
          <w:color w:val="000000"/>
          <w:sz w:val="24"/>
          <w:szCs w:val="24"/>
        </w:rPr>
        <w:t xml:space="preserve">ummary </w:t>
      </w:r>
      <w:r w:rsidR="00834D67">
        <w:rPr>
          <w:rFonts w:ascii="Arial" w:eastAsia="Arial" w:hAnsi="Arial" w:cs="Arial"/>
          <w:color w:val="000000"/>
          <w:sz w:val="24"/>
          <w:szCs w:val="24"/>
        </w:rPr>
        <w:t>J</w:t>
      </w:r>
      <w:r w:rsidR="00D81187">
        <w:rPr>
          <w:rFonts w:ascii="Arial" w:eastAsia="Arial" w:hAnsi="Arial" w:cs="Arial"/>
          <w:color w:val="000000"/>
          <w:sz w:val="24"/>
          <w:szCs w:val="24"/>
        </w:rPr>
        <w:t xml:space="preserve">udgment.  In addition, the view was expressed that both applications should be determined in one hearing as a result of which </w:t>
      </w:r>
      <w:r w:rsidR="00557F68">
        <w:rPr>
          <w:rFonts w:ascii="Arial" w:eastAsia="Arial" w:hAnsi="Arial" w:cs="Arial"/>
          <w:color w:val="000000"/>
          <w:sz w:val="24"/>
          <w:szCs w:val="24"/>
        </w:rPr>
        <w:t>ABSA will not proceed with Summary Judgment on 1 September 2022</w:t>
      </w:r>
      <w:r w:rsidR="00557F68">
        <w:rPr>
          <w:rStyle w:val="FootnoteReference"/>
          <w:rFonts w:ascii="Arial" w:eastAsia="Arial" w:hAnsi="Arial" w:cs="Arial"/>
          <w:color w:val="000000"/>
          <w:sz w:val="24"/>
          <w:szCs w:val="24"/>
        </w:rPr>
        <w:footnoteReference w:id="16"/>
      </w:r>
      <w:r w:rsidR="00557F68">
        <w:rPr>
          <w:rFonts w:ascii="Arial" w:eastAsia="Arial" w:hAnsi="Arial" w:cs="Arial"/>
          <w:color w:val="000000"/>
          <w:sz w:val="24"/>
          <w:szCs w:val="24"/>
        </w:rPr>
        <w:t>;</w:t>
      </w:r>
    </w:p>
    <w:p w14:paraId="5C4AC06B" w14:textId="77777777" w:rsidR="00557F68" w:rsidRDefault="00557F68"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2820E992" w14:textId="7D0A05FB" w:rsidR="00557F68" w:rsidRDefault="00557F68"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3.11</w:t>
      </w:r>
      <w:r>
        <w:rPr>
          <w:rFonts w:ascii="Arial" w:eastAsia="Arial" w:hAnsi="Arial" w:cs="Arial"/>
          <w:color w:val="000000"/>
          <w:sz w:val="24"/>
          <w:szCs w:val="24"/>
        </w:rPr>
        <w:tab/>
      </w:r>
      <w:r w:rsidR="0014732D">
        <w:rPr>
          <w:rFonts w:ascii="Arial" w:eastAsia="Arial" w:hAnsi="Arial" w:cs="Arial"/>
          <w:color w:val="000000"/>
          <w:sz w:val="24"/>
          <w:szCs w:val="24"/>
        </w:rPr>
        <w:t xml:space="preserve">On 14 September 2022, </w:t>
      </w:r>
      <w:r w:rsidR="00EE44A4">
        <w:rPr>
          <w:rFonts w:ascii="Arial" w:eastAsia="Arial" w:hAnsi="Arial" w:cs="Arial"/>
          <w:color w:val="000000"/>
          <w:sz w:val="24"/>
          <w:szCs w:val="24"/>
        </w:rPr>
        <w:t>ABSA delivered its Answering Affidavit to the Rule 30 application</w:t>
      </w:r>
      <w:r w:rsidR="00EE44A4">
        <w:rPr>
          <w:rStyle w:val="FootnoteReference"/>
          <w:rFonts w:ascii="Arial" w:eastAsia="Arial" w:hAnsi="Arial" w:cs="Arial"/>
          <w:color w:val="000000"/>
          <w:sz w:val="24"/>
          <w:szCs w:val="24"/>
        </w:rPr>
        <w:footnoteReference w:id="17"/>
      </w:r>
      <w:r w:rsidR="00EE44A4">
        <w:rPr>
          <w:rFonts w:ascii="Arial" w:eastAsia="Arial" w:hAnsi="Arial" w:cs="Arial"/>
          <w:color w:val="000000"/>
          <w:sz w:val="24"/>
          <w:szCs w:val="24"/>
        </w:rPr>
        <w:t>; and</w:t>
      </w:r>
    </w:p>
    <w:p w14:paraId="4D80FBF4" w14:textId="77777777" w:rsidR="00EE44A4" w:rsidRDefault="00EE44A4"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0BB74768" w14:textId="5B1114B4" w:rsidR="003036FF" w:rsidRPr="00191E3A" w:rsidRDefault="00EE44A4" w:rsidP="00191E3A">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3.12</w:t>
      </w:r>
      <w:r>
        <w:rPr>
          <w:rFonts w:ascii="Arial" w:eastAsia="Arial" w:hAnsi="Arial" w:cs="Arial"/>
          <w:color w:val="000000"/>
          <w:sz w:val="24"/>
          <w:szCs w:val="24"/>
        </w:rPr>
        <w:tab/>
        <w:t>On 28 September 2022, Ms Van der Colff</w:t>
      </w:r>
      <w:r w:rsidR="006426DE">
        <w:rPr>
          <w:rFonts w:ascii="Arial" w:eastAsia="Arial" w:hAnsi="Arial" w:cs="Arial"/>
          <w:color w:val="000000"/>
          <w:sz w:val="24"/>
          <w:szCs w:val="24"/>
        </w:rPr>
        <w:t xml:space="preserve"> delivered her Replying Affidavit in respect of the Rule 30 application</w:t>
      </w:r>
      <w:r w:rsidR="006426DE">
        <w:rPr>
          <w:rStyle w:val="FootnoteReference"/>
          <w:rFonts w:ascii="Arial" w:eastAsia="Arial" w:hAnsi="Arial" w:cs="Arial"/>
          <w:color w:val="000000"/>
          <w:sz w:val="24"/>
          <w:szCs w:val="24"/>
        </w:rPr>
        <w:footnoteReference w:id="18"/>
      </w:r>
      <w:r w:rsidR="006426DE">
        <w:rPr>
          <w:rFonts w:ascii="Arial" w:eastAsia="Arial" w:hAnsi="Arial" w:cs="Arial"/>
          <w:color w:val="000000"/>
          <w:sz w:val="24"/>
          <w:szCs w:val="24"/>
        </w:rPr>
        <w:t>.</w:t>
      </w:r>
    </w:p>
    <w:p w14:paraId="04FE25F9" w14:textId="1D1D1114" w:rsidR="006B331E" w:rsidRDefault="00324567" w:rsidP="0052159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r>
      <w:r w:rsidR="006B331E">
        <w:rPr>
          <w:rFonts w:ascii="Arial" w:eastAsia="Arial" w:hAnsi="Arial" w:cs="Arial"/>
          <w:color w:val="000000"/>
          <w:sz w:val="24"/>
          <w:szCs w:val="24"/>
        </w:rPr>
        <w:t xml:space="preserve"> </w:t>
      </w:r>
    </w:p>
    <w:p w14:paraId="4E25E470" w14:textId="07388575" w:rsidR="006B331E" w:rsidRPr="00191E3A" w:rsidRDefault="00191E3A" w:rsidP="008E7372">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r>
      <w:r w:rsidR="00E87919" w:rsidRPr="00191E3A">
        <w:rPr>
          <w:rFonts w:ascii="Arial" w:eastAsia="Arial" w:hAnsi="Arial" w:cs="Arial"/>
          <w:color w:val="000000"/>
          <w:sz w:val="24"/>
          <w:szCs w:val="24"/>
        </w:rPr>
        <w:t>Ms Van der Colff contends the following</w:t>
      </w:r>
      <w:r w:rsidR="00212540">
        <w:rPr>
          <w:rFonts w:ascii="Arial" w:eastAsia="Arial" w:hAnsi="Arial" w:cs="Arial"/>
          <w:color w:val="000000"/>
          <w:sz w:val="24"/>
          <w:szCs w:val="24"/>
        </w:rPr>
        <w:t xml:space="preserve"> </w:t>
      </w:r>
      <w:r w:rsidR="00F16DB8">
        <w:rPr>
          <w:rFonts w:ascii="Arial" w:eastAsia="Arial" w:hAnsi="Arial" w:cs="Arial"/>
          <w:color w:val="000000"/>
          <w:sz w:val="24"/>
          <w:szCs w:val="24"/>
        </w:rPr>
        <w:t>i</w:t>
      </w:r>
      <w:r w:rsidR="00212540">
        <w:rPr>
          <w:rFonts w:ascii="Arial" w:eastAsia="Arial" w:hAnsi="Arial" w:cs="Arial"/>
          <w:color w:val="000000"/>
          <w:sz w:val="24"/>
          <w:szCs w:val="24"/>
        </w:rPr>
        <w:t>n her Founding Affidavit supporting her application in terms of Rule 30(1):</w:t>
      </w:r>
    </w:p>
    <w:p w14:paraId="14D907A6" w14:textId="77777777" w:rsidR="00214F8C" w:rsidRDefault="00214F8C"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8CAEC2B" w14:textId="3E4EC9BE" w:rsidR="00312A94" w:rsidRDefault="00312A94"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4.1</w:t>
      </w:r>
      <w:r>
        <w:rPr>
          <w:rFonts w:ascii="Arial" w:eastAsia="Arial" w:hAnsi="Arial" w:cs="Arial"/>
          <w:color w:val="000000"/>
          <w:sz w:val="24"/>
          <w:szCs w:val="24"/>
        </w:rPr>
        <w:tab/>
        <w:t xml:space="preserve">The original Rule 32 application was withdrawn on 3 August 2022 </w:t>
      </w:r>
      <w:r w:rsidR="000B0FC6">
        <w:rPr>
          <w:rFonts w:ascii="Arial" w:eastAsia="Arial" w:hAnsi="Arial" w:cs="Arial"/>
          <w:color w:val="000000"/>
          <w:sz w:val="24"/>
          <w:szCs w:val="24"/>
        </w:rPr>
        <w:t>without notice to her</w:t>
      </w:r>
      <w:r w:rsidR="000B0FC6">
        <w:rPr>
          <w:rStyle w:val="FootnoteReference"/>
          <w:rFonts w:ascii="Arial" w:eastAsia="Arial" w:hAnsi="Arial" w:cs="Arial"/>
          <w:color w:val="000000"/>
          <w:sz w:val="24"/>
          <w:szCs w:val="24"/>
        </w:rPr>
        <w:footnoteReference w:id="19"/>
      </w:r>
      <w:r w:rsidR="003C444F">
        <w:rPr>
          <w:rFonts w:ascii="Arial" w:eastAsia="Arial" w:hAnsi="Arial" w:cs="Arial"/>
          <w:color w:val="000000"/>
          <w:sz w:val="24"/>
          <w:szCs w:val="24"/>
        </w:rPr>
        <w:t>;</w:t>
      </w:r>
    </w:p>
    <w:p w14:paraId="27DA13C1" w14:textId="77777777" w:rsidR="003C444F" w:rsidRDefault="003C444F"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FD10CDF" w14:textId="5C3A6A52" w:rsidR="003C444F" w:rsidRDefault="003C444F"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4.2</w:t>
      </w:r>
      <w:r>
        <w:rPr>
          <w:rFonts w:ascii="Arial" w:eastAsia="Arial" w:hAnsi="Arial" w:cs="Arial"/>
          <w:color w:val="000000"/>
          <w:sz w:val="24"/>
          <w:szCs w:val="24"/>
        </w:rPr>
        <w:tab/>
      </w:r>
      <w:r w:rsidR="002E69AF">
        <w:rPr>
          <w:rFonts w:ascii="Arial" w:eastAsia="Arial" w:hAnsi="Arial" w:cs="Arial"/>
          <w:color w:val="000000"/>
          <w:sz w:val="24"/>
          <w:szCs w:val="24"/>
        </w:rPr>
        <w:t>The second application for Summary Judgment that was uploaded onto CaseLines on 3 August 2022 whereby</w:t>
      </w:r>
      <w:r w:rsidR="00B108C2">
        <w:rPr>
          <w:rFonts w:ascii="Arial" w:eastAsia="Arial" w:hAnsi="Arial" w:cs="Arial"/>
          <w:color w:val="000000"/>
          <w:sz w:val="24"/>
          <w:szCs w:val="24"/>
        </w:rPr>
        <w:t xml:space="preserve"> ABSA’s attorney tried to cure the errors, constitutes a new </w:t>
      </w:r>
      <w:r w:rsidR="00A66240">
        <w:rPr>
          <w:rFonts w:ascii="Arial" w:eastAsia="Arial" w:hAnsi="Arial" w:cs="Arial"/>
          <w:color w:val="000000"/>
          <w:sz w:val="24"/>
          <w:szCs w:val="24"/>
        </w:rPr>
        <w:t xml:space="preserve">and/or second </w:t>
      </w:r>
      <w:r w:rsidR="00B108C2">
        <w:rPr>
          <w:rFonts w:ascii="Arial" w:eastAsia="Arial" w:hAnsi="Arial" w:cs="Arial"/>
          <w:color w:val="000000"/>
          <w:sz w:val="24"/>
          <w:szCs w:val="24"/>
        </w:rPr>
        <w:t>application for Summary Judgment</w:t>
      </w:r>
      <w:r w:rsidR="00B108C2">
        <w:rPr>
          <w:rStyle w:val="FootnoteReference"/>
          <w:rFonts w:ascii="Arial" w:eastAsia="Arial" w:hAnsi="Arial" w:cs="Arial"/>
          <w:color w:val="000000"/>
          <w:sz w:val="24"/>
          <w:szCs w:val="24"/>
        </w:rPr>
        <w:footnoteReference w:id="20"/>
      </w:r>
      <w:r w:rsidR="004B4F0E">
        <w:rPr>
          <w:rFonts w:ascii="Arial" w:eastAsia="Arial" w:hAnsi="Arial" w:cs="Arial"/>
          <w:color w:val="000000"/>
          <w:sz w:val="24"/>
          <w:szCs w:val="24"/>
        </w:rPr>
        <w:t>;</w:t>
      </w:r>
    </w:p>
    <w:p w14:paraId="5063BC3F" w14:textId="77777777" w:rsidR="004B4F0E" w:rsidRDefault="004B4F0E"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02BD2CD" w14:textId="77777777" w:rsidR="001D59A1" w:rsidRDefault="004B4F0E"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4.3</w:t>
      </w:r>
      <w:r>
        <w:rPr>
          <w:rFonts w:ascii="Arial" w:eastAsia="Arial" w:hAnsi="Arial" w:cs="Arial"/>
          <w:color w:val="000000"/>
          <w:sz w:val="24"/>
          <w:szCs w:val="24"/>
        </w:rPr>
        <w:tab/>
        <w:t>The aforesaid second Rule 32 application was consequently served and filed late without seeking condonation as the result of which the Summary Judgment application is not properly before the court</w:t>
      </w:r>
      <w:r>
        <w:rPr>
          <w:rStyle w:val="FootnoteReference"/>
          <w:rFonts w:ascii="Arial" w:eastAsia="Arial" w:hAnsi="Arial" w:cs="Arial"/>
          <w:color w:val="000000"/>
          <w:sz w:val="24"/>
          <w:szCs w:val="24"/>
        </w:rPr>
        <w:footnoteReference w:id="21"/>
      </w:r>
      <w:r w:rsidR="001D59A1">
        <w:rPr>
          <w:rFonts w:ascii="Arial" w:eastAsia="Arial" w:hAnsi="Arial" w:cs="Arial"/>
          <w:color w:val="000000"/>
          <w:sz w:val="24"/>
          <w:szCs w:val="24"/>
        </w:rPr>
        <w:t>;</w:t>
      </w:r>
    </w:p>
    <w:p w14:paraId="5E665F93" w14:textId="77777777" w:rsidR="001D59A1" w:rsidRDefault="001D59A1"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76111BC6" w14:textId="04FBEC1D" w:rsidR="009C5D2E" w:rsidRDefault="001D59A1"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4.4</w:t>
      </w:r>
      <w:r>
        <w:rPr>
          <w:rFonts w:ascii="Arial" w:eastAsia="Arial" w:hAnsi="Arial" w:cs="Arial"/>
          <w:color w:val="000000"/>
          <w:sz w:val="24"/>
          <w:szCs w:val="24"/>
        </w:rPr>
        <w:tab/>
      </w:r>
      <w:r w:rsidR="009C5D2E">
        <w:rPr>
          <w:rFonts w:ascii="Arial" w:eastAsia="Arial" w:hAnsi="Arial" w:cs="Arial"/>
          <w:color w:val="000000"/>
          <w:sz w:val="24"/>
          <w:szCs w:val="24"/>
        </w:rPr>
        <w:t>The second Rule 32 application was improperly filed due to the fact that it was uploaded onto CaseLines prior to same having be</w:t>
      </w:r>
      <w:r w:rsidR="0082668E">
        <w:rPr>
          <w:rFonts w:ascii="Arial" w:eastAsia="Arial" w:hAnsi="Arial" w:cs="Arial"/>
          <w:color w:val="000000"/>
          <w:sz w:val="24"/>
          <w:szCs w:val="24"/>
        </w:rPr>
        <w:t>en served on Ms Van der Colff</w:t>
      </w:r>
      <w:r>
        <w:rPr>
          <w:rStyle w:val="FootnoteReference"/>
          <w:rFonts w:ascii="Arial" w:eastAsia="Arial" w:hAnsi="Arial" w:cs="Arial"/>
          <w:color w:val="000000"/>
          <w:sz w:val="24"/>
          <w:szCs w:val="24"/>
        </w:rPr>
        <w:footnoteReference w:id="22"/>
      </w:r>
      <w:r w:rsidR="0082668E">
        <w:rPr>
          <w:rFonts w:ascii="Arial" w:eastAsia="Arial" w:hAnsi="Arial" w:cs="Arial"/>
          <w:color w:val="000000"/>
          <w:sz w:val="24"/>
          <w:szCs w:val="24"/>
        </w:rPr>
        <w:t>;</w:t>
      </w:r>
    </w:p>
    <w:p w14:paraId="2EE2D282" w14:textId="77777777" w:rsidR="0082668E" w:rsidRDefault="0082668E"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0AF3995A" w14:textId="5012FD2A" w:rsidR="003C444F" w:rsidRDefault="0082668E"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w:t>
      </w:r>
      <w:r w:rsidR="001D59A1">
        <w:rPr>
          <w:rFonts w:ascii="Arial" w:eastAsia="Arial" w:hAnsi="Arial" w:cs="Arial"/>
          <w:color w:val="000000"/>
          <w:sz w:val="24"/>
          <w:szCs w:val="24"/>
        </w:rPr>
        <w:t>5</w:t>
      </w:r>
      <w:r>
        <w:rPr>
          <w:rFonts w:ascii="Arial" w:eastAsia="Arial" w:hAnsi="Arial" w:cs="Arial"/>
          <w:color w:val="000000"/>
          <w:sz w:val="24"/>
          <w:szCs w:val="24"/>
        </w:rPr>
        <w:tab/>
      </w:r>
      <w:r w:rsidR="00C95A44">
        <w:rPr>
          <w:rFonts w:ascii="Arial" w:eastAsia="Arial" w:hAnsi="Arial" w:cs="Arial"/>
          <w:color w:val="000000"/>
          <w:sz w:val="24"/>
          <w:szCs w:val="24"/>
        </w:rPr>
        <w:t>Because Annexure SJ1 was substituted with the correct annexure</w:t>
      </w:r>
      <w:r w:rsidR="000B731D">
        <w:rPr>
          <w:rFonts w:ascii="Arial" w:eastAsia="Arial" w:hAnsi="Arial" w:cs="Arial"/>
          <w:color w:val="000000"/>
          <w:sz w:val="24"/>
          <w:szCs w:val="24"/>
        </w:rPr>
        <w:t xml:space="preserve"> (</w:t>
      </w:r>
      <w:r w:rsidR="00F16DB8">
        <w:rPr>
          <w:rFonts w:ascii="Arial" w:eastAsia="Arial" w:hAnsi="Arial" w:cs="Arial"/>
          <w:color w:val="000000"/>
          <w:sz w:val="24"/>
          <w:szCs w:val="24"/>
        </w:rPr>
        <w:t>but</w:t>
      </w:r>
      <w:r w:rsidR="000B731D">
        <w:rPr>
          <w:rFonts w:ascii="Arial" w:eastAsia="Arial" w:hAnsi="Arial" w:cs="Arial"/>
          <w:color w:val="000000"/>
          <w:sz w:val="24"/>
          <w:szCs w:val="24"/>
        </w:rPr>
        <w:t xml:space="preserve"> then incorrectly reference</w:t>
      </w:r>
      <w:r w:rsidR="00F16DB8">
        <w:rPr>
          <w:rFonts w:ascii="Arial" w:eastAsia="Arial" w:hAnsi="Arial" w:cs="Arial"/>
          <w:color w:val="000000"/>
          <w:sz w:val="24"/>
          <w:szCs w:val="24"/>
        </w:rPr>
        <w:t>d</w:t>
      </w:r>
      <w:r w:rsidR="000B731D">
        <w:rPr>
          <w:rFonts w:ascii="Arial" w:eastAsia="Arial" w:hAnsi="Arial" w:cs="Arial"/>
          <w:color w:val="000000"/>
          <w:sz w:val="24"/>
          <w:szCs w:val="24"/>
        </w:rPr>
        <w:t xml:space="preserve"> as SJ2)</w:t>
      </w:r>
      <w:r w:rsidR="00C95A44">
        <w:rPr>
          <w:rFonts w:ascii="Arial" w:eastAsia="Arial" w:hAnsi="Arial" w:cs="Arial"/>
          <w:color w:val="000000"/>
          <w:sz w:val="24"/>
          <w:szCs w:val="24"/>
        </w:rPr>
        <w:t xml:space="preserve"> in the </w:t>
      </w:r>
      <w:r w:rsidR="00134750">
        <w:rPr>
          <w:rFonts w:ascii="Arial" w:eastAsia="Arial" w:hAnsi="Arial" w:cs="Arial"/>
          <w:color w:val="000000"/>
          <w:sz w:val="24"/>
          <w:szCs w:val="24"/>
        </w:rPr>
        <w:t>Supporting A</w:t>
      </w:r>
      <w:r w:rsidR="00C95A44">
        <w:rPr>
          <w:rFonts w:ascii="Arial" w:eastAsia="Arial" w:hAnsi="Arial" w:cs="Arial"/>
          <w:color w:val="000000"/>
          <w:sz w:val="24"/>
          <w:szCs w:val="24"/>
        </w:rPr>
        <w:t xml:space="preserve">ffidavit deposed to by Thomson </w:t>
      </w:r>
      <w:r w:rsidR="006243ED">
        <w:rPr>
          <w:rFonts w:ascii="Arial" w:eastAsia="Arial" w:hAnsi="Arial" w:cs="Arial"/>
          <w:color w:val="000000"/>
          <w:sz w:val="24"/>
          <w:szCs w:val="24"/>
        </w:rPr>
        <w:t xml:space="preserve">on 27 July 2022, it constitutes an irregularity </w:t>
      </w:r>
      <w:r w:rsidR="002E5063">
        <w:rPr>
          <w:rFonts w:ascii="Arial" w:eastAsia="Arial" w:hAnsi="Arial" w:cs="Arial"/>
          <w:color w:val="000000"/>
          <w:sz w:val="24"/>
          <w:szCs w:val="24"/>
        </w:rPr>
        <w:t xml:space="preserve">because it amounts to </w:t>
      </w:r>
      <w:r w:rsidR="00982D46">
        <w:rPr>
          <w:rFonts w:ascii="Arial" w:eastAsia="Arial" w:hAnsi="Arial" w:cs="Arial"/>
          <w:color w:val="000000"/>
          <w:sz w:val="24"/>
          <w:szCs w:val="24"/>
        </w:rPr>
        <w:t>a material change to the papers filed which required Thomson to depose to a new Supporting Affidavit or Ms Van der Colff had to be informed thereof</w:t>
      </w:r>
      <w:r w:rsidR="00982D46">
        <w:rPr>
          <w:rStyle w:val="FootnoteReference"/>
          <w:rFonts w:ascii="Arial" w:eastAsia="Arial" w:hAnsi="Arial" w:cs="Arial"/>
          <w:color w:val="000000"/>
          <w:sz w:val="24"/>
          <w:szCs w:val="24"/>
        </w:rPr>
        <w:footnoteReference w:id="23"/>
      </w:r>
      <w:r w:rsidR="00982D46">
        <w:rPr>
          <w:rFonts w:ascii="Arial" w:eastAsia="Arial" w:hAnsi="Arial" w:cs="Arial"/>
          <w:color w:val="000000"/>
          <w:sz w:val="24"/>
          <w:szCs w:val="24"/>
        </w:rPr>
        <w:t>; and</w:t>
      </w:r>
    </w:p>
    <w:p w14:paraId="5252CC85" w14:textId="77777777" w:rsidR="00982D46" w:rsidRDefault="00982D46"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BB9BF29" w14:textId="62CE9AF0" w:rsidR="00982D46" w:rsidRPr="00312A94" w:rsidRDefault="00982D46"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4.</w:t>
      </w:r>
      <w:r w:rsidR="001D59A1">
        <w:rPr>
          <w:rFonts w:ascii="Arial" w:eastAsia="Arial" w:hAnsi="Arial" w:cs="Arial"/>
          <w:color w:val="000000"/>
          <w:sz w:val="24"/>
          <w:szCs w:val="24"/>
        </w:rPr>
        <w:t>6</w:t>
      </w:r>
      <w:r>
        <w:rPr>
          <w:rFonts w:ascii="Arial" w:eastAsia="Arial" w:hAnsi="Arial" w:cs="Arial"/>
          <w:color w:val="000000"/>
          <w:sz w:val="24"/>
          <w:szCs w:val="24"/>
        </w:rPr>
        <w:tab/>
        <w:t>There is no proof of service in respect of the second Rule 32 application as only the proof of service in respect of the original Rule 32 application of 28 July 2022</w:t>
      </w:r>
      <w:r w:rsidR="001E0D05">
        <w:rPr>
          <w:rFonts w:ascii="Arial" w:eastAsia="Arial" w:hAnsi="Arial" w:cs="Arial"/>
          <w:color w:val="000000"/>
          <w:sz w:val="24"/>
          <w:szCs w:val="24"/>
        </w:rPr>
        <w:t xml:space="preserve"> was uploaded to CaseLines</w:t>
      </w:r>
      <w:r w:rsidR="001E0D05">
        <w:rPr>
          <w:rStyle w:val="FootnoteReference"/>
          <w:rFonts w:ascii="Arial" w:eastAsia="Arial" w:hAnsi="Arial" w:cs="Arial"/>
          <w:color w:val="000000"/>
          <w:sz w:val="24"/>
          <w:szCs w:val="24"/>
        </w:rPr>
        <w:footnoteReference w:id="24"/>
      </w:r>
      <w:r w:rsidR="00BD0769">
        <w:rPr>
          <w:rFonts w:ascii="Arial" w:eastAsia="Arial" w:hAnsi="Arial" w:cs="Arial"/>
          <w:color w:val="000000"/>
          <w:sz w:val="24"/>
          <w:szCs w:val="24"/>
        </w:rPr>
        <w:t xml:space="preserve">.  </w:t>
      </w:r>
    </w:p>
    <w:p w14:paraId="62B19B63" w14:textId="77777777" w:rsidR="00B66582" w:rsidRPr="00B66582" w:rsidRDefault="00B66582" w:rsidP="00521590">
      <w:pPr>
        <w:pStyle w:val="ListParagraph"/>
        <w:spacing w:after="0" w:line="360" w:lineRule="auto"/>
        <w:rPr>
          <w:rFonts w:ascii="Arial" w:eastAsia="Arial" w:hAnsi="Arial" w:cs="Arial"/>
          <w:color w:val="000000"/>
          <w:sz w:val="24"/>
          <w:szCs w:val="24"/>
        </w:rPr>
      </w:pPr>
    </w:p>
    <w:p w14:paraId="09493B35" w14:textId="733ECC1C" w:rsidR="00BD0769" w:rsidRPr="002943DE" w:rsidRDefault="002943DE" w:rsidP="002943DE">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r>
      <w:r w:rsidR="00BD0769" w:rsidRPr="002943DE">
        <w:rPr>
          <w:rFonts w:ascii="Arial" w:eastAsia="Arial" w:hAnsi="Arial" w:cs="Arial"/>
          <w:color w:val="000000"/>
          <w:sz w:val="24"/>
          <w:szCs w:val="24"/>
        </w:rPr>
        <w:t xml:space="preserve">ABSA’s contentions </w:t>
      </w:r>
      <w:r w:rsidR="00E52BFB">
        <w:rPr>
          <w:rFonts w:ascii="Arial" w:eastAsia="Arial" w:hAnsi="Arial" w:cs="Arial"/>
          <w:color w:val="000000"/>
          <w:sz w:val="24"/>
          <w:szCs w:val="24"/>
        </w:rPr>
        <w:t>i</w:t>
      </w:r>
      <w:r w:rsidR="008C2041">
        <w:rPr>
          <w:rFonts w:ascii="Arial" w:eastAsia="Arial" w:hAnsi="Arial" w:cs="Arial"/>
          <w:color w:val="000000"/>
          <w:sz w:val="24"/>
          <w:szCs w:val="24"/>
        </w:rPr>
        <w:t>n its Answering Affidavit resisting the Rule 30(1) application</w:t>
      </w:r>
      <w:r w:rsidR="00E52BFB">
        <w:rPr>
          <w:rFonts w:ascii="Arial" w:eastAsia="Arial" w:hAnsi="Arial" w:cs="Arial"/>
          <w:color w:val="000000"/>
          <w:sz w:val="24"/>
          <w:szCs w:val="24"/>
        </w:rPr>
        <w:t xml:space="preserve"> are as follows</w:t>
      </w:r>
      <w:r w:rsidR="008C2041">
        <w:rPr>
          <w:rFonts w:ascii="Arial" w:eastAsia="Arial" w:hAnsi="Arial" w:cs="Arial"/>
          <w:color w:val="000000"/>
          <w:sz w:val="24"/>
          <w:szCs w:val="24"/>
        </w:rPr>
        <w:t>:-</w:t>
      </w:r>
    </w:p>
    <w:p w14:paraId="6423C09B" w14:textId="564237CB" w:rsidR="00B66582" w:rsidRDefault="00B66582"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A4988C2" w14:textId="39541F2C" w:rsidR="00BD0769" w:rsidRDefault="00BD0769"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5.1</w:t>
      </w:r>
      <w:r>
        <w:rPr>
          <w:rFonts w:ascii="Arial" w:eastAsia="Arial" w:hAnsi="Arial" w:cs="Arial"/>
          <w:color w:val="000000"/>
          <w:sz w:val="24"/>
          <w:szCs w:val="24"/>
        </w:rPr>
        <w:tab/>
      </w:r>
      <w:r w:rsidR="0023754D">
        <w:rPr>
          <w:rFonts w:ascii="Arial" w:eastAsia="Arial" w:hAnsi="Arial" w:cs="Arial"/>
          <w:color w:val="000000"/>
          <w:sz w:val="24"/>
          <w:szCs w:val="24"/>
        </w:rPr>
        <w:t>Rule 30(2)(a) provides that an application to set aside an irregular step may only be made if the applicant has not himself taken a further step in the cause with knowledge of the irregularity</w:t>
      </w:r>
      <w:r w:rsidR="00BD08D4">
        <w:rPr>
          <w:rFonts w:ascii="Arial" w:eastAsia="Arial" w:hAnsi="Arial" w:cs="Arial"/>
          <w:color w:val="000000"/>
          <w:sz w:val="24"/>
          <w:szCs w:val="24"/>
        </w:rPr>
        <w:t xml:space="preserve">.  Consequently, ABSA contends that because Ms Van der Colff delivered her Opposing Affidavit simultaneously with her </w:t>
      </w:r>
      <w:r w:rsidR="00067C7C">
        <w:rPr>
          <w:rFonts w:ascii="Arial" w:eastAsia="Arial" w:hAnsi="Arial" w:cs="Arial"/>
          <w:color w:val="000000"/>
          <w:sz w:val="24"/>
          <w:szCs w:val="24"/>
        </w:rPr>
        <w:t>A</w:t>
      </w:r>
      <w:r w:rsidR="00BD08D4">
        <w:rPr>
          <w:rFonts w:ascii="Arial" w:eastAsia="Arial" w:hAnsi="Arial" w:cs="Arial"/>
          <w:color w:val="000000"/>
          <w:sz w:val="24"/>
          <w:szCs w:val="24"/>
        </w:rPr>
        <w:t xml:space="preserve">pplication in terms of Rule 30 that it constitutes the taking of a further step and is </w:t>
      </w:r>
      <w:r w:rsidR="00067C7C">
        <w:rPr>
          <w:rFonts w:ascii="Arial" w:eastAsia="Arial" w:hAnsi="Arial" w:cs="Arial"/>
          <w:color w:val="000000"/>
          <w:sz w:val="24"/>
          <w:szCs w:val="24"/>
        </w:rPr>
        <w:t xml:space="preserve">she </w:t>
      </w:r>
      <w:r w:rsidR="00BD08D4">
        <w:rPr>
          <w:rFonts w:ascii="Arial" w:eastAsia="Arial" w:hAnsi="Arial" w:cs="Arial"/>
          <w:color w:val="000000"/>
          <w:sz w:val="24"/>
          <w:szCs w:val="24"/>
        </w:rPr>
        <w:t>therefore precluded to obtain relief in terms of Rule 30</w:t>
      </w:r>
      <w:r w:rsidR="00D46BAC">
        <w:rPr>
          <w:rFonts w:ascii="Arial" w:eastAsia="Arial" w:hAnsi="Arial" w:cs="Arial"/>
          <w:color w:val="000000"/>
          <w:sz w:val="24"/>
          <w:szCs w:val="24"/>
        </w:rPr>
        <w:t xml:space="preserve">.  Although ABSA specifically alleged that the Opposing Affidavit </w:t>
      </w:r>
      <w:r w:rsidR="00F91ECB">
        <w:rPr>
          <w:rFonts w:ascii="Arial" w:eastAsia="Arial" w:hAnsi="Arial" w:cs="Arial"/>
          <w:color w:val="000000"/>
          <w:sz w:val="24"/>
          <w:szCs w:val="24"/>
        </w:rPr>
        <w:t xml:space="preserve">resisting Summary Judgment was delivered prior to adjudication of the Rule 30 application, it is common cause that both the Rule 30 application and the Opposing Affidavit resisting Summary </w:t>
      </w:r>
      <w:r w:rsidR="00F91ECB">
        <w:rPr>
          <w:rFonts w:ascii="Arial" w:eastAsia="Arial" w:hAnsi="Arial" w:cs="Arial"/>
          <w:color w:val="000000"/>
          <w:sz w:val="24"/>
          <w:szCs w:val="24"/>
        </w:rPr>
        <w:lastRenderedPageBreak/>
        <w:t>Judgment was delivered via email simultaneously</w:t>
      </w:r>
      <w:r w:rsidR="00A6043E">
        <w:rPr>
          <w:rFonts w:ascii="Arial" w:eastAsia="Arial" w:hAnsi="Arial" w:cs="Arial"/>
          <w:color w:val="000000"/>
          <w:sz w:val="24"/>
          <w:szCs w:val="24"/>
        </w:rPr>
        <w:t>/together</w:t>
      </w:r>
      <w:r w:rsidR="00F91ECB">
        <w:rPr>
          <w:rFonts w:ascii="Arial" w:eastAsia="Arial" w:hAnsi="Arial" w:cs="Arial"/>
          <w:color w:val="000000"/>
          <w:sz w:val="24"/>
          <w:szCs w:val="24"/>
        </w:rPr>
        <w:t xml:space="preserve"> on 23 August 2022</w:t>
      </w:r>
      <w:r w:rsidR="00796821">
        <w:rPr>
          <w:rStyle w:val="FootnoteReference"/>
          <w:rFonts w:ascii="Arial" w:eastAsia="Arial" w:hAnsi="Arial" w:cs="Arial"/>
          <w:color w:val="000000"/>
          <w:sz w:val="24"/>
          <w:szCs w:val="24"/>
        </w:rPr>
        <w:footnoteReference w:id="25"/>
      </w:r>
      <w:r w:rsidR="00FD4DEF">
        <w:rPr>
          <w:rFonts w:ascii="Arial" w:eastAsia="Arial" w:hAnsi="Arial" w:cs="Arial"/>
          <w:color w:val="000000"/>
          <w:sz w:val="24"/>
          <w:szCs w:val="24"/>
        </w:rPr>
        <w:t>;</w:t>
      </w:r>
    </w:p>
    <w:p w14:paraId="6879F3A0" w14:textId="77777777" w:rsidR="00A5410F" w:rsidRDefault="00A5410F"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4FFF19E1" w14:textId="4342C30B" w:rsidR="00A5410F" w:rsidRDefault="00A5410F"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5.2</w:t>
      </w:r>
      <w:r>
        <w:rPr>
          <w:rFonts w:ascii="Arial" w:eastAsia="Arial" w:hAnsi="Arial" w:cs="Arial"/>
          <w:color w:val="000000"/>
          <w:sz w:val="24"/>
          <w:szCs w:val="24"/>
        </w:rPr>
        <w:tab/>
      </w:r>
      <w:r w:rsidR="00FD4DEF">
        <w:rPr>
          <w:rFonts w:ascii="Arial" w:eastAsia="Arial" w:hAnsi="Arial" w:cs="Arial"/>
          <w:color w:val="000000"/>
          <w:sz w:val="24"/>
          <w:szCs w:val="24"/>
        </w:rPr>
        <w:t xml:space="preserve">It is common cause that the original Rule 32 application was delivered on 28 July 2022.  The contention is advanced that the omissions which occurred thereafter did not advance the proceedings </w:t>
      </w:r>
      <w:r w:rsidR="00C34981">
        <w:rPr>
          <w:rFonts w:ascii="Arial" w:eastAsia="Arial" w:hAnsi="Arial" w:cs="Arial"/>
          <w:color w:val="000000"/>
          <w:sz w:val="24"/>
          <w:szCs w:val="24"/>
        </w:rPr>
        <w:t>one stage near completion as Rule 30 applies to positive steps or proceedings and not to omissions</w:t>
      </w:r>
      <w:r w:rsidR="00D55696">
        <w:rPr>
          <w:rStyle w:val="FootnoteReference"/>
          <w:rFonts w:ascii="Arial" w:eastAsia="Arial" w:hAnsi="Arial" w:cs="Arial"/>
          <w:color w:val="000000"/>
          <w:sz w:val="24"/>
          <w:szCs w:val="24"/>
        </w:rPr>
        <w:footnoteReference w:id="26"/>
      </w:r>
      <w:r w:rsidR="00D55696">
        <w:rPr>
          <w:rFonts w:ascii="Arial" w:eastAsia="Arial" w:hAnsi="Arial" w:cs="Arial"/>
          <w:color w:val="000000"/>
          <w:sz w:val="24"/>
          <w:szCs w:val="24"/>
        </w:rPr>
        <w:t>;</w:t>
      </w:r>
    </w:p>
    <w:p w14:paraId="2ED228B7" w14:textId="77777777" w:rsidR="00D55696" w:rsidRDefault="00D55696"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29FD461" w14:textId="6E31FD51" w:rsidR="00D55696" w:rsidRDefault="00D55696"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5.3</w:t>
      </w:r>
      <w:r>
        <w:rPr>
          <w:rFonts w:ascii="Arial" w:eastAsia="Arial" w:hAnsi="Arial" w:cs="Arial"/>
          <w:color w:val="000000"/>
          <w:sz w:val="24"/>
          <w:szCs w:val="24"/>
        </w:rPr>
        <w:tab/>
      </w:r>
      <w:r w:rsidR="00E50488">
        <w:rPr>
          <w:rFonts w:ascii="Arial" w:eastAsia="Arial" w:hAnsi="Arial" w:cs="Arial"/>
          <w:color w:val="000000"/>
          <w:sz w:val="24"/>
          <w:szCs w:val="24"/>
        </w:rPr>
        <w:t>ABSA at no sta</w:t>
      </w:r>
      <w:r w:rsidR="00A6043E">
        <w:rPr>
          <w:rFonts w:ascii="Arial" w:eastAsia="Arial" w:hAnsi="Arial" w:cs="Arial"/>
          <w:color w:val="000000"/>
          <w:sz w:val="24"/>
          <w:szCs w:val="24"/>
        </w:rPr>
        <w:t>ge withdrew the original Rule 32</w:t>
      </w:r>
      <w:r w:rsidR="00E50488">
        <w:rPr>
          <w:rFonts w:ascii="Arial" w:eastAsia="Arial" w:hAnsi="Arial" w:cs="Arial"/>
          <w:color w:val="000000"/>
          <w:sz w:val="24"/>
          <w:szCs w:val="24"/>
        </w:rPr>
        <w:t xml:space="preserve"> application by notice in </w:t>
      </w:r>
      <w:r w:rsidR="00C20455">
        <w:rPr>
          <w:rFonts w:ascii="Arial" w:eastAsia="Arial" w:hAnsi="Arial" w:cs="Arial"/>
          <w:color w:val="000000"/>
          <w:sz w:val="24"/>
          <w:szCs w:val="24"/>
        </w:rPr>
        <w:t>terms of Rule 41(</w:t>
      </w:r>
      <w:r w:rsidR="0088785D">
        <w:rPr>
          <w:rFonts w:ascii="Arial" w:eastAsia="Arial" w:hAnsi="Arial" w:cs="Arial"/>
          <w:color w:val="000000"/>
          <w:sz w:val="24"/>
          <w:szCs w:val="24"/>
        </w:rPr>
        <w:t>1</w:t>
      </w:r>
      <w:r w:rsidR="00C20455">
        <w:rPr>
          <w:rFonts w:ascii="Arial" w:eastAsia="Arial" w:hAnsi="Arial" w:cs="Arial"/>
          <w:color w:val="000000"/>
          <w:sz w:val="24"/>
          <w:szCs w:val="24"/>
        </w:rPr>
        <w:t xml:space="preserve">)(a) and no proof thereof is provided by Ms Van der Colff.  Consequently, the mere removal of documents from CaseLines does not constitute a withdrawal of the original </w:t>
      </w:r>
      <w:r w:rsidR="00383A1C">
        <w:rPr>
          <w:rFonts w:ascii="Arial" w:eastAsia="Arial" w:hAnsi="Arial" w:cs="Arial"/>
          <w:color w:val="000000"/>
          <w:sz w:val="24"/>
          <w:szCs w:val="24"/>
        </w:rPr>
        <w:t>Rule 32 application</w:t>
      </w:r>
      <w:r w:rsidR="0040160A">
        <w:rPr>
          <w:rFonts w:ascii="Arial" w:eastAsia="Arial" w:hAnsi="Arial" w:cs="Arial"/>
          <w:color w:val="000000"/>
          <w:sz w:val="24"/>
          <w:szCs w:val="24"/>
        </w:rPr>
        <w:t xml:space="preserve"> as CaseLines is merely utilized as a platform for the filing of pleadings, notices and affidavits in an action and/or application</w:t>
      </w:r>
      <w:r w:rsidR="0040160A">
        <w:rPr>
          <w:rStyle w:val="FootnoteReference"/>
          <w:rFonts w:ascii="Arial" w:eastAsia="Arial" w:hAnsi="Arial" w:cs="Arial"/>
          <w:color w:val="000000"/>
          <w:sz w:val="24"/>
          <w:szCs w:val="24"/>
        </w:rPr>
        <w:footnoteReference w:id="27"/>
      </w:r>
      <w:r w:rsidR="0040160A">
        <w:rPr>
          <w:rFonts w:ascii="Arial" w:eastAsia="Arial" w:hAnsi="Arial" w:cs="Arial"/>
          <w:color w:val="000000"/>
          <w:sz w:val="24"/>
          <w:szCs w:val="24"/>
        </w:rPr>
        <w:t>;</w:t>
      </w:r>
    </w:p>
    <w:p w14:paraId="563AE775" w14:textId="77777777" w:rsidR="0040160A" w:rsidRDefault="0040160A"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73F16B6" w14:textId="776FFA98" w:rsidR="00F72E03" w:rsidRDefault="0040160A"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5.4</w:t>
      </w:r>
      <w:r>
        <w:rPr>
          <w:rFonts w:ascii="Arial" w:eastAsia="Arial" w:hAnsi="Arial" w:cs="Arial"/>
          <w:color w:val="000000"/>
          <w:sz w:val="24"/>
          <w:szCs w:val="24"/>
        </w:rPr>
        <w:tab/>
      </w:r>
      <w:r w:rsidR="00A45755">
        <w:rPr>
          <w:rFonts w:ascii="Arial" w:eastAsia="Arial" w:hAnsi="Arial" w:cs="Arial"/>
          <w:color w:val="000000"/>
          <w:sz w:val="24"/>
          <w:szCs w:val="24"/>
        </w:rPr>
        <w:t xml:space="preserve">As revealed, </w:t>
      </w:r>
      <w:r w:rsidR="00B22884">
        <w:rPr>
          <w:rFonts w:ascii="Arial" w:eastAsia="Arial" w:hAnsi="Arial" w:cs="Arial"/>
          <w:color w:val="000000"/>
          <w:sz w:val="24"/>
          <w:szCs w:val="24"/>
        </w:rPr>
        <w:t xml:space="preserve">Annexure SJ1 of the Supporting Affidavit </w:t>
      </w:r>
      <w:r w:rsidR="006777C9">
        <w:rPr>
          <w:rFonts w:ascii="Arial" w:eastAsia="Arial" w:hAnsi="Arial" w:cs="Arial"/>
          <w:color w:val="000000"/>
          <w:sz w:val="24"/>
          <w:szCs w:val="24"/>
        </w:rPr>
        <w:t xml:space="preserve">to the original Rule 32 application was substituted with the correct annexure </w:t>
      </w:r>
      <w:r w:rsidR="00F92883">
        <w:rPr>
          <w:rFonts w:ascii="Arial" w:eastAsia="Arial" w:hAnsi="Arial" w:cs="Arial"/>
          <w:color w:val="000000"/>
          <w:sz w:val="24"/>
          <w:szCs w:val="24"/>
        </w:rPr>
        <w:t>(although incorrectly referenced as Annexure SJ2)</w:t>
      </w:r>
      <w:r w:rsidR="006777C9">
        <w:rPr>
          <w:rFonts w:ascii="Arial" w:eastAsia="Arial" w:hAnsi="Arial" w:cs="Arial"/>
          <w:color w:val="000000"/>
          <w:sz w:val="24"/>
          <w:szCs w:val="24"/>
        </w:rPr>
        <w:t xml:space="preserve">.  ABSA expressly abandoned the said </w:t>
      </w:r>
      <w:r w:rsidR="00ED3F87">
        <w:rPr>
          <w:rFonts w:ascii="Arial" w:eastAsia="Arial" w:hAnsi="Arial" w:cs="Arial"/>
          <w:color w:val="000000"/>
          <w:sz w:val="24"/>
          <w:szCs w:val="24"/>
        </w:rPr>
        <w:t>annexure</w:t>
      </w:r>
      <w:r w:rsidR="00BD5990">
        <w:rPr>
          <w:rFonts w:ascii="Arial" w:eastAsia="Arial" w:hAnsi="Arial" w:cs="Arial"/>
          <w:color w:val="000000"/>
          <w:sz w:val="24"/>
          <w:szCs w:val="24"/>
        </w:rPr>
        <w:t xml:space="preserve"> </w:t>
      </w:r>
      <w:r w:rsidR="00D078C8">
        <w:rPr>
          <w:rFonts w:ascii="Arial" w:eastAsia="Arial" w:hAnsi="Arial" w:cs="Arial"/>
          <w:color w:val="000000"/>
          <w:sz w:val="24"/>
          <w:szCs w:val="24"/>
        </w:rPr>
        <w:t>[</w:t>
      </w:r>
      <w:r w:rsidR="00BD5990">
        <w:rPr>
          <w:rFonts w:ascii="Arial" w:eastAsia="Arial" w:hAnsi="Arial" w:cs="Arial"/>
          <w:color w:val="000000"/>
          <w:sz w:val="24"/>
          <w:szCs w:val="24"/>
        </w:rPr>
        <w:t>I took this to mean that both Annexures SJ1</w:t>
      </w:r>
      <w:r w:rsidR="00614CB1">
        <w:rPr>
          <w:rFonts w:ascii="Arial" w:eastAsia="Arial" w:hAnsi="Arial" w:cs="Arial"/>
          <w:color w:val="000000"/>
          <w:sz w:val="24"/>
          <w:szCs w:val="24"/>
        </w:rPr>
        <w:t xml:space="preserve"> </w:t>
      </w:r>
      <w:r w:rsidR="00385A47">
        <w:rPr>
          <w:rFonts w:ascii="Arial" w:eastAsia="Arial" w:hAnsi="Arial" w:cs="Arial"/>
          <w:color w:val="000000"/>
          <w:sz w:val="24"/>
          <w:szCs w:val="24"/>
        </w:rPr>
        <w:t xml:space="preserve">and SJ2 </w:t>
      </w:r>
      <w:r w:rsidR="00D078C8">
        <w:rPr>
          <w:rFonts w:ascii="Arial" w:eastAsia="Arial" w:hAnsi="Arial" w:cs="Arial"/>
          <w:color w:val="000000"/>
          <w:sz w:val="24"/>
          <w:szCs w:val="24"/>
        </w:rPr>
        <w:t>(</w:t>
      </w:r>
      <w:r w:rsidR="00614CB1">
        <w:rPr>
          <w:rFonts w:ascii="Arial" w:eastAsia="Arial" w:hAnsi="Arial" w:cs="Arial"/>
          <w:color w:val="000000"/>
          <w:sz w:val="24"/>
          <w:szCs w:val="24"/>
        </w:rPr>
        <w:t>whether the correct one or not</w:t>
      </w:r>
      <w:r w:rsidR="00D078C8">
        <w:rPr>
          <w:rFonts w:ascii="Arial" w:eastAsia="Arial" w:hAnsi="Arial" w:cs="Arial"/>
          <w:color w:val="000000"/>
          <w:sz w:val="24"/>
          <w:szCs w:val="24"/>
        </w:rPr>
        <w:t>) w</w:t>
      </w:r>
      <w:r w:rsidR="00385A47">
        <w:rPr>
          <w:rFonts w:ascii="Arial" w:eastAsia="Arial" w:hAnsi="Arial" w:cs="Arial"/>
          <w:color w:val="000000"/>
          <w:sz w:val="24"/>
          <w:szCs w:val="24"/>
        </w:rPr>
        <w:t>ere</w:t>
      </w:r>
      <w:r w:rsidR="00D078C8">
        <w:rPr>
          <w:rFonts w:ascii="Arial" w:eastAsia="Arial" w:hAnsi="Arial" w:cs="Arial"/>
          <w:color w:val="000000"/>
          <w:sz w:val="24"/>
          <w:szCs w:val="24"/>
        </w:rPr>
        <w:t xml:space="preserve"> abandoned]</w:t>
      </w:r>
      <w:r w:rsidR="00F72E03">
        <w:rPr>
          <w:rFonts w:ascii="Arial" w:eastAsia="Arial" w:hAnsi="Arial" w:cs="Arial"/>
          <w:color w:val="000000"/>
          <w:sz w:val="24"/>
          <w:szCs w:val="24"/>
        </w:rPr>
        <w:t>;</w:t>
      </w:r>
      <w:r w:rsidR="00D078C8">
        <w:rPr>
          <w:rStyle w:val="FootnoteReference"/>
          <w:rFonts w:ascii="Arial" w:eastAsia="Arial" w:hAnsi="Arial" w:cs="Arial"/>
          <w:color w:val="000000"/>
          <w:sz w:val="24"/>
          <w:szCs w:val="24"/>
        </w:rPr>
        <w:footnoteReference w:id="28"/>
      </w:r>
    </w:p>
    <w:p w14:paraId="2559D469" w14:textId="77777777" w:rsidR="00F72E03" w:rsidRDefault="00F72E03"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92A75FC" w14:textId="177D2BF9" w:rsidR="00B66582" w:rsidRDefault="00F72E03" w:rsidP="00521590">
      <w:pPr>
        <w:pStyle w:val="ListParagraph"/>
        <w:pBdr>
          <w:top w:val="nil"/>
          <w:left w:val="nil"/>
          <w:bottom w:val="nil"/>
          <w:right w:val="nil"/>
          <w:between w:val="nil"/>
        </w:pBdr>
        <w:spacing w:after="0" w:line="360" w:lineRule="auto"/>
        <w:ind w:left="1440" w:hanging="731"/>
        <w:jc w:val="both"/>
        <w:rPr>
          <w:rFonts w:ascii="Arial" w:eastAsia="Arial" w:hAnsi="Arial" w:cs="Arial"/>
          <w:i/>
          <w:iCs/>
          <w:color w:val="000000"/>
          <w:sz w:val="24"/>
          <w:szCs w:val="24"/>
        </w:rPr>
      </w:pPr>
      <w:r>
        <w:rPr>
          <w:rFonts w:ascii="Arial" w:eastAsia="Arial" w:hAnsi="Arial" w:cs="Arial"/>
          <w:color w:val="000000"/>
          <w:sz w:val="24"/>
          <w:szCs w:val="24"/>
        </w:rPr>
        <w:t>5.5</w:t>
      </w:r>
      <w:r>
        <w:rPr>
          <w:rFonts w:ascii="Arial" w:eastAsia="Arial" w:hAnsi="Arial" w:cs="Arial"/>
          <w:color w:val="000000"/>
          <w:sz w:val="24"/>
          <w:szCs w:val="24"/>
        </w:rPr>
        <w:tab/>
      </w:r>
      <w:r w:rsidR="00C61D81" w:rsidRPr="00A85A96">
        <w:rPr>
          <w:rFonts w:ascii="Arial" w:eastAsia="Arial" w:hAnsi="Arial" w:cs="Arial"/>
          <w:color w:val="000000"/>
          <w:sz w:val="24"/>
          <w:szCs w:val="24"/>
        </w:rPr>
        <w:t xml:space="preserve">There is only one application for Summary Judgment and that is the one of 28 July 2022 that I refer to herein as the original </w:t>
      </w:r>
      <w:r w:rsidR="00DB797F" w:rsidRPr="00A85A96">
        <w:rPr>
          <w:rFonts w:ascii="Arial" w:eastAsia="Arial" w:hAnsi="Arial" w:cs="Arial"/>
          <w:color w:val="000000"/>
          <w:sz w:val="24"/>
          <w:szCs w:val="24"/>
        </w:rPr>
        <w:t xml:space="preserve">Rule 32 application.  As a result, a new and/or second application for Summary Judgment was not delivered on 3 August 2022.  The reason therefore is simply because ABSA’s attorney endeavoured to correct the errors as vividly explained in its Answering Affidavit that I quoted </w:t>
      </w:r>
      <w:r w:rsidR="00DB797F" w:rsidRPr="00A85A96">
        <w:rPr>
          <w:rFonts w:ascii="Arial" w:eastAsia="Arial" w:hAnsi="Arial" w:cs="Arial"/>
          <w:i/>
          <w:iCs/>
          <w:color w:val="000000"/>
          <w:sz w:val="24"/>
          <w:szCs w:val="24"/>
        </w:rPr>
        <w:t>supra</w:t>
      </w:r>
      <w:r w:rsidR="00A85A96" w:rsidRPr="00A85A96">
        <w:rPr>
          <w:rFonts w:ascii="Arial" w:eastAsia="Arial" w:hAnsi="Arial" w:cs="Arial"/>
          <w:i/>
          <w:iCs/>
          <w:color w:val="000000"/>
          <w:sz w:val="24"/>
          <w:szCs w:val="24"/>
        </w:rPr>
        <w:t>;</w:t>
      </w:r>
      <w:r w:rsidR="00A85A96">
        <w:rPr>
          <w:rStyle w:val="FootnoteReference"/>
          <w:rFonts w:ascii="Arial" w:eastAsia="Arial" w:hAnsi="Arial" w:cs="Arial"/>
          <w:color w:val="000000"/>
          <w:sz w:val="24"/>
          <w:szCs w:val="24"/>
        </w:rPr>
        <w:footnoteReference w:id="29"/>
      </w:r>
    </w:p>
    <w:p w14:paraId="1C7BDF0B" w14:textId="77777777" w:rsidR="00F72E03" w:rsidRDefault="00F72E03" w:rsidP="00521590">
      <w:pPr>
        <w:pBdr>
          <w:top w:val="nil"/>
          <w:left w:val="nil"/>
          <w:bottom w:val="nil"/>
          <w:right w:val="nil"/>
          <w:between w:val="nil"/>
        </w:pBdr>
        <w:spacing w:after="0" w:line="360" w:lineRule="auto"/>
        <w:jc w:val="both"/>
        <w:rPr>
          <w:rFonts w:ascii="Arial" w:eastAsia="Arial" w:hAnsi="Arial" w:cs="Arial"/>
          <w:color w:val="000000"/>
          <w:sz w:val="24"/>
          <w:szCs w:val="24"/>
        </w:rPr>
      </w:pPr>
    </w:p>
    <w:p w14:paraId="2F114442" w14:textId="77777777" w:rsidR="007C6917" w:rsidRDefault="00F72E03"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lastRenderedPageBreak/>
        <w:t>5.6</w:t>
      </w:r>
      <w:r>
        <w:rPr>
          <w:rFonts w:ascii="Arial" w:eastAsia="Arial" w:hAnsi="Arial" w:cs="Arial"/>
          <w:color w:val="000000"/>
          <w:sz w:val="24"/>
          <w:szCs w:val="24"/>
        </w:rPr>
        <w:tab/>
      </w:r>
      <w:r w:rsidR="00452D46">
        <w:rPr>
          <w:rFonts w:ascii="Arial" w:eastAsia="Arial" w:hAnsi="Arial" w:cs="Arial"/>
          <w:color w:val="000000"/>
          <w:sz w:val="24"/>
          <w:szCs w:val="24"/>
        </w:rPr>
        <w:t>As there is only one application for Summary Judgment [to wit, the original Rule 32 application</w:t>
      </w:r>
      <w:r w:rsidR="001A1438">
        <w:rPr>
          <w:rFonts w:ascii="Arial" w:eastAsia="Arial" w:hAnsi="Arial" w:cs="Arial"/>
          <w:color w:val="000000"/>
          <w:sz w:val="24"/>
          <w:szCs w:val="24"/>
        </w:rPr>
        <w:t xml:space="preserve"> that was duly served and filed within the prescribed time limit on 28 July 2022</w:t>
      </w:r>
      <w:r w:rsidR="0098107C">
        <w:rPr>
          <w:rFonts w:ascii="Arial" w:eastAsia="Arial" w:hAnsi="Arial" w:cs="Arial"/>
          <w:color w:val="000000"/>
          <w:sz w:val="24"/>
          <w:szCs w:val="24"/>
        </w:rPr>
        <w:t>]</w:t>
      </w:r>
      <w:r w:rsidR="001A1438">
        <w:rPr>
          <w:rFonts w:ascii="Arial" w:eastAsia="Arial" w:hAnsi="Arial" w:cs="Arial"/>
          <w:color w:val="000000"/>
          <w:sz w:val="24"/>
          <w:szCs w:val="24"/>
        </w:rPr>
        <w:t xml:space="preserve">, it was not necessary for ABSA to seek condonation; and </w:t>
      </w:r>
    </w:p>
    <w:p w14:paraId="41537B34" w14:textId="77777777" w:rsidR="007C6917" w:rsidRDefault="007C6917"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6DA4E877" w14:textId="598C3DCD" w:rsidR="00F72E03" w:rsidRPr="00F72E03" w:rsidRDefault="007C6917" w:rsidP="0052159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5.7</w:t>
      </w:r>
      <w:r>
        <w:rPr>
          <w:rFonts w:ascii="Arial" w:eastAsia="Arial" w:hAnsi="Arial" w:cs="Arial"/>
          <w:color w:val="000000"/>
          <w:sz w:val="24"/>
          <w:szCs w:val="24"/>
        </w:rPr>
        <w:tab/>
        <w:t>T</w:t>
      </w:r>
      <w:r w:rsidR="001A1438">
        <w:rPr>
          <w:rFonts w:ascii="Arial" w:eastAsia="Arial" w:hAnsi="Arial" w:cs="Arial"/>
          <w:color w:val="000000"/>
          <w:sz w:val="24"/>
          <w:szCs w:val="24"/>
        </w:rPr>
        <w:t>he remainder of the contentions</w:t>
      </w:r>
      <w:r w:rsidR="008A1A04">
        <w:rPr>
          <w:rFonts w:ascii="Arial" w:eastAsia="Arial" w:hAnsi="Arial" w:cs="Arial"/>
          <w:color w:val="000000"/>
          <w:sz w:val="24"/>
          <w:szCs w:val="24"/>
        </w:rPr>
        <w:t xml:space="preserve"> (in particular the conclusions drawn) by Ms Van der Colff w</w:t>
      </w:r>
      <w:r>
        <w:rPr>
          <w:rFonts w:ascii="Arial" w:eastAsia="Arial" w:hAnsi="Arial" w:cs="Arial"/>
          <w:color w:val="000000"/>
          <w:sz w:val="24"/>
          <w:szCs w:val="24"/>
        </w:rPr>
        <w:t>ere</w:t>
      </w:r>
      <w:r w:rsidR="008A1A04">
        <w:rPr>
          <w:rFonts w:ascii="Arial" w:eastAsia="Arial" w:hAnsi="Arial" w:cs="Arial"/>
          <w:color w:val="000000"/>
          <w:sz w:val="24"/>
          <w:szCs w:val="24"/>
        </w:rPr>
        <w:t xml:space="preserve"> denied.</w:t>
      </w:r>
    </w:p>
    <w:p w14:paraId="77FFB2D7" w14:textId="77777777" w:rsidR="008B61EA" w:rsidRDefault="008B61EA"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7E40F00E" w14:textId="0D80326A" w:rsidR="009F3872" w:rsidRDefault="007C6917" w:rsidP="007C6917">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r>
      <w:r w:rsidR="008D4B02" w:rsidRPr="007C6917">
        <w:rPr>
          <w:rFonts w:ascii="Arial" w:eastAsia="Arial" w:hAnsi="Arial" w:cs="Arial"/>
          <w:color w:val="000000"/>
          <w:sz w:val="24"/>
          <w:szCs w:val="24"/>
        </w:rPr>
        <w:t>The following</w:t>
      </w:r>
      <w:r w:rsidR="007749ED">
        <w:rPr>
          <w:rFonts w:ascii="Arial" w:eastAsia="Arial" w:hAnsi="Arial" w:cs="Arial"/>
          <w:color w:val="000000"/>
          <w:sz w:val="24"/>
          <w:szCs w:val="24"/>
        </w:rPr>
        <w:t xml:space="preserve">, </w:t>
      </w:r>
      <w:r w:rsidR="007749ED">
        <w:rPr>
          <w:rFonts w:ascii="Arial" w:eastAsia="Arial" w:hAnsi="Arial" w:cs="Arial"/>
          <w:i/>
          <w:iCs/>
          <w:color w:val="000000"/>
          <w:sz w:val="24"/>
          <w:szCs w:val="24"/>
        </w:rPr>
        <w:t xml:space="preserve">inter </w:t>
      </w:r>
      <w:r w:rsidR="007749ED" w:rsidRPr="007749ED">
        <w:rPr>
          <w:rFonts w:ascii="Arial" w:eastAsia="Arial" w:hAnsi="Arial" w:cs="Arial"/>
          <w:i/>
          <w:iCs/>
          <w:color w:val="000000"/>
          <w:sz w:val="24"/>
          <w:szCs w:val="24"/>
        </w:rPr>
        <w:t>alia</w:t>
      </w:r>
      <w:r w:rsidR="007749ED">
        <w:rPr>
          <w:rFonts w:ascii="Arial" w:eastAsia="Arial" w:hAnsi="Arial" w:cs="Arial"/>
          <w:i/>
          <w:iCs/>
          <w:color w:val="000000"/>
          <w:sz w:val="24"/>
          <w:szCs w:val="24"/>
        </w:rPr>
        <w:t xml:space="preserve">, </w:t>
      </w:r>
      <w:r w:rsidR="007749ED">
        <w:rPr>
          <w:rFonts w:ascii="Arial" w:eastAsia="Arial" w:hAnsi="Arial" w:cs="Arial"/>
          <w:color w:val="000000"/>
          <w:sz w:val="24"/>
          <w:szCs w:val="24"/>
        </w:rPr>
        <w:t>appears from</w:t>
      </w:r>
      <w:r w:rsidR="007749ED">
        <w:rPr>
          <w:rFonts w:ascii="Arial" w:eastAsia="Arial" w:hAnsi="Arial" w:cs="Arial"/>
          <w:i/>
          <w:iCs/>
          <w:color w:val="000000"/>
          <w:sz w:val="24"/>
          <w:szCs w:val="24"/>
        </w:rPr>
        <w:t xml:space="preserve"> </w:t>
      </w:r>
      <w:r w:rsidR="008D4B02" w:rsidRPr="007749ED">
        <w:rPr>
          <w:rFonts w:ascii="Arial" w:eastAsia="Arial" w:hAnsi="Arial" w:cs="Arial"/>
          <w:color w:val="000000"/>
          <w:sz w:val="24"/>
          <w:szCs w:val="24"/>
        </w:rPr>
        <w:t>Ms</w:t>
      </w:r>
      <w:r w:rsidR="008D4B02" w:rsidRPr="007C6917">
        <w:rPr>
          <w:rFonts w:ascii="Arial" w:eastAsia="Arial" w:hAnsi="Arial" w:cs="Arial"/>
          <w:color w:val="000000"/>
          <w:sz w:val="24"/>
          <w:szCs w:val="24"/>
        </w:rPr>
        <w:t xml:space="preserve"> Van d</w:t>
      </w:r>
      <w:r w:rsidR="00A6043E">
        <w:rPr>
          <w:rFonts w:ascii="Arial" w:eastAsia="Arial" w:hAnsi="Arial" w:cs="Arial"/>
          <w:color w:val="000000"/>
          <w:sz w:val="24"/>
          <w:szCs w:val="24"/>
        </w:rPr>
        <w:t>er Colff’s Replying Affidavit in respect of the</w:t>
      </w:r>
      <w:r w:rsidR="008D4B02" w:rsidRPr="007C6917">
        <w:rPr>
          <w:rFonts w:ascii="Arial" w:eastAsia="Arial" w:hAnsi="Arial" w:cs="Arial"/>
          <w:color w:val="000000"/>
          <w:sz w:val="24"/>
          <w:szCs w:val="24"/>
        </w:rPr>
        <w:t xml:space="preserve"> </w:t>
      </w:r>
      <w:r w:rsidR="009F3872" w:rsidRPr="007C6917">
        <w:rPr>
          <w:rFonts w:ascii="Arial" w:eastAsia="Arial" w:hAnsi="Arial" w:cs="Arial"/>
          <w:color w:val="000000"/>
          <w:sz w:val="24"/>
          <w:szCs w:val="24"/>
        </w:rPr>
        <w:t>R</w:t>
      </w:r>
      <w:r w:rsidR="007749ED">
        <w:rPr>
          <w:rFonts w:ascii="Arial" w:eastAsia="Arial" w:hAnsi="Arial" w:cs="Arial"/>
          <w:color w:val="000000"/>
          <w:sz w:val="24"/>
          <w:szCs w:val="24"/>
        </w:rPr>
        <w:t>ule 30(1) application</w:t>
      </w:r>
      <w:r w:rsidR="009F3872" w:rsidRPr="007C6917">
        <w:rPr>
          <w:rFonts w:ascii="Arial" w:eastAsia="Arial" w:hAnsi="Arial" w:cs="Arial"/>
          <w:color w:val="000000"/>
          <w:sz w:val="24"/>
          <w:szCs w:val="24"/>
        </w:rPr>
        <w:t>, namely:</w:t>
      </w:r>
    </w:p>
    <w:p w14:paraId="2646253A" w14:textId="77777777" w:rsidR="009F3872" w:rsidRDefault="009F3872" w:rsidP="00521590">
      <w:pPr>
        <w:pBdr>
          <w:top w:val="nil"/>
          <w:left w:val="nil"/>
          <w:bottom w:val="nil"/>
          <w:right w:val="nil"/>
          <w:between w:val="nil"/>
        </w:pBdr>
        <w:spacing w:after="0" w:line="360" w:lineRule="auto"/>
        <w:jc w:val="both"/>
        <w:rPr>
          <w:rFonts w:ascii="Arial" w:eastAsia="Arial" w:hAnsi="Arial" w:cs="Arial"/>
          <w:color w:val="000000"/>
          <w:sz w:val="24"/>
          <w:szCs w:val="24"/>
        </w:rPr>
      </w:pPr>
    </w:p>
    <w:p w14:paraId="2BDC43F9" w14:textId="0A1ACDC6" w:rsidR="009F3872" w:rsidRDefault="009F3872" w:rsidP="00D34044">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6.1</w:t>
      </w:r>
      <w:r>
        <w:rPr>
          <w:rFonts w:ascii="Arial" w:eastAsia="Arial" w:hAnsi="Arial" w:cs="Arial"/>
          <w:color w:val="000000"/>
          <w:sz w:val="24"/>
          <w:szCs w:val="24"/>
        </w:rPr>
        <w:tab/>
      </w:r>
      <w:r w:rsidR="00C3777C">
        <w:rPr>
          <w:rFonts w:ascii="Arial" w:eastAsia="Arial" w:hAnsi="Arial" w:cs="Arial"/>
          <w:color w:val="000000"/>
          <w:sz w:val="24"/>
          <w:szCs w:val="24"/>
        </w:rPr>
        <w:t>In respect of the contention that Ms Van der Colff lost her right to proceed by virtue of having taken a further step in filing her Opposing Affidavit resisting Summary Judgment</w:t>
      </w:r>
      <w:r w:rsidR="00F801C2">
        <w:rPr>
          <w:rFonts w:ascii="Arial" w:eastAsia="Arial" w:hAnsi="Arial" w:cs="Arial"/>
          <w:color w:val="000000"/>
          <w:sz w:val="24"/>
          <w:szCs w:val="24"/>
        </w:rPr>
        <w:t xml:space="preserve">, she contended that same did not amount to a further step as she was effectively forced to do so in order to protect her from ABSA proceeding with the Summary Judgment application that was provisionally enrolled for 1 September 2022.  As ABSA had lodged papers on CaseLines prior to serving same on her, she contended that it was possible that ABSA could proceed to finally enrol the Summary Judgment application for 1 September 2022 despite her </w:t>
      </w:r>
      <w:r w:rsidR="005C010F">
        <w:rPr>
          <w:rFonts w:ascii="Arial" w:eastAsia="Arial" w:hAnsi="Arial" w:cs="Arial"/>
          <w:color w:val="000000"/>
          <w:sz w:val="24"/>
          <w:szCs w:val="24"/>
        </w:rPr>
        <w:t>N</w:t>
      </w:r>
      <w:r w:rsidR="00F801C2">
        <w:rPr>
          <w:rFonts w:ascii="Arial" w:eastAsia="Arial" w:hAnsi="Arial" w:cs="Arial"/>
          <w:color w:val="000000"/>
          <w:sz w:val="24"/>
          <w:szCs w:val="24"/>
        </w:rPr>
        <w:t xml:space="preserve">otice of </w:t>
      </w:r>
      <w:r w:rsidR="005C010F">
        <w:rPr>
          <w:rFonts w:ascii="Arial" w:eastAsia="Arial" w:hAnsi="Arial" w:cs="Arial"/>
          <w:color w:val="000000"/>
          <w:sz w:val="24"/>
          <w:szCs w:val="24"/>
        </w:rPr>
        <w:t>I</w:t>
      </w:r>
      <w:r w:rsidR="00F801C2">
        <w:rPr>
          <w:rFonts w:ascii="Arial" w:eastAsia="Arial" w:hAnsi="Arial" w:cs="Arial"/>
          <w:color w:val="000000"/>
          <w:sz w:val="24"/>
          <w:szCs w:val="24"/>
        </w:rPr>
        <w:t xml:space="preserve">rregular </w:t>
      </w:r>
      <w:r w:rsidR="005C010F">
        <w:rPr>
          <w:rFonts w:ascii="Arial" w:eastAsia="Arial" w:hAnsi="Arial" w:cs="Arial"/>
          <w:color w:val="000000"/>
          <w:sz w:val="24"/>
          <w:szCs w:val="24"/>
        </w:rPr>
        <w:t>P</w:t>
      </w:r>
      <w:r w:rsidR="00F801C2">
        <w:rPr>
          <w:rFonts w:ascii="Arial" w:eastAsia="Arial" w:hAnsi="Arial" w:cs="Arial"/>
          <w:color w:val="000000"/>
          <w:sz w:val="24"/>
          <w:szCs w:val="24"/>
        </w:rPr>
        <w:t>roceedings</w:t>
      </w:r>
      <w:r w:rsidR="005C010F">
        <w:rPr>
          <w:rFonts w:ascii="Arial" w:eastAsia="Arial" w:hAnsi="Arial" w:cs="Arial"/>
          <w:color w:val="000000"/>
          <w:sz w:val="24"/>
          <w:szCs w:val="24"/>
        </w:rPr>
        <w:t xml:space="preserve">. Put differently, had she not filed her Opposing Affidavit resisting Summary Judgment, the possibility existed that ABSA could proceed with </w:t>
      </w:r>
      <w:r w:rsidR="00D50AF6">
        <w:rPr>
          <w:rFonts w:ascii="Arial" w:eastAsia="Arial" w:hAnsi="Arial" w:cs="Arial"/>
          <w:color w:val="000000"/>
          <w:sz w:val="24"/>
          <w:szCs w:val="24"/>
        </w:rPr>
        <w:t xml:space="preserve">the Summary Judgment on 1 September 2022.  This is the reason why </w:t>
      </w:r>
      <w:r w:rsidR="00AA004A">
        <w:rPr>
          <w:rFonts w:ascii="Arial" w:eastAsia="Arial" w:hAnsi="Arial" w:cs="Arial"/>
          <w:color w:val="000000"/>
          <w:sz w:val="24"/>
          <w:szCs w:val="24"/>
        </w:rPr>
        <w:t xml:space="preserve">the </w:t>
      </w:r>
      <w:r w:rsidR="00D50AF6">
        <w:rPr>
          <w:rFonts w:ascii="Arial" w:eastAsia="Arial" w:hAnsi="Arial" w:cs="Arial"/>
          <w:color w:val="000000"/>
          <w:sz w:val="24"/>
          <w:szCs w:val="24"/>
        </w:rPr>
        <w:t>email of 24 August 2022 was sent seeking confirmation that ABSA would not proceed with Summary Judgment on 1 September 2022</w:t>
      </w:r>
      <w:r w:rsidR="00107B65">
        <w:rPr>
          <w:rFonts w:ascii="Arial" w:eastAsia="Arial" w:hAnsi="Arial" w:cs="Arial"/>
          <w:color w:val="000000"/>
          <w:sz w:val="24"/>
          <w:szCs w:val="24"/>
        </w:rPr>
        <w:t xml:space="preserve"> in view of the Rule 30 application that was launched on the previous day.  In addition, and insofar as the Court may find that such Opposing Affidavit resisting Summary Judgment did constitute a further step, she required</w:t>
      </w:r>
      <w:r w:rsidR="00861E0B">
        <w:rPr>
          <w:rFonts w:ascii="Arial" w:eastAsia="Arial" w:hAnsi="Arial" w:cs="Arial"/>
          <w:color w:val="000000"/>
          <w:sz w:val="24"/>
          <w:szCs w:val="24"/>
        </w:rPr>
        <w:t xml:space="preserve"> </w:t>
      </w:r>
      <w:r w:rsidR="00861E0B">
        <w:rPr>
          <w:rStyle w:val="FootnoteReference"/>
          <w:rFonts w:ascii="Arial" w:eastAsia="Arial" w:hAnsi="Arial" w:cs="Arial"/>
          <w:color w:val="000000"/>
          <w:sz w:val="24"/>
          <w:szCs w:val="24"/>
        </w:rPr>
        <w:footnoteReference w:id="30"/>
      </w:r>
      <w:r w:rsidR="005C010F">
        <w:rPr>
          <w:rFonts w:ascii="Arial" w:eastAsia="Arial" w:hAnsi="Arial" w:cs="Arial"/>
          <w:color w:val="000000"/>
          <w:sz w:val="24"/>
          <w:szCs w:val="24"/>
        </w:rPr>
        <w:t xml:space="preserve"> </w:t>
      </w:r>
      <w:r w:rsidR="00861E0B">
        <w:rPr>
          <w:rFonts w:ascii="Arial" w:eastAsia="Arial" w:hAnsi="Arial" w:cs="Arial"/>
          <w:color w:val="000000"/>
          <w:sz w:val="24"/>
          <w:szCs w:val="24"/>
        </w:rPr>
        <w:t xml:space="preserve"> that the Rule 30 application be condoned:</w:t>
      </w:r>
      <w:r w:rsidR="001134CE">
        <w:rPr>
          <w:rFonts w:ascii="Arial" w:eastAsia="Arial" w:hAnsi="Arial" w:cs="Arial"/>
          <w:color w:val="000000"/>
          <w:sz w:val="24"/>
          <w:szCs w:val="24"/>
        </w:rPr>
        <w:t xml:space="preserve"> “</w:t>
      </w:r>
      <w:r w:rsidR="001134CE">
        <w:rPr>
          <w:rFonts w:ascii="Arial" w:eastAsia="Arial" w:hAnsi="Arial" w:cs="Arial"/>
          <w:i/>
          <w:iCs/>
          <w:color w:val="000000"/>
          <w:sz w:val="24"/>
          <w:szCs w:val="24"/>
        </w:rPr>
        <w:t>as it was required to ensure the Respondent did not proceed to finally enrol its Summary Judgment application”</w:t>
      </w:r>
      <w:r w:rsidR="0007535B">
        <w:rPr>
          <w:rStyle w:val="FootnoteReference"/>
          <w:rFonts w:ascii="Arial" w:eastAsia="Arial" w:hAnsi="Arial" w:cs="Arial"/>
          <w:i/>
          <w:iCs/>
          <w:color w:val="000000"/>
          <w:sz w:val="24"/>
          <w:szCs w:val="24"/>
        </w:rPr>
        <w:footnoteReference w:id="31"/>
      </w:r>
      <w:r w:rsidR="001C1C99">
        <w:rPr>
          <w:rFonts w:ascii="Arial" w:eastAsia="Arial" w:hAnsi="Arial" w:cs="Arial"/>
          <w:color w:val="000000"/>
          <w:sz w:val="24"/>
          <w:szCs w:val="24"/>
        </w:rPr>
        <w:t>;</w:t>
      </w:r>
    </w:p>
    <w:p w14:paraId="00530F24" w14:textId="77777777" w:rsidR="001C1C99" w:rsidRDefault="001C1C99"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65662E8F" w14:textId="64EDD086" w:rsidR="001C1C99" w:rsidRDefault="001C1C99"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6.2</w:t>
      </w:r>
      <w:r>
        <w:rPr>
          <w:rFonts w:ascii="Arial" w:eastAsia="Arial" w:hAnsi="Arial" w:cs="Arial"/>
          <w:color w:val="000000"/>
          <w:sz w:val="24"/>
          <w:szCs w:val="24"/>
        </w:rPr>
        <w:tab/>
      </w:r>
      <w:r w:rsidR="006578C8">
        <w:rPr>
          <w:rFonts w:ascii="Arial" w:eastAsia="Arial" w:hAnsi="Arial" w:cs="Arial"/>
          <w:color w:val="000000"/>
          <w:sz w:val="24"/>
          <w:szCs w:val="24"/>
        </w:rPr>
        <w:t>She noted the abandonment of Annexure SJ1</w:t>
      </w:r>
      <w:r w:rsidR="00DB2B89">
        <w:rPr>
          <w:rFonts w:ascii="Arial" w:eastAsia="Arial" w:hAnsi="Arial" w:cs="Arial"/>
          <w:color w:val="000000"/>
          <w:sz w:val="24"/>
          <w:szCs w:val="24"/>
        </w:rPr>
        <w:t xml:space="preserve"> (and/or SJ2)</w:t>
      </w:r>
      <w:r w:rsidR="006578C8">
        <w:rPr>
          <w:rFonts w:ascii="Arial" w:eastAsia="Arial" w:hAnsi="Arial" w:cs="Arial"/>
          <w:color w:val="000000"/>
          <w:sz w:val="24"/>
          <w:szCs w:val="24"/>
        </w:rPr>
        <w:t xml:space="preserve"> to the Supporting Affidavit</w:t>
      </w:r>
      <w:r w:rsidR="006578C8">
        <w:rPr>
          <w:rStyle w:val="FootnoteReference"/>
          <w:rFonts w:ascii="Arial" w:eastAsia="Arial" w:hAnsi="Arial" w:cs="Arial"/>
          <w:color w:val="000000"/>
          <w:sz w:val="24"/>
          <w:szCs w:val="24"/>
        </w:rPr>
        <w:footnoteReference w:id="32"/>
      </w:r>
      <w:r w:rsidR="0088785D">
        <w:rPr>
          <w:rFonts w:ascii="Arial" w:eastAsia="Arial" w:hAnsi="Arial" w:cs="Arial"/>
          <w:color w:val="000000"/>
          <w:sz w:val="24"/>
          <w:szCs w:val="24"/>
        </w:rPr>
        <w:t>;</w:t>
      </w:r>
      <w:r w:rsidR="00DB2B89">
        <w:rPr>
          <w:rFonts w:ascii="Arial" w:eastAsia="Arial" w:hAnsi="Arial" w:cs="Arial"/>
          <w:color w:val="000000"/>
          <w:sz w:val="24"/>
          <w:szCs w:val="24"/>
        </w:rPr>
        <w:t xml:space="preserve"> and</w:t>
      </w:r>
    </w:p>
    <w:p w14:paraId="2FAD1716" w14:textId="77777777" w:rsidR="0088785D" w:rsidRDefault="0088785D"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619EC2F" w14:textId="0BCD0B28" w:rsidR="0088785D" w:rsidRPr="0098794F" w:rsidRDefault="0088785D" w:rsidP="00521590">
      <w:pPr>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6.3</w:t>
      </w:r>
      <w:r>
        <w:rPr>
          <w:rFonts w:ascii="Arial" w:eastAsia="Arial" w:hAnsi="Arial" w:cs="Arial"/>
          <w:color w:val="000000"/>
          <w:sz w:val="24"/>
          <w:szCs w:val="24"/>
        </w:rPr>
        <w:tab/>
        <w:t>Although admitting that there was no formal notice of withdrawal served and filed in terms of Rule 41(1)(a)</w:t>
      </w:r>
      <w:r w:rsidR="00215E3B">
        <w:rPr>
          <w:rFonts w:ascii="Arial" w:eastAsia="Arial" w:hAnsi="Arial" w:cs="Arial"/>
          <w:color w:val="000000"/>
          <w:sz w:val="24"/>
          <w:szCs w:val="24"/>
        </w:rPr>
        <w:t>, she persisted that the removal of any documents from CaseLines constituted a withdrawal of the original Rule 32 application</w:t>
      </w:r>
      <w:r w:rsidR="00215E3B">
        <w:rPr>
          <w:rStyle w:val="FootnoteReference"/>
          <w:rFonts w:ascii="Arial" w:eastAsia="Arial" w:hAnsi="Arial" w:cs="Arial"/>
          <w:color w:val="000000"/>
          <w:sz w:val="24"/>
          <w:szCs w:val="24"/>
        </w:rPr>
        <w:footnoteReference w:id="33"/>
      </w:r>
      <w:r w:rsidR="00215E3B">
        <w:rPr>
          <w:rFonts w:ascii="Arial" w:eastAsia="Arial" w:hAnsi="Arial" w:cs="Arial"/>
          <w:color w:val="000000"/>
          <w:sz w:val="24"/>
          <w:szCs w:val="24"/>
        </w:rPr>
        <w:t>.</w:t>
      </w:r>
    </w:p>
    <w:p w14:paraId="0861DEE8" w14:textId="066AB063" w:rsidR="00085040" w:rsidRDefault="00085040" w:rsidP="00521590">
      <w:pPr>
        <w:pBdr>
          <w:top w:val="nil"/>
          <w:left w:val="nil"/>
          <w:bottom w:val="nil"/>
          <w:right w:val="nil"/>
          <w:between w:val="nil"/>
        </w:pBdr>
        <w:spacing w:after="0" w:line="360" w:lineRule="auto"/>
        <w:jc w:val="both"/>
        <w:rPr>
          <w:rFonts w:ascii="Arial" w:eastAsia="Arial" w:hAnsi="Arial" w:cs="Arial"/>
          <w:color w:val="000000"/>
          <w:sz w:val="24"/>
          <w:szCs w:val="24"/>
        </w:rPr>
      </w:pPr>
    </w:p>
    <w:p w14:paraId="5C23756F" w14:textId="77777777" w:rsidR="00DB2B89" w:rsidRDefault="00DB2B89" w:rsidP="00521590">
      <w:pPr>
        <w:pBdr>
          <w:top w:val="nil"/>
          <w:left w:val="nil"/>
          <w:bottom w:val="nil"/>
          <w:right w:val="nil"/>
          <w:between w:val="nil"/>
        </w:pBdr>
        <w:spacing w:after="0" w:line="360" w:lineRule="auto"/>
        <w:jc w:val="both"/>
        <w:rPr>
          <w:rFonts w:ascii="Arial" w:eastAsia="Arial" w:hAnsi="Arial" w:cs="Arial"/>
          <w:color w:val="000000"/>
          <w:sz w:val="24"/>
          <w:szCs w:val="24"/>
        </w:rPr>
      </w:pPr>
    </w:p>
    <w:p w14:paraId="0FB21059" w14:textId="4B295078" w:rsidR="00085040" w:rsidRPr="00DB2B89" w:rsidRDefault="00DB2B89" w:rsidP="00C43EF9">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7.</w:t>
      </w:r>
      <w:r>
        <w:rPr>
          <w:rFonts w:ascii="Arial" w:eastAsia="Arial" w:hAnsi="Arial" w:cs="Arial"/>
          <w:color w:val="000000"/>
          <w:sz w:val="24"/>
          <w:szCs w:val="24"/>
        </w:rPr>
        <w:tab/>
      </w:r>
      <w:r w:rsidR="00497D66" w:rsidRPr="00DB2B89">
        <w:rPr>
          <w:rFonts w:ascii="Arial" w:eastAsia="Arial" w:hAnsi="Arial" w:cs="Arial"/>
          <w:color w:val="000000"/>
          <w:sz w:val="24"/>
          <w:szCs w:val="24"/>
        </w:rPr>
        <w:t>Rule 30 is headed “</w:t>
      </w:r>
      <w:r w:rsidR="00497D66" w:rsidRPr="00DB2B89">
        <w:rPr>
          <w:rFonts w:ascii="Arial" w:eastAsia="Arial" w:hAnsi="Arial" w:cs="Arial"/>
          <w:i/>
          <w:iCs/>
          <w:color w:val="000000"/>
          <w:sz w:val="24"/>
          <w:szCs w:val="24"/>
        </w:rPr>
        <w:t>Irregular Proceedings</w:t>
      </w:r>
      <w:r w:rsidR="00497D66" w:rsidRPr="00DB2B89">
        <w:rPr>
          <w:rFonts w:ascii="Arial" w:eastAsia="Arial" w:hAnsi="Arial" w:cs="Arial"/>
          <w:color w:val="000000"/>
          <w:sz w:val="24"/>
          <w:szCs w:val="24"/>
        </w:rPr>
        <w:t xml:space="preserve">” and provides </w:t>
      </w:r>
      <w:r w:rsidR="00497D66" w:rsidRPr="00DB2B89">
        <w:rPr>
          <w:rFonts w:ascii="Arial" w:eastAsia="Arial" w:hAnsi="Arial" w:cs="Arial"/>
          <w:i/>
          <w:iCs/>
          <w:color w:val="000000"/>
          <w:sz w:val="24"/>
          <w:szCs w:val="24"/>
        </w:rPr>
        <w:t>verbatim</w:t>
      </w:r>
      <w:r w:rsidR="00497D66" w:rsidRPr="00DB2B89">
        <w:rPr>
          <w:rFonts w:ascii="Arial" w:eastAsia="Arial" w:hAnsi="Arial" w:cs="Arial"/>
          <w:color w:val="000000"/>
          <w:sz w:val="24"/>
          <w:szCs w:val="24"/>
        </w:rPr>
        <w:t xml:space="preserve"> as follows:</w:t>
      </w:r>
    </w:p>
    <w:p w14:paraId="1B7C2639" w14:textId="77777777" w:rsidR="00497D66" w:rsidRDefault="00497D66"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5C708D6" w14:textId="048AF4C8" w:rsidR="00497D66" w:rsidRDefault="005E3A0F" w:rsidP="008F4E87">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sidRPr="005E3A0F">
        <w:rPr>
          <w:rFonts w:ascii="Arial" w:eastAsia="Arial" w:hAnsi="Arial" w:cs="Arial"/>
          <w:i/>
          <w:iCs/>
          <w:color w:val="000000"/>
        </w:rPr>
        <w:t>“</w:t>
      </w:r>
      <w:r>
        <w:rPr>
          <w:rFonts w:ascii="Arial" w:eastAsia="Arial" w:hAnsi="Arial" w:cs="Arial"/>
          <w:i/>
          <w:iCs/>
          <w:color w:val="000000"/>
        </w:rPr>
        <w:t>(1)</w:t>
      </w:r>
      <w:r>
        <w:rPr>
          <w:rFonts w:ascii="Arial" w:eastAsia="Arial" w:hAnsi="Arial" w:cs="Arial"/>
          <w:i/>
          <w:iCs/>
          <w:color w:val="000000"/>
        </w:rPr>
        <w:tab/>
        <w:t>A party to a cause in which an irregular step has been taken by any other</w:t>
      </w:r>
      <w:r w:rsidR="009E18FC">
        <w:rPr>
          <w:rFonts w:ascii="Arial" w:eastAsia="Arial" w:hAnsi="Arial" w:cs="Arial"/>
          <w:i/>
          <w:iCs/>
          <w:color w:val="000000"/>
        </w:rPr>
        <w:t xml:space="preserve"> party may apply to court to set it aside.</w:t>
      </w:r>
    </w:p>
    <w:p w14:paraId="57F1D4FC" w14:textId="4F20231E" w:rsidR="009E18FC" w:rsidRDefault="009E18FC" w:rsidP="008F4E87">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Pr>
          <w:rFonts w:ascii="Arial" w:eastAsia="Arial" w:hAnsi="Arial" w:cs="Arial"/>
          <w:i/>
          <w:iCs/>
          <w:color w:val="000000"/>
        </w:rPr>
        <w:t>(2)</w:t>
      </w:r>
      <w:r>
        <w:rPr>
          <w:rFonts w:ascii="Arial" w:eastAsia="Arial" w:hAnsi="Arial" w:cs="Arial"/>
          <w:i/>
          <w:iCs/>
          <w:color w:val="000000"/>
        </w:rPr>
        <w:tab/>
        <w:t xml:space="preserve">An application in terms of subrule (1) shall be on notice to all parties specifying particulars of the irregularity or </w:t>
      </w:r>
      <w:r w:rsidR="006D22E0">
        <w:rPr>
          <w:rFonts w:ascii="Arial" w:eastAsia="Arial" w:hAnsi="Arial" w:cs="Arial"/>
          <w:i/>
          <w:iCs/>
          <w:color w:val="000000"/>
        </w:rPr>
        <w:t>impropriety</w:t>
      </w:r>
      <w:r>
        <w:rPr>
          <w:rFonts w:ascii="Arial" w:eastAsia="Arial" w:hAnsi="Arial" w:cs="Arial"/>
          <w:i/>
          <w:iCs/>
          <w:color w:val="000000"/>
        </w:rPr>
        <w:t xml:space="preserve"> alleged, and ma</w:t>
      </w:r>
      <w:r w:rsidR="00731545">
        <w:rPr>
          <w:rFonts w:ascii="Arial" w:eastAsia="Arial" w:hAnsi="Arial" w:cs="Arial"/>
          <w:i/>
          <w:iCs/>
          <w:color w:val="000000"/>
        </w:rPr>
        <w:t xml:space="preserve">y be made only if </w:t>
      </w:r>
      <w:r w:rsidR="001A493D">
        <w:rPr>
          <w:rFonts w:ascii="Arial" w:eastAsia="Arial" w:hAnsi="Arial" w:cs="Arial"/>
          <w:i/>
          <w:iCs/>
          <w:color w:val="000000"/>
        </w:rPr>
        <w:t>–</w:t>
      </w:r>
    </w:p>
    <w:p w14:paraId="6BB3CD33" w14:textId="61F36D59" w:rsidR="001A493D" w:rsidRDefault="001A493D" w:rsidP="008F4E87">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(a)</w:t>
      </w:r>
      <w:r>
        <w:rPr>
          <w:rFonts w:ascii="Arial" w:eastAsia="Arial" w:hAnsi="Arial" w:cs="Arial"/>
          <w:i/>
          <w:iCs/>
          <w:color w:val="000000"/>
        </w:rPr>
        <w:tab/>
        <w:t>the applicant has not himself taken a further step in the cause with knowledge of the irregularity;</w:t>
      </w:r>
    </w:p>
    <w:p w14:paraId="788F42A1" w14:textId="7C0E0E63" w:rsidR="001A493D" w:rsidRDefault="001A493D" w:rsidP="008F4E87">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(b)</w:t>
      </w:r>
      <w:r>
        <w:rPr>
          <w:rFonts w:ascii="Arial" w:eastAsia="Arial" w:hAnsi="Arial" w:cs="Arial"/>
          <w:i/>
          <w:iCs/>
          <w:color w:val="000000"/>
        </w:rPr>
        <w:tab/>
        <w:t>the applicant</w:t>
      </w:r>
      <w:r w:rsidR="00A90B86">
        <w:rPr>
          <w:rFonts w:ascii="Arial" w:eastAsia="Arial" w:hAnsi="Arial" w:cs="Arial"/>
          <w:i/>
          <w:iCs/>
          <w:color w:val="000000"/>
        </w:rPr>
        <w:t xml:space="preserve"> has, within 10 (ten) days of becoming aware of the step, by written notice afforded his opponent an opportunity of removing the cause of complaint within 10 (ten) days</w:t>
      </w:r>
      <w:r w:rsidR="00C535F7">
        <w:rPr>
          <w:rFonts w:ascii="Arial" w:eastAsia="Arial" w:hAnsi="Arial" w:cs="Arial"/>
          <w:i/>
          <w:iCs/>
          <w:color w:val="000000"/>
        </w:rPr>
        <w:t>;</w:t>
      </w:r>
    </w:p>
    <w:p w14:paraId="707AA5B9" w14:textId="0DB14A7F" w:rsidR="00C535F7" w:rsidRDefault="00C535F7" w:rsidP="008F4E87">
      <w:pPr>
        <w:pStyle w:val="ListParagraph"/>
        <w:pBdr>
          <w:top w:val="nil"/>
          <w:left w:val="nil"/>
          <w:bottom w:val="nil"/>
          <w:right w:val="nil"/>
          <w:between w:val="nil"/>
        </w:pBdr>
        <w:spacing w:after="0" w:line="276" w:lineRule="auto"/>
        <w:ind w:left="2160" w:hanging="716"/>
        <w:jc w:val="both"/>
        <w:rPr>
          <w:rFonts w:ascii="Arial" w:eastAsia="Arial" w:hAnsi="Arial" w:cs="Arial"/>
          <w:i/>
          <w:iCs/>
          <w:color w:val="000000"/>
        </w:rPr>
      </w:pPr>
      <w:r>
        <w:rPr>
          <w:rFonts w:ascii="Arial" w:eastAsia="Arial" w:hAnsi="Arial" w:cs="Arial"/>
          <w:i/>
          <w:iCs/>
          <w:color w:val="000000"/>
        </w:rPr>
        <w:t xml:space="preserve">(c) </w:t>
      </w:r>
      <w:r>
        <w:rPr>
          <w:rFonts w:ascii="Arial" w:eastAsia="Arial" w:hAnsi="Arial" w:cs="Arial"/>
          <w:i/>
          <w:iCs/>
          <w:color w:val="000000"/>
        </w:rPr>
        <w:tab/>
        <w:t xml:space="preserve">the application is delivered within 15 (fifteen) days after the expiry of the second period mention in paragraph (b) of subrule </w:t>
      </w:r>
      <w:r w:rsidR="00EA369B">
        <w:rPr>
          <w:rFonts w:ascii="Arial" w:eastAsia="Arial" w:hAnsi="Arial" w:cs="Arial"/>
          <w:i/>
          <w:iCs/>
          <w:color w:val="000000"/>
        </w:rPr>
        <w:t>(2).</w:t>
      </w:r>
    </w:p>
    <w:p w14:paraId="0F0D78DE" w14:textId="0B43922B" w:rsidR="00EA369B" w:rsidRDefault="00EA369B" w:rsidP="008F4E87">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Pr>
          <w:rFonts w:ascii="Arial" w:eastAsia="Arial" w:hAnsi="Arial" w:cs="Arial"/>
          <w:i/>
          <w:iCs/>
          <w:color w:val="000000"/>
        </w:rPr>
        <w:t>(3)</w:t>
      </w:r>
      <w:r>
        <w:rPr>
          <w:rFonts w:ascii="Arial" w:eastAsia="Arial" w:hAnsi="Arial" w:cs="Arial"/>
          <w:i/>
          <w:iCs/>
          <w:color w:val="000000"/>
        </w:rPr>
        <w:tab/>
        <w:t>If at the hearing of such application the court is of opinion that the proceeding or step is irregular or improper, it may set it aside in whole or in part, either as against all the parties or against some of them</w:t>
      </w:r>
      <w:r w:rsidR="00EA79EA">
        <w:rPr>
          <w:rFonts w:ascii="Arial" w:eastAsia="Arial" w:hAnsi="Arial" w:cs="Arial"/>
          <w:i/>
          <w:iCs/>
          <w:color w:val="000000"/>
        </w:rPr>
        <w:t xml:space="preserve"> and grant leave to amend or make any such order as </w:t>
      </w:r>
      <w:r w:rsidR="00A0199A">
        <w:rPr>
          <w:rFonts w:ascii="Arial" w:eastAsia="Arial" w:hAnsi="Arial" w:cs="Arial"/>
          <w:i/>
          <w:iCs/>
          <w:color w:val="000000"/>
        </w:rPr>
        <w:t>to it seems meet.</w:t>
      </w:r>
    </w:p>
    <w:p w14:paraId="7A19B3FD" w14:textId="43534914" w:rsidR="00A0199A" w:rsidRDefault="00A0199A" w:rsidP="008F4E87">
      <w:pPr>
        <w:pStyle w:val="ListParagraph"/>
        <w:pBdr>
          <w:top w:val="nil"/>
          <w:left w:val="nil"/>
          <w:bottom w:val="nil"/>
          <w:right w:val="nil"/>
          <w:between w:val="nil"/>
        </w:pBdr>
        <w:spacing w:after="0" w:line="276" w:lineRule="auto"/>
        <w:ind w:left="1440" w:hanging="731"/>
        <w:jc w:val="both"/>
        <w:rPr>
          <w:rFonts w:ascii="Arial" w:eastAsia="Arial" w:hAnsi="Arial" w:cs="Arial"/>
          <w:i/>
          <w:iCs/>
          <w:color w:val="000000"/>
        </w:rPr>
      </w:pPr>
      <w:r>
        <w:rPr>
          <w:rFonts w:ascii="Arial" w:eastAsia="Arial" w:hAnsi="Arial" w:cs="Arial"/>
          <w:i/>
          <w:iCs/>
          <w:color w:val="000000"/>
        </w:rPr>
        <w:t>(4)</w:t>
      </w:r>
      <w:r>
        <w:rPr>
          <w:rFonts w:ascii="Arial" w:eastAsia="Arial" w:hAnsi="Arial" w:cs="Arial"/>
          <w:i/>
          <w:iCs/>
          <w:color w:val="000000"/>
        </w:rPr>
        <w:tab/>
        <w:t xml:space="preserve">Until a party has complied with any order of court made against him in terms of this </w:t>
      </w:r>
      <w:r w:rsidR="006D22E0">
        <w:rPr>
          <w:rFonts w:ascii="Arial" w:eastAsia="Arial" w:hAnsi="Arial" w:cs="Arial"/>
          <w:i/>
          <w:iCs/>
          <w:color w:val="000000"/>
        </w:rPr>
        <w:t>r</w:t>
      </w:r>
      <w:r>
        <w:rPr>
          <w:rFonts w:ascii="Arial" w:eastAsia="Arial" w:hAnsi="Arial" w:cs="Arial"/>
          <w:i/>
          <w:iCs/>
          <w:color w:val="000000"/>
        </w:rPr>
        <w:t>ule, he shall not take any further step in the cause, sa</w:t>
      </w:r>
      <w:r w:rsidR="006D22E0">
        <w:rPr>
          <w:rFonts w:ascii="Arial" w:eastAsia="Arial" w:hAnsi="Arial" w:cs="Arial"/>
          <w:i/>
          <w:iCs/>
          <w:color w:val="000000"/>
        </w:rPr>
        <w:t>v</w:t>
      </w:r>
      <w:r>
        <w:rPr>
          <w:rFonts w:ascii="Arial" w:eastAsia="Arial" w:hAnsi="Arial" w:cs="Arial"/>
          <w:i/>
          <w:iCs/>
          <w:color w:val="000000"/>
        </w:rPr>
        <w:t xml:space="preserve">e to apply for </w:t>
      </w:r>
      <w:r w:rsidR="00F20774">
        <w:rPr>
          <w:rFonts w:ascii="Arial" w:eastAsia="Arial" w:hAnsi="Arial" w:cs="Arial"/>
          <w:i/>
          <w:iCs/>
          <w:color w:val="000000"/>
        </w:rPr>
        <w:t>an extension of time within which to comply with such order”.</w:t>
      </w:r>
    </w:p>
    <w:p w14:paraId="6071FA4C" w14:textId="77777777" w:rsidR="00463C6E" w:rsidRDefault="00463C6E" w:rsidP="00521590">
      <w:pPr>
        <w:pBdr>
          <w:top w:val="nil"/>
          <w:left w:val="nil"/>
          <w:bottom w:val="nil"/>
          <w:right w:val="nil"/>
          <w:between w:val="nil"/>
        </w:pBdr>
        <w:spacing w:after="0" w:line="360" w:lineRule="auto"/>
        <w:jc w:val="both"/>
        <w:rPr>
          <w:rFonts w:ascii="Arial" w:eastAsia="Arial" w:hAnsi="Arial" w:cs="Arial"/>
          <w:color w:val="000000"/>
          <w:sz w:val="24"/>
          <w:szCs w:val="24"/>
        </w:rPr>
      </w:pPr>
    </w:p>
    <w:p w14:paraId="0CEC43B0" w14:textId="49DFF244" w:rsidR="00747E50" w:rsidRDefault="00DB2B89" w:rsidP="00F33CE8">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r>
      <w:r w:rsidR="00F33CE8">
        <w:rPr>
          <w:rFonts w:ascii="Arial" w:eastAsia="Arial" w:hAnsi="Arial" w:cs="Arial"/>
          <w:color w:val="000000"/>
          <w:sz w:val="24"/>
          <w:szCs w:val="24"/>
        </w:rPr>
        <w:t xml:space="preserve">Even though the </w:t>
      </w:r>
      <w:r w:rsidR="00A6043E">
        <w:rPr>
          <w:rFonts w:ascii="Arial" w:eastAsia="Arial" w:hAnsi="Arial" w:cs="Arial"/>
          <w:color w:val="000000"/>
          <w:sz w:val="24"/>
          <w:szCs w:val="24"/>
        </w:rPr>
        <w:t>“</w:t>
      </w:r>
      <w:r w:rsidR="00F33CE8" w:rsidRPr="00A6043E">
        <w:rPr>
          <w:rFonts w:ascii="Arial" w:eastAsia="Arial" w:hAnsi="Arial" w:cs="Arial"/>
          <w:i/>
          <w:color w:val="000000"/>
          <w:sz w:val="24"/>
          <w:szCs w:val="24"/>
        </w:rPr>
        <w:t>second</w:t>
      </w:r>
      <w:r w:rsidR="00A6043E">
        <w:rPr>
          <w:rFonts w:ascii="Arial" w:eastAsia="Arial" w:hAnsi="Arial" w:cs="Arial"/>
          <w:color w:val="000000"/>
          <w:sz w:val="24"/>
          <w:szCs w:val="24"/>
        </w:rPr>
        <w:t>”</w:t>
      </w:r>
      <w:r w:rsidR="00F33CE8">
        <w:rPr>
          <w:rFonts w:ascii="Arial" w:eastAsia="Arial" w:hAnsi="Arial" w:cs="Arial"/>
          <w:color w:val="000000"/>
          <w:sz w:val="24"/>
          <w:szCs w:val="24"/>
        </w:rPr>
        <w:t xml:space="preserve"> </w:t>
      </w:r>
      <w:r w:rsidR="00A6043E">
        <w:rPr>
          <w:rFonts w:ascii="Arial" w:eastAsia="Arial" w:hAnsi="Arial" w:cs="Arial"/>
          <w:color w:val="000000"/>
          <w:sz w:val="24"/>
          <w:szCs w:val="24"/>
        </w:rPr>
        <w:t xml:space="preserve">and/or further </w:t>
      </w:r>
      <w:r w:rsidR="00F33CE8">
        <w:rPr>
          <w:rFonts w:ascii="Arial" w:eastAsia="Arial" w:hAnsi="Arial" w:cs="Arial"/>
          <w:color w:val="000000"/>
          <w:sz w:val="24"/>
          <w:szCs w:val="24"/>
        </w:rPr>
        <w:t>Rule 32 application was uploaded onto CaseLines prior to same having been served on Ms Van der Colff, I consider this to be irrelevant.  The defini</w:t>
      </w:r>
      <w:r w:rsidR="00346952">
        <w:rPr>
          <w:rFonts w:ascii="Arial" w:eastAsia="Arial" w:hAnsi="Arial" w:cs="Arial"/>
          <w:color w:val="000000"/>
          <w:sz w:val="24"/>
          <w:szCs w:val="24"/>
        </w:rPr>
        <w:t>tion of “</w:t>
      </w:r>
      <w:r w:rsidR="00346952">
        <w:rPr>
          <w:rFonts w:ascii="Arial" w:eastAsia="Arial" w:hAnsi="Arial" w:cs="Arial"/>
          <w:i/>
          <w:iCs/>
          <w:color w:val="000000"/>
          <w:sz w:val="24"/>
          <w:szCs w:val="24"/>
        </w:rPr>
        <w:t>deliver</w:t>
      </w:r>
      <w:r w:rsidR="00346952">
        <w:rPr>
          <w:rFonts w:ascii="Arial" w:eastAsia="Arial" w:hAnsi="Arial" w:cs="Arial"/>
          <w:color w:val="000000"/>
          <w:sz w:val="24"/>
          <w:szCs w:val="24"/>
        </w:rPr>
        <w:t>” in the Rules is “</w:t>
      </w:r>
      <w:r w:rsidR="00346952">
        <w:rPr>
          <w:rFonts w:ascii="Arial" w:eastAsia="Arial" w:hAnsi="Arial" w:cs="Arial"/>
          <w:i/>
          <w:iCs/>
          <w:color w:val="000000"/>
          <w:sz w:val="24"/>
          <w:szCs w:val="24"/>
        </w:rPr>
        <w:t>to serve copies on all parties and file the original with the Registrar</w:t>
      </w:r>
      <w:r w:rsidR="00346952">
        <w:rPr>
          <w:rFonts w:ascii="Arial" w:eastAsia="Arial" w:hAnsi="Arial" w:cs="Arial"/>
          <w:color w:val="000000"/>
          <w:sz w:val="24"/>
          <w:szCs w:val="24"/>
        </w:rPr>
        <w:t xml:space="preserve">”.  Although there is a usual practice of serving copies </w:t>
      </w:r>
      <w:r w:rsidR="00EF4F5D">
        <w:rPr>
          <w:rFonts w:ascii="Arial" w:eastAsia="Arial" w:hAnsi="Arial" w:cs="Arial"/>
          <w:color w:val="000000"/>
          <w:sz w:val="24"/>
          <w:szCs w:val="24"/>
        </w:rPr>
        <w:t xml:space="preserve">on the other parties to a cause before the original (containing the proof of receipt) is filed with the Court, there is no requirement that </w:t>
      </w:r>
      <w:r w:rsidR="00063186">
        <w:rPr>
          <w:rFonts w:ascii="Arial" w:eastAsia="Arial" w:hAnsi="Arial" w:cs="Arial"/>
          <w:color w:val="000000"/>
          <w:sz w:val="24"/>
          <w:szCs w:val="24"/>
        </w:rPr>
        <w:t xml:space="preserve">the one has to precede the other.  As long as both service and filing takes </w:t>
      </w:r>
      <w:r w:rsidR="00063186">
        <w:rPr>
          <w:rFonts w:ascii="Arial" w:eastAsia="Arial" w:hAnsi="Arial" w:cs="Arial"/>
          <w:color w:val="000000"/>
          <w:sz w:val="24"/>
          <w:szCs w:val="24"/>
        </w:rPr>
        <w:lastRenderedPageBreak/>
        <w:t>place</w:t>
      </w:r>
      <w:r w:rsidR="00A6043E">
        <w:rPr>
          <w:rFonts w:ascii="Arial" w:eastAsia="Arial" w:hAnsi="Arial" w:cs="Arial"/>
          <w:color w:val="000000"/>
          <w:sz w:val="24"/>
          <w:szCs w:val="24"/>
        </w:rPr>
        <w:t xml:space="preserve"> (irrespective of the sequence involved)</w:t>
      </w:r>
      <w:r w:rsidR="00063186">
        <w:rPr>
          <w:rFonts w:ascii="Arial" w:eastAsia="Arial" w:hAnsi="Arial" w:cs="Arial"/>
          <w:color w:val="000000"/>
          <w:sz w:val="24"/>
          <w:szCs w:val="24"/>
        </w:rPr>
        <w:t xml:space="preserve"> there will be “</w:t>
      </w:r>
      <w:r w:rsidR="0064648D">
        <w:rPr>
          <w:rFonts w:ascii="Arial" w:eastAsia="Arial" w:hAnsi="Arial" w:cs="Arial"/>
          <w:i/>
          <w:iCs/>
          <w:color w:val="000000"/>
          <w:sz w:val="24"/>
          <w:szCs w:val="24"/>
        </w:rPr>
        <w:t>delivery</w:t>
      </w:r>
      <w:r w:rsidR="0064648D">
        <w:rPr>
          <w:rFonts w:ascii="Arial" w:eastAsia="Arial" w:hAnsi="Arial" w:cs="Arial"/>
          <w:color w:val="000000"/>
          <w:sz w:val="24"/>
          <w:szCs w:val="24"/>
        </w:rPr>
        <w:t xml:space="preserve">” and therefore compliance.  The question is rather whether there was a withdrawal of the original Rule 32 application and to which I shall </w:t>
      </w:r>
      <w:r w:rsidR="00A6043E">
        <w:rPr>
          <w:rFonts w:ascii="Arial" w:eastAsia="Arial" w:hAnsi="Arial" w:cs="Arial"/>
          <w:color w:val="000000"/>
          <w:sz w:val="24"/>
          <w:szCs w:val="24"/>
        </w:rPr>
        <w:t xml:space="preserve">return </w:t>
      </w:r>
      <w:r w:rsidR="00F94EA4">
        <w:rPr>
          <w:rFonts w:ascii="Arial" w:eastAsia="Arial" w:hAnsi="Arial" w:cs="Arial"/>
          <w:color w:val="000000"/>
          <w:sz w:val="24"/>
          <w:szCs w:val="24"/>
        </w:rPr>
        <w:t>shortly.  Before getting to that issue, I consider that I must first address the issue as to whether Ms Van der Colff lost her right to seek relief in terms of Rule 30 by virtue of the provisions of Rule 30(2)(a).</w:t>
      </w:r>
    </w:p>
    <w:p w14:paraId="68575131" w14:textId="77777777" w:rsidR="00F94EA4" w:rsidRDefault="00F94EA4" w:rsidP="00F33CE8">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p>
    <w:p w14:paraId="47ABD6BE" w14:textId="16F046A3" w:rsidR="00F94EA4" w:rsidRDefault="00F94EA4" w:rsidP="00F33CE8">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t>Rule 30(2)(</w:t>
      </w:r>
      <w:r w:rsidR="001C46F3">
        <w:rPr>
          <w:rFonts w:ascii="Arial" w:eastAsia="Arial" w:hAnsi="Arial" w:cs="Arial"/>
          <w:color w:val="000000"/>
          <w:sz w:val="24"/>
          <w:szCs w:val="24"/>
        </w:rPr>
        <w:t>a) provides that an application in terms of Rule 30(1) may only be made if: “</w:t>
      </w:r>
      <w:r w:rsidR="00A6043E">
        <w:rPr>
          <w:rFonts w:ascii="Arial" w:eastAsia="Arial" w:hAnsi="Arial" w:cs="Arial"/>
          <w:i/>
          <w:iCs/>
          <w:color w:val="000000"/>
          <w:sz w:val="24"/>
          <w:szCs w:val="24"/>
        </w:rPr>
        <w:t>the a</w:t>
      </w:r>
      <w:r w:rsidR="001C46F3">
        <w:rPr>
          <w:rFonts w:ascii="Arial" w:eastAsia="Arial" w:hAnsi="Arial" w:cs="Arial"/>
          <w:i/>
          <w:iCs/>
          <w:color w:val="000000"/>
          <w:sz w:val="24"/>
          <w:szCs w:val="24"/>
        </w:rPr>
        <w:t>pplicant has not himself taken a further step in the cause with knowledge of the irregularity</w:t>
      </w:r>
      <w:r w:rsidR="001C46F3">
        <w:rPr>
          <w:rFonts w:ascii="Arial" w:eastAsia="Arial" w:hAnsi="Arial" w:cs="Arial"/>
          <w:color w:val="000000"/>
          <w:sz w:val="24"/>
          <w:szCs w:val="24"/>
        </w:rPr>
        <w:t xml:space="preserve">”.  Because the Opposing Affidavit resisting Summary Judgment </w:t>
      </w:r>
      <w:r w:rsidR="00F02F11">
        <w:rPr>
          <w:rFonts w:ascii="Arial" w:eastAsia="Arial" w:hAnsi="Arial" w:cs="Arial"/>
          <w:color w:val="000000"/>
          <w:sz w:val="24"/>
          <w:szCs w:val="24"/>
        </w:rPr>
        <w:t>was served simultaneously</w:t>
      </w:r>
      <w:r w:rsidR="00A6043E">
        <w:rPr>
          <w:rFonts w:ascii="Arial" w:eastAsia="Arial" w:hAnsi="Arial" w:cs="Arial"/>
          <w:color w:val="000000"/>
          <w:sz w:val="24"/>
          <w:szCs w:val="24"/>
        </w:rPr>
        <w:t xml:space="preserve">/together </w:t>
      </w:r>
      <w:r w:rsidR="00F02F11">
        <w:rPr>
          <w:rFonts w:ascii="Arial" w:eastAsia="Arial" w:hAnsi="Arial" w:cs="Arial"/>
          <w:color w:val="000000"/>
          <w:sz w:val="24"/>
          <w:szCs w:val="24"/>
        </w:rPr>
        <w:t xml:space="preserve"> with the application in terms of Rule 30(1), it is contended that Ms Van der Colff is precluded by Rule 30(2)(</w:t>
      </w:r>
      <w:r w:rsidR="00AD6385">
        <w:rPr>
          <w:rFonts w:ascii="Arial" w:eastAsia="Arial" w:hAnsi="Arial" w:cs="Arial"/>
          <w:color w:val="000000"/>
          <w:sz w:val="24"/>
          <w:szCs w:val="24"/>
        </w:rPr>
        <w:t>a) to make application in terms of Rule 30(1).</w:t>
      </w:r>
    </w:p>
    <w:p w14:paraId="5473333C" w14:textId="77777777" w:rsidR="00AD6385" w:rsidRDefault="00AD6385" w:rsidP="00F33CE8">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p>
    <w:p w14:paraId="67F694EF" w14:textId="1B7352B8" w:rsidR="004F5E91" w:rsidRPr="00A6043E" w:rsidRDefault="00AD6385" w:rsidP="00A6043E">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10.</w:t>
      </w:r>
      <w:r>
        <w:rPr>
          <w:rFonts w:ascii="Arial" w:eastAsia="Arial" w:hAnsi="Arial" w:cs="Arial"/>
          <w:color w:val="000000"/>
          <w:sz w:val="24"/>
          <w:szCs w:val="24"/>
        </w:rPr>
        <w:tab/>
      </w:r>
      <w:r w:rsidR="00004C5B">
        <w:rPr>
          <w:rFonts w:ascii="Arial" w:eastAsia="Arial" w:hAnsi="Arial" w:cs="Arial"/>
          <w:color w:val="000000"/>
          <w:sz w:val="24"/>
          <w:szCs w:val="24"/>
        </w:rPr>
        <w:t xml:space="preserve">A further step is </w:t>
      </w:r>
      <w:r w:rsidR="00B054B6">
        <w:rPr>
          <w:rFonts w:ascii="Arial" w:eastAsia="Arial" w:hAnsi="Arial" w:cs="Arial"/>
          <w:color w:val="000000"/>
          <w:sz w:val="24"/>
          <w:szCs w:val="24"/>
        </w:rPr>
        <w:t>some act that advances the proceedings one stage nearer completion</w:t>
      </w:r>
      <w:r w:rsidR="00B054B6">
        <w:rPr>
          <w:rStyle w:val="FootnoteReference"/>
          <w:rFonts w:ascii="Arial" w:eastAsia="Arial" w:hAnsi="Arial" w:cs="Arial"/>
          <w:color w:val="000000"/>
          <w:sz w:val="24"/>
          <w:szCs w:val="24"/>
        </w:rPr>
        <w:footnoteReference w:id="34"/>
      </w:r>
      <w:r w:rsidR="00B054B6">
        <w:rPr>
          <w:rFonts w:ascii="Arial" w:eastAsia="Arial" w:hAnsi="Arial" w:cs="Arial"/>
          <w:color w:val="000000"/>
          <w:sz w:val="24"/>
          <w:szCs w:val="24"/>
        </w:rPr>
        <w:t xml:space="preserve">.  </w:t>
      </w:r>
      <w:r w:rsidR="0099382B">
        <w:rPr>
          <w:rFonts w:ascii="Arial" w:eastAsia="Arial" w:hAnsi="Arial" w:cs="Arial"/>
          <w:color w:val="000000"/>
          <w:sz w:val="24"/>
          <w:szCs w:val="24"/>
        </w:rPr>
        <w:t>Different phrases are utilized to express the same idea, such as (i) a step that advances</w:t>
      </w:r>
      <w:r w:rsidR="00A6043E">
        <w:rPr>
          <w:rFonts w:ascii="Arial" w:eastAsia="Arial" w:hAnsi="Arial" w:cs="Arial"/>
          <w:color w:val="000000"/>
          <w:sz w:val="24"/>
          <w:szCs w:val="24"/>
        </w:rPr>
        <w:t xml:space="preserve"> the</w:t>
      </w:r>
      <w:r w:rsidR="0099382B">
        <w:rPr>
          <w:rFonts w:ascii="Arial" w:eastAsia="Arial" w:hAnsi="Arial" w:cs="Arial"/>
          <w:color w:val="000000"/>
          <w:sz w:val="24"/>
          <w:szCs w:val="24"/>
        </w:rPr>
        <w:t xml:space="preserve"> finalisation of the case</w:t>
      </w:r>
      <w:r w:rsidR="00B21F13">
        <w:rPr>
          <w:rFonts w:ascii="Arial" w:eastAsia="Arial" w:hAnsi="Arial" w:cs="Arial"/>
          <w:color w:val="000000"/>
          <w:sz w:val="24"/>
          <w:szCs w:val="24"/>
        </w:rPr>
        <w:t xml:space="preserve"> and/or (ii) a step that at one stage or another affects the development of the suit as a whole.</w:t>
      </w:r>
      <w:r w:rsidR="00B21F13">
        <w:rPr>
          <w:rStyle w:val="FootnoteReference"/>
          <w:rFonts w:ascii="Arial" w:eastAsia="Arial" w:hAnsi="Arial" w:cs="Arial"/>
          <w:color w:val="000000"/>
          <w:sz w:val="24"/>
          <w:szCs w:val="24"/>
        </w:rPr>
        <w:footnoteReference w:id="35"/>
      </w:r>
    </w:p>
    <w:p w14:paraId="191D6E7D" w14:textId="77777777" w:rsidR="00DB2B89" w:rsidRDefault="00DB2B89" w:rsidP="00DB2B89">
      <w:pPr>
        <w:pBdr>
          <w:top w:val="nil"/>
          <w:left w:val="nil"/>
          <w:bottom w:val="nil"/>
          <w:right w:val="nil"/>
          <w:between w:val="nil"/>
        </w:pBdr>
        <w:spacing w:after="0" w:line="360" w:lineRule="auto"/>
        <w:jc w:val="both"/>
        <w:rPr>
          <w:rFonts w:ascii="Arial" w:eastAsia="Arial" w:hAnsi="Arial" w:cs="Arial"/>
          <w:color w:val="000000"/>
          <w:sz w:val="24"/>
          <w:szCs w:val="24"/>
        </w:rPr>
      </w:pPr>
    </w:p>
    <w:p w14:paraId="1E206D80" w14:textId="5B464E41" w:rsidR="00090EB4" w:rsidRDefault="00090EB4" w:rsidP="00AD68EF">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r>
      <w:r w:rsidR="00383860">
        <w:rPr>
          <w:rFonts w:ascii="Arial" w:eastAsia="Arial" w:hAnsi="Arial" w:cs="Arial"/>
          <w:color w:val="000000"/>
          <w:sz w:val="24"/>
          <w:szCs w:val="24"/>
        </w:rPr>
        <w:t xml:space="preserve">In </w:t>
      </w:r>
      <w:r w:rsidR="00ED2CAD" w:rsidRPr="005B4191">
        <w:rPr>
          <w:rFonts w:ascii="Arial" w:eastAsia="Arial" w:hAnsi="Arial" w:cs="Arial"/>
          <w:i/>
          <w:iCs/>
          <w:color w:val="000000"/>
          <w:sz w:val="24"/>
          <w:szCs w:val="24"/>
        </w:rPr>
        <w:t>Jowell v Bramwell</w:t>
      </w:r>
      <w:r w:rsidR="005B4191" w:rsidRPr="005B4191">
        <w:rPr>
          <w:rFonts w:ascii="Arial" w:eastAsia="Arial" w:hAnsi="Arial" w:cs="Arial"/>
          <w:i/>
          <w:iCs/>
          <w:color w:val="000000"/>
          <w:sz w:val="24"/>
          <w:szCs w:val="24"/>
        </w:rPr>
        <w:t>-Jones and others</w:t>
      </w:r>
      <w:r w:rsidR="005B4191">
        <w:rPr>
          <w:rFonts w:ascii="Arial" w:eastAsia="Arial" w:hAnsi="Arial" w:cs="Arial"/>
          <w:color w:val="000000"/>
          <w:sz w:val="24"/>
          <w:szCs w:val="24"/>
        </w:rPr>
        <w:t xml:space="preserve"> 1998 (1) SA 836 (WLD) at 904D-H</w:t>
      </w:r>
      <w:r w:rsidR="00AD68EF">
        <w:rPr>
          <w:rFonts w:ascii="Arial" w:eastAsia="Arial" w:hAnsi="Arial" w:cs="Arial"/>
          <w:color w:val="000000"/>
          <w:sz w:val="24"/>
          <w:szCs w:val="24"/>
        </w:rPr>
        <w:t xml:space="preserve"> an important rider </w:t>
      </w:r>
      <w:r w:rsidR="00383860">
        <w:rPr>
          <w:rFonts w:ascii="Arial" w:eastAsia="Arial" w:hAnsi="Arial" w:cs="Arial"/>
          <w:color w:val="000000"/>
          <w:sz w:val="24"/>
          <w:szCs w:val="24"/>
        </w:rPr>
        <w:t>was added</w:t>
      </w:r>
      <w:r w:rsidR="00AD68EF">
        <w:rPr>
          <w:rFonts w:ascii="Arial" w:eastAsia="Arial" w:hAnsi="Arial" w:cs="Arial"/>
          <w:color w:val="000000"/>
          <w:sz w:val="24"/>
          <w:szCs w:val="24"/>
        </w:rPr>
        <w:t xml:space="preserve"> in relation to the provisions of Rule 30(2)(a).  It was held:</w:t>
      </w:r>
    </w:p>
    <w:p w14:paraId="69A1C1F8" w14:textId="77777777" w:rsidR="00AD68EF" w:rsidRDefault="00AD68EF" w:rsidP="00AD68EF">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p>
    <w:p w14:paraId="483929B9" w14:textId="73774173" w:rsidR="00AD68EF" w:rsidRDefault="00EB1F5A" w:rsidP="008F4E87">
      <w:pPr>
        <w:pBdr>
          <w:top w:val="nil"/>
          <w:left w:val="nil"/>
          <w:bottom w:val="nil"/>
          <w:right w:val="nil"/>
          <w:between w:val="nil"/>
        </w:pBdr>
        <w:spacing w:after="0" w:line="276" w:lineRule="auto"/>
        <w:ind w:left="709" w:hanging="709"/>
        <w:jc w:val="both"/>
        <w:rPr>
          <w:rFonts w:ascii="Arial" w:eastAsia="Arial" w:hAnsi="Arial" w:cs="Arial"/>
          <w:i/>
          <w:iCs/>
          <w:color w:val="000000"/>
        </w:rPr>
      </w:pPr>
      <w:r w:rsidRPr="00EB1F5A">
        <w:rPr>
          <w:rFonts w:ascii="Arial" w:eastAsia="Arial" w:hAnsi="Arial" w:cs="Arial"/>
          <w:color w:val="000000"/>
        </w:rPr>
        <w:tab/>
        <w:t>“</w:t>
      </w:r>
      <w:r>
        <w:rPr>
          <w:rFonts w:ascii="Arial" w:eastAsia="Arial" w:hAnsi="Arial" w:cs="Arial"/>
          <w:i/>
          <w:iCs/>
          <w:color w:val="000000"/>
        </w:rPr>
        <w:t xml:space="preserve">I do not find these </w:t>
      </w:r>
      <w:r w:rsidR="00D53B87">
        <w:rPr>
          <w:rFonts w:ascii="Arial" w:eastAsia="Arial" w:hAnsi="Arial" w:cs="Arial"/>
          <w:i/>
          <w:iCs/>
          <w:color w:val="000000"/>
        </w:rPr>
        <w:t>dicta sufficient.  As far as I have been able to discover, none of the cases looks at the limitation (now contained in Rule 30(2)(a)</w:t>
      </w:r>
      <w:r w:rsidR="00364CD9">
        <w:rPr>
          <w:rFonts w:ascii="Arial" w:eastAsia="Arial" w:hAnsi="Arial" w:cs="Arial"/>
          <w:i/>
          <w:iCs/>
          <w:color w:val="000000"/>
        </w:rPr>
        <w:t>)</w:t>
      </w:r>
      <w:r w:rsidR="00D53B87">
        <w:rPr>
          <w:rFonts w:ascii="Arial" w:eastAsia="Arial" w:hAnsi="Arial" w:cs="Arial"/>
          <w:i/>
          <w:iCs/>
          <w:color w:val="000000"/>
        </w:rPr>
        <w:t xml:space="preserve"> in the context of the purpose which it serves.  Essentially that purpose is to create a species of </w:t>
      </w:r>
      <w:r w:rsidR="00364CD9">
        <w:rPr>
          <w:rFonts w:ascii="Arial" w:eastAsia="Arial" w:hAnsi="Arial" w:cs="Arial"/>
          <w:i/>
          <w:iCs/>
          <w:color w:val="000000"/>
        </w:rPr>
        <w:t>e</w:t>
      </w:r>
      <w:r w:rsidR="00D53B87">
        <w:rPr>
          <w:rFonts w:ascii="Arial" w:eastAsia="Arial" w:hAnsi="Arial" w:cs="Arial"/>
          <w:i/>
          <w:iCs/>
          <w:color w:val="000000"/>
        </w:rPr>
        <w:t>stoppel</w:t>
      </w:r>
      <w:r w:rsidR="007D6412">
        <w:rPr>
          <w:rFonts w:ascii="Arial" w:eastAsia="Arial" w:hAnsi="Arial" w:cs="Arial"/>
          <w:i/>
          <w:iCs/>
          <w:color w:val="000000"/>
        </w:rPr>
        <w:t xml:space="preserve">: a party may not be heard to complain of an irregular procedural step if he acts in a manner which is </w:t>
      </w:r>
      <w:r w:rsidR="00364CD9">
        <w:rPr>
          <w:rFonts w:ascii="Arial" w:eastAsia="Arial" w:hAnsi="Arial" w:cs="Arial"/>
          <w:i/>
          <w:iCs/>
          <w:color w:val="000000"/>
        </w:rPr>
        <w:t xml:space="preserve">at variance </w:t>
      </w:r>
      <w:r w:rsidR="007D6412">
        <w:rPr>
          <w:rFonts w:ascii="Arial" w:eastAsia="Arial" w:hAnsi="Arial" w:cs="Arial"/>
          <w:i/>
          <w:iCs/>
          <w:color w:val="000000"/>
        </w:rPr>
        <w:t xml:space="preserve">with an objection to that irregularity, even though he did not when taking the further step appreciate that the step of the other party was irregular. Presumably, there was a </w:t>
      </w:r>
      <w:r w:rsidR="003042F4">
        <w:rPr>
          <w:rFonts w:ascii="Arial" w:eastAsia="Arial" w:hAnsi="Arial" w:cs="Arial"/>
          <w:i/>
          <w:iCs/>
          <w:color w:val="000000"/>
        </w:rPr>
        <w:t xml:space="preserve">recognition that </w:t>
      </w:r>
      <w:r w:rsidR="0033134C">
        <w:rPr>
          <w:rFonts w:ascii="Arial" w:eastAsia="Arial" w:hAnsi="Arial" w:cs="Arial"/>
          <w:i/>
          <w:iCs/>
          <w:color w:val="000000"/>
        </w:rPr>
        <w:t xml:space="preserve">the </w:t>
      </w:r>
      <w:r w:rsidR="003042F4">
        <w:rPr>
          <w:rFonts w:ascii="Arial" w:eastAsia="Arial" w:hAnsi="Arial" w:cs="Arial"/>
          <w:i/>
          <w:iCs/>
          <w:color w:val="000000"/>
        </w:rPr>
        <w:t xml:space="preserve">taking of a further step was likely to lead the other party </w:t>
      </w:r>
      <w:r w:rsidR="00327BF8">
        <w:rPr>
          <w:rFonts w:ascii="Arial" w:eastAsia="Arial" w:hAnsi="Arial" w:cs="Arial"/>
          <w:i/>
          <w:iCs/>
          <w:color w:val="000000"/>
        </w:rPr>
        <w:t>to act in reliance on that condu</w:t>
      </w:r>
      <w:r w:rsidR="003042F4">
        <w:rPr>
          <w:rFonts w:ascii="Arial" w:eastAsia="Arial" w:hAnsi="Arial" w:cs="Arial"/>
          <w:i/>
          <w:iCs/>
          <w:color w:val="000000"/>
        </w:rPr>
        <w:t>ct and it was thought undesirable to open the way to disputes on wasted costs.</w:t>
      </w:r>
    </w:p>
    <w:p w14:paraId="6389E49D" w14:textId="77777777" w:rsidR="003042F4" w:rsidRDefault="003042F4" w:rsidP="008F4E87">
      <w:pPr>
        <w:pBdr>
          <w:top w:val="nil"/>
          <w:left w:val="nil"/>
          <w:bottom w:val="nil"/>
          <w:right w:val="nil"/>
          <w:between w:val="nil"/>
        </w:pBdr>
        <w:spacing w:after="0" w:line="276" w:lineRule="auto"/>
        <w:ind w:left="709" w:hanging="709"/>
        <w:jc w:val="both"/>
        <w:rPr>
          <w:rFonts w:ascii="Arial" w:eastAsia="Arial" w:hAnsi="Arial" w:cs="Arial"/>
          <w:i/>
          <w:iCs/>
          <w:color w:val="000000"/>
        </w:rPr>
      </w:pPr>
    </w:p>
    <w:p w14:paraId="6EA7A242" w14:textId="1D1DE32F" w:rsidR="003042F4" w:rsidRPr="00EB1F5A" w:rsidRDefault="003042F4" w:rsidP="008F4E87">
      <w:pPr>
        <w:pBdr>
          <w:top w:val="nil"/>
          <w:left w:val="nil"/>
          <w:bottom w:val="nil"/>
          <w:right w:val="nil"/>
          <w:between w:val="nil"/>
        </w:pBdr>
        <w:spacing w:after="0" w:line="276" w:lineRule="auto"/>
        <w:ind w:left="709" w:hanging="709"/>
        <w:jc w:val="both"/>
        <w:rPr>
          <w:rFonts w:ascii="Arial" w:eastAsia="Arial" w:hAnsi="Arial" w:cs="Arial"/>
          <w:i/>
          <w:iCs/>
          <w:color w:val="000000"/>
        </w:rPr>
      </w:pPr>
      <w:r>
        <w:rPr>
          <w:rFonts w:ascii="Arial" w:eastAsia="Arial" w:hAnsi="Arial" w:cs="Arial"/>
          <w:i/>
          <w:iCs/>
          <w:color w:val="000000"/>
        </w:rPr>
        <w:tab/>
        <w:t>If that is the thinking behind the limitation, then the Petterson v Bernside</w:t>
      </w:r>
      <w:r w:rsidR="00A22F7C">
        <w:rPr>
          <w:rFonts w:ascii="Arial" w:eastAsia="Arial" w:hAnsi="Arial" w:cs="Arial"/>
          <w:i/>
          <w:iCs/>
          <w:color w:val="000000"/>
        </w:rPr>
        <w:t xml:space="preserve"> dictum needs to be reformulat</w:t>
      </w:r>
      <w:r w:rsidR="00327BF8">
        <w:rPr>
          <w:rFonts w:ascii="Arial" w:eastAsia="Arial" w:hAnsi="Arial" w:cs="Arial"/>
          <w:i/>
          <w:iCs/>
          <w:color w:val="000000"/>
        </w:rPr>
        <w:t>ed along the following lines:  a</w:t>
      </w:r>
      <w:r w:rsidR="00A22F7C">
        <w:rPr>
          <w:rFonts w:ascii="Arial" w:eastAsia="Arial" w:hAnsi="Arial" w:cs="Arial"/>
          <w:i/>
          <w:iCs/>
          <w:color w:val="000000"/>
        </w:rPr>
        <w:t xml:space="preserve"> further step in the proceedings is one which advances the proceedings one stage nearer completion</w:t>
      </w:r>
      <w:r w:rsidR="00AD5C21">
        <w:rPr>
          <w:rFonts w:ascii="Arial" w:eastAsia="Arial" w:hAnsi="Arial" w:cs="Arial"/>
          <w:i/>
          <w:iCs/>
          <w:color w:val="000000"/>
        </w:rPr>
        <w:t xml:space="preserve"> and which, objectively viewed, manifests an intention to pursue the cause despite the irregularity”.</w:t>
      </w:r>
    </w:p>
    <w:p w14:paraId="6B6544CA" w14:textId="77777777" w:rsidR="00747E50" w:rsidRDefault="00747E50"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w:t>
      </w:r>
    </w:p>
    <w:p w14:paraId="6F0C0A06" w14:textId="408113CA" w:rsidR="00747E50" w:rsidRDefault="00AD5C21" w:rsidP="008B50BE">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r>
      <w:r w:rsidR="0033134C">
        <w:rPr>
          <w:rFonts w:ascii="Arial" w:eastAsia="Arial" w:hAnsi="Arial" w:cs="Arial"/>
          <w:color w:val="000000"/>
          <w:sz w:val="24"/>
          <w:szCs w:val="24"/>
        </w:rPr>
        <w:t xml:space="preserve">I agree with </w:t>
      </w:r>
      <w:r w:rsidR="0033134C">
        <w:rPr>
          <w:rFonts w:ascii="Arial" w:eastAsia="Arial" w:hAnsi="Arial" w:cs="Arial"/>
          <w:i/>
          <w:iCs/>
          <w:color w:val="000000"/>
          <w:sz w:val="24"/>
          <w:szCs w:val="24"/>
        </w:rPr>
        <w:t>Jowell</w:t>
      </w:r>
      <w:r w:rsidR="0033134C">
        <w:rPr>
          <w:rFonts w:ascii="Arial" w:eastAsia="Arial" w:hAnsi="Arial" w:cs="Arial"/>
          <w:color w:val="000000"/>
          <w:sz w:val="24"/>
          <w:szCs w:val="24"/>
        </w:rPr>
        <w:t xml:space="preserve"> </w:t>
      </w:r>
      <w:r w:rsidR="0033134C">
        <w:rPr>
          <w:rFonts w:ascii="Arial" w:eastAsia="Arial" w:hAnsi="Arial" w:cs="Arial"/>
          <w:i/>
          <w:iCs/>
          <w:color w:val="000000"/>
          <w:sz w:val="24"/>
          <w:szCs w:val="24"/>
        </w:rPr>
        <w:t>supra</w:t>
      </w:r>
      <w:r w:rsidR="0033134C">
        <w:rPr>
          <w:rFonts w:ascii="Arial" w:eastAsia="Arial" w:hAnsi="Arial" w:cs="Arial"/>
          <w:color w:val="000000"/>
          <w:sz w:val="24"/>
          <w:szCs w:val="24"/>
        </w:rPr>
        <w:t xml:space="preserve"> particularly when one has regard to the provisions of the Rule 30(4) that provides that until a party has complied with any order made in terms of Rule 30, </w:t>
      </w:r>
      <w:r w:rsidR="00327BF8">
        <w:rPr>
          <w:rFonts w:ascii="Arial" w:eastAsia="Arial" w:hAnsi="Arial" w:cs="Arial"/>
          <w:color w:val="000000"/>
          <w:sz w:val="24"/>
          <w:szCs w:val="24"/>
        </w:rPr>
        <w:t xml:space="preserve">such party </w:t>
      </w:r>
      <w:r w:rsidR="0033134C">
        <w:rPr>
          <w:rFonts w:ascii="Arial" w:eastAsia="Arial" w:hAnsi="Arial" w:cs="Arial"/>
          <w:color w:val="000000"/>
          <w:sz w:val="24"/>
          <w:szCs w:val="24"/>
        </w:rPr>
        <w:t>shall not take any further step in the cause.  Put differently, the main proceedings (such as the Summary Judgment) continue</w:t>
      </w:r>
      <w:r w:rsidR="00327BF8">
        <w:rPr>
          <w:rFonts w:ascii="Arial" w:eastAsia="Arial" w:hAnsi="Arial" w:cs="Arial"/>
          <w:color w:val="000000"/>
          <w:sz w:val="24"/>
          <w:szCs w:val="24"/>
        </w:rPr>
        <w:t>s</w:t>
      </w:r>
      <w:r w:rsidR="0033134C">
        <w:rPr>
          <w:rFonts w:ascii="Arial" w:eastAsia="Arial" w:hAnsi="Arial" w:cs="Arial"/>
          <w:color w:val="000000"/>
          <w:sz w:val="24"/>
          <w:szCs w:val="24"/>
        </w:rPr>
        <w:t xml:space="preserve"> until an order has been made in terms of Rule 30.  The objecting p</w:t>
      </w:r>
      <w:r w:rsidR="00327BF8">
        <w:rPr>
          <w:rFonts w:ascii="Arial" w:eastAsia="Arial" w:hAnsi="Arial" w:cs="Arial"/>
          <w:color w:val="000000"/>
          <w:sz w:val="24"/>
          <w:szCs w:val="24"/>
        </w:rPr>
        <w:t>arty in terms of Rule 30 is therefore</w:t>
      </w:r>
      <w:r w:rsidR="0033134C">
        <w:rPr>
          <w:rFonts w:ascii="Arial" w:eastAsia="Arial" w:hAnsi="Arial" w:cs="Arial"/>
          <w:color w:val="000000"/>
          <w:sz w:val="24"/>
          <w:szCs w:val="24"/>
        </w:rPr>
        <w:t xml:space="preserve"> faced with a choice</w:t>
      </w:r>
      <w:r w:rsidR="00030F17">
        <w:rPr>
          <w:rFonts w:ascii="Arial" w:eastAsia="Arial" w:hAnsi="Arial" w:cs="Arial"/>
          <w:color w:val="000000"/>
          <w:sz w:val="24"/>
          <w:szCs w:val="24"/>
        </w:rPr>
        <w:t>.  However, the problem facing such a party is that the irregularity complained of could have serious prejudicial consequences if such party does not act in terms of Rule 30</w:t>
      </w:r>
      <w:r w:rsidR="009870C9">
        <w:rPr>
          <w:rFonts w:ascii="Arial" w:eastAsia="Arial" w:hAnsi="Arial" w:cs="Arial"/>
          <w:color w:val="000000"/>
          <w:sz w:val="24"/>
          <w:szCs w:val="24"/>
        </w:rPr>
        <w:t>.</w:t>
      </w:r>
    </w:p>
    <w:p w14:paraId="6B5BB84D" w14:textId="77777777" w:rsidR="003D5DD1" w:rsidRDefault="003D5DD1" w:rsidP="008B50BE">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p>
    <w:p w14:paraId="5E418D87" w14:textId="398B31DB" w:rsidR="003D5DD1" w:rsidRDefault="003D5DD1" w:rsidP="005B7B83">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r>
      <w:r w:rsidR="00F55C5B">
        <w:rPr>
          <w:rFonts w:ascii="Arial" w:eastAsia="Arial" w:hAnsi="Arial" w:cs="Arial"/>
          <w:color w:val="000000"/>
          <w:sz w:val="24"/>
          <w:szCs w:val="24"/>
        </w:rPr>
        <w:t xml:space="preserve">The facts of this case illustrate the predicament.  On the one hand, Ms Van der Colff complains about irregular steps taken by ABSA that is prejudicial to her and which accordingly requires that she pursues </w:t>
      </w:r>
      <w:r w:rsidR="00836D7E">
        <w:rPr>
          <w:rFonts w:ascii="Arial" w:eastAsia="Arial" w:hAnsi="Arial" w:cs="Arial"/>
          <w:color w:val="000000"/>
          <w:sz w:val="24"/>
          <w:szCs w:val="24"/>
        </w:rPr>
        <w:t xml:space="preserve">an application in terms of Rule 30(1).  On the other hand, she is confronted with an application for Summary Judgment that was already provisionally enrolled for hearing </w:t>
      </w:r>
      <w:r w:rsidR="00327BF8">
        <w:rPr>
          <w:rFonts w:ascii="Arial" w:eastAsia="Arial" w:hAnsi="Arial" w:cs="Arial"/>
          <w:color w:val="000000"/>
          <w:sz w:val="24"/>
          <w:szCs w:val="24"/>
        </w:rPr>
        <w:t xml:space="preserve">on </w:t>
      </w:r>
      <w:r w:rsidR="00836D7E">
        <w:rPr>
          <w:rFonts w:ascii="Arial" w:eastAsia="Arial" w:hAnsi="Arial" w:cs="Arial"/>
          <w:color w:val="000000"/>
          <w:sz w:val="24"/>
          <w:szCs w:val="24"/>
        </w:rPr>
        <w:t xml:space="preserve">1 September 2022 and she </w:t>
      </w:r>
      <w:r w:rsidR="000D2116">
        <w:rPr>
          <w:rFonts w:ascii="Arial" w:eastAsia="Arial" w:hAnsi="Arial" w:cs="Arial"/>
          <w:color w:val="000000"/>
          <w:sz w:val="24"/>
          <w:szCs w:val="24"/>
        </w:rPr>
        <w:t xml:space="preserve">also </w:t>
      </w:r>
      <w:r w:rsidR="00836D7E">
        <w:rPr>
          <w:rFonts w:ascii="Arial" w:eastAsia="Arial" w:hAnsi="Arial" w:cs="Arial"/>
          <w:color w:val="000000"/>
          <w:sz w:val="24"/>
          <w:szCs w:val="24"/>
        </w:rPr>
        <w:t xml:space="preserve">wishes to oppose such application for Summary Judgment.  Should she simply have filed an Opposing Affidavit resisting Summary Judgment, then a species of </w:t>
      </w:r>
      <w:r w:rsidR="004100B7">
        <w:rPr>
          <w:rFonts w:ascii="Arial" w:eastAsia="Arial" w:hAnsi="Arial" w:cs="Arial"/>
          <w:color w:val="000000"/>
          <w:sz w:val="24"/>
          <w:szCs w:val="24"/>
        </w:rPr>
        <w:t>e</w:t>
      </w:r>
      <w:r w:rsidR="00836D7E">
        <w:rPr>
          <w:rFonts w:ascii="Arial" w:eastAsia="Arial" w:hAnsi="Arial" w:cs="Arial"/>
          <w:color w:val="000000"/>
          <w:sz w:val="24"/>
          <w:szCs w:val="24"/>
        </w:rPr>
        <w:t>stoppel would have been raised against her</w:t>
      </w:r>
      <w:r w:rsidR="00377E3A">
        <w:rPr>
          <w:rFonts w:ascii="Arial" w:eastAsia="Arial" w:hAnsi="Arial" w:cs="Arial"/>
          <w:color w:val="000000"/>
          <w:sz w:val="24"/>
          <w:szCs w:val="24"/>
        </w:rPr>
        <w:t xml:space="preserve"> in terms of Rule 30(2)(a) if she thereafter proceeded to launch her application in terms of Rule 30(1).</w:t>
      </w:r>
      <w:r w:rsidR="00327BF8">
        <w:rPr>
          <w:rFonts w:ascii="Arial" w:eastAsia="Arial" w:hAnsi="Arial" w:cs="Arial"/>
          <w:color w:val="000000"/>
          <w:sz w:val="24"/>
          <w:szCs w:val="24"/>
        </w:rPr>
        <w:t xml:space="preserve"> In such a case, she would have lost her right to challenge the irregularities</w:t>
      </w:r>
      <w:r w:rsidR="005E6675">
        <w:rPr>
          <w:rFonts w:ascii="Arial" w:eastAsia="Arial" w:hAnsi="Arial" w:cs="Arial"/>
          <w:color w:val="000000"/>
          <w:sz w:val="24"/>
          <w:szCs w:val="24"/>
        </w:rPr>
        <w:t xml:space="preserve"> despite its prejudicial effects.</w:t>
      </w:r>
      <w:r w:rsidR="00377E3A">
        <w:rPr>
          <w:rFonts w:ascii="Arial" w:eastAsia="Arial" w:hAnsi="Arial" w:cs="Arial"/>
          <w:color w:val="000000"/>
          <w:sz w:val="24"/>
          <w:szCs w:val="24"/>
        </w:rPr>
        <w:t xml:space="preserve">  No such complaint would have been raised had she firstly proceeded with her </w:t>
      </w:r>
      <w:r w:rsidR="003E7D08">
        <w:rPr>
          <w:rFonts w:ascii="Arial" w:eastAsia="Arial" w:hAnsi="Arial" w:cs="Arial"/>
          <w:color w:val="000000"/>
          <w:sz w:val="24"/>
          <w:szCs w:val="24"/>
        </w:rPr>
        <w:t xml:space="preserve">application in terms of Rule 30(1) and thereafter </w:t>
      </w:r>
      <w:r w:rsidR="0012300F">
        <w:rPr>
          <w:rFonts w:ascii="Arial" w:eastAsia="Arial" w:hAnsi="Arial" w:cs="Arial"/>
          <w:color w:val="000000"/>
          <w:sz w:val="24"/>
          <w:szCs w:val="24"/>
        </w:rPr>
        <w:t xml:space="preserve">proceeded to file her Opposing Affidavit resisting Summary Judgment – even if it was perhaps minutes or hours later.  Nevertheless, in the latter situation, it is clear that if she firstly filed </w:t>
      </w:r>
      <w:r w:rsidR="00CA051B">
        <w:rPr>
          <w:rFonts w:ascii="Arial" w:eastAsia="Arial" w:hAnsi="Arial" w:cs="Arial"/>
          <w:color w:val="000000"/>
          <w:sz w:val="24"/>
          <w:szCs w:val="24"/>
        </w:rPr>
        <w:t xml:space="preserve">her application in terms of Rule 30(1), she would in any event have been </w:t>
      </w:r>
      <w:r w:rsidR="005E6675">
        <w:rPr>
          <w:rFonts w:ascii="Arial" w:eastAsia="Arial" w:hAnsi="Arial" w:cs="Arial"/>
          <w:color w:val="000000"/>
          <w:sz w:val="24"/>
          <w:szCs w:val="24"/>
        </w:rPr>
        <w:t xml:space="preserve">required </w:t>
      </w:r>
      <w:r w:rsidR="00CA051B">
        <w:rPr>
          <w:rFonts w:ascii="Arial" w:eastAsia="Arial" w:hAnsi="Arial" w:cs="Arial"/>
          <w:color w:val="000000"/>
          <w:sz w:val="24"/>
          <w:szCs w:val="24"/>
        </w:rPr>
        <w:t xml:space="preserve">to </w:t>
      </w:r>
      <w:r w:rsidR="00BE16F0">
        <w:rPr>
          <w:rFonts w:ascii="Arial" w:eastAsia="Arial" w:hAnsi="Arial" w:cs="Arial"/>
          <w:color w:val="000000"/>
          <w:sz w:val="24"/>
          <w:szCs w:val="24"/>
        </w:rPr>
        <w:t>file</w:t>
      </w:r>
      <w:r w:rsidR="00CA051B">
        <w:rPr>
          <w:rFonts w:ascii="Arial" w:eastAsia="Arial" w:hAnsi="Arial" w:cs="Arial"/>
          <w:color w:val="000000"/>
          <w:sz w:val="24"/>
          <w:szCs w:val="24"/>
        </w:rPr>
        <w:t xml:space="preserve"> her Opposing Affidavit resisting Summary Judgment as the main proceedings are not stayed</w:t>
      </w:r>
      <w:r w:rsidR="004100B7">
        <w:rPr>
          <w:rFonts w:ascii="Arial" w:eastAsia="Arial" w:hAnsi="Arial" w:cs="Arial"/>
          <w:color w:val="000000"/>
          <w:sz w:val="24"/>
          <w:szCs w:val="24"/>
        </w:rPr>
        <w:t xml:space="preserve"> until an order in terms of Rule 30(1) is granted</w:t>
      </w:r>
      <w:r w:rsidR="00CA051B">
        <w:rPr>
          <w:rFonts w:ascii="Arial" w:eastAsia="Arial" w:hAnsi="Arial" w:cs="Arial"/>
          <w:color w:val="000000"/>
          <w:sz w:val="24"/>
          <w:szCs w:val="24"/>
        </w:rPr>
        <w:t>.</w:t>
      </w:r>
      <w:r w:rsidR="00710C48">
        <w:rPr>
          <w:rFonts w:ascii="Arial" w:eastAsia="Arial" w:hAnsi="Arial" w:cs="Arial"/>
          <w:color w:val="000000"/>
          <w:sz w:val="24"/>
          <w:szCs w:val="24"/>
        </w:rPr>
        <w:t xml:space="preserve"> Having regard thereto that </w:t>
      </w:r>
      <w:r w:rsidR="001370AE">
        <w:rPr>
          <w:rFonts w:ascii="Arial" w:eastAsia="Arial" w:hAnsi="Arial" w:cs="Arial"/>
          <w:color w:val="000000"/>
          <w:sz w:val="24"/>
          <w:szCs w:val="24"/>
        </w:rPr>
        <w:t xml:space="preserve">both the </w:t>
      </w:r>
      <w:r w:rsidR="001370AE">
        <w:rPr>
          <w:rFonts w:ascii="Arial" w:eastAsia="Arial" w:hAnsi="Arial" w:cs="Arial"/>
          <w:color w:val="000000"/>
          <w:sz w:val="24"/>
          <w:szCs w:val="24"/>
        </w:rPr>
        <w:lastRenderedPageBreak/>
        <w:t xml:space="preserve">Opposing Affidavit resisting Summary Judgment and her application </w:t>
      </w:r>
      <w:r w:rsidR="0064744D">
        <w:rPr>
          <w:rFonts w:ascii="Arial" w:eastAsia="Arial" w:hAnsi="Arial" w:cs="Arial"/>
          <w:color w:val="000000"/>
          <w:sz w:val="24"/>
          <w:szCs w:val="24"/>
        </w:rPr>
        <w:t>in terms of Rule 30(1) were served simultaneously</w:t>
      </w:r>
      <w:r w:rsidR="005E6675">
        <w:rPr>
          <w:rFonts w:ascii="Arial" w:eastAsia="Arial" w:hAnsi="Arial" w:cs="Arial"/>
          <w:color w:val="000000"/>
          <w:sz w:val="24"/>
          <w:szCs w:val="24"/>
        </w:rPr>
        <w:t>/together</w:t>
      </w:r>
      <w:r w:rsidR="0064744D">
        <w:rPr>
          <w:rFonts w:ascii="Arial" w:eastAsia="Arial" w:hAnsi="Arial" w:cs="Arial"/>
          <w:color w:val="000000"/>
          <w:sz w:val="24"/>
          <w:szCs w:val="24"/>
        </w:rPr>
        <w:t xml:space="preserve"> by way of the email of 23 August 2022 as well as her explanation for having done so</w:t>
      </w:r>
      <w:r w:rsidR="007F6521">
        <w:rPr>
          <w:rFonts w:ascii="Arial" w:eastAsia="Arial" w:hAnsi="Arial" w:cs="Arial"/>
          <w:color w:val="000000"/>
          <w:sz w:val="24"/>
          <w:szCs w:val="24"/>
        </w:rPr>
        <w:t xml:space="preserve">, I am of the view that these are quite </w:t>
      </w:r>
      <w:r w:rsidR="003A3F1B">
        <w:rPr>
          <w:rFonts w:ascii="Arial" w:eastAsia="Arial" w:hAnsi="Arial" w:cs="Arial"/>
          <w:color w:val="000000"/>
          <w:sz w:val="24"/>
          <w:szCs w:val="24"/>
        </w:rPr>
        <w:t xml:space="preserve">opposed to an inference that she intended to pursue and/or defend the main cause despite the irregularity.  Accordingly, and in my </w:t>
      </w:r>
      <w:r w:rsidR="004100B7">
        <w:rPr>
          <w:rFonts w:ascii="Arial" w:eastAsia="Arial" w:hAnsi="Arial" w:cs="Arial"/>
          <w:color w:val="000000"/>
          <w:sz w:val="24"/>
          <w:szCs w:val="24"/>
        </w:rPr>
        <w:t>view</w:t>
      </w:r>
      <w:r w:rsidR="003A3F1B">
        <w:rPr>
          <w:rFonts w:ascii="Arial" w:eastAsia="Arial" w:hAnsi="Arial" w:cs="Arial"/>
          <w:color w:val="000000"/>
          <w:sz w:val="24"/>
          <w:szCs w:val="24"/>
        </w:rPr>
        <w:t xml:space="preserve">, the procedure Ms Van der Colff adopted </w:t>
      </w:r>
      <w:r w:rsidR="00B367A7">
        <w:rPr>
          <w:rFonts w:ascii="Arial" w:eastAsia="Arial" w:hAnsi="Arial" w:cs="Arial"/>
          <w:color w:val="000000"/>
          <w:sz w:val="24"/>
          <w:szCs w:val="24"/>
        </w:rPr>
        <w:t>in the circumstances of this case did not preclude reliance upon Rule 30(1)</w:t>
      </w:r>
      <w:r w:rsidR="00391CFD">
        <w:rPr>
          <w:rFonts w:ascii="Arial" w:eastAsia="Arial" w:hAnsi="Arial" w:cs="Arial"/>
          <w:color w:val="000000"/>
          <w:sz w:val="24"/>
          <w:szCs w:val="24"/>
        </w:rPr>
        <w:t xml:space="preserve">.  </w:t>
      </w:r>
    </w:p>
    <w:p w14:paraId="24213222" w14:textId="77777777" w:rsidR="00391CFD" w:rsidRDefault="00391CFD" w:rsidP="005B7B83">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p>
    <w:p w14:paraId="445D8511" w14:textId="43F30290" w:rsidR="00391CFD" w:rsidRDefault="00391CFD" w:rsidP="005B7B83">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 xml:space="preserve">The next questions that arise are whether (i) </w:t>
      </w:r>
      <w:r w:rsidR="00292EC1">
        <w:rPr>
          <w:rFonts w:ascii="Arial" w:eastAsia="Arial" w:hAnsi="Arial" w:cs="Arial"/>
          <w:color w:val="000000"/>
          <w:sz w:val="24"/>
          <w:szCs w:val="24"/>
        </w:rPr>
        <w:t>the extraction of t</w:t>
      </w:r>
      <w:r w:rsidR="00E01F9F">
        <w:rPr>
          <w:rFonts w:ascii="Arial" w:eastAsia="Arial" w:hAnsi="Arial" w:cs="Arial"/>
          <w:color w:val="000000"/>
          <w:sz w:val="24"/>
          <w:szCs w:val="24"/>
        </w:rPr>
        <w:t xml:space="preserve">he original Rule 32 application from CaseLines constituted a withdrawal thereof; and (ii) </w:t>
      </w:r>
      <w:r w:rsidR="00266D06">
        <w:rPr>
          <w:rFonts w:ascii="Arial" w:eastAsia="Arial" w:hAnsi="Arial" w:cs="Arial"/>
          <w:color w:val="000000"/>
          <w:sz w:val="24"/>
          <w:szCs w:val="24"/>
        </w:rPr>
        <w:t xml:space="preserve">the </w:t>
      </w:r>
      <w:r w:rsidR="005E6675">
        <w:rPr>
          <w:rFonts w:ascii="Arial" w:eastAsia="Arial" w:hAnsi="Arial" w:cs="Arial"/>
          <w:color w:val="000000"/>
          <w:sz w:val="24"/>
          <w:szCs w:val="24"/>
        </w:rPr>
        <w:t xml:space="preserve">further </w:t>
      </w:r>
      <w:r w:rsidR="008F796C">
        <w:rPr>
          <w:rFonts w:ascii="Arial" w:eastAsia="Arial" w:hAnsi="Arial" w:cs="Arial"/>
          <w:color w:val="000000"/>
          <w:sz w:val="24"/>
          <w:szCs w:val="24"/>
        </w:rPr>
        <w:t>Rule 3</w:t>
      </w:r>
      <w:r w:rsidR="006D76FE">
        <w:rPr>
          <w:rFonts w:ascii="Arial" w:eastAsia="Arial" w:hAnsi="Arial" w:cs="Arial"/>
          <w:color w:val="000000"/>
          <w:sz w:val="24"/>
          <w:szCs w:val="24"/>
        </w:rPr>
        <w:t>2</w:t>
      </w:r>
      <w:r w:rsidR="008F796C">
        <w:rPr>
          <w:rFonts w:ascii="Arial" w:eastAsia="Arial" w:hAnsi="Arial" w:cs="Arial"/>
          <w:color w:val="000000"/>
          <w:sz w:val="24"/>
          <w:szCs w:val="24"/>
        </w:rPr>
        <w:t xml:space="preserve"> application that was filed on CaseLines on 3 August 2022 constitutes a new and/or fresh Rule 3</w:t>
      </w:r>
      <w:r w:rsidR="005055DD">
        <w:rPr>
          <w:rFonts w:ascii="Arial" w:eastAsia="Arial" w:hAnsi="Arial" w:cs="Arial"/>
          <w:color w:val="000000"/>
          <w:sz w:val="24"/>
          <w:szCs w:val="24"/>
        </w:rPr>
        <w:t>2 application.</w:t>
      </w:r>
    </w:p>
    <w:p w14:paraId="472C89A3" w14:textId="77777777" w:rsidR="005055DD" w:rsidRDefault="005055DD" w:rsidP="005B7B83">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p>
    <w:p w14:paraId="1E0BBD59" w14:textId="5CB6174B" w:rsidR="005540C6" w:rsidRDefault="005055DD" w:rsidP="005E6675">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r>
      <w:r w:rsidR="005540C6">
        <w:rPr>
          <w:rFonts w:ascii="Arial" w:eastAsia="Arial" w:hAnsi="Arial" w:cs="Arial"/>
          <w:color w:val="000000"/>
          <w:sz w:val="24"/>
          <w:szCs w:val="24"/>
        </w:rPr>
        <w:t>Rule 41(1)(a) provides:-</w:t>
      </w:r>
    </w:p>
    <w:p w14:paraId="42DE1958" w14:textId="282362B2" w:rsidR="005540C6" w:rsidRPr="005540C6" w:rsidRDefault="005540C6" w:rsidP="008F4E87">
      <w:pPr>
        <w:pBdr>
          <w:top w:val="nil"/>
          <w:left w:val="nil"/>
          <w:bottom w:val="nil"/>
          <w:right w:val="nil"/>
          <w:between w:val="nil"/>
        </w:pBdr>
        <w:spacing w:after="0" w:line="276" w:lineRule="auto"/>
        <w:ind w:left="709" w:hanging="709"/>
        <w:jc w:val="both"/>
        <w:rPr>
          <w:rFonts w:ascii="Arial" w:eastAsia="Arial" w:hAnsi="Arial" w:cs="Arial"/>
          <w:i/>
          <w:iCs/>
          <w:color w:val="000000"/>
        </w:rPr>
      </w:pPr>
      <w:r w:rsidRPr="005540C6">
        <w:rPr>
          <w:rFonts w:ascii="Arial" w:eastAsia="Arial" w:hAnsi="Arial" w:cs="Arial"/>
          <w:i/>
          <w:iCs/>
          <w:color w:val="000000"/>
        </w:rPr>
        <w:tab/>
      </w:r>
      <w:r>
        <w:rPr>
          <w:rFonts w:ascii="Arial" w:eastAsia="Arial" w:hAnsi="Arial" w:cs="Arial"/>
          <w:i/>
          <w:iCs/>
          <w:color w:val="000000"/>
        </w:rPr>
        <w:t xml:space="preserve">“A person </w:t>
      </w:r>
      <w:r w:rsidR="00724F99">
        <w:rPr>
          <w:rFonts w:ascii="Arial" w:eastAsia="Arial" w:hAnsi="Arial" w:cs="Arial"/>
          <w:i/>
          <w:iCs/>
          <w:color w:val="000000"/>
        </w:rPr>
        <w:t>instituting any proceedings</w:t>
      </w:r>
      <w:r w:rsidR="00037849">
        <w:rPr>
          <w:rFonts w:ascii="Arial" w:eastAsia="Arial" w:hAnsi="Arial" w:cs="Arial"/>
          <w:i/>
          <w:iCs/>
          <w:color w:val="000000"/>
        </w:rPr>
        <w:t xml:space="preserve"> may at any time before the matter has been set down and thereafter by consent of the parties or </w:t>
      </w:r>
      <w:r w:rsidR="0030265A">
        <w:rPr>
          <w:rFonts w:ascii="Arial" w:eastAsia="Arial" w:hAnsi="Arial" w:cs="Arial"/>
          <w:i/>
          <w:iCs/>
          <w:color w:val="000000"/>
        </w:rPr>
        <w:t>leave of the court withdraw such proceedings, in any of which events he shall deliver a notice of withdrawal and may embody in such notice a consent to pay costs</w:t>
      </w:r>
      <w:r w:rsidR="00643E40">
        <w:rPr>
          <w:rFonts w:ascii="Arial" w:eastAsia="Arial" w:hAnsi="Arial" w:cs="Arial"/>
          <w:i/>
          <w:iCs/>
          <w:color w:val="000000"/>
        </w:rPr>
        <w:t xml:space="preserve">; and the taxing master </w:t>
      </w:r>
      <w:r w:rsidR="00CA30EB">
        <w:rPr>
          <w:rFonts w:ascii="Arial" w:eastAsia="Arial" w:hAnsi="Arial" w:cs="Arial"/>
          <w:i/>
          <w:iCs/>
          <w:color w:val="000000"/>
        </w:rPr>
        <w:t>shall tax such costs on the request of the other party.”</w:t>
      </w:r>
    </w:p>
    <w:p w14:paraId="1738AF8B" w14:textId="77777777" w:rsidR="005540C6" w:rsidRDefault="005540C6" w:rsidP="005B7B83">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p>
    <w:p w14:paraId="19886CD1" w14:textId="618B59B0" w:rsidR="005540C6" w:rsidRDefault="005540C6" w:rsidP="005B7B83">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16.</w:t>
      </w:r>
      <w:r>
        <w:rPr>
          <w:rFonts w:ascii="Arial" w:eastAsia="Arial" w:hAnsi="Arial" w:cs="Arial"/>
          <w:color w:val="000000"/>
          <w:sz w:val="24"/>
          <w:szCs w:val="24"/>
        </w:rPr>
        <w:tab/>
      </w:r>
      <w:r w:rsidR="00CA30EB">
        <w:rPr>
          <w:rFonts w:ascii="Arial" w:eastAsia="Arial" w:hAnsi="Arial" w:cs="Arial"/>
          <w:color w:val="000000"/>
          <w:sz w:val="24"/>
          <w:szCs w:val="24"/>
        </w:rPr>
        <w:t xml:space="preserve">It is common cause that </w:t>
      </w:r>
      <w:r w:rsidR="001F7562">
        <w:rPr>
          <w:rFonts w:ascii="Arial" w:eastAsia="Arial" w:hAnsi="Arial" w:cs="Arial"/>
          <w:color w:val="000000"/>
          <w:sz w:val="24"/>
          <w:szCs w:val="24"/>
        </w:rPr>
        <w:t xml:space="preserve">ABSA did not serve and file a Notice as contemplated in Rule 41(1)(a) and therefore it was </w:t>
      </w:r>
      <w:r w:rsidR="008C0291">
        <w:rPr>
          <w:rFonts w:ascii="Arial" w:eastAsia="Arial" w:hAnsi="Arial" w:cs="Arial"/>
          <w:color w:val="000000"/>
          <w:sz w:val="24"/>
          <w:szCs w:val="24"/>
        </w:rPr>
        <w:t>common cause between the parties that there was no formal withdrawal of the original Rule 32 application.  Nevertheless, Ms Van der Colff’s attorney argued that by withdrawing and/or extracting the original Rule 32 application from CaseLines</w:t>
      </w:r>
      <w:r w:rsidR="005E6675">
        <w:rPr>
          <w:rFonts w:ascii="Arial" w:eastAsia="Arial" w:hAnsi="Arial" w:cs="Arial"/>
          <w:color w:val="000000"/>
          <w:sz w:val="24"/>
          <w:szCs w:val="24"/>
        </w:rPr>
        <w:t>, that such action</w:t>
      </w:r>
      <w:r w:rsidR="008C0291">
        <w:rPr>
          <w:rFonts w:ascii="Arial" w:eastAsia="Arial" w:hAnsi="Arial" w:cs="Arial"/>
          <w:color w:val="000000"/>
          <w:sz w:val="24"/>
          <w:szCs w:val="24"/>
        </w:rPr>
        <w:t xml:space="preserve"> still constituted a withdrawal thereof</w:t>
      </w:r>
      <w:r w:rsidR="005E6675">
        <w:rPr>
          <w:rFonts w:ascii="Arial" w:eastAsia="Arial" w:hAnsi="Arial" w:cs="Arial"/>
          <w:color w:val="000000"/>
          <w:sz w:val="24"/>
          <w:szCs w:val="24"/>
        </w:rPr>
        <w:t xml:space="preserve"> – in other words, a type of</w:t>
      </w:r>
      <w:r w:rsidR="00DF55E2">
        <w:rPr>
          <w:rFonts w:ascii="Arial" w:eastAsia="Arial" w:hAnsi="Arial" w:cs="Arial"/>
          <w:color w:val="000000"/>
          <w:sz w:val="24"/>
          <w:szCs w:val="24"/>
        </w:rPr>
        <w:t xml:space="preserve"> informal withdrawal that is the equivalent to a formal withdrawal in terms of Rule 41(1)(a).</w:t>
      </w:r>
    </w:p>
    <w:p w14:paraId="03EFE08D" w14:textId="77777777" w:rsidR="00DF55E2" w:rsidRDefault="00DF55E2" w:rsidP="005B7B83">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p>
    <w:p w14:paraId="4BD7263E" w14:textId="636510AF" w:rsidR="00DF55E2" w:rsidRDefault="00DF55E2" w:rsidP="005B7B83">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17.</w:t>
      </w:r>
      <w:r>
        <w:rPr>
          <w:rFonts w:ascii="Arial" w:eastAsia="Arial" w:hAnsi="Arial" w:cs="Arial"/>
          <w:color w:val="000000"/>
          <w:sz w:val="24"/>
          <w:szCs w:val="24"/>
        </w:rPr>
        <w:tab/>
      </w:r>
      <w:r w:rsidR="00AD6280">
        <w:rPr>
          <w:rFonts w:ascii="Arial" w:eastAsia="Arial" w:hAnsi="Arial" w:cs="Arial"/>
          <w:color w:val="000000"/>
          <w:sz w:val="24"/>
          <w:szCs w:val="24"/>
        </w:rPr>
        <w:t xml:space="preserve">I accept that </w:t>
      </w:r>
      <w:r>
        <w:rPr>
          <w:rFonts w:ascii="Arial" w:eastAsia="Arial" w:hAnsi="Arial" w:cs="Arial"/>
          <w:color w:val="000000"/>
          <w:sz w:val="24"/>
          <w:szCs w:val="24"/>
        </w:rPr>
        <w:t>CaseLines is a platform for filing documents</w:t>
      </w:r>
      <w:r w:rsidR="004C3AAB">
        <w:rPr>
          <w:rFonts w:ascii="Arial" w:eastAsia="Arial" w:hAnsi="Arial" w:cs="Arial"/>
          <w:color w:val="000000"/>
          <w:sz w:val="24"/>
          <w:szCs w:val="24"/>
        </w:rPr>
        <w:t>, but not a platform for service</w:t>
      </w:r>
      <w:r w:rsidR="00136A15">
        <w:rPr>
          <w:rStyle w:val="FootnoteReference"/>
          <w:rFonts w:ascii="Arial" w:eastAsia="Arial" w:hAnsi="Arial" w:cs="Arial"/>
          <w:color w:val="000000"/>
          <w:sz w:val="24"/>
          <w:szCs w:val="24"/>
        </w:rPr>
        <w:footnoteReference w:id="36"/>
      </w:r>
      <w:r w:rsidR="00AD6280">
        <w:rPr>
          <w:rFonts w:ascii="Arial" w:eastAsia="Arial" w:hAnsi="Arial" w:cs="Arial"/>
          <w:color w:val="000000"/>
          <w:sz w:val="24"/>
          <w:szCs w:val="24"/>
        </w:rPr>
        <w:t xml:space="preserve">.  On a </w:t>
      </w:r>
      <w:r w:rsidR="007979FA">
        <w:rPr>
          <w:rFonts w:ascii="Arial" w:eastAsia="Arial" w:hAnsi="Arial" w:cs="Arial"/>
          <w:color w:val="000000"/>
          <w:sz w:val="24"/>
          <w:szCs w:val="24"/>
        </w:rPr>
        <w:t>common-sense</w:t>
      </w:r>
      <w:r w:rsidR="00AD6280">
        <w:rPr>
          <w:rFonts w:ascii="Arial" w:eastAsia="Arial" w:hAnsi="Arial" w:cs="Arial"/>
          <w:color w:val="000000"/>
          <w:sz w:val="24"/>
          <w:szCs w:val="24"/>
        </w:rPr>
        <w:t xml:space="preserve"> </w:t>
      </w:r>
      <w:r w:rsidR="003636B9">
        <w:rPr>
          <w:rFonts w:ascii="Arial" w:eastAsia="Arial" w:hAnsi="Arial" w:cs="Arial"/>
          <w:color w:val="000000"/>
          <w:sz w:val="24"/>
          <w:szCs w:val="24"/>
        </w:rPr>
        <w:t>basis, the mere extraction and/or removal of documents from CaseLines ought not</w:t>
      </w:r>
      <w:r w:rsidR="005E6675">
        <w:rPr>
          <w:rFonts w:ascii="Arial" w:eastAsia="Arial" w:hAnsi="Arial" w:cs="Arial"/>
          <w:color w:val="000000"/>
          <w:sz w:val="24"/>
          <w:szCs w:val="24"/>
        </w:rPr>
        <w:t xml:space="preserve"> and/or should</w:t>
      </w:r>
      <w:r w:rsidR="007979FA">
        <w:rPr>
          <w:rFonts w:ascii="Arial" w:eastAsia="Arial" w:hAnsi="Arial" w:cs="Arial"/>
          <w:color w:val="000000"/>
          <w:sz w:val="24"/>
          <w:szCs w:val="24"/>
        </w:rPr>
        <w:t xml:space="preserve"> not be regarded as a withdrawal of the particular proceeding concerned.  If I may use the example of physically going to the Registrar’s office </w:t>
      </w:r>
      <w:r w:rsidR="008644D2">
        <w:rPr>
          <w:rFonts w:ascii="Arial" w:eastAsia="Arial" w:hAnsi="Arial" w:cs="Arial"/>
          <w:color w:val="000000"/>
          <w:sz w:val="24"/>
          <w:szCs w:val="24"/>
        </w:rPr>
        <w:t>(a situation t</w:t>
      </w:r>
      <w:r w:rsidR="005E6675">
        <w:rPr>
          <w:rFonts w:ascii="Arial" w:eastAsia="Arial" w:hAnsi="Arial" w:cs="Arial"/>
          <w:color w:val="000000"/>
          <w:sz w:val="24"/>
          <w:szCs w:val="24"/>
        </w:rPr>
        <w:t>hat existed prior to CaseLines):-</w:t>
      </w:r>
      <w:r w:rsidR="008644D2">
        <w:rPr>
          <w:rFonts w:ascii="Arial" w:eastAsia="Arial" w:hAnsi="Arial" w:cs="Arial"/>
          <w:color w:val="000000"/>
          <w:sz w:val="24"/>
          <w:szCs w:val="24"/>
        </w:rPr>
        <w:t xml:space="preserve"> the mere extraction and/or removal of documents and/or even the entire Record from the physical court file in the Registrar’s office was not and could not have been interpreted as a withdrawal of the particular proceeding concerned and I have been unable to find any case holding </w:t>
      </w:r>
      <w:r w:rsidR="00D64661">
        <w:rPr>
          <w:rFonts w:ascii="Arial" w:eastAsia="Arial" w:hAnsi="Arial" w:cs="Arial"/>
          <w:color w:val="000000"/>
          <w:sz w:val="24"/>
          <w:szCs w:val="24"/>
        </w:rPr>
        <w:t xml:space="preserve">as such.  </w:t>
      </w:r>
      <w:r w:rsidR="005E6675">
        <w:rPr>
          <w:rFonts w:ascii="Arial" w:eastAsia="Arial" w:hAnsi="Arial" w:cs="Arial"/>
          <w:color w:val="000000"/>
          <w:sz w:val="24"/>
          <w:szCs w:val="24"/>
        </w:rPr>
        <w:t xml:space="preserve">I surmise that some of the </w:t>
      </w:r>
      <w:r w:rsidR="00D64661">
        <w:rPr>
          <w:rFonts w:ascii="Arial" w:eastAsia="Arial" w:hAnsi="Arial" w:cs="Arial"/>
          <w:color w:val="000000"/>
          <w:sz w:val="24"/>
          <w:szCs w:val="24"/>
        </w:rPr>
        <w:t>reasons therefore are</w:t>
      </w:r>
      <w:r w:rsidR="005C4664">
        <w:rPr>
          <w:rFonts w:ascii="Arial" w:eastAsia="Arial" w:hAnsi="Arial" w:cs="Arial"/>
          <w:color w:val="000000"/>
          <w:sz w:val="24"/>
          <w:szCs w:val="24"/>
        </w:rPr>
        <w:t xml:space="preserve">, </w:t>
      </w:r>
      <w:r w:rsidR="005C4664">
        <w:rPr>
          <w:rFonts w:ascii="Arial" w:eastAsia="Arial" w:hAnsi="Arial" w:cs="Arial"/>
          <w:i/>
          <w:iCs/>
          <w:color w:val="000000"/>
          <w:sz w:val="24"/>
          <w:szCs w:val="24"/>
        </w:rPr>
        <w:t>inter alia</w:t>
      </w:r>
      <w:r w:rsidR="005C4664">
        <w:rPr>
          <w:rFonts w:ascii="Arial" w:eastAsia="Arial" w:hAnsi="Arial" w:cs="Arial"/>
          <w:color w:val="000000"/>
          <w:sz w:val="24"/>
          <w:szCs w:val="24"/>
        </w:rPr>
        <w:t xml:space="preserve">, </w:t>
      </w:r>
      <w:r w:rsidR="00D64661">
        <w:rPr>
          <w:rFonts w:ascii="Arial" w:eastAsia="Arial" w:hAnsi="Arial" w:cs="Arial"/>
          <w:color w:val="000000"/>
          <w:sz w:val="24"/>
          <w:szCs w:val="24"/>
        </w:rPr>
        <w:t xml:space="preserve">(i) firstly, there is a particular procedure prescribed for withdrawal that has to be complied with in terms of Rule 41(1)(a) as quoted </w:t>
      </w:r>
      <w:r w:rsidR="00D64661">
        <w:rPr>
          <w:rFonts w:ascii="Arial" w:eastAsia="Arial" w:hAnsi="Arial" w:cs="Arial"/>
          <w:i/>
          <w:iCs/>
          <w:color w:val="000000"/>
          <w:sz w:val="24"/>
          <w:szCs w:val="24"/>
        </w:rPr>
        <w:t>supra</w:t>
      </w:r>
      <w:r w:rsidR="00D64661">
        <w:rPr>
          <w:rFonts w:ascii="Arial" w:eastAsia="Arial" w:hAnsi="Arial" w:cs="Arial"/>
          <w:color w:val="000000"/>
          <w:sz w:val="24"/>
          <w:szCs w:val="24"/>
        </w:rPr>
        <w:t xml:space="preserve">; and (ii) </w:t>
      </w:r>
      <w:r w:rsidR="00E4205E">
        <w:rPr>
          <w:rFonts w:ascii="Arial" w:eastAsia="Arial" w:hAnsi="Arial" w:cs="Arial"/>
          <w:color w:val="000000"/>
          <w:sz w:val="24"/>
          <w:szCs w:val="24"/>
        </w:rPr>
        <w:t xml:space="preserve">secondly, </w:t>
      </w:r>
      <w:r w:rsidR="005E6675">
        <w:rPr>
          <w:rFonts w:ascii="Arial" w:eastAsia="Arial" w:hAnsi="Arial" w:cs="Arial"/>
          <w:color w:val="000000"/>
          <w:sz w:val="24"/>
          <w:szCs w:val="24"/>
        </w:rPr>
        <w:t xml:space="preserve">it </w:t>
      </w:r>
      <w:r w:rsidR="00D64661">
        <w:rPr>
          <w:rFonts w:ascii="Arial" w:eastAsia="Arial" w:hAnsi="Arial" w:cs="Arial"/>
          <w:color w:val="000000"/>
          <w:sz w:val="24"/>
          <w:szCs w:val="24"/>
        </w:rPr>
        <w:t>frequently happen</w:t>
      </w:r>
      <w:r w:rsidR="005E6675">
        <w:rPr>
          <w:rFonts w:ascii="Arial" w:eastAsia="Arial" w:hAnsi="Arial" w:cs="Arial"/>
          <w:color w:val="000000"/>
          <w:sz w:val="24"/>
          <w:szCs w:val="24"/>
        </w:rPr>
        <w:t>ed</w:t>
      </w:r>
      <w:r w:rsidR="00D64661">
        <w:rPr>
          <w:rFonts w:ascii="Arial" w:eastAsia="Arial" w:hAnsi="Arial" w:cs="Arial"/>
          <w:color w:val="000000"/>
          <w:sz w:val="24"/>
          <w:szCs w:val="24"/>
        </w:rPr>
        <w:t xml:space="preserve"> that documents from the physical court files would be extracted and/or removed in order to comply with </w:t>
      </w:r>
      <w:r w:rsidR="005E6675">
        <w:rPr>
          <w:rFonts w:ascii="Arial" w:eastAsia="Arial" w:hAnsi="Arial" w:cs="Arial"/>
          <w:color w:val="000000"/>
          <w:sz w:val="24"/>
          <w:szCs w:val="24"/>
        </w:rPr>
        <w:t>some or other directive and/or R</w:t>
      </w:r>
      <w:r w:rsidR="00D64661">
        <w:rPr>
          <w:rFonts w:ascii="Arial" w:eastAsia="Arial" w:hAnsi="Arial" w:cs="Arial"/>
          <w:color w:val="000000"/>
          <w:sz w:val="24"/>
          <w:szCs w:val="24"/>
        </w:rPr>
        <w:t>ule, such as, but not limited to</w:t>
      </w:r>
      <w:r w:rsidR="00ED19D2">
        <w:rPr>
          <w:rFonts w:ascii="Arial" w:eastAsia="Arial" w:hAnsi="Arial" w:cs="Arial"/>
          <w:color w:val="000000"/>
          <w:sz w:val="24"/>
          <w:szCs w:val="24"/>
        </w:rPr>
        <w:t>, index and pagination, etc.  In other words, it c</w:t>
      </w:r>
      <w:r w:rsidR="005E6675">
        <w:rPr>
          <w:rFonts w:ascii="Arial" w:eastAsia="Arial" w:hAnsi="Arial" w:cs="Arial"/>
          <w:color w:val="000000"/>
          <w:sz w:val="24"/>
          <w:szCs w:val="24"/>
        </w:rPr>
        <w:t>ould</w:t>
      </w:r>
      <w:r w:rsidR="00ED19D2">
        <w:rPr>
          <w:rFonts w:ascii="Arial" w:eastAsia="Arial" w:hAnsi="Arial" w:cs="Arial"/>
          <w:color w:val="000000"/>
          <w:sz w:val="24"/>
          <w:szCs w:val="24"/>
        </w:rPr>
        <w:t xml:space="preserve"> hardly in such circumstances be suggested that to extract documentation from the physical court file </w:t>
      </w:r>
      <w:r w:rsidR="00EB24B3">
        <w:rPr>
          <w:rFonts w:ascii="Arial" w:eastAsia="Arial" w:hAnsi="Arial" w:cs="Arial"/>
          <w:color w:val="000000"/>
          <w:sz w:val="24"/>
          <w:szCs w:val="24"/>
        </w:rPr>
        <w:t>is</w:t>
      </w:r>
      <w:r w:rsidR="00ED19D2">
        <w:rPr>
          <w:rFonts w:ascii="Arial" w:eastAsia="Arial" w:hAnsi="Arial" w:cs="Arial"/>
          <w:color w:val="000000"/>
          <w:sz w:val="24"/>
          <w:szCs w:val="24"/>
        </w:rPr>
        <w:t xml:space="preserve"> some type of withdrawal of the proceedings (whether formally </w:t>
      </w:r>
      <w:r w:rsidR="002F53D3">
        <w:rPr>
          <w:rFonts w:ascii="Arial" w:eastAsia="Arial" w:hAnsi="Arial" w:cs="Arial"/>
          <w:color w:val="000000"/>
          <w:sz w:val="24"/>
          <w:szCs w:val="24"/>
        </w:rPr>
        <w:t>and/or informally)</w:t>
      </w:r>
      <w:r w:rsidR="00874971">
        <w:rPr>
          <w:rFonts w:ascii="Arial" w:eastAsia="Arial" w:hAnsi="Arial" w:cs="Arial"/>
          <w:color w:val="000000"/>
          <w:sz w:val="24"/>
          <w:szCs w:val="24"/>
        </w:rPr>
        <w:t>.</w:t>
      </w:r>
      <w:r w:rsidR="005E6675">
        <w:rPr>
          <w:rFonts w:ascii="Arial" w:eastAsia="Arial" w:hAnsi="Arial" w:cs="Arial"/>
          <w:color w:val="000000"/>
          <w:sz w:val="24"/>
          <w:szCs w:val="24"/>
        </w:rPr>
        <w:t xml:space="preserve"> I am of the view that this line of reasoning applies and/or should apply </w:t>
      </w:r>
      <w:r w:rsidR="005E6675" w:rsidRPr="003B6F36">
        <w:rPr>
          <w:rFonts w:ascii="Arial" w:eastAsia="Arial" w:hAnsi="Arial" w:cs="Arial"/>
          <w:i/>
          <w:color w:val="000000"/>
          <w:sz w:val="24"/>
          <w:szCs w:val="24"/>
        </w:rPr>
        <w:t>mutatis mutandis</w:t>
      </w:r>
      <w:r w:rsidR="003B6F36">
        <w:rPr>
          <w:rFonts w:ascii="Arial" w:eastAsia="Arial" w:hAnsi="Arial" w:cs="Arial"/>
          <w:color w:val="000000"/>
          <w:sz w:val="24"/>
          <w:szCs w:val="24"/>
        </w:rPr>
        <w:t xml:space="preserve"> to CaseLines.</w:t>
      </w:r>
    </w:p>
    <w:p w14:paraId="697803B6" w14:textId="77777777" w:rsidR="00874971" w:rsidRDefault="00874971" w:rsidP="005B7B83">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p>
    <w:p w14:paraId="07202045" w14:textId="419CF7DA" w:rsidR="00284352" w:rsidRDefault="00874971" w:rsidP="00001AFD">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18.</w:t>
      </w:r>
      <w:r>
        <w:rPr>
          <w:rFonts w:ascii="Arial" w:eastAsia="Arial" w:hAnsi="Arial" w:cs="Arial"/>
          <w:color w:val="000000"/>
          <w:sz w:val="24"/>
          <w:szCs w:val="24"/>
        </w:rPr>
        <w:tab/>
      </w:r>
      <w:r w:rsidR="003B6F36">
        <w:rPr>
          <w:rFonts w:ascii="Arial" w:eastAsia="Arial" w:hAnsi="Arial" w:cs="Arial"/>
          <w:color w:val="000000"/>
          <w:sz w:val="24"/>
          <w:szCs w:val="24"/>
        </w:rPr>
        <w:t>Futhermore</w:t>
      </w:r>
      <w:r>
        <w:rPr>
          <w:rFonts w:ascii="Arial" w:eastAsia="Arial" w:hAnsi="Arial" w:cs="Arial"/>
          <w:color w:val="000000"/>
          <w:sz w:val="24"/>
          <w:szCs w:val="24"/>
        </w:rPr>
        <w:t xml:space="preserve">, and on a legal </w:t>
      </w:r>
      <w:r w:rsidR="00063D77">
        <w:rPr>
          <w:rFonts w:ascii="Arial" w:eastAsia="Arial" w:hAnsi="Arial" w:cs="Arial"/>
          <w:color w:val="000000"/>
          <w:sz w:val="24"/>
          <w:szCs w:val="24"/>
        </w:rPr>
        <w:t>basis</w:t>
      </w:r>
      <w:r>
        <w:rPr>
          <w:rFonts w:ascii="Arial" w:eastAsia="Arial" w:hAnsi="Arial" w:cs="Arial"/>
          <w:color w:val="000000"/>
          <w:sz w:val="24"/>
          <w:szCs w:val="24"/>
        </w:rPr>
        <w:t xml:space="preserve">, I believe that the answer is to be found in the principles governing waiver.  Waiver is first and foremost a matter of intention. Whether it is the waiver of </w:t>
      </w:r>
      <w:r w:rsidR="001B1648">
        <w:rPr>
          <w:rFonts w:ascii="Arial" w:eastAsia="Arial" w:hAnsi="Arial" w:cs="Arial"/>
          <w:color w:val="000000"/>
          <w:sz w:val="24"/>
          <w:szCs w:val="24"/>
        </w:rPr>
        <w:t xml:space="preserve">right or a remedy, a privilege or a power, an interest </w:t>
      </w:r>
      <w:r w:rsidR="001B1648">
        <w:rPr>
          <w:rFonts w:ascii="Arial" w:eastAsia="Arial" w:hAnsi="Arial" w:cs="Arial"/>
          <w:color w:val="000000"/>
          <w:sz w:val="24"/>
          <w:szCs w:val="24"/>
        </w:rPr>
        <w:lastRenderedPageBreak/>
        <w:t>or benefit, and whether in unilateral or bilateral form, the starting point invariably is the will of the part</w:t>
      </w:r>
      <w:r w:rsidR="00063D77">
        <w:rPr>
          <w:rFonts w:ascii="Arial" w:eastAsia="Arial" w:hAnsi="Arial" w:cs="Arial"/>
          <w:color w:val="000000"/>
          <w:sz w:val="24"/>
          <w:szCs w:val="24"/>
        </w:rPr>
        <w:t>y</w:t>
      </w:r>
      <w:r w:rsidR="001B1648">
        <w:rPr>
          <w:rFonts w:ascii="Arial" w:eastAsia="Arial" w:hAnsi="Arial" w:cs="Arial"/>
          <w:color w:val="000000"/>
          <w:sz w:val="24"/>
          <w:szCs w:val="24"/>
        </w:rPr>
        <w:t xml:space="preserve"> said to have waived.  The test to determine intention to waive is objective.  That means, first, that the intention to waive, like intention generally, is adjudicated by its outward manifestations; an</w:t>
      </w:r>
      <w:r w:rsidR="00001AFD">
        <w:rPr>
          <w:rFonts w:ascii="Arial" w:eastAsia="Arial" w:hAnsi="Arial" w:cs="Arial"/>
          <w:color w:val="000000"/>
          <w:sz w:val="24"/>
          <w:szCs w:val="24"/>
        </w:rPr>
        <w:t xml:space="preserve">d secondly, that mental reservations, not communicated, are of no legal consequence and, thirdly, that the outward manifestations of intention are adjudged </w:t>
      </w:r>
      <w:r w:rsidR="00F4649D">
        <w:rPr>
          <w:rFonts w:ascii="Arial" w:eastAsia="Arial" w:hAnsi="Arial" w:cs="Arial"/>
          <w:color w:val="000000"/>
          <w:sz w:val="24"/>
          <w:szCs w:val="24"/>
        </w:rPr>
        <w:t xml:space="preserve">from the perspective of the other party concerned, that is to say, from the perspective of the latter’s </w:t>
      </w:r>
      <w:r w:rsidR="003B6F36">
        <w:rPr>
          <w:rFonts w:ascii="Arial" w:eastAsia="Arial" w:hAnsi="Arial" w:cs="Arial"/>
          <w:color w:val="000000"/>
          <w:sz w:val="24"/>
          <w:szCs w:val="24"/>
        </w:rPr>
        <w:t>no</w:t>
      </w:r>
      <w:r w:rsidR="00674A75">
        <w:rPr>
          <w:rFonts w:ascii="Arial" w:eastAsia="Arial" w:hAnsi="Arial" w:cs="Arial"/>
          <w:color w:val="000000"/>
          <w:sz w:val="24"/>
          <w:szCs w:val="24"/>
        </w:rPr>
        <w:t xml:space="preserve">tional alter ego, the reasonable person standing in his shoes.  The knowledge and appreciation of the party alleged to have waived is further an axiomatic </w:t>
      </w:r>
      <w:r w:rsidR="00B472D0">
        <w:rPr>
          <w:rFonts w:ascii="Arial" w:eastAsia="Arial" w:hAnsi="Arial" w:cs="Arial"/>
          <w:color w:val="000000"/>
          <w:sz w:val="24"/>
          <w:szCs w:val="24"/>
        </w:rPr>
        <w:t xml:space="preserve">aspect of waiver.  The outward manifestations can consist of words; of some other form of conduct from which the intention to waive is inferred; or even of inaction or silence where a duty to act or speak exists. It is furthermore trite that no one is presumed to waive rights as a result of which, </w:t>
      </w:r>
      <w:r w:rsidR="00492971">
        <w:rPr>
          <w:rFonts w:ascii="Arial" w:eastAsia="Arial" w:hAnsi="Arial" w:cs="Arial"/>
          <w:color w:val="000000"/>
          <w:sz w:val="24"/>
          <w:szCs w:val="24"/>
        </w:rPr>
        <w:t xml:space="preserve">one, the </w:t>
      </w:r>
      <w:r w:rsidR="00492971" w:rsidRPr="0096483C">
        <w:rPr>
          <w:rFonts w:ascii="Arial" w:eastAsia="Arial" w:hAnsi="Arial" w:cs="Arial"/>
          <w:i/>
          <w:iCs/>
          <w:color w:val="000000"/>
          <w:sz w:val="24"/>
          <w:szCs w:val="24"/>
        </w:rPr>
        <w:t>onus</w:t>
      </w:r>
      <w:r w:rsidR="00492971">
        <w:rPr>
          <w:rFonts w:ascii="Arial" w:eastAsia="Arial" w:hAnsi="Arial" w:cs="Arial"/>
          <w:color w:val="000000"/>
          <w:sz w:val="24"/>
          <w:szCs w:val="24"/>
        </w:rPr>
        <w:t xml:space="preserve"> is on the party alleging it and, two</w:t>
      </w:r>
      <w:r w:rsidR="003B6F36">
        <w:rPr>
          <w:rFonts w:ascii="Arial" w:eastAsia="Arial" w:hAnsi="Arial" w:cs="Arial"/>
          <w:color w:val="000000"/>
          <w:sz w:val="24"/>
          <w:szCs w:val="24"/>
        </w:rPr>
        <w:t>,</w:t>
      </w:r>
      <w:r w:rsidR="00492971">
        <w:rPr>
          <w:rFonts w:ascii="Arial" w:eastAsia="Arial" w:hAnsi="Arial" w:cs="Arial"/>
          <w:color w:val="000000"/>
          <w:sz w:val="24"/>
          <w:szCs w:val="24"/>
        </w:rPr>
        <w:t xml:space="preserve"> clear</w:t>
      </w:r>
      <w:r w:rsidR="00F32C14">
        <w:rPr>
          <w:rFonts w:ascii="Arial" w:eastAsia="Arial" w:hAnsi="Arial" w:cs="Arial"/>
          <w:color w:val="000000"/>
          <w:sz w:val="24"/>
          <w:szCs w:val="24"/>
        </w:rPr>
        <w:t xml:space="preserve"> proof is required of an intention to do so.  The conduct from which waiver is inferred</w:t>
      </w:r>
      <w:r w:rsidR="008A2672">
        <w:rPr>
          <w:rFonts w:ascii="Arial" w:eastAsia="Arial" w:hAnsi="Arial" w:cs="Arial"/>
          <w:color w:val="000000"/>
          <w:sz w:val="24"/>
          <w:szCs w:val="24"/>
        </w:rPr>
        <w:t xml:space="preserve"> must be unequivocal, that is to say, consistent with no other hypothesis</w:t>
      </w:r>
      <w:r w:rsidR="007F6228">
        <w:rPr>
          <w:rStyle w:val="FootnoteReference"/>
          <w:rFonts w:ascii="Arial" w:eastAsia="Arial" w:hAnsi="Arial" w:cs="Arial"/>
          <w:color w:val="000000"/>
          <w:sz w:val="24"/>
          <w:szCs w:val="24"/>
        </w:rPr>
        <w:footnoteReference w:id="37"/>
      </w:r>
      <w:r w:rsidR="008005E0">
        <w:rPr>
          <w:rFonts w:ascii="Arial" w:eastAsia="Arial" w:hAnsi="Arial" w:cs="Arial"/>
          <w:color w:val="000000"/>
          <w:sz w:val="24"/>
          <w:szCs w:val="24"/>
        </w:rPr>
        <w:t xml:space="preserve">.  </w:t>
      </w:r>
    </w:p>
    <w:p w14:paraId="0F73558C" w14:textId="77777777" w:rsidR="00284352" w:rsidRDefault="00284352" w:rsidP="00001AFD">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p>
    <w:p w14:paraId="40D995D2" w14:textId="7A7B7B2D" w:rsidR="001B1648" w:rsidRDefault="00284352" w:rsidP="00001AFD">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19.</w:t>
      </w:r>
      <w:r>
        <w:rPr>
          <w:rFonts w:ascii="Arial" w:eastAsia="Arial" w:hAnsi="Arial" w:cs="Arial"/>
          <w:color w:val="000000"/>
          <w:sz w:val="24"/>
          <w:szCs w:val="24"/>
        </w:rPr>
        <w:tab/>
      </w:r>
      <w:r w:rsidR="003B6F36">
        <w:rPr>
          <w:rFonts w:ascii="Arial" w:eastAsia="Arial" w:hAnsi="Arial" w:cs="Arial"/>
          <w:color w:val="000000"/>
          <w:sz w:val="24"/>
          <w:szCs w:val="24"/>
        </w:rPr>
        <w:t xml:space="preserve">Having regard to ABSA’s explanation supra, I am of the view that ABSA had no intention to waive the original Rule 32 application by extracting same from CaseLines. </w:t>
      </w:r>
      <w:r w:rsidR="00BE2942">
        <w:rPr>
          <w:rFonts w:ascii="Arial" w:eastAsia="Arial" w:hAnsi="Arial" w:cs="Arial"/>
          <w:color w:val="000000"/>
          <w:sz w:val="24"/>
          <w:szCs w:val="24"/>
        </w:rPr>
        <w:t>They simply wanted to correct certain erro</w:t>
      </w:r>
      <w:r w:rsidR="003B6F36">
        <w:rPr>
          <w:rFonts w:ascii="Arial" w:eastAsia="Arial" w:hAnsi="Arial" w:cs="Arial"/>
          <w:color w:val="000000"/>
          <w:sz w:val="24"/>
          <w:szCs w:val="24"/>
        </w:rPr>
        <w:t>rs that was discovered when their attorney</w:t>
      </w:r>
      <w:r w:rsidR="00BE2942">
        <w:rPr>
          <w:rFonts w:ascii="Arial" w:eastAsia="Arial" w:hAnsi="Arial" w:cs="Arial"/>
          <w:color w:val="000000"/>
          <w:sz w:val="24"/>
          <w:szCs w:val="24"/>
        </w:rPr>
        <w:t xml:space="preserve"> wanted to find out why the Summary Judgment had not been allocated a date on the unopposed motion roll.  In fact, </w:t>
      </w:r>
      <w:r w:rsidR="00CE2F76">
        <w:rPr>
          <w:rFonts w:ascii="Arial" w:eastAsia="Arial" w:hAnsi="Arial" w:cs="Arial"/>
          <w:color w:val="000000"/>
          <w:sz w:val="24"/>
          <w:szCs w:val="24"/>
        </w:rPr>
        <w:t>after the corrections, ABSA’s attorney even notified Ms Van der Colff’s attorney about the incorrect annexure that was attached</w:t>
      </w:r>
      <w:r w:rsidR="003B6F36">
        <w:rPr>
          <w:rFonts w:ascii="Arial" w:eastAsia="Arial" w:hAnsi="Arial" w:cs="Arial"/>
          <w:color w:val="000000"/>
          <w:sz w:val="24"/>
          <w:szCs w:val="24"/>
        </w:rPr>
        <w:t>.</w:t>
      </w:r>
      <w:r w:rsidR="00CE2F76">
        <w:rPr>
          <w:rFonts w:ascii="Arial" w:eastAsia="Arial" w:hAnsi="Arial" w:cs="Arial"/>
          <w:color w:val="000000"/>
          <w:sz w:val="24"/>
          <w:szCs w:val="24"/>
        </w:rPr>
        <w:t xml:space="preserve">  </w:t>
      </w:r>
      <w:r w:rsidR="003B6F36">
        <w:rPr>
          <w:rFonts w:ascii="Arial" w:eastAsia="Arial" w:hAnsi="Arial" w:cs="Arial"/>
          <w:color w:val="000000"/>
          <w:sz w:val="24"/>
          <w:szCs w:val="24"/>
        </w:rPr>
        <w:t xml:space="preserve">Furthermore, and </w:t>
      </w:r>
      <w:r w:rsidR="00CE2F76">
        <w:rPr>
          <w:rFonts w:ascii="Arial" w:eastAsia="Arial" w:hAnsi="Arial" w:cs="Arial"/>
          <w:color w:val="000000"/>
          <w:sz w:val="24"/>
          <w:szCs w:val="24"/>
        </w:rPr>
        <w:t xml:space="preserve">save </w:t>
      </w:r>
      <w:r w:rsidR="00E6710D">
        <w:rPr>
          <w:rFonts w:ascii="Arial" w:eastAsia="Arial" w:hAnsi="Arial" w:cs="Arial"/>
          <w:color w:val="000000"/>
          <w:sz w:val="24"/>
          <w:szCs w:val="24"/>
        </w:rPr>
        <w:t xml:space="preserve">for the errors </w:t>
      </w:r>
      <w:r w:rsidR="00E6710D">
        <w:rPr>
          <w:rFonts w:ascii="Arial" w:eastAsia="Arial" w:hAnsi="Arial" w:cs="Arial"/>
          <w:color w:val="000000"/>
          <w:sz w:val="24"/>
          <w:szCs w:val="24"/>
        </w:rPr>
        <w:lastRenderedPageBreak/>
        <w:t>that was endeavoured to be corrected, the original Rule 3</w:t>
      </w:r>
      <w:r w:rsidR="0096483C">
        <w:rPr>
          <w:rFonts w:ascii="Arial" w:eastAsia="Arial" w:hAnsi="Arial" w:cs="Arial"/>
          <w:color w:val="000000"/>
          <w:sz w:val="24"/>
          <w:szCs w:val="24"/>
        </w:rPr>
        <w:t>2</w:t>
      </w:r>
      <w:r w:rsidR="00E6710D">
        <w:rPr>
          <w:rFonts w:ascii="Arial" w:eastAsia="Arial" w:hAnsi="Arial" w:cs="Arial"/>
          <w:color w:val="000000"/>
          <w:sz w:val="24"/>
          <w:szCs w:val="24"/>
        </w:rPr>
        <w:t xml:space="preserve"> application is in all respects identical with the</w:t>
      </w:r>
      <w:r w:rsidR="003B6F36">
        <w:rPr>
          <w:rFonts w:ascii="Arial" w:eastAsia="Arial" w:hAnsi="Arial" w:cs="Arial"/>
          <w:color w:val="000000"/>
          <w:sz w:val="24"/>
          <w:szCs w:val="24"/>
        </w:rPr>
        <w:t xml:space="preserve"> purported</w:t>
      </w:r>
      <w:r w:rsidR="00E6710D">
        <w:rPr>
          <w:rFonts w:ascii="Arial" w:eastAsia="Arial" w:hAnsi="Arial" w:cs="Arial"/>
          <w:color w:val="000000"/>
          <w:sz w:val="24"/>
          <w:szCs w:val="24"/>
        </w:rPr>
        <w:t xml:space="preserve"> further Rule 32 application.  The conclusion is inescapable that </w:t>
      </w:r>
      <w:r w:rsidR="003B6F36">
        <w:rPr>
          <w:rFonts w:ascii="Arial" w:eastAsia="Arial" w:hAnsi="Arial" w:cs="Arial"/>
          <w:color w:val="000000"/>
          <w:sz w:val="24"/>
          <w:szCs w:val="24"/>
        </w:rPr>
        <w:t xml:space="preserve">ABSA had no intention to waive and that the reasonable person in Ms </w:t>
      </w:r>
      <w:r w:rsidR="00017FE3">
        <w:rPr>
          <w:rFonts w:ascii="Arial" w:eastAsia="Arial" w:hAnsi="Arial" w:cs="Arial"/>
          <w:color w:val="000000"/>
          <w:sz w:val="24"/>
          <w:szCs w:val="24"/>
        </w:rPr>
        <w:t xml:space="preserve">Van der Colff’s shoes would also not have interpreted </w:t>
      </w:r>
      <w:r w:rsidR="00E6710D">
        <w:rPr>
          <w:rFonts w:ascii="Arial" w:eastAsia="Arial" w:hAnsi="Arial" w:cs="Arial"/>
          <w:color w:val="000000"/>
          <w:sz w:val="24"/>
          <w:szCs w:val="24"/>
        </w:rPr>
        <w:t>the</w:t>
      </w:r>
      <w:r w:rsidR="00017FE3">
        <w:rPr>
          <w:rFonts w:ascii="Arial" w:eastAsia="Arial" w:hAnsi="Arial" w:cs="Arial"/>
          <w:color w:val="000000"/>
          <w:sz w:val="24"/>
          <w:szCs w:val="24"/>
        </w:rPr>
        <w:t>ir attorney’s conduct as a waiver of the original Rule 32 application</w:t>
      </w:r>
      <w:r w:rsidR="00E6710D">
        <w:rPr>
          <w:rFonts w:ascii="Arial" w:eastAsia="Arial" w:hAnsi="Arial" w:cs="Arial"/>
          <w:color w:val="000000"/>
          <w:sz w:val="24"/>
          <w:szCs w:val="24"/>
        </w:rPr>
        <w:t xml:space="preserve"> by</w:t>
      </w:r>
      <w:r w:rsidR="00017FE3">
        <w:rPr>
          <w:rFonts w:ascii="Arial" w:eastAsia="Arial" w:hAnsi="Arial" w:cs="Arial"/>
          <w:color w:val="000000"/>
          <w:sz w:val="24"/>
          <w:szCs w:val="24"/>
        </w:rPr>
        <w:t xml:space="preserve"> simply</w:t>
      </w:r>
      <w:r w:rsidR="00E6710D">
        <w:rPr>
          <w:rFonts w:ascii="Arial" w:eastAsia="Arial" w:hAnsi="Arial" w:cs="Arial"/>
          <w:color w:val="000000"/>
          <w:sz w:val="24"/>
          <w:szCs w:val="24"/>
        </w:rPr>
        <w:t xml:space="preserve"> extraction and/or removing</w:t>
      </w:r>
      <w:r w:rsidR="00017FE3">
        <w:rPr>
          <w:rFonts w:ascii="Arial" w:eastAsia="Arial" w:hAnsi="Arial" w:cs="Arial"/>
          <w:color w:val="000000"/>
          <w:sz w:val="24"/>
          <w:szCs w:val="24"/>
        </w:rPr>
        <w:t xml:space="preserve"> same</w:t>
      </w:r>
      <w:r w:rsidR="00E6710D">
        <w:rPr>
          <w:rFonts w:ascii="Arial" w:eastAsia="Arial" w:hAnsi="Arial" w:cs="Arial"/>
          <w:color w:val="000000"/>
          <w:sz w:val="24"/>
          <w:szCs w:val="24"/>
        </w:rPr>
        <w:t xml:space="preserve"> from CaseLines</w:t>
      </w:r>
      <w:r w:rsidR="00017FE3">
        <w:rPr>
          <w:rFonts w:ascii="Arial" w:eastAsia="Arial" w:hAnsi="Arial" w:cs="Arial"/>
          <w:color w:val="000000"/>
          <w:sz w:val="24"/>
          <w:szCs w:val="24"/>
        </w:rPr>
        <w:t xml:space="preserve">. </w:t>
      </w:r>
    </w:p>
    <w:p w14:paraId="6E530EBE" w14:textId="77777777" w:rsidR="00E6710D" w:rsidRDefault="00E6710D" w:rsidP="00001AFD">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p>
    <w:p w14:paraId="04241056" w14:textId="6E31684D" w:rsidR="00E6710D" w:rsidRDefault="00E6710D" w:rsidP="00001AFD">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20.</w:t>
      </w:r>
      <w:r>
        <w:rPr>
          <w:rFonts w:ascii="Arial" w:eastAsia="Arial" w:hAnsi="Arial" w:cs="Arial"/>
          <w:color w:val="000000"/>
          <w:sz w:val="24"/>
          <w:szCs w:val="24"/>
        </w:rPr>
        <w:tab/>
      </w:r>
      <w:r w:rsidR="00CB01BD">
        <w:rPr>
          <w:rFonts w:ascii="Arial" w:eastAsia="Arial" w:hAnsi="Arial" w:cs="Arial"/>
          <w:color w:val="000000"/>
          <w:sz w:val="24"/>
          <w:szCs w:val="24"/>
        </w:rPr>
        <w:t>The aforesaid conclusion carries with it that there was only one application for Summary Judgment – the one that I termed the original Rule 32 application.  It is</w:t>
      </w:r>
      <w:r w:rsidR="00017FE3">
        <w:rPr>
          <w:rFonts w:ascii="Arial" w:eastAsia="Arial" w:hAnsi="Arial" w:cs="Arial"/>
          <w:color w:val="000000"/>
          <w:sz w:val="24"/>
          <w:szCs w:val="24"/>
        </w:rPr>
        <w:t xml:space="preserve"> therefore</w:t>
      </w:r>
      <w:r w:rsidR="00CB01BD">
        <w:rPr>
          <w:rFonts w:ascii="Arial" w:eastAsia="Arial" w:hAnsi="Arial" w:cs="Arial"/>
          <w:color w:val="000000"/>
          <w:sz w:val="24"/>
          <w:szCs w:val="24"/>
        </w:rPr>
        <w:t xml:space="preserve"> not a case of there being two applications for Summary Judgment of which the first one was withdrawn.  Put differently, the second and/or further Rule 32 application is nothing more than the original Rule 32 application whereby </w:t>
      </w:r>
      <w:r w:rsidR="009D7EF8">
        <w:rPr>
          <w:rFonts w:ascii="Arial" w:eastAsia="Arial" w:hAnsi="Arial" w:cs="Arial"/>
          <w:color w:val="000000"/>
          <w:sz w:val="24"/>
          <w:szCs w:val="24"/>
        </w:rPr>
        <w:t>the</w:t>
      </w:r>
      <w:r w:rsidR="00CB01BD">
        <w:rPr>
          <w:rFonts w:ascii="Arial" w:eastAsia="Arial" w:hAnsi="Arial" w:cs="Arial"/>
          <w:color w:val="000000"/>
          <w:sz w:val="24"/>
          <w:szCs w:val="24"/>
        </w:rPr>
        <w:t xml:space="preserve"> errors were attempted to be </w:t>
      </w:r>
      <w:r w:rsidR="009D7EF8">
        <w:rPr>
          <w:rFonts w:ascii="Arial" w:eastAsia="Arial" w:hAnsi="Arial" w:cs="Arial"/>
          <w:color w:val="000000"/>
          <w:sz w:val="24"/>
          <w:szCs w:val="24"/>
        </w:rPr>
        <w:t>corrected.</w:t>
      </w:r>
    </w:p>
    <w:p w14:paraId="5094226B" w14:textId="77777777" w:rsidR="009D7EF8" w:rsidRDefault="009D7EF8" w:rsidP="00001AFD">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p>
    <w:p w14:paraId="3FA04C83" w14:textId="1CA5328E" w:rsidR="009D7EF8" w:rsidRDefault="009D7EF8" w:rsidP="00017FE3">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21.</w:t>
      </w:r>
      <w:r>
        <w:rPr>
          <w:rFonts w:ascii="Arial" w:eastAsia="Arial" w:hAnsi="Arial" w:cs="Arial"/>
          <w:color w:val="000000"/>
          <w:sz w:val="24"/>
          <w:szCs w:val="24"/>
        </w:rPr>
        <w:tab/>
        <w:t xml:space="preserve">Although I accept for purposes hereof (without deciding) </w:t>
      </w:r>
      <w:r w:rsidR="00A52E83">
        <w:rPr>
          <w:rFonts w:ascii="Arial" w:eastAsia="Arial" w:hAnsi="Arial" w:cs="Arial"/>
          <w:color w:val="000000"/>
          <w:sz w:val="24"/>
          <w:szCs w:val="24"/>
        </w:rPr>
        <w:t xml:space="preserve">that the manner and/or </w:t>
      </w:r>
      <w:r w:rsidR="00A52E83">
        <w:rPr>
          <w:rFonts w:ascii="Arial" w:eastAsia="Arial" w:hAnsi="Arial" w:cs="Arial"/>
          <w:i/>
          <w:iCs/>
          <w:color w:val="000000"/>
          <w:sz w:val="24"/>
          <w:szCs w:val="24"/>
        </w:rPr>
        <w:t>modus operandi</w:t>
      </w:r>
      <w:r w:rsidR="00A52E83">
        <w:rPr>
          <w:rFonts w:ascii="Arial" w:eastAsia="Arial" w:hAnsi="Arial" w:cs="Arial"/>
          <w:color w:val="000000"/>
          <w:sz w:val="24"/>
          <w:szCs w:val="24"/>
        </w:rPr>
        <w:t xml:space="preserve"> utilized by ABSA’s attorney to correct the errors  constitute irregular steps entitling Ms Van der Colff to apply </w:t>
      </w:r>
      <w:r w:rsidR="007561CF">
        <w:rPr>
          <w:rFonts w:ascii="Arial" w:eastAsia="Arial" w:hAnsi="Arial" w:cs="Arial"/>
          <w:color w:val="000000"/>
          <w:sz w:val="24"/>
          <w:szCs w:val="24"/>
        </w:rPr>
        <w:t xml:space="preserve">in terms of Rule 30(1), my </w:t>
      </w:r>
      <w:r w:rsidR="003B748F">
        <w:rPr>
          <w:rFonts w:ascii="Arial" w:eastAsia="Arial" w:hAnsi="Arial" w:cs="Arial"/>
          <w:color w:val="000000"/>
          <w:sz w:val="24"/>
          <w:szCs w:val="24"/>
        </w:rPr>
        <w:t xml:space="preserve">above </w:t>
      </w:r>
      <w:r w:rsidR="007561CF">
        <w:rPr>
          <w:rFonts w:ascii="Arial" w:eastAsia="Arial" w:hAnsi="Arial" w:cs="Arial"/>
          <w:color w:val="000000"/>
          <w:sz w:val="24"/>
          <w:szCs w:val="24"/>
        </w:rPr>
        <w:t>finding inevitably results therein that her application in terms of Rule 30(1) must be dismissed.</w:t>
      </w:r>
      <w:r w:rsidR="00264341">
        <w:rPr>
          <w:rFonts w:ascii="Arial" w:eastAsia="Arial" w:hAnsi="Arial" w:cs="Arial"/>
          <w:color w:val="000000"/>
          <w:sz w:val="24"/>
          <w:szCs w:val="24"/>
        </w:rPr>
        <w:t xml:space="preserve">  This is because:</w:t>
      </w:r>
      <w:r w:rsidR="001662AF">
        <w:rPr>
          <w:rFonts w:ascii="Arial" w:eastAsia="Arial" w:hAnsi="Arial" w:cs="Arial"/>
          <w:color w:val="000000"/>
          <w:sz w:val="24"/>
          <w:szCs w:val="24"/>
        </w:rPr>
        <w:t>-</w:t>
      </w:r>
    </w:p>
    <w:p w14:paraId="6572B3D4" w14:textId="77777777" w:rsidR="00264341" w:rsidRDefault="00264341" w:rsidP="00001AFD">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p>
    <w:p w14:paraId="7F0931D4" w14:textId="4148479F" w:rsidR="00264341" w:rsidRDefault="00264341" w:rsidP="00C9323D">
      <w:pPr>
        <w:pBdr>
          <w:top w:val="nil"/>
          <w:left w:val="nil"/>
          <w:bottom w:val="nil"/>
          <w:right w:val="nil"/>
          <w:between w:val="nil"/>
        </w:pBdr>
        <w:spacing w:after="0" w:line="480" w:lineRule="auto"/>
        <w:ind w:left="1440" w:hanging="735"/>
        <w:jc w:val="both"/>
        <w:rPr>
          <w:rFonts w:ascii="Arial" w:eastAsia="Arial" w:hAnsi="Arial" w:cs="Arial"/>
          <w:color w:val="000000"/>
          <w:sz w:val="24"/>
          <w:szCs w:val="24"/>
        </w:rPr>
      </w:pPr>
      <w:r>
        <w:rPr>
          <w:rFonts w:ascii="Arial" w:eastAsia="Arial" w:hAnsi="Arial" w:cs="Arial"/>
          <w:color w:val="000000"/>
          <w:sz w:val="24"/>
          <w:szCs w:val="24"/>
        </w:rPr>
        <w:t>21.1</w:t>
      </w:r>
      <w:r>
        <w:rPr>
          <w:rFonts w:ascii="Arial" w:eastAsia="Arial" w:hAnsi="Arial" w:cs="Arial"/>
          <w:color w:val="000000"/>
          <w:sz w:val="24"/>
          <w:szCs w:val="24"/>
        </w:rPr>
        <w:tab/>
      </w:r>
      <w:r w:rsidR="00017FE3">
        <w:rPr>
          <w:rFonts w:ascii="Arial" w:eastAsia="Arial" w:hAnsi="Arial" w:cs="Arial"/>
          <w:color w:val="000000"/>
          <w:sz w:val="24"/>
          <w:szCs w:val="24"/>
        </w:rPr>
        <w:t>t</w:t>
      </w:r>
      <w:r w:rsidR="00124ADB">
        <w:rPr>
          <w:rFonts w:ascii="Arial" w:eastAsia="Arial" w:hAnsi="Arial" w:cs="Arial"/>
          <w:color w:val="000000"/>
          <w:sz w:val="24"/>
          <w:szCs w:val="24"/>
        </w:rPr>
        <w:t>he Rule 30(1) application</w:t>
      </w:r>
      <w:r w:rsidR="001662AF">
        <w:rPr>
          <w:rFonts w:ascii="Arial" w:eastAsia="Arial" w:hAnsi="Arial" w:cs="Arial"/>
          <w:color w:val="000000"/>
          <w:sz w:val="24"/>
          <w:szCs w:val="24"/>
        </w:rPr>
        <w:t xml:space="preserve"> is directed to set aside the second and/or further Rule 32 application of 3 August 2022.  The problem, however, </w:t>
      </w:r>
      <w:r w:rsidR="00C9323D">
        <w:rPr>
          <w:rFonts w:ascii="Arial" w:eastAsia="Arial" w:hAnsi="Arial" w:cs="Arial"/>
          <w:color w:val="000000"/>
          <w:sz w:val="24"/>
          <w:szCs w:val="24"/>
        </w:rPr>
        <w:t xml:space="preserve">is that there is no second and/or further Rule 32 application as I found earlier.  The reason therefore is that </w:t>
      </w:r>
      <w:r w:rsidR="002B2485">
        <w:rPr>
          <w:rFonts w:ascii="Arial" w:eastAsia="Arial" w:hAnsi="Arial" w:cs="Arial"/>
          <w:color w:val="000000"/>
          <w:sz w:val="24"/>
          <w:szCs w:val="24"/>
        </w:rPr>
        <w:t>the second and/or further such application was merely the original Rule 3</w:t>
      </w:r>
      <w:r w:rsidR="00E750F0">
        <w:rPr>
          <w:rFonts w:ascii="Arial" w:eastAsia="Arial" w:hAnsi="Arial" w:cs="Arial"/>
          <w:color w:val="000000"/>
          <w:sz w:val="24"/>
          <w:szCs w:val="24"/>
        </w:rPr>
        <w:t>2</w:t>
      </w:r>
      <w:r w:rsidR="002B2485">
        <w:rPr>
          <w:rFonts w:ascii="Arial" w:eastAsia="Arial" w:hAnsi="Arial" w:cs="Arial"/>
          <w:color w:val="000000"/>
          <w:sz w:val="24"/>
          <w:szCs w:val="24"/>
        </w:rPr>
        <w:t xml:space="preserve"> application that endeavoured </w:t>
      </w:r>
      <w:r w:rsidR="002B2485">
        <w:rPr>
          <w:rFonts w:ascii="Arial" w:eastAsia="Arial" w:hAnsi="Arial" w:cs="Arial"/>
          <w:color w:val="000000"/>
          <w:sz w:val="24"/>
          <w:szCs w:val="24"/>
        </w:rPr>
        <w:lastRenderedPageBreak/>
        <w:t>to correct the errors.  Put differently, there was and is only one application for Summary Judgment before the Court and that is the one of 28 July 2022 that I termed the original Rule 32 application;</w:t>
      </w:r>
    </w:p>
    <w:p w14:paraId="18EE9E0A" w14:textId="77777777" w:rsidR="002B2485" w:rsidRDefault="002B2485" w:rsidP="00C9323D">
      <w:pPr>
        <w:pBdr>
          <w:top w:val="nil"/>
          <w:left w:val="nil"/>
          <w:bottom w:val="nil"/>
          <w:right w:val="nil"/>
          <w:between w:val="nil"/>
        </w:pBdr>
        <w:spacing w:after="0" w:line="480" w:lineRule="auto"/>
        <w:ind w:left="1440" w:hanging="735"/>
        <w:jc w:val="both"/>
        <w:rPr>
          <w:rFonts w:ascii="Arial" w:eastAsia="Arial" w:hAnsi="Arial" w:cs="Arial"/>
          <w:color w:val="000000"/>
          <w:sz w:val="24"/>
          <w:szCs w:val="24"/>
        </w:rPr>
      </w:pPr>
    </w:p>
    <w:p w14:paraId="2B781116" w14:textId="7FAE9052" w:rsidR="002B2485" w:rsidRDefault="002B2485" w:rsidP="00C9323D">
      <w:pPr>
        <w:pBdr>
          <w:top w:val="nil"/>
          <w:left w:val="nil"/>
          <w:bottom w:val="nil"/>
          <w:right w:val="nil"/>
          <w:between w:val="nil"/>
        </w:pBdr>
        <w:spacing w:after="0" w:line="480" w:lineRule="auto"/>
        <w:ind w:left="1440" w:hanging="735"/>
        <w:jc w:val="both"/>
        <w:rPr>
          <w:rFonts w:ascii="Arial" w:eastAsia="Arial" w:hAnsi="Arial" w:cs="Arial"/>
          <w:color w:val="000000"/>
          <w:sz w:val="24"/>
          <w:szCs w:val="24"/>
        </w:rPr>
      </w:pPr>
      <w:r>
        <w:rPr>
          <w:rFonts w:ascii="Arial" w:eastAsia="Arial" w:hAnsi="Arial" w:cs="Arial"/>
          <w:color w:val="000000"/>
          <w:sz w:val="24"/>
          <w:szCs w:val="24"/>
        </w:rPr>
        <w:t>21.2</w:t>
      </w:r>
      <w:r>
        <w:rPr>
          <w:rFonts w:ascii="Arial" w:eastAsia="Arial" w:hAnsi="Arial" w:cs="Arial"/>
          <w:color w:val="000000"/>
          <w:sz w:val="24"/>
          <w:szCs w:val="24"/>
        </w:rPr>
        <w:tab/>
      </w:r>
      <w:r w:rsidR="0074011C">
        <w:rPr>
          <w:rFonts w:ascii="Arial" w:eastAsia="Arial" w:hAnsi="Arial" w:cs="Arial"/>
          <w:color w:val="000000"/>
          <w:sz w:val="24"/>
          <w:szCs w:val="24"/>
        </w:rPr>
        <w:t>i</w:t>
      </w:r>
      <w:r w:rsidR="00F63EF9">
        <w:rPr>
          <w:rFonts w:ascii="Arial" w:eastAsia="Arial" w:hAnsi="Arial" w:cs="Arial"/>
          <w:color w:val="000000"/>
          <w:sz w:val="24"/>
          <w:szCs w:val="24"/>
        </w:rPr>
        <w:t>t follows that the Rule 30(1) application can therefore only be directed at the original Rule 32 application or is at least susceptible to such interpretation.  The problem is that Ms Van der Colff has neither alleged nor shown anything concerning the original Rule 32 application that constitutes an irregular step; and</w:t>
      </w:r>
    </w:p>
    <w:p w14:paraId="5D796902" w14:textId="77777777" w:rsidR="00F63EF9" w:rsidRDefault="00F63EF9" w:rsidP="00C9323D">
      <w:pPr>
        <w:pBdr>
          <w:top w:val="nil"/>
          <w:left w:val="nil"/>
          <w:bottom w:val="nil"/>
          <w:right w:val="nil"/>
          <w:between w:val="nil"/>
        </w:pBdr>
        <w:spacing w:after="0" w:line="480" w:lineRule="auto"/>
        <w:ind w:left="1440" w:hanging="735"/>
        <w:jc w:val="both"/>
        <w:rPr>
          <w:rFonts w:ascii="Arial" w:eastAsia="Arial" w:hAnsi="Arial" w:cs="Arial"/>
          <w:color w:val="000000"/>
          <w:sz w:val="24"/>
          <w:szCs w:val="24"/>
        </w:rPr>
      </w:pPr>
    </w:p>
    <w:p w14:paraId="45289483" w14:textId="60DCC4A0" w:rsidR="00F63EF9" w:rsidRDefault="0074011C" w:rsidP="00C9323D">
      <w:pPr>
        <w:pBdr>
          <w:top w:val="nil"/>
          <w:left w:val="nil"/>
          <w:bottom w:val="nil"/>
          <w:right w:val="nil"/>
          <w:between w:val="nil"/>
        </w:pBdr>
        <w:spacing w:after="0" w:line="480" w:lineRule="auto"/>
        <w:ind w:left="1440" w:hanging="735"/>
        <w:jc w:val="both"/>
        <w:rPr>
          <w:rFonts w:ascii="Arial" w:eastAsia="Arial" w:hAnsi="Arial" w:cs="Arial"/>
          <w:color w:val="000000"/>
          <w:sz w:val="24"/>
          <w:szCs w:val="24"/>
        </w:rPr>
      </w:pPr>
      <w:r>
        <w:rPr>
          <w:rFonts w:ascii="Arial" w:eastAsia="Arial" w:hAnsi="Arial" w:cs="Arial"/>
          <w:color w:val="000000"/>
          <w:sz w:val="24"/>
          <w:szCs w:val="24"/>
        </w:rPr>
        <w:t>21.3</w:t>
      </w:r>
      <w:r>
        <w:rPr>
          <w:rFonts w:ascii="Arial" w:eastAsia="Arial" w:hAnsi="Arial" w:cs="Arial"/>
          <w:color w:val="000000"/>
          <w:sz w:val="24"/>
          <w:szCs w:val="24"/>
        </w:rPr>
        <w:tab/>
        <w:t>t</w:t>
      </w:r>
      <w:r w:rsidR="00F63EF9">
        <w:rPr>
          <w:rFonts w:ascii="Arial" w:eastAsia="Arial" w:hAnsi="Arial" w:cs="Arial"/>
          <w:color w:val="000000"/>
          <w:sz w:val="24"/>
          <w:szCs w:val="24"/>
        </w:rPr>
        <w:t>he inevitable result is that because nothing of or concerning the original Rule 32 application (with i</w:t>
      </w:r>
      <w:r>
        <w:rPr>
          <w:rFonts w:ascii="Arial" w:eastAsia="Arial" w:hAnsi="Arial" w:cs="Arial"/>
          <w:color w:val="000000"/>
          <w:sz w:val="24"/>
          <w:szCs w:val="24"/>
        </w:rPr>
        <w:t>ts errors) constitute</w:t>
      </w:r>
      <w:r w:rsidR="00F63EF9">
        <w:rPr>
          <w:rFonts w:ascii="Arial" w:eastAsia="Arial" w:hAnsi="Arial" w:cs="Arial"/>
          <w:color w:val="000000"/>
          <w:sz w:val="24"/>
          <w:szCs w:val="24"/>
        </w:rPr>
        <w:t xml:space="preserve"> an irregular step, that the application in terms of Rule 30(1) falls to be dismissed.</w:t>
      </w:r>
    </w:p>
    <w:p w14:paraId="329CE6E4" w14:textId="77777777" w:rsidR="00264341" w:rsidRDefault="00264341" w:rsidP="00001AFD">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p>
    <w:p w14:paraId="65BD03F9" w14:textId="6A2BC549" w:rsidR="007B6BD0" w:rsidRDefault="007B6BD0" w:rsidP="00001AFD">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22.</w:t>
      </w:r>
      <w:r>
        <w:rPr>
          <w:rFonts w:ascii="Arial" w:eastAsia="Arial" w:hAnsi="Arial" w:cs="Arial"/>
          <w:color w:val="000000"/>
          <w:sz w:val="24"/>
          <w:szCs w:val="24"/>
        </w:rPr>
        <w:tab/>
        <w:t xml:space="preserve">It follows further from the above that when I deal with the Summary Judgment application </w:t>
      </w:r>
      <w:r>
        <w:rPr>
          <w:rFonts w:ascii="Arial" w:eastAsia="Arial" w:hAnsi="Arial" w:cs="Arial"/>
          <w:i/>
          <w:iCs/>
          <w:color w:val="000000"/>
          <w:sz w:val="24"/>
          <w:szCs w:val="24"/>
        </w:rPr>
        <w:t>infra</w:t>
      </w:r>
      <w:r>
        <w:rPr>
          <w:rFonts w:ascii="Arial" w:eastAsia="Arial" w:hAnsi="Arial" w:cs="Arial"/>
          <w:color w:val="000000"/>
          <w:sz w:val="24"/>
          <w:szCs w:val="24"/>
        </w:rPr>
        <w:t xml:space="preserve">, that I must consider the original Rule 32 application with its errors. </w:t>
      </w:r>
    </w:p>
    <w:p w14:paraId="1C1CC4E4" w14:textId="77777777" w:rsidR="007B6BD0" w:rsidRDefault="007B6BD0" w:rsidP="00001AFD">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p>
    <w:p w14:paraId="1F5943C2" w14:textId="4FA1A552" w:rsidR="00264341" w:rsidRPr="00A52E83" w:rsidRDefault="00264341" w:rsidP="00001AFD">
      <w:pPr>
        <w:pBdr>
          <w:top w:val="nil"/>
          <w:left w:val="nil"/>
          <w:bottom w:val="nil"/>
          <w:right w:val="nil"/>
          <w:between w:val="nil"/>
        </w:pBdr>
        <w:spacing w:after="0" w:line="48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w:t>
      </w:r>
      <w:r w:rsidR="005E2769">
        <w:rPr>
          <w:rFonts w:ascii="Arial" w:eastAsia="Arial" w:hAnsi="Arial" w:cs="Arial"/>
          <w:color w:val="000000"/>
          <w:sz w:val="24"/>
          <w:szCs w:val="24"/>
        </w:rPr>
        <w:t>3</w:t>
      </w:r>
      <w:r>
        <w:rPr>
          <w:rFonts w:ascii="Arial" w:eastAsia="Arial" w:hAnsi="Arial" w:cs="Arial"/>
          <w:color w:val="000000"/>
          <w:sz w:val="24"/>
          <w:szCs w:val="24"/>
        </w:rPr>
        <w:t>.</w:t>
      </w:r>
      <w:r>
        <w:rPr>
          <w:rFonts w:ascii="Arial" w:eastAsia="Arial" w:hAnsi="Arial" w:cs="Arial"/>
          <w:color w:val="000000"/>
          <w:sz w:val="24"/>
          <w:szCs w:val="24"/>
        </w:rPr>
        <w:tab/>
      </w:r>
      <w:r w:rsidR="00F63EF9">
        <w:rPr>
          <w:rFonts w:ascii="Arial" w:eastAsia="Arial" w:hAnsi="Arial" w:cs="Arial"/>
          <w:color w:val="000000"/>
          <w:sz w:val="24"/>
          <w:szCs w:val="24"/>
        </w:rPr>
        <w:t xml:space="preserve">As regards costs, I consider that </w:t>
      </w:r>
      <w:r w:rsidR="00B0783A">
        <w:rPr>
          <w:rFonts w:ascii="Arial" w:eastAsia="Arial" w:hAnsi="Arial" w:cs="Arial"/>
          <w:color w:val="000000"/>
          <w:sz w:val="24"/>
          <w:szCs w:val="24"/>
        </w:rPr>
        <w:t>it will be fair that the general rule be applied in the e</w:t>
      </w:r>
      <w:r w:rsidR="0074011C">
        <w:rPr>
          <w:rFonts w:ascii="Arial" w:eastAsia="Arial" w:hAnsi="Arial" w:cs="Arial"/>
          <w:color w:val="000000"/>
          <w:sz w:val="24"/>
          <w:szCs w:val="24"/>
        </w:rPr>
        <w:t>xercise of my discretion, namely</w:t>
      </w:r>
      <w:r w:rsidR="00B0783A">
        <w:rPr>
          <w:rFonts w:ascii="Arial" w:eastAsia="Arial" w:hAnsi="Arial" w:cs="Arial"/>
          <w:color w:val="000000"/>
          <w:sz w:val="24"/>
          <w:szCs w:val="24"/>
        </w:rPr>
        <w:t xml:space="preserve"> that the successful party is entitled to his/her costs.</w:t>
      </w:r>
      <w:r w:rsidR="00666ED1">
        <w:rPr>
          <w:rStyle w:val="FootnoteReference"/>
          <w:rFonts w:ascii="Arial" w:eastAsia="Arial" w:hAnsi="Arial" w:cs="Arial"/>
          <w:color w:val="000000"/>
          <w:sz w:val="24"/>
          <w:szCs w:val="24"/>
        </w:rPr>
        <w:footnoteReference w:id="38"/>
      </w:r>
    </w:p>
    <w:p w14:paraId="762CBFA8" w14:textId="77777777" w:rsidR="00990050" w:rsidRDefault="00990050" w:rsidP="00521590">
      <w:pPr>
        <w:pBdr>
          <w:top w:val="nil"/>
          <w:left w:val="nil"/>
          <w:bottom w:val="nil"/>
          <w:right w:val="nil"/>
          <w:between w:val="nil"/>
        </w:pBdr>
        <w:spacing w:after="0" w:line="360" w:lineRule="auto"/>
        <w:jc w:val="both"/>
        <w:rPr>
          <w:rFonts w:ascii="Arial" w:eastAsia="Arial" w:hAnsi="Arial" w:cs="Arial"/>
          <w:color w:val="000000"/>
          <w:sz w:val="24"/>
          <w:szCs w:val="24"/>
        </w:rPr>
      </w:pPr>
    </w:p>
    <w:p w14:paraId="05EBCE57" w14:textId="1928BC9F" w:rsidR="00747E50" w:rsidRPr="00747E50" w:rsidRDefault="00747E50" w:rsidP="00521590">
      <w:pPr>
        <w:pBdr>
          <w:top w:val="nil"/>
          <w:left w:val="nil"/>
          <w:bottom w:val="nil"/>
          <w:right w:val="nil"/>
          <w:between w:val="nil"/>
        </w:pBdr>
        <w:spacing w:after="0" w:line="360" w:lineRule="auto"/>
        <w:jc w:val="both"/>
        <w:rPr>
          <w:rFonts w:ascii="Arial" w:eastAsia="Arial" w:hAnsi="Arial" w:cs="Arial"/>
          <w:b/>
          <w:bCs/>
          <w:color w:val="000000"/>
          <w:sz w:val="24"/>
          <w:szCs w:val="24"/>
        </w:rPr>
      </w:pPr>
      <w:r w:rsidRPr="00747E50">
        <w:rPr>
          <w:rFonts w:ascii="Arial" w:eastAsia="Arial" w:hAnsi="Arial" w:cs="Arial"/>
          <w:b/>
          <w:bCs/>
          <w:color w:val="000000"/>
          <w:sz w:val="24"/>
          <w:szCs w:val="24"/>
        </w:rPr>
        <w:t>Summary Judgment</w:t>
      </w:r>
    </w:p>
    <w:p w14:paraId="69C36A40" w14:textId="3BE972F4" w:rsidR="00C05657" w:rsidRPr="00747E50" w:rsidRDefault="00C05657" w:rsidP="00521590">
      <w:pPr>
        <w:pBdr>
          <w:top w:val="nil"/>
          <w:left w:val="nil"/>
          <w:bottom w:val="nil"/>
          <w:right w:val="nil"/>
          <w:between w:val="nil"/>
        </w:pBdr>
        <w:spacing w:after="0" w:line="360" w:lineRule="auto"/>
        <w:jc w:val="both"/>
        <w:rPr>
          <w:rFonts w:ascii="Arial" w:eastAsia="Arial" w:hAnsi="Arial" w:cs="Arial"/>
          <w:color w:val="000000"/>
          <w:sz w:val="24"/>
          <w:szCs w:val="24"/>
        </w:rPr>
      </w:pPr>
      <w:r w:rsidRPr="00747E50">
        <w:rPr>
          <w:rFonts w:ascii="Arial" w:eastAsia="Arial" w:hAnsi="Arial" w:cs="Arial"/>
          <w:color w:val="000000"/>
          <w:sz w:val="24"/>
          <w:szCs w:val="24"/>
        </w:rPr>
        <w:t xml:space="preserve"> </w:t>
      </w:r>
    </w:p>
    <w:p w14:paraId="2BDF6AAE" w14:textId="7A9EB5D2" w:rsidR="00C05657" w:rsidRPr="00C43EF9" w:rsidRDefault="00990050" w:rsidP="00C43EF9">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2</w:t>
      </w:r>
      <w:r w:rsidR="005E2769">
        <w:rPr>
          <w:rFonts w:ascii="Arial" w:eastAsia="Arial" w:hAnsi="Arial" w:cs="Arial"/>
          <w:color w:val="000000"/>
          <w:sz w:val="24"/>
          <w:szCs w:val="24"/>
        </w:rPr>
        <w:t>4</w:t>
      </w:r>
      <w:r w:rsidR="003D5DD1">
        <w:rPr>
          <w:rFonts w:ascii="Arial" w:eastAsia="Arial" w:hAnsi="Arial" w:cs="Arial"/>
          <w:color w:val="000000"/>
          <w:sz w:val="24"/>
          <w:szCs w:val="24"/>
        </w:rPr>
        <w:t>.</w:t>
      </w:r>
      <w:r w:rsidR="003D5DD1">
        <w:rPr>
          <w:rFonts w:ascii="Arial" w:eastAsia="Arial" w:hAnsi="Arial" w:cs="Arial"/>
          <w:color w:val="000000"/>
          <w:sz w:val="24"/>
          <w:szCs w:val="24"/>
        </w:rPr>
        <w:tab/>
      </w:r>
      <w:r w:rsidR="00747E50" w:rsidRPr="00C43EF9">
        <w:rPr>
          <w:rFonts w:ascii="Arial" w:eastAsia="Arial" w:hAnsi="Arial" w:cs="Arial"/>
          <w:color w:val="000000"/>
          <w:sz w:val="24"/>
          <w:szCs w:val="24"/>
        </w:rPr>
        <w:t xml:space="preserve">ABSA’s Amended Particulars of Claim </w:t>
      </w:r>
      <w:r w:rsidR="00821FD1">
        <w:rPr>
          <w:rFonts w:ascii="Arial" w:eastAsia="Arial" w:hAnsi="Arial" w:cs="Arial"/>
          <w:color w:val="000000"/>
          <w:sz w:val="24"/>
          <w:szCs w:val="24"/>
        </w:rPr>
        <w:t>contains</w:t>
      </w:r>
      <w:r w:rsidR="00F01A36" w:rsidRPr="00C43EF9">
        <w:rPr>
          <w:rFonts w:ascii="Arial" w:eastAsia="Arial" w:hAnsi="Arial" w:cs="Arial"/>
          <w:color w:val="000000"/>
          <w:sz w:val="24"/>
          <w:szCs w:val="24"/>
        </w:rPr>
        <w:t xml:space="preserve"> two claims against Ms Van der Colff.  </w:t>
      </w:r>
      <w:r w:rsidR="0074011C">
        <w:rPr>
          <w:rFonts w:ascii="Arial" w:eastAsia="Arial" w:hAnsi="Arial" w:cs="Arial"/>
          <w:color w:val="000000"/>
          <w:sz w:val="24"/>
          <w:szCs w:val="24"/>
        </w:rPr>
        <w:t>T</w:t>
      </w:r>
      <w:r w:rsidR="00F01A36" w:rsidRPr="00C43EF9">
        <w:rPr>
          <w:rFonts w:ascii="Arial" w:eastAsia="Arial" w:hAnsi="Arial" w:cs="Arial"/>
          <w:color w:val="000000"/>
          <w:sz w:val="24"/>
          <w:szCs w:val="24"/>
        </w:rPr>
        <w:t xml:space="preserve">he relief sought in </w:t>
      </w:r>
      <w:r w:rsidR="00821FD1">
        <w:rPr>
          <w:rFonts w:ascii="Arial" w:eastAsia="Arial" w:hAnsi="Arial" w:cs="Arial"/>
          <w:color w:val="000000"/>
          <w:sz w:val="24"/>
          <w:szCs w:val="24"/>
        </w:rPr>
        <w:t xml:space="preserve">respect of </w:t>
      </w:r>
      <w:r w:rsidR="00F01A36" w:rsidRPr="00C43EF9">
        <w:rPr>
          <w:rFonts w:ascii="Arial" w:eastAsia="Arial" w:hAnsi="Arial" w:cs="Arial"/>
          <w:color w:val="000000"/>
          <w:sz w:val="24"/>
          <w:szCs w:val="24"/>
        </w:rPr>
        <w:t>both is the same.  In this regard, ABSA sought in respect of both claims the following:</w:t>
      </w:r>
    </w:p>
    <w:p w14:paraId="034C2BC6" w14:textId="77777777" w:rsidR="00F01A36" w:rsidRDefault="00F01A36"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2C8EFD4B" w14:textId="55C8939E" w:rsidR="00F01A36" w:rsidRDefault="005E2769"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24</w:t>
      </w:r>
      <w:r w:rsidR="00F01A36">
        <w:rPr>
          <w:rFonts w:ascii="Arial" w:eastAsia="Arial" w:hAnsi="Arial" w:cs="Arial"/>
          <w:color w:val="000000"/>
          <w:sz w:val="24"/>
          <w:szCs w:val="24"/>
        </w:rPr>
        <w:t>.1</w:t>
      </w:r>
      <w:r w:rsidR="00F01A36">
        <w:rPr>
          <w:rFonts w:ascii="Arial" w:eastAsia="Arial" w:hAnsi="Arial" w:cs="Arial"/>
          <w:color w:val="000000"/>
          <w:sz w:val="24"/>
          <w:szCs w:val="24"/>
        </w:rPr>
        <w:tab/>
      </w:r>
      <w:r w:rsidR="00B26492">
        <w:rPr>
          <w:rFonts w:ascii="Arial" w:eastAsia="Arial" w:hAnsi="Arial" w:cs="Arial"/>
          <w:color w:val="000000"/>
          <w:sz w:val="24"/>
          <w:szCs w:val="24"/>
        </w:rPr>
        <w:t xml:space="preserve">Cancellation of the </w:t>
      </w:r>
      <w:r w:rsidR="00821FD1">
        <w:rPr>
          <w:rFonts w:ascii="Arial" w:eastAsia="Arial" w:hAnsi="Arial" w:cs="Arial"/>
          <w:color w:val="000000"/>
          <w:sz w:val="24"/>
          <w:szCs w:val="24"/>
        </w:rPr>
        <w:t>ISA</w:t>
      </w:r>
      <w:r w:rsidR="00B26492">
        <w:rPr>
          <w:rFonts w:ascii="Arial" w:eastAsia="Arial" w:hAnsi="Arial" w:cs="Arial"/>
          <w:color w:val="000000"/>
          <w:sz w:val="24"/>
          <w:szCs w:val="24"/>
        </w:rPr>
        <w:t>;</w:t>
      </w:r>
    </w:p>
    <w:p w14:paraId="153FB7DD" w14:textId="77777777" w:rsidR="00B26492" w:rsidRDefault="00B26492"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0B32D84A" w14:textId="0DB3CBE6" w:rsidR="00B26492" w:rsidRDefault="005E2769"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24</w:t>
      </w:r>
      <w:r w:rsidR="00B26492">
        <w:rPr>
          <w:rFonts w:ascii="Arial" w:eastAsia="Arial" w:hAnsi="Arial" w:cs="Arial"/>
          <w:color w:val="000000"/>
          <w:sz w:val="24"/>
          <w:szCs w:val="24"/>
        </w:rPr>
        <w:t>.2</w:t>
      </w:r>
      <w:r w:rsidR="00B26492">
        <w:rPr>
          <w:rFonts w:ascii="Arial" w:eastAsia="Arial" w:hAnsi="Arial" w:cs="Arial"/>
          <w:color w:val="000000"/>
          <w:sz w:val="24"/>
          <w:szCs w:val="24"/>
        </w:rPr>
        <w:tab/>
        <w:t>An order for the return of the motor vehicle;</w:t>
      </w:r>
    </w:p>
    <w:p w14:paraId="1A8762AC" w14:textId="77777777" w:rsidR="00B26492" w:rsidRDefault="00B26492"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15B31FED" w14:textId="444C307E" w:rsidR="00B26492" w:rsidRDefault="005E2769"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24</w:t>
      </w:r>
      <w:r w:rsidR="00B26492">
        <w:rPr>
          <w:rFonts w:ascii="Arial" w:eastAsia="Arial" w:hAnsi="Arial" w:cs="Arial"/>
          <w:color w:val="000000"/>
          <w:sz w:val="24"/>
          <w:szCs w:val="24"/>
        </w:rPr>
        <w:t>.3</w:t>
      </w:r>
      <w:r w:rsidR="00B26492">
        <w:rPr>
          <w:rFonts w:ascii="Arial" w:eastAsia="Arial" w:hAnsi="Arial" w:cs="Arial"/>
          <w:color w:val="000000"/>
          <w:sz w:val="24"/>
          <w:szCs w:val="24"/>
        </w:rPr>
        <w:tab/>
        <w:t>An order for payment of R648,117.</w:t>
      </w:r>
      <w:r w:rsidR="00005F29">
        <w:rPr>
          <w:rFonts w:ascii="Arial" w:eastAsia="Arial" w:hAnsi="Arial" w:cs="Arial"/>
          <w:color w:val="000000"/>
          <w:sz w:val="24"/>
          <w:szCs w:val="24"/>
        </w:rPr>
        <w:t xml:space="preserve">47 together with interest thereon at the rate of 10.360% less the salvage value of the </w:t>
      </w:r>
      <w:r w:rsidR="000264B0">
        <w:rPr>
          <w:rFonts w:ascii="Arial" w:eastAsia="Arial" w:hAnsi="Arial" w:cs="Arial"/>
          <w:color w:val="000000"/>
          <w:sz w:val="24"/>
          <w:szCs w:val="24"/>
        </w:rPr>
        <w:t>motor</w:t>
      </w:r>
      <w:r w:rsidR="00005F29">
        <w:rPr>
          <w:rFonts w:ascii="Arial" w:eastAsia="Arial" w:hAnsi="Arial" w:cs="Arial"/>
          <w:color w:val="000000"/>
          <w:sz w:val="24"/>
          <w:szCs w:val="24"/>
        </w:rPr>
        <w:t xml:space="preserve"> vehicle and which order is postponed </w:t>
      </w:r>
      <w:r w:rsidR="00005F29">
        <w:rPr>
          <w:rFonts w:ascii="Arial" w:eastAsia="Arial" w:hAnsi="Arial" w:cs="Arial"/>
          <w:i/>
          <w:iCs/>
          <w:color w:val="000000"/>
          <w:sz w:val="24"/>
          <w:szCs w:val="24"/>
        </w:rPr>
        <w:t>sine die</w:t>
      </w:r>
      <w:r w:rsidR="00276848">
        <w:rPr>
          <w:rFonts w:ascii="Arial" w:eastAsia="Arial" w:hAnsi="Arial" w:cs="Arial"/>
          <w:color w:val="000000"/>
          <w:sz w:val="24"/>
          <w:szCs w:val="24"/>
        </w:rPr>
        <w:t>; and</w:t>
      </w:r>
    </w:p>
    <w:p w14:paraId="0ECD0E15" w14:textId="77777777" w:rsidR="00276848" w:rsidRDefault="00276848"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3D6A5B79" w14:textId="7CAF1F0E" w:rsidR="00276848" w:rsidRPr="00276848" w:rsidRDefault="005E2769"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24</w:t>
      </w:r>
      <w:r w:rsidR="00276848">
        <w:rPr>
          <w:rFonts w:ascii="Arial" w:eastAsia="Arial" w:hAnsi="Arial" w:cs="Arial"/>
          <w:color w:val="000000"/>
          <w:sz w:val="24"/>
          <w:szCs w:val="24"/>
        </w:rPr>
        <w:t>.4</w:t>
      </w:r>
      <w:r w:rsidR="00276848">
        <w:rPr>
          <w:rFonts w:ascii="Arial" w:eastAsia="Arial" w:hAnsi="Arial" w:cs="Arial"/>
          <w:color w:val="000000"/>
          <w:sz w:val="24"/>
          <w:szCs w:val="24"/>
        </w:rPr>
        <w:tab/>
        <w:t>Costs of suit plus Sheriff’s fees.</w:t>
      </w:r>
      <w:r w:rsidR="00276848">
        <w:rPr>
          <w:rStyle w:val="FootnoteReference"/>
          <w:rFonts w:ascii="Arial" w:eastAsia="Arial" w:hAnsi="Arial" w:cs="Arial"/>
          <w:color w:val="000000"/>
          <w:sz w:val="24"/>
          <w:szCs w:val="24"/>
        </w:rPr>
        <w:footnoteReference w:id="39"/>
      </w:r>
    </w:p>
    <w:p w14:paraId="708ACB5C" w14:textId="17A876CB" w:rsidR="00085040" w:rsidRDefault="00085040"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5FF26064" w14:textId="2D375521" w:rsidR="00085040" w:rsidRPr="00821FD1" w:rsidRDefault="00821FD1" w:rsidP="00821FD1">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25.</w:t>
      </w:r>
      <w:r>
        <w:rPr>
          <w:rFonts w:ascii="Arial" w:eastAsia="Arial" w:hAnsi="Arial" w:cs="Arial"/>
          <w:color w:val="000000"/>
          <w:sz w:val="24"/>
          <w:szCs w:val="24"/>
        </w:rPr>
        <w:tab/>
      </w:r>
      <w:r w:rsidR="00E13816" w:rsidRPr="00821FD1">
        <w:rPr>
          <w:rFonts w:ascii="Arial" w:eastAsia="Arial" w:hAnsi="Arial" w:cs="Arial"/>
          <w:color w:val="000000"/>
          <w:sz w:val="24"/>
          <w:szCs w:val="24"/>
        </w:rPr>
        <w:t xml:space="preserve">The </w:t>
      </w:r>
      <w:r w:rsidRPr="0074011C">
        <w:rPr>
          <w:rFonts w:ascii="Arial" w:eastAsia="Arial" w:hAnsi="Arial" w:cs="Arial"/>
          <w:color w:val="000000"/>
          <w:sz w:val="24"/>
          <w:szCs w:val="24"/>
          <w:u w:val="single"/>
        </w:rPr>
        <w:t>f</w:t>
      </w:r>
      <w:r w:rsidR="00E13816" w:rsidRPr="0074011C">
        <w:rPr>
          <w:rFonts w:ascii="Arial" w:eastAsia="Arial" w:hAnsi="Arial" w:cs="Arial"/>
          <w:color w:val="000000"/>
          <w:sz w:val="24"/>
          <w:szCs w:val="24"/>
          <w:u w:val="single"/>
        </w:rPr>
        <w:t xml:space="preserve">irst </w:t>
      </w:r>
      <w:r w:rsidRPr="0074011C">
        <w:rPr>
          <w:rFonts w:ascii="Arial" w:eastAsia="Arial" w:hAnsi="Arial" w:cs="Arial"/>
          <w:color w:val="000000"/>
          <w:sz w:val="24"/>
          <w:szCs w:val="24"/>
          <w:u w:val="single"/>
        </w:rPr>
        <w:t>c</w:t>
      </w:r>
      <w:r w:rsidR="00E13816" w:rsidRPr="0074011C">
        <w:rPr>
          <w:rFonts w:ascii="Arial" w:eastAsia="Arial" w:hAnsi="Arial" w:cs="Arial"/>
          <w:color w:val="000000"/>
          <w:sz w:val="24"/>
          <w:szCs w:val="24"/>
          <w:u w:val="single"/>
        </w:rPr>
        <w:t>laim</w:t>
      </w:r>
      <w:r w:rsidR="00E13816" w:rsidRPr="00821FD1">
        <w:rPr>
          <w:rFonts w:ascii="Arial" w:eastAsia="Arial" w:hAnsi="Arial" w:cs="Arial"/>
          <w:color w:val="000000"/>
          <w:sz w:val="24"/>
          <w:szCs w:val="24"/>
        </w:rPr>
        <w:t xml:space="preserve"> is premised on the conclusion of </w:t>
      </w:r>
      <w:r w:rsidR="00F023D5">
        <w:rPr>
          <w:rFonts w:ascii="Arial" w:eastAsia="Arial" w:hAnsi="Arial" w:cs="Arial"/>
          <w:color w:val="000000"/>
          <w:sz w:val="24"/>
          <w:szCs w:val="24"/>
        </w:rPr>
        <w:t xml:space="preserve">the </w:t>
      </w:r>
      <w:r w:rsidR="00AF3A08">
        <w:rPr>
          <w:rFonts w:ascii="Arial" w:eastAsia="Arial" w:hAnsi="Arial" w:cs="Arial"/>
          <w:color w:val="000000"/>
          <w:sz w:val="24"/>
          <w:szCs w:val="24"/>
        </w:rPr>
        <w:t>I</w:t>
      </w:r>
      <w:r w:rsidR="004C3BDB">
        <w:rPr>
          <w:rFonts w:ascii="Arial" w:eastAsia="Arial" w:hAnsi="Arial" w:cs="Arial"/>
          <w:color w:val="000000"/>
          <w:sz w:val="24"/>
          <w:szCs w:val="24"/>
        </w:rPr>
        <w:t>SA</w:t>
      </w:r>
      <w:r w:rsidR="00E13816" w:rsidRPr="00821FD1">
        <w:rPr>
          <w:rFonts w:ascii="Arial" w:eastAsia="Arial" w:hAnsi="Arial" w:cs="Arial"/>
          <w:color w:val="000000"/>
          <w:sz w:val="24"/>
          <w:szCs w:val="24"/>
        </w:rPr>
        <w:t xml:space="preserve"> by means of an online application </w:t>
      </w:r>
      <w:r w:rsidR="004F65BA" w:rsidRPr="00821FD1">
        <w:rPr>
          <w:rFonts w:ascii="Arial" w:eastAsia="Arial" w:hAnsi="Arial" w:cs="Arial"/>
          <w:color w:val="000000"/>
          <w:sz w:val="24"/>
          <w:szCs w:val="24"/>
        </w:rPr>
        <w:t>between ABSA and Ms Van der Colff on 12 July 2019 and in terms whereof</w:t>
      </w:r>
      <w:r w:rsidR="00A8049C" w:rsidRPr="00821FD1">
        <w:rPr>
          <w:rFonts w:ascii="Arial" w:eastAsia="Arial" w:hAnsi="Arial" w:cs="Arial"/>
          <w:color w:val="000000"/>
          <w:sz w:val="24"/>
          <w:szCs w:val="24"/>
        </w:rPr>
        <w:t xml:space="preserve">, </w:t>
      </w:r>
      <w:r w:rsidR="00A8049C" w:rsidRPr="00821FD1">
        <w:rPr>
          <w:rFonts w:ascii="Arial" w:eastAsia="Arial" w:hAnsi="Arial" w:cs="Arial"/>
          <w:i/>
          <w:iCs/>
          <w:color w:val="000000"/>
          <w:sz w:val="24"/>
          <w:szCs w:val="24"/>
        </w:rPr>
        <w:t>inter alia</w:t>
      </w:r>
      <w:r w:rsidR="00A8049C" w:rsidRPr="00821FD1">
        <w:rPr>
          <w:rFonts w:ascii="Arial" w:eastAsia="Arial" w:hAnsi="Arial" w:cs="Arial"/>
          <w:color w:val="000000"/>
          <w:sz w:val="24"/>
          <w:szCs w:val="24"/>
        </w:rPr>
        <w:t xml:space="preserve">, </w:t>
      </w:r>
      <w:r w:rsidR="004B3E9C" w:rsidRPr="00821FD1">
        <w:rPr>
          <w:rFonts w:ascii="Arial" w:eastAsia="Arial" w:hAnsi="Arial" w:cs="Arial"/>
          <w:color w:val="000000"/>
          <w:sz w:val="24"/>
          <w:szCs w:val="24"/>
        </w:rPr>
        <w:t>(</w:t>
      </w:r>
      <w:r w:rsidR="005A5474" w:rsidRPr="00821FD1">
        <w:rPr>
          <w:rFonts w:ascii="Arial" w:eastAsia="Arial" w:hAnsi="Arial" w:cs="Arial"/>
          <w:color w:val="000000"/>
          <w:sz w:val="24"/>
          <w:szCs w:val="24"/>
        </w:rPr>
        <w:t xml:space="preserve">i) </w:t>
      </w:r>
      <w:r w:rsidR="00A8049C" w:rsidRPr="00821FD1">
        <w:rPr>
          <w:rFonts w:ascii="Arial" w:eastAsia="Arial" w:hAnsi="Arial" w:cs="Arial"/>
          <w:color w:val="000000"/>
          <w:sz w:val="24"/>
          <w:szCs w:val="24"/>
        </w:rPr>
        <w:t xml:space="preserve">Ms Van der Colff purchased from </w:t>
      </w:r>
      <w:r w:rsidR="003865FA" w:rsidRPr="00821FD1">
        <w:rPr>
          <w:rFonts w:ascii="Arial" w:eastAsia="Arial" w:hAnsi="Arial" w:cs="Arial"/>
          <w:color w:val="000000"/>
          <w:sz w:val="24"/>
          <w:szCs w:val="24"/>
        </w:rPr>
        <w:t>ABSA a certain 2013 BMW 435i Coupe Sport AT F32</w:t>
      </w:r>
      <w:r w:rsidR="005A5474" w:rsidRPr="00821FD1">
        <w:rPr>
          <w:rFonts w:ascii="Arial" w:eastAsia="Arial" w:hAnsi="Arial" w:cs="Arial"/>
          <w:color w:val="000000"/>
          <w:sz w:val="24"/>
          <w:szCs w:val="24"/>
        </w:rPr>
        <w:t xml:space="preserve"> </w:t>
      </w:r>
      <w:r w:rsidR="004B3E9C" w:rsidRPr="00821FD1">
        <w:rPr>
          <w:rFonts w:ascii="Arial" w:eastAsia="Arial" w:hAnsi="Arial" w:cs="Arial"/>
          <w:color w:val="000000"/>
          <w:sz w:val="24"/>
          <w:szCs w:val="24"/>
        </w:rPr>
        <w:t>[hereinabove and hereinafter “</w:t>
      </w:r>
      <w:r w:rsidR="004B3E9C" w:rsidRPr="00821FD1">
        <w:rPr>
          <w:rFonts w:ascii="Arial" w:eastAsia="Arial" w:hAnsi="Arial" w:cs="Arial"/>
          <w:i/>
          <w:iCs/>
          <w:color w:val="000000"/>
          <w:sz w:val="24"/>
          <w:szCs w:val="24"/>
        </w:rPr>
        <w:t xml:space="preserve">the </w:t>
      </w:r>
      <w:r w:rsidR="003F69BD">
        <w:rPr>
          <w:rFonts w:ascii="Arial" w:eastAsia="Arial" w:hAnsi="Arial" w:cs="Arial"/>
          <w:i/>
          <w:iCs/>
          <w:color w:val="000000"/>
          <w:sz w:val="24"/>
          <w:szCs w:val="24"/>
        </w:rPr>
        <w:t>motor</w:t>
      </w:r>
      <w:r w:rsidR="004B3E9C" w:rsidRPr="00821FD1">
        <w:rPr>
          <w:rFonts w:ascii="Arial" w:eastAsia="Arial" w:hAnsi="Arial" w:cs="Arial"/>
          <w:i/>
          <w:iCs/>
          <w:color w:val="000000"/>
          <w:sz w:val="24"/>
          <w:szCs w:val="24"/>
        </w:rPr>
        <w:t xml:space="preserve"> vehicle</w:t>
      </w:r>
      <w:r w:rsidR="004B3E9C" w:rsidRPr="00821FD1">
        <w:rPr>
          <w:rFonts w:ascii="Arial" w:eastAsia="Arial" w:hAnsi="Arial" w:cs="Arial"/>
          <w:color w:val="000000"/>
          <w:sz w:val="24"/>
          <w:szCs w:val="24"/>
        </w:rPr>
        <w:t>”] for the sum of R472,921.12</w:t>
      </w:r>
      <w:r w:rsidR="005A5474" w:rsidRPr="00821FD1">
        <w:rPr>
          <w:rFonts w:ascii="Arial" w:eastAsia="Arial" w:hAnsi="Arial" w:cs="Arial"/>
          <w:color w:val="000000"/>
          <w:sz w:val="24"/>
          <w:szCs w:val="24"/>
        </w:rPr>
        <w:t xml:space="preserve">; (ii) ownership in the </w:t>
      </w:r>
      <w:r w:rsidR="00890D38">
        <w:rPr>
          <w:rFonts w:ascii="Arial" w:eastAsia="Arial" w:hAnsi="Arial" w:cs="Arial"/>
          <w:color w:val="000000"/>
          <w:sz w:val="24"/>
          <w:szCs w:val="24"/>
        </w:rPr>
        <w:t>motor</w:t>
      </w:r>
      <w:r w:rsidR="005A5474" w:rsidRPr="00821FD1">
        <w:rPr>
          <w:rFonts w:ascii="Arial" w:eastAsia="Arial" w:hAnsi="Arial" w:cs="Arial"/>
          <w:color w:val="000000"/>
          <w:sz w:val="24"/>
          <w:szCs w:val="24"/>
        </w:rPr>
        <w:t xml:space="preserve"> vehicle will remain vested in ABSA and would only pass to Ms Van der Colff upon receipt of all monies owing; (iii) the purchase price was payable in 72 monthly instalments of R10,054.46 and beginning on 31 August 2019; (iv) in the event of Ms Van der Colff failing to effect any payment or committing any other breach, ABSA would be entitled to, </w:t>
      </w:r>
      <w:r w:rsidR="005A5474" w:rsidRPr="00821FD1">
        <w:rPr>
          <w:rFonts w:ascii="Arial" w:eastAsia="Arial" w:hAnsi="Arial" w:cs="Arial"/>
          <w:i/>
          <w:iCs/>
          <w:color w:val="000000"/>
          <w:sz w:val="24"/>
          <w:szCs w:val="24"/>
        </w:rPr>
        <w:t>inter alia</w:t>
      </w:r>
      <w:r w:rsidR="005A5474" w:rsidRPr="00821FD1">
        <w:rPr>
          <w:rFonts w:ascii="Arial" w:eastAsia="Arial" w:hAnsi="Arial" w:cs="Arial"/>
          <w:color w:val="000000"/>
          <w:sz w:val="24"/>
          <w:szCs w:val="24"/>
        </w:rPr>
        <w:t>, after due demand cancel the ISA</w:t>
      </w:r>
      <w:r w:rsidR="00F858A6" w:rsidRPr="00821FD1">
        <w:rPr>
          <w:rFonts w:ascii="Arial" w:eastAsia="Arial" w:hAnsi="Arial" w:cs="Arial"/>
          <w:color w:val="000000"/>
          <w:sz w:val="24"/>
          <w:szCs w:val="24"/>
        </w:rPr>
        <w:t xml:space="preserve">, take the </w:t>
      </w:r>
      <w:r w:rsidR="00890D38">
        <w:rPr>
          <w:rFonts w:ascii="Arial" w:eastAsia="Arial" w:hAnsi="Arial" w:cs="Arial"/>
          <w:color w:val="000000"/>
          <w:sz w:val="24"/>
          <w:szCs w:val="24"/>
        </w:rPr>
        <w:t>motor</w:t>
      </w:r>
      <w:r w:rsidR="00F858A6" w:rsidRPr="00821FD1">
        <w:rPr>
          <w:rFonts w:ascii="Arial" w:eastAsia="Arial" w:hAnsi="Arial" w:cs="Arial"/>
          <w:color w:val="000000"/>
          <w:sz w:val="24"/>
          <w:szCs w:val="24"/>
        </w:rPr>
        <w:t xml:space="preserve"> vehicle back and recover from her all amounts presently outstanding and those which would become due in future less the value of the </w:t>
      </w:r>
      <w:r w:rsidR="000264B0">
        <w:rPr>
          <w:rFonts w:ascii="Arial" w:eastAsia="Arial" w:hAnsi="Arial" w:cs="Arial"/>
          <w:color w:val="000000"/>
          <w:sz w:val="24"/>
          <w:szCs w:val="24"/>
        </w:rPr>
        <w:t>motor</w:t>
      </w:r>
      <w:r w:rsidR="00F858A6" w:rsidRPr="00821FD1">
        <w:rPr>
          <w:rFonts w:ascii="Arial" w:eastAsia="Arial" w:hAnsi="Arial" w:cs="Arial"/>
          <w:color w:val="000000"/>
          <w:sz w:val="24"/>
          <w:szCs w:val="24"/>
        </w:rPr>
        <w:t xml:space="preserve"> vehicle as</w:t>
      </w:r>
      <w:r w:rsidR="008308E0" w:rsidRPr="00821FD1">
        <w:rPr>
          <w:rFonts w:ascii="Arial" w:eastAsia="Arial" w:hAnsi="Arial" w:cs="Arial"/>
          <w:color w:val="000000"/>
          <w:sz w:val="24"/>
          <w:szCs w:val="24"/>
        </w:rPr>
        <w:t xml:space="preserve"> at the date on which ABSA obtains possession; and (v) a certificate signed by any manager of ABSA showing any amount owing shall be sufficient proof unless the contrary is proven of any amount due. A copy of the ISA is attached as Annexure A thereto.  ABSA </w:t>
      </w:r>
      <w:r w:rsidR="00EF1D16">
        <w:rPr>
          <w:rFonts w:ascii="Arial" w:eastAsia="Arial" w:hAnsi="Arial" w:cs="Arial"/>
          <w:color w:val="000000"/>
          <w:sz w:val="24"/>
          <w:szCs w:val="24"/>
        </w:rPr>
        <w:t xml:space="preserve">alleges further that it </w:t>
      </w:r>
      <w:r w:rsidR="008308E0" w:rsidRPr="00821FD1">
        <w:rPr>
          <w:rFonts w:ascii="Arial" w:eastAsia="Arial" w:hAnsi="Arial" w:cs="Arial"/>
          <w:color w:val="000000"/>
          <w:sz w:val="24"/>
          <w:szCs w:val="24"/>
        </w:rPr>
        <w:t xml:space="preserve">complied with its obligations by delivering the </w:t>
      </w:r>
      <w:r w:rsidR="009C66B7">
        <w:rPr>
          <w:rFonts w:ascii="Arial" w:eastAsia="Arial" w:hAnsi="Arial" w:cs="Arial"/>
          <w:color w:val="000000"/>
          <w:sz w:val="24"/>
          <w:szCs w:val="24"/>
        </w:rPr>
        <w:t>motor</w:t>
      </w:r>
      <w:r w:rsidR="008308E0" w:rsidRPr="00821FD1">
        <w:rPr>
          <w:rFonts w:ascii="Arial" w:eastAsia="Arial" w:hAnsi="Arial" w:cs="Arial"/>
          <w:color w:val="000000"/>
          <w:sz w:val="24"/>
          <w:szCs w:val="24"/>
        </w:rPr>
        <w:t xml:space="preserve"> vehicle to Ms Van der Colff and for this purpose ABSA also attached </w:t>
      </w:r>
      <w:r w:rsidR="00EB73B0" w:rsidRPr="00821FD1">
        <w:rPr>
          <w:rFonts w:ascii="Arial" w:eastAsia="Arial" w:hAnsi="Arial" w:cs="Arial"/>
          <w:color w:val="000000"/>
          <w:sz w:val="24"/>
          <w:szCs w:val="24"/>
        </w:rPr>
        <w:t xml:space="preserve">as Annexure A7 the Release Note and </w:t>
      </w:r>
      <w:r w:rsidR="00EB73B0" w:rsidRPr="00821FD1">
        <w:rPr>
          <w:rFonts w:ascii="Arial" w:eastAsia="Arial" w:hAnsi="Arial" w:cs="Arial"/>
          <w:color w:val="000000"/>
          <w:sz w:val="24"/>
          <w:szCs w:val="24"/>
        </w:rPr>
        <w:lastRenderedPageBreak/>
        <w:t xml:space="preserve">Acknowledgement of Delivery </w:t>
      </w:r>
      <w:r w:rsidR="00767497" w:rsidRPr="00821FD1">
        <w:rPr>
          <w:rFonts w:ascii="Arial" w:eastAsia="Arial" w:hAnsi="Arial" w:cs="Arial"/>
          <w:color w:val="000000"/>
          <w:sz w:val="24"/>
          <w:szCs w:val="24"/>
        </w:rPr>
        <w:t xml:space="preserve">signed by Ms Van der Colff acknowledging receipt of the </w:t>
      </w:r>
      <w:r w:rsidR="0074011C">
        <w:rPr>
          <w:rFonts w:ascii="Arial" w:eastAsia="Arial" w:hAnsi="Arial" w:cs="Arial"/>
          <w:color w:val="000000"/>
          <w:sz w:val="24"/>
          <w:szCs w:val="24"/>
        </w:rPr>
        <w:t xml:space="preserve">motor </w:t>
      </w:r>
      <w:r w:rsidR="00767497" w:rsidRPr="00821FD1">
        <w:rPr>
          <w:rFonts w:ascii="Arial" w:eastAsia="Arial" w:hAnsi="Arial" w:cs="Arial"/>
          <w:color w:val="000000"/>
          <w:sz w:val="24"/>
          <w:szCs w:val="24"/>
        </w:rPr>
        <w:t xml:space="preserve">vehicle.  Ms Van der Colff is </w:t>
      </w:r>
      <w:r w:rsidR="00EF0C2C">
        <w:rPr>
          <w:rFonts w:ascii="Arial" w:eastAsia="Arial" w:hAnsi="Arial" w:cs="Arial"/>
          <w:color w:val="000000"/>
          <w:sz w:val="24"/>
          <w:szCs w:val="24"/>
        </w:rPr>
        <w:t xml:space="preserve">alleged to be </w:t>
      </w:r>
      <w:r w:rsidR="00767497" w:rsidRPr="00821FD1">
        <w:rPr>
          <w:rFonts w:ascii="Arial" w:eastAsia="Arial" w:hAnsi="Arial" w:cs="Arial"/>
          <w:color w:val="000000"/>
          <w:sz w:val="24"/>
          <w:szCs w:val="24"/>
        </w:rPr>
        <w:t>in breach of the ISA in failing to pay the monthly instalments</w:t>
      </w:r>
      <w:r w:rsidR="00BD3A58" w:rsidRPr="00821FD1">
        <w:rPr>
          <w:rFonts w:ascii="Arial" w:eastAsia="Arial" w:hAnsi="Arial" w:cs="Arial"/>
          <w:color w:val="000000"/>
          <w:sz w:val="24"/>
          <w:szCs w:val="24"/>
        </w:rPr>
        <w:t xml:space="preserve"> and/or failing to pay all insurance premiums in respect of the subject vehicle as a result of which ABSA elected to cancel the ISA.</w:t>
      </w:r>
      <w:r w:rsidR="005A17A1">
        <w:rPr>
          <w:rStyle w:val="FootnoteReference"/>
          <w:rFonts w:ascii="Arial" w:eastAsia="Arial" w:hAnsi="Arial" w:cs="Arial"/>
          <w:color w:val="000000"/>
          <w:sz w:val="24"/>
          <w:szCs w:val="24"/>
        </w:rPr>
        <w:footnoteReference w:id="40"/>
      </w:r>
    </w:p>
    <w:p w14:paraId="3D0694EB" w14:textId="408BBDD5" w:rsidR="00085040" w:rsidRDefault="00085040"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14:paraId="39738A33" w14:textId="3EC9A569" w:rsidR="003B659E" w:rsidRPr="00584F03" w:rsidRDefault="00584F03" w:rsidP="00584F03">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26.</w:t>
      </w:r>
      <w:r>
        <w:rPr>
          <w:rFonts w:ascii="Arial" w:eastAsia="Arial" w:hAnsi="Arial" w:cs="Arial"/>
          <w:color w:val="000000"/>
          <w:sz w:val="24"/>
          <w:szCs w:val="24"/>
        </w:rPr>
        <w:tab/>
      </w:r>
      <w:r w:rsidR="00A4386B" w:rsidRPr="00584F03">
        <w:rPr>
          <w:rFonts w:ascii="Arial" w:eastAsia="Arial" w:hAnsi="Arial" w:cs="Arial"/>
          <w:color w:val="000000"/>
          <w:sz w:val="24"/>
          <w:szCs w:val="24"/>
        </w:rPr>
        <w:t>In view of the defence</w:t>
      </w:r>
      <w:r w:rsidR="00AB7A8B">
        <w:rPr>
          <w:rFonts w:ascii="Arial" w:eastAsia="Arial" w:hAnsi="Arial" w:cs="Arial"/>
          <w:color w:val="000000"/>
          <w:sz w:val="24"/>
          <w:szCs w:val="24"/>
        </w:rPr>
        <w:t>(s)</w:t>
      </w:r>
      <w:r w:rsidR="00A4386B" w:rsidRPr="00584F03">
        <w:rPr>
          <w:rFonts w:ascii="Arial" w:eastAsia="Arial" w:hAnsi="Arial" w:cs="Arial"/>
          <w:color w:val="000000"/>
          <w:sz w:val="24"/>
          <w:szCs w:val="24"/>
        </w:rPr>
        <w:t xml:space="preserve"> raised by Ms Van der Colff [and to be dealt with </w:t>
      </w:r>
      <w:r w:rsidR="00A4386B" w:rsidRPr="00584F03">
        <w:rPr>
          <w:rFonts w:ascii="Arial" w:eastAsia="Arial" w:hAnsi="Arial" w:cs="Arial"/>
          <w:i/>
          <w:iCs/>
          <w:color w:val="000000"/>
          <w:sz w:val="24"/>
          <w:szCs w:val="24"/>
        </w:rPr>
        <w:t>infra</w:t>
      </w:r>
      <w:r w:rsidR="00A4386B" w:rsidRPr="00584F03">
        <w:rPr>
          <w:rFonts w:ascii="Arial" w:eastAsia="Arial" w:hAnsi="Arial" w:cs="Arial"/>
          <w:color w:val="000000"/>
          <w:sz w:val="24"/>
          <w:szCs w:val="24"/>
        </w:rPr>
        <w:t>], it becomes necessary to illustrate what is evidenced by the annexures attached to the Amended Particulars of Claim</w:t>
      </w:r>
      <w:r w:rsidR="003B659E" w:rsidRPr="00584F03">
        <w:rPr>
          <w:rFonts w:ascii="Arial" w:eastAsia="Arial" w:hAnsi="Arial" w:cs="Arial"/>
          <w:color w:val="000000"/>
          <w:sz w:val="24"/>
          <w:szCs w:val="24"/>
        </w:rPr>
        <w:t>.  In this regard:</w:t>
      </w:r>
    </w:p>
    <w:p w14:paraId="2089A889" w14:textId="77777777" w:rsidR="003B659E" w:rsidRPr="003B659E" w:rsidRDefault="003B659E" w:rsidP="00521590">
      <w:pPr>
        <w:pStyle w:val="ListParagraph"/>
        <w:spacing w:after="0" w:line="360" w:lineRule="auto"/>
        <w:rPr>
          <w:rFonts w:ascii="Arial" w:eastAsia="Arial" w:hAnsi="Arial" w:cs="Arial"/>
          <w:color w:val="000000"/>
          <w:sz w:val="24"/>
          <w:szCs w:val="24"/>
        </w:rPr>
      </w:pPr>
    </w:p>
    <w:p w14:paraId="4CB7F2B0" w14:textId="170D379D" w:rsidR="000479E7" w:rsidRDefault="00AB7A8B"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3B659E">
        <w:rPr>
          <w:rFonts w:ascii="Arial" w:eastAsia="Arial" w:hAnsi="Arial" w:cs="Arial"/>
          <w:color w:val="000000"/>
          <w:sz w:val="24"/>
          <w:szCs w:val="24"/>
        </w:rPr>
        <w:t>.1</w:t>
      </w:r>
      <w:r w:rsidR="003B659E">
        <w:rPr>
          <w:rFonts w:ascii="Arial" w:eastAsia="Arial" w:hAnsi="Arial" w:cs="Arial"/>
          <w:color w:val="000000"/>
          <w:sz w:val="24"/>
          <w:szCs w:val="24"/>
        </w:rPr>
        <w:tab/>
      </w:r>
      <w:r w:rsidR="00893F79">
        <w:rPr>
          <w:rFonts w:ascii="Arial" w:eastAsia="Arial" w:hAnsi="Arial" w:cs="Arial"/>
          <w:color w:val="000000"/>
          <w:sz w:val="24"/>
          <w:szCs w:val="24"/>
        </w:rPr>
        <w:t>As revealed Annexure A constitutes a copy of the ISA.  I have already dealt with some of its terms hereinabove and merely note that all the boxes that were required to be completed were done so electronically.  Put differently, it is evidently clear that Ms Van der Colff did not in manuscript complete the said boxes.  In addition, the places provided for the signature of both Ms Van der Colff and ABSA remained blank and</w:t>
      </w:r>
      <w:r w:rsidR="0074011C">
        <w:rPr>
          <w:rFonts w:ascii="Arial" w:eastAsia="Arial" w:hAnsi="Arial" w:cs="Arial"/>
          <w:color w:val="000000"/>
          <w:sz w:val="24"/>
          <w:szCs w:val="24"/>
        </w:rPr>
        <w:t xml:space="preserve"> was therefore not signed by them</w:t>
      </w:r>
      <w:r w:rsidR="00893F79">
        <w:rPr>
          <w:rFonts w:ascii="Arial" w:eastAsia="Arial" w:hAnsi="Arial" w:cs="Arial"/>
          <w:color w:val="000000"/>
          <w:sz w:val="24"/>
          <w:szCs w:val="24"/>
        </w:rPr>
        <w:t xml:space="preserve"> in manuscript [in the form of </w:t>
      </w:r>
      <w:r w:rsidR="00AA1476">
        <w:rPr>
          <w:rFonts w:ascii="Arial" w:eastAsia="Arial" w:hAnsi="Arial" w:cs="Arial"/>
          <w:color w:val="000000"/>
          <w:sz w:val="24"/>
          <w:szCs w:val="24"/>
        </w:rPr>
        <w:t>wet ink].  Furthermore, and on the bottom half of each page and printed diagonally appears the following endorsement:</w:t>
      </w:r>
    </w:p>
    <w:p w14:paraId="62987F3B" w14:textId="77777777" w:rsidR="000479E7" w:rsidRDefault="000479E7"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5DD965EF" w14:textId="1548098F" w:rsidR="00F36514" w:rsidRDefault="003E13B6" w:rsidP="003F36C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color w:val="000000"/>
          <w:sz w:val="24"/>
          <w:szCs w:val="24"/>
        </w:rPr>
        <w:tab/>
      </w:r>
      <w:r>
        <w:rPr>
          <w:rFonts w:ascii="Arial" w:eastAsia="Arial" w:hAnsi="Arial" w:cs="Arial"/>
          <w:color w:val="000000"/>
          <w:sz w:val="24"/>
          <w:szCs w:val="24"/>
        </w:rPr>
        <w:tab/>
      </w:r>
      <w:r w:rsidR="00F36514">
        <w:rPr>
          <w:rFonts w:ascii="Arial" w:eastAsia="Arial" w:hAnsi="Arial" w:cs="Arial"/>
          <w:i/>
          <w:iCs/>
          <w:color w:val="000000"/>
        </w:rPr>
        <w:t>“Signed online</w:t>
      </w:r>
    </w:p>
    <w:p w14:paraId="12781A05" w14:textId="65DBB61F" w:rsidR="00F36514" w:rsidRDefault="00F36514" w:rsidP="003F36C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By Sandra Karen Yolinda van der Colff</w:t>
      </w:r>
    </w:p>
    <w:p w14:paraId="45915AC9" w14:textId="4C671E3D" w:rsidR="00F36514" w:rsidRDefault="00F36514" w:rsidP="003F36C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6212270150084</w:t>
      </w:r>
    </w:p>
    <w:p w14:paraId="378F9204" w14:textId="0AC4E2C4" w:rsidR="00F36514" w:rsidRDefault="00F36514" w:rsidP="003F36C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Account No: 92625</w:t>
      </w:r>
      <w:r w:rsidR="00BB1574">
        <w:rPr>
          <w:rFonts w:ascii="Arial" w:eastAsia="Arial" w:hAnsi="Arial" w:cs="Arial"/>
          <w:i/>
          <w:iCs/>
          <w:color w:val="000000"/>
        </w:rPr>
        <w:t>660</w:t>
      </w:r>
    </w:p>
    <w:p w14:paraId="2543041E" w14:textId="016F9A1C" w:rsidR="00BB1574" w:rsidRPr="00F36514" w:rsidRDefault="00BB1574" w:rsidP="003F36C3">
      <w:pPr>
        <w:pStyle w:val="ListParagraph"/>
        <w:pBdr>
          <w:top w:val="nil"/>
          <w:left w:val="nil"/>
          <w:bottom w:val="nil"/>
          <w:right w:val="nil"/>
          <w:between w:val="nil"/>
        </w:pBdr>
        <w:spacing w:after="0" w:line="276" w:lineRule="auto"/>
        <w:ind w:left="709"/>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2019-07-12 10:48:57.0</w:t>
      </w:r>
      <w:r w:rsidR="00B80EE3">
        <w:rPr>
          <w:rFonts w:ascii="Arial" w:eastAsia="Arial" w:hAnsi="Arial" w:cs="Arial"/>
          <w:i/>
          <w:iCs/>
          <w:color w:val="000000"/>
        </w:rPr>
        <w:t xml:space="preserve">” </w:t>
      </w:r>
      <w:r w:rsidR="00B80EE3">
        <w:rPr>
          <w:rStyle w:val="FootnoteReference"/>
          <w:rFonts w:ascii="Arial" w:eastAsia="Arial" w:hAnsi="Arial" w:cs="Arial"/>
          <w:i/>
          <w:iCs/>
          <w:color w:val="000000"/>
        </w:rPr>
        <w:footnoteReference w:id="41"/>
      </w:r>
      <w:r w:rsidR="00B80EE3">
        <w:rPr>
          <w:rFonts w:ascii="Arial" w:eastAsia="Arial" w:hAnsi="Arial" w:cs="Arial"/>
          <w:i/>
          <w:iCs/>
          <w:color w:val="000000"/>
        </w:rPr>
        <w:t>;</w:t>
      </w:r>
    </w:p>
    <w:p w14:paraId="72C49878" w14:textId="77777777" w:rsidR="000479E7" w:rsidRDefault="000479E7" w:rsidP="00521590">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6E30F33" w14:textId="6F73A36A" w:rsidR="000479E7" w:rsidRDefault="00AB7A8B"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r>
        <w:rPr>
          <w:rFonts w:ascii="Arial" w:eastAsia="Arial" w:hAnsi="Arial" w:cs="Arial"/>
          <w:color w:val="000000"/>
          <w:sz w:val="24"/>
          <w:szCs w:val="24"/>
        </w:rPr>
        <w:t>26</w:t>
      </w:r>
      <w:r w:rsidR="000479E7">
        <w:rPr>
          <w:rFonts w:ascii="Arial" w:eastAsia="Arial" w:hAnsi="Arial" w:cs="Arial"/>
          <w:color w:val="000000"/>
          <w:sz w:val="24"/>
          <w:szCs w:val="24"/>
        </w:rPr>
        <w:t>.2</w:t>
      </w:r>
      <w:r w:rsidR="000479E7">
        <w:rPr>
          <w:rFonts w:ascii="Arial" w:eastAsia="Arial" w:hAnsi="Arial" w:cs="Arial"/>
          <w:color w:val="000000"/>
          <w:sz w:val="24"/>
          <w:szCs w:val="24"/>
        </w:rPr>
        <w:tab/>
      </w:r>
      <w:r w:rsidR="00A1017A">
        <w:rPr>
          <w:rFonts w:ascii="Arial" w:eastAsia="Arial" w:hAnsi="Arial" w:cs="Arial"/>
          <w:color w:val="000000"/>
          <w:sz w:val="24"/>
          <w:szCs w:val="24"/>
        </w:rPr>
        <w:t>It is patently clear that the ISA consist of 8 pages</w:t>
      </w:r>
      <w:r w:rsidR="00EB71AE">
        <w:rPr>
          <w:rFonts w:ascii="Arial" w:eastAsia="Arial" w:hAnsi="Arial" w:cs="Arial"/>
          <w:color w:val="000000"/>
          <w:sz w:val="24"/>
          <w:szCs w:val="24"/>
        </w:rPr>
        <w:t xml:space="preserve">.  </w:t>
      </w:r>
      <w:r w:rsidR="000264B0">
        <w:rPr>
          <w:rFonts w:ascii="Arial" w:eastAsia="Arial" w:hAnsi="Arial" w:cs="Arial"/>
          <w:color w:val="000000"/>
          <w:sz w:val="24"/>
          <w:szCs w:val="24"/>
        </w:rPr>
        <w:t>However</w:t>
      </w:r>
      <w:r w:rsidR="00EB71AE">
        <w:rPr>
          <w:rFonts w:ascii="Arial" w:eastAsia="Arial" w:hAnsi="Arial" w:cs="Arial"/>
          <w:color w:val="000000"/>
          <w:sz w:val="24"/>
          <w:szCs w:val="24"/>
        </w:rPr>
        <w:t xml:space="preserve">, further </w:t>
      </w:r>
      <w:r w:rsidR="000264B0">
        <w:rPr>
          <w:rFonts w:ascii="Arial" w:eastAsia="Arial" w:hAnsi="Arial" w:cs="Arial"/>
          <w:color w:val="000000"/>
          <w:sz w:val="24"/>
          <w:szCs w:val="24"/>
        </w:rPr>
        <w:t xml:space="preserve">and/or </w:t>
      </w:r>
      <w:r w:rsidR="00EB71AE">
        <w:rPr>
          <w:rFonts w:ascii="Arial" w:eastAsia="Arial" w:hAnsi="Arial" w:cs="Arial"/>
          <w:color w:val="000000"/>
          <w:sz w:val="24"/>
          <w:szCs w:val="24"/>
        </w:rPr>
        <w:t xml:space="preserve">other documentation were also attached under the collective reference of Annexure A without </w:t>
      </w:r>
      <w:r w:rsidR="00AE1807">
        <w:rPr>
          <w:rFonts w:ascii="Arial" w:eastAsia="Arial" w:hAnsi="Arial" w:cs="Arial"/>
          <w:color w:val="000000"/>
          <w:sz w:val="24"/>
          <w:szCs w:val="24"/>
        </w:rPr>
        <w:t xml:space="preserve">any elaboration whatsoever.  Even though I have grave doubts that these constitute part of the ISA, I will for purposes of </w:t>
      </w:r>
      <w:r w:rsidR="002F7E87">
        <w:rPr>
          <w:rFonts w:ascii="Arial" w:eastAsia="Arial" w:hAnsi="Arial" w:cs="Arial"/>
          <w:color w:val="000000"/>
          <w:sz w:val="24"/>
          <w:szCs w:val="24"/>
        </w:rPr>
        <w:t xml:space="preserve">this judgment accept that they are in actual fact part of the ISA.  I proceed to indicate synoptically what </w:t>
      </w:r>
      <w:r w:rsidR="00071778">
        <w:rPr>
          <w:rFonts w:ascii="Arial" w:eastAsia="Arial" w:hAnsi="Arial" w:cs="Arial"/>
          <w:color w:val="000000"/>
          <w:sz w:val="24"/>
          <w:szCs w:val="24"/>
        </w:rPr>
        <w:t>these other documentations</w:t>
      </w:r>
      <w:r w:rsidR="002F7E87">
        <w:rPr>
          <w:rFonts w:ascii="Arial" w:eastAsia="Arial" w:hAnsi="Arial" w:cs="Arial"/>
          <w:color w:val="000000"/>
          <w:sz w:val="24"/>
          <w:szCs w:val="24"/>
        </w:rPr>
        <w:t xml:space="preserve"> </w:t>
      </w:r>
      <w:r w:rsidR="007A782F">
        <w:rPr>
          <w:rFonts w:ascii="Arial" w:eastAsia="Arial" w:hAnsi="Arial" w:cs="Arial"/>
          <w:color w:val="000000"/>
          <w:sz w:val="24"/>
          <w:szCs w:val="24"/>
        </w:rPr>
        <w:t>evidence</w:t>
      </w:r>
      <w:r w:rsidR="00071778">
        <w:rPr>
          <w:rFonts w:ascii="Arial" w:eastAsia="Arial" w:hAnsi="Arial" w:cs="Arial"/>
          <w:color w:val="000000"/>
          <w:sz w:val="24"/>
          <w:szCs w:val="24"/>
        </w:rPr>
        <w:t>:</w:t>
      </w:r>
      <w:r w:rsidR="007A782F">
        <w:rPr>
          <w:rFonts w:ascii="Arial" w:eastAsia="Arial" w:hAnsi="Arial" w:cs="Arial"/>
          <w:color w:val="000000"/>
          <w:sz w:val="24"/>
          <w:szCs w:val="24"/>
        </w:rPr>
        <w:t>-</w:t>
      </w:r>
    </w:p>
    <w:p w14:paraId="0F1EA605" w14:textId="77777777" w:rsidR="00071778" w:rsidRDefault="00071778" w:rsidP="00521590">
      <w:pPr>
        <w:pStyle w:val="ListParagraph"/>
        <w:pBdr>
          <w:top w:val="nil"/>
          <w:left w:val="nil"/>
          <w:bottom w:val="nil"/>
          <w:right w:val="nil"/>
          <w:between w:val="nil"/>
        </w:pBdr>
        <w:spacing w:after="0" w:line="360" w:lineRule="auto"/>
        <w:ind w:left="1440" w:hanging="731"/>
        <w:jc w:val="both"/>
        <w:rPr>
          <w:rFonts w:ascii="Arial" w:eastAsia="Arial" w:hAnsi="Arial" w:cs="Arial"/>
          <w:color w:val="000000"/>
          <w:sz w:val="24"/>
          <w:szCs w:val="24"/>
        </w:rPr>
      </w:pPr>
    </w:p>
    <w:p w14:paraId="1B3593AB" w14:textId="6D09229A" w:rsidR="004D6D0B" w:rsidRDefault="00AB7A8B"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r>
        <w:rPr>
          <w:rFonts w:ascii="Arial" w:eastAsia="Arial" w:hAnsi="Arial" w:cs="Arial"/>
          <w:color w:val="000000"/>
          <w:sz w:val="24"/>
          <w:szCs w:val="24"/>
        </w:rPr>
        <w:t>26</w:t>
      </w:r>
      <w:r w:rsidR="00071778">
        <w:rPr>
          <w:rFonts w:ascii="Arial" w:eastAsia="Arial" w:hAnsi="Arial" w:cs="Arial"/>
          <w:color w:val="000000"/>
          <w:sz w:val="24"/>
          <w:szCs w:val="24"/>
        </w:rPr>
        <w:t>.2.1</w:t>
      </w:r>
      <w:r w:rsidR="00071778">
        <w:rPr>
          <w:rFonts w:ascii="Arial" w:eastAsia="Arial" w:hAnsi="Arial" w:cs="Arial"/>
          <w:color w:val="000000"/>
          <w:sz w:val="24"/>
          <w:szCs w:val="24"/>
        </w:rPr>
        <w:tab/>
        <w:t>A document headed “</w:t>
      </w:r>
      <w:r w:rsidR="00071778">
        <w:rPr>
          <w:rFonts w:ascii="Arial" w:eastAsia="Arial" w:hAnsi="Arial" w:cs="Arial"/>
          <w:i/>
          <w:iCs/>
          <w:color w:val="000000"/>
          <w:sz w:val="24"/>
          <w:szCs w:val="24"/>
        </w:rPr>
        <w:t xml:space="preserve">National Credit </w:t>
      </w:r>
      <w:r w:rsidR="00071778" w:rsidRPr="009F6F63">
        <w:rPr>
          <w:rFonts w:ascii="Arial" w:eastAsia="Arial" w:hAnsi="Arial" w:cs="Arial"/>
          <w:i/>
          <w:iCs/>
          <w:color w:val="000000"/>
          <w:sz w:val="24"/>
          <w:szCs w:val="24"/>
        </w:rPr>
        <w:t>Regulator – Notice in terms of Section 97(3) of the National Credit Act 34 of 2005</w:t>
      </w:r>
      <w:r w:rsidR="009F6F63">
        <w:rPr>
          <w:rFonts w:ascii="Arial" w:eastAsia="Arial" w:hAnsi="Arial" w:cs="Arial"/>
          <w:color w:val="000000"/>
          <w:sz w:val="24"/>
          <w:szCs w:val="24"/>
        </w:rPr>
        <w:t>”</w:t>
      </w:r>
      <w:r w:rsidR="00071778">
        <w:rPr>
          <w:rFonts w:ascii="Arial" w:eastAsia="Arial" w:hAnsi="Arial" w:cs="Arial"/>
          <w:color w:val="000000"/>
          <w:sz w:val="24"/>
          <w:szCs w:val="24"/>
        </w:rPr>
        <w:t xml:space="preserve">.  </w:t>
      </w:r>
      <w:r w:rsidR="009F6F63">
        <w:rPr>
          <w:rFonts w:ascii="Arial" w:eastAsia="Arial" w:hAnsi="Arial" w:cs="Arial"/>
          <w:color w:val="000000"/>
          <w:sz w:val="24"/>
          <w:szCs w:val="24"/>
        </w:rPr>
        <w:t>M</w:t>
      </w:r>
      <w:r w:rsidR="00071778">
        <w:rPr>
          <w:rFonts w:ascii="Arial" w:eastAsia="Arial" w:hAnsi="Arial" w:cs="Arial"/>
          <w:color w:val="000000"/>
          <w:sz w:val="24"/>
          <w:szCs w:val="24"/>
        </w:rPr>
        <w:t>y same comments</w:t>
      </w:r>
      <w:r w:rsidR="000323E2">
        <w:rPr>
          <w:rFonts w:ascii="Arial" w:eastAsia="Arial" w:hAnsi="Arial" w:cs="Arial"/>
          <w:color w:val="000000"/>
          <w:sz w:val="24"/>
          <w:szCs w:val="24"/>
        </w:rPr>
        <w:t xml:space="preserve"> in respect of</w:t>
      </w:r>
      <w:r w:rsidR="00367453">
        <w:rPr>
          <w:rFonts w:ascii="Arial" w:eastAsia="Arial" w:hAnsi="Arial" w:cs="Arial"/>
          <w:color w:val="000000"/>
          <w:sz w:val="24"/>
          <w:szCs w:val="24"/>
        </w:rPr>
        <w:t xml:space="preserve"> the</w:t>
      </w:r>
      <w:r w:rsidR="000323E2">
        <w:rPr>
          <w:rFonts w:ascii="Arial" w:eastAsia="Arial" w:hAnsi="Arial" w:cs="Arial"/>
          <w:color w:val="000000"/>
          <w:sz w:val="24"/>
          <w:szCs w:val="24"/>
        </w:rPr>
        <w:t xml:space="preserve"> ISA </w:t>
      </w:r>
      <w:r w:rsidR="000323E2">
        <w:rPr>
          <w:rFonts w:ascii="Arial" w:eastAsia="Arial" w:hAnsi="Arial" w:cs="Arial"/>
          <w:i/>
          <w:iCs/>
          <w:color w:val="000000"/>
          <w:sz w:val="24"/>
          <w:szCs w:val="24"/>
        </w:rPr>
        <w:t>supra</w:t>
      </w:r>
      <w:r w:rsidR="000323E2">
        <w:rPr>
          <w:rFonts w:ascii="Arial" w:eastAsia="Arial" w:hAnsi="Arial" w:cs="Arial"/>
          <w:color w:val="000000"/>
          <w:sz w:val="24"/>
          <w:szCs w:val="24"/>
        </w:rPr>
        <w:t xml:space="preserve"> apply.  In other words, all the blocks were clearly filled out and/or completed electronically and there is no</w:t>
      </w:r>
      <w:r w:rsidR="003E2AA5">
        <w:rPr>
          <w:rFonts w:ascii="Arial" w:eastAsia="Arial" w:hAnsi="Arial" w:cs="Arial"/>
          <w:color w:val="000000"/>
          <w:sz w:val="24"/>
          <w:szCs w:val="24"/>
        </w:rPr>
        <w:t xml:space="preserve"> manuscript</w:t>
      </w:r>
      <w:r w:rsidR="000323E2">
        <w:rPr>
          <w:rFonts w:ascii="Arial" w:eastAsia="Arial" w:hAnsi="Arial" w:cs="Arial"/>
          <w:color w:val="000000"/>
          <w:sz w:val="24"/>
          <w:szCs w:val="24"/>
        </w:rPr>
        <w:t xml:space="preserve"> signature of Ms Van der Colff </w:t>
      </w:r>
      <w:r w:rsidR="003E2AA5">
        <w:rPr>
          <w:rFonts w:ascii="Arial" w:eastAsia="Arial" w:hAnsi="Arial" w:cs="Arial"/>
          <w:color w:val="000000"/>
          <w:sz w:val="24"/>
          <w:szCs w:val="24"/>
        </w:rPr>
        <w:t xml:space="preserve">appearing thereon at the place provided.  In addition, it contains the same </w:t>
      </w:r>
      <w:r w:rsidR="00E04B4E">
        <w:rPr>
          <w:rFonts w:ascii="Arial" w:eastAsia="Arial" w:hAnsi="Arial" w:cs="Arial"/>
          <w:color w:val="000000"/>
          <w:sz w:val="24"/>
          <w:szCs w:val="24"/>
        </w:rPr>
        <w:t>diagonal endorsement</w:t>
      </w:r>
      <w:r w:rsidR="00DC7A25">
        <w:rPr>
          <w:rStyle w:val="FootnoteReference"/>
          <w:rFonts w:ascii="Arial" w:eastAsia="Arial" w:hAnsi="Arial" w:cs="Arial"/>
          <w:color w:val="000000"/>
          <w:sz w:val="24"/>
          <w:szCs w:val="24"/>
        </w:rPr>
        <w:footnoteReference w:id="42"/>
      </w:r>
      <w:r w:rsidR="004D6D0B">
        <w:rPr>
          <w:rFonts w:ascii="Arial" w:eastAsia="Arial" w:hAnsi="Arial" w:cs="Arial"/>
          <w:color w:val="000000"/>
          <w:sz w:val="24"/>
          <w:szCs w:val="24"/>
        </w:rPr>
        <w:t>;</w:t>
      </w:r>
    </w:p>
    <w:p w14:paraId="40F925BF" w14:textId="77777777" w:rsidR="004D6D0B" w:rsidRDefault="004D6D0B"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46E1F4F8" w14:textId="6AE28227" w:rsidR="00071778" w:rsidRDefault="00AB7A8B"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r>
        <w:rPr>
          <w:rFonts w:ascii="Arial" w:eastAsia="Arial" w:hAnsi="Arial" w:cs="Arial"/>
          <w:color w:val="000000"/>
          <w:sz w:val="24"/>
          <w:szCs w:val="24"/>
        </w:rPr>
        <w:t>26</w:t>
      </w:r>
      <w:r w:rsidR="004D6D0B">
        <w:rPr>
          <w:rFonts w:ascii="Arial" w:eastAsia="Arial" w:hAnsi="Arial" w:cs="Arial"/>
          <w:color w:val="000000"/>
          <w:sz w:val="24"/>
          <w:szCs w:val="24"/>
        </w:rPr>
        <w:t>.2.2</w:t>
      </w:r>
      <w:r w:rsidR="004D6D0B">
        <w:rPr>
          <w:rFonts w:ascii="Arial" w:eastAsia="Arial" w:hAnsi="Arial" w:cs="Arial"/>
          <w:color w:val="000000"/>
          <w:sz w:val="24"/>
          <w:szCs w:val="24"/>
        </w:rPr>
        <w:tab/>
      </w:r>
      <w:r w:rsidR="00985971">
        <w:rPr>
          <w:rFonts w:ascii="Arial" w:eastAsia="Arial" w:hAnsi="Arial" w:cs="Arial"/>
          <w:color w:val="000000"/>
          <w:sz w:val="24"/>
          <w:szCs w:val="24"/>
        </w:rPr>
        <w:t>A document entitled “</w:t>
      </w:r>
      <w:r w:rsidR="00985971">
        <w:rPr>
          <w:rFonts w:ascii="Arial" w:eastAsia="Arial" w:hAnsi="Arial" w:cs="Arial"/>
          <w:i/>
          <w:iCs/>
          <w:color w:val="000000"/>
          <w:sz w:val="24"/>
          <w:szCs w:val="24"/>
        </w:rPr>
        <w:t>National Credit Regulator – Nomination and Authority granted in terms of Section 106(6)(b) of the National Credit Act 34 of 2005”.</w:t>
      </w:r>
      <w:r w:rsidR="00612AEF">
        <w:rPr>
          <w:rFonts w:ascii="Arial" w:eastAsia="Arial" w:hAnsi="Arial" w:cs="Arial"/>
          <w:color w:val="000000"/>
          <w:sz w:val="24"/>
          <w:szCs w:val="24"/>
        </w:rPr>
        <w:t xml:space="preserve"> My same comments in relation to the ISA apply here as well;</w:t>
      </w:r>
      <w:r w:rsidR="004D3F0E">
        <w:rPr>
          <w:rFonts w:ascii="Arial" w:eastAsia="Arial" w:hAnsi="Arial" w:cs="Arial"/>
          <w:color w:val="000000"/>
          <w:sz w:val="24"/>
          <w:szCs w:val="24"/>
        </w:rPr>
        <w:t xml:space="preserve"> </w:t>
      </w:r>
      <w:r w:rsidR="00956A57">
        <w:rPr>
          <w:rStyle w:val="FootnoteReference"/>
          <w:rFonts w:ascii="Arial" w:eastAsia="Arial" w:hAnsi="Arial" w:cs="Arial"/>
          <w:color w:val="000000"/>
          <w:sz w:val="24"/>
          <w:szCs w:val="24"/>
        </w:rPr>
        <w:footnoteReference w:id="43"/>
      </w:r>
    </w:p>
    <w:p w14:paraId="38430D5D" w14:textId="77777777" w:rsidR="00612AEF" w:rsidRDefault="00612AEF"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4C94F990" w14:textId="705B0226" w:rsidR="00612AEF" w:rsidRDefault="00AB7A8B"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r>
        <w:rPr>
          <w:rFonts w:ascii="Arial" w:eastAsia="Arial" w:hAnsi="Arial" w:cs="Arial"/>
          <w:color w:val="000000"/>
          <w:sz w:val="24"/>
          <w:szCs w:val="24"/>
        </w:rPr>
        <w:t>26</w:t>
      </w:r>
      <w:r w:rsidR="00612AEF">
        <w:rPr>
          <w:rFonts w:ascii="Arial" w:eastAsia="Arial" w:hAnsi="Arial" w:cs="Arial"/>
          <w:color w:val="000000"/>
          <w:sz w:val="24"/>
          <w:szCs w:val="24"/>
        </w:rPr>
        <w:t>.2.</w:t>
      </w:r>
      <w:r w:rsidR="004D6D0B">
        <w:rPr>
          <w:rFonts w:ascii="Arial" w:eastAsia="Arial" w:hAnsi="Arial" w:cs="Arial"/>
          <w:color w:val="000000"/>
          <w:sz w:val="24"/>
          <w:szCs w:val="24"/>
        </w:rPr>
        <w:t>3</w:t>
      </w:r>
      <w:r w:rsidR="00612AEF">
        <w:rPr>
          <w:rFonts w:ascii="Arial" w:eastAsia="Arial" w:hAnsi="Arial" w:cs="Arial"/>
          <w:color w:val="000000"/>
          <w:sz w:val="24"/>
          <w:szCs w:val="24"/>
        </w:rPr>
        <w:tab/>
        <w:t xml:space="preserve">A document entitled </w:t>
      </w:r>
      <w:r w:rsidR="004D6D0B">
        <w:rPr>
          <w:rFonts w:ascii="Arial" w:eastAsia="Arial" w:hAnsi="Arial" w:cs="Arial"/>
          <w:color w:val="000000"/>
          <w:sz w:val="24"/>
          <w:szCs w:val="24"/>
        </w:rPr>
        <w:t>“</w:t>
      </w:r>
      <w:r w:rsidR="004D6D0B">
        <w:rPr>
          <w:rFonts w:ascii="Arial" w:eastAsia="Arial" w:hAnsi="Arial" w:cs="Arial"/>
          <w:i/>
          <w:iCs/>
          <w:color w:val="000000"/>
          <w:sz w:val="24"/>
          <w:szCs w:val="24"/>
        </w:rPr>
        <w:t>Authorisation for DebiCheck</w:t>
      </w:r>
      <w:r w:rsidR="003E0344">
        <w:rPr>
          <w:rFonts w:ascii="Arial" w:eastAsia="Arial" w:hAnsi="Arial" w:cs="Arial"/>
          <w:i/>
          <w:iCs/>
          <w:color w:val="000000"/>
          <w:sz w:val="24"/>
          <w:szCs w:val="24"/>
        </w:rPr>
        <w:t xml:space="preserve"> Debit Order</w:t>
      </w:r>
      <w:r w:rsidR="00956A57">
        <w:rPr>
          <w:rFonts w:ascii="Arial" w:eastAsia="Arial" w:hAnsi="Arial" w:cs="Arial"/>
          <w:i/>
          <w:iCs/>
          <w:color w:val="000000"/>
          <w:sz w:val="24"/>
          <w:szCs w:val="24"/>
        </w:rPr>
        <w:t>/Debit Order</w:t>
      </w:r>
      <w:r w:rsidR="003E0344">
        <w:rPr>
          <w:rFonts w:ascii="Arial" w:eastAsia="Arial" w:hAnsi="Arial" w:cs="Arial"/>
          <w:i/>
          <w:iCs/>
          <w:color w:val="000000"/>
          <w:sz w:val="24"/>
          <w:szCs w:val="24"/>
        </w:rPr>
        <w:t xml:space="preserve"> in favour of ABSA Bank Limited (</w:t>
      </w:r>
      <w:r w:rsidR="0048382F">
        <w:rPr>
          <w:rFonts w:ascii="Arial" w:eastAsia="Arial" w:hAnsi="Arial" w:cs="Arial"/>
          <w:i/>
          <w:iCs/>
          <w:color w:val="000000"/>
          <w:sz w:val="24"/>
          <w:szCs w:val="24"/>
        </w:rPr>
        <w:t>“</w:t>
      </w:r>
      <w:r w:rsidR="003E0344">
        <w:rPr>
          <w:rFonts w:ascii="Arial" w:eastAsia="Arial" w:hAnsi="Arial" w:cs="Arial"/>
          <w:i/>
          <w:iCs/>
          <w:color w:val="000000"/>
          <w:sz w:val="24"/>
          <w:szCs w:val="24"/>
        </w:rPr>
        <w:t>ABSA</w:t>
      </w:r>
      <w:r w:rsidR="0048382F">
        <w:rPr>
          <w:rFonts w:ascii="Arial" w:eastAsia="Arial" w:hAnsi="Arial" w:cs="Arial"/>
          <w:i/>
          <w:iCs/>
          <w:color w:val="000000"/>
          <w:sz w:val="24"/>
          <w:szCs w:val="24"/>
        </w:rPr>
        <w:t>”</w:t>
      </w:r>
      <w:r w:rsidR="003E0344">
        <w:rPr>
          <w:rFonts w:ascii="Arial" w:eastAsia="Arial" w:hAnsi="Arial" w:cs="Arial"/>
          <w:i/>
          <w:iCs/>
          <w:color w:val="000000"/>
          <w:sz w:val="24"/>
          <w:szCs w:val="24"/>
        </w:rPr>
        <w:t>)</w:t>
      </w:r>
      <w:r w:rsidR="00C62A63">
        <w:rPr>
          <w:rFonts w:ascii="Arial" w:eastAsia="Arial" w:hAnsi="Arial" w:cs="Arial"/>
          <w:i/>
          <w:iCs/>
          <w:color w:val="000000"/>
          <w:sz w:val="24"/>
          <w:szCs w:val="24"/>
        </w:rPr>
        <w:t xml:space="preserve"> </w:t>
      </w:r>
      <w:r w:rsidR="003E0344">
        <w:rPr>
          <w:rFonts w:ascii="Arial" w:eastAsia="Arial" w:hAnsi="Arial" w:cs="Arial"/>
          <w:i/>
          <w:iCs/>
          <w:color w:val="000000"/>
          <w:sz w:val="24"/>
          <w:szCs w:val="24"/>
        </w:rPr>
        <w:t>”</w:t>
      </w:r>
      <w:r w:rsidR="0048382F">
        <w:rPr>
          <w:rFonts w:ascii="Arial" w:eastAsia="Arial" w:hAnsi="Arial" w:cs="Arial"/>
          <w:i/>
          <w:iCs/>
          <w:color w:val="000000"/>
          <w:sz w:val="24"/>
          <w:szCs w:val="24"/>
        </w:rPr>
        <w:t>You/We/Us”</w:t>
      </w:r>
      <w:r w:rsidR="0048382F">
        <w:rPr>
          <w:rFonts w:ascii="Arial" w:eastAsia="Arial" w:hAnsi="Arial" w:cs="Arial"/>
          <w:color w:val="000000"/>
          <w:sz w:val="24"/>
          <w:szCs w:val="24"/>
        </w:rPr>
        <w:t xml:space="preserve"> and my same comments in respect of the ISA </w:t>
      </w:r>
      <w:r w:rsidR="0048382F">
        <w:rPr>
          <w:rFonts w:ascii="Arial" w:eastAsia="Arial" w:hAnsi="Arial" w:cs="Arial"/>
          <w:i/>
          <w:iCs/>
          <w:color w:val="000000"/>
          <w:sz w:val="24"/>
          <w:szCs w:val="24"/>
        </w:rPr>
        <w:t>supra</w:t>
      </w:r>
      <w:r w:rsidR="0048382F">
        <w:rPr>
          <w:rFonts w:ascii="Arial" w:eastAsia="Arial" w:hAnsi="Arial" w:cs="Arial"/>
          <w:color w:val="000000"/>
          <w:sz w:val="24"/>
          <w:szCs w:val="24"/>
        </w:rPr>
        <w:t xml:space="preserve"> apply</w:t>
      </w:r>
      <w:r w:rsidR="00B93F54">
        <w:rPr>
          <w:rStyle w:val="FootnoteReference"/>
          <w:rFonts w:ascii="Arial" w:eastAsia="Arial" w:hAnsi="Arial" w:cs="Arial"/>
          <w:color w:val="000000"/>
          <w:sz w:val="24"/>
          <w:szCs w:val="24"/>
        </w:rPr>
        <w:footnoteReference w:id="44"/>
      </w:r>
      <w:r w:rsidR="00B93F54">
        <w:rPr>
          <w:rFonts w:ascii="Arial" w:eastAsia="Arial" w:hAnsi="Arial" w:cs="Arial"/>
          <w:color w:val="000000"/>
          <w:sz w:val="24"/>
          <w:szCs w:val="24"/>
        </w:rPr>
        <w:t>;</w:t>
      </w:r>
    </w:p>
    <w:p w14:paraId="3902689B" w14:textId="77777777" w:rsidR="00B93F54" w:rsidRDefault="00B93F54"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7084557F" w14:textId="5BA69592" w:rsidR="00B93F54" w:rsidRDefault="00AB7A8B"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r>
        <w:rPr>
          <w:rFonts w:ascii="Arial" w:eastAsia="Arial" w:hAnsi="Arial" w:cs="Arial"/>
          <w:color w:val="000000"/>
          <w:sz w:val="24"/>
          <w:szCs w:val="24"/>
        </w:rPr>
        <w:t>26</w:t>
      </w:r>
      <w:r w:rsidR="00B93F54">
        <w:rPr>
          <w:rFonts w:ascii="Arial" w:eastAsia="Arial" w:hAnsi="Arial" w:cs="Arial"/>
          <w:color w:val="000000"/>
          <w:sz w:val="24"/>
          <w:szCs w:val="24"/>
        </w:rPr>
        <w:t>.2.4</w:t>
      </w:r>
      <w:r w:rsidR="00B93F54">
        <w:rPr>
          <w:rFonts w:ascii="Arial" w:eastAsia="Arial" w:hAnsi="Arial" w:cs="Arial"/>
          <w:color w:val="000000"/>
          <w:sz w:val="24"/>
          <w:szCs w:val="24"/>
        </w:rPr>
        <w:tab/>
        <w:t xml:space="preserve">A document </w:t>
      </w:r>
      <w:r w:rsidR="00C62A63">
        <w:rPr>
          <w:rFonts w:ascii="Arial" w:eastAsia="Arial" w:hAnsi="Arial" w:cs="Arial"/>
          <w:color w:val="000000"/>
          <w:sz w:val="24"/>
          <w:szCs w:val="24"/>
        </w:rPr>
        <w:t>that appears to be an interim bank statement in respect of Ms Van der Colff’s FNB</w:t>
      </w:r>
      <w:r w:rsidR="007D16DF">
        <w:rPr>
          <w:rFonts w:ascii="Arial" w:eastAsia="Arial" w:hAnsi="Arial" w:cs="Arial"/>
          <w:color w:val="000000"/>
          <w:sz w:val="24"/>
          <w:szCs w:val="24"/>
        </w:rPr>
        <w:t xml:space="preserve"> Premier Select Cheque Account under account</w:t>
      </w:r>
      <w:r w:rsidR="009E0581">
        <w:rPr>
          <w:rFonts w:ascii="Arial" w:eastAsia="Arial" w:hAnsi="Arial" w:cs="Arial"/>
          <w:color w:val="000000"/>
          <w:sz w:val="24"/>
          <w:szCs w:val="24"/>
        </w:rPr>
        <w:t xml:space="preserve"> number 62150135153 and which reflects entries</w:t>
      </w:r>
      <w:r w:rsidR="00D5096D">
        <w:rPr>
          <w:rFonts w:ascii="Arial" w:eastAsia="Arial" w:hAnsi="Arial" w:cs="Arial"/>
          <w:color w:val="000000"/>
          <w:sz w:val="24"/>
          <w:szCs w:val="24"/>
        </w:rPr>
        <w:t xml:space="preserve"> for the period from 18 April 2019 to 22 June 2019.  This bank statement also bears the stamp of FNB of 3 July 2019</w:t>
      </w:r>
      <w:r w:rsidR="00012CFF">
        <w:rPr>
          <w:rFonts w:ascii="Arial" w:eastAsia="Arial" w:hAnsi="Arial" w:cs="Arial"/>
          <w:color w:val="000000"/>
          <w:sz w:val="24"/>
          <w:szCs w:val="24"/>
        </w:rPr>
        <w:t xml:space="preserve">. </w:t>
      </w:r>
      <w:r w:rsidR="00D5096D">
        <w:rPr>
          <w:rFonts w:ascii="Arial" w:eastAsia="Arial" w:hAnsi="Arial" w:cs="Arial"/>
          <w:color w:val="000000"/>
          <w:sz w:val="24"/>
          <w:szCs w:val="24"/>
        </w:rPr>
        <w:t xml:space="preserve"> </w:t>
      </w:r>
      <w:r w:rsidR="00012CFF">
        <w:rPr>
          <w:rFonts w:ascii="Arial" w:eastAsia="Arial" w:hAnsi="Arial" w:cs="Arial"/>
          <w:color w:val="000000"/>
          <w:sz w:val="24"/>
          <w:szCs w:val="24"/>
        </w:rPr>
        <w:t>O</w:t>
      </w:r>
      <w:r w:rsidR="00D5096D">
        <w:rPr>
          <w:rFonts w:ascii="Arial" w:eastAsia="Arial" w:hAnsi="Arial" w:cs="Arial"/>
          <w:color w:val="000000"/>
          <w:sz w:val="24"/>
          <w:szCs w:val="24"/>
        </w:rPr>
        <w:t xml:space="preserve">f relevance are the </w:t>
      </w:r>
      <w:r w:rsidR="00846E1D">
        <w:rPr>
          <w:rFonts w:ascii="Arial" w:eastAsia="Arial" w:hAnsi="Arial" w:cs="Arial"/>
          <w:color w:val="000000"/>
          <w:sz w:val="24"/>
          <w:szCs w:val="24"/>
        </w:rPr>
        <w:t>following appearing from this bank statement, namely (i) a deposit of R55,</w:t>
      </w:r>
      <w:r w:rsidR="009B6111">
        <w:rPr>
          <w:rFonts w:ascii="Arial" w:eastAsia="Arial" w:hAnsi="Arial" w:cs="Arial"/>
          <w:color w:val="000000"/>
          <w:sz w:val="24"/>
          <w:szCs w:val="24"/>
        </w:rPr>
        <w:t xml:space="preserve">500.84 </w:t>
      </w:r>
      <w:r w:rsidR="00012CFF">
        <w:rPr>
          <w:rFonts w:ascii="Arial" w:eastAsia="Arial" w:hAnsi="Arial" w:cs="Arial"/>
          <w:color w:val="000000"/>
          <w:sz w:val="24"/>
          <w:szCs w:val="24"/>
        </w:rPr>
        <w:t xml:space="preserve">on 17 May 2019 </w:t>
      </w:r>
      <w:r w:rsidR="009B6111">
        <w:rPr>
          <w:rFonts w:ascii="Arial" w:eastAsia="Arial" w:hAnsi="Arial" w:cs="Arial"/>
          <w:color w:val="000000"/>
          <w:sz w:val="24"/>
          <w:szCs w:val="24"/>
        </w:rPr>
        <w:t xml:space="preserve">with the description </w:t>
      </w:r>
      <w:r w:rsidR="00012CFF">
        <w:rPr>
          <w:rFonts w:ascii="Arial" w:eastAsia="Arial" w:hAnsi="Arial" w:cs="Arial"/>
          <w:color w:val="000000"/>
          <w:sz w:val="24"/>
          <w:szCs w:val="24"/>
        </w:rPr>
        <w:t>reading</w:t>
      </w:r>
      <w:r w:rsidR="009B6111">
        <w:rPr>
          <w:rFonts w:ascii="Arial" w:eastAsia="Arial" w:hAnsi="Arial" w:cs="Arial"/>
          <w:color w:val="000000"/>
          <w:sz w:val="24"/>
          <w:szCs w:val="24"/>
        </w:rPr>
        <w:t xml:space="preserve"> “BA4805793004” thereby eliminating a debit balance of R3,764.79 and leaving Ms Van der Colff with a credit balance of R51,736.05; (ii) a credit entry of R11,736.16 on 24 May 20</w:t>
      </w:r>
      <w:r w:rsidR="00E0680C">
        <w:rPr>
          <w:rFonts w:ascii="Arial" w:eastAsia="Arial" w:hAnsi="Arial" w:cs="Arial"/>
          <w:color w:val="000000"/>
          <w:sz w:val="24"/>
          <w:szCs w:val="24"/>
        </w:rPr>
        <w:t xml:space="preserve">19 with the description of </w:t>
      </w:r>
      <w:r w:rsidR="00E0680C">
        <w:rPr>
          <w:rFonts w:ascii="Arial" w:eastAsia="Arial" w:hAnsi="Arial" w:cs="Arial"/>
          <w:color w:val="000000"/>
          <w:sz w:val="24"/>
          <w:szCs w:val="24"/>
        </w:rPr>
        <w:lastRenderedPageBreak/>
        <w:t>“</w:t>
      </w:r>
      <w:r w:rsidR="00E0680C" w:rsidRPr="00E0680C">
        <w:rPr>
          <w:rFonts w:ascii="Arial" w:eastAsia="Arial" w:hAnsi="Arial" w:cs="Arial"/>
          <w:i/>
          <w:iCs/>
          <w:color w:val="000000"/>
          <w:sz w:val="24"/>
          <w:szCs w:val="24"/>
        </w:rPr>
        <w:t>Salary</w:t>
      </w:r>
      <w:r w:rsidR="00E0680C">
        <w:rPr>
          <w:rFonts w:ascii="Arial" w:eastAsia="Arial" w:hAnsi="Arial" w:cs="Arial"/>
          <w:color w:val="000000"/>
          <w:sz w:val="24"/>
          <w:szCs w:val="24"/>
        </w:rPr>
        <w:t xml:space="preserve">”; </w:t>
      </w:r>
      <w:r w:rsidR="00047E18">
        <w:rPr>
          <w:rFonts w:ascii="Arial" w:eastAsia="Arial" w:hAnsi="Arial" w:cs="Arial"/>
          <w:color w:val="000000"/>
          <w:sz w:val="24"/>
          <w:szCs w:val="24"/>
        </w:rPr>
        <w:t xml:space="preserve">and </w:t>
      </w:r>
      <w:r w:rsidR="00E0680C">
        <w:rPr>
          <w:rFonts w:ascii="Arial" w:eastAsia="Arial" w:hAnsi="Arial" w:cs="Arial"/>
          <w:color w:val="000000"/>
          <w:sz w:val="24"/>
          <w:szCs w:val="24"/>
        </w:rPr>
        <w:t>(iii) similarly, a further credit into her account on 25 April 2019 of R11,757.63 with the description “</w:t>
      </w:r>
      <w:r w:rsidR="00047E18">
        <w:rPr>
          <w:rFonts w:ascii="Arial" w:eastAsia="Arial" w:hAnsi="Arial" w:cs="Arial"/>
          <w:i/>
          <w:iCs/>
          <w:color w:val="000000"/>
          <w:sz w:val="24"/>
          <w:szCs w:val="24"/>
        </w:rPr>
        <w:t>Sa</w:t>
      </w:r>
      <w:r w:rsidR="00E0680C">
        <w:rPr>
          <w:rFonts w:ascii="Arial" w:eastAsia="Arial" w:hAnsi="Arial" w:cs="Arial"/>
          <w:i/>
          <w:iCs/>
          <w:color w:val="000000"/>
          <w:sz w:val="24"/>
          <w:szCs w:val="24"/>
        </w:rPr>
        <w:t>lary</w:t>
      </w:r>
      <w:r w:rsidR="00E0680C">
        <w:rPr>
          <w:rFonts w:ascii="Arial" w:eastAsia="Arial" w:hAnsi="Arial" w:cs="Arial"/>
          <w:color w:val="000000"/>
          <w:sz w:val="24"/>
          <w:szCs w:val="24"/>
        </w:rPr>
        <w:t>”</w:t>
      </w:r>
      <w:r w:rsidR="001853DC">
        <w:rPr>
          <w:rStyle w:val="FootnoteReference"/>
          <w:rFonts w:ascii="Arial" w:eastAsia="Arial" w:hAnsi="Arial" w:cs="Arial"/>
          <w:color w:val="000000"/>
          <w:sz w:val="24"/>
          <w:szCs w:val="24"/>
        </w:rPr>
        <w:footnoteReference w:id="45"/>
      </w:r>
      <w:r w:rsidR="001853DC">
        <w:rPr>
          <w:rFonts w:ascii="Arial" w:eastAsia="Arial" w:hAnsi="Arial" w:cs="Arial"/>
          <w:color w:val="000000"/>
          <w:sz w:val="24"/>
          <w:szCs w:val="24"/>
        </w:rPr>
        <w:t>;</w:t>
      </w:r>
    </w:p>
    <w:p w14:paraId="36588A83" w14:textId="77777777" w:rsidR="001853DC" w:rsidRDefault="001853DC"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1B252014" w14:textId="016F714E" w:rsidR="001853DC" w:rsidRDefault="00AB7A8B"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r>
        <w:rPr>
          <w:rFonts w:ascii="Arial" w:eastAsia="Arial" w:hAnsi="Arial" w:cs="Arial"/>
          <w:color w:val="000000"/>
          <w:sz w:val="24"/>
          <w:szCs w:val="24"/>
        </w:rPr>
        <w:t>26</w:t>
      </w:r>
      <w:r w:rsidR="001853DC">
        <w:rPr>
          <w:rFonts w:ascii="Arial" w:eastAsia="Arial" w:hAnsi="Arial" w:cs="Arial"/>
          <w:color w:val="000000"/>
          <w:sz w:val="24"/>
          <w:szCs w:val="24"/>
        </w:rPr>
        <w:t>.2.5</w:t>
      </w:r>
      <w:r w:rsidR="001853DC">
        <w:rPr>
          <w:rFonts w:ascii="Arial" w:eastAsia="Arial" w:hAnsi="Arial" w:cs="Arial"/>
          <w:color w:val="000000"/>
          <w:sz w:val="24"/>
          <w:szCs w:val="24"/>
        </w:rPr>
        <w:tab/>
      </w:r>
      <w:r w:rsidR="00322CE3">
        <w:rPr>
          <w:rFonts w:ascii="Arial" w:eastAsia="Arial" w:hAnsi="Arial" w:cs="Arial"/>
          <w:color w:val="000000"/>
          <w:sz w:val="24"/>
          <w:szCs w:val="24"/>
        </w:rPr>
        <w:t>A document entitled “</w:t>
      </w:r>
      <w:r w:rsidR="00322CE3">
        <w:rPr>
          <w:rFonts w:ascii="Arial" w:eastAsia="Arial" w:hAnsi="Arial" w:cs="Arial"/>
          <w:i/>
          <w:iCs/>
          <w:color w:val="000000"/>
          <w:sz w:val="24"/>
          <w:szCs w:val="24"/>
        </w:rPr>
        <w:t>Credit Application</w:t>
      </w:r>
      <w:r w:rsidR="00322CE3">
        <w:rPr>
          <w:rFonts w:ascii="Arial" w:eastAsia="Arial" w:hAnsi="Arial" w:cs="Arial"/>
          <w:color w:val="000000"/>
          <w:sz w:val="24"/>
          <w:szCs w:val="24"/>
        </w:rPr>
        <w:t xml:space="preserve">” consisting of </w:t>
      </w:r>
      <w:r w:rsidR="0056102F">
        <w:rPr>
          <w:rFonts w:ascii="Arial" w:eastAsia="Arial" w:hAnsi="Arial" w:cs="Arial"/>
          <w:color w:val="000000"/>
          <w:sz w:val="24"/>
          <w:szCs w:val="24"/>
        </w:rPr>
        <w:t xml:space="preserve">three pages and </w:t>
      </w:r>
      <w:r w:rsidR="007A782F">
        <w:rPr>
          <w:rFonts w:ascii="Arial" w:eastAsia="Arial" w:hAnsi="Arial" w:cs="Arial"/>
          <w:color w:val="000000"/>
          <w:sz w:val="24"/>
          <w:szCs w:val="24"/>
        </w:rPr>
        <w:t xml:space="preserve">my </w:t>
      </w:r>
      <w:r w:rsidR="0056102F">
        <w:rPr>
          <w:rFonts w:ascii="Arial" w:eastAsia="Arial" w:hAnsi="Arial" w:cs="Arial"/>
          <w:color w:val="000000"/>
          <w:sz w:val="24"/>
          <w:szCs w:val="24"/>
        </w:rPr>
        <w:t xml:space="preserve">same comments </w:t>
      </w:r>
      <w:r w:rsidR="0056102F">
        <w:rPr>
          <w:rFonts w:ascii="Arial" w:eastAsia="Arial" w:hAnsi="Arial" w:cs="Arial"/>
          <w:i/>
          <w:iCs/>
          <w:color w:val="000000"/>
          <w:sz w:val="24"/>
          <w:szCs w:val="24"/>
        </w:rPr>
        <w:t>supra</w:t>
      </w:r>
      <w:r w:rsidR="0056102F">
        <w:rPr>
          <w:rFonts w:ascii="Arial" w:eastAsia="Arial" w:hAnsi="Arial" w:cs="Arial"/>
          <w:color w:val="000000"/>
          <w:sz w:val="24"/>
          <w:szCs w:val="24"/>
        </w:rPr>
        <w:t xml:space="preserve"> in respect of the ISA apply </w:t>
      </w:r>
      <w:r w:rsidR="00391D46">
        <w:rPr>
          <w:rFonts w:ascii="Arial" w:eastAsia="Arial" w:hAnsi="Arial" w:cs="Arial"/>
          <w:color w:val="000000"/>
          <w:sz w:val="24"/>
          <w:szCs w:val="24"/>
        </w:rPr>
        <w:t>here as well</w:t>
      </w:r>
      <w:r w:rsidR="00CE3A41">
        <w:rPr>
          <w:rFonts w:ascii="Arial" w:eastAsia="Arial" w:hAnsi="Arial" w:cs="Arial"/>
          <w:color w:val="000000"/>
          <w:sz w:val="24"/>
          <w:szCs w:val="24"/>
        </w:rPr>
        <w:t xml:space="preserve"> </w:t>
      </w:r>
      <w:r w:rsidR="00CE3A41">
        <w:rPr>
          <w:rStyle w:val="FootnoteReference"/>
          <w:rFonts w:ascii="Arial" w:eastAsia="Arial" w:hAnsi="Arial" w:cs="Arial"/>
          <w:color w:val="000000"/>
          <w:sz w:val="24"/>
          <w:szCs w:val="24"/>
        </w:rPr>
        <w:footnoteReference w:id="46"/>
      </w:r>
      <w:r w:rsidR="00391D46">
        <w:rPr>
          <w:rFonts w:ascii="Arial" w:eastAsia="Arial" w:hAnsi="Arial" w:cs="Arial"/>
          <w:color w:val="000000"/>
          <w:sz w:val="24"/>
          <w:szCs w:val="24"/>
        </w:rPr>
        <w:t>;</w:t>
      </w:r>
    </w:p>
    <w:p w14:paraId="27962B5A" w14:textId="77777777" w:rsidR="00391D46" w:rsidRDefault="00391D46"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63B5DF18" w14:textId="0A83EF1C" w:rsidR="00391D46" w:rsidRDefault="00AB7A8B"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r>
        <w:rPr>
          <w:rFonts w:ascii="Arial" w:eastAsia="Arial" w:hAnsi="Arial" w:cs="Arial"/>
          <w:color w:val="000000"/>
          <w:sz w:val="24"/>
          <w:szCs w:val="24"/>
        </w:rPr>
        <w:t>26</w:t>
      </w:r>
      <w:r w:rsidR="00391D46">
        <w:rPr>
          <w:rFonts w:ascii="Arial" w:eastAsia="Arial" w:hAnsi="Arial" w:cs="Arial"/>
          <w:color w:val="000000"/>
          <w:sz w:val="24"/>
          <w:szCs w:val="24"/>
        </w:rPr>
        <w:t>.2.6</w:t>
      </w:r>
      <w:r w:rsidR="00391D46">
        <w:rPr>
          <w:rFonts w:ascii="Arial" w:eastAsia="Arial" w:hAnsi="Arial" w:cs="Arial"/>
          <w:color w:val="000000"/>
          <w:sz w:val="24"/>
          <w:szCs w:val="24"/>
        </w:rPr>
        <w:tab/>
        <w:t>A document entitled “</w:t>
      </w:r>
      <w:r w:rsidR="00391D46">
        <w:rPr>
          <w:rFonts w:ascii="Arial" w:eastAsia="Arial" w:hAnsi="Arial" w:cs="Arial"/>
          <w:i/>
          <w:iCs/>
          <w:color w:val="000000"/>
          <w:sz w:val="24"/>
          <w:szCs w:val="24"/>
        </w:rPr>
        <w:t>Release Note and Acknowledgement of Delivery</w:t>
      </w:r>
      <w:r w:rsidR="00391D46">
        <w:rPr>
          <w:rFonts w:ascii="Arial" w:eastAsia="Arial" w:hAnsi="Arial" w:cs="Arial"/>
          <w:color w:val="000000"/>
          <w:sz w:val="24"/>
          <w:szCs w:val="24"/>
        </w:rPr>
        <w:t xml:space="preserve">” consisting of two pages and my comments </w:t>
      </w:r>
      <w:r w:rsidR="00391D46">
        <w:rPr>
          <w:rFonts w:ascii="Arial" w:eastAsia="Arial" w:hAnsi="Arial" w:cs="Arial"/>
          <w:i/>
          <w:iCs/>
          <w:color w:val="000000"/>
          <w:sz w:val="24"/>
          <w:szCs w:val="24"/>
        </w:rPr>
        <w:t>supra</w:t>
      </w:r>
      <w:r w:rsidR="00391D46">
        <w:rPr>
          <w:rFonts w:ascii="Arial" w:eastAsia="Arial" w:hAnsi="Arial" w:cs="Arial"/>
          <w:color w:val="000000"/>
          <w:sz w:val="24"/>
          <w:szCs w:val="24"/>
        </w:rPr>
        <w:t xml:space="preserve"> in respect of the ISA apply here as well.  However, this particular document does not contain the diagonal endorsement</w:t>
      </w:r>
      <w:r w:rsidR="00807614">
        <w:rPr>
          <w:rFonts w:ascii="Arial" w:eastAsia="Arial" w:hAnsi="Arial" w:cs="Arial"/>
          <w:color w:val="000000"/>
          <w:sz w:val="24"/>
          <w:szCs w:val="24"/>
        </w:rPr>
        <w:t xml:space="preserve"> </w:t>
      </w:r>
      <w:r w:rsidR="00807614">
        <w:rPr>
          <w:rStyle w:val="FootnoteReference"/>
          <w:rFonts w:ascii="Arial" w:eastAsia="Arial" w:hAnsi="Arial" w:cs="Arial"/>
          <w:color w:val="000000"/>
          <w:sz w:val="24"/>
          <w:szCs w:val="24"/>
        </w:rPr>
        <w:footnoteReference w:id="47"/>
      </w:r>
      <w:r w:rsidR="00391D46">
        <w:rPr>
          <w:rFonts w:ascii="Arial" w:eastAsia="Arial" w:hAnsi="Arial" w:cs="Arial"/>
          <w:color w:val="000000"/>
          <w:sz w:val="24"/>
          <w:szCs w:val="24"/>
        </w:rPr>
        <w:t>;</w:t>
      </w:r>
    </w:p>
    <w:p w14:paraId="062AEC6E" w14:textId="77777777" w:rsidR="00391D46" w:rsidRDefault="00391D46"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655EDC55" w14:textId="1A833AC7" w:rsidR="00391D46" w:rsidRDefault="005F1E68"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r>
        <w:rPr>
          <w:rFonts w:ascii="Arial" w:eastAsia="Arial" w:hAnsi="Arial" w:cs="Arial"/>
          <w:color w:val="000000"/>
          <w:sz w:val="24"/>
          <w:szCs w:val="24"/>
        </w:rPr>
        <w:t>26</w:t>
      </w:r>
      <w:r w:rsidR="00391D46">
        <w:rPr>
          <w:rFonts w:ascii="Arial" w:eastAsia="Arial" w:hAnsi="Arial" w:cs="Arial"/>
          <w:color w:val="000000"/>
          <w:sz w:val="24"/>
          <w:szCs w:val="24"/>
        </w:rPr>
        <w:t>.2.7</w:t>
      </w:r>
      <w:r w:rsidR="00391D46">
        <w:rPr>
          <w:rFonts w:ascii="Arial" w:eastAsia="Arial" w:hAnsi="Arial" w:cs="Arial"/>
          <w:color w:val="000000"/>
          <w:sz w:val="24"/>
          <w:szCs w:val="24"/>
        </w:rPr>
        <w:tab/>
        <w:t xml:space="preserve">A copy of Ms Van der Colff’s </w:t>
      </w:r>
      <w:r w:rsidR="0056168B">
        <w:rPr>
          <w:rFonts w:ascii="Arial" w:eastAsia="Arial" w:hAnsi="Arial" w:cs="Arial"/>
          <w:color w:val="000000"/>
          <w:sz w:val="24"/>
          <w:szCs w:val="24"/>
        </w:rPr>
        <w:t xml:space="preserve">Identity Document and which copy appears to have been made by an entity with the name </w:t>
      </w:r>
      <w:r w:rsidR="005C50B0">
        <w:rPr>
          <w:rFonts w:ascii="Arial" w:eastAsia="Arial" w:hAnsi="Arial" w:cs="Arial"/>
          <w:color w:val="000000"/>
          <w:sz w:val="24"/>
          <w:szCs w:val="24"/>
        </w:rPr>
        <w:t>Floorfin</w:t>
      </w:r>
      <w:r w:rsidR="0051493B">
        <w:rPr>
          <w:rFonts w:ascii="Arial" w:eastAsia="Arial" w:hAnsi="Arial" w:cs="Arial"/>
          <w:color w:val="000000"/>
          <w:sz w:val="24"/>
          <w:szCs w:val="24"/>
        </w:rPr>
        <w:t xml:space="preserve"> (Pty) Ltd.  In fact, </w:t>
      </w:r>
      <w:r w:rsidR="005C50B0">
        <w:rPr>
          <w:rFonts w:ascii="Arial" w:eastAsia="Arial" w:hAnsi="Arial" w:cs="Arial"/>
          <w:color w:val="000000"/>
          <w:sz w:val="24"/>
          <w:szCs w:val="24"/>
        </w:rPr>
        <w:t xml:space="preserve">the word </w:t>
      </w:r>
      <w:r w:rsidR="001F48AF">
        <w:rPr>
          <w:rFonts w:ascii="Arial" w:eastAsia="Arial" w:hAnsi="Arial" w:cs="Arial"/>
          <w:color w:val="000000"/>
          <w:sz w:val="24"/>
          <w:szCs w:val="24"/>
        </w:rPr>
        <w:t>“</w:t>
      </w:r>
      <w:r w:rsidR="0051493B" w:rsidRPr="001F48AF">
        <w:rPr>
          <w:rFonts w:ascii="Arial" w:eastAsia="Arial" w:hAnsi="Arial" w:cs="Arial"/>
          <w:i/>
          <w:iCs/>
          <w:color w:val="000000"/>
          <w:sz w:val="24"/>
          <w:szCs w:val="24"/>
        </w:rPr>
        <w:t>F</w:t>
      </w:r>
      <w:r w:rsidR="00807614" w:rsidRPr="001F48AF">
        <w:rPr>
          <w:rFonts w:ascii="Arial" w:eastAsia="Arial" w:hAnsi="Arial" w:cs="Arial"/>
          <w:i/>
          <w:iCs/>
          <w:color w:val="000000"/>
          <w:sz w:val="24"/>
          <w:szCs w:val="24"/>
        </w:rPr>
        <w:t>loorfin</w:t>
      </w:r>
      <w:r w:rsidR="001F48AF">
        <w:rPr>
          <w:rFonts w:ascii="Arial" w:eastAsia="Arial" w:hAnsi="Arial" w:cs="Arial"/>
          <w:color w:val="000000"/>
          <w:sz w:val="24"/>
          <w:szCs w:val="24"/>
        </w:rPr>
        <w:t>”</w:t>
      </w:r>
      <w:r w:rsidR="0051493B">
        <w:rPr>
          <w:rFonts w:ascii="Arial" w:eastAsia="Arial" w:hAnsi="Arial" w:cs="Arial"/>
          <w:color w:val="000000"/>
          <w:sz w:val="24"/>
          <w:szCs w:val="24"/>
        </w:rPr>
        <w:t xml:space="preserve"> appears to be embossed diagonally across her Identity Document</w:t>
      </w:r>
      <w:r w:rsidR="001F48AF">
        <w:rPr>
          <w:rFonts w:ascii="Arial" w:eastAsia="Arial" w:hAnsi="Arial" w:cs="Arial"/>
          <w:color w:val="000000"/>
          <w:sz w:val="24"/>
          <w:szCs w:val="24"/>
        </w:rPr>
        <w:t xml:space="preserve"> </w:t>
      </w:r>
      <w:r w:rsidR="001F48AF">
        <w:rPr>
          <w:rStyle w:val="FootnoteReference"/>
          <w:rFonts w:ascii="Arial" w:eastAsia="Arial" w:hAnsi="Arial" w:cs="Arial"/>
          <w:color w:val="000000"/>
          <w:sz w:val="24"/>
          <w:szCs w:val="24"/>
        </w:rPr>
        <w:footnoteReference w:id="48"/>
      </w:r>
      <w:r w:rsidR="0051493B">
        <w:rPr>
          <w:rFonts w:ascii="Arial" w:eastAsia="Arial" w:hAnsi="Arial" w:cs="Arial"/>
          <w:color w:val="000000"/>
          <w:sz w:val="24"/>
          <w:szCs w:val="24"/>
        </w:rPr>
        <w:t>;</w:t>
      </w:r>
    </w:p>
    <w:p w14:paraId="6B6870F6" w14:textId="77777777" w:rsidR="0051493B" w:rsidRDefault="0051493B"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5E823C9D" w14:textId="3F37556B" w:rsidR="0051493B" w:rsidRDefault="005F1E68"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r>
        <w:rPr>
          <w:rFonts w:ascii="Arial" w:eastAsia="Arial" w:hAnsi="Arial" w:cs="Arial"/>
          <w:color w:val="000000"/>
          <w:sz w:val="24"/>
          <w:szCs w:val="24"/>
        </w:rPr>
        <w:t>26</w:t>
      </w:r>
      <w:r w:rsidR="0051493B">
        <w:rPr>
          <w:rFonts w:ascii="Arial" w:eastAsia="Arial" w:hAnsi="Arial" w:cs="Arial"/>
          <w:color w:val="000000"/>
          <w:sz w:val="24"/>
          <w:szCs w:val="24"/>
        </w:rPr>
        <w:t>.2.8</w:t>
      </w:r>
      <w:r w:rsidR="0051493B">
        <w:rPr>
          <w:rFonts w:ascii="Arial" w:eastAsia="Arial" w:hAnsi="Arial" w:cs="Arial"/>
          <w:color w:val="000000"/>
          <w:sz w:val="24"/>
          <w:szCs w:val="24"/>
        </w:rPr>
        <w:tab/>
        <w:t xml:space="preserve">A </w:t>
      </w:r>
      <w:r w:rsidR="004947FB">
        <w:rPr>
          <w:rFonts w:ascii="Arial" w:eastAsia="Arial" w:hAnsi="Arial" w:cs="Arial"/>
          <w:color w:val="000000"/>
          <w:sz w:val="24"/>
          <w:szCs w:val="24"/>
        </w:rPr>
        <w:t xml:space="preserve">one page document which appears to be a salary slip issued on 30 June 2019 by a company with the name of Digit Earthmoving (Pty) Ltd in favour of Ms Van der Colff.  Same reflects that </w:t>
      </w:r>
      <w:r w:rsidR="005E3D34">
        <w:rPr>
          <w:rFonts w:ascii="Arial" w:eastAsia="Arial" w:hAnsi="Arial" w:cs="Arial"/>
          <w:color w:val="000000"/>
          <w:sz w:val="24"/>
          <w:szCs w:val="24"/>
        </w:rPr>
        <w:t>she is purportedly a Regional Manager of the said company and that her basic monthly salary is R65,000.00 per month.  After deductions, her nett pay is reflected as R46,286.79</w:t>
      </w:r>
      <w:r w:rsidR="005E3D34">
        <w:rPr>
          <w:rStyle w:val="FootnoteReference"/>
          <w:rFonts w:ascii="Arial" w:eastAsia="Arial" w:hAnsi="Arial" w:cs="Arial"/>
          <w:color w:val="000000"/>
          <w:sz w:val="24"/>
          <w:szCs w:val="24"/>
        </w:rPr>
        <w:footnoteReference w:id="49"/>
      </w:r>
      <w:r w:rsidR="005E3D34">
        <w:rPr>
          <w:rFonts w:ascii="Arial" w:eastAsia="Arial" w:hAnsi="Arial" w:cs="Arial"/>
          <w:color w:val="000000"/>
          <w:sz w:val="24"/>
          <w:szCs w:val="24"/>
        </w:rPr>
        <w:t>; and</w:t>
      </w:r>
    </w:p>
    <w:p w14:paraId="5603EAED" w14:textId="77777777" w:rsidR="005E3D34" w:rsidRDefault="005E3D34"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p>
    <w:p w14:paraId="2F5669FA" w14:textId="6EEE50E8" w:rsidR="005E3D34" w:rsidRDefault="005F1E68" w:rsidP="00521590">
      <w:pPr>
        <w:pStyle w:val="ListParagraph"/>
        <w:pBdr>
          <w:top w:val="nil"/>
          <w:left w:val="nil"/>
          <w:bottom w:val="nil"/>
          <w:right w:val="nil"/>
          <w:between w:val="nil"/>
        </w:pBdr>
        <w:spacing w:after="0" w:line="360" w:lineRule="auto"/>
        <w:ind w:left="2552" w:hanging="1108"/>
        <w:jc w:val="both"/>
        <w:rPr>
          <w:rFonts w:ascii="Arial" w:eastAsia="Arial" w:hAnsi="Arial" w:cs="Arial"/>
          <w:color w:val="000000"/>
          <w:sz w:val="24"/>
          <w:szCs w:val="24"/>
        </w:rPr>
      </w:pPr>
      <w:r>
        <w:rPr>
          <w:rFonts w:ascii="Arial" w:eastAsia="Arial" w:hAnsi="Arial" w:cs="Arial"/>
          <w:color w:val="000000"/>
          <w:sz w:val="24"/>
          <w:szCs w:val="24"/>
        </w:rPr>
        <w:t>26</w:t>
      </w:r>
      <w:r w:rsidR="005E3D34">
        <w:rPr>
          <w:rFonts w:ascii="Arial" w:eastAsia="Arial" w:hAnsi="Arial" w:cs="Arial"/>
          <w:color w:val="000000"/>
          <w:sz w:val="24"/>
          <w:szCs w:val="24"/>
        </w:rPr>
        <w:t>.2.9</w:t>
      </w:r>
      <w:r w:rsidR="005E3D34">
        <w:rPr>
          <w:rFonts w:ascii="Arial" w:eastAsia="Arial" w:hAnsi="Arial" w:cs="Arial"/>
          <w:color w:val="000000"/>
          <w:sz w:val="24"/>
          <w:szCs w:val="24"/>
        </w:rPr>
        <w:tab/>
      </w:r>
      <w:r w:rsidR="00FA4B55">
        <w:rPr>
          <w:rFonts w:ascii="Arial" w:eastAsia="Arial" w:hAnsi="Arial" w:cs="Arial"/>
          <w:color w:val="000000"/>
          <w:sz w:val="24"/>
          <w:szCs w:val="24"/>
        </w:rPr>
        <w:t>A document that</w:t>
      </w:r>
      <w:r w:rsidR="005E3D34">
        <w:rPr>
          <w:rFonts w:ascii="Arial" w:eastAsia="Arial" w:hAnsi="Arial" w:cs="Arial"/>
          <w:color w:val="000000"/>
          <w:sz w:val="24"/>
          <w:szCs w:val="24"/>
        </w:rPr>
        <w:t xml:space="preserve"> appears to be a copy of the Registration Certificate in respect of the </w:t>
      </w:r>
      <w:r w:rsidR="001F48AF">
        <w:rPr>
          <w:rFonts w:ascii="Arial" w:eastAsia="Arial" w:hAnsi="Arial" w:cs="Arial"/>
          <w:color w:val="000000"/>
          <w:sz w:val="24"/>
          <w:szCs w:val="24"/>
        </w:rPr>
        <w:t>motor</w:t>
      </w:r>
      <w:r w:rsidR="005E3D34">
        <w:rPr>
          <w:rFonts w:ascii="Arial" w:eastAsia="Arial" w:hAnsi="Arial" w:cs="Arial"/>
          <w:color w:val="000000"/>
          <w:sz w:val="24"/>
          <w:szCs w:val="24"/>
        </w:rPr>
        <w:t xml:space="preserve"> vehicle reflecting that ABSA is the title holder while Ms Van der Colff is the owner.  In </w:t>
      </w:r>
      <w:r w:rsidR="005E3D34">
        <w:rPr>
          <w:rFonts w:ascii="Arial" w:eastAsia="Arial" w:hAnsi="Arial" w:cs="Arial"/>
          <w:color w:val="000000"/>
          <w:sz w:val="24"/>
          <w:szCs w:val="24"/>
        </w:rPr>
        <w:lastRenderedPageBreak/>
        <w:t>addition, same was issued on 16 July 2019 at Durban (Windsor Park)</w:t>
      </w:r>
      <w:r w:rsidR="00D953AC">
        <w:rPr>
          <w:rFonts w:ascii="Arial" w:eastAsia="Arial" w:hAnsi="Arial" w:cs="Arial"/>
          <w:color w:val="000000"/>
          <w:sz w:val="24"/>
          <w:szCs w:val="24"/>
        </w:rPr>
        <w:t>.</w:t>
      </w:r>
      <w:r w:rsidR="005E3D34">
        <w:rPr>
          <w:rStyle w:val="FootnoteReference"/>
          <w:rFonts w:ascii="Arial" w:eastAsia="Arial" w:hAnsi="Arial" w:cs="Arial"/>
          <w:color w:val="000000"/>
          <w:sz w:val="24"/>
          <w:szCs w:val="24"/>
        </w:rPr>
        <w:footnoteReference w:id="50"/>
      </w:r>
    </w:p>
    <w:p w14:paraId="449C5AFC" w14:textId="77777777" w:rsidR="005C74D3" w:rsidRDefault="005C74D3" w:rsidP="005C74D3">
      <w:pPr>
        <w:pBdr>
          <w:top w:val="nil"/>
          <w:left w:val="nil"/>
          <w:bottom w:val="nil"/>
          <w:right w:val="nil"/>
          <w:between w:val="nil"/>
        </w:pBdr>
        <w:spacing w:after="0" w:line="360" w:lineRule="auto"/>
        <w:jc w:val="both"/>
        <w:rPr>
          <w:rFonts w:ascii="Arial" w:eastAsia="Arial" w:hAnsi="Arial" w:cs="Arial"/>
          <w:color w:val="000000"/>
          <w:sz w:val="24"/>
          <w:szCs w:val="24"/>
        </w:rPr>
      </w:pPr>
    </w:p>
    <w:p w14:paraId="5F982B4C" w14:textId="19141131" w:rsidR="00FC426A" w:rsidRDefault="005C74D3" w:rsidP="00375D8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w:t>
      </w:r>
      <w:r w:rsidR="00FA4B55">
        <w:rPr>
          <w:rFonts w:ascii="Arial" w:eastAsia="Arial" w:hAnsi="Arial" w:cs="Arial"/>
          <w:color w:val="000000"/>
          <w:sz w:val="24"/>
          <w:szCs w:val="24"/>
        </w:rPr>
        <w:t>6</w:t>
      </w:r>
      <w:r>
        <w:rPr>
          <w:rFonts w:ascii="Arial" w:eastAsia="Arial" w:hAnsi="Arial" w:cs="Arial"/>
          <w:color w:val="000000"/>
          <w:sz w:val="24"/>
          <w:szCs w:val="24"/>
        </w:rPr>
        <w:t>.3</w:t>
      </w:r>
      <w:r>
        <w:rPr>
          <w:rFonts w:ascii="Arial" w:eastAsia="Arial" w:hAnsi="Arial" w:cs="Arial"/>
          <w:color w:val="000000"/>
          <w:sz w:val="24"/>
          <w:szCs w:val="24"/>
        </w:rPr>
        <w:tab/>
      </w:r>
      <w:r w:rsidR="00375D80">
        <w:rPr>
          <w:rFonts w:ascii="Arial" w:eastAsia="Arial" w:hAnsi="Arial" w:cs="Arial"/>
          <w:color w:val="000000"/>
          <w:sz w:val="24"/>
          <w:szCs w:val="24"/>
        </w:rPr>
        <w:t>Annexure A1 that constitutes a copy of the “</w:t>
      </w:r>
      <w:r w:rsidR="00FA4B55">
        <w:rPr>
          <w:rFonts w:ascii="Arial" w:eastAsia="Arial" w:hAnsi="Arial" w:cs="Arial"/>
          <w:i/>
          <w:iCs/>
          <w:color w:val="000000"/>
          <w:sz w:val="24"/>
          <w:szCs w:val="24"/>
        </w:rPr>
        <w:t>Fa</w:t>
      </w:r>
      <w:r w:rsidR="00375D80" w:rsidRPr="00500581">
        <w:rPr>
          <w:rFonts w:ascii="Arial" w:eastAsia="Arial" w:hAnsi="Arial" w:cs="Arial"/>
          <w:i/>
          <w:iCs/>
          <w:color w:val="000000"/>
          <w:sz w:val="24"/>
          <w:szCs w:val="24"/>
        </w:rPr>
        <w:t>is disclosure and needs analysis</w:t>
      </w:r>
      <w:r w:rsidR="00375D80">
        <w:rPr>
          <w:rFonts w:ascii="Arial" w:eastAsia="Arial" w:hAnsi="Arial" w:cs="Arial"/>
          <w:color w:val="000000"/>
          <w:sz w:val="24"/>
          <w:szCs w:val="24"/>
        </w:rPr>
        <w:t>”</w:t>
      </w:r>
      <w:r w:rsidR="00500581">
        <w:rPr>
          <w:rFonts w:ascii="Arial" w:eastAsia="Arial" w:hAnsi="Arial" w:cs="Arial"/>
          <w:color w:val="000000"/>
          <w:sz w:val="24"/>
          <w:szCs w:val="24"/>
        </w:rPr>
        <w:t xml:space="preserve">.  This </w:t>
      </w:r>
      <w:r w:rsidR="00434661">
        <w:rPr>
          <w:rFonts w:ascii="Arial" w:eastAsia="Arial" w:hAnsi="Arial" w:cs="Arial"/>
          <w:color w:val="000000"/>
          <w:sz w:val="24"/>
          <w:szCs w:val="24"/>
        </w:rPr>
        <w:t xml:space="preserve">document consists of </w:t>
      </w:r>
      <w:r w:rsidR="009A4A33">
        <w:rPr>
          <w:rFonts w:ascii="Arial" w:eastAsia="Arial" w:hAnsi="Arial" w:cs="Arial"/>
          <w:color w:val="000000"/>
          <w:sz w:val="24"/>
          <w:szCs w:val="24"/>
        </w:rPr>
        <w:t xml:space="preserve">six pages and was signed and initialled by Ms Van der Colff at the places provided in manuscript </w:t>
      </w:r>
      <w:r w:rsidR="0011394F">
        <w:rPr>
          <w:rFonts w:ascii="Arial" w:eastAsia="Arial" w:hAnsi="Arial" w:cs="Arial"/>
          <w:color w:val="000000"/>
          <w:sz w:val="24"/>
          <w:szCs w:val="24"/>
        </w:rPr>
        <w:t>(</w:t>
      </w:r>
      <w:r w:rsidR="009A4A33">
        <w:rPr>
          <w:rFonts w:ascii="Arial" w:eastAsia="Arial" w:hAnsi="Arial" w:cs="Arial"/>
          <w:color w:val="000000"/>
          <w:sz w:val="24"/>
          <w:szCs w:val="24"/>
        </w:rPr>
        <w:t>in other words</w:t>
      </w:r>
      <w:r w:rsidR="00D17DA0">
        <w:rPr>
          <w:rFonts w:ascii="Arial" w:eastAsia="Arial" w:hAnsi="Arial" w:cs="Arial"/>
          <w:color w:val="000000"/>
          <w:sz w:val="24"/>
          <w:szCs w:val="24"/>
        </w:rPr>
        <w:t>,</w:t>
      </w:r>
      <w:r w:rsidR="009A4A33">
        <w:rPr>
          <w:rFonts w:ascii="Arial" w:eastAsia="Arial" w:hAnsi="Arial" w:cs="Arial"/>
          <w:color w:val="000000"/>
          <w:sz w:val="24"/>
          <w:szCs w:val="24"/>
        </w:rPr>
        <w:t xml:space="preserve"> wet in</w:t>
      </w:r>
      <w:r w:rsidR="0011394F">
        <w:rPr>
          <w:rFonts w:ascii="Arial" w:eastAsia="Arial" w:hAnsi="Arial" w:cs="Arial"/>
          <w:color w:val="000000"/>
          <w:sz w:val="24"/>
          <w:szCs w:val="24"/>
        </w:rPr>
        <w:t xml:space="preserve">k) and is dated 12 July 2019.  This particular document concerns her needs for and/or requirements </w:t>
      </w:r>
      <w:r w:rsidR="00D17DA0">
        <w:rPr>
          <w:rFonts w:ascii="Arial" w:eastAsia="Arial" w:hAnsi="Arial" w:cs="Arial"/>
          <w:color w:val="000000"/>
          <w:sz w:val="24"/>
          <w:szCs w:val="24"/>
        </w:rPr>
        <w:t>in relation to the insurance for</w:t>
      </w:r>
      <w:r w:rsidR="0011394F">
        <w:rPr>
          <w:rFonts w:ascii="Arial" w:eastAsia="Arial" w:hAnsi="Arial" w:cs="Arial"/>
          <w:color w:val="000000"/>
          <w:sz w:val="24"/>
          <w:szCs w:val="24"/>
        </w:rPr>
        <w:t xml:space="preserve"> the motor vehicle and most, if not all, of the blank spaces was </w:t>
      </w:r>
      <w:r w:rsidR="008C406D">
        <w:rPr>
          <w:rFonts w:ascii="Arial" w:eastAsia="Arial" w:hAnsi="Arial" w:cs="Arial"/>
          <w:color w:val="000000"/>
          <w:sz w:val="24"/>
          <w:szCs w:val="24"/>
        </w:rPr>
        <w:t>completed electronically.  However, where Ms van der Colff was required to accept and/or decline certain proposals therein</w:t>
      </w:r>
      <w:r w:rsidR="00886717">
        <w:rPr>
          <w:rFonts w:ascii="Arial" w:eastAsia="Arial" w:hAnsi="Arial" w:cs="Arial"/>
          <w:color w:val="000000"/>
          <w:sz w:val="24"/>
          <w:szCs w:val="24"/>
        </w:rPr>
        <w:t>, one ca</w:t>
      </w:r>
      <w:r w:rsidR="00367453">
        <w:rPr>
          <w:rFonts w:ascii="Arial" w:eastAsia="Arial" w:hAnsi="Arial" w:cs="Arial"/>
          <w:color w:val="000000"/>
          <w:sz w:val="24"/>
          <w:szCs w:val="24"/>
        </w:rPr>
        <w:t>n vividly see that she signed at</w:t>
      </w:r>
      <w:r w:rsidR="00886717">
        <w:rPr>
          <w:rFonts w:ascii="Arial" w:eastAsia="Arial" w:hAnsi="Arial" w:cs="Arial"/>
          <w:color w:val="000000"/>
          <w:sz w:val="24"/>
          <w:szCs w:val="24"/>
        </w:rPr>
        <w:t xml:space="preserve"> the spaces</w:t>
      </w:r>
      <w:r w:rsidR="00367453">
        <w:rPr>
          <w:rFonts w:ascii="Arial" w:eastAsia="Arial" w:hAnsi="Arial" w:cs="Arial"/>
          <w:color w:val="000000"/>
          <w:sz w:val="24"/>
          <w:szCs w:val="24"/>
        </w:rPr>
        <w:t xml:space="preserve"> provided</w:t>
      </w:r>
      <w:r w:rsidR="00886717">
        <w:rPr>
          <w:rFonts w:ascii="Arial" w:eastAsia="Arial" w:hAnsi="Arial" w:cs="Arial"/>
          <w:color w:val="000000"/>
          <w:sz w:val="24"/>
          <w:szCs w:val="24"/>
        </w:rPr>
        <w:t xml:space="preserve"> whereby she either accepted or declined the relevant proposal.  In addition, this document does not contain the diagonal endorsement</w:t>
      </w:r>
      <w:r w:rsidR="00764288">
        <w:rPr>
          <w:rStyle w:val="FootnoteReference"/>
          <w:rFonts w:ascii="Arial" w:eastAsia="Arial" w:hAnsi="Arial" w:cs="Arial"/>
          <w:color w:val="000000"/>
          <w:sz w:val="24"/>
          <w:szCs w:val="24"/>
        </w:rPr>
        <w:footnoteReference w:id="51"/>
      </w:r>
      <w:r w:rsidR="00764288">
        <w:rPr>
          <w:rFonts w:ascii="Arial" w:eastAsia="Arial" w:hAnsi="Arial" w:cs="Arial"/>
          <w:color w:val="000000"/>
          <w:sz w:val="24"/>
          <w:szCs w:val="24"/>
        </w:rPr>
        <w:t>;</w:t>
      </w:r>
    </w:p>
    <w:p w14:paraId="174D42A9" w14:textId="77777777" w:rsidR="00764288" w:rsidRDefault="00764288" w:rsidP="00375D8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336FD837" w14:textId="0DC34CEF" w:rsidR="00764288" w:rsidRDefault="00764288" w:rsidP="00375D8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w:t>
      </w:r>
      <w:r w:rsidR="00D17DA0">
        <w:rPr>
          <w:rFonts w:ascii="Arial" w:eastAsia="Arial" w:hAnsi="Arial" w:cs="Arial"/>
          <w:color w:val="000000"/>
          <w:sz w:val="24"/>
          <w:szCs w:val="24"/>
        </w:rPr>
        <w:t>6</w:t>
      </w:r>
      <w:r>
        <w:rPr>
          <w:rFonts w:ascii="Arial" w:eastAsia="Arial" w:hAnsi="Arial" w:cs="Arial"/>
          <w:color w:val="000000"/>
          <w:sz w:val="24"/>
          <w:szCs w:val="24"/>
        </w:rPr>
        <w:t>.4</w:t>
      </w:r>
      <w:r>
        <w:rPr>
          <w:rFonts w:ascii="Arial" w:eastAsia="Arial" w:hAnsi="Arial" w:cs="Arial"/>
          <w:color w:val="000000"/>
          <w:sz w:val="24"/>
          <w:szCs w:val="24"/>
        </w:rPr>
        <w:tab/>
      </w:r>
      <w:r w:rsidR="000E6DAC">
        <w:rPr>
          <w:rFonts w:ascii="Arial" w:eastAsia="Arial" w:hAnsi="Arial" w:cs="Arial"/>
          <w:color w:val="000000"/>
          <w:sz w:val="24"/>
          <w:szCs w:val="24"/>
        </w:rPr>
        <w:t>A</w:t>
      </w:r>
      <w:r w:rsidR="00D17DA0">
        <w:rPr>
          <w:rFonts w:ascii="Arial" w:eastAsia="Arial" w:hAnsi="Arial" w:cs="Arial"/>
          <w:color w:val="000000"/>
          <w:sz w:val="24"/>
          <w:szCs w:val="24"/>
        </w:rPr>
        <w:t>nnexure A2 that constitutes a copy of a</w:t>
      </w:r>
      <w:r w:rsidR="000E6DAC">
        <w:rPr>
          <w:rFonts w:ascii="Arial" w:eastAsia="Arial" w:hAnsi="Arial" w:cs="Arial"/>
          <w:color w:val="000000"/>
          <w:sz w:val="24"/>
          <w:szCs w:val="24"/>
        </w:rPr>
        <w:t xml:space="preserve"> document entitled “</w:t>
      </w:r>
      <w:r w:rsidR="000E6DAC">
        <w:rPr>
          <w:rFonts w:ascii="Arial" w:eastAsia="Arial" w:hAnsi="Arial" w:cs="Arial"/>
          <w:i/>
          <w:iCs/>
          <w:color w:val="000000"/>
          <w:sz w:val="24"/>
          <w:szCs w:val="24"/>
        </w:rPr>
        <w:t>Proposal</w:t>
      </w:r>
      <w:r w:rsidR="007F5234">
        <w:rPr>
          <w:rFonts w:ascii="Arial" w:eastAsia="Arial" w:hAnsi="Arial" w:cs="Arial"/>
          <w:i/>
          <w:iCs/>
          <w:color w:val="000000"/>
          <w:sz w:val="24"/>
          <w:szCs w:val="24"/>
        </w:rPr>
        <w:t>/Schedule for Extended Cover Insurance”</w:t>
      </w:r>
      <w:r w:rsidR="007F5234">
        <w:rPr>
          <w:rFonts w:ascii="Arial" w:eastAsia="Arial" w:hAnsi="Arial" w:cs="Arial"/>
          <w:color w:val="000000"/>
          <w:sz w:val="24"/>
          <w:szCs w:val="24"/>
        </w:rPr>
        <w:t xml:space="preserve"> together with the terms and conditions applicable thereto and consists collectively of thirteen pages.  My same comments </w:t>
      </w:r>
      <w:r w:rsidR="007F5234">
        <w:rPr>
          <w:rFonts w:ascii="Arial" w:eastAsia="Arial" w:hAnsi="Arial" w:cs="Arial"/>
          <w:i/>
          <w:iCs/>
          <w:color w:val="000000"/>
          <w:sz w:val="24"/>
          <w:szCs w:val="24"/>
        </w:rPr>
        <w:t>supra</w:t>
      </w:r>
      <w:r w:rsidR="007F5234">
        <w:rPr>
          <w:rFonts w:ascii="Arial" w:eastAsia="Arial" w:hAnsi="Arial" w:cs="Arial"/>
          <w:color w:val="000000"/>
          <w:sz w:val="24"/>
          <w:szCs w:val="24"/>
        </w:rPr>
        <w:t xml:space="preserve"> in respect of the ISA apply here</w:t>
      </w:r>
      <w:r w:rsidR="00124C7C">
        <w:rPr>
          <w:rFonts w:ascii="Arial" w:eastAsia="Arial" w:hAnsi="Arial" w:cs="Arial"/>
          <w:color w:val="000000"/>
          <w:sz w:val="24"/>
          <w:szCs w:val="24"/>
        </w:rPr>
        <w:t xml:space="preserve"> also</w:t>
      </w:r>
      <w:r w:rsidR="00124C7C">
        <w:rPr>
          <w:rStyle w:val="FootnoteReference"/>
          <w:rFonts w:ascii="Arial" w:eastAsia="Arial" w:hAnsi="Arial" w:cs="Arial"/>
          <w:color w:val="000000"/>
          <w:sz w:val="24"/>
          <w:szCs w:val="24"/>
        </w:rPr>
        <w:footnoteReference w:id="52"/>
      </w:r>
      <w:r w:rsidR="00124C7C">
        <w:rPr>
          <w:rFonts w:ascii="Arial" w:eastAsia="Arial" w:hAnsi="Arial" w:cs="Arial"/>
          <w:color w:val="000000"/>
          <w:sz w:val="24"/>
          <w:szCs w:val="24"/>
        </w:rPr>
        <w:t>;</w:t>
      </w:r>
    </w:p>
    <w:p w14:paraId="717C6B83" w14:textId="77777777" w:rsidR="00124C7C" w:rsidRDefault="00124C7C" w:rsidP="00375D8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15536342" w14:textId="7398E20D" w:rsidR="00124C7C" w:rsidRDefault="00124C7C" w:rsidP="00375D8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w:t>
      </w:r>
      <w:r w:rsidR="00D17DA0">
        <w:rPr>
          <w:rFonts w:ascii="Arial" w:eastAsia="Arial" w:hAnsi="Arial" w:cs="Arial"/>
          <w:color w:val="000000"/>
          <w:sz w:val="24"/>
          <w:szCs w:val="24"/>
        </w:rPr>
        <w:t>6</w:t>
      </w:r>
      <w:r>
        <w:rPr>
          <w:rFonts w:ascii="Arial" w:eastAsia="Arial" w:hAnsi="Arial" w:cs="Arial"/>
          <w:color w:val="000000"/>
          <w:sz w:val="24"/>
          <w:szCs w:val="24"/>
        </w:rPr>
        <w:t>.5</w:t>
      </w:r>
      <w:r>
        <w:rPr>
          <w:rFonts w:ascii="Arial" w:eastAsia="Arial" w:hAnsi="Arial" w:cs="Arial"/>
          <w:color w:val="000000"/>
          <w:sz w:val="24"/>
          <w:szCs w:val="24"/>
        </w:rPr>
        <w:tab/>
        <w:t>Annexure A3 that constitutes a copy of a document entitled ”</w:t>
      </w:r>
      <w:r>
        <w:rPr>
          <w:rFonts w:ascii="Arial" w:eastAsia="Arial" w:hAnsi="Arial" w:cs="Arial"/>
          <w:i/>
          <w:iCs/>
          <w:color w:val="000000"/>
          <w:sz w:val="24"/>
          <w:szCs w:val="24"/>
        </w:rPr>
        <w:t>National Credit Regulator – Disclosure in terms of Section 106(5)(b) of the National Credit Act 34 of 2005</w:t>
      </w:r>
      <w:r>
        <w:rPr>
          <w:rFonts w:ascii="Arial" w:eastAsia="Arial" w:hAnsi="Arial" w:cs="Arial"/>
          <w:color w:val="000000"/>
          <w:sz w:val="24"/>
          <w:szCs w:val="24"/>
        </w:rPr>
        <w:t xml:space="preserve">”.  My same </w:t>
      </w:r>
      <w:r w:rsidR="00512DEB">
        <w:rPr>
          <w:rFonts w:ascii="Arial" w:eastAsia="Arial" w:hAnsi="Arial" w:cs="Arial"/>
          <w:color w:val="000000"/>
          <w:sz w:val="24"/>
          <w:szCs w:val="24"/>
        </w:rPr>
        <w:t xml:space="preserve">comments </w:t>
      </w:r>
      <w:r w:rsidR="00512DEB">
        <w:rPr>
          <w:rFonts w:ascii="Arial" w:eastAsia="Arial" w:hAnsi="Arial" w:cs="Arial"/>
          <w:i/>
          <w:iCs/>
          <w:color w:val="000000"/>
          <w:sz w:val="24"/>
          <w:szCs w:val="24"/>
        </w:rPr>
        <w:t>supra</w:t>
      </w:r>
      <w:r w:rsidR="00512DEB">
        <w:rPr>
          <w:rFonts w:ascii="Arial" w:eastAsia="Arial" w:hAnsi="Arial" w:cs="Arial"/>
          <w:color w:val="000000"/>
          <w:sz w:val="24"/>
          <w:szCs w:val="24"/>
        </w:rPr>
        <w:t xml:space="preserve"> in respect of the ISA apply here as well</w:t>
      </w:r>
      <w:r w:rsidR="00512DEB">
        <w:rPr>
          <w:rStyle w:val="FootnoteReference"/>
          <w:rFonts w:ascii="Arial" w:eastAsia="Arial" w:hAnsi="Arial" w:cs="Arial"/>
          <w:color w:val="000000"/>
          <w:sz w:val="24"/>
          <w:szCs w:val="24"/>
        </w:rPr>
        <w:footnoteReference w:id="53"/>
      </w:r>
      <w:r w:rsidR="00687143">
        <w:rPr>
          <w:rFonts w:ascii="Arial" w:eastAsia="Arial" w:hAnsi="Arial" w:cs="Arial"/>
          <w:color w:val="000000"/>
          <w:sz w:val="24"/>
          <w:szCs w:val="24"/>
        </w:rPr>
        <w:t>;</w:t>
      </w:r>
    </w:p>
    <w:p w14:paraId="18B30038" w14:textId="77777777" w:rsidR="00687143" w:rsidRDefault="00687143" w:rsidP="00375D8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21B60357" w14:textId="6338D2A4" w:rsidR="00687143" w:rsidRDefault="00687143" w:rsidP="00375D8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w:t>
      </w:r>
      <w:r w:rsidR="00280010">
        <w:rPr>
          <w:rFonts w:ascii="Arial" w:eastAsia="Arial" w:hAnsi="Arial" w:cs="Arial"/>
          <w:color w:val="000000"/>
          <w:sz w:val="24"/>
          <w:szCs w:val="24"/>
        </w:rPr>
        <w:t>6</w:t>
      </w:r>
      <w:r>
        <w:rPr>
          <w:rFonts w:ascii="Arial" w:eastAsia="Arial" w:hAnsi="Arial" w:cs="Arial"/>
          <w:color w:val="000000"/>
          <w:sz w:val="24"/>
          <w:szCs w:val="24"/>
        </w:rPr>
        <w:t>.6</w:t>
      </w:r>
      <w:r>
        <w:rPr>
          <w:rFonts w:ascii="Arial" w:eastAsia="Arial" w:hAnsi="Arial" w:cs="Arial"/>
          <w:color w:val="000000"/>
          <w:sz w:val="24"/>
          <w:szCs w:val="24"/>
        </w:rPr>
        <w:tab/>
      </w:r>
      <w:r w:rsidR="00BC3B9E">
        <w:rPr>
          <w:rFonts w:ascii="Arial" w:eastAsia="Arial" w:hAnsi="Arial" w:cs="Arial"/>
          <w:color w:val="000000"/>
          <w:sz w:val="24"/>
          <w:szCs w:val="24"/>
        </w:rPr>
        <w:t>Annexure A4 that constitutes a copy of a document entitled “</w:t>
      </w:r>
      <w:r w:rsidR="00367453">
        <w:rPr>
          <w:rFonts w:ascii="Arial" w:eastAsia="Arial" w:hAnsi="Arial" w:cs="Arial"/>
          <w:i/>
          <w:iCs/>
          <w:color w:val="000000"/>
          <w:sz w:val="24"/>
          <w:szCs w:val="24"/>
        </w:rPr>
        <w:t>National Credit Regulat</w:t>
      </w:r>
      <w:r w:rsidR="00BC3B9E">
        <w:rPr>
          <w:rFonts w:ascii="Arial" w:eastAsia="Arial" w:hAnsi="Arial" w:cs="Arial"/>
          <w:i/>
          <w:iCs/>
          <w:color w:val="000000"/>
          <w:sz w:val="24"/>
          <w:szCs w:val="24"/>
        </w:rPr>
        <w:t>or – Authority granted in terms of Section 106(6)(e) of the National Credit Act 34 of 2005</w:t>
      </w:r>
      <w:r w:rsidR="00BC3B9E">
        <w:rPr>
          <w:rFonts w:ascii="Arial" w:eastAsia="Arial" w:hAnsi="Arial" w:cs="Arial"/>
          <w:color w:val="000000"/>
          <w:sz w:val="24"/>
          <w:szCs w:val="24"/>
        </w:rPr>
        <w:t xml:space="preserve">” and my same comments in respect of the ISA </w:t>
      </w:r>
      <w:r w:rsidR="00BC3B9E">
        <w:rPr>
          <w:rFonts w:ascii="Arial" w:eastAsia="Arial" w:hAnsi="Arial" w:cs="Arial"/>
          <w:i/>
          <w:iCs/>
          <w:color w:val="000000"/>
          <w:sz w:val="24"/>
          <w:szCs w:val="24"/>
        </w:rPr>
        <w:t>supra</w:t>
      </w:r>
      <w:r w:rsidR="00BC3B9E">
        <w:rPr>
          <w:rFonts w:ascii="Arial" w:eastAsia="Arial" w:hAnsi="Arial" w:cs="Arial"/>
          <w:color w:val="000000"/>
          <w:sz w:val="24"/>
          <w:szCs w:val="24"/>
        </w:rPr>
        <w:t xml:space="preserve"> apply here as well</w:t>
      </w:r>
      <w:r w:rsidR="00BC3B9E">
        <w:rPr>
          <w:rStyle w:val="FootnoteReference"/>
          <w:rFonts w:ascii="Arial" w:eastAsia="Arial" w:hAnsi="Arial" w:cs="Arial"/>
          <w:color w:val="000000"/>
          <w:sz w:val="24"/>
          <w:szCs w:val="24"/>
        </w:rPr>
        <w:footnoteReference w:id="54"/>
      </w:r>
      <w:r w:rsidR="00BC3B9E">
        <w:rPr>
          <w:rFonts w:ascii="Arial" w:eastAsia="Arial" w:hAnsi="Arial" w:cs="Arial"/>
          <w:color w:val="000000"/>
          <w:sz w:val="24"/>
          <w:szCs w:val="24"/>
        </w:rPr>
        <w:t>;</w:t>
      </w:r>
    </w:p>
    <w:p w14:paraId="517FF956" w14:textId="77777777" w:rsidR="00BC3B9E" w:rsidRDefault="00BC3B9E" w:rsidP="00375D8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05E0D4A1" w14:textId="67BAE956" w:rsidR="00BC3B9E" w:rsidRDefault="00BC3B9E" w:rsidP="00375D8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w:t>
      </w:r>
      <w:r w:rsidR="00280010">
        <w:rPr>
          <w:rFonts w:ascii="Arial" w:eastAsia="Arial" w:hAnsi="Arial" w:cs="Arial"/>
          <w:color w:val="000000"/>
          <w:sz w:val="24"/>
          <w:szCs w:val="24"/>
        </w:rPr>
        <w:t>6</w:t>
      </w:r>
      <w:r>
        <w:rPr>
          <w:rFonts w:ascii="Arial" w:eastAsia="Arial" w:hAnsi="Arial" w:cs="Arial"/>
          <w:color w:val="000000"/>
          <w:sz w:val="24"/>
          <w:szCs w:val="24"/>
        </w:rPr>
        <w:t>.7</w:t>
      </w:r>
      <w:r>
        <w:rPr>
          <w:rFonts w:ascii="Arial" w:eastAsia="Arial" w:hAnsi="Arial" w:cs="Arial"/>
          <w:color w:val="000000"/>
          <w:sz w:val="24"/>
          <w:szCs w:val="24"/>
        </w:rPr>
        <w:tab/>
        <w:t xml:space="preserve">Annexure A5 </w:t>
      </w:r>
      <w:r w:rsidR="008A767E">
        <w:rPr>
          <w:rFonts w:ascii="Arial" w:eastAsia="Arial" w:hAnsi="Arial" w:cs="Arial"/>
          <w:color w:val="000000"/>
          <w:sz w:val="24"/>
          <w:szCs w:val="24"/>
        </w:rPr>
        <w:t xml:space="preserve">that constitutes a copy of a scan of Ms Van der Collf’s </w:t>
      </w:r>
      <w:r w:rsidR="00E40E2E">
        <w:rPr>
          <w:rFonts w:ascii="Arial" w:eastAsia="Arial" w:hAnsi="Arial" w:cs="Arial"/>
          <w:color w:val="000000"/>
          <w:sz w:val="24"/>
          <w:szCs w:val="24"/>
        </w:rPr>
        <w:t>drivers</w:t>
      </w:r>
      <w:r w:rsidR="008A767E">
        <w:rPr>
          <w:rFonts w:ascii="Arial" w:eastAsia="Arial" w:hAnsi="Arial" w:cs="Arial"/>
          <w:color w:val="000000"/>
          <w:sz w:val="24"/>
          <w:szCs w:val="24"/>
        </w:rPr>
        <w:t xml:space="preserve"> licence and which appears on the letterhead of Floorfin</w:t>
      </w:r>
      <w:r w:rsidR="00E40E2E">
        <w:rPr>
          <w:rFonts w:ascii="Arial" w:eastAsia="Arial" w:hAnsi="Arial" w:cs="Arial"/>
          <w:color w:val="000000"/>
          <w:sz w:val="24"/>
          <w:szCs w:val="24"/>
        </w:rPr>
        <w:t>. I</w:t>
      </w:r>
      <w:r w:rsidR="006E49F4">
        <w:rPr>
          <w:rFonts w:ascii="Arial" w:eastAsia="Arial" w:hAnsi="Arial" w:cs="Arial"/>
          <w:color w:val="000000"/>
          <w:sz w:val="24"/>
          <w:szCs w:val="24"/>
        </w:rPr>
        <w:t>t is noted that a certain Mr J</w:t>
      </w:r>
      <w:r w:rsidR="00E40E2E">
        <w:rPr>
          <w:rFonts w:ascii="Arial" w:eastAsia="Arial" w:hAnsi="Arial" w:cs="Arial"/>
          <w:color w:val="000000"/>
          <w:sz w:val="24"/>
          <w:szCs w:val="24"/>
        </w:rPr>
        <w:t>am</w:t>
      </w:r>
      <w:r w:rsidR="009F0E82">
        <w:rPr>
          <w:rFonts w:ascii="Arial" w:eastAsia="Arial" w:hAnsi="Arial" w:cs="Arial"/>
          <w:color w:val="000000"/>
          <w:sz w:val="24"/>
          <w:szCs w:val="24"/>
        </w:rPr>
        <w:t>i</w:t>
      </w:r>
      <w:r w:rsidR="00E40E2E">
        <w:rPr>
          <w:rFonts w:ascii="Arial" w:eastAsia="Arial" w:hAnsi="Arial" w:cs="Arial"/>
          <w:color w:val="000000"/>
          <w:sz w:val="24"/>
          <w:szCs w:val="24"/>
        </w:rPr>
        <w:t>e Patrick Denn</w:t>
      </w:r>
      <w:r w:rsidR="009F0E82">
        <w:rPr>
          <w:rFonts w:ascii="Arial" w:eastAsia="Arial" w:hAnsi="Arial" w:cs="Arial"/>
          <w:color w:val="000000"/>
          <w:sz w:val="24"/>
          <w:szCs w:val="24"/>
        </w:rPr>
        <w:t>i</w:t>
      </w:r>
      <w:r w:rsidR="00E40E2E">
        <w:rPr>
          <w:rFonts w:ascii="Arial" w:eastAsia="Arial" w:hAnsi="Arial" w:cs="Arial"/>
          <w:color w:val="000000"/>
          <w:sz w:val="24"/>
          <w:szCs w:val="24"/>
        </w:rPr>
        <w:t>gan (his ID Number is then given) thereby confirms that he scanned the barcode of the original drivers licence as presented to him by Ms Van der Colff and that the image and information as displayed therein correspondents to the image and information on the original drivers licence.</w:t>
      </w:r>
      <w:r w:rsidR="00DD6826">
        <w:rPr>
          <w:rFonts w:ascii="Arial" w:eastAsia="Arial" w:hAnsi="Arial" w:cs="Arial"/>
          <w:color w:val="000000"/>
          <w:sz w:val="24"/>
          <w:szCs w:val="24"/>
        </w:rPr>
        <w:t xml:space="preserve">  Same is then dated 12 July 2019 with a timestamp of 11:09:10</w:t>
      </w:r>
      <w:r w:rsidR="00176FBC">
        <w:rPr>
          <w:rStyle w:val="FootnoteReference"/>
          <w:rFonts w:ascii="Arial" w:eastAsia="Arial" w:hAnsi="Arial" w:cs="Arial"/>
          <w:color w:val="000000"/>
          <w:sz w:val="24"/>
          <w:szCs w:val="24"/>
        </w:rPr>
        <w:footnoteReference w:id="55"/>
      </w:r>
      <w:r w:rsidR="00176FBC">
        <w:rPr>
          <w:rFonts w:ascii="Arial" w:eastAsia="Arial" w:hAnsi="Arial" w:cs="Arial"/>
          <w:color w:val="000000"/>
          <w:sz w:val="24"/>
          <w:szCs w:val="24"/>
        </w:rPr>
        <w:t xml:space="preserve">; </w:t>
      </w:r>
    </w:p>
    <w:p w14:paraId="088E2483" w14:textId="77777777" w:rsidR="00176FBC" w:rsidRDefault="00176FBC" w:rsidP="00375D8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45ABED95" w14:textId="7E61E64A" w:rsidR="00176FBC" w:rsidRDefault="00176FBC" w:rsidP="00375D8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w:t>
      </w:r>
      <w:r w:rsidR="009F0E82">
        <w:rPr>
          <w:rFonts w:ascii="Arial" w:eastAsia="Arial" w:hAnsi="Arial" w:cs="Arial"/>
          <w:color w:val="000000"/>
          <w:sz w:val="24"/>
          <w:szCs w:val="24"/>
        </w:rPr>
        <w:t>6</w:t>
      </w:r>
      <w:r>
        <w:rPr>
          <w:rFonts w:ascii="Arial" w:eastAsia="Arial" w:hAnsi="Arial" w:cs="Arial"/>
          <w:color w:val="000000"/>
          <w:sz w:val="24"/>
          <w:szCs w:val="24"/>
        </w:rPr>
        <w:t>.8</w:t>
      </w:r>
      <w:r>
        <w:rPr>
          <w:rFonts w:ascii="Arial" w:eastAsia="Arial" w:hAnsi="Arial" w:cs="Arial"/>
          <w:color w:val="000000"/>
          <w:sz w:val="24"/>
          <w:szCs w:val="24"/>
        </w:rPr>
        <w:tab/>
        <w:t>Annexure A6 that constitutes a copy of what purports to be Ms Van der Colff’s income and expenditure statement</w:t>
      </w:r>
      <w:r w:rsidR="00C70341">
        <w:rPr>
          <w:rFonts w:ascii="Arial" w:eastAsia="Arial" w:hAnsi="Arial" w:cs="Arial"/>
          <w:color w:val="000000"/>
          <w:sz w:val="24"/>
          <w:szCs w:val="24"/>
        </w:rPr>
        <w:t xml:space="preserve">.  Same appears to have been signed by her at the bottom thereof in manuscript (in wet ink) and is dated 12 July 2019.  The information therein was nevertheless electronically </w:t>
      </w:r>
      <w:r w:rsidR="001A5A4E">
        <w:rPr>
          <w:rFonts w:ascii="Arial" w:eastAsia="Arial" w:hAnsi="Arial" w:cs="Arial"/>
          <w:color w:val="000000"/>
          <w:sz w:val="24"/>
          <w:szCs w:val="24"/>
        </w:rPr>
        <w:t>recorded and/or recorded by means of a computer and reflects that her gross remuneration is R65,000.00 and that she takes home R46,286.00.  After taking into account her monthly debt repayments and living expenses</w:t>
      </w:r>
      <w:r w:rsidR="009F0E82">
        <w:rPr>
          <w:rFonts w:ascii="Arial" w:eastAsia="Arial" w:hAnsi="Arial" w:cs="Arial"/>
          <w:color w:val="000000"/>
          <w:sz w:val="24"/>
          <w:szCs w:val="24"/>
        </w:rPr>
        <w:t>,</w:t>
      </w:r>
      <w:r w:rsidR="00F21918">
        <w:rPr>
          <w:rFonts w:ascii="Arial" w:eastAsia="Arial" w:hAnsi="Arial" w:cs="Arial"/>
          <w:color w:val="000000"/>
          <w:sz w:val="24"/>
          <w:szCs w:val="24"/>
        </w:rPr>
        <w:t xml:space="preserve"> her disposable income </w:t>
      </w:r>
      <w:r w:rsidR="00EC6004">
        <w:rPr>
          <w:rFonts w:ascii="Arial" w:eastAsia="Arial" w:hAnsi="Arial" w:cs="Arial"/>
          <w:color w:val="000000"/>
          <w:sz w:val="24"/>
          <w:szCs w:val="24"/>
        </w:rPr>
        <w:t>is reflected as R20,458.00</w:t>
      </w:r>
      <w:r w:rsidR="00EC6004">
        <w:rPr>
          <w:rStyle w:val="FootnoteReference"/>
          <w:rFonts w:ascii="Arial" w:eastAsia="Arial" w:hAnsi="Arial" w:cs="Arial"/>
          <w:color w:val="000000"/>
          <w:sz w:val="24"/>
          <w:szCs w:val="24"/>
        </w:rPr>
        <w:footnoteReference w:id="56"/>
      </w:r>
      <w:r w:rsidR="00EC6004">
        <w:rPr>
          <w:rFonts w:ascii="Arial" w:eastAsia="Arial" w:hAnsi="Arial" w:cs="Arial"/>
          <w:color w:val="000000"/>
          <w:sz w:val="24"/>
          <w:szCs w:val="24"/>
        </w:rPr>
        <w:t>; and</w:t>
      </w:r>
    </w:p>
    <w:p w14:paraId="5D9A5DB4" w14:textId="77777777" w:rsidR="00EC6004" w:rsidRDefault="00EC6004" w:rsidP="00375D8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3E6CDF0C" w14:textId="65A87864" w:rsidR="00EC6004" w:rsidRPr="00402899" w:rsidRDefault="00EC6004" w:rsidP="00375D80">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w:t>
      </w:r>
      <w:r w:rsidR="000031B1">
        <w:rPr>
          <w:rFonts w:ascii="Arial" w:eastAsia="Arial" w:hAnsi="Arial" w:cs="Arial"/>
          <w:color w:val="000000"/>
          <w:sz w:val="24"/>
          <w:szCs w:val="24"/>
        </w:rPr>
        <w:t>6</w:t>
      </w:r>
      <w:r>
        <w:rPr>
          <w:rFonts w:ascii="Arial" w:eastAsia="Arial" w:hAnsi="Arial" w:cs="Arial"/>
          <w:color w:val="000000"/>
          <w:sz w:val="24"/>
          <w:szCs w:val="24"/>
        </w:rPr>
        <w:t>.9</w:t>
      </w:r>
      <w:r>
        <w:rPr>
          <w:rFonts w:ascii="Arial" w:eastAsia="Arial" w:hAnsi="Arial" w:cs="Arial"/>
          <w:color w:val="000000"/>
          <w:sz w:val="24"/>
          <w:szCs w:val="24"/>
        </w:rPr>
        <w:tab/>
      </w:r>
      <w:r w:rsidR="00402899">
        <w:rPr>
          <w:rFonts w:ascii="Arial" w:eastAsia="Arial" w:hAnsi="Arial" w:cs="Arial"/>
          <w:color w:val="000000"/>
          <w:sz w:val="24"/>
          <w:szCs w:val="24"/>
        </w:rPr>
        <w:t>Annexure A7 that constitutes a copy of a document entitled “</w:t>
      </w:r>
      <w:r w:rsidR="00402899">
        <w:rPr>
          <w:rFonts w:ascii="Arial" w:eastAsia="Arial" w:hAnsi="Arial" w:cs="Arial"/>
          <w:i/>
          <w:iCs/>
          <w:color w:val="000000"/>
          <w:sz w:val="24"/>
          <w:szCs w:val="24"/>
        </w:rPr>
        <w:t>Release Note and Acknowledgement of Delivery</w:t>
      </w:r>
      <w:r w:rsidR="00402899">
        <w:rPr>
          <w:rFonts w:ascii="Arial" w:eastAsia="Arial" w:hAnsi="Arial" w:cs="Arial"/>
          <w:color w:val="000000"/>
          <w:sz w:val="24"/>
          <w:szCs w:val="24"/>
        </w:rPr>
        <w:t xml:space="preserve">” and that is very similar to the one already dealt with </w:t>
      </w:r>
      <w:r w:rsidR="00402899">
        <w:rPr>
          <w:rFonts w:ascii="Arial" w:eastAsia="Arial" w:hAnsi="Arial" w:cs="Arial"/>
          <w:i/>
          <w:iCs/>
          <w:color w:val="000000"/>
          <w:sz w:val="24"/>
          <w:szCs w:val="24"/>
        </w:rPr>
        <w:t>supra</w:t>
      </w:r>
      <w:r w:rsidR="00402899">
        <w:rPr>
          <w:rFonts w:ascii="Arial" w:eastAsia="Arial" w:hAnsi="Arial" w:cs="Arial"/>
          <w:color w:val="000000"/>
          <w:sz w:val="24"/>
          <w:szCs w:val="24"/>
        </w:rPr>
        <w:t>.</w:t>
      </w:r>
      <w:r w:rsidR="0031317D">
        <w:rPr>
          <w:rFonts w:ascii="Arial" w:eastAsia="Arial" w:hAnsi="Arial" w:cs="Arial"/>
          <w:color w:val="000000"/>
          <w:sz w:val="24"/>
          <w:szCs w:val="24"/>
        </w:rPr>
        <w:t xml:space="preserve">  The difference is </w:t>
      </w:r>
      <w:r w:rsidR="000031B1">
        <w:rPr>
          <w:rFonts w:ascii="Arial" w:eastAsia="Arial" w:hAnsi="Arial" w:cs="Arial"/>
          <w:color w:val="000000"/>
          <w:sz w:val="24"/>
          <w:szCs w:val="24"/>
        </w:rPr>
        <w:t xml:space="preserve">that </w:t>
      </w:r>
      <w:r w:rsidR="0031317D">
        <w:rPr>
          <w:rFonts w:ascii="Arial" w:eastAsia="Arial" w:hAnsi="Arial" w:cs="Arial"/>
          <w:color w:val="000000"/>
          <w:sz w:val="24"/>
          <w:szCs w:val="24"/>
        </w:rPr>
        <w:t xml:space="preserve">the employee of the relevant dealership signed at the space provided, stated his employee number as well as the date </w:t>
      </w:r>
      <w:r w:rsidR="00D15759">
        <w:rPr>
          <w:rFonts w:ascii="Arial" w:eastAsia="Arial" w:hAnsi="Arial" w:cs="Arial"/>
          <w:color w:val="000000"/>
          <w:sz w:val="24"/>
          <w:szCs w:val="24"/>
        </w:rPr>
        <w:t>in manuscript on the 1</w:t>
      </w:r>
      <w:r w:rsidR="00D15759" w:rsidRPr="00D15759">
        <w:rPr>
          <w:rFonts w:ascii="Arial" w:eastAsia="Arial" w:hAnsi="Arial" w:cs="Arial"/>
          <w:color w:val="000000"/>
          <w:sz w:val="24"/>
          <w:szCs w:val="24"/>
          <w:vertAlign w:val="superscript"/>
        </w:rPr>
        <w:t>st</w:t>
      </w:r>
      <w:r w:rsidR="00D15759">
        <w:rPr>
          <w:rFonts w:ascii="Arial" w:eastAsia="Arial" w:hAnsi="Arial" w:cs="Arial"/>
          <w:color w:val="000000"/>
          <w:sz w:val="24"/>
          <w:szCs w:val="24"/>
        </w:rPr>
        <w:t xml:space="preserve"> page thereof which is left blank on the first Release Note forming parting of Annexure A.  In addition, and on page 2 thereof, </w:t>
      </w:r>
      <w:r w:rsidR="00F74A86">
        <w:rPr>
          <w:rFonts w:ascii="Arial" w:eastAsia="Arial" w:hAnsi="Arial" w:cs="Arial"/>
          <w:color w:val="000000"/>
          <w:sz w:val="24"/>
          <w:szCs w:val="24"/>
        </w:rPr>
        <w:t>Ms Van der Colff signed in the presence of a witness (and it appears that the witness’s signature is the same as that of the employee of the dealership)</w:t>
      </w:r>
      <w:r w:rsidR="00EC58AE">
        <w:rPr>
          <w:rFonts w:ascii="Arial" w:eastAsia="Arial" w:hAnsi="Arial" w:cs="Arial"/>
          <w:color w:val="000000"/>
          <w:sz w:val="24"/>
          <w:szCs w:val="24"/>
        </w:rPr>
        <w:t xml:space="preserve">, thereby confirming that she took delivery of the motor vehicle on 12 July 2019 at Durban.  The particulars as to the spaces provided for </w:t>
      </w:r>
      <w:r w:rsidR="003F2031">
        <w:rPr>
          <w:rFonts w:ascii="Arial" w:eastAsia="Arial" w:hAnsi="Arial" w:cs="Arial"/>
          <w:color w:val="000000"/>
          <w:sz w:val="24"/>
          <w:szCs w:val="24"/>
        </w:rPr>
        <w:t xml:space="preserve">when delivery was taken, and her signature signifying same was completed in manuscript (in other words, in wet ink).  </w:t>
      </w:r>
      <w:r w:rsidR="003F2031">
        <w:rPr>
          <w:rFonts w:ascii="Arial" w:eastAsia="Arial" w:hAnsi="Arial" w:cs="Arial"/>
          <w:color w:val="000000"/>
          <w:sz w:val="24"/>
          <w:szCs w:val="24"/>
        </w:rPr>
        <w:lastRenderedPageBreak/>
        <w:t>It is also clear that she ticked the relevant box in manuscript indicating where the requisite section 1</w:t>
      </w:r>
      <w:r w:rsidR="000031B1">
        <w:rPr>
          <w:rFonts w:ascii="Arial" w:eastAsia="Arial" w:hAnsi="Arial" w:cs="Arial"/>
          <w:color w:val="000000"/>
          <w:sz w:val="24"/>
          <w:szCs w:val="24"/>
        </w:rPr>
        <w:t>2</w:t>
      </w:r>
      <w:r w:rsidR="003F2031">
        <w:rPr>
          <w:rFonts w:ascii="Arial" w:eastAsia="Arial" w:hAnsi="Arial" w:cs="Arial"/>
          <w:color w:val="000000"/>
          <w:sz w:val="24"/>
          <w:szCs w:val="24"/>
        </w:rPr>
        <w:t xml:space="preserve">9 notice </w:t>
      </w:r>
      <w:r w:rsidR="00982093">
        <w:rPr>
          <w:rFonts w:ascii="Arial" w:eastAsia="Arial" w:hAnsi="Arial" w:cs="Arial"/>
          <w:color w:val="000000"/>
          <w:sz w:val="24"/>
          <w:szCs w:val="24"/>
        </w:rPr>
        <w:t>may be provided and/or delivered.</w:t>
      </w:r>
      <w:r w:rsidR="00982093">
        <w:rPr>
          <w:rStyle w:val="FootnoteReference"/>
          <w:rFonts w:ascii="Arial" w:eastAsia="Arial" w:hAnsi="Arial" w:cs="Arial"/>
          <w:color w:val="000000"/>
          <w:sz w:val="24"/>
          <w:szCs w:val="24"/>
        </w:rPr>
        <w:footnoteReference w:id="57"/>
      </w:r>
    </w:p>
    <w:p w14:paraId="5FF97FC1" w14:textId="77777777" w:rsidR="00A4386B" w:rsidRPr="00A4386B" w:rsidRDefault="00A4386B" w:rsidP="00521590">
      <w:pPr>
        <w:pStyle w:val="ListParagraph"/>
        <w:spacing w:after="0" w:line="360" w:lineRule="auto"/>
        <w:rPr>
          <w:rFonts w:ascii="Arial" w:eastAsia="Arial" w:hAnsi="Arial" w:cs="Arial"/>
          <w:color w:val="000000"/>
          <w:sz w:val="24"/>
          <w:szCs w:val="24"/>
        </w:rPr>
      </w:pPr>
    </w:p>
    <w:p w14:paraId="582FF3E0" w14:textId="15F5B8C5" w:rsidR="00195D8F" w:rsidRDefault="000031B1" w:rsidP="0019520B">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27</w:t>
      </w:r>
      <w:r w:rsidR="005F1E68">
        <w:rPr>
          <w:rFonts w:ascii="Arial" w:eastAsia="Arial" w:hAnsi="Arial" w:cs="Arial"/>
          <w:color w:val="000000"/>
          <w:sz w:val="24"/>
          <w:szCs w:val="24"/>
        </w:rPr>
        <w:t>.</w:t>
      </w:r>
      <w:r w:rsidR="005F1E68">
        <w:rPr>
          <w:rFonts w:ascii="Arial" w:eastAsia="Arial" w:hAnsi="Arial" w:cs="Arial"/>
          <w:color w:val="000000"/>
          <w:sz w:val="24"/>
          <w:szCs w:val="24"/>
        </w:rPr>
        <w:tab/>
      </w:r>
      <w:r w:rsidR="00982093">
        <w:rPr>
          <w:rFonts w:ascii="Arial" w:eastAsia="Arial" w:hAnsi="Arial" w:cs="Arial"/>
          <w:color w:val="000000"/>
          <w:sz w:val="24"/>
          <w:szCs w:val="24"/>
        </w:rPr>
        <w:t xml:space="preserve">ABSA’s </w:t>
      </w:r>
      <w:r w:rsidR="00982093" w:rsidRPr="00367453">
        <w:rPr>
          <w:rFonts w:ascii="Arial" w:eastAsia="Arial" w:hAnsi="Arial" w:cs="Arial"/>
          <w:color w:val="000000"/>
          <w:sz w:val="24"/>
          <w:szCs w:val="24"/>
          <w:u w:val="single"/>
        </w:rPr>
        <w:t>second claim</w:t>
      </w:r>
      <w:r w:rsidR="00982093">
        <w:rPr>
          <w:rFonts w:ascii="Arial" w:eastAsia="Arial" w:hAnsi="Arial" w:cs="Arial"/>
          <w:color w:val="000000"/>
          <w:sz w:val="24"/>
          <w:szCs w:val="24"/>
        </w:rPr>
        <w:t xml:space="preserve"> against Ms Van der Colff in its Amended Particulars of Claim appears at paragraph 13 and onwards thereof.</w:t>
      </w:r>
      <w:r w:rsidR="00125931">
        <w:rPr>
          <w:rStyle w:val="FootnoteReference"/>
          <w:rFonts w:ascii="Arial" w:eastAsia="Arial" w:hAnsi="Arial" w:cs="Arial"/>
          <w:color w:val="000000"/>
          <w:sz w:val="24"/>
          <w:szCs w:val="24"/>
        </w:rPr>
        <w:footnoteReference w:id="58"/>
      </w:r>
      <w:r w:rsidR="0019520B">
        <w:rPr>
          <w:rFonts w:ascii="Arial" w:eastAsia="Arial" w:hAnsi="Arial" w:cs="Arial"/>
          <w:color w:val="000000"/>
          <w:sz w:val="24"/>
          <w:szCs w:val="24"/>
        </w:rPr>
        <w:t xml:space="preserve"> </w:t>
      </w:r>
      <w:r w:rsidR="00564060">
        <w:rPr>
          <w:rFonts w:ascii="Arial" w:eastAsia="Arial" w:hAnsi="Arial" w:cs="Arial"/>
          <w:color w:val="000000"/>
          <w:sz w:val="24"/>
          <w:szCs w:val="24"/>
        </w:rPr>
        <w:t xml:space="preserve">This claim is premised on a fraudulent misrepresentation </w:t>
      </w:r>
      <w:r w:rsidR="008B0B27">
        <w:rPr>
          <w:rFonts w:ascii="Arial" w:eastAsia="Arial" w:hAnsi="Arial" w:cs="Arial"/>
          <w:color w:val="000000"/>
          <w:sz w:val="24"/>
          <w:szCs w:val="24"/>
        </w:rPr>
        <w:t>which entitled ABSA to cancel the ISA had it known of the true facts.  The allegations in this regard are</w:t>
      </w:r>
      <w:r w:rsidR="00367453">
        <w:rPr>
          <w:rFonts w:ascii="Arial" w:eastAsia="Arial" w:hAnsi="Arial" w:cs="Arial"/>
          <w:color w:val="000000"/>
          <w:sz w:val="24"/>
          <w:szCs w:val="24"/>
        </w:rPr>
        <w:t>:</w:t>
      </w:r>
      <w:r w:rsidR="008B0B27">
        <w:rPr>
          <w:rFonts w:ascii="Arial" w:eastAsia="Arial" w:hAnsi="Arial" w:cs="Arial"/>
          <w:color w:val="000000"/>
          <w:sz w:val="24"/>
          <w:szCs w:val="24"/>
        </w:rPr>
        <w:t xml:space="preserve"> (i) on 12 July 2019, Ms Van der Colff applied for finance from ABSA for the purchase of a motor vehicle and falsely represented her income to ABSA by the submission of a fraudulent payslip reflecting</w:t>
      </w:r>
      <w:r w:rsidR="00396A50">
        <w:rPr>
          <w:rFonts w:ascii="Arial" w:eastAsia="Arial" w:hAnsi="Arial" w:cs="Arial"/>
          <w:color w:val="000000"/>
          <w:sz w:val="24"/>
          <w:szCs w:val="24"/>
        </w:rPr>
        <w:t xml:space="preserve"> her income</w:t>
      </w:r>
      <w:r w:rsidR="008B0B27">
        <w:rPr>
          <w:rFonts w:ascii="Arial" w:eastAsia="Arial" w:hAnsi="Arial" w:cs="Arial"/>
          <w:color w:val="000000"/>
          <w:sz w:val="24"/>
          <w:szCs w:val="24"/>
        </w:rPr>
        <w:t xml:space="preserve"> as R65,000.00</w:t>
      </w:r>
      <w:r w:rsidR="0080433D">
        <w:rPr>
          <w:rFonts w:ascii="Arial" w:eastAsia="Arial" w:hAnsi="Arial" w:cs="Arial"/>
          <w:color w:val="000000"/>
          <w:sz w:val="24"/>
          <w:szCs w:val="24"/>
        </w:rPr>
        <w:t xml:space="preserve"> per month when in fact her income was approximately R11,736.16 per month; (ii) </w:t>
      </w:r>
      <w:r w:rsidR="001B0F08">
        <w:rPr>
          <w:rFonts w:ascii="Arial" w:eastAsia="Arial" w:hAnsi="Arial" w:cs="Arial"/>
          <w:color w:val="000000"/>
          <w:sz w:val="24"/>
          <w:szCs w:val="24"/>
        </w:rPr>
        <w:t>Ms Van der Colff knew it to be false; (iii) in amplification of her misrepresentation, Ms Van der Colff signed Annexures A1, A2 and A6</w:t>
      </w:r>
      <w:r w:rsidR="001D1414">
        <w:rPr>
          <w:rFonts w:ascii="Arial" w:eastAsia="Arial" w:hAnsi="Arial" w:cs="Arial"/>
          <w:color w:val="000000"/>
          <w:sz w:val="24"/>
          <w:szCs w:val="24"/>
        </w:rPr>
        <w:t xml:space="preserve">; (iv) Ms Van der Colff intended that ABSA should act thereon and provide finance for the purchase of the motor vehicle; (v) </w:t>
      </w:r>
      <w:r w:rsidR="003C5D52">
        <w:rPr>
          <w:rFonts w:ascii="Arial" w:eastAsia="Arial" w:hAnsi="Arial" w:cs="Arial"/>
          <w:color w:val="000000"/>
          <w:sz w:val="24"/>
          <w:szCs w:val="24"/>
        </w:rPr>
        <w:t xml:space="preserve">ABSA acted on such representation that was false by providing finance </w:t>
      </w:r>
      <w:r w:rsidR="007B3518">
        <w:rPr>
          <w:rFonts w:ascii="Arial" w:eastAsia="Arial" w:hAnsi="Arial" w:cs="Arial"/>
          <w:color w:val="000000"/>
          <w:sz w:val="24"/>
          <w:szCs w:val="24"/>
        </w:rPr>
        <w:t xml:space="preserve">for the purchase of the </w:t>
      </w:r>
      <w:r w:rsidR="00396A50">
        <w:rPr>
          <w:rFonts w:ascii="Arial" w:eastAsia="Arial" w:hAnsi="Arial" w:cs="Arial"/>
          <w:color w:val="000000"/>
          <w:sz w:val="24"/>
          <w:szCs w:val="24"/>
        </w:rPr>
        <w:t xml:space="preserve">motor </w:t>
      </w:r>
      <w:r w:rsidR="007B3518">
        <w:rPr>
          <w:rFonts w:ascii="Arial" w:eastAsia="Arial" w:hAnsi="Arial" w:cs="Arial"/>
          <w:color w:val="000000"/>
          <w:sz w:val="24"/>
          <w:szCs w:val="24"/>
        </w:rPr>
        <w:t>vehicle for the sum of R723,921.12</w:t>
      </w:r>
      <w:r w:rsidR="003C5D52">
        <w:rPr>
          <w:rFonts w:ascii="Arial" w:eastAsia="Arial" w:hAnsi="Arial" w:cs="Arial"/>
          <w:color w:val="000000"/>
          <w:sz w:val="24"/>
          <w:szCs w:val="24"/>
        </w:rPr>
        <w:t xml:space="preserve">; </w:t>
      </w:r>
      <w:r w:rsidR="007B3518">
        <w:rPr>
          <w:rFonts w:ascii="Arial" w:eastAsia="Arial" w:hAnsi="Arial" w:cs="Arial"/>
          <w:color w:val="000000"/>
          <w:sz w:val="24"/>
          <w:szCs w:val="24"/>
        </w:rPr>
        <w:t xml:space="preserve">and </w:t>
      </w:r>
      <w:r w:rsidR="003C5D52">
        <w:rPr>
          <w:rFonts w:ascii="Arial" w:eastAsia="Arial" w:hAnsi="Arial" w:cs="Arial"/>
          <w:color w:val="000000"/>
          <w:sz w:val="24"/>
          <w:szCs w:val="24"/>
        </w:rPr>
        <w:t xml:space="preserve">(vi) </w:t>
      </w:r>
      <w:r w:rsidR="007B3518">
        <w:rPr>
          <w:rFonts w:ascii="Arial" w:eastAsia="Arial" w:hAnsi="Arial" w:cs="Arial"/>
          <w:color w:val="000000"/>
          <w:sz w:val="24"/>
          <w:szCs w:val="24"/>
        </w:rPr>
        <w:t xml:space="preserve">Ms Van der Colff duly received the benefit of the </w:t>
      </w:r>
      <w:r w:rsidR="00432D14">
        <w:rPr>
          <w:rFonts w:ascii="Arial" w:eastAsia="Arial" w:hAnsi="Arial" w:cs="Arial"/>
          <w:color w:val="000000"/>
          <w:sz w:val="24"/>
          <w:szCs w:val="24"/>
        </w:rPr>
        <w:t xml:space="preserve">motor </w:t>
      </w:r>
      <w:r w:rsidR="007B3518">
        <w:rPr>
          <w:rFonts w:ascii="Arial" w:eastAsia="Arial" w:hAnsi="Arial" w:cs="Arial"/>
          <w:color w:val="000000"/>
          <w:sz w:val="24"/>
          <w:szCs w:val="24"/>
        </w:rPr>
        <w:t xml:space="preserve">vehicle and </w:t>
      </w:r>
      <w:r w:rsidR="000F22C7">
        <w:rPr>
          <w:rFonts w:ascii="Arial" w:eastAsia="Arial" w:hAnsi="Arial" w:cs="Arial"/>
          <w:color w:val="000000"/>
          <w:sz w:val="24"/>
          <w:szCs w:val="24"/>
        </w:rPr>
        <w:t>proof thereof</w:t>
      </w:r>
      <w:r w:rsidR="00432D14">
        <w:rPr>
          <w:rFonts w:ascii="Arial" w:eastAsia="Arial" w:hAnsi="Arial" w:cs="Arial"/>
          <w:color w:val="000000"/>
          <w:sz w:val="24"/>
          <w:szCs w:val="24"/>
        </w:rPr>
        <w:t xml:space="preserve"> as</w:t>
      </w:r>
      <w:r w:rsidR="000F22C7">
        <w:rPr>
          <w:rFonts w:ascii="Arial" w:eastAsia="Arial" w:hAnsi="Arial" w:cs="Arial"/>
          <w:color w:val="000000"/>
          <w:sz w:val="24"/>
          <w:szCs w:val="24"/>
        </w:rPr>
        <w:t xml:space="preserve"> Annexure A7 was attached that was signed by Ms Van der Colff acknowledging delivery of the </w:t>
      </w:r>
      <w:r w:rsidR="00432D14">
        <w:rPr>
          <w:rFonts w:ascii="Arial" w:eastAsia="Arial" w:hAnsi="Arial" w:cs="Arial"/>
          <w:color w:val="000000"/>
          <w:sz w:val="24"/>
          <w:szCs w:val="24"/>
        </w:rPr>
        <w:t xml:space="preserve">motor </w:t>
      </w:r>
      <w:r w:rsidR="000F22C7">
        <w:rPr>
          <w:rFonts w:ascii="Arial" w:eastAsia="Arial" w:hAnsi="Arial" w:cs="Arial"/>
          <w:color w:val="000000"/>
          <w:sz w:val="24"/>
          <w:szCs w:val="24"/>
        </w:rPr>
        <w:t>vehicle.</w:t>
      </w:r>
    </w:p>
    <w:p w14:paraId="4E907EF2" w14:textId="77777777" w:rsidR="000F22C7" w:rsidRDefault="000F22C7" w:rsidP="00982093">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27F2D051" w14:textId="3FDC8096" w:rsidR="000F22C7" w:rsidRDefault="0019520B" w:rsidP="00982093">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28</w:t>
      </w:r>
      <w:r w:rsidR="000F22C7">
        <w:rPr>
          <w:rFonts w:ascii="Arial" w:eastAsia="Arial" w:hAnsi="Arial" w:cs="Arial"/>
          <w:color w:val="000000"/>
          <w:sz w:val="24"/>
          <w:szCs w:val="24"/>
        </w:rPr>
        <w:t>.</w:t>
      </w:r>
      <w:r w:rsidR="000F22C7">
        <w:rPr>
          <w:rFonts w:ascii="Arial" w:eastAsia="Arial" w:hAnsi="Arial" w:cs="Arial"/>
          <w:color w:val="000000"/>
          <w:sz w:val="24"/>
          <w:szCs w:val="24"/>
        </w:rPr>
        <w:tab/>
      </w:r>
      <w:r w:rsidR="0021676C">
        <w:rPr>
          <w:rFonts w:ascii="Arial" w:eastAsia="Arial" w:hAnsi="Arial" w:cs="Arial"/>
          <w:color w:val="000000"/>
          <w:sz w:val="24"/>
          <w:szCs w:val="24"/>
        </w:rPr>
        <w:t>The following is evident from Ms Van der Colff’s Plea:-</w:t>
      </w:r>
    </w:p>
    <w:p w14:paraId="1CC1EA37" w14:textId="77777777" w:rsidR="0021676C" w:rsidRDefault="0021676C" w:rsidP="00982093">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654595DA" w14:textId="61AC51B3" w:rsidR="0021676C" w:rsidRDefault="0021676C" w:rsidP="00982093">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ab/>
      </w:r>
      <w:r w:rsidR="00432D14">
        <w:rPr>
          <w:rFonts w:ascii="Arial" w:eastAsia="Arial" w:hAnsi="Arial" w:cs="Arial"/>
          <w:color w:val="000000"/>
          <w:sz w:val="24"/>
          <w:szCs w:val="24"/>
        </w:rPr>
        <w:t>28</w:t>
      </w:r>
      <w:r>
        <w:rPr>
          <w:rFonts w:ascii="Arial" w:eastAsia="Arial" w:hAnsi="Arial" w:cs="Arial"/>
          <w:color w:val="000000"/>
          <w:sz w:val="24"/>
          <w:szCs w:val="24"/>
        </w:rPr>
        <w:t>.1</w:t>
      </w:r>
      <w:r>
        <w:rPr>
          <w:rFonts w:ascii="Arial" w:eastAsia="Arial" w:hAnsi="Arial" w:cs="Arial"/>
          <w:color w:val="000000"/>
          <w:sz w:val="24"/>
          <w:szCs w:val="24"/>
        </w:rPr>
        <w:tab/>
      </w:r>
      <w:r w:rsidR="006B084B">
        <w:rPr>
          <w:rFonts w:ascii="Arial" w:eastAsia="Arial" w:hAnsi="Arial" w:cs="Arial"/>
          <w:color w:val="000000"/>
          <w:sz w:val="24"/>
          <w:szCs w:val="24"/>
        </w:rPr>
        <w:t xml:space="preserve">She denies having chosen a </w:t>
      </w:r>
      <w:r w:rsidR="006B084B">
        <w:rPr>
          <w:rFonts w:ascii="Arial" w:eastAsia="Arial" w:hAnsi="Arial" w:cs="Arial"/>
          <w:i/>
          <w:iCs/>
          <w:color w:val="000000"/>
          <w:sz w:val="24"/>
          <w:szCs w:val="24"/>
        </w:rPr>
        <w:t>domicilium citandi executandi</w:t>
      </w:r>
      <w:r w:rsidR="006B084B">
        <w:rPr>
          <w:rFonts w:ascii="Arial" w:eastAsia="Arial" w:hAnsi="Arial" w:cs="Arial"/>
          <w:color w:val="000000"/>
          <w:sz w:val="24"/>
          <w:szCs w:val="24"/>
        </w:rPr>
        <w:t>;</w:t>
      </w:r>
    </w:p>
    <w:p w14:paraId="786D2923" w14:textId="77777777" w:rsidR="006B084B" w:rsidRDefault="006B084B" w:rsidP="00982093">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60B9EECE" w14:textId="0EF85588" w:rsidR="006B084B" w:rsidRDefault="00432D14" w:rsidP="00037378">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28</w:t>
      </w:r>
      <w:r w:rsidR="006B084B">
        <w:rPr>
          <w:rFonts w:ascii="Arial" w:eastAsia="Arial" w:hAnsi="Arial" w:cs="Arial"/>
          <w:color w:val="000000"/>
          <w:sz w:val="24"/>
          <w:szCs w:val="24"/>
        </w:rPr>
        <w:t>.2</w:t>
      </w:r>
      <w:r w:rsidR="006B084B">
        <w:rPr>
          <w:rFonts w:ascii="Arial" w:eastAsia="Arial" w:hAnsi="Arial" w:cs="Arial"/>
          <w:color w:val="000000"/>
          <w:sz w:val="24"/>
          <w:szCs w:val="24"/>
        </w:rPr>
        <w:tab/>
        <w:t xml:space="preserve">She denies that a valid </w:t>
      </w:r>
      <w:r w:rsidR="0079796B">
        <w:rPr>
          <w:rFonts w:ascii="Arial" w:eastAsia="Arial" w:hAnsi="Arial" w:cs="Arial"/>
          <w:color w:val="000000"/>
          <w:sz w:val="24"/>
          <w:szCs w:val="24"/>
        </w:rPr>
        <w:t xml:space="preserve">agreement was concluded </w:t>
      </w:r>
      <w:r w:rsidR="006E182B">
        <w:rPr>
          <w:rFonts w:ascii="Arial" w:eastAsia="Arial" w:hAnsi="Arial" w:cs="Arial"/>
          <w:color w:val="000000"/>
          <w:sz w:val="24"/>
          <w:szCs w:val="24"/>
        </w:rPr>
        <w:t>between them</w:t>
      </w:r>
      <w:r w:rsidR="007C35CF">
        <w:rPr>
          <w:rFonts w:ascii="Arial" w:eastAsia="Arial" w:hAnsi="Arial" w:cs="Arial"/>
          <w:color w:val="000000"/>
          <w:sz w:val="24"/>
          <w:szCs w:val="24"/>
        </w:rPr>
        <w:t xml:space="preserve"> as she denies having made any online application to ABSA and indicates that her only interaction with ABSA was by physically attending ABSA’s Durban branch as more fully set out in paragraphs 18 to 25 thereof.  As a result, no online application could have been </w:t>
      </w:r>
      <w:r w:rsidR="00037378">
        <w:rPr>
          <w:rFonts w:ascii="Arial" w:eastAsia="Arial" w:hAnsi="Arial" w:cs="Arial"/>
          <w:color w:val="000000"/>
          <w:sz w:val="24"/>
          <w:szCs w:val="24"/>
        </w:rPr>
        <w:t xml:space="preserve">done and concluded.  She also denies having signed the ISA that is attached as Annexure A </w:t>
      </w:r>
      <w:r w:rsidR="00037378">
        <w:rPr>
          <w:rFonts w:ascii="Arial" w:eastAsia="Arial" w:hAnsi="Arial" w:cs="Arial"/>
          <w:color w:val="000000"/>
          <w:sz w:val="24"/>
          <w:szCs w:val="24"/>
        </w:rPr>
        <w:lastRenderedPageBreak/>
        <w:t xml:space="preserve">and she also denies the diagonal endorsement thereof and which purports to be her online signature.  In particular she denies a valid or binding signature or that the </w:t>
      </w:r>
      <w:r w:rsidR="00284442">
        <w:rPr>
          <w:rFonts w:ascii="Arial" w:eastAsia="Arial" w:hAnsi="Arial" w:cs="Arial"/>
          <w:color w:val="000000"/>
          <w:sz w:val="24"/>
          <w:szCs w:val="24"/>
        </w:rPr>
        <w:t>alleged online signature is hers</w:t>
      </w:r>
      <w:r w:rsidR="00284442">
        <w:rPr>
          <w:rStyle w:val="FootnoteReference"/>
          <w:rFonts w:ascii="Arial" w:eastAsia="Arial" w:hAnsi="Arial" w:cs="Arial"/>
          <w:color w:val="000000"/>
          <w:sz w:val="24"/>
          <w:szCs w:val="24"/>
        </w:rPr>
        <w:footnoteReference w:id="59"/>
      </w:r>
      <w:r w:rsidR="00284442">
        <w:rPr>
          <w:rFonts w:ascii="Arial" w:eastAsia="Arial" w:hAnsi="Arial" w:cs="Arial"/>
          <w:color w:val="000000"/>
          <w:sz w:val="24"/>
          <w:szCs w:val="24"/>
        </w:rPr>
        <w:t>;</w:t>
      </w:r>
    </w:p>
    <w:p w14:paraId="6D80D29E" w14:textId="77777777" w:rsidR="00284442" w:rsidRDefault="00284442" w:rsidP="00037378">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2C59606F" w14:textId="422CA117" w:rsidR="00284442" w:rsidRDefault="00432D14" w:rsidP="00037378">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28</w:t>
      </w:r>
      <w:r w:rsidR="00284442">
        <w:rPr>
          <w:rFonts w:ascii="Arial" w:eastAsia="Arial" w:hAnsi="Arial" w:cs="Arial"/>
          <w:color w:val="000000"/>
          <w:sz w:val="24"/>
          <w:szCs w:val="24"/>
        </w:rPr>
        <w:t>.3</w:t>
      </w:r>
      <w:r w:rsidR="00284442">
        <w:rPr>
          <w:rFonts w:ascii="Arial" w:eastAsia="Arial" w:hAnsi="Arial" w:cs="Arial"/>
          <w:color w:val="000000"/>
          <w:sz w:val="24"/>
          <w:szCs w:val="24"/>
        </w:rPr>
        <w:tab/>
      </w:r>
      <w:r w:rsidR="00273F36">
        <w:rPr>
          <w:rFonts w:ascii="Arial" w:eastAsia="Arial" w:hAnsi="Arial" w:cs="Arial"/>
          <w:color w:val="000000"/>
          <w:sz w:val="24"/>
          <w:szCs w:val="24"/>
        </w:rPr>
        <w:t xml:space="preserve">She furthermore denies that any legal or binding ISA was or could have been concluded due to, </w:t>
      </w:r>
      <w:r w:rsidR="00273F36">
        <w:rPr>
          <w:rFonts w:ascii="Arial" w:eastAsia="Arial" w:hAnsi="Arial" w:cs="Arial"/>
          <w:i/>
          <w:iCs/>
          <w:color w:val="000000"/>
          <w:sz w:val="24"/>
          <w:szCs w:val="24"/>
        </w:rPr>
        <w:t>inter alia</w:t>
      </w:r>
      <w:r w:rsidR="00273F36">
        <w:rPr>
          <w:rFonts w:ascii="Arial" w:eastAsia="Arial" w:hAnsi="Arial" w:cs="Arial"/>
          <w:color w:val="000000"/>
          <w:sz w:val="24"/>
          <w:szCs w:val="24"/>
        </w:rPr>
        <w:t xml:space="preserve">, </w:t>
      </w:r>
      <w:r w:rsidR="008C5A0E">
        <w:rPr>
          <w:rFonts w:ascii="Arial" w:eastAsia="Arial" w:hAnsi="Arial" w:cs="Arial"/>
          <w:color w:val="000000"/>
          <w:sz w:val="24"/>
          <w:szCs w:val="24"/>
        </w:rPr>
        <w:t xml:space="preserve">ABSA’s purported failure to do a proper credit assessment as required in terms of the NCA as the salary slip forming part of Annexure A </w:t>
      </w:r>
      <w:r w:rsidR="005F5E28">
        <w:rPr>
          <w:rFonts w:ascii="Arial" w:eastAsia="Arial" w:hAnsi="Arial" w:cs="Arial"/>
          <w:color w:val="000000"/>
          <w:sz w:val="24"/>
          <w:szCs w:val="24"/>
        </w:rPr>
        <w:t>is incorrect and does not reflect her correct employer or remuneration.  She specifically pleads that she has been employed by Ku</w:t>
      </w:r>
      <w:r w:rsidR="007D56C4">
        <w:rPr>
          <w:rFonts w:ascii="Arial" w:eastAsia="Arial" w:hAnsi="Arial" w:cs="Arial"/>
          <w:color w:val="000000"/>
          <w:sz w:val="24"/>
          <w:szCs w:val="24"/>
        </w:rPr>
        <w:t xml:space="preserve">ene and Nagel for the past 15 (fifteen) years and that at the time </w:t>
      </w:r>
      <w:r w:rsidR="00CA7388">
        <w:rPr>
          <w:rFonts w:ascii="Arial" w:eastAsia="Arial" w:hAnsi="Arial" w:cs="Arial"/>
          <w:color w:val="000000"/>
          <w:sz w:val="24"/>
          <w:szCs w:val="24"/>
        </w:rPr>
        <w:t xml:space="preserve">when the </w:t>
      </w:r>
      <w:r w:rsidR="007D56C4">
        <w:rPr>
          <w:rFonts w:ascii="Arial" w:eastAsia="Arial" w:hAnsi="Arial" w:cs="Arial"/>
          <w:color w:val="000000"/>
          <w:sz w:val="24"/>
          <w:szCs w:val="24"/>
        </w:rPr>
        <w:t>I</w:t>
      </w:r>
      <w:r w:rsidR="00CA7388">
        <w:rPr>
          <w:rFonts w:ascii="Arial" w:eastAsia="Arial" w:hAnsi="Arial" w:cs="Arial"/>
          <w:color w:val="000000"/>
          <w:sz w:val="24"/>
          <w:szCs w:val="24"/>
        </w:rPr>
        <w:t>SA was allegedly entered into, she was earning a net amount of R11,000.00 and R12,000.00 per month.  She then draws attention to the salary slip forming part of Annexure A and indicates that it does not reflect a salary amount which would have allowed ABSA to issue her with credit in the sum advanced.  Of importance is that she further alleges that ABSA was a party to the fraud committed against her as appears more fully from paragraphs 18 to 25 thereof;</w:t>
      </w:r>
      <w:r w:rsidR="00CA7388">
        <w:rPr>
          <w:rStyle w:val="FootnoteReference"/>
          <w:rFonts w:ascii="Arial" w:eastAsia="Arial" w:hAnsi="Arial" w:cs="Arial"/>
          <w:color w:val="000000"/>
          <w:sz w:val="24"/>
          <w:szCs w:val="24"/>
        </w:rPr>
        <w:footnoteReference w:id="60"/>
      </w:r>
    </w:p>
    <w:p w14:paraId="1A3531FD" w14:textId="77777777" w:rsidR="00DA56F3" w:rsidRDefault="00DA56F3" w:rsidP="00037378">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35B8ADCA" w14:textId="1ACEB8D3" w:rsidR="00582810" w:rsidRDefault="00432D14" w:rsidP="00037378">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28</w:t>
      </w:r>
      <w:r w:rsidR="00DA56F3">
        <w:rPr>
          <w:rFonts w:ascii="Arial" w:eastAsia="Arial" w:hAnsi="Arial" w:cs="Arial"/>
          <w:color w:val="000000"/>
          <w:sz w:val="24"/>
          <w:szCs w:val="24"/>
        </w:rPr>
        <w:t>.4</w:t>
      </w:r>
      <w:r w:rsidR="00DA56F3">
        <w:rPr>
          <w:rFonts w:ascii="Arial" w:eastAsia="Arial" w:hAnsi="Arial" w:cs="Arial"/>
          <w:color w:val="000000"/>
          <w:sz w:val="24"/>
          <w:szCs w:val="24"/>
        </w:rPr>
        <w:tab/>
        <w:t>Ms Van der Colff further denies the annexures attached as Annexure A1 to A6 (dealt with comprehensively above)</w:t>
      </w:r>
      <w:r w:rsidR="00911A99">
        <w:rPr>
          <w:rFonts w:ascii="Arial" w:eastAsia="Arial" w:hAnsi="Arial" w:cs="Arial"/>
          <w:color w:val="000000"/>
          <w:sz w:val="24"/>
          <w:szCs w:val="24"/>
        </w:rPr>
        <w:t xml:space="preserve"> and she specifically denies having made any application or signed any documents online</w:t>
      </w:r>
      <w:r w:rsidR="00911A99">
        <w:rPr>
          <w:rStyle w:val="FootnoteReference"/>
          <w:rFonts w:ascii="Arial" w:eastAsia="Arial" w:hAnsi="Arial" w:cs="Arial"/>
          <w:color w:val="000000"/>
          <w:sz w:val="24"/>
          <w:szCs w:val="24"/>
        </w:rPr>
        <w:footnoteReference w:id="61"/>
      </w:r>
      <w:r w:rsidR="00911A99">
        <w:rPr>
          <w:rFonts w:ascii="Arial" w:eastAsia="Arial" w:hAnsi="Arial" w:cs="Arial"/>
          <w:color w:val="000000"/>
          <w:sz w:val="24"/>
          <w:szCs w:val="24"/>
        </w:rPr>
        <w:t>.  In view of the above, she also denies the terms of the ISA as alleged by ABSA and accordingly denies the term dealing with a Certificate of Balance because there is no agreement between the parties</w:t>
      </w:r>
      <w:r w:rsidR="00BC0093">
        <w:rPr>
          <w:rFonts w:ascii="Arial" w:eastAsia="Arial" w:hAnsi="Arial" w:cs="Arial"/>
          <w:color w:val="000000"/>
          <w:sz w:val="24"/>
          <w:szCs w:val="24"/>
        </w:rPr>
        <w:t xml:space="preserve"> in the terms as alleged by ABSA.  In addition, and because the Certificate of Balance was signed by a “</w:t>
      </w:r>
      <w:r w:rsidR="00BC0093">
        <w:rPr>
          <w:rFonts w:ascii="Arial" w:eastAsia="Arial" w:hAnsi="Arial" w:cs="Arial"/>
          <w:i/>
          <w:iCs/>
          <w:color w:val="000000"/>
          <w:sz w:val="24"/>
          <w:szCs w:val="24"/>
        </w:rPr>
        <w:t>team leader</w:t>
      </w:r>
      <w:r w:rsidR="00BC0093">
        <w:rPr>
          <w:rFonts w:ascii="Arial" w:eastAsia="Arial" w:hAnsi="Arial" w:cs="Arial"/>
          <w:color w:val="000000"/>
          <w:sz w:val="24"/>
          <w:szCs w:val="24"/>
        </w:rPr>
        <w:t>” and not a manager</w:t>
      </w:r>
      <w:r w:rsidR="00582810">
        <w:rPr>
          <w:rFonts w:ascii="Arial" w:eastAsia="Arial" w:hAnsi="Arial" w:cs="Arial"/>
          <w:color w:val="000000"/>
          <w:sz w:val="24"/>
          <w:szCs w:val="24"/>
        </w:rPr>
        <w:t>, such certificate does not comply with the Certificate Clause in the ISA</w:t>
      </w:r>
      <w:r w:rsidR="00582810">
        <w:rPr>
          <w:rStyle w:val="FootnoteReference"/>
          <w:rFonts w:ascii="Arial" w:eastAsia="Arial" w:hAnsi="Arial" w:cs="Arial"/>
          <w:color w:val="000000"/>
          <w:sz w:val="24"/>
          <w:szCs w:val="24"/>
        </w:rPr>
        <w:footnoteReference w:id="62"/>
      </w:r>
      <w:r w:rsidR="00582810">
        <w:rPr>
          <w:rFonts w:ascii="Arial" w:eastAsia="Arial" w:hAnsi="Arial" w:cs="Arial"/>
          <w:color w:val="000000"/>
          <w:sz w:val="24"/>
          <w:szCs w:val="24"/>
        </w:rPr>
        <w:t>;</w:t>
      </w:r>
    </w:p>
    <w:p w14:paraId="79EA0AAD" w14:textId="77777777" w:rsidR="00582810" w:rsidRDefault="00582810" w:rsidP="00037378">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69D0F1B6" w14:textId="3E893D33" w:rsidR="00DA56F3" w:rsidRDefault="005263FC" w:rsidP="00037378">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lastRenderedPageBreak/>
        <w:t>28</w:t>
      </w:r>
      <w:r w:rsidR="00582810">
        <w:rPr>
          <w:rFonts w:ascii="Arial" w:eastAsia="Arial" w:hAnsi="Arial" w:cs="Arial"/>
          <w:color w:val="000000"/>
          <w:sz w:val="24"/>
          <w:szCs w:val="24"/>
        </w:rPr>
        <w:t>.5</w:t>
      </w:r>
      <w:r w:rsidR="00582810">
        <w:rPr>
          <w:rFonts w:ascii="Arial" w:eastAsia="Arial" w:hAnsi="Arial" w:cs="Arial"/>
          <w:color w:val="000000"/>
          <w:sz w:val="24"/>
          <w:szCs w:val="24"/>
        </w:rPr>
        <w:tab/>
      </w:r>
      <w:r w:rsidR="00EA78E2">
        <w:rPr>
          <w:rFonts w:ascii="Arial" w:eastAsia="Arial" w:hAnsi="Arial" w:cs="Arial"/>
          <w:color w:val="000000"/>
          <w:sz w:val="24"/>
          <w:szCs w:val="24"/>
        </w:rPr>
        <w:t>Ms Van der Colff further expressly denies that she personally received the motor vehicle as pleaded and drew attention to the fact that the “</w:t>
      </w:r>
      <w:r w:rsidR="00EA78E2" w:rsidRPr="00203BB0">
        <w:rPr>
          <w:rFonts w:ascii="Arial" w:eastAsia="Arial" w:hAnsi="Arial" w:cs="Arial"/>
          <w:i/>
          <w:iCs/>
          <w:color w:val="000000"/>
          <w:sz w:val="24"/>
          <w:szCs w:val="24"/>
        </w:rPr>
        <w:t>Release Note and Acknowledgement of Delivery</w:t>
      </w:r>
      <w:r w:rsidR="00EA78E2">
        <w:rPr>
          <w:rFonts w:ascii="Arial" w:eastAsia="Arial" w:hAnsi="Arial" w:cs="Arial"/>
          <w:color w:val="000000"/>
          <w:sz w:val="24"/>
          <w:szCs w:val="24"/>
        </w:rPr>
        <w:t>”</w:t>
      </w:r>
      <w:r w:rsidR="00203BB0">
        <w:rPr>
          <w:rFonts w:ascii="Arial" w:eastAsia="Arial" w:hAnsi="Arial" w:cs="Arial"/>
          <w:color w:val="000000"/>
          <w:sz w:val="24"/>
          <w:szCs w:val="24"/>
        </w:rPr>
        <w:t xml:space="preserve"> forming part of Annexure A is unsigned, while such annexure which was attached as Annexure A7 is denied as set out in paragraphs 18 to 25 thereof.  Further to the aforegoing, and by virtue of what she has already pleaded, she denies that she is in breach and also denies the calculation of the purported arrears</w:t>
      </w:r>
      <w:r w:rsidR="00E33F51">
        <w:rPr>
          <w:rStyle w:val="FootnoteReference"/>
          <w:rFonts w:ascii="Arial" w:eastAsia="Arial" w:hAnsi="Arial" w:cs="Arial"/>
          <w:color w:val="000000"/>
          <w:sz w:val="24"/>
          <w:szCs w:val="24"/>
        </w:rPr>
        <w:footnoteReference w:id="63"/>
      </w:r>
      <w:r w:rsidR="00E33F51">
        <w:rPr>
          <w:rFonts w:ascii="Arial" w:eastAsia="Arial" w:hAnsi="Arial" w:cs="Arial"/>
          <w:color w:val="000000"/>
          <w:sz w:val="24"/>
          <w:szCs w:val="24"/>
        </w:rPr>
        <w:t>;</w:t>
      </w:r>
    </w:p>
    <w:p w14:paraId="44775561" w14:textId="77777777" w:rsidR="00E33F51" w:rsidRDefault="00E33F51" w:rsidP="00037378">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4DED84FE" w14:textId="614C7523" w:rsidR="00E33F51" w:rsidRDefault="005263FC" w:rsidP="00037378">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28</w:t>
      </w:r>
      <w:r w:rsidR="00E33F51">
        <w:rPr>
          <w:rFonts w:ascii="Arial" w:eastAsia="Arial" w:hAnsi="Arial" w:cs="Arial"/>
          <w:color w:val="000000"/>
          <w:sz w:val="24"/>
          <w:szCs w:val="24"/>
        </w:rPr>
        <w:t>.6</w:t>
      </w:r>
      <w:r w:rsidR="00E33F51">
        <w:rPr>
          <w:rFonts w:ascii="Arial" w:eastAsia="Arial" w:hAnsi="Arial" w:cs="Arial"/>
          <w:color w:val="000000"/>
          <w:sz w:val="24"/>
          <w:szCs w:val="24"/>
        </w:rPr>
        <w:tab/>
      </w:r>
      <w:r w:rsidR="00E05199">
        <w:rPr>
          <w:rFonts w:ascii="Arial" w:eastAsia="Arial" w:hAnsi="Arial" w:cs="Arial"/>
          <w:color w:val="000000"/>
          <w:sz w:val="24"/>
          <w:szCs w:val="24"/>
        </w:rPr>
        <w:t xml:space="preserve">Although she admits demand, the jurisdiction of the Court and receipt of the Section 129 notice, she denies that she was required to act </w:t>
      </w:r>
      <w:r w:rsidR="007D2EF7">
        <w:rPr>
          <w:rFonts w:ascii="Arial" w:eastAsia="Arial" w:hAnsi="Arial" w:cs="Arial"/>
          <w:color w:val="000000"/>
          <w:sz w:val="24"/>
          <w:szCs w:val="24"/>
        </w:rPr>
        <w:t>in terms of such a notice and again pleads that she is not in possession of the motor vehicle claimed</w:t>
      </w:r>
      <w:r w:rsidR="007D2EF7">
        <w:rPr>
          <w:rStyle w:val="FootnoteReference"/>
          <w:rFonts w:ascii="Arial" w:eastAsia="Arial" w:hAnsi="Arial" w:cs="Arial"/>
          <w:color w:val="000000"/>
          <w:sz w:val="24"/>
          <w:szCs w:val="24"/>
        </w:rPr>
        <w:footnoteReference w:id="64"/>
      </w:r>
      <w:r w:rsidR="00E01FE6">
        <w:rPr>
          <w:rFonts w:ascii="Arial" w:eastAsia="Arial" w:hAnsi="Arial" w:cs="Arial"/>
          <w:color w:val="000000"/>
          <w:sz w:val="24"/>
          <w:szCs w:val="24"/>
        </w:rPr>
        <w:t>;</w:t>
      </w:r>
    </w:p>
    <w:p w14:paraId="62A727F7" w14:textId="77777777" w:rsidR="00E01FE6" w:rsidRDefault="00E01FE6" w:rsidP="00037378">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5D358B3F" w14:textId="6D941D37" w:rsidR="00E01FE6" w:rsidRDefault="005263FC" w:rsidP="00037378">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w:t>
      </w:r>
      <w:r w:rsidR="0084210E">
        <w:rPr>
          <w:rFonts w:ascii="Arial" w:eastAsia="Arial" w:hAnsi="Arial" w:cs="Arial"/>
          <w:color w:val="000000"/>
          <w:sz w:val="24"/>
          <w:szCs w:val="24"/>
        </w:rPr>
        <w:t>8</w:t>
      </w:r>
      <w:r w:rsidR="00E01FE6">
        <w:rPr>
          <w:rFonts w:ascii="Arial" w:eastAsia="Arial" w:hAnsi="Arial" w:cs="Arial"/>
          <w:color w:val="000000"/>
          <w:sz w:val="24"/>
          <w:szCs w:val="24"/>
        </w:rPr>
        <w:t>.7</w:t>
      </w:r>
      <w:r w:rsidR="00E01FE6">
        <w:rPr>
          <w:rFonts w:ascii="Arial" w:eastAsia="Arial" w:hAnsi="Arial" w:cs="Arial"/>
          <w:color w:val="000000"/>
          <w:sz w:val="24"/>
          <w:szCs w:val="24"/>
        </w:rPr>
        <w:tab/>
        <w:t xml:space="preserve">As already indicated, she </w:t>
      </w:r>
      <w:r w:rsidR="00DE1141">
        <w:rPr>
          <w:rFonts w:ascii="Arial" w:eastAsia="Arial" w:hAnsi="Arial" w:cs="Arial"/>
          <w:color w:val="000000"/>
          <w:sz w:val="24"/>
          <w:szCs w:val="24"/>
        </w:rPr>
        <w:t xml:space="preserve">stated </w:t>
      </w:r>
      <w:r w:rsidR="00E01FE6">
        <w:rPr>
          <w:rFonts w:ascii="Arial" w:eastAsia="Arial" w:hAnsi="Arial" w:cs="Arial"/>
          <w:color w:val="000000"/>
          <w:sz w:val="24"/>
          <w:szCs w:val="24"/>
        </w:rPr>
        <w:t>that further details will follow as per paragraphs 18 to 25 of her Plea.  Paragraphs 18 to 25 of her Plea deal</w:t>
      </w:r>
      <w:r w:rsidR="00C446BE">
        <w:rPr>
          <w:rFonts w:ascii="Arial" w:eastAsia="Arial" w:hAnsi="Arial" w:cs="Arial"/>
          <w:color w:val="000000"/>
          <w:sz w:val="24"/>
          <w:szCs w:val="24"/>
        </w:rPr>
        <w:t>s specifically with paragraph</w:t>
      </w:r>
      <w:r w:rsidR="0084210E">
        <w:rPr>
          <w:rFonts w:ascii="Arial" w:eastAsia="Arial" w:hAnsi="Arial" w:cs="Arial"/>
          <w:color w:val="000000"/>
          <w:sz w:val="24"/>
          <w:szCs w:val="24"/>
        </w:rPr>
        <w:t>s</w:t>
      </w:r>
      <w:r w:rsidR="00C446BE">
        <w:rPr>
          <w:rFonts w:ascii="Arial" w:eastAsia="Arial" w:hAnsi="Arial" w:cs="Arial"/>
          <w:color w:val="000000"/>
          <w:sz w:val="24"/>
          <w:szCs w:val="24"/>
        </w:rPr>
        <w:t xml:space="preserve"> 13</w:t>
      </w:r>
      <w:r w:rsidR="0084210E">
        <w:rPr>
          <w:rFonts w:ascii="Arial" w:eastAsia="Arial" w:hAnsi="Arial" w:cs="Arial"/>
          <w:color w:val="000000"/>
          <w:sz w:val="24"/>
          <w:szCs w:val="24"/>
        </w:rPr>
        <w:t xml:space="preserve"> and onwards</w:t>
      </w:r>
      <w:r w:rsidR="00C446BE">
        <w:rPr>
          <w:rFonts w:ascii="Arial" w:eastAsia="Arial" w:hAnsi="Arial" w:cs="Arial"/>
          <w:color w:val="000000"/>
          <w:sz w:val="24"/>
          <w:szCs w:val="24"/>
        </w:rPr>
        <w:t xml:space="preserve"> of ABSA’s Amended Particulars of Claim. I quote the content thereof </w:t>
      </w:r>
      <w:r w:rsidR="00C446BE">
        <w:rPr>
          <w:rFonts w:ascii="Arial" w:eastAsia="Arial" w:hAnsi="Arial" w:cs="Arial"/>
          <w:i/>
          <w:iCs/>
          <w:color w:val="000000"/>
          <w:sz w:val="24"/>
          <w:szCs w:val="24"/>
        </w:rPr>
        <w:t>verbatim</w:t>
      </w:r>
      <w:r w:rsidR="00C446BE">
        <w:rPr>
          <w:rFonts w:ascii="Arial" w:eastAsia="Arial" w:hAnsi="Arial" w:cs="Arial"/>
          <w:color w:val="000000"/>
          <w:sz w:val="24"/>
          <w:szCs w:val="24"/>
        </w:rPr>
        <w:t>:-</w:t>
      </w:r>
    </w:p>
    <w:p w14:paraId="2567F90A" w14:textId="77777777" w:rsidR="00C446BE" w:rsidRDefault="00C446BE" w:rsidP="00037378">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74BE7AC5" w14:textId="33F0D296" w:rsidR="00C446BE" w:rsidRDefault="00C446BE" w:rsidP="008F08CA">
      <w:pPr>
        <w:pBdr>
          <w:top w:val="nil"/>
          <w:left w:val="nil"/>
          <w:bottom w:val="nil"/>
          <w:right w:val="nil"/>
          <w:between w:val="nil"/>
        </w:pBdr>
        <w:spacing w:after="0" w:line="276" w:lineRule="auto"/>
        <w:ind w:left="2160" w:hanging="720"/>
        <w:jc w:val="both"/>
        <w:rPr>
          <w:rFonts w:ascii="Arial" w:eastAsia="Arial" w:hAnsi="Arial" w:cs="Arial"/>
          <w:i/>
          <w:iCs/>
          <w:color w:val="000000"/>
        </w:rPr>
      </w:pPr>
      <w:r w:rsidRPr="00C446BE">
        <w:rPr>
          <w:rFonts w:ascii="Arial" w:eastAsia="Arial" w:hAnsi="Arial" w:cs="Arial"/>
          <w:i/>
          <w:iCs/>
          <w:color w:val="000000"/>
        </w:rPr>
        <w:t>“</w:t>
      </w:r>
      <w:r w:rsidR="006B5244">
        <w:rPr>
          <w:rFonts w:ascii="Arial" w:eastAsia="Arial" w:hAnsi="Arial" w:cs="Arial"/>
          <w:i/>
          <w:iCs/>
          <w:color w:val="000000"/>
        </w:rPr>
        <w:t>18.</w:t>
      </w:r>
      <w:r w:rsidR="006B5244">
        <w:rPr>
          <w:rFonts w:ascii="Arial" w:eastAsia="Arial" w:hAnsi="Arial" w:cs="Arial"/>
          <w:i/>
          <w:iCs/>
          <w:color w:val="000000"/>
        </w:rPr>
        <w:tab/>
        <w:t>The content hereof is denied.  The defendant specifically pleads that she was the victim of fraud perpetrated as follows:</w:t>
      </w:r>
    </w:p>
    <w:p w14:paraId="70BEF78C" w14:textId="77777777" w:rsidR="006B5244" w:rsidRDefault="006B5244" w:rsidP="008F08CA">
      <w:pPr>
        <w:pBdr>
          <w:top w:val="nil"/>
          <w:left w:val="nil"/>
          <w:bottom w:val="nil"/>
          <w:right w:val="nil"/>
          <w:between w:val="nil"/>
        </w:pBdr>
        <w:spacing w:after="0" w:line="276" w:lineRule="auto"/>
        <w:ind w:left="1440" w:hanging="720"/>
        <w:jc w:val="both"/>
        <w:rPr>
          <w:rFonts w:ascii="Arial" w:eastAsia="Arial" w:hAnsi="Arial" w:cs="Arial"/>
          <w:i/>
          <w:iCs/>
          <w:color w:val="000000"/>
        </w:rPr>
      </w:pPr>
    </w:p>
    <w:p w14:paraId="4CE31656" w14:textId="46E4D970" w:rsidR="006B5244" w:rsidRDefault="006B5244" w:rsidP="008F08CA">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18.1</w:t>
      </w:r>
      <w:r>
        <w:rPr>
          <w:rFonts w:ascii="Arial" w:eastAsia="Arial" w:hAnsi="Arial" w:cs="Arial"/>
          <w:i/>
          <w:iCs/>
          <w:color w:val="000000"/>
        </w:rPr>
        <w:tab/>
        <w:t>During July 2019 the defendant was approached by a Mr Phillip Lloyd Sander with Identity Number 7107265173084 and with residential address at 9</w:t>
      </w:r>
      <w:r w:rsidR="00A31DAD">
        <w:rPr>
          <w:rFonts w:ascii="Arial" w:eastAsia="Arial" w:hAnsi="Arial" w:cs="Arial"/>
          <w:i/>
          <w:iCs/>
          <w:color w:val="000000"/>
        </w:rPr>
        <w:t xml:space="preserve"> Ninth Street, De La Rey, Johannesburg with an offer to purchase a BMW 435i M Sport A/T (</w:t>
      </w:r>
      <w:r w:rsidR="008F08CA">
        <w:rPr>
          <w:rFonts w:ascii="Arial" w:eastAsia="Arial" w:hAnsi="Arial" w:cs="Arial"/>
          <w:i/>
          <w:iCs/>
          <w:color w:val="000000"/>
        </w:rPr>
        <w:t xml:space="preserve">F32) with registration number NJ91676 (“the vehicle”). </w:t>
      </w:r>
    </w:p>
    <w:p w14:paraId="3013829F" w14:textId="77777777" w:rsidR="008F08CA" w:rsidRDefault="008F08CA" w:rsidP="008F08CA">
      <w:pPr>
        <w:pBdr>
          <w:top w:val="nil"/>
          <w:left w:val="nil"/>
          <w:bottom w:val="nil"/>
          <w:right w:val="nil"/>
          <w:between w:val="nil"/>
        </w:pBdr>
        <w:spacing w:after="0" w:line="276" w:lineRule="auto"/>
        <w:ind w:left="1440" w:hanging="720"/>
        <w:jc w:val="both"/>
        <w:rPr>
          <w:rFonts w:ascii="Arial" w:eastAsia="Arial" w:hAnsi="Arial" w:cs="Arial"/>
          <w:i/>
          <w:iCs/>
          <w:color w:val="000000"/>
        </w:rPr>
      </w:pPr>
    </w:p>
    <w:p w14:paraId="0B47E974" w14:textId="544F0BA0" w:rsidR="008F08CA" w:rsidRDefault="008F08CA" w:rsidP="000D01ED">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18.2</w:t>
      </w:r>
      <w:r>
        <w:rPr>
          <w:rFonts w:ascii="Arial" w:eastAsia="Arial" w:hAnsi="Arial" w:cs="Arial"/>
          <w:i/>
          <w:iCs/>
          <w:color w:val="000000"/>
        </w:rPr>
        <w:tab/>
      </w:r>
      <w:r w:rsidR="0020150F">
        <w:rPr>
          <w:rFonts w:ascii="Arial" w:eastAsia="Arial" w:hAnsi="Arial" w:cs="Arial"/>
          <w:i/>
          <w:iCs/>
          <w:color w:val="000000"/>
        </w:rPr>
        <w:t>Mr Sander had previously assisted the defendant in securing various funds and as a</w:t>
      </w:r>
      <w:r w:rsidR="001B6DF9">
        <w:rPr>
          <w:rFonts w:ascii="Arial" w:eastAsia="Arial" w:hAnsi="Arial" w:cs="Arial"/>
          <w:i/>
          <w:iCs/>
          <w:color w:val="000000"/>
        </w:rPr>
        <w:t xml:space="preserve"> lay</w:t>
      </w:r>
      <w:r w:rsidR="0020150F">
        <w:rPr>
          <w:rFonts w:ascii="Arial" w:eastAsia="Arial" w:hAnsi="Arial" w:cs="Arial"/>
          <w:i/>
          <w:iCs/>
          <w:color w:val="000000"/>
        </w:rPr>
        <w:t xml:space="preserve">person, </w:t>
      </w:r>
      <w:r w:rsidR="000D01ED">
        <w:rPr>
          <w:rFonts w:ascii="Arial" w:eastAsia="Arial" w:hAnsi="Arial" w:cs="Arial"/>
          <w:i/>
          <w:iCs/>
          <w:color w:val="000000"/>
        </w:rPr>
        <w:t>the defendant had not noticed any concerns in the transactions proposed by Mr Sander or concluded with him.</w:t>
      </w:r>
    </w:p>
    <w:p w14:paraId="44CFE503" w14:textId="77777777" w:rsidR="000D01ED" w:rsidRDefault="000D01ED" w:rsidP="000D01ED">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45376C0B" w14:textId="15D77449" w:rsidR="000D01ED" w:rsidRPr="00DE1141" w:rsidRDefault="000D01ED" w:rsidP="000D01ED">
      <w:pPr>
        <w:pBdr>
          <w:top w:val="nil"/>
          <w:left w:val="nil"/>
          <w:bottom w:val="nil"/>
          <w:right w:val="nil"/>
          <w:between w:val="nil"/>
        </w:pBdr>
        <w:spacing w:after="0" w:line="276" w:lineRule="auto"/>
        <w:ind w:left="2880" w:hanging="720"/>
        <w:jc w:val="both"/>
        <w:rPr>
          <w:rFonts w:ascii="Arial" w:eastAsia="Arial" w:hAnsi="Arial" w:cs="Arial"/>
          <w:i/>
          <w:iCs/>
          <w:color w:val="000000"/>
          <w:u w:val="single"/>
        </w:rPr>
      </w:pPr>
      <w:r>
        <w:rPr>
          <w:rFonts w:ascii="Arial" w:eastAsia="Arial" w:hAnsi="Arial" w:cs="Arial"/>
          <w:i/>
          <w:iCs/>
          <w:color w:val="000000"/>
        </w:rPr>
        <w:t>18.3</w:t>
      </w:r>
      <w:r>
        <w:rPr>
          <w:rFonts w:ascii="Arial" w:eastAsia="Arial" w:hAnsi="Arial" w:cs="Arial"/>
          <w:i/>
          <w:iCs/>
          <w:color w:val="000000"/>
        </w:rPr>
        <w:tab/>
        <w:t>Mr Sander advised the defendant that he had a buyer for the vehicle and that she would in effect act as “bridging finance”</w:t>
      </w:r>
      <w:r w:rsidR="00386FFC">
        <w:rPr>
          <w:rFonts w:ascii="Arial" w:eastAsia="Arial" w:hAnsi="Arial" w:cs="Arial"/>
          <w:i/>
          <w:iCs/>
          <w:color w:val="000000"/>
        </w:rPr>
        <w:t xml:space="preserve"> in the deal after which she would be paid a fee for her involvement.  Mr Sander further confirmed that either he or the buyer of the vehicle would pay all monthly instalments due on the vehicle until such time as the transaction was completed.  </w:t>
      </w:r>
      <w:r w:rsidR="00386FFC" w:rsidRPr="00DE1141">
        <w:rPr>
          <w:rFonts w:ascii="Arial" w:eastAsia="Arial" w:hAnsi="Arial" w:cs="Arial"/>
          <w:i/>
          <w:iCs/>
          <w:color w:val="000000"/>
          <w:u w:val="single"/>
        </w:rPr>
        <w:t xml:space="preserve">Mr </w:t>
      </w:r>
      <w:r w:rsidR="00E44E8C" w:rsidRPr="00DE1141">
        <w:rPr>
          <w:rFonts w:ascii="Arial" w:eastAsia="Arial" w:hAnsi="Arial" w:cs="Arial"/>
          <w:i/>
          <w:iCs/>
          <w:color w:val="000000"/>
          <w:u w:val="single"/>
        </w:rPr>
        <w:t xml:space="preserve">Sander also conveyed that the deal </w:t>
      </w:r>
      <w:r w:rsidR="00CD723A" w:rsidRPr="00DE1141">
        <w:rPr>
          <w:rFonts w:ascii="Arial" w:eastAsia="Arial" w:hAnsi="Arial" w:cs="Arial"/>
          <w:i/>
          <w:iCs/>
          <w:color w:val="000000"/>
          <w:u w:val="single"/>
        </w:rPr>
        <w:lastRenderedPageBreak/>
        <w:t xml:space="preserve">was </w:t>
      </w:r>
      <w:r w:rsidR="00E44E8C" w:rsidRPr="00DE1141">
        <w:rPr>
          <w:rFonts w:ascii="Arial" w:eastAsia="Arial" w:hAnsi="Arial" w:cs="Arial"/>
          <w:i/>
          <w:iCs/>
          <w:color w:val="000000"/>
          <w:u w:val="single"/>
        </w:rPr>
        <w:t>approved by the plaintiff as the</w:t>
      </w:r>
      <w:r w:rsidR="00CD723A" w:rsidRPr="00DE1141">
        <w:rPr>
          <w:rFonts w:ascii="Arial" w:eastAsia="Arial" w:hAnsi="Arial" w:cs="Arial"/>
          <w:i/>
          <w:iCs/>
          <w:color w:val="000000"/>
          <w:u w:val="single"/>
        </w:rPr>
        <w:t>ir</w:t>
      </w:r>
      <w:r w:rsidR="00E44E8C" w:rsidRPr="00DE1141">
        <w:rPr>
          <w:rFonts w:ascii="Arial" w:eastAsia="Arial" w:hAnsi="Arial" w:cs="Arial"/>
          <w:i/>
          <w:iCs/>
          <w:color w:val="000000"/>
          <w:u w:val="single"/>
        </w:rPr>
        <w:t xml:space="preserve"> agent</w:t>
      </w:r>
      <w:r w:rsidR="005E5AC6" w:rsidRPr="00DE1141">
        <w:rPr>
          <w:rFonts w:ascii="Arial" w:eastAsia="Arial" w:hAnsi="Arial" w:cs="Arial"/>
          <w:i/>
          <w:iCs/>
          <w:color w:val="000000"/>
          <w:u w:val="single"/>
        </w:rPr>
        <w:t>s would draw the necessary paperwork.</w:t>
      </w:r>
    </w:p>
    <w:p w14:paraId="3B9B6577" w14:textId="77777777" w:rsidR="005E5AC6" w:rsidRDefault="005E5AC6" w:rsidP="000D01ED">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65CAD850" w14:textId="0B714711" w:rsidR="005E5AC6" w:rsidRDefault="005E5AC6" w:rsidP="000D01ED">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18.4</w:t>
      </w:r>
      <w:r>
        <w:rPr>
          <w:rFonts w:ascii="Arial" w:eastAsia="Arial" w:hAnsi="Arial" w:cs="Arial"/>
          <w:i/>
          <w:iCs/>
          <w:color w:val="000000"/>
        </w:rPr>
        <w:tab/>
        <w:t>Acting on advice of Mr Sander, the defendant provided him with her financial details to submit to an agent of the plaintiff to prepare the contract documentation.  The defendant specifically denies that she provided Mr Sander with any proof of income or payslip other than from Kuene Nagel Freight Company.</w:t>
      </w:r>
    </w:p>
    <w:p w14:paraId="4C147B6E" w14:textId="77777777" w:rsidR="005E5AC6" w:rsidRDefault="005E5AC6" w:rsidP="000D01ED">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7123C952" w14:textId="14A8E35F" w:rsidR="005E5AC6" w:rsidRPr="00DE1141" w:rsidRDefault="005E5AC6" w:rsidP="000D01ED">
      <w:pPr>
        <w:pBdr>
          <w:top w:val="nil"/>
          <w:left w:val="nil"/>
          <w:bottom w:val="nil"/>
          <w:right w:val="nil"/>
          <w:between w:val="nil"/>
        </w:pBdr>
        <w:spacing w:after="0" w:line="276" w:lineRule="auto"/>
        <w:ind w:left="2880" w:hanging="720"/>
        <w:jc w:val="both"/>
        <w:rPr>
          <w:rFonts w:ascii="Arial" w:eastAsia="Arial" w:hAnsi="Arial" w:cs="Arial"/>
          <w:i/>
          <w:iCs/>
          <w:color w:val="000000"/>
          <w:u w:val="single"/>
        </w:rPr>
      </w:pPr>
      <w:r>
        <w:rPr>
          <w:rFonts w:ascii="Arial" w:eastAsia="Arial" w:hAnsi="Arial" w:cs="Arial"/>
          <w:i/>
          <w:iCs/>
          <w:color w:val="000000"/>
        </w:rPr>
        <w:t>18.5</w:t>
      </w:r>
      <w:r>
        <w:rPr>
          <w:rFonts w:ascii="Arial" w:eastAsia="Arial" w:hAnsi="Arial" w:cs="Arial"/>
          <w:i/>
          <w:iCs/>
          <w:color w:val="000000"/>
        </w:rPr>
        <w:tab/>
      </w:r>
      <w:r w:rsidR="00A01C0F" w:rsidRPr="00DE1141">
        <w:rPr>
          <w:rFonts w:ascii="Arial" w:eastAsia="Arial" w:hAnsi="Arial" w:cs="Arial"/>
          <w:i/>
          <w:iCs/>
          <w:color w:val="000000"/>
          <w:u w:val="single"/>
        </w:rPr>
        <w:t xml:space="preserve">The “deal” as stated above was completed at an ABSA Bank branch in Durban Central and Mr Sander provided the travel arrangements for the defendant to attend at the specific branch.  The defendant signed various documents at the ABSA branch in Central Durban without perusing same, and she was advised that </w:t>
      </w:r>
      <w:r w:rsidR="00CD723A" w:rsidRPr="00DE1141">
        <w:rPr>
          <w:rFonts w:ascii="Arial" w:eastAsia="Arial" w:hAnsi="Arial" w:cs="Arial"/>
          <w:i/>
          <w:iCs/>
          <w:color w:val="000000"/>
          <w:u w:val="single"/>
        </w:rPr>
        <w:t>these</w:t>
      </w:r>
      <w:r w:rsidR="00A01C0F" w:rsidRPr="00DE1141">
        <w:rPr>
          <w:rFonts w:ascii="Arial" w:eastAsia="Arial" w:hAnsi="Arial" w:cs="Arial"/>
          <w:i/>
          <w:iCs/>
          <w:color w:val="000000"/>
          <w:u w:val="single"/>
        </w:rPr>
        <w:t xml:space="preserve"> documents reflected the agreement as discussed with Mr Sander.  The plaintiff was represented by one of its agents, who had prepared the documents which were signed by the defendant, and the defendant signed the agreement based on the perceived validity of the agreement being prepared by an agent of the plaintiff.</w:t>
      </w:r>
    </w:p>
    <w:p w14:paraId="3ABC8C3D" w14:textId="77777777" w:rsidR="00A01C0F" w:rsidRDefault="00A01C0F" w:rsidP="000D01ED">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7B54E178" w14:textId="5D7B8B7F" w:rsidR="00A01C0F" w:rsidRDefault="00A01C0F" w:rsidP="000D01ED">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18.6</w:t>
      </w:r>
      <w:r>
        <w:rPr>
          <w:rFonts w:ascii="Arial" w:eastAsia="Arial" w:hAnsi="Arial" w:cs="Arial"/>
          <w:i/>
          <w:iCs/>
          <w:color w:val="000000"/>
        </w:rPr>
        <w:tab/>
      </w:r>
      <w:r w:rsidRPr="004268B0">
        <w:rPr>
          <w:rFonts w:ascii="Arial" w:eastAsia="Arial" w:hAnsi="Arial" w:cs="Arial"/>
          <w:i/>
          <w:iCs/>
          <w:color w:val="000000"/>
          <w:u w:val="single"/>
        </w:rPr>
        <w:t>After the documents at the ABSA branch were signed, the defendant was taken to Ke</w:t>
      </w:r>
      <w:r w:rsidR="00B31954" w:rsidRPr="004268B0">
        <w:rPr>
          <w:rFonts w:ascii="Arial" w:eastAsia="Arial" w:hAnsi="Arial" w:cs="Arial"/>
          <w:i/>
          <w:iCs/>
          <w:color w:val="000000"/>
          <w:u w:val="single"/>
        </w:rPr>
        <w:t>nt Motors to sign further documents, after which she returned to Johannesburg without taking possession of the vehicle, as the arrangement was for Mr Sander to drive the vehicle to Gauteng.</w:t>
      </w:r>
      <w:r w:rsidR="00B31954">
        <w:rPr>
          <w:rFonts w:ascii="Arial" w:eastAsia="Arial" w:hAnsi="Arial" w:cs="Arial"/>
          <w:i/>
          <w:iCs/>
          <w:color w:val="000000"/>
        </w:rPr>
        <w:t xml:space="preserve">  The defendant only saw the vehicle once in Johannesburg, when Mr Sander attended at her premises to show her “proof of delivery”</w:t>
      </w:r>
      <w:r w:rsidR="002B474B">
        <w:rPr>
          <w:rFonts w:ascii="Arial" w:eastAsia="Arial" w:hAnsi="Arial" w:cs="Arial"/>
          <w:i/>
          <w:iCs/>
          <w:color w:val="000000"/>
        </w:rPr>
        <w:t xml:space="preserve"> before he would attend to deliver the vehicle to its buyer.</w:t>
      </w:r>
    </w:p>
    <w:p w14:paraId="05A8FC02" w14:textId="77777777" w:rsidR="002B474B" w:rsidRDefault="002B474B" w:rsidP="000D01ED">
      <w:pPr>
        <w:pBdr>
          <w:top w:val="nil"/>
          <w:left w:val="nil"/>
          <w:bottom w:val="nil"/>
          <w:right w:val="nil"/>
          <w:between w:val="nil"/>
        </w:pBdr>
        <w:spacing w:after="0" w:line="276" w:lineRule="auto"/>
        <w:ind w:left="2880" w:hanging="720"/>
        <w:jc w:val="both"/>
        <w:rPr>
          <w:rFonts w:ascii="Arial" w:eastAsia="Arial" w:hAnsi="Arial" w:cs="Arial"/>
          <w:i/>
          <w:iCs/>
          <w:color w:val="000000"/>
        </w:rPr>
      </w:pPr>
    </w:p>
    <w:p w14:paraId="14BB363D" w14:textId="53E82302" w:rsidR="002B474B" w:rsidRDefault="002B474B" w:rsidP="000D01ED">
      <w:pPr>
        <w:pBdr>
          <w:top w:val="nil"/>
          <w:left w:val="nil"/>
          <w:bottom w:val="nil"/>
          <w:right w:val="nil"/>
          <w:between w:val="nil"/>
        </w:pBdr>
        <w:spacing w:after="0" w:line="276" w:lineRule="auto"/>
        <w:ind w:left="2880" w:hanging="720"/>
        <w:jc w:val="both"/>
        <w:rPr>
          <w:rFonts w:ascii="Arial" w:eastAsia="Arial" w:hAnsi="Arial" w:cs="Arial"/>
          <w:i/>
          <w:iCs/>
          <w:color w:val="000000"/>
        </w:rPr>
      </w:pPr>
      <w:r>
        <w:rPr>
          <w:rFonts w:ascii="Arial" w:eastAsia="Arial" w:hAnsi="Arial" w:cs="Arial"/>
          <w:i/>
          <w:iCs/>
          <w:color w:val="000000"/>
        </w:rPr>
        <w:t>18.7</w:t>
      </w:r>
      <w:r>
        <w:rPr>
          <w:rFonts w:ascii="Arial" w:eastAsia="Arial" w:hAnsi="Arial" w:cs="Arial"/>
          <w:i/>
          <w:iCs/>
          <w:color w:val="000000"/>
        </w:rPr>
        <w:tab/>
        <w:t>On 15 July 2019 the defendant received R60,0</w:t>
      </w:r>
      <w:r w:rsidR="00064EF2">
        <w:rPr>
          <w:rFonts w:ascii="Arial" w:eastAsia="Arial" w:hAnsi="Arial" w:cs="Arial"/>
          <w:i/>
          <w:iCs/>
          <w:color w:val="000000"/>
        </w:rPr>
        <w:t>00.00 to use as payment of the instalments for the vehicle, in accordance with the terms proposed by Mr Sander.  From 15 July 2019 the defendant never received any further instalments and Mr Sander absconded with the vehicle.</w:t>
      </w:r>
    </w:p>
    <w:p w14:paraId="3F1AD8B1" w14:textId="77777777" w:rsidR="00064EF2" w:rsidRDefault="00064EF2" w:rsidP="008A3EA4">
      <w:pPr>
        <w:pBdr>
          <w:top w:val="nil"/>
          <w:left w:val="nil"/>
          <w:bottom w:val="nil"/>
          <w:right w:val="nil"/>
          <w:between w:val="nil"/>
        </w:pBdr>
        <w:spacing w:after="0" w:line="276" w:lineRule="auto"/>
        <w:jc w:val="both"/>
        <w:rPr>
          <w:rFonts w:ascii="Arial" w:eastAsia="Arial" w:hAnsi="Arial" w:cs="Arial"/>
          <w:i/>
          <w:iCs/>
          <w:color w:val="000000"/>
        </w:rPr>
      </w:pPr>
    </w:p>
    <w:p w14:paraId="373DC998" w14:textId="77777777" w:rsidR="008A3EA4" w:rsidRDefault="008A3EA4" w:rsidP="008A3EA4">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19.</w:t>
      </w:r>
      <w:r>
        <w:rPr>
          <w:rFonts w:ascii="Arial" w:eastAsia="Arial" w:hAnsi="Arial" w:cs="Arial"/>
          <w:i/>
          <w:iCs/>
          <w:color w:val="000000"/>
        </w:rPr>
        <w:tab/>
        <w:t>Ad paragraph 14:</w:t>
      </w:r>
    </w:p>
    <w:p w14:paraId="3333519E" w14:textId="77777777" w:rsidR="008A3EA4" w:rsidRDefault="008A3EA4" w:rsidP="008A3EA4">
      <w:pPr>
        <w:pBdr>
          <w:top w:val="nil"/>
          <w:left w:val="nil"/>
          <w:bottom w:val="nil"/>
          <w:right w:val="nil"/>
          <w:between w:val="nil"/>
        </w:pBdr>
        <w:spacing w:after="0" w:line="276" w:lineRule="auto"/>
        <w:jc w:val="both"/>
        <w:rPr>
          <w:rFonts w:ascii="Arial" w:eastAsia="Arial" w:hAnsi="Arial" w:cs="Arial"/>
          <w:i/>
          <w:iCs/>
          <w:color w:val="000000"/>
        </w:rPr>
      </w:pPr>
    </w:p>
    <w:p w14:paraId="441E3287" w14:textId="7CB7A2AC" w:rsidR="008A3EA4" w:rsidRDefault="008A3EA4" w:rsidP="003C1F93">
      <w:pPr>
        <w:pBdr>
          <w:top w:val="nil"/>
          <w:left w:val="nil"/>
          <w:bottom w:val="nil"/>
          <w:right w:val="nil"/>
          <w:between w:val="nil"/>
        </w:pBdr>
        <w:spacing w:after="0" w:line="276" w:lineRule="auto"/>
        <w:ind w:left="2160"/>
        <w:jc w:val="both"/>
        <w:rPr>
          <w:rFonts w:ascii="Arial" w:eastAsia="Arial" w:hAnsi="Arial" w:cs="Arial"/>
          <w:i/>
          <w:iCs/>
          <w:color w:val="000000"/>
        </w:rPr>
      </w:pPr>
      <w:r>
        <w:rPr>
          <w:rFonts w:ascii="Arial" w:eastAsia="Arial" w:hAnsi="Arial" w:cs="Arial"/>
          <w:i/>
          <w:iCs/>
          <w:color w:val="000000"/>
        </w:rPr>
        <w:t xml:space="preserve">The content hereof is denied, and the plaintiff put to the proof thereof.  The defendant specifically </w:t>
      </w:r>
      <w:r w:rsidR="008F5A7F">
        <w:rPr>
          <w:rFonts w:ascii="Arial" w:eastAsia="Arial" w:hAnsi="Arial" w:cs="Arial"/>
          <w:i/>
          <w:iCs/>
          <w:color w:val="000000"/>
        </w:rPr>
        <w:t>pleads</w:t>
      </w:r>
      <w:r w:rsidR="003C1F93">
        <w:rPr>
          <w:rFonts w:ascii="Arial" w:eastAsia="Arial" w:hAnsi="Arial" w:cs="Arial"/>
          <w:i/>
          <w:iCs/>
          <w:color w:val="000000"/>
        </w:rPr>
        <w:t xml:space="preserve"> that </w:t>
      </w:r>
      <w:r w:rsidR="003C1F93" w:rsidRPr="004268B0">
        <w:rPr>
          <w:rFonts w:ascii="Arial" w:eastAsia="Arial" w:hAnsi="Arial" w:cs="Arial"/>
          <w:i/>
          <w:iCs/>
          <w:color w:val="000000"/>
          <w:u w:val="single"/>
        </w:rPr>
        <w:t>all the documents she signed were prepared by an agent of the plaintiff</w:t>
      </w:r>
      <w:r w:rsidR="003C1F93">
        <w:rPr>
          <w:rFonts w:ascii="Arial" w:eastAsia="Arial" w:hAnsi="Arial" w:cs="Arial"/>
          <w:i/>
          <w:iCs/>
          <w:color w:val="000000"/>
        </w:rPr>
        <w:t xml:space="preserve">, and as such she could not have acted with intent to defraud the plaintiff.  The plaintiff could not have been misled regarding the content of the documents, given that </w:t>
      </w:r>
      <w:r w:rsidR="003C1F93" w:rsidRPr="004268B0">
        <w:rPr>
          <w:rFonts w:ascii="Arial" w:eastAsia="Arial" w:hAnsi="Arial" w:cs="Arial"/>
          <w:i/>
          <w:iCs/>
          <w:color w:val="000000"/>
          <w:u w:val="single"/>
        </w:rPr>
        <w:t>the plaintiff had prepared the documents</w:t>
      </w:r>
      <w:r w:rsidR="003C1F93">
        <w:rPr>
          <w:rFonts w:ascii="Arial" w:eastAsia="Arial" w:hAnsi="Arial" w:cs="Arial"/>
          <w:i/>
          <w:iCs/>
          <w:color w:val="000000"/>
        </w:rPr>
        <w:t xml:space="preserve"> and therefore tacitly accepted the content.</w:t>
      </w:r>
    </w:p>
    <w:p w14:paraId="3DBE9DD5" w14:textId="77777777" w:rsidR="003C1F93" w:rsidRDefault="003C1F93" w:rsidP="003C1F93">
      <w:pPr>
        <w:pBdr>
          <w:top w:val="nil"/>
          <w:left w:val="nil"/>
          <w:bottom w:val="nil"/>
          <w:right w:val="nil"/>
          <w:between w:val="nil"/>
        </w:pBdr>
        <w:spacing w:after="0" w:line="276" w:lineRule="auto"/>
        <w:jc w:val="both"/>
        <w:rPr>
          <w:rFonts w:ascii="Arial" w:eastAsia="Arial" w:hAnsi="Arial" w:cs="Arial"/>
          <w:i/>
          <w:iCs/>
          <w:color w:val="000000"/>
        </w:rPr>
      </w:pPr>
    </w:p>
    <w:p w14:paraId="38BBCADA" w14:textId="77777777" w:rsidR="00FD2BEF" w:rsidRDefault="00FD2BEF" w:rsidP="003C1F93">
      <w:pPr>
        <w:pBdr>
          <w:top w:val="nil"/>
          <w:left w:val="nil"/>
          <w:bottom w:val="nil"/>
          <w:right w:val="nil"/>
          <w:between w:val="nil"/>
        </w:pBdr>
        <w:spacing w:after="0" w:line="276" w:lineRule="auto"/>
        <w:jc w:val="both"/>
        <w:rPr>
          <w:rFonts w:ascii="Arial" w:eastAsia="Arial" w:hAnsi="Arial" w:cs="Arial"/>
          <w:i/>
          <w:iCs/>
          <w:color w:val="000000"/>
        </w:rPr>
      </w:pPr>
    </w:p>
    <w:p w14:paraId="1FA74FF0" w14:textId="77777777" w:rsidR="00FD2BEF" w:rsidRDefault="00FD2BEF" w:rsidP="003C1F93">
      <w:pPr>
        <w:pBdr>
          <w:top w:val="nil"/>
          <w:left w:val="nil"/>
          <w:bottom w:val="nil"/>
          <w:right w:val="nil"/>
          <w:between w:val="nil"/>
        </w:pBdr>
        <w:spacing w:after="0" w:line="276" w:lineRule="auto"/>
        <w:jc w:val="both"/>
        <w:rPr>
          <w:rFonts w:ascii="Arial" w:eastAsia="Arial" w:hAnsi="Arial" w:cs="Arial"/>
          <w:i/>
          <w:iCs/>
          <w:color w:val="000000"/>
        </w:rPr>
      </w:pPr>
    </w:p>
    <w:p w14:paraId="0915CE06" w14:textId="77777777" w:rsidR="00FD2BEF" w:rsidRDefault="00FD2BEF" w:rsidP="003C1F93">
      <w:pPr>
        <w:pBdr>
          <w:top w:val="nil"/>
          <w:left w:val="nil"/>
          <w:bottom w:val="nil"/>
          <w:right w:val="nil"/>
          <w:between w:val="nil"/>
        </w:pBdr>
        <w:spacing w:after="0" w:line="276" w:lineRule="auto"/>
        <w:jc w:val="both"/>
        <w:rPr>
          <w:rFonts w:ascii="Arial" w:eastAsia="Arial" w:hAnsi="Arial" w:cs="Arial"/>
          <w:i/>
          <w:iCs/>
          <w:color w:val="000000"/>
        </w:rPr>
      </w:pPr>
    </w:p>
    <w:p w14:paraId="5587FC48" w14:textId="1FDFD89A" w:rsidR="003C1F93" w:rsidRDefault="003C1F93" w:rsidP="003C1F93">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20.</w:t>
      </w:r>
      <w:r>
        <w:rPr>
          <w:rFonts w:ascii="Arial" w:eastAsia="Arial" w:hAnsi="Arial" w:cs="Arial"/>
          <w:i/>
          <w:iCs/>
          <w:color w:val="000000"/>
        </w:rPr>
        <w:tab/>
        <w:t>Ad paragraph 15:</w:t>
      </w:r>
    </w:p>
    <w:p w14:paraId="37690936" w14:textId="77777777" w:rsidR="003C1F93" w:rsidRDefault="003C1F93" w:rsidP="003C1F93">
      <w:pPr>
        <w:pBdr>
          <w:top w:val="nil"/>
          <w:left w:val="nil"/>
          <w:bottom w:val="nil"/>
          <w:right w:val="nil"/>
          <w:between w:val="nil"/>
        </w:pBdr>
        <w:spacing w:after="0" w:line="276" w:lineRule="auto"/>
        <w:jc w:val="both"/>
        <w:rPr>
          <w:rFonts w:ascii="Arial" w:eastAsia="Arial" w:hAnsi="Arial" w:cs="Arial"/>
          <w:i/>
          <w:iCs/>
          <w:color w:val="000000"/>
        </w:rPr>
      </w:pPr>
    </w:p>
    <w:p w14:paraId="4E1F0065" w14:textId="75985880" w:rsidR="003C1F93" w:rsidRPr="004268B0" w:rsidRDefault="003C1F93" w:rsidP="00954039">
      <w:pPr>
        <w:pBdr>
          <w:top w:val="nil"/>
          <w:left w:val="nil"/>
          <w:bottom w:val="nil"/>
          <w:right w:val="nil"/>
          <w:between w:val="nil"/>
        </w:pBdr>
        <w:spacing w:after="0" w:line="276" w:lineRule="auto"/>
        <w:ind w:left="2160"/>
        <w:jc w:val="both"/>
        <w:rPr>
          <w:rFonts w:ascii="Arial" w:eastAsia="Arial" w:hAnsi="Arial" w:cs="Arial"/>
          <w:i/>
          <w:iCs/>
          <w:color w:val="000000"/>
          <w:u w:val="single"/>
        </w:rPr>
      </w:pPr>
      <w:r>
        <w:rPr>
          <w:rFonts w:ascii="Arial" w:eastAsia="Arial" w:hAnsi="Arial" w:cs="Arial"/>
          <w:i/>
          <w:iCs/>
          <w:color w:val="000000"/>
        </w:rPr>
        <w:t xml:space="preserve">The content hereof is denied and the plaintiff is put to the proof thereof.  </w:t>
      </w:r>
      <w:r w:rsidRPr="004268B0">
        <w:rPr>
          <w:rFonts w:ascii="Arial" w:eastAsia="Arial" w:hAnsi="Arial" w:cs="Arial"/>
          <w:i/>
          <w:iCs/>
          <w:color w:val="000000"/>
          <w:u w:val="single"/>
        </w:rPr>
        <w:t xml:space="preserve">The </w:t>
      </w:r>
      <w:r w:rsidR="00954039" w:rsidRPr="004268B0">
        <w:rPr>
          <w:rFonts w:ascii="Arial" w:eastAsia="Arial" w:hAnsi="Arial" w:cs="Arial"/>
          <w:i/>
          <w:iCs/>
          <w:color w:val="000000"/>
          <w:u w:val="single"/>
        </w:rPr>
        <w:t xml:space="preserve">defendant specifically denies that she signed the proposal for extended cover insurance and submits that the electronic signature reflected on this document </w:t>
      </w:r>
      <w:r w:rsidR="00954039" w:rsidRPr="004268B0">
        <w:rPr>
          <w:rFonts w:ascii="Arial" w:eastAsia="Arial" w:hAnsi="Arial" w:cs="Arial"/>
          <w:i/>
          <w:iCs/>
          <w:color w:val="000000"/>
          <w:u w:val="single"/>
        </w:rPr>
        <w:lastRenderedPageBreak/>
        <w:t>is clear evidence that the agent(s) of the plaintiff were involved in the fraud perpetrated against the defendant.</w:t>
      </w:r>
    </w:p>
    <w:p w14:paraId="6090A43C" w14:textId="77777777" w:rsidR="00282A77" w:rsidRDefault="00282A77" w:rsidP="00282A77">
      <w:pPr>
        <w:pBdr>
          <w:top w:val="nil"/>
          <w:left w:val="nil"/>
          <w:bottom w:val="nil"/>
          <w:right w:val="nil"/>
          <w:between w:val="nil"/>
        </w:pBdr>
        <w:spacing w:after="0" w:line="276" w:lineRule="auto"/>
        <w:jc w:val="both"/>
        <w:rPr>
          <w:rFonts w:ascii="Arial" w:eastAsia="Arial" w:hAnsi="Arial" w:cs="Arial"/>
          <w:i/>
          <w:iCs/>
          <w:color w:val="000000"/>
        </w:rPr>
      </w:pPr>
    </w:p>
    <w:p w14:paraId="4BE183C2" w14:textId="6CD06880" w:rsidR="00282A77" w:rsidRDefault="00282A77" w:rsidP="00282A77">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21.</w:t>
      </w:r>
      <w:r>
        <w:rPr>
          <w:rFonts w:ascii="Arial" w:eastAsia="Arial" w:hAnsi="Arial" w:cs="Arial"/>
          <w:i/>
          <w:iCs/>
          <w:color w:val="000000"/>
        </w:rPr>
        <w:tab/>
        <w:t>Ad paragraph 16:</w:t>
      </w:r>
    </w:p>
    <w:p w14:paraId="1D2256AA" w14:textId="05FBCFA3" w:rsidR="00282A77" w:rsidRDefault="00282A77" w:rsidP="00282A77">
      <w:pPr>
        <w:pBdr>
          <w:top w:val="nil"/>
          <w:left w:val="nil"/>
          <w:bottom w:val="nil"/>
          <w:right w:val="nil"/>
          <w:between w:val="nil"/>
        </w:pBdr>
        <w:spacing w:after="0" w:line="276" w:lineRule="auto"/>
        <w:jc w:val="both"/>
        <w:rPr>
          <w:rFonts w:ascii="Arial" w:eastAsia="Arial" w:hAnsi="Arial" w:cs="Arial"/>
          <w:i/>
          <w:iCs/>
          <w:color w:val="000000"/>
        </w:rPr>
      </w:pPr>
    </w:p>
    <w:p w14:paraId="05AA61F3" w14:textId="027D1A8E" w:rsidR="00282A77" w:rsidRPr="004268B0" w:rsidRDefault="00282A77" w:rsidP="00282A77">
      <w:pPr>
        <w:pBdr>
          <w:top w:val="nil"/>
          <w:left w:val="nil"/>
          <w:bottom w:val="nil"/>
          <w:right w:val="nil"/>
          <w:between w:val="nil"/>
        </w:pBdr>
        <w:spacing w:after="0" w:line="276" w:lineRule="auto"/>
        <w:ind w:left="2160"/>
        <w:jc w:val="both"/>
        <w:rPr>
          <w:rFonts w:ascii="Arial" w:eastAsia="Arial" w:hAnsi="Arial" w:cs="Arial"/>
          <w:i/>
          <w:iCs/>
          <w:color w:val="000000"/>
          <w:u w:val="single"/>
        </w:rPr>
      </w:pPr>
      <w:r>
        <w:rPr>
          <w:rFonts w:ascii="Arial" w:eastAsia="Arial" w:hAnsi="Arial" w:cs="Arial"/>
          <w:i/>
          <w:iCs/>
          <w:color w:val="000000"/>
        </w:rPr>
        <w:t xml:space="preserve">The content hereof is denied.  </w:t>
      </w:r>
      <w:r w:rsidRPr="004268B0">
        <w:rPr>
          <w:rFonts w:ascii="Arial" w:eastAsia="Arial" w:hAnsi="Arial" w:cs="Arial"/>
          <w:i/>
          <w:iCs/>
          <w:color w:val="000000"/>
          <w:u w:val="single"/>
        </w:rPr>
        <w:t>The defendant submits that the plaintiff was party to the fraud perpetrated against the defendant, as the defendant made no representations to the plaintiff outside of the actions described above.</w:t>
      </w:r>
    </w:p>
    <w:p w14:paraId="0090FE2E" w14:textId="77777777" w:rsidR="00282A77" w:rsidRDefault="00282A77" w:rsidP="00282A77">
      <w:pPr>
        <w:pBdr>
          <w:top w:val="nil"/>
          <w:left w:val="nil"/>
          <w:bottom w:val="nil"/>
          <w:right w:val="nil"/>
          <w:between w:val="nil"/>
        </w:pBdr>
        <w:spacing w:after="0" w:line="276" w:lineRule="auto"/>
        <w:jc w:val="both"/>
        <w:rPr>
          <w:rFonts w:ascii="Arial" w:eastAsia="Arial" w:hAnsi="Arial" w:cs="Arial"/>
          <w:i/>
          <w:iCs/>
          <w:color w:val="000000"/>
        </w:rPr>
      </w:pPr>
    </w:p>
    <w:p w14:paraId="5904DD2A" w14:textId="355A1DDD" w:rsidR="00282A77" w:rsidRDefault="00282A77" w:rsidP="00282A77">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22.</w:t>
      </w:r>
      <w:r>
        <w:rPr>
          <w:rFonts w:ascii="Arial" w:eastAsia="Arial" w:hAnsi="Arial" w:cs="Arial"/>
          <w:i/>
          <w:iCs/>
          <w:color w:val="000000"/>
        </w:rPr>
        <w:tab/>
      </w:r>
      <w:r w:rsidR="00C77CCA">
        <w:rPr>
          <w:rFonts w:ascii="Arial" w:eastAsia="Arial" w:hAnsi="Arial" w:cs="Arial"/>
          <w:i/>
          <w:iCs/>
          <w:color w:val="000000"/>
        </w:rPr>
        <w:t>Ad paragraphs 17 and 18:</w:t>
      </w:r>
    </w:p>
    <w:p w14:paraId="585D4139" w14:textId="77777777" w:rsidR="00C77CCA" w:rsidRDefault="00C77CCA" w:rsidP="00282A77">
      <w:pPr>
        <w:pBdr>
          <w:top w:val="nil"/>
          <w:left w:val="nil"/>
          <w:bottom w:val="nil"/>
          <w:right w:val="nil"/>
          <w:between w:val="nil"/>
        </w:pBdr>
        <w:spacing w:after="0" w:line="276" w:lineRule="auto"/>
        <w:jc w:val="both"/>
        <w:rPr>
          <w:rFonts w:ascii="Arial" w:eastAsia="Arial" w:hAnsi="Arial" w:cs="Arial"/>
          <w:i/>
          <w:iCs/>
          <w:color w:val="000000"/>
        </w:rPr>
      </w:pPr>
    </w:p>
    <w:p w14:paraId="59CE7431" w14:textId="58DA4A73" w:rsidR="00C77CCA" w:rsidRPr="004268B0" w:rsidRDefault="00C77CCA" w:rsidP="00C77CCA">
      <w:pPr>
        <w:pBdr>
          <w:top w:val="nil"/>
          <w:left w:val="nil"/>
          <w:bottom w:val="nil"/>
          <w:right w:val="nil"/>
          <w:between w:val="nil"/>
        </w:pBdr>
        <w:spacing w:after="0" w:line="276" w:lineRule="auto"/>
        <w:ind w:left="2160"/>
        <w:jc w:val="both"/>
        <w:rPr>
          <w:rFonts w:ascii="Arial" w:eastAsia="Arial" w:hAnsi="Arial" w:cs="Arial"/>
          <w:i/>
          <w:iCs/>
          <w:color w:val="000000"/>
          <w:u w:val="single"/>
        </w:rPr>
      </w:pPr>
      <w:r>
        <w:rPr>
          <w:rFonts w:ascii="Arial" w:eastAsia="Arial" w:hAnsi="Arial" w:cs="Arial"/>
          <w:i/>
          <w:iCs/>
          <w:color w:val="000000"/>
        </w:rPr>
        <w:t xml:space="preserve">The content hereof is denied, and the plaintiff put to the proof thereof.  </w:t>
      </w:r>
      <w:r w:rsidRPr="004268B0">
        <w:rPr>
          <w:rFonts w:ascii="Arial" w:eastAsia="Arial" w:hAnsi="Arial" w:cs="Arial"/>
          <w:i/>
          <w:iCs/>
          <w:color w:val="000000"/>
          <w:u w:val="single"/>
        </w:rPr>
        <w:t xml:space="preserve">The defendant specifically denies that she received the benefit of the vehicle, or that she entered into an instalment sale agreement with the plaintiff.  The only agreement the defendant entered with the plaintiff </w:t>
      </w:r>
      <w:r w:rsidR="00CE0AF3" w:rsidRPr="004268B0">
        <w:rPr>
          <w:rFonts w:ascii="Arial" w:eastAsia="Arial" w:hAnsi="Arial" w:cs="Arial"/>
          <w:i/>
          <w:iCs/>
          <w:color w:val="000000"/>
          <w:u w:val="single"/>
        </w:rPr>
        <w:t xml:space="preserve">was the agreement as set out in paragraph 18 whereby the defendant would act as “bridging finance” for the sale of </w:t>
      </w:r>
      <w:r w:rsidR="000427FC" w:rsidRPr="004268B0">
        <w:rPr>
          <w:rFonts w:ascii="Arial" w:eastAsia="Arial" w:hAnsi="Arial" w:cs="Arial"/>
          <w:i/>
          <w:iCs/>
          <w:color w:val="000000"/>
          <w:u w:val="single"/>
        </w:rPr>
        <w:t>a</w:t>
      </w:r>
      <w:r w:rsidR="00CE0AF3" w:rsidRPr="004268B0">
        <w:rPr>
          <w:rFonts w:ascii="Arial" w:eastAsia="Arial" w:hAnsi="Arial" w:cs="Arial"/>
          <w:i/>
          <w:iCs/>
          <w:color w:val="000000"/>
          <w:u w:val="single"/>
        </w:rPr>
        <w:t xml:space="preserve"> vehicle.</w:t>
      </w:r>
    </w:p>
    <w:p w14:paraId="243EEFAF" w14:textId="77777777" w:rsidR="00CE0AF3" w:rsidRDefault="00CE0AF3" w:rsidP="00CE0AF3">
      <w:pPr>
        <w:pBdr>
          <w:top w:val="nil"/>
          <w:left w:val="nil"/>
          <w:bottom w:val="nil"/>
          <w:right w:val="nil"/>
          <w:between w:val="nil"/>
        </w:pBdr>
        <w:spacing w:after="0" w:line="276" w:lineRule="auto"/>
        <w:jc w:val="both"/>
        <w:rPr>
          <w:rFonts w:ascii="Arial" w:eastAsia="Arial" w:hAnsi="Arial" w:cs="Arial"/>
          <w:i/>
          <w:iCs/>
          <w:color w:val="000000"/>
        </w:rPr>
      </w:pPr>
    </w:p>
    <w:p w14:paraId="1DEA0BA3" w14:textId="0E34EA66" w:rsidR="00CE0AF3" w:rsidRDefault="00CE0AF3" w:rsidP="00CE0AF3">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23.</w:t>
      </w:r>
      <w:r>
        <w:rPr>
          <w:rFonts w:ascii="Arial" w:eastAsia="Arial" w:hAnsi="Arial" w:cs="Arial"/>
          <w:i/>
          <w:iCs/>
          <w:color w:val="000000"/>
        </w:rPr>
        <w:tab/>
        <w:t>Ad paragraph 19:</w:t>
      </w:r>
    </w:p>
    <w:p w14:paraId="6D4BB32F" w14:textId="77777777" w:rsidR="00CE0AF3" w:rsidRDefault="00CE0AF3" w:rsidP="00CE0AF3">
      <w:pPr>
        <w:pBdr>
          <w:top w:val="nil"/>
          <w:left w:val="nil"/>
          <w:bottom w:val="nil"/>
          <w:right w:val="nil"/>
          <w:between w:val="nil"/>
        </w:pBdr>
        <w:spacing w:after="0" w:line="276" w:lineRule="auto"/>
        <w:jc w:val="both"/>
        <w:rPr>
          <w:rFonts w:ascii="Arial" w:eastAsia="Arial" w:hAnsi="Arial" w:cs="Arial"/>
          <w:i/>
          <w:iCs/>
          <w:color w:val="000000"/>
        </w:rPr>
      </w:pPr>
    </w:p>
    <w:p w14:paraId="28CC3FD2" w14:textId="66ADDB95" w:rsidR="00CE0AF3" w:rsidRDefault="00CE0AF3" w:rsidP="00CE0AF3">
      <w:pPr>
        <w:pBdr>
          <w:top w:val="nil"/>
          <w:left w:val="nil"/>
          <w:bottom w:val="nil"/>
          <w:right w:val="nil"/>
          <w:between w:val="nil"/>
        </w:pBdr>
        <w:spacing w:after="0" w:line="276" w:lineRule="auto"/>
        <w:ind w:left="2160"/>
        <w:jc w:val="both"/>
        <w:rPr>
          <w:rFonts w:ascii="Arial" w:eastAsia="Arial" w:hAnsi="Arial" w:cs="Arial"/>
          <w:i/>
          <w:iCs/>
          <w:color w:val="000000"/>
        </w:rPr>
      </w:pPr>
      <w:r>
        <w:rPr>
          <w:rFonts w:ascii="Arial" w:eastAsia="Arial" w:hAnsi="Arial" w:cs="Arial"/>
          <w:i/>
          <w:iCs/>
          <w:color w:val="000000"/>
        </w:rPr>
        <w:t>The content hereof is denied.  The defendant specifically denies receipt of any funds on loan.</w:t>
      </w:r>
    </w:p>
    <w:p w14:paraId="3C4CFFE4" w14:textId="77777777" w:rsidR="00CE0AF3" w:rsidRDefault="00CE0AF3" w:rsidP="00CE0AF3">
      <w:pPr>
        <w:pBdr>
          <w:top w:val="nil"/>
          <w:left w:val="nil"/>
          <w:bottom w:val="nil"/>
          <w:right w:val="nil"/>
          <w:between w:val="nil"/>
        </w:pBdr>
        <w:spacing w:after="0" w:line="276" w:lineRule="auto"/>
        <w:jc w:val="both"/>
        <w:rPr>
          <w:rFonts w:ascii="Arial" w:eastAsia="Arial" w:hAnsi="Arial" w:cs="Arial"/>
          <w:i/>
          <w:iCs/>
          <w:color w:val="000000"/>
        </w:rPr>
      </w:pPr>
    </w:p>
    <w:p w14:paraId="062E9151" w14:textId="0DEBC8F8" w:rsidR="00CE0AF3" w:rsidRDefault="00CE0AF3" w:rsidP="00CE0AF3">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24.</w:t>
      </w:r>
      <w:r>
        <w:rPr>
          <w:rFonts w:ascii="Arial" w:eastAsia="Arial" w:hAnsi="Arial" w:cs="Arial"/>
          <w:i/>
          <w:iCs/>
          <w:color w:val="000000"/>
        </w:rPr>
        <w:tab/>
        <w:t>Ad paragraph 20:</w:t>
      </w:r>
    </w:p>
    <w:p w14:paraId="3DD64C69" w14:textId="77777777" w:rsidR="00CE0AF3" w:rsidRDefault="00CE0AF3" w:rsidP="00CE0AF3">
      <w:pPr>
        <w:pBdr>
          <w:top w:val="nil"/>
          <w:left w:val="nil"/>
          <w:bottom w:val="nil"/>
          <w:right w:val="nil"/>
          <w:between w:val="nil"/>
        </w:pBdr>
        <w:spacing w:after="0" w:line="276" w:lineRule="auto"/>
        <w:jc w:val="both"/>
        <w:rPr>
          <w:rFonts w:ascii="Arial" w:eastAsia="Arial" w:hAnsi="Arial" w:cs="Arial"/>
          <w:i/>
          <w:iCs/>
          <w:color w:val="000000"/>
        </w:rPr>
      </w:pPr>
    </w:p>
    <w:p w14:paraId="275E8142" w14:textId="0B594978" w:rsidR="00CE0AF3" w:rsidRPr="004268B0" w:rsidRDefault="00CE0AF3" w:rsidP="00CE0AF3">
      <w:pPr>
        <w:pBdr>
          <w:top w:val="nil"/>
          <w:left w:val="nil"/>
          <w:bottom w:val="nil"/>
          <w:right w:val="nil"/>
          <w:between w:val="nil"/>
        </w:pBdr>
        <w:spacing w:after="0" w:line="276" w:lineRule="auto"/>
        <w:ind w:left="2160"/>
        <w:jc w:val="both"/>
        <w:rPr>
          <w:rFonts w:ascii="Arial" w:eastAsia="Arial" w:hAnsi="Arial" w:cs="Arial"/>
          <w:i/>
          <w:iCs/>
          <w:color w:val="000000"/>
          <w:u w:val="single"/>
        </w:rPr>
      </w:pPr>
      <w:r>
        <w:rPr>
          <w:rFonts w:ascii="Arial" w:eastAsia="Arial" w:hAnsi="Arial" w:cs="Arial"/>
          <w:i/>
          <w:iCs/>
          <w:color w:val="000000"/>
        </w:rPr>
        <w:t xml:space="preserve">The content hereof is denied, and the plaintiff put to the proof thereof.  </w:t>
      </w:r>
      <w:r w:rsidRPr="004268B0">
        <w:rPr>
          <w:rFonts w:ascii="Arial" w:eastAsia="Arial" w:hAnsi="Arial" w:cs="Arial"/>
          <w:i/>
          <w:iCs/>
          <w:color w:val="000000"/>
          <w:u w:val="single"/>
        </w:rPr>
        <w:t>The defendant specifically pleads that the plaintiff, acting through its duly appointed agent, knowingly entered into an agreement as set out in paragraph 18 above, alternatively the plaintiff was party to the fraud against the defendant.</w:t>
      </w:r>
    </w:p>
    <w:p w14:paraId="3A2B9ECF" w14:textId="77777777" w:rsidR="00CE0AF3" w:rsidRDefault="00CE0AF3" w:rsidP="00CE0AF3">
      <w:pPr>
        <w:pBdr>
          <w:top w:val="nil"/>
          <w:left w:val="nil"/>
          <w:bottom w:val="nil"/>
          <w:right w:val="nil"/>
          <w:between w:val="nil"/>
        </w:pBdr>
        <w:spacing w:after="0" w:line="276" w:lineRule="auto"/>
        <w:jc w:val="both"/>
        <w:rPr>
          <w:rFonts w:ascii="Arial" w:eastAsia="Arial" w:hAnsi="Arial" w:cs="Arial"/>
          <w:i/>
          <w:iCs/>
          <w:color w:val="000000"/>
        </w:rPr>
      </w:pPr>
    </w:p>
    <w:p w14:paraId="2151E32D" w14:textId="29CB4B79" w:rsidR="00CE0AF3" w:rsidRDefault="00CE0AF3" w:rsidP="00CE0AF3">
      <w:pPr>
        <w:pBdr>
          <w:top w:val="nil"/>
          <w:left w:val="nil"/>
          <w:bottom w:val="nil"/>
          <w:right w:val="nil"/>
          <w:between w:val="nil"/>
        </w:pBdr>
        <w:spacing w:after="0" w:line="276" w:lineRule="auto"/>
        <w:jc w:val="both"/>
        <w:rPr>
          <w:rFonts w:ascii="Arial" w:eastAsia="Arial" w:hAnsi="Arial" w:cs="Arial"/>
          <w:i/>
          <w:iCs/>
          <w:color w:val="000000"/>
        </w:rPr>
      </w:pPr>
      <w:r>
        <w:rPr>
          <w:rFonts w:ascii="Arial" w:eastAsia="Arial" w:hAnsi="Arial" w:cs="Arial"/>
          <w:i/>
          <w:iCs/>
          <w:color w:val="000000"/>
        </w:rPr>
        <w:tab/>
      </w:r>
      <w:r>
        <w:rPr>
          <w:rFonts w:ascii="Arial" w:eastAsia="Arial" w:hAnsi="Arial" w:cs="Arial"/>
          <w:i/>
          <w:iCs/>
          <w:color w:val="000000"/>
        </w:rPr>
        <w:tab/>
        <w:t>25.</w:t>
      </w:r>
      <w:r>
        <w:rPr>
          <w:rFonts w:ascii="Arial" w:eastAsia="Arial" w:hAnsi="Arial" w:cs="Arial"/>
          <w:i/>
          <w:iCs/>
          <w:color w:val="000000"/>
        </w:rPr>
        <w:tab/>
        <w:t>Ad paragraph 21:</w:t>
      </w:r>
    </w:p>
    <w:p w14:paraId="6A131CA2" w14:textId="77777777" w:rsidR="00CE0AF3" w:rsidRDefault="00CE0AF3" w:rsidP="00CE0AF3">
      <w:pPr>
        <w:pBdr>
          <w:top w:val="nil"/>
          <w:left w:val="nil"/>
          <w:bottom w:val="nil"/>
          <w:right w:val="nil"/>
          <w:between w:val="nil"/>
        </w:pBdr>
        <w:spacing w:after="0" w:line="276" w:lineRule="auto"/>
        <w:jc w:val="both"/>
        <w:rPr>
          <w:rFonts w:ascii="Arial" w:eastAsia="Arial" w:hAnsi="Arial" w:cs="Arial"/>
          <w:i/>
          <w:iCs/>
          <w:color w:val="000000"/>
        </w:rPr>
      </w:pPr>
    </w:p>
    <w:p w14:paraId="46FF06B5" w14:textId="7B7576FD" w:rsidR="00CE0AF3" w:rsidRPr="004268B0" w:rsidRDefault="00CE0AF3" w:rsidP="00240FE8">
      <w:pPr>
        <w:pBdr>
          <w:top w:val="nil"/>
          <w:left w:val="nil"/>
          <w:bottom w:val="nil"/>
          <w:right w:val="nil"/>
          <w:between w:val="nil"/>
        </w:pBdr>
        <w:spacing w:after="0" w:line="276" w:lineRule="auto"/>
        <w:ind w:left="2160"/>
        <w:jc w:val="both"/>
        <w:rPr>
          <w:rFonts w:ascii="Arial" w:eastAsia="Arial" w:hAnsi="Arial" w:cs="Arial"/>
          <w:iCs/>
          <w:color w:val="000000"/>
        </w:rPr>
      </w:pPr>
      <w:r>
        <w:rPr>
          <w:rFonts w:ascii="Arial" w:eastAsia="Arial" w:hAnsi="Arial" w:cs="Arial"/>
          <w:i/>
          <w:iCs/>
          <w:color w:val="000000"/>
        </w:rPr>
        <w:t xml:space="preserve">The content hereof is denied.  The defendant further pleads that she duly brought the </w:t>
      </w:r>
      <w:r w:rsidR="00BD5288">
        <w:rPr>
          <w:rFonts w:ascii="Arial" w:eastAsia="Arial" w:hAnsi="Arial" w:cs="Arial"/>
          <w:i/>
          <w:iCs/>
          <w:color w:val="000000"/>
        </w:rPr>
        <w:t>fraud perpetrator against her to the attention of the plaintiff, prompting the plaintiff to investigate the involvement of its agents in the matter.  The plaintiff is acc</w:t>
      </w:r>
      <w:r w:rsidR="00DE2D52">
        <w:rPr>
          <w:rFonts w:ascii="Arial" w:eastAsia="Arial" w:hAnsi="Arial" w:cs="Arial"/>
          <w:i/>
          <w:iCs/>
          <w:color w:val="000000"/>
        </w:rPr>
        <w:t>ordingly aware that the defendant is not in possession of the vehicle and cannot return same to the plaintiff at present.  The defendant submitted that the plaintiff is aware of the present location of the vehicle but has failed</w:t>
      </w:r>
      <w:r w:rsidR="00240FE8">
        <w:rPr>
          <w:rFonts w:ascii="Arial" w:eastAsia="Arial" w:hAnsi="Arial" w:cs="Arial"/>
          <w:i/>
          <w:iCs/>
          <w:color w:val="000000"/>
        </w:rPr>
        <w:t xml:space="preserve"> and/or refused to assist the defendant in resolving the fraud perpe</w:t>
      </w:r>
      <w:r w:rsidR="00B75FC0">
        <w:rPr>
          <w:rFonts w:ascii="Arial" w:eastAsia="Arial" w:hAnsi="Arial" w:cs="Arial"/>
          <w:i/>
          <w:iCs/>
          <w:color w:val="000000"/>
        </w:rPr>
        <w:t>trated against her.”</w:t>
      </w:r>
      <w:r w:rsidR="004268B0">
        <w:rPr>
          <w:rFonts w:ascii="Arial" w:eastAsia="Arial" w:hAnsi="Arial" w:cs="Arial"/>
          <w:iCs/>
          <w:color w:val="000000"/>
        </w:rPr>
        <w:t>[my own emphasis]</w:t>
      </w:r>
    </w:p>
    <w:p w14:paraId="2B4D8B8C" w14:textId="77777777" w:rsidR="0021676C" w:rsidRDefault="0021676C" w:rsidP="00982093">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6EBE7EF7" w14:textId="294C78C9" w:rsidR="0021676C" w:rsidRDefault="000427FC" w:rsidP="00982093">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29</w:t>
      </w:r>
      <w:r w:rsidR="0021676C">
        <w:rPr>
          <w:rFonts w:ascii="Arial" w:eastAsia="Arial" w:hAnsi="Arial" w:cs="Arial"/>
          <w:color w:val="000000"/>
          <w:sz w:val="24"/>
          <w:szCs w:val="24"/>
        </w:rPr>
        <w:t>.</w:t>
      </w:r>
      <w:r w:rsidR="0021676C">
        <w:rPr>
          <w:rFonts w:ascii="Arial" w:eastAsia="Arial" w:hAnsi="Arial" w:cs="Arial"/>
          <w:color w:val="000000"/>
          <w:sz w:val="24"/>
          <w:szCs w:val="24"/>
        </w:rPr>
        <w:tab/>
      </w:r>
      <w:r w:rsidR="00B75FC0">
        <w:rPr>
          <w:rFonts w:ascii="Arial" w:eastAsia="Arial" w:hAnsi="Arial" w:cs="Arial"/>
          <w:color w:val="000000"/>
          <w:sz w:val="24"/>
          <w:szCs w:val="24"/>
        </w:rPr>
        <w:t xml:space="preserve">As required by Rule 32(2)(b), ABSA in its Supporting Affidavit attempted to explain briefly why </w:t>
      </w:r>
      <w:r w:rsidR="00A71603">
        <w:rPr>
          <w:rFonts w:ascii="Arial" w:eastAsia="Arial" w:hAnsi="Arial" w:cs="Arial"/>
          <w:color w:val="000000"/>
          <w:sz w:val="24"/>
          <w:szCs w:val="24"/>
        </w:rPr>
        <w:t>the defences as pleaded does not raise any issue for trial.  In this regard:-</w:t>
      </w:r>
    </w:p>
    <w:p w14:paraId="334C75C8" w14:textId="77777777" w:rsidR="00A71603" w:rsidRDefault="00A71603" w:rsidP="00982093">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56CA9D42" w14:textId="6462D287" w:rsidR="00A71603" w:rsidRDefault="000427FC" w:rsidP="000231DF">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29</w:t>
      </w:r>
      <w:r w:rsidR="00A71603">
        <w:rPr>
          <w:rFonts w:ascii="Arial" w:eastAsia="Arial" w:hAnsi="Arial" w:cs="Arial"/>
          <w:color w:val="000000"/>
          <w:sz w:val="24"/>
          <w:szCs w:val="24"/>
        </w:rPr>
        <w:t>.1</w:t>
      </w:r>
      <w:r w:rsidR="00A71603">
        <w:rPr>
          <w:rFonts w:ascii="Arial" w:eastAsia="Arial" w:hAnsi="Arial" w:cs="Arial"/>
          <w:color w:val="000000"/>
          <w:sz w:val="24"/>
          <w:szCs w:val="24"/>
        </w:rPr>
        <w:tab/>
      </w:r>
      <w:r w:rsidR="003566F8">
        <w:rPr>
          <w:rFonts w:ascii="Arial" w:eastAsia="Arial" w:hAnsi="Arial" w:cs="Arial"/>
          <w:color w:val="000000"/>
          <w:sz w:val="24"/>
          <w:szCs w:val="24"/>
        </w:rPr>
        <w:t xml:space="preserve">As regards </w:t>
      </w:r>
      <w:r w:rsidR="003566F8" w:rsidRPr="008E453E">
        <w:rPr>
          <w:rFonts w:ascii="Arial" w:eastAsia="Arial" w:hAnsi="Arial" w:cs="Arial"/>
          <w:i/>
          <w:iCs/>
          <w:color w:val="000000"/>
          <w:sz w:val="24"/>
          <w:szCs w:val="24"/>
        </w:rPr>
        <w:t>quantum</w:t>
      </w:r>
      <w:r w:rsidR="003566F8">
        <w:rPr>
          <w:rFonts w:ascii="Arial" w:eastAsia="Arial" w:hAnsi="Arial" w:cs="Arial"/>
          <w:color w:val="000000"/>
          <w:sz w:val="24"/>
          <w:szCs w:val="24"/>
        </w:rPr>
        <w:t xml:space="preserve">, ABSA attached a revised Certificate of Balance reflecting the current arrears, the full outstanding balance and accrued </w:t>
      </w:r>
      <w:r w:rsidR="003566F8">
        <w:rPr>
          <w:rFonts w:ascii="Arial" w:eastAsia="Arial" w:hAnsi="Arial" w:cs="Arial"/>
          <w:color w:val="000000"/>
          <w:sz w:val="24"/>
          <w:szCs w:val="24"/>
        </w:rPr>
        <w:lastRenderedPageBreak/>
        <w:t>interest as Annexure SJ2</w:t>
      </w:r>
      <w:r w:rsidR="000231DF">
        <w:rPr>
          <w:rStyle w:val="FootnoteReference"/>
          <w:rFonts w:ascii="Arial" w:eastAsia="Arial" w:hAnsi="Arial" w:cs="Arial"/>
          <w:color w:val="000000"/>
          <w:sz w:val="24"/>
          <w:szCs w:val="24"/>
        </w:rPr>
        <w:footnoteReference w:id="65"/>
      </w:r>
      <w:r w:rsidR="008E453E">
        <w:rPr>
          <w:rFonts w:ascii="Arial" w:eastAsia="Arial" w:hAnsi="Arial" w:cs="Arial"/>
          <w:color w:val="000000"/>
          <w:sz w:val="24"/>
          <w:szCs w:val="24"/>
        </w:rPr>
        <w:t xml:space="preserve">.  In addition, this revised Certificate of Balance </w:t>
      </w:r>
      <w:r w:rsidR="00B7034F">
        <w:rPr>
          <w:rFonts w:ascii="Arial" w:eastAsia="Arial" w:hAnsi="Arial" w:cs="Arial"/>
          <w:color w:val="000000"/>
          <w:sz w:val="24"/>
          <w:szCs w:val="24"/>
        </w:rPr>
        <w:t>was signed by a “</w:t>
      </w:r>
      <w:r w:rsidR="00B7034F" w:rsidRPr="004268B0">
        <w:rPr>
          <w:rFonts w:ascii="Arial" w:eastAsia="Arial" w:hAnsi="Arial" w:cs="Arial"/>
          <w:i/>
          <w:color w:val="000000"/>
          <w:sz w:val="24"/>
          <w:szCs w:val="24"/>
        </w:rPr>
        <w:t>manager</w:t>
      </w:r>
      <w:r w:rsidR="00B7034F">
        <w:rPr>
          <w:rFonts w:ascii="Arial" w:eastAsia="Arial" w:hAnsi="Arial" w:cs="Arial"/>
          <w:color w:val="000000"/>
          <w:sz w:val="24"/>
          <w:szCs w:val="24"/>
        </w:rPr>
        <w:t>” and not the “</w:t>
      </w:r>
      <w:r w:rsidR="00B7034F" w:rsidRPr="004268B0">
        <w:rPr>
          <w:rFonts w:ascii="Arial" w:eastAsia="Arial" w:hAnsi="Arial" w:cs="Arial"/>
          <w:i/>
          <w:color w:val="000000"/>
          <w:sz w:val="24"/>
          <w:szCs w:val="24"/>
        </w:rPr>
        <w:t>team leader</w:t>
      </w:r>
      <w:r w:rsidR="00B7034F">
        <w:rPr>
          <w:rFonts w:ascii="Arial" w:eastAsia="Arial" w:hAnsi="Arial" w:cs="Arial"/>
          <w:color w:val="000000"/>
          <w:sz w:val="24"/>
          <w:szCs w:val="24"/>
        </w:rPr>
        <w:t>”;</w:t>
      </w:r>
    </w:p>
    <w:p w14:paraId="0AA62C60" w14:textId="77777777" w:rsidR="000231DF" w:rsidRDefault="000231DF" w:rsidP="000231DF">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58B991E6" w14:textId="6B552C21" w:rsidR="000231DF" w:rsidRDefault="000427FC" w:rsidP="000231DF">
      <w:pPr>
        <w:pBdr>
          <w:top w:val="nil"/>
          <w:left w:val="nil"/>
          <w:bottom w:val="nil"/>
          <w:right w:val="nil"/>
          <w:between w:val="nil"/>
        </w:pBdr>
        <w:spacing w:after="0" w:line="360" w:lineRule="auto"/>
        <w:ind w:left="1440" w:hanging="720"/>
        <w:jc w:val="both"/>
        <w:rPr>
          <w:rFonts w:ascii="Arial" w:eastAsia="Arial" w:hAnsi="Arial" w:cs="Arial"/>
          <w:i/>
          <w:iCs/>
          <w:color w:val="000000"/>
          <w:sz w:val="24"/>
          <w:szCs w:val="24"/>
        </w:rPr>
      </w:pPr>
      <w:r>
        <w:rPr>
          <w:rFonts w:ascii="Arial" w:eastAsia="Arial" w:hAnsi="Arial" w:cs="Arial"/>
          <w:color w:val="000000"/>
          <w:sz w:val="24"/>
          <w:szCs w:val="24"/>
        </w:rPr>
        <w:t>29</w:t>
      </w:r>
      <w:r w:rsidR="000231DF">
        <w:rPr>
          <w:rFonts w:ascii="Arial" w:eastAsia="Arial" w:hAnsi="Arial" w:cs="Arial"/>
          <w:color w:val="000000"/>
          <w:sz w:val="24"/>
          <w:szCs w:val="24"/>
        </w:rPr>
        <w:t>.2</w:t>
      </w:r>
      <w:r w:rsidR="000231DF">
        <w:rPr>
          <w:rFonts w:ascii="Arial" w:eastAsia="Arial" w:hAnsi="Arial" w:cs="Arial"/>
          <w:color w:val="000000"/>
          <w:sz w:val="24"/>
          <w:szCs w:val="24"/>
        </w:rPr>
        <w:tab/>
        <w:t xml:space="preserve">As regards her allegations of </w:t>
      </w:r>
      <w:r w:rsidR="00C02BB4">
        <w:rPr>
          <w:rFonts w:ascii="Arial" w:eastAsia="Arial" w:hAnsi="Arial" w:cs="Arial"/>
          <w:color w:val="000000"/>
          <w:sz w:val="24"/>
          <w:szCs w:val="24"/>
        </w:rPr>
        <w:t xml:space="preserve">fraud, ABSA endeavoured to put a difference spin on her version and without any probative evidence in support thereof.  In this regard, </w:t>
      </w:r>
      <w:r w:rsidR="00C02BB4">
        <w:rPr>
          <w:rFonts w:ascii="Arial" w:eastAsia="Arial" w:hAnsi="Arial" w:cs="Arial"/>
          <w:i/>
          <w:iCs/>
          <w:color w:val="000000"/>
          <w:sz w:val="24"/>
          <w:szCs w:val="24"/>
        </w:rPr>
        <w:t>inter alia</w:t>
      </w:r>
      <w:r w:rsidR="00C02BB4">
        <w:rPr>
          <w:rFonts w:ascii="Arial" w:eastAsia="Arial" w:hAnsi="Arial" w:cs="Arial"/>
          <w:color w:val="000000"/>
          <w:sz w:val="24"/>
          <w:szCs w:val="24"/>
        </w:rPr>
        <w:t xml:space="preserve">, </w:t>
      </w:r>
      <w:r w:rsidR="0044046D">
        <w:rPr>
          <w:rFonts w:ascii="Arial" w:eastAsia="Arial" w:hAnsi="Arial" w:cs="Arial"/>
          <w:color w:val="000000"/>
          <w:sz w:val="24"/>
          <w:szCs w:val="24"/>
        </w:rPr>
        <w:t xml:space="preserve">ABSA alleged that from her averments the following could, </w:t>
      </w:r>
      <w:r w:rsidR="0044046D">
        <w:rPr>
          <w:rFonts w:ascii="Arial" w:eastAsia="Arial" w:hAnsi="Arial" w:cs="Arial"/>
          <w:i/>
          <w:iCs/>
          <w:color w:val="000000"/>
          <w:sz w:val="24"/>
          <w:szCs w:val="24"/>
        </w:rPr>
        <w:t>inter alia</w:t>
      </w:r>
      <w:r w:rsidR="0044046D">
        <w:rPr>
          <w:rFonts w:ascii="Arial" w:eastAsia="Arial" w:hAnsi="Arial" w:cs="Arial"/>
          <w:color w:val="000000"/>
          <w:sz w:val="24"/>
          <w:szCs w:val="24"/>
        </w:rPr>
        <w:t>, be ascertained, namely (i) she and Sander</w:t>
      </w:r>
      <w:r w:rsidR="00100010">
        <w:rPr>
          <w:rFonts w:ascii="Arial" w:eastAsia="Arial" w:hAnsi="Arial" w:cs="Arial"/>
          <w:color w:val="000000"/>
          <w:sz w:val="24"/>
          <w:szCs w:val="24"/>
        </w:rPr>
        <w:t xml:space="preserve"> conspired jointly to defraud ABSA; (ii) because it is not the first financial transaction with Sander, they have previously committed fraud; (iii) Ms Van der Colff purportedly admits that she would </w:t>
      </w:r>
      <w:r w:rsidR="002C20C7">
        <w:rPr>
          <w:rFonts w:ascii="Arial" w:eastAsia="Arial" w:hAnsi="Arial" w:cs="Arial"/>
          <w:color w:val="000000"/>
          <w:sz w:val="24"/>
          <w:szCs w:val="24"/>
        </w:rPr>
        <w:t xml:space="preserve">derive a financial benefit from the fraudulent transaction in the form of a payment and/or financial fee; (iv) pursuant to conspiring with Sander, she knowingly misrepresented </w:t>
      </w:r>
      <w:r w:rsidR="00FD1E36">
        <w:rPr>
          <w:rFonts w:ascii="Arial" w:eastAsia="Arial" w:hAnsi="Arial" w:cs="Arial"/>
          <w:color w:val="000000"/>
          <w:sz w:val="24"/>
          <w:szCs w:val="24"/>
        </w:rPr>
        <w:t xml:space="preserve">to ABSA’s agent that she is financially able to meet the financial obligations by providing fraudulent financial documentation to induce ABSA to conclude the ISA and delivering the motor vehicle to her and in so doing she knew that </w:t>
      </w:r>
      <w:r w:rsidR="009B5104">
        <w:rPr>
          <w:rFonts w:ascii="Arial" w:eastAsia="Arial" w:hAnsi="Arial" w:cs="Arial"/>
          <w:color w:val="000000"/>
          <w:sz w:val="24"/>
          <w:szCs w:val="24"/>
        </w:rPr>
        <w:t xml:space="preserve">such representations were false.  Furthermore, it was submitted that insofar that Ms Van der Colff did not knowingly commit fraud and that she was induced by Sander, that a person who is induced to sign an agreement by fraud or misrepresentation and who is unaware of the nature of the document that he/she is signing, will nevertheless be bound if the other party to the transaction is innocent and </w:t>
      </w:r>
      <w:r w:rsidR="00190E6B">
        <w:rPr>
          <w:rFonts w:ascii="Arial" w:eastAsia="Arial" w:hAnsi="Arial" w:cs="Arial"/>
          <w:color w:val="000000"/>
          <w:sz w:val="24"/>
          <w:szCs w:val="24"/>
        </w:rPr>
        <w:t xml:space="preserve">unaware of the mistake – ie </w:t>
      </w:r>
      <w:r w:rsidR="004268B0">
        <w:rPr>
          <w:rFonts w:ascii="Arial" w:eastAsia="Arial" w:hAnsi="Arial" w:cs="Arial"/>
          <w:i/>
          <w:iCs/>
          <w:color w:val="000000"/>
          <w:sz w:val="24"/>
          <w:szCs w:val="24"/>
        </w:rPr>
        <w:t>quasi mutual ass</w:t>
      </w:r>
      <w:r w:rsidR="00190E6B" w:rsidRPr="00190E6B">
        <w:rPr>
          <w:rFonts w:ascii="Arial" w:eastAsia="Arial" w:hAnsi="Arial" w:cs="Arial"/>
          <w:i/>
          <w:iCs/>
          <w:color w:val="000000"/>
          <w:sz w:val="24"/>
          <w:szCs w:val="24"/>
        </w:rPr>
        <w:t>ent</w:t>
      </w:r>
      <w:r w:rsidR="00190E6B">
        <w:rPr>
          <w:rFonts w:ascii="Arial" w:eastAsia="Arial" w:hAnsi="Arial" w:cs="Arial"/>
          <w:i/>
          <w:iCs/>
          <w:color w:val="000000"/>
          <w:sz w:val="24"/>
          <w:szCs w:val="24"/>
        </w:rPr>
        <w:t>;</w:t>
      </w:r>
      <w:r w:rsidR="00190E6B">
        <w:rPr>
          <w:rStyle w:val="FootnoteReference"/>
          <w:rFonts w:ascii="Arial" w:eastAsia="Arial" w:hAnsi="Arial" w:cs="Arial"/>
          <w:color w:val="000000"/>
          <w:sz w:val="24"/>
          <w:szCs w:val="24"/>
        </w:rPr>
        <w:footnoteReference w:id="66"/>
      </w:r>
    </w:p>
    <w:p w14:paraId="7CCF3B26" w14:textId="77777777" w:rsidR="00190E6B" w:rsidRDefault="00190E6B" w:rsidP="000231DF">
      <w:pPr>
        <w:pBdr>
          <w:top w:val="nil"/>
          <w:left w:val="nil"/>
          <w:bottom w:val="nil"/>
          <w:right w:val="nil"/>
          <w:between w:val="nil"/>
        </w:pBdr>
        <w:spacing w:after="0" w:line="360" w:lineRule="auto"/>
        <w:ind w:left="1440" w:hanging="720"/>
        <w:jc w:val="both"/>
        <w:rPr>
          <w:rFonts w:ascii="Arial" w:eastAsia="Arial" w:hAnsi="Arial" w:cs="Arial"/>
          <w:i/>
          <w:iCs/>
          <w:color w:val="000000"/>
          <w:sz w:val="24"/>
          <w:szCs w:val="24"/>
        </w:rPr>
      </w:pPr>
    </w:p>
    <w:p w14:paraId="364C40B8" w14:textId="263C1484" w:rsidR="00190E6B" w:rsidRDefault="000427FC" w:rsidP="000231DF">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29</w:t>
      </w:r>
      <w:r w:rsidR="00190E6B" w:rsidRPr="00190E6B">
        <w:rPr>
          <w:rFonts w:ascii="Arial" w:eastAsia="Arial" w:hAnsi="Arial" w:cs="Arial"/>
          <w:color w:val="000000"/>
          <w:sz w:val="24"/>
          <w:szCs w:val="24"/>
        </w:rPr>
        <w:t>.3</w:t>
      </w:r>
      <w:r w:rsidR="00190E6B" w:rsidRPr="00190E6B">
        <w:rPr>
          <w:rFonts w:ascii="Arial" w:eastAsia="Arial" w:hAnsi="Arial" w:cs="Arial"/>
          <w:color w:val="000000"/>
          <w:sz w:val="24"/>
          <w:szCs w:val="24"/>
        </w:rPr>
        <w:tab/>
      </w:r>
      <w:r w:rsidR="0031489A">
        <w:rPr>
          <w:rFonts w:ascii="Arial" w:eastAsia="Arial" w:hAnsi="Arial" w:cs="Arial"/>
          <w:color w:val="000000"/>
          <w:sz w:val="24"/>
          <w:szCs w:val="24"/>
        </w:rPr>
        <w:t xml:space="preserve">As regards her denial that she made an online application and actually physically attended </w:t>
      </w:r>
      <w:r w:rsidR="004268B0">
        <w:rPr>
          <w:rFonts w:ascii="Arial" w:eastAsia="Arial" w:hAnsi="Arial" w:cs="Arial"/>
          <w:color w:val="000000"/>
          <w:sz w:val="24"/>
          <w:szCs w:val="24"/>
        </w:rPr>
        <w:t>at</w:t>
      </w:r>
      <w:r w:rsidR="0031489A">
        <w:rPr>
          <w:rFonts w:ascii="Arial" w:eastAsia="Arial" w:hAnsi="Arial" w:cs="Arial"/>
          <w:color w:val="000000"/>
          <w:sz w:val="24"/>
          <w:szCs w:val="24"/>
        </w:rPr>
        <w:t xml:space="preserve"> ABSA’s Durban Central branch, ABSA endeavoured to explain why such defence has no merit and/or does not raise a tria</w:t>
      </w:r>
      <w:r w:rsidR="00B96032">
        <w:rPr>
          <w:rFonts w:ascii="Arial" w:eastAsia="Arial" w:hAnsi="Arial" w:cs="Arial"/>
          <w:color w:val="000000"/>
          <w:sz w:val="24"/>
          <w:szCs w:val="24"/>
        </w:rPr>
        <w:t>b</w:t>
      </w:r>
      <w:r w:rsidR="0031489A">
        <w:rPr>
          <w:rFonts w:ascii="Arial" w:eastAsia="Arial" w:hAnsi="Arial" w:cs="Arial"/>
          <w:color w:val="000000"/>
          <w:sz w:val="24"/>
          <w:szCs w:val="24"/>
        </w:rPr>
        <w:t>l</w:t>
      </w:r>
      <w:r w:rsidR="00B96032">
        <w:rPr>
          <w:rFonts w:ascii="Arial" w:eastAsia="Arial" w:hAnsi="Arial" w:cs="Arial"/>
          <w:color w:val="000000"/>
          <w:sz w:val="24"/>
          <w:szCs w:val="24"/>
        </w:rPr>
        <w:t>e</w:t>
      </w:r>
      <w:r w:rsidR="0031489A">
        <w:rPr>
          <w:rFonts w:ascii="Arial" w:eastAsia="Arial" w:hAnsi="Arial" w:cs="Arial"/>
          <w:color w:val="000000"/>
          <w:sz w:val="24"/>
          <w:szCs w:val="24"/>
        </w:rPr>
        <w:t xml:space="preserve"> issue with reference to the various annexures attached to the Amended Particulars of Claim and alleged, </w:t>
      </w:r>
      <w:r w:rsidR="0031489A">
        <w:rPr>
          <w:rFonts w:ascii="Arial" w:eastAsia="Arial" w:hAnsi="Arial" w:cs="Arial"/>
          <w:i/>
          <w:iCs/>
          <w:color w:val="000000"/>
          <w:sz w:val="24"/>
          <w:szCs w:val="24"/>
        </w:rPr>
        <w:t>inter alia</w:t>
      </w:r>
      <w:r w:rsidR="0031489A">
        <w:rPr>
          <w:rFonts w:ascii="Arial" w:eastAsia="Arial" w:hAnsi="Arial" w:cs="Arial"/>
          <w:color w:val="000000"/>
          <w:sz w:val="24"/>
          <w:szCs w:val="24"/>
        </w:rPr>
        <w:t>, in this regard the following:</w:t>
      </w:r>
    </w:p>
    <w:p w14:paraId="71E2D723" w14:textId="77777777" w:rsidR="0031489A" w:rsidRDefault="0031489A" w:rsidP="000231DF">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72562410" w14:textId="64A4C80F" w:rsidR="0031489A" w:rsidRDefault="000427FC" w:rsidP="0031489A">
      <w:pPr>
        <w:pBdr>
          <w:top w:val="nil"/>
          <w:left w:val="nil"/>
          <w:bottom w:val="nil"/>
          <w:right w:val="nil"/>
          <w:between w:val="nil"/>
        </w:pBdr>
        <w:spacing w:after="0" w:line="360" w:lineRule="auto"/>
        <w:ind w:left="2160" w:hanging="720"/>
        <w:jc w:val="both"/>
        <w:rPr>
          <w:rFonts w:ascii="Arial" w:eastAsia="Arial" w:hAnsi="Arial" w:cs="Arial"/>
          <w:color w:val="000000"/>
          <w:sz w:val="24"/>
          <w:szCs w:val="24"/>
        </w:rPr>
      </w:pPr>
      <w:r>
        <w:rPr>
          <w:rFonts w:ascii="Arial" w:eastAsia="Arial" w:hAnsi="Arial" w:cs="Arial"/>
          <w:color w:val="000000"/>
          <w:sz w:val="24"/>
          <w:szCs w:val="24"/>
        </w:rPr>
        <w:lastRenderedPageBreak/>
        <w:t>29</w:t>
      </w:r>
      <w:r w:rsidR="0031489A">
        <w:rPr>
          <w:rFonts w:ascii="Arial" w:eastAsia="Arial" w:hAnsi="Arial" w:cs="Arial"/>
          <w:color w:val="000000"/>
          <w:sz w:val="24"/>
          <w:szCs w:val="24"/>
        </w:rPr>
        <w:t>.3.1</w:t>
      </w:r>
      <w:r w:rsidR="0031489A">
        <w:rPr>
          <w:rFonts w:ascii="Arial" w:eastAsia="Arial" w:hAnsi="Arial" w:cs="Arial"/>
          <w:color w:val="000000"/>
          <w:sz w:val="24"/>
          <w:szCs w:val="24"/>
        </w:rPr>
        <w:tab/>
        <w:t>She attended the Durban Central branch with the intention of concluding the agreement.  She signed Annexure A1 and provided copies of her fraudulent financial documentation to ABSA.  This included a copy of her drivers licence [Annexure A5] that was scanned by ABSA’s agent at 11:09:10 on 12 July 2019;</w:t>
      </w:r>
    </w:p>
    <w:p w14:paraId="170CE0F6" w14:textId="77777777" w:rsidR="0031489A" w:rsidRDefault="0031489A" w:rsidP="000231DF">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715665C0" w14:textId="77777777" w:rsidR="00B96032" w:rsidRDefault="000427FC" w:rsidP="00A4204C">
      <w:pPr>
        <w:pBdr>
          <w:top w:val="nil"/>
          <w:left w:val="nil"/>
          <w:bottom w:val="nil"/>
          <w:right w:val="nil"/>
          <w:between w:val="nil"/>
        </w:pBdr>
        <w:spacing w:after="0" w:line="360" w:lineRule="auto"/>
        <w:ind w:left="2160" w:hanging="720"/>
        <w:jc w:val="both"/>
        <w:rPr>
          <w:rFonts w:ascii="Arial" w:eastAsia="Arial" w:hAnsi="Arial" w:cs="Arial"/>
          <w:color w:val="000000"/>
          <w:sz w:val="24"/>
          <w:szCs w:val="24"/>
        </w:rPr>
      </w:pPr>
      <w:r>
        <w:rPr>
          <w:rFonts w:ascii="Arial" w:eastAsia="Arial" w:hAnsi="Arial" w:cs="Arial"/>
          <w:color w:val="000000"/>
          <w:sz w:val="24"/>
          <w:szCs w:val="24"/>
        </w:rPr>
        <w:t>29</w:t>
      </w:r>
      <w:r w:rsidR="0031489A">
        <w:rPr>
          <w:rFonts w:ascii="Arial" w:eastAsia="Arial" w:hAnsi="Arial" w:cs="Arial"/>
          <w:color w:val="000000"/>
          <w:sz w:val="24"/>
          <w:szCs w:val="24"/>
        </w:rPr>
        <w:t>.3.2</w:t>
      </w:r>
      <w:r w:rsidR="0031489A">
        <w:rPr>
          <w:rFonts w:ascii="Arial" w:eastAsia="Arial" w:hAnsi="Arial" w:cs="Arial"/>
          <w:color w:val="000000"/>
          <w:sz w:val="24"/>
          <w:szCs w:val="24"/>
        </w:rPr>
        <w:tab/>
        <w:t>On the same date, she signed the Release Note acknowledging delivery and took delivery of the motor vehicle as appears from Annexure A7</w:t>
      </w:r>
      <w:r w:rsidR="00B96032">
        <w:rPr>
          <w:rFonts w:ascii="Arial" w:eastAsia="Arial" w:hAnsi="Arial" w:cs="Arial"/>
          <w:color w:val="000000"/>
          <w:sz w:val="24"/>
          <w:szCs w:val="24"/>
        </w:rPr>
        <w:t>;</w:t>
      </w:r>
    </w:p>
    <w:p w14:paraId="4CDFC1F0" w14:textId="77777777" w:rsidR="00B96032" w:rsidRDefault="00B96032" w:rsidP="00A4204C">
      <w:pPr>
        <w:pBdr>
          <w:top w:val="nil"/>
          <w:left w:val="nil"/>
          <w:bottom w:val="nil"/>
          <w:right w:val="nil"/>
          <w:between w:val="nil"/>
        </w:pBdr>
        <w:spacing w:after="0" w:line="360" w:lineRule="auto"/>
        <w:ind w:left="2160" w:hanging="720"/>
        <w:jc w:val="both"/>
        <w:rPr>
          <w:rFonts w:ascii="Arial" w:eastAsia="Arial" w:hAnsi="Arial" w:cs="Arial"/>
          <w:color w:val="000000"/>
          <w:sz w:val="24"/>
          <w:szCs w:val="24"/>
        </w:rPr>
      </w:pPr>
    </w:p>
    <w:p w14:paraId="0968BEA1" w14:textId="61040FC4" w:rsidR="0034209C" w:rsidRDefault="00B96032" w:rsidP="00A4204C">
      <w:pPr>
        <w:pBdr>
          <w:top w:val="nil"/>
          <w:left w:val="nil"/>
          <w:bottom w:val="nil"/>
          <w:right w:val="nil"/>
          <w:between w:val="nil"/>
        </w:pBdr>
        <w:spacing w:after="0" w:line="360" w:lineRule="auto"/>
        <w:ind w:left="2160" w:hanging="720"/>
        <w:jc w:val="both"/>
        <w:rPr>
          <w:rFonts w:ascii="Arial" w:eastAsia="Arial" w:hAnsi="Arial" w:cs="Arial"/>
          <w:color w:val="000000"/>
          <w:sz w:val="24"/>
          <w:szCs w:val="24"/>
        </w:rPr>
      </w:pPr>
      <w:r>
        <w:rPr>
          <w:rFonts w:ascii="Arial" w:eastAsia="Arial" w:hAnsi="Arial" w:cs="Arial"/>
          <w:color w:val="000000"/>
          <w:sz w:val="24"/>
          <w:szCs w:val="24"/>
        </w:rPr>
        <w:t>29.3.3</w:t>
      </w:r>
      <w:r>
        <w:rPr>
          <w:rFonts w:ascii="Arial" w:eastAsia="Arial" w:hAnsi="Arial" w:cs="Arial"/>
          <w:color w:val="000000"/>
          <w:sz w:val="24"/>
          <w:szCs w:val="24"/>
        </w:rPr>
        <w:tab/>
      </w:r>
      <w:r w:rsidR="00BF513D">
        <w:rPr>
          <w:rFonts w:ascii="Arial" w:eastAsia="Arial" w:hAnsi="Arial" w:cs="Arial"/>
          <w:color w:val="000000"/>
          <w:sz w:val="24"/>
          <w:szCs w:val="24"/>
        </w:rPr>
        <w:t>Having regard to the other documentation that was also signed together with the diagonal endorsement and the fact that she took delivery of the motor vehicle, it was c</w:t>
      </w:r>
      <w:r w:rsidR="004268B0">
        <w:rPr>
          <w:rFonts w:ascii="Arial" w:eastAsia="Arial" w:hAnsi="Arial" w:cs="Arial"/>
          <w:color w:val="000000"/>
          <w:sz w:val="24"/>
          <w:szCs w:val="24"/>
        </w:rPr>
        <w:t>ontended that there was offer and</w:t>
      </w:r>
      <w:r w:rsidR="00BF513D">
        <w:rPr>
          <w:rFonts w:ascii="Arial" w:eastAsia="Arial" w:hAnsi="Arial" w:cs="Arial"/>
          <w:color w:val="000000"/>
          <w:sz w:val="24"/>
          <w:szCs w:val="24"/>
        </w:rPr>
        <w:t xml:space="preserve"> acceptance as a result of which Ms Van der Colff is bound;</w:t>
      </w:r>
    </w:p>
    <w:p w14:paraId="67852911" w14:textId="77777777" w:rsidR="0034209C" w:rsidRDefault="0034209C" w:rsidP="0034209C">
      <w:pPr>
        <w:pBdr>
          <w:top w:val="nil"/>
          <w:left w:val="nil"/>
          <w:bottom w:val="nil"/>
          <w:right w:val="nil"/>
          <w:between w:val="nil"/>
        </w:pBdr>
        <w:spacing w:after="0" w:line="360" w:lineRule="auto"/>
        <w:jc w:val="both"/>
        <w:rPr>
          <w:rFonts w:ascii="Arial" w:eastAsia="Arial" w:hAnsi="Arial" w:cs="Arial"/>
          <w:color w:val="000000"/>
          <w:sz w:val="24"/>
          <w:szCs w:val="24"/>
        </w:rPr>
      </w:pPr>
    </w:p>
    <w:p w14:paraId="138B8ED0" w14:textId="42599C66" w:rsidR="0031489A" w:rsidRDefault="0034209C" w:rsidP="00400B22">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29.4</w:t>
      </w:r>
      <w:r>
        <w:rPr>
          <w:rFonts w:ascii="Arial" w:eastAsia="Arial" w:hAnsi="Arial" w:cs="Arial"/>
          <w:color w:val="000000"/>
          <w:sz w:val="24"/>
          <w:szCs w:val="24"/>
        </w:rPr>
        <w:tab/>
      </w:r>
      <w:r w:rsidR="005E62A4">
        <w:rPr>
          <w:rFonts w:ascii="Arial" w:eastAsia="Arial" w:hAnsi="Arial" w:cs="Arial"/>
          <w:color w:val="000000"/>
          <w:sz w:val="24"/>
          <w:szCs w:val="24"/>
        </w:rPr>
        <w:t>As regards the contention that ABSA failed to conduct a proper credit assessment</w:t>
      </w:r>
      <w:r w:rsidR="00277566">
        <w:rPr>
          <w:rFonts w:ascii="Arial" w:eastAsia="Arial" w:hAnsi="Arial" w:cs="Arial"/>
          <w:color w:val="000000"/>
          <w:sz w:val="24"/>
          <w:szCs w:val="24"/>
        </w:rPr>
        <w:t>, ABSA pointed out that it is Ms Van der Colff that provided fraudulent financial documentation which induced ABSA to enter into the agreement</w:t>
      </w:r>
      <w:r w:rsidR="0045381A">
        <w:rPr>
          <w:rFonts w:ascii="Arial" w:eastAsia="Arial" w:hAnsi="Arial" w:cs="Arial"/>
          <w:color w:val="000000"/>
          <w:sz w:val="24"/>
          <w:szCs w:val="24"/>
        </w:rPr>
        <w:t>.  In</w:t>
      </w:r>
      <w:r w:rsidR="004268B0">
        <w:rPr>
          <w:rFonts w:ascii="Arial" w:eastAsia="Arial" w:hAnsi="Arial" w:cs="Arial"/>
          <w:color w:val="000000"/>
          <w:sz w:val="24"/>
          <w:szCs w:val="24"/>
        </w:rPr>
        <w:t xml:space="preserve"> so doing</w:t>
      </w:r>
      <w:r w:rsidR="0045381A">
        <w:rPr>
          <w:rFonts w:ascii="Arial" w:eastAsia="Arial" w:hAnsi="Arial" w:cs="Arial"/>
          <w:color w:val="000000"/>
          <w:sz w:val="24"/>
          <w:szCs w:val="24"/>
        </w:rPr>
        <w:t>,</w:t>
      </w:r>
      <w:r w:rsidR="004268B0">
        <w:rPr>
          <w:rFonts w:ascii="Arial" w:eastAsia="Arial" w:hAnsi="Arial" w:cs="Arial"/>
          <w:color w:val="000000"/>
          <w:sz w:val="24"/>
          <w:szCs w:val="24"/>
        </w:rPr>
        <w:t xml:space="preserve"> </w:t>
      </w:r>
      <w:r w:rsidR="0045381A">
        <w:rPr>
          <w:rFonts w:ascii="Arial" w:eastAsia="Arial" w:hAnsi="Arial" w:cs="Arial"/>
          <w:color w:val="000000"/>
          <w:sz w:val="24"/>
          <w:szCs w:val="24"/>
        </w:rPr>
        <w:t xml:space="preserve"> Ms Van der Colff did not fully and truthfully answer ABSA’s request for information.  In other words, ABSA invoked </w:t>
      </w:r>
      <w:r w:rsidR="00400B22">
        <w:rPr>
          <w:rFonts w:ascii="Arial" w:eastAsia="Arial" w:hAnsi="Arial" w:cs="Arial"/>
          <w:color w:val="000000"/>
          <w:sz w:val="24"/>
          <w:szCs w:val="24"/>
        </w:rPr>
        <w:t>Section 81(4) of the NCA; and</w:t>
      </w:r>
    </w:p>
    <w:p w14:paraId="002D16D7" w14:textId="77777777" w:rsidR="00400B22" w:rsidRDefault="00400B22" w:rsidP="00400B22">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7C81E4B8" w14:textId="0DA92DAD" w:rsidR="00400B22" w:rsidRDefault="00400B22" w:rsidP="00400B22">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29.5</w:t>
      </w:r>
      <w:r>
        <w:rPr>
          <w:rFonts w:ascii="Arial" w:eastAsia="Arial" w:hAnsi="Arial" w:cs="Arial"/>
          <w:color w:val="000000"/>
          <w:sz w:val="24"/>
          <w:szCs w:val="24"/>
        </w:rPr>
        <w:tab/>
        <w:t>As regards the averment that Ms Van der Colff never took delivery of the motor vehicle, ABSA again referred to Annexure A7 which Ms Van der Colff signed</w:t>
      </w:r>
      <w:r w:rsidR="00B57B83">
        <w:rPr>
          <w:rStyle w:val="FootnoteReference"/>
          <w:rFonts w:ascii="Arial" w:eastAsia="Arial" w:hAnsi="Arial" w:cs="Arial"/>
          <w:color w:val="000000"/>
          <w:sz w:val="24"/>
          <w:szCs w:val="24"/>
        </w:rPr>
        <w:footnoteReference w:id="67"/>
      </w:r>
      <w:r w:rsidR="00B57B83">
        <w:rPr>
          <w:rFonts w:ascii="Arial" w:eastAsia="Arial" w:hAnsi="Arial" w:cs="Arial"/>
          <w:color w:val="000000"/>
          <w:sz w:val="24"/>
          <w:szCs w:val="24"/>
        </w:rPr>
        <w:t>.</w:t>
      </w:r>
    </w:p>
    <w:p w14:paraId="1717934B" w14:textId="77777777" w:rsidR="00B57B83" w:rsidRDefault="00B57B83" w:rsidP="00B57B83">
      <w:pPr>
        <w:pBdr>
          <w:top w:val="nil"/>
          <w:left w:val="nil"/>
          <w:bottom w:val="nil"/>
          <w:right w:val="nil"/>
          <w:between w:val="nil"/>
        </w:pBdr>
        <w:spacing w:after="0" w:line="360" w:lineRule="auto"/>
        <w:jc w:val="both"/>
        <w:rPr>
          <w:rFonts w:ascii="Arial" w:eastAsia="Arial" w:hAnsi="Arial" w:cs="Arial"/>
          <w:color w:val="000000"/>
          <w:sz w:val="24"/>
          <w:szCs w:val="24"/>
        </w:rPr>
      </w:pPr>
    </w:p>
    <w:p w14:paraId="385B90AC" w14:textId="319A59A7" w:rsidR="00B57B83" w:rsidRDefault="00B57B83" w:rsidP="006848EF">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30.</w:t>
      </w:r>
      <w:r>
        <w:rPr>
          <w:rFonts w:ascii="Arial" w:eastAsia="Arial" w:hAnsi="Arial" w:cs="Arial"/>
          <w:color w:val="000000"/>
          <w:sz w:val="24"/>
          <w:szCs w:val="24"/>
        </w:rPr>
        <w:tab/>
      </w:r>
      <w:r w:rsidR="00F22B8F">
        <w:rPr>
          <w:rFonts w:ascii="Arial" w:eastAsia="Arial" w:hAnsi="Arial" w:cs="Arial"/>
          <w:color w:val="000000"/>
          <w:sz w:val="24"/>
          <w:szCs w:val="24"/>
        </w:rPr>
        <w:t xml:space="preserve">The following is, </w:t>
      </w:r>
      <w:r w:rsidR="00F22B8F">
        <w:rPr>
          <w:rFonts w:ascii="Arial" w:eastAsia="Arial" w:hAnsi="Arial" w:cs="Arial"/>
          <w:i/>
          <w:iCs/>
          <w:color w:val="000000"/>
          <w:sz w:val="24"/>
          <w:szCs w:val="24"/>
        </w:rPr>
        <w:t>inter alia</w:t>
      </w:r>
      <w:r w:rsidR="00F22B8F">
        <w:rPr>
          <w:rFonts w:ascii="Arial" w:eastAsia="Arial" w:hAnsi="Arial" w:cs="Arial"/>
          <w:color w:val="000000"/>
          <w:sz w:val="24"/>
          <w:szCs w:val="24"/>
        </w:rPr>
        <w:t xml:space="preserve">, apparent from Ms Van der Colff’s Opposing Affidavit </w:t>
      </w:r>
      <w:r w:rsidR="006848EF">
        <w:rPr>
          <w:rFonts w:ascii="Arial" w:eastAsia="Arial" w:hAnsi="Arial" w:cs="Arial"/>
          <w:color w:val="000000"/>
          <w:sz w:val="24"/>
          <w:szCs w:val="24"/>
        </w:rPr>
        <w:t>resisting Summary Judgment, namely:-</w:t>
      </w:r>
    </w:p>
    <w:p w14:paraId="7B41DC44" w14:textId="77777777" w:rsidR="00EB4047" w:rsidRDefault="00EB4047" w:rsidP="006848EF">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6C905107" w14:textId="107A60F1" w:rsidR="00EB4047" w:rsidRDefault="00EB4047" w:rsidP="00F726D8">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30.1</w:t>
      </w:r>
      <w:r>
        <w:rPr>
          <w:rFonts w:ascii="Arial" w:eastAsia="Arial" w:hAnsi="Arial" w:cs="Arial"/>
          <w:color w:val="000000"/>
          <w:sz w:val="24"/>
          <w:szCs w:val="24"/>
        </w:rPr>
        <w:tab/>
        <w:t xml:space="preserve">The capacity of Thomson </w:t>
      </w:r>
      <w:r w:rsidR="00D50404">
        <w:rPr>
          <w:rFonts w:ascii="Arial" w:eastAsia="Arial" w:hAnsi="Arial" w:cs="Arial"/>
          <w:color w:val="000000"/>
          <w:sz w:val="24"/>
          <w:szCs w:val="24"/>
        </w:rPr>
        <w:t>to depose to the Supporting Affidavit was placed in dispute</w:t>
      </w:r>
      <w:r w:rsidR="00D50404">
        <w:rPr>
          <w:rStyle w:val="FootnoteReference"/>
          <w:rFonts w:ascii="Arial" w:eastAsia="Arial" w:hAnsi="Arial" w:cs="Arial"/>
          <w:color w:val="000000"/>
          <w:sz w:val="24"/>
          <w:szCs w:val="24"/>
        </w:rPr>
        <w:footnoteReference w:id="68"/>
      </w:r>
      <w:r w:rsidR="006F096F">
        <w:rPr>
          <w:rFonts w:ascii="Arial" w:eastAsia="Arial" w:hAnsi="Arial" w:cs="Arial"/>
          <w:color w:val="000000"/>
          <w:sz w:val="24"/>
          <w:szCs w:val="24"/>
        </w:rPr>
        <w:t>.  In this regard</w:t>
      </w:r>
      <w:r w:rsidR="00D716DC">
        <w:rPr>
          <w:rFonts w:ascii="Arial" w:eastAsia="Arial" w:hAnsi="Arial" w:cs="Arial"/>
          <w:color w:val="000000"/>
          <w:sz w:val="24"/>
          <w:szCs w:val="24"/>
        </w:rPr>
        <w:t>,</w:t>
      </w:r>
      <w:r w:rsidR="00DF6AF3">
        <w:rPr>
          <w:rFonts w:ascii="Arial" w:eastAsia="Arial" w:hAnsi="Arial" w:cs="Arial"/>
          <w:color w:val="000000"/>
          <w:sz w:val="24"/>
          <w:szCs w:val="24"/>
        </w:rPr>
        <w:t xml:space="preserve"> his authority to depose to the</w:t>
      </w:r>
      <w:r w:rsidR="00D716DC">
        <w:rPr>
          <w:rFonts w:ascii="Arial" w:eastAsia="Arial" w:hAnsi="Arial" w:cs="Arial"/>
          <w:color w:val="000000"/>
          <w:sz w:val="24"/>
          <w:szCs w:val="24"/>
        </w:rPr>
        <w:t xml:space="preserve"> </w:t>
      </w:r>
      <w:r w:rsidR="00D716DC">
        <w:rPr>
          <w:rFonts w:ascii="Arial" w:eastAsia="Arial" w:hAnsi="Arial" w:cs="Arial"/>
          <w:color w:val="000000"/>
          <w:sz w:val="24"/>
          <w:szCs w:val="24"/>
        </w:rPr>
        <w:lastRenderedPageBreak/>
        <w:t>Supporting Affidavit constituted the ground for such dispute.</w:t>
      </w:r>
      <w:r w:rsidR="00D716DC">
        <w:rPr>
          <w:rStyle w:val="FootnoteReference"/>
          <w:rFonts w:ascii="Arial" w:eastAsia="Arial" w:hAnsi="Arial" w:cs="Arial"/>
          <w:color w:val="000000"/>
          <w:sz w:val="24"/>
          <w:szCs w:val="24"/>
        </w:rPr>
        <w:footnoteReference w:id="69"/>
      </w:r>
      <w:r w:rsidR="00D716DC">
        <w:rPr>
          <w:rFonts w:ascii="Arial" w:eastAsia="Arial" w:hAnsi="Arial" w:cs="Arial"/>
          <w:color w:val="000000"/>
          <w:sz w:val="24"/>
          <w:szCs w:val="24"/>
        </w:rPr>
        <w:t xml:space="preserve">  In</w:t>
      </w:r>
      <w:r w:rsidR="00DF6AF3">
        <w:rPr>
          <w:rFonts w:ascii="Arial" w:eastAsia="Arial" w:hAnsi="Arial" w:cs="Arial"/>
          <w:color w:val="000000"/>
          <w:sz w:val="24"/>
          <w:szCs w:val="24"/>
        </w:rPr>
        <w:t xml:space="preserve"> addition</w:t>
      </w:r>
      <w:r w:rsidR="00D716DC">
        <w:rPr>
          <w:rFonts w:ascii="Arial" w:eastAsia="Arial" w:hAnsi="Arial" w:cs="Arial"/>
          <w:color w:val="000000"/>
          <w:sz w:val="24"/>
          <w:szCs w:val="24"/>
        </w:rPr>
        <w:t xml:space="preserve">, reference was again made to the fact that the </w:t>
      </w:r>
      <w:r w:rsidR="00284A2D">
        <w:rPr>
          <w:rFonts w:ascii="Arial" w:eastAsia="Arial" w:hAnsi="Arial" w:cs="Arial"/>
          <w:color w:val="000000"/>
          <w:sz w:val="24"/>
          <w:szCs w:val="24"/>
        </w:rPr>
        <w:t>incorrect annexure was attached and which annexure did not refer to Thomson</w:t>
      </w:r>
      <w:r w:rsidR="00284A2D">
        <w:rPr>
          <w:rStyle w:val="FootnoteReference"/>
          <w:rFonts w:ascii="Arial" w:eastAsia="Arial" w:hAnsi="Arial" w:cs="Arial"/>
          <w:color w:val="000000"/>
          <w:sz w:val="24"/>
          <w:szCs w:val="24"/>
        </w:rPr>
        <w:footnoteReference w:id="70"/>
      </w:r>
      <w:r w:rsidR="00DF6AF3">
        <w:rPr>
          <w:rFonts w:ascii="Arial" w:eastAsia="Arial" w:hAnsi="Arial" w:cs="Arial"/>
          <w:color w:val="000000"/>
          <w:sz w:val="24"/>
          <w:szCs w:val="24"/>
        </w:rPr>
        <w:t xml:space="preserve">- put in other words, reliance was placed on the errors; </w:t>
      </w:r>
    </w:p>
    <w:p w14:paraId="7FAFB6E4" w14:textId="77777777" w:rsidR="00F726D8" w:rsidRDefault="00F726D8" w:rsidP="006848EF">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40370608" w14:textId="25B674D8" w:rsidR="00F726D8" w:rsidRDefault="00F726D8" w:rsidP="00873493">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30.2</w:t>
      </w:r>
      <w:r>
        <w:rPr>
          <w:rFonts w:ascii="Arial" w:eastAsia="Arial" w:hAnsi="Arial" w:cs="Arial"/>
          <w:color w:val="000000"/>
          <w:sz w:val="24"/>
          <w:szCs w:val="24"/>
        </w:rPr>
        <w:tab/>
      </w:r>
      <w:r w:rsidR="00DF6AF3">
        <w:rPr>
          <w:rFonts w:ascii="Arial" w:eastAsia="Arial" w:hAnsi="Arial" w:cs="Arial"/>
          <w:color w:val="000000"/>
          <w:sz w:val="24"/>
          <w:szCs w:val="24"/>
        </w:rPr>
        <w:t xml:space="preserve">She </w:t>
      </w:r>
      <w:r w:rsidR="00873493">
        <w:rPr>
          <w:rFonts w:ascii="Arial" w:eastAsia="Arial" w:hAnsi="Arial" w:cs="Arial"/>
          <w:color w:val="000000"/>
          <w:sz w:val="24"/>
          <w:szCs w:val="24"/>
        </w:rPr>
        <w:t>denied that Thomson can swear positively to the facts contained in the Supporting Affidavit.  This denial was raised in relation to her defences and in particular to an affidavit she provided to the internal investigators of ABSA as far back as January 2021</w:t>
      </w:r>
      <w:r w:rsidR="00873493">
        <w:rPr>
          <w:rStyle w:val="FootnoteReference"/>
          <w:rFonts w:ascii="Arial" w:eastAsia="Arial" w:hAnsi="Arial" w:cs="Arial"/>
          <w:color w:val="000000"/>
          <w:sz w:val="24"/>
          <w:szCs w:val="24"/>
        </w:rPr>
        <w:footnoteReference w:id="71"/>
      </w:r>
      <w:r w:rsidR="000A503C">
        <w:rPr>
          <w:rFonts w:ascii="Arial" w:eastAsia="Arial" w:hAnsi="Arial" w:cs="Arial"/>
          <w:color w:val="000000"/>
          <w:sz w:val="24"/>
          <w:szCs w:val="24"/>
        </w:rPr>
        <w:t>;</w:t>
      </w:r>
    </w:p>
    <w:p w14:paraId="2CA41573" w14:textId="77777777" w:rsidR="000A503C" w:rsidRDefault="000A503C" w:rsidP="00873493">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46FBA347" w14:textId="7F80B7AC" w:rsidR="000A503C" w:rsidRDefault="000A503C" w:rsidP="00873493">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30.3</w:t>
      </w:r>
      <w:r>
        <w:rPr>
          <w:rFonts w:ascii="Arial" w:eastAsia="Arial" w:hAnsi="Arial" w:cs="Arial"/>
          <w:color w:val="000000"/>
          <w:sz w:val="24"/>
          <w:szCs w:val="24"/>
        </w:rPr>
        <w:tab/>
      </w:r>
      <w:r w:rsidR="00DF6AF3">
        <w:rPr>
          <w:rFonts w:ascii="Arial" w:eastAsia="Arial" w:hAnsi="Arial" w:cs="Arial"/>
          <w:color w:val="000000"/>
          <w:sz w:val="24"/>
          <w:szCs w:val="24"/>
        </w:rPr>
        <w:t>She persisted</w:t>
      </w:r>
      <w:r w:rsidR="00F372A3">
        <w:rPr>
          <w:rFonts w:ascii="Arial" w:eastAsia="Arial" w:hAnsi="Arial" w:cs="Arial"/>
          <w:color w:val="000000"/>
          <w:sz w:val="24"/>
          <w:szCs w:val="24"/>
        </w:rPr>
        <w:t xml:space="preserve"> with her denial of having entered into an agreement with ABSA via an online application and continuously refers back to her Plea.  As such, she concludes that as she did not complete any online application,</w:t>
      </w:r>
      <w:r w:rsidR="00DF6AF3">
        <w:rPr>
          <w:rFonts w:ascii="Arial" w:eastAsia="Arial" w:hAnsi="Arial" w:cs="Arial"/>
          <w:color w:val="000000"/>
          <w:sz w:val="24"/>
          <w:szCs w:val="24"/>
        </w:rPr>
        <w:t xml:space="preserve"> that</w:t>
      </w:r>
      <w:r w:rsidR="00F372A3">
        <w:rPr>
          <w:rFonts w:ascii="Arial" w:eastAsia="Arial" w:hAnsi="Arial" w:cs="Arial"/>
          <w:color w:val="000000"/>
          <w:sz w:val="24"/>
          <w:szCs w:val="24"/>
        </w:rPr>
        <w:t xml:space="preserve"> the document relied upon by ABSA cannot be the correct agreement between herself and ABSA.  </w:t>
      </w:r>
      <w:r w:rsidR="0074343C">
        <w:rPr>
          <w:rFonts w:ascii="Arial" w:eastAsia="Arial" w:hAnsi="Arial" w:cs="Arial"/>
          <w:color w:val="000000"/>
          <w:sz w:val="24"/>
          <w:szCs w:val="24"/>
        </w:rPr>
        <w:t>In this regard, she also states that she physically signed at an ABSA branch and that an employee of ABSA was involved in the fraud perpetrated against her</w:t>
      </w:r>
      <w:r w:rsidR="00CB2895">
        <w:rPr>
          <w:rStyle w:val="FootnoteReference"/>
          <w:rFonts w:ascii="Arial" w:eastAsia="Arial" w:hAnsi="Arial" w:cs="Arial"/>
          <w:color w:val="000000"/>
          <w:sz w:val="24"/>
          <w:szCs w:val="24"/>
        </w:rPr>
        <w:footnoteReference w:id="72"/>
      </w:r>
      <w:r w:rsidR="00191FA0">
        <w:rPr>
          <w:rFonts w:ascii="Arial" w:eastAsia="Arial" w:hAnsi="Arial" w:cs="Arial"/>
          <w:color w:val="000000"/>
          <w:sz w:val="24"/>
          <w:szCs w:val="24"/>
        </w:rPr>
        <w:t xml:space="preserve">.  In addition, she states that all the documentation was prepared by an agent of </w:t>
      </w:r>
      <w:r w:rsidR="00DF6AF3">
        <w:rPr>
          <w:rFonts w:ascii="Arial" w:eastAsia="Arial" w:hAnsi="Arial" w:cs="Arial"/>
          <w:color w:val="000000"/>
          <w:sz w:val="24"/>
          <w:szCs w:val="24"/>
        </w:rPr>
        <w:t xml:space="preserve">ABSA </w:t>
      </w:r>
      <w:r w:rsidR="00191FA0">
        <w:rPr>
          <w:rFonts w:ascii="Arial" w:eastAsia="Arial" w:hAnsi="Arial" w:cs="Arial"/>
          <w:color w:val="000000"/>
          <w:sz w:val="24"/>
          <w:szCs w:val="24"/>
        </w:rPr>
        <w:t>and that she did not complete any documents submitted to ABSA as she did not engage with ABSA and therefore could not have made any misrepresentation as alleged</w:t>
      </w:r>
      <w:r w:rsidR="00191FA0">
        <w:rPr>
          <w:rStyle w:val="FootnoteReference"/>
          <w:rFonts w:ascii="Arial" w:eastAsia="Arial" w:hAnsi="Arial" w:cs="Arial"/>
          <w:color w:val="000000"/>
          <w:sz w:val="24"/>
          <w:szCs w:val="24"/>
        </w:rPr>
        <w:footnoteReference w:id="73"/>
      </w:r>
      <w:r w:rsidR="00191FA0">
        <w:rPr>
          <w:rFonts w:ascii="Arial" w:eastAsia="Arial" w:hAnsi="Arial" w:cs="Arial"/>
          <w:color w:val="000000"/>
          <w:sz w:val="24"/>
          <w:szCs w:val="24"/>
        </w:rPr>
        <w:t>;</w:t>
      </w:r>
    </w:p>
    <w:p w14:paraId="25548DF8" w14:textId="77777777" w:rsidR="00191FA0" w:rsidRDefault="00191FA0" w:rsidP="00873493">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569176C6" w14:textId="4989E904" w:rsidR="00191FA0" w:rsidRDefault="00191FA0" w:rsidP="00873493">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30.4</w:t>
      </w:r>
      <w:r>
        <w:rPr>
          <w:rFonts w:ascii="Arial" w:eastAsia="Arial" w:hAnsi="Arial" w:cs="Arial"/>
          <w:color w:val="000000"/>
          <w:sz w:val="24"/>
          <w:szCs w:val="24"/>
        </w:rPr>
        <w:tab/>
      </w:r>
      <w:r w:rsidR="00D10B9E">
        <w:rPr>
          <w:rFonts w:ascii="Arial" w:eastAsia="Arial" w:hAnsi="Arial" w:cs="Arial"/>
          <w:color w:val="000000"/>
          <w:sz w:val="24"/>
          <w:szCs w:val="24"/>
        </w:rPr>
        <w:t xml:space="preserve">As regards her salary slip, she states that same is falsified and/or fraudulent.  In this regard, she states that she provided a copy of her payslip from Kuehne &amp; </w:t>
      </w:r>
      <w:r w:rsidR="00593ED7">
        <w:rPr>
          <w:rFonts w:ascii="Arial" w:eastAsia="Arial" w:hAnsi="Arial" w:cs="Arial"/>
          <w:color w:val="000000"/>
          <w:sz w:val="24"/>
          <w:szCs w:val="24"/>
        </w:rPr>
        <w:t xml:space="preserve">Nagel to Mr Sander and that it is he (that is Mr Sander) who at all material times engaged </w:t>
      </w:r>
      <w:r w:rsidR="00D663A7">
        <w:rPr>
          <w:rFonts w:ascii="Arial" w:eastAsia="Arial" w:hAnsi="Arial" w:cs="Arial"/>
          <w:color w:val="000000"/>
          <w:sz w:val="24"/>
          <w:szCs w:val="24"/>
        </w:rPr>
        <w:t>with ABSA until she attended ABSA’s branch in Durban.  She states further that at no point did she prepare any application to ABSA and that the only representations made</w:t>
      </w:r>
      <w:r w:rsidR="00411665">
        <w:rPr>
          <w:rFonts w:ascii="Arial" w:eastAsia="Arial" w:hAnsi="Arial" w:cs="Arial"/>
          <w:color w:val="000000"/>
          <w:sz w:val="24"/>
          <w:szCs w:val="24"/>
        </w:rPr>
        <w:t>,</w:t>
      </w:r>
      <w:r w:rsidR="00D663A7">
        <w:rPr>
          <w:rFonts w:ascii="Arial" w:eastAsia="Arial" w:hAnsi="Arial" w:cs="Arial"/>
          <w:color w:val="000000"/>
          <w:sz w:val="24"/>
          <w:szCs w:val="24"/>
        </w:rPr>
        <w:t xml:space="preserve"> were made by an agent of ABSA when she attended at such branch, who informed her that all the documents were in order.  In other </w:t>
      </w:r>
      <w:r w:rsidR="00D663A7">
        <w:rPr>
          <w:rFonts w:ascii="Arial" w:eastAsia="Arial" w:hAnsi="Arial" w:cs="Arial"/>
          <w:color w:val="000000"/>
          <w:sz w:val="24"/>
          <w:szCs w:val="24"/>
        </w:rPr>
        <w:lastRenderedPageBreak/>
        <w:t>words, the papers she signed with ABSA were prepared by an agent of ABSA, who indicated they were compliant</w:t>
      </w:r>
      <w:r w:rsidR="00D663A7">
        <w:rPr>
          <w:rStyle w:val="FootnoteReference"/>
          <w:rFonts w:ascii="Arial" w:eastAsia="Arial" w:hAnsi="Arial" w:cs="Arial"/>
          <w:color w:val="000000"/>
          <w:sz w:val="24"/>
          <w:szCs w:val="24"/>
        </w:rPr>
        <w:footnoteReference w:id="74"/>
      </w:r>
      <w:r w:rsidR="00D663A7">
        <w:rPr>
          <w:rFonts w:ascii="Arial" w:eastAsia="Arial" w:hAnsi="Arial" w:cs="Arial"/>
          <w:color w:val="000000"/>
          <w:sz w:val="24"/>
          <w:szCs w:val="24"/>
        </w:rPr>
        <w:t>;</w:t>
      </w:r>
    </w:p>
    <w:p w14:paraId="7C437CFB" w14:textId="77777777" w:rsidR="00D663A7" w:rsidRDefault="00D663A7" w:rsidP="00873493">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6715CF8E" w14:textId="3AE23A0E" w:rsidR="00D663A7" w:rsidRDefault="00D663A7" w:rsidP="00873493">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30.5</w:t>
      </w:r>
      <w:r>
        <w:rPr>
          <w:rFonts w:ascii="Arial" w:eastAsia="Arial" w:hAnsi="Arial" w:cs="Arial"/>
          <w:color w:val="000000"/>
          <w:sz w:val="24"/>
          <w:szCs w:val="24"/>
        </w:rPr>
        <w:tab/>
      </w:r>
      <w:r w:rsidR="00A4053F">
        <w:rPr>
          <w:rFonts w:ascii="Arial" w:eastAsia="Arial" w:hAnsi="Arial" w:cs="Arial"/>
          <w:color w:val="000000"/>
          <w:sz w:val="24"/>
          <w:szCs w:val="24"/>
        </w:rPr>
        <w:t xml:space="preserve">She again </w:t>
      </w:r>
      <w:r w:rsidR="00B855AA">
        <w:rPr>
          <w:rFonts w:ascii="Arial" w:eastAsia="Arial" w:hAnsi="Arial" w:cs="Arial"/>
          <w:color w:val="000000"/>
          <w:sz w:val="24"/>
          <w:szCs w:val="24"/>
        </w:rPr>
        <w:t>confirms that she has never been in physical possession of the motor vehicle; and for the most part, she places the conclusions and/or averments made by ABSA in its Supporting Affidavit in perspective with reference to her Plea.  In this rega</w:t>
      </w:r>
      <w:r w:rsidR="00411665">
        <w:rPr>
          <w:rFonts w:ascii="Arial" w:eastAsia="Arial" w:hAnsi="Arial" w:cs="Arial"/>
          <w:color w:val="000000"/>
          <w:sz w:val="24"/>
          <w:szCs w:val="24"/>
        </w:rPr>
        <w:t>rd, it should be noted that having</w:t>
      </w:r>
      <w:r w:rsidR="003E59C8">
        <w:rPr>
          <w:rFonts w:ascii="Arial" w:eastAsia="Arial" w:hAnsi="Arial" w:cs="Arial"/>
          <w:color w:val="000000"/>
          <w:sz w:val="24"/>
          <w:szCs w:val="24"/>
        </w:rPr>
        <w:t xml:space="preserve"> regard to what Mr Sander told her concerning the nature of the transaction, that she </w:t>
      </w:r>
      <w:r w:rsidR="00411665">
        <w:rPr>
          <w:rFonts w:ascii="Arial" w:eastAsia="Arial" w:hAnsi="Arial" w:cs="Arial"/>
          <w:color w:val="000000"/>
          <w:sz w:val="24"/>
          <w:szCs w:val="24"/>
        </w:rPr>
        <w:t xml:space="preserve">states </w:t>
      </w:r>
      <w:r w:rsidR="003E59C8">
        <w:rPr>
          <w:rFonts w:ascii="Arial" w:eastAsia="Arial" w:hAnsi="Arial" w:cs="Arial"/>
          <w:color w:val="000000"/>
          <w:sz w:val="24"/>
          <w:szCs w:val="24"/>
        </w:rPr>
        <w:t xml:space="preserve">that ABSA was aware of such nature and that she would not receive the benefit of the vehicle.  This is so because </w:t>
      </w:r>
      <w:r w:rsidR="006244E5">
        <w:rPr>
          <w:rFonts w:ascii="Arial" w:eastAsia="Arial" w:hAnsi="Arial" w:cs="Arial"/>
          <w:color w:val="000000"/>
          <w:sz w:val="24"/>
          <w:szCs w:val="24"/>
        </w:rPr>
        <w:t>of the involvement of ABSA’s agent in preparing the documentation and that such agent was aware of the nature of the agreement she had with Mr Sander</w:t>
      </w:r>
      <w:r w:rsidR="006244E5">
        <w:rPr>
          <w:rStyle w:val="FootnoteReference"/>
          <w:rFonts w:ascii="Arial" w:eastAsia="Arial" w:hAnsi="Arial" w:cs="Arial"/>
          <w:color w:val="000000"/>
          <w:sz w:val="24"/>
          <w:szCs w:val="24"/>
        </w:rPr>
        <w:footnoteReference w:id="75"/>
      </w:r>
      <w:r w:rsidR="000B4464">
        <w:rPr>
          <w:rFonts w:ascii="Arial" w:eastAsia="Arial" w:hAnsi="Arial" w:cs="Arial"/>
          <w:color w:val="000000"/>
          <w:sz w:val="24"/>
          <w:szCs w:val="24"/>
        </w:rPr>
        <w:t>;</w:t>
      </w:r>
    </w:p>
    <w:p w14:paraId="291AC217" w14:textId="77777777" w:rsidR="000B4464" w:rsidRDefault="000B4464" w:rsidP="00873493">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1E1FF962" w14:textId="58DE7694" w:rsidR="000B4464" w:rsidRDefault="000B4464" w:rsidP="00873493">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30.6</w:t>
      </w:r>
      <w:r>
        <w:rPr>
          <w:rFonts w:ascii="Arial" w:eastAsia="Arial" w:hAnsi="Arial" w:cs="Arial"/>
          <w:color w:val="000000"/>
          <w:sz w:val="24"/>
          <w:szCs w:val="24"/>
        </w:rPr>
        <w:tab/>
      </w:r>
      <w:r w:rsidR="005D78D8">
        <w:rPr>
          <w:rFonts w:ascii="Arial" w:eastAsia="Arial" w:hAnsi="Arial" w:cs="Arial"/>
          <w:color w:val="000000"/>
          <w:sz w:val="24"/>
          <w:szCs w:val="24"/>
        </w:rPr>
        <w:t xml:space="preserve">Attached to her Opposing Affidavit is a tax invoice issued by Mango Airlines setting out her flight itinerary </w:t>
      </w:r>
      <w:r w:rsidR="009A710A">
        <w:rPr>
          <w:rFonts w:ascii="Arial" w:eastAsia="Arial" w:hAnsi="Arial" w:cs="Arial"/>
          <w:color w:val="000000"/>
          <w:sz w:val="24"/>
          <w:szCs w:val="24"/>
        </w:rPr>
        <w:t>to travel to</w:t>
      </w:r>
      <w:r w:rsidR="00411665">
        <w:rPr>
          <w:rFonts w:ascii="Arial" w:eastAsia="Arial" w:hAnsi="Arial" w:cs="Arial"/>
          <w:color w:val="000000"/>
          <w:sz w:val="24"/>
          <w:szCs w:val="24"/>
        </w:rPr>
        <w:t xml:space="preserve"> from Lanseria to </w:t>
      </w:r>
      <w:r w:rsidR="009A710A">
        <w:rPr>
          <w:rFonts w:ascii="Arial" w:eastAsia="Arial" w:hAnsi="Arial" w:cs="Arial"/>
          <w:color w:val="000000"/>
          <w:sz w:val="24"/>
          <w:szCs w:val="24"/>
        </w:rPr>
        <w:t xml:space="preserve"> Durban</w:t>
      </w:r>
      <w:r w:rsidR="00411665">
        <w:rPr>
          <w:rFonts w:ascii="Arial" w:eastAsia="Arial" w:hAnsi="Arial" w:cs="Arial"/>
          <w:color w:val="000000"/>
          <w:sz w:val="24"/>
          <w:szCs w:val="24"/>
        </w:rPr>
        <w:t xml:space="preserve"> and back</w:t>
      </w:r>
      <w:r w:rsidR="009A710A">
        <w:rPr>
          <w:rFonts w:ascii="Arial" w:eastAsia="Arial" w:hAnsi="Arial" w:cs="Arial"/>
          <w:color w:val="000000"/>
          <w:sz w:val="24"/>
          <w:szCs w:val="24"/>
        </w:rPr>
        <w:t xml:space="preserve"> on 12 July 2019 as well as certain of her bank statements pertaining to her cheque account held at FNB indicating what amounts she received as well as her salary.  Of particular importance, is a document</w:t>
      </w:r>
      <w:r w:rsidR="008B531A">
        <w:rPr>
          <w:rFonts w:ascii="Arial" w:eastAsia="Arial" w:hAnsi="Arial" w:cs="Arial"/>
          <w:color w:val="000000"/>
          <w:sz w:val="24"/>
          <w:szCs w:val="24"/>
        </w:rPr>
        <w:t xml:space="preserve"> entitled “</w:t>
      </w:r>
      <w:r w:rsidR="008B531A" w:rsidRPr="008B531A">
        <w:rPr>
          <w:rFonts w:ascii="Arial" w:eastAsia="Arial" w:hAnsi="Arial" w:cs="Arial"/>
          <w:i/>
          <w:iCs/>
          <w:color w:val="000000"/>
          <w:sz w:val="24"/>
          <w:szCs w:val="24"/>
        </w:rPr>
        <w:t>Affidavit</w:t>
      </w:r>
      <w:r w:rsidR="008B531A">
        <w:rPr>
          <w:rFonts w:ascii="Arial" w:eastAsia="Arial" w:hAnsi="Arial" w:cs="Arial"/>
          <w:color w:val="000000"/>
          <w:sz w:val="24"/>
          <w:szCs w:val="24"/>
        </w:rPr>
        <w:t xml:space="preserve">” that she provided to the internal investigators of ABSA as far back as 25 January 2021 and wherein she indicates her </w:t>
      </w:r>
      <w:r w:rsidR="00382C7A">
        <w:rPr>
          <w:rFonts w:ascii="Arial" w:eastAsia="Arial" w:hAnsi="Arial" w:cs="Arial"/>
          <w:color w:val="000000"/>
          <w:sz w:val="24"/>
          <w:szCs w:val="24"/>
        </w:rPr>
        <w:t>history with Sander as well as the happenings surrounding the transaction for the motor vehicle during July 2019.  In this regard</w:t>
      </w:r>
      <w:r w:rsidR="00411665">
        <w:rPr>
          <w:rFonts w:ascii="Arial" w:eastAsia="Arial" w:hAnsi="Arial" w:cs="Arial"/>
          <w:color w:val="000000"/>
          <w:sz w:val="24"/>
          <w:szCs w:val="24"/>
        </w:rPr>
        <w:t xml:space="preserve"> she testifies</w:t>
      </w:r>
      <w:r w:rsidR="00411665" w:rsidRPr="00411665">
        <w:rPr>
          <w:rFonts w:ascii="Arial" w:eastAsia="Arial" w:hAnsi="Arial" w:cs="Arial"/>
          <w:i/>
          <w:color w:val="000000"/>
          <w:sz w:val="24"/>
          <w:szCs w:val="24"/>
        </w:rPr>
        <w:t>, inter alia</w:t>
      </w:r>
      <w:r w:rsidR="00411665">
        <w:rPr>
          <w:rFonts w:ascii="Arial" w:eastAsia="Arial" w:hAnsi="Arial" w:cs="Arial"/>
          <w:color w:val="000000"/>
          <w:sz w:val="24"/>
          <w:szCs w:val="24"/>
        </w:rPr>
        <w:t>, to the following</w:t>
      </w:r>
      <w:r w:rsidR="00382C7A">
        <w:rPr>
          <w:rFonts w:ascii="Arial" w:eastAsia="Arial" w:hAnsi="Arial" w:cs="Arial"/>
          <w:color w:val="000000"/>
          <w:sz w:val="24"/>
          <w:szCs w:val="24"/>
        </w:rPr>
        <w:t>:-</w:t>
      </w:r>
    </w:p>
    <w:p w14:paraId="77D10873" w14:textId="77777777" w:rsidR="00382C7A" w:rsidRDefault="00382C7A" w:rsidP="00873493">
      <w:pPr>
        <w:pBdr>
          <w:top w:val="nil"/>
          <w:left w:val="nil"/>
          <w:bottom w:val="nil"/>
          <w:right w:val="nil"/>
          <w:between w:val="nil"/>
        </w:pBdr>
        <w:spacing w:after="0" w:line="360" w:lineRule="auto"/>
        <w:ind w:left="1440" w:hanging="720"/>
        <w:jc w:val="both"/>
        <w:rPr>
          <w:rFonts w:ascii="Arial" w:eastAsia="Arial" w:hAnsi="Arial" w:cs="Arial"/>
          <w:color w:val="000000"/>
          <w:sz w:val="24"/>
          <w:szCs w:val="24"/>
        </w:rPr>
      </w:pPr>
    </w:p>
    <w:p w14:paraId="5180F423" w14:textId="4DB6D3A4" w:rsidR="00382C7A" w:rsidRDefault="00382C7A" w:rsidP="00EE1A2C">
      <w:pPr>
        <w:pBdr>
          <w:top w:val="nil"/>
          <w:left w:val="nil"/>
          <w:bottom w:val="nil"/>
          <w:right w:val="nil"/>
          <w:between w:val="nil"/>
        </w:pBdr>
        <w:spacing w:after="0" w:line="360" w:lineRule="auto"/>
        <w:ind w:left="2552" w:hanging="1112"/>
        <w:jc w:val="both"/>
        <w:rPr>
          <w:rFonts w:ascii="Arial" w:eastAsia="Arial" w:hAnsi="Arial" w:cs="Arial"/>
          <w:color w:val="000000"/>
          <w:sz w:val="24"/>
          <w:szCs w:val="24"/>
        </w:rPr>
      </w:pPr>
      <w:r>
        <w:rPr>
          <w:rFonts w:ascii="Arial" w:eastAsia="Arial" w:hAnsi="Arial" w:cs="Arial"/>
          <w:color w:val="000000"/>
          <w:sz w:val="24"/>
          <w:szCs w:val="24"/>
        </w:rPr>
        <w:t>30.6.1</w:t>
      </w:r>
      <w:r>
        <w:rPr>
          <w:rFonts w:ascii="Arial" w:eastAsia="Arial" w:hAnsi="Arial" w:cs="Arial"/>
          <w:color w:val="000000"/>
          <w:sz w:val="24"/>
          <w:szCs w:val="24"/>
        </w:rPr>
        <w:tab/>
      </w:r>
      <w:r w:rsidR="00EE1A2C">
        <w:rPr>
          <w:rFonts w:ascii="Arial" w:eastAsia="Arial" w:hAnsi="Arial" w:cs="Arial"/>
          <w:color w:val="000000"/>
          <w:sz w:val="24"/>
          <w:szCs w:val="24"/>
        </w:rPr>
        <w:t>She is a widow and receptionist employed at Kuehne Nagel Freight Company for the past 15 years and has little experience in commercial loan transactions.  In addition, she has never purchased any vehicle before 2019 on an Instalment Sale Agreement;</w:t>
      </w:r>
    </w:p>
    <w:p w14:paraId="5A4AC2DA" w14:textId="77777777" w:rsidR="00EE1A2C" w:rsidRDefault="00EE1A2C" w:rsidP="00EE1A2C">
      <w:pPr>
        <w:pBdr>
          <w:top w:val="nil"/>
          <w:left w:val="nil"/>
          <w:bottom w:val="nil"/>
          <w:right w:val="nil"/>
          <w:between w:val="nil"/>
        </w:pBdr>
        <w:spacing w:after="0" w:line="360" w:lineRule="auto"/>
        <w:ind w:left="2552" w:hanging="1112"/>
        <w:jc w:val="both"/>
        <w:rPr>
          <w:rFonts w:ascii="Arial" w:eastAsia="Arial" w:hAnsi="Arial" w:cs="Arial"/>
          <w:color w:val="000000"/>
          <w:sz w:val="24"/>
          <w:szCs w:val="24"/>
        </w:rPr>
      </w:pPr>
    </w:p>
    <w:p w14:paraId="10F9D40E" w14:textId="7F248D16" w:rsidR="00EE1A2C" w:rsidRDefault="00EE1A2C" w:rsidP="00EE1A2C">
      <w:pPr>
        <w:pBdr>
          <w:top w:val="nil"/>
          <w:left w:val="nil"/>
          <w:bottom w:val="nil"/>
          <w:right w:val="nil"/>
          <w:between w:val="nil"/>
        </w:pBdr>
        <w:spacing w:after="0" w:line="360" w:lineRule="auto"/>
        <w:ind w:left="2552" w:hanging="1112"/>
        <w:jc w:val="both"/>
        <w:rPr>
          <w:rFonts w:ascii="Arial" w:eastAsia="Arial" w:hAnsi="Arial" w:cs="Arial"/>
          <w:color w:val="000000"/>
          <w:sz w:val="24"/>
          <w:szCs w:val="24"/>
        </w:rPr>
      </w:pPr>
      <w:r>
        <w:rPr>
          <w:rFonts w:ascii="Arial" w:eastAsia="Arial" w:hAnsi="Arial" w:cs="Arial"/>
          <w:color w:val="000000"/>
          <w:sz w:val="24"/>
          <w:szCs w:val="24"/>
        </w:rPr>
        <w:lastRenderedPageBreak/>
        <w:t>30.6.2</w:t>
      </w:r>
      <w:r>
        <w:rPr>
          <w:rFonts w:ascii="Arial" w:eastAsia="Arial" w:hAnsi="Arial" w:cs="Arial"/>
          <w:color w:val="000000"/>
          <w:sz w:val="24"/>
          <w:szCs w:val="24"/>
        </w:rPr>
        <w:tab/>
        <w:t xml:space="preserve">During December 2017, she met Sander.  During 2018 Sander informed her of his connections he had with banking institutions in order to arrange for finance pertaining to </w:t>
      </w:r>
      <w:r w:rsidR="008D09B0">
        <w:rPr>
          <w:rFonts w:ascii="Arial" w:eastAsia="Arial" w:hAnsi="Arial" w:cs="Arial"/>
          <w:color w:val="000000"/>
          <w:sz w:val="24"/>
          <w:szCs w:val="24"/>
        </w:rPr>
        <w:t>a proposed holiday trip with her friends.  She was introduced to one of his connections at Nedbank who provided her with a loan for such trip.  At a later stage during 2018, he also came to her house and asked whether she requires</w:t>
      </w:r>
      <w:r w:rsidR="00411665">
        <w:rPr>
          <w:rFonts w:ascii="Arial" w:eastAsia="Arial" w:hAnsi="Arial" w:cs="Arial"/>
          <w:color w:val="000000"/>
          <w:sz w:val="24"/>
          <w:szCs w:val="24"/>
        </w:rPr>
        <w:t xml:space="preserve"> more/</w:t>
      </w:r>
      <w:r w:rsidR="008D09B0">
        <w:rPr>
          <w:rFonts w:ascii="Arial" w:eastAsia="Arial" w:hAnsi="Arial" w:cs="Arial"/>
          <w:color w:val="000000"/>
          <w:sz w:val="24"/>
          <w:szCs w:val="24"/>
        </w:rPr>
        <w:t xml:space="preserve"> other finance which he will also be able to arrange</w:t>
      </w:r>
      <w:r w:rsidR="00411665">
        <w:rPr>
          <w:rFonts w:ascii="Arial" w:eastAsia="Arial" w:hAnsi="Arial" w:cs="Arial"/>
          <w:color w:val="000000"/>
          <w:sz w:val="24"/>
          <w:szCs w:val="24"/>
        </w:rPr>
        <w:t>. A</w:t>
      </w:r>
      <w:r w:rsidR="008D09B0">
        <w:rPr>
          <w:rFonts w:ascii="Arial" w:eastAsia="Arial" w:hAnsi="Arial" w:cs="Arial"/>
          <w:color w:val="000000"/>
          <w:sz w:val="24"/>
          <w:szCs w:val="24"/>
        </w:rPr>
        <w:t xml:space="preserve">s she did not require finance at that time, he responded that there might be a time that she </w:t>
      </w:r>
      <w:r w:rsidR="00411665">
        <w:rPr>
          <w:rFonts w:ascii="Arial" w:eastAsia="Arial" w:hAnsi="Arial" w:cs="Arial"/>
          <w:color w:val="000000"/>
          <w:sz w:val="24"/>
          <w:szCs w:val="24"/>
        </w:rPr>
        <w:t xml:space="preserve">requires </w:t>
      </w:r>
      <w:r w:rsidR="008D09B0">
        <w:rPr>
          <w:rFonts w:ascii="Arial" w:eastAsia="Arial" w:hAnsi="Arial" w:cs="Arial"/>
          <w:color w:val="000000"/>
          <w:sz w:val="24"/>
          <w:szCs w:val="24"/>
        </w:rPr>
        <w:t xml:space="preserve">immediate finance for emergencies and that </w:t>
      </w:r>
      <w:r w:rsidR="00411665">
        <w:rPr>
          <w:rFonts w:ascii="Arial" w:eastAsia="Arial" w:hAnsi="Arial" w:cs="Arial"/>
          <w:color w:val="000000"/>
          <w:sz w:val="24"/>
          <w:szCs w:val="24"/>
        </w:rPr>
        <w:t>he will arrange to get a loan from</w:t>
      </w:r>
      <w:r w:rsidR="008D09B0">
        <w:rPr>
          <w:rFonts w:ascii="Arial" w:eastAsia="Arial" w:hAnsi="Arial" w:cs="Arial"/>
          <w:color w:val="000000"/>
          <w:sz w:val="24"/>
          <w:szCs w:val="24"/>
        </w:rPr>
        <w:t xml:space="preserve"> a bank on favourable terms for her.  She agreed as a result of which she provided a copy of her identity document and 3 (three) months bank statements. It is patently clear that it is based on </w:t>
      </w:r>
      <w:r w:rsidR="008A6791">
        <w:rPr>
          <w:rFonts w:ascii="Arial" w:eastAsia="Arial" w:hAnsi="Arial" w:cs="Arial"/>
          <w:color w:val="000000"/>
          <w:sz w:val="24"/>
          <w:szCs w:val="24"/>
        </w:rPr>
        <w:t>these types of representations that Ms Van der Colff became involved in commercial loan transactions with financial institutions.  The result thereof was that she receives certain funds from such financial institutions</w:t>
      </w:r>
      <w:r w:rsidR="00411665">
        <w:rPr>
          <w:rFonts w:ascii="Arial" w:eastAsia="Arial" w:hAnsi="Arial" w:cs="Arial"/>
          <w:color w:val="000000"/>
          <w:sz w:val="24"/>
          <w:szCs w:val="24"/>
        </w:rPr>
        <w:t xml:space="preserve"> and the details thereof are then provided</w:t>
      </w:r>
      <w:r w:rsidR="008A6791">
        <w:rPr>
          <w:rFonts w:ascii="Arial" w:eastAsia="Arial" w:hAnsi="Arial" w:cs="Arial"/>
          <w:color w:val="000000"/>
          <w:sz w:val="24"/>
          <w:szCs w:val="24"/>
        </w:rPr>
        <w:t>;</w:t>
      </w:r>
    </w:p>
    <w:p w14:paraId="70CDC02C" w14:textId="77777777" w:rsidR="008A6791" w:rsidRDefault="008A6791" w:rsidP="00EE1A2C">
      <w:pPr>
        <w:pBdr>
          <w:top w:val="nil"/>
          <w:left w:val="nil"/>
          <w:bottom w:val="nil"/>
          <w:right w:val="nil"/>
          <w:between w:val="nil"/>
        </w:pBdr>
        <w:spacing w:after="0" w:line="360" w:lineRule="auto"/>
        <w:ind w:left="2552" w:hanging="1112"/>
        <w:jc w:val="both"/>
        <w:rPr>
          <w:rFonts w:ascii="Arial" w:eastAsia="Arial" w:hAnsi="Arial" w:cs="Arial"/>
          <w:color w:val="000000"/>
          <w:sz w:val="24"/>
          <w:szCs w:val="24"/>
        </w:rPr>
      </w:pPr>
    </w:p>
    <w:p w14:paraId="0DBE2CD9" w14:textId="38457935" w:rsidR="008A6791" w:rsidRDefault="008A6791" w:rsidP="00EE1A2C">
      <w:pPr>
        <w:pBdr>
          <w:top w:val="nil"/>
          <w:left w:val="nil"/>
          <w:bottom w:val="nil"/>
          <w:right w:val="nil"/>
          <w:between w:val="nil"/>
        </w:pBdr>
        <w:spacing w:after="0" w:line="360" w:lineRule="auto"/>
        <w:ind w:left="2552" w:hanging="1112"/>
        <w:jc w:val="both"/>
        <w:rPr>
          <w:rFonts w:ascii="Arial" w:eastAsia="Arial" w:hAnsi="Arial" w:cs="Arial"/>
          <w:color w:val="000000"/>
          <w:sz w:val="24"/>
          <w:szCs w:val="24"/>
        </w:rPr>
      </w:pPr>
      <w:r>
        <w:rPr>
          <w:rFonts w:ascii="Arial" w:eastAsia="Arial" w:hAnsi="Arial" w:cs="Arial"/>
          <w:color w:val="000000"/>
          <w:sz w:val="24"/>
          <w:szCs w:val="24"/>
        </w:rPr>
        <w:t>30.6.3</w:t>
      </w:r>
      <w:r>
        <w:rPr>
          <w:rFonts w:ascii="Arial" w:eastAsia="Arial" w:hAnsi="Arial" w:cs="Arial"/>
          <w:color w:val="000000"/>
          <w:sz w:val="24"/>
          <w:szCs w:val="24"/>
        </w:rPr>
        <w:tab/>
        <w:t>It appears that things did not go well with Mr Sander as a result of which he later asked her for monies and which she would in most cases pay to him either in cash or through an electronic funds transfer in amounts ranging between R4,000.00 to R5,000.00.</w:t>
      </w:r>
      <w:r w:rsidR="003A1869">
        <w:rPr>
          <w:rFonts w:ascii="Arial" w:eastAsia="Arial" w:hAnsi="Arial" w:cs="Arial"/>
          <w:color w:val="000000"/>
          <w:sz w:val="24"/>
          <w:szCs w:val="24"/>
        </w:rPr>
        <w:t xml:space="preserve">  From paragraph 20 and onwards of the said Affidavit</w:t>
      </w:r>
      <w:r w:rsidR="003A1869">
        <w:rPr>
          <w:rStyle w:val="FootnoteReference"/>
          <w:rFonts w:ascii="Arial" w:eastAsia="Arial" w:hAnsi="Arial" w:cs="Arial"/>
          <w:color w:val="000000"/>
          <w:sz w:val="24"/>
          <w:szCs w:val="24"/>
        </w:rPr>
        <w:footnoteReference w:id="76"/>
      </w:r>
      <w:r w:rsidR="003A1869">
        <w:rPr>
          <w:rFonts w:ascii="Arial" w:eastAsia="Arial" w:hAnsi="Arial" w:cs="Arial"/>
          <w:color w:val="000000"/>
          <w:sz w:val="24"/>
          <w:szCs w:val="24"/>
        </w:rPr>
        <w:t xml:space="preserve"> she sets out the happenings surrounding the finance</w:t>
      </w:r>
      <w:r w:rsidR="00411665">
        <w:rPr>
          <w:rFonts w:ascii="Arial" w:eastAsia="Arial" w:hAnsi="Arial" w:cs="Arial"/>
          <w:color w:val="000000"/>
          <w:sz w:val="24"/>
          <w:szCs w:val="24"/>
        </w:rPr>
        <w:t xml:space="preserve"> provided</w:t>
      </w:r>
      <w:r w:rsidR="003A1869">
        <w:rPr>
          <w:rFonts w:ascii="Arial" w:eastAsia="Arial" w:hAnsi="Arial" w:cs="Arial"/>
          <w:color w:val="000000"/>
          <w:sz w:val="24"/>
          <w:szCs w:val="24"/>
        </w:rPr>
        <w:t xml:space="preserve"> by ABSA in respect of the motor vehicle and I take the liberty to quote same </w:t>
      </w:r>
      <w:r w:rsidR="003A1869">
        <w:rPr>
          <w:rFonts w:ascii="Arial" w:eastAsia="Arial" w:hAnsi="Arial" w:cs="Arial"/>
          <w:i/>
          <w:iCs/>
          <w:color w:val="000000"/>
          <w:sz w:val="24"/>
          <w:szCs w:val="24"/>
        </w:rPr>
        <w:t>verbatim</w:t>
      </w:r>
      <w:r w:rsidR="003A1869">
        <w:rPr>
          <w:rFonts w:ascii="Arial" w:eastAsia="Arial" w:hAnsi="Arial" w:cs="Arial"/>
          <w:color w:val="000000"/>
          <w:sz w:val="24"/>
          <w:szCs w:val="24"/>
        </w:rPr>
        <w:t>:-</w:t>
      </w:r>
    </w:p>
    <w:p w14:paraId="61DC8849" w14:textId="77777777" w:rsidR="003A1869" w:rsidRDefault="003A1869" w:rsidP="00EE1A2C">
      <w:pPr>
        <w:pBdr>
          <w:top w:val="nil"/>
          <w:left w:val="nil"/>
          <w:bottom w:val="nil"/>
          <w:right w:val="nil"/>
          <w:between w:val="nil"/>
        </w:pBdr>
        <w:spacing w:after="0" w:line="360" w:lineRule="auto"/>
        <w:ind w:left="2552" w:hanging="1112"/>
        <w:jc w:val="both"/>
        <w:rPr>
          <w:rFonts w:ascii="Arial" w:eastAsia="Arial" w:hAnsi="Arial" w:cs="Arial"/>
          <w:color w:val="000000"/>
          <w:sz w:val="24"/>
          <w:szCs w:val="24"/>
        </w:rPr>
      </w:pPr>
    </w:p>
    <w:p w14:paraId="1B382EDA" w14:textId="460EBC7F" w:rsidR="003A1869" w:rsidRDefault="003A1869" w:rsidP="00295E87">
      <w:pPr>
        <w:pBdr>
          <w:top w:val="nil"/>
          <w:left w:val="nil"/>
          <w:bottom w:val="nil"/>
          <w:right w:val="nil"/>
          <w:between w:val="nil"/>
        </w:pBdr>
        <w:spacing w:after="0" w:line="276" w:lineRule="auto"/>
        <w:ind w:left="3119" w:hanging="569"/>
        <w:jc w:val="both"/>
        <w:rPr>
          <w:rFonts w:ascii="Arial" w:eastAsia="Arial" w:hAnsi="Arial" w:cs="Arial"/>
          <w:i/>
          <w:iCs/>
          <w:color w:val="000000"/>
        </w:rPr>
      </w:pPr>
      <w:r w:rsidRPr="00F2476F">
        <w:rPr>
          <w:rFonts w:ascii="Arial" w:eastAsia="Arial" w:hAnsi="Arial" w:cs="Arial"/>
          <w:i/>
          <w:iCs/>
          <w:color w:val="000000"/>
        </w:rPr>
        <w:t>“</w:t>
      </w:r>
      <w:r w:rsidR="00F2476F">
        <w:rPr>
          <w:rFonts w:ascii="Arial" w:eastAsia="Arial" w:hAnsi="Arial" w:cs="Arial"/>
          <w:i/>
          <w:iCs/>
          <w:color w:val="000000"/>
        </w:rPr>
        <w:t>20.</w:t>
      </w:r>
      <w:r w:rsidR="00F2476F">
        <w:rPr>
          <w:rFonts w:ascii="Arial" w:eastAsia="Arial" w:hAnsi="Arial" w:cs="Arial"/>
          <w:i/>
          <w:iCs/>
          <w:color w:val="000000"/>
        </w:rPr>
        <w:tab/>
        <w:t>During July 2019 after becoming highly frustrated as I have no</w:t>
      </w:r>
      <w:r w:rsidR="00411665">
        <w:rPr>
          <w:rFonts w:ascii="Arial" w:eastAsia="Arial" w:hAnsi="Arial" w:cs="Arial"/>
          <w:i/>
          <w:iCs/>
          <w:color w:val="000000"/>
        </w:rPr>
        <w:t>t</w:t>
      </w:r>
      <w:r w:rsidR="00F2476F">
        <w:rPr>
          <w:rFonts w:ascii="Arial" w:eastAsia="Arial" w:hAnsi="Arial" w:cs="Arial"/>
          <w:i/>
          <w:iCs/>
          <w:color w:val="000000"/>
        </w:rPr>
        <w:t xml:space="preserve"> received any money from Mr Sander.  After pressuri</w:t>
      </w:r>
      <w:r w:rsidR="00E53F34">
        <w:rPr>
          <w:rFonts w:ascii="Arial" w:eastAsia="Arial" w:hAnsi="Arial" w:cs="Arial"/>
          <w:i/>
          <w:iCs/>
          <w:color w:val="000000"/>
        </w:rPr>
        <w:t>zing him, he then advised that he has a contact where I can purchase a B</w:t>
      </w:r>
      <w:r w:rsidR="00941D5C">
        <w:rPr>
          <w:rFonts w:ascii="Arial" w:eastAsia="Arial" w:hAnsi="Arial" w:cs="Arial"/>
          <w:i/>
          <w:iCs/>
          <w:color w:val="000000"/>
        </w:rPr>
        <w:t>WM 435i M</w:t>
      </w:r>
      <w:r w:rsidR="00411665">
        <w:rPr>
          <w:rFonts w:ascii="Arial" w:eastAsia="Arial" w:hAnsi="Arial" w:cs="Arial"/>
          <w:i/>
          <w:iCs/>
          <w:color w:val="000000"/>
        </w:rPr>
        <w:t xml:space="preserve"> </w:t>
      </w:r>
      <w:r w:rsidR="00941D5C">
        <w:rPr>
          <w:rFonts w:ascii="Arial" w:eastAsia="Arial" w:hAnsi="Arial" w:cs="Arial"/>
          <w:i/>
          <w:iCs/>
          <w:color w:val="000000"/>
        </w:rPr>
        <w:t xml:space="preserve">Sport A/T (F32) with registration number NJ91675.  Mr Sander informed me since I don’t have a vehicle I will qualify easily </w:t>
      </w:r>
      <w:r w:rsidR="00941D5C">
        <w:rPr>
          <w:rFonts w:ascii="Arial" w:eastAsia="Arial" w:hAnsi="Arial" w:cs="Arial"/>
          <w:i/>
          <w:iCs/>
          <w:color w:val="000000"/>
        </w:rPr>
        <w:lastRenderedPageBreak/>
        <w:t>for a loan.  Furthermore, Mr Sander</w:t>
      </w:r>
      <w:r w:rsidR="00DA1AB9">
        <w:rPr>
          <w:rFonts w:ascii="Arial" w:eastAsia="Arial" w:hAnsi="Arial" w:cs="Arial"/>
          <w:i/>
          <w:iCs/>
          <w:color w:val="000000"/>
        </w:rPr>
        <w:t xml:space="preserve"> informed me that the vehicle is almost worth R1,000,000.00 and that he has a purchaser that will be willing and able to buy the vehicle.  As a matter of fact, Mr Sander informed me that he showed pictures of this vehicle to the interested buyer and I will get my money back by reselling the vehicle.  I have to pause again by stating that initially Mr Sander said that he would like to buy the vehicle for himself and that he is making a few big transactions</w:t>
      </w:r>
      <w:r w:rsidR="00F2476F">
        <w:rPr>
          <w:rFonts w:ascii="Arial" w:eastAsia="Arial" w:hAnsi="Arial" w:cs="Arial"/>
          <w:i/>
          <w:iCs/>
          <w:color w:val="000000"/>
        </w:rPr>
        <w:t xml:space="preserve"> </w:t>
      </w:r>
      <w:r w:rsidR="00DA1AB9">
        <w:rPr>
          <w:rFonts w:ascii="Arial" w:eastAsia="Arial" w:hAnsi="Arial" w:cs="Arial"/>
          <w:i/>
          <w:iCs/>
          <w:color w:val="000000"/>
        </w:rPr>
        <w:t xml:space="preserve">where he would be able to buy the vehicle for R1,000,000.00.  The new buyer was therefore a reassurance </w:t>
      </w:r>
      <w:r w:rsidR="008E39B5">
        <w:rPr>
          <w:rFonts w:ascii="Arial" w:eastAsia="Arial" w:hAnsi="Arial" w:cs="Arial"/>
          <w:i/>
          <w:iCs/>
          <w:color w:val="000000"/>
        </w:rPr>
        <w:t>that I would definitely be able to resell the vehicle which was sold to me far beneath the market value.  That is the reason I purchased the vehicle.</w:t>
      </w:r>
    </w:p>
    <w:p w14:paraId="27BB1F99" w14:textId="77777777" w:rsidR="008E39B5" w:rsidRDefault="008E39B5" w:rsidP="00295E87">
      <w:pPr>
        <w:pBdr>
          <w:top w:val="nil"/>
          <w:left w:val="nil"/>
          <w:bottom w:val="nil"/>
          <w:right w:val="nil"/>
          <w:between w:val="nil"/>
        </w:pBdr>
        <w:spacing w:after="0" w:line="276" w:lineRule="auto"/>
        <w:ind w:left="3119" w:hanging="569"/>
        <w:jc w:val="both"/>
        <w:rPr>
          <w:rFonts w:ascii="Arial" w:eastAsia="Arial" w:hAnsi="Arial" w:cs="Arial"/>
          <w:i/>
          <w:iCs/>
          <w:color w:val="000000"/>
        </w:rPr>
      </w:pPr>
    </w:p>
    <w:p w14:paraId="3AAC1A00" w14:textId="73D50188" w:rsidR="008E39B5" w:rsidRDefault="008E39B5" w:rsidP="00295E87">
      <w:pPr>
        <w:pBdr>
          <w:top w:val="nil"/>
          <w:left w:val="nil"/>
          <w:bottom w:val="nil"/>
          <w:right w:val="nil"/>
          <w:between w:val="nil"/>
        </w:pBdr>
        <w:spacing w:after="0" w:line="276" w:lineRule="auto"/>
        <w:ind w:left="3119" w:hanging="569"/>
        <w:jc w:val="both"/>
        <w:rPr>
          <w:rFonts w:ascii="Arial" w:eastAsia="Arial" w:hAnsi="Arial" w:cs="Arial"/>
          <w:i/>
          <w:iCs/>
          <w:color w:val="000000"/>
        </w:rPr>
      </w:pPr>
      <w:r>
        <w:rPr>
          <w:rFonts w:ascii="Arial" w:eastAsia="Arial" w:hAnsi="Arial" w:cs="Arial"/>
          <w:i/>
          <w:iCs/>
          <w:color w:val="000000"/>
        </w:rPr>
        <w:t>21.</w:t>
      </w:r>
      <w:r>
        <w:rPr>
          <w:rFonts w:ascii="Arial" w:eastAsia="Arial" w:hAnsi="Arial" w:cs="Arial"/>
          <w:i/>
          <w:iCs/>
          <w:color w:val="000000"/>
        </w:rPr>
        <w:tab/>
      </w:r>
      <w:r w:rsidR="00CB12D9">
        <w:rPr>
          <w:rFonts w:ascii="Arial" w:eastAsia="Arial" w:hAnsi="Arial" w:cs="Arial"/>
          <w:i/>
          <w:iCs/>
          <w:color w:val="000000"/>
        </w:rPr>
        <w:t xml:space="preserve">On 12 July 2019, Mr Sander informed me that the new buyer obtained a flight ticket with Mango Airlines for me to travel to Durban with reference number SKXLZB.  Mr Sander promised that as from date that I am signing the agreement to purchase the vehicle until date the vehicle will be resold, Mr Sander or the new buyer will pay the monthly instalments. </w:t>
      </w:r>
    </w:p>
    <w:p w14:paraId="5BC24E25" w14:textId="77777777" w:rsidR="00CB12D9" w:rsidRDefault="00CB12D9" w:rsidP="00295E87">
      <w:pPr>
        <w:pBdr>
          <w:top w:val="nil"/>
          <w:left w:val="nil"/>
          <w:bottom w:val="nil"/>
          <w:right w:val="nil"/>
          <w:between w:val="nil"/>
        </w:pBdr>
        <w:spacing w:after="0" w:line="276" w:lineRule="auto"/>
        <w:ind w:left="3119" w:hanging="569"/>
        <w:jc w:val="both"/>
        <w:rPr>
          <w:rFonts w:ascii="Arial" w:eastAsia="Arial" w:hAnsi="Arial" w:cs="Arial"/>
          <w:i/>
          <w:iCs/>
          <w:color w:val="000000"/>
        </w:rPr>
      </w:pPr>
    </w:p>
    <w:p w14:paraId="5E289C79" w14:textId="2FDF015D" w:rsidR="00CB12D9" w:rsidRDefault="00CB12D9" w:rsidP="00295E87">
      <w:pPr>
        <w:pBdr>
          <w:top w:val="nil"/>
          <w:left w:val="nil"/>
          <w:bottom w:val="nil"/>
          <w:right w:val="nil"/>
          <w:between w:val="nil"/>
        </w:pBdr>
        <w:spacing w:after="0" w:line="276" w:lineRule="auto"/>
        <w:ind w:left="3119" w:hanging="569"/>
        <w:jc w:val="both"/>
        <w:rPr>
          <w:rFonts w:ascii="Arial" w:eastAsia="Arial" w:hAnsi="Arial" w:cs="Arial"/>
          <w:i/>
          <w:iCs/>
          <w:color w:val="000000"/>
        </w:rPr>
      </w:pPr>
      <w:r>
        <w:rPr>
          <w:rFonts w:ascii="Arial" w:eastAsia="Arial" w:hAnsi="Arial" w:cs="Arial"/>
          <w:i/>
          <w:iCs/>
          <w:color w:val="000000"/>
        </w:rPr>
        <w:t>22.</w:t>
      </w:r>
      <w:r>
        <w:rPr>
          <w:rFonts w:ascii="Arial" w:eastAsia="Arial" w:hAnsi="Arial" w:cs="Arial"/>
          <w:i/>
          <w:iCs/>
          <w:color w:val="000000"/>
        </w:rPr>
        <w:tab/>
        <w:t xml:space="preserve">Upon my arrival at the Durban Airport, an unknown person fetched me from the airport and took me to ABSA Bank in Central Durban.  On my arrival at ABSA I asked to see a certain person, which name I think was given to me by Mr Sander, but whose name I unfortunately cannot recall.  I am sure that on the bank documentation the name of the person will be depicted. </w:t>
      </w:r>
    </w:p>
    <w:p w14:paraId="62578A2A" w14:textId="77777777" w:rsidR="00CB12D9" w:rsidRDefault="00CB12D9" w:rsidP="00295E87">
      <w:pPr>
        <w:pBdr>
          <w:top w:val="nil"/>
          <w:left w:val="nil"/>
          <w:bottom w:val="nil"/>
          <w:right w:val="nil"/>
          <w:between w:val="nil"/>
        </w:pBdr>
        <w:spacing w:after="0" w:line="276" w:lineRule="auto"/>
        <w:ind w:left="3119" w:hanging="569"/>
        <w:jc w:val="both"/>
        <w:rPr>
          <w:rFonts w:ascii="Arial" w:eastAsia="Arial" w:hAnsi="Arial" w:cs="Arial"/>
          <w:i/>
          <w:iCs/>
          <w:color w:val="000000"/>
        </w:rPr>
      </w:pPr>
    </w:p>
    <w:p w14:paraId="1711D0E5" w14:textId="6D5FEBA9" w:rsidR="00CB12D9" w:rsidRDefault="00CB12D9" w:rsidP="00295E87">
      <w:pPr>
        <w:pBdr>
          <w:top w:val="nil"/>
          <w:left w:val="nil"/>
          <w:bottom w:val="nil"/>
          <w:right w:val="nil"/>
          <w:between w:val="nil"/>
        </w:pBdr>
        <w:spacing w:after="0" w:line="276" w:lineRule="auto"/>
        <w:ind w:left="3119" w:hanging="569"/>
        <w:jc w:val="both"/>
        <w:rPr>
          <w:rFonts w:ascii="Arial" w:eastAsia="Arial" w:hAnsi="Arial" w:cs="Arial"/>
          <w:i/>
          <w:iCs/>
          <w:color w:val="000000"/>
        </w:rPr>
      </w:pPr>
      <w:r>
        <w:rPr>
          <w:rFonts w:ascii="Arial" w:eastAsia="Arial" w:hAnsi="Arial" w:cs="Arial"/>
          <w:i/>
          <w:iCs/>
          <w:color w:val="000000"/>
        </w:rPr>
        <w:t>23.</w:t>
      </w:r>
      <w:r>
        <w:rPr>
          <w:rFonts w:ascii="Arial" w:eastAsia="Arial" w:hAnsi="Arial" w:cs="Arial"/>
          <w:i/>
          <w:iCs/>
          <w:color w:val="000000"/>
        </w:rPr>
        <w:tab/>
        <w:t>At ABSA, all documentation was ready for signature.  I was thereafter taken to K</w:t>
      </w:r>
      <w:r w:rsidR="00647218">
        <w:rPr>
          <w:rFonts w:ascii="Arial" w:eastAsia="Arial" w:hAnsi="Arial" w:cs="Arial"/>
          <w:i/>
          <w:iCs/>
          <w:color w:val="000000"/>
        </w:rPr>
        <w:t>ent Motors.  Upon my arrival at Kent Motors, I attend the dealership.  It was obvious that everybody at the dealership was acquainted with my expected arrival and were very friendly.  After signing the papers at the dealership with the manageress, one Joyce, the motor vehicle was pointed out to me in the street.  I was thereafter taken back to the airport and flew back to Johannesburg.</w:t>
      </w:r>
    </w:p>
    <w:p w14:paraId="3B2DF166" w14:textId="77777777" w:rsidR="00C822EB" w:rsidRDefault="00C822EB" w:rsidP="00295E87">
      <w:pPr>
        <w:pBdr>
          <w:top w:val="nil"/>
          <w:left w:val="nil"/>
          <w:bottom w:val="nil"/>
          <w:right w:val="nil"/>
          <w:between w:val="nil"/>
        </w:pBdr>
        <w:spacing w:after="0" w:line="276" w:lineRule="auto"/>
        <w:ind w:left="3119" w:hanging="569"/>
        <w:jc w:val="both"/>
        <w:rPr>
          <w:rFonts w:ascii="Arial" w:eastAsia="Arial" w:hAnsi="Arial" w:cs="Arial"/>
          <w:i/>
          <w:iCs/>
          <w:color w:val="000000"/>
        </w:rPr>
      </w:pPr>
    </w:p>
    <w:p w14:paraId="501CD0C3" w14:textId="5DFB5588" w:rsidR="00C822EB" w:rsidRPr="00F2476F" w:rsidRDefault="00C822EB" w:rsidP="00295E87">
      <w:pPr>
        <w:pBdr>
          <w:top w:val="nil"/>
          <w:left w:val="nil"/>
          <w:bottom w:val="nil"/>
          <w:right w:val="nil"/>
          <w:between w:val="nil"/>
        </w:pBdr>
        <w:spacing w:after="0" w:line="276" w:lineRule="auto"/>
        <w:ind w:left="3119" w:hanging="569"/>
        <w:jc w:val="both"/>
        <w:rPr>
          <w:rFonts w:ascii="Arial" w:eastAsia="Arial" w:hAnsi="Arial" w:cs="Arial"/>
          <w:i/>
          <w:iCs/>
          <w:color w:val="000000"/>
        </w:rPr>
      </w:pPr>
      <w:r>
        <w:rPr>
          <w:rFonts w:ascii="Arial" w:eastAsia="Arial" w:hAnsi="Arial" w:cs="Arial"/>
          <w:i/>
          <w:iCs/>
          <w:color w:val="000000"/>
        </w:rPr>
        <w:t>26.</w:t>
      </w:r>
      <w:r>
        <w:rPr>
          <w:rFonts w:ascii="Arial" w:eastAsia="Arial" w:hAnsi="Arial" w:cs="Arial"/>
          <w:i/>
          <w:iCs/>
          <w:color w:val="000000"/>
        </w:rPr>
        <w:tab/>
        <w:t>On 15 July 2019 I received in my bank account R60,000.00 as first instalment payment for the interim until the vehicle was registered in the name of the new buyer.  I therefore paid t</w:t>
      </w:r>
      <w:r w:rsidR="00A71C49">
        <w:rPr>
          <w:rFonts w:ascii="Arial" w:eastAsia="Arial" w:hAnsi="Arial" w:cs="Arial"/>
          <w:i/>
          <w:iCs/>
          <w:color w:val="000000"/>
        </w:rPr>
        <w:t>wo instalments on the instalments for the vehicle with the R60,000.00 that I received.  I also repaid instalments on the loans which I received.”</w:t>
      </w:r>
    </w:p>
    <w:p w14:paraId="78937582" w14:textId="77777777" w:rsidR="003A1869" w:rsidRDefault="003A1869" w:rsidP="003A1869">
      <w:pPr>
        <w:pBdr>
          <w:top w:val="nil"/>
          <w:left w:val="nil"/>
          <w:bottom w:val="nil"/>
          <w:right w:val="nil"/>
          <w:between w:val="nil"/>
        </w:pBdr>
        <w:spacing w:after="0" w:line="360" w:lineRule="auto"/>
        <w:jc w:val="both"/>
        <w:rPr>
          <w:rFonts w:ascii="Arial" w:eastAsia="Arial" w:hAnsi="Arial" w:cs="Arial"/>
          <w:color w:val="000000"/>
          <w:sz w:val="24"/>
          <w:szCs w:val="24"/>
        </w:rPr>
      </w:pPr>
    </w:p>
    <w:p w14:paraId="3B449562" w14:textId="603E750F" w:rsidR="003A1869" w:rsidRPr="00A71C49" w:rsidRDefault="00A71C49" w:rsidP="003A1869">
      <w:pPr>
        <w:pBdr>
          <w:top w:val="nil"/>
          <w:left w:val="nil"/>
          <w:bottom w:val="nil"/>
          <w:right w:val="nil"/>
          <w:between w:val="nil"/>
        </w:pBdr>
        <w:spacing w:after="0" w:line="360" w:lineRule="auto"/>
        <w:jc w:val="both"/>
        <w:rPr>
          <w:rFonts w:ascii="Arial" w:eastAsia="Arial" w:hAnsi="Arial" w:cs="Arial"/>
          <w:i/>
          <w:iCs/>
          <w:color w:val="000000"/>
          <w:sz w:val="24"/>
          <w:szCs w:val="24"/>
        </w:rPr>
      </w:pPr>
      <w:r w:rsidRPr="00A71C49">
        <w:rPr>
          <w:rFonts w:ascii="Arial" w:eastAsia="Arial" w:hAnsi="Arial" w:cs="Arial"/>
          <w:i/>
          <w:iCs/>
          <w:color w:val="000000"/>
          <w:sz w:val="24"/>
          <w:szCs w:val="24"/>
        </w:rPr>
        <w:t>Deliberation</w:t>
      </w:r>
    </w:p>
    <w:p w14:paraId="27754662" w14:textId="77777777" w:rsidR="00A71C49" w:rsidRDefault="00A71C49" w:rsidP="003A1869">
      <w:pPr>
        <w:pBdr>
          <w:top w:val="nil"/>
          <w:left w:val="nil"/>
          <w:bottom w:val="nil"/>
          <w:right w:val="nil"/>
          <w:between w:val="nil"/>
        </w:pBdr>
        <w:spacing w:after="0" w:line="360" w:lineRule="auto"/>
        <w:jc w:val="both"/>
        <w:rPr>
          <w:rFonts w:ascii="Arial" w:eastAsia="Arial" w:hAnsi="Arial" w:cs="Arial"/>
          <w:color w:val="000000"/>
          <w:sz w:val="24"/>
          <w:szCs w:val="24"/>
        </w:rPr>
      </w:pPr>
    </w:p>
    <w:p w14:paraId="4FC9EEAD" w14:textId="30FDADBF" w:rsidR="00A71C49" w:rsidRDefault="00295E87"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31.</w:t>
      </w:r>
      <w:r>
        <w:rPr>
          <w:rFonts w:ascii="Arial" w:eastAsia="Arial" w:hAnsi="Arial" w:cs="Arial"/>
          <w:color w:val="000000"/>
          <w:sz w:val="24"/>
          <w:szCs w:val="24"/>
        </w:rPr>
        <w:tab/>
        <w:t>As regards the issue as to whether Thomson has personal knowledge, I find no merit therein.  The enquiry, which is fact</w:t>
      </w:r>
      <w:r w:rsidR="00E978CA">
        <w:rPr>
          <w:rFonts w:ascii="Arial" w:eastAsia="Arial" w:hAnsi="Arial" w:cs="Arial"/>
          <w:color w:val="000000"/>
          <w:sz w:val="24"/>
          <w:szCs w:val="24"/>
        </w:rPr>
        <w:t>-based,</w:t>
      </w:r>
      <w:r w:rsidR="007B53FA">
        <w:rPr>
          <w:rFonts w:ascii="Arial" w:eastAsia="Arial" w:hAnsi="Arial" w:cs="Arial"/>
          <w:color w:val="000000"/>
          <w:sz w:val="24"/>
          <w:szCs w:val="24"/>
        </w:rPr>
        <w:t xml:space="preserve"> considers the contents of the verifying a</w:t>
      </w:r>
      <w:r w:rsidR="00E978CA">
        <w:rPr>
          <w:rFonts w:ascii="Arial" w:eastAsia="Arial" w:hAnsi="Arial" w:cs="Arial"/>
          <w:color w:val="000000"/>
          <w:sz w:val="24"/>
          <w:szCs w:val="24"/>
        </w:rPr>
        <w:t xml:space="preserve">ffidavit together with the other documents properly before the Court. The object is to decide whether the positive affirmation of the facts forming the </w:t>
      </w:r>
      <w:r w:rsidR="00E978CA">
        <w:rPr>
          <w:rFonts w:ascii="Arial" w:eastAsia="Arial" w:hAnsi="Arial" w:cs="Arial"/>
          <w:color w:val="000000"/>
          <w:sz w:val="24"/>
          <w:szCs w:val="24"/>
        </w:rPr>
        <w:lastRenderedPageBreak/>
        <w:t>basis for the cause of act</w:t>
      </w:r>
      <w:r w:rsidR="007B53FA">
        <w:rPr>
          <w:rFonts w:ascii="Arial" w:eastAsia="Arial" w:hAnsi="Arial" w:cs="Arial"/>
          <w:color w:val="000000"/>
          <w:sz w:val="24"/>
          <w:szCs w:val="24"/>
        </w:rPr>
        <w:t>ion, by the deponent to the verifying a</w:t>
      </w:r>
      <w:r w:rsidR="00E978CA">
        <w:rPr>
          <w:rFonts w:ascii="Arial" w:eastAsia="Arial" w:hAnsi="Arial" w:cs="Arial"/>
          <w:color w:val="000000"/>
          <w:sz w:val="24"/>
          <w:szCs w:val="24"/>
        </w:rPr>
        <w:t>ffidavit, is sufficiently reliable to justify the grant of Summary Judgment.</w:t>
      </w:r>
      <w:r w:rsidR="00E978CA">
        <w:rPr>
          <w:rStyle w:val="FootnoteReference"/>
          <w:rFonts w:ascii="Arial" w:eastAsia="Arial" w:hAnsi="Arial" w:cs="Arial"/>
          <w:color w:val="000000"/>
          <w:sz w:val="24"/>
          <w:szCs w:val="24"/>
        </w:rPr>
        <w:footnoteReference w:id="77"/>
      </w:r>
      <w:r w:rsidR="00193066">
        <w:rPr>
          <w:rFonts w:ascii="Arial" w:eastAsia="Arial" w:hAnsi="Arial" w:cs="Arial"/>
          <w:color w:val="000000"/>
          <w:sz w:val="24"/>
          <w:szCs w:val="24"/>
        </w:rPr>
        <w:t xml:space="preserve">  It was therefore not required of Thomson to verify the defences that Ms Van der Colff will rely upon, but to verify the cause of action.</w:t>
      </w:r>
      <w:r w:rsidR="00941514">
        <w:rPr>
          <w:rFonts w:ascii="Arial" w:eastAsia="Arial" w:hAnsi="Arial" w:cs="Arial"/>
          <w:color w:val="000000"/>
          <w:sz w:val="24"/>
          <w:szCs w:val="24"/>
        </w:rPr>
        <w:t xml:space="preserve"> As direct knowledge of the material facts underlying the cause of action can also be gained by a person who has possession of all the documentation, I</w:t>
      </w:r>
      <w:r w:rsidR="007B53FA">
        <w:rPr>
          <w:rFonts w:ascii="Arial" w:eastAsia="Arial" w:hAnsi="Arial" w:cs="Arial"/>
          <w:color w:val="000000"/>
          <w:sz w:val="24"/>
          <w:szCs w:val="24"/>
        </w:rPr>
        <w:t xml:space="preserve"> consequently</w:t>
      </w:r>
      <w:r w:rsidR="00941514">
        <w:rPr>
          <w:rFonts w:ascii="Arial" w:eastAsia="Arial" w:hAnsi="Arial" w:cs="Arial"/>
          <w:color w:val="000000"/>
          <w:sz w:val="24"/>
          <w:szCs w:val="24"/>
        </w:rPr>
        <w:t xml:space="preserve"> find in the circumstances of this case that </w:t>
      </w:r>
      <w:r w:rsidR="00341DFD">
        <w:rPr>
          <w:rFonts w:ascii="Arial" w:eastAsia="Arial" w:hAnsi="Arial" w:cs="Arial"/>
          <w:color w:val="000000"/>
          <w:sz w:val="24"/>
          <w:szCs w:val="24"/>
        </w:rPr>
        <w:t>Thomson has personal knowledge and did swear positively to the facts.</w:t>
      </w:r>
    </w:p>
    <w:p w14:paraId="1345A0AE" w14:textId="77777777" w:rsidR="00341DFD" w:rsidRDefault="00341DFD"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2406CD1E" w14:textId="66DB7A41" w:rsidR="00341DFD" w:rsidRDefault="00341DFD"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32.</w:t>
      </w:r>
      <w:r>
        <w:rPr>
          <w:rFonts w:ascii="Arial" w:eastAsia="Arial" w:hAnsi="Arial" w:cs="Arial"/>
          <w:color w:val="000000"/>
          <w:sz w:val="24"/>
          <w:szCs w:val="24"/>
        </w:rPr>
        <w:tab/>
        <w:t xml:space="preserve">As regards the issue as to whether Thomson was authorised, I </w:t>
      </w:r>
      <w:r w:rsidR="001C5BEB">
        <w:rPr>
          <w:rFonts w:ascii="Arial" w:eastAsia="Arial" w:hAnsi="Arial" w:cs="Arial"/>
          <w:color w:val="000000"/>
          <w:sz w:val="24"/>
          <w:szCs w:val="24"/>
        </w:rPr>
        <w:t>find that same also has no merit.  It will be recalled that Thomson merely testified that he is duly authorized to depose to the Supporting Affidavit</w:t>
      </w:r>
      <w:r w:rsidR="00F51590">
        <w:rPr>
          <w:rFonts w:ascii="Arial" w:eastAsia="Arial" w:hAnsi="Arial" w:cs="Arial"/>
          <w:color w:val="000000"/>
          <w:sz w:val="24"/>
          <w:szCs w:val="24"/>
        </w:rPr>
        <w:t xml:space="preserve"> – he alleged nothing pertaining to authority to launch and/or prosecute the Summary Judgment.  The difference is important because it is trite that a witness may testify even though such witness is not authorized.</w:t>
      </w:r>
      <w:r w:rsidR="00F51590">
        <w:rPr>
          <w:rStyle w:val="FootnoteReference"/>
          <w:rFonts w:ascii="Arial" w:eastAsia="Arial" w:hAnsi="Arial" w:cs="Arial"/>
          <w:color w:val="000000"/>
          <w:sz w:val="24"/>
          <w:szCs w:val="24"/>
        </w:rPr>
        <w:footnoteReference w:id="78"/>
      </w:r>
    </w:p>
    <w:p w14:paraId="27A48629" w14:textId="77777777" w:rsidR="00096B32" w:rsidRDefault="00096B32"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517195E7" w14:textId="464F9F9E" w:rsidR="00096B32" w:rsidRDefault="00096B32"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33.</w:t>
      </w:r>
      <w:r>
        <w:rPr>
          <w:rFonts w:ascii="Arial" w:eastAsia="Arial" w:hAnsi="Arial" w:cs="Arial"/>
          <w:color w:val="000000"/>
          <w:sz w:val="24"/>
          <w:szCs w:val="24"/>
        </w:rPr>
        <w:tab/>
        <w:t xml:space="preserve">Insofar as the argument of Ms Van der Colff pertains to authority to institute or prosecute the Summary Judgment, it is patently clear that Rule 32 does not in its terms require any form of authority (such as a resolution and/or minute) to accompany such application when instituting and/or </w:t>
      </w:r>
      <w:r w:rsidR="007A402E">
        <w:rPr>
          <w:rFonts w:ascii="Arial" w:eastAsia="Arial" w:hAnsi="Arial" w:cs="Arial"/>
          <w:color w:val="000000"/>
          <w:sz w:val="24"/>
          <w:szCs w:val="24"/>
        </w:rPr>
        <w:t>launching same.  The proper procedure to follow when authority is challenged to institute and/or prosecute an application</w:t>
      </w:r>
      <w:r w:rsidR="007B53FA">
        <w:rPr>
          <w:rFonts w:ascii="Arial" w:eastAsia="Arial" w:hAnsi="Arial" w:cs="Arial"/>
          <w:color w:val="000000"/>
          <w:sz w:val="24"/>
          <w:szCs w:val="24"/>
        </w:rPr>
        <w:t xml:space="preserve"> is that laid down by Rule 7(1). As this procedure was not followed, this Court need</w:t>
      </w:r>
      <w:r w:rsidR="007A402E">
        <w:rPr>
          <w:rFonts w:ascii="Arial" w:eastAsia="Arial" w:hAnsi="Arial" w:cs="Arial"/>
          <w:color w:val="000000"/>
          <w:sz w:val="24"/>
          <w:szCs w:val="24"/>
        </w:rPr>
        <w:t xml:space="preserve"> not even deal with the question of authority.</w:t>
      </w:r>
      <w:r w:rsidR="007A402E">
        <w:rPr>
          <w:rStyle w:val="FootnoteReference"/>
          <w:rFonts w:ascii="Arial" w:eastAsia="Arial" w:hAnsi="Arial" w:cs="Arial"/>
          <w:color w:val="000000"/>
          <w:sz w:val="24"/>
          <w:szCs w:val="24"/>
        </w:rPr>
        <w:footnoteReference w:id="79"/>
      </w:r>
      <w:r w:rsidR="000B6D9F">
        <w:rPr>
          <w:rFonts w:ascii="Arial" w:eastAsia="Arial" w:hAnsi="Arial" w:cs="Arial"/>
          <w:color w:val="000000"/>
          <w:sz w:val="24"/>
          <w:szCs w:val="24"/>
        </w:rPr>
        <w:t xml:space="preserve">  From this it also follows that it was not even necessary to attach the Internal Mandates Authorisation </w:t>
      </w:r>
      <w:r w:rsidR="000F5902">
        <w:rPr>
          <w:rFonts w:ascii="Arial" w:eastAsia="Arial" w:hAnsi="Arial" w:cs="Arial"/>
          <w:color w:val="000000"/>
          <w:sz w:val="24"/>
          <w:szCs w:val="24"/>
        </w:rPr>
        <w:t>(or some other variation thereof) to the Supporting Affidavit.  In any event, as such annexure was abandoned and which abandonment was accepted, nothing turns on the issue of authorisation in view thereof that there was no challenge in terms of Rule 7(1).</w:t>
      </w:r>
    </w:p>
    <w:p w14:paraId="2D105A1F" w14:textId="77777777" w:rsidR="000F5902" w:rsidRDefault="000F5902"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204729E2" w14:textId="1FC4704F" w:rsidR="000F5902" w:rsidRPr="00E96379" w:rsidRDefault="000F5902"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lastRenderedPageBreak/>
        <w:t>34.</w:t>
      </w:r>
      <w:r>
        <w:rPr>
          <w:rFonts w:ascii="Arial" w:eastAsia="Arial" w:hAnsi="Arial" w:cs="Arial"/>
          <w:color w:val="000000"/>
          <w:sz w:val="24"/>
          <w:szCs w:val="24"/>
        </w:rPr>
        <w:tab/>
      </w:r>
      <w:r w:rsidR="00247768">
        <w:rPr>
          <w:rFonts w:ascii="Arial" w:eastAsia="Arial" w:hAnsi="Arial" w:cs="Arial"/>
          <w:color w:val="000000"/>
          <w:sz w:val="24"/>
          <w:szCs w:val="24"/>
        </w:rPr>
        <w:t>As regards the issue whereby Langa was identified as the deponent to the Supporting Affidavit in the Notice of Motion</w:t>
      </w:r>
      <w:r w:rsidR="00F113FD">
        <w:rPr>
          <w:rFonts w:ascii="Arial" w:eastAsia="Arial" w:hAnsi="Arial" w:cs="Arial"/>
          <w:color w:val="000000"/>
          <w:sz w:val="24"/>
          <w:szCs w:val="24"/>
        </w:rPr>
        <w:t xml:space="preserve"> while, in fact, it was Thomson who</w:t>
      </w:r>
      <w:r w:rsidR="007B53FA">
        <w:rPr>
          <w:rFonts w:ascii="Arial" w:eastAsia="Arial" w:hAnsi="Arial" w:cs="Arial"/>
          <w:color w:val="000000"/>
          <w:sz w:val="24"/>
          <w:szCs w:val="24"/>
        </w:rPr>
        <w:t xml:space="preserve"> was</w:t>
      </w:r>
      <w:r w:rsidR="00F113FD">
        <w:rPr>
          <w:rFonts w:ascii="Arial" w:eastAsia="Arial" w:hAnsi="Arial" w:cs="Arial"/>
          <w:color w:val="000000"/>
          <w:sz w:val="24"/>
          <w:szCs w:val="24"/>
        </w:rPr>
        <w:t xml:space="preserve"> such deponent, I also find that this argument has no merit.  The reason therefore is that purely technical defences are not allowed in Summary Judgments</w:t>
      </w:r>
      <w:r w:rsidR="00783227">
        <w:rPr>
          <w:rFonts w:ascii="Arial" w:eastAsia="Arial" w:hAnsi="Arial" w:cs="Arial"/>
          <w:color w:val="000000"/>
          <w:sz w:val="24"/>
          <w:szCs w:val="24"/>
        </w:rPr>
        <w:t xml:space="preserve">.  In this regard, it was held, </w:t>
      </w:r>
      <w:r w:rsidR="00783227">
        <w:rPr>
          <w:rFonts w:ascii="Arial" w:eastAsia="Arial" w:hAnsi="Arial" w:cs="Arial"/>
          <w:i/>
          <w:iCs/>
          <w:color w:val="000000"/>
          <w:sz w:val="24"/>
          <w:szCs w:val="24"/>
        </w:rPr>
        <w:t>inter alia</w:t>
      </w:r>
      <w:r w:rsidR="00783227">
        <w:rPr>
          <w:rFonts w:ascii="Arial" w:eastAsia="Arial" w:hAnsi="Arial" w:cs="Arial"/>
          <w:color w:val="000000"/>
          <w:sz w:val="24"/>
          <w:szCs w:val="24"/>
        </w:rPr>
        <w:t xml:space="preserve">, that:- </w:t>
      </w:r>
      <w:r w:rsidR="00FE7FC2">
        <w:rPr>
          <w:rFonts w:ascii="Arial" w:eastAsia="Arial" w:hAnsi="Arial" w:cs="Arial"/>
          <w:i/>
          <w:iCs/>
          <w:color w:val="000000"/>
          <w:sz w:val="24"/>
          <w:szCs w:val="24"/>
        </w:rPr>
        <w:t>“Verlof om te verdedig was nie bedoel as ‘n beloning vir noukeurige tekskritiek nie</w:t>
      </w:r>
      <w:r w:rsidR="00043207">
        <w:rPr>
          <w:rFonts w:ascii="Arial" w:eastAsia="Arial" w:hAnsi="Arial" w:cs="Arial"/>
          <w:i/>
          <w:iCs/>
          <w:color w:val="000000"/>
          <w:sz w:val="24"/>
          <w:szCs w:val="24"/>
        </w:rPr>
        <w:t>”</w:t>
      </w:r>
      <w:r w:rsidR="00043207">
        <w:rPr>
          <w:rStyle w:val="FootnoteReference"/>
          <w:rFonts w:ascii="Arial" w:eastAsia="Arial" w:hAnsi="Arial" w:cs="Arial"/>
          <w:i/>
          <w:iCs/>
          <w:color w:val="000000"/>
          <w:sz w:val="24"/>
          <w:szCs w:val="24"/>
        </w:rPr>
        <w:footnoteReference w:id="80"/>
      </w:r>
      <w:r w:rsidR="004A28B6">
        <w:rPr>
          <w:rFonts w:ascii="Arial" w:eastAsia="Arial" w:hAnsi="Arial" w:cs="Arial"/>
          <w:color w:val="000000"/>
          <w:sz w:val="24"/>
          <w:szCs w:val="24"/>
        </w:rPr>
        <w:t xml:space="preserve"> and “</w:t>
      </w:r>
      <w:r w:rsidR="004A28B6">
        <w:rPr>
          <w:rFonts w:ascii="Arial" w:eastAsia="Arial" w:hAnsi="Arial" w:cs="Arial"/>
          <w:i/>
          <w:iCs/>
          <w:color w:val="000000"/>
          <w:sz w:val="24"/>
          <w:szCs w:val="24"/>
        </w:rPr>
        <w:t>… where it is clear t</w:t>
      </w:r>
      <w:r w:rsidR="007B53FA">
        <w:rPr>
          <w:rFonts w:ascii="Arial" w:eastAsia="Arial" w:hAnsi="Arial" w:cs="Arial"/>
          <w:i/>
          <w:iCs/>
          <w:color w:val="000000"/>
          <w:sz w:val="24"/>
          <w:szCs w:val="24"/>
        </w:rPr>
        <w:t>hat the R</w:t>
      </w:r>
      <w:r w:rsidR="004A28B6">
        <w:rPr>
          <w:rFonts w:ascii="Arial" w:eastAsia="Arial" w:hAnsi="Arial" w:cs="Arial"/>
          <w:i/>
          <w:iCs/>
          <w:color w:val="000000"/>
          <w:sz w:val="24"/>
          <w:szCs w:val="24"/>
        </w:rPr>
        <w:t>ules have substantially been complied with and there is no prejudice to the defendant, I think that the Court should condone a failure to comply with a technical requirement of the Rules”</w:t>
      </w:r>
      <w:r w:rsidR="004A28B6">
        <w:rPr>
          <w:rStyle w:val="FootnoteReference"/>
          <w:rFonts w:ascii="Arial" w:eastAsia="Arial" w:hAnsi="Arial" w:cs="Arial"/>
          <w:i/>
          <w:iCs/>
          <w:color w:val="000000"/>
          <w:sz w:val="24"/>
          <w:szCs w:val="24"/>
        </w:rPr>
        <w:footnoteReference w:id="81"/>
      </w:r>
      <w:r w:rsidR="00E96379">
        <w:rPr>
          <w:rFonts w:ascii="Arial" w:eastAsia="Arial" w:hAnsi="Arial" w:cs="Arial"/>
          <w:color w:val="000000"/>
          <w:sz w:val="24"/>
          <w:szCs w:val="24"/>
        </w:rPr>
        <w:t xml:space="preserve">.  Even though Langa was wrongly referenced, it is clear that the deponent to the Supporting Affidavit was Thomson and Ms Van der Colff was not prejudiced </w:t>
      </w:r>
      <w:r w:rsidR="00142E1F">
        <w:rPr>
          <w:rFonts w:ascii="Arial" w:eastAsia="Arial" w:hAnsi="Arial" w:cs="Arial"/>
          <w:color w:val="000000"/>
          <w:sz w:val="24"/>
          <w:szCs w:val="24"/>
        </w:rPr>
        <w:t>by such oversight</w:t>
      </w:r>
      <w:r w:rsidR="007B53FA">
        <w:rPr>
          <w:rFonts w:ascii="Arial" w:eastAsia="Arial" w:hAnsi="Arial" w:cs="Arial"/>
          <w:color w:val="000000"/>
          <w:sz w:val="24"/>
          <w:szCs w:val="24"/>
        </w:rPr>
        <w:t>/error</w:t>
      </w:r>
      <w:r w:rsidR="00142E1F">
        <w:rPr>
          <w:rFonts w:ascii="Arial" w:eastAsia="Arial" w:hAnsi="Arial" w:cs="Arial"/>
          <w:color w:val="000000"/>
          <w:sz w:val="24"/>
          <w:szCs w:val="24"/>
        </w:rPr>
        <w:t>.  In fact,</w:t>
      </w:r>
      <w:r w:rsidR="007B53FA">
        <w:rPr>
          <w:rFonts w:ascii="Arial" w:eastAsia="Arial" w:hAnsi="Arial" w:cs="Arial"/>
          <w:color w:val="000000"/>
          <w:sz w:val="24"/>
          <w:szCs w:val="24"/>
        </w:rPr>
        <w:t xml:space="preserve"> and in this regard,</w:t>
      </w:r>
      <w:r w:rsidR="00142E1F">
        <w:rPr>
          <w:rFonts w:ascii="Arial" w:eastAsia="Arial" w:hAnsi="Arial" w:cs="Arial"/>
          <w:color w:val="000000"/>
          <w:sz w:val="24"/>
          <w:szCs w:val="24"/>
        </w:rPr>
        <w:t xml:space="preserve"> prejudiced was not even alleged.</w:t>
      </w:r>
    </w:p>
    <w:p w14:paraId="35AF8EAF" w14:textId="77777777" w:rsidR="00783227" w:rsidRDefault="00783227"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7890E767" w14:textId="0FA551CE" w:rsidR="00783227" w:rsidRDefault="00783227"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35.</w:t>
      </w:r>
      <w:r>
        <w:rPr>
          <w:rFonts w:ascii="Arial" w:eastAsia="Arial" w:hAnsi="Arial" w:cs="Arial"/>
          <w:color w:val="000000"/>
          <w:sz w:val="24"/>
          <w:szCs w:val="24"/>
        </w:rPr>
        <w:tab/>
      </w:r>
      <w:r w:rsidR="00D922B0">
        <w:rPr>
          <w:rFonts w:ascii="Arial" w:eastAsia="Arial" w:hAnsi="Arial" w:cs="Arial"/>
          <w:color w:val="000000"/>
          <w:sz w:val="24"/>
          <w:szCs w:val="24"/>
        </w:rPr>
        <w:t>As regards the issue of the Certificate of Balance, I also find that there is no merit therein.  This is because it is a question of construction whether the Certificate complies with the r</w:t>
      </w:r>
      <w:r w:rsidR="007B53FA">
        <w:rPr>
          <w:rFonts w:ascii="Arial" w:eastAsia="Arial" w:hAnsi="Arial" w:cs="Arial"/>
          <w:color w:val="000000"/>
          <w:sz w:val="24"/>
          <w:szCs w:val="24"/>
        </w:rPr>
        <w:t>equirements of the Certificate C</w:t>
      </w:r>
      <w:r w:rsidR="00D922B0">
        <w:rPr>
          <w:rFonts w:ascii="Arial" w:eastAsia="Arial" w:hAnsi="Arial" w:cs="Arial"/>
          <w:color w:val="000000"/>
          <w:sz w:val="24"/>
          <w:szCs w:val="24"/>
        </w:rPr>
        <w:t>lause.</w:t>
      </w:r>
      <w:r w:rsidR="009652FB">
        <w:rPr>
          <w:rFonts w:ascii="Arial" w:eastAsia="Arial" w:hAnsi="Arial" w:cs="Arial"/>
          <w:color w:val="000000"/>
          <w:sz w:val="24"/>
          <w:szCs w:val="24"/>
        </w:rPr>
        <w:t xml:space="preserve">  Speaking</w:t>
      </w:r>
      <w:r w:rsidR="007B53FA">
        <w:rPr>
          <w:rFonts w:ascii="Arial" w:eastAsia="Arial" w:hAnsi="Arial" w:cs="Arial"/>
          <w:color w:val="000000"/>
          <w:sz w:val="24"/>
          <w:szCs w:val="24"/>
        </w:rPr>
        <w:t xml:space="preserve"> generally</w:t>
      </w:r>
      <w:r w:rsidR="009652FB">
        <w:rPr>
          <w:rFonts w:ascii="Arial" w:eastAsia="Arial" w:hAnsi="Arial" w:cs="Arial"/>
          <w:color w:val="000000"/>
          <w:sz w:val="24"/>
          <w:szCs w:val="24"/>
        </w:rPr>
        <w:t>, I am of the view that a “</w:t>
      </w:r>
      <w:r w:rsidR="009652FB">
        <w:rPr>
          <w:rFonts w:ascii="Arial" w:eastAsia="Arial" w:hAnsi="Arial" w:cs="Arial"/>
          <w:i/>
          <w:iCs/>
          <w:color w:val="000000"/>
          <w:sz w:val="24"/>
          <w:szCs w:val="24"/>
        </w:rPr>
        <w:t>team leader</w:t>
      </w:r>
      <w:r w:rsidR="009652FB">
        <w:rPr>
          <w:rFonts w:ascii="Arial" w:eastAsia="Arial" w:hAnsi="Arial" w:cs="Arial"/>
          <w:color w:val="000000"/>
          <w:sz w:val="24"/>
          <w:szCs w:val="24"/>
        </w:rPr>
        <w:t>” is the equivalent of a “</w:t>
      </w:r>
      <w:r w:rsidR="009652FB">
        <w:rPr>
          <w:rFonts w:ascii="Arial" w:eastAsia="Arial" w:hAnsi="Arial" w:cs="Arial"/>
          <w:i/>
          <w:iCs/>
          <w:color w:val="000000"/>
          <w:sz w:val="24"/>
          <w:szCs w:val="24"/>
        </w:rPr>
        <w:t>manager</w:t>
      </w:r>
      <w:r w:rsidR="009652FB">
        <w:rPr>
          <w:rFonts w:ascii="Arial" w:eastAsia="Arial" w:hAnsi="Arial" w:cs="Arial"/>
          <w:color w:val="000000"/>
          <w:sz w:val="24"/>
          <w:szCs w:val="24"/>
        </w:rPr>
        <w:t xml:space="preserve">” as envisaged </w:t>
      </w:r>
      <w:r w:rsidR="007B53FA">
        <w:rPr>
          <w:rFonts w:ascii="Arial" w:eastAsia="Arial" w:hAnsi="Arial" w:cs="Arial"/>
          <w:color w:val="000000"/>
          <w:sz w:val="24"/>
          <w:szCs w:val="24"/>
        </w:rPr>
        <w:t>by the Certificate C</w:t>
      </w:r>
      <w:r w:rsidR="009652FB">
        <w:rPr>
          <w:rFonts w:ascii="Arial" w:eastAsia="Arial" w:hAnsi="Arial" w:cs="Arial"/>
          <w:color w:val="000000"/>
          <w:sz w:val="24"/>
          <w:szCs w:val="24"/>
        </w:rPr>
        <w:t>lause.</w:t>
      </w:r>
    </w:p>
    <w:p w14:paraId="59101EC2" w14:textId="77777777" w:rsidR="009652FB" w:rsidRDefault="009652FB"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6AC14139" w14:textId="2261B028" w:rsidR="009652FB" w:rsidRDefault="009652FB"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36.</w:t>
      </w:r>
      <w:r>
        <w:rPr>
          <w:rFonts w:ascii="Arial" w:eastAsia="Arial" w:hAnsi="Arial" w:cs="Arial"/>
          <w:color w:val="000000"/>
          <w:sz w:val="24"/>
          <w:szCs w:val="24"/>
        </w:rPr>
        <w:tab/>
        <w:t>As regards the merits of the Summary Judgment itself, Ms Van der Colff has to “</w:t>
      </w:r>
      <w:r>
        <w:rPr>
          <w:rFonts w:ascii="Arial" w:eastAsia="Arial" w:hAnsi="Arial" w:cs="Arial"/>
          <w:i/>
          <w:iCs/>
          <w:color w:val="000000"/>
          <w:sz w:val="24"/>
          <w:szCs w:val="24"/>
        </w:rPr>
        <w:t>satisfy</w:t>
      </w:r>
      <w:r>
        <w:rPr>
          <w:rFonts w:ascii="Arial" w:eastAsia="Arial" w:hAnsi="Arial" w:cs="Arial"/>
          <w:color w:val="000000"/>
          <w:sz w:val="24"/>
          <w:szCs w:val="24"/>
        </w:rPr>
        <w:t xml:space="preserve">” me that she has a </w:t>
      </w:r>
      <w:r>
        <w:rPr>
          <w:rFonts w:ascii="Arial" w:eastAsia="Arial" w:hAnsi="Arial" w:cs="Arial"/>
          <w:i/>
          <w:iCs/>
          <w:color w:val="000000"/>
          <w:sz w:val="24"/>
          <w:szCs w:val="24"/>
        </w:rPr>
        <w:t>bona fide</w:t>
      </w:r>
      <w:r>
        <w:rPr>
          <w:rFonts w:ascii="Arial" w:eastAsia="Arial" w:hAnsi="Arial" w:cs="Arial"/>
          <w:color w:val="000000"/>
          <w:sz w:val="24"/>
          <w:szCs w:val="24"/>
        </w:rPr>
        <w:t xml:space="preserve"> defence to the action.  </w:t>
      </w:r>
      <w:r w:rsidR="00CA1676">
        <w:rPr>
          <w:rFonts w:ascii="Arial" w:eastAsia="Arial" w:hAnsi="Arial" w:cs="Arial"/>
          <w:color w:val="000000"/>
          <w:sz w:val="24"/>
          <w:szCs w:val="24"/>
        </w:rPr>
        <w:t>“</w:t>
      </w:r>
      <w:r w:rsidR="00CA1676">
        <w:rPr>
          <w:rFonts w:ascii="Arial" w:eastAsia="Arial" w:hAnsi="Arial" w:cs="Arial"/>
          <w:i/>
          <w:iCs/>
          <w:color w:val="000000"/>
          <w:sz w:val="24"/>
          <w:szCs w:val="24"/>
        </w:rPr>
        <w:t>Satisfy”</w:t>
      </w:r>
      <w:r w:rsidR="00CA1676">
        <w:rPr>
          <w:rFonts w:ascii="Arial" w:eastAsia="Arial" w:hAnsi="Arial" w:cs="Arial"/>
          <w:color w:val="000000"/>
          <w:sz w:val="24"/>
          <w:szCs w:val="24"/>
        </w:rPr>
        <w:t xml:space="preserve"> does not mean “</w:t>
      </w:r>
      <w:r w:rsidR="00CA1676">
        <w:rPr>
          <w:rFonts w:ascii="Arial" w:eastAsia="Arial" w:hAnsi="Arial" w:cs="Arial"/>
          <w:i/>
          <w:iCs/>
          <w:color w:val="000000"/>
          <w:sz w:val="24"/>
          <w:szCs w:val="24"/>
        </w:rPr>
        <w:t>prove</w:t>
      </w:r>
      <w:r w:rsidR="00CA1676">
        <w:rPr>
          <w:rFonts w:ascii="Arial" w:eastAsia="Arial" w:hAnsi="Arial" w:cs="Arial"/>
          <w:color w:val="000000"/>
          <w:sz w:val="24"/>
          <w:szCs w:val="24"/>
        </w:rPr>
        <w:t xml:space="preserve">”.  What </w:t>
      </w:r>
      <w:r w:rsidR="000F6FE6">
        <w:rPr>
          <w:rFonts w:ascii="Arial" w:eastAsia="Arial" w:hAnsi="Arial" w:cs="Arial"/>
          <w:color w:val="000000"/>
          <w:sz w:val="24"/>
          <w:szCs w:val="24"/>
        </w:rPr>
        <w:t>is required</w:t>
      </w:r>
      <w:r w:rsidR="00CA1676">
        <w:rPr>
          <w:rFonts w:ascii="Arial" w:eastAsia="Arial" w:hAnsi="Arial" w:cs="Arial"/>
          <w:color w:val="000000"/>
          <w:sz w:val="24"/>
          <w:szCs w:val="24"/>
        </w:rPr>
        <w:t xml:space="preserve"> is that Ms Van der Colff set out in her affidavit facts which, if proved at the trial, will constitute an answer to ABSA’s claim</w:t>
      </w:r>
      <w:r w:rsidR="000F6FE6">
        <w:rPr>
          <w:rFonts w:ascii="Arial" w:eastAsia="Arial" w:hAnsi="Arial" w:cs="Arial"/>
          <w:color w:val="000000"/>
          <w:sz w:val="24"/>
          <w:szCs w:val="24"/>
        </w:rPr>
        <w:t>/s</w:t>
      </w:r>
      <w:r w:rsidR="00CA1676">
        <w:rPr>
          <w:rFonts w:ascii="Arial" w:eastAsia="Arial" w:hAnsi="Arial" w:cs="Arial"/>
          <w:color w:val="000000"/>
          <w:sz w:val="24"/>
          <w:szCs w:val="24"/>
        </w:rPr>
        <w:t>.</w:t>
      </w:r>
      <w:r w:rsidR="00CA1676">
        <w:rPr>
          <w:rStyle w:val="FootnoteReference"/>
          <w:rFonts w:ascii="Arial" w:eastAsia="Arial" w:hAnsi="Arial" w:cs="Arial"/>
          <w:color w:val="000000"/>
          <w:sz w:val="24"/>
          <w:szCs w:val="24"/>
        </w:rPr>
        <w:footnoteReference w:id="82"/>
      </w:r>
    </w:p>
    <w:p w14:paraId="27B60F12" w14:textId="77777777" w:rsidR="00D43DE3" w:rsidRDefault="00D43DE3"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01F652CF" w14:textId="34FED743" w:rsidR="00D43DE3" w:rsidRDefault="00D43DE3"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37.</w:t>
      </w:r>
      <w:r>
        <w:rPr>
          <w:rFonts w:ascii="Arial" w:eastAsia="Arial" w:hAnsi="Arial" w:cs="Arial"/>
          <w:color w:val="000000"/>
          <w:sz w:val="24"/>
          <w:szCs w:val="24"/>
        </w:rPr>
        <w:tab/>
      </w:r>
      <w:r w:rsidR="0041145C">
        <w:rPr>
          <w:rFonts w:ascii="Arial" w:eastAsia="Arial" w:hAnsi="Arial" w:cs="Arial"/>
          <w:color w:val="000000"/>
          <w:sz w:val="24"/>
          <w:szCs w:val="24"/>
        </w:rPr>
        <w:t>She is required to show that same will constitute a “</w:t>
      </w:r>
      <w:r w:rsidR="0041145C">
        <w:rPr>
          <w:rFonts w:ascii="Arial" w:eastAsia="Arial" w:hAnsi="Arial" w:cs="Arial"/>
          <w:i/>
          <w:iCs/>
          <w:color w:val="000000"/>
          <w:sz w:val="24"/>
          <w:szCs w:val="24"/>
        </w:rPr>
        <w:t>bona fide defence</w:t>
      </w:r>
      <w:r w:rsidR="0041145C">
        <w:rPr>
          <w:rFonts w:ascii="Arial" w:eastAsia="Arial" w:hAnsi="Arial" w:cs="Arial"/>
          <w:color w:val="000000"/>
          <w:sz w:val="24"/>
          <w:szCs w:val="24"/>
        </w:rPr>
        <w:t xml:space="preserve">”.  In this regard, it is required of her to (i) show that she has disclosed the nature and grounds of her defence, and (ii) </w:t>
      </w:r>
      <w:r w:rsidR="000F6FE6">
        <w:rPr>
          <w:rFonts w:ascii="Arial" w:eastAsia="Arial" w:hAnsi="Arial" w:cs="Arial"/>
          <w:color w:val="000000"/>
          <w:sz w:val="24"/>
          <w:szCs w:val="24"/>
        </w:rPr>
        <w:t xml:space="preserve">that </w:t>
      </w:r>
      <w:r w:rsidR="00AB0C6E">
        <w:rPr>
          <w:rFonts w:ascii="Arial" w:eastAsia="Arial" w:hAnsi="Arial" w:cs="Arial"/>
          <w:color w:val="000000"/>
          <w:sz w:val="24"/>
          <w:szCs w:val="24"/>
        </w:rPr>
        <w:t xml:space="preserve">on those facts she appears to have, either as to either the whole or part of the claim(s), a defence which is </w:t>
      </w:r>
      <w:r w:rsidR="00AB0C6E">
        <w:rPr>
          <w:rFonts w:ascii="Arial" w:eastAsia="Arial" w:hAnsi="Arial" w:cs="Arial"/>
          <w:i/>
          <w:iCs/>
          <w:color w:val="000000"/>
          <w:sz w:val="24"/>
          <w:szCs w:val="24"/>
        </w:rPr>
        <w:t>bona fide</w:t>
      </w:r>
      <w:r w:rsidR="00AB0C6E">
        <w:rPr>
          <w:rFonts w:ascii="Arial" w:eastAsia="Arial" w:hAnsi="Arial" w:cs="Arial"/>
          <w:color w:val="000000"/>
          <w:sz w:val="24"/>
          <w:szCs w:val="24"/>
        </w:rPr>
        <w:t xml:space="preserve"> and good in law.</w:t>
      </w:r>
      <w:r w:rsidR="00AB0C6E">
        <w:rPr>
          <w:rStyle w:val="FootnoteReference"/>
          <w:rFonts w:ascii="Arial" w:eastAsia="Arial" w:hAnsi="Arial" w:cs="Arial"/>
          <w:color w:val="000000"/>
          <w:sz w:val="24"/>
          <w:szCs w:val="24"/>
        </w:rPr>
        <w:footnoteReference w:id="83"/>
      </w:r>
      <w:r w:rsidR="0026260B">
        <w:rPr>
          <w:rFonts w:ascii="Arial" w:eastAsia="Arial" w:hAnsi="Arial" w:cs="Arial"/>
          <w:color w:val="000000"/>
          <w:sz w:val="24"/>
          <w:szCs w:val="24"/>
        </w:rPr>
        <w:t xml:space="preserve">  It will be sufficient for her if she swears to</w:t>
      </w:r>
      <w:r w:rsidR="000F6FE6">
        <w:rPr>
          <w:rFonts w:ascii="Arial" w:eastAsia="Arial" w:hAnsi="Arial" w:cs="Arial"/>
          <w:color w:val="000000"/>
          <w:sz w:val="24"/>
          <w:szCs w:val="24"/>
        </w:rPr>
        <w:t xml:space="preserve"> a</w:t>
      </w:r>
      <w:r w:rsidR="0026260B">
        <w:rPr>
          <w:rFonts w:ascii="Arial" w:eastAsia="Arial" w:hAnsi="Arial" w:cs="Arial"/>
          <w:color w:val="000000"/>
          <w:sz w:val="24"/>
          <w:szCs w:val="24"/>
        </w:rPr>
        <w:t xml:space="preserve"> defence, valid in law, in a manner which is not inherently </w:t>
      </w:r>
      <w:r w:rsidR="00B06F1C">
        <w:rPr>
          <w:rFonts w:ascii="Arial" w:eastAsia="Arial" w:hAnsi="Arial" w:cs="Arial"/>
          <w:color w:val="000000"/>
          <w:sz w:val="24"/>
          <w:szCs w:val="24"/>
        </w:rPr>
        <w:t>or seriously unconvinci</w:t>
      </w:r>
      <w:r w:rsidR="000F6FE6">
        <w:rPr>
          <w:rFonts w:ascii="Arial" w:eastAsia="Arial" w:hAnsi="Arial" w:cs="Arial"/>
          <w:color w:val="000000"/>
          <w:sz w:val="24"/>
          <w:szCs w:val="24"/>
        </w:rPr>
        <w:t xml:space="preserve">ng; or put differently, </w:t>
      </w:r>
      <w:r w:rsidR="000F6FE6">
        <w:rPr>
          <w:rFonts w:ascii="Arial" w:eastAsia="Arial" w:hAnsi="Arial" w:cs="Arial"/>
          <w:color w:val="000000"/>
          <w:sz w:val="24"/>
          <w:szCs w:val="24"/>
        </w:rPr>
        <w:lastRenderedPageBreak/>
        <w:t>if her a</w:t>
      </w:r>
      <w:r w:rsidR="00B06F1C">
        <w:rPr>
          <w:rFonts w:ascii="Arial" w:eastAsia="Arial" w:hAnsi="Arial" w:cs="Arial"/>
          <w:color w:val="000000"/>
          <w:sz w:val="24"/>
          <w:szCs w:val="24"/>
        </w:rPr>
        <w:t xml:space="preserve">ffidavit shows that there a reasonable </w:t>
      </w:r>
      <w:r w:rsidR="000F6FE6">
        <w:rPr>
          <w:rFonts w:ascii="Arial" w:eastAsia="Arial" w:hAnsi="Arial" w:cs="Arial"/>
          <w:color w:val="000000"/>
          <w:sz w:val="24"/>
          <w:szCs w:val="24"/>
        </w:rPr>
        <w:t>possibility that the</w:t>
      </w:r>
      <w:r w:rsidR="00E72546">
        <w:rPr>
          <w:rFonts w:ascii="Arial" w:eastAsia="Arial" w:hAnsi="Arial" w:cs="Arial"/>
          <w:color w:val="000000"/>
          <w:sz w:val="24"/>
          <w:szCs w:val="24"/>
        </w:rPr>
        <w:t xml:space="preserve"> defence she advances may succeed on trial.</w:t>
      </w:r>
      <w:r w:rsidR="00E72546">
        <w:rPr>
          <w:rStyle w:val="FootnoteReference"/>
          <w:rFonts w:ascii="Arial" w:eastAsia="Arial" w:hAnsi="Arial" w:cs="Arial"/>
          <w:color w:val="000000"/>
          <w:sz w:val="24"/>
          <w:szCs w:val="24"/>
        </w:rPr>
        <w:footnoteReference w:id="84"/>
      </w:r>
    </w:p>
    <w:p w14:paraId="5795CEA0" w14:textId="77777777" w:rsidR="0005652C" w:rsidRDefault="0005652C"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026D6E4E" w14:textId="1677EF6A" w:rsidR="0005652C" w:rsidRDefault="000F6FE6"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38.</w:t>
      </w:r>
      <w:r>
        <w:rPr>
          <w:rFonts w:ascii="Arial" w:eastAsia="Arial" w:hAnsi="Arial" w:cs="Arial"/>
          <w:color w:val="000000"/>
          <w:sz w:val="24"/>
          <w:szCs w:val="24"/>
        </w:rPr>
        <w:tab/>
        <w:t>Where the</w:t>
      </w:r>
      <w:r w:rsidR="0005652C">
        <w:rPr>
          <w:rFonts w:ascii="Arial" w:eastAsia="Arial" w:hAnsi="Arial" w:cs="Arial"/>
          <w:color w:val="000000"/>
          <w:sz w:val="24"/>
          <w:szCs w:val="24"/>
        </w:rPr>
        <w:t xml:space="preserve"> defence is based upon facts, in the sense that material facts alleged by ABSA are disputed </w:t>
      </w:r>
      <w:r>
        <w:rPr>
          <w:rFonts w:ascii="Arial" w:eastAsia="Arial" w:hAnsi="Arial" w:cs="Arial"/>
          <w:color w:val="000000"/>
          <w:sz w:val="24"/>
          <w:szCs w:val="24"/>
        </w:rPr>
        <w:t>or new facts are alleged</w:t>
      </w:r>
      <w:r w:rsidR="00742F71">
        <w:rPr>
          <w:rFonts w:ascii="Arial" w:eastAsia="Arial" w:hAnsi="Arial" w:cs="Arial"/>
          <w:color w:val="000000"/>
          <w:sz w:val="24"/>
          <w:szCs w:val="24"/>
        </w:rPr>
        <w:t xml:space="preserve"> constituting a defence, the Court does not attempt to decide these issues or to determine whether or not there is a balance of probabilities in favour of the one party or the other.</w:t>
      </w:r>
      <w:r w:rsidR="000B2C98">
        <w:rPr>
          <w:rStyle w:val="FootnoteReference"/>
          <w:rFonts w:ascii="Arial" w:eastAsia="Arial" w:hAnsi="Arial" w:cs="Arial"/>
          <w:color w:val="000000"/>
          <w:sz w:val="24"/>
          <w:szCs w:val="24"/>
        </w:rPr>
        <w:footnoteReference w:id="85"/>
      </w:r>
    </w:p>
    <w:p w14:paraId="5BC6F76D" w14:textId="77777777" w:rsidR="000B2C98" w:rsidRDefault="000B2C98"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09A8B54E" w14:textId="374FAF2E" w:rsidR="000B2C98" w:rsidRDefault="000B2C98"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39.</w:t>
      </w:r>
      <w:r>
        <w:rPr>
          <w:rFonts w:ascii="Arial" w:eastAsia="Arial" w:hAnsi="Arial" w:cs="Arial"/>
          <w:color w:val="000000"/>
          <w:sz w:val="24"/>
          <w:szCs w:val="24"/>
        </w:rPr>
        <w:tab/>
      </w:r>
      <w:r w:rsidR="000F6FE6">
        <w:rPr>
          <w:rFonts w:ascii="Arial" w:eastAsia="Arial" w:hAnsi="Arial" w:cs="Arial"/>
          <w:color w:val="000000"/>
          <w:sz w:val="24"/>
          <w:szCs w:val="24"/>
        </w:rPr>
        <w:t xml:space="preserve">In other words, </w:t>
      </w:r>
      <w:r w:rsidR="006247F8">
        <w:rPr>
          <w:rFonts w:ascii="Arial" w:eastAsia="Arial" w:hAnsi="Arial" w:cs="Arial"/>
          <w:color w:val="000000"/>
          <w:sz w:val="24"/>
          <w:szCs w:val="24"/>
        </w:rPr>
        <w:t>the Court does not decide the probabilities and effectively accepts the version of a defendant in Summary Judgment proceedings.  The Court asks itself whether such defence, if proved at trial, would constitute a good defence to the action.  If, however, the defence is averred in a manner which appears in all the circumstances to be needlessly b</w:t>
      </w:r>
      <w:r w:rsidR="00507193">
        <w:rPr>
          <w:rFonts w:ascii="Arial" w:eastAsia="Arial" w:hAnsi="Arial" w:cs="Arial"/>
          <w:color w:val="000000"/>
          <w:sz w:val="24"/>
          <w:szCs w:val="24"/>
        </w:rPr>
        <w:t xml:space="preserve">ald, vague or sketchy, that will constitute material for the Court to consider in relation to the requirements of </w:t>
      </w:r>
      <w:r w:rsidR="00507193">
        <w:rPr>
          <w:rFonts w:ascii="Arial" w:eastAsia="Arial" w:hAnsi="Arial" w:cs="Arial"/>
          <w:i/>
          <w:iCs/>
          <w:color w:val="000000"/>
          <w:sz w:val="24"/>
          <w:szCs w:val="24"/>
        </w:rPr>
        <w:t>bona fides</w:t>
      </w:r>
      <w:r w:rsidR="00507193">
        <w:rPr>
          <w:rFonts w:ascii="Arial" w:eastAsia="Arial" w:hAnsi="Arial" w:cs="Arial"/>
          <w:color w:val="000000"/>
          <w:sz w:val="24"/>
          <w:szCs w:val="24"/>
        </w:rPr>
        <w:t>.</w:t>
      </w:r>
      <w:r w:rsidR="00507193">
        <w:rPr>
          <w:rStyle w:val="FootnoteReference"/>
          <w:rFonts w:ascii="Arial" w:eastAsia="Arial" w:hAnsi="Arial" w:cs="Arial"/>
          <w:color w:val="000000"/>
          <w:sz w:val="24"/>
          <w:szCs w:val="24"/>
        </w:rPr>
        <w:footnoteReference w:id="86"/>
      </w:r>
    </w:p>
    <w:p w14:paraId="56B657DD" w14:textId="77777777" w:rsidR="00507193" w:rsidRDefault="00507193"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6AB7BBC2" w14:textId="449373B3" w:rsidR="00507193" w:rsidRDefault="00507193"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40.</w:t>
      </w:r>
      <w:r>
        <w:rPr>
          <w:rFonts w:ascii="Arial" w:eastAsia="Arial" w:hAnsi="Arial" w:cs="Arial"/>
          <w:color w:val="000000"/>
          <w:sz w:val="24"/>
          <w:szCs w:val="24"/>
        </w:rPr>
        <w:tab/>
      </w:r>
      <w:r w:rsidR="00112C4C">
        <w:rPr>
          <w:rFonts w:ascii="Arial" w:eastAsia="Arial" w:hAnsi="Arial" w:cs="Arial"/>
          <w:color w:val="000000"/>
          <w:sz w:val="24"/>
          <w:szCs w:val="24"/>
        </w:rPr>
        <w:t>If one accepts her version of events together with the probative evidence in support thereof</w:t>
      </w:r>
      <w:r w:rsidR="000F6FE6">
        <w:rPr>
          <w:rFonts w:ascii="Arial" w:eastAsia="Arial" w:hAnsi="Arial" w:cs="Arial"/>
          <w:color w:val="000000"/>
          <w:sz w:val="24"/>
          <w:szCs w:val="24"/>
        </w:rPr>
        <w:t xml:space="preserve"> (such as, but not limited to, the Mango</w:t>
      </w:r>
      <w:r w:rsidR="00FA5C81">
        <w:rPr>
          <w:rFonts w:ascii="Arial" w:eastAsia="Arial" w:hAnsi="Arial" w:cs="Arial"/>
          <w:color w:val="000000"/>
          <w:sz w:val="24"/>
          <w:szCs w:val="24"/>
        </w:rPr>
        <w:t xml:space="preserve"> itinerary showing a return flight from Lanseria to Durban on 12 July 2019, lends support to her version that she was physically present at ABSA’s branch in Durban Central as well as the dealership and that she could not have taken delivery of the vehicle as the return flight was on the same day.  With this I am not trying and/or attempting to determine the truth of her version or the probabilities of her version as opposed to that of ABSA’s.  I am simply showing that her version is not needlessly bald, vague or sketchy)</w:t>
      </w:r>
      <w:r w:rsidR="00112C4C">
        <w:rPr>
          <w:rFonts w:ascii="Arial" w:eastAsia="Arial" w:hAnsi="Arial" w:cs="Arial"/>
          <w:color w:val="000000"/>
          <w:sz w:val="24"/>
          <w:szCs w:val="24"/>
        </w:rPr>
        <w:t xml:space="preserve">, then she will clearly have a defence to the action instituted by ABSA.  Afterall, there will in such circumstances be no online application and/or online agreement – she having expressly testified that ABSA has relied upon the wrong agreement as she has signed in manuscript (in wet ink). </w:t>
      </w:r>
      <w:r w:rsidR="00FA5C81">
        <w:rPr>
          <w:rFonts w:ascii="Arial" w:eastAsia="Arial" w:hAnsi="Arial" w:cs="Arial"/>
          <w:color w:val="000000"/>
          <w:sz w:val="24"/>
          <w:szCs w:val="24"/>
        </w:rPr>
        <w:t xml:space="preserve">In addition, and on her version, an ABSA agent was involved in the </w:t>
      </w:r>
      <w:r w:rsidR="00490556">
        <w:rPr>
          <w:rFonts w:ascii="Arial" w:eastAsia="Arial" w:hAnsi="Arial" w:cs="Arial"/>
          <w:color w:val="000000"/>
          <w:sz w:val="24"/>
          <w:szCs w:val="24"/>
        </w:rPr>
        <w:t xml:space="preserve">alleged </w:t>
      </w:r>
      <w:r w:rsidR="00FA5C81">
        <w:rPr>
          <w:rFonts w:ascii="Arial" w:eastAsia="Arial" w:hAnsi="Arial" w:cs="Arial"/>
          <w:color w:val="000000"/>
          <w:sz w:val="24"/>
          <w:szCs w:val="24"/>
        </w:rPr>
        <w:t>fraud</w:t>
      </w:r>
      <w:r w:rsidR="00490556">
        <w:rPr>
          <w:rFonts w:ascii="Arial" w:eastAsia="Arial" w:hAnsi="Arial" w:cs="Arial"/>
          <w:color w:val="000000"/>
          <w:sz w:val="24"/>
          <w:szCs w:val="24"/>
        </w:rPr>
        <w:t xml:space="preserve"> of Mr. Sander with the result that what she believed she signed was different in its nature to that held out to her – in other words, </w:t>
      </w:r>
      <w:r w:rsidR="00490556" w:rsidRPr="00490556">
        <w:rPr>
          <w:rFonts w:ascii="Arial" w:eastAsia="Arial" w:hAnsi="Arial" w:cs="Arial"/>
          <w:i/>
          <w:color w:val="000000"/>
          <w:sz w:val="24"/>
          <w:szCs w:val="24"/>
        </w:rPr>
        <w:t>justus error</w:t>
      </w:r>
      <w:r w:rsidR="00490556">
        <w:rPr>
          <w:rFonts w:ascii="Arial" w:eastAsia="Arial" w:hAnsi="Arial" w:cs="Arial"/>
          <w:color w:val="000000"/>
          <w:sz w:val="24"/>
          <w:szCs w:val="24"/>
        </w:rPr>
        <w:t xml:space="preserve"> </w:t>
      </w:r>
      <w:r w:rsidR="00490556">
        <w:rPr>
          <w:rFonts w:ascii="Arial" w:eastAsia="Arial" w:hAnsi="Arial" w:cs="Arial"/>
          <w:color w:val="000000"/>
          <w:sz w:val="24"/>
          <w:szCs w:val="24"/>
        </w:rPr>
        <w:lastRenderedPageBreak/>
        <w:t>that vitiates her alleged agreement with ABSA.</w:t>
      </w:r>
      <w:r w:rsidR="00FA5C81">
        <w:rPr>
          <w:rFonts w:ascii="Arial" w:eastAsia="Arial" w:hAnsi="Arial" w:cs="Arial"/>
          <w:color w:val="000000"/>
          <w:sz w:val="24"/>
          <w:szCs w:val="24"/>
        </w:rPr>
        <w:t xml:space="preserve"> </w:t>
      </w:r>
      <w:r w:rsidR="00112C4C">
        <w:rPr>
          <w:rFonts w:ascii="Arial" w:eastAsia="Arial" w:hAnsi="Arial" w:cs="Arial"/>
          <w:color w:val="000000"/>
          <w:sz w:val="24"/>
          <w:szCs w:val="24"/>
        </w:rPr>
        <w:t xml:space="preserve"> Furthermore, she also states that she is not in possession of the motor vehicle and it is trite that the </w:t>
      </w:r>
      <w:r w:rsidR="009A5010">
        <w:rPr>
          <w:rFonts w:ascii="Arial" w:eastAsia="Arial" w:hAnsi="Arial" w:cs="Arial"/>
          <w:i/>
          <w:iCs/>
          <w:color w:val="000000"/>
          <w:sz w:val="24"/>
          <w:szCs w:val="24"/>
        </w:rPr>
        <w:t>re</w:t>
      </w:r>
      <w:r w:rsidR="00490556">
        <w:rPr>
          <w:rFonts w:ascii="Arial" w:eastAsia="Arial" w:hAnsi="Arial" w:cs="Arial"/>
          <w:i/>
          <w:iCs/>
          <w:color w:val="000000"/>
          <w:sz w:val="24"/>
          <w:szCs w:val="24"/>
        </w:rPr>
        <w:t>i</w:t>
      </w:r>
      <w:r w:rsidR="009A5010">
        <w:rPr>
          <w:rFonts w:ascii="Arial" w:eastAsia="Arial" w:hAnsi="Arial" w:cs="Arial"/>
          <w:i/>
          <w:iCs/>
          <w:color w:val="000000"/>
          <w:sz w:val="24"/>
          <w:szCs w:val="24"/>
        </w:rPr>
        <w:t xml:space="preserve"> vindicatio</w:t>
      </w:r>
      <w:r w:rsidR="006E715A">
        <w:rPr>
          <w:rStyle w:val="FootnoteReference"/>
          <w:rFonts w:ascii="Arial" w:eastAsia="Arial" w:hAnsi="Arial" w:cs="Arial"/>
          <w:color w:val="000000"/>
          <w:sz w:val="24"/>
          <w:szCs w:val="24"/>
        </w:rPr>
        <w:footnoteReference w:id="87"/>
      </w:r>
      <w:r w:rsidR="00D108D2">
        <w:rPr>
          <w:rFonts w:ascii="Arial" w:eastAsia="Arial" w:hAnsi="Arial" w:cs="Arial"/>
          <w:color w:val="000000"/>
          <w:sz w:val="24"/>
          <w:szCs w:val="24"/>
        </w:rPr>
        <w:t xml:space="preserve"> is only available when the particular thing is in the possession of the defendant at the commencement of the action.</w:t>
      </w:r>
      <w:r w:rsidR="00515DB5">
        <w:rPr>
          <w:rStyle w:val="FootnoteReference"/>
          <w:rFonts w:ascii="Arial" w:eastAsia="Arial" w:hAnsi="Arial" w:cs="Arial"/>
          <w:color w:val="000000"/>
          <w:sz w:val="24"/>
          <w:szCs w:val="24"/>
        </w:rPr>
        <w:footnoteReference w:id="88"/>
      </w:r>
      <w:r w:rsidR="00A31985">
        <w:rPr>
          <w:rFonts w:ascii="Arial" w:eastAsia="Arial" w:hAnsi="Arial" w:cs="Arial"/>
          <w:color w:val="000000"/>
          <w:sz w:val="24"/>
          <w:szCs w:val="24"/>
        </w:rPr>
        <w:t xml:space="preserve">  As she expressly testified that she never obtained possession and/or delivery of the motor vehicle, it follows that she is not in possession thereof at the commencement of the action and which would therefore also constitute a complete defence to the relief for possession/repossession.</w:t>
      </w:r>
    </w:p>
    <w:p w14:paraId="7BDB5255" w14:textId="77777777" w:rsidR="00A31985" w:rsidRDefault="00A31985"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1BBC9ED4" w14:textId="7AD80D01" w:rsidR="00A31985" w:rsidRDefault="00A31985"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41.</w:t>
      </w:r>
      <w:r>
        <w:rPr>
          <w:rFonts w:ascii="Arial" w:eastAsia="Arial" w:hAnsi="Arial" w:cs="Arial"/>
          <w:color w:val="000000"/>
          <w:sz w:val="24"/>
          <w:szCs w:val="24"/>
        </w:rPr>
        <w:tab/>
        <w:t xml:space="preserve">ABSA placed reliance on </w:t>
      </w:r>
      <w:r w:rsidRPr="002D62A2">
        <w:rPr>
          <w:rFonts w:ascii="Arial" w:eastAsia="Arial" w:hAnsi="Arial" w:cs="Arial"/>
          <w:i/>
          <w:iCs/>
          <w:color w:val="000000"/>
          <w:sz w:val="24"/>
          <w:szCs w:val="24"/>
        </w:rPr>
        <w:t>Karab</w:t>
      </w:r>
      <w:r w:rsidR="00490556">
        <w:rPr>
          <w:rFonts w:ascii="Arial" w:eastAsia="Arial" w:hAnsi="Arial" w:cs="Arial"/>
          <w:i/>
          <w:iCs/>
          <w:color w:val="000000"/>
          <w:sz w:val="24"/>
          <w:szCs w:val="24"/>
        </w:rPr>
        <w:t>u</w:t>
      </w:r>
      <w:r w:rsidR="002D62A2" w:rsidRPr="002D62A2">
        <w:rPr>
          <w:rFonts w:ascii="Arial" w:eastAsia="Arial" w:hAnsi="Arial" w:cs="Arial"/>
          <w:i/>
          <w:iCs/>
          <w:color w:val="000000"/>
          <w:sz w:val="24"/>
          <w:szCs w:val="24"/>
        </w:rPr>
        <w:t>s Motors Ltd v Van Eck</w:t>
      </w:r>
      <w:r w:rsidR="002D62A2">
        <w:rPr>
          <w:rFonts w:ascii="Arial" w:eastAsia="Arial" w:hAnsi="Arial" w:cs="Arial"/>
          <w:color w:val="000000"/>
          <w:sz w:val="24"/>
          <w:szCs w:val="24"/>
        </w:rPr>
        <w:t xml:space="preserve"> 1962 (1) SA 451 (C) where it was held that it is a general rule of our law that if the fraud which induces a contract does not proceed from one of the parties, but from an independent person, it will have no affect upon the contract.  The fraud must be the fraud of one of the parties or of a third party acting in collusion with, or as an agent of, one of the parties.</w:t>
      </w:r>
      <w:r w:rsidR="00933345">
        <w:rPr>
          <w:rFonts w:ascii="Arial" w:eastAsia="Arial" w:hAnsi="Arial" w:cs="Arial"/>
          <w:color w:val="000000"/>
          <w:sz w:val="24"/>
          <w:szCs w:val="24"/>
        </w:rPr>
        <w:t xml:space="preserve">  In the circumstances, I do not believe that this case adds any substance to ABSA’s contention</w:t>
      </w:r>
      <w:r w:rsidR="001737F4">
        <w:rPr>
          <w:rFonts w:ascii="Arial" w:eastAsia="Arial" w:hAnsi="Arial" w:cs="Arial"/>
          <w:color w:val="000000"/>
          <w:sz w:val="24"/>
          <w:szCs w:val="24"/>
        </w:rPr>
        <w:t xml:space="preserve">s.  The reason therefore </w:t>
      </w:r>
      <w:r w:rsidR="006D468C">
        <w:rPr>
          <w:rFonts w:ascii="Arial" w:eastAsia="Arial" w:hAnsi="Arial" w:cs="Arial"/>
          <w:color w:val="000000"/>
          <w:sz w:val="24"/>
          <w:szCs w:val="24"/>
        </w:rPr>
        <w:t>is that Ms Van der Colff expressly alleged that it was an employee and/or agent of ABSA that was involved</w:t>
      </w:r>
      <w:r w:rsidR="00DE1DE6">
        <w:rPr>
          <w:rFonts w:ascii="Arial" w:eastAsia="Arial" w:hAnsi="Arial" w:cs="Arial"/>
          <w:color w:val="000000"/>
          <w:sz w:val="24"/>
          <w:szCs w:val="24"/>
        </w:rPr>
        <w:t xml:space="preserve"> that ultimately resulted in fraud being perpetrated upon both herself and ABSA.  </w:t>
      </w:r>
      <w:r w:rsidR="00490556">
        <w:rPr>
          <w:rFonts w:ascii="Arial" w:eastAsia="Arial" w:hAnsi="Arial" w:cs="Arial"/>
          <w:color w:val="000000"/>
          <w:sz w:val="24"/>
          <w:szCs w:val="24"/>
        </w:rPr>
        <w:t>In other words, Karabus supports her as her case is one were the fraud is that ABSA – one of the parties to the agreement, even though such fraud was committed by one of its agents. Therefore a</w:t>
      </w:r>
      <w:r w:rsidR="008C298D">
        <w:rPr>
          <w:rFonts w:ascii="Arial" w:eastAsia="Arial" w:hAnsi="Arial" w:cs="Arial"/>
          <w:color w:val="000000"/>
          <w:sz w:val="24"/>
          <w:szCs w:val="24"/>
        </w:rPr>
        <w:t>n</w:t>
      </w:r>
      <w:r w:rsidR="00490556">
        <w:rPr>
          <w:rFonts w:ascii="Arial" w:eastAsia="Arial" w:hAnsi="Arial" w:cs="Arial"/>
          <w:color w:val="000000"/>
          <w:sz w:val="24"/>
          <w:szCs w:val="24"/>
        </w:rPr>
        <w:t>d on</w:t>
      </w:r>
      <w:r w:rsidR="008C298D">
        <w:rPr>
          <w:rFonts w:ascii="Arial" w:eastAsia="Arial" w:hAnsi="Arial" w:cs="Arial"/>
          <w:color w:val="000000"/>
          <w:sz w:val="24"/>
          <w:szCs w:val="24"/>
        </w:rPr>
        <w:t xml:space="preserve"> her version, it will clearly be a case of </w:t>
      </w:r>
      <w:r w:rsidR="00490556">
        <w:rPr>
          <w:rFonts w:ascii="Arial" w:eastAsia="Arial" w:hAnsi="Arial" w:cs="Arial"/>
          <w:i/>
          <w:iCs/>
          <w:color w:val="000000"/>
          <w:sz w:val="24"/>
          <w:szCs w:val="24"/>
        </w:rPr>
        <w:t>justu</w:t>
      </w:r>
      <w:r w:rsidR="004C0FF6" w:rsidRPr="0096594D">
        <w:rPr>
          <w:rFonts w:ascii="Arial" w:eastAsia="Arial" w:hAnsi="Arial" w:cs="Arial"/>
          <w:i/>
          <w:iCs/>
          <w:color w:val="000000"/>
          <w:sz w:val="24"/>
          <w:szCs w:val="24"/>
        </w:rPr>
        <w:t>s</w:t>
      </w:r>
      <w:r w:rsidR="004C0FF6">
        <w:rPr>
          <w:rFonts w:ascii="Arial" w:eastAsia="Arial" w:hAnsi="Arial" w:cs="Arial"/>
          <w:color w:val="000000"/>
          <w:sz w:val="24"/>
          <w:szCs w:val="24"/>
        </w:rPr>
        <w:t xml:space="preserve"> error</w:t>
      </w:r>
      <w:r w:rsidR="0096594D">
        <w:rPr>
          <w:rFonts w:ascii="Arial" w:eastAsia="Arial" w:hAnsi="Arial" w:cs="Arial"/>
          <w:color w:val="000000"/>
          <w:sz w:val="24"/>
          <w:szCs w:val="24"/>
        </w:rPr>
        <w:t xml:space="preserve"> resulting in the agreements being invalid and void.</w:t>
      </w:r>
      <w:r w:rsidR="0096594D">
        <w:rPr>
          <w:rStyle w:val="FootnoteReference"/>
          <w:rFonts w:ascii="Arial" w:eastAsia="Arial" w:hAnsi="Arial" w:cs="Arial"/>
          <w:color w:val="000000"/>
          <w:sz w:val="24"/>
          <w:szCs w:val="24"/>
        </w:rPr>
        <w:footnoteReference w:id="89"/>
      </w:r>
    </w:p>
    <w:p w14:paraId="6EA13CC8" w14:textId="77777777" w:rsidR="00680818" w:rsidRDefault="00680818"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3AF3C76D" w14:textId="77777777" w:rsidR="00FE422B" w:rsidRDefault="00680818"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42.</w:t>
      </w:r>
      <w:r>
        <w:rPr>
          <w:rFonts w:ascii="Arial" w:eastAsia="Arial" w:hAnsi="Arial" w:cs="Arial"/>
          <w:color w:val="000000"/>
          <w:sz w:val="24"/>
          <w:szCs w:val="24"/>
        </w:rPr>
        <w:tab/>
      </w:r>
      <w:r w:rsidR="00BF4717">
        <w:rPr>
          <w:rFonts w:ascii="Arial" w:eastAsia="Arial" w:hAnsi="Arial" w:cs="Arial"/>
          <w:color w:val="000000"/>
          <w:sz w:val="24"/>
          <w:szCs w:val="24"/>
        </w:rPr>
        <w:t xml:space="preserve">I was also referred by counsel for ABSA to the unreported judgment in </w:t>
      </w:r>
      <w:r w:rsidR="00BF4717">
        <w:rPr>
          <w:rFonts w:ascii="Arial" w:eastAsia="Arial" w:hAnsi="Arial" w:cs="Arial"/>
          <w:i/>
          <w:iCs/>
          <w:color w:val="000000"/>
          <w:sz w:val="24"/>
          <w:szCs w:val="24"/>
        </w:rPr>
        <w:t>FFS Finance South Africa (Pty) Ltd v Kruger</w:t>
      </w:r>
      <w:r w:rsidR="00BF4717">
        <w:rPr>
          <w:rStyle w:val="FootnoteReference"/>
          <w:rFonts w:ascii="Arial" w:eastAsia="Arial" w:hAnsi="Arial" w:cs="Arial"/>
          <w:i/>
          <w:iCs/>
          <w:color w:val="000000"/>
          <w:sz w:val="24"/>
          <w:szCs w:val="24"/>
        </w:rPr>
        <w:footnoteReference w:id="90"/>
      </w:r>
      <w:r w:rsidR="00646839">
        <w:rPr>
          <w:rFonts w:ascii="Arial" w:eastAsia="Arial" w:hAnsi="Arial" w:cs="Arial"/>
          <w:color w:val="000000"/>
          <w:sz w:val="24"/>
          <w:szCs w:val="24"/>
        </w:rPr>
        <w:t xml:space="preserve"> where the defendant therein denied outright that the agreement relied upon was concluded at all.  The defendant therein pointed out specifically to the fact that the agreement relied upon is set </w:t>
      </w:r>
      <w:r w:rsidR="00646839">
        <w:rPr>
          <w:rFonts w:ascii="Arial" w:eastAsia="Arial" w:hAnsi="Arial" w:cs="Arial"/>
          <w:color w:val="000000"/>
          <w:sz w:val="24"/>
          <w:szCs w:val="24"/>
        </w:rPr>
        <w:lastRenderedPageBreak/>
        <w:t xml:space="preserve">to have been signed electronically.  He denied that it was so signed, and consequently disputed the existence of any agreement at all. </w:t>
      </w:r>
      <w:r w:rsidR="00761E50">
        <w:rPr>
          <w:rFonts w:ascii="Arial" w:eastAsia="Arial" w:hAnsi="Arial" w:cs="Arial"/>
          <w:color w:val="000000"/>
          <w:sz w:val="24"/>
          <w:szCs w:val="24"/>
        </w:rPr>
        <w:t xml:space="preserve"> Todd AJ found that the defendant therein provided no alternative explanation for the basis on which he r</w:t>
      </w:r>
      <w:r w:rsidR="00490556">
        <w:rPr>
          <w:rFonts w:ascii="Arial" w:eastAsia="Arial" w:hAnsi="Arial" w:cs="Arial"/>
          <w:color w:val="000000"/>
          <w:sz w:val="24"/>
          <w:szCs w:val="24"/>
        </w:rPr>
        <w:t>eceived delivery of the vehicle</w:t>
      </w:r>
      <w:r w:rsidR="00761E50">
        <w:rPr>
          <w:rFonts w:ascii="Arial" w:eastAsia="Arial" w:hAnsi="Arial" w:cs="Arial"/>
          <w:color w:val="000000"/>
          <w:sz w:val="24"/>
          <w:szCs w:val="24"/>
        </w:rPr>
        <w:t xml:space="preserve"> and</w:t>
      </w:r>
      <w:r w:rsidR="00490556">
        <w:rPr>
          <w:rFonts w:ascii="Arial" w:eastAsia="Arial" w:hAnsi="Arial" w:cs="Arial"/>
          <w:color w:val="000000"/>
          <w:sz w:val="24"/>
          <w:szCs w:val="24"/>
        </w:rPr>
        <w:t xml:space="preserve"> also did not point to</w:t>
      </w:r>
      <w:r w:rsidR="00761E50">
        <w:rPr>
          <w:rFonts w:ascii="Arial" w:eastAsia="Arial" w:hAnsi="Arial" w:cs="Arial"/>
          <w:color w:val="000000"/>
          <w:sz w:val="24"/>
          <w:szCs w:val="24"/>
        </w:rPr>
        <w:t xml:space="preserve"> the existence of </w:t>
      </w:r>
      <w:r w:rsidR="00FE422B">
        <w:rPr>
          <w:rFonts w:ascii="Arial" w:eastAsia="Arial" w:hAnsi="Arial" w:cs="Arial"/>
          <w:color w:val="000000"/>
          <w:sz w:val="24"/>
          <w:szCs w:val="24"/>
        </w:rPr>
        <w:t xml:space="preserve">any </w:t>
      </w:r>
      <w:r w:rsidR="00761E50">
        <w:rPr>
          <w:rFonts w:ascii="Arial" w:eastAsia="Arial" w:hAnsi="Arial" w:cs="Arial"/>
          <w:color w:val="000000"/>
          <w:sz w:val="24"/>
          <w:szCs w:val="24"/>
        </w:rPr>
        <w:t>other agreement other than that relied upon by the plaintiff therein.  As a result, Todd AJ held that the defendant therein failed to set out the material</w:t>
      </w:r>
      <w:r w:rsidR="00FE422B">
        <w:rPr>
          <w:rFonts w:ascii="Arial" w:eastAsia="Arial" w:hAnsi="Arial" w:cs="Arial"/>
          <w:color w:val="000000"/>
          <w:sz w:val="24"/>
          <w:szCs w:val="24"/>
        </w:rPr>
        <w:t xml:space="preserve"> facts upon which his defence was</w:t>
      </w:r>
      <w:r w:rsidR="00761E50">
        <w:rPr>
          <w:rFonts w:ascii="Arial" w:eastAsia="Arial" w:hAnsi="Arial" w:cs="Arial"/>
          <w:color w:val="000000"/>
          <w:sz w:val="24"/>
          <w:szCs w:val="24"/>
        </w:rPr>
        <w:t xml:space="preserve"> based with sufficient particularity and completeness to enable the Court to decide whether or not the aff</w:t>
      </w:r>
      <w:r w:rsidR="00FE422B">
        <w:rPr>
          <w:rFonts w:ascii="Arial" w:eastAsia="Arial" w:hAnsi="Arial" w:cs="Arial"/>
          <w:color w:val="000000"/>
          <w:sz w:val="24"/>
          <w:szCs w:val="24"/>
        </w:rPr>
        <w:t>idavit disclosed</w:t>
      </w:r>
      <w:r w:rsidR="00761E50">
        <w:rPr>
          <w:rFonts w:ascii="Arial" w:eastAsia="Arial" w:hAnsi="Arial" w:cs="Arial"/>
          <w:color w:val="000000"/>
          <w:sz w:val="24"/>
          <w:szCs w:val="24"/>
        </w:rPr>
        <w:t xml:space="preserve"> a </w:t>
      </w:r>
      <w:r w:rsidR="00761E50">
        <w:rPr>
          <w:rFonts w:ascii="Arial" w:eastAsia="Arial" w:hAnsi="Arial" w:cs="Arial"/>
          <w:i/>
          <w:iCs/>
          <w:color w:val="000000"/>
          <w:sz w:val="24"/>
          <w:szCs w:val="24"/>
        </w:rPr>
        <w:t>bona fide</w:t>
      </w:r>
      <w:r w:rsidR="00761E50">
        <w:rPr>
          <w:rFonts w:ascii="Arial" w:eastAsia="Arial" w:hAnsi="Arial" w:cs="Arial"/>
          <w:color w:val="000000"/>
          <w:sz w:val="24"/>
          <w:szCs w:val="24"/>
        </w:rPr>
        <w:t xml:space="preserve"> defence</w:t>
      </w:r>
      <w:r w:rsidR="00761E50">
        <w:rPr>
          <w:rStyle w:val="FootnoteReference"/>
          <w:rFonts w:ascii="Arial" w:eastAsia="Arial" w:hAnsi="Arial" w:cs="Arial"/>
          <w:color w:val="000000"/>
          <w:sz w:val="24"/>
          <w:szCs w:val="24"/>
        </w:rPr>
        <w:footnoteReference w:id="91"/>
      </w:r>
      <w:r w:rsidR="004A0A60">
        <w:rPr>
          <w:rFonts w:ascii="Arial" w:eastAsia="Arial" w:hAnsi="Arial" w:cs="Arial"/>
          <w:color w:val="000000"/>
          <w:sz w:val="24"/>
          <w:szCs w:val="24"/>
        </w:rPr>
        <w:t xml:space="preserve">.  Clearly, and </w:t>
      </w:r>
      <w:r w:rsidR="004A0A60">
        <w:rPr>
          <w:rFonts w:ascii="Arial" w:eastAsia="Arial" w:hAnsi="Arial" w:cs="Arial"/>
          <w:i/>
          <w:iCs/>
          <w:color w:val="000000"/>
          <w:sz w:val="24"/>
          <w:szCs w:val="24"/>
        </w:rPr>
        <w:t>in casu</w:t>
      </w:r>
      <w:r w:rsidR="004A0A60">
        <w:rPr>
          <w:rFonts w:ascii="Arial" w:eastAsia="Arial" w:hAnsi="Arial" w:cs="Arial"/>
          <w:color w:val="000000"/>
          <w:sz w:val="24"/>
          <w:szCs w:val="24"/>
        </w:rPr>
        <w:t>, Ms Van der Colff did not merely deny the exis</w:t>
      </w:r>
      <w:r w:rsidR="00F575B2">
        <w:rPr>
          <w:rFonts w:ascii="Arial" w:eastAsia="Arial" w:hAnsi="Arial" w:cs="Arial"/>
          <w:color w:val="000000"/>
          <w:sz w:val="24"/>
          <w:szCs w:val="24"/>
        </w:rPr>
        <w:t>te</w:t>
      </w:r>
      <w:r w:rsidR="00B4302C">
        <w:rPr>
          <w:rFonts w:ascii="Arial" w:eastAsia="Arial" w:hAnsi="Arial" w:cs="Arial"/>
          <w:color w:val="000000"/>
          <w:sz w:val="24"/>
          <w:szCs w:val="24"/>
        </w:rPr>
        <w:t xml:space="preserve">nce of </w:t>
      </w:r>
      <w:r w:rsidR="00C70026">
        <w:rPr>
          <w:rFonts w:ascii="Arial" w:eastAsia="Arial" w:hAnsi="Arial" w:cs="Arial"/>
          <w:color w:val="000000"/>
          <w:sz w:val="24"/>
          <w:szCs w:val="24"/>
        </w:rPr>
        <w:t xml:space="preserve">the ISA, but </w:t>
      </w:r>
      <w:r w:rsidR="003F22AB">
        <w:rPr>
          <w:rFonts w:ascii="Arial" w:eastAsia="Arial" w:hAnsi="Arial" w:cs="Arial"/>
          <w:color w:val="000000"/>
          <w:sz w:val="24"/>
          <w:szCs w:val="24"/>
        </w:rPr>
        <w:t xml:space="preserve">as offered an alternative explanation.  More importantly, </w:t>
      </w:r>
      <w:r w:rsidR="00D33725">
        <w:rPr>
          <w:rFonts w:ascii="Arial" w:eastAsia="Arial" w:hAnsi="Arial" w:cs="Arial"/>
          <w:color w:val="000000"/>
          <w:sz w:val="24"/>
          <w:szCs w:val="24"/>
        </w:rPr>
        <w:t xml:space="preserve">she did not take delivery of the motor vehicle.  The facts </w:t>
      </w:r>
      <w:r w:rsidR="00D33725">
        <w:rPr>
          <w:rFonts w:ascii="Arial" w:eastAsia="Arial" w:hAnsi="Arial" w:cs="Arial"/>
          <w:i/>
          <w:iCs/>
          <w:color w:val="000000"/>
          <w:sz w:val="24"/>
          <w:szCs w:val="24"/>
        </w:rPr>
        <w:t>in casu</w:t>
      </w:r>
      <w:r w:rsidR="00D33725">
        <w:rPr>
          <w:rFonts w:ascii="Arial" w:eastAsia="Arial" w:hAnsi="Arial" w:cs="Arial"/>
          <w:color w:val="000000"/>
          <w:sz w:val="24"/>
          <w:szCs w:val="24"/>
        </w:rPr>
        <w:t xml:space="preserve"> are therefore distinguishable from the </w:t>
      </w:r>
      <w:r w:rsidR="00AF721E">
        <w:rPr>
          <w:rFonts w:ascii="Arial" w:eastAsia="Arial" w:hAnsi="Arial" w:cs="Arial"/>
          <w:i/>
          <w:iCs/>
          <w:color w:val="000000"/>
          <w:sz w:val="24"/>
          <w:szCs w:val="24"/>
        </w:rPr>
        <w:t>FFS Finance</w:t>
      </w:r>
      <w:r w:rsidR="00AF721E">
        <w:rPr>
          <w:rFonts w:ascii="Arial" w:eastAsia="Arial" w:hAnsi="Arial" w:cs="Arial"/>
          <w:color w:val="000000"/>
          <w:sz w:val="24"/>
          <w:szCs w:val="24"/>
        </w:rPr>
        <w:t xml:space="preserve"> matter. </w:t>
      </w:r>
    </w:p>
    <w:p w14:paraId="03BF467D" w14:textId="77777777" w:rsidR="00FE422B" w:rsidRDefault="00FE422B"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0178C089" w14:textId="446C1CB3" w:rsidR="00680818" w:rsidRDefault="00FE422B"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43.</w:t>
      </w:r>
      <w:r>
        <w:rPr>
          <w:rFonts w:ascii="Arial" w:eastAsia="Arial" w:hAnsi="Arial" w:cs="Arial"/>
          <w:color w:val="000000"/>
          <w:sz w:val="24"/>
          <w:szCs w:val="24"/>
        </w:rPr>
        <w:tab/>
      </w:r>
      <w:r w:rsidR="00AF721E">
        <w:rPr>
          <w:rFonts w:ascii="Arial" w:eastAsia="Arial" w:hAnsi="Arial" w:cs="Arial"/>
          <w:color w:val="000000"/>
          <w:sz w:val="24"/>
          <w:szCs w:val="24"/>
        </w:rPr>
        <w:t xml:space="preserve">Finally, and as regards the merits of the Summary Judgment, I retain a discretion and in </w:t>
      </w:r>
      <w:r w:rsidR="00C166F0">
        <w:rPr>
          <w:rFonts w:ascii="Arial" w:eastAsia="Arial" w:hAnsi="Arial" w:cs="Arial"/>
          <w:color w:val="000000"/>
          <w:sz w:val="24"/>
          <w:szCs w:val="24"/>
        </w:rPr>
        <w:t>order to avoid a possible injustice, I would in any event have refused Summary Judgment on this basis.</w:t>
      </w:r>
      <w:r>
        <w:rPr>
          <w:rFonts w:ascii="Arial" w:eastAsia="Arial" w:hAnsi="Arial" w:cs="Arial"/>
          <w:color w:val="000000"/>
          <w:sz w:val="24"/>
          <w:szCs w:val="24"/>
        </w:rPr>
        <w:t xml:space="preserve"> </w:t>
      </w:r>
      <w:r w:rsidRPr="00FE422B">
        <w:rPr>
          <w:rFonts w:ascii="Arial" w:eastAsia="Arial" w:hAnsi="Arial" w:cs="Arial"/>
          <w:i/>
          <w:color w:val="000000"/>
          <w:sz w:val="24"/>
          <w:szCs w:val="24"/>
        </w:rPr>
        <w:t>Ergo</w:t>
      </w:r>
      <w:r>
        <w:rPr>
          <w:rFonts w:ascii="Arial" w:eastAsia="Arial" w:hAnsi="Arial" w:cs="Arial"/>
          <w:color w:val="000000"/>
          <w:sz w:val="24"/>
          <w:szCs w:val="24"/>
        </w:rPr>
        <w:t>, the matter should go to trial.</w:t>
      </w:r>
    </w:p>
    <w:p w14:paraId="57A5009A" w14:textId="77777777" w:rsidR="00C166F0" w:rsidRDefault="00C166F0"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14:paraId="70FE06A4" w14:textId="456ACAD8" w:rsidR="00C166F0" w:rsidRDefault="00C166F0" w:rsidP="00E978CA">
      <w:pPr>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43.</w:t>
      </w:r>
      <w:r>
        <w:rPr>
          <w:rFonts w:ascii="Arial" w:eastAsia="Arial" w:hAnsi="Arial" w:cs="Arial"/>
          <w:color w:val="000000"/>
          <w:sz w:val="24"/>
          <w:szCs w:val="24"/>
        </w:rPr>
        <w:tab/>
        <w:t xml:space="preserve">Finally, and as regards costs, I do not believe that ABSA knew </w:t>
      </w:r>
      <w:r w:rsidR="00224391">
        <w:rPr>
          <w:rFonts w:ascii="Arial" w:eastAsia="Arial" w:hAnsi="Arial" w:cs="Arial"/>
          <w:color w:val="000000"/>
          <w:sz w:val="24"/>
          <w:szCs w:val="24"/>
        </w:rPr>
        <w:t>(despite the Affidavit of January 2021) that the contentions relied upon by Ms Van der Colff would entitle her</w:t>
      </w:r>
      <w:r w:rsidR="00FE422B">
        <w:rPr>
          <w:rFonts w:ascii="Arial" w:eastAsia="Arial" w:hAnsi="Arial" w:cs="Arial"/>
          <w:color w:val="000000"/>
          <w:sz w:val="24"/>
          <w:szCs w:val="24"/>
        </w:rPr>
        <w:t xml:space="preserve"> to</w:t>
      </w:r>
      <w:r w:rsidR="00224391">
        <w:rPr>
          <w:rFonts w:ascii="Arial" w:eastAsia="Arial" w:hAnsi="Arial" w:cs="Arial"/>
          <w:color w:val="000000"/>
          <w:sz w:val="24"/>
          <w:szCs w:val="24"/>
        </w:rPr>
        <w:t xml:space="preserve"> leave to defend</w:t>
      </w:r>
      <w:r w:rsidR="00FE422B">
        <w:rPr>
          <w:rFonts w:ascii="Arial" w:eastAsia="Arial" w:hAnsi="Arial" w:cs="Arial"/>
          <w:color w:val="000000"/>
          <w:sz w:val="24"/>
          <w:szCs w:val="24"/>
        </w:rPr>
        <w:t xml:space="preserve">.  Certainly, their case </w:t>
      </w:r>
      <w:r w:rsidR="00A5230C">
        <w:rPr>
          <w:rFonts w:ascii="Arial" w:eastAsia="Arial" w:hAnsi="Arial" w:cs="Arial"/>
          <w:color w:val="000000"/>
          <w:sz w:val="24"/>
          <w:szCs w:val="24"/>
        </w:rPr>
        <w:t xml:space="preserve">was arguable.  </w:t>
      </w:r>
      <w:r w:rsidR="00FE422B">
        <w:rPr>
          <w:rFonts w:ascii="Arial" w:eastAsia="Arial" w:hAnsi="Arial" w:cs="Arial"/>
          <w:color w:val="000000"/>
          <w:sz w:val="24"/>
          <w:szCs w:val="24"/>
        </w:rPr>
        <w:t xml:space="preserve">In addition, no argument was addressed to me in respect of Rule 32(9)(a). </w:t>
      </w:r>
      <w:r w:rsidR="00A5230C">
        <w:rPr>
          <w:rFonts w:ascii="Arial" w:eastAsia="Arial" w:hAnsi="Arial" w:cs="Arial"/>
          <w:color w:val="000000"/>
          <w:sz w:val="24"/>
          <w:szCs w:val="24"/>
        </w:rPr>
        <w:t>In the exercise of my discretion, I believe that the usual order of costs in these instances should follow.</w:t>
      </w:r>
    </w:p>
    <w:p w14:paraId="6A9DF18B" w14:textId="77777777" w:rsidR="00A4204C" w:rsidRPr="0031489A" w:rsidRDefault="00A4204C" w:rsidP="00A4204C">
      <w:pPr>
        <w:pBdr>
          <w:top w:val="nil"/>
          <w:left w:val="nil"/>
          <w:bottom w:val="nil"/>
          <w:right w:val="nil"/>
          <w:between w:val="nil"/>
        </w:pBdr>
        <w:spacing w:after="0" w:line="360" w:lineRule="auto"/>
        <w:ind w:left="2160" w:hanging="720"/>
        <w:jc w:val="both"/>
        <w:rPr>
          <w:rFonts w:ascii="Arial" w:eastAsia="Arial" w:hAnsi="Arial" w:cs="Arial"/>
          <w:color w:val="000000"/>
          <w:sz w:val="24"/>
          <w:szCs w:val="24"/>
        </w:rPr>
      </w:pPr>
    </w:p>
    <w:p w14:paraId="55FFBE93" w14:textId="77777777" w:rsidR="00085040" w:rsidRPr="00586CFF" w:rsidRDefault="00085040" w:rsidP="00085040">
      <w:pPr>
        <w:spacing w:after="0"/>
        <w:jc w:val="both"/>
        <w:rPr>
          <w:rFonts w:ascii="Arial" w:hAnsi="Arial" w:cs="Arial"/>
          <w:b/>
        </w:rPr>
      </w:pPr>
      <w:r w:rsidRPr="00586CFF">
        <w:rPr>
          <w:rFonts w:ascii="Arial" w:hAnsi="Arial" w:cs="Arial"/>
          <w:b/>
        </w:rPr>
        <w:t>___________________________________________________________________</w:t>
      </w:r>
      <w:r>
        <w:rPr>
          <w:rFonts w:ascii="Arial" w:hAnsi="Arial" w:cs="Arial"/>
          <w:b/>
        </w:rPr>
        <w:t>_____________</w:t>
      </w:r>
    </w:p>
    <w:p w14:paraId="4F3EEB23" w14:textId="77777777" w:rsidR="00085040" w:rsidRPr="00586CFF" w:rsidRDefault="00085040" w:rsidP="00085040">
      <w:pPr>
        <w:spacing w:after="0"/>
        <w:jc w:val="center"/>
        <w:rPr>
          <w:rFonts w:ascii="Arial" w:hAnsi="Arial" w:cs="Arial"/>
          <w:b/>
        </w:rPr>
      </w:pPr>
    </w:p>
    <w:p w14:paraId="3BCF8079" w14:textId="77777777" w:rsidR="00085040" w:rsidRPr="00586CFF" w:rsidRDefault="00085040" w:rsidP="00085040">
      <w:pPr>
        <w:spacing w:after="0"/>
        <w:jc w:val="center"/>
        <w:rPr>
          <w:rFonts w:ascii="Arial" w:hAnsi="Arial" w:cs="Arial"/>
          <w:b/>
          <w:sz w:val="28"/>
          <w:szCs w:val="28"/>
        </w:rPr>
      </w:pPr>
      <w:r w:rsidRPr="00586CFF">
        <w:rPr>
          <w:rFonts w:ascii="Arial" w:hAnsi="Arial" w:cs="Arial"/>
          <w:b/>
          <w:sz w:val="28"/>
          <w:szCs w:val="28"/>
        </w:rPr>
        <w:t>ORDER</w:t>
      </w:r>
    </w:p>
    <w:p w14:paraId="228064DF" w14:textId="77777777" w:rsidR="00085040" w:rsidRPr="00586CFF" w:rsidRDefault="00085040" w:rsidP="00085040">
      <w:pPr>
        <w:spacing w:after="0"/>
        <w:jc w:val="both"/>
        <w:rPr>
          <w:rFonts w:ascii="Arial" w:hAnsi="Arial" w:cs="Arial"/>
          <w:b/>
        </w:rPr>
      </w:pPr>
      <w:r w:rsidRPr="00586CFF">
        <w:rPr>
          <w:rFonts w:ascii="Arial" w:hAnsi="Arial" w:cs="Arial"/>
          <w:b/>
        </w:rPr>
        <w:t>___________________________________________________________________</w:t>
      </w:r>
      <w:r>
        <w:rPr>
          <w:rFonts w:ascii="Arial" w:hAnsi="Arial" w:cs="Arial"/>
          <w:b/>
        </w:rPr>
        <w:t>______________</w:t>
      </w:r>
    </w:p>
    <w:p w14:paraId="32AA7A5B" w14:textId="77777777" w:rsidR="00085040" w:rsidRDefault="00085040" w:rsidP="00085040">
      <w:pPr>
        <w:spacing w:after="0" w:line="240" w:lineRule="auto"/>
        <w:jc w:val="both"/>
        <w:rPr>
          <w:rFonts w:ascii="Arial" w:eastAsia="Arial" w:hAnsi="Arial" w:cs="Arial"/>
          <w:b/>
          <w:sz w:val="24"/>
          <w:szCs w:val="24"/>
        </w:rPr>
      </w:pPr>
    </w:p>
    <w:p w14:paraId="6519EFB5" w14:textId="77777777" w:rsidR="003040CD" w:rsidRDefault="003040CD" w:rsidP="00085040">
      <w:pPr>
        <w:pBdr>
          <w:top w:val="nil"/>
          <w:left w:val="nil"/>
          <w:bottom w:val="nil"/>
          <w:right w:val="nil"/>
          <w:between w:val="nil"/>
        </w:pBdr>
        <w:spacing w:after="0" w:line="360" w:lineRule="auto"/>
        <w:jc w:val="both"/>
        <w:rPr>
          <w:rFonts w:ascii="Arial" w:eastAsia="Arial" w:hAnsi="Arial" w:cs="Arial"/>
          <w:color w:val="000000"/>
          <w:sz w:val="24"/>
          <w:szCs w:val="24"/>
        </w:rPr>
      </w:pPr>
    </w:p>
    <w:p w14:paraId="3487BA38" w14:textId="38FAB6CB" w:rsidR="00085040" w:rsidRDefault="00230F8A" w:rsidP="00085040">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 the result</w:t>
      </w:r>
      <w:r w:rsidR="00227D21">
        <w:rPr>
          <w:rFonts w:ascii="Arial" w:eastAsia="Arial" w:hAnsi="Arial" w:cs="Arial"/>
          <w:color w:val="000000"/>
          <w:sz w:val="24"/>
          <w:szCs w:val="24"/>
        </w:rPr>
        <w:t>,</w:t>
      </w:r>
      <w:r>
        <w:rPr>
          <w:rFonts w:ascii="Arial" w:eastAsia="Arial" w:hAnsi="Arial" w:cs="Arial"/>
          <w:color w:val="000000"/>
          <w:sz w:val="24"/>
          <w:szCs w:val="24"/>
        </w:rPr>
        <w:t xml:space="preserve"> I make the following order:</w:t>
      </w:r>
    </w:p>
    <w:p w14:paraId="2ABFA840" w14:textId="77777777" w:rsidR="00230F8A" w:rsidRDefault="00230F8A" w:rsidP="00085040">
      <w:pPr>
        <w:pBdr>
          <w:top w:val="nil"/>
          <w:left w:val="nil"/>
          <w:bottom w:val="nil"/>
          <w:right w:val="nil"/>
          <w:between w:val="nil"/>
        </w:pBdr>
        <w:spacing w:after="0" w:line="360" w:lineRule="auto"/>
        <w:jc w:val="both"/>
        <w:rPr>
          <w:rFonts w:ascii="Arial" w:eastAsia="Arial" w:hAnsi="Arial" w:cs="Arial"/>
          <w:color w:val="000000"/>
          <w:sz w:val="24"/>
          <w:szCs w:val="24"/>
        </w:rPr>
      </w:pPr>
    </w:p>
    <w:p w14:paraId="67280F73" w14:textId="0602E0BA" w:rsidR="00230F8A" w:rsidRPr="00097C38" w:rsidRDefault="00097C38" w:rsidP="00097C38">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r>
      <w:r w:rsidR="00230F8A" w:rsidRPr="00097C38">
        <w:rPr>
          <w:rFonts w:ascii="Arial" w:eastAsia="Arial" w:hAnsi="Arial" w:cs="Arial"/>
          <w:color w:val="000000"/>
          <w:sz w:val="24"/>
          <w:szCs w:val="24"/>
        </w:rPr>
        <w:t>The application in terms of Rule 30(2)(b) is dismissed with costs;</w:t>
      </w:r>
    </w:p>
    <w:p w14:paraId="400FADA6" w14:textId="77777777" w:rsidR="003040CD" w:rsidRDefault="003040CD" w:rsidP="003040CD">
      <w:pPr>
        <w:pStyle w:val="ListParagraph"/>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3252BD0F" w14:textId="56CCADA3" w:rsidR="00230F8A" w:rsidRPr="00097C38" w:rsidRDefault="00097C38" w:rsidP="00097C38">
      <w:p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Pr>
          <w:rFonts w:ascii="Arial" w:eastAsia="Arial" w:hAnsi="Arial" w:cs="Arial"/>
          <w:color w:val="000000"/>
          <w:sz w:val="24"/>
          <w:szCs w:val="24"/>
        </w:rPr>
        <w:lastRenderedPageBreak/>
        <w:t>2.</w:t>
      </w:r>
      <w:r>
        <w:rPr>
          <w:rFonts w:ascii="Arial" w:eastAsia="Arial" w:hAnsi="Arial" w:cs="Arial"/>
          <w:color w:val="000000"/>
          <w:sz w:val="24"/>
          <w:szCs w:val="24"/>
        </w:rPr>
        <w:tab/>
      </w:r>
      <w:r w:rsidR="00230F8A" w:rsidRPr="00097C38">
        <w:rPr>
          <w:rFonts w:ascii="Arial" w:eastAsia="Arial" w:hAnsi="Arial" w:cs="Arial"/>
          <w:color w:val="000000"/>
          <w:sz w:val="24"/>
          <w:szCs w:val="24"/>
        </w:rPr>
        <w:t>The application for Summary Judgment is refused with costs to be costs in the cause.</w:t>
      </w:r>
    </w:p>
    <w:p w14:paraId="3943D9EE" w14:textId="77777777" w:rsidR="00230F8A" w:rsidRDefault="00230F8A" w:rsidP="00230F8A">
      <w:pPr>
        <w:pBdr>
          <w:top w:val="nil"/>
          <w:left w:val="nil"/>
          <w:bottom w:val="nil"/>
          <w:right w:val="nil"/>
          <w:between w:val="nil"/>
        </w:pBdr>
        <w:spacing w:after="0" w:line="360" w:lineRule="auto"/>
        <w:jc w:val="both"/>
        <w:rPr>
          <w:rFonts w:ascii="Arial" w:eastAsia="Arial" w:hAnsi="Arial" w:cs="Arial"/>
          <w:color w:val="000000"/>
          <w:sz w:val="24"/>
          <w:szCs w:val="24"/>
        </w:rPr>
      </w:pPr>
    </w:p>
    <w:p w14:paraId="6FEF4256" w14:textId="77777777" w:rsidR="00310F8D" w:rsidRDefault="00310F8D" w:rsidP="00230F8A">
      <w:pPr>
        <w:pBdr>
          <w:top w:val="nil"/>
          <w:left w:val="nil"/>
          <w:bottom w:val="nil"/>
          <w:right w:val="nil"/>
          <w:between w:val="nil"/>
        </w:pBdr>
        <w:spacing w:after="0" w:line="360" w:lineRule="auto"/>
        <w:jc w:val="both"/>
        <w:rPr>
          <w:rFonts w:ascii="Arial" w:eastAsia="Arial" w:hAnsi="Arial" w:cs="Arial"/>
          <w:color w:val="000000"/>
          <w:sz w:val="24"/>
          <w:szCs w:val="24"/>
        </w:rPr>
      </w:pPr>
    </w:p>
    <w:p w14:paraId="0DE66618" w14:textId="77777777" w:rsidR="00310F8D" w:rsidRDefault="00310F8D" w:rsidP="00230F8A">
      <w:pPr>
        <w:pBdr>
          <w:top w:val="nil"/>
          <w:left w:val="nil"/>
          <w:bottom w:val="nil"/>
          <w:right w:val="nil"/>
          <w:between w:val="nil"/>
        </w:pBdr>
        <w:spacing w:after="0" w:line="360" w:lineRule="auto"/>
        <w:jc w:val="both"/>
        <w:rPr>
          <w:rFonts w:ascii="Arial" w:eastAsia="Arial" w:hAnsi="Arial" w:cs="Arial"/>
          <w:color w:val="000000"/>
          <w:sz w:val="24"/>
          <w:szCs w:val="24"/>
        </w:rPr>
      </w:pPr>
    </w:p>
    <w:p w14:paraId="7B648056" w14:textId="77777777" w:rsidR="00310F8D" w:rsidRDefault="00310F8D" w:rsidP="00310F8D">
      <w:pPr>
        <w:pBdr>
          <w:top w:val="nil"/>
          <w:left w:val="nil"/>
          <w:bottom w:val="nil"/>
          <w:right w:val="nil"/>
          <w:between w:val="nil"/>
        </w:pBdr>
        <w:spacing w:after="0" w:line="360" w:lineRule="auto"/>
        <w:jc w:val="right"/>
        <w:rPr>
          <w:rFonts w:ascii="Arial" w:eastAsia="Arial" w:hAnsi="Arial" w:cs="Arial"/>
          <w:color w:val="000000"/>
          <w:sz w:val="24"/>
          <w:szCs w:val="24"/>
        </w:rPr>
      </w:pPr>
    </w:p>
    <w:p w14:paraId="599C69D0" w14:textId="77777777" w:rsidR="00310F8D" w:rsidRDefault="00310F8D" w:rsidP="00310F8D">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_____________________</w:t>
      </w:r>
    </w:p>
    <w:p w14:paraId="60943317" w14:textId="77777777" w:rsidR="00310F8D" w:rsidRPr="006A44B0" w:rsidRDefault="00310F8D" w:rsidP="00310F8D">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L MEINTJES</w:t>
      </w:r>
    </w:p>
    <w:p w14:paraId="3078F417" w14:textId="77777777" w:rsidR="00310F8D" w:rsidRPr="006A44B0" w:rsidRDefault="00310F8D" w:rsidP="00310F8D">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ACTING JUDGE OF THE HIGH COURT</w:t>
      </w:r>
    </w:p>
    <w:p w14:paraId="2B38DE10" w14:textId="77777777" w:rsidR="00310F8D" w:rsidRPr="006A44B0" w:rsidRDefault="00310F8D" w:rsidP="00310F8D">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DATE OF HEARING:</w:t>
      </w:r>
    </w:p>
    <w:p w14:paraId="3FABDF22" w14:textId="52C1E816" w:rsidR="00310F8D" w:rsidRPr="006A44B0" w:rsidRDefault="00310F8D" w:rsidP="00310F8D">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1</w:t>
      </w:r>
      <w:r w:rsidR="005E7AAB">
        <w:rPr>
          <w:rFonts w:ascii="Arial" w:eastAsia="Arial" w:hAnsi="Arial" w:cs="Arial"/>
          <w:b/>
          <w:bCs/>
          <w:color w:val="000000"/>
          <w:sz w:val="24"/>
          <w:szCs w:val="24"/>
        </w:rPr>
        <w:t>7</w:t>
      </w:r>
      <w:r w:rsidRPr="006A44B0">
        <w:rPr>
          <w:rFonts w:ascii="Arial" w:eastAsia="Arial" w:hAnsi="Arial" w:cs="Arial"/>
          <w:b/>
          <w:bCs/>
          <w:color w:val="000000"/>
          <w:sz w:val="24"/>
          <w:szCs w:val="24"/>
        </w:rPr>
        <w:t xml:space="preserve"> APRIL 2023</w:t>
      </w:r>
    </w:p>
    <w:p w14:paraId="3F9BF497" w14:textId="77777777" w:rsidR="00310F8D" w:rsidRDefault="00310F8D" w:rsidP="00310F8D">
      <w:pPr>
        <w:pBdr>
          <w:top w:val="nil"/>
          <w:left w:val="nil"/>
          <w:bottom w:val="nil"/>
          <w:right w:val="nil"/>
          <w:between w:val="nil"/>
        </w:pBdr>
        <w:spacing w:after="0" w:line="360" w:lineRule="auto"/>
        <w:jc w:val="right"/>
        <w:rPr>
          <w:rFonts w:ascii="Arial" w:eastAsia="Arial" w:hAnsi="Arial" w:cs="Arial"/>
          <w:b/>
          <w:bCs/>
          <w:color w:val="000000"/>
          <w:sz w:val="24"/>
          <w:szCs w:val="24"/>
        </w:rPr>
      </w:pPr>
    </w:p>
    <w:p w14:paraId="5D032B81" w14:textId="77777777" w:rsidR="00310F8D" w:rsidRPr="006A44B0" w:rsidRDefault="00310F8D" w:rsidP="00310F8D">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DATE OF JUDGMENT:</w:t>
      </w:r>
    </w:p>
    <w:p w14:paraId="5DA8EE38" w14:textId="301BD251" w:rsidR="00310F8D" w:rsidRDefault="00FE422B" w:rsidP="00310F8D">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b/>
          <w:bCs/>
          <w:color w:val="000000"/>
          <w:sz w:val="24"/>
          <w:szCs w:val="24"/>
        </w:rPr>
        <w:t>12</w:t>
      </w:r>
      <w:r w:rsidR="00227D21">
        <w:rPr>
          <w:rFonts w:ascii="Arial" w:eastAsia="Arial" w:hAnsi="Arial" w:cs="Arial"/>
          <w:b/>
          <w:bCs/>
          <w:color w:val="000000"/>
          <w:sz w:val="24"/>
          <w:szCs w:val="24"/>
        </w:rPr>
        <w:t xml:space="preserve"> JUNE</w:t>
      </w:r>
      <w:r w:rsidR="00310F8D" w:rsidRPr="006A44B0">
        <w:rPr>
          <w:rFonts w:ascii="Arial" w:eastAsia="Arial" w:hAnsi="Arial" w:cs="Arial"/>
          <w:b/>
          <w:bCs/>
          <w:color w:val="000000"/>
          <w:sz w:val="24"/>
          <w:szCs w:val="24"/>
        </w:rPr>
        <w:t xml:space="preserve"> 2023</w:t>
      </w:r>
    </w:p>
    <w:p w14:paraId="34C7CBF0" w14:textId="77777777" w:rsidR="00310F8D" w:rsidRDefault="00310F8D" w:rsidP="00310F8D">
      <w:pPr>
        <w:pBdr>
          <w:top w:val="nil"/>
          <w:left w:val="nil"/>
          <w:bottom w:val="nil"/>
          <w:right w:val="nil"/>
          <w:between w:val="nil"/>
        </w:pBdr>
        <w:spacing w:after="0" w:line="360" w:lineRule="auto"/>
        <w:jc w:val="right"/>
        <w:rPr>
          <w:rFonts w:ascii="Arial" w:eastAsia="Arial" w:hAnsi="Arial" w:cs="Arial"/>
          <w:color w:val="000000"/>
          <w:sz w:val="24"/>
          <w:szCs w:val="24"/>
        </w:rPr>
      </w:pPr>
    </w:p>
    <w:p w14:paraId="1BED00CC" w14:textId="77777777" w:rsidR="00A4204C" w:rsidRDefault="00A4204C" w:rsidP="00310F8D">
      <w:pPr>
        <w:pBdr>
          <w:top w:val="nil"/>
          <w:left w:val="nil"/>
          <w:bottom w:val="nil"/>
          <w:right w:val="nil"/>
          <w:between w:val="nil"/>
        </w:pBdr>
        <w:spacing w:after="0" w:line="360" w:lineRule="auto"/>
        <w:jc w:val="right"/>
        <w:rPr>
          <w:rFonts w:ascii="Arial" w:eastAsia="Arial" w:hAnsi="Arial" w:cs="Arial"/>
          <w:color w:val="000000"/>
          <w:sz w:val="24"/>
          <w:szCs w:val="24"/>
        </w:rPr>
      </w:pPr>
    </w:p>
    <w:p w14:paraId="1DE9D81E" w14:textId="4F6234AC" w:rsidR="00310F8D" w:rsidRPr="006A44B0" w:rsidRDefault="00310F8D" w:rsidP="00310F8D">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A44B0">
        <w:rPr>
          <w:rFonts w:ascii="Arial" w:eastAsia="Arial" w:hAnsi="Arial" w:cs="Arial"/>
          <w:b/>
          <w:bCs/>
          <w:color w:val="000000"/>
          <w:sz w:val="24"/>
          <w:szCs w:val="24"/>
        </w:rPr>
        <w:t>COUNSEL O</w:t>
      </w:r>
      <w:r>
        <w:rPr>
          <w:rFonts w:ascii="Arial" w:eastAsia="Arial" w:hAnsi="Arial" w:cs="Arial"/>
          <w:b/>
          <w:bCs/>
          <w:color w:val="000000"/>
          <w:sz w:val="24"/>
          <w:szCs w:val="24"/>
        </w:rPr>
        <w:t>N</w:t>
      </w:r>
      <w:r w:rsidRPr="006A44B0">
        <w:rPr>
          <w:rFonts w:ascii="Arial" w:eastAsia="Arial" w:hAnsi="Arial" w:cs="Arial"/>
          <w:b/>
          <w:bCs/>
          <w:color w:val="000000"/>
          <w:sz w:val="24"/>
          <w:szCs w:val="24"/>
        </w:rPr>
        <w:t xml:space="preserve"> BEHALF OF </w:t>
      </w:r>
      <w:r w:rsidR="00370B65">
        <w:rPr>
          <w:rFonts w:ascii="Arial" w:eastAsia="Arial" w:hAnsi="Arial" w:cs="Arial"/>
          <w:b/>
          <w:bCs/>
          <w:color w:val="000000"/>
          <w:sz w:val="24"/>
          <w:szCs w:val="24"/>
        </w:rPr>
        <w:t>ABSA</w:t>
      </w:r>
      <w:r w:rsidRPr="006A44B0">
        <w:rPr>
          <w:rFonts w:ascii="Arial" w:eastAsia="Arial" w:hAnsi="Arial" w:cs="Arial"/>
          <w:b/>
          <w:bCs/>
          <w:color w:val="000000"/>
          <w:sz w:val="24"/>
          <w:szCs w:val="24"/>
        </w:rPr>
        <w:t>:</w:t>
      </w:r>
    </w:p>
    <w:p w14:paraId="2F14C8F2" w14:textId="70109855" w:rsidR="00310F8D" w:rsidRDefault="00310F8D" w:rsidP="00310F8D">
      <w:pPr>
        <w:pBdr>
          <w:top w:val="nil"/>
          <w:left w:val="nil"/>
          <w:bottom w:val="nil"/>
          <w:right w:val="nil"/>
          <w:between w:val="nil"/>
        </w:pBdr>
        <w:spacing w:after="0" w:line="360" w:lineRule="auto"/>
        <w:jc w:val="right"/>
        <w:rPr>
          <w:rFonts w:ascii="Arial" w:eastAsia="Arial" w:hAnsi="Arial" w:cs="Arial"/>
          <w:color w:val="000000"/>
          <w:sz w:val="24"/>
          <w:szCs w:val="24"/>
        </w:rPr>
      </w:pPr>
      <w:r w:rsidRPr="006A44B0">
        <w:rPr>
          <w:rFonts w:ascii="Arial" w:eastAsia="Arial" w:hAnsi="Arial" w:cs="Arial"/>
          <w:b/>
          <w:bCs/>
          <w:color w:val="000000"/>
          <w:sz w:val="24"/>
          <w:szCs w:val="24"/>
        </w:rPr>
        <w:t xml:space="preserve">ADVOCATE K </w:t>
      </w:r>
      <w:r w:rsidR="00370B65">
        <w:rPr>
          <w:rFonts w:ascii="Arial" w:eastAsia="Arial" w:hAnsi="Arial" w:cs="Arial"/>
          <w:b/>
          <w:bCs/>
          <w:color w:val="000000"/>
          <w:sz w:val="24"/>
          <w:szCs w:val="24"/>
        </w:rPr>
        <w:t>MITCHELL</w:t>
      </w:r>
    </w:p>
    <w:p w14:paraId="4B6DC1C8" w14:textId="77777777" w:rsidR="00310F8D" w:rsidRDefault="00310F8D" w:rsidP="00310F8D">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INSTRUCTED BY:</w:t>
      </w:r>
    </w:p>
    <w:p w14:paraId="4CAFF5A4" w14:textId="54104BFA" w:rsidR="00310F8D" w:rsidRDefault="00300395" w:rsidP="00310F8D">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SMIT SEWGOOLAM INC</w:t>
      </w:r>
    </w:p>
    <w:p w14:paraId="743D181F" w14:textId="0B215FF9" w:rsidR="00300395" w:rsidRDefault="00300395" w:rsidP="00310F8D">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TEL: 011-646 0006</w:t>
      </w:r>
    </w:p>
    <w:p w14:paraId="6D17459F" w14:textId="0D2BECC6" w:rsidR="00310F8D" w:rsidRDefault="00300395" w:rsidP="00310F8D">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 xml:space="preserve">EMAIL: </w:t>
      </w:r>
      <w:hyperlink r:id="rId9" w:history="1">
        <w:r w:rsidRPr="00B8714B">
          <w:rPr>
            <w:rStyle w:val="Hyperlink"/>
            <w:rFonts w:ascii="Arial" w:eastAsia="Arial" w:hAnsi="Arial" w:cs="Arial"/>
            <w:sz w:val="24"/>
            <w:szCs w:val="24"/>
          </w:rPr>
          <w:t>ashley@smitsew.co.za</w:t>
        </w:r>
      </w:hyperlink>
    </w:p>
    <w:p w14:paraId="30D6D1B5" w14:textId="77777777" w:rsidR="00310F8D" w:rsidRDefault="00310F8D" w:rsidP="00310F8D">
      <w:pPr>
        <w:pBdr>
          <w:top w:val="nil"/>
          <w:left w:val="nil"/>
          <w:bottom w:val="nil"/>
          <w:right w:val="nil"/>
          <w:between w:val="nil"/>
        </w:pBdr>
        <w:spacing w:after="0" w:line="360" w:lineRule="auto"/>
        <w:jc w:val="right"/>
        <w:rPr>
          <w:rFonts w:ascii="Arial" w:eastAsia="Arial" w:hAnsi="Arial" w:cs="Arial"/>
          <w:color w:val="000000"/>
          <w:sz w:val="24"/>
          <w:szCs w:val="24"/>
        </w:rPr>
      </w:pPr>
    </w:p>
    <w:p w14:paraId="3C37EACA" w14:textId="77777777" w:rsidR="00310F8D" w:rsidRDefault="00310F8D" w:rsidP="00310F8D">
      <w:pPr>
        <w:pBdr>
          <w:top w:val="nil"/>
          <w:left w:val="nil"/>
          <w:bottom w:val="nil"/>
          <w:right w:val="nil"/>
          <w:between w:val="nil"/>
        </w:pBdr>
        <w:spacing w:after="0" w:line="360" w:lineRule="auto"/>
        <w:jc w:val="right"/>
        <w:rPr>
          <w:rFonts w:ascii="Arial" w:eastAsia="Arial" w:hAnsi="Arial" w:cs="Arial"/>
          <w:color w:val="000000"/>
          <w:sz w:val="24"/>
          <w:szCs w:val="24"/>
        </w:rPr>
      </w:pPr>
    </w:p>
    <w:p w14:paraId="48371FA6" w14:textId="77777777" w:rsidR="00310F8D" w:rsidRDefault="00310F8D" w:rsidP="00310F8D">
      <w:pPr>
        <w:pBdr>
          <w:top w:val="nil"/>
          <w:left w:val="nil"/>
          <w:bottom w:val="nil"/>
          <w:right w:val="nil"/>
          <w:between w:val="nil"/>
        </w:pBdr>
        <w:spacing w:after="0" w:line="360" w:lineRule="auto"/>
        <w:jc w:val="right"/>
        <w:rPr>
          <w:rFonts w:ascii="Arial" w:eastAsia="Arial" w:hAnsi="Arial" w:cs="Arial"/>
          <w:color w:val="000000"/>
          <w:sz w:val="24"/>
          <w:szCs w:val="24"/>
        </w:rPr>
      </w:pPr>
    </w:p>
    <w:p w14:paraId="05C5FC19" w14:textId="0B667D3F" w:rsidR="00310F8D" w:rsidRPr="006E0C0F" w:rsidRDefault="00310F8D" w:rsidP="00310F8D">
      <w:pPr>
        <w:pBdr>
          <w:top w:val="nil"/>
          <w:left w:val="nil"/>
          <w:bottom w:val="nil"/>
          <w:right w:val="nil"/>
          <w:between w:val="nil"/>
        </w:pBdr>
        <w:spacing w:after="0" w:line="360" w:lineRule="auto"/>
        <w:jc w:val="right"/>
        <w:rPr>
          <w:rFonts w:ascii="Arial" w:eastAsia="Arial" w:hAnsi="Arial" w:cs="Arial"/>
          <w:b/>
          <w:bCs/>
          <w:color w:val="000000"/>
          <w:sz w:val="24"/>
          <w:szCs w:val="24"/>
        </w:rPr>
      </w:pPr>
      <w:r w:rsidRPr="006E0C0F">
        <w:rPr>
          <w:rFonts w:ascii="Arial" w:eastAsia="Arial" w:hAnsi="Arial" w:cs="Arial"/>
          <w:b/>
          <w:bCs/>
          <w:color w:val="000000"/>
          <w:sz w:val="24"/>
          <w:szCs w:val="24"/>
        </w:rPr>
        <w:t xml:space="preserve">COUNSEL FOR </w:t>
      </w:r>
      <w:r w:rsidR="00300395">
        <w:rPr>
          <w:rFonts w:ascii="Arial" w:eastAsia="Arial" w:hAnsi="Arial" w:cs="Arial"/>
          <w:b/>
          <w:bCs/>
          <w:color w:val="000000"/>
          <w:sz w:val="24"/>
          <w:szCs w:val="24"/>
        </w:rPr>
        <w:t>MS VAN DER COLFF</w:t>
      </w:r>
      <w:r w:rsidRPr="006E0C0F">
        <w:rPr>
          <w:rFonts w:ascii="Arial" w:eastAsia="Arial" w:hAnsi="Arial" w:cs="Arial"/>
          <w:b/>
          <w:bCs/>
          <w:color w:val="000000"/>
          <w:sz w:val="24"/>
          <w:szCs w:val="24"/>
        </w:rPr>
        <w:t>:</w:t>
      </w:r>
    </w:p>
    <w:p w14:paraId="70C3E320" w14:textId="77777777" w:rsidR="003458D9" w:rsidRDefault="000E7900" w:rsidP="00310F8D">
      <w:pPr>
        <w:pBdr>
          <w:top w:val="nil"/>
          <w:left w:val="nil"/>
          <w:bottom w:val="nil"/>
          <w:right w:val="nil"/>
          <w:between w:val="nil"/>
        </w:pBd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 xml:space="preserve">RJN BRITS </w:t>
      </w:r>
    </w:p>
    <w:p w14:paraId="176507ED" w14:textId="45949924" w:rsidR="00310F8D" w:rsidRDefault="000E7900" w:rsidP="00310F8D">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b/>
          <w:bCs/>
          <w:color w:val="000000"/>
          <w:sz w:val="24"/>
          <w:szCs w:val="24"/>
        </w:rPr>
        <w:t>(ATTORNEY WITH RIGHT OF APPEARANCE)</w:t>
      </w:r>
    </w:p>
    <w:p w14:paraId="19EDD575" w14:textId="77777777" w:rsidR="00310F8D" w:rsidRDefault="00310F8D" w:rsidP="00310F8D">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INSTRUCTED BY:</w:t>
      </w:r>
    </w:p>
    <w:p w14:paraId="5422B27C" w14:textId="39D2C836" w:rsidR="00310F8D" w:rsidRDefault="003458D9" w:rsidP="00310F8D">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VR LAW INC</w:t>
      </w:r>
    </w:p>
    <w:p w14:paraId="522615BD" w14:textId="5378ABDD" w:rsidR="00310F8D" w:rsidRDefault="00310F8D" w:rsidP="00310F8D">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w:t>
      </w:r>
      <w:r w:rsidR="003458D9">
        <w:rPr>
          <w:rFonts w:ascii="Arial" w:eastAsia="Arial" w:hAnsi="Arial" w:cs="Arial"/>
          <w:color w:val="000000"/>
          <w:sz w:val="24"/>
          <w:szCs w:val="24"/>
        </w:rPr>
        <w:t>11-326 5620</w:t>
      </w:r>
    </w:p>
    <w:p w14:paraId="2BF0D684" w14:textId="23AF3E2C" w:rsidR="00230F8A" w:rsidRPr="00230F8A" w:rsidRDefault="003458D9" w:rsidP="00AC524E">
      <w:pPr>
        <w:pBdr>
          <w:top w:val="nil"/>
          <w:left w:val="nil"/>
          <w:bottom w:val="nil"/>
          <w:right w:val="nil"/>
          <w:between w:val="nil"/>
        </w:pBd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 xml:space="preserve">EMAIL: </w:t>
      </w:r>
      <w:hyperlink r:id="rId10" w:history="1">
        <w:r w:rsidR="00AC524E" w:rsidRPr="00B8714B">
          <w:rPr>
            <w:rStyle w:val="Hyperlink"/>
            <w:rFonts w:ascii="Arial" w:eastAsia="Arial" w:hAnsi="Arial" w:cs="Arial"/>
            <w:sz w:val="24"/>
            <w:szCs w:val="24"/>
          </w:rPr>
          <w:t>rudi@vr-law.co.za</w:t>
        </w:r>
      </w:hyperlink>
    </w:p>
    <w:sectPr w:rsidR="00230F8A" w:rsidRPr="00230F8A">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D9295" w14:textId="77777777" w:rsidR="00EA79ED" w:rsidRDefault="00EA79ED">
      <w:pPr>
        <w:spacing w:after="0" w:line="240" w:lineRule="auto"/>
      </w:pPr>
      <w:r>
        <w:separator/>
      </w:r>
    </w:p>
  </w:endnote>
  <w:endnote w:type="continuationSeparator" w:id="0">
    <w:p w14:paraId="41915610" w14:textId="77777777" w:rsidR="00EA79ED" w:rsidRDefault="00EA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40E3" w14:textId="49C0F37C" w:rsidR="00A6043E" w:rsidRDefault="00A6043E">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97C38">
      <w:rPr>
        <w:noProof/>
        <w:color w:val="000000"/>
      </w:rPr>
      <w:t>2</w:t>
    </w:r>
    <w:r>
      <w:rPr>
        <w:color w:val="000000"/>
      </w:rPr>
      <w:fldChar w:fldCharType="end"/>
    </w:r>
  </w:p>
  <w:p w14:paraId="575A2040" w14:textId="77777777" w:rsidR="00A6043E" w:rsidRDefault="00A604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286CC" w14:textId="77777777" w:rsidR="00EA79ED" w:rsidRDefault="00EA79ED">
      <w:pPr>
        <w:spacing w:after="0" w:line="240" w:lineRule="auto"/>
      </w:pPr>
      <w:r>
        <w:separator/>
      </w:r>
    </w:p>
  </w:footnote>
  <w:footnote w:type="continuationSeparator" w:id="0">
    <w:p w14:paraId="23F37B5F" w14:textId="77777777" w:rsidR="00EA79ED" w:rsidRDefault="00EA79ED">
      <w:pPr>
        <w:spacing w:after="0" w:line="240" w:lineRule="auto"/>
      </w:pPr>
      <w:r>
        <w:continuationSeparator/>
      </w:r>
    </w:p>
  </w:footnote>
  <w:footnote w:id="1">
    <w:p w14:paraId="562946F5" w14:textId="20D00DF2" w:rsidR="00A6043E" w:rsidRDefault="00A6043E">
      <w:pPr>
        <w:pStyle w:val="FootnoteText"/>
      </w:pPr>
      <w:r>
        <w:rPr>
          <w:rStyle w:val="FootnoteReference"/>
        </w:rPr>
        <w:footnoteRef/>
      </w:r>
      <w:r>
        <w:t xml:space="preserve"> CaseLines [CL] 01-1.</w:t>
      </w:r>
    </w:p>
  </w:footnote>
  <w:footnote w:id="2">
    <w:p w14:paraId="0BAFA04D" w14:textId="71287EB4" w:rsidR="00A6043E" w:rsidRDefault="00A6043E">
      <w:pPr>
        <w:pStyle w:val="FootnoteText"/>
      </w:pPr>
      <w:r>
        <w:rPr>
          <w:rStyle w:val="FootnoteReference"/>
        </w:rPr>
        <w:footnoteRef/>
      </w:r>
      <w:r>
        <w:t xml:space="preserve"> CL05-1 to CL05-2.</w:t>
      </w:r>
    </w:p>
  </w:footnote>
  <w:footnote w:id="3">
    <w:p w14:paraId="19481882" w14:textId="27841B23" w:rsidR="00A6043E" w:rsidRDefault="00A6043E">
      <w:pPr>
        <w:pStyle w:val="FootnoteText"/>
      </w:pPr>
      <w:r>
        <w:rPr>
          <w:rStyle w:val="FootnoteReference"/>
        </w:rPr>
        <w:footnoteRef/>
      </w:r>
      <w:r>
        <w:t xml:space="preserve"> CL07-1 to CL07-8.</w:t>
      </w:r>
    </w:p>
  </w:footnote>
  <w:footnote w:id="4">
    <w:p w14:paraId="566E05CC" w14:textId="24D37513" w:rsidR="00A6043E" w:rsidRDefault="00A6043E">
      <w:pPr>
        <w:pStyle w:val="FootnoteText"/>
      </w:pPr>
      <w:r>
        <w:rPr>
          <w:rStyle w:val="FootnoteReference"/>
        </w:rPr>
        <w:footnoteRef/>
      </w:r>
      <w:r>
        <w:t xml:space="preserve"> CL08-29.</w:t>
      </w:r>
    </w:p>
  </w:footnote>
  <w:footnote w:id="5">
    <w:p w14:paraId="1F86B4AD" w14:textId="5F3F2E7F" w:rsidR="00A6043E" w:rsidRDefault="00A6043E">
      <w:pPr>
        <w:pStyle w:val="FootnoteText"/>
      </w:pPr>
      <w:r>
        <w:rPr>
          <w:rStyle w:val="FootnoteReference"/>
        </w:rPr>
        <w:footnoteRef/>
      </w:r>
      <w:r>
        <w:t xml:space="preserve"> CL08-56 read with CL 08-57.</w:t>
      </w:r>
    </w:p>
  </w:footnote>
  <w:footnote w:id="6">
    <w:p w14:paraId="753D026D" w14:textId="349EE784" w:rsidR="00A6043E" w:rsidRDefault="00A6043E">
      <w:pPr>
        <w:pStyle w:val="FootnoteText"/>
      </w:pPr>
      <w:r>
        <w:rPr>
          <w:rStyle w:val="FootnoteReference"/>
        </w:rPr>
        <w:footnoteRef/>
      </w:r>
      <w:r>
        <w:t xml:space="preserve"> CL08-57 read with CL08-79 to CL08-84.</w:t>
      </w:r>
    </w:p>
  </w:footnote>
  <w:footnote w:id="7">
    <w:p w14:paraId="03DD8477" w14:textId="7D9B91A2" w:rsidR="00A6043E" w:rsidRDefault="00A6043E">
      <w:pPr>
        <w:pStyle w:val="FootnoteText"/>
      </w:pPr>
      <w:r>
        <w:rPr>
          <w:rStyle w:val="FootnoteReference"/>
        </w:rPr>
        <w:footnoteRef/>
      </w:r>
      <w:r>
        <w:t xml:space="preserve"> Mr Ashly Zelhle Seckel.</w:t>
      </w:r>
    </w:p>
  </w:footnote>
  <w:footnote w:id="8">
    <w:p w14:paraId="38621FD5" w14:textId="786665C7" w:rsidR="00A6043E" w:rsidRDefault="00A6043E">
      <w:pPr>
        <w:pStyle w:val="FootnoteText"/>
      </w:pPr>
      <w:r>
        <w:rPr>
          <w:rStyle w:val="FootnoteReference"/>
        </w:rPr>
        <w:footnoteRef/>
      </w:r>
      <w:r>
        <w:t xml:space="preserve"> CL12-79 to CL12-84.</w:t>
      </w:r>
    </w:p>
  </w:footnote>
  <w:footnote w:id="9">
    <w:p w14:paraId="3588D5CB" w14:textId="71D66D55" w:rsidR="00A6043E" w:rsidRDefault="00A6043E">
      <w:pPr>
        <w:pStyle w:val="FootnoteText"/>
      </w:pPr>
      <w:r>
        <w:rPr>
          <w:rStyle w:val="FootnoteReference"/>
        </w:rPr>
        <w:footnoteRef/>
      </w:r>
      <w:r>
        <w:t xml:space="preserve"> In the context meaning Ms Van der Colff.</w:t>
      </w:r>
    </w:p>
  </w:footnote>
  <w:footnote w:id="10">
    <w:p w14:paraId="6E900D3A" w14:textId="332FF936" w:rsidR="00A6043E" w:rsidRDefault="00A6043E">
      <w:pPr>
        <w:pStyle w:val="FootnoteText"/>
      </w:pPr>
      <w:r>
        <w:rPr>
          <w:rStyle w:val="FootnoteReference"/>
        </w:rPr>
        <w:footnoteRef/>
      </w:r>
      <w:r>
        <w:t xml:space="preserve"> CL 12-131.</w:t>
      </w:r>
    </w:p>
  </w:footnote>
  <w:footnote w:id="11">
    <w:p w14:paraId="1D0AE5FD" w14:textId="37A10779" w:rsidR="00A6043E" w:rsidRDefault="00A6043E">
      <w:pPr>
        <w:pStyle w:val="FootnoteText"/>
      </w:pPr>
      <w:r>
        <w:rPr>
          <w:rStyle w:val="FootnoteReference"/>
        </w:rPr>
        <w:footnoteRef/>
      </w:r>
      <w:r>
        <w:t xml:space="preserve"> CL 12-72 to CL12-84.</w:t>
      </w:r>
    </w:p>
  </w:footnote>
  <w:footnote w:id="12">
    <w:p w14:paraId="3A3A01D0" w14:textId="4C65C3A4" w:rsidR="00A6043E" w:rsidRDefault="00A6043E">
      <w:pPr>
        <w:pStyle w:val="FootnoteText"/>
      </w:pPr>
      <w:r>
        <w:rPr>
          <w:rStyle w:val="FootnoteReference"/>
        </w:rPr>
        <w:footnoteRef/>
      </w:r>
      <w:r>
        <w:t xml:space="preserve"> CL12-53 to CL12-55.</w:t>
      </w:r>
    </w:p>
  </w:footnote>
  <w:footnote w:id="13">
    <w:p w14:paraId="383375E0" w14:textId="4CA8CDBC" w:rsidR="00A6043E" w:rsidRDefault="00A6043E">
      <w:pPr>
        <w:pStyle w:val="FootnoteText"/>
      </w:pPr>
      <w:r>
        <w:rPr>
          <w:rStyle w:val="FootnoteReference"/>
        </w:rPr>
        <w:footnoteRef/>
      </w:r>
      <w:r>
        <w:t xml:space="preserve"> CL12-56 to CL12-57.</w:t>
      </w:r>
    </w:p>
  </w:footnote>
  <w:footnote w:id="14">
    <w:p w14:paraId="1041B1AE" w14:textId="5DD1E205" w:rsidR="00A6043E" w:rsidRDefault="00A6043E">
      <w:pPr>
        <w:pStyle w:val="FootnoteText"/>
      </w:pPr>
      <w:r>
        <w:rPr>
          <w:rStyle w:val="FootnoteReference"/>
        </w:rPr>
        <w:footnoteRef/>
      </w:r>
      <w:r>
        <w:t xml:space="preserve"> CL12-72 to CL12-80 read with CL12-58.</w:t>
      </w:r>
    </w:p>
  </w:footnote>
  <w:footnote w:id="15">
    <w:p w14:paraId="6E18B6D7" w14:textId="33605172" w:rsidR="00A6043E" w:rsidRDefault="00A6043E">
      <w:pPr>
        <w:pStyle w:val="FootnoteText"/>
      </w:pPr>
      <w:r>
        <w:rPr>
          <w:rStyle w:val="FootnoteReference"/>
        </w:rPr>
        <w:footnoteRef/>
      </w:r>
      <w:r>
        <w:t xml:space="preserve"> CL12-135.</w:t>
      </w:r>
    </w:p>
  </w:footnote>
  <w:footnote w:id="16">
    <w:p w14:paraId="5B25D73B" w14:textId="4B8E78AA" w:rsidR="00A6043E" w:rsidRDefault="00A6043E">
      <w:pPr>
        <w:pStyle w:val="FootnoteText"/>
      </w:pPr>
      <w:r>
        <w:rPr>
          <w:rStyle w:val="FootnoteReference"/>
        </w:rPr>
        <w:footnoteRef/>
      </w:r>
      <w:r>
        <w:t xml:space="preserve"> CL12-134.</w:t>
      </w:r>
    </w:p>
  </w:footnote>
  <w:footnote w:id="17">
    <w:p w14:paraId="6C4814DC" w14:textId="39F1306D" w:rsidR="00A6043E" w:rsidRDefault="00A6043E">
      <w:pPr>
        <w:pStyle w:val="FootnoteText"/>
      </w:pPr>
      <w:r>
        <w:rPr>
          <w:rStyle w:val="FootnoteReference"/>
        </w:rPr>
        <w:footnoteRef/>
      </w:r>
      <w:r>
        <w:t xml:space="preserve"> CL12-134.</w:t>
      </w:r>
    </w:p>
  </w:footnote>
  <w:footnote w:id="18">
    <w:p w14:paraId="6A4FE6C7" w14:textId="420EE7C6" w:rsidR="00A6043E" w:rsidRDefault="00A6043E">
      <w:pPr>
        <w:pStyle w:val="FootnoteText"/>
      </w:pPr>
      <w:r>
        <w:rPr>
          <w:rStyle w:val="FootnoteReference"/>
        </w:rPr>
        <w:footnoteRef/>
      </w:r>
      <w:r>
        <w:t xml:space="preserve"> CL12-156.</w:t>
      </w:r>
    </w:p>
  </w:footnote>
  <w:footnote w:id="19">
    <w:p w14:paraId="5679D25B" w14:textId="10BC4A29" w:rsidR="00A6043E" w:rsidRDefault="00A6043E">
      <w:pPr>
        <w:pStyle w:val="FootnoteText"/>
      </w:pPr>
      <w:r>
        <w:rPr>
          <w:rStyle w:val="FootnoteReference"/>
        </w:rPr>
        <w:footnoteRef/>
      </w:r>
      <w:r>
        <w:t xml:space="preserve"> CL12-12 [paragraph 6].</w:t>
      </w:r>
    </w:p>
  </w:footnote>
  <w:footnote w:id="20">
    <w:p w14:paraId="69B7C158" w14:textId="5C751575" w:rsidR="00A6043E" w:rsidRDefault="00A6043E">
      <w:pPr>
        <w:pStyle w:val="FootnoteText"/>
      </w:pPr>
      <w:r>
        <w:rPr>
          <w:rStyle w:val="FootnoteReference"/>
        </w:rPr>
        <w:footnoteRef/>
      </w:r>
      <w:r>
        <w:t xml:space="preserve"> CL12-12 [paragraph 7].</w:t>
      </w:r>
    </w:p>
  </w:footnote>
  <w:footnote w:id="21">
    <w:p w14:paraId="5394BFB5" w14:textId="212720EA" w:rsidR="00A6043E" w:rsidRDefault="00A6043E">
      <w:pPr>
        <w:pStyle w:val="FootnoteText"/>
      </w:pPr>
      <w:r>
        <w:rPr>
          <w:rStyle w:val="FootnoteReference"/>
        </w:rPr>
        <w:footnoteRef/>
      </w:r>
      <w:r>
        <w:t xml:space="preserve"> CL12-13 [paragraphs 8, 9 and 10].</w:t>
      </w:r>
    </w:p>
  </w:footnote>
  <w:footnote w:id="22">
    <w:p w14:paraId="4F9DD499" w14:textId="122F6A81" w:rsidR="00A6043E" w:rsidRDefault="00A6043E">
      <w:pPr>
        <w:pStyle w:val="FootnoteText"/>
      </w:pPr>
      <w:r>
        <w:rPr>
          <w:rStyle w:val="FootnoteReference"/>
        </w:rPr>
        <w:footnoteRef/>
      </w:r>
      <w:r>
        <w:t xml:space="preserve"> CL12-13 [paragraphs 11, 12 and 13].</w:t>
      </w:r>
    </w:p>
  </w:footnote>
  <w:footnote w:id="23">
    <w:p w14:paraId="330A7785" w14:textId="05B10B5A" w:rsidR="00A6043E" w:rsidRDefault="00A6043E">
      <w:pPr>
        <w:pStyle w:val="FootnoteText"/>
      </w:pPr>
      <w:r>
        <w:rPr>
          <w:rStyle w:val="FootnoteReference"/>
        </w:rPr>
        <w:footnoteRef/>
      </w:r>
      <w:r>
        <w:t xml:space="preserve"> CL12-14 [paragraphs 14 – 16].</w:t>
      </w:r>
    </w:p>
  </w:footnote>
  <w:footnote w:id="24">
    <w:p w14:paraId="21250BA1" w14:textId="4F374DE6" w:rsidR="00A6043E" w:rsidRDefault="00A6043E">
      <w:pPr>
        <w:pStyle w:val="FootnoteText"/>
      </w:pPr>
      <w:r>
        <w:rPr>
          <w:rStyle w:val="FootnoteReference"/>
        </w:rPr>
        <w:footnoteRef/>
      </w:r>
      <w:r>
        <w:t xml:space="preserve"> CL12-14 [paragraphs 17 – 19].</w:t>
      </w:r>
    </w:p>
  </w:footnote>
  <w:footnote w:id="25">
    <w:p w14:paraId="5201F46C" w14:textId="1896DDAD" w:rsidR="00A6043E" w:rsidRDefault="00A6043E">
      <w:pPr>
        <w:pStyle w:val="FootnoteText"/>
      </w:pPr>
      <w:r>
        <w:rPr>
          <w:rStyle w:val="FootnoteReference"/>
        </w:rPr>
        <w:footnoteRef/>
      </w:r>
      <w:r>
        <w:t xml:space="preserve"> CL12-74 to CL12-77 [paragraph 7 – 20[.</w:t>
      </w:r>
    </w:p>
  </w:footnote>
  <w:footnote w:id="26">
    <w:p w14:paraId="68B34DB1" w14:textId="0DC46AD2" w:rsidR="00A6043E" w:rsidRDefault="00A6043E">
      <w:pPr>
        <w:pStyle w:val="FootnoteText"/>
      </w:pPr>
      <w:r>
        <w:rPr>
          <w:rStyle w:val="FootnoteReference"/>
        </w:rPr>
        <w:footnoteRef/>
      </w:r>
      <w:r>
        <w:t xml:space="preserve"> CL12-77 [paragraphs 21 and 22].</w:t>
      </w:r>
    </w:p>
  </w:footnote>
  <w:footnote w:id="27">
    <w:p w14:paraId="5619300F" w14:textId="1FEE9D93" w:rsidR="00A6043E" w:rsidRDefault="00A6043E">
      <w:pPr>
        <w:pStyle w:val="FootnoteText"/>
      </w:pPr>
      <w:r>
        <w:rPr>
          <w:rStyle w:val="FootnoteReference"/>
        </w:rPr>
        <w:footnoteRef/>
      </w:r>
      <w:r>
        <w:t xml:space="preserve"> CL12-84 [paragraphs 53 and 54].</w:t>
      </w:r>
    </w:p>
  </w:footnote>
  <w:footnote w:id="28">
    <w:p w14:paraId="4F740516" w14:textId="73FE7339" w:rsidR="00A6043E" w:rsidRDefault="00A6043E">
      <w:pPr>
        <w:pStyle w:val="FootnoteText"/>
      </w:pPr>
      <w:r>
        <w:rPr>
          <w:rStyle w:val="FootnoteReference"/>
        </w:rPr>
        <w:footnoteRef/>
      </w:r>
      <w:r>
        <w:t xml:space="preserve"> CL12-85 to CL12-86 [paragraphs 55 – 61].</w:t>
      </w:r>
    </w:p>
  </w:footnote>
  <w:footnote w:id="29">
    <w:p w14:paraId="601CB6D9" w14:textId="72204282" w:rsidR="00A6043E" w:rsidRDefault="00A6043E">
      <w:pPr>
        <w:pStyle w:val="FootnoteText"/>
      </w:pPr>
      <w:r>
        <w:rPr>
          <w:rStyle w:val="FootnoteReference"/>
        </w:rPr>
        <w:footnoteRef/>
      </w:r>
      <w:r>
        <w:t xml:space="preserve"> CL12-87 to CL12-89 [paragraphs 65 – 69].</w:t>
      </w:r>
    </w:p>
  </w:footnote>
  <w:footnote w:id="30">
    <w:p w14:paraId="01B8362C" w14:textId="1D2D38A4" w:rsidR="00A6043E" w:rsidRDefault="00A6043E">
      <w:pPr>
        <w:pStyle w:val="FootnoteText"/>
      </w:pPr>
      <w:r>
        <w:rPr>
          <w:rStyle w:val="FootnoteReference"/>
        </w:rPr>
        <w:footnoteRef/>
      </w:r>
      <w:r>
        <w:t xml:space="preserve"> Ms Van der Colff utilized the word “</w:t>
      </w:r>
      <w:r w:rsidRPr="007C776E">
        <w:rPr>
          <w:i/>
          <w:iCs/>
        </w:rPr>
        <w:t>submit</w:t>
      </w:r>
      <w:r>
        <w:t>”.</w:t>
      </w:r>
    </w:p>
  </w:footnote>
  <w:footnote w:id="31">
    <w:p w14:paraId="70D358A2" w14:textId="6C3EA1EC" w:rsidR="00A6043E" w:rsidRDefault="00A6043E">
      <w:pPr>
        <w:pStyle w:val="FootnoteText"/>
      </w:pPr>
      <w:r>
        <w:rPr>
          <w:rStyle w:val="FootnoteReference"/>
        </w:rPr>
        <w:footnoteRef/>
      </w:r>
      <w:r>
        <w:t xml:space="preserve"> CL12-144 to CL12-145 [paragraphs 3 – 5]</w:t>
      </w:r>
    </w:p>
  </w:footnote>
  <w:footnote w:id="32">
    <w:p w14:paraId="207D19C3" w14:textId="46F4D116" w:rsidR="00A6043E" w:rsidRDefault="00A6043E">
      <w:pPr>
        <w:pStyle w:val="FootnoteText"/>
      </w:pPr>
      <w:r>
        <w:rPr>
          <w:rStyle w:val="FootnoteReference"/>
        </w:rPr>
        <w:footnoteRef/>
      </w:r>
      <w:r>
        <w:t xml:space="preserve"> CL12-145 [paragraph 7] read with CL12-147 [paragraph 16].</w:t>
      </w:r>
    </w:p>
  </w:footnote>
  <w:footnote w:id="33">
    <w:p w14:paraId="4BF16F69" w14:textId="5BFCC98D" w:rsidR="00A6043E" w:rsidRDefault="00A6043E">
      <w:pPr>
        <w:pStyle w:val="FootnoteText"/>
      </w:pPr>
      <w:r>
        <w:rPr>
          <w:rStyle w:val="FootnoteReference"/>
        </w:rPr>
        <w:footnoteRef/>
      </w:r>
      <w:r>
        <w:t xml:space="preserve"> CL12-147 [paragraph 17].</w:t>
      </w:r>
    </w:p>
  </w:footnote>
  <w:footnote w:id="34">
    <w:p w14:paraId="5AF6C04D" w14:textId="5EFA24A4" w:rsidR="00A6043E" w:rsidRPr="00B054B6" w:rsidRDefault="00A6043E">
      <w:pPr>
        <w:pStyle w:val="FootnoteText"/>
      </w:pPr>
      <w:r>
        <w:rPr>
          <w:rStyle w:val="FootnoteReference"/>
        </w:rPr>
        <w:footnoteRef/>
      </w:r>
      <w:r>
        <w:t xml:space="preserve"> </w:t>
      </w:r>
      <w:r>
        <w:rPr>
          <w:i/>
          <w:iCs/>
        </w:rPr>
        <w:t>Petterson v Bernside</w:t>
      </w:r>
      <w:r>
        <w:t xml:space="preserve"> 1940 NPD 403 at 406.</w:t>
      </w:r>
    </w:p>
  </w:footnote>
  <w:footnote w:id="35">
    <w:p w14:paraId="6E592C03" w14:textId="4F152E14" w:rsidR="00A6043E" w:rsidRDefault="00A6043E">
      <w:pPr>
        <w:pStyle w:val="FootnoteText"/>
      </w:pPr>
      <w:r>
        <w:rPr>
          <w:rStyle w:val="FootnoteReference"/>
        </w:rPr>
        <w:footnoteRef/>
      </w:r>
      <w:r>
        <w:t xml:space="preserve"> </w:t>
      </w:r>
      <w:r w:rsidRPr="006D6FAB">
        <w:rPr>
          <w:i/>
          <w:iCs/>
        </w:rPr>
        <w:t>Cyril Schmedt (Pty) Ltd v Lourens</w:t>
      </w:r>
      <w:r>
        <w:t xml:space="preserve"> 1966 (1) SA 150 (O) at 152E and </w:t>
      </w:r>
      <w:r w:rsidRPr="006D6FAB">
        <w:rPr>
          <w:i/>
          <w:iCs/>
        </w:rPr>
        <w:t>SA Metropolitan Lewensversekerings Maatskappy v Louw NO</w:t>
      </w:r>
      <w:r>
        <w:t xml:space="preserve"> 1981 (4) SA 329 (O) at 333H-334E.</w:t>
      </w:r>
    </w:p>
  </w:footnote>
  <w:footnote w:id="36">
    <w:p w14:paraId="16D8E2F7" w14:textId="0E9FFAB6" w:rsidR="00A6043E" w:rsidRPr="00136A15" w:rsidRDefault="00A6043E">
      <w:pPr>
        <w:pStyle w:val="FootnoteText"/>
      </w:pPr>
      <w:r>
        <w:rPr>
          <w:rStyle w:val="FootnoteReference"/>
        </w:rPr>
        <w:footnoteRef/>
      </w:r>
      <w:r>
        <w:t xml:space="preserve"> </w:t>
      </w:r>
      <w:r>
        <w:rPr>
          <w:i/>
          <w:iCs/>
        </w:rPr>
        <w:t>First Rand Bank Ltd t/a Wesbank v Maenetja Attorneys</w:t>
      </w:r>
      <w:r>
        <w:t xml:space="preserve"> (unreported) GP Case: 80057/2021 dated 17 September 2021 at par 58.</w:t>
      </w:r>
    </w:p>
  </w:footnote>
  <w:footnote w:id="37">
    <w:p w14:paraId="36D16D5E" w14:textId="59C936E7" w:rsidR="00A6043E" w:rsidRPr="007F6228" w:rsidRDefault="00A6043E">
      <w:pPr>
        <w:pStyle w:val="FootnoteText"/>
      </w:pPr>
      <w:r>
        <w:rPr>
          <w:rStyle w:val="FootnoteReference"/>
        </w:rPr>
        <w:footnoteRef/>
      </w:r>
      <w:r>
        <w:t xml:space="preserve"> </w:t>
      </w:r>
      <w:r>
        <w:rPr>
          <w:i/>
          <w:iCs/>
        </w:rPr>
        <w:t>Road Accident Fund v Mothupi</w:t>
      </w:r>
      <w:r>
        <w:t xml:space="preserve"> 2000 (4) SA 38 (SCA) at par 15-18.</w:t>
      </w:r>
    </w:p>
  </w:footnote>
  <w:footnote w:id="38">
    <w:p w14:paraId="15D7A2AE" w14:textId="4D8C7880" w:rsidR="00A6043E" w:rsidRPr="00666ED1" w:rsidRDefault="00A6043E">
      <w:pPr>
        <w:pStyle w:val="FootnoteText"/>
      </w:pPr>
      <w:r>
        <w:rPr>
          <w:rStyle w:val="FootnoteReference"/>
        </w:rPr>
        <w:footnoteRef/>
      </w:r>
      <w:r>
        <w:t xml:space="preserve"> Erasmus Superior Court Practice [Second Edition] at D5-7 [Service 20/2020].</w:t>
      </w:r>
    </w:p>
  </w:footnote>
  <w:footnote w:id="39">
    <w:p w14:paraId="155190A3" w14:textId="55BA24D3" w:rsidR="00A6043E" w:rsidRDefault="00A6043E">
      <w:pPr>
        <w:pStyle w:val="FootnoteText"/>
      </w:pPr>
      <w:r>
        <w:rPr>
          <w:rStyle w:val="FootnoteReference"/>
        </w:rPr>
        <w:footnoteRef/>
      </w:r>
      <w:r>
        <w:t xml:space="preserve"> CL05-11.</w:t>
      </w:r>
    </w:p>
  </w:footnote>
  <w:footnote w:id="40">
    <w:p w14:paraId="7D32076F" w14:textId="2CD416E0" w:rsidR="00A6043E" w:rsidRDefault="00A6043E">
      <w:pPr>
        <w:pStyle w:val="FootnoteText"/>
      </w:pPr>
      <w:r>
        <w:rPr>
          <w:rStyle w:val="FootnoteReference"/>
        </w:rPr>
        <w:footnoteRef/>
      </w:r>
      <w:r>
        <w:t xml:space="preserve"> CL05-42 to CL05-48 [paragraphs 1 – 12.10]</w:t>
      </w:r>
    </w:p>
  </w:footnote>
  <w:footnote w:id="41">
    <w:p w14:paraId="407B8F2B" w14:textId="7F5B1C69" w:rsidR="00A6043E" w:rsidRDefault="00A6043E">
      <w:pPr>
        <w:pStyle w:val="FootnoteText"/>
      </w:pPr>
      <w:r>
        <w:rPr>
          <w:rStyle w:val="FootnoteReference"/>
        </w:rPr>
        <w:footnoteRef/>
      </w:r>
      <w:r>
        <w:t xml:space="preserve"> CL01-11 to 18.</w:t>
      </w:r>
    </w:p>
  </w:footnote>
  <w:footnote w:id="42">
    <w:p w14:paraId="1751D9D8" w14:textId="5512F95A" w:rsidR="00A6043E" w:rsidRDefault="00A6043E">
      <w:pPr>
        <w:pStyle w:val="FootnoteText"/>
      </w:pPr>
      <w:r>
        <w:rPr>
          <w:rStyle w:val="FootnoteReference"/>
        </w:rPr>
        <w:footnoteRef/>
      </w:r>
      <w:r>
        <w:t xml:space="preserve"> CL01-19 to CL01-20.</w:t>
      </w:r>
    </w:p>
  </w:footnote>
  <w:footnote w:id="43">
    <w:p w14:paraId="0EA80BC8" w14:textId="64A034BC" w:rsidR="00A6043E" w:rsidRDefault="00A6043E">
      <w:pPr>
        <w:pStyle w:val="FootnoteText"/>
      </w:pPr>
      <w:r>
        <w:rPr>
          <w:rStyle w:val="FootnoteReference"/>
        </w:rPr>
        <w:footnoteRef/>
      </w:r>
      <w:r>
        <w:t xml:space="preserve"> CL01-21.</w:t>
      </w:r>
    </w:p>
  </w:footnote>
  <w:footnote w:id="44">
    <w:p w14:paraId="3B0F2A34" w14:textId="7FD1300D" w:rsidR="00A6043E" w:rsidRDefault="00A6043E">
      <w:pPr>
        <w:pStyle w:val="FootnoteText"/>
      </w:pPr>
      <w:r>
        <w:rPr>
          <w:rStyle w:val="FootnoteReference"/>
        </w:rPr>
        <w:footnoteRef/>
      </w:r>
      <w:r>
        <w:t xml:space="preserve"> CL01-22 to CL01-23.</w:t>
      </w:r>
    </w:p>
  </w:footnote>
  <w:footnote w:id="45">
    <w:p w14:paraId="579C44F1" w14:textId="106FE20B" w:rsidR="00A6043E" w:rsidRDefault="00A6043E">
      <w:pPr>
        <w:pStyle w:val="FootnoteText"/>
      </w:pPr>
      <w:r>
        <w:rPr>
          <w:rStyle w:val="FootnoteReference"/>
        </w:rPr>
        <w:footnoteRef/>
      </w:r>
      <w:r>
        <w:t xml:space="preserve"> CL01-24 to CL26.</w:t>
      </w:r>
    </w:p>
  </w:footnote>
  <w:footnote w:id="46">
    <w:p w14:paraId="5A74717E" w14:textId="5480F82E" w:rsidR="00A6043E" w:rsidRDefault="00A6043E">
      <w:pPr>
        <w:pStyle w:val="FootnoteText"/>
      </w:pPr>
      <w:r>
        <w:rPr>
          <w:rStyle w:val="FootnoteReference"/>
        </w:rPr>
        <w:footnoteRef/>
      </w:r>
      <w:r>
        <w:t xml:space="preserve"> CL01-27 to CL01-29.</w:t>
      </w:r>
    </w:p>
  </w:footnote>
  <w:footnote w:id="47">
    <w:p w14:paraId="0278CD7B" w14:textId="442B766B" w:rsidR="00A6043E" w:rsidRDefault="00A6043E">
      <w:pPr>
        <w:pStyle w:val="FootnoteText"/>
      </w:pPr>
      <w:r>
        <w:rPr>
          <w:rStyle w:val="FootnoteReference"/>
        </w:rPr>
        <w:footnoteRef/>
      </w:r>
      <w:r>
        <w:t xml:space="preserve"> CL01-30 to CL01-31.</w:t>
      </w:r>
    </w:p>
  </w:footnote>
  <w:footnote w:id="48">
    <w:p w14:paraId="3772AA94" w14:textId="74958211" w:rsidR="00A6043E" w:rsidRDefault="00A6043E">
      <w:pPr>
        <w:pStyle w:val="FootnoteText"/>
      </w:pPr>
      <w:r>
        <w:rPr>
          <w:rStyle w:val="FootnoteReference"/>
        </w:rPr>
        <w:footnoteRef/>
      </w:r>
      <w:r>
        <w:t xml:space="preserve"> CL01-32.</w:t>
      </w:r>
    </w:p>
  </w:footnote>
  <w:footnote w:id="49">
    <w:p w14:paraId="201E1D0F" w14:textId="41B5026C" w:rsidR="00A6043E" w:rsidRDefault="00A6043E">
      <w:pPr>
        <w:pStyle w:val="FootnoteText"/>
      </w:pPr>
      <w:r>
        <w:rPr>
          <w:rStyle w:val="FootnoteReference"/>
        </w:rPr>
        <w:footnoteRef/>
      </w:r>
      <w:r>
        <w:t xml:space="preserve"> CL01-33.</w:t>
      </w:r>
    </w:p>
  </w:footnote>
  <w:footnote w:id="50">
    <w:p w14:paraId="7E98D0AB" w14:textId="21D69821" w:rsidR="00A6043E" w:rsidRDefault="00A6043E">
      <w:pPr>
        <w:pStyle w:val="FootnoteText"/>
      </w:pPr>
      <w:r>
        <w:rPr>
          <w:rStyle w:val="FootnoteReference"/>
        </w:rPr>
        <w:footnoteRef/>
      </w:r>
      <w:r>
        <w:t xml:space="preserve"> CL01-34.</w:t>
      </w:r>
    </w:p>
  </w:footnote>
  <w:footnote w:id="51">
    <w:p w14:paraId="5DC13B27" w14:textId="4A22BD73" w:rsidR="00A6043E" w:rsidRDefault="00A6043E">
      <w:pPr>
        <w:pStyle w:val="FootnoteText"/>
      </w:pPr>
      <w:r>
        <w:rPr>
          <w:rStyle w:val="FootnoteReference"/>
        </w:rPr>
        <w:footnoteRef/>
      </w:r>
      <w:r>
        <w:t xml:space="preserve"> CL05-52 to CL05-57.</w:t>
      </w:r>
    </w:p>
  </w:footnote>
  <w:footnote w:id="52">
    <w:p w14:paraId="4FB2147B" w14:textId="18C52A69" w:rsidR="00A6043E" w:rsidRDefault="00A6043E">
      <w:pPr>
        <w:pStyle w:val="FootnoteText"/>
      </w:pPr>
      <w:r>
        <w:rPr>
          <w:rStyle w:val="FootnoteReference"/>
        </w:rPr>
        <w:footnoteRef/>
      </w:r>
      <w:r>
        <w:t xml:space="preserve"> CL05-58 to CL05-70.</w:t>
      </w:r>
    </w:p>
  </w:footnote>
  <w:footnote w:id="53">
    <w:p w14:paraId="3FA6A7E7" w14:textId="5B371D03" w:rsidR="00A6043E" w:rsidRDefault="00A6043E">
      <w:pPr>
        <w:pStyle w:val="FootnoteText"/>
      </w:pPr>
      <w:r>
        <w:rPr>
          <w:rStyle w:val="FootnoteReference"/>
        </w:rPr>
        <w:footnoteRef/>
      </w:r>
      <w:r>
        <w:t xml:space="preserve"> CL05-71.</w:t>
      </w:r>
    </w:p>
  </w:footnote>
  <w:footnote w:id="54">
    <w:p w14:paraId="26345AE2" w14:textId="074A9C7B" w:rsidR="00A6043E" w:rsidRDefault="00A6043E">
      <w:pPr>
        <w:pStyle w:val="FootnoteText"/>
      </w:pPr>
      <w:r>
        <w:rPr>
          <w:rStyle w:val="FootnoteReference"/>
        </w:rPr>
        <w:footnoteRef/>
      </w:r>
      <w:r>
        <w:t xml:space="preserve"> CL05-72.</w:t>
      </w:r>
    </w:p>
  </w:footnote>
  <w:footnote w:id="55">
    <w:p w14:paraId="4E2E2C0B" w14:textId="5D19AF02" w:rsidR="00A6043E" w:rsidRDefault="00A6043E">
      <w:pPr>
        <w:pStyle w:val="FootnoteText"/>
      </w:pPr>
      <w:r>
        <w:rPr>
          <w:rStyle w:val="FootnoteReference"/>
        </w:rPr>
        <w:footnoteRef/>
      </w:r>
      <w:r>
        <w:t xml:space="preserve"> CL05-73.</w:t>
      </w:r>
    </w:p>
  </w:footnote>
  <w:footnote w:id="56">
    <w:p w14:paraId="3EBC5604" w14:textId="31906B9D" w:rsidR="00A6043E" w:rsidRDefault="00A6043E">
      <w:pPr>
        <w:pStyle w:val="FootnoteText"/>
      </w:pPr>
      <w:r>
        <w:rPr>
          <w:rStyle w:val="FootnoteReference"/>
        </w:rPr>
        <w:footnoteRef/>
      </w:r>
      <w:r>
        <w:t xml:space="preserve"> CL05-74.</w:t>
      </w:r>
    </w:p>
  </w:footnote>
  <w:footnote w:id="57">
    <w:p w14:paraId="685061A1" w14:textId="5D500B0A" w:rsidR="00A6043E" w:rsidRDefault="00A6043E">
      <w:pPr>
        <w:pStyle w:val="FootnoteText"/>
      </w:pPr>
      <w:r>
        <w:rPr>
          <w:rStyle w:val="FootnoteReference"/>
        </w:rPr>
        <w:footnoteRef/>
      </w:r>
      <w:r>
        <w:t xml:space="preserve"> CL05-75 to CL05-76.</w:t>
      </w:r>
    </w:p>
  </w:footnote>
  <w:footnote w:id="58">
    <w:p w14:paraId="1CE13B8F" w14:textId="66EDFDC0" w:rsidR="00A6043E" w:rsidRDefault="00A6043E">
      <w:pPr>
        <w:pStyle w:val="FootnoteText"/>
      </w:pPr>
      <w:r>
        <w:rPr>
          <w:rStyle w:val="FootnoteReference"/>
        </w:rPr>
        <w:footnoteRef/>
      </w:r>
      <w:r>
        <w:t xml:space="preserve"> CL05-49 to CL05-50.</w:t>
      </w:r>
    </w:p>
  </w:footnote>
  <w:footnote w:id="59">
    <w:p w14:paraId="478ED074" w14:textId="6B9801A6" w:rsidR="00A6043E" w:rsidRDefault="00A6043E">
      <w:pPr>
        <w:pStyle w:val="FootnoteText"/>
      </w:pPr>
      <w:r>
        <w:rPr>
          <w:rStyle w:val="FootnoteReference"/>
        </w:rPr>
        <w:footnoteRef/>
      </w:r>
      <w:r>
        <w:t xml:space="preserve"> CL07-1 to CL07-2 [paragraphs 2 and 3].</w:t>
      </w:r>
    </w:p>
  </w:footnote>
  <w:footnote w:id="60">
    <w:p w14:paraId="51D53D4F" w14:textId="5B31A5A7" w:rsidR="00A6043E" w:rsidRDefault="00A6043E">
      <w:pPr>
        <w:pStyle w:val="FootnoteText"/>
      </w:pPr>
      <w:r>
        <w:rPr>
          <w:rStyle w:val="FootnoteReference"/>
        </w:rPr>
        <w:footnoteRef/>
      </w:r>
      <w:r>
        <w:t xml:space="preserve"> CL07-2 to CL07-3 [paragraph 4].</w:t>
      </w:r>
    </w:p>
  </w:footnote>
  <w:footnote w:id="61">
    <w:p w14:paraId="33DD8D70" w14:textId="103CE953" w:rsidR="00A6043E" w:rsidRDefault="00A6043E">
      <w:pPr>
        <w:pStyle w:val="FootnoteText"/>
      </w:pPr>
      <w:r>
        <w:rPr>
          <w:rStyle w:val="FootnoteReference"/>
        </w:rPr>
        <w:footnoteRef/>
      </w:r>
      <w:r>
        <w:t xml:space="preserve"> CL07-3 [paragraph 5].</w:t>
      </w:r>
    </w:p>
  </w:footnote>
  <w:footnote w:id="62">
    <w:p w14:paraId="5229E645" w14:textId="389F0A71" w:rsidR="00A6043E" w:rsidRDefault="00A6043E">
      <w:pPr>
        <w:pStyle w:val="FootnoteText"/>
      </w:pPr>
      <w:r>
        <w:rPr>
          <w:rStyle w:val="FootnoteReference"/>
        </w:rPr>
        <w:footnoteRef/>
      </w:r>
      <w:r>
        <w:t xml:space="preserve"> CL07-3 [paragraphs 6 and 7].</w:t>
      </w:r>
    </w:p>
  </w:footnote>
  <w:footnote w:id="63">
    <w:p w14:paraId="7337A9AD" w14:textId="183BE110" w:rsidR="00A6043E" w:rsidRDefault="00A6043E">
      <w:pPr>
        <w:pStyle w:val="FootnoteText"/>
      </w:pPr>
      <w:r>
        <w:rPr>
          <w:rStyle w:val="FootnoteReference"/>
        </w:rPr>
        <w:footnoteRef/>
      </w:r>
      <w:r>
        <w:t xml:space="preserve"> CL07-3 to CL07-4 [paragraphs 9, 10 and 11].</w:t>
      </w:r>
    </w:p>
  </w:footnote>
  <w:footnote w:id="64">
    <w:p w14:paraId="0882514A" w14:textId="311437D7" w:rsidR="00A6043E" w:rsidRDefault="00A6043E">
      <w:pPr>
        <w:pStyle w:val="FootnoteText"/>
      </w:pPr>
      <w:r>
        <w:rPr>
          <w:rStyle w:val="FootnoteReference"/>
        </w:rPr>
        <w:footnoteRef/>
      </w:r>
      <w:r>
        <w:t xml:space="preserve"> CL07-4 to CL07-5 [paragraphs 11 – 16].</w:t>
      </w:r>
    </w:p>
  </w:footnote>
  <w:footnote w:id="65">
    <w:p w14:paraId="434E3DC0" w14:textId="50FEC80D" w:rsidR="00A6043E" w:rsidRDefault="00A6043E">
      <w:pPr>
        <w:pStyle w:val="FootnoteText"/>
      </w:pPr>
      <w:r>
        <w:rPr>
          <w:rStyle w:val="FootnoteReference"/>
        </w:rPr>
        <w:footnoteRef/>
      </w:r>
      <w:r>
        <w:t xml:space="preserve"> CL-08 – CL-64 [paragraph 18 - 20].</w:t>
      </w:r>
    </w:p>
  </w:footnote>
  <w:footnote w:id="66">
    <w:p w14:paraId="08D515C0" w14:textId="22BF6FC9" w:rsidR="00A6043E" w:rsidRDefault="00A6043E">
      <w:pPr>
        <w:pStyle w:val="FootnoteText"/>
      </w:pPr>
      <w:r>
        <w:rPr>
          <w:rStyle w:val="FootnoteReference"/>
        </w:rPr>
        <w:footnoteRef/>
      </w:r>
      <w:r>
        <w:t xml:space="preserve"> CL08-65 to CL08-68 [paragraphs 23 – 35].</w:t>
      </w:r>
    </w:p>
  </w:footnote>
  <w:footnote w:id="67">
    <w:p w14:paraId="60C54558" w14:textId="13690670" w:rsidR="00A6043E" w:rsidRDefault="00A6043E">
      <w:pPr>
        <w:pStyle w:val="FootnoteText"/>
      </w:pPr>
      <w:r>
        <w:rPr>
          <w:rStyle w:val="FootnoteReference"/>
        </w:rPr>
        <w:footnoteRef/>
      </w:r>
      <w:r>
        <w:t xml:space="preserve"> CL08-70 to CL08-76.</w:t>
      </w:r>
    </w:p>
  </w:footnote>
  <w:footnote w:id="68">
    <w:p w14:paraId="29AC18D3" w14:textId="738D2DC6" w:rsidR="00A6043E" w:rsidRDefault="00A6043E">
      <w:pPr>
        <w:pStyle w:val="FootnoteText"/>
      </w:pPr>
      <w:r>
        <w:rPr>
          <w:rStyle w:val="FootnoteReference"/>
        </w:rPr>
        <w:footnoteRef/>
      </w:r>
      <w:r>
        <w:t xml:space="preserve"> CL08-34 [paragraph 8].</w:t>
      </w:r>
    </w:p>
  </w:footnote>
  <w:footnote w:id="69">
    <w:p w14:paraId="49CA42B3" w14:textId="46E0A2B7" w:rsidR="00A6043E" w:rsidRDefault="00A6043E">
      <w:pPr>
        <w:pStyle w:val="FootnoteText"/>
      </w:pPr>
      <w:r>
        <w:rPr>
          <w:rStyle w:val="FootnoteReference"/>
        </w:rPr>
        <w:footnoteRef/>
      </w:r>
      <w:r>
        <w:t xml:space="preserve"> CL08-35 [paragraph 9].</w:t>
      </w:r>
    </w:p>
  </w:footnote>
  <w:footnote w:id="70">
    <w:p w14:paraId="6A7932FC" w14:textId="600C3070" w:rsidR="00A6043E" w:rsidRDefault="00A6043E">
      <w:pPr>
        <w:pStyle w:val="FootnoteText"/>
      </w:pPr>
      <w:r>
        <w:rPr>
          <w:rStyle w:val="FootnoteReference"/>
        </w:rPr>
        <w:footnoteRef/>
      </w:r>
      <w:r>
        <w:t xml:space="preserve"> CL08-35 to CL08-36 [paragraph 9].</w:t>
      </w:r>
    </w:p>
  </w:footnote>
  <w:footnote w:id="71">
    <w:p w14:paraId="534F5043" w14:textId="66499294" w:rsidR="00A6043E" w:rsidRDefault="00A6043E">
      <w:pPr>
        <w:pStyle w:val="FootnoteText"/>
      </w:pPr>
      <w:r>
        <w:rPr>
          <w:rStyle w:val="FootnoteReference"/>
        </w:rPr>
        <w:footnoteRef/>
      </w:r>
      <w:r>
        <w:t xml:space="preserve"> CL08-36 to CL08-37 [paragraphs 10 – 12].</w:t>
      </w:r>
    </w:p>
  </w:footnote>
  <w:footnote w:id="72">
    <w:p w14:paraId="3E6F69D9" w14:textId="4100C724" w:rsidR="00A6043E" w:rsidRDefault="00A6043E">
      <w:pPr>
        <w:pStyle w:val="FootnoteText"/>
      </w:pPr>
      <w:r>
        <w:rPr>
          <w:rStyle w:val="FootnoteReference"/>
        </w:rPr>
        <w:footnoteRef/>
      </w:r>
      <w:r>
        <w:t xml:space="preserve"> CL08-37 [paragraph 13] and CL08-38 [paragraph 16].</w:t>
      </w:r>
    </w:p>
  </w:footnote>
  <w:footnote w:id="73">
    <w:p w14:paraId="3E5CAA3C" w14:textId="2EC2DAF0" w:rsidR="00A6043E" w:rsidRDefault="00A6043E">
      <w:pPr>
        <w:pStyle w:val="FootnoteText"/>
      </w:pPr>
      <w:r>
        <w:rPr>
          <w:rStyle w:val="FootnoteReference"/>
        </w:rPr>
        <w:footnoteRef/>
      </w:r>
      <w:r>
        <w:t xml:space="preserve"> CL08-38 [paragraphs 17.1 and 17.2].</w:t>
      </w:r>
    </w:p>
  </w:footnote>
  <w:footnote w:id="74">
    <w:p w14:paraId="728F8467" w14:textId="042CB649" w:rsidR="00A6043E" w:rsidRDefault="00A6043E">
      <w:pPr>
        <w:pStyle w:val="FootnoteText"/>
      </w:pPr>
      <w:r>
        <w:rPr>
          <w:rStyle w:val="FootnoteReference"/>
        </w:rPr>
        <w:footnoteRef/>
      </w:r>
      <w:r>
        <w:t xml:space="preserve"> CL08-39 [paragraphs 17.3, 17.4 and 18].</w:t>
      </w:r>
    </w:p>
  </w:footnote>
  <w:footnote w:id="75">
    <w:p w14:paraId="2DDBB377" w14:textId="08A82FFE" w:rsidR="00A6043E" w:rsidRDefault="00A6043E">
      <w:pPr>
        <w:pStyle w:val="FootnoteText"/>
      </w:pPr>
      <w:r>
        <w:rPr>
          <w:rStyle w:val="FootnoteReference"/>
        </w:rPr>
        <w:footnoteRef/>
      </w:r>
      <w:r>
        <w:t xml:space="preserve"> CL08-40 to CL08-42 [paragraphs 26 – 30.4].</w:t>
      </w:r>
    </w:p>
  </w:footnote>
  <w:footnote w:id="76">
    <w:p w14:paraId="355CC958" w14:textId="79C304C0" w:rsidR="00A6043E" w:rsidRDefault="00A6043E">
      <w:pPr>
        <w:pStyle w:val="FootnoteText"/>
      </w:pPr>
      <w:r>
        <w:rPr>
          <w:rStyle w:val="FootnoteReference"/>
        </w:rPr>
        <w:footnoteRef/>
      </w:r>
      <w:r>
        <w:t xml:space="preserve"> CL08-92.</w:t>
      </w:r>
    </w:p>
  </w:footnote>
  <w:footnote w:id="77">
    <w:p w14:paraId="17581563" w14:textId="3444367F" w:rsidR="00A6043E" w:rsidRPr="00193066" w:rsidRDefault="00A6043E">
      <w:pPr>
        <w:pStyle w:val="FootnoteText"/>
      </w:pPr>
      <w:r>
        <w:rPr>
          <w:rStyle w:val="FootnoteReference"/>
        </w:rPr>
        <w:footnoteRef/>
      </w:r>
      <w:r>
        <w:t xml:space="preserve"> </w:t>
      </w:r>
      <w:r>
        <w:rPr>
          <w:i/>
          <w:iCs/>
        </w:rPr>
        <w:t>Stanford Sales &amp; Distribution v Metraclark</w:t>
      </w:r>
      <w:r>
        <w:t xml:space="preserve"> [2014] ZASCA 79 (29 May 2014) at paragraph 11.</w:t>
      </w:r>
    </w:p>
  </w:footnote>
  <w:footnote w:id="78">
    <w:p w14:paraId="0CEE0F72" w14:textId="25CD6A55" w:rsidR="00A6043E" w:rsidRPr="00096B32" w:rsidRDefault="00A6043E">
      <w:pPr>
        <w:pStyle w:val="FootnoteText"/>
      </w:pPr>
      <w:r>
        <w:rPr>
          <w:rStyle w:val="FootnoteReference"/>
        </w:rPr>
        <w:footnoteRef/>
      </w:r>
      <w:r>
        <w:t xml:space="preserve"> </w:t>
      </w:r>
      <w:r>
        <w:rPr>
          <w:i/>
          <w:iCs/>
        </w:rPr>
        <w:t>Eskom v Soweto City Council</w:t>
      </w:r>
      <w:r>
        <w:t xml:space="preserve"> 1992 (2) SA 703 (W) and </w:t>
      </w:r>
      <w:r>
        <w:rPr>
          <w:i/>
          <w:iCs/>
        </w:rPr>
        <w:t>Ganes v Telkom Namibia Ltd</w:t>
      </w:r>
      <w:r>
        <w:t xml:space="preserve"> 2004 (3) SA 615 (SCA) at paragraph 19.</w:t>
      </w:r>
    </w:p>
  </w:footnote>
  <w:footnote w:id="79">
    <w:p w14:paraId="6002C11A" w14:textId="71A55F23" w:rsidR="00A6043E" w:rsidRPr="00213A8C" w:rsidRDefault="00A6043E">
      <w:pPr>
        <w:pStyle w:val="FootnoteText"/>
      </w:pPr>
      <w:r>
        <w:rPr>
          <w:rStyle w:val="FootnoteReference"/>
        </w:rPr>
        <w:footnoteRef/>
      </w:r>
      <w:r>
        <w:t xml:space="preserve"> </w:t>
      </w:r>
      <w:r>
        <w:rPr>
          <w:i/>
          <w:iCs/>
        </w:rPr>
        <w:t>ANC Umvoti Council Calcus v Umvoti Municipality</w:t>
      </w:r>
      <w:r>
        <w:t xml:space="preserve"> 2010 (3) SA 31 (KZP) at paragraphs 28 and 29.</w:t>
      </w:r>
    </w:p>
  </w:footnote>
  <w:footnote w:id="80">
    <w:p w14:paraId="619A1E07" w14:textId="580D8D3B" w:rsidR="00A6043E" w:rsidRPr="004A28B6" w:rsidRDefault="00A6043E">
      <w:pPr>
        <w:pStyle w:val="FootnoteText"/>
      </w:pPr>
      <w:r>
        <w:rPr>
          <w:rStyle w:val="FootnoteReference"/>
        </w:rPr>
        <w:footnoteRef/>
      </w:r>
      <w:r>
        <w:t xml:space="preserve"> </w:t>
      </w:r>
      <w:r>
        <w:rPr>
          <w:i/>
          <w:iCs/>
        </w:rPr>
        <w:t>Bank van die Oranje-Vrystaat Bpk v OVS Kleiwerker</w:t>
      </w:r>
      <w:r>
        <w:t xml:space="preserve"> 1976 (3) SA 804 (O) at 807.</w:t>
      </w:r>
    </w:p>
  </w:footnote>
  <w:footnote w:id="81">
    <w:p w14:paraId="1A7D7E07" w14:textId="5DAD43B9" w:rsidR="00A6043E" w:rsidRPr="00E96379" w:rsidRDefault="00A6043E">
      <w:pPr>
        <w:pStyle w:val="FootnoteText"/>
      </w:pPr>
      <w:r>
        <w:rPr>
          <w:rStyle w:val="FootnoteReference"/>
        </w:rPr>
        <w:footnoteRef/>
      </w:r>
      <w:r>
        <w:t xml:space="preserve"> </w:t>
      </w:r>
      <w:r>
        <w:rPr>
          <w:i/>
          <w:iCs/>
        </w:rPr>
        <w:t>Charsley v AVBOB (Begrafnisdienste) Bpk</w:t>
      </w:r>
      <w:r>
        <w:t xml:space="preserve"> 1975 (1) SA 891 (E) at 893 and </w:t>
      </w:r>
      <w:r>
        <w:rPr>
          <w:i/>
          <w:iCs/>
        </w:rPr>
        <w:t>Lornan v Vaal Ontwikkelingsmaatskappy (Edms) Bpk</w:t>
      </w:r>
      <w:r>
        <w:t xml:space="preserve"> 1979 (3) SA 391 (TPD) at 393H – 396A.</w:t>
      </w:r>
    </w:p>
  </w:footnote>
  <w:footnote w:id="82">
    <w:p w14:paraId="0E250917" w14:textId="7BEA4651" w:rsidR="00A6043E" w:rsidRPr="00D43DE3" w:rsidRDefault="00A6043E">
      <w:pPr>
        <w:pStyle w:val="FootnoteText"/>
      </w:pPr>
      <w:r>
        <w:rPr>
          <w:rStyle w:val="FootnoteReference"/>
        </w:rPr>
        <w:footnoteRef/>
      </w:r>
      <w:r>
        <w:t xml:space="preserve"> </w:t>
      </w:r>
      <w:r>
        <w:rPr>
          <w:i/>
          <w:iCs/>
        </w:rPr>
        <w:t>Breytenbach v Fiat (Edms) Bpk</w:t>
      </w:r>
      <w:r>
        <w:t xml:space="preserve"> 1976 (2) SA 226 (T).</w:t>
      </w:r>
    </w:p>
  </w:footnote>
  <w:footnote w:id="83">
    <w:p w14:paraId="4080A655" w14:textId="479B4D0B" w:rsidR="00A6043E" w:rsidRPr="00AB0C6E" w:rsidRDefault="00A6043E">
      <w:pPr>
        <w:pStyle w:val="FootnoteText"/>
      </w:pPr>
      <w:r>
        <w:rPr>
          <w:rStyle w:val="FootnoteReference"/>
        </w:rPr>
        <w:footnoteRef/>
      </w:r>
      <w:r>
        <w:t xml:space="preserve"> </w:t>
      </w:r>
      <w:r>
        <w:rPr>
          <w:i/>
          <w:iCs/>
        </w:rPr>
        <w:t>Maharaj v Barclays National Bank</w:t>
      </w:r>
      <w:r>
        <w:t xml:space="preserve"> 1976 (1) SA 418 (A) at 426.</w:t>
      </w:r>
    </w:p>
  </w:footnote>
  <w:footnote w:id="84">
    <w:p w14:paraId="3AD084EC" w14:textId="2B5728D5" w:rsidR="00A6043E" w:rsidRPr="0005652C" w:rsidRDefault="00A6043E">
      <w:pPr>
        <w:pStyle w:val="FootnoteText"/>
      </w:pPr>
      <w:r>
        <w:rPr>
          <w:rStyle w:val="FootnoteReference"/>
        </w:rPr>
        <w:footnoteRef/>
      </w:r>
      <w:r>
        <w:t xml:space="preserve"> </w:t>
      </w:r>
      <w:r>
        <w:rPr>
          <w:i/>
          <w:iCs/>
        </w:rPr>
        <w:t>Breytenbach &amp; Shepstone v Shepstone</w:t>
      </w:r>
      <w:r>
        <w:t xml:space="preserve"> 1974 (2) SA 462 (N) at 467.</w:t>
      </w:r>
    </w:p>
  </w:footnote>
  <w:footnote w:id="85">
    <w:p w14:paraId="64A1A3D4" w14:textId="40D7E0B7" w:rsidR="00A6043E" w:rsidRPr="000B2C98" w:rsidRDefault="00A6043E">
      <w:pPr>
        <w:pStyle w:val="FootnoteText"/>
      </w:pPr>
      <w:r>
        <w:rPr>
          <w:rStyle w:val="FootnoteReference"/>
        </w:rPr>
        <w:footnoteRef/>
      </w:r>
      <w:r>
        <w:t xml:space="preserve"> </w:t>
      </w:r>
      <w:r>
        <w:rPr>
          <w:i/>
          <w:iCs/>
        </w:rPr>
        <w:t>Venter v Kruger</w:t>
      </w:r>
      <w:r>
        <w:t xml:space="preserve"> 1971 (3) SA 848 (N) at 852.</w:t>
      </w:r>
    </w:p>
  </w:footnote>
  <w:footnote w:id="86">
    <w:p w14:paraId="0D20E63E" w14:textId="687D4CA6" w:rsidR="00A6043E" w:rsidRPr="00507193" w:rsidRDefault="00A6043E">
      <w:pPr>
        <w:pStyle w:val="FootnoteText"/>
      </w:pPr>
      <w:r>
        <w:rPr>
          <w:rStyle w:val="FootnoteReference"/>
        </w:rPr>
        <w:footnoteRef/>
      </w:r>
      <w:r>
        <w:t xml:space="preserve"> </w:t>
      </w:r>
      <w:r>
        <w:rPr>
          <w:i/>
          <w:iCs/>
        </w:rPr>
        <w:t>Breytenbach</w:t>
      </w:r>
      <w:r>
        <w:t xml:space="preserve"> at 228.</w:t>
      </w:r>
    </w:p>
  </w:footnote>
  <w:footnote w:id="87">
    <w:p w14:paraId="39A78C6E" w14:textId="67CA71C4" w:rsidR="00A6043E" w:rsidRPr="006E715A" w:rsidRDefault="00A6043E">
      <w:pPr>
        <w:pStyle w:val="FootnoteText"/>
      </w:pPr>
      <w:r>
        <w:rPr>
          <w:rStyle w:val="FootnoteReference"/>
        </w:rPr>
        <w:footnoteRef/>
      </w:r>
      <w:r>
        <w:t xml:space="preserve"> Both counsel agreed that the claim for repossession of the motor vehicle is based on the </w:t>
      </w:r>
      <w:r>
        <w:rPr>
          <w:i/>
          <w:iCs/>
        </w:rPr>
        <w:t>re</w:t>
      </w:r>
      <w:r w:rsidR="00490556">
        <w:rPr>
          <w:i/>
          <w:iCs/>
        </w:rPr>
        <w:t>i</w:t>
      </w:r>
      <w:r>
        <w:rPr>
          <w:i/>
          <w:iCs/>
        </w:rPr>
        <w:t xml:space="preserve"> vindicatio.</w:t>
      </w:r>
    </w:p>
  </w:footnote>
  <w:footnote w:id="88">
    <w:p w14:paraId="2C6A193A" w14:textId="42BDE13E" w:rsidR="00A6043E" w:rsidRPr="00515DB5" w:rsidRDefault="00A6043E">
      <w:pPr>
        <w:pStyle w:val="FootnoteText"/>
      </w:pPr>
      <w:r>
        <w:rPr>
          <w:rStyle w:val="FootnoteReference"/>
        </w:rPr>
        <w:footnoteRef/>
      </w:r>
      <w:r>
        <w:t xml:space="preserve"> </w:t>
      </w:r>
      <w:r>
        <w:rPr>
          <w:i/>
          <w:iCs/>
        </w:rPr>
        <w:t>Chetty v Naidoo</w:t>
      </w:r>
      <w:r>
        <w:t xml:space="preserve"> 1974 (3) SA 13 (A) at 20C and </w:t>
      </w:r>
      <w:r>
        <w:rPr>
          <w:i/>
          <w:iCs/>
        </w:rPr>
        <w:t>Vulcan Rubber Works (Pty) Ltd v South African Railways and Harbours</w:t>
      </w:r>
      <w:r>
        <w:t xml:space="preserve"> 1958 (3) SA 285 (A) at 285.</w:t>
      </w:r>
    </w:p>
  </w:footnote>
  <w:footnote w:id="89">
    <w:p w14:paraId="2BF9D7FF" w14:textId="0B3EF27B" w:rsidR="00A6043E" w:rsidRPr="00680818" w:rsidRDefault="00A6043E">
      <w:pPr>
        <w:pStyle w:val="FootnoteText"/>
      </w:pPr>
      <w:r>
        <w:rPr>
          <w:rStyle w:val="FootnoteReference"/>
        </w:rPr>
        <w:footnoteRef/>
      </w:r>
      <w:r>
        <w:t xml:space="preserve"> </w:t>
      </w:r>
      <w:r>
        <w:rPr>
          <w:i/>
          <w:iCs/>
        </w:rPr>
        <w:t>Sonap Petroleum (SA) (Pty) Ltd formerly known as Sonarep (SA) (Pty) Ltd v Pappadogianis</w:t>
      </w:r>
      <w:r>
        <w:t xml:space="preserve"> 1992 (3) SA 234 (A) at 239I – 240B.</w:t>
      </w:r>
    </w:p>
  </w:footnote>
  <w:footnote w:id="90">
    <w:p w14:paraId="0D2A88EF" w14:textId="27D324F7" w:rsidR="00A6043E" w:rsidRDefault="00A6043E">
      <w:pPr>
        <w:pStyle w:val="FootnoteText"/>
      </w:pPr>
      <w:r>
        <w:rPr>
          <w:rStyle w:val="FootnoteReference"/>
        </w:rPr>
        <w:footnoteRef/>
      </w:r>
      <w:r>
        <w:t xml:space="preserve"> Delivered in the Gauteng Local Seat, Johannesburg under case number 46506/2021 and dated 8 September 2022.</w:t>
      </w:r>
    </w:p>
  </w:footnote>
  <w:footnote w:id="91">
    <w:p w14:paraId="722EB9B6" w14:textId="7CEE6CA6" w:rsidR="00A6043E" w:rsidRDefault="00A6043E">
      <w:pPr>
        <w:pStyle w:val="FootnoteText"/>
      </w:pPr>
      <w:r>
        <w:rPr>
          <w:rStyle w:val="FootnoteReference"/>
        </w:rPr>
        <w:footnoteRef/>
      </w:r>
      <w:r>
        <w:t xml:space="preserve"> At paragraphs 11 and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E1882"/>
    <w:multiLevelType w:val="multilevel"/>
    <w:tmpl w:val="F5CE8D34"/>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2E8766A"/>
    <w:multiLevelType w:val="hybridMultilevel"/>
    <w:tmpl w:val="74A0A720"/>
    <w:lvl w:ilvl="0" w:tplc="AD122F36">
      <w:start w:val="1"/>
      <w:numFmt w:val="lowerLetter"/>
      <w:lvlText w:val="(%1)"/>
      <w:lvlJc w:val="left"/>
      <w:pPr>
        <w:ind w:left="1440" w:hanging="360"/>
      </w:pPr>
      <w:rPr>
        <w:rFonts w:cs="Times New Roman" w:hint="default"/>
        <w:i/>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
    <w:nsid w:val="16335F32"/>
    <w:multiLevelType w:val="multilevel"/>
    <w:tmpl w:val="A134F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727589"/>
    <w:multiLevelType w:val="multilevel"/>
    <w:tmpl w:val="D7685E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BB1B0F"/>
    <w:multiLevelType w:val="multilevel"/>
    <w:tmpl w:val="AC640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F92769"/>
    <w:multiLevelType w:val="hybridMultilevel"/>
    <w:tmpl w:val="B4D0FE3A"/>
    <w:lvl w:ilvl="0" w:tplc="980697F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3785321D"/>
    <w:multiLevelType w:val="multilevel"/>
    <w:tmpl w:val="45B6DF92"/>
    <w:lvl w:ilvl="0">
      <w:start w:val="1"/>
      <w:numFmt w:val="decimal"/>
      <w:lvlText w:val="%1."/>
      <w:lvlJc w:val="left"/>
      <w:pPr>
        <w:ind w:left="900" w:hanging="720"/>
      </w:pPr>
      <w:rPr>
        <w:rFonts w:ascii="Arial" w:eastAsia="Arial" w:hAnsi="Arial" w:cs="Arial"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decimal"/>
      <w:lvlText w:val="%5.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7">
    <w:nsid w:val="392F7151"/>
    <w:multiLevelType w:val="hybridMultilevel"/>
    <w:tmpl w:val="FF760542"/>
    <w:lvl w:ilvl="0" w:tplc="22BA944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AB90F60"/>
    <w:multiLevelType w:val="multilevel"/>
    <w:tmpl w:val="E6E2293C"/>
    <w:lvl w:ilvl="0">
      <w:start w:val="3"/>
      <w:numFmt w:val="decimal"/>
      <w:lvlText w:val="%1."/>
      <w:lvlJc w:val="left"/>
      <w:pPr>
        <w:ind w:left="900" w:hanging="720"/>
      </w:pPr>
      <w:rPr>
        <w:rFonts w:ascii="Arial" w:eastAsia="Arial" w:hAnsi="Arial" w:cs="Arial"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3"/>
      <w:numFmt w:val="decimal"/>
      <w:lvlText w:val="%4."/>
      <w:lvlJc w:val="left"/>
      <w:pPr>
        <w:ind w:left="2700" w:hanging="360"/>
      </w:pPr>
      <w:rPr>
        <w:rFonts w:hint="default"/>
      </w:rPr>
    </w:lvl>
    <w:lvl w:ilvl="4">
      <w:start w:val="3"/>
      <w:numFmt w:val="none"/>
      <w:lvlText w:val="4.1"/>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9">
    <w:nsid w:val="45A62A6D"/>
    <w:multiLevelType w:val="multilevel"/>
    <w:tmpl w:val="81F89D8A"/>
    <w:lvl w:ilvl="0">
      <w:start w:val="2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BBC3B81"/>
    <w:multiLevelType w:val="multilevel"/>
    <w:tmpl w:val="F766B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A76B74"/>
    <w:multiLevelType w:val="multilevel"/>
    <w:tmpl w:val="4448DB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C91868"/>
    <w:multiLevelType w:val="multilevel"/>
    <w:tmpl w:val="2828E578"/>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713"/>
        </w:tabs>
        <w:ind w:left="1713" w:hanging="720"/>
      </w:pPr>
      <w:rPr>
        <w:rFonts w:cs="Times New Roman"/>
        <w:b w:val="0"/>
        <w:bCs w:val="0"/>
        <w:i w:val="0"/>
        <w:iCs w:val="0"/>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13">
    <w:nsid w:val="65F248BC"/>
    <w:multiLevelType w:val="multilevel"/>
    <w:tmpl w:val="46A45EC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17469B"/>
    <w:multiLevelType w:val="multilevel"/>
    <w:tmpl w:val="F3E2B18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A726ADF"/>
    <w:multiLevelType w:val="multilevel"/>
    <w:tmpl w:val="54E8C636"/>
    <w:lvl w:ilvl="0">
      <w:start w:val="1"/>
      <w:numFmt w:val="decimal"/>
      <w:lvlText w:val="%1."/>
      <w:lvlJc w:val="left"/>
      <w:pPr>
        <w:ind w:left="900" w:hanging="720"/>
      </w:pPr>
      <w:rPr>
        <w:rFonts w:ascii="Arial" w:eastAsia="Arial" w:hAnsi="Arial" w:cs="Arial"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decimal"/>
      <w:lvlText w:val="%5.1"/>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6">
    <w:nsid w:val="6DEA6A72"/>
    <w:multiLevelType w:val="multilevel"/>
    <w:tmpl w:val="D4FAFB08"/>
    <w:lvl w:ilvl="0">
      <w:start w:val="24"/>
      <w:numFmt w:val="decimal"/>
      <w:lvlText w:val="%1"/>
      <w:lvlJc w:val="left"/>
      <w:pPr>
        <w:ind w:left="460" w:hanging="460"/>
      </w:pPr>
      <w:rPr>
        <w:rFonts w:hint="default"/>
      </w:rPr>
    </w:lvl>
    <w:lvl w:ilvl="1">
      <w:start w:val="1"/>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7">
    <w:nsid w:val="742F0513"/>
    <w:multiLevelType w:val="multilevel"/>
    <w:tmpl w:val="C22C93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5"/>
  </w:num>
  <w:num w:numId="3">
    <w:abstractNumId w:val="14"/>
  </w:num>
  <w:num w:numId="4">
    <w:abstractNumId w:val="17"/>
  </w:num>
  <w:num w:numId="5">
    <w:abstractNumId w:val="3"/>
  </w:num>
  <w:num w:numId="6">
    <w:abstractNumId w:val="10"/>
  </w:num>
  <w:num w:numId="7">
    <w:abstractNumId w:val="13"/>
  </w:num>
  <w:num w:numId="8">
    <w:abstractNumId w:val="12"/>
  </w:num>
  <w:num w:numId="9">
    <w:abstractNumId w:val="5"/>
  </w:num>
  <w:num w:numId="10">
    <w:abstractNumId w:val="1"/>
  </w:num>
  <w:num w:numId="11">
    <w:abstractNumId w:val="11"/>
  </w:num>
  <w:num w:numId="12">
    <w:abstractNumId w:val="4"/>
  </w:num>
  <w:num w:numId="13">
    <w:abstractNumId w:val="7"/>
  </w:num>
  <w:num w:numId="14">
    <w:abstractNumId w:val="9"/>
  </w:num>
  <w:num w:numId="15">
    <w:abstractNumId w:val="0"/>
  </w:num>
  <w:num w:numId="16">
    <w:abstractNumId w:val="16"/>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CB"/>
    <w:rsid w:val="00001AFD"/>
    <w:rsid w:val="000031B1"/>
    <w:rsid w:val="00004596"/>
    <w:rsid w:val="00004C5B"/>
    <w:rsid w:val="00005F29"/>
    <w:rsid w:val="00012CFF"/>
    <w:rsid w:val="00015D24"/>
    <w:rsid w:val="00017FE3"/>
    <w:rsid w:val="00020195"/>
    <w:rsid w:val="0002066B"/>
    <w:rsid w:val="00022EB4"/>
    <w:rsid w:val="000231DF"/>
    <w:rsid w:val="0002520F"/>
    <w:rsid w:val="000258CB"/>
    <w:rsid w:val="000264B0"/>
    <w:rsid w:val="000264B9"/>
    <w:rsid w:val="00030F17"/>
    <w:rsid w:val="000323E2"/>
    <w:rsid w:val="00037378"/>
    <w:rsid w:val="00037849"/>
    <w:rsid w:val="000412C6"/>
    <w:rsid w:val="000427FC"/>
    <w:rsid w:val="00042F61"/>
    <w:rsid w:val="00043207"/>
    <w:rsid w:val="00045035"/>
    <w:rsid w:val="000479E7"/>
    <w:rsid w:val="00047E18"/>
    <w:rsid w:val="0005652C"/>
    <w:rsid w:val="0006059F"/>
    <w:rsid w:val="00063186"/>
    <w:rsid w:val="00063D77"/>
    <w:rsid w:val="00064EF2"/>
    <w:rsid w:val="00065F2E"/>
    <w:rsid w:val="00067C7C"/>
    <w:rsid w:val="00070CE3"/>
    <w:rsid w:val="00071778"/>
    <w:rsid w:val="0007535B"/>
    <w:rsid w:val="00075D6B"/>
    <w:rsid w:val="00085040"/>
    <w:rsid w:val="00090EB4"/>
    <w:rsid w:val="000928BF"/>
    <w:rsid w:val="000928C8"/>
    <w:rsid w:val="00096B32"/>
    <w:rsid w:val="00097C38"/>
    <w:rsid w:val="000A23BF"/>
    <w:rsid w:val="000A503C"/>
    <w:rsid w:val="000A5666"/>
    <w:rsid w:val="000A674B"/>
    <w:rsid w:val="000B0FC6"/>
    <w:rsid w:val="000B2C98"/>
    <w:rsid w:val="000B4464"/>
    <w:rsid w:val="000B6D9F"/>
    <w:rsid w:val="000B731D"/>
    <w:rsid w:val="000C28BA"/>
    <w:rsid w:val="000D01ED"/>
    <w:rsid w:val="000D2116"/>
    <w:rsid w:val="000D4DDB"/>
    <w:rsid w:val="000E0456"/>
    <w:rsid w:val="000E6DAC"/>
    <w:rsid w:val="000E7900"/>
    <w:rsid w:val="000F090D"/>
    <w:rsid w:val="000F22C7"/>
    <w:rsid w:val="000F3369"/>
    <w:rsid w:val="000F3A7E"/>
    <w:rsid w:val="000F5902"/>
    <w:rsid w:val="000F6FE6"/>
    <w:rsid w:val="00100010"/>
    <w:rsid w:val="00104827"/>
    <w:rsid w:val="00107B65"/>
    <w:rsid w:val="00112C4C"/>
    <w:rsid w:val="001134CE"/>
    <w:rsid w:val="0011394F"/>
    <w:rsid w:val="00114414"/>
    <w:rsid w:val="0012188E"/>
    <w:rsid w:val="0012300F"/>
    <w:rsid w:val="00124ADB"/>
    <w:rsid w:val="00124C7C"/>
    <w:rsid w:val="00125931"/>
    <w:rsid w:val="00131C18"/>
    <w:rsid w:val="00131EFE"/>
    <w:rsid w:val="00134750"/>
    <w:rsid w:val="00134D12"/>
    <w:rsid w:val="00136A15"/>
    <w:rsid w:val="001370AE"/>
    <w:rsid w:val="00142E1F"/>
    <w:rsid w:val="00146031"/>
    <w:rsid w:val="0014732D"/>
    <w:rsid w:val="00157148"/>
    <w:rsid w:val="0015798B"/>
    <w:rsid w:val="001662AF"/>
    <w:rsid w:val="00171A70"/>
    <w:rsid w:val="001737F4"/>
    <w:rsid w:val="00174DBA"/>
    <w:rsid w:val="00175920"/>
    <w:rsid w:val="00176FBC"/>
    <w:rsid w:val="00177E0F"/>
    <w:rsid w:val="00181146"/>
    <w:rsid w:val="001848CF"/>
    <w:rsid w:val="001853DC"/>
    <w:rsid w:val="00190E6B"/>
    <w:rsid w:val="00191E3A"/>
    <w:rsid w:val="00191FA0"/>
    <w:rsid w:val="00193066"/>
    <w:rsid w:val="0019520B"/>
    <w:rsid w:val="00195C15"/>
    <w:rsid w:val="00195D8F"/>
    <w:rsid w:val="001A1438"/>
    <w:rsid w:val="001A1EA6"/>
    <w:rsid w:val="001A493D"/>
    <w:rsid w:val="001A5A4E"/>
    <w:rsid w:val="001B0F08"/>
    <w:rsid w:val="001B1648"/>
    <w:rsid w:val="001B221B"/>
    <w:rsid w:val="001B6DF9"/>
    <w:rsid w:val="001C1C99"/>
    <w:rsid w:val="001C3340"/>
    <w:rsid w:val="001C46F3"/>
    <w:rsid w:val="001C5BEB"/>
    <w:rsid w:val="001D1414"/>
    <w:rsid w:val="001D2870"/>
    <w:rsid w:val="001D59A1"/>
    <w:rsid w:val="001D613B"/>
    <w:rsid w:val="001D62B6"/>
    <w:rsid w:val="001D7C65"/>
    <w:rsid w:val="001E0D05"/>
    <w:rsid w:val="001E6F07"/>
    <w:rsid w:val="001E7809"/>
    <w:rsid w:val="001F027D"/>
    <w:rsid w:val="001F3309"/>
    <w:rsid w:val="001F48AF"/>
    <w:rsid w:val="001F7562"/>
    <w:rsid w:val="0020150F"/>
    <w:rsid w:val="00203BB0"/>
    <w:rsid w:val="00212540"/>
    <w:rsid w:val="0021268D"/>
    <w:rsid w:val="00213A8C"/>
    <w:rsid w:val="00214F8C"/>
    <w:rsid w:val="0021539F"/>
    <w:rsid w:val="00215E3B"/>
    <w:rsid w:val="0021676C"/>
    <w:rsid w:val="002174A5"/>
    <w:rsid w:val="00224391"/>
    <w:rsid w:val="0022640F"/>
    <w:rsid w:val="00227D21"/>
    <w:rsid w:val="00230F8A"/>
    <w:rsid w:val="0023754D"/>
    <w:rsid w:val="00240FE8"/>
    <w:rsid w:val="00247768"/>
    <w:rsid w:val="002533ED"/>
    <w:rsid w:val="0026260B"/>
    <w:rsid w:val="00264341"/>
    <w:rsid w:val="00266D06"/>
    <w:rsid w:val="00267B8C"/>
    <w:rsid w:val="002720E1"/>
    <w:rsid w:val="00273F36"/>
    <w:rsid w:val="00274F01"/>
    <w:rsid w:val="00276381"/>
    <w:rsid w:val="00276848"/>
    <w:rsid w:val="00277566"/>
    <w:rsid w:val="00277870"/>
    <w:rsid w:val="00280010"/>
    <w:rsid w:val="00282A77"/>
    <w:rsid w:val="00284352"/>
    <w:rsid w:val="00284442"/>
    <w:rsid w:val="00284A2D"/>
    <w:rsid w:val="00292EC1"/>
    <w:rsid w:val="002943DE"/>
    <w:rsid w:val="00294867"/>
    <w:rsid w:val="00295E87"/>
    <w:rsid w:val="00297827"/>
    <w:rsid w:val="002A5FC1"/>
    <w:rsid w:val="002B2485"/>
    <w:rsid w:val="002B474B"/>
    <w:rsid w:val="002B4D37"/>
    <w:rsid w:val="002C20C7"/>
    <w:rsid w:val="002C6452"/>
    <w:rsid w:val="002D3C01"/>
    <w:rsid w:val="002D4185"/>
    <w:rsid w:val="002D62A2"/>
    <w:rsid w:val="002D74C3"/>
    <w:rsid w:val="002E4BF9"/>
    <w:rsid w:val="002E5063"/>
    <w:rsid w:val="002E69AF"/>
    <w:rsid w:val="002F16FB"/>
    <w:rsid w:val="002F17F5"/>
    <w:rsid w:val="002F1A94"/>
    <w:rsid w:val="002F4FB0"/>
    <w:rsid w:val="002F53D3"/>
    <w:rsid w:val="002F648D"/>
    <w:rsid w:val="002F77BE"/>
    <w:rsid w:val="002F7E87"/>
    <w:rsid w:val="00300395"/>
    <w:rsid w:val="00301F61"/>
    <w:rsid w:val="0030265A"/>
    <w:rsid w:val="003036FF"/>
    <w:rsid w:val="003040CD"/>
    <w:rsid w:val="003042F4"/>
    <w:rsid w:val="00304CA1"/>
    <w:rsid w:val="00305F49"/>
    <w:rsid w:val="00310F8D"/>
    <w:rsid w:val="00312A94"/>
    <w:rsid w:val="0031317D"/>
    <w:rsid w:val="0031489A"/>
    <w:rsid w:val="00314FD5"/>
    <w:rsid w:val="00315BFA"/>
    <w:rsid w:val="00320D93"/>
    <w:rsid w:val="00322CE3"/>
    <w:rsid w:val="00323A0C"/>
    <w:rsid w:val="00324567"/>
    <w:rsid w:val="00327BF8"/>
    <w:rsid w:val="0033134C"/>
    <w:rsid w:val="003347C2"/>
    <w:rsid w:val="00341DFD"/>
    <w:rsid w:val="0034209C"/>
    <w:rsid w:val="003458D9"/>
    <w:rsid w:val="00346952"/>
    <w:rsid w:val="00350646"/>
    <w:rsid w:val="003566F8"/>
    <w:rsid w:val="00357FD7"/>
    <w:rsid w:val="003622E0"/>
    <w:rsid w:val="003636B9"/>
    <w:rsid w:val="00364CD9"/>
    <w:rsid w:val="00367453"/>
    <w:rsid w:val="00370B65"/>
    <w:rsid w:val="00375D80"/>
    <w:rsid w:val="00377E3A"/>
    <w:rsid w:val="003810B9"/>
    <w:rsid w:val="0038124E"/>
    <w:rsid w:val="00382C7A"/>
    <w:rsid w:val="00383860"/>
    <w:rsid w:val="00383A1C"/>
    <w:rsid w:val="00385A47"/>
    <w:rsid w:val="003865FA"/>
    <w:rsid w:val="00386FFC"/>
    <w:rsid w:val="00387DE5"/>
    <w:rsid w:val="00391CFD"/>
    <w:rsid w:val="00391D46"/>
    <w:rsid w:val="00396A50"/>
    <w:rsid w:val="003A078B"/>
    <w:rsid w:val="003A0B18"/>
    <w:rsid w:val="003A1869"/>
    <w:rsid w:val="003A3F1B"/>
    <w:rsid w:val="003B659E"/>
    <w:rsid w:val="003B6F36"/>
    <w:rsid w:val="003B748F"/>
    <w:rsid w:val="003C1F93"/>
    <w:rsid w:val="003C444F"/>
    <w:rsid w:val="003C5D52"/>
    <w:rsid w:val="003D5DD1"/>
    <w:rsid w:val="003D6F77"/>
    <w:rsid w:val="003E0344"/>
    <w:rsid w:val="003E13B6"/>
    <w:rsid w:val="003E2AA5"/>
    <w:rsid w:val="003E59C8"/>
    <w:rsid w:val="003E6F67"/>
    <w:rsid w:val="003E7CB6"/>
    <w:rsid w:val="003E7D08"/>
    <w:rsid w:val="003F2031"/>
    <w:rsid w:val="003F22AB"/>
    <w:rsid w:val="003F36C3"/>
    <w:rsid w:val="003F6539"/>
    <w:rsid w:val="003F69BD"/>
    <w:rsid w:val="003F7194"/>
    <w:rsid w:val="003F7627"/>
    <w:rsid w:val="00400B22"/>
    <w:rsid w:val="0040160A"/>
    <w:rsid w:val="00401F5A"/>
    <w:rsid w:val="00402899"/>
    <w:rsid w:val="00406B1D"/>
    <w:rsid w:val="00407058"/>
    <w:rsid w:val="004100B7"/>
    <w:rsid w:val="0041145C"/>
    <w:rsid w:val="00411665"/>
    <w:rsid w:val="0041320D"/>
    <w:rsid w:val="004268B0"/>
    <w:rsid w:val="00427E1C"/>
    <w:rsid w:val="0043056A"/>
    <w:rsid w:val="00431F01"/>
    <w:rsid w:val="00432D14"/>
    <w:rsid w:val="00434661"/>
    <w:rsid w:val="00435EF7"/>
    <w:rsid w:val="0044046D"/>
    <w:rsid w:val="00442E0F"/>
    <w:rsid w:val="00443B1C"/>
    <w:rsid w:val="00452D46"/>
    <w:rsid w:val="0045381A"/>
    <w:rsid w:val="00455B92"/>
    <w:rsid w:val="00457257"/>
    <w:rsid w:val="00463C6E"/>
    <w:rsid w:val="00476D98"/>
    <w:rsid w:val="0048382F"/>
    <w:rsid w:val="00485A19"/>
    <w:rsid w:val="00490556"/>
    <w:rsid w:val="00492971"/>
    <w:rsid w:val="004939E8"/>
    <w:rsid w:val="004947FB"/>
    <w:rsid w:val="00497D66"/>
    <w:rsid w:val="004A0A60"/>
    <w:rsid w:val="004A28B6"/>
    <w:rsid w:val="004B2916"/>
    <w:rsid w:val="004B3E9C"/>
    <w:rsid w:val="004B4044"/>
    <w:rsid w:val="004B4F0E"/>
    <w:rsid w:val="004C0FF6"/>
    <w:rsid w:val="004C3AAB"/>
    <w:rsid w:val="004C3BDB"/>
    <w:rsid w:val="004D3895"/>
    <w:rsid w:val="004D3F0E"/>
    <w:rsid w:val="004D6D0B"/>
    <w:rsid w:val="004D7BA7"/>
    <w:rsid w:val="004E073A"/>
    <w:rsid w:val="004E26EB"/>
    <w:rsid w:val="004F2936"/>
    <w:rsid w:val="004F5518"/>
    <w:rsid w:val="004F5E91"/>
    <w:rsid w:val="004F65B6"/>
    <w:rsid w:val="004F65BA"/>
    <w:rsid w:val="00500581"/>
    <w:rsid w:val="00501E1F"/>
    <w:rsid w:val="005055DD"/>
    <w:rsid w:val="00507193"/>
    <w:rsid w:val="0051117A"/>
    <w:rsid w:val="00512DEB"/>
    <w:rsid w:val="00513CE0"/>
    <w:rsid w:val="0051493B"/>
    <w:rsid w:val="00515DB5"/>
    <w:rsid w:val="00517D77"/>
    <w:rsid w:val="00521590"/>
    <w:rsid w:val="00524405"/>
    <w:rsid w:val="00524931"/>
    <w:rsid w:val="005263FC"/>
    <w:rsid w:val="00527698"/>
    <w:rsid w:val="00537CC7"/>
    <w:rsid w:val="00544471"/>
    <w:rsid w:val="005540C6"/>
    <w:rsid w:val="00556DC4"/>
    <w:rsid w:val="00557F68"/>
    <w:rsid w:val="0056102F"/>
    <w:rsid w:val="0056168B"/>
    <w:rsid w:val="0056190D"/>
    <w:rsid w:val="005619B2"/>
    <w:rsid w:val="00564060"/>
    <w:rsid w:val="00566D71"/>
    <w:rsid w:val="0057406B"/>
    <w:rsid w:val="00575185"/>
    <w:rsid w:val="00582810"/>
    <w:rsid w:val="00584F03"/>
    <w:rsid w:val="005859CD"/>
    <w:rsid w:val="00592854"/>
    <w:rsid w:val="00592862"/>
    <w:rsid w:val="00593E41"/>
    <w:rsid w:val="00593ED7"/>
    <w:rsid w:val="00597EBE"/>
    <w:rsid w:val="005A17A1"/>
    <w:rsid w:val="005A5474"/>
    <w:rsid w:val="005B4191"/>
    <w:rsid w:val="005B752E"/>
    <w:rsid w:val="005B7B83"/>
    <w:rsid w:val="005B7BA8"/>
    <w:rsid w:val="005C010F"/>
    <w:rsid w:val="005C33FF"/>
    <w:rsid w:val="005C4645"/>
    <w:rsid w:val="005C4664"/>
    <w:rsid w:val="005C50B0"/>
    <w:rsid w:val="005C74D3"/>
    <w:rsid w:val="005D78D8"/>
    <w:rsid w:val="005E1E6A"/>
    <w:rsid w:val="005E2769"/>
    <w:rsid w:val="005E3A0F"/>
    <w:rsid w:val="005E3D34"/>
    <w:rsid w:val="005E5AC6"/>
    <w:rsid w:val="005E62A4"/>
    <w:rsid w:val="005E6675"/>
    <w:rsid w:val="005E66E7"/>
    <w:rsid w:val="005E7AAB"/>
    <w:rsid w:val="005F1D2A"/>
    <w:rsid w:val="005F1E68"/>
    <w:rsid w:val="005F2494"/>
    <w:rsid w:val="005F5464"/>
    <w:rsid w:val="005F5E28"/>
    <w:rsid w:val="005F7619"/>
    <w:rsid w:val="005F7B8E"/>
    <w:rsid w:val="00612AEF"/>
    <w:rsid w:val="00614CB1"/>
    <w:rsid w:val="00622A6F"/>
    <w:rsid w:val="006243ED"/>
    <w:rsid w:val="006244E5"/>
    <w:rsid w:val="006247F8"/>
    <w:rsid w:val="0062737A"/>
    <w:rsid w:val="00627857"/>
    <w:rsid w:val="00632BA6"/>
    <w:rsid w:val="006426DE"/>
    <w:rsid w:val="00643E40"/>
    <w:rsid w:val="0064648D"/>
    <w:rsid w:val="00646839"/>
    <w:rsid w:val="00647218"/>
    <w:rsid w:val="0064744D"/>
    <w:rsid w:val="006545A8"/>
    <w:rsid w:val="0065685C"/>
    <w:rsid w:val="006578C8"/>
    <w:rsid w:val="0066069F"/>
    <w:rsid w:val="00665313"/>
    <w:rsid w:val="00666ED1"/>
    <w:rsid w:val="006728FB"/>
    <w:rsid w:val="00674A75"/>
    <w:rsid w:val="006777C9"/>
    <w:rsid w:val="00680818"/>
    <w:rsid w:val="006848EF"/>
    <w:rsid w:val="006858F7"/>
    <w:rsid w:val="006859A1"/>
    <w:rsid w:val="00685BD7"/>
    <w:rsid w:val="00687143"/>
    <w:rsid w:val="00694D7F"/>
    <w:rsid w:val="006A12DB"/>
    <w:rsid w:val="006A46C3"/>
    <w:rsid w:val="006B084B"/>
    <w:rsid w:val="006B296E"/>
    <w:rsid w:val="006B331E"/>
    <w:rsid w:val="006B5244"/>
    <w:rsid w:val="006B5819"/>
    <w:rsid w:val="006B75E1"/>
    <w:rsid w:val="006C76FC"/>
    <w:rsid w:val="006D193A"/>
    <w:rsid w:val="006D22E0"/>
    <w:rsid w:val="006D468C"/>
    <w:rsid w:val="006D6FAB"/>
    <w:rsid w:val="006D76FE"/>
    <w:rsid w:val="006E182B"/>
    <w:rsid w:val="006E49F4"/>
    <w:rsid w:val="006E715A"/>
    <w:rsid w:val="006F096F"/>
    <w:rsid w:val="006F187A"/>
    <w:rsid w:val="006F2AC1"/>
    <w:rsid w:val="0070714A"/>
    <w:rsid w:val="00710C48"/>
    <w:rsid w:val="00721173"/>
    <w:rsid w:val="00724F99"/>
    <w:rsid w:val="00731545"/>
    <w:rsid w:val="00734FAB"/>
    <w:rsid w:val="00735081"/>
    <w:rsid w:val="0073531C"/>
    <w:rsid w:val="0074011C"/>
    <w:rsid w:val="00742F71"/>
    <w:rsid w:val="0074343C"/>
    <w:rsid w:val="00745CFF"/>
    <w:rsid w:val="00747E50"/>
    <w:rsid w:val="007561CF"/>
    <w:rsid w:val="00761E50"/>
    <w:rsid w:val="00764288"/>
    <w:rsid w:val="00766D3E"/>
    <w:rsid w:val="00767497"/>
    <w:rsid w:val="00770586"/>
    <w:rsid w:val="00774297"/>
    <w:rsid w:val="007749ED"/>
    <w:rsid w:val="00783227"/>
    <w:rsid w:val="007851EA"/>
    <w:rsid w:val="007919C0"/>
    <w:rsid w:val="0079510A"/>
    <w:rsid w:val="00796821"/>
    <w:rsid w:val="0079796B"/>
    <w:rsid w:val="007979FA"/>
    <w:rsid w:val="007A402E"/>
    <w:rsid w:val="007A782F"/>
    <w:rsid w:val="007B3518"/>
    <w:rsid w:val="007B53FA"/>
    <w:rsid w:val="007B5F23"/>
    <w:rsid w:val="007B6BD0"/>
    <w:rsid w:val="007C35CF"/>
    <w:rsid w:val="007C567E"/>
    <w:rsid w:val="007C6917"/>
    <w:rsid w:val="007C707E"/>
    <w:rsid w:val="007C776E"/>
    <w:rsid w:val="007D16DF"/>
    <w:rsid w:val="007D1BAF"/>
    <w:rsid w:val="007D2EF7"/>
    <w:rsid w:val="007D56C4"/>
    <w:rsid w:val="007D6412"/>
    <w:rsid w:val="007F5234"/>
    <w:rsid w:val="007F6228"/>
    <w:rsid w:val="007F6521"/>
    <w:rsid w:val="008005E0"/>
    <w:rsid w:val="0080433D"/>
    <w:rsid w:val="00807614"/>
    <w:rsid w:val="008120BD"/>
    <w:rsid w:val="00821FD1"/>
    <w:rsid w:val="0082668E"/>
    <w:rsid w:val="008308E0"/>
    <w:rsid w:val="00834D67"/>
    <w:rsid w:val="00836C87"/>
    <w:rsid w:val="00836D7E"/>
    <w:rsid w:val="0084210E"/>
    <w:rsid w:val="00844834"/>
    <w:rsid w:val="00846E1D"/>
    <w:rsid w:val="00851F64"/>
    <w:rsid w:val="008528C1"/>
    <w:rsid w:val="00860E6D"/>
    <w:rsid w:val="00861E0B"/>
    <w:rsid w:val="008644D2"/>
    <w:rsid w:val="0086539B"/>
    <w:rsid w:val="00866BC2"/>
    <w:rsid w:val="00873493"/>
    <w:rsid w:val="00874971"/>
    <w:rsid w:val="00884451"/>
    <w:rsid w:val="00886717"/>
    <w:rsid w:val="0088785D"/>
    <w:rsid w:val="00890D38"/>
    <w:rsid w:val="00893F79"/>
    <w:rsid w:val="0089491F"/>
    <w:rsid w:val="00897122"/>
    <w:rsid w:val="008A1A04"/>
    <w:rsid w:val="008A2672"/>
    <w:rsid w:val="008A3EA4"/>
    <w:rsid w:val="008A6791"/>
    <w:rsid w:val="008A767E"/>
    <w:rsid w:val="008B0A7F"/>
    <w:rsid w:val="008B0B27"/>
    <w:rsid w:val="008B2539"/>
    <w:rsid w:val="008B34A0"/>
    <w:rsid w:val="008B50BE"/>
    <w:rsid w:val="008B531A"/>
    <w:rsid w:val="008B61EA"/>
    <w:rsid w:val="008C0291"/>
    <w:rsid w:val="008C2041"/>
    <w:rsid w:val="008C298D"/>
    <w:rsid w:val="008C406D"/>
    <w:rsid w:val="008C5358"/>
    <w:rsid w:val="008C5A0E"/>
    <w:rsid w:val="008C63B4"/>
    <w:rsid w:val="008C70FC"/>
    <w:rsid w:val="008D03F7"/>
    <w:rsid w:val="008D09B0"/>
    <w:rsid w:val="008D4B02"/>
    <w:rsid w:val="008E2E17"/>
    <w:rsid w:val="008E39B5"/>
    <w:rsid w:val="008E453E"/>
    <w:rsid w:val="008E7372"/>
    <w:rsid w:val="008F08CA"/>
    <w:rsid w:val="008F4E87"/>
    <w:rsid w:val="008F5A7F"/>
    <w:rsid w:val="008F796C"/>
    <w:rsid w:val="00902C2B"/>
    <w:rsid w:val="009077F2"/>
    <w:rsid w:val="00910496"/>
    <w:rsid w:val="00911A99"/>
    <w:rsid w:val="00913D0F"/>
    <w:rsid w:val="0092311C"/>
    <w:rsid w:val="00926536"/>
    <w:rsid w:val="00933345"/>
    <w:rsid w:val="00934EE3"/>
    <w:rsid w:val="00941514"/>
    <w:rsid w:val="00941D5C"/>
    <w:rsid w:val="009422ED"/>
    <w:rsid w:val="00946C19"/>
    <w:rsid w:val="0094755D"/>
    <w:rsid w:val="00954039"/>
    <w:rsid w:val="00956A57"/>
    <w:rsid w:val="009573CE"/>
    <w:rsid w:val="009612C3"/>
    <w:rsid w:val="0096483C"/>
    <w:rsid w:val="009652FB"/>
    <w:rsid w:val="0096594D"/>
    <w:rsid w:val="0097289E"/>
    <w:rsid w:val="0098107C"/>
    <w:rsid w:val="00982093"/>
    <w:rsid w:val="00982D46"/>
    <w:rsid w:val="00985971"/>
    <w:rsid w:val="00986C09"/>
    <w:rsid w:val="009870C9"/>
    <w:rsid w:val="0098794F"/>
    <w:rsid w:val="00990050"/>
    <w:rsid w:val="0099382B"/>
    <w:rsid w:val="009962EC"/>
    <w:rsid w:val="0099670B"/>
    <w:rsid w:val="009A401C"/>
    <w:rsid w:val="009A4A33"/>
    <w:rsid w:val="009A5010"/>
    <w:rsid w:val="009A710A"/>
    <w:rsid w:val="009B46AF"/>
    <w:rsid w:val="009B5104"/>
    <w:rsid w:val="009B6111"/>
    <w:rsid w:val="009C0DD8"/>
    <w:rsid w:val="009C37C7"/>
    <w:rsid w:val="009C5D2E"/>
    <w:rsid w:val="009C66B7"/>
    <w:rsid w:val="009D7EF8"/>
    <w:rsid w:val="009E0581"/>
    <w:rsid w:val="009E18FC"/>
    <w:rsid w:val="009E79B0"/>
    <w:rsid w:val="009F0E82"/>
    <w:rsid w:val="009F3872"/>
    <w:rsid w:val="009F3951"/>
    <w:rsid w:val="009F6F63"/>
    <w:rsid w:val="00A0199A"/>
    <w:rsid w:val="00A01C0F"/>
    <w:rsid w:val="00A06856"/>
    <w:rsid w:val="00A0766F"/>
    <w:rsid w:val="00A1017A"/>
    <w:rsid w:val="00A15140"/>
    <w:rsid w:val="00A175E7"/>
    <w:rsid w:val="00A22F7C"/>
    <w:rsid w:val="00A245CB"/>
    <w:rsid w:val="00A30265"/>
    <w:rsid w:val="00A311BB"/>
    <w:rsid w:val="00A31985"/>
    <w:rsid w:val="00A31DAD"/>
    <w:rsid w:val="00A340E9"/>
    <w:rsid w:val="00A4053F"/>
    <w:rsid w:val="00A4204C"/>
    <w:rsid w:val="00A4386B"/>
    <w:rsid w:val="00A45755"/>
    <w:rsid w:val="00A45CF8"/>
    <w:rsid w:val="00A46BA5"/>
    <w:rsid w:val="00A5230C"/>
    <w:rsid w:val="00A52E83"/>
    <w:rsid w:val="00A5410F"/>
    <w:rsid w:val="00A576B6"/>
    <w:rsid w:val="00A6043E"/>
    <w:rsid w:val="00A6214B"/>
    <w:rsid w:val="00A66240"/>
    <w:rsid w:val="00A71603"/>
    <w:rsid w:val="00A71C49"/>
    <w:rsid w:val="00A8049C"/>
    <w:rsid w:val="00A82DE6"/>
    <w:rsid w:val="00A85A96"/>
    <w:rsid w:val="00A85FF2"/>
    <w:rsid w:val="00A90B86"/>
    <w:rsid w:val="00A978EA"/>
    <w:rsid w:val="00A97A5D"/>
    <w:rsid w:val="00AA004A"/>
    <w:rsid w:val="00AA1476"/>
    <w:rsid w:val="00AA257E"/>
    <w:rsid w:val="00AB0C6E"/>
    <w:rsid w:val="00AB5890"/>
    <w:rsid w:val="00AB7A8B"/>
    <w:rsid w:val="00AC1A59"/>
    <w:rsid w:val="00AC21C3"/>
    <w:rsid w:val="00AC524E"/>
    <w:rsid w:val="00AC5E43"/>
    <w:rsid w:val="00AD5C21"/>
    <w:rsid w:val="00AD6280"/>
    <w:rsid w:val="00AD6385"/>
    <w:rsid w:val="00AD68EF"/>
    <w:rsid w:val="00AE1807"/>
    <w:rsid w:val="00AE2B18"/>
    <w:rsid w:val="00AE355A"/>
    <w:rsid w:val="00AE6656"/>
    <w:rsid w:val="00AF3267"/>
    <w:rsid w:val="00AF3A08"/>
    <w:rsid w:val="00AF5B54"/>
    <w:rsid w:val="00AF648D"/>
    <w:rsid w:val="00AF721E"/>
    <w:rsid w:val="00B032F4"/>
    <w:rsid w:val="00B04880"/>
    <w:rsid w:val="00B048FA"/>
    <w:rsid w:val="00B04B24"/>
    <w:rsid w:val="00B054B6"/>
    <w:rsid w:val="00B06F1C"/>
    <w:rsid w:val="00B0783A"/>
    <w:rsid w:val="00B108C2"/>
    <w:rsid w:val="00B13E79"/>
    <w:rsid w:val="00B21F13"/>
    <w:rsid w:val="00B22884"/>
    <w:rsid w:val="00B23171"/>
    <w:rsid w:val="00B26492"/>
    <w:rsid w:val="00B26DBF"/>
    <w:rsid w:val="00B27F5B"/>
    <w:rsid w:val="00B30134"/>
    <w:rsid w:val="00B31954"/>
    <w:rsid w:val="00B34CA5"/>
    <w:rsid w:val="00B367A7"/>
    <w:rsid w:val="00B36B01"/>
    <w:rsid w:val="00B4302C"/>
    <w:rsid w:val="00B440BE"/>
    <w:rsid w:val="00B4516B"/>
    <w:rsid w:val="00B4562B"/>
    <w:rsid w:val="00B46315"/>
    <w:rsid w:val="00B469A9"/>
    <w:rsid w:val="00B472D0"/>
    <w:rsid w:val="00B47C2D"/>
    <w:rsid w:val="00B5137A"/>
    <w:rsid w:val="00B5209F"/>
    <w:rsid w:val="00B5491D"/>
    <w:rsid w:val="00B57B83"/>
    <w:rsid w:val="00B64768"/>
    <w:rsid w:val="00B66582"/>
    <w:rsid w:val="00B7034F"/>
    <w:rsid w:val="00B720F3"/>
    <w:rsid w:val="00B750C1"/>
    <w:rsid w:val="00B75925"/>
    <w:rsid w:val="00B75CA4"/>
    <w:rsid w:val="00B75FC0"/>
    <w:rsid w:val="00B76120"/>
    <w:rsid w:val="00B8099E"/>
    <w:rsid w:val="00B80EE3"/>
    <w:rsid w:val="00B83CE6"/>
    <w:rsid w:val="00B855AA"/>
    <w:rsid w:val="00B901AA"/>
    <w:rsid w:val="00B93253"/>
    <w:rsid w:val="00B93F54"/>
    <w:rsid w:val="00B96032"/>
    <w:rsid w:val="00BB0CE7"/>
    <w:rsid w:val="00BB1574"/>
    <w:rsid w:val="00BC0093"/>
    <w:rsid w:val="00BC0ECB"/>
    <w:rsid w:val="00BC2363"/>
    <w:rsid w:val="00BC3B9E"/>
    <w:rsid w:val="00BD0769"/>
    <w:rsid w:val="00BD0781"/>
    <w:rsid w:val="00BD08D4"/>
    <w:rsid w:val="00BD3A58"/>
    <w:rsid w:val="00BD411D"/>
    <w:rsid w:val="00BD5288"/>
    <w:rsid w:val="00BD5990"/>
    <w:rsid w:val="00BE16F0"/>
    <w:rsid w:val="00BE2942"/>
    <w:rsid w:val="00BE5B85"/>
    <w:rsid w:val="00BE6751"/>
    <w:rsid w:val="00BF0F0A"/>
    <w:rsid w:val="00BF4717"/>
    <w:rsid w:val="00BF513D"/>
    <w:rsid w:val="00C02BB4"/>
    <w:rsid w:val="00C05657"/>
    <w:rsid w:val="00C14BE5"/>
    <w:rsid w:val="00C166F0"/>
    <w:rsid w:val="00C20455"/>
    <w:rsid w:val="00C2120C"/>
    <w:rsid w:val="00C22B2A"/>
    <w:rsid w:val="00C2340D"/>
    <w:rsid w:val="00C24BC7"/>
    <w:rsid w:val="00C34981"/>
    <w:rsid w:val="00C3777C"/>
    <w:rsid w:val="00C4142F"/>
    <w:rsid w:val="00C41FEA"/>
    <w:rsid w:val="00C43EF9"/>
    <w:rsid w:val="00C446BE"/>
    <w:rsid w:val="00C447D5"/>
    <w:rsid w:val="00C50132"/>
    <w:rsid w:val="00C535F7"/>
    <w:rsid w:val="00C541A1"/>
    <w:rsid w:val="00C56BE2"/>
    <w:rsid w:val="00C56C80"/>
    <w:rsid w:val="00C61D81"/>
    <w:rsid w:val="00C62A63"/>
    <w:rsid w:val="00C6312A"/>
    <w:rsid w:val="00C65592"/>
    <w:rsid w:val="00C70026"/>
    <w:rsid w:val="00C70341"/>
    <w:rsid w:val="00C77CCA"/>
    <w:rsid w:val="00C82059"/>
    <w:rsid w:val="00C822EB"/>
    <w:rsid w:val="00C87CBB"/>
    <w:rsid w:val="00C9323D"/>
    <w:rsid w:val="00C95A44"/>
    <w:rsid w:val="00C96FD1"/>
    <w:rsid w:val="00C971E7"/>
    <w:rsid w:val="00CA051B"/>
    <w:rsid w:val="00CA1676"/>
    <w:rsid w:val="00CA30EB"/>
    <w:rsid w:val="00CA7388"/>
    <w:rsid w:val="00CB01BD"/>
    <w:rsid w:val="00CB12D9"/>
    <w:rsid w:val="00CB2895"/>
    <w:rsid w:val="00CC47FD"/>
    <w:rsid w:val="00CD723A"/>
    <w:rsid w:val="00CE0AF3"/>
    <w:rsid w:val="00CE2F76"/>
    <w:rsid w:val="00CE3A41"/>
    <w:rsid w:val="00CE6581"/>
    <w:rsid w:val="00CF0105"/>
    <w:rsid w:val="00D03B86"/>
    <w:rsid w:val="00D078C8"/>
    <w:rsid w:val="00D1056E"/>
    <w:rsid w:val="00D108D2"/>
    <w:rsid w:val="00D10B9E"/>
    <w:rsid w:val="00D15525"/>
    <w:rsid w:val="00D15759"/>
    <w:rsid w:val="00D1726A"/>
    <w:rsid w:val="00D17DA0"/>
    <w:rsid w:val="00D22D3C"/>
    <w:rsid w:val="00D24277"/>
    <w:rsid w:val="00D33725"/>
    <w:rsid w:val="00D34044"/>
    <w:rsid w:val="00D43DE3"/>
    <w:rsid w:val="00D4438D"/>
    <w:rsid w:val="00D46BAC"/>
    <w:rsid w:val="00D46CA1"/>
    <w:rsid w:val="00D50404"/>
    <w:rsid w:val="00D5096D"/>
    <w:rsid w:val="00D50AF6"/>
    <w:rsid w:val="00D53B87"/>
    <w:rsid w:val="00D55696"/>
    <w:rsid w:val="00D64661"/>
    <w:rsid w:val="00D663A7"/>
    <w:rsid w:val="00D70CA5"/>
    <w:rsid w:val="00D716DC"/>
    <w:rsid w:val="00D7381D"/>
    <w:rsid w:val="00D81187"/>
    <w:rsid w:val="00D823BE"/>
    <w:rsid w:val="00D8469E"/>
    <w:rsid w:val="00D85882"/>
    <w:rsid w:val="00D922B0"/>
    <w:rsid w:val="00D94332"/>
    <w:rsid w:val="00D953AC"/>
    <w:rsid w:val="00DA1A22"/>
    <w:rsid w:val="00DA1AB9"/>
    <w:rsid w:val="00DA56F3"/>
    <w:rsid w:val="00DB0C92"/>
    <w:rsid w:val="00DB2B89"/>
    <w:rsid w:val="00DB4F7A"/>
    <w:rsid w:val="00DB797F"/>
    <w:rsid w:val="00DC006F"/>
    <w:rsid w:val="00DC7A25"/>
    <w:rsid w:val="00DD6826"/>
    <w:rsid w:val="00DD722C"/>
    <w:rsid w:val="00DE1141"/>
    <w:rsid w:val="00DE1DE6"/>
    <w:rsid w:val="00DE2D52"/>
    <w:rsid w:val="00DE4573"/>
    <w:rsid w:val="00DF0373"/>
    <w:rsid w:val="00DF0D95"/>
    <w:rsid w:val="00DF2491"/>
    <w:rsid w:val="00DF55E2"/>
    <w:rsid w:val="00DF6AF3"/>
    <w:rsid w:val="00E01F9F"/>
    <w:rsid w:val="00E01FE6"/>
    <w:rsid w:val="00E048D7"/>
    <w:rsid w:val="00E04B4E"/>
    <w:rsid w:val="00E05199"/>
    <w:rsid w:val="00E0680C"/>
    <w:rsid w:val="00E13816"/>
    <w:rsid w:val="00E332EF"/>
    <w:rsid w:val="00E33F51"/>
    <w:rsid w:val="00E36A25"/>
    <w:rsid w:val="00E40E2E"/>
    <w:rsid w:val="00E4205E"/>
    <w:rsid w:val="00E44E8C"/>
    <w:rsid w:val="00E462B4"/>
    <w:rsid w:val="00E50488"/>
    <w:rsid w:val="00E5058C"/>
    <w:rsid w:val="00E5082C"/>
    <w:rsid w:val="00E52BFB"/>
    <w:rsid w:val="00E53F34"/>
    <w:rsid w:val="00E6710D"/>
    <w:rsid w:val="00E72546"/>
    <w:rsid w:val="00E750F0"/>
    <w:rsid w:val="00E81C71"/>
    <w:rsid w:val="00E87919"/>
    <w:rsid w:val="00E90D79"/>
    <w:rsid w:val="00E90FCD"/>
    <w:rsid w:val="00E93E00"/>
    <w:rsid w:val="00E96379"/>
    <w:rsid w:val="00E978CA"/>
    <w:rsid w:val="00EA369B"/>
    <w:rsid w:val="00EA3B69"/>
    <w:rsid w:val="00EA4081"/>
    <w:rsid w:val="00EA78E2"/>
    <w:rsid w:val="00EA79EA"/>
    <w:rsid w:val="00EA79ED"/>
    <w:rsid w:val="00EA7E9E"/>
    <w:rsid w:val="00EB1F5A"/>
    <w:rsid w:val="00EB24B3"/>
    <w:rsid w:val="00EB4047"/>
    <w:rsid w:val="00EB71AE"/>
    <w:rsid w:val="00EB73B0"/>
    <w:rsid w:val="00EC0871"/>
    <w:rsid w:val="00EC4AA0"/>
    <w:rsid w:val="00EC58AE"/>
    <w:rsid w:val="00EC6004"/>
    <w:rsid w:val="00ED19D2"/>
    <w:rsid w:val="00ED2CAD"/>
    <w:rsid w:val="00ED3F87"/>
    <w:rsid w:val="00EE1A2C"/>
    <w:rsid w:val="00EE1D96"/>
    <w:rsid w:val="00EE44A4"/>
    <w:rsid w:val="00EE5824"/>
    <w:rsid w:val="00EF0C2C"/>
    <w:rsid w:val="00EF1D16"/>
    <w:rsid w:val="00EF4F5D"/>
    <w:rsid w:val="00F01A36"/>
    <w:rsid w:val="00F023D5"/>
    <w:rsid w:val="00F02F11"/>
    <w:rsid w:val="00F04E2B"/>
    <w:rsid w:val="00F113FD"/>
    <w:rsid w:val="00F149E9"/>
    <w:rsid w:val="00F16DB8"/>
    <w:rsid w:val="00F20774"/>
    <w:rsid w:val="00F21918"/>
    <w:rsid w:val="00F22B8F"/>
    <w:rsid w:val="00F2476F"/>
    <w:rsid w:val="00F32C14"/>
    <w:rsid w:val="00F33CE8"/>
    <w:rsid w:val="00F36514"/>
    <w:rsid w:val="00F36F8A"/>
    <w:rsid w:val="00F372A3"/>
    <w:rsid w:val="00F447C5"/>
    <w:rsid w:val="00F4649D"/>
    <w:rsid w:val="00F46D90"/>
    <w:rsid w:val="00F51590"/>
    <w:rsid w:val="00F55C5B"/>
    <w:rsid w:val="00F575B2"/>
    <w:rsid w:val="00F63EF9"/>
    <w:rsid w:val="00F726D8"/>
    <w:rsid w:val="00F72E03"/>
    <w:rsid w:val="00F74A86"/>
    <w:rsid w:val="00F75D78"/>
    <w:rsid w:val="00F801C2"/>
    <w:rsid w:val="00F828BD"/>
    <w:rsid w:val="00F858A6"/>
    <w:rsid w:val="00F875E1"/>
    <w:rsid w:val="00F87AED"/>
    <w:rsid w:val="00F91ECB"/>
    <w:rsid w:val="00F92883"/>
    <w:rsid w:val="00F94EA4"/>
    <w:rsid w:val="00FA075D"/>
    <w:rsid w:val="00FA3BF1"/>
    <w:rsid w:val="00FA4B55"/>
    <w:rsid w:val="00FA5C81"/>
    <w:rsid w:val="00FB7004"/>
    <w:rsid w:val="00FC0FD0"/>
    <w:rsid w:val="00FC181F"/>
    <w:rsid w:val="00FC426A"/>
    <w:rsid w:val="00FC56B2"/>
    <w:rsid w:val="00FD0255"/>
    <w:rsid w:val="00FD08C8"/>
    <w:rsid w:val="00FD1E36"/>
    <w:rsid w:val="00FD2BEF"/>
    <w:rsid w:val="00FD4DEF"/>
    <w:rsid w:val="00FE1F95"/>
    <w:rsid w:val="00FE422B"/>
    <w:rsid w:val="00FE7FC2"/>
    <w:rsid w:val="00FF7D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1C4D"/>
  <w15:docId w15:val="{9C4BF73B-44C0-4532-842E-D51F371B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ZA" w:eastAsia="en-ZA"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5F1D2A"/>
    <w:pPr>
      <w:ind w:left="720"/>
      <w:contextualSpacing/>
    </w:pPr>
  </w:style>
  <w:style w:type="paragraph" w:styleId="PlainText">
    <w:name w:val="Plain Text"/>
    <w:basedOn w:val="Normal"/>
    <w:link w:val="PlainTextChar"/>
    <w:uiPriority w:val="99"/>
    <w:unhideWhenUsed/>
    <w:rsid w:val="00485A19"/>
    <w:pPr>
      <w:spacing w:after="0" w:line="240" w:lineRule="auto"/>
    </w:pPr>
    <w:rPr>
      <w:rFonts w:ascii="Courier New" w:eastAsia="Times New Roman" w:hAnsi="Courier New" w:cs="Times New Roman"/>
      <w:lang w:val="af-ZA" w:eastAsia="en-US"/>
    </w:rPr>
  </w:style>
  <w:style w:type="character" w:customStyle="1" w:styleId="PlainTextChar">
    <w:name w:val="Plain Text Char"/>
    <w:basedOn w:val="DefaultParagraphFont"/>
    <w:link w:val="PlainText"/>
    <w:uiPriority w:val="99"/>
    <w:rsid w:val="00485A19"/>
    <w:rPr>
      <w:rFonts w:ascii="Courier New" w:eastAsia="Times New Roman" w:hAnsi="Courier New" w:cs="Times New Roman"/>
      <w:lang w:val="af-ZA" w:eastAsia="en-US"/>
    </w:rPr>
  </w:style>
  <w:style w:type="paragraph" w:styleId="FootnoteText">
    <w:name w:val="footnote text"/>
    <w:basedOn w:val="Normal"/>
    <w:link w:val="FootnoteTextChar"/>
    <w:uiPriority w:val="99"/>
    <w:semiHidden/>
    <w:unhideWhenUsed/>
    <w:rsid w:val="00E462B4"/>
    <w:pPr>
      <w:spacing w:after="0" w:line="240" w:lineRule="auto"/>
    </w:pPr>
  </w:style>
  <w:style w:type="character" w:customStyle="1" w:styleId="FootnoteTextChar">
    <w:name w:val="Footnote Text Char"/>
    <w:basedOn w:val="DefaultParagraphFont"/>
    <w:link w:val="FootnoteText"/>
    <w:uiPriority w:val="99"/>
    <w:semiHidden/>
    <w:rsid w:val="00E462B4"/>
  </w:style>
  <w:style w:type="character" w:styleId="FootnoteReference">
    <w:name w:val="footnote reference"/>
    <w:basedOn w:val="DefaultParagraphFont"/>
    <w:uiPriority w:val="99"/>
    <w:semiHidden/>
    <w:unhideWhenUsed/>
    <w:rsid w:val="00E462B4"/>
    <w:rPr>
      <w:vertAlign w:val="superscript"/>
    </w:rPr>
  </w:style>
  <w:style w:type="character" w:styleId="CommentReference">
    <w:name w:val="annotation reference"/>
    <w:basedOn w:val="DefaultParagraphFont"/>
    <w:uiPriority w:val="99"/>
    <w:semiHidden/>
    <w:unhideWhenUsed/>
    <w:rsid w:val="00D7381D"/>
    <w:rPr>
      <w:sz w:val="16"/>
      <w:szCs w:val="16"/>
    </w:rPr>
  </w:style>
  <w:style w:type="paragraph" w:styleId="CommentText">
    <w:name w:val="annotation text"/>
    <w:basedOn w:val="Normal"/>
    <w:link w:val="CommentTextChar"/>
    <w:uiPriority w:val="99"/>
    <w:unhideWhenUsed/>
    <w:rsid w:val="00D7381D"/>
    <w:pPr>
      <w:spacing w:line="240" w:lineRule="auto"/>
    </w:pPr>
  </w:style>
  <w:style w:type="character" w:customStyle="1" w:styleId="CommentTextChar">
    <w:name w:val="Comment Text Char"/>
    <w:basedOn w:val="DefaultParagraphFont"/>
    <w:link w:val="CommentText"/>
    <w:uiPriority w:val="99"/>
    <w:rsid w:val="00D7381D"/>
  </w:style>
  <w:style w:type="paragraph" w:styleId="CommentSubject">
    <w:name w:val="annotation subject"/>
    <w:basedOn w:val="CommentText"/>
    <w:next w:val="CommentText"/>
    <w:link w:val="CommentSubjectChar"/>
    <w:uiPriority w:val="99"/>
    <w:semiHidden/>
    <w:unhideWhenUsed/>
    <w:rsid w:val="00D7381D"/>
    <w:rPr>
      <w:b/>
      <w:bCs/>
    </w:rPr>
  </w:style>
  <w:style w:type="character" w:customStyle="1" w:styleId="CommentSubjectChar">
    <w:name w:val="Comment Subject Char"/>
    <w:basedOn w:val="CommentTextChar"/>
    <w:link w:val="CommentSubject"/>
    <w:uiPriority w:val="99"/>
    <w:semiHidden/>
    <w:rsid w:val="00D7381D"/>
    <w:rPr>
      <w:b/>
      <w:bCs/>
    </w:rPr>
  </w:style>
  <w:style w:type="paragraph" w:styleId="BalloonText">
    <w:name w:val="Balloon Text"/>
    <w:basedOn w:val="Normal"/>
    <w:link w:val="BalloonTextChar"/>
    <w:uiPriority w:val="99"/>
    <w:semiHidden/>
    <w:unhideWhenUsed/>
    <w:rsid w:val="0038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DE5"/>
    <w:rPr>
      <w:rFonts w:ascii="Segoe UI" w:hAnsi="Segoe UI" w:cs="Segoe UI"/>
      <w:sz w:val="18"/>
      <w:szCs w:val="18"/>
    </w:rPr>
  </w:style>
  <w:style w:type="character" w:styleId="Hyperlink">
    <w:name w:val="Hyperlink"/>
    <w:basedOn w:val="DefaultParagraphFont"/>
    <w:uiPriority w:val="99"/>
    <w:unhideWhenUsed/>
    <w:rsid w:val="00310F8D"/>
    <w:rPr>
      <w:color w:val="0000FF" w:themeColor="hyperlink"/>
      <w:u w:val="single"/>
    </w:rPr>
  </w:style>
  <w:style w:type="character" w:customStyle="1" w:styleId="UnresolvedMention">
    <w:name w:val="Unresolved Mention"/>
    <w:basedOn w:val="DefaultParagraphFont"/>
    <w:uiPriority w:val="99"/>
    <w:semiHidden/>
    <w:unhideWhenUsed/>
    <w:rsid w:val="00300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udi@vr-law.co.za" TargetMode="External"/><Relationship Id="rId4" Type="http://schemas.openxmlformats.org/officeDocument/2006/relationships/settings" Target="settings.xml"/><Relationship Id="rId9" Type="http://schemas.openxmlformats.org/officeDocument/2006/relationships/hyperlink" Target="mailto:ashley@smitse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B2E10-6727-488B-8EA3-E5205053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11285</Words>
  <Characters>64330</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Judge-Luleka Flatela</dc:creator>
  <cp:lastModifiedBy>Mokone</cp:lastModifiedBy>
  <cp:revision>3</cp:revision>
  <dcterms:created xsi:type="dcterms:W3CDTF">2023-06-21T10:35:00Z</dcterms:created>
  <dcterms:modified xsi:type="dcterms:W3CDTF">2023-06-21T10:35:00Z</dcterms:modified>
</cp:coreProperties>
</file>