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07ED" w:rsidRPr="0019691E" w:rsidRDefault="007607ED" w:rsidP="004005D0">
      <w:pPr>
        <w:spacing w:line="360" w:lineRule="auto"/>
        <w:jc w:val="center"/>
        <w:rPr>
          <w:rFonts w:ascii="Arial" w:hAnsi="Arial" w:cs="Arial"/>
          <w:b/>
          <w:sz w:val="24"/>
          <w:szCs w:val="24"/>
        </w:rPr>
      </w:pPr>
      <w:r w:rsidRPr="0019691E">
        <w:rPr>
          <w:rFonts w:ascii="Arial" w:hAnsi="Arial" w:cs="Arial"/>
          <w:b/>
          <w:noProof/>
          <w:sz w:val="24"/>
          <w:szCs w:val="24"/>
          <w:lang w:val="en-US"/>
        </w:rPr>
        <mc:AlternateContent>
          <mc:Choice Requires="wpc">
            <w:drawing>
              <wp:inline distT="0" distB="0" distL="0" distR="0" wp14:anchorId="6C37C860" wp14:editId="330F07DB">
                <wp:extent cx="2095500" cy="161925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3390" cy="1619250"/>
                          </a:xfrm>
                          <a:prstGeom prst="rect">
                            <a:avLst/>
                          </a:prstGeom>
                          <a:noFill/>
                          <a:ln>
                            <a:noFill/>
                          </a:ln>
                        </pic:spPr>
                      </pic:pic>
                    </wpc:wpc>
                  </a:graphicData>
                </a:graphic>
              </wp:inline>
            </w:drawing>
          </mc:Choice>
          <mc:Fallback xmlns:cx1="http://schemas.microsoft.com/office/drawing/2015/9/8/chartex" xmlns:w16se="http://schemas.microsoft.com/office/word/2015/wordml/symex" xmlns:cx="http://schemas.microsoft.com/office/drawing/2014/chartex">
            <w:pict>
              <v:group w14:anchorId="7F332776" id="Canvas 2" o:spid="_x0000_s1026" editas="canvas" style="width:165pt;height:127.5pt;mso-position-horizontal-relative:char;mso-position-vertical-relative:line" coordsize="20955,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height:16192;visibility:visible;mso-wrap-style:square">
                  <v:fill o:detectmouseclick="t"/>
                  <v:path o:connecttype="none"/>
                </v:shape>
                <v:shape id="Picture 6" o:spid="_x0000_s1028" type="#_x0000_t75" alt="Description: Description: cid:image002.jpg@01D019DE.127D2590" style="position:absolute;width:17233;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F46A32" w:rsidRPr="0019691E" w:rsidRDefault="00F46A32" w:rsidP="004005D0">
      <w:pPr>
        <w:spacing w:line="360" w:lineRule="auto"/>
        <w:jc w:val="center"/>
        <w:rPr>
          <w:rFonts w:ascii="Arial" w:hAnsi="Arial" w:cs="Arial"/>
          <w:b/>
          <w:sz w:val="24"/>
          <w:szCs w:val="24"/>
        </w:rPr>
      </w:pPr>
      <w:r w:rsidRPr="0019691E">
        <w:rPr>
          <w:rFonts w:ascii="Arial" w:hAnsi="Arial" w:cs="Arial"/>
          <w:b/>
          <w:sz w:val="24"/>
          <w:szCs w:val="24"/>
        </w:rPr>
        <w:t>IN THE HIGH COURT OF SOUTH AFRICA</w:t>
      </w:r>
    </w:p>
    <w:p w:rsidR="00F46A32" w:rsidRPr="0019691E" w:rsidRDefault="00F46A32" w:rsidP="004005D0">
      <w:pPr>
        <w:spacing w:line="360" w:lineRule="auto"/>
        <w:jc w:val="center"/>
        <w:rPr>
          <w:rFonts w:ascii="Arial" w:hAnsi="Arial" w:cs="Arial"/>
          <w:b/>
          <w:sz w:val="24"/>
          <w:szCs w:val="24"/>
        </w:rPr>
      </w:pPr>
      <w:r w:rsidRPr="0019691E">
        <w:rPr>
          <w:rFonts w:ascii="Arial" w:hAnsi="Arial" w:cs="Arial"/>
          <w:b/>
          <w:sz w:val="24"/>
          <w:szCs w:val="24"/>
        </w:rPr>
        <w:t>(GAUTENG DIVISION, PRETORIA)</w:t>
      </w:r>
    </w:p>
    <w:p w:rsidR="007607ED" w:rsidRPr="0019691E" w:rsidRDefault="007607ED" w:rsidP="004005D0">
      <w:pPr>
        <w:spacing w:line="360" w:lineRule="auto"/>
        <w:jc w:val="right"/>
        <w:rPr>
          <w:rFonts w:ascii="Arial" w:hAnsi="Arial" w:cs="Arial"/>
          <w:b/>
          <w:sz w:val="24"/>
          <w:szCs w:val="24"/>
        </w:rPr>
      </w:pPr>
      <w:r w:rsidRPr="0019691E">
        <w:rPr>
          <w:rFonts w:ascii="Arial" w:hAnsi="Arial" w:cs="Arial"/>
          <w:b/>
          <w:sz w:val="24"/>
          <w:szCs w:val="24"/>
        </w:rPr>
        <w:tab/>
        <w:t xml:space="preserve">     CASE NO: </w:t>
      </w:r>
      <w:r w:rsidR="00362119" w:rsidRPr="00362119">
        <w:rPr>
          <w:rFonts w:ascii="Arial" w:hAnsi="Arial" w:cs="Arial"/>
          <w:b/>
          <w:sz w:val="24"/>
          <w:szCs w:val="24"/>
        </w:rPr>
        <w:t>61844/21</w:t>
      </w:r>
    </w:p>
    <w:p w:rsidR="007607ED" w:rsidRPr="0019691E" w:rsidRDefault="007607ED" w:rsidP="004005D0">
      <w:pPr>
        <w:tabs>
          <w:tab w:val="right" w:pos="8199"/>
        </w:tabs>
        <w:spacing w:line="360" w:lineRule="auto"/>
        <w:jc w:val="right"/>
        <w:rPr>
          <w:rFonts w:ascii="Arial" w:hAnsi="Arial" w:cs="Arial"/>
          <w:b/>
          <w:sz w:val="24"/>
          <w:szCs w:val="24"/>
        </w:rPr>
      </w:pPr>
    </w:p>
    <w:p w:rsidR="007607ED" w:rsidRPr="0019691E" w:rsidRDefault="007607ED" w:rsidP="004005D0">
      <w:pPr>
        <w:spacing w:line="360" w:lineRule="auto"/>
        <w:jc w:val="center"/>
        <w:rPr>
          <w:rFonts w:ascii="Arial" w:hAnsi="Arial" w:cs="Arial"/>
          <w:b/>
          <w:sz w:val="24"/>
          <w:szCs w:val="24"/>
        </w:rPr>
      </w:pPr>
      <w:r w:rsidRPr="0019691E">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2AD357F" wp14:editId="29EA3A48">
                <wp:simplePos x="0" y="0"/>
                <wp:positionH relativeFrom="column">
                  <wp:posOffset>-30480</wp:posOffset>
                </wp:positionH>
                <wp:positionV relativeFrom="paragraph">
                  <wp:posOffset>72390</wp:posOffset>
                </wp:positionV>
                <wp:extent cx="3371850" cy="1234440"/>
                <wp:effectExtent l="0" t="0" r="1905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34440"/>
                        </a:xfrm>
                        <a:prstGeom prst="rect">
                          <a:avLst/>
                        </a:prstGeom>
                        <a:solidFill>
                          <a:srgbClr val="FFFFFF"/>
                        </a:solidFill>
                        <a:ln w="9525">
                          <a:solidFill>
                            <a:srgbClr val="000000"/>
                          </a:solidFill>
                          <a:miter lim="800000"/>
                          <a:headEnd/>
                          <a:tailEnd/>
                        </a:ln>
                      </wps:spPr>
                      <wps:txbx>
                        <w:txbxContent>
                          <w:p w:rsidR="00DE140B" w:rsidRPr="00A75EE1" w:rsidRDefault="00DE140B" w:rsidP="007607ED">
                            <w:pPr>
                              <w:pStyle w:val="ListParagraph"/>
                              <w:numPr>
                                <w:ilvl w:val="0"/>
                                <w:numId w:val="1"/>
                              </w:numPr>
                              <w:tabs>
                                <w:tab w:val="clear" w:pos="900"/>
                              </w:tabs>
                              <w:rPr>
                                <w:rFonts w:ascii="Century Gothic" w:hAnsi="Century Gothic"/>
                                <w:sz w:val="18"/>
                                <w:szCs w:val="18"/>
                              </w:rPr>
                            </w:pPr>
                            <w:r w:rsidRPr="00A75EE1">
                              <w:rPr>
                                <w:rFonts w:ascii="Century Gothic" w:hAnsi="Century Gothic"/>
                                <w:sz w:val="18"/>
                                <w:szCs w:val="18"/>
                              </w:rPr>
                              <w:t xml:space="preserve">REPORTABLE: </w:t>
                            </w:r>
                            <w:r w:rsidRPr="00A75EE1">
                              <w:rPr>
                                <w:rFonts w:ascii="Century Gothic" w:hAnsi="Century Gothic"/>
                                <w:b/>
                                <w:sz w:val="18"/>
                                <w:szCs w:val="18"/>
                              </w:rPr>
                              <w:t>NO</w:t>
                            </w:r>
                          </w:p>
                          <w:p w:rsidR="00DE140B" w:rsidRPr="00A75EE1" w:rsidRDefault="00DE140B"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sidRPr="00A75EE1">
                              <w:rPr>
                                <w:rFonts w:ascii="Century Gothic" w:hAnsi="Century Gothic"/>
                                <w:b/>
                                <w:sz w:val="18"/>
                                <w:szCs w:val="18"/>
                              </w:rPr>
                              <w:t>NO</w:t>
                            </w:r>
                          </w:p>
                          <w:p w:rsidR="00DE140B" w:rsidRPr="00A75EE1" w:rsidRDefault="00DE140B"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rsidR="00DE140B" w:rsidRDefault="00DE140B" w:rsidP="007607ED">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DE140B" w:rsidRPr="00A75EE1" w:rsidRDefault="00344BC2" w:rsidP="007607ED">
                            <w:pPr>
                              <w:spacing w:after="0" w:line="240" w:lineRule="auto"/>
                              <w:rPr>
                                <w:rFonts w:ascii="Century Gothic" w:hAnsi="Century Gothic"/>
                                <w:b/>
                                <w:sz w:val="18"/>
                                <w:szCs w:val="18"/>
                              </w:rPr>
                            </w:pPr>
                            <w:r>
                              <w:rPr>
                                <w:rFonts w:ascii="Century Gothic" w:hAnsi="Century Gothic"/>
                                <w:b/>
                                <w:sz w:val="18"/>
                                <w:szCs w:val="18"/>
                                <w:u w:val="single"/>
                              </w:rPr>
                              <w:t>14 JUNE 2023</w:t>
                            </w:r>
                            <w:r w:rsidR="00DE140B" w:rsidRPr="00A75EE1">
                              <w:rPr>
                                <w:rFonts w:ascii="Century Gothic" w:hAnsi="Century Gothic"/>
                                <w:b/>
                                <w:sz w:val="18"/>
                                <w:szCs w:val="18"/>
                              </w:rPr>
                              <w:t>_</w:t>
                            </w:r>
                            <w:r>
                              <w:rPr>
                                <w:rFonts w:ascii="Century Gothic" w:hAnsi="Century Gothic"/>
                                <w:b/>
                                <w:sz w:val="18"/>
                                <w:szCs w:val="18"/>
                              </w:rPr>
                              <w:tab/>
                            </w:r>
                            <w:r>
                              <w:rPr>
                                <w:rFonts w:ascii="Century Gothic" w:hAnsi="Century Gothic"/>
                                <w:b/>
                                <w:sz w:val="18"/>
                                <w:szCs w:val="18"/>
                              </w:rPr>
                              <w:tab/>
                            </w:r>
                            <w:r w:rsidR="00DE140B" w:rsidRPr="00A75EE1">
                              <w:rPr>
                                <w:rFonts w:ascii="Century Gothic" w:hAnsi="Century Gothic"/>
                                <w:b/>
                                <w:sz w:val="18"/>
                                <w:szCs w:val="18"/>
                              </w:rPr>
                              <w:t xml:space="preserve"> </w:t>
                            </w:r>
                          </w:p>
                          <w:p w:rsidR="00DE140B" w:rsidRPr="00A75EE1" w:rsidRDefault="00DE140B" w:rsidP="007607ED">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AD357F" id="_x0000_t202" coordsize="21600,21600" o:spt="202" path="m,l,21600r21600,l21600,xe">
                <v:stroke joinstyle="miter"/>
                <v:path gradientshapeok="t" o:connecttype="rect"/>
              </v:shapetype>
              <v:shape id="Text Box 5" o:spid="_x0000_s1026" type="#_x0000_t202" style="position:absolute;left:0;text-align:left;margin-left:-2.4pt;margin-top:5.7pt;width:265.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">
                <v:textbox>
                  <w:txbxContent>
                    <w:p w:rsidR="00DE140B" w:rsidRPr="00A75EE1" w:rsidRDefault="00DE140B" w:rsidP="007607ED">
                      <w:pPr>
                        <w:pStyle w:val="ListParagraph"/>
                        <w:numPr>
                          <w:ilvl w:val="0"/>
                          <w:numId w:val="1"/>
                        </w:numPr>
                        <w:tabs>
                          <w:tab w:val="clear" w:pos="900"/>
                        </w:tabs>
                        <w:rPr>
                          <w:rFonts w:ascii="Century Gothic" w:hAnsi="Century Gothic"/>
                          <w:sz w:val="18"/>
                          <w:szCs w:val="18"/>
                        </w:rPr>
                      </w:pPr>
                      <w:r w:rsidRPr="00A75EE1">
                        <w:rPr>
                          <w:rFonts w:ascii="Century Gothic" w:hAnsi="Century Gothic"/>
                          <w:sz w:val="18"/>
                          <w:szCs w:val="18"/>
                        </w:rPr>
                        <w:t xml:space="preserve">REPORTABLE: </w:t>
                      </w:r>
                      <w:r w:rsidRPr="00A75EE1">
                        <w:rPr>
                          <w:rFonts w:ascii="Century Gothic" w:hAnsi="Century Gothic"/>
                          <w:b/>
                          <w:sz w:val="18"/>
                          <w:szCs w:val="18"/>
                        </w:rPr>
                        <w:t>NO</w:t>
                      </w:r>
                    </w:p>
                    <w:p w:rsidR="00DE140B" w:rsidRPr="00A75EE1" w:rsidRDefault="00DE140B"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sidRPr="00A75EE1">
                        <w:rPr>
                          <w:rFonts w:ascii="Century Gothic" w:hAnsi="Century Gothic"/>
                          <w:b/>
                          <w:sz w:val="18"/>
                          <w:szCs w:val="18"/>
                        </w:rPr>
                        <w:t>NO</w:t>
                      </w:r>
                    </w:p>
                    <w:p w:rsidR="00DE140B" w:rsidRPr="00A75EE1" w:rsidRDefault="00DE140B" w:rsidP="007607ED">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rsidR="00DE140B" w:rsidRDefault="00DE140B" w:rsidP="007607ED">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DE140B" w:rsidRPr="00A75EE1" w:rsidRDefault="00344BC2" w:rsidP="007607ED">
                      <w:pPr>
                        <w:spacing w:after="0" w:line="240" w:lineRule="auto"/>
                        <w:rPr>
                          <w:rFonts w:ascii="Century Gothic" w:hAnsi="Century Gothic"/>
                          <w:b/>
                          <w:sz w:val="18"/>
                          <w:szCs w:val="18"/>
                        </w:rPr>
                      </w:pPr>
                      <w:r>
                        <w:rPr>
                          <w:rFonts w:ascii="Century Gothic" w:hAnsi="Century Gothic"/>
                          <w:b/>
                          <w:sz w:val="18"/>
                          <w:szCs w:val="18"/>
                          <w:u w:val="single"/>
                        </w:rPr>
                        <w:t>14 JUNE 2023</w:t>
                      </w:r>
                      <w:r w:rsidR="00DE140B" w:rsidRPr="00A75EE1">
                        <w:rPr>
                          <w:rFonts w:ascii="Century Gothic" w:hAnsi="Century Gothic"/>
                          <w:b/>
                          <w:sz w:val="18"/>
                          <w:szCs w:val="18"/>
                        </w:rPr>
                        <w:t>_</w:t>
                      </w:r>
                      <w:r>
                        <w:rPr>
                          <w:rFonts w:ascii="Century Gothic" w:hAnsi="Century Gothic"/>
                          <w:b/>
                          <w:sz w:val="18"/>
                          <w:szCs w:val="18"/>
                        </w:rPr>
                        <w:tab/>
                      </w:r>
                      <w:r>
                        <w:rPr>
                          <w:rFonts w:ascii="Century Gothic" w:hAnsi="Century Gothic"/>
                          <w:b/>
                          <w:sz w:val="18"/>
                          <w:szCs w:val="18"/>
                        </w:rPr>
                        <w:tab/>
                      </w:r>
                      <w:r w:rsidR="00DE140B" w:rsidRPr="00A75EE1">
                        <w:rPr>
                          <w:rFonts w:ascii="Century Gothic" w:hAnsi="Century Gothic"/>
                          <w:b/>
                          <w:sz w:val="18"/>
                          <w:szCs w:val="18"/>
                        </w:rPr>
                        <w:t xml:space="preserve"> </w:t>
                      </w:r>
                    </w:p>
                    <w:p w:rsidR="00DE140B" w:rsidRPr="00A75EE1" w:rsidRDefault="00DE140B" w:rsidP="007607ED">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v:textbox>
              </v:shape>
            </w:pict>
          </mc:Fallback>
        </mc:AlternateContent>
      </w:r>
    </w:p>
    <w:p w:rsidR="007607ED" w:rsidRPr="0019691E" w:rsidRDefault="007607ED" w:rsidP="004005D0">
      <w:pPr>
        <w:tabs>
          <w:tab w:val="right" w:pos="8199"/>
        </w:tabs>
        <w:spacing w:line="360" w:lineRule="auto"/>
        <w:rPr>
          <w:rFonts w:ascii="Arial" w:hAnsi="Arial" w:cs="Arial"/>
          <w:sz w:val="24"/>
          <w:szCs w:val="24"/>
        </w:rPr>
      </w:pPr>
      <w:r w:rsidRPr="0019691E">
        <w:rPr>
          <w:rFonts w:ascii="Arial" w:hAnsi="Arial" w:cs="Arial"/>
          <w:b/>
          <w:sz w:val="24"/>
          <w:szCs w:val="24"/>
        </w:rPr>
        <w:tab/>
      </w:r>
      <w:r w:rsidRPr="0019691E">
        <w:rPr>
          <w:rFonts w:ascii="Arial" w:hAnsi="Arial" w:cs="Arial"/>
          <w:b/>
          <w:sz w:val="24"/>
          <w:szCs w:val="24"/>
        </w:rPr>
        <w:tab/>
      </w:r>
      <w:r w:rsidRPr="0019691E">
        <w:rPr>
          <w:rFonts w:ascii="Arial" w:hAnsi="Arial" w:cs="Arial"/>
          <w:b/>
          <w:sz w:val="24"/>
          <w:szCs w:val="24"/>
        </w:rPr>
        <w:tab/>
      </w:r>
      <w:r w:rsidRPr="0019691E">
        <w:rPr>
          <w:rFonts w:ascii="Arial" w:hAnsi="Arial" w:cs="Arial"/>
          <w:b/>
          <w:sz w:val="24"/>
          <w:szCs w:val="24"/>
        </w:rPr>
        <w:tab/>
      </w:r>
      <w:r w:rsidRPr="0019691E">
        <w:rPr>
          <w:rFonts w:ascii="Arial" w:hAnsi="Arial" w:cs="Arial"/>
          <w:b/>
          <w:sz w:val="24"/>
          <w:szCs w:val="24"/>
        </w:rPr>
        <w:tab/>
      </w:r>
    </w:p>
    <w:p w:rsidR="007607ED" w:rsidRPr="0019691E" w:rsidRDefault="007607ED" w:rsidP="004005D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p>
    <w:p w:rsidR="00362119" w:rsidRPr="00EC3E71" w:rsidRDefault="007607ED" w:rsidP="00EC3E71">
      <w:pPr>
        <w:spacing w:after="0" w:line="360" w:lineRule="auto"/>
        <w:rPr>
          <w:rFonts w:ascii="Arial" w:hAnsi="Arial" w:cs="Arial"/>
          <w:b/>
          <w:sz w:val="24"/>
          <w:szCs w:val="24"/>
        </w:rPr>
      </w:pPr>
      <w:r w:rsidRPr="00EC3E71">
        <w:rPr>
          <w:rFonts w:ascii="Arial" w:hAnsi="Arial" w:cs="Arial"/>
          <w:b/>
          <w:sz w:val="24"/>
          <w:szCs w:val="24"/>
        </w:rPr>
        <w:t xml:space="preserve">In the matter between: </w:t>
      </w:r>
    </w:p>
    <w:p w:rsidR="00EC3E71" w:rsidRDefault="00EC3E71" w:rsidP="00EC3E71">
      <w:pPr>
        <w:pStyle w:val="Parties"/>
        <w:tabs>
          <w:tab w:val="clear" w:pos="8732"/>
          <w:tab w:val="right" w:pos="9020"/>
        </w:tabs>
        <w:spacing w:line="360" w:lineRule="auto"/>
        <w:rPr>
          <w:rFonts w:cs="Arial"/>
          <w:b/>
          <w:bCs/>
          <w:szCs w:val="24"/>
        </w:rPr>
      </w:pPr>
    </w:p>
    <w:p w:rsidR="00B5336B" w:rsidRPr="00EC3E71" w:rsidRDefault="00B5336B" w:rsidP="00EC3E71">
      <w:pPr>
        <w:pStyle w:val="Parties"/>
        <w:tabs>
          <w:tab w:val="clear" w:pos="8732"/>
          <w:tab w:val="right" w:pos="9020"/>
        </w:tabs>
        <w:spacing w:line="360" w:lineRule="auto"/>
        <w:rPr>
          <w:rFonts w:cs="Arial"/>
          <w:szCs w:val="24"/>
        </w:rPr>
      </w:pPr>
      <w:r w:rsidRPr="00EC3E71">
        <w:rPr>
          <w:rFonts w:cs="Arial"/>
          <w:b/>
          <w:bCs/>
          <w:szCs w:val="24"/>
        </w:rPr>
        <w:t>MINISTER OF HEALTH</w:t>
      </w:r>
      <w:r w:rsidRPr="00EC3E71">
        <w:rPr>
          <w:rFonts w:cs="Arial"/>
          <w:szCs w:val="24"/>
        </w:rPr>
        <w:tab/>
        <w:t>First Applicant</w:t>
      </w:r>
    </w:p>
    <w:p w:rsidR="00B5336B" w:rsidRPr="00EC3E71" w:rsidRDefault="00B5336B" w:rsidP="00EC3E71">
      <w:pPr>
        <w:pStyle w:val="Parties"/>
        <w:tabs>
          <w:tab w:val="clear" w:pos="8732"/>
          <w:tab w:val="right" w:pos="9020"/>
        </w:tabs>
        <w:spacing w:line="360" w:lineRule="auto"/>
        <w:rPr>
          <w:rFonts w:cs="Arial"/>
          <w:b/>
          <w:bCs/>
          <w:szCs w:val="24"/>
        </w:rPr>
      </w:pPr>
      <w:r w:rsidRPr="00EC3E71">
        <w:rPr>
          <w:rFonts w:cs="Arial"/>
          <w:b/>
          <w:bCs/>
          <w:szCs w:val="24"/>
        </w:rPr>
        <w:t xml:space="preserve">DIRECTOR-GENERAL, NATIONAL                                                  </w:t>
      </w:r>
      <w:r w:rsidRPr="00EC3E71">
        <w:rPr>
          <w:rFonts w:cs="Arial"/>
          <w:bCs/>
          <w:szCs w:val="24"/>
        </w:rPr>
        <w:t>Second Applicant</w:t>
      </w:r>
    </w:p>
    <w:p w:rsidR="00362119" w:rsidRPr="00EC3E71" w:rsidRDefault="00B5336B" w:rsidP="00EC3E71">
      <w:pPr>
        <w:spacing w:after="0" w:line="360" w:lineRule="auto"/>
        <w:rPr>
          <w:rFonts w:ascii="Arial" w:hAnsi="Arial" w:cs="Arial"/>
          <w:b/>
          <w:sz w:val="24"/>
          <w:szCs w:val="24"/>
        </w:rPr>
      </w:pPr>
      <w:r w:rsidRPr="00EC3E71">
        <w:rPr>
          <w:rFonts w:ascii="Arial" w:hAnsi="Arial" w:cs="Arial"/>
          <w:b/>
          <w:bCs/>
          <w:sz w:val="24"/>
          <w:szCs w:val="24"/>
        </w:rPr>
        <w:t>DEPARTMENT OF HEALTH</w:t>
      </w:r>
      <w:r w:rsidRPr="00EC3E71">
        <w:rPr>
          <w:rFonts w:ascii="Arial" w:hAnsi="Arial" w:cs="Arial"/>
          <w:sz w:val="24"/>
          <w:szCs w:val="24"/>
        </w:rPr>
        <w:tab/>
      </w:r>
    </w:p>
    <w:p w:rsidR="00EC3E71" w:rsidRDefault="00EC3E71" w:rsidP="00EC3E71">
      <w:pPr>
        <w:spacing w:after="0" w:line="360" w:lineRule="auto"/>
        <w:rPr>
          <w:rFonts w:ascii="Arial" w:hAnsi="Arial" w:cs="Arial"/>
          <w:sz w:val="24"/>
          <w:szCs w:val="24"/>
        </w:rPr>
      </w:pPr>
    </w:p>
    <w:p w:rsidR="00B5336B" w:rsidRPr="00EC3E71" w:rsidRDefault="00B5336B" w:rsidP="00EC3E71">
      <w:pPr>
        <w:spacing w:after="0" w:line="360" w:lineRule="auto"/>
        <w:rPr>
          <w:rFonts w:ascii="Arial" w:hAnsi="Arial" w:cs="Arial"/>
          <w:sz w:val="24"/>
          <w:szCs w:val="24"/>
        </w:rPr>
      </w:pPr>
      <w:r w:rsidRPr="00EC3E71">
        <w:rPr>
          <w:rFonts w:ascii="Arial" w:hAnsi="Arial" w:cs="Arial"/>
          <w:sz w:val="24"/>
          <w:szCs w:val="24"/>
        </w:rPr>
        <w:t>and</w:t>
      </w:r>
    </w:p>
    <w:p w:rsidR="00B5336B" w:rsidRPr="00EC3E71" w:rsidRDefault="00B5336B" w:rsidP="00EC3E71">
      <w:pPr>
        <w:spacing w:after="0" w:line="360" w:lineRule="auto"/>
        <w:rPr>
          <w:rFonts w:ascii="Arial" w:hAnsi="Arial" w:cs="Arial"/>
          <w:b/>
          <w:sz w:val="24"/>
          <w:szCs w:val="24"/>
        </w:rPr>
      </w:pP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SOLIDARITY TRADE UNION</w:t>
      </w:r>
      <w:r w:rsidRPr="00EC3E71">
        <w:rPr>
          <w:rFonts w:cs="Arial"/>
          <w:szCs w:val="24"/>
        </w:rPr>
        <w:tab/>
      </w:r>
      <w:r w:rsidR="00B5336B" w:rsidRPr="00EC3E71">
        <w:rPr>
          <w:rFonts w:cs="Arial"/>
          <w:szCs w:val="24"/>
        </w:rPr>
        <w:t>First Respondent</w:t>
      </w:r>
    </w:p>
    <w:p w:rsidR="00362119" w:rsidRPr="00EC3E71" w:rsidRDefault="00362119" w:rsidP="00EC3E71">
      <w:pPr>
        <w:pStyle w:val="Parties"/>
        <w:tabs>
          <w:tab w:val="clear" w:pos="8732"/>
          <w:tab w:val="right" w:pos="9020"/>
        </w:tabs>
        <w:spacing w:line="360" w:lineRule="auto"/>
        <w:rPr>
          <w:rFonts w:cs="Arial"/>
          <w:b/>
          <w:bCs/>
          <w:szCs w:val="24"/>
        </w:rPr>
      </w:pPr>
      <w:r w:rsidRPr="00EC3E71">
        <w:rPr>
          <w:rFonts w:cs="Arial"/>
          <w:b/>
          <w:bCs/>
          <w:szCs w:val="24"/>
        </w:rPr>
        <w:t>ALLIANCE OF SOUTH AFRICAN INDEPENDENT</w:t>
      </w:r>
      <w:r w:rsidR="00EC3E71" w:rsidRPr="00EC3E71">
        <w:rPr>
          <w:rFonts w:cs="Arial"/>
          <w:szCs w:val="24"/>
        </w:rPr>
        <w:t xml:space="preserve"> </w:t>
      </w:r>
      <w:r w:rsidR="00EC3E71">
        <w:rPr>
          <w:rFonts w:cs="Arial"/>
          <w:szCs w:val="24"/>
        </w:rPr>
        <w:t xml:space="preserve">                     </w:t>
      </w:r>
      <w:r w:rsidR="00EC3E71" w:rsidRPr="00EC3E71">
        <w:rPr>
          <w:rFonts w:cs="Arial"/>
          <w:szCs w:val="24"/>
        </w:rPr>
        <w:t>Second Respondent</w:t>
      </w: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PRACTITIONERS ASSOCIATION</w:t>
      </w:r>
      <w:r w:rsidRPr="00EC3E71">
        <w:rPr>
          <w:rFonts w:cs="Arial"/>
          <w:szCs w:val="24"/>
        </w:rPr>
        <w:tab/>
      </w: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SOUTH AFRICAN PRIVATE PRACTITIONER FORUM</w:t>
      </w:r>
      <w:r w:rsidRPr="00EC3E71">
        <w:rPr>
          <w:rFonts w:cs="Arial"/>
          <w:szCs w:val="24"/>
        </w:rPr>
        <w:tab/>
        <w:t xml:space="preserve">Third </w:t>
      </w:r>
      <w:r w:rsidR="00B5336B" w:rsidRPr="00EC3E71">
        <w:rPr>
          <w:rFonts w:cs="Arial"/>
          <w:szCs w:val="24"/>
        </w:rPr>
        <w:t>Respondent</w:t>
      </w: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 xml:space="preserve">BARBRA PRETORIUS </w:t>
      </w:r>
      <w:r w:rsidRPr="00EC3E71">
        <w:rPr>
          <w:rFonts w:cs="Arial"/>
          <w:szCs w:val="24"/>
        </w:rPr>
        <w:tab/>
        <w:t xml:space="preserve">Fourth </w:t>
      </w:r>
      <w:r w:rsidR="00B5336B" w:rsidRPr="00EC3E71">
        <w:rPr>
          <w:rFonts w:cs="Arial"/>
          <w:szCs w:val="24"/>
        </w:rPr>
        <w:t>Respondent</w:t>
      </w: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 xml:space="preserve">CHRISTA ROLLIN </w:t>
      </w:r>
      <w:r w:rsidRPr="00EC3E71">
        <w:rPr>
          <w:rFonts w:cs="Arial"/>
          <w:b/>
          <w:bCs/>
          <w:szCs w:val="24"/>
        </w:rPr>
        <w:tab/>
      </w:r>
      <w:r w:rsidRPr="00EC3E71">
        <w:rPr>
          <w:rFonts w:cs="Arial"/>
          <w:szCs w:val="24"/>
        </w:rPr>
        <w:t xml:space="preserve">Fifth </w:t>
      </w:r>
      <w:r w:rsidR="00B5336B" w:rsidRPr="00EC3E71">
        <w:rPr>
          <w:rFonts w:cs="Arial"/>
          <w:szCs w:val="24"/>
        </w:rPr>
        <w:t>Respondent</w:t>
      </w: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ANJA HEYNS</w:t>
      </w:r>
      <w:r w:rsidRPr="00EC3E71">
        <w:rPr>
          <w:rFonts w:cs="Arial"/>
          <w:szCs w:val="24"/>
        </w:rPr>
        <w:tab/>
      </w:r>
      <w:r w:rsidR="00B5336B" w:rsidRPr="00EC3E71">
        <w:rPr>
          <w:rFonts w:cs="Arial"/>
          <w:szCs w:val="24"/>
        </w:rPr>
        <w:t>Sixth</w:t>
      </w:r>
      <w:r w:rsidRPr="00EC3E71">
        <w:rPr>
          <w:rFonts w:cs="Arial"/>
          <w:szCs w:val="24"/>
        </w:rPr>
        <w:t xml:space="preserve"> </w:t>
      </w:r>
      <w:r w:rsidR="00B5336B" w:rsidRPr="00EC3E71">
        <w:rPr>
          <w:rFonts w:cs="Arial"/>
          <w:szCs w:val="24"/>
        </w:rPr>
        <w:t>Respondent</w:t>
      </w:r>
    </w:p>
    <w:p w:rsidR="00362119" w:rsidRPr="00EC3E71" w:rsidRDefault="00362119" w:rsidP="00EC3E71">
      <w:pPr>
        <w:pStyle w:val="Parties"/>
        <w:tabs>
          <w:tab w:val="clear" w:pos="8732"/>
          <w:tab w:val="right" w:pos="9020"/>
        </w:tabs>
        <w:spacing w:line="360" w:lineRule="auto"/>
        <w:rPr>
          <w:rFonts w:cs="Arial"/>
          <w:szCs w:val="24"/>
        </w:rPr>
      </w:pPr>
    </w:p>
    <w:p w:rsidR="00362119" w:rsidRDefault="00B5336B" w:rsidP="00EC3E71">
      <w:pPr>
        <w:tabs>
          <w:tab w:val="right" w:pos="9020"/>
        </w:tabs>
        <w:spacing w:after="0" w:line="360" w:lineRule="auto"/>
        <w:rPr>
          <w:rFonts w:ascii="Arial" w:hAnsi="Arial" w:cs="Arial"/>
          <w:sz w:val="24"/>
          <w:szCs w:val="24"/>
        </w:rPr>
      </w:pPr>
      <w:r w:rsidRPr="00EC3E71">
        <w:rPr>
          <w:rFonts w:ascii="Arial" w:hAnsi="Arial" w:cs="Arial"/>
          <w:sz w:val="24"/>
          <w:szCs w:val="24"/>
        </w:rPr>
        <w:t>In re:</w:t>
      </w:r>
    </w:p>
    <w:p w:rsidR="00EC3E71" w:rsidRPr="00EC3E71" w:rsidRDefault="00EC3E71" w:rsidP="00EC3E71">
      <w:pPr>
        <w:tabs>
          <w:tab w:val="right" w:pos="9020"/>
        </w:tabs>
        <w:spacing w:after="0" w:line="360" w:lineRule="auto"/>
        <w:rPr>
          <w:rFonts w:ascii="Arial" w:hAnsi="Arial" w:cs="Arial"/>
          <w:sz w:val="24"/>
          <w:szCs w:val="24"/>
        </w:rPr>
      </w:pPr>
    </w:p>
    <w:p w:rsidR="00362119" w:rsidRPr="00EC3E71" w:rsidRDefault="00B5336B" w:rsidP="00EC3E71">
      <w:pPr>
        <w:pStyle w:val="Parties"/>
        <w:tabs>
          <w:tab w:val="clear" w:pos="8732"/>
          <w:tab w:val="right" w:pos="9020"/>
        </w:tabs>
        <w:spacing w:line="360" w:lineRule="auto"/>
        <w:rPr>
          <w:rFonts w:cs="Arial"/>
          <w:b/>
          <w:bCs/>
          <w:szCs w:val="24"/>
        </w:rPr>
      </w:pPr>
      <w:r w:rsidRPr="00EC3E71">
        <w:rPr>
          <w:rFonts w:cs="Arial"/>
          <w:b/>
          <w:bCs/>
          <w:szCs w:val="24"/>
        </w:rPr>
        <w:t>SOLIDARITY TRADE UNION</w:t>
      </w:r>
      <w:r w:rsidRPr="00EC3E71">
        <w:rPr>
          <w:rFonts w:cs="Arial"/>
          <w:b/>
          <w:bCs/>
          <w:szCs w:val="24"/>
        </w:rPr>
        <w:tab/>
      </w:r>
      <w:r w:rsidRPr="00EC3E71">
        <w:rPr>
          <w:rFonts w:cs="Arial"/>
          <w:bCs/>
          <w:szCs w:val="24"/>
        </w:rPr>
        <w:t>Applicant</w:t>
      </w:r>
    </w:p>
    <w:p w:rsidR="00B5336B" w:rsidRPr="00EC3E71" w:rsidRDefault="00B5336B" w:rsidP="00EC3E71">
      <w:pPr>
        <w:pStyle w:val="Parties"/>
        <w:tabs>
          <w:tab w:val="clear" w:pos="8732"/>
          <w:tab w:val="right" w:pos="9020"/>
        </w:tabs>
        <w:spacing w:line="360" w:lineRule="auto"/>
        <w:rPr>
          <w:rFonts w:cs="Arial"/>
          <w:b/>
          <w:bCs/>
          <w:szCs w:val="24"/>
        </w:rPr>
      </w:pPr>
    </w:p>
    <w:p w:rsidR="00B5336B" w:rsidRPr="00EC3E71" w:rsidRDefault="00B5336B" w:rsidP="00EC3E71">
      <w:pPr>
        <w:pStyle w:val="Parties"/>
        <w:tabs>
          <w:tab w:val="clear" w:pos="8732"/>
          <w:tab w:val="right" w:pos="9020"/>
        </w:tabs>
        <w:spacing w:line="360" w:lineRule="auto"/>
        <w:rPr>
          <w:rFonts w:cs="Arial"/>
          <w:bCs/>
          <w:szCs w:val="24"/>
        </w:rPr>
      </w:pPr>
      <w:r w:rsidRPr="00EC3E71">
        <w:rPr>
          <w:rFonts w:cs="Arial"/>
          <w:bCs/>
          <w:szCs w:val="24"/>
        </w:rPr>
        <w:t>and</w:t>
      </w:r>
    </w:p>
    <w:p w:rsidR="00B5336B" w:rsidRPr="00EC3E71" w:rsidRDefault="00B5336B" w:rsidP="00EC3E71">
      <w:pPr>
        <w:pStyle w:val="Parties"/>
        <w:tabs>
          <w:tab w:val="clear" w:pos="8732"/>
          <w:tab w:val="right" w:pos="9020"/>
        </w:tabs>
        <w:spacing w:line="360" w:lineRule="auto"/>
        <w:rPr>
          <w:rFonts w:cs="Arial"/>
          <w:b/>
          <w:bCs/>
          <w:szCs w:val="24"/>
        </w:rPr>
      </w:pP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MINISTER OF HEALTH</w:t>
      </w:r>
      <w:r w:rsidRPr="00EC3E71">
        <w:rPr>
          <w:rFonts w:cs="Arial"/>
          <w:szCs w:val="24"/>
        </w:rPr>
        <w:tab/>
        <w:t>First Respondent</w:t>
      </w:r>
    </w:p>
    <w:p w:rsidR="00362119" w:rsidRPr="00EC3E71" w:rsidRDefault="00CB7D14" w:rsidP="00EC3E71">
      <w:pPr>
        <w:pStyle w:val="Parties"/>
        <w:tabs>
          <w:tab w:val="clear" w:pos="8732"/>
          <w:tab w:val="right" w:pos="9020"/>
        </w:tabs>
        <w:spacing w:line="360" w:lineRule="auto"/>
        <w:rPr>
          <w:rFonts w:cs="Arial"/>
          <w:szCs w:val="24"/>
        </w:rPr>
      </w:pPr>
      <w:r w:rsidRPr="00EC3E71">
        <w:rPr>
          <w:rFonts w:cs="Arial"/>
          <w:b/>
          <w:bCs/>
          <w:szCs w:val="24"/>
        </w:rPr>
        <w:t>NATIONAL HEALTH COUNCIL</w:t>
      </w:r>
      <w:r w:rsidR="00362119" w:rsidRPr="00EC3E71">
        <w:rPr>
          <w:rFonts w:cs="Arial"/>
          <w:szCs w:val="24"/>
        </w:rPr>
        <w:tab/>
        <w:t>Second Respondent</w:t>
      </w:r>
    </w:p>
    <w:p w:rsidR="00362119" w:rsidRPr="00EC3E71" w:rsidRDefault="00362119" w:rsidP="00EC3E71">
      <w:pPr>
        <w:pStyle w:val="Parties"/>
        <w:tabs>
          <w:tab w:val="clear" w:pos="8732"/>
          <w:tab w:val="right" w:pos="9020"/>
        </w:tabs>
        <w:spacing w:line="360" w:lineRule="auto"/>
        <w:rPr>
          <w:rFonts w:cs="Arial"/>
          <w:b/>
          <w:bCs/>
          <w:szCs w:val="24"/>
        </w:rPr>
      </w:pPr>
      <w:r w:rsidRPr="00EC3E71">
        <w:rPr>
          <w:rFonts w:cs="Arial"/>
          <w:b/>
          <w:bCs/>
          <w:szCs w:val="24"/>
        </w:rPr>
        <w:t xml:space="preserve">DIRECTOR-GENERAL, NATIONAL </w:t>
      </w:r>
    </w:p>
    <w:p w:rsidR="00362119" w:rsidRPr="00EC3E71" w:rsidRDefault="00362119" w:rsidP="00EC3E71">
      <w:pPr>
        <w:pStyle w:val="Parties"/>
        <w:tabs>
          <w:tab w:val="clear" w:pos="8732"/>
          <w:tab w:val="right" w:pos="9020"/>
        </w:tabs>
        <w:spacing w:line="360" w:lineRule="auto"/>
        <w:rPr>
          <w:rFonts w:cs="Arial"/>
          <w:szCs w:val="24"/>
        </w:rPr>
      </w:pPr>
      <w:r w:rsidRPr="00EC3E71">
        <w:rPr>
          <w:rFonts w:cs="Arial"/>
          <w:b/>
          <w:bCs/>
          <w:szCs w:val="24"/>
        </w:rPr>
        <w:t>DEPARTMENT OF HEALTH</w:t>
      </w:r>
      <w:r w:rsidRPr="00EC3E71">
        <w:rPr>
          <w:rFonts w:cs="Arial"/>
          <w:szCs w:val="24"/>
        </w:rPr>
        <w:tab/>
        <w:t>Third Respondent</w:t>
      </w:r>
    </w:p>
    <w:p w:rsidR="00CB7D14" w:rsidRPr="00EC3E71" w:rsidRDefault="00EC3E71" w:rsidP="00EC3E71">
      <w:pPr>
        <w:pStyle w:val="Parties"/>
        <w:tabs>
          <w:tab w:val="clear" w:pos="8732"/>
          <w:tab w:val="right" w:pos="9020"/>
        </w:tabs>
        <w:spacing w:line="360" w:lineRule="auto"/>
        <w:rPr>
          <w:rFonts w:cs="Arial"/>
          <w:b/>
          <w:bCs/>
          <w:szCs w:val="24"/>
        </w:rPr>
      </w:pPr>
      <w:r w:rsidRPr="00EC3E71">
        <w:rPr>
          <w:rFonts w:cs="Arial"/>
          <w:b/>
          <w:szCs w:val="24"/>
        </w:rPr>
        <w:t>NATIONAL DEPARTMENT OF HEALTH</w:t>
      </w:r>
      <w:r w:rsidR="00CB7D14" w:rsidRPr="00EC3E71">
        <w:rPr>
          <w:rFonts w:cs="Arial"/>
          <w:szCs w:val="24"/>
        </w:rPr>
        <w:tab/>
        <w:t>Fourth Respondent</w:t>
      </w:r>
    </w:p>
    <w:p w:rsidR="007607ED" w:rsidRPr="0019691E" w:rsidRDefault="007607ED" w:rsidP="004005D0">
      <w:pPr>
        <w:spacing w:line="360" w:lineRule="auto"/>
        <w:rPr>
          <w:rFonts w:ascii="Arial" w:hAnsi="Arial" w:cs="Arial"/>
          <w:b/>
          <w:sz w:val="24"/>
          <w:szCs w:val="24"/>
        </w:rPr>
      </w:pPr>
      <w:r w:rsidRPr="0019691E">
        <w:rPr>
          <w:rFonts w:ascii="Arial" w:hAnsi="Arial" w:cs="Arial"/>
          <w:b/>
          <w:sz w:val="24"/>
          <w:szCs w:val="24"/>
        </w:rPr>
        <w:t>___________________________________________________________________</w:t>
      </w:r>
    </w:p>
    <w:p w:rsidR="007607ED" w:rsidRPr="0019691E" w:rsidRDefault="007607ED" w:rsidP="004005D0">
      <w:pPr>
        <w:spacing w:line="360" w:lineRule="auto"/>
        <w:jc w:val="center"/>
        <w:rPr>
          <w:rFonts w:ascii="Arial" w:hAnsi="Arial" w:cs="Arial"/>
          <w:b/>
          <w:sz w:val="24"/>
          <w:szCs w:val="24"/>
        </w:rPr>
      </w:pPr>
      <w:r w:rsidRPr="0019691E">
        <w:rPr>
          <w:rFonts w:ascii="Arial" w:hAnsi="Arial" w:cs="Arial"/>
          <w:b/>
          <w:sz w:val="24"/>
          <w:szCs w:val="24"/>
        </w:rPr>
        <w:t>JUDGMENT</w:t>
      </w:r>
    </w:p>
    <w:p w:rsidR="007607ED" w:rsidRPr="0019691E" w:rsidRDefault="007607ED" w:rsidP="004005D0">
      <w:pPr>
        <w:spacing w:line="360" w:lineRule="auto"/>
        <w:rPr>
          <w:rFonts w:ascii="Arial" w:hAnsi="Arial" w:cs="Arial"/>
          <w:b/>
          <w:sz w:val="24"/>
          <w:szCs w:val="24"/>
          <w:u w:val="single"/>
        </w:rPr>
      </w:pPr>
      <w:r w:rsidRPr="0019691E">
        <w:rPr>
          <w:rFonts w:ascii="Arial" w:hAnsi="Arial" w:cs="Arial"/>
          <w:b/>
          <w:sz w:val="24"/>
          <w:szCs w:val="24"/>
        </w:rPr>
        <w:t>___________________________________________________________________</w:t>
      </w:r>
    </w:p>
    <w:p w:rsidR="00121043" w:rsidRPr="0019691E" w:rsidRDefault="00121043" w:rsidP="004005D0">
      <w:pPr>
        <w:spacing w:line="360" w:lineRule="auto"/>
        <w:rPr>
          <w:rFonts w:ascii="Arial" w:hAnsi="Arial" w:cs="Arial"/>
          <w:b/>
          <w:sz w:val="24"/>
          <w:szCs w:val="24"/>
          <w:u w:val="single"/>
          <w:lang w:val="en-US"/>
        </w:rPr>
      </w:pPr>
      <w:r w:rsidRPr="0019691E">
        <w:rPr>
          <w:rFonts w:ascii="Arial" w:hAnsi="Arial" w:cs="Arial"/>
          <w:b/>
          <w:sz w:val="24"/>
          <w:szCs w:val="24"/>
          <w:u w:val="single"/>
          <w:lang w:val="en-US"/>
        </w:rPr>
        <w:t>NEUKIRCHER J:</w:t>
      </w:r>
    </w:p>
    <w:p w:rsidR="007F6188" w:rsidRDefault="00A677DF" w:rsidP="00653B84">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This is an application brought by the first and third respondents in the main application</w:t>
      </w:r>
      <w:r w:rsidR="008F469A">
        <w:rPr>
          <w:rFonts w:ascii="Arial" w:hAnsi="Arial" w:cs="Arial"/>
        </w:rPr>
        <w:t>,</w:t>
      </w:r>
      <w:r>
        <w:rPr>
          <w:rStyle w:val="FootnoteReference"/>
          <w:rFonts w:ascii="Arial" w:hAnsi="Arial" w:cs="Arial"/>
        </w:rPr>
        <w:footnoteReference w:id="1"/>
      </w:r>
      <w:r w:rsidR="00D1369D">
        <w:rPr>
          <w:rFonts w:ascii="Arial" w:hAnsi="Arial" w:cs="Arial"/>
        </w:rPr>
        <w:t xml:space="preserve"> to rescind the order granted by Bokako AJ on 15 June 2022 in the unopposed motion court. The rescission application is opposed by the appli</w:t>
      </w:r>
      <w:r w:rsidR="001D0224">
        <w:rPr>
          <w:rFonts w:ascii="Arial" w:hAnsi="Arial" w:cs="Arial"/>
        </w:rPr>
        <w:t>cants in the main application. I</w:t>
      </w:r>
      <w:r w:rsidR="00D1369D">
        <w:rPr>
          <w:rFonts w:ascii="Arial" w:hAnsi="Arial" w:cs="Arial"/>
        </w:rPr>
        <w:t>n order to avoid confusion, I intend to refer to the parties as they are cited in the main application.</w:t>
      </w:r>
    </w:p>
    <w:p w:rsidR="00D1369D" w:rsidRPr="0019691E" w:rsidRDefault="00D1369D" w:rsidP="00653B84">
      <w:pPr>
        <w:pStyle w:val="ListParagraph"/>
        <w:widowControl w:val="0"/>
        <w:tabs>
          <w:tab w:val="left" w:pos="-1099"/>
          <w:tab w:val="left" w:pos="-720"/>
          <w:tab w:val="left" w:pos="0"/>
          <w:tab w:val="left" w:pos="2148"/>
        </w:tabs>
        <w:autoSpaceDE w:val="0"/>
        <w:autoSpaceDN w:val="0"/>
        <w:adjustRightInd w:val="0"/>
        <w:spacing w:line="360" w:lineRule="auto"/>
        <w:ind w:left="709"/>
        <w:jc w:val="both"/>
        <w:rPr>
          <w:rFonts w:ascii="Arial" w:hAnsi="Arial" w:cs="Arial"/>
        </w:rPr>
      </w:pPr>
    </w:p>
    <w:p w:rsidR="007E123E" w:rsidRDefault="00D87B84" w:rsidP="00653B84">
      <w:pPr>
        <w:pStyle w:val="ListParagraph"/>
        <w:widowControl w:val="0"/>
        <w:numPr>
          <w:ilvl w:val="0"/>
          <w:numId w:val="5"/>
        </w:numPr>
        <w:tabs>
          <w:tab w:val="left" w:pos="-1099"/>
          <w:tab w:val="left" w:pos="-720"/>
          <w:tab w:val="left" w:pos="0"/>
          <w:tab w:val="left" w:pos="2148"/>
        </w:tabs>
        <w:autoSpaceDE w:val="0"/>
        <w:autoSpaceDN w:val="0"/>
        <w:adjustRightInd w:val="0"/>
        <w:spacing w:line="360" w:lineRule="auto"/>
        <w:ind w:left="709" w:hanging="709"/>
        <w:jc w:val="both"/>
        <w:rPr>
          <w:rFonts w:ascii="Arial" w:hAnsi="Arial" w:cs="Arial"/>
        </w:rPr>
      </w:pPr>
      <w:r>
        <w:rPr>
          <w:rFonts w:ascii="Arial" w:hAnsi="Arial" w:cs="Arial"/>
        </w:rPr>
        <w:t xml:space="preserve">The </w:t>
      </w:r>
      <w:r w:rsidR="00BC6232">
        <w:rPr>
          <w:rFonts w:ascii="Arial" w:hAnsi="Arial" w:cs="Arial"/>
        </w:rPr>
        <w:t>rescission</w:t>
      </w:r>
      <w:r w:rsidR="000328F6">
        <w:rPr>
          <w:rFonts w:ascii="Arial" w:hAnsi="Arial" w:cs="Arial"/>
        </w:rPr>
        <w:t xml:space="preserve"> </w:t>
      </w:r>
      <w:r>
        <w:rPr>
          <w:rFonts w:ascii="Arial" w:hAnsi="Arial" w:cs="Arial"/>
        </w:rPr>
        <w:t>application is brought in terms of:</w:t>
      </w:r>
    </w:p>
    <w:p w:rsidR="00D87B84" w:rsidRDefault="00D87B84" w:rsidP="00653B84">
      <w:pPr>
        <w:pStyle w:val="ListParagraph"/>
        <w:widowControl w:val="0"/>
        <w:numPr>
          <w:ilvl w:val="0"/>
          <w:numId w:val="6"/>
        </w:numPr>
        <w:tabs>
          <w:tab w:val="left" w:pos="-1099"/>
          <w:tab w:val="left" w:pos="-720"/>
          <w:tab w:val="left" w:pos="0"/>
          <w:tab w:val="left" w:pos="2148"/>
        </w:tabs>
        <w:autoSpaceDE w:val="0"/>
        <w:autoSpaceDN w:val="0"/>
        <w:adjustRightInd w:val="0"/>
        <w:spacing w:line="360" w:lineRule="auto"/>
        <w:ind w:hanging="720"/>
        <w:jc w:val="both"/>
        <w:rPr>
          <w:rFonts w:ascii="Arial" w:hAnsi="Arial" w:cs="Arial"/>
        </w:rPr>
      </w:pPr>
      <w:r>
        <w:rPr>
          <w:rFonts w:ascii="Arial" w:hAnsi="Arial" w:cs="Arial"/>
        </w:rPr>
        <w:t>Rule 42(1)(a): that the judgment and order was erroneously sought and granted in the absence of the respondents; alternatively</w:t>
      </w:r>
    </w:p>
    <w:p w:rsidR="00D87B84" w:rsidRDefault="00D87B84" w:rsidP="00653B84">
      <w:pPr>
        <w:pStyle w:val="ListParagraph"/>
        <w:widowControl w:val="0"/>
        <w:numPr>
          <w:ilvl w:val="0"/>
          <w:numId w:val="6"/>
        </w:numPr>
        <w:tabs>
          <w:tab w:val="left" w:pos="-1099"/>
          <w:tab w:val="left" w:pos="-720"/>
          <w:tab w:val="left" w:pos="0"/>
          <w:tab w:val="left" w:pos="2148"/>
        </w:tabs>
        <w:autoSpaceDE w:val="0"/>
        <w:autoSpaceDN w:val="0"/>
        <w:adjustRightInd w:val="0"/>
        <w:spacing w:line="360" w:lineRule="auto"/>
        <w:ind w:hanging="720"/>
        <w:jc w:val="both"/>
        <w:rPr>
          <w:rFonts w:ascii="Arial" w:hAnsi="Arial" w:cs="Arial"/>
        </w:rPr>
      </w:pPr>
      <w:r>
        <w:rPr>
          <w:rFonts w:ascii="Arial" w:hAnsi="Arial" w:cs="Arial"/>
        </w:rPr>
        <w:t>Rule 31(2)(b)</w:t>
      </w:r>
      <w:r w:rsidR="00A27EC6">
        <w:rPr>
          <w:rStyle w:val="FootnoteReference"/>
          <w:rFonts w:ascii="Arial" w:hAnsi="Arial" w:cs="Arial"/>
        </w:rPr>
        <w:footnoteReference w:id="2"/>
      </w:r>
      <w:r w:rsidR="00A27EC6">
        <w:rPr>
          <w:rFonts w:ascii="Arial" w:hAnsi="Arial" w:cs="Arial"/>
        </w:rPr>
        <w:t>;</w:t>
      </w:r>
      <w:r>
        <w:rPr>
          <w:rFonts w:ascii="Arial" w:hAnsi="Arial" w:cs="Arial"/>
        </w:rPr>
        <w:t xml:space="preserve"> alternatively </w:t>
      </w:r>
    </w:p>
    <w:p w:rsidR="00D87B84" w:rsidRDefault="00D87B84" w:rsidP="00653B84">
      <w:pPr>
        <w:pStyle w:val="ListParagraph"/>
        <w:widowControl w:val="0"/>
        <w:numPr>
          <w:ilvl w:val="0"/>
          <w:numId w:val="6"/>
        </w:numPr>
        <w:tabs>
          <w:tab w:val="left" w:pos="-1099"/>
          <w:tab w:val="left" w:pos="-720"/>
          <w:tab w:val="left" w:pos="0"/>
          <w:tab w:val="left" w:pos="2148"/>
        </w:tabs>
        <w:autoSpaceDE w:val="0"/>
        <w:autoSpaceDN w:val="0"/>
        <w:adjustRightInd w:val="0"/>
        <w:spacing w:line="360" w:lineRule="auto"/>
        <w:ind w:hanging="720"/>
        <w:jc w:val="both"/>
        <w:rPr>
          <w:rFonts w:ascii="Arial" w:hAnsi="Arial" w:cs="Arial"/>
        </w:rPr>
      </w:pPr>
      <w:r>
        <w:rPr>
          <w:rFonts w:ascii="Arial" w:hAnsi="Arial" w:cs="Arial"/>
        </w:rPr>
        <w:t>In terms of the common law: good cause exists to rescind and set aside the judgment and order.</w:t>
      </w:r>
    </w:p>
    <w:p w:rsidR="00D87B84" w:rsidRPr="00D87B84" w:rsidRDefault="00D87B84" w:rsidP="00653B84">
      <w:pPr>
        <w:pStyle w:val="ListParagraph"/>
        <w:widowControl w:val="0"/>
        <w:tabs>
          <w:tab w:val="left" w:pos="-1099"/>
          <w:tab w:val="left" w:pos="-720"/>
          <w:tab w:val="left" w:pos="0"/>
          <w:tab w:val="left" w:pos="2148"/>
        </w:tabs>
        <w:autoSpaceDE w:val="0"/>
        <w:autoSpaceDN w:val="0"/>
        <w:adjustRightInd w:val="0"/>
        <w:spacing w:line="360" w:lineRule="auto"/>
        <w:jc w:val="both"/>
        <w:rPr>
          <w:rFonts w:ascii="Arial" w:hAnsi="Arial" w:cs="Arial"/>
        </w:rPr>
      </w:pPr>
    </w:p>
    <w:p w:rsidR="007E123E" w:rsidRPr="00771061" w:rsidRDefault="007A240E" w:rsidP="00653B84">
      <w:pPr>
        <w:widowControl w:val="0"/>
        <w:tabs>
          <w:tab w:val="left" w:pos="-1099"/>
          <w:tab w:val="left" w:pos="-720"/>
          <w:tab w:val="left" w:pos="0"/>
          <w:tab w:val="left" w:pos="2148"/>
        </w:tabs>
        <w:autoSpaceDE w:val="0"/>
        <w:autoSpaceDN w:val="0"/>
        <w:adjustRightInd w:val="0"/>
        <w:spacing w:line="360" w:lineRule="auto"/>
        <w:jc w:val="both"/>
        <w:rPr>
          <w:rFonts w:ascii="Arial" w:hAnsi="Arial" w:cs="Arial"/>
          <w:b/>
          <w:sz w:val="24"/>
        </w:rPr>
      </w:pPr>
      <w:r w:rsidRPr="00771061">
        <w:rPr>
          <w:rFonts w:ascii="Arial" w:hAnsi="Arial" w:cs="Arial"/>
          <w:b/>
          <w:sz w:val="24"/>
        </w:rPr>
        <w:lastRenderedPageBreak/>
        <w:t>THE MAIN APPLICATION</w:t>
      </w:r>
    </w:p>
    <w:p w:rsidR="008C1900" w:rsidRDefault="007A240E" w:rsidP="008C1900">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On 6 December 2021 the applicants launched an application in which t</w:t>
      </w:r>
      <w:r w:rsidR="004F69D0">
        <w:rPr>
          <w:rFonts w:ascii="Arial" w:hAnsi="Arial" w:cs="Arial"/>
        </w:rPr>
        <w:t>hey sought an order that s</w:t>
      </w:r>
      <w:r>
        <w:rPr>
          <w:rFonts w:ascii="Arial" w:hAnsi="Arial" w:cs="Arial"/>
        </w:rPr>
        <w:t xml:space="preserve"> 36 to 40 of the National Health Act 61 of 2003 (NHA) be declared invalid </w:t>
      </w:r>
      <w:r w:rsidRPr="00A51FEC">
        <w:rPr>
          <w:rFonts w:ascii="Arial" w:hAnsi="Arial" w:cs="Arial"/>
        </w:rPr>
        <w:t>in their</w:t>
      </w:r>
      <w:r>
        <w:rPr>
          <w:rFonts w:ascii="Arial" w:hAnsi="Arial" w:cs="Arial"/>
        </w:rPr>
        <w:t xml:space="preserve"> entirety and be se</w:t>
      </w:r>
      <w:r w:rsidR="00931844">
        <w:rPr>
          <w:rFonts w:ascii="Arial" w:hAnsi="Arial" w:cs="Arial"/>
        </w:rPr>
        <w:t>vered</w:t>
      </w:r>
      <w:r>
        <w:rPr>
          <w:rFonts w:ascii="Arial" w:hAnsi="Arial" w:cs="Arial"/>
        </w:rPr>
        <w:t xml:space="preserve"> from the NHA.</w:t>
      </w:r>
    </w:p>
    <w:p w:rsidR="008C1900" w:rsidRDefault="008C1900" w:rsidP="008C1900">
      <w:pPr>
        <w:pStyle w:val="ListParagraph"/>
        <w:widowControl w:val="0"/>
        <w:tabs>
          <w:tab w:val="left" w:pos="-1099"/>
          <w:tab w:val="left" w:pos="-720"/>
          <w:tab w:val="left" w:pos="0"/>
          <w:tab w:val="left" w:pos="709"/>
        </w:tabs>
        <w:autoSpaceDE w:val="0"/>
        <w:autoSpaceDN w:val="0"/>
        <w:adjustRightInd w:val="0"/>
        <w:spacing w:line="360" w:lineRule="auto"/>
        <w:ind w:left="0"/>
        <w:jc w:val="both"/>
        <w:rPr>
          <w:rFonts w:ascii="Arial" w:hAnsi="Arial" w:cs="Arial"/>
        </w:rPr>
      </w:pPr>
    </w:p>
    <w:p w:rsidR="008C1900" w:rsidRDefault="00874FE7"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S 36 of the NHA has</w:t>
      </w:r>
      <w:r w:rsidR="00653B84" w:rsidRPr="008C1900">
        <w:rPr>
          <w:rFonts w:ascii="Arial" w:hAnsi="Arial" w:cs="Arial"/>
        </w:rPr>
        <w:t xml:space="preserve"> bearing on the requirements of a “Certificate of Need” when a health establishment is established, constructed, modified or acquired. They set out the manner in which it is valid, when it may be withdrawn and the appeal procedure to be followed</w:t>
      </w:r>
      <w:r w:rsidR="00653B84">
        <w:rPr>
          <w:rStyle w:val="FootnoteReference"/>
          <w:rFonts w:ascii="Arial" w:hAnsi="Arial" w:cs="Arial"/>
        </w:rPr>
        <w:footnoteReference w:id="3"/>
      </w:r>
      <w:r>
        <w:rPr>
          <w:rFonts w:ascii="Arial" w:hAnsi="Arial" w:cs="Arial"/>
        </w:rPr>
        <w:t>. S</w:t>
      </w:r>
      <w:r w:rsidR="00653B84" w:rsidRPr="008C1900">
        <w:rPr>
          <w:rFonts w:ascii="Arial" w:hAnsi="Arial" w:cs="Arial"/>
        </w:rPr>
        <w:t xml:space="preserve"> 39 </w:t>
      </w:r>
      <w:r w:rsidR="00045AF1">
        <w:rPr>
          <w:rFonts w:ascii="Arial" w:hAnsi="Arial" w:cs="Arial"/>
        </w:rPr>
        <w:t xml:space="preserve">of the NHA </w:t>
      </w:r>
      <w:r w:rsidR="00653B84" w:rsidRPr="008C1900">
        <w:rPr>
          <w:rFonts w:ascii="Arial" w:hAnsi="Arial" w:cs="Arial"/>
        </w:rPr>
        <w:t>provides for the publication of Regulat</w:t>
      </w:r>
      <w:r>
        <w:rPr>
          <w:rFonts w:ascii="Arial" w:hAnsi="Arial" w:cs="Arial"/>
        </w:rPr>
        <w:t>ions by the Minister and s</w:t>
      </w:r>
      <w:r w:rsidR="00653B84" w:rsidRPr="008C1900">
        <w:rPr>
          <w:rFonts w:ascii="Arial" w:hAnsi="Arial" w:cs="Arial"/>
        </w:rPr>
        <w:t xml:space="preserve"> 40 for the offences and penalties rela</w:t>
      </w:r>
      <w:r>
        <w:rPr>
          <w:rFonts w:ascii="Arial" w:hAnsi="Arial" w:cs="Arial"/>
        </w:rPr>
        <w:t xml:space="preserve">ting to infringements </w:t>
      </w:r>
      <w:r w:rsidR="007A244B">
        <w:rPr>
          <w:rFonts w:ascii="Arial" w:hAnsi="Arial" w:cs="Arial"/>
        </w:rPr>
        <w:t xml:space="preserve">in respect </w:t>
      </w:r>
      <w:r>
        <w:rPr>
          <w:rFonts w:ascii="Arial" w:hAnsi="Arial" w:cs="Arial"/>
        </w:rPr>
        <w:t>of s</w:t>
      </w:r>
      <w:r w:rsidR="00653B84" w:rsidRPr="008C1900">
        <w:rPr>
          <w:rFonts w:ascii="Arial" w:hAnsi="Arial" w:cs="Arial"/>
        </w:rPr>
        <w:t xml:space="preserve"> 36.</w:t>
      </w:r>
    </w:p>
    <w:p w:rsidR="008C1900" w:rsidRPr="008C1900" w:rsidRDefault="008C1900" w:rsidP="00596115">
      <w:pPr>
        <w:pStyle w:val="ListParagraph"/>
        <w:spacing w:line="360" w:lineRule="auto"/>
        <w:rPr>
          <w:rFonts w:ascii="Arial" w:hAnsi="Arial" w:cs="Arial"/>
        </w:rPr>
      </w:pPr>
    </w:p>
    <w:p w:rsidR="007E123E" w:rsidRDefault="00653B84"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sidRPr="008C1900">
        <w:rPr>
          <w:rFonts w:ascii="Arial" w:hAnsi="Arial" w:cs="Arial"/>
        </w:rPr>
        <w:t>On 9 December 2021 the appl</w:t>
      </w:r>
      <w:r w:rsidR="008C1900" w:rsidRPr="008C1900">
        <w:rPr>
          <w:rFonts w:ascii="Arial" w:hAnsi="Arial" w:cs="Arial"/>
        </w:rPr>
        <w:t>icants</w:t>
      </w:r>
      <w:r w:rsidR="00874FE7">
        <w:rPr>
          <w:rFonts w:ascii="Arial" w:hAnsi="Arial" w:cs="Arial"/>
        </w:rPr>
        <w:t>’</w:t>
      </w:r>
      <w:r w:rsidR="008C1900" w:rsidRPr="008C1900">
        <w:rPr>
          <w:rFonts w:ascii="Arial" w:hAnsi="Arial" w:cs="Arial"/>
        </w:rPr>
        <w:t xml:space="preserve"> attorneys served the </w:t>
      </w:r>
      <w:r w:rsidR="00874FE7">
        <w:rPr>
          <w:rFonts w:ascii="Arial" w:hAnsi="Arial" w:cs="Arial"/>
        </w:rPr>
        <w:t xml:space="preserve">main </w:t>
      </w:r>
      <w:r w:rsidR="008C1900" w:rsidRPr="008C1900">
        <w:rPr>
          <w:rFonts w:ascii="Arial" w:hAnsi="Arial" w:cs="Arial"/>
        </w:rPr>
        <w:t xml:space="preserve">application on the respondents, as well as on the State Attorney, by </w:t>
      </w:r>
      <w:r w:rsidR="00874FE7">
        <w:rPr>
          <w:rFonts w:ascii="Arial" w:hAnsi="Arial" w:cs="Arial"/>
        </w:rPr>
        <w:t>e</w:t>
      </w:r>
      <w:r w:rsidR="008C1900" w:rsidRPr="008C1900">
        <w:rPr>
          <w:rFonts w:ascii="Arial" w:hAnsi="Arial" w:cs="Arial"/>
        </w:rPr>
        <w:t xml:space="preserve">mail. Read receipts were received inter alia </w:t>
      </w:r>
      <w:r w:rsidR="00874FE7">
        <w:rPr>
          <w:rFonts w:ascii="Arial" w:hAnsi="Arial" w:cs="Arial"/>
        </w:rPr>
        <w:t xml:space="preserve">from the office of the </w:t>
      </w:r>
      <w:r w:rsidR="008C1900" w:rsidRPr="008C1900">
        <w:rPr>
          <w:rFonts w:ascii="Arial" w:hAnsi="Arial" w:cs="Arial"/>
        </w:rPr>
        <w:t>Presidency and the Director General.</w:t>
      </w:r>
    </w:p>
    <w:p w:rsidR="008C1900" w:rsidRPr="008C1900" w:rsidRDefault="008C1900" w:rsidP="00596115">
      <w:pPr>
        <w:pStyle w:val="ListParagraph"/>
        <w:spacing w:line="360" w:lineRule="auto"/>
        <w:rPr>
          <w:rFonts w:ascii="Arial" w:hAnsi="Arial" w:cs="Arial"/>
        </w:rPr>
      </w:pPr>
    </w:p>
    <w:p w:rsidR="008C1900" w:rsidRDefault="008C1900"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The application was then served by hand on the State Attorney, Pretoria on 14 December 2021 by Mr Fraser, the applicants</w:t>
      </w:r>
      <w:r w:rsidR="00874FE7">
        <w:rPr>
          <w:rFonts w:ascii="Arial" w:hAnsi="Arial" w:cs="Arial"/>
        </w:rPr>
        <w:t>’</w:t>
      </w:r>
      <w:r>
        <w:rPr>
          <w:rFonts w:ascii="Arial" w:hAnsi="Arial" w:cs="Arial"/>
        </w:rPr>
        <w:t xml:space="preserve"> attorney of record. Astoundingly, the State Attorney, Pretoria refused to accept service as</w:t>
      </w:r>
      <w:r w:rsidR="00162525">
        <w:rPr>
          <w:rFonts w:ascii="Arial" w:hAnsi="Arial" w:cs="Arial"/>
        </w:rPr>
        <w:t xml:space="preserve"> there was no reference number </w:t>
      </w:r>
      <w:r w:rsidR="00874FE7">
        <w:rPr>
          <w:rFonts w:ascii="Arial" w:hAnsi="Arial" w:cs="Arial"/>
        </w:rPr>
        <w:t>on the Notice</w:t>
      </w:r>
      <w:r w:rsidR="00162525">
        <w:rPr>
          <w:rFonts w:ascii="Arial" w:hAnsi="Arial" w:cs="Arial"/>
        </w:rPr>
        <w:t xml:space="preserve"> of Motion (which would identify the State Attorney’s specific client and instruction).</w:t>
      </w:r>
    </w:p>
    <w:p w:rsidR="008C1900" w:rsidRPr="008C1900" w:rsidRDefault="008C1900" w:rsidP="00596115">
      <w:pPr>
        <w:pStyle w:val="ListParagraph"/>
        <w:spacing w:line="360" w:lineRule="auto"/>
        <w:rPr>
          <w:rFonts w:ascii="Arial" w:hAnsi="Arial" w:cs="Arial"/>
        </w:rPr>
      </w:pPr>
    </w:p>
    <w:p w:rsidR="008C1900" w:rsidRDefault="008C1900"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As a resu</w:t>
      </w:r>
      <w:r w:rsidR="00162525">
        <w:rPr>
          <w:rFonts w:ascii="Arial" w:hAnsi="Arial" w:cs="Arial"/>
        </w:rPr>
        <w:t>lt, on the same day, the applicant</w:t>
      </w:r>
      <w:r>
        <w:rPr>
          <w:rFonts w:ascii="Arial" w:hAnsi="Arial" w:cs="Arial"/>
        </w:rPr>
        <w:t>s</w:t>
      </w:r>
      <w:r w:rsidR="00162525">
        <w:rPr>
          <w:rFonts w:ascii="Arial" w:hAnsi="Arial" w:cs="Arial"/>
        </w:rPr>
        <w:t>’</w:t>
      </w:r>
      <w:r>
        <w:rPr>
          <w:rFonts w:ascii="Arial" w:hAnsi="Arial" w:cs="Arial"/>
        </w:rPr>
        <w:t xml:space="preserve"> attorney sent</w:t>
      </w:r>
      <w:r w:rsidR="00E44417">
        <w:rPr>
          <w:rFonts w:ascii="Arial" w:hAnsi="Arial" w:cs="Arial"/>
        </w:rPr>
        <w:t xml:space="preserve"> an email to the State Attorney</w:t>
      </w:r>
      <w:r>
        <w:rPr>
          <w:rStyle w:val="FootnoteReference"/>
          <w:rFonts w:ascii="Arial" w:hAnsi="Arial" w:cs="Arial"/>
        </w:rPr>
        <w:footnoteReference w:id="4"/>
      </w:r>
      <w:r>
        <w:rPr>
          <w:rFonts w:ascii="Arial" w:hAnsi="Arial" w:cs="Arial"/>
        </w:rPr>
        <w:t xml:space="preserve"> to ask for the reference number for the case to enable service by hand - none was forthcoming.</w:t>
      </w:r>
    </w:p>
    <w:p w:rsidR="008C1900" w:rsidRPr="008C1900" w:rsidRDefault="008C1900" w:rsidP="00596115">
      <w:pPr>
        <w:pStyle w:val="ListParagraph"/>
        <w:spacing w:line="360" w:lineRule="auto"/>
        <w:rPr>
          <w:rFonts w:ascii="Arial" w:hAnsi="Arial" w:cs="Arial"/>
        </w:rPr>
      </w:pPr>
    </w:p>
    <w:p w:rsidR="008C1900" w:rsidRDefault="008C1900"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On 10 January 2022 a further email was sent to the State Attorney</w:t>
      </w:r>
      <w:r>
        <w:rPr>
          <w:rStyle w:val="FootnoteReference"/>
          <w:rFonts w:ascii="Arial" w:hAnsi="Arial" w:cs="Arial"/>
        </w:rPr>
        <w:footnoteReference w:id="5"/>
      </w:r>
      <w:r>
        <w:rPr>
          <w:rFonts w:ascii="Arial" w:hAnsi="Arial" w:cs="Arial"/>
        </w:rPr>
        <w:t xml:space="preserve"> to enquire whether the respondents would oppose the matter. Despite both emails being read by the recipients, no response was forthcoming</w:t>
      </w:r>
      <w:r w:rsidR="00E44417">
        <w:rPr>
          <w:rFonts w:ascii="Arial" w:hAnsi="Arial" w:cs="Arial"/>
        </w:rPr>
        <w:t>.</w:t>
      </w:r>
    </w:p>
    <w:p w:rsidR="008C1900" w:rsidRPr="008C1900" w:rsidRDefault="008C1900" w:rsidP="00596115">
      <w:pPr>
        <w:pStyle w:val="ListParagraph"/>
        <w:spacing w:line="360" w:lineRule="auto"/>
        <w:rPr>
          <w:rFonts w:ascii="Arial" w:hAnsi="Arial" w:cs="Arial"/>
        </w:rPr>
      </w:pPr>
    </w:p>
    <w:p w:rsidR="008C1900" w:rsidRDefault="008C1900"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 xml:space="preserve">On 12 January 2022 the Sheriff attempted service on the first and third </w:t>
      </w:r>
      <w:r>
        <w:rPr>
          <w:rFonts w:ascii="Arial" w:hAnsi="Arial" w:cs="Arial"/>
        </w:rPr>
        <w:lastRenderedPageBreak/>
        <w:t>respondents. The return of service for the Minister of Health reads as follows:</w:t>
      </w:r>
    </w:p>
    <w:p w:rsidR="008C1900" w:rsidRPr="00350F38" w:rsidRDefault="008C1900" w:rsidP="00596115">
      <w:pPr>
        <w:pStyle w:val="ListParagraph"/>
        <w:widowControl w:val="0"/>
        <w:tabs>
          <w:tab w:val="left" w:pos="-1099"/>
          <w:tab w:val="left" w:pos="-720"/>
          <w:tab w:val="left" w:pos="0"/>
          <w:tab w:val="left" w:pos="709"/>
        </w:tabs>
        <w:autoSpaceDE w:val="0"/>
        <w:autoSpaceDN w:val="0"/>
        <w:adjustRightInd w:val="0"/>
        <w:spacing w:line="360" w:lineRule="auto"/>
        <w:ind w:left="0"/>
        <w:jc w:val="both"/>
        <w:rPr>
          <w:rFonts w:ascii="Arial" w:hAnsi="Arial" w:cs="Arial"/>
          <w:i/>
          <w:sz w:val="22"/>
          <w:szCs w:val="22"/>
        </w:rPr>
      </w:pPr>
      <w:r w:rsidRPr="00350F38">
        <w:rPr>
          <w:rFonts w:ascii="Arial" w:hAnsi="Arial" w:cs="Arial"/>
          <w:i/>
          <w:sz w:val="22"/>
          <w:szCs w:val="22"/>
        </w:rPr>
        <w:t>“Kindly be advised that on 12</w:t>
      </w:r>
      <w:r w:rsidRPr="00350F38">
        <w:rPr>
          <w:rFonts w:ascii="Arial" w:hAnsi="Arial" w:cs="Arial"/>
          <w:i/>
          <w:sz w:val="22"/>
          <w:szCs w:val="22"/>
          <w:vertAlign w:val="superscript"/>
        </w:rPr>
        <w:t>th</w:t>
      </w:r>
      <w:r w:rsidRPr="00350F38">
        <w:rPr>
          <w:rFonts w:ascii="Arial" w:hAnsi="Arial" w:cs="Arial"/>
          <w:i/>
          <w:sz w:val="22"/>
          <w:szCs w:val="22"/>
        </w:rPr>
        <w:t xml:space="preserve"> day of January 2022 at 14:11 I attempted to serve the NOTICE OF MOTION, AFFIDAVIT TOGETHER WITH ANNEXURES in this matter at DR AB XUMA BUILDING 1112 VOORTREKKER ROAD TOWNLANDS PRETORIA, however reception called legal department to come collect</w:t>
      </w:r>
      <w:r w:rsidR="00350F38" w:rsidRPr="00350F38">
        <w:rPr>
          <w:rFonts w:ascii="Arial" w:hAnsi="Arial" w:cs="Arial"/>
          <w:i/>
          <w:sz w:val="22"/>
          <w:szCs w:val="22"/>
        </w:rPr>
        <w:t>, but no answer, receptionist confirmed that staff is not back yet.”</w:t>
      </w:r>
    </w:p>
    <w:p w:rsidR="00350F38" w:rsidRPr="008C1900" w:rsidRDefault="00350F38" w:rsidP="00596115">
      <w:pPr>
        <w:pStyle w:val="ListParagraph"/>
        <w:widowControl w:val="0"/>
        <w:tabs>
          <w:tab w:val="left" w:pos="-1099"/>
          <w:tab w:val="left" w:pos="-720"/>
          <w:tab w:val="left" w:pos="0"/>
          <w:tab w:val="left" w:pos="709"/>
        </w:tabs>
        <w:autoSpaceDE w:val="0"/>
        <w:autoSpaceDN w:val="0"/>
        <w:adjustRightInd w:val="0"/>
        <w:spacing w:line="360" w:lineRule="auto"/>
        <w:ind w:left="0"/>
        <w:jc w:val="both"/>
        <w:rPr>
          <w:rFonts w:ascii="Arial" w:hAnsi="Arial" w:cs="Arial"/>
        </w:rPr>
      </w:pPr>
    </w:p>
    <w:p w:rsidR="00DA304F" w:rsidRDefault="005F0964"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Why the process was not served on the receptionist and a return rendered in terms of Rule 4 is a mystery. What is a bigger mystery is why service by the Sheriff was not effected on the State Attorney in terms of Rule 4(9)</w:t>
      </w:r>
      <w:r>
        <w:rPr>
          <w:rStyle w:val="FootnoteReference"/>
          <w:rFonts w:ascii="Arial" w:hAnsi="Arial" w:cs="Arial"/>
        </w:rPr>
        <w:footnoteReference w:id="6"/>
      </w:r>
      <w:r w:rsidR="00DA304F">
        <w:rPr>
          <w:rFonts w:ascii="Arial" w:hAnsi="Arial" w:cs="Arial"/>
        </w:rPr>
        <w:t xml:space="preserve">. Be that as it may, it is without doubt that service was not effected on the </w:t>
      </w:r>
      <w:r w:rsidR="00A43E67">
        <w:rPr>
          <w:rFonts w:ascii="Arial" w:hAnsi="Arial" w:cs="Arial"/>
        </w:rPr>
        <w:t>Minister of Health</w:t>
      </w:r>
      <w:r w:rsidR="00ED15C5">
        <w:rPr>
          <w:rFonts w:ascii="Arial" w:hAnsi="Arial" w:cs="Arial"/>
        </w:rPr>
        <w:t xml:space="preserve"> by the Sheriff</w:t>
      </w:r>
      <w:r w:rsidR="00DA304F">
        <w:rPr>
          <w:rFonts w:ascii="Arial" w:hAnsi="Arial" w:cs="Arial"/>
        </w:rPr>
        <w:t>.</w:t>
      </w:r>
    </w:p>
    <w:p w:rsidR="00DA304F" w:rsidRDefault="00DA304F" w:rsidP="00596115">
      <w:pPr>
        <w:pStyle w:val="ListParagraph"/>
        <w:widowControl w:val="0"/>
        <w:tabs>
          <w:tab w:val="left" w:pos="-1099"/>
          <w:tab w:val="left" w:pos="-720"/>
          <w:tab w:val="left" w:pos="0"/>
          <w:tab w:val="left" w:pos="2148"/>
        </w:tabs>
        <w:autoSpaceDE w:val="0"/>
        <w:autoSpaceDN w:val="0"/>
        <w:adjustRightInd w:val="0"/>
        <w:spacing w:line="360" w:lineRule="auto"/>
        <w:ind w:left="709"/>
        <w:jc w:val="both"/>
        <w:rPr>
          <w:rFonts w:ascii="Arial" w:hAnsi="Arial" w:cs="Arial"/>
        </w:rPr>
      </w:pPr>
    </w:p>
    <w:p w:rsidR="00DA304F" w:rsidRDefault="00DA304F"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However, on 12 January 2022 at 10h15, service was properly effected on the President</w:t>
      </w:r>
      <w:r w:rsidR="001D6DA1">
        <w:rPr>
          <w:rFonts w:ascii="Arial" w:hAnsi="Arial" w:cs="Arial"/>
        </w:rPr>
        <w:t xml:space="preserve"> by the Sheriff</w:t>
      </w:r>
      <w:r>
        <w:rPr>
          <w:rFonts w:ascii="Arial" w:hAnsi="Arial" w:cs="Arial"/>
        </w:rPr>
        <w:t>.</w:t>
      </w:r>
    </w:p>
    <w:p w:rsidR="00DA304F" w:rsidRPr="00DA304F" w:rsidRDefault="00DA304F" w:rsidP="00596115">
      <w:pPr>
        <w:pStyle w:val="ListParagraph"/>
        <w:spacing w:line="360" w:lineRule="auto"/>
        <w:rPr>
          <w:rFonts w:ascii="Arial" w:hAnsi="Arial" w:cs="Arial"/>
        </w:rPr>
      </w:pPr>
    </w:p>
    <w:p w:rsidR="007E123E" w:rsidRDefault="00DA304F"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sidRPr="00DA304F">
        <w:rPr>
          <w:rFonts w:ascii="Arial" w:hAnsi="Arial" w:cs="Arial"/>
        </w:rPr>
        <w:t>On 31 January 2022 another email was sent to the State Attorney</w:t>
      </w:r>
      <w:r>
        <w:rPr>
          <w:rFonts w:ascii="Arial" w:hAnsi="Arial" w:cs="Arial"/>
        </w:rPr>
        <w:t xml:space="preserve"> - to the same email addresses. That email informs the recipients that the matter will be enrolled on the unopposed motion roll</w:t>
      </w:r>
      <w:r w:rsidR="00D51ECD">
        <w:rPr>
          <w:rFonts w:ascii="Arial" w:hAnsi="Arial" w:cs="Arial"/>
        </w:rPr>
        <w:t>. Once again, read receipts were received by the applicant</w:t>
      </w:r>
      <w:r>
        <w:rPr>
          <w:rFonts w:ascii="Arial" w:hAnsi="Arial" w:cs="Arial"/>
        </w:rPr>
        <w:t>s</w:t>
      </w:r>
      <w:r w:rsidR="00D51ECD">
        <w:rPr>
          <w:rFonts w:ascii="Arial" w:hAnsi="Arial" w:cs="Arial"/>
        </w:rPr>
        <w:t>’</w:t>
      </w:r>
      <w:r>
        <w:rPr>
          <w:rFonts w:ascii="Arial" w:hAnsi="Arial" w:cs="Arial"/>
        </w:rPr>
        <w:t xml:space="preserve"> attorneys and once again,</w:t>
      </w:r>
      <w:r w:rsidR="00D51ECD">
        <w:rPr>
          <w:rFonts w:ascii="Arial" w:hAnsi="Arial" w:cs="Arial"/>
        </w:rPr>
        <w:t xml:space="preserve"> the correspondence was ignored</w:t>
      </w:r>
      <w:r w:rsidR="001D6DA1">
        <w:rPr>
          <w:rFonts w:ascii="Arial" w:hAnsi="Arial" w:cs="Arial"/>
        </w:rPr>
        <w:t xml:space="preserve"> by the respondents</w:t>
      </w:r>
      <w:r w:rsidR="00D51ECD">
        <w:rPr>
          <w:rFonts w:ascii="Arial" w:hAnsi="Arial" w:cs="Arial"/>
        </w:rPr>
        <w:t>.</w:t>
      </w:r>
    </w:p>
    <w:p w:rsidR="00DA304F" w:rsidRPr="00DA304F" w:rsidRDefault="00DA304F" w:rsidP="00596115">
      <w:pPr>
        <w:pStyle w:val="ListParagraph"/>
        <w:spacing w:line="360" w:lineRule="auto"/>
        <w:rPr>
          <w:rFonts w:ascii="Arial" w:hAnsi="Arial" w:cs="Arial"/>
        </w:rPr>
      </w:pPr>
    </w:p>
    <w:p w:rsidR="00DA304F" w:rsidRDefault="00CD366F"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According to the re</w:t>
      </w:r>
      <w:r w:rsidR="00D51ECD">
        <w:rPr>
          <w:rFonts w:ascii="Arial" w:hAnsi="Arial" w:cs="Arial"/>
        </w:rPr>
        <w:t>spondents, on 24 February 2022 – being alm</w:t>
      </w:r>
      <w:r>
        <w:rPr>
          <w:rFonts w:ascii="Arial" w:hAnsi="Arial" w:cs="Arial"/>
        </w:rPr>
        <w:t>ost six weeks after service</w:t>
      </w:r>
      <w:r w:rsidR="00D51ECD">
        <w:rPr>
          <w:rFonts w:ascii="Arial" w:hAnsi="Arial" w:cs="Arial"/>
        </w:rPr>
        <w:t xml:space="preserve"> was effected on the President -</w:t>
      </w:r>
      <w:r>
        <w:rPr>
          <w:rFonts w:ascii="Arial" w:hAnsi="Arial" w:cs="Arial"/>
        </w:rPr>
        <w:t xml:space="preserve"> Mr Lufuno Makhoshi</w:t>
      </w:r>
      <w:r>
        <w:rPr>
          <w:rStyle w:val="FootnoteReference"/>
          <w:rFonts w:ascii="Arial" w:hAnsi="Arial" w:cs="Arial"/>
        </w:rPr>
        <w:footnoteReference w:id="7"/>
      </w:r>
      <w:r w:rsidR="008409D0">
        <w:rPr>
          <w:rFonts w:ascii="Arial" w:hAnsi="Arial" w:cs="Arial"/>
        </w:rPr>
        <w:t xml:space="preserve"> received an email from Mr Geoffrey Mphaphul</w:t>
      </w:r>
      <w:r w:rsidR="00AE0FD6">
        <w:rPr>
          <w:rFonts w:ascii="Arial" w:hAnsi="Arial" w:cs="Arial"/>
        </w:rPr>
        <w:t>i</w:t>
      </w:r>
      <w:r w:rsidR="008409D0">
        <w:rPr>
          <w:rStyle w:val="FootnoteReference"/>
          <w:rFonts w:ascii="Arial" w:hAnsi="Arial" w:cs="Arial"/>
        </w:rPr>
        <w:footnoteReference w:id="8"/>
      </w:r>
      <w:r w:rsidR="00CC3888">
        <w:rPr>
          <w:rFonts w:ascii="Arial" w:hAnsi="Arial" w:cs="Arial"/>
        </w:rPr>
        <w:t>. He sought to establish whether the Department had received that application and attached a copy of the application to his email. According to the respondents, it was on this date that the Department came to know of this application.</w:t>
      </w:r>
    </w:p>
    <w:p w:rsidR="00DA304F" w:rsidRPr="00DA304F" w:rsidRDefault="00DA304F" w:rsidP="00596115">
      <w:pPr>
        <w:pStyle w:val="ListParagraph"/>
        <w:spacing w:line="360" w:lineRule="auto"/>
        <w:rPr>
          <w:rFonts w:ascii="Arial" w:hAnsi="Arial" w:cs="Arial"/>
        </w:rPr>
      </w:pPr>
    </w:p>
    <w:p w:rsidR="00DA304F" w:rsidRDefault="00CC3888"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 xml:space="preserve">Three weeks later, on 16 March 2022 Mr Makhoshi then instructed the State Attorney to oppose the application </w:t>
      </w:r>
      <w:r w:rsidR="00C113D3">
        <w:rPr>
          <w:rFonts w:ascii="Arial" w:hAnsi="Arial" w:cs="Arial"/>
        </w:rPr>
        <w:t xml:space="preserve">on behalf of the President, </w:t>
      </w:r>
      <w:r>
        <w:rPr>
          <w:rFonts w:ascii="Arial" w:hAnsi="Arial" w:cs="Arial"/>
        </w:rPr>
        <w:t xml:space="preserve">and attached a copy of </w:t>
      </w:r>
      <w:r>
        <w:rPr>
          <w:rFonts w:ascii="Arial" w:hAnsi="Arial" w:cs="Arial"/>
        </w:rPr>
        <w:lastRenderedPageBreak/>
        <w:t>the application to his email. Bearing in mind that the Notice of Set</w:t>
      </w:r>
      <w:r w:rsidR="00D51ECD">
        <w:rPr>
          <w:rFonts w:ascii="Arial" w:hAnsi="Arial" w:cs="Arial"/>
        </w:rPr>
        <w:t xml:space="preserve"> D</w:t>
      </w:r>
      <w:r>
        <w:rPr>
          <w:rFonts w:ascii="Arial" w:hAnsi="Arial" w:cs="Arial"/>
        </w:rPr>
        <w:t>own informs the recipient that the application will be heard on 11 March 2022 at 10h00, by the time the email of 16 March 2022</w:t>
      </w:r>
      <w:r w:rsidR="00D51ECD">
        <w:rPr>
          <w:rFonts w:ascii="Arial" w:hAnsi="Arial" w:cs="Arial"/>
        </w:rPr>
        <w:t xml:space="preserve"> was sent, </w:t>
      </w:r>
      <w:r>
        <w:rPr>
          <w:rFonts w:ascii="Arial" w:hAnsi="Arial" w:cs="Arial"/>
        </w:rPr>
        <w:t>the milk had been spilled. Ms Masia - at the office of the State Attorney - was allocated to the matter on 17 March 2022 and on the same day she delivered a Notice t</w:t>
      </w:r>
      <w:r w:rsidR="00D51ECD">
        <w:rPr>
          <w:rFonts w:ascii="Arial" w:hAnsi="Arial" w:cs="Arial"/>
        </w:rPr>
        <w:t>o Oppose. She was then informed</w:t>
      </w:r>
      <w:r>
        <w:rPr>
          <w:rFonts w:ascii="Arial" w:hAnsi="Arial" w:cs="Arial"/>
        </w:rPr>
        <w:t xml:space="preserve"> </w:t>
      </w:r>
      <w:r w:rsidR="00CE44CE">
        <w:rPr>
          <w:rFonts w:ascii="Arial" w:hAnsi="Arial" w:cs="Arial"/>
        </w:rPr>
        <w:t xml:space="preserve">by the applicants’ attorney </w:t>
      </w:r>
      <w:r>
        <w:rPr>
          <w:rFonts w:ascii="Arial" w:hAnsi="Arial" w:cs="Arial"/>
        </w:rPr>
        <w:t xml:space="preserve">that the matter had been heard on 11 March 2022 and judgment </w:t>
      </w:r>
      <w:r w:rsidR="00CE44CE">
        <w:rPr>
          <w:rFonts w:ascii="Arial" w:hAnsi="Arial" w:cs="Arial"/>
        </w:rPr>
        <w:t>had been</w:t>
      </w:r>
      <w:r>
        <w:rPr>
          <w:rFonts w:ascii="Arial" w:hAnsi="Arial" w:cs="Arial"/>
        </w:rPr>
        <w:t xml:space="preserve"> reserved. </w:t>
      </w:r>
    </w:p>
    <w:p w:rsidR="00DA304F" w:rsidRPr="00DA304F" w:rsidRDefault="00DA304F" w:rsidP="00596115">
      <w:pPr>
        <w:pStyle w:val="ListParagraph"/>
        <w:spacing w:line="360" w:lineRule="auto"/>
        <w:rPr>
          <w:rFonts w:ascii="Arial" w:hAnsi="Arial" w:cs="Arial"/>
        </w:rPr>
      </w:pPr>
    </w:p>
    <w:p w:rsidR="00DA304F" w:rsidRDefault="00457757"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Judgment was delivered by Bokako AJ on 15 June 2022 and she granted the following order:</w:t>
      </w:r>
    </w:p>
    <w:p w:rsidR="00E1194F" w:rsidRPr="00E1194F" w:rsidRDefault="00340584" w:rsidP="00596115">
      <w:pPr>
        <w:pStyle w:val="ListParagraph"/>
        <w:widowControl w:val="0"/>
        <w:tabs>
          <w:tab w:val="left" w:pos="-1099"/>
          <w:tab w:val="left" w:pos="-720"/>
          <w:tab w:val="left" w:pos="0"/>
          <w:tab w:val="left" w:pos="709"/>
        </w:tabs>
        <w:autoSpaceDE w:val="0"/>
        <w:autoSpaceDN w:val="0"/>
        <w:adjustRightInd w:val="0"/>
        <w:spacing w:line="360" w:lineRule="auto"/>
        <w:ind w:left="0"/>
        <w:jc w:val="both"/>
        <w:rPr>
          <w:rFonts w:ascii="Arial" w:hAnsi="Arial" w:cs="Arial"/>
          <w:i/>
          <w:sz w:val="22"/>
          <w:szCs w:val="22"/>
        </w:rPr>
      </w:pPr>
      <w:r>
        <w:rPr>
          <w:rFonts w:ascii="Arial" w:hAnsi="Arial" w:cs="Arial"/>
          <w:i/>
          <w:sz w:val="22"/>
          <w:szCs w:val="22"/>
        </w:rPr>
        <w:tab/>
      </w:r>
      <w:r w:rsidR="00E1194F" w:rsidRPr="00E1194F">
        <w:rPr>
          <w:rFonts w:ascii="Arial" w:hAnsi="Arial" w:cs="Arial"/>
          <w:i/>
          <w:sz w:val="22"/>
          <w:szCs w:val="22"/>
        </w:rPr>
        <w:t>“134.1</w:t>
      </w:r>
      <w:r w:rsidR="00E1194F" w:rsidRPr="00E1194F">
        <w:rPr>
          <w:rFonts w:ascii="Arial" w:hAnsi="Arial" w:cs="Arial"/>
          <w:i/>
          <w:sz w:val="22"/>
          <w:szCs w:val="22"/>
        </w:rPr>
        <w:tab/>
        <w:t>That Sections 36 to 40 of the Health Act 61 of 2003 are unconstitutional.</w:t>
      </w:r>
    </w:p>
    <w:p w:rsidR="00E1194F" w:rsidRPr="00E1194F" w:rsidRDefault="00340584" w:rsidP="00340584">
      <w:pPr>
        <w:pStyle w:val="ListParagraph"/>
        <w:widowControl w:val="0"/>
        <w:tabs>
          <w:tab w:val="left" w:pos="-1099"/>
          <w:tab w:val="left" w:pos="-720"/>
          <w:tab w:val="left" w:pos="0"/>
          <w:tab w:val="left" w:pos="709"/>
        </w:tabs>
        <w:autoSpaceDE w:val="0"/>
        <w:autoSpaceDN w:val="0"/>
        <w:adjustRightInd w:val="0"/>
        <w:spacing w:line="360" w:lineRule="auto"/>
        <w:ind w:left="709" w:hanging="709"/>
        <w:jc w:val="both"/>
        <w:rPr>
          <w:rFonts w:ascii="Arial" w:hAnsi="Arial" w:cs="Arial"/>
          <w:i/>
          <w:sz w:val="22"/>
          <w:szCs w:val="22"/>
        </w:rPr>
      </w:pPr>
      <w:r>
        <w:rPr>
          <w:rFonts w:ascii="Arial" w:hAnsi="Arial" w:cs="Arial"/>
          <w:i/>
          <w:sz w:val="22"/>
          <w:szCs w:val="22"/>
        </w:rPr>
        <w:tab/>
      </w:r>
      <w:r w:rsidR="00E1194F" w:rsidRPr="00E1194F">
        <w:rPr>
          <w:rFonts w:ascii="Arial" w:hAnsi="Arial" w:cs="Arial"/>
          <w:i/>
          <w:sz w:val="22"/>
          <w:szCs w:val="22"/>
        </w:rPr>
        <w:t>134.2</w:t>
      </w:r>
      <w:r w:rsidR="00E1194F" w:rsidRPr="00E1194F">
        <w:rPr>
          <w:rFonts w:ascii="Arial" w:hAnsi="Arial" w:cs="Arial"/>
          <w:i/>
          <w:sz w:val="22"/>
          <w:szCs w:val="22"/>
        </w:rPr>
        <w:tab/>
        <w:t>It is declared that sections 36 to 40 of the National Health Act 61 of 2003 are invalid in their entirety and are consequently severed from the Act.</w:t>
      </w:r>
    </w:p>
    <w:p w:rsidR="00E1194F" w:rsidRPr="00E1194F" w:rsidRDefault="00340584" w:rsidP="00340584">
      <w:pPr>
        <w:pStyle w:val="ListParagraph"/>
        <w:widowControl w:val="0"/>
        <w:tabs>
          <w:tab w:val="left" w:pos="-1099"/>
          <w:tab w:val="left" w:pos="-720"/>
          <w:tab w:val="left" w:pos="0"/>
          <w:tab w:val="left" w:pos="709"/>
        </w:tabs>
        <w:autoSpaceDE w:val="0"/>
        <w:autoSpaceDN w:val="0"/>
        <w:adjustRightInd w:val="0"/>
        <w:spacing w:line="360" w:lineRule="auto"/>
        <w:ind w:left="709" w:hanging="709"/>
        <w:jc w:val="both"/>
        <w:rPr>
          <w:rFonts w:ascii="Arial" w:hAnsi="Arial" w:cs="Arial"/>
          <w:i/>
          <w:sz w:val="22"/>
          <w:szCs w:val="22"/>
        </w:rPr>
      </w:pPr>
      <w:r>
        <w:rPr>
          <w:rFonts w:ascii="Arial" w:hAnsi="Arial" w:cs="Arial"/>
          <w:i/>
          <w:sz w:val="22"/>
          <w:szCs w:val="22"/>
        </w:rPr>
        <w:tab/>
      </w:r>
      <w:r w:rsidR="00E1194F" w:rsidRPr="00E1194F">
        <w:rPr>
          <w:rFonts w:ascii="Arial" w:hAnsi="Arial" w:cs="Arial"/>
          <w:i/>
          <w:sz w:val="22"/>
          <w:szCs w:val="22"/>
        </w:rPr>
        <w:t>134.3</w:t>
      </w:r>
      <w:r w:rsidR="00E1194F" w:rsidRPr="00E1194F">
        <w:rPr>
          <w:rFonts w:ascii="Arial" w:hAnsi="Arial" w:cs="Arial"/>
          <w:i/>
          <w:sz w:val="22"/>
          <w:szCs w:val="22"/>
        </w:rPr>
        <w:tab/>
        <w:t>In terms of section 167(5) of the Constitution and Rule 16 of the Rules of the Constitutional Court, the Registrar of this Court us directed to lodge a copy of the order and judgment, within 15 days of the order, with the Registrar of the Constitutional Court.</w:t>
      </w:r>
    </w:p>
    <w:p w:rsidR="00E1194F" w:rsidRPr="00E1194F" w:rsidRDefault="00340584" w:rsidP="00340584">
      <w:pPr>
        <w:pStyle w:val="ListParagraph"/>
        <w:widowControl w:val="0"/>
        <w:tabs>
          <w:tab w:val="left" w:pos="-1099"/>
          <w:tab w:val="left" w:pos="-720"/>
          <w:tab w:val="left" w:pos="0"/>
          <w:tab w:val="left" w:pos="709"/>
        </w:tabs>
        <w:autoSpaceDE w:val="0"/>
        <w:autoSpaceDN w:val="0"/>
        <w:adjustRightInd w:val="0"/>
        <w:spacing w:line="360" w:lineRule="auto"/>
        <w:ind w:left="709" w:hanging="709"/>
        <w:jc w:val="both"/>
        <w:rPr>
          <w:rFonts w:ascii="Arial" w:hAnsi="Arial" w:cs="Arial"/>
          <w:i/>
          <w:sz w:val="22"/>
          <w:szCs w:val="22"/>
        </w:rPr>
      </w:pPr>
      <w:r>
        <w:rPr>
          <w:rFonts w:ascii="Arial" w:hAnsi="Arial" w:cs="Arial"/>
          <w:i/>
          <w:sz w:val="22"/>
          <w:szCs w:val="22"/>
        </w:rPr>
        <w:tab/>
      </w:r>
      <w:r w:rsidR="00E1194F" w:rsidRPr="00E1194F">
        <w:rPr>
          <w:rFonts w:ascii="Arial" w:hAnsi="Arial" w:cs="Arial"/>
          <w:i/>
          <w:sz w:val="22"/>
          <w:szCs w:val="22"/>
        </w:rPr>
        <w:t>134.4</w:t>
      </w:r>
      <w:r w:rsidR="00E1194F" w:rsidRPr="00E1194F">
        <w:rPr>
          <w:rFonts w:ascii="Arial" w:hAnsi="Arial" w:cs="Arial"/>
          <w:i/>
          <w:sz w:val="22"/>
          <w:szCs w:val="22"/>
        </w:rPr>
        <w:tab/>
        <w:t>The respondents are ordered to pay the applicants’ costs, including the costs of two counsel.”</w:t>
      </w:r>
    </w:p>
    <w:p w:rsidR="00DA304F" w:rsidRPr="00DA304F" w:rsidRDefault="00DA304F" w:rsidP="00596115">
      <w:pPr>
        <w:pStyle w:val="ListParagraph"/>
        <w:spacing w:line="360" w:lineRule="auto"/>
        <w:rPr>
          <w:rFonts w:ascii="Arial" w:hAnsi="Arial" w:cs="Arial"/>
        </w:rPr>
      </w:pPr>
    </w:p>
    <w:p w:rsidR="00DA304F" w:rsidRDefault="004A30E7"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The respondent’s current attorney (Ms Qongqo) found out about the judgment on 23 June 2022. On 24 June 2022 she informed the legal advisors in the Department of Health and the P</w:t>
      </w:r>
      <w:r w:rsidR="00A554B5">
        <w:rPr>
          <w:rFonts w:ascii="Arial" w:hAnsi="Arial" w:cs="Arial"/>
        </w:rPr>
        <w:t>residency of the judgment. She was then instructed to check the court file to see whether the application had been served and upon whom.</w:t>
      </w:r>
    </w:p>
    <w:p w:rsidR="00DA304F" w:rsidRPr="00DA304F" w:rsidRDefault="00DA304F" w:rsidP="00596115">
      <w:pPr>
        <w:pStyle w:val="ListParagraph"/>
        <w:spacing w:line="360" w:lineRule="auto"/>
        <w:rPr>
          <w:rFonts w:ascii="Arial" w:hAnsi="Arial" w:cs="Arial"/>
        </w:rPr>
      </w:pPr>
    </w:p>
    <w:p w:rsidR="00DA304F" w:rsidRDefault="0087364E"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On 24 June 2022 the Department instructed the State Attorney t</w:t>
      </w:r>
      <w:r w:rsidR="000360F5">
        <w:rPr>
          <w:rFonts w:ascii="Arial" w:hAnsi="Arial" w:cs="Arial"/>
        </w:rPr>
        <w:t>o</w:t>
      </w:r>
      <w:r>
        <w:rPr>
          <w:rFonts w:ascii="Arial" w:hAnsi="Arial" w:cs="Arial"/>
        </w:rPr>
        <w:t xml:space="preserve"> instruct counsel. Counsel was appointed on 5 July 2022 but the brief was incomplete and a complete set of papers was provided on 7 July 2022 and a consultation arranged for 12 July 2022.</w:t>
      </w:r>
    </w:p>
    <w:p w:rsidR="00DA304F" w:rsidRPr="00DA304F" w:rsidRDefault="00DA304F" w:rsidP="00596115">
      <w:pPr>
        <w:pStyle w:val="ListParagraph"/>
        <w:spacing w:line="360" w:lineRule="auto"/>
        <w:rPr>
          <w:rFonts w:ascii="Arial" w:hAnsi="Arial" w:cs="Arial"/>
        </w:rPr>
      </w:pPr>
    </w:p>
    <w:p w:rsidR="00DA304F" w:rsidRDefault="0087364E"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 xml:space="preserve">The Notice of Motion in the rescission application is dated 28 July 2022 and it was served on </w:t>
      </w:r>
      <w:r w:rsidR="00D51ECD">
        <w:rPr>
          <w:rFonts w:ascii="Arial" w:hAnsi="Arial" w:cs="Arial"/>
        </w:rPr>
        <w:t>that date</w:t>
      </w:r>
      <w:r>
        <w:rPr>
          <w:rFonts w:ascii="Arial" w:hAnsi="Arial" w:cs="Arial"/>
        </w:rPr>
        <w:t>.</w:t>
      </w:r>
    </w:p>
    <w:p w:rsidR="00DA304F" w:rsidRPr="00DA304F" w:rsidRDefault="00DA304F" w:rsidP="00596115">
      <w:pPr>
        <w:pStyle w:val="ListParagraph"/>
        <w:spacing w:line="360" w:lineRule="auto"/>
        <w:rPr>
          <w:rFonts w:ascii="Arial" w:hAnsi="Arial" w:cs="Arial"/>
        </w:rPr>
      </w:pPr>
    </w:p>
    <w:p w:rsidR="00DA304F" w:rsidRDefault="00D76E7E" w:rsidP="00596115">
      <w:pPr>
        <w:pStyle w:val="ListParagraph"/>
        <w:widowControl w:val="0"/>
        <w:numPr>
          <w:ilvl w:val="0"/>
          <w:numId w:val="5"/>
        </w:numPr>
        <w:tabs>
          <w:tab w:val="left" w:pos="-1099"/>
          <w:tab w:val="left" w:pos="-720"/>
          <w:tab w:val="left" w:pos="0"/>
          <w:tab w:val="left" w:pos="709"/>
        </w:tabs>
        <w:autoSpaceDE w:val="0"/>
        <w:autoSpaceDN w:val="0"/>
        <w:adjustRightInd w:val="0"/>
        <w:spacing w:line="360" w:lineRule="auto"/>
        <w:ind w:left="0" w:firstLine="0"/>
        <w:jc w:val="both"/>
        <w:rPr>
          <w:rFonts w:ascii="Arial" w:hAnsi="Arial" w:cs="Arial"/>
        </w:rPr>
      </w:pPr>
      <w:r>
        <w:rPr>
          <w:rFonts w:ascii="Arial" w:hAnsi="Arial" w:cs="Arial"/>
        </w:rPr>
        <w:t>By then, t</w:t>
      </w:r>
      <w:r w:rsidR="0087364E">
        <w:rPr>
          <w:rFonts w:ascii="Arial" w:hAnsi="Arial" w:cs="Arial"/>
        </w:rPr>
        <w:t xml:space="preserve">he judgment had already been sent to the Constitutional Court for </w:t>
      </w:r>
      <w:r w:rsidR="0087364E">
        <w:rPr>
          <w:rFonts w:ascii="Arial" w:hAnsi="Arial" w:cs="Arial"/>
        </w:rPr>
        <w:lastRenderedPageBreak/>
        <w:t>confirmation. In a Directive dated 26 O</w:t>
      </w:r>
      <w:r w:rsidR="00505B1C">
        <w:rPr>
          <w:rFonts w:ascii="Arial" w:hAnsi="Arial" w:cs="Arial"/>
        </w:rPr>
        <w:t>ctober 2022 the Cons</w:t>
      </w:r>
      <w:r w:rsidR="002161F7">
        <w:rPr>
          <w:rFonts w:ascii="Arial" w:hAnsi="Arial" w:cs="Arial"/>
        </w:rPr>
        <w:t>t</w:t>
      </w:r>
      <w:r w:rsidR="00505B1C">
        <w:rPr>
          <w:rFonts w:ascii="Arial" w:hAnsi="Arial" w:cs="Arial"/>
        </w:rPr>
        <w:t>itutional Court directed that it required</w:t>
      </w:r>
      <w:r w:rsidR="0087364E">
        <w:rPr>
          <w:rFonts w:ascii="Arial" w:hAnsi="Arial" w:cs="Arial"/>
        </w:rPr>
        <w:t xml:space="preserve"> w</w:t>
      </w:r>
      <w:r w:rsidR="00505B1C">
        <w:rPr>
          <w:rFonts w:ascii="Arial" w:hAnsi="Arial" w:cs="Arial"/>
        </w:rPr>
        <w:t>ritten submissions in regards to</w:t>
      </w:r>
      <w:r w:rsidR="0087364E">
        <w:rPr>
          <w:rFonts w:ascii="Arial" w:hAnsi="Arial" w:cs="Arial"/>
        </w:rPr>
        <w:t xml:space="preserve"> two points, bei</w:t>
      </w:r>
      <w:r w:rsidR="000360F5">
        <w:rPr>
          <w:rFonts w:ascii="Arial" w:hAnsi="Arial" w:cs="Arial"/>
        </w:rPr>
        <w:t>ng:</w:t>
      </w:r>
    </w:p>
    <w:p w:rsidR="000360F5" w:rsidRPr="00DD0496" w:rsidRDefault="00DD0496" w:rsidP="00596115">
      <w:pPr>
        <w:pStyle w:val="ListParagraph"/>
        <w:widowControl w:val="0"/>
        <w:tabs>
          <w:tab w:val="left" w:pos="-1099"/>
          <w:tab w:val="left" w:pos="-720"/>
          <w:tab w:val="left" w:pos="0"/>
          <w:tab w:val="left" w:pos="709"/>
        </w:tabs>
        <w:autoSpaceDE w:val="0"/>
        <w:autoSpaceDN w:val="0"/>
        <w:adjustRightInd w:val="0"/>
        <w:spacing w:line="360" w:lineRule="auto"/>
        <w:ind w:left="0"/>
        <w:jc w:val="both"/>
        <w:rPr>
          <w:rFonts w:ascii="Arial" w:hAnsi="Arial" w:cs="Arial"/>
          <w:i/>
          <w:sz w:val="22"/>
          <w:szCs w:val="22"/>
        </w:rPr>
      </w:pPr>
      <w:r w:rsidRPr="00DD0496">
        <w:rPr>
          <w:rFonts w:ascii="Arial" w:hAnsi="Arial" w:cs="Arial"/>
          <w:i/>
          <w:sz w:val="22"/>
          <w:szCs w:val="22"/>
        </w:rPr>
        <w:t>“(a)</w:t>
      </w:r>
      <w:r w:rsidRPr="00DD0496">
        <w:rPr>
          <w:rFonts w:ascii="Arial" w:hAnsi="Arial" w:cs="Arial"/>
          <w:i/>
          <w:sz w:val="22"/>
          <w:szCs w:val="22"/>
        </w:rPr>
        <w:tab/>
      </w:r>
      <w:r w:rsidR="000360F5" w:rsidRPr="00DD0496">
        <w:rPr>
          <w:rFonts w:ascii="Arial" w:hAnsi="Arial" w:cs="Arial"/>
          <w:i/>
          <w:sz w:val="22"/>
          <w:szCs w:val="22"/>
        </w:rPr>
        <w:t>Whether it is competent for the High Court to rescind its order of constitutional invalidity, where such an order has no force or effect in terms of section 172(2)(a) of the Constitution.</w:t>
      </w:r>
    </w:p>
    <w:p w:rsidR="00DD0496" w:rsidRDefault="000360F5" w:rsidP="00596115">
      <w:pPr>
        <w:pStyle w:val="ListParagraph"/>
        <w:widowControl w:val="0"/>
        <w:numPr>
          <w:ilvl w:val="0"/>
          <w:numId w:val="8"/>
        </w:numPr>
        <w:tabs>
          <w:tab w:val="left" w:pos="-1099"/>
          <w:tab w:val="left" w:pos="-720"/>
          <w:tab w:val="left" w:pos="0"/>
        </w:tabs>
        <w:autoSpaceDE w:val="0"/>
        <w:autoSpaceDN w:val="0"/>
        <w:adjustRightInd w:val="0"/>
        <w:spacing w:line="360" w:lineRule="auto"/>
        <w:ind w:left="0" w:firstLine="0"/>
        <w:jc w:val="both"/>
        <w:rPr>
          <w:rFonts w:ascii="Arial" w:hAnsi="Arial" w:cs="Arial"/>
          <w:i/>
          <w:sz w:val="22"/>
          <w:szCs w:val="22"/>
        </w:rPr>
      </w:pPr>
      <w:r w:rsidRPr="00DD0496">
        <w:rPr>
          <w:rFonts w:ascii="Arial" w:hAnsi="Arial" w:cs="Arial"/>
          <w:i/>
          <w:sz w:val="22"/>
          <w:szCs w:val="22"/>
        </w:rPr>
        <w:t>Whether it is in the interests of justice to grant the stay application where the respondents can raise, in answering affidavits in the confirmation proceedings in this Court, the points they would have raised in the High Court.</w:t>
      </w:r>
      <w:r w:rsidR="00DD0496" w:rsidRPr="00DD0496">
        <w:rPr>
          <w:rFonts w:ascii="Arial" w:hAnsi="Arial" w:cs="Arial"/>
          <w:i/>
          <w:sz w:val="22"/>
          <w:szCs w:val="22"/>
        </w:rPr>
        <w:t>”</w:t>
      </w:r>
    </w:p>
    <w:p w:rsidR="00DD0496" w:rsidRDefault="00DD0496" w:rsidP="009C722A">
      <w:pPr>
        <w:widowControl w:val="0"/>
        <w:tabs>
          <w:tab w:val="left" w:pos="-1099"/>
          <w:tab w:val="left" w:pos="-720"/>
          <w:tab w:val="left" w:pos="0"/>
        </w:tabs>
        <w:autoSpaceDE w:val="0"/>
        <w:autoSpaceDN w:val="0"/>
        <w:adjustRightInd w:val="0"/>
        <w:spacing w:after="0" w:line="360" w:lineRule="auto"/>
        <w:jc w:val="both"/>
        <w:rPr>
          <w:rFonts w:ascii="Arial" w:hAnsi="Arial" w:cs="Arial"/>
          <w:i/>
        </w:rPr>
      </w:pPr>
    </w:p>
    <w:p w:rsidR="00DD0496" w:rsidRDefault="009E7A8C"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Those submissions were</w:t>
      </w:r>
      <w:r w:rsidR="00B14A5B">
        <w:rPr>
          <w:rFonts w:ascii="Arial" w:hAnsi="Arial" w:cs="Arial"/>
        </w:rPr>
        <w:t xml:space="preserve"> filed, and on 20 December 2022</w:t>
      </w:r>
      <w:r>
        <w:rPr>
          <w:rFonts w:ascii="Arial" w:hAnsi="Arial" w:cs="Arial"/>
        </w:rPr>
        <w:t xml:space="preserve"> the Constitutional Court informed the parties that the High Court may proceed with the rescission application.</w:t>
      </w:r>
    </w:p>
    <w:p w:rsidR="00E620D4" w:rsidRDefault="00E620D4"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E620D4" w:rsidRPr="00E620D4" w:rsidRDefault="00E620D4"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b/>
        </w:rPr>
      </w:pPr>
      <w:r w:rsidRPr="00E620D4">
        <w:rPr>
          <w:rFonts w:ascii="Arial" w:hAnsi="Arial" w:cs="Arial"/>
          <w:b/>
        </w:rPr>
        <w:t>THE GROUNDS</w:t>
      </w:r>
    </w:p>
    <w:p w:rsidR="002510AF" w:rsidRDefault="00792EC1"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As stated, the application is premised on three grounds, the first of which is that the judgment was erroneously sought and erroneously granted</w:t>
      </w:r>
      <w:r>
        <w:rPr>
          <w:rStyle w:val="FootnoteReference"/>
          <w:rFonts w:ascii="Arial" w:hAnsi="Arial" w:cs="Arial"/>
        </w:rPr>
        <w:footnoteReference w:id="9"/>
      </w:r>
      <w:r w:rsidR="002510AF">
        <w:rPr>
          <w:rFonts w:ascii="Arial" w:hAnsi="Arial" w:cs="Arial"/>
        </w:rPr>
        <w:t>.</w:t>
      </w:r>
    </w:p>
    <w:p w:rsidR="002510AF" w:rsidRPr="002510AF" w:rsidRDefault="002510AF"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2510AF" w:rsidRDefault="002510AF"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It goes without saying, that respondents were not in</w:t>
      </w:r>
      <w:r w:rsidR="00B14A5B">
        <w:rPr>
          <w:rFonts w:ascii="Arial" w:hAnsi="Arial" w:cs="Arial"/>
        </w:rPr>
        <w:t xml:space="preserve"> court</w:t>
      </w:r>
      <w:r>
        <w:rPr>
          <w:rFonts w:ascii="Arial" w:hAnsi="Arial" w:cs="Arial"/>
        </w:rPr>
        <w:t xml:space="preserve"> on the </w:t>
      </w:r>
      <w:r w:rsidR="00B14A5B">
        <w:rPr>
          <w:rFonts w:ascii="Arial" w:hAnsi="Arial" w:cs="Arial"/>
        </w:rPr>
        <w:t>date the application was argued and</w:t>
      </w:r>
      <w:r w:rsidR="00295FF5">
        <w:rPr>
          <w:rFonts w:ascii="Arial" w:hAnsi="Arial" w:cs="Arial"/>
        </w:rPr>
        <w:t xml:space="preserve"> they argue that</w:t>
      </w:r>
      <w:r>
        <w:rPr>
          <w:rFonts w:ascii="Arial" w:hAnsi="Arial" w:cs="Arial"/>
        </w:rPr>
        <w:t xml:space="preserve"> it w</w:t>
      </w:r>
      <w:r w:rsidR="00C73528">
        <w:rPr>
          <w:rFonts w:ascii="Arial" w:hAnsi="Arial" w:cs="Arial"/>
        </w:rPr>
        <w:t>as thus granted in their absence</w:t>
      </w:r>
      <w:r>
        <w:rPr>
          <w:rFonts w:ascii="Arial" w:hAnsi="Arial" w:cs="Arial"/>
        </w:rPr>
        <w:t>.</w:t>
      </w:r>
    </w:p>
    <w:p w:rsidR="002510AF" w:rsidRDefault="002510AF"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2510AF" w:rsidRDefault="000A6344"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But the argument is that the judgment/order should never have been </w:t>
      </w:r>
      <w:r w:rsidR="004F69D0">
        <w:rPr>
          <w:rFonts w:ascii="Arial" w:hAnsi="Arial" w:cs="Arial"/>
        </w:rPr>
        <w:t xml:space="preserve">granted. This is because s </w:t>
      </w:r>
      <w:r>
        <w:rPr>
          <w:rFonts w:ascii="Arial" w:hAnsi="Arial" w:cs="Arial"/>
        </w:rPr>
        <w:t>2 of the State Liability Act 20 of 1957 provides</w:t>
      </w:r>
    </w:p>
    <w:p w:rsidR="00C73528" w:rsidRDefault="00C73528" w:rsidP="00C73528">
      <w:pPr>
        <w:spacing w:line="360" w:lineRule="auto"/>
        <w:jc w:val="both"/>
        <w:rPr>
          <w:rFonts w:ascii="Arial" w:hAnsi="Arial" w:cs="Arial"/>
          <w:i/>
        </w:rPr>
      </w:pPr>
      <w:r>
        <w:rPr>
          <w:rFonts w:ascii="Arial" w:hAnsi="Arial" w:cs="Arial"/>
          <w:i/>
        </w:rPr>
        <w:t>“</w:t>
      </w:r>
      <w:r w:rsidRPr="00C73528">
        <w:rPr>
          <w:rFonts w:ascii="Arial" w:hAnsi="Arial" w:cs="Arial"/>
          <w:i/>
        </w:rPr>
        <w:t xml:space="preserve">(2) The plaintiff or applicant, as the case may be, or his or her legal representative must— </w:t>
      </w:r>
    </w:p>
    <w:p w:rsidR="00C73528" w:rsidRDefault="00C73528" w:rsidP="00C73528">
      <w:pPr>
        <w:spacing w:line="360" w:lineRule="auto"/>
        <w:ind w:left="720"/>
        <w:jc w:val="both"/>
        <w:rPr>
          <w:rFonts w:ascii="Arial" w:hAnsi="Arial" w:cs="Arial"/>
          <w:i/>
        </w:rPr>
      </w:pPr>
      <w:r w:rsidRPr="00C73528">
        <w:rPr>
          <w:rFonts w:ascii="Arial" w:hAnsi="Arial" w:cs="Arial"/>
          <w:i/>
        </w:rPr>
        <w:t xml:space="preserve">(a) after any court process instituting proceedings and in which the executive authority of a department is cited as nominal defendant or respondent has been issued, serve a copy of that process on the head of the department concerned at the head office of the department; and </w:t>
      </w:r>
    </w:p>
    <w:p w:rsidR="00E42165" w:rsidRPr="00C73528" w:rsidRDefault="00C73528" w:rsidP="00C73528">
      <w:pPr>
        <w:spacing w:line="360" w:lineRule="auto"/>
        <w:ind w:left="720"/>
        <w:jc w:val="both"/>
        <w:rPr>
          <w:rFonts w:ascii="Arial" w:hAnsi="Arial" w:cs="Arial"/>
          <w:i/>
        </w:rPr>
      </w:pPr>
      <w:r w:rsidRPr="00C73528">
        <w:rPr>
          <w:rFonts w:ascii="Arial" w:hAnsi="Arial" w:cs="Arial"/>
          <w:i/>
        </w:rPr>
        <w:t>(b) within five days after the service of the process contemplated in paragraph (a), serve a copy of that process on the office of the State Attorney operating within the area of jurisdiction of the court from which the process was issued.</w:t>
      </w:r>
      <w:r>
        <w:rPr>
          <w:rFonts w:ascii="Arial" w:hAnsi="Arial" w:cs="Arial"/>
          <w:i/>
        </w:rPr>
        <w:t>”</w:t>
      </w:r>
    </w:p>
    <w:p w:rsidR="00E42165" w:rsidRDefault="000C20FA"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The argument is thus that the procedure is that the application must first be served on the actual respondents before it can be served on the State Attorney - this </w:t>
      </w:r>
      <w:r>
        <w:rPr>
          <w:rFonts w:ascii="Arial" w:hAnsi="Arial" w:cs="Arial"/>
        </w:rPr>
        <w:lastRenderedPageBreak/>
        <w:t>is</w:t>
      </w:r>
      <w:r w:rsidR="006C2AF9">
        <w:rPr>
          <w:rFonts w:ascii="Arial" w:hAnsi="Arial" w:cs="Arial"/>
        </w:rPr>
        <w:t xml:space="preserve"> so that the Department can</w:t>
      </w:r>
      <w:r>
        <w:rPr>
          <w:rFonts w:ascii="Arial" w:hAnsi="Arial" w:cs="Arial"/>
        </w:rPr>
        <w:t xml:space="preserve"> formalise an instruction to its attorneys and provide a reference number. As no proper service in terms of Rule 4</w:t>
      </w:r>
      <w:r w:rsidR="006C2AF9">
        <w:rPr>
          <w:rFonts w:ascii="Arial" w:hAnsi="Arial" w:cs="Arial"/>
        </w:rPr>
        <w:t xml:space="preserve"> </w:t>
      </w:r>
      <w:r>
        <w:rPr>
          <w:rFonts w:ascii="Arial" w:hAnsi="Arial" w:cs="Arial"/>
        </w:rPr>
        <w:t>took place</w:t>
      </w:r>
      <w:r w:rsidR="006C2AF9">
        <w:rPr>
          <w:rFonts w:ascii="Arial" w:hAnsi="Arial" w:cs="Arial"/>
        </w:rPr>
        <w:t>,</w:t>
      </w:r>
      <w:r>
        <w:rPr>
          <w:rFonts w:ascii="Arial" w:hAnsi="Arial" w:cs="Arial"/>
        </w:rPr>
        <w:t xml:space="preserve"> a court cannot simply assume tha</w:t>
      </w:r>
      <w:r w:rsidR="00C73528">
        <w:rPr>
          <w:rFonts w:ascii="Arial" w:hAnsi="Arial" w:cs="Arial"/>
        </w:rPr>
        <w:t>t the Minister or the DG (as Head of Department</w:t>
      </w:r>
      <w:r>
        <w:rPr>
          <w:rFonts w:ascii="Arial" w:hAnsi="Arial" w:cs="Arial"/>
        </w:rPr>
        <w:t xml:space="preserve"> and Accounting Officer</w:t>
      </w:r>
      <w:r w:rsidR="00841A82">
        <w:rPr>
          <w:rFonts w:ascii="Arial" w:hAnsi="Arial" w:cs="Arial"/>
        </w:rPr>
        <w:t xml:space="preserve"> in </w:t>
      </w:r>
      <w:r w:rsidR="006C2AF9">
        <w:rPr>
          <w:rFonts w:ascii="Arial" w:hAnsi="Arial" w:cs="Arial"/>
        </w:rPr>
        <w:t xml:space="preserve">terms of the </w:t>
      </w:r>
      <w:r w:rsidR="00C73528">
        <w:rPr>
          <w:rFonts w:ascii="Arial" w:hAnsi="Arial" w:cs="Arial"/>
        </w:rPr>
        <w:t>Public Finance Management Act</w:t>
      </w:r>
      <w:r w:rsidR="006C2AF9">
        <w:rPr>
          <w:rFonts w:ascii="Arial" w:hAnsi="Arial" w:cs="Arial"/>
        </w:rPr>
        <w:t xml:space="preserve"> </w:t>
      </w:r>
      <w:r w:rsidR="00C73528">
        <w:rPr>
          <w:rFonts w:ascii="Arial" w:hAnsi="Arial" w:cs="Arial"/>
        </w:rPr>
        <w:t xml:space="preserve">1 of 1999) </w:t>
      </w:r>
      <w:r w:rsidR="00841A82">
        <w:rPr>
          <w:rFonts w:ascii="Arial" w:hAnsi="Arial" w:cs="Arial"/>
        </w:rPr>
        <w:t>ha</w:t>
      </w:r>
      <w:r w:rsidR="006C2AF9">
        <w:rPr>
          <w:rFonts w:ascii="Arial" w:hAnsi="Arial" w:cs="Arial"/>
        </w:rPr>
        <w:t>d</w:t>
      </w:r>
      <w:r w:rsidR="00841A82">
        <w:rPr>
          <w:rFonts w:ascii="Arial" w:hAnsi="Arial" w:cs="Arial"/>
        </w:rPr>
        <w:t xml:space="preserve"> knowledge of the proceedings. In any event, the service contended for by applicants creates an irresoluble dispute of fact on these papers and then in the exercise of its discretion, a court should favour the version of the respondents.</w:t>
      </w:r>
    </w:p>
    <w:p w:rsidR="00E42165" w:rsidRPr="00E42165" w:rsidRDefault="00E42165" w:rsidP="00596115">
      <w:pPr>
        <w:pStyle w:val="ListParagraph"/>
        <w:spacing w:line="360" w:lineRule="auto"/>
        <w:rPr>
          <w:rFonts w:ascii="Arial" w:hAnsi="Arial" w:cs="Arial"/>
        </w:rPr>
      </w:pPr>
    </w:p>
    <w:p w:rsidR="00E42165" w:rsidRDefault="00841A82"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Importantly, and whatever a court may ultimately decide regard</w:t>
      </w:r>
      <w:r w:rsidR="004F69D0">
        <w:rPr>
          <w:rFonts w:ascii="Arial" w:hAnsi="Arial" w:cs="Arial"/>
        </w:rPr>
        <w:t>ing the applicability of s</w:t>
      </w:r>
      <w:r>
        <w:rPr>
          <w:rFonts w:ascii="Arial" w:hAnsi="Arial" w:cs="Arial"/>
        </w:rPr>
        <w:t xml:space="preserve"> 2 of the State Liability Act, service by email is not proper service when proceedings are initiated.</w:t>
      </w:r>
      <w:r w:rsidR="005654D2">
        <w:rPr>
          <w:rFonts w:ascii="Arial" w:hAnsi="Arial" w:cs="Arial"/>
        </w:rPr>
        <w:t xml:space="preserve"> </w:t>
      </w:r>
    </w:p>
    <w:p w:rsidR="00E42165" w:rsidRPr="00E42165" w:rsidRDefault="00E42165" w:rsidP="00596115">
      <w:pPr>
        <w:pStyle w:val="ListParagraph"/>
        <w:spacing w:line="360" w:lineRule="auto"/>
        <w:rPr>
          <w:rFonts w:ascii="Arial" w:hAnsi="Arial" w:cs="Arial"/>
        </w:rPr>
      </w:pPr>
    </w:p>
    <w:p w:rsidR="00E42165" w:rsidRDefault="00841A82"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The applicant</w:t>
      </w:r>
      <w:r w:rsidR="006C2AF9">
        <w:rPr>
          <w:rFonts w:ascii="Arial" w:hAnsi="Arial" w:cs="Arial"/>
        </w:rPr>
        <w:t>s argue that the respondents kne</w:t>
      </w:r>
      <w:r>
        <w:rPr>
          <w:rFonts w:ascii="Arial" w:hAnsi="Arial" w:cs="Arial"/>
        </w:rPr>
        <w:t>w</w:t>
      </w:r>
      <w:r w:rsidR="00C73528">
        <w:rPr>
          <w:rFonts w:ascii="Arial" w:hAnsi="Arial" w:cs="Arial"/>
        </w:rPr>
        <w:t xml:space="preserve"> of the impending proceedings as far back as</w:t>
      </w:r>
      <w:r>
        <w:rPr>
          <w:rFonts w:ascii="Arial" w:hAnsi="Arial" w:cs="Arial"/>
        </w:rPr>
        <w:t xml:space="preserve"> August 2021 when the letter of demand was sent to them. The application itself was emailed to all the relevant </w:t>
      </w:r>
      <w:r w:rsidR="00771061">
        <w:rPr>
          <w:rFonts w:ascii="Arial" w:hAnsi="Arial" w:cs="Arial"/>
        </w:rPr>
        <w:t>role players</w:t>
      </w:r>
      <w:r>
        <w:rPr>
          <w:rFonts w:ascii="Arial" w:hAnsi="Arial" w:cs="Arial"/>
        </w:rPr>
        <w:t>, including the respondents and the read receipts clearly show that they opened those emails. Follow-up letters were sent by applicants but, once again, were met with no response. What this demonstrates is that the respondents clearly knew of the matter, knew when it was to be heard and yet elected not to appear or file papers.</w:t>
      </w:r>
      <w:r w:rsidR="003A0204">
        <w:rPr>
          <w:rFonts w:ascii="Arial" w:hAnsi="Arial" w:cs="Arial"/>
        </w:rPr>
        <w:t xml:space="preserve"> The argument is that they thus acquiesced.</w:t>
      </w:r>
    </w:p>
    <w:p w:rsidR="00E42165" w:rsidRPr="00E42165" w:rsidRDefault="00E42165" w:rsidP="00596115">
      <w:pPr>
        <w:pStyle w:val="ListParagraph"/>
        <w:spacing w:line="360" w:lineRule="auto"/>
        <w:rPr>
          <w:rFonts w:ascii="Arial" w:hAnsi="Arial" w:cs="Arial"/>
        </w:rPr>
      </w:pPr>
    </w:p>
    <w:p w:rsidR="00E42165" w:rsidRDefault="006C2244"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Even when the Notice to Oppose was received and the respondents informed that judgment had been reserved, they still did nothing. It was only on 23 June 2022 </w:t>
      </w:r>
      <w:r w:rsidR="00295FF5">
        <w:rPr>
          <w:rFonts w:ascii="Arial" w:hAnsi="Arial" w:cs="Arial"/>
        </w:rPr>
        <w:t xml:space="preserve">and </w:t>
      </w:r>
      <w:r>
        <w:rPr>
          <w:rFonts w:ascii="Arial" w:hAnsi="Arial" w:cs="Arial"/>
        </w:rPr>
        <w:t>after judgment was delivered that they were prompted into action.</w:t>
      </w:r>
    </w:p>
    <w:p w:rsidR="00E42165" w:rsidRPr="00E42165" w:rsidRDefault="00E42165" w:rsidP="00596115">
      <w:pPr>
        <w:pStyle w:val="ListParagraph"/>
        <w:spacing w:line="360" w:lineRule="auto"/>
        <w:rPr>
          <w:rFonts w:ascii="Arial" w:hAnsi="Arial" w:cs="Arial"/>
        </w:rPr>
      </w:pPr>
    </w:p>
    <w:p w:rsidR="00F2080D" w:rsidRPr="00EC0F43" w:rsidRDefault="006C2244" w:rsidP="00EC0F43">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In </w:t>
      </w:r>
      <w:r w:rsidRPr="00AF2531">
        <w:rPr>
          <w:rFonts w:ascii="Arial" w:hAnsi="Arial" w:cs="Arial"/>
          <w:b/>
        </w:rPr>
        <w:t>Prism Payment Technologies (Pty) Ltd v Altech Information Technologies (Pty) Ltd t/a Altech Card Solutions and Others</w:t>
      </w:r>
      <w:r>
        <w:rPr>
          <w:rStyle w:val="FootnoteReference"/>
          <w:rFonts w:ascii="Arial" w:hAnsi="Arial" w:cs="Arial"/>
        </w:rPr>
        <w:footnoteReference w:id="10"/>
      </w:r>
      <w:r w:rsidR="00AF2531">
        <w:rPr>
          <w:rFonts w:ascii="Arial" w:hAnsi="Arial" w:cs="Arial"/>
        </w:rPr>
        <w:t xml:space="preserve"> Lamont J stated:</w:t>
      </w:r>
    </w:p>
    <w:p w:rsidR="00E42165" w:rsidRDefault="00F2080D" w:rsidP="00596115">
      <w:pPr>
        <w:pStyle w:val="normaltext"/>
        <w:shd w:val="clear" w:color="auto" w:fill="FFFFFF"/>
        <w:spacing w:before="180" w:beforeAutospacing="0" w:after="0" w:afterAutospacing="0" w:line="360" w:lineRule="auto"/>
        <w:jc w:val="both"/>
        <w:rPr>
          <w:rFonts w:ascii="Arial" w:hAnsi="Arial" w:cs="Arial"/>
          <w:i/>
          <w:color w:val="000000"/>
          <w:sz w:val="22"/>
          <w:szCs w:val="22"/>
        </w:rPr>
      </w:pPr>
      <w:r w:rsidRPr="009660E5">
        <w:rPr>
          <w:rFonts w:ascii="Arial" w:hAnsi="Arial" w:cs="Arial"/>
          <w:i/>
          <w:sz w:val="22"/>
          <w:szCs w:val="22"/>
        </w:rPr>
        <w:t>“</w:t>
      </w:r>
      <w:r w:rsidRPr="009660E5">
        <w:rPr>
          <w:rFonts w:ascii="Arial" w:hAnsi="Arial" w:cs="Arial"/>
          <w:i/>
          <w:color w:val="000000"/>
          <w:sz w:val="22"/>
          <w:szCs w:val="22"/>
        </w:rPr>
        <w:t xml:space="preserve">[21]  The purpose of rule 4 is to provide for a mechanism by which relative certainty can be obtained that service has been effected upon a defendant. If certain minimum standards are complied with as set out in the rule then the assumption is made that the service was sufficient to reach the defendant's attention and his failure to take steps is not due to the fact that he does not have knowledge of the summons. The converse is not true, namely, that if service is </w:t>
      </w:r>
      <w:r w:rsidRPr="009660E5">
        <w:rPr>
          <w:rFonts w:ascii="Arial" w:hAnsi="Arial" w:cs="Arial"/>
          <w:i/>
          <w:color w:val="000000"/>
          <w:sz w:val="22"/>
          <w:szCs w:val="22"/>
        </w:rPr>
        <w:lastRenderedPageBreak/>
        <w:t>not effected as required by the rule that the service is not effective in that the purpose for which service is required was fulfilled, namely, the defendant came to know of the summons. The Rules, as was pointed out by Roux J (in the </w:t>
      </w:r>
      <w:r w:rsidRPr="009660E5">
        <w:rPr>
          <w:rFonts w:ascii="Arial" w:hAnsi="Arial" w:cs="Arial"/>
          <w:i/>
          <w:iCs/>
          <w:color w:val="000000"/>
          <w:sz w:val="22"/>
          <w:szCs w:val="22"/>
        </w:rPr>
        <w:t>United Reflective Converters </w:t>
      </w:r>
      <w:r w:rsidRPr="009660E5">
        <w:rPr>
          <w:rFonts w:ascii="Arial" w:hAnsi="Arial" w:cs="Arial"/>
          <w:i/>
          <w:color w:val="000000"/>
          <w:sz w:val="22"/>
          <w:szCs w:val="22"/>
        </w:rPr>
        <w:t>(</w:t>
      </w:r>
      <w:r w:rsidRPr="009660E5">
        <w:rPr>
          <w:rFonts w:ascii="Arial" w:hAnsi="Arial" w:cs="Arial"/>
          <w:i/>
          <w:iCs/>
          <w:color w:val="000000"/>
          <w:sz w:val="22"/>
          <w:szCs w:val="22"/>
        </w:rPr>
        <w:t>Pty</w:t>
      </w:r>
      <w:r w:rsidRPr="009660E5">
        <w:rPr>
          <w:rFonts w:ascii="Arial" w:hAnsi="Arial" w:cs="Arial"/>
          <w:i/>
          <w:color w:val="000000"/>
          <w:sz w:val="22"/>
          <w:szCs w:val="22"/>
        </w:rPr>
        <w:t>) </w:t>
      </w:r>
      <w:r w:rsidRPr="009660E5">
        <w:rPr>
          <w:rFonts w:ascii="Arial" w:hAnsi="Arial" w:cs="Arial"/>
          <w:i/>
          <w:iCs/>
          <w:color w:val="000000"/>
          <w:sz w:val="22"/>
          <w:szCs w:val="22"/>
        </w:rPr>
        <w:t>Ltd v Levine </w:t>
      </w:r>
      <w:r w:rsidRPr="009660E5">
        <w:rPr>
          <w:rFonts w:ascii="Arial" w:hAnsi="Arial" w:cs="Arial"/>
          <w:i/>
          <w:color w:val="000000"/>
          <w:sz w:val="22"/>
          <w:szCs w:val="22"/>
        </w:rPr>
        <w:t>matter 1988 (4) SA 460 (W)), set out procedural steps. They do not create substantive law. In so far as the substantive law is concerned the requirement is that a person who is being sued should receive notice of the fact that he is being sued by way of delivery to him of the relevant document initiating legal proceedings. If this purpose is achieved then, albeit not in te</w:t>
      </w:r>
      <w:r w:rsidR="009660E5" w:rsidRPr="009660E5">
        <w:rPr>
          <w:rFonts w:ascii="Arial" w:hAnsi="Arial" w:cs="Arial"/>
          <w:i/>
          <w:color w:val="000000"/>
          <w:sz w:val="22"/>
          <w:szCs w:val="22"/>
        </w:rPr>
        <w:t xml:space="preserve">rms of the Rules, there has been </w:t>
      </w:r>
      <w:r w:rsidRPr="009660E5">
        <w:rPr>
          <w:rFonts w:ascii="Arial" w:hAnsi="Arial" w:cs="Arial"/>
          <w:i/>
          <w:color w:val="000000"/>
          <w:sz w:val="22"/>
          <w:szCs w:val="22"/>
        </w:rPr>
        <w:t>proper service. In the present matter the non-compliance with the Rules accordingly does not result in prejudice to the fourth defendant as the purpose of the substantive law has been fulfilled, namely, that he be given notice of the process.</w:t>
      </w:r>
      <w:r w:rsidR="009660E5" w:rsidRPr="009660E5">
        <w:rPr>
          <w:rFonts w:ascii="Arial" w:hAnsi="Arial" w:cs="Arial"/>
          <w:i/>
          <w:color w:val="000000"/>
          <w:sz w:val="22"/>
          <w:szCs w:val="22"/>
        </w:rPr>
        <w:t>”</w:t>
      </w:r>
    </w:p>
    <w:p w:rsidR="009660E5" w:rsidRPr="009660E5" w:rsidRDefault="009660E5" w:rsidP="00596115">
      <w:pPr>
        <w:pStyle w:val="normaltext"/>
        <w:shd w:val="clear" w:color="auto" w:fill="FFFFFF"/>
        <w:spacing w:before="0" w:beforeAutospacing="0" w:after="0" w:afterAutospacing="0" w:line="360" w:lineRule="auto"/>
        <w:jc w:val="both"/>
        <w:rPr>
          <w:rFonts w:ascii="Arial" w:hAnsi="Arial" w:cs="Arial"/>
          <w:i/>
          <w:color w:val="000000"/>
          <w:sz w:val="22"/>
          <w:szCs w:val="22"/>
        </w:rPr>
      </w:pPr>
    </w:p>
    <w:p w:rsidR="00E42165" w:rsidRDefault="00E42165"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F</w:t>
      </w:r>
      <w:r w:rsidR="001A4C49">
        <w:rPr>
          <w:rFonts w:ascii="Arial" w:hAnsi="Arial" w:cs="Arial"/>
        </w:rPr>
        <w:t xml:space="preserve">urthermore, in </w:t>
      </w:r>
      <w:r w:rsidR="001A4C49" w:rsidRPr="00F51A4F">
        <w:rPr>
          <w:rFonts w:ascii="Arial" w:hAnsi="Arial" w:cs="Arial"/>
          <w:b/>
        </w:rPr>
        <w:t xml:space="preserve">Zuma v Secretary of the Judicial Commission of </w:t>
      </w:r>
      <w:r w:rsidR="00323DA2">
        <w:rPr>
          <w:rFonts w:ascii="Arial" w:hAnsi="Arial" w:cs="Arial"/>
          <w:b/>
        </w:rPr>
        <w:t xml:space="preserve">Inquiry </w:t>
      </w:r>
      <w:r w:rsidR="001A4C49" w:rsidRPr="00F51A4F">
        <w:rPr>
          <w:rFonts w:ascii="Arial" w:hAnsi="Arial" w:cs="Arial"/>
          <w:b/>
        </w:rPr>
        <w:t>into Allegations of State Capture</w:t>
      </w:r>
      <w:r w:rsidR="001A4C49">
        <w:rPr>
          <w:rStyle w:val="FootnoteReference"/>
          <w:rFonts w:ascii="Arial" w:hAnsi="Arial" w:cs="Arial"/>
        </w:rPr>
        <w:footnoteReference w:id="11"/>
      </w:r>
      <w:r w:rsidR="001A4C49">
        <w:rPr>
          <w:rFonts w:ascii="Arial" w:hAnsi="Arial" w:cs="Arial"/>
        </w:rPr>
        <w:t xml:space="preserve"> the Constitutional Court stated:</w:t>
      </w:r>
    </w:p>
    <w:p w:rsidR="001A4C49" w:rsidRPr="00694D35" w:rsidRDefault="00993156" w:rsidP="00EC0F43">
      <w:pPr>
        <w:pStyle w:val="n10pt-1"/>
        <w:spacing w:before="240" w:beforeAutospacing="0" w:after="0" w:afterAutospacing="0" w:line="360" w:lineRule="auto"/>
        <w:jc w:val="both"/>
        <w:rPr>
          <w:rFonts w:ascii="Arial" w:hAnsi="Arial" w:cs="Arial"/>
          <w:i/>
          <w:sz w:val="22"/>
          <w:szCs w:val="22"/>
        </w:rPr>
      </w:pPr>
      <w:r w:rsidRPr="00993156">
        <w:rPr>
          <w:rFonts w:ascii="Arial" w:hAnsi="Arial" w:cs="Arial"/>
          <w:i/>
          <w:sz w:val="22"/>
          <w:szCs w:val="22"/>
        </w:rPr>
        <w:t>“</w:t>
      </w:r>
      <w:r w:rsidR="001A4C49" w:rsidRPr="00993156">
        <w:rPr>
          <w:rFonts w:ascii="Arial" w:hAnsi="Arial" w:cs="Arial"/>
          <w:i/>
          <w:sz w:val="22"/>
          <w:szCs w:val="22"/>
        </w:rPr>
        <w:t>[56]</w:t>
      </w:r>
      <w:r w:rsidRPr="00993156">
        <w:rPr>
          <w:rFonts w:ascii="Arial" w:hAnsi="Arial" w:cs="Arial"/>
          <w:i/>
          <w:sz w:val="22"/>
          <w:szCs w:val="22"/>
        </w:rPr>
        <w:tab/>
      </w:r>
      <w:r w:rsidR="00287345" w:rsidRPr="00993156">
        <w:rPr>
          <w:rFonts w:ascii="Arial" w:hAnsi="Arial" w:cs="Arial"/>
          <w:i/>
          <w:sz w:val="22"/>
          <w:szCs w:val="22"/>
        </w:rPr>
        <w:t>Mr </w:t>
      </w:r>
      <w:r w:rsidR="00287345" w:rsidRPr="00993156">
        <w:rPr>
          <w:rStyle w:val="lphit"/>
          <w:rFonts w:ascii="Arial" w:hAnsi="Arial" w:cs="Arial"/>
          <w:i/>
          <w:sz w:val="22"/>
          <w:szCs w:val="22"/>
        </w:rPr>
        <w:t>Zuma</w:t>
      </w:r>
      <w:r w:rsidR="001A4C49" w:rsidRPr="00993156">
        <w:rPr>
          <w:rStyle w:val="lphit"/>
          <w:rFonts w:ascii="Arial" w:hAnsi="Arial" w:cs="Arial"/>
          <w:i/>
          <w:sz w:val="22"/>
          <w:szCs w:val="22"/>
        </w:rPr>
        <w:t> </w:t>
      </w:r>
      <w:r w:rsidR="001A4C49" w:rsidRPr="00993156">
        <w:rPr>
          <w:rFonts w:ascii="Arial" w:hAnsi="Arial" w:cs="Arial"/>
          <w:i/>
          <w:sz w:val="22"/>
          <w:szCs w:val="22"/>
        </w:rPr>
        <w:t xml:space="preserve">alleges that this Court granted the order in his absence as he did not participate in the contempt proceedings. This cannot be disputed: </w:t>
      </w:r>
      <w:r w:rsidR="00287345" w:rsidRPr="00993156">
        <w:rPr>
          <w:rFonts w:ascii="Arial" w:hAnsi="Arial" w:cs="Arial"/>
          <w:i/>
          <w:sz w:val="22"/>
          <w:szCs w:val="22"/>
        </w:rPr>
        <w:t>Mr </w:t>
      </w:r>
      <w:r w:rsidR="00287345" w:rsidRPr="00993156">
        <w:rPr>
          <w:rStyle w:val="lphit"/>
          <w:rFonts w:ascii="Arial" w:hAnsi="Arial" w:cs="Arial"/>
          <w:i/>
          <w:sz w:val="22"/>
          <w:szCs w:val="22"/>
        </w:rPr>
        <w:t>Zuma</w:t>
      </w:r>
      <w:r w:rsidR="001A4C49" w:rsidRPr="00993156">
        <w:rPr>
          <w:rStyle w:val="lphit"/>
          <w:rFonts w:ascii="Arial" w:hAnsi="Arial" w:cs="Arial"/>
          <w:i/>
          <w:sz w:val="22"/>
          <w:szCs w:val="22"/>
        </w:rPr>
        <w:t> </w:t>
      </w:r>
      <w:r w:rsidR="001A4C49" w:rsidRPr="00993156">
        <w:rPr>
          <w:rFonts w:ascii="Arial" w:hAnsi="Arial" w:cs="Arial"/>
          <w:i/>
          <w:sz w:val="22"/>
          <w:szCs w:val="22"/>
        </w:rPr>
        <w:t>did not participate in the proceedings and was physically absent both when the matter was heard and when judgment was handed down. However, the words “granted in the absence of any party affected thereby”, as they exist in rule 42(1)(a), exist to protect litigants whose presence was precluded, not those whose absence was elected. Those words do not create a ground of rescission for litigants who, afforded procedurally regular judicial process, opt to be absent.</w:t>
      </w:r>
      <w:r w:rsidRPr="00993156">
        <w:rPr>
          <w:rFonts w:ascii="Arial" w:hAnsi="Arial" w:cs="Arial"/>
          <w:i/>
          <w:sz w:val="22"/>
          <w:szCs w:val="22"/>
        </w:rPr>
        <w:t>”</w:t>
      </w:r>
    </w:p>
    <w:p w:rsidR="00E42165" w:rsidRPr="00E42165" w:rsidRDefault="00E42165" w:rsidP="00596115">
      <w:pPr>
        <w:pStyle w:val="ListParagraph"/>
        <w:spacing w:line="360" w:lineRule="auto"/>
        <w:rPr>
          <w:rFonts w:ascii="Arial" w:hAnsi="Arial" w:cs="Arial"/>
        </w:rPr>
      </w:pPr>
    </w:p>
    <w:p w:rsidR="00E42165" w:rsidRDefault="00694D35"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Courts have held that if a judgment or order was erroneously granted in the </w:t>
      </w:r>
      <w:r w:rsidRPr="00A51FEC">
        <w:rPr>
          <w:rFonts w:ascii="Arial" w:hAnsi="Arial" w:cs="Arial"/>
        </w:rPr>
        <w:t xml:space="preserve">absence </w:t>
      </w:r>
      <w:r w:rsidR="00A51FEC" w:rsidRPr="00A51FEC">
        <w:rPr>
          <w:rFonts w:ascii="Arial" w:hAnsi="Arial" w:cs="Arial"/>
        </w:rPr>
        <w:t>of a</w:t>
      </w:r>
      <w:r w:rsidRPr="00A51FEC">
        <w:rPr>
          <w:rFonts w:ascii="Arial" w:hAnsi="Arial" w:cs="Arial"/>
        </w:rPr>
        <w:t xml:space="preserve"> party affected thereby</w:t>
      </w:r>
      <w:r>
        <w:rPr>
          <w:rFonts w:ascii="Arial" w:hAnsi="Arial" w:cs="Arial"/>
        </w:rPr>
        <w:t xml:space="preserve"> it should, without further enquiry, rescind or vary the order</w:t>
      </w:r>
      <w:r>
        <w:rPr>
          <w:rStyle w:val="FootnoteReference"/>
          <w:rFonts w:ascii="Arial" w:hAnsi="Arial" w:cs="Arial"/>
        </w:rPr>
        <w:footnoteReference w:id="12"/>
      </w:r>
      <w:r w:rsidR="00BB03AF">
        <w:rPr>
          <w:rFonts w:ascii="Arial" w:hAnsi="Arial" w:cs="Arial"/>
        </w:rPr>
        <w:t xml:space="preserve"> and t</w:t>
      </w:r>
      <w:r w:rsidR="009109A4">
        <w:rPr>
          <w:rFonts w:ascii="Arial" w:hAnsi="Arial" w:cs="Arial"/>
        </w:rPr>
        <w:t>here is thus no requirement that the respondents must show a reasonable prospect of success.</w:t>
      </w:r>
    </w:p>
    <w:p w:rsidR="001C548A" w:rsidRDefault="001C548A"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1E0257"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sidRPr="00BD0EC0">
        <w:rPr>
          <w:rFonts w:ascii="Arial" w:hAnsi="Arial" w:cs="Arial"/>
        </w:rPr>
        <w:t>In</w:t>
      </w:r>
      <w:r w:rsidRPr="00BC0E90">
        <w:rPr>
          <w:rFonts w:ascii="Arial" w:hAnsi="Arial" w:cs="Arial"/>
          <w:b/>
        </w:rPr>
        <w:t xml:space="preserve"> Lodhi </w:t>
      </w:r>
      <w:r w:rsidR="00C80FD7" w:rsidRPr="00BC0E90">
        <w:rPr>
          <w:rFonts w:ascii="Arial" w:hAnsi="Arial" w:cs="Arial"/>
          <w:b/>
        </w:rPr>
        <w:t>2 Properties Investments CC and Another v Bonder Developments (Pty) Ltd</w:t>
      </w:r>
      <w:r w:rsidR="00C80FD7">
        <w:rPr>
          <w:rStyle w:val="FootnoteReference"/>
          <w:rFonts w:ascii="Arial" w:hAnsi="Arial" w:cs="Arial"/>
        </w:rPr>
        <w:footnoteReference w:id="13"/>
      </w:r>
      <w:r w:rsidR="00A138D9">
        <w:rPr>
          <w:rFonts w:ascii="Arial" w:hAnsi="Arial" w:cs="Arial"/>
        </w:rPr>
        <w:t xml:space="preserve"> it was stated:</w:t>
      </w:r>
    </w:p>
    <w:p w:rsidR="00A138D9" w:rsidRPr="00A138D9" w:rsidRDefault="00A138D9" w:rsidP="00596115">
      <w:pPr>
        <w:pStyle w:val="normaltext"/>
        <w:shd w:val="clear" w:color="auto" w:fill="FFFFFF"/>
        <w:spacing w:before="180" w:beforeAutospacing="0" w:after="0" w:afterAutospacing="0" w:line="360" w:lineRule="auto"/>
        <w:jc w:val="both"/>
        <w:rPr>
          <w:rFonts w:ascii="Arial" w:hAnsi="Arial" w:cs="Arial"/>
          <w:i/>
          <w:color w:val="000000"/>
          <w:sz w:val="22"/>
          <w:szCs w:val="22"/>
        </w:rPr>
      </w:pPr>
      <w:r w:rsidRPr="00A138D9">
        <w:rPr>
          <w:rFonts w:ascii="Arial" w:hAnsi="Arial" w:cs="Arial"/>
          <w:i/>
          <w:color w:val="000000"/>
          <w:sz w:val="22"/>
          <w:szCs w:val="22"/>
        </w:rPr>
        <w:t>“[24]  I agree that Erasmus J in </w:t>
      </w:r>
      <w:r w:rsidRPr="00A138D9">
        <w:rPr>
          <w:rFonts w:ascii="Arial" w:hAnsi="Arial" w:cs="Arial"/>
          <w:i/>
          <w:iCs/>
          <w:color w:val="000000"/>
          <w:sz w:val="22"/>
          <w:szCs w:val="22"/>
        </w:rPr>
        <w:t>Bakoven </w:t>
      </w:r>
      <w:r w:rsidRPr="00A138D9">
        <w:rPr>
          <w:rFonts w:ascii="Arial" w:hAnsi="Arial" w:cs="Arial"/>
          <w:i/>
          <w:color w:val="000000"/>
          <w:sz w:val="22"/>
          <w:szCs w:val="22"/>
        </w:rPr>
        <w:t xml:space="preserve">adopted too narrow an interpretation of the words "erroneously granted". Where notice of proceedings to a party is required and judgment is granted against such party in his absence without notice of the proceedings having been given </w:t>
      </w:r>
      <w:r w:rsidRPr="00A138D9">
        <w:rPr>
          <w:rFonts w:ascii="Arial" w:hAnsi="Arial" w:cs="Arial"/>
          <w:i/>
          <w:color w:val="000000"/>
          <w:sz w:val="22"/>
          <w:szCs w:val="22"/>
        </w:rPr>
        <w:lastRenderedPageBreak/>
        <w:t>to him such judgment is granted erroneously. That is so not only if the absence of proper notice appears from the record of the proceedings as it exists when judgment is granted but also if, contrary to what appears from such record, proper notice of the proceedings has in fact not been given. That would be the case if the Sheriff's return of service wrongly indicates that the relevant document has been served as required by the rules whereas there has for some or other reason not been service of the document. In such a case, the party in whose favour the judgment is given is not entitled to judgment because of an error in the proceedings. If, in these circumstances, judgment is granted in the absence of the party concerned the judgment is granted erroneously.</w:t>
      </w:r>
      <w:r w:rsidRPr="00A138D9">
        <w:rPr>
          <w:rStyle w:val="footnote-link"/>
          <w:rFonts w:ascii="Arial" w:hAnsi="Arial" w:cs="Arial"/>
          <w:i/>
          <w:color w:val="CC0000"/>
          <w:sz w:val="22"/>
          <w:szCs w:val="22"/>
          <w:u w:val="single"/>
        </w:rPr>
        <w:t xml:space="preserve"> </w:t>
      </w:r>
      <w:r w:rsidRPr="00A138D9">
        <w:rPr>
          <w:rFonts w:ascii="Arial" w:hAnsi="Arial" w:cs="Arial"/>
          <w:i/>
          <w:color w:val="000000"/>
          <w:sz w:val="22"/>
          <w:szCs w:val="22"/>
        </w:rPr>
        <w:t>See in this regard </w:t>
      </w:r>
      <w:r w:rsidRPr="00A138D9">
        <w:rPr>
          <w:rFonts w:ascii="Arial" w:hAnsi="Arial" w:cs="Arial"/>
          <w:i/>
          <w:iCs/>
          <w:color w:val="000000"/>
          <w:sz w:val="22"/>
          <w:szCs w:val="22"/>
        </w:rPr>
        <w:t>Fraind v Nothmann </w:t>
      </w:r>
      <w:r w:rsidRPr="00A138D9">
        <w:rPr>
          <w:rFonts w:ascii="Arial" w:hAnsi="Arial" w:cs="Arial"/>
          <w:i/>
          <w:color w:val="000000"/>
          <w:sz w:val="22"/>
          <w:szCs w:val="22"/>
        </w:rPr>
        <w:t>1991 (3) SA 837 (W) where judgment by default was granted on the strength of a return of service which indicated that the summons had been served at the defendant's residential address. In an application for rescission the defendant alleged that the summons had not been served on him as the address at which service had been effected had no longer been his residential address at the relevant time. The default judgment was rescinded on the basis that it had been granted erroneously.</w:t>
      </w:r>
      <w:r w:rsidR="00825919">
        <w:rPr>
          <w:rFonts w:ascii="Arial" w:hAnsi="Arial" w:cs="Arial"/>
          <w:i/>
          <w:color w:val="000000"/>
          <w:sz w:val="22"/>
          <w:szCs w:val="22"/>
        </w:rPr>
        <w:t>”</w:t>
      </w:r>
    </w:p>
    <w:p w:rsidR="00A138D9" w:rsidRDefault="00A138D9"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5A6350"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The </w:t>
      </w:r>
      <w:r w:rsidR="00825919">
        <w:rPr>
          <w:rFonts w:ascii="Arial" w:hAnsi="Arial" w:cs="Arial"/>
        </w:rPr>
        <w:t>applicants’</w:t>
      </w:r>
      <w:r>
        <w:rPr>
          <w:rFonts w:ascii="Arial" w:hAnsi="Arial" w:cs="Arial"/>
        </w:rPr>
        <w:t xml:space="preserve"> argume</w:t>
      </w:r>
      <w:r w:rsidR="00295FF5">
        <w:rPr>
          <w:rFonts w:ascii="Arial" w:hAnsi="Arial" w:cs="Arial"/>
        </w:rPr>
        <w:t>nt is based</w:t>
      </w:r>
      <w:r w:rsidR="006C2AF9">
        <w:rPr>
          <w:rFonts w:ascii="Arial" w:hAnsi="Arial" w:cs="Arial"/>
        </w:rPr>
        <w:t xml:space="preserve"> specifically on t</w:t>
      </w:r>
      <w:r>
        <w:rPr>
          <w:rFonts w:ascii="Arial" w:hAnsi="Arial" w:cs="Arial"/>
        </w:rPr>
        <w:t xml:space="preserve">he </w:t>
      </w:r>
      <w:r w:rsidRPr="006C2AF9">
        <w:rPr>
          <w:rFonts w:ascii="Arial" w:hAnsi="Arial" w:cs="Arial"/>
          <w:b/>
        </w:rPr>
        <w:t>Prism Payment Technologies</w:t>
      </w:r>
      <w:r>
        <w:rPr>
          <w:rFonts w:ascii="Arial" w:hAnsi="Arial" w:cs="Arial"/>
        </w:rPr>
        <w:t xml:space="preserve"> and </w:t>
      </w:r>
      <w:r w:rsidRPr="006C2AF9">
        <w:rPr>
          <w:rFonts w:ascii="Arial" w:hAnsi="Arial" w:cs="Arial"/>
          <w:b/>
        </w:rPr>
        <w:t>Zuma</w:t>
      </w:r>
      <w:r>
        <w:rPr>
          <w:rFonts w:ascii="Arial" w:hAnsi="Arial" w:cs="Arial"/>
        </w:rPr>
        <w:t xml:space="preserve"> judgments </w:t>
      </w:r>
      <w:r w:rsidRPr="00295FF5">
        <w:rPr>
          <w:rFonts w:ascii="Arial" w:hAnsi="Arial" w:cs="Arial"/>
          <w:i/>
        </w:rPr>
        <w:t>supra</w:t>
      </w:r>
      <w:r>
        <w:rPr>
          <w:rFonts w:ascii="Arial" w:hAnsi="Arial" w:cs="Arial"/>
        </w:rPr>
        <w:t>. They argue that the respondents were given ample notice of the proceedings set down for 11 March 2022 and yet elected to remain supine until 16 March 2022</w:t>
      </w:r>
      <w:r w:rsidR="006C2AF9">
        <w:rPr>
          <w:rFonts w:ascii="Arial" w:hAnsi="Arial" w:cs="Arial"/>
        </w:rPr>
        <w:t>. Even after this</w:t>
      </w:r>
      <w:r>
        <w:rPr>
          <w:rFonts w:ascii="Arial" w:hAnsi="Arial" w:cs="Arial"/>
        </w:rPr>
        <w:t xml:space="preserve"> they failed to approach Bokako AJ to make submissions or </w:t>
      </w:r>
      <w:r w:rsidR="006C2AF9">
        <w:rPr>
          <w:rFonts w:ascii="Arial" w:hAnsi="Arial" w:cs="Arial"/>
        </w:rPr>
        <w:t xml:space="preserve">file </w:t>
      </w:r>
      <w:r>
        <w:rPr>
          <w:rFonts w:ascii="Arial" w:hAnsi="Arial" w:cs="Arial"/>
        </w:rPr>
        <w:t>representations to be heard. This, they argue, constitutes an effective acquiescence in the judgment/order, means that it was not granted “in the absence of” and falls foul of the requirements of being erroneously sought or erroneously granted in terms of Rule 42(1)(a).</w:t>
      </w:r>
    </w:p>
    <w:p w:rsidR="005A6350" w:rsidRDefault="005A6350"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C411C4"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But where the argument fails </w:t>
      </w:r>
      <w:r w:rsidR="009046BF">
        <w:rPr>
          <w:rFonts w:ascii="Arial" w:hAnsi="Arial" w:cs="Arial"/>
        </w:rPr>
        <w:t>is</w:t>
      </w:r>
      <w:r>
        <w:rPr>
          <w:rFonts w:ascii="Arial" w:hAnsi="Arial" w:cs="Arial"/>
        </w:rPr>
        <w:t xml:space="preserve"> on the facts: in both</w:t>
      </w:r>
      <w:r w:rsidR="009046BF">
        <w:rPr>
          <w:rFonts w:ascii="Arial" w:hAnsi="Arial" w:cs="Arial"/>
        </w:rPr>
        <w:t xml:space="preserve"> the</w:t>
      </w:r>
      <w:r>
        <w:rPr>
          <w:rFonts w:ascii="Arial" w:hAnsi="Arial" w:cs="Arial"/>
        </w:rPr>
        <w:t xml:space="preserve"> </w:t>
      </w:r>
      <w:r w:rsidRPr="006C2AF9">
        <w:rPr>
          <w:rFonts w:ascii="Arial" w:hAnsi="Arial" w:cs="Arial"/>
          <w:b/>
        </w:rPr>
        <w:t>Prism Technologies</w:t>
      </w:r>
      <w:r>
        <w:rPr>
          <w:rFonts w:ascii="Arial" w:hAnsi="Arial" w:cs="Arial"/>
        </w:rPr>
        <w:t xml:space="preserve"> and </w:t>
      </w:r>
      <w:r w:rsidRPr="006C2AF9">
        <w:rPr>
          <w:rFonts w:ascii="Arial" w:hAnsi="Arial" w:cs="Arial"/>
          <w:b/>
        </w:rPr>
        <w:t>Zuma</w:t>
      </w:r>
      <w:r w:rsidR="006C2AF9">
        <w:rPr>
          <w:rFonts w:ascii="Arial" w:hAnsi="Arial" w:cs="Arial"/>
        </w:rPr>
        <w:t xml:space="preserve"> matters</w:t>
      </w:r>
      <w:r>
        <w:rPr>
          <w:rFonts w:ascii="Arial" w:hAnsi="Arial" w:cs="Arial"/>
        </w:rPr>
        <w:t xml:space="preserve"> those applicants </w:t>
      </w:r>
      <w:r w:rsidRPr="00F36FC9">
        <w:rPr>
          <w:rFonts w:ascii="Arial" w:hAnsi="Arial" w:cs="Arial"/>
        </w:rPr>
        <w:t xml:space="preserve">had been properly served - </w:t>
      </w:r>
      <w:r w:rsidRPr="00F36FC9">
        <w:rPr>
          <w:rFonts w:ascii="Arial" w:hAnsi="Arial" w:cs="Arial"/>
          <w:i/>
        </w:rPr>
        <w:t xml:space="preserve">in </w:t>
      </w:r>
      <w:r w:rsidR="006C2AF9" w:rsidRPr="00F36FC9">
        <w:rPr>
          <w:rFonts w:ascii="Arial" w:hAnsi="Arial" w:cs="Arial"/>
          <w:i/>
        </w:rPr>
        <w:t>casu</w:t>
      </w:r>
      <w:r w:rsidRPr="00F36FC9">
        <w:rPr>
          <w:rFonts w:ascii="Arial" w:hAnsi="Arial" w:cs="Arial"/>
        </w:rPr>
        <w:t xml:space="preserve"> it is without question that the Minister </w:t>
      </w:r>
      <w:r w:rsidR="002978A7" w:rsidRPr="00F36FC9">
        <w:rPr>
          <w:rFonts w:ascii="Arial" w:hAnsi="Arial" w:cs="Arial"/>
        </w:rPr>
        <w:t>of Health had not.</w:t>
      </w:r>
      <w:r w:rsidR="002978A7">
        <w:rPr>
          <w:rFonts w:ascii="Arial" w:hAnsi="Arial" w:cs="Arial"/>
        </w:rPr>
        <w:t xml:space="preserve"> Whilst the Sheriff certainly made an attempt at service on 12 January 2022, it is clear from his return that none of the </w:t>
      </w:r>
      <w:r w:rsidR="009046BF">
        <w:rPr>
          <w:rFonts w:ascii="Arial" w:hAnsi="Arial" w:cs="Arial"/>
        </w:rPr>
        <w:t xml:space="preserve">requirements </w:t>
      </w:r>
      <w:r w:rsidR="002978A7">
        <w:rPr>
          <w:rFonts w:ascii="Arial" w:hAnsi="Arial" w:cs="Arial"/>
        </w:rPr>
        <w:t xml:space="preserve">of Rule 4 were </w:t>
      </w:r>
      <w:r w:rsidR="009046BF">
        <w:rPr>
          <w:rFonts w:ascii="Arial" w:hAnsi="Arial" w:cs="Arial"/>
        </w:rPr>
        <w:t xml:space="preserve">met, </w:t>
      </w:r>
      <w:r w:rsidR="002978A7">
        <w:rPr>
          <w:rFonts w:ascii="Arial" w:hAnsi="Arial" w:cs="Arial"/>
        </w:rPr>
        <w:t>with and therefore he effectively rendered a return of non-service.</w:t>
      </w:r>
    </w:p>
    <w:p w:rsidR="002978A7" w:rsidRDefault="002978A7"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2978A7"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The service by hand by the applicant’s attorney on the State Attorney must fall to a similar fate and, as an added issue, Rule 4(1)(a) provides:</w:t>
      </w:r>
    </w:p>
    <w:p w:rsidR="009371CE" w:rsidRPr="009371CE" w:rsidRDefault="009371CE"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i/>
          <w:sz w:val="22"/>
          <w:szCs w:val="22"/>
        </w:rPr>
      </w:pPr>
      <w:r w:rsidRPr="009371CE">
        <w:rPr>
          <w:rFonts w:ascii="Arial" w:hAnsi="Arial" w:cs="Arial"/>
          <w:i/>
          <w:sz w:val="22"/>
          <w:szCs w:val="22"/>
        </w:rPr>
        <w:t>“4</w:t>
      </w:r>
      <w:r w:rsidR="002978A7" w:rsidRPr="009371CE">
        <w:rPr>
          <w:rFonts w:ascii="Arial" w:hAnsi="Arial" w:cs="Arial"/>
          <w:i/>
          <w:sz w:val="22"/>
          <w:szCs w:val="22"/>
        </w:rPr>
        <w:t xml:space="preserve"> (1) (a) Service of any process of the court directed to the sheriff and subject to the provisions </w:t>
      </w:r>
      <w:r w:rsidR="002978A7" w:rsidRPr="009371CE">
        <w:rPr>
          <w:rFonts w:ascii="Arial" w:hAnsi="Arial" w:cs="Arial"/>
          <w:i/>
          <w:sz w:val="22"/>
          <w:szCs w:val="22"/>
        </w:rPr>
        <w:lastRenderedPageBreak/>
        <w:t xml:space="preserve">of paragraph (aA) any document initiating application proceedings shall be effected by the sheriff in one or other of the following manners— </w:t>
      </w:r>
    </w:p>
    <w:p w:rsidR="009371CE" w:rsidRPr="009371CE" w:rsidRDefault="009371CE"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(i)</w:t>
      </w:r>
      <w:r w:rsidR="002978A7" w:rsidRPr="009371CE">
        <w:rPr>
          <w:rFonts w:ascii="Arial" w:hAnsi="Arial" w:cs="Arial"/>
          <w:i/>
          <w:sz w:val="22"/>
          <w:szCs w:val="22"/>
        </w:rPr>
        <w:t xml:space="preserve">by delivering a copy thereof to the said person personally: Provided that where such person is a minor or a person under legal disability, service shall be effected upon the guardian, tutor, curator or the like of such minor or person under disability; </w:t>
      </w:r>
    </w:p>
    <w:p w:rsidR="009371CE"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 xml:space="preserve">(ii) by leaving a copy thereof at the place of residence or business of the said person, guardian, tutor, curator or the like with the person apparently in charge of the premises at the time of delivery, being a person apparently not less than 16 years of age. For the purposes of this paragraph when a building, other than an hotel, boarding-house, hostel or similar residential building, is occupied by more than one person or family, “residence” or “place of business” means that portion of the building occupied by the person upon whom service is to be effected; </w:t>
      </w:r>
    </w:p>
    <w:p w:rsidR="009371CE"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 xml:space="preserve">(iii) by delivering a copy thereof at the place of employment of the said person, guardian, tutor, curator or the like to some person apparently not less than 16 years of age and apparently in authority over such person; </w:t>
      </w:r>
    </w:p>
    <w:p w:rsidR="009371CE"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 xml:space="preserve">(iv) if the person so to be served has chosen a domicilium citandi, by delivering or leaving a copy thereof at the domicilium so chosen; </w:t>
      </w:r>
    </w:p>
    <w:p w:rsidR="009371CE"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 xml:space="preserve">(v) in the case of a corporation or company, by delivering a copy to a responsible employee thereof at its registered office or its principal place of business within the court’s jurisdiction, or if there be no such employee willing to accept service, by affixing a copy to the main door of such office or place of business, or in any manner provided by law; </w:t>
      </w:r>
    </w:p>
    <w:p w:rsidR="009371CE"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(vi) by delivering a copy thereof to any agent who is duly authorised in writing to accept service on behalf of the person upon whom service is to be effected;</w:t>
      </w:r>
    </w:p>
    <w:p w:rsidR="009371CE"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 xml:space="preserve"> (vii) where any partnership, firm or voluntary association is to be served, service shall be effected in the manner referred to in paragraph (ii) at the place of business of such partnership, firm or voluntary association and if such partnership, firm or voluntary association has no place of business, service shall be effected on a partner, the proprietor or the chairperson or secretary of the committee or other managing body of such association, as the case may be, in one of the manners set forth in this rule; </w:t>
      </w:r>
    </w:p>
    <w:p w:rsidR="009371CE"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 xml:space="preserve">(viii) where a local authority or statutory body is to be served, service shall be effected by delivering a copy to the municipal manager or a person in attendance at the municipal manager’s office of such local authority or to the secretary or similar officer or member of the board or committee of such body, or in any manner provided by law; or </w:t>
      </w:r>
    </w:p>
    <w:p w:rsidR="002978A7" w:rsidRPr="009371CE" w:rsidRDefault="002978A7" w:rsidP="00596115">
      <w:pPr>
        <w:pStyle w:val="ListParagraph"/>
        <w:widowControl w:val="0"/>
        <w:tabs>
          <w:tab w:val="left" w:pos="-1099"/>
          <w:tab w:val="left" w:pos="-720"/>
          <w:tab w:val="left" w:pos="0"/>
        </w:tabs>
        <w:autoSpaceDE w:val="0"/>
        <w:autoSpaceDN w:val="0"/>
        <w:adjustRightInd w:val="0"/>
        <w:spacing w:line="360" w:lineRule="auto"/>
        <w:ind w:left="709"/>
        <w:jc w:val="both"/>
        <w:rPr>
          <w:rFonts w:ascii="Arial" w:hAnsi="Arial" w:cs="Arial"/>
          <w:i/>
          <w:sz w:val="22"/>
          <w:szCs w:val="22"/>
        </w:rPr>
      </w:pPr>
      <w:r w:rsidRPr="009371CE">
        <w:rPr>
          <w:rFonts w:ascii="Arial" w:hAnsi="Arial" w:cs="Arial"/>
          <w:i/>
          <w:sz w:val="22"/>
          <w:szCs w:val="22"/>
        </w:rPr>
        <w:t xml:space="preserve">(ix) if two or more persons are sued in their joint capacity as trustees, liquidators, executors, administrators, curators or guardians, or in any other joint representative </w:t>
      </w:r>
      <w:r w:rsidRPr="009371CE">
        <w:rPr>
          <w:rFonts w:ascii="Arial" w:hAnsi="Arial" w:cs="Arial"/>
          <w:i/>
          <w:sz w:val="22"/>
          <w:szCs w:val="22"/>
        </w:rPr>
        <w:lastRenderedPageBreak/>
        <w:t>capacity, service shall be effected upon each of them in any manner set forth in this rule: Provided that where service has been effected in accordance with subparagraphs (ii); (iii); (iv); (v) and (vii) of subparagraph (a), the sheriff shall in the return of service set out the details of the manner and circumstances under which such service was effected.</w:t>
      </w:r>
      <w:r w:rsidR="009371CE" w:rsidRPr="009371CE">
        <w:rPr>
          <w:rFonts w:ascii="Arial" w:hAnsi="Arial" w:cs="Arial"/>
          <w:i/>
          <w:sz w:val="22"/>
          <w:szCs w:val="22"/>
        </w:rPr>
        <w:t>”</w:t>
      </w:r>
    </w:p>
    <w:p w:rsidR="006C2AF9" w:rsidRDefault="006C2AF9"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901E6F"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r>
        <w:rPr>
          <w:rFonts w:ascii="Arial" w:hAnsi="Arial" w:cs="Arial"/>
        </w:rPr>
        <w:t>And Rule 4(aA) provides:</w:t>
      </w:r>
    </w:p>
    <w:p w:rsidR="00901E6F" w:rsidRDefault="00901E6F"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i/>
          <w:sz w:val="22"/>
          <w:szCs w:val="22"/>
        </w:rPr>
      </w:pPr>
      <w:r w:rsidRPr="00901E6F">
        <w:rPr>
          <w:rFonts w:ascii="Arial" w:hAnsi="Arial" w:cs="Arial"/>
          <w:i/>
          <w:sz w:val="22"/>
          <w:szCs w:val="22"/>
        </w:rPr>
        <w:t>“Where the person to be served with any document initiating application proceedings is already represented by an attorney of record, such document may be served upon such attorney by the party initiating such proceedings.”</w:t>
      </w:r>
    </w:p>
    <w:p w:rsidR="00901E6F" w:rsidRPr="00901E6F" w:rsidRDefault="00901E6F"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i/>
          <w:sz w:val="22"/>
          <w:szCs w:val="22"/>
        </w:rPr>
      </w:pPr>
    </w:p>
    <w:p w:rsidR="001C548A" w:rsidRDefault="006C2AF9"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The point is that</w:t>
      </w:r>
      <w:r w:rsidR="003D27DE">
        <w:rPr>
          <w:rFonts w:ascii="Arial" w:hAnsi="Arial" w:cs="Arial"/>
        </w:rPr>
        <w:t xml:space="preserve"> as at 12 January 2022</w:t>
      </w:r>
      <w:r>
        <w:rPr>
          <w:rFonts w:ascii="Arial" w:hAnsi="Arial" w:cs="Arial"/>
        </w:rPr>
        <w:t>,</w:t>
      </w:r>
      <w:r w:rsidR="003D27DE">
        <w:rPr>
          <w:rFonts w:ascii="Arial" w:hAnsi="Arial" w:cs="Arial"/>
        </w:rPr>
        <w:t xml:space="preserve"> the respondents had not yet instructed the State Attorney and therefore the State Attorney was not yet on record therefore </w:t>
      </w:r>
      <w:r>
        <w:rPr>
          <w:rFonts w:ascii="Arial" w:hAnsi="Arial" w:cs="Arial"/>
        </w:rPr>
        <w:t>R</w:t>
      </w:r>
      <w:r w:rsidR="003D27DE">
        <w:rPr>
          <w:rFonts w:ascii="Arial" w:hAnsi="Arial" w:cs="Arial"/>
        </w:rPr>
        <w:t>ule 4(aA) cannot and does not find application here.</w:t>
      </w:r>
    </w:p>
    <w:p w:rsidR="003D27DE" w:rsidRDefault="003D27DE"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3D27DE"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Similarly the emails sent to respondents do not constitute proper notice in terms of the Rules, which is why Rule 4A(1) provides:</w:t>
      </w:r>
    </w:p>
    <w:p w:rsidR="009052AC" w:rsidRPr="009052AC" w:rsidRDefault="003D27DE" w:rsidP="00D52C73">
      <w:pPr>
        <w:pStyle w:val="ListParagraph"/>
        <w:widowControl w:val="0"/>
        <w:tabs>
          <w:tab w:val="left" w:pos="-1099"/>
          <w:tab w:val="left" w:pos="-720"/>
          <w:tab w:val="left" w:pos="0"/>
        </w:tabs>
        <w:autoSpaceDE w:val="0"/>
        <w:autoSpaceDN w:val="0"/>
        <w:adjustRightInd w:val="0"/>
        <w:spacing w:after="240" w:line="360" w:lineRule="auto"/>
        <w:ind w:left="0"/>
        <w:jc w:val="both"/>
        <w:rPr>
          <w:rFonts w:ascii="Arial" w:hAnsi="Arial" w:cs="Arial"/>
          <w:i/>
          <w:sz w:val="22"/>
          <w:szCs w:val="22"/>
        </w:rPr>
      </w:pPr>
      <w:r w:rsidRPr="009052AC">
        <w:rPr>
          <w:rFonts w:ascii="Arial" w:hAnsi="Arial" w:cs="Arial"/>
          <w:i/>
          <w:sz w:val="22"/>
          <w:szCs w:val="22"/>
        </w:rPr>
        <w:t xml:space="preserve">“4A(1) Service of all subsequent documents and notices, not falling under rule 4(1)(a), in any proceedings on any other party to the litigation may be effected by one or more of the following manners to the address or addresses provided by that party under rules 6(5)(b), 6(5)(d)(i), 17(3), 19(3) or 34(8), by— </w:t>
      </w:r>
    </w:p>
    <w:p w:rsidR="009052AC" w:rsidRPr="009052AC" w:rsidRDefault="003D27DE"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i/>
          <w:sz w:val="22"/>
          <w:szCs w:val="22"/>
        </w:rPr>
      </w:pPr>
      <w:r w:rsidRPr="009052AC">
        <w:rPr>
          <w:rFonts w:ascii="Arial" w:hAnsi="Arial" w:cs="Arial"/>
          <w:i/>
          <w:sz w:val="22"/>
          <w:szCs w:val="22"/>
        </w:rPr>
        <w:t xml:space="preserve">(a) hand at the physical address for service provided, or </w:t>
      </w:r>
    </w:p>
    <w:p w:rsidR="009052AC" w:rsidRPr="009052AC" w:rsidRDefault="003D27DE"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i/>
          <w:sz w:val="22"/>
          <w:szCs w:val="22"/>
        </w:rPr>
      </w:pPr>
      <w:r w:rsidRPr="009052AC">
        <w:rPr>
          <w:rFonts w:ascii="Arial" w:hAnsi="Arial" w:cs="Arial"/>
          <w:i/>
          <w:sz w:val="22"/>
          <w:szCs w:val="22"/>
        </w:rPr>
        <w:t xml:space="preserve">(b) registered post to the postal address provided, or </w:t>
      </w:r>
    </w:p>
    <w:p w:rsidR="009052AC" w:rsidRDefault="003D27DE"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i/>
          <w:sz w:val="22"/>
          <w:szCs w:val="22"/>
        </w:rPr>
      </w:pPr>
      <w:r w:rsidRPr="009052AC">
        <w:rPr>
          <w:rFonts w:ascii="Arial" w:hAnsi="Arial" w:cs="Arial"/>
          <w:i/>
          <w:sz w:val="22"/>
          <w:szCs w:val="22"/>
        </w:rPr>
        <w:t>(c) facsimile or electronic mail to the respective addresses provided.</w:t>
      </w:r>
      <w:r w:rsidR="009052AC" w:rsidRPr="009052AC">
        <w:rPr>
          <w:rFonts w:ascii="Arial" w:hAnsi="Arial" w:cs="Arial"/>
          <w:i/>
          <w:sz w:val="22"/>
          <w:szCs w:val="22"/>
        </w:rPr>
        <w:t>”</w:t>
      </w:r>
    </w:p>
    <w:p w:rsidR="009052AC" w:rsidRPr="009052AC" w:rsidRDefault="009052AC"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i/>
          <w:sz w:val="22"/>
          <w:szCs w:val="22"/>
        </w:rPr>
      </w:pPr>
    </w:p>
    <w:p w:rsidR="001C548A" w:rsidRDefault="00BB4F4D"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In my view, and given that Rule 4A(1) specifically excludes service by email of process initiating proceedings, the s</w:t>
      </w:r>
      <w:r w:rsidR="00CC08C9">
        <w:rPr>
          <w:rFonts w:ascii="Arial" w:hAnsi="Arial" w:cs="Arial"/>
        </w:rPr>
        <w:t>ervice by email of the application</w:t>
      </w:r>
      <w:r>
        <w:rPr>
          <w:rFonts w:ascii="Arial" w:hAnsi="Arial" w:cs="Arial"/>
        </w:rPr>
        <w:t xml:space="preserve"> is not proper </w:t>
      </w:r>
      <w:r w:rsidR="009D5EC0">
        <w:rPr>
          <w:rFonts w:ascii="Arial" w:hAnsi="Arial" w:cs="Arial"/>
        </w:rPr>
        <w:t xml:space="preserve">service, and while the judgment of Lamont J in the </w:t>
      </w:r>
      <w:r w:rsidR="009D5EC0">
        <w:rPr>
          <w:rFonts w:ascii="Arial" w:hAnsi="Arial" w:cs="Arial"/>
          <w:b/>
        </w:rPr>
        <w:t xml:space="preserve">Prism Technologies </w:t>
      </w:r>
      <w:r w:rsidR="009D5EC0">
        <w:rPr>
          <w:rFonts w:ascii="Arial" w:hAnsi="Arial" w:cs="Arial"/>
        </w:rPr>
        <w:t xml:space="preserve"> matter may provide a ground on which service under Rule 4 may be excused, in my view, there is no </w:t>
      </w:r>
      <w:r w:rsidR="00876F3C">
        <w:rPr>
          <w:rFonts w:ascii="Arial" w:hAnsi="Arial" w:cs="Arial"/>
        </w:rPr>
        <w:t xml:space="preserve">evidence </w:t>
      </w:r>
      <w:r w:rsidR="009D5EC0">
        <w:rPr>
          <w:rFonts w:ascii="Arial" w:hAnsi="Arial" w:cs="Arial"/>
        </w:rPr>
        <w:t>that the application came to the notice of the DG of Health other than via an email directed to that office by the Office of the Presidency on 24 February 2022</w:t>
      </w:r>
      <w:r w:rsidR="00876F3C">
        <w:rPr>
          <w:rStyle w:val="FootnoteReference"/>
          <w:rFonts w:ascii="Arial" w:hAnsi="Arial" w:cs="Arial"/>
        </w:rPr>
        <w:footnoteReference w:id="14"/>
      </w:r>
      <w:r w:rsidR="009D5EC0">
        <w:rPr>
          <w:rFonts w:ascii="Arial" w:hAnsi="Arial" w:cs="Arial"/>
        </w:rPr>
        <w:t xml:space="preserve"> – that </w:t>
      </w:r>
      <w:r w:rsidR="00B55C88">
        <w:rPr>
          <w:rFonts w:ascii="Arial" w:hAnsi="Arial" w:cs="Arial"/>
        </w:rPr>
        <w:t>does not</w:t>
      </w:r>
      <w:r w:rsidR="009D5EC0">
        <w:rPr>
          <w:rFonts w:ascii="Arial" w:hAnsi="Arial" w:cs="Arial"/>
        </w:rPr>
        <w:t xml:space="preserve"> in my view constitute proper service.</w:t>
      </w:r>
    </w:p>
    <w:p w:rsidR="00544A98" w:rsidRDefault="00544A98" w:rsidP="00544A98">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544A98" w:rsidRDefault="00544A98"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lastRenderedPageBreak/>
        <w:t>The fact that the Presidency received timeous no</w:t>
      </w:r>
      <w:r w:rsidR="001C7B26">
        <w:rPr>
          <w:rFonts w:ascii="Arial" w:hAnsi="Arial" w:cs="Arial"/>
        </w:rPr>
        <w:t xml:space="preserve">tice does not cure the defect </w:t>
      </w:r>
      <w:r w:rsidR="00D9731C">
        <w:rPr>
          <w:rFonts w:ascii="Arial" w:hAnsi="Arial" w:cs="Arial"/>
        </w:rPr>
        <w:t xml:space="preserve">-  </w:t>
      </w:r>
      <w:r>
        <w:rPr>
          <w:rFonts w:ascii="Arial" w:hAnsi="Arial" w:cs="Arial"/>
        </w:rPr>
        <w:t xml:space="preserve">an interested party, who is directly affected by the outcome of the order sought, was not given proper notice and was therefore not in a position to oppose the relief </w:t>
      </w:r>
      <w:r w:rsidR="00D9731C">
        <w:rPr>
          <w:rFonts w:ascii="Arial" w:hAnsi="Arial" w:cs="Arial"/>
        </w:rPr>
        <w:t xml:space="preserve">sought </w:t>
      </w:r>
      <w:r>
        <w:rPr>
          <w:rFonts w:ascii="Arial" w:hAnsi="Arial" w:cs="Arial"/>
        </w:rPr>
        <w:t>timeously or at all.</w:t>
      </w:r>
    </w:p>
    <w:p w:rsidR="00BB4F4D" w:rsidRDefault="00BB4F4D"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AB5218"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I am</w:t>
      </w:r>
      <w:r w:rsidR="00050C2C">
        <w:rPr>
          <w:rFonts w:ascii="Arial" w:hAnsi="Arial" w:cs="Arial"/>
        </w:rPr>
        <w:t xml:space="preserve"> therefore</w:t>
      </w:r>
      <w:r>
        <w:rPr>
          <w:rFonts w:ascii="Arial" w:hAnsi="Arial" w:cs="Arial"/>
        </w:rPr>
        <w:t xml:space="preserve"> of the view that the judgment and order was erroneously sought and</w:t>
      </w:r>
      <w:r w:rsidR="009046BF">
        <w:rPr>
          <w:rFonts w:ascii="Arial" w:hAnsi="Arial" w:cs="Arial"/>
        </w:rPr>
        <w:t>/or</w:t>
      </w:r>
      <w:r>
        <w:rPr>
          <w:rFonts w:ascii="Arial" w:hAnsi="Arial" w:cs="Arial"/>
        </w:rPr>
        <w:t xml:space="preserve"> erroneously granted.</w:t>
      </w:r>
      <w:r w:rsidR="005654D2">
        <w:rPr>
          <w:rFonts w:ascii="Arial" w:hAnsi="Arial" w:cs="Arial"/>
        </w:rPr>
        <w:t xml:space="preserve"> Given this, it is unnecessary to discuss </w:t>
      </w:r>
      <w:r w:rsidR="000E3AC1">
        <w:rPr>
          <w:rFonts w:ascii="Arial" w:hAnsi="Arial" w:cs="Arial"/>
        </w:rPr>
        <w:t>the provisions</w:t>
      </w:r>
      <w:r w:rsidR="005654D2">
        <w:rPr>
          <w:rFonts w:ascii="Arial" w:hAnsi="Arial" w:cs="Arial"/>
        </w:rPr>
        <w:t xml:space="preserve"> </w:t>
      </w:r>
      <w:r w:rsidR="000E3AC1">
        <w:rPr>
          <w:rFonts w:ascii="Arial" w:hAnsi="Arial" w:cs="Arial"/>
        </w:rPr>
        <w:t xml:space="preserve">s </w:t>
      </w:r>
      <w:r w:rsidR="005654D2">
        <w:rPr>
          <w:rFonts w:ascii="Arial" w:hAnsi="Arial" w:cs="Arial"/>
        </w:rPr>
        <w:t>2 of the State Liability Act.</w:t>
      </w:r>
    </w:p>
    <w:p w:rsidR="00AB5218" w:rsidRDefault="00AB5218"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AB5218"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A further fact is that it is clear that the respondents had intended to </w:t>
      </w:r>
      <w:r w:rsidR="00FE6453">
        <w:rPr>
          <w:rFonts w:ascii="Arial" w:hAnsi="Arial" w:cs="Arial"/>
        </w:rPr>
        <w:t xml:space="preserve">oppose the main application </w:t>
      </w:r>
      <w:r>
        <w:rPr>
          <w:rFonts w:ascii="Arial" w:hAnsi="Arial" w:cs="Arial"/>
        </w:rPr>
        <w:t>- this is demonstrated by the filing of the Notice to Oppose (albeit late) and this rescis</w:t>
      </w:r>
      <w:r w:rsidR="00324A90">
        <w:rPr>
          <w:rFonts w:ascii="Arial" w:hAnsi="Arial" w:cs="Arial"/>
        </w:rPr>
        <w:t>sion application. T</w:t>
      </w:r>
      <w:r>
        <w:rPr>
          <w:rFonts w:ascii="Arial" w:hAnsi="Arial" w:cs="Arial"/>
        </w:rPr>
        <w:t>he fact that, as the app</w:t>
      </w:r>
      <w:r w:rsidR="004A0165">
        <w:rPr>
          <w:rFonts w:ascii="Arial" w:hAnsi="Arial" w:cs="Arial"/>
        </w:rPr>
        <w:t>licants contend, the order of 15</w:t>
      </w:r>
      <w:r>
        <w:rPr>
          <w:rFonts w:ascii="Arial" w:hAnsi="Arial" w:cs="Arial"/>
        </w:rPr>
        <w:t xml:space="preserve"> June 2022 is not final until confirmed by the Constitutional Court and that the respondents will have ample opportunity to file papers and make their arguments there, is not a reason to overlook the procedural irregularity that has occurred thus far.</w:t>
      </w:r>
    </w:p>
    <w:p w:rsidR="00AB5218" w:rsidRPr="00AB5218" w:rsidRDefault="00AB5218" w:rsidP="00596115">
      <w:pPr>
        <w:pStyle w:val="ListParagraph"/>
        <w:spacing w:line="360" w:lineRule="auto"/>
        <w:rPr>
          <w:rFonts w:ascii="Arial" w:hAnsi="Arial" w:cs="Arial"/>
        </w:rPr>
      </w:pPr>
    </w:p>
    <w:p w:rsidR="00AB5218" w:rsidRPr="00AB5218" w:rsidRDefault="00AB5218" w:rsidP="00596115">
      <w:pPr>
        <w:pStyle w:val="ListParagraph"/>
        <w:widowControl w:val="0"/>
        <w:tabs>
          <w:tab w:val="left" w:pos="-1099"/>
          <w:tab w:val="left" w:pos="-720"/>
          <w:tab w:val="left" w:pos="0"/>
        </w:tabs>
        <w:autoSpaceDE w:val="0"/>
        <w:autoSpaceDN w:val="0"/>
        <w:adjustRightInd w:val="0"/>
        <w:spacing w:after="240" w:line="360" w:lineRule="auto"/>
        <w:ind w:left="0"/>
        <w:jc w:val="both"/>
        <w:rPr>
          <w:rFonts w:ascii="Arial" w:hAnsi="Arial" w:cs="Arial"/>
          <w:b/>
        </w:rPr>
      </w:pPr>
      <w:r w:rsidRPr="00AB5218">
        <w:rPr>
          <w:rFonts w:ascii="Arial" w:hAnsi="Arial" w:cs="Arial"/>
          <w:b/>
        </w:rPr>
        <w:t>COSTS</w:t>
      </w:r>
    </w:p>
    <w:p w:rsidR="001C548A" w:rsidRDefault="00AB5218"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The respondents have argued that if successful, costs of this application should be costs in the </w:t>
      </w:r>
      <w:r w:rsidR="00302CD5">
        <w:rPr>
          <w:rFonts w:ascii="Arial" w:hAnsi="Arial" w:cs="Arial"/>
        </w:rPr>
        <w:t>cause of the main application. T</w:t>
      </w:r>
      <w:r>
        <w:rPr>
          <w:rFonts w:ascii="Arial" w:hAnsi="Arial" w:cs="Arial"/>
        </w:rPr>
        <w:t xml:space="preserve">he applicants argue that, if unsuccessful, </w:t>
      </w:r>
      <w:r w:rsidR="00302CD5">
        <w:rPr>
          <w:rFonts w:ascii="Arial" w:hAnsi="Arial" w:cs="Arial"/>
        </w:rPr>
        <w:t>they</w:t>
      </w:r>
      <w:r>
        <w:rPr>
          <w:rFonts w:ascii="Arial" w:hAnsi="Arial" w:cs="Arial"/>
        </w:rPr>
        <w:t xml:space="preserve"> should be awarded the wasted costs of the main application.</w:t>
      </w:r>
    </w:p>
    <w:p w:rsidR="00AB5218" w:rsidRDefault="00AB5218"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1C548A" w:rsidRDefault="003C394E"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 xml:space="preserve">I disagree with both parties: the original judgment/order being erroneously sought and granted as </w:t>
      </w:r>
      <w:r w:rsidR="00324A90">
        <w:rPr>
          <w:rFonts w:ascii="Arial" w:hAnsi="Arial" w:cs="Arial"/>
        </w:rPr>
        <w:t>the applicants</w:t>
      </w:r>
      <w:r>
        <w:rPr>
          <w:rFonts w:ascii="Arial" w:hAnsi="Arial" w:cs="Arial"/>
        </w:rPr>
        <w:t xml:space="preserve"> failed to serve on a crucial party who has a direct and substantial interest in the proceedings certa</w:t>
      </w:r>
      <w:r w:rsidR="00324A90">
        <w:rPr>
          <w:rFonts w:ascii="Arial" w:hAnsi="Arial" w:cs="Arial"/>
        </w:rPr>
        <w:t>i</w:t>
      </w:r>
      <w:r w:rsidR="00BC08D5">
        <w:rPr>
          <w:rFonts w:ascii="Arial" w:hAnsi="Arial" w:cs="Arial"/>
        </w:rPr>
        <w:t>nly attracts some culpability i</w:t>
      </w:r>
      <w:r>
        <w:rPr>
          <w:rFonts w:ascii="Arial" w:hAnsi="Arial" w:cs="Arial"/>
        </w:rPr>
        <w:t>n the presen</w:t>
      </w:r>
      <w:r w:rsidR="00BC08D5">
        <w:rPr>
          <w:rFonts w:ascii="Arial" w:hAnsi="Arial" w:cs="Arial"/>
        </w:rPr>
        <w:t>t application. T</w:t>
      </w:r>
      <w:r w:rsidR="00324A90">
        <w:rPr>
          <w:rFonts w:ascii="Arial" w:hAnsi="Arial" w:cs="Arial"/>
        </w:rPr>
        <w:t>he respondents</w:t>
      </w:r>
      <w:r>
        <w:rPr>
          <w:rFonts w:ascii="Arial" w:hAnsi="Arial" w:cs="Arial"/>
        </w:rPr>
        <w:t xml:space="preserve"> however are also not without blame - the President was properly and timeously served with the application and yet remained supine until 24 February 2022 </w:t>
      </w:r>
      <w:r w:rsidR="00324A90">
        <w:rPr>
          <w:rFonts w:ascii="Arial" w:hAnsi="Arial" w:cs="Arial"/>
        </w:rPr>
        <w:t xml:space="preserve">when </w:t>
      </w:r>
      <w:r>
        <w:rPr>
          <w:rFonts w:ascii="Arial" w:hAnsi="Arial" w:cs="Arial"/>
        </w:rPr>
        <w:t>an email was sent to Mr Mphaphuli</w:t>
      </w:r>
      <w:r w:rsidR="00BC08D5">
        <w:rPr>
          <w:rFonts w:ascii="Arial" w:hAnsi="Arial" w:cs="Arial"/>
        </w:rPr>
        <w:t>.</w:t>
      </w:r>
      <w:r>
        <w:rPr>
          <w:rStyle w:val="FootnoteReference"/>
          <w:rFonts w:ascii="Arial" w:hAnsi="Arial" w:cs="Arial"/>
        </w:rPr>
        <w:footnoteReference w:id="15"/>
      </w:r>
      <w:r w:rsidR="00BC08D5">
        <w:rPr>
          <w:rFonts w:ascii="Arial" w:hAnsi="Arial" w:cs="Arial"/>
        </w:rPr>
        <w:t xml:space="preserve"> The President </w:t>
      </w:r>
      <w:r w:rsidR="005B3077">
        <w:rPr>
          <w:rFonts w:ascii="Arial" w:hAnsi="Arial" w:cs="Arial"/>
        </w:rPr>
        <w:t>only instructed the State Attorney on 16 March 2022. In my view, these facts being so, there should be no order as to costs.</w:t>
      </w:r>
    </w:p>
    <w:p w:rsidR="005B3077" w:rsidRPr="005B3077" w:rsidRDefault="005B3077" w:rsidP="00596115">
      <w:pPr>
        <w:pStyle w:val="ListParagraph"/>
        <w:spacing w:line="360" w:lineRule="auto"/>
        <w:rPr>
          <w:rFonts w:ascii="Arial" w:hAnsi="Arial" w:cs="Arial"/>
        </w:rPr>
      </w:pPr>
    </w:p>
    <w:p w:rsidR="005B3077" w:rsidRPr="005B3077" w:rsidRDefault="005B3077" w:rsidP="00596115">
      <w:pPr>
        <w:widowControl w:val="0"/>
        <w:tabs>
          <w:tab w:val="left" w:pos="-1099"/>
          <w:tab w:val="left" w:pos="-720"/>
          <w:tab w:val="left" w:pos="0"/>
        </w:tabs>
        <w:autoSpaceDE w:val="0"/>
        <w:autoSpaceDN w:val="0"/>
        <w:adjustRightInd w:val="0"/>
        <w:spacing w:after="0" w:line="360" w:lineRule="auto"/>
        <w:jc w:val="both"/>
        <w:rPr>
          <w:rFonts w:ascii="Arial" w:hAnsi="Arial" w:cs="Arial"/>
          <w:b/>
          <w:sz w:val="24"/>
        </w:rPr>
      </w:pPr>
      <w:r w:rsidRPr="005B3077">
        <w:rPr>
          <w:rFonts w:ascii="Arial" w:hAnsi="Arial" w:cs="Arial"/>
          <w:b/>
          <w:sz w:val="24"/>
        </w:rPr>
        <w:t>ORDER</w:t>
      </w:r>
    </w:p>
    <w:p w:rsidR="001C548A" w:rsidRDefault="00324A90" w:rsidP="00596115">
      <w:pPr>
        <w:pStyle w:val="ListParagraph"/>
        <w:widowControl w:val="0"/>
        <w:numPr>
          <w:ilvl w:val="0"/>
          <w:numId w:val="5"/>
        </w:numPr>
        <w:tabs>
          <w:tab w:val="left" w:pos="-1099"/>
          <w:tab w:val="left" w:pos="-720"/>
          <w:tab w:val="left" w:pos="0"/>
        </w:tabs>
        <w:autoSpaceDE w:val="0"/>
        <w:autoSpaceDN w:val="0"/>
        <w:adjustRightInd w:val="0"/>
        <w:spacing w:line="360" w:lineRule="auto"/>
        <w:ind w:left="0" w:firstLine="0"/>
        <w:jc w:val="both"/>
        <w:rPr>
          <w:rFonts w:ascii="Arial" w:hAnsi="Arial" w:cs="Arial"/>
        </w:rPr>
      </w:pPr>
      <w:r>
        <w:rPr>
          <w:rFonts w:ascii="Arial" w:hAnsi="Arial" w:cs="Arial"/>
        </w:rPr>
        <w:t>The order I therefore make is:</w:t>
      </w:r>
    </w:p>
    <w:p w:rsidR="00596115" w:rsidRDefault="00596115" w:rsidP="00596115">
      <w:pPr>
        <w:pStyle w:val="ListParagraph"/>
        <w:widowControl w:val="0"/>
        <w:tabs>
          <w:tab w:val="left" w:pos="-1099"/>
          <w:tab w:val="left" w:pos="-720"/>
          <w:tab w:val="left" w:pos="0"/>
        </w:tabs>
        <w:autoSpaceDE w:val="0"/>
        <w:autoSpaceDN w:val="0"/>
        <w:adjustRightInd w:val="0"/>
        <w:spacing w:line="360" w:lineRule="auto"/>
        <w:ind w:left="0"/>
        <w:jc w:val="both"/>
        <w:rPr>
          <w:rFonts w:ascii="Arial" w:hAnsi="Arial" w:cs="Arial"/>
        </w:rPr>
      </w:pPr>
    </w:p>
    <w:p w:rsidR="005B3077" w:rsidRDefault="005B3077" w:rsidP="00596115">
      <w:pPr>
        <w:pStyle w:val="ListParagraph"/>
        <w:widowControl w:val="0"/>
        <w:numPr>
          <w:ilvl w:val="0"/>
          <w:numId w:val="11"/>
        </w:numPr>
        <w:tabs>
          <w:tab w:val="left" w:pos="-1099"/>
          <w:tab w:val="left" w:pos="-720"/>
          <w:tab w:val="left" w:pos="0"/>
        </w:tabs>
        <w:autoSpaceDE w:val="0"/>
        <w:autoSpaceDN w:val="0"/>
        <w:adjustRightInd w:val="0"/>
        <w:spacing w:line="360" w:lineRule="auto"/>
        <w:ind w:hanging="720"/>
        <w:jc w:val="both"/>
        <w:rPr>
          <w:rFonts w:ascii="Arial" w:hAnsi="Arial" w:cs="Arial"/>
        </w:rPr>
      </w:pPr>
      <w:r>
        <w:rPr>
          <w:rFonts w:ascii="Arial" w:hAnsi="Arial" w:cs="Arial"/>
        </w:rPr>
        <w:t>The judgment and order of Bokako AJ dated 15 June 2022 is hereby rescinded and set aside.</w:t>
      </w:r>
    </w:p>
    <w:p w:rsidR="005B3077" w:rsidRDefault="005B3077" w:rsidP="00596115">
      <w:pPr>
        <w:pStyle w:val="ListParagraph"/>
        <w:widowControl w:val="0"/>
        <w:numPr>
          <w:ilvl w:val="0"/>
          <w:numId w:val="11"/>
        </w:numPr>
        <w:tabs>
          <w:tab w:val="left" w:pos="-1099"/>
          <w:tab w:val="left" w:pos="-720"/>
          <w:tab w:val="left" w:pos="0"/>
        </w:tabs>
        <w:autoSpaceDE w:val="0"/>
        <w:autoSpaceDN w:val="0"/>
        <w:adjustRightInd w:val="0"/>
        <w:spacing w:line="360" w:lineRule="auto"/>
        <w:ind w:hanging="720"/>
        <w:jc w:val="both"/>
        <w:rPr>
          <w:rFonts w:ascii="Arial" w:hAnsi="Arial" w:cs="Arial"/>
        </w:rPr>
      </w:pPr>
      <w:r>
        <w:rPr>
          <w:rFonts w:ascii="Arial" w:hAnsi="Arial" w:cs="Arial"/>
        </w:rPr>
        <w:t xml:space="preserve">The respondents in the main application are ordered to file their answering affidavit within 30 days of date </w:t>
      </w:r>
      <w:r w:rsidR="00DE246B">
        <w:rPr>
          <w:rFonts w:ascii="Arial" w:hAnsi="Arial" w:cs="Arial"/>
        </w:rPr>
        <w:t>hereof</w:t>
      </w:r>
      <w:r>
        <w:rPr>
          <w:rFonts w:ascii="Arial" w:hAnsi="Arial" w:cs="Arial"/>
        </w:rPr>
        <w:t>.</w:t>
      </w:r>
    </w:p>
    <w:p w:rsidR="00DA304F" w:rsidRPr="00DA304F" w:rsidRDefault="00DA304F" w:rsidP="00640632">
      <w:pPr>
        <w:pStyle w:val="ListParagraph"/>
        <w:spacing w:line="360" w:lineRule="auto"/>
        <w:jc w:val="right"/>
        <w:rPr>
          <w:rFonts w:ascii="Arial" w:hAnsi="Arial" w:cs="Arial"/>
        </w:rPr>
      </w:pPr>
    </w:p>
    <w:p w:rsidR="00121043" w:rsidRPr="0019691E" w:rsidRDefault="00121043" w:rsidP="0059611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rPr>
      </w:pPr>
      <w:r w:rsidRPr="0019691E">
        <w:rPr>
          <w:rFonts w:ascii="Arial" w:hAnsi="Arial" w:cs="Arial"/>
          <w:sz w:val="24"/>
          <w:szCs w:val="24"/>
        </w:rPr>
        <w:t>_______________________</w:t>
      </w:r>
    </w:p>
    <w:p w:rsidR="00121043" w:rsidRPr="0019691E" w:rsidRDefault="00121043" w:rsidP="0059611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19691E">
        <w:rPr>
          <w:rFonts w:ascii="Arial" w:hAnsi="Arial" w:cs="Arial"/>
          <w:b/>
          <w:sz w:val="24"/>
          <w:szCs w:val="24"/>
          <w:lang w:val="en-GB"/>
        </w:rPr>
        <w:t>B NEUKIRCHER</w:t>
      </w:r>
    </w:p>
    <w:p w:rsidR="00121043" w:rsidRPr="0019691E" w:rsidRDefault="00121043" w:rsidP="0059611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19691E">
        <w:rPr>
          <w:rFonts w:ascii="Arial" w:hAnsi="Arial" w:cs="Arial"/>
          <w:b/>
          <w:sz w:val="24"/>
          <w:szCs w:val="24"/>
          <w:lang w:val="en-GB"/>
        </w:rPr>
        <w:t>JUDGE OF THE HIGH COURT</w:t>
      </w:r>
    </w:p>
    <w:p w:rsidR="00121043" w:rsidRPr="0019691E" w:rsidRDefault="00121043" w:rsidP="0059611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sz w:val="24"/>
          <w:szCs w:val="24"/>
          <w:lang w:val="en-GB"/>
        </w:rPr>
      </w:pPr>
    </w:p>
    <w:p w:rsidR="00121043" w:rsidRPr="0019691E" w:rsidRDefault="00121043" w:rsidP="0059611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lang w:val="en-GB"/>
        </w:rPr>
      </w:pPr>
      <w:r w:rsidRPr="0019691E">
        <w:rPr>
          <w:rFonts w:ascii="Arial" w:hAnsi="Arial" w:cs="Arial"/>
          <w:sz w:val="24"/>
          <w:szCs w:val="24"/>
          <w:lang w:val="en-GB"/>
        </w:rPr>
        <w:t xml:space="preserve">Delivered:  This judgment was prepared and authored by the Judges whose names are reflected and is handed down electronically by circulation to the Parties/their legal representatives by email and by uploading it to the electronic file of this matter on CaseLines.  The date for hand-down is deemed to be </w:t>
      </w:r>
      <w:r w:rsidR="0099519D">
        <w:rPr>
          <w:rFonts w:ascii="Arial" w:hAnsi="Arial" w:cs="Arial"/>
          <w:sz w:val="24"/>
          <w:szCs w:val="24"/>
          <w:lang w:val="en-GB"/>
        </w:rPr>
        <w:t>14 June</w:t>
      </w:r>
      <w:r w:rsidR="005B3077">
        <w:rPr>
          <w:rFonts w:ascii="Arial" w:hAnsi="Arial" w:cs="Arial"/>
          <w:sz w:val="24"/>
          <w:szCs w:val="24"/>
          <w:lang w:val="en-GB"/>
        </w:rPr>
        <w:t xml:space="preserve"> 2023</w:t>
      </w:r>
    </w:p>
    <w:p w:rsidR="0010233B" w:rsidRDefault="0010233B" w:rsidP="00596115">
      <w:pPr>
        <w:widowControl w:val="0"/>
        <w:autoSpaceDE w:val="0"/>
        <w:autoSpaceDN w:val="0"/>
        <w:adjustRightInd w:val="0"/>
        <w:spacing w:after="0" w:line="360" w:lineRule="auto"/>
        <w:jc w:val="both"/>
        <w:rPr>
          <w:rFonts w:ascii="Arial" w:hAnsi="Arial" w:cs="Arial"/>
          <w:b/>
          <w:sz w:val="24"/>
          <w:szCs w:val="24"/>
          <w:u w:val="single"/>
        </w:rPr>
      </w:pPr>
    </w:p>
    <w:p w:rsidR="00121043" w:rsidRPr="00CB47C8" w:rsidRDefault="00121043" w:rsidP="00596115">
      <w:pPr>
        <w:widowControl w:val="0"/>
        <w:autoSpaceDE w:val="0"/>
        <w:autoSpaceDN w:val="0"/>
        <w:adjustRightInd w:val="0"/>
        <w:spacing w:after="0" w:line="360" w:lineRule="auto"/>
        <w:jc w:val="both"/>
        <w:rPr>
          <w:rFonts w:ascii="Arial" w:hAnsi="Arial" w:cs="Arial"/>
          <w:b/>
          <w:sz w:val="24"/>
          <w:szCs w:val="24"/>
          <w:u w:val="single"/>
        </w:rPr>
      </w:pPr>
      <w:r w:rsidRPr="00CB47C8">
        <w:rPr>
          <w:rFonts w:ascii="Arial" w:hAnsi="Arial" w:cs="Arial"/>
          <w:b/>
          <w:sz w:val="24"/>
          <w:szCs w:val="24"/>
          <w:u w:val="single"/>
        </w:rPr>
        <w:t>Appearances:</w:t>
      </w:r>
    </w:p>
    <w:p w:rsidR="0010233B" w:rsidRPr="00CB47C8" w:rsidRDefault="0010233B" w:rsidP="00596115">
      <w:pPr>
        <w:widowControl w:val="0"/>
        <w:autoSpaceDE w:val="0"/>
        <w:autoSpaceDN w:val="0"/>
        <w:adjustRightInd w:val="0"/>
        <w:spacing w:after="0" w:line="360" w:lineRule="auto"/>
        <w:jc w:val="both"/>
        <w:rPr>
          <w:rFonts w:ascii="Arial" w:hAnsi="Arial" w:cs="Arial"/>
          <w:sz w:val="24"/>
          <w:szCs w:val="24"/>
        </w:rPr>
      </w:pPr>
      <w:r w:rsidRPr="00CB47C8">
        <w:rPr>
          <w:rFonts w:ascii="Arial" w:hAnsi="Arial" w:cs="Arial"/>
          <w:sz w:val="24"/>
          <w:szCs w:val="24"/>
        </w:rPr>
        <w:t>Applicant</w:t>
      </w:r>
      <w:r w:rsidR="00EA4E30" w:rsidRPr="00CB47C8">
        <w:rPr>
          <w:rFonts w:ascii="Arial" w:hAnsi="Arial" w:cs="Arial"/>
          <w:sz w:val="24"/>
          <w:szCs w:val="24"/>
        </w:rPr>
        <w:t>s</w:t>
      </w:r>
      <w:r w:rsidRPr="00CB47C8">
        <w:rPr>
          <w:rFonts w:ascii="Arial" w:hAnsi="Arial" w:cs="Arial"/>
          <w:sz w:val="24"/>
          <w:szCs w:val="24"/>
        </w:rPr>
        <w:t>:</w:t>
      </w:r>
      <w:r w:rsidRPr="00CB47C8">
        <w:rPr>
          <w:rFonts w:ascii="Arial" w:hAnsi="Arial" w:cs="Arial"/>
          <w:sz w:val="24"/>
          <w:szCs w:val="24"/>
        </w:rPr>
        <w:tab/>
      </w:r>
      <w:r w:rsidRPr="00CB47C8">
        <w:rPr>
          <w:rFonts w:ascii="Arial" w:hAnsi="Arial" w:cs="Arial"/>
          <w:sz w:val="24"/>
          <w:szCs w:val="24"/>
        </w:rPr>
        <w:tab/>
      </w:r>
      <w:r w:rsidRPr="00CB47C8">
        <w:rPr>
          <w:rFonts w:ascii="Arial" w:hAnsi="Arial" w:cs="Arial"/>
          <w:sz w:val="24"/>
          <w:szCs w:val="24"/>
        </w:rPr>
        <w:tab/>
        <w:t xml:space="preserve">Advocate </w:t>
      </w:r>
      <w:r w:rsidR="00EA4E30" w:rsidRPr="00CB47C8">
        <w:rPr>
          <w:rFonts w:ascii="Arial" w:hAnsi="Arial" w:cs="Arial"/>
          <w:sz w:val="24"/>
          <w:szCs w:val="24"/>
        </w:rPr>
        <w:t xml:space="preserve">ZZ </w:t>
      </w:r>
      <w:r w:rsidRPr="00CB47C8">
        <w:rPr>
          <w:rFonts w:ascii="Arial" w:hAnsi="Arial" w:cs="Arial"/>
          <w:sz w:val="24"/>
          <w:szCs w:val="24"/>
        </w:rPr>
        <w:t xml:space="preserve">Matebese SC with Advocate NS Mteto  </w:t>
      </w:r>
    </w:p>
    <w:p w:rsidR="0010233B" w:rsidRPr="00CB47C8" w:rsidRDefault="0010233B" w:rsidP="00596115">
      <w:pPr>
        <w:widowControl w:val="0"/>
        <w:autoSpaceDE w:val="0"/>
        <w:autoSpaceDN w:val="0"/>
        <w:adjustRightInd w:val="0"/>
        <w:spacing w:after="0" w:line="360" w:lineRule="auto"/>
        <w:ind w:left="2160" w:firstLine="720"/>
        <w:jc w:val="both"/>
        <w:rPr>
          <w:rFonts w:ascii="Arial" w:hAnsi="Arial" w:cs="Arial"/>
          <w:sz w:val="24"/>
          <w:szCs w:val="24"/>
        </w:rPr>
      </w:pPr>
      <w:r w:rsidRPr="00CB47C8">
        <w:rPr>
          <w:rFonts w:ascii="Arial" w:hAnsi="Arial" w:cs="Arial"/>
          <w:sz w:val="24"/>
          <w:szCs w:val="24"/>
        </w:rPr>
        <w:t>Instructed by</w:t>
      </w:r>
      <w:r w:rsidRPr="00CB47C8">
        <w:rPr>
          <w:rFonts w:ascii="Arial" w:hAnsi="Arial" w:cs="Arial"/>
          <w:sz w:val="24"/>
          <w:szCs w:val="24"/>
        </w:rPr>
        <w:tab/>
        <w:t xml:space="preserve">the </w:t>
      </w:r>
      <w:r w:rsidR="00EA4E30" w:rsidRPr="00CB47C8">
        <w:rPr>
          <w:rFonts w:ascii="Arial" w:hAnsi="Arial" w:cs="Arial"/>
          <w:sz w:val="24"/>
          <w:szCs w:val="24"/>
        </w:rPr>
        <w:t>State Attorney</w:t>
      </w:r>
    </w:p>
    <w:p w:rsidR="0010233B" w:rsidRPr="00CB47C8" w:rsidRDefault="0010233B" w:rsidP="00596115">
      <w:pPr>
        <w:pStyle w:val="ListParagraph"/>
        <w:widowControl w:val="0"/>
        <w:autoSpaceDE w:val="0"/>
        <w:autoSpaceDN w:val="0"/>
        <w:adjustRightInd w:val="0"/>
        <w:spacing w:line="360" w:lineRule="auto"/>
        <w:ind w:left="360" w:hanging="360"/>
        <w:jc w:val="both"/>
        <w:rPr>
          <w:rFonts w:ascii="Arial" w:hAnsi="Arial" w:cs="Arial"/>
        </w:rPr>
      </w:pPr>
    </w:p>
    <w:p w:rsidR="0010233B" w:rsidRPr="00CB47C8" w:rsidRDefault="0010233B" w:rsidP="00596115">
      <w:pPr>
        <w:pStyle w:val="ListParagraph"/>
        <w:widowControl w:val="0"/>
        <w:autoSpaceDE w:val="0"/>
        <w:autoSpaceDN w:val="0"/>
        <w:adjustRightInd w:val="0"/>
        <w:spacing w:line="360" w:lineRule="auto"/>
        <w:ind w:left="2835" w:hanging="2835"/>
        <w:rPr>
          <w:rFonts w:ascii="Arial" w:hAnsi="Arial" w:cs="Arial"/>
        </w:rPr>
      </w:pPr>
      <w:r w:rsidRPr="00CB47C8">
        <w:rPr>
          <w:rFonts w:ascii="Arial" w:hAnsi="Arial" w:cs="Arial"/>
        </w:rPr>
        <w:t>Respondent:</w:t>
      </w:r>
      <w:r w:rsidR="007C5B12" w:rsidRPr="00CB47C8">
        <w:rPr>
          <w:rFonts w:ascii="Arial" w:hAnsi="Arial" w:cs="Arial"/>
        </w:rPr>
        <w:tab/>
        <w:t xml:space="preserve"> </w:t>
      </w:r>
      <w:r w:rsidRPr="00CB47C8">
        <w:rPr>
          <w:rFonts w:ascii="Arial" w:hAnsi="Arial" w:cs="Arial"/>
        </w:rPr>
        <w:t>Advocate MJ Engelbrecht SC with Adv</w:t>
      </w:r>
      <w:r w:rsidR="00EA4E30" w:rsidRPr="00CB47C8">
        <w:rPr>
          <w:rFonts w:ascii="Arial" w:hAnsi="Arial" w:cs="Arial"/>
        </w:rPr>
        <w:t>ocate</w:t>
      </w:r>
      <w:r w:rsidRPr="00CB47C8">
        <w:rPr>
          <w:rFonts w:ascii="Arial" w:hAnsi="Arial" w:cs="Arial"/>
        </w:rPr>
        <w:t xml:space="preserve"> </w:t>
      </w:r>
      <w:r w:rsidR="00EA4E30" w:rsidRPr="00CB47C8">
        <w:rPr>
          <w:rFonts w:ascii="Arial" w:hAnsi="Arial" w:cs="Arial"/>
        </w:rPr>
        <w:t xml:space="preserve">M </w:t>
      </w:r>
      <w:r w:rsidRPr="00CB47C8">
        <w:rPr>
          <w:rFonts w:ascii="Arial" w:hAnsi="Arial" w:cs="Arial"/>
        </w:rPr>
        <w:t>Dafel</w:t>
      </w:r>
    </w:p>
    <w:p w:rsidR="0010233B" w:rsidRPr="00CB47C8" w:rsidRDefault="007C5B12" w:rsidP="00596115">
      <w:pPr>
        <w:pStyle w:val="ListParagraph"/>
        <w:widowControl w:val="0"/>
        <w:autoSpaceDE w:val="0"/>
        <w:autoSpaceDN w:val="0"/>
        <w:adjustRightInd w:val="0"/>
        <w:spacing w:line="360" w:lineRule="auto"/>
        <w:ind w:left="2880" w:hanging="45"/>
        <w:jc w:val="both"/>
        <w:rPr>
          <w:rFonts w:ascii="Arial" w:hAnsi="Arial" w:cs="Arial"/>
        </w:rPr>
      </w:pPr>
      <w:r w:rsidRPr="00CB47C8">
        <w:rPr>
          <w:rFonts w:ascii="Arial" w:hAnsi="Arial" w:cs="Arial"/>
        </w:rPr>
        <w:t xml:space="preserve"> </w:t>
      </w:r>
      <w:r w:rsidR="0010233B" w:rsidRPr="00CB47C8">
        <w:rPr>
          <w:rFonts w:ascii="Arial" w:hAnsi="Arial" w:cs="Arial"/>
        </w:rPr>
        <w:t>Instructed by</w:t>
      </w:r>
      <w:r w:rsidR="0010233B" w:rsidRPr="00CB47C8">
        <w:rPr>
          <w:rFonts w:ascii="Arial" w:hAnsi="Arial" w:cs="Arial"/>
        </w:rPr>
        <w:tab/>
      </w:r>
      <w:r w:rsidR="000501F3" w:rsidRPr="00CB47C8">
        <w:rPr>
          <w:rFonts w:ascii="Arial" w:hAnsi="Arial" w:cs="Arial"/>
        </w:rPr>
        <w:t>Serfontein Viljoen &amp; Swart</w:t>
      </w:r>
    </w:p>
    <w:p w:rsidR="000B25FD" w:rsidRPr="00CB47C8" w:rsidRDefault="000B25FD" w:rsidP="00596115">
      <w:pPr>
        <w:pStyle w:val="ListParagraph"/>
        <w:widowControl w:val="0"/>
        <w:autoSpaceDE w:val="0"/>
        <w:autoSpaceDN w:val="0"/>
        <w:adjustRightInd w:val="0"/>
        <w:spacing w:line="360" w:lineRule="auto"/>
        <w:ind w:left="360" w:hanging="360"/>
        <w:jc w:val="both"/>
        <w:rPr>
          <w:rFonts w:ascii="Arial" w:hAnsi="Arial" w:cs="Arial"/>
        </w:rPr>
      </w:pPr>
    </w:p>
    <w:p w:rsidR="00121043" w:rsidRPr="00CB47C8" w:rsidRDefault="00721FBC" w:rsidP="00596115">
      <w:pPr>
        <w:pStyle w:val="ListParagraph"/>
        <w:widowControl w:val="0"/>
        <w:autoSpaceDE w:val="0"/>
        <w:autoSpaceDN w:val="0"/>
        <w:adjustRightInd w:val="0"/>
        <w:spacing w:line="360" w:lineRule="auto"/>
        <w:ind w:left="360" w:hanging="360"/>
        <w:jc w:val="both"/>
        <w:rPr>
          <w:rFonts w:ascii="Arial" w:hAnsi="Arial" w:cs="Arial"/>
        </w:rPr>
      </w:pPr>
      <w:r w:rsidRPr="00CB47C8">
        <w:rPr>
          <w:rFonts w:ascii="Arial" w:hAnsi="Arial" w:cs="Arial"/>
        </w:rPr>
        <w:t>Date of hearing</w:t>
      </w:r>
      <w:r w:rsidR="00CB47C8">
        <w:rPr>
          <w:rFonts w:ascii="Arial" w:hAnsi="Arial" w:cs="Arial"/>
        </w:rPr>
        <w:t>:</w:t>
      </w:r>
      <w:r w:rsidR="00121043" w:rsidRPr="00CB47C8">
        <w:rPr>
          <w:rFonts w:ascii="Arial" w:hAnsi="Arial" w:cs="Arial"/>
        </w:rPr>
        <w:t xml:space="preserve">      </w:t>
      </w:r>
      <w:r w:rsidR="00121043" w:rsidRPr="00CB47C8">
        <w:rPr>
          <w:rFonts w:ascii="Arial" w:hAnsi="Arial" w:cs="Arial"/>
        </w:rPr>
        <w:tab/>
      </w:r>
      <w:r w:rsidR="00121043" w:rsidRPr="00CB47C8">
        <w:rPr>
          <w:rFonts w:ascii="Arial" w:hAnsi="Arial" w:cs="Arial"/>
        </w:rPr>
        <w:tab/>
      </w:r>
      <w:r w:rsidR="008369F6" w:rsidRPr="00CB47C8">
        <w:rPr>
          <w:rFonts w:ascii="Arial" w:hAnsi="Arial" w:cs="Arial"/>
        </w:rPr>
        <w:t>10 May 2023</w:t>
      </w:r>
      <w:r w:rsidR="00121043" w:rsidRPr="00CB47C8">
        <w:rPr>
          <w:rFonts w:ascii="Arial" w:hAnsi="Arial" w:cs="Arial"/>
        </w:rPr>
        <w:tab/>
      </w:r>
    </w:p>
    <w:p w:rsidR="00121043" w:rsidRPr="0019691E" w:rsidRDefault="00121043" w:rsidP="00596115">
      <w:pPr>
        <w:spacing w:line="360" w:lineRule="auto"/>
        <w:rPr>
          <w:rFonts w:ascii="Arial" w:hAnsi="Arial" w:cs="Arial"/>
          <w:sz w:val="24"/>
          <w:szCs w:val="24"/>
        </w:rPr>
      </w:pPr>
    </w:p>
    <w:p w:rsidR="00FB4E4A" w:rsidRPr="0019691E" w:rsidRDefault="00FB4E4A" w:rsidP="00596115">
      <w:pPr>
        <w:spacing w:line="360" w:lineRule="auto"/>
        <w:rPr>
          <w:rFonts w:ascii="Arial" w:hAnsi="Arial" w:cs="Arial"/>
          <w:sz w:val="24"/>
          <w:szCs w:val="24"/>
        </w:rPr>
      </w:pPr>
    </w:p>
    <w:sectPr w:rsidR="00FB4E4A" w:rsidRPr="0019691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7C" w:rsidRDefault="00966C7C" w:rsidP="00121043">
      <w:pPr>
        <w:spacing w:after="0" w:line="240" w:lineRule="auto"/>
      </w:pPr>
      <w:r>
        <w:separator/>
      </w:r>
    </w:p>
  </w:endnote>
  <w:endnote w:type="continuationSeparator" w:id="0">
    <w:p w:rsidR="00966C7C" w:rsidRDefault="00966C7C" w:rsidP="0012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7C" w:rsidRDefault="00966C7C" w:rsidP="00121043">
      <w:pPr>
        <w:spacing w:after="0" w:line="240" w:lineRule="auto"/>
      </w:pPr>
      <w:r>
        <w:separator/>
      </w:r>
    </w:p>
  </w:footnote>
  <w:footnote w:type="continuationSeparator" w:id="0">
    <w:p w:rsidR="00966C7C" w:rsidRDefault="00966C7C" w:rsidP="00121043">
      <w:pPr>
        <w:spacing w:after="0" w:line="240" w:lineRule="auto"/>
      </w:pPr>
      <w:r>
        <w:continuationSeparator/>
      </w:r>
    </w:p>
  </w:footnote>
  <w:footnote w:id="1">
    <w:p w:rsidR="00DE140B" w:rsidRPr="00A677DF" w:rsidRDefault="00DE140B">
      <w:pPr>
        <w:pStyle w:val="FootnoteText"/>
        <w:rPr>
          <w:rFonts w:ascii="Arial" w:hAnsi="Arial" w:cs="Arial"/>
          <w:lang w:val="en-US"/>
        </w:rPr>
      </w:pPr>
      <w:r>
        <w:rPr>
          <w:rStyle w:val="FootnoteReference"/>
        </w:rPr>
        <w:footnoteRef/>
      </w:r>
      <w:r>
        <w:t xml:space="preserve"> </w:t>
      </w:r>
      <w:r>
        <w:rPr>
          <w:rFonts w:ascii="Arial" w:hAnsi="Arial" w:cs="Arial"/>
          <w:lang w:val="en-US"/>
        </w:rPr>
        <w:t>The Minister of Health and the Director-General, National Department of Health</w:t>
      </w:r>
    </w:p>
  </w:footnote>
  <w:footnote w:id="2">
    <w:p w:rsidR="00A27EC6" w:rsidRPr="003910A1" w:rsidRDefault="00A27EC6" w:rsidP="00A27EC6">
      <w:pPr>
        <w:pStyle w:val="FootnoteText"/>
        <w:jc w:val="both"/>
        <w:rPr>
          <w:rFonts w:ascii="Arial" w:hAnsi="Arial" w:cs="Arial"/>
          <w:lang w:val="en-GB"/>
        </w:rPr>
      </w:pPr>
      <w:r>
        <w:rPr>
          <w:rStyle w:val="FootnoteReference"/>
        </w:rPr>
        <w:footnoteRef/>
      </w:r>
      <w:r>
        <w:t xml:space="preserve"> </w:t>
      </w:r>
      <w:r w:rsidR="003910A1" w:rsidRPr="003910A1">
        <w:rPr>
          <w:rFonts w:ascii="Arial" w:hAnsi="Arial" w:cs="Arial"/>
        </w:rPr>
        <w:t>“</w:t>
      </w:r>
      <w:r w:rsidRPr="003910A1">
        <w:rPr>
          <w:rFonts w:ascii="Arial" w:hAnsi="Arial" w:cs="Arial"/>
          <w:i/>
        </w:rPr>
        <w:t>(b) A defendant may within 20 days after he has knowledge of such judgment apply to court upon notice to the plaintiff to set aside such judgment and the court may, upon good cause shown, set aside the default judgment on such terms as to it seems meet.”</w:t>
      </w:r>
    </w:p>
  </w:footnote>
  <w:footnote w:id="3">
    <w:p w:rsidR="00DE140B" w:rsidRPr="003910A1" w:rsidRDefault="00DE140B">
      <w:pPr>
        <w:pStyle w:val="FootnoteText"/>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00E44417" w:rsidRPr="003910A1">
        <w:rPr>
          <w:rFonts w:ascii="Arial" w:hAnsi="Arial" w:cs="Arial"/>
          <w:lang w:val="en-US"/>
        </w:rPr>
        <w:t>S</w:t>
      </w:r>
      <w:r w:rsidRPr="003910A1">
        <w:rPr>
          <w:rFonts w:ascii="Arial" w:hAnsi="Arial" w:cs="Arial"/>
          <w:lang w:val="en-US"/>
        </w:rPr>
        <w:t xml:space="preserve"> 38</w:t>
      </w:r>
    </w:p>
  </w:footnote>
  <w:footnote w:id="4">
    <w:p w:rsidR="00DE140B" w:rsidRPr="003910A1" w:rsidRDefault="00DE140B">
      <w:pPr>
        <w:pStyle w:val="FootnoteText"/>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Pr="003910A1">
        <w:rPr>
          <w:rFonts w:ascii="Arial" w:hAnsi="Arial" w:cs="Arial"/>
          <w:lang w:val="en-US"/>
        </w:rPr>
        <w:t xml:space="preserve">Addressed to the </w:t>
      </w:r>
      <w:hyperlink r:id="rId1" w:history="1">
        <w:r w:rsidRPr="003910A1">
          <w:rPr>
            <w:rStyle w:val="Hyperlink"/>
            <w:rFonts w:ascii="Arial" w:hAnsi="Arial" w:cs="Arial"/>
            <w:lang w:val="en-US"/>
          </w:rPr>
          <w:t>StateAttorneyPretoria@justice.gov.za</w:t>
        </w:r>
      </w:hyperlink>
      <w:r w:rsidRPr="003910A1">
        <w:rPr>
          <w:rFonts w:ascii="Arial" w:hAnsi="Arial" w:cs="Arial"/>
          <w:lang w:val="en-US"/>
        </w:rPr>
        <w:t xml:space="preserve"> and to </w:t>
      </w:r>
      <w:hyperlink r:id="rId2" w:history="1">
        <w:r w:rsidRPr="003910A1">
          <w:rPr>
            <w:rStyle w:val="Hyperlink"/>
            <w:rFonts w:ascii="Arial" w:hAnsi="Arial" w:cs="Arial"/>
            <w:lang w:val="en-US"/>
          </w:rPr>
          <w:t>IChowe@justice.gov.za</w:t>
        </w:r>
      </w:hyperlink>
      <w:r w:rsidRPr="003910A1">
        <w:rPr>
          <w:rFonts w:ascii="Arial" w:hAnsi="Arial" w:cs="Arial"/>
          <w:lang w:val="en-US"/>
        </w:rPr>
        <w:t xml:space="preserve"> </w:t>
      </w:r>
    </w:p>
  </w:footnote>
  <w:footnote w:id="5">
    <w:p w:rsidR="00DE140B" w:rsidRPr="003910A1" w:rsidRDefault="00DE140B">
      <w:pPr>
        <w:pStyle w:val="FootnoteText"/>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Pr="003910A1">
        <w:rPr>
          <w:rFonts w:ascii="Arial" w:hAnsi="Arial" w:cs="Arial"/>
          <w:lang w:val="en-US"/>
        </w:rPr>
        <w:t>To the same email addresses</w:t>
      </w:r>
    </w:p>
  </w:footnote>
  <w:footnote w:id="6">
    <w:p w:rsidR="00DE140B" w:rsidRPr="003910A1" w:rsidRDefault="00DE140B" w:rsidP="00771061">
      <w:pPr>
        <w:pStyle w:val="FootnoteText"/>
        <w:jc w:val="both"/>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Pr="003910A1">
        <w:rPr>
          <w:rFonts w:ascii="Arial" w:hAnsi="Arial" w:cs="Arial"/>
          <w:lang w:val="en-US"/>
        </w:rPr>
        <w:t xml:space="preserve">Rule 4(9) states: </w:t>
      </w:r>
      <w:r w:rsidRPr="003910A1">
        <w:rPr>
          <w:rFonts w:ascii="Arial" w:hAnsi="Arial" w:cs="Arial"/>
          <w:i/>
          <w:lang w:val="en-US"/>
        </w:rPr>
        <w:t>“</w:t>
      </w:r>
      <w:r w:rsidRPr="003910A1">
        <w:rPr>
          <w:rFonts w:ascii="Arial" w:hAnsi="Arial" w:cs="Arial"/>
          <w:i/>
        </w:rPr>
        <w:t>In proceedings in which the State or an organ of state, a Minister, a Deputy Minister, a Premier or a Member of an Executive Council in such person’s official capacity is the defendant or respondent, the summons or notice instituting such proceedings shall be served in accordance with the provisions of any law regulating proceedings against and service of documents upon the State or organ of state, a Minister, a Deputy Minister, a Premier or a Member of an Executive Council.”</w:t>
      </w:r>
    </w:p>
  </w:footnote>
  <w:footnote w:id="7">
    <w:p w:rsidR="00DE140B" w:rsidRPr="003910A1" w:rsidRDefault="00DE140B" w:rsidP="00771061">
      <w:pPr>
        <w:pStyle w:val="FootnoteText"/>
        <w:jc w:val="both"/>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Pr="003910A1">
        <w:rPr>
          <w:rFonts w:ascii="Arial" w:hAnsi="Arial" w:cs="Arial"/>
          <w:lang w:val="en-US"/>
        </w:rPr>
        <w:t>The legal advisor for the Department of Health</w:t>
      </w:r>
    </w:p>
  </w:footnote>
  <w:footnote w:id="8">
    <w:p w:rsidR="00DE140B" w:rsidRPr="003910A1" w:rsidRDefault="00DE140B" w:rsidP="00771061">
      <w:pPr>
        <w:pStyle w:val="FootnoteText"/>
        <w:jc w:val="both"/>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002A659F">
        <w:rPr>
          <w:rFonts w:ascii="Arial" w:hAnsi="Arial" w:cs="Arial"/>
          <w:lang w:val="en-US"/>
        </w:rPr>
        <w:t>The legal advisor in the O</w:t>
      </w:r>
      <w:r w:rsidRPr="003910A1">
        <w:rPr>
          <w:rFonts w:ascii="Arial" w:hAnsi="Arial" w:cs="Arial"/>
          <w:lang w:val="en-US"/>
        </w:rPr>
        <w:t>ffice of the President</w:t>
      </w:r>
    </w:p>
  </w:footnote>
  <w:footnote w:id="9">
    <w:p w:rsidR="00DE140B" w:rsidRPr="003910A1" w:rsidRDefault="00DE140B">
      <w:pPr>
        <w:pStyle w:val="FootnoteText"/>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Pr="003910A1">
        <w:rPr>
          <w:rFonts w:ascii="Arial" w:hAnsi="Arial" w:cs="Arial"/>
          <w:lang w:val="en-US"/>
        </w:rPr>
        <w:t xml:space="preserve">Rule 42(1)(a) </w:t>
      </w:r>
    </w:p>
  </w:footnote>
  <w:footnote w:id="10">
    <w:p w:rsidR="00DE140B" w:rsidRPr="003910A1" w:rsidRDefault="00DE140B">
      <w:pPr>
        <w:pStyle w:val="FootnoteText"/>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00BA2B19" w:rsidRPr="003910A1">
        <w:rPr>
          <w:rFonts w:ascii="Arial" w:hAnsi="Arial" w:cs="Arial"/>
          <w:lang w:val="en-US"/>
        </w:rPr>
        <w:t>2012 (5) SA 267 (GSJ)</w:t>
      </w:r>
    </w:p>
  </w:footnote>
  <w:footnote w:id="11">
    <w:p w:rsidR="001A4C49" w:rsidRPr="003910A1" w:rsidRDefault="001A4C49" w:rsidP="00287345">
      <w:pPr>
        <w:pStyle w:val="FootnoteText"/>
        <w:jc w:val="both"/>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00323DA2" w:rsidRPr="003910A1">
        <w:rPr>
          <w:rFonts w:ascii="Arial" w:eastAsia="Times New Roman" w:hAnsi="Arial" w:cs="Arial"/>
          <w:bCs/>
          <w:color w:val="000000"/>
          <w:lang w:eastAsia="en-ZA"/>
        </w:rPr>
        <w:t>2021 (11) BCLR 1263 (CC)</w:t>
      </w:r>
    </w:p>
  </w:footnote>
  <w:footnote w:id="12">
    <w:p w:rsidR="00694D35" w:rsidRPr="003910A1" w:rsidRDefault="00694D35" w:rsidP="00287345">
      <w:pPr>
        <w:pStyle w:val="FootnoteText"/>
        <w:jc w:val="both"/>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Pr="003910A1">
        <w:rPr>
          <w:rFonts w:ascii="Arial" w:hAnsi="Arial" w:cs="Arial"/>
          <w:lang w:val="en-US"/>
        </w:rPr>
        <w:t>Tshabalala and Another v Peer</w:t>
      </w:r>
      <w:r w:rsidR="00BC3CA2" w:rsidRPr="003910A1">
        <w:rPr>
          <w:rFonts w:ascii="Arial" w:hAnsi="Arial" w:cs="Arial"/>
          <w:lang w:val="en-US"/>
        </w:rPr>
        <w:t xml:space="preserve"> 1979 (4)</w:t>
      </w:r>
      <w:r w:rsidR="00C63728" w:rsidRPr="003910A1">
        <w:rPr>
          <w:rFonts w:ascii="Arial" w:hAnsi="Arial" w:cs="Arial"/>
          <w:lang w:val="en-US"/>
        </w:rPr>
        <w:t xml:space="preserve"> SA 27 (T) at 30C-E; Fraind v Nothmann 1991 (3) SA 837 (W)</w:t>
      </w:r>
    </w:p>
  </w:footnote>
  <w:footnote w:id="13">
    <w:p w:rsidR="00C80FD7" w:rsidRPr="003910A1" w:rsidRDefault="00C80FD7" w:rsidP="003910A1">
      <w:pPr>
        <w:shd w:val="clear" w:color="auto" w:fill="FFFFFF"/>
        <w:spacing w:after="0" w:line="240" w:lineRule="auto"/>
        <w:jc w:val="both"/>
        <w:rPr>
          <w:rFonts w:ascii="Arial" w:eastAsia="Times New Roman" w:hAnsi="Arial" w:cs="Arial"/>
          <w:b/>
          <w:bCs/>
          <w:color w:val="000000"/>
          <w:sz w:val="20"/>
          <w:szCs w:val="20"/>
          <w:lang w:eastAsia="en-ZA"/>
        </w:rPr>
      </w:pPr>
      <w:r w:rsidRPr="003910A1">
        <w:rPr>
          <w:rStyle w:val="FootnoteReference"/>
          <w:rFonts w:ascii="Arial" w:hAnsi="Arial" w:cs="Arial"/>
          <w:sz w:val="20"/>
          <w:szCs w:val="20"/>
        </w:rPr>
        <w:footnoteRef/>
      </w:r>
      <w:r w:rsidRPr="003910A1">
        <w:rPr>
          <w:rFonts w:ascii="Arial" w:hAnsi="Arial" w:cs="Arial"/>
          <w:sz w:val="20"/>
          <w:szCs w:val="20"/>
        </w:rPr>
        <w:t xml:space="preserve"> </w:t>
      </w:r>
      <w:r w:rsidRPr="003910A1">
        <w:rPr>
          <w:rFonts w:ascii="Arial" w:hAnsi="Arial" w:cs="Arial"/>
          <w:sz w:val="20"/>
          <w:szCs w:val="20"/>
          <w:lang w:val="en-US"/>
        </w:rPr>
        <w:t>2007 (6) SA 87 (SCA)</w:t>
      </w:r>
      <w:r w:rsidR="003910A1" w:rsidRPr="003910A1">
        <w:rPr>
          <w:rFonts w:ascii="Arial" w:hAnsi="Arial" w:cs="Arial"/>
          <w:sz w:val="20"/>
          <w:szCs w:val="20"/>
          <w:lang w:val="en-US"/>
        </w:rPr>
        <w:t xml:space="preserve">. </w:t>
      </w:r>
      <w:r w:rsidR="003910A1" w:rsidRPr="003910A1">
        <w:rPr>
          <w:rFonts w:ascii="Arial" w:hAnsi="Arial" w:cs="Arial"/>
          <w:sz w:val="20"/>
          <w:szCs w:val="20"/>
        </w:rPr>
        <w:t>Colyn v Tiger Food Industries Ltd t/a Meadow Feed Mills (Cape) 2003 6 SA 1 (SCA)</w:t>
      </w:r>
    </w:p>
  </w:footnote>
  <w:footnote w:id="14">
    <w:p w:rsidR="00876F3C" w:rsidRPr="00876F3C" w:rsidRDefault="00876F3C">
      <w:pPr>
        <w:pStyle w:val="FootnoteText"/>
        <w:rPr>
          <w:rFonts w:ascii="Arial" w:hAnsi="Arial" w:cs="Arial"/>
          <w:lang w:val="en-GB"/>
        </w:rPr>
      </w:pPr>
      <w:r w:rsidRPr="00876F3C">
        <w:rPr>
          <w:rStyle w:val="FootnoteReference"/>
          <w:rFonts w:ascii="Arial" w:hAnsi="Arial" w:cs="Arial"/>
        </w:rPr>
        <w:footnoteRef/>
      </w:r>
      <w:r w:rsidRPr="00876F3C">
        <w:rPr>
          <w:rFonts w:ascii="Arial" w:hAnsi="Arial" w:cs="Arial"/>
        </w:rPr>
        <w:t xml:space="preserve"> </w:t>
      </w:r>
      <w:r w:rsidRPr="00876F3C">
        <w:rPr>
          <w:rFonts w:ascii="Arial" w:hAnsi="Arial" w:cs="Arial"/>
          <w:lang w:val="en-GB"/>
        </w:rPr>
        <w:t>This also being the respondents’ version</w:t>
      </w:r>
    </w:p>
  </w:footnote>
  <w:footnote w:id="15">
    <w:p w:rsidR="003C394E" w:rsidRPr="003910A1" w:rsidRDefault="003C394E">
      <w:pPr>
        <w:pStyle w:val="FootnoteText"/>
        <w:rPr>
          <w:rFonts w:ascii="Arial" w:hAnsi="Arial" w:cs="Arial"/>
          <w:lang w:val="en-US"/>
        </w:rPr>
      </w:pPr>
      <w:r w:rsidRPr="003910A1">
        <w:rPr>
          <w:rStyle w:val="FootnoteReference"/>
          <w:rFonts w:ascii="Arial" w:hAnsi="Arial" w:cs="Arial"/>
        </w:rPr>
        <w:footnoteRef/>
      </w:r>
      <w:r w:rsidRPr="003910A1">
        <w:rPr>
          <w:rFonts w:ascii="Arial" w:hAnsi="Arial" w:cs="Arial"/>
        </w:rPr>
        <w:t xml:space="preserve"> </w:t>
      </w:r>
      <w:r w:rsidR="00F569F1" w:rsidRPr="003910A1">
        <w:rPr>
          <w:rFonts w:ascii="Arial" w:hAnsi="Arial" w:cs="Arial"/>
          <w:lang w:val="en-US"/>
        </w:rPr>
        <w:t>Par 3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52119"/>
      <w:docPartObj>
        <w:docPartGallery w:val="Page Numbers (Top of Page)"/>
        <w:docPartUnique/>
      </w:docPartObj>
    </w:sdtPr>
    <w:sdtEndPr>
      <w:rPr>
        <w:noProof/>
      </w:rPr>
    </w:sdtEndPr>
    <w:sdtContent>
      <w:p w:rsidR="00DE140B" w:rsidRDefault="00DE140B">
        <w:pPr>
          <w:pStyle w:val="Header"/>
          <w:jc w:val="right"/>
        </w:pPr>
        <w:r>
          <w:fldChar w:fldCharType="begin"/>
        </w:r>
        <w:r>
          <w:instrText xml:space="preserve"> PAGE   \* MERGEFORMAT </w:instrText>
        </w:r>
        <w:r>
          <w:fldChar w:fldCharType="separate"/>
        </w:r>
        <w:r w:rsidR="00EB6C22">
          <w:rPr>
            <w:noProof/>
          </w:rPr>
          <w:t>3</w:t>
        </w:r>
        <w:r>
          <w:rPr>
            <w:noProof/>
          </w:rPr>
          <w:fldChar w:fldCharType="end"/>
        </w:r>
      </w:p>
    </w:sdtContent>
  </w:sdt>
  <w:p w:rsidR="00DE140B" w:rsidRDefault="00DE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FF7"/>
    <w:multiLevelType w:val="hybridMultilevel"/>
    <w:tmpl w:val="6464D16E"/>
    <w:lvl w:ilvl="0" w:tplc="1DA232E0">
      <w:start w:val="1"/>
      <w:numFmt w:val="decimal"/>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149627E"/>
    <w:multiLevelType w:val="hybridMultilevel"/>
    <w:tmpl w:val="9E26B2E6"/>
    <w:lvl w:ilvl="0" w:tplc="D37CD20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AB54FD"/>
    <w:multiLevelType w:val="hybridMultilevel"/>
    <w:tmpl w:val="1E90EEAA"/>
    <w:lvl w:ilvl="0" w:tplc="E3804D7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1A01F67"/>
    <w:multiLevelType w:val="hybridMultilevel"/>
    <w:tmpl w:val="C50838AC"/>
    <w:lvl w:ilvl="0" w:tplc="88F0010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EF8201D"/>
    <w:multiLevelType w:val="hybridMultilevel"/>
    <w:tmpl w:val="916A1AAE"/>
    <w:lvl w:ilvl="0" w:tplc="5B901A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8423BC"/>
    <w:multiLevelType w:val="hybridMultilevel"/>
    <w:tmpl w:val="5016EBA8"/>
    <w:lvl w:ilvl="0" w:tplc="E3804D7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D5035F3"/>
    <w:multiLevelType w:val="hybridMultilevel"/>
    <w:tmpl w:val="EF3A492A"/>
    <w:lvl w:ilvl="0" w:tplc="87E61F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A000E8"/>
    <w:multiLevelType w:val="hybridMultilevel"/>
    <w:tmpl w:val="B91C07A6"/>
    <w:lvl w:ilvl="0" w:tplc="FA1211CA">
      <w:start w:val="1"/>
      <w:numFmt w:val="lowerLetter"/>
      <w:lvlText w:val="%1)"/>
      <w:lvlJc w:val="left"/>
      <w:pPr>
        <w:ind w:left="1429" w:hanging="360"/>
      </w:pPr>
      <w:rPr>
        <w:rFonts w:eastAsia="Times New Roman" w:hint="default"/>
        <w:sz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59804491"/>
    <w:multiLevelType w:val="hybridMultilevel"/>
    <w:tmpl w:val="7B56F9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C8A42DC"/>
    <w:multiLevelType w:val="hybridMultilevel"/>
    <w:tmpl w:val="058C3204"/>
    <w:lvl w:ilvl="0" w:tplc="33D62A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3"/>
  </w:num>
  <w:num w:numId="6">
    <w:abstractNumId w:val="8"/>
  </w:num>
  <w:num w:numId="7">
    <w:abstractNumId w:val="7"/>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43"/>
    <w:rsid w:val="00004986"/>
    <w:rsid w:val="000270C9"/>
    <w:rsid w:val="000328F6"/>
    <w:rsid w:val="000360F5"/>
    <w:rsid w:val="00045AF1"/>
    <w:rsid w:val="000501F3"/>
    <w:rsid w:val="00050C2C"/>
    <w:rsid w:val="0005760A"/>
    <w:rsid w:val="00063A4D"/>
    <w:rsid w:val="000753C3"/>
    <w:rsid w:val="00085CC1"/>
    <w:rsid w:val="000973B8"/>
    <w:rsid w:val="00097E31"/>
    <w:rsid w:val="000A21CE"/>
    <w:rsid w:val="000A6344"/>
    <w:rsid w:val="000B25FD"/>
    <w:rsid w:val="000B52E6"/>
    <w:rsid w:val="000C20FA"/>
    <w:rsid w:val="000D58B4"/>
    <w:rsid w:val="000D7C42"/>
    <w:rsid w:val="000E3AC1"/>
    <w:rsid w:val="000E3BA0"/>
    <w:rsid w:val="000F1EF7"/>
    <w:rsid w:val="00101EF1"/>
    <w:rsid w:val="0010233B"/>
    <w:rsid w:val="00111E1E"/>
    <w:rsid w:val="0011472C"/>
    <w:rsid w:val="00121043"/>
    <w:rsid w:val="00131062"/>
    <w:rsid w:val="001329DB"/>
    <w:rsid w:val="001560CF"/>
    <w:rsid w:val="00162525"/>
    <w:rsid w:val="00183A12"/>
    <w:rsid w:val="0019691E"/>
    <w:rsid w:val="001A4C49"/>
    <w:rsid w:val="001B2AC4"/>
    <w:rsid w:val="001B5991"/>
    <w:rsid w:val="001C548A"/>
    <w:rsid w:val="001C7B26"/>
    <w:rsid w:val="001D0224"/>
    <w:rsid w:val="001D38E7"/>
    <w:rsid w:val="001D6DA1"/>
    <w:rsid w:val="001E0257"/>
    <w:rsid w:val="001E57E3"/>
    <w:rsid w:val="001F7A1B"/>
    <w:rsid w:val="00213DE2"/>
    <w:rsid w:val="002161F7"/>
    <w:rsid w:val="002170D2"/>
    <w:rsid w:val="002209F8"/>
    <w:rsid w:val="00220EF1"/>
    <w:rsid w:val="002510AF"/>
    <w:rsid w:val="00253298"/>
    <w:rsid w:val="002607A4"/>
    <w:rsid w:val="002813A3"/>
    <w:rsid w:val="00286832"/>
    <w:rsid w:val="00287345"/>
    <w:rsid w:val="00295FF5"/>
    <w:rsid w:val="002978A7"/>
    <w:rsid w:val="002A659F"/>
    <w:rsid w:val="002B44BE"/>
    <w:rsid w:val="002C4434"/>
    <w:rsid w:val="002D7F47"/>
    <w:rsid w:val="002E5D7B"/>
    <w:rsid w:val="002E67A9"/>
    <w:rsid w:val="00302CD5"/>
    <w:rsid w:val="003165BC"/>
    <w:rsid w:val="00323DA2"/>
    <w:rsid w:val="00324A90"/>
    <w:rsid w:val="00340584"/>
    <w:rsid w:val="00344BC2"/>
    <w:rsid w:val="00350F38"/>
    <w:rsid w:val="00362119"/>
    <w:rsid w:val="00366778"/>
    <w:rsid w:val="003910A1"/>
    <w:rsid w:val="003A0204"/>
    <w:rsid w:val="003C394E"/>
    <w:rsid w:val="003D27DE"/>
    <w:rsid w:val="004005D0"/>
    <w:rsid w:val="00405A75"/>
    <w:rsid w:val="00431537"/>
    <w:rsid w:val="00432BC9"/>
    <w:rsid w:val="00442B29"/>
    <w:rsid w:val="00457757"/>
    <w:rsid w:val="0046113B"/>
    <w:rsid w:val="00490524"/>
    <w:rsid w:val="004A0165"/>
    <w:rsid w:val="004A30E7"/>
    <w:rsid w:val="004A49DC"/>
    <w:rsid w:val="004D56CD"/>
    <w:rsid w:val="004F61EB"/>
    <w:rsid w:val="004F69D0"/>
    <w:rsid w:val="00505B1C"/>
    <w:rsid w:val="00506332"/>
    <w:rsid w:val="00507F92"/>
    <w:rsid w:val="005175FA"/>
    <w:rsid w:val="005377FA"/>
    <w:rsid w:val="00544A98"/>
    <w:rsid w:val="00545755"/>
    <w:rsid w:val="005543E0"/>
    <w:rsid w:val="0055720F"/>
    <w:rsid w:val="005654D2"/>
    <w:rsid w:val="00574DAE"/>
    <w:rsid w:val="00596115"/>
    <w:rsid w:val="005A267B"/>
    <w:rsid w:val="005A4BB6"/>
    <w:rsid w:val="005A6350"/>
    <w:rsid w:val="005B3077"/>
    <w:rsid w:val="005C2B9B"/>
    <w:rsid w:val="005D71A6"/>
    <w:rsid w:val="005E5F54"/>
    <w:rsid w:val="005F0964"/>
    <w:rsid w:val="00603089"/>
    <w:rsid w:val="00605EBB"/>
    <w:rsid w:val="00612AC9"/>
    <w:rsid w:val="006131EF"/>
    <w:rsid w:val="00637138"/>
    <w:rsid w:val="00637AAC"/>
    <w:rsid w:val="00640632"/>
    <w:rsid w:val="00653B84"/>
    <w:rsid w:val="00655A0E"/>
    <w:rsid w:val="00694D35"/>
    <w:rsid w:val="006A66FC"/>
    <w:rsid w:val="006A701A"/>
    <w:rsid w:val="006C2244"/>
    <w:rsid w:val="006C2AF9"/>
    <w:rsid w:val="006C4AA1"/>
    <w:rsid w:val="00706979"/>
    <w:rsid w:val="00721FBC"/>
    <w:rsid w:val="00760263"/>
    <w:rsid w:val="007607ED"/>
    <w:rsid w:val="00771061"/>
    <w:rsid w:val="00775A50"/>
    <w:rsid w:val="00780CB2"/>
    <w:rsid w:val="00792EC1"/>
    <w:rsid w:val="00797761"/>
    <w:rsid w:val="007A240E"/>
    <w:rsid w:val="007A244B"/>
    <w:rsid w:val="007A6213"/>
    <w:rsid w:val="007B21D5"/>
    <w:rsid w:val="007C5B12"/>
    <w:rsid w:val="007E123E"/>
    <w:rsid w:val="007E5818"/>
    <w:rsid w:val="007F6188"/>
    <w:rsid w:val="00800D6E"/>
    <w:rsid w:val="008134CF"/>
    <w:rsid w:val="00825919"/>
    <w:rsid w:val="008369F6"/>
    <w:rsid w:val="008409D0"/>
    <w:rsid w:val="00841A82"/>
    <w:rsid w:val="008468F5"/>
    <w:rsid w:val="00860E69"/>
    <w:rsid w:val="0087364E"/>
    <w:rsid w:val="00874FE7"/>
    <w:rsid w:val="00876F3C"/>
    <w:rsid w:val="0088418D"/>
    <w:rsid w:val="008A1E24"/>
    <w:rsid w:val="008B3E86"/>
    <w:rsid w:val="008C1900"/>
    <w:rsid w:val="008C2630"/>
    <w:rsid w:val="008D345A"/>
    <w:rsid w:val="008E04E1"/>
    <w:rsid w:val="008E2D89"/>
    <w:rsid w:val="008E2ED4"/>
    <w:rsid w:val="008E4E2D"/>
    <w:rsid w:val="008F469A"/>
    <w:rsid w:val="00901E6F"/>
    <w:rsid w:val="009046BF"/>
    <w:rsid w:val="009052AC"/>
    <w:rsid w:val="009109A4"/>
    <w:rsid w:val="00923A7E"/>
    <w:rsid w:val="00931844"/>
    <w:rsid w:val="009371CE"/>
    <w:rsid w:val="00944016"/>
    <w:rsid w:val="00945705"/>
    <w:rsid w:val="009660E5"/>
    <w:rsid w:val="00966C7C"/>
    <w:rsid w:val="00993156"/>
    <w:rsid w:val="0099519D"/>
    <w:rsid w:val="009A0E70"/>
    <w:rsid w:val="009C3907"/>
    <w:rsid w:val="009C722A"/>
    <w:rsid w:val="009D5EC0"/>
    <w:rsid w:val="009E35DF"/>
    <w:rsid w:val="009E7A8C"/>
    <w:rsid w:val="009F320E"/>
    <w:rsid w:val="00A00250"/>
    <w:rsid w:val="00A138D9"/>
    <w:rsid w:val="00A223BB"/>
    <w:rsid w:val="00A27EC6"/>
    <w:rsid w:val="00A43E67"/>
    <w:rsid w:val="00A51FEC"/>
    <w:rsid w:val="00A550EF"/>
    <w:rsid w:val="00A554B5"/>
    <w:rsid w:val="00A57F7F"/>
    <w:rsid w:val="00A656FD"/>
    <w:rsid w:val="00A677DF"/>
    <w:rsid w:val="00A71B3A"/>
    <w:rsid w:val="00A86114"/>
    <w:rsid w:val="00A87354"/>
    <w:rsid w:val="00AB1CA3"/>
    <w:rsid w:val="00AB5218"/>
    <w:rsid w:val="00AB55BD"/>
    <w:rsid w:val="00AC1807"/>
    <w:rsid w:val="00AC2566"/>
    <w:rsid w:val="00AC5DAD"/>
    <w:rsid w:val="00AD75B1"/>
    <w:rsid w:val="00AE0FD6"/>
    <w:rsid w:val="00AF2531"/>
    <w:rsid w:val="00AF3563"/>
    <w:rsid w:val="00AF60F7"/>
    <w:rsid w:val="00B03F38"/>
    <w:rsid w:val="00B06513"/>
    <w:rsid w:val="00B14A5B"/>
    <w:rsid w:val="00B5336B"/>
    <w:rsid w:val="00B55C88"/>
    <w:rsid w:val="00B669AA"/>
    <w:rsid w:val="00BA2B19"/>
    <w:rsid w:val="00BA6853"/>
    <w:rsid w:val="00BB03AF"/>
    <w:rsid w:val="00BB144A"/>
    <w:rsid w:val="00BB4F4D"/>
    <w:rsid w:val="00BC08D5"/>
    <w:rsid w:val="00BC0E90"/>
    <w:rsid w:val="00BC3CA2"/>
    <w:rsid w:val="00BC5144"/>
    <w:rsid w:val="00BC6232"/>
    <w:rsid w:val="00BD0EC0"/>
    <w:rsid w:val="00BE1013"/>
    <w:rsid w:val="00BE7F68"/>
    <w:rsid w:val="00C02359"/>
    <w:rsid w:val="00C04267"/>
    <w:rsid w:val="00C06241"/>
    <w:rsid w:val="00C113D3"/>
    <w:rsid w:val="00C16566"/>
    <w:rsid w:val="00C269F8"/>
    <w:rsid w:val="00C33A2C"/>
    <w:rsid w:val="00C33F23"/>
    <w:rsid w:val="00C411C4"/>
    <w:rsid w:val="00C626A9"/>
    <w:rsid w:val="00C63728"/>
    <w:rsid w:val="00C6777B"/>
    <w:rsid w:val="00C73528"/>
    <w:rsid w:val="00C77D63"/>
    <w:rsid w:val="00C80FD7"/>
    <w:rsid w:val="00CB1EF5"/>
    <w:rsid w:val="00CB47C8"/>
    <w:rsid w:val="00CB7D14"/>
    <w:rsid w:val="00CC0540"/>
    <w:rsid w:val="00CC08C9"/>
    <w:rsid w:val="00CC3888"/>
    <w:rsid w:val="00CC79AC"/>
    <w:rsid w:val="00CD366F"/>
    <w:rsid w:val="00CD560C"/>
    <w:rsid w:val="00CE0381"/>
    <w:rsid w:val="00CE44CE"/>
    <w:rsid w:val="00CE6DC9"/>
    <w:rsid w:val="00D01112"/>
    <w:rsid w:val="00D12BA6"/>
    <w:rsid w:val="00D1369D"/>
    <w:rsid w:val="00D2333C"/>
    <w:rsid w:val="00D35AAC"/>
    <w:rsid w:val="00D51ECD"/>
    <w:rsid w:val="00D52C73"/>
    <w:rsid w:val="00D741FA"/>
    <w:rsid w:val="00D76E7E"/>
    <w:rsid w:val="00D86F1B"/>
    <w:rsid w:val="00D87B84"/>
    <w:rsid w:val="00D932B7"/>
    <w:rsid w:val="00D9731C"/>
    <w:rsid w:val="00DA0082"/>
    <w:rsid w:val="00DA304F"/>
    <w:rsid w:val="00DC621F"/>
    <w:rsid w:val="00DD0496"/>
    <w:rsid w:val="00DE140B"/>
    <w:rsid w:val="00DE238E"/>
    <w:rsid w:val="00DE246B"/>
    <w:rsid w:val="00E1194F"/>
    <w:rsid w:val="00E34910"/>
    <w:rsid w:val="00E34C68"/>
    <w:rsid w:val="00E42165"/>
    <w:rsid w:val="00E44417"/>
    <w:rsid w:val="00E620D4"/>
    <w:rsid w:val="00EA4E30"/>
    <w:rsid w:val="00EB6C22"/>
    <w:rsid w:val="00EC0F43"/>
    <w:rsid w:val="00EC3E71"/>
    <w:rsid w:val="00ED15C5"/>
    <w:rsid w:val="00ED5191"/>
    <w:rsid w:val="00F03A28"/>
    <w:rsid w:val="00F2080D"/>
    <w:rsid w:val="00F30C4B"/>
    <w:rsid w:val="00F31130"/>
    <w:rsid w:val="00F36FC9"/>
    <w:rsid w:val="00F43CDA"/>
    <w:rsid w:val="00F46A32"/>
    <w:rsid w:val="00F51A4F"/>
    <w:rsid w:val="00F526B3"/>
    <w:rsid w:val="00F569F1"/>
    <w:rsid w:val="00F95A1D"/>
    <w:rsid w:val="00FB4E4A"/>
    <w:rsid w:val="00FD615B"/>
    <w:rsid w:val="00FE343F"/>
    <w:rsid w:val="00FE64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1F0ED-1BB4-4559-83B8-C37B12A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43"/>
  </w:style>
  <w:style w:type="paragraph" w:styleId="Heading2">
    <w:name w:val="heading 2"/>
    <w:basedOn w:val="Normal"/>
    <w:link w:val="Heading2Char"/>
    <w:uiPriority w:val="9"/>
    <w:qFormat/>
    <w:rsid w:val="0043153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7">
    <w:name w:val="heading 7"/>
    <w:basedOn w:val="Normal"/>
    <w:next w:val="Normal"/>
    <w:link w:val="Heading7Char"/>
    <w:uiPriority w:val="9"/>
    <w:semiHidden/>
    <w:unhideWhenUsed/>
    <w:qFormat/>
    <w:rsid w:val="00111E1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43"/>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21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43"/>
  </w:style>
  <w:style w:type="paragraph" w:styleId="Footer">
    <w:name w:val="footer"/>
    <w:basedOn w:val="Normal"/>
    <w:link w:val="FooterChar"/>
    <w:uiPriority w:val="99"/>
    <w:unhideWhenUsed/>
    <w:rsid w:val="00121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43"/>
  </w:style>
  <w:style w:type="table" w:styleId="TableGrid">
    <w:name w:val="Table Grid"/>
    <w:basedOn w:val="TableNormal"/>
    <w:uiPriority w:val="39"/>
    <w:rsid w:val="0012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4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18D"/>
    <w:rPr>
      <w:sz w:val="20"/>
      <w:szCs w:val="20"/>
    </w:rPr>
  </w:style>
  <w:style w:type="character" w:styleId="FootnoteReference">
    <w:name w:val="footnote reference"/>
    <w:basedOn w:val="DefaultParagraphFont"/>
    <w:uiPriority w:val="99"/>
    <w:semiHidden/>
    <w:unhideWhenUsed/>
    <w:rsid w:val="0088418D"/>
    <w:rPr>
      <w:vertAlign w:val="superscript"/>
    </w:rPr>
  </w:style>
  <w:style w:type="character" w:customStyle="1" w:styleId="Heading2Char">
    <w:name w:val="Heading 2 Char"/>
    <w:basedOn w:val="DefaultParagraphFont"/>
    <w:link w:val="Heading2"/>
    <w:uiPriority w:val="9"/>
    <w:rsid w:val="00431537"/>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315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7Char">
    <w:name w:val="Heading 7 Char"/>
    <w:basedOn w:val="DefaultParagraphFont"/>
    <w:link w:val="Heading7"/>
    <w:uiPriority w:val="9"/>
    <w:semiHidden/>
    <w:rsid w:val="00111E1E"/>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6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7B"/>
    <w:rPr>
      <w:rFonts w:ascii="Segoe UI" w:hAnsi="Segoe UI" w:cs="Segoe UI"/>
      <w:sz w:val="18"/>
      <w:szCs w:val="18"/>
    </w:rPr>
  </w:style>
  <w:style w:type="character" w:styleId="Hyperlink">
    <w:name w:val="Hyperlink"/>
    <w:basedOn w:val="DefaultParagraphFont"/>
    <w:uiPriority w:val="99"/>
    <w:unhideWhenUsed/>
    <w:rsid w:val="008C1900"/>
    <w:rPr>
      <w:color w:val="0563C1" w:themeColor="hyperlink"/>
      <w:u w:val="single"/>
    </w:rPr>
  </w:style>
  <w:style w:type="paragraph" w:customStyle="1" w:styleId="normaltext">
    <w:name w:val="normaltext"/>
    <w:basedOn w:val="Normal"/>
    <w:rsid w:val="00F208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F208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10pt-1">
    <w:name w:val="n10pt-1"/>
    <w:basedOn w:val="Normal"/>
    <w:rsid w:val="001A4C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1A4C49"/>
  </w:style>
  <w:style w:type="character" w:customStyle="1" w:styleId="footnote-link">
    <w:name w:val="footnote-link"/>
    <w:basedOn w:val="DefaultParagraphFont"/>
    <w:rsid w:val="00A138D9"/>
  </w:style>
  <w:style w:type="paragraph" w:customStyle="1" w:styleId="Parties">
    <w:name w:val="Parties"/>
    <w:basedOn w:val="Normal"/>
    <w:qFormat/>
    <w:rsid w:val="00362119"/>
    <w:pPr>
      <w:tabs>
        <w:tab w:val="right" w:pos="8732"/>
      </w:tabs>
      <w:suppressAutoHyphen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4715">
      <w:bodyDiv w:val="1"/>
      <w:marLeft w:val="0"/>
      <w:marRight w:val="0"/>
      <w:marTop w:val="0"/>
      <w:marBottom w:val="0"/>
      <w:divBdr>
        <w:top w:val="none" w:sz="0" w:space="0" w:color="auto"/>
        <w:left w:val="none" w:sz="0" w:space="0" w:color="auto"/>
        <w:bottom w:val="none" w:sz="0" w:space="0" w:color="auto"/>
        <w:right w:val="none" w:sz="0" w:space="0" w:color="auto"/>
      </w:divBdr>
    </w:div>
    <w:div w:id="261383414">
      <w:bodyDiv w:val="1"/>
      <w:marLeft w:val="0"/>
      <w:marRight w:val="0"/>
      <w:marTop w:val="0"/>
      <w:marBottom w:val="0"/>
      <w:divBdr>
        <w:top w:val="none" w:sz="0" w:space="0" w:color="auto"/>
        <w:left w:val="none" w:sz="0" w:space="0" w:color="auto"/>
        <w:bottom w:val="none" w:sz="0" w:space="0" w:color="auto"/>
        <w:right w:val="none" w:sz="0" w:space="0" w:color="auto"/>
      </w:divBdr>
    </w:div>
    <w:div w:id="373887058">
      <w:bodyDiv w:val="1"/>
      <w:marLeft w:val="0"/>
      <w:marRight w:val="0"/>
      <w:marTop w:val="0"/>
      <w:marBottom w:val="0"/>
      <w:divBdr>
        <w:top w:val="none" w:sz="0" w:space="0" w:color="auto"/>
        <w:left w:val="none" w:sz="0" w:space="0" w:color="auto"/>
        <w:bottom w:val="none" w:sz="0" w:space="0" w:color="auto"/>
        <w:right w:val="none" w:sz="0" w:space="0" w:color="auto"/>
      </w:divBdr>
    </w:div>
    <w:div w:id="561407999">
      <w:bodyDiv w:val="1"/>
      <w:marLeft w:val="0"/>
      <w:marRight w:val="0"/>
      <w:marTop w:val="0"/>
      <w:marBottom w:val="0"/>
      <w:divBdr>
        <w:top w:val="none" w:sz="0" w:space="0" w:color="auto"/>
        <w:left w:val="none" w:sz="0" w:space="0" w:color="auto"/>
        <w:bottom w:val="none" w:sz="0" w:space="0" w:color="auto"/>
        <w:right w:val="none" w:sz="0" w:space="0" w:color="auto"/>
      </w:divBdr>
    </w:div>
    <w:div w:id="784886190">
      <w:bodyDiv w:val="1"/>
      <w:marLeft w:val="0"/>
      <w:marRight w:val="0"/>
      <w:marTop w:val="0"/>
      <w:marBottom w:val="0"/>
      <w:divBdr>
        <w:top w:val="none" w:sz="0" w:space="0" w:color="auto"/>
        <w:left w:val="none" w:sz="0" w:space="0" w:color="auto"/>
        <w:bottom w:val="none" w:sz="0" w:space="0" w:color="auto"/>
        <w:right w:val="none" w:sz="0" w:space="0" w:color="auto"/>
      </w:divBdr>
    </w:div>
    <w:div w:id="935212814">
      <w:bodyDiv w:val="1"/>
      <w:marLeft w:val="0"/>
      <w:marRight w:val="0"/>
      <w:marTop w:val="0"/>
      <w:marBottom w:val="0"/>
      <w:divBdr>
        <w:top w:val="none" w:sz="0" w:space="0" w:color="auto"/>
        <w:left w:val="none" w:sz="0" w:space="0" w:color="auto"/>
        <w:bottom w:val="none" w:sz="0" w:space="0" w:color="auto"/>
        <w:right w:val="none" w:sz="0" w:space="0" w:color="auto"/>
      </w:divBdr>
    </w:div>
    <w:div w:id="13064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Chowe@justice.gov.za" TargetMode="External"/><Relationship Id="rId1" Type="http://schemas.openxmlformats.org/officeDocument/2006/relationships/hyperlink" Target="mailto:StateAttorneyPretoria@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F8CA-58BF-4862-AFA8-B72313DB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2023-06-14T07:33:00Z</cp:lastPrinted>
  <dcterms:created xsi:type="dcterms:W3CDTF">2023-06-21T09:25:00Z</dcterms:created>
  <dcterms:modified xsi:type="dcterms:W3CDTF">2023-06-21T09:25:00Z</dcterms:modified>
</cp:coreProperties>
</file>