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6267D" w14:textId="77777777" w:rsidR="00C325A1" w:rsidRPr="001175A8" w:rsidRDefault="00C325A1" w:rsidP="00C325A1">
      <w:pPr>
        <w:jc w:val="center"/>
        <w:rPr>
          <w:rFonts w:ascii="Arial" w:hAnsi="Arial" w:cs="Arial"/>
          <w:b/>
          <w:sz w:val="24"/>
          <w:szCs w:val="24"/>
        </w:rPr>
      </w:pPr>
      <w:r w:rsidRPr="001175A8">
        <w:rPr>
          <w:rFonts w:ascii="Arial" w:hAnsi="Arial" w:cs="Arial"/>
          <w:b/>
          <w:sz w:val="24"/>
          <w:szCs w:val="24"/>
        </w:rPr>
        <w:t>IN THE HIGH COURT OF SOUTH AFRICA</w:t>
      </w:r>
    </w:p>
    <w:p w14:paraId="60383FD9" w14:textId="602243D9" w:rsidR="00C325A1" w:rsidRPr="00B20F64" w:rsidRDefault="00C325A1" w:rsidP="00B20F64">
      <w:pPr>
        <w:jc w:val="center"/>
        <w:rPr>
          <w:rFonts w:ascii="Arial" w:hAnsi="Arial" w:cs="Arial"/>
          <w:b/>
          <w:sz w:val="24"/>
          <w:szCs w:val="24"/>
        </w:rPr>
      </w:pPr>
      <w:r w:rsidRPr="001175A8">
        <w:rPr>
          <w:rFonts w:ascii="Arial" w:hAnsi="Arial" w:cs="Arial"/>
          <w:b/>
          <w:sz w:val="24"/>
          <w:szCs w:val="24"/>
        </w:rPr>
        <w:t>GAUTENG DIVISION, PRETORIA</w:t>
      </w:r>
    </w:p>
    <w:p w14:paraId="68F64F02" w14:textId="77777777" w:rsidR="00C325A1" w:rsidRPr="00DA0479" w:rsidRDefault="00C325A1" w:rsidP="00C325A1">
      <w:pPr>
        <w:jc w:val="center"/>
        <w:rPr>
          <w:rFonts w:ascii="Arial" w:hAnsi="Arial" w:cs="Arial"/>
          <w:sz w:val="26"/>
          <w:szCs w:val="26"/>
        </w:rPr>
      </w:pPr>
      <w:r w:rsidRPr="00DA0479">
        <w:rPr>
          <w:rFonts w:ascii="Arial" w:hAnsi="Arial" w:cs="Arial"/>
          <w:noProof/>
          <w:sz w:val="26"/>
          <w:szCs w:val="26"/>
          <w:lang w:val="en-US"/>
        </w:rPr>
        <w:drawing>
          <wp:inline distT="0" distB="0" distL="0" distR="0" wp14:anchorId="51D77B8E" wp14:editId="52ABE867">
            <wp:extent cx="1478280" cy="1529080"/>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87586" cy="1538706"/>
                    </a:xfrm>
                    <a:prstGeom prst="rect">
                      <a:avLst/>
                    </a:prstGeom>
                    <a:noFill/>
                    <a:ln w="9525">
                      <a:noFill/>
                      <a:miter lim="800000"/>
                      <a:headEnd/>
                      <a:tailEnd/>
                    </a:ln>
                  </pic:spPr>
                </pic:pic>
              </a:graphicData>
            </a:graphic>
          </wp:inline>
        </w:drawing>
      </w:r>
    </w:p>
    <w:p w14:paraId="4C41DE23" w14:textId="13FEC49E" w:rsidR="00C325A1" w:rsidRPr="001175A8" w:rsidRDefault="00C325A1" w:rsidP="00B20F64">
      <w:pPr>
        <w:jc w:val="right"/>
        <w:rPr>
          <w:rFonts w:ascii="Arial" w:hAnsi="Arial" w:cs="Arial"/>
          <w:sz w:val="24"/>
          <w:szCs w:val="24"/>
        </w:rPr>
      </w:pPr>
      <w:r w:rsidRPr="001175A8">
        <w:rPr>
          <w:rFonts w:ascii="Arial" w:hAnsi="Arial" w:cs="Arial"/>
          <w:sz w:val="24"/>
          <w:szCs w:val="24"/>
        </w:rPr>
        <w:t xml:space="preserve">CASE NO: </w:t>
      </w:r>
      <w:r w:rsidR="006714D0">
        <w:rPr>
          <w:rFonts w:ascii="Arial" w:hAnsi="Arial" w:cs="Arial"/>
          <w:sz w:val="24"/>
          <w:szCs w:val="24"/>
        </w:rPr>
        <w:t>57589</w:t>
      </w:r>
      <w:r w:rsidRPr="001175A8">
        <w:rPr>
          <w:rFonts w:ascii="Arial" w:hAnsi="Arial" w:cs="Arial"/>
          <w:sz w:val="24"/>
          <w:szCs w:val="24"/>
        </w:rPr>
        <w:t>/2</w:t>
      </w:r>
      <w:r w:rsidR="00A10B4A">
        <w:rPr>
          <w:rFonts w:ascii="Arial" w:hAnsi="Arial" w:cs="Arial"/>
          <w:sz w:val="24"/>
          <w:szCs w:val="24"/>
        </w:rPr>
        <w:t>020</w:t>
      </w:r>
    </w:p>
    <w:p w14:paraId="15F3B976" w14:textId="77777777" w:rsidR="00C325A1" w:rsidRPr="00DA0479" w:rsidRDefault="00C325A1" w:rsidP="00B20F64">
      <w:pPr>
        <w:jc w:val="both"/>
        <w:rPr>
          <w:rFonts w:ascii="Arial" w:hAnsi="Arial" w:cs="Arial"/>
          <w:sz w:val="26"/>
          <w:szCs w:val="26"/>
        </w:rPr>
      </w:pPr>
      <w:r w:rsidRPr="00DA0479">
        <w:rPr>
          <w:rFonts w:ascii="Arial" w:hAnsi="Arial" w:cs="Arial"/>
          <w:noProof/>
          <w:sz w:val="26"/>
          <w:szCs w:val="26"/>
          <w:lang w:val="en-US"/>
        </w:rPr>
        <w:drawing>
          <wp:inline distT="0" distB="0" distL="0" distR="0" wp14:anchorId="27FF8DE3" wp14:editId="54E56F94">
            <wp:extent cx="3342640" cy="140017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2640" cy="1400175"/>
                    </a:xfrm>
                    <a:prstGeom prst="rect">
                      <a:avLst/>
                    </a:prstGeom>
                    <a:noFill/>
                  </pic:spPr>
                </pic:pic>
              </a:graphicData>
            </a:graphic>
          </wp:inline>
        </w:drawing>
      </w:r>
    </w:p>
    <w:p w14:paraId="421EA80D" w14:textId="77777777" w:rsidR="00C325A1" w:rsidRPr="00DA0479" w:rsidRDefault="00C325A1" w:rsidP="001175A8">
      <w:pPr>
        <w:spacing w:after="0" w:line="360" w:lineRule="auto"/>
        <w:rPr>
          <w:rFonts w:ascii="Arial" w:hAnsi="Arial" w:cs="Arial"/>
          <w:sz w:val="26"/>
          <w:szCs w:val="26"/>
        </w:rPr>
      </w:pPr>
    </w:p>
    <w:p w14:paraId="2D21DFCD" w14:textId="77777777" w:rsidR="00C325A1" w:rsidRPr="001175A8" w:rsidRDefault="00C325A1" w:rsidP="001175A8">
      <w:pPr>
        <w:spacing w:after="0" w:line="360" w:lineRule="auto"/>
        <w:jc w:val="both"/>
        <w:rPr>
          <w:rFonts w:ascii="Arial" w:eastAsia="Calibri" w:hAnsi="Arial" w:cs="Arial"/>
          <w:sz w:val="24"/>
          <w:szCs w:val="24"/>
        </w:rPr>
      </w:pPr>
      <w:r w:rsidRPr="001175A8">
        <w:rPr>
          <w:rFonts w:ascii="Arial" w:eastAsia="Calibri" w:hAnsi="Arial" w:cs="Arial"/>
          <w:sz w:val="24"/>
          <w:szCs w:val="24"/>
        </w:rPr>
        <w:t>In the matter between:</w:t>
      </w:r>
    </w:p>
    <w:p w14:paraId="2F8A3DCC" w14:textId="44EB5DDE" w:rsidR="001A19E9" w:rsidRDefault="001A19E9" w:rsidP="001175A8">
      <w:pPr>
        <w:spacing w:after="0" w:line="360" w:lineRule="auto"/>
        <w:jc w:val="both"/>
        <w:rPr>
          <w:rFonts w:ascii="Arial" w:eastAsia="Calibri" w:hAnsi="Arial" w:cs="Arial"/>
          <w:b/>
          <w:sz w:val="24"/>
          <w:szCs w:val="24"/>
        </w:rPr>
      </w:pPr>
    </w:p>
    <w:p w14:paraId="5D60CB6A" w14:textId="0513E09F" w:rsidR="001A19E9" w:rsidRPr="00CF331C" w:rsidRDefault="001A19E9" w:rsidP="001175A8">
      <w:pPr>
        <w:spacing w:after="0" w:line="360" w:lineRule="auto"/>
        <w:jc w:val="both"/>
        <w:rPr>
          <w:rFonts w:ascii="Arial" w:hAnsi="Arial" w:cs="Arial"/>
          <w:b/>
          <w:sz w:val="26"/>
          <w:szCs w:val="26"/>
        </w:rPr>
      </w:pPr>
      <w:r w:rsidRPr="00CF331C">
        <w:rPr>
          <w:rFonts w:ascii="Arial" w:hAnsi="Arial" w:cs="Arial"/>
          <w:b/>
          <w:sz w:val="26"/>
          <w:szCs w:val="26"/>
        </w:rPr>
        <w:t>BAFANA THAMSANQA NSIBANDE</w:t>
      </w:r>
      <w:r w:rsidRPr="00CF331C">
        <w:rPr>
          <w:rFonts w:ascii="Arial" w:hAnsi="Arial" w:cs="Arial"/>
          <w:b/>
          <w:sz w:val="26"/>
          <w:szCs w:val="26"/>
        </w:rPr>
        <w:tab/>
      </w:r>
      <w:r w:rsidRPr="00CF331C">
        <w:rPr>
          <w:rFonts w:ascii="Arial" w:hAnsi="Arial" w:cs="Arial"/>
          <w:b/>
          <w:sz w:val="26"/>
          <w:szCs w:val="26"/>
        </w:rPr>
        <w:tab/>
      </w:r>
      <w:r w:rsidRPr="00CF331C">
        <w:rPr>
          <w:rFonts w:ascii="Arial" w:hAnsi="Arial" w:cs="Arial"/>
          <w:b/>
          <w:sz w:val="26"/>
          <w:szCs w:val="26"/>
        </w:rPr>
        <w:tab/>
      </w:r>
      <w:r w:rsidRPr="00CF331C">
        <w:rPr>
          <w:rFonts w:ascii="Arial" w:hAnsi="Arial" w:cs="Arial"/>
          <w:b/>
          <w:sz w:val="26"/>
          <w:szCs w:val="26"/>
        </w:rPr>
        <w:tab/>
      </w:r>
      <w:r w:rsidRPr="00CF331C">
        <w:rPr>
          <w:rFonts w:ascii="Arial" w:hAnsi="Arial" w:cs="Arial"/>
          <w:b/>
          <w:sz w:val="26"/>
          <w:szCs w:val="26"/>
        </w:rPr>
        <w:tab/>
        <w:t xml:space="preserve">PLAINTIFF </w:t>
      </w:r>
    </w:p>
    <w:p w14:paraId="6991003F" w14:textId="77777777" w:rsidR="001A19E9" w:rsidRPr="00CF331C" w:rsidRDefault="001A19E9" w:rsidP="001175A8">
      <w:pPr>
        <w:spacing w:after="0" w:line="360" w:lineRule="auto"/>
        <w:jc w:val="both"/>
        <w:rPr>
          <w:rFonts w:ascii="Arial" w:hAnsi="Arial" w:cs="Arial"/>
          <w:b/>
          <w:sz w:val="26"/>
          <w:szCs w:val="26"/>
        </w:rPr>
      </w:pPr>
    </w:p>
    <w:p w14:paraId="4E485B56" w14:textId="054CBB15" w:rsidR="001A19E9" w:rsidRPr="00CF331C" w:rsidRDefault="00B20F64" w:rsidP="001175A8">
      <w:pPr>
        <w:spacing w:after="0" w:line="360" w:lineRule="auto"/>
        <w:jc w:val="both"/>
        <w:rPr>
          <w:rFonts w:ascii="Arial" w:hAnsi="Arial" w:cs="Arial"/>
          <w:b/>
          <w:sz w:val="26"/>
          <w:szCs w:val="26"/>
        </w:rPr>
      </w:pPr>
      <w:r>
        <w:rPr>
          <w:rFonts w:ascii="Arial" w:hAnsi="Arial" w:cs="Arial"/>
          <w:b/>
          <w:sz w:val="26"/>
          <w:szCs w:val="26"/>
        </w:rPr>
        <w:t>a</w:t>
      </w:r>
      <w:r w:rsidR="001A19E9" w:rsidRPr="00CF331C">
        <w:rPr>
          <w:rFonts w:ascii="Arial" w:hAnsi="Arial" w:cs="Arial"/>
          <w:b/>
          <w:sz w:val="26"/>
          <w:szCs w:val="26"/>
        </w:rPr>
        <w:t xml:space="preserve">nd </w:t>
      </w:r>
    </w:p>
    <w:p w14:paraId="1C57AE0B" w14:textId="77777777" w:rsidR="001A19E9" w:rsidRPr="00CF331C" w:rsidRDefault="001A19E9" w:rsidP="001175A8">
      <w:pPr>
        <w:spacing w:after="0" w:line="360" w:lineRule="auto"/>
        <w:jc w:val="both"/>
        <w:rPr>
          <w:rFonts w:ascii="Arial" w:hAnsi="Arial" w:cs="Arial"/>
          <w:b/>
          <w:sz w:val="26"/>
          <w:szCs w:val="26"/>
        </w:rPr>
      </w:pPr>
    </w:p>
    <w:p w14:paraId="147CE086" w14:textId="7456BB8F" w:rsidR="001A19E9" w:rsidRPr="00CF331C" w:rsidRDefault="001A19E9" w:rsidP="001175A8">
      <w:pPr>
        <w:spacing w:after="0" w:line="360" w:lineRule="auto"/>
        <w:jc w:val="both"/>
        <w:rPr>
          <w:rFonts w:ascii="Arial" w:eastAsia="Calibri" w:hAnsi="Arial" w:cs="Arial"/>
          <w:b/>
          <w:sz w:val="26"/>
          <w:szCs w:val="26"/>
        </w:rPr>
      </w:pPr>
      <w:r w:rsidRPr="00CF331C">
        <w:rPr>
          <w:rFonts w:ascii="Arial" w:hAnsi="Arial" w:cs="Arial"/>
          <w:b/>
          <w:sz w:val="26"/>
          <w:szCs w:val="26"/>
        </w:rPr>
        <w:t xml:space="preserve">PASSENGER RAIL AGENCY OF SOUTH AFRICA </w:t>
      </w:r>
      <w:r w:rsidRPr="00CF331C">
        <w:rPr>
          <w:rFonts w:ascii="Arial" w:hAnsi="Arial" w:cs="Arial"/>
          <w:b/>
          <w:sz w:val="26"/>
          <w:szCs w:val="26"/>
        </w:rPr>
        <w:tab/>
      </w:r>
      <w:r w:rsidRPr="00CF331C">
        <w:rPr>
          <w:rFonts w:ascii="Arial" w:hAnsi="Arial" w:cs="Arial"/>
          <w:b/>
          <w:sz w:val="26"/>
          <w:szCs w:val="26"/>
        </w:rPr>
        <w:tab/>
        <w:t>DEFENDANT</w:t>
      </w:r>
    </w:p>
    <w:p w14:paraId="499C234F" w14:textId="3C547181" w:rsidR="00763B15" w:rsidRDefault="00763B15" w:rsidP="00CF331C">
      <w:pPr>
        <w:spacing w:after="0" w:line="480" w:lineRule="auto"/>
        <w:jc w:val="both"/>
        <w:rPr>
          <w:rFonts w:ascii="Arial" w:hAnsi="Arial" w:cs="Arial"/>
          <w:b/>
          <w:sz w:val="26"/>
          <w:szCs w:val="26"/>
        </w:rPr>
      </w:pPr>
    </w:p>
    <w:p w14:paraId="0D49E187" w14:textId="0156DC21" w:rsidR="00C325A1" w:rsidRPr="00DA0479" w:rsidRDefault="00C325A1" w:rsidP="00CF331C">
      <w:pPr>
        <w:pBdr>
          <w:top w:val="single" w:sz="12" w:space="1" w:color="auto"/>
        </w:pBdr>
        <w:spacing w:after="0" w:line="480" w:lineRule="auto"/>
        <w:jc w:val="both"/>
        <w:rPr>
          <w:rFonts w:ascii="Arial" w:eastAsia="Calibri" w:hAnsi="Arial" w:cs="Arial"/>
          <w:sz w:val="26"/>
          <w:szCs w:val="26"/>
        </w:rPr>
      </w:pPr>
    </w:p>
    <w:p w14:paraId="31C947A7" w14:textId="46C9EEA8" w:rsidR="00C325A1" w:rsidRDefault="00C325A1" w:rsidP="001175A8">
      <w:pPr>
        <w:pBdr>
          <w:bottom w:val="single" w:sz="12" w:space="1" w:color="auto"/>
        </w:pBdr>
        <w:spacing w:after="0" w:line="360" w:lineRule="auto"/>
        <w:jc w:val="center"/>
        <w:rPr>
          <w:rFonts w:ascii="Arial" w:hAnsi="Arial" w:cs="Arial"/>
          <w:b/>
          <w:bCs/>
          <w:sz w:val="26"/>
          <w:szCs w:val="26"/>
        </w:rPr>
      </w:pPr>
      <w:r w:rsidRPr="00740575">
        <w:rPr>
          <w:rFonts w:ascii="Arial" w:hAnsi="Arial" w:cs="Arial"/>
          <w:b/>
          <w:bCs/>
          <w:sz w:val="26"/>
          <w:szCs w:val="26"/>
        </w:rPr>
        <w:t>JUDGMENT</w:t>
      </w:r>
    </w:p>
    <w:p w14:paraId="4BD57F1E" w14:textId="77777777" w:rsidR="001B7A4B" w:rsidRPr="00740575" w:rsidRDefault="001B7A4B" w:rsidP="001175A8">
      <w:pPr>
        <w:pBdr>
          <w:bottom w:val="single" w:sz="12" w:space="1" w:color="auto"/>
        </w:pBdr>
        <w:spacing w:after="0" w:line="360" w:lineRule="auto"/>
        <w:jc w:val="center"/>
        <w:rPr>
          <w:rFonts w:ascii="Arial" w:hAnsi="Arial" w:cs="Arial"/>
          <w:b/>
          <w:bCs/>
          <w:sz w:val="26"/>
          <w:szCs w:val="26"/>
        </w:rPr>
      </w:pPr>
    </w:p>
    <w:p w14:paraId="11CEB2A1" w14:textId="6FABC491" w:rsidR="00C325A1" w:rsidRDefault="00C325A1" w:rsidP="001175A8">
      <w:pPr>
        <w:spacing w:after="0" w:line="360" w:lineRule="auto"/>
        <w:jc w:val="both"/>
        <w:rPr>
          <w:rFonts w:ascii="Arial" w:hAnsi="Arial" w:cs="Arial"/>
          <w:b/>
          <w:bCs/>
          <w:sz w:val="26"/>
          <w:szCs w:val="26"/>
        </w:rPr>
      </w:pPr>
      <w:r w:rsidRPr="00DA0479">
        <w:rPr>
          <w:rFonts w:ascii="Arial" w:hAnsi="Arial" w:cs="Arial"/>
          <w:b/>
          <w:bCs/>
          <w:sz w:val="26"/>
          <w:szCs w:val="26"/>
        </w:rPr>
        <w:t xml:space="preserve">MANAMELA AJ </w:t>
      </w:r>
    </w:p>
    <w:p w14:paraId="2BA0DB06" w14:textId="77777777" w:rsidR="005F4F08" w:rsidRPr="00DA0479" w:rsidRDefault="005F4F08" w:rsidP="001175A8">
      <w:pPr>
        <w:spacing w:after="0" w:line="360" w:lineRule="auto"/>
        <w:jc w:val="both"/>
        <w:rPr>
          <w:rFonts w:ascii="Arial" w:hAnsi="Arial" w:cs="Arial"/>
          <w:b/>
          <w:bCs/>
          <w:sz w:val="26"/>
          <w:szCs w:val="26"/>
        </w:rPr>
      </w:pPr>
    </w:p>
    <w:p w14:paraId="2EE7D531" w14:textId="1FC891F8" w:rsidR="008B4197" w:rsidRPr="00A15796" w:rsidRDefault="00C325A1" w:rsidP="001175A8">
      <w:pPr>
        <w:pStyle w:val="Heading1"/>
        <w:spacing w:before="0" w:line="360" w:lineRule="auto"/>
        <w:jc w:val="both"/>
        <w:rPr>
          <w:rFonts w:ascii="Arial" w:hAnsi="Arial" w:cs="Arial"/>
          <w:b/>
          <w:bCs/>
          <w:color w:val="auto"/>
          <w:sz w:val="24"/>
          <w:szCs w:val="24"/>
        </w:rPr>
      </w:pPr>
      <w:r w:rsidRPr="00A15796">
        <w:rPr>
          <w:rFonts w:ascii="Arial" w:hAnsi="Arial" w:cs="Arial"/>
          <w:b/>
          <w:bCs/>
          <w:color w:val="auto"/>
          <w:sz w:val="24"/>
          <w:szCs w:val="24"/>
        </w:rPr>
        <w:t>I</w:t>
      </w:r>
      <w:r w:rsidR="007D6DB0" w:rsidRPr="00A15796">
        <w:rPr>
          <w:rFonts w:ascii="Arial" w:hAnsi="Arial" w:cs="Arial"/>
          <w:b/>
          <w:bCs/>
          <w:color w:val="auto"/>
          <w:sz w:val="24"/>
          <w:szCs w:val="24"/>
        </w:rPr>
        <w:t xml:space="preserve">ntroduction </w:t>
      </w:r>
    </w:p>
    <w:p w14:paraId="202C3259" w14:textId="77777777" w:rsidR="005F4F08" w:rsidRPr="00A15796" w:rsidRDefault="005F4F08" w:rsidP="00CF331C">
      <w:pPr>
        <w:rPr>
          <w:rFonts w:ascii="Arial" w:hAnsi="Arial" w:cs="Arial"/>
          <w:sz w:val="24"/>
          <w:szCs w:val="24"/>
        </w:rPr>
      </w:pPr>
    </w:p>
    <w:p w14:paraId="7CC2AC48" w14:textId="51B7A68C" w:rsidR="007F129C" w:rsidRPr="00861D8B" w:rsidRDefault="00861D8B" w:rsidP="00861D8B">
      <w:pPr>
        <w:spacing w:after="360" w:line="360" w:lineRule="auto"/>
        <w:ind w:left="567" w:hanging="567"/>
        <w:jc w:val="both"/>
        <w:rPr>
          <w:rFonts w:ascii="Arial" w:hAnsi="Arial" w:cs="Arial"/>
          <w:bCs/>
          <w:sz w:val="24"/>
          <w:szCs w:val="24"/>
        </w:rPr>
      </w:pPr>
      <w:r>
        <w:rPr>
          <w:rFonts w:ascii="Arial" w:hAnsi="Arial" w:cs="Times New Roman"/>
          <w:bCs/>
          <w:sz w:val="24"/>
          <w:szCs w:val="24"/>
        </w:rPr>
        <w:lastRenderedPageBreak/>
        <w:t>[</w:t>
      </w:r>
      <w:bookmarkStart w:id="0" w:name="_GoBack"/>
      <w:bookmarkEnd w:id="0"/>
      <w:r>
        <w:rPr>
          <w:rFonts w:ascii="Arial" w:hAnsi="Arial" w:cs="Times New Roman"/>
          <w:bCs/>
          <w:sz w:val="24"/>
          <w:szCs w:val="24"/>
        </w:rPr>
        <w:t>1]</w:t>
      </w:r>
      <w:r>
        <w:rPr>
          <w:rFonts w:ascii="Arial" w:hAnsi="Arial" w:cs="Times New Roman"/>
          <w:bCs/>
          <w:sz w:val="24"/>
          <w:szCs w:val="24"/>
        </w:rPr>
        <w:tab/>
      </w:r>
      <w:r w:rsidR="001A19E9" w:rsidRPr="00861D8B">
        <w:rPr>
          <w:rFonts w:ascii="Arial" w:hAnsi="Arial" w:cs="Arial"/>
          <w:bCs/>
          <w:sz w:val="24"/>
          <w:szCs w:val="24"/>
        </w:rPr>
        <w:t>The plaintiff, Mr Bafana Thamsanqa Ns</w:t>
      </w:r>
      <w:r w:rsidR="00835BB6" w:rsidRPr="00861D8B">
        <w:rPr>
          <w:rFonts w:ascii="Arial" w:hAnsi="Arial" w:cs="Arial"/>
          <w:bCs/>
          <w:sz w:val="24"/>
          <w:szCs w:val="24"/>
        </w:rPr>
        <w:t>i</w:t>
      </w:r>
      <w:r w:rsidR="001A19E9" w:rsidRPr="00861D8B">
        <w:rPr>
          <w:rFonts w:ascii="Arial" w:hAnsi="Arial" w:cs="Arial"/>
          <w:bCs/>
          <w:sz w:val="24"/>
          <w:szCs w:val="24"/>
        </w:rPr>
        <w:t>bande, claims damages against the defendant, Passenger Rail Agency of South Africa (PRASA), arising from the personal injuries he s</w:t>
      </w:r>
      <w:r w:rsidR="004C7CE5" w:rsidRPr="00861D8B">
        <w:rPr>
          <w:rFonts w:ascii="Arial" w:hAnsi="Arial" w:cs="Arial"/>
          <w:bCs/>
          <w:sz w:val="24"/>
          <w:szCs w:val="24"/>
        </w:rPr>
        <w:t xml:space="preserve">ustained </w:t>
      </w:r>
      <w:r w:rsidR="007F129C" w:rsidRPr="00861D8B">
        <w:rPr>
          <w:rFonts w:ascii="Arial" w:hAnsi="Arial" w:cs="Arial"/>
          <w:bCs/>
          <w:sz w:val="24"/>
          <w:szCs w:val="24"/>
        </w:rPr>
        <w:t xml:space="preserve">after he apparently fell from a </w:t>
      </w:r>
      <w:r w:rsidR="000B0803" w:rsidRPr="00861D8B">
        <w:rPr>
          <w:rFonts w:ascii="Arial" w:hAnsi="Arial" w:cs="Arial"/>
          <w:bCs/>
          <w:sz w:val="24"/>
          <w:szCs w:val="24"/>
        </w:rPr>
        <w:t>moving train on or about 11 May 2018.</w:t>
      </w:r>
      <w:r w:rsidR="00BC5464" w:rsidRPr="00861D8B">
        <w:rPr>
          <w:rFonts w:ascii="Arial" w:hAnsi="Arial" w:cs="Arial"/>
          <w:bCs/>
          <w:sz w:val="24"/>
          <w:szCs w:val="24"/>
        </w:rPr>
        <w:t xml:space="preserve"> The issue</w:t>
      </w:r>
      <w:r w:rsidR="00835BB6" w:rsidRPr="00861D8B">
        <w:rPr>
          <w:rFonts w:ascii="Arial" w:hAnsi="Arial" w:cs="Arial"/>
          <w:bCs/>
          <w:sz w:val="24"/>
          <w:szCs w:val="24"/>
        </w:rPr>
        <w:t>s</w:t>
      </w:r>
      <w:r w:rsidR="00BC5464" w:rsidRPr="00861D8B">
        <w:rPr>
          <w:rFonts w:ascii="Arial" w:hAnsi="Arial" w:cs="Arial"/>
          <w:bCs/>
          <w:sz w:val="24"/>
          <w:szCs w:val="24"/>
        </w:rPr>
        <w:t xml:space="preserve"> of liability and quantum </w:t>
      </w:r>
      <w:r w:rsidR="00BD783B" w:rsidRPr="00861D8B">
        <w:rPr>
          <w:rFonts w:ascii="Arial" w:hAnsi="Arial" w:cs="Arial"/>
          <w:bCs/>
          <w:sz w:val="24"/>
          <w:szCs w:val="24"/>
        </w:rPr>
        <w:t>were separated, and the only aspect of adjudication was the determination of liability.</w:t>
      </w:r>
    </w:p>
    <w:p w14:paraId="3FA7F7D1" w14:textId="6C05C3F6" w:rsidR="00B34EC4" w:rsidRPr="00861D8B" w:rsidRDefault="00861D8B" w:rsidP="00861D8B">
      <w:pPr>
        <w:spacing w:after="360" w:line="360" w:lineRule="auto"/>
        <w:ind w:left="567" w:hanging="567"/>
        <w:jc w:val="both"/>
        <w:rPr>
          <w:rFonts w:ascii="Arial" w:hAnsi="Arial" w:cs="Arial"/>
          <w:bCs/>
          <w:sz w:val="24"/>
          <w:szCs w:val="24"/>
        </w:rPr>
      </w:pPr>
      <w:r>
        <w:rPr>
          <w:rFonts w:ascii="Arial" w:hAnsi="Arial" w:cs="Times New Roman"/>
          <w:bCs/>
          <w:sz w:val="24"/>
          <w:szCs w:val="24"/>
        </w:rPr>
        <w:t>[2]</w:t>
      </w:r>
      <w:r>
        <w:rPr>
          <w:rFonts w:ascii="Arial" w:hAnsi="Arial" w:cs="Times New Roman"/>
          <w:bCs/>
          <w:sz w:val="24"/>
          <w:szCs w:val="24"/>
        </w:rPr>
        <w:tab/>
      </w:r>
      <w:r w:rsidR="00340182" w:rsidRPr="00861D8B">
        <w:rPr>
          <w:rFonts w:ascii="Arial" w:hAnsi="Arial" w:cs="Arial"/>
          <w:bCs/>
          <w:sz w:val="24"/>
          <w:szCs w:val="24"/>
        </w:rPr>
        <w:t xml:space="preserve">The issue to be determined </w:t>
      </w:r>
      <w:r w:rsidR="008E307D" w:rsidRPr="00861D8B">
        <w:rPr>
          <w:rFonts w:ascii="Arial" w:hAnsi="Arial" w:cs="Arial"/>
          <w:bCs/>
          <w:sz w:val="24"/>
          <w:szCs w:val="24"/>
        </w:rPr>
        <w:t>is whether the plaintiff s</w:t>
      </w:r>
      <w:r w:rsidR="001A19E9" w:rsidRPr="00861D8B">
        <w:rPr>
          <w:rFonts w:ascii="Arial" w:hAnsi="Arial" w:cs="Arial"/>
          <w:bCs/>
          <w:sz w:val="24"/>
          <w:szCs w:val="24"/>
        </w:rPr>
        <w:t xml:space="preserve">uffered </w:t>
      </w:r>
      <w:r w:rsidR="008E307D" w:rsidRPr="00861D8B">
        <w:rPr>
          <w:rFonts w:ascii="Arial" w:hAnsi="Arial" w:cs="Arial"/>
          <w:bCs/>
          <w:sz w:val="24"/>
          <w:szCs w:val="24"/>
        </w:rPr>
        <w:t xml:space="preserve">damages </w:t>
      </w:r>
      <w:r w:rsidR="001A19E9" w:rsidRPr="00861D8B">
        <w:rPr>
          <w:rFonts w:ascii="Arial" w:hAnsi="Arial" w:cs="Arial"/>
          <w:bCs/>
          <w:sz w:val="24"/>
          <w:szCs w:val="24"/>
        </w:rPr>
        <w:t xml:space="preserve">as a result of </w:t>
      </w:r>
      <w:r w:rsidR="00FC7E27" w:rsidRPr="00861D8B">
        <w:rPr>
          <w:rFonts w:ascii="Arial" w:hAnsi="Arial" w:cs="Arial"/>
          <w:bCs/>
          <w:sz w:val="24"/>
          <w:szCs w:val="24"/>
        </w:rPr>
        <w:t xml:space="preserve">being pushed out of a moving train or </w:t>
      </w:r>
      <w:r w:rsidR="007E388D" w:rsidRPr="00861D8B">
        <w:rPr>
          <w:rFonts w:ascii="Arial" w:hAnsi="Arial" w:cs="Arial"/>
          <w:bCs/>
          <w:sz w:val="24"/>
          <w:szCs w:val="24"/>
        </w:rPr>
        <w:t>whether the train was crowded</w:t>
      </w:r>
      <w:r w:rsidR="00E673AF" w:rsidRPr="00861D8B">
        <w:rPr>
          <w:rFonts w:ascii="Arial" w:hAnsi="Arial" w:cs="Arial"/>
          <w:bCs/>
          <w:sz w:val="24"/>
          <w:szCs w:val="24"/>
        </w:rPr>
        <w:t>.</w:t>
      </w:r>
    </w:p>
    <w:p w14:paraId="68E109A2" w14:textId="33C7910E" w:rsidR="00AD1657" w:rsidRPr="00861D8B" w:rsidRDefault="00861D8B" w:rsidP="00861D8B">
      <w:pPr>
        <w:spacing w:line="360" w:lineRule="auto"/>
        <w:ind w:left="567" w:hanging="567"/>
        <w:jc w:val="both"/>
        <w:rPr>
          <w:rFonts w:ascii="Arial" w:hAnsi="Arial" w:cs="Arial"/>
          <w:bCs/>
          <w:sz w:val="24"/>
          <w:szCs w:val="24"/>
        </w:rPr>
      </w:pPr>
      <w:r w:rsidRPr="000B07B4">
        <w:rPr>
          <w:rFonts w:ascii="Arial" w:hAnsi="Arial" w:cs="Times New Roman"/>
          <w:bCs/>
          <w:sz w:val="24"/>
          <w:szCs w:val="24"/>
        </w:rPr>
        <w:t>[3]</w:t>
      </w:r>
      <w:r w:rsidRPr="000B07B4">
        <w:rPr>
          <w:rFonts w:ascii="Arial" w:hAnsi="Arial" w:cs="Times New Roman"/>
          <w:bCs/>
          <w:sz w:val="24"/>
          <w:szCs w:val="24"/>
        </w:rPr>
        <w:tab/>
      </w:r>
      <w:r w:rsidR="00AD1657" w:rsidRPr="00861D8B">
        <w:rPr>
          <w:rFonts w:ascii="Arial" w:eastAsia="Times New Roman" w:hAnsi="Arial" w:cs="Arial"/>
          <w:bCs/>
          <w:sz w:val="24"/>
          <w:szCs w:val="24"/>
        </w:rPr>
        <w:t>The defendant denies liability on the basis that all the train doors had been checked and found to be in working order in accordance with the standard operati</w:t>
      </w:r>
      <w:r w:rsidR="00C715F3" w:rsidRPr="00861D8B">
        <w:rPr>
          <w:rFonts w:ascii="Arial" w:eastAsia="Times New Roman" w:hAnsi="Arial" w:cs="Arial"/>
          <w:bCs/>
          <w:sz w:val="24"/>
          <w:szCs w:val="24"/>
        </w:rPr>
        <w:t>ng</w:t>
      </w:r>
      <w:r w:rsidR="00AD1657" w:rsidRPr="00861D8B">
        <w:rPr>
          <w:rFonts w:ascii="Arial" w:eastAsia="Times New Roman" w:hAnsi="Arial" w:cs="Arial"/>
          <w:bCs/>
          <w:sz w:val="24"/>
          <w:szCs w:val="24"/>
        </w:rPr>
        <w:t xml:space="preserve"> </w:t>
      </w:r>
      <w:r w:rsidR="00C715F3" w:rsidRPr="00861D8B">
        <w:rPr>
          <w:rFonts w:ascii="Arial" w:eastAsia="Times New Roman" w:hAnsi="Arial" w:cs="Arial"/>
          <w:bCs/>
          <w:sz w:val="24"/>
          <w:szCs w:val="24"/>
        </w:rPr>
        <w:t>procedure</w:t>
      </w:r>
      <w:r w:rsidR="00AD1657" w:rsidRPr="00861D8B">
        <w:rPr>
          <w:rFonts w:ascii="Arial" w:eastAsia="Times New Roman" w:hAnsi="Arial" w:cs="Arial"/>
          <w:bCs/>
          <w:sz w:val="24"/>
          <w:szCs w:val="24"/>
        </w:rPr>
        <w:t>, alternatively, that the doors were closed at the time of the incident.</w:t>
      </w:r>
    </w:p>
    <w:p w14:paraId="37BF5B4F" w14:textId="77777777" w:rsidR="007D6DB0" w:rsidRPr="004C6147" w:rsidRDefault="007D6DB0" w:rsidP="000B07B4">
      <w:pPr>
        <w:pStyle w:val="ListParagraph"/>
        <w:spacing w:line="360" w:lineRule="auto"/>
        <w:ind w:left="567"/>
        <w:contextualSpacing w:val="0"/>
        <w:jc w:val="both"/>
        <w:rPr>
          <w:rFonts w:ascii="Arial" w:hAnsi="Arial" w:cs="Arial"/>
          <w:bCs/>
          <w:sz w:val="24"/>
          <w:szCs w:val="24"/>
        </w:rPr>
      </w:pPr>
    </w:p>
    <w:p w14:paraId="4E23073F" w14:textId="2859BEEE" w:rsidR="00784040" w:rsidRPr="00A15796" w:rsidRDefault="00784040" w:rsidP="007D6DB0">
      <w:pPr>
        <w:pStyle w:val="Heading1"/>
        <w:spacing w:before="0" w:line="360" w:lineRule="auto"/>
        <w:jc w:val="both"/>
        <w:rPr>
          <w:rFonts w:ascii="Arial" w:hAnsi="Arial" w:cs="Arial"/>
          <w:b/>
          <w:bCs/>
          <w:color w:val="auto"/>
          <w:sz w:val="24"/>
          <w:szCs w:val="24"/>
        </w:rPr>
      </w:pPr>
      <w:r w:rsidRPr="00A15796">
        <w:rPr>
          <w:rFonts w:ascii="Arial" w:hAnsi="Arial" w:cs="Arial"/>
          <w:b/>
          <w:bCs/>
          <w:color w:val="auto"/>
          <w:sz w:val="24"/>
          <w:szCs w:val="24"/>
        </w:rPr>
        <w:t>B</w:t>
      </w:r>
      <w:r w:rsidR="007D6DB0" w:rsidRPr="00A15796">
        <w:rPr>
          <w:rFonts w:ascii="Arial" w:hAnsi="Arial" w:cs="Arial"/>
          <w:b/>
          <w:bCs/>
          <w:color w:val="auto"/>
          <w:sz w:val="24"/>
          <w:szCs w:val="24"/>
        </w:rPr>
        <w:t>ackground</w:t>
      </w:r>
      <w:r w:rsidRPr="00A15796">
        <w:rPr>
          <w:rFonts w:ascii="Arial" w:hAnsi="Arial" w:cs="Arial"/>
          <w:b/>
          <w:bCs/>
          <w:color w:val="auto"/>
          <w:sz w:val="24"/>
          <w:szCs w:val="24"/>
        </w:rPr>
        <w:t xml:space="preserve"> F</w:t>
      </w:r>
      <w:r w:rsidR="007D6DB0" w:rsidRPr="00A15796">
        <w:rPr>
          <w:rFonts w:ascii="Arial" w:hAnsi="Arial" w:cs="Arial"/>
          <w:b/>
          <w:bCs/>
          <w:color w:val="auto"/>
          <w:sz w:val="24"/>
          <w:szCs w:val="24"/>
        </w:rPr>
        <w:t>acts</w:t>
      </w:r>
      <w:r w:rsidRPr="00A15796">
        <w:rPr>
          <w:rFonts w:ascii="Arial" w:hAnsi="Arial" w:cs="Arial"/>
          <w:b/>
          <w:bCs/>
          <w:color w:val="auto"/>
          <w:sz w:val="24"/>
          <w:szCs w:val="24"/>
        </w:rPr>
        <w:t xml:space="preserve"> </w:t>
      </w:r>
    </w:p>
    <w:p w14:paraId="29153ED7" w14:textId="6E0E8375" w:rsidR="00784040" w:rsidRPr="000B07B4" w:rsidRDefault="00784040" w:rsidP="000B07B4">
      <w:pPr>
        <w:spacing w:after="0" w:line="360" w:lineRule="auto"/>
        <w:jc w:val="both"/>
        <w:rPr>
          <w:rFonts w:ascii="Arial" w:hAnsi="Arial" w:cs="Arial"/>
          <w:bCs/>
          <w:sz w:val="24"/>
          <w:szCs w:val="24"/>
        </w:rPr>
      </w:pPr>
    </w:p>
    <w:p w14:paraId="6543AB87" w14:textId="42D71D27" w:rsidR="00AD1657" w:rsidRPr="00861D8B" w:rsidRDefault="00861D8B" w:rsidP="00861D8B">
      <w:pPr>
        <w:spacing w:after="0" w:line="360" w:lineRule="auto"/>
        <w:ind w:left="567" w:hanging="567"/>
        <w:jc w:val="both"/>
        <w:rPr>
          <w:rFonts w:ascii="Arial" w:hAnsi="Arial" w:cs="Arial"/>
          <w:bCs/>
          <w:sz w:val="24"/>
          <w:szCs w:val="24"/>
        </w:rPr>
      </w:pPr>
      <w:r w:rsidRPr="00784040">
        <w:rPr>
          <w:rFonts w:ascii="Arial" w:hAnsi="Arial" w:cs="Times New Roman"/>
          <w:bCs/>
          <w:sz w:val="24"/>
          <w:szCs w:val="24"/>
        </w:rPr>
        <w:t>[4]</w:t>
      </w:r>
      <w:r w:rsidRPr="00784040">
        <w:rPr>
          <w:rFonts w:ascii="Arial" w:hAnsi="Arial" w:cs="Times New Roman"/>
          <w:bCs/>
          <w:sz w:val="24"/>
          <w:szCs w:val="24"/>
        </w:rPr>
        <w:tab/>
      </w:r>
      <w:r w:rsidR="00AD1657" w:rsidRPr="00861D8B">
        <w:rPr>
          <w:rFonts w:ascii="Arial" w:eastAsia="Times New Roman" w:hAnsi="Arial" w:cs="Arial"/>
          <w:bCs/>
          <w:sz w:val="24"/>
          <w:szCs w:val="24"/>
        </w:rPr>
        <w:t>The factual matrix in this matter is largely common cause or is uncontroverted. It is as follows as testified by the plaintiff:</w:t>
      </w:r>
    </w:p>
    <w:p w14:paraId="1A079A89" w14:textId="354B6A1F" w:rsidR="00E13CCA" w:rsidRPr="00A15796" w:rsidRDefault="00E13CCA" w:rsidP="000B07B4">
      <w:pPr>
        <w:pStyle w:val="ListParagraph"/>
        <w:spacing w:after="360" w:line="360" w:lineRule="auto"/>
        <w:ind w:left="567"/>
        <w:contextualSpacing w:val="0"/>
        <w:jc w:val="both"/>
        <w:rPr>
          <w:rFonts w:ascii="Arial" w:eastAsia="Times New Roman" w:hAnsi="Arial" w:cs="Arial"/>
          <w:bCs/>
          <w:sz w:val="24"/>
          <w:szCs w:val="24"/>
        </w:rPr>
      </w:pPr>
      <w:r>
        <w:rPr>
          <w:rFonts w:ascii="Arial" w:eastAsia="Times New Roman" w:hAnsi="Arial" w:cs="Arial"/>
          <w:bCs/>
          <w:sz w:val="24"/>
          <w:szCs w:val="24"/>
        </w:rPr>
        <w:t>[4.1]</w:t>
      </w:r>
      <w:r>
        <w:rPr>
          <w:rFonts w:ascii="Arial" w:eastAsia="Times New Roman" w:hAnsi="Arial" w:cs="Arial"/>
          <w:bCs/>
          <w:sz w:val="24"/>
          <w:szCs w:val="24"/>
        </w:rPr>
        <w:tab/>
      </w:r>
      <w:r w:rsidRPr="00A15796">
        <w:rPr>
          <w:rFonts w:ascii="Arial" w:eastAsia="Times New Roman" w:hAnsi="Arial" w:cs="Arial"/>
          <w:bCs/>
          <w:sz w:val="24"/>
          <w:szCs w:val="24"/>
        </w:rPr>
        <w:t xml:space="preserve">The </w:t>
      </w:r>
      <w:r w:rsidR="007D6DB0">
        <w:rPr>
          <w:rFonts w:ascii="Arial" w:eastAsia="Times New Roman" w:hAnsi="Arial" w:cs="Arial"/>
          <w:bCs/>
          <w:sz w:val="24"/>
          <w:szCs w:val="24"/>
        </w:rPr>
        <w:t>p</w:t>
      </w:r>
      <w:r w:rsidRPr="00A15796">
        <w:rPr>
          <w:rFonts w:ascii="Arial" w:eastAsia="Times New Roman" w:hAnsi="Arial" w:cs="Arial"/>
          <w:bCs/>
          <w:sz w:val="24"/>
          <w:szCs w:val="24"/>
        </w:rPr>
        <w:t>laintiff testified that he boarded a train</w:t>
      </w:r>
      <w:r w:rsidR="00835BB6">
        <w:rPr>
          <w:rFonts w:ascii="Arial" w:eastAsia="Times New Roman" w:hAnsi="Arial" w:cs="Arial"/>
          <w:bCs/>
          <w:sz w:val="24"/>
          <w:szCs w:val="24"/>
        </w:rPr>
        <w:t>, at 21h00,</w:t>
      </w:r>
      <w:r w:rsidRPr="00A15796">
        <w:rPr>
          <w:rFonts w:ascii="Arial" w:eastAsia="Times New Roman" w:hAnsi="Arial" w:cs="Arial"/>
          <w:bCs/>
          <w:sz w:val="24"/>
          <w:szCs w:val="24"/>
        </w:rPr>
        <w:t xml:space="preserve"> from Thambeni to Tianong in Tembisa after visiting his grandmother on 11 May 2018</w:t>
      </w:r>
      <w:r w:rsidR="00835BB6">
        <w:rPr>
          <w:rFonts w:ascii="Arial" w:eastAsia="Times New Roman" w:hAnsi="Arial" w:cs="Arial"/>
          <w:bCs/>
          <w:sz w:val="24"/>
          <w:szCs w:val="24"/>
        </w:rPr>
        <w:t>.</w:t>
      </w:r>
      <w:r w:rsidRPr="00A15796">
        <w:rPr>
          <w:rFonts w:ascii="Arial" w:eastAsia="Times New Roman" w:hAnsi="Arial" w:cs="Arial"/>
          <w:bCs/>
          <w:sz w:val="24"/>
          <w:szCs w:val="24"/>
        </w:rPr>
        <w:t xml:space="preserve">  </w:t>
      </w:r>
    </w:p>
    <w:p w14:paraId="30C04825" w14:textId="2932EC92" w:rsidR="00E13CCA" w:rsidRPr="00A15796" w:rsidRDefault="00E13CCA" w:rsidP="000B07B4">
      <w:pPr>
        <w:pStyle w:val="ListParagraph"/>
        <w:spacing w:after="360" w:line="360" w:lineRule="auto"/>
        <w:ind w:left="567"/>
        <w:contextualSpacing w:val="0"/>
        <w:jc w:val="both"/>
        <w:rPr>
          <w:rFonts w:ascii="Arial" w:eastAsia="Times New Roman" w:hAnsi="Arial" w:cs="Arial"/>
          <w:bCs/>
          <w:sz w:val="24"/>
          <w:szCs w:val="24"/>
        </w:rPr>
      </w:pPr>
      <w:r>
        <w:rPr>
          <w:rFonts w:ascii="Arial" w:eastAsia="Times New Roman" w:hAnsi="Arial" w:cs="Arial"/>
          <w:bCs/>
          <w:sz w:val="24"/>
          <w:szCs w:val="24"/>
        </w:rPr>
        <w:t>[</w:t>
      </w:r>
      <w:r w:rsidRPr="00A15796">
        <w:rPr>
          <w:rFonts w:ascii="Arial" w:eastAsia="Times New Roman" w:hAnsi="Arial" w:cs="Arial"/>
          <w:bCs/>
          <w:sz w:val="24"/>
          <w:szCs w:val="24"/>
        </w:rPr>
        <w:t>4.2</w:t>
      </w:r>
      <w:r>
        <w:rPr>
          <w:rFonts w:ascii="Arial" w:eastAsia="Times New Roman" w:hAnsi="Arial" w:cs="Arial"/>
          <w:bCs/>
          <w:sz w:val="24"/>
          <w:szCs w:val="24"/>
        </w:rPr>
        <w:t>]</w:t>
      </w:r>
      <w:r w:rsidRPr="00A15796">
        <w:rPr>
          <w:rFonts w:ascii="Arial" w:eastAsia="Times New Roman" w:hAnsi="Arial" w:cs="Arial"/>
          <w:bCs/>
          <w:sz w:val="24"/>
          <w:szCs w:val="24"/>
        </w:rPr>
        <w:tab/>
        <w:t xml:space="preserve">The </w:t>
      </w:r>
      <w:r w:rsidR="007D6DB0">
        <w:rPr>
          <w:rFonts w:ascii="Arial" w:eastAsia="Times New Roman" w:hAnsi="Arial" w:cs="Arial"/>
          <w:bCs/>
          <w:sz w:val="24"/>
          <w:szCs w:val="24"/>
        </w:rPr>
        <w:t>p</w:t>
      </w:r>
      <w:r w:rsidRPr="00A15796">
        <w:rPr>
          <w:rFonts w:ascii="Arial" w:eastAsia="Times New Roman" w:hAnsi="Arial" w:cs="Arial"/>
          <w:bCs/>
          <w:sz w:val="24"/>
          <w:szCs w:val="24"/>
        </w:rPr>
        <w:t xml:space="preserve">laintiff testified that he boarded the train and sat down for the majority of trip until he was about to get off at his intended station. Upon approaching his station, he moved towards the front of the train doors in anticipation to disembark. He was then pushed by unknown commuters while the train was slowly moving and fell to such an extent that he suffered serious injuries on his shoulder and hand. </w:t>
      </w:r>
    </w:p>
    <w:p w14:paraId="2C966169" w14:textId="23B94640" w:rsidR="00E13CCA" w:rsidRDefault="00E13CCA" w:rsidP="00AF4FD2">
      <w:pPr>
        <w:pStyle w:val="ListParagraph"/>
        <w:spacing w:after="360" w:line="360" w:lineRule="auto"/>
        <w:ind w:left="567"/>
        <w:contextualSpacing w:val="0"/>
        <w:jc w:val="both"/>
        <w:rPr>
          <w:rFonts w:ascii="Arial" w:eastAsia="Times New Roman" w:hAnsi="Arial" w:cs="Arial"/>
          <w:bCs/>
          <w:sz w:val="24"/>
          <w:szCs w:val="24"/>
        </w:rPr>
      </w:pPr>
      <w:r>
        <w:rPr>
          <w:rFonts w:ascii="Arial" w:eastAsia="Times New Roman" w:hAnsi="Arial" w:cs="Arial"/>
          <w:bCs/>
          <w:sz w:val="24"/>
          <w:szCs w:val="24"/>
        </w:rPr>
        <w:t>[</w:t>
      </w:r>
      <w:r w:rsidRPr="00A15796">
        <w:rPr>
          <w:rFonts w:ascii="Arial" w:eastAsia="Times New Roman" w:hAnsi="Arial" w:cs="Arial"/>
          <w:bCs/>
          <w:sz w:val="24"/>
          <w:szCs w:val="24"/>
        </w:rPr>
        <w:t>4.3</w:t>
      </w:r>
      <w:r>
        <w:rPr>
          <w:rFonts w:ascii="Arial" w:eastAsia="Times New Roman" w:hAnsi="Arial" w:cs="Arial"/>
          <w:bCs/>
          <w:sz w:val="24"/>
          <w:szCs w:val="24"/>
        </w:rPr>
        <w:t>]</w:t>
      </w:r>
      <w:r w:rsidRPr="00A15796">
        <w:rPr>
          <w:rFonts w:ascii="Arial" w:eastAsia="Times New Roman" w:hAnsi="Arial" w:cs="Arial"/>
          <w:bCs/>
          <w:sz w:val="24"/>
          <w:szCs w:val="24"/>
        </w:rPr>
        <w:tab/>
        <w:t xml:space="preserve">The </w:t>
      </w:r>
      <w:r w:rsidR="000834F0">
        <w:rPr>
          <w:rFonts w:ascii="Arial" w:eastAsia="Times New Roman" w:hAnsi="Arial" w:cs="Arial"/>
          <w:bCs/>
          <w:sz w:val="24"/>
          <w:szCs w:val="24"/>
        </w:rPr>
        <w:t>p</w:t>
      </w:r>
      <w:r w:rsidRPr="00A15796">
        <w:rPr>
          <w:rFonts w:ascii="Arial" w:eastAsia="Times New Roman" w:hAnsi="Arial" w:cs="Arial"/>
          <w:bCs/>
          <w:sz w:val="24"/>
          <w:szCs w:val="24"/>
        </w:rPr>
        <w:t>laintiff further testified that when he boarded the train, he had a valid ticket however after he fell to the ground and tempora</w:t>
      </w:r>
      <w:r w:rsidR="00B02C62">
        <w:rPr>
          <w:rFonts w:ascii="Arial" w:eastAsia="Times New Roman" w:hAnsi="Arial" w:cs="Arial"/>
          <w:bCs/>
          <w:sz w:val="24"/>
          <w:szCs w:val="24"/>
        </w:rPr>
        <w:t>rily</w:t>
      </w:r>
      <w:r w:rsidRPr="00A15796">
        <w:rPr>
          <w:rFonts w:ascii="Arial" w:eastAsia="Times New Roman" w:hAnsi="Arial" w:cs="Arial"/>
          <w:bCs/>
          <w:sz w:val="24"/>
          <w:szCs w:val="24"/>
        </w:rPr>
        <w:t xml:space="preserve"> fainted, he woke up and found that his pocket was torn off and his ticket was gone. He then walked out of the train station and went towards a garage where he met a neighbour who </w:t>
      </w:r>
      <w:r w:rsidRPr="00A15796">
        <w:rPr>
          <w:rFonts w:ascii="Arial" w:eastAsia="Times New Roman" w:hAnsi="Arial" w:cs="Arial"/>
          <w:bCs/>
          <w:sz w:val="24"/>
          <w:szCs w:val="24"/>
        </w:rPr>
        <w:lastRenderedPageBreak/>
        <w:t>drove him home. He subsequently went to the hospital where he was admitted and treated for his injuries.</w:t>
      </w:r>
    </w:p>
    <w:p w14:paraId="5532DCB1" w14:textId="15C8B98E" w:rsidR="00E65CA5" w:rsidRDefault="00FF7836" w:rsidP="000B07B4">
      <w:pPr>
        <w:pStyle w:val="ListParagraph"/>
        <w:spacing w:after="0" w:line="360" w:lineRule="auto"/>
        <w:ind w:left="567"/>
        <w:contextualSpacing w:val="0"/>
        <w:jc w:val="both"/>
        <w:rPr>
          <w:rFonts w:ascii="Arial" w:eastAsia="Times New Roman" w:hAnsi="Arial" w:cs="Arial"/>
          <w:bCs/>
          <w:sz w:val="24"/>
          <w:szCs w:val="24"/>
        </w:rPr>
      </w:pPr>
      <w:r>
        <w:rPr>
          <w:rFonts w:ascii="Arial" w:eastAsia="Times New Roman" w:hAnsi="Arial" w:cs="Arial"/>
          <w:bCs/>
          <w:sz w:val="24"/>
          <w:szCs w:val="24"/>
        </w:rPr>
        <w:t xml:space="preserve">[4.4] </w:t>
      </w:r>
      <w:r w:rsidR="007D6DB0">
        <w:rPr>
          <w:rFonts w:ascii="Arial" w:eastAsia="Times New Roman" w:hAnsi="Arial" w:cs="Arial"/>
          <w:bCs/>
          <w:sz w:val="24"/>
          <w:szCs w:val="24"/>
        </w:rPr>
        <w:tab/>
      </w:r>
      <w:r>
        <w:rPr>
          <w:rFonts w:ascii="Arial" w:eastAsia="Times New Roman" w:hAnsi="Arial" w:cs="Arial"/>
          <w:bCs/>
          <w:sz w:val="24"/>
          <w:szCs w:val="24"/>
        </w:rPr>
        <w:t xml:space="preserve">The </w:t>
      </w:r>
      <w:r w:rsidR="000834F0">
        <w:rPr>
          <w:rFonts w:ascii="Arial" w:eastAsia="Times New Roman" w:hAnsi="Arial" w:cs="Arial"/>
          <w:bCs/>
          <w:sz w:val="24"/>
          <w:szCs w:val="24"/>
        </w:rPr>
        <w:t>p</w:t>
      </w:r>
      <w:r>
        <w:rPr>
          <w:rFonts w:ascii="Arial" w:eastAsia="Times New Roman" w:hAnsi="Arial" w:cs="Arial"/>
          <w:bCs/>
          <w:sz w:val="24"/>
          <w:szCs w:val="24"/>
        </w:rPr>
        <w:t>laintiff was a minor at the time of the incident.</w:t>
      </w:r>
    </w:p>
    <w:p w14:paraId="59EB37FE" w14:textId="77777777" w:rsidR="007D6DB0" w:rsidRPr="00AF4FD2" w:rsidRDefault="007D6DB0" w:rsidP="000B07B4">
      <w:pPr>
        <w:pStyle w:val="ListParagraph"/>
        <w:spacing w:after="0" w:line="360" w:lineRule="auto"/>
        <w:ind w:left="567"/>
        <w:contextualSpacing w:val="0"/>
        <w:jc w:val="both"/>
        <w:rPr>
          <w:rFonts w:ascii="Arial" w:hAnsi="Arial" w:cs="Arial"/>
          <w:bCs/>
          <w:sz w:val="24"/>
          <w:szCs w:val="24"/>
        </w:rPr>
      </w:pPr>
    </w:p>
    <w:p w14:paraId="276BFDFE" w14:textId="662CB0BC" w:rsidR="00AF4FD2" w:rsidRPr="000B07B4" w:rsidRDefault="00AF4FD2" w:rsidP="000B07B4">
      <w:pPr>
        <w:spacing w:before="240" w:after="360" w:line="360" w:lineRule="auto"/>
        <w:jc w:val="both"/>
        <w:rPr>
          <w:rFonts w:ascii="Arial" w:eastAsia="Times New Roman" w:hAnsi="Arial" w:cs="Arial"/>
          <w:bCs/>
          <w:i/>
          <w:sz w:val="24"/>
          <w:szCs w:val="24"/>
        </w:rPr>
      </w:pPr>
      <w:r w:rsidRPr="000B07B4">
        <w:rPr>
          <w:rFonts w:ascii="Arial" w:hAnsi="Arial" w:cs="Arial"/>
          <w:b/>
          <w:i/>
          <w:sz w:val="24"/>
          <w:szCs w:val="24"/>
        </w:rPr>
        <w:t>Defendant’s Evidence</w:t>
      </w:r>
    </w:p>
    <w:p w14:paraId="6BC4F523" w14:textId="0633A1DF" w:rsidR="00B92F77" w:rsidRPr="00861D8B" w:rsidRDefault="00861D8B" w:rsidP="00861D8B">
      <w:pPr>
        <w:spacing w:after="360" w:line="360" w:lineRule="auto"/>
        <w:ind w:left="567" w:hanging="567"/>
        <w:jc w:val="both"/>
        <w:rPr>
          <w:rFonts w:ascii="Arial" w:hAnsi="Arial" w:cs="Arial"/>
          <w:bCs/>
          <w:sz w:val="24"/>
          <w:szCs w:val="24"/>
        </w:rPr>
      </w:pPr>
      <w:r w:rsidRPr="00BE1FB6">
        <w:rPr>
          <w:rFonts w:ascii="Arial" w:hAnsi="Arial" w:cs="Times New Roman"/>
          <w:bCs/>
          <w:sz w:val="24"/>
          <w:szCs w:val="24"/>
        </w:rPr>
        <w:t>[5]</w:t>
      </w:r>
      <w:r w:rsidRPr="00BE1FB6">
        <w:rPr>
          <w:rFonts w:ascii="Arial" w:hAnsi="Arial" w:cs="Times New Roman"/>
          <w:bCs/>
          <w:sz w:val="24"/>
          <w:szCs w:val="24"/>
        </w:rPr>
        <w:tab/>
      </w:r>
      <w:r w:rsidR="00227CC0" w:rsidRPr="00861D8B">
        <w:rPr>
          <w:rFonts w:ascii="Arial" w:hAnsi="Arial" w:cs="Arial"/>
          <w:sz w:val="24"/>
          <w:szCs w:val="24"/>
        </w:rPr>
        <w:t xml:space="preserve">The </w:t>
      </w:r>
      <w:r w:rsidR="000B07B4" w:rsidRPr="00861D8B">
        <w:rPr>
          <w:rFonts w:ascii="Arial" w:hAnsi="Arial" w:cs="Arial"/>
          <w:sz w:val="24"/>
          <w:szCs w:val="24"/>
        </w:rPr>
        <w:t>defendant’s</w:t>
      </w:r>
      <w:r w:rsidR="00227CC0" w:rsidRPr="00861D8B">
        <w:rPr>
          <w:rFonts w:ascii="Arial" w:hAnsi="Arial" w:cs="Arial"/>
          <w:sz w:val="24"/>
          <w:szCs w:val="24"/>
        </w:rPr>
        <w:t xml:space="preserve"> case was presented by Ms. Montha who is a driver at the </w:t>
      </w:r>
      <w:r w:rsidR="000834F0" w:rsidRPr="00861D8B">
        <w:rPr>
          <w:rFonts w:ascii="Arial" w:hAnsi="Arial" w:cs="Arial"/>
          <w:sz w:val="24"/>
          <w:szCs w:val="24"/>
        </w:rPr>
        <w:t>d</w:t>
      </w:r>
      <w:r w:rsidR="00227CC0" w:rsidRPr="00861D8B">
        <w:rPr>
          <w:rFonts w:ascii="Arial" w:hAnsi="Arial" w:cs="Arial"/>
          <w:sz w:val="24"/>
          <w:szCs w:val="24"/>
        </w:rPr>
        <w:t>efendant’s workplace</w:t>
      </w:r>
      <w:r w:rsidR="006E525A" w:rsidRPr="00861D8B">
        <w:rPr>
          <w:rFonts w:ascii="Arial" w:hAnsi="Arial" w:cs="Arial"/>
          <w:sz w:val="24"/>
          <w:szCs w:val="24"/>
        </w:rPr>
        <w:t xml:space="preserve"> in another region</w:t>
      </w:r>
      <w:r w:rsidR="00227CC0" w:rsidRPr="00861D8B">
        <w:rPr>
          <w:rFonts w:ascii="Arial" w:hAnsi="Arial" w:cs="Arial"/>
          <w:sz w:val="24"/>
          <w:szCs w:val="24"/>
        </w:rPr>
        <w:t xml:space="preserve">. She has been working for the </w:t>
      </w:r>
      <w:r w:rsidR="000834F0" w:rsidRPr="00861D8B">
        <w:rPr>
          <w:rFonts w:ascii="Arial" w:hAnsi="Arial" w:cs="Arial"/>
          <w:sz w:val="24"/>
          <w:szCs w:val="24"/>
        </w:rPr>
        <w:t>d</w:t>
      </w:r>
      <w:r w:rsidR="00227CC0" w:rsidRPr="00861D8B">
        <w:rPr>
          <w:rFonts w:ascii="Arial" w:hAnsi="Arial" w:cs="Arial"/>
          <w:sz w:val="24"/>
          <w:szCs w:val="24"/>
        </w:rPr>
        <w:t xml:space="preserve">efendant for over 10 years in the region of Gauteng. </w:t>
      </w:r>
    </w:p>
    <w:p w14:paraId="6DDC7B23" w14:textId="0679029F" w:rsidR="00B92F77" w:rsidRPr="00861D8B" w:rsidRDefault="00861D8B" w:rsidP="00861D8B">
      <w:pPr>
        <w:spacing w:after="360" w:line="360" w:lineRule="auto"/>
        <w:ind w:left="567" w:hanging="567"/>
        <w:jc w:val="both"/>
        <w:rPr>
          <w:rFonts w:ascii="Arial" w:hAnsi="Arial" w:cs="Arial"/>
          <w:bCs/>
          <w:sz w:val="24"/>
          <w:szCs w:val="24"/>
        </w:rPr>
      </w:pPr>
      <w:r w:rsidRPr="00BE1FB6">
        <w:rPr>
          <w:rFonts w:ascii="Arial" w:hAnsi="Arial" w:cs="Times New Roman"/>
          <w:bCs/>
          <w:sz w:val="24"/>
          <w:szCs w:val="24"/>
        </w:rPr>
        <w:t>[6]</w:t>
      </w:r>
      <w:r w:rsidRPr="00BE1FB6">
        <w:rPr>
          <w:rFonts w:ascii="Arial" w:hAnsi="Arial" w:cs="Times New Roman"/>
          <w:bCs/>
          <w:sz w:val="24"/>
          <w:szCs w:val="24"/>
        </w:rPr>
        <w:tab/>
      </w:r>
      <w:r w:rsidR="00227CC0" w:rsidRPr="00861D8B">
        <w:rPr>
          <w:rFonts w:ascii="Arial" w:hAnsi="Arial" w:cs="Arial"/>
          <w:sz w:val="24"/>
          <w:szCs w:val="24"/>
        </w:rPr>
        <w:t xml:space="preserve">Montha testified that </w:t>
      </w:r>
      <w:r w:rsidR="00E106E8" w:rsidRPr="00861D8B">
        <w:rPr>
          <w:rFonts w:ascii="Arial" w:hAnsi="Arial" w:cs="Arial"/>
          <w:sz w:val="24"/>
          <w:szCs w:val="24"/>
        </w:rPr>
        <w:t xml:space="preserve">the </w:t>
      </w:r>
      <w:r w:rsidR="00227CC0" w:rsidRPr="00861D8B">
        <w:rPr>
          <w:rFonts w:ascii="Arial" w:hAnsi="Arial" w:cs="Arial"/>
          <w:sz w:val="24"/>
          <w:szCs w:val="24"/>
        </w:rPr>
        <w:t xml:space="preserve">train is thoroughly checked by the train assistance for any malfunctions and faults while </w:t>
      </w:r>
      <w:r w:rsidR="007D6DB0" w:rsidRPr="00861D8B">
        <w:rPr>
          <w:rFonts w:ascii="Arial" w:hAnsi="Arial" w:cs="Arial"/>
          <w:sz w:val="24"/>
          <w:szCs w:val="24"/>
        </w:rPr>
        <w:t>it’s</w:t>
      </w:r>
      <w:r w:rsidR="00227CC0" w:rsidRPr="00861D8B">
        <w:rPr>
          <w:rFonts w:ascii="Arial" w:hAnsi="Arial" w:cs="Arial"/>
          <w:sz w:val="24"/>
          <w:szCs w:val="24"/>
        </w:rPr>
        <w:t xml:space="preserve"> still stationary</w:t>
      </w:r>
      <w:r w:rsidR="000B07B4" w:rsidRPr="00861D8B">
        <w:rPr>
          <w:rFonts w:ascii="Arial" w:hAnsi="Arial" w:cs="Arial"/>
          <w:sz w:val="24"/>
          <w:szCs w:val="24"/>
        </w:rPr>
        <w:t>, that is, prior to</w:t>
      </w:r>
      <w:r w:rsidR="00227CC0" w:rsidRPr="00861D8B">
        <w:rPr>
          <w:rFonts w:ascii="Arial" w:hAnsi="Arial" w:cs="Arial"/>
          <w:sz w:val="24"/>
          <w:szCs w:val="24"/>
        </w:rPr>
        <w:t xml:space="preserve"> collecting its first load of commuters. </w:t>
      </w:r>
      <w:r w:rsidR="00E106E8" w:rsidRPr="00861D8B">
        <w:rPr>
          <w:rFonts w:ascii="Arial" w:hAnsi="Arial" w:cs="Arial"/>
          <w:sz w:val="24"/>
          <w:szCs w:val="24"/>
        </w:rPr>
        <w:t xml:space="preserve">She further testified that </w:t>
      </w:r>
      <w:r w:rsidR="00227CC0" w:rsidRPr="00861D8B">
        <w:rPr>
          <w:rFonts w:ascii="Arial" w:hAnsi="Arial" w:cs="Arial"/>
          <w:sz w:val="24"/>
          <w:szCs w:val="24"/>
        </w:rPr>
        <w:t xml:space="preserve">if a train has faults it is reported to the necessary authorities </w:t>
      </w:r>
      <w:r w:rsidR="00E106E8" w:rsidRPr="00861D8B">
        <w:rPr>
          <w:rFonts w:ascii="Arial" w:hAnsi="Arial" w:cs="Arial"/>
          <w:sz w:val="24"/>
          <w:szCs w:val="24"/>
        </w:rPr>
        <w:t>i</w:t>
      </w:r>
      <w:r w:rsidR="00227CC0" w:rsidRPr="00861D8B">
        <w:rPr>
          <w:rFonts w:ascii="Arial" w:hAnsi="Arial" w:cs="Arial"/>
          <w:sz w:val="24"/>
          <w:szCs w:val="24"/>
        </w:rPr>
        <w:t xml:space="preserve">n order to attend to the problem at hand. </w:t>
      </w:r>
    </w:p>
    <w:p w14:paraId="7120A7BF" w14:textId="0FCA046A" w:rsidR="00B92F77" w:rsidRPr="00861D8B" w:rsidRDefault="00861D8B" w:rsidP="00861D8B">
      <w:pPr>
        <w:spacing w:after="360" w:line="360" w:lineRule="auto"/>
        <w:ind w:left="567" w:hanging="567"/>
        <w:jc w:val="both"/>
        <w:rPr>
          <w:rFonts w:ascii="Arial" w:hAnsi="Arial" w:cs="Arial"/>
          <w:bCs/>
          <w:sz w:val="24"/>
          <w:szCs w:val="24"/>
        </w:rPr>
      </w:pPr>
      <w:r w:rsidRPr="00BE1FB6">
        <w:rPr>
          <w:rFonts w:ascii="Arial" w:hAnsi="Arial" w:cs="Times New Roman"/>
          <w:bCs/>
          <w:sz w:val="24"/>
          <w:szCs w:val="24"/>
        </w:rPr>
        <w:t>[7]</w:t>
      </w:r>
      <w:r w:rsidRPr="00BE1FB6">
        <w:rPr>
          <w:rFonts w:ascii="Arial" w:hAnsi="Arial" w:cs="Times New Roman"/>
          <w:bCs/>
          <w:sz w:val="24"/>
          <w:szCs w:val="24"/>
        </w:rPr>
        <w:tab/>
      </w:r>
      <w:r w:rsidR="00227CC0" w:rsidRPr="00861D8B">
        <w:rPr>
          <w:rFonts w:ascii="Arial" w:hAnsi="Arial" w:cs="Arial"/>
          <w:sz w:val="24"/>
          <w:szCs w:val="24"/>
        </w:rPr>
        <w:t>Upon the departure from the depot, the train is driven by a driver who travels with the train assistance for the duration of their work shift. The role of the train assistance during these trips is to ensure that the train is safe insofar as it relates to commuters boarding and disembarking on the train.</w:t>
      </w:r>
    </w:p>
    <w:p w14:paraId="06ABB663" w14:textId="298F86F4" w:rsidR="00B92F77" w:rsidRPr="00861D8B" w:rsidRDefault="00861D8B" w:rsidP="00861D8B">
      <w:pPr>
        <w:spacing w:after="360" w:line="360" w:lineRule="auto"/>
        <w:ind w:left="567" w:hanging="567"/>
        <w:jc w:val="both"/>
        <w:rPr>
          <w:rFonts w:ascii="Arial" w:hAnsi="Arial" w:cs="Arial"/>
          <w:bCs/>
          <w:sz w:val="24"/>
          <w:szCs w:val="24"/>
        </w:rPr>
      </w:pPr>
      <w:r w:rsidRPr="00BE1FB6">
        <w:rPr>
          <w:rFonts w:ascii="Arial" w:hAnsi="Arial" w:cs="Times New Roman"/>
          <w:bCs/>
          <w:sz w:val="24"/>
          <w:szCs w:val="24"/>
        </w:rPr>
        <w:t>[8]</w:t>
      </w:r>
      <w:r w:rsidRPr="00BE1FB6">
        <w:rPr>
          <w:rFonts w:ascii="Arial" w:hAnsi="Arial" w:cs="Times New Roman"/>
          <w:bCs/>
          <w:sz w:val="24"/>
          <w:szCs w:val="24"/>
        </w:rPr>
        <w:tab/>
      </w:r>
      <w:r w:rsidR="00227CC0" w:rsidRPr="00861D8B">
        <w:rPr>
          <w:rFonts w:ascii="Arial" w:hAnsi="Arial" w:cs="Arial"/>
          <w:sz w:val="24"/>
          <w:szCs w:val="24"/>
        </w:rPr>
        <w:t xml:space="preserve">The train assistance along with the driver use a computerised system to ensure that the train doors are shut before they move the train. </w:t>
      </w:r>
    </w:p>
    <w:p w14:paraId="092932DF" w14:textId="51804D2A" w:rsidR="00227CC0" w:rsidRPr="00861D8B" w:rsidRDefault="00861D8B" w:rsidP="00861D8B">
      <w:pPr>
        <w:spacing w:after="0" w:line="360" w:lineRule="auto"/>
        <w:ind w:left="567" w:hanging="567"/>
        <w:jc w:val="both"/>
        <w:rPr>
          <w:rFonts w:ascii="Arial" w:hAnsi="Arial" w:cs="Arial"/>
          <w:bCs/>
          <w:sz w:val="24"/>
          <w:szCs w:val="24"/>
        </w:rPr>
      </w:pPr>
      <w:r w:rsidRPr="00023764">
        <w:rPr>
          <w:rFonts w:ascii="Arial" w:hAnsi="Arial" w:cs="Times New Roman"/>
          <w:bCs/>
          <w:sz w:val="24"/>
          <w:szCs w:val="24"/>
        </w:rPr>
        <w:t>[9]</w:t>
      </w:r>
      <w:r w:rsidRPr="00023764">
        <w:rPr>
          <w:rFonts w:ascii="Arial" w:hAnsi="Arial" w:cs="Times New Roman"/>
          <w:bCs/>
          <w:sz w:val="24"/>
          <w:szCs w:val="24"/>
        </w:rPr>
        <w:tab/>
      </w:r>
      <w:r w:rsidR="00227CC0" w:rsidRPr="00861D8B">
        <w:rPr>
          <w:rFonts w:ascii="Arial" w:hAnsi="Arial" w:cs="Arial"/>
          <w:sz w:val="24"/>
          <w:szCs w:val="24"/>
        </w:rPr>
        <w:t>Montha further testified that they utilise a whistle to alert commuters when it is safe to embark and disembark from the train. She further stated that while the train is in motion the doors remain shut and there is no way they would be open unless there was foul play of which they would not be in a position to notice while they are operating the train up front.</w:t>
      </w:r>
    </w:p>
    <w:p w14:paraId="11043274" w14:textId="77777777" w:rsidR="007D6DB0" w:rsidRPr="00BE1FB6" w:rsidRDefault="007D6DB0" w:rsidP="000B07B4">
      <w:pPr>
        <w:pStyle w:val="ListParagraph"/>
        <w:spacing w:line="360" w:lineRule="auto"/>
        <w:ind w:left="567"/>
        <w:contextualSpacing w:val="0"/>
        <w:jc w:val="both"/>
        <w:rPr>
          <w:rFonts w:ascii="Arial" w:hAnsi="Arial" w:cs="Arial"/>
          <w:bCs/>
          <w:sz w:val="24"/>
          <w:szCs w:val="24"/>
        </w:rPr>
      </w:pPr>
    </w:p>
    <w:p w14:paraId="4A25191C" w14:textId="6C825840" w:rsidR="00BE1FB6" w:rsidRPr="000B07B4" w:rsidRDefault="00BE1FB6" w:rsidP="000B07B4">
      <w:pPr>
        <w:spacing w:line="360" w:lineRule="auto"/>
        <w:rPr>
          <w:rFonts w:ascii="Arial" w:hAnsi="Arial" w:cs="Arial"/>
          <w:sz w:val="24"/>
          <w:szCs w:val="24"/>
        </w:rPr>
      </w:pPr>
      <w:r w:rsidRPr="000B07B4">
        <w:rPr>
          <w:rFonts w:ascii="Arial" w:hAnsi="Arial" w:cs="Arial"/>
          <w:b/>
          <w:bCs/>
          <w:sz w:val="24"/>
          <w:szCs w:val="24"/>
        </w:rPr>
        <w:t>ISSUES F</w:t>
      </w:r>
      <w:r w:rsidR="007D6DB0">
        <w:rPr>
          <w:rFonts w:ascii="Arial" w:hAnsi="Arial" w:cs="Arial"/>
          <w:b/>
          <w:bCs/>
          <w:sz w:val="24"/>
          <w:szCs w:val="24"/>
        </w:rPr>
        <w:t>OR</w:t>
      </w:r>
      <w:r w:rsidRPr="000B07B4">
        <w:rPr>
          <w:rFonts w:ascii="Arial" w:hAnsi="Arial" w:cs="Arial"/>
          <w:b/>
          <w:bCs/>
          <w:sz w:val="24"/>
          <w:szCs w:val="24"/>
        </w:rPr>
        <w:t xml:space="preserve"> DETERMINATION </w:t>
      </w:r>
    </w:p>
    <w:p w14:paraId="055551F1" w14:textId="27913306" w:rsidR="00F075F7" w:rsidRPr="00861D8B" w:rsidRDefault="00861D8B" w:rsidP="00861D8B">
      <w:pPr>
        <w:spacing w:after="360" w:line="360" w:lineRule="auto"/>
        <w:ind w:left="567" w:hanging="567"/>
        <w:jc w:val="both"/>
        <w:rPr>
          <w:rFonts w:ascii="Arial" w:hAnsi="Arial" w:cs="Arial"/>
          <w:bCs/>
          <w:sz w:val="24"/>
          <w:szCs w:val="24"/>
        </w:rPr>
      </w:pPr>
      <w:r w:rsidRPr="00EB7194">
        <w:rPr>
          <w:rFonts w:ascii="Arial" w:hAnsi="Arial" w:cs="Times New Roman"/>
          <w:bCs/>
          <w:sz w:val="24"/>
          <w:szCs w:val="24"/>
        </w:rPr>
        <w:t>[10]</w:t>
      </w:r>
      <w:r w:rsidRPr="00EB7194">
        <w:rPr>
          <w:rFonts w:ascii="Arial" w:hAnsi="Arial" w:cs="Times New Roman"/>
          <w:bCs/>
          <w:sz w:val="24"/>
          <w:szCs w:val="24"/>
        </w:rPr>
        <w:tab/>
      </w:r>
      <w:r w:rsidR="00531A9A" w:rsidRPr="00861D8B">
        <w:rPr>
          <w:rFonts w:ascii="Arial" w:hAnsi="Arial" w:cs="Arial"/>
          <w:sz w:val="24"/>
          <w:szCs w:val="24"/>
        </w:rPr>
        <w:t>Th</w:t>
      </w:r>
      <w:r w:rsidR="003A670B" w:rsidRPr="00861D8B">
        <w:rPr>
          <w:rFonts w:ascii="Arial" w:hAnsi="Arial" w:cs="Arial"/>
          <w:sz w:val="24"/>
          <w:szCs w:val="24"/>
        </w:rPr>
        <w:t>is</w:t>
      </w:r>
      <w:r w:rsidR="00531A9A" w:rsidRPr="00861D8B">
        <w:rPr>
          <w:rFonts w:ascii="Arial" w:hAnsi="Arial" w:cs="Arial"/>
          <w:sz w:val="24"/>
          <w:szCs w:val="24"/>
        </w:rPr>
        <w:t xml:space="preserve"> court is </w:t>
      </w:r>
      <w:r w:rsidR="003A670B" w:rsidRPr="00861D8B">
        <w:rPr>
          <w:rFonts w:ascii="Arial" w:hAnsi="Arial" w:cs="Arial"/>
          <w:sz w:val="24"/>
          <w:szCs w:val="24"/>
        </w:rPr>
        <w:t>called upon to</w:t>
      </w:r>
      <w:r w:rsidR="00531A9A" w:rsidRPr="00861D8B">
        <w:rPr>
          <w:rFonts w:ascii="Arial" w:hAnsi="Arial" w:cs="Arial"/>
          <w:sz w:val="24"/>
          <w:szCs w:val="24"/>
        </w:rPr>
        <w:t xml:space="preserve"> determin</w:t>
      </w:r>
      <w:r w:rsidR="003A670B" w:rsidRPr="00861D8B">
        <w:rPr>
          <w:rFonts w:ascii="Arial" w:hAnsi="Arial" w:cs="Arial"/>
          <w:sz w:val="24"/>
          <w:szCs w:val="24"/>
        </w:rPr>
        <w:t>e</w:t>
      </w:r>
      <w:r w:rsidR="00531A9A" w:rsidRPr="00861D8B">
        <w:rPr>
          <w:rFonts w:ascii="Arial" w:hAnsi="Arial" w:cs="Arial"/>
          <w:sz w:val="24"/>
          <w:szCs w:val="24"/>
        </w:rPr>
        <w:t xml:space="preserve"> whether the</w:t>
      </w:r>
      <w:r w:rsidR="00043EE3" w:rsidRPr="00861D8B">
        <w:rPr>
          <w:rFonts w:ascii="Arial" w:hAnsi="Arial" w:cs="Arial"/>
          <w:sz w:val="24"/>
          <w:szCs w:val="24"/>
        </w:rPr>
        <w:t xml:space="preserve"> defendant is liable for damages and occurrence of the incident</w:t>
      </w:r>
      <w:r w:rsidR="00FD7CB3" w:rsidRPr="00861D8B">
        <w:rPr>
          <w:rFonts w:ascii="Arial" w:hAnsi="Arial" w:cs="Arial"/>
          <w:sz w:val="24"/>
          <w:szCs w:val="24"/>
        </w:rPr>
        <w:t xml:space="preserve">. </w:t>
      </w:r>
    </w:p>
    <w:p w14:paraId="6EA62DC4" w14:textId="77777777" w:rsidR="00EB7194" w:rsidRPr="00A15796" w:rsidRDefault="00EB7194" w:rsidP="000B07B4">
      <w:pPr>
        <w:pStyle w:val="Heading1"/>
        <w:spacing w:before="0" w:after="240" w:line="360" w:lineRule="auto"/>
        <w:jc w:val="both"/>
        <w:rPr>
          <w:rFonts w:ascii="Arial" w:hAnsi="Arial" w:cs="Arial"/>
          <w:b/>
          <w:bCs/>
          <w:color w:val="auto"/>
          <w:sz w:val="24"/>
          <w:szCs w:val="24"/>
        </w:rPr>
      </w:pPr>
      <w:r w:rsidRPr="00A15796">
        <w:rPr>
          <w:rFonts w:ascii="Arial" w:hAnsi="Arial" w:cs="Arial"/>
          <w:b/>
          <w:bCs/>
          <w:color w:val="auto"/>
          <w:sz w:val="24"/>
          <w:szCs w:val="24"/>
        </w:rPr>
        <w:lastRenderedPageBreak/>
        <w:t xml:space="preserve">LEGAL PRINCIPLES AND ANALYIS </w:t>
      </w:r>
    </w:p>
    <w:p w14:paraId="12F00697" w14:textId="3C86710E" w:rsidR="001329CD" w:rsidRPr="00861D8B" w:rsidRDefault="00861D8B" w:rsidP="00861D8B">
      <w:pPr>
        <w:spacing w:after="360" w:line="360" w:lineRule="auto"/>
        <w:ind w:left="567" w:hanging="567"/>
        <w:jc w:val="both"/>
        <w:rPr>
          <w:rFonts w:ascii="Arial" w:hAnsi="Arial" w:cs="Arial"/>
          <w:bCs/>
          <w:sz w:val="24"/>
          <w:szCs w:val="24"/>
        </w:rPr>
      </w:pPr>
      <w:r w:rsidRPr="00EB7194">
        <w:rPr>
          <w:rFonts w:ascii="Arial" w:hAnsi="Arial" w:cs="Times New Roman"/>
          <w:bCs/>
          <w:sz w:val="24"/>
          <w:szCs w:val="24"/>
        </w:rPr>
        <w:t>[11]</w:t>
      </w:r>
      <w:r w:rsidRPr="00EB7194">
        <w:rPr>
          <w:rFonts w:ascii="Arial" w:hAnsi="Arial" w:cs="Times New Roman"/>
          <w:bCs/>
          <w:sz w:val="24"/>
          <w:szCs w:val="24"/>
        </w:rPr>
        <w:tab/>
      </w:r>
      <w:r w:rsidR="001329CD" w:rsidRPr="00861D8B">
        <w:rPr>
          <w:rFonts w:ascii="Arial" w:eastAsia="Times New Roman" w:hAnsi="Arial" w:cs="Arial"/>
          <w:bCs/>
          <w:sz w:val="24"/>
          <w:szCs w:val="24"/>
        </w:rPr>
        <w:t xml:space="preserve">The law regarding the defendant’s legal duty to its passengers is well-established. The elements of wrongfulness, negligence and both factual and legal causation were settled in </w:t>
      </w:r>
      <w:r w:rsidR="001329CD" w:rsidRPr="00861D8B">
        <w:rPr>
          <w:rFonts w:ascii="Arial" w:eastAsia="Times New Roman" w:hAnsi="Arial" w:cs="Arial"/>
          <w:bCs/>
          <w:i/>
          <w:sz w:val="24"/>
          <w:szCs w:val="24"/>
        </w:rPr>
        <w:t>Mashongwa v Passenger Rail Agency of South Africa,</w:t>
      </w:r>
      <w:r w:rsidR="001329CD" w:rsidRPr="00A15796">
        <w:rPr>
          <w:i/>
          <w:vertAlign w:val="superscript"/>
        </w:rPr>
        <w:footnoteReference w:id="1"/>
      </w:r>
      <w:r w:rsidR="001329CD" w:rsidRPr="00861D8B">
        <w:rPr>
          <w:rFonts w:ascii="Arial" w:eastAsia="Times New Roman" w:hAnsi="Arial" w:cs="Arial"/>
          <w:bCs/>
          <w:sz w:val="24"/>
          <w:szCs w:val="24"/>
        </w:rPr>
        <w:t xml:space="preserve"> and </w:t>
      </w:r>
      <w:r w:rsidR="001329CD" w:rsidRPr="00861D8B">
        <w:rPr>
          <w:rFonts w:ascii="Arial" w:eastAsia="Times New Roman" w:hAnsi="Arial" w:cs="Arial"/>
          <w:bCs/>
          <w:i/>
          <w:sz w:val="24"/>
          <w:szCs w:val="24"/>
        </w:rPr>
        <w:t>Rail Commuters Action Group and Others v Transnet Ltd t/a Metrorail and Others.</w:t>
      </w:r>
      <w:r w:rsidR="001329CD" w:rsidRPr="00A15796">
        <w:rPr>
          <w:i/>
          <w:vertAlign w:val="superscript"/>
        </w:rPr>
        <w:footnoteReference w:id="2"/>
      </w:r>
      <w:r w:rsidR="001329CD" w:rsidRPr="00861D8B">
        <w:rPr>
          <w:rFonts w:ascii="Arial" w:eastAsia="Times New Roman" w:hAnsi="Arial" w:cs="Arial"/>
          <w:bCs/>
          <w:sz w:val="24"/>
          <w:szCs w:val="24"/>
        </w:rPr>
        <w:t xml:space="preserve"> I will not restate the principles herein.</w:t>
      </w:r>
    </w:p>
    <w:p w14:paraId="4FC2639D" w14:textId="165D00B4" w:rsidR="006B5054" w:rsidRPr="00861D8B" w:rsidRDefault="00861D8B" w:rsidP="00861D8B">
      <w:pPr>
        <w:spacing w:after="360" w:line="360" w:lineRule="auto"/>
        <w:ind w:left="567" w:hanging="567"/>
        <w:jc w:val="both"/>
        <w:rPr>
          <w:rFonts w:ascii="Arial" w:hAnsi="Arial" w:cs="Arial"/>
          <w:bCs/>
          <w:sz w:val="24"/>
          <w:szCs w:val="24"/>
        </w:rPr>
      </w:pPr>
      <w:r w:rsidRPr="00EB7194">
        <w:rPr>
          <w:rFonts w:ascii="Arial" w:hAnsi="Arial" w:cs="Times New Roman"/>
          <w:bCs/>
          <w:sz w:val="24"/>
          <w:szCs w:val="24"/>
        </w:rPr>
        <w:t>[12]</w:t>
      </w:r>
      <w:r w:rsidRPr="00EB7194">
        <w:rPr>
          <w:rFonts w:ascii="Arial" w:hAnsi="Arial" w:cs="Times New Roman"/>
          <w:bCs/>
          <w:sz w:val="24"/>
          <w:szCs w:val="24"/>
        </w:rPr>
        <w:tab/>
      </w:r>
      <w:r w:rsidR="001329CD" w:rsidRPr="00861D8B">
        <w:rPr>
          <w:rFonts w:ascii="Arial" w:eastAsia="Times New Roman" w:hAnsi="Arial" w:cs="Arial"/>
          <w:bCs/>
          <w:sz w:val="24"/>
          <w:szCs w:val="24"/>
        </w:rPr>
        <w:t xml:space="preserve">In argument, the issue for determination </w:t>
      </w:r>
      <w:r w:rsidR="00D00C21" w:rsidRPr="00861D8B">
        <w:rPr>
          <w:rFonts w:ascii="Arial" w:eastAsia="Times New Roman" w:hAnsi="Arial" w:cs="Arial"/>
          <w:bCs/>
          <w:sz w:val="24"/>
          <w:szCs w:val="24"/>
        </w:rPr>
        <w:t xml:space="preserve">was </w:t>
      </w:r>
      <w:r w:rsidR="001329CD" w:rsidRPr="00861D8B">
        <w:rPr>
          <w:rFonts w:ascii="Arial" w:eastAsia="Times New Roman" w:hAnsi="Arial" w:cs="Arial"/>
          <w:bCs/>
          <w:sz w:val="24"/>
          <w:szCs w:val="24"/>
        </w:rPr>
        <w:t>only whether the plaintiff had proved factual causation, that is</w:t>
      </w:r>
      <w:r w:rsidR="000834F0" w:rsidRPr="00861D8B">
        <w:rPr>
          <w:rFonts w:ascii="Arial" w:eastAsia="Times New Roman" w:hAnsi="Arial" w:cs="Arial"/>
          <w:bCs/>
          <w:sz w:val="24"/>
          <w:szCs w:val="24"/>
        </w:rPr>
        <w:t>,</w:t>
      </w:r>
      <w:r w:rsidR="001329CD" w:rsidRPr="00861D8B">
        <w:rPr>
          <w:rFonts w:ascii="Arial" w:eastAsia="Times New Roman" w:hAnsi="Arial" w:cs="Arial"/>
          <w:bCs/>
          <w:sz w:val="24"/>
          <w:szCs w:val="24"/>
        </w:rPr>
        <w:t xml:space="preserve"> whether the defendant’s conduct or omission was the direct cause for the injuries suffered by the plaintiff. In this regard, counsel for the defendant, submitted that </w:t>
      </w:r>
      <w:r w:rsidR="006B5054" w:rsidRPr="00861D8B">
        <w:rPr>
          <w:rFonts w:ascii="Arial" w:eastAsia="Times New Roman" w:hAnsi="Arial" w:cs="Arial"/>
          <w:bCs/>
          <w:sz w:val="24"/>
          <w:szCs w:val="24"/>
        </w:rPr>
        <w:t xml:space="preserve">the </w:t>
      </w:r>
      <w:r w:rsidR="000834F0" w:rsidRPr="00861D8B">
        <w:rPr>
          <w:rFonts w:ascii="Arial" w:eastAsia="Times New Roman" w:hAnsi="Arial" w:cs="Arial"/>
          <w:bCs/>
          <w:sz w:val="24"/>
          <w:szCs w:val="24"/>
        </w:rPr>
        <w:t>p</w:t>
      </w:r>
      <w:r w:rsidR="006B5054" w:rsidRPr="00861D8B">
        <w:rPr>
          <w:rFonts w:ascii="Arial" w:eastAsia="Times New Roman" w:hAnsi="Arial" w:cs="Arial"/>
          <w:bCs/>
          <w:sz w:val="24"/>
          <w:szCs w:val="24"/>
        </w:rPr>
        <w:t xml:space="preserve">laintiff failed to demonstrate that he was at the train station </w:t>
      </w:r>
      <w:r w:rsidR="00D00C21" w:rsidRPr="00861D8B">
        <w:rPr>
          <w:rFonts w:ascii="Arial" w:eastAsia="Times New Roman" w:hAnsi="Arial" w:cs="Arial"/>
          <w:bCs/>
          <w:sz w:val="24"/>
          <w:szCs w:val="24"/>
        </w:rPr>
        <w:t xml:space="preserve">at </w:t>
      </w:r>
      <w:r w:rsidR="006B5054" w:rsidRPr="00861D8B">
        <w:rPr>
          <w:rFonts w:ascii="Arial" w:eastAsia="Times New Roman" w:hAnsi="Arial" w:cs="Arial"/>
          <w:bCs/>
          <w:sz w:val="24"/>
          <w:szCs w:val="24"/>
        </w:rPr>
        <w:t xml:space="preserve">the instance. This could have been done through producing a train ticket and/or filling an incident report immediately or a couple of days after. The </w:t>
      </w:r>
      <w:r w:rsidR="00D00C21" w:rsidRPr="00861D8B">
        <w:rPr>
          <w:rFonts w:ascii="Arial" w:eastAsia="Times New Roman" w:hAnsi="Arial" w:cs="Arial"/>
          <w:bCs/>
          <w:sz w:val="24"/>
          <w:szCs w:val="24"/>
        </w:rPr>
        <w:t>p</w:t>
      </w:r>
      <w:r w:rsidR="006B5054" w:rsidRPr="00861D8B">
        <w:rPr>
          <w:rFonts w:ascii="Arial" w:eastAsia="Times New Roman" w:hAnsi="Arial" w:cs="Arial"/>
          <w:bCs/>
          <w:sz w:val="24"/>
          <w:szCs w:val="24"/>
        </w:rPr>
        <w:t xml:space="preserve">laintiff indicated that he had an opportunity to file the incident with the </w:t>
      </w:r>
      <w:r w:rsidR="00D00C21" w:rsidRPr="00861D8B">
        <w:rPr>
          <w:rFonts w:ascii="Arial" w:eastAsia="Times New Roman" w:hAnsi="Arial" w:cs="Arial"/>
          <w:bCs/>
          <w:sz w:val="24"/>
          <w:szCs w:val="24"/>
        </w:rPr>
        <w:t>d</w:t>
      </w:r>
      <w:r w:rsidR="006B5054" w:rsidRPr="00861D8B">
        <w:rPr>
          <w:rFonts w:ascii="Arial" w:eastAsia="Times New Roman" w:hAnsi="Arial" w:cs="Arial"/>
          <w:bCs/>
          <w:sz w:val="24"/>
          <w:szCs w:val="24"/>
        </w:rPr>
        <w:t>efendant’s authority but nonetheless failed to do so.</w:t>
      </w:r>
    </w:p>
    <w:p w14:paraId="437A7AD8" w14:textId="5317FB5B" w:rsidR="001329CD" w:rsidRPr="00861D8B" w:rsidRDefault="00861D8B" w:rsidP="00861D8B">
      <w:pPr>
        <w:spacing w:after="0" w:line="360" w:lineRule="auto"/>
        <w:ind w:left="567" w:hanging="567"/>
        <w:jc w:val="both"/>
        <w:rPr>
          <w:rFonts w:ascii="Arial" w:hAnsi="Arial" w:cs="Arial"/>
          <w:bCs/>
          <w:sz w:val="24"/>
          <w:szCs w:val="24"/>
        </w:rPr>
      </w:pPr>
      <w:r w:rsidRPr="001623DA">
        <w:rPr>
          <w:rFonts w:ascii="Arial" w:hAnsi="Arial" w:cs="Times New Roman"/>
          <w:bCs/>
          <w:sz w:val="24"/>
          <w:szCs w:val="24"/>
        </w:rPr>
        <w:t>[13]</w:t>
      </w:r>
      <w:r w:rsidRPr="001623DA">
        <w:rPr>
          <w:rFonts w:ascii="Arial" w:hAnsi="Arial" w:cs="Times New Roman"/>
          <w:bCs/>
          <w:sz w:val="24"/>
          <w:szCs w:val="24"/>
        </w:rPr>
        <w:tab/>
      </w:r>
      <w:r w:rsidR="001329CD" w:rsidRPr="00861D8B">
        <w:rPr>
          <w:rFonts w:ascii="Arial" w:eastAsia="Times New Roman" w:hAnsi="Arial" w:cs="Arial"/>
          <w:bCs/>
          <w:sz w:val="24"/>
          <w:szCs w:val="24"/>
        </w:rPr>
        <w:t xml:space="preserve">The Constitutional Court </w:t>
      </w:r>
      <w:r w:rsidR="00BB2E14" w:rsidRPr="00861D8B">
        <w:rPr>
          <w:rFonts w:ascii="Arial" w:eastAsia="Times New Roman" w:hAnsi="Arial" w:cs="Arial"/>
          <w:bCs/>
          <w:sz w:val="24"/>
          <w:szCs w:val="24"/>
        </w:rPr>
        <w:t xml:space="preserve">held </w:t>
      </w:r>
      <w:r w:rsidR="001329CD" w:rsidRPr="00861D8B">
        <w:rPr>
          <w:rFonts w:ascii="Arial" w:eastAsia="Times New Roman" w:hAnsi="Arial" w:cs="Arial"/>
          <w:bCs/>
          <w:sz w:val="24"/>
          <w:szCs w:val="24"/>
        </w:rPr>
        <w:t xml:space="preserve">the following in </w:t>
      </w:r>
      <w:r w:rsidR="001329CD" w:rsidRPr="00861D8B">
        <w:rPr>
          <w:rFonts w:ascii="Arial" w:eastAsia="Times New Roman" w:hAnsi="Arial" w:cs="Arial"/>
          <w:bCs/>
          <w:i/>
          <w:sz w:val="24"/>
          <w:szCs w:val="24"/>
        </w:rPr>
        <w:t>Mashongwa</w:t>
      </w:r>
      <w:r w:rsidR="001329CD" w:rsidRPr="00861D8B">
        <w:rPr>
          <w:rFonts w:ascii="Arial" w:eastAsia="Times New Roman" w:hAnsi="Arial" w:cs="Arial"/>
          <w:bCs/>
          <w:sz w:val="24"/>
          <w:szCs w:val="24"/>
        </w:rPr>
        <w:t>:</w:t>
      </w:r>
    </w:p>
    <w:p w14:paraId="070EB6B7" w14:textId="3329636F" w:rsidR="001623DA" w:rsidRPr="000B07B4" w:rsidRDefault="00026A2C" w:rsidP="000B07B4">
      <w:pPr>
        <w:pStyle w:val="ListParagraph"/>
        <w:spacing w:after="0" w:line="360" w:lineRule="auto"/>
        <w:jc w:val="both"/>
        <w:rPr>
          <w:rFonts w:ascii="Arial" w:eastAsia="Times New Roman" w:hAnsi="Arial" w:cs="Arial"/>
          <w:bCs/>
        </w:rPr>
      </w:pPr>
      <w:r>
        <w:rPr>
          <w:rFonts w:ascii="Arial" w:eastAsia="Times New Roman" w:hAnsi="Arial" w:cs="Arial"/>
          <w:bCs/>
        </w:rPr>
        <w:t>‘</w:t>
      </w:r>
      <w:r w:rsidR="001623DA" w:rsidRPr="000B07B4">
        <w:rPr>
          <w:rFonts w:ascii="Arial" w:eastAsia="Times New Roman" w:hAnsi="Arial" w:cs="Arial"/>
          <w:bCs/>
          <w:iCs/>
        </w:rPr>
        <w:t>That PRASA’s conduct was wrongful and negligent, does not quite resolve the question whether liability should be imputed to it. Its concern in the Supreme Court of Appeal was that the element of causation was not established. The question is whether there was a causal link between PRASA’s negligent conduct or omission and Mr Mashongwa’s injuries. It must also be determined whether there is a close enough connection between PRASA’s negligence and Mr Mashongwa’s injuries. Before these questions are answered, it must first be determined whether the Lee test or a different approach to causation applies</w:t>
      </w:r>
      <w:r w:rsidR="001623DA" w:rsidRPr="000B07B4">
        <w:rPr>
          <w:rFonts w:ascii="Arial" w:eastAsia="Times New Roman" w:hAnsi="Arial" w:cs="Arial"/>
          <w:bCs/>
          <w:i/>
          <w:iCs/>
        </w:rPr>
        <w:t>.</w:t>
      </w:r>
      <w:r>
        <w:rPr>
          <w:rFonts w:ascii="Arial" w:eastAsia="Times New Roman" w:hAnsi="Arial" w:cs="Arial"/>
          <w:bCs/>
        </w:rPr>
        <w:t>’</w:t>
      </w:r>
      <w:r w:rsidR="00BB2E14">
        <w:rPr>
          <w:rStyle w:val="FootnoteReference"/>
          <w:rFonts w:ascii="Arial" w:eastAsia="Times New Roman" w:hAnsi="Arial" w:cs="Arial"/>
          <w:bCs/>
        </w:rPr>
        <w:footnoteReference w:id="3"/>
      </w:r>
    </w:p>
    <w:p w14:paraId="39298754" w14:textId="77777777" w:rsidR="001623DA" w:rsidRPr="001623DA" w:rsidRDefault="001623DA" w:rsidP="000B07B4">
      <w:pPr>
        <w:pStyle w:val="ListParagraph"/>
        <w:spacing w:after="0" w:line="360" w:lineRule="auto"/>
        <w:ind w:left="567"/>
        <w:contextualSpacing w:val="0"/>
        <w:jc w:val="both"/>
        <w:rPr>
          <w:rFonts w:ascii="Arial" w:hAnsi="Arial" w:cs="Arial"/>
          <w:bCs/>
          <w:sz w:val="24"/>
          <w:szCs w:val="24"/>
        </w:rPr>
      </w:pPr>
    </w:p>
    <w:p w14:paraId="1BC764C2" w14:textId="3CDBD0D9" w:rsidR="001329CD" w:rsidRPr="00861D8B" w:rsidRDefault="00861D8B" w:rsidP="00861D8B">
      <w:pPr>
        <w:spacing w:after="0" w:line="360" w:lineRule="auto"/>
        <w:ind w:left="567" w:hanging="567"/>
        <w:jc w:val="both"/>
        <w:rPr>
          <w:rFonts w:ascii="Arial" w:hAnsi="Arial" w:cs="Arial"/>
          <w:bCs/>
          <w:sz w:val="24"/>
          <w:szCs w:val="24"/>
        </w:rPr>
      </w:pPr>
      <w:r w:rsidRPr="000B07B4">
        <w:rPr>
          <w:rFonts w:ascii="Arial" w:hAnsi="Arial" w:cs="Times New Roman"/>
          <w:bCs/>
          <w:sz w:val="24"/>
          <w:szCs w:val="24"/>
        </w:rPr>
        <w:t>[14]</w:t>
      </w:r>
      <w:r w:rsidRPr="000B07B4">
        <w:rPr>
          <w:rFonts w:ascii="Arial" w:hAnsi="Arial" w:cs="Times New Roman"/>
          <w:bCs/>
          <w:sz w:val="24"/>
          <w:szCs w:val="24"/>
        </w:rPr>
        <w:tab/>
      </w:r>
      <w:r w:rsidR="001329CD" w:rsidRPr="00861D8B">
        <w:rPr>
          <w:rFonts w:ascii="Arial" w:eastAsia="Times New Roman" w:hAnsi="Arial" w:cs="Arial"/>
          <w:bCs/>
          <w:sz w:val="24"/>
          <w:szCs w:val="24"/>
        </w:rPr>
        <w:t>In cases referred to by both parties, the defendant was held liable where the coach doors were left open.</w:t>
      </w:r>
      <w:r w:rsidR="001329CD" w:rsidRPr="00A15796">
        <w:rPr>
          <w:vertAlign w:val="superscript"/>
        </w:rPr>
        <w:footnoteReference w:id="4"/>
      </w:r>
      <w:r w:rsidR="001329CD" w:rsidRPr="00861D8B">
        <w:rPr>
          <w:rFonts w:ascii="Arial" w:eastAsia="Times New Roman" w:hAnsi="Arial" w:cs="Arial"/>
          <w:bCs/>
          <w:sz w:val="24"/>
          <w:szCs w:val="24"/>
        </w:rPr>
        <w:t xml:space="preserve"> The defendant has submitted that this case is distinguishable from th</w:t>
      </w:r>
      <w:r w:rsidR="00C323E5" w:rsidRPr="00861D8B">
        <w:rPr>
          <w:rFonts w:ascii="Arial" w:eastAsia="Times New Roman" w:hAnsi="Arial" w:cs="Arial"/>
          <w:bCs/>
          <w:sz w:val="24"/>
          <w:szCs w:val="24"/>
        </w:rPr>
        <w:t>o</w:t>
      </w:r>
      <w:r w:rsidR="001329CD" w:rsidRPr="00861D8B">
        <w:rPr>
          <w:rFonts w:ascii="Arial" w:eastAsia="Times New Roman" w:hAnsi="Arial" w:cs="Arial"/>
          <w:bCs/>
          <w:sz w:val="24"/>
          <w:szCs w:val="24"/>
        </w:rPr>
        <w:t>se</w:t>
      </w:r>
      <w:r w:rsidR="00C323E5" w:rsidRPr="00861D8B">
        <w:rPr>
          <w:rFonts w:ascii="Arial" w:eastAsia="Times New Roman" w:hAnsi="Arial" w:cs="Arial"/>
          <w:bCs/>
          <w:sz w:val="24"/>
          <w:szCs w:val="24"/>
        </w:rPr>
        <w:t xml:space="preserve"> cases</w:t>
      </w:r>
      <w:r w:rsidR="001329CD" w:rsidRPr="00861D8B">
        <w:rPr>
          <w:rFonts w:ascii="Arial" w:eastAsia="Times New Roman" w:hAnsi="Arial" w:cs="Arial"/>
          <w:bCs/>
          <w:sz w:val="24"/>
          <w:szCs w:val="24"/>
        </w:rPr>
        <w:t xml:space="preserve"> because the doors were closed. This is an </w:t>
      </w:r>
      <w:r w:rsidR="001329CD" w:rsidRPr="00861D8B">
        <w:rPr>
          <w:rFonts w:ascii="Arial" w:eastAsia="Times New Roman" w:hAnsi="Arial" w:cs="Arial"/>
          <w:bCs/>
          <w:sz w:val="24"/>
          <w:szCs w:val="24"/>
        </w:rPr>
        <w:lastRenderedPageBreak/>
        <w:t xml:space="preserve">attractive argument because in </w:t>
      </w:r>
      <w:r w:rsidR="001329CD" w:rsidRPr="00861D8B">
        <w:rPr>
          <w:rFonts w:ascii="Arial" w:eastAsia="Times New Roman" w:hAnsi="Arial" w:cs="Arial"/>
          <w:bCs/>
          <w:i/>
          <w:sz w:val="24"/>
          <w:szCs w:val="24"/>
        </w:rPr>
        <w:t xml:space="preserve">Mashongwa </w:t>
      </w:r>
      <w:r w:rsidR="001329CD" w:rsidRPr="00861D8B">
        <w:rPr>
          <w:rFonts w:ascii="Arial" w:eastAsia="Times New Roman" w:hAnsi="Arial" w:cs="Arial"/>
          <w:bCs/>
          <w:sz w:val="24"/>
          <w:szCs w:val="24"/>
        </w:rPr>
        <w:t xml:space="preserve">it was </w:t>
      </w:r>
      <w:r w:rsidR="00D00C21" w:rsidRPr="00861D8B">
        <w:rPr>
          <w:rFonts w:ascii="Arial" w:eastAsia="Times New Roman" w:hAnsi="Arial" w:cs="Arial"/>
          <w:bCs/>
          <w:sz w:val="24"/>
          <w:szCs w:val="24"/>
        </w:rPr>
        <w:t xml:space="preserve">held </w:t>
      </w:r>
      <w:r w:rsidR="001329CD" w:rsidRPr="00861D8B">
        <w:rPr>
          <w:rFonts w:ascii="Arial" w:eastAsia="Times New Roman" w:hAnsi="Arial" w:cs="Arial"/>
          <w:bCs/>
          <w:sz w:val="24"/>
          <w:szCs w:val="24"/>
        </w:rPr>
        <w:t>that the objective of closed doors was to secure the passengers from falling out and taking ill-advised actions because of the open doors.</w:t>
      </w:r>
      <w:r w:rsidR="001329CD" w:rsidRPr="00A15796">
        <w:rPr>
          <w:vertAlign w:val="superscript"/>
        </w:rPr>
        <w:footnoteReference w:id="5"/>
      </w:r>
      <w:r w:rsidR="001329CD" w:rsidRPr="00861D8B">
        <w:rPr>
          <w:rFonts w:ascii="Arial" w:eastAsia="Times New Roman" w:hAnsi="Arial" w:cs="Arial"/>
          <w:bCs/>
          <w:sz w:val="24"/>
          <w:szCs w:val="24"/>
        </w:rPr>
        <w:t xml:space="preserve"> </w:t>
      </w:r>
    </w:p>
    <w:p w14:paraId="4B29CD5E" w14:textId="77777777" w:rsidR="00026A2C" w:rsidRPr="001623DA" w:rsidRDefault="00026A2C" w:rsidP="000B07B4">
      <w:pPr>
        <w:pStyle w:val="ListParagraph"/>
        <w:spacing w:after="0" w:line="360" w:lineRule="auto"/>
        <w:ind w:left="567"/>
        <w:contextualSpacing w:val="0"/>
        <w:jc w:val="both"/>
        <w:rPr>
          <w:rFonts w:ascii="Arial" w:hAnsi="Arial" w:cs="Arial"/>
          <w:bCs/>
          <w:sz w:val="24"/>
          <w:szCs w:val="24"/>
        </w:rPr>
      </w:pPr>
    </w:p>
    <w:p w14:paraId="58C63F05" w14:textId="3BE22D6F" w:rsidR="00726916" w:rsidRPr="00861D8B" w:rsidRDefault="00861D8B" w:rsidP="00861D8B">
      <w:pPr>
        <w:spacing w:after="360" w:line="360" w:lineRule="auto"/>
        <w:ind w:left="567" w:hanging="567"/>
        <w:jc w:val="both"/>
        <w:rPr>
          <w:rFonts w:ascii="Arial" w:hAnsi="Arial" w:cs="Arial"/>
          <w:bCs/>
          <w:sz w:val="24"/>
          <w:szCs w:val="24"/>
        </w:rPr>
      </w:pPr>
      <w:r w:rsidRPr="001623DA">
        <w:rPr>
          <w:rFonts w:ascii="Arial" w:hAnsi="Arial" w:cs="Times New Roman"/>
          <w:bCs/>
          <w:sz w:val="24"/>
          <w:szCs w:val="24"/>
        </w:rPr>
        <w:t>[15]</w:t>
      </w:r>
      <w:r w:rsidRPr="001623DA">
        <w:rPr>
          <w:rFonts w:ascii="Arial" w:hAnsi="Arial" w:cs="Times New Roman"/>
          <w:bCs/>
          <w:sz w:val="24"/>
          <w:szCs w:val="24"/>
        </w:rPr>
        <w:tab/>
      </w:r>
      <w:r w:rsidR="001329CD" w:rsidRPr="00861D8B">
        <w:rPr>
          <w:rFonts w:ascii="Arial" w:eastAsia="Times New Roman" w:hAnsi="Arial" w:cs="Arial"/>
          <w:bCs/>
          <w:sz w:val="24"/>
          <w:szCs w:val="24"/>
        </w:rPr>
        <w:t xml:space="preserve">What constitutes </w:t>
      </w:r>
      <w:r w:rsidR="00C323E5" w:rsidRPr="00861D8B">
        <w:rPr>
          <w:rFonts w:ascii="Arial" w:eastAsia="Times New Roman" w:hAnsi="Arial" w:cs="Arial"/>
          <w:bCs/>
          <w:sz w:val="24"/>
          <w:szCs w:val="24"/>
        </w:rPr>
        <w:t>‘</w:t>
      </w:r>
      <w:r w:rsidR="001329CD" w:rsidRPr="00861D8B">
        <w:rPr>
          <w:rFonts w:ascii="Arial" w:eastAsia="Times New Roman" w:hAnsi="Arial" w:cs="Arial"/>
          <w:bCs/>
          <w:sz w:val="24"/>
          <w:szCs w:val="24"/>
        </w:rPr>
        <w:t>open</w:t>
      </w:r>
      <w:r w:rsidR="00C323E5" w:rsidRPr="00861D8B">
        <w:rPr>
          <w:rFonts w:ascii="Arial" w:eastAsia="Times New Roman" w:hAnsi="Arial" w:cs="Arial"/>
          <w:bCs/>
          <w:sz w:val="24"/>
          <w:szCs w:val="24"/>
        </w:rPr>
        <w:t>’</w:t>
      </w:r>
      <w:r w:rsidR="001329CD" w:rsidRPr="00861D8B">
        <w:rPr>
          <w:rFonts w:ascii="Arial" w:eastAsia="Times New Roman" w:hAnsi="Arial" w:cs="Arial"/>
          <w:bCs/>
          <w:sz w:val="24"/>
          <w:szCs w:val="24"/>
        </w:rPr>
        <w:t xml:space="preserve"> doors requires examination in view of what the defendant has instituted as standard operations instructions. In </w:t>
      </w:r>
      <w:r w:rsidR="001329CD" w:rsidRPr="00861D8B">
        <w:rPr>
          <w:rFonts w:ascii="Arial" w:eastAsia="Times New Roman" w:hAnsi="Arial" w:cs="Arial"/>
          <w:bCs/>
          <w:i/>
          <w:sz w:val="24"/>
          <w:szCs w:val="24"/>
        </w:rPr>
        <w:t xml:space="preserve">Mazibuko, </w:t>
      </w:r>
      <w:r w:rsidR="001329CD" w:rsidRPr="00861D8B">
        <w:rPr>
          <w:rFonts w:ascii="Arial" w:eastAsia="Times New Roman" w:hAnsi="Arial" w:cs="Arial"/>
          <w:bCs/>
          <w:sz w:val="24"/>
          <w:szCs w:val="24"/>
        </w:rPr>
        <w:t>Weiner J</w:t>
      </w:r>
      <w:r w:rsidR="00D00C21" w:rsidRPr="00861D8B">
        <w:rPr>
          <w:rFonts w:ascii="Arial" w:eastAsia="Times New Roman" w:hAnsi="Arial" w:cs="Arial"/>
          <w:bCs/>
          <w:sz w:val="24"/>
          <w:szCs w:val="24"/>
        </w:rPr>
        <w:t>,</w:t>
      </w:r>
      <w:r w:rsidR="001329CD" w:rsidRPr="00861D8B">
        <w:rPr>
          <w:rFonts w:ascii="Arial" w:eastAsia="Times New Roman" w:hAnsi="Arial" w:cs="Arial"/>
          <w:bCs/>
          <w:sz w:val="24"/>
          <w:szCs w:val="24"/>
        </w:rPr>
        <w:t xml:space="preserve"> </w:t>
      </w:r>
      <w:r w:rsidR="00C323E5" w:rsidRPr="00861D8B">
        <w:rPr>
          <w:rFonts w:ascii="Arial" w:eastAsia="Times New Roman" w:hAnsi="Arial" w:cs="Arial"/>
          <w:bCs/>
          <w:sz w:val="24"/>
          <w:szCs w:val="24"/>
        </w:rPr>
        <w:t xml:space="preserve">held </w:t>
      </w:r>
      <w:r w:rsidR="001329CD" w:rsidRPr="00861D8B">
        <w:rPr>
          <w:rFonts w:ascii="Arial" w:eastAsia="Times New Roman" w:hAnsi="Arial" w:cs="Arial"/>
          <w:bCs/>
          <w:sz w:val="24"/>
          <w:szCs w:val="24"/>
        </w:rPr>
        <w:t xml:space="preserve">that </w:t>
      </w:r>
      <w:r w:rsidR="00C323E5" w:rsidRPr="00861D8B">
        <w:rPr>
          <w:rFonts w:ascii="Arial" w:eastAsia="Times New Roman" w:hAnsi="Arial" w:cs="Arial"/>
          <w:bCs/>
          <w:i/>
          <w:sz w:val="24"/>
          <w:szCs w:val="24"/>
        </w:rPr>
        <w:t>’</w:t>
      </w:r>
      <w:r w:rsidR="001329CD" w:rsidRPr="00861D8B">
        <w:rPr>
          <w:rFonts w:ascii="Arial" w:eastAsia="Times New Roman" w:hAnsi="Arial" w:cs="Arial"/>
          <w:bCs/>
          <w:i/>
          <w:sz w:val="24"/>
          <w:szCs w:val="24"/>
        </w:rPr>
        <w:t>no train should be in motion unless all the doors are properly closed</w:t>
      </w:r>
      <w:r w:rsidR="00C323E5" w:rsidRPr="00861D8B">
        <w:rPr>
          <w:rFonts w:ascii="Arial" w:eastAsia="Times New Roman" w:hAnsi="Arial" w:cs="Arial"/>
          <w:bCs/>
          <w:i/>
          <w:sz w:val="24"/>
          <w:szCs w:val="24"/>
        </w:rPr>
        <w:t>’</w:t>
      </w:r>
      <w:r w:rsidR="001329CD" w:rsidRPr="00861D8B">
        <w:rPr>
          <w:rFonts w:ascii="Arial" w:eastAsia="Times New Roman" w:hAnsi="Arial" w:cs="Arial"/>
          <w:bCs/>
          <w:sz w:val="24"/>
          <w:szCs w:val="24"/>
        </w:rPr>
        <w:t>.</w:t>
      </w:r>
      <w:r w:rsidR="001329CD" w:rsidRPr="00A15796">
        <w:rPr>
          <w:vertAlign w:val="superscript"/>
        </w:rPr>
        <w:footnoteReference w:id="6"/>
      </w:r>
      <w:r w:rsidR="001329CD" w:rsidRPr="00861D8B">
        <w:rPr>
          <w:rFonts w:ascii="Arial" w:eastAsia="Times New Roman" w:hAnsi="Arial" w:cs="Arial"/>
          <w:bCs/>
          <w:sz w:val="24"/>
          <w:szCs w:val="24"/>
        </w:rPr>
        <w:t xml:space="preserve"> I align myself with the view that </w:t>
      </w:r>
      <w:r w:rsidR="00C323E5" w:rsidRPr="00861D8B">
        <w:rPr>
          <w:rFonts w:ascii="Arial" w:eastAsia="Times New Roman" w:hAnsi="Arial" w:cs="Arial"/>
          <w:bCs/>
          <w:sz w:val="24"/>
          <w:szCs w:val="24"/>
        </w:rPr>
        <w:t>’</w:t>
      </w:r>
      <w:r w:rsidR="001329CD" w:rsidRPr="00861D8B">
        <w:rPr>
          <w:rFonts w:ascii="Arial" w:eastAsia="Times New Roman" w:hAnsi="Arial" w:cs="Arial"/>
          <w:bCs/>
          <w:sz w:val="24"/>
          <w:szCs w:val="24"/>
        </w:rPr>
        <w:t>open</w:t>
      </w:r>
      <w:r w:rsidR="00C323E5" w:rsidRPr="00861D8B">
        <w:rPr>
          <w:rFonts w:ascii="Arial" w:eastAsia="Times New Roman" w:hAnsi="Arial" w:cs="Arial"/>
          <w:bCs/>
          <w:sz w:val="24"/>
          <w:szCs w:val="24"/>
        </w:rPr>
        <w:t>’</w:t>
      </w:r>
      <w:r w:rsidR="001329CD" w:rsidRPr="00861D8B">
        <w:rPr>
          <w:rFonts w:ascii="Arial" w:eastAsia="Times New Roman" w:hAnsi="Arial" w:cs="Arial"/>
          <w:bCs/>
          <w:sz w:val="24"/>
          <w:szCs w:val="24"/>
        </w:rPr>
        <w:t xml:space="preserve"> doors include instances where the vacuum pressure system is malfunctioning thereby allowing easy opening of the doors.</w:t>
      </w:r>
    </w:p>
    <w:p w14:paraId="4C6DBDC7" w14:textId="29F707D9" w:rsidR="001329CD" w:rsidRPr="00861D8B" w:rsidRDefault="00861D8B" w:rsidP="00861D8B">
      <w:pPr>
        <w:spacing w:after="360" w:line="360" w:lineRule="auto"/>
        <w:ind w:left="567" w:hanging="567"/>
        <w:jc w:val="both"/>
        <w:rPr>
          <w:rFonts w:ascii="Arial" w:hAnsi="Arial" w:cs="Arial"/>
          <w:bCs/>
          <w:sz w:val="24"/>
          <w:szCs w:val="24"/>
        </w:rPr>
      </w:pPr>
      <w:r w:rsidRPr="001623DA">
        <w:rPr>
          <w:rFonts w:ascii="Arial" w:hAnsi="Arial" w:cs="Times New Roman"/>
          <w:bCs/>
          <w:sz w:val="24"/>
          <w:szCs w:val="24"/>
        </w:rPr>
        <w:t>[16]</w:t>
      </w:r>
      <w:r w:rsidRPr="001623DA">
        <w:rPr>
          <w:rFonts w:ascii="Arial" w:hAnsi="Arial" w:cs="Times New Roman"/>
          <w:bCs/>
          <w:sz w:val="24"/>
          <w:szCs w:val="24"/>
        </w:rPr>
        <w:tab/>
      </w:r>
      <w:r w:rsidR="001329CD" w:rsidRPr="00861D8B">
        <w:rPr>
          <w:rFonts w:ascii="Arial" w:eastAsia="Times New Roman" w:hAnsi="Arial" w:cs="Arial"/>
          <w:bCs/>
          <w:sz w:val="24"/>
          <w:szCs w:val="24"/>
        </w:rPr>
        <w:t xml:space="preserve">The Constitutional Court in </w:t>
      </w:r>
      <w:r w:rsidR="001329CD" w:rsidRPr="00861D8B">
        <w:rPr>
          <w:rFonts w:ascii="Arial" w:eastAsia="Times New Roman" w:hAnsi="Arial" w:cs="Arial"/>
          <w:bCs/>
          <w:i/>
          <w:sz w:val="24"/>
          <w:szCs w:val="24"/>
        </w:rPr>
        <w:t>Mashongwa</w:t>
      </w:r>
      <w:r w:rsidR="001329CD" w:rsidRPr="00861D8B">
        <w:rPr>
          <w:rFonts w:ascii="Arial" w:eastAsia="Times New Roman" w:hAnsi="Arial" w:cs="Arial"/>
          <w:bCs/>
          <w:sz w:val="24"/>
          <w:szCs w:val="24"/>
        </w:rPr>
        <w:t xml:space="preserve"> said that the defendant’s general operating instructions </w:t>
      </w:r>
      <w:r w:rsidR="00C323E5" w:rsidRPr="00861D8B">
        <w:rPr>
          <w:rFonts w:ascii="Arial" w:eastAsia="Times New Roman" w:hAnsi="Arial" w:cs="Arial"/>
          <w:bCs/>
          <w:sz w:val="24"/>
          <w:szCs w:val="24"/>
        </w:rPr>
        <w:t>‘</w:t>
      </w:r>
      <w:r w:rsidR="001329CD" w:rsidRPr="00861D8B">
        <w:rPr>
          <w:rFonts w:ascii="Arial" w:eastAsia="Times New Roman" w:hAnsi="Arial" w:cs="Arial"/>
          <w:bCs/>
          <w:sz w:val="24"/>
          <w:szCs w:val="24"/>
        </w:rPr>
        <w:t>prohibiting trains travelling with open doors</w:t>
      </w:r>
      <w:r w:rsidR="00C323E5" w:rsidRPr="00861D8B">
        <w:rPr>
          <w:rFonts w:ascii="Arial" w:eastAsia="Times New Roman" w:hAnsi="Arial" w:cs="Arial"/>
          <w:bCs/>
          <w:sz w:val="24"/>
          <w:szCs w:val="24"/>
        </w:rPr>
        <w:t>’</w:t>
      </w:r>
      <w:r w:rsidR="001329CD" w:rsidRPr="00861D8B">
        <w:rPr>
          <w:rFonts w:ascii="Arial" w:eastAsia="Times New Roman" w:hAnsi="Arial" w:cs="Arial"/>
          <w:bCs/>
          <w:i/>
          <w:sz w:val="24"/>
          <w:szCs w:val="24"/>
        </w:rPr>
        <w:t xml:space="preserve"> </w:t>
      </w:r>
      <w:r w:rsidR="001329CD" w:rsidRPr="00861D8B">
        <w:rPr>
          <w:rFonts w:ascii="Arial" w:eastAsia="Times New Roman" w:hAnsi="Arial" w:cs="Arial"/>
          <w:bCs/>
          <w:sz w:val="24"/>
          <w:szCs w:val="24"/>
        </w:rPr>
        <w:t>serve the purpose of ensuring that they do not facilitate passengers being thrown out or suffering injuries as a result of the doors being open.</w:t>
      </w:r>
      <w:r w:rsidR="001329CD" w:rsidRPr="00A15796">
        <w:rPr>
          <w:vertAlign w:val="superscript"/>
        </w:rPr>
        <w:footnoteReference w:id="7"/>
      </w:r>
    </w:p>
    <w:p w14:paraId="5ADDB33A" w14:textId="0FC0644F" w:rsidR="001329CD" w:rsidRPr="00861D8B" w:rsidRDefault="00861D8B" w:rsidP="00861D8B">
      <w:pPr>
        <w:spacing w:after="360" w:line="360" w:lineRule="auto"/>
        <w:ind w:left="567" w:hanging="567"/>
        <w:jc w:val="both"/>
        <w:rPr>
          <w:rFonts w:ascii="Arial" w:hAnsi="Arial" w:cs="Arial"/>
          <w:bCs/>
          <w:sz w:val="24"/>
          <w:szCs w:val="24"/>
        </w:rPr>
      </w:pPr>
      <w:r w:rsidRPr="001623DA">
        <w:rPr>
          <w:rFonts w:ascii="Arial" w:hAnsi="Arial" w:cs="Times New Roman"/>
          <w:bCs/>
          <w:sz w:val="24"/>
          <w:szCs w:val="24"/>
        </w:rPr>
        <w:t>[17]</w:t>
      </w:r>
      <w:r w:rsidRPr="001623DA">
        <w:rPr>
          <w:rFonts w:ascii="Arial" w:hAnsi="Arial" w:cs="Times New Roman"/>
          <w:bCs/>
          <w:sz w:val="24"/>
          <w:szCs w:val="24"/>
        </w:rPr>
        <w:tab/>
      </w:r>
      <w:r w:rsidR="00520A3C" w:rsidRPr="00861D8B">
        <w:rPr>
          <w:rFonts w:ascii="Arial" w:eastAsia="Times New Roman" w:hAnsi="Arial" w:cs="Arial"/>
          <w:bCs/>
          <w:sz w:val="24"/>
          <w:szCs w:val="24"/>
        </w:rPr>
        <w:t>The defendant</w:t>
      </w:r>
      <w:r w:rsidR="00C323E5" w:rsidRPr="00861D8B">
        <w:rPr>
          <w:rFonts w:ascii="Arial" w:eastAsia="Times New Roman" w:hAnsi="Arial" w:cs="Arial"/>
          <w:bCs/>
          <w:sz w:val="24"/>
          <w:szCs w:val="24"/>
        </w:rPr>
        <w:t xml:space="preserve"> has</w:t>
      </w:r>
      <w:r w:rsidR="00520A3C" w:rsidRPr="00861D8B">
        <w:rPr>
          <w:rFonts w:ascii="Arial" w:eastAsia="Times New Roman" w:hAnsi="Arial" w:cs="Arial"/>
          <w:bCs/>
          <w:sz w:val="24"/>
          <w:szCs w:val="24"/>
        </w:rPr>
        <w:t xml:space="preserve"> failed to demonstrate that </w:t>
      </w:r>
      <w:r w:rsidR="00B356AE" w:rsidRPr="00861D8B">
        <w:rPr>
          <w:rFonts w:ascii="Arial" w:eastAsia="Times New Roman" w:hAnsi="Arial" w:cs="Arial"/>
          <w:bCs/>
          <w:sz w:val="24"/>
          <w:szCs w:val="24"/>
        </w:rPr>
        <w:t>its officials</w:t>
      </w:r>
      <w:r w:rsidR="00520A3C" w:rsidRPr="00861D8B">
        <w:rPr>
          <w:rFonts w:ascii="Arial" w:eastAsia="Times New Roman" w:hAnsi="Arial" w:cs="Arial"/>
          <w:bCs/>
          <w:sz w:val="24"/>
          <w:szCs w:val="24"/>
        </w:rPr>
        <w:t xml:space="preserve"> w</w:t>
      </w:r>
      <w:r w:rsidR="00B356AE" w:rsidRPr="00861D8B">
        <w:rPr>
          <w:rFonts w:ascii="Arial" w:eastAsia="Times New Roman" w:hAnsi="Arial" w:cs="Arial"/>
          <w:bCs/>
          <w:sz w:val="24"/>
          <w:szCs w:val="24"/>
        </w:rPr>
        <w:t>ere</w:t>
      </w:r>
      <w:r w:rsidR="00520A3C" w:rsidRPr="00861D8B">
        <w:rPr>
          <w:rFonts w:ascii="Arial" w:eastAsia="Times New Roman" w:hAnsi="Arial" w:cs="Arial"/>
          <w:bCs/>
          <w:sz w:val="24"/>
          <w:szCs w:val="24"/>
        </w:rPr>
        <w:t xml:space="preserve"> at the train station from the instance. This could have been done through producing an incident report immediately or a couple of days after. The </w:t>
      </w:r>
      <w:r w:rsidR="00D00C21" w:rsidRPr="00861D8B">
        <w:rPr>
          <w:rFonts w:ascii="Arial" w:eastAsia="Times New Roman" w:hAnsi="Arial" w:cs="Arial"/>
          <w:bCs/>
          <w:sz w:val="24"/>
          <w:szCs w:val="24"/>
        </w:rPr>
        <w:t>p</w:t>
      </w:r>
      <w:r w:rsidR="00520A3C" w:rsidRPr="00861D8B">
        <w:rPr>
          <w:rFonts w:ascii="Arial" w:eastAsia="Times New Roman" w:hAnsi="Arial" w:cs="Arial"/>
          <w:bCs/>
          <w:sz w:val="24"/>
          <w:szCs w:val="24"/>
        </w:rPr>
        <w:t xml:space="preserve">laintiff indicated that he had an opportunity to file the incident with the </w:t>
      </w:r>
      <w:r w:rsidR="00C323E5" w:rsidRPr="00861D8B">
        <w:rPr>
          <w:rFonts w:ascii="Arial" w:eastAsia="Times New Roman" w:hAnsi="Arial" w:cs="Arial"/>
          <w:bCs/>
          <w:sz w:val="24"/>
          <w:szCs w:val="24"/>
        </w:rPr>
        <w:t>d</w:t>
      </w:r>
      <w:r w:rsidR="00520A3C" w:rsidRPr="00861D8B">
        <w:rPr>
          <w:rFonts w:ascii="Arial" w:eastAsia="Times New Roman" w:hAnsi="Arial" w:cs="Arial"/>
          <w:bCs/>
          <w:sz w:val="24"/>
          <w:szCs w:val="24"/>
        </w:rPr>
        <w:t>efendant’s authority but nonetheless failed to do so. There was no mention of the incident ever been filed or recorded anywhere, only salient facts through testimony were the date and time of the accident, the details of the person injured, the direction of the train and that he was in possession of a valid ticket (a requirement for liability). This evidence was in itself, therefore, inconclusive.</w:t>
      </w:r>
    </w:p>
    <w:p w14:paraId="1D28FFEF" w14:textId="53C5D251" w:rsidR="00682CFD" w:rsidRPr="00861D8B" w:rsidRDefault="00861D8B" w:rsidP="00861D8B">
      <w:pPr>
        <w:spacing w:after="360" w:line="360" w:lineRule="auto"/>
        <w:ind w:left="567" w:hanging="567"/>
        <w:jc w:val="both"/>
        <w:rPr>
          <w:rFonts w:ascii="Arial" w:hAnsi="Arial" w:cs="Arial"/>
          <w:bCs/>
          <w:sz w:val="24"/>
          <w:szCs w:val="24"/>
        </w:rPr>
      </w:pPr>
      <w:r w:rsidRPr="00682CFD">
        <w:rPr>
          <w:rFonts w:ascii="Arial" w:hAnsi="Arial" w:cs="Times New Roman"/>
          <w:bCs/>
          <w:sz w:val="24"/>
          <w:szCs w:val="24"/>
        </w:rPr>
        <w:t>[18]</w:t>
      </w:r>
      <w:r w:rsidRPr="00682CFD">
        <w:rPr>
          <w:rFonts w:ascii="Arial" w:hAnsi="Arial" w:cs="Times New Roman"/>
          <w:bCs/>
          <w:sz w:val="24"/>
          <w:szCs w:val="24"/>
        </w:rPr>
        <w:tab/>
      </w:r>
      <w:r w:rsidR="00955B8C" w:rsidRPr="00861D8B">
        <w:rPr>
          <w:rFonts w:ascii="Arial" w:eastAsia="Times New Roman" w:hAnsi="Arial" w:cs="Arial"/>
          <w:bCs/>
          <w:sz w:val="24"/>
          <w:szCs w:val="24"/>
        </w:rPr>
        <w:t xml:space="preserve">In </w:t>
      </w:r>
      <w:r w:rsidR="00955B8C" w:rsidRPr="00861D8B">
        <w:rPr>
          <w:rFonts w:ascii="Arial" w:eastAsia="Times New Roman" w:hAnsi="Arial" w:cs="Arial"/>
          <w:bCs/>
          <w:i/>
          <w:sz w:val="24"/>
          <w:szCs w:val="24"/>
        </w:rPr>
        <w:t>Mok</w:t>
      </w:r>
      <w:r w:rsidR="00FE1746" w:rsidRPr="00861D8B">
        <w:rPr>
          <w:rFonts w:ascii="Arial" w:eastAsia="Times New Roman" w:hAnsi="Arial" w:cs="Arial"/>
          <w:bCs/>
          <w:i/>
          <w:sz w:val="24"/>
          <w:szCs w:val="24"/>
        </w:rPr>
        <w:t>o</w:t>
      </w:r>
      <w:r w:rsidR="00955B8C" w:rsidRPr="00861D8B">
        <w:rPr>
          <w:rFonts w:ascii="Arial" w:eastAsia="Times New Roman" w:hAnsi="Arial" w:cs="Arial"/>
          <w:bCs/>
          <w:i/>
          <w:sz w:val="24"/>
          <w:szCs w:val="24"/>
        </w:rPr>
        <w:t xml:space="preserve">ena v </w:t>
      </w:r>
      <w:r w:rsidR="004123FE" w:rsidRPr="00861D8B">
        <w:rPr>
          <w:rFonts w:ascii="Arial" w:eastAsia="Times New Roman" w:hAnsi="Arial" w:cs="Arial"/>
          <w:bCs/>
          <w:i/>
          <w:sz w:val="24"/>
          <w:szCs w:val="24"/>
        </w:rPr>
        <w:t>Passenger Rail of South Africa</w:t>
      </w:r>
      <w:r w:rsidR="000B07B4" w:rsidRPr="00861D8B">
        <w:rPr>
          <w:rFonts w:ascii="Arial" w:eastAsia="Times New Roman" w:hAnsi="Arial" w:cs="Arial"/>
          <w:bCs/>
          <w:sz w:val="24"/>
          <w:szCs w:val="24"/>
        </w:rPr>
        <w:t>,</w:t>
      </w:r>
      <w:r w:rsidR="00FE1746">
        <w:rPr>
          <w:rStyle w:val="FootnoteReference"/>
          <w:rFonts w:ascii="Arial" w:eastAsia="Times New Roman" w:hAnsi="Arial" w:cs="Arial"/>
          <w:bCs/>
          <w:sz w:val="24"/>
          <w:szCs w:val="24"/>
        </w:rPr>
        <w:footnoteReference w:id="8"/>
      </w:r>
      <w:r w:rsidR="00A932F1" w:rsidRPr="00861D8B">
        <w:rPr>
          <w:rFonts w:ascii="Arial" w:eastAsia="Times New Roman" w:hAnsi="Arial" w:cs="Arial"/>
          <w:bCs/>
          <w:sz w:val="24"/>
          <w:szCs w:val="24"/>
        </w:rPr>
        <w:t xml:space="preserve"> </w:t>
      </w:r>
      <w:r w:rsidR="00C971F2" w:rsidRPr="00861D8B">
        <w:rPr>
          <w:rFonts w:ascii="Arial" w:eastAsia="Times New Roman" w:hAnsi="Arial" w:cs="Arial"/>
          <w:bCs/>
          <w:sz w:val="24"/>
          <w:szCs w:val="24"/>
        </w:rPr>
        <w:t xml:space="preserve">the court held that </w:t>
      </w:r>
      <w:r w:rsidR="00C971F2" w:rsidRPr="00861D8B">
        <w:rPr>
          <w:rFonts w:ascii="Arial" w:hAnsi="Arial" w:cs="Arial"/>
          <w:color w:val="242121"/>
          <w:sz w:val="24"/>
          <w:szCs w:val="24"/>
          <w:shd w:val="clear" w:color="auto" w:fill="FFFFFF"/>
        </w:rPr>
        <w:t>absence of</w:t>
      </w:r>
      <w:r w:rsidR="00C971F2" w:rsidRPr="00861D8B">
        <w:rPr>
          <w:rFonts w:ascii="Arial" w:hAnsi="Arial" w:cs="Arial"/>
          <w:color w:val="242121"/>
          <w:sz w:val="27"/>
          <w:szCs w:val="27"/>
          <w:shd w:val="clear" w:color="auto" w:fill="FFFFFF"/>
        </w:rPr>
        <w:t xml:space="preserve"> </w:t>
      </w:r>
      <w:r w:rsidR="00C971F2" w:rsidRPr="00861D8B">
        <w:rPr>
          <w:rFonts w:ascii="Arial" w:hAnsi="Arial" w:cs="Arial"/>
          <w:color w:val="242121"/>
          <w:sz w:val="24"/>
          <w:szCs w:val="24"/>
          <w:shd w:val="clear" w:color="auto" w:fill="FFFFFF"/>
        </w:rPr>
        <w:t xml:space="preserve">security personnel undoubtedly played a role in the occurrence of the circumstances leading to the plaintiff sustaining </w:t>
      </w:r>
      <w:r w:rsidR="00673E0A" w:rsidRPr="00861D8B">
        <w:rPr>
          <w:rFonts w:ascii="Arial" w:hAnsi="Arial" w:cs="Arial"/>
          <w:color w:val="242121"/>
          <w:sz w:val="24"/>
          <w:szCs w:val="24"/>
          <w:shd w:val="clear" w:color="auto" w:fill="FFFFFF"/>
        </w:rPr>
        <w:t>injuries</w:t>
      </w:r>
      <w:r w:rsidR="00673E0A" w:rsidRPr="00861D8B">
        <w:rPr>
          <w:rFonts w:ascii="Arial" w:eastAsia="Times New Roman" w:hAnsi="Arial" w:cs="Arial"/>
          <w:bCs/>
          <w:sz w:val="24"/>
          <w:szCs w:val="24"/>
        </w:rPr>
        <w:t xml:space="preserve"> and</w:t>
      </w:r>
      <w:r w:rsidR="00682CFD" w:rsidRPr="00861D8B">
        <w:rPr>
          <w:rFonts w:ascii="Arial" w:eastAsia="Times New Roman" w:hAnsi="Arial" w:cs="Arial"/>
          <w:bCs/>
          <w:sz w:val="24"/>
          <w:szCs w:val="24"/>
        </w:rPr>
        <w:t xml:space="preserve"> found the </w:t>
      </w:r>
      <w:r w:rsidR="009061BB" w:rsidRPr="00861D8B">
        <w:rPr>
          <w:rFonts w:ascii="Arial" w:eastAsia="Times New Roman" w:hAnsi="Arial" w:cs="Arial"/>
          <w:bCs/>
          <w:sz w:val="24"/>
          <w:szCs w:val="24"/>
        </w:rPr>
        <w:t>d</w:t>
      </w:r>
      <w:r w:rsidR="00682CFD" w:rsidRPr="00861D8B">
        <w:rPr>
          <w:rFonts w:ascii="Arial" w:eastAsia="Times New Roman" w:hAnsi="Arial" w:cs="Arial"/>
          <w:bCs/>
          <w:sz w:val="24"/>
          <w:szCs w:val="24"/>
        </w:rPr>
        <w:t xml:space="preserve">efendant </w:t>
      </w:r>
      <w:r w:rsidR="00682CFD" w:rsidRPr="00861D8B">
        <w:rPr>
          <w:rFonts w:ascii="Arial" w:eastAsia="Times New Roman" w:hAnsi="Arial" w:cs="Arial"/>
          <w:bCs/>
          <w:sz w:val="24"/>
          <w:szCs w:val="24"/>
        </w:rPr>
        <w:lastRenderedPageBreak/>
        <w:t xml:space="preserve">liable as a result. </w:t>
      </w:r>
      <w:r w:rsidR="000C626C" w:rsidRPr="00861D8B">
        <w:rPr>
          <w:rFonts w:ascii="Arial" w:eastAsia="Times New Roman" w:hAnsi="Arial" w:cs="Arial"/>
          <w:bCs/>
          <w:sz w:val="24"/>
          <w:szCs w:val="24"/>
        </w:rPr>
        <w:t xml:space="preserve">Negligence was readily found </w:t>
      </w:r>
      <w:r w:rsidR="004F5362" w:rsidRPr="00861D8B">
        <w:rPr>
          <w:rFonts w:ascii="Arial" w:eastAsia="Times New Roman" w:hAnsi="Arial" w:cs="Arial"/>
          <w:bCs/>
          <w:sz w:val="24"/>
          <w:szCs w:val="24"/>
        </w:rPr>
        <w:t xml:space="preserve">to have been established </w:t>
      </w:r>
      <w:r w:rsidR="00901221" w:rsidRPr="00861D8B">
        <w:rPr>
          <w:rFonts w:ascii="Arial" w:eastAsia="Times New Roman" w:hAnsi="Arial" w:cs="Arial"/>
          <w:bCs/>
          <w:sz w:val="24"/>
          <w:szCs w:val="24"/>
        </w:rPr>
        <w:t xml:space="preserve">if the </w:t>
      </w:r>
      <w:r w:rsidR="009061BB" w:rsidRPr="00861D8B">
        <w:rPr>
          <w:rFonts w:ascii="Arial" w:eastAsia="Times New Roman" w:hAnsi="Arial" w:cs="Arial"/>
          <w:bCs/>
          <w:sz w:val="24"/>
          <w:szCs w:val="24"/>
        </w:rPr>
        <w:t>p</w:t>
      </w:r>
      <w:r w:rsidR="00901221" w:rsidRPr="00861D8B">
        <w:rPr>
          <w:rFonts w:ascii="Arial" w:eastAsia="Times New Roman" w:hAnsi="Arial" w:cs="Arial"/>
          <w:bCs/>
          <w:sz w:val="24"/>
          <w:szCs w:val="24"/>
        </w:rPr>
        <w:t xml:space="preserve">laintiff was pushed from a </w:t>
      </w:r>
      <w:r w:rsidR="004F5362" w:rsidRPr="00861D8B">
        <w:rPr>
          <w:rFonts w:ascii="Arial" w:eastAsia="Times New Roman" w:hAnsi="Arial" w:cs="Arial"/>
          <w:bCs/>
          <w:sz w:val="24"/>
          <w:szCs w:val="24"/>
        </w:rPr>
        <w:t>train that was in motion</w:t>
      </w:r>
      <w:r w:rsidR="009061BB" w:rsidRPr="00861D8B">
        <w:rPr>
          <w:rFonts w:ascii="Arial" w:eastAsia="Times New Roman" w:hAnsi="Arial" w:cs="Arial"/>
          <w:bCs/>
          <w:sz w:val="24"/>
          <w:szCs w:val="24"/>
        </w:rPr>
        <w:t>.</w:t>
      </w:r>
      <w:r w:rsidR="00F16AA4">
        <w:rPr>
          <w:rStyle w:val="FootnoteReference"/>
          <w:rFonts w:ascii="Arial" w:eastAsia="Times New Roman" w:hAnsi="Arial" w:cs="Arial"/>
          <w:bCs/>
          <w:sz w:val="24"/>
          <w:szCs w:val="24"/>
        </w:rPr>
        <w:footnoteReference w:id="9"/>
      </w:r>
    </w:p>
    <w:p w14:paraId="1DE09A6B" w14:textId="548926A4" w:rsidR="007E0E14" w:rsidRPr="00861D8B" w:rsidRDefault="00861D8B" w:rsidP="00861D8B">
      <w:pPr>
        <w:spacing w:after="360" w:line="360" w:lineRule="auto"/>
        <w:ind w:left="567" w:hanging="567"/>
        <w:jc w:val="both"/>
        <w:rPr>
          <w:rFonts w:ascii="Arial" w:hAnsi="Arial" w:cs="Arial"/>
          <w:bCs/>
          <w:sz w:val="24"/>
          <w:szCs w:val="24"/>
        </w:rPr>
      </w:pPr>
      <w:r w:rsidRPr="007E0E14">
        <w:rPr>
          <w:rFonts w:ascii="Arial" w:hAnsi="Arial" w:cs="Times New Roman"/>
          <w:bCs/>
          <w:sz w:val="24"/>
          <w:szCs w:val="24"/>
        </w:rPr>
        <w:t>[19]</w:t>
      </w:r>
      <w:r w:rsidRPr="007E0E14">
        <w:rPr>
          <w:rFonts w:ascii="Arial" w:hAnsi="Arial" w:cs="Times New Roman"/>
          <w:bCs/>
          <w:sz w:val="24"/>
          <w:szCs w:val="24"/>
        </w:rPr>
        <w:tab/>
      </w:r>
      <w:r w:rsidR="005B3B26" w:rsidRPr="00861D8B">
        <w:rPr>
          <w:rFonts w:ascii="Arial" w:eastAsia="Times New Roman" w:hAnsi="Arial" w:cs="Arial"/>
          <w:bCs/>
          <w:sz w:val="24"/>
          <w:szCs w:val="24"/>
        </w:rPr>
        <w:t xml:space="preserve">The </w:t>
      </w:r>
      <w:r w:rsidR="009163D1" w:rsidRPr="00861D8B">
        <w:rPr>
          <w:rFonts w:ascii="Arial" w:eastAsia="Times New Roman" w:hAnsi="Arial" w:cs="Arial"/>
          <w:bCs/>
          <w:sz w:val="24"/>
          <w:szCs w:val="24"/>
        </w:rPr>
        <w:t>p</w:t>
      </w:r>
      <w:r w:rsidR="005B3B26" w:rsidRPr="00861D8B">
        <w:rPr>
          <w:rFonts w:ascii="Arial" w:eastAsia="Times New Roman" w:hAnsi="Arial" w:cs="Arial"/>
          <w:bCs/>
          <w:sz w:val="24"/>
          <w:szCs w:val="24"/>
        </w:rPr>
        <w:t xml:space="preserve">laintiff had no other witnesses </w:t>
      </w:r>
      <w:r w:rsidR="00187122" w:rsidRPr="00861D8B">
        <w:rPr>
          <w:rFonts w:ascii="Arial" w:eastAsia="Times New Roman" w:hAnsi="Arial" w:cs="Arial"/>
          <w:bCs/>
          <w:sz w:val="24"/>
          <w:szCs w:val="24"/>
        </w:rPr>
        <w:t xml:space="preserve">to corroborate his evidence. The difficulty in </w:t>
      </w:r>
      <w:r w:rsidR="00515CAE" w:rsidRPr="00861D8B">
        <w:rPr>
          <w:rFonts w:ascii="Arial" w:eastAsia="Times New Roman" w:hAnsi="Arial" w:cs="Arial"/>
          <w:bCs/>
          <w:sz w:val="24"/>
          <w:szCs w:val="24"/>
        </w:rPr>
        <w:t xml:space="preserve">this case, is whether the train was still in motion, at the time of the incident or </w:t>
      </w:r>
      <w:r w:rsidR="008170EE" w:rsidRPr="00861D8B">
        <w:rPr>
          <w:rFonts w:ascii="Arial" w:eastAsia="Times New Roman" w:hAnsi="Arial" w:cs="Arial"/>
          <w:bCs/>
          <w:sz w:val="24"/>
          <w:szCs w:val="24"/>
        </w:rPr>
        <w:t xml:space="preserve">it had come to a complete </w:t>
      </w:r>
      <w:r w:rsidR="00B67AD0" w:rsidRPr="00861D8B">
        <w:rPr>
          <w:rFonts w:ascii="Arial" w:eastAsia="Times New Roman" w:hAnsi="Arial" w:cs="Arial"/>
          <w:bCs/>
          <w:sz w:val="24"/>
          <w:szCs w:val="24"/>
        </w:rPr>
        <w:t>stop, and if so</w:t>
      </w:r>
      <w:r w:rsidR="00BB2E14" w:rsidRPr="00861D8B">
        <w:rPr>
          <w:rFonts w:ascii="Arial" w:eastAsia="Times New Roman" w:hAnsi="Arial" w:cs="Arial"/>
          <w:bCs/>
          <w:sz w:val="24"/>
          <w:szCs w:val="24"/>
        </w:rPr>
        <w:t>,</w:t>
      </w:r>
      <w:r w:rsidR="00B67AD0" w:rsidRPr="00861D8B">
        <w:rPr>
          <w:rFonts w:ascii="Arial" w:eastAsia="Times New Roman" w:hAnsi="Arial" w:cs="Arial"/>
          <w:bCs/>
          <w:sz w:val="24"/>
          <w:szCs w:val="24"/>
        </w:rPr>
        <w:t xml:space="preserve"> the </w:t>
      </w:r>
      <w:r w:rsidR="00D00C21" w:rsidRPr="00861D8B">
        <w:rPr>
          <w:rFonts w:ascii="Arial" w:eastAsia="Times New Roman" w:hAnsi="Arial" w:cs="Arial"/>
          <w:bCs/>
          <w:sz w:val="24"/>
          <w:szCs w:val="24"/>
        </w:rPr>
        <w:t>d</w:t>
      </w:r>
      <w:r w:rsidR="00B67AD0" w:rsidRPr="00861D8B">
        <w:rPr>
          <w:rFonts w:ascii="Arial" w:eastAsia="Times New Roman" w:hAnsi="Arial" w:cs="Arial"/>
          <w:bCs/>
          <w:sz w:val="24"/>
          <w:szCs w:val="24"/>
        </w:rPr>
        <w:t xml:space="preserve">efendant </w:t>
      </w:r>
      <w:r w:rsidR="00F30753" w:rsidRPr="00861D8B">
        <w:rPr>
          <w:rFonts w:ascii="Arial" w:eastAsia="Times New Roman" w:hAnsi="Arial" w:cs="Arial"/>
          <w:bCs/>
          <w:sz w:val="24"/>
          <w:szCs w:val="24"/>
        </w:rPr>
        <w:t>wou</w:t>
      </w:r>
      <w:r w:rsidR="00BB2E14" w:rsidRPr="00861D8B">
        <w:rPr>
          <w:rFonts w:ascii="Arial" w:eastAsia="Times New Roman" w:hAnsi="Arial" w:cs="Arial"/>
          <w:bCs/>
          <w:sz w:val="24"/>
          <w:szCs w:val="24"/>
        </w:rPr>
        <w:t>l</w:t>
      </w:r>
      <w:r w:rsidR="00F30753" w:rsidRPr="00861D8B">
        <w:rPr>
          <w:rFonts w:ascii="Arial" w:eastAsia="Times New Roman" w:hAnsi="Arial" w:cs="Arial"/>
          <w:bCs/>
          <w:sz w:val="24"/>
          <w:szCs w:val="24"/>
        </w:rPr>
        <w:t xml:space="preserve">d be exonerated </w:t>
      </w:r>
      <w:r w:rsidR="00B941AA" w:rsidRPr="00861D8B">
        <w:rPr>
          <w:rFonts w:ascii="Arial" w:eastAsia="Times New Roman" w:hAnsi="Arial" w:cs="Arial"/>
          <w:bCs/>
          <w:sz w:val="24"/>
          <w:szCs w:val="24"/>
        </w:rPr>
        <w:t xml:space="preserve">from any form of liability. </w:t>
      </w:r>
    </w:p>
    <w:p w14:paraId="5339AD10" w14:textId="27AB5E2A" w:rsidR="00026A2C" w:rsidRPr="00861D8B" w:rsidRDefault="00861D8B" w:rsidP="00861D8B">
      <w:pPr>
        <w:spacing w:after="0" w:line="360" w:lineRule="auto"/>
        <w:ind w:left="567" w:hanging="567"/>
        <w:jc w:val="both"/>
        <w:rPr>
          <w:rFonts w:ascii="Arial" w:hAnsi="Arial" w:cs="Arial"/>
          <w:bCs/>
          <w:sz w:val="24"/>
          <w:szCs w:val="24"/>
        </w:rPr>
      </w:pPr>
      <w:r w:rsidRPr="000B07B4">
        <w:rPr>
          <w:rFonts w:ascii="Arial" w:hAnsi="Arial" w:cs="Times New Roman"/>
          <w:bCs/>
          <w:sz w:val="24"/>
          <w:szCs w:val="24"/>
        </w:rPr>
        <w:t>[20]</w:t>
      </w:r>
      <w:r w:rsidRPr="000B07B4">
        <w:rPr>
          <w:rFonts w:ascii="Arial" w:hAnsi="Arial" w:cs="Times New Roman"/>
          <w:bCs/>
          <w:sz w:val="24"/>
          <w:szCs w:val="24"/>
        </w:rPr>
        <w:tab/>
      </w:r>
      <w:r w:rsidR="009163D1" w:rsidRPr="00861D8B">
        <w:rPr>
          <w:rFonts w:ascii="Arial" w:eastAsia="Times New Roman" w:hAnsi="Arial" w:cs="Arial"/>
          <w:bCs/>
          <w:sz w:val="24"/>
          <w:szCs w:val="24"/>
        </w:rPr>
        <w:t>I</w:t>
      </w:r>
      <w:r w:rsidR="005E598A" w:rsidRPr="00861D8B">
        <w:rPr>
          <w:rFonts w:ascii="Arial" w:eastAsia="Times New Roman" w:hAnsi="Arial" w:cs="Arial"/>
          <w:bCs/>
          <w:sz w:val="24"/>
          <w:szCs w:val="24"/>
        </w:rPr>
        <w:t xml:space="preserve">n </w:t>
      </w:r>
      <w:r w:rsidR="005E598A" w:rsidRPr="00861D8B">
        <w:rPr>
          <w:rFonts w:ascii="Arial" w:eastAsia="Times New Roman" w:hAnsi="Arial" w:cs="Arial"/>
          <w:bCs/>
          <w:i/>
          <w:sz w:val="24"/>
          <w:szCs w:val="24"/>
        </w:rPr>
        <w:t>South African Railway Commuter</w:t>
      </w:r>
      <w:r w:rsidR="006A0047" w:rsidRPr="00861D8B">
        <w:rPr>
          <w:rFonts w:ascii="Arial" w:eastAsia="Times New Roman" w:hAnsi="Arial" w:cs="Arial"/>
          <w:bCs/>
          <w:i/>
          <w:sz w:val="24"/>
          <w:szCs w:val="24"/>
        </w:rPr>
        <w:t xml:space="preserve"> Corporation Ltd v Thwala</w:t>
      </w:r>
      <w:r w:rsidR="00026A2C" w:rsidRPr="00861D8B">
        <w:rPr>
          <w:rFonts w:ascii="Arial" w:eastAsia="Times New Roman" w:hAnsi="Arial" w:cs="Arial"/>
          <w:bCs/>
          <w:i/>
          <w:sz w:val="24"/>
          <w:szCs w:val="24"/>
        </w:rPr>
        <w:t>,</w:t>
      </w:r>
      <w:r w:rsidR="006A0047">
        <w:rPr>
          <w:rStyle w:val="FootnoteReference"/>
          <w:rFonts w:ascii="Arial" w:eastAsia="Times New Roman" w:hAnsi="Arial" w:cs="Arial"/>
          <w:bCs/>
          <w:sz w:val="24"/>
          <w:szCs w:val="24"/>
        </w:rPr>
        <w:footnoteReference w:id="10"/>
      </w:r>
      <w:r w:rsidR="00CC593A" w:rsidRPr="00861D8B">
        <w:rPr>
          <w:rFonts w:ascii="Arial" w:eastAsia="Times New Roman" w:hAnsi="Arial" w:cs="Arial"/>
          <w:bCs/>
          <w:sz w:val="24"/>
          <w:szCs w:val="24"/>
        </w:rPr>
        <w:t xml:space="preserve"> </w:t>
      </w:r>
      <w:r w:rsidR="009163D1" w:rsidRPr="00861D8B">
        <w:rPr>
          <w:rFonts w:ascii="Arial" w:eastAsia="Times New Roman" w:hAnsi="Arial" w:cs="Arial"/>
          <w:bCs/>
          <w:sz w:val="24"/>
          <w:szCs w:val="24"/>
        </w:rPr>
        <w:t xml:space="preserve">the court </w:t>
      </w:r>
      <w:r w:rsidR="00026A2C" w:rsidRPr="00861D8B">
        <w:rPr>
          <w:rFonts w:ascii="Arial" w:eastAsia="Times New Roman" w:hAnsi="Arial" w:cs="Arial"/>
          <w:bCs/>
          <w:sz w:val="24"/>
          <w:szCs w:val="24"/>
        </w:rPr>
        <w:t>held as follows:</w:t>
      </w:r>
    </w:p>
    <w:p w14:paraId="62D7253E" w14:textId="1BC6AE5D" w:rsidR="00026A2C" w:rsidRDefault="00026A2C" w:rsidP="000B07B4">
      <w:pPr>
        <w:pStyle w:val="ListParagraph"/>
        <w:spacing w:after="0" w:line="360" w:lineRule="auto"/>
        <w:ind w:left="567"/>
        <w:contextualSpacing w:val="0"/>
        <w:jc w:val="both"/>
        <w:rPr>
          <w:rFonts w:ascii="Arial" w:eastAsia="Times New Roman" w:hAnsi="Arial" w:cs="Arial"/>
          <w:bCs/>
          <w:sz w:val="24"/>
          <w:szCs w:val="24"/>
        </w:rPr>
      </w:pPr>
      <w:r>
        <w:rPr>
          <w:rFonts w:ascii="Arial" w:eastAsia="Times New Roman" w:hAnsi="Arial" w:cs="Arial"/>
          <w:bCs/>
          <w:sz w:val="24"/>
          <w:szCs w:val="24"/>
        </w:rPr>
        <w:t>‘</w:t>
      </w:r>
      <w:r w:rsidR="00E05D85" w:rsidRPr="000B07B4">
        <w:rPr>
          <w:rFonts w:ascii="Arial" w:eastAsia="Times New Roman" w:hAnsi="Arial" w:cs="Arial"/>
          <w:bCs/>
          <w:i/>
          <w:iCs/>
        </w:rPr>
        <w:t xml:space="preserve">It seems to me that </w:t>
      </w:r>
      <w:r w:rsidR="003C4E17" w:rsidRPr="000B07B4">
        <w:rPr>
          <w:rFonts w:ascii="Arial" w:eastAsia="Times New Roman" w:hAnsi="Arial" w:cs="Arial"/>
          <w:bCs/>
          <w:i/>
          <w:iCs/>
        </w:rPr>
        <w:t xml:space="preserve">the train was stationary when </w:t>
      </w:r>
      <w:r w:rsidR="00A40094" w:rsidRPr="000B07B4">
        <w:rPr>
          <w:rFonts w:ascii="Arial" w:eastAsia="Times New Roman" w:hAnsi="Arial" w:cs="Arial"/>
          <w:bCs/>
          <w:i/>
          <w:iCs/>
        </w:rPr>
        <w:t xml:space="preserve">the </w:t>
      </w:r>
      <w:r w:rsidR="000046D5" w:rsidRPr="000B07B4">
        <w:rPr>
          <w:rFonts w:ascii="Arial" w:eastAsia="Times New Roman" w:hAnsi="Arial" w:cs="Arial"/>
          <w:bCs/>
          <w:i/>
          <w:iCs/>
        </w:rPr>
        <w:t>r</w:t>
      </w:r>
      <w:r w:rsidR="00A40094" w:rsidRPr="000B07B4">
        <w:rPr>
          <w:rFonts w:ascii="Arial" w:eastAsia="Times New Roman" w:hAnsi="Arial" w:cs="Arial"/>
          <w:bCs/>
          <w:i/>
          <w:iCs/>
        </w:rPr>
        <w:t xml:space="preserve">espondent disembarked and the accident occurred, that should be the end of </w:t>
      </w:r>
      <w:r w:rsidR="00F7268E" w:rsidRPr="000B07B4">
        <w:rPr>
          <w:rFonts w:ascii="Arial" w:eastAsia="Times New Roman" w:hAnsi="Arial" w:cs="Arial"/>
          <w:bCs/>
          <w:i/>
          <w:iCs/>
        </w:rPr>
        <w:t xml:space="preserve">respondent’s case that only </w:t>
      </w:r>
      <w:r w:rsidR="00F16A4F" w:rsidRPr="000B07B4">
        <w:rPr>
          <w:rFonts w:ascii="Arial" w:eastAsia="Times New Roman" w:hAnsi="Arial" w:cs="Arial"/>
          <w:bCs/>
          <w:i/>
          <w:iCs/>
        </w:rPr>
        <w:t xml:space="preserve">a </w:t>
      </w:r>
      <w:r w:rsidR="00F7268E" w:rsidRPr="000B07B4">
        <w:rPr>
          <w:rFonts w:ascii="Arial" w:eastAsia="Times New Roman" w:hAnsi="Arial" w:cs="Arial"/>
          <w:bCs/>
          <w:i/>
          <w:iCs/>
        </w:rPr>
        <w:t>find</w:t>
      </w:r>
      <w:r w:rsidR="00F16A4F" w:rsidRPr="000B07B4">
        <w:rPr>
          <w:rFonts w:ascii="Arial" w:eastAsia="Times New Roman" w:hAnsi="Arial" w:cs="Arial"/>
          <w:bCs/>
          <w:i/>
          <w:iCs/>
        </w:rPr>
        <w:t xml:space="preserve">ing that a train was in motion when the respondent </w:t>
      </w:r>
      <w:r w:rsidR="007370A5" w:rsidRPr="000B07B4">
        <w:rPr>
          <w:rFonts w:ascii="Arial" w:eastAsia="Times New Roman" w:hAnsi="Arial" w:cs="Arial"/>
          <w:bCs/>
          <w:i/>
          <w:iCs/>
        </w:rPr>
        <w:t>was pushed and fell would give rise to liability</w:t>
      </w:r>
      <w:r>
        <w:rPr>
          <w:rFonts w:ascii="Arial" w:eastAsia="Times New Roman" w:hAnsi="Arial" w:cs="Arial"/>
          <w:bCs/>
          <w:sz w:val="24"/>
          <w:szCs w:val="24"/>
        </w:rPr>
        <w:t>’</w:t>
      </w:r>
      <w:r w:rsidR="00A66589">
        <w:rPr>
          <w:rFonts w:ascii="Arial" w:eastAsia="Times New Roman" w:hAnsi="Arial" w:cs="Arial"/>
          <w:bCs/>
          <w:sz w:val="24"/>
          <w:szCs w:val="24"/>
        </w:rPr>
        <w:t>.</w:t>
      </w:r>
      <w:r w:rsidR="007370A5">
        <w:rPr>
          <w:rFonts w:ascii="Arial" w:eastAsia="Times New Roman" w:hAnsi="Arial" w:cs="Arial"/>
          <w:bCs/>
          <w:sz w:val="24"/>
          <w:szCs w:val="24"/>
        </w:rPr>
        <w:t xml:space="preserve"> </w:t>
      </w:r>
      <w:r w:rsidR="00023764">
        <w:rPr>
          <w:rFonts w:ascii="Arial" w:eastAsia="Times New Roman" w:hAnsi="Arial" w:cs="Arial"/>
          <w:bCs/>
          <w:sz w:val="24"/>
          <w:szCs w:val="24"/>
        </w:rPr>
        <w:t>Emphasis added.</w:t>
      </w:r>
    </w:p>
    <w:p w14:paraId="701D7A46" w14:textId="77777777" w:rsidR="00026A2C" w:rsidRDefault="00026A2C" w:rsidP="000B07B4">
      <w:pPr>
        <w:pStyle w:val="ListParagraph"/>
        <w:spacing w:after="0" w:line="360" w:lineRule="auto"/>
        <w:ind w:left="567"/>
        <w:contextualSpacing w:val="0"/>
        <w:jc w:val="both"/>
        <w:rPr>
          <w:rFonts w:ascii="Arial" w:eastAsia="Times New Roman" w:hAnsi="Arial" w:cs="Arial"/>
          <w:bCs/>
          <w:sz w:val="24"/>
          <w:szCs w:val="24"/>
        </w:rPr>
      </w:pPr>
    </w:p>
    <w:p w14:paraId="0EF33FB8" w14:textId="1E72EED1" w:rsidR="00CF0C44" w:rsidRDefault="001329CD" w:rsidP="000B07B4">
      <w:pPr>
        <w:pStyle w:val="ListParagraph"/>
        <w:spacing w:after="0" w:line="360" w:lineRule="auto"/>
        <w:ind w:left="567"/>
        <w:contextualSpacing w:val="0"/>
        <w:jc w:val="both"/>
        <w:rPr>
          <w:rFonts w:ascii="Arial" w:eastAsia="Times New Roman" w:hAnsi="Arial" w:cs="Arial"/>
          <w:bCs/>
          <w:sz w:val="24"/>
          <w:szCs w:val="24"/>
        </w:rPr>
      </w:pPr>
      <w:r w:rsidRPr="001623DA">
        <w:rPr>
          <w:rFonts w:ascii="Arial" w:eastAsia="Times New Roman" w:hAnsi="Arial" w:cs="Arial"/>
          <w:bCs/>
          <w:sz w:val="24"/>
          <w:szCs w:val="24"/>
        </w:rPr>
        <w:t>I</w:t>
      </w:r>
      <w:r w:rsidR="00026A2C">
        <w:rPr>
          <w:rFonts w:ascii="Arial" w:eastAsia="Times New Roman" w:hAnsi="Arial" w:cs="Arial"/>
          <w:bCs/>
          <w:sz w:val="24"/>
          <w:szCs w:val="24"/>
        </w:rPr>
        <w:t>n light of the above, I</w:t>
      </w:r>
      <w:r w:rsidR="00AA1D5E">
        <w:rPr>
          <w:rFonts w:ascii="Arial" w:eastAsia="Times New Roman" w:hAnsi="Arial" w:cs="Arial"/>
          <w:bCs/>
          <w:sz w:val="24"/>
          <w:szCs w:val="24"/>
        </w:rPr>
        <w:t xml:space="preserve"> cannot rule out the possibility that</w:t>
      </w:r>
      <w:r w:rsidRPr="001623DA">
        <w:rPr>
          <w:rFonts w:ascii="Arial" w:eastAsia="Times New Roman" w:hAnsi="Arial" w:cs="Arial"/>
          <w:bCs/>
          <w:sz w:val="24"/>
          <w:szCs w:val="24"/>
        </w:rPr>
        <w:t xml:space="preserve"> the doors could not close firmly or properly as a result of the malfunctioning pressure mechanism</w:t>
      </w:r>
      <w:r w:rsidR="00CF0C44">
        <w:rPr>
          <w:rFonts w:ascii="Arial" w:eastAsia="Times New Roman" w:hAnsi="Arial" w:cs="Arial"/>
          <w:bCs/>
          <w:sz w:val="24"/>
          <w:szCs w:val="24"/>
        </w:rPr>
        <w:t xml:space="preserve">, whilst the train was in motion and approaching the platform, </w:t>
      </w:r>
      <w:r w:rsidR="00CD57A6">
        <w:rPr>
          <w:rFonts w:ascii="Arial" w:eastAsia="Times New Roman" w:hAnsi="Arial" w:cs="Arial"/>
          <w:bCs/>
          <w:sz w:val="24"/>
          <w:szCs w:val="24"/>
        </w:rPr>
        <w:t>at the time of the incident.</w:t>
      </w:r>
      <w:r w:rsidR="00E40567">
        <w:rPr>
          <w:rFonts w:ascii="Arial" w:eastAsia="Times New Roman" w:hAnsi="Arial" w:cs="Arial"/>
          <w:bCs/>
          <w:sz w:val="24"/>
          <w:szCs w:val="24"/>
        </w:rPr>
        <w:t xml:space="preserve"> I</w:t>
      </w:r>
      <w:r w:rsidR="00CC0120">
        <w:rPr>
          <w:rFonts w:ascii="Arial" w:eastAsia="Times New Roman" w:hAnsi="Arial" w:cs="Arial"/>
          <w:bCs/>
          <w:sz w:val="24"/>
          <w:szCs w:val="24"/>
        </w:rPr>
        <w:t xml:space="preserve">t is common cause that the </w:t>
      </w:r>
      <w:r w:rsidR="00E40567">
        <w:rPr>
          <w:rFonts w:ascii="Arial" w:eastAsia="Times New Roman" w:hAnsi="Arial" w:cs="Arial"/>
          <w:bCs/>
          <w:sz w:val="24"/>
          <w:szCs w:val="24"/>
        </w:rPr>
        <w:t>p</w:t>
      </w:r>
      <w:r w:rsidR="00CC0120">
        <w:rPr>
          <w:rFonts w:ascii="Arial" w:eastAsia="Times New Roman" w:hAnsi="Arial" w:cs="Arial"/>
          <w:bCs/>
          <w:sz w:val="24"/>
          <w:szCs w:val="24"/>
        </w:rPr>
        <w:t xml:space="preserve">laintiff could </w:t>
      </w:r>
      <w:r w:rsidR="00BC5758">
        <w:rPr>
          <w:rFonts w:ascii="Arial" w:eastAsia="Times New Roman" w:hAnsi="Arial" w:cs="Arial"/>
          <w:bCs/>
          <w:sz w:val="24"/>
          <w:szCs w:val="24"/>
        </w:rPr>
        <w:t xml:space="preserve">not </w:t>
      </w:r>
      <w:r w:rsidR="006920A2">
        <w:rPr>
          <w:rFonts w:ascii="Arial" w:eastAsia="Times New Roman" w:hAnsi="Arial" w:cs="Arial"/>
          <w:bCs/>
          <w:sz w:val="24"/>
          <w:szCs w:val="24"/>
        </w:rPr>
        <w:t>establish that the train was moving at the time he allegedly fell.</w:t>
      </w:r>
      <w:r w:rsidR="006C3862">
        <w:rPr>
          <w:rFonts w:ascii="Arial" w:eastAsia="Times New Roman" w:hAnsi="Arial" w:cs="Arial"/>
          <w:bCs/>
          <w:sz w:val="24"/>
          <w:szCs w:val="24"/>
        </w:rPr>
        <w:t xml:space="preserve"> </w:t>
      </w:r>
      <w:r w:rsidR="00BC5758">
        <w:rPr>
          <w:rFonts w:ascii="Arial" w:eastAsia="Times New Roman" w:hAnsi="Arial" w:cs="Arial"/>
          <w:bCs/>
          <w:sz w:val="24"/>
          <w:szCs w:val="24"/>
        </w:rPr>
        <w:t>The fact that</w:t>
      </w:r>
      <w:r w:rsidR="00A87827">
        <w:rPr>
          <w:rFonts w:ascii="Arial" w:eastAsia="Times New Roman" w:hAnsi="Arial" w:cs="Arial"/>
          <w:bCs/>
          <w:sz w:val="24"/>
          <w:szCs w:val="24"/>
        </w:rPr>
        <w:t>,</w:t>
      </w:r>
      <w:r w:rsidR="00026A2C">
        <w:rPr>
          <w:rFonts w:ascii="Arial" w:eastAsia="Times New Roman" w:hAnsi="Arial" w:cs="Arial"/>
          <w:bCs/>
          <w:sz w:val="24"/>
          <w:szCs w:val="24"/>
        </w:rPr>
        <w:t xml:space="preserve"> </w:t>
      </w:r>
      <w:r w:rsidR="00A87827">
        <w:rPr>
          <w:rFonts w:ascii="Arial" w:eastAsia="Times New Roman" w:hAnsi="Arial" w:cs="Arial"/>
          <w:bCs/>
          <w:sz w:val="24"/>
          <w:szCs w:val="24"/>
        </w:rPr>
        <w:t>after falling,</w:t>
      </w:r>
      <w:r w:rsidR="0014187F">
        <w:rPr>
          <w:rFonts w:ascii="Arial" w:eastAsia="Times New Roman" w:hAnsi="Arial" w:cs="Arial"/>
          <w:bCs/>
          <w:sz w:val="24"/>
          <w:szCs w:val="24"/>
        </w:rPr>
        <w:t xml:space="preserve"> </w:t>
      </w:r>
      <w:r w:rsidR="006C3862">
        <w:rPr>
          <w:rFonts w:ascii="Arial" w:eastAsia="Times New Roman" w:hAnsi="Arial" w:cs="Arial"/>
          <w:bCs/>
          <w:sz w:val="24"/>
          <w:szCs w:val="24"/>
        </w:rPr>
        <w:t xml:space="preserve">the </w:t>
      </w:r>
      <w:r w:rsidR="00BC5758">
        <w:rPr>
          <w:rFonts w:ascii="Arial" w:eastAsia="Times New Roman" w:hAnsi="Arial" w:cs="Arial"/>
          <w:bCs/>
          <w:sz w:val="24"/>
          <w:szCs w:val="24"/>
        </w:rPr>
        <w:t>p</w:t>
      </w:r>
      <w:r w:rsidR="006C3862">
        <w:rPr>
          <w:rFonts w:ascii="Arial" w:eastAsia="Times New Roman" w:hAnsi="Arial" w:cs="Arial"/>
          <w:bCs/>
          <w:sz w:val="24"/>
          <w:szCs w:val="24"/>
        </w:rPr>
        <w:t xml:space="preserve">laintiff managed to </w:t>
      </w:r>
      <w:r w:rsidR="00A35A5A">
        <w:rPr>
          <w:rFonts w:ascii="Arial" w:eastAsia="Times New Roman" w:hAnsi="Arial" w:cs="Arial"/>
          <w:bCs/>
          <w:sz w:val="24"/>
          <w:szCs w:val="24"/>
        </w:rPr>
        <w:t>stand up and walk to the nearest BP garage</w:t>
      </w:r>
      <w:r w:rsidR="00A87827">
        <w:rPr>
          <w:rFonts w:ascii="Arial" w:eastAsia="Times New Roman" w:hAnsi="Arial" w:cs="Arial"/>
          <w:bCs/>
          <w:sz w:val="24"/>
          <w:szCs w:val="24"/>
        </w:rPr>
        <w:t>, where he</w:t>
      </w:r>
      <w:r w:rsidR="00A35A5A">
        <w:rPr>
          <w:rFonts w:ascii="Arial" w:eastAsia="Times New Roman" w:hAnsi="Arial" w:cs="Arial"/>
          <w:bCs/>
          <w:sz w:val="24"/>
          <w:szCs w:val="24"/>
        </w:rPr>
        <w:t xml:space="preserve"> </w:t>
      </w:r>
      <w:r w:rsidR="006635ED">
        <w:rPr>
          <w:rFonts w:ascii="Arial" w:eastAsia="Times New Roman" w:hAnsi="Arial" w:cs="Arial"/>
          <w:bCs/>
          <w:sz w:val="24"/>
          <w:szCs w:val="24"/>
        </w:rPr>
        <w:t>g</w:t>
      </w:r>
      <w:r w:rsidR="00BC5758">
        <w:rPr>
          <w:rFonts w:ascii="Arial" w:eastAsia="Times New Roman" w:hAnsi="Arial" w:cs="Arial"/>
          <w:bCs/>
          <w:sz w:val="24"/>
          <w:szCs w:val="24"/>
        </w:rPr>
        <w:t>o</w:t>
      </w:r>
      <w:r w:rsidR="006635ED">
        <w:rPr>
          <w:rFonts w:ascii="Arial" w:eastAsia="Times New Roman" w:hAnsi="Arial" w:cs="Arial"/>
          <w:bCs/>
          <w:sz w:val="24"/>
          <w:szCs w:val="24"/>
        </w:rPr>
        <w:t>t assisted by a neighbour, may support the probability that the train was not in motion</w:t>
      </w:r>
      <w:r w:rsidR="00BC5758">
        <w:rPr>
          <w:rFonts w:ascii="Arial" w:eastAsia="Times New Roman" w:hAnsi="Arial" w:cs="Arial"/>
          <w:bCs/>
          <w:sz w:val="24"/>
          <w:szCs w:val="24"/>
        </w:rPr>
        <w:t xml:space="preserve"> when the incident took place</w:t>
      </w:r>
      <w:r w:rsidR="006635ED">
        <w:rPr>
          <w:rFonts w:ascii="Arial" w:eastAsia="Times New Roman" w:hAnsi="Arial" w:cs="Arial"/>
          <w:bCs/>
          <w:sz w:val="24"/>
          <w:szCs w:val="24"/>
        </w:rPr>
        <w:t xml:space="preserve">. </w:t>
      </w:r>
    </w:p>
    <w:p w14:paraId="476C0151" w14:textId="77777777" w:rsidR="00026A2C" w:rsidRPr="00CF0C44" w:rsidRDefault="00026A2C" w:rsidP="000B07B4">
      <w:pPr>
        <w:pStyle w:val="ListParagraph"/>
        <w:spacing w:after="0" w:line="360" w:lineRule="auto"/>
        <w:ind w:left="567"/>
        <w:contextualSpacing w:val="0"/>
        <w:jc w:val="both"/>
        <w:rPr>
          <w:rFonts w:ascii="Arial" w:hAnsi="Arial" w:cs="Arial"/>
          <w:bCs/>
          <w:sz w:val="24"/>
          <w:szCs w:val="24"/>
        </w:rPr>
      </w:pPr>
    </w:p>
    <w:p w14:paraId="408FB954" w14:textId="4987C76A" w:rsidR="00502973" w:rsidRPr="00861D8B" w:rsidRDefault="00861D8B" w:rsidP="00861D8B">
      <w:pPr>
        <w:spacing w:after="360" w:line="360" w:lineRule="auto"/>
        <w:ind w:left="567" w:hanging="567"/>
        <w:jc w:val="both"/>
        <w:rPr>
          <w:rFonts w:ascii="Arial" w:hAnsi="Arial" w:cs="Arial"/>
          <w:bCs/>
          <w:sz w:val="24"/>
          <w:szCs w:val="24"/>
        </w:rPr>
      </w:pPr>
      <w:r w:rsidRPr="00502973">
        <w:rPr>
          <w:rFonts w:ascii="Arial" w:hAnsi="Arial" w:cs="Times New Roman"/>
          <w:bCs/>
          <w:sz w:val="24"/>
          <w:szCs w:val="24"/>
        </w:rPr>
        <w:t>[21]</w:t>
      </w:r>
      <w:r w:rsidRPr="00502973">
        <w:rPr>
          <w:rFonts w:ascii="Arial" w:hAnsi="Arial" w:cs="Times New Roman"/>
          <w:bCs/>
          <w:sz w:val="24"/>
          <w:szCs w:val="24"/>
        </w:rPr>
        <w:tab/>
      </w:r>
      <w:r w:rsidR="00876D0F" w:rsidRPr="00861D8B">
        <w:rPr>
          <w:rFonts w:ascii="Arial" w:eastAsia="Times New Roman" w:hAnsi="Arial" w:cs="Arial"/>
          <w:bCs/>
          <w:sz w:val="24"/>
          <w:szCs w:val="24"/>
        </w:rPr>
        <w:t>In this</w:t>
      </w:r>
      <w:r w:rsidR="00D75425" w:rsidRPr="00861D8B">
        <w:rPr>
          <w:rFonts w:ascii="Arial" w:eastAsia="Times New Roman" w:hAnsi="Arial" w:cs="Arial"/>
          <w:bCs/>
          <w:sz w:val="24"/>
          <w:szCs w:val="24"/>
        </w:rPr>
        <w:t xml:space="preserve"> regard</w:t>
      </w:r>
      <w:r w:rsidR="00BC5758" w:rsidRPr="00861D8B">
        <w:rPr>
          <w:rFonts w:ascii="Arial" w:eastAsia="Times New Roman" w:hAnsi="Arial" w:cs="Arial"/>
          <w:bCs/>
          <w:sz w:val="24"/>
          <w:szCs w:val="24"/>
        </w:rPr>
        <w:t>,</w:t>
      </w:r>
      <w:r w:rsidR="00D75425" w:rsidRPr="00861D8B">
        <w:rPr>
          <w:rFonts w:ascii="Arial" w:eastAsia="Times New Roman" w:hAnsi="Arial" w:cs="Arial"/>
          <w:bCs/>
          <w:sz w:val="24"/>
          <w:szCs w:val="24"/>
        </w:rPr>
        <w:t xml:space="preserve"> the </w:t>
      </w:r>
      <w:r w:rsidR="001329CD" w:rsidRPr="00861D8B">
        <w:rPr>
          <w:rFonts w:ascii="Arial" w:eastAsia="Times New Roman" w:hAnsi="Arial" w:cs="Arial"/>
          <w:bCs/>
          <w:sz w:val="24"/>
          <w:szCs w:val="24"/>
        </w:rPr>
        <w:t>causal link between the defendant’s negligent conduct or omission and the plaintiff’s injuries</w:t>
      </w:r>
      <w:r w:rsidR="00D75425" w:rsidRPr="00861D8B">
        <w:rPr>
          <w:rFonts w:ascii="Arial" w:eastAsia="Times New Roman" w:hAnsi="Arial" w:cs="Arial"/>
          <w:bCs/>
          <w:sz w:val="24"/>
          <w:szCs w:val="24"/>
        </w:rPr>
        <w:t xml:space="preserve"> </w:t>
      </w:r>
      <w:r w:rsidR="006A56B1" w:rsidRPr="00861D8B">
        <w:rPr>
          <w:rFonts w:ascii="Arial" w:eastAsia="Times New Roman" w:hAnsi="Arial" w:cs="Arial"/>
          <w:bCs/>
          <w:sz w:val="24"/>
          <w:szCs w:val="24"/>
        </w:rPr>
        <w:t xml:space="preserve">is not ascertainable. </w:t>
      </w:r>
      <w:r w:rsidR="001329CD" w:rsidRPr="00861D8B">
        <w:rPr>
          <w:rFonts w:ascii="Arial" w:eastAsia="Times New Roman" w:hAnsi="Arial" w:cs="Arial"/>
          <w:bCs/>
          <w:sz w:val="24"/>
          <w:szCs w:val="24"/>
        </w:rPr>
        <w:t xml:space="preserve">There is </w:t>
      </w:r>
      <w:r w:rsidR="00502973" w:rsidRPr="00861D8B">
        <w:rPr>
          <w:rFonts w:ascii="Arial" w:eastAsia="Times New Roman" w:hAnsi="Arial" w:cs="Arial"/>
          <w:bCs/>
          <w:sz w:val="24"/>
          <w:szCs w:val="24"/>
        </w:rPr>
        <w:t>no</w:t>
      </w:r>
      <w:r w:rsidR="001329CD" w:rsidRPr="00861D8B">
        <w:rPr>
          <w:rFonts w:ascii="Arial" w:eastAsia="Times New Roman" w:hAnsi="Arial" w:cs="Arial"/>
          <w:bCs/>
          <w:sz w:val="24"/>
          <w:szCs w:val="24"/>
        </w:rPr>
        <w:t xml:space="preserve"> close enough connection between the defendant’s negligence and the plaintiff’s injuries. </w:t>
      </w:r>
      <w:r w:rsidR="00DB7CC8" w:rsidRPr="00861D8B">
        <w:rPr>
          <w:rFonts w:ascii="Arial" w:eastAsia="Times New Roman" w:hAnsi="Arial" w:cs="Arial"/>
          <w:bCs/>
          <w:sz w:val="24"/>
          <w:szCs w:val="24"/>
        </w:rPr>
        <w:t>In terms of the cautionary rule t</w:t>
      </w:r>
      <w:r w:rsidR="00CA798E" w:rsidRPr="00861D8B">
        <w:rPr>
          <w:rFonts w:ascii="Arial" w:eastAsia="Times New Roman" w:hAnsi="Arial" w:cs="Arial"/>
          <w:bCs/>
          <w:sz w:val="24"/>
          <w:szCs w:val="24"/>
        </w:rPr>
        <w:t xml:space="preserve">he court </w:t>
      </w:r>
      <w:r w:rsidR="007E0E14" w:rsidRPr="00861D8B">
        <w:rPr>
          <w:rFonts w:ascii="Arial" w:eastAsia="Times New Roman" w:hAnsi="Arial" w:cs="Arial"/>
          <w:bCs/>
          <w:sz w:val="24"/>
          <w:szCs w:val="24"/>
        </w:rPr>
        <w:t>must</w:t>
      </w:r>
      <w:r w:rsidR="00CA798E" w:rsidRPr="00861D8B">
        <w:rPr>
          <w:rFonts w:ascii="Arial" w:eastAsia="Times New Roman" w:hAnsi="Arial" w:cs="Arial"/>
          <w:bCs/>
          <w:sz w:val="24"/>
          <w:szCs w:val="24"/>
        </w:rPr>
        <w:t xml:space="preserve"> warn itself against </w:t>
      </w:r>
      <w:r w:rsidR="001D29B8" w:rsidRPr="00861D8B">
        <w:rPr>
          <w:rFonts w:ascii="Arial" w:eastAsia="Times New Roman" w:hAnsi="Arial" w:cs="Arial"/>
          <w:bCs/>
          <w:sz w:val="24"/>
          <w:szCs w:val="24"/>
        </w:rPr>
        <w:t xml:space="preserve">uncorroborated </w:t>
      </w:r>
      <w:r w:rsidR="00653FD4" w:rsidRPr="00861D8B">
        <w:rPr>
          <w:rFonts w:ascii="Arial" w:eastAsia="Times New Roman" w:hAnsi="Arial" w:cs="Arial"/>
          <w:bCs/>
          <w:sz w:val="24"/>
          <w:szCs w:val="24"/>
        </w:rPr>
        <w:t xml:space="preserve">evidence of a </w:t>
      </w:r>
      <w:r w:rsidR="001D29B8" w:rsidRPr="00861D8B">
        <w:rPr>
          <w:rFonts w:ascii="Arial" w:eastAsia="Times New Roman" w:hAnsi="Arial" w:cs="Arial"/>
          <w:bCs/>
          <w:sz w:val="24"/>
          <w:szCs w:val="24"/>
        </w:rPr>
        <w:t>single witness</w:t>
      </w:r>
      <w:r w:rsidR="00DB7CC8" w:rsidRPr="00861D8B">
        <w:rPr>
          <w:rFonts w:ascii="Arial" w:eastAsia="Times New Roman" w:hAnsi="Arial" w:cs="Arial"/>
          <w:bCs/>
          <w:sz w:val="24"/>
          <w:szCs w:val="24"/>
        </w:rPr>
        <w:t xml:space="preserve">. </w:t>
      </w:r>
    </w:p>
    <w:p w14:paraId="1C3FCB3C" w14:textId="73B13162" w:rsidR="004C6147" w:rsidRPr="00861D8B" w:rsidRDefault="00861D8B" w:rsidP="00861D8B">
      <w:pPr>
        <w:spacing w:after="360" w:line="360" w:lineRule="auto"/>
        <w:ind w:left="567" w:hanging="567"/>
        <w:jc w:val="both"/>
        <w:rPr>
          <w:rFonts w:ascii="Arial" w:hAnsi="Arial" w:cs="Arial"/>
          <w:bCs/>
          <w:sz w:val="24"/>
          <w:szCs w:val="24"/>
        </w:rPr>
      </w:pPr>
      <w:r w:rsidRPr="001623DA">
        <w:rPr>
          <w:rFonts w:ascii="Arial" w:hAnsi="Arial" w:cs="Times New Roman"/>
          <w:bCs/>
          <w:sz w:val="24"/>
          <w:szCs w:val="24"/>
        </w:rPr>
        <w:lastRenderedPageBreak/>
        <w:t>[22]</w:t>
      </w:r>
      <w:r w:rsidRPr="001623DA">
        <w:rPr>
          <w:rFonts w:ascii="Arial" w:hAnsi="Arial" w:cs="Times New Roman"/>
          <w:bCs/>
          <w:sz w:val="24"/>
          <w:szCs w:val="24"/>
        </w:rPr>
        <w:tab/>
      </w:r>
      <w:r w:rsidR="004C6147" w:rsidRPr="00861D8B">
        <w:rPr>
          <w:rFonts w:ascii="Arial" w:eastAsia="Times New Roman" w:hAnsi="Arial" w:cs="Arial"/>
          <w:bCs/>
          <w:sz w:val="24"/>
          <w:szCs w:val="24"/>
        </w:rPr>
        <w:t>Other pleaded forms of negligence are irrelevant for the purpose of this judgment and were not pursued in evidence.</w:t>
      </w:r>
      <w:r w:rsidR="004C6147" w:rsidRPr="00861D8B" w:rsidDel="001A19E9">
        <w:rPr>
          <w:rFonts w:ascii="Arial" w:hAnsi="Arial" w:cs="Arial"/>
          <w:sz w:val="24"/>
          <w:szCs w:val="24"/>
        </w:rPr>
        <w:t xml:space="preserve"> </w:t>
      </w:r>
    </w:p>
    <w:p w14:paraId="1F0BC3EA" w14:textId="77777777" w:rsidR="00225079" w:rsidRPr="000B07B4" w:rsidRDefault="00225079" w:rsidP="000B07B4">
      <w:pPr>
        <w:spacing w:line="360" w:lineRule="auto"/>
        <w:ind w:left="567" w:hanging="709"/>
        <w:jc w:val="both"/>
        <w:rPr>
          <w:rFonts w:ascii="Arial" w:eastAsia="Times New Roman" w:hAnsi="Arial" w:cs="Arial"/>
          <w:b/>
          <w:sz w:val="24"/>
          <w:szCs w:val="24"/>
        </w:rPr>
      </w:pPr>
      <w:r w:rsidRPr="000B07B4">
        <w:rPr>
          <w:rFonts w:ascii="Arial" w:eastAsia="Times New Roman" w:hAnsi="Arial" w:cs="Arial"/>
          <w:b/>
          <w:sz w:val="24"/>
          <w:szCs w:val="24"/>
        </w:rPr>
        <w:t>Conclusion</w:t>
      </w:r>
    </w:p>
    <w:p w14:paraId="2167B989" w14:textId="2DD48D78" w:rsidR="00225079" w:rsidRPr="00A15796" w:rsidRDefault="00861D8B" w:rsidP="00861D8B">
      <w:pPr>
        <w:tabs>
          <w:tab w:val="left" w:pos="567"/>
        </w:tabs>
        <w:spacing w:after="360" w:line="360" w:lineRule="auto"/>
        <w:jc w:val="both"/>
        <w:rPr>
          <w:rFonts w:ascii="Arial" w:eastAsia="Times New Roman" w:hAnsi="Arial" w:cs="Arial"/>
          <w:bCs/>
          <w:sz w:val="24"/>
          <w:szCs w:val="24"/>
        </w:rPr>
      </w:pPr>
      <w:r w:rsidRPr="00A15796">
        <w:rPr>
          <w:rFonts w:ascii="Arial" w:eastAsia="Times New Roman" w:hAnsi="Arial" w:cs="Times New Roman"/>
          <w:bCs/>
          <w:sz w:val="24"/>
          <w:szCs w:val="24"/>
        </w:rPr>
        <w:t>[23]</w:t>
      </w:r>
      <w:r w:rsidRPr="00A15796">
        <w:rPr>
          <w:rFonts w:ascii="Arial" w:eastAsia="Times New Roman" w:hAnsi="Arial" w:cs="Times New Roman"/>
          <w:bCs/>
          <w:sz w:val="24"/>
          <w:szCs w:val="24"/>
        </w:rPr>
        <w:tab/>
      </w:r>
      <w:r w:rsidR="00225079" w:rsidRPr="00A15796">
        <w:rPr>
          <w:rFonts w:ascii="Arial" w:eastAsia="Times New Roman" w:hAnsi="Arial" w:cs="Arial"/>
          <w:bCs/>
          <w:sz w:val="24"/>
          <w:szCs w:val="24"/>
        </w:rPr>
        <w:t xml:space="preserve">I have come to the conclusion that the plaintiff </w:t>
      </w:r>
      <w:r w:rsidR="00990A0D">
        <w:rPr>
          <w:rFonts w:ascii="Arial" w:eastAsia="Times New Roman" w:hAnsi="Arial" w:cs="Arial"/>
          <w:bCs/>
          <w:sz w:val="24"/>
          <w:szCs w:val="24"/>
        </w:rPr>
        <w:t xml:space="preserve">has </w:t>
      </w:r>
      <w:r w:rsidR="00C55977">
        <w:rPr>
          <w:rFonts w:ascii="Arial" w:eastAsia="Times New Roman" w:hAnsi="Arial" w:cs="Arial"/>
          <w:bCs/>
          <w:sz w:val="24"/>
          <w:szCs w:val="24"/>
        </w:rPr>
        <w:t>failed to</w:t>
      </w:r>
      <w:r w:rsidR="00225079" w:rsidRPr="00A15796">
        <w:rPr>
          <w:rFonts w:ascii="Arial" w:eastAsia="Times New Roman" w:hAnsi="Arial" w:cs="Arial"/>
          <w:bCs/>
          <w:sz w:val="24"/>
          <w:szCs w:val="24"/>
        </w:rPr>
        <w:t xml:space="preserve"> discharge the onus that he bears and therefore the defendant is </w:t>
      </w:r>
      <w:r w:rsidR="00C55977">
        <w:rPr>
          <w:rFonts w:ascii="Arial" w:eastAsia="Times New Roman" w:hAnsi="Arial" w:cs="Arial"/>
          <w:bCs/>
          <w:sz w:val="24"/>
          <w:szCs w:val="24"/>
        </w:rPr>
        <w:t xml:space="preserve">not </w:t>
      </w:r>
      <w:r w:rsidR="00225079" w:rsidRPr="00A15796">
        <w:rPr>
          <w:rFonts w:ascii="Arial" w:eastAsia="Times New Roman" w:hAnsi="Arial" w:cs="Arial"/>
          <w:bCs/>
          <w:sz w:val="24"/>
          <w:szCs w:val="24"/>
        </w:rPr>
        <w:t>liable for the damages suffered by the plaintiff</w:t>
      </w:r>
      <w:r w:rsidR="00C55977">
        <w:rPr>
          <w:rFonts w:ascii="Arial" w:eastAsia="Times New Roman" w:hAnsi="Arial" w:cs="Arial"/>
          <w:bCs/>
          <w:sz w:val="24"/>
          <w:szCs w:val="24"/>
        </w:rPr>
        <w:t>.</w:t>
      </w:r>
    </w:p>
    <w:p w14:paraId="2345703F" w14:textId="6BAB6BAE" w:rsidR="00225079" w:rsidRPr="00A15796" w:rsidRDefault="00225079" w:rsidP="00BC5758">
      <w:pPr>
        <w:spacing w:after="360" w:line="360" w:lineRule="auto"/>
        <w:ind w:firstLine="284"/>
        <w:jc w:val="both"/>
        <w:rPr>
          <w:rFonts w:ascii="Arial" w:eastAsia="Times New Roman" w:hAnsi="Arial" w:cs="Arial"/>
          <w:bCs/>
          <w:sz w:val="24"/>
          <w:szCs w:val="24"/>
        </w:rPr>
      </w:pPr>
      <w:r w:rsidRPr="00A15796">
        <w:rPr>
          <w:rFonts w:ascii="Arial" w:eastAsia="Times New Roman" w:hAnsi="Arial" w:cs="Arial"/>
          <w:bCs/>
          <w:sz w:val="24"/>
          <w:szCs w:val="24"/>
        </w:rPr>
        <w:t>The following order is made:</w:t>
      </w:r>
    </w:p>
    <w:p w14:paraId="45393157" w14:textId="026D153E" w:rsidR="00225079" w:rsidRPr="00A15796" w:rsidRDefault="00861D8B" w:rsidP="00861D8B">
      <w:pPr>
        <w:spacing w:after="0" w:line="360" w:lineRule="auto"/>
        <w:ind w:left="851" w:hanging="567"/>
        <w:jc w:val="both"/>
        <w:rPr>
          <w:rFonts w:ascii="Arial" w:eastAsia="Times New Roman" w:hAnsi="Arial" w:cs="Arial"/>
          <w:sz w:val="24"/>
          <w:szCs w:val="24"/>
        </w:rPr>
      </w:pPr>
      <w:r w:rsidRPr="00A15796">
        <w:rPr>
          <w:rFonts w:ascii="Arial" w:eastAsia="Times New Roman" w:hAnsi="Arial" w:cs="Times New Roman"/>
          <w:sz w:val="24"/>
          <w:szCs w:val="24"/>
        </w:rPr>
        <w:t>1.</w:t>
      </w:r>
      <w:r w:rsidRPr="00A15796">
        <w:rPr>
          <w:rFonts w:ascii="Arial" w:eastAsia="Times New Roman" w:hAnsi="Arial" w:cs="Times New Roman"/>
          <w:sz w:val="24"/>
          <w:szCs w:val="24"/>
        </w:rPr>
        <w:tab/>
      </w:r>
      <w:r w:rsidR="00C55977">
        <w:rPr>
          <w:rFonts w:ascii="Arial" w:eastAsia="Times New Roman" w:hAnsi="Arial" w:cs="Arial"/>
          <w:bCs/>
          <w:sz w:val="24"/>
          <w:szCs w:val="24"/>
        </w:rPr>
        <w:t>The Plaintiff’s case is dismissed with costs.</w:t>
      </w:r>
    </w:p>
    <w:p w14:paraId="50F6E4AE" w14:textId="77777777" w:rsidR="0031088A" w:rsidRPr="00334821" w:rsidRDefault="0031088A" w:rsidP="001175A8">
      <w:pPr>
        <w:spacing w:after="0" w:line="360" w:lineRule="auto"/>
        <w:jc w:val="both"/>
        <w:rPr>
          <w:rFonts w:ascii="Arial" w:hAnsi="Arial" w:cs="Arial"/>
          <w:sz w:val="26"/>
          <w:szCs w:val="26"/>
        </w:rPr>
      </w:pPr>
    </w:p>
    <w:p w14:paraId="5740CCE1" w14:textId="77777777" w:rsidR="00C325A1" w:rsidRPr="00C325A1" w:rsidRDefault="00C325A1">
      <w:pPr>
        <w:spacing w:after="0" w:line="360" w:lineRule="auto"/>
        <w:jc w:val="right"/>
        <w:rPr>
          <w:rFonts w:ascii="Arial" w:hAnsi="Arial" w:cs="Arial"/>
          <w:sz w:val="26"/>
          <w:szCs w:val="26"/>
        </w:rPr>
      </w:pPr>
    </w:p>
    <w:p w14:paraId="6C00CAF2" w14:textId="6773A958" w:rsidR="00C325A1" w:rsidRPr="00C325A1" w:rsidRDefault="00C325A1">
      <w:pPr>
        <w:spacing w:after="0" w:line="360" w:lineRule="auto"/>
        <w:jc w:val="right"/>
        <w:rPr>
          <w:rFonts w:ascii="Arial" w:hAnsi="Arial" w:cs="Arial"/>
          <w:sz w:val="26"/>
          <w:szCs w:val="26"/>
        </w:rPr>
      </w:pPr>
      <w:r w:rsidRPr="00C325A1">
        <w:rPr>
          <w:rFonts w:ascii="Arial" w:hAnsi="Arial" w:cs="Arial"/>
          <w:sz w:val="26"/>
          <w:szCs w:val="26"/>
        </w:rPr>
        <w:t xml:space="preserve">  </w:t>
      </w:r>
      <w:r w:rsidR="00876D0F">
        <w:rPr>
          <w:rFonts w:ascii="Arial" w:hAnsi="Arial" w:cs="Arial"/>
          <w:sz w:val="26"/>
          <w:szCs w:val="26"/>
        </w:rPr>
        <w:t>_______</w:t>
      </w:r>
      <w:r w:rsidRPr="00C325A1">
        <w:rPr>
          <w:rFonts w:ascii="Arial" w:hAnsi="Arial" w:cs="Arial"/>
          <w:sz w:val="26"/>
          <w:szCs w:val="26"/>
        </w:rPr>
        <w:t>______</w:t>
      </w:r>
      <w:r w:rsidR="000B07B4">
        <w:rPr>
          <w:rFonts w:ascii="Arial" w:hAnsi="Arial" w:cs="Arial"/>
          <w:sz w:val="26"/>
          <w:szCs w:val="26"/>
        </w:rPr>
        <w:t>_____</w:t>
      </w:r>
      <w:r w:rsidRPr="00C325A1">
        <w:rPr>
          <w:rFonts w:ascii="Arial" w:hAnsi="Arial" w:cs="Arial"/>
          <w:sz w:val="26"/>
          <w:szCs w:val="26"/>
        </w:rPr>
        <w:t>_____</w:t>
      </w:r>
    </w:p>
    <w:p w14:paraId="7576A5BD" w14:textId="06DBD404" w:rsidR="00C325A1" w:rsidRPr="000B07B4" w:rsidRDefault="000B07B4">
      <w:pPr>
        <w:spacing w:after="0" w:line="360" w:lineRule="auto"/>
        <w:jc w:val="right"/>
        <w:rPr>
          <w:rFonts w:ascii="Arial" w:hAnsi="Arial" w:cs="Arial"/>
          <w:b/>
          <w:bCs/>
          <w:sz w:val="24"/>
          <w:szCs w:val="24"/>
        </w:rPr>
      </w:pPr>
      <w:r w:rsidRPr="000B07B4">
        <w:rPr>
          <w:rFonts w:ascii="Arial" w:hAnsi="Arial" w:cs="Arial"/>
          <w:b/>
          <w:bCs/>
          <w:sz w:val="24"/>
          <w:szCs w:val="24"/>
        </w:rPr>
        <w:t xml:space="preserve">             P N Manamela </w:t>
      </w:r>
    </w:p>
    <w:p w14:paraId="63C13F5D" w14:textId="2FB8E60D" w:rsidR="00C325A1" w:rsidRPr="000B07B4" w:rsidRDefault="000B07B4">
      <w:pPr>
        <w:spacing w:after="0" w:line="360" w:lineRule="auto"/>
        <w:jc w:val="right"/>
        <w:rPr>
          <w:rFonts w:ascii="Arial" w:hAnsi="Arial" w:cs="Arial"/>
          <w:sz w:val="24"/>
          <w:szCs w:val="24"/>
        </w:rPr>
      </w:pPr>
      <w:r>
        <w:rPr>
          <w:rFonts w:ascii="Arial" w:hAnsi="Arial" w:cs="Arial"/>
          <w:sz w:val="24"/>
          <w:szCs w:val="24"/>
        </w:rPr>
        <w:t>Acting Judge of t</w:t>
      </w:r>
      <w:r w:rsidRPr="000B07B4">
        <w:rPr>
          <w:rFonts w:ascii="Arial" w:hAnsi="Arial" w:cs="Arial"/>
          <w:sz w:val="24"/>
          <w:szCs w:val="24"/>
        </w:rPr>
        <w:t>he High Court</w:t>
      </w:r>
    </w:p>
    <w:p w14:paraId="07A8CECC" w14:textId="56B3E72E" w:rsidR="00C325A1" w:rsidRPr="000B07B4" w:rsidRDefault="000B07B4">
      <w:pPr>
        <w:spacing w:after="0" w:line="360" w:lineRule="auto"/>
        <w:jc w:val="right"/>
        <w:rPr>
          <w:rFonts w:ascii="Arial" w:hAnsi="Arial" w:cs="Arial"/>
          <w:sz w:val="24"/>
          <w:szCs w:val="24"/>
        </w:rPr>
      </w:pPr>
      <w:r w:rsidRPr="000B07B4">
        <w:rPr>
          <w:rFonts w:ascii="Arial" w:hAnsi="Arial" w:cs="Arial"/>
          <w:sz w:val="24"/>
          <w:szCs w:val="24"/>
        </w:rPr>
        <w:t>Gauteng Division, Pretoria</w:t>
      </w:r>
    </w:p>
    <w:p w14:paraId="72120CD2" w14:textId="77777777" w:rsidR="00C325A1" w:rsidRPr="00C325A1" w:rsidRDefault="00C325A1" w:rsidP="001175A8">
      <w:pPr>
        <w:spacing w:after="0" w:line="360" w:lineRule="auto"/>
        <w:jc w:val="both"/>
        <w:rPr>
          <w:rFonts w:ascii="Arial" w:hAnsi="Arial" w:cs="Arial"/>
          <w:iCs/>
          <w:sz w:val="26"/>
          <w:szCs w:val="26"/>
        </w:rPr>
      </w:pPr>
    </w:p>
    <w:p w14:paraId="3982D4A4" w14:textId="77777777" w:rsidR="00C325A1" w:rsidRPr="003C79F7" w:rsidRDefault="00C325A1" w:rsidP="001175A8">
      <w:pPr>
        <w:spacing w:after="0" w:line="360" w:lineRule="auto"/>
        <w:jc w:val="both"/>
        <w:rPr>
          <w:rFonts w:ascii="Arial" w:hAnsi="Arial" w:cs="Arial"/>
          <w:iCs/>
          <w:sz w:val="24"/>
          <w:szCs w:val="24"/>
        </w:rPr>
      </w:pPr>
    </w:p>
    <w:p w14:paraId="6B247742" w14:textId="01CF9D02" w:rsidR="00C325A1" w:rsidRPr="003C79F7" w:rsidRDefault="00C325A1" w:rsidP="001175A8">
      <w:pPr>
        <w:spacing w:after="0" w:line="360" w:lineRule="auto"/>
        <w:jc w:val="both"/>
        <w:rPr>
          <w:rFonts w:ascii="Arial" w:hAnsi="Arial" w:cs="Arial"/>
          <w:iCs/>
          <w:sz w:val="24"/>
          <w:szCs w:val="24"/>
        </w:rPr>
      </w:pPr>
      <w:r w:rsidRPr="003C79F7">
        <w:rPr>
          <w:rFonts w:ascii="Arial" w:hAnsi="Arial" w:cs="Arial"/>
          <w:iCs/>
          <w:sz w:val="24"/>
          <w:szCs w:val="24"/>
        </w:rPr>
        <w:t xml:space="preserve">Date of hearing: </w:t>
      </w:r>
      <w:r w:rsidR="00CE192C" w:rsidRPr="003C79F7">
        <w:rPr>
          <w:rFonts w:ascii="Arial" w:hAnsi="Arial" w:cs="Arial"/>
          <w:iCs/>
          <w:sz w:val="24"/>
          <w:szCs w:val="24"/>
        </w:rPr>
        <w:tab/>
      </w:r>
      <w:r w:rsidR="00CE192C" w:rsidRPr="003C79F7">
        <w:rPr>
          <w:rFonts w:ascii="Arial" w:hAnsi="Arial" w:cs="Arial"/>
          <w:iCs/>
          <w:sz w:val="24"/>
          <w:szCs w:val="24"/>
        </w:rPr>
        <w:tab/>
      </w:r>
      <w:r w:rsidRPr="003C79F7">
        <w:rPr>
          <w:rFonts w:ascii="Arial" w:hAnsi="Arial" w:cs="Arial"/>
          <w:iCs/>
          <w:sz w:val="24"/>
          <w:szCs w:val="24"/>
        </w:rPr>
        <w:t>22 August 2022</w:t>
      </w:r>
    </w:p>
    <w:p w14:paraId="71001D74" w14:textId="76432BF5" w:rsidR="00C325A1" w:rsidRPr="003C79F7" w:rsidRDefault="00C325A1" w:rsidP="001175A8">
      <w:pPr>
        <w:spacing w:after="0" w:line="360" w:lineRule="auto"/>
        <w:jc w:val="both"/>
        <w:rPr>
          <w:rFonts w:ascii="Arial" w:hAnsi="Arial" w:cs="Arial"/>
          <w:iCs/>
          <w:sz w:val="24"/>
          <w:szCs w:val="24"/>
        </w:rPr>
      </w:pPr>
      <w:r w:rsidRPr="003C79F7">
        <w:rPr>
          <w:rFonts w:ascii="Arial" w:hAnsi="Arial" w:cs="Arial"/>
          <w:iCs/>
          <w:sz w:val="24"/>
          <w:szCs w:val="24"/>
        </w:rPr>
        <w:t>Judgment delivered:</w:t>
      </w:r>
      <w:r w:rsidR="00CE192C" w:rsidRPr="003C79F7">
        <w:rPr>
          <w:rFonts w:ascii="Arial" w:hAnsi="Arial" w:cs="Arial"/>
          <w:iCs/>
          <w:sz w:val="24"/>
          <w:szCs w:val="24"/>
        </w:rPr>
        <w:tab/>
      </w:r>
      <w:r w:rsidR="00C376DD">
        <w:rPr>
          <w:rFonts w:ascii="Arial" w:hAnsi="Arial" w:cs="Arial"/>
          <w:iCs/>
          <w:sz w:val="24"/>
          <w:szCs w:val="24"/>
        </w:rPr>
        <w:t>7 February</w:t>
      </w:r>
      <w:r w:rsidR="001175A8" w:rsidRPr="003C79F7">
        <w:rPr>
          <w:rFonts w:ascii="Arial" w:hAnsi="Arial" w:cs="Arial"/>
          <w:iCs/>
          <w:sz w:val="24"/>
          <w:szCs w:val="24"/>
        </w:rPr>
        <w:t xml:space="preserve"> </w:t>
      </w:r>
      <w:r w:rsidRPr="003C79F7">
        <w:rPr>
          <w:rFonts w:ascii="Arial" w:hAnsi="Arial" w:cs="Arial"/>
          <w:iCs/>
          <w:sz w:val="24"/>
          <w:szCs w:val="24"/>
        </w:rPr>
        <w:t>202</w:t>
      </w:r>
      <w:r w:rsidR="00767145" w:rsidRPr="003C79F7">
        <w:rPr>
          <w:rFonts w:ascii="Arial" w:hAnsi="Arial" w:cs="Arial"/>
          <w:iCs/>
          <w:sz w:val="24"/>
          <w:szCs w:val="24"/>
        </w:rPr>
        <w:t>3</w:t>
      </w:r>
      <w:r w:rsidRPr="003C79F7">
        <w:rPr>
          <w:rFonts w:ascii="Arial" w:hAnsi="Arial" w:cs="Arial"/>
          <w:iCs/>
          <w:sz w:val="24"/>
          <w:szCs w:val="24"/>
        </w:rPr>
        <w:t xml:space="preserve"> </w:t>
      </w:r>
    </w:p>
    <w:p w14:paraId="2C76DC5C" w14:textId="77777777" w:rsidR="00C325A1" w:rsidRPr="003C79F7" w:rsidRDefault="00C325A1" w:rsidP="001175A8">
      <w:pPr>
        <w:spacing w:after="0" w:line="360" w:lineRule="auto"/>
        <w:jc w:val="both"/>
        <w:rPr>
          <w:rFonts w:ascii="Arial" w:hAnsi="Arial" w:cs="Arial"/>
          <w:b/>
          <w:iCs/>
          <w:sz w:val="24"/>
          <w:szCs w:val="24"/>
        </w:rPr>
      </w:pPr>
    </w:p>
    <w:p w14:paraId="66F07A94" w14:textId="77777777" w:rsidR="00C325A1" w:rsidRPr="003C79F7" w:rsidRDefault="00C325A1" w:rsidP="001175A8">
      <w:pPr>
        <w:spacing w:after="0" w:line="360" w:lineRule="auto"/>
        <w:jc w:val="both"/>
        <w:rPr>
          <w:rFonts w:ascii="Arial" w:hAnsi="Arial" w:cs="Arial"/>
          <w:b/>
          <w:iCs/>
          <w:sz w:val="24"/>
          <w:szCs w:val="24"/>
        </w:rPr>
      </w:pPr>
      <w:r w:rsidRPr="003C79F7">
        <w:rPr>
          <w:rFonts w:ascii="Arial" w:hAnsi="Arial" w:cs="Arial"/>
          <w:b/>
          <w:iCs/>
          <w:sz w:val="24"/>
          <w:szCs w:val="24"/>
        </w:rPr>
        <w:t>APPEARANCES:</w:t>
      </w:r>
    </w:p>
    <w:p w14:paraId="329B72B5" w14:textId="0BD473BF" w:rsidR="00C325A1" w:rsidRPr="003C79F7" w:rsidRDefault="00C325A1" w:rsidP="001175A8">
      <w:pPr>
        <w:spacing w:after="0" w:line="360" w:lineRule="auto"/>
        <w:jc w:val="both"/>
        <w:rPr>
          <w:rFonts w:ascii="Arial" w:hAnsi="Arial" w:cs="Arial"/>
          <w:iCs/>
          <w:sz w:val="24"/>
          <w:szCs w:val="24"/>
        </w:rPr>
      </w:pPr>
      <w:r w:rsidRPr="003C79F7">
        <w:rPr>
          <w:rFonts w:ascii="Arial" w:hAnsi="Arial" w:cs="Arial"/>
          <w:iCs/>
          <w:sz w:val="24"/>
          <w:szCs w:val="24"/>
        </w:rPr>
        <w:t xml:space="preserve">Counsel for the </w:t>
      </w:r>
      <w:r w:rsidR="007041A0" w:rsidRPr="003C79F7">
        <w:rPr>
          <w:rFonts w:ascii="Arial" w:hAnsi="Arial" w:cs="Arial"/>
          <w:iCs/>
          <w:sz w:val="24"/>
          <w:szCs w:val="24"/>
        </w:rPr>
        <w:t>Plaintiff</w:t>
      </w:r>
      <w:r w:rsidR="00CE192C" w:rsidRPr="003C79F7">
        <w:rPr>
          <w:rFonts w:ascii="Arial" w:hAnsi="Arial" w:cs="Arial"/>
          <w:iCs/>
          <w:sz w:val="24"/>
          <w:szCs w:val="24"/>
        </w:rPr>
        <w:t>:</w:t>
      </w:r>
      <w:r w:rsidR="00CE192C" w:rsidRPr="003C79F7">
        <w:rPr>
          <w:rFonts w:ascii="Arial" w:hAnsi="Arial" w:cs="Arial"/>
          <w:iCs/>
          <w:sz w:val="24"/>
          <w:szCs w:val="24"/>
        </w:rPr>
        <w:tab/>
      </w:r>
      <w:r w:rsidR="00CE192C" w:rsidRPr="003C79F7">
        <w:rPr>
          <w:rFonts w:ascii="Arial" w:hAnsi="Arial" w:cs="Arial"/>
          <w:iCs/>
          <w:sz w:val="24"/>
          <w:szCs w:val="24"/>
        </w:rPr>
        <w:tab/>
      </w:r>
      <w:r w:rsidRPr="003C79F7">
        <w:rPr>
          <w:rFonts w:ascii="Arial" w:hAnsi="Arial" w:cs="Arial"/>
          <w:iCs/>
          <w:sz w:val="24"/>
          <w:szCs w:val="24"/>
        </w:rPr>
        <w:t>Adv.</w:t>
      </w:r>
      <w:r w:rsidR="002A233B" w:rsidRPr="003C79F7">
        <w:rPr>
          <w:rFonts w:ascii="Arial" w:hAnsi="Arial" w:cs="Arial"/>
          <w:iCs/>
          <w:sz w:val="24"/>
          <w:szCs w:val="24"/>
        </w:rPr>
        <w:t xml:space="preserve"> NR </w:t>
      </w:r>
      <w:r w:rsidR="00C23518" w:rsidRPr="003C79F7">
        <w:rPr>
          <w:rFonts w:ascii="Arial" w:hAnsi="Arial" w:cs="Arial"/>
          <w:iCs/>
          <w:sz w:val="24"/>
          <w:szCs w:val="24"/>
        </w:rPr>
        <w:t>S</w:t>
      </w:r>
      <w:r w:rsidR="002A233B" w:rsidRPr="003C79F7">
        <w:rPr>
          <w:rFonts w:ascii="Arial" w:hAnsi="Arial" w:cs="Arial"/>
          <w:iCs/>
          <w:sz w:val="24"/>
          <w:szCs w:val="24"/>
        </w:rPr>
        <w:t>hi</w:t>
      </w:r>
      <w:r w:rsidR="00C23518" w:rsidRPr="003C79F7">
        <w:rPr>
          <w:rFonts w:ascii="Arial" w:hAnsi="Arial" w:cs="Arial"/>
          <w:iCs/>
          <w:sz w:val="24"/>
          <w:szCs w:val="24"/>
        </w:rPr>
        <w:t>t</w:t>
      </w:r>
      <w:r w:rsidR="002A233B" w:rsidRPr="003C79F7">
        <w:rPr>
          <w:rFonts w:ascii="Arial" w:hAnsi="Arial" w:cs="Arial"/>
          <w:iCs/>
          <w:sz w:val="24"/>
          <w:szCs w:val="24"/>
        </w:rPr>
        <w:t>hlelana</w:t>
      </w:r>
    </w:p>
    <w:p w14:paraId="72BEE7F1" w14:textId="058CE9F2" w:rsidR="00C325A1" w:rsidRPr="003C79F7" w:rsidRDefault="00C325A1" w:rsidP="001175A8">
      <w:pPr>
        <w:spacing w:after="0" w:line="360" w:lineRule="auto"/>
        <w:jc w:val="both"/>
        <w:rPr>
          <w:rFonts w:ascii="Arial" w:hAnsi="Arial" w:cs="Arial"/>
          <w:iCs/>
          <w:sz w:val="24"/>
          <w:szCs w:val="24"/>
        </w:rPr>
      </w:pPr>
      <w:r w:rsidRPr="003C79F7">
        <w:rPr>
          <w:rFonts w:ascii="Arial" w:hAnsi="Arial" w:cs="Arial"/>
          <w:iCs/>
          <w:sz w:val="24"/>
          <w:szCs w:val="24"/>
        </w:rPr>
        <w:t xml:space="preserve">Attorneys for the </w:t>
      </w:r>
      <w:r w:rsidR="007041A0" w:rsidRPr="003C79F7">
        <w:rPr>
          <w:rFonts w:ascii="Arial" w:hAnsi="Arial" w:cs="Arial"/>
          <w:iCs/>
          <w:sz w:val="24"/>
          <w:szCs w:val="24"/>
        </w:rPr>
        <w:t>Plaintiff</w:t>
      </w:r>
      <w:r w:rsidR="00CE192C" w:rsidRPr="003C79F7">
        <w:rPr>
          <w:rFonts w:ascii="Arial" w:hAnsi="Arial" w:cs="Arial"/>
          <w:iCs/>
          <w:sz w:val="24"/>
          <w:szCs w:val="24"/>
        </w:rPr>
        <w:t>:</w:t>
      </w:r>
      <w:r w:rsidR="00CE192C" w:rsidRPr="003C79F7">
        <w:rPr>
          <w:rFonts w:ascii="Arial" w:hAnsi="Arial" w:cs="Arial"/>
          <w:iCs/>
          <w:sz w:val="24"/>
          <w:szCs w:val="24"/>
        </w:rPr>
        <w:tab/>
      </w:r>
      <w:r w:rsidR="00CE192C" w:rsidRPr="003C79F7">
        <w:rPr>
          <w:rFonts w:ascii="Arial" w:hAnsi="Arial" w:cs="Arial"/>
          <w:iCs/>
          <w:sz w:val="24"/>
          <w:szCs w:val="24"/>
        </w:rPr>
        <w:tab/>
      </w:r>
      <w:r w:rsidR="007041A0" w:rsidRPr="003C79F7">
        <w:rPr>
          <w:rFonts w:ascii="Arial" w:hAnsi="Arial" w:cs="Arial"/>
          <w:iCs/>
          <w:sz w:val="24"/>
          <w:szCs w:val="24"/>
        </w:rPr>
        <w:t>Mashapa</w:t>
      </w:r>
      <w:r w:rsidRPr="003C79F7">
        <w:rPr>
          <w:rFonts w:ascii="Arial" w:hAnsi="Arial" w:cs="Arial"/>
          <w:iCs/>
          <w:sz w:val="24"/>
          <w:szCs w:val="24"/>
        </w:rPr>
        <w:t xml:space="preserve"> Attorneys</w:t>
      </w:r>
    </w:p>
    <w:p w14:paraId="20D5078E" w14:textId="77777777" w:rsidR="00C325A1" w:rsidRPr="003C79F7" w:rsidRDefault="00C325A1" w:rsidP="001175A8">
      <w:pPr>
        <w:spacing w:after="0" w:line="360" w:lineRule="auto"/>
        <w:jc w:val="both"/>
        <w:rPr>
          <w:rFonts w:ascii="Arial" w:hAnsi="Arial" w:cs="Arial"/>
          <w:iCs/>
          <w:sz w:val="24"/>
          <w:szCs w:val="24"/>
        </w:rPr>
      </w:pPr>
    </w:p>
    <w:p w14:paraId="278FA7EE" w14:textId="3C64E9A8" w:rsidR="00C325A1" w:rsidRPr="003C79F7" w:rsidRDefault="00C325A1" w:rsidP="001175A8">
      <w:pPr>
        <w:spacing w:after="0" w:line="360" w:lineRule="auto"/>
        <w:jc w:val="both"/>
        <w:rPr>
          <w:rFonts w:ascii="Arial" w:hAnsi="Arial" w:cs="Arial"/>
          <w:iCs/>
          <w:sz w:val="24"/>
          <w:szCs w:val="24"/>
        </w:rPr>
      </w:pPr>
      <w:r w:rsidRPr="003C79F7">
        <w:rPr>
          <w:rFonts w:ascii="Arial" w:hAnsi="Arial" w:cs="Arial"/>
          <w:iCs/>
          <w:sz w:val="24"/>
          <w:szCs w:val="24"/>
        </w:rPr>
        <w:t xml:space="preserve">Counsels for the </w:t>
      </w:r>
      <w:r w:rsidR="007041A0" w:rsidRPr="003C79F7">
        <w:rPr>
          <w:rFonts w:ascii="Arial" w:hAnsi="Arial" w:cs="Arial"/>
          <w:iCs/>
          <w:sz w:val="24"/>
          <w:szCs w:val="24"/>
        </w:rPr>
        <w:t>Defendant</w:t>
      </w:r>
      <w:r w:rsidRPr="003C79F7">
        <w:rPr>
          <w:rFonts w:ascii="Arial" w:hAnsi="Arial" w:cs="Arial"/>
          <w:iCs/>
          <w:sz w:val="24"/>
          <w:szCs w:val="24"/>
        </w:rPr>
        <w:t>:</w:t>
      </w:r>
      <w:r w:rsidRPr="003C79F7">
        <w:rPr>
          <w:rFonts w:ascii="Arial" w:hAnsi="Arial" w:cs="Arial"/>
          <w:iCs/>
          <w:sz w:val="24"/>
          <w:szCs w:val="24"/>
        </w:rPr>
        <w:tab/>
        <w:t xml:space="preserve">Adv. </w:t>
      </w:r>
      <w:r w:rsidR="00DD5141" w:rsidRPr="003C79F7">
        <w:rPr>
          <w:rFonts w:ascii="Arial" w:hAnsi="Arial" w:cs="Arial"/>
          <w:iCs/>
          <w:sz w:val="24"/>
          <w:szCs w:val="24"/>
        </w:rPr>
        <w:t>L Ntshangase</w:t>
      </w:r>
      <w:r w:rsidRPr="003C79F7">
        <w:rPr>
          <w:rFonts w:ascii="Arial" w:hAnsi="Arial" w:cs="Arial"/>
          <w:iCs/>
          <w:sz w:val="24"/>
          <w:szCs w:val="24"/>
        </w:rPr>
        <w:tab/>
      </w:r>
    </w:p>
    <w:p w14:paraId="4D2A2B07" w14:textId="7E496E02" w:rsidR="00C325A1" w:rsidRPr="000B07B4" w:rsidRDefault="00C325A1" w:rsidP="001175A8">
      <w:pPr>
        <w:spacing w:after="0" w:line="360" w:lineRule="auto"/>
        <w:jc w:val="both"/>
        <w:rPr>
          <w:rFonts w:ascii="Arial" w:hAnsi="Arial" w:cs="Arial"/>
          <w:sz w:val="24"/>
          <w:szCs w:val="24"/>
        </w:rPr>
      </w:pPr>
      <w:r w:rsidRPr="003C79F7">
        <w:rPr>
          <w:rFonts w:ascii="Arial" w:hAnsi="Arial" w:cs="Arial"/>
          <w:iCs/>
          <w:sz w:val="24"/>
          <w:szCs w:val="24"/>
        </w:rPr>
        <w:t xml:space="preserve">Attorneys for the </w:t>
      </w:r>
      <w:r w:rsidR="007041A0" w:rsidRPr="003C79F7">
        <w:rPr>
          <w:rFonts w:ascii="Arial" w:hAnsi="Arial" w:cs="Arial"/>
          <w:iCs/>
          <w:sz w:val="24"/>
          <w:szCs w:val="24"/>
        </w:rPr>
        <w:t>Defendant</w:t>
      </w:r>
      <w:r w:rsidRPr="003C79F7">
        <w:rPr>
          <w:rFonts w:ascii="Arial" w:hAnsi="Arial" w:cs="Arial"/>
          <w:iCs/>
          <w:sz w:val="24"/>
          <w:szCs w:val="24"/>
        </w:rPr>
        <w:t>:</w:t>
      </w:r>
      <w:r w:rsidRPr="003C79F7">
        <w:rPr>
          <w:rFonts w:ascii="Arial" w:hAnsi="Arial" w:cs="Arial"/>
          <w:iCs/>
          <w:sz w:val="24"/>
          <w:szCs w:val="24"/>
        </w:rPr>
        <w:tab/>
      </w:r>
      <w:r w:rsidR="00BE0644" w:rsidRPr="003C79F7">
        <w:rPr>
          <w:rFonts w:ascii="Arial" w:hAnsi="Arial" w:cs="Arial"/>
          <w:iCs/>
          <w:sz w:val="24"/>
          <w:szCs w:val="24"/>
        </w:rPr>
        <w:t>Makhubela Attorneys</w:t>
      </w:r>
    </w:p>
    <w:p w14:paraId="65C19604" w14:textId="77777777" w:rsidR="00C325A1" w:rsidRPr="00A42E6B" w:rsidRDefault="00C325A1" w:rsidP="00C325A1">
      <w:pPr>
        <w:spacing w:line="480" w:lineRule="auto"/>
        <w:jc w:val="both"/>
        <w:rPr>
          <w:rFonts w:ascii="Arial" w:hAnsi="Arial" w:cs="Arial"/>
          <w:bCs/>
          <w:sz w:val="24"/>
          <w:szCs w:val="24"/>
        </w:rPr>
      </w:pPr>
    </w:p>
    <w:p w14:paraId="4EA4F590" w14:textId="77777777" w:rsidR="00C325A1" w:rsidRPr="00A42E6B" w:rsidRDefault="00C325A1" w:rsidP="00C325A1">
      <w:pPr>
        <w:spacing w:line="360" w:lineRule="auto"/>
        <w:jc w:val="both"/>
        <w:rPr>
          <w:rFonts w:ascii="Arial" w:hAnsi="Arial" w:cs="Arial"/>
          <w:sz w:val="24"/>
          <w:szCs w:val="24"/>
        </w:rPr>
      </w:pPr>
    </w:p>
    <w:p w14:paraId="108111E9" w14:textId="77777777" w:rsidR="00C325A1" w:rsidRPr="000B07B4" w:rsidRDefault="00C325A1" w:rsidP="000B07B4">
      <w:pPr>
        <w:spacing w:line="360" w:lineRule="auto"/>
        <w:jc w:val="both"/>
        <w:rPr>
          <w:rFonts w:ascii="Arial" w:hAnsi="Arial" w:cs="Arial"/>
          <w:sz w:val="26"/>
          <w:szCs w:val="26"/>
        </w:rPr>
      </w:pPr>
    </w:p>
    <w:sectPr w:rsidR="00C325A1" w:rsidRPr="000B07B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303A6" w14:textId="77777777" w:rsidR="001F48CE" w:rsidRDefault="001F48CE" w:rsidP="00C325A1">
      <w:pPr>
        <w:spacing w:after="0" w:line="240" w:lineRule="auto"/>
      </w:pPr>
      <w:r>
        <w:separator/>
      </w:r>
    </w:p>
  </w:endnote>
  <w:endnote w:type="continuationSeparator" w:id="0">
    <w:p w14:paraId="40E1AB7B" w14:textId="77777777" w:rsidR="001F48CE" w:rsidRDefault="001F48CE" w:rsidP="00C32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802430"/>
      <w:docPartObj>
        <w:docPartGallery w:val="Page Numbers (Bottom of Page)"/>
        <w:docPartUnique/>
      </w:docPartObj>
    </w:sdtPr>
    <w:sdtEndPr>
      <w:rPr>
        <w:noProof/>
      </w:rPr>
    </w:sdtEndPr>
    <w:sdtContent>
      <w:p w14:paraId="3E193EC4" w14:textId="1BD7D5F2" w:rsidR="008C288F" w:rsidRDefault="008C288F">
        <w:pPr>
          <w:pStyle w:val="Footer"/>
          <w:jc w:val="center"/>
        </w:pPr>
        <w:r>
          <w:fldChar w:fldCharType="begin"/>
        </w:r>
        <w:r>
          <w:instrText xml:space="preserve"> PAGE   \* MERGEFORMAT </w:instrText>
        </w:r>
        <w:r>
          <w:fldChar w:fldCharType="separate"/>
        </w:r>
        <w:r w:rsidR="00861D8B">
          <w:rPr>
            <w:noProof/>
          </w:rPr>
          <w:t>2</w:t>
        </w:r>
        <w:r>
          <w:rPr>
            <w:noProof/>
          </w:rPr>
          <w:fldChar w:fldCharType="end"/>
        </w:r>
      </w:p>
    </w:sdtContent>
  </w:sdt>
  <w:p w14:paraId="4CB14D31" w14:textId="77777777" w:rsidR="008C288F" w:rsidRDefault="008C2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58C6F" w14:textId="77777777" w:rsidR="001F48CE" w:rsidRDefault="001F48CE" w:rsidP="00C325A1">
      <w:pPr>
        <w:spacing w:after="0" w:line="240" w:lineRule="auto"/>
      </w:pPr>
      <w:r>
        <w:separator/>
      </w:r>
    </w:p>
  </w:footnote>
  <w:footnote w:type="continuationSeparator" w:id="0">
    <w:p w14:paraId="5052C103" w14:textId="77777777" w:rsidR="001F48CE" w:rsidRDefault="001F48CE" w:rsidP="00C325A1">
      <w:pPr>
        <w:spacing w:after="0" w:line="240" w:lineRule="auto"/>
      </w:pPr>
      <w:r>
        <w:continuationSeparator/>
      </w:r>
    </w:p>
  </w:footnote>
  <w:footnote w:id="1">
    <w:p w14:paraId="37FF1A93" w14:textId="49B6D9CA" w:rsidR="001329CD" w:rsidRPr="000B07B4" w:rsidRDefault="001329CD" w:rsidP="001329CD">
      <w:pPr>
        <w:pStyle w:val="FootnoteText"/>
        <w:rPr>
          <w:rFonts w:ascii="Arial" w:hAnsi="Arial" w:cs="Arial"/>
        </w:rPr>
      </w:pPr>
      <w:r w:rsidRPr="000B07B4">
        <w:rPr>
          <w:rStyle w:val="FootnoteReference"/>
          <w:rFonts w:ascii="Arial" w:hAnsi="Arial" w:cs="Arial"/>
        </w:rPr>
        <w:footnoteRef/>
      </w:r>
      <w:r w:rsidRPr="000B07B4">
        <w:rPr>
          <w:rFonts w:ascii="Arial" w:hAnsi="Arial" w:cs="Arial"/>
        </w:rPr>
        <w:t xml:space="preserve"> </w:t>
      </w:r>
      <w:r w:rsidR="00EA6D7D" w:rsidRPr="000B07B4">
        <w:rPr>
          <w:rFonts w:ascii="Arial" w:eastAsia="Times New Roman" w:hAnsi="Arial" w:cs="Arial"/>
          <w:bCs/>
          <w:i/>
        </w:rPr>
        <w:t>Mashongwa v Passenger Rail Agency of South Africa</w:t>
      </w:r>
      <w:r w:rsidR="00EA6D7D" w:rsidRPr="000B07B4">
        <w:rPr>
          <w:rFonts w:ascii="Arial" w:hAnsi="Arial" w:cs="Arial"/>
          <w:lang w:val="en-US"/>
        </w:rPr>
        <w:t xml:space="preserve"> </w:t>
      </w:r>
      <w:r w:rsidRPr="000B07B4">
        <w:rPr>
          <w:rFonts w:ascii="Arial" w:hAnsi="Arial" w:cs="Arial"/>
          <w:lang w:val="en-US"/>
        </w:rPr>
        <w:t>2016 (3) SA 528 (CC).</w:t>
      </w:r>
    </w:p>
  </w:footnote>
  <w:footnote w:id="2">
    <w:p w14:paraId="50AB495A" w14:textId="0BDAC7DC" w:rsidR="001329CD" w:rsidRDefault="001329CD" w:rsidP="001329CD">
      <w:pPr>
        <w:pStyle w:val="FootnoteText"/>
      </w:pPr>
      <w:r w:rsidRPr="000B07B4">
        <w:rPr>
          <w:rStyle w:val="FootnoteReference"/>
          <w:rFonts w:ascii="Arial" w:hAnsi="Arial" w:cs="Arial"/>
        </w:rPr>
        <w:footnoteRef/>
      </w:r>
      <w:r w:rsidRPr="000B07B4">
        <w:rPr>
          <w:rFonts w:ascii="Arial" w:hAnsi="Arial" w:cs="Arial"/>
        </w:rPr>
        <w:t xml:space="preserve"> </w:t>
      </w:r>
      <w:r w:rsidR="00EA6D7D" w:rsidRPr="000B07B4">
        <w:rPr>
          <w:rFonts w:ascii="Arial" w:eastAsia="Times New Roman" w:hAnsi="Arial" w:cs="Arial"/>
          <w:bCs/>
          <w:i/>
        </w:rPr>
        <w:t>Rail Commuters Action Group and Others v Transnet Ltd t/a Metrorail and Others</w:t>
      </w:r>
      <w:r w:rsidR="00EA6D7D" w:rsidRPr="000B07B4">
        <w:rPr>
          <w:rFonts w:ascii="Arial" w:hAnsi="Arial" w:cs="Arial"/>
          <w:lang w:val="en-US"/>
        </w:rPr>
        <w:t xml:space="preserve"> </w:t>
      </w:r>
      <w:r w:rsidRPr="000B07B4">
        <w:rPr>
          <w:rFonts w:ascii="Arial" w:hAnsi="Arial" w:cs="Arial"/>
          <w:lang w:val="en-US"/>
        </w:rPr>
        <w:t>2005 (2) SA 359 (CC).</w:t>
      </w:r>
    </w:p>
  </w:footnote>
  <w:footnote w:id="3">
    <w:p w14:paraId="5E1B80BA" w14:textId="2DE4B05F" w:rsidR="00BB2E14" w:rsidRDefault="00BB2E14">
      <w:pPr>
        <w:pStyle w:val="FootnoteText"/>
      </w:pPr>
      <w:r>
        <w:rPr>
          <w:rStyle w:val="FootnoteReference"/>
        </w:rPr>
        <w:footnoteRef/>
      </w:r>
      <w:r>
        <w:t xml:space="preserve"> </w:t>
      </w:r>
      <w:r>
        <w:rPr>
          <w:rFonts w:ascii="Arial" w:hAnsi="Arial" w:cs="Arial"/>
        </w:rPr>
        <w:t xml:space="preserve">See </w:t>
      </w:r>
      <w:r w:rsidRPr="00012F87">
        <w:rPr>
          <w:rFonts w:ascii="Arial" w:hAnsi="Arial" w:cs="Arial"/>
          <w:i/>
        </w:rPr>
        <w:t>Mashongwa</w:t>
      </w:r>
      <w:r w:rsidRPr="00012F87">
        <w:rPr>
          <w:rFonts w:ascii="Arial" w:hAnsi="Arial" w:cs="Arial"/>
        </w:rPr>
        <w:t>,</w:t>
      </w:r>
      <w:r w:rsidRPr="00012F87">
        <w:rPr>
          <w:rFonts w:ascii="Arial" w:eastAsia="Times New Roman" w:hAnsi="Arial" w:cs="Arial"/>
          <w:bCs/>
          <w:i/>
        </w:rPr>
        <w:t xml:space="preserve"> </w:t>
      </w:r>
      <w:r w:rsidRPr="00012F87">
        <w:rPr>
          <w:rFonts w:ascii="Arial" w:eastAsia="Times New Roman" w:hAnsi="Arial" w:cs="Arial"/>
          <w:bCs/>
        </w:rPr>
        <w:t>para 63</w:t>
      </w:r>
      <w:r>
        <w:rPr>
          <w:rFonts w:ascii="Arial" w:eastAsia="Times New Roman" w:hAnsi="Arial" w:cs="Arial"/>
          <w:bCs/>
        </w:rPr>
        <w:t>.</w:t>
      </w:r>
    </w:p>
  </w:footnote>
  <w:footnote w:id="4">
    <w:p w14:paraId="5629D444" w14:textId="77777777" w:rsidR="001329CD" w:rsidRPr="000B07B4" w:rsidRDefault="001329CD" w:rsidP="001329CD">
      <w:pPr>
        <w:pStyle w:val="FootnoteText"/>
        <w:rPr>
          <w:rFonts w:ascii="Arial" w:hAnsi="Arial" w:cs="Arial"/>
        </w:rPr>
      </w:pPr>
      <w:r w:rsidRPr="000B07B4">
        <w:rPr>
          <w:rStyle w:val="FootnoteReference"/>
          <w:rFonts w:ascii="Arial" w:hAnsi="Arial" w:cs="Arial"/>
        </w:rPr>
        <w:footnoteRef/>
      </w:r>
      <w:r w:rsidRPr="000B07B4">
        <w:rPr>
          <w:rFonts w:ascii="Arial" w:hAnsi="Arial" w:cs="Arial"/>
        </w:rPr>
        <w:t xml:space="preserve"> </w:t>
      </w:r>
      <w:r w:rsidRPr="000B07B4">
        <w:rPr>
          <w:rFonts w:ascii="Arial" w:hAnsi="Arial" w:cs="Arial"/>
          <w:i/>
          <w:lang w:val="en-US"/>
        </w:rPr>
        <w:t xml:space="preserve">Mazibuko v PRASA </w:t>
      </w:r>
      <w:r w:rsidRPr="000B07B4">
        <w:rPr>
          <w:rFonts w:ascii="Arial" w:hAnsi="Arial" w:cs="Arial"/>
          <w:lang w:val="en-US"/>
        </w:rPr>
        <w:t>(Gauteng High Court, case number 2011/40493)</w:t>
      </w:r>
      <w:r w:rsidRPr="000B07B4">
        <w:rPr>
          <w:rFonts w:ascii="Arial" w:hAnsi="Arial" w:cs="Arial"/>
          <w:i/>
          <w:lang w:val="en-US"/>
        </w:rPr>
        <w:t xml:space="preserve">, Mothobi v PRASA </w:t>
      </w:r>
      <w:r w:rsidRPr="000B07B4">
        <w:rPr>
          <w:rFonts w:ascii="Arial" w:hAnsi="Arial" w:cs="Arial"/>
          <w:lang w:val="en-US"/>
        </w:rPr>
        <w:t>(Gauteng High Court, case number 2010/26087)</w:t>
      </w:r>
      <w:r w:rsidRPr="000B07B4">
        <w:rPr>
          <w:rFonts w:ascii="Arial" w:hAnsi="Arial" w:cs="Arial"/>
          <w:i/>
          <w:lang w:val="en-US"/>
        </w:rPr>
        <w:t>, Transnet Ltd t/a Metrorail &amp; Another v Witter</w:t>
      </w:r>
      <w:r w:rsidRPr="000B07B4">
        <w:rPr>
          <w:rFonts w:ascii="Arial" w:hAnsi="Arial" w:cs="Arial"/>
          <w:lang w:val="en-US"/>
        </w:rPr>
        <w:t xml:space="preserve"> 2008 (6) SA 549 (SCA).</w:t>
      </w:r>
    </w:p>
  </w:footnote>
  <w:footnote w:id="5">
    <w:p w14:paraId="1DC114FD" w14:textId="444B74C8" w:rsidR="001329CD" w:rsidRPr="000B07B4" w:rsidRDefault="001329CD" w:rsidP="001329CD">
      <w:pPr>
        <w:pStyle w:val="FootnoteText"/>
        <w:rPr>
          <w:rFonts w:ascii="Arial" w:hAnsi="Arial" w:cs="Arial"/>
        </w:rPr>
      </w:pPr>
      <w:r w:rsidRPr="000B07B4">
        <w:rPr>
          <w:rStyle w:val="FootnoteReference"/>
          <w:rFonts w:ascii="Arial" w:hAnsi="Arial" w:cs="Arial"/>
        </w:rPr>
        <w:footnoteRef/>
      </w:r>
      <w:r w:rsidRPr="000B07B4">
        <w:rPr>
          <w:rFonts w:ascii="Arial" w:hAnsi="Arial" w:cs="Arial"/>
        </w:rPr>
        <w:t xml:space="preserve"> </w:t>
      </w:r>
      <w:r w:rsidRPr="000B07B4">
        <w:rPr>
          <w:rFonts w:ascii="Arial" w:hAnsi="Arial" w:cs="Arial"/>
          <w:i/>
          <w:lang w:val="en-GB"/>
        </w:rPr>
        <w:t xml:space="preserve">Mashongwa </w:t>
      </w:r>
      <w:r w:rsidR="00C323E5" w:rsidRPr="000B07B4">
        <w:rPr>
          <w:rFonts w:ascii="Arial" w:hAnsi="Arial" w:cs="Arial"/>
          <w:lang w:val="en-GB"/>
        </w:rPr>
        <w:t>case</w:t>
      </w:r>
      <w:r w:rsidR="00C323E5" w:rsidRPr="000B07B4">
        <w:rPr>
          <w:rFonts w:ascii="Arial" w:hAnsi="Arial" w:cs="Arial"/>
          <w:i/>
          <w:lang w:val="en-GB"/>
        </w:rPr>
        <w:t xml:space="preserve">, </w:t>
      </w:r>
      <w:r w:rsidRPr="000B07B4">
        <w:rPr>
          <w:rFonts w:ascii="Arial" w:hAnsi="Arial" w:cs="Arial"/>
          <w:lang w:val="en-GB"/>
        </w:rPr>
        <w:t>para 53.</w:t>
      </w:r>
    </w:p>
  </w:footnote>
  <w:footnote w:id="6">
    <w:p w14:paraId="134EF10D" w14:textId="5F7C295D" w:rsidR="001329CD" w:rsidRPr="000B07B4" w:rsidRDefault="001329CD" w:rsidP="001329CD">
      <w:pPr>
        <w:pStyle w:val="FootnoteText"/>
        <w:rPr>
          <w:rFonts w:ascii="Arial" w:hAnsi="Arial" w:cs="Arial"/>
        </w:rPr>
      </w:pPr>
      <w:r w:rsidRPr="000B07B4">
        <w:rPr>
          <w:rStyle w:val="FootnoteReference"/>
          <w:rFonts w:ascii="Arial" w:hAnsi="Arial" w:cs="Arial"/>
        </w:rPr>
        <w:footnoteRef/>
      </w:r>
      <w:r w:rsidRPr="000B07B4">
        <w:rPr>
          <w:rFonts w:ascii="Arial" w:hAnsi="Arial" w:cs="Arial"/>
        </w:rPr>
        <w:t xml:space="preserve"> </w:t>
      </w:r>
      <w:r w:rsidR="00C323E5" w:rsidRPr="000B07B4">
        <w:rPr>
          <w:rFonts w:ascii="Arial" w:hAnsi="Arial" w:cs="Arial"/>
          <w:i/>
          <w:lang w:val="en-US"/>
        </w:rPr>
        <w:t>Mazibuko</w:t>
      </w:r>
      <w:r w:rsidR="00C323E5" w:rsidRPr="000B07B4">
        <w:rPr>
          <w:rFonts w:ascii="Arial" w:hAnsi="Arial" w:cs="Arial"/>
          <w:lang w:val="en-US"/>
        </w:rPr>
        <w:t xml:space="preserve"> case, p</w:t>
      </w:r>
      <w:r w:rsidRPr="000B07B4">
        <w:rPr>
          <w:rFonts w:ascii="Arial" w:hAnsi="Arial" w:cs="Arial"/>
          <w:lang w:val="en-US"/>
        </w:rPr>
        <w:t>ara 33.</w:t>
      </w:r>
    </w:p>
  </w:footnote>
  <w:footnote w:id="7">
    <w:p w14:paraId="5682299B" w14:textId="394BB059" w:rsidR="001329CD" w:rsidRDefault="001329CD" w:rsidP="001329CD">
      <w:pPr>
        <w:pStyle w:val="FootnoteText"/>
      </w:pPr>
      <w:r w:rsidRPr="000B07B4">
        <w:rPr>
          <w:rStyle w:val="FootnoteReference"/>
          <w:rFonts w:ascii="Arial" w:hAnsi="Arial" w:cs="Arial"/>
        </w:rPr>
        <w:footnoteRef/>
      </w:r>
      <w:r w:rsidRPr="000B07B4">
        <w:rPr>
          <w:rFonts w:ascii="Arial" w:hAnsi="Arial" w:cs="Arial"/>
        </w:rPr>
        <w:t xml:space="preserve"> </w:t>
      </w:r>
      <w:r w:rsidR="00A62D08">
        <w:rPr>
          <w:rFonts w:ascii="Arial" w:hAnsi="Arial" w:cs="Arial"/>
          <w:lang w:val="en-US"/>
        </w:rPr>
        <w:t>Ibid, p</w:t>
      </w:r>
      <w:r w:rsidRPr="000B07B4">
        <w:rPr>
          <w:rFonts w:ascii="Arial" w:hAnsi="Arial" w:cs="Arial"/>
          <w:lang w:val="en-US"/>
        </w:rPr>
        <w:t>ara 48 and 49.</w:t>
      </w:r>
    </w:p>
  </w:footnote>
  <w:footnote w:id="8">
    <w:p w14:paraId="664C1FBE" w14:textId="27B91ED3" w:rsidR="00FE1746" w:rsidRPr="000B07B4" w:rsidRDefault="00FE1746" w:rsidP="00B13FDE">
      <w:pPr>
        <w:pStyle w:val="Heading2"/>
        <w:shd w:val="clear" w:color="auto" w:fill="FFFFFF"/>
        <w:spacing w:before="0" w:beforeAutospacing="0" w:after="180" w:afterAutospacing="0" w:line="288" w:lineRule="atLeast"/>
        <w:rPr>
          <w:rFonts w:ascii="Arial" w:hAnsi="Arial" w:cs="Arial"/>
          <w:sz w:val="20"/>
          <w:szCs w:val="20"/>
        </w:rPr>
      </w:pPr>
      <w:r w:rsidRPr="000B07B4">
        <w:rPr>
          <w:rStyle w:val="FootnoteReference"/>
          <w:rFonts w:ascii="Arial" w:hAnsi="Arial" w:cs="Arial"/>
          <w:sz w:val="20"/>
          <w:szCs w:val="20"/>
        </w:rPr>
        <w:footnoteRef/>
      </w:r>
      <w:r w:rsidRPr="000B07B4">
        <w:rPr>
          <w:rFonts w:ascii="Arial" w:hAnsi="Arial" w:cs="Arial"/>
          <w:sz w:val="20"/>
          <w:szCs w:val="20"/>
        </w:rPr>
        <w:t xml:space="preserve"> </w:t>
      </w:r>
      <w:r w:rsidR="009163D1" w:rsidRPr="000B07B4">
        <w:rPr>
          <w:rFonts w:ascii="Arial" w:hAnsi="Arial" w:cs="Arial"/>
          <w:b w:val="0"/>
          <w:i/>
          <w:sz w:val="20"/>
          <w:szCs w:val="20"/>
        </w:rPr>
        <w:t>Mokoena v Passenger Rail of South Africa</w:t>
      </w:r>
      <w:r w:rsidR="009163D1" w:rsidRPr="009163D1">
        <w:rPr>
          <w:rFonts w:ascii="Arial" w:hAnsi="Arial" w:cs="Arial"/>
          <w:b w:val="0"/>
          <w:bCs w:val="0"/>
          <w:sz w:val="20"/>
          <w:szCs w:val="20"/>
        </w:rPr>
        <w:t xml:space="preserve"> </w:t>
      </w:r>
      <w:r w:rsidRPr="000B07B4">
        <w:rPr>
          <w:rFonts w:ascii="Arial" w:hAnsi="Arial" w:cs="Arial"/>
          <w:b w:val="0"/>
          <w:bCs w:val="0"/>
          <w:sz w:val="20"/>
          <w:szCs w:val="20"/>
        </w:rPr>
        <w:t>(14289/14) [2019] ZAGPJHC 548</w:t>
      </w:r>
      <w:r w:rsidR="009163D1" w:rsidRPr="000B07B4">
        <w:rPr>
          <w:rFonts w:ascii="Arial" w:hAnsi="Arial" w:cs="Arial"/>
          <w:b w:val="0"/>
          <w:bCs w:val="0"/>
          <w:sz w:val="20"/>
          <w:szCs w:val="20"/>
        </w:rPr>
        <w:t>.</w:t>
      </w:r>
    </w:p>
  </w:footnote>
  <w:footnote w:id="9">
    <w:p w14:paraId="4D36F4D9" w14:textId="16D398D0" w:rsidR="00F16AA4" w:rsidRPr="000B07B4" w:rsidRDefault="00F16AA4">
      <w:pPr>
        <w:pStyle w:val="FootnoteText"/>
        <w:rPr>
          <w:rFonts w:ascii="Arial" w:hAnsi="Arial" w:cs="Arial"/>
        </w:rPr>
      </w:pPr>
      <w:r w:rsidRPr="000B07B4">
        <w:rPr>
          <w:rStyle w:val="FootnoteReference"/>
          <w:rFonts w:ascii="Arial" w:hAnsi="Arial" w:cs="Arial"/>
        </w:rPr>
        <w:footnoteRef/>
      </w:r>
      <w:r w:rsidRPr="000B07B4">
        <w:rPr>
          <w:rFonts w:ascii="Arial" w:hAnsi="Arial" w:cs="Arial"/>
          <w:i/>
        </w:rPr>
        <w:t>Mhlongo v Passenger Rail of South Africa</w:t>
      </w:r>
      <w:r w:rsidRPr="000B07B4">
        <w:rPr>
          <w:rFonts w:ascii="Arial" w:hAnsi="Arial" w:cs="Arial"/>
        </w:rPr>
        <w:t xml:space="preserve"> (</w:t>
      </w:r>
      <w:r w:rsidR="00032B36" w:rsidRPr="000B07B4">
        <w:rPr>
          <w:rFonts w:ascii="Arial" w:hAnsi="Arial" w:cs="Arial"/>
        </w:rPr>
        <w:t>20594/2014) [2016] ZAGPJHC</w:t>
      </w:r>
      <w:r w:rsidR="00E212FF" w:rsidRPr="000B07B4">
        <w:rPr>
          <w:rFonts w:ascii="Arial" w:hAnsi="Arial" w:cs="Arial"/>
        </w:rPr>
        <w:t>353,</w:t>
      </w:r>
      <w:r w:rsidR="00E212FF" w:rsidRPr="000B07B4">
        <w:rPr>
          <w:rFonts w:ascii="Arial" w:hAnsi="Arial" w:cs="Arial"/>
          <w:i/>
        </w:rPr>
        <w:t xml:space="preserve"> Matuka v Passenger Rail of South Africa</w:t>
      </w:r>
      <w:r w:rsidR="00E212FF" w:rsidRPr="000B07B4">
        <w:rPr>
          <w:rFonts w:ascii="Arial" w:hAnsi="Arial" w:cs="Arial"/>
        </w:rPr>
        <w:t xml:space="preserve"> </w:t>
      </w:r>
      <w:r w:rsidR="00B1513D" w:rsidRPr="000B07B4">
        <w:rPr>
          <w:rFonts w:ascii="Arial" w:hAnsi="Arial" w:cs="Arial"/>
        </w:rPr>
        <w:t>(8905/2014) [2016] ZAGPP</w:t>
      </w:r>
      <w:r w:rsidR="006022F0" w:rsidRPr="000B07B4">
        <w:rPr>
          <w:rFonts w:ascii="Arial" w:hAnsi="Arial" w:cs="Arial"/>
        </w:rPr>
        <w:t>HC213</w:t>
      </w:r>
      <w:r w:rsidR="009061BB" w:rsidRPr="000B07B4">
        <w:rPr>
          <w:rFonts w:ascii="Arial" w:hAnsi="Arial" w:cs="Arial"/>
        </w:rPr>
        <w:t>.</w:t>
      </w:r>
    </w:p>
  </w:footnote>
  <w:footnote w:id="10">
    <w:p w14:paraId="24E27591" w14:textId="378B0329" w:rsidR="006A0047" w:rsidRPr="009163D1" w:rsidRDefault="006A0047">
      <w:pPr>
        <w:pStyle w:val="FootnoteText"/>
      </w:pPr>
      <w:r w:rsidRPr="000B07B4">
        <w:rPr>
          <w:rStyle w:val="FootnoteReference"/>
          <w:rFonts w:ascii="Arial" w:hAnsi="Arial" w:cs="Arial"/>
        </w:rPr>
        <w:footnoteRef/>
      </w:r>
      <w:r w:rsidRPr="009163D1">
        <w:rPr>
          <w:rFonts w:ascii="Arial" w:hAnsi="Arial" w:cs="Arial"/>
        </w:rPr>
        <w:t xml:space="preserve"> </w:t>
      </w:r>
      <w:r w:rsidR="009163D1" w:rsidRPr="000B07B4">
        <w:rPr>
          <w:rFonts w:ascii="Arial" w:eastAsia="Times New Roman" w:hAnsi="Arial" w:cs="Arial"/>
          <w:bCs/>
          <w:i/>
        </w:rPr>
        <w:t>South African Railway Commuter Corporation Ltd v Thwala</w:t>
      </w:r>
      <w:r w:rsidR="009163D1" w:rsidRPr="009163D1">
        <w:rPr>
          <w:rFonts w:ascii="Arial" w:hAnsi="Arial" w:cs="Arial"/>
        </w:rPr>
        <w:t xml:space="preserve"> </w:t>
      </w:r>
      <w:r w:rsidR="00E271AF" w:rsidRPr="009163D1">
        <w:rPr>
          <w:rFonts w:ascii="Arial" w:hAnsi="Arial" w:cs="Arial"/>
        </w:rPr>
        <w:t xml:space="preserve">661/2010 [2011] </w:t>
      </w:r>
      <w:r w:rsidR="00CC593A" w:rsidRPr="009163D1">
        <w:rPr>
          <w:rFonts w:ascii="Arial" w:hAnsi="Arial" w:cs="Arial"/>
        </w:rPr>
        <w:t>ZASCA 170</w:t>
      </w:r>
      <w:r w:rsidR="00023764">
        <w:rPr>
          <w:rFonts w:ascii="Arial" w:hAnsi="Arial" w:cs="Arial"/>
        </w:rPr>
        <w:t>.</w:t>
      </w:r>
      <w:r w:rsidR="00CC593A" w:rsidRPr="009163D1">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E4C06"/>
    <w:multiLevelType w:val="multilevel"/>
    <w:tmpl w:val="B1B01F14"/>
    <w:lvl w:ilvl="0">
      <w:start w:val="2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51E580A"/>
    <w:multiLevelType w:val="hybridMultilevel"/>
    <w:tmpl w:val="00AAD514"/>
    <w:lvl w:ilvl="0" w:tplc="1BFCFD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7360232"/>
    <w:multiLevelType w:val="hybridMultilevel"/>
    <w:tmpl w:val="E44855D8"/>
    <w:lvl w:ilvl="0" w:tplc="1BFCFD68">
      <w:start w:val="1"/>
      <w:numFmt w:val="decimal"/>
      <w:lvlText w:val="[%1.]"/>
      <w:lvlJc w:val="left"/>
      <w:pPr>
        <w:ind w:left="810" w:hanging="360"/>
      </w:pPr>
      <w:rPr>
        <w:rFonts w:hint="default"/>
      </w:rPr>
    </w:lvl>
    <w:lvl w:ilvl="1" w:tplc="1C090019" w:tentative="1">
      <w:start w:val="1"/>
      <w:numFmt w:val="lowerLetter"/>
      <w:lvlText w:val="%2."/>
      <w:lvlJc w:val="left"/>
      <w:pPr>
        <w:ind w:left="1530" w:hanging="360"/>
      </w:pPr>
    </w:lvl>
    <w:lvl w:ilvl="2" w:tplc="1C09001B" w:tentative="1">
      <w:start w:val="1"/>
      <w:numFmt w:val="lowerRoman"/>
      <w:lvlText w:val="%3."/>
      <w:lvlJc w:val="right"/>
      <w:pPr>
        <w:ind w:left="2250" w:hanging="180"/>
      </w:pPr>
    </w:lvl>
    <w:lvl w:ilvl="3" w:tplc="1C09000F" w:tentative="1">
      <w:start w:val="1"/>
      <w:numFmt w:val="decimal"/>
      <w:lvlText w:val="%4."/>
      <w:lvlJc w:val="left"/>
      <w:pPr>
        <w:ind w:left="2970" w:hanging="360"/>
      </w:pPr>
    </w:lvl>
    <w:lvl w:ilvl="4" w:tplc="1C090019" w:tentative="1">
      <w:start w:val="1"/>
      <w:numFmt w:val="lowerLetter"/>
      <w:lvlText w:val="%5."/>
      <w:lvlJc w:val="left"/>
      <w:pPr>
        <w:ind w:left="3690" w:hanging="360"/>
      </w:pPr>
    </w:lvl>
    <w:lvl w:ilvl="5" w:tplc="1C09001B" w:tentative="1">
      <w:start w:val="1"/>
      <w:numFmt w:val="lowerRoman"/>
      <w:lvlText w:val="%6."/>
      <w:lvlJc w:val="right"/>
      <w:pPr>
        <w:ind w:left="4410" w:hanging="180"/>
      </w:pPr>
    </w:lvl>
    <w:lvl w:ilvl="6" w:tplc="1C09000F" w:tentative="1">
      <w:start w:val="1"/>
      <w:numFmt w:val="decimal"/>
      <w:lvlText w:val="%7."/>
      <w:lvlJc w:val="left"/>
      <w:pPr>
        <w:ind w:left="5130" w:hanging="360"/>
      </w:pPr>
    </w:lvl>
    <w:lvl w:ilvl="7" w:tplc="1C090019" w:tentative="1">
      <w:start w:val="1"/>
      <w:numFmt w:val="lowerLetter"/>
      <w:lvlText w:val="%8."/>
      <w:lvlJc w:val="left"/>
      <w:pPr>
        <w:ind w:left="5850" w:hanging="360"/>
      </w:pPr>
    </w:lvl>
    <w:lvl w:ilvl="8" w:tplc="1C09001B" w:tentative="1">
      <w:start w:val="1"/>
      <w:numFmt w:val="lowerRoman"/>
      <w:lvlText w:val="%9."/>
      <w:lvlJc w:val="right"/>
      <w:pPr>
        <w:ind w:left="6570" w:hanging="180"/>
      </w:pPr>
    </w:lvl>
  </w:abstractNum>
  <w:abstractNum w:abstractNumId="3">
    <w:nsid w:val="2AE551C5"/>
    <w:multiLevelType w:val="hybridMultilevel"/>
    <w:tmpl w:val="5C243ED2"/>
    <w:lvl w:ilvl="0" w:tplc="FDBEFB4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2FFC1874"/>
    <w:multiLevelType w:val="multilevel"/>
    <w:tmpl w:val="5CC43004"/>
    <w:lvl w:ilvl="0">
      <w:start w:val="1"/>
      <w:numFmt w:val="decimal"/>
      <w:lvlText w:val="[%1]"/>
      <w:lvlJc w:val="left"/>
      <w:pPr>
        <w:tabs>
          <w:tab w:val="num" w:pos="567"/>
        </w:tabs>
      </w:pPr>
      <w:rPr>
        <w:rFonts w:cs="Times New Roman" w:hint="default"/>
        <w:b w:val="0"/>
        <w:i w:val="0"/>
        <w:color w:val="auto"/>
      </w:rPr>
    </w:lvl>
    <w:lvl w:ilvl="1">
      <w:start w:val="1"/>
      <w:numFmt w:val="decimal"/>
      <w:lvlText w:val="%1.%2"/>
      <w:lvlJc w:val="left"/>
      <w:pPr>
        <w:tabs>
          <w:tab w:val="num" w:pos="1418"/>
        </w:tabs>
        <w:ind w:left="1418" w:hanging="851"/>
      </w:pPr>
      <w:rPr>
        <w:rFonts w:cs="Times New Roman" w:hint="default"/>
        <w:b w:val="0"/>
        <w:i w:val="0"/>
        <w:color w:val="auto"/>
      </w:rPr>
    </w:lvl>
    <w:lvl w:ilvl="2">
      <w:start w:val="1"/>
      <w:numFmt w:val="decimal"/>
      <w:lvlText w:val="%1.%2.%3"/>
      <w:lvlJc w:val="left"/>
      <w:pPr>
        <w:tabs>
          <w:tab w:val="num" w:pos="2268"/>
        </w:tabs>
        <w:ind w:left="2268" w:hanging="850"/>
      </w:pPr>
      <w:rPr>
        <w:rFonts w:cs="Times New Roman" w:hint="default"/>
        <w:color w:val="auto"/>
      </w:rPr>
    </w:lvl>
    <w:lvl w:ilvl="3">
      <w:start w:val="1"/>
      <w:numFmt w:val="decimal"/>
      <w:lvlText w:val="%1.%2.%3.%4."/>
      <w:lvlJc w:val="left"/>
      <w:pPr>
        <w:tabs>
          <w:tab w:val="num" w:pos="3402"/>
        </w:tabs>
        <w:ind w:left="3402" w:hanging="1134"/>
      </w:pPr>
      <w:rPr>
        <w:rFonts w:cs="Times New Roman" w:hint="default"/>
      </w:rPr>
    </w:lvl>
    <w:lvl w:ilvl="4">
      <w:start w:val="1"/>
      <w:numFmt w:val="decimal"/>
      <w:lvlText w:val="%1.%2.%3.%4.%5."/>
      <w:lvlJc w:val="left"/>
      <w:pPr>
        <w:tabs>
          <w:tab w:val="num" w:pos="4820"/>
        </w:tabs>
        <w:ind w:left="4820" w:hanging="1418"/>
      </w:pPr>
      <w:rPr>
        <w:rFonts w:cs="Times New Roman" w:hint="default"/>
      </w:rPr>
    </w:lvl>
    <w:lvl w:ilvl="5">
      <w:start w:val="1"/>
      <w:numFmt w:val="decimal"/>
      <w:lvlText w:val="%1.%2.%3.%4.%5.%6."/>
      <w:lvlJc w:val="left"/>
      <w:pPr>
        <w:tabs>
          <w:tab w:val="num" w:pos="5760"/>
        </w:tabs>
        <w:ind w:left="5760" w:hanging="1152"/>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3BEE5CCF"/>
    <w:multiLevelType w:val="hybridMultilevel"/>
    <w:tmpl w:val="CEE237F6"/>
    <w:lvl w:ilvl="0" w:tplc="1BFCFD6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2973A1A"/>
    <w:multiLevelType w:val="hybridMultilevel"/>
    <w:tmpl w:val="DBB2DD46"/>
    <w:lvl w:ilvl="0" w:tplc="FDBEFB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FF21EFC"/>
    <w:multiLevelType w:val="hybridMultilevel"/>
    <w:tmpl w:val="55DA1BFE"/>
    <w:lvl w:ilvl="0" w:tplc="E93EA15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74C1DAA"/>
    <w:multiLevelType w:val="hybridMultilevel"/>
    <w:tmpl w:val="53544C2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CC62E61"/>
    <w:multiLevelType w:val="hybridMultilevel"/>
    <w:tmpl w:val="D804A9B8"/>
    <w:lvl w:ilvl="0" w:tplc="E570B7D4">
      <w:numFmt w:val="bullet"/>
      <w:lvlText w:val="-"/>
      <w:lvlJc w:val="left"/>
      <w:pPr>
        <w:ind w:left="720" w:hanging="360"/>
      </w:pPr>
      <w:rPr>
        <w:rFonts w:ascii="Arial" w:eastAsiaTheme="maj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70566EC6"/>
    <w:multiLevelType w:val="hybridMultilevel"/>
    <w:tmpl w:val="D786C5F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4E24144"/>
    <w:multiLevelType w:val="hybridMultilevel"/>
    <w:tmpl w:val="1B608E4A"/>
    <w:lvl w:ilvl="0" w:tplc="FDBEFB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6BD0572"/>
    <w:multiLevelType w:val="multilevel"/>
    <w:tmpl w:val="4DB6CF6E"/>
    <w:lvl w:ilvl="0">
      <w:start w:val="1"/>
      <w:numFmt w:val="decimal"/>
      <w:lvlText w:val="%1."/>
      <w:lvlJc w:val="left"/>
      <w:pPr>
        <w:ind w:left="1418" w:hanging="567"/>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nsid w:val="7A805C0B"/>
    <w:multiLevelType w:val="hybridMultilevel"/>
    <w:tmpl w:val="3DCE530C"/>
    <w:lvl w:ilvl="0" w:tplc="1BFCFD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3"/>
  </w:num>
  <w:num w:numId="4">
    <w:abstractNumId w:val="7"/>
  </w:num>
  <w:num w:numId="5">
    <w:abstractNumId w:val="1"/>
  </w:num>
  <w:num w:numId="6">
    <w:abstractNumId w:val="2"/>
  </w:num>
  <w:num w:numId="7">
    <w:abstractNumId w:val="6"/>
  </w:num>
  <w:num w:numId="8">
    <w:abstractNumId w:val="3"/>
  </w:num>
  <w:num w:numId="9">
    <w:abstractNumId w:val="11"/>
  </w:num>
  <w:num w:numId="10">
    <w:abstractNumId w:val="0"/>
  </w:num>
  <w:num w:numId="11">
    <w:abstractNumId w:val="4"/>
  </w:num>
  <w:num w:numId="12">
    <w:abstractNumId w:val="12"/>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A1"/>
    <w:rsid w:val="000046D5"/>
    <w:rsid w:val="00012158"/>
    <w:rsid w:val="00021CB7"/>
    <w:rsid w:val="00023764"/>
    <w:rsid w:val="00024E95"/>
    <w:rsid w:val="00025107"/>
    <w:rsid w:val="00026A2C"/>
    <w:rsid w:val="00027956"/>
    <w:rsid w:val="00032B36"/>
    <w:rsid w:val="00032C0F"/>
    <w:rsid w:val="00033A78"/>
    <w:rsid w:val="000373CC"/>
    <w:rsid w:val="00043EE3"/>
    <w:rsid w:val="000465D9"/>
    <w:rsid w:val="00055C36"/>
    <w:rsid w:val="00071CA0"/>
    <w:rsid w:val="0008002D"/>
    <w:rsid w:val="000834F0"/>
    <w:rsid w:val="000B07B4"/>
    <w:rsid w:val="000B0803"/>
    <w:rsid w:val="000C2C65"/>
    <w:rsid w:val="000C46E9"/>
    <w:rsid w:val="000C626C"/>
    <w:rsid w:val="000D13CC"/>
    <w:rsid w:val="000E0E6A"/>
    <w:rsid w:val="000E17CF"/>
    <w:rsid w:val="000E29C7"/>
    <w:rsid w:val="000F194A"/>
    <w:rsid w:val="000F5221"/>
    <w:rsid w:val="000F54F8"/>
    <w:rsid w:val="000F7F77"/>
    <w:rsid w:val="00101032"/>
    <w:rsid w:val="00102046"/>
    <w:rsid w:val="00102ECE"/>
    <w:rsid w:val="0010494D"/>
    <w:rsid w:val="00114F80"/>
    <w:rsid w:val="001175A8"/>
    <w:rsid w:val="00126348"/>
    <w:rsid w:val="00126F5C"/>
    <w:rsid w:val="001329CD"/>
    <w:rsid w:val="00134C2B"/>
    <w:rsid w:val="0013716A"/>
    <w:rsid w:val="0014187F"/>
    <w:rsid w:val="00142023"/>
    <w:rsid w:val="00146620"/>
    <w:rsid w:val="00160768"/>
    <w:rsid w:val="00161E13"/>
    <w:rsid w:val="001623DA"/>
    <w:rsid w:val="00173DE1"/>
    <w:rsid w:val="00181123"/>
    <w:rsid w:val="00182657"/>
    <w:rsid w:val="00184557"/>
    <w:rsid w:val="00187122"/>
    <w:rsid w:val="0019096D"/>
    <w:rsid w:val="00192EF2"/>
    <w:rsid w:val="00193BFC"/>
    <w:rsid w:val="001A13FC"/>
    <w:rsid w:val="001A19E9"/>
    <w:rsid w:val="001B7A4B"/>
    <w:rsid w:val="001D0F94"/>
    <w:rsid w:val="001D29B8"/>
    <w:rsid w:val="001D7AF7"/>
    <w:rsid w:val="001F48CE"/>
    <w:rsid w:val="001F7DF5"/>
    <w:rsid w:val="00206FBB"/>
    <w:rsid w:val="002143B3"/>
    <w:rsid w:val="00225079"/>
    <w:rsid w:val="00227CC0"/>
    <w:rsid w:val="00234440"/>
    <w:rsid w:val="002378BF"/>
    <w:rsid w:val="00240760"/>
    <w:rsid w:val="00244E6D"/>
    <w:rsid w:val="00245581"/>
    <w:rsid w:val="00250894"/>
    <w:rsid w:val="00253E99"/>
    <w:rsid w:val="00257689"/>
    <w:rsid w:val="00264466"/>
    <w:rsid w:val="002656C3"/>
    <w:rsid w:val="002667BF"/>
    <w:rsid w:val="00271471"/>
    <w:rsid w:val="0028049C"/>
    <w:rsid w:val="00295899"/>
    <w:rsid w:val="002A233B"/>
    <w:rsid w:val="002A48A9"/>
    <w:rsid w:val="002B28C5"/>
    <w:rsid w:val="002D674A"/>
    <w:rsid w:val="002D691C"/>
    <w:rsid w:val="002E4A9C"/>
    <w:rsid w:val="00300D0B"/>
    <w:rsid w:val="0031088A"/>
    <w:rsid w:val="00317841"/>
    <w:rsid w:val="00325127"/>
    <w:rsid w:val="00326EA7"/>
    <w:rsid w:val="00334821"/>
    <w:rsid w:val="00340182"/>
    <w:rsid w:val="003543A6"/>
    <w:rsid w:val="003578BA"/>
    <w:rsid w:val="003606E3"/>
    <w:rsid w:val="00362F2D"/>
    <w:rsid w:val="00365878"/>
    <w:rsid w:val="003675E1"/>
    <w:rsid w:val="00382DD3"/>
    <w:rsid w:val="003A0368"/>
    <w:rsid w:val="003A670B"/>
    <w:rsid w:val="003C4E17"/>
    <w:rsid w:val="003C79F7"/>
    <w:rsid w:val="003E28DD"/>
    <w:rsid w:val="003E7831"/>
    <w:rsid w:val="004000FC"/>
    <w:rsid w:val="0040137D"/>
    <w:rsid w:val="0040141D"/>
    <w:rsid w:val="00406068"/>
    <w:rsid w:val="0041151D"/>
    <w:rsid w:val="0041198A"/>
    <w:rsid w:val="004123FE"/>
    <w:rsid w:val="004217B1"/>
    <w:rsid w:val="004301EE"/>
    <w:rsid w:val="0043406A"/>
    <w:rsid w:val="0044626F"/>
    <w:rsid w:val="00455032"/>
    <w:rsid w:val="00465F8D"/>
    <w:rsid w:val="0047515F"/>
    <w:rsid w:val="00480CC8"/>
    <w:rsid w:val="00485214"/>
    <w:rsid w:val="00485C31"/>
    <w:rsid w:val="00486883"/>
    <w:rsid w:val="00492E5A"/>
    <w:rsid w:val="004958E8"/>
    <w:rsid w:val="004C6147"/>
    <w:rsid w:val="004C7CE5"/>
    <w:rsid w:val="004D10E9"/>
    <w:rsid w:val="004D48EC"/>
    <w:rsid w:val="004F2F1A"/>
    <w:rsid w:val="004F5362"/>
    <w:rsid w:val="004F5CDD"/>
    <w:rsid w:val="00502973"/>
    <w:rsid w:val="00511AF9"/>
    <w:rsid w:val="0051264A"/>
    <w:rsid w:val="00515CAE"/>
    <w:rsid w:val="00517671"/>
    <w:rsid w:val="00520A3C"/>
    <w:rsid w:val="00531A9A"/>
    <w:rsid w:val="00532AF3"/>
    <w:rsid w:val="00534908"/>
    <w:rsid w:val="005717A6"/>
    <w:rsid w:val="00572B1F"/>
    <w:rsid w:val="00585319"/>
    <w:rsid w:val="005A0220"/>
    <w:rsid w:val="005A0304"/>
    <w:rsid w:val="005A4A47"/>
    <w:rsid w:val="005B14DD"/>
    <w:rsid w:val="005B3B26"/>
    <w:rsid w:val="005B624A"/>
    <w:rsid w:val="005C518F"/>
    <w:rsid w:val="005E05DC"/>
    <w:rsid w:val="005E149D"/>
    <w:rsid w:val="005E598A"/>
    <w:rsid w:val="005E6609"/>
    <w:rsid w:val="005F4F08"/>
    <w:rsid w:val="006022F0"/>
    <w:rsid w:val="006207F1"/>
    <w:rsid w:val="00635E63"/>
    <w:rsid w:val="00650B93"/>
    <w:rsid w:val="00652A56"/>
    <w:rsid w:val="00653FD4"/>
    <w:rsid w:val="00654851"/>
    <w:rsid w:val="006603E2"/>
    <w:rsid w:val="006635ED"/>
    <w:rsid w:val="006714D0"/>
    <w:rsid w:val="006723E3"/>
    <w:rsid w:val="00673E0A"/>
    <w:rsid w:val="00682CFD"/>
    <w:rsid w:val="006920A2"/>
    <w:rsid w:val="00694600"/>
    <w:rsid w:val="006A0047"/>
    <w:rsid w:val="006A56B1"/>
    <w:rsid w:val="006B1A6B"/>
    <w:rsid w:val="006B2E9C"/>
    <w:rsid w:val="006B5054"/>
    <w:rsid w:val="006B7C23"/>
    <w:rsid w:val="006C3862"/>
    <w:rsid w:val="006D6C6D"/>
    <w:rsid w:val="006E525A"/>
    <w:rsid w:val="006F11ED"/>
    <w:rsid w:val="00700AB5"/>
    <w:rsid w:val="007041A0"/>
    <w:rsid w:val="00717D8D"/>
    <w:rsid w:val="007258F8"/>
    <w:rsid w:val="00726916"/>
    <w:rsid w:val="00732BE0"/>
    <w:rsid w:val="007370A5"/>
    <w:rsid w:val="00740D9C"/>
    <w:rsid w:val="007628CB"/>
    <w:rsid w:val="00763B15"/>
    <w:rsid w:val="0076479F"/>
    <w:rsid w:val="00767145"/>
    <w:rsid w:val="00773FE9"/>
    <w:rsid w:val="00784040"/>
    <w:rsid w:val="00787CC7"/>
    <w:rsid w:val="007A348A"/>
    <w:rsid w:val="007B0F71"/>
    <w:rsid w:val="007C7918"/>
    <w:rsid w:val="007D5ECB"/>
    <w:rsid w:val="007D6DB0"/>
    <w:rsid w:val="007E0E14"/>
    <w:rsid w:val="007E388D"/>
    <w:rsid w:val="007F129C"/>
    <w:rsid w:val="007F1A25"/>
    <w:rsid w:val="008017FD"/>
    <w:rsid w:val="00802C2A"/>
    <w:rsid w:val="00803B51"/>
    <w:rsid w:val="008170EE"/>
    <w:rsid w:val="008231E1"/>
    <w:rsid w:val="00824C9B"/>
    <w:rsid w:val="0083091A"/>
    <w:rsid w:val="00835BB6"/>
    <w:rsid w:val="0084683A"/>
    <w:rsid w:val="00854811"/>
    <w:rsid w:val="00857E56"/>
    <w:rsid w:val="00861D8B"/>
    <w:rsid w:val="00876D0F"/>
    <w:rsid w:val="00883309"/>
    <w:rsid w:val="008A1245"/>
    <w:rsid w:val="008B4197"/>
    <w:rsid w:val="008C288F"/>
    <w:rsid w:val="008E307D"/>
    <w:rsid w:val="00901221"/>
    <w:rsid w:val="00902C40"/>
    <w:rsid w:val="009061BB"/>
    <w:rsid w:val="00913F86"/>
    <w:rsid w:val="009163D1"/>
    <w:rsid w:val="009176A0"/>
    <w:rsid w:val="009300EB"/>
    <w:rsid w:val="00930B86"/>
    <w:rsid w:val="009341CF"/>
    <w:rsid w:val="00947959"/>
    <w:rsid w:val="00950413"/>
    <w:rsid w:val="009535FE"/>
    <w:rsid w:val="00955B8C"/>
    <w:rsid w:val="009851A1"/>
    <w:rsid w:val="00990A0D"/>
    <w:rsid w:val="0099710D"/>
    <w:rsid w:val="009A09BB"/>
    <w:rsid w:val="009B6130"/>
    <w:rsid w:val="009C44A6"/>
    <w:rsid w:val="00A04A6F"/>
    <w:rsid w:val="00A10B4A"/>
    <w:rsid w:val="00A11372"/>
    <w:rsid w:val="00A14EBC"/>
    <w:rsid w:val="00A15796"/>
    <w:rsid w:val="00A24DC7"/>
    <w:rsid w:val="00A254BC"/>
    <w:rsid w:val="00A32A8B"/>
    <w:rsid w:val="00A35A5A"/>
    <w:rsid w:val="00A40094"/>
    <w:rsid w:val="00A4151E"/>
    <w:rsid w:val="00A42E6B"/>
    <w:rsid w:val="00A60940"/>
    <w:rsid w:val="00A60973"/>
    <w:rsid w:val="00A62D08"/>
    <w:rsid w:val="00A63094"/>
    <w:rsid w:val="00A66589"/>
    <w:rsid w:val="00A75E58"/>
    <w:rsid w:val="00A77E5B"/>
    <w:rsid w:val="00A820A1"/>
    <w:rsid w:val="00A84727"/>
    <w:rsid w:val="00A87827"/>
    <w:rsid w:val="00A932F1"/>
    <w:rsid w:val="00A9592C"/>
    <w:rsid w:val="00AA1D5E"/>
    <w:rsid w:val="00AA621B"/>
    <w:rsid w:val="00AB1311"/>
    <w:rsid w:val="00AB6043"/>
    <w:rsid w:val="00AC0A40"/>
    <w:rsid w:val="00AC7BFC"/>
    <w:rsid w:val="00AD1657"/>
    <w:rsid w:val="00AD3428"/>
    <w:rsid w:val="00AD54BC"/>
    <w:rsid w:val="00AF0B01"/>
    <w:rsid w:val="00AF25E2"/>
    <w:rsid w:val="00AF4FD2"/>
    <w:rsid w:val="00B02C62"/>
    <w:rsid w:val="00B03F02"/>
    <w:rsid w:val="00B06C49"/>
    <w:rsid w:val="00B13FDE"/>
    <w:rsid w:val="00B1487B"/>
    <w:rsid w:val="00B1513D"/>
    <w:rsid w:val="00B20F64"/>
    <w:rsid w:val="00B26F70"/>
    <w:rsid w:val="00B34EC4"/>
    <w:rsid w:val="00B356AE"/>
    <w:rsid w:val="00B465A4"/>
    <w:rsid w:val="00B67AD0"/>
    <w:rsid w:val="00B8370B"/>
    <w:rsid w:val="00B84586"/>
    <w:rsid w:val="00B9059F"/>
    <w:rsid w:val="00B92F77"/>
    <w:rsid w:val="00B941AA"/>
    <w:rsid w:val="00BA30AE"/>
    <w:rsid w:val="00BA4A0C"/>
    <w:rsid w:val="00BA7EEB"/>
    <w:rsid w:val="00BB2E14"/>
    <w:rsid w:val="00BC1856"/>
    <w:rsid w:val="00BC5464"/>
    <w:rsid w:val="00BC5758"/>
    <w:rsid w:val="00BD783B"/>
    <w:rsid w:val="00BE0644"/>
    <w:rsid w:val="00BE161A"/>
    <w:rsid w:val="00BE168A"/>
    <w:rsid w:val="00BE189D"/>
    <w:rsid w:val="00BE1FB6"/>
    <w:rsid w:val="00BF3FBC"/>
    <w:rsid w:val="00BF5390"/>
    <w:rsid w:val="00BF7051"/>
    <w:rsid w:val="00C04A6E"/>
    <w:rsid w:val="00C14973"/>
    <w:rsid w:val="00C171A8"/>
    <w:rsid w:val="00C20A7E"/>
    <w:rsid w:val="00C21DB7"/>
    <w:rsid w:val="00C23518"/>
    <w:rsid w:val="00C24350"/>
    <w:rsid w:val="00C26F8C"/>
    <w:rsid w:val="00C323E5"/>
    <w:rsid w:val="00C325A1"/>
    <w:rsid w:val="00C3261D"/>
    <w:rsid w:val="00C36525"/>
    <w:rsid w:val="00C376DD"/>
    <w:rsid w:val="00C4273A"/>
    <w:rsid w:val="00C4348B"/>
    <w:rsid w:val="00C47589"/>
    <w:rsid w:val="00C55977"/>
    <w:rsid w:val="00C715F3"/>
    <w:rsid w:val="00C772D3"/>
    <w:rsid w:val="00C8144C"/>
    <w:rsid w:val="00C944EB"/>
    <w:rsid w:val="00C945F4"/>
    <w:rsid w:val="00C971F2"/>
    <w:rsid w:val="00CA0E76"/>
    <w:rsid w:val="00CA798E"/>
    <w:rsid w:val="00CC0120"/>
    <w:rsid w:val="00CC21EC"/>
    <w:rsid w:val="00CC593A"/>
    <w:rsid w:val="00CD1156"/>
    <w:rsid w:val="00CD1AB7"/>
    <w:rsid w:val="00CD57A6"/>
    <w:rsid w:val="00CE192C"/>
    <w:rsid w:val="00CF0C44"/>
    <w:rsid w:val="00CF331C"/>
    <w:rsid w:val="00CF334E"/>
    <w:rsid w:val="00D00C21"/>
    <w:rsid w:val="00D22F5D"/>
    <w:rsid w:val="00D306EE"/>
    <w:rsid w:val="00D30BB9"/>
    <w:rsid w:val="00D44B62"/>
    <w:rsid w:val="00D64943"/>
    <w:rsid w:val="00D75425"/>
    <w:rsid w:val="00D920CB"/>
    <w:rsid w:val="00D93DCB"/>
    <w:rsid w:val="00D95A41"/>
    <w:rsid w:val="00D977CA"/>
    <w:rsid w:val="00DB7CC8"/>
    <w:rsid w:val="00DD5141"/>
    <w:rsid w:val="00DD5586"/>
    <w:rsid w:val="00DE1463"/>
    <w:rsid w:val="00DE1B9D"/>
    <w:rsid w:val="00DF4447"/>
    <w:rsid w:val="00E05D85"/>
    <w:rsid w:val="00E106E8"/>
    <w:rsid w:val="00E13CCA"/>
    <w:rsid w:val="00E17ADF"/>
    <w:rsid w:val="00E212FF"/>
    <w:rsid w:val="00E21745"/>
    <w:rsid w:val="00E271AF"/>
    <w:rsid w:val="00E40567"/>
    <w:rsid w:val="00E571B0"/>
    <w:rsid w:val="00E65CA5"/>
    <w:rsid w:val="00E66F5C"/>
    <w:rsid w:val="00E673AF"/>
    <w:rsid w:val="00E7380A"/>
    <w:rsid w:val="00E849C3"/>
    <w:rsid w:val="00E87B46"/>
    <w:rsid w:val="00EA2890"/>
    <w:rsid w:val="00EA6D7D"/>
    <w:rsid w:val="00EB7194"/>
    <w:rsid w:val="00EC0EBF"/>
    <w:rsid w:val="00EC3E07"/>
    <w:rsid w:val="00ED42FD"/>
    <w:rsid w:val="00ED6A6B"/>
    <w:rsid w:val="00EE0FB2"/>
    <w:rsid w:val="00EF330F"/>
    <w:rsid w:val="00F047C5"/>
    <w:rsid w:val="00F06761"/>
    <w:rsid w:val="00F075F7"/>
    <w:rsid w:val="00F1088D"/>
    <w:rsid w:val="00F16A4F"/>
    <w:rsid w:val="00F16AA4"/>
    <w:rsid w:val="00F30753"/>
    <w:rsid w:val="00F30953"/>
    <w:rsid w:val="00F41236"/>
    <w:rsid w:val="00F628C3"/>
    <w:rsid w:val="00F64339"/>
    <w:rsid w:val="00F7268E"/>
    <w:rsid w:val="00F760D5"/>
    <w:rsid w:val="00F766D6"/>
    <w:rsid w:val="00F82AAD"/>
    <w:rsid w:val="00FA7D99"/>
    <w:rsid w:val="00FC0A6B"/>
    <w:rsid w:val="00FC3060"/>
    <w:rsid w:val="00FC442B"/>
    <w:rsid w:val="00FC7E27"/>
    <w:rsid w:val="00FD7CB3"/>
    <w:rsid w:val="00FE1746"/>
    <w:rsid w:val="00FF7062"/>
    <w:rsid w:val="00FF783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E55D"/>
  <w15:docId w15:val="{641F1C0F-D1BC-4B2F-81F7-D89E4484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5A1"/>
  </w:style>
  <w:style w:type="paragraph" w:styleId="Heading1">
    <w:name w:val="heading 1"/>
    <w:basedOn w:val="Normal"/>
    <w:next w:val="Normal"/>
    <w:link w:val="Heading1Char"/>
    <w:uiPriority w:val="9"/>
    <w:qFormat/>
    <w:rsid w:val="00C325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E1746"/>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5A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325A1"/>
    <w:pPr>
      <w:ind w:left="720"/>
      <w:contextualSpacing/>
    </w:pPr>
  </w:style>
  <w:style w:type="paragraph" w:styleId="Header">
    <w:name w:val="header"/>
    <w:basedOn w:val="Normal"/>
    <w:link w:val="HeaderChar"/>
    <w:uiPriority w:val="99"/>
    <w:unhideWhenUsed/>
    <w:rsid w:val="00C32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5A1"/>
  </w:style>
  <w:style w:type="paragraph" w:styleId="Footer">
    <w:name w:val="footer"/>
    <w:basedOn w:val="Normal"/>
    <w:link w:val="FooterChar"/>
    <w:uiPriority w:val="99"/>
    <w:unhideWhenUsed/>
    <w:rsid w:val="00C32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5A1"/>
  </w:style>
  <w:style w:type="character" w:styleId="Hyperlink">
    <w:name w:val="Hyperlink"/>
    <w:basedOn w:val="DefaultParagraphFont"/>
    <w:uiPriority w:val="99"/>
    <w:semiHidden/>
    <w:unhideWhenUsed/>
    <w:rsid w:val="00E849C3"/>
    <w:rPr>
      <w:color w:val="0000FF"/>
      <w:u w:val="single"/>
    </w:rPr>
  </w:style>
  <w:style w:type="paragraph" w:styleId="FootnoteText">
    <w:name w:val="footnote text"/>
    <w:basedOn w:val="Normal"/>
    <w:link w:val="FootnoteTextChar"/>
    <w:uiPriority w:val="99"/>
    <w:semiHidden/>
    <w:unhideWhenUsed/>
    <w:rsid w:val="005A03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304"/>
    <w:rPr>
      <w:sz w:val="20"/>
      <w:szCs w:val="20"/>
    </w:rPr>
  </w:style>
  <w:style w:type="character" w:styleId="FootnoteReference">
    <w:name w:val="footnote reference"/>
    <w:basedOn w:val="DefaultParagraphFont"/>
    <w:uiPriority w:val="99"/>
    <w:semiHidden/>
    <w:unhideWhenUsed/>
    <w:rsid w:val="005A0304"/>
    <w:rPr>
      <w:vertAlign w:val="superscript"/>
    </w:rPr>
  </w:style>
  <w:style w:type="paragraph" w:customStyle="1" w:styleId="normaltext">
    <w:name w:val="normaltext"/>
    <w:basedOn w:val="Normal"/>
    <w:rsid w:val="00635E6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lockquote-x">
    <w:name w:val="blockquote-x"/>
    <w:basedOn w:val="Normal"/>
    <w:rsid w:val="00635E6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7C7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918"/>
    <w:rPr>
      <w:rFonts w:ascii="Segoe UI" w:hAnsi="Segoe UI" w:cs="Segoe UI"/>
      <w:sz w:val="18"/>
      <w:szCs w:val="18"/>
    </w:rPr>
  </w:style>
  <w:style w:type="character" w:styleId="CommentReference">
    <w:name w:val="annotation reference"/>
    <w:basedOn w:val="DefaultParagraphFont"/>
    <w:uiPriority w:val="99"/>
    <w:semiHidden/>
    <w:unhideWhenUsed/>
    <w:rsid w:val="00465F8D"/>
    <w:rPr>
      <w:sz w:val="16"/>
      <w:szCs w:val="16"/>
    </w:rPr>
  </w:style>
  <w:style w:type="paragraph" w:styleId="CommentText">
    <w:name w:val="annotation text"/>
    <w:basedOn w:val="Normal"/>
    <w:link w:val="CommentTextChar"/>
    <w:uiPriority w:val="99"/>
    <w:semiHidden/>
    <w:unhideWhenUsed/>
    <w:rsid w:val="00465F8D"/>
    <w:pPr>
      <w:spacing w:line="240" w:lineRule="auto"/>
    </w:pPr>
    <w:rPr>
      <w:sz w:val="20"/>
      <w:szCs w:val="20"/>
    </w:rPr>
  </w:style>
  <w:style w:type="character" w:customStyle="1" w:styleId="CommentTextChar">
    <w:name w:val="Comment Text Char"/>
    <w:basedOn w:val="DefaultParagraphFont"/>
    <w:link w:val="CommentText"/>
    <w:uiPriority w:val="99"/>
    <w:semiHidden/>
    <w:rsid w:val="00465F8D"/>
    <w:rPr>
      <w:sz w:val="20"/>
      <w:szCs w:val="20"/>
    </w:rPr>
  </w:style>
  <w:style w:type="paragraph" w:styleId="CommentSubject">
    <w:name w:val="annotation subject"/>
    <w:basedOn w:val="CommentText"/>
    <w:next w:val="CommentText"/>
    <w:link w:val="CommentSubjectChar"/>
    <w:uiPriority w:val="99"/>
    <w:semiHidden/>
    <w:unhideWhenUsed/>
    <w:rsid w:val="00465F8D"/>
    <w:rPr>
      <w:b/>
      <w:bCs/>
    </w:rPr>
  </w:style>
  <w:style w:type="character" w:customStyle="1" w:styleId="CommentSubjectChar">
    <w:name w:val="Comment Subject Char"/>
    <w:basedOn w:val="CommentTextChar"/>
    <w:link w:val="CommentSubject"/>
    <w:uiPriority w:val="99"/>
    <w:semiHidden/>
    <w:rsid w:val="00465F8D"/>
    <w:rPr>
      <w:b/>
      <w:bCs/>
      <w:sz w:val="20"/>
      <w:szCs w:val="20"/>
    </w:rPr>
  </w:style>
  <w:style w:type="paragraph" w:styleId="Revision">
    <w:name w:val="Revision"/>
    <w:hidden/>
    <w:uiPriority w:val="99"/>
    <w:semiHidden/>
    <w:rsid w:val="001175A8"/>
    <w:pPr>
      <w:spacing w:after="0" w:line="240" w:lineRule="auto"/>
    </w:pPr>
  </w:style>
  <w:style w:type="character" w:customStyle="1" w:styleId="cf01">
    <w:name w:val="cf01"/>
    <w:basedOn w:val="DefaultParagraphFont"/>
    <w:rsid w:val="001175A8"/>
    <w:rPr>
      <w:rFonts w:ascii="Segoe UI" w:hAnsi="Segoe UI" w:cs="Segoe UI" w:hint="default"/>
      <w:sz w:val="28"/>
      <w:szCs w:val="28"/>
    </w:rPr>
  </w:style>
  <w:style w:type="paragraph" w:customStyle="1" w:styleId="pf0">
    <w:name w:val="pf0"/>
    <w:basedOn w:val="Normal"/>
    <w:rsid w:val="001175A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cf11">
    <w:name w:val="cf11"/>
    <w:basedOn w:val="DefaultParagraphFont"/>
    <w:rsid w:val="001175A8"/>
    <w:rPr>
      <w:rFonts w:ascii="Segoe UI" w:hAnsi="Segoe UI" w:cs="Segoe UI" w:hint="default"/>
      <w:sz w:val="28"/>
      <w:szCs w:val="28"/>
    </w:rPr>
  </w:style>
  <w:style w:type="character" w:customStyle="1" w:styleId="Heading2Char">
    <w:name w:val="Heading 2 Char"/>
    <w:basedOn w:val="DefaultParagraphFont"/>
    <w:link w:val="Heading2"/>
    <w:uiPriority w:val="9"/>
    <w:rsid w:val="00FE1746"/>
    <w:rPr>
      <w:rFonts w:ascii="Times New Roman" w:eastAsia="Times New Roman" w:hAnsi="Times New Roman" w:cs="Times New Roman"/>
      <w:b/>
      <w:bCs/>
      <w:sz w:val="36"/>
      <w:szCs w:val="3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86423">
      <w:bodyDiv w:val="1"/>
      <w:marLeft w:val="0"/>
      <w:marRight w:val="0"/>
      <w:marTop w:val="0"/>
      <w:marBottom w:val="0"/>
      <w:divBdr>
        <w:top w:val="none" w:sz="0" w:space="0" w:color="auto"/>
        <w:left w:val="none" w:sz="0" w:space="0" w:color="auto"/>
        <w:bottom w:val="none" w:sz="0" w:space="0" w:color="auto"/>
        <w:right w:val="none" w:sz="0" w:space="0" w:color="auto"/>
      </w:divBdr>
    </w:div>
    <w:div w:id="331877472">
      <w:bodyDiv w:val="1"/>
      <w:marLeft w:val="0"/>
      <w:marRight w:val="0"/>
      <w:marTop w:val="0"/>
      <w:marBottom w:val="0"/>
      <w:divBdr>
        <w:top w:val="none" w:sz="0" w:space="0" w:color="auto"/>
        <w:left w:val="none" w:sz="0" w:space="0" w:color="auto"/>
        <w:bottom w:val="none" w:sz="0" w:space="0" w:color="auto"/>
        <w:right w:val="none" w:sz="0" w:space="0" w:color="auto"/>
      </w:divBdr>
    </w:div>
    <w:div w:id="540939028">
      <w:bodyDiv w:val="1"/>
      <w:marLeft w:val="0"/>
      <w:marRight w:val="0"/>
      <w:marTop w:val="0"/>
      <w:marBottom w:val="0"/>
      <w:divBdr>
        <w:top w:val="none" w:sz="0" w:space="0" w:color="auto"/>
        <w:left w:val="none" w:sz="0" w:space="0" w:color="auto"/>
        <w:bottom w:val="none" w:sz="0" w:space="0" w:color="auto"/>
        <w:right w:val="none" w:sz="0" w:space="0" w:color="auto"/>
      </w:divBdr>
    </w:div>
    <w:div w:id="565534043">
      <w:bodyDiv w:val="1"/>
      <w:marLeft w:val="0"/>
      <w:marRight w:val="0"/>
      <w:marTop w:val="0"/>
      <w:marBottom w:val="0"/>
      <w:divBdr>
        <w:top w:val="none" w:sz="0" w:space="0" w:color="auto"/>
        <w:left w:val="none" w:sz="0" w:space="0" w:color="auto"/>
        <w:bottom w:val="none" w:sz="0" w:space="0" w:color="auto"/>
        <w:right w:val="none" w:sz="0" w:space="0" w:color="auto"/>
      </w:divBdr>
    </w:div>
    <w:div w:id="1416587906">
      <w:bodyDiv w:val="1"/>
      <w:marLeft w:val="0"/>
      <w:marRight w:val="0"/>
      <w:marTop w:val="0"/>
      <w:marBottom w:val="0"/>
      <w:divBdr>
        <w:top w:val="none" w:sz="0" w:space="0" w:color="auto"/>
        <w:left w:val="none" w:sz="0" w:space="0" w:color="auto"/>
        <w:bottom w:val="none" w:sz="0" w:space="0" w:color="auto"/>
        <w:right w:val="none" w:sz="0" w:space="0" w:color="auto"/>
      </w:divBdr>
    </w:div>
    <w:div w:id="1544514740">
      <w:bodyDiv w:val="1"/>
      <w:marLeft w:val="0"/>
      <w:marRight w:val="0"/>
      <w:marTop w:val="0"/>
      <w:marBottom w:val="0"/>
      <w:divBdr>
        <w:top w:val="none" w:sz="0" w:space="0" w:color="auto"/>
        <w:left w:val="none" w:sz="0" w:space="0" w:color="auto"/>
        <w:bottom w:val="none" w:sz="0" w:space="0" w:color="auto"/>
        <w:right w:val="none" w:sz="0" w:space="0" w:color="auto"/>
      </w:divBdr>
    </w:div>
    <w:div w:id="1936740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F90D4-210D-4E1F-BAB7-BB1132403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Phuti Manamela</dc:creator>
  <cp:keywords/>
  <dc:description/>
  <cp:lastModifiedBy>Mokone</cp:lastModifiedBy>
  <cp:revision>3</cp:revision>
  <cp:lastPrinted>2023-02-07T13:31:00Z</cp:lastPrinted>
  <dcterms:created xsi:type="dcterms:W3CDTF">2023-02-16T10:34:00Z</dcterms:created>
  <dcterms:modified xsi:type="dcterms:W3CDTF">2023-02-16T10:34:00Z</dcterms:modified>
</cp:coreProperties>
</file>