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39F7" w:rsidRPr="004B1953" w:rsidRDefault="006039F7" w:rsidP="004B1953">
      <w:pPr>
        <w:spacing w:line="360" w:lineRule="auto"/>
        <w:jc w:val="center"/>
        <w:rPr>
          <w:rFonts w:ascii="Arial" w:hAnsi="Arial" w:cs="Arial"/>
          <w:sz w:val="24"/>
          <w:szCs w:val="24"/>
        </w:rPr>
      </w:pPr>
      <w:bookmarkStart w:id="0" w:name="_GoBack"/>
      <w:bookmarkEnd w:id="0"/>
      <w:r w:rsidRPr="004B1953">
        <w:rPr>
          <w:rFonts w:ascii="Arial" w:hAnsi="Arial" w:cs="Arial"/>
          <w:noProof/>
          <w:sz w:val="24"/>
          <w:szCs w:val="24"/>
          <w:lang w:val="en-US"/>
        </w:rPr>
        <w:drawing>
          <wp:inline distT="0" distB="0" distL="0" distR="0" wp14:anchorId="490FB5AF" wp14:editId="7AB9E51E">
            <wp:extent cx="1371600" cy="1152525"/>
            <wp:effectExtent l="0" t="0" r="0" b="9525"/>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1152525"/>
                    </a:xfrm>
                    <a:prstGeom prst="rect">
                      <a:avLst/>
                    </a:prstGeom>
                    <a:noFill/>
                    <a:ln>
                      <a:noFill/>
                    </a:ln>
                  </pic:spPr>
                </pic:pic>
              </a:graphicData>
            </a:graphic>
          </wp:inline>
        </w:drawing>
      </w:r>
    </w:p>
    <w:p w:rsidR="006039F7" w:rsidRPr="004B1953" w:rsidRDefault="006039F7" w:rsidP="004B1953">
      <w:pPr>
        <w:spacing w:line="360" w:lineRule="auto"/>
        <w:jc w:val="center"/>
        <w:rPr>
          <w:rFonts w:ascii="Arial" w:hAnsi="Arial" w:cs="Arial"/>
          <w:b/>
          <w:sz w:val="24"/>
          <w:szCs w:val="24"/>
        </w:rPr>
      </w:pPr>
      <w:r w:rsidRPr="004B1953">
        <w:rPr>
          <w:rFonts w:ascii="Arial" w:hAnsi="Arial" w:cs="Arial"/>
          <w:b/>
          <w:sz w:val="24"/>
          <w:szCs w:val="24"/>
        </w:rPr>
        <w:t>IN THE HIGH COURT OF SOUTH AFRICA</w:t>
      </w:r>
    </w:p>
    <w:p w:rsidR="006039F7" w:rsidRDefault="006039F7" w:rsidP="004B1953">
      <w:pPr>
        <w:spacing w:line="360" w:lineRule="auto"/>
        <w:jc w:val="center"/>
        <w:rPr>
          <w:rFonts w:ascii="Arial" w:hAnsi="Arial" w:cs="Arial"/>
          <w:b/>
          <w:sz w:val="24"/>
          <w:szCs w:val="24"/>
        </w:rPr>
      </w:pPr>
      <w:r w:rsidRPr="004B1953">
        <w:rPr>
          <w:rFonts w:ascii="Arial" w:hAnsi="Arial" w:cs="Arial"/>
          <w:b/>
          <w:sz w:val="24"/>
          <w:szCs w:val="24"/>
        </w:rPr>
        <w:t>(GAUTENG DIVISION, PRETORIA)</w:t>
      </w:r>
    </w:p>
    <w:p w:rsidR="004B1953" w:rsidRPr="004B1953" w:rsidRDefault="004B1953" w:rsidP="004B1953">
      <w:pPr>
        <w:spacing w:line="360" w:lineRule="auto"/>
        <w:jc w:val="right"/>
        <w:rPr>
          <w:rFonts w:ascii="Arial" w:hAnsi="Arial" w:cs="Arial"/>
          <w:b/>
          <w:sz w:val="24"/>
          <w:szCs w:val="24"/>
        </w:rPr>
      </w:pPr>
      <w:r w:rsidRPr="004B1953">
        <w:rPr>
          <w:rFonts w:ascii="Arial" w:hAnsi="Arial" w:cs="Arial"/>
          <w:b/>
          <w:sz w:val="24"/>
          <w:szCs w:val="24"/>
        </w:rPr>
        <w:t>CASE NO: 2023/</w:t>
      </w:r>
      <w:r w:rsidR="00AB550C">
        <w:rPr>
          <w:rFonts w:ascii="Arial" w:hAnsi="Arial" w:cs="Arial"/>
          <w:b/>
          <w:sz w:val="24"/>
          <w:szCs w:val="24"/>
        </w:rPr>
        <w:t>0</w:t>
      </w:r>
      <w:r w:rsidRPr="004B1953">
        <w:rPr>
          <w:rFonts w:ascii="Arial" w:hAnsi="Arial" w:cs="Arial"/>
          <w:b/>
          <w:sz w:val="24"/>
          <w:szCs w:val="24"/>
        </w:rPr>
        <w:t>16586</w:t>
      </w:r>
    </w:p>
    <w:tbl>
      <w:tblPr>
        <w:tblStyle w:val="TableGrid"/>
        <w:tblW w:w="0" w:type="auto"/>
        <w:tblLook w:val="04A0" w:firstRow="1" w:lastRow="0" w:firstColumn="1" w:lastColumn="0" w:noHBand="0" w:noVBand="1"/>
      </w:tblPr>
      <w:tblGrid>
        <w:gridCol w:w="4928"/>
      </w:tblGrid>
      <w:tr w:rsidR="006039F7" w:rsidRPr="004B1953" w:rsidTr="004B1953">
        <w:trPr>
          <w:trHeight w:val="2405"/>
        </w:trPr>
        <w:tc>
          <w:tcPr>
            <w:tcW w:w="4928" w:type="dxa"/>
          </w:tcPr>
          <w:p w:rsidR="006039F7" w:rsidRPr="004B1953" w:rsidRDefault="00AE4358" w:rsidP="004B1953">
            <w:pPr>
              <w:pStyle w:val="ListParagraph"/>
              <w:numPr>
                <w:ilvl w:val="0"/>
                <w:numId w:val="1"/>
              </w:numPr>
              <w:spacing w:line="360" w:lineRule="auto"/>
              <w:rPr>
                <w:rFonts w:ascii="Arial" w:hAnsi="Arial" w:cs="Arial"/>
                <w:sz w:val="20"/>
                <w:szCs w:val="20"/>
              </w:rPr>
            </w:pPr>
            <w:r w:rsidRPr="004B1953">
              <w:rPr>
                <w:rFonts w:ascii="Arial" w:hAnsi="Arial" w:cs="Arial"/>
                <w:sz w:val="20"/>
                <w:szCs w:val="20"/>
              </w:rPr>
              <w:t xml:space="preserve">REPORTABLE:    </w:t>
            </w:r>
            <w:r w:rsidR="006039F7" w:rsidRPr="004B1953">
              <w:rPr>
                <w:rFonts w:ascii="Arial" w:hAnsi="Arial" w:cs="Arial"/>
                <w:sz w:val="20"/>
                <w:szCs w:val="20"/>
              </w:rPr>
              <w:t>NO</w:t>
            </w:r>
          </w:p>
          <w:p w:rsidR="006039F7" w:rsidRPr="004B1953" w:rsidRDefault="006039F7" w:rsidP="004B1953">
            <w:pPr>
              <w:pStyle w:val="ListParagraph"/>
              <w:numPr>
                <w:ilvl w:val="0"/>
                <w:numId w:val="1"/>
              </w:numPr>
              <w:spacing w:line="360" w:lineRule="auto"/>
              <w:rPr>
                <w:rFonts w:ascii="Arial" w:hAnsi="Arial" w:cs="Arial"/>
                <w:sz w:val="20"/>
                <w:szCs w:val="20"/>
              </w:rPr>
            </w:pPr>
            <w:r w:rsidRPr="004B1953">
              <w:rPr>
                <w:rFonts w:ascii="Arial" w:hAnsi="Arial" w:cs="Arial"/>
                <w:sz w:val="20"/>
                <w:szCs w:val="20"/>
              </w:rPr>
              <w:t>OF IN</w:t>
            </w:r>
            <w:r w:rsidR="00AE4358" w:rsidRPr="004B1953">
              <w:rPr>
                <w:rFonts w:ascii="Arial" w:hAnsi="Arial" w:cs="Arial"/>
                <w:sz w:val="20"/>
                <w:szCs w:val="20"/>
              </w:rPr>
              <w:t xml:space="preserve">TEREST TO OTHER JUDGES:  </w:t>
            </w:r>
            <w:r w:rsidRPr="004B1953">
              <w:rPr>
                <w:rFonts w:ascii="Arial" w:hAnsi="Arial" w:cs="Arial"/>
                <w:sz w:val="20"/>
                <w:szCs w:val="20"/>
              </w:rPr>
              <w:t>NO</w:t>
            </w:r>
          </w:p>
          <w:p w:rsidR="006039F7" w:rsidRPr="004B1953" w:rsidRDefault="006039F7" w:rsidP="004B1953">
            <w:pPr>
              <w:pStyle w:val="ListParagraph"/>
              <w:numPr>
                <w:ilvl w:val="0"/>
                <w:numId w:val="1"/>
              </w:numPr>
              <w:spacing w:line="360" w:lineRule="auto"/>
              <w:rPr>
                <w:rFonts w:ascii="Arial" w:hAnsi="Arial" w:cs="Arial"/>
                <w:sz w:val="20"/>
                <w:szCs w:val="20"/>
              </w:rPr>
            </w:pPr>
            <w:r w:rsidRPr="004B1953">
              <w:rPr>
                <w:rFonts w:ascii="Arial" w:hAnsi="Arial" w:cs="Arial"/>
                <w:sz w:val="20"/>
                <w:szCs w:val="20"/>
              </w:rPr>
              <w:t>REVISED:</w:t>
            </w:r>
          </w:p>
          <w:p w:rsidR="006039F7" w:rsidRPr="004B1953" w:rsidRDefault="00AE4358" w:rsidP="00AB550C">
            <w:pPr>
              <w:rPr>
                <w:rFonts w:ascii="Arial" w:hAnsi="Arial" w:cs="Arial"/>
                <w:sz w:val="20"/>
                <w:szCs w:val="20"/>
              </w:rPr>
            </w:pPr>
            <w:r w:rsidRPr="004B1953">
              <w:rPr>
                <w:rFonts w:ascii="Arial" w:hAnsi="Arial" w:cs="Arial"/>
                <w:sz w:val="20"/>
                <w:szCs w:val="20"/>
              </w:rPr>
              <w:t xml:space="preserve">  </w:t>
            </w:r>
            <w:r w:rsidR="004B1953">
              <w:rPr>
                <w:rFonts w:ascii="Arial" w:hAnsi="Arial" w:cs="Arial"/>
                <w:sz w:val="24"/>
                <w:szCs w:val="24"/>
              </w:rPr>
              <w:t>9</w:t>
            </w:r>
            <w:r w:rsidRPr="004B1953">
              <w:rPr>
                <w:rFonts w:ascii="Arial" w:hAnsi="Arial" w:cs="Arial"/>
                <w:sz w:val="24"/>
                <w:szCs w:val="24"/>
              </w:rPr>
              <w:t xml:space="preserve"> June 2023</w:t>
            </w:r>
            <w:r w:rsidRPr="004B1953">
              <w:rPr>
                <w:rFonts w:ascii="Arial" w:hAnsi="Arial" w:cs="Arial"/>
                <w:sz w:val="20"/>
                <w:szCs w:val="20"/>
              </w:rPr>
              <w:t xml:space="preserve">                          </w:t>
            </w:r>
            <w:r w:rsidRPr="004B1953">
              <w:rPr>
                <w:rFonts w:ascii="Arial" w:hAnsi="Arial" w:cs="Arial"/>
                <w:noProof/>
                <w:sz w:val="20"/>
                <w:szCs w:val="20"/>
                <w:lang w:val="en-US"/>
              </w:rPr>
              <w:drawing>
                <wp:inline distT="0" distB="0" distL="0" distR="0">
                  <wp:extent cx="891540" cy="257175"/>
                  <wp:effectExtent l="0" t="0" r="381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1540" cy="257175"/>
                          </a:xfrm>
                          <a:prstGeom prst="rect">
                            <a:avLst/>
                          </a:prstGeom>
                          <a:noFill/>
                          <a:ln>
                            <a:noFill/>
                          </a:ln>
                        </pic:spPr>
                      </pic:pic>
                    </a:graphicData>
                  </a:graphic>
                </wp:inline>
              </w:drawing>
            </w:r>
          </w:p>
          <w:p w:rsidR="006039F7" w:rsidRPr="004B1953" w:rsidRDefault="006039F7" w:rsidP="00AB550C">
            <w:pPr>
              <w:rPr>
                <w:rFonts w:ascii="Arial" w:hAnsi="Arial" w:cs="Arial"/>
                <w:sz w:val="20"/>
                <w:szCs w:val="20"/>
              </w:rPr>
            </w:pPr>
            <w:r w:rsidRPr="004B1953">
              <w:rPr>
                <w:rFonts w:ascii="Arial" w:hAnsi="Arial" w:cs="Arial"/>
                <w:sz w:val="20"/>
                <w:szCs w:val="20"/>
              </w:rPr>
              <w:t>__________________     _____________________</w:t>
            </w:r>
          </w:p>
          <w:p w:rsidR="006039F7" w:rsidRPr="004B1953" w:rsidRDefault="00AB550C" w:rsidP="00AB550C">
            <w:pPr>
              <w:rPr>
                <w:rFonts w:ascii="Arial" w:hAnsi="Arial" w:cs="Arial"/>
                <w:sz w:val="24"/>
                <w:szCs w:val="24"/>
              </w:rPr>
            </w:pPr>
            <w:r>
              <w:rPr>
                <w:rFonts w:ascii="Arial" w:hAnsi="Arial" w:cs="Arial"/>
                <w:sz w:val="20"/>
                <w:szCs w:val="20"/>
              </w:rPr>
              <w:t xml:space="preserve">           </w:t>
            </w:r>
            <w:r w:rsidR="006039F7" w:rsidRPr="004B1953">
              <w:rPr>
                <w:rFonts w:ascii="Arial" w:hAnsi="Arial" w:cs="Arial"/>
                <w:sz w:val="20"/>
                <w:szCs w:val="20"/>
              </w:rPr>
              <w:t xml:space="preserve">DATE               </w:t>
            </w:r>
            <w:r>
              <w:rPr>
                <w:rFonts w:ascii="Arial" w:hAnsi="Arial" w:cs="Arial"/>
                <w:sz w:val="20"/>
                <w:szCs w:val="20"/>
              </w:rPr>
              <w:t xml:space="preserve">                </w:t>
            </w:r>
            <w:r w:rsidR="006039F7" w:rsidRPr="004B1953">
              <w:rPr>
                <w:rFonts w:ascii="Arial" w:hAnsi="Arial" w:cs="Arial"/>
                <w:sz w:val="20"/>
                <w:szCs w:val="20"/>
              </w:rPr>
              <w:t>SIGNATURE</w:t>
            </w:r>
          </w:p>
          <w:p w:rsidR="006039F7" w:rsidRPr="004B1953" w:rsidRDefault="006039F7" w:rsidP="004B1953">
            <w:pPr>
              <w:spacing w:line="360" w:lineRule="auto"/>
              <w:rPr>
                <w:rFonts w:ascii="Arial" w:hAnsi="Arial" w:cs="Arial"/>
                <w:sz w:val="24"/>
                <w:szCs w:val="24"/>
              </w:rPr>
            </w:pPr>
          </w:p>
        </w:tc>
      </w:tr>
    </w:tbl>
    <w:p w:rsidR="0033595E" w:rsidRDefault="0033595E" w:rsidP="0033595E">
      <w:pPr>
        <w:spacing w:line="360" w:lineRule="auto"/>
        <w:jc w:val="both"/>
        <w:rPr>
          <w:rFonts w:ascii="Arial" w:hAnsi="Arial" w:cs="Arial"/>
          <w:sz w:val="24"/>
          <w:szCs w:val="24"/>
        </w:rPr>
      </w:pPr>
    </w:p>
    <w:p w:rsidR="00FC5CEE" w:rsidRPr="004B1953" w:rsidRDefault="00FC5CEE" w:rsidP="0033595E">
      <w:pPr>
        <w:spacing w:line="360" w:lineRule="auto"/>
        <w:jc w:val="both"/>
        <w:rPr>
          <w:rFonts w:ascii="Arial" w:hAnsi="Arial" w:cs="Arial"/>
          <w:sz w:val="24"/>
          <w:szCs w:val="24"/>
        </w:rPr>
      </w:pPr>
      <w:r w:rsidRPr="004B1953">
        <w:rPr>
          <w:rFonts w:ascii="Arial" w:hAnsi="Arial" w:cs="Arial"/>
          <w:sz w:val="24"/>
          <w:szCs w:val="24"/>
        </w:rPr>
        <w:t>In the matter between:</w:t>
      </w:r>
    </w:p>
    <w:p w:rsidR="00FC5CEE" w:rsidRPr="004B1953" w:rsidRDefault="00FC5CEE" w:rsidP="004B1953">
      <w:pPr>
        <w:spacing w:line="360" w:lineRule="auto"/>
        <w:rPr>
          <w:rFonts w:ascii="Arial" w:hAnsi="Arial" w:cs="Arial"/>
          <w:sz w:val="24"/>
          <w:szCs w:val="24"/>
        </w:rPr>
      </w:pPr>
      <w:r w:rsidRPr="004B1953">
        <w:rPr>
          <w:rFonts w:ascii="Arial" w:hAnsi="Arial" w:cs="Arial"/>
          <w:b/>
          <w:sz w:val="24"/>
          <w:szCs w:val="24"/>
        </w:rPr>
        <w:t xml:space="preserve">CLOETE MURRAY N O                                                             </w:t>
      </w:r>
      <w:r w:rsidR="004B1953">
        <w:rPr>
          <w:rFonts w:ascii="Arial" w:hAnsi="Arial" w:cs="Arial"/>
          <w:b/>
          <w:sz w:val="24"/>
          <w:szCs w:val="24"/>
        </w:rPr>
        <w:t xml:space="preserve">            </w:t>
      </w:r>
      <w:r w:rsidRPr="004B1953">
        <w:rPr>
          <w:rFonts w:ascii="Arial" w:hAnsi="Arial" w:cs="Arial"/>
          <w:sz w:val="24"/>
          <w:szCs w:val="24"/>
        </w:rPr>
        <w:t>First Applicant</w:t>
      </w:r>
    </w:p>
    <w:p w:rsidR="00FC5CEE" w:rsidRPr="004B1953" w:rsidRDefault="00FC5CEE" w:rsidP="004B1953">
      <w:pPr>
        <w:spacing w:line="360" w:lineRule="auto"/>
        <w:rPr>
          <w:rFonts w:ascii="Arial" w:hAnsi="Arial" w:cs="Arial"/>
          <w:sz w:val="24"/>
          <w:szCs w:val="24"/>
        </w:rPr>
      </w:pPr>
      <w:r w:rsidRPr="004B1953">
        <w:rPr>
          <w:rFonts w:ascii="Arial" w:hAnsi="Arial" w:cs="Arial"/>
          <w:b/>
          <w:sz w:val="24"/>
          <w:szCs w:val="24"/>
        </w:rPr>
        <w:t xml:space="preserve">NORMAN KLEIN                                                 </w:t>
      </w:r>
      <w:r w:rsidR="004B1953">
        <w:rPr>
          <w:rFonts w:ascii="Arial" w:hAnsi="Arial" w:cs="Arial"/>
          <w:b/>
          <w:sz w:val="24"/>
          <w:szCs w:val="24"/>
        </w:rPr>
        <w:t xml:space="preserve">                              </w:t>
      </w:r>
      <w:r w:rsidRPr="004B1953">
        <w:rPr>
          <w:rFonts w:ascii="Arial" w:hAnsi="Arial" w:cs="Arial"/>
          <w:sz w:val="24"/>
          <w:szCs w:val="24"/>
        </w:rPr>
        <w:t>Second Applicant</w:t>
      </w:r>
    </w:p>
    <w:p w:rsidR="00FC5CEE" w:rsidRPr="004B1953" w:rsidRDefault="00FC5CEE" w:rsidP="004B1953">
      <w:pPr>
        <w:spacing w:line="360" w:lineRule="auto"/>
        <w:rPr>
          <w:rFonts w:ascii="Arial" w:hAnsi="Arial" w:cs="Arial"/>
          <w:sz w:val="24"/>
          <w:szCs w:val="24"/>
        </w:rPr>
      </w:pPr>
      <w:r w:rsidRPr="004B1953">
        <w:rPr>
          <w:rFonts w:ascii="Arial" w:hAnsi="Arial" w:cs="Arial"/>
          <w:b/>
          <w:sz w:val="24"/>
          <w:szCs w:val="24"/>
        </w:rPr>
        <w:t>MARTHINUS JACOBUS BEKKER</w:t>
      </w:r>
      <w:r w:rsidRPr="004B1953">
        <w:rPr>
          <w:rFonts w:ascii="Arial" w:hAnsi="Arial" w:cs="Arial"/>
          <w:sz w:val="24"/>
          <w:szCs w:val="24"/>
        </w:rPr>
        <w:t xml:space="preserve">                           </w:t>
      </w:r>
      <w:r w:rsidR="004B1953">
        <w:rPr>
          <w:rFonts w:ascii="Arial" w:hAnsi="Arial" w:cs="Arial"/>
          <w:sz w:val="24"/>
          <w:szCs w:val="24"/>
        </w:rPr>
        <w:t xml:space="preserve">                           </w:t>
      </w:r>
      <w:r w:rsidRPr="004B1953">
        <w:rPr>
          <w:rFonts w:ascii="Arial" w:hAnsi="Arial" w:cs="Arial"/>
          <w:sz w:val="24"/>
          <w:szCs w:val="24"/>
        </w:rPr>
        <w:t>Third Applicant</w:t>
      </w:r>
    </w:p>
    <w:p w:rsidR="00FC5CEE" w:rsidRPr="004B1953" w:rsidRDefault="00FC5CEE" w:rsidP="004B1953">
      <w:pPr>
        <w:spacing w:line="360" w:lineRule="auto"/>
        <w:rPr>
          <w:rFonts w:ascii="Arial" w:hAnsi="Arial" w:cs="Arial"/>
          <w:sz w:val="24"/>
          <w:szCs w:val="24"/>
        </w:rPr>
      </w:pPr>
      <w:r w:rsidRPr="004B1953">
        <w:rPr>
          <w:rFonts w:ascii="Arial" w:hAnsi="Arial" w:cs="Arial"/>
          <w:b/>
          <w:sz w:val="24"/>
          <w:szCs w:val="24"/>
        </w:rPr>
        <w:t xml:space="preserve">TIISETSO OTHELIA MANZINI                                                </w:t>
      </w:r>
      <w:r w:rsidR="004B1953">
        <w:rPr>
          <w:rFonts w:ascii="Arial" w:hAnsi="Arial" w:cs="Arial"/>
          <w:b/>
          <w:sz w:val="24"/>
          <w:szCs w:val="24"/>
        </w:rPr>
        <w:t xml:space="preserve">           </w:t>
      </w:r>
      <w:r w:rsidRPr="004B1953">
        <w:rPr>
          <w:rFonts w:ascii="Arial" w:hAnsi="Arial" w:cs="Arial"/>
          <w:sz w:val="24"/>
          <w:szCs w:val="24"/>
        </w:rPr>
        <w:t>Fourth Applicant</w:t>
      </w:r>
    </w:p>
    <w:p w:rsidR="00FC5CEE" w:rsidRPr="004B1953" w:rsidRDefault="00FC5CEE" w:rsidP="004B1953">
      <w:pPr>
        <w:spacing w:line="360" w:lineRule="auto"/>
        <w:rPr>
          <w:rFonts w:ascii="Arial" w:hAnsi="Arial" w:cs="Arial"/>
          <w:sz w:val="24"/>
          <w:szCs w:val="24"/>
        </w:rPr>
      </w:pPr>
    </w:p>
    <w:p w:rsidR="00FC5CEE" w:rsidRPr="004B1953" w:rsidRDefault="00FC5CEE" w:rsidP="004B1953">
      <w:pPr>
        <w:spacing w:line="360" w:lineRule="auto"/>
        <w:rPr>
          <w:rFonts w:ascii="Arial" w:hAnsi="Arial" w:cs="Arial"/>
          <w:sz w:val="24"/>
          <w:szCs w:val="24"/>
        </w:rPr>
      </w:pPr>
      <w:r w:rsidRPr="004B1953">
        <w:rPr>
          <w:rFonts w:ascii="Arial" w:hAnsi="Arial" w:cs="Arial"/>
          <w:sz w:val="24"/>
          <w:szCs w:val="24"/>
        </w:rPr>
        <w:t>and</w:t>
      </w:r>
    </w:p>
    <w:p w:rsidR="00FC5CEE" w:rsidRPr="004B1953" w:rsidRDefault="00FC5CEE" w:rsidP="004B1953">
      <w:pPr>
        <w:spacing w:line="360" w:lineRule="auto"/>
        <w:rPr>
          <w:rFonts w:ascii="Arial" w:hAnsi="Arial" w:cs="Arial"/>
          <w:sz w:val="24"/>
          <w:szCs w:val="24"/>
        </w:rPr>
      </w:pPr>
    </w:p>
    <w:p w:rsidR="00FC5CEE" w:rsidRPr="004B1953" w:rsidRDefault="00FC5CEE" w:rsidP="004B1953">
      <w:pPr>
        <w:spacing w:line="360" w:lineRule="auto"/>
        <w:rPr>
          <w:rFonts w:ascii="Arial" w:hAnsi="Arial" w:cs="Arial"/>
          <w:sz w:val="24"/>
          <w:szCs w:val="24"/>
        </w:rPr>
      </w:pPr>
      <w:r w:rsidRPr="004B1953">
        <w:rPr>
          <w:rFonts w:ascii="Arial" w:hAnsi="Arial" w:cs="Arial"/>
          <w:b/>
          <w:sz w:val="24"/>
          <w:szCs w:val="24"/>
        </w:rPr>
        <w:t>MASTER OF THE HIGH COURT, PRETORIA</w:t>
      </w:r>
      <w:r w:rsidRPr="004B1953">
        <w:rPr>
          <w:rFonts w:ascii="Arial" w:hAnsi="Arial" w:cs="Arial"/>
          <w:sz w:val="24"/>
          <w:szCs w:val="24"/>
        </w:rPr>
        <w:t xml:space="preserve">     </w:t>
      </w:r>
      <w:r w:rsidR="00B85A8E" w:rsidRPr="004B1953">
        <w:rPr>
          <w:rFonts w:ascii="Arial" w:hAnsi="Arial" w:cs="Arial"/>
          <w:sz w:val="24"/>
          <w:szCs w:val="24"/>
        </w:rPr>
        <w:t xml:space="preserve">         </w:t>
      </w:r>
      <w:r w:rsidR="0033595E">
        <w:rPr>
          <w:rFonts w:ascii="Arial" w:hAnsi="Arial" w:cs="Arial"/>
          <w:sz w:val="24"/>
          <w:szCs w:val="24"/>
        </w:rPr>
        <w:t xml:space="preserve">                    </w:t>
      </w:r>
      <w:r w:rsidRPr="004B1953">
        <w:rPr>
          <w:rFonts w:ascii="Arial" w:hAnsi="Arial" w:cs="Arial"/>
          <w:sz w:val="24"/>
          <w:szCs w:val="24"/>
        </w:rPr>
        <w:t>First Respondent</w:t>
      </w:r>
    </w:p>
    <w:p w:rsidR="00FC5CEE" w:rsidRPr="004B1953" w:rsidRDefault="00FC5CEE" w:rsidP="004B1953">
      <w:pPr>
        <w:spacing w:line="360" w:lineRule="auto"/>
        <w:rPr>
          <w:rFonts w:ascii="Arial" w:hAnsi="Arial" w:cs="Arial"/>
          <w:sz w:val="24"/>
          <w:szCs w:val="24"/>
        </w:rPr>
      </w:pPr>
      <w:r w:rsidRPr="004B1953">
        <w:rPr>
          <w:rFonts w:ascii="Arial" w:hAnsi="Arial" w:cs="Arial"/>
          <w:b/>
          <w:sz w:val="24"/>
          <w:szCs w:val="24"/>
        </w:rPr>
        <w:t xml:space="preserve">AR RAMORULANA N O               </w:t>
      </w:r>
      <w:r w:rsidR="00B85A8E" w:rsidRPr="004B1953">
        <w:rPr>
          <w:rFonts w:ascii="Arial" w:hAnsi="Arial" w:cs="Arial"/>
          <w:b/>
          <w:sz w:val="24"/>
          <w:szCs w:val="24"/>
        </w:rPr>
        <w:t xml:space="preserve">                               </w:t>
      </w:r>
      <w:r w:rsidR="0033595E">
        <w:rPr>
          <w:rFonts w:ascii="Arial" w:hAnsi="Arial" w:cs="Arial"/>
          <w:b/>
          <w:sz w:val="24"/>
          <w:szCs w:val="24"/>
        </w:rPr>
        <w:t xml:space="preserve">                </w:t>
      </w:r>
      <w:r w:rsidRPr="004B1953">
        <w:rPr>
          <w:rFonts w:ascii="Arial" w:hAnsi="Arial" w:cs="Arial"/>
          <w:sz w:val="24"/>
          <w:szCs w:val="24"/>
        </w:rPr>
        <w:t>Second Respondent</w:t>
      </w:r>
    </w:p>
    <w:p w:rsidR="00FC5CEE" w:rsidRPr="004B1953" w:rsidRDefault="00FC5CEE" w:rsidP="004B1953">
      <w:pPr>
        <w:spacing w:line="360" w:lineRule="auto"/>
        <w:rPr>
          <w:rFonts w:ascii="Arial" w:hAnsi="Arial" w:cs="Arial"/>
          <w:sz w:val="24"/>
          <w:szCs w:val="24"/>
        </w:rPr>
      </w:pPr>
      <w:r w:rsidRPr="004B1953">
        <w:rPr>
          <w:rFonts w:ascii="Arial" w:hAnsi="Arial" w:cs="Arial"/>
          <w:b/>
          <w:sz w:val="24"/>
          <w:szCs w:val="24"/>
        </w:rPr>
        <w:t>BARNARD INVESTMENT (PTY) LTD</w:t>
      </w:r>
      <w:r w:rsidRPr="004B1953">
        <w:rPr>
          <w:rFonts w:ascii="Arial" w:hAnsi="Arial" w:cs="Arial"/>
          <w:sz w:val="24"/>
          <w:szCs w:val="24"/>
        </w:rPr>
        <w:t xml:space="preserve">    </w:t>
      </w:r>
      <w:r w:rsidR="00B85A8E" w:rsidRPr="004B1953">
        <w:rPr>
          <w:rFonts w:ascii="Arial" w:hAnsi="Arial" w:cs="Arial"/>
          <w:sz w:val="24"/>
          <w:szCs w:val="24"/>
        </w:rPr>
        <w:t xml:space="preserve">                    </w:t>
      </w:r>
      <w:r w:rsidR="0033595E">
        <w:rPr>
          <w:rFonts w:ascii="Arial" w:hAnsi="Arial" w:cs="Arial"/>
          <w:sz w:val="24"/>
          <w:szCs w:val="24"/>
        </w:rPr>
        <w:t xml:space="preserve">                     </w:t>
      </w:r>
      <w:r w:rsidRPr="004B1953">
        <w:rPr>
          <w:rFonts w:ascii="Arial" w:hAnsi="Arial" w:cs="Arial"/>
          <w:sz w:val="24"/>
          <w:szCs w:val="24"/>
        </w:rPr>
        <w:t>Third Respondent</w:t>
      </w:r>
    </w:p>
    <w:p w:rsidR="00FC5CEE" w:rsidRPr="004B1953" w:rsidRDefault="00FC5CEE" w:rsidP="004B1953">
      <w:pPr>
        <w:spacing w:line="360" w:lineRule="auto"/>
        <w:rPr>
          <w:rFonts w:ascii="Arial" w:hAnsi="Arial" w:cs="Arial"/>
          <w:sz w:val="24"/>
          <w:szCs w:val="24"/>
        </w:rPr>
      </w:pPr>
      <w:r w:rsidRPr="004B1953">
        <w:rPr>
          <w:rFonts w:ascii="Arial" w:hAnsi="Arial" w:cs="Arial"/>
          <w:b/>
          <w:sz w:val="24"/>
          <w:szCs w:val="24"/>
        </w:rPr>
        <w:lastRenderedPageBreak/>
        <w:t>JOHACOR EIENDOMME (PTY) LTD</w:t>
      </w:r>
      <w:r w:rsidRPr="004B1953">
        <w:rPr>
          <w:rFonts w:ascii="Arial" w:hAnsi="Arial" w:cs="Arial"/>
          <w:sz w:val="24"/>
          <w:szCs w:val="24"/>
        </w:rPr>
        <w:t xml:space="preserve">    </w:t>
      </w:r>
      <w:r w:rsidR="00B85A8E" w:rsidRPr="004B1953">
        <w:rPr>
          <w:rFonts w:ascii="Arial" w:hAnsi="Arial" w:cs="Arial"/>
          <w:sz w:val="24"/>
          <w:szCs w:val="24"/>
        </w:rPr>
        <w:t xml:space="preserve">                    </w:t>
      </w:r>
      <w:r w:rsidR="0033595E">
        <w:rPr>
          <w:rFonts w:ascii="Arial" w:hAnsi="Arial" w:cs="Arial"/>
          <w:sz w:val="24"/>
          <w:szCs w:val="24"/>
        </w:rPr>
        <w:t xml:space="preserve">                   </w:t>
      </w:r>
      <w:r w:rsidRPr="004B1953">
        <w:rPr>
          <w:rFonts w:ascii="Arial" w:hAnsi="Arial" w:cs="Arial"/>
          <w:sz w:val="24"/>
          <w:szCs w:val="24"/>
        </w:rPr>
        <w:t xml:space="preserve"> Fourth Respondent</w:t>
      </w:r>
    </w:p>
    <w:p w:rsidR="00FC5CEE" w:rsidRPr="004B1953" w:rsidRDefault="00FC5CEE" w:rsidP="004B1953">
      <w:pPr>
        <w:spacing w:line="360" w:lineRule="auto"/>
        <w:rPr>
          <w:rFonts w:ascii="Arial" w:hAnsi="Arial" w:cs="Arial"/>
          <w:sz w:val="24"/>
          <w:szCs w:val="24"/>
        </w:rPr>
      </w:pPr>
      <w:r w:rsidRPr="004B1953">
        <w:rPr>
          <w:rFonts w:ascii="Arial" w:hAnsi="Arial" w:cs="Arial"/>
          <w:b/>
          <w:sz w:val="24"/>
          <w:szCs w:val="24"/>
        </w:rPr>
        <w:t>CORNE BARNARD</w:t>
      </w:r>
      <w:r w:rsidRPr="004B1953">
        <w:rPr>
          <w:rFonts w:ascii="Arial" w:hAnsi="Arial" w:cs="Arial"/>
          <w:sz w:val="24"/>
          <w:szCs w:val="24"/>
        </w:rPr>
        <w:t xml:space="preserve">  </w:t>
      </w:r>
      <w:r w:rsidR="00B85A8E" w:rsidRPr="004B1953">
        <w:rPr>
          <w:rFonts w:ascii="Arial" w:hAnsi="Arial" w:cs="Arial"/>
          <w:sz w:val="24"/>
          <w:szCs w:val="24"/>
        </w:rPr>
        <w:t xml:space="preserve">                                             </w:t>
      </w:r>
      <w:r w:rsidR="0033595E">
        <w:rPr>
          <w:rFonts w:ascii="Arial" w:hAnsi="Arial" w:cs="Arial"/>
          <w:sz w:val="24"/>
          <w:szCs w:val="24"/>
        </w:rPr>
        <w:t xml:space="preserve">                            </w:t>
      </w:r>
      <w:r w:rsidRPr="004B1953">
        <w:rPr>
          <w:rFonts w:ascii="Arial" w:hAnsi="Arial" w:cs="Arial"/>
          <w:sz w:val="24"/>
          <w:szCs w:val="24"/>
        </w:rPr>
        <w:t>Fifth Respondent</w:t>
      </w:r>
    </w:p>
    <w:p w:rsidR="00FC5CEE" w:rsidRPr="004B1953" w:rsidRDefault="00FC5CEE" w:rsidP="004B1953">
      <w:pPr>
        <w:spacing w:line="360" w:lineRule="auto"/>
        <w:rPr>
          <w:rFonts w:ascii="Arial" w:hAnsi="Arial" w:cs="Arial"/>
          <w:sz w:val="24"/>
          <w:szCs w:val="24"/>
        </w:rPr>
      </w:pPr>
      <w:r w:rsidRPr="004B1953">
        <w:rPr>
          <w:rFonts w:ascii="Arial" w:hAnsi="Arial" w:cs="Arial"/>
          <w:b/>
          <w:sz w:val="24"/>
          <w:szCs w:val="24"/>
        </w:rPr>
        <w:t>JOHANNA WILHELMINA BARNARD</w:t>
      </w:r>
      <w:r w:rsidRPr="004B1953">
        <w:rPr>
          <w:rFonts w:ascii="Arial" w:hAnsi="Arial" w:cs="Arial"/>
          <w:sz w:val="24"/>
          <w:szCs w:val="24"/>
        </w:rPr>
        <w:t xml:space="preserve">  </w:t>
      </w:r>
      <w:r w:rsidR="00B85A8E" w:rsidRPr="004B1953">
        <w:rPr>
          <w:rFonts w:ascii="Arial" w:hAnsi="Arial" w:cs="Arial"/>
          <w:sz w:val="24"/>
          <w:szCs w:val="24"/>
        </w:rPr>
        <w:t xml:space="preserve">             </w:t>
      </w:r>
      <w:r w:rsidR="0033595E">
        <w:rPr>
          <w:rFonts w:ascii="Arial" w:hAnsi="Arial" w:cs="Arial"/>
          <w:sz w:val="24"/>
          <w:szCs w:val="24"/>
        </w:rPr>
        <w:t xml:space="preserve">                              </w:t>
      </w:r>
      <w:r w:rsidRPr="004B1953">
        <w:rPr>
          <w:rFonts w:ascii="Arial" w:hAnsi="Arial" w:cs="Arial"/>
          <w:sz w:val="24"/>
          <w:szCs w:val="24"/>
        </w:rPr>
        <w:t>Sixth Respondent</w:t>
      </w:r>
    </w:p>
    <w:p w:rsidR="00FC5CEE" w:rsidRPr="004B1953" w:rsidRDefault="00FC5CEE" w:rsidP="004B1953">
      <w:pPr>
        <w:spacing w:line="360" w:lineRule="auto"/>
        <w:rPr>
          <w:rFonts w:ascii="Arial" w:hAnsi="Arial" w:cs="Arial"/>
          <w:sz w:val="24"/>
          <w:szCs w:val="24"/>
        </w:rPr>
      </w:pPr>
      <w:r w:rsidRPr="004B1953">
        <w:rPr>
          <w:rFonts w:ascii="Arial" w:hAnsi="Arial" w:cs="Arial"/>
          <w:b/>
          <w:sz w:val="24"/>
          <w:szCs w:val="24"/>
        </w:rPr>
        <w:t>ADAM JOHANNES BARNARD</w:t>
      </w:r>
      <w:r w:rsidRPr="004B1953">
        <w:rPr>
          <w:rFonts w:ascii="Arial" w:hAnsi="Arial" w:cs="Arial"/>
          <w:sz w:val="24"/>
          <w:szCs w:val="24"/>
        </w:rPr>
        <w:t xml:space="preserve">  </w:t>
      </w:r>
      <w:r w:rsidR="00B85A8E" w:rsidRPr="004B1953">
        <w:rPr>
          <w:rFonts w:ascii="Arial" w:hAnsi="Arial" w:cs="Arial"/>
          <w:sz w:val="24"/>
          <w:szCs w:val="24"/>
        </w:rPr>
        <w:t xml:space="preserve">                  </w:t>
      </w:r>
      <w:r w:rsidR="0033595E">
        <w:rPr>
          <w:rFonts w:ascii="Arial" w:hAnsi="Arial" w:cs="Arial"/>
          <w:sz w:val="24"/>
          <w:szCs w:val="24"/>
        </w:rPr>
        <w:t xml:space="preserve">                              </w:t>
      </w:r>
      <w:r w:rsidRPr="004B1953">
        <w:rPr>
          <w:rFonts w:ascii="Arial" w:hAnsi="Arial" w:cs="Arial"/>
          <w:sz w:val="24"/>
          <w:szCs w:val="24"/>
        </w:rPr>
        <w:t>Seventh Respondent</w:t>
      </w:r>
    </w:p>
    <w:p w:rsidR="00FC5CEE" w:rsidRPr="004B1953" w:rsidRDefault="00FC5CEE" w:rsidP="004B1953">
      <w:pPr>
        <w:spacing w:line="360" w:lineRule="auto"/>
        <w:rPr>
          <w:rFonts w:ascii="Arial" w:hAnsi="Arial" w:cs="Arial"/>
          <w:sz w:val="24"/>
          <w:szCs w:val="24"/>
        </w:rPr>
      </w:pPr>
      <w:r w:rsidRPr="004B1953">
        <w:rPr>
          <w:rFonts w:ascii="Arial" w:hAnsi="Arial" w:cs="Arial"/>
          <w:b/>
          <w:sz w:val="24"/>
          <w:szCs w:val="24"/>
        </w:rPr>
        <w:t>SENSATIONAL DRIED FRUIT &amp; NUTS (PTY) LTD</w:t>
      </w:r>
      <w:r w:rsidRPr="004B1953">
        <w:rPr>
          <w:rFonts w:ascii="Arial" w:hAnsi="Arial" w:cs="Arial"/>
          <w:sz w:val="24"/>
          <w:szCs w:val="24"/>
        </w:rPr>
        <w:t xml:space="preserve">  </w:t>
      </w:r>
      <w:r w:rsidR="0033595E">
        <w:rPr>
          <w:rFonts w:ascii="Arial" w:hAnsi="Arial" w:cs="Arial"/>
          <w:sz w:val="24"/>
          <w:szCs w:val="24"/>
        </w:rPr>
        <w:t xml:space="preserve">                      </w:t>
      </w:r>
      <w:r w:rsidRPr="004B1953">
        <w:rPr>
          <w:rFonts w:ascii="Arial" w:hAnsi="Arial" w:cs="Arial"/>
          <w:sz w:val="24"/>
          <w:szCs w:val="24"/>
        </w:rPr>
        <w:t>Eight Respondent</w:t>
      </w:r>
    </w:p>
    <w:p w:rsidR="00FC5CEE" w:rsidRPr="004B1953" w:rsidRDefault="00B85A8E" w:rsidP="004B1953">
      <w:pPr>
        <w:spacing w:line="360" w:lineRule="auto"/>
        <w:rPr>
          <w:rFonts w:ascii="Arial" w:hAnsi="Arial" w:cs="Arial"/>
          <w:sz w:val="24"/>
          <w:szCs w:val="24"/>
        </w:rPr>
      </w:pPr>
      <w:r w:rsidRPr="004B1953">
        <w:rPr>
          <w:rFonts w:ascii="Arial" w:hAnsi="Arial" w:cs="Arial"/>
          <w:b/>
          <w:sz w:val="24"/>
          <w:szCs w:val="24"/>
        </w:rPr>
        <w:t>STAN</w:t>
      </w:r>
      <w:r w:rsidR="00FC5CEE" w:rsidRPr="004B1953">
        <w:rPr>
          <w:rFonts w:ascii="Arial" w:hAnsi="Arial" w:cs="Arial"/>
          <w:b/>
          <w:sz w:val="24"/>
          <w:szCs w:val="24"/>
        </w:rPr>
        <w:t>DARD BANK OF SOUTH AFRICE</w:t>
      </w:r>
      <w:r w:rsidR="00FC5CEE" w:rsidRPr="004B1953">
        <w:rPr>
          <w:rFonts w:ascii="Arial" w:hAnsi="Arial" w:cs="Arial"/>
          <w:sz w:val="24"/>
          <w:szCs w:val="24"/>
        </w:rPr>
        <w:t xml:space="preserve"> </w:t>
      </w:r>
      <w:r w:rsidRPr="004B1953">
        <w:rPr>
          <w:rFonts w:ascii="Arial" w:hAnsi="Arial" w:cs="Arial"/>
          <w:sz w:val="24"/>
          <w:szCs w:val="24"/>
        </w:rPr>
        <w:t xml:space="preserve">          </w:t>
      </w:r>
      <w:r w:rsidR="0033595E">
        <w:rPr>
          <w:rFonts w:ascii="Arial" w:hAnsi="Arial" w:cs="Arial"/>
          <w:sz w:val="24"/>
          <w:szCs w:val="24"/>
        </w:rPr>
        <w:t xml:space="preserve">                             </w:t>
      </w:r>
      <w:r w:rsidR="00FC5CEE" w:rsidRPr="004B1953">
        <w:rPr>
          <w:rFonts w:ascii="Arial" w:hAnsi="Arial" w:cs="Arial"/>
          <w:sz w:val="24"/>
          <w:szCs w:val="24"/>
        </w:rPr>
        <w:t>Ninth Respondent</w:t>
      </w:r>
    </w:p>
    <w:p w:rsidR="00FC5CEE" w:rsidRPr="00AB550C" w:rsidRDefault="00B85A8E" w:rsidP="004B1953">
      <w:pPr>
        <w:spacing w:line="360" w:lineRule="auto"/>
        <w:rPr>
          <w:rFonts w:ascii="Arial" w:hAnsi="Arial" w:cs="Arial"/>
          <w:b/>
          <w:sz w:val="24"/>
          <w:szCs w:val="24"/>
          <w:u w:val="thick"/>
        </w:rPr>
      </w:pPr>
      <w:r w:rsidRPr="004B1953">
        <w:rPr>
          <w:rFonts w:ascii="Arial" w:hAnsi="Arial" w:cs="Arial"/>
          <w:b/>
          <w:sz w:val="24"/>
          <w:szCs w:val="24"/>
        </w:rPr>
        <w:t>________________________________________________________________</w:t>
      </w:r>
    </w:p>
    <w:p w:rsidR="00B85A8E" w:rsidRPr="004B1953" w:rsidRDefault="00B85A8E" w:rsidP="004B1953">
      <w:pPr>
        <w:spacing w:line="360" w:lineRule="auto"/>
        <w:rPr>
          <w:rFonts w:ascii="Arial" w:hAnsi="Arial" w:cs="Arial"/>
          <w:b/>
          <w:sz w:val="24"/>
          <w:szCs w:val="24"/>
        </w:rPr>
      </w:pPr>
      <w:r w:rsidRPr="004B1953">
        <w:rPr>
          <w:rFonts w:ascii="Arial" w:hAnsi="Arial" w:cs="Arial"/>
          <w:sz w:val="24"/>
          <w:szCs w:val="24"/>
        </w:rPr>
        <w:t xml:space="preserve">       </w:t>
      </w:r>
      <w:r w:rsidRPr="004B1953">
        <w:rPr>
          <w:rFonts w:ascii="Arial" w:hAnsi="Arial" w:cs="Arial"/>
          <w:b/>
          <w:sz w:val="24"/>
          <w:szCs w:val="24"/>
        </w:rPr>
        <w:t xml:space="preserve">                                                      JUDGMENT</w:t>
      </w:r>
    </w:p>
    <w:p w:rsidR="00B85A8E" w:rsidRPr="004B1953" w:rsidRDefault="00B85A8E" w:rsidP="004B1953">
      <w:pPr>
        <w:spacing w:line="360" w:lineRule="auto"/>
        <w:rPr>
          <w:rFonts w:ascii="Arial" w:hAnsi="Arial" w:cs="Arial"/>
          <w:b/>
          <w:sz w:val="24"/>
          <w:szCs w:val="24"/>
        </w:rPr>
      </w:pPr>
      <w:r w:rsidRPr="004B1953">
        <w:rPr>
          <w:rFonts w:ascii="Arial" w:hAnsi="Arial" w:cs="Arial"/>
          <w:b/>
          <w:sz w:val="24"/>
          <w:szCs w:val="24"/>
        </w:rPr>
        <w:t>________________________________________________________________</w:t>
      </w:r>
    </w:p>
    <w:p w:rsidR="00935853" w:rsidRPr="0033595E" w:rsidRDefault="00901B14" w:rsidP="004B1953">
      <w:pPr>
        <w:spacing w:line="360" w:lineRule="auto"/>
        <w:rPr>
          <w:rFonts w:ascii="Arial" w:hAnsi="Arial" w:cs="Arial"/>
          <w:b/>
          <w:sz w:val="24"/>
          <w:szCs w:val="24"/>
        </w:rPr>
      </w:pPr>
      <w:r w:rsidRPr="0033595E">
        <w:rPr>
          <w:rFonts w:ascii="Arial" w:hAnsi="Arial" w:cs="Arial"/>
          <w:b/>
          <w:sz w:val="24"/>
          <w:szCs w:val="24"/>
        </w:rPr>
        <w:t>HOLLAND-MUTER</w:t>
      </w:r>
      <w:r w:rsidR="00CD391D" w:rsidRPr="0033595E">
        <w:rPr>
          <w:rFonts w:ascii="Arial" w:hAnsi="Arial" w:cs="Arial"/>
          <w:b/>
          <w:sz w:val="24"/>
          <w:szCs w:val="24"/>
        </w:rPr>
        <w:t xml:space="preserve"> </w:t>
      </w:r>
      <w:r w:rsidR="00B85A8E" w:rsidRPr="0033595E">
        <w:rPr>
          <w:rFonts w:ascii="Arial" w:hAnsi="Arial" w:cs="Arial"/>
          <w:b/>
          <w:sz w:val="24"/>
          <w:szCs w:val="24"/>
        </w:rPr>
        <w:t>J:</w:t>
      </w:r>
    </w:p>
    <w:p w:rsidR="004B1953" w:rsidRPr="004B1953" w:rsidRDefault="004B1953" w:rsidP="004B1953">
      <w:pPr>
        <w:spacing w:line="360" w:lineRule="auto"/>
        <w:rPr>
          <w:rFonts w:ascii="Arial" w:hAnsi="Arial" w:cs="Arial"/>
          <w:sz w:val="24"/>
          <w:szCs w:val="24"/>
        </w:rPr>
      </w:pPr>
    </w:p>
    <w:p w:rsidR="006457E1" w:rsidRPr="004B1953" w:rsidRDefault="004A6A1F" w:rsidP="004B1953">
      <w:pPr>
        <w:spacing w:line="360" w:lineRule="auto"/>
        <w:jc w:val="both"/>
        <w:rPr>
          <w:rFonts w:ascii="Arial" w:hAnsi="Arial" w:cs="Arial"/>
          <w:sz w:val="24"/>
          <w:szCs w:val="24"/>
        </w:rPr>
      </w:pPr>
      <w:r w:rsidRPr="004B1953">
        <w:rPr>
          <w:rFonts w:ascii="Arial" w:hAnsi="Arial" w:cs="Arial"/>
          <w:sz w:val="24"/>
          <w:szCs w:val="24"/>
        </w:rPr>
        <w:t>[1] This matter came</w:t>
      </w:r>
      <w:r w:rsidR="00E308C5" w:rsidRPr="004B1953">
        <w:rPr>
          <w:rFonts w:ascii="Arial" w:hAnsi="Arial" w:cs="Arial"/>
          <w:sz w:val="24"/>
          <w:szCs w:val="24"/>
        </w:rPr>
        <w:t xml:space="preserve"> before court</w:t>
      </w:r>
      <w:r w:rsidR="00B85A8E" w:rsidRPr="004B1953">
        <w:rPr>
          <w:rFonts w:ascii="Arial" w:hAnsi="Arial" w:cs="Arial"/>
          <w:sz w:val="24"/>
          <w:szCs w:val="24"/>
        </w:rPr>
        <w:t xml:space="preserve"> as a special urgent allocation by the Deputy Judge President (“DJP”) to</w:t>
      </w:r>
      <w:r w:rsidR="006457E1" w:rsidRPr="004B1953">
        <w:rPr>
          <w:rFonts w:ascii="Arial" w:hAnsi="Arial" w:cs="Arial"/>
          <w:sz w:val="24"/>
          <w:szCs w:val="24"/>
        </w:rPr>
        <w:t xml:space="preserve"> be he</w:t>
      </w:r>
      <w:r w:rsidR="00DE57EF" w:rsidRPr="004B1953">
        <w:rPr>
          <w:rFonts w:ascii="Arial" w:hAnsi="Arial" w:cs="Arial"/>
          <w:sz w:val="24"/>
          <w:szCs w:val="24"/>
        </w:rPr>
        <w:t xml:space="preserve">ard on 22 March 2023. </w:t>
      </w:r>
      <w:r w:rsidR="006457E1" w:rsidRPr="004B1953">
        <w:rPr>
          <w:rFonts w:ascii="Arial" w:hAnsi="Arial" w:cs="Arial"/>
          <w:sz w:val="24"/>
          <w:szCs w:val="24"/>
        </w:rPr>
        <w:t xml:space="preserve">Part A of the application </w:t>
      </w:r>
      <w:r w:rsidR="00446A37" w:rsidRPr="004B1953">
        <w:rPr>
          <w:rFonts w:ascii="Arial" w:hAnsi="Arial" w:cs="Arial"/>
          <w:sz w:val="24"/>
          <w:szCs w:val="24"/>
        </w:rPr>
        <w:t xml:space="preserve">was granted by Le Roux AJ </w:t>
      </w:r>
      <w:r w:rsidR="00E308C5" w:rsidRPr="004B1953">
        <w:rPr>
          <w:rFonts w:ascii="Arial" w:hAnsi="Arial" w:cs="Arial"/>
          <w:sz w:val="24"/>
          <w:szCs w:val="24"/>
        </w:rPr>
        <w:t>on 22 February 2023, interdicting the First and Second Respondents to appoint any liquidator</w:t>
      </w:r>
      <w:r w:rsidR="00DE57EF" w:rsidRPr="004B1953">
        <w:rPr>
          <w:rFonts w:ascii="Arial" w:hAnsi="Arial" w:cs="Arial"/>
          <w:sz w:val="24"/>
          <w:szCs w:val="24"/>
        </w:rPr>
        <w:t xml:space="preserve"> </w:t>
      </w:r>
      <w:r w:rsidR="00E308C5" w:rsidRPr="004B1953">
        <w:rPr>
          <w:rFonts w:ascii="Arial" w:hAnsi="Arial" w:cs="Arial"/>
          <w:sz w:val="24"/>
          <w:szCs w:val="24"/>
        </w:rPr>
        <w:t>(</w:t>
      </w:r>
      <w:r w:rsidR="006457E1" w:rsidRPr="004B1953">
        <w:rPr>
          <w:rFonts w:ascii="Arial" w:hAnsi="Arial" w:cs="Arial"/>
          <w:sz w:val="24"/>
          <w:szCs w:val="24"/>
        </w:rPr>
        <w:t xml:space="preserve">for </w:t>
      </w:r>
      <w:r w:rsidR="006457E1" w:rsidRPr="004B1953">
        <w:rPr>
          <w:rFonts w:ascii="Arial" w:hAnsi="Arial" w:cs="Arial"/>
          <w:i/>
          <w:sz w:val="24"/>
          <w:szCs w:val="24"/>
        </w:rPr>
        <w:t>JAB Dried Fruit Products</w:t>
      </w:r>
      <w:r w:rsidR="006457E1" w:rsidRPr="004B1953">
        <w:rPr>
          <w:rFonts w:ascii="Arial" w:hAnsi="Arial" w:cs="Arial"/>
          <w:sz w:val="24"/>
          <w:szCs w:val="24"/>
        </w:rPr>
        <w:t xml:space="preserve"> </w:t>
      </w:r>
      <w:r w:rsidR="006457E1" w:rsidRPr="004B1953">
        <w:rPr>
          <w:rFonts w:ascii="Arial" w:hAnsi="Arial" w:cs="Arial"/>
          <w:i/>
          <w:sz w:val="24"/>
          <w:szCs w:val="24"/>
        </w:rPr>
        <w:t>(Pty) Ltd</w:t>
      </w:r>
      <w:r w:rsidR="006457E1" w:rsidRPr="004B1953">
        <w:rPr>
          <w:rFonts w:ascii="Arial" w:hAnsi="Arial" w:cs="Arial"/>
          <w:sz w:val="24"/>
          <w:szCs w:val="24"/>
        </w:rPr>
        <w:t xml:space="preserve"> (in liquidation), </w:t>
      </w:r>
      <w:r w:rsidR="00E308C5" w:rsidRPr="004B1953">
        <w:rPr>
          <w:rFonts w:ascii="Arial" w:hAnsi="Arial" w:cs="Arial"/>
          <w:sz w:val="24"/>
          <w:szCs w:val="24"/>
        </w:rPr>
        <w:t>(</w:t>
      </w:r>
      <w:r w:rsidR="006457E1" w:rsidRPr="004B1953">
        <w:rPr>
          <w:rFonts w:ascii="Arial" w:hAnsi="Arial" w:cs="Arial"/>
          <w:sz w:val="24"/>
          <w:szCs w:val="24"/>
        </w:rPr>
        <w:t>referred to as “JAB”</w:t>
      </w:r>
      <w:r w:rsidR="00E308C5" w:rsidRPr="004B1953">
        <w:rPr>
          <w:rFonts w:ascii="Arial" w:hAnsi="Arial" w:cs="Arial"/>
          <w:sz w:val="24"/>
          <w:szCs w:val="24"/>
        </w:rPr>
        <w:t>)</w:t>
      </w:r>
      <w:r w:rsidR="006457E1" w:rsidRPr="004B1953">
        <w:rPr>
          <w:rFonts w:ascii="Arial" w:hAnsi="Arial" w:cs="Arial"/>
          <w:sz w:val="24"/>
          <w:szCs w:val="24"/>
        </w:rPr>
        <w:t>, pending the finalization of Part B of the application. The costs for hearing Part A was reserved to be determined by the court finalizing Part B of the application.</w:t>
      </w:r>
    </w:p>
    <w:p w:rsidR="006457E1" w:rsidRPr="004B1953" w:rsidRDefault="006457E1" w:rsidP="004B1953">
      <w:pPr>
        <w:spacing w:line="360" w:lineRule="auto"/>
        <w:rPr>
          <w:rFonts w:ascii="Arial" w:hAnsi="Arial" w:cs="Arial"/>
          <w:sz w:val="24"/>
          <w:szCs w:val="24"/>
        </w:rPr>
      </w:pPr>
    </w:p>
    <w:p w:rsidR="00A1537E" w:rsidRPr="004B1953" w:rsidRDefault="006039F7" w:rsidP="004B1953">
      <w:pPr>
        <w:spacing w:line="360" w:lineRule="auto"/>
        <w:jc w:val="both"/>
        <w:rPr>
          <w:rFonts w:ascii="Arial" w:hAnsi="Arial" w:cs="Arial"/>
          <w:sz w:val="24"/>
          <w:szCs w:val="24"/>
        </w:rPr>
      </w:pPr>
      <w:r w:rsidRPr="004B1953">
        <w:rPr>
          <w:rFonts w:ascii="Arial" w:hAnsi="Arial" w:cs="Arial"/>
          <w:sz w:val="24"/>
          <w:szCs w:val="24"/>
        </w:rPr>
        <w:t>[2] JAB was placed under provisional liquidation on 9 November 2018 and subsequently under final liquidation on 1 February 2019. The applicants were appointed as the liquidators of JAB after final liquidation was granted. The First and Second Respondents</w:t>
      </w:r>
      <w:r w:rsidR="00CD391D" w:rsidRPr="004B1953">
        <w:rPr>
          <w:rFonts w:ascii="Arial" w:hAnsi="Arial" w:cs="Arial"/>
          <w:sz w:val="24"/>
          <w:szCs w:val="24"/>
        </w:rPr>
        <w:t xml:space="preserve"> did not oppose this </w:t>
      </w:r>
      <w:r w:rsidRPr="004B1953">
        <w:rPr>
          <w:rFonts w:ascii="Arial" w:hAnsi="Arial" w:cs="Arial"/>
          <w:sz w:val="24"/>
          <w:szCs w:val="24"/>
        </w:rPr>
        <w:t>application. The third to eight respondents are creditors of JAB and are referred to as the “Barnard Group” throughout the papers. The ninth respondent is Standard Bank of South Africa Ltd.</w:t>
      </w:r>
      <w:r w:rsidR="00CD391D" w:rsidRPr="004B1953">
        <w:rPr>
          <w:rFonts w:ascii="Arial" w:hAnsi="Arial" w:cs="Arial"/>
          <w:sz w:val="24"/>
          <w:szCs w:val="24"/>
        </w:rPr>
        <w:t xml:space="preserve"> The Barnard Group opposed the urgent application.</w:t>
      </w:r>
    </w:p>
    <w:p w:rsidR="00935853" w:rsidRPr="004B1953" w:rsidRDefault="00935853" w:rsidP="004B1953">
      <w:pPr>
        <w:spacing w:line="360" w:lineRule="auto"/>
        <w:jc w:val="both"/>
        <w:rPr>
          <w:rFonts w:ascii="Arial" w:hAnsi="Arial" w:cs="Arial"/>
          <w:sz w:val="24"/>
          <w:szCs w:val="24"/>
        </w:rPr>
      </w:pPr>
    </w:p>
    <w:p w:rsidR="00DE57EF" w:rsidRPr="004B1953" w:rsidRDefault="00164337" w:rsidP="004B1953">
      <w:pPr>
        <w:spacing w:line="360" w:lineRule="auto"/>
        <w:jc w:val="both"/>
        <w:rPr>
          <w:rFonts w:ascii="Arial" w:hAnsi="Arial" w:cs="Arial"/>
          <w:sz w:val="24"/>
          <w:szCs w:val="24"/>
        </w:rPr>
      </w:pPr>
      <w:r w:rsidRPr="004B1953">
        <w:rPr>
          <w:rFonts w:ascii="Arial" w:hAnsi="Arial" w:cs="Arial"/>
          <w:sz w:val="24"/>
          <w:szCs w:val="24"/>
        </w:rPr>
        <w:lastRenderedPageBreak/>
        <w:t>[3</w:t>
      </w:r>
      <w:r w:rsidR="00DE57EF" w:rsidRPr="004B1953">
        <w:rPr>
          <w:rFonts w:ascii="Arial" w:hAnsi="Arial" w:cs="Arial"/>
          <w:sz w:val="24"/>
          <w:szCs w:val="24"/>
        </w:rPr>
        <w:t xml:space="preserve">] The </w:t>
      </w:r>
      <w:r w:rsidR="006457E1" w:rsidRPr="004B1953">
        <w:rPr>
          <w:rFonts w:ascii="Arial" w:hAnsi="Arial" w:cs="Arial"/>
          <w:sz w:val="24"/>
          <w:szCs w:val="24"/>
        </w:rPr>
        <w:t>four ap</w:t>
      </w:r>
      <w:r w:rsidR="00CD391D" w:rsidRPr="004B1953">
        <w:rPr>
          <w:rFonts w:ascii="Arial" w:hAnsi="Arial" w:cs="Arial"/>
          <w:sz w:val="24"/>
          <w:szCs w:val="24"/>
        </w:rPr>
        <w:t xml:space="preserve">plicants, </w:t>
      </w:r>
      <w:r w:rsidR="00B60E1C" w:rsidRPr="004B1953">
        <w:rPr>
          <w:rFonts w:ascii="Arial" w:hAnsi="Arial" w:cs="Arial"/>
          <w:sz w:val="24"/>
          <w:szCs w:val="24"/>
        </w:rPr>
        <w:t xml:space="preserve">the </w:t>
      </w:r>
      <w:r w:rsidR="006457E1" w:rsidRPr="004B1953">
        <w:rPr>
          <w:rFonts w:ascii="Arial" w:hAnsi="Arial" w:cs="Arial"/>
          <w:sz w:val="24"/>
          <w:szCs w:val="24"/>
        </w:rPr>
        <w:t xml:space="preserve">liquidators of JAB </w:t>
      </w:r>
      <w:r w:rsidR="00B60E1C" w:rsidRPr="004B1953">
        <w:rPr>
          <w:rFonts w:ascii="Arial" w:hAnsi="Arial" w:cs="Arial"/>
          <w:sz w:val="24"/>
          <w:szCs w:val="24"/>
        </w:rPr>
        <w:t xml:space="preserve">appointed </w:t>
      </w:r>
      <w:r w:rsidR="006457E1" w:rsidRPr="004B1953">
        <w:rPr>
          <w:rFonts w:ascii="Arial" w:hAnsi="Arial" w:cs="Arial"/>
          <w:sz w:val="24"/>
          <w:szCs w:val="24"/>
        </w:rPr>
        <w:t>by the Master of the Pretoria High Court (the</w:t>
      </w:r>
      <w:r w:rsidR="00D144B7" w:rsidRPr="004B1953">
        <w:rPr>
          <w:rFonts w:ascii="Arial" w:hAnsi="Arial" w:cs="Arial"/>
          <w:sz w:val="24"/>
          <w:szCs w:val="24"/>
        </w:rPr>
        <w:t xml:space="preserve"> First Respondent) on 21 November 2018</w:t>
      </w:r>
      <w:r w:rsidR="00B60E1C" w:rsidRPr="004B1953">
        <w:rPr>
          <w:rFonts w:ascii="Arial" w:hAnsi="Arial" w:cs="Arial"/>
          <w:sz w:val="24"/>
          <w:szCs w:val="24"/>
        </w:rPr>
        <w:t>,</w:t>
      </w:r>
      <w:r w:rsidR="00DE57EF" w:rsidRPr="004B1953">
        <w:rPr>
          <w:rFonts w:ascii="Arial" w:hAnsi="Arial" w:cs="Arial"/>
          <w:sz w:val="24"/>
          <w:szCs w:val="24"/>
        </w:rPr>
        <w:t xml:space="preserve"> </w:t>
      </w:r>
      <w:r w:rsidR="006F4567" w:rsidRPr="004B1953">
        <w:rPr>
          <w:rFonts w:ascii="Arial" w:hAnsi="Arial" w:cs="Arial"/>
          <w:sz w:val="24"/>
          <w:szCs w:val="24"/>
        </w:rPr>
        <w:t>performed their duties as liquidators and obtained leave to convene an enquiry in terms of sections 417 and 418 of the Companies Act, 61 of 1973 (the “Act”). From the facts and evidence they received during the enquiry, the applicants instituted several claims against debtors of JAB for repayment of debts to the credit of all creditors.</w:t>
      </w:r>
      <w:r w:rsidR="00DE57EF" w:rsidRPr="004B1953">
        <w:rPr>
          <w:rFonts w:ascii="Arial" w:hAnsi="Arial" w:cs="Arial"/>
          <w:sz w:val="24"/>
          <w:szCs w:val="24"/>
        </w:rPr>
        <w:t xml:space="preserve"> </w:t>
      </w:r>
    </w:p>
    <w:p w:rsidR="00E308C5" w:rsidRPr="004B1953" w:rsidRDefault="00E308C5" w:rsidP="004B1953">
      <w:pPr>
        <w:spacing w:line="360" w:lineRule="auto"/>
        <w:jc w:val="both"/>
        <w:rPr>
          <w:rFonts w:ascii="Arial" w:hAnsi="Arial" w:cs="Arial"/>
          <w:sz w:val="24"/>
          <w:szCs w:val="24"/>
        </w:rPr>
      </w:pPr>
    </w:p>
    <w:p w:rsidR="00901B14" w:rsidRPr="004B1953" w:rsidRDefault="00DE57EF" w:rsidP="004B1953">
      <w:pPr>
        <w:spacing w:line="360" w:lineRule="auto"/>
        <w:jc w:val="both"/>
        <w:rPr>
          <w:rFonts w:ascii="Arial" w:hAnsi="Arial" w:cs="Arial"/>
          <w:sz w:val="24"/>
          <w:szCs w:val="24"/>
        </w:rPr>
      </w:pPr>
      <w:r w:rsidRPr="004B1953">
        <w:rPr>
          <w:rFonts w:ascii="Arial" w:hAnsi="Arial" w:cs="Arial"/>
          <w:sz w:val="24"/>
          <w:szCs w:val="24"/>
        </w:rPr>
        <w:t>[4</w:t>
      </w:r>
      <w:r w:rsidR="00D144B7" w:rsidRPr="004B1953">
        <w:rPr>
          <w:rFonts w:ascii="Arial" w:hAnsi="Arial" w:cs="Arial"/>
          <w:sz w:val="24"/>
          <w:szCs w:val="24"/>
        </w:rPr>
        <w:t xml:space="preserve">] </w:t>
      </w:r>
      <w:r w:rsidR="006457E1" w:rsidRPr="004B1953">
        <w:rPr>
          <w:rFonts w:ascii="Arial" w:hAnsi="Arial" w:cs="Arial"/>
          <w:sz w:val="24"/>
          <w:szCs w:val="24"/>
        </w:rPr>
        <w:t>Tragedy overcame two of the parties</w:t>
      </w:r>
      <w:r w:rsidR="00E308C5" w:rsidRPr="004B1953">
        <w:rPr>
          <w:rFonts w:ascii="Arial" w:hAnsi="Arial" w:cs="Arial"/>
          <w:sz w:val="24"/>
          <w:szCs w:val="24"/>
        </w:rPr>
        <w:t xml:space="preserve">, the First Applicant </w:t>
      </w:r>
      <w:r w:rsidR="006457E1" w:rsidRPr="004B1953">
        <w:rPr>
          <w:rFonts w:ascii="Arial" w:hAnsi="Arial" w:cs="Arial"/>
          <w:sz w:val="24"/>
          <w:szCs w:val="24"/>
        </w:rPr>
        <w:t>assas</w:t>
      </w:r>
      <w:r w:rsidR="00901B14" w:rsidRPr="004B1953">
        <w:rPr>
          <w:rFonts w:ascii="Arial" w:hAnsi="Arial" w:cs="Arial"/>
          <w:sz w:val="24"/>
          <w:szCs w:val="24"/>
        </w:rPr>
        <w:t>si</w:t>
      </w:r>
      <w:r w:rsidR="006457E1" w:rsidRPr="004B1953">
        <w:rPr>
          <w:rFonts w:ascii="Arial" w:hAnsi="Arial" w:cs="Arial"/>
          <w:sz w:val="24"/>
          <w:szCs w:val="24"/>
        </w:rPr>
        <w:t xml:space="preserve">nated </w:t>
      </w:r>
      <w:r w:rsidR="00CD391D" w:rsidRPr="004B1953">
        <w:rPr>
          <w:rFonts w:ascii="Arial" w:hAnsi="Arial" w:cs="Arial"/>
          <w:sz w:val="24"/>
          <w:szCs w:val="24"/>
        </w:rPr>
        <w:t>shortly before this</w:t>
      </w:r>
      <w:r w:rsidR="00901B14" w:rsidRPr="004B1953">
        <w:rPr>
          <w:rFonts w:ascii="Arial" w:hAnsi="Arial" w:cs="Arial"/>
          <w:sz w:val="24"/>
          <w:szCs w:val="24"/>
        </w:rPr>
        <w:t xml:space="preserve"> hearing and the Seventh Respondent passed on earlier in the year. The remaining parties were prepared to continue with the hearing</w:t>
      </w:r>
      <w:r w:rsidR="005E346E" w:rsidRPr="004B1953">
        <w:rPr>
          <w:rFonts w:ascii="Arial" w:hAnsi="Arial" w:cs="Arial"/>
          <w:sz w:val="24"/>
          <w:szCs w:val="24"/>
        </w:rPr>
        <w:t xml:space="preserve"> </w:t>
      </w:r>
      <w:r w:rsidR="004A6A1F" w:rsidRPr="004B1953">
        <w:rPr>
          <w:rFonts w:ascii="Arial" w:hAnsi="Arial" w:cs="Arial"/>
          <w:sz w:val="24"/>
          <w:szCs w:val="24"/>
        </w:rPr>
        <w:t xml:space="preserve">of the application </w:t>
      </w:r>
      <w:r w:rsidR="00F331A9" w:rsidRPr="004B1953">
        <w:rPr>
          <w:rFonts w:ascii="Arial" w:hAnsi="Arial" w:cs="Arial"/>
          <w:sz w:val="24"/>
          <w:szCs w:val="24"/>
        </w:rPr>
        <w:t>although no executor has been appointed to the deceased estate of the seventh respondent.</w:t>
      </w:r>
    </w:p>
    <w:p w:rsidR="006039F7" w:rsidRPr="004B1953" w:rsidRDefault="006039F7" w:rsidP="004B1953">
      <w:pPr>
        <w:spacing w:line="360" w:lineRule="auto"/>
        <w:jc w:val="both"/>
        <w:rPr>
          <w:rFonts w:ascii="Arial" w:hAnsi="Arial" w:cs="Arial"/>
          <w:sz w:val="24"/>
          <w:szCs w:val="24"/>
        </w:rPr>
      </w:pPr>
    </w:p>
    <w:p w:rsidR="006039F7" w:rsidRPr="004B1953" w:rsidRDefault="00CD391D" w:rsidP="004B1953">
      <w:pPr>
        <w:spacing w:line="360" w:lineRule="auto"/>
        <w:jc w:val="both"/>
        <w:rPr>
          <w:rFonts w:ascii="Arial" w:hAnsi="Arial" w:cs="Arial"/>
          <w:sz w:val="24"/>
          <w:szCs w:val="24"/>
        </w:rPr>
      </w:pPr>
      <w:r w:rsidRPr="004B1953">
        <w:rPr>
          <w:rFonts w:ascii="Arial" w:hAnsi="Arial" w:cs="Arial"/>
          <w:sz w:val="24"/>
          <w:szCs w:val="24"/>
        </w:rPr>
        <w:t xml:space="preserve">[5] The applicants, the appointed </w:t>
      </w:r>
      <w:r w:rsidR="006039F7" w:rsidRPr="004B1953">
        <w:rPr>
          <w:rFonts w:ascii="Arial" w:hAnsi="Arial" w:cs="Arial"/>
          <w:sz w:val="24"/>
          <w:szCs w:val="24"/>
        </w:rPr>
        <w:t>liquidators on 1</w:t>
      </w:r>
      <w:r w:rsidRPr="004B1953">
        <w:rPr>
          <w:rFonts w:ascii="Arial" w:hAnsi="Arial" w:cs="Arial"/>
          <w:sz w:val="24"/>
          <w:szCs w:val="24"/>
        </w:rPr>
        <w:t xml:space="preserve">4 November 2019, </w:t>
      </w:r>
      <w:r w:rsidR="006039F7" w:rsidRPr="004B1953">
        <w:rPr>
          <w:rFonts w:ascii="Arial" w:hAnsi="Arial" w:cs="Arial"/>
          <w:sz w:val="24"/>
          <w:szCs w:val="24"/>
        </w:rPr>
        <w:t>convened a commission of inquiry in terms of sections 417 and 418 of the Companies Act, 61 of 1973. From the facts and evidence received during the inquiry, the applicants proceeded to institute several claims against debtors of JAB for repayment of debts, all to the benefit of the creditors.</w:t>
      </w:r>
    </w:p>
    <w:p w:rsidR="006039F7" w:rsidRPr="004B1953" w:rsidRDefault="006039F7" w:rsidP="004B1953">
      <w:pPr>
        <w:spacing w:line="360" w:lineRule="auto"/>
        <w:jc w:val="both"/>
        <w:rPr>
          <w:rFonts w:ascii="Arial" w:hAnsi="Arial" w:cs="Arial"/>
          <w:sz w:val="24"/>
          <w:szCs w:val="24"/>
        </w:rPr>
      </w:pPr>
    </w:p>
    <w:p w:rsidR="006039F7" w:rsidRPr="004B1953" w:rsidRDefault="006039F7" w:rsidP="004B1953">
      <w:pPr>
        <w:spacing w:line="360" w:lineRule="auto"/>
        <w:jc w:val="both"/>
        <w:rPr>
          <w:rFonts w:ascii="Arial" w:hAnsi="Arial" w:cs="Arial"/>
          <w:sz w:val="24"/>
          <w:szCs w:val="24"/>
        </w:rPr>
      </w:pPr>
      <w:r w:rsidRPr="004B1953">
        <w:rPr>
          <w:rFonts w:ascii="Arial" w:hAnsi="Arial" w:cs="Arial"/>
          <w:sz w:val="24"/>
          <w:szCs w:val="24"/>
        </w:rPr>
        <w:t>[6] At the second meeting of creditors on 9 March 2020, the majority of the creditors (the Barnard Group) adopted various resolutions which were at variance with the resolutions proposed by the applicants for the proper discharge of the statutory obligations by the applicants. See annexure “FA-9”. The applicants were not satisfied with particul</w:t>
      </w:r>
      <w:r w:rsidR="00CD391D" w:rsidRPr="004B1953">
        <w:rPr>
          <w:rFonts w:ascii="Arial" w:hAnsi="Arial" w:cs="Arial"/>
          <w:sz w:val="24"/>
          <w:szCs w:val="24"/>
        </w:rPr>
        <w:t>ar resolution 3</w:t>
      </w:r>
      <w:r w:rsidRPr="004B1953">
        <w:rPr>
          <w:rFonts w:ascii="Arial" w:hAnsi="Arial" w:cs="Arial"/>
          <w:sz w:val="24"/>
          <w:szCs w:val="24"/>
        </w:rPr>
        <w:t>.</w:t>
      </w:r>
    </w:p>
    <w:p w:rsidR="006039F7" w:rsidRPr="004B1953" w:rsidRDefault="006039F7" w:rsidP="004B1953">
      <w:pPr>
        <w:spacing w:line="360" w:lineRule="auto"/>
        <w:jc w:val="both"/>
        <w:rPr>
          <w:rFonts w:ascii="Arial" w:hAnsi="Arial" w:cs="Arial"/>
          <w:sz w:val="24"/>
          <w:szCs w:val="24"/>
        </w:rPr>
      </w:pPr>
    </w:p>
    <w:p w:rsidR="006039F7" w:rsidRPr="004B1953" w:rsidRDefault="006039F7" w:rsidP="004B1953">
      <w:pPr>
        <w:spacing w:line="360" w:lineRule="auto"/>
        <w:jc w:val="both"/>
        <w:rPr>
          <w:rFonts w:ascii="Arial" w:hAnsi="Arial" w:cs="Arial"/>
          <w:sz w:val="24"/>
          <w:szCs w:val="24"/>
        </w:rPr>
      </w:pPr>
      <w:r w:rsidRPr="004B1953">
        <w:rPr>
          <w:rFonts w:ascii="Arial" w:hAnsi="Arial" w:cs="Arial"/>
          <w:sz w:val="24"/>
          <w:szCs w:val="24"/>
        </w:rPr>
        <w:t xml:space="preserve">[7] The applicants were of the view that the adopted resolutions severely hampered and restricted their powers as liquidators. Resolution 3 provided therefore that the applicants should not proceed with any further litigation on behalf of the insolvent estate of JAB without consent of the creditors. The applicants sought leave from the Master (the First Respondent) in terms of section 53(4) of the Insolvency Act, 24 of </w:t>
      </w:r>
      <w:r w:rsidRPr="004B1953">
        <w:rPr>
          <w:rFonts w:ascii="Arial" w:hAnsi="Arial" w:cs="Arial"/>
          <w:sz w:val="24"/>
          <w:szCs w:val="24"/>
        </w:rPr>
        <w:lastRenderedPageBreak/>
        <w:t xml:space="preserve">1936 as amended, to institute review proceedings to set aside the alleged impugned resolutions. The Master refused such leave on 23 July 2020. </w:t>
      </w:r>
    </w:p>
    <w:p w:rsidR="006039F7" w:rsidRPr="004B1953" w:rsidRDefault="006039F7" w:rsidP="004B1953">
      <w:pPr>
        <w:spacing w:line="360" w:lineRule="auto"/>
        <w:jc w:val="both"/>
        <w:rPr>
          <w:rFonts w:ascii="Arial" w:hAnsi="Arial" w:cs="Arial"/>
          <w:sz w:val="24"/>
          <w:szCs w:val="24"/>
        </w:rPr>
      </w:pPr>
    </w:p>
    <w:p w:rsidR="006039F7" w:rsidRPr="004B1953" w:rsidRDefault="006039F7" w:rsidP="004B1953">
      <w:pPr>
        <w:spacing w:line="360" w:lineRule="auto"/>
        <w:jc w:val="both"/>
        <w:rPr>
          <w:rFonts w:ascii="Arial" w:hAnsi="Arial" w:cs="Arial"/>
          <w:sz w:val="24"/>
          <w:szCs w:val="24"/>
        </w:rPr>
      </w:pPr>
      <w:r w:rsidRPr="004B1953">
        <w:rPr>
          <w:rFonts w:ascii="Arial" w:hAnsi="Arial" w:cs="Arial"/>
          <w:sz w:val="24"/>
          <w:szCs w:val="24"/>
        </w:rPr>
        <w:t>[8] The ninth respondent launched an application in the Mbombela High Court during 2021 seeking to set aside the impugned resolutions. The applicants deemed it unnecessary to side with the ninth respondent. This judgment was still outstanding when the Master removed the applicants as liquidators. The reserved judgment was handed down on 28 February 2023 by the Mbombela High Court</w:t>
      </w:r>
      <w:r w:rsidR="00CD391D" w:rsidRPr="004B1953">
        <w:rPr>
          <w:rFonts w:ascii="Arial" w:hAnsi="Arial" w:cs="Arial"/>
          <w:sz w:val="24"/>
          <w:szCs w:val="24"/>
        </w:rPr>
        <w:t>,</w:t>
      </w:r>
      <w:r w:rsidRPr="004B1953">
        <w:rPr>
          <w:rFonts w:ascii="Arial" w:hAnsi="Arial" w:cs="Arial"/>
          <w:sz w:val="24"/>
          <w:szCs w:val="24"/>
        </w:rPr>
        <w:t xml:space="preserve"> setting aside the impugned resolutions. The Barnard Group has appealed the judgment resulting in a further slowdown of the liquidation process.  </w:t>
      </w:r>
    </w:p>
    <w:p w:rsidR="006039F7" w:rsidRPr="004B1953" w:rsidRDefault="006039F7" w:rsidP="004B1953">
      <w:pPr>
        <w:spacing w:line="360" w:lineRule="auto"/>
        <w:jc w:val="both"/>
        <w:rPr>
          <w:rFonts w:ascii="Arial" w:hAnsi="Arial" w:cs="Arial"/>
          <w:sz w:val="24"/>
          <w:szCs w:val="24"/>
        </w:rPr>
      </w:pPr>
    </w:p>
    <w:p w:rsidR="006039F7" w:rsidRPr="004B1953" w:rsidRDefault="006039F7" w:rsidP="004B1953">
      <w:pPr>
        <w:spacing w:line="360" w:lineRule="auto"/>
        <w:jc w:val="both"/>
        <w:rPr>
          <w:rFonts w:ascii="Arial" w:hAnsi="Arial" w:cs="Arial"/>
          <w:sz w:val="24"/>
          <w:szCs w:val="24"/>
        </w:rPr>
      </w:pPr>
      <w:r w:rsidRPr="004B1953">
        <w:rPr>
          <w:rFonts w:ascii="Arial" w:hAnsi="Arial" w:cs="Arial"/>
          <w:sz w:val="24"/>
          <w:szCs w:val="24"/>
        </w:rPr>
        <w:t>[9] The applicants did nothing to set aside these hindering resolutions for almost nine months and for unknown reason(s) waited for the “unexpected” to happen. There is no indication what the applicants proceeded to do despite the restricting resolutions in winding-up the estate of JAB. More important, the applicants took no action to have the impugned resolutions set aside by court. This was conveniently “left” for the ninth respondent to act some nine months later. No explanation is tendered for this delay on behalf of the applicants.</w:t>
      </w:r>
    </w:p>
    <w:p w:rsidR="00901B14" w:rsidRPr="004B1953" w:rsidRDefault="00901B14" w:rsidP="004B1953">
      <w:pPr>
        <w:spacing w:line="360" w:lineRule="auto"/>
        <w:rPr>
          <w:rFonts w:ascii="Arial" w:hAnsi="Arial" w:cs="Arial"/>
          <w:sz w:val="24"/>
          <w:szCs w:val="24"/>
        </w:rPr>
      </w:pPr>
    </w:p>
    <w:p w:rsidR="006039F7" w:rsidRPr="004B1953" w:rsidRDefault="006039F7" w:rsidP="004B1953">
      <w:pPr>
        <w:spacing w:line="360" w:lineRule="auto"/>
        <w:jc w:val="both"/>
        <w:rPr>
          <w:rFonts w:ascii="Arial" w:hAnsi="Arial" w:cs="Arial"/>
          <w:sz w:val="24"/>
          <w:szCs w:val="24"/>
        </w:rPr>
      </w:pPr>
      <w:r w:rsidRPr="004B1953">
        <w:rPr>
          <w:rFonts w:ascii="Arial" w:hAnsi="Arial" w:cs="Arial"/>
          <w:sz w:val="24"/>
          <w:szCs w:val="24"/>
        </w:rPr>
        <w:t xml:space="preserve">[10] The Barnard Group requested the applicants on 4 March 2022 to convene a meeting of creditors for purposes on voting on their removal.  The applicants refused to convene such meeting arguing that section 379(1)(d) of the Companies Act (the ‘Act”) does not provide for such a procedure. Their attorney responded in writing to the Barnard Group on 15 March 2022 informing them to lodge their request with the Master but to copy the liquidators therein. </w:t>
      </w:r>
    </w:p>
    <w:p w:rsidR="006039F7" w:rsidRPr="004B1953" w:rsidRDefault="006039F7" w:rsidP="004B1953">
      <w:pPr>
        <w:spacing w:line="360" w:lineRule="auto"/>
        <w:jc w:val="both"/>
        <w:rPr>
          <w:rFonts w:ascii="Arial" w:hAnsi="Arial" w:cs="Arial"/>
          <w:sz w:val="24"/>
          <w:szCs w:val="24"/>
        </w:rPr>
      </w:pPr>
    </w:p>
    <w:p w:rsidR="006039F7" w:rsidRPr="004B1953" w:rsidRDefault="006039F7" w:rsidP="004B1953">
      <w:pPr>
        <w:spacing w:line="360" w:lineRule="auto"/>
        <w:jc w:val="both"/>
        <w:rPr>
          <w:rFonts w:ascii="Arial" w:hAnsi="Arial" w:cs="Arial"/>
          <w:sz w:val="24"/>
          <w:szCs w:val="24"/>
        </w:rPr>
      </w:pPr>
      <w:r w:rsidRPr="004B1953">
        <w:rPr>
          <w:rFonts w:ascii="Arial" w:hAnsi="Arial" w:cs="Arial"/>
          <w:sz w:val="24"/>
          <w:szCs w:val="24"/>
        </w:rPr>
        <w:t xml:space="preserve">[11] The Barnard Group was of the view that the Master should inform the </w:t>
      </w:r>
      <w:r w:rsidR="00CD391D" w:rsidRPr="004B1953">
        <w:rPr>
          <w:rFonts w:ascii="Arial" w:hAnsi="Arial" w:cs="Arial"/>
          <w:sz w:val="24"/>
          <w:szCs w:val="24"/>
        </w:rPr>
        <w:t>applicants of the request</w:t>
      </w:r>
      <w:r w:rsidRPr="004B1953">
        <w:rPr>
          <w:rFonts w:ascii="Arial" w:hAnsi="Arial" w:cs="Arial"/>
          <w:sz w:val="24"/>
          <w:szCs w:val="24"/>
        </w:rPr>
        <w:t xml:space="preserve"> for their removal. The letter of 28 March 2022 is clear that “</w:t>
      </w:r>
      <w:r w:rsidRPr="004B1953">
        <w:rPr>
          <w:rFonts w:ascii="Arial" w:hAnsi="Arial" w:cs="Arial"/>
          <w:b/>
          <w:i/>
          <w:sz w:val="24"/>
          <w:szCs w:val="24"/>
        </w:rPr>
        <w:t xml:space="preserve">The writer is of the opinion that it is your prerogative (The Master) to call upon the Liquidators and to give them an opportunity to be heard”. </w:t>
      </w:r>
      <w:r w:rsidRPr="004B1953">
        <w:rPr>
          <w:rFonts w:ascii="Arial" w:hAnsi="Arial" w:cs="Arial"/>
          <w:sz w:val="24"/>
          <w:szCs w:val="24"/>
        </w:rPr>
        <w:t xml:space="preserve">This implies that the </w:t>
      </w:r>
      <w:r w:rsidRPr="004B1953">
        <w:rPr>
          <w:rFonts w:ascii="Arial" w:hAnsi="Arial" w:cs="Arial"/>
          <w:sz w:val="24"/>
          <w:szCs w:val="24"/>
        </w:rPr>
        <w:lastRenderedPageBreak/>
        <w:t xml:space="preserve">Master should apply the </w:t>
      </w:r>
      <w:r w:rsidRPr="004B1953">
        <w:rPr>
          <w:rFonts w:ascii="Arial" w:hAnsi="Arial" w:cs="Arial"/>
          <w:b/>
          <w:i/>
          <w:sz w:val="24"/>
          <w:szCs w:val="24"/>
        </w:rPr>
        <w:t xml:space="preserve">audi alteram partem </w:t>
      </w:r>
      <w:r w:rsidRPr="004B1953">
        <w:rPr>
          <w:rFonts w:ascii="Arial" w:hAnsi="Arial" w:cs="Arial"/>
          <w:sz w:val="24"/>
          <w:szCs w:val="24"/>
        </w:rPr>
        <w:t>rule and grant the applicants the opportunity to state their case. This did not happen and no creditors’ meeting was convened in this regard.</w:t>
      </w:r>
    </w:p>
    <w:p w:rsidR="006039F7" w:rsidRPr="004B1953" w:rsidRDefault="006039F7" w:rsidP="004B1953">
      <w:pPr>
        <w:spacing w:line="360" w:lineRule="auto"/>
        <w:jc w:val="both"/>
        <w:rPr>
          <w:rFonts w:ascii="Arial" w:hAnsi="Arial" w:cs="Arial"/>
          <w:sz w:val="24"/>
          <w:szCs w:val="24"/>
        </w:rPr>
      </w:pPr>
    </w:p>
    <w:p w:rsidR="006039F7" w:rsidRPr="004B1953" w:rsidRDefault="006039F7" w:rsidP="004B1953">
      <w:pPr>
        <w:spacing w:line="360" w:lineRule="auto"/>
        <w:jc w:val="both"/>
        <w:rPr>
          <w:rFonts w:ascii="Arial" w:hAnsi="Arial" w:cs="Arial"/>
          <w:sz w:val="24"/>
          <w:szCs w:val="24"/>
        </w:rPr>
      </w:pPr>
      <w:r w:rsidRPr="004B1953">
        <w:rPr>
          <w:rFonts w:ascii="Arial" w:hAnsi="Arial" w:cs="Arial"/>
          <w:sz w:val="24"/>
          <w:szCs w:val="24"/>
        </w:rPr>
        <w:t>[12] The Master removed the applicants from office as liquidators in terms of section 379(1)(d) of the Act but there is no indication why the Master did not inform the applicants of the request before making his decision. There is also no indication why it took the Master from 28 March 2022 until 15 March 2023 to take the decision. There is further no indication what transpired between the lodging of the removal application and the actual removal decision was taken.</w:t>
      </w:r>
    </w:p>
    <w:p w:rsidR="002C0DA1" w:rsidRPr="004B1953" w:rsidRDefault="002C0DA1" w:rsidP="004B1953">
      <w:pPr>
        <w:spacing w:line="360" w:lineRule="auto"/>
        <w:jc w:val="both"/>
        <w:rPr>
          <w:rFonts w:ascii="Arial" w:hAnsi="Arial" w:cs="Arial"/>
          <w:sz w:val="24"/>
          <w:szCs w:val="24"/>
        </w:rPr>
      </w:pPr>
    </w:p>
    <w:p w:rsidR="002C0DA1" w:rsidRPr="004B1953" w:rsidRDefault="002C0DA1" w:rsidP="004B1953">
      <w:pPr>
        <w:spacing w:line="360" w:lineRule="auto"/>
        <w:jc w:val="both"/>
        <w:rPr>
          <w:rFonts w:ascii="Arial" w:hAnsi="Arial" w:cs="Arial"/>
          <w:sz w:val="24"/>
          <w:szCs w:val="24"/>
        </w:rPr>
      </w:pPr>
      <w:r w:rsidRPr="004B1953">
        <w:rPr>
          <w:rFonts w:ascii="Arial" w:hAnsi="Arial" w:cs="Arial"/>
          <w:sz w:val="24"/>
          <w:szCs w:val="24"/>
        </w:rPr>
        <w:t xml:space="preserve">[13] The Master informed the applicants in writing on 14 February 2023 of his decision to remove them from office as liquidators. The applicants aver that they were unaware that the respondents applied to the Master for their removal from office. The applicants informed the Master that he is to convene a meeting of creditors to have the issue ventilated, the Master failing to do it. </w:t>
      </w:r>
    </w:p>
    <w:p w:rsidR="002C0DA1" w:rsidRPr="004B1953" w:rsidRDefault="002C0DA1" w:rsidP="004B1953">
      <w:pPr>
        <w:spacing w:line="360" w:lineRule="auto"/>
        <w:jc w:val="both"/>
        <w:rPr>
          <w:rFonts w:ascii="Arial" w:hAnsi="Arial" w:cs="Arial"/>
          <w:sz w:val="24"/>
          <w:szCs w:val="24"/>
        </w:rPr>
      </w:pPr>
    </w:p>
    <w:p w:rsidR="002C0DA1" w:rsidRPr="004B1953" w:rsidRDefault="002C0DA1" w:rsidP="004B1953">
      <w:pPr>
        <w:spacing w:line="360" w:lineRule="auto"/>
        <w:jc w:val="both"/>
        <w:rPr>
          <w:rFonts w:ascii="Arial" w:hAnsi="Arial" w:cs="Arial"/>
          <w:sz w:val="24"/>
          <w:szCs w:val="24"/>
        </w:rPr>
      </w:pPr>
      <w:r w:rsidRPr="004B1953">
        <w:rPr>
          <w:rFonts w:ascii="Arial" w:hAnsi="Arial" w:cs="Arial"/>
          <w:sz w:val="24"/>
          <w:szCs w:val="24"/>
        </w:rPr>
        <w:t xml:space="preserve">[14] The applicants brought this review application on an urgent basis after the Master informed them of his decision to remove them from office. The gist of the application is non-compliance with section 3 of The Act Promotion of Administrative Justice Act, 3 of 2000 (‘PAJA’); in essence that there was no procedurally fair administrative action followed by the Master when taking the decision to remove them from office.  It is common cause that the decision by the Master amounts to administrative action reviewable by the court. It may be accepted that this is an instance where the </w:t>
      </w:r>
      <w:r w:rsidRPr="004B1953">
        <w:rPr>
          <w:rFonts w:ascii="Arial" w:hAnsi="Arial" w:cs="Arial"/>
          <w:b/>
          <w:i/>
          <w:sz w:val="24"/>
          <w:szCs w:val="24"/>
        </w:rPr>
        <w:t xml:space="preserve">audi alteram partem </w:t>
      </w:r>
      <w:r w:rsidRPr="004B1953">
        <w:rPr>
          <w:rFonts w:ascii="Arial" w:hAnsi="Arial" w:cs="Arial"/>
          <w:sz w:val="24"/>
          <w:szCs w:val="24"/>
        </w:rPr>
        <w:t xml:space="preserve">rule should apply.  </w:t>
      </w:r>
    </w:p>
    <w:p w:rsidR="00A1537E" w:rsidRPr="004B1953" w:rsidRDefault="00A1537E" w:rsidP="004B1953">
      <w:pPr>
        <w:spacing w:line="360" w:lineRule="auto"/>
        <w:jc w:val="both"/>
        <w:rPr>
          <w:rFonts w:ascii="Arial" w:hAnsi="Arial" w:cs="Arial"/>
          <w:sz w:val="24"/>
          <w:szCs w:val="24"/>
        </w:rPr>
      </w:pPr>
    </w:p>
    <w:p w:rsidR="002C0DA1" w:rsidRPr="004B1953" w:rsidRDefault="002C0DA1" w:rsidP="004B1953">
      <w:pPr>
        <w:spacing w:line="360" w:lineRule="auto"/>
        <w:jc w:val="both"/>
        <w:rPr>
          <w:rFonts w:ascii="Arial" w:hAnsi="Arial" w:cs="Arial"/>
          <w:sz w:val="24"/>
          <w:szCs w:val="24"/>
        </w:rPr>
      </w:pPr>
      <w:r w:rsidRPr="004B1953">
        <w:rPr>
          <w:rFonts w:ascii="Arial" w:hAnsi="Arial" w:cs="Arial"/>
          <w:sz w:val="24"/>
          <w:szCs w:val="24"/>
        </w:rPr>
        <w:t>[15] The applicants argued that, (a) JAB was now a “rudderless ship” or ship without a captain (</w:t>
      </w:r>
      <w:r w:rsidRPr="004B1953">
        <w:rPr>
          <w:rFonts w:ascii="Arial" w:hAnsi="Arial" w:cs="Arial"/>
          <w:b/>
          <w:sz w:val="24"/>
          <w:szCs w:val="24"/>
        </w:rPr>
        <w:t xml:space="preserve">Maroos and Others v GCC Engineering (Pty) Ltd and Other [2017] JOL 38084 (GP) </w:t>
      </w:r>
      <w:r w:rsidRPr="004B1953">
        <w:rPr>
          <w:rFonts w:ascii="Arial" w:hAnsi="Arial" w:cs="Arial"/>
          <w:sz w:val="24"/>
          <w:szCs w:val="24"/>
        </w:rPr>
        <w:t xml:space="preserve">par [12]; (b) that there was nobody present to manage JAB’s business, and (c) that several claims were to be instituted on behalf of JAB in the near future to </w:t>
      </w:r>
      <w:r w:rsidRPr="004B1953">
        <w:rPr>
          <w:rFonts w:ascii="Arial" w:hAnsi="Arial" w:cs="Arial"/>
          <w:sz w:val="24"/>
          <w:szCs w:val="24"/>
        </w:rPr>
        <w:lastRenderedPageBreak/>
        <w:t>prevent prescription thereof. The applicants aver this may result in a possible loss for JAB exceeding R 45 million.</w:t>
      </w:r>
      <w:r w:rsidR="00720BAC" w:rsidRPr="004B1953">
        <w:rPr>
          <w:rFonts w:ascii="Arial" w:hAnsi="Arial" w:cs="Arial"/>
          <w:sz w:val="24"/>
          <w:szCs w:val="24"/>
        </w:rPr>
        <w:t xml:space="preserve"> They moved for the review to succeed to remit the matter to the Master for re-consideration.</w:t>
      </w:r>
    </w:p>
    <w:p w:rsidR="002C0DA1" w:rsidRPr="004B1953" w:rsidRDefault="002C0DA1" w:rsidP="004B1953">
      <w:pPr>
        <w:spacing w:line="360" w:lineRule="auto"/>
        <w:jc w:val="both"/>
        <w:rPr>
          <w:rFonts w:ascii="Arial" w:hAnsi="Arial" w:cs="Arial"/>
          <w:sz w:val="24"/>
          <w:szCs w:val="24"/>
        </w:rPr>
      </w:pPr>
    </w:p>
    <w:p w:rsidR="00040CD6" w:rsidRPr="004B1953" w:rsidRDefault="00A1537E" w:rsidP="004B1953">
      <w:pPr>
        <w:spacing w:line="360" w:lineRule="auto"/>
        <w:jc w:val="both"/>
        <w:rPr>
          <w:rFonts w:ascii="Arial" w:hAnsi="Arial" w:cs="Arial"/>
          <w:b/>
          <w:sz w:val="24"/>
          <w:szCs w:val="24"/>
        </w:rPr>
      </w:pPr>
      <w:r w:rsidRPr="004B1953">
        <w:rPr>
          <w:rFonts w:ascii="Arial" w:hAnsi="Arial" w:cs="Arial"/>
          <w:sz w:val="24"/>
          <w:szCs w:val="24"/>
        </w:rPr>
        <w:t>[1</w:t>
      </w:r>
      <w:r w:rsidR="002C0DA1" w:rsidRPr="004B1953">
        <w:rPr>
          <w:rFonts w:ascii="Arial" w:hAnsi="Arial" w:cs="Arial"/>
          <w:sz w:val="24"/>
          <w:szCs w:val="24"/>
        </w:rPr>
        <w:t>6</w:t>
      </w:r>
      <w:r w:rsidR="00E308C5" w:rsidRPr="004B1953">
        <w:rPr>
          <w:rFonts w:ascii="Arial" w:hAnsi="Arial" w:cs="Arial"/>
          <w:sz w:val="24"/>
          <w:szCs w:val="24"/>
        </w:rPr>
        <w:t xml:space="preserve">] The crux of the argument </w:t>
      </w:r>
      <w:r w:rsidR="008865B4" w:rsidRPr="004B1953">
        <w:rPr>
          <w:rFonts w:ascii="Arial" w:hAnsi="Arial" w:cs="Arial"/>
          <w:sz w:val="24"/>
          <w:szCs w:val="24"/>
        </w:rPr>
        <w:t xml:space="preserve">on behalf of the applicants is the possible prescription of such claims and that there will no substantial redress should the matter not be heard urgently but </w:t>
      </w:r>
      <w:r w:rsidR="00195FDA" w:rsidRPr="004B1953">
        <w:rPr>
          <w:rFonts w:ascii="Arial" w:hAnsi="Arial" w:cs="Arial"/>
          <w:sz w:val="24"/>
          <w:szCs w:val="24"/>
        </w:rPr>
        <w:t xml:space="preserve">in the normal course. </w:t>
      </w:r>
      <w:r w:rsidR="00195FDA" w:rsidRPr="004B1953">
        <w:rPr>
          <w:rFonts w:ascii="Arial" w:hAnsi="Arial" w:cs="Arial"/>
          <w:b/>
          <w:sz w:val="24"/>
          <w:szCs w:val="24"/>
        </w:rPr>
        <w:t>East Rock Trading 7 (Pty) Ltd and Another v Eagle Valley Granite (Pty) Ltd and Others (11/33767)</w:t>
      </w:r>
      <w:r w:rsidR="0033595E">
        <w:rPr>
          <w:rFonts w:ascii="Arial" w:hAnsi="Arial" w:cs="Arial"/>
          <w:b/>
          <w:sz w:val="24"/>
          <w:szCs w:val="24"/>
        </w:rPr>
        <w:t xml:space="preserve"> </w:t>
      </w:r>
      <w:r w:rsidR="00195FDA" w:rsidRPr="004B1953">
        <w:rPr>
          <w:rFonts w:ascii="Arial" w:hAnsi="Arial" w:cs="Arial"/>
          <w:b/>
          <w:sz w:val="24"/>
          <w:szCs w:val="24"/>
        </w:rPr>
        <w:t>[2011]</w:t>
      </w:r>
      <w:r w:rsidR="0033595E">
        <w:rPr>
          <w:rFonts w:ascii="Arial" w:hAnsi="Arial" w:cs="Arial"/>
          <w:b/>
          <w:sz w:val="24"/>
          <w:szCs w:val="24"/>
        </w:rPr>
        <w:t xml:space="preserve"> </w:t>
      </w:r>
      <w:r w:rsidR="00195FDA" w:rsidRPr="004B1953">
        <w:rPr>
          <w:rFonts w:ascii="Arial" w:hAnsi="Arial" w:cs="Arial"/>
          <w:b/>
          <w:sz w:val="24"/>
          <w:szCs w:val="24"/>
        </w:rPr>
        <w:t xml:space="preserve">ZAGPJHC 196 [6] </w:t>
      </w:r>
      <w:r w:rsidR="00195FDA" w:rsidRPr="004B1953">
        <w:rPr>
          <w:rFonts w:ascii="Arial" w:hAnsi="Arial" w:cs="Arial"/>
          <w:sz w:val="24"/>
          <w:szCs w:val="24"/>
        </w:rPr>
        <w:t>(23 September 2011)</w:t>
      </w:r>
      <w:r w:rsidR="00F52D0D" w:rsidRPr="004B1953">
        <w:rPr>
          <w:rFonts w:ascii="Arial" w:hAnsi="Arial" w:cs="Arial"/>
          <w:sz w:val="24"/>
          <w:szCs w:val="24"/>
        </w:rPr>
        <w:t>:</w:t>
      </w:r>
      <w:r w:rsidR="00195FDA" w:rsidRPr="004B1953">
        <w:rPr>
          <w:rFonts w:ascii="Arial" w:hAnsi="Arial" w:cs="Arial"/>
          <w:sz w:val="24"/>
          <w:szCs w:val="24"/>
        </w:rPr>
        <w:t xml:space="preserve"> </w:t>
      </w:r>
    </w:p>
    <w:p w:rsidR="007E1203" w:rsidRPr="004B1953" w:rsidRDefault="00195FDA" w:rsidP="0033595E">
      <w:pPr>
        <w:spacing w:line="360" w:lineRule="auto"/>
        <w:ind w:left="720"/>
        <w:jc w:val="both"/>
        <w:rPr>
          <w:rFonts w:ascii="Arial" w:hAnsi="Arial" w:cs="Arial"/>
          <w:i/>
          <w:sz w:val="24"/>
          <w:szCs w:val="24"/>
        </w:rPr>
      </w:pPr>
      <w:r w:rsidRPr="004B1953">
        <w:rPr>
          <w:rFonts w:ascii="Arial" w:hAnsi="Arial" w:cs="Arial"/>
          <w:sz w:val="24"/>
          <w:szCs w:val="24"/>
        </w:rPr>
        <w:t>“</w:t>
      </w:r>
      <w:r w:rsidRPr="004B1953">
        <w:rPr>
          <w:rFonts w:ascii="Arial" w:hAnsi="Arial" w:cs="Arial"/>
          <w:i/>
          <w:sz w:val="24"/>
          <w:szCs w:val="24"/>
        </w:rPr>
        <w:t>The important thereof is that the procedure set out in rule 6(12) is not there for the taking. An applicant has to set forth explicitly the circumstances which he avers render the matter urgent. More importantly, the applicant must state the reasons why he claims that he cannot be afforded substantial redress at a hearing in due course. The question of whether a matter is sufficiently urgent to be enrolled and heard as an urgent application is underpinned by the issue of absence of substantial redress in an application in due course”.</w:t>
      </w:r>
      <w:r w:rsidR="008865B4" w:rsidRPr="004B1953">
        <w:rPr>
          <w:rFonts w:ascii="Arial" w:hAnsi="Arial" w:cs="Arial"/>
          <w:sz w:val="24"/>
          <w:szCs w:val="24"/>
        </w:rPr>
        <w:t xml:space="preserve"> </w:t>
      </w:r>
    </w:p>
    <w:p w:rsidR="00FA5AE7" w:rsidRPr="004B1953" w:rsidRDefault="00FA5AE7" w:rsidP="004B1953">
      <w:pPr>
        <w:spacing w:line="360" w:lineRule="auto"/>
        <w:jc w:val="both"/>
        <w:rPr>
          <w:rFonts w:ascii="Arial" w:hAnsi="Arial" w:cs="Arial"/>
          <w:sz w:val="24"/>
          <w:szCs w:val="24"/>
        </w:rPr>
      </w:pPr>
    </w:p>
    <w:p w:rsidR="009A7FFE" w:rsidRPr="004B1953" w:rsidRDefault="00A1537E" w:rsidP="004B1953">
      <w:pPr>
        <w:spacing w:line="360" w:lineRule="auto"/>
        <w:jc w:val="both"/>
        <w:rPr>
          <w:rFonts w:ascii="Arial" w:hAnsi="Arial" w:cs="Arial"/>
          <w:sz w:val="24"/>
          <w:szCs w:val="24"/>
        </w:rPr>
      </w:pPr>
      <w:r w:rsidRPr="004B1953">
        <w:rPr>
          <w:rFonts w:ascii="Arial" w:hAnsi="Arial" w:cs="Arial"/>
          <w:sz w:val="24"/>
          <w:szCs w:val="24"/>
        </w:rPr>
        <w:t>[1</w:t>
      </w:r>
      <w:r w:rsidR="002C0DA1" w:rsidRPr="004B1953">
        <w:rPr>
          <w:rFonts w:ascii="Arial" w:hAnsi="Arial" w:cs="Arial"/>
          <w:sz w:val="24"/>
          <w:szCs w:val="24"/>
        </w:rPr>
        <w:t>7</w:t>
      </w:r>
      <w:r w:rsidR="007B6C66" w:rsidRPr="004B1953">
        <w:rPr>
          <w:rFonts w:ascii="Arial" w:hAnsi="Arial" w:cs="Arial"/>
          <w:sz w:val="24"/>
          <w:szCs w:val="24"/>
        </w:rPr>
        <w:t xml:space="preserve">] </w:t>
      </w:r>
      <w:r w:rsidR="00E308C5" w:rsidRPr="004B1953">
        <w:rPr>
          <w:rFonts w:ascii="Arial" w:hAnsi="Arial" w:cs="Arial"/>
          <w:sz w:val="24"/>
          <w:szCs w:val="24"/>
        </w:rPr>
        <w:t>I</w:t>
      </w:r>
      <w:r w:rsidR="002C0696" w:rsidRPr="004B1953">
        <w:rPr>
          <w:rFonts w:ascii="Arial" w:hAnsi="Arial" w:cs="Arial"/>
          <w:sz w:val="24"/>
          <w:szCs w:val="24"/>
        </w:rPr>
        <w:t xml:space="preserve">t was argued that the current situation was untenable and that it was desirable of having a liquidator appointed. Reliance was also on what was held in </w:t>
      </w:r>
      <w:r w:rsidR="002C0696" w:rsidRPr="004B1953">
        <w:rPr>
          <w:rFonts w:ascii="Arial" w:hAnsi="Arial" w:cs="Arial"/>
          <w:b/>
          <w:sz w:val="24"/>
          <w:szCs w:val="24"/>
        </w:rPr>
        <w:t xml:space="preserve">Ex Parte Nell 2014(6) SA 545 (GP) at [54-55] </w:t>
      </w:r>
      <w:r w:rsidR="002C0696" w:rsidRPr="004B1953">
        <w:rPr>
          <w:rFonts w:ascii="Arial" w:hAnsi="Arial" w:cs="Arial"/>
          <w:sz w:val="24"/>
          <w:szCs w:val="24"/>
        </w:rPr>
        <w:t xml:space="preserve">where the following was held: </w:t>
      </w:r>
    </w:p>
    <w:p w:rsidR="00FA5AE7" w:rsidRPr="004B1953" w:rsidRDefault="002C0696" w:rsidP="0033595E">
      <w:pPr>
        <w:spacing w:line="360" w:lineRule="auto"/>
        <w:ind w:left="720"/>
        <w:jc w:val="both"/>
        <w:rPr>
          <w:rFonts w:ascii="Arial" w:hAnsi="Arial" w:cs="Arial"/>
          <w:i/>
          <w:sz w:val="24"/>
          <w:szCs w:val="24"/>
        </w:rPr>
      </w:pPr>
      <w:r w:rsidRPr="004B1953">
        <w:rPr>
          <w:rFonts w:ascii="Arial" w:hAnsi="Arial" w:cs="Arial"/>
          <w:sz w:val="24"/>
          <w:szCs w:val="24"/>
        </w:rPr>
        <w:t>“</w:t>
      </w:r>
      <w:r w:rsidR="009A7FFE" w:rsidRPr="004B1953">
        <w:rPr>
          <w:rFonts w:ascii="Arial" w:hAnsi="Arial" w:cs="Arial"/>
          <w:i/>
          <w:sz w:val="24"/>
          <w:szCs w:val="24"/>
        </w:rPr>
        <w:t>Furthermore, to ve</w:t>
      </w:r>
      <w:r w:rsidRPr="004B1953">
        <w:rPr>
          <w:rFonts w:ascii="Arial" w:hAnsi="Arial" w:cs="Arial"/>
          <w:i/>
          <w:sz w:val="24"/>
          <w:szCs w:val="24"/>
        </w:rPr>
        <w:t>st control in a liquidator would be</w:t>
      </w:r>
      <w:r w:rsidR="009A7FFE" w:rsidRPr="004B1953">
        <w:rPr>
          <w:rFonts w:ascii="Arial" w:hAnsi="Arial" w:cs="Arial"/>
          <w:i/>
          <w:sz w:val="24"/>
          <w:szCs w:val="24"/>
        </w:rPr>
        <w:t xml:space="preserve"> consistent with a practice that has, as I have it, operated over many years and been developed and refined by the courts.</w:t>
      </w:r>
      <w:r w:rsidRPr="004B1953">
        <w:rPr>
          <w:rFonts w:ascii="Arial" w:hAnsi="Arial" w:cs="Arial"/>
          <w:i/>
          <w:sz w:val="24"/>
          <w:szCs w:val="24"/>
        </w:rPr>
        <w:t xml:space="preserve"> </w:t>
      </w:r>
    </w:p>
    <w:p w:rsidR="00CA2625" w:rsidRPr="004B1953" w:rsidRDefault="009A7FFE" w:rsidP="0033595E">
      <w:pPr>
        <w:spacing w:line="360" w:lineRule="auto"/>
        <w:ind w:left="720"/>
        <w:jc w:val="both"/>
        <w:rPr>
          <w:rFonts w:ascii="Arial" w:hAnsi="Arial" w:cs="Arial"/>
          <w:i/>
          <w:sz w:val="24"/>
          <w:szCs w:val="24"/>
        </w:rPr>
      </w:pPr>
      <w:r w:rsidRPr="004B1953">
        <w:rPr>
          <w:rFonts w:ascii="Arial" w:hAnsi="Arial" w:cs="Arial"/>
          <w:i/>
          <w:sz w:val="24"/>
          <w:szCs w:val="24"/>
        </w:rPr>
        <w:t>Another factor supporting the view I have taken is the inherent urgency of insolvency proceedings. In Absa</w:t>
      </w:r>
      <w:r w:rsidRPr="004B1953">
        <w:rPr>
          <w:rFonts w:ascii="Arial" w:hAnsi="Arial" w:cs="Arial"/>
          <w:sz w:val="24"/>
          <w:szCs w:val="24"/>
        </w:rPr>
        <w:t xml:space="preserve"> </w:t>
      </w:r>
      <w:r w:rsidRPr="004B1953">
        <w:rPr>
          <w:rFonts w:ascii="Arial" w:hAnsi="Arial" w:cs="Arial"/>
          <w:i/>
          <w:sz w:val="24"/>
          <w:szCs w:val="24"/>
        </w:rPr>
        <w:t xml:space="preserve">Bank Ltd v De Klerk and Related cases 1999 (4) SA 835 E at 838J-839A, the court said: </w:t>
      </w:r>
    </w:p>
    <w:p w:rsidR="009A7FFE" w:rsidRPr="004B1953" w:rsidRDefault="00A7443E" w:rsidP="0033595E">
      <w:pPr>
        <w:spacing w:line="360" w:lineRule="auto"/>
        <w:ind w:left="720"/>
        <w:jc w:val="both"/>
        <w:rPr>
          <w:rFonts w:ascii="Arial" w:hAnsi="Arial" w:cs="Arial"/>
          <w:i/>
          <w:sz w:val="24"/>
          <w:szCs w:val="24"/>
        </w:rPr>
      </w:pPr>
      <w:r>
        <w:rPr>
          <w:rFonts w:ascii="Arial" w:hAnsi="Arial" w:cs="Arial"/>
          <w:i/>
          <w:sz w:val="24"/>
          <w:szCs w:val="24"/>
        </w:rPr>
        <w:t>‘</w:t>
      </w:r>
      <w:r w:rsidR="009A7FFE" w:rsidRPr="004B1953">
        <w:rPr>
          <w:rFonts w:ascii="Arial" w:hAnsi="Arial" w:cs="Arial"/>
          <w:i/>
          <w:sz w:val="24"/>
          <w:szCs w:val="24"/>
        </w:rPr>
        <w:t xml:space="preserve">There is frequently a large body of creditors whose rights are affected by sequestration, who may wish to be heard on the return day, and who may be prejudiced by delay. This inherent urgency leads to Meskin to make the following recommendation in Insolvency Law at 2.1.7 at 2-34, a </w:t>
      </w:r>
      <w:r w:rsidR="009A7FFE" w:rsidRPr="004B1953">
        <w:rPr>
          <w:rFonts w:ascii="Arial" w:hAnsi="Arial" w:cs="Arial"/>
          <w:i/>
          <w:sz w:val="24"/>
          <w:szCs w:val="24"/>
        </w:rPr>
        <w:lastRenderedPageBreak/>
        <w:t xml:space="preserve">recommendation which I endorse and which the courts in this division have in fact applied: ‘It is respectfully submitted that any application for sequestration merely as such contains an element of urgency; if a case for sequestration </w:t>
      </w:r>
      <w:r w:rsidR="00CA2625" w:rsidRPr="004B1953">
        <w:rPr>
          <w:rFonts w:ascii="Arial" w:hAnsi="Arial" w:cs="Arial"/>
          <w:i/>
          <w:sz w:val="24"/>
          <w:szCs w:val="24"/>
        </w:rPr>
        <w:t xml:space="preserve">can be made, ex </w:t>
      </w:r>
      <w:r w:rsidR="0033595E" w:rsidRPr="004B1953">
        <w:rPr>
          <w:rFonts w:ascii="Arial" w:hAnsi="Arial" w:cs="Arial"/>
          <w:i/>
          <w:sz w:val="24"/>
          <w:szCs w:val="24"/>
        </w:rPr>
        <w:t>hypothesis</w:t>
      </w:r>
      <w:r w:rsidR="00CA2625" w:rsidRPr="004B1953">
        <w:rPr>
          <w:rFonts w:ascii="Arial" w:hAnsi="Arial" w:cs="Arial"/>
          <w:i/>
          <w:sz w:val="24"/>
          <w:szCs w:val="24"/>
        </w:rPr>
        <w:t>, a removal of his property from the control of the debtor and a suspension of enforcement of creditors’ rights of action and execution in the ordinary course as soon as possible</w:t>
      </w:r>
      <w:r>
        <w:rPr>
          <w:rFonts w:ascii="Arial" w:hAnsi="Arial" w:cs="Arial"/>
          <w:i/>
          <w:sz w:val="24"/>
          <w:szCs w:val="24"/>
        </w:rPr>
        <w:t>.’”</w:t>
      </w:r>
    </w:p>
    <w:p w:rsidR="002C0DA1" w:rsidRPr="004B1953" w:rsidRDefault="002C0DA1" w:rsidP="004B1953">
      <w:pPr>
        <w:spacing w:line="360" w:lineRule="auto"/>
        <w:jc w:val="both"/>
        <w:rPr>
          <w:rFonts w:ascii="Arial" w:hAnsi="Arial" w:cs="Arial"/>
          <w:sz w:val="24"/>
          <w:szCs w:val="24"/>
        </w:rPr>
      </w:pPr>
    </w:p>
    <w:p w:rsidR="00F52D0D" w:rsidRPr="004B1953" w:rsidRDefault="00A1537E" w:rsidP="004B1953">
      <w:pPr>
        <w:spacing w:line="360" w:lineRule="auto"/>
        <w:jc w:val="both"/>
        <w:rPr>
          <w:rFonts w:ascii="Arial" w:hAnsi="Arial" w:cs="Arial"/>
          <w:sz w:val="24"/>
          <w:szCs w:val="24"/>
        </w:rPr>
      </w:pPr>
      <w:r w:rsidRPr="004B1953">
        <w:rPr>
          <w:rFonts w:ascii="Arial" w:hAnsi="Arial" w:cs="Arial"/>
          <w:sz w:val="24"/>
          <w:szCs w:val="24"/>
        </w:rPr>
        <w:t>[1</w:t>
      </w:r>
      <w:r w:rsidR="002C0DA1" w:rsidRPr="004B1953">
        <w:rPr>
          <w:rFonts w:ascii="Arial" w:hAnsi="Arial" w:cs="Arial"/>
          <w:sz w:val="24"/>
          <w:szCs w:val="24"/>
        </w:rPr>
        <w:t>8</w:t>
      </w:r>
      <w:r w:rsidR="005E346E" w:rsidRPr="004B1953">
        <w:rPr>
          <w:rFonts w:ascii="Arial" w:hAnsi="Arial" w:cs="Arial"/>
          <w:sz w:val="24"/>
          <w:szCs w:val="24"/>
        </w:rPr>
        <w:t xml:space="preserve">] The applicant </w:t>
      </w:r>
      <w:r w:rsidR="00F52D0D" w:rsidRPr="004B1953">
        <w:rPr>
          <w:rFonts w:ascii="Arial" w:hAnsi="Arial" w:cs="Arial"/>
          <w:sz w:val="24"/>
          <w:szCs w:val="24"/>
        </w:rPr>
        <w:t>argued</w:t>
      </w:r>
      <w:r w:rsidR="005E346E" w:rsidRPr="004B1953">
        <w:rPr>
          <w:rFonts w:ascii="Arial" w:hAnsi="Arial" w:cs="Arial"/>
          <w:sz w:val="24"/>
          <w:szCs w:val="24"/>
        </w:rPr>
        <w:t xml:space="preserve"> that several claims </w:t>
      </w:r>
      <w:r w:rsidR="0033595E" w:rsidRPr="004B1953">
        <w:rPr>
          <w:rFonts w:ascii="Arial" w:hAnsi="Arial" w:cs="Arial"/>
          <w:sz w:val="24"/>
          <w:szCs w:val="24"/>
        </w:rPr>
        <w:t>need</w:t>
      </w:r>
      <w:r w:rsidR="00CA2625" w:rsidRPr="004B1953">
        <w:rPr>
          <w:rFonts w:ascii="Arial" w:hAnsi="Arial" w:cs="Arial"/>
          <w:sz w:val="24"/>
          <w:szCs w:val="24"/>
        </w:rPr>
        <w:t xml:space="preserve"> to be instituted on behalf of the insolvent estate of JAB, total</w:t>
      </w:r>
      <w:r w:rsidR="005E346E" w:rsidRPr="004B1953">
        <w:rPr>
          <w:rFonts w:ascii="Arial" w:hAnsi="Arial" w:cs="Arial"/>
          <w:sz w:val="24"/>
          <w:szCs w:val="24"/>
        </w:rPr>
        <w:t>ling more than R45 million and w</w:t>
      </w:r>
      <w:r w:rsidR="00CA2625" w:rsidRPr="004B1953">
        <w:rPr>
          <w:rFonts w:ascii="Arial" w:hAnsi="Arial" w:cs="Arial"/>
          <w:sz w:val="24"/>
          <w:szCs w:val="24"/>
        </w:rPr>
        <w:t xml:space="preserve">ould be collected for the entire </w:t>
      </w:r>
      <w:r w:rsidR="00CA2625" w:rsidRPr="004B1953">
        <w:rPr>
          <w:rFonts w:ascii="Arial" w:hAnsi="Arial" w:cs="Arial"/>
          <w:i/>
          <w:sz w:val="24"/>
          <w:szCs w:val="24"/>
        </w:rPr>
        <w:t xml:space="preserve">concursus creditorum. </w:t>
      </w:r>
      <w:r w:rsidR="005E346E" w:rsidRPr="004B1953">
        <w:rPr>
          <w:rFonts w:ascii="Arial" w:hAnsi="Arial" w:cs="Arial"/>
          <w:sz w:val="24"/>
          <w:szCs w:val="24"/>
        </w:rPr>
        <w:t xml:space="preserve">It was </w:t>
      </w:r>
      <w:r w:rsidR="002634E0" w:rsidRPr="004B1953">
        <w:rPr>
          <w:rFonts w:ascii="Arial" w:hAnsi="Arial" w:cs="Arial"/>
          <w:sz w:val="24"/>
          <w:szCs w:val="24"/>
        </w:rPr>
        <w:t>argued that these claims may prescribe in the coming months, b</w:t>
      </w:r>
      <w:r w:rsidR="007A486A" w:rsidRPr="004B1953">
        <w:rPr>
          <w:rFonts w:ascii="Arial" w:hAnsi="Arial" w:cs="Arial"/>
          <w:sz w:val="24"/>
          <w:szCs w:val="24"/>
        </w:rPr>
        <w:t>ut no particulars were supplied with regard to any number of entities, the relevant dates that may set prescription in motion etc.</w:t>
      </w:r>
    </w:p>
    <w:p w:rsidR="007A486A" w:rsidRPr="004B1953" w:rsidRDefault="007A486A" w:rsidP="004B1953">
      <w:pPr>
        <w:spacing w:line="360" w:lineRule="auto"/>
        <w:jc w:val="both"/>
        <w:rPr>
          <w:rFonts w:ascii="Arial" w:hAnsi="Arial" w:cs="Arial"/>
          <w:sz w:val="24"/>
          <w:szCs w:val="24"/>
        </w:rPr>
      </w:pPr>
    </w:p>
    <w:p w:rsidR="00F52D0D" w:rsidRPr="004B1953" w:rsidRDefault="00A1537E" w:rsidP="004B1953">
      <w:pPr>
        <w:spacing w:line="360" w:lineRule="auto"/>
        <w:jc w:val="both"/>
        <w:rPr>
          <w:rFonts w:ascii="Arial" w:hAnsi="Arial" w:cs="Arial"/>
          <w:sz w:val="24"/>
          <w:szCs w:val="24"/>
        </w:rPr>
      </w:pPr>
      <w:r w:rsidRPr="004B1953">
        <w:rPr>
          <w:rFonts w:ascii="Arial" w:hAnsi="Arial" w:cs="Arial"/>
          <w:sz w:val="24"/>
          <w:szCs w:val="24"/>
        </w:rPr>
        <w:t>[1</w:t>
      </w:r>
      <w:r w:rsidR="002C0DA1" w:rsidRPr="004B1953">
        <w:rPr>
          <w:rFonts w:ascii="Arial" w:hAnsi="Arial" w:cs="Arial"/>
          <w:sz w:val="24"/>
          <w:szCs w:val="24"/>
        </w:rPr>
        <w:t>9</w:t>
      </w:r>
      <w:r w:rsidR="00F52D0D" w:rsidRPr="004B1953">
        <w:rPr>
          <w:rFonts w:ascii="Arial" w:hAnsi="Arial" w:cs="Arial"/>
          <w:sz w:val="24"/>
          <w:szCs w:val="24"/>
        </w:rPr>
        <w:t>] The respondents opposed the a</w:t>
      </w:r>
      <w:r w:rsidR="003D6388" w:rsidRPr="004B1953">
        <w:rPr>
          <w:rFonts w:ascii="Arial" w:hAnsi="Arial" w:cs="Arial"/>
          <w:sz w:val="24"/>
          <w:szCs w:val="24"/>
        </w:rPr>
        <w:t>pplication</w:t>
      </w:r>
      <w:r w:rsidR="00446A37" w:rsidRPr="004B1953">
        <w:rPr>
          <w:rFonts w:ascii="Arial" w:hAnsi="Arial" w:cs="Arial"/>
          <w:sz w:val="24"/>
          <w:szCs w:val="24"/>
        </w:rPr>
        <w:t>, firstly that the application was not urgent and secondly that the application should be dismissed on the merits.</w:t>
      </w:r>
    </w:p>
    <w:p w:rsidR="00177AD6" w:rsidRPr="004B1953" w:rsidRDefault="00177AD6" w:rsidP="004B1953">
      <w:pPr>
        <w:spacing w:line="360" w:lineRule="auto"/>
        <w:rPr>
          <w:rFonts w:ascii="Arial" w:hAnsi="Arial" w:cs="Arial"/>
          <w:sz w:val="24"/>
          <w:szCs w:val="24"/>
        </w:rPr>
      </w:pPr>
    </w:p>
    <w:p w:rsidR="00935853" w:rsidRPr="004B1953" w:rsidRDefault="002C0DA1" w:rsidP="004B1953">
      <w:pPr>
        <w:spacing w:line="360" w:lineRule="auto"/>
        <w:jc w:val="both"/>
        <w:rPr>
          <w:rFonts w:ascii="Arial" w:hAnsi="Arial" w:cs="Arial"/>
          <w:b/>
          <w:sz w:val="24"/>
          <w:szCs w:val="24"/>
        </w:rPr>
      </w:pPr>
      <w:r w:rsidRPr="004B1953">
        <w:rPr>
          <w:rFonts w:ascii="Arial" w:hAnsi="Arial" w:cs="Arial"/>
          <w:sz w:val="24"/>
          <w:szCs w:val="24"/>
        </w:rPr>
        <w:t>[20</w:t>
      </w:r>
      <w:r w:rsidR="004D4420" w:rsidRPr="004B1953">
        <w:rPr>
          <w:rFonts w:ascii="Arial" w:hAnsi="Arial" w:cs="Arial"/>
          <w:sz w:val="24"/>
          <w:szCs w:val="24"/>
        </w:rPr>
        <w:t xml:space="preserve">] </w:t>
      </w:r>
      <w:r w:rsidR="00164337" w:rsidRPr="004B1953">
        <w:rPr>
          <w:rFonts w:ascii="Arial" w:hAnsi="Arial" w:cs="Arial"/>
          <w:sz w:val="24"/>
          <w:szCs w:val="24"/>
        </w:rPr>
        <w:t xml:space="preserve">The Master may remove a liquidator for office at the request of the majority of creditors if such request is justifiable. </w:t>
      </w:r>
      <w:r w:rsidR="00164337" w:rsidRPr="004B1953">
        <w:rPr>
          <w:rFonts w:ascii="Arial" w:hAnsi="Arial" w:cs="Arial"/>
          <w:b/>
          <w:sz w:val="24"/>
          <w:szCs w:val="24"/>
        </w:rPr>
        <w:t xml:space="preserve">Meskin, Insolvency Law and its operation in Winding-Up, issue 59 para 4.6 &amp;4.15. </w:t>
      </w:r>
      <w:r w:rsidR="004D4420" w:rsidRPr="004B1953">
        <w:rPr>
          <w:rFonts w:ascii="Arial" w:hAnsi="Arial" w:cs="Arial"/>
          <w:sz w:val="24"/>
          <w:szCs w:val="24"/>
        </w:rPr>
        <w:t xml:space="preserve">The court may review the decision of the Master in terms of section 151 of the Insolvency Act. </w:t>
      </w:r>
      <w:r w:rsidR="004D4420" w:rsidRPr="004B1953">
        <w:rPr>
          <w:rFonts w:ascii="Arial" w:hAnsi="Arial" w:cs="Arial"/>
          <w:b/>
          <w:sz w:val="24"/>
          <w:szCs w:val="24"/>
        </w:rPr>
        <w:t>Nel and Another v The Master (Absa Bank Ltd</w:t>
      </w:r>
      <w:r w:rsidR="00E220F0" w:rsidRPr="004B1953">
        <w:rPr>
          <w:rFonts w:ascii="Arial" w:hAnsi="Arial" w:cs="Arial"/>
          <w:b/>
          <w:sz w:val="24"/>
          <w:szCs w:val="24"/>
        </w:rPr>
        <w:t xml:space="preserve"> and Others) 2005 (1) SA 276 (SCA) at par [22].</w:t>
      </w:r>
    </w:p>
    <w:p w:rsidR="003F5787" w:rsidRPr="004B1953" w:rsidRDefault="002C0DA1" w:rsidP="004B1953">
      <w:pPr>
        <w:spacing w:line="360" w:lineRule="auto"/>
        <w:jc w:val="both"/>
        <w:rPr>
          <w:rFonts w:ascii="Arial" w:hAnsi="Arial" w:cs="Arial"/>
          <w:b/>
          <w:sz w:val="24"/>
          <w:szCs w:val="24"/>
        </w:rPr>
      </w:pPr>
      <w:r w:rsidRPr="004B1953">
        <w:rPr>
          <w:rFonts w:ascii="Arial" w:hAnsi="Arial" w:cs="Arial"/>
          <w:sz w:val="24"/>
          <w:szCs w:val="24"/>
        </w:rPr>
        <w:t>[21</w:t>
      </w:r>
      <w:r w:rsidR="003F5787" w:rsidRPr="004B1953">
        <w:rPr>
          <w:rFonts w:ascii="Arial" w:hAnsi="Arial" w:cs="Arial"/>
          <w:sz w:val="24"/>
          <w:szCs w:val="24"/>
        </w:rPr>
        <w:t>] Section 379 (1)(d) provides as follows:</w:t>
      </w:r>
    </w:p>
    <w:p w:rsidR="003F5787" w:rsidRPr="004B1953" w:rsidRDefault="003F5787" w:rsidP="004B1953">
      <w:pPr>
        <w:spacing w:line="360" w:lineRule="auto"/>
        <w:jc w:val="both"/>
        <w:rPr>
          <w:rFonts w:ascii="Arial" w:hAnsi="Arial" w:cs="Arial"/>
          <w:sz w:val="24"/>
          <w:szCs w:val="24"/>
        </w:rPr>
      </w:pPr>
    </w:p>
    <w:p w:rsidR="003F5787" w:rsidRPr="004B1953" w:rsidRDefault="003F5787" w:rsidP="004B1953">
      <w:pPr>
        <w:spacing w:line="360" w:lineRule="auto"/>
        <w:jc w:val="both"/>
        <w:rPr>
          <w:rFonts w:ascii="Arial" w:hAnsi="Arial" w:cs="Arial"/>
          <w:b/>
          <w:i/>
          <w:sz w:val="24"/>
          <w:szCs w:val="24"/>
        </w:rPr>
      </w:pPr>
      <w:r w:rsidRPr="004B1953">
        <w:rPr>
          <w:rFonts w:ascii="Arial" w:hAnsi="Arial" w:cs="Arial"/>
          <w:sz w:val="24"/>
          <w:szCs w:val="24"/>
        </w:rPr>
        <w:t xml:space="preserve">        “</w:t>
      </w:r>
      <w:r w:rsidRPr="004B1953">
        <w:rPr>
          <w:rFonts w:ascii="Arial" w:hAnsi="Arial" w:cs="Arial"/>
          <w:b/>
          <w:i/>
          <w:sz w:val="24"/>
          <w:szCs w:val="24"/>
        </w:rPr>
        <w:t>379   Removal of liquidator by Master and the Court</w:t>
      </w:r>
    </w:p>
    <w:p w:rsidR="003F5787" w:rsidRPr="004B1953" w:rsidRDefault="003F5787" w:rsidP="004B1953">
      <w:pPr>
        <w:spacing w:line="360" w:lineRule="auto"/>
        <w:jc w:val="both"/>
        <w:rPr>
          <w:rFonts w:ascii="Arial" w:hAnsi="Arial" w:cs="Arial"/>
          <w:i/>
          <w:sz w:val="24"/>
          <w:szCs w:val="24"/>
        </w:rPr>
      </w:pPr>
      <w:r w:rsidRPr="004B1953">
        <w:rPr>
          <w:rFonts w:ascii="Arial" w:hAnsi="Arial" w:cs="Arial"/>
          <w:i/>
          <w:sz w:val="24"/>
          <w:szCs w:val="24"/>
        </w:rPr>
        <w:t xml:space="preserve">           (1) The Master </w:t>
      </w:r>
      <w:r w:rsidRPr="004B1953">
        <w:rPr>
          <w:rFonts w:ascii="Arial" w:hAnsi="Arial" w:cs="Arial"/>
          <w:b/>
          <w:i/>
          <w:sz w:val="24"/>
          <w:szCs w:val="24"/>
          <w:u w:val="single"/>
        </w:rPr>
        <w:t>may</w:t>
      </w:r>
      <w:r w:rsidRPr="004B1953">
        <w:rPr>
          <w:rFonts w:ascii="Arial" w:hAnsi="Arial" w:cs="Arial"/>
          <w:i/>
          <w:sz w:val="24"/>
          <w:szCs w:val="24"/>
        </w:rPr>
        <w:t xml:space="preserve"> remove a liquidator from his office on the ground-</w:t>
      </w:r>
    </w:p>
    <w:p w:rsidR="003F5787" w:rsidRPr="004B1953" w:rsidRDefault="003F5787" w:rsidP="004B1953">
      <w:pPr>
        <w:spacing w:line="360" w:lineRule="auto"/>
        <w:jc w:val="both"/>
        <w:rPr>
          <w:rFonts w:ascii="Arial" w:hAnsi="Arial" w:cs="Arial"/>
          <w:i/>
          <w:sz w:val="24"/>
          <w:szCs w:val="24"/>
        </w:rPr>
      </w:pPr>
      <w:r w:rsidRPr="004B1953">
        <w:rPr>
          <w:rFonts w:ascii="Arial" w:hAnsi="Arial" w:cs="Arial"/>
          <w:i/>
          <w:sz w:val="24"/>
          <w:szCs w:val="24"/>
        </w:rPr>
        <w:t xml:space="preserve">                 (a) …</w:t>
      </w:r>
    </w:p>
    <w:p w:rsidR="003F5787" w:rsidRPr="004B1953" w:rsidRDefault="003F5787" w:rsidP="004B1953">
      <w:pPr>
        <w:spacing w:line="360" w:lineRule="auto"/>
        <w:jc w:val="both"/>
        <w:rPr>
          <w:rFonts w:ascii="Arial" w:hAnsi="Arial" w:cs="Arial"/>
          <w:i/>
          <w:sz w:val="24"/>
          <w:szCs w:val="24"/>
        </w:rPr>
      </w:pPr>
      <w:r w:rsidRPr="004B1953">
        <w:rPr>
          <w:rFonts w:ascii="Arial" w:hAnsi="Arial" w:cs="Arial"/>
          <w:i/>
          <w:sz w:val="24"/>
          <w:szCs w:val="24"/>
        </w:rPr>
        <w:t xml:space="preserve">                 (b) …</w:t>
      </w:r>
    </w:p>
    <w:p w:rsidR="003F5787" w:rsidRPr="004B1953" w:rsidRDefault="003F5787" w:rsidP="004B1953">
      <w:pPr>
        <w:spacing w:line="360" w:lineRule="auto"/>
        <w:jc w:val="both"/>
        <w:rPr>
          <w:rFonts w:ascii="Arial" w:hAnsi="Arial" w:cs="Arial"/>
          <w:i/>
          <w:sz w:val="24"/>
          <w:szCs w:val="24"/>
        </w:rPr>
      </w:pPr>
      <w:r w:rsidRPr="004B1953">
        <w:rPr>
          <w:rFonts w:ascii="Arial" w:hAnsi="Arial" w:cs="Arial"/>
          <w:i/>
          <w:sz w:val="24"/>
          <w:szCs w:val="24"/>
        </w:rPr>
        <w:lastRenderedPageBreak/>
        <w:t xml:space="preserve">                 (c) …</w:t>
      </w:r>
    </w:p>
    <w:p w:rsidR="003F5787" w:rsidRPr="004B1953" w:rsidRDefault="003F5787" w:rsidP="004B1953">
      <w:pPr>
        <w:spacing w:line="360" w:lineRule="auto"/>
        <w:jc w:val="both"/>
        <w:rPr>
          <w:rFonts w:ascii="Arial" w:hAnsi="Arial" w:cs="Arial"/>
          <w:i/>
          <w:sz w:val="24"/>
          <w:szCs w:val="24"/>
        </w:rPr>
      </w:pPr>
      <w:r w:rsidRPr="004B1953">
        <w:rPr>
          <w:rFonts w:ascii="Arial" w:hAnsi="Arial" w:cs="Arial"/>
          <w:i/>
          <w:sz w:val="24"/>
          <w:szCs w:val="24"/>
        </w:rPr>
        <w:t xml:space="preserve">                 (d) that the majority (reckoned in number and in value) of creditors </w:t>
      </w:r>
    </w:p>
    <w:p w:rsidR="003F5787" w:rsidRPr="004B1953" w:rsidRDefault="003F5787" w:rsidP="004B1953">
      <w:pPr>
        <w:spacing w:line="360" w:lineRule="auto"/>
        <w:jc w:val="both"/>
        <w:rPr>
          <w:rFonts w:ascii="Arial" w:hAnsi="Arial" w:cs="Arial"/>
          <w:i/>
          <w:sz w:val="24"/>
          <w:szCs w:val="24"/>
        </w:rPr>
      </w:pPr>
      <w:r w:rsidRPr="004B1953">
        <w:rPr>
          <w:rFonts w:ascii="Arial" w:hAnsi="Arial" w:cs="Arial"/>
          <w:i/>
          <w:sz w:val="24"/>
          <w:szCs w:val="24"/>
        </w:rPr>
        <w:t xml:space="preserve">                       entitled to vote at a meeting of creditors or, in the case of </w:t>
      </w:r>
    </w:p>
    <w:p w:rsidR="003F5787" w:rsidRPr="004B1953" w:rsidRDefault="003F5787" w:rsidP="004B1953">
      <w:pPr>
        <w:spacing w:line="360" w:lineRule="auto"/>
        <w:jc w:val="both"/>
        <w:rPr>
          <w:rFonts w:ascii="Arial" w:hAnsi="Arial" w:cs="Arial"/>
          <w:i/>
          <w:sz w:val="24"/>
          <w:szCs w:val="24"/>
        </w:rPr>
      </w:pPr>
      <w:r w:rsidRPr="004B1953">
        <w:rPr>
          <w:rFonts w:ascii="Arial" w:hAnsi="Arial" w:cs="Arial"/>
          <w:i/>
          <w:sz w:val="24"/>
          <w:szCs w:val="24"/>
        </w:rPr>
        <w:t xml:space="preserve">                       members’ voluntary winding-up, a majority of the members of the </w:t>
      </w:r>
    </w:p>
    <w:p w:rsidR="003F5787" w:rsidRPr="004B1953" w:rsidRDefault="003F5787" w:rsidP="004B1953">
      <w:pPr>
        <w:spacing w:line="360" w:lineRule="auto"/>
        <w:jc w:val="both"/>
        <w:rPr>
          <w:rFonts w:ascii="Arial" w:hAnsi="Arial" w:cs="Arial"/>
          <w:i/>
          <w:sz w:val="24"/>
          <w:szCs w:val="24"/>
        </w:rPr>
      </w:pPr>
      <w:r w:rsidRPr="004B1953">
        <w:rPr>
          <w:rFonts w:ascii="Arial" w:hAnsi="Arial" w:cs="Arial"/>
          <w:i/>
          <w:sz w:val="24"/>
          <w:szCs w:val="24"/>
        </w:rPr>
        <w:t xml:space="preserve">                       company, or, in the case of a winding-up of a company limited by </w:t>
      </w:r>
    </w:p>
    <w:p w:rsidR="003F5787" w:rsidRPr="004B1953" w:rsidRDefault="003F5787" w:rsidP="004B1953">
      <w:pPr>
        <w:spacing w:line="360" w:lineRule="auto"/>
        <w:jc w:val="both"/>
        <w:rPr>
          <w:rFonts w:ascii="Arial" w:hAnsi="Arial" w:cs="Arial"/>
          <w:i/>
          <w:sz w:val="24"/>
          <w:szCs w:val="24"/>
        </w:rPr>
      </w:pPr>
      <w:r w:rsidRPr="004B1953">
        <w:rPr>
          <w:rFonts w:ascii="Arial" w:hAnsi="Arial" w:cs="Arial"/>
          <w:i/>
          <w:sz w:val="24"/>
          <w:szCs w:val="24"/>
        </w:rPr>
        <w:t xml:space="preserve">                       guarantee, the majority of the contributions, has requested him in </w:t>
      </w:r>
    </w:p>
    <w:p w:rsidR="003F5787" w:rsidRPr="004B1953" w:rsidRDefault="003F5787" w:rsidP="004B1953">
      <w:pPr>
        <w:spacing w:line="360" w:lineRule="auto"/>
        <w:jc w:val="both"/>
        <w:rPr>
          <w:rFonts w:ascii="Arial" w:hAnsi="Arial" w:cs="Arial"/>
          <w:i/>
          <w:sz w:val="24"/>
          <w:szCs w:val="24"/>
        </w:rPr>
      </w:pPr>
      <w:r w:rsidRPr="004B1953">
        <w:rPr>
          <w:rFonts w:ascii="Arial" w:hAnsi="Arial" w:cs="Arial"/>
          <w:i/>
          <w:sz w:val="24"/>
          <w:szCs w:val="24"/>
        </w:rPr>
        <w:t xml:space="preserve">                       writing to do so; or…</w:t>
      </w:r>
    </w:p>
    <w:p w:rsidR="00040CD6" w:rsidRPr="004B1953" w:rsidRDefault="003F5787" w:rsidP="004B1953">
      <w:pPr>
        <w:spacing w:line="360" w:lineRule="auto"/>
        <w:jc w:val="both"/>
        <w:rPr>
          <w:rFonts w:ascii="Arial" w:hAnsi="Arial" w:cs="Arial"/>
          <w:i/>
          <w:sz w:val="24"/>
          <w:szCs w:val="24"/>
        </w:rPr>
      </w:pPr>
      <w:r w:rsidRPr="004B1953">
        <w:rPr>
          <w:rFonts w:ascii="Arial" w:hAnsi="Arial" w:cs="Arial"/>
          <w:i/>
          <w:sz w:val="24"/>
          <w:szCs w:val="24"/>
        </w:rPr>
        <w:t xml:space="preserve">                 (e) </w:t>
      </w:r>
      <w:r w:rsidR="00040CD6" w:rsidRPr="004B1953">
        <w:rPr>
          <w:rFonts w:ascii="Arial" w:hAnsi="Arial" w:cs="Arial"/>
          <w:i/>
          <w:sz w:val="24"/>
          <w:szCs w:val="24"/>
        </w:rPr>
        <w:t>…</w:t>
      </w:r>
    </w:p>
    <w:p w:rsidR="00040CD6" w:rsidRPr="004B1953" w:rsidRDefault="00040CD6" w:rsidP="004B1953">
      <w:pPr>
        <w:spacing w:line="360" w:lineRule="auto"/>
        <w:jc w:val="both"/>
        <w:rPr>
          <w:rFonts w:ascii="Arial" w:hAnsi="Arial" w:cs="Arial"/>
          <w:sz w:val="24"/>
          <w:szCs w:val="24"/>
        </w:rPr>
      </w:pPr>
    </w:p>
    <w:p w:rsidR="00DA3307" w:rsidRPr="004B1953" w:rsidRDefault="00A1537E" w:rsidP="004B1953">
      <w:pPr>
        <w:spacing w:line="360" w:lineRule="auto"/>
        <w:jc w:val="both"/>
        <w:rPr>
          <w:rFonts w:ascii="Arial" w:hAnsi="Arial" w:cs="Arial"/>
          <w:sz w:val="24"/>
          <w:szCs w:val="24"/>
        </w:rPr>
      </w:pPr>
      <w:r w:rsidRPr="004B1953">
        <w:rPr>
          <w:rFonts w:ascii="Arial" w:hAnsi="Arial" w:cs="Arial"/>
          <w:sz w:val="24"/>
          <w:szCs w:val="24"/>
        </w:rPr>
        <w:t>[</w:t>
      </w:r>
      <w:r w:rsidR="002C0DA1" w:rsidRPr="004B1953">
        <w:rPr>
          <w:rFonts w:ascii="Arial" w:hAnsi="Arial" w:cs="Arial"/>
          <w:sz w:val="24"/>
          <w:szCs w:val="24"/>
        </w:rPr>
        <w:t>22</w:t>
      </w:r>
      <w:r w:rsidR="00E220F0" w:rsidRPr="004B1953">
        <w:rPr>
          <w:rFonts w:ascii="Arial" w:hAnsi="Arial" w:cs="Arial"/>
          <w:sz w:val="24"/>
          <w:szCs w:val="24"/>
        </w:rPr>
        <w:t>] The parties differ in their respective inte</w:t>
      </w:r>
      <w:r w:rsidR="003D6388" w:rsidRPr="004B1953">
        <w:rPr>
          <w:rFonts w:ascii="Arial" w:hAnsi="Arial" w:cs="Arial"/>
          <w:sz w:val="24"/>
          <w:szCs w:val="24"/>
        </w:rPr>
        <w:t>rpretation of section 379(1)(d). T</w:t>
      </w:r>
      <w:r w:rsidR="00FF3F8D" w:rsidRPr="004B1953">
        <w:rPr>
          <w:rFonts w:ascii="Arial" w:hAnsi="Arial" w:cs="Arial"/>
          <w:sz w:val="24"/>
          <w:szCs w:val="24"/>
        </w:rPr>
        <w:t>he applicants argue</w:t>
      </w:r>
      <w:r w:rsidR="00E220F0" w:rsidRPr="004B1953">
        <w:rPr>
          <w:rFonts w:ascii="Arial" w:hAnsi="Arial" w:cs="Arial"/>
          <w:sz w:val="24"/>
          <w:szCs w:val="24"/>
        </w:rPr>
        <w:t xml:space="preserve"> that </w:t>
      </w:r>
      <w:r w:rsidR="00FF3F8D" w:rsidRPr="004B1953">
        <w:rPr>
          <w:rFonts w:ascii="Arial" w:hAnsi="Arial" w:cs="Arial"/>
          <w:sz w:val="24"/>
          <w:szCs w:val="24"/>
        </w:rPr>
        <w:t>the Barnard Group believed</w:t>
      </w:r>
      <w:r w:rsidR="00E220F0" w:rsidRPr="004B1953">
        <w:rPr>
          <w:rFonts w:ascii="Arial" w:hAnsi="Arial" w:cs="Arial"/>
          <w:sz w:val="24"/>
          <w:szCs w:val="24"/>
        </w:rPr>
        <w:t xml:space="preserve"> that the Master is ‘duty bound</w:t>
      </w:r>
      <w:r w:rsidR="00BE7B38" w:rsidRPr="004B1953">
        <w:rPr>
          <w:rFonts w:ascii="Arial" w:hAnsi="Arial" w:cs="Arial"/>
          <w:sz w:val="24"/>
          <w:szCs w:val="24"/>
        </w:rPr>
        <w:t>’</w:t>
      </w:r>
      <w:r w:rsidR="00E220F0" w:rsidRPr="004B1953">
        <w:rPr>
          <w:rFonts w:ascii="Arial" w:hAnsi="Arial" w:cs="Arial"/>
          <w:sz w:val="24"/>
          <w:szCs w:val="24"/>
        </w:rPr>
        <w:t xml:space="preserve"> to adhere to the request of the majority of creditors</w:t>
      </w:r>
      <w:r w:rsidR="00BE7B38" w:rsidRPr="004B1953">
        <w:rPr>
          <w:rFonts w:ascii="Arial" w:hAnsi="Arial" w:cs="Arial"/>
          <w:sz w:val="24"/>
          <w:szCs w:val="24"/>
        </w:rPr>
        <w:t xml:space="preserve">, implicating that the Master had no discretion acting as a ‘rubber stamp’ in accepting the request. </w:t>
      </w:r>
      <w:r w:rsidR="00FF3F8D" w:rsidRPr="004B1953">
        <w:rPr>
          <w:rFonts w:ascii="Arial" w:hAnsi="Arial" w:cs="Arial"/>
          <w:sz w:val="24"/>
          <w:szCs w:val="24"/>
        </w:rPr>
        <w:t>This is not correct. The Master has a discretion to exercise.</w:t>
      </w:r>
    </w:p>
    <w:p w:rsidR="00DA3307" w:rsidRPr="004B1953" w:rsidRDefault="00DA3307" w:rsidP="004B1953">
      <w:pPr>
        <w:spacing w:line="360" w:lineRule="auto"/>
        <w:jc w:val="both"/>
        <w:rPr>
          <w:rFonts w:ascii="Arial" w:hAnsi="Arial" w:cs="Arial"/>
          <w:sz w:val="24"/>
          <w:szCs w:val="24"/>
        </w:rPr>
      </w:pPr>
    </w:p>
    <w:p w:rsidR="00DA3307" w:rsidRPr="004B1953" w:rsidRDefault="00A1537E" w:rsidP="004B1953">
      <w:pPr>
        <w:spacing w:line="360" w:lineRule="auto"/>
        <w:jc w:val="both"/>
        <w:rPr>
          <w:rFonts w:ascii="Arial" w:hAnsi="Arial" w:cs="Arial"/>
          <w:sz w:val="24"/>
          <w:szCs w:val="24"/>
        </w:rPr>
      </w:pPr>
      <w:r w:rsidRPr="004B1953">
        <w:rPr>
          <w:rFonts w:ascii="Arial" w:hAnsi="Arial" w:cs="Arial"/>
          <w:sz w:val="24"/>
          <w:szCs w:val="24"/>
        </w:rPr>
        <w:t>[2</w:t>
      </w:r>
      <w:r w:rsidR="002C0DA1" w:rsidRPr="004B1953">
        <w:rPr>
          <w:rFonts w:ascii="Arial" w:hAnsi="Arial" w:cs="Arial"/>
          <w:sz w:val="24"/>
          <w:szCs w:val="24"/>
        </w:rPr>
        <w:t>3</w:t>
      </w:r>
      <w:r w:rsidR="00FF3F8D" w:rsidRPr="004B1953">
        <w:rPr>
          <w:rFonts w:ascii="Arial" w:hAnsi="Arial" w:cs="Arial"/>
          <w:sz w:val="24"/>
          <w:szCs w:val="24"/>
        </w:rPr>
        <w:t xml:space="preserve">] The respondents </w:t>
      </w:r>
      <w:r w:rsidR="00DA3307" w:rsidRPr="004B1953">
        <w:rPr>
          <w:rFonts w:ascii="Arial" w:hAnsi="Arial" w:cs="Arial"/>
          <w:sz w:val="24"/>
          <w:szCs w:val="24"/>
        </w:rPr>
        <w:t>ar</w:t>
      </w:r>
      <w:r w:rsidR="00A65E39" w:rsidRPr="004B1953">
        <w:rPr>
          <w:rFonts w:ascii="Arial" w:hAnsi="Arial" w:cs="Arial"/>
          <w:sz w:val="24"/>
          <w:szCs w:val="24"/>
        </w:rPr>
        <w:t>gued that there is no requirement in section 379(1)(d) compelling the Master to afford the liquidators any opportunity to be heard when the majority of creditors requested the removal of the liquidators.</w:t>
      </w:r>
      <w:r w:rsidR="003D6388" w:rsidRPr="004B1953">
        <w:rPr>
          <w:rFonts w:ascii="Arial" w:hAnsi="Arial" w:cs="Arial"/>
          <w:sz w:val="24"/>
          <w:szCs w:val="24"/>
        </w:rPr>
        <w:t xml:space="preserve"> This with respect is contrary the well accepted principle of </w:t>
      </w:r>
      <w:r w:rsidR="00FF3F8D" w:rsidRPr="004B1953">
        <w:rPr>
          <w:rFonts w:ascii="Arial" w:hAnsi="Arial" w:cs="Arial"/>
          <w:b/>
          <w:sz w:val="24"/>
          <w:szCs w:val="24"/>
        </w:rPr>
        <w:t xml:space="preserve">audi alteram partem </w:t>
      </w:r>
      <w:r w:rsidR="00FF3F8D" w:rsidRPr="004B1953">
        <w:rPr>
          <w:rFonts w:ascii="Arial" w:hAnsi="Arial" w:cs="Arial"/>
          <w:sz w:val="24"/>
          <w:szCs w:val="24"/>
        </w:rPr>
        <w:t>to listen to the other side.</w:t>
      </w:r>
      <w:r w:rsidR="00A65E39" w:rsidRPr="004B1953">
        <w:rPr>
          <w:rFonts w:ascii="Arial" w:hAnsi="Arial" w:cs="Arial"/>
          <w:sz w:val="24"/>
          <w:szCs w:val="24"/>
        </w:rPr>
        <w:t xml:space="preserve"> The Master has to consider t</w:t>
      </w:r>
      <w:r w:rsidR="007A486A" w:rsidRPr="004B1953">
        <w:rPr>
          <w:rFonts w:ascii="Arial" w:hAnsi="Arial" w:cs="Arial"/>
          <w:sz w:val="24"/>
          <w:szCs w:val="24"/>
        </w:rPr>
        <w:t xml:space="preserve">he request by </w:t>
      </w:r>
      <w:r w:rsidR="00A65E39" w:rsidRPr="004B1953">
        <w:rPr>
          <w:rFonts w:ascii="Arial" w:hAnsi="Arial" w:cs="Arial"/>
          <w:sz w:val="24"/>
          <w:szCs w:val="24"/>
        </w:rPr>
        <w:t>the majority of creditors to call for the removal from office of the liquidator. Does this imply that the Master is bound to the request of the m</w:t>
      </w:r>
      <w:r w:rsidR="00234030" w:rsidRPr="004B1953">
        <w:rPr>
          <w:rFonts w:ascii="Arial" w:hAnsi="Arial" w:cs="Arial"/>
          <w:sz w:val="24"/>
          <w:szCs w:val="24"/>
        </w:rPr>
        <w:t>ajority of creditors? T</w:t>
      </w:r>
      <w:r w:rsidR="00A65E39" w:rsidRPr="004B1953">
        <w:rPr>
          <w:rFonts w:ascii="Arial" w:hAnsi="Arial" w:cs="Arial"/>
          <w:sz w:val="24"/>
          <w:szCs w:val="24"/>
        </w:rPr>
        <w:t>he wording in section 379(1)(d) is clear and unambiguo</w:t>
      </w:r>
      <w:r w:rsidR="00720BAC" w:rsidRPr="004B1953">
        <w:rPr>
          <w:rFonts w:ascii="Arial" w:hAnsi="Arial" w:cs="Arial"/>
          <w:sz w:val="24"/>
          <w:szCs w:val="24"/>
        </w:rPr>
        <w:t>u</w:t>
      </w:r>
      <w:r w:rsidR="007A486A" w:rsidRPr="004B1953">
        <w:rPr>
          <w:rFonts w:ascii="Arial" w:hAnsi="Arial" w:cs="Arial"/>
          <w:sz w:val="24"/>
          <w:szCs w:val="24"/>
        </w:rPr>
        <w:t>s.</w:t>
      </w:r>
      <w:r w:rsidR="00A65E39" w:rsidRPr="004B1953">
        <w:rPr>
          <w:rFonts w:ascii="Arial" w:hAnsi="Arial" w:cs="Arial"/>
          <w:sz w:val="24"/>
          <w:szCs w:val="24"/>
        </w:rPr>
        <w:t xml:space="preserve"> The Master </w:t>
      </w:r>
      <w:r w:rsidR="00A65E39" w:rsidRPr="004B1953">
        <w:rPr>
          <w:rFonts w:ascii="Arial" w:hAnsi="Arial" w:cs="Arial"/>
          <w:b/>
          <w:i/>
          <w:sz w:val="24"/>
          <w:szCs w:val="24"/>
          <w:u w:val="single"/>
        </w:rPr>
        <w:t xml:space="preserve">may remove </w:t>
      </w:r>
      <w:r w:rsidR="00A65E39" w:rsidRPr="004B1953">
        <w:rPr>
          <w:rFonts w:ascii="Arial" w:hAnsi="Arial" w:cs="Arial"/>
          <w:sz w:val="24"/>
          <w:szCs w:val="24"/>
        </w:rPr>
        <w:t>a liquidator f</w:t>
      </w:r>
      <w:r w:rsidR="00FF3F8D" w:rsidRPr="004B1953">
        <w:rPr>
          <w:rFonts w:ascii="Arial" w:hAnsi="Arial" w:cs="Arial"/>
          <w:sz w:val="24"/>
          <w:szCs w:val="24"/>
        </w:rPr>
        <w:t xml:space="preserve">rom office at the </w:t>
      </w:r>
      <w:r w:rsidR="00A65E39" w:rsidRPr="004B1953">
        <w:rPr>
          <w:rFonts w:ascii="Arial" w:hAnsi="Arial" w:cs="Arial"/>
          <w:sz w:val="24"/>
          <w:szCs w:val="24"/>
        </w:rPr>
        <w:t xml:space="preserve">request of the majority of creditors and not </w:t>
      </w:r>
      <w:r w:rsidR="007A486A" w:rsidRPr="004B1953">
        <w:rPr>
          <w:rFonts w:ascii="Arial" w:hAnsi="Arial" w:cs="Arial"/>
          <w:b/>
          <w:i/>
          <w:sz w:val="24"/>
          <w:szCs w:val="24"/>
          <w:u w:val="single"/>
        </w:rPr>
        <w:t>shall</w:t>
      </w:r>
      <w:r w:rsidR="007A486A" w:rsidRPr="004B1953">
        <w:rPr>
          <w:rFonts w:ascii="Arial" w:hAnsi="Arial" w:cs="Arial"/>
          <w:sz w:val="24"/>
          <w:szCs w:val="24"/>
        </w:rPr>
        <w:t xml:space="preserve"> </w:t>
      </w:r>
      <w:r w:rsidR="00A65E39" w:rsidRPr="004B1953">
        <w:rPr>
          <w:rFonts w:ascii="Arial" w:hAnsi="Arial" w:cs="Arial"/>
          <w:sz w:val="24"/>
          <w:szCs w:val="24"/>
        </w:rPr>
        <w:t>remove</w:t>
      </w:r>
      <w:r w:rsidR="007A486A" w:rsidRPr="004B1953">
        <w:rPr>
          <w:rFonts w:ascii="Arial" w:hAnsi="Arial" w:cs="Arial"/>
          <w:sz w:val="24"/>
          <w:szCs w:val="24"/>
        </w:rPr>
        <w:t xml:space="preserve"> the liquidator from office</w:t>
      </w:r>
      <w:r w:rsidR="00A65E39" w:rsidRPr="004B1953">
        <w:rPr>
          <w:rFonts w:ascii="Arial" w:hAnsi="Arial" w:cs="Arial"/>
          <w:sz w:val="24"/>
          <w:szCs w:val="24"/>
        </w:rPr>
        <w:t>. As is, the section con</w:t>
      </w:r>
      <w:r w:rsidR="00720BAC" w:rsidRPr="004B1953">
        <w:rPr>
          <w:rFonts w:ascii="Arial" w:hAnsi="Arial" w:cs="Arial"/>
          <w:sz w:val="24"/>
          <w:szCs w:val="24"/>
        </w:rPr>
        <w:t>fers a discretion on</w:t>
      </w:r>
      <w:r w:rsidR="00234030" w:rsidRPr="004B1953">
        <w:rPr>
          <w:rFonts w:ascii="Arial" w:hAnsi="Arial" w:cs="Arial"/>
          <w:sz w:val="24"/>
          <w:szCs w:val="24"/>
        </w:rPr>
        <w:t xml:space="preserve"> the Master and he is not a rubber stamp in the hands of the majority of creditors.</w:t>
      </w:r>
      <w:r w:rsidR="003D6388" w:rsidRPr="004B1953">
        <w:rPr>
          <w:rFonts w:ascii="Arial" w:hAnsi="Arial" w:cs="Arial"/>
          <w:sz w:val="24"/>
          <w:szCs w:val="24"/>
        </w:rPr>
        <w:t xml:space="preserve">  In exercising his discretion, the Master should consider </w:t>
      </w:r>
      <w:r w:rsidR="003D6388" w:rsidRPr="004B1953">
        <w:rPr>
          <w:rFonts w:ascii="Arial" w:hAnsi="Arial" w:cs="Arial"/>
          <w:b/>
          <w:i/>
          <w:sz w:val="24"/>
          <w:szCs w:val="24"/>
        </w:rPr>
        <w:t xml:space="preserve">all </w:t>
      </w:r>
      <w:r w:rsidR="003D6388" w:rsidRPr="004B1953">
        <w:rPr>
          <w:rFonts w:ascii="Arial" w:hAnsi="Arial" w:cs="Arial"/>
          <w:sz w:val="24"/>
          <w:szCs w:val="24"/>
        </w:rPr>
        <w:t xml:space="preserve">considerations, which </w:t>
      </w:r>
      <w:r w:rsidR="00720BAC" w:rsidRPr="004B1953">
        <w:rPr>
          <w:rFonts w:ascii="Arial" w:hAnsi="Arial" w:cs="Arial"/>
          <w:sz w:val="24"/>
          <w:szCs w:val="24"/>
        </w:rPr>
        <w:t xml:space="preserve">will include the applicants </w:t>
      </w:r>
      <w:r w:rsidR="003D6388" w:rsidRPr="004B1953">
        <w:rPr>
          <w:rFonts w:ascii="Arial" w:hAnsi="Arial" w:cs="Arial"/>
          <w:sz w:val="24"/>
          <w:szCs w:val="24"/>
        </w:rPr>
        <w:t>right to be heard</w:t>
      </w:r>
      <w:r w:rsidR="00301FC9" w:rsidRPr="004B1953">
        <w:rPr>
          <w:rFonts w:ascii="Arial" w:hAnsi="Arial" w:cs="Arial"/>
          <w:sz w:val="24"/>
          <w:szCs w:val="24"/>
        </w:rPr>
        <w:t xml:space="preserve"> as provided for in section 3 of Promotion of Administrative Justice Act, 3 of 2000 (‘PAJA’)</w:t>
      </w:r>
      <w:r w:rsidR="003D6388" w:rsidRPr="004B1953">
        <w:rPr>
          <w:rFonts w:ascii="Arial" w:hAnsi="Arial" w:cs="Arial"/>
          <w:sz w:val="24"/>
          <w:szCs w:val="24"/>
        </w:rPr>
        <w:t>.</w:t>
      </w:r>
    </w:p>
    <w:p w:rsidR="002C0DA1" w:rsidRPr="004B1953" w:rsidRDefault="002C0DA1" w:rsidP="004B1953">
      <w:pPr>
        <w:spacing w:line="360" w:lineRule="auto"/>
        <w:jc w:val="both"/>
        <w:rPr>
          <w:rFonts w:ascii="Arial" w:hAnsi="Arial" w:cs="Arial"/>
          <w:sz w:val="24"/>
          <w:szCs w:val="24"/>
        </w:rPr>
      </w:pPr>
    </w:p>
    <w:p w:rsidR="00E220F0" w:rsidRPr="004B1953" w:rsidRDefault="00A1537E" w:rsidP="004B1953">
      <w:pPr>
        <w:spacing w:line="360" w:lineRule="auto"/>
        <w:jc w:val="both"/>
        <w:rPr>
          <w:rFonts w:ascii="Arial" w:hAnsi="Arial" w:cs="Arial"/>
          <w:sz w:val="24"/>
          <w:szCs w:val="24"/>
        </w:rPr>
      </w:pPr>
      <w:r w:rsidRPr="004B1953">
        <w:rPr>
          <w:rFonts w:ascii="Arial" w:hAnsi="Arial" w:cs="Arial"/>
          <w:sz w:val="24"/>
          <w:szCs w:val="24"/>
        </w:rPr>
        <w:t>[2</w:t>
      </w:r>
      <w:r w:rsidR="002C0DA1" w:rsidRPr="004B1953">
        <w:rPr>
          <w:rFonts w:ascii="Arial" w:hAnsi="Arial" w:cs="Arial"/>
          <w:sz w:val="24"/>
          <w:szCs w:val="24"/>
        </w:rPr>
        <w:t>4</w:t>
      </w:r>
      <w:r w:rsidR="00A65E39" w:rsidRPr="004B1953">
        <w:rPr>
          <w:rFonts w:ascii="Arial" w:hAnsi="Arial" w:cs="Arial"/>
          <w:sz w:val="24"/>
          <w:szCs w:val="24"/>
        </w:rPr>
        <w:t xml:space="preserve">] </w:t>
      </w:r>
      <w:r w:rsidR="0082522F" w:rsidRPr="004B1953">
        <w:rPr>
          <w:rFonts w:ascii="Arial" w:hAnsi="Arial" w:cs="Arial"/>
          <w:sz w:val="24"/>
          <w:szCs w:val="24"/>
        </w:rPr>
        <w:t>It is clear from t</w:t>
      </w:r>
      <w:r w:rsidR="00A65E39" w:rsidRPr="004B1953">
        <w:rPr>
          <w:rFonts w:ascii="Arial" w:hAnsi="Arial" w:cs="Arial"/>
          <w:sz w:val="24"/>
          <w:szCs w:val="24"/>
        </w:rPr>
        <w:t>he report by the</w:t>
      </w:r>
      <w:r w:rsidR="00234030" w:rsidRPr="004B1953">
        <w:rPr>
          <w:rFonts w:ascii="Arial" w:hAnsi="Arial" w:cs="Arial"/>
          <w:sz w:val="24"/>
          <w:szCs w:val="24"/>
        </w:rPr>
        <w:t xml:space="preserve"> Assistan</w:t>
      </w:r>
      <w:r w:rsidR="0082522F" w:rsidRPr="004B1953">
        <w:rPr>
          <w:rFonts w:ascii="Arial" w:hAnsi="Arial" w:cs="Arial"/>
          <w:sz w:val="24"/>
          <w:szCs w:val="24"/>
        </w:rPr>
        <w:t xml:space="preserve">t Master </w:t>
      </w:r>
      <w:r w:rsidR="00234030" w:rsidRPr="004B1953">
        <w:rPr>
          <w:rFonts w:ascii="Arial" w:hAnsi="Arial" w:cs="Arial"/>
          <w:sz w:val="24"/>
          <w:szCs w:val="24"/>
        </w:rPr>
        <w:t xml:space="preserve">that he </w:t>
      </w:r>
      <w:r w:rsidR="007A486A" w:rsidRPr="004B1953">
        <w:rPr>
          <w:rFonts w:ascii="Arial" w:hAnsi="Arial" w:cs="Arial"/>
          <w:sz w:val="24"/>
          <w:szCs w:val="24"/>
        </w:rPr>
        <w:t>avers exercising</w:t>
      </w:r>
      <w:r w:rsidR="00234030" w:rsidRPr="004B1953">
        <w:rPr>
          <w:rFonts w:ascii="Arial" w:hAnsi="Arial" w:cs="Arial"/>
          <w:sz w:val="24"/>
          <w:szCs w:val="24"/>
        </w:rPr>
        <w:t xml:space="preserve"> his</w:t>
      </w:r>
      <w:r w:rsidR="00A65E39" w:rsidRPr="004B1953">
        <w:rPr>
          <w:rFonts w:ascii="Arial" w:hAnsi="Arial" w:cs="Arial"/>
          <w:sz w:val="24"/>
          <w:szCs w:val="24"/>
        </w:rPr>
        <w:t xml:space="preserve"> discretion before removing the applicants </w:t>
      </w:r>
      <w:r w:rsidR="0082522F" w:rsidRPr="004B1953">
        <w:rPr>
          <w:rFonts w:ascii="Arial" w:hAnsi="Arial" w:cs="Arial"/>
          <w:sz w:val="24"/>
          <w:szCs w:val="24"/>
        </w:rPr>
        <w:t xml:space="preserve">from office. </w:t>
      </w:r>
      <w:r w:rsidR="00DA3307" w:rsidRPr="004B1953">
        <w:rPr>
          <w:rFonts w:ascii="Arial" w:hAnsi="Arial" w:cs="Arial"/>
          <w:sz w:val="24"/>
          <w:szCs w:val="24"/>
        </w:rPr>
        <w:t>The Assistant Master, Advocate A S Ramorulana, denies that he failed to exercise any discretion. It is clear from his report and supporting affidavit that he considered all the relevant issues placed before him and that he took an informed decision. He confirmed that the applicants were requested to convene a second meeting of creditors to discuss the proposed request by the Barnard Group to have the liquidators removed from office but t</w:t>
      </w:r>
      <w:r w:rsidR="0082522F" w:rsidRPr="004B1953">
        <w:rPr>
          <w:rFonts w:ascii="Arial" w:hAnsi="Arial" w:cs="Arial"/>
          <w:sz w:val="24"/>
          <w:szCs w:val="24"/>
        </w:rPr>
        <w:t xml:space="preserve">hat the applicants declined the request. </w:t>
      </w:r>
      <w:r w:rsidR="00720BAC" w:rsidRPr="004B1953">
        <w:rPr>
          <w:rFonts w:ascii="Arial" w:hAnsi="Arial" w:cs="Arial"/>
          <w:sz w:val="24"/>
          <w:szCs w:val="24"/>
        </w:rPr>
        <w:t>He however, despite alerted thereto by the respondents, failed to notify the applicants thereof before removing them from office.</w:t>
      </w:r>
    </w:p>
    <w:p w:rsidR="00E220F0" w:rsidRPr="004B1953" w:rsidRDefault="00E220F0" w:rsidP="004B1953">
      <w:pPr>
        <w:spacing w:line="360" w:lineRule="auto"/>
        <w:jc w:val="both"/>
        <w:rPr>
          <w:rFonts w:ascii="Arial" w:hAnsi="Arial" w:cs="Arial"/>
          <w:sz w:val="24"/>
          <w:szCs w:val="24"/>
        </w:rPr>
      </w:pPr>
    </w:p>
    <w:p w:rsidR="00F03C97" w:rsidRPr="004B1953" w:rsidRDefault="00A1537E" w:rsidP="004B1953">
      <w:pPr>
        <w:spacing w:line="360" w:lineRule="auto"/>
        <w:jc w:val="both"/>
        <w:rPr>
          <w:rFonts w:ascii="Arial" w:hAnsi="Arial" w:cs="Arial"/>
          <w:sz w:val="24"/>
          <w:szCs w:val="24"/>
        </w:rPr>
      </w:pPr>
      <w:r w:rsidRPr="004B1953">
        <w:rPr>
          <w:rFonts w:ascii="Arial" w:hAnsi="Arial" w:cs="Arial"/>
          <w:sz w:val="24"/>
          <w:szCs w:val="24"/>
        </w:rPr>
        <w:t>[2</w:t>
      </w:r>
      <w:r w:rsidR="002C0DA1" w:rsidRPr="004B1953">
        <w:rPr>
          <w:rFonts w:ascii="Arial" w:hAnsi="Arial" w:cs="Arial"/>
          <w:sz w:val="24"/>
          <w:szCs w:val="24"/>
        </w:rPr>
        <w:t>5</w:t>
      </w:r>
      <w:r w:rsidR="0082522F" w:rsidRPr="004B1953">
        <w:rPr>
          <w:rFonts w:ascii="Arial" w:hAnsi="Arial" w:cs="Arial"/>
          <w:sz w:val="24"/>
          <w:szCs w:val="24"/>
        </w:rPr>
        <w:t>] The parties could not find any direct case law on the point whether the applicants should have been at the meeting when their removal was requested. In my view the answer is to be found in the</w:t>
      </w:r>
      <w:r w:rsidR="001E24E5" w:rsidRPr="004B1953">
        <w:rPr>
          <w:rFonts w:ascii="Arial" w:hAnsi="Arial" w:cs="Arial"/>
          <w:sz w:val="24"/>
          <w:szCs w:val="24"/>
        </w:rPr>
        <w:t xml:space="preserve"> language of section 379 authorising the Master to remove a liquidator</w:t>
      </w:r>
      <w:r w:rsidR="00301FC9" w:rsidRPr="004B1953">
        <w:rPr>
          <w:rFonts w:ascii="Arial" w:hAnsi="Arial" w:cs="Arial"/>
          <w:sz w:val="24"/>
          <w:szCs w:val="24"/>
        </w:rPr>
        <w:t xml:space="preserve"> read with the provisions of section 3 of PAJA</w:t>
      </w:r>
      <w:r w:rsidR="001E24E5" w:rsidRPr="004B1953">
        <w:rPr>
          <w:rFonts w:ascii="Arial" w:hAnsi="Arial" w:cs="Arial"/>
          <w:sz w:val="24"/>
          <w:szCs w:val="24"/>
        </w:rPr>
        <w:t xml:space="preserve">. The word </w:t>
      </w:r>
      <w:r w:rsidR="001E24E5" w:rsidRPr="004B1953">
        <w:rPr>
          <w:rFonts w:ascii="Arial" w:hAnsi="Arial" w:cs="Arial"/>
          <w:i/>
          <w:sz w:val="24"/>
          <w:szCs w:val="24"/>
        </w:rPr>
        <w:t>‘may’</w:t>
      </w:r>
      <w:r w:rsidR="001E24E5" w:rsidRPr="004B1953">
        <w:rPr>
          <w:rFonts w:ascii="Arial" w:hAnsi="Arial" w:cs="Arial"/>
          <w:sz w:val="24"/>
          <w:szCs w:val="24"/>
        </w:rPr>
        <w:t xml:space="preserve"> can only mean the Master must consider the request of the majority of creditors</w:t>
      </w:r>
      <w:r w:rsidR="00FF3F8D" w:rsidRPr="004B1953">
        <w:rPr>
          <w:rFonts w:ascii="Arial" w:hAnsi="Arial" w:cs="Arial"/>
          <w:sz w:val="24"/>
          <w:szCs w:val="24"/>
        </w:rPr>
        <w:t xml:space="preserve"> in view of all the relevant facts</w:t>
      </w:r>
      <w:r w:rsidR="001E24E5" w:rsidRPr="004B1953">
        <w:rPr>
          <w:rFonts w:ascii="Arial" w:hAnsi="Arial" w:cs="Arial"/>
          <w:sz w:val="24"/>
          <w:szCs w:val="24"/>
        </w:rPr>
        <w:t xml:space="preserve">. The appointment of the nominated liquidator by the Master is at the request of the majority of creditors in value and number and the converse can only be that the removal of the liquidator from office by the Master ought to be at the request of the majority of creditors as well. </w:t>
      </w:r>
      <w:r w:rsidR="00902FEB" w:rsidRPr="004B1953">
        <w:rPr>
          <w:rFonts w:ascii="Arial" w:hAnsi="Arial" w:cs="Arial"/>
          <w:sz w:val="24"/>
          <w:szCs w:val="24"/>
        </w:rPr>
        <w:t xml:space="preserve">Section 60 of the Insolvency Act has a similar provision authorising the Master to remove a trustee form office </w:t>
      </w:r>
      <w:r w:rsidR="00902FEB" w:rsidRPr="004B1953">
        <w:rPr>
          <w:rFonts w:ascii="Arial" w:hAnsi="Arial" w:cs="Arial"/>
          <w:i/>
          <w:sz w:val="24"/>
          <w:szCs w:val="24"/>
        </w:rPr>
        <w:t xml:space="preserve">‘at the request of the majority creditors in writing’. </w:t>
      </w:r>
      <w:r w:rsidR="007A486A" w:rsidRPr="004B1953">
        <w:rPr>
          <w:rFonts w:ascii="Arial" w:hAnsi="Arial" w:cs="Arial"/>
          <w:sz w:val="24"/>
          <w:szCs w:val="24"/>
        </w:rPr>
        <w:t xml:space="preserve">Both provisions are silent as to whether the to be affected liquidators had to be informed prior the </w:t>
      </w:r>
      <w:r w:rsidR="00F03C97" w:rsidRPr="004B1953">
        <w:rPr>
          <w:rFonts w:ascii="Arial" w:hAnsi="Arial" w:cs="Arial"/>
          <w:sz w:val="24"/>
          <w:szCs w:val="24"/>
        </w:rPr>
        <w:t>removal discussion is taken.</w:t>
      </w:r>
    </w:p>
    <w:p w:rsidR="00935853" w:rsidRPr="004B1953" w:rsidRDefault="00935853" w:rsidP="004B1953">
      <w:pPr>
        <w:spacing w:line="360" w:lineRule="auto"/>
        <w:jc w:val="both"/>
        <w:rPr>
          <w:rFonts w:ascii="Arial" w:hAnsi="Arial" w:cs="Arial"/>
          <w:sz w:val="24"/>
          <w:szCs w:val="24"/>
        </w:rPr>
      </w:pPr>
    </w:p>
    <w:p w:rsidR="00F03C97" w:rsidRPr="004B1953" w:rsidRDefault="00A1537E" w:rsidP="004B1953">
      <w:pPr>
        <w:spacing w:line="360" w:lineRule="auto"/>
        <w:jc w:val="both"/>
        <w:rPr>
          <w:rFonts w:ascii="Arial" w:hAnsi="Arial" w:cs="Arial"/>
          <w:sz w:val="24"/>
          <w:szCs w:val="24"/>
        </w:rPr>
      </w:pPr>
      <w:r w:rsidRPr="004B1953">
        <w:rPr>
          <w:rFonts w:ascii="Arial" w:hAnsi="Arial" w:cs="Arial"/>
          <w:sz w:val="24"/>
          <w:szCs w:val="24"/>
        </w:rPr>
        <w:t>[2</w:t>
      </w:r>
      <w:r w:rsidR="002C0DA1" w:rsidRPr="004B1953">
        <w:rPr>
          <w:rFonts w:ascii="Arial" w:hAnsi="Arial" w:cs="Arial"/>
          <w:sz w:val="24"/>
          <w:szCs w:val="24"/>
        </w:rPr>
        <w:t>6</w:t>
      </w:r>
      <w:r w:rsidR="00972DEF" w:rsidRPr="004B1953">
        <w:rPr>
          <w:rFonts w:ascii="Arial" w:hAnsi="Arial" w:cs="Arial"/>
          <w:sz w:val="24"/>
          <w:szCs w:val="24"/>
        </w:rPr>
        <w:t>] There is no indication at all whether the applicants performed any of their duties as l</w:t>
      </w:r>
      <w:r w:rsidR="00195179" w:rsidRPr="004B1953">
        <w:rPr>
          <w:rFonts w:ascii="Arial" w:hAnsi="Arial" w:cs="Arial"/>
          <w:sz w:val="24"/>
          <w:szCs w:val="24"/>
        </w:rPr>
        <w:t>iquidators in this ‘unexplained’</w:t>
      </w:r>
      <w:r w:rsidR="00972DEF" w:rsidRPr="004B1953">
        <w:rPr>
          <w:rFonts w:ascii="Arial" w:hAnsi="Arial" w:cs="Arial"/>
          <w:sz w:val="24"/>
          <w:szCs w:val="24"/>
        </w:rPr>
        <w:t xml:space="preserve"> year. </w:t>
      </w:r>
      <w:r w:rsidR="00F03C97" w:rsidRPr="004B1953">
        <w:rPr>
          <w:rFonts w:ascii="Arial" w:hAnsi="Arial" w:cs="Arial"/>
          <w:sz w:val="24"/>
          <w:szCs w:val="24"/>
        </w:rPr>
        <w:t xml:space="preserve">The main grounds raised by the applicants are that they are the majority creditors. </w:t>
      </w:r>
    </w:p>
    <w:p w:rsidR="00F03C97" w:rsidRPr="004B1953" w:rsidRDefault="00F03C97" w:rsidP="004B1953">
      <w:pPr>
        <w:spacing w:line="360" w:lineRule="auto"/>
        <w:jc w:val="both"/>
        <w:rPr>
          <w:rFonts w:ascii="Arial" w:hAnsi="Arial" w:cs="Arial"/>
          <w:sz w:val="24"/>
          <w:szCs w:val="24"/>
        </w:rPr>
      </w:pPr>
    </w:p>
    <w:p w:rsidR="004A6A1F" w:rsidRPr="004B1953" w:rsidRDefault="00F03C97" w:rsidP="004B1953">
      <w:pPr>
        <w:spacing w:line="360" w:lineRule="auto"/>
        <w:jc w:val="both"/>
        <w:rPr>
          <w:rFonts w:ascii="Arial" w:hAnsi="Arial" w:cs="Arial"/>
          <w:sz w:val="24"/>
          <w:szCs w:val="24"/>
        </w:rPr>
      </w:pPr>
      <w:r w:rsidRPr="004B1953">
        <w:rPr>
          <w:rFonts w:ascii="Arial" w:hAnsi="Arial" w:cs="Arial"/>
          <w:sz w:val="24"/>
          <w:szCs w:val="24"/>
        </w:rPr>
        <w:t xml:space="preserve">[27] The court is in the dark as to </w:t>
      </w:r>
      <w:r w:rsidR="00972DEF" w:rsidRPr="004B1953">
        <w:rPr>
          <w:rFonts w:ascii="Arial" w:hAnsi="Arial" w:cs="Arial"/>
          <w:sz w:val="24"/>
          <w:szCs w:val="24"/>
        </w:rPr>
        <w:t xml:space="preserve">any steps </w:t>
      </w:r>
      <w:r w:rsidRPr="004B1953">
        <w:rPr>
          <w:rFonts w:ascii="Arial" w:hAnsi="Arial" w:cs="Arial"/>
          <w:sz w:val="24"/>
          <w:szCs w:val="24"/>
        </w:rPr>
        <w:t xml:space="preserve">were </w:t>
      </w:r>
      <w:r w:rsidR="00972DEF" w:rsidRPr="004B1953">
        <w:rPr>
          <w:rFonts w:ascii="Arial" w:hAnsi="Arial" w:cs="Arial"/>
          <w:sz w:val="24"/>
          <w:szCs w:val="24"/>
        </w:rPr>
        <w:t>taken</w:t>
      </w:r>
      <w:r w:rsidRPr="004B1953">
        <w:rPr>
          <w:rFonts w:ascii="Arial" w:hAnsi="Arial" w:cs="Arial"/>
          <w:sz w:val="24"/>
          <w:szCs w:val="24"/>
        </w:rPr>
        <w:t xml:space="preserve"> by the liquidators </w:t>
      </w:r>
      <w:r w:rsidR="00972DEF" w:rsidRPr="004B1953">
        <w:rPr>
          <w:rFonts w:ascii="Arial" w:hAnsi="Arial" w:cs="Arial"/>
          <w:sz w:val="24"/>
          <w:szCs w:val="24"/>
        </w:rPr>
        <w:t xml:space="preserve">to proceed with the alleged intended outstanding urgent litigation hovering close to prescription? </w:t>
      </w:r>
      <w:r w:rsidR="00972DEF" w:rsidRPr="004B1953">
        <w:rPr>
          <w:rFonts w:ascii="Arial" w:hAnsi="Arial" w:cs="Arial"/>
          <w:sz w:val="24"/>
          <w:szCs w:val="24"/>
        </w:rPr>
        <w:lastRenderedPageBreak/>
        <w:t xml:space="preserve">There is no indication whatsoever of the </w:t>
      </w:r>
      <w:r w:rsidR="00B3795F" w:rsidRPr="004B1953">
        <w:rPr>
          <w:rFonts w:ascii="Arial" w:hAnsi="Arial" w:cs="Arial"/>
          <w:sz w:val="24"/>
          <w:szCs w:val="24"/>
        </w:rPr>
        <w:t xml:space="preserve">intended litigation as to the kind of actions, the quantum of the actions and when prescription occurs. </w:t>
      </w:r>
    </w:p>
    <w:p w:rsidR="004A6A1F" w:rsidRPr="004B1953" w:rsidRDefault="004A6A1F" w:rsidP="004B1953">
      <w:pPr>
        <w:spacing w:line="360" w:lineRule="auto"/>
        <w:jc w:val="both"/>
        <w:rPr>
          <w:rFonts w:ascii="Arial" w:hAnsi="Arial" w:cs="Arial"/>
          <w:sz w:val="24"/>
          <w:szCs w:val="24"/>
        </w:rPr>
      </w:pPr>
    </w:p>
    <w:p w:rsidR="00CA22EF" w:rsidRPr="004B1953" w:rsidRDefault="00A1537E" w:rsidP="004B1953">
      <w:pPr>
        <w:spacing w:line="360" w:lineRule="auto"/>
        <w:jc w:val="both"/>
        <w:rPr>
          <w:rFonts w:ascii="Arial" w:hAnsi="Arial" w:cs="Arial"/>
          <w:sz w:val="24"/>
          <w:szCs w:val="24"/>
        </w:rPr>
      </w:pPr>
      <w:r w:rsidRPr="004B1953">
        <w:rPr>
          <w:rFonts w:ascii="Arial" w:hAnsi="Arial" w:cs="Arial"/>
          <w:sz w:val="24"/>
          <w:szCs w:val="24"/>
        </w:rPr>
        <w:t>[2</w:t>
      </w:r>
      <w:r w:rsidR="00F03C97" w:rsidRPr="004B1953">
        <w:rPr>
          <w:rFonts w:ascii="Arial" w:hAnsi="Arial" w:cs="Arial"/>
          <w:sz w:val="24"/>
          <w:szCs w:val="24"/>
        </w:rPr>
        <w:t>8</w:t>
      </w:r>
      <w:r w:rsidR="004A6A1F" w:rsidRPr="004B1953">
        <w:rPr>
          <w:rFonts w:ascii="Arial" w:hAnsi="Arial" w:cs="Arial"/>
          <w:sz w:val="24"/>
          <w:szCs w:val="24"/>
        </w:rPr>
        <w:t xml:space="preserve">] </w:t>
      </w:r>
      <w:r w:rsidR="00B3795F" w:rsidRPr="004B1953">
        <w:rPr>
          <w:rFonts w:ascii="Arial" w:hAnsi="Arial" w:cs="Arial"/>
          <w:sz w:val="24"/>
          <w:szCs w:val="24"/>
        </w:rPr>
        <w:t xml:space="preserve">There is a vague speculation of intended actions amounting to some R 45 million nearing prescription. One would have expected more detail </w:t>
      </w:r>
      <w:r w:rsidR="0082522F" w:rsidRPr="004B1953">
        <w:rPr>
          <w:rFonts w:ascii="Arial" w:hAnsi="Arial" w:cs="Arial"/>
          <w:sz w:val="24"/>
          <w:szCs w:val="24"/>
        </w:rPr>
        <w:t xml:space="preserve">of the alleged debtors of JAB against whom </w:t>
      </w:r>
      <w:r w:rsidR="00F03C97" w:rsidRPr="004B1953">
        <w:rPr>
          <w:rFonts w:ascii="Arial" w:hAnsi="Arial" w:cs="Arial"/>
          <w:sz w:val="24"/>
          <w:szCs w:val="24"/>
        </w:rPr>
        <w:t>the future intended actions are</w:t>
      </w:r>
      <w:r w:rsidR="0082522F" w:rsidRPr="004B1953">
        <w:rPr>
          <w:rFonts w:ascii="Arial" w:hAnsi="Arial" w:cs="Arial"/>
          <w:sz w:val="24"/>
          <w:szCs w:val="24"/>
        </w:rPr>
        <w:t xml:space="preserve"> to be instituted. I</w:t>
      </w:r>
      <w:r w:rsidR="00B3795F" w:rsidRPr="004B1953">
        <w:rPr>
          <w:rFonts w:ascii="Arial" w:hAnsi="Arial" w:cs="Arial"/>
          <w:sz w:val="24"/>
          <w:szCs w:val="24"/>
        </w:rPr>
        <w:t>n view of the long winding-up process since 2020</w:t>
      </w:r>
      <w:r w:rsidR="0082522F" w:rsidRPr="004B1953">
        <w:rPr>
          <w:rFonts w:ascii="Arial" w:hAnsi="Arial" w:cs="Arial"/>
          <w:sz w:val="24"/>
          <w:szCs w:val="24"/>
        </w:rPr>
        <w:t xml:space="preserve">, more detail should have been given with regard to already instituted </w:t>
      </w:r>
      <w:r w:rsidR="004A6A1F" w:rsidRPr="004B1953">
        <w:rPr>
          <w:rFonts w:ascii="Arial" w:hAnsi="Arial" w:cs="Arial"/>
          <w:sz w:val="24"/>
          <w:szCs w:val="24"/>
        </w:rPr>
        <w:t xml:space="preserve">actions and other steps taken by the liquidators. </w:t>
      </w:r>
      <w:r w:rsidR="00B3795F" w:rsidRPr="004B1953">
        <w:rPr>
          <w:rFonts w:ascii="Arial" w:hAnsi="Arial" w:cs="Arial"/>
          <w:sz w:val="24"/>
          <w:szCs w:val="24"/>
        </w:rPr>
        <w:t>These unsubstantiated vagu</w:t>
      </w:r>
      <w:r w:rsidR="0082522F" w:rsidRPr="004B1953">
        <w:rPr>
          <w:rFonts w:ascii="Arial" w:hAnsi="Arial" w:cs="Arial"/>
          <w:sz w:val="24"/>
          <w:szCs w:val="24"/>
        </w:rPr>
        <w:t>e allegations do not advance any</w:t>
      </w:r>
      <w:r w:rsidR="00B3795F" w:rsidRPr="004B1953">
        <w:rPr>
          <w:rFonts w:ascii="Arial" w:hAnsi="Arial" w:cs="Arial"/>
          <w:sz w:val="24"/>
          <w:szCs w:val="24"/>
        </w:rPr>
        <w:t xml:space="preserve"> notion of urgency. </w:t>
      </w:r>
    </w:p>
    <w:p w:rsidR="00CA22EF" w:rsidRPr="004B1953" w:rsidRDefault="00CA22EF" w:rsidP="004B1953">
      <w:pPr>
        <w:spacing w:line="360" w:lineRule="auto"/>
        <w:jc w:val="both"/>
        <w:rPr>
          <w:rFonts w:ascii="Arial" w:hAnsi="Arial" w:cs="Arial"/>
          <w:sz w:val="24"/>
          <w:szCs w:val="24"/>
        </w:rPr>
      </w:pPr>
    </w:p>
    <w:p w:rsidR="0096511D" w:rsidRPr="004B1953" w:rsidRDefault="00A1537E" w:rsidP="004B1953">
      <w:pPr>
        <w:spacing w:line="360" w:lineRule="auto"/>
        <w:jc w:val="both"/>
        <w:rPr>
          <w:rFonts w:ascii="Arial" w:hAnsi="Arial" w:cs="Arial"/>
          <w:sz w:val="24"/>
          <w:szCs w:val="24"/>
        </w:rPr>
      </w:pPr>
      <w:r w:rsidRPr="004B1953">
        <w:rPr>
          <w:rFonts w:ascii="Arial" w:hAnsi="Arial" w:cs="Arial"/>
          <w:sz w:val="24"/>
          <w:szCs w:val="24"/>
        </w:rPr>
        <w:t>[2</w:t>
      </w:r>
      <w:r w:rsidR="00F03C97" w:rsidRPr="004B1953">
        <w:rPr>
          <w:rFonts w:ascii="Arial" w:hAnsi="Arial" w:cs="Arial"/>
          <w:sz w:val="24"/>
          <w:szCs w:val="24"/>
        </w:rPr>
        <w:t>9</w:t>
      </w:r>
      <w:r w:rsidR="00CA22EF" w:rsidRPr="004B1953">
        <w:rPr>
          <w:rFonts w:ascii="Arial" w:hAnsi="Arial" w:cs="Arial"/>
          <w:sz w:val="24"/>
          <w:szCs w:val="24"/>
        </w:rPr>
        <w:t xml:space="preserve">] </w:t>
      </w:r>
      <w:r w:rsidR="0096511D" w:rsidRPr="004B1953">
        <w:rPr>
          <w:rFonts w:ascii="Arial" w:hAnsi="Arial" w:cs="Arial"/>
          <w:sz w:val="24"/>
          <w:szCs w:val="24"/>
        </w:rPr>
        <w:t>If cognizance is taken that the final liquidation order was granted on 1 February 2019, more than three years have la</w:t>
      </w:r>
      <w:r w:rsidR="00F03C97" w:rsidRPr="004B1953">
        <w:rPr>
          <w:rFonts w:ascii="Arial" w:hAnsi="Arial" w:cs="Arial"/>
          <w:sz w:val="24"/>
          <w:szCs w:val="24"/>
        </w:rPr>
        <w:t>psed and most concurrent debts c</w:t>
      </w:r>
      <w:r w:rsidR="0096511D" w:rsidRPr="004B1953">
        <w:rPr>
          <w:rFonts w:ascii="Arial" w:hAnsi="Arial" w:cs="Arial"/>
          <w:sz w:val="24"/>
          <w:szCs w:val="24"/>
        </w:rPr>
        <w:t xml:space="preserve">ould have </w:t>
      </w:r>
      <w:r w:rsidR="0082522F" w:rsidRPr="004B1953">
        <w:rPr>
          <w:rFonts w:ascii="Arial" w:hAnsi="Arial" w:cs="Arial"/>
          <w:sz w:val="24"/>
          <w:szCs w:val="24"/>
        </w:rPr>
        <w:t>already prescribed</w:t>
      </w:r>
      <w:r w:rsidR="0096511D" w:rsidRPr="004B1953">
        <w:rPr>
          <w:rFonts w:ascii="Arial" w:hAnsi="Arial" w:cs="Arial"/>
          <w:sz w:val="24"/>
          <w:szCs w:val="24"/>
        </w:rPr>
        <w:t xml:space="preserve">. </w:t>
      </w:r>
      <w:r w:rsidR="00B3795F" w:rsidRPr="004B1953">
        <w:rPr>
          <w:rFonts w:ascii="Arial" w:hAnsi="Arial" w:cs="Arial"/>
          <w:sz w:val="24"/>
          <w:szCs w:val="24"/>
        </w:rPr>
        <w:t xml:space="preserve">These </w:t>
      </w:r>
      <w:r w:rsidR="0096511D" w:rsidRPr="004B1953">
        <w:rPr>
          <w:rFonts w:ascii="Arial" w:hAnsi="Arial" w:cs="Arial"/>
          <w:sz w:val="24"/>
          <w:szCs w:val="24"/>
        </w:rPr>
        <w:t xml:space="preserve">may be a </w:t>
      </w:r>
      <w:r w:rsidR="00B3795F" w:rsidRPr="004B1953">
        <w:rPr>
          <w:rFonts w:ascii="Arial" w:hAnsi="Arial" w:cs="Arial"/>
          <w:sz w:val="24"/>
          <w:szCs w:val="24"/>
        </w:rPr>
        <w:t>mere “</w:t>
      </w:r>
      <w:r w:rsidR="00B3795F" w:rsidRPr="004B1953">
        <w:rPr>
          <w:rFonts w:ascii="Arial" w:hAnsi="Arial" w:cs="Arial"/>
          <w:i/>
          <w:sz w:val="24"/>
          <w:szCs w:val="24"/>
        </w:rPr>
        <w:t>spes”</w:t>
      </w:r>
      <w:r w:rsidR="00B3795F" w:rsidRPr="004B1953">
        <w:rPr>
          <w:rFonts w:ascii="Arial" w:hAnsi="Arial" w:cs="Arial"/>
          <w:sz w:val="24"/>
          <w:szCs w:val="24"/>
        </w:rPr>
        <w:t xml:space="preserve"> </w:t>
      </w:r>
      <w:r w:rsidR="0096511D" w:rsidRPr="004B1953">
        <w:rPr>
          <w:rFonts w:ascii="Arial" w:hAnsi="Arial" w:cs="Arial"/>
          <w:sz w:val="24"/>
          <w:szCs w:val="24"/>
        </w:rPr>
        <w:t xml:space="preserve">with regard to </w:t>
      </w:r>
      <w:r w:rsidR="0082522F" w:rsidRPr="004B1953">
        <w:rPr>
          <w:rFonts w:ascii="Arial" w:hAnsi="Arial" w:cs="Arial"/>
          <w:sz w:val="24"/>
          <w:szCs w:val="24"/>
        </w:rPr>
        <w:t xml:space="preserve">other </w:t>
      </w:r>
      <w:r w:rsidR="0096511D" w:rsidRPr="004B1953">
        <w:rPr>
          <w:rFonts w:ascii="Arial" w:hAnsi="Arial" w:cs="Arial"/>
          <w:sz w:val="24"/>
          <w:szCs w:val="24"/>
        </w:rPr>
        <w:t xml:space="preserve">debts subject longer prescription periods </w:t>
      </w:r>
      <w:r w:rsidR="0082522F" w:rsidRPr="004B1953">
        <w:rPr>
          <w:rFonts w:ascii="Arial" w:hAnsi="Arial" w:cs="Arial"/>
          <w:sz w:val="24"/>
          <w:szCs w:val="24"/>
        </w:rPr>
        <w:t>but lacking any detail, it</w:t>
      </w:r>
      <w:r w:rsidR="0096511D" w:rsidRPr="004B1953">
        <w:rPr>
          <w:rFonts w:ascii="Arial" w:hAnsi="Arial" w:cs="Arial"/>
          <w:sz w:val="24"/>
          <w:szCs w:val="24"/>
        </w:rPr>
        <w:t xml:space="preserve"> does not </w:t>
      </w:r>
      <w:r w:rsidR="0082522F" w:rsidRPr="004B1953">
        <w:rPr>
          <w:rFonts w:ascii="Arial" w:hAnsi="Arial" w:cs="Arial"/>
          <w:sz w:val="24"/>
          <w:szCs w:val="24"/>
        </w:rPr>
        <w:t>advance the applicants’ cause</w:t>
      </w:r>
      <w:r w:rsidR="0096511D" w:rsidRPr="004B1953">
        <w:rPr>
          <w:rFonts w:ascii="Arial" w:hAnsi="Arial" w:cs="Arial"/>
          <w:sz w:val="24"/>
          <w:szCs w:val="24"/>
        </w:rPr>
        <w:t>.</w:t>
      </w:r>
      <w:r w:rsidR="00CA22EF" w:rsidRPr="004B1953">
        <w:rPr>
          <w:rFonts w:ascii="Arial" w:hAnsi="Arial" w:cs="Arial"/>
          <w:sz w:val="24"/>
          <w:szCs w:val="24"/>
        </w:rPr>
        <w:t xml:space="preserve"> I</w:t>
      </w:r>
      <w:r w:rsidR="0082522F" w:rsidRPr="004B1953">
        <w:rPr>
          <w:rFonts w:ascii="Arial" w:hAnsi="Arial" w:cs="Arial"/>
          <w:sz w:val="24"/>
          <w:szCs w:val="24"/>
        </w:rPr>
        <w:t xml:space="preserve">n my view this delay may well have attributed </w:t>
      </w:r>
      <w:r w:rsidR="00CA22EF" w:rsidRPr="004B1953">
        <w:rPr>
          <w:rFonts w:ascii="Arial" w:hAnsi="Arial" w:cs="Arial"/>
          <w:sz w:val="24"/>
          <w:szCs w:val="24"/>
        </w:rPr>
        <w:t xml:space="preserve">to the looming </w:t>
      </w:r>
      <w:r w:rsidR="00F03C97" w:rsidRPr="004B1953">
        <w:rPr>
          <w:rFonts w:ascii="Arial" w:hAnsi="Arial" w:cs="Arial"/>
          <w:sz w:val="24"/>
          <w:szCs w:val="24"/>
        </w:rPr>
        <w:t xml:space="preserve">fear of </w:t>
      </w:r>
      <w:r w:rsidR="00CA22EF" w:rsidRPr="004B1953">
        <w:rPr>
          <w:rFonts w:ascii="Arial" w:hAnsi="Arial" w:cs="Arial"/>
          <w:sz w:val="24"/>
          <w:szCs w:val="24"/>
        </w:rPr>
        <w:t xml:space="preserve">prescription. </w:t>
      </w:r>
    </w:p>
    <w:p w:rsidR="0096511D" w:rsidRPr="004B1953" w:rsidRDefault="00CA22EF" w:rsidP="004B1953">
      <w:pPr>
        <w:spacing w:line="360" w:lineRule="auto"/>
        <w:jc w:val="both"/>
        <w:rPr>
          <w:rFonts w:ascii="Arial" w:hAnsi="Arial" w:cs="Arial"/>
          <w:sz w:val="24"/>
          <w:szCs w:val="24"/>
        </w:rPr>
      </w:pPr>
      <w:r w:rsidRPr="004B1953">
        <w:rPr>
          <w:rFonts w:ascii="Arial" w:hAnsi="Arial" w:cs="Arial"/>
          <w:sz w:val="24"/>
          <w:szCs w:val="24"/>
        </w:rPr>
        <w:t xml:space="preserve"> </w:t>
      </w:r>
    </w:p>
    <w:p w:rsidR="0082522F" w:rsidRPr="004B1953" w:rsidRDefault="00A1537E" w:rsidP="004B1953">
      <w:pPr>
        <w:spacing w:line="360" w:lineRule="auto"/>
        <w:jc w:val="both"/>
        <w:rPr>
          <w:rFonts w:ascii="Arial" w:hAnsi="Arial" w:cs="Arial"/>
          <w:sz w:val="24"/>
          <w:szCs w:val="24"/>
        </w:rPr>
      </w:pPr>
      <w:r w:rsidRPr="004B1953">
        <w:rPr>
          <w:rFonts w:ascii="Arial" w:hAnsi="Arial" w:cs="Arial"/>
          <w:sz w:val="24"/>
          <w:szCs w:val="24"/>
        </w:rPr>
        <w:t>[2</w:t>
      </w:r>
      <w:r w:rsidR="002C0DA1" w:rsidRPr="004B1953">
        <w:rPr>
          <w:rFonts w:ascii="Arial" w:hAnsi="Arial" w:cs="Arial"/>
          <w:sz w:val="24"/>
          <w:szCs w:val="24"/>
        </w:rPr>
        <w:t>9</w:t>
      </w:r>
      <w:r w:rsidR="0096511D" w:rsidRPr="004B1953">
        <w:rPr>
          <w:rFonts w:ascii="Arial" w:hAnsi="Arial" w:cs="Arial"/>
          <w:sz w:val="24"/>
          <w:szCs w:val="24"/>
        </w:rPr>
        <w:t>]</w:t>
      </w:r>
      <w:r w:rsidR="004A6A1F" w:rsidRPr="004B1953">
        <w:rPr>
          <w:rFonts w:ascii="Arial" w:hAnsi="Arial" w:cs="Arial"/>
          <w:sz w:val="24"/>
          <w:szCs w:val="24"/>
        </w:rPr>
        <w:t xml:space="preserve"> </w:t>
      </w:r>
      <w:r w:rsidR="00CA22EF" w:rsidRPr="004B1953">
        <w:rPr>
          <w:rFonts w:ascii="Arial" w:hAnsi="Arial" w:cs="Arial"/>
          <w:sz w:val="24"/>
          <w:szCs w:val="24"/>
        </w:rPr>
        <w:t xml:space="preserve">It seems </w:t>
      </w:r>
      <w:r w:rsidR="00195179" w:rsidRPr="004B1953">
        <w:rPr>
          <w:rFonts w:ascii="Arial" w:hAnsi="Arial" w:cs="Arial"/>
          <w:sz w:val="24"/>
          <w:szCs w:val="24"/>
        </w:rPr>
        <w:t xml:space="preserve">that </w:t>
      </w:r>
      <w:r w:rsidR="00CA22EF" w:rsidRPr="004B1953">
        <w:rPr>
          <w:rFonts w:ascii="Arial" w:hAnsi="Arial" w:cs="Arial"/>
          <w:sz w:val="24"/>
          <w:szCs w:val="24"/>
        </w:rPr>
        <w:t xml:space="preserve">the </w:t>
      </w:r>
      <w:r w:rsidR="0082522F" w:rsidRPr="004B1953">
        <w:rPr>
          <w:rFonts w:ascii="Arial" w:hAnsi="Arial" w:cs="Arial"/>
          <w:sz w:val="24"/>
          <w:szCs w:val="24"/>
        </w:rPr>
        <w:t>‘</w:t>
      </w:r>
      <w:r w:rsidR="00CA22EF" w:rsidRPr="004B1953">
        <w:rPr>
          <w:rFonts w:ascii="Arial" w:hAnsi="Arial" w:cs="Arial"/>
          <w:sz w:val="24"/>
          <w:szCs w:val="24"/>
        </w:rPr>
        <w:t>looming pr</w:t>
      </w:r>
      <w:r w:rsidR="00195179" w:rsidRPr="004B1953">
        <w:rPr>
          <w:rFonts w:ascii="Arial" w:hAnsi="Arial" w:cs="Arial"/>
          <w:sz w:val="24"/>
          <w:szCs w:val="24"/>
        </w:rPr>
        <w:t>escription</w:t>
      </w:r>
      <w:r w:rsidR="0082522F" w:rsidRPr="004B1953">
        <w:rPr>
          <w:rFonts w:ascii="Arial" w:hAnsi="Arial" w:cs="Arial"/>
          <w:sz w:val="24"/>
          <w:szCs w:val="24"/>
        </w:rPr>
        <w:t>’</w:t>
      </w:r>
      <w:r w:rsidR="00195179" w:rsidRPr="004B1953">
        <w:rPr>
          <w:rFonts w:ascii="Arial" w:hAnsi="Arial" w:cs="Arial"/>
          <w:sz w:val="24"/>
          <w:szCs w:val="24"/>
        </w:rPr>
        <w:t xml:space="preserve"> may be the compelling</w:t>
      </w:r>
      <w:r w:rsidR="00CA22EF" w:rsidRPr="004B1953">
        <w:rPr>
          <w:rFonts w:ascii="Arial" w:hAnsi="Arial" w:cs="Arial"/>
          <w:sz w:val="24"/>
          <w:szCs w:val="24"/>
        </w:rPr>
        <w:t xml:space="preserve"> reason </w:t>
      </w:r>
      <w:r w:rsidR="00195179" w:rsidRPr="004B1953">
        <w:rPr>
          <w:rFonts w:ascii="Arial" w:hAnsi="Arial" w:cs="Arial"/>
          <w:sz w:val="24"/>
          <w:szCs w:val="24"/>
        </w:rPr>
        <w:t xml:space="preserve">for the </w:t>
      </w:r>
      <w:r w:rsidR="00CA22EF" w:rsidRPr="004B1953">
        <w:rPr>
          <w:rFonts w:ascii="Arial" w:hAnsi="Arial" w:cs="Arial"/>
          <w:sz w:val="24"/>
          <w:szCs w:val="24"/>
        </w:rPr>
        <w:t xml:space="preserve">launching </w:t>
      </w:r>
      <w:r w:rsidR="00195179" w:rsidRPr="004B1953">
        <w:rPr>
          <w:rFonts w:ascii="Arial" w:hAnsi="Arial" w:cs="Arial"/>
          <w:sz w:val="24"/>
          <w:szCs w:val="24"/>
        </w:rPr>
        <w:t xml:space="preserve">of </w:t>
      </w:r>
      <w:r w:rsidR="00CA22EF" w:rsidRPr="004B1953">
        <w:rPr>
          <w:rFonts w:ascii="Arial" w:hAnsi="Arial" w:cs="Arial"/>
          <w:sz w:val="24"/>
          <w:szCs w:val="24"/>
        </w:rPr>
        <w:t xml:space="preserve">the application. </w:t>
      </w:r>
      <w:r w:rsidR="00FF3F8D" w:rsidRPr="004B1953">
        <w:rPr>
          <w:rFonts w:ascii="Arial" w:hAnsi="Arial" w:cs="Arial"/>
          <w:sz w:val="24"/>
          <w:szCs w:val="24"/>
        </w:rPr>
        <w:t xml:space="preserve">The aspect of prescription is not to be adjudicated in this application but may </w:t>
      </w:r>
      <w:r w:rsidR="00EB0AC1" w:rsidRPr="004B1953">
        <w:rPr>
          <w:rFonts w:ascii="Arial" w:hAnsi="Arial" w:cs="Arial"/>
          <w:sz w:val="24"/>
          <w:szCs w:val="24"/>
        </w:rPr>
        <w:t>be a huge obstacle for the applicants in future should they decide to institute further actions as averred supra.</w:t>
      </w:r>
    </w:p>
    <w:p w:rsidR="0082522F" w:rsidRPr="004B1953" w:rsidRDefault="0082522F" w:rsidP="004B1953">
      <w:pPr>
        <w:spacing w:line="360" w:lineRule="auto"/>
        <w:jc w:val="both"/>
        <w:rPr>
          <w:rFonts w:ascii="Arial" w:hAnsi="Arial" w:cs="Arial"/>
          <w:sz w:val="24"/>
          <w:szCs w:val="24"/>
        </w:rPr>
      </w:pPr>
    </w:p>
    <w:p w:rsidR="00561619" w:rsidRPr="004B1953" w:rsidRDefault="002C0DA1" w:rsidP="004B1953">
      <w:pPr>
        <w:spacing w:line="360" w:lineRule="auto"/>
        <w:jc w:val="both"/>
        <w:rPr>
          <w:rFonts w:ascii="Arial" w:hAnsi="Arial" w:cs="Arial"/>
          <w:sz w:val="24"/>
          <w:szCs w:val="24"/>
        </w:rPr>
      </w:pPr>
      <w:r w:rsidRPr="004B1953">
        <w:rPr>
          <w:rFonts w:ascii="Arial" w:hAnsi="Arial" w:cs="Arial"/>
          <w:sz w:val="24"/>
          <w:szCs w:val="24"/>
        </w:rPr>
        <w:t>[30</w:t>
      </w:r>
      <w:r w:rsidR="0082522F" w:rsidRPr="004B1953">
        <w:rPr>
          <w:rFonts w:ascii="Arial" w:hAnsi="Arial" w:cs="Arial"/>
          <w:sz w:val="24"/>
          <w:szCs w:val="24"/>
        </w:rPr>
        <w:t xml:space="preserve">] </w:t>
      </w:r>
      <w:r w:rsidR="00CA22EF" w:rsidRPr="004B1953">
        <w:rPr>
          <w:rFonts w:ascii="Arial" w:hAnsi="Arial" w:cs="Arial"/>
          <w:sz w:val="24"/>
          <w:szCs w:val="24"/>
        </w:rPr>
        <w:t xml:space="preserve">The question whether substantial redress would be not achieved should the matter be heard in the normal course of application warranting the urgent application was considered in </w:t>
      </w:r>
      <w:r w:rsidR="00CA22EF" w:rsidRPr="004B1953">
        <w:rPr>
          <w:rFonts w:ascii="Arial" w:hAnsi="Arial" w:cs="Arial"/>
          <w:b/>
          <w:sz w:val="24"/>
          <w:szCs w:val="24"/>
        </w:rPr>
        <w:t xml:space="preserve">Mogalakwena Municipality v Provincial Executive Council and Others 2016(4) SA 99 (GP) at par 46. </w:t>
      </w:r>
      <w:r w:rsidR="00CA22EF" w:rsidRPr="004B1953">
        <w:rPr>
          <w:rFonts w:ascii="Arial" w:hAnsi="Arial" w:cs="Arial"/>
          <w:sz w:val="24"/>
          <w:szCs w:val="24"/>
        </w:rPr>
        <w:t xml:space="preserve">It is for the applicants to establish urgency and if not, the application must fail. </w:t>
      </w:r>
      <w:r w:rsidR="00195179" w:rsidRPr="004B1953">
        <w:rPr>
          <w:rFonts w:ascii="Arial" w:hAnsi="Arial" w:cs="Arial"/>
          <w:sz w:val="24"/>
          <w:szCs w:val="24"/>
        </w:rPr>
        <w:t>The unexplained time lapses supra and the complacent attitude of the applicants create some difficulties for the applicants.</w:t>
      </w:r>
      <w:r w:rsidR="00FF3F8D" w:rsidRPr="004B1953">
        <w:rPr>
          <w:rFonts w:ascii="Arial" w:hAnsi="Arial" w:cs="Arial"/>
          <w:sz w:val="24"/>
          <w:szCs w:val="24"/>
        </w:rPr>
        <w:t xml:space="preserve"> This does not take away the expectation created in section 3 of PAJA to be heard when affected by administrative action.</w:t>
      </w:r>
    </w:p>
    <w:p w:rsidR="00561619" w:rsidRPr="004B1953" w:rsidRDefault="00561619" w:rsidP="004B1953">
      <w:pPr>
        <w:spacing w:line="360" w:lineRule="auto"/>
        <w:jc w:val="both"/>
        <w:rPr>
          <w:rFonts w:ascii="Arial" w:hAnsi="Arial" w:cs="Arial"/>
          <w:sz w:val="24"/>
          <w:szCs w:val="24"/>
        </w:rPr>
      </w:pPr>
    </w:p>
    <w:p w:rsidR="003F5787" w:rsidRPr="004B1953" w:rsidRDefault="002C0DA1" w:rsidP="004B1953">
      <w:pPr>
        <w:spacing w:line="360" w:lineRule="auto"/>
        <w:jc w:val="both"/>
        <w:rPr>
          <w:rFonts w:ascii="Arial" w:hAnsi="Arial" w:cs="Arial"/>
          <w:sz w:val="24"/>
          <w:szCs w:val="24"/>
        </w:rPr>
      </w:pPr>
      <w:r w:rsidRPr="004B1953">
        <w:rPr>
          <w:rFonts w:ascii="Arial" w:hAnsi="Arial" w:cs="Arial"/>
          <w:sz w:val="24"/>
          <w:szCs w:val="24"/>
        </w:rPr>
        <w:t>[31</w:t>
      </w:r>
      <w:r w:rsidR="00561619" w:rsidRPr="004B1953">
        <w:rPr>
          <w:rFonts w:ascii="Arial" w:hAnsi="Arial" w:cs="Arial"/>
          <w:sz w:val="24"/>
          <w:szCs w:val="24"/>
        </w:rPr>
        <w:t>] The applicants failed to explain why they did not institute any litigation despite impugned Resolution 3</w:t>
      </w:r>
      <w:r w:rsidR="00561619" w:rsidRPr="004B1953">
        <w:rPr>
          <w:rFonts w:ascii="Arial" w:hAnsi="Arial" w:cs="Arial"/>
          <w:b/>
          <w:sz w:val="24"/>
          <w:szCs w:val="24"/>
        </w:rPr>
        <w:t xml:space="preserve">. </w:t>
      </w:r>
      <w:r w:rsidR="00561619" w:rsidRPr="004B1953">
        <w:rPr>
          <w:rFonts w:ascii="Arial" w:hAnsi="Arial" w:cs="Arial"/>
          <w:sz w:val="24"/>
          <w:szCs w:val="24"/>
        </w:rPr>
        <w:t>There is no authority that such regulation will interrupt prescription and no reasons are given why no li</w:t>
      </w:r>
      <w:r w:rsidR="00EB0AC1" w:rsidRPr="004B1953">
        <w:rPr>
          <w:rFonts w:ascii="Arial" w:hAnsi="Arial" w:cs="Arial"/>
          <w:sz w:val="24"/>
          <w:szCs w:val="24"/>
        </w:rPr>
        <w:t>tigation continued after 2020.  But again it is not for this court to decide.</w:t>
      </w:r>
      <w:r w:rsidR="003F5787" w:rsidRPr="004B1953">
        <w:rPr>
          <w:rFonts w:ascii="Arial" w:hAnsi="Arial" w:cs="Arial"/>
          <w:sz w:val="24"/>
          <w:szCs w:val="24"/>
        </w:rPr>
        <w:t xml:space="preserve"> </w:t>
      </w:r>
    </w:p>
    <w:p w:rsidR="002C0DA1" w:rsidRPr="004B1953" w:rsidRDefault="002C0DA1" w:rsidP="004B1953">
      <w:pPr>
        <w:spacing w:line="360" w:lineRule="auto"/>
        <w:jc w:val="both"/>
        <w:rPr>
          <w:rFonts w:ascii="Arial" w:hAnsi="Arial" w:cs="Arial"/>
          <w:sz w:val="24"/>
          <w:szCs w:val="24"/>
        </w:rPr>
      </w:pPr>
    </w:p>
    <w:p w:rsidR="0096251F" w:rsidRPr="004B1953" w:rsidRDefault="00A1537E" w:rsidP="004B1953">
      <w:pPr>
        <w:spacing w:line="360" w:lineRule="auto"/>
        <w:jc w:val="both"/>
        <w:rPr>
          <w:rFonts w:ascii="Arial" w:hAnsi="Arial" w:cs="Arial"/>
          <w:sz w:val="24"/>
          <w:szCs w:val="24"/>
        </w:rPr>
      </w:pPr>
      <w:r w:rsidRPr="004B1953">
        <w:rPr>
          <w:rFonts w:ascii="Arial" w:hAnsi="Arial" w:cs="Arial"/>
          <w:sz w:val="24"/>
          <w:szCs w:val="24"/>
        </w:rPr>
        <w:t>[</w:t>
      </w:r>
      <w:r w:rsidR="002C0DA1" w:rsidRPr="004B1953">
        <w:rPr>
          <w:rFonts w:ascii="Arial" w:hAnsi="Arial" w:cs="Arial"/>
          <w:sz w:val="24"/>
          <w:szCs w:val="24"/>
        </w:rPr>
        <w:t>32</w:t>
      </w:r>
      <w:r w:rsidR="00EB0AC1" w:rsidRPr="004B1953">
        <w:rPr>
          <w:rFonts w:ascii="Arial" w:hAnsi="Arial" w:cs="Arial"/>
          <w:sz w:val="24"/>
          <w:szCs w:val="24"/>
        </w:rPr>
        <w:t>] I am therefore of the view</w:t>
      </w:r>
      <w:r w:rsidR="00F03C97" w:rsidRPr="004B1953">
        <w:rPr>
          <w:rFonts w:ascii="Arial" w:hAnsi="Arial" w:cs="Arial"/>
          <w:sz w:val="24"/>
          <w:szCs w:val="24"/>
        </w:rPr>
        <w:t xml:space="preserve"> that the application is </w:t>
      </w:r>
      <w:r w:rsidR="00EB0AC1" w:rsidRPr="004B1953">
        <w:rPr>
          <w:rFonts w:ascii="Arial" w:hAnsi="Arial" w:cs="Arial"/>
          <w:sz w:val="24"/>
          <w:szCs w:val="24"/>
        </w:rPr>
        <w:t xml:space="preserve">urgent </w:t>
      </w:r>
      <w:r w:rsidR="00F03C97" w:rsidRPr="004B1953">
        <w:rPr>
          <w:rFonts w:ascii="Arial" w:hAnsi="Arial" w:cs="Arial"/>
          <w:sz w:val="24"/>
          <w:szCs w:val="24"/>
        </w:rPr>
        <w:t xml:space="preserve">despite several question raised supra, but </w:t>
      </w:r>
      <w:r w:rsidR="00EB0AC1" w:rsidRPr="004B1953">
        <w:rPr>
          <w:rFonts w:ascii="Arial" w:hAnsi="Arial" w:cs="Arial"/>
          <w:sz w:val="24"/>
          <w:szCs w:val="24"/>
        </w:rPr>
        <w:t xml:space="preserve">the Master acted contrary the provisions of PAJA by not informing the applicants of the application by the majority of creditors. </w:t>
      </w:r>
      <w:r w:rsidR="00F03C97" w:rsidRPr="004B1953">
        <w:rPr>
          <w:rFonts w:ascii="Arial" w:hAnsi="Arial" w:cs="Arial"/>
          <w:sz w:val="24"/>
          <w:szCs w:val="24"/>
        </w:rPr>
        <w:t xml:space="preserve">This is the main contributor to the aspect of urgency. </w:t>
      </w:r>
      <w:r w:rsidR="00AE4358" w:rsidRPr="004B1953">
        <w:rPr>
          <w:rFonts w:ascii="Arial" w:hAnsi="Arial" w:cs="Arial"/>
          <w:sz w:val="24"/>
          <w:szCs w:val="24"/>
        </w:rPr>
        <w:t xml:space="preserve">The fact that JAB could be without someone to manage its affairs in liquidation for a further indefinite period is a further aspect to consider whether the application is urgent. To prolong the proceedings further is not in the interest of the creditors. </w:t>
      </w:r>
      <w:r w:rsidR="00AC0F83" w:rsidRPr="004B1953">
        <w:rPr>
          <w:rFonts w:ascii="Arial" w:hAnsi="Arial" w:cs="Arial"/>
          <w:sz w:val="24"/>
          <w:szCs w:val="24"/>
        </w:rPr>
        <w:t xml:space="preserve">The matter </w:t>
      </w:r>
      <w:r w:rsidR="00AE4358" w:rsidRPr="004B1953">
        <w:rPr>
          <w:rFonts w:ascii="Arial" w:hAnsi="Arial" w:cs="Arial"/>
          <w:sz w:val="24"/>
          <w:szCs w:val="24"/>
        </w:rPr>
        <w:t xml:space="preserve">is found to be urgent and it </w:t>
      </w:r>
      <w:r w:rsidR="00AC0F83" w:rsidRPr="004B1953">
        <w:rPr>
          <w:rFonts w:ascii="Arial" w:hAnsi="Arial" w:cs="Arial"/>
          <w:sz w:val="24"/>
          <w:szCs w:val="24"/>
        </w:rPr>
        <w:t>should be referred back to the Master to consider the request with compliance to PAJA.</w:t>
      </w:r>
    </w:p>
    <w:p w:rsidR="00EB0AC1" w:rsidRPr="004B1953" w:rsidRDefault="00EB0AC1" w:rsidP="004B1953">
      <w:pPr>
        <w:spacing w:line="360" w:lineRule="auto"/>
        <w:jc w:val="both"/>
        <w:rPr>
          <w:rFonts w:ascii="Arial" w:hAnsi="Arial" w:cs="Arial"/>
          <w:sz w:val="24"/>
          <w:szCs w:val="24"/>
        </w:rPr>
      </w:pPr>
    </w:p>
    <w:p w:rsidR="00EB0AC1" w:rsidRPr="004B1953" w:rsidRDefault="00EB0AC1" w:rsidP="004B1953">
      <w:pPr>
        <w:spacing w:line="360" w:lineRule="auto"/>
        <w:jc w:val="both"/>
        <w:rPr>
          <w:rFonts w:ascii="Arial" w:hAnsi="Arial" w:cs="Arial"/>
          <w:b/>
          <w:sz w:val="24"/>
          <w:szCs w:val="24"/>
        </w:rPr>
      </w:pPr>
      <w:r w:rsidRPr="004B1953">
        <w:rPr>
          <w:rFonts w:ascii="Arial" w:hAnsi="Arial" w:cs="Arial"/>
          <w:b/>
          <w:sz w:val="24"/>
          <w:szCs w:val="24"/>
        </w:rPr>
        <w:t>CONDITIONAL COUNTER APPLICATION:</w:t>
      </w:r>
    </w:p>
    <w:p w:rsidR="00EB0AC1" w:rsidRPr="004B1953" w:rsidRDefault="00A1537E" w:rsidP="004B1953">
      <w:pPr>
        <w:spacing w:line="360" w:lineRule="auto"/>
        <w:jc w:val="both"/>
        <w:rPr>
          <w:rFonts w:ascii="Arial" w:hAnsi="Arial" w:cs="Arial"/>
          <w:sz w:val="24"/>
          <w:szCs w:val="24"/>
        </w:rPr>
      </w:pPr>
      <w:r w:rsidRPr="004B1953">
        <w:rPr>
          <w:rFonts w:ascii="Arial" w:hAnsi="Arial" w:cs="Arial"/>
          <w:sz w:val="24"/>
          <w:szCs w:val="24"/>
        </w:rPr>
        <w:t>[3</w:t>
      </w:r>
      <w:r w:rsidR="002C0DA1" w:rsidRPr="004B1953">
        <w:rPr>
          <w:rFonts w:ascii="Arial" w:hAnsi="Arial" w:cs="Arial"/>
          <w:sz w:val="24"/>
          <w:szCs w:val="24"/>
        </w:rPr>
        <w:t>3</w:t>
      </w:r>
      <w:r w:rsidR="00EB0AC1" w:rsidRPr="004B1953">
        <w:rPr>
          <w:rFonts w:ascii="Arial" w:hAnsi="Arial" w:cs="Arial"/>
          <w:sz w:val="24"/>
          <w:szCs w:val="24"/>
        </w:rPr>
        <w:t>] The respondents’ conditional counterclaim is based on the premises that the court grants the applicants’ application</w:t>
      </w:r>
      <w:r w:rsidR="00F03C97" w:rsidRPr="004B1953">
        <w:rPr>
          <w:rFonts w:ascii="Arial" w:hAnsi="Arial" w:cs="Arial"/>
          <w:sz w:val="24"/>
          <w:szCs w:val="24"/>
        </w:rPr>
        <w:t xml:space="preserve"> resulting in the position of the liquidators’ removal set aside</w:t>
      </w:r>
      <w:r w:rsidR="00EB0AC1" w:rsidRPr="004B1953">
        <w:rPr>
          <w:rFonts w:ascii="Arial" w:hAnsi="Arial" w:cs="Arial"/>
          <w:sz w:val="24"/>
          <w:szCs w:val="24"/>
        </w:rPr>
        <w:t xml:space="preserve">. The counterclaim is brought in terms of section 379(2) of the Act; the provision clearly that </w:t>
      </w:r>
      <w:r w:rsidR="00AC0F83" w:rsidRPr="004B1953">
        <w:rPr>
          <w:rFonts w:ascii="Arial" w:hAnsi="Arial" w:cs="Arial"/>
          <w:sz w:val="24"/>
          <w:szCs w:val="24"/>
        </w:rPr>
        <w:t xml:space="preserve">where the Master fails to remove a liquidator, the court may remove the liquidator. This clearly can only be where the Master </w:t>
      </w:r>
      <w:r w:rsidR="00AC0F83" w:rsidRPr="004B1953">
        <w:rPr>
          <w:rFonts w:ascii="Arial" w:hAnsi="Arial" w:cs="Arial"/>
          <w:b/>
          <w:sz w:val="24"/>
          <w:szCs w:val="24"/>
        </w:rPr>
        <w:t xml:space="preserve">refuses/fails </w:t>
      </w:r>
      <w:r w:rsidR="00AC0F83" w:rsidRPr="004B1953">
        <w:rPr>
          <w:rFonts w:ascii="Arial" w:hAnsi="Arial" w:cs="Arial"/>
          <w:sz w:val="24"/>
          <w:szCs w:val="24"/>
        </w:rPr>
        <w:t>to remove the liquidator</w:t>
      </w:r>
      <w:r w:rsidR="00F03C97" w:rsidRPr="004B1953">
        <w:rPr>
          <w:rFonts w:ascii="Arial" w:hAnsi="Arial" w:cs="Arial"/>
          <w:sz w:val="24"/>
          <w:szCs w:val="24"/>
        </w:rPr>
        <w:t>, this not applicable here.</w:t>
      </w:r>
    </w:p>
    <w:p w:rsidR="00AC0F83" w:rsidRPr="004B1953" w:rsidRDefault="00AC0F83" w:rsidP="004B1953">
      <w:pPr>
        <w:spacing w:line="360" w:lineRule="auto"/>
        <w:jc w:val="both"/>
        <w:rPr>
          <w:rFonts w:ascii="Arial" w:hAnsi="Arial" w:cs="Arial"/>
          <w:sz w:val="24"/>
          <w:szCs w:val="24"/>
        </w:rPr>
      </w:pPr>
    </w:p>
    <w:p w:rsidR="00AC0F83" w:rsidRPr="004B1953" w:rsidRDefault="00A1537E" w:rsidP="004B1953">
      <w:pPr>
        <w:spacing w:line="360" w:lineRule="auto"/>
        <w:jc w:val="both"/>
        <w:rPr>
          <w:rFonts w:ascii="Arial" w:hAnsi="Arial" w:cs="Arial"/>
          <w:sz w:val="24"/>
          <w:szCs w:val="24"/>
        </w:rPr>
      </w:pPr>
      <w:r w:rsidRPr="004B1953">
        <w:rPr>
          <w:rFonts w:ascii="Arial" w:hAnsi="Arial" w:cs="Arial"/>
          <w:sz w:val="24"/>
          <w:szCs w:val="24"/>
        </w:rPr>
        <w:t>[3</w:t>
      </w:r>
      <w:r w:rsidR="002C0DA1" w:rsidRPr="004B1953">
        <w:rPr>
          <w:rFonts w:ascii="Arial" w:hAnsi="Arial" w:cs="Arial"/>
          <w:sz w:val="24"/>
          <w:szCs w:val="24"/>
        </w:rPr>
        <w:t>4</w:t>
      </w:r>
      <w:r w:rsidR="00AC0F83" w:rsidRPr="004B1953">
        <w:rPr>
          <w:rFonts w:ascii="Arial" w:hAnsi="Arial" w:cs="Arial"/>
          <w:sz w:val="24"/>
          <w:szCs w:val="24"/>
        </w:rPr>
        <w:t>] Where a court review</w:t>
      </w:r>
      <w:r w:rsidR="00F03C97" w:rsidRPr="004B1953">
        <w:rPr>
          <w:rFonts w:ascii="Arial" w:hAnsi="Arial" w:cs="Arial"/>
          <w:sz w:val="24"/>
          <w:szCs w:val="24"/>
        </w:rPr>
        <w:t>s</w:t>
      </w:r>
      <w:r w:rsidR="00AC0F83" w:rsidRPr="004B1953">
        <w:rPr>
          <w:rFonts w:ascii="Arial" w:hAnsi="Arial" w:cs="Arial"/>
          <w:sz w:val="24"/>
          <w:szCs w:val="24"/>
        </w:rPr>
        <w:t xml:space="preserve"> the decision of the Master and refer</w:t>
      </w:r>
      <w:r w:rsidR="00935853" w:rsidRPr="004B1953">
        <w:rPr>
          <w:rFonts w:ascii="Arial" w:hAnsi="Arial" w:cs="Arial"/>
          <w:sz w:val="24"/>
          <w:szCs w:val="24"/>
        </w:rPr>
        <w:t>s</w:t>
      </w:r>
      <w:r w:rsidR="00AC0F83" w:rsidRPr="004B1953">
        <w:rPr>
          <w:rFonts w:ascii="Arial" w:hAnsi="Arial" w:cs="Arial"/>
          <w:sz w:val="24"/>
          <w:szCs w:val="24"/>
        </w:rPr>
        <w:t xml:space="preserve"> the matter back for reconsideration, it does not amount to a failure by the Master to remove the liquidator.</w:t>
      </w:r>
      <w:r w:rsidR="00F03C97" w:rsidRPr="004B1953">
        <w:rPr>
          <w:rFonts w:ascii="Arial" w:hAnsi="Arial" w:cs="Arial"/>
          <w:sz w:val="24"/>
          <w:szCs w:val="24"/>
        </w:rPr>
        <w:t xml:space="preserve"> Section 379(2) only applies where the Master refuses or fails to remove liquidators from office.</w:t>
      </w:r>
    </w:p>
    <w:p w:rsidR="00AC0F83" w:rsidRPr="004B1953" w:rsidRDefault="00AC0F83" w:rsidP="004B1953">
      <w:pPr>
        <w:spacing w:line="360" w:lineRule="auto"/>
        <w:jc w:val="both"/>
        <w:rPr>
          <w:rFonts w:ascii="Arial" w:hAnsi="Arial" w:cs="Arial"/>
          <w:sz w:val="24"/>
          <w:szCs w:val="24"/>
        </w:rPr>
      </w:pPr>
    </w:p>
    <w:p w:rsidR="002C0DA1" w:rsidRPr="004B1953" w:rsidRDefault="00301FC9" w:rsidP="004B1953">
      <w:pPr>
        <w:spacing w:line="360" w:lineRule="auto"/>
        <w:jc w:val="both"/>
        <w:rPr>
          <w:rFonts w:ascii="Arial" w:hAnsi="Arial" w:cs="Arial"/>
          <w:sz w:val="24"/>
          <w:szCs w:val="24"/>
        </w:rPr>
      </w:pPr>
      <w:r w:rsidRPr="004B1953">
        <w:rPr>
          <w:rFonts w:ascii="Arial" w:hAnsi="Arial" w:cs="Arial"/>
          <w:sz w:val="24"/>
          <w:szCs w:val="24"/>
        </w:rPr>
        <w:lastRenderedPageBreak/>
        <w:t>[3</w:t>
      </w:r>
      <w:r w:rsidR="002C0DA1" w:rsidRPr="004B1953">
        <w:rPr>
          <w:rFonts w:ascii="Arial" w:hAnsi="Arial" w:cs="Arial"/>
          <w:sz w:val="24"/>
          <w:szCs w:val="24"/>
        </w:rPr>
        <w:t>5</w:t>
      </w:r>
      <w:r w:rsidR="00AC0F83" w:rsidRPr="004B1953">
        <w:rPr>
          <w:rFonts w:ascii="Arial" w:hAnsi="Arial" w:cs="Arial"/>
          <w:sz w:val="24"/>
          <w:szCs w:val="24"/>
        </w:rPr>
        <w:t xml:space="preserve">] I am convinced that the provisions of section 379(2) cannot apply </w:t>
      </w:r>
      <w:r w:rsidRPr="004B1953">
        <w:rPr>
          <w:rFonts w:ascii="Arial" w:hAnsi="Arial" w:cs="Arial"/>
          <w:sz w:val="24"/>
          <w:szCs w:val="24"/>
        </w:rPr>
        <w:t xml:space="preserve">to “trump” a possible review outcome, </w:t>
      </w:r>
      <w:r w:rsidR="007134E9" w:rsidRPr="004B1953">
        <w:rPr>
          <w:rFonts w:ascii="Arial" w:hAnsi="Arial" w:cs="Arial"/>
          <w:sz w:val="24"/>
          <w:szCs w:val="24"/>
        </w:rPr>
        <w:t xml:space="preserve">and </w:t>
      </w:r>
      <w:r w:rsidR="00AC0F83" w:rsidRPr="004B1953">
        <w:rPr>
          <w:rFonts w:ascii="Arial" w:hAnsi="Arial" w:cs="Arial"/>
          <w:sz w:val="24"/>
          <w:szCs w:val="24"/>
        </w:rPr>
        <w:t>the conditional counterclaim must fail.</w:t>
      </w:r>
    </w:p>
    <w:p w:rsidR="00F03C97" w:rsidRPr="004B1953" w:rsidRDefault="00F03C97" w:rsidP="004B1953">
      <w:pPr>
        <w:spacing w:line="360" w:lineRule="auto"/>
        <w:jc w:val="both"/>
        <w:rPr>
          <w:rFonts w:ascii="Arial" w:hAnsi="Arial" w:cs="Arial"/>
          <w:sz w:val="24"/>
          <w:szCs w:val="24"/>
        </w:rPr>
      </w:pPr>
    </w:p>
    <w:p w:rsidR="00AC0F83" w:rsidRPr="004B1953" w:rsidRDefault="00AC0F83" w:rsidP="004B1953">
      <w:pPr>
        <w:spacing w:line="360" w:lineRule="auto"/>
        <w:jc w:val="both"/>
        <w:rPr>
          <w:rFonts w:ascii="Arial" w:hAnsi="Arial" w:cs="Arial"/>
          <w:b/>
          <w:sz w:val="24"/>
          <w:szCs w:val="24"/>
        </w:rPr>
      </w:pPr>
      <w:r w:rsidRPr="004B1953">
        <w:rPr>
          <w:rFonts w:ascii="Arial" w:hAnsi="Arial" w:cs="Arial"/>
          <w:b/>
          <w:sz w:val="24"/>
          <w:szCs w:val="24"/>
        </w:rPr>
        <w:t>Wherefore the following order is made:</w:t>
      </w:r>
    </w:p>
    <w:p w:rsidR="00AC0F83" w:rsidRPr="004B1953" w:rsidRDefault="00AC0F83" w:rsidP="004B1953">
      <w:pPr>
        <w:spacing w:line="360" w:lineRule="auto"/>
        <w:jc w:val="both"/>
        <w:rPr>
          <w:rFonts w:ascii="Arial" w:hAnsi="Arial" w:cs="Arial"/>
          <w:sz w:val="24"/>
          <w:szCs w:val="24"/>
        </w:rPr>
      </w:pPr>
    </w:p>
    <w:p w:rsidR="00AC0F83" w:rsidRPr="004B1953" w:rsidRDefault="00AC0F83" w:rsidP="004B1953">
      <w:pPr>
        <w:spacing w:line="360" w:lineRule="auto"/>
        <w:jc w:val="both"/>
        <w:rPr>
          <w:rFonts w:ascii="Arial" w:hAnsi="Arial" w:cs="Arial"/>
          <w:sz w:val="24"/>
          <w:szCs w:val="24"/>
        </w:rPr>
      </w:pPr>
      <w:r w:rsidRPr="004B1953">
        <w:rPr>
          <w:rFonts w:ascii="Arial" w:hAnsi="Arial" w:cs="Arial"/>
          <w:sz w:val="24"/>
          <w:szCs w:val="24"/>
        </w:rPr>
        <w:t>1.  The matter is considered to be urgent.</w:t>
      </w:r>
    </w:p>
    <w:p w:rsidR="00301FC9" w:rsidRPr="004B1953" w:rsidRDefault="00301FC9" w:rsidP="004B1953">
      <w:pPr>
        <w:spacing w:line="360" w:lineRule="auto"/>
        <w:jc w:val="both"/>
        <w:rPr>
          <w:rFonts w:ascii="Arial" w:hAnsi="Arial" w:cs="Arial"/>
          <w:sz w:val="24"/>
          <w:szCs w:val="24"/>
        </w:rPr>
      </w:pPr>
    </w:p>
    <w:p w:rsidR="00F03C97" w:rsidRPr="004B1953" w:rsidRDefault="00AC0F83" w:rsidP="004B1953">
      <w:pPr>
        <w:spacing w:line="360" w:lineRule="auto"/>
        <w:jc w:val="both"/>
        <w:rPr>
          <w:rFonts w:ascii="Arial" w:hAnsi="Arial" w:cs="Arial"/>
          <w:sz w:val="24"/>
          <w:szCs w:val="24"/>
        </w:rPr>
      </w:pPr>
      <w:r w:rsidRPr="004B1953">
        <w:rPr>
          <w:rFonts w:ascii="Arial" w:hAnsi="Arial" w:cs="Arial"/>
          <w:sz w:val="24"/>
          <w:szCs w:val="24"/>
        </w:rPr>
        <w:t xml:space="preserve">2.  The decision of the Master to remove the liquidators from office is </w:t>
      </w:r>
      <w:r w:rsidR="00F03C97" w:rsidRPr="004B1953">
        <w:rPr>
          <w:rFonts w:ascii="Arial" w:hAnsi="Arial" w:cs="Arial"/>
          <w:sz w:val="24"/>
          <w:szCs w:val="24"/>
        </w:rPr>
        <w:t xml:space="preserve">reviewed </w:t>
      </w:r>
    </w:p>
    <w:p w:rsidR="00301FC9" w:rsidRPr="004B1953" w:rsidRDefault="00F03C97" w:rsidP="004B1953">
      <w:pPr>
        <w:spacing w:line="360" w:lineRule="auto"/>
        <w:jc w:val="both"/>
        <w:rPr>
          <w:rFonts w:ascii="Arial" w:hAnsi="Arial" w:cs="Arial"/>
          <w:sz w:val="24"/>
          <w:szCs w:val="24"/>
        </w:rPr>
      </w:pPr>
      <w:r w:rsidRPr="004B1953">
        <w:rPr>
          <w:rFonts w:ascii="Arial" w:hAnsi="Arial" w:cs="Arial"/>
          <w:sz w:val="24"/>
          <w:szCs w:val="24"/>
        </w:rPr>
        <w:t xml:space="preserve">      and </w:t>
      </w:r>
      <w:r w:rsidR="00AC0F83" w:rsidRPr="004B1953">
        <w:rPr>
          <w:rFonts w:ascii="Arial" w:hAnsi="Arial" w:cs="Arial"/>
          <w:sz w:val="24"/>
          <w:szCs w:val="24"/>
        </w:rPr>
        <w:t>set aside</w:t>
      </w:r>
      <w:r w:rsidR="00F620F2" w:rsidRPr="004B1953">
        <w:rPr>
          <w:rFonts w:ascii="Arial" w:hAnsi="Arial" w:cs="Arial"/>
          <w:sz w:val="24"/>
          <w:szCs w:val="24"/>
        </w:rPr>
        <w:t>.</w:t>
      </w:r>
      <w:r w:rsidR="00AC0F83" w:rsidRPr="004B1953">
        <w:rPr>
          <w:rFonts w:ascii="Arial" w:hAnsi="Arial" w:cs="Arial"/>
          <w:sz w:val="24"/>
          <w:szCs w:val="24"/>
        </w:rPr>
        <w:t xml:space="preserve"> </w:t>
      </w:r>
    </w:p>
    <w:p w:rsidR="00F620F2" w:rsidRPr="004B1953" w:rsidRDefault="00301FC9" w:rsidP="004B1953">
      <w:pPr>
        <w:spacing w:line="360" w:lineRule="auto"/>
        <w:jc w:val="both"/>
        <w:rPr>
          <w:rFonts w:ascii="Arial" w:hAnsi="Arial" w:cs="Arial"/>
          <w:sz w:val="24"/>
          <w:szCs w:val="24"/>
        </w:rPr>
      </w:pPr>
      <w:r w:rsidRPr="004B1953">
        <w:rPr>
          <w:rFonts w:ascii="Arial" w:hAnsi="Arial" w:cs="Arial"/>
          <w:sz w:val="24"/>
          <w:szCs w:val="24"/>
        </w:rPr>
        <w:t xml:space="preserve">      </w:t>
      </w:r>
    </w:p>
    <w:p w:rsidR="00F620F2" w:rsidRPr="004B1953" w:rsidRDefault="00F620F2" w:rsidP="004B1953">
      <w:pPr>
        <w:spacing w:line="360" w:lineRule="auto"/>
        <w:jc w:val="both"/>
        <w:rPr>
          <w:rFonts w:ascii="Arial" w:hAnsi="Arial" w:cs="Arial"/>
          <w:sz w:val="24"/>
          <w:szCs w:val="24"/>
        </w:rPr>
      </w:pPr>
      <w:r w:rsidRPr="004B1953">
        <w:rPr>
          <w:rFonts w:ascii="Arial" w:hAnsi="Arial" w:cs="Arial"/>
          <w:sz w:val="24"/>
          <w:szCs w:val="24"/>
        </w:rPr>
        <w:t xml:space="preserve">3.  The matter is referred back to the Master for </w:t>
      </w:r>
      <w:r w:rsidR="00AC0F83" w:rsidRPr="004B1953">
        <w:rPr>
          <w:rFonts w:ascii="Arial" w:hAnsi="Arial" w:cs="Arial"/>
          <w:sz w:val="24"/>
          <w:szCs w:val="24"/>
        </w:rPr>
        <w:t>consider</w:t>
      </w:r>
      <w:r w:rsidRPr="004B1953">
        <w:rPr>
          <w:rFonts w:ascii="Arial" w:hAnsi="Arial" w:cs="Arial"/>
          <w:sz w:val="24"/>
          <w:szCs w:val="24"/>
        </w:rPr>
        <w:t xml:space="preserve">ation of the </w:t>
      </w:r>
    </w:p>
    <w:p w:rsidR="00F620F2" w:rsidRPr="004B1953" w:rsidRDefault="00F620F2" w:rsidP="004B1953">
      <w:pPr>
        <w:spacing w:line="360" w:lineRule="auto"/>
        <w:jc w:val="both"/>
        <w:rPr>
          <w:rFonts w:ascii="Arial" w:hAnsi="Arial" w:cs="Arial"/>
          <w:sz w:val="24"/>
          <w:szCs w:val="24"/>
        </w:rPr>
      </w:pPr>
      <w:r w:rsidRPr="004B1953">
        <w:rPr>
          <w:rFonts w:ascii="Arial" w:hAnsi="Arial" w:cs="Arial"/>
          <w:sz w:val="24"/>
          <w:szCs w:val="24"/>
        </w:rPr>
        <w:t xml:space="preserve">      respondents’ request for the removal of the liquidators to be removed from </w:t>
      </w:r>
    </w:p>
    <w:p w:rsidR="00AC0F83" w:rsidRPr="004B1953" w:rsidRDefault="00F620F2" w:rsidP="004B1953">
      <w:pPr>
        <w:spacing w:line="360" w:lineRule="auto"/>
        <w:jc w:val="both"/>
        <w:rPr>
          <w:rFonts w:ascii="Arial" w:hAnsi="Arial" w:cs="Arial"/>
          <w:sz w:val="24"/>
          <w:szCs w:val="24"/>
        </w:rPr>
      </w:pPr>
      <w:r w:rsidRPr="004B1953">
        <w:rPr>
          <w:rFonts w:ascii="Arial" w:hAnsi="Arial" w:cs="Arial"/>
          <w:sz w:val="24"/>
          <w:szCs w:val="24"/>
        </w:rPr>
        <w:t xml:space="preserve">      office </w:t>
      </w:r>
      <w:r w:rsidR="00AC0F83" w:rsidRPr="004B1953">
        <w:rPr>
          <w:rFonts w:ascii="Arial" w:hAnsi="Arial" w:cs="Arial"/>
          <w:sz w:val="24"/>
          <w:szCs w:val="24"/>
        </w:rPr>
        <w:t>with prior notice to the applicants.</w:t>
      </w:r>
    </w:p>
    <w:p w:rsidR="00F620F2" w:rsidRPr="004B1953" w:rsidRDefault="00F620F2" w:rsidP="004B1953">
      <w:pPr>
        <w:spacing w:line="360" w:lineRule="auto"/>
        <w:jc w:val="both"/>
        <w:rPr>
          <w:rFonts w:ascii="Arial" w:hAnsi="Arial" w:cs="Arial"/>
          <w:sz w:val="24"/>
          <w:szCs w:val="24"/>
        </w:rPr>
      </w:pPr>
    </w:p>
    <w:p w:rsidR="00AC0F83" w:rsidRDefault="00F620F2" w:rsidP="004B1953">
      <w:pPr>
        <w:spacing w:line="360" w:lineRule="auto"/>
        <w:jc w:val="both"/>
        <w:rPr>
          <w:rFonts w:ascii="Arial" w:hAnsi="Arial" w:cs="Arial"/>
          <w:sz w:val="24"/>
          <w:szCs w:val="24"/>
        </w:rPr>
      </w:pPr>
      <w:r w:rsidRPr="004B1953">
        <w:rPr>
          <w:rFonts w:ascii="Arial" w:hAnsi="Arial" w:cs="Arial"/>
          <w:sz w:val="24"/>
          <w:szCs w:val="24"/>
        </w:rPr>
        <w:t>4</w:t>
      </w:r>
      <w:r w:rsidR="00AC0F83" w:rsidRPr="004B1953">
        <w:rPr>
          <w:rFonts w:ascii="Arial" w:hAnsi="Arial" w:cs="Arial"/>
          <w:sz w:val="24"/>
          <w:szCs w:val="24"/>
        </w:rPr>
        <w:t xml:space="preserve">. </w:t>
      </w:r>
      <w:r w:rsidR="00301FC9" w:rsidRPr="004B1953">
        <w:rPr>
          <w:rFonts w:ascii="Arial" w:hAnsi="Arial" w:cs="Arial"/>
          <w:sz w:val="24"/>
          <w:szCs w:val="24"/>
        </w:rPr>
        <w:t xml:space="preserve"> </w:t>
      </w:r>
      <w:r w:rsidR="00AC0F83" w:rsidRPr="004B1953">
        <w:rPr>
          <w:rFonts w:ascii="Arial" w:hAnsi="Arial" w:cs="Arial"/>
          <w:sz w:val="24"/>
          <w:szCs w:val="24"/>
        </w:rPr>
        <w:t>The conditional counterclaim is dismissed with costs.</w:t>
      </w:r>
    </w:p>
    <w:p w:rsidR="00317A3B" w:rsidRPr="004B1953" w:rsidRDefault="00317A3B" w:rsidP="004B1953">
      <w:pPr>
        <w:spacing w:line="360" w:lineRule="auto"/>
        <w:jc w:val="both"/>
        <w:rPr>
          <w:rFonts w:ascii="Arial" w:hAnsi="Arial" w:cs="Arial"/>
          <w:sz w:val="24"/>
          <w:szCs w:val="24"/>
        </w:rPr>
      </w:pPr>
    </w:p>
    <w:p w:rsidR="00301FC9" w:rsidRPr="004B1953" w:rsidRDefault="00F620F2" w:rsidP="004B1953">
      <w:pPr>
        <w:spacing w:line="360" w:lineRule="auto"/>
        <w:jc w:val="both"/>
        <w:rPr>
          <w:rFonts w:ascii="Arial" w:hAnsi="Arial" w:cs="Arial"/>
          <w:sz w:val="24"/>
          <w:szCs w:val="24"/>
        </w:rPr>
      </w:pPr>
      <w:r w:rsidRPr="004B1953">
        <w:rPr>
          <w:rFonts w:ascii="Arial" w:hAnsi="Arial" w:cs="Arial"/>
          <w:sz w:val="24"/>
          <w:szCs w:val="24"/>
        </w:rPr>
        <w:t>5</w:t>
      </w:r>
      <w:r w:rsidR="00AC0F83" w:rsidRPr="004B1953">
        <w:rPr>
          <w:rFonts w:ascii="Arial" w:hAnsi="Arial" w:cs="Arial"/>
          <w:sz w:val="24"/>
          <w:szCs w:val="24"/>
        </w:rPr>
        <w:t xml:space="preserve">. </w:t>
      </w:r>
      <w:r w:rsidR="00301FC9" w:rsidRPr="004B1953">
        <w:rPr>
          <w:rFonts w:ascii="Arial" w:hAnsi="Arial" w:cs="Arial"/>
          <w:sz w:val="24"/>
          <w:szCs w:val="24"/>
        </w:rPr>
        <w:t xml:space="preserve"> </w:t>
      </w:r>
      <w:r w:rsidR="00AC0F83" w:rsidRPr="004B1953">
        <w:rPr>
          <w:rFonts w:ascii="Arial" w:hAnsi="Arial" w:cs="Arial"/>
          <w:sz w:val="24"/>
          <w:szCs w:val="24"/>
        </w:rPr>
        <w:t xml:space="preserve">The Respondent is to pay the costs of the applicant, inclusive </w:t>
      </w:r>
      <w:r w:rsidR="00301FC9" w:rsidRPr="004B1953">
        <w:rPr>
          <w:rFonts w:ascii="Arial" w:hAnsi="Arial" w:cs="Arial"/>
          <w:sz w:val="24"/>
          <w:szCs w:val="24"/>
        </w:rPr>
        <w:t xml:space="preserve">of two counsel </w:t>
      </w:r>
    </w:p>
    <w:p w:rsidR="00F620F2" w:rsidRPr="004B1953" w:rsidRDefault="00301FC9" w:rsidP="004B1953">
      <w:pPr>
        <w:spacing w:line="360" w:lineRule="auto"/>
        <w:jc w:val="both"/>
        <w:rPr>
          <w:rFonts w:ascii="Arial" w:hAnsi="Arial" w:cs="Arial"/>
          <w:sz w:val="24"/>
          <w:szCs w:val="24"/>
        </w:rPr>
      </w:pPr>
      <w:r w:rsidRPr="004B1953">
        <w:rPr>
          <w:rFonts w:ascii="Arial" w:hAnsi="Arial" w:cs="Arial"/>
          <w:sz w:val="24"/>
          <w:szCs w:val="24"/>
        </w:rPr>
        <w:t xml:space="preserve">      subject to the provisions of Rule 69 (2), the costs </w:t>
      </w:r>
      <w:r w:rsidR="00F620F2" w:rsidRPr="004B1953">
        <w:rPr>
          <w:rFonts w:ascii="Arial" w:hAnsi="Arial" w:cs="Arial"/>
          <w:sz w:val="24"/>
          <w:szCs w:val="24"/>
        </w:rPr>
        <w:t xml:space="preserve">of the second advocate </w:t>
      </w:r>
    </w:p>
    <w:p w:rsidR="00F620F2" w:rsidRPr="004B1953" w:rsidRDefault="00F620F2" w:rsidP="004B1953">
      <w:pPr>
        <w:spacing w:line="360" w:lineRule="auto"/>
        <w:jc w:val="both"/>
        <w:rPr>
          <w:rFonts w:ascii="Arial" w:hAnsi="Arial" w:cs="Arial"/>
          <w:sz w:val="24"/>
          <w:szCs w:val="24"/>
        </w:rPr>
      </w:pPr>
      <w:r w:rsidRPr="004B1953">
        <w:rPr>
          <w:rFonts w:ascii="Arial" w:hAnsi="Arial" w:cs="Arial"/>
          <w:sz w:val="24"/>
          <w:szCs w:val="24"/>
        </w:rPr>
        <w:t xml:space="preserve">      </w:t>
      </w:r>
      <w:r w:rsidR="00301FC9" w:rsidRPr="004B1953">
        <w:rPr>
          <w:rFonts w:ascii="Arial" w:hAnsi="Arial" w:cs="Arial"/>
          <w:sz w:val="24"/>
          <w:szCs w:val="24"/>
        </w:rPr>
        <w:t xml:space="preserve">not to exceed one half of those allowed in respect of the first advocate, the </w:t>
      </w:r>
    </w:p>
    <w:p w:rsidR="00F620F2" w:rsidRPr="004B1953" w:rsidRDefault="00F620F2" w:rsidP="004B1953">
      <w:pPr>
        <w:spacing w:line="360" w:lineRule="auto"/>
        <w:jc w:val="both"/>
        <w:rPr>
          <w:rFonts w:ascii="Arial" w:hAnsi="Arial" w:cs="Arial"/>
          <w:sz w:val="24"/>
          <w:szCs w:val="24"/>
        </w:rPr>
      </w:pPr>
      <w:r w:rsidRPr="004B1953">
        <w:rPr>
          <w:rFonts w:ascii="Arial" w:hAnsi="Arial" w:cs="Arial"/>
          <w:sz w:val="24"/>
          <w:szCs w:val="24"/>
        </w:rPr>
        <w:t xml:space="preserve">      </w:t>
      </w:r>
      <w:r w:rsidR="00301FC9" w:rsidRPr="004B1953">
        <w:rPr>
          <w:rFonts w:ascii="Arial" w:hAnsi="Arial" w:cs="Arial"/>
          <w:sz w:val="24"/>
          <w:szCs w:val="24"/>
        </w:rPr>
        <w:t>costs</w:t>
      </w:r>
      <w:r w:rsidR="00AC0F83" w:rsidRPr="004B1953">
        <w:rPr>
          <w:rFonts w:ascii="Arial" w:hAnsi="Arial" w:cs="Arial"/>
          <w:sz w:val="24"/>
          <w:szCs w:val="24"/>
        </w:rPr>
        <w:t xml:space="preserve"> on a party and party scale.</w:t>
      </w:r>
      <w:r w:rsidR="00446A37" w:rsidRPr="004B1953">
        <w:rPr>
          <w:rFonts w:ascii="Arial" w:hAnsi="Arial" w:cs="Arial"/>
          <w:sz w:val="24"/>
          <w:szCs w:val="24"/>
        </w:rPr>
        <w:t xml:space="preserve"> The costs of Part A of the application be </w:t>
      </w:r>
    </w:p>
    <w:p w:rsidR="00AC0F83" w:rsidRPr="004B1953" w:rsidRDefault="00F620F2" w:rsidP="004B1953">
      <w:pPr>
        <w:spacing w:line="360" w:lineRule="auto"/>
        <w:jc w:val="both"/>
        <w:rPr>
          <w:rFonts w:ascii="Arial" w:hAnsi="Arial" w:cs="Arial"/>
          <w:sz w:val="24"/>
          <w:szCs w:val="24"/>
        </w:rPr>
      </w:pPr>
      <w:r w:rsidRPr="004B1953">
        <w:rPr>
          <w:rFonts w:ascii="Arial" w:hAnsi="Arial" w:cs="Arial"/>
          <w:sz w:val="24"/>
          <w:szCs w:val="24"/>
        </w:rPr>
        <w:t xml:space="preserve">      </w:t>
      </w:r>
      <w:r w:rsidR="00446A37" w:rsidRPr="004B1953">
        <w:rPr>
          <w:rFonts w:ascii="Arial" w:hAnsi="Arial" w:cs="Arial"/>
          <w:sz w:val="24"/>
          <w:szCs w:val="24"/>
        </w:rPr>
        <w:t>included in the order.</w:t>
      </w:r>
    </w:p>
    <w:p w:rsidR="00301FC9" w:rsidRPr="004B1953" w:rsidRDefault="00301FC9" w:rsidP="004B1953">
      <w:pPr>
        <w:spacing w:line="360" w:lineRule="auto"/>
        <w:jc w:val="both"/>
        <w:rPr>
          <w:rFonts w:ascii="Arial" w:hAnsi="Arial" w:cs="Arial"/>
          <w:sz w:val="24"/>
          <w:szCs w:val="24"/>
        </w:rPr>
      </w:pPr>
    </w:p>
    <w:p w:rsidR="00935853" w:rsidRPr="004B1953" w:rsidRDefault="00AE4358" w:rsidP="0033595E">
      <w:pPr>
        <w:spacing w:after="0" w:line="360" w:lineRule="auto"/>
        <w:jc w:val="right"/>
        <w:rPr>
          <w:rFonts w:ascii="Arial" w:hAnsi="Arial" w:cs="Arial"/>
          <w:sz w:val="24"/>
          <w:szCs w:val="24"/>
        </w:rPr>
      </w:pPr>
      <w:r w:rsidRPr="0033595E">
        <w:rPr>
          <w:rFonts w:ascii="Arial" w:hAnsi="Arial" w:cs="Arial"/>
          <w:noProof/>
          <w:sz w:val="24"/>
          <w:szCs w:val="24"/>
          <w:u w:val="thick"/>
          <w:lang w:val="en-US"/>
        </w:rPr>
        <w:lastRenderedPageBreak/>
        <w:drawing>
          <wp:inline distT="0" distB="0" distL="0" distR="0">
            <wp:extent cx="2324100" cy="10382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24100" cy="1038225"/>
                    </a:xfrm>
                    <a:prstGeom prst="rect">
                      <a:avLst/>
                    </a:prstGeom>
                    <a:noFill/>
                    <a:ln>
                      <a:noFill/>
                    </a:ln>
                  </pic:spPr>
                </pic:pic>
              </a:graphicData>
            </a:graphic>
          </wp:inline>
        </w:drawing>
      </w:r>
    </w:p>
    <w:p w:rsidR="00301FC9" w:rsidRPr="0033595E" w:rsidRDefault="00935853" w:rsidP="0033595E">
      <w:pPr>
        <w:spacing w:after="0" w:line="360" w:lineRule="auto"/>
        <w:jc w:val="right"/>
        <w:rPr>
          <w:rFonts w:ascii="Arial" w:hAnsi="Arial" w:cs="Arial"/>
          <w:b/>
          <w:sz w:val="24"/>
          <w:szCs w:val="24"/>
        </w:rPr>
      </w:pPr>
      <w:r w:rsidRPr="0033595E">
        <w:rPr>
          <w:rFonts w:ascii="Arial" w:hAnsi="Arial" w:cs="Arial"/>
          <w:b/>
          <w:sz w:val="24"/>
          <w:szCs w:val="24"/>
        </w:rPr>
        <w:t>J HOLLAND-MUTER</w:t>
      </w:r>
    </w:p>
    <w:p w:rsidR="00935853" w:rsidRDefault="0033595E" w:rsidP="0033595E">
      <w:pPr>
        <w:spacing w:after="0" w:line="360" w:lineRule="auto"/>
        <w:jc w:val="right"/>
        <w:rPr>
          <w:rFonts w:ascii="Arial" w:hAnsi="Arial" w:cs="Arial"/>
          <w:b/>
          <w:sz w:val="24"/>
          <w:szCs w:val="24"/>
        </w:rPr>
      </w:pPr>
      <w:r>
        <w:rPr>
          <w:rFonts w:ascii="Arial" w:hAnsi="Arial" w:cs="Arial"/>
          <w:b/>
          <w:sz w:val="24"/>
          <w:szCs w:val="24"/>
        </w:rPr>
        <w:t>JUDGE OF THE</w:t>
      </w:r>
      <w:r w:rsidR="00935853" w:rsidRPr="0033595E">
        <w:rPr>
          <w:rFonts w:ascii="Arial" w:hAnsi="Arial" w:cs="Arial"/>
          <w:b/>
          <w:sz w:val="24"/>
          <w:szCs w:val="24"/>
        </w:rPr>
        <w:t xml:space="preserve"> HIGH COURT</w:t>
      </w:r>
    </w:p>
    <w:p w:rsidR="0033595E" w:rsidRDefault="0033595E" w:rsidP="0033595E">
      <w:pPr>
        <w:spacing w:after="0" w:line="360" w:lineRule="auto"/>
        <w:jc w:val="right"/>
        <w:rPr>
          <w:rFonts w:ascii="Arial" w:hAnsi="Arial" w:cs="Arial"/>
          <w:b/>
          <w:sz w:val="24"/>
          <w:szCs w:val="24"/>
        </w:rPr>
      </w:pPr>
      <w:r>
        <w:rPr>
          <w:rFonts w:ascii="Arial" w:hAnsi="Arial" w:cs="Arial"/>
          <w:b/>
          <w:sz w:val="24"/>
          <w:szCs w:val="24"/>
        </w:rPr>
        <w:t>GAUTENG DIVISION, PRETORIA</w:t>
      </w:r>
    </w:p>
    <w:p w:rsidR="0033595E" w:rsidRPr="0033595E" w:rsidRDefault="0033595E" w:rsidP="0033595E">
      <w:pPr>
        <w:spacing w:line="360" w:lineRule="auto"/>
        <w:jc w:val="right"/>
        <w:rPr>
          <w:rFonts w:ascii="Arial" w:hAnsi="Arial" w:cs="Arial"/>
          <w:b/>
          <w:sz w:val="24"/>
          <w:szCs w:val="24"/>
        </w:rPr>
      </w:pPr>
    </w:p>
    <w:p w:rsidR="004B1953" w:rsidRPr="004B1953" w:rsidRDefault="004B1953" w:rsidP="004B1953">
      <w:pPr>
        <w:spacing w:line="360" w:lineRule="auto"/>
        <w:jc w:val="both"/>
        <w:rPr>
          <w:rFonts w:ascii="Arial" w:hAnsi="Arial" w:cs="Arial"/>
          <w:sz w:val="24"/>
          <w:szCs w:val="24"/>
        </w:rPr>
      </w:pPr>
      <w:r w:rsidRPr="004B1953">
        <w:rPr>
          <w:rFonts w:ascii="Arial" w:hAnsi="Arial" w:cs="Arial"/>
          <w:i/>
          <w:iCs/>
          <w:sz w:val="24"/>
          <w:szCs w:val="24"/>
        </w:rPr>
        <w:t xml:space="preserve">This judgment by the Judge whose name is reflected herein, is delivered and submitted electronically to the parties/their legal representatives by e-mail. This judgment is further uploaded to the electronic file on this matter on Caselines by the Judge or his / her secretary. The date of the judgment deemed to be </w:t>
      </w:r>
      <w:r w:rsidR="0033595E">
        <w:rPr>
          <w:rFonts w:ascii="Arial" w:hAnsi="Arial" w:cs="Arial"/>
          <w:i/>
          <w:iCs/>
          <w:sz w:val="24"/>
          <w:szCs w:val="24"/>
        </w:rPr>
        <w:t>09</w:t>
      </w:r>
      <w:r w:rsidRPr="004B1953">
        <w:rPr>
          <w:rFonts w:ascii="Arial" w:hAnsi="Arial" w:cs="Arial"/>
          <w:i/>
          <w:iCs/>
          <w:sz w:val="24"/>
          <w:szCs w:val="24"/>
        </w:rPr>
        <w:t xml:space="preserve"> June 2022.</w:t>
      </w:r>
    </w:p>
    <w:p w:rsidR="00935853" w:rsidRPr="004B1953" w:rsidRDefault="00935853" w:rsidP="004B1953">
      <w:pPr>
        <w:spacing w:line="360" w:lineRule="auto"/>
        <w:jc w:val="both"/>
        <w:rPr>
          <w:rFonts w:ascii="Arial" w:hAnsi="Arial" w:cs="Arial"/>
          <w:sz w:val="24"/>
          <w:szCs w:val="24"/>
        </w:rPr>
      </w:pPr>
    </w:p>
    <w:p w:rsidR="00935853" w:rsidRPr="004B1953" w:rsidRDefault="00935853" w:rsidP="004B1953">
      <w:pPr>
        <w:spacing w:line="360" w:lineRule="auto"/>
        <w:jc w:val="both"/>
        <w:rPr>
          <w:rFonts w:ascii="Arial" w:hAnsi="Arial" w:cs="Arial"/>
          <w:sz w:val="24"/>
          <w:szCs w:val="24"/>
        </w:rPr>
      </w:pPr>
    </w:p>
    <w:p w:rsidR="0033595E" w:rsidRDefault="0033595E" w:rsidP="0033595E">
      <w:pPr>
        <w:tabs>
          <w:tab w:val="left" w:pos="3000"/>
        </w:tabs>
        <w:spacing w:after="0" w:line="360" w:lineRule="auto"/>
        <w:rPr>
          <w:rFonts w:ascii="Arial" w:eastAsia="Arial Unicode MS" w:hAnsi="Arial" w:cs="Arial"/>
          <w:b/>
          <w:sz w:val="24"/>
          <w:szCs w:val="24"/>
          <w:lang w:eastAsia="en-GB"/>
        </w:rPr>
      </w:pPr>
      <w:r w:rsidRPr="0033595E">
        <w:rPr>
          <w:rFonts w:ascii="Arial" w:eastAsia="Arial Unicode MS" w:hAnsi="Arial" w:cs="Arial"/>
          <w:b/>
          <w:sz w:val="24"/>
          <w:szCs w:val="24"/>
          <w:lang w:eastAsia="en-GB"/>
        </w:rPr>
        <w:t>APPEARANCES</w:t>
      </w:r>
    </w:p>
    <w:p w:rsidR="00317A3B" w:rsidRPr="0033595E" w:rsidRDefault="00317A3B" w:rsidP="0033595E">
      <w:pPr>
        <w:tabs>
          <w:tab w:val="left" w:pos="3000"/>
        </w:tabs>
        <w:spacing w:after="0" w:line="360" w:lineRule="auto"/>
        <w:rPr>
          <w:rFonts w:ascii="Arial" w:eastAsia="Arial Unicode MS" w:hAnsi="Arial" w:cs="Arial"/>
          <w:b/>
          <w:sz w:val="24"/>
          <w:szCs w:val="24"/>
          <w:lang w:eastAsia="en-GB"/>
        </w:rPr>
      </w:pPr>
    </w:p>
    <w:p w:rsidR="00317A3B" w:rsidRPr="004B1953" w:rsidRDefault="0033595E" w:rsidP="00317A3B">
      <w:pPr>
        <w:spacing w:after="0" w:line="360" w:lineRule="auto"/>
        <w:jc w:val="both"/>
        <w:rPr>
          <w:rFonts w:ascii="Arial" w:hAnsi="Arial" w:cs="Arial"/>
          <w:sz w:val="24"/>
          <w:szCs w:val="24"/>
        </w:rPr>
      </w:pPr>
      <w:r w:rsidRPr="0033595E">
        <w:rPr>
          <w:rFonts w:ascii="Arial" w:eastAsia="Arial Unicode MS" w:hAnsi="Arial" w:cs="Arial"/>
          <w:sz w:val="24"/>
          <w:szCs w:val="24"/>
          <w:lang w:eastAsia="en-GB"/>
        </w:rPr>
        <w:t>Counsel for the Applicants:</w:t>
      </w:r>
      <w:r w:rsidRPr="0033595E">
        <w:rPr>
          <w:rFonts w:ascii="Arial" w:eastAsia="Arial Unicode MS" w:hAnsi="Arial" w:cs="Arial"/>
          <w:sz w:val="24"/>
          <w:szCs w:val="24"/>
          <w:lang w:eastAsia="en-GB"/>
        </w:rPr>
        <w:tab/>
      </w:r>
      <w:r w:rsidRPr="0033595E">
        <w:rPr>
          <w:rFonts w:ascii="Arial" w:eastAsia="Arial Unicode MS" w:hAnsi="Arial" w:cs="Arial"/>
          <w:sz w:val="24"/>
          <w:szCs w:val="24"/>
          <w:lang w:eastAsia="en-GB"/>
        </w:rPr>
        <w:tab/>
      </w:r>
      <w:r w:rsidRPr="0033595E">
        <w:rPr>
          <w:rFonts w:ascii="Arial" w:eastAsia="Arial Unicode MS" w:hAnsi="Arial" w:cs="Arial"/>
          <w:sz w:val="24"/>
          <w:szCs w:val="24"/>
          <w:lang w:eastAsia="en-GB"/>
        </w:rPr>
        <w:tab/>
      </w:r>
      <w:r w:rsidRPr="0033595E">
        <w:rPr>
          <w:rFonts w:ascii="Arial" w:eastAsia="Arial Unicode MS" w:hAnsi="Arial" w:cs="Arial"/>
          <w:sz w:val="24"/>
          <w:szCs w:val="24"/>
          <w:lang w:eastAsia="en-GB"/>
        </w:rPr>
        <w:tab/>
      </w:r>
      <w:r w:rsidR="00317A3B">
        <w:rPr>
          <w:rFonts w:ascii="Arial" w:hAnsi="Arial" w:cs="Arial"/>
          <w:sz w:val="24"/>
          <w:szCs w:val="24"/>
        </w:rPr>
        <w:t>ADV J VORSTER</w:t>
      </w:r>
    </w:p>
    <w:p w:rsidR="0033595E" w:rsidRPr="0033595E" w:rsidRDefault="00317A3B" w:rsidP="00317A3B">
      <w:pPr>
        <w:spacing w:after="0" w:line="360" w:lineRule="auto"/>
        <w:ind w:left="4320" w:firstLine="720"/>
        <w:jc w:val="both"/>
        <w:rPr>
          <w:rFonts w:ascii="Arial" w:eastAsia="Arial Unicode MS" w:hAnsi="Arial" w:cs="Arial"/>
          <w:sz w:val="24"/>
          <w:szCs w:val="24"/>
          <w:lang w:eastAsia="en-GB"/>
        </w:rPr>
      </w:pPr>
      <w:r w:rsidRPr="004B1953">
        <w:rPr>
          <w:rFonts w:ascii="Arial" w:hAnsi="Arial" w:cs="Arial"/>
          <w:sz w:val="24"/>
          <w:szCs w:val="24"/>
        </w:rPr>
        <w:t>ADV R DE LEEUW</w:t>
      </w:r>
    </w:p>
    <w:p w:rsidR="00317A3B" w:rsidRPr="004B1953" w:rsidRDefault="0033595E" w:rsidP="00317A3B">
      <w:pPr>
        <w:spacing w:after="0" w:line="360" w:lineRule="auto"/>
        <w:jc w:val="both"/>
        <w:rPr>
          <w:rFonts w:ascii="Arial" w:hAnsi="Arial" w:cs="Arial"/>
          <w:sz w:val="24"/>
          <w:szCs w:val="24"/>
        </w:rPr>
      </w:pPr>
      <w:r w:rsidRPr="0033595E">
        <w:rPr>
          <w:rFonts w:ascii="Arial" w:eastAsia="Arial Unicode MS" w:hAnsi="Arial" w:cs="Arial"/>
          <w:sz w:val="24"/>
          <w:szCs w:val="24"/>
          <w:lang w:eastAsia="en-GB"/>
        </w:rPr>
        <w:t>Instructed by:</w:t>
      </w:r>
      <w:r w:rsidRPr="0033595E">
        <w:rPr>
          <w:rFonts w:ascii="Arial" w:eastAsia="Arial Unicode MS" w:hAnsi="Arial" w:cs="Arial"/>
          <w:sz w:val="24"/>
          <w:szCs w:val="24"/>
          <w:lang w:eastAsia="en-GB"/>
        </w:rPr>
        <w:tab/>
      </w:r>
      <w:r w:rsidRPr="0033595E">
        <w:rPr>
          <w:rFonts w:ascii="Arial" w:eastAsia="Arial Unicode MS" w:hAnsi="Arial" w:cs="Arial"/>
          <w:sz w:val="24"/>
          <w:szCs w:val="24"/>
          <w:lang w:eastAsia="en-GB"/>
        </w:rPr>
        <w:tab/>
      </w:r>
      <w:r w:rsidRPr="0033595E">
        <w:rPr>
          <w:rFonts w:ascii="Arial" w:eastAsia="Arial Unicode MS" w:hAnsi="Arial" w:cs="Arial"/>
          <w:sz w:val="24"/>
          <w:szCs w:val="24"/>
          <w:lang w:eastAsia="en-GB"/>
        </w:rPr>
        <w:tab/>
      </w:r>
      <w:r w:rsidRPr="0033595E">
        <w:rPr>
          <w:rFonts w:ascii="Arial" w:eastAsia="Arial Unicode MS" w:hAnsi="Arial" w:cs="Arial"/>
          <w:sz w:val="24"/>
          <w:szCs w:val="24"/>
          <w:lang w:eastAsia="en-GB"/>
        </w:rPr>
        <w:tab/>
      </w:r>
      <w:r w:rsidR="00317A3B">
        <w:rPr>
          <w:rFonts w:ascii="Arial" w:eastAsia="Arial Unicode MS" w:hAnsi="Arial" w:cs="Arial"/>
          <w:sz w:val="24"/>
          <w:szCs w:val="24"/>
          <w:lang w:eastAsia="en-GB"/>
        </w:rPr>
        <w:tab/>
      </w:r>
      <w:r w:rsidR="00317A3B">
        <w:rPr>
          <w:rFonts w:ascii="Arial" w:hAnsi="Arial" w:cs="Arial"/>
          <w:sz w:val="24"/>
          <w:szCs w:val="24"/>
        </w:rPr>
        <w:t xml:space="preserve">CLYDE &amp; CO ATTORNEYS </w:t>
      </w:r>
    </w:p>
    <w:p w:rsidR="0033595E" w:rsidRDefault="0033595E" w:rsidP="0033595E">
      <w:pPr>
        <w:tabs>
          <w:tab w:val="left" w:pos="3000"/>
        </w:tabs>
        <w:spacing w:after="0" w:line="360" w:lineRule="auto"/>
        <w:rPr>
          <w:rFonts w:ascii="Arial" w:eastAsia="Arial Unicode MS" w:hAnsi="Arial" w:cs="Arial"/>
          <w:sz w:val="24"/>
          <w:szCs w:val="24"/>
          <w:lang w:eastAsia="en-GB"/>
        </w:rPr>
      </w:pPr>
    </w:p>
    <w:p w:rsidR="00317A3B" w:rsidRPr="0033595E" w:rsidRDefault="00317A3B" w:rsidP="0033595E">
      <w:pPr>
        <w:tabs>
          <w:tab w:val="left" w:pos="3000"/>
        </w:tabs>
        <w:spacing w:after="0" w:line="360" w:lineRule="auto"/>
        <w:rPr>
          <w:rFonts w:ascii="Arial" w:eastAsia="Arial Unicode MS" w:hAnsi="Arial" w:cs="Arial"/>
          <w:sz w:val="24"/>
          <w:szCs w:val="24"/>
          <w:lang w:eastAsia="en-GB"/>
        </w:rPr>
      </w:pPr>
    </w:p>
    <w:p w:rsidR="00317A3B" w:rsidRPr="004B1953" w:rsidRDefault="0033595E" w:rsidP="00317A3B">
      <w:pPr>
        <w:spacing w:after="0" w:line="360" w:lineRule="auto"/>
        <w:jc w:val="both"/>
        <w:rPr>
          <w:rFonts w:ascii="Arial" w:hAnsi="Arial" w:cs="Arial"/>
          <w:sz w:val="24"/>
          <w:szCs w:val="24"/>
        </w:rPr>
      </w:pPr>
      <w:r w:rsidRPr="0033595E">
        <w:rPr>
          <w:rFonts w:ascii="Arial" w:eastAsia="Arial Unicode MS" w:hAnsi="Arial" w:cs="Arial"/>
          <w:sz w:val="24"/>
          <w:szCs w:val="24"/>
          <w:lang w:eastAsia="en-GB"/>
        </w:rPr>
        <w:t>Counsel for the Respondents:</w:t>
      </w:r>
      <w:r w:rsidRPr="0033595E">
        <w:rPr>
          <w:rFonts w:ascii="Arial" w:eastAsia="Arial Unicode MS" w:hAnsi="Arial" w:cs="Arial"/>
          <w:sz w:val="24"/>
          <w:szCs w:val="24"/>
          <w:lang w:eastAsia="en-GB"/>
        </w:rPr>
        <w:tab/>
      </w:r>
      <w:r w:rsidRPr="0033595E">
        <w:rPr>
          <w:rFonts w:ascii="Arial" w:eastAsia="Arial Unicode MS" w:hAnsi="Arial" w:cs="Arial"/>
          <w:sz w:val="24"/>
          <w:szCs w:val="24"/>
          <w:lang w:eastAsia="en-GB"/>
        </w:rPr>
        <w:tab/>
      </w:r>
      <w:r w:rsidRPr="0033595E">
        <w:rPr>
          <w:rFonts w:ascii="Arial" w:eastAsia="Arial Unicode MS" w:hAnsi="Arial" w:cs="Arial"/>
          <w:sz w:val="24"/>
          <w:szCs w:val="24"/>
          <w:lang w:eastAsia="en-GB"/>
        </w:rPr>
        <w:tab/>
      </w:r>
      <w:r w:rsidR="00317A3B" w:rsidRPr="004B1953">
        <w:rPr>
          <w:rFonts w:ascii="Arial" w:hAnsi="Arial" w:cs="Arial"/>
          <w:sz w:val="24"/>
          <w:szCs w:val="24"/>
        </w:rPr>
        <w:t xml:space="preserve">ADV E F FERREIRA SC </w:t>
      </w:r>
    </w:p>
    <w:p w:rsidR="0033595E" w:rsidRPr="0033595E" w:rsidRDefault="00317A3B" w:rsidP="00317A3B">
      <w:pPr>
        <w:tabs>
          <w:tab w:val="left" w:pos="3000"/>
        </w:tabs>
        <w:spacing w:after="0" w:line="360" w:lineRule="auto"/>
        <w:rPr>
          <w:rFonts w:ascii="Arial" w:eastAsia="Arial Unicode MS" w:hAnsi="Arial" w:cs="Arial"/>
          <w:sz w:val="24"/>
          <w:szCs w:val="24"/>
          <w:lang w:eastAsia="en-GB"/>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4B1953">
        <w:rPr>
          <w:rFonts w:ascii="Arial" w:hAnsi="Arial" w:cs="Arial"/>
          <w:sz w:val="24"/>
          <w:szCs w:val="24"/>
        </w:rPr>
        <w:t>ADV ACJ VAN WYK</w:t>
      </w:r>
    </w:p>
    <w:p w:rsidR="00317A3B" w:rsidRPr="004B1953" w:rsidRDefault="0033595E" w:rsidP="00317A3B">
      <w:pPr>
        <w:spacing w:after="0" w:line="360" w:lineRule="auto"/>
        <w:jc w:val="both"/>
        <w:rPr>
          <w:rFonts w:ascii="Arial" w:hAnsi="Arial" w:cs="Arial"/>
          <w:sz w:val="24"/>
          <w:szCs w:val="24"/>
        </w:rPr>
      </w:pPr>
      <w:r w:rsidRPr="0033595E">
        <w:rPr>
          <w:rFonts w:ascii="Arial" w:eastAsia="Arial Unicode MS" w:hAnsi="Arial" w:cs="Arial"/>
          <w:sz w:val="24"/>
          <w:szCs w:val="24"/>
          <w:lang w:eastAsia="en-GB"/>
        </w:rPr>
        <w:t>Instructed by:</w:t>
      </w:r>
      <w:r w:rsidRPr="0033595E">
        <w:rPr>
          <w:rFonts w:ascii="Arial" w:eastAsia="Arial Unicode MS" w:hAnsi="Arial" w:cs="Arial"/>
          <w:sz w:val="24"/>
          <w:szCs w:val="24"/>
          <w:lang w:eastAsia="en-GB"/>
        </w:rPr>
        <w:tab/>
      </w:r>
      <w:r w:rsidRPr="0033595E">
        <w:rPr>
          <w:rFonts w:ascii="Arial" w:eastAsia="Arial Unicode MS" w:hAnsi="Arial" w:cs="Arial"/>
          <w:sz w:val="24"/>
          <w:szCs w:val="24"/>
          <w:lang w:eastAsia="en-GB"/>
        </w:rPr>
        <w:tab/>
      </w:r>
      <w:r w:rsidRPr="0033595E">
        <w:rPr>
          <w:rFonts w:ascii="Arial" w:eastAsia="Arial Unicode MS" w:hAnsi="Arial" w:cs="Arial"/>
          <w:sz w:val="24"/>
          <w:szCs w:val="24"/>
          <w:lang w:eastAsia="en-GB"/>
        </w:rPr>
        <w:tab/>
      </w:r>
      <w:r w:rsidRPr="0033595E">
        <w:rPr>
          <w:rFonts w:ascii="Arial" w:eastAsia="Arial Unicode MS" w:hAnsi="Arial" w:cs="Arial"/>
          <w:sz w:val="24"/>
          <w:szCs w:val="24"/>
          <w:lang w:eastAsia="en-GB"/>
        </w:rPr>
        <w:tab/>
      </w:r>
      <w:r w:rsidR="00317A3B">
        <w:rPr>
          <w:rFonts w:ascii="Arial" w:eastAsia="Arial Unicode MS" w:hAnsi="Arial" w:cs="Arial"/>
          <w:sz w:val="24"/>
          <w:szCs w:val="24"/>
          <w:lang w:eastAsia="en-GB"/>
        </w:rPr>
        <w:tab/>
      </w:r>
      <w:r w:rsidR="00317A3B">
        <w:rPr>
          <w:rFonts w:ascii="Arial" w:hAnsi="Arial" w:cs="Arial"/>
          <w:sz w:val="24"/>
          <w:szCs w:val="24"/>
        </w:rPr>
        <w:t xml:space="preserve">WIEKUS DU TOIT ATTORNEYS </w:t>
      </w:r>
    </w:p>
    <w:p w:rsidR="0033595E" w:rsidRPr="0033595E" w:rsidRDefault="0033595E" w:rsidP="0033595E">
      <w:pPr>
        <w:tabs>
          <w:tab w:val="left" w:pos="3000"/>
        </w:tabs>
        <w:spacing w:after="0" w:line="360" w:lineRule="auto"/>
        <w:rPr>
          <w:rFonts w:ascii="Arial" w:eastAsia="Arial Unicode MS" w:hAnsi="Arial" w:cs="Arial"/>
          <w:sz w:val="24"/>
          <w:szCs w:val="24"/>
          <w:lang w:eastAsia="en-GB"/>
        </w:rPr>
      </w:pPr>
    </w:p>
    <w:p w:rsidR="00317A3B" w:rsidRDefault="0033595E" w:rsidP="0033595E">
      <w:pPr>
        <w:tabs>
          <w:tab w:val="left" w:pos="3000"/>
        </w:tabs>
        <w:spacing w:after="0" w:line="360" w:lineRule="auto"/>
        <w:rPr>
          <w:rFonts w:ascii="Arial" w:eastAsia="Arial Unicode MS" w:hAnsi="Arial" w:cs="Arial"/>
          <w:sz w:val="24"/>
          <w:szCs w:val="24"/>
          <w:lang w:eastAsia="en-GB"/>
        </w:rPr>
      </w:pPr>
      <w:r w:rsidRPr="0033595E">
        <w:rPr>
          <w:rFonts w:ascii="Arial" w:eastAsia="Arial Unicode MS" w:hAnsi="Arial" w:cs="Arial"/>
          <w:sz w:val="24"/>
          <w:szCs w:val="24"/>
          <w:lang w:eastAsia="en-GB"/>
        </w:rPr>
        <w:t>Date heard:</w:t>
      </w:r>
      <w:r w:rsidRPr="0033595E">
        <w:rPr>
          <w:rFonts w:ascii="Arial" w:eastAsia="Arial Unicode MS" w:hAnsi="Arial" w:cs="Arial"/>
          <w:sz w:val="24"/>
          <w:szCs w:val="24"/>
          <w:lang w:eastAsia="en-GB"/>
        </w:rPr>
        <w:tab/>
      </w:r>
      <w:r w:rsidRPr="0033595E">
        <w:rPr>
          <w:rFonts w:ascii="Arial" w:eastAsia="Arial Unicode MS" w:hAnsi="Arial" w:cs="Arial"/>
          <w:sz w:val="24"/>
          <w:szCs w:val="24"/>
          <w:lang w:eastAsia="en-GB"/>
        </w:rPr>
        <w:tab/>
      </w:r>
      <w:r w:rsidRPr="0033595E">
        <w:rPr>
          <w:rFonts w:ascii="Arial" w:eastAsia="Arial Unicode MS" w:hAnsi="Arial" w:cs="Arial"/>
          <w:sz w:val="24"/>
          <w:szCs w:val="24"/>
          <w:lang w:eastAsia="en-GB"/>
        </w:rPr>
        <w:tab/>
      </w:r>
      <w:r w:rsidRPr="0033595E">
        <w:rPr>
          <w:rFonts w:ascii="Arial" w:eastAsia="Arial Unicode MS" w:hAnsi="Arial" w:cs="Arial"/>
          <w:sz w:val="24"/>
          <w:szCs w:val="24"/>
          <w:lang w:eastAsia="en-GB"/>
        </w:rPr>
        <w:tab/>
      </w:r>
      <w:r w:rsidRPr="004B1953">
        <w:rPr>
          <w:rFonts w:ascii="Arial" w:hAnsi="Arial" w:cs="Arial"/>
          <w:sz w:val="24"/>
          <w:szCs w:val="24"/>
        </w:rPr>
        <w:t>22 March 2023</w:t>
      </w:r>
      <w:r w:rsidRPr="0033595E">
        <w:rPr>
          <w:rFonts w:ascii="Arial" w:eastAsia="Arial Unicode MS" w:hAnsi="Arial" w:cs="Arial"/>
          <w:sz w:val="24"/>
          <w:szCs w:val="24"/>
          <w:lang w:eastAsia="en-GB"/>
        </w:rPr>
        <w:tab/>
      </w:r>
    </w:p>
    <w:p w:rsidR="0033595E" w:rsidRPr="0033595E" w:rsidRDefault="00317A3B" w:rsidP="0033595E">
      <w:pPr>
        <w:tabs>
          <w:tab w:val="left" w:pos="3000"/>
        </w:tabs>
        <w:spacing w:after="0" w:line="360" w:lineRule="auto"/>
        <w:rPr>
          <w:rFonts w:ascii="Arial" w:eastAsia="Arial Unicode MS" w:hAnsi="Arial" w:cs="Arial"/>
          <w:sz w:val="24"/>
          <w:szCs w:val="24"/>
          <w:lang w:eastAsia="en-GB"/>
        </w:rPr>
      </w:pPr>
      <w:r>
        <w:rPr>
          <w:rFonts w:ascii="Arial" w:eastAsia="Arial Unicode MS" w:hAnsi="Arial" w:cs="Arial"/>
          <w:sz w:val="24"/>
          <w:szCs w:val="24"/>
          <w:lang w:eastAsia="en-GB"/>
        </w:rPr>
        <w:t>Date delivered:</w:t>
      </w:r>
      <w:r>
        <w:rPr>
          <w:rFonts w:ascii="Arial" w:eastAsia="Arial Unicode MS" w:hAnsi="Arial" w:cs="Arial"/>
          <w:sz w:val="24"/>
          <w:szCs w:val="24"/>
          <w:lang w:eastAsia="en-GB"/>
        </w:rPr>
        <w:tab/>
      </w:r>
      <w:r>
        <w:rPr>
          <w:rFonts w:ascii="Arial" w:eastAsia="Arial Unicode MS" w:hAnsi="Arial" w:cs="Arial"/>
          <w:sz w:val="24"/>
          <w:szCs w:val="24"/>
          <w:lang w:eastAsia="en-GB"/>
        </w:rPr>
        <w:tab/>
      </w:r>
      <w:r>
        <w:rPr>
          <w:rFonts w:ascii="Arial" w:eastAsia="Arial Unicode MS" w:hAnsi="Arial" w:cs="Arial"/>
          <w:sz w:val="24"/>
          <w:szCs w:val="24"/>
          <w:lang w:eastAsia="en-GB"/>
        </w:rPr>
        <w:tab/>
      </w:r>
      <w:r>
        <w:rPr>
          <w:rFonts w:ascii="Arial" w:eastAsia="Arial Unicode MS" w:hAnsi="Arial" w:cs="Arial"/>
          <w:sz w:val="24"/>
          <w:szCs w:val="24"/>
          <w:lang w:eastAsia="en-GB"/>
        </w:rPr>
        <w:tab/>
        <w:t>09 June 2023</w:t>
      </w:r>
      <w:r w:rsidR="0033595E" w:rsidRPr="0033595E">
        <w:rPr>
          <w:rFonts w:ascii="Arial" w:eastAsia="Arial Unicode MS" w:hAnsi="Arial" w:cs="Arial"/>
          <w:sz w:val="24"/>
          <w:szCs w:val="24"/>
          <w:lang w:eastAsia="en-GB"/>
        </w:rPr>
        <w:tab/>
      </w:r>
      <w:r w:rsidR="0033595E" w:rsidRPr="0033595E">
        <w:rPr>
          <w:rFonts w:ascii="Arial" w:eastAsia="Arial Unicode MS" w:hAnsi="Arial" w:cs="Arial"/>
          <w:sz w:val="24"/>
          <w:szCs w:val="24"/>
          <w:lang w:eastAsia="en-GB"/>
        </w:rPr>
        <w:tab/>
      </w:r>
      <w:r w:rsidR="0033595E" w:rsidRPr="0033595E">
        <w:rPr>
          <w:rFonts w:ascii="Arial" w:eastAsia="Arial Unicode MS" w:hAnsi="Arial" w:cs="Arial"/>
          <w:sz w:val="24"/>
          <w:szCs w:val="24"/>
          <w:lang w:eastAsia="en-GB"/>
        </w:rPr>
        <w:tab/>
      </w:r>
      <w:r w:rsidR="0033595E" w:rsidRPr="0033595E">
        <w:rPr>
          <w:rFonts w:ascii="Arial" w:eastAsia="Arial Unicode MS" w:hAnsi="Arial" w:cs="Arial"/>
          <w:sz w:val="24"/>
          <w:szCs w:val="24"/>
          <w:lang w:eastAsia="en-GB"/>
        </w:rPr>
        <w:tab/>
        <w:t xml:space="preserve">        </w:t>
      </w:r>
    </w:p>
    <w:p w:rsidR="0033595E" w:rsidRPr="004B1953" w:rsidRDefault="0033595E" w:rsidP="004B1953">
      <w:pPr>
        <w:spacing w:line="360" w:lineRule="auto"/>
        <w:jc w:val="both"/>
        <w:rPr>
          <w:rFonts w:ascii="Arial" w:hAnsi="Arial" w:cs="Arial"/>
          <w:sz w:val="24"/>
          <w:szCs w:val="24"/>
        </w:rPr>
      </w:pPr>
    </w:p>
    <w:sectPr w:rsidR="0033595E" w:rsidRPr="004B1953">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5E69" w:rsidRDefault="00755E69" w:rsidP="006039F7">
      <w:pPr>
        <w:spacing w:after="0" w:line="240" w:lineRule="auto"/>
      </w:pPr>
      <w:r>
        <w:separator/>
      </w:r>
    </w:p>
  </w:endnote>
  <w:endnote w:type="continuationSeparator" w:id="0">
    <w:p w:rsidR="00755E69" w:rsidRDefault="00755E69" w:rsidP="006039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5E69" w:rsidRDefault="00755E69" w:rsidP="006039F7">
      <w:pPr>
        <w:spacing w:after="0" w:line="240" w:lineRule="auto"/>
      </w:pPr>
      <w:r>
        <w:separator/>
      </w:r>
    </w:p>
  </w:footnote>
  <w:footnote w:type="continuationSeparator" w:id="0">
    <w:p w:rsidR="00755E69" w:rsidRDefault="00755E69" w:rsidP="006039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3211712"/>
      <w:docPartObj>
        <w:docPartGallery w:val="Page Numbers (Top of Page)"/>
        <w:docPartUnique/>
      </w:docPartObj>
    </w:sdtPr>
    <w:sdtEndPr>
      <w:rPr>
        <w:noProof/>
      </w:rPr>
    </w:sdtEndPr>
    <w:sdtContent>
      <w:p w:rsidR="006039F7" w:rsidRDefault="006039F7">
        <w:pPr>
          <w:pStyle w:val="Header"/>
          <w:jc w:val="right"/>
        </w:pPr>
        <w:r>
          <w:fldChar w:fldCharType="begin"/>
        </w:r>
        <w:r>
          <w:instrText xml:space="preserve"> PAGE   \* MERGEFORMAT </w:instrText>
        </w:r>
        <w:r>
          <w:fldChar w:fldCharType="separate"/>
        </w:r>
        <w:r w:rsidR="00CB4A5A">
          <w:rPr>
            <w:noProof/>
          </w:rPr>
          <w:t>3</w:t>
        </w:r>
        <w:r>
          <w:rPr>
            <w:noProof/>
          </w:rPr>
          <w:fldChar w:fldCharType="end"/>
        </w:r>
      </w:p>
    </w:sdtContent>
  </w:sdt>
  <w:p w:rsidR="006039F7" w:rsidRDefault="006039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EA3236A"/>
    <w:multiLevelType w:val="hybridMultilevel"/>
    <w:tmpl w:val="7E74B88C"/>
    <w:lvl w:ilvl="0" w:tplc="AF98E54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CEE"/>
    <w:rsid w:val="00024C63"/>
    <w:rsid w:val="00024EB7"/>
    <w:rsid w:val="00040CD6"/>
    <w:rsid w:val="0007299D"/>
    <w:rsid w:val="000A4D6D"/>
    <w:rsid w:val="000A7AB8"/>
    <w:rsid w:val="000F5FB4"/>
    <w:rsid w:val="001478BC"/>
    <w:rsid w:val="00153251"/>
    <w:rsid w:val="00164337"/>
    <w:rsid w:val="00177AD6"/>
    <w:rsid w:val="00195179"/>
    <w:rsid w:val="00195FDA"/>
    <w:rsid w:val="001E24E5"/>
    <w:rsid w:val="00204E9E"/>
    <w:rsid w:val="00205758"/>
    <w:rsid w:val="00223E2E"/>
    <w:rsid w:val="00234030"/>
    <w:rsid w:val="002634E0"/>
    <w:rsid w:val="002C0696"/>
    <w:rsid w:val="002C0DA1"/>
    <w:rsid w:val="002F2744"/>
    <w:rsid w:val="00301FC9"/>
    <w:rsid w:val="00317A3B"/>
    <w:rsid w:val="0033595E"/>
    <w:rsid w:val="003A3780"/>
    <w:rsid w:val="003D6388"/>
    <w:rsid w:val="003F3045"/>
    <w:rsid w:val="003F5787"/>
    <w:rsid w:val="00446A37"/>
    <w:rsid w:val="004831D4"/>
    <w:rsid w:val="004A6A1F"/>
    <w:rsid w:val="004B1953"/>
    <w:rsid w:val="004D4420"/>
    <w:rsid w:val="00561619"/>
    <w:rsid w:val="005E26B0"/>
    <w:rsid w:val="005E346E"/>
    <w:rsid w:val="006039F7"/>
    <w:rsid w:val="006327E2"/>
    <w:rsid w:val="006457E1"/>
    <w:rsid w:val="006F4567"/>
    <w:rsid w:val="007134E9"/>
    <w:rsid w:val="00720BAC"/>
    <w:rsid w:val="00747F79"/>
    <w:rsid w:val="00755E69"/>
    <w:rsid w:val="007A486A"/>
    <w:rsid w:val="007B6C66"/>
    <w:rsid w:val="007E1203"/>
    <w:rsid w:val="0082522F"/>
    <w:rsid w:val="008645A1"/>
    <w:rsid w:val="008865B4"/>
    <w:rsid w:val="009001DC"/>
    <w:rsid w:val="00901B14"/>
    <w:rsid w:val="00902FEB"/>
    <w:rsid w:val="00935853"/>
    <w:rsid w:val="00942DB7"/>
    <w:rsid w:val="0096251F"/>
    <w:rsid w:val="0096511D"/>
    <w:rsid w:val="00970A38"/>
    <w:rsid w:val="00972DEF"/>
    <w:rsid w:val="009A7FFE"/>
    <w:rsid w:val="00A1537E"/>
    <w:rsid w:val="00A65E39"/>
    <w:rsid w:val="00A7443E"/>
    <w:rsid w:val="00AA427E"/>
    <w:rsid w:val="00AB550C"/>
    <w:rsid w:val="00AC0F83"/>
    <w:rsid w:val="00AE4358"/>
    <w:rsid w:val="00B3795F"/>
    <w:rsid w:val="00B60E1C"/>
    <w:rsid w:val="00B64563"/>
    <w:rsid w:val="00B85A8E"/>
    <w:rsid w:val="00BE7B38"/>
    <w:rsid w:val="00CA22EF"/>
    <w:rsid w:val="00CA2625"/>
    <w:rsid w:val="00CA5DF8"/>
    <w:rsid w:val="00CB4A5A"/>
    <w:rsid w:val="00CD391D"/>
    <w:rsid w:val="00D144B7"/>
    <w:rsid w:val="00D40B31"/>
    <w:rsid w:val="00DA3307"/>
    <w:rsid w:val="00DE57EF"/>
    <w:rsid w:val="00E220F0"/>
    <w:rsid w:val="00E308C5"/>
    <w:rsid w:val="00EB0AC1"/>
    <w:rsid w:val="00F03C97"/>
    <w:rsid w:val="00F331A9"/>
    <w:rsid w:val="00F52D0D"/>
    <w:rsid w:val="00F620F2"/>
    <w:rsid w:val="00FA5AE7"/>
    <w:rsid w:val="00FC5CEE"/>
    <w:rsid w:val="00FF3F8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D336B4-D9E8-4259-9AB3-D51C1D982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0A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0A38"/>
    <w:rPr>
      <w:rFonts w:ascii="Tahoma" w:hAnsi="Tahoma" w:cs="Tahoma"/>
      <w:sz w:val="16"/>
      <w:szCs w:val="16"/>
    </w:rPr>
  </w:style>
  <w:style w:type="table" w:styleId="TableGrid">
    <w:name w:val="Table Grid"/>
    <w:basedOn w:val="TableNormal"/>
    <w:uiPriority w:val="59"/>
    <w:rsid w:val="006039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039F7"/>
    <w:pPr>
      <w:ind w:left="720"/>
      <w:contextualSpacing/>
    </w:pPr>
  </w:style>
  <w:style w:type="paragraph" w:styleId="Header">
    <w:name w:val="header"/>
    <w:basedOn w:val="Normal"/>
    <w:link w:val="HeaderChar"/>
    <w:uiPriority w:val="99"/>
    <w:unhideWhenUsed/>
    <w:rsid w:val="006039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39F7"/>
  </w:style>
  <w:style w:type="paragraph" w:styleId="Footer">
    <w:name w:val="footer"/>
    <w:basedOn w:val="Normal"/>
    <w:link w:val="FooterChar"/>
    <w:uiPriority w:val="99"/>
    <w:unhideWhenUsed/>
    <w:rsid w:val="006039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39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57045C-0C57-4397-862D-D1C692BDA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3285</Words>
  <Characters>18726</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 331</dc:creator>
  <cp:lastModifiedBy>Mokone</cp:lastModifiedBy>
  <cp:revision>2</cp:revision>
  <cp:lastPrinted>2023-06-09T08:54:00Z</cp:lastPrinted>
  <dcterms:created xsi:type="dcterms:W3CDTF">2023-06-21T10:15:00Z</dcterms:created>
  <dcterms:modified xsi:type="dcterms:W3CDTF">2023-06-21T10:15:00Z</dcterms:modified>
</cp:coreProperties>
</file>