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2FF5A" w14:textId="77777777" w:rsidR="006B1A92" w:rsidRPr="00C673FA" w:rsidRDefault="006B1A92" w:rsidP="006B1A92">
      <w:pPr>
        <w:jc w:val="center"/>
        <w:rPr>
          <w:rFonts w:ascii="Arial" w:hAnsi="Arial" w:cs="Arial"/>
          <w:b/>
          <w:sz w:val="24"/>
          <w:szCs w:val="24"/>
        </w:rPr>
      </w:pPr>
      <w:r w:rsidRPr="00C673FA">
        <w:rPr>
          <w:rFonts w:ascii="Arial" w:hAnsi="Arial" w:cs="Arial"/>
          <w:b/>
          <w:sz w:val="24"/>
          <w:szCs w:val="24"/>
        </w:rPr>
        <w:t>REPUBLIC OF SOUTH AFRICA</w:t>
      </w:r>
    </w:p>
    <w:p w14:paraId="75BAF9D5" w14:textId="77777777" w:rsidR="006B1A92" w:rsidRPr="00C673FA" w:rsidRDefault="006B1A92" w:rsidP="006B1A92">
      <w:pPr>
        <w:jc w:val="center"/>
        <w:rPr>
          <w:rFonts w:ascii="Arial" w:hAnsi="Arial" w:cs="Arial"/>
          <w:b/>
          <w:sz w:val="24"/>
          <w:szCs w:val="24"/>
        </w:rPr>
      </w:pPr>
      <w:r w:rsidRPr="00C673FA">
        <w:rPr>
          <w:rFonts w:ascii="Arial" w:hAnsi="Arial" w:cs="Arial"/>
          <w:b/>
          <w:noProof/>
          <w:sz w:val="24"/>
          <w:szCs w:val="24"/>
        </w:rPr>
        <w:drawing>
          <wp:inline distT="0" distB="0" distL="0" distR="0" wp14:anchorId="54A9A9C5" wp14:editId="0BE2D99D">
            <wp:extent cx="1018718" cy="1018718"/>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27063" cy="1027063"/>
                    </a:xfrm>
                    <a:prstGeom prst="rect">
                      <a:avLst/>
                    </a:prstGeom>
                    <a:noFill/>
                    <a:ln>
                      <a:noFill/>
                    </a:ln>
                  </pic:spPr>
                </pic:pic>
              </a:graphicData>
            </a:graphic>
          </wp:inline>
        </w:drawing>
      </w:r>
    </w:p>
    <w:p w14:paraId="210F4DED" w14:textId="77777777" w:rsidR="006B1A92" w:rsidRPr="00C673FA" w:rsidRDefault="006B1A92" w:rsidP="006B1A92">
      <w:pPr>
        <w:jc w:val="center"/>
        <w:rPr>
          <w:rFonts w:ascii="Arial" w:hAnsi="Arial" w:cs="Arial"/>
          <w:b/>
          <w:sz w:val="24"/>
          <w:szCs w:val="24"/>
        </w:rPr>
      </w:pPr>
      <w:r w:rsidRPr="00C673FA">
        <w:rPr>
          <w:rFonts w:ascii="Arial" w:hAnsi="Arial" w:cs="Arial"/>
          <w:b/>
          <w:sz w:val="24"/>
          <w:szCs w:val="24"/>
        </w:rPr>
        <w:t>IN THE HIGH COURT OF SOUTH AFRICA</w:t>
      </w:r>
    </w:p>
    <w:p w14:paraId="632D4627" w14:textId="77777777" w:rsidR="006B1A92" w:rsidRPr="00C673FA" w:rsidRDefault="006B1A92" w:rsidP="006B1A92">
      <w:pPr>
        <w:jc w:val="center"/>
        <w:rPr>
          <w:rFonts w:ascii="Arial" w:hAnsi="Arial" w:cs="Arial"/>
          <w:b/>
          <w:sz w:val="24"/>
          <w:szCs w:val="24"/>
        </w:rPr>
      </w:pPr>
      <w:r w:rsidRPr="00C673FA">
        <w:rPr>
          <w:rFonts w:ascii="Arial" w:hAnsi="Arial" w:cs="Arial"/>
          <w:b/>
          <w:sz w:val="24"/>
          <w:szCs w:val="24"/>
        </w:rPr>
        <w:t>GAUTENG DIVISION, PRETORIA</w:t>
      </w:r>
    </w:p>
    <w:p w14:paraId="5AE923D4" w14:textId="77777777" w:rsidR="006B1A92" w:rsidRPr="00C673FA" w:rsidRDefault="006B1A92" w:rsidP="006B1A92">
      <w:pPr>
        <w:jc w:val="right"/>
        <w:rPr>
          <w:rFonts w:ascii="Arial" w:hAnsi="Arial" w:cs="Arial"/>
          <w:b/>
          <w:sz w:val="24"/>
          <w:szCs w:val="24"/>
        </w:rPr>
      </w:pPr>
    </w:p>
    <w:p w14:paraId="3D1057CE" w14:textId="77777777" w:rsidR="006B1A92" w:rsidRPr="00C673FA" w:rsidRDefault="006B1A92" w:rsidP="006B1A92">
      <w:pPr>
        <w:jc w:val="right"/>
        <w:rPr>
          <w:rFonts w:ascii="Arial" w:hAnsi="Arial" w:cs="Arial"/>
          <w:b/>
          <w:sz w:val="24"/>
          <w:szCs w:val="24"/>
        </w:rPr>
      </w:pPr>
      <w:r w:rsidRPr="00C673FA">
        <w:rPr>
          <w:rFonts w:ascii="Arial" w:hAnsi="Arial" w:cs="Arial"/>
          <w:b/>
          <w:noProof/>
          <w:sz w:val="24"/>
          <w:szCs w:val="24"/>
        </w:rPr>
        <mc:AlternateContent>
          <mc:Choice Requires="wps">
            <w:drawing>
              <wp:anchor distT="0" distB="0" distL="114300" distR="114300" simplePos="0" relativeHeight="251659264" behindDoc="0" locked="0" layoutInCell="1" allowOverlap="1" wp14:anchorId="18C316DB" wp14:editId="0F509997">
                <wp:simplePos x="0" y="0"/>
                <wp:positionH relativeFrom="column">
                  <wp:posOffset>-57150</wp:posOffset>
                </wp:positionH>
                <wp:positionV relativeFrom="paragraph">
                  <wp:posOffset>194309</wp:posOffset>
                </wp:positionV>
                <wp:extent cx="3220872" cy="1400175"/>
                <wp:effectExtent l="0" t="0" r="1778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872" cy="1400175"/>
                        </a:xfrm>
                        <a:prstGeom prst="rect">
                          <a:avLst/>
                        </a:prstGeom>
                        <a:solidFill>
                          <a:srgbClr val="FFFFFF"/>
                        </a:solidFill>
                        <a:ln w="9525">
                          <a:solidFill>
                            <a:srgbClr val="000000"/>
                          </a:solidFill>
                          <a:miter lim="800000"/>
                          <a:headEnd/>
                          <a:tailEnd/>
                        </a:ln>
                      </wps:spPr>
                      <wps:txbx>
                        <w:txbxContent>
                          <w:p w14:paraId="73721545" w14:textId="77777777" w:rsidR="006B1A92" w:rsidRDefault="006B1A92" w:rsidP="006B1A92">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7AA6FC89" w14:textId="77777777" w:rsidR="006B1A92" w:rsidRDefault="006B1A92" w:rsidP="006B1A92">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14:paraId="7333195D" w14:textId="77777777" w:rsidR="006B1A92" w:rsidRDefault="006B1A92" w:rsidP="006B1A92">
                            <w:pPr>
                              <w:numPr>
                                <w:ilvl w:val="0"/>
                                <w:numId w:val="1"/>
                              </w:numPr>
                              <w:spacing w:after="0" w:line="240" w:lineRule="auto"/>
                              <w:rPr>
                                <w:rFonts w:ascii="Century Gothic" w:hAnsi="Century Gothic"/>
                                <w:sz w:val="20"/>
                                <w:szCs w:val="20"/>
                              </w:rPr>
                            </w:pPr>
                            <w:r w:rsidRPr="00C91118">
                              <w:rPr>
                                <w:rFonts w:ascii="Century Gothic" w:hAnsi="Century Gothic"/>
                                <w:sz w:val="20"/>
                                <w:szCs w:val="20"/>
                              </w:rPr>
                              <w:t xml:space="preserve">REVISED. </w:t>
                            </w:r>
                          </w:p>
                          <w:p w14:paraId="0A60FFE5" w14:textId="77777777" w:rsidR="006B1A92" w:rsidRPr="001C3EC1" w:rsidRDefault="006B1A92" w:rsidP="006B1A92">
                            <w:pPr>
                              <w:spacing w:after="0" w:line="240" w:lineRule="auto"/>
                              <w:ind w:left="900"/>
                              <w:rPr>
                                <w:rFonts w:ascii="Century Gothic" w:hAnsi="Century Gothic"/>
                                <w:sz w:val="20"/>
                                <w:szCs w:val="20"/>
                              </w:rPr>
                            </w:pPr>
                          </w:p>
                          <w:p w14:paraId="4645B873" w14:textId="77777777" w:rsidR="006B1A92" w:rsidRPr="00084341" w:rsidRDefault="006B1A92" w:rsidP="006B1A92">
                            <w:pPr>
                              <w:rPr>
                                <w:rFonts w:ascii="Century Gothic" w:hAnsi="Century Gothic"/>
                                <w:b/>
                                <w:sz w:val="18"/>
                                <w:szCs w:val="18"/>
                              </w:rPr>
                            </w:pPr>
                            <w:r>
                              <w:rPr>
                                <w:rFonts w:ascii="Century Gothic" w:hAnsi="Century Gothic"/>
                                <w:b/>
                                <w:sz w:val="18"/>
                                <w:szCs w:val="18"/>
                              </w:rPr>
                              <w:t xml:space="preserve">        </w:t>
                            </w:r>
                            <w:r w:rsidRPr="00084341">
                              <w:rPr>
                                <w:rFonts w:ascii="Century Gothic" w:hAnsi="Century Gothic"/>
                                <w:b/>
                                <w:sz w:val="18"/>
                                <w:szCs w:val="18"/>
                              </w:rPr>
                              <w:t>……………………..</w:t>
                            </w:r>
                            <w:r w:rsidRPr="00084341">
                              <w:rPr>
                                <w:rFonts w:ascii="Century Gothic" w:hAnsi="Century Gothic"/>
                                <w:b/>
                                <w:sz w:val="18"/>
                                <w:szCs w:val="18"/>
                              </w:rPr>
                              <w:tab/>
                              <w:t>………………………...</w:t>
                            </w:r>
                          </w:p>
                          <w:p w14:paraId="7BC1FFD2" w14:textId="77777777" w:rsidR="006B1A92" w:rsidRPr="00084341" w:rsidRDefault="006B1A92" w:rsidP="006B1A92">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sidR="004B18DB">
                              <w:rPr>
                                <w:rFonts w:ascii="Century Gothic" w:hAnsi="Century Gothic"/>
                                <w:sz w:val="18"/>
                                <w:szCs w:val="18"/>
                              </w:rPr>
                              <w:t>MATSHITSE 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316DB" id="_x0000_t202" coordsize="21600,21600" o:spt="202" path="m,l,21600r21600,l21600,xe">
                <v:stroke joinstyle="miter"/>
                <v:path gradientshapeok="t" o:connecttype="rect"/>
              </v:shapetype>
              <v:shape id="Text Box 2" o:spid="_x0000_s1026" type="#_x0000_t202" style="position:absolute;left:0;text-align:left;margin-left:-4.5pt;margin-top:15.3pt;width:253.6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">
                <v:textbox>
                  <w:txbxContent>
                    <w:p w14:paraId="73721545" w14:textId="77777777" w:rsidR="006B1A92" w:rsidRDefault="006B1A92" w:rsidP="006B1A92">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7AA6FC89" w14:textId="77777777" w:rsidR="006B1A92" w:rsidRDefault="006B1A92" w:rsidP="006B1A92">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14:paraId="7333195D" w14:textId="77777777" w:rsidR="006B1A92" w:rsidRDefault="006B1A92" w:rsidP="006B1A92">
                      <w:pPr>
                        <w:numPr>
                          <w:ilvl w:val="0"/>
                          <w:numId w:val="1"/>
                        </w:numPr>
                        <w:spacing w:after="0" w:line="240" w:lineRule="auto"/>
                        <w:rPr>
                          <w:rFonts w:ascii="Century Gothic" w:hAnsi="Century Gothic"/>
                          <w:sz w:val="20"/>
                          <w:szCs w:val="20"/>
                        </w:rPr>
                      </w:pPr>
                      <w:r w:rsidRPr="00C91118">
                        <w:rPr>
                          <w:rFonts w:ascii="Century Gothic" w:hAnsi="Century Gothic"/>
                          <w:sz w:val="20"/>
                          <w:szCs w:val="20"/>
                        </w:rPr>
                        <w:t xml:space="preserve">REVISED. </w:t>
                      </w:r>
                    </w:p>
                    <w:p w14:paraId="0A60FFE5" w14:textId="77777777" w:rsidR="006B1A92" w:rsidRPr="001C3EC1" w:rsidRDefault="006B1A92" w:rsidP="006B1A92">
                      <w:pPr>
                        <w:spacing w:after="0" w:line="240" w:lineRule="auto"/>
                        <w:ind w:left="900"/>
                        <w:rPr>
                          <w:rFonts w:ascii="Century Gothic" w:hAnsi="Century Gothic"/>
                          <w:sz w:val="20"/>
                          <w:szCs w:val="20"/>
                        </w:rPr>
                      </w:pPr>
                    </w:p>
                    <w:p w14:paraId="4645B873" w14:textId="77777777" w:rsidR="006B1A92" w:rsidRPr="00084341" w:rsidRDefault="006B1A92" w:rsidP="006B1A92">
                      <w:pPr>
                        <w:rPr>
                          <w:rFonts w:ascii="Century Gothic" w:hAnsi="Century Gothic"/>
                          <w:b/>
                          <w:sz w:val="18"/>
                          <w:szCs w:val="18"/>
                        </w:rPr>
                      </w:pPr>
                      <w:r>
                        <w:rPr>
                          <w:rFonts w:ascii="Century Gothic" w:hAnsi="Century Gothic"/>
                          <w:b/>
                          <w:sz w:val="18"/>
                          <w:szCs w:val="18"/>
                        </w:rPr>
                        <w:t xml:space="preserve">        </w:t>
                      </w:r>
                      <w:r w:rsidRPr="00084341">
                        <w:rPr>
                          <w:rFonts w:ascii="Century Gothic" w:hAnsi="Century Gothic"/>
                          <w:b/>
                          <w:sz w:val="18"/>
                          <w:szCs w:val="18"/>
                        </w:rPr>
                        <w:t>……………………..</w:t>
                      </w:r>
                      <w:r w:rsidRPr="00084341">
                        <w:rPr>
                          <w:rFonts w:ascii="Century Gothic" w:hAnsi="Century Gothic"/>
                          <w:b/>
                          <w:sz w:val="18"/>
                          <w:szCs w:val="18"/>
                        </w:rPr>
                        <w:tab/>
                        <w:t>………………………...</w:t>
                      </w:r>
                    </w:p>
                    <w:p w14:paraId="7BC1FFD2" w14:textId="77777777" w:rsidR="006B1A92" w:rsidRPr="00084341" w:rsidRDefault="006B1A92" w:rsidP="006B1A92">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sidR="004B18DB">
                        <w:rPr>
                          <w:rFonts w:ascii="Century Gothic" w:hAnsi="Century Gothic"/>
                          <w:sz w:val="18"/>
                          <w:szCs w:val="18"/>
                        </w:rPr>
                        <w:t>MATSHITSE CK</w:t>
                      </w:r>
                    </w:p>
                  </w:txbxContent>
                </v:textbox>
              </v:shape>
            </w:pict>
          </mc:Fallback>
        </mc:AlternateContent>
      </w:r>
      <w:r w:rsidRPr="00C673FA">
        <w:rPr>
          <w:rFonts w:ascii="Arial" w:hAnsi="Arial" w:cs="Arial"/>
          <w:b/>
          <w:sz w:val="24"/>
          <w:szCs w:val="24"/>
        </w:rPr>
        <w:t>CASE NO: A</w:t>
      </w:r>
      <w:r w:rsidR="00C42604" w:rsidRPr="00C673FA">
        <w:rPr>
          <w:rFonts w:ascii="Arial" w:hAnsi="Arial" w:cs="Arial"/>
          <w:b/>
          <w:sz w:val="24"/>
          <w:szCs w:val="24"/>
        </w:rPr>
        <w:t>164</w:t>
      </w:r>
      <w:r w:rsidRPr="00C673FA">
        <w:rPr>
          <w:rFonts w:ascii="Arial" w:hAnsi="Arial" w:cs="Arial"/>
          <w:b/>
          <w:sz w:val="24"/>
          <w:szCs w:val="24"/>
        </w:rPr>
        <w:t>/</w:t>
      </w:r>
      <w:r w:rsidR="00C42604" w:rsidRPr="00C673FA">
        <w:rPr>
          <w:rFonts w:ascii="Arial" w:hAnsi="Arial" w:cs="Arial"/>
          <w:b/>
          <w:sz w:val="24"/>
          <w:szCs w:val="24"/>
        </w:rPr>
        <w:t>22</w:t>
      </w:r>
    </w:p>
    <w:p w14:paraId="370540DE" w14:textId="77777777" w:rsidR="006B1A92" w:rsidRPr="00C673FA" w:rsidRDefault="006B1A92" w:rsidP="00D04F57">
      <w:pPr>
        <w:jc w:val="center"/>
        <w:rPr>
          <w:rFonts w:ascii="Arial" w:hAnsi="Arial" w:cs="Arial"/>
          <w:sz w:val="24"/>
          <w:szCs w:val="24"/>
        </w:rPr>
      </w:pPr>
    </w:p>
    <w:p w14:paraId="5F9665FB" w14:textId="77777777" w:rsidR="006B1A92" w:rsidRPr="00C673FA" w:rsidRDefault="006B1A92" w:rsidP="00D04F57">
      <w:pPr>
        <w:jc w:val="center"/>
        <w:rPr>
          <w:rFonts w:ascii="Arial" w:hAnsi="Arial" w:cs="Arial"/>
          <w:sz w:val="24"/>
          <w:szCs w:val="24"/>
        </w:rPr>
      </w:pPr>
    </w:p>
    <w:p w14:paraId="27D32627" w14:textId="77777777" w:rsidR="006B1A92" w:rsidRPr="00C673FA" w:rsidRDefault="006B1A92" w:rsidP="00D04F57">
      <w:pPr>
        <w:jc w:val="center"/>
        <w:rPr>
          <w:rFonts w:ascii="Arial" w:hAnsi="Arial" w:cs="Arial"/>
          <w:sz w:val="24"/>
          <w:szCs w:val="24"/>
        </w:rPr>
      </w:pPr>
    </w:p>
    <w:p w14:paraId="6A6B6315" w14:textId="77777777" w:rsidR="006B1A92" w:rsidRPr="00C673FA" w:rsidRDefault="006B1A92" w:rsidP="00D04F57">
      <w:pPr>
        <w:jc w:val="center"/>
        <w:rPr>
          <w:rFonts w:ascii="Arial" w:hAnsi="Arial" w:cs="Arial"/>
          <w:sz w:val="24"/>
          <w:szCs w:val="24"/>
        </w:rPr>
      </w:pPr>
    </w:p>
    <w:p w14:paraId="34C51052" w14:textId="77777777" w:rsidR="00D04F57" w:rsidRPr="00C673FA" w:rsidRDefault="00D04F57" w:rsidP="006B1A92">
      <w:pPr>
        <w:rPr>
          <w:rFonts w:ascii="Arial" w:hAnsi="Arial" w:cs="Arial"/>
          <w:sz w:val="24"/>
          <w:szCs w:val="24"/>
        </w:rPr>
      </w:pPr>
    </w:p>
    <w:p w14:paraId="070FDEA7" w14:textId="77777777" w:rsidR="00D04F57" w:rsidRPr="00C673FA" w:rsidRDefault="00D04F57" w:rsidP="00D04F57">
      <w:pPr>
        <w:jc w:val="right"/>
        <w:rPr>
          <w:rFonts w:ascii="Arial" w:hAnsi="Arial" w:cs="Arial"/>
          <w:sz w:val="24"/>
          <w:szCs w:val="24"/>
        </w:rPr>
      </w:pPr>
    </w:p>
    <w:p w14:paraId="06DD5D60" w14:textId="77777777" w:rsidR="00D04F57" w:rsidRPr="00C673FA" w:rsidRDefault="00D04F57" w:rsidP="00D04F57">
      <w:pPr>
        <w:rPr>
          <w:rFonts w:ascii="Arial" w:hAnsi="Arial" w:cs="Arial"/>
          <w:sz w:val="24"/>
          <w:szCs w:val="24"/>
        </w:rPr>
      </w:pPr>
      <w:r w:rsidRPr="00C673FA">
        <w:rPr>
          <w:rFonts w:ascii="Arial" w:hAnsi="Arial" w:cs="Arial"/>
          <w:sz w:val="24"/>
          <w:szCs w:val="24"/>
        </w:rPr>
        <w:t>In the matter between:</w:t>
      </w:r>
    </w:p>
    <w:p w14:paraId="7553E1E5" w14:textId="77777777" w:rsidR="00D04F57" w:rsidRPr="00C673FA" w:rsidRDefault="00D04F57" w:rsidP="00D04F57">
      <w:pPr>
        <w:rPr>
          <w:rFonts w:ascii="Arial" w:hAnsi="Arial" w:cs="Arial"/>
          <w:sz w:val="24"/>
          <w:szCs w:val="24"/>
        </w:rPr>
      </w:pPr>
    </w:p>
    <w:p w14:paraId="2E0E0CF9" w14:textId="4EEBAFE9" w:rsidR="00C42604" w:rsidRPr="00C673FA" w:rsidRDefault="00C42604" w:rsidP="00D04F57">
      <w:pPr>
        <w:rPr>
          <w:rFonts w:ascii="Arial" w:hAnsi="Arial" w:cs="Arial"/>
          <w:sz w:val="24"/>
          <w:szCs w:val="24"/>
        </w:rPr>
      </w:pPr>
      <w:bookmarkStart w:id="0" w:name="_GoBack"/>
      <w:r w:rsidRPr="00C673FA">
        <w:rPr>
          <w:rFonts w:ascii="Arial" w:hAnsi="Arial" w:cs="Arial"/>
          <w:sz w:val="24"/>
          <w:szCs w:val="24"/>
        </w:rPr>
        <w:t xml:space="preserve">HWJ </w:t>
      </w:r>
      <w:r w:rsidR="00960A57" w:rsidRPr="00C673FA">
        <w:rPr>
          <w:rFonts w:ascii="Arial" w:hAnsi="Arial" w:cs="Arial"/>
          <w:sz w:val="24"/>
          <w:szCs w:val="24"/>
        </w:rPr>
        <w:t xml:space="preserve">COAL </w:t>
      </w:r>
      <w:r w:rsidRPr="00C673FA">
        <w:rPr>
          <w:rFonts w:ascii="Arial" w:hAnsi="Arial" w:cs="Arial"/>
          <w:sz w:val="24"/>
          <w:szCs w:val="24"/>
        </w:rPr>
        <w:t>(PTY) LTD</w:t>
      </w:r>
      <w:bookmarkEnd w:id="0"/>
      <w:r w:rsidR="00960A57" w:rsidRPr="00C673FA">
        <w:rPr>
          <w:rFonts w:ascii="Arial" w:hAnsi="Arial" w:cs="Arial"/>
          <w:sz w:val="24"/>
          <w:szCs w:val="24"/>
        </w:rPr>
        <w:tab/>
      </w:r>
      <w:r w:rsidR="00D04F57" w:rsidRPr="00C673FA">
        <w:rPr>
          <w:rFonts w:ascii="Arial" w:hAnsi="Arial" w:cs="Arial"/>
          <w:sz w:val="24"/>
          <w:szCs w:val="24"/>
        </w:rPr>
        <w:tab/>
      </w:r>
      <w:r w:rsidR="00D04F57" w:rsidRPr="00C673FA">
        <w:rPr>
          <w:rFonts w:ascii="Arial" w:hAnsi="Arial" w:cs="Arial"/>
          <w:sz w:val="24"/>
          <w:szCs w:val="24"/>
        </w:rPr>
        <w:tab/>
      </w:r>
      <w:r w:rsidR="00D04F57" w:rsidRPr="00C673FA">
        <w:rPr>
          <w:rFonts w:ascii="Arial" w:hAnsi="Arial" w:cs="Arial"/>
          <w:sz w:val="24"/>
          <w:szCs w:val="24"/>
        </w:rPr>
        <w:tab/>
      </w:r>
      <w:r w:rsidRPr="00C673FA">
        <w:rPr>
          <w:rFonts w:ascii="Arial" w:hAnsi="Arial" w:cs="Arial"/>
          <w:sz w:val="24"/>
          <w:szCs w:val="24"/>
        </w:rPr>
        <w:tab/>
      </w:r>
      <w:r w:rsidRPr="00C673FA">
        <w:rPr>
          <w:rFonts w:ascii="Arial" w:hAnsi="Arial" w:cs="Arial"/>
          <w:sz w:val="24"/>
          <w:szCs w:val="24"/>
        </w:rPr>
        <w:tab/>
        <w:t>First Appellant</w:t>
      </w:r>
    </w:p>
    <w:p w14:paraId="6C146CD1" w14:textId="77777777" w:rsidR="00D04F57" w:rsidRPr="00C673FA" w:rsidRDefault="00C42604" w:rsidP="00D04F57">
      <w:pPr>
        <w:rPr>
          <w:rFonts w:ascii="Arial" w:hAnsi="Arial" w:cs="Arial"/>
          <w:sz w:val="24"/>
          <w:szCs w:val="24"/>
        </w:rPr>
      </w:pPr>
      <w:r w:rsidRPr="00C673FA">
        <w:rPr>
          <w:rFonts w:ascii="Arial" w:hAnsi="Arial" w:cs="Arial"/>
          <w:sz w:val="24"/>
          <w:szCs w:val="24"/>
        </w:rPr>
        <w:t xml:space="preserve">(Registration Number: </w:t>
      </w:r>
      <w:r w:rsidR="00FA11CF" w:rsidRPr="00C673FA">
        <w:rPr>
          <w:rFonts w:ascii="Arial" w:hAnsi="Arial" w:cs="Arial"/>
          <w:sz w:val="24"/>
          <w:szCs w:val="24"/>
        </w:rPr>
        <w:t>2013/192858/07</w:t>
      </w:r>
      <w:r w:rsidRPr="00C673FA">
        <w:rPr>
          <w:rFonts w:ascii="Arial" w:hAnsi="Arial" w:cs="Arial"/>
          <w:sz w:val="24"/>
          <w:szCs w:val="24"/>
        </w:rPr>
        <w:t>)</w:t>
      </w:r>
      <w:r w:rsidRPr="00C673FA">
        <w:rPr>
          <w:rFonts w:ascii="Arial" w:hAnsi="Arial" w:cs="Arial"/>
          <w:sz w:val="24"/>
          <w:szCs w:val="24"/>
        </w:rPr>
        <w:tab/>
      </w:r>
      <w:r w:rsidRPr="00C673FA">
        <w:rPr>
          <w:rFonts w:ascii="Arial" w:hAnsi="Arial" w:cs="Arial"/>
          <w:sz w:val="24"/>
          <w:szCs w:val="24"/>
        </w:rPr>
        <w:tab/>
      </w:r>
      <w:r w:rsidRPr="00C673FA">
        <w:rPr>
          <w:rFonts w:ascii="Arial" w:hAnsi="Arial" w:cs="Arial"/>
          <w:sz w:val="24"/>
          <w:szCs w:val="24"/>
        </w:rPr>
        <w:tab/>
      </w:r>
      <w:r w:rsidRPr="00C673FA">
        <w:rPr>
          <w:rFonts w:ascii="Arial" w:hAnsi="Arial" w:cs="Arial"/>
          <w:sz w:val="24"/>
          <w:szCs w:val="24"/>
        </w:rPr>
        <w:tab/>
      </w:r>
      <w:r w:rsidRPr="00C673FA">
        <w:rPr>
          <w:rFonts w:ascii="Arial" w:hAnsi="Arial" w:cs="Arial"/>
          <w:sz w:val="24"/>
          <w:szCs w:val="24"/>
        </w:rPr>
        <w:tab/>
      </w:r>
    </w:p>
    <w:p w14:paraId="669F8F40" w14:textId="77777777" w:rsidR="00D04F57" w:rsidRPr="00C673FA" w:rsidRDefault="00C42604" w:rsidP="00D04F57">
      <w:pPr>
        <w:rPr>
          <w:rFonts w:ascii="Arial" w:hAnsi="Arial" w:cs="Arial"/>
          <w:sz w:val="24"/>
          <w:szCs w:val="24"/>
        </w:rPr>
      </w:pPr>
      <w:r w:rsidRPr="00C673FA">
        <w:rPr>
          <w:rFonts w:ascii="Arial" w:hAnsi="Arial" w:cs="Arial"/>
          <w:sz w:val="24"/>
          <w:szCs w:val="24"/>
        </w:rPr>
        <w:t>HWJ WOODCHIPS</w:t>
      </w:r>
      <w:r w:rsidR="00FA11CF" w:rsidRPr="00C673FA">
        <w:rPr>
          <w:rFonts w:ascii="Arial" w:hAnsi="Arial" w:cs="Arial"/>
          <w:sz w:val="24"/>
          <w:szCs w:val="24"/>
        </w:rPr>
        <w:t xml:space="preserve"> </w:t>
      </w:r>
      <w:r w:rsidR="00D04F57" w:rsidRPr="00C673FA">
        <w:rPr>
          <w:rFonts w:ascii="Arial" w:hAnsi="Arial" w:cs="Arial"/>
          <w:sz w:val="24"/>
          <w:szCs w:val="24"/>
        </w:rPr>
        <w:t>(PTY) LTD</w:t>
      </w:r>
      <w:r w:rsidR="00D04F57" w:rsidRPr="00C673FA">
        <w:rPr>
          <w:rFonts w:ascii="Arial" w:hAnsi="Arial" w:cs="Arial"/>
          <w:sz w:val="24"/>
          <w:szCs w:val="24"/>
        </w:rPr>
        <w:tab/>
      </w:r>
      <w:r w:rsidR="00D04F57" w:rsidRPr="00C673FA">
        <w:rPr>
          <w:rFonts w:ascii="Arial" w:hAnsi="Arial" w:cs="Arial"/>
          <w:sz w:val="24"/>
          <w:szCs w:val="24"/>
        </w:rPr>
        <w:tab/>
      </w:r>
      <w:r w:rsidR="00D04F57" w:rsidRPr="00C673FA">
        <w:rPr>
          <w:rFonts w:ascii="Arial" w:hAnsi="Arial" w:cs="Arial"/>
          <w:sz w:val="24"/>
          <w:szCs w:val="24"/>
        </w:rPr>
        <w:tab/>
      </w:r>
      <w:r w:rsidR="00D04F57" w:rsidRPr="00C673FA">
        <w:rPr>
          <w:rFonts w:ascii="Arial" w:hAnsi="Arial" w:cs="Arial"/>
          <w:sz w:val="24"/>
          <w:szCs w:val="24"/>
        </w:rPr>
        <w:tab/>
        <w:t xml:space="preserve">        </w:t>
      </w:r>
      <w:r w:rsidR="00FA11CF" w:rsidRPr="00C673FA">
        <w:rPr>
          <w:rFonts w:ascii="Arial" w:hAnsi="Arial" w:cs="Arial"/>
          <w:sz w:val="24"/>
          <w:szCs w:val="24"/>
        </w:rPr>
        <w:tab/>
      </w:r>
      <w:r w:rsidR="00D04F57" w:rsidRPr="00C673FA">
        <w:rPr>
          <w:rFonts w:ascii="Arial" w:hAnsi="Arial" w:cs="Arial"/>
          <w:sz w:val="24"/>
          <w:szCs w:val="24"/>
        </w:rPr>
        <w:t xml:space="preserve"> </w:t>
      </w:r>
      <w:r w:rsidR="00FA11CF" w:rsidRPr="00C673FA">
        <w:rPr>
          <w:rFonts w:ascii="Arial" w:hAnsi="Arial" w:cs="Arial"/>
          <w:sz w:val="24"/>
          <w:szCs w:val="24"/>
        </w:rPr>
        <w:t xml:space="preserve">Second </w:t>
      </w:r>
      <w:r w:rsidR="00D04F57" w:rsidRPr="00C673FA">
        <w:rPr>
          <w:rFonts w:ascii="Arial" w:hAnsi="Arial" w:cs="Arial"/>
          <w:sz w:val="24"/>
          <w:szCs w:val="24"/>
        </w:rPr>
        <w:t>Appellant</w:t>
      </w:r>
    </w:p>
    <w:p w14:paraId="124777E0" w14:textId="77777777" w:rsidR="00FA11CF" w:rsidRPr="00C673FA" w:rsidRDefault="00FA11CF" w:rsidP="00D04F57">
      <w:pPr>
        <w:rPr>
          <w:rFonts w:ascii="Arial" w:hAnsi="Arial" w:cs="Arial"/>
          <w:sz w:val="24"/>
          <w:szCs w:val="24"/>
        </w:rPr>
      </w:pPr>
      <w:r w:rsidRPr="00C673FA">
        <w:rPr>
          <w:rFonts w:ascii="Arial" w:hAnsi="Arial" w:cs="Arial"/>
          <w:sz w:val="24"/>
          <w:szCs w:val="24"/>
        </w:rPr>
        <w:t>(Registration Number: 2005/001142/07)</w:t>
      </w:r>
    </w:p>
    <w:p w14:paraId="5ACE75E2" w14:textId="77777777" w:rsidR="00D04F57" w:rsidRPr="00C673FA" w:rsidRDefault="00D04F57" w:rsidP="00D04F57">
      <w:pPr>
        <w:rPr>
          <w:rFonts w:ascii="Arial" w:hAnsi="Arial" w:cs="Arial"/>
          <w:sz w:val="24"/>
          <w:szCs w:val="24"/>
        </w:rPr>
      </w:pPr>
    </w:p>
    <w:p w14:paraId="3D8D5111" w14:textId="77777777" w:rsidR="00D04F57" w:rsidRPr="00C673FA" w:rsidRDefault="00D04F57" w:rsidP="00D04F57">
      <w:pPr>
        <w:rPr>
          <w:rFonts w:ascii="Arial" w:hAnsi="Arial" w:cs="Arial"/>
          <w:sz w:val="24"/>
          <w:szCs w:val="24"/>
        </w:rPr>
      </w:pPr>
      <w:r w:rsidRPr="00C673FA">
        <w:rPr>
          <w:rFonts w:ascii="Arial" w:hAnsi="Arial" w:cs="Arial"/>
          <w:sz w:val="24"/>
          <w:szCs w:val="24"/>
        </w:rPr>
        <w:t>and</w:t>
      </w:r>
    </w:p>
    <w:p w14:paraId="716BDD94" w14:textId="77777777" w:rsidR="00FA11CF" w:rsidRPr="00C673FA" w:rsidRDefault="00FA11CF" w:rsidP="00D04F57">
      <w:pPr>
        <w:rPr>
          <w:rFonts w:ascii="Arial" w:hAnsi="Arial" w:cs="Arial"/>
          <w:sz w:val="24"/>
          <w:szCs w:val="24"/>
        </w:rPr>
      </w:pPr>
    </w:p>
    <w:p w14:paraId="3C0E3D15" w14:textId="094A1BCF" w:rsidR="00CA604A" w:rsidRPr="00C673FA" w:rsidRDefault="00FA11CF" w:rsidP="00D04F57">
      <w:pPr>
        <w:rPr>
          <w:rFonts w:ascii="Arial" w:hAnsi="Arial" w:cs="Arial"/>
          <w:sz w:val="24"/>
          <w:szCs w:val="24"/>
        </w:rPr>
      </w:pPr>
      <w:r w:rsidRPr="00C673FA">
        <w:rPr>
          <w:rFonts w:ascii="Arial" w:hAnsi="Arial" w:cs="Arial"/>
          <w:sz w:val="24"/>
          <w:szCs w:val="24"/>
        </w:rPr>
        <w:t>NI-DA TRA</w:t>
      </w:r>
      <w:r w:rsidR="00960A57" w:rsidRPr="00C673FA">
        <w:rPr>
          <w:rFonts w:ascii="Arial" w:hAnsi="Arial" w:cs="Arial"/>
          <w:sz w:val="24"/>
          <w:szCs w:val="24"/>
        </w:rPr>
        <w:t>NS</w:t>
      </w:r>
      <w:r w:rsidRPr="00C673FA">
        <w:rPr>
          <w:rFonts w:ascii="Arial" w:hAnsi="Arial" w:cs="Arial"/>
          <w:sz w:val="24"/>
          <w:szCs w:val="24"/>
        </w:rPr>
        <w:t xml:space="preserve">PORT (PTY) LTD </w:t>
      </w:r>
      <w:r w:rsidRPr="00C673FA">
        <w:rPr>
          <w:rFonts w:ascii="Arial" w:hAnsi="Arial" w:cs="Arial"/>
          <w:sz w:val="24"/>
          <w:szCs w:val="24"/>
        </w:rPr>
        <w:tab/>
      </w:r>
      <w:r w:rsidRPr="00C673FA">
        <w:rPr>
          <w:rFonts w:ascii="Arial" w:hAnsi="Arial" w:cs="Arial"/>
          <w:sz w:val="24"/>
          <w:szCs w:val="24"/>
        </w:rPr>
        <w:tab/>
      </w:r>
      <w:r w:rsidRPr="00C673FA">
        <w:rPr>
          <w:rFonts w:ascii="Arial" w:hAnsi="Arial" w:cs="Arial"/>
          <w:sz w:val="24"/>
          <w:szCs w:val="24"/>
        </w:rPr>
        <w:tab/>
      </w:r>
      <w:r w:rsidRPr="00C673FA">
        <w:rPr>
          <w:rFonts w:ascii="Arial" w:hAnsi="Arial" w:cs="Arial"/>
          <w:sz w:val="24"/>
          <w:szCs w:val="24"/>
        </w:rPr>
        <w:tab/>
      </w:r>
      <w:r w:rsidRPr="00C673FA">
        <w:rPr>
          <w:rFonts w:ascii="Arial" w:hAnsi="Arial" w:cs="Arial"/>
          <w:sz w:val="24"/>
          <w:szCs w:val="24"/>
        </w:rPr>
        <w:tab/>
        <w:t>Respondent</w:t>
      </w:r>
    </w:p>
    <w:p w14:paraId="3F0B81AC" w14:textId="77777777" w:rsidR="00D04F57" w:rsidRDefault="00FA11CF" w:rsidP="00D04F57">
      <w:pPr>
        <w:rPr>
          <w:rFonts w:ascii="Arial" w:hAnsi="Arial" w:cs="Arial"/>
          <w:sz w:val="24"/>
          <w:szCs w:val="24"/>
        </w:rPr>
      </w:pPr>
      <w:r w:rsidRPr="00C673FA">
        <w:rPr>
          <w:rFonts w:ascii="Arial" w:hAnsi="Arial" w:cs="Arial"/>
          <w:sz w:val="24"/>
          <w:szCs w:val="24"/>
        </w:rPr>
        <w:t>(Registration Number: 1995/010871/07)</w:t>
      </w:r>
    </w:p>
    <w:p w14:paraId="7B198B1E" w14:textId="77777777" w:rsidR="00CA604A" w:rsidRDefault="00CA604A" w:rsidP="00D04F57">
      <w:pPr>
        <w:rPr>
          <w:rFonts w:ascii="Arial" w:hAnsi="Arial" w:cs="Arial"/>
          <w:sz w:val="24"/>
          <w:szCs w:val="24"/>
        </w:rPr>
      </w:pPr>
    </w:p>
    <w:p w14:paraId="1DFB0393" w14:textId="1036261C" w:rsidR="00CA604A" w:rsidRDefault="00CA604A" w:rsidP="00AB3A6A">
      <w:pPr>
        <w:spacing w:line="360" w:lineRule="auto"/>
        <w:jc w:val="both"/>
        <w:rPr>
          <w:rFonts w:ascii="Arial" w:hAnsi="Arial" w:cs="Arial"/>
          <w:sz w:val="24"/>
          <w:szCs w:val="24"/>
        </w:rPr>
      </w:pPr>
      <w:r>
        <w:rPr>
          <w:rFonts w:ascii="Times New Roman" w:hAnsi="Times New Roman"/>
          <w:sz w:val="28"/>
          <w:szCs w:val="28"/>
          <w:lang w:val="en-GB" w:eastAsia="en-GB"/>
        </w:rPr>
        <w:t>This judgment was handed down electronically by circulation to the parties’ legal representatives by email and by up loading same on the case line.</w:t>
      </w:r>
    </w:p>
    <w:p w14:paraId="377A8724" w14:textId="3DDC6C5C" w:rsidR="00D04F57" w:rsidRPr="00C673FA" w:rsidRDefault="00D04F57" w:rsidP="00D04F57">
      <w:pPr>
        <w:rPr>
          <w:rFonts w:ascii="Arial" w:hAnsi="Arial" w:cs="Arial"/>
          <w:sz w:val="24"/>
          <w:szCs w:val="24"/>
        </w:rPr>
      </w:pPr>
    </w:p>
    <w:p w14:paraId="729F39E1" w14:textId="3E5B51EA" w:rsidR="00D04F57" w:rsidRPr="00C673FA" w:rsidRDefault="00D04F57" w:rsidP="00D04F57">
      <w:pPr>
        <w:pBdr>
          <w:top w:val="single" w:sz="12" w:space="1" w:color="auto"/>
          <w:bottom w:val="single" w:sz="12" w:space="1" w:color="auto"/>
        </w:pBdr>
        <w:jc w:val="center"/>
        <w:rPr>
          <w:rFonts w:ascii="Arial" w:hAnsi="Arial" w:cs="Arial"/>
          <w:sz w:val="24"/>
          <w:szCs w:val="24"/>
        </w:rPr>
      </w:pPr>
    </w:p>
    <w:p w14:paraId="617C69B8" w14:textId="77777777" w:rsidR="00D04F57" w:rsidRPr="00C673FA" w:rsidRDefault="00D04F57" w:rsidP="00D04F57">
      <w:pPr>
        <w:pBdr>
          <w:top w:val="single" w:sz="12" w:space="1" w:color="auto"/>
          <w:bottom w:val="single" w:sz="12" w:space="1" w:color="auto"/>
        </w:pBdr>
        <w:jc w:val="center"/>
        <w:rPr>
          <w:rFonts w:ascii="Arial" w:hAnsi="Arial" w:cs="Arial"/>
          <w:sz w:val="24"/>
          <w:szCs w:val="24"/>
        </w:rPr>
      </w:pPr>
      <w:r w:rsidRPr="00C673FA">
        <w:rPr>
          <w:rFonts w:ascii="Arial" w:hAnsi="Arial" w:cs="Arial"/>
          <w:sz w:val="24"/>
          <w:szCs w:val="24"/>
        </w:rPr>
        <w:t>JUDGMENT</w:t>
      </w:r>
    </w:p>
    <w:p w14:paraId="7CF090C8" w14:textId="77777777" w:rsidR="00D04F57" w:rsidRPr="00C673FA" w:rsidRDefault="00D04F57" w:rsidP="00D04F57">
      <w:pPr>
        <w:pBdr>
          <w:top w:val="single" w:sz="12" w:space="1" w:color="auto"/>
          <w:bottom w:val="single" w:sz="12" w:space="1" w:color="auto"/>
        </w:pBdr>
        <w:jc w:val="center"/>
        <w:rPr>
          <w:rFonts w:ascii="Arial" w:hAnsi="Arial" w:cs="Arial"/>
          <w:sz w:val="24"/>
          <w:szCs w:val="24"/>
        </w:rPr>
      </w:pPr>
    </w:p>
    <w:p w14:paraId="33EF39CD" w14:textId="77777777" w:rsidR="00D04F57" w:rsidRPr="00C673FA" w:rsidRDefault="00FA11CF" w:rsidP="00D04F57">
      <w:pPr>
        <w:spacing w:line="480" w:lineRule="auto"/>
        <w:rPr>
          <w:rFonts w:ascii="Arial" w:hAnsi="Arial" w:cs="Arial"/>
          <w:sz w:val="24"/>
          <w:szCs w:val="24"/>
        </w:rPr>
      </w:pPr>
      <w:r w:rsidRPr="00C673FA">
        <w:rPr>
          <w:rFonts w:ascii="Arial" w:hAnsi="Arial" w:cs="Arial"/>
          <w:sz w:val="24"/>
          <w:szCs w:val="24"/>
        </w:rPr>
        <w:t>MATSHITSE</w:t>
      </w:r>
      <w:r w:rsidR="00D04F57" w:rsidRPr="00C673FA">
        <w:rPr>
          <w:rFonts w:ascii="Arial" w:hAnsi="Arial" w:cs="Arial"/>
          <w:sz w:val="24"/>
          <w:szCs w:val="24"/>
        </w:rPr>
        <w:t xml:space="preserve"> </w:t>
      </w:r>
      <w:r w:rsidRPr="00C673FA">
        <w:rPr>
          <w:rFonts w:ascii="Arial" w:hAnsi="Arial" w:cs="Arial"/>
          <w:sz w:val="24"/>
          <w:szCs w:val="24"/>
        </w:rPr>
        <w:t>A</w:t>
      </w:r>
      <w:r w:rsidR="00D04F57" w:rsidRPr="00C673FA">
        <w:rPr>
          <w:rFonts w:ascii="Arial" w:hAnsi="Arial" w:cs="Arial"/>
          <w:sz w:val="24"/>
          <w:szCs w:val="24"/>
        </w:rPr>
        <w:t>J</w:t>
      </w:r>
    </w:p>
    <w:p w14:paraId="7B892BBC" w14:textId="77777777" w:rsidR="00FF118D" w:rsidRPr="00C673FA" w:rsidRDefault="00FF118D" w:rsidP="00D04F57">
      <w:pPr>
        <w:spacing w:line="480" w:lineRule="auto"/>
        <w:rPr>
          <w:rFonts w:ascii="Arial" w:hAnsi="Arial" w:cs="Arial"/>
          <w:sz w:val="24"/>
          <w:szCs w:val="24"/>
        </w:rPr>
      </w:pPr>
      <w:r w:rsidRPr="00C673FA">
        <w:rPr>
          <w:rFonts w:ascii="Arial" w:hAnsi="Arial" w:cs="Arial"/>
          <w:sz w:val="24"/>
          <w:szCs w:val="24"/>
        </w:rPr>
        <w:t>Introduction</w:t>
      </w:r>
    </w:p>
    <w:p w14:paraId="585FC953" w14:textId="0BB3E561" w:rsidR="00350F62" w:rsidRPr="00C673FA" w:rsidRDefault="00D04F57" w:rsidP="00973798">
      <w:pPr>
        <w:spacing w:line="480" w:lineRule="auto"/>
        <w:jc w:val="both"/>
        <w:rPr>
          <w:rFonts w:ascii="Arial" w:hAnsi="Arial" w:cs="Arial"/>
          <w:sz w:val="24"/>
          <w:szCs w:val="24"/>
        </w:rPr>
      </w:pPr>
      <w:r w:rsidRPr="00C673FA">
        <w:rPr>
          <w:rFonts w:ascii="Arial" w:hAnsi="Arial" w:cs="Arial"/>
          <w:sz w:val="24"/>
          <w:szCs w:val="24"/>
        </w:rPr>
        <w:t>[1]</w:t>
      </w:r>
      <w:r w:rsidRPr="00C673FA">
        <w:rPr>
          <w:rFonts w:ascii="Arial" w:hAnsi="Arial" w:cs="Arial"/>
          <w:sz w:val="24"/>
          <w:szCs w:val="24"/>
        </w:rPr>
        <w:tab/>
      </w:r>
      <w:r w:rsidR="00BD7151" w:rsidRPr="00C673FA">
        <w:rPr>
          <w:rFonts w:ascii="Arial" w:hAnsi="Arial" w:cs="Arial"/>
          <w:sz w:val="24"/>
          <w:szCs w:val="24"/>
        </w:rPr>
        <w:t xml:space="preserve">The </w:t>
      </w:r>
      <w:r w:rsidR="00775A9C" w:rsidRPr="00C673FA">
        <w:rPr>
          <w:rFonts w:ascii="Arial" w:hAnsi="Arial" w:cs="Arial"/>
          <w:color w:val="000000" w:themeColor="text1"/>
          <w:sz w:val="24"/>
          <w:szCs w:val="24"/>
          <w:vertAlign w:val="superscript"/>
        </w:rPr>
        <w:t xml:space="preserve"> </w:t>
      </w:r>
      <w:r w:rsidR="00775A9C" w:rsidRPr="00C673FA">
        <w:rPr>
          <w:rFonts w:ascii="Arial" w:hAnsi="Arial" w:cs="Arial"/>
          <w:color w:val="000000" w:themeColor="text1"/>
          <w:sz w:val="24"/>
          <w:szCs w:val="24"/>
        </w:rPr>
        <w:t>first and second</w:t>
      </w:r>
      <w:r w:rsidR="00FA11CF" w:rsidRPr="00C673FA">
        <w:rPr>
          <w:rFonts w:ascii="Arial" w:hAnsi="Arial" w:cs="Arial"/>
          <w:sz w:val="24"/>
          <w:szCs w:val="24"/>
        </w:rPr>
        <w:t xml:space="preserve"> </w:t>
      </w:r>
      <w:r w:rsidR="00BD7151" w:rsidRPr="00C673FA">
        <w:rPr>
          <w:rFonts w:ascii="Arial" w:hAnsi="Arial" w:cs="Arial"/>
          <w:sz w:val="24"/>
          <w:szCs w:val="24"/>
        </w:rPr>
        <w:t>appellants</w:t>
      </w:r>
      <w:r w:rsidR="00FA11CF" w:rsidRPr="00C673FA">
        <w:rPr>
          <w:rFonts w:ascii="Arial" w:hAnsi="Arial" w:cs="Arial"/>
          <w:sz w:val="24"/>
          <w:szCs w:val="24"/>
        </w:rPr>
        <w:t xml:space="preserve"> (</w:t>
      </w:r>
      <w:r w:rsidR="00D06C72" w:rsidRPr="00C673FA">
        <w:rPr>
          <w:rFonts w:ascii="Arial" w:hAnsi="Arial" w:cs="Arial"/>
          <w:sz w:val="24"/>
          <w:szCs w:val="24"/>
        </w:rPr>
        <w:t>h</w:t>
      </w:r>
      <w:r w:rsidR="00775A9C" w:rsidRPr="00C673FA">
        <w:rPr>
          <w:rFonts w:ascii="Arial" w:hAnsi="Arial" w:cs="Arial"/>
          <w:sz w:val="24"/>
          <w:szCs w:val="24"/>
        </w:rPr>
        <w:t>ereinafter referred to as “</w:t>
      </w:r>
      <w:r w:rsidR="00FA11CF" w:rsidRPr="00C673FA">
        <w:rPr>
          <w:rFonts w:ascii="Arial" w:hAnsi="Arial" w:cs="Arial"/>
          <w:sz w:val="24"/>
          <w:szCs w:val="24"/>
        </w:rPr>
        <w:t>the appellants</w:t>
      </w:r>
      <w:r w:rsidR="00775A9C" w:rsidRPr="00C673FA">
        <w:rPr>
          <w:rFonts w:ascii="Arial" w:hAnsi="Arial" w:cs="Arial"/>
          <w:sz w:val="24"/>
          <w:szCs w:val="24"/>
        </w:rPr>
        <w:t>”</w:t>
      </w:r>
      <w:r w:rsidR="00FA11CF" w:rsidRPr="00C673FA">
        <w:rPr>
          <w:rFonts w:ascii="Arial" w:hAnsi="Arial" w:cs="Arial"/>
          <w:sz w:val="24"/>
          <w:szCs w:val="24"/>
        </w:rPr>
        <w:t xml:space="preserve">) </w:t>
      </w:r>
      <w:r w:rsidR="00BD7151" w:rsidRPr="00C673FA">
        <w:rPr>
          <w:rFonts w:ascii="Arial" w:hAnsi="Arial" w:cs="Arial"/>
          <w:sz w:val="24"/>
          <w:szCs w:val="24"/>
        </w:rPr>
        <w:t xml:space="preserve">are appealing against the </w:t>
      </w:r>
      <w:r w:rsidR="00FA11CF" w:rsidRPr="00C673FA">
        <w:rPr>
          <w:rFonts w:ascii="Arial" w:hAnsi="Arial" w:cs="Arial"/>
          <w:sz w:val="24"/>
          <w:szCs w:val="24"/>
        </w:rPr>
        <w:t>cost</w:t>
      </w:r>
      <w:r w:rsidR="00960A57" w:rsidRPr="00C673FA">
        <w:rPr>
          <w:rFonts w:ascii="Arial" w:hAnsi="Arial" w:cs="Arial"/>
          <w:sz w:val="24"/>
          <w:szCs w:val="24"/>
        </w:rPr>
        <w:t>s</w:t>
      </w:r>
      <w:r w:rsidR="006B1A92" w:rsidRPr="00C673FA">
        <w:rPr>
          <w:rFonts w:ascii="Arial" w:hAnsi="Arial" w:cs="Arial"/>
          <w:sz w:val="24"/>
          <w:szCs w:val="24"/>
        </w:rPr>
        <w:t xml:space="preserve"> order </w:t>
      </w:r>
      <w:r w:rsidR="00FA11CF" w:rsidRPr="00C673FA">
        <w:rPr>
          <w:rFonts w:ascii="Arial" w:hAnsi="Arial" w:cs="Arial"/>
          <w:sz w:val="24"/>
          <w:szCs w:val="24"/>
        </w:rPr>
        <w:t xml:space="preserve">granted </w:t>
      </w:r>
      <w:r w:rsidR="00AC35F5" w:rsidRPr="00C673FA">
        <w:rPr>
          <w:rFonts w:ascii="Arial" w:hAnsi="Arial" w:cs="Arial"/>
          <w:sz w:val="24"/>
          <w:szCs w:val="24"/>
        </w:rPr>
        <w:t xml:space="preserve">against them </w:t>
      </w:r>
      <w:r w:rsidR="00FA11CF" w:rsidRPr="00C673FA">
        <w:rPr>
          <w:rFonts w:ascii="Arial" w:hAnsi="Arial" w:cs="Arial"/>
          <w:sz w:val="24"/>
          <w:szCs w:val="24"/>
        </w:rPr>
        <w:t>by</w:t>
      </w:r>
      <w:r w:rsidR="00BD7151" w:rsidRPr="00C673FA">
        <w:rPr>
          <w:rFonts w:ascii="Arial" w:hAnsi="Arial" w:cs="Arial"/>
          <w:sz w:val="24"/>
          <w:szCs w:val="24"/>
        </w:rPr>
        <w:t xml:space="preserve"> the </w:t>
      </w:r>
      <w:r w:rsidR="00834B5A" w:rsidRPr="00C673FA">
        <w:rPr>
          <w:rFonts w:ascii="Arial" w:hAnsi="Arial" w:cs="Arial"/>
          <w:sz w:val="24"/>
          <w:szCs w:val="24"/>
        </w:rPr>
        <w:t xml:space="preserve">District </w:t>
      </w:r>
      <w:r w:rsidR="00BD7151" w:rsidRPr="00C673FA">
        <w:rPr>
          <w:rFonts w:ascii="Arial" w:hAnsi="Arial" w:cs="Arial"/>
          <w:sz w:val="24"/>
          <w:szCs w:val="24"/>
        </w:rPr>
        <w:t xml:space="preserve">Magistrate sitting </w:t>
      </w:r>
      <w:r w:rsidR="00834B5A" w:rsidRPr="00C673FA">
        <w:rPr>
          <w:rFonts w:ascii="Arial" w:hAnsi="Arial" w:cs="Arial"/>
          <w:sz w:val="24"/>
          <w:szCs w:val="24"/>
        </w:rPr>
        <w:t>at Tshwane Central held at Pretoria</w:t>
      </w:r>
      <w:r w:rsidR="00DF3A5B" w:rsidRPr="00C673FA">
        <w:rPr>
          <w:rFonts w:ascii="Arial" w:hAnsi="Arial" w:cs="Arial"/>
          <w:sz w:val="24"/>
          <w:szCs w:val="24"/>
        </w:rPr>
        <w:t>.</w:t>
      </w:r>
      <w:r w:rsidR="00BD7151" w:rsidRPr="00C673FA">
        <w:rPr>
          <w:rFonts w:ascii="Arial" w:hAnsi="Arial" w:cs="Arial"/>
          <w:sz w:val="24"/>
          <w:szCs w:val="24"/>
        </w:rPr>
        <w:t xml:space="preserve"> </w:t>
      </w:r>
      <w:r w:rsidR="00DF3A5B" w:rsidRPr="00C673FA">
        <w:rPr>
          <w:rFonts w:ascii="Arial" w:hAnsi="Arial" w:cs="Arial"/>
          <w:sz w:val="24"/>
          <w:szCs w:val="24"/>
        </w:rPr>
        <w:t>The</w:t>
      </w:r>
      <w:r w:rsidR="00350F62" w:rsidRPr="00C673FA">
        <w:rPr>
          <w:rFonts w:ascii="Arial" w:hAnsi="Arial" w:cs="Arial"/>
          <w:sz w:val="24"/>
          <w:szCs w:val="24"/>
        </w:rPr>
        <w:t xml:space="preserve"> Magistrate had ordered the appellants to pay costs </w:t>
      </w:r>
      <w:r w:rsidR="00107CB0" w:rsidRPr="00C673FA">
        <w:rPr>
          <w:rFonts w:ascii="Arial" w:hAnsi="Arial" w:cs="Arial"/>
          <w:sz w:val="24"/>
          <w:szCs w:val="24"/>
        </w:rPr>
        <w:t>in the joinder application</w:t>
      </w:r>
      <w:r w:rsidR="00107CB0">
        <w:rPr>
          <w:rFonts w:ascii="Arial" w:hAnsi="Arial" w:cs="Arial"/>
          <w:sz w:val="24"/>
          <w:szCs w:val="24"/>
        </w:rPr>
        <w:t>.</w:t>
      </w:r>
      <w:r w:rsidR="00350F62" w:rsidRPr="00C673FA">
        <w:rPr>
          <w:rFonts w:ascii="Arial" w:hAnsi="Arial" w:cs="Arial"/>
          <w:sz w:val="24"/>
          <w:szCs w:val="24"/>
        </w:rPr>
        <w:t xml:space="preserve"> The respondent </w:t>
      </w:r>
      <w:r w:rsidR="00030FAD" w:rsidRPr="00C673FA">
        <w:rPr>
          <w:rFonts w:ascii="Arial" w:hAnsi="Arial" w:cs="Arial"/>
          <w:sz w:val="24"/>
          <w:szCs w:val="24"/>
        </w:rPr>
        <w:t xml:space="preserve">does </w:t>
      </w:r>
      <w:r w:rsidR="00350F62" w:rsidRPr="00C673FA">
        <w:rPr>
          <w:rFonts w:ascii="Arial" w:hAnsi="Arial" w:cs="Arial"/>
          <w:sz w:val="24"/>
          <w:szCs w:val="24"/>
        </w:rPr>
        <w:t>not oppose th</w:t>
      </w:r>
      <w:r w:rsidR="00030FAD" w:rsidRPr="00C673FA">
        <w:rPr>
          <w:rFonts w:ascii="Arial" w:hAnsi="Arial" w:cs="Arial"/>
          <w:sz w:val="24"/>
          <w:szCs w:val="24"/>
        </w:rPr>
        <w:t>is</w:t>
      </w:r>
      <w:r w:rsidR="00350F62" w:rsidRPr="00C673FA">
        <w:rPr>
          <w:rFonts w:ascii="Arial" w:hAnsi="Arial" w:cs="Arial"/>
          <w:sz w:val="24"/>
          <w:szCs w:val="24"/>
        </w:rPr>
        <w:t xml:space="preserve"> appea</w:t>
      </w:r>
      <w:r w:rsidR="00E8055B" w:rsidRPr="00C673FA">
        <w:rPr>
          <w:rFonts w:ascii="Arial" w:hAnsi="Arial" w:cs="Arial"/>
          <w:sz w:val="24"/>
          <w:szCs w:val="24"/>
        </w:rPr>
        <w:t>l</w:t>
      </w:r>
      <w:r w:rsidR="00107CB0">
        <w:rPr>
          <w:rFonts w:ascii="Arial" w:hAnsi="Arial" w:cs="Arial"/>
          <w:sz w:val="24"/>
          <w:szCs w:val="24"/>
        </w:rPr>
        <w:t>.</w:t>
      </w:r>
    </w:p>
    <w:p w14:paraId="44C48462" w14:textId="77777777" w:rsidR="00D06C72" w:rsidRPr="00C673FA" w:rsidRDefault="00D06C72" w:rsidP="00973798">
      <w:pPr>
        <w:spacing w:line="480" w:lineRule="auto"/>
        <w:jc w:val="both"/>
        <w:rPr>
          <w:rFonts w:ascii="Arial" w:hAnsi="Arial" w:cs="Arial"/>
          <w:sz w:val="24"/>
          <w:szCs w:val="24"/>
        </w:rPr>
      </w:pPr>
    </w:p>
    <w:p w14:paraId="6DBB6312" w14:textId="353B7356" w:rsidR="00350F62" w:rsidRPr="00C673FA" w:rsidRDefault="00350F62" w:rsidP="00973798">
      <w:pPr>
        <w:spacing w:line="480" w:lineRule="auto"/>
        <w:jc w:val="both"/>
        <w:rPr>
          <w:rFonts w:ascii="Arial" w:hAnsi="Arial" w:cs="Arial"/>
          <w:sz w:val="24"/>
          <w:szCs w:val="24"/>
        </w:rPr>
      </w:pPr>
      <w:r w:rsidRPr="00C673FA">
        <w:rPr>
          <w:rFonts w:ascii="Arial" w:hAnsi="Arial" w:cs="Arial"/>
          <w:sz w:val="24"/>
          <w:szCs w:val="24"/>
        </w:rPr>
        <w:t>Brief Background</w:t>
      </w:r>
    </w:p>
    <w:p w14:paraId="48D49549" w14:textId="07EF1E66" w:rsidR="006E4760" w:rsidRPr="00C673FA" w:rsidRDefault="004577CA" w:rsidP="00973798">
      <w:pPr>
        <w:spacing w:line="480" w:lineRule="auto"/>
        <w:jc w:val="both"/>
        <w:rPr>
          <w:rFonts w:ascii="Arial" w:hAnsi="Arial" w:cs="Arial"/>
          <w:sz w:val="24"/>
          <w:szCs w:val="24"/>
        </w:rPr>
      </w:pPr>
      <w:r w:rsidRPr="00C673FA">
        <w:rPr>
          <w:rFonts w:ascii="Arial" w:hAnsi="Arial" w:cs="Arial"/>
          <w:sz w:val="24"/>
          <w:szCs w:val="24"/>
        </w:rPr>
        <w:t>[2]</w:t>
      </w:r>
      <w:r w:rsidRPr="00C673FA">
        <w:rPr>
          <w:rFonts w:ascii="Arial" w:hAnsi="Arial" w:cs="Arial"/>
          <w:sz w:val="24"/>
          <w:szCs w:val="24"/>
        </w:rPr>
        <w:tab/>
      </w:r>
      <w:r w:rsidR="00030FAD" w:rsidRPr="00C673FA">
        <w:rPr>
          <w:rFonts w:ascii="Arial" w:hAnsi="Arial" w:cs="Arial"/>
          <w:sz w:val="24"/>
          <w:szCs w:val="24"/>
        </w:rPr>
        <w:t xml:space="preserve">Respondent </w:t>
      </w:r>
      <w:r w:rsidR="00697BFF">
        <w:rPr>
          <w:rFonts w:ascii="Arial" w:hAnsi="Arial" w:cs="Arial"/>
          <w:sz w:val="24"/>
          <w:szCs w:val="24"/>
        </w:rPr>
        <w:t xml:space="preserve">(plaintiff in the main action) </w:t>
      </w:r>
      <w:r w:rsidR="00030FAD" w:rsidRPr="00C673FA">
        <w:rPr>
          <w:rFonts w:ascii="Arial" w:hAnsi="Arial" w:cs="Arial"/>
          <w:sz w:val="24"/>
          <w:szCs w:val="24"/>
        </w:rPr>
        <w:t xml:space="preserve">and </w:t>
      </w:r>
      <w:r w:rsidR="00D06C72" w:rsidRPr="00C673FA">
        <w:rPr>
          <w:rFonts w:ascii="Arial" w:hAnsi="Arial" w:cs="Arial"/>
          <w:sz w:val="24"/>
          <w:szCs w:val="24"/>
        </w:rPr>
        <w:t xml:space="preserve">first </w:t>
      </w:r>
      <w:r w:rsidR="00030FAD" w:rsidRPr="00C673FA">
        <w:rPr>
          <w:rFonts w:ascii="Arial" w:hAnsi="Arial" w:cs="Arial"/>
          <w:sz w:val="24"/>
          <w:szCs w:val="24"/>
        </w:rPr>
        <w:t>appell</w:t>
      </w:r>
      <w:r w:rsidR="00C54178" w:rsidRPr="00C673FA">
        <w:rPr>
          <w:rFonts w:ascii="Arial" w:hAnsi="Arial" w:cs="Arial"/>
          <w:sz w:val="24"/>
          <w:szCs w:val="24"/>
        </w:rPr>
        <w:t>ant (</w:t>
      </w:r>
      <w:r w:rsidR="00DF3A5B" w:rsidRPr="00C673FA">
        <w:rPr>
          <w:rFonts w:ascii="Arial" w:hAnsi="Arial" w:cs="Arial"/>
          <w:sz w:val="24"/>
          <w:szCs w:val="24"/>
        </w:rPr>
        <w:t xml:space="preserve">defendant </w:t>
      </w:r>
      <w:r w:rsidR="00C54178" w:rsidRPr="00C673FA">
        <w:rPr>
          <w:rFonts w:ascii="Arial" w:hAnsi="Arial" w:cs="Arial"/>
          <w:sz w:val="24"/>
          <w:szCs w:val="24"/>
        </w:rPr>
        <w:t>in the main action</w:t>
      </w:r>
      <w:r w:rsidR="00697BFF">
        <w:rPr>
          <w:rFonts w:ascii="Arial" w:hAnsi="Arial" w:cs="Arial"/>
          <w:sz w:val="24"/>
          <w:szCs w:val="24"/>
        </w:rPr>
        <w:t>)</w:t>
      </w:r>
      <w:r w:rsidR="00C54178" w:rsidRPr="00C673FA">
        <w:rPr>
          <w:rFonts w:ascii="Arial" w:hAnsi="Arial" w:cs="Arial"/>
          <w:sz w:val="24"/>
          <w:szCs w:val="24"/>
        </w:rPr>
        <w:t xml:space="preserve"> </w:t>
      </w:r>
      <w:r w:rsidR="006E4760" w:rsidRPr="00C673FA">
        <w:rPr>
          <w:rFonts w:ascii="Arial" w:hAnsi="Arial" w:cs="Arial"/>
          <w:sz w:val="24"/>
          <w:szCs w:val="24"/>
        </w:rPr>
        <w:t xml:space="preserve">are embattled in a legal </w:t>
      </w:r>
      <w:r w:rsidR="00D06C72" w:rsidRPr="00C673FA">
        <w:rPr>
          <w:rFonts w:ascii="Arial" w:hAnsi="Arial" w:cs="Arial"/>
          <w:sz w:val="24"/>
          <w:szCs w:val="24"/>
        </w:rPr>
        <w:t>wrangle</w:t>
      </w:r>
      <w:r w:rsidR="006E4760" w:rsidRPr="00C673FA">
        <w:rPr>
          <w:rFonts w:ascii="Arial" w:hAnsi="Arial" w:cs="Arial"/>
          <w:sz w:val="24"/>
          <w:szCs w:val="24"/>
        </w:rPr>
        <w:t xml:space="preserve">, wherein respondent sued </w:t>
      </w:r>
      <w:r w:rsidR="00D06C72" w:rsidRPr="00C673FA">
        <w:rPr>
          <w:rFonts w:ascii="Arial" w:hAnsi="Arial" w:cs="Arial"/>
          <w:sz w:val="24"/>
          <w:szCs w:val="24"/>
          <w:vertAlign w:val="superscript"/>
        </w:rPr>
        <w:t xml:space="preserve"> </w:t>
      </w:r>
      <w:r w:rsidR="006E4760" w:rsidRPr="00C673FA">
        <w:rPr>
          <w:rFonts w:ascii="Arial" w:hAnsi="Arial" w:cs="Arial"/>
          <w:sz w:val="24"/>
          <w:szCs w:val="24"/>
        </w:rPr>
        <w:t xml:space="preserve"> </w:t>
      </w:r>
      <w:r w:rsidR="00D06C72" w:rsidRPr="00C673FA">
        <w:rPr>
          <w:rFonts w:ascii="Arial" w:hAnsi="Arial" w:cs="Arial"/>
          <w:sz w:val="24"/>
          <w:szCs w:val="24"/>
        </w:rPr>
        <w:t xml:space="preserve">first </w:t>
      </w:r>
      <w:r w:rsidR="000419A4">
        <w:rPr>
          <w:rFonts w:ascii="Arial" w:hAnsi="Arial" w:cs="Arial"/>
          <w:sz w:val="24"/>
          <w:szCs w:val="24"/>
        </w:rPr>
        <w:t xml:space="preserve">appellant </w:t>
      </w:r>
      <w:r w:rsidR="006E4760" w:rsidRPr="00C673FA">
        <w:rPr>
          <w:rFonts w:ascii="Arial" w:hAnsi="Arial" w:cs="Arial"/>
          <w:sz w:val="24"/>
          <w:szCs w:val="24"/>
        </w:rPr>
        <w:t xml:space="preserve">for breach of contract. After </w:t>
      </w:r>
      <w:r w:rsidR="00D06C72" w:rsidRPr="00C673FA">
        <w:rPr>
          <w:rFonts w:ascii="Arial" w:hAnsi="Arial" w:cs="Arial"/>
          <w:sz w:val="24"/>
          <w:szCs w:val="24"/>
        </w:rPr>
        <w:t xml:space="preserve">the </w:t>
      </w:r>
      <w:r w:rsidRPr="00C673FA">
        <w:rPr>
          <w:rFonts w:ascii="Arial" w:hAnsi="Arial" w:cs="Arial"/>
          <w:sz w:val="24"/>
          <w:szCs w:val="24"/>
        </w:rPr>
        <w:t>respondent ha</w:t>
      </w:r>
      <w:r w:rsidR="00D06C72" w:rsidRPr="00C673FA">
        <w:rPr>
          <w:rFonts w:ascii="Arial" w:hAnsi="Arial" w:cs="Arial"/>
          <w:sz w:val="24"/>
          <w:szCs w:val="24"/>
        </w:rPr>
        <w:t>d</w:t>
      </w:r>
      <w:r w:rsidR="006E4760" w:rsidRPr="00C673FA">
        <w:rPr>
          <w:rFonts w:ascii="Arial" w:hAnsi="Arial" w:cs="Arial"/>
          <w:sz w:val="24"/>
          <w:szCs w:val="24"/>
        </w:rPr>
        <w:t xml:space="preserve"> </w:t>
      </w:r>
      <w:r w:rsidRPr="00C673FA">
        <w:rPr>
          <w:rFonts w:ascii="Arial" w:hAnsi="Arial" w:cs="Arial"/>
          <w:sz w:val="24"/>
          <w:szCs w:val="24"/>
        </w:rPr>
        <w:t>issued summons</w:t>
      </w:r>
      <w:r w:rsidR="006E4760" w:rsidRPr="00C673FA">
        <w:rPr>
          <w:rFonts w:ascii="Arial" w:hAnsi="Arial" w:cs="Arial"/>
          <w:sz w:val="24"/>
          <w:szCs w:val="24"/>
        </w:rPr>
        <w:t xml:space="preserve"> against </w:t>
      </w:r>
      <w:r w:rsidR="00D06C72" w:rsidRPr="00C673FA">
        <w:rPr>
          <w:rFonts w:ascii="Arial" w:hAnsi="Arial" w:cs="Arial"/>
          <w:sz w:val="24"/>
          <w:szCs w:val="24"/>
        </w:rPr>
        <w:t xml:space="preserve">first </w:t>
      </w:r>
      <w:r w:rsidR="006E4760" w:rsidRPr="00C673FA">
        <w:rPr>
          <w:rFonts w:ascii="Arial" w:hAnsi="Arial" w:cs="Arial"/>
          <w:sz w:val="24"/>
          <w:szCs w:val="24"/>
        </w:rPr>
        <w:t>appellant it discovered that</w:t>
      </w:r>
      <w:r w:rsidR="00D06C72" w:rsidRPr="00C673FA">
        <w:rPr>
          <w:rFonts w:ascii="Arial" w:hAnsi="Arial" w:cs="Arial"/>
          <w:sz w:val="24"/>
          <w:szCs w:val="24"/>
        </w:rPr>
        <w:t xml:space="preserve"> the second</w:t>
      </w:r>
      <w:r w:rsidR="006E4760" w:rsidRPr="00C673FA">
        <w:rPr>
          <w:rFonts w:ascii="Arial" w:hAnsi="Arial" w:cs="Arial"/>
          <w:sz w:val="24"/>
          <w:szCs w:val="24"/>
        </w:rPr>
        <w:t xml:space="preserve"> appellant together with two </w:t>
      </w:r>
      <w:r w:rsidR="00D06C72" w:rsidRPr="00C673FA">
        <w:rPr>
          <w:rFonts w:ascii="Arial" w:hAnsi="Arial" w:cs="Arial"/>
          <w:sz w:val="24"/>
          <w:szCs w:val="24"/>
        </w:rPr>
        <w:t xml:space="preserve">other </w:t>
      </w:r>
      <w:r w:rsidR="006E4760" w:rsidRPr="00C673FA">
        <w:rPr>
          <w:rFonts w:ascii="Arial" w:hAnsi="Arial" w:cs="Arial"/>
          <w:sz w:val="24"/>
          <w:szCs w:val="24"/>
        </w:rPr>
        <w:t>parties were involved in the matter.</w:t>
      </w:r>
    </w:p>
    <w:p w14:paraId="1E6FF327" w14:textId="77777777" w:rsidR="006E4760" w:rsidRPr="00C673FA" w:rsidRDefault="006E4760" w:rsidP="00973798">
      <w:pPr>
        <w:spacing w:line="480" w:lineRule="auto"/>
        <w:jc w:val="both"/>
        <w:rPr>
          <w:rFonts w:ascii="Arial" w:hAnsi="Arial" w:cs="Arial"/>
          <w:sz w:val="24"/>
          <w:szCs w:val="24"/>
        </w:rPr>
      </w:pPr>
    </w:p>
    <w:p w14:paraId="47CFECA5" w14:textId="44778B43" w:rsidR="00B3739A" w:rsidRPr="00C673FA" w:rsidRDefault="004577CA" w:rsidP="00973798">
      <w:pPr>
        <w:spacing w:line="480" w:lineRule="auto"/>
        <w:jc w:val="both"/>
        <w:rPr>
          <w:rFonts w:ascii="Arial" w:hAnsi="Arial" w:cs="Arial"/>
          <w:sz w:val="24"/>
          <w:szCs w:val="24"/>
        </w:rPr>
      </w:pPr>
      <w:r w:rsidRPr="00C673FA">
        <w:rPr>
          <w:rFonts w:ascii="Arial" w:hAnsi="Arial" w:cs="Arial"/>
          <w:sz w:val="24"/>
          <w:szCs w:val="24"/>
        </w:rPr>
        <w:t>[3]</w:t>
      </w:r>
      <w:r w:rsidRPr="00C673FA">
        <w:rPr>
          <w:rFonts w:ascii="Arial" w:hAnsi="Arial" w:cs="Arial"/>
          <w:sz w:val="24"/>
          <w:szCs w:val="24"/>
        </w:rPr>
        <w:tab/>
      </w:r>
      <w:r w:rsidR="004C019A" w:rsidRPr="00C673FA">
        <w:rPr>
          <w:rFonts w:ascii="Arial" w:hAnsi="Arial" w:cs="Arial"/>
          <w:sz w:val="24"/>
          <w:szCs w:val="24"/>
        </w:rPr>
        <w:t>T</w:t>
      </w:r>
      <w:r w:rsidR="00030FAD" w:rsidRPr="00C673FA">
        <w:rPr>
          <w:rFonts w:ascii="Arial" w:hAnsi="Arial" w:cs="Arial"/>
          <w:sz w:val="24"/>
          <w:szCs w:val="24"/>
        </w:rPr>
        <w:t xml:space="preserve">he </w:t>
      </w:r>
      <w:r w:rsidR="00AC35F5" w:rsidRPr="00C673FA">
        <w:rPr>
          <w:rFonts w:ascii="Arial" w:hAnsi="Arial" w:cs="Arial"/>
          <w:sz w:val="24"/>
          <w:szCs w:val="24"/>
        </w:rPr>
        <w:t xml:space="preserve">respondent </w:t>
      </w:r>
      <w:r w:rsidR="006E4760" w:rsidRPr="00C673FA">
        <w:rPr>
          <w:rFonts w:ascii="Arial" w:hAnsi="Arial" w:cs="Arial"/>
          <w:sz w:val="24"/>
          <w:szCs w:val="24"/>
        </w:rPr>
        <w:t xml:space="preserve">then </w:t>
      </w:r>
      <w:r w:rsidR="00AC35F5" w:rsidRPr="00C673FA">
        <w:rPr>
          <w:rFonts w:ascii="Arial" w:hAnsi="Arial" w:cs="Arial"/>
          <w:sz w:val="24"/>
          <w:szCs w:val="24"/>
        </w:rPr>
        <w:t xml:space="preserve">sought relief in the interlocutory application </w:t>
      </w:r>
      <w:r w:rsidR="00B3739A" w:rsidRPr="00C673FA">
        <w:rPr>
          <w:rFonts w:ascii="Arial" w:hAnsi="Arial" w:cs="Arial"/>
          <w:sz w:val="24"/>
          <w:szCs w:val="24"/>
        </w:rPr>
        <w:t>in the following terms</w:t>
      </w:r>
      <w:r w:rsidR="00D06C72" w:rsidRPr="00C673FA">
        <w:rPr>
          <w:rFonts w:ascii="Arial" w:hAnsi="Arial" w:cs="Arial"/>
          <w:sz w:val="24"/>
          <w:szCs w:val="24"/>
        </w:rPr>
        <w:t>, that</w:t>
      </w:r>
      <w:r w:rsidR="00B3739A" w:rsidRPr="00C673FA">
        <w:rPr>
          <w:rFonts w:ascii="Arial" w:hAnsi="Arial" w:cs="Arial"/>
          <w:sz w:val="24"/>
          <w:szCs w:val="24"/>
        </w:rPr>
        <w:t>:</w:t>
      </w:r>
    </w:p>
    <w:p w14:paraId="0EB648BE" w14:textId="40CDDB9C" w:rsidR="00F103BB" w:rsidRPr="00C673FA" w:rsidRDefault="004577CA" w:rsidP="00973798">
      <w:pPr>
        <w:spacing w:line="480" w:lineRule="auto"/>
        <w:ind w:left="720"/>
        <w:jc w:val="both"/>
        <w:rPr>
          <w:rFonts w:ascii="Arial" w:hAnsi="Arial" w:cs="Arial"/>
          <w:sz w:val="24"/>
          <w:szCs w:val="24"/>
        </w:rPr>
      </w:pPr>
      <w:r w:rsidRPr="00C673FA">
        <w:rPr>
          <w:rFonts w:ascii="Arial" w:hAnsi="Arial" w:cs="Arial"/>
          <w:sz w:val="24"/>
          <w:szCs w:val="24"/>
        </w:rPr>
        <w:t>[3</w:t>
      </w:r>
      <w:r w:rsidR="00B3739A" w:rsidRPr="00C673FA">
        <w:rPr>
          <w:rFonts w:ascii="Arial" w:hAnsi="Arial" w:cs="Arial"/>
          <w:sz w:val="24"/>
          <w:szCs w:val="24"/>
        </w:rPr>
        <w:t>.1]</w:t>
      </w:r>
      <w:r w:rsidR="00B3739A" w:rsidRPr="00C673FA">
        <w:rPr>
          <w:rFonts w:ascii="Arial" w:hAnsi="Arial" w:cs="Arial"/>
          <w:sz w:val="24"/>
          <w:szCs w:val="24"/>
        </w:rPr>
        <w:tab/>
        <w:t>the 2</w:t>
      </w:r>
      <w:r w:rsidR="00B3739A" w:rsidRPr="00C673FA">
        <w:rPr>
          <w:rFonts w:ascii="Arial" w:hAnsi="Arial" w:cs="Arial"/>
          <w:sz w:val="24"/>
          <w:szCs w:val="24"/>
          <w:vertAlign w:val="superscript"/>
        </w:rPr>
        <w:t>nd</w:t>
      </w:r>
      <w:r w:rsidR="00B3739A" w:rsidRPr="00C673FA">
        <w:rPr>
          <w:rFonts w:ascii="Arial" w:hAnsi="Arial" w:cs="Arial"/>
          <w:sz w:val="24"/>
          <w:szCs w:val="24"/>
        </w:rPr>
        <w:t xml:space="preserve"> </w:t>
      </w:r>
      <w:r w:rsidR="004F3A11">
        <w:rPr>
          <w:rFonts w:ascii="Arial" w:hAnsi="Arial" w:cs="Arial"/>
          <w:sz w:val="24"/>
          <w:szCs w:val="24"/>
        </w:rPr>
        <w:t>appellant</w:t>
      </w:r>
      <w:r w:rsidR="00B3739A" w:rsidRPr="00C673FA">
        <w:rPr>
          <w:rFonts w:ascii="Arial" w:hAnsi="Arial" w:cs="Arial"/>
          <w:sz w:val="24"/>
          <w:szCs w:val="24"/>
        </w:rPr>
        <w:t xml:space="preserve"> in this </w:t>
      </w:r>
      <w:r w:rsidR="004F3A11">
        <w:rPr>
          <w:rFonts w:ascii="Arial" w:hAnsi="Arial" w:cs="Arial"/>
          <w:sz w:val="24"/>
          <w:szCs w:val="24"/>
        </w:rPr>
        <w:t>appeal</w:t>
      </w:r>
      <w:r w:rsidR="00B3739A" w:rsidRPr="00C673FA">
        <w:rPr>
          <w:rFonts w:ascii="Arial" w:hAnsi="Arial" w:cs="Arial"/>
          <w:sz w:val="24"/>
          <w:szCs w:val="24"/>
        </w:rPr>
        <w:t>, Jabulex (Pty)</w:t>
      </w:r>
      <w:r w:rsidR="001015BA" w:rsidRPr="00C673FA">
        <w:rPr>
          <w:rFonts w:ascii="Arial" w:hAnsi="Arial" w:cs="Arial"/>
          <w:sz w:val="24"/>
          <w:szCs w:val="24"/>
        </w:rPr>
        <w:t xml:space="preserve"> </w:t>
      </w:r>
      <w:r w:rsidR="00B3739A" w:rsidRPr="00C673FA">
        <w:rPr>
          <w:rFonts w:ascii="Arial" w:hAnsi="Arial" w:cs="Arial"/>
          <w:sz w:val="24"/>
          <w:szCs w:val="24"/>
        </w:rPr>
        <w:t>Ltd (Registration Number: 2015/ 29500/07 and The Transformation Expert (Pty) Ltd (Registration number: 2013/225329/09)</w:t>
      </w:r>
      <w:r w:rsidR="001015BA" w:rsidRPr="00C673FA">
        <w:rPr>
          <w:rFonts w:ascii="Arial" w:hAnsi="Arial" w:cs="Arial"/>
          <w:sz w:val="24"/>
          <w:szCs w:val="24"/>
        </w:rPr>
        <w:t xml:space="preserve"> </w:t>
      </w:r>
      <w:r w:rsidR="00B3739A" w:rsidRPr="00C673FA">
        <w:rPr>
          <w:rFonts w:ascii="Arial" w:hAnsi="Arial" w:cs="Arial"/>
          <w:sz w:val="24"/>
          <w:szCs w:val="24"/>
        </w:rPr>
        <w:t>be</w:t>
      </w:r>
      <w:r w:rsidR="001015BA" w:rsidRPr="00C673FA">
        <w:rPr>
          <w:rFonts w:ascii="Arial" w:hAnsi="Arial" w:cs="Arial"/>
          <w:sz w:val="24"/>
          <w:szCs w:val="24"/>
        </w:rPr>
        <w:t xml:space="preserve"> joined as the </w:t>
      </w:r>
      <w:r w:rsidR="00D06C72" w:rsidRPr="00C673FA">
        <w:rPr>
          <w:rFonts w:ascii="Arial" w:hAnsi="Arial" w:cs="Arial"/>
          <w:sz w:val="24"/>
          <w:szCs w:val="24"/>
        </w:rPr>
        <w:t>s</w:t>
      </w:r>
      <w:r w:rsidR="001015BA" w:rsidRPr="00C673FA">
        <w:rPr>
          <w:rFonts w:ascii="Arial" w:hAnsi="Arial" w:cs="Arial"/>
          <w:sz w:val="24"/>
          <w:szCs w:val="24"/>
        </w:rPr>
        <w:t xml:space="preserve">econd, </w:t>
      </w:r>
      <w:r w:rsidR="00D06C72" w:rsidRPr="00C673FA">
        <w:rPr>
          <w:rFonts w:ascii="Arial" w:hAnsi="Arial" w:cs="Arial"/>
          <w:sz w:val="24"/>
          <w:szCs w:val="24"/>
        </w:rPr>
        <w:t>t</w:t>
      </w:r>
      <w:r w:rsidR="001015BA" w:rsidRPr="00C673FA">
        <w:rPr>
          <w:rFonts w:ascii="Arial" w:hAnsi="Arial" w:cs="Arial"/>
          <w:sz w:val="24"/>
          <w:szCs w:val="24"/>
        </w:rPr>
        <w:t xml:space="preserve">hird and fourth defendants respectively to the main action </w:t>
      </w:r>
      <w:r w:rsidR="00D06C72" w:rsidRPr="00C673FA">
        <w:rPr>
          <w:rFonts w:ascii="Arial" w:hAnsi="Arial" w:cs="Arial"/>
          <w:sz w:val="24"/>
          <w:szCs w:val="24"/>
        </w:rPr>
        <w:t xml:space="preserve">in </w:t>
      </w:r>
      <w:r w:rsidR="001015BA" w:rsidRPr="00C673FA">
        <w:rPr>
          <w:rFonts w:ascii="Arial" w:hAnsi="Arial" w:cs="Arial"/>
          <w:sz w:val="24"/>
          <w:szCs w:val="24"/>
        </w:rPr>
        <w:t xml:space="preserve">Magistrate District Court; and </w:t>
      </w:r>
    </w:p>
    <w:p w14:paraId="0211497D" w14:textId="7580E47F" w:rsidR="00F103BB" w:rsidRPr="00C673FA" w:rsidRDefault="004577CA" w:rsidP="00973798">
      <w:pPr>
        <w:spacing w:line="480" w:lineRule="auto"/>
        <w:ind w:firstLine="720"/>
        <w:jc w:val="both"/>
        <w:rPr>
          <w:rFonts w:ascii="Arial" w:hAnsi="Arial" w:cs="Arial"/>
          <w:sz w:val="24"/>
          <w:szCs w:val="24"/>
        </w:rPr>
      </w:pPr>
      <w:r w:rsidRPr="00C673FA">
        <w:rPr>
          <w:rFonts w:ascii="Arial" w:hAnsi="Arial" w:cs="Arial"/>
          <w:sz w:val="24"/>
          <w:szCs w:val="24"/>
        </w:rPr>
        <w:lastRenderedPageBreak/>
        <w:t>[3</w:t>
      </w:r>
      <w:r w:rsidR="00F103BB" w:rsidRPr="00C673FA">
        <w:rPr>
          <w:rFonts w:ascii="Arial" w:hAnsi="Arial" w:cs="Arial"/>
          <w:sz w:val="24"/>
          <w:szCs w:val="24"/>
        </w:rPr>
        <w:t>.2]</w:t>
      </w:r>
      <w:r w:rsidR="00F103BB" w:rsidRPr="00C673FA">
        <w:rPr>
          <w:rFonts w:ascii="Arial" w:hAnsi="Arial" w:cs="Arial"/>
          <w:sz w:val="24"/>
          <w:szCs w:val="24"/>
        </w:rPr>
        <w:tab/>
        <w:t>that the cost</w:t>
      </w:r>
      <w:r w:rsidR="00DF3A5B" w:rsidRPr="00C673FA">
        <w:rPr>
          <w:rFonts w:ascii="Arial" w:hAnsi="Arial" w:cs="Arial"/>
          <w:sz w:val="24"/>
          <w:szCs w:val="24"/>
        </w:rPr>
        <w:t>s</w:t>
      </w:r>
      <w:r w:rsidR="00F103BB" w:rsidRPr="00C673FA">
        <w:rPr>
          <w:rFonts w:ascii="Arial" w:hAnsi="Arial" w:cs="Arial"/>
          <w:sz w:val="24"/>
          <w:szCs w:val="24"/>
        </w:rPr>
        <w:t xml:space="preserve"> of the joinder application be cost</w:t>
      </w:r>
      <w:r w:rsidR="00D06C72" w:rsidRPr="00C673FA">
        <w:rPr>
          <w:rFonts w:ascii="Arial" w:hAnsi="Arial" w:cs="Arial"/>
          <w:sz w:val="24"/>
          <w:szCs w:val="24"/>
        </w:rPr>
        <w:t>s</w:t>
      </w:r>
      <w:r w:rsidR="00F103BB" w:rsidRPr="00C673FA">
        <w:rPr>
          <w:rFonts w:ascii="Arial" w:hAnsi="Arial" w:cs="Arial"/>
          <w:sz w:val="24"/>
          <w:szCs w:val="24"/>
        </w:rPr>
        <w:t xml:space="preserve"> in the cause.</w:t>
      </w:r>
    </w:p>
    <w:p w14:paraId="6C3CF72E" w14:textId="1DE815FD" w:rsidR="008D7045" w:rsidRDefault="004577CA" w:rsidP="00973798">
      <w:pPr>
        <w:spacing w:line="480" w:lineRule="auto"/>
        <w:jc w:val="both"/>
        <w:rPr>
          <w:rFonts w:ascii="Arial" w:hAnsi="Arial" w:cs="Arial"/>
        </w:rPr>
      </w:pPr>
      <w:r w:rsidRPr="00C673FA">
        <w:rPr>
          <w:rFonts w:ascii="Arial" w:hAnsi="Arial" w:cs="Arial"/>
          <w:sz w:val="24"/>
          <w:szCs w:val="24"/>
        </w:rPr>
        <w:t>[4]</w:t>
      </w:r>
      <w:r w:rsidRPr="00C673FA">
        <w:rPr>
          <w:rFonts w:ascii="Arial" w:hAnsi="Arial" w:cs="Arial"/>
          <w:sz w:val="24"/>
          <w:szCs w:val="24"/>
        </w:rPr>
        <w:tab/>
      </w:r>
      <w:r w:rsidR="004C019A" w:rsidRPr="00C673FA">
        <w:rPr>
          <w:rFonts w:ascii="Arial" w:hAnsi="Arial" w:cs="Arial"/>
          <w:sz w:val="24"/>
          <w:szCs w:val="24"/>
        </w:rPr>
        <w:t xml:space="preserve">The said joinder application </w:t>
      </w:r>
      <w:r w:rsidR="00D06C72" w:rsidRPr="00C673FA">
        <w:rPr>
          <w:rFonts w:ascii="Arial" w:hAnsi="Arial" w:cs="Arial"/>
          <w:sz w:val="24"/>
          <w:szCs w:val="24"/>
        </w:rPr>
        <w:t xml:space="preserve">was </w:t>
      </w:r>
      <w:r w:rsidR="004C019A" w:rsidRPr="00C673FA">
        <w:rPr>
          <w:rFonts w:ascii="Arial" w:hAnsi="Arial" w:cs="Arial"/>
          <w:sz w:val="24"/>
          <w:szCs w:val="24"/>
        </w:rPr>
        <w:t>opposed by the appellants</w:t>
      </w:r>
      <w:r w:rsidR="00D06C72" w:rsidRPr="00C673FA">
        <w:rPr>
          <w:rFonts w:ascii="Arial" w:hAnsi="Arial" w:cs="Arial"/>
          <w:sz w:val="24"/>
          <w:szCs w:val="24"/>
        </w:rPr>
        <w:t xml:space="preserve"> where</w:t>
      </w:r>
      <w:r w:rsidR="003015F1" w:rsidRPr="00C673FA">
        <w:rPr>
          <w:rFonts w:ascii="Arial" w:hAnsi="Arial" w:cs="Arial"/>
          <w:sz w:val="24"/>
          <w:szCs w:val="24"/>
        </w:rPr>
        <w:t xml:space="preserve"> </w:t>
      </w:r>
      <w:r w:rsidR="004C019A" w:rsidRPr="00C673FA">
        <w:rPr>
          <w:rFonts w:ascii="Arial" w:hAnsi="Arial" w:cs="Arial"/>
          <w:sz w:val="24"/>
          <w:szCs w:val="24"/>
        </w:rPr>
        <w:t xml:space="preserve">they </w:t>
      </w:r>
      <w:r w:rsidR="00B942B1" w:rsidRPr="00C673FA">
        <w:rPr>
          <w:rFonts w:ascii="Arial" w:hAnsi="Arial" w:cs="Arial"/>
          <w:sz w:val="24"/>
          <w:szCs w:val="24"/>
        </w:rPr>
        <w:t>r</w:t>
      </w:r>
      <w:r w:rsidR="004C019A" w:rsidRPr="00C673FA">
        <w:rPr>
          <w:rFonts w:ascii="Arial" w:hAnsi="Arial" w:cs="Arial"/>
          <w:sz w:val="24"/>
          <w:szCs w:val="24"/>
        </w:rPr>
        <w:t xml:space="preserve">aised three points </w:t>
      </w:r>
      <w:r w:rsidR="004C019A" w:rsidRPr="00C673FA">
        <w:rPr>
          <w:rFonts w:ascii="Arial" w:hAnsi="Arial" w:cs="Arial"/>
          <w:i/>
          <w:sz w:val="24"/>
          <w:szCs w:val="24"/>
        </w:rPr>
        <w:t>in limine</w:t>
      </w:r>
      <w:r w:rsidR="004C019A" w:rsidRPr="00C673FA">
        <w:rPr>
          <w:rFonts w:ascii="Arial" w:hAnsi="Arial" w:cs="Arial"/>
          <w:sz w:val="24"/>
          <w:szCs w:val="24"/>
        </w:rPr>
        <w:t xml:space="preserve"> </w:t>
      </w:r>
      <w:r w:rsidR="00D06C72" w:rsidRPr="00C673FA">
        <w:rPr>
          <w:rFonts w:ascii="Arial" w:hAnsi="Arial" w:cs="Arial"/>
          <w:sz w:val="24"/>
          <w:szCs w:val="24"/>
        </w:rPr>
        <w:t xml:space="preserve">being </w:t>
      </w:r>
      <w:r w:rsidR="004A21A2" w:rsidRPr="00C673FA">
        <w:rPr>
          <w:rFonts w:ascii="Arial" w:hAnsi="Arial" w:cs="Arial"/>
          <w:sz w:val="24"/>
          <w:szCs w:val="24"/>
        </w:rPr>
        <w:t xml:space="preserve">the </w:t>
      </w:r>
      <w:r w:rsidR="00B942B1" w:rsidRPr="00C673FA">
        <w:rPr>
          <w:rFonts w:ascii="Arial" w:hAnsi="Arial" w:cs="Arial"/>
          <w:sz w:val="24"/>
          <w:szCs w:val="24"/>
        </w:rPr>
        <w:t xml:space="preserve">lack of jurisdiction, </w:t>
      </w:r>
      <w:r w:rsidR="004A21A2" w:rsidRPr="00C673FA">
        <w:rPr>
          <w:rFonts w:ascii="Arial" w:hAnsi="Arial" w:cs="Arial"/>
          <w:sz w:val="24"/>
          <w:szCs w:val="24"/>
        </w:rPr>
        <w:t xml:space="preserve">the </w:t>
      </w:r>
      <w:r w:rsidR="00B942B1" w:rsidRPr="00C673FA">
        <w:rPr>
          <w:rFonts w:ascii="Arial" w:hAnsi="Arial" w:cs="Arial"/>
          <w:sz w:val="24"/>
          <w:szCs w:val="24"/>
        </w:rPr>
        <w:t xml:space="preserve">lack of authority and </w:t>
      </w:r>
      <w:r w:rsidR="004A21A2" w:rsidRPr="00C673FA">
        <w:rPr>
          <w:rFonts w:ascii="Arial" w:hAnsi="Arial" w:cs="Arial"/>
          <w:sz w:val="24"/>
          <w:szCs w:val="24"/>
        </w:rPr>
        <w:t xml:space="preserve">the </w:t>
      </w:r>
      <w:r w:rsidR="00B942B1" w:rsidRPr="00C673FA">
        <w:rPr>
          <w:rFonts w:ascii="Arial" w:hAnsi="Arial" w:cs="Arial"/>
          <w:sz w:val="24"/>
          <w:szCs w:val="24"/>
        </w:rPr>
        <w:t>lack of cause of action</w:t>
      </w:r>
      <w:r w:rsidR="00626690" w:rsidRPr="00C673FA">
        <w:rPr>
          <w:rFonts w:ascii="Arial" w:hAnsi="Arial" w:cs="Arial"/>
          <w:sz w:val="24"/>
          <w:szCs w:val="24"/>
        </w:rPr>
        <w:t xml:space="preserve">. </w:t>
      </w:r>
      <w:r w:rsidR="004A21A2" w:rsidRPr="00C673FA">
        <w:rPr>
          <w:rFonts w:ascii="Arial" w:hAnsi="Arial" w:cs="Arial"/>
          <w:sz w:val="24"/>
          <w:szCs w:val="24"/>
        </w:rPr>
        <w:t>I</w:t>
      </w:r>
      <w:r w:rsidR="00B942B1" w:rsidRPr="00C673FA">
        <w:rPr>
          <w:rFonts w:ascii="Arial" w:hAnsi="Arial" w:cs="Arial"/>
          <w:sz w:val="24"/>
          <w:szCs w:val="24"/>
        </w:rPr>
        <w:t xml:space="preserve">n response to the said points </w:t>
      </w:r>
      <w:r w:rsidR="00B942B1" w:rsidRPr="00C673FA">
        <w:rPr>
          <w:rFonts w:ascii="Arial" w:hAnsi="Arial" w:cs="Arial"/>
          <w:i/>
          <w:sz w:val="24"/>
          <w:szCs w:val="24"/>
        </w:rPr>
        <w:t>in limine</w:t>
      </w:r>
      <w:r w:rsidR="00B942B1" w:rsidRPr="00C673FA">
        <w:rPr>
          <w:rFonts w:ascii="Arial" w:hAnsi="Arial" w:cs="Arial"/>
          <w:sz w:val="24"/>
          <w:szCs w:val="24"/>
        </w:rPr>
        <w:t xml:space="preserve"> </w:t>
      </w:r>
      <w:r w:rsidR="004A21A2" w:rsidRPr="00C673FA">
        <w:rPr>
          <w:rFonts w:ascii="Arial" w:hAnsi="Arial" w:cs="Arial"/>
          <w:sz w:val="24"/>
          <w:szCs w:val="24"/>
        </w:rPr>
        <w:t xml:space="preserve">the </w:t>
      </w:r>
      <w:r w:rsidR="00B942B1" w:rsidRPr="00C673FA">
        <w:rPr>
          <w:rFonts w:ascii="Arial" w:hAnsi="Arial" w:cs="Arial"/>
          <w:sz w:val="24"/>
          <w:szCs w:val="24"/>
        </w:rPr>
        <w:t>respondent file</w:t>
      </w:r>
      <w:r w:rsidR="004A21A2" w:rsidRPr="00C673FA">
        <w:rPr>
          <w:rFonts w:ascii="Arial" w:hAnsi="Arial" w:cs="Arial"/>
          <w:sz w:val="24"/>
          <w:szCs w:val="24"/>
        </w:rPr>
        <w:t>d</w:t>
      </w:r>
      <w:r w:rsidR="00B942B1" w:rsidRPr="00C673FA">
        <w:rPr>
          <w:rFonts w:ascii="Arial" w:hAnsi="Arial" w:cs="Arial"/>
          <w:sz w:val="24"/>
          <w:szCs w:val="24"/>
        </w:rPr>
        <w:t xml:space="preserve"> a replication. </w:t>
      </w:r>
      <w:r w:rsidR="008D7045" w:rsidRPr="00C673FA">
        <w:rPr>
          <w:rFonts w:ascii="Arial" w:hAnsi="Arial" w:cs="Arial"/>
          <w:sz w:val="24"/>
          <w:szCs w:val="24"/>
        </w:rPr>
        <w:t>T</w:t>
      </w:r>
      <w:r w:rsidR="00B942B1" w:rsidRPr="00C673FA">
        <w:rPr>
          <w:rFonts w:ascii="Arial" w:hAnsi="Arial" w:cs="Arial"/>
          <w:sz w:val="24"/>
          <w:szCs w:val="24"/>
        </w:rPr>
        <w:t>hose points where argued before the Magistrate</w:t>
      </w:r>
      <w:r w:rsidR="004A21A2" w:rsidRPr="00C673FA">
        <w:rPr>
          <w:rFonts w:ascii="Arial" w:hAnsi="Arial" w:cs="Arial"/>
          <w:sz w:val="24"/>
          <w:szCs w:val="24"/>
        </w:rPr>
        <w:t xml:space="preserve"> who</w:t>
      </w:r>
      <w:r w:rsidR="008D7045" w:rsidRPr="00C673FA">
        <w:rPr>
          <w:rFonts w:ascii="Arial" w:hAnsi="Arial" w:cs="Arial"/>
          <w:sz w:val="24"/>
          <w:szCs w:val="24"/>
        </w:rPr>
        <w:t xml:space="preserve"> dismissed them with costs</w:t>
      </w:r>
      <w:r w:rsidR="00DF3A5B" w:rsidRPr="00C673FA">
        <w:rPr>
          <w:rFonts w:ascii="Arial" w:hAnsi="Arial" w:cs="Arial"/>
          <w:sz w:val="24"/>
          <w:szCs w:val="24"/>
        </w:rPr>
        <w:t>, despite the fact that no costs order was sought by the applicant in the joinder application</w:t>
      </w:r>
      <w:r w:rsidR="00DF3A5B">
        <w:rPr>
          <w:rFonts w:ascii="Arial" w:hAnsi="Arial" w:cs="Arial"/>
        </w:rPr>
        <w:t>.</w:t>
      </w:r>
    </w:p>
    <w:p w14:paraId="5EF6956F" w14:textId="77777777" w:rsidR="004A21A2" w:rsidRDefault="004A21A2" w:rsidP="00973798">
      <w:pPr>
        <w:spacing w:line="480" w:lineRule="auto"/>
        <w:jc w:val="both"/>
        <w:rPr>
          <w:rFonts w:ascii="Arial" w:hAnsi="Arial" w:cs="Arial"/>
        </w:rPr>
      </w:pPr>
    </w:p>
    <w:p w14:paraId="6BA04607" w14:textId="010CC04C" w:rsidR="00DF3A5B" w:rsidRDefault="004577CA" w:rsidP="00973798">
      <w:pPr>
        <w:spacing w:line="480" w:lineRule="auto"/>
        <w:jc w:val="both"/>
        <w:rPr>
          <w:rFonts w:ascii="Arial" w:hAnsi="Arial" w:cs="Arial"/>
        </w:rPr>
      </w:pPr>
      <w:r>
        <w:rPr>
          <w:rFonts w:ascii="Arial" w:hAnsi="Arial" w:cs="Arial"/>
        </w:rPr>
        <w:t>[5]</w:t>
      </w:r>
      <w:r>
        <w:rPr>
          <w:rFonts w:ascii="Arial" w:hAnsi="Arial" w:cs="Arial"/>
        </w:rPr>
        <w:tab/>
      </w:r>
      <w:r w:rsidR="004A21A2" w:rsidRPr="00C673FA">
        <w:rPr>
          <w:rFonts w:ascii="Arial" w:hAnsi="Arial" w:cs="Arial"/>
          <w:sz w:val="24"/>
          <w:szCs w:val="24"/>
        </w:rPr>
        <w:t>A</w:t>
      </w:r>
      <w:r w:rsidR="008D7045" w:rsidRPr="00C673FA">
        <w:rPr>
          <w:rFonts w:ascii="Arial" w:hAnsi="Arial" w:cs="Arial"/>
          <w:sz w:val="24"/>
          <w:szCs w:val="24"/>
        </w:rPr>
        <w:t>t the end of his judgment</w:t>
      </w:r>
      <w:r w:rsidR="004A21A2" w:rsidRPr="00C673FA">
        <w:rPr>
          <w:rFonts w:ascii="Arial" w:hAnsi="Arial" w:cs="Arial"/>
          <w:sz w:val="24"/>
          <w:szCs w:val="24"/>
        </w:rPr>
        <w:t>, the Magistrate</w:t>
      </w:r>
      <w:r w:rsidR="008D7045" w:rsidRPr="00C673FA">
        <w:rPr>
          <w:rFonts w:ascii="Arial" w:hAnsi="Arial" w:cs="Arial"/>
          <w:sz w:val="24"/>
          <w:szCs w:val="24"/>
        </w:rPr>
        <w:t xml:space="preserve"> stated tha</w:t>
      </w:r>
      <w:r w:rsidR="008D7045">
        <w:rPr>
          <w:rFonts w:ascii="Arial" w:hAnsi="Arial" w:cs="Arial"/>
        </w:rPr>
        <w:t>t</w:t>
      </w:r>
      <w:r w:rsidR="004A21A2">
        <w:rPr>
          <w:rFonts w:ascii="Arial" w:hAnsi="Arial" w:cs="Arial"/>
        </w:rPr>
        <w:t>:</w:t>
      </w:r>
      <w:r w:rsidR="008D7045">
        <w:rPr>
          <w:rFonts w:ascii="Arial" w:hAnsi="Arial" w:cs="Arial"/>
        </w:rPr>
        <w:t xml:space="preserve"> </w:t>
      </w:r>
    </w:p>
    <w:p w14:paraId="50A4AFB5" w14:textId="3C297B56" w:rsidR="004A21A2" w:rsidRPr="00C673FA" w:rsidRDefault="008D7045" w:rsidP="00DF3A5B">
      <w:pPr>
        <w:spacing w:line="480" w:lineRule="auto"/>
        <w:ind w:left="397" w:right="397"/>
        <w:jc w:val="both"/>
        <w:rPr>
          <w:rFonts w:ascii="Arial" w:hAnsi="Arial" w:cs="Arial"/>
          <w:i/>
          <w:iCs/>
        </w:rPr>
      </w:pPr>
      <w:r w:rsidRPr="00C673FA">
        <w:rPr>
          <w:rFonts w:ascii="Arial" w:hAnsi="Arial" w:cs="Arial"/>
          <w:i/>
          <w:iCs/>
        </w:rPr>
        <w:t xml:space="preserve">“[17] </w:t>
      </w:r>
      <w:r w:rsidR="00301CE8" w:rsidRPr="00C673FA">
        <w:rPr>
          <w:rFonts w:ascii="Arial" w:hAnsi="Arial" w:cs="Arial"/>
          <w:i/>
          <w:iCs/>
        </w:rPr>
        <w:t xml:space="preserve">‘In terms of Rule 33 of the Magistrate Court Rules, the court giving judgment or making  any order, including any adjournment or argument, may award such costs as it deems fit. This respective matter is not complicated and it is not untoward for the Respondent (applicants in this appeal) to oppose the application, as this type of application is done daily in our Courts; I am of the view that costs should follow the results and </w:t>
      </w:r>
      <w:r w:rsidR="004A21A2" w:rsidRPr="00C673FA">
        <w:rPr>
          <w:rFonts w:ascii="Arial" w:hAnsi="Arial" w:cs="Arial"/>
          <w:i/>
          <w:iCs/>
        </w:rPr>
        <w:t xml:space="preserve">the </w:t>
      </w:r>
      <w:r w:rsidR="00301CE8" w:rsidRPr="00C673FA">
        <w:rPr>
          <w:rFonts w:ascii="Arial" w:hAnsi="Arial" w:cs="Arial"/>
          <w:i/>
          <w:iCs/>
        </w:rPr>
        <w:t xml:space="preserve">Applicant (Respondent in this application) must not be out of pocket but </w:t>
      </w:r>
      <w:r w:rsidR="004A21A2" w:rsidRPr="00C673FA">
        <w:rPr>
          <w:rFonts w:ascii="Arial" w:hAnsi="Arial" w:cs="Arial"/>
          <w:i/>
          <w:iCs/>
        </w:rPr>
        <w:t xml:space="preserve">the </w:t>
      </w:r>
      <w:r w:rsidR="00301CE8" w:rsidRPr="00C673FA">
        <w:rPr>
          <w:rFonts w:ascii="Arial" w:hAnsi="Arial" w:cs="Arial"/>
          <w:i/>
          <w:iCs/>
        </w:rPr>
        <w:t>Plaintiff (I belief the court wanted to say the Defendant</w:t>
      </w:r>
      <w:r w:rsidR="00DF3A5B" w:rsidRPr="00C673FA">
        <w:rPr>
          <w:rFonts w:ascii="Arial" w:hAnsi="Arial" w:cs="Arial"/>
          <w:i/>
          <w:iCs/>
        </w:rPr>
        <w:t>, considering the terms of the order</w:t>
      </w:r>
      <w:r w:rsidR="00301CE8" w:rsidRPr="00C673FA">
        <w:rPr>
          <w:rFonts w:ascii="Arial" w:hAnsi="Arial" w:cs="Arial"/>
          <w:i/>
          <w:iCs/>
        </w:rPr>
        <w:t>) must bear the costs”</w:t>
      </w:r>
      <w:r w:rsidR="004A21A2" w:rsidRPr="00C673FA">
        <w:rPr>
          <w:rFonts w:ascii="Arial" w:hAnsi="Arial" w:cs="Arial"/>
          <w:i/>
          <w:iCs/>
        </w:rPr>
        <w:t>.</w:t>
      </w:r>
      <w:r w:rsidR="00301CE8" w:rsidRPr="00C673FA">
        <w:rPr>
          <w:rFonts w:ascii="Arial" w:hAnsi="Arial" w:cs="Arial"/>
          <w:i/>
          <w:iCs/>
        </w:rPr>
        <w:t xml:space="preserve"> </w:t>
      </w:r>
    </w:p>
    <w:p w14:paraId="79E39772" w14:textId="310CBC68" w:rsidR="00D04F57" w:rsidRPr="00D14296" w:rsidRDefault="008D7045" w:rsidP="00973798">
      <w:pPr>
        <w:spacing w:line="480" w:lineRule="auto"/>
        <w:jc w:val="both"/>
        <w:rPr>
          <w:rFonts w:ascii="Arial" w:hAnsi="Arial" w:cs="Arial"/>
          <w:i/>
          <w:iCs/>
        </w:rPr>
      </w:pPr>
      <w:r w:rsidRPr="00D14296">
        <w:rPr>
          <w:rFonts w:ascii="Arial" w:hAnsi="Arial" w:cs="Arial"/>
          <w:i/>
          <w:iCs/>
        </w:rPr>
        <w:t xml:space="preserve"> </w:t>
      </w:r>
    </w:p>
    <w:p w14:paraId="2B35EB5F" w14:textId="0E4F7C88" w:rsidR="000E16E3" w:rsidRPr="00C673FA" w:rsidRDefault="004577CA" w:rsidP="00973798">
      <w:pPr>
        <w:spacing w:line="480" w:lineRule="auto"/>
        <w:jc w:val="both"/>
        <w:rPr>
          <w:rFonts w:ascii="Arial" w:hAnsi="Arial" w:cs="Arial"/>
          <w:sz w:val="24"/>
          <w:szCs w:val="24"/>
        </w:rPr>
      </w:pPr>
      <w:r>
        <w:rPr>
          <w:rFonts w:ascii="Arial" w:hAnsi="Arial" w:cs="Arial"/>
        </w:rPr>
        <w:t>[6]</w:t>
      </w:r>
      <w:r>
        <w:rPr>
          <w:rFonts w:ascii="Arial" w:hAnsi="Arial" w:cs="Arial"/>
        </w:rPr>
        <w:tab/>
      </w:r>
      <w:r w:rsidR="00097DEE" w:rsidRPr="00C673FA">
        <w:rPr>
          <w:rFonts w:ascii="Arial" w:hAnsi="Arial" w:cs="Arial"/>
          <w:sz w:val="24"/>
          <w:szCs w:val="24"/>
        </w:rPr>
        <w:t>Dissatisfied with the decision of the Magistrate</w:t>
      </w:r>
      <w:r w:rsidR="00697BFF">
        <w:rPr>
          <w:rFonts w:ascii="Arial" w:hAnsi="Arial" w:cs="Arial"/>
          <w:sz w:val="24"/>
          <w:szCs w:val="24"/>
        </w:rPr>
        <w:t xml:space="preserve">, regarding cost, </w:t>
      </w:r>
      <w:r w:rsidR="00097DEE" w:rsidRPr="00C673FA">
        <w:rPr>
          <w:rFonts w:ascii="Arial" w:hAnsi="Arial" w:cs="Arial"/>
          <w:sz w:val="24"/>
          <w:szCs w:val="24"/>
        </w:rPr>
        <w:t xml:space="preserve">the appellants are now appealing against </w:t>
      </w:r>
      <w:r w:rsidR="001A604C" w:rsidRPr="00C673FA">
        <w:rPr>
          <w:rFonts w:ascii="Arial" w:hAnsi="Arial" w:cs="Arial"/>
          <w:sz w:val="24"/>
          <w:szCs w:val="24"/>
        </w:rPr>
        <w:t>the said</w:t>
      </w:r>
      <w:r w:rsidR="00097DEE" w:rsidRPr="00C673FA">
        <w:rPr>
          <w:rFonts w:ascii="Arial" w:hAnsi="Arial" w:cs="Arial"/>
          <w:sz w:val="24"/>
          <w:szCs w:val="24"/>
        </w:rPr>
        <w:t xml:space="preserve"> ruling.</w:t>
      </w:r>
    </w:p>
    <w:p w14:paraId="755B28F6" w14:textId="77777777" w:rsidR="004A21A2" w:rsidRPr="00C673FA" w:rsidRDefault="004A21A2" w:rsidP="00973798">
      <w:pPr>
        <w:spacing w:line="480" w:lineRule="auto"/>
        <w:jc w:val="both"/>
        <w:rPr>
          <w:rFonts w:ascii="Arial" w:hAnsi="Arial" w:cs="Arial"/>
          <w:sz w:val="24"/>
          <w:szCs w:val="24"/>
        </w:rPr>
      </w:pPr>
    </w:p>
    <w:p w14:paraId="4E937833" w14:textId="1A69132C" w:rsidR="00BD2A78" w:rsidRPr="00C673FA" w:rsidRDefault="004577CA" w:rsidP="00973798">
      <w:pPr>
        <w:spacing w:line="480" w:lineRule="auto"/>
        <w:jc w:val="both"/>
        <w:rPr>
          <w:rFonts w:ascii="Arial" w:hAnsi="Arial" w:cs="Arial"/>
          <w:sz w:val="24"/>
          <w:szCs w:val="24"/>
        </w:rPr>
      </w:pPr>
      <w:r w:rsidRPr="00C673FA">
        <w:rPr>
          <w:rFonts w:ascii="Arial" w:hAnsi="Arial" w:cs="Arial"/>
          <w:sz w:val="24"/>
          <w:szCs w:val="24"/>
        </w:rPr>
        <w:t>[7</w:t>
      </w:r>
      <w:r w:rsidR="006B1A92" w:rsidRPr="00C673FA">
        <w:rPr>
          <w:rFonts w:ascii="Arial" w:hAnsi="Arial" w:cs="Arial"/>
          <w:sz w:val="24"/>
          <w:szCs w:val="24"/>
        </w:rPr>
        <w:t>]</w:t>
      </w:r>
      <w:r w:rsidR="006B1A92" w:rsidRPr="00C673FA">
        <w:rPr>
          <w:rFonts w:ascii="Arial" w:hAnsi="Arial" w:cs="Arial"/>
          <w:sz w:val="24"/>
          <w:szCs w:val="24"/>
        </w:rPr>
        <w:tab/>
      </w:r>
      <w:r w:rsidR="00097DEE" w:rsidRPr="00C673FA">
        <w:rPr>
          <w:rFonts w:ascii="Arial" w:hAnsi="Arial" w:cs="Arial"/>
          <w:sz w:val="24"/>
          <w:szCs w:val="24"/>
        </w:rPr>
        <w:t xml:space="preserve">The </w:t>
      </w:r>
      <w:r w:rsidR="00E0173A" w:rsidRPr="00C673FA">
        <w:rPr>
          <w:rFonts w:ascii="Arial" w:hAnsi="Arial" w:cs="Arial"/>
          <w:sz w:val="24"/>
          <w:szCs w:val="24"/>
        </w:rPr>
        <w:t>appellants’</w:t>
      </w:r>
      <w:r w:rsidR="00097DEE" w:rsidRPr="00C673FA">
        <w:rPr>
          <w:rFonts w:ascii="Arial" w:hAnsi="Arial" w:cs="Arial"/>
          <w:sz w:val="24"/>
          <w:szCs w:val="24"/>
        </w:rPr>
        <w:t xml:space="preserve"> </w:t>
      </w:r>
      <w:r w:rsidR="00423F92" w:rsidRPr="00C673FA">
        <w:rPr>
          <w:rFonts w:ascii="Arial" w:hAnsi="Arial" w:cs="Arial"/>
          <w:sz w:val="24"/>
          <w:szCs w:val="24"/>
        </w:rPr>
        <w:t>grounds of appeal against the cost</w:t>
      </w:r>
      <w:r w:rsidR="00697BFF">
        <w:rPr>
          <w:rFonts w:ascii="Arial" w:hAnsi="Arial" w:cs="Arial"/>
          <w:sz w:val="24"/>
          <w:szCs w:val="24"/>
        </w:rPr>
        <w:t>s</w:t>
      </w:r>
      <w:r w:rsidR="00423F92" w:rsidRPr="00C673FA">
        <w:rPr>
          <w:rFonts w:ascii="Arial" w:hAnsi="Arial" w:cs="Arial"/>
          <w:sz w:val="24"/>
          <w:szCs w:val="24"/>
        </w:rPr>
        <w:t xml:space="preserve"> order granted by the Magistrates are as follows: </w:t>
      </w:r>
    </w:p>
    <w:p w14:paraId="0A770A75" w14:textId="20890236" w:rsidR="00423F92" w:rsidRPr="00C673FA" w:rsidRDefault="004577CA" w:rsidP="00697BFF">
      <w:pPr>
        <w:spacing w:line="480" w:lineRule="auto"/>
        <w:ind w:left="720" w:hanging="720"/>
        <w:jc w:val="both"/>
        <w:rPr>
          <w:rFonts w:ascii="Arial" w:hAnsi="Arial" w:cs="Arial"/>
          <w:sz w:val="24"/>
          <w:szCs w:val="24"/>
        </w:rPr>
      </w:pPr>
      <w:r w:rsidRPr="00C673FA">
        <w:rPr>
          <w:rFonts w:ascii="Arial" w:hAnsi="Arial" w:cs="Arial"/>
          <w:sz w:val="24"/>
          <w:szCs w:val="24"/>
        </w:rPr>
        <w:lastRenderedPageBreak/>
        <w:tab/>
        <w:t>[7</w:t>
      </w:r>
      <w:r w:rsidR="00423F92" w:rsidRPr="00C673FA">
        <w:rPr>
          <w:rFonts w:ascii="Arial" w:hAnsi="Arial" w:cs="Arial"/>
          <w:sz w:val="24"/>
          <w:szCs w:val="24"/>
        </w:rPr>
        <w:t>.1]</w:t>
      </w:r>
      <w:r w:rsidR="00423F92" w:rsidRPr="00C673FA">
        <w:rPr>
          <w:rFonts w:ascii="Arial" w:hAnsi="Arial" w:cs="Arial"/>
          <w:sz w:val="24"/>
          <w:szCs w:val="24"/>
        </w:rPr>
        <w:tab/>
        <w:t>It is settled law that relief not claimed in the Notice of Motion cannot be granted</w:t>
      </w:r>
      <w:r w:rsidR="00097DEE" w:rsidRPr="00C673FA">
        <w:rPr>
          <w:rFonts w:ascii="Arial" w:hAnsi="Arial" w:cs="Arial"/>
          <w:sz w:val="24"/>
          <w:szCs w:val="24"/>
        </w:rPr>
        <w:t>;</w:t>
      </w:r>
    </w:p>
    <w:p w14:paraId="13D8DA63" w14:textId="77777777" w:rsidR="00423F92" w:rsidRPr="00C673FA" w:rsidRDefault="004577CA" w:rsidP="00973798">
      <w:pPr>
        <w:spacing w:line="480" w:lineRule="auto"/>
        <w:ind w:left="720" w:hanging="720"/>
        <w:jc w:val="both"/>
        <w:rPr>
          <w:rFonts w:ascii="Arial" w:hAnsi="Arial" w:cs="Arial"/>
          <w:sz w:val="24"/>
          <w:szCs w:val="24"/>
        </w:rPr>
      </w:pPr>
      <w:r w:rsidRPr="00C673FA">
        <w:rPr>
          <w:rFonts w:ascii="Arial" w:hAnsi="Arial" w:cs="Arial"/>
          <w:sz w:val="24"/>
          <w:szCs w:val="24"/>
        </w:rPr>
        <w:tab/>
        <w:t>[7</w:t>
      </w:r>
      <w:r w:rsidR="00423F92" w:rsidRPr="00C673FA">
        <w:rPr>
          <w:rFonts w:ascii="Arial" w:hAnsi="Arial" w:cs="Arial"/>
          <w:sz w:val="24"/>
          <w:szCs w:val="24"/>
        </w:rPr>
        <w:t>.2]</w:t>
      </w:r>
      <w:r w:rsidR="00423F92" w:rsidRPr="00C673FA">
        <w:rPr>
          <w:rFonts w:ascii="Arial" w:hAnsi="Arial" w:cs="Arial"/>
          <w:sz w:val="24"/>
          <w:szCs w:val="24"/>
        </w:rPr>
        <w:tab/>
        <w:t xml:space="preserve">The Presiding Magistrate </w:t>
      </w:r>
      <w:r w:rsidR="00E72F61" w:rsidRPr="00C673FA">
        <w:rPr>
          <w:rFonts w:ascii="Arial" w:hAnsi="Arial" w:cs="Arial"/>
          <w:sz w:val="24"/>
          <w:szCs w:val="24"/>
        </w:rPr>
        <w:t>relied on rule 33 of the Magistrate Court Rules for authority to award such costs as it deems fit in making an order</w:t>
      </w:r>
      <w:r w:rsidR="00097DEE" w:rsidRPr="00C673FA">
        <w:rPr>
          <w:rFonts w:ascii="Arial" w:hAnsi="Arial" w:cs="Arial"/>
          <w:sz w:val="24"/>
          <w:szCs w:val="24"/>
        </w:rPr>
        <w:t>;</w:t>
      </w:r>
    </w:p>
    <w:p w14:paraId="013EBE11" w14:textId="77777777" w:rsidR="00E72F61" w:rsidRPr="00C673FA" w:rsidRDefault="004577CA" w:rsidP="00973798">
      <w:pPr>
        <w:spacing w:line="480" w:lineRule="auto"/>
        <w:ind w:left="720" w:hanging="720"/>
        <w:jc w:val="both"/>
        <w:rPr>
          <w:rFonts w:ascii="Arial" w:hAnsi="Arial" w:cs="Arial"/>
          <w:sz w:val="24"/>
          <w:szCs w:val="24"/>
        </w:rPr>
      </w:pPr>
      <w:r w:rsidRPr="00C673FA">
        <w:rPr>
          <w:rFonts w:ascii="Arial" w:hAnsi="Arial" w:cs="Arial"/>
          <w:sz w:val="24"/>
          <w:szCs w:val="24"/>
        </w:rPr>
        <w:tab/>
        <w:t>[7</w:t>
      </w:r>
      <w:r w:rsidR="00E72F61" w:rsidRPr="00C673FA">
        <w:rPr>
          <w:rFonts w:ascii="Arial" w:hAnsi="Arial" w:cs="Arial"/>
          <w:sz w:val="24"/>
          <w:szCs w:val="24"/>
        </w:rPr>
        <w:t>.3]</w:t>
      </w:r>
      <w:r w:rsidR="00E72F61" w:rsidRPr="00C673FA">
        <w:rPr>
          <w:rFonts w:ascii="Arial" w:hAnsi="Arial" w:cs="Arial"/>
          <w:sz w:val="24"/>
          <w:szCs w:val="24"/>
        </w:rPr>
        <w:tab/>
        <w:t>Rule 33 of the Mag</w:t>
      </w:r>
      <w:r w:rsidR="00E0173A" w:rsidRPr="00C673FA">
        <w:rPr>
          <w:rFonts w:ascii="Arial" w:hAnsi="Arial" w:cs="Arial"/>
          <w:sz w:val="24"/>
          <w:szCs w:val="24"/>
        </w:rPr>
        <w:t>istrate’s Court R</w:t>
      </w:r>
      <w:r w:rsidR="00E72F61" w:rsidRPr="00C673FA">
        <w:rPr>
          <w:rFonts w:ascii="Arial" w:hAnsi="Arial" w:cs="Arial"/>
          <w:sz w:val="24"/>
          <w:szCs w:val="24"/>
        </w:rPr>
        <w:t>ules</w:t>
      </w:r>
      <w:r w:rsidR="00E0173A" w:rsidRPr="00C673FA">
        <w:rPr>
          <w:rStyle w:val="FootnoteReference"/>
          <w:rFonts w:ascii="Arial" w:hAnsi="Arial" w:cs="Arial"/>
          <w:sz w:val="24"/>
          <w:szCs w:val="24"/>
        </w:rPr>
        <w:footnoteReference w:id="1"/>
      </w:r>
      <w:r w:rsidR="00E72F61" w:rsidRPr="00C673FA">
        <w:rPr>
          <w:rFonts w:ascii="Arial" w:hAnsi="Arial" w:cs="Arial"/>
          <w:sz w:val="24"/>
          <w:szCs w:val="24"/>
        </w:rPr>
        <w:t xml:space="preserve"> does not override the settled law that relief not prayed in the notice of Motion cannot be granted without the Notice of </w:t>
      </w:r>
      <w:r w:rsidR="0065396D" w:rsidRPr="00C673FA">
        <w:rPr>
          <w:rFonts w:ascii="Arial" w:hAnsi="Arial" w:cs="Arial"/>
          <w:sz w:val="24"/>
          <w:szCs w:val="24"/>
        </w:rPr>
        <w:t>Motion being amended to include such relief</w:t>
      </w:r>
      <w:r w:rsidR="00097DEE" w:rsidRPr="00C673FA">
        <w:rPr>
          <w:rFonts w:ascii="Arial" w:hAnsi="Arial" w:cs="Arial"/>
          <w:sz w:val="24"/>
          <w:szCs w:val="24"/>
        </w:rPr>
        <w:t>.</w:t>
      </w:r>
    </w:p>
    <w:p w14:paraId="1C692F5F" w14:textId="14917DC8" w:rsidR="004577CA" w:rsidRPr="00697BFF" w:rsidRDefault="004A21A2" w:rsidP="00973798">
      <w:pPr>
        <w:spacing w:line="480" w:lineRule="auto"/>
        <w:jc w:val="both"/>
        <w:rPr>
          <w:rFonts w:ascii="Arial" w:hAnsi="Arial" w:cs="Arial"/>
          <w:sz w:val="24"/>
          <w:szCs w:val="24"/>
        </w:rPr>
      </w:pPr>
      <w:r w:rsidRPr="00697BFF">
        <w:rPr>
          <w:rFonts w:ascii="Arial" w:hAnsi="Arial" w:cs="Arial"/>
          <w:sz w:val="24"/>
          <w:szCs w:val="24"/>
        </w:rPr>
        <w:t xml:space="preserve">Issue </w:t>
      </w:r>
      <w:r w:rsidR="001A604C" w:rsidRPr="00697BFF">
        <w:rPr>
          <w:rFonts w:ascii="Arial" w:hAnsi="Arial" w:cs="Arial"/>
          <w:sz w:val="24"/>
          <w:szCs w:val="24"/>
        </w:rPr>
        <w:t xml:space="preserve"> </w:t>
      </w:r>
    </w:p>
    <w:p w14:paraId="6ECF4C08" w14:textId="4B5998AB" w:rsidR="00C673FA" w:rsidRDefault="004A21A2" w:rsidP="00DF3A5B">
      <w:pPr>
        <w:spacing w:line="480" w:lineRule="auto"/>
        <w:jc w:val="both"/>
        <w:rPr>
          <w:rFonts w:ascii="Arial" w:hAnsi="Arial" w:cs="Arial"/>
        </w:rPr>
      </w:pPr>
      <w:r>
        <w:rPr>
          <w:rFonts w:ascii="Arial" w:hAnsi="Arial" w:cs="Arial"/>
        </w:rPr>
        <w:t>[</w:t>
      </w:r>
      <w:r w:rsidRPr="00C673FA">
        <w:rPr>
          <w:rFonts w:ascii="Arial" w:hAnsi="Arial" w:cs="Arial"/>
          <w:sz w:val="24"/>
          <w:szCs w:val="24"/>
        </w:rPr>
        <w:t>8]</w:t>
      </w:r>
      <w:r w:rsidRPr="00C673FA">
        <w:rPr>
          <w:rFonts w:ascii="Arial" w:hAnsi="Arial" w:cs="Arial"/>
          <w:sz w:val="24"/>
          <w:szCs w:val="24"/>
        </w:rPr>
        <w:tab/>
        <w:t xml:space="preserve">The pertinent question for the court in this matter is to establish </w:t>
      </w:r>
      <w:r w:rsidR="003015F1" w:rsidRPr="00C673FA">
        <w:rPr>
          <w:rFonts w:ascii="Arial" w:hAnsi="Arial" w:cs="Arial"/>
          <w:sz w:val="24"/>
          <w:szCs w:val="24"/>
        </w:rPr>
        <w:t>w</w:t>
      </w:r>
      <w:r w:rsidR="001A604C" w:rsidRPr="00C673FA">
        <w:rPr>
          <w:rFonts w:ascii="Arial" w:hAnsi="Arial" w:cs="Arial"/>
          <w:sz w:val="24"/>
          <w:szCs w:val="24"/>
        </w:rPr>
        <w:t xml:space="preserve">hen </w:t>
      </w:r>
      <w:r w:rsidRPr="00C673FA">
        <w:rPr>
          <w:rFonts w:ascii="Arial" w:hAnsi="Arial" w:cs="Arial"/>
          <w:sz w:val="24"/>
          <w:szCs w:val="24"/>
        </w:rPr>
        <w:t xml:space="preserve">an </w:t>
      </w:r>
      <w:r w:rsidR="001A604C" w:rsidRPr="00C673FA">
        <w:rPr>
          <w:rFonts w:ascii="Arial" w:hAnsi="Arial" w:cs="Arial"/>
          <w:sz w:val="24"/>
          <w:szCs w:val="24"/>
        </w:rPr>
        <w:t xml:space="preserve">Appeal </w:t>
      </w:r>
      <w:r w:rsidRPr="00C673FA">
        <w:rPr>
          <w:rFonts w:ascii="Arial" w:hAnsi="Arial" w:cs="Arial"/>
          <w:sz w:val="24"/>
          <w:szCs w:val="24"/>
        </w:rPr>
        <w:t>C</w:t>
      </w:r>
      <w:r w:rsidR="001A604C" w:rsidRPr="00C673FA">
        <w:rPr>
          <w:rFonts w:ascii="Arial" w:hAnsi="Arial" w:cs="Arial"/>
          <w:sz w:val="24"/>
          <w:szCs w:val="24"/>
        </w:rPr>
        <w:t>ourt</w:t>
      </w:r>
      <w:r w:rsidRPr="00C673FA">
        <w:rPr>
          <w:rFonts w:ascii="Arial" w:hAnsi="Arial" w:cs="Arial"/>
          <w:sz w:val="24"/>
          <w:szCs w:val="24"/>
        </w:rPr>
        <w:t xml:space="preserve"> can </w:t>
      </w:r>
      <w:r w:rsidR="001A604C" w:rsidRPr="00C673FA">
        <w:rPr>
          <w:rFonts w:ascii="Arial" w:hAnsi="Arial" w:cs="Arial"/>
          <w:sz w:val="24"/>
          <w:szCs w:val="24"/>
        </w:rPr>
        <w:t xml:space="preserve">interfere with the </w:t>
      </w:r>
      <w:r w:rsidRPr="00C673FA">
        <w:rPr>
          <w:rFonts w:ascii="Arial" w:hAnsi="Arial" w:cs="Arial"/>
          <w:sz w:val="24"/>
          <w:szCs w:val="24"/>
        </w:rPr>
        <w:t>d</w:t>
      </w:r>
      <w:r w:rsidR="001A604C" w:rsidRPr="00C673FA">
        <w:rPr>
          <w:rFonts w:ascii="Arial" w:hAnsi="Arial" w:cs="Arial"/>
          <w:sz w:val="24"/>
          <w:szCs w:val="24"/>
        </w:rPr>
        <w:t xml:space="preserve">iscretion of </w:t>
      </w:r>
      <w:r w:rsidRPr="00C673FA">
        <w:rPr>
          <w:rFonts w:ascii="Arial" w:hAnsi="Arial" w:cs="Arial"/>
          <w:sz w:val="24"/>
          <w:szCs w:val="24"/>
        </w:rPr>
        <w:t>a</w:t>
      </w:r>
      <w:r w:rsidR="008C720A" w:rsidRPr="00C673FA">
        <w:rPr>
          <w:rFonts w:ascii="Arial" w:hAnsi="Arial" w:cs="Arial"/>
          <w:sz w:val="24"/>
          <w:szCs w:val="24"/>
        </w:rPr>
        <w:t xml:space="preserve"> </w:t>
      </w:r>
      <w:r w:rsidR="001A604C" w:rsidRPr="00C673FA">
        <w:rPr>
          <w:rFonts w:ascii="Arial" w:hAnsi="Arial" w:cs="Arial"/>
          <w:sz w:val="24"/>
          <w:szCs w:val="24"/>
        </w:rPr>
        <w:t>Magistrate</w:t>
      </w:r>
      <w:r w:rsidRPr="00C673FA">
        <w:rPr>
          <w:rFonts w:ascii="Arial" w:hAnsi="Arial" w:cs="Arial"/>
          <w:sz w:val="24"/>
          <w:szCs w:val="24"/>
        </w:rPr>
        <w:t>.</w:t>
      </w:r>
      <w:r w:rsidR="001A604C" w:rsidRPr="00C673FA">
        <w:rPr>
          <w:rFonts w:ascii="Arial" w:hAnsi="Arial" w:cs="Arial"/>
          <w:sz w:val="24"/>
          <w:szCs w:val="24"/>
        </w:rPr>
        <w:t xml:space="preserve"> </w:t>
      </w:r>
      <w:r w:rsidR="004E6033" w:rsidRPr="00C673FA">
        <w:rPr>
          <w:rFonts w:ascii="Arial" w:hAnsi="Arial" w:cs="Arial"/>
          <w:sz w:val="24"/>
          <w:szCs w:val="24"/>
        </w:rPr>
        <w:t xml:space="preserve">This </w:t>
      </w:r>
      <w:r w:rsidR="00F8150D">
        <w:rPr>
          <w:rFonts w:ascii="Arial" w:hAnsi="Arial" w:cs="Arial"/>
          <w:sz w:val="24"/>
          <w:szCs w:val="24"/>
        </w:rPr>
        <w:t>c</w:t>
      </w:r>
      <w:r w:rsidR="004E6033" w:rsidRPr="00C673FA">
        <w:rPr>
          <w:rFonts w:ascii="Arial" w:hAnsi="Arial" w:cs="Arial"/>
          <w:sz w:val="24"/>
          <w:szCs w:val="24"/>
        </w:rPr>
        <w:t xml:space="preserve">ourt has to </w:t>
      </w:r>
      <w:r w:rsidR="00F8150D" w:rsidRPr="00C673FA">
        <w:rPr>
          <w:rFonts w:ascii="Arial" w:hAnsi="Arial" w:cs="Arial"/>
          <w:sz w:val="24"/>
          <w:szCs w:val="24"/>
        </w:rPr>
        <w:t>determin</w:t>
      </w:r>
      <w:r w:rsidR="00F8150D">
        <w:rPr>
          <w:rFonts w:ascii="Arial" w:hAnsi="Arial" w:cs="Arial"/>
          <w:sz w:val="24"/>
          <w:szCs w:val="24"/>
        </w:rPr>
        <w:t>e</w:t>
      </w:r>
      <w:r w:rsidR="00F8150D" w:rsidRPr="00C673FA">
        <w:rPr>
          <w:rFonts w:ascii="Arial" w:hAnsi="Arial" w:cs="Arial"/>
          <w:sz w:val="24"/>
          <w:szCs w:val="24"/>
        </w:rPr>
        <w:t xml:space="preserve"> </w:t>
      </w:r>
      <w:r w:rsidR="004E6033" w:rsidRPr="00C673FA">
        <w:rPr>
          <w:rFonts w:ascii="Arial" w:hAnsi="Arial" w:cs="Arial"/>
          <w:sz w:val="24"/>
          <w:szCs w:val="24"/>
        </w:rPr>
        <w:t xml:space="preserve">whether the Magistrate in the </w:t>
      </w:r>
      <w:r w:rsidR="004E6033" w:rsidRPr="00C673FA">
        <w:rPr>
          <w:rFonts w:ascii="Arial" w:hAnsi="Arial" w:cs="Arial"/>
          <w:i/>
          <w:iCs/>
          <w:sz w:val="24"/>
          <w:szCs w:val="24"/>
        </w:rPr>
        <w:t>court a quo</w:t>
      </w:r>
      <w:r w:rsidR="004E6033" w:rsidRPr="00C673FA">
        <w:rPr>
          <w:rFonts w:ascii="Arial" w:hAnsi="Arial" w:cs="Arial"/>
          <w:sz w:val="24"/>
          <w:szCs w:val="24"/>
        </w:rPr>
        <w:t xml:space="preserve"> exercised his discretion judicially or whether he misdirected himself in exercising that discretion and committed an irregularity which requires this court to interfere with his decision. </w:t>
      </w:r>
      <w:r w:rsidR="00DF3A5B" w:rsidRPr="00C673FA">
        <w:rPr>
          <w:rFonts w:ascii="Arial" w:hAnsi="Arial" w:cs="Arial"/>
          <w:sz w:val="24"/>
          <w:szCs w:val="24"/>
        </w:rPr>
        <w:t xml:space="preserve">In </w:t>
      </w:r>
      <w:r w:rsidR="007124F9" w:rsidRPr="00C673FA">
        <w:rPr>
          <w:rFonts w:ascii="Arial" w:hAnsi="Arial" w:cs="Arial"/>
          <w:i/>
          <w:iCs/>
          <w:sz w:val="24"/>
          <w:szCs w:val="24"/>
        </w:rPr>
        <w:t>BST Kombuise</w:t>
      </w:r>
      <w:r w:rsidR="001C2D26">
        <w:rPr>
          <w:rFonts w:ascii="Arial" w:hAnsi="Arial" w:cs="Arial"/>
          <w:i/>
          <w:iCs/>
          <w:sz w:val="24"/>
          <w:szCs w:val="24"/>
        </w:rPr>
        <w:t xml:space="preserve"> </w:t>
      </w:r>
      <w:r w:rsidR="007124F9" w:rsidRPr="00C673FA">
        <w:rPr>
          <w:rFonts w:ascii="Arial" w:hAnsi="Arial" w:cs="Arial"/>
          <w:i/>
          <w:iCs/>
          <w:sz w:val="24"/>
          <w:szCs w:val="24"/>
        </w:rPr>
        <w:t>(Edms) BPK v Abraham</w:t>
      </w:r>
      <w:r w:rsidR="008C720A" w:rsidRPr="00C673FA">
        <w:rPr>
          <w:rStyle w:val="FootnoteReference"/>
          <w:rFonts w:ascii="Arial" w:hAnsi="Arial" w:cs="Arial"/>
          <w:i/>
          <w:iCs/>
          <w:sz w:val="24"/>
          <w:szCs w:val="24"/>
        </w:rPr>
        <w:footnoteReference w:id="2"/>
      </w:r>
      <w:r w:rsidR="007124F9" w:rsidRPr="00C673FA">
        <w:rPr>
          <w:rFonts w:ascii="Arial" w:hAnsi="Arial" w:cs="Arial"/>
          <w:i/>
          <w:iCs/>
          <w:sz w:val="24"/>
          <w:szCs w:val="24"/>
        </w:rPr>
        <w:t xml:space="preserve"> </w:t>
      </w:r>
      <w:r w:rsidR="007124F9" w:rsidRPr="00C673FA">
        <w:rPr>
          <w:rFonts w:ascii="Arial" w:hAnsi="Arial" w:cs="Arial"/>
          <w:sz w:val="24"/>
          <w:szCs w:val="24"/>
        </w:rPr>
        <w:t xml:space="preserve"> it was held that</w:t>
      </w:r>
      <w:r w:rsidR="00C673FA">
        <w:rPr>
          <w:rFonts w:ascii="Arial" w:hAnsi="Arial" w:cs="Arial"/>
        </w:rPr>
        <w:t>:</w:t>
      </w:r>
      <w:r w:rsidR="00697BFF">
        <w:rPr>
          <w:rFonts w:ascii="Arial" w:hAnsi="Arial" w:cs="Arial"/>
        </w:rPr>
        <w:t>-</w:t>
      </w:r>
    </w:p>
    <w:p w14:paraId="7BF4E79D" w14:textId="502D3120" w:rsidR="007124F9" w:rsidRPr="00E24B2F" w:rsidRDefault="007124F9" w:rsidP="00E24B2F">
      <w:pPr>
        <w:spacing w:line="360" w:lineRule="auto"/>
        <w:ind w:left="397" w:right="397"/>
        <w:jc w:val="both"/>
        <w:rPr>
          <w:rFonts w:ascii="Arial" w:hAnsi="Arial" w:cs="Arial"/>
          <w:i/>
        </w:rPr>
      </w:pPr>
      <w:r w:rsidRPr="00E24B2F">
        <w:rPr>
          <w:rFonts w:ascii="Arial" w:hAnsi="Arial" w:cs="Arial"/>
          <w:i/>
        </w:rPr>
        <w:t>“A court is not entitled, on appeal to interfere with a Magistrates</w:t>
      </w:r>
      <w:r w:rsidR="004A21A2" w:rsidRPr="00E24B2F">
        <w:rPr>
          <w:rFonts w:ascii="Arial" w:hAnsi="Arial" w:cs="Arial"/>
          <w:i/>
        </w:rPr>
        <w:t>’</w:t>
      </w:r>
      <w:r w:rsidRPr="00E24B2F">
        <w:rPr>
          <w:rFonts w:ascii="Arial" w:hAnsi="Arial" w:cs="Arial"/>
          <w:i/>
        </w:rPr>
        <w:t xml:space="preserve"> exercise of his discretion with regard to the awarding of costs if the Magistrate did not misdirect himself and no irregularity occurred</w:t>
      </w:r>
      <w:r w:rsidR="004A21A2" w:rsidRPr="00E24B2F">
        <w:rPr>
          <w:rFonts w:ascii="Arial" w:hAnsi="Arial" w:cs="Arial"/>
          <w:i/>
        </w:rPr>
        <w:t>.</w:t>
      </w:r>
      <w:r w:rsidRPr="00E24B2F">
        <w:rPr>
          <w:rFonts w:ascii="Arial" w:hAnsi="Arial" w:cs="Arial"/>
          <w:i/>
        </w:rPr>
        <w:t>”</w:t>
      </w:r>
    </w:p>
    <w:p w14:paraId="62D66C3C" w14:textId="621F2FB4" w:rsidR="0079425A" w:rsidRPr="00C673FA" w:rsidRDefault="004E6033" w:rsidP="00973798">
      <w:pPr>
        <w:spacing w:after="0" w:line="480" w:lineRule="auto"/>
        <w:jc w:val="both"/>
        <w:rPr>
          <w:rFonts w:ascii="Arial" w:hAnsi="Arial" w:cs="Arial"/>
          <w:sz w:val="24"/>
          <w:szCs w:val="24"/>
        </w:rPr>
      </w:pPr>
      <w:r w:rsidRPr="00E24B2F">
        <w:rPr>
          <w:rFonts w:ascii="Arial" w:hAnsi="Arial" w:cs="Arial"/>
          <w:sz w:val="24"/>
          <w:szCs w:val="24"/>
        </w:rPr>
        <w:t>[</w:t>
      </w:r>
      <w:r w:rsidR="00DF3A5B" w:rsidRPr="00E24B2F">
        <w:rPr>
          <w:rFonts w:ascii="Arial" w:hAnsi="Arial" w:cs="Arial"/>
          <w:sz w:val="24"/>
          <w:szCs w:val="24"/>
        </w:rPr>
        <w:t>9</w:t>
      </w:r>
      <w:r w:rsidRPr="00E24B2F">
        <w:rPr>
          <w:rFonts w:ascii="Arial" w:hAnsi="Arial" w:cs="Arial"/>
          <w:sz w:val="24"/>
          <w:szCs w:val="24"/>
        </w:rPr>
        <w:t>]</w:t>
      </w:r>
      <w:r w:rsidRPr="00E24B2F">
        <w:rPr>
          <w:rFonts w:ascii="Arial" w:hAnsi="Arial" w:cs="Arial"/>
          <w:sz w:val="24"/>
          <w:szCs w:val="24"/>
        </w:rPr>
        <w:tab/>
        <w:t xml:space="preserve">The court in the matter of </w:t>
      </w:r>
      <w:r w:rsidRPr="00E24B2F">
        <w:rPr>
          <w:rFonts w:ascii="Arial" w:hAnsi="Arial" w:cs="Arial"/>
          <w:i/>
          <w:iCs/>
          <w:sz w:val="24"/>
          <w:szCs w:val="24"/>
        </w:rPr>
        <w:t>Gelb v Hawkins</w:t>
      </w:r>
      <w:r w:rsidR="00762C57" w:rsidRPr="00E24B2F">
        <w:rPr>
          <w:rStyle w:val="FootnoteReference"/>
          <w:rFonts w:ascii="Arial" w:hAnsi="Arial" w:cs="Arial"/>
          <w:i/>
          <w:iCs/>
          <w:sz w:val="24"/>
          <w:szCs w:val="24"/>
        </w:rPr>
        <w:footnoteReference w:id="3"/>
      </w:r>
      <w:r w:rsidR="0079425A" w:rsidRPr="00C673FA">
        <w:rPr>
          <w:rFonts w:ascii="Arial" w:hAnsi="Arial" w:cs="Arial"/>
          <w:i/>
          <w:iCs/>
          <w:sz w:val="24"/>
          <w:szCs w:val="24"/>
        </w:rPr>
        <w:t xml:space="preserve"> </w:t>
      </w:r>
      <w:r w:rsidRPr="00C673FA">
        <w:rPr>
          <w:rFonts w:ascii="Arial" w:hAnsi="Arial" w:cs="Arial"/>
          <w:sz w:val="24"/>
          <w:szCs w:val="24"/>
        </w:rPr>
        <w:t>held that in seeking a basic principle to apply, it did not think it necessary or desirable to say more than that the court has a discretion, which is to be exercised judicially and</w:t>
      </w:r>
      <w:r w:rsidR="00DF3A5B" w:rsidRPr="00C673FA">
        <w:rPr>
          <w:rFonts w:ascii="Arial" w:hAnsi="Arial" w:cs="Arial"/>
          <w:sz w:val="24"/>
          <w:szCs w:val="24"/>
        </w:rPr>
        <w:t xml:space="preserve"> </w:t>
      </w:r>
      <w:r w:rsidRPr="00C673FA">
        <w:rPr>
          <w:rFonts w:ascii="Arial" w:hAnsi="Arial" w:cs="Arial"/>
          <w:sz w:val="24"/>
          <w:szCs w:val="24"/>
        </w:rPr>
        <w:t>upon the consideration of all the facts of each case which is in essence a matter of fairness to both sides</w:t>
      </w:r>
      <w:r w:rsidR="0079425A" w:rsidRPr="00C673FA">
        <w:rPr>
          <w:rFonts w:ascii="Arial" w:hAnsi="Arial" w:cs="Arial"/>
          <w:sz w:val="24"/>
          <w:szCs w:val="24"/>
        </w:rPr>
        <w:t>.</w:t>
      </w:r>
    </w:p>
    <w:p w14:paraId="30C98FB3" w14:textId="77777777" w:rsidR="0079425A" w:rsidRPr="00C673FA" w:rsidRDefault="0079425A" w:rsidP="00973798">
      <w:pPr>
        <w:spacing w:after="0" w:line="480" w:lineRule="auto"/>
        <w:jc w:val="both"/>
        <w:rPr>
          <w:rFonts w:ascii="Arial" w:hAnsi="Arial" w:cs="Arial"/>
          <w:sz w:val="24"/>
          <w:szCs w:val="24"/>
        </w:rPr>
      </w:pPr>
    </w:p>
    <w:p w14:paraId="17C3460C" w14:textId="4651891D" w:rsidR="007124F9" w:rsidRPr="00C673FA" w:rsidRDefault="004577CA" w:rsidP="00973798">
      <w:pPr>
        <w:spacing w:after="0" w:line="480" w:lineRule="auto"/>
        <w:jc w:val="both"/>
        <w:rPr>
          <w:rFonts w:ascii="Arial" w:hAnsi="Arial" w:cs="Arial"/>
          <w:sz w:val="24"/>
          <w:szCs w:val="24"/>
        </w:rPr>
      </w:pPr>
      <w:r w:rsidRPr="00C673FA">
        <w:rPr>
          <w:rFonts w:ascii="Arial" w:hAnsi="Arial" w:cs="Arial"/>
          <w:sz w:val="24"/>
          <w:szCs w:val="24"/>
        </w:rPr>
        <w:lastRenderedPageBreak/>
        <w:t>[10</w:t>
      </w:r>
      <w:r w:rsidR="002F1906" w:rsidRPr="00C673FA">
        <w:rPr>
          <w:rFonts w:ascii="Arial" w:hAnsi="Arial" w:cs="Arial"/>
          <w:sz w:val="24"/>
          <w:szCs w:val="24"/>
        </w:rPr>
        <w:t>]</w:t>
      </w:r>
      <w:r w:rsidR="002F1906" w:rsidRPr="00C673FA">
        <w:rPr>
          <w:rFonts w:ascii="Arial" w:hAnsi="Arial" w:cs="Arial"/>
          <w:sz w:val="24"/>
          <w:szCs w:val="24"/>
        </w:rPr>
        <w:tab/>
      </w:r>
      <w:r w:rsidR="004E6033" w:rsidRPr="00C673FA">
        <w:rPr>
          <w:rFonts w:ascii="Arial" w:hAnsi="Arial" w:cs="Arial"/>
          <w:sz w:val="24"/>
          <w:szCs w:val="24"/>
        </w:rPr>
        <w:t xml:space="preserve">The court also needs </w:t>
      </w:r>
      <w:r w:rsidR="00AA0403" w:rsidRPr="00C673FA">
        <w:rPr>
          <w:rFonts w:ascii="Arial" w:hAnsi="Arial" w:cs="Arial"/>
          <w:sz w:val="24"/>
          <w:szCs w:val="24"/>
        </w:rPr>
        <w:t xml:space="preserve">to </w:t>
      </w:r>
      <w:r w:rsidR="004E6033" w:rsidRPr="00C673FA">
        <w:rPr>
          <w:rFonts w:ascii="Arial" w:hAnsi="Arial" w:cs="Arial"/>
          <w:sz w:val="24"/>
          <w:szCs w:val="24"/>
        </w:rPr>
        <w:t xml:space="preserve">make a determination in respect of the issue of whether the </w:t>
      </w:r>
      <w:r w:rsidR="00AA0403" w:rsidRPr="00C673FA">
        <w:rPr>
          <w:rFonts w:ascii="Arial" w:hAnsi="Arial" w:cs="Arial"/>
          <w:sz w:val="24"/>
          <w:szCs w:val="24"/>
        </w:rPr>
        <w:t xml:space="preserve">Notice </w:t>
      </w:r>
      <w:r w:rsidR="004E6033" w:rsidRPr="00C673FA">
        <w:rPr>
          <w:rFonts w:ascii="Arial" w:hAnsi="Arial" w:cs="Arial"/>
          <w:sz w:val="24"/>
          <w:szCs w:val="24"/>
        </w:rPr>
        <w:t xml:space="preserve">of </w:t>
      </w:r>
      <w:r w:rsidR="00AA0403" w:rsidRPr="00C673FA">
        <w:rPr>
          <w:rFonts w:ascii="Arial" w:hAnsi="Arial" w:cs="Arial"/>
          <w:sz w:val="24"/>
          <w:szCs w:val="24"/>
        </w:rPr>
        <w:t xml:space="preserve">Motion had </w:t>
      </w:r>
      <w:r w:rsidR="004E6033" w:rsidRPr="00C673FA">
        <w:rPr>
          <w:rFonts w:ascii="Arial" w:hAnsi="Arial" w:cs="Arial"/>
          <w:sz w:val="24"/>
          <w:szCs w:val="24"/>
        </w:rPr>
        <w:t>to be amended</w:t>
      </w:r>
      <w:r w:rsidR="00AA0403" w:rsidRPr="00C673FA">
        <w:rPr>
          <w:rFonts w:ascii="Arial" w:hAnsi="Arial" w:cs="Arial"/>
          <w:sz w:val="24"/>
          <w:szCs w:val="24"/>
        </w:rPr>
        <w:t xml:space="preserve"> for the court to have dealt with the issue of costs</w:t>
      </w:r>
      <w:r w:rsidR="004E6033" w:rsidRPr="00C673FA">
        <w:rPr>
          <w:rFonts w:ascii="Arial" w:hAnsi="Arial" w:cs="Arial"/>
          <w:sz w:val="24"/>
          <w:szCs w:val="24"/>
        </w:rPr>
        <w:t xml:space="preserve">.  </w:t>
      </w:r>
      <w:r w:rsidR="00543FBE" w:rsidRPr="00C673FA">
        <w:rPr>
          <w:rFonts w:ascii="Arial" w:hAnsi="Arial" w:cs="Arial"/>
          <w:sz w:val="24"/>
          <w:szCs w:val="24"/>
        </w:rPr>
        <w:t>On th</w:t>
      </w:r>
      <w:r w:rsidR="004E6033" w:rsidRPr="00C673FA">
        <w:rPr>
          <w:rFonts w:ascii="Arial" w:hAnsi="Arial" w:cs="Arial"/>
          <w:sz w:val="24"/>
          <w:szCs w:val="24"/>
        </w:rPr>
        <w:t>at issue</w:t>
      </w:r>
      <w:r w:rsidR="00543FBE" w:rsidRPr="00C673FA">
        <w:rPr>
          <w:rFonts w:ascii="Arial" w:hAnsi="Arial" w:cs="Arial"/>
          <w:sz w:val="24"/>
          <w:szCs w:val="24"/>
        </w:rPr>
        <w:t xml:space="preserve">, </w:t>
      </w:r>
      <w:r w:rsidR="003673FD">
        <w:rPr>
          <w:rFonts w:ascii="Arial" w:hAnsi="Arial" w:cs="Arial"/>
          <w:sz w:val="24"/>
          <w:szCs w:val="24"/>
        </w:rPr>
        <w:t>c</w:t>
      </w:r>
      <w:r w:rsidR="00543FBE" w:rsidRPr="00C673FA">
        <w:rPr>
          <w:rFonts w:ascii="Arial" w:hAnsi="Arial" w:cs="Arial"/>
          <w:sz w:val="24"/>
          <w:szCs w:val="24"/>
        </w:rPr>
        <w:t xml:space="preserve">ounsel for the </w:t>
      </w:r>
      <w:r w:rsidR="002C60EA" w:rsidRPr="00C673FA">
        <w:rPr>
          <w:rFonts w:ascii="Arial" w:hAnsi="Arial" w:cs="Arial"/>
          <w:sz w:val="24"/>
          <w:szCs w:val="24"/>
        </w:rPr>
        <w:t xml:space="preserve">appellants </w:t>
      </w:r>
      <w:r w:rsidR="007124F9" w:rsidRPr="00C673FA">
        <w:rPr>
          <w:rFonts w:ascii="Arial" w:hAnsi="Arial" w:cs="Arial"/>
          <w:sz w:val="24"/>
          <w:szCs w:val="24"/>
        </w:rPr>
        <w:t>submitted that the cost order granted by the presiding Magistrate was not prayed for in the respondents’ Notice of Motion</w:t>
      </w:r>
      <w:r w:rsidR="002C60EA" w:rsidRPr="00C673FA">
        <w:rPr>
          <w:rFonts w:ascii="Arial" w:hAnsi="Arial" w:cs="Arial"/>
          <w:sz w:val="24"/>
          <w:szCs w:val="24"/>
        </w:rPr>
        <w:t xml:space="preserve"> neither was it </w:t>
      </w:r>
      <w:r w:rsidR="00FE7A56" w:rsidRPr="00C673FA">
        <w:rPr>
          <w:rFonts w:ascii="Arial" w:hAnsi="Arial" w:cs="Arial"/>
          <w:sz w:val="24"/>
          <w:szCs w:val="24"/>
        </w:rPr>
        <w:t>prayed for</w:t>
      </w:r>
      <w:r w:rsidR="007124F9" w:rsidRPr="00C673FA">
        <w:rPr>
          <w:rFonts w:ascii="Arial" w:hAnsi="Arial" w:cs="Arial"/>
          <w:sz w:val="24"/>
          <w:szCs w:val="24"/>
        </w:rPr>
        <w:t>, or substantiated, in the founding affidavit to the joinder application. I</w:t>
      </w:r>
      <w:r w:rsidR="002C60EA" w:rsidRPr="00C673FA">
        <w:rPr>
          <w:rFonts w:ascii="Arial" w:hAnsi="Arial" w:cs="Arial"/>
          <w:sz w:val="24"/>
          <w:szCs w:val="24"/>
        </w:rPr>
        <w:t>n fact, i</w:t>
      </w:r>
      <w:r w:rsidR="007124F9" w:rsidRPr="00C673FA">
        <w:rPr>
          <w:rFonts w:ascii="Arial" w:hAnsi="Arial" w:cs="Arial"/>
          <w:sz w:val="24"/>
          <w:szCs w:val="24"/>
        </w:rPr>
        <w:t>t was also not argued for at the hearing of the joinder application.</w:t>
      </w:r>
    </w:p>
    <w:p w14:paraId="396308E3" w14:textId="77777777" w:rsidR="001A604C" w:rsidRPr="00C673FA" w:rsidRDefault="001A604C" w:rsidP="00973798">
      <w:pPr>
        <w:spacing w:after="0" w:line="480" w:lineRule="auto"/>
        <w:jc w:val="both"/>
        <w:rPr>
          <w:rFonts w:ascii="Arial" w:hAnsi="Arial" w:cs="Arial"/>
          <w:sz w:val="24"/>
          <w:szCs w:val="24"/>
        </w:rPr>
      </w:pPr>
    </w:p>
    <w:p w14:paraId="2758ADBB" w14:textId="781FEF49" w:rsidR="002F1906" w:rsidRPr="007124F9" w:rsidRDefault="004577CA" w:rsidP="00973798">
      <w:pPr>
        <w:spacing w:after="0" w:line="480" w:lineRule="auto"/>
        <w:jc w:val="both"/>
        <w:rPr>
          <w:rFonts w:ascii="Arial" w:hAnsi="Arial" w:cs="Arial"/>
        </w:rPr>
      </w:pPr>
      <w:r w:rsidRPr="00C673FA">
        <w:rPr>
          <w:rFonts w:ascii="Arial" w:hAnsi="Arial" w:cs="Arial"/>
          <w:sz w:val="24"/>
          <w:szCs w:val="24"/>
        </w:rPr>
        <w:t>[11]</w:t>
      </w:r>
      <w:r w:rsidRPr="00C673FA">
        <w:rPr>
          <w:rFonts w:ascii="Arial" w:hAnsi="Arial" w:cs="Arial"/>
          <w:sz w:val="24"/>
          <w:szCs w:val="24"/>
        </w:rPr>
        <w:tab/>
      </w:r>
      <w:r w:rsidR="007124F9" w:rsidRPr="00C673FA">
        <w:rPr>
          <w:rFonts w:ascii="Arial" w:hAnsi="Arial" w:cs="Arial"/>
          <w:sz w:val="24"/>
          <w:szCs w:val="24"/>
        </w:rPr>
        <w:t>O</w:t>
      </w:r>
      <w:r w:rsidR="00FE7A56" w:rsidRPr="00C673FA">
        <w:rPr>
          <w:rFonts w:ascii="Arial" w:hAnsi="Arial" w:cs="Arial"/>
          <w:sz w:val="24"/>
          <w:szCs w:val="24"/>
        </w:rPr>
        <w:t xml:space="preserve">n </w:t>
      </w:r>
      <w:r w:rsidR="007124F9" w:rsidRPr="00C673FA">
        <w:rPr>
          <w:rFonts w:ascii="Arial" w:hAnsi="Arial" w:cs="Arial"/>
          <w:sz w:val="24"/>
          <w:szCs w:val="24"/>
        </w:rPr>
        <w:t xml:space="preserve">this point </w:t>
      </w:r>
      <w:r w:rsidR="00AA0403" w:rsidRPr="00C673FA">
        <w:rPr>
          <w:rFonts w:ascii="Arial" w:hAnsi="Arial" w:cs="Arial"/>
          <w:sz w:val="24"/>
          <w:szCs w:val="24"/>
        </w:rPr>
        <w:t xml:space="preserve">counsel </w:t>
      </w:r>
      <w:r w:rsidR="007124F9" w:rsidRPr="00C673FA">
        <w:rPr>
          <w:rFonts w:ascii="Arial" w:hAnsi="Arial" w:cs="Arial"/>
          <w:sz w:val="24"/>
          <w:szCs w:val="24"/>
        </w:rPr>
        <w:t xml:space="preserve">for appellants referred the court to </w:t>
      </w:r>
      <w:r w:rsidR="00543FBE" w:rsidRPr="00C673FA">
        <w:rPr>
          <w:rFonts w:ascii="Arial" w:hAnsi="Arial" w:cs="Arial"/>
          <w:i/>
          <w:sz w:val="24"/>
          <w:szCs w:val="24"/>
        </w:rPr>
        <w:t>Municipal Workers Retirement Fund</w:t>
      </w:r>
      <w:r w:rsidR="00BD2A78" w:rsidRPr="00C673FA">
        <w:rPr>
          <w:rFonts w:ascii="Arial" w:hAnsi="Arial" w:cs="Arial"/>
          <w:i/>
          <w:sz w:val="24"/>
          <w:szCs w:val="24"/>
        </w:rPr>
        <w:t xml:space="preserve"> vs Kopanong Local Municipality</w:t>
      </w:r>
      <w:r w:rsidR="00973798" w:rsidRPr="00C673FA">
        <w:rPr>
          <w:rStyle w:val="FootnoteReference"/>
          <w:rFonts w:ascii="Arial" w:hAnsi="Arial" w:cs="Arial"/>
          <w:sz w:val="24"/>
          <w:szCs w:val="24"/>
        </w:rPr>
        <w:footnoteReference w:id="4"/>
      </w:r>
      <w:r w:rsidR="00BD2A78" w:rsidRPr="00C673FA">
        <w:rPr>
          <w:rFonts w:ascii="Arial" w:hAnsi="Arial" w:cs="Arial"/>
          <w:sz w:val="24"/>
          <w:szCs w:val="24"/>
        </w:rPr>
        <w:t xml:space="preserve"> </w:t>
      </w:r>
      <w:r w:rsidR="00AA0403" w:rsidRPr="00C673FA">
        <w:rPr>
          <w:rFonts w:ascii="Arial" w:hAnsi="Arial" w:cs="Arial"/>
          <w:sz w:val="24"/>
          <w:szCs w:val="24"/>
        </w:rPr>
        <w:t>where it was held that</w:t>
      </w:r>
      <w:r w:rsidR="00973798" w:rsidRPr="00C673FA">
        <w:rPr>
          <w:rFonts w:ascii="Arial" w:hAnsi="Arial" w:cs="Arial"/>
          <w:sz w:val="24"/>
          <w:szCs w:val="24"/>
        </w:rPr>
        <w:t>:-</w:t>
      </w:r>
    </w:p>
    <w:p w14:paraId="100D9A6E" w14:textId="0B46D31C" w:rsidR="002F1906" w:rsidRPr="00C673FA" w:rsidRDefault="002F1906" w:rsidP="00AA0403">
      <w:pPr>
        <w:spacing w:after="0" w:line="480" w:lineRule="auto"/>
        <w:ind w:left="397" w:right="397"/>
        <w:jc w:val="both"/>
        <w:rPr>
          <w:rFonts w:ascii="Arial" w:hAnsi="Arial" w:cs="Arial"/>
          <w:i/>
          <w:iCs/>
        </w:rPr>
      </w:pPr>
      <w:r w:rsidRPr="00C673FA">
        <w:rPr>
          <w:rFonts w:ascii="Arial" w:hAnsi="Arial" w:cs="Arial"/>
          <w:i/>
          <w:iCs/>
        </w:rPr>
        <w:t>“21</w:t>
      </w:r>
      <w:r w:rsidR="002C60EA" w:rsidRPr="00C673FA">
        <w:rPr>
          <w:rFonts w:ascii="Arial" w:hAnsi="Arial" w:cs="Arial"/>
          <w:i/>
          <w:iCs/>
        </w:rPr>
        <w:t>.</w:t>
      </w:r>
      <w:r w:rsidRPr="00C673FA">
        <w:rPr>
          <w:rFonts w:ascii="Arial" w:hAnsi="Arial" w:cs="Arial"/>
          <w:i/>
          <w:iCs/>
        </w:rPr>
        <w:t xml:space="preserve"> The final orders made on 8 November 2018 were not asked for in the concluding submissions of Mr Burger, but even if it could be said that it was asked for, it could not have been granted in the absence of such relief claimed in the notice of motion.  In this regard I align myself with the following dicta in paragraph [7] of the decision of Commissioner of Correctional Services v Ntetselelo Hlatswako</w:t>
      </w:r>
    </w:p>
    <w:p w14:paraId="74EA29FA" w14:textId="007560C0" w:rsidR="00973798" w:rsidRPr="00D14296" w:rsidRDefault="002F1906" w:rsidP="00AA0403">
      <w:pPr>
        <w:spacing w:after="0" w:line="480" w:lineRule="auto"/>
        <w:ind w:left="397" w:right="397"/>
        <w:jc w:val="both"/>
        <w:rPr>
          <w:rFonts w:ascii="Times New Roman" w:hAnsi="Times New Roman"/>
          <w:i/>
          <w:iCs/>
          <w:sz w:val="20"/>
          <w:szCs w:val="20"/>
          <w:lang w:eastAsia="en-ZA"/>
        </w:rPr>
      </w:pPr>
      <w:r w:rsidRPr="00C673FA">
        <w:rPr>
          <w:rFonts w:ascii="Arial" w:hAnsi="Arial" w:cs="Arial"/>
          <w:i/>
          <w:iCs/>
        </w:rPr>
        <w:t xml:space="preserve"> “[7]</w:t>
      </w:r>
      <w:r w:rsidRPr="00C673FA">
        <w:rPr>
          <w:rFonts w:ascii="Arial" w:hAnsi="Arial" w:cs="Arial"/>
          <w:i/>
          <w:iCs/>
        </w:rPr>
        <w:tab/>
        <w:t>At the outset it is instructive to note that the first order setting aside the decision of the Disciplinary Board was not prayed for.  Accordingly, it was in my view incompetent for the Court a quo to make the order in the absence of an amendment of the notice of motion.  This part of the order was unfair both procedurally and materially.  It is trite that a litigant can also not be granted that which he/she has not prayed for in the lis</w:t>
      </w:r>
      <w:r w:rsidR="002C60EA" w:rsidRPr="00C673FA">
        <w:rPr>
          <w:rFonts w:ascii="Arial" w:hAnsi="Arial" w:cs="Arial"/>
          <w:i/>
          <w:iCs/>
        </w:rPr>
        <w:t>.</w:t>
      </w:r>
      <w:r w:rsidRPr="00C673FA">
        <w:rPr>
          <w:rFonts w:ascii="Arial" w:hAnsi="Arial" w:cs="Arial"/>
          <w:i/>
          <w:iCs/>
        </w:rPr>
        <w:t>”</w:t>
      </w:r>
      <w:r w:rsidRPr="00C673FA">
        <w:rPr>
          <w:rFonts w:ascii="Times New Roman" w:hAnsi="Times New Roman"/>
          <w:i/>
          <w:iCs/>
          <w:lang w:eastAsia="en-ZA"/>
        </w:rPr>
        <w:t xml:space="preserve"> </w:t>
      </w:r>
      <w:r w:rsidR="00826276">
        <w:rPr>
          <w:rFonts w:ascii="Times New Roman" w:hAnsi="Times New Roman"/>
          <w:i/>
          <w:iCs/>
          <w:lang w:eastAsia="en-ZA"/>
        </w:rPr>
        <w:t>(Footnote omitted)</w:t>
      </w:r>
    </w:p>
    <w:p w14:paraId="6744953F" w14:textId="77777777" w:rsidR="002C60EA" w:rsidRDefault="002C60EA" w:rsidP="00973798">
      <w:pPr>
        <w:spacing w:line="480" w:lineRule="auto"/>
        <w:jc w:val="both"/>
        <w:rPr>
          <w:rFonts w:ascii="Arial" w:hAnsi="Arial" w:cs="Arial"/>
        </w:rPr>
      </w:pPr>
    </w:p>
    <w:p w14:paraId="3FBF7832" w14:textId="065732B1" w:rsidR="00AA0403" w:rsidRPr="00C673FA" w:rsidRDefault="004577CA" w:rsidP="00973798">
      <w:pPr>
        <w:spacing w:line="480" w:lineRule="auto"/>
        <w:jc w:val="both"/>
        <w:rPr>
          <w:rFonts w:ascii="Arial" w:hAnsi="Arial" w:cs="Arial"/>
          <w:sz w:val="24"/>
          <w:szCs w:val="24"/>
        </w:rPr>
      </w:pPr>
      <w:r w:rsidRPr="00C673FA">
        <w:rPr>
          <w:rFonts w:ascii="Arial" w:hAnsi="Arial" w:cs="Arial"/>
          <w:sz w:val="24"/>
          <w:szCs w:val="24"/>
        </w:rPr>
        <w:t>[12</w:t>
      </w:r>
      <w:r w:rsidR="00973798" w:rsidRPr="00C673FA">
        <w:rPr>
          <w:rFonts w:ascii="Arial" w:hAnsi="Arial" w:cs="Arial"/>
          <w:sz w:val="24"/>
          <w:szCs w:val="24"/>
        </w:rPr>
        <w:t>]</w:t>
      </w:r>
      <w:r w:rsidR="00973798" w:rsidRPr="00C673FA">
        <w:rPr>
          <w:rFonts w:ascii="Arial" w:hAnsi="Arial" w:cs="Arial"/>
          <w:sz w:val="24"/>
          <w:szCs w:val="24"/>
        </w:rPr>
        <w:tab/>
      </w:r>
      <w:r w:rsidR="00AA0403" w:rsidRPr="00C673FA">
        <w:rPr>
          <w:rFonts w:ascii="Arial" w:hAnsi="Arial" w:cs="Arial"/>
          <w:sz w:val="24"/>
          <w:szCs w:val="24"/>
        </w:rPr>
        <w:t>The full bench held in</w:t>
      </w:r>
      <w:r w:rsidR="00AA0403" w:rsidRPr="00C673FA">
        <w:rPr>
          <w:rFonts w:ascii="Arial" w:hAnsi="Arial" w:cs="Arial"/>
          <w:i/>
          <w:sz w:val="24"/>
          <w:szCs w:val="24"/>
        </w:rPr>
        <w:t xml:space="preserve"> Mgoqi v City of Cape Town &amp; another</w:t>
      </w:r>
      <w:r w:rsidR="00AA0403" w:rsidRPr="00C673FA">
        <w:rPr>
          <w:rStyle w:val="FootnoteReference"/>
          <w:rFonts w:ascii="Arial" w:hAnsi="Arial" w:cs="Arial"/>
          <w:i/>
          <w:sz w:val="24"/>
          <w:szCs w:val="24"/>
        </w:rPr>
        <w:footnoteReference w:id="5"/>
      </w:r>
      <w:r w:rsidR="00AA0403" w:rsidRPr="00C673FA">
        <w:rPr>
          <w:rFonts w:ascii="Arial" w:hAnsi="Arial" w:cs="Arial"/>
          <w:sz w:val="24"/>
          <w:szCs w:val="24"/>
        </w:rPr>
        <w:t xml:space="preserve"> that:</w:t>
      </w:r>
      <w:r w:rsidR="00C673FA">
        <w:rPr>
          <w:rFonts w:ascii="Arial" w:hAnsi="Arial" w:cs="Arial"/>
          <w:sz w:val="24"/>
          <w:szCs w:val="24"/>
        </w:rPr>
        <w:t>-</w:t>
      </w:r>
    </w:p>
    <w:p w14:paraId="5659489D" w14:textId="427DEC0E" w:rsidR="00DA2EB5" w:rsidRPr="00C673FA" w:rsidRDefault="00AA0403" w:rsidP="00AA0403">
      <w:pPr>
        <w:spacing w:line="480" w:lineRule="auto"/>
        <w:ind w:left="397" w:right="397"/>
        <w:jc w:val="both"/>
        <w:rPr>
          <w:rFonts w:ascii="Arial" w:hAnsi="Arial" w:cs="Arial"/>
          <w:i/>
        </w:rPr>
      </w:pPr>
      <w:r w:rsidRPr="00C673FA">
        <w:rPr>
          <w:rFonts w:ascii="Arial" w:hAnsi="Arial" w:cs="Arial"/>
          <w:i/>
        </w:rPr>
        <w:lastRenderedPageBreak/>
        <w:t>“the relief sought by applicant’s counsel during his argument could not be considered as the notice of motion did not provide therefore and the applicant failed to move for an appropriate amendment of the notice of motion”.</w:t>
      </w:r>
      <w:r w:rsidRPr="00C673FA">
        <w:rPr>
          <w:rFonts w:ascii="Times New Roman" w:hAnsi="Times New Roman"/>
          <w:i/>
          <w:lang w:eastAsia="en-ZA"/>
        </w:rPr>
        <w:t xml:space="preserve"> </w:t>
      </w:r>
    </w:p>
    <w:p w14:paraId="3A43A559" w14:textId="77777777" w:rsidR="00973798" w:rsidRDefault="00973798" w:rsidP="00973798">
      <w:pPr>
        <w:spacing w:after="0" w:line="480" w:lineRule="auto"/>
        <w:jc w:val="both"/>
        <w:rPr>
          <w:rFonts w:ascii="Arial" w:hAnsi="Arial" w:cs="Arial"/>
        </w:rPr>
      </w:pPr>
    </w:p>
    <w:p w14:paraId="502B19E7" w14:textId="16A25C58" w:rsidR="002F1906" w:rsidRPr="009F10F8" w:rsidRDefault="004577CA" w:rsidP="00973798">
      <w:pPr>
        <w:spacing w:after="0" w:line="480" w:lineRule="auto"/>
        <w:jc w:val="both"/>
        <w:rPr>
          <w:rFonts w:ascii="Times New Roman" w:hAnsi="Times New Roman"/>
          <w:sz w:val="24"/>
          <w:szCs w:val="24"/>
          <w:lang w:val="en-ZA" w:eastAsia="en-ZA"/>
        </w:rPr>
      </w:pPr>
      <w:r w:rsidRPr="009F10F8">
        <w:rPr>
          <w:rFonts w:ascii="Arial" w:hAnsi="Arial" w:cs="Arial"/>
          <w:sz w:val="24"/>
          <w:szCs w:val="24"/>
        </w:rPr>
        <w:t>[13</w:t>
      </w:r>
      <w:r w:rsidR="00973798" w:rsidRPr="009F10F8">
        <w:rPr>
          <w:rFonts w:ascii="Arial" w:hAnsi="Arial" w:cs="Arial"/>
          <w:sz w:val="24"/>
          <w:szCs w:val="24"/>
        </w:rPr>
        <w:t>]</w:t>
      </w:r>
      <w:r w:rsidR="00973798" w:rsidRPr="009F10F8">
        <w:rPr>
          <w:rFonts w:ascii="Arial" w:hAnsi="Arial" w:cs="Arial"/>
          <w:sz w:val="24"/>
          <w:szCs w:val="24"/>
        </w:rPr>
        <w:tab/>
      </w:r>
      <w:r w:rsidR="00AA0403" w:rsidRPr="009F10F8">
        <w:rPr>
          <w:rFonts w:ascii="Arial" w:hAnsi="Arial" w:cs="Arial"/>
          <w:sz w:val="24"/>
          <w:szCs w:val="24"/>
        </w:rPr>
        <w:t xml:space="preserve">It is evident from the record that the respondent never argued or prayed or requested that his Notice of Motion should be amended to the effect that the applicants should be ordered to pay the costs of the (interlocutory) </w:t>
      </w:r>
      <w:r w:rsidR="00BA5318">
        <w:rPr>
          <w:rFonts w:ascii="Arial" w:hAnsi="Arial" w:cs="Arial"/>
          <w:sz w:val="24"/>
          <w:szCs w:val="24"/>
        </w:rPr>
        <w:t xml:space="preserve">joinder </w:t>
      </w:r>
      <w:r w:rsidR="00AA0403" w:rsidRPr="009F10F8">
        <w:rPr>
          <w:rFonts w:ascii="Arial" w:hAnsi="Arial" w:cs="Arial"/>
          <w:sz w:val="24"/>
          <w:szCs w:val="24"/>
        </w:rPr>
        <w:t>application.</w:t>
      </w:r>
    </w:p>
    <w:p w14:paraId="208D9334" w14:textId="77777777" w:rsidR="00DA2EB5" w:rsidRPr="009F10F8" w:rsidRDefault="00DA2EB5" w:rsidP="00973798">
      <w:pPr>
        <w:spacing w:line="480" w:lineRule="auto"/>
        <w:jc w:val="both"/>
        <w:rPr>
          <w:rFonts w:ascii="Arial" w:hAnsi="Arial" w:cs="Arial"/>
          <w:sz w:val="24"/>
          <w:szCs w:val="24"/>
        </w:rPr>
      </w:pPr>
    </w:p>
    <w:p w14:paraId="4C78E7B3" w14:textId="02059B1C" w:rsidR="00B33248" w:rsidRDefault="004577CA" w:rsidP="00B33248">
      <w:pPr>
        <w:spacing w:line="480" w:lineRule="auto"/>
        <w:jc w:val="both"/>
        <w:rPr>
          <w:rFonts w:ascii="Arial" w:hAnsi="Arial" w:cs="Arial"/>
        </w:rPr>
      </w:pPr>
      <w:r w:rsidRPr="009F10F8">
        <w:rPr>
          <w:rFonts w:ascii="Arial" w:hAnsi="Arial" w:cs="Arial"/>
          <w:sz w:val="24"/>
          <w:szCs w:val="24"/>
        </w:rPr>
        <w:t>[14</w:t>
      </w:r>
      <w:r w:rsidR="00973798" w:rsidRPr="009F10F8">
        <w:rPr>
          <w:rFonts w:ascii="Arial" w:hAnsi="Arial" w:cs="Arial"/>
          <w:sz w:val="24"/>
          <w:szCs w:val="24"/>
        </w:rPr>
        <w:t>]</w:t>
      </w:r>
      <w:r w:rsidR="00973798" w:rsidRPr="009F10F8">
        <w:rPr>
          <w:rFonts w:ascii="Arial" w:hAnsi="Arial" w:cs="Arial"/>
          <w:sz w:val="24"/>
          <w:szCs w:val="24"/>
        </w:rPr>
        <w:tab/>
      </w:r>
      <w:r w:rsidR="000746EC" w:rsidRPr="009F10F8">
        <w:rPr>
          <w:rFonts w:ascii="Arial" w:hAnsi="Arial" w:cs="Arial"/>
          <w:sz w:val="24"/>
          <w:szCs w:val="24"/>
        </w:rPr>
        <w:t xml:space="preserve">I am of the view that </w:t>
      </w:r>
      <w:r w:rsidR="00DA4922" w:rsidRPr="009F10F8">
        <w:rPr>
          <w:rFonts w:ascii="Arial" w:hAnsi="Arial" w:cs="Arial"/>
          <w:sz w:val="24"/>
          <w:szCs w:val="24"/>
        </w:rPr>
        <w:t>i</w:t>
      </w:r>
      <w:r w:rsidR="00DA2EB5" w:rsidRPr="009F10F8">
        <w:rPr>
          <w:rFonts w:ascii="Arial" w:hAnsi="Arial" w:cs="Arial"/>
          <w:sz w:val="24"/>
          <w:szCs w:val="24"/>
        </w:rPr>
        <w:t xml:space="preserve">t was procedurally and materially unfair to the </w:t>
      </w:r>
      <w:r w:rsidR="001C2D26">
        <w:rPr>
          <w:rFonts w:ascii="Arial" w:hAnsi="Arial" w:cs="Arial"/>
          <w:sz w:val="24"/>
          <w:szCs w:val="24"/>
        </w:rPr>
        <w:t>appellants</w:t>
      </w:r>
      <w:r w:rsidR="00DA2EB5" w:rsidRPr="009F10F8">
        <w:rPr>
          <w:rFonts w:ascii="Arial" w:hAnsi="Arial" w:cs="Arial"/>
          <w:sz w:val="24"/>
          <w:szCs w:val="24"/>
        </w:rPr>
        <w:t xml:space="preserve"> </w:t>
      </w:r>
      <w:r w:rsidR="009B769F" w:rsidRPr="009F10F8">
        <w:rPr>
          <w:rFonts w:ascii="Arial" w:hAnsi="Arial" w:cs="Arial"/>
          <w:sz w:val="24"/>
          <w:szCs w:val="24"/>
        </w:rPr>
        <w:t xml:space="preserve">for the Magistrate to have granted the respondent a prayer </w:t>
      </w:r>
      <w:r w:rsidR="002C60EA" w:rsidRPr="009F10F8">
        <w:rPr>
          <w:rFonts w:ascii="Arial" w:hAnsi="Arial" w:cs="Arial"/>
          <w:sz w:val="24"/>
          <w:szCs w:val="24"/>
        </w:rPr>
        <w:t>which he did not ask for.</w:t>
      </w:r>
      <w:r w:rsidR="00973798" w:rsidRPr="009F10F8">
        <w:rPr>
          <w:rFonts w:ascii="Arial" w:hAnsi="Arial" w:cs="Arial"/>
          <w:sz w:val="24"/>
          <w:szCs w:val="24"/>
        </w:rPr>
        <w:t xml:space="preserve"> </w:t>
      </w:r>
      <w:r w:rsidR="00C75A2B" w:rsidRPr="009F10F8">
        <w:rPr>
          <w:rFonts w:ascii="Arial" w:hAnsi="Arial" w:cs="Arial"/>
          <w:sz w:val="24"/>
          <w:szCs w:val="24"/>
        </w:rPr>
        <w:t xml:space="preserve">As it was held in the case of </w:t>
      </w:r>
      <w:r w:rsidR="00C75A2B" w:rsidRPr="009F10F8">
        <w:rPr>
          <w:rFonts w:ascii="Arial" w:hAnsi="Arial" w:cs="Arial"/>
          <w:bCs/>
          <w:i/>
          <w:sz w:val="24"/>
          <w:szCs w:val="24"/>
        </w:rPr>
        <w:t>The Road Accident Fund v Taylor and other matters</w:t>
      </w:r>
      <w:r w:rsidR="00C75A2B" w:rsidRPr="009F10F8">
        <w:rPr>
          <w:rStyle w:val="FootnoteReference"/>
          <w:rFonts w:ascii="Arial" w:hAnsi="Arial" w:cs="Arial"/>
          <w:bCs/>
          <w:i/>
          <w:sz w:val="24"/>
          <w:szCs w:val="24"/>
        </w:rPr>
        <w:footnoteReference w:id="6"/>
      </w:r>
      <w:r w:rsidR="002C60EA" w:rsidRPr="009F10F8">
        <w:rPr>
          <w:rFonts w:ascii="Arial" w:hAnsi="Arial" w:cs="Arial"/>
          <w:bCs/>
          <w:i/>
          <w:sz w:val="24"/>
          <w:szCs w:val="24"/>
        </w:rPr>
        <w:t>:</w:t>
      </w:r>
      <w:r w:rsidR="009F10F8" w:rsidRPr="009F10F8">
        <w:rPr>
          <w:rFonts w:ascii="Arial" w:hAnsi="Arial" w:cs="Arial"/>
          <w:bCs/>
          <w:i/>
          <w:sz w:val="24"/>
          <w:szCs w:val="24"/>
        </w:rPr>
        <w:t>-</w:t>
      </w:r>
      <w:r w:rsidR="00C75A2B" w:rsidRPr="00C75A2B">
        <w:rPr>
          <w:rFonts w:ascii="Arial" w:hAnsi="Arial" w:cs="Arial"/>
          <w:i/>
          <w:iCs/>
        </w:rPr>
        <w:t xml:space="preserve"> </w:t>
      </w:r>
      <w:r w:rsidR="00C75A2B">
        <w:rPr>
          <w:rFonts w:ascii="Arial" w:hAnsi="Arial" w:cs="Arial"/>
        </w:rPr>
        <w:t xml:space="preserve"> </w:t>
      </w:r>
    </w:p>
    <w:p w14:paraId="17B0F1A9" w14:textId="555DA248" w:rsidR="002C60EA" w:rsidRDefault="00C75A2B" w:rsidP="009F10F8">
      <w:pPr>
        <w:spacing w:line="360" w:lineRule="auto"/>
        <w:ind w:left="397" w:right="397"/>
        <w:jc w:val="both"/>
        <w:rPr>
          <w:rFonts w:ascii="Arial" w:hAnsi="Arial" w:cs="Arial"/>
        </w:rPr>
      </w:pPr>
      <w:r>
        <w:rPr>
          <w:rFonts w:ascii="Arial" w:hAnsi="Arial" w:cs="Arial"/>
        </w:rPr>
        <w:t>“</w:t>
      </w:r>
      <w:r w:rsidRPr="00C75A2B">
        <w:rPr>
          <w:rFonts w:ascii="Arial" w:hAnsi="Arial" w:cs="Arial"/>
        </w:rPr>
        <w:t xml:space="preserve">The third is the principle that the law constrains a court to decide only the issues that the parties have raised for decision. See </w:t>
      </w:r>
      <w:r w:rsidRPr="00C75A2B">
        <w:rPr>
          <w:rFonts w:ascii="Arial" w:hAnsi="Arial" w:cs="Arial"/>
          <w:i/>
        </w:rPr>
        <w:t xml:space="preserve">Magistrates Commission and Others v Lawrence </w:t>
      </w:r>
      <w:r w:rsidRPr="00C75A2B">
        <w:rPr>
          <w:rFonts w:ascii="Arial" w:hAnsi="Arial" w:cs="Arial"/>
        </w:rPr>
        <w:t>[2021] ZASCA 165; 2022 (4) SA 107 SCA para 78-79</w:t>
      </w:r>
      <w:r>
        <w:rPr>
          <w:rFonts w:ascii="Arial" w:hAnsi="Arial" w:cs="Arial"/>
        </w:rPr>
        <w:t>”</w:t>
      </w:r>
      <w:r w:rsidR="002C60EA">
        <w:rPr>
          <w:rFonts w:ascii="Arial" w:hAnsi="Arial" w:cs="Arial"/>
        </w:rPr>
        <w:t>.</w:t>
      </w:r>
      <w:r w:rsidR="00973798" w:rsidRPr="00C75A2B">
        <w:rPr>
          <w:rFonts w:ascii="Arial" w:hAnsi="Arial" w:cs="Arial"/>
        </w:rPr>
        <w:t xml:space="preserve"> </w:t>
      </w:r>
    </w:p>
    <w:p w14:paraId="1B5009F2" w14:textId="77777777" w:rsidR="00E24B2F" w:rsidRDefault="00E24B2F" w:rsidP="009F10F8">
      <w:pPr>
        <w:spacing w:line="360" w:lineRule="auto"/>
        <w:ind w:left="397" w:right="397"/>
        <w:jc w:val="both"/>
        <w:rPr>
          <w:rFonts w:ascii="Arial" w:hAnsi="Arial" w:cs="Arial"/>
        </w:rPr>
      </w:pPr>
    </w:p>
    <w:p w14:paraId="7254F506" w14:textId="20390BB4" w:rsidR="00973798" w:rsidRPr="001B50D9" w:rsidRDefault="009F10F8" w:rsidP="00DC4163">
      <w:pPr>
        <w:spacing w:line="480" w:lineRule="auto"/>
        <w:jc w:val="both"/>
        <w:rPr>
          <w:rFonts w:ascii="Arial" w:hAnsi="Arial" w:cs="Arial"/>
          <w:sz w:val="24"/>
          <w:szCs w:val="24"/>
        </w:rPr>
      </w:pPr>
      <w:r>
        <w:rPr>
          <w:rFonts w:ascii="Arial" w:hAnsi="Arial" w:cs="Arial"/>
        </w:rPr>
        <w:t>[</w:t>
      </w:r>
      <w:r w:rsidRPr="001B50D9">
        <w:rPr>
          <w:rFonts w:ascii="Arial" w:hAnsi="Arial" w:cs="Arial"/>
          <w:sz w:val="24"/>
          <w:szCs w:val="24"/>
        </w:rPr>
        <w:t>15]</w:t>
      </w:r>
      <w:r w:rsidRPr="001B50D9">
        <w:rPr>
          <w:rFonts w:ascii="Arial" w:hAnsi="Arial" w:cs="Arial"/>
          <w:sz w:val="24"/>
          <w:szCs w:val="24"/>
        </w:rPr>
        <w:tab/>
      </w:r>
      <w:r w:rsidR="002C60EA" w:rsidRPr="001B50D9">
        <w:rPr>
          <w:rFonts w:ascii="Arial" w:hAnsi="Arial" w:cs="Arial"/>
          <w:sz w:val="24"/>
          <w:szCs w:val="24"/>
        </w:rPr>
        <w:t>Furthermore, t</w:t>
      </w:r>
      <w:r w:rsidR="00973798" w:rsidRPr="001B50D9">
        <w:rPr>
          <w:rFonts w:ascii="Arial" w:hAnsi="Arial" w:cs="Arial"/>
          <w:sz w:val="24"/>
          <w:szCs w:val="24"/>
        </w:rPr>
        <w:t>he Notice of M</w:t>
      </w:r>
      <w:r w:rsidR="00DA2EB5" w:rsidRPr="001B50D9">
        <w:rPr>
          <w:rFonts w:ascii="Arial" w:hAnsi="Arial" w:cs="Arial"/>
          <w:sz w:val="24"/>
          <w:szCs w:val="24"/>
        </w:rPr>
        <w:t xml:space="preserve">otion envisaged that a final order, with regard to costs, would be argued and sorted out </w:t>
      </w:r>
      <w:r w:rsidR="00FE7A56" w:rsidRPr="001B50D9">
        <w:rPr>
          <w:rFonts w:ascii="Arial" w:hAnsi="Arial" w:cs="Arial"/>
          <w:sz w:val="24"/>
          <w:szCs w:val="24"/>
        </w:rPr>
        <w:t xml:space="preserve">only at the end of the main </w:t>
      </w:r>
      <w:r w:rsidR="00DA2EB5" w:rsidRPr="001B50D9">
        <w:rPr>
          <w:rFonts w:ascii="Arial" w:hAnsi="Arial" w:cs="Arial"/>
          <w:sz w:val="24"/>
          <w:szCs w:val="24"/>
        </w:rPr>
        <w:t xml:space="preserve">trial </w:t>
      </w:r>
      <w:r w:rsidR="00973798" w:rsidRPr="001B50D9">
        <w:rPr>
          <w:rFonts w:ascii="Arial" w:hAnsi="Arial" w:cs="Arial"/>
          <w:sz w:val="24"/>
          <w:szCs w:val="24"/>
        </w:rPr>
        <w:t xml:space="preserve">and </w:t>
      </w:r>
      <w:r w:rsidR="00DA2EB5" w:rsidRPr="001B50D9">
        <w:rPr>
          <w:rFonts w:ascii="Arial" w:hAnsi="Arial" w:cs="Arial"/>
          <w:sz w:val="24"/>
          <w:szCs w:val="24"/>
        </w:rPr>
        <w:t xml:space="preserve">only after all the issues have been ventilated.  The appeal must succeed based solely on this ground of appeal. </w:t>
      </w:r>
    </w:p>
    <w:p w14:paraId="74232C7C" w14:textId="77777777" w:rsidR="00A14C36" w:rsidRPr="001B50D9" w:rsidRDefault="00FF118D" w:rsidP="00973798">
      <w:pPr>
        <w:spacing w:line="480" w:lineRule="auto"/>
        <w:jc w:val="both"/>
        <w:rPr>
          <w:rFonts w:ascii="Arial" w:hAnsi="Arial" w:cs="Arial"/>
          <w:sz w:val="24"/>
          <w:szCs w:val="24"/>
        </w:rPr>
      </w:pPr>
      <w:r w:rsidRPr="001B50D9">
        <w:rPr>
          <w:rFonts w:ascii="Arial" w:hAnsi="Arial" w:cs="Arial"/>
          <w:sz w:val="24"/>
          <w:szCs w:val="24"/>
        </w:rPr>
        <w:t>Conclusion</w:t>
      </w:r>
    </w:p>
    <w:p w14:paraId="1EB51C54" w14:textId="68113A8E" w:rsidR="007D5E2C" w:rsidRDefault="001B50D9" w:rsidP="00E719E9">
      <w:pPr>
        <w:spacing w:line="480" w:lineRule="auto"/>
        <w:jc w:val="both"/>
        <w:rPr>
          <w:rFonts w:ascii="Arial" w:hAnsi="Arial" w:cs="Arial"/>
          <w:iCs/>
          <w:sz w:val="24"/>
          <w:szCs w:val="24"/>
        </w:rPr>
      </w:pPr>
      <w:r w:rsidRPr="001B50D9">
        <w:rPr>
          <w:rFonts w:ascii="Arial" w:hAnsi="Arial" w:cs="Arial"/>
          <w:sz w:val="24"/>
          <w:szCs w:val="24"/>
        </w:rPr>
        <w:t>[16]</w:t>
      </w:r>
      <w:r w:rsidR="00FF118D" w:rsidRPr="001B50D9">
        <w:rPr>
          <w:rFonts w:ascii="Arial" w:hAnsi="Arial" w:cs="Arial"/>
          <w:sz w:val="24"/>
          <w:szCs w:val="24"/>
        </w:rPr>
        <w:tab/>
      </w:r>
      <w:r w:rsidR="00263218" w:rsidRPr="001B50D9">
        <w:rPr>
          <w:rFonts w:ascii="Arial" w:hAnsi="Arial" w:cs="Arial"/>
          <w:sz w:val="24"/>
          <w:szCs w:val="24"/>
        </w:rPr>
        <w:t xml:space="preserve">The </w:t>
      </w:r>
      <w:r w:rsidR="00826276">
        <w:rPr>
          <w:rFonts w:ascii="Arial" w:hAnsi="Arial" w:cs="Arial"/>
          <w:sz w:val="24"/>
          <w:szCs w:val="24"/>
        </w:rPr>
        <w:t>c</w:t>
      </w:r>
      <w:r w:rsidR="00826276" w:rsidRPr="001B50D9">
        <w:rPr>
          <w:rFonts w:ascii="Arial" w:hAnsi="Arial" w:cs="Arial"/>
          <w:sz w:val="24"/>
          <w:szCs w:val="24"/>
        </w:rPr>
        <w:t xml:space="preserve">ourt </w:t>
      </w:r>
      <w:r w:rsidR="00263218" w:rsidRPr="001B50D9">
        <w:rPr>
          <w:rFonts w:ascii="Arial" w:hAnsi="Arial" w:cs="Arial"/>
          <w:sz w:val="24"/>
          <w:szCs w:val="24"/>
        </w:rPr>
        <w:t xml:space="preserve">in </w:t>
      </w:r>
      <w:r w:rsidR="00263218" w:rsidRPr="001B50D9">
        <w:rPr>
          <w:rFonts w:ascii="Arial" w:hAnsi="Arial" w:cs="Arial"/>
          <w:bCs/>
          <w:i/>
          <w:sz w:val="24"/>
          <w:szCs w:val="24"/>
        </w:rPr>
        <w:t>The Road Accident Fund v Taylor and other matters</w:t>
      </w:r>
      <w:r w:rsidR="00263218" w:rsidRPr="001B50D9">
        <w:rPr>
          <w:rStyle w:val="FootnoteReference"/>
          <w:rFonts w:ascii="Arial" w:hAnsi="Arial" w:cs="Arial"/>
          <w:bCs/>
          <w:i/>
          <w:sz w:val="24"/>
          <w:szCs w:val="24"/>
        </w:rPr>
        <w:footnoteReference w:id="7"/>
      </w:r>
      <w:r w:rsidR="00263218" w:rsidRPr="001B50D9">
        <w:rPr>
          <w:rFonts w:ascii="Arial" w:hAnsi="Arial" w:cs="Arial"/>
          <w:i/>
          <w:iCs/>
          <w:sz w:val="24"/>
          <w:szCs w:val="24"/>
        </w:rPr>
        <w:t xml:space="preserve"> </w:t>
      </w:r>
      <w:r w:rsidR="00013E77" w:rsidRPr="001B50D9">
        <w:rPr>
          <w:rFonts w:ascii="Arial" w:hAnsi="Arial" w:cs="Arial"/>
          <w:iCs/>
          <w:sz w:val="24"/>
          <w:szCs w:val="24"/>
        </w:rPr>
        <w:t xml:space="preserve">stated </w:t>
      </w:r>
      <w:r w:rsidR="007D5E2C" w:rsidRPr="001B50D9">
        <w:rPr>
          <w:rFonts w:ascii="Arial" w:hAnsi="Arial" w:cs="Arial"/>
          <w:iCs/>
          <w:sz w:val="24"/>
          <w:szCs w:val="24"/>
        </w:rPr>
        <w:t>that</w:t>
      </w:r>
      <w:r w:rsidR="007D5E2C">
        <w:rPr>
          <w:rFonts w:ascii="Arial" w:hAnsi="Arial" w:cs="Arial"/>
          <w:iCs/>
          <w:sz w:val="24"/>
          <w:szCs w:val="24"/>
        </w:rPr>
        <w:t>:-</w:t>
      </w:r>
    </w:p>
    <w:p w14:paraId="046E8DBC" w14:textId="250C7ACA" w:rsidR="00C75A2B" w:rsidRPr="001B50D9" w:rsidRDefault="00263218" w:rsidP="007D5E2C">
      <w:pPr>
        <w:spacing w:line="480" w:lineRule="auto"/>
        <w:ind w:left="397" w:right="397"/>
        <w:jc w:val="both"/>
        <w:rPr>
          <w:rFonts w:ascii="Arial" w:hAnsi="Arial" w:cs="Arial"/>
          <w:sz w:val="24"/>
          <w:szCs w:val="24"/>
          <w:lang w:val="en-ZA"/>
        </w:rPr>
      </w:pPr>
      <w:r w:rsidRPr="001B50D9">
        <w:rPr>
          <w:rFonts w:ascii="Arial" w:hAnsi="Arial" w:cs="Arial"/>
          <w:i/>
          <w:iCs/>
          <w:sz w:val="24"/>
          <w:szCs w:val="24"/>
        </w:rPr>
        <w:t>“</w:t>
      </w:r>
      <w:r w:rsidR="00C75A2B" w:rsidRPr="001B50D9">
        <w:rPr>
          <w:rFonts w:ascii="Arial" w:hAnsi="Arial" w:cs="Arial"/>
          <w:sz w:val="24"/>
          <w:szCs w:val="24"/>
        </w:rPr>
        <w:t xml:space="preserve">In the circumstances, the age-old principle of </w:t>
      </w:r>
      <w:r w:rsidR="00C75A2B" w:rsidRPr="001B50D9">
        <w:rPr>
          <w:rFonts w:ascii="Arial" w:hAnsi="Arial" w:cs="Arial"/>
          <w:i/>
          <w:sz w:val="24"/>
          <w:szCs w:val="24"/>
        </w:rPr>
        <w:t>audi alteram partem</w:t>
      </w:r>
      <w:r w:rsidR="00C75A2B" w:rsidRPr="001B50D9">
        <w:rPr>
          <w:rFonts w:ascii="Arial" w:hAnsi="Arial" w:cs="Arial"/>
          <w:sz w:val="24"/>
          <w:szCs w:val="24"/>
        </w:rPr>
        <w:t xml:space="preserve"> required that the affected persons be afforded reasonable prior notice and opportunity </w:t>
      </w:r>
      <w:r w:rsidR="00C75A2B" w:rsidRPr="001B50D9">
        <w:rPr>
          <w:rFonts w:ascii="Arial" w:hAnsi="Arial" w:cs="Arial"/>
          <w:sz w:val="24"/>
          <w:szCs w:val="24"/>
        </w:rPr>
        <w:lastRenderedPageBreak/>
        <w:t xml:space="preserve">to state their cases. In </w:t>
      </w:r>
      <w:r w:rsidR="00C75A2B" w:rsidRPr="001B50D9">
        <w:rPr>
          <w:rFonts w:ascii="Arial" w:hAnsi="Arial" w:cs="Arial"/>
          <w:i/>
          <w:sz w:val="24"/>
          <w:szCs w:val="24"/>
        </w:rPr>
        <w:t>De Beer NO v North-Central Local Council and South-Central Local Council and Others (Umhlatuzana Civic Association intervening)</w:t>
      </w:r>
      <w:r w:rsidR="00C75A2B" w:rsidRPr="001B50D9">
        <w:rPr>
          <w:rFonts w:ascii="Arial" w:hAnsi="Arial" w:cs="Arial"/>
          <w:sz w:val="24"/>
          <w:szCs w:val="24"/>
        </w:rPr>
        <w:t xml:space="preserve"> 2002 (1) SA 429 (CC) para 11, the following was said with particular reference to s 34 of the Constitution: </w:t>
      </w:r>
    </w:p>
    <w:p w14:paraId="20401315" w14:textId="59E1C9B6" w:rsidR="00C75A2B" w:rsidRDefault="00013E77" w:rsidP="009F10F8">
      <w:pPr>
        <w:spacing w:line="360" w:lineRule="auto"/>
        <w:ind w:left="397" w:right="397"/>
        <w:jc w:val="both"/>
        <w:rPr>
          <w:rFonts w:ascii="Arial" w:hAnsi="Arial" w:cs="Arial"/>
        </w:rPr>
      </w:pPr>
      <w:r>
        <w:rPr>
          <w:rFonts w:ascii="Arial" w:hAnsi="Arial" w:cs="Arial"/>
        </w:rPr>
        <w:t xml:space="preserve">‘This </w:t>
      </w:r>
      <w:r w:rsidR="00C75A2B">
        <w:rPr>
          <w:rFonts w:ascii="Arial" w:hAnsi="Arial" w:cs="Arial"/>
        </w:rPr>
        <w:t>fair hearing right affirms the rule of law which is a founding value of our Constitution. The right to a fair hearing before a court lies at the heart of the rule of law. A fair hearing before a court as a prerequisite to an order being made against anyone is fundamental to a just and credible legal order. Courts in our country are obliged to ensure that the proceedings before them are always fair. Since procedures that would render the hearing unfair are inconsistent with the Constitution courts must interpret legislation and rules of court, where it is reasonably possible to do so, in a way that would render the proceedings fair. It is a crucial aspect of the rule of law that court orders should not be made without affording the other side a reasonable opportunity to state their case. . .’</w:t>
      </w:r>
    </w:p>
    <w:p w14:paraId="7A66367B" w14:textId="77777777" w:rsidR="007D5E2C" w:rsidRDefault="007D5E2C" w:rsidP="009F10F8">
      <w:pPr>
        <w:spacing w:line="360" w:lineRule="auto"/>
        <w:ind w:left="397" w:right="397"/>
        <w:jc w:val="both"/>
        <w:rPr>
          <w:rFonts w:ascii="Arial" w:hAnsi="Arial" w:cs="Arial"/>
        </w:rPr>
      </w:pPr>
    </w:p>
    <w:p w14:paraId="3E450505" w14:textId="1FE7F006" w:rsidR="007D5E2C" w:rsidRPr="001C2D26" w:rsidRDefault="001B50D9" w:rsidP="001B50D9">
      <w:pPr>
        <w:spacing w:line="480" w:lineRule="auto"/>
        <w:jc w:val="both"/>
        <w:rPr>
          <w:rFonts w:ascii="Arial" w:hAnsi="Arial" w:cs="Arial"/>
          <w:sz w:val="24"/>
          <w:szCs w:val="24"/>
        </w:rPr>
      </w:pPr>
      <w:r w:rsidRPr="001C2D26">
        <w:rPr>
          <w:rFonts w:ascii="Arial" w:hAnsi="Arial" w:cs="Arial"/>
          <w:sz w:val="24"/>
          <w:szCs w:val="24"/>
        </w:rPr>
        <w:t>[17]</w:t>
      </w:r>
      <w:r w:rsidR="00013E77" w:rsidRPr="001C2D26">
        <w:rPr>
          <w:rFonts w:ascii="Arial" w:hAnsi="Arial" w:cs="Arial"/>
          <w:sz w:val="24"/>
          <w:szCs w:val="24"/>
        </w:rPr>
        <w:tab/>
      </w:r>
      <w:r w:rsidR="00826276" w:rsidRPr="001C2D26">
        <w:rPr>
          <w:rFonts w:ascii="Arial" w:hAnsi="Arial" w:cs="Arial"/>
          <w:sz w:val="24"/>
          <w:szCs w:val="24"/>
        </w:rPr>
        <w:t xml:space="preserve">Deciding the issue of costs without providing the parties with an opportunity to address the court, was unreasonable. </w:t>
      </w:r>
      <w:r w:rsidR="00263218" w:rsidRPr="001C2D26">
        <w:rPr>
          <w:rFonts w:ascii="Arial" w:hAnsi="Arial" w:cs="Arial"/>
          <w:sz w:val="24"/>
          <w:szCs w:val="24"/>
        </w:rPr>
        <w:t xml:space="preserve"> </w:t>
      </w:r>
    </w:p>
    <w:p w14:paraId="4352980F" w14:textId="7BAD2C95" w:rsidR="00CA3D9D" w:rsidRPr="001C2D26" w:rsidRDefault="001B50D9" w:rsidP="00973798">
      <w:pPr>
        <w:spacing w:line="480" w:lineRule="auto"/>
        <w:jc w:val="both"/>
        <w:rPr>
          <w:rFonts w:ascii="Arial" w:hAnsi="Arial" w:cs="Arial"/>
          <w:sz w:val="24"/>
          <w:szCs w:val="24"/>
        </w:rPr>
      </w:pPr>
      <w:r w:rsidRPr="001C2D26">
        <w:rPr>
          <w:rFonts w:ascii="Arial" w:hAnsi="Arial" w:cs="Arial"/>
          <w:sz w:val="24"/>
          <w:szCs w:val="24"/>
        </w:rPr>
        <w:t>[18]</w:t>
      </w:r>
      <w:r w:rsidR="00FF118D" w:rsidRPr="001C2D26">
        <w:rPr>
          <w:rFonts w:ascii="Arial" w:hAnsi="Arial" w:cs="Arial"/>
          <w:sz w:val="24"/>
          <w:szCs w:val="24"/>
        </w:rPr>
        <w:tab/>
      </w:r>
      <w:r w:rsidRPr="001C2D26">
        <w:rPr>
          <w:rFonts w:ascii="Arial" w:hAnsi="Arial" w:cs="Arial"/>
          <w:sz w:val="24"/>
          <w:szCs w:val="24"/>
        </w:rPr>
        <w:t>The respondent</w:t>
      </w:r>
      <w:r w:rsidR="00FF118D" w:rsidRPr="001C2D26">
        <w:rPr>
          <w:rFonts w:ascii="Arial" w:hAnsi="Arial" w:cs="Arial"/>
          <w:sz w:val="24"/>
          <w:szCs w:val="24"/>
        </w:rPr>
        <w:t xml:space="preserve"> did no</w:t>
      </w:r>
      <w:r w:rsidR="001650A1" w:rsidRPr="001C2D26">
        <w:rPr>
          <w:rFonts w:ascii="Arial" w:hAnsi="Arial" w:cs="Arial"/>
          <w:sz w:val="24"/>
          <w:szCs w:val="24"/>
        </w:rPr>
        <w:t>t</w:t>
      </w:r>
      <w:r w:rsidR="00FF118D" w:rsidRPr="001C2D26">
        <w:rPr>
          <w:rFonts w:ascii="Arial" w:hAnsi="Arial" w:cs="Arial"/>
          <w:sz w:val="24"/>
          <w:szCs w:val="24"/>
        </w:rPr>
        <w:t xml:space="preserve"> oppose this appeal </w:t>
      </w:r>
      <w:r w:rsidR="00397001" w:rsidRPr="001C2D26">
        <w:rPr>
          <w:rFonts w:ascii="Arial" w:hAnsi="Arial" w:cs="Arial"/>
          <w:sz w:val="24"/>
          <w:szCs w:val="24"/>
        </w:rPr>
        <w:t xml:space="preserve">and </w:t>
      </w:r>
      <w:r w:rsidR="00FF118D" w:rsidRPr="001C2D26">
        <w:rPr>
          <w:rFonts w:ascii="Arial" w:hAnsi="Arial" w:cs="Arial"/>
          <w:sz w:val="24"/>
          <w:szCs w:val="24"/>
        </w:rPr>
        <w:t xml:space="preserve">also the </w:t>
      </w:r>
      <w:r w:rsidRPr="001C2D26">
        <w:rPr>
          <w:rFonts w:ascii="Arial" w:hAnsi="Arial" w:cs="Arial"/>
          <w:sz w:val="24"/>
          <w:szCs w:val="24"/>
        </w:rPr>
        <w:t xml:space="preserve">appellants </w:t>
      </w:r>
      <w:r w:rsidR="00FF118D" w:rsidRPr="001C2D26">
        <w:rPr>
          <w:rFonts w:ascii="Arial" w:hAnsi="Arial" w:cs="Arial"/>
          <w:sz w:val="24"/>
          <w:szCs w:val="24"/>
        </w:rPr>
        <w:t>did not ask for cost</w:t>
      </w:r>
      <w:r w:rsidR="00397001" w:rsidRPr="001C2D26">
        <w:rPr>
          <w:rFonts w:ascii="Arial" w:hAnsi="Arial" w:cs="Arial"/>
          <w:sz w:val="24"/>
          <w:szCs w:val="24"/>
        </w:rPr>
        <w:t>s in this matter</w:t>
      </w:r>
      <w:r w:rsidR="00CA63CE" w:rsidRPr="001C2D26">
        <w:rPr>
          <w:rFonts w:ascii="Arial" w:hAnsi="Arial" w:cs="Arial"/>
          <w:sz w:val="24"/>
          <w:szCs w:val="24"/>
        </w:rPr>
        <w:t xml:space="preserve">, I am of the view that </w:t>
      </w:r>
      <w:r w:rsidR="00C42714" w:rsidRPr="001C2D26">
        <w:rPr>
          <w:rFonts w:ascii="Arial" w:hAnsi="Arial" w:cs="Arial"/>
          <w:sz w:val="24"/>
          <w:szCs w:val="24"/>
        </w:rPr>
        <w:t>appellant</w:t>
      </w:r>
      <w:r w:rsidR="007A6B68" w:rsidRPr="001C2D26">
        <w:rPr>
          <w:rFonts w:ascii="Arial" w:hAnsi="Arial" w:cs="Arial"/>
          <w:sz w:val="24"/>
          <w:szCs w:val="24"/>
        </w:rPr>
        <w:t>s</w:t>
      </w:r>
      <w:r w:rsidR="00CA63CE" w:rsidRPr="001C2D26">
        <w:rPr>
          <w:rFonts w:ascii="Arial" w:hAnsi="Arial" w:cs="Arial"/>
          <w:sz w:val="24"/>
          <w:szCs w:val="24"/>
        </w:rPr>
        <w:t xml:space="preserve"> should pay </w:t>
      </w:r>
      <w:r w:rsidR="007A6B68" w:rsidRPr="001C2D26">
        <w:rPr>
          <w:rFonts w:ascii="Arial" w:hAnsi="Arial" w:cs="Arial"/>
          <w:sz w:val="24"/>
          <w:szCs w:val="24"/>
        </w:rPr>
        <w:t xml:space="preserve">their </w:t>
      </w:r>
      <w:r w:rsidR="00C42714" w:rsidRPr="001C2D26">
        <w:rPr>
          <w:rFonts w:ascii="Arial" w:hAnsi="Arial" w:cs="Arial"/>
          <w:sz w:val="24"/>
          <w:szCs w:val="24"/>
        </w:rPr>
        <w:t>own</w:t>
      </w:r>
      <w:r w:rsidR="00CA63CE" w:rsidRPr="001C2D26">
        <w:rPr>
          <w:rFonts w:ascii="Arial" w:hAnsi="Arial" w:cs="Arial"/>
          <w:sz w:val="24"/>
          <w:szCs w:val="24"/>
        </w:rPr>
        <w:t xml:space="preserve"> costs of this appeal</w:t>
      </w:r>
      <w:r w:rsidR="00397001" w:rsidRPr="001C2D26">
        <w:rPr>
          <w:rFonts w:ascii="Arial" w:hAnsi="Arial" w:cs="Arial"/>
          <w:sz w:val="24"/>
          <w:szCs w:val="24"/>
        </w:rPr>
        <w:t>.</w:t>
      </w:r>
    </w:p>
    <w:p w14:paraId="08CB9EDD" w14:textId="069A36EC" w:rsidR="001B50D9" w:rsidRPr="001B50D9" w:rsidRDefault="001B50D9" w:rsidP="00973798">
      <w:pPr>
        <w:spacing w:line="480" w:lineRule="auto"/>
        <w:jc w:val="both"/>
        <w:rPr>
          <w:rFonts w:ascii="Arial" w:hAnsi="Arial" w:cs="Arial"/>
          <w:b/>
        </w:rPr>
      </w:pPr>
      <w:r>
        <w:rPr>
          <w:rFonts w:ascii="Arial" w:hAnsi="Arial" w:cs="Arial"/>
          <w:b/>
        </w:rPr>
        <w:t>ORDER</w:t>
      </w:r>
    </w:p>
    <w:p w14:paraId="52A0424D" w14:textId="6539AEF7" w:rsidR="00CA63CE" w:rsidRPr="001C2D26" w:rsidRDefault="001B1D96" w:rsidP="00973798">
      <w:pPr>
        <w:spacing w:line="480" w:lineRule="auto"/>
        <w:jc w:val="both"/>
        <w:rPr>
          <w:rFonts w:ascii="Arial" w:hAnsi="Arial" w:cs="Arial"/>
          <w:sz w:val="24"/>
          <w:szCs w:val="24"/>
        </w:rPr>
      </w:pPr>
      <w:r w:rsidRPr="001C2D26">
        <w:rPr>
          <w:rFonts w:ascii="Arial" w:hAnsi="Arial" w:cs="Arial"/>
          <w:sz w:val="24"/>
          <w:szCs w:val="24"/>
        </w:rPr>
        <w:t xml:space="preserve">In the premises, </w:t>
      </w:r>
      <w:r w:rsidR="00397001" w:rsidRPr="001C2D26">
        <w:rPr>
          <w:rFonts w:ascii="Arial" w:hAnsi="Arial" w:cs="Arial"/>
          <w:sz w:val="24"/>
          <w:szCs w:val="24"/>
        </w:rPr>
        <w:t>the following ord</w:t>
      </w:r>
      <w:r w:rsidR="001F50B3" w:rsidRPr="001C2D26">
        <w:rPr>
          <w:rFonts w:ascii="Arial" w:hAnsi="Arial" w:cs="Arial"/>
          <w:sz w:val="24"/>
          <w:szCs w:val="24"/>
        </w:rPr>
        <w:t>er</w:t>
      </w:r>
      <w:r w:rsidR="00397001" w:rsidRPr="001C2D26">
        <w:rPr>
          <w:rFonts w:ascii="Arial" w:hAnsi="Arial" w:cs="Arial"/>
          <w:sz w:val="24"/>
          <w:szCs w:val="24"/>
        </w:rPr>
        <w:t xml:space="preserve"> is granted:</w:t>
      </w:r>
      <w:r w:rsidR="00CA63CE" w:rsidRPr="001C2D26">
        <w:rPr>
          <w:rFonts w:ascii="Arial" w:hAnsi="Arial" w:cs="Arial"/>
          <w:sz w:val="24"/>
          <w:szCs w:val="24"/>
        </w:rPr>
        <w:t xml:space="preserve"> </w:t>
      </w:r>
    </w:p>
    <w:p w14:paraId="691C6F6B" w14:textId="6D0150ED" w:rsidR="001B1D96" w:rsidRPr="001C2D26" w:rsidRDefault="00826276" w:rsidP="001B50D9">
      <w:pPr>
        <w:spacing w:line="480" w:lineRule="auto"/>
        <w:jc w:val="both"/>
        <w:rPr>
          <w:rFonts w:ascii="Arial" w:hAnsi="Arial" w:cs="Arial"/>
          <w:sz w:val="24"/>
          <w:szCs w:val="24"/>
        </w:rPr>
      </w:pPr>
      <w:r w:rsidRPr="001C2D26">
        <w:rPr>
          <w:rFonts w:ascii="Arial" w:hAnsi="Arial" w:cs="Arial"/>
          <w:sz w:val="24"/>
          <w:szCs w:val="24"/>
        </w:rPr>
        <w:t xml:space="preserve">1. </w:t>
      </w:r>
      <w:r w:rsidR="001B50D9" w:rsidRPr="001C2D26">
        <w:rPr>
          <w:rFonts w:ascii="Arial" w:hAnsi="Arial" w:cs="Arial"/>
          <w:sz w:val="24"/>
          <w:szCs w:val="24"/>
        </w:rPr>
        <w:t>The appeal</w:t>
      </w:r>
      <w:r w:rsidR="001B1D96" w:rsidRPr="001C2D26">
        <w:rPr>
          <w:rFonts w:ascii="Arial" w:hAnsi="Arial" w:cs="Arial"/>
          <w:sz w:val="24"/>
          <w:szCs w:val="24"/>
        </w:rPr>
        <w:t xml:space="preserve"> is upheld and</w:t>
      </w:r>
      <w:r w:rsidRPr="001C2D26">
        <w:rPr>
          <w:rFonts w:ascii="Arial" w:hAnsi="Arial" w:cs="Arial"/>
          <w:sz w:val="24"/>
          <w:szCs w:val="24"/>
        </w:rPr>
        <w:t xml:space="preserve"> </w:t>
      </w:r>
      <w:r w:rsidR="001C2D26">
        <w:rPr>
          <w:rFonts w:ascii="Arial" w:hAnsi="Arial" w:cs="Arial"/>
          <w:sz w:val="24"/>
          <w:szCs w:val="24"/>
        </w:rPr>
        <w:t>paragraph</w:t>
      </w:r>
      <w:r w:rsidRPr="001C2D26">
        <w:rPr>
          <w:rFonts w:ascii="Arial" w:hAnsi="Arial" w:cs="Arial"/>
          <w:sz w:val="24"/>
          <w:szCs w:val="24"/>
        </w:rPr>
        <w:t xml:space="preserve"> 2 of </w:t>
      </w:r>
      <w:r w:rsidR="001B1D96" w:rsidRPr="001C2D26">
        <w:rPr>
          <w:rFonts w:ascii="Arial" w:hAnsi="Arial" w:cs="Arial"/>
          <w:sz w:val="24"/>
          <w:szCs w:val="24"/>
        </w:rPr>
        <w:t>the order of the court</w:t>
      </w:r>
      <w:r w:rsidR="001B1D96" w:rsidRPr="001C2D26">
        <w:rPr>
          <w:rFonts w:ascii="Arial" w:hAnsi="Arial" w:cs="Arial"/>
          <w:i/>
          <w:sz w:val="24"/>
          <w:szCs w:val="24"/>
        </w:rPr>
        <w:t xml:space="preserve"> a quo</w:t>
      </w:r>
      <w:r w:rsidR="001B50D9" w:rsidRPr="001C2D26">
        <w:rPr>
          <w:rFonts w:ascii="Arial" w:hAnsi="Arial" w:cs="Arial"/>
          <w:i/>
          <w:sz w:val="24"/>
          <w:szCs w:val="24"/>
        </w:rPr>
        <w:t xml:space="preserve"> </w:t>
      </w:r>
      <w:r w:rsidR="001B50D9" w:rsidRPr="001C2D26">
        <w:rPr>
          <w:rFonts w:ascii="Arial" w:hAnsi="Arial" w:cs="Arial"/>
          <w:sz w:val="24"/>
          <w:szCs w:val="24"/>
        </w:rPr>
        <w:t>is substituted</w:t>
      </w:r>
      <w:r w:rsidR="001B1D96" w:rsidRPr="001C2D26">
        <w:rPr>
          <w:rFonts w:ascii="Arial" w:hAnsi="Arial" w:cs="Arial"/>
          <w:sz w:val="24"/>
          <w:szCs w:val="24"/>
        </w:rPr>
        <w:t xml:space="preserve"> as follows:</w:t>
      </w:r>
    </w:p>
    <w:p w14:paraId="02EB47D9" w14:textId="26111510" w:rsidR="001B1D96" w:rsidRPr="001C2D26" w:rsidRDefault="001B1D96" w:rsidP="001B50D9">
      <w:pPr>
        <w:spacing w:line="480" w:lineRule="auto"/>
        <w:jc w:val="both"/>
        <w:rPr>
          <w:rFonts w:ascii="Arial" w:hAnsi="Arial" w:cs="Arial"/>
          <w:sz w:val="24"/>
          <w:szCs w:val="24"/>
        </w:rPr>
      </w:pPr>
      <w:r w:rsidRPr="001C2D26">
        <w:rPr>
          <w:rFonts w:ascii="Arial" w:hAnsi="Arial" w:cs="Arial"/>
          <w:sz w:val="24"/>
          <w:szCs w:val="24"/>
        </w:rPr>
        <w:t>“</w:t>
      </w:r>
      <w:r w:rsidR="00826276" w:rsidRPr="001C2D26">
        <w:rPr>
          <w:rFonts w:ascii="Arial" w:hAnsi="Arial" w:cs="Arial"/>
          <w:sz w:val="24"/>
          <w:szCs w:val="24"/>
        </w:rPr>
        <w:t>C</w:t>
      </w:r>
      <w:r w:rsidR="00DB5CAF" w:rsidRPr="001C2D26">
        <w:rPr>
          <w:rFonts w:ascii="Arial" w:hAnsi="Arial" w:cs="Arial"/>
          <w:sz w:val="24"/>
          <w:szCs w:val="24"/>
        </w:rPr>
        <w:t>ost</w:t>
      </w:r>
      <w:r w:rsidR="00397001" w:rsidRPr="001C2D26">
        <w:rPr>
          <w:rFonts w:ascii="Arial" w:hAnsi="Arial" w:cs="Arial"/>
          <w:sz w:val="24"/>
          <w:szCs w:val="24"/>
        </w:rPr>
        <w:t>s</w:t>
      </w:r>
      <w:r w:rsidR="00826276" w:rsidRPr="001C2D26">
        <w:rPr>
          <w:rFonts w:ascii="Arial" w:hAnsi="Arial" w:cs="Arial"/>
          <w:sz w:val="24"/>
          <w:szCs w:val="24"/>
        </w:rPr>
        <w:t xml:space="preserve"> of the </w:t>
      </w:r>
      <w:r w:rsidR="00DB5CAF" w:rsidRPr="001C2D26">
        <w:rPr>
          <w:rFonts w:ascii="Arial" w:hAnsi="Arial" w:cs="Arial"/>
          <w:sz w:val="24"/>
          <w:szCs w:val="24"/>
        </w:rPr>
        <w:t xml:space="preserve">joinder application </w:t>
      </w:r>
      <w:r w:rsidR="00826276" w:rsidRPr="001C2D26">
        <w:rPr>
          <w:rFonts w:ascii="Arial" w:hAnsi="Arial" w:cs="Arial"/>
          <w:sz w:val="24"/>
          <w:szCs w:val="24"/>
        </w:rPr>
        <w:t>are cos</w:t>
      </w:r>
      <w:r w:rsidR="00DB5CAF" w:rsidRPr="001C2D26">
        <w:rPr>
          <w:rFonts w:ascii="Arial" w:hAnsi="Arial" w:cs="Arial"/>
          <w:sz w:val="24"/>
          <w:szCs w:val="24"/>
        </w:rPr>
        <w:t>t</w:t>
      </w:r>
      <w:r w:rsidR="00826276" w:rsidRPr="001C2D26">
        <w:rPr>
          <w:rFonts w:ascii="Arial" w:hAnsi="Arial" w:cs="Arial"/>
          <w:sz w:val="24"/>
          <w:szCs w:val="24"/>
        </w:rPr>
        <w:t>s</w:t>
      </w:r>
      <w:r w:rsidR="00DB5CAF" w:rsidRPr="001C2D26">
        <w:rPr>
          <w:rFonts w:ascii="Arial" w:hAnsi="Arial" w:cs="Arial"/>
          <w:sz w:val="24"/>
          <w:szCs w:val="24"/>
        </w:rPr>
        <w:t xml:space="preserve"> in the cause</w:t>
      </w:r>
      <w:r w:rsidRPr="001C2D26">
        <w:rPr>
          <w:rFonts w:ascii="Arial" w:hAnsi="Arial" w:cs="Arial"/>
          <w:sz w:val="24"/>
          <w:szCs w:val="24"/>
        </w:rPr>
        <w:t>.”</w:t>
      </w:r>
    </w:p>
    <w:p w14:paraId="26833051" w14:textId="77777777" w:rsidR="004577CA" w:rsidRDefault="004577CA" w:rsidP="00CA63CE">
      <w:pPr>
        <w:spacing w:line="480" w:lineRule="auto"/>
        <w:ind w:left="720"/>
        <w:jc w:val="both"/>
        <w:rPr>
          <w:rFonts w:ascii="Arial" w:hAnsi="Arial" w:cs="Arial"/>
        </w:rPr>
      </w:pPr>
    </w:p>
    <w:p w14:paraId="5DC35A89" w14:textId="77777777" w:rsidR="00826276" w:rsidRDefault="00826276" w:rsidP="00CA63CE">
      <w:pPr>
        <w:spacing w:line="480" w:lineRule="auto"/>
        <w:ind w:left="720"/>
        <w:jc w:val="both"/>
        <w:rPr>
          <w:rFonts w:ascii="Arial" w:hAnsi="Arial" w:cs="Arial"/>
        </w:rPr>
      </w:pPr>
    </w:p>
    <w:p w14:paraId="11E1603B" w14:textId="77777777" w:rsidR="001B1D96" w:rsidRPr="001B1D96" w:rsidRDefault="001B1D96" w:rsidP="00DB5CAF">
      <w:pPr>
        <w:spacing w:line="360" w:lineRule="auto"/>
        <w:ind w:left="1800"/>
        <w:contextualSpacing/>
        <w:jc w:val="right"/>
        <w:rPr>
          <w:rFonts w:ascii="Arial" w:hAnsi="Arial" w:cs="Arial"/>
        </w:rPr>
      </w:pPr>
      <w:r w:rsidRPr="001B1D96">
        <w:rPr>
          <w:rFonts w:ascii="Arial" w:hAnsi="Arial" w:cs="Arial"/>
        </w:rPr>
        <w:t>_____________________</w:t>
      </w:r>
    </w:p>
    <w:p w14:paraId="0E3571E2" w14:textId="4C00F5BA" w:rsidR="001B1D96" w:rsidRPr="001B1D96" w:rsidRDefault="007719CB" w:rsidP="00DB5CAF">
      <w:pPr>
        <w:spacing w:line="360" w:lineRule="auto"/>
        <w:ind w:left="1800"/>
        <w:contextualSpacing/>
        <w:jc w:val="right"/>
        <w:rPr>
          <w:rFonts w:ascii="Arial" w:hAnsi="Arial" w:cs="Arial"/>
        </w:rPr>
      </w:pPr>
      <w:r>
        <w:rPr>
          <w:rFonts w:ascii="Arial" w:hAnsi="Arial" w:cs="Arial"/>
        </w:rPr>
        <w:t xml:space="preserve">C K </w:t>
      </w:r>
      <w:r w:rsidR="00A93315">
        <w:rPr>
          <w:rFonts w:ascii="Arial" w:hAnsi="Arial" w:cs="Arial"/>
        </w:rPr>
        <w:t xml:space="preserve">MATSHITSE </w:t>
      </w:r>
    </w:p>
    <w:p w14:paraId="335E924A" w14:textId="77777777" w:rsidR="001B1D96" w:rsidRPr="001B1D96" w:rsidRDefault="00F16250" w:rsidP="00DB5CAF">
      <w:pPr>
        <w:spacing w:line="360" w:lineRule="auto"/>
        <w:ind w:left="1800"/>
        <w:contextualSpacing/>
        <w:jc w:val="right"/>
        <w:rPr>
          <w:rFonts w:ascii="Arial" w:hAnsi="Arial" w:cs="Arial"/>
        </w:rPr>
      </w:pPr>
      <w:r>
        <w:rPr>
          <w:rFonts w:ascii="Arial" w:hAnsi="Arial" w:cs="Arial"/>
        </w:rPr>
        <w:t xml:space="preserve">Acting </w:t>
      </w:r>
      <w:r w:rsidR="001B1D96" w:rsidRPr="001B1D96">
        <w:rPr>
          <w:rFonts w:ascii="Arial" w:hAnsi="Arial" w:cs="Arial"/>
        </w:rPr>
        <w:t>Judge of the High Court of South Africa</w:t>
      </w:r>
    </w:p>
    <w:p w14:paraId="4E1EFAA5" w14:textId="77777777" w:rsidR="001B1D96" w:rsidRPr="001B1D96" w:rsidRDefault="001B1D96" w:rsidP="00DB5CAF">
      <w:pPr>
        <w:spacing w:line="360" w:lineRule="auto"/>
        <w:ind w:left="1800"/>
        <w:contextualSpacing/>
        <w:jc w:val="right"/>
        <w:rPr>
          <w:rFonts w:ascii="Arial" w:hAnsi="Arial" w:cs="Arial"/>
        </w:rPr>
      </w:pPr>
      <w:r w:rsidRPr="001B1D96">
        <w:rPr>
          <w:rFonts w:ascii="Arial" w:hAnsi="Arial" w:cs="Arial"/>
        </w:rPr>
        <w:t xml:space="preserve"> Gauteng Division, Pretoria</w:t>
      </w:r>
    </w:p>
    <w:p w14:paraId="15827D03" w14:textId="77777777" w:rsidR="004577CA" w:rsidRDefault="004577CA" w:rsidP="00DB5CAF">
      <w:pPr>
        <w:spacing w:line="360" w:lineRule="auto"/>
        <w:jc w:val="both"/>
        <w:rPr>
          <w:rFonts w:ascii="Arial" w:hAnsi="Arial" w:cs="Arial"/>
        </w:rPr>
      </w:pPr>
    </w:p>
    <w:p w14:paraId="4A02933D" w14:textId="02DDF899" w:rsidR="00096AA0" w:rsidRPr="00AE4B20" w:rsidRDefault="00096AA0" w:rsidP="00DB5CAF">
      <w:pPr>
        <w:spacing w:line="360" w:lineRule="auto"/>
        <w:jc w:val="both"/>
        <w:rPr>
          <w:rFonts w:ascii="Arial" w:hAnsi="Arial" w:cs="Arial"/>
        </w:rPr>
      </w:pPr>
      <w:r w:rsidRPr="00AE4B20">
        <w:rPr>
          <w:rFonts w:ascii="Arial" w:hAnsi="Arial" w:cs="Arial"/>
        </w:rPr>
        <w:t xml:space="preserve">I agree </w:t>
      </w:r>
      <w:r w:rsidR="00397001">
        <w:rPr>
          <w:rFonts w:ascii="Arial" w:hAnsi="Arial" w:cs="Arial"/>
        </w:rPr>
        <w:t>and it is so ordered</w:t>
      </w:r>
    </w:p>
    <w:p w14:paraId="5FD75902" w14:textId="77777777" w:rsidR="00096AA0" w:rsidRPr="00AE4B20" w:rsidRDefault="00096AA0" w:rsidP="00DB5CAF">
      <w:pPr>
        <w:spacing w:line="360" w:lineRule="auto"/>
        <w:jc w:val="right"/>
        <w:rPr>
          <w:rFonts w:ascii="Arial" w:hAnsi="Arial" w:cs="Arial"/>
        </w:rPr>
      </w:pPr>
      <w:r w:rsidRPr="00AE4B20">
        <w:rPr>
          <w:rFonts w:ascii="Arial" w:hAnsi="Arial" w:cs="Arial"/>
        </w:rPr>
        <w:t>_______________________</w:t>
      </w:r>
    </w:p>
    <w:p w14:paraId="637E975D" w14:textId="5BDFB5B1" w:rsidR="00096AA0" w:rsidRDefault="007719CB" w:rsidP="00DB5CAF">
      <w:pPr>
        <w:spacing w:line="360" w:lineRule="auto"/>
        <w:ind w:left="2880" w:firstLine="720"/>
        <w:jc w:val="right"/>
        <w:rPr>
          <w:rFonts w:ascii="Arial" w:hAnsi="Arial" w:cs="Arial"/>
        </w:rPr>
      </w:pPr>
      <w:r>
        <w:rPr>
          <w:rFonts w:ascii="Arial" w:hAnsi="Arial" w:cs="Arial"/>
        </w:rPr>
        <w:t xml:space="preserve">E </w:t>
      </w:r>
      <w:r w:rsidR="00F16250">
        <w:rPr>
          <w:rFonts w:ascii="Arial" w:hAnsi="Arial" w:cs="Arial"/>
        </w:rPr>
        <w:t>VAN DER SC</w:t>
      </w:r>
      <w:r w:rsidR="00397001">
        <w:rPr>
          <w:rFonts w:ascii="Arial" w:hAnsi="Arial" w:cs="Arial"/>
        </w:rPr>
        <w:t>H</w:t>
      </w:r>
      <w:r w:rsidR="00F16250">
        <w:rPr>
          <w:rFonts w:ascii="Arial" w:hAnsi="Arial" w:cs="Arial"/>
        </w:rPr>
        <w:t xml:space="preserve">YFF </w:t>
      </w:r>
    </w:p>
    <w:p w14:paraId="0A81AB5F" w14:textId="77777777" w:rsidR="00096AA0" w:rsidRDefault="00096AA0" w:rsidP="00DB5CAF">
      <w:pPr>
        <w:spacing w:line="360" w:lineRule="auto"/>
        <w:ind w:left="2880" w:firstLine="720"/>
        <w:jc w:val="right"/>
        <w:rPr>
          <w:rFonts w:ascii="Arial" w:hAnsi="Arial" w:cs="Arial"/>
        </w:rPr>
      </w:pPr>
      <w:r>
        <w:rPr>
          <w:rFonts w:ascii="Arial" w:hAnsi="Arial" w:cs="Arial"/>
        </w:rPr>
        <w:t>Judge of the High Court of South Africa</w:t>
      </w:r>
    </w:p>
    <w:p w14:paraId="2B981429" w14:textId="77777777" w:rsidR="001B1D96" w:rsidRPr="001B1D96" w:rsidRDefault="00096AA0" w:rsidP="00DB5CAF">
      <w:pPr>
        <w:spacing w:line="360" w:lineRule="auto"/>
        <w:ind w:left="2880" w:firstLine="720"/>
        <w:jc w:val="right"/>
        <w:rPr>
          <w:rFonts w:ascii="Arial" w:hAnsi="Arial" w:cs="Arial"/>
        </w:rPr>
      </w:pPr>
      <w:r>
        <w:rPr>
          <w:rFonts w:ascii="Arial" w:hAnsi="Arial" w:cs="Arial"/>
        </w:rPr>
        <w:t>Gauteng Division, Pretoria</w:t>
      </w:r>
    </w:p>
    <w:p w14:paraId="20638996" w14:textId="77777777" w:rsidR="001B50D9" w:rsidRDefault="001B50D9" w:rsidP="00DB5CAF">
      <w:pPr>
        <w:spacing w:line="360" w:lineRule="auto"/>
        <w:rPr>
          <w:rFonts w:ascii="Arial" w:hAnsi="Arial" w:cs="Arial"/>
        </w:rPr>
      </w:pPr>
    </w:p>
    <w:p w14:paraId="044A28AA" w14:textId="77777777" w:rsidR="001B1D96" w:rsidRPr="001B1D96" w:rsidRDefault="00096AA0" w:rsidP="00DB5CAF">
      <w:pPr>
        <w:spacing w:line="360" w:lineRule="auto"/>
        <w:rPr>
          <w:rFonts w:ascii="Arial" w:hAnsi="Arial" w:cs="Arial"/>
        </w:rPr>
      </w:pPr>
      <w:r>
        <w:rPr>
          <w:rFonts w:ascii="Arial" w:hAnsi="Arial" w:cs="Arial"/>
        </w:rPr>
        <w:t>For the Appellants</w:t>
      </w:r>
      <w:r w:rsidR="00DB5CAF">
        <w:rPr>
          <w:rFonts w:ascii="Arial" w:hAnsi="Arial" w:cs="Arial"/>
        </w:rPr>
        <w:t xml:space="preserve">: </w:t>
      </w:r>
      <w:r w:rsidR="00DB5CAF">
        <w:rPr>
          <w:rFonts w:ascii="Arial" w:hAnsi="Arial" w:cs="Arial"/>
        </w:rPr>
        <w:tab/>
        <w:t xml:space="preserve">Adv TL Jacobs </w:t>
      </w:r>
    </w:p>
    <w:p w14:paraId="2C06A4FA" w14:textId="77777777" w:rsidR="001B1D96" w:rsidRPr="001B1D96" w:rsidRDefault="00DB5CAF" w:rsidP="00DB5CAF">
      <w:pPr>
        <w:spacing w:line="360" w:lineRule="auto"/>
        <w:rPr>
          <w:rFonts w:ascii="Arial" w:hAnsi="Arial" w:cs="Arial"/>
        </w:rPr>
      </w:pPr>
      <w:r>
        <w:rPr>
          <w:rFonts w:ascii="Arial" w:hAnsi="Arial" w:cs="Arial"/>
        </w:rPr>
        <w:t>I</w:t>
      </w:r>
      <w:r w:rsidR="001B1D96" w:rsidRPr="001B1D96">
        <w:rPr>
          <w:rFonts w:ascii="Arial" w:hAnsi="Arial" w:cs="Arial"/>
        </w:rPr>
        <w:t>nstructed by</w:t>
      </w:r>
      <w:r>
        <w:rPr>
          <w:rFonts w:ascii="Arial" w:hAnsi="Arial" w:cs="Arial"/>
        </w:rPr>
        <w:t xml:space="preserve">: </w:t>
      </w:r>
      <w:r w:rsidR="00785C10">
        <w:rPr>
          <w:rFonts w:ascii="Arial" w:hAnsi="Arial" w:cs="Arial"/>
        </w:rPr>
        <w:tab/>
      </w:r>
      <w:r w:rsidR="00785C10">
        <w:rPr>
          <w:rFonts w:ascii="Arial" w:hAnsi="Arial" w:cs="Arial"/>
        </w:rPr>
        <w:tab/>
        <w:t>Fuchs Roux Inc</w:t>
      </w:r>
    </w:p>
    <w:p w14:paraId="15F3CC89" w14:textId="77777777" w:rsidR="00096AA0" w:rsidRDefault="00785C10" w:rsidP="001B1D96">
      <w:pPr>
        <w:spacing w:line="276" w:lineRule="auto"/>
        <w:rPr>
          <w:rFonts w:ascii="Arial" w:hAnsi="Arial" w:cs="Arial"/>
        </w:rPr>
      </w:pPr>
      <w:r>
        <w:rPr>
          <w:rFonts w:ascii="Arial" w:hAnsi="Arial" w:cs="Arial"/>
        </w:rPr>
        <w:t>Date of hearing:</w:t>
      </w:r>
      <w:r>
        <w:rPr>
          <w:rFonts w:ascii="Arial" w:hAnsi="Arial" w:cs="Arial"/>
        </w:rPr>
        <w:tab/>
        <w:t>30 May 2023</w:t>
      </w:r>
    </w:p>
    <w:p w14:paraId="44FA62B6" w14:textId="210BEFAA" w:rsidR="001B1D96" w:rsidRPr="001B1D96" w:rsidRDefault="00096AA0" w:rsidP="001B1D96">
      <w:pPr>
        <w:spacing w:line="276" w:lineRule="auto"/>
        <w:rPr>
          <w:rFonts w:ascii="Arial" w:hAnsi="Arial" w:cs="Arial"/>
        </w:rPr>
      </w:pPr>
      <w:r>
        <w:rPr>
          <w:rFonts w:ascii="Arial" w:hAnsi="Arial" w:cs="Arial"/>
        </w:rPr>
        <w:t>Date of Judgment:</w:t>
      </w:r>
      <w:r w:rsidR="00DB5CAF">
        <w:rPr>
          <w:rFonts w:ascii="Arial" w:hAnsi="Arial" w:cs="Arial"/>
        </w:rPr>
        <w:t xml:space="preserve"> </w:t>
      </w:r>
      <w:r w:rsidR="00785C10">
        <w:rPr>
          <w:rFonts w:ascii="Arial" w:hAnsi="Arial" w:cs="Arial"/>
        </w:rPr>
        <w:tab/>
      </w:r>
      <w:r w:rsidR="001B50D9">
        <w:rPr>
          <w:rFonts w:ascii="Arial" w:hAnsi="Arial" w:cs="Arial"/>
        </w:rPr>
        <w:t xml:space="preserve">15 </w:t>
      </w:r>
      <w:r w:rsidR="004577CA">
        <w:rPr>
          <w:rFonts w:ascii="Arial" w:hAnsi="Arial" w:cs="Arial"/>
        </w:rPr>
        <w:t xml:space="preserve">June </w:t>
      </w:r>
      <w:r w:rsidR="00DB5CAF">
        <w:rPr>
          <w:rFonts w:ascii="Arial" w:hAnsi="Arial" w:cs="Arial"/>
        </w:rPr>
        <w:t>2023</w:t>
      </w:r>
    </w:p>
    <w:sectPr w:rsidR="001B1D96" w:rsidRPr="001B1D9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935EF" w14:textId="77777777" w:rsidR="003D6CFA" w:rsidRDefault="003D6CFA" w:rsidP="000E16E3">
      <w:pPr>
        <w:spacing w:after="0" w:line="240" w:lineRule="auto"/>
      </w:pPr>
      <w:r>
        <w:separator/>
      </w:r>
    </w:p>
  </w:endnote>
  <w:endnote w:type="continuationSeparator" w:id="0">
    <w:p w14:paraId="52461633" w14:textId="77777777" w:rsidR="003D6CFA" w:rsidRDefault="003D6CFA" w:rsidP="000E1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750124"/>
      <w:docPartObj>
        <w:docPartGallery w:val="Page Numbers (Bottom of Page)"/>
        <w:docPartUnique/>
      </w:docPartObj>
    </w:sdtPr>
    <w:sdtEndPr>
      <w:rPr>
        <w:noProof/>
      </w:rPr>
    </w:sdtEndPr>
    <w:sdtContent>
      <w:p w14:paraId="08CE132C" w14:textId="77777777" w:rsidR="000E16E3" w:rsidRDefault="000E16E3">
        <w:pPr>
          <w:pStyle w:val="Footer"/>
          <w:jc w:val="right"/>
        </w:pPr>
        <w:r>
          <w:fldChar w:fldCharType="begin"/>
        </w:r>
        <w:r>
          <w:instrText xml:space="preserve"> PAGE   \* MERGEFORMAT </w:instrText>
        </w:r>
        <w:r>
          <w:fldChar w:fldCharType="separate"/>
        </w:r>
        <w:r w:rsidR="0049071A">
          <w:rPr>
            <w:noProof/>
          </w:rPr>
          <w:t>2</w:t>
        </w:r>
        <w:r>
          <w:rPr>
            <w:noProof/>
          </w:rPr>
          <w:fldChar w:fldCharType="end"/>
        </w:r>
      </w:p>
    </w:sdtContent>
  </w:sdt>
  <w:p w14:paraId="64C23B60" w14:textId="77777777" w:rsidR="000E16E3" w:rsidRDefault="000E1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3E974" w14:textId="77777777" w:rsidR="003D6CFA" w:rsidRDefault="003D6CFA" w:rsidP="000E16E3">
      <w:pPr>
        <w:spacing w:after="0" w:line="240" w:lineRule="auto"/>
      </w:pPr>
      <w:r>
        <w:separator/>
      </w:r>
    </w:p>
  </w:footnote>
  <w:footnote w:type="continuationSeparator" w:id="0">
    <w:p w14:paraId="060719A7" w14:textId="77777777" w:rsidR="003D6CFA" w:rsidRDefault="003D6CFA" w:rsidP="000E16E3">
      <w:pPr>
        <w:spacing w:after="0" w:line="240" w:lineRule="auto"/>
      </w:pPr>
      <w:r>
        <w:continuationSeparator/>
      </w:r>
    </w:p>
  </w:footnote>
  <w:footnote w:id="1">
    <w:p w14:paraId="2D1FB009" w14:textId="75B6AB8D" w:rsidR="00E0173A" w:rsidRPr="00E0173A" w:rsidRDefault="00E0173A">
      <w:pPr>
        <w:pStyle w:val="FootnoteText"/>
        <w:rPr>
          <w:lang w:val="en-ZA"/>
        </w:rPr>
      </w:pPr>
      <w:r>
        <w:rPr>
          <w:rStyle w:val="FootnoteReference"/>
        </w:rPr>
        <w:footnoteRef/>
      </w:r>
      <w:r>
        <w:t xml:space="preserve"> </w:t>
      </w:r>
      <w:r>
        <w:rPr>
          <w:lang w:val="en-ZA"/>
        </w:rPr>
        <w:t xml:space="preserve">Magistrate </w:t>
      </w:r>
      <w:r w:rsidR="00697BFF">
        <w:rPr>
          <w:lang w:val="en-ZA"/>
        </w:rPr>
        <w:t xml:space="preserve">Courts </w:t>
      </w:r>
      <w:r>
        <w:rPr>
          <w:lang w:val="en-ZA"/>
        </w:rPr>
        <w:t xml:space="preserve">Act </w:t>
      </w:r>
      <w:r w:rsidR="00F8150D">
        <w:rPr>
          <w:lang w:val="en-ZA"/>
        </w:rPr>
        <w:t>32 of 1944</w:t>
      </w:r>
      <w:r w:rsidR="00697BFF">
        <w:rPr>
          <w:lang w:val="en-ZA"/>
        </w:rPr>
        <w:t>.</w:t>
      </w:r>
    </w:p>
  </w:footnote>
  <w:footnote w:id="2">
    <w:p w14:paraId="26AD5A39" w14:textId="4FF83DCB" w:rsidR="008C720A" w:rsidRPr="00762C57" w:rsidRDefault="008C720A">
      <w:pPr>
        <w:pStyle w:val="FootnoteText"/>
        <w:rPr>
          <w:lang w:val="en-ZA"/>
        </w:rPr>
      </w:pPr>
      <w:r>
        <w:rPr>
          <w:rStyle w:val="FootnoteReference"/>
        </w:rPr>
        <w:footnoteRef/>
      </w:r>
      <w:r>
        <w:t xml:space="preserve"> </w:t>
      </w:r>
      <w:r w:rsidR="00762C57" w:rsidRPr="00762C57">
        <w:rPr>
          <w:rFonts w:cstheme="minorHAnsi"/>
          <w:iCs/>
        </w:rPr>
        <w:t>1978(4) SA 182</w:t>
      </w:r>
      <w:r w:rsidR="00F8150D">
        <w:rPr>
          <w:rFonts w:cstheme="minorHAnsi"/>
          <w:iCs/>
        </w:rPr>
        <w:t>(T).</w:t>
      </w:r>
    </w:p>
  </w:footnote>
  <w:footnote w:id="3">
    <w:p w14:paraId="1A3E2C2B" w14:textId="529BF3DC" w:rsidR="00762C57" w:rsidRPr="00762C57" w:rsidRDefault="00762C57">
      <w:pPr>
        <w:pStyle w:val="FootnoteText"/>
        <w:rPr>
          <w:rFonts w:cstheme="minorHAnsi"/>
          <w:lang w:val="en-ZA"/>
        </w:rPr>
      </w:pPr>
      <w:r w:rsidRPr="00762C57">
        <w:rPr>
          <w:rStyle w:val="FootnoteReference"/>
          <w:rFonts w:cstheme="minorHAnsi"/>
        </w:rPr>
        <w:footnoteRef/>
      </w:r>
      <w:r w:rsidRPr="00762C57">
        <w:rPr>
          <w:rFonts w:cstheme="minorHAnsi"/>
        </w:rPr>
        <w:t xml:space="preserve"> </w:t>
      </w:r>
      <w:r w:rsidRPr="00762C57">
        <w:rPr>
          <w:rFonts w:cstheme="minorHAnsi"/>
          <w:iCs/>
        </w:rPr>
        <w:t xml:space="preserve"> 1960 (3) SA 687</w:t>
      </w:r>
      <w:r w:rsidR="00F8150D">
        <w:rPr>
          <w:rFonts w:cstheme="minorHAnsi"/>
          <w:iCs/>
        </w:rPr>
        <w:t>(A)</w:t>
      </w:r>
      <w:r w:rsidRPr="00762C57">
        <w:rPr>
          <w:rFonts w:cstheme="minorHAnsi"/>
          <w:iCs/>
        </w:rPr>
        <w:t xml:space="preserve"> at 694</w:t>
      </w:r>
      <w:r w:rsidR="00F8150D">
        <w:rPr>
          <w:rFonts w:cstheme="minorHAnsi"/>
          <w:iCs/>
        </w:rPr>
        <w:t>A.</w:t>
      </w:r>
    </w:p>
  </w:footnote>
  <w:footnote w:id="4">
    <w:p w14:paraId="2BF06E1D" w14:textId="4323DEC2" w:rsidR="00973798" w:rsidRPr="00973798" w:rsidRDefault="00973798">
      <w:pPr>
        <w:pStyle w:val="FootnoteText"/>
        <w:rPr>
          <w:lang w:val="en-GB"/>
        </w:rPr>
      </w:pPr>
      <w:r>
        <w:rPr>
          <w:rStyle w:val="FootnoteReference"/>
        </w:rPr>
        <w:footnoteRef/>
      </w:r>
      <w:r>
        <w:t xml:space="preserve"> </w:t>
      </w:r>
      <w:r w:rsidRPr="00973798">
        <w:rPr>
          <w:rFonts w:cstheme="minorHAnsi"/>
        </w:rPr>
        <w:t>(A67/2019) [2019] ZAFSHC 159 (10 September 2019) paragraph 21</w:t>
      </w:r>
      <w:r w:rsidR="00F8150D">
        <w:rPr>
          <w:rFonts w:cstheme="minorHAnsi"/>
        </w:rPr>
        <w:t>.</w:t>
      </w:r>
    </w:p>
  </w:footnote>
  <w:footnote w:id="5">
    <w:p w14:paraId="5FC4468E" w14:textId="73FD839F" w:rsidR="00AA0403" w:rsidRDefault="00AA0403" w:rsidP="00AA0403">
      <w:pPr>
        <w:pStyle w:val="FootnoteText"/>
        <w:rPr>
          <w:rFonts w:ascii="Calibri" w:hAnsi="Calibri"/>
          <w:lang w:eastAsia="en-ZA"/>
        </w:rPr>
      </w:pPr>
      <w:r>
        <w:rPr>
          <w:rStyle w:val="FootnoteReference"/>
          <w:rFonts w:ascii="Calibri" w:hAnsi="Calibri"/>
        </w:rPr>
        <w:footnoteRef/>
      </w:r>
      <w:r>
        <w:t xml:space="preserve"> </w:t>
      </w:r>
      <w:r>
        <w:rPr>
          <w:rFonts w:cs="Arial"/>
        </w:rPr>
        <w:t>2006 (4) SA 355 (CPD) at paras [10] - [13]</w:t>
      </w:r>
      <w:r w:rsidR="00F8150D">
        <w:rPr>
          <w:rFonts w:cs="Arial"/>
        </w:rPr>
        <w:t>.</w:t>
      </w:r>
    </w:p>
  </w:footnote>
  <w:footnote w:id="6">
    <w:p w14:paraId="4EF4E294" w14:textId="04D146FB" w:rsidR="00C75A2B" w:rsidRPr="00C75A2B" w:rsidRDefault="00C75A2B">
      <w:pPr>
        <w:pStyle w:val="FootnoteText"/>
        <w:rPr>
          <w:lang w:val="en-ZA"/>
        </w:rPr>
      </w:pPr>
      <w:r>
        <w:rPr>
          <w:rStyle w:val="FootnoteReference"/>
        </w:rPr>
        <w:footnoteRef/>
      </w:r>
      <w:r>
        <w:t xml:space="preserve"> </w:t>
      </w:r>
      <w:r w:rsidRPr="00C75A2B">
        <w:rPr>
          <w:rFonts w:cstheme="minorHAnsi"/>
        </w:rPr>
        <w:t>(1136-1140/2021) [2023] ZASCA 64 (8 May 2023</w:t>
      </w:r>
      <w:r w:rsidR="00826276" w:rsidRPr="00C75A2B">
        <w:rPr>
          <w:rFonts w:cstheme="minorHAnsi"/>
        </w:rPr>
        <w:t>)</w:t>
      </w:r>
      <w:r w:rsidR="00826276">
        <w:rPr>
          <w:rFonts w:cstheme="minorHAnsi"/>
        </w:rPr>
        <w:t xml:space="preserve"> at</w:t>
      </w:r>
      <w:r>
        <w:rPr>
          <w:rFonts w:cstheme="minorHAnsi"/>
        </w:rPr>
        <w:t xml:space="preserve"> par 31</w:t>
      </w:r>
      <w:r w:rsidR="00F8150D">
        <w:rPr>
          <w:rFonts w:cstheme="minorHAnsi"/>
        </w:rPr>
        <w:t>.</w:t>
      </w:r>
    </w:p>
  </w:footnote>
  <w:footnote w:id="7">
    <w:p w14:paraId="1000A621" w14:textId="441BA7B4" w:rsidR="00263218" w:rsidRPr="00263218" w:rsidRDefault="00263218">
      <w:pPr>
        <w:pStyle w:val="FootnoteText"/>
        <w:rPr>
          <w:lang w:val="en-ZA"/>
        </w:rPr>
      </w:pPr>
      <w:r>
        <w:rPr>
          <w:rStyle w:val="FootnoteReference"/>
        </w:rPr>
        <w:footnoteRef/>
      </w:r>
      <w:r>
        <w:t xml:space="preserve"> </w:t>
      </w:r>
      <w:r w:rsidRPr="00263218">
        <w:rPr>
          <w:rFonts w:cstheme="minorHAnsi"/>
        </w:rPr>
        <w:t>(1136-1140/2021) [2023] ZASCA 64 (8 May 2023)</w:t>
      </w:r>
      <w:r>
        <w:rPr>
          <w:rFonts w:cstheme="minorHAnsi"/>
        </w:rPr>
        <w:t xml:space="preserve"> at par 33 to 34</w:t>
      </w:r>
      <w:r w:rsidR="00F8150D">
        <w:rPr>
          <w:rFonts w:cstheme="minorHAn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235F3D8B"/>
    <w:multiLevelType w:val="hybridMultilevel"/>
    <w:tmpl w:val="15DC091A"/>
    <w:lvl w:ilvl="0" w:tplc="3978FB0E">
      <w:start w:val="1"/>
      <w:numFmt w:val="lowerRoman"/>
      <w:lvlText w:val="(%1)"/>
      <w:lvlJc w:val="left"/>
      <w:pPr>
        <w:ind w:left="2160" w:hanging="72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2">
    <w:nsid w:val="344D20F7"/>
    <w:multiLevelType w:val="hybridMultilevel"/>
    <w:tmpl w:val="BBC036DC"/>
    <w:lvl w:ilvl="0" w:tplc="82C42B8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
    <w:nsid w:val="422C48D1"/>
    <w:multiLevelType w:val="hybridMultilevel"/>
    <w:tmpl w:val="97EE2398"/>
    <w:lvl w:ilvl="0" w:tplc="ACFA8D42">
      <w:start w:val="1"/>
      <w:numFmt w:val="lowerRoman"/>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57"/>
    <w:rsid w:val="00002179"/>
    <w:rsid w:val="00006425"/>
    <w:rsid w:val="00013A72"/>
    <w:rsid w:val="00013E77"/>
    <w:rsid w:val="00025EE5"/>
    <w:rsid w:val="00030FAD"/>
    <w:rsid w:val="000419A4"/>
    <w:rsid w:val="000746EC"/>
    <w:rsid w:val="00096AA0"/>
    <w:rsid w:val="00097DEE"/>
    <w:rsid w:val="000E16E3"/>
    <w:rsid w:val="001015BA"/>
    <w:rsid w:val="00107CB0"/>
    <w:rsid w:val="00160AC8"/>
    <w:rsid w:val="001650A1"/>
    <w:rsid w:val="0017228A"/>
    <w:rsid w:val="00187331"/>
    <w:rsid w:val="001A2B7A"/>
    <w:rsid w:val="001A604C"/>
    <w:rsid w:val="001B1D96"/>
    <w:rsid w:val="001B50D9"/>
    <w:rsid w:val="001C2D26"/>
    <w:rsid w:val="001C5D39"/>
    <w:rsid w:val="001F50B3"/>
    <w:rsid w:val="00242F35"/>
    <w:rsid w:val="00254448"/>
    <w:rsid w:val="00261FB1"/>
    <w:rsid w:val="00263218"/>
    <w:rsid w:val="002A0051"/>
    <w:rsid w:val="002C493C"/>
    <w:rsid w:val="002C60EA"/>
    <w:rsid w:val="002F1906"/>
    <w:rsid w:val="003015F1"/>
    <w:rsid w:val="00301CE8"/>
    <w:rsid w:val="00350BFD"/>
    <w:rsid w:val="00350F62"/>
    <w:rsid w:val="003673FD"/>
    <w:rsid w:val="00367887"/>
    <w:rsid w:val="00397001"/>
    <w:rsid w:val="003C577F"/>
    <w:rsid w:val="003D6CFA"/>
    <w:rsid w:val="003E6271"/>
    <w:rsid w:val="003E6E15"/>
    <w:rsid w:val="00415DCE"/>
    <w:rsid w:val="00423F92"/>
    <w:rsid w:val="00450718"/>
    <w:rsid w:val="004577CA"/>
    <w:rsid w:val="004766BD"/>
    <w:rsid w:val="00486131"/>
    <w:rsid w:val="0049071A"/>
    <w:rsid w:val="00490CA8"/>
    <w:rsid w:val="004A21A2"/>
    <w:rsid w:val="004A6B4B"/>
    <w:rsid w:val="004B101A"/>
    <w:rsid w:val="004B18DB"/>
    <w:rsid w:val="004B240B"/>
    <w:rsid w:val="004C019A"/>
    <w:rsid w:val="004C036D"/>
    <w:rsid w:val="004C313F"/>
    <w:rsid w:val="004D395D"/>
    <w:rsid w:val="004D747F"/>
    <w:rsid w:val="004E6033"/>
    <w:rsid w:val="004F3A11"/>
    <w:rsid w:val="00500D2E"/>
    <w:rsid w:val="00504627"/>
    <w:rsid w:val="00543FBE"/>
    <w:rsid w:val="0055682C"/>
    <w:rsid w:val="005B0B51"/>
    <w:rsid w:val="005B45BC"/>
    <w:rsid w:val="005F0139"/>
    <w:rsid w:val="00603E2D"/>
    <w:rsid w:val="00626690"/>
    <w:rsid w:val="00640E17"/>
    <w:rsid w:val="0065396D"/>
    <w:rsid w:val="00697BFF"/>
    <w:rsid w:val="006A4F08"/>
    <w:rsid w:val="006B1A92"/>
    <w:rsid w:val="006E4760"/>
    <w:rsid w:val="007124F9"/>
    <w:rsid w:val="007129DF"/>
    <w:rsid w:val="007302C2"/>
    <w:rsid w:val="00744E28"/>
    <w:rsid w:val="00762C57"/>
    <w:rsid w:val="00764AB8"/>
    <w:rsid w:val="00764D46"/>
    <w:rsid w:val="007719CB"/>
    <w:rsid w:val="00775A9C"/>
    <w:rsid w:val="0078123F"/>
    <w:rsid w:val="00782ACF"/>
    <w:rsid w:val="00785C10"/>
    <w:rsid w:val="0079425A"/>
    <w:rsid w:val="007A6B68"/>
    <w:rsid w:val="007D5E2C"/>
    <w:rsid w:val="008016A2"/>
    <w:rsid w:val="00826276"/>
    <w:rsid w:val="00834B5A"/>
    <w:rsid w:val="008C720A"/>
    <w:rsid w:val="008D7045"/>
    <w:rsid w:val="008E7C8B"/>
    <w:rsid w:val="009065A1"/>
    <w:rsid w:val="00910DA1"/>
    <w:rsid w:val="009222CF"/>
    <w:rsid w:val="00922527"/>
    <w:rsid w:val="00926728"/>
    <w:rsid w:val="009300D4"/>
    <w:rsid w:val="00960A57"/>
    <w:rsid w:val="00973798"/>
    <w:rsid w:val="009955B3"/>
    <w:rsid w:val="009B2F87"/>
    <w:rsid w:val="009B769F"/>
    <w:rsid w:val="009E1F29"/>
    <w:rsid w:val="009F10F8"/>
    <w:rsid w:val="00A02409"/>
    <w:rsid w:val="00A14C36"/>
    <w:rsid w:val="00A15501"/>
    <w:rsid w:val="00A21779"/>
    <w:rsid w:val="00A704E3"/>
    <w:rsid w:val="00A93315"/>
    <w:rsid w:val="00AA0403"/>
    <w:rsid w:val="00AB3A6A"/>
    <w:rsid w:val="00AC35F5"/>
    <w:rsid w:val="00AC4AB0"/>
    <w:rsid w:val="00B04A3C"/>
    <w:rsid w:val="00B16399"/>
    <w:rsid w:val="00B326BE"/>
    <w:rsid w:val="00B33248"/>
    <w:rsid w:val="00B3739A"/>
    <w:rsid w:val="00B415DB"/>
    <w:rsid w:val="00B85E6A"/>
    <w:rsid w:val="00B942B1"/>
    <w:rsid w:val="00BA187F"/>
    <w:rsid w:val="00BA5318"/>
    <w:rsid w:val="00BD2A78"/>
    <w:rsid w:val="00BD7151"/>
    <w:rsid w:val="00C23F7B"/>
    <w:rsid w:val="00C42604"/>
    <w:rsid w:val="00C42714"/>
    <w:rsid w:val="00C4660F"/>
    <w:rsid w:val="00C54178"/>
    <w:rsid w:val="00C56B37"/>
    <w:rsid w:val="00C673FA"/>
    <w:rsid w:val="00C70A44"/>
    <w:rsid w:val="00C75A2B"/>
    <w:rsid w:val="00CA15DF"/>
    <w:rsid w:val="00CA3D9D"/>
    <w:rsid w:val="00CA604A"/>
    <w:rsid w:val="00CA63CE"/>
    <w:rsid w:val="00D04F57"/>
    <w:rsid w:val="00D06C72"/>
    <w:rsid w:val="00D11258"/>
    <w:rsid w:val="00D123AC"/>
    <w:rsid w:val="00D14296"/>
    <w:rsid w:val="00D14DA6"/>
    <w:rsid w:val="00D27868"/>
    <w:rsid w:val="00D33A04"/>
    <w:rsid w:val="00D41B44"/>
    <w:rsid w:val="00D54B7C"/>
    <w:rsid w:val="00D55AFA"/>
    <w:rsid w:val="00D84C07"/>
    <w:rsid w:val="00D92812"/>
    <w:rsid w:val="00DA2EB5"/>
    <w:rsid w:val="00DA3466"/>
    <w:rsid w:val="00DA45C4"/>
    <w:rsid w:val="00DA4922"/>
    <w:rsid w:val="00DB5CAF"/>
    <w:rsid w:val="00DC4163"/>
    <w:rsid w:val="00DF3A5B"/>
    <w:rsid w:val="00DF3C98"/>
    <w:rsid w:val="00E0030E"/>
    <w:rsid w:val="00E0173A"/>
    <w:rsid w:val="00E0348D"/>
    <w:rsid w:val="00E04EF9"/>
    <w:rsid w:val="00E22A9A"/>
    <w:rsid w:val="00E24B2F"/>
    <w:rsid w:val="00E424FB"/>
    <w:rsid w:val="00E719E9"/>
    <w:rsid w:val="00E72F61"/>
    <w:rsid w:val="00E8055B"/>
    <w:rsid w:val="00ED3980"/>
    <w:rsid w:val="00ED596E"/>
    <w:rsid w:val="00F103BB"/>
    <w:rsid w:val="00F10876"/>
    <w:rsid w:val="00F16250"/>
    <w:rsid w:val="00F162C3"/>
    <w:rsid w:val="00F25006"/>
    <w:rsid w:val="00F37385"/>
    <w:rsid w:val="00F73915"/>
    <w:rsid w:val="00F8150D"/>
    <w:rsid w:val="00F97697"/>
    <w:rsid w:val="00FA11CF"/>
    <w:rsid w:val="00FE7A56"/>
    <w:rsid w:val="00FF118D"/>
    <w:rsid w:val="00FF65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B73F"/>
  <w15:chartTrackingRefBased/>
  <w15:docId w15:val="{C8138E2B-9A09-4D9D-AC20-88EC5DAA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6E3"/>
    <w:rPr>
      <w:lang w:val="en-US"/>
    </w:rPr>
  </w:style>
  <w:style w:type="paragraph" w:styleId="Footer">
    <w:name w:val="footer"/>
    <w:basedOn w:val="Normal"/>
    <w:link w:val="FooterChar"/>
    <w:uiPriority w:val="99"/>
    <w:unhideWhenUsed/>
    <w:rsid w:val="000E1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6E3"/>
    <w:rPr>
      <w:lang w:val="en-US"/>
    </w:rPr>
  </w:style>
  <w:style w:type="paragraph" w:styleId="FootnoteText">
    <w:name w:val="footnote text"/>
    <w:basedOn w:val="Normal"/>
    <w:link w:val="FootnoteTextChar"/>
    <w:uiPriority w:val="99"/>
    <w:semiHidden/>
    <w:unhideWhenUsed/>
    <w:rsid w:val="00F108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0876"/>
    <w:rPr>
      <w:sz w:val="20"/>
      <w:szCs w:val="20"/>
      <w:lang w:val="en-US"/>
    </w:rPr>
  </w:style>
  <w:style w:type="character" w:styleId="FootnoteReference">
    <w:name w:val="footnote reference"/>
    <w:basedOn w:val="DefaultParagraphFont"/>
    <w:uiPriority w:val="99"/>
    <w:semiHidden/>
    <w:unhideWhenUsed/>
    <w:rsid w:val="00F10876"/>
    <w:rPr>
      <w:vertAlign w:val="superscript"/>
    </w:rPr>
  </w:style>
  <w:style w:type="paragraph" w:styleId="ListParagraph">
    <w:name w:val="List Paragraph"/>
    <w:basedOn w:val="Normal"/>
    <w:uiPriority w:val="34"/>
    <w:qFormat/>
    <w:rsid w:val="00CA15DF"/>
    <w:pPr>
      <w:spacing w:after="200" w:line="276" w:lineRule="auto"/>
      <w:ind w:left="720"/>
      <w:contextualSpacing/>
    </w:pPr>
  </w:style>
  <w:style w:type="paragraph" w:customStyle="1" w:styleId="Subsection">
    <w:name w:val="Subsection"/>
    <w:basedOn w:val="Normal"/>
    <w:uiPriority w:val="99"/>
    <w:semiHidden/>
    <w:qFormat/>
    <w:rsid w:val="00254448"/>
    <w:pPr>
      <w:spacing w:after="0" w:line="240" w:lineRule="auto"/>
      <w:ind w:left="567"/>
    </w:pPr>
    <w:rPr>
      <w:rFonts w:ascii="Times New Roman" w:eastAsia="Times New Roman" w:hAnsi="Times New Roman" w:cs="Times New Roman"/>
      <w:sz w:val="24"/>
      <w:szCs w:val="24"/>
      <w:lang w:val="en-ZA" w:eastAsia="en-ZA"/>
    </w:rPr>
  </w:style>
  <w:style w:type="paragraph" w:customStyle="1" w:styleId="Para">
    <w:name w:val="Para"/>
    <w:basedOn w:val="Normal"/>
    <w:uiPriority w:val="99"/>
    <w:semiHidden/>
    <w:rsid w:val="00254448"/>
    <w:pPr>
      <w:spacing w:after="0" w:line="240" w:lineRule="auto"/>
      <w:ind w:left="1134"/>
    </w:pPr>
    <w:rPr>
      <w:rFonts w:ascii="Times New Roman" w:eastAsia="Times New Roman" w:hAnsi="Times New Roman" w:cs="Times New Roman"/>
      <w:sz w:val="24"/>
      <w:szCs w:val="24"/>
      <w:lang w:val="en-ZA" w:eastAsia="en-ZA"/>
    </w:rPr>
  </w:style>
  <w:style w:type="paragraph" w:styleId="Revision">
    <w:name w:val="Revision"/>
    <w:hidden/>
    <w:uiPriority w:val="99"/>
    <w:semiHidden/>
    <w:rsid w:val="00775A9C"/>
    <w:pPr>
      <w:spacing w:after="0" w:line="240" w:lineRule="auto"/>
    </w:pPr>
    <w:rPr>
      <w:lang w:val="en-US"/>
    </w:rPr>
  </w:style>
  <w:style w:type="paragraph" w:styleId="BalloonText">
    <w:name w:val="Balloon Text"/>
    <w:basedOn w:val="Normal"/>
    <w:link w:val="BalloonTextChar"/>
    <w:uiPriority w:val="99"/>
    <w:semiHidden/>
    <w:unhideWhenUsed/>
    <w:rsid w:val="00301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5F1"/>
    <w:rPr>
      <w:rFonts w:ascii="Segoe UI" w:hAnsi="Segoe UI" w:cs="Segoe UI"/>
      <w:sz w:val="18"/>
      <w:szCs w:val="18"/>
      <w:lang w:val="en-US"/>
    </w:rPr>
  </w:style>
  <w:style w:type="character" w:styleId="CommentReference">
    <w:name w:val="annotation reference"/>
    <w:basedOn w:val="DefaultParagraphFont"/>
    <w:uiPriority w:val="99"/>
    <w:semiHidden/>
    <w:unhideWhenUsed/>
    <w:rsid w:val="005F0139"/>
    <w:rPr>
      <w:sz w:val="16"/>
      <w:szCs w:val="16"/>
    </w:rPr>
  </w:style>
  <w:style w:type="paragraph" w:styleId="CommentText">
    <w:name w:val="annotation text"/>
    <w:basedOn w:val="Normal"/>
    <w:link w:val="CommentTextChar"/>
    <w:uiPriority w:val="99"/>
    <w:semiHidden/>
    <w:unhideWhenUsed/>
    <w:rsid w:val="005F0139"/>
    <w:pPr>
      <w:spacing w:line="240" w:lineRule="auto"/>
    </w:pPr>
    <w:rPr>
      <w:sz w:val="20"/>
      <w:szCs w:val="20"/>
    </w:rPr>
  </w:style>
  <w:style w:type="character" w:customStyle="1" w:styleId="CommentTextChar">
    <w:name w:val="Comment Text Char"/>
    <w:basedOn w:val="DefaultParagraphFont"/>
    <w:link w:val="CommentText"/>
    <w:uiPriority w:val="99"/>
    <w:semiHidden/>
    <w:rsid w:val="005F0139"/>
    <w:rPr>
      <w:sz w:val="20"/>
      <w:szCs w:val="20"/>
      <w:lang w:val="en-US"/>
    </w:rPr>
  </w:style>
  <w:style w:type="paragraph" w:styleId="CommentSubject">
    <w:name w:val="annotation subject"/>
    <w:basedOn w:val="CommentText"/>
    <w:next w:val="CommentText"/>
    <w:link w:val="CommentSubjectChar"/>
    <w:uiPriority w:val="99"/>
    <w:semiHidden/>
    <w:unhideWhenUsed/>
    <w:rsid w:val="005F0139"/>
    <w:rPr>
      <w:b/>
      <w:bCs/>
    </w:rPr>
  </w:style>
  <w:style w:type="character" w:customStyle="1" w:styleId="CommentSubjectChar">
    <w:name w:val="Comment Subject Char"/>
    <w:basedOn w:val="CommentTextChar"/>
    <w:link w:val="CommentSubject"/>
    <w:uiPriority w:val="99"/>
    <w:semiHidden/>
    <w:rsid w:val="005F013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49630">
      <w:bodyDiv w:val="1"/>
      <w:marLeft w:val="0"/>
      <w:marRight w:val="0"/>
      <w:marTop w:val="0"/>
      <w:marBottom w:val="0"/>
      <w:divBdr>
        <w:top w:val="none" w:sz="0" w:space="0" w:color="auto"/>
        <w:left w:val="none" w:sz="0" w:space="0" w:color="auto"/>
        <w:bottom w:val="none" w:sz="0" w:space="0" w:color="auto"/>
        <w:right w:val="none" w:sz="0" w:space="0" w:color="auto"/>
      </w:divBdr>
    </w:div>
    <w:div w:id="323704685">
      <w:bodyDiv w:val="1"/>
      <w:marLeft w:val="0"/>
      <w:marRight w:val="0"/>
      <w:marTop w:val="0"/>
      <w:marBottom w:val="0"/>
      <w:divBdr>
        <w:top w:val="none" w:sz="0" w:space="0" w:color="auto"/>
        <w:left w:val="none" w:sz="0" w:space="0" w:color="auto"/>
        <w:bottom w:val="none" w:sz="0" w:space="0" w:color="auto"/>
        <w:right w:val="none" w:sz="0" w:space="0" w:color="auto"/>
      </w:divBdr>
    </w:div>
    <w:div w:id="643315128">
      <w:bodyDiv w:val="1"/>
      <w:marLeft w:val="0"/>
      <w:marRight w:val="0"/>
      <w:marTop w:val="0"/>
      <w:marBottom w:val="0"/>
      <w:divBdr>
        <w:top w:val="none" w:sz="0" w:space="0" w:color="auto"/>
        <w:left w:val="none" w:sz="0" w:space="0" w:color="auto"/>
        <w:bottom w:val="none" w:sz="0" w:space="0" w:color="auto"/>
        <w:right w:val="none" w:sz="0" w:space="0" w:color="auto"/>
      </w:divBdr>
    </w:div>
    <w:div w:id="677537328">
      <w:bodyDiv w:val="1"/>
      <w:marLeft w:val="0"/>
      <w:marRight w:val="0"/>
      <w:marTop w:val="0"/>
      <w:marBottom w:val="0"/>
      <w:divBdr>
        <w:top w:val="none" w:sz="0" w:space="0" w:color="auto"/>
        <w:left w:val="none" w:sz="0" w:space="0" w:color="auto"/>
        <w:bottom w:val="none" w:sz="0" w:space="0" w:color="auto"/>
        <w:right w:val="none" w:sz="0" w:space="0" w:color="auto"/>
      </w:divBdr>
    </w:div>
    <w:div w:id="783882870">
      <w:bodyDiv w:val="1"/>
      <w:marLeft w:val="0"/>
      <w:marRight w:val="0"/>
      <w:marTop w:val="0"/>
      <w:marBottom w:val="0"/>
      <w:divBdr>
        <w:top w:val="none" w:sz="0" w:space="0" w:color="auto"/>
        <w:left w:val="none" w:sz="0" w:space="0" w:color="auto"/>
        <w:bottom w:val="none" w:sz="0" w:space="0" w:color="auto"/>
        <w:right w:val="none" w:sz="0" w:space="0" w:color="auto"/>
      </w:divBdr>
    </w:div>
    <w:div w:id="1279919387">
      <w:bodyDiv w:val="1"/>
      <w:marLeft w:val="0"/>
      <w:marRight w:val="0"/>
      <w:marTop w:val="0"/>
      <w:marBottom w:val="0"/>
      <w:divBdr>
        <w:top w:val="none" w:sz="0" w:space="0" w:color="auto"/>
        <w:left w:val="none" w:sz="0" w:space="0" w:color="auto"/>
        <w:bottom w:val="none" w:sz="0" w:space="0" w:color="auto"/>
        <w:right w:val="none" w:sz="0" w:space="0" w:color="auto"/>
      </w:divBdr>
    </w:div>
    <w:div w:id="1436443299">
      <w:bodyDiv w:val="1"/>
      <w:marLeft w:val="0"/>
      <w:marRight w:val="0"/>
      <w:marTop w:val="0"/>
      <w:marBottom w:val="0"/>
      <w:divBdr>
        <w:top w:val="none" w:sz="0" w:space="0" w:color="auto"/>
        <w:left w:val="none" w:sz="0" w:space="0" w:color="auto"/>
        <w:bottom w:val="none" w:sz="0" w:space="0" w:color="auto"/>
        <w:right w:val="none" w:sz="0" w:space="0" w:color="auto"/>
      </w:divBdr>
    </w:div>
    <w:div w:id="1625380892">
      <w:bodyDiv w:val="1"/>
      <w:marLeft w:val="0"/>
      <w:marRight w:val="0"/>
      <w:marTop w:val="0"/>
      <w:marBottom w:val="0"/>
      <w:divBdr>
        <w:top w:val="none" w:sz="0" w:space="0" w:color="auto"/>
        <w:left w:val="none" w:sz="0" w:space="0" w:color="auto"/>
        <w:bottom w:val="none" w:sz="0" w:space="0" w:color="auto"/>
        <w:right w:val="none" w:sz="0" w:space="0" w:color="auto"/>
      </w:divBdr>
    </w:div>
    <w:div w:id="1809980610">
      <w:bodyDiv w:val="1"/>
      <w:marLeft w:val="0"/>
      <w:marRight w:val="0"/>
      <w:marTop w:val="0"/>
      <w:marBottom w:val="0"/>
      <w:divBdr>
        <w:top w:val="none" w:sz="0" w:space="0" w:color="auto"/>
        <w:left w:val="none" w:sz="0" w:space="0" w:color="auto"/>
        <w:bottom w:val="none" w:sz="0" w:space="0" w:color="auto"/>
        <w:right w:val="none" w:sz="0" w:space="0" w:color="auto"/>
      </w:divBdr>
    </w:div>
    <w:div w:id="1933929055">
      <w:bodyDiv w:val="1"/>
      <w:marLeft w:val="0"/>
      <w:marRight w:val="0"/>
      <w:marTop w:val="0"/>
      <w:marBottom w:val="0"/>
      <w:divBdr>
        <w:top w:val="none" w:sz="0" w:space="0" w:color="auto"/>
        <w:left w:val="none" w:sz="0" w:space="0" w:color="auto"/>
        <w:bottom w:val="none" w:sz="0" w:space="0" w:color="auto"/>
        <w:right w:val="none" w:sz="0" w:space="0" w:color="auto"/>
      </w:divBdr>
    </w:div>
    <w:div w:id="206598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8376D-163B-42C2-87F2-F18C7945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Judge-Selemeng Mokose</dc:creator>
  <cp:keywords/>
  <dc:description/>
  <cp:lastModifiedBy>Mokone</cp:lastModifiedBy>
  <cp:revision>2</cp:revision>
  <cp:lastPrinted>2023-06-15T11:20:00Z</cp:lastPrinted>
  <dcterms:created xsi:type="dcterms:W3CDTF">2023-06-21T12:03:00Z</dcterms:created>
  <dcterms:modified xsi:type="dcterms:W3CDTF">2023-06-21T12:03:00Z</dcterms:modified>
</cp:coreProperties>
</file>