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AD4D4" w14:textId="77777777" w:rsidR="004466A8" w:rsidRDefault="004466A8" w:rsidP="004466A8">
      <w:pPr>
        <w:pStyle w:val="LegalTitle"/>
        <w:spacing w:after="120" w:line="360" w:lineRule="auto"/>
        <w:rPr>
          <w:u w:val="single"/>
        </w:rPr>
      </w:pPr>
      <w:r>
        <w:rPr>
          <w:noProof/>
          <w:lang w:val="en-US" w:eastAsia="en-US"/>
        </w:rPr>
        <w:drawing>
          <wp:inline distT="0" distB="0" distL="0" distR="0" wp14:anchorId="676F0DD3" wp14:editId="2A7243C7">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F33B298" w14:textId="77777777" w:rsidR="004466A8" w:rsidRPr="00034996" w:rsidRDefault="004466A8" w:rsidP="004466A8">
      <w:pPr>
        <w:pStyle w:val="LegalTitle"/>
        <w:spacing w:after="240" w:line="360" w:lineRule="auto"/>
        <w:rPr>
          <w:rFonts w:cs="Arial"/>
          <w:u w:val="single"/>
        </w:rPr>
      </w:pPr>
      <w:r w:rsidRPr="00034996">
        <w:rPr>
          <w:rFonts w:cs="Arial"/>
          <w:u w:val="single"/>
        </w:rPr>
        <w:t>IN THE HIGH COURT OF SOUTH AFRICA</w:t>
      </w:r>
    </w:p>
    <w:p w14:paraId="40792349" w14:textId="6C91E91C" w:rsidR="00034996" w:rsidRPr="00034996" w:rsidRDefault="00F663D1" w:rsidP="00034996">
      <w:pPr>
        <w:pStyle w:val="LegalTitle"/>
        <w:spacing w:line="360" w:lineRule="auto"/>
        <w:rPr>
          <w:rFonts w:cs="Arial"/>
          <w:u w:val="single"/>
        </w:rPr>
      </w:pPr>
      <w:r w:rsidRPr="00034996">
        <w:rPr>
          <w:rFonts w:eastAsiaTheme="minorEastAsia" w:cs="Arial"/>
          <w:noProof/>
          <w:lang w:val="en-US" w:eastAsia="en-US"/>
        </w:rPr>
        <mc:AlternateContent>
          <mc:Choice Requires="wps">
            <w:drawing>
              <wp:anchor distT="0" distB="0" distL="114300" distR="114300" simplePos="0" relativeHeight="251659264" behindDoc="0" locked="0" layoutInCell="1" allowOverlap="1" wp14:anchorId="7C9EE0E3" wp14:editId="66E87F7C">
                <wp:simplePos x="0" y="0"/>
                <wp:positionH relativeFrom="column">
                  <wp:posOffset>-44450</wp:posOffset>
                </wp:positionH>
                <wp:positionV relativeFrom="paragraph">
                  <wp:posOffset>374015</wp:posOffset>
                </wp:positionV>
                <wp:extent cx="3657600" cy="12700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0000"/>
                        </a:xfrm>
                        <a:prstGeom prst="rect">
                          <a:avLst/>
                        </a:prstGeom>
                        <a:solidFill>
                          <a:srgbClr val="FFFFFF"/>
                        </a:solidFill>
                        <a:ln w="9525">
                          <a:solidFill>
                            <a:srgbClr val="000000"/>
                          </a:solidFill>
                          <a:miter lim="800000"/>
                          <a:headEnd/>
                          <a:tailEnd/>
                        </a:ln>
                      </wps:spPr>
                      <wps:txb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517D6EB6" w:rsidR="00B621CF" w:rsidRPr="0038792A" w:rsidRDefault="00B13E82" w:rsidP="00B13E82">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52F66494" w:rsidR="00B621CF" w:rsidRPr="0038792A" w:rsidRDefault="00B13E82" w:rsidP="00B13E82">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560683AD" w:rsidR="00B621CF" w:rsidRDefault="00B13E82" w:rsidP="00B13E82">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FEE8607" w14:textId="753D9192" w:rsidR="00FA3313" w:rsidRPr="0038792A" w:rsidRDefault="00B13E82" w:rsidP="00B13E82">
                            <w:pPr>
                              <w:tabs>
                                <w:tab w:val="left" w:pos="900"/>
                              </w:tabs>
                              <w:ind w:left="900" w:hanging="720"/>
                              <w:rPr>
                                <w:rFonts w:ascii="Century Gothic" w:hAnsi="Century Gothic"/>
                                <w:sz w:val="20"/>
                                <w:szCs w:val="20"/>
                              </w:rPr>
                            </w:pPr>
                            <w:r w:rsidRPr="0038792A">
                              <w:rPr>
                                <w:rFonts w:ascii="Century Gothic" w:hAnsi="Century Gothic"/>
                                <w:sz w:val="20"/>
                                <w:szCs w:val="20"/>
                              </w:rPr>
                              <w:t>(4)</w:t>
                            </w:r>
                            <w:r w:rsidRPr="0038792A">
                              <w:rPr>
                                <w:rFonts w:ascii="Century Gothic" w:hAnsi="Century Gothic"/>
                                <w:sz w:val="20"/>
                                <w:szCs w:val="20"/>
                              </w:rPr>
                              <w:tab/>
                            </w:r>
                            <w:r w:rsidR="005F2610">
                              <w:rPr>
                                <w:rFonts w:ascii="Century Gothic" w:hAnsi="Century Gothic"/>
                                <w:sz w:val="20"/>
                                <w:szCs w:val="20"/>
                              </w:rPr>
                              <w:t>Date: 09</w:t>
                            </w:r>
                            <w:r w:rsidR="00C57DE4">
                              <w:rPr>
                                <w:rFonts w:ascii="Century Gothic" w:hAnsi="Century Gothic"/>
                                <w:sz w:val="20"/>
                                <w:szCs w:val="20"/>
                              </w:rPr>
                              <w:t xml:space="preserve"> June</w:t>
                            </w:r>
                            <w:r w:rsidR="00FA3313">
                              <w:rPr>
                                <w:rFonts w:ascii="Century Gothic" w:hAnsi="Century Gothic"/>
                                <w:sz w:val="20"/>
                                <w:szCs w:val="20"/>
                              </w:rPr>
                              <w:t xml:space="preserve"> 202</w:t>
                            </w:r>
                            <w:r w:rsidR="004B182B">
                              <w:rPr>
                                <w:rFonts w:ascii="Century Gothic" w:hAnsi="Century Gothic"/>
                                <w:sz w:val="20"/>
                                <w:szCs w:val="20"/>
                              </w:rPr>
                              <w:t>3</w:t>
                            </w:r>
                            <w:r w:rsidR="00EC47D2">
                              <w:rPr>
                                <w:rFonts w:ascii="Century Gothic" w:hAnsi="Century Gothic"/>
                                <w:sz w:val="20"/>
                                <w:szCs w:val="20"/>
                              </w:rPr>
                              <w:t xml:space="preserve">   Signature:_______________</w:t>
                            </w:r>
                          </w:p>
                          <w:p w14:paraId="318DB614" w14:textId="77777777" w:rsidR="00B621CF" w:rsidRPr="0038792A" w:rsidRDefault="00B621CF" w:rsidP="004466A8">
                            <w:pPr>
                              <w:rPr>
                                <w:rFonts w:ascii="Century Gothic" w:hAnsi="Century Gothic"/>
                                <w:sz w:val="20"/>
                                <w:szCs w:val="20"/>
                              </w:rPr>
                            </w:pPr>
                          </w:p>
                          <w:p w14:paraId="248EFA67" w14:textId="47E754BD"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501C40">
                              <w:rPr>
                                <w:rFonts w:ascii="Century Gothic" w:hAnsi="Century Gothic"/>
                                <w:b/>
                                <w:i/>
                                <w:sz w:val="22"/>
                                <w:szCs w:val="22"/>
                                <w:u w:val="single"/>
                              </w:rPr>
                              <w:t>19</w:t>
                            </w:r>
                            <w:r w:rsidR="00F663D1">
                              <w:rPr>
                                <w:rFonts w:ascii="Century Gothic" w:hAnsi="Century Gothic"/>
                                <w:b/>
                                <w:i/>
                                <w:sz w:val="22"/>
                                <w:szCs w:val="22"/>
                                <w:u w:val="single"/>
                              </w:rPr>
                              <w:t xml:space="preserve"> M</w:t>
                            </w:r>
                            <w:r>
                              <w:rPr>
                                <w:rFonts w:ascii="Century Gothic" w:hAnsi="Century Gothic"/>
                                <w:b/>
                                <w:i/>
                                <w:sz w:val="22"/>
                                <w:szCs w:val="22"/>
                                <w:u w:val="single"/>
                              </w:rPr>
                              <w:t>a</w:t>
                            </w:r>
                            <w:r w:rsidR="00F663D1">
                              <w:rPr>
                                <w:rFonts w:ascii="Century Gothic" w:hAnsi="Century Gothic"/>
                                <w:b/>
                                <w:i/>
                                <w:sz w:val="22"/>
                                <w:szCs w:val="22"/>
                                <w:u w:val="single"/>
                              </w:rPr>
                              <w:t>rch</w:t>
                            </w:r>
                            <w:r w:rsidR="002D285C">
                              <w:rPr>
                                <w:rFonts w:ascii="Century Gothic" w:hAnsi="Century Gothic"/>
                                <w:b/>
                                <w:i/>
                                <w:sz w:val="22"/>
                                <w:szCs w:val="22"/>
                                <w:u w:val="single"/>
                              </w:rPr>
                              <w:t xml:space="preserve"> </w:t>
                            </w:r>
                            <w:r>
                              <w:rPr>
                                <w:rFonts w:ascii="Century Gothic" w:hAnsi="Century Gothic"/>
                                <w:b/>
                                <w:i/>
                                <w:sz w:val="22"/>
                                <w:szCs w:val="22"/>
                                <w:u w:val="single"/>
                              </w:rPr>
                              <w:t>20</w:t>
                            </w:r>
                            <w:r w:rsidR="00F663D1">
                              <w:rPr>
                                <w:rFonts w:ascii="Century Gothic" w:hAnsi="Century Gothic"/>
                                <w:b/>
                                <w:i/>
                                <w:sz w:val="22"/>
                                <w:szCs w:val="22"/>
                                <w:u w:val="single"/>
                              </w:rPr>
                              <w:t>2</w:t>
                            </w:r>
                            <w:r>
                              <w:rPr>
                                <w:rFonts w:ascii="Century Gothic" w:hAnsi="Century Gothic"/>
                                <w:b/>
                                <w:i/>
                                <w:sz w:val="22"/>
                                <w:szCs w:val="22"/>
                                <w:u w:val="single"/>
                              </w:rPr>
                              <w:t>1</w:t>
                            </w:r>
                            <w:r>
                              <w:rPr>
                                <w:rFonts w:ascii="Century Gothic" w:hAnsi="Century Gothic"/>
                                <w:sz w:val="22"/>
                                <w:szCs w:val="22"/>
                              </w:rPr>
                              <w:t xml:space="preserve"> </w:t>
                            </w:r>
                            <w:r w:rsidR="00995C9F">
                              <w:rPr>
                                <w:rFonts w:ascii="Century Gothic" w:hAnsi="Century Gothic"/>
                                <w:sz w:val="22"/>
                                <w:szCs w:val="22"/>
                              </w:rPr>
                              <w:t>Signature: _</w:t>
                            </w:r>
                            <w:r>
                              <w:rPr>
                                <w:rFonts w:ascii="Century Gothic" w:hAnsi="Century Gothic"/>
                                <w:sz w:val="22"/>
                                <w:szCs w:val="22"/>
                              </w:rPr>
                              <w:t>________________</w:t>
                            </w:r>
                          </w:p>
                          <w:p w14:paraId="1C2912CB" w14:textId="77777777" w:rsidR="00B621CF" w:rsidRDefault="00B621CF" w:rsidP="004466A8">
                            <w:pPr>
                              <w:rPr>
                                <w:rFonts w:ascii="Century Gothic" w:hAnsi="Century Gothic"/>
                                <w:sz w:val="28"/>
                                <w:szCs w:val="28"/>
                              </w:rPr>
                            </w:pPr>
                          </w:p>
                          <w:p w14:paraId="6EC2B342" w14:textId="77777777" w:rsidR="00B621CF" w:rsidRDefault="00B621CF" w:rsidP="004466A8">
                            <w:pPr>
                              <w:rPr>
                                <w:rFonts w:ascii="Century Gothic" w:hAnsi="Century Gothic"/>
                                <w:sz w:val="28"/>
                                <w:szCs w:val="28"/>
                              </w:rPr>
                            </w:pPr>
                            <w:r>
                              <w:rPr>
                                <w:rFonts w:ascii="Century Gothic" w:hAnsi="Century Gothic"/>
                                <w:sz w:val="28"/>
                                <w:szCs w:val="28"/>
                              </w:rPr>
                              <w:t>____________________        ____________________</w:t>
                            </w:r>
                          </w:p>
                          <w:p w14:paraId="3E63F00D" w14:textId="77777777" w:rsidR="00B621CF" w:rsidRDefault="00B621CF" w:rsidP="004466A8">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EE0E3" id="_x0000_t202" coordsize="21600,21600" o:spt="202" path="m,l,21600r21600,l21600,xe">
                <v:stroke joinstyle="miter"/>
                <v:path gradientshapeok="t" o:connecttype="rect"/>
              </v:shapetype>
              <v:shape id="Text Box 1" o:spid="_x0000_s1026" type="#_x0000_t202" style="position:absolute;left:0;text-align:left;margin-left:-3.5pt;margin-top:29.45pt;width:4in;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">
                <v:textbo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517D6EB6" w:rsidR="00B621CF" w:rsidRPr="0038792A" w:rsidRDefault="00B13E82" w:rsidP="00B13E82">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52F66494" w:rsidR="00B621CF" w:rsidRPr="0038792A" w:rsidRDefault="00B13E82" w:rsidP="00B13E82">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560683AD" w:rsidR="00B621CF" w:rsidRDefault="00B13E82" w:rsidP="00B13E82">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FEE8607" w14:textId="753D9192" w:rsidR="00FA3313" w:rsidRPr="0038792A" w:rsidRDefault="00B13E82" w:rsidP="00B13E82">
                      <w:pPr>
                        <w:tabs>
                          <w:tab w:val="left" w:pos="900"/>
                        </w:tabs>
                        <w:ind w:left="900" w:hanging="720"/>
                        <w:rPr>
                          <w:rFonts w:ascii="Century Gothic" w:hAnsi="Century Gothic"/>
                          <w:sz w:val="20"/>
                          <w:szCs w:val="20"/>
                        </w:rPr>
                      </w:pPr>
                      <w:r w:rsidRPr="0038792A">
                        <w:rPr>
                          <w:rFonts w:ascii="Century Gothic" w:hAnsi="Century Gothic"/>
                          <w:sz w:val="20"/>
                          <w:szCs w:val="20"/>
                        </w:rPr>
                        <w:t>(4)</w:t>
                      </w:r>
                      <w:r w:rsidRPr="0038792A">
                        <w:rPr>
                          <w:rFonts w:ascii="Century Gothic" w:hAnsi="Century Gothic"/>
                          <w:sz w:val="20"/>
                          <w:szCs w:val="20"/>
                        </w:rPr>
                        <w:tab/>
                      </w:r>
                      <w:r w:rsidR="005F2610">
                        <w:rPr>
                          <w:rFonts w:ascii="Century Gothic" w:hAnsi="Century Gothic"/>
                          <w:sz w:val="20"/>
                          <w:szCs w:val="20"/>
                        </w:rPr>
                        <w:t>Date: 09</w:t>
                      </w:r>
                      <w:r w:rsidR="00C57DE4">
                        <w:rPr>
                          <w:rFonts w:ascii="Century Gothic" w:hAnsi="Century Gothic"/>
                          <w:sz w:val="20"/>
                          <w:szCs w:val="20"/>
                        </w:rPr>
                        <w:t xml:space="preserve"> June</w:t>
                      </w:r>
                      <w:r w:rsidR="00FA3313">
                        <w:rPr>
                          <w:rFonts w:ascii="Century Gothic" w:hAnsi="Century Gothic"/>
                          <w:sz w:val="20"/>
                          <w:szCs w:val="20"/>
                        </w:rPr>
                        <w:t xml:space="preserve"> 202</w:t>
                      </w:r>
                      <w:r w:rsidR="004B182B">
                        <w:rPr>
                          <w:rFonts w:ascii="Century Gothic" w:hAnsi="Century Gothic"/>
                          <w:sz w:val="20"/>
                          <w:szCs w:val="20"/>
                        </w:rPr>
                        <w:t>3</w:t>
                      </w:r>
                      <w:r w:rsidR="00EC47D2">
                        <w:rPr>
                          <w:rFonts w:ascii="Century Gothic" w:hAnsi="Century Gothic"/>
                          <w:sz w:val="20"/>
                          <w:szCs w:val="20"/>
                        </w:rPr>
                        <w:t xml:space="preserve">   Signature:_______________</w:t>
                      </w:r>
                    </w:p>
                    <w:p w14:paraId="318DB614" w14:textId="77777777" w:rsidR="00B621CF" w:rsidRPr="0038792A" w:rsidRDefault="00B621CF" w:rsidP="004466A8">
                      <w:pPr>
                        <w:rPr>
                          <w:rFonts w:ascii="Century Gothic" w:hAnsi="Century Gothic"/>
                          <w:sz w:val="20"/>
                          <w:szCs w:val="20"/>
                        </w:rPr>
                      </w:pPr>
                    </w:p>
                    <w:p w14:paraId="248EFA67" w14:textId="47E754BD"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501C40">
                        <w:rPr>
                          <w:rFonts w:ascii="Century Gothic" w:hAnsi="Century Gothic"/>
                          <w:b/>
                          <w:i/>
                          <w:sz w:val="22"/>
                          <w:szCs w:val="22"/>
                          <w:u w:val="single"/>
                        </w:rPr>
                        <w:t>19</w:t>
                      </w:r>
                      <w:r w:rsidR="00F663D1">
                        <w:rPr>
                          <w:rFonts w:ascii="Century Gothic" w:hAnsi="Century Gothic"/>
                          <w:b/>
                          <w:i/>
                          <w:sz w:val="22"/>
                          <w:szCs w:val="22"/>
                          <w:u w:val="single"/>
                        </w:rPr>
                        <w:t xml:space="preserve"> M</w:t>
                      </w:r>
                      <w:r>
                        <w:rPr>
                          <w:rFonts w:ascii="Century Gothic" w:hAnsi="Century Gothic"/>
                          <w:b/>
                          <w:i/>
                          <w:sz w:val="22"/>
                          <w:szCs w:val="22"/>
                          <w:u w:val="single"/>
                        </w:rPr>
                        <w:t>a</w:t>
                      </w:r>
                      <w:r w:rsidR="00F663D1">
                        <w:rPr>
                          <w:rFonts w:ascii="Century Gothic" w:hAnsi="Century Gothic"/>
                          <w:b/>
                          <w:i/>
                          <w:sz w:val="22"/>
                          <w:szCs w:val="22"/>
                          <w:u w:val="single"/>
                        </w:rPr>
                        <w:t>rch</w:t>
                      </w:r>
                      <w:r w:rsidR="002D285C">
                        <w:rPr>
                          <w:rFonts w:ascii="Century Gothic" w:hAnsi="Century Gothic"/>
                          <w:b/>
                          <w:i/>
                          <w:sz w:val="22"/>
                          <w:szCs w:val="22"/>
                          <w:u w:val="single"/>
                        </w:rPr>
                        <w:t xml:space="preserve"> </w:t>
                      </w:r>
                      <w:r>
                        <w:rPr>
                          <w:rFonts w:ascii="Century Gothic" w:hAnsi="Century Gothic"/>
                          <w:b/>
                          <w:i/>
                          <w:sz w:val="22"/>
                          <w:szCs w:val="22"/>
                          <w:u w:val="single"/>
                        </w:rPr>
                        <w:t>20</w:t>
                      </w:r>
                      <w:r w:rsidR="00F663D1">
                        <w:rPr>
                          <w:rFonts w:ascii="Century Gothic" w:hAnsi="Century Gothic"/>
                          <w:b/>
                          <w:i/>
                          <w:sz w:val="22"/>
                          <w:szCs w:val="22"/>
                          <w:u w:val="single"/>
                        </w:rPr>
                        <w:t>2</w:t>
                      </w:r>
                      <w:r>
                        <w:rPr>
                          <w:rFonts w:ascii="Century Gothic" w:hAnsi="Century Gothic"/>
                          <w:b/>
                          <w:i/>
                          <w:sz w:val="22"/>
                          <w:szCs w:val="22"/>
                          <w:u w:val="single"/>
                        </w:rPr>
                        <w:t>1</w:t>
                      </w:r>
                      <w:r>
                        <w:rPr>
                          <w:rFonts w:ascii="Century Gothic" w:hAnsi="Century Gothic"/>
                          <w:sz w:val="22"/>
                          <w:szCs w:val="22"/>
                        </w:rPr>
                        <w:t xml:space="preserve"> </w:t>
                      </w:r>
                      <w:r w:rsidR="00995C9F">
                        <w:rPr>
                          <w:rFonts w:ascii="Century Gothic" w:hAnsi="Century Gothic"/>
                          <w:sz w:val="22"/>
                          <w:szCs w:val="22"/>
                        </w:rPr>
                        <w:t>Signature: _</w:t>
                      </w:r>
                      <w:r>
                        <w:rPr>
                          <w:rFonts w:ascii="Century Gothic" w:hAnsi="Century Gothic"/>
                          <w:sz w:val="22"/>
                          <w:szCs w:val="22"/>
                        </w:rPr>
                        <w:t>________________</w:t>
                      </w:r>
                    </w:p>
                    <w:p w14:paraId="1C2912CB" w14:textId="77777777" w:rsidR="00B621CF" w:rsidRDefault="00B621CF" w:rsidP="004466A8">
                      <w:pPr>
                        <w:rPr>
                          <w:rFonts w:ascii="Century Gothic" w:hAnsi="Century Gothic"/>
                          <w:sz w:val="28"/>
                          <w:szCs w:val="28"/>
                        </w:rPr>
                      </w:pPr>
                    </w:p>
                    <w:p w14:paraId="6EC2B342" w14:textId="77777777" w:rsidR="00B621CF" w:rsidRDefault="00B621CF" w:rsidP="004466A8">
                      <w:pPr>
                        <w:rPr>
                          <w:rFonts w:ascii="Century Gothic" w:hAnsi="Century Gothic"/>
                          <w:sz w:val="28"/>
                          <w:szCs w:val="28"/>
                        </w:rPr>
                      </w:pPr>
                      <w:r>
                        <w:rPr>
                          <w:rFonts w:ascii="Century Gothic" w:hAnsi="Century Gothic"/>
                          <w:sz w:val="28"/>
                          <w:szCs w:val="28"/>
                        </w:rPr>
                        <w:t>____________________        ____________________</w:t>
                      </w:r>
                    </w:p>
                    <w:p w14:paraId="3E63F00D" w14:textId="77777777" w:rsidR="00B621CF" w:rsidRDefault="00B621CF" w:rsidP="004466A8">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v:shape>
            </w:pict>
          </mc:Fallback>
        </mc:AlternateContent>
      </w:r>
      <w:r w:rsidR="004466A8" w:rsidRPr="00034996">
        <w:rPr>
          <w:rFonts w:cs="Arial"/>
          <w:u w:val="single"/>
        </w:rPr>
        <w:t xml:space="preserve">GAUTENG DIVISION, </w:t>
      </w:r>
      <w:r w:rsidRPr="00034996">
        <w:rPr>
          <w:rFonts w:cs="Arial"/>
          <w:u w:val="single"/>
        </w:rPr>
        <w:t>PR</w:t>
      </w:r>
      <w:r w:rsidR="004466A8" w:rsidRPr="00034996">
        <w:rPr>
          <w:rFonts w:cs="Arial"/>
          <w:u w:val="single"/>
        </w:rPr>
        <w:t>E</w:t>
      </w:r>
      <w:r w:rsidRPr="00034996">
        <w:rPr>
          <w:rFonts w:cs="Arial"/>
          <w:u w:val="single"/>
        </w:rPr>
        <w:t>TORIA</w:t>
      </w:r>
    </w:p>
    <w:p w14:paraId="32C5D6BC" w14:textId="77777777" w:rsidR="00B621CF" w:rsidRPr="00F07058" w:rsidRDefault="00B621CF" w:rsidP="00B621CF">
      <w:pPr>
        <w:pStyle w:val="LegalNormal"/>
        <w:rPr>
          <w:rFonts w:ascii="Times New Roman" w:hAnsi="Times New Roman"/>
          <w:sz w:val="28"/>
          <w:szCs w:val="28"/>
        </w:rPr>
      </w:pPr>
    </w:p>
    <w:p w14:paraId="44D242B1" w14:textId="5BE726DF" w:rsidR="005C692A" w:rsidRDefault="00C62517" w:rsidP="00C62517">
      <w:pPr>
        <w:pStyle w:val="LegalNormal"/>
        <w:rPr>
          <w:rFonts w:cs="Arial"/>
          <w:b/>
        </w:rPr>
      </w:pPr>
      <w:r>
        <w:rPr>
          <w:rFonts w:cs="Arial"/>
          <w:b/>
        </w:rPr>
        <w:t xml:space="preserve">                   </w:t>
      </w:r>
    </w:p>
    <w:p w14:paraId="336A3EC8" w14:textId="79FF65B5" w:rsidR="005F2610" w:rsidRPr="005F2610" w:rsidRDefault="005C692A" w:rsidP="005F2610">
      <w:pPr>
        <w:pStyle w:val="LegalNormal"/>
        <w:rPr>
          <w:rFonts w:cs="Arial"/>
          <w:b/>
        </w:rPr>
      </w:pPr>
      <w:r>
        <w:rPr>
          <w:rFonts w:cs="Arial"/>
          <w:b/>
        </w:rPr>
        <w:t xml:space="preserve">                                           </w:t>
      </w:r>
      <w:r w:rsidR="005F2610">
        <w:rPr>
          <w:rFonts w:cs="Arial"/>
          <w:b/>
        </w:rPr>
        <w:t xml:space="preserve">                                              </w:t>
      </w:r>
      <w:r>
        <w:rPr>
          <w:rFonts w:cs="Arial"/>
          <w:b/>
        </w:rPr>
        <w:t xml:space="preserve">        </w:t>
      </w:r>
      <w:r w:rsidR="005F2610" w:rsidRPr="005F2610">
        <w:rPr>
          <w:rFonts w:cs="Arial"/>
          <w:b/>
        </w:rPr>
        <w:t>CASE NO:  20605/2022</w:t>
      </w:r>
    </w:p>
    <w:p w14:paraId="0DF75534" w14:textId="6D795D20" w:rsidR="005F2610" w:rsidRPr="005F2610" w:rsidRDefault="005F2610" w:rsidP="005F2610">
      <w:pPr>
        <w:pStyle w:val="LegalNormal"/>
        <w:rPr>
          <w:rFonts w:cs="Arial"/>
        </w:rPr>
      </w:pPr>
      <w:r w:rsidRPr="005F2610">
        <w:rPr>
          <w:rFonts w:cs="Arial"/>
        </w:rPr>
        <w:t xml:space="preserve">In the matter between: </w:t>
      </w:r>
    </w:p>
    <w:p w14:paraId="648C577F" w14:textId="65FD9D08" w:rsidR="005F2610" w:rsidRPr="005F2610" w:rsidRDefault="005F2610" w:rsidP="005F2610">
      <w:pPr>
        <w:pStyle w:val="LegalNormal"/>
        <w:rPr>
          <w:rFonts w:cs="Arial"/>
          <w:b/>
          <w:bCs/>
        </w:rPr>
      </w:pPr>
      <w:r w:rsidRPr="005F2610">
        <w:rPr>
          <w:rFonts w:cs="Arial"/>
          <w:b/>
        </w:rPr>
        <w:t>JESSIE KEDISALETSE NTHUTANG</w:t>
      </w:r>
      <w:r w:rsidRPr="005F2610">
        <w:rPr>
          <w:rFonts w:cs="Arial"/>
          <w:b/>
        </w:rPr>
        <w:tab/>
      </w:r>
      <w:r w:rsidRPr="005F2610">
        <w:rPr>
          <w:rFonts w:cs="Arial"/>
        </w:rPr>
        <w:t xml:space="preserve">                                                           </w:t>
      </w:r>
      <w:r w:rsidRPr="005F2610">
        <w:rPr>
          <w:rFonts w:cs="Arial"/>
          <w:bCs/>
          <w:vertAlign w:val="superscript"/>
        </w:rPr>
        <w:t xml:space="preserve">  </w:t>
      </w:r>
      <w:r w:rsidRPr="005F2610">
        <w:rPr>
          <w:rFonts w:cs="Arial"/>
          <w:bCs/>
        </w:rPr>
        <w:t>Plaintiff</w:t>
      </w:r>
    </w:p>
    <w:p w14:paraId="77059865" w14:textId="77777777" w:rsidR="005F2610" w:rsidRPr="005F2610" w:rsidRDefault="005F2610" w:rsidP="005F2610">
      <w:pPr>
        <w:pStyle w:val="LegalNormal"/>
        <w:rPr>
          <w:rFonts w:cs="Arial"/>
        </w:rPr>
      </w:pPr>
      <w:r w:rsidRPr="005F2610">
        <w:rPr>
          <w:rFonts w:cs="Arial"/>
        </w:rPr>
        <w:t>And</w:t>
      </w:r>
    </w:p>
    <w:p w14:paraId="2CB46529" w14:textId="39D02941" w:rsidR="005F2610" w:rsidRPr="005F2610" w:rsidRDefault="005F2610" w:rsidP="005F2610">
      <w:pPr>
        <w:pStyle w:val="LegalNormal"/>
        <w:rPr>
          <w:rFonts w:cs="Arial"/>
          <w:b/>
        </w:rPr>
      </w:pPr>
      <w:r w:rsidRPr="005F2610">
        <w:rPr>
          <w:rFonts w:cs="Arial"/>
          <w:b/>
        </w:rPr>
        <w:t>MAGADI BERNICE PHETLU</w:t>
      </w:r>
      <w:r w:rsidRPr="005F2610">
        <w:rPr>
          <w:rFonts w:cs="Arial"/>
          <w:b/>
        </w:rPr>
        <w:tab/>
      </w:r>
      <w:r w:rsidRPr="005F2610">
        <w:rPr>
          <w:rFonts w:cs="Arial"/>
          <w:b/>
        </w:rPr>
        <w:tab/>
      </w:r>
      <w:r w:rsidRPr="005F2610">
        <w:rPr>
          <w:rFonts w:cs="Arial"/>
          <w:b/>
        </w:rPr>
        <w:tab/>
      </w:r>
      <w:r w:rsidRPr="005F2610">
        <w:rPr>
          <w:rFonts w:cs="Arial"/>
          <w:b/>
        </w:rPr>
        <w:tab/>
        <w:t xml:space="preserve">    </w:t>
      </w:r>
      <w:r>
        <w:rPr>
          <w:rFonts w:cs="Arial"/>
          <w:b/>
        </w:rPr>
        <w:t xml:space="preserve">                </w:t>
      </w:r>
      <w:r w:rsidRPr="005F2610">
        <w:rPr>
          <w:rFonts w:cs="Arial"/>
          <w:b/>
        </w:rPr>
        <w:t xml:space="preserve"> </w:t>
      </w:r>
      <w:r w:rsidRPr="005F2610">
        <w:rPr>
          <w:rFonts w:cs="Arial"/>
          <w:b/>
        </w:rPr>
        <w:tab/>
      </w:r>
      <w:r w:rsidRPr="005F2610">
        <w:rPr>
          <w:rFonts w:cs="Arial"/>
        </w:rPr>
        <w:t xml:space="preserve">   </w:t>
      </w:r>
      <w:r w:rsidRPr="005F2610">
        <w:rPr>
          <w:rFonts w:cs="Arial"/>
          <w:bCs/>
        </w:rPr>
        <w:t>1</w:t>
      </w:r>
      <w:r w:rsidRPr="005F2610">
        <w:rPr>
          <w:rFonts w:cs="Arial"/>
          <w:bCs/>
          <w:vertAlign w:val="superscript"/>
        </w:rPr>
        <w:t>st</w:t>
      </w:r>
      <w:r w:rsidRPr="005F2610">
        <w:rPr>
          <w:rFonts w:cs="Arial"/>
          <w:bCs/>
        </w:rPr>
        <w:t xml:space="preserve"> Defendant</w:t>
      </w:r>
    </w:p>
    <w:p w14:paraId="1F99A326" w14:textId="43CE50AD" w:rsidR="005F2610" w:rsidRPr="005F2610" w:rsidRDefault="005F2610" w:rsidP="005F2610">
      <w:pPr>
        <w:pStyle w:val="LegalNormal"/>
        <w:rPr>
          <w:rFonts w:cs="Arial"/>
        </w:rPr>
      </w:pPr>
      <w:r w:rsidRPr="005F2610">
        <w:rPr>
          <w:rFonts w:cs="Arial"/>
          <w:b/>
          <w:bCs/>
        </w:rPr>
        <w:t>GOVERNMENT EMPLOYEES PENSION FUND</w:t>
      </w:r>
      <w:r w:rsidRPr="005F2610">
        <w:rPr>
          <w:rFonts w:cs="Arial"/>
          <w:b/>
          <w:bCs/>
        </w:rPr>
        <w:tab/>
      </w:r>
      <w:r>
        <w:rPr>
          <w:rFonts w:cs="Arial"/>
          <w:b/>
          <w:bCs/>
        </w:rPr>
        <w:t xml:space="preserve">               </w:t>
      </w:r>
      <w:r w:rsidRPr="005F2610">
        <w:rPr>
          <w:rFonts w:cs="Arial"/>
          <w:b/>
          <w:bCs/>
        </w:rPr>
        <w:tab/>
        <w:t xml:space="preserve">   </w:t>
      </w:r>
      <w:r w:rsidRPr="005F2610">
        <w:rPr>
          <w:rFonts w:cs="Arial"/>
        </w:rPr>
        <w:t>2</w:t>
      </w:r>
      <w:r w:rsidRPr="005F2610">
        <w:rPr>
          <w:rFonts w:cs="Arial"/>
          <w:vertAlign w:val="superscript"/>
        </w:rPr>
        <w:t>nd</w:t>
      </w:r>
      <w:r w:rsidRPr="005F2610">
        <w:rPr>
          <w:rFonts w:cs="Arial"/>
        </w:rPr>
        <w:t xml:space="preserve"> Defendant</w:t>
      </w:r>
    </w:p>
    <w:p w14:paraId="09FC0626" w14:textId="5CA98FD7" w:rsidR="009843EF" w:rsidRPr="00C62517" w:rsidRDefault="005F2610" w:rsidP="005F2610">
      <w:pPr>
        <w:pStyle w:val="LegalNormal"/>
        <w:rPr>
          <w:rFonts w:cs="Arial"/>
          <w:b/>
          <w:bCs/>
        </w:rPr>
      </w:pPr>
      <w:r w:rsidRPr="005F2610">
        <w:rPr>
          <w:rFonts w:cs="Arial"/>
          <w:b/>
          <w:bCs/>
        </w:rPr>
        <w:t>GOVERNMENT PENSION ADMINISTRATION AGENCY</w:t>
      </w:r>
      <w:r>
        <w:rPr>
          <w:rFonts w:cs="Arial"/>
          <w:b/>
          <w:bCs/>
        </w:rPr>
        <w:t xml:space="preserve">                  </w:t>
      </w:r>
      <w:r w:rsidRPr="005F2610">
        <w:rPr>
          <w:rFonts w:cs="Arial"/>
          <w:b/>
          <w:bCs/>
        </w:rPr>
        <w:t xml:space="preserve">   </w:t>
      </w:r>
      <w:r w:rsidRPr="005F2610">
        <w:rPr>
          <w:rFonts w:cs="Arial"/>
        </w:rPr>
        <w:t>3</w:t>
      </w:r>
      <w:r w:rsidRPr="005F2610">
        <w:rPr>
          <w:rFonts w:cs="Arial"/>
          <w:vertAlign w:val="superscript"/>
        </w:rPr>
        <w:t>rd</w:t>
      </w:r>
      <w:r w:rsidRPr="005F2610">
        <w:rPr>
          <w:rFonts w:cs="Arial"/>
        </w:rPr>
        <w:t xml:space="preserve"> Defendant</w:t>
      </w:r>
    </w:p>
    <w:p w14:paraId="72F74422" w14:textId="0B27322D" w:rsidR="00673136" w:rsidRPr="00DE5C90" w:rsidRDefault="004466A8" w:rsidP="00C62517">
      <w:pPr>
        <w:pStyle w:val="LegalTramLines"/>
        <w:spacing w:line="480" w:lineRule="auto"/>
        <w:rPr>
          <w:rFonts w:ascii="Arial" w:hAnsi="Arial" w:cs="Arial"/>
        </w:rPr>
      </w:pPr>
      <w:r w:rsidRPr="00DE5C90">
        <w:rPr>
          <w:rFonts w:ascii="Arial" w:hAnsi="Arial" w:cs="Arial"/>
        </w:rPr>
        <w:lastRenderedPageBreak/>
        <w:t>JUDGMENT</w:t>
      </w:r>
    </w:p>
    <w:p w14:paraId="12FDC8A9" w14:textId="68BE10C8" w:rsidR="00673136" w:rsidRPr="00DE5C90" w:rsidRDefault="00EC47D2" w:rsidP="00673136">
      <w:pPr>
        <w:pStyle w:val="LegalMAINHEADING"/>
        <w:rPr>
          <w:rFonts w:cs="Arial"/>
        </w:rPr>
      </w:pPr>
      <w:r w:rsidRPr="00DE5C90">
        <w:rPr>
          <w:rFonts w:cs="Arial"/>
        </w:rPr>
        <w:t xml:space="preserve">nyathi </w:t>
      </w:r>
      <w:r w:rsidR="00673136" w:rsidRPr="00DE5C90">
        <w:rPr>
          <w:rFonts w:cs="Arial"/>
        </w:rPr>
        <w:t>j</w:t>
      </w:r>
    </w:p>
    <w:p w14:paraId="2D07BC0F" w14:textId="6A3B050C" w:rsidR="004466A8" w:rsidRPr="00DE5C90" w:rsidRDefault="00B13E82" w:rsidP="00B13E82">
      <w:pPr>
        <w:pStyle w:val="LegalMAINHEADING"/>
        <w:spacing w:line="360" w:lineRule="auto"/>
        <w:ind w:left="720" w:hanging="360"/>
        <w:rPr>
          <w:rFonts w:cs="Arial"/>
        </w:rPr>
      </w:pPr>
      <w:r w:rsidRPr="00DE5C90">
        <w:rPr>
          <w:rFonts w:cs="Arial"/>
        </w:rPr>
        <w:t>A.</w:t>
      </w:r>
      <w:r w:rsidRPr="00DE5C90">
        <w:rPr>
          <w:rFonts w:cs="Arial"/>
        </w:rPr>
        <w:tab/>
      </w:r>
      <w:r w:rsidR="004466A8" w:rsidRPr="00DE5C90">
        <w:rPr>
          <w:rFonts w:cs="Arial"/>
        </w:rPr>
        <w:t>INTRODUCTION</w:t>
      </w:r>
    </w:p>
    <w:p w14:paraId="355DEF0F" w14:textId="7A6E0822" w:rsidR="005F2610" w:rsidRPr="005F2610" w:rsidRDefault="00B13E82" w:rsidP="00B13E82">
      <w:pPr>
        <w:pStyle w:val="LegalList1"/>
        <w:tabs>
          <w:tab w:val="left" w:pos="927"/>
        </w:tabs>
        <w:ind w:left="927" w:hanging="567"/>
        <w:rPr>
          <w:rFonts w:cs="Arial"/>
        </w:rPr>
      </w:pPr>
      <w:r w:rsidRPr="005F2610">
        <w:rPr>
          <w:rFonts w:cs="Arial"/>
          <w:sz w:val="28"/>
          <w:szCs w:val="28"/>
        </w:rPr>
        <w:t>[1]</w:t>
      </w:r>
      <w:r w:rsidRPr="005F2610">
        <w:rPr>
          <w:rFonts w:cs="Arial"/>
          <w:sz w:val="28"/>
          <w:szCs w:val="28"/>
        </w:rPr>
        <w:tab/>
      </w:r>
      <w:r w:rsidR="005F2610" w:rsidRPr="005F2610">
        <w:rPr>
          <w:rFonts w:cs="Arial"/>
        </w:rPr>
        <w:t>The matter first came to life as a review application on the same facts before this court. The relief sought similarly was the same. A material dispute of fact shrouded the application which could not be resolved on paper, prompting Her Ladyship Kubushi J to exercise her discretion and refer the matter to trial. The matter is before me as a result.</w:t>
      </w:r>
    </w:p>
    <w:p w14:paraId="6FA8F534" w14:textId="3874F880" w:rsidR="005F2610" w:rsidRPr="005F2610" w:rsidRDefault="00B13E82" w:rsidP="00B13E82">
      <w:pPr>
        <w:pStyle w:val="LegalList1"/>
        <w:tabs>
          <w:tab w:val="left" w:pos="927"/>
        </w:tabs>
        <w:ind w:left="927" w:hanging="567"/>
        <w:rPr>
          <w:rFonts w:cs="Arial"/>
        </w:rPr>
      </w:pPr>
      <w:r w:rsidRPr="005F2610">
        <w:rPr>
          <w:rFonts w:cs="Arial"/>
          <w:sz w:val="28"/>
          <w:szCs w:val="28"/>
        </w:rPr>
        <w:t>[2]</w:t>
      </w:r>
      <w:r w:rsidRPr="005F2610">
        <w:rPr>
          <w:rFonts w:cs="Arial"/>
          <w:sz w:val="28"/>
          <w:szCs w:val="28"/>
        </w:rPr>
        <w:tab/>
      </w:r>
      <w:r w:rsidR="005F2610" w:rsidRPr="005F2610">
        <w:rPr>
          <w:rFonts w:cs="Arial"/>
        </w:rPr>
        <w:t xml:space="preserve"> The issue to be determined is whether the first respondent was a customary marriage spouse to the applicant’s deceased husband, Dibe Jacob Nthutang, and thereby entitled to share in his pension benefits.</w:t>
      </w:r>
    </w:p>
    <w:p w14:paraId="3FD3B52A" w14:textId="5F96D4F7" w:rsidR="005F2610" w:rsidRPr="005F2610" w:rsidRDefault="00B13E82" w:rsidP="00B13E82">
      <w:pPr>
        <w:pStyle w:val="LegalList1"/>
        <w:tabs>
          <w:tab w:val="left" w:pos="927"/>
        </w:tabs>
        <w:ind w:left="927" w:hanging="567"/>
        <w:rPr>
          <w:rFonts w:cs="Arial"/>
        </w:rPr>
      </w:pPr>
      <w:r w:rsidRPr="005F2610">
        <w:rPr>
          <w:rFonts w:cs="Arial"/>
          <w:sz w:val="28"/>
          <w:szCs w:val="28"/>
        </w:rPr>
        <w:t>[3]</w:t>
      </w:r>
      <w:r w:rsidRPr="005F2610">
        <w:rPr>
          <w:rFonts w:cs="Arial"/>
          <w:sz w:val="28"/>
          <w:szCs w:val="28"/>
        </w:rPr>
        <w:tab/>
      </w:r>
      <w:r w:rsidR="005F2610" w:rsidRPr="005F2610">
        <w:rPr>
          <w:rFonts w:cs="Arial"/>
        </w:rPr>
        <w:t>The pleadings filed on record are to serve as the pleadings at this trial and the parties were given leave to file any pleadings which may be considered as necessary to take the process to the conclusion of the trial.</w:t>
      </w:r>
    </w:p>
    <w:p w14:paraId="37D9EE0A" w14:textId="4DF58908" w:rsidR="005F2610" w:rsidRDefault="00B13E82" w:rsidP="00B13E82">
      <w:pPr>
        <w:pStyle w:val="LegalList1"/>
        <w:tabs>
          <w:tab w:val="left" w:pos="927"/>
        </w:tabs>
        <w:ind w:left="927" w:hanging="567"/>
        <w:rPr>
          <w:rFonts w:cs="Arial"/>
        </w:rPr>
      </w:pPr>
      <w:r>
        <w:rPr>
          <w:rFonts w:cs="Arial"/>
          <w:sz w:val="28"/>
          <w:szCs w:val="28"/>
        </w:rPr>
        <w:t>[</w:t>
      </w:r>
      <w:bookmarkStart w:id="0" w:name="_GoBack"/>
      <w:bookmarkEnd w:id="0"/>
      <w:r>
        <w:rPr>
          <w:rFonts w:cs="Arial"/>
          <w:sz w:val="28"/>
          <w:szCs w:val="28"/>
        </w:rPr>
        <w:t>4]</w:t>
      </w:r>
      <w:r>
        <w:rPr>
          <w:rFonts w:cs="Arial"/>
          <w:sz w:val="28"/>
          <w:szCs w:val="28"/>
        </w:rPr>
        <w:tab/>
      </w:r>
      <w:r w:rsidR="005F2610" w:rsidRPr="005F2610">
        <w:rPr>
          <w:rFonts w:cs="Arial"/>
        </w:rPr>
        <w:t>Costs were reserved for determination at the trial.</w:t>
      </w:r>
    </w:p>
    <w:p w14:paraId="36C22817" w14:textId="77777777" w:rsidR="00113819" w:rsidRPr="005F2610" w:rsidRDefault="00113819" w:rsidP="00113819">
      <w:pPr>
        <w:pStyle w:val="LegalList1"/>
        <w:ind w:left="927"/>
        <w:rPr>
          <w:rFonts w:cs="Arial"/>
        </w:rPr>
      </w:pPr>
    </w:p>
    <w:p w14:paraId="3E8DD10C" w14:textId="55E504C9" w:rsidR="005F2610" w:rsidRPr="005F2610" w:rsidRDefault="00B13E82" w:rsidP="00B13E82">
      <w:pPr>
        <w:pStyle w:val="LegalList1"/>
        <w:ind w:left="720" w:hanging="360"/>
        <w:rPr>
          <w:rFonts w:cs="Arial"/>
          <w:b/>
          <w:bCs/>
        </w:rPr>
      </w:pPr>
      <w:r w:rsidRPr="005F2610">
        <w:rPr>
          <w:rFonts w:cs="Arial"/>
          <w:b/>
          <w:bCs/>
        </w:rPr>
        <w:lastRenderedPageBreak/>
        <w:t>B.</w:t>
      </w:r>
      <w:r w:rsidRPr="005F2610">
        <w:rPr>
          <w:rFonts w:cs="Arial"/>
          <w:b/>
          <w:bCs/>
        </w:rPr>
        <w:tab/>
      </w:r>
      <w:r w:rsidR="005F2610" w:rsidRPr="005F2610">
        <w:rPr>
          <w:rFonts w:cs="Arial"/>
          <w:b/>
          <w:bCs/>
        </w:rPr>
        <w:t>PLAINTIFF’S VERSION OF EVENTS</w:t>
      </w:r>
    </w:p>
    <w:p w14:paraId="619983E9" w14:textId="7AC7967C" w:rsidR="005F2610" w:rsidRPr="005F2610" w:rsidRDefault="00B13E82" w:rsidP="00B13E82">
      <w:pPr>
        <w:pStyle w:val="LegalList1"/>
        <w:tabs>
          <w:tab w:val="left" w:pos="927"/>
        </w:tabs>
        <w:ind w:left="927" w:hanging="567"/>
        <w:rPr>
          <w:rFonts w:cs="Arial"/>
        </w:rPr>
      </w:pPr>
      <w:r w:rsidRPr="005F2610">
        <w:rPr>
          <w:rFonts w:cs="Arial"/>
          <w:sz w:val="28"/>
          <w:szCs w:val="28"/>
        </w:rPr>
        <w:t>[5]</w:t>
      </w:r>
      <w:r w:rsidRPr="005F2610">
        <w:rPr>
          <w:rFonts w:cs="Arial"/>
          <w:sz w:val="28"/>
          <w:szCs w:val="28"/>
        </w:rPr>
        <w:tab/>
      </w:r>
      <w:r w:rsidR="005F2610" w:rsidRPr="005F2610">
        <w:rPr>
          <w:rFonts w:cs="Arial"/>
        </w:rPr>
        <w:t xml:space="preserve">Mr. Tyatya called the first witness Ms. Jessie Kedisaletse Nthutang the plaintiff.  </w:t>
      </w:r>
    </w:p>
    <w:p w14:paraId="59667795" w14:textId="68B4CA73" w:rsidR="005F2610" w:rsidRPr="005F2610" w:rsidRDefault="00B13E82" w:rsidP="00B13E82">
      <w:pPr>
        <w:pStyle w:val="LegalList1"/>
        <w:tabs>
          <w:tab w:val="left" w:pos="927"/>
        </w:tabs>
        <w:ind w:left="927" w:hanging="567"/>
        <w:rPr>
          <w:rFonts w:cs="Arial"/>
        </w:rPr>
      </w:pPr>
      <w:r w:rsidRPr="005F2610">
        <w:rPr>
          <w:rFonts w:cs="Arial"/>
          <w:sz w:val="28"/>
          <w:szCs w:val="28"/>
        </w:rPr>
        <w:t>[6]</w:t>
      </w:r>
      <w:r w:rsidRPr="005F2610">
        <w:rPr>
          <w:rFonts w:cs="Arial"/>
          <w:sz w:val="28"/>
          <w:szCs w:val="28"/>
        </w:rPr>
        <w:tab/>
      </w:r>
      <w:r w:rsidR="005F2610" w:rsidRPr="005F2610">
        <w:rPr>
          <w:rFonts w:cs="Arial"/>
          <w:lang w:val="en-US"/>
        </w:rPr>
        <w:t>She testified that she is a teacher by profession. She and Dibe Jacob Nthutang got married on 11 December 1999 as evidenced by a marriage certificate which was handed in. Jacob died on 02 April 2017. This date was confirmed in a death certificate which was handed in as an exhibit. Out of the marriage two children were born namely, a set of twins who are a boy and a girl. The couple stayed together until the deceased died.</w:t>
      </w:r>
    </w:p>
    <w:p w14:paraId="4B066539" w14:textId="69E747A7" w:rsidR="005F2610" w:rsidRPr="005F2610" w:rsidRDefault="00B13E82" w:rsidP="00B13E82">
      <w:pPr>
        <w:pStyle w:val="LegalList1"/>
        <w:tabs>
          <w:tab w:val="left" w:pos="927"/>
        </w:tabs>
        <w:ind w:left="927" w:hanging="567"/>
        <w:rPr>
          <w:rFonts w:cs="Arial"/>
        </w:rPr>
      </w:pPr>
      <w:r w:rsidRPr="005F2610">
        <w:rPr>
          <w:rFonts w:cs="Arial"/>
          <w:sz w:val="28"/>
          <w:szCs w:val="28"/>
        </w:rPr>
        <w:t>[7]</w:t>
      </w:r>
      <w:r w:rsidRPr="005F2610">
        <w:rPr>
          <w:rFonts w:cs="Arial"/>
          <w:sz w:val="28"/>
          <w:szCs w:val="28"/>
        </w:rPr>
        <w:tab/>
      </w:r>
      <w:r w:rsidR="005F2610" w:rsidRPr="005F2610">
        <w:rPr>
          <w:rFonts w:cs="Arial"/>
          <w:lang w:val="en-US"/>
        </w:rPr>
        <w:t xml:space="preserve">Miss Nthutang and the deceased met in 1995 at Potchefstroom where they both worked. At the time the deceased resided in a military base as he was a soldier. </w:t>
      </w:r>
    </w:p>
    <w:p w14:paraId="4F660A3B" w14:textId="2F2CEF5B" w:rsidR="005F2610" w:rsidRPr="005F2610" w:rsidRDefault="00B13E82" w:rsidP="00B13E82">
      <w:pPr>
        <w:pStyle w:val="LegalList1"/>
        <w:tabs>
          <w:tab w:val="left" w:pos="927"/>
        </w:tabs>
        <w:ind w:left="927" w:hanging="567"/>
        <w:rPr>
          <w:rFonts w:cs="Arial"/>
        </w:rPr>
      </w:pPr>
      <w:r w:rsidRPr="005F2610">
        <w:rPr>
          <w:rFonts w:cs="Arial"/>
          <w:sz w:val="28"/>
          <w:szCs w:val="28"/>
        </w:rPr>
        <w:t>[8]</w:t>
      </w:r>
      <w:r w:rsidRPr="005F2610">
        <w:rPr>
          <w:rFonts w:cs="Arial"/>
          <w:sz w:val="28"/>
          <w:szCs w:val="28"/>
        </w:rPr>
        <w:tab/>
      </w:r>
      <w:r w:rsidR="005F2610" w:rsidRPr="005F2610">
        <w:rPr>
          <w:rFonts w:cs="Arial"/>
          <w:lang w:val="en-US"/>
        </w:rPr>
        <w:t>After they met and fell in love, she used to visit him as he had a flat because he was an officer. Between 1995 and 1999 he was never sent to work elsewhere in another district or town. During that time, they shared a lot of personal things and information. He told her that he had children and took her to his parental home. She met the children who were close to the deceased.</w:t>
      </w:r>
    </w:p>
    <w:p w14:paraId="18A36110" w14:textId="07219A66" w:rsidR="005F2610" w:rsidRPr="005F2610" w:rsidRDefault="00B13E82" w:rsidP="00B13E82">
      <w:pPr>
        <w:pStyle w:val="LegalList1"/>
        <w:tabs>
          <w:tab w:val="left" w:pos="927"/>
        </w:tabs>
        <w:ind w:left="927" w:hanging="567"/>
        <w:rPr>
          <w:rFonts w:cs="Arial"/>
        </w:rPr>
      </w:pPr>
      <w:r w:rsidRPr="005F2610">
        <w:rPr>
          <w:rFonts w:cs="Arial"/>
          <w:sz w:val="28"/>
          <w:szCs w:val="28"/>
        </w:rPr>
        <w:t>[9]</w:t>
      </w:r>
      <w:r w:rsidRPr="005F2610">
        <w:rPr>
          <w:rFonts w:cs="Arial"/>
          <w:sz w:val="28"/>
          <w:szCs w:val="28"/>
        </w:rPr>
        <w:tab/>
      </w:r>
      <w:r w:rsidR="005F2610" w:rsidRPr="005F2610">
        <w:rPr>
          <w:rFonts w:cs="Arial"/>
          <w:lang w:val="en-US"/>
        </w:rPr>
        <w:t xml:space="preserve">He had four children when they started out, he then had a fifth one during that time. The children are Pelo, Bonolo, Tshegofatso, Duncan and Letlhogonolo. </w:t>
      </w:r>
    </w:p>
    <w:p w14:paraId="4ECF5E4E" w14:textId="1C8DCDEC" w:rsidR="005F2610" w:rsidRPr="005F2610" w:rsidRDefault="00B13E82" w:rsidP="00B13E82">
      <w:pPr>
        <w:pStyle w:val="LegalList1"/>
        <w:tabs>
          <w:tab w:val="left" w:pos="927"/>
        </w:tabs>
        <w:ind w:left="927" w:hanging="567"/>
        <w:rPr>
          <w:rFonts w:cs="Arial"/>
        </w:rPr>
      </w:pPr>
      <w:r w:rsidRPr="005F2610">
        <w:rPr>
          <w:rFonts w:cs="Arial"/>
          <w:sz w:val="28"/>
          <w:szCs w:val="28"/>
        </w:rPr>
        <w:lastRenderedPageBreak/>
        <w:t>[10]</w:t>
      </w:r>
      <w:r w:rsidRPr="005F2610">
        <w:rPr>
          <w:rFonts w:cs="Arial"/>
          <w:sz w:val="28"/>
          <w:szCs w:val="28"/>
        </w:rPr>
        <w:tab/>
      </w:r>
      <w:r w:rsidR="005F2610" w:rsidRPr="005F2610">
        <w:rPr>
          <w:rFonts w:cs="Arial"/>
          <w:lang w:val="en-US"/>
        </w:rPr>
        <w:t>Tshegofatso’s surname is Phetlo, she is the daughter of the first defendant in this matter and bears her surname. This child is known and acknowledged by the plaintiff as the deceased’s dependant.</w:t>
      </w:r>
    </w:p>
    <w:p w14:paraId="0461B8B9" w14:textId="68F1BA87" w:rsidR="005F2610" w:rsidRPr="005F2610" w:rsidRDefault="00B13E82" w:rsidP="00B13E82">
      <w:pPr>
        <w:pStyle w:val="LegalList1"/>
        <w:tabs>
          <w:tab w:val="left" w:pos="927"/>
        </w:tabs>
        <w:ind w:left="927" w:hanging="567"/>
        <w:rPr>
          <w:rFonts w:cs="Arial"/>
        </w:rPr>
      </w:pPr>
      <w:r w:rsidRPr="005F2610">
        <w:rPr>
          <w:rFonts w:cs="Arial"/>
          <w:sz w:val="28"/>
          <w:szCs w:val="28"/>
        </w:rPr>
        <w:t>[11]</w:t>
      </w:r>
      <w:r w:rsidRPr="005F2610">
        <w:rPr>
          <w:rFonts w:cs="Arial"/>
          <w:sz w:val="28"/>
          <w:szCs w:val="28"/>
        </w:rPr>
        <w:tab/>
      </w:r>
      <w:r w:rsidR="005F2610" w:rsidRPr="005F2610">
        <w:rPr>
          <w:rFonts w:cs="Arial"/>
          <w:lang w:val="en-US"/>
        </w:rPr>
        <w:t>According to the plaintiff, before she and the deceased got married (i.e., 1995 to 1999), the deceased did not have any relationship with the first defendant. He never told her of having paid lobola any other woman. He had no secrets.</w:t>
      </w:r>
    </w:p>
    <w:p w14:paraId="33F83147" w14:textId="35E9E48D" w:rsidR="005F2610" w:rsidRPr="005F2610" w:rsidRDefault="00B13E82" w:rsidP="00B13E82">
      <w:pPr>
        <w:pStyle w:val="LegalList1"/>
        <w:tabs>
          <w:tab w:val="left" w:pos="927"/>
        </w:tabs>
        <w:ind w:left="927" w:hanging="567"/>
        <w:rPr>
          <w:rFonts w:cs="Arial"/>
        </w:rPr>
      </w:pPr>
      <w:r w:rsidRPr="005F2610">
        <w:rPr>
          <w:rFonts w:cs="Arial"/>
          <w:sz w:val="28"/>
          <w:szCs w:val="28"/>
        </w:rPr>
        <w:t>[12]</w:t>
      </w:r>
      <w:r w:rsidRPr="005F2610">
        <w:rPr>
          <w:rFonts w:cs="Arial"/>
          <w:sz w:val="28"/>
          <w:szCs w:val="28"/>
        </w:rPr>
        <w:tab/>
      </w:r>
      <w:r w:rsidR="005F2610" w:rsidRPr="005F2610">
        <w:rPr>
          <w:rFonts w:cs="Arial"/>
          <w:lang w:val="en-US"/>
        </w:rPr>
        <w:t>If the first defendant were to say that before the deceased met the plaintiff, he had already paid lobola to her, she would dispute it. She is properly married to the deceased who paid lobola and married her at a church service. During the church service, the priest asked if anyone had any objections, and that they should speak up or forever keep their peace and no one objected.</w:t>
      </w:r>
    </w:p>
    <w:p w14:paraId="538740BE" w14:textId="49B81426" w:rsidR="005F2610" w:rsidRPr="005F2610" w:rsidRDefault="00B13E82" w:rsidP="00B13E82">
      <w:pPr>
        <w:pStyle w:val="LegalList1"/>
        <w:tabs>
          <w:tab w:val="left" w:pos="927"/>
        </w:tabs>
        <w:ind w:left="927" w:hanging="567"/>
        <w:rPr>
          <w:rFonts w:cs="Arial"/>
        </w:rPr>
      </w:pPr>
      <w:r w:rsidRPr="005F2610">
        <w:rPr>
          <w:rFonts w:cs="Arial"/>
          <w:sz w:val="28"/>
          <w:szCs w:val="28"/>
        </w:rPr>
        <w:t>[13]</w:t>
      </w:r>
      <w:r w:rsidRPr="005F2610">
        <w:rPr>
          <w:rFonts w:cs="Arial"/>
          <w:sz w:val="28"/>
          <w:szCs w:val="28"/>
        </w:rPr>
        <w:tab/>
      </w:r>
      <w:r w:rsidR="005F2610" w:rsidRPr="005F2610">
        <w:rPr>
          <w:rFonts w:cs="Arial"/>
          <w:lang w:val="en-US"/>
        </w:rPr>
        <w:t>In 2018 the plaintiff found out that there is somebody who claimed to be the deceased’s wife. She noticed this because the Government Employee Pension Fund (“GEPF”) stopped paying the deceased’s pension benefits to her.</w:t>
      </w:r>
    </w:p>
    <w:p w14:paraId="06CB8B99" w14:textId="23352ACF" w:rsidR="005F2610" w:rsidRPr="005F2610" w:rsidRDefault="00B13E82" w:rsidP="00B13E82">
      <w:pPr>
        <w:pStyle w:val="LegalList1"/>
        <w:tabs>
          <w:tab w:val="left" w:pos="927"/>
        </w:tabs>
        <w:ind w:left="927" w:hanging="567"/>
        <w:rPr>
          <w:rFonts w:cs="Arial"/>
        </w:rPr>
      </w:pPr>
      <w:r w:rsidRPr="005F2610">
        <w:rPr>
          <w:rFonts w:cs="Arial"/>
          <w:sz w:val="28"/>
          <w:szCs w:val="28"/>
        </w:rPr>
        <w:t>[14]</w:t>
      </w:r>
      <w:r w:rsidRPr="005F2610">
        <w:rPr>
          <w:rFonts w:cs="Arial"/>
          <w:sz w:val="28"/>
          <w:szCs w:val="28"/>
        </w:rPr>
        <w:tab/>
      </w:r>
      <w:r w:rsidR="005F2610" w:rsidRPr="005F2610">
        <w:rPr>
          <w:rFonts w:cs="Arial"/>
          <w:lang w:val="en-US"/>
        </w:rPr>
        <w:t>When the deceased passed on, the plaintiff was the one who went to identify his body. She also sat on the mattress to customarily symbolize that she was the chief mourner. There were no challenges during the burial.</w:t>
      </w:r>
    </w:p>
    <w:p w14:paraId="49B72680" w14:textId="07214A89" w:rsidR="005F2610" w:rsidRPr="005F2610" w:rsidRDefault="00B13E82" w:rsidP="00B13E82">
      <w:pPr>
        <w:pStyle w:val="LegalList1"/>
        <w:tabs>
          <w:tab w:val="left" w:pos="927"/>
        </w:tabs>
        <w:ind w:left="927" w:hanging="567"/>
        <w:rPr>
          <w:rFonts w:cs="Arial"/>
        </w:rPr>
      </w:pPr>
      <w:r w:rsidRPr="005F2610">
        <w:rPr>
          <w:rFonts w:cs="Arial"/>
          <w:sz w:val="28"/>
          <w:szCs w:val="28"/>
        </w:rPr>
        <w:t>[15]</w:t>
      </w:r>
      <w:r w:rsidRPr="005F2610">
        <w:rPr>
          <w:rFonts w:cs="Arial"/>
          <w:sz w:val="28"/>
          <w:szCs w:val="28"/>
        </w:rPr>
        <w:tab/>
      </w:r>
      <w:r w:rsidR="005F2610" w:rsidRPr="005F2610">
        <w:rPr>
          <w:rFonts w:cs="Arial"/>
          <w:lang w:val="en-US"/>
        </w:rPr>
        <w:t xml:space="preserve">The plaintiff was made to wear the mourning garb, and eventually participated in cleansing rituals after six months as is customary. </w:t>
      </w:r>
    </w:p>
    <w:p w14:paraId="124CE601" w14:textId="58EC951C" w:rsidR="005F2610" w:rsidRPr="005F2610" w:rsidRDefault="00B13E82" w:rsidP="00B13E82">
      <w:pPr>
        <w:pStyle w:val="LegalList1"/>
        <w:tabs>
          <w:tab w:val="left" w:pos="927"/>
        </w:tabs>
        <w:ind w:left="927" w:hanging="567"/>
        <w:rPr>
          <w:rFonts w:cs="Arial"/>
        </w:rPr>
      </w:pPr>
      <w:r w:rsidRPr="005F2610">
        <w:rPr>
          <w:rFonts w:cs="Arial"/>
          <w:sz w:val="28"/>
          <w:szCs w:val="28"/>
        </w:rPr>
        <w:lastRenderedPageBreak/>
        <w:t>[16]</w:t>
      </w:r>
      <w:r w:rsidRPr="005F2610">
        <w:rPr>
          <w:rFonts w:cs="Arial"/>
          <w:sz w:val="28"/>
          <w:szCs w:val="28"/>
        </w:rPr>
        <w:tab/>
      </w:r>
      <w:r w:rsidR="005F2610" w:rsidRPr="005F2610">
        <w:rPr>
          <w:rFonts w:cs="Arial"/>
          <w:lang w:val="en-US"/>
        </w:rPr>
        <w:t>The deceased had a will wherein he had bequeathed 100% of benefits to the plaintiff. The latter submitted completed claim forms to the SANDF and was paid out and amount of R1,6 million.</w:t>
      </w:r>
    </w:p>
    <w:p w14:paraId="2B205E40" w14:textId="69D62F97" w:rsidR="005F2610" w:rsidRPr="005F2610" w:rsidRDefault="00B13E82" w:rsidP="00B13E82">
      <w:pPr>
        <w:pStyle w:val="LegalList1"/>
        <w:tabs>
          <w:tab w:val="left" w:pos="927"/>
        </w:tabs>
        <w:ind w:left="927" w:hanging="567"/>
        <w:rPr>
          <w:rFonts w:cs="Arial"/>
        </w:rPr>
      </w:pPr>
      <w:r w:rsidRPr="005F2610">
        <w:rPr>
          <w:rFonts w:cs="Arial"/>
          <w:sz w:val="28"/>
          <w:szCs w:val="28"/>
        </w:rPr>
        <w:t>[17]</w:t>
      </w:r>
      <w:r w:rsidRPr="005F2610">
        <w:rPr>
          <w:rFonts w:cs="Arial"/>
          <w:sz w:val="28"/>
          <w:szCs w:val="28"/>
        </w:rPr>
        <w:tab/>
      </w:r>
      <w:r w:rsidR="005F2610" w:rsidRPr="005F2610">
        <w:rPr>
          <w:rFonts w:cs="Arial"/>
          <w:lang w:val="en-US"/>
        </w:rPr>
        <w:t>During October 2018 the plaintiff did not receive any monies from the GEPF and on inquiring, she was told that there is somebody who had put in a claim that she was the customary wife of the deceased. A staff member from GEPF, one Mr. Makgatikele from GEPF forensics came to inform her.</w:t>
      </w:r>
    </w:p>
    <w:p w14:paraId="13CC8556" w14:textId="658992EB" w:rsidR="005F2610" w:rsidRPr="005F2610" w:rsidRDefault="00B13E82" w:rsidP="00B13E82">
      <w:pPr>
        <w:pStyle w:val="LegalList1"/>
        <w:tabs>
          <w:tab w:val="left" w:pos="927"/>
        </w:tabs>
        <w:ind w:left="927" w:hanging="567"/>
        <w:rPr>
          <w:rFonts w:cs="Arial"/>
        </w:rPr>
      </w:pPr>
      <w:r w:rsidRPr="005F2610">
        <w:rPr>
          <w:rFonts w:cs="Arial"/>
          <w:sz w:val="28"/>
          <w:szCs w:val="28"/>
        </w:rPr>
        <w:t>[18]</w:t>
      </w:r>
      <w:r w:rsidRPr="005F2610">
        <w:rPr>
          <w:rFonts w:cs="Arial"/>
          <w:sz w:val="28"/>
          <w:szCs w:val="28"/>
        </w:rPr>
        <w:tab/>
      </w:r>
      <w:r w:rsidR="005F2610" w:rsidRPr="005F2610">
        <w:rPr>
          <w:rFonts w:cs="Arial"/>
          <w:lang w:val="en-US"/>
        </w:rPr>
        <w:t>The</w:t>
      </w:r>
      <w:r w:rsidR="007E0EC5">
        <w:rPr>
          <w:rFonts w:cs="Arial"/>
          <w:lang w:val="en-US"/>
        </w:rPr>
        <w:t xml:space="preserve"> GEPF failed to inform the plaintiff that the money she would be receiving hence forth would be proportionally reduced. S</w:t>
      </w:r>
      <w:r w:rsidR="005F2610" w:rsidRPr="005F2610">
        <w:rPr>
          <w:rFonts w:cs="Arial"/>
          <w:lang w:val="en-US"/>
        </w:rPr>
        <w:t>he did not get a written explanation</w:t>
      </w:r>
      <w:r w:rsidR="007E0EC5">
        <w:rPr>
          <w:rFonts w:cs="Arial"/>
          <w:lang w:val="en-US"/>
        </w:rPr>
        <w:t xml:space="preserve"> prior</w:t>
      </w:r>
      <w:r w:rsidR="005F2610" w:rsidRPr="005F2610">
        <w:rPr>
          <w:rFonts w:cs="Arial"/>
          <w:lang w:val="en-US"/>
        </w:rPr>
        <w:t>. She went to GEPF on several occasions without success until she hired a lawyer.</w:t>
      </w:r>
    </w:p>
    <w:p w14:paraId="2823DDAE" w14:textId="7122F7CE" w:rsidR="005F2610" w:rsidRPr="005F2610" w:rsidRDefault="00B13E82" w:rsidP="00B13E82">
      <w:pPr>
        <w:pStyle w:val="LegalList1"/>
        <w:tabs>
          <w:tab w:val="left" w:pos="927"/>
        </w:tabs>
        <w:ind w:left="927" w:hanging="567"/>
        <w:rPr>
          <w:rFonts w:cs="Arial"/>
        </w:rPr>
      </w:pPr>
      <w:r w:rsidRPr="005F2610">
        <w:rPr>
          <w:rFonts w:cs="Arial"/>
          <w:sz w:val="28"/>
          <w:szCs w:val="28"/>
        </w:rPr>
        <w:t>[19]</w:t>
      </w:r>
      <w:r w:rsidRPr="005F2610">
        <w:rPr>
          <w:rFonts w:cs="Arial"/>
          <w:sz w:val="28"/>
          <w:szCs w:val="28"/>
        </w:rPr>
        <w:tab/>
      </w:r>
      <w:r w:rsidR="005F2610" w:rsidRPr="005F2610">
        <w:rPr>
          <w:rFonts w:cs="Arial"/>
          <w:lang w:val="en-US"/>
        </w:rPr>
        <w:t>After the plaintiff’s lawyer demanded a file from the GEPF, she saw among the documents a letter containing identity numbers purporting to confirm payment of lobolo. It was allegedly signed by Dr. Lesego Clement Nthutang, the brother of her late husband. A handwritten note was handed in as an exhibit and is marked “KJN 16”.</w:t>
      </w:r>
    </w:p>
    <w:p w14:paraId="02FC20D9" w14:textId="264CF36A" w:rsidR="005F2610" w:rsidRPr="005F2610" w:rsidRDefault="00B13E82" w:rsidP="00B13E82">
      <w:pPr>
        <w:pStyle w:val="LegalList1"/>
        <w:tabs>
          <w:tab w:val="left" w:pos="927"/>
        </w:tabs>
        <w:ind w:left="927" w:hanging="567"/>
        <w:rPr>
          <w:rFonts w:cs="Arial"/>
        </w:rPr>
      </w:pPr>
      <w:r w:rsidRPr="005F2610">
        <w:rPr>
          <w:rFonts w:cs="Arial"/>
          <w:sz w:val="28"/>
          <w:szCs w:val="28"/>
        </w:rPr>
        <w:t>[20]</w:t>
      </w:r>
      <w:r w:rsidRPr="005F2610">
        <w:rPr>
          <w:rFonts w:cs="Arial"/>
          <w:sz w:val="28"/>
          <w:szCs w:val="28"/>
        </w:rPr>
        <w:tab/>
      </w:r>
      <w:r w:rsidR="005F2610" w:rsidRPr="005F2610">
        <w:rPr>
          <w:rFonts w:cs="Arial"/>
          <w:lang w:val="en-US"/>
        </w:rPr>
        <w:t>Dr. Lesego Nthutang was around 18 or 19 years on the 24th of April 1990 when the alleged lobola was paid.</w:t>
      </w:r>
    </w:p>
    <w:p w14:paraId="1D84E6FF" w14:textId="6C1615BD" w:rsidR="005F2610" w:rsidRPr="005F2610" w:rsidRDefault="00B13E82" w:rsidP="00B13E82">
      <w:pPr>
        <w:pStyle w:val="LegalList1"/>
        <w:tabs>
          <w:tab w:val="left" w:pos="927"/>
        </w:tabs>
        <w:ind w:left="927" w:hanging="567"/>
        <w:rPr>
          <w:rFonts w:cs="Arial"/>
        </w:rPr>
      </w:pPr>
      <w:r w:rsidRPr="005F2610">
        <w:rPr>
          <w:rFonts w:cs="Arial"/>
          <w:sz w:val="28"/>
          <w:szCs w:val="28"/>
        </w:rPr>
        <w:lastRenderedPageBreak/>
        <w:t>[21]</w:t>
      </w:r>
      <w:r w:rsidRPr="005F2610">
        <w:rPr>
          <w:rFonts w:cs="Arial"/>
          <w:sz w:val="28"/>
          <w:szCs w:val="28"/>
        </w:rPr>
        <w:tab/>
      </w:r>
      <w:r w:rsidR="005F2610" w:rsidRPr="005F2610">
        <w:rPr>
          <w:rFonts w:cs="Arial"/>
          <w:lang w:val="en-US"/>
        </w:rPr>
        <w:t>The plaintiff reported this matter to the police. This is because she was not satisfied with developments regarding the supposed customary wife and how easily the GEPF took money meant for her.</w:t>
      </w:r>
    </w:p>
    <w:p w14:paraId="0E9E8707" w14:textId="3773AF3A" w:rsidR="005F2610" w:rsidRPr="005F2610" w:rsidRDefault="00B13E82" w:rsidP="00B13E82">
      <w:pPr>
        <w:pStyle w:val="LegalList1"/>
        <w:tabs>
          <w:tab w:val="left" w:pos="927"/>
        </w:tabs>
        <w:ind w:left="927" w:hanging="567"/>
        <w:rPr>
          <w:rFonts w:cs="Arial"/>
        </w:rPr>
      </w:pPr>
      <w:r w:rsidRPr="005F2610">
        <w:rPr>
          <w:rFonts w:cs="Arial"/>
          <w:sz w:val="28"/>
          <w:szCs w:val="28"/>
        </w:rPr>
        <w:t>[22]</w:t>
      </w:r>
      <w:r w:rsidRPr="005F2610">
        <w:rPr>
          <w:rFonts w:cs="Arial"/>
          <w:sz w:val="28"/>
          <w:szCs w:val="28"/>
        </w:rPr>
        <w:tab/>
      </w:r>
      <w:r w:rsidR="005F2610" w:rsidRPr="005F2610">
        <w:rPr>
          <w:rFonts w:cs="Arial"/>
          <w:lang w:val="en-US"/>
        </w:rPr>
        <w:t>Lesego is the last born in the Nthutang family, he was unmarried at the time, and so by custom did not qualify to partake in lobola matters. The plaintiff’s suspicions were awakened. The police told her that they would refer this matter to the Hawks. As the police investigations progressed, another lobola letter emerged.</w:t>
      </w:r>
    </w:p>
    <w:p w14:paraId="72AEDF79" w14:textId="19A3AEC0" w:rsidR="005F2610" w:rsidRPr="005F2610" w:rsidRDefault="00B13E82" w:rsidP="00B13E82">
      <w:pPr>
        <w:pStyle w:val="LegalList1"/>
        <w:tabs>
          <w:tab w:val="left" w:pos="927"/>
        </w:tabs>
        <w:ind w:left="927" w:hanging="567"/>
        <w:rPr>
          <w:rFonts w:cs="Arial"/>
        </w:rPr>
      </w:pPr>
      <w:r w:rsidRPr="005F2610">
        <w:rPr>
          <w:rFonts w:cs="Arial"/>
          <w:sz w:val="28"/>
          <w:szCs w:val="28"/>
        </w:rPr>
        <w:t>[23]</w:t>
      </w:r>
      <w:r w:rsidRPr="005F2610">
        <w:rPr>
          <w:rFonts w:cs="Arial"/>
          <w:sz w:val="28"/>
          <w:szCs w:val="28"/>
        </w:rPr>
        <w:tab/>
      </w:r>
      <w:r w:rsidR="005F2610" w:rsidRPr="005F2610">
        <w:rPr>
          <w:rFonts w:cs="Arial"/>
        </w:rPr>
        <w:t>The second witness to testify on behalf of the plaintiff was Johannes Kgotle Nthutang. He testified that the deceased is his brother. He did not know of anyone who his late brother paid lobola to except the plaintiff. His brother told him everything that he did but he does not remember his brother telling him that he had paid lobola for the first defendant. According to him no Nthutang family members went to pay lobola for the first defendant in 1990. The testimony of Johannes Kgotle Nthutang concluded the evidence on behalf of the plaintiff.</w:t>
      </w:r>
    </w:p>
    <w:p w14:paraId="39C00D2F" w14:textId="66F760BF" w:rsidR="005F2610" w:rsidRPr="005F2610" w:rsidRDefault="005F2610" w:rsidP="00937591">
      <w:pPr>
        <w:pStyle w:val="LegalList1"/>
        <w:ind w:left="360"/>
        <w:rPr>
          <w:rFonts w:cs="Arial"/>
          <w:b/>
          <w:bCs/>
        </w:rPr>
      </w:pPr>
      <w:r>
        <w:rPr>
          <w:rFonts w:cs="Arial"/>
          <w:b/>
          <w:bCs/>
        </w:rPr>
        <w:t xml:space="preserve">C. </w:t>
      </w:r>
      <w:r w:rsidRPr="005F2610">
        <w:rPr>
          <w:rFonts w:cs="Arial"/>
          <w:b/>
          <w:bCs/>
        </w:rPr>
        <w:t>DEFENDANT’S VERSION OF EVENTS</w:t>
      </w:r>
    </w:p>
    <w:p w14:paraId="17C69107" w14:textId="2CE99FC9" w:rsidR="005F2610" w:rsidRPr="005F2610" w:rsidRDefault="00B13E82" w:rsidP="00B13E82">
      <w:pPr>
        <w:pStyle w:val="LegalList1"/>
        <w:tabs>
          <w:tab w:val="left" w:pos="927"/>
        </w:tabs>
        <w:ind w:left="927" w:hanging="567"/>
        <w:rPr>
          <w:rFonts w:cs="Arial"/>
        </w:rPr>
      </w:pPr>
      <w:r w:rsidRPr="005F2610">
        <w:rPr>
          <w:rFonts w:cs="Arial"/>
          <w:sz w:val="28"/>
          <w:szCs w:val="28"/>
        </w:rPr>
        <w:t>[24]</w:t>
      </w:r>
      <w:r w:rsidRPr="005F2610">
        <w:rPr>
          <w:rFonts w:cs="Arial"/>
          <w:sz w:val="28"/>
          <w:szCs w:val="28"/>
        </w:rPr>
        <w:tab/>
      </w:r>
      <w:r w:rsidR="005F2610" w:rsidRPr="005F2610">
        <w:rPr>
          <w:rFonts w:cs="Arial"/>
        </w:rPr>
        <w:t xml:space="preserve">Mr Ramosala Matthews Molete was the first witness to testify on behalf of the first defendant. He testified that he knew the Nthutang family very well. During April 1990 he was approached by the deceased’s mother to lead a delegation to go and pay lobola on behalf of the deceased to the Phetlhu family. He obliged </w:t>
      </w:r>
      <w:r w:rsidR="005F2610" w:rsidRPr="005F2610">
        <w:rPr>
          <w:rFonts w:cs="Arial"/>
        </w:rPr>
        <w:lastRenderedPageBreak/>
        <w:t>and on 28 April 1990 he, his wife Mrs Molete, Mr. and Mrs Mosethle set forth to the Phetlhu family and went to pay lobola as requested by the Nthutang family. Mr. and Mrs Mosetlhe have since passed on. They paid the Phetlhus an amount of R1200.00 as lobola as per prior negotiations. He testified further that gifts were exchanged between the two families; they had a celebratory feast and left to report back to the Nthutangs. The occasion took place on a Saturday.</w:t>
      </w:r>
    </w:p>
    <w:p w14:paraId="37B681ED" w14:textId="0E0D3CFE" w:rsidR="005F2610" w:rsidRPr="005F2610" w:rsidRDefault="00B13E82" w:rsidP="00B13E82">
      <w:pPr>
        <w:pStyle w:val="LegalList1"/>
        <w:tabs>
          <w:tab w:val="left" w:pos="927"/>
        </w:tabs>
        <w:ind w:left="927" w:hanging="567"/>
        <w:rPr>
          <w:rFonts w:cs="Arial"/>
        </w:rPr>
      </w:pPr>
      <w:r w:rsidRPr="005F2610">
        <w:rPr>
          <w:rFonts w:cs="Arial"/>
          <w:sz w:val="28"/>
          <w:szCs w:val="28"/>
        </w:rPr>
        <w:t>[25]</w:t>
      </w:r>
      <w:r w:rsidRPr="005F2610">
        <w:rPr>
          <w:rFonts w:cs="Arial"/>
          <w:sz w:val="28"/>
          <w:szCs w:val="28"/>
        </w:rPr>
        <w:tab/>
      </w:r>
      <w:r w:rsidR="005F2610" w:rsidRPr="005F2610">
        <w:rPr>
          <w:rFonts w:cs="Arial"/>
        </w:rPr>
        <w:t>Magadi Bernice Phetlhu, the first defendant, testified that she and the deceased met whilst working in the army of the old Bophuthatswana Government. A few weeks before her customary marriage to the deceased, the deceased's family went to her home to inform her parents about the deceased’s plans to marry her and to enquire about her family practices and expectations regarding a customary marriage.</w:t>
      </w:r>
    </w:p>
    <w:p w14:paraId="6FA32667" w14:textId="3947AEE4" w:rsidR="005F2610" w:rsidRPr="005F2610" w:rsidRDefault="00B13E82" w:rsidP="00B13E82">
      <w:pPr>
        <w:pStyle w:val="LegalList1"/>
        <w:tabs>
          <w:tab w:val="left" w:pos="927"/>
        </w:tabs>
        <w:ind w:left="927" w:hanging="567"/>
        <w:rPr>
          <w:rFonts w:cs="Arial"/>
        </w:rPr>
      </w:pPr>
      <w:r w:rsidRPr="005F2610">
        <w:rPr>
          <w:rFonts w:cs="Arial"/>
          <w:sz w:val="28"/>
          <w:szCs w:val="28"/>
        </w:rPr>
        <w:t>[26]</w:t>
      </w:r>
      <w:r w:rsidRPr="005F2610">
        <w:rPr>
          <w:rFonts w:cs="Arial"/>
          <w:sz w:val="28"/>
          <w:szCs w:val="28"/>
        </w:rPr>
        <w:tab/>
      </w:r>
      <w:r w:rsidR="005F2610" w:rsidRPr="005F2610">
        <w:rPr>
          <w:rFonts w:cs="Arial"/>
        </w:rPr>
        <w:t xml:space="preserve">She further testified that on 28 April 1990 the Nthutang delegation arrived at her home to pay lobola for her. The delegation comprised of two men and two women who were Mr Molete and his wife and another couple. There was also a delegation of her family’s side which received the delegation from the Nthutang family. As custom dictated, she was not part of the process. She only got involved when she got introduced to the Nthutangs’ delegation when she was formally handed over to the Nthutangs’ family after the payment of lobola and the exchange of gifts. </w:t>
      </w:r>
      <w:r w:rsidR="005F2610" w:rsidRPr="005F2610">
        <w:rPr>
          <w:rFonts w:cs="Arial"/>
          <w:lang w:val="en-US"/>
        </w:rPr>
        <w:t>She stated that it was early in the morning, and it was still dark.</w:t>
      </w:r>
    </w:p>
    <w:p w14:paraId="61053E4B" w14:textId="6A96E121" w:rsidR="005F2610" w:rsidRPr="005F2610" w:rsidRDefault="00B13E82" w:rsidP="00B13E82">
      <w:pPr>
        <w:pStyle w:val="LegalList1"/>
        <w:tabs>
          <w:tab w:val="left" w:pos="927"/>
        </w:tabs>
        <w:ind w:left="927" w:hanging="567"/>
        <w:rPr>
          <w:rFonts w:cs="Arial"/>
        </w:rPr>
      </w:pPr>
      <w:r w:rsidRPr="005F2610">
        <w:rPr>
          <w:rFonts w:cs="Arial"/>
          <w:sz w:val="28"/>
          <w:szCs w:val="28"/>
        </w:rPr>
        <w:lastRenderedPageBreak/>
        <w:t>[27]</w:t>
      </w:r>
      <w:r w:rsidRPr="005F2610">
        <w:rPr>
          <w:rFonts w:cs="Arial"/>
          <w:sz w:val="28"/>
          <w:szCs w:val="28"/>
        </w:rPr>
        <w:tab/>
      </w:r>
      <w:r w:rsidR="005F2610" w:rsidRPr="005F2610">
        <w:rPr>
          <w:rFonts w:cs="Arial"/>
        </w:rPr>
        <w:t>She testified further that later that evening the deceased arrived and as per tradition they were served with a dish which comprised of a certain portion from the slaughtered sheep which she and the deceased had to eat together. This customary gesture was to solemnize their customary union and they were declared free to be together as husband and wife. She did not know how much was paid as lobola for her and did not take interest in that as all she was interested in was the fact that she was married to the deceased.</w:t>
      </w:r>
    </w:p>
    <w:p w14:paraId="2133AD46" w14:textId="6D838BCB" w:rsidR="005F2610" w:rsidRPr="005F2610" w:rsidRDefault="00B13E82" w:rsidP="00B13E82">
      <w:pPr>
        <w:pStyle w:val="LegalList1"/>
        <w:tabs>
          <w:tab w:val="left" w:pos="927"/>
        </w:tabs>
        <w:ind w:left="927" w:hanging="567"/>
        <w:rPr>
          <w:rFonts w:cs="Arial"/>
        </w:rPr>
      </w:pPr>
      <w:r w:rsidRPr="005F2610">
        <w:rPr>
          <w:rFonts w:cs="Arial"/>
          <w:sz w:val="28"/>
          <w:szCs w:val="28"/>
        </w:rPr>
        <w:t>[28]</w:t>
      </w:r>
      <w:r w:rsidRPr="005F2610">
        <w:rPr>
          <w:rFonts w:cs="Arial"/>
          <w:sz w:val="28"/>
          <w:szCs w:val="28"/>
        </w:rPr>
        <w:tab/>
      </w:r>
      <w:r w:rsidR="005F2610" w:rsidRPr="005F2610">
        <w:rPr>
          <w:rFonts w:cs="Arial"/>
        </w:rPr>
        <w:t>She testified further that after the lobola ceremony her mother-in-law invited her over to the Nthutang homestead to assist with the preparations of the wedding ceremony of one of the deceased’s sisters. To this end she was accompanied by her aunt, Mrs Gopane, to her in laws’ residence.</w:t>
      </w:r>
    </w:p>
    <w:p w14:paraId="568B0ABB" w14:textId="34F31BF0" w:rsidR="005F2610" w:rsidRPr="005F2610" w:rsidRDefault="00B13E82" w:rsidP="00B13E82">
      <w:pPr>
        <w:pStyle w:val="LegalList1"/>
        <w:tabs>
          <w:tab w:val="left" w:pos="927"/>
        </w:tabs>
        <w:ind w:left="927" w:hanging="567"/>
        <w:rPr>
          <w:rFonts w:cs="Arial"/>
        </w:rPr>
      </w:pPr>
      <w:r w:rsidRPr="005F2610">
        <w:rPr>
          <w:rFonts w:cs="Arial"/>
          <w:sz w:val="28"/>
          <w:szCs w:val="28"/>
        </w:rPr>
        <w:t>[29]</w:t>
      </w:r>
      <w:r w:rsidRPr="005F2610">
        <w:rPr>
          <w:rFonts w:cs="Arial"/>
          <w:sz w:val="28"/>
          <w:szCs w:val="28"/>
        </w:rPr>
        <w:tab/>
      </w:r>
      <w:r w:rsidR="005F2610" w:rsidRPr="005F2610">
        <w:rPr>
          <w:rFonts w:cs="Arial"/>
        </w:rPr>
        <w:t>She and her husband lived as husband and wife in Motlhabeng village, although they worked at different areas. In 1999 whilst deployed at Walmansthal Military Base, a friend of hers one Ouma Makona (now deceased), called and informed her that the deceased was getting married to another woman. She confronted the deceased who did not deny the allegations. Despite these new developments she continued to embrace the deceased as her husband.</w:t>
      </w:r>
    </w:p>
    <w:p w14:paraId="2F277988" w14:textId="260550A2" w:rsidR="005F2610" w:rsidRPr="005F2610" w:rsidRDefault="00B13E82" w:rsidP="00B13E82">
      <w:pPr>
        <w:pStyle w:val="LegalList1"/>
        <w:tabs>
          <w:tab w:val="left" w:pos="927"/>
        </w:tabs>
        <w:ind w:left="927" w:hanging="567"/>
        <w:rPr>
          <w:rFonts w:cs="Arial"/>
        </w:rPr>
      </w:pPr>
      <w:r w:rsidRPr="005F2610">
        <w:rPr>
          <w:rFonts w:cs="Arial"/>
          <w:sz w:val="28"/>
          <w:szCs w:val="28"/>
        </w:rPr>
        <w:t>[30]</w:t>
      </w:r>
      <w:r w:rsidRPr="005F2610">
        <w:rPr>
          <w:rFonts w:cs="Arial"/>
          <w:sz w:val="28"/>
          <w:szCs w:val="28"/>
        </w:rPr>
        <w:tab/>
      </w:r>
      <w:r w:rsidR="005F2610" w:rsidRPr="005F2610">
        <w:rPr>
          <w:rFonts w:cs="Arial"/>
        </w:rPr>
        <w:t xml:space="preserve">Her husband passed away in 2017 at the time they had one child, Tshegofatso.  She testified that in 2017, she learned through a SANDF publication, </w:t>
      </w:r>
      <w:r w:rsidR="005F2610" w:rsidRPr="005F2610">
        <w:rPr>
          <w:rFonts w:cs="Arial"/>
          <w:i/>
          <w:iCs/>
        </w:rPr>
        <w:t>Noticias</w:t>
      </w:r>
      <w:r w:rsidR="005F2610" w:rsidRPr="005F2610">
        <w:rPr>
          <w:rFonts w:cs="Arial"/>
        </w:rPr>
        <w:t xml:space="preserve">, that the deceased had passed on. That she was not party to his burial and that </w:t>
      </w:r>
      <w:r w:rsidR="005F2610" w:rsidRPr="005F2610">
        <w:rPr>
          <w:rFonts w:cs="Arial"/>
        </w:rPr>
        <w:lastRenderedPageBreak/>
        <w:t>the military contacted the second wife. That she knew that the deceased was staying with the plaintiff.</w:t>
      </w:r>
    </w:p>
    <w:p w14:paraId="186E28D5" w14:textId="243BD273" w:rsidR="005F2610" w:rsidRPr="005F2610" w:rsidRDefault="00B13E82" w:rsidP="00B13E82">
      <w:pPr>
        <w:pStyle w:val="LegalList1"/>
        <w:tabs>
          <w:tab w:val="left" w:pos="927"/>
        </w:tabs>
        <w:ind w:left="927" w:hanging="567"/>
        <w:rPr>
          <w:rFonts w:cs="Arial"/>
        </w:rPr>
      </w:pPr>
      <w:r w:rsidRPr="005F2610">
        <w:rPr>
          <w:rFonts w:cs="Arial"/>
          <w:sz w:val="28"/>
          <w:szCs w:val="28"/>
        </w:rPr>
        <w:t>[31]</w:t>
      </w:r>
      <w:r w:rsidRPr="005F2610">
        <w:rPr>
          <w:rFonts w:cs="Arial"/>
          <w:sz w:val="28"/>
          <w:szCs w:val="28"/>
        </w:rPr>
        <w:tab/>
      </w:r>
      <w:r w:rsidR="005F2610" w:rsidRPr="005F2610">
        <w:rPr>
          <w:rFonts w:cs="Arial"/>
        </w:rPr>
        <w:t>She thought that she was not entitled to claim and share in the deceased’s estate as she was only married to the deceased customarily, however, upon being advised that she was entitled to do so she then started to set the claim process in motion which culminated in her being paid certain amounts by the GEPF, from January 2019 until October 2021. The payments were subsequently stopped for reasons unknown to her.</w:t>
      </w:r>
    </w:p>
    <w:p w14:paraId="55211F5C" w14:textId="6BC5F458" w:rsidR="005F2610" w:rsidRPr="005F2610" w:rsidRDefault="00B13E82" w:rsidP="00B13E82">
      <w:pPr>
        <w:pStyle w:val="LegalList1"/>
        <w:tabs>
          <w:tab w:val="left" w:pos="927"/>
        </w:tabs>
        <w:ind w:left="927" w:hanging="567"/>
        <w:rPr>
          <w:rFonts w:cs="Arial"/>
        </w:rPr>
      </w:pPr>
      <w:r w:rsidRPr="005F2610">
        <w:rPr>
          <w:rFonts w:cs="Arial"/>
          <w:sz w:val="28"/>
          <w:szCs w:val="28"/>
        </w:rPr>
        <w:t>[32]</w:t>
      </w:r>
      <w:r w:rsidRPr="005F2610">
        <w:rPr>
          <w:rFonts w:cs="Arial"/>
          <w:sz w:val="28"/>
          <w:szCs w:val="28"/>
        </w:rPr>
        <w:tab/>
      </w:r>
      <w:r w:rsidR="005F2610" w:rsidRPr="005F2610">
        <w:rPr>
          <w:rFonts w:cs="Arial"/>
        </w:rPr>
        <w:t>In augmenting her claim with the GEPF, she also submitted certain affidavits which were deposed to by people who witnesses and bear knowledge of the fact that she was customarily married to the deceased.</w:t>
      </w:r>
    </w:p>
    <w:p w14:paraId="72BCFE29" w14:textId="4F6188B2" w:rsidR="005F2610" w:rsidRPr="005F2610" w:rsidRDefault="00B13E82" w:rsidP="00B13E82">
      <w:pPr>
        <w:pStyle w:val="LegalList1"/>
        <w:tabs>
          <w:tab w:val="left" w:pos="927"/>
        </w:tabs>
        <w:ind w:left="927" w:hanging="567"/>
        <w:rPr>
          <w:rFonts w:cs="Arial"/>
        </w:rPr>
      </w:pPr>
      <w:r w:rsidRPr="005F2610">
        <w:rPr>
          <w:rFonts w:cs="Arial"/>
          <w:sz w:val="28"/>
          <w:szCs w:val="28"/>
        </w:rPr>
        <w:t>[33]</w:t>
      </w:r>
      <w:r w:rsidRPr="005F2610">
        <w:rPr>
          <w:rFonts w:cs="Arial"/>
          <w:sz w:val="28"/>
          <w:szCs w:val="28"/>
        </w:rPr>
        <w:tab/>
      </w:r>
      <w:r w:rsidR="005F2610" w:rsidRPr="005F2610">
        <w:rPr>
          <w:rFonts w:cs="Arial"/>
        </w:rPr>
        <w:t>Samuel Jantjie Manyedi was the next witness to testify on behalf of the first defendant. He testified that he is the first defendant’s uncle. He was present when the first defendant was customarily married to the deceased. He was part of the delegates who welcomed the Nthutangs’ delegation to the Phetlhu home on 28 April 1990. Wilfred Manyedi, his elder brother, was the leader of the delegation from the Phetlhus’ side. This event happened between 1am and 4 am in the morning. They were done by 4h30 am and the guests left at that time.</w:t>
      </w:r>
    </w:p>
    <w:p w14:paraId="576F60C1" w14:textId="6BF27438" w:rsidR="005F2610" w:rsidRPr="005F2610" w:rsidRDefault="00B13E82" w:rsidP="00B13E82">
      <w:pPr>
        <w:pStyle w:val="LegalList1"/>
        <w:tabs>
          <w:tab w:val="left" w:pos="927"/>
        </w:tabs>
        <w:ind w:left="927" w:hanging="567"/>
        <w:rPr>
          <w:rFonts w:cs="Arial"/>
        </w:rPr>
      </w:pPr>
      <w:r w:rsidRPr="005F2610">
        <w:rPr>
          <w:rFonts w:cs="Arial"/>
          <w:sz w:val="28"/>
          <w:szCs w:val="28"/>
        </w:rPr>
        <w:t>[34]</w:t>
      </w:r>
      <w:r w:rsidRPr="005F2610">
        <w:rPr>
          <w:rFonts w:cs="Arial"/>
          <w:sz w:val="28"/>
          <w:szCs w:val="28"/>
        </w:rPr>
        <w:tab/>
      </w:r>
      <w:r w:rsidR="005F2610" w:rsidRPr="005F2610">
        <w:rPr>
          <w:rFonts w:cs="Arial"/>
        </w:rPr>
        <w:t xml:space="preserve">As Magadi was pregnant, the first thing on the agenda for discussion was payment for that pregnancy. This payment is known as Thobela. They paid </w:t>
      </w:r>
      <w:r w:rsidR="005F2610" w:rsidRPr="005F2610">
        <w:rPr>
          <w:rFonts w:cs="Arial"/>
        </w:rPr>
        <w:lastRenderedPageBreak/>
        <w:t>money as symbolizing a sheep. He is however not clear of the amount; it may have been R100.00.</w:t>
      </w:r>
    </w:p>
    <w:p w14:paraId="66DFC1AC" w14:textId="5754D168" w:rsidR="005F2610" w:rsidRPr="005F2610" w:rsidRDefault="00B13E82" w:rsidP="00B13E82">
      <w:pPr>
        <w:pStyle w:val="LegalList1"/>
        <w:tabs>
          <w:tab w:val="left" w:pos="927"/>
        </w:tabs>
        <w:ind w:left="927" w:hanging="567"/>
        <w:rPr>
          <w:rFonts w:cs="Arial"/>
        </w:rPr>
      </w:pPr>
      <w:r w:rsidRPr="005F2610">
        <w:rPr>
          <w:rFonts w:cs="Arial"/>
          <w:sz w:val="28"/>
          <w:szCs w:val="28"/>
        </w:rPr>
        <w:t>[35]</w:t>
      </w:r>
      <w:r w:rsidRPr="005F2610">
        <w:rPr>
          <w:rFonts w:cs="Arial"/>
          <w:sz w:val="28"/>
          <w:szCs w:val="28"/>
        </w:rPr>
        <w:tab/>
      </w:r>
      <w:r w:rsidR="005F2610" w:rsidRPr="005F2610">
        <w:rPr>
          <w:rFonts w:cs="Arial"/>
        </w:rPr>
        <w:t>The second issue is “Mokwele</w:t>
      </w:r>
      <w:r w:rsidR="005F2610" w:rsidRPr="005F2610">
        <w:rPr>
          <w:rFonts w:cs="Arial"/>
          <w:vertAlign w:val="superscript"/>
        </w:rPr>
        <w:footnoteReference w:id="1"/>
      </w:r>
      <w:r w:rsidR="005F2610" w:rsidRPr="005F2610">
        <w:rPr>
          <w:rFonts w:cs="Arial"/>
        </w:rPr>
        <w:t>”. The practice being that once the Mokwele is out, a marriage has come into existence. This Mokwele had to be checked for signs of castration as well as its tail. The one brought along by the Nthutangs was good. The Mokwele must be slaughtered before it can urinate in the kraal. A portion around the ribs is then cut to be eaten by the newly-weds.</w:t>
      </w:r>
    </w:p>
    <w:p w14:paraId="3115E377" w14:textId="28802694" w:rsidR="005F2610" w:rsidRPr="005F2610" w:rsidRDefault="00B13E82" w:rsidP="00B13E82">
      <w:pPr>
        <w:pStyle w:val="LegalList1"/>
        <w:tabs>
          <w:tab w:val="left" w:pos="927"/>
        </w:tabs>
        <w:ind w:left="927" w:hanging="567"/>
        <w:rPr>
          <w:rFonts w:cs="Arial"/>
        </w:rPr>
      </w:pPr>
      <w:r w:rsidRPr="005F2610">
        <w:rPr>
          <w:rFonts w:cs="Arial"/>
          <w:sz w:val="28"/>
          <w:szCs w:val="28"/>
        </w:rPr>
        <w:t>[36]</w:t>
      </w:r>
      <w:r w:rsidRPr="005F2610">
        <w:rPr>
          <w:rFonts w:cs="Arial"/>
          <w:sz w:val="28"/>
          <w:szCs w:val="28"/>
        </w:rPr>
        <w:tab/>
      </w:r>
      <w:r w:rsidR="005F2610" w:rsidRPr="005F2610">
        <w:rPr>
          <w:rFonts w:cs="Arial"/>
        </w:rPr>
        <w:t>Mokwele is an engagement. The third step is called “Patlong”. That role is done by the woman delegation. Bed and clothes are handed over. The women reported that this process had been fulfilled.</w:t>
      </w:r>
    </w:p>
    <w:p w14:paraId="2FC40900" w14:textId="69637B5A" w:rsidR="005F2610" w:rsidRPr="005F2610" w:rsidRDefault="00B13E82" w:rsidP="00B13E82">
      <w:pPr>
        <w:pStyle w:val="LegalList1"/>
        <w:tabs>
          <w:tab w:val="left" w:pos="927"/>
        </w:tabs>
        <w:ind w:left="927" w:hanging="567"/>
        <w:rPr>
          <w:rFonts w:cs="Arial"/>
        </w:rPr>
      </w:pPr>
      <w:r w:rsidRPr="005F2610">
        <w:rPr>
          <w:rFonts w:cs="Arial"/>
          <w:sz w:val="28"/>
          <w:szCs w:val="28"/>
        </w:rPr>
        <w:t>[37]</w:t>
      </w:r>
      <w:r w:rsidRPr="005F2610">
        <w:rPr>
          <w:rFonts w:cs="Arial"/>
          <w:sz w:val="28"/>
          <w:szCs w:val="28"/>
        </w:rPr>
        <w:tab/>
      </w:r>
      <w:r w:rsidR="005F2610" w:rsidRPr="005F2610">
        <w:rPr>
          <w:rFonts w:cs="Arial"/>
        </w:rPr>
        <w:t xml:space="preserve">He further testified that certain traditional practices according to their culture were observed which were followed by the payment of the lobola amount, which was received by his late brother, Wilfred Manyedi. The lobola amount was R1200.00. This amount symbolizes six head of cattle, this tariff was set at the tribal office. </w:t>
      </w:r>
      <w:r w:rsidR="005F2610" w:rsidRPr="005F2610">
        <w:rPr>
          <w:rFonts w:cs="Arial"/>
          <w:lang w:val="en-US"/>
        </w:rPr>
        <w:t>Bedding and clothes were handed over.</w:t>
      </w:r>
    </w:p>
    <w:p w14:paraId="0E9A0465" w14:textId="3B954ACD" w:rsidR="005F2610" w:rsidRPr="005F2610" w:rsidRDefault="00B13E82" w:rsidP="00B13E82">
      <w:pPr>
        <w:pStyle w:val="LegalList1"/>
        <w:tabs>
          <w:tab w:val="left" w:pos="927"/>
        </w:tabs>
        <w:ind w:left="927" w:hanging="567"/>
        <w:rPr>
          <w:rFonts w:cs="Arial"/>
        </w:rPr>
      </w:pPr>
      <w:r w:rsidRPr="005F2610">
        <w:rPr>
          <w:rFonts w:cs="Arial"/>
          <w:sz w:val="28"/>
          <w:szCs w:val="28"/>
        </w:rPr>
        <w:t>[38]</w:t>
      </w:r>
      <w:r w:rsidRPr="005F2610">
        <w:rPr>
          <w:rFonts w:cs="Arial"/>
          <w:sz w:val="28"/>
          <w:szCs w:val="28"/>
        </w:rPr>
        <w:tab/>
      </w:r>
      <w:r w:rsidR="005F2610" w:rsidRPr="005F2610">
        <w:rPr>
          <w:rFonts w:cs="Arial"/>
        </w:rPr>
        <w:t xml:space="preserve">As already alluded to above, the Nthutang delegation brought along a sheep which was slaughtered in observance of their cultural practices in ceremonies of this nature. According to this witness the slaughtering of the sheep was the main </w:t>
      </w:r>
      <w:r w:rsidR="005F2610" w:rsidRPr="005F2610">
        <w:rPr>
          <w:rFonts w:cs="Arial"/>
        </w:rPr>
        <w:lastRenderedPageBreak/>
        <w:t xml:space="preserve">major symbolical indication that the first defendant was lawfully customarily married to the deceased. </w:t>
      </w:r>
    </w:p>
    <w:p w14:paraId="45A73D6E" w14:textId="589086EE" w:rsidR="005F2610" w:rsidRPr="005F2610" w:rsidRDefault="00B13E82" w:rsidP="00B13E82">
      <w:pPr>
        <w:pStyle w:val="LegalList1"/>
        <w:tabs>
          <w:tab w:val="left" w:pos="927"/>
        </w:tabs>
        <w:ind w:left="927" w:hanging="567"/>
        <w:rPr>
          <w:rFonts w:cs="Arial"/>
        </w:rPr>
      </w:pPr>
      <w:r w:rsidRPr="005F2610">
        <w:rPr>
          <w:rFonts w:cs="Arial"/>
          <w:sz w:val="28"/>
          <w:szCs w:val="28"/>
        </w:rPr>
        <w:t>[39]</w:t>
      </w:r>
      <w:r w:rsidRPr="005F2610">
        <w:rPr>
          <w:rFonts w:cs="Arial"/>
          <w:sz w:val="28"/>
          <w:szCs w:val="28"/>
        </w:rPr>
        <w:tab/>
      </w:r>
      <w:r w:rsidR="005F2610" w:rsidRPr="005F2610">
        <w:rPr>
          <w:rFonts w:cs="Arial"/>
        </w:rPr>
        <w:t>He also witnessed the writing of documents which was evidence of how much was paid as lobola for the first defendant. Although his signature does not appear on those documents, he witnessed them. His elder brother, who was the leader of the delegation on behalf of the Phetlhu family appended his signature on those documents. One document was handed over to the Nthutang family and the other document remained with the Phetlhu family.</w:t>
      </w:r>
    </w:p>
    <w:p w14:paraId="3BEC7B47" w14:textId="0516D907" w:rsidR="005F2610" w:rsidRPr="005F2610" w:rsidRDefault="00B13E82" w:rsidP="00B13E82">
      <w:pPr>
        <w:pStyle w:val="LegalList1"/>
        <w:tabs>
          <w:tab w:val="left" w:pos="927"/>
        </w:tabs>
        <w:ind w:left="927" w:hanging="567"/>
        <w:rPr>
          <w:rFonts w:cs="Arial"/>
        </w:rPr>
      </w:pPr>
      <w:r w:rsidRPr="005F2610">
        <w:rPr>
          <w:rFonts w:cs="Arial"/>
          <w:sz w:val="28"/>
          <w:szCs w:val="28"/>
        </w:rPr>
        <w:t>[40]</w:t>
      </w:r>
      <w:r w:rsidRPr="005F2610">
        <w:rPr>
          <w:rFonts w:cs="Arial"/>
          <w:sz w:val="28"/>
          <w:szCs w:val="28"/>
        </w:rPr>
        <w:tab/>
      </w:r>
      <w:r w:rsidR="005F2610" w:rsidRPr="005F2610">
        <w:rPr>
          <w:rFonts w:cs="Arial"/>
        </w:rPr>
        <w:t>He was cross-examined by Mr Tyatya on behalf of the plaintiff. He was shown his 2018 affidavit marked KJN 8, wherein he stated that they received R600.00, he responded by saying that that was a mistake. On being shown annexure KJN 16, he testified that his signature does not appear on the lobola note alleged to have been written by his brother Michael. Further that there is nowhere where the Nthutang delegation signed.</w:t>
      </w:r>
    </w:p>
    <w:p w14:paraId="7A423638" w14:textId="483A713C" w:rsidR="005F2610" w:rsidRPr="005F2610" w:rsidRDefault="00B13E82" w:rsidP="00B13E82">
      <w:pPr>
        <w:pStyle w:val="LegalList1"/>
        <w:tabs>
          <w:tab w:val="left" w:pos="927"/>
        </w:tabs>
        <w:ind w:left="927" w:hanging="567"/>
        <w:rPr>
          <w:rFonts w:cs="Arial"/>
        </w:rPr>
      </w:pPr>
      <w:r w:rsidRPr="005F2610">
        <w:rPr>
          <w:rFonts w:cs="Arial"/>
          <w:sz w:val="28"/>
          <w:szCs w:val="28"/>
        </w:rPr>
        <w:t>[41]</w:t>
      </w:r>
      <w:r w:rsidRPr="005F2610">
        <w:rPr>
          <w:rFonts w:cs="Arial"/>
          <w:sz w:val="28"/>
          <w:szCs w:val="28"/>
        </w:rPr>
        <w:tab/>
      </w:r>
      <w:r w:rsidR="005F2610" w:rsidRPr="005F2610">
        <w:rPr>
          <w:rFonts w:cs="Arial"/>
        </w:rPr>
        <w:t>Maphiri Eunice Louisa Legae was the last witness to testify on behalf of the first defendant. She told the court that she is a blood sister to the deceased. She knows the first defendant as her sister-in-law whom the deceased married on 28 April 1990. She witnessed this event as she was already 26 years old then.</w:t>
      </w:r>
    </w:p>
    <w:p w14:paraId="592703F8" w14:textId="158FC9B9" w:rsidR="005F2610" w:rsidRPr="005F2610" w:rsidRDefault="00B13E82" w:rsidP="00B13E82">
      <w:pPr>
        <w:pStyle w:val="LegalList1"/>
        <w:tabs>
          <w:tab w:val="left" w:pos="927"/>
        </w:tabs>
        <w:ind w:left="927" w:hanging="567"/>
        <w:rPr>
          <w:rFonts w:cs="Arial"/>
        </w:rPr>
      </w:pPr>
      <w:r w:rsidRPr="005F2610">
        <w:rPr>
          <w:rFonts w:cs="Arial"/>
          <w:sz w:val="28"/>
          <w:szCs w:val="28"/>
        </w:rPr>
        <w:t>[42]</w:t>
      </w:r>
      <w:r w:rsidRPr="005F2610">
        <w:rPr>
          <w:rFonts w:cs="Arial"/>
          <w:sz w:val="28"/>
          <w:szCs w:val="28"/>
        </w:rPr>
        <w:tab/>
      </w:r>
      <w:r w:rsidR="005F2610" w:rsidRPr="005F2610">
        <w:rPr>
          <w:rFonts w:cs="Arial"/>
        </w:rPr>
        <w:t xml:space="preserve">She further testified that in 2018 she was approached by members of the South African Police Services who wanted to get certain information from her about the </w:t>
      </w:r>
      <w:r w:rsidR="005F2610" w:rsidRPr="005F2610">
        <w:rPr>
          <w:rFonts w:cs="Arial"/>
        </w:rPr>
        <w:lastRenderedPageBreak/>
        <w:t xml:space="preserve">issue of the customary marriage between the deceased and the first defendant. Pursuant to this investigation, she searched the places where her late mother used to   put all their family documents. She ultimately found a document in her mother’s briefcase, which was a lobola letter which was prepared when the deceased and the first defendant got married to each other customarily. She handed it over to the police. </w:t>
      </w:r>
    </w:p>
    <w:p w14:paraId="740A8475" w14:textId="3605BF7C" w:rsidR="005F2610" w:rsidRPr="005F2610" w:rsidRDefault="00B13E82" w:rsidP="00B13E82">
      <w:pPr>
        <w:pStyle w:val="LegalList1"/>
        <w:tabs>
          <w:tab w:val="left" w:pos="927"/>
        </w:tabs>
        <w:ind w:left="927" w:hanging="567"/>
        <w:rPr>
          <w:rFonts w:cs="Arial"/>
        </w:rPr>
      </w:pPr>
      <w:r w:rsidRPr="005F2610">
        <w:rPr>
          <w:rFonts w:cs="Arial"/>
          <w:sz w:val="28"/>
          <w:szCs w:val="28"/>
        </w:rPr>
        <w:t>[43]</w:t>
      </w:r>
      <w:r w:rsidRPr="005F2610">
        <w:rPr>
          <w:rFonts w:cs="Arial"/>
          <w:sz w:val="28"/>
          <w:szCs w:val="28"/>
        </w:rPr>
        <w:tab/>
      </w:r>
      <w:r w:rsidR="005F2610" w:rsidRPr="005F2610">
        <w:rPr>
          <w:rFonts w:cs="Arial"/>
        </w:rPr>
        <w:t>She further told the court that her brother, Johannes Kgotle Nthutang, was lying when he told the court that the deceased was not customarily married to the first defendant.</w:t>
      </w:r>
    </w:p>
    <w:p w14:paraId="52886FF8" w14:textId="71A5C3A5" w:rsidR="005F2610" w:rsidRPr="005F2610" w:rsidRDefault="005F2610" w:rsidP="00937591">
      <w:pPr>
        <w:pStyle w:val="LegalList1"/>
        <w:ind w:left="360"/>
        <w:rPr>
          <w:rFonts w:cs="Arial"/>
          <w:b/>
          <w:bCs/>
        </w:rPr>
      </w:pPr>
      <w:r>
        <w:rPr>
          <w:rFonts w:cs="Arial"/>
          <w:b/>
          <w:bCs/>
        </w:rPr>
        <w:t>D.</w:t>
      </w:r>
      <w:r w:rsidRPr="005F2610">
        <w:rPr>
          <w:rFonts w:cs="Arial"/>
          <w:b/>
          <w:bCs/>
        </w:rPr>
        <w:t xml:space="preserve"> DISCUSSION AND ANALYSIS</w:t>
      </w:r>
    </w:p>
    <w:p w14:paraId="573C537C" w14:textId="037837EA" w:rsidR="005F2610" w:rsidRPr="005F2610" w:rsidRDefault="00B13E82" w:rsidP="00B13E82">
      <w:pPr>
        <w:pStyle w:val="LegalList1"/>
        <w:tabs>
          <w:tab w:val="left" w:pos="927"/>
        </w:tabs>
        <w:ind w:left="927" w:hanging="567"/>
        <w:rPr>
          <w:rFonts w:cs="Arial"/>
          <w:i/>
          <w:iCs/>
          <w:lang w:val="en-US"/>
        </w:rPr>
      </w:pPr>
      <w:r w:rsidRPr="005F2610">
        <w:rPr>
          <w:rFonts w:cs="Arial"/>
          <w:iCs/>
          <w:sz w:val="28"/>
          <w:szCs w:val="28"/>
          <w:lang w:val="en-US"/>
        </w:rPr>
        <w:t>[44]</w:t>
      </w:r>
      <w:r w:rsidRPr="005F2610">
        <w:rPr>
          <w:rFonts w:cs="Arial"/>
          <w:iCs/>
          <w:sz w:val="28"/>
          <w:szCs w:val="28"/>
          <w:lang w:val="en-US"/>
        </w:rPr>
        <w:tab/>
      </w:r>
      <w:r w:rsidR="005F2610" w:rsidRPr="005F2610">
        <w:rPr>
          <w:rFonts w:cs="Arial"/>
          <w:lang w:val="en-US"/>
        </w:rPr>
        <w:t xml:space="preserve">The Recognition of Customary Marriages Act 120 of 1998 specifies requirements for a valid customary marriage. </w:t>
      </w:r>
      <w:r w:rsidR="005F2610" w:rsidRPr="005F2610">
        <w:rPr>
          <w:rFonts w:cs="Arial"/>
        </w:rPr>
        <w:t>A customary marriage that is concluded after the coming into operation of the Act, is valid if the bride and groom are over the age of 18 years, both consent to the marriage, and the marriage is negotiated and entered into or celebrated in accordance with customary law.</w:t>
      </w:r>
    </w:p>
    <w:p w14:paraId="405BA672" w14:textId="1BA426FB" w:rsidR="005F2610" w:rsidRPr="005F2610" w:rsidRDefault="00B13E82" w:rsidP="00B13E82">
      <w:pPr>
        <w:pStyle w:val="LegalList1"/>
        <w:tabs>
          <w:tab w:val="left" w:pos="927"/>
        </w:tabs>
        <w:ind w:left="927" w:hanging="567"/>
        <w:rPr>
          <w:rFonts w:cs="Arial"/>
          <w:lang w:val="en-US"/>
        </w:rPr>
      </w:pPr>
      <w:r w:rsidRPr="005F2610">
        <w:rPr>
          <w:rFonts w:cs="Arial"/>
          <w:sz w:val="28"/>
          <w:szCs w:val="28"/>
          <w:lang w:val="en-US"/>
        </w:rPr>
        <w:t>[45]</w:t>
      </w:r>
      <w:r w:rsidRPr="005F2610">
        <w:rPr>
          <w:rFonts w:cs="Arial"/>
          <w:sz w:val="28"/>
          <w:szCs w:val="28"/>
          <w:lang w:val="en-US"/>
        </w:rPr>
        <w:tab/>
      </w:r>
      <w:r w:rsidR="005F2610" w:rsidRPr="005F2610">
        <w:rPr>
          <w:rFonts w:cs="Arial"/>
          <w:lang w:val="en-US"/>
        </w:rPr>
        <w:t>At this point the first defendant’s version runs into difficulties regarding the consent to be married to each other under customary law and on the aspect of celebration of the marriage in accordance with customary law.</w:t>
      </w:r>
    </w:p>
    <w:p w14:paraId="170D3A8F" w14:textId="1638C9D8" w:rsidR="005F2610" w:rsidRPr="005F2610" w:rsidRDefault="00B13E82" w:rsidP="00B13E82">
      <w:pPr>
        <w:pStyle w:val="LegalList1"/>
        <w:tabs>
          <w:tab w:val="left" w:pos="927"/>
        </w:tabs>
        <w:ind w:left="927" w:hanging="567"/>
        <w:rPr>
          <w:rFonts w:cs="Arial"/>
          <w:lang w:val="en-US"/>
        </w:rPr>
      </w:pPr>
      <w:r w:rsidRPr="005F2610">
        <w:rPr>
          <w:rFonts w:cs="Arial"/>
          <w:sz w:val="28"/>
          <w:szCs w:val="28"/>
          <w:lang w:val="en-US"/>
        </w:rPr>
        <w:lastRenderedPageBreak/>
        <w:t>[46]</w:t>
      </w:r>
      <w:r w:rsidRPr="005F2610">
        <w:rPr>
          <w:rFonts w:cs="Arial"/>
          <w:sz w:val="28"/>
          <w:szCs w:val="28"/>
          <w:lang w:val="en-US"/>
        </w:rPr>
        <w:tab/>
      </w:r>
      <w:r w:rsidR="005F2610" w:rsidRPr="005F2610">
        <w:rPr>
          <w:rFonts w:cs="Arial"/>
          <w:lang w:val="en-US"/>
        </w:rPr>
        <w:t>From her own version in her opposing affidavit, the first defendant clearly knew that the deceased had married the plaintiff</w:t>
      </w:r>
      <w:r w:rsidR="005F2610" w:rsidRPr="005F2610">
        <w:rPr>
          <w:rFonts w:cs="Arial"/>
          <w:vertAlign w:val="superscript"/>
          <w:lang w:val="en-US"/>
        </w:rPr>
        <w:footnoteReference w:id="2"/>
      </w:r>
      <w:r w:rsidR="005F2610" w:rsidRPr="005F2610">
        <w:rPr>
          <w:rFonts w:cs="Arial"/>
          <w:lang w:val="en-US"/>
        </w:rPr>
        <w:t xml:space="preserve"> without even notifying her of this fact.</w:t>
      </w:r>
    </w:p>
    <w:p w14:paraId="718C3CF0" w14:textId="79FDBC96" w:rsidR="005F2610" w:rsidRPr="005F2610" w:rsidRDefault="00B13E82" w:rsidP="00B13E82">
      <w:pPr>
        <w:pStyle w:val="LegalList1"/>
        <w:tabs>
          <w:tab w:val="left" w:pos="927"/>
        </w:tabs>
        <w:ind w:left="927" w:hanging="567"/>
        <w:rPr>
          <w:rFonts w:cs="Arial"/>
          <w:lang w:val="en-US"/>
        </w:rPr>
      </w:pPr>
      <w:r w:rsidRPr="005F2610">
        <w:rPr>
          <w:rFonts w:cs="Arial"/>
          <w:sz w:val="28"/>
          <w:szCs w:val="28"/>
          <w:lang w:val="en-US"/>
        </w:rPr>
        <w:t>[47]</w:t>
      </w:r>
      <w:r w:rsidRPr="005F2610">
        <w:rPr>
          <w:rFonts w:cs="Arial"/>
          <w:sz w:val="28"/>
          <w:szCs w:val="28"/>
          <w:lang w:val="en-US"/>
        </w:rPr>
        <w:tab/>
      </w:r>
      <w:r w:rsidR="005F2610" w:rsidRPr="005F2610">
        <w:rPr>
          <w:rFonts w:cs="Arial"/>
          <w:lang w:val="en-US"/>
        </w:rPr>
        <w:t>The first defendant and the deceased were not living together as husband and wife. She states in her opposing affidavit that the deceased had been transferred to the Potchefstroom base and therefore close to the plaintiff. Further that the deceased had stopped visiting her in 2012 and they could no longer see each other.</w:t>
      </w:r>
    </w:p>
    <w:p w14:paraId="2C0ABDD9" w14:textId="759BEDC6" w:rsidR="005F2610" w:rsidRPr="005F2610" w:rsidRDefault="00B13E82" w:rsidP="00B13E82">
      <w:pPr>
        <w:pStyle w:val="LegalList1"/>
        <w:tabs>
          <w:tab w:val="left" w:pos="927"/>
        </w:tabs>
        <w:ind w:left="927" w:hanging="567"/>
        <w:rPr>
          <w:rFonts w:cs="Arial"/>
          <w:lang w:val="en-US"/>
        </w:rPr>
      </w:pPr>
      <w:r w:rsidRPr="005F2610">
        <w:rPr>
          <w:rFonts w:cs="Arial"/>
          <w:sz w:val="28"/>
          <w:szCs w:val="28"/>
          <w:lang w:val="en-US"/>
        </w:rPr>
        <w:t>[48]</w:t>
      </w:r>
      <w:r w:rsidRPr="005F2610">
        <w:rPr>
          <w:rFonts w:cs="Arial"/>
          <w:sz w:val="28"/>
          <w:szCs w:val="28"/>
          <w:lang w:val="en-US"/>
        </w:rPr>
        <w:tab/>
      </w:r>
      <w:r w:rsidR="005F2610" w:rsidRPr="005F2610">
        <w:rPr>
          <w:rFonts w:cs="Arial"/>
          <w:lang w:val="en-US"/>
        </w:rPr>
        <w:t>The first defendant states in her opposing affidavit that she could not remember the exact date of her marriage and the amount of lobola that was paid for her. According to her, her elder sister Thelma Seremo, insisted that the marriage was on 24 April 1990 and the amount paid as lobola was R600.</w:t>
      </w:r>
    </w:p>
    <w:p w14:paraId="3321EEA5" w14:textId="55429005" w:rsidR="005F2610" w:rsidRPr="005F2610" w:rsidRDefault="00B13E82" w:rsidP="00B13E82">
      <w:pPr>
        <w:pStyle w:val="LegalList1"/>
        <w:tabs>
          <w:tab w:val="left" w:pos="927"/>
        </w:tabs>
        <w:ind w:left="927" w:hanging="567"/>
        <w:rPr>
          <w:rFonts w:cs="Arial"/>
          <w:lang w:val="en-US"/>
        </w:rPr>
      </w:pPr>
      <w:r w:rsidRPr="005F2610">
        <w:rPr>
          <w:rFonts w:cs="Arial"/>
          <w:sz w:val="28"/>
          <w:szCs w:val="28"/>
          <w:lang w:val="en-US"/>
        </w:rPr>
        <w:t>[49]</w:t>
      </w:r>
      <w:r w:rsidRPr="005F2610">
        <w:rPr>
          <w:rFonts w:cs="Arial"/>
          <w:sz w:val="28"/>
          <w:szCs w:val="28"/>
          <w:lang w:val="en-US"/>
        </w:rPr>
        <w:tab/>
      </w:r>
      <w:r w:rsidR="005F2610" w:rsidRPr="005F2610">
        <w:rPr>
          <w:rFonts w:cs="Arial"/>
          <w:lang w:val="en-US"/>
        </w:rPr>
        <w:t xml:space="preserve">The first defendant alleges that she was handed over to the family of the deceased as a </w:t>
      </w:r>
      <w:r w:rsidR="005F2610" w:rsidRPr="005F2610">
        <w:rPr>
          <w:rFonts w:cs="Arial"/>
          <w:i/>
          <w:iCs/>
          <w:lang w:val="en-US"/>
        </w:rPr>
        <w:t>makoti</w:t>
      </w:r>
      <w:r w:rsidR="005F2610" w:rsidRPr="005F2610">
        <w:rPr>
          <w:rFonts w:cs="Arial"/>
          <w:i/>
          <w:iCs/>
          <w:vertAlign w:val="superscript"/>
          <w:lang w:val="en-US"/>
        </w:rPr>
        <w:footnoteReference w:id="3"/>
      </w:r>
      <w:r w:rsidR="005F2610" w:rsidRPr="005F2610">
        <w:rPr>
          <w:rFonts w:cs="Arial"/>
          <w:lang w:val="en-US"/>
        </w:rPr>
        <w:t xml:space="preserve"> the same day. There is no evidence for this. </w:t>
      </w:r>
    </w:p>
    <w:p w14:paraId="37CD0E5A" w14:textId="22F9691F" w:rsidR="005F2610" w:rsidRPr="005F2610" w:rsidRDefault="00B13E82" w:rsidP="00B13E82">
      <w:pPr>
        <w:pStyle w:val="LegalList1"/>
        <w:tabs>
          <w:tab w:val="left" w:pos="927"/>
        </w:tabs>
        <w:ind w:left="927" w:hanging="567"/>
        <w:rPr>
          <w:rFonts w:cs="Arial"/>
          <w:lang w:val="en-US"/>
        </w:rPr>
      </w:pPr>
      <w:r w:rsidRPr="005F2610">
        <w:rPr>
          <w:rFonts w:cs="Arial"/>
          <w:sz w:val="28"/>
          <w:szCs w:val="28"/>
          <w:lang w:val="en-US"/>
        </w:rPr>
        <w:t>[50]</w:t>
      </w:r>
      <w:r w:rsidRPr="005F2610">
        <w:rPr>
          <w:rFonts w:cs="Arial"/>
          <w:sz w:val="28"/>
          <w:szCs w:val="28"/>
          <w:lang w:val="en-US"/>
        </w:rPr>
        <w:tab/>
      </w:r>
      <w:r w:rsidR="005F2610" w:rsidRPr="005F2610">
        <w:rPr>
          <w:rFonts w:cs="Arial"/>
          <w:lang w:val="en-US"/>
        </w:rPr>
        <w:t>Dr. Lesego Clement Nthutang who allegedly penned the note acknowledging the payment of lobola was not called to testify in the hearing for purposes of corroboration and being subjected to cross-examination.</w:t>
      </w:r>
    </w:p>
    <w:p w14:paraId="50AC6770" w14:textId="3C51A37B" w:rsidR="005F2610" w:rsidRPr="005F2610" w:rsidRDefault="00B13E82" w:rsidP="00B13E82">
      <w:pPr>
        <w:pStyle w:val="LegalList1"/>
        <w:tabs>
          <w:tab w:val="left" w:pos="927"/>
        </w:tabs>
        <w:ind w:left="927" w:hanging="567"/>
        <w:rPr>
          <w:rFonts w:cs="Arial"/>
          <w:lang w:val="en-US"/>
        </w:rPr>
      </w:pPr>
      <w:r w:rsidRPr="005F2610">
        <w:rPr>
          <w:rFonts w:cs="Arial"/>
          <w:sz w:val="28"/>
          <w:szCs w:val="28"/>
          <w:lang w:val="en-US"/>
        </w:rPr>
        <w:lastRenderedPageBreak/>
        <w:t>[51]</w:t>
      </w:r>
      <w:r w:rsidRPr="005F2610">
        <w:rPr>
          <w:rFonts w:cs="Arial"/>
          <w:sz w:val="28"/>
          <w:szCs w:val="28"/>
          <w:lang w:val="en-US"/>
        </w:rPr>
        <w:tab/>
      </w:r>
      <w:r w:rsidR="005F2610" w:rsidRPr="005F2610">
        <w:rPr>
          <w:rFonts w:cs="Arial"/>
          <w:lang w:val="en-US"/>
        </w:rPr>
        <w:t xml:space="preserve">The first defendant states in her opposing affidavit that her </w:t>
      </w:r>
      <w:r w:rsidR="005F2610" w:rsidRPr="005F2610">
        <w:rPr>
          <w:rFonts w:cs="Arial"/>
        </w:rPr>
        <w:t xml:space="preserve">marriage took place almost two months before the birth of her daughter, Tshepang Tshegofatso Phetlhu, who was born on 22 June 1990. </w:t>
      </w:r>
      <w:r w:rsidR="005F2610" w:rsidRPr="005F2610">
        <w:rPr>
          <w:rFonts w:cs="Arial"/>
          <w:lang w:val="en-US"/>
        </w:rPr>
        <w:t>On the evidence, it becomes apparent that this ceremony was most likely a ceremony whereat damages for the first defendant being impregnated out of wedlock was negotiated and paid. The relatively paltry amounts paid seem to support that assumption. Tshegofatso was born two months after the marriage as put forth by the first defendant, yet she carries her mother’s surname which is at odds with the customary practice.</w:t>
      </w:r>
    </w:p>
    <w:p w14:paraId="01091E3D" w14:textId="04EABC97" w:rsidR="005F2610" w:rsidRPr="005F2610" w:rsidRDefault="00B13E82" w:rsidP="00B13E82">
      <w:pPr>
        <w:pStyle w:val="LegalList1"/>
        <w:tabs>
          <w:tab w:val="left" w:pos="927"/>
        </w:tabs>
        <w:ind w:left="927" w:hanging="567"/>
        <w:rPr>
          <w:rFonts w:cs="Arial"/>
          <w:lang w:val="en-US"/>
        </w:rPr>
      </w:pPr>
      <w:r w:rsidRPr="005F2610">
        <w:rPr>
          <w:rFonts w:cs="Arial"/>
          <w:sz w:val="28"/>
          <w:szCs w:val="28"/>
          <w:lang w:val="en-US"/>
        </w:rPr>
        <w:t>[52]</w:t>
      </w:r>
      <w:r w:rsidRPr="005F2610">
        <w:rPr>
          <w:rFonts w:cs="Arial"/>
          <w:sz w:val="28"/>
          <w:szCs w:val="28"/>
          <w:lang w:val="en-US"/>
        </w:rPr>
        <w:tab/>
      </w:r>
      <w:r w:rsidR="005F2610" w:rsidRPr="005F2610">
        <w:rPr>
          <w:rFonts w:cs="Arial"/>
          <w:lang w:val="en-US"/>
        </w:rPr>
        <w:t xml:space="preserve"> The plaintiff and the deceased got married on 11 December 1999, and the second defendant became aware of this marriage soon thereafter. This was courtesy of a friend who is now deceased. The second defendant had not given her consent for the deceased to marry the plaintiff. This therefore means that for 17 years she did nothing in relation to this marriage. In my view she did not raise any tangible objection to this civil marriage because she was not customarily married to the deceased throughout this period. For the same reason the deceased did not approach her for any consent because he did not consider himself to be customarily married to the second defendant.</w:t>
      </w:r>
    </w:p>
    <w:p w14:paraId="55D9C8E0" w14:textId="52B500C1" w:rsidR="005F2610" w:rsidRPr="005F2610" w:rsidRDefault="00B13E82" w:rsidP="00B13E82">
      <w:pPr>
        <w:pStyle w:val="LegalList1"/>
        <w:tabs>
          <w:tab w:val="left" w:pos="927"/>
        </w:tabs>
        <w:ind w:left="927" w:hanging="567"/>
        <w:rPr>
          <w:rFonts w:cs="Arial"/>
          <w:lang w:val="en-US"/>
        </w:rPr>
      </w:pPr>
      <w:r w:rsidRPr="005F2610">
        <w:rPr>
          <w:rFonts w:cs="Arial"/>
          <w:sz w:val="28"/>
          <w:szCs w:val="28"/>
          <w:lang w:val="en-US"/>
        </w:rPr>
        <w:t>[53]</w:t>
      </w:r>
      <w:r w:rsidRPr="005F2610">
        <w:rPr>
          <w:rFonts w:cs="Arial"/>
          <w:sz w:val="28"/>
          <w:szCs w:val="28"/>
          <w:lang w:val="en-US"/>
        </w:rPr>
        <w:tab/>
      </w:r>
      <w:r w:rsidR="005F2610" w:rsidRPr="005F2610">
        <w:rPr>
          <w:rFonts w:cs="Arial"/>
          <w:lang w:val="en-US"/>
        </w:rPr>
        <w:t>It is the second defendant’s case that from the year 2012 she could no longer see the deceased as he stopped visiting</w:t>
      </w:r>
      <w:r w:rsidR="005F2610" w:rsidRPr="005F2610">
        <w:rPr>
          <w:rFonts w:cs="Arial"/>
          <w:vertAlign w:val="superscript"/>
          <w:lang w:val="en-US"/>
        </w:rPr>
        <w:footnoteReference w:id="4"/>
      </w:r>
      <w:r w:rsidR="005F2610" w:rsidRPr="005F2610">
        <w:rPr>
          <w:rFonts w:cs="Arial"/>
          <w:lang w:val="en-US"/>
        </w:rPr>
        <w:t xml:space="preserve"> her, seemingly until he died in 2017. </w:t>
      </w:r>
      <w:r w:rsidR="005F2610" w:rsidRPr="005F2610">
        <w:rPr>
          <w:rFonts w:cs="Arial"/>
          <w:lang w:val="en-US"/>
        </w:rPr>
        <w:lastRenderedPageBreak/>
        <w:t xml:space="preserve">She also did not attend his funeral, yet she somehow gained motivation to file papers to contest for the deceased’s pension benefits after he died. </w:t>
      </w:r>
    </w:p>
    <w:p w14:paraId="1EFC147E" w14:textId="245E939D" w:rsidR="005F2610" w:rsidRPr="005F2610" w:rsidRDefault="00B13E82" w:rsidP="00B13E82">
      <w:pPr>
        <w:pStyle w:val="LegalList1"/>
        <w:ind w:left="720" w:hanging="360"/>
        <w:rPr>
          <w:rFonts w:cs="Arial"/>
          <w:b/>
          <w:bCs/>
          <w:lang w:val="en-US"/>
        </w:rPr>
      </w:pPr>
      <w:r w:rsidRPr="005F2610">
        <w:rPr>
          <w:rFonts w:cs="Arial"/>
          <w:b/>
          <w:bCs/>
          <w:lang w:val="en-US"/>
        </w:rPr>
        <w:t>E.</w:t>
      </w:r>
      <w:r w:rsidRPr="005F2610">
        <w:rPr>
          <w:rFonts w:cs="Arial"/>
          <w:b/>
          <w:bCs/>
          <w:lang w:val="en-US"/>
        </w:rPr>
        <w:tab/>
      </w:r>
      <w:r w:rsidR="005F2610" w:rsidRPr="005F2610">
        <w:rPr>
          <w:rFonts w:cs="Arial"/>
          <w:b/>
          <w:bCs/>
          <w:lang w:val="en-US"/>
        </w:rPr>
        <w:t>CONCLUSION</w:t>
      </w:r>
    </w:p>
    <w:p w14:paraId="47AADFEB" w14:textId="1D5D6E56" w:rsidR="005F2610" w:rsidRPr="005F2610" w:rsidRDefault="00B13E82" w:rsidP="00B13E82">
      <w:pPr>
        <w:pStyle w:val="LegalList1"/>
        <w:tabs>
          <w:tab w:val="left" w:pos="927"/>
        </w:tabs>
        <w:ind w:left="927" w:hanging="567"/>
        <w:rPr>
          <w:rFonts w:cs="Arial"/>
          <w:lang w:val="en-US"/>
        </w:rPr>
      </w:pPr>
      <w:r w:rsidRPr="005F2610">
        <w:rPr>
          <w:rFonts w:cs="Arial"/>
          <w:sz w:val="28"/>
          <w:szCs w:val="28"/>
          <w:lang w:val="en-US"/>
        </w:rPr>
        <w:t>[54]</w:t>
      </w:r>
      <w:r w:rsidRPr="005F2610">
        <w:rPr>
          <w:rFonts w:cs="Arial"/>
          <w:sz w:val="28"/>
          <w:szCs w:val="28"/>
          <w:lang w:val="en-US"/>
        </w:rPr>
        <w:tab/>
      </w:r>
      <w:r w:rsidR="005F2610" w:rsidRPr="005F2610">
        <w:rPr>
          <w:rFonts w:cs="Arial"/>
          <w:lang w:val="en-US"/>
        </w:rPr>
        <w:t>The balance of probabilities in this matter does not indicate the existence of a properly constituted customary marriage at all but a convenient scheme contrived as an afterthought by the second defendant. Consequently, the plaintiff must succeed.</w:t>
      </w:r>
    </w:p>
    <w:p w14:paraId="015D126A" w14:textId="79A72C5A" w:rsidR="005F2610" w:rsidRPr="005F2610" w:rsidRDefault="00B13E82" w:rsidP="00B13E82">
      <w:pPr>
        <w:pStyle w:val="LegalList1"/>
        <w:tabs>
          <w:tab w:val="left" w:pos="927"/>
        </w:tabs>
        <w:ind w:left="927" w:hanging="567"/>
        <w:rPr>
          <w:rFonts w:cs="Arial"/>
          <w:lang w:val="en-US"/>
        </w:rPr>
      </w:pPr>
      <w:r w:rsidRPr="005F2610">
        <w:rPr>
          <w:rFonts w:cs="Arial"/>
          <w:sz w:val="28"/>
          <w:szCs w:val="28"/>
          <w:lang w:val="en-US"/>
        </w:rPr>
        <w:t>[55]</w:t>
      </w:r>
      <w:r w:rsidRPr="005F2610">
        <w:rPr>
          <w:rFonts w:cs="Arial"/>
          <w:sz w:val="28"/>
          <w:szCs w:val="28"/>
          <w:lang w:val="en-US"/>
        </w:rPr>
        <w:tab/>
      </w:r>
      <w:r w:rsidR="005F2610" w:rsidRPr="005F2610">
        <w:rPr>
          <w:rFonts w:cs="Arial"/>
          <w:lang w:val="en-US"/>
        </w:rPr>
        <w:t>The issue of costs falls to be decided next. I cannot find any reason to depart from the standard approach that costs must follow the outcome of the action.</w:t>
      </w:r>
    </w:p>
    <w:p w14:paraId="6A983064" w14:textId="2FB2CE75" w:rsidR="005F2610" w:rsidRPr="005F2610" w:rsidRDefault="00B13E82" w:rsidP="00B13E82">
      <w:pPr>
        <w:pStyle w:val="LegalList1"/>
        <w:tabs>
          <w:tab w:val="left" w:pos="927"/>
        </w:tabs>
        <w:ind w:left="927" w:hanging="567"/>
        <w:rPr>
          <w:rFonts w:cs="Arial"/>
          <w:lang w:val="en-US"/>
        </w:rPr>
      </w:pPr>
      <w:r w:rsidRPr="005F2610">
        <w:rPr>
          <w:rFonts w:cs="Arial"/>
          <w:sz w:val="28"/>
          <w:szCs w:val="28"/>
          <w:lang w:val="en-US"/>
        </w:rPr>
        <w:t>[56]</w:t>
      </w:r>
      <w:r w:rsidRPr="005F2610">
        <w:rPr>
          <w:rFonts w:cs="Arial"/>
          <w:sz w:val="28"/>
          <w:szCs w:val="28"/>
          <w:lang w:val="en-US"/>
        </w:rPr>
        <w:tab/>
      </w:r>
      <w:r w:rsidR="005F2610" w:rsidRPr="005F2610">
        <w:rPr>
          <w:rFonts w:cs="Arial"/>
          <w:lang w:val="en-US"/>
        </w:rPr>
        <w:t>The following order is made:</w:t>
      </w:r>
    </w:p>
    <w:p w14:paraId="6B855BE5" w14:textId="77777777" w:rsidR="005F2610" w:rsidRPr="005F2610" w:rsidRDefault="005F2610" w:rsidP="005F2610">
      <w:pPr>
        <w:pStyle w:val="LegalList1"/>
        <w:ind w:left="1437" w:hanging="510"/>
        <w:rPr>
          <w:rFonts w:cs="Arial"/>
          <w:lang w:val="en-US"/>
        </w:rPr>
      </w:pPr>
      <w:r w:rsidRPr="005F2610">
        <w:rPr>
          <w:rFonts w:cs="Arial"/>
          <w:lang w:val="en-US"/>
        </w:rPr>
        <w:t>1.</w:t>
      </w:r>
      <w:r w:rsidRPr="005F2610">
        <w:rPr>
          <w:rFonts w:cs="Arial"/>
          <w:lang w:val="en-US"/>
        </w:rPr>
        <w:tab/>
        <w:t xml:space="preserve">That the first defendant was not customarily married to the deceased Jacob Dibe Nthutang, and thus not entitled to his pension benefits held by the second defendant and managed by the third defendant. </w:t>
      </w:r>
    </w:p>
    <w:p w14:paraId="76235740" w14:textId="77777777" w:rsidR="005F2610" w:rsidRPr="005F2610" w:rsidRDefault="005F2610" w:rsidP="005F2610">
      <w:pPr>
        <w:pStyle w:val="LegalList1"/>
        <w:ind w:left="1437" w:hanging="510"/>
        <w:rPr>
          <w:rFonts w:cs="Arial"/>
          <w:lang w:val="en-US"/>
        </w:rPr>
      </w:pPr>
      <w:r w:rsidRPr="005F2610">
        <w:rPr>
          <w:rFonts w:cs="Arial"/>
          <w:lang w:val="en-US"/>
        </w:rPr>
        <w:t>2.</w:t>
      </w:r>
      <w:r w:rsidRPr="005F2610">
        <w:rPr>
          <w:rFonts w:cs="Arial"/>
          <w:lang w:val="en-US"/>
        </w:rPr>
        <w:tab/>
        <w:t xml:space="preserve">That any purported marriage between the first respondent and the deceased is declared null and void. </w:t>
      </w:r>
    </w:p>
    <w:p w14:paraId="5B101DDB" w14:textId="665E133F" w:rsidR="005F2610" w:rsidRDefault="005F2610" w:rsidP="00113819">
      <w:pPr>
        <w:pStyle w:val="LegalList1"/>
        <w:ind w:left="1437" w:hanging="510"/>
        <w:rPr>
          <w:rFonts w:cs="Arial"/>
          <w:lang w:val="en-US"/>
        </w:rPr>
      </w:pPr>
      <w:r w:rsidRPr="005F2610">
        <w:rPr>
          <w:rFonts w:cs="Arial"/>
          <w:lang w:val="en-US"/>
        </w:rPr>
        <w:t>3.</w:t>
      </w:r>
      <w:r w:rsidRPr="005F2610">
        <w:rPr>
          <w:rFonts w:cs="Arial"/>
          <w:lang w:val="en-US"/>
        </w:rPr>
        <w:tab/>
        <w:t>That the defendants are ordered to pay the costs of this matter jointly and severally, the one paying the others to be absolved, on an attorney and client scale.</w:t>
      </w:r>
    </w:p>
    <w:p w14:paraId="421537DF" w14:textId="77777777" w:rsidR="00113819" w:rsidRPr="005F2610" w:rsidRDefault="00113819" w:rsidP="00113819">
      <w:pPr>
        <w:pStyle w:val="LegalList1"/>
        <w:ind w:left="1437" w:hanging="510"/>
        <w:rPr>
          <w:rFonts w:cs="Arial"/>
          <w:lang w:val="en-US"/>
        </w:rPr>
      </w:pPr>
    </w:p>
    <w:p w14:paraId="4F0ABB3B" w14:textId="5EAE782C" w:rsidR="005F2610" w:rsidRPr="005F2610" w:rsidRDefault="005F2610" w:rsidP="005F2610">
      <w:pPr>
        <w:pStyle w:val="LegalList1"/>
        <w:spacing w:after="0"/>
        <w:ind w:left="360"/>
        <w:rPr>
          <w:rFonts w:cs="Arial"/>
        </w:rPr>
      </w:pPr>
      <w:r>
        <w:rPr>
          <w:rFonts w:cs="Arial"/>
        </w:rPr>
        <w:t xml:space="preserve">                                                                                           </w:t>
      </w:r>
      <w:r w:rsidRPr="005F2610">
        <w:rPr>
          <w:rFonts w:cs="Arial"/>
        </w:rPr>
        <w:t>____________________</w:t>
      </w:r>
    </w:p>
    <w:p w14:paraId="69BDA37E" w14:textId="29E71402" w:rsidR="005F2610" w:rsidRPr="005F2610" w:rsidRDefault="005F2610" w:rsidP="005F2610">
      <w:pPr>
        <w:pStyle w:val="LegalList1"/>
        <w:spacing w:after="0"/>
        <w:ind w:left="360"/>
        <w:rPr>
          <w:rFonts w:cs="Arial"/>
          <w:b/>
        </w:rPr>
      </w:pPr>
      <w:r w:rsidRPr="005F2610">
        <w:rPr>
          <w:rFonts w:cs="Arial"/>
          <w:b/>
        </w:rPr>
        <w:t xml:space="preserve">                                                                                            J.S. NYATHI</w:t>
      </w:r>
    </w:p>
    <w:p w14:paraId="2B36098B" w14:textId="48B88E4F" w:rsidR="005F2610" w:rsidRPr="005F2610" w:rsidRDefault="005F2610" w:rsidP="005F2610">
      <w:pPr>
        <w:pStyle w:val="LegalList1"/>
        <w:spacing w:after="0"/>
        <w:rPr>
          <w:rFonts w:cs="Arial"/>
        </w:rPr>
      </w:pPr>
      <w:r>
        <w:rPr>
          <w:rFonts w:cs="Arial"/>
        </w:rPr>
        <w:t xml:space="preserve">                                                                                                 </w:t>
      </w:r>
      <w:r w:rsidRPr="005F2610">
        <w:rPr>
          <w:rFonts w:cs="Arial"/>
        </w:rPr>
        <w:t>Judge of the High Court</w:t>
      </w:r>
    </w:p>
    <w:p w14:paraId="5C22CC9F" w14:textId="7A6CC70A" w:rsidR="005F2610" w:rsidRDefault="005F2610" w:rsidP="005F2610">
      <w:pPr>
        <w:pStyle w:val="LegalList1"/>
        <w:spacing w:after="0"/>
        <w:ind w:left="360"/>
        <w:rPr>
          <w:rFonts w:cs="Arial"/>
        </w:rPr>
      </w:pPr>
      <w:r>
        <w:rPr>
          <w:rFonts w:cs="Arial"/>
        </w:rPr>
        <w:t xml:space="preserve">                                                             </w:t>
      </w:r>
      <w:r w:rsidR="00937591">
        <w:rPr>
          <w:rFonts w:cs="Arial"/>
        </w:rPr>
        <w:t xml:space="preserve">                               </w:t>
      </w:r>
      <w:r w:rsidRPr="005F2610">
        <w:rPr>
          <w:rFonts w:cs="Arial"/>
        </w:rPr>
        <w:t>Gauteng Division, Pretoria</w:t>
      </w:r>
    </w:p>
    <w:p w14:paraId="461B2C10" w14:textId="77777777" w:rsidR="005F2610" w:rsidRPr="005F2610" w:rsidRDefault="005F2610" w:rsidP="005F2610">
      <w:pPr>
        <w:pStyle w:val="LegalList1"/>
        <w:spacing w:after="0"/>
        <w:ind w:left="360"/>
        <w:rPr>
          <w:rFonts w:cs="Arial"/>
        </w:rPr>
      </w:pPr>
    </w:p>
    <w:p w14:paraId="3E10DA29" w14:textId="31FEDC92" w:rsidR="005F2610" w:rsidRDefault="005F2610" w:rsidP="005F2610">
      <w:pPr>
        <w:pStyle w:val="LegalList1"/>
        <w:spacing w:after="0"/>
        <w:rPr>
          <w:rFonts w:cs="Arial"/>
        </w:rPr>
      </w:pPr>
      <w:r w:rsidRPr="005F2610">
        <w:rPr>
          <w:rFonts w:cs="Arial"/>
        </w:rPr>
        <w:t>Date of Judgment: 09 June</w:t>
      </w:r>
      <w:r w:rsidR="007E0EC5">
        <w:rPr>
          <w:rFonts w:cs="Arial"/>
        </w:rPr>
        <w:t xml:space="preserve"> 2023</w:t>
      </w:r>
    </w:p>
    <w:p w14:paraId="37B51DCC" w14:textId="710EC03F" w:rsidR="005F2610" w:rsidRPr="005F2610" w:rsidRDefault="005F2610" w:rsidP="005F2610">
      <w:pPr>
        <w:pStyle w:val="LegalList1"/>
        <w:spacing w:after="0"/>
        <w:rPr>
          <w:rFonts w:cs="Arial"/>
        </w:rPr>
      </w:pPr>
      <w:r>
        <w:rPr>
          <w:rFonts w:cs="Arial"/>
        </w:rPr>
        <w:t xml:space="preserve">Date of hearing: </w:t>
      </w:r>
      <w:r w:rsidR="007E0EC5">
        <w:rPr>
          <w:rFonts w:cs="Arial"/>
        </w:rPr>
        <w:t>21 October 2022</w:t>
      </w:r>
    </w:p>
    <w:p w14:paraId="278E2E0A" w14:textId="77777777" w:rsidR="005F2610" w:rsidRPr="005F2610" w:rsidRDefault="005F2610" w:rsidP="005F2610">
      <w:pPr>
        <w:pStyle w:val="LegalList1"/>
        <w:spacing w:after="0"/>
        <w:ind w:left="927"/>
        <w:rPr>
          <w:rFonts w:cs="Arial"/>
        </w:rPr>
      </w:pPr>
    </w:p>
    <w:p w14:paraId="1488F2A1" w14:textId="77777777" w:rsidR="005F2610" w:rsidRPr="005F2610" w:rsidRDefault="005F2610" w:rsidP="005F2610">
      <w:pPr>
        <w:pStyle w:val="LegalList1"/>
        <w:spacing w:after="0"/>
        <w:ind w:left="927"/>
        <w:rPr>
          <w:rFonts w:cs="Arial"/>
        </w:rPr>
      </w:pPr>
    </w:p>
    <w:p w14:paraId="64D0B86B" w14:textId="77777777" w:rsidR="005F2610" w:rsidRPr="005F2610" w:rsidRDefault="005F2610" w:rsidP="005F2610">
      <w:pPr>
        <w:pStyle w:val="LegalList1"/>
        <w:spacing w:after="0"/>
        <w:rPr>
          <w:rFonts w:cs="Arial"/>
        </w:rPr>
      </w:pPr>
      <w:r w:rsidRPr="005F2610">
        <w:rPr>
          <w:rFonts w:cs="Arial"/>
        </w:rPr>
        <w:t>On behalf of the Plaintiff: Adv. L. Tyatya</w:t>
      </w:r>
    </w:p>
    <w:p w14:paraId="363FC7F9" w14:textId="5696366C" w:rsidR="005F2610" w:rsidRPr="005F2610" w:rsidRDefault="005F2610" w:rsidP="005F2610">
      <w:pPr>
        <w:pStyle w:val="LegalList1"/>
        <w:spacing w:after="0"/>
        <w:ind w:left="927"/>
        <w:rPr>
          <w:rFonts w:cs="Arial"/>
        </w:rPr>
      </w:pPr>
      <w:r w:rsidRPr="005F2610">
        <w:rPr>
          <w:rFonts w:cs="Arial"/>
        </w:rPr>
        <w:tab/>
      </w:r>
      <w:r w:rsidRPr="005F2610">
        <w:rPr>
          <w:rFonts w:cs="Arial"/>
        </w:rPr>
        <w:tab/>
      </w:r>
      <w:r w:rsidRPr="005F2610">
        <w:rPr>
          <w:rFonts w:cs="Arial"/>
        </w:rPr>
        <w:tab/>
      </w:r>
      <w:r w:rsidR="00042582">
        <w:rPr>
          <w:rFonts w:cs="Arial"/>
        </w:rPr>
        <w:t xml:space="preserve">Instructed by: </w:t>
      </w:r>
      <w:r w:rsidRPr="005F2610">
        <w:rPr>
          <w:rFonts w:cs="Arial"/>
        </w:rPr>
        <w:t>Masike Inc Attorneys</w:t>
      </w:r>
    </w:p>
    <w:p w14:paraId="47E772E6" w14:textId="77777777" w:rsidR="005F2610" w:rsidRPr="005F2610" w:rsidRDefault="005F2610" w:rsidP="005F2610">
      <w:pPr>
        <w:pStyle w:val="LegalList1"/>
        <w:spacing w:after="0"/>
        <w:rPr>
          <w:rFonts w:cs="Arial"/>
        </w:rPr>
      </w:pPr>
    </w:p>
    <w:p w14:paraId="152FBA6C" w14:textId="77777777" w:rsidR="005F2610" w:rsidRPr="005F2610" w:rsidRDefault="005F2610" w:rsidP="005F2610">
      <w:pPr>
        <w:pStyle w:val="LegalList1"/>
        <w:spacing w:after="0"/>
        <w:rPr>
          <w:rFonts w:cs="Arial"/>
        </w:rPr>
      </w:pPr>
      <w:r w:rsidRPr="005F2610">
        <w:rPr>
          <w:rFonts w:cs="Arial"/>
        </w:rPr>
        <w:t>On behalf of the First Defendant: Adv. C. Mnisi</w:t>
      </w:r>
    </w:p>
    <w:p w14:paraId="630F850B" w14:textId="04FCF1C8" w:rsidR="005F2610" w:rsidRPr="005F2610" w:rsidRDefault="005F2610" w:rsidP="005F2610">
      <w:pPr>
        <w:pStyle w:val="LegalList1"/>
        <w:spacing w:after="0"/>
        <w:ind w:left="927"/>
        <w:rPr>
          <w:rFonts w:cs="Arial"/>
        </w:rPr>
      </w:pPr>
      <w:r w:rsidRPr="005F2610">
        <w:rPr>
          <w:rFonts w:cs="Arial"/>
        </w:rPr>
        <w:tab/>
      </w:r>
      <w:r w:rsidRPr="005F2610">
        <w:rPr>
          <w:rFonts w:cs="Arial"/>
        </w:rPr>
        <w:tab/>
      </w:r>
      <w:r w:rsidRPr="005F2610">
        <w:rPr>
          <w:rFonts w:cs="Arial"/>
        </w:rPr>
        <w:tab/>
      </w:r>
      <w:r w:rsidR="00042582">
        <w:rPr>
          <w:rFonts w:cs="Arial"/>
        </w:rPr>
        <w:t xml:space="preserve">Instructed by: </w:t>
      </w:r>
      <w:r w:rsidRPr="005F2610">
        <w:rPr>
          <w:rFonts w:cs="Arial"/>
        </w:rPr>
        <w:t>Tladi L.B. Attorneys; Mamelodi East</w:t>
      </w:r>
    </w:p>
    <w:p w14:paraId="656FDF98" w14:textId="77777777" w:rsidR="005F2610" w:rsidRPr="005F2610" w:rsidRDefault="005F2610" w:rsidP="005F2610">
      <w:pPr>
        <w:pStyle w:val="LegalList1"/>
        <w:spacing w:after="0"/>
        <w:ind w:left="927"/>
        <w:rPr>
          <w:rFonts w:cs="Arial"/>
        </w:rPr>
      </w:pPr>
      <w:r w:rsidRPr="005F2610">
        <w:rPr>
          <w:rFonts w:cs="Arial"/>
        </w:rPr>
        <w:tab/>
      </w:r>
      <w:r w:rsidRPr="005F2610">
        <w:rPr>
          <w:rFonts w:cs="Arial"/>
        </w:rPr>
        <w:tab/>
      </w:r>
      <w:r w:rsidRPr="005F2610">
        <w:rPr>
          <w:rFonts w:cs="Arial"/>
        </w:rPr>
        <w:tab/>
        <w:t>c/o Nkadimeng Inc. Attorneys</w:t>
      </w:r>
    </w:p>
    <w:p w14:paraId="0FE1B9F1" w14:textId="4E4C35C0" w:rsidR="005F2610" w:rsidRPr="005F2610" w:rsidRDefault="005F2610" w:rsidP="005F2610">
      <w:pPr>
        <w:pStyle w:val="LegalList1"/>
        <w:spacing w:after="0"/>
        <w:ind w:left="927"/>
        <w:rPr>
          <w:rFonts w:cs="Arial"/>
        </w:rPr>
      </w:pPr>
      <w:r w:rsidRPr="005F2610">
        <w:rPr>
          <w:rFonts w:cs="Arial"/>
        </w:rPr>
        <w:tab/>
      </w:r>
      <w:r w:rsidRPr="005F2610">
        <w:rPr>
          <w:rFonts w:cs="Arial"/>
        </w:rPr>
        <w:tab/>
      </w:r>
      <w:r w:rsidRPr="005F2610">
        <w:rPr>
          <w:rFonts w:cs="Arial"/>
        </w:rPr>
        <w:tab/>
      </w:r>
    </w:p>
    <w:p w14:paraId="1D29A31A" w14:textId="214B7212" w:rsidR="005F2610" w:rsidRPr="005F2610" w:rsidRDefault="005F2610" w:rsidP="005F2610">
      <w:pPr>
        <w:pStyle w:val="LegalList1"/>
        <w:rPr>
          <w:rFonts w:cs="Arial"/>
        </w:rPr>
      </w:pPr>
    </w:p>
    <w:p w14:paraId="0E3CA618" w14:textId="0FCF8A79" w:rsidR="00012A18" w:rsidRPr="00042582" w:rsidRDefault="005F2610" w:rsidP="00042582">
      <w:pPr>
        <w:pStyle w:val="LegalList1"/>
        <w:rPr>
          <w:rFonts w:cs="Arial"/>
        </w:rPr>
      </w:pPr>
      <w:r w:rsidRPr="005F2610">
        <w:rPr>
          <w:rFonts w:cs="Arial"/>
          <w:b/>
        </w:rPr>
        <w:t>Delivery:</w:t>
      </w:r>
      <w:r w:rsidRPr="005F2610">
        <w:rPr>
          <w:rFonts w:cs="Arial"/>
        </w:rPr>
        <w:t xml:space="preserve"> This judgment was handed down electronically by circulation to the parties' legal representatives by email and uploaded on the CaseLines electronic platform. The date for hand-down is deemed to be </w:t>
      </w:r>
      <w:r w:rsidRPr="00937591">
        <w:rPr>
          <w:rFonts w:cs="Arial"/>
          <w:u w:val="single"/>
        </w:rPr>
        <w:t>09 June 2023</w:t>
      </w:r>
      <w:r w:rsidRPr="005F2610">
        <w:rPr>
          <w:rFonts w:cs="Arial"/>
        </w:rPr>
        <w:t>.</w:t>
      </w:r>
    </w:p>
    <w:sectPr w:rsidR="00012A18" w:rsidRPr="00042582" w:rsidSect="007732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BCEC3" w14:textId="77777777" w:rsidR="00E630B6" w:rsidRDefault="00E630B6" w:rsidP="004466A8">
      <w:r>
        <w:separator/>
      </w:r>
    </w:p>
  </w:endnote>
  <w:endnote w:type="continuationSeparator" w:id="0">
    <w:p w14:paraId="2F02C015" w14:textId="77777777" w:rsidR="00E630B6" w:rsidRDefault="00E630B6" w:rsidP="0044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130839"/>
      <w:docPartObj>
        <w:docPartGallery w:val="Page Numbers (Bottom of Page)"/>
        <w:docPartUnique/>
      </w:docPartObj>
    </w:sdtPr>
    <w:sdtEndPr>
      <w:rPr>
        <w:noProof/>
      </w:rPr>
    </w:sdtEndPr>
    <w:sdtContent>
      <w:p w14:paraId="379869DB" w14:textId="6DE51E79" w:rsidR="000A4529" w:rsidRDefault="000A4529">
        <w:pPr>
          <w:pStyle w:val="Footer"/>
          <w:jc w:val="center"/>
        </w:pPr>
        <w:r>
          <w:fldChar w:fldCharType="begin"/>
        </w:r>
        <w:r>
          <w:instrText xml:space="preserve"> PAGE   \* MERGEFORMAT </w:instrText>
        </w:r>
        <w:r>
          <w:fldChar w:fldCharType="separate"/>
        </w:r>
        <w:r w:rsidR="00B13E82">
          <w:rPr>
            <w:noProof/>
          </w:rPr>
          <w:t>3</w:t>
        </w:r>
        <w:r>
          <w:rPr>
            <w:noProof/>
          </w:rPr>
          <w:fldChar w:fldCharType="end"/>
        </w:r>
      </w:p>
    </w:sdtContent>
  </w:sdt>
  <w:p w14:paraId="790A0DB5" w14:textId="77777777" w:rsidR="000A4529" w:rsidRDefault="000A4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A7929" w14:textId="77777777" w:rsidR="00E630B6" w:rsidRDefault="00E630B6" w:rsidP="004466A8">
      <w:r>
        <w:separator/>
      </w:r>
    </w:p>
  </w:footnote>
  <w:footnote w:type="continuationSeparator" w:id="0">
    <w:p w14:paraId="561FC39B" w14:textId="77777777" w:rsidR="00E630B6" w:rsidRDefault="00E630B6" w:rsidP="004466A8">
      <w:r>
        <w:continuationSeparator/>
      </w:r>
    </w:p>
  </w:footnote>
  <w:footnote w:id="1">
    <w:p w14:paraId="5574812E" w14:textId="77777777" w:rsidR="005F2610" w:rsidRPr="00616220" w:rsidRDefault="005F2610" w:rsidP="005F2610">
      <w:pPr>
        <w:pStyle w:val="FootnoteText"/>
        <w:rPr>
          <w:lang w:val="en-US"/>
        </w:rPr>
      </w:pPr>
      <w:r>
        <w:rPr>
          <w:rStyle w:val="FootnoteReference"/>
        </w:rPr>
        <w:footnoteRef/>
      </w:r>
      <w:r>
        <w:t xml:space="preserve"> A sheep</w:t>
      </w:r>
      <w:r w:rsidRPr="00B34CA2">
        <w:t xml:space="preserve"> slaughtered at betrothal feast by </w:t>
      </w:r>
      <w:r>
        <w:t>the bride’s family.</w:t>
      </w:r>
    </w:p>
  </w:footnote>
  <w:footnote w:id="2">
    <w:p w14:paraId="718CB6D2" w14:textId="77777777" w:rsidR="005F2610" w:rsidRPr="00C10960" w:rsidRDefault="005F2610" w:rsidP="005F2610">
      <w:pPr>
        <w:pStyle w:val="FootnoteText"/>
        <w:rPr>
          <w:lang w:val="en-US"/>
        </w:rPr>
      </w:pPr>
      <w:r>
        <w:rPr>
          <w:rStyle w:val="FootnoteReference"/>
        </w:rPr>
        <w:footnoteRef/>
      </w:r>
      <w:r>
        <w:t xml:space="preserve"> </w:t>
      </w:r>
      <w:r>
        <w:rPr>
          <w:lang w:val="en-US"/>
        </w:rPr>
        <w:t>Opposing/Answering affidavit Para 2.9 and 2.10</w:t>
      </w:r>
    </w:p>
  </w:footnote>
  <w:footnote w:id="3">
    <w:p w14:paraId="3E4E92D2" w14:textId="77777777" w:rsidR="005F2610" w:rsidRPr="006E7C81" w:rsidRDefault="005F2610" w:rsidP="005F2610">
      <w:pPr>
        <w:pStyle w:val="FootnoteText"/>
        <w:rPr>
          <w:lang w:val="en-US"/>
        </w:rPr>
      </w:pPr>
      <w:r>
        <w:rPr>
          <w:rStyle w:val="FootnoteReference"/>
        </w:rPr>
        <w:footnoteRef/>
      </w:r>
      <w:r>
        <w:t xml:space="preserve"> </w:t>
      </w:r>
      <w:r>
        <w:rPr>
          <w:lang w:val="en-US"/>
        </w:rPr>
        <w:t>A bride.</w:t>
      </w:r>
    </w:p>
  </w:footnote>
  <w:footnote w:id="4">
    <w:p w14:paraId="676357EE" w14:textId="77777777" w:rsidR="005F2610" w:rsidRPr="0088203F" w:rsidRDefault="005F2610" w:rsidP="005F2610">
      <w:pPr>
        <w:pStyle w:val="FootnoteText"/>
        <w:rPr>
          <w:lang w:val="en-US"/>
        </w:rPr>
      </w:pPr>
      <w:r>
        <w:rPr>
          <w:rStyle w:val="FootnoteReference"/>
        </w:rPr>
        <w:footnoteRef/>
      </w:r>
      <w:r>
        <w:t xml:space="preserve"> </w:t>
      </w:r>
      <w:r>
        <w:rPr>
          <w:lang w:val="en-US"/>
        </w:rPr>
        <w:t>Para 2.12 of 2</w:t>
      </w:r>
      <w:r w:rsidRPr="00E83E2A">
        <w:rPr>
          <w:vertAlign w:val="superscript"/>
          <w:lang w:val="en-US"/>
        </w:rPr>
        <w:t>nd</w:t>
      </w:r>
      <w:r>
        <w:rPr>
          <w:lang w:val="en-US"/>
        </w:rPr>
        <w:t xml:space="preserve"> Defendant’s “opposing” affidavit.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5A3A"/>
    <w:multiLevelType w:val="hybridMultilevel"/>
    <w:tmpl w:val="BCF21C94"/>
    <w:lvl w:ilvl="0" w:tplc="1C090017">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7D7659E"/>
    <w:multiLevelType w:val="hybridMultilevel"/>
    <w:tmpl w:val="B954648C"/>
    <w:lvl w:ilvl="0" w:tplc="D58AC712">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16491ECA"/>
    <w:multiLevelType w:val="hybridMultilevel"/>
    <w:tmpl w:val="BFEAEC16"/>
    <w:lvl w:ilvl="0" w:tplc="4A08A8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20EB1C2E"/>
    <w:multiLevelType w:val="hybridMultilevel"/>
    <w:tmpl w:val="ACDABF32"/>
    <w:lvl w:ilvl="0" w:tplc="1C090015">
      <w:start w:val="5"/>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9B962C5"/>
    <w:multiLevelType w:val="hybridMultilevel"/>
    <w:tmpl w:val="0212D882"/>
    <w:lvl w:ilvl="0" w:tplc="A192DA30">
      <w:start w:val="1"/>
      <w:numFmt w:val="upp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6">
    <w:nsid w:val="31AA7F11"/>
    <w:multiLevelType w:val="hybridMultilevel"/>
    <w:tmpl w:val="579A1360"/>
    <w:lvl w:ilvl="0" w:tplc="A3BE572A">
      <w:start w:val="5"/>
      <w:numFmt w:val="upp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
    <w:nsid w:val="36714B41"/>
    <w:multiLevelType w:val="hybridMultilevel"/>
    <w:tmpl w:val="8572EE7E"/>
    <w:lvl w:ilvl="0" w:tplc="1C09000F">
      <w:start w:val="1"/>
      <w:numFmt w:val="decimal"/>
      <w:lvlText w:val="%1."/>
      <w:lvlJc w:val="left"/>
      <w:pPr>
        <w:ind w:left="785"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8">
    <w:nsid w:val="3AD37C44"/>
    <w:multiLevelType w:val="hybridMultilevel"/>
    <w:tmpl w:val="F146AC50"/>
    <w:lvl w:ilvl="0" w:tplc="1B0259F0">
      <w:start w:val="1"/>
      <w:numFmt w:val="upp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8A0F0B"/>
    <w:multiLevelType w:val="hybridMultilevel"/>
    <w:tmpl w:val="60AAB278"/>
    <w:lvl w:ilvl="0" w:tplc="140EAE2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51C0287"/>
    <w:multiLevelType w:val="multilevel"/>
    <w:tmpl w:val="91BC6F68"/>
    <w:lvl w:ilvl="0">
      <w:start w:val="1"/>
      <w:numFmt w:val="decimal"/>
      <w:lvlText w:val="[%1]"/>
      <w:lvlJc w:val="left"/>
      <w:pPr>
        <w:tabs>
          <w:tab w:val="num" w:pos="927"/>
        </w:tabs>
        <w:ind w:left="927" w:hanging="567"/>
      </w:pPr>
      <w:rPr>
        <w:rFonts w:hint="default"/>
        <w:b w:val="0"/>
        <w:i w:val="0"/>
        <w:sz w:val="28"/>
        <w:szCs w:val="28"/>
      </w:rPr>
    </w:lvl>
    <w:lvl w:ilvl="1">
      <w:start w:val="1"/>
      <w:numFmt w:val="decimal"/>
      <w:pStyle w:val="LegalHeading2"/>
      <w:lvlText w:val="%1.%2"/>
      <w:lvlJc w:val="left"/>
      <w:pPr>
        <w:tabs>
          <w:tab w:val="num" w:pos="2629"/>
        </w:tabs>
        <w:ind w:left="2629" w:hanging="1134"/>
      </w:pPr>
      <w:rPr>
        <w:rFonts w:ascii="Times New Roman" w:hAnsi="Times New Roman" w:cs="Times New Roman" w:hint="default"/>
        <w:b w:val="0"/>
        <w:i w:val="0"/>
        <w:sz w:val="28"/>
        <w:szCs w:val="28"/>
      </w:rPr>
    </w:lvl>
    <w:lvl w:ilvl="2">
      <w:start w:val="1"/>
      <w:numFmt w:val="decimal"/>
      <w:pStyle w:val="LegalHeading3"/>
      <w:lvlText w:val="%1.%2.%3"/>
      <w:lvlJc w:val="left"/>
      <w:pPr>
        <w:tabs>
          <w:tab w:val="num" w:pos="2061"/>
        </w:tabs>
        <w:ind w:left="2061" w:hanging="1701"/>
      </w:pPr>
      <w:rPr>
        <w:rFonts w:cs="Times New Roman" w:hint="default"/>
        <w:b w:val="0"/>
        <w:i w:val="0"/>
      </w:rPr>
    </w:lvl>
    <w:lvl w:ilvl="3">
      <w:start w:val="1"/>
      <w:numFmt w:val="decimal"/>
      <w:pStyle w:val="LegalHeading4"/>
      <w:lvlText w:val="%1.%2.%3.%4"/>
      <w:lvlJc w:val="left"/>
      <w:pPr>
        <w:tabs>
          <w:tab w:val="num" w:pos="2628"/>
        </w:tabs>
        <w:ind w:left="2628" w:hanging="2268"/>
      </w:pPr>
      <w:rPr>
        <w:rFonts w:cs="Times New Roman" w:hint="default"/>
        <w:b w:val="0"/>
        <w:i w:val="0"/>
      </w:rPr>
    </w:lvl>
    <w:lvl w:ilvl="4">
      <w:start w:val="1"/>
      <w:numFmt w:val="decimal"/>
      <w:pStyle w:val="LegalHeading5"/>
      <w:lvlText w:val="%1.%2.%3.%4.%5"/>
      <w:lvlJc w:val="left"/>
      <w:pPr>
        <w:tabs>
          <w:tab w:val="num" w:pos="3195"/>
        </w:tabs>
        <w:ind w:left="3195" w:hanging="2835"/>
      </w:pPr>
      <w:rPr>
        <w:rFonts w:cs="Times New Roman" w:hint="default"/>
        <w:b w:val="0"/>
        <w:i w:val="0"/>
      </w:rPr>
    </w:lvl>
    <w:lvl w:ilvl="5">
      <w:start w:val="1"/>
      <w:numFmt w:val="decimal"/>
      <w:lvlText w:val="%1.%2.%3.%4.%5.%6"/>
      <w:lvlJc w:val="left"/>
      <w:pPr>
        <w:tabs>
          <w:tab w:val="num" w:pos="3762"/>
        </w:tabs>
        <w:ind w:left="3762" w:hanging="3402"/>
      </w:pPr>
      <w:rPr>
        <w:rFonts w:cs="Times New Roman" w:hint="default"/>
        <w:b w:val="0"/>
        <w:i w:val="0"/>
      </w:rPr>
    </w:lvl>
    <w:lvl w:ilvl="6">
      <w:start w:val="1"/>
      <w:numFmt w:val="decimal"/>
      <w:lvlText w:val="%1.%2.%3.%4.%5.%6.%7"/>
      <w:lvlJc w:val="left"/>
      <w:pPr>
        <w:tabs>
          <w:tab w:val="num" w:pos="3932"/>
        </w:tabs>
        <w:ind w:left="3932" w:hanging="3572"/>
      </w:pPr>
      <w:rPr>
        <w:rFonts w:cs="Times New Roman" w:hint="default"/>
        <w:b w:val="0"/>
        <w:i w:val="0"/>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11">
    <w:nsid w:val="4F8312BB"/>
    <w:multiLevelType w:val="hybridMultilevel"/>
    <w:tmpl w:val="C7E66F40"/>
    <w:lvl w:ilvl="0" w:tplc="1C090017">
      <w:start w:val="1"/>
      <w:numFmt w:val="lowerLetter"/>
      <w:lvlText w:val="%1)"/>
      <w:lvlJc w:val="left"/>
      <w:pPr>
        <w:ind w:left="1647" w:hanging="360"/>
      </w:p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2">
    <w:nsid w:val="58946F18"/>
    <w:multiLevelType w:val="hybridMultilevel"/>
    <w:tmpl w:val="73969ACA"/>
    <w:lvl w:ilvl="0" w:tplc="EFE4B5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BAD35A5"/>
    <w:multiLevelType w:val="hybridMultilevel"/>
    <w:tmpl w:val="0A5A806C"/>
    <w:lvl w:ilvl="0" w:tplc="B03EE300">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4">
    <w:nsid w:val="76881B5E"/>
    <w:multiLevelType w:val="hybridMultilevel"/>
    <w:tmpl w:val="20F0DFC8"/>
    <w:lvl w:ilvl="0" w:tplc="4FB8B610">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nsid w:val="778212BF"/>
    <w:multiLevelType w:val="hybridMultilevel"/>
    <w:tmpl w:val="EB1E989A"/>
    <w:lvl w:ilvl="0" w:tplc="7A94FF2C">
      <w:start w:val="1"/>
      <w:numFmt w:val="lowerRoman"/>
      <w:lvlText w:val="%1."/>
      <w:lvlJc w:val="left"/>
      <w:pPr>
        <w:ind w:left="3409" w:hanging="114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6">
    <w:nsid w:val="7DC1356D"/>
    <w:multiLevelType w:val="hybridMultilevel"/>
    <w:tmpl w:val="BE88EE78"/>
    <w:lvl w:ilvl="0" w:tplc="96D6FFB0">
      <w:start w:val="1"/>
      <w:numFmt w:val="decimal"/>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num w:numId="1">
    <w:abstractNumId w:val="10"/>
  </w:num>
  <w:num w:numId="2">
    <w:abstractNumId w:val="2"/>
  </w:num>
  <w:num w:numId="3">
    <w:abstractNumId w:val="15"/>
  </w:num>
  <w:num w:numId="4">
    <w:abstractNumId w:val="9"/>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7"/>
  </w:num>
  <w:num w:numId="13">
    <w:abstractNumId w:val="3"/>
  </w:num>
  <w:num w:numId="14">
    <w:abstractNumId w:val="14"/>
  </w:num>
  <w:num w:numId="15">
    <w:abstractNumId w:val="11"/>
  </w:num>
  <w:num w:numId="16">
    <w:abstractNumId w:val="5"/>
  </w:num>
  <w:num w:numId="17">
    <w:abstractNumId w:val="13"/>
  </w:num>
  <w:num w:numId="18">
    <w:abstractNumId w:val="0"/>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A8"/>
    <w:rsid w:val="00000B8C"/>
    <w:rsid w:val="000017BA"/>
    <w:rsid w:val="00004B2E"/>
    <w:rsid w:val="0000633E"/>
    <w:rsid w:val="00006D46"/>
    <w:rsid w:val="00007F15"/>
    <w:rsid w:val="00012781"/>
    <w:rsid w:val="0001286D"/>
    <w:rsid w:val="00012A18"/>
    <w:rsid w:val="00013F71"/>
    <w:rsid w:val="00015913"/>
    <w:rsid w:val="000176F3"/>
    <w:rsid w:val="00023D43"/>
    <w:rsid w:val="00026395"/>
    <w:rsid w:val="00026CCB"/>
    <w:rsid w:val="00032E89"/>
    <w:rsid w:val="00034996"/>
    <w:rsid w:val="000417D8"/>
    <w:rsid w:val="00041FF8"/>
    <w:rsid w:val="00042582"/>
    <w:rsid w:val="00044644"/>
    <w:rsid w:val="00045BCB"/>
    <w:rsid w:val="00045F21"/>
    <w:rsid w:val="00046DD6"/>
    <w:rsid w:val="0005076C"/>
    <w:rsid w:val="00052665"/>
    <w:rsid w:val="00053B4E"/>
    <w:rsid w:val="00053F59"/>
    <w:rsid w:val="000541ED"/>
    <w:rsid w:val="00056306"/>
    <w:rsid w:val="0005718D"/>
    <w:rsid w:val="00063047"/>
    <w:rsid w:val="00070D60"/>
    <w:rsid w:val="000713CF"/>
    <w:rsid w:val="00072435"/>
    <w:rsid w:val="00075708"/>
    <w:rsid w:val="0008114E"/>
    <w:rsid w:val="00081DB4"/>
    <w:rsid w:val="000874CB"/>
    <w:rsid w:val="00092485"/>
    <w:rsid w:val="00092C48"/>
    <w:rsid w:val="000956FF"/>
    <w:rsid w:val="00096022"/>
    <w:rsid w:val="000A134C"/>
    <w:rsid w:val="000A19F0"/>
    <w:rsid w:val="000A1FAF"/>
    <w:rsid w:val="000A3564"/>
    <w:rsid w:val="000A36B8"/>
    <w:rsid w:val="000A4529"/>
    <w:rsid w:val="000A59A0"/>
    <w:rsid w:val="000A6572"/>
    <w:rsid w:val="000A678A"/>
    <w:rsid w:val="000A6E89"/>
    <w:rsid w:val="000B4699"/>
    <w:rsid w:val="000B4D56"/>
    <w:rsid w:val="000B5B3C"/>
    <w:rsid w:val="000B5EC0"/>
    <w:rsid w:val="000C6C70"/>
    <w:rsid w:val="000D15BD"/>
    <w:rsid w:val="000D1C29"/>
    <w:rsid w:val="000D604C"/>
    <w:rsid w:val="000D72CE"/>
    <w:rsid w:val="000D78D8"/>
    <w:rsid w:val="000D7C9F"/>
    <w:rsid w:val="000E54D2"/>
    <w:rsid w:val="000E5CF3"/>
    <w:rsid w:val="000E64E1"/>
    <w:rsid w:val="000E7137"/>
    <w:rsid w:val="000F239E"/>
    <w:rsid w:val="000F4395"/>
    <w:rsid w:val="000F5F9D"/>
    <w:rsid w:val="000F6959"/>
    <w:rsid w:val="000F69AA"/>
    <w:rsid w:val="0010159A"/>
    <w:rsid w:val="00104DF9"/>
    <w:rsid w:val="00106F23"/>
    <w:rsid w:val="001124E1"/>
    <w:rsid w:val="00113819"/>
    <w:rsid w:val="00117233"/>
    <w:rsid w:val="001206E3"/>
    <w:rsid w:val="00120BD8"/>
    <w:rsid w:val="00122AF8"/>
    <w:rsid w:val="00125DDE"/>
    <w:rsid w:val="00127822"/>
    <w:rsid w:val="00127EE8"/>
    <w:rsid w:val="00131748"/>
    <w:rsid w:val="001351A5"/>
    <w:rsid w:val="00140E2C"/>
    <w:rsid w:val="00142D20"/>
    <w:rsid w:val="00145C17"/>
    <w:rsid w:val="00150347"/>
    <w:rsid w:val="00150AAA"/>
    <w:rsid w:val="001522BF"/>
    <w:rsid w:val="001525CE"/>
    <w:rsid w:val="0015309C"/>
    <w:rsid w:val="00154A98"/>
    <w:rsid w:val="00154D4D"/>
    <w:rsid w:val="00157DE0"/>
    <w:rsid w:val="00166BE2"/>
    <w:rsid w:val="00170B08"/>
    <w:rsid w:val="00174ECE"/>
    <w:rsid w:val="00183965"/>
    <w:rsid w:val="0018563F"/>
    <w:rsid w:val="00186FE7"/>
    <w:rsid w:val="001879AC"/>
    <w:rsid w:val="00187E92"/>
    <w:rsid w:val="001929B7"/>
    <w:rsid w:val="00193E19"/>
    <w:rsid w:val="00194E30"/>
    <w:rsid w:val="001A18A5"/>
    <w:rsid w:val="001A426A"/>
    <w:rsid w:val="001A5E34"/>
    <w:rsid w:val="001A7D35"/>
    <w:rsid w:val="001B271A"/>
    <w:rsid w:val="001B39E5"/>
    <w:rsid w:val="001B54C1"/>
    <w:rsid w:val="001B554E"/>
    <w:rsid w:val="001B567B"/>
    <w:rsid w:val="001B5EB1"/>
    <w:rsid w:val="001C119B"/>
    <w:rsid w:val="001C292E"/>
    <w:rsid w:val="001C3512"/>
    <w:rsid w:val="001C4A09"/>
    <w:rsid w:val="001C7CBD"/>
    <w:rsid w:val="001E3272"/>
    <w:rsid w:val="001E758B"/>
    <w:rsid w:val="001F24DD"/>
    <w:rsid w:val="001F5D70"/>
    <w:rsid w:val="002050FB"/>
    <w:rsid w:val="00212AFF"/>
    <w:rsid w:val="00212EAB"/>
    <w:rsid w:val="002144E7"/>
    <w:rsid w:val="0021532A"/>
    <w:rsid w:val="00215340"/>
    <w:rsid w:val="00215B62"/>
    <w:rsid w:val="0021656D"/>
    <w:rsid w:val="0021755E"/>
    <w:rsid w:val="00220F3B"/>
    <w:rsid w:val="00222CEF"/>
    <w:rsid w:val="00226526"/>
    <w:rsid w:val="00230814"/>
    <w:rsid w:val="00230DF1"/>
    <w:rsid w:val="00231079"/>
    <w:rsid w:val="002339B4"/>
    <w:rsid w:val="0024301F"/>
    <w:rsid w:val="0025116F"/>
    <w:rsid w:val="00254BE5"/>
    <w:rsid w:val="00255104"/>
    <w:rsid w:val="00257B41"/>
    <w:rsid w:val="00257E56"/>
    <w:rsid w:val="002601E8"/>
    <w:rsid w:val="00260D1A"/>
    <w:rsid w:val="00265058"/>
    <w:rsid w:val="002672A5"/>
    <w:rsid w:val="00267411"/>
    <w:rsid w:val="002729D8"/>
    <w:rsid w:val="00274693"/>
    <w:rsid w:val="0027774A"/>
    <w:rsid w:val="002818B1"/>
    <w:rsid w:val="00282B15"/>
    <w:rsid w:val="0028349D"/>
    <w:rsid w:val="0028397B"/>
    <w:rsid w:val="00286CA7"/>
    <w:rsid w:val="00291000"/>
    <w:rsid w:val="00292A7A"/>
    <w:rsid w:val="00294047"/>
    <w:rsid w:val="002948C9"/>
    <w:rsid w:val="002976C6"/>
    <w:rsid w:val="00297E4B"/>
    <w:rsid w:val="002A0D22"/>
    <w:rsid w:val="002A452D"/>
    <w:rsid w:val="002B1690"/>
    <w:rsid w:val="002B1C38"/>
    <w:rsid w:val="002B5165"/>
    <w:rsid w:val="002B61A6"/>
    <w:rsid w:val="002C03EB"/>
    <w:rsid w:val="002C1526"/>
    <w:rsid w:val="002C2AB6"/>
    <w:rsid w:val="002C52AC"/>
    <w:rsid w:val="002C5803"/>
    <w:rsid w:val="002D193B"/>
    <w:rsid w:val="002D1952"/>
    <w:rsid w:val="002D285C"/>
    <w:rsid w:val="002D4BB7"/>
    <w:rsid w:val="002E5125"/>
    <w:rsid w:val="002E69C8"/>
    <w:rsid w:val="002E7AC1"/>
    <w:rsid w:val="002F3F1A"/>
    <w:rsid w:val="002F4682"/>
    <w:rsid w:val="002F575E"/>
    <w:rsid w:val="00300CF5"/>
    <w:rsid w:val="00300CF8"/>
    <w:rsid w:val="003019DC"/>
    <w:rsid w:val="003064BF"/>
    <w:rsid w:val="0031100A"/>
    <w:rsid w:val="00314226"/>
    <w:rsid w:val="00314953"/>
    <w:rsid w:val="0031678C"/>
    <w:rsid w:val="00316C65"/>
    <w:rsid w:val="003170CC"/>
    <w:rsid w:val="003175B4"/>
    <w:rsid w:val="00336FD1"/>
    <w:rsid w:val="00340F30"/>
    <w:rsid w:val="00341B67"/>
    <w:rsid w:val="00345192"/>
    <w:rsid w:val="00346C63"/>
    <w:rsid w:val="00346FC7"/>
    <w:rsid w:val="003477F2"/>
    <w:rsid w:val="00350383"/>
    <w:rsid w:val="00354480"/>
    <w:rsid w:val="0035549B"/>
    <w:rsid w:val="00357D59"/>
    <w:rsid w:val="00360A37"/>
    <w:rsid w:val="003646ED"/>
    <w:rsid w:val="00374E4A"/>
    <w:rsid w:val="0038245A"/>
    <w:rsid w:val="00383C3A"/>
    <w:rsid w:val="003856A1"/>
    <w:rsid w:val="00386526"/>
    <w:rsid w:val="0039296B"/>
    <w:rsid w:val="00397C6C"/>
    <w:rsid w:val="003A3DC0"/>
    <w:rsid w:val="003B0F74"/>
    <w:rsid w:val="003B18E3"/>
    <w:rsid w:val="003B1BA9"/>
    <w:rsid w:val="003B51F0"/>
    <w:rsid w:val="003B5843"/>
    <w:rsid w:val="003C2D48"/>
    <w:rsid w:val="003D0B82"/>
    <w:rsid w:val="003D7610"/>
    <w:rsid w:val="003E2D7F"/>
    <w:rsid w:val="003F10D1"/>
    <w:rsid w:val="003F2339"/>
    <w:rsid w:val="004027B9"/>
    <w:rsid w:val="004056C4"/>
    <w:rsid w:val="00412441"/>
    <w:rsid w:val="0042065F"/>
    <w:rsid w:val="00421BE1"/>
    <w:rsid w:val="00424638"/>
    <w:rsid w:val="004302B0"/>
    <w:rsid w:val="00434981"/>
    <w:rsid w:val="004349D2"/>
    <w:rsid w:val="004438FE"/>
    <w:rsid w:val="004466A8"/>
    <w:rsid w:val="00447C74"/>
    <w:rsid w:val="00460C59"/>
    <w:rsid w:val="00460CEE"/>
    <w:rsid w:val="00461CEF"/>
    <w:rsid w:val="0047086F"/>
    <w:rsid w:val="004716DD"/>
    <w:rsid w:val="00474A1F"/>
    <w:rsid w:val="00475381"/>
    <w:rsid w:val="00476EC3"/>
    <w:rsid w:val="0047705C"/>
    <w:rsid w:val="00477A24"/>
    <w:rsid w:val="00481070"/>
    <w:rsid w:val="0048171F"/>
    <w:rsid w:val="00483920"/>
    <w:rsid w:val="00486792"/>
    <w:rsid w:val="004868DD"/>
    <w:rsid w:val="004916C9"/>
    <w:rsid w:val="004A3DE8"/>
    <w:rsid w:val="004A417D"/>
    <w:rsid w:val="004A63F1"/>
    <w:rsid w:val="004A7566"/>
    <w:rsid w:val="004B0045"/>
    <w:rsid w:val="004B182B"/>
    <w:rsid w:val="004B376D"/>
    <w:rsid w:val="004B4EC8"/>
    <w:rsid w:val="004C78D1"/>
    <w:rsid w:val="004D2C2D"/>
    <w:rsid w:val="004D4436"/>
    <w:rsid w:val="004E101C"/>
    <w:rsid w:val="004E72CB"/>
    <w:rsid w:val="005018DD"/>
    <w:rsid w:val="00501C40"/>
    <w:rsid w:val="00506B6B"/>
    <w:rsid w:val="005169E8"/>
    <w:rsid w:val="00517392"/>
    <w:rsid w:val="00517E23"/>
    <w:rsid w:val="005201CF"/>
    <w:rsid w:val="00521645"/>
    <w:rsid w:val="00523169"/>
    <w:rsid w:val="005233B8"/>
    <w:rsid w:val="005235A5"/>
    <w:rsid w:val="00523698"/>
    <w:rsid w:val="00524AD4"/>
    <w:rsid w:val="00525E79"/>
    <w:rsid w:val="00532C9A"/>
    <w:rsid w:val="00541167"/>
    <w:rsid w:val="00542D2C"/>
    <w:rsid w:val="00550B3B"/>
    <w:rsid w:val="00556732"/>
    <w:rsid w:val="00557BC6"/>
    <w:rsid w:val="00557E37"/>
    <w:rsid w:val="00562C83"/>
    <w:rsid w:val="005664A7"/>
    <w:rsid w:val="00567DE3"/>
    <w:rsid w:val="005708AA"/>
    <w:rsid w:val="0057253E"/>
    <w:rsid w:val="005735F4"/>
    <w:rsid w:val="00575287"/>
    <w:rsid w:val="0059028F"/>
    <w:rsid w:val="005909E4"/>
    <w:rsid w:val="00590D8C"/>
    <w:rsid w:val="0059103D"/>
    <w:rsid w:val="00591EE2"/>
    <w:rsid w:val="00592087"/>
    <w:rsid w:val="00596C62"/>
    <w:rsid w:val="005A651A"/>
    <w:rsid w:val="005A6757"/>
    <w:rsid w:val="005A6FDC"/>
    <w:rsid w:val="005A7CBD"/>
    <w:rsid w:val="005B1D2D"/>
    <w:rsid w:val="005B7878"/>
    <w:rsid w:val="005C0665"/>
    <w:rsid w:val="005C2295"/>
    <w:rsid w:val="005C29A9"/>
    <w:rsid w:val="005C342D"/>
    <w:rsid w:val="005C692A"/>
    <w:rsid w:val="005C7688"/>
    <w:rsid w:val="005D3D9A"/>
    <w:rsid w:val="005E5AB7"/>
    <w:rsid w:val="005E5BBA"/>
    <w:rsid w:val="005F2610"/>
    <w:rsid w:val="005F3D31"/>
    <w:rsid w:val="006002CD"/>
    <w:rsid w:val="006004A1"/>
    <w:rsid w:val="00603EBC"/>
    <w:rsid w:val="00605ECF"/>
    <w:rsid w:val="006070D5"/>
    <w:rsid w:val="00610FED"/>
    <w:rsid w:val="006123F4"/>
    <w:rsid w:val="00613581"/>
    <w:rsid w:val="00621B49"/>
    <w:rsid w:val="006238F1"/>
    <w:rsid w:val="00623A92"/>
    <w:rsid w:val="00625637"/>
    <w:rsid w:val="00631257"/>
    <w:rsid w:val="00631344"/>
    <w:rsid w:val="006313A3"/>
    <w:rsid w:val="0063441C"/>
    <w:rsid w:val="006345DC"/>
    <w:rsid w:val="00636FF1"/>
    <w:rsid w:val="00640548"/>
    <w:rsid w:val="00644C73"/>
    <w:rsid w:val="00646CAC"/>
    <w:rsid w:val="00650256"/>
    <w:rsid w:val="006504FF"/>
    <w:rsid w:val="0065126B"/>
    <w:rsid w:val="006514A2"/>
    <w:rsid w:val="006536D9"/>
    <w:rsid w:val="006555CC"/>
    <w:rsid w:val="00666963"/>
    <w:rsid w:val="006727E5"/>
    <w:rsid w:val="00672B56"/>
    <w:rsid w:val="00673136"/>
    <w:rsid w:val="006739E2"/>
    <w:rsid w:val="00684C25"/>
    <w:rsid w:val="00690583"/>
    <w:rsid w:val="006A003D"/>
    <w:rsid w:val="006A28A5"/>
    <w:rsid w:val="006A3147"/>
    <w:rsid w:val="006A38D3"/>
    <w:rsid w:val="006A4026"/>
    <w:rsid w:val="006A5774"/>
    <w:rsid w:val="006A6FCC"/>
    <w:rsid w:val="006B0FE1"/>
    <w:rsid w:val="006B10F8"/>
    <w:rsid w:val="006B2F6C"/>
    <w:rsid w:val="006B6D89"/>
    <w:rsid w:val="006C1111"/>
    <w:rsid w:val="006C118A"/>
    <w:rsid w:val="006C437A"/>
    <w:rsid w:val="006C7823"/>
    <w:rsid w:val="006C7B4E"/>
    <w:rsid w:val="006D6E5E"/>
    <w:rsid w:val="006E1744"/>
    <w:rsid w:val="006E292D"/>
    <w:rsid w:val="006E339E"/>
    <w:rsid w:val="006E71A2"/>
    <w:rsid w:val="006F1D3F"/>
    <w:rsid w:val="006F4484"/>
    <w:rsid w:val="006F48B1"/>
    <w:rsid w:val="006F5F46"/>
    <w:rsid w:val="006F6684"/>
    <w:rsid w:val="006F6B2B"/>
    <w:rsid w:val="006F7938"/>
    <w:rsid w:val="0070682B"/>
    <w:rsid w:val="00710BF3"/>
    <w:rsid w:val="00711712"/>
    <w:rsid w:val="00712C0D"/>
    <w:rsid w:val="007145CB"/>
    <w:rsid w:val="00714A2E"/>
    <w:rsid w:val="00723E3A"/>
    <w:rsid w:val="00727584"/>
    <w:rsid w:val="0073006D"/>
    <w:rsid w:val="00740C03"/>
    <w:rsid w:val="00740DF3"/>
    <w:rsid w:val="00751DC8"/>
    <w:rsid w:val="00753354"/>
    <w:rsid w:val="007668F9"/>
    <w:rsid w:val="00771307"/>
    <w:rsid w:val="00773260"/>
    <w:rsid w:val="00774FD3"/>
    <w:rsid w:val="007759E1"/>
    <w:rsid w:val="00783A61"/>
    <w:rsid w:val="00787395"/>
    <w:rsid w:val="00787911"/>
    <w:rsid w:val="00795F08"/>
    <w:rsid w:val="007A305C"/>
    <w:rsid w:val="007A56FB"/>
    <w:rsid w:val="007B0C47"/>
    <w:rsid w:val="007B3310"/>
    <w:rsid w:val="007B3F75"/>
    <w:rsid w:val="007B6856"/>
    <w:rsid w:val="007C1DF0"/>
    <w:rsid w:val="007C345D"/>
    <w:rsid w:val="007C46C3"/>
    <w:rsid w:val="007E08AC"/>
    <w:rsid w:val="007E0EC5"/>
    <w:rsid w:val="007E2408"/>
    <w:rsid w:val="007E2B90"/>
    <w:rsid w:val="007F0FA0"/>
    <w:rsid w:val="007F4A82"/>
    <w:rsid w:val="008042F7"/>
    <w:rsid w:val="0080452F"/>
    <w:rsid w:val="00805C7F"/>
    <w:rsid w:val="00807E9A"/>
    <w:rsid w:val="00814707"/>
    <w:rsid w:val="00815A14"/>
    <w:rsid w:val="00817883"/>
    <w:rsid w:val="008209E6"/>
    <w:rsid w:val="0082228A"/>
    <w:rsid w:val="008254F8"/>
    <w:rsid w:val="00825602"/>
    <w:rsid w:val="00825E38"/>
    <w:rsid w:val="00826714"/>
    <w:rsid w:val="008340B8"/>
    <w:rsid w:val="00834B24"/>
    <w:rsid w:val="0083527D"/>
    <w:rsid w:val="00842B88"/>
    <w:rsid w:val="00842F88"/>
    <w:rsid w:val="0085638A"/>
    <w:rsid w:val="008639AE"/>
    <w:rsid w:val="00863F01"/>
    <w:rsid w:val="00864F53"/>
    <w:rsid w:val="008653EF"/>
    <w:rsid w:val="00867294"/>
    <w:rsid w:val="008852F9"/>
    <w:rsid w:val="008903D0"/>
    <w:rsid w:val="008A2C2E"/>
    <w:rsid w:val="008A55FC"/>
    <w:rsid w:val="008A6D08"/>
    <w:rsid w:val="008B08BC"/>
    <w:rsid w:val="008B17AB"/>
    <w:rsid w:val="008B4A76"/>
    <w:rsid w:val="008B4C0B"/>
    <w:rsid w:val="008C1260"/>
    <w:rsid w:val="008C32B6"/>
    <w:rsid w:val="008C6890"/>
    <w:rsid w:val="008C7204"/>
    <w:rsid w:val="008D1EBF"/>
    <w:rsid w:val="008D421C"/>
    <w:rsid w:val="008D4472"/>
    <w:rsid w:val="008D679A"/>
    <w:rsid w:val="008D6999"/>
    <w:rsid w:val="008D7B20"/>
    <w:rsid w:val="008E18EB"/>
    <w:rsid w:val="008E6ECA"/>
    <w:rsid w:val="008E7C70"/>
    <w:rsid w:val="00910139"/>
    <w:rsid w:val="00913849"/>
    <w:rsid w:val="009164E2"/>
    <w:rsid w:val="009224E2"/>
    <w:rsid w:val="00923BFC"/>
    <w:rsid w:val="00924715"/>
    <w:rsid w:val="009254FE"/>
    <w:rsid w:val="00930259"/>
    <w:rsid w:val="009318BB"/>
    <w:rsid w:val="00931AF0"/>
    <w:rsid w:val="00937591"/>
    <w:rsid w:val="00940FDD"/>
    <w:rsid w:val="00947405"/>
    <w:rsid w:val="00947ECD"/>
    <w:rsid w:val="009622FE"/>
    <w:rsid w:val="00964E27"/>
    <w:rsid w:val="0096505C"/>
    <w:rsid w:val="00965D44"/>
    <w:rsid w:val="009734D0"/>
    <w:rsid w:val="00973C14"/>
    <w:rsid w:val="00974119"/>
    <w:rsid w:val="00976D6C"/>
    <w:rsid w:val="00980835"/>
    <w:rsid w:val="009843EF"/>
    <w:rsid w:val="00990A96"/>
    <w:rsid w:val="009911EB"/>
    <w:rsid w:val="00994277"/>
    <w:rsid w:val="00995C9F"/>
    <w:rsid w:val="009978DA"/>
    <w:rsid w:val="009A6958"/>
    <w:rsid w:val="009A7794"/>
    <w:rsid w:val="009B2ABA"/>
    <w:rsid w:val="009B456F"/>
    <w:rsid w:val="009B6EDB"/>
    <w:rsid w:val="009C03F5"/>
    <w:rsid w:val="009C147B"/>
    <w:rsid w:val="009C2245"/>
    <w:rsid w:val="009C4E5C"/>
    <w:rsid w:val="009C639E"/>
    <w:rsid w:val="009C7E87"/>
    <w:rsid w:val="009D09F3"/>
    <w:rsid w:val="009D0DEE"/>
    <w:rsid w:val="009E0A9A"/>
    <w:rsid w:val="009E5C15"/>
    <w:rsid w:val="009E7BED"/>
    <w:rsid w:val="009F165C"/>
    <w:rsid w:val="009F20B9"/>
    <w:rsid w:val="009F4559"/>
    <w:rsid w:val="009F5582"/>
    <w:rsid w:val="00A01FB4"/>
    <w:rsid w:val="00A02DA9"/>
    <w:rsid w:val="00A103D2"/>
    <w:rsid w:val="00A14B1C"/>
    <w:rsid w:val="00A21359"/>
    <w:rsid w:val="00A22190"/>
    <w:rsid w:val="00A23292"/>
    <w:rsid w:val="00A23F91"/>
    <w:rsid w:val="00A24370"/>
    <w:rsid w:val="00A259C9"/>
    <w:rsid w:val="00A30E0F"/>
    <w:rsid w:val="00A31767"/>
    <w:rsid w:val="00A337D5"/>
    <w:rsid w:val="00A34B57"/>
    <w:rsid w:val="00A34C62"/>
    <w:rsid w:val="00A3792A"/>
    <w:rsid w:val="00A37B52"/>
    <w:rsid w:val="00A43F67"/>
    <w:rsid w:val="00A54028"/>
    <w:rsid w:val="00A55811"/>
    <w:rsid w:val="00A607B2"/>
    <w:rsid w:val="00A613D2"/>
    <w:rsid w:val="00A6181A"/>
    <w:rsid w:val="00A63D0A"/>
    <w:rsid w:val="00A71697"/>
    <w:rsid w:val="00A721A8"/>
    <w:rsid w:val="00A74533"/>
    <w:rsid w:val="00A7459B"/>
    <w:rsid w:val="00A8196A"/>
    <w:rsid w:val="00A833AE"/>
    <w:rsid w:val="00A84192"/>
    <w:rsid w:val="00A86A82"/>
    <w:rsid w:val="00A86CF1"/>
    <w:rsid w:val="00A90321"/>
    <w:rsid w:val="00A91E25"/>
    <w:rsid w:val="00A9248C"/>
    <w:rsid w:val="00A94E59"/>
    <w:rsid w:val="00A95059"/>
    <w:rsid w:val="00A95322"/>
    <w:rsid w:val="00A978EC"/>
    <w:rsid w:val="00AA1D29"/>
    <w:rsid w:val="00AA2ACF"/>
    <w:rsid w:val="00AA47C0"/>
    <w:rsid w:val="00AA76FF"/>
    <w:rsid w:val="00AB485A"/>
    <w:rsid w:val="00AB4FF0"/>
    <w:rsid w:val="00AC0233"/>
    <w:rsid w:val="00AD18E6"/>
    <w:rsid w:val="00AD1B3A"/>
    <w:rsid w:val="00AD2F94"/>
    <w:rsid w:val="00AD5927"/>
    <w:rsid w:val="00AD70D2"/>
    <w:rsid w:val="00AE2D3E"/>
    <w:rsid w:val="00AE522E"/>
    <w:rsid w:val="00AE712E"/>
    <w:rsid w:val="00AE72C1"/>
    <w:rsid w:val="00AE7C6E"/>
    <w:rsid w:val="00AF3AC2"/>
    <w:rsid w:val="00AF4082"/>
    <w:rsid w:val="00B012C7"/>
    <w:rsid w:val="00B02C59"/>
    <w:rsid w:val="00B0303C"/>
    <w:rsid w:val="00B03CDC"/>
    <w:rsid w:val="00B0734A"/>
    <w:rsid w:val="00B134B4"/>
    <w:rsid w:val="00B13E82"/>
    <w:rsid w:val="00B25D36"/>
    <w:rsid w:val="00B30725"/>
    <w:rsid w:val="00B34E44"/>
    <w:rsid w:val="00B358E3"/>
    <w:rsid w:val="00B407D6"/>
    <w:rsid w:val="00B408EC"/>
    <w:rsid w:val="00B41BF0"/>
    <w:rsid w:val="00B42483"/>
    <w:rsid w:val="00B44D55"/>
    <w:rsid w:val="00B44F92"/>
    <w:rsid w:val="00B45709"/>
    <w:rsid w:val="00B525F5"/>
    <w:rsid w:val="00B556A5"/>
    <w:rsid w:val="00B55969"/>
    <w:rsid w:val="00B56A5B"/>
    <w:rsid w:val="00B5709E"/>
    <w:rsid w:val="00B608EA"/>
    <w:rsid w:val="00B61C56"/>
    <w:rsid w:val="00B621CF"/>
    <w:rsid w:val="00B6226F"/>
    <w:rsid w:val="00B64108"/>
    <w:rsid w:val="00B70A7D"/>
    <w:rsid w:val="00B77601"/>
    <w:rsid w:val="00B81379"/>
    <w:rsid w:val="00B8311D"/>
    <w:rsid w:val="00B8329F"/>
    <w:rsid w:val="00B87159"/>
    <w:rsid w:val="00B959EA"/>
    <w:rsid w:val="00B96C10"/>
    <w:rsid w:val="00BA0496"/>
    <w:rsid w:val="00BA489B"/>
    <w:rsid w:val="00BB2D47"/>
    <w:rsid w:val="00BB318E"/>
    <w:rsid w:val="00BB3BD9"/>
    <w:rsid w:val="00BB41CC"/>
    <w:rsid w:val="00BC0897"/>
    <w:rsid w:val="00BC0B58"/>
    <w:rsid w:val="00BC3D7D"/>
    <w:rsid w:val="00BC540C"/>
    <w:rsid w:val="00BC7E29"/>
    <w:rsid w:val="00BD0FD5"/>
    <w:rsid w:val="00BD2865"/>
    <w:rsid w:val="00BD3DD5"/>
    <w:rsid w:val="00BD4F60"/>
    <w:rsid w:val="00BD66B1"/>
    <w:rsid w:val="00BD71E4"/>
    <w:rsid w:val="00BE134A"/>
    <w:rsid w:val="00BE349C"/>
    <w:rsid w:val="00BE382D"/>
    <w:rsid w:val="00BE3E2B"/>
    <w:rsid w:val="00C04ECA"/>
    <w:rsid w:val="00C06E1D"/>
    <w:rsid w:val="00C10A4C"/>
    <w:rsid w:val="00C14620"/>
    <w:rsid w:val="00C21815"/>
    <w:rsid w:val="00C25101"/>
    <w:rsid w:val="00C2552B"/>
    <w:rsid w:val="00C32D36"/>
    <w:rsid w:val="00C3434B"/>
    <w:rsid w:val="00C346DC"/>
    <w:rsid w:val="00C36862"/>
    <w:rsid w:val="00C40DB1"/>
    <w:rsid w:val="00C45376"/>
    <w:rsid w:val="00C57DE4"/>
    <w:rsid w:val="00C6239E"/>
    <w:rsid w:val="00C62517"/>
    <w:rsid w:val="00C71242"/>
    <w:rsid w:val="00C71BEA"/>
    <w:rsid w:val="00C81E32"/>
    <w:rsid w:val="00C86611"/>
    <w:rsid w:val="00C90C84"/>
    <w:rsid w:val="00CA39B9"/>
    <w:rsid w:val="00CA4DE7"/>
    <w:rsid w:val="00CA5DE0"/>
    <w:rsid w:val="00CB1AA9"/>
    <w:rsid w:val="00CB4863"/>
    <w:rsid w:val="00CB7AAC"/>
    <w:rsid w:val="00CC19A4"/>
    <w:rsid w:val="00CC1B46"/>
    <w:rsid w:val="00CC2037"/>
    <w:rsid w:val="00CC296B"/>
    <w:rsid w:val="00CC2EFF"/>
    <w:rsid w:val="00CC3EC4"/>
    <w:rsid w:val="00CC5D0D"/>
    <w:rsid w:val="00CC6AE4"/>
    <w:rsid w:val="00CD546E"/>
    <w:rsid w:val="00CD7D31"/>
    <w:rsid w:val="00CE75AE"/>
    <w:rsid w:val="00CF28F0"/>
    <w:rsid w:val="00CF62DC"/>
    <w:rsid w:val="00CF6507"/>
    <w:rsid w:val="00CF6B77"/>
    <w:rsid w:val="00CF7B1D"/>
    <w:rsid w:val="00CF7C45"/>
    <w:rsid w:val="00D01A31"/>
    <w:rsid w:val="00D03047"/>
    <w:rsid w:val="00D03E04"/>
    <w:rsid w:val="00D04B07"/>
    <w:rsid w:val="00D10504"/>
    <w:rsid w:val="00D11E53"/>
    <w:rsid w:val="00D161B0"/>
    <w:rsid w:val="00D16753"/>
    <w:rsid w:val="00D20F4A"/>
    <w:rsid w:val="00D252DE"/>
    <w:rsid w:val="00D266E5"/>
    <w:rsid w:val="00D26982"/>
    <w:rsid w:val="00D26C38"/>
    <w:rsid w:val="00D3346C"/>
    <w:rsid w:val="00D441A7"/>
    <w:rsid w:val="00D46A02"/>
    <w:rsid w:val="00D500D5"/>
    <w:rsid w:val="00D56C0A"/>
    <w:rsid w:val="00D57378"/>
    <w:rsid w:val="00D61EB7"/>
    <w:rsid w:val="00D625E7"/>
    <w:rsid w:val="00D62E6F"/>
    <w:rsid w:val="00D636A4"/>
    <w:rsid w:val="00D7014A"/>
    <w:rsid w:val="00D71B6E"/>
    <w:rsid w:val="00D729F4"/>
    <w:rsid w:val="00D72CDE"/>
    <w:rsid w:val="00D8038F"/>
    <w:rsid w:val="00D82D00"/>
    <w:rsid w:val="00D877AE"/>
    <w:rsid w:val="00D90DE2"/>
    <w:rsid w:val="00D91A19"/>
    <w:rsid w:val="00D91B11"/>
    <w:rsid w:val="00D9418C"/>
    <w:rsid w:val="00D95782"/>
    <w:rsid w:val="00DA6152"/>
    <w:rsid w:val="00DA7F1E"/>
    <w:rsid w:val="00DB0448"/>
    <w:rsid w:val="00DB0931"/>
    <w:rsid w:val="00DB0E88"/>
    <w:rsid w:val="00DB2343"/>
    <w:rsid w:val="00DB38B1"/>
    <w:rsid w:val="00DB40A5"/>
    <w:rsid w:val="00DB742D"/>
    <w:rsid w:val="00DB77EC"/>
    <w:rsid w:val="00DB7D73"/>
    <w:rsid w:val="00DC2110"/>
    <w:rsid w:val="00DC39A0"/>
    <w:rsid w:val="00DC51D2"/>
    <w:rsid w:val="00DC657F"/>
    <w:rsid w:val="00DC691F"/>
    <w:rsid w:val="00DC6D30"/>
    <w:rsid w:val="00DC7C96"/>
    <w:rsid w:val="00DD1B6F"/>
    <w:rsid w:val="00DD1EA0"/>
    <w:rsid w:val="00DD2D90"/>
    <w:rsid w:val="00DD60CC"/>
    <w:rsid w:val="00DE399B"/>
    <w:rsid w:val="00DE5C90"/>
    <w:rsid w:val="00DF055A"/>
    <w:rsid w:val="00DF4B3D"/>
    <w:rsid w:val="00DF7FE1"/>
    <w:rsid w:val="00E003E7"/>
    <w:rsid w:val="00E03520"/>
    <w:rsid w:val="00E1299D"/>
    <w:rsid w:val="00E135AD"/>
    <w:rsid w:val="00E15B7F"/>
    <w:rsid w:val="00E16C85"/>
    <w:rsid w:val="00E17477"/>
    <w:rsid w:val="00E244F7"/>
    <w:rsid w:val="00E25ACF"/>
    <w:rsid w:val="00E264B4"/>
    <w:rsid w:val="00E26AD4"/>
    <w:rsid w:val="00E36E6E"/>
    <w:rsid w:val="00E3754F"/>
    <w:rsid w:val="00E42E34"/>
    <w:rsid w:val="00E431A9"/>
    <w:rsid w:val="00E43B34"/>
    <w:rsid w:val="00E4491E"/>
    <w:rsid w:val="00E473E0"/>
    <w:rsid w:val="00E52D9C"/>
    <w:rsid w:val="00E53B5A"/>
    <w:rsid w:val="00E55E33"/>
    <w:rsid w:val="00E611B7"/>
    <w:rsid w:val="00E613C7"/>
    <w:rsid w:val="00E630B6"/>
    <w:rsid w:val="00E6549E"/>
    <w:rsid w:val="00E70F4D"/>
    <w:rsid w:val="00E73E57"/>
    <w:rsid w:val="00E74C1B"/>
    <w:rsid w:val="00E7731E"/>
    <w:rsid w:val="00E81B28"/>
    <w:rsid w:val="00E82EA1"/>
    <w:rsid w:val="00E835B3"/>
    <w:rsid w:val="00E842CC"/>
    <w:rsid w:val="00E86F21"/>
    <w:rsid w:val="00E9246F"/>
    <w:rsid w:val="00E92D68"/>
    <w:rsid w:val="00E94D5B"/>
    <w:rsid w:val="00E9576C"/>
    <w:rsid w:val="00E966CA"/>
    <w:rsid w:val="00EA375E"/>
    <w:rsid w:val="00EA3E45"/>
    <w:rsid w:val="00EA45EA"/>
    <w:rsid w:val="00EB1221"/>
    <w:rsid w:val="00EB2C35"/>
    <w:rsid w:val="00EB41C2"/>
    <w:rsid w:val="00EB5606"/>
    <w:rsid w:val="00EB6107"/>
    <w:rsid w:val="00EC0B15"/>
    <w:rsid w:val="00EC26AF"/>
    <w:rsid w:val="00EC47D2"/>
    <w:rsid w:val="00EC50DA"/>
    <w:rsid w:val="00EC518F"/>
    <w:rsid w:val="00EC6B1F"/>
    <w:rsid w:val="00EC71BC"/>
    <w:rsid w:val="00EC723D"/>
    <w:rsid w:val="00EC74DF"/>
    <w:rsid w:val="00EC75F4"/>
    <w:rsid w:val="00ED59CE"/>
    <w:rsid w:val="00ED693A"/>
    <w:rsid w:val="00ED69E2"/>
    <w:rsid w:val="00ED71A0"/>
    <w:rsid w:val="00ED7D24"/>
    <w:rsid w:val="00EE0653"/>
    <w:rsid w:val="00EE0D1B"/>
    <w:rsid w:val="00EE1706"/>
    <w:rsid w:val="00EE1EEA"/>
    <w:rsid w:val="00EE5EA9"/>
    <w:rsid w:val="00EF2844"/>
    <w:rsid w:val="00F04828"/>
    <w:rsid w:val="00F05E3F"/>
    <w:rsid w:val="00F07058"/>
    <w:rsid w:val="00F070F7"/>
    <w:rsid w:val="00F07AE4"/>
    <w:rsid w:val="00F07DD5"/>
    <w:rsid w:val="00F10DDE"/>
    <w:rsid w:val="00F111A9"/>
    <w:rsid w:val="00F12621"/>
    <w:rsid w:val="00F200E2"/>
    <w:rsid w:val="00F20CBA"/>
    <w:rsid w:val="00F21EBB"/>
    <w:rsid w:val="00F2620A"/>
    <w:rsid w:val="00F3079A"/>
    <w:rsid w:val="00F30FE6"/>
    <w:rsid w:val="00F322D6"/>
    <w:rsid w:val="00F34043"/>
    <w:rsid w:val="00F34C13"/>
    <w:rsid w:val="00F369A0"/>
    <w:rsid w:val="00F36CEC"/>
    <w:rsid w:val="00F42C3D"/>
    <w:rsid w:val="00F43096"/>
    <w:rsid w:val="00F44384"/>
    <w:rsid w:val="00F478A6"/>
    <w:rsid w:val="00F513B3"/>
    <w:rsid w:val="00F51570"/>
    <w:rsid w:val="00F51ED4"/>
    <w:rsid w:val="00F52950"/>
    <w:rsid w:val="00F53E09"/>
    <w:rsid w:val="00F60480"/>
    <w:rsid w:val="00F6500B"/>
    <w:rsid w:val="00F663D1"/>
    <w:rsid w:val="00F67E61"/>
    <w:rsid w:val="00F7062A"/>
    <w:rsid w:val="00F70F4A"/>
    <w:rsid w:val="00F7157F"/>
    <w:rsid w:val="00F7415E"/>
    <w:rsid w:val="00F75788"/>
    <w:rsid w:val="00F870FC"/>
    <w:rsid w:val="00F91CE3"/>
    <w:rsid w:val="00F92DB6"/>
    <w:rsid w:val="00F9429E"/>
    <w:rsid w:val="00F9593C"/>
    <w:rsid w:val="00FA0E33"/>
    <w:rsid w:val="00FA2198"/>
    <w:rsid w:val="00FA2993"/>
    <w:rsid w:val="00FA2BD2"/>
    <w:rsid w:val="00FA2BDB"/>
    <w:rsid w:val="00FA3313"/>
    <w:rsid w:val="00FB2D8E"/>
    <w:rsid w:val="00FB3C65"/>
    <w:rsid w:val="00FB47B9"/>
    <w:rsid w:val="00FB5D6F"/>
    <w:rsid w:val="00FC48E1"/>
    <w:rsid w:val="00FC5466"/>
    <w:rsid w:val="00FD5EFA"/>
    <w:rsid w:val="00FD70B9"/>
    <w:rsid w:val="00FE0C58"/>
    <w:rsid w:val="00FE1CD1"/>
    <w:rsid w:val="00FE4221"/>
    <w:rsid w:val="00FE6AC4"/>
    <w:rsid w:val="00FE7D4B"/>
    <w:rsid w:val="00FF13DF"/>
    <w:rsid w:val="00FF6C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4BE8"/>
  <w15:docId w15:val="{D5BACB6C-FFC3-45D9-850A-6C310B02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A8"/>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466A8"/>
    <w:pPr>
      <w:tabs>
        <w:tab w:val="left" w:pos="340"/>
      </w:tabs>
      <w:spacing w:after="60"/>
      <w:ind w:left="340" w:hanging="340"/>
    </w:pPr>
    <w:rPr>
      <w:sz w:val="18"/>
      <w:szCs w:val="20"/>
    </w:rPr>
  </w:style>
  <w:style w:type="character" w:customStyle="1" w:styleId="FootnoteTextChar">
    <w:name w:val="Footnote Text Char"/>
    <w:basedOn w:val="DefaultParagraphFont"/>
    <w:link w:val="FootnoteText"/>
    <w:semiHidden/>
    <w:rsid w:val="004466A8"/>
    <w:rPr>
      <w:rFonts w:ascii="Arial" w:eastAsia="Times New Roman" w:hAnsi="Arial" w:cs="Times New Roman"/>
      <w:sz w:val="18"/>
      <w:szCs w:val="20"/>
      <w:lang w:val="en-GB" w:eastAsia="en-GB"/>
    </w:rPr>
  </w:style>
  <w:style w:type="character" w:styleId="FootnoteReference">
    <w:name w:val="footnote reference"/>
    <w:semiHidden/>
    <w:rsid w:val="004466A8"/>
    <w:rPr>
      <w:rFonts w:cs="Times New Roman"/>
      <w:sz w:val="22"/>
      <w:vertAlign w:val="superscript"/>
    </w:rPr>
  </w:style>
  <w:style w:type="paragraph" w:customStyle="1" w:styleId="LegalList1">
    <w:name w:val="Legal_List1"/>
    <w:basedOn w:val="Normal"/>
    <w:semiHidden/>
    <w:rsid w:val="004466A8"/>
    <w:pPr>
      <w:spacing w:after="360" w:line="480" w:lineRule="auto"/>
      <w:outlineLvl w:val="0"/>
    </w:pPr>
  </w:style>
  <w:style w:type="paragraph" w:customStyle="1" w:styleId="LegalAnnexure">
    <w:name w:val="Legal_Annexure"/>
    <w:basedOn w:val="LegalNormal"/>
    <w:next w:val="LegalNormal"/>
    <w:semiHidden/>
    <w:rsid w:val="004466A8"/>
    <w:pPr>
      <w:keepNext/>
      <w:jc w:val="right"/>
    </w:pPr>
    <w:rPr>
      <w:b/>
      <w:caps/>
    </w:rPr>
  </w:style>
  <w:style w:type="paragraph" w:customStyle="1" w:styleId="LegalBodyText2">
    <w:name w:val="Legal_BodyText2"/>
    <w:basedOn w:val="LegalNormal"/>
    <w:semiHidden/>
    <w:rsid w:val="004466A8"/>
    <w:pPr>
      <w:tabs>
        <w:tab w:val="left" w:pos="3402"/>
        <w:tab w:val="left" w:pos="3969"/>
      </w:tabs>
      <w:ind w:left="1134"/>
    </w:pPr>
  </w:style>
  <w:style w:type="paragraph" w:customStyle="1" w:styleId="LegalHeading2">
    <w:name w:val="Legal_Heading2"/>
    <w:basedOn w:val="LegalNormal"/>
    <w:next w:val="LegalBodyText2"/>
    <w:semiHidden/>
    <w:rsid w:val="004466A8"/>
    <w:pPr>
      <w:keepNext/>
      <w:numPr>
        <w:ilvl w:val="1"/>
        <w:numId w:val="1"/>
      </w:numPr>
      <w:tabs>
        <w:tab w:val="left" w:pos="3402"/>
        <w:tab w:val="left" w:pos="3969"/>
      </w:tabs>
      <w:outlineLvl w:val="1"/>
    </w:pPr>
    <w:rPr>
      <w:b/>
    </w:rPr>
  </w:style>
  <w:style w:type="paragraph" w:customStyle="1" w:styleId="LegalHeading3">
    <w:name w:val="Legal_Heading3"/>
    <w:basedOn w:val="LegalNormal"/>
    <w:next w:val="Normal"/>
    <w:semiHidden/>
    <w:rsid w:val="004466A8"/>
    <w:pPr>
      <w:keepNext/>
      <w:numPr>
        <w:ilvl w:val="2"/>
        <w:numId w:val="1"/>
      </w:numPr>
      <w:tabs>
        <w:tab w:val="left" w:pos="3969"/>
        <w:tab w:val="left" w:pos="4536"/>
      </w:tabs>
      <w:outlineLvl w:val="2"/>
    </w:pPr>
    <w:rPr>
      <w:b/>
    </w:rPr>
  </w:style>
  <w:style w:type="paragraph" w:customStyle="1" w:styleId="LegalHeading4">
    <w:name w:val="Legal_Heading4"/>
    <w:basedOn w:val="LegalNormal"/>
    <w:next w:val="Normal"/>
    <w:semiHidden/>
    <w:rsid w:val="004466A8"/>
    <w:pPr>
      <w:keepNext/>
      <w:numPr>
        <w:ilvl w:val="3"/>
        <w:numId w:val="1"/>
      </w:numPr>
      <w:spacing w:after="240"/>
      <w:outlineLvl w:val="3"/>
    </w:pPr>
    <w:rPr>
      <w:b/>
    </w:rPr>
  </w:style>
  <w:style w:type="paragraph" w:customStyle="1" w:styleId="LegalHeading5">
    <w:name w:val="Legal_Heading5"/>
    <w:basedOn w:val="LegalNormal"/>
    <w:next w:val="Normal"/>
    <w:semiHidden/>
    <w:rsid w:val="004466A8"/>
    <w:pPr>
      <w:keepNext/>
      <w:numPr>
        <w:ilvl w:val="4"/>
        <w:numId w:val="1"/>
      </w:numPr>
      <w:spacing w:after="240"/>
      <w:outlineLvl w:val="4"/>
    </w:pPr>
    <w:rPr>
      <w:b/>
    </w:rPr>
  </w:style>
  <w:style w:type="paragraph" w:customStyle="1" w:styleId="LegalTitle">
    <w:name w:val="Legal_Title"/>
    <w:basedOn w:val="LegalNormal"/>
    <w:next w:val="LegalNormal"/>
    <w:semiHidden/>
    <w:rsid w:val="004466A8"/>
    <w:pPr>
      <w:keepNext/>
      <w:jc w:val="center"/>
    </w:pPr>
    <w:rPr>
      <w:b/>
      <w:caps/>
    </w:rPr>
  </w:style>
  <w:style w:type="paragraph" w:customStyle="1" w:styleId="LegalMAINHEADING">
    <w:name w:val="Legal_MAINHEADING"/>
    <w:basedOn w:val="LegalNormal"/>
    <w:next w:val="LegalNormal"/>
    <w:semiHidden/>
    <w:rsid w:val="004466A8"/>
    <w:pPr>
      <w:keepNext/>
      <w:spacing w:before="480"/>
    </w:pPr>
    <w:rPr>
      <w:b/>
      <w:caps/>
    </w:rPr>
  </w:style>
  <w:style w:type="paragraph" w:customStyle="1" w:styleId="LegalTramLines">
    <w:name w:val="Legal_TramLines"/>
    <w:basedOn w:val="LegalNormal"/>
    <w:next w:val="LegalNormal"/>
    <w:semiHidden/>
    <w:rsid w:val="004466A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466A8"/>
    <w:pPr>
      <w:tabs>
        <w:tab w:val="right" w:pos="8789"/>
      </w:tabs>
    </w:pPr>
  </w:style>
  <w:style w:type="paragraph" w:customStyle="1" w:styleId="LegalNormal">
    <w:name w:val="Legal_Normal"/>
    <w:basedOn w:val="Normal"/>
    <w:rsid w:val="004466A8"/>
    <w:pPr>
      <w:spacing w:after="360" w:line="480" w:lineRule="auto"/>
    </w:pPr>
  </w:style>
  <w:style w:type="paragraph" w:customStyle="1" w:styleId="Textbody">
    <w:name w:val="Text body"/>
    <w:basedOn w:val="Normal"/>
    <w:uiPriority w:val="99"/>
    <w:rsid w:val="004466A8"/>
    <w:pPr>
      <w:widowControl w:val="0"/>
      <w:autoSpaceDE w:val="0"/>
      <w:autoSpaceDN w:val="0"/>
      <w:adjustRightInd w:val="0"/>
      <w:spacing w:after="283"/>
    </w:pPr>
    <w:rPr>
      <w:rFonts w:ascii="Times New Roman" w:eastAsiaTheme="minorEastAsia" w:hAnsi="Times New Roman"/>
      <w:lang w:val="en-US" w:eastAsia="en-US"/>
    </w:rPr>
  </w:style>
  <w:style w:type="paragraph" w:customStyle="1" w:styleId="Default">
    <w:name w:val="Default"/>
    <w:rsid w:val="004466A8"/>
    <w:pPr>
      <w:autoSpaceDE w:val="0"/>
      <w:autoSpaceDN w:val="0"/>
      <w:adjustRightInd w:val="0"/>
      <w:spacing w:line="240" w:lineRule="auto"/>
    </w:pPr>
    <w:rPr>
      <w:rFonts w:ascii="Times New Roman" w:eastAsia="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4466A8"/>
    <w:rPr>
      <w:rFonts w:ascii="Tahoma" w:hAnsi="Tahoma" w:cs="Tahoma"/>
      <w:sz w:val="16"/>
      <w:szCs w:val="16"/>
    </w:rPr>
  </w:style>
  <w:style w:type="character" w:customStyle="1" w:styleId="BalloonTextChar">
    <w:name w:val="Balloon Text Char"/>
    <w:basedOn w:val="DefaultParagraphFont"/>
    <w:link w:val="BalloonText"/>
    <w:uiPriority w:val="99"/>
    <w:semiHidden/>
    <w:rsid w:val="004466A8"/>
    <w:rPr>
      <w:rFonts w:ascii="Tahoma" w:eastAsia="Times New Roman" w:hAnsi="Tahoma" w:cs="Tahoma"/>
      <w:sz w:val="16"/>
      <w:szCs w:val="16"/>
      <w:lang w:val="en-GB" w:eastAsia="en-GB"/>
    </w:rPr>
  </w:style>
  <w:style w:type="paragraph" w:styleId="ListParagraph">
    <w:name w:val="List Paragraph"/>
    <w:basedOn w:val="Normal"/>
    <w:uiPriority w:val="34"/>
    <w:qFormat/>
    <w:rsid w:val="00D56C0A"/>
    <w:pPr>
      <w:ind w:left="720"/>
      <w:contextualSpacing/>
    </w:pPr>
  </w:style>
  <w:style w:type="paragraph" w:styleId="NormalWeb">
    <w:name w:val="Normal (Web)"/>
    <w:basedOn w:val="Normal"/>
    <w:uiPriority w:val="99"/>
    <w:semiHidden/>
    <w:unhideWhenUsed/>
    <w:rsid w:val="006739E2"/>
    <w:pPr>
      <w:spacing w:before="100" w:beforeAutospacing="1" w:after="100" w:afterAutospacing="1"/>
    </w:pPr>
    <w:rPr>
      <w:rFonts w:ascii="Times New Roman" w:hAnsi="Times New Roman"/>
      <w:lang w:val="en-ZA" w:eastAsia="en-ZA"/>
    </w:rPr>
  </w:style>
  <w:style w:type="character" w:styleId="Hyperlink">
    <w:name w:val="Hyperlink"/>
    <w:basedOn w:val="DefaultParagraphFont"/>
    <w:uiPriority w:val="99"/>
    <w:unhideWhenUsed/>
    <w:rsid w:val="00B61C56"/>
    <w:rPr>
      <w:color w:val="0000FF" w:themeColor="hyperlink"/>
      <w:u w:val="single"/>
    </w:rPr>
  </w:style>
  <w:style w:type="character" w:customStyle="1" w:styleId="UnresolvedMention1">
    <w:name w:val="Unresolved Mention1"/>
    <w:basedOn w:val="DefaultParagraphFont"/>
    <w:uiPriority w:val="99"/>
    <w:semiHidden/>
    <w:unhideWhenUsed/>
    <w:rsid w:val="00B61C56"/>
    <w:rPr>
      <w:color w:val="605E5C"/>
      <w:shd w:val="clear" w:color="auto" w:fill="E1DFDD"/>
    </w:rPr>
  </w:style>
  <w:style w:type="paragraph" w:styleId="Header">
    <w:name w:val="header"/>
    <w:basedOn w:val="Normal"/>
    <w:link w:val="HeaderChar"/>
    <w:uiPriority w:val="99"/>
    <w:unhideWhenUsed/>
    <w:rsid w:val="000A4529"/>
    <w:pPr>
      <w:tabs>
        <w:tab w:val="center" w:pos="4513"/>
        <w:tab w:val="right" w:pos="9026"/>
      </w:tabs>
    </w:pPr>
  </w:style>
  <w:style w:type="character" w:customStyle="1" w:styleId="HeaderChar">
    <w:name w:val="Header Char"/>
    <w:basedOn w:val="DefaultParagraphFont"/>
    <w:link w:val="Header"/>
    <w:uiPriority w:val="99"/>
    <w:rsid w:val="000A4529"/>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0A4529"/>
    <w:pPr>
      <w:tabs>
        <w:tab w:val="center" w:pos="4513"/>
        <w:tab w:val="right" w:pos="9026"/>
      </w:tabs>
    </w:pPr>
  </w:style>
  <w:style w:type="character" w:customStyle="1" w:styleId="FooterChar">
    <w:name w:val="Footer Char"/>
    <w:basedOn w:val="DefaultParagraphFont"/>
    <w:link w:val="Footer"/>
    <w:uiPriority w:val="99"/>
    <w:rsid w:val="000A4529"/>
    <w:rPr>
      <w:rFonts w:ascii="Arial" w:eastAsia="Times New Roman" w:hAnsi="Arial" w:cs="Times New Roman"/>
      <w:sz w:val="24"/>
      <w:szCs w:val="24"/>
      <w:lang w:val="en-GB" w:eastAsia="en-GB"/>
    </w:rPr>
  </w:style>
  <w:style w:type="character" w:styleId="CommentReference">
    <w:name w:val="annotation reference"/>
    <w:basedOn w:val="DefaultParagraphFont"/>
    <w:uiPriority w:val="99"/>
    <w:semiHidden/>
    <w:unhideWhenUsed/>
    <w:rsid w:val="007759E1"/>
    <w:rPr>
      <w:sz w:val="16"/>
      <w:szCs w:val="16"/>
    </w:rPr>
  </w:style>
  <w:style w:type="paragraph" w:styleId="CommentText">
    <w:name w:val="annotation text"/>
    <w:basedOn w:val="Normal"/>
    <w:link w:val="CommentTextChar"/>
    <w:uiPriority w:val="99"/>
    <w:semiHidden/>
    <w:unhideWhenUsed/>
    <w:rsid w:val="007759E1"/>
    <w:pPr>
      <w:spacing w:line="240" w:lineRule="auto"/>
    </w:pPr>
    <w:rPr>
      <w:sz w:val="20"/>
      <w:szCs w:val="20"/>
    </w:rPr>
  </w:style>
  <w:style w:type="character" w:customStyle="1" w:styleId="CommentTextChar">
    <w:name w:val="Comment Text Char"/>
    <w:basedOn w:val="DefaultParagraphFont"/>
    <w:link w:val="CommentText"/>
    <w:uiPriority w:val="99"/>
    <w:semiHidden/>
    <w:rsid w:val="007759E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759E1"/>
    <w:rPr>
      <w:b/>
      <w:bCs/>
    </w:rPr>
  </w:style>
  <w:style w:type="character" w:customStyle="1" w:styleId="CommentSubjectChar">
    <w:name w:val="Comment Subject Char"/>
    <w:basedOn w:val="CommentTextChar"/>
    <w:link w:val="CommentSubject"/>
    <w:uiPriority w:val="99"/>
    <w:semiHidden/>
    <w:rsid w:val="007759E1"/>
    <w:rPr>
      <w:rFonts w:ascii="Arial" w:eastAsia="Times New Roman" w:hAnsi="Arial"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46464">
      <w:bodyDiv w:val="1"/>
      <w:marLeft w:val="0"/>
      <w:marRight w:val="0"/>
      <w:marTop w:val="0"/>
      <w:marBottom w:val="0"/>
      <w:divBdr>
        <w:top w:val="none" w:sz="0" w:space="0" w:color="auto"/>
        <w:left w:val="none" w:sz="0" w:space="0" w:color="auto"/>
        <w:bottom w:val="none" w:sz="0" w:space="0" w:color="auto"/>
        <w:right w:val="none" w:sz="0" w:space="0" w:color="auto"/>
      </w:divBdr>
      <w:divsChild>
        <w:div w:id="357895650">
          <w:marLeft w:val="0"/>
          <w:marRight w:val="0"/>
          <w:marTop w:val="0"/>
          <w:marBottom w:val="0"/>
          <w:divBdr>
            <w:top w:val="none" w:sz="0" w:space="0" w:color="auto"/>
            <w:left w:val="none" w:sz="0" w:space="0" w:color="auto"/>
            <w:bottom w:val="none" w:sz="0" w:space="0" w:color="auto"/>
            <w:right w:val="none" w:sz="0" w:space="0" w:color="auto"/>
          </w:divBdr>
        </w:div>
      </w:divsChild>
    </w:div>
    <w:div w:id="307832539">
      <w:bodyDiv w:val="1"/>
      <w:marLeft w:val="0"/>
      <w:marRight w:val="0"/>
      <w:marTop w:val="0"/>
      <w:marBottom w:val="0"/>
      <w:divBdr>
        <w:top w:val="none" w:sz="0" w:space="0" w:color="auto"/>
        <w:left w:val="none" w:sz="0" w:space="0" w:color="auto"/>
        <w:bottom w:val="none" w:sz="0" w:space="0" w:color="auto"/>
        <w:right w:val="none" w:sz="0" w:space="0" w:color="auto"/>
      </w:divBdr>
      <w:divsChild>
        <w:div w:id="304044362">
          <w:marLeft w:val="0"/>
          <w:marRight w:val="0"/>
          <w:marTop w:val="0"/>
          <w:marBottom w:val="0"/>
          <w:divBdr>
            <w:top w:val="none" w:sz="0" w:space="0" w:color="auto"/>
            <w:left w:val="none" w:sz="0" w:space="0" w:color="auto"/>
            <w:bottom w:val="none" w:sz="0" w:space="0" w:color="auto"/>
            <w:right w:val="none" w:sz="0" w:space="0" w:color="auto"/>
          </w:divBdr>
        </w:div>
      </w:divsChild>
    </w:div>
    <w:div w:id="1222136097">
      <w:bodyDiv w:val="1"/>
      <w:marLeft w:val="0"/>
      <w:marRight w:val="0"/>
      <w:marTop w:val="0"/>
      <w:marBottom w:val="0"/>
      <w:divBdr>
        <w:top w:val="none" w:sz="0" w:space="0" w:color="auto"/>
        <w:left w:val="none" w:sz="0" w:space="0" w:color="auto"/>
        <w:bottom w:val="none" w:sz="0" w:space="0" w:color="auto"/>
        <w:right w:val="none" w:sz="0" w:space="0" w:color="auto"/>
      </w:divBdr>
      <w:divsChild>
        <w:div w:id="1599100752">
          <w:marLeft w:val="0"/>
          <w:marRight w:val="0"/>
          <w:marTop w:val="0"/>
          <w:marBottom w:val="0"/>
          <w:divBdr>
            <w:top w:val="none" w:sz="0" w:space="0" w:color="auto"/>
            <w:left w:val="none" w:sz="0" w:space="0" w:color="auto"/>
            <w:bottom w:val="none" w:sz="0" w:space="0" w:color="auto"/>
            <w:right w:val="none" w:sz="0" w:space="0" w:color="auto"/>
          </w:divBdr>
        </w:div>
      </w:divsChild>
    </w:div>
    <w:div w:id="1528135554">
      <w:bodyDiv w:val="1"/>
      <w:marLeft w:val="0"/>
      <w:marRight w:val="0"/>
      <w:marTop w:val="0"/>
      <w:marBottom w:val="0"/>
      <w:divBdr>
        <w:top w:val="none" w:sz="0" w:space="0" w:color="auto"/>
        <w:left w:val="none" w:sz="0" w:space="0" w:color="auto"/>
        <w:bottom w:val="none" w:sz="0" w:space="0" w:color="auto"/>
        <w:right w:val="none" w:sz="0" w:space="0" w:color="auto"/>
      </w:divBdr>
      <w:divsChild>
        <w:div w:id="1802917069">
          <w:marLeft w:val="0"/>
          <w:marRight w:val="0"/>
          <w:marTop w:val="0"/>
          <w:marBottom w:val="0"/>
          <w:divBdr>
            <w:top w:val="none" w:sz="0" w:space="0" w:color="auto"/>
            <w:left w:val="none" w:sz="0" w:space="0" w:color="auto"/>
            <w:bottom w:val="none" w:sz="0" w:space="0" w:color="auto"/>
            <w:right w:val="none" w:sz="0" w:space="0" w:color="auto"/>
          </w:divBdr>
        </w:div>
      </w:divsChild>
    </w:div>
    <w:div w:id="1849367532">
      <w:bodyDiv w:val="1"/>
      <w:marLeft w:val="0"/>
      <w:marRight w:val="0"/>
      <w:marTop w:val="0"/>
      <w:marBottom w:val="0"/>
      <w:divBdr>
        <w:top w:val="none" w:sz="0" w:space="0" w:color="auto"/>
        <w:left w:val="none" w:sz="0" w:space="0" w:color="auto"/>
        <w:bottom w:val="none" w:sz="0" w:space="0" w:color="auto"/>
        <w:right w:val="none" w:sz="0" w:space="0" w:color="auto"/>
      </w:divBdr>
      <w:divsChild>
        <w:div w:id="801850380">
          <w:marLeft w:val="720"/>
          <w:marRight w:val="0"/>
          <w:marTop w:val="0"/>
          <w:marBottom w:val="0"/>
          <w:divBdr>
            <w:top w:val="none" w:sz="0" w:space="0" w:color="auto"/>
            <w:left w:val="none" w:sz="0" w:space="0" w:color="auto"/>
            <w:bottom w:val="none" w:sz="0" w:space="0" w:color="auto"/>
            <w:right w:val="none" w:sz="0" w:space="0" w:color="auto"/>
          </w:divBdr>
        </w:div>
        <w:div w:id="577986079">
          <w:marLeft w:val="1700"/>
          <w:marRight w:val="0"/>
          <w:marTop w:val="60"/>
          <w:marBottom w:val="0"/>
          <w:divBdr>
            <w:top w:val="none" w:sz="0" w:space="0" w:color="auto"/>
            <w:left w:val="none" w:sz="0" w:space="0" w:color="auto"/>
            <w:bottom w:val="none" w:sz="0" w:space="0" w:color="auto"/>
            <w:right w:val="none" w:sz="0" w:space="0" w:color="auto"/>
          </w:divBdr>
        </w:div>
      </w:divsChild>
    </w:div>
    <w:div w:id="2136168250">
      <w:bodyDiv w:val="1"/>
      <w:marLeft w:val="0"/>
      <w:marRight w:val="0"/>
      <w:marTop w:val="0"/>
      <w:marBottom w:val="0"/>
      <w:divBdr>
        <w:top w:val="none" w:sz="0" w:space="0" w:color="auto"/>
        <w:left w:val="none" w:sz="0" w:space="0" w:color="auto"/>
        <w:bottom w:val="none" w:sz="0" w:space="0" w:color="auto"/>
        <w:right w:val="none" w:sz="0" w:space="0" w:color="auto"/>
      </w:divBdr>
      <w:divsChild>
        <w:div w:id="1119570437">
          <w:marLeft w:val="0"/>
          <w:marRight w:val="0"/>
          <w:marTop w:val="0"/>
          <w:marBottom w:val="0"/>
          <w:divBdr>
            <w:top w:val="none" w:sz="0" w:space="0" w:color="auto"/>
            <w:left w:val="none" w:sz="0" w:space="0" w:color="auto"/>
            <w:bottom w:val="single" w:sz="6" w:space="0" w:color="808080"/>
            <w:right w:val="none" w:sz="0" w:space="0" w:color="auto"/>
          </w:divBdr>
          <w:divsChild>
            <w:div w:id="172231010">
              <w:marLeft w:val="0"/>
              <w:marRight w:val="0"/>
              <w:marTop w:val="0"/>
              <w:marBottom w:val="30"/>
              <w:divBdr>
                <w:top w:val="none" w:sz="0" w:space="0" w:color="auto"/>
                <w:left w:val="none" w:sz="0" w:space="0" w:color="auto"/>
                <w:bottom w:val="none" w:sz="0" w:space="0" w:color="auto"/>
                <w:right w:val="none" w:sz="0" w:space="0" w:color="auto"/>
              </w:divBdr>
            </w:div>
            <w:div w:id="2062708110">
              <w:marLeft w:val="30"/>
              <w:marRight w:val="30"/>
              <w:marTop w:val="30"/>
              <w:marBottom w:val="30"/>
              <w:divBdr>
                <w:top w:val="single" w:sz="6" w:space="2" w:color="808080"/>
                <w:left w:val="single" w:sz="6" w:space="2" w:color="808080"/>
                <w:bottom w:val="single" w:sz="6" w:space="2" w:color="808080"/>
                <w:right w:val="single" w:sz="6" w:space="2" w:color="808080"/>
              </w:divBdr>
            </w:div>
            <w:div w:id="2146504023">
              <w:marLeft w:val="0"/>
              <w:marRight w:val="0"/>
              <w:marTop w:val="0"/>
              <w:marBottom w:val="0"/>
              <w:divBdr>
                <w:top w:val="single" w:sz="2" w:space="0" w:color="FF0000"/>
                <w:left w:val="single" w:sz="2" w:space="0" w:color="FF0000"/>
                <w:bottom w:val="single" w:sz="2" w:space="0" w:color="FF0000"/>
                <w:right w:val="single" w:sz="2" w:space="0" w:color="FF0000"/>
              </w:divBdr>
              <w:divsChild>
                <w:div w:id="670138197">
                  <w:marLeft w:val="0"/>
                  <w:marRight w:val="0"/>
                  <w:marTop w:val="0"/>
                  <w:marBottom w:val="30"/>
                  <w:divBdr>
                    <w:top w:val="none" w:sz="0" w:space="0" w:color="auto"/>
                    <w:left w:val="none" w:sz="0" w:space="0" w:color="auto"/>
                    <w:bottom w:val="none" w:sz="0" w:space="0" w:color="auto"/>
                    <w:right w:val="none" w:sz="0" w:space="0" w:color="auto"/>
                  </w:divBdr>
                  <w:divsChild>
                    <w:div w:id="2082633256">
                      <w:marLeft w:val="30"/>
                      <w:marRight w:val="30"/>
                      <w:marTop w:val="30"/>
                      <w:marBottom w:val="30"/>
                      <w:divBdr>
                        <w:top w:val="single" w:sz="6" w:space="2" w:color="808080"/>
                        <w:left w:val="single" w:sz="6" w:space="2" w:color="808080"/>
                        <w:bottom w:val="single" w:sz="6" w:space="2" w:color="808080"/>
                        <w:right w:val="single" w:sz="6" w:space="2" w:color="808080"/>
                      </w:divBdr>
                    </w:div>
                    <w:div w:id="2133789709">
                      <w:marLeft w:val="30"/>
                      <w:marRight w:val="30"/>
                      <w:marTop w:val="30"/>
                      <w:marBottom w:val="30"/>
                      <w:divBdr>
                        <w:top w:val="single" w:sz="6" w:space="2" w:color="808080"/>
                        <w:left w:val="single" w:sz="6" w:space="2" w:color="808080"/>
                        <w:bottom w:val="single" w:sz="6" w:space="2" w:color="808080"/>
                        <w:right w:val="single" w:sz="6" w:space="2" w:color="808080"/>
                      </w:divBdr>
                    </w:div>
                    <w:div w:id="1816490529">
                      <w:marLeft w:val="30"/>
                      <w:marRight w:val="30"/>
                      <w:marTop w:val="30"/>
                      <w:marBottom w:val="30"/>
                      <w:divBdr>
                        <w:top w:val="single" w:sz="6" w:space="2" w:color="808080"/>
                        <w:left w:val="single" w:sz="6" w:space="2" w:color="808080"/>
                        <w:bottom w:val="single" w:sz="6" w:space="2" w:color="808080"/>
                        <w:right w:val="single" w:sz="6" w:space="2" w:color="808080"/>
                      </w:divBdr>
                    </w:div>
                    <w:div w:id="1927570542">
                      <w:marLeft w:val="30"/>
                      <w:marRight w:val="30"/>
                      <w:marTop w:val="30"/>
                      <w:marBottom w:val="30"/>
                      <w:divBdr>
                        <w:top w:val="single" w:sz="6" w:space="2" w:color="808080"/>
                        <w:left w:val="single" w:sz="6" w:space="2" w:color="808080"/>
                        <w:bottom w:val="single" w:sz="6" w:space="2" w:color="808080"/>
                        <w:right w:val="single" w:sz="6" w:space="2" w:color="808080"/>
                      </w:divBdr>
                    </w:div>
                    <w:div w:id="1959952016">
                      <w:marLeft w:val="30"/>
                      <w:marRight w:val="30"/>
                      <w:marTop w:val="30"/>
                      <w:marBottom w:val="30"/>
                      <w:divBdr>
                        <w:top w:val="single" w:sz="6" w:space="2" w:color="808080"/>
                        <w:left w:val="single" w:sz="6" w:space="2" w:color="808080"/>
                        <w:bottom w:val="single" w:sz="6" w:space="2" w:color="808080"/>
                        <w:right w:val="single" w:sz="6" w:space="2" w:color="808080"/>
                      </w:divBdr>
                    </w:div>
                    <w:div w:id="100997336">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sChild>
            </w:div>
          </w:divsChild>
        </w:div>
        <w:div w:id="176164201">
          <w:marLeft w:val="0"/>
          <w:marRight w:val="0"/>
          <w:marTop w:val="0"/>
          <w:marBottom w:val="0"/>
          <w:divBdr>
            <w:top w:val="none" w:sz="0" w:space="0" w:color="auto"/>
            <w:left w:val="none" w:sz="0" w:space="0" w:color="auto"/>
            <w:bottom w:val="none" w:sz="0" w:space="0" w:color="auto"/>
            <w:right w:val="none" w:sz="0" w:space="0" w:color="auto"/>
          </w:divBdr>
          <w:divsChild>
            <w:div w:id="1797792507">
              <w:marLeft w:val="0"/>
              <w:marRight w:val="0"/>
              <w:marTop w:val="0"/>
              <w:marBottom w:val="75"/>
              <w:divBdr>
                <w:top w:val="single" w:sz="6" w:space="4" w:color="808080"/>
                <w:left w:val="single" w:sz="6" w:space="4" w:color="808080"/>
                <w:bottom w:val="single" w:sz="6" w:space="4" w:color="808080"/>
                <w:right w:val="single" w:sz="6" w:space="4" w:color="808080"/>
              </w:divBdr>
              <w:divsChild>
                <w:div w:id="1200892671">
                  <w:marLeft w:val="0"/>
                  <w:marRight w:val="0"/>
                  <w:marTop w:val="75"/>
                  <w:marBottom w:val="0"/>
                  <w:divBdr>
                    <w:top w:val="none" w:sz="0" w:space="0" w:color="auto"/>
                    <w:left w:val="none" w:sz="0" w:space="0" w:color="auto"/>
                    <w:bottom w:val="none" w:sz="0" w:space="0" w:color="auto"/>
                    <w:right w:val="none" w:sz="0" w:space="0" w:color="auto"/>
                  </w:divBdr>
                  <w:divsChild>
                    <w:div w:id="881135626">
                      <w:marLeft w:val="30"/>
                      <w:marRight w:val="30"/>
                      <w:marTop w:val="30"/>
                      <w:marBottom w:val="30"/>
                      <w:divBdr>
                        <w:top w:val="single" w:sz="6" w:space="2" w:color="808080"/>
                        <w:left w:val="single" w:sz="6" w:space="2" w:color="808080"/>
                        <w:bottom w:val="single" w:sz="6" w:space="2" w:color="808080"/>
                        <w:right w:val="single" w:sz="6" w:space="2" w:color="808080"/>
                      </w:divBdr>
                    </w:div>
                    <w:div w:id="1310329311">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 w:id="1513908664">
                  <w:marLeft w:val="0"/>
                  <w:marRight w:val="0"/>
                  <w:marTop w:val="0"/>
                  <w:marBottom w:val="0"/>
                  <w:divBdr>
                    <w:top w:val="none" w:sz="0" w:space="0" w:color="auto"/>
                    <w:left w:val="none" w:sz="0" w:space="0" w:color="auto"/>
                    <w:bottom w:val="none" w:sz="0" w:space="0" w:color="auto"/>
                    <w:right w:val="none" w:sz="0" w:space="0" w:color="auto"/>
                  </w:divBdr>
                  <w:divsChild>
                    <w:div w:id="2096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CA87-D7E9-403E-BCE5-8BE369FA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Zintle Twaku</dc:creator>
  <cp:lastModifiedBy>Mokone</cp:lastModifiedBy>
  <cp:revision>3</cp:revision>
  <cp:lastPrinted>2023-06-09T10:46:00Z</cp:lastPrinted>
  <dcterms:created xsi:type="dcterms:W3CDTF">2023-06-21T12:14:00Z</dcterms:created>
  <dcterms:modified xsi:type="dcterms:W3CDTF">2023-06-21T12:14:00Z</dcterms:modified>
</cp:coreProperties>
</file>