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ED849" w14:textId="77777777" w:rsidR="00D146DD" w:rsidRPr="00DB2A06" w:rsidRDefault="00D146DD" w:rsidP="00D146DD">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64DB72A1" w14:textId="77777777" w:rsidR="002E40CB" w:rsidRDefault="002E40CB" w:rsidP="008E0008">
      <w:pPr>
        <w:spacing w:line="240" w:lineRule="auto"/>
        <w:jc w:val="center"/>
        <w:rPr>
          <w:rFonts w:ascii="Arial" w:hAnsi="Arial" w:cs="Arial"/>
          <w:b/>
          <w:sz w:val="24"/>
          <w:szCs w:val="24"/>
        </w:rPr>
      </w:pPr>
    </w:p>
    <w:p w14:paraId="2A0E7FD4" w14:textId="77777777" w:rsidR="002E40CB" w:rsidRPr="001846D1" w:rsidRDefault="002E40CB" w:rsidP="002E40CB">
      <w:pPr>
        <w:jc w:val="center"/>
        <w:rPr>
          <w:rFonts w:ascii="Calibri" w:eastAsia="Calibri" w:hAnsi="Calibri" w:cs="Times New Roman"/>
          <w:b/>
          <w:sz w:val="28"/>
          <w:szCs w:val="28"/>
        </w:rPr>
      </w:pPr>
      <w:r w:rsidRPr="001846D1">
        <w:rPr>
          <w:rFonts w:ascii="Calibri" w:eastAsia="Calibri" w:hAnsi="Calibri" w:cs="Times New Roman"/>
          <w:b/>
          <w:sz w:val="28"/>
          <w:szCs w:val="28"/>
        </w:rPr>
        <w:t>REPUBLIC OF SOUTH AFRICA</w:t>
      </w:r>
    </w:p>
    <w:p w14:paraId="094A9F04" w14:textId="77777777" w:rsidR="002E40CB" w:rsidRPr="001846D1" w:rsidRDefault="002E40CB" w:rsidP="002E40CB">
      <w:pPr>
        <w:jc w:val="center"/>
        <w:rPr>
          <w:rFonts w:ascii="Calibri" w:eastAsia="Calibri" w:hAnsi="Calibri" w:cs="Times New Roman"/>
          <w:b/>
          <w:sz w:val="28"/>
          <w:szCs w:val="28"/>
        </w:rPr>
      </w:pPr>
      <w:r w:rsidRPr="001846D1">
        <w:rPr>
          <w:rFonts w:ascii="Calibri" w:eastAsia="Calibri" w:hAnsi="Calibri" w:cs="Times New Roman"/>
          <w:b/>
          <w:noProof/>
          <w:sz w:val="28"/>
          <w:szCs w:val="28"/>
          <w:lang w:val="en-US"/>
        </w:rPr>
        <w:drawing>
          <wp:inline distT="0" distB="0" distL="0" distR="0" wp14:anchorId="5F2EDD3C" wp14:editId="23EA2476">
            <wp:extent cx="1352550" cy="1352550"/>
            <wp:effectExtent l="0" t="0" r="0" b="0"/>
            <wp:docPr id="1" name="Picture 1"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0EC31C5F" w14:textId="77777777" w:rsidR="002E40CB" w:rsidRPr="001846D1" w:rsidRDefault="002E40CB" w:rsidP="002E40CB">
      <w:pPr>
        <w:jc w:val="center"/>
        <w:rPr>
          <w:rFonts w:ascii="Calibri" w:eastAsia="Calibri" w:hAnsi="Calibri" w:cs="Times New Roman"/>
          <w:b/>
          <w:sz w:val="28"/>
          <w:szCs w:val="28"/>
        </w:rPr>
      </w:pPr>
      <w:r w:rsidRPr="001846D1">
        <w:rPr>
          <w:rFonts w:ascii="Calibri" w:eastAsia="Calibri" w:hAnsi="Calibri" w:cs="Times New Roman"/>
          <w:b/>
          <w:sz w:val="28"/>
          <w:szCs w:val="28"/>
        </w:rPr>
        <w:t>THE HIGH COURT OF SOUTH AFRICA</w:t>
      </w:r>
    </w:p>
    <w:p w14:paraId="4926749B" w14:textId="77777777" w:rsidR="0062290B" w:rsidRDefault="002E40CB" w:rsidP="00AA0798">
      <w:pPr>
        <w:jc w:val="center"/>
        <w:rPr>
          <w:rFonts w:ascii="Calibri" w:eastAsia="Calibri" w:hAnsi="Calibri" w:cs="Times New Roman"/>
          <w:b/>
          <w:sz w:val="28"/>
          <w:szCs w:val="28"/>
        </w:rPr>
      </w:pPr>
      <w:r w:rsidRPr="001846D1">
        <w:rPr>
          <w:rFonts w:ascii="Calibri" w:eastAsia="Calibri" w:hAnsi="Calibri" w:cs="Times New Roman"/>
          <w:b/>
          <w:sz w:val="28"/>
          <w:szCs w:val="28"/>
        </w:rPr>
        <w:t>GAUTENG DIVISION, PRETORIA</w:t>
      </w:r>
    </w:p>
    <w:p w14:paraId="79F96E97" w14:textId="077C5DC8" w:rsidR="002E40CB" w:rsidRPr="001846D1" w:rsidRDefault="002E40CB" w:rsidP="00AA0798">
      <w:pPr>
        <w:jc w:val="center"/>
        <w:rPr>
          <w:rFonts w:ascii="Calibri" w:eastAsia="Calibri" w:hAnsi="Calibri" w:cs="Times New Roman"/>
          <w:b/>
          <w:sz w:val="28"/>
          <w:szCs w:val="28"/>
        </w:rPr>
      </w:pPr>
      <w:r>
        <w:rPr>
          <w:rFonts w:ascii="Calibri" w:eastAsia="Calibri" w:hAnsi="Calibri" w:cs="Times New Roman"/>
          <w:b/>
          <w:sz w:val="28"/>
          <w:szCs w:val="28"/>
        </w:rPr>
        <w:tab/>
      </w:r>
    </w:p>
    <w:tbl>
      <w:tblPr>
        <w:tblStyle w:val="TableGrid1"/>
        <w:tblW w:w="0" w:type="auto"/>
        <w:tblLook w:val="04A0" w:firstRow="1" w:lastRow="0" w:firstColumn="1" w:lastColumn="0" w:noHBand="0" w:noVBand="1"/>
      </w:tblPr>
      <w:tblGrid>
        <w:gridCol w:w="5382"/>
      </w:tblGrid>
      <w:tr w:rsidR="002E40CB" w:rsidRPr="001846D1" w14:paraId="46770606" w14:textId="77777777" w:rsidTr="00D147E6">
        <w:tc>
          <w:tcPr>
            <w:tcW w:w="5382" w:type="dxa"/>
            <w:tcBorders>
              <w:right w:val="single" w:sz="4" w:space="0" w:color="auto"/>
            </w:tcBorders>
          </w:tcPr>
          <w:p w14:paraId="71147CFB" w14:textId="7C508EA8" w:rsidR="002E40CB" w:rsidRPr="001846D1" w:rsidRDefault="002E40CB" w:rsidP="00D147E6">
            <w:pPr>
              <w:spacing w:before="120" w:after="120" w:line="360" w:lineRule="auto"/>
              <w:ind w:left="718" w:hanging="718"/>
              <w:contextualSpacing/>
              <w:jc w:val="both"/>
              <w:rPr>
                <w:rFonts w:ascii="Arial" w:hAnsi="Arial" w:cs="Arial"/>
                <w:b/>
                <w:bCs/>
                <w:color w:val="000000"/>
                <w:lang w:eastAsia="en-ZA"/>
              </w:rPr>
            </w:pPr>
            <w:r w:rsidRPr="001846D1">
              <w:rPr>
                <w:rFonts w:ascii="Arial" w:hAnsi="Arial" w:cs="Arial"/>
                <w:b/>
                <w:bCs/>
                <w:color w:val="000000"/>
                <w:lang w:eastAsia="en-ZA"/>
              </w:rPr>
              <w:br/>
              <w:t>DELETE WHICHEVER IS NOT APPLICABLE:</w:t>
            </w:r>
          </w:p>
          <w:p w14:paraId="3A0B9934" w14:textId="37E0C615" w:rsidR="002E40CB" w:rsidRPr="001846D1" w:rsidRDefault="002E40CB" w:rsidP="00D147E6">
            <w:pPr>
              <w:numPr>
                <w:ilvl w:val="0"/>
                <w:numId w:val="1"/>
              </w:numPr>
              <w:spacing w:before="120" w:after="120" w:line="360" w:lineRule="auto"/>
              <w:contextualSpacing/>
              <w:jc w:val="both"/>
              <w:rPr>
                <w:rFonts w:cs="Arial"/>
                <w:color w:val="000000"/>
                <w:lang w:eastAsia="en-ZA"/>
              </w:rPr>
            </w:pPr>
            <w:r w:rsidRPr="001846D1">
              <w:rPr>
                <w:rFonts w:cs="Arial"/>
                <w:color w:val="000000"/>
                <w:lang w:eastAsia="en-ZA"/>
              </w:rPr>
              <w:t xml:space="preserve">REPORTABLE: </w:t>
            </w:r>
            <w:r w:rsidRPr="001846D1">
              <w:rPr>
                <w:rFonts w:cs="Arial"/>
                <w:color w:val="000000"/>
                <w:lang w:eastAsia="en-ZA"/>
              </w:rPr>
              <w:tab/>
            </w:r>
            <w:r w:rsidRPr="001846D1">
              <w:rPr>
                <w:rFonts w:cs="Arial"/>
                <w:color w:val="000000"/>
                <w:lang w:eastAsia="en-ZA"/>
              </w:rPr>
              <w:tab/>
            </w:r>
            <w:r w:rsidRPr="001846D1">
              <w:rPr>
                <w:rFonts w:cs="Arial"/>
                <w:color w:val="000000"/>
                <w:lang w:eastAsia="en-ZA"/>
              </w:rPr>
              <w:tab/>
            </w:r>
            <w:r w:rsidRPr="001846D1">
              <w:rPr>
                <w:rFonts w:cs="Arial"/>
                <w:color w:val="000000"/>
                <w:lang w:eastAsia="en-ZA"/>
              </w:rPr>
              <w:tab/>
            </w:r>
            <w:r w:rsidRPr="00AA0798">
              <w:rPr>
                <w:rFonts w:cs="Arial"/>
                <w:strike/>
                <w:color w:val="000000"/>
                <w:lang w:eastAsia="en-ZA"/>
              </w:rPr>
              <w:t>YES</w:t>
            </w:r>
            <w:r w:rsidRPr="001846D1">
              <w:rPr>
                <w:rFonts w:cs="Arial"/>
                <w:color w:val="000000"/>
                <w:lang w:eastAsia="en-ZA"/>
              </w:rPr>
              <w:t>/NO</w:t>
            </w:r>
          </w:p>
          <w:p w14:paraId="6A0128A5" w14:textId="397DD0B9" w:rsidR="002E40CB" w:rsidRPr="001846D1" w:rsidRDefault="005424B4" w:rsidP="00D147E6">
            <w:pPr>
              <w:numPr>
                <w:ilvl w:val="0"/>
                <w:numId w:val="1"/>
              </w:numPr>
              <w:spacing w:before="120" w:after="120" w:line="360" w:lineRule="auto"/>
              <w:contextualSpacing/>
              <w:jc w:val="both"/>
              <w:rPr>
                <w:rFonts w:cs="Arial"/>
                <w:color w:val="000000"/>
                <w:lang w:eastAsia="en-ZA"/>
              </w:rPr>
            </w:pPr>
            <w:r w:rsidRPr="00C36169">
              <w:rPr>
                <w:noProof/>
              </w:rPr>
              <w:drawing>
                <wp:anchor distT="0" distB="0" distL="114300" distR="114300" simplePos="0" relativeHeight="251661312" behindDoc="1" locked="0" layoutInCell="1" allowOverlap="1" wp14:anchorId="0BDC7613" wp14:editId="0E5BDA7F">
                  <wp:simplePos x="0" y="0"/>
                  <wp:positionH relativeFrom="column">
                    <wp:posOffset>1382395</wp:posOffset>
                  </wp:positionH>
                  <wp:positionV relativeFrom="paragraph">
                    <wp:posOffset>17145</wp:posOffset>
                  </wp:positionV>
                  <wp:extent cx="2006600" cy="755650"/>
                  <wp:effectExtent l="0" t="0" r="0" b="635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9" cstate="print">
                            <a:extLst>
                              <a:ext uri="{28A0092B-C50C-407E-A947-70E740481C1C}">
                                <a14:useLocalDpi xmlns:a14="http://schemas.microsoft.com/office/drawing/2010/main" val="0"/>
                              </a:ext>
                            </a:extLst>
                          </a:blip>
                          <a:srcRect l="15505" t="43776" r="35919" b="40242"/>
                          <a:stretch/>
                        </pic:blipFill>
                        <pic:spPr bwMode="auto">
                          <a:xfrm>
                            <a:off x="0" y="0"/>
                            <a:ext cx="2006600" cy="755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E40CB" w:rsidRPr="001846D1">
              <w:rPr>
                <w:rFonts w:cs="Arial"/>
                <w:color w:val="000000"/>
                <w:lang w:eastAsia="en-ZA"/>
              </w:rPr>
              <w:t>OF INTEREST TO OTHER JUDGES</w:t>
            </w:r>
            <w:r w:rsidR="002E40CB" w:rsidRPr="001846D1">
              <w:rPr>
                <w:rFonts w:cs="Arial"/>
                <w:color w:val="000000"/>
                <w:lang w:eastAsia="en-ZA"/>
              </w:rPr>
              <w:tab/>
            </w:r>
            <w:r w:rsidR="002E40CB" w:rsidRPr="00AA0798">
              <w:rPr>
                <w:rFonts w:cs="Arial"/>
                <w:strike/>
                <w:color w:val="000000"/>
                <w:lang w:eastAsia="en-ZA"/>
              </w:rPr>
              <w:t>YES</w:t>
            </w:r>
            <w:r w:rsidR="002E40CB" w:rsidRPr="001846D1">
              <w:rPr>
                <w:rFonts w:cs="Arial"/>
                <w:color w:val="000000"/>
                <w:lang w:eastAsia="en-ZA"/>
              </w:rPr>
              <w:t>/NO</w:t>
            </w:r>
          </w:p>
          <w:p w14:paraId="49812A17" w14:textId="1BD9CA29" w:rsidR="002E40CB" w:rsidRPr="005424B4" w:rsidRDefault="002E40CB" w:rsidP="00D147E6">
            <w:pPr>
              <w:numPr>
                <w:ilvl w:val="0"/>
                <w:numId w:val="1"/>
              </w:numPr>
              <w:spacing w:before="120" w:after="120" w:line="360" w:lineRule="auto"/>
              <w:contextualSpacing/>
              <w:jc w:val="both"/>
              <w:rPr>
                <w:rFonts w:cs="Arial"/>
                <w:color w:val="000000"/>
                <w:lang w:eastAsia="en-ZA"/>
              </w:rPr>
            </w:pPr>
            <w:r w:rsidRPr="001846D1">
              <w:rPr>
                <w:rFonts w:cs="Arial"/>
                <w:color w:val="000000"/>
                <w:lang w:eastAsia="en-ZA"/>
              </w:rPr>
              <w:t>REVISED:</w:t>
            </w:r>
            <w:r w:rsidRPr="001846D1">
              <w:rPr>
                <w:noProof/>
                <w:lang w:eastAsia="en-ZA"/>
              </w:rPr>
              <w:t xml:space="preserve"> </w:t>
            </w:r>
          </w:p>
          <w:p w14:paraId="0D2D3A39" w14:textId="77777777" w:rsidR="005424B4" w:rsidRPr="001846D1" w:rsidRDefault="005424B4" w:rsidP="005424B4">
            <w:pPr>
              <w:spacing w:before="120" w:after="120" w:line="360" w:lineRule="auto"/>
              <w:ind w:left="720"/>
              <w:contextualSpacing/>
              <w:jc w:val="both"/>
              <w:rPr>
                <w:rFonts w:cs="Arial"/>
                <w:color w:val="000000"/>
                <w:lang w:eastAsia="en-ZA"/>
              </w:rPr>
            </w:pPr>
          </w:p>
          <w:p w14:paraId="7B38A0A0" w14:textId="19337387" w:rsidR="002E40CB" w:rsidRPr="001846D1" w:rsidRDefault="0091198E" w:rsidP="00D147E6">
            <w:pPr>
              <w:spacing w:before="120" w:after="120" w:line="360" w:lineRule="auto"/>
              <w:ind w:left="360" w:hanging="718"/>
              <w:contextualSpacing/>
              <w:jc w:val="both"/>
              <w:rPr>
                <w:rFonts w:ascii="Arial" w:hAnsi="Arial" w:cs="Arial"/>
                <w:color w:val="000000"/>
                <w:lang w:eastAsia="en-ZA"/>
              </w:rPr>
            </w:pPr>
            <w:r>
              <w:rPr>
                <w:rFonts w:ascii="Arial" w:hAnsi="Arial" w:cs="Arial"/>
                <w:color w:val="000000"/>
                <w:lang w:eastAsia="en-ZA"/>
              </w:rPr>
              <w:t>14</w:t>
            </w:r>
            <w:r>
              <w:rPr>
                <w:rFonts w:ascii="Arial" w:hAnsi="Arial" w:cs="Arial"/>
                <w:color w:val="000000"/>
                <w:lang w:eastAsia="en-ZA"/>
              </w:rPr>
              <w:tab/>
              <w:t>28 JUNE</w:t>
            </w:r>
            <w:r w:rsidR="005424B4">
              <w:rPr>
                <w:rFonts w:ascii="Arial" w:hAnsi="Arial" w:cs="Arial"/>
                <w:color w:val="000000"/>
                <w:lang w:eastAsia="en-ZA"/>
              </w:rPr>
              <w:t xml:space="preserve"> 2023</w:t>
            </w:r>
            <w:r w:rsidR="005424B4">
              <w:rPr>
                <w:rFonts w:ascii="Arial" w:hAnsi="Arial" w:cs="Arial"/>
                <w:color w:val="000000"/>
                <w:lang w:eastAsia="en-ZA"/>
              </w:rPr>
              <w:tab/>
            </w:r>
            <w:r w:rsidR="002E40CB" w:rsidRPr="001846D1">
              <w:rPr>
                <w:rFonts w:ascii="Arial" w:hAnsi="Arial" w:cs="Arial"/>
                <w:color w:val="000000"/>
                <w:lang w:eastAsia="en-ZA"/>
              </w:rPr>
              <w:t xml:space="preserve">        </w:t>
            </w:r>
            <w:r w:rsidR="005424B4">
              <w:rPr>
                <w:rFonts w:ascii="Arial" w:hAnsi="Arial" w:cs="Arial"/>
                <w:color w:val="000000"/>
                <w:lang w:eastAsia="en-ZA"/>
              </w:rPr>
              <w:t xml:space="preserve">                        </w:t>
            </w:r>
            <w:r w:rsidR="002E40CB" w:rsidRPr="001846D1">
              <w:rPr>
                <w:rFonts w:ascii="Arial" w:hAnsi="Arial" w:cs="Arial"/>
                <w:color w:val="000000"/>
                <w:lang w:eastAsia="en-ZA"/>
              </w:rPr>
              <w:br/>
              <w:t>DATE</w:t>
            </w:r>
            <w:r w:rsidR="002E40CB" w:rsidRPr="001846D1">
              <w:rPr>
                <w:rFonts w:ascii="Arial" w:hAnsi="Arial" w:cs="Arial"/>
                <w:color w:val="000000"/>
                <w:lang w:eastAsia="en-ZA"/>
              </w:rPr>
              <w:tab/>
            </w:r>
            <w:r w:rsidR="002E40CB" w:rsidRPr="001846D1">
              <w:rPr>
                <w:rFonts w:ascii="Arial" w:hAnsi="Arial" w:cs="Arial"/>
                <w:color w:val="000000"/>
                <w:lang w:eastAsia="en-ZA"/>
              </w:rPr>
              <w:tab/>
            </w:r>
            <w:r w:rsidR="002E40CB" w:rsidRPr="001846D1">
              <w:rPr>
                <w:rFonts w:ascii="Arial" w:hAnsi="Arial" w:cs="Arial"/>
                <w:color w:val="000000"/>
                <w:lang w:eastAsia="en-ZA"/>
              </w:rPr>
              <w:tab/>
              <w:t>SIGNATURE</w:t>
            </w:r>
          </w:p>
        </w:tc>
      </w:tr>
    </w:tbl>
    <w:p w14:paraId="6B96E973" w14:textId="2A3F3392" w:rsidR="008E0008" w:rsidRPr="00D524C0" w:rsidRDefault="008E0008" w:rsidP="00AA0798">
      <w:pPr>
        <w:spacing w:line="240" w:lineRule="auto"/>
        <w:rPr>
          <w:rFonts w:ascii="Arial" w:hAnsi="Arial" w:cs="Arial"/>
          <w:b/>
          <w:sz w:val="24"/>
          <w:szCs w:val="24"/>
          <w:u w:val="single"/>
        </w:rPr>
      </w:pPr>
    </w:p>
    <w:p w14:paraId="1786DDD6" w14:textId="77777777" w:rsidR="008E0008" w:rsidRPr="006806EA" w:rsidRDefault="008E0008" w:rsidP="008E0008">
      <w:pPr>
        <w:spacing w:line="240" w:lineRule="auto"/>
        <w:jc w:val="right"/>
        <w:rPr>
          <w:rFonts w:ascii="Arial" w:hAnsi="Arial" w:cs="Arial"/>
          <w:b/>
          <w:bCs/>
          <w:sz w:val="24"/>
          <w:szCs w:val="24"/>
        </w:rPr>
      </w:pPr>
      <w:r w:rsidRPr="006806EA">
        <w:rPr>
          <w:rFonts w:ascii="Arial" w:hAnsi="Arial" w:cs="Arial"/>
          <w:b/>
          <w:bCs/>
          <w:sz w:val="24"/>
          <w:szCs w:val="24"/>
        </w:rPr>
        <w:t xml:space="preserve">CASE NR: </w:t>
      </w:r>
      <w:r>
        <w:rPr>
          <w:rFonts w:ascii="Arial" w:hAnsi="Arial" w:cs="Arial"/>
          <w:b/>
          <w:bCs/>
          <w:sz w:val="24"/>
          <w:szCs w:val="24"/>
        </w:rPr>
        <w:t>35055/2019</w:t>
      </w:r>
    </w:p>
    <w:p w14:paraId="2BF9145D" w14:textId="77777777" w:rsidR="008E0008" w:rsidRDefault="008E0008" w:rsidP="008E0008">
      <w:pPr>
        <w:spacing w:line="240" w:lineRule="auto"/>
        <w:jc w:val="both"/>
        <w:rPr>
          <w:rFonts w:ascii="Arial" w:hAnsi="Arial" w:cs="Arial"/>
          <w:sz w:val="24"/>
          <w:szCs w:val="24"/>
        </w:rPr>
      </w:pPr>
      <w:r w:rsidRPr="00772A36">
        <w:rPr>
          <w:rFonts w:ascii="Arial" w:hAnsi="Arial" w:cs="Arial"/>
          <w:sz w:val="24"/>
          <w:szCs w:val="24"/>
        </w:rPr>
        <w:t>In the matter betw</w:t>
      </w:r>
      <w:r>
        <w:rPr>
          <w:rFonts w:ascii="Arial" w:hAnsi="Arial" w:cs="Arial"/>
          <w:sz w:val="24"/>
          <w:szCs w:val="24"/>
        </w:rPr>
        <w:t>een:</w:t>
      </w:r>
    </w:p>
    <w:p w14:paraId="0D8F016A" w14:textId="77777777" w:rsidR="008E0008" w:rsidRDefault="008E0008" w:rsidP="008E0008">
      <w:pPr>
        <w:spacing w:line="240" w:lineRule="auto"/>
        <w:jc w:val="both"/>
        <w:rPr>
          <w:rFonts w:ascii="Arial" w:hAnsi="Arial" w:cs="Arial"/>
          <w:sz w:val="24"/>
          <w:szCs w:val="24"/>
        </w:rPr>
      </w:pPr>
    </w:p>
    <w:p w14:paraId="4235F9E1" w14:textId="77777777" w:rsidR="008E0008" w:rsidRPr="00175095" w:rsidRDefault="008E0008" w:rsidP="008E0008">
      <w:pPr>
        <w:spacing w:line="240" w:lineRule="auto"/>
        <w:rPr>
          <w:rFonts w:ascii="Arial" w:hAnsi="Arial" w:cs="Arial"/>
          <w:sz w:val="24"/>
          <w:szCs w:val="24"/>
        </w:rPr>
      </w:pPr>
      <w:r w:rsidRPr="00297FF7">
        <w:rPr>
          <w:rFonts w:ascii="Arial" w:hAnsi="Arial" w:cs="Arial"/>
          <w:b/>
          <w:bCs/>
          <w:sz w:val="24"/>
          <w:szCs w:val="24"/>
        </w:rPr>
        <w:t>ITUMELENG MODISE</w:t>
      </w:r>
      <w:r w:rsidRPr="00297FF7">
        <w:rPr>
          <w:rFonts w:ascii="Arial" w:hAnsi="Arial" w:cs="Arial"/>
          <w:b/>
          <w:bCs/>
          <w:sz w:val="24"/>
          <w:szCs w:val="24"/>
        </w:rPr>
        <w:tab/>
      </w:r>
      <w:r w:rsidRPr="00297FF7">
        <w:rPr>
          <w:rFonts w:ascii="Arial" w:hAnsi="Arial" w:cs="Arial"/>
          <w:b/>
          <w:bCs/>
          <w:sz w:val="24"/>
          <w:szCs w:val="24"/>
        </w:rPr>
        <w:tab/>
      </w:r>
      <w:r w:rsidRPr="00297FF7">
        <w:rPr>
          <w:rFonts w:ascii="Arial" w:hAnsi="Arial" w:cs="Arial"/>
          <w:b/>
          <w:bCs/>
          <w:sz w:val="24"/>
          <w:szCs w:val="24"/>
        </w:rPr>
        <w:tab/>
      </w:r>
      <w:r w:rsidRPr="00297FF7">
        <w:rPr>
          <w:rFonts w:ascii="Arial" w:hAnsi="Arial" w:cs="Arial"/>
          <w:b/>
          <w:bCs/>
          <w:sz w:val="24"/>
          <w:szCs w:val="24"/>
        </w:rPr>
        <w:tab/>
      </w:r>
      <w:r w:rsidRPr="00297FF7">
        <w:rPr>
          <w:rFonts w:ascii="Arial" w:hAnsi="Arial" w:cs="Arial"/>
          <w:b/>
          <w:bCs/>
          <w:sz w:val="24"/>
          <w:szCs w:val="24"/>
        </w:rPr>
        <w:tab/>
      </w:r>
      <w:r w:rsidRPr="00297FF7">
        <w:rPr>
          <w:rFonts w:ascii="Arial" w:hAnsi="Arial" w:cs="Arial"/>
          <w:b/>
          <w:bCs/>
          <w:sz w:val="24"/>
          <w:szCs w:val="24"/>
        </w:rPr>
        <w:tab/>
      </w:r>
      <w:r w:rsidRPr="00297FF7">
        <w:rPr>
          <w:rFonts w:ascii="Arial" w:hAnsi="Arial" w:cs="Arial"/>
          <w:b/>
          <w:bCs/>
          <w:sz w:val="24"/>
          <w:szCs w:val="24"/>
        </w:rPr>
        <w:tab/>
      </w:r>
      <w:r w:rsidRPr="00297FF7">
        <w:rPr>
          <w:rFonts w:ascii="Arial" w:hAnsi="Arial" w:cs="Arial"/>
          <w:b/>
          <w:bCs/>
          <w:sz w:val="24"/>
          <w:szCs w:val="24"/>
        </w:rPr>
        <w:tab/>
      </w:r>
      <w:r w:rsidRPr="00D524C0">
        <w:rPr>
          <w:rFonts w:ascii="Arial" w:hAnsi="Arial" w:cs="Arial"/>
          <w:sz w:val="24"/>
          <w:szCs w:val="24"/>
        </w:rPr>
        <w:t>Plaintiff</w:t>
      </w:r>
    </w:p>
    <w:p w14:paraId="2BBFF353" w14:textId="77777777" w:rsidR="008E0008" w:rsidRPr="00772A36" w:rsidRDefault="008E0008" w:rsidP="008E0008">
      <w:pPr>
        <w:spacing w:line="240" w:lineRule="auto"/>
        <w:jc w:val="both"/>
        <w:rPr>
          <w:rFonts w:ascii="Arial" w:hAnsi="Arial" w:cs="Arial"/>
          <w:sz w:val="24"/>
          <w:szCs w:val="24"/>
        </w:rPr>
      </w:pPr>
    </w:p>
    <w:p w14:paraId="7DE66EAC" w14:textId="77777777" w:rsidR="008E0008" w:rsidRPr="00772A36" w:rsidRDefault="008E0008" w:rsidP="008E0008">
      <w:pPr>
        <w:spacing w:line="240" w:lineRule="auto"/>
        <w:jc w:val="both"/>
        <w:rPr>
          <w:rFonts w:ascii="Arial" w:hAnsi="Arial" w:cs="Arial"/>
          <w:sz w:val="24"/>
          <w:szCs w:val="24"/>
        </w:rPr>
      </w:pPr>
      <w:r w:rsidRPr="00772A36">
        <w:rPr>
          <w:rFonts w:ascii="Arial" w:hAnsi="Arial" w:cs="Arial"/>
          <w:sz w:val="24"/>
          <w:szCs w:val="24"/>
        </w:rPr>
        <w:t>and</w:t>
      </w:r>
    </w:p>
    <w:p w14:paraId="0C30AD2E" w14:textId="77777777" w:rsidR="008E0008" w:rsidRPr="00772A36" w:rsidRDefault="008E0008" w:rsidP="008E0008">
      <w:pPr>
        <w:spacing w:line="240" w:lineRule="auto"/>
        <w:jc w:val="both"/>
        <w:rPr>
          <w:rFonts w:ascii="Arial" w:hAnsi="Arial" w:cs="Arial"/>
          <w:sz w:val="24"/>
          <w:szCs w:val="24"/>
        </w:rPr>
      </w:pPr>
    </w:p>
    <w:p w14:paraId="42707861" w14:textId="77777777" w:rsidR="008E0008" w:rsidRPr="00772A36" w:rsidRDefault="008E0008" w:rsidP="008E0008">
      <w:pPr>
        <w:spacing w:line="240" w:lineRule="auto"/>
        <w:jc w:val="both"/>
        <w:rPr>
          <w:rFonts w:ascii="Arial" w:hAnsi="Arial" w:cs="Arial"/>
          <w:sz w:val="24"/>
          <w:szCs w:val="24"/>
        </w:rPr>
      </w:pPr>
      <w:r w:rsidRPr="00D524C0">
        <w:rPr>
          <w:rFonts w:ascii="Arial" w:hAnsi="Arial" w:cs="Arial"/>
          <w:b/>
          <w:sz w:val="24"/>
          <w:szCs w:val="24"/>
        </w:rPr>
        <w:t>ROAD ACCIDENT FUND</w:t>
      </w:r>
      <w:r w:rsidRPr="00772A36">
        <w:rPr>
          <w:rFonts w:ascii="Arial" w:hAnsi="Arial" w:cs="Arial"/>
          <w:sz w:val="24"/>
          <w:szCs w:val="24"/>
        </w:rPr>
        <w:t xml:space="preserve">                                                                           Defendant</w:t>
      </w:r>
    </w:p>
    <w:p w14:paraId="41FB0514" w14:textId="0115C42F" w:rsidR="008E0008" w:rsidRDefault="002E40CB" w:rsidP="0062290B">
      <w:pPr>
        <w:pBdr>
          <w:top w:val="single" w:sz="12" w:space="1" w:color="auto"/>
          <w:bottom w:val="single" w:sz="12" w:space="1" w:color="auto"/>
        </w:pBdr>
        <w:spacing w:line="480" w:lineRule="auto"/>
        <w:jc w:val="center"/>
        <w:rPr>
          <w:rFonts w:ascii="Arial" w:hAnsi="Arial" w:cs="Arial"/>
          <w:sz w:val="24"/>
          <w:szCs w:val="24"/>
        </w:rPr>
      </w:pPr>
      <w:r>
        <w:rPr>
          <w:rFonts w:ascii="Arial" w:hAnsi="Arial" w:cs="Arial"/>
          <w:sz w:val="24"/>
          <w:szCs w:val="24"/>
        </w:rPr>
        <w:t>JUDGMENT</w:t>
      </w:r>
    </w:p>
    <w:p w14:paraId="04A5AA3A" w14:textId="77777777" w:rsidR="0062290B" w:rsidRDefault="0062290B" w:rsidP="0062290B">
      <w:pPr>
        <w:spacing w:line="360" w:lineRule="auto"/>
        <w:contextualSpacing/>
        <w:jc w:val="both"/>
        <w:rPr>
          <w:rFonts w:ascii="Arial" w:eastAsia="Times New Roman" w:hAnsi="Arial" w:cs="Arial"/>
          <w:sz w:val="28"/>
          <w:szCs w:val="28"/>
          <w:lang w:val="en-US"/>
        </w:rPr>
      </w:pPr>
    </w:p>
    <w:p w14:paraId="203F0E75" w14:textId="2F0C4451" w:rsidR="003E5A45" w:rsidRPr="00E52D26" w:rsidRDefault="00AA0798" w:rsidP="0062290B">
      <w:pPr>
        <w:spacing w:line="360" w:lineRule="auto"/>
        <w:contextualSpacing/>
        <w:jc w:val="both"/>
        <w:rPr>
          <w:rFonts w:ascii="Arial" w:eastAsia="Times New Roman" w:hAnsi="Arial" w:cs="Arial"/>
          <w:sz w:val="28"/>
          <w:szCs w:val="28"/>
          <w:lang w:val="en-US"/>
        </w:rPr>
      </w:pPr>
      <w:r w:rsidRPr="00E52D26">
        <w:rPr>
          <w:rFonts w:ascii="Arial" w:eastAsia="Times New Roman" w:hAnsi="Arial" w:cs="Arial"/>
          <w:sz w:val="28"/>
          <w:szCs w:val="28"/>
          <w:lang w:val="en-US"/>
        </w:rPr>
        <w:t>BOKAKO, AJ</w:t>
      </w:r>
      <w:r w:rsidR="0062290B" w:rsidRPr="00E52D26">
        <w:rPr>
          <w:rFonts w:ascii="Arial" w:eastAsia="Times New Roman" w:hAnsi="Arial" w:cs="Arial"/>
          <w:sz w:val="28"/>
          <w:szCs w:val="28"/>
          <w:lang w:val="en-US"/>
        </w:rPr>
        <w:t>:</w:t>
      </w:r>
    </w:p>
    <w:p w14:paraId="74EAD52D" w14:textId="77777777" w:rsidR="00AA0798" w:rsidRDefault="00AA0798" w:rsidP="003E5A45">
      <w:pPr>
        <w:spacing w:line="360" w:lineRule="auto"/>
        <w:ind w:left="360"/>
        <w:contextualSpacing/>
        <w:jc w:val="both"/>
        <w:rPr>
          <w:rFonts w:ascii="Arial" w:eastAsia="Times New Roman" w:hAnsi="Arial" w:cs="Arial"/>
          <w:sz w:val="28"/>
          <w:szCs w:val="28"/>
          <w:lang w:val="en-US"/>
        </w:rPr>
      </w:pPr>
    </w:p>
    <w:p w14:paraId="200401E6" w14:textId="2F59F1E4" w:rsidR="003E5A45" w:rsidRPr="00E52D26" w:rsidRDefault="00565D2E" w:rsidP="00E52D26">
      <w:pPr>
        <w:spacing w:line="480" w:lineRule="auto"/>
        <w:ind w:left="360" w:firstLine="360"/>
        <w:contextualSpacing/>
        <w:jc w:val="both"/>
        <w:rPr>
          <w:rFonts w:ascii="Arial" w:eastAsia="Times New Roman" w:hAnsi="Arial" w:cs="Arial"/>
          <w:b/>
          <w:sz w:val="24"/>
          <w:szCs w:val="24"/>
          <w:lang w:val="en-US"/>
        </w:rPr>
      </w:pPr>
      <w:r w:rsidRPr="00E52D26">
        <w:rPr>
          <w:rFonts w:ascii="Arial" w:eastAsia="Times New Roman" w:hAnsi="Arial" w:cs="Arial"/>
          <w:b/>
          <w:sz w:val="24"/>
          <w:szCs w:val="24"/>
          <w:lang w:val="en-US"/>
        </w:rPr>
        <w:t xml:space="preserve">Introduction </w:t>
      </w:r>
    </w:p>
    <w:p w14:paraId="45E2733B" w14:textId="4DB9CCD3" w:rsidR="00933E55" w:rsidRPr="00E52D26" w:rsidRDefault="002230A7" w:rsidP="00E52D26">
      <w:pPr>
        <w:spacing w:line="480" w:lineRule="auto"/>
        <w:ind w:left="720" w:hanging="720"/>
        <w:jc w:val="both"/>
        <w:rPr>
          <w:rFonts w:ascii="Arial" w:eastAsia="Times New Roman" w:hAnsi="Arial" w:cs="Arial"/>
          <w:sz w:val="24"/>
          <w:szCs w:val="24"/>
          <w:lang w:val="en-US"/>
        </w:rPr>
      </w:pPr>
      <w:r>
        <w:rPr>
          <w:rFonts w:ascii="Arial" w:eastAsia="Times New Roman" w:hAnsi="Arial" w:cs="Arial"/>
          <w:sz w:val="24"/>
          <w:szCs w:val="24"/>
          <w:lang w:val="en-US"/>
        </w:rPr>
        <w:t>[1]</w:t>
      </w:r>
      <w:r w:rsidR="00CD4F26">
        <w:rPr>
          <w:rFonts w:ascii="Arial" w:eastAsia="Times New Roman" w:hAnsi="Arial" w:cs="Arial"/>
          <w:sz w:val="24"/>
          <w:szCs w:val="24"/>
          <w:lang w:val="en-US"/>
        </w:rPr>
        <w:tab/>
      </w:r>
      <w:r w:rsidR="00FD4C59">
        <w:rPr>
          <w:rFonts w:ascii="Arial" w:eastAsia="Times New Roman" w:hAnsi="Arial" w:cs="Arial"/>
          <w:sz w:val="24"/>
          <w:szCs w:val="24"/>
          <w:lang w:val="en-US"/>
        </w:rPr>
        <w:t>The plaintiff seeks compensation for</w:t>
      </w:r>
      <w:r w:rsidR="00805E9C">
        <w:rPr>
          <w:rFonts w:ascii="Arial" w:eastAsia="Times New Roman" w:hAnsi="Arial" w:cs="Arial"/>
          <w:sz w:val="24"/>
          <w:szCs w:val="24"/>
          <w:lang w:val="en-US"/>
        </w:rPr>
        <w:t xml:space="preserve"> loss of earning due to</w:t>
      </w:r>
      <w:r w:rsidR="00FD4C59">
        <w:rPr>
          <w:rFonts w:ascii="Arial" w:eastAsia="Times New Roman" w:hAnsi="Arial" w:cs="Arial"/>
          <w:sz w:val="24"/>
          <w:szCs w:val="24"/>
          <w:lang w:val="en-US"/>
        </w:rPr>
        <w:t xml:space="preserve"> bodily injuries sustained in a motor vehicle collision. </w:t>
      </w:r>
      <w:r w:rsidR="009806DE" w:rsidRPr="00E52D26">
        <w:rPr>
          <w:rFonts w:ascii="Arial" w:eastAsia="Times New Roman" w:hAnsi="Arial" w:cs="Arial"/>
          <w:sz w:val="24"/>
          <w:szCs w:val="24"/>
          <w:lang w:val="en-US"/>
        </w:rPr>
        <w:t>On</w:t>
      </w:r>
      <w:r w:rsidR="00B31A14" w:rsidRPr="00E52D26">
        <w:rPr>
          <w:rFonts w:ascii="Arial" w:eastAsia="Times New Roman" w:hAnsi="Arial" w:cs="Arial"/>
          <w:sz w:val="24"/>
          <w:szCs w:val="24"/>
          <w:lang w:val="en-US"/>
        </w:rPr>
        <w:t xml:space="preserve"> </w:t>
      </w:r>
      <w:r w:rsidR="009806DE" w:rsidRPr="00E52D26">
        <w:rPr>
          <w:rFonts w:ascii="Arial" w:eastAsia="Times New Roman" w:hAnsi="Arial" w:cs="Arial"/>
          <w:sz w:val="24"/>
          <w:szCs w:val="24"/>
          <w:lang w:val="en-US"/>
        </w:rPr>
        <w:t>16</w:t>
      </w:r>
      <w:r w:rsidR="00B31A14" w:rsidRPr="00E52D26">
        <w:rPr>
          <w:rFonts w:ascii="Arial" w:eastAsia="Times New Roman" w:hAnsi="Arial" w:cs="Arial"/>
          <w:sz w:val="24"/>
          <w:szCs w:val="24"/>
          <w:lang w:val="en-US"/>
        </w:rPr>
        <w:t xml:space="preserve"> </w:t>
      </w:r>
      <w:r w:rsidR="009806DE" w:rsidRPr="00E52D26">
        <w:rPr>
          <w:rFonts w:ascii="Arial" w:eastAsia="Times New Roman" w:hAnsi="Arial" w:cs="Arial"/>
          <w:sz w:val="24"/>
          <w:szCs w:val="24"/>
          <w:lang w:val="en-US"/>
        </w:rPr>
        <w:t>June 2017</w:t>
      </w:r>
      <w:r w:rsidR="00B31A14" w:rsidRPr="00E52D26">
        <w:rPr>
          <w:rFonts w:ascii="Arial" w:eastAsia="Times New Roman" w:hAnsi="Arial" w:cs="Arial"/>
          <w:sz w:val="24"/>
          <w:szCs w:val="24"/>
          <w:lang w:val="en-US"/>
        </w:rPr>
        <w:t>,</w:t>
      </w:r>
      <w:r w:rsidR="009806DE" w:rsidRPr="00E52D26">
        <w:rPr>
          <w:rFonts w:ascii="Arial" w:eastAsia="Times New Roman" w:hAnsi="Arial" w:cs="Arial"/>
          <w:sz w:val="24"/>
          <w:szCs w:val="24"/>
          <w:lang w:val="en-US"/>
        </w:rPr>
        <w:t xml:space="preserve"> at R573 </w:t>
      </w:r>
      <w:r w:rsidR="00EF0944">
        <w:rPr>
          <w:rFonts w:ascii="Arial" w:eastAsia="Times New Roman" w:hAnsi="Arial" w:cs="Arial"/>
          <w:sz w:val="24"/>
          <w:szCs w:val="24"/>
          <w:lang w:val="en-US"/>
        </w:rPr>
        <w:t xml:space="preserve">Moloto </w:t>
      </w:r>
      <w:r w:rsidR="009806DE" w:rsidRPr="00E52D26">
        <w:rPr>
          <w:rFonts w:ascii="Arial" w:eastAsia="Times New Roman" w:hAnsi="Arial" w:cs="Arial"/>
          <w:sz w:val="24"/>
          <w:szCs w:val="24"/>
          <w:lang w:val="en-US"/>
        </w:rPr>
        <w:t xml:space="preserve">road </w:t>
      </w:r>
      <w:r w:rsidR="00FC39A1">
        <w:rPr>
          <w:rFonts w:ascii="Arial" w:eastAsia="Times New Roman" w:hAnsi="Arial" w:cs="Arial"/>
          <w:sz w:val="24"/>
          <w:szCs w:val="24"/>
          <w:lang w:val="en-US"/>
        </w:rPr>
        <w:t>(</w:t>
      </w:r>
      <w:r w:rsidR="009806DE" w:rsidRPr="00E52D26">
        <w:rPr>
          <w:rFonts w:ascii="Arial" w:eastAsia="Times New Roman" w:hAnsi="Arial" w:cs="Arial"/>
          <w:sz w:val="24"/>
          <w:szCs w:val="24"/>
          <w:lang w:val="en-US"/>
        </w:rPr>
        <w:t>between Moloto RDP</w:t>
      </w:r>
      <w:r w:rsidR="003E5A45" w:rsidRPr="00E52D26">
        <w:rPr>
          <w:rFonts w:ascii="Arial" w:eastAsia="Times New Roman" w:hAnsi="Arial" w:cs="Arial"/>
          <w:sz w:val="24"/>
          <w:szCs w:val="24"/>
          <w:lang w:val="en-US"/>
        </w:rPr>
        <w:t xml:space="preserve"> </w:t>
      </w:r>
      <w:r w:rsidR="009806DE" w:rsidRPr="00E52D26">
        <w:rPr>
          <w:rFonts w:ascii="Arial" w:eastAsia="Times New Roman" w:hAnsi="Arial" w:cs="Arial"/>
          <w:sz w:val="24"/>
          <w:szCs w:val="24"/>
          <w:lang w:val="en-US"/>
        </w:rPr>
        <w:t>and Zakhene Bridge</w:t>
      </w:r>
      <w:r w:rsidR="00FC39A1">
        <w:rPr>
          <w:rFonts w:ascii="Arial" w:eastAsia="Times New Roman" w:hAnsi="Arial" w:cs="Arial"/>
          <w:sz w:val="24"/>
          <w:szCs w:val="24"/>
          <w:lang w:val="en-US"/>
        </w:rPr>
        <w:t>)</w:t>
      </w:r>
      <w:r w:rsidR="009806DE" w:rsidRPr="00E52D26">
        <w:rPr>
          <w:rFonts w:ascii="Arial" w:eastAsia="Times New Roman" w:hAnsi="Arial" w:cs="Arial"/>
          <w:sz w:val="24"/>
          <w:szCs w:val="24"/>
          <w:lang w:val="en-US"/>
        </w:rPr>
        <w:t>, a collision occurred between an unidentified motor vehicle</w:t>
      </w:r>
      <w:r w:rsidR="00B31A14" w:rsidRPr="00E52D26">
        <w:rPr>
          <w:rFonts w:ascii="Arial" w:eastAsia="Times New Roman" w:hAnsi="Arial" w:cs="Arial"/>
          <w:sz w:val="24"/>
          <w:szCs w:val="24"/>
          <w:lang w:val="en-US"/>
        </w:rPr>
        <w:t xml:space="preserve"> </w:t>
      </w:r>
      <w:r w:rsidR="009806DE" w:rsidRPr="00E52D26">
        <w:rPr>
          <w:rFonts w:ascii="Arial" w:eastAsia="Times New Roman" w:hAnsi="Arial" w:cs="Arial"/>
          <w:sz w:val="24"/>
          <w:szCs w:val="24"/>
          <w:lang w:val="en-US"/>
        </w:rPr>
        <w:t xml:space="preserve">driven by an unidentified driver and </w:t>
      </w:r>
      <w:r w:rsidR="00EF0944">
        <w:rPr>
          <w:rFonts w:ascii="Arial" w:eastAsia="Times New Roman" w:hAnsi="Arial" w:cs="Arial"/>
          <w:sz w:val="24"/>
          <w:szCs w:val="24"/>
          <w:lang w:val="en-US"/>
        </w:rPr>
        <w:t>the</w:t>
      </w:r>
      <w:r w:rsidR="00FC39A1">
        <w:rPr>
          <w:rFonts w:ascii="Arial" w:eastAsia="Times New Roman" w:hAnsi="Arial" w:cs="Arial"/>
          <w:sz w:val="24"/>
          <w:szCs w:val="24"/>
          <w:lang w:val="en-US"/>
        </w:rPr>
        <w:t xml:space="preserve"> insured vehicle</w:t>
      </w:r>
      <w:r w:rsidR="00EF0944">
        <w:rPr>
          <w:rFonts w:ascii="Arial" w:eastAsia="Times New Roman" w:hAnsi="Arial" w:cs="Arial"/>
          <w:sz w:val="24"/>
          <w:szCs w:val="24"/>
          <w:lang w:val="en-US"/>
        </w:rPr>
        <w:t xml:space="preserve"> (a </w:t>
      </w:r>
      <w:r w:rsidR="009806DE" w:rsidRPr="00E52D26">
        <w:rPr>
          <w:rFonts w:ascii="Arial" w:eastAsia="Times New Roman" w:hAnsi="Arial" w:cs="Arial"/>
          <w:sz w:val="24"/>
          <w:szCs w:val="24"/>
          <w:lang w:val="en-US"/>
        </w:rPr>
        <w:t>Toyota Corolla motor vehicle, bearing registr</w:t>
      </w:r>
      <w:r w:rsidR="00A44899">
        <w:rPr>
          <w:rFonts w:ascii="Arial" w:eastAsia="Times New Roman" w:hAnsi="Arial" w:cs="Arial"/>
          <w:sz w:val="24"/>
          <w:szCs w:val="24"/>
          <w:lang w:val="en-US"/>
        </w:rPr>
        <w:t>ation letters and number W[…]</w:t>
      </w:r>
      <w:bookmarkStart w:id="0" w:name="_GoBack"/>
      <w:bookmarkEnd w:id="0"/>
      <w:r w:rsidR="00A44899">
        <w:rPr>
          <w:rFonts w:ascii="Arial" w:eastAsia="Times New Roman" w:hAnsi="Arial" w:cs="Arial"/>
          <w:sz w:val="24"/>
          <w:szCs w:val="24"/>
          <w:lang w:val="en-US"/>
        </w:rPr>
        <w:t xml:space="preserve"> […]</w:t>
      </w:r>
      <w:r w:rsidR="009806DE" w:rsidRPr="00E52D26">
        <w:rPr>
          <w:rFonts w:ascii="Arial" w:eastAsia="Times New Roman" w:hAnsi="Arial" w:cs="Arial"/>
          <w:sz w:val="24"/>
          <w:szCs w:val="24"/>
          <w:lang w:val="en-US"/>
        </w:rPr>
        <w:t xml:space="preserve"> GP</w:t>
      </w:r>
      <w:r w:rsidR="00EF0944">
        <w:rPr>
          <w:rFonts w:ascii="Arial" w:eastAsia="Times New Roman" w:hAnsi="Arial" w:cs="Arial"/>
          <w:sz w:val="24"/>
          <w:szCs w:val="24"/>
          <w:lang w:val="en-US"/>
        </w:rPr>
        <w:t>) in which the plaintiff, then aged 41 years, was a passenger</w:t>
      </w:r>
      <w:r w:rsidR="00107A1C">
        <w:rPr>
          <w:rFonts w:ascii="Arial" w:eastAsia="Times New Roman" w:hAnsi="Arial" w:cs="Arial"/>
          <w:sz w:val="24"/>
          <w:szCs w:val="24"/>
          <w:lang w:val="en-US"/>
        </w:rPr>
        <w:t>. The Toyota Corolla was</w:t>
      </w:r>
      <w:r w:rsidR="009806DE" w:rsidRPr="00E52D26">
        <w:rPr>
          <w:rFonts w:ascii="Arial" w:eastAsia="Times New Roman" w:hAnsi="Arial" w:cs="Arial"/>
          <w:sz w:val="24"/>
          <w:szCs w:val="24"/>
          <w:lang w:val="en-US"/>
        </w:rPr>
        <w:t xml:space="preserve"> driven at the time by </w:t>
      </w:r>
      <w:r w:rsidR="00FD4C59">
        <w:rPr>
          <w:rFonts w:ascii="Arial" w:eastAsia="Times New Roman" w:hAnsi="Arial" w:cs="Arial"/>
          <w:sz w:val="24"/>
          <w:szCs w:val="24"/>
          <w:lang w:val="en-US"/>
        </w:rPr>
        <w:t xml:space="preserve">Mr </w:t>
      </w:r>
      <w:r w:rsidR="009806DE" w:rsidRPr="00E52D26">
        <w:rPr>
          <w:rFonts w:ascii="Arial" w:eastAsia="Times New Roman" w:hAnsi="Arial" w:cs="Arial"/>
          <w:sz w:val="24"/>
          <w:szCs w:val="24"/>
          <w:lang w:val="en-US"/>
        </w:rPr>
        <w:t>Simon Mnguni</w:t>
      </w:r>
      <w:r w:rsidR="00EF0944">
        <w:rPr>
          <w:rFonts w:ascii="Arial" w:eastAsia="Times New Roman" w:hAnsi="Arial" w:cs="Arial"/>
          <w:sz w:val="24"/>
          <w:szCs w:val="24"/>
          <w:lang w:val="en-US"/>
        </w:rPr>
        <w:t>.</w:t>
      </w:r>
      <w:r w:rsidR="009806DE" w:rsidRPr="00E52D26">
        <w:rPr>
          <w:rFonts w:ascii="Arial" w:eastAsia="Times New Roman" w:hAnsi="Arial" w:cs="Arial"/>
          <w:sz w:val="24"/>
          <w:szCs w:val="24"/>
          <w:lang w:val="en-US"/>
        </w:rPr>
        <w:t xml:space="preserve"> </w:t>
      </w:r>
    </w:p>
    <w:p w14:paraId="4997C1BB" w14:textId="3433D32D" w:rsidR="00933E55" w:rsidRPr="00E52D26" w:rsidRDefault="002230A7" w:rsidP="00E52D26">
      <w:pPr>
        <w:spacing w:line="480" w:lineRule="auto"/>
        <w:ind w:left="720" w:hanging="720"/>
        <w:jc w:val="both"/>
        <w:rPr>
          <w:rFonts w:ascii="Arial" w:eastAsia="Times New Roman" w:hAnsi="Arial" w:cs="Arial"/>
          <w:sz w:val="24"/>
          <w:szCs w:val="24"/>
          <w:lang w:val="en-US"/>
        </w:rPr>
      </w:pPr>
      <w:r>
        <w:rPr>
          <w:rFonts w:ascii="Arial" w:eastAsia="Times New Roman" w:hAnsi="Arial" w:cs="Arial"/>
          <w:sz w:val="24"/>
          <w:szCs w:val="24"/>
          <w:lang w:val="en-US"/>
        </w:rPr>
        <w:t>[2]</w:t>
      </w:r>
      <w:r w:rsidR="00CD4F26">
        <w:rPr>
          <w:rFonts w:ascii="Arial" w:eastAsia="Times New Roman" w:hAnsi="Arial" w:cs="Arial"/>
          <w:sz w:val="24"/>
          <w:szCs w:val="24"/>
          <w:lang w:val="en-US"/>
        </w:rPr>
        <w:tab/>
      </w:r>
      <w:r w:rsidR="009806DE" w:rsidRPr="00E52D26">
        <w:rPr>
          <w:rFonts w:ascii="Arial" w:eastAsia="Times New Roman" w:hAnsi="Arial" w:cs="Arial"/>
          <w:sz w:val="24"/>
          <w:szCs w:val="24"/>
          <w:lang w:val="en-US"/>
        </w:rPr>
        <w:t>The collision was caused</w:t>
      </w:r>
      <w:r w:rsidR="00107A1C">
        <w:rPr>
          <w:rFonts w:ascii="Arial" w:eastAsia="Times New Roman" w:hAnsi="Arial" w:cs="Arial"/>
          <w:sz w:val="24"/>
          <w:szCs w:val="24"/>
          <w:lang w:val="en-US"/>
        </w:rPr>
        <w:t xml:space="preserve"> by</w:t>
      </w:r>
      <w:r w:rsidR="009806DE" w:rsidRPr="00E52D26">
        <w:rPr>
          <w:rFonts w:ascii="Arial" w:eastAsia="Times New Roman" w:hAnsi="Arial" w:cs="Arial"/>
          <w:sz w:val="24"/>
          <w:szCs w:val="24"/>
          <w:lang w:val="en-US"/>
        </w:rPr>
        <w:t xml:space="preserve"> the sole negligence of the first insured driver.</w:t>
      </w:r>
      <w:r w:rsidR="00D12307" w:rsidRPr="00E52D26">
        <w:rPr>
          <w:rFonts w:ascii="Arial" w:eastAsia="Times New Roman" w:hAnsi="Arial" w:cs="Arial"/>
          <w:sz w:val="24"/>
          <w:szCs w:val="24"/>
          <w:lang w:val="en-US"/>
        </w:rPr>
        <w:t xml:space="preserve"> </w:t>
      </w:r>
      <w:r w:rsidR="00F65A61" w:rsidRPr="00E52D26">
        <w:rPr>
          <w:rFonts w:ascii="Arial" w:eastAsia="Times New Roman" w:hAnsi="Arial" w:cs="Arial"/>
          <w:sz w:val="24"/>
          <w:szCs w:val="24"/>
          <w:lang w:val="en-US"/>
        </w:rPr>
        <w:t xml:space="preserve">The </w:t>
      </w:r>
      <w:r w:rsidR="0093376B" w:rsidRPr="00E52D26">
        <w:rPr>
          <w:rFonts w:ascii="Arial" w:eastAsia="Times New Roman" w:hAnsi="Arial" w:cs="Arial"/>
          <w:sz w:val="24"/>
          <w:szCs w:val="24"/>
          <w:lang w:val="en-US"/>
        </w:rPr>
        <w:t>plaintiff is</w:t>
      </w:r>
      <w:r w:rsidR="00F65A61" w:rsidRPr="00E52D26">
        <w:rPr>
          <w:rFonts w:ascii="Arial" w:eastAsia="Times New Roman" w:hAnsi="Arial" w:cs="Arial"/>
          <w:sz w:val="24"/>
          <w:szCs w:val="24"/>
          <w:lang w:val="en-US"/>
        </w:rPr>
        <w:t xml:space="preserve"> a </w:t>
      </w:r>
      <w:r w:rsidR="00531F61">
        <w:rPr>
          <w:rFonts w:ascii="Arial" w:eastAsia="Times New Roman" w:hAnsi="Arial" w:cs="Arial"/>
          <w:sz w:val="24"/>
          <w:szCs w:val="24"/>
          <w:lang w:val="en-US"/>
        </w:rPr>
        <w:t>self-employed</w:t>
      </w:r>
      <w:r w:rsidR="00F65A61" w:rsidRPr="00E52D26">
        <w:rPr>
          <w:rFonts w:ascii="Arial" w:eastAsia="Times New Roman" w:hAnsi="Arial" w:cs="Arial"/>
          <w:sz w:val="24"/>
          <w:szCs w:val="24"/>
          <w:lang w:val="en-US"/>
        </w:rPr>
        <w:t xml:space="preserve"> carpenter.</w:t>
      </w:r>
      <w:r w:rsidR="00933E55" w:rsidRPr="00E52D26">
        <w:rPr>
          <w:rFonts w:ascii="Arial" w:eastAsia="Times New Roman" w:hAnsi="Arial" w:cs="Arial"/>
          <w:color w:val="000000"/>
          <w:sz w:val="28"/>
          <w:szCs w:val="28"/>
          <w:lang w:val="en-US"/>
        </w:rPr>
        <w:t xml:space="preserve"> </w:t>
      </w:r>
      <w:r w:rsidR="00933E55" w:rsidRPr="00E52D26">
        <w:rPr>
          <w:rFonts w:ascii="Arial" w:eastAsia="Times New Roman" w:hAnsi="Arial" w:cs="Arial"/>
          <w:sz w:val="24"/>
          <w:szCs w:val="24"/>
          <w:lang w:val="en-US"/>
        </w:rPr>
        <w:t>At the time of the accident</w:t>
      </w:r>
      <w:r w:rsidR="004B3328">
        <w:rPr>
          <w:rFonts w:ascii="Arial" w:eastAsia="Times New Roman" w:hAnsi="Arial" w:cs="Arial"/>
          <w:sz w:val="24"/>
          <w:szCs w:val="24"/>
          <w:lang w:val="en-US"/>
        </w:rPr>
        <w:t>,</w:t>
      </w:r>
      <w:r w:rsidR="00531F61">
        <w:rPr>
          <w:rFonts w:ascii="Arial" w:eastAsia="Times New Roman" w:hAnsi="Arial" w:cs="Arial"/>
          <w:sz w:val="24"/>
          <w:szCs w:val="24"/>
          <w:lang w:val="en-US"/>
        </w:rPr>
        <w:t xml:space="preserve"> he</w:t>
      </w:r>
      <w:r w:rsidR="00933E55" w:rsidRPr="00E52D26">
        <w:rPr>
          <w:rFonts w:ascii="Arial" w:eastAsia="Times New Roman" w:hAnsi="Arial" w:cs="Arial"/>
          <w:sz w:val="24"/>
          <w:szCs w:val="24"/>
          <w:lang w:val="en-US"/>
        </w:rPr>
        <w:t xml:space="preserve"> was doing carpentry </w:t>
      </w:r>
      <w:r w:rsidR="00FC39A1">
        <w:rPr>
          <w:rFonts w:ascii="Arial" w:eastAsia="Times New Roman" w:hAnsi="Arial" w:cs="Arial"/>
          <w:sz w:val="24"/>
          <w:szCs w:val="24"/>
          <w:lang w:val="en-US"/>
        </w:rPr>
        <w:t>in</w:t>
      </w:r>
      <w:r w:rsidR="00933E55" w:rsidRPr="00E52D26">
        <w:rPr>
          <w:rFonts w:ascii="Arial" w:eastAsia="Times New Roman" w:hAnsi="Arial" w:cs="Arial"/>
          <w:sz w:val="24"/>
          <w:szCs w:val="24"/>
          <w:lang w:val="en-US"/>
        </w:rPr>
        <w:t xml:space="preserve"> RDP houses under construction on a subcontract basis. He has been </w:t>
      </w:r>
      <w:r w:rsidR="002555DD" w:rsidRPr="00E52D26">
        <w:rPr>
          <w:rFonts w:ascii="Arial" w:eastAsia="Times New Roman" w:hAnsi="Arial" w:cs="Arial"/>
          <w:sz w:val="24"/>
          <w:szCs w:val="24"/>
          <w:lang w:val="en-US"/>
        </w:rPr>
        <w:t>self-employed</w:t>
      </w:r>
      <w:r w:rsidR="00933E55" w:rsidRPr="00E52D26">
        <w:rPr>
          <w:rFonts w:ascii="Arial" w:eastAsia="Times New Roman" w:hAnsi="Arial" w:cs="Arial"/>
          <w:sz w:val="24"/>
          <w:szCs w:val="24"/>
          <w:lang w:val="en-US"/>
        </w:rPr>
        <w:t xml:space="preserve"> since 2002, before this, he worked for Grinaker doing rural maintenance and construction.</w:t>
      </w:r>
      <w:r w:rsidR="00B31A14" w:rsidRPr="00E52D26">
        <w:rPr>
          <w:rFonts w:ascii="Arial" w:eastAsia="Times New Roman" w:hAnsi="Arial" w:cs="Arial"/>
          <w:sz w:val="24"/>
          <w:szCs w:val="24"/>
          <w:lang w:val="en-US"/>
        </w:rPr>
        <w:t xml:space="preserve"> After the incident, the </w:t>
      </w:r>
      <w:r w:rsidR="00FC39A1">
        <w:rPr>
          <w:rFonts w:ascii="Arial" w:eastAsia="Times New Roman" w:hAnsi="Arial" w:cs="Arial"/>
          <w:sz w:val="24"/>
          <w:szCs w:val="24"/>
          <w:lang w:val="en-US"/>
        </w:rPr>
        <w:t>p</w:t>
      </w:r>
      <w:r w:rsidR="0093376B" w:rsidRPr="00E52D26">
        <w:rPr>
          <w:rFonts w:ascii="Arial" w:eastAsia="Times New Roman" w:hAnsi="Arial" w:cs="Arial"/>
          <w:sz w:val="24"/>
          <w:szCs w:val="24"/>
          <w:lang w:val="en-US"/>
        </w:rPr>
        <w:t>laintiff was</w:t>
      </w:r>
      <w:r w:rsidR="00933E55" w:rsidRPr="00E52D26">
        <w:rPr>
          <w:rFonts w:ascii="Arial" w:eastAsia="Times New Roman" w:hAnsi="Arial" w:cs="Arial"/>
          <w:sz w:val="24"/>
          <w:szCs w:val="24"/>
          <w:lang w:val="en-US"/>
        </w:rPr>
        <w:t xml:space="preserve"> off work for approximately </w:t>
      </w:r>
      <w:r w:rsidR="00FC39A1">
        <w:rPr>
          <w:rFonts w:ascii="Arial" w:eastAsia="Times New Roman" w:hAnsi="Arial" w:cs="Arial"/>
          <w:sz w:val="24"/>
          <w:szCs w:val="24"/>
          <w:lang w:val="en-US"/>
        </w:rPr>
        <w:t>a</w:t>
      </w:r>
      <w:r w:rsidR="00FC39A1" w:rsidRPr="00E52D26">
        <w:rPr>
          <w:rFonts w:ascii="Arial" w:eastAsia="Times New Roman" w:hAnsi="Arial" w:cs="Arial"/>
          <w:sz w:val="24"/>
          <w:szCs w:val="24"/>
          <w:lang w:val="en-US"/>
        </w:rPr>
        <w:t xml:space="preserve"> </w:t>
      </w:r>
      <w:r w:rsidR="00933E55" w:rsidRPr="00E52D26">
        <w:rPr>
          <w:rFonts w:ascii="Arial" w:eastAsia="Times New Roman" w:hAnsi="Arial" w:cs="Arial"/>
          <w:sz w:val="24"/>
          <w:szCs w:val="24"/>
          <w:lang w:val="en-US"/>
        </w:rPr>
        <w:t xml:space="preserve">year. </w:t>
      </w:r>
    </w:p>
    <w:p w14:paraId="65DB9C9E" w14:textId="06AEF484" w:rsidR="009806DE" w:rsidRPr="00E52D26" w:rsidRDefault="00FD4C59" w:rsidP="00E52D26">
      <w:pPr>
        <w:spacing w:line="480" w:lineRule="auto"/>
        <w:ind w:left="720" w:hanging="720"/>
        <w:jc w:val="both"/>
        <w:rPr>
          <w:rFonts w:ascii="Arial" w:eastAsia="Times New Roman" w:hAnsi="Arial" w:cs="Arial"/>
          <w:sz w:val="24"/>
          <w:szCs w:val="24"/>
          <w:lang w:val="en-US"/>
        </w:rPr>
      </w:pPr>
      <w:r>
        <w:rPr>
          <w:rFonts w:ascii="Arial" w:eastAsia="Times New Roman" w:hAnsi="Arial" w:cs="Arial"/>
          <w:color w:val="000000"/>
          <w:sz w:val="24"/>
          <w:szCs w:val="24"/>
          <w:lang w:val="en-US"/>
        </w:rPr>
        <w:t>[3]</w:t>
      </w:r>
      <w:r>
        <w:rPr>
          <w:rFonts w:ascii="Arial" w:eastAsia="Times New Roman" w:hAnsi="Arial" w:cs="Arial"/>
          <w:color w:val="000000"/>
          <w:sz w:val="24"/>
          <w:szCs w:val="24"/>
          <w:lang w:val="en-US"/>
        </w:rPr>
        <w:tab/>
      </w:r>
      <w:r w:rsidR="002E40CB" w:rsidRPr="00E52D26">
        <w:rPr>
          <w:rFonts w:ascii="Arial" w:eastAsia="Times New Roman" w:hAnsi="Arial" w:cs="Arial"/>
          <w:color w:val="000000"/>
          <w:sz w:val="24"/>
          <w:szCs w:val="24"/>
          <w:lang w:val="en-US"/>
        </w:rPr>
        <w:t xml:space="preserve">The </w:t>
      </w:r>
      <w:r w:rsidR="00FC39A1">
        <w:rPr>
          <w:rFonts w:ascii="Arial" w:eastAsia="Times New Roman" w:hAnsi="Arial" w:cs="Arial"/>
          <w:color w:val="000000"/>
          <w:sz w:val="24"/>
          <w:szCs w:val="24"/>
          <w:lang w:val="en-US"/>
        </w:rPr>
        <w:t>p</w:t>
      </w:r>
      <w:r w:rsidR="002E40CB" w:rsidRPr="00E52D26">
        <w:rPr>
          <w:rFonts w:ascii="Arial" w:eastAsia="Times New Roman" w:hAnsi="Arial" w:cs="Arial"/>
          <w:color w:val="000000"/>
          <w:sz w:val="24"/>
          <w:szCs w:val="24"/>
          <w:lang w:val="en-US"/>
        </w:rPr>
        <w:t xml:space="preserve">laintiff launched a claim against the Road Accident Fund in terms of </w:t>
      </w:r>
      <w:r w:rsidR="00531F61">
        <w:rPr>
          <w:rFonts w:ascii="Arial" w:eastAsia="Times New Roman" w:hAnsi="Arial" w:cs="Arial"/>
          <w:color w:val="000000"/>
          <w:sz w:val="24"/>
          <w:szCs w:val="24"/>
          <w:lang w:val="en-US"/>
        </w:rPr>
        <w:t>s</w:t>
      </w:r>
      <w:r w:rsidR="002E40CB" w:rsidRPr="00E52D26">
        <w:rPr>
          <w:rFonts w:ascii="Arial" w:eastAsia="Times New Roman" w:hAnsi="Arial" w:cs="Arial"/>
          <w:color w:val="000000"/>
          <w:sz w:val="24"/>
          <w:szCs w:val="24"/>
          <w:lang w:val="en-US"/>
        </w:rPr>
        <w:t>ection 17 of the Road Accident Fund Act 56 of 1996, (the Act), as a result of the injuries</w:t>
      </w:r>
      <w:r w:rsidR="0093376B" w:rsidRPr="00E52D26">
        <w:rPr>
          <w:rFonts w:ascii="Arial" w:eastAsia="Times New Roman" w:hAnsi="Arial" w:cs="Arial"/>
          <w:color w:val="000000"/>
          <w:sz w:val="24"/>
          <w:szCs w:val="24"/>
          <w:lang w:val="en-US"/>
        </w:rPr>
        <w:t xml:space="preserve"> which are </w:t>
      </w:r>
      <w:r w:rsidR="002E40CB" w:rsidRPr="00E52D26">
        <w:rPr>
          <w:rFonts w:ascii="Arial" w:eastAsia="Times New Roman" w:hAnsi="Arial" w:cs="Arial"/>
          <w:color w:val="000000"/>
          <w:sz w:val="24"/>
          <w:szCs w:val="24"/>
          <w:lang w:val="en-US"/>
        </w:rPr>
        <w:t xml:space="preserve">fully </w:t>
      </w:r>
      <w:r w:rsidR="0093376B" w:rsidRPr="00E52D26">
        <w:rPr>
          <w:rFonts w:ascii="Arial" w:eastAsia="Times New Roman" w:hAnsi="Arial" w:cs="Arial"/>
          <w:color w:val="000000"/>
          <w:sz w:val="24"/>
          <w:szCs w:val="24"/>
          <w:lang w:val="en-US"/>
        </w:rPr>
        <w:t>set out</w:t>
      </w:r>
      <w:r w:rsidR="002E40CB" w:rsidRPr="00E52D26">
        <w:rPr>
          <w:rFonts w:ascii="Arial" w:eastAsia="Times New Roman" w:hAnsi="Arial" w:cs="Arial"/>
          <w:color w:val="000000"/>
          <w:sz w:val="24"/>
          <w:szCs w:val="24"/>
          <w:lang w:val="en-US"/>
        </w:rPr>
        <w:t xml:space="preserve"> in the </w:t>
      </w:r>
      <w:r w:rsidR="00CE0367">
        <w:rPr>
          <w:rFonts w:ascii="Arial" w:eastAsia="Times New Roman" w:hAnsi="Arial" w:cs="Arial"/>
          <w:color w:val="000000"/>
          <w:sz w:val="24"/>
          <w:szCs w:val="24"/>
          <w:lang w:val="en-US"/>
        </w:rPr>
        <w:t>s</w:t>
      </w:r>
      <w:r w:rsidR="002E40CB" w:rsidRPr="00E52D26">
        <w:rPr>
          <w:rFonts w:ascii="Arial" w:eastAsia="Times New Roman" w:hAnsi="Arial" w:cs="Arial"/>
          <w:color w:val="000000"/>
          <w:sz w:val="24"/>
          <w:szCs w:val="24"/>
          <w:lang w:val="en-US"/>
        </w:rPr>
        <w:t>ummons</w:t>
      </w:r>
      <w:r w:rsidR="009806DE" w:rsidRPr="00E52D26">
        <w:rPr>
          <w:rFonts w:ascii="Arial" w:eastAsia="Times New Roman" w:hAnsi="Arial" w:cs="Arial"/>
          <w:color w:val="000000"/>
          <w:sz w:val="24"/>
          <w:szCs w:val="24"/>
          <w:lang w:val="en-US"/>
        </w:rPr>
        <w:t>.</w:t>
      </w:r>
    </w:p>
    <w:p w14:paraId="318F01A4" w14:textId="2C1362D4" w:rsidR="000D3CD9" w:rsidRPr="00E52D26" w:rsidRDefault="00CE0367" w:rsidP="00E52D26">
      <w:pPr>
        <w:spacing w:line="480" w:lineRule="auto"/>
        <w:ind w:left="720" w:hanging="720"/>
        <w:jc w:val="both"/>
        <w:rPr>
          <w:rFonts w:ascii="Arial" w:eastAsia="Times New Roman" w:hAnsi="Arial" w:cs="Arial"/>
          <w:sz w:val="24"/>
          <w:szCs w:val="24"/>
          <w:lang w:val="en-US"/>
        </w:rPr>
      </w:pPr>
      <w:r w:rsidRPr="00E52D26">
        <w:rPr>
          <w:rFonts w:ascii="Arial" w:eastAsia="Times New Roman" w:hAnsi="Arial" w:cs="Arial"/>
          <w:sz w:val="24"/>
          <w:szCs w:val="24"/>
        </w:rPr>
        <w:t>[4]</w:t>
      </w:r>
      <w:r w:rsidRPr="00E52D26">
        <w:rPr>
          <w:rFonts w:ascii="Arial" w:eastAsia="Times New Roman" w:hAnsi="Arial" w:cs="Arial"/>
          <w:sz w:val="24"/>
          <w:szCs w:val="24"/>
        </w:rPr>
        <w:tab/>
      </w:r>
      <w:r w:rsidR="009806DE" w:rsidRPr="00E52D26">
        <w:rPr>
          <w:rFonts w:ascii="Arial" w:eastAsia="Times New Roman" w:hAnsi="Arial" w:cs="Arial"/>
          <w:sz w:val="24"/>
          <w:szCs w:val="24"/>
        </w:rPr>
        <w:t>The matter proceeds only in respect of quantum</w:t>
      </w:r>
      <w:r w:rsidR="00107A1C" w:rsidRPr="00E52D26">
        <w:rPr>
          <w:rFonts w:ascii="Arial" w:eastAsia="Times New Roman" w:hAnsi="Arial" w:cs="Arial"/>
          <w:sz w:val="24"/>
          <w:szCs w:val="24"/>
        </w:rPr>
        <w:t xml:space="preserve">. The </w:t>
      </w:r>
      <w:r w:rsidR="009806DE" w:rsidRPr="00E52D26">
        <w:rPr>
          <w:rFonts w:ascii="Arial" w:eastAsia="Times New Roman" w:hAnsi="Arial" w:cs="Arial"/>
          <w:sz w:val="24"/>
          <w:szCs w:val="24"/>
        </w:rPr>
        <w:t xml:space="preserve"> merits </w:t>
      </w:r>
      <w:r w:rsidR="00107A1C" w:rsidRPr="00E52D26">
        <w:rPr>
          <w:rFonts w:ascii="Arial" w:eastAsia="Times New Roman" w:hAnsi="Arial" w:cs="Arial"/>
          <w:sz w:val="24"/>
          <w:szCs w:val="24"/>
        </w:rPr>
        <w:t xml:space="preserve">of the case </w:t>
      </w:r>
      <w:r w:rsidR="009806DE" w:rsidRPr="00E52D26">
        <w:rPr>
          <w:rFonts w:ascii="Arial" w:eastAsia="Times New Roman" w:hAnsi="Arial" w:cs="Arial"/>
          <w:sz w:val="24"/>
          <w:szCs w:val="24"/>
        </w:rPr>
        <w:t xml:space="preserve">were previously settled </w:t>
      </w:r>
      <w:r w:rsidR="00107A1C" w:rsidRPr="00E52D26">
        <w:rPr>
          <w:rFonts w:ascii="Arial" w:eastAsia="Times New Roman" w:hAnsi="Arial" w:cs="Arial"/>
          <w:sz w:val="24"/>
          <w:szCs w:val="24"/>
        </w:rPr>
        <w:t>entirely</w:t>
      </w:r>
      <w:r>
        <w:rPr>
          <w:rFonts w:ascii="Arial" w:eastAsia="Times New Roman" w:hAnsi="Arial" w:cs="Arial"/>
          <w:sz w:val="24"/>
          <w:szCs w:val="24"/>
        </w:rPr>
        <w:t xml:space="preserve"> </w:t>
      </w:r>
      <w:r w:rsidR="009806DE" w:rsidRPr="00E52D26">
        <w:rPr>
          <w:rFonts w:ascii="Arial" w:eastAsia="Times New Roman" w:hAnsi="Arial" w:cs="Arial"/>
          <w:sz w:val="24"/>
          <w:szCs w:val="24"/>
        </w:rPr>
        <w:t>in favour of the plaintiff</w:t>
      </w:r>
      <w:r w:rsidR="00D12307" w:rsidRPr="00E52D26">
        <w:rPr>
          <w:rFonts w:ascii="Arial" w:eastAsia="Times New Roman" w:hAnsi="Arial" w:cs="Arial"/>
          <w:sz w:val="24"/>
          <w:szCs w:val="24"/>
        </w:rPr>
        <w:t xml:space="preserve">. </w:t>
      </w:r>
      <w:r w:rsidR="00D12307" w:rsidRPr="00E52D26">
        <w:rPr>
          <w:rFonts w:ascii="Arial" w:eastAsia="Times New Roman" w:hAnsi="Arial" w:cs="Arial"/>
          <w:sz w:val="24"/>
          <w:szCs w:val="24"/>
          <w:lang w:val="en-US"/>
        </w:rPr>
        <w:t> </w:t>
      </w:r>
      <w:r w:rsidR="00D12307" w:rsidRPr="00E52D26">
        <w:rPr>
          <w:rFonts w:ascii="Arial" w:eastAsia="Times New Roman" w:hAnsi="Arial" w:cs="Arial"/>
          <w:sz w:val="24"/>
          <w:szCs w:val="24"/>
        </w:rPr>
        <w:t xml:space="preserve">The matter was enrolled for </w:t>
      </w:r>
      <w:r w:rsidR="0093376B" w:rsidRPr="00E52D26">
        <w:rPr>
          <w:rFonts w:ascii="Arial" w:eastAsia="Times New Roman" w:hAnsi="Arial" w:cs="Arial"/>
          <w:sz w:val="24"/>
          <w:szCs w:val="24"/>
        </w:rPr>
        <w:t>trial,</w:t>
      </w:r>
      <w:r w:rsidR="00D12307" w:rsidRPr="00E52D26">
        <w:rPr>
          <w:rFonts w:ascii="Arial" w:eastAsia="Times New Roman" w:hAnsi="Arial" w:cs="Arial"/>
          <w:sz w:val="24"/>
          <w:szCs w:val="24"/>
        </w:rPr>
        <w:t xml:space="preserve"> and it came before me on </w:t>
      </w:r>
      <w:bookmarkStart w:id="1" w:name="_Hlk136086374"/>
      <w:r w:rsidR="00D12307" w:rsidRPr="00E52D26">
        <w:rPr>
          <w:rFonts w:ascii="Arial" w:eastAsia="Times New Roman" w:hAnsi="Arial" w:cs="Arial"/>
          <w:sz w:val="24"/>
          <w:szCs w:val="24"/>
        </w:rPr>
        <w:t xml:space="preserve">24 April 2023. </w:t>
      </w:r>
      <w:bookmarkEnd w:id="1"/>
      <w:r>
        <w:rPr>
          <w:rFonts w:ascii="Arial" w:eastAsia="Times New Roman" w:hAnsi="Arial" w:cs="Arial"/>
          <w:sz w:val="24"/>
          <w:szCs w:val="24"/>
        </w:rPr>
        <w:t>Counsel</w:t>
      </w:r>
      <w:r w:rsidR="00D12307" w:rsidRPr="00E52D26">
        <w:rPr>
          <w:rFonts w:ascii="Arial" w:eastAsia="Times New Roman" w:hAnsi="Arial" w:cs="Arial"/>
          <w:sz w:val="24"/>
          <w:szCs w:val="24"/>
        </w:rPr>
        <w:t xml:space="preserve"> appeared for the </w:t>
      </w:r>
      <w:r>
        <w:rPr>
          <w:rFonts w:ascii="Arial" w:eastAsia="Times New Roman" w:hAnsi="Arial" w:cs="Arial"/>
          <w:sz w:val="24"/>
          <w:szCs w:val="24"/>
        </w:rPr>
        <w:t>p</w:t>
      </w:r>
      <w:r w:rsidR="00D12307" w:rsidRPr="003947C1">
        <w:rPr>
          <w:rFonts w:ascii="Arial" w:eastAsia="Times New Roman" w:hAnsi="Arial" w:cs="Arial"/>
          <w:sz w:val="24"/>
          <w:szCs w:val="24"/>
        </w:rPr>
        <w:t xml:space="preserve">laintiff and there was no appearance for RAF. Proof of service of the notice of set down directly on RAF has been filed. RAF appears to be represented by the State Attorney after parting ways with its earlier appointed attorneys. </w:t>
      </w:r>
      <w:r w:rsidR="00EB1608" w:rsidRPr="003947C1">
        <w:rPr>
          <w:rFonts w:ascii="Arial" w:eastAsia="Times New Roman" w:hAnsi="Arial" w:cs="Arial"/>
          <w:sz w:val="24"/>
          <w:szCs w:val="24"/>
        </w:rPr>
        <w:t>T</w:t>
      </w:r>
      <w:r w:rsidR="00D12307" w:rsidRPr="003947C1">
        <w:rPr>
          <w:rFonts w:ascii="Arial" w:eastAsia="Times New Roman" w:hAnsi="Arial" w:cs="Arial"/>
          <w:sz w:val="24"/>
          <w:szCs w:val="24"/>
        </w:rPr>
        <w:t xml:space="preserve">he matter was heard on a default judgment basis, due to the non-appearance of RAF at </w:t>
      </w:r>
      <w:r w:rsidR="00D12307" w:rsidRPr="003947C1">
        <w:rPr>
          <w:rFonts w:ascii="Arial" w:eastAsia="Times New Roman" w:hAnsi="Arial" w:cs="Arial"/>
          <w:sz w:val="24"/>
          <w:szCs w:val="24"/>
        </w:rPr>
        <w:lastRenderedPageBreak/>
        <w:t xml:space="preserve">the trial. This judgment was reserved after the Court had listened to brief oral submissions by counsel for the </w:t>
      </w:r>
      <w:r w:rsidR="00B31A14" w:rsidRPr="003947C1">
        <w:rPr>
          <w:rFonts w:ascii="Arial" w:eastAsia="Times New Roman" w:hAnsi="Arial" w:cs="Arial"/>
          <w:sz w:val="24"/>
          <w:szCs w:val="24"/>
        </w:rPr>
        <w:t>p</w:t>
      </w:r>
      <w:r w:rsidR="00D12307" w:rsidRPr="003947C1">
        <w:rPr>
          <w:rFonts w:ascii="Arial" w:eastAsia="Times New Roman" w:hAnsi="Arial" w:cs="Arial"/>
          <w:sz w:val="24"/>
          <w:szCs w:val="24"/>
        </w:rPr>
        <w:t xml:space="preserve">laintiff, who has also filed </w:t>
      </w:r>
      <w:r w:rsidR="003947C1">
        <w:rPr>
          <w:rFonts w:ascii="Arial" w:eastAsia="Times New Roman" w:hAnsi="Arial" w:cs="Arial"/>
          <w:sz w:val="24"/>
          <w:szCs w:val="24"/>
        </w:rPr>
        <w:t xml:space="preserve">their </w:t>
      </w:r>
      <w:r w:rsidR="00D12307" w:rsidRPr="003947C1">
        <w:rPr>
          <w:rFonts w:ascii="Arial" w:eastAsia="Times New Roman" w:hAnsi="Arial" w:cs="Arial"/>
          <w:sz w:val="24"/>
          <w:szCs w:val="24"/>
        </w:rPr>
        <w:t>written submissions</w:t>
      </w:r>
      <w:r w:rsidR="00EB1608" w:rsidRPr="003947C1">
        <w:rPr>
          <w:rFonts w:ascii="Arial" w:eastAsia="Times New Roman" w:hAnsi="Arial" w:cs="Arial"/>
          <w:sz w:val="24"/>
          <w:szCs w:val="24"/>
        </w:rPr>
        <w:t>.</w:t>
      </w:r>
    </w:p>
    <w:p w14:paraId="2C31FBBD" w14:textId="0BDB7E56" w:rsidR="00F65A61" w:rsidRPr="00E52D26" w:rsidRDefault="003947C1" w:rsidP="00E52D26">
      <w:pPr>
        <w:spacing w:line="480" w:lineRule="auto"/>
        <w:ind w:left="720" w:hanging="720"/>
        <w:jc w:val="both"/>
        <w:rPr>
          <w:rFonts w:ascii="Arial" w:eastAsia="Times New Roman" w:hAnsi="Arial" w:cs="Arial"/>
          <w:sz w:val="24"/>
          <w:szCs w:val="24"/>
          <w:lang w:val="en-US"/>
        </w:rPr>
      </w:pPr>
      <w:r>
        <w:rPr>
          <w:rFonts w:ascii="Arial" w:eastAsia="Times New Roman" w:hAnsi="Arial" w:cs="Arial"/>
          <w:sz w:val="24"/>
          <w:szCs w:val="24"/>
          <w:lang w:val="en-US"/>
        </w:rPr>
        <w:t>[5]</w:t>
      </w:r>
      <w:r>
        <w:rPr>
          <w:rFonts w:ascii="Arial" w:eastAsia="Times New Roman" w:hAnsi="Arial" w:cs="Arial"/>
          <w:sz w:val="24"/>
          <w:szCs w:val="24"/>
          <w:lang w:val="en-US"/>
        </w:rPr>
        <w:tab/>
      </w:r>
      <w:r w:rsidR="00F65A61" w:rsidRPr="00E52D26">
        <w:rPr>
          <w:rFonts w:ascii="Arial" w:eastAsia="Times New Roman" w:hAnsi="Arial" w:cs="Arial"/>
          <w:sz w:val="24"/>
          <w:szCs w:val="24"/>
          <w:lang w:val="en-US"/>
        </w:rPr>
        <w:t>The plaintiff does not qualify as having suffered serious injur</w:t>
      </w:r>
      <w:r>
        <w:rPr>
          <w:rFonts w:ascii="Arial" w:eastAsia="Times New Roman" w:hAnsi="Arial" w:cs="Arial"/>
          <w:sz w:val="24"/>
          <w:szCs w:val="24"/>
          <w:lang w:val="en-US"/>
        </w:rPr>
        <w:t>ies</w:t>
      </w:r>
      <w:r w:rsidR="00F65A61" w:rsidRPr="00E52D26">
        <w:rPr>
          <w:rFonts w:ascii="Arial" w:eastAsia="Times New Roman" w:hAnsi="Arial" w:cs="Arial"/>
          <w:sz w:val="24"/>
          <w:szCs w:val="24"/>
          <w:lang w:val="en-US"/>
        </w:rPr>
        <w:t xml:space="preserve"> and therefore does not claim general damages.</w:t>
      </w:r>
    </w:p>
    <w:p w14:paraId="0262E4CB" w14:textId="6FF4A890" w:rsidR="001C033C" w:rsidRPr="00E52D26" w:rsidRDefault="003947C1" w:rsidP="00E52D26">
      <w:pPr>
        <w:spacing w:line="480" w:lineRule="auto"/>
        <w:ind w:left="720" w:hanging="720"/>
        <w:jc w:val="both"/>
        <w:rPr>
          <w:rFonts w:ascii="Arial" w:eastAsia="Times New Roman" w:hAnsi="Arial" w:cs="Arial"/>
          <w:sz w:val="24"/>
          <w:szCs w:val="24"/>
          <w:lang w:val="en-US"/>
        </w:rPr>
      </w:pPr>
      <w:r>
        <w:rPr>
          <w:rFonts w:ascii="Arial" w:eastAsia="Times New Roman" w:hAnsi="Arial" w:cs="Arial"/>
          <w:sz w:val="24"/>
          <w:szCs w:val="24"/>
          <w:lang w:val="en-US"/>
        </w:rPr>
        <w:t>[6]</w:t>
      </w:r>
      <w:r>
        <w:rPr>
          <w:rFonts w:ascii="Arial" w:eastAsia="Times New Roman" w:hAnsi="Arial" w:cs="Arial"/>
          <w:sz w:val="24"/>
          <w:szCs w:val="24"/>
          <w:lang w:val="en-US"/>
        </w:rPr>
        <w:tab/>
      </w:r>
      <w:r w:rsidR="001C033C" w:rsidRPr="00E52D26">
        <w:rPr>
          <w:rFonts w:ascii="Arial" w:eastAsia="Times New Roman" w:hAnsi="Arial" w:cs="Arial"/>
          <w:sz w:val="24"/>
          <w:szCs w:val="24"/>
          <w:lang w:val="en-US"/>
        </w:rPr>
        <w:t xml:space="preserve">The </w:t>
      </w:r>
      <w:r>
        <w:rPr>
          <w:rFonts w:ascii="Arial" w:eastAsia="Times New Roman" w:hAnsi="Arial" w:cs="Arial"/>
          <w:sz w:val="24"/>
          <w:szCs w:val="24"/>
          <w:lang w:val="en-US"/>
        </w:rPr>
        <w:t>p</w:t>
      </w:r>
      <w:r w:rsidR="001C033C" w:rsidRPr="00E52D26">
        <w:rPr>
          <w:rFonts w:ascii="Arial" w:eastAsia="Times New Roman" w:hAnsi="Arial" w:cs="Arial"/>
          <w:sz w:val="24"/>
          <w:szCs w:val="24"/>
          <w:lang w:val="en-US"/>
        </w:rPr>
        <w:t>laintiff demonstrated in his founding affidavit that the reasons for using</w:t>
      </w:r>
      <w:r w:rsidR="000D3CD9" w:rsidRPr="00E52D26">
        <w:rPr>
          <w:rFonts w:ascii="Arial" w:eastAsia="Times New Roman" w:hAnsi="Arial" w:cs="Arial"/>
          <w:sz w:val="24"/>
          <w:szCs w:val="24"/>
          <w:lang w:val="en-US"/>
        </w:rPr>
        <w:t xml:space="preserve"> an</w:t>
      </w:r>
      <w:r w:rsidR="001C033C" w:rsidRPr="00E52D26">
        <w:rPr>
          <w:rFonts w:ascii="Arial" w:eastAsia="Times New Roman" w:hAnsi="Arial" w:cs="Arial"/>
          <w:sz w:val="24"/>
          <w:szCs w:val="24"/>
          <w:lang w:val="en-US"/>
        </w:rPr>
        <w:t xml:space="preserve"> affidavit for evidence are that</w:t>
      </w:r>
      <w:r w:rsidR="00565D2E">
        <w:rPr>
          <w:rFonts w:ascii="Arial" w:eastAsia="Times New Roman" w:hAnsi="Arial" w:cs="Arial"/>
          <w:sz w:val="24"/>
          <w:szCs w:val="24"/>
          <w:lang w:val="en-US"/>
        </w:rPr>
        <w:t>: firstly,</w:t>
      </w:r>
      <w:r w:rsidR="001C033C" w:rsidRPr="00E52D26">
        <w:rPr>
          <w:rFonts w:ascii="Arial" w:eastAsia="Times New Roman" w:hAnsi="Arial" w:cs="Arial"/>
          <w:sz w:val="24"/>
          <w:szCs w:val="24"/>
          <w:lang w:val="en-US"/>
        </w:rPr>
        <w:t xml:space="preserve"> the </w:t>
      </w:r>
      <w:r>
        <w:rPr>
          <w:rFonts w:ascii="Arial" w:eastAsia="Times New Roman" w:hAnsi="Arial" w:cs="Arial"/>
          <w:sz w:val="24"/>
          <w:szCs w:val="24"/>
          <w:lang w:val="en-US"/>
        </w:rPr>
        <w:t>d</w:t>
      </w:r>
      <w:r w:rsidR="001C033C" w:rsidRPr="00E52D26">
        <w:rPr>
          <w:rFonts w:ascii="Arial" w:eastAsia="Times New Roman" w:hAnsi="Arial" w:cs="Arial"/>
          <w:sz w:val="24"/>
          <w:szCs w:val="24"/>
          <w:lang w:val="en-US"/>
        </w:rPr>
        <w:t>efendant has not demonstrated intention to cross examine experts in respect of loss of earnings</w:t>
      </w:r>
      <w:r w:rsidR="000D3CD9" w:rsidRPr="00E52D26">
        <w:rPr>
          <w:rFonts w:ascii="Arial" w:eastAsia="Times New Roman" w:hAnsi="Arial" w:cs="Arial"/>
          <w:sz w:val="24"/>
          <w:szCs w:val="24"/>
          <w:lang w:val="en-US"/>
        </w:rPr>
        <w:t xml:space="preserve">. </w:t>
      </w:r>
      <w:r w:rsidR="00565D2E">
        <w:rPr>
          <w:rFonts w:ascii="Arial" w:eastAsia="Times New Roman" w:hAnsi="Arial" w:cs="Arial"/>
          <w:sz w:val="24"/>
          <w:szCs w:val="24"/>
          <w:lang w:val="en-US"/>
        </w:rPr>
        <w:t xml:space="preserve"> Secondly, </w:t>
      </w:r>
      <w:r w:rsidR="000D3CD9" w:rsidRPr="00E52D26">
        <w:rPr>
          <w:rFonts w:ascii="Arial" w:eastAsia="Times New Roman" w:hAnsi="Arial" w:cs="Arial"/>
          <w:sz w:val="24"/>
          <w:szCs w:val="24"/>
          <w:lang w:val="en-US"/>
        </w:rPr>
        <w:t xml:space="preserve">the </w:t>
      </w:r>
      <w:r>
        <w:rPr>
          <w:rFonts w:ascii="Arial" w:eastAsia="Times New Roman" w:hAnsi="Arial" w:cs="Arial"/>
          <w:sz w:val="24"/>
          <w:szCs w:val="24"/>
          <w:lang w:val="en-US"/>
        </w:rPr>
        <w:t>d</w:t>
      </w:r>
      <w:r w:rsidR="000D3CD9" w:rsidRPr="00E52D26">
        <w:rPr>
          <w:rFonts w:ascii="Arial" w:eastAsia="Times New Roman" w:hAnsi="Arial" w:cs="Arial"/>
          <w:sz w:val="24"/>
          <w:szCs w:val="24"/>
          <w:lang w:val="en-US"/>
        </w:rPr>
        <w:t>efendant</w:t>
      </w:r>
      <w:r w:rsidR="001C033C" w:rsidRPr="00E52D26">
        <w:rPr>
          <w:rFonts w:ascii="Arial" w:eastAsia="Times New Roman" w:hAnsi="Arial" w:cs="Arial"/>
          <w:sz w:val="24"/>
          <w:szCs w:val="24"/>
          <w:lang w:val="en-US"/>
        </w:rPr>
        <w:t xml:space="preserve"> is not participating in </w:t>
      </w:r>
      <w:r w:rsidR="002555DD" w:rsidRPr="00E52D26">
        <w:rPr>
          <w:rFonts w:ascii="Arial" w:eastAsia="Times New Roman" w:hAnsi="Arial" w:cs="Arial"/>
          <w:sz w:val="24"/>
          <w:szCs w:val="24"/>
          <w:lang w:val="en-US"/>
        </w:rPr>
        <w:t>the proceedings</w:t>
      </w:r>
      <w:r w:rsidR="001C033C" w:rsidRPr="00E52D26">
        <w:rPr>
          <w:rFonts w:ascii="Arial" w:eastAsia="Times New Roman" w:hAnsi="Arial" w:cs="Arial"/>
          <w:sz w:val="24"/>
          <w:szCs w:val="24"/>
          <w:lang w:val="en-US"/>
        </w:rPr>
        <w:t xml:space="preserve">.  </w:t>
      </w:r>
      <w:r w:rsidR="00565D2E">
        <w:rPr>
          <w:rFonts w:ascii="Arial" w:eastAsia="Times New Roman" w:hAnsi="Arial" w:cs="Arial"/>
          <w:sz w:val="24"/>
          <w:szCs w:val="24"/>
          <w:lang w:val="en-US"/>
        </w:rPr>
        <w:t>Lastly</w:t>
      </w:r>
      <w:r w:rsidR="002555DD" w:rsidRPr="00E52D26">
        <w:rPr>
          <w:rFonts w:ascii="Arial" w:eastAsia="Times New Roman" w:hAnsi="Arial" w:cs="Arial"/>
          <w:sz w:val="24"/>
          <w:szCs w:val="24"/>
          <w:lang w:val="en-US"/>
        </w:rPr>
        <w:t>,</w:t>
      </w:r>
      <w:r w:rsidR="001C033C" w:rsidRPr="00E52D26">
        <w:rPr>
          <w:rFonts w:ascii="Arial" w:eastAsia="Times New Roman" w:hAnsi="Arial" w:cs="Arial"/>
          <w:sz w:val="24"/>
          <w:szCs w:val="24"/>
          <w:lang w:val="en-US"/>
        </w:rPr>
        <w:t xml:space="preserve"> the application of contingencies on the actuarial report is within the discretion of the </w:t>
      </w:r>
      <w:r>
        <w:rPr>
          <w:rFonts w:ascii="Arial" w:eastAsia="Times New Roman" w:hAnsi="Arial" w:cs="Arial"/>
          <w:sz w:val="24"/>
          <w:szCs w:val="24"/>
          <w:lang w:val="en-US"/>
        </w:rPr>
        <w:t>c</w:t>
      </w:r>
      <w:r w:rsidR="001C033C" w:rsidRPr="00E52D26">
        <w:rPr>
          <w:rFonts w:ascii="Arial" w:eastAsia="Times New Roman" w:hAnsi="Arial" w:cs="Arial"/>
          <w:sz w:val="24"/>
          <w:szCs w:val="24"/>
          <w:lang w:val="en-US"/>
        </w:rPr>
        <w:t>ourt and it is cost effective to use</w:t>
      </w:r>
      <w:r w:rsidR="002659E8" w:rsidRPr="00E52D26">
        <w:rPr>
          <w:rFonts w:ascii="Arial" w:eastAsia="Times New Roman" w:hAnsi="Arial" w:cs="Arial"/>
          <w:sz w:val="24"/>
          <w:szCs w:val="24"/>
          <w:lang w:val="en-US"/>
        </w:rPr>
        <w:t xml:space="preserve"> the</w:t>
      </w:r>
      <w:r w:rsidR="001C033C" w:rsidRPr="00E52D26">
        <w:rPr>
          <w:rFonts w:ascii="Arial" w:eastAsia="Times New Roman" w:hAnsi="Arial" w:cs="Arial"/>
          <w:sz w:val="24"/>
          <w:szCs w:val="24"/>
          <w:lang w:val="en-US"/>
        </w:rPr>
        <w:t xml:space="preserve"> expert affidavit than giving</w:t>
      </w:r>
      <w:r w:rsidR="002659E8" w:rsidRPr="00E52D26">
        <w:rPr>
          <w:rFonts w:ascii="Arial" w:eastAsia="Times New Roman" w:hAnsi="Arial" w:cs="Arial"/>
          <w:sz w:val="24"/>
          <w:szCs w:val="24"/>
          <w:lang w:val="en-US"/>
        </w:rPr>
        <w:t xml:space="preserve"> </w:t>
      </w:r>
      <w:r w:rsidR="001C033C" w:rsidRPr="00E52D26">
        <w:rPr>
          <w:rFonts w:ascii="Arial" w:eastAsia="Times New Roman" w:hAnsi="Arial" w:cs="Arial"/>
          <w:sz w:val="24"/>
          <w:szCs w:val="24"/>
          <w:lang w:val="en-US"/>
        </w:rPr>
        <w:t>evidence in person.</w:t>
      </w:r>
    </w:p>
    <w:p w14:paraId="38EFCBD1" w14:textId="77777777" w:rsidR="002659E8" w:rsidRPr="001B1EF3" w:rsidRDefault="002659E8" w:rsidP="00E52D26">
      <w:pPr>
        <w:pStyle w:val="ListParagraph"/>
        <w:spacing w:line="480" w:lineRule="auto"/>
        <w:jc w:val="both"/>
        <w:rPr>
          <w:rFonts w:ascii="Arial" w:eastAsia="Times New Roman" w:hAnsi="Arial" w:cs="Arial"/>
          <w:sz w:val="24"/>
          <w:szCs w:val="24"/>
          <w:lang w:val="en-US"/>
        </w:rPr>
      </w:pPr>
    </w:p>
    <w:p w14:paraId="13B14265" w14:textId="15494E5F" w:rsidR="00933E55" w:rsidRPr="00E52D26" w:rsidRDefault="00565D2E" w:rsidP="00E52D26">
      <w:pPr>
        <w:spacing w:line="480" w:lineRule="auto"/>
        <w:ind w:left="720" w:hanging="720"/>
        <w:jc w:val="both"/>
        <w:rPr>
          <w:rFonts w:ascii="Arial" w:eastAsia="Times New Roman" w:hAnsi="Arial" w:cs="Arial"/>
          <w:sz w:val="24"/>
          <w:szCs w:val="24"/>
          <w:lang w:val="en-US"/>
        </w:rPr>
      </w:pPr>
      <w:r>
        <w:rPr>
          <w:rFonts w:ascii="Arial" w:eastAsia="Times New Roman" w:hAnsi="Arial" w:cs="Arial"/>
          <w:sz w:val="24"/>
          <w:szCs w:val="24"/>
          <w:lang w:val="en-US"/>
        </w:rPr>
        <w:t>[7]</w:t>
      </w:r>
      <w:r>
        <w:rPr>
          <w:rFonts w:ascii="Arial" w:eastAsia="Times New Roman" w:hAnsi="Arial" w:cs="Arial"/>
          <w:sz w:val="24"/>
          <w:szCs w:val="24"/>
          <w:lang w:val="en-US"/>
        </w:rPr>
        <w:tab/>
      </w:r>
      <w:r w:rsidR="001C033C" w:rsidRPr="00E52D26">
        <w:rPr>
          <w:rFonts w:ascii="Arial" w:eastAsia="Times New Roman" w:hAnsi="Arial" w:cs="Arial"/>
          <w:sz w:val="24"/>
          <w:szCs w:val="24"/>
          <w:lang w:val="en-US"/>
        </w:rPr>
        <w:t xml:space="preserve">I have no doubt that given the current status of the </w:t>
      </w:r>
      <w:r>
        <w:rPr>
          <w:rFonts w:ascii="Arial" w:eastAsia="Times New Roman" w:hAnsi="Arial" w:cs="Arial"/>
          <w:sz w:val="24"/>
          <w:szCs w:val="24"/>
          <w:lang w:val="en-US"/>
        </w:rPr>
        <w:t>d</w:t>
      </w:r>
      <w:r w:rsidR="001C033C" w:rsidRPr="00E52D26">
        <w:rPr>
          <w:rFonts w:ascii="Arial" w:eastAsia="Times New Roman" w:hAnsi="Arial" w:cs="Arial"/>
          <w:sz w:val="24"/>
          <w:szCs w:val="24"/>
          <w:lang w:val="en-US"/>
        </w:rPr>
        <w:t xml:space="preserve">efendant, it would most likely be convenient and justifiable for the </w:t>
      </w:r>
      <w:r>
        <w:rPr>
          <w:rFonts w:ascii="Arial" w:eastAsia="Times New Roman" w:hAnsi="Arial" w:cs="Arial"/>
          <w:sz w:val="24"/>
          <w:szCs w:val="24"/>
          <w:lang w:val="en-US"/>
        </w:rPr>
        <w:t>p</w:t>
      </w:r>
      <w:r w:rsidR="001C033C" w:rsidRPr="00E52D26">
        <w:rPr>
          <w:rFonts w:ascii="Arial" w:eastAsia="Times New Roman" w:hAnsi="Arial" w:cs="Arial"/>
          <w:sz w:val="24"/>
          <w:szCs w:val="24"/>
          <w:lang w:val="en-US"/>
        </w:rPr>
        <w:t xml:space="preserve">laintiff to lead evidence by way of affidavit. I find that the </w:t>
      </w:r>
      <w:r>
        <w:rPr>
          <w:rFonts w:ascii="Arial" w:eastAsia="Times New Roman" w:hAnsi="Arial" w:cs="Arial"/>
          <w:sz w:val="24"/>
          <w:szCs w:val="24"/>
          <w:lang w:val="en-US"/>
        </w:rPr>
        <w:t>p</w:t>
      </w:r>
      <w:r w:rsidR="001C033C" w:rsidRPr="00E52D26">
        <w:rPr>
          <w:rFonts w:ascii="Arial" w:eastAsia="Times New Roman" w:hAnsi="Arial" w:cs="Arial"/>
          <w:sz w:val="24"/>
          <w:szCs w:val="24"/>
          <w:lang w:val="en-US"/>
        </w:rPr>
        <w:t xml:space="preserve">laintiff </w:t>
      </w:r>
      <w:r w:rsidR="0093376B" w:rsidRPr="00E52D26">
        <w:rPr>
          <w:rFonts w:ascii="Arial" w:eastAsia="Times New Roman" w:hAnsi="Arial" w:cs="Arial"/>
          <w:sz w:val="24"/>
          <w:szCs w:val="24"/>
          <w:lang w:val="en-US"/>
        </w:rPr>
        <w:t>complied with</w:t>
      </w:r>
      <w:r w:rsidR="001C033C" w:rsidRPr="00E52D26">
        <w:rPr>
          <w:rFonts w:ascii="Arial" w:eastAsia="Times New Roman" w:hAnsi="Arial" w:cs="Arial"/>
          <w:sz w:val="24"/>
          <w:szCs w:val="24"/>
          <w:lang w:val="en-US"/>
        </w:rPr>
        <w:t xml:space="preserve"> the Rules of Court in so far as giving the </w:t>
      </w:r>
      <w:r>
        <w:rPr>
          <w:rFonts w:ascii="Arial" w:eastAsia="Times New Roman" w:hAnsi="Arial" w:cs="Arial"/>
          <w:sz w:val="24"/>
          <w:szCs w:val="24"/>
          <w:lang w:val="en-US"/>
        </w:rPr>
        <w:t>d</w:t>
      </w:r>
      <w:r w:rsidR="001C033C" w:rsidRPr="00E52D26">
        <w:rPr>
          <w:rFonts w:ascii="Arial" w:eastAsia="Times New Roman" w:hAnsi="Arial" w:cs="Arial"/>
          <w:sz w:val="24"/>
          <w:szCs w:val="24"/>
          <w:lang w:val="en-US"/>
        </w:rPr>
        <w:t>efendant a reasonable notice of such an application under Rule 38</w:t>
      </w:r>
      <w:r w:rsidR="002659E8" w:rsidRPr="00E52D26">
        <w:rPr>
          <w:rFonts w:ascii="Arial" w:eastAsia="Times New Roman" w:hAnsi="Arial" w:cs="Arial"/>
          <w:sz w:val="24"/>
          <w:szCs w:val="24"/>
          <w:lang w:val="en-US"/>
        </w:rPr>
        <w:t>. I</w:t>
      </w:r>
      <w:r w:rsidR="0093376B" w:rsidRPr="00E52D26">
        <w:rPr>
          <w:rFonts w:ascii="Arial" w:eastAsia="Times New Roman" w:hAnsi="Arial" w:cs="Arial"/>
          <w:sz w:val="24"/>
          <w:szCs w:val="24"/>
          <w:lang w:val="en-US"/>
        </w:rPr>
        <w:t>t is</w:t>
      </w:r>
      <w:r w:rsidR="001C033C" w:rsidRPr="00E52D26">
        <w:rPr>
          <w:rFonts w:ascii="Arial" w:eastAsia="Times New Roman" w:hAnsi="Arial" w:cs="Arial"/>
          <w:sz w:val="24"/>
          <w:szCs w:val="24"/>
          <w:lang w:val="en-US"/>
        </w:rPr>
        <w:t xml:space="preserve"> </w:t>
      </w:r>
      <w:r w:rsidR="00656DD8" w:rsidRPr="00E52D26">
        <w:rPr>
          <w:rFonts w:ascii="Arial" w:eastAsia="Times New Roman" w:hAnsi="Arial" w:cs="Arial"/>
          <w:sz w:val="24"/>
          <w:szCs w:val="24"/>
          <w:lang w:val="en-US"/>
        </w:rPr>
        <w:t>evident</w:t>
      </w:r>
      <w:r w:rsidR="001C033C" w:rsidRPr="00E52D26">
        <w:rPr>
          <w:rFonts w:ascii="Arial" w:eastAsia="Times New Roman" w:hAnsi="Arial" w:cs="Arial"/>
          <w:sz w:val="24"/>
          <w:szCs w:val="24"/>
          <w:lang w:val="en-US"/>
        </w:rPr>
        <w:t xml:space="preserve"> that the </w:t>
      </w:r>
      <w:r>
        <w:rPr>
          <w:rFonts w:ascii="Arial" w:eastAsia="Times New Roman" w:hAnsi="Arial" w:cs="Arial"/>
          <w:sz w:val="24"/>
          <w:szCs w:val="24"/>
          <w:lang w:val="en-US"/>
        </w:rPr>
        <w:t>d</w:t>
      </w:r>
      <w:r w:rsidR="001C033C" w:rsidRPr="00E52D26">
        <w:rPr>
          <w:rFonts w:ascii="Arial" w:eastAsia="Times New Roman" w:hAnsi="Arial" w:cs="Arial"/>
          <w:sz w:val="24"/>
          <w:szCs w:val="24"/>
          <w:lang w:val="en-US"/>
        </w:rPr>
        <w:t xml:space="preserve">efendant did not participate in the legal </w:t>
      </w:r>
      <w:r w:rsidR="000C2B33" w:rsidRPr="00E52D26">
        <w:rPr>
          <w:rFonts w:ascii="Arial" w:eastAsia="Times New Roman" w:hAnsi="Arial" w:cs="Arial"/>
          <w:sz w:val="24"/>
          <w:szCs w:val="24"/>
          <w:lang w:val="en-US"/>
        </w:rPr>
        <w:t>process.</w:t>
      </w:r>
    </w:p>
    <w:p w14:paraId="62EA8B66" w14:textId="38505978" w:rsidR="00EB1608" w:rsidRPr="00E52D26" w:rsidRDefault="00EB1608" w:rsidP="00E52D26">
      <w:pPr>
        <w:spacing w:line="480" w:lineRule="auto"/>
        <w:ind w:firstLine="720"/>
        <w:contextualSpacing/>
        <w:jc w:val="both"/>
        <w:rPr>
          <w:rFonts w:ascii="Arial" w:eastAsia="Times New Roman" w:hAnsi="Arial" w:cs="Arial"/>
          <w:b/>
          <w:sz w:val="24"/>
          <w:szCs w:val="24"/>
          <w:lang w:val="en-US"/>
        </w:rPr>
      </w:pPr>
      <w:r w:rsidRPr="00E52D26">
        <w:rPr>
          <w:rFonts w:ascii="Arial" w:eastAsia="Times New Roman" w:hAnsi="Arial" w:cs="Arial"/>
          <w:b/>
          <w:sz w:val="24"/>
          <w:szCs w:val="24"/>
          <w:lang w:val="en-US"/>
        </w:rPr>
        <w:t xml:space="preserve">Evidence and submissions on behalf of the </w:t>
      </w:r>
      <w:r w:rsidR="009A785D">
        <w:rPr>
          <w:rFonts w:ascii="Arial" w:eastAsia="Times New Roman" w:hAnsi="Arial" w:cs="Arial"/>
          <w:b/>
          <w:sz w:val="24"/>
          <w:szCs w:val="24"/>
          <w:lang w:val="en-US"/>
        </w:rPr>
        <w:t>p</w:t>
      </w:r>
      <w:r w:rsidRPr="00E52D26">
        <w:rPr>
          <w:rFonts w:ascii="Arial" w:eastAsia="Times New Roman" w:hAnsi="Arial" w:cs="Arial"/>
          <w:b/>
          <w:sz w:val="24"/>
          <w:szCs w:val="24"/>
          <w:lang w:val="en-US"/>
        </w:rPr>
        <w:t>laintiff</w:t>
      </w:r>
    </w:p>
    <w:p w14:paraId="39C767D8" w14:textId="382DC9AA" w:rsidR="00EB1608" w:rsidRPr="00E52D26" w:rsidRDefault="00565D2E" w:rsidP="00E52D26">
      <w:pPr>
        <w:spacing w:line="480" w:lineRule="auto"/>
        <w:ind w:left="720" w:hanging="720"/>
        <w:jc w:val="both"/>
        <w:rPr>
          <w:rFonts w:ascii="Arial" w:eastAsia="Times New Roman" w:hAnsi="Arial" w:cs="Arial"/>
          <w:sz w:val="24"/>
          <w:szCs w:val="24"/>
          <w:lang w:val="en-US"/>
        </w:rPr>
      </w:pPr>
      <w:r>
        <w:rPr>
          <w:rFonts w:ascii="Arial" w:eastAsia="Times New Roman" w:hAnsi="Arial" w:cs="Arial"/>
          <w:sz w:val="24"/>
          <w:szCs w:val="24"/>
          <w:lang w:val="en-US"/>
        </w:rPr>
        <w:t>[8]</w:t>
      </w:r>
      <w:r>
        <w:rPr>
          <w:rFonts w:ascii="Arial" w:eastAsia="Times New Roman" w:hAnsi="Arial" w:cs="Arial"/>
          <w:sz w:val="24"/>
          <w:szCs w:val="24"/>
          <w:lang w:val="en-US"/>
        </w:rPr>
        <w:tab/>
      </w:r>
      <w:r w:rsidR="00EB1608" w:rsidRPr="00E52D26">
        <w:rPr>
          <w:rFonts w:ascii="Arial" w:eastAsia="Times New Roman" w:hAnsi="Arial" w:cs="Arial"/>
          <w:sz w:val="24"/>
          <w:szCs w:val="24"/>
          <w:lang w:val="en-US"/>
        </w:rPr>
        <w:t xml:space="preserve">Counsel for the </w:t>
      </w:r>
      <w:r>
        <w:rPr>
          <w:rFonts w:ascii="Arial" w:eastAsia="Times New Roman" w:hAnsi="Arial" w:cs="Arial"/>
          <w:sz w:val="24"/>
          <w:szCs w:val="24"/>
          <w:lang w:val="en-US"/>
        </w:rPr>
        <w:t>p</w:t>
      </w:r>
      <w:r w:rsidR="00EB1608" w:rsidRPr="00E52D26">
        <w:rPr>
          <w:rFonts w:ascii="Arial" w:eastAsia="Times New Roman" w:hAnsi="Arial" w:cs="Arial"/>
          <w:sz w:val="24"/>
          <w:szCs w:val="24"/>
          <w:lang w:val="en-US"/>
        </w:rPr>
        <w:t>laintiff submitted that the issues for determination w</w:t>
      </w:r>
      <w:r w:rsidR="002659E8" w:rsidRPr="00E52D26">
        <w:rPr>
          <w:rFonts w:ascii="Arial" w:eastAsia="Times New Roman" w:hAnsi="Arial" w:cs="Arial"/>
          <w:sz w:val="24"/>
          <w:szCs w:val="24"/>
          <w:lang w:val="en-US"/>
        </w:rPr>
        <w:t xml:space="preserve">ere </w:t>
      </w:r>
      <w:r w:rsidR="00EB1608" w:rsidRPr="00E52D26">
        <w:rPr>
          <w:rFonts w:ascii="Arial" w:eastAsia="Times New Roman" w:hAnsi="Arial" w:cs="Arial"/>
          <w:sz w:val="24"/>
          <w:szCs w:val="24"/>
          <w:lang w:val="en-US"/>
        </w:rPr>
        <w:t xml:space="preserve"> </w:t>
      </w:r>
      <w:r w:rsidR="00656DD8" w:rsidRPr="00E52D26">
        <w:rPr>
          <w:rFonts w:ascii="Arial" w:eastAsia="Times New Roman" w:hAnsi="Arial" w:cs="Arial"/>
          <w:sz w:val="24"/>
          <w:szCs w:val="24"/>
          <w:lang w:val="en-US"/>
        </w:rPr>
        <w:t>about</w:t>
      </w:r>
      <w:r w:rsidR="00EB1608" w:rsidRPr="00E52D26">
        <w:rPr>
          <w:rFonts w:ascii="Arial" w:eastAsia="Times New Roman" w:hAnsi="Arial" w:cs="Arial"/>
          <w:sz w:val="24"/>
          <w:szCs w:val="24"/>
          <w:lang w:val="en-US"/>
        </w:rPr>
        <w:t xml:space="preserve"> the </w:t>
      </w:r>
      <w:r w:rsidR="009A785D">
        <w:rPr>
          <w:rFonts w:ascii="Arial" w:eastAsia="Times New Roman" w:hAnsi="Arial" w:cs="Arial"/>
          <w:sz w:val="24"/>
          <w:szCs w:val="24"/>
          <w:lang w:val="en-US"/>
        </w:rPr>
        <w:t>p</w:t>
      </w:r>
      <w:r w:rsidR="00EB1608" w:rsidRPr="00E52D26">
        <w:rPr>
          <w:rFonts w:ascii="Arial" w:eastAsia="Times New Roman" w:hAnsi="Arial" w:cs="Arial"/>
          <w:sz w:val="24"/>
          <w:szCs w:val="24"/>
          <w:lang w:val="en-US"/>
        </w:rPr>
        <w:t>laintiff’s loss of earnings or earning capacity.</w:t>
      </w:r>
    </w:p>
    <w:p w14:paraId="19EF67D2" w14:textId="12EE5712" w:rsidR="00EB1608" w:rsidRPr="00E52D26" w:rsidRDefault="00EB1608" w:rsidP="00E52D26">
      <w:pPr>
        <w:spacing w:line="480" w:lineRule="auto"/>
        <w:ind w:firstLine="720"/>
        <w:contextualSpacing/>
        <w:rPr>
          <w:rFonts w:ascii="Arial" w:eastAsia="Times New Roman" w:hAnsi="Arial" w:cs="Arial"/>
          <w:b/>
          <w:i/>
          <w:sz w:val="24"/>
          <w:szCs w:val="24"/>
        </w:rPr>
      </w:pPr>
      <w:r w:rsidRPr="00E52D26">
        <w:rPr>
          <w:rFonts w:ascii="Arial" w:eastAsia="Times New Roman" w:hAnsi="Arial" w:cs="Arial"/>
          <w:b/>
          <w:i/>
          <w:sz w:val="24"/>
          <w:szCs w:val="24"/>
        </w:rPr>
        <w:t>Loss of earnings or earning capacity</w:t>
      </w:r>
    </w:p>
    <w:p w14:paraId="4BD31405" w14:textId="7F63FE65" w:rsidR="003E5A45" w:rsidRPr="00E52D26" w:rsidRDefault="00805E9C" w:rsidP="00E52D26">
      <w:pPr>
        <w:spacing w:line="480" w:lineRule="auto"/>
        <w:ind w:left="720" w:hanging="720"/>
        <w:jc w:val="both"/>
        <w:rPr>
          <w:rFonts w:ascii="Arial" w:hAnsi="Arial" w:cs="Arial"/>
          <w:sz w:val="24"/>
          <w:szCs w:val="24"/>
        </w:rPr>
      </w:pPr>
      <w:r>
        <w:rPr>
          <w:rFonts w:ascii="Arial" w:eastAsia="Times New Roman" w:hAnsi="Arial" w:cs="Arial"/>
          <w:sz w:val="24"/>
          <w:szCs w:val="24"/>
          <w:lang w:val="en-US"/>
        </w:rPr>
        <w:t>[9]</w:t>
      </w:r>
      <w:r>
        <w:rPr>
          <w:rFonts w:ascii="Arial" w:eastAsia="Times New Roman" w:hAnsi="Arial" w:cs="Arial"/>
          <w:sz w:val="24"/>
          <w:szCs w:val="24"/>
          <w:lang w:val="en-US"/>
        </w:rPr>
        <w:tab/>
      </w:r>
      <w:r w:rsidR="002E40CB" w:rsidRPr="00E52D26">
        <w:rPr>
          <w:rFonts w:ascii="Arial" w:eastAsia="Times New Roman" w:hAnsi="Arial" w:cs="Arial"/>
          <w:sz w:val="24"/>
          <w:szCs w:val="24"/>
          <w:lang w:val="en-US"/>
        </w:rPr>
        <w:t xml:space="preserve">The plaintiff </w:t>
      </w:r>
      <w:r w:rsidR="00F2238D">
        <w:rPr>
          <w:rFonts w:ascii="Arial" w:eastAsia="Times New Roman" w:hAnsi="Arial" w:cs="Arial"/>
          <w:sz w:val="24"/>
          <w:szCs w:val="24"/>
          <w:lang w:val="en-US"/>
        </w:rPr>
        <w:t>filed</w:t>
      </w:r>
      <w:r w:rsidR="002E40CB" w:rsidRPr="00E52D26">
        <w:rPr>
          <w:rFonts w:ascii="Arial" w:eastAsia="Times New Roman" w:hAnsi="Arial" w:cs="Arial"/>
          <w:sz w:val="24"/>
          <w:szCs w:val="24"/>
          <w:lang w:val="en-US"/>
        </w:rPr>
        <w:t xml:space="preserve"> </w:t>
      </w:r>
      <w:r>
        <w:rPr>
          <w:rFonts w:ascii="Arial" w:eastAsia="Times New Roman" w:hAnsi="Arial" w:cs="Arial"/>
          <w:sz w:val="24"/>
          <w:szCs w:val="24"/>
          <w:lang w:val="en-US"/>
        </w:rPr>
        <w:t xml:space="preserve">reports of </w:t>
      </w:r>
      <w:r w:rsidR="002E40CB" w:rsidRPr="00E52D26">
        <w:rPr>
          <w:rFonts w:ascii="Arial" w:eastAsia="Times New Roman" w:hAnsi="Arial" w:cs="Arial"/>
          <w:sz w:val="24"/>
          <w:szCs w:val="24"/>
          <w:lang w:val="en-US"/>
        </w:rPr>
        <w:t xml:space="preserve">the following </w:t>
      </w:r>
      <w:r>
        <w:rPr>
          <w:rFonts w:ascii="Arial" w:eastAsia="Times New Roman" w:hAnsi="Arial" w:cs="Arial"/>
          <w:sz w:val="24"/>
          <w:szCs w:val="24"/>
          <w:lang w:val="en-US"/>
        </w:rPr>
        <w:t>experts</w:t>
      </w:r>
      <w:r w:rsidRPr="00E52D26">
        <w:rPr>
          <w:rFonts w:ascii="Arial" w:eastAsia="Times New Roman" w:hAnsi="Arial" w:cs="Arial"/>
          <w:sz w:val="24"/>
          <w:szCs w:val="24"/>
          <w:lang w:val="en-US"/>
        </w:rPr>
        <w:t xml:space="preserve"> </w:t>
      </w:r>
      <w:r w:rsidR="002E40CB" w:rsidRPr="00E52D26">
        <w:rPr>
          <w:rFonts w:ascii="Arial" w:eastAsia="Times New Roman" w:hAnsi="Arial" w:cs="Arial"/>
          <w:sz w:val="24"/>
          <w:szCs w:val="24"/>
          <w:lang w:val="en-US"/>
        </w:rPr>
        <w:t>in support of h</w:t>
      </w:r>
      <w:r w:rsidR="00E55F38" w:rsidRPr="00E52D26">
        <w:rPr>
          <w:rFonts w:ascii="Arial" w:eastAsia="Times New Roman" w:hAnsi="Arial" w:cs="Arial"/>
          <w:sz w:val="24"/>
          <w:szCs w:val="24"/>
          <w:lang w:val="en-US"/>
        </w:rPr>
        <w:t>is</w:t>
      </w:r>
      <w:r w:rsidR="002E40CB" w:rsidRPr="00E52D26">
        <w:rPr>
          <w:rFonts w:ascii="Arial" w:eastAsia="Times New Roman" w:hAnsi="Arial" w:cs="Arial"/>
          <w:sz w:val="24"/>
          <w:szCs w:val="24"/>
          <w:lang w:val="en-US"/>
        </w:rPr>
        <w:t xml:space="preserve"> claim for loss of earnings:</w:t>
      </w:r>
      <w:r w:rsidR="002659E8" w:rsidRPr="00E52D26">
        <w:rPr>
          <w:rFonts w:ascii="Arial" w:eastAsia="Times New Roman" w:hAnsi="Arial" w:cs="Arial"/>
          <w:sz w:val="24"/>
          <w:szCs w:val="24"/>
          <w:lang w:val="en-US"/>
        </w:rPr>
        <w:t xml:space="preserve"> </w:t>
      </w:r>
      <w:r w:rsidR="00D41B14" w:rsidRPr="00E52D26">
        <w:rPr>
          <w:rFonts w:ascii="Arial" w:eastAsia="Times New Roman" w:hAnsi="Arial" w:cs="Arial"/>
          <w:sz w:val="24"/>
          <w:szCs w:val="24"/>
        </w:rPr>
        <w:t>Dr Birrell (Orthopaedic Surgeon)</w:t>
      </w:r>
      <w:r w:rsidR="002659E8" w:rsidRPr="00E52D26">
        <w:rPr>
          <w:rFonts w:ascii="Arial" w:eastAsia="Times New Roman" w:hAnsi="Arial" w:cs="Arial"/>
          <w:sz w:val="24"/>
          <w:szCs w:val="24"/>
        </w:rPr>
        <w:t>,</w:t>
      </w:r>
      <w:r w:rsidR="00D41B14" w:rsidRPr="00E52D26">
        <w:rPr>
          <w:rFonts w:ascii="Arial" w:eastAsia="Times New Roman" w:hAnsi="Arial" w:cs="Arial"/>
          <w:sz w:val="24"/>
          <w:szCs w:val="24"/>
        </w:rPr>
        <w:t xml:space="preserve"> Dr Ferreira -Teixeira (Clinical Neuropsychologist)</w:t>
      </w:r>
      <w:r w:rsidR="002659E8" w:rsidRPr="00E52D26">
        <w:rPr>
          <w:rFonts w:ascii="Arial" w:eastAsia="Times New Roman" w:hAnsi="Arial" w:cs="Arial"/>
          <w:sz w:val="24"/>
          <w:szCs w:val="24"/>
        </w:rPr>
        <w:t>,</w:t>
      </w:r>
      <w:r w:rsidR="00D41B14" w:rsidRPr="00E52D26">
        <w:rPr>
          <w:rFonts w:ascii="Arial" w:eastAsia="Times New Roman" w:hAnsi="Arial" w:cs="Arial"/>
          <w:sz w:val="24"/>
          <w:szCs w:val="24"/>
        </w:rPr>
        <w:t xml:space="preserve"> A Greeff (Occupational Therapist)</w:t>
      </w:r>
      <w:r w:rsidR="002659E8" w:rsidRPr="00E52D26">
        <w:rPr>
          <w:rFonts w:ascii="Arial" w:eastAsia="Times New Roman" w:hAnsi="Arial" w:cs="Arial"/>
          <w:sz w:val="24"/>
          <w:szCs w:val="24"/>
        </w:rPr>
        <w:t>,</w:t>
      </w:r>
      <w:r w:rsidR="00D41B14" w:rsidRPr="00E52D26">
        <w:rPr>
          <w:rFonts w:ascii="Arial" w:eastAsia="Times New Roman" w:hAnsi="Arial" w:cs="Arial"/>
          <w:sz w:val="24"/>
          <w:szCs w:val="24"/>
        </w:rPr>
        <w:t xml:space="preserve"> Dr KF Truter (Clinical </w:t>
      </w:r>
      <w:r w:rsidR="00D41B14" w:rsidRPr="00E52D26">
        <w:rPr>
          <w:rFonts w:ascii="Arial" w:eastAsia="Times New Roman" w:hAnsi="Arial" w:cs="Arial"/>
          <w:sz w:val="24"/>
          <w:szCs w:val="24"/>
        </w:rPr>
        <w:lastRenderedPageBreak/>
        <w:t>Psychologist)</w:t>
      </w:r>
      <w:r w:rsidR="002659E8" w:rsidRPr="00E52D26">
        <w:rPr>
          <w:rFonts w:ascii="Arial" w:eastAsia="Times New Roman" w:hAnsi="Arial" w:cs="Arial"/>
          <w:sz w:val="24"/>
          <w:szCs w:val="24"/>
        </w:rPr>
        <w:t xml:space="preserve">, </w:t>
      </w:r>
      <w:r w:rsidR="00D41B14" w:rsidRPr="00E52D26">
        <w:rPr>
          <w:rFonts w:ascii="Arial" w:eastAsia="Times New Roman" w:hAnsi="Arial" w:cs="Arial"/>
          <w:sz w:val="24"/>
          <w:szCs w:val="24"/>
        </w:rPr>
        <w:t xml:space="preserve"> E Noble (Industrial Psychologist) and G Whittaker (Actuary).</w:t>
      </w:r>
      <w:r w:rsidR="003E5A45" w:rsidRPr="00E52D26">
        <w:rPr>
          <w:rFonts w:ascii="Arial" w:hAnsi="Arial" w:cs="Arial"/>
          <w:color w:val="000000"/>
          <w:sz w:val="24"/>
          <w:szCs w:val="24"/>
          <w:shd w:val="clear" w:color="auto" w:fill="FFFFFF"/>
        </w:rPr>
        <w:t xml:space="preserve"> </w:t>
      </w:r>
      <w:r w:rsidR="003E5A45" w:rsidRPr="00E52D26">
        <w:rPr>
          <w:rFonts w:ascii="Arial" w:eastAsia="Times New Roman" w:hAnsi="Arial" w:cs="Arial"/>
          <w:sz w:val="24"/>
          <w:szCs w:val="24"/>
        </w:rPr>
        <w:t>The experts had</w:t>
      </w:r>
      <w:r w:rsidR="00656DD8" w:rsidRPr="00E52D26">
        <w:rPr>
          <w:rFonts w:ascii="Arial" w:eastAsia="Times New Roman" w:hAnsi="Arial" w:cs="Arial"/>
          <w:sz w:val="24"/>
          <w:szCs w:val="24"/>
        </w:rPr>
        <w:t>,</w:t>
      </w:r>
      <w:r w:rsidR="003E5A45" w:rsidRPr="00E52D26">
        <w:rPr>
          <w:rFonts w:ascii="Arial" w:eastAsia="Times New Roman" w:hAnsi="Arial" w:cs="Arial"/>
          <w:sz w:val="24"/>
          <w:szCs w:val="24"/>
        </w:rPr>
        <w:t xml:space="preserve"> prior to the tria</w:t>
      </w:r>
      <w:r w:rsidR="002659E8" w:rsidRPr="00E52D26">
        <w:rPr>
          <w:rFonts w:ascii="Arial" w:eastAsia="Times New Roman" w:hAnsi="Arial" w:cs="Arial"/>
          <w:sz w:val="24"/>
          <w:szCs w:val="24"/>
        </w:rPr>
        <w:t xml:space="preserve">l, </w:t>
      </w:r>
      <w:r w:rsidR="003E5A45" w:rsidRPr="00E52D26">
        <w:rPr>
          <w:rFonts w:ascii="Arial" w:eastAsia="Times New Roman" w:hAnsi="Arial" w:cs="Arial"/>
          <w:sz w:val="24"/>
          <w:szCs w:val="24"/>
        </w:rPr>
        <w:t>deposed to affidavits in terms of which they confirmed their qualifications and the opinions or contents of their medico-legal reports</w:t>
      </w:r>
      <w:r w:rsidR="002659E8" w:rsidRPr="00E52D26">
        <w:rPr>
          <w:rFonts w:ascii="Arial" w:eastAsia="Times New Roman" w:hAnsi="Arial" w:cs="Arial"/>
          <w:sz w:val="24"/>
          <w:szCs w:val="24"/>
        </w:rPr>
        <w:t xml:space="preserve"> which were</w:t>
      </w:r>
      <w:r w:rsidR="003E5A45" w:rsidRPr="00E52D26">
        <w:rPr>
          <w:rFonts w:ascii="Arial" w:eastAsia="Times New Roman" w:hAnsi="Arial" w:cs="Arial"/>
          <w:sz w:val="24"/>
          <w:szCs w:val="24"/>
        </w:rPr>
        <w:t xml:space="preserve"> filed on behalf of the Plaintiff. </w:t>
      </w:r>
      <w:r w:rsidR="002E40CB" w:rsidRPr="00E52D26">
        <w:rPr>
          <w:rFonts w:ascii="Arial" w:eastAsia="Times New Roman" w:hAnsi="Arial" w:cs="Arial"/>
          <w:color w:val="000000"/>
          <w:sz w:val="24"/>
          <w:szCs w:val="24"/>
          <w:lang w:val="en-US"/>
        </w:rPr>
        <w:t>All expert reports were served and filed timeously.</w:t>
      </w:r>
      <w:r w:rsidR="00A320BC" w:rsidRPr="00E52D26">
        <w:rPr>
          <w:rFonts w:ascii="Arial" w:hAnsi="Arial" w:cs="Arial"/>
          <w:sz w:val="24"/>
          <w:szCs w:val="24"/>
        </w:rPr>
        <w:t xml:space="preserve"> </w:t>
      </w:r>
    </w:p>
    <w:p w14:paraId="3E90564F" w14:textId="4D67FF47" w:rsidR="00933E55" w:rsidRPr="00E52D26" w:rsidRDefault="005A4BA7" w:rsidP="00E52D26">
      <w:pPr>
        <w:spacing w:line="480" w:lineRule="auto"/>
        <w:ind w:left="720" w:firstLine="720"/>
        <w:jc w:val="both"/>
        <w:rPr>
          <w:rFonts w:ascii="Arial" w:hAnsi="Arial" w:cs="Arial"/>
          <w:i/>
          <w:sz w:val="24"/>
          <w:szCs w:val="24"/>
        </w:rPr>
      </w:pPr>
      <w:r w:rsidRPr="00E52D26">
        <w:rPr>
          <w:rFonts w:ascii="Arial" w:hAnsi="Arial" w:cs="Arial"/>
          <w:i/>
          <w:sz w:val="24"/>
          <w:szCs w:val="24"/>
        </w:rPr>
        <w:t>A Greeff (Occupational Therapist</w:t>
      </w:r>
      <w:r w:rsidR="00E55F38" w:rsidRPr="00E52D26">
        <w:rPr>
          <w:rFonts w:ascii="Arial" w:hAnsi="Arial" w:cs="Arial"/>
          <w:i/>
          <w:sz w:val="24"/>
          <w:szCs w:val="24"/>
        </w:rPr>
        <w:t>)</w:t>
      </w:r>
    </w:p>
    <w:p w14:paraId="1ABB17B8" w14:textId="5C12D685" w:rsidR="00A320BC" w:rsidRPr="00E52D26" w:rsidRDefault="00805E9C" w:rsidP="00E52D26">
      <w:pPr>
        <w:spacing w:line="480" w:lineRule="auto"/>
        <w:ind w:left="720" w:hanging="720"/>
        <w:jc w:val="both"/>
        <w:rPr>
          <w:rFonts w:ascii="Arial" w:hAnsi="Arial" w:cs="Arial"/>
          <w:sz w:val="24"/>
          <w:szCs w:val="24"/>
          <w:u w:val="single"/>
        </w:rPr>
      </w:pPr>
      <w:r>
        <w:rPr>
          <w:rFonts w:ascii="Arial" w:eastAsia="Times New Roman" w:hAnsi="Arial" w:cs="Arial"/>
          <w:color w:val="000000"/>
          <w:sz w:val="24"/>
          <w:szCs w:val="24"/>
        </w:rPr>
        <w:t>[10]</w:t>
      </w:r>
      <w:r>
        <w:rPr>
          <w:rFonts w:ascii="Arial" w:eastAsia="Times New Roman" w:hAnsi="Arial" w:cs="Arial"/>
          <w:color w:val="000000"/>
          <w:sz w:val="24"/>
          <w:szCs w:val="24"/>
        </w:rPr>
        <w:tab/>
      </w:r>
      <w:r w:rsidR="00A320BC" w:rsidRPr="00E52D26">
        <w:rPr>
          <w:rFonts w:ascii="Arial" w:eastAsia="Times New Roman" w:hAnsi="Arial" w:cs="Arial"/>
          <w:color w:val="000000"/>
          <w:sz w:val="24"/>
          <w:szCs w:val="24"/>
        </w:rPr>
        <w:t>According to the occupational therapist</w:t>
      </w:r>
      <w:r>
        <w:rPr>
          <w:rFonts w:ascii="Arial" w:eastAsia="Times New Roman" w:hAnsi="Arial" w:cs="Arial"/>
          <w:color w:val="000000"/>
          <w:sz w:val="24"/>
          <w:szCs w:val="24"/>
        </w:rPr>
        <w:t>,</w:t>
      </w:r>
      <w:r w:rsidR="00A320BC" w:rsidRPr="00E52D26">
        <w:rPr>
          <w:rFonts w:ascii="Arial" w:eastAsia="Times New Roman" w:hAnsi="Arial" w:cs="Arial"/>
          <w:color w:val="000000"/>
          <w:sz w:val="24"/>
          <w:szCs w:val="24"/>
        </w:rPr>
        <w:t xml:space="preserve"> the plaintiff retained significant impairment in the functional use of his arms and neck. He will have to approach and execute tasks in an adjusted manner for the rest of his life and this will always have an impact on his ability as well as willingness to partake and enjoy chosen life amenities</w:t>
      </w:r>
      <w:r w:rsidR="00E17ADC" w:rsidRPr="00E52D26">
        <w:rPr>
          <w:rFonts w:ascii="Arial" w:eastAsia="Times New Roman" w:hAnsi="Arial" w:cs="Arial"/>
          <w:color w:val="000000"/>
          <w:sz w:val="24"/>
          <w:szCs w:val="24"/>
        </w:rPr>
        <w:t>. F</w:t>
      </w:r>
      <w:r w:rsidR="00D41B14" w:rsidRPr="00E52D26">
        <w:rPr>
          <w:rFonts w:ascii="Arial" w:eastAsia="Times New Roman" w:hAnsi="Arial" w:cs="Arial"/>
          <w:color w:val="000000"/>
          <w:sz w:val="24"/>
          <w:szCs w:val="24"/>
        </w:rPr>
        <w:t xml:space="preserve">rom the collateral information obtained by the industrial psychologist it appeared that the plaintiff had a long-standing work relationship with all </w:t>
      </w:r>
      <w:r w:rsidR="00E17ADC" w:rsidRPr="00E52D26">
        <w:rPr>
          <w:rFonts w:ascii="Arial" w:eastAsia="Times New Roman" w:hAnsi="Arial" w:cs="Arial"/>
          <w:color w:val="000000"/>
          <w:sz w:val="24"/>
          <w:szCs w:val="24"/>
        </w:rPr>
        <w:t>the</w:t>
      </w:r>
      <w:r w:rsidR="00D41B14" w:rsidRPr="00E52D26">
        <w:rPr>
          <w:rFonts w:ascii="Arial" w:eastAsia="Times New Roman" w:hAnsi="Arial" w:cs="Arial"/>
          <w:color w:val="000000"/>
          <w:sz w:val="24"/>
          <w:szCs w:val="24"/>
        </w:rPr>
        <w:t xml:space="preserve"> employers that contracted him. </w:t>
      </w:r>
    </w:p>
    <w:p w14:paraId="27368A65" w14:textId="59BCA6D3" w:rsidR="005A4BA7" w:rsidRPr="00E52D26" w:rsidRDefault="005A4BA7" w:rsidP="00E52D26">
      <w:pPr>
        <w:spacing w:line="480" w:lineRule="auto"/>
        <w:ind w:left="720" w:firstLine="720"/>
        <w:jc w:val="both"/>
        <w:rPr>
          <w:rFonts w:ascii="Arial" w:eastAsia="Times New Roman" w:hAnsi="Arial" w:cs="Arial"/>
          <w:color w:val="000000"/>
          <w:sz w:val="24"/>
          <w:szCs w:val="24"/>
        </w:rPr>
      </w:pPr>
      <w:r w:rsidRPr="00E52D26">
        <w:rPr>
          <w:rFonts w:ascii="Arial" w:eastAsia="Times New Roman" w:hAnsi="Arial" w:cs="Arial"/>
          <w:i/>
          <w:color w:val="000000"/>
          <w:sz w:val="24"/>
          <w:szCs w:val="24"/>
        </w:rPr>
        <w:t>Dr Ferreira -Teixeira (Clinical Neuropsychologist)</w:t>
      </w:r>
    </w:p>
    <w:p w14:paraId="4D44C78A" w14:textId="709BB2C9" w:rsidR="005A4BA7" w:rsidRPr="00E52D26" w:rsidRDefault="00AE0490" w:rsidP="00E52D26">
      <w:pPr>
        <w:spacing w:line="480" w:lineRule="auto"/>
        <w:ind w:left="720" w:hanging="720"/>
        <w:jc w:val="both"/>
        <w:rPr>
          <w:rFonts w:ascii="Arial" w:eastAsia="Times New Roman" w:hAnsi="Arial" w:cs="Arial"/>
          <w:sz w:val="24"/>
          <w:szCs w:val="24"/>
          <w:lang w:val="en-US"/>
        </w:rPr>
      </w:pPr>
      <w:r>
        <w:rPr>
          <w:rFonts w:ascii="Arial" w:eastAsia="Times New Roman" w:hAnsi="Arial" w:cs="Arial"/>
          <w:color w:val="000000"/>
          <w:sz w:val="24"/>
          <w:szCs w:val="24"/>
        </w:rPr>
        <w:t>[11]</w:t>
      </w:r>
      <w:r>
        <w:rPr>
          <w:rFonts w:ascii="Arial" w:eastAsia="Times New Roman" w:hAnsi="Arial" w:cs="Arial"/>
          <w:color w:val="000000"/>
          <w:sz w:val="24"/>
          <w:szCs w:val="24"/>
        </w:rPr>
        <w:tab/>
      </w:r>
      <w:r w:rsidR="00D41B14" w:rsidRPr="00E52D26">
        <w:rPr>
          <w:rFonts w:ascii="Arial" w:eastAsia="Times New Roman" w:hAnsi="Arial" w:cs="Arial"/>
          <w:color w:val="000000"/>
          <w:sz w:val="24"/>
          <w:szCs w:val="24"/>
        </w:rPr>
        <w:t>The neuropsychologist reported that the plaintiff’s emotive dysfunction has worsened over time</w:t>
      </w:r>
      <w:r w:rsidR="002659E8" w:rsidRPr="00E52D26">
        <w:rPr>
          <w:rFonts w:ascii="Arial" w:eastAsia="Times New Roman" w:hAnsi="Arial" w:cs="Arial"/>
          <w:color w:val="000000"/>
          <w:sz w:val="24"/>
          <w:szCs w:val="24"/>
        </w:rPr>
        <w:t>. It is</w:t>
      </w:r>
      <w:r w:rsidR="00D41B14" w:rsidRPr="00E52D26">
        <w:rPr>
          <w:rFonts w:ascii="Arial" w:eastAsia="Times New Roman" w:hAnsi="Arial" w:cs="Arial"/>
          <w:color w:val="000000"/>
          <w:sz w:val="24"/>
          <w:szCs w:val="24"/>
        </w:rPr>
        <w:t xml:space="preserve"> associated with severe depression</w:t>
      </w:r>
      <w:r w:rsidR="00E17ADC" w:rsidRPr="00E52D26">
        <w:rPr>
          <w:rFonts w:ascii="Arial" w:eastAsia="Times New Roman" w:hAnsi="Arial" w:cs="Arial"/>
          <w:color w:val="000000"/>
          <w:sz w:val="24"/>
          <w:szCs w:val="24"/>
        </w:rPr>
        <w:t xml:space="preserve"> and </w:t>
      </w:r>
      <w:r w:rsidR="00D41B14" w:rsidRPr="00E52D26">
        <w:rPr>
          <w:rFonts w:ascii="Arial" w:eastAsia="Times New Roman" w:hAnsi="Arial" w:cs="Arial"/>
          <w:color w:val="000000"/>
          <w:sz w:val="24"/>
          <w:szCs w:val="24"/>
        </w:rPr>
        <w:t xml:space="preserve">moderate anxiety </w:t>
      </w:r>
      <w:r w:rsidR="002659E8" w:rsidRPr="00E52D26">
        <w:rPr>
          <w:rFonts w:ascii="Arial" w:eastAsia="Times New Roman" w:hAnsi="Arial" w:cs="Arial"/>
          <w:color w:val="000000"/>
          <w:sz w:val="24"/>
          <w:szCs w:val="24"/>
        </w:rPr>
        <w:t xml:space="preserve">caused by </w:t>
      </w:r>
      <w:r w:rsidR="00D41B14" w:rsidRPr="00E52D26">
        <w:rPr>
          <w:rFonts w:ascii="Arial" w:eastAsia="Times New Roman" w:hAnsi="Arial" w:cs="Arial"/>
          <w:color w:val="000000"/>
          <w:sz w:val="24"/>
          <w:szCs w:val="24"/>
        </w:rPr>
        <w:t>severe PTSD symptoms.</w:t>
      </w:r>
      <w:r w:rsidR="00D41B14" w:rsidRPr="00E52D26">
        <w:rPr>
          <w:rFonts w:ascii="Arial" w:hAnsi="Arial" w:cs="Arial"/>
          <w:sz w:val="24"/>
          <w:szCs w:val="24"/>
        </w:rPr>
        <w:t xml:space="preserve"> </w:t>
      </w:r>
    </w:p>
    <w:p w14:paraId="050AA9F5" w14:textId="344F9B81" w:rsidR="005A4BA7" w:rsidRPr="00E52D26" w:rsidRDefault="005A4BA7" w:rsidP="00E52D26">
      <w:pPr>
        <w:spacing w:line="480" w:lineRule="auto"/>
        <w:ind w:left="720" w:firstLine="720"/>
        <w:contextualSpacing/>
        <w:jc w:val="both"/>
        <w:rPr>
          <w:rFonts w:ascii="Arial" w:eastAsia="Times New Roman" w:hAnsi="Arial" w:cs="Arial"/>
          <w:i/>
          <w:sz w:val="24"/>
          <w:szCs w:val="24"/>
          <w:lang w:val="en-US"/>
        </w:rPr>
      </w:pPr>
      <w:r w:rsidRPr="00E52D26">
        <w:rPr>
          <w:rFonts w:ascii="Arial" w:eastAsia="Times New Roman" w:hAnsi="Arial" w:cs="Arial"/>
          <w:i/>
          <w:sz w:val="24"/>
          <w:szCs w:val="24"/>
        </w:rPr>
        <w:t>E Noble (Industrial Psychologist)</w:t>
      </w:r>
    </w:p>
    <w:p w14:paraId="0FBCBE0F" w14:textId="4E5EC55D" w:rsidR="00D41B14" w:rsidRPr="00E52D26" w:rsidRDefault="00AE0490" w:rsidP="00E52D26">
      <w:pPr>
        <w:spacing w:line="480" w:lineRule="auto"/>
        <w:ind w:left="720" w:hanging="720"/>
        <w:jc w:val="both"/>
        <w:rPr>
          <w:rFonts w:ascii="Arial" w:eastAsia="Times New Roman" w:hAnsi="Arial" w:cs="Arial"/>
          <w:sz w:val="24"/>
          <w:szCs w:val="24"/>
          <w:lang w:val="en-US"/>
        </w:rPr>
      </w:pPr>
      <w:r>
        <w:rPr>
          <w:rFonts w:ascii="Arial" w:eastAsia="Times New Roman" w:hAnsi="Arial" w:cs="Arial"/>
          <w:color w:val="000000"/>
          <w:sz w:val="24"/>
          <w:szCs w:val="24"/>
        </w:rPr>
        <w:t>[12]</w:t>
      </w:r>
      <w:r>
        <w:rPr>
          <w:rFonts w:ascii="Arial" w:eastAsia="Times New Roman" w:hAnsi="Arial" w:cs="Arial"/>
          <w:color w:val="000000"/>
          <w:sz w:val="24"/>
          <w:szCs w:val="24"/>
        </w:rPr>
        <w:tab/>
      </w:r>
      <w:r w:rsidR="00D41B14" w:rsidRPr="00E52D26">
        <w:rPr>
          <w:rFonts w:ascii="Arial" w:eastAsia="Times New Roman" w:hAnsi="Arial" w:cs="Arial"/>
          <w:color w:val="000000"/>
          <w:sz w:val="24"/>
          <w:szCs w:val="24"/>
        </w:rPr>
        <w:t xml:space="preserve">The industrial psychologist did a full assessment of the plaintiff’s invoices and </w:t>
      </w:r>
      <w:r>
        <w:rPr>
          <w:rFonts w:ascii="Arial" w:eastAsia="Times New Roman" w:hAnsi="Arial" w:cs="Arial"/>
          <w:color w:val="000000"/>
          <w:sz w:val="24"/>
          <w:szCs w:val="24"/>
        </w:rPr>
        <w:t xml:space="preserve">  </w:t>
      </w:r>
      <w:r w:rsidR="00D41B14" w:rsidRPr="00E52D26">
        <w:rPr>
          <w:rFonts w:ascii="Arial" w:eastAsia="Times New Roman" w:hAnsi="Arial" w:cs="Arial"/>
          <w:color w:val="000000"/>
          <w:sz w:val="24"/>
          <w:szCs w:val="24"/>
        </w:rPr>
        <w:t xml:space="preserve">bank statements from which it appeared that the plaintiff earned </w:t>
      </w:r>
      <w:r w:rsidR="00E17ADC" w:rsidRPr="00E52D26">
        <w:rPr>
          <w:rFonts w:ascii="Arial" w:eastAsia="Times New Roman" w:hAnsi="Arial" w:cs="Arial"/>
          <w:color w:val="000000"/>
          <w:sz w:val="24"/>
          <w:szCs w:val="24"/>
        </w:rPr>
        <w:t xml:space="preserve">grossly </w:t>
      </w:r>
      <w:r w:rsidR="00D41B14" w:rsidRPr="00E52D26">
        <w:rPr>
          <w:rFonts w:ascii="Arial" w:eastAsia="Times New Roman" w:hAnsi="Arial" w:cs="Arial"/>
          <w:color w:val="000000"/>
          <w:sz w:val="24"/>
          <w:szCs w:val="24"/>
        </w:rPr>
        <w:t xml:space="preserve">R12 618 per month. Further, the industrial psychologist, </w:t>
      </w:r>
      <w:r w:rsidR="002659E8" w:rsidRPr="00E52D26">
        <w:rPr>
          <w:rFonts w:ascii="Arial" w:eastAsia="Times New Roman" w:hAnsi="Arial" w:cs="Arial"/>
          <w:color w:val="000000"/>
          <w:sz w:val="24"/>
          <w:szCs w:val="24"/>
        </w:rPr>
        <w:t>considering</w:t>
      </w:r>
      <w:r w:rsidR="00D41B14" w:rsidRPr="00E52D26">
        <w:rPr>
          <w:rFonts w:ascii="Arial" w:eastAsia="Times New Roman" w:hAnsi="Arial" w:cs="Arial"/>
          <w:color w:val="000000"/>
          <w:sz w:val="24"/>
          <w:szCs w:val="24"/>
        </w:rPr>
        <w:t xml:space="preserve"> the orthopaedic </w:t>
      </w:r>
      <w:r w:rsidR="002555DD" w:rsidRPr="00E52D26">
        <w:rPr>
          <w:rFonts w:ascii="Arial" w:eastAsia="Times New Roman" w:hAnsi="Arial" w:cs="Arial"/>
          <w:color w:val="000000"/>
          <w:sz w:val="24"/>
          <w:szCs w:val="24"/>
        </w:rPr>
        <w:t>surgeon’s</w:t>
      </w:r>
      <w:r w:rsidR="00D41B14" w:rsidRPr="00E52D26">
        <w:rPr>
          <w:rFonts w:ascii="Arial" w:eastAsia="Times New Roman" w:hAnsi="Arial" w:cs="Arial"/>
          <w:color w:val="000000"/>
          <w:sz w:val="24"/>
          <w:szCs w:val="24"/>
        </w:rPr>
        <w:t xml:space="preserve"> opinion, recommended that the plaintiff’s earnings would probably have been less once the ankylosing spondylitis </w:t>
      </w:r>
      <w:r w:rsidR="00E17ADC" w:rsidRPr="00E52D26">
        <w:rPr>
          <w:rFonts w:ascii="Arial" w:eastAsia="Times New Roman" w:hAnsi="Arial" w:cs="Arial"/>
          <w:color w:val="000000"/>
          <w:sz w:val="24"/>
          <w:szCs w:val="24"/>
        </w:rPr>
        <w:t>presented,</w:t>
      </w:r>
      <w:r w:rsidR="00D41B14" w:rsidRPr="00E52D26">
        <w:rPr>
          <w:rFonts w:ascii="Arial" w:eastAsia="Times New Roman" w:hAnsi="Arial" w:cs="Arial"/>
          <w:color w:val="000000"/>
          <w:sz w:val="24"/>
          <w:szCs w:val="24"/>
        </w:rPr>
        <w:t xml:space="preserve"> and she recommended that two thirds of the above earnings may be used as a basis. </w:t>
      </w:r>
    </w:p>
    <w:p w14:paraId="3960F8A0" w14:textId="655D064A" w:rsidR="005A4BA7" w:rsidRPr="00E52D26" w:rsidRDefault="005A4BA7" w:rsidP="00E52D26">
      <w:pPr>
        <w:spacing w:line="360" w:lineRule="auto"/>
        <w:ind w:left="720" w:firstLine="720"/>
        <w:contextualSpacing/>
        <w:jc w:val="both"/>
        <w:rPr>
          <w:rFonts w:ascii="Arial" w:eastAsia="Times New Roman" w:hAnsi="Arial" w:cs="Arial"/>
          <w:i/>
          <w:sz w:val="24"/>
          <w:szCs w:val="24"/>
          <w:lang w:val="en-US"/>
        </w:rPr>
      </w:pPr>
      <w:r w:rsidRPr="00E52D26">
        <w:rPr>
          <w:rFonts w:ascii="Arial" w:eastAsia="Times New Roman" w:hAnsi="Arial" w:cs="Arial"/>
          <w:i/>
          <w:sz w:val="24"/>
          <w:szCs w:val="24"/>
        </w:rPr>
        <w:lastRenderedPageBreak/>
        <w:t>Dr Birrell (Orthopaedic Surgeon</w:t>
      </w:r>
    </w:p>
    <w:p w14:paraId="47B1B3AD" w14:textId="5184ACDB" w:rsidR="00D41B14" w:rsidRPr="00E52D26" w:rsidRDefault="00AE0490" w:rsidP="00E52D26">
      <w:pPr>
        <w:spacing w:line="480" w:lineRule="auto"/>
        <w:ind w:left="720" w:hanging="720"/>
        <w:jc w:val="both"/>
        <w:rPr>
          <w:rFonts w:ascii="Arial" w:eastAsia="Times New Roman" w:hAnsi="Arial" w:cs="Arial"/>
          <w:sz w:val="24"/>
          <w:szCs w:val="24"/>
          <w:lang w:val="en-US"/>
        </w:rPr>
      </w:pPr>
      <w:r>
        <w:rPr>
          <w:rFonts w:ascii="Arial" w:eastAsia="Times New Roman" w:hAnsi="Arial" w:cs="Arial"/>
          <w:sz w:val="24"/>
          <w:szCs w:val="24"/>
          <w:lang w:val="en-US"/>
        </w:rPr>
        <w:t>[13]</w:t>
      </w:r>
      <w:r>
        <w:rPr>
          <w:rFonts w:ascii="Arial" w:eastAsia="Times New Roman" w:hAnsi="Arial" w:cs="Arial"/>
          <w:sz w:val="24"/>
          <w:szCs w:val="24"/>
          <w:lang w:val="en-US"/>
        </w:rPr>
        <w:tab/>
      </w:r>
      <w:r w:rsidR="00A320BC" w:rsidRPr="00E52D26">
        <w:rPr>
          <w:rFonts w:ascii="Arial" w:eastAsia="Times New Roman" w:hAnsi="Arial" w:cs="Arial"/>
          <w:sz w:val="24"/>
          <w:szCs w:val="24"/>
          <w:lang w:val="en-US"/>
        </w:rPr>
        <w:t>Following t</w:t>
      </w:r>
      <w:r w:rsidR="00D41B14" w:rsidRPr="00E52D26">
        <w:rPr>
          <w:rFonts w:ascii="Arial" w:eastAsia="Times New Roman" w:hAnsi="Arial" w:cs="Arial"/>
          <w:sz w:val="24"/>
          <w:szCs w:val="24"/>
          <w:lang w:val="en-US"/>
        </w:rPr>
        <w:t xml:space="preserve">he </w:t>
      </w:r>
      <w:r w:rsidR="002555DD" w:rsidRPr="00E52D26">
        <w:rPr>
          <w:rFonts w:ascii="Arial" w:eastAsia="Times New Roman" w:hAnsi="Arial" w:cs="Arial"/>
          <w:sz w:val="24"/>
          <w:szCs w:val="24"/>
          <w:lang w:val="en-US"/>
        </w:rPr>
        <w:t>orthopedic</w:t>
      </w:r>
      <w:r w:rsidR="00D41B14" w:rsidRPr="00E52D26">
        <w:rPr>
          <w:rFonts w:ascii="Arial" w:eastAsia="Times New Roman" w:hAnsi="Arial" w:cs="Arial"/>
          <w:sz w:val="24"/>
          <w:szCs w:val="24"/>
          <w:lang w:val="en-US"/>
        </w:rPr>
        <w:t xml:space="preserve"> surgeon</w:t>
      </w:r>
      <w:r w:rsidR="00E17ADC" w:rsidRPr="00E52D26">
        <w:rPr>
          <w:rFonts w:ascii="Arial" w:eastAsia="Times New Roman" w:hAnsi="Arial" w:cs="Arial"/>
          <w:sz w:val="24"/>
          <w:szCs w:val="24"/>
          <w:lang w:val="en-US"/>
        </w:rPr>
        <w:t>’s</w:t>
      </w:r>
      <w:r w:rsidR="00D41B14" w:rsidRPr="00E52D26">
        <w:rPr>
          <w:rFonts w:ascii="Arial" w:eastAsia="Times New Roman" w:hAnsi="Arial" w:cs="Arial"/>
          <w:sz w:val="24"/>
          <w:szCs w:val="24"/>
          <w:lang w:val="en-US"/>
        </w:rPr>
        <w:t xml:space="preserve"> estimates the plaintiff’s loss of work capacity </w:t>
      </w:r>
      <w:r w:rsidR="00E17ADC" w:rsidRPr="00E52D26">
        <w:rPr>
          <w:rFonts w:ascii="Arial" w:eastAsia="Times New Roman" w:hAnsi="Arial" w:cs="Arial"/>
          <w:sz w:val="24"/>
          <w:szCs w:val="24"/>
          <w:lang w:val="en-US"/>
        </w:rPr>
        <w:t>is</w:t>
      </w:r>
      <w:r w:rsidR="002659E8" w:rsidRPr="00E52D26">
        <w:rPr>
          <w:rFonts w:ascii="Arial" w:eastAsia="Times New Roman" w:hAnsi="Arial" w:cs="Arial"/>
          <w:sz w:val="24"/>
          <w:szCs w:val="24"/>
          <w:lang w:val="en-US"/>
        </w:rPr>
        <w:t xml:space="preserve"> </w:t>
      </w:r>
      <w:r w:rsidR="00D41B14" w:rsidRPr="00E52D26">
        <w:rPr>
          <w:rFonts w:ascii="Arial" w:eastAsia="Times New Roman" w:hAnsi="Arial" w:cs="Arial"/>
          <w:sz w:val="24"/>
          <w:szCs w:val="24"/>
          <w:lang w:val="en-US"/>
        </w:rPr>
        <w:t xml:space="preserve"> between 5</w:t>
      </w:r>
      <w:r w:rsidR="00E55F38" w:rsidRPr="00E52D26">
        <w:rPr>
          <w:rFonts w:ascii="Arial" w:eastAsia="Times New Roman" w:hAnsi="Arial" w:cs="Arial"/>
          <w:sz w:val="24"/>
          <w:szCs w:val="24"/>
          <w:lang w:val="en-US"/>
        </w:rPr>
        <w:t>%</w:t>
      </w:r>
      <w:r w:rsidR="00D41B14" w:rsidRPr="00E52D26">
        <w:rPr>
          <w:rFonts w:ascii="Arial" w:eastAsia="Times New Roman" w:hAnsi="Arial" w:cs="Arial"/>
          <w:sz w:val="24"/>
          <w:szCs w:val="24"/>
          <w:lang w:val="en-US"/>
        </w:rPr>
        <w:t xml:space="preserve"> and 6%.</w:t>
      </w:r>
      <w:r w:rsidR="00A320BC" w:rsidRPr="00E52D26">
        <w:rPr>
          <w:rFonts w:ascii="Arial" w:eastAsia="Times New Roman" w:hAnsi="Arial" w:cs="Arial"/>
          <w:sz w:val="24"/>
          <w:szCs w:val="24"/>
          <w:lang w:val="en-US"/>
        </w:rPr>
        <w:t xml:space="preserve"> The Plaintiff</w:t>
      </w:r>
      <w:r w:rsidR="00A320BC" w:rsidRPr="00E52D26">
        <w:rPr>
          <w:rFonts w:ascii="Arial" w:eastAsia="Times New Roman" w:hAnsi="Arial" w:cs="Arial"/>
          <w:sz w:val="24"/>
          <w:szCs w:val="24"/>
        </w:rPr>
        <w:t xml:space="preserve"> will always be slower to perform tasks and will probably have to continue to rely on assistance to perform the strenuous demands of his employment.</w:t>
      </w:r>
    </w:p>
    <w:p w14:paraId="1433FCCD" w14:textId="098FCD7D" w:rsidR="00933E55" w:rsidRPr="00E52D26" w:rsidRDefault="005A4BA7" w:rsidP="00E52D26">
      <w:pPr>
        <w:spacing w:line="480" w:lineRule="auto"/>
        <w:ind w:left="720" w:firstLine="720"/>
        <w:jc w:val="both"/>
        <w:rPr>
          <w:rFonts w:ascii="Arial" w:eastAsia="Times New Roman" w:hAnsi="Arial" w:cs="Arial"/>
          <w:sz w:val="24"/>
          <w:szCs w:val="24"/>
        </w:rPr>
      </w:pPr>
      <w:r w:rsidRPr="00E52D26">
        <w:rPr>
          <w:rFonts w:ascii="Arial" w:eastAsia="Times New Roman" w:hAnsi="Arial" w:cs="Arial"/>
          <w:i/>
          <w:sz w:val="24"/>
          <w:szCs w:val="24"/>
        </w:rPr>
        <w:t>Dr KF Truter (Clinical Psychologist)</w:t>
      </w:r>
    </w:p>
    <w:p w14:paraId="0192E075" w14:textId="6CCAF884" w:rsidR="00D41B14" w:rsidRPr="00E52D26" w:rsidRDefault="00AE0490" w:rsidP="00E52D26">
      <w:pPr>
        <w:spacing w:line="480" w:lineRule="auto"/>
        <w:ind w:left="714" w:hanging="714"/>
        <w:jc w:val="both"/>
        <w:rPr>
          <w:rFonts w:ascii="Arial" w:eastAsia="Times New Roman" w:hAnsi="Arial" w:cs="Arial"/>
          <w:sz w:val="24"/>
          <w:szCs w:val="24"/>
        </w:rPr>
      </w:pPr>
      <w:r>
        <w:rPr>
          <w:rFonts w:ascii="Arial" w:eastAsia="Times New Roman" w:hAnsi="Arial" w:cs="Arial"/>
          <w:sz w:val="24"/>
          <w:szCs w:val="24"/>
        </w:rPr>
        <w:t>[14]</w:t>
      </w:r>
      <w:r>
        <w:rPr>
          <w:rFonts w:ascii="Arial" w:eastAsia="Times New Roman" w:hAnsi="Arial" w:cs="Arial"/>
          <w:sz w:val="24"/>
          <w:szCs w:val="24"/>
        </w:rPr>
        <w:tab/>
      </w:r>
      <w:r w:rsidR="00A320BC" w:rsidRPr="00E52D26">
        <w:rPr>
          <w:rFonts w:ascii="Arial" w:eastAsia="Times New Roman" w:hAnsi="Arial" w:cs="Arial"/>
          <w:sz w:val="24"/>
          <w:szCs w:val="24"/>
        </w:rPr>
        <w:t>According to the clinical psychologist the plaintiff has attentional and memory problems attributed to the emotional distress after the accident and the effects of ongoing pain and discomfort. The plaintiff is considered more vulnerable as a result of his involvement in the accident. His depression and anxiety symptoms may result in him being less motivated and driven overall. This in turn may hamper his employment opportunities and render him vulnerable in any employment situation</w:t>
      </w:r>
      <w:r w:rsidR="00E17ADC" w:rsidRPr="00E52D26">
        <w:rPr>
          <w:rFonts w:ascii="Arial" w:eastAsia="Times New Roman" w:hAnsi="Arial" w:cs="Arial"/>
          <w:sz w:val="24"/>
          <w:szCs w:val="24"/>
        </w:rPr>
        <w:t>.</w:t>
      </w:r>
    </w:p>
    <w:p w14:paraId="5190E94A" w14:textId="77777777" w:rsidR="00890B43" w:rsidRPr="001B1EF3" w:rsidRDefault="00890B43" w:rsidP="00E52D26">
      <w:pPr>
        <w:pStyle w:val="ListParagraph"/>
        <w:spacing w:line="480" w:lineRule="auto"/>
        <w:jc w:val="both"/>
        <w:rPr>
          <w:rFonts w:ascii="Arial" w:eastAsia="Times New Roman" w:hAnsi="Arial" w:cs="Arial"/>
          <w:sz w:val="24"/>
          <w:szCs w:val="24"/>
          <w:lang w:val="en-US"/>
        </w:rPr>
      </w:pPr>
    </w:p>
    <w:p w14:paraId="1FECCC26" w14:textId="20C408D5" w:rsidR="00D41B14" w:rsidRPr="00E52D26" w:rsidRDefault="00AE0490" w:rsidP="00E52D26">
      <w:pPr>
        <w:spacing w:line="480" w:lineRule="auto"/>
        <w:ind w:left="714" w:hanging="714"/>
        <w:jc w:val="both"/>
        <w:rPr>
          <w:rFonts w:ascii="Arial" w:eastAsia="Times New Roman" w:hAnsi="Arial" w:cs="Arial"/>
          <w:sz w:val="24"/>
          <w:szCs w:val="24"/>
          <w:lang w:val="en-US"/>
        </w:rPr>
      </w:pPr>
      <w:r>
        <w:rPr>
          <w:rFonts w:ascii="Arial" w:eastAsia="Times New Roman" w:hAnsi="Arial" w:cs="Arial"/>
          <w:sz w:val="24"/>
          <w:szCs w:val="24"/>
        </w:rPr>
        <w:t>[15]</w:t>
      </w:r>
      <w:r>
        <w:rPr>
          <w:rFonts w:ascii="Arial" w:eastAsia="Times New Roman" w:hAnsi="Arial" w:cs="Arial"/>
          <w:sz w:val="24"/>
          <w:szCs w:val="24"/>
        </w:rPr>
        <w:tab/>
      </w:r>
      <w:r w:rsidR="00A320BC" w:rsidRPr="00E52D26">
        <w:rPr>
          <w:rFonts w:ascii="Arial" w:eastAsia="Times New Roman" w:hAnsi="Arial" w:cs="Arial"/>
          <w:sz w:val="24"/>
          <w:szCs w:val="24"/>
        </w:rPr>
        <w:t>The occupational therapist agrees with the clinical psychologist that the plaintiff’s neurocognitive deficits may render them more prone to making errors or negligent mistakes with related decrease in effectiveness in an occupational environment.</w:t>
      </w:r>
    </w:p>
    <w:p w14:paraId="734D33E6" w14:textId="1B93A80D" w:rsidR="002E40CB" w:rsidRPr="00E52D26" w:rsidRDefault="005A4BA7" w:rsidP="00E52D26">
      <w:pPr>
        <w:spacing w:line="480" w:lineRule="auto"/>
        <w:ind w:left="720" w:firstLine="720"/>
        <w:contextualSpacing/>
        <w:jc w:val="both"/>
        <w:rPr>
          <w:rFonts w:ascii="Arial" w:eastAsia="Times New Roman" w:hAnsi="Arial" w:cs="Arial"/>
          <w:i/>
          <w:sz w:val="24"/>
          <w:szCs w:val="24"/>
          <w:lang w:val="en-US"/>
        </w:rPr>
      </w:pPr>
      <w:r w:rsidRPr="00E52D26">
        <w:rPr>
          <w:rFonts w:ascii="Arial" w:eastAsia="Times New Roman" w:hAnsi="Arial" w:cs="Arial"/>
          <w:i/>
          <w:sz w:val="24"/>
          <w:szCs w:val="24"/>
        </w:rPr>
        <w:t>G Whittaker (Actuary)</w:t>
      </w:r>
    </w:p>
    <w:p w14:paraId="7ABB8154" w14:textId="1F775B64" w:rsidR="005A4BA7" w:rsidRPr="00E52D26" w:rsidRDefault="00713586" w:rsidP="00E52D26">
      <w:pPr>
        <w:spacing w:line="480" w:lineRule="auto"/>
        <w:ind w:left="720" w:hanging="720"/>
        <w:jc w:val="both"/>
        <w:rPr>
          <w:rFonts w:ascii="Arial" w:eastAsia="Times New Roman" w:hAnsi="Arial" w:cs="Arial"/>
          <w:sz w:val="24"/>
          <w:szCs w:val="24"/>
        </w:rPr>
      </w:pPr>
      <w:r>
        <w:rPr>
          <w:rFonts w:ascii="Arial" w:eastAsia="Times New Roman" w:hAnsi="Arial" w:cs="Arial"/>
          <w:sz w:val="24"/>
          <w:szCs w:val="24"/>
          <w:lang w:val="en-US"/>
        </w:rPr>
        <w:t>[16]</w:t>
      </w:r>
      <w:r>
        <w:rPr>
          <w:rFonts w:ascii="Arial" w:eastAsia="Times New Roman" w:hAnsi="Arial" w:cs="Arial"/>
          <w:sz w:val="24"/>
          <w:szCs w:val="24"/>
          <w:lang w:val="en-US"/>
        </w:rPr>
        <w:tab/>
      </w:r>
      <w:r w:rsidR="002E40CB" w:rsidRPr="00E52D26">
        <w:rPr>
          <w:rFonts w:ascii="Arial" w:eastAsia="Times New Roman" w:hAnsi="Arial" w:cs="Arial"/>
          <w:sz w:val="24"/>
          <w:szCs w:val="24"/>
          <w:lang w:val="en-US"/>
        </w:rPr>
        <w:t xml:space="preserve">The actuary’s report set-out </w:t>
      </w:r>
      <w:r w:rsidR="00A320BC" w:rsidRPr="00E52D26">
        <w:rPr>
          <w:rFonts w:ascii="Arial" w:eastAsia="Times New Roman" w:hAnsi="Arial" w:cs="Arial"/>
          <w:sz w:val="24"/>
          <w:szCs w:val="24"/>
        </w:rPr>
        <w:t>assumptions</w:t>
      </w:r>
      <w:r w:rsidR="006E29C4" w:rsidRPr="00E52D26">
        <w:rPr>
          <w:rFonts w:ascii="Arial" w:eastAsia="Times New Roman" w:hAnsi="Arial" w:cs="Arial"/>
          <w:sz w:val="24"/>
          <w:szCs w:val="24"/>
        </w:rPr>
        <w:t xml:space="preserve"> that </w:t>
      </w:r>
      <w:r w:rsidR="00A320BC" w:rsidRPr="00E52D26">
        <w:rPr>
          <w:rFonts w:ascii="Arial" w:eastAsia="Times New Roman" w:hAnsi="Arial" w:cs="Arial"/>
          <w:sz w:val="24"/>
          <w:szCs w:val="24"/>
        </w:rPr>
        <w:t>the plaintiff sustained a complete loss of income for a justified period of six weeks and a partial loss of income for another 3 ½ weeks</w:t>
      </w:r>
      <w:r w:rsidR="009468A9" w:rsidRPr="00E52D26">
        <w:rPr>
          <w:rFonts w:ascii="Arial" w:eastAsia="Times New Roman" w:hAnsi="Arial" w:cs="Arial"/>
          <w:sz w:val="24"/>
          <w:szCs w:val="24"/>
        </w:rPr>
        <w:t>.</w:t>
      </w:r>
      <w:r>
        <w:rPr>
          <w:rFonts w:ascii="Arial" w:eastAsia="Times New Roman" w:hAnsi="Arial" w:cs="Arial"/>
          <w:sz w:val="24"/>
          <w:szCs w:val="24"/>
        </w:rPr>
        <w:t xml:space="preserve"> </w:t>
      </w:r>
      <w:r w:rsidR="009468A9" w:rsidRPr="00E52D26">
        <w:rPr>
          <w:rFonts w:ascii="Arial" w:eastAsia="Times New Roman" w:hAnsi="Arial" w:cs="Arial"/>
          <w:sz w:val="24"/>
          <w:szCs w:val="24"/>
        </w:rPr>
        <w:t>A</w:t>
      </w:r>
      <w:r w:rsidR="00A320BC" w:rsidRPr="00E52D26">
        <w:rPr>
          <w:rFonts w:ascii="Arial" w:eastAsia="Times New Roman" w:hAnsi="Arial" w:cs="Arial"/>
          <w:sz w:val="24"/>
          <w:szCs w:val="24"/>
        </w:rPr>
        <w:t>ccepting that he would have been able to earn two thirds of his normal income during the latter period.</w:t>
      </w:r>
      <w:r w:rsidR="006E29C4" w:rsidRPr="00E52D26">
        <w:rPr>
          <w:rFonts w:ascii="Arial" w:eastAsia="Times New Roman" w:hAnsi="Arial" w:cs="Arial"/>
          <w:sz w:val="24"/>
          <w:szCs w:val="24"/>
        </w:rPr>
        <w:t xml:space="preserve"> </w:t>
      </w:r>
      <w:r w:rsidR="00A320BC" w:rsidRPr="00E52D26">
        <w:rPr>
          <w:rFonts w:ascii="Arial" w:eastAsia="Times New Roman" w:hAnsi="Arial" w:cs="Arial"/>
          <w:sz w:val="24"/>
          <w:szCs w:val="24"/>
        </w:rPr>
        <w:t>Pre</w:t>
      </w:r>
      <w:r w:rsidR="00E17ADC" w:rsidRPr="00E52D26">
        <w:rPr>
          <w:rFonts w:ascii="Arial" w:eastAsia="Times New Roman" w:hAnsi="Arial" w:cs="Arial"/>
          <w:sz w:val="24"/>
          <w:szCs w:val="24"/>
        </w:rPr>
        <w:t>-</w:t>
      </w:r>
      <w:r w:rsidR="00A320BC" w:rsidRPr="00E52D26">
        <w:rPr>
          <w:rFonts w:ascii="Arial" w:eastAsia="Times New Roman" w:hAnsi="Arial" w:cs="Arial"/>
          <w:sz w:val="24"/>
          <w:szCs w:val="24"/>
        </w:rPr>
        <w:t xml:space="preserve">morbidly his earnings </w:t>
      </w:r>
      <w:r w:rsidR="00E17ADC" w:rsidRPr="00E52D26">
        <w:rPr>
          <w:rFonts w:ascii="Arial" w:eastAsia="Times New Roman" w:hAnsi="Arial" w:cs="Arial"/>
          <w:sz w:val="24"/>
          <w:szCs w:val="24"/>
        </w:rPr>
        <w:t>on</w:t>
      </w:r>
      <w:r w:rsidR="00A320BC" w:rsidRPr="00E52D26">
        <w:rPr>
          <w:rFonts w:ascii="Arial" w:eastAsia="Times New Roman" w:hAnsi="Arial" w:cs="Arial"/>
          <w:sz w:val="24"/>
          <w:szCs w:val="24"/>
        </w:rPr>
        <w:t xml:space="preserve"> 1 May 2023 are taken as R105 994 with inflation-related increases until </w:t>
      </w:r>
      <w:r w:rsidR="00A320BC" w:rsidRPr="00E52D26">
        <w:rPr>
          <w:rFonts w:ascii="Arial" w:eastAsia="Times New Roman" w:hAnsi="Arial" w:cs="Arial"/>
          <w:sz w:val="24"/>
          <w:szCs w:val="24"/>
        </w:rPr>
        <w:lastRenderedPageBreak/>
        <w:t>retirement at age 60 in scenario one and 65 in scenario two.</w:t>
      </w:r>
      <w:r w:rsidR="006E29C4" w:rsidRPr="00E52D26">
        <w:rPr>
          <w:rFonts w:ascii="Arial" w:eastAsia="Times New Roman" w:hAnsi="Arial" w:cs="Arial"/>
          <w:sz w:val="24"/>
          <w:szCs w:val="24"/>
        </w:rPr>
        <w:t xml:space="preserve"> </w:t>
      </w:r>
      <w:r w:rsidR="00A320BC" w:rsidRPr="00E52D26">
        <w:rPr>
          <w:rFonts w:ascii="Arial" w:eastAsia="Times New Roman" w:hAnsi="Arial" w:cs="Arial"/>
          <w:sz w:val="24"/>
          <w:szCs w:val="24"/>
        </w:rPr>
        <w:t>Post</w:t>
      </w:r>
      <w:r w:rsidR="00E17ADC" w:rsidRPr="00E52D26">
        <w:rPr>
          <w:rFonts w:ascii="Arial" w:eastAsia="Times New Roman" w:hAnsi="Arial" w:cs="Arial"/>
          <w:sz w:val="24"/>
          <w:szCs w:val="24"/>
        </w:rPr>
        <w:t>-</w:t>
      </w:r>
      <w:r w:rsidR="00A320BC" w:rsidRPr="00E52D26">
        <w:rPr>
          <w:rFonts w:ascii="Arial" w:eastAsia="Times New Roman" w:hAnsi="Arial" w:cs="Arial"/>
          <w:sz w:val="24"/>
          <w:szCs w:val="24"/>
        </w:rPr>
        <w:t xml:space="preserve">morbidly the plaintiff’s earnings </w:t>
      </w:r>
      <w:r w:rsidR="00E17ADC" w:rsidRPr="00E52D26">
        <w:rPr>
          <w:rFonts w:ascii="Arial" w:eastAsia="Times New Roman" w:hAnsi="Arial" w:cs="Arial"/>
          <w:sz w:val="24"/>
          <w:szCs w:val="24"/>
        </w:rPr>
        <w:t>on</w:t>
      </w:r>
      <w:r w:rsidR="00A320BC" w:rsidRPr="00E52D26">
        <w:rPr>
          <w:rFonts w:ascii="Arial" w:eastAsia="Times New Roman" w:hAnsi="Arial" w:cs="Arial"/>
          <w:sz w:val="24"/>
          <w:szCs w:val="24"/>
        </w:rPr>
        <w:t xml:space="preserve"> 1 May 2023 are taken as R70 663 with inflationary increases until the same retirement age as </w:t>
      </w:r>
      <w:r w:rsidR="006E29C4" w:rsidRPr="00E52D26">
        <w:rPr>
          <w:rFonts w:ascii="Arial" w:eastAsia="Times New Roman" w:hAnsi="Arial" w:cs="Arial"/>
          <w:sz w:val="24"/>
          <w:szCs w:val="24"/>
        </w:rPr>
        <w:t>above.</w:t>
      </w:r>
      <w:r w:rsidR="005A4BA7" w:rsidRPr="00E52D26">
        <w:rPr>
          <w:rFonts w:ascii="Arial" w:hAnsi="Arial" w:cs="Arial"/>
          <w:color w:val="242121"/>
          <w:sz w:val="24"/>
          <w:szCs w:val="24"/>
          <w:lang w:eastAsia="en-ZA"/>
        </w:rPr>
        <w:t xml:space="preserve"> </w:t>
      </w:r>
      <w:r w:rsidR="005A4BA7" w:rsidRPr="00E52D26">
        <w:rPr>
          <w:rFonts w:ascii="Arial" w:eastAsia="Times New Roman" w:hAnsi="Arial" w:cs="Arial"/>
          <w:sz w:val="24"/>
          <w:szCs w:val="24"/>
        </w:rPr>
        <w:t>G Whittaker provided the following calculations:</w:t>
      </w:r>
    </w:p>
    <w:p w14:paraId="2D08BEAB" w14:textId="353C0BDA" w:rsidR="00933E55" w:rsidRPr="003A0B66" w:rsidRDefault="005A4BA7" w:rsidP="003A0B66">
      <w:pPr>
        <w:pStyle w:val="ListParagraph"/>
        <w:numPr>
          <w:ilvl w:val="1"/>
          <w:numId w:val="19"/>
        </w:numPr>
        <w:tabs>
          <w:tab w:val="left" w:pos="2268"/>
        </w:tabs>
        <w:spacing w:line="480" w:lineRule="auto"/>
        <w:jc w:val="both"/>
        <w:rPr>
          <w:rFonts w:ascii="Arial" w:hAnsi="Arial" w:cs="Arial"/>
          <w:sz w:val="24"/>
          <w:szCs w:val="24"/>
        </w:rPr>
      </w:pPr>
      <w:r w:rsidRPr="003A0B66">
        <w:rPr>
          <w:rFonts w:ascii="Arial" w:hAnsi="Arial" w:cs="Arial"/>
          <w:sz w:val="24"/>
          <w:szCs w:val="24"/>
        </w:rPr>
        <w:t xml:space="preserve">Retirement age 60 both pre- and </w:t>
      </w:r>
      <w:r w:rsidR="002555DD" w:rsidRPr="003A0B66">
        <w:rPr>
          <w:rFonts w:ascii="Arial" w:hAnsi="Arial" w:cs="Arial"/>
          <w:sz w:val="24"/>
          <w:szCs w:val="24"/>
        </w:rPr>
        <w:t>post-accident</w:t>
      </w:r>
      <w:r w:rsidRPr="003A0B66">
        <w:rPr>
          <w:rFonts w:ascii="Arial" w:hAnsi="Arial" w:cs="Arial"/>
          <w:sz w:val="24"/>
          <w:szCs w:val="24"/>
        </w:rPr>
        <w:t xml:space="preserve"> with a </w:t>
      </w:r>
      <w:r w:rsidRPr="003A0B66">
        <w:rPr>
          <w:rFonts w:ascii="Arial" w:hAnsi="Arial" w:cs="Arial"/>
          <w:b/>
          <w:bCs/>
          <w:sz w:val="24"/>
          <w:szCs w:val="24"/>
        </w:rPr>
        <w:t>5%</w:t>
      </w:r>
      <w:r w:rsidRPr="003A0B66">
        <w:rPr>
          <w:rFonts w:ascii="Arial" w:hAnsi="Arial" w:cs="Arial"/>
          <w:sz w:val="24"/>
          <w:szCs w:val="24"/>
        </w:rPr>
        <w:t xml:space="preserve"> differential contingency: (15% pre</w:t>
      </w:r>
      <w:r w:rsidR="00E17ADC">
        <w:rPr>
          <w:rFonts w:ascii="Arial" w:hAnsi="Arial" w:cs="Arial"/>
          <w:sz w:val="24"/>
          <w:szCs w:val="24"/>
        </w:rPr>
        <w:t>-</w:t>
      </w:r>
      <w:r w:rsidRPr="003A0B66">
        <w:rPr>
          <w:rFonts w:ascii="Arial" w:hAnsi="Arial" w:cs="Arial"/>
          <w:sz w:val="24"/>
          <w:szCs w:val="24"/>
        </w:rPr>
        <w:t>morbid contingency)</w:t>
      </w:r>
      <w:r w:rsidR="00787D17">
        <w:rPr>
          <w:rFonts w:ascii="Arial" w:hAnsi="Arial" w:cs="Arial"/>
          <w:sz w:val="24"/>
          <w:szCs w:val="24"/>
        </w:rPr>
        <w:t>:</w:t>
      </w:r>
      <w:r w:rsidRPr="003A0B66">
        <w:rPr>
          <w:rFonts w:ascii="Arial" w:hAnsi="Arial" w:cs="Arial"/>
          <w:sz w:val="24"/>
          <w:szCs w:val="24"/>
        </w:rPr>
        <w:t xml:space="preserve"> R296</w:t>
      </w:r>
      <w:r w:rsidR="00933E55" w:rsidRPr="003A0B66">
        <w:rPr>
          <w:rFonts w:ascii="Arial" w:hAnsi="Arial" w:cs="Arial"/>
          <w:sz w:val="24"/>
          <w:szCs w:val="24"/>
        </w:rPr>
        <w:t> </w:t>
      </w:r>
      <w:r w:rsidRPr="003A0B66">
        <w:rPr>
          <w:rFonts w:ascii="Arial" w:hAnsi="Arial" w:cs="Arial"/>
          <w:sz w:val="24"/>
          <w:szCs w:val="24"/>
        </w:rPr>
        <w:t>587</w:t>
      </w:r>
    </w:p>
    <w:p w14:paraId="1246C5BF" w14:textId="0AED86FA" w:rsidR="00933E55" w:rsidRPr="003A0B66" w:rsidRDefault="005A4BA7" w:rsidP="003A0B66">
      <w:pPr>
        <w:pStyle w:val="ListParagraph"/>
        <w:numPr>
          <w:ilvl w:val="1"/>
          <w:numId w:val="19"/>
        </w:numPr>
        <w:tabs>
          <w:tab w:val="left" w:pos="2268"/>
        </w:tabs>
        <w:spacing w:line="480" w:lineRule="auto"/>
        <w:jc w:val="both"/>
        <w:rPr>
          <w:rFonts w:ascii="Arial" w:hAnsi="Arial" w:cs="Arial"/>
          <w:sz w:val="24"/>
          <w:szCs w:val="24"/>
        </w:rPr>
      </w:pPr>
      <w:r w:rsidRPr="003A0B66">
        <w:rPr>
          <w:rFonts w:ascii="Arial" w:hAnsi="Arial" w:cs="Arial"/>
          <w:sz w:val="24"/>
          <w:szCs w:val="24"/>
        </w:rPr>
        <w:t xml:space="preserve">Retirement age 60 both pre-and </w:t>
      </w:r>
      <w:r w:rsidR="002555DD" w:rsidRPr="003A0B66">
        <w:rPr>
          <w:rFonts w:ascii="Arial" w:hAnsi="Arial" w:cs="Arial"/>
          <w:sz w:val="24"/>
          <w:szCs w:val="24"/>
        </w:rPr>
        <w:t>post-accident</w:t>
      </w:r>
      <w:r w:rsidRPr="003A0B66">
        <w:rPr>
          <w:rFonts w:ascii="Arial" w:hAnsi="Arial" w:cs="Arial"/>
          <w:sz w:val="24"/>
          <w:szCs w:val="24"/>
        </w:rPr>
        <w:t xml:space="preserve"> with a </w:t>
      </w:r>
      <w:r w:rsidRPr="003A0B66">
        <w:rPr>
          <w:rFonts w:ascii="Arial" w:hAnsi="Arial" w:cs="Arial"/>
          <w:b/>
          <w:bCs/>
          <w:sz w:val="24"/>
          <w:szCs w:val="24"/>
        </w:rPr>
        <w:t>10%</w:t>
      </w:r>
      <w:r w:rsidRPr="003A0B66">
        <w:rPr>
          <w:rFonts w:ascii="Arial" w:hAnsi="Arial" w:cs="Arial"/>
          <w:sz w:val="24"/>
          <w:szCs w:val="24"/>
        </w:rPr>
        <w:t xml:space="preserve"> differential contingency: (15% pre</w:t>
      </w:r>
      <w:r w:rsidR="00E17ADC">
        <w:rPr>
          <w:rFonts w:ascii="Arial" w:hAnsi="Arial" w:cs="Arial"/>
          <w:sz w:val="24"/>
          <w:szCs w:val="24"/>
        </w:rPr>
        <w:t>-</w:t>
      </w:r>
      <w:r w:rsidRPr="003A0B66">
        <w:rPr>
          <w:rFonts w:ascii="Arial" w:hAnsi="Arial" w:cs="Arial"/>
          <w:sz w:val="24"/>
          <w:szCs w:val="24"/>
        </w:rPr>
        <w:t>morbid contingency)</w:t>
      </w:r>
      <w:r w:rsidR="00787D17">
        <w:rPr>
          <w:rFonts w:ascii="Arial" w:hAnsi="Arial" w:cs="Arial"/>
          <w:sz w:val="24"/>
          <w:szCs w:val="24"/>
        </w:rPr>
        <w:t>:</w:t>
      </w:r>
      <w:r w:rsidRPr="003A0B66">
        <w:rPr>
          <w:rFonts w:ascii="Arial" w:hAnsi="Arial" w:cs="Arial"/>
          <w:sz w:val="24"/>
          <w:szCs w:val="24"/>
        </w:rPr>
        <w:t xml:space="preserve"> R328</w:t>
      </w:r>
      <w:r w:rsidR="00933E55" w:rsidRPr="003A0B66">
        <w:rPr>
          <w:rFonts w:ascii="Arial" w:hAnsi="Arial" w:cs="Arial"/>
          <w:sz w:val="24"/>
          <w:szCs w:val="24"/>
        </w:rPr>
        <w:t> </w:t>
      </w:r>
      <w:r w:rsidRPr="003A0B66">
        <w:rPr>
          <w:rFonts w:ascii="Arial" w:hAnsi="Arial" w:cs="Arial"/>
          <w:sz w:val="24"/>
          <w:szCs w:val="24"/>
        </w:rPr>
        <w:t>079</w:t>
      </w:r>
    </w:p>
    <w:p w14:paraId="53167A97" w14:textId="40F9BFB4" w:rsidR="00933E55" w:rsidRPr="003A0B66" w:rsidRDefault="005A4BA7" w:rsidP="003A0B66">
      <w:pPr>
        <w:pStyle w:val="ListParagraph"/>
        <w:numPr>
          <w:ilvl w:val="1"/>
          <w:numId w:val="19"/>
        </w:numPr>
        <w:tabs>
          <w:tab w:val="left" w:pos="2268"/>
        </w:tabs>
        <w:spacing w:line="480" w:lineRule="auto"/>
        <w:jc w:val="both"/>
        <w:rPr>
          <w:rFonts w:ascii="Arial" w:hAnsi="Arial" w:cs="Arial"/>
          <w:sz w:val="24"/>
          <w:szCs w:val="24"/>
        </w:rPr>
      </w:pPr>
      <w:r w:rsidRPr="003A0B66">
        <w:rPr>
          <w:rFonts w:ascii="Arial" w:hAnsi="Arial" w:cs="Arial"/>
          <w:sz w:val="24"/>
          <w:szCs w:val="24"/>
        </w:rPr>
        <w:t xml:space="preserve">Retirement age 60 both pre- and </w:t>
      </w:r>
      <w:r w:rsidR="002555DD" w:rsidRPr="003A0B66">
        <w:rPr>
          <w:rFonts w:ascii="Arial" w:hAnsi="Arial" w:cs="Arial"/>
          <w:sz w:val="24"/>
          <w:szCs w:val="24"/>
        </w:rPr>
        <w:t>post-accident</w:t>
      </w:r>
      <w:r w:rsidRPr="003A0B66">
        <w:rPr>
          <w:rFonts w:ascii="Arial" w:hAnsi="Arial" w:cs="Arial"/>
          <w:sz w:val="24"/>
          <w:szCs w:val="24"/>
        </w:rPr>
        <w:t xml:space="preserve"> with a </w:t>
      </w:r>
      <w:r w:rsidRPr="003A0B66">
        <w:rPr>
          <w:rFonts w:ascii="Arial" w:hAnsi="Arial" w:cs="Arial"/>
          <w:b/>
          <w:bCs/>
          <w:sz w:val="24"/>
          <w:szCs w:val="24"/>
        </w:rPr>
        <w:t>5%</w:t>
      </w:r>
      <w:r w:rsidRPr="003A0B66">
        <w:rPr>
          <w:rFonts w:ascii="Arial" w:hAnsi="Arial" w:cs="Arial"/>
          <w:sz w:val="24"/>
          <w:szCs w:val="24"/>
        </w:rPr>
        <w:t xml:space="preserve"> differential contingency: (20% pre</w:t>
      </w:r>
      <w:r w:rsidR="00E17ADC">
        <w:rPr>
          <w:rFonts w:ascii="Arial" w:hAnsi="Arial" w:cs="Arial"/>
          <w:sz w:val="24"/>
          <w:szCs w:val="24"/>
        </w:rPr>
        <w:t>-</w:t>
      </w:r>
      <w:r w:rsidRPr="003A0B66">
        <w:rPr>
          <w:rFonts w:ascii="Arial" w:hAnsi="Arial" w:cs="Arial"/>
          <w:sz w:val="24"/>
          <w:szCs w:val="24"/>
        </w:rPr>
        <w:t>morbid contingency):</w:t>
      </w:r>
      <w:r w:rsidR="009468A9">
        <w:rPr>
          <w:rFonts w:ascii="Arial" w:hAnsi="Arial" w:cs="Arial"/>
          <w:sz w:val="24"/>
          <w:szCs w:val="24"/>
        </w:rPr>
        <w:t xml:space="preserve"> </w:t>
      </w:r>
      <w:r w:rsidRPr="003A0B66">
        <w:rPr>
          <w:rFonts w:ascii="Arial" w:hAnsi="Arial" w:cs="Arial"/>
          <w:sz w:val="24"/>
          <w:szCs w:val="24"/>
        </w:rPr>
        <w:t>R281</w:t>
      </w:r>
      <w:r w:rsidR="00933E55" w:rsidRPr="003A0B66">
        <w:rPr>
          <w:rFonts w:ascii="Arial" w:hAnsi="Arial" w:cs="Arial"/>
          <w:sz w:val="24"/>
          <w:szCs w:val="24"/>
        </w:rPr>
        <w:t> </w:t>
      </w:r>
      <w:r w:rsidRPr="003A0B66">
        <w:rPr>
          <w:rFonts w:ascii="Arial" w:hAnsi="Arial" w:cs="Arial"/>
          <w:sz w:val="24"/>
          <w:szCs w:val="24"/>
        </w:rPr>
        <w:t>662</w:t>
      </w:r>
    </w:p>
    <w:p w14:paraId="5EF8F238" w14:textId="4B7CA80E" w:rsidR="005A4BA7" w:rsidRPr="003A0B66" w:rsidRDefault="005A4BA7" w:rsidP="003A0B66">
      <w:pPr>
        <w:pStyle w:val="ListParagraph"/>
        <w:numPr>
          <w:ilvl w:val="1"/>
          <w:numId w:val="19"/>
        </w:numPr>
        <w:tabs>
          <w:tab w:val="left" w:pos="2268"/>
        </w:tabs>
        <w:spacing w:line="480" w:lineRule="auto"/>
        <w:jc w:val="both"/>
        <w:rPr>
          <w:rFonts w:ascii="Arial" w:hAnsi="Arial" w:cs="Arial"/>
          <w:sz w:val="24"/>
          <w:szCs w:val="24"/>
        </w:rPr>
      </w:pPr>
      <w:r w:rsidRPr="003A0B66">
        <w:rPr>
          <w:rFonts w:ascii="Arial" w:hAnsi="Arial" w:cs="Arial"/>
          <w:sz w:val="24"/>
          <w:szCs w:val="24"/>
        </w:rPr>
        <w:t xml:space="preserve">Retirement age 60 both pre- and </w:t>
      </w:r>
      <w:r w:rsidR="002555DD" w:rsidRPr="003A0B66">
        <w:rPr>
          <w:rFonts w:ascii="Arial" w:hAnsi="Arial" w:cs="Arial"/>
          <w:sz w:val="24"/>
          <w:szCs w:val="24"/>
        </w:rPr>
        <w:t>post-accident</w:t>
      </w:r>
      <w:r w:rsidRPr="003A0B66">
        <w:rPr>
          <w:rFonts w:ascii="Arial" w:hAnsi="Arial" w:cs="Arial"/>
          <w:sz w:val="24"/>
          <w:szCs w:val="24"/>
        </w:rPr>
        <w:t xml:space="preserve"> with a </w:t>
      </w:r>
      <w:r w:rsidRPr="003A0B66">
        <w:rPr>
          <w:rFonts w:ascii="Arial" w:hAnsi="Arial" w:cs="Arial"/>
          <w:b/>
          <w:bCs/>
          <w:sz w:val="24"/>
          <w:szCs w:val="24"/>
        </w:rPr>
        <w:t>10%</w:t>
      </w:r>
      <w:r w:rsidRPr="003A0B66">
        <w:rPr>
          <w:rFonts w:ascii="Arial" w:hAnsi="Arial" w:cs="Arial"/>
          <w:sz w:val="24"/>
          <w:szCs w:val="24"/>
        </w:rPr>
        <w:t xml:space="preserve"> differential contingency: (20% pre</w:t>
      </w:r>
      <w:r w:rsidR="00787D17">
        <w:rPr>
          <w:rFonts w:ascii="Arial" w:hAnsi="Arial" w:cs="Arial"/>
          <w:sz w:val="24"/>
          <w:szCs w:val="24"/>
        </w:rPr>
        <w:t>-</w:t>
      </w:r>
      <w:r w:rsidRPr="003A0B66">
        <w:rPr>
          <w:rFonts w:ascii="Arial" w:hAnsi="Arial" w:cs="Arial"/>
          <w:sz w:val="24"/>
          <w:szCs w:val="24"/>
        </w:rPr>
        <w:t xml:space="preserve">morbid </w:t>
      </w:r>
      <w:r w:rsidR="00787D17" w:rsidRPr="003A0B66">
        <w:rPr>
          <w:rFonts w:ascii="Arial" w:hAnsi="Arial" w:cs="Arial"/>
          <w:sz w:val="24"/>
          <w:szCs w:val="24"/>
        </w:rPr>
        <w:t>contingency)</w:t>
      </w:r>
      <w:r w:rsidR="00787D17">
        <w:rPr>
          <w:rFonts w:ascii="Arial" w:hAnsi="Arial" w:cs="Arial"/>
          <w:sz w:val="24"/>
          <w:szCs w:val="24"/>
        </w:rPr>
        <w:t>:</w:t>
      </w:r>
      <w:r w:rsidR="009468A9">
        <w:rPr>
          <w:rFonts w:ascii="Arial" w:hAnsi="Arial" w:cs="Arial"/>
          <w:sz w:val="24"/>
          <w:szCs w:val="24"/>
        </w:rPr>
        <w:t xml:space="preserve"> </w:t>
      </w:r>
      <w:r w:rsidRPr="003A0B66">
        <w:rPr>
          <w:rFonts w:ascii="Arial" w:hAnsi="Arial" w:cs="Arial"/>
          <w:sz w:val="24"/>
          <w:szCs w:val="24"/>
        </w:rPr>
        <w:t>R313 155</w:t>
      </w:r>
    </w:p>
    <w:p w14:paraId="044D372C" w14:textId="08480F4F" w:rsidR="005A4BA7" w:rsidRPr="003A0B66" w:rsidRDefault="005A4BA7" w:rsidP="003A0B66">
      <w:pPr>
        <w:pStyle w:val="ListParagraph"/>
        <w:numPr>
          <w:ilvl w:val="1"/>
          <w:numId w:val="19"/>
        </w:numPr>
        <w:tabs>
          <w:tab w:val="left" w:pos="2268"/>
        </w:tabs>
        <w:spacing w:line="480" w:lineRule="auto"/>
        <w:jc w:val="both"/>
        <w:rPr>
          <w:rFonts w:ascii="Arial" w:hAnsi="Arial" w:cs="Arial"/>
          <w:sz w:val="24"/>
          <w:szCs w:val="24"/>
        </w:rPr>
      </w:pPr>
      <w:r w:rsidRPr="003A0B66">
        <w:rPr>
          <w:rFonts w:ascii="Arial" w:hAnsi="Arial" w:cs="Arial"/>
          <w:sz w:val="24"/>
          <w:szCs w:val="24"/>
        </w:rPr>
        <w:t xml:space="preserve">Retirement age 65 both pre- and </w:t>
      </w:r>
      <w:r w:rsidR="002555DD" w:rsidRPr="003A0B66">
        <w:rPr>
          <w:rFonts w:ascii="Arial" w:hAnsi="Arial" w:cs="Arial"/>
          <w:sz w:val="24"/>
          <w:szCs w:val="24"/>
        </w:rPr>
        <w:t>post-accident</w:t>
      </w:r>
      <w:r w:rsidRPr="003A0B66">
        <w:rPr>
          <w:rFonts w:ascii="Arial" w:hAnsi="Arial" w:cs="Arial"/>
          <w:sz w:val="24"/>
          <w:szCs w:val="24"/>
        </w:rPr>
        <w:t xml:space="preserve"> with a </w:t>
      </w:r>
      <w:r w:rsidRPr="003A0B66">
        <w:rPr>
          <w:rFonts w:ascii="Arial" w:hAnsi="Arial" w:cs="Arial"/>
          <w:b/>
          <w:bCs/>
          <w:sz w:val="24"/>
          <w:szCs w:val="24"/>
        </w:rPr>
        <w:t>5%</w:t>
      </w:r>
      <w:r w:rsidRPr="003A0B66">
        <w:rPr>
          <w:rFonts w:ascii="Arial" w:hAnsi="Arial" w:cs="Arial"/>
          <w:sz w:val="24"/>
          <w:szCs w:val="24"/>
        </w:rPr>
        <w:t xml:space="preserve"> differential contingency: (15% pre</w:t>
      </w:r>
      <w:r w:rsidR="00787D17">
        <w:rPr>
          <w:rFonts w:ascii="Arial" w:hAnsi="Arial" w:cs="Arial"/>
          <w:sz w:val="24"/>
          <w:szCs w:val="24"/>
        </w:rPr>
        <w:t>-</w:t>
      </w:r>
      <w:r w:rsidRPr="003A0B66">
        <w:rPr>
          <w:rFonts w:ascii="Arial" w:hAnsi="Arial" w:cs="Arial"/>
          <w:sz w:val="24"/>
          <w:szCs w:val="24"/>
        </w:rPr>
        <w:t xml:space="preserve">morbid </w:t>
      </w:r>
      <w:r w:rsidR="00787D17" w:rsidRPr="003A0B66">
        <w:rPr>
          <w:rFonts w:ascii="Arial" w:hAnsi="Arial" w:cs="Arial"/>
          <w:sz w:val="24"/>
          <w:szCs w:val="24"/>
        </w:rPr>
        <w:t>contingency)</w:t>
      </w:r>
      <w:r w:rsidR="00787D17">
        <w:rPr>
          <w:rFonts w:ascii="Arial" w:hAnsi="Arial" w:cs="Arial"/>
          <w:sz w:val="24"/>
          <w:szCs w:val="24"/>
        </w:rPr>
        <w:t>:</w:t>
      </w:r>
      <w:r w:rsidR="009468A9">
        <w:rPr>
          <w:rFonts w:ascii="Arial" w:hAnsi="Arial" w:cs="Arial"/>
          <w:sz w:val="24"/>
          <w:szCs w:val="24"/>
        </w:rPr>
        <w:t xml:space="preserve"> </w:t>
      </w:r>
      <w:r w:rsidRPr="003A0B66">
        <w:rPr>
          <w:rFonts w:ascii="Arial" w:hAnsi="Arial" w:cs="Arial"/>
          <w:sz w:val="24"/>
          <w:szCs w:val="24"/>
        </w:rPr>
        <w:t xml:space="preserve"> R373 877</w:t>
      </w:r>
    </w:p>
    <w:p w14:paraId="37D1A1CF" w14:textId="4F800498" w:rsidR="005A4BA7" w:rsidRPr="003A0B66" w:rsidRDefault="005A4BA7" w:rsidP="003A0B66">
      <w:pPr>
        <w:pStyle w:val="ListParagraph"/>
        <w:numPr>
          <w:ilvl w:val="1"/>
          <w:numId w:val="19"/>
        </w:numPr>
        <w:tabs>
          <w:tab w:val="left" w:pos="2268"/>
        </w:tabs>
        <w:spacing w:line="480" w:lineRule="auto"/>
        <w:jc w:val="both"/>
        <w:rPr>
          <w:rFonts w:ascii="Arial" w:hAnsi="Arial" w:cs="Arial"/>
          <w:sz w:val="24"/>
          <w:szCs w:val="24"/>
        </w:rPr>
      </w:pPr>
      <w:r w:rsidRPr="003A0B66">
        <w:rPr>
          <w:rFonts w:ascii="Arial" w:hAnsi="Arial" w:cs="Arial"/>
          <w:sz w:val="24"/>
          <w:szCs w:val="24"/>
        </w:rPr>
        <w:t xml:space="preserve">Retirement age 65 both pre- and </w:t>
      </w:r>
      <w:r w:rsidR="002555DD" w:rsidRPr="003A0B66">
        <w:rPr>
          <w:rFonts w:ascii="Arial" w:hAnsi="Arial" w:cs="Arial"/>
          <w:sz w:val="24"/>
          <w:szCs w:val="24"/>
        </w:rPr>
        <w:t>post-accident</w:t>
      </w:r>
      <w:r w:rsidRPr="003A0B66">
        <w:rPr>
          <w:rFonts w:ascii="Arial" w:hAnsi="Arial" w:cs="Arial"/>
          <w:sz w:val="24"/>
          <w:szCs w:val="24"/>
        </w:rPr>
        <w:t xml:space="preserve"> with a </w:t>
      </w:r>
      <w:r w:rsidRPr="003A0B66">
        <w:rPr>
          <w:rFonts w:ascii="Arial" w:hAnsi="Arial" w:cs="Arial"/>
          <w:b/>
          <w:bCs/>
          <w:sz w:val="24"/>
          <w:szCs w:val="24"/>
        </w:rPr>
        <w:t>10%</w:t>
      </w:r>
      <w:r w:rsidRPr="003A0B66">
        <w:rPr>
          <w:rFonts w:ascii="Arial" w:hAnsi="Arial" w:cs="Arial"/>
          <w:sz w:val="24"/>
          <w:szCs w:val="24"/>
        </w:rPr>
        <w:t xml:space="preserve"> differential contingency: (15% pre</w:t>
      </w:r>
      <w:r w:rsidR="00787D17">
        <w:rPr>
          <w:rFonts w:ascii="Arial" w:hAnsi="Arial" w:cs="Arial"/>
          <w:sz w:val="24"/>
          <w:szCs w:val="24"/>
        </w:rPr>
        <w:t>-</w:t>
      </w:r>
      <w:r w:rsidRPr="003A0B66">
        <w:rPr>
          <w:rFonts w:ascii="Arial" w:hAnsi="Arial" w:cs="Arial"/>
          <w:sz w:val="24"/>
          <w:szCs w:val="24"/>
        </w:rPr>
        <w:t>morbid contingency)</w:t>
      </w:r>
      <w:r w:rsidR="00787D17">
        <w:rPr>
          <w:rFonts w:ascii="Arial" w:hAnsi="Arial" w:cs="Arial"/>
          <w:sz w:val="24"/>
          <w:szCs w:val="24"/>
        </w:rPr>
        <w:t>:</w:t>
      </w:r>
      <w:r w:rsidR="009468A9">
        <w:rPr>
          <w:rFonts w:ascii="Arial" w:hAnsi="Arial" w:cs="Arial"/>
          <w:sz w:val="24"/>
          <w:szCs w:val="24"/>
        </w:rPr>
        <w:t xml:space="preserve"> </w:t>
      </w:r>
      <w:r w:rsidRPr="003A0B66">
        <w:rPr>
          <w:rFonts w:ascii="Arial" w:hAnsi="Arial" w:cs="Arial"/>
          <w:sz w:val="24"/>
          <w:szCs w:val="24"/>
        </w:rPr>
        <w:t>R413 868</w:t>
      </w:r>
    </w:p>
    <w:p w14:paraId="33841DB2" w14:textId="7D3D0C36" w:rsidR="005A4BA7" w:rsidRPr="003A0B66" w:rsidRDefault="005A4BA7" w:rsidP="003A0B66">
      <w:pPr>
        <w:pStyle w:val="ListParagraph"/>
        <w:numPr>
          <w:ilvl w:val="1"/>
          <w:numId w:val="19"/>
        </w:numPr>
        <w:tabs>
          <w:tab w:val="left" w:pos="2268"/>
        </w:tabs>
        <w:spacing w:line="480" w:lineRule="auto"/>
        <w:jc w:val="both"/>
        <w:rPr>
          <w:rFonts w:ascii="Arial" w:hAnsi="Arial" w:cs="Arial"/>
          <w:sz w:val="24"/>
          <w:szCs w:val="24"/>
        </w:rPr>
      </w:pPr>
      <w:r w:rsidRPr="003A0B66">
        <w:rPr>
          <w:rFonts w:ascii="Arial" w:hAnsi="Arial" w:cs="Arial"/>
          <w:sz w:val="24"/>
          <w:szCs w:val="24"/>
        </w:rPr>
        <w:t xml:space="preserve">Retirement age 65 both pre- and </w:t>
      </w:r>
      <w:r w:rsidR="002555DD" w:rsidRPr="003A0B66">
        <w:rPr>
          <w:rFonts w:ascii="Arial" w:hAnsi="Arial" w:cs="Arial"/>
          <w:sz w:val="24"/>
          <w:szCs w:val="24"/>
        </w:rPr>
        <w:t>post-accident</w:t>
      </w:r>
      <w:r w:rsidRPr="003A0B66">
        <w:rPr>
          <w:rFonts w:ascii="Arial" w:hAnsi="Arial" w:cs="Arial"/>
          <w:sz w:val="24"/>
          <w:szCs w:val="24"/>
        </w:rPr>
        <w:t xml:space="preserve"> with a </w:t>
      </w:r>
      <w:r w:rsidRPr="003A0B66">
        <w:rPr>
          <w:rFonts w:ascii="Arial" w:hAnsi="Arial" w:cs="Arial"/>
          <w:b/>
          <w:bCs/>
          <w:sz w:val="24"/>
          <w:szCs w:val="24"/>
        </w:rPr>
        <w:t>5%</w:t>
      </w:r>
      <w:r w:rsidRPr="003A0B66">
        <w:rPr>
          <w:rFonts w:ascii="Arial" w:hAnsi="Arial" w:cs="Arial"/>
          <w:sz w:val="24"/>
          <w:szCs w:val="24"/>
        </w:rPr>
        <w:t xml:space="preserve"> differential contingency: (20% pre</w:t>
      </w:r>
      <w:r w:rsidR="00787D17">
        <w:rPr>
          <w:rFonts w:ascii="Arial" w:hAnsi="Arial" w:cs="Arial"/>
          <w:sz w:val="24"/>
          <w:szCs w:val="24"/>
        </w:rPr>
        <w:t>-</w:t>
      </w:r>
      <w:r w:rsidRPr="003A0B66">
        <w:rPr>
          <w:rFonts w:ascii="Arial" w:hAnsi="Arial" w:cs="Arial"/>
          <w:sz w:val="24"/>
          <w:szCs w:val="24"/>
        </w:rPr>
        <w:t>morbid contingency)</w:t>
      </w:r>
      <w:r w:rsidR="00787D17">
        <w:rPr>
          <w:rFonts w:ascii="Arial" w:hAnsi="Arial" w:cs="Arial"/>
          <w:sz w:val="24"/>
          <w:szCs w:val="24"/>
        </w:rPr>
        <w:t>:</w:t>
      </w:r>
      <w:r w:rsidR="009468A9">
        <w:rPr>
          <w:rFonts w:ascii="Arial" w:hAnsi="Arial" w:cs="Arial"/>
          <w:sz w:val="24"/>
          <w:szCs w:val="24"/>
        </w:rPr>
        <w:t xml:space="preserve"> </w:t>
      </w:r>
      <w:r w:rsidRPr="003A0B66">
        <w:rPr>
          <w:rFonts w:ascii="Arial" w:hAnsi="Arial" w:cs="Arial"/>
          <w:sz w:val="24"/>
          <w:szCs w:val="24"/>
        </w:rPr>
        <w:t xml:space="preserve">R354 906    </w:t>
      </w:r>
    </w:p>
    <w:p w14:paraId="718CF592" w14:textId="2A0A8162" w:rsidR="005A4BA7" w:rsidRPr="003A0B66" w:rsidRDefault="005A4BA7" w:rsidP="003A0B66">
      <w:pPr>
        <w:pStyle w:val="ListParagraph"/>
        <w:numPr>
          <w:ilvl w:val="1"/>
          <w:numId w:val="19"/>
        </w:numPr>
        <w:tabs>
          <w:tab w:val="left" w:pos="2268"/>
        </w:tabs>
        <w:spacing w:line="480" w:lineRule="auto"/>
        <w:jc w:val="both"/>
        <w:rPr>
          <w:rFonts w:ascii="Arial" w:hAnsi="Arial" w:cs="Arial"/>
          <w:sz w:val="24"/>
          <w:szCs w:val="24"/>
        </w:rPr>
      </w:pPr>
      <w:r w:rsidRPr="003A0B66">
        <w:rPr>
          <w:rFonts w:ascii="Arial" w:hAnsi="Arial" w:cs="Arial"/>
          <w:sz w:val="24"/>
          <w:szCs w:val="24"/>
        </w:rPr>
        <w:t xml:space="preserve">Retirement age 65 both pre- and </w:t>
      </w:r>
      <w:r w:rsidR="002555DD" w:rsidRPr="003A0B66">
        <w:rPr>
          <w:rFonts w:ascii="Arial" w:hAnsi="Arial" w:cs="Arial"/>
          <w:sz w:val="24"/>
          <w:szCs w:val="24"/>
        </w:rPr>
        <w:t>post-accident</w:t>
      </w:r>
      <w:r w:rsidRPr="003A0B66">
        <w:rPr>
          <w:rFonts w:ascii="Arial" w:hAnsi="Arial" w:cs="Arial"/>
          <w:sz w:val="24"/>
          <w:szCs w:val="24"/>
        </w:rPr>
        <w:t xml:space="preserve"> with a </w:t>
      </w:r>
      <w:r w:rsidRPr="003A0B66">
        <w:rPr>
          <w:rFonts w:ascii="Arial" w:hAnsi="Arial" w:cs="Arial"/>
          <w:b/>
          <w:bCs/>
          <w:sz w:val="24"/>
          <w:szCs w:val="24"/>
        </w:rPr>
        <w:t>10%</w:t>
      </w:r>
      <w:r w:rsidRPr="003A0B66">
        <w:rPr>
          <w:rFonts w:ascii="Arial" w:hAnsi="Arial" w:cs="Arial"/>
          <w:sz w:val="24"/>
          <w:szCs w:val="24"/>
        </w:rPr>
        <w:t xml:space="preserve"> differential contingency: (20% pre</w:t>
      </w:r>
      <w:r w:rsidR="00787D17">
        <w:rPr>
          <w:rFonts w:ascii="Arial" w:hAnsi="Arial" w:cs="Arial"/>
          <w:sz w:val="24"/>
          <w:szCs w:val="24"/>
        </w:rPr>
        <w:t>-</w:t>
      </w:r>
      <w:r w:rsidRPr="003A0B66">
        <w:rPr>
          <w:rFonts w:ascii="Arial" w:hAnsi="Arial" w:cs="Arial"/>
          <w:sz w:val="24"/>
          <w:szCs w:val="24"/>
        </w:rPr>
        <w:t>morbid contingency)</w:t>
      </w:r>
      <w:r w:rsidR="00787D17">
        <w:rPr>
          <w:rFonts w:ascii="Arial" w:hAnsi="Arial" w:cs="Arial"/>
          <w:sz w:val="24"/>
          <w:szCs w:val="24"/>
        </w:rPr>
        <w:t>:</w:t>
      </w:r>
      <w:r w:rsidR="009468A9">
        <w:rPr>
          <w:rFonts w:ascii="Arial" w:hAnsi="Arial" w:cs="Arial"/>
          <w:sz w:val="24"/>
          <w:szCs w:val="24"/>
        </w:rPr>
        <w:t xml:space="preserve"> </w:t>
      </w:r>
      <w:r w:rsidRPr="003A0B66">
        <w:rPr>
          <w:rFonts w:ascii="Arial" w:hAnsi="Arial" w:cs="Arial"/>
          <w:sz w:val="24"/>
          <w:szCs w:val="24"/>
        </w:rPr>
        <w:t>R394 897</w:t>
      </w:r>
    </w:p>
    <w:p w14:paraId="065D7C0A" w14:textId="47B5DA00" w:rsidR="005A4BA7" w:rsidRDefault="005A4BA7" w:rsidP="005A4BA7">
      <w:pPr>
        <w:spacing w:line="360" w:lineRule="auto"/>
        <w:ind w:left="-90"/>
        <w:contextualSpacing/>
        <w:jc w:val="both"/>
        <w:rPr>
          <w:rFonts w:ascii="Arial" w:eastAsia="Times New Roman" w:hAnsi="Arial" w:cs="Arial"/>
          <w:sz w:val="24"/>
          <w:szCs w:val="24"/>
        </w:rPr>
      </w:pPr>
    </w:p>
    <w:p w14:paraId="595DF750" w14:textId="77777777" w:rsidR="00A16FF7" w:rsidRPr="00E52D26" w:rsidRDefault="00A16FF7" w:rsidP="00E52D26">
      <w:pPr>
        <w:spacing w:line="360" w:lineRule="auto"/>
        <w:ind w:firstLine="720"/>
        <w:contextualSpacing/>
        <w:jc w:val="both"/>
        <w:rPr>
          <w:rFonts w:ascii="Arial" w:eastAsia="Times New Roman" w:hAnsi="Arial" w:cs="Arial"/>
          <w:b/>
          <w:i/>
          <w:sz w:val="24"/>
          <w:szCs w:val="24"/>
        </w:rPr>
      </w:pPr>
      <w:r w:rsidRPr="00E52D26">
        <w:rPr>
          <w:rFonts w:ascii="Arial" w:eastAsia="Times New Roman" w:hAnsi="Arial" w:cs="Arial"/>
          <w:b/>
          <w:i/>
          <w:sz w:val="24"/>
          <w:szCs w:val="24"/>
        </w:rPr>
        <w:t>Submissions on behalf of the Plaintiff</w:t>
      </w:r>
    </w:p>
    <w:p w14:paraId="644B8C89" w14:textId="0358F272" w:rsidR="00982E5A" w:rsidRPr="00E52D26" w:rsidRDefault="00713586" w:rsidP="00E52D26">
      <w:pPr>
        <w:spacing w:line="360" w:lineRule="auto"/>
        <w:ind w:left="720" w:hanging="720"/>
        <w:jc w:val="both"/>
        <w:rPr>
          <w:rFonts w:ascii="Arial" w:eastAsia="Times New Roman" w:hAnsi="Arial" w:cs="Arial"/>
          <w:sz w:val="24"/>
          <w:szCs w:val="24"/>
        </w:rPr>
      </w:pPr>
      <w:r>
        <w:rPr>
          <w:rFonts w:ascii="Arial" w:eastAsia="Times New Roman" w:hAnsi="Arial" w:cs="Arial"/>
          <w:sz w:val="24"/>
          <w:szCs w:val="24"/>
        </w:rPr>
        <w:t>[17]</w:t>
      </w:r>
      <w:r>
        <w:rPr>
          <w:rFonts w:ascii="Arial" w:eastAsia="Times New Roman" w:hAnsi="Arial" w:cs="Arial"/>
          <w:sz w:val="24"/>
          <w:szCs w:val="24"/>
        </w:rPr>
        <w:tab/>
      </w:r>
      <w:r w:rsidR="00A16FF7" w:rsidRPr="00E52D26">
        <w:rPr>
          <w:rFonts w:ascii="Arial" w:eastAsia="Times New Roman" w:hAnsi="Arial" w:cs="Arial"/>
          <w:sz w:val="24"/>
          <w:szCs w:val="24"/>
        </w:rPr>
        <w:t xml:space="preserve">Counsel argued on behalf of the plaintiff that a fair and reasonable award would be arrived at when the average of the above eight </w:t>
      </w:r>
      <w:r w:rsidR="00787D17" w:rsidRPr="00E52D26">
        <w:rPr>
          <w:rFonts w:ascii="Arial" w:eastAsia="Times New Roman" w:hAnsi="Arial" w:cs="Arial"/>
          <w:sz w:val="24"/>
          <w:szCs w:val="24"/>
        </w:rPr>
        <w:t>scenarios are</w:t>
      </w:r>
      <w:r w:rsidR="00A16FF7" w:rsidRPr="00E52D26">
        <w:rPr>
          <w:rFonts w:ascii="Arial" w:eastAsia="Times New Roman" w:hAnsi="Arial" w:cs="Arial"/>
          <w:sz w:val="24"/>
          <w:szCs w:val="24"/>
        </w:rPr>
        <w:t xml:space="preserve"> calculated, that being an amount </w:t>
      </w:r>
      <w:r w:rsidR="00982E5A" w:rsidRPr="00E52D26">
        <w:rPr>
          <w:rFonts w:ascii="Arial" w:eastAsia="Times New Roman" w:hAnsi="Arial" w:cs="Arial"/>
          <w:sz w:val="24"/>
          <w:szCs w:val="24"/>
        </w:rPr>
        <w:t xml:space="preserve">of R384 387.00 (Three hundred and </w:t>
      </w:r>
      <w:r w:rsidR="002555DD" w:rsidRPr="00E52D26">
        <w:rPr>
          <w:rFonts w:ascii="Arial" w:eastAsia="Times New Roman" w:hAnsi="Arial" w:cs="Arial"/>
          <w:sz w:val="24"/>
          <w:szCs w:val="24"/>
        </w:rPr>
        <w:t>eighty-four</w:t>
      </w:r>
      <w:r w:rsidR="00982E5A" w:rsidRPr="00E52D26">
        <w:rPr>
          <w:rFonts w:ascii="Arial" w:eastAsia="Times New Roman" w:hAnsi="Arial" w:cs="Arial"/>
          <w:sz w:val="24"/>
          <w:szCs w:val="24"/>
        </w:rPr>
        <w:t xml:space="preserve"> thousand, three hundred and </w:t>
      </w:r>
      <w:r w:rsidR="002555DD" w:rsidRPr="00E52D26">
        <w:rPr>
          <w:rFonts w:ascii="Arial" w:eastAsia="Times New Roman" w:hAnsi="Arial" w:cs="Arial"/>
          <w:sz w:val="24"/>
          <w:szCs w:val="24"/>
        </w:rPr>
        <w:t>eighty-seven</w:t>
      </w:r>
      <w:r w:rsidR="00982E5A" w:rsidRPr="00E52D26">
        <w:rPr>
          <w:rFonts w:ascii="Arial" w:eastAsia="Times New Roman" w:hAnsi="Arial" w:cs="Arial"/>
          <w:sz w:val="24"/>
          <w:szCs w:val="24"/>
        </w:rPr>
        <w:t xml:space="preserve"> Rand</w:t>
      </w:r>
      <w:r w:rsidR="00787D17" w:rsidRPr="00E52D26">
        <w:rPr>
          <w:rFonts w:ascii="Arial" w:eastAsia="Times New Roman" w:hAnsi="Arial" w:cs="Arial"/>
          <w:sz w:val="24"/>
          <w:szCs w:val="24"/>
        </w:rPr>
        <w:t>s</w:t>
      </w:r>
      <w:r w:rsidR="00982E5A" w:rsidRPr="00E52D26">
        <w:rPr>
          <w:rFonts w:ascii="Arial" w:eastAsia="Times New Roman" w:hAnsi="Arial" w:cs="Arial"/>
          <w:sz w:val="24"/>
          <w:szCs w:val="24"/>
        </w:rPr>
        <w:t>)</w:t>
      </w:r>
      <w:r w:rsidR="00105CC8">
        <w:rPr>
          <w:rFonts w:ascii="Arial" w:eastAsia="Times New Roman" w:hAnsi="Arial" w:cs="Arial"/>
          <w:sz w:val="24"/>
          <w:szCs w:val="24"/>
        </w:rPr>
        <w:t>.</w:t>
      </w:r>
      <w:r w:rsidR="00982E5A" w:rsidRPr="00E52D26">
        <w:rPr>
          <w:rFonts w:ascii="Arial" w:eastAsia="Times New Roman" w:hAnsi="Arial" w:cs="Arial"/>
          <w:sz w:val="24"/>
          <w:szCs w:val="24"/>
        </w:rPr>
        <w:t xml:space="preserve"> </w:t>
      </w:r>
    </w:p>
    <w:p w14:paraId="6773DA9B" w14:textId="415B4181" w:rsidR="001F517F" w:rsidRDefault="001F517F" w:rsidP="00933E55">
      <w:pPr>
        <w:spacing w:line="360" w:lineRule="auto"/>
        <w:contextualSpacing/>
        <w:jc w:val="both"/>
        <w:rPr>
          <w:rFonts w:ascii="Arial" w:eastAsia="Times New Roman" w:hAnsi="Arial" w:cs="Arial"/>
          <w:sz w:val="24"/>
          <w:szCs w:val="24"/>
        </w:rPr>
      </w:pPr>
    </w:p>
    <w:p w14:paraId="6FCA337F" w14:textId="6156534F" w:rsidR="004F5787" w:rsidRDefault="00105CC8" w:rsidP="00E52D26">
      <w:pPr>
        <w:spacing w:line="360" w:lineRule="auto"/>
        <w:ind w:left="720" w:hanging="720"/>
        <w:jc w:val="both"/>
        <w:rPr>
          <w:rFonts w:ascii="Arial" w:eastAsia="Times New Roman" w:hAnsi="Arial" w:cs="Arial"/>
          <w:sz w:val="24"/>
          <w:szCs w:val="24"/>
        </w:rPr>
      </w:pPr>
      <w:r>
        <w:rPr>
          <w:rFonts w:ascii="Arial" w:eastAsia="Times New Roman" w:hAnsi="Arial" w:cs="Arial"/>
          <w:sz w:val="24"/>
          <w:szCs w:val="24"/>
        </w:rPr>
        <w:t>[18]</w:t>
      </w:r>
      <w:r>
        <w:rPr>
          <w:rFonts w:ascii="Arial" w:eastAsia="Times New Roman" w:hAnsi="Arial" w:cs="Arial"/>
          <w:sz w:val="24"/>
          <w:szCs w:val="24"/>
        </w:rPr>
        <w:tab/>
      </w:r>
      <w:r w:rsidR="009468A9" w:rsidRPr="00E52D26">
        <w:rPr>
          <w:rFonts w:ascii="Arial" w:eastAsia="Times New Roman" w:hAnsi="Arial" w:cs="Arial"/>
          <w:sz w:val="24"/>
          <w:szCs w:val="24"/>
        </w:rPr>
        <w:t xml:space="preserve"> </w:t>
      </w:r>
      <w:r>
        <w:rPr>
          <w:rFonts w:ascii="Arial" w:eastAsia="Times New Roman" w:hAnsi="Arial" w:cs="Arial"/>
          <w:sz w:val="24"/>
          <w:szCs w:val="24"/>
        </w:rPr>
        <w:t xml:space="preserve">Regarding </w:t>
      </w:r>
      <w:r w:rsidR="009468A9" w:rsidRPr="00E52D26">
        <w:rPr>
          <w:rFonts w:ascii="Arial" w:eastAsia="Times New Roman" w:hAnsi="Arial" w:cs="Arial"/>
          <w:sz w:val="24"/>
          <w:szCs w:val="24"/>
        </w:rPr>
        <w:t xml:space="preserve">the application of contingency deductions, counsel made submissions with reference to </w:t>
      </w:r>
      <w:r w:rsidR="009468A9" w:rsidRPr="00E52D26">
        <w:rPr>
          <w:rFonts w:ascii="Arial" w:eastAsia="Times New Roman" w:hAnsi="Arial" w:cs="Arial"/>
          <w:i/>
          <w:iCs/>
          <w:sz w:val="24"/>
          <w:szCs w:val="24"/>
        </w:rPr>
        <w:t xml:space="preserve">Southern Insurance Association v Bailey NO </w:t>
      </w:r>
      <w:r w:rsidR="009468A9" w:rsidRPr="00105CC8">
        <w:rPr>
          <w:rFonts w:ascii="Arial" w:eastAsia="Times New Roman" w:hAnsi="Arial" w:cs="Arial"/>
          <w:iCs/>
          <w:sz w:val="24"/>
          <w:szCs w:val="24"/>
        </w:rPr>
        <w:t>1984 (1) SA 98 (A</w:t>
      </w:r>
      <w:r w:rsidRPr="00E52D26">
        <w:rPr>
          <w:rFonts w:ascii="Arial" w:eastAsia="Times New Roman" w:hAnsi="Arial" w:cs="Arial"/>
          <w:iCs/>
          <w:sz w:val="24"/>
          <w:szCs w:val="24"/>
        </w:rPr>
        <w:t>)</w:t>
      </w:r>
      <w:r>
        <w:rPr>
          <w:rFonts w:ascii="Arial" w:eastAsia="Times New Roman" w:hAnsi="Arial" w:cs="Arial"/>
          <w:iCs/>
          <w:sz w:val="24"/>
          <w:szCs w:val="24"/>
        </w:rPr>
        <w:t xml:space="preserve"> at 116 - 117</w:t>
      </w:r>
      <w:r w:rsidR="009468A9" w:rsidRPr="00E52D26">
        <w:rPr>
          <w:rFonts w:ascii="Arial" w:eastAsia="Times New Roman" w:hAnsi="Arial" w:cs="Arial"/>
          <w:iCs/>
          <w:sz w:val="24"/>
          <w:szCs w:val="24"/>
        </w:rPr>
        <w:t xml:space="preserve">, </w:t>
      </w:r>
      <w:r w:rsidR="009468A9" w:rsidRPr="00E52D26">
        <w:rPr>
          <w:rFonts w:ascii="Arial" w:eastAsia="Times New Roman" w:hAnsi="Arial" w:cs="Arial"/>
          <w:sz w:val="24"/>
          <w:szCs w:val="24"/>
        </w:rPr>
        <w:t xml:space="preserve">wherein  </w:t>
      </w:r>
      <w:r>
        <w:rPr>
          <w:rFonts w:ascii="Arial" w:eastAsia="Times New Roman" w:hAnsi="Arial" w:cs="Arial"/>
          <w:sz w:val="24"/>
          <w:szCs w:val="24"/>
        </w:rPr>
        <w:t>Nicholas JA</w:t>
      </w:r>
      <w:r w:rsidR="009468A9" w:rsidRPr="00E52D26">
        <w:rPr>
          <w:rFonts w:ascii="Arial" w:eastAsia="Times New Roman" w:hAnsi="Arial" w:cs="Arial"/>
          <w:sz w:val="24"/>
          <w:szCs w:val="24"/>
        </w:rPr>
        <w:t xml:space="preserve"> stated</w:t>
      </w:r>
      <w:r>
        <w:rPr>
          <w:rFonts w:ascii="Arial" w:eastAsia="Times New Roman" w:hAnsi="Arial" w:cs="Arial"/>
          <w:sz w:val="24"/>
          <w:szCs w:val="24"/>
        </w:rPr>
        <w:t xml:space="preserve"> that</w:t>
      </w:r>
      <w:r w:rsidR="006A4482" w:rsidRPr="00E52D26">
        <w:rPr>
          <w:rFonts w:ascii="Arial" w:eastAsia="Times New Roman" w:hAnsi="Arial" w:cs="Arial"/>
          <w:sz w:val="24"/>
          <w:szCs w:val="24"/>
        </w:rPr>
        <w:t>:</w:t>
      </w:r>
    </w:p>
    <w:p w14:paraId="1920C571" w14:textId="35E81109" w:rsidR="00BE75EC" w:rsidRDefault="006A4482" w:rsidP="00E52D26">
      <w:pPr>
        <w:spacing w:line="360" w:lineRule="auto"/>
        <w:ind w:left="720"/>
        <w:jc w:val="both"/>
        <w:rPr>
          <w:rFonts w:ascii="Arial" w:eastAsia="Times New Roman" w:hAnsi="Arial" w:cs="Arial"/>
        </w:rPr>
      </w:pPr>
      <w:r w:rsidRPr="00E52D26">
        <w:rPr>
          <w:rFonts w:ascii="Arial" w:eastAsia="Times New Roman" w:hAnsi="Arial" w:cs="Arial"/>
        </w:rPr>
        <w:t xml:space="preserve"> </w:t>
      </w:r>
      <w:r w:rsidR="004F5787" w:rsidRPr="00E52D26">
        <w:rPr>
          <w:rFonts w:ascii="Arial" w:eastAsia="Times New Roman" w:hAnsi="Arial" w:cs="Arial"/>
        </w:rPr>
        <w:t>“W</w:t>
      </w:r>
      <w:r w:rsidRPr="00E52D26">
        <w:rPr>
          <w:rFonts w:ascii="Arial" w:eastAsia="Times New Roman" w:hAnsi="Arial" w:cs="Arial"/>
        </w:rPr>
        <w:t xml:space="preserve">here the method of actuarial calculations is adopted, it does not mean that the trial Judge is tied down by </w:t>
      </w:r>
      <w:r w:rsidR="004F5787" w:rsidRPr="00E52D26">
        <w:rPr>
          <w:rFonts w:ascii="Arial" w:eastAsia="Times New Roman" w:hAnsi="Arial" w:cs="Arial"/>
        </w:rPr>
        <w:t>“</w:t>
      </w:r>
      <w:r w:rsidRPr="00E52D26">
        <w:rPr>
          <w:rFonts w:ascii="Arial" w:eastAsia="Times New Roman" w:hAnsi="Arial" w:cs="Arial"/>
        </w:rPr>
        <w:t>inexorable actuarial calculations</w:t>
      </w:r>
      <w:r w:rsidR="004F5787" w:rsidRPr="00E52D26">
        <w:rPr>
          <w:rFonts w:ascii="Arial" w:eastAsia="Times New Roman" w:hAnsi="Arial" w:cs="Arial"/>
        </w:rPr>
        <w:t>”</w:t>
      </w:r>
      <w:r w:rsidRPr="00E52D26">
        <w:rPr>
          <w:rFonts w:ascii="Arial" w:eastAsia="Times New Roman" w:hAnsi="Arial" w:cs="Arial"/>
        </w:rPr>
        <w:t xml:space="preserve">. He has a </w:t>
      </w:r>
      <w:r w:rsidR="004F5787" w:rsidRPr="00E52D26">
        <w:rPr>
          <w:rFonts w:ascii="Arial" w:eastAsia="Times New Roman" w:hAnsi="Arial" w:cs="Arial"/>
        </w:rPr>
        <w:t>“</w:t>
      </w:r>
      <w:r w:rsidRPr="00E52D26">
        <w:rPr>
          <w:rFonts w:ascii="Arial" w:eastAsia="Times New Roman" w:hAnsi="Arial" w:cs="Arial"/>
        </w:rPr>
        <w:t>large discretion to award what he considers right’</w:t>
      </w:r>
      <w:r w:rsidR="00105CC8" w:rsidRPr="00E52D26">
        <w:rPr>
          <w:rFonts w:ascii="Arial" w:eastAsia="Times New Roman" w:hAnsi="Arial" w:cs="Arial"/>
        </w:rPr>
        <w:t>’</w:t>
      </w:r>
      <w:r w:rsidR="008B00FC" w:rsidRPr="00E52D26">
        <w:rPr>
          <w:rFonts w:ascii="Arial" w:eastAsia="Times New Roman" w:hAnsi="Arial" w:cs="Arial"/>
        </w:rPr>
        <w:t>.</w:t>
      </w:r>
      <w:r w:rsidR="004F5787" w:rsidRPr="00E52D26">
        <w:rPr>
          <w:rFonts w:ascii="Arial" w:eastAsia="Times New Roman" w:hAnsi="Arial" w:cs="Arial"/>
        </w:rPr>
        <w:t xml:space="preserve"> </w:t>
      </w:r>
    </w:p>
    <w:p w14:paraId="2C87C919" w14:textId="7EDD805B" w:rsidR="001F517F" w:rsidRPr="00E52D26" w:rsidRDefault="001F517F" w:rsidP="00E52D26">
      <w:pPr>
        <w:spacing w:line="360" w:lineRule="auto"/>
        <w:ind w:left="720"/>
        <w:jc w:val="both"/>
        <w:rPr>
          <w:rFonts w:ascii="Arial" w:eastAsia="Times New Roman" w:hAnsi="Arial" w:cs="Arial"/>
          <w:sz w:val="24"/>
          <w:szCs w:val="24"/>
        </w:rPr>
      </w:pPr>
      <w:r w:rsidRPr="00E52D26">
        <w:rPr>
          <w:rFonts w:ascii="Arial" w:eastAsia="Times New Roman" w:hAnsi="Arial" w:cs="Arial"/>
          <w:sz w:val="24"/>
          <w:szCs w:val="24"/>
        </w:rPr>
        <w:t>Further</w:t>
      </w:r>
      <w:r w:rsidR="00BE75EC">
        <w:rPr>
          <w:rFonts w:ascii="Arial" w:eastAsia="Times New Roman" w:hAnsi="Arial" w:cs="Arial"/>
          <w:sz w:val="24"/>
          <w:szCs w:val="24"/>
        </w:rPr>
        <w:t>more</w:t>
      </w:r>
      <w:r w:rsidRPr="00E52D26">
        <w:rPr>
          <w:rFonts w:ascii="Arial" w:eastAsia="Times New Roman" w:hAnsi="Arial" w:cs="Arial"/>
          <w:sz w:val="24"/>
          <w:szCs w:val="24"/>
        </w:rPr>
        <w:t xml:space="preserve">, </w:t>
      </w:r>
      <w:r w:rsidR="00BE75EC">
        <w:rPr>
          <w:rFonts w:ascii="Arial" w:eastAsia="Times New Roman" w:hAnsi="Arial" w:cs="Arial"/>
          <w:sz w:val="24"/>
          <w:szCs w:val="24"/>
        </w:rPr>
        <w:t xml:space="preserve">counsel submitted </w:t>
      </w:r>
      <w:r w:rsidRPr="00E52D26">
        <w:rPr>
          <w:rFonts w:ascii="Arial" w:eastAsia="Times New Roman" w:hAnsi="Arial" w:cs="Arial"/>
          <w:sz w:val="24"/>
          <w:szCs w:val="24"/>
        </w:rPr>
        <w:t>that according to the learned author Koch</w:t>
      </w:r>
      <w:r w:rsidR="00787D17" w:rsidRPr="00E52D26">
        <w:rPr>
          <w:rFonts w:ascii="Arial" w:eastAsia="Times New Roman" w:hAnsi="Arial" w:cs="Arial"/>
          <w:sz w:val="24"/>
          <w:szCs w:val="24"/>
        </w:rPr>
        <w:t xml:space="preserve"> </w:t>
      </w:r>
      <w:r w:rsidR="00BE75EC">
        <w:rPr>
          <w:rFonts w:ascii="Arial" w:eastAsia="Times New Roman" w:hAnsi="Arial" w:cs="Arial"/>
          <w:sz w:val="24"/>
          <w:szCs w:val="24"/>
        </w:rPr>
        <w:t>“</w:t>
      </w:r>
      <w:r w:rsidRPr="00E52D26">
        <w:rPr>
          <w:rFonts w:ascii="Arial" w:eastAsia="Times New Roman" w:hAnsi="Arial" w:cs="Arial"/>
          <w:sz w:val="24"/>
          <w:szCs w:val="24"/>
        </w:rPr>
        <w:t>g</w:t>
      </w:r>
      <w:r w:rsidRPr="00E52D26">
        <w:rPr>
          <w:rFonts w:ascii="Arial" w:eastAsia="Times New Roman" w:hAnsi="Arial" w:cs="Arial"/>
          <w:i/>
          <w:iCs/>
          <w:sz w:val="24"/>
          <w:szCs w:val="24"/>
        </w:rPr>
        <w:t xml:space="preserve">eneral contingencies cover a wide range of considerations which may vary from case to case and may include: taxation, early death, saved travel costs, loss of employment, promotion prospects, divorce, etc. There are no fixed rules as regards general </w:t>
      </w:r>
      <w:r w:rsidR="006C3A43" w:rsidRPr="00E52D26">
        <w:rPr>
          <w:rFonts w:ascii="Arial" w:eastAsia="Times New Roman" w:hAnsi="Arial" w:cs="Arial"/>
          <w:i/>
          <w:iCs/>
          <w:sz w:val="24"/>
          <w:szCs w:val="24"/>
        </w:rPr>
        <w:t>contingencies</w:t>
      </w:r>
      <w:r w:rsidR="00BE75EC">
        <w:rPr>
          <w:rFonts w:ascii="Arial" w:eastAsia="Times New Roman" w:hAnsi="Arial" w:cs="Arial"/>
          <w:iCs/>
          <w:sz w:val="24"/>
          <w:szCs w:val="24"/>
        </w:rPr>
        <w:t>”</w:t>
      </w:r>
      <w:r w:rsidR="006C3A43" w:rsidRPr="00E52D26">
        <w:rPr>
          <w:rFonts w:ascii="Arial" w:eastAsia="Times New Roman" w:hAnsi="Arial" w:cs="Arial"/>
          <w:i/>
          <w:iCs/>
          <w:sz w:val="24"/>
          <w:szCs w:val="24"/>
        </w:rPr>
        <w:t xml:space="preserve">. </w:t>
      </w:r>
    </w:p>
    <w:p w14:paraId="103195CD" w14:textId="77777777" w:rsidR="001F517F" w:rsidRDefault="001F517F" w:rsidP="00A16FF7">
      <w:pPr>
        <w:spacing w:line="360" w:lineRule="auto"/>
        <w:contextualSpacing/>
        <w:jc w:val="both"/>
        <w:rPr>
          <w:rFonts w:ascii="Arial" w:eastAsia="Times New Roman" w:hAnsi="Arial" w:cs="Arial"/>
          <w:sz w:val="24"/>
          <w:szCs w:val="24"/>
        </w:rPr>
      </w:pPr>
    </w:p>
    <w:p w14:paraId="77FD4B73" w14:textId="77777777" w:rsidR="007034F6" w:rsidRPr="00E52D26" w:rsidRDefault="007034F6" w:rsidP="00E52D26">
      <w:pPr>
        <w:spacing w:line="360" w:lineRule="auto"/>
        <w:ind w:firstLine="720"/>
        <w:contextualSpacing/>
        <w:jc w:val="both"/>
        <w:rPr>
          <w:rFonts w:ascii="Arial" w:eastAsia="Times New Roman" w:hAnsi="Arial" w:cs="Arial"/>
          <w:b/>
          <w:sz w:val="24"/>
          <w:szCs w:val="24"/>
          <w:lang w:val="en-US"/>
        </w:rPr>
      </w:pPr>
      <w:r w:rsidRPr="00E52D26">
        <w:rPr>
          <w:rFonts w:ascii="Arial" w:eastAsia="Times New Roman" w:hAnsi="Arial" w:cs="Arial"/>
          <w:b/>
          <w:sz w:val="24"/>
          <w:szCs w:val="24"/>
          <w:lang w:val="en-US"/>
        </w:rPr>
        <w:t>Conclusion</w:t>
      </w:r>
    </w:p>
    <w:p w14:paraId="5C8CC10E" w14:textId="5C8D539B" w:rsidR="00346DE6" w:rsidRPr="00E52D26" w:rsidRDefault="00DD4ADC" w:rsidP="00E52D26">
      <w:pPr>
        <w:spacing w:line="360" w:lineRule="auto"/>
        <w:ind w:left="720" w:hanging="720"/>
        <w:jc w:val="both"/>
        <w:rPr>
          <w:rFonts w:ascii="Arial" w:eastAsia="Times New Roman" w:hAnsi="Arial" w:cs="Arial"/>
          <w:sz w:val="24"/>
          <w:szCs w:val="24"/>
        </w:rPr>
      </w:pPr>
      <w:r>
        <w:rPr>
          <w:rFonts w:ascii="Arial" w:eastAsia="Times New Roman" w:hAnsi="Arial" w:cs="Arial"/>
          <w:sz w:val="24"/>
          <w:szCs w:val="24"/>
          <w:lang w:val="en-US"/>
        </w:rPr>
        <w:t>[19]</w:t>
      </w:r>
      <w:r>
        <w:rPr>
          <w:rFonts w:ascii="Arial" w:eastAsia="Times New Roman" w:hAnsi="Arial" w:cs="Arial"/>
          <w:sz w:val="24"/>
          <w:szCs w:val="24"/>
          <w:lang w:val="en-US"/>
        </w:rPr>
        <w:tab/>
      </w:r>
      <w:r w:rsidR="00346DE6" w:rsidRPr="00E52D26">
        <w:rPr>
          <w:rFonts w:ascii="Arial" w:eastAsia="Times New Roman" w:hAnsi="Arial" w:cs="Arial"/>
          <w:sz w:val="24"/>
          <w:szCs w:val="24"/>
          <w:lang w:val="en-US"/>
        </w:rPr>
        <w:t xml:space="preserve">I note that the views expressed by the expert witness, especially the views expressed by Dr Birrell, the </w:t>
      </w:r>
      <w:r w:rsidR="0029335F">
        <w:rPr>
          <w:rFonts w:ascii="Arial" w:eastAsia="Times New Roman" w:hAnsi="Arial" w:cs="Arial"/>
          <w:sz w:val="24"/>
          <w:szCs w:val="24"/>
          <w:lang w:val="en-US"/>
        </w:rPr>
        <w:t>plaintiff</w:t>
      </w:r>
      <w:r w:rsidR="00346DE6" w:rsidRPr="00E52D26">
        <w:rPr>
          <w:rFonts w:ascii="Arial" w:eastAsia="Times New Roman" w:hAnsi="Arial" w:cs="Arial"/>
          <w:sz w:val="24"/>
          <w:szCs w:val="24"/>
          <w:lang w:val="en-US"/>
        </w:rPr>
        <w:t xml:space="preserve"> did not lose more than 5% to 6% of his work capacity as a result of the accident under review. The plaintiff will not have to retire early as a result of the accident but will always be slower to perform tasks. Further, the plaintiff will probably have to continue to rely on assistance to perform the strenuous demands of his employment.</w:t>
      </w:r>
    </w:p>
    <w:p w14:paraId="51A61AA0" w14:textId="77777777" w:rsidR="00346DE6" w:rsidRPr="00C36169" w:rsidRDefault="00346DE6" w:rsidP="00E52D26">
      <w:pPr>
        <w:pStyle w:val="ListParagraph"/>
        <w:spacing w:line="360" w:lineRule="auto"/>
        <w:jc w:val="both"/>
        <w:rPr>
          <w:rFonts w:ascii="Arial" w:eastAsia="Times New Roman" w:hAnsi="Arial" w:cs="Arial"/>
          <w:sz w:val="24"/>
          <w:szCs w:val="24"/>
        </w:rPr>
      </w:pPr>
    </w:p>
    <w:p w14:paraId="0C5BA08E" w14:textId="1C03FEDF" w:rsidR="00A6117F" w:rsidRPr="00E52D26" w:rsidRDefault="0029335F" w:rsidP="00E52D26">
      <w:pPr>
        <w:spacing w:line="360" w:lineRule="auto"/>
        <w:ind w:left="720" w:hanging="720"/>
        <w:jc w:val="both"/>
        <w:rPr>
          <w:rFonts w:ascii="Arial" w:eastAsia="Times New Roman" w:hAnsi="Arial" w:cs="Arial"/>
          <w:sz w:val="24"/>
          <w:szCs w:val="24"/>
        </w:rPr>
      </w:pPr>
      <w:r>
        <w:rPr>
          <w:rFonts w:ascii="Arial" w:eastAsia="Times New Roman" w:hAnsi="Arial" w:cs="Arial"/>
          <w:sz w:val="24"/>
          <w:szCs w:val="24"/>
        </w:rPr>
        <w:t>[20]</w:t>
      </w:r>
      <w:r>
        <w:rPr>
          <w:rFonts w:ascii="Arial" w:eastAsia="Times New Roman" w:hAnsi="Arial" w:cs="Arial"/>
          <w:sz w:val="24"/>
          <w:szCs w:val="24"/>
        </w:rPr>
        <w:tab/>
      </w:r>
      <w:r w:rsidR="007034F6" w:rsidRPr="00E52D26">
        <w:rPr>
          <w:rFonts w:ascii="Arial" w:eastAsia="Times New Roman" w:hAnsi="Arial" w:cs="Arial"/>
          <w:sz w:val="24"/>
          <w:szCs w:val="24"/>
        </w:rPr>
        <w:t>It is</w:t>
      </w:r>
      <w:r w:rsidR="00933E55" w:rsidRPr="00E52D26">
        <w:rPr>
          <w:rFonts w:ascii="Arial" w:eastAsia="Times New Roman" w:hAnsi="Arial" w:cs="Arial"/>
          <w:sz w:val="24"/>
          <w:szCs w:val="24"/>
        </w:rPr>
        <w:t xml:space="preserve"> further</w:t>
      </w:r>
      <w:r w:rsidR="007034F6" w:rsidRPr="00E52D26">
        <w:rPr>
          <w:rFonts w:ascii="Arial" w:eastAsia="Times New Roman" w:hAnsi="Arial" w:cs="Arial"/>
          <w:sz w:val="24"/>
          <w:szCs w:val="24"/>
        </w:rPr>
        <w:t xml:space="preserve"> indicat</w:t>
      </w:r>
      <w:r w:rsidR="00787D17" w:rsidRPr="00E52D26">
        <w:rPr>
          <w:rFonts w:ascii="Arial" w:eastAsia="Times New Roman" w:hAnsi="Arial" w:cs="Arial"/>
          <w:sz w:val="24"/>
          <w:szCs w:val="24"/>
        </w:rPr>
        <w:t>ed</w:t>
      </w:r>
      <w:r w:rsidR="007034F6" w:rsidRPr="00E52D26">
        <w:rPr>
          <w:rFonts w:ascii="Arial" w:eastAsia="Times New Roman" w:hAnsi="Arial" w:cs="Arial"/>
          <w:sz w:val="24"/>
          <w:szCs w:val="24"/>
        </w:rPr>
        <w:t xml:space="preserve"> and </w:t>
      </w:r>
      <w:r w:rsidR="00787D17" w:rsidRPr="00E52D26">
        <w:rPr>
          <w:rFonts w:ascii="Arial" w:eastAsia="Times New Roman" w:hAnsi="Arial" w:cs="Arial"/>
          <w:sz w:val="24"/>
          <w:szCs w:val="24"/>
        </w:rPr>
        <w:t>corroborated by</w:t>
      </w:r>
      <w:r w:rsidR="007034F6" w:rsidRPr="00E52D26">
        <w:rPr>
          <w:rFonts w:ascii="Arial" w:eastAsia="Times New Roman" w:hAnsi="Arial" w:cs="Arial"/>
          <w:sz w:val="24"/>
          <w:szCs w:val="24"/>
        </w:rPr>
        <w:t xml:space="preserve"> the experts that the plaintiff is considered more vulnerable as a result of his involvement in the accident. His depression and anxiety symptoms may result in him being less motivated and driven overall. This</w:t>
      </w:r>
      <w:r w:rsidR="00787D17" w:rsidRPr="00E52D26">
        <w:rPr>
          <w:rFonts w:ascii="Arial" w:eastAsia="Times New Roman" w:hAnsi="Arial" w:cs="Arial"/>
          <w:sz w:val="24"/>
          <w:szCs w:val="24"/>
        </w:rPr>
        <w:t>,</w:t>
      </w:r>
      <w:r w:rsidR="007034F6" w:rsidRPr="00E52D26">
        <w:rPr>
          <w:rFonts w:ascii="Arial" w:eastAsia="Times New Roman" w:hAnsi="Arial" w:cs="Arial"/>
          <w:sz w:val="24"/>
          <w:szCs w:val="24"/>
        </w:rPr>
        <w:t xml:space="preserve"> in turn</w:t>
      </w:r>
      <w:r w:rsidR="00787D17" w:rsidRPr="00E52D26">
        <w:rPr>
          <w:rFonts w:ascii="Arial" w:eastAsia="Times New Roman" w:hAnsi="Arial" w:cs="Arial"/>
          <w:sz w:val="24"/>
          <w:szCs w:val="24"/>
        </w:rPr>
        <w:t>,</w:t>
      </w:r>
      <w:r w:rsidR="007034F6" w:rsidRPr="00E52D26">
        <w:rPr>
          <w:rFonts w:ascii="Arial" w:eastAsia="Times New Roman" w:hAnsi="Arial" w:cs="Arial"/>
          <w:sz w:val="24"/>
          <w:szCs w:val="24"/>
        </w:rPr>
        <w:t xml:space="preserve"> may hamper his employment opportunities and render him vulnerable in any employment situation. </w:t>
      </w:r>
      <w:r w:rsidR="00A6117F" w:rsidRPr="00E52D26">
        <w:rPr>
          <w:rFonts w:ascii="Arial" w:eastAsia="Times New Roman" w:hAnsi="Arial" w:cs="Arial"/>
          <w:sz w:val="24"/>
          <w:szCs w:val="24"/>
        </w:rPr>
        <w:t xml:space="preserve">In </w:t>
      </w:r>
      <w:r w:rsidR="00A6117F" w:rsidRPr="00E52D26">
        <w:rPr>
          <w:rFonts w:ascii="Arial" w:eastAsia="Times New Roman" w:hAnsi="Arial" w:cs="Arial"/>
          <w:i/>
          <w:iCs/>
          <w:sz w:val="24"/>
          <w:szCs w:val="24"/>
        </w:rPr>
        <w:t>De Jongh v Du Pisani NO [2004) 2 all SA 565 (SCA)</w:t>
      </w:r>
      <w:r w:rsidR="00A6117F" w:rsidRPr="00E52D26">
        <w:rPr>
          <w:rFonts w:ascii="Arial" w:eastAsia="Times New Roman" w:hAnsi="Arial" w:cs="Arial"/>
          <w:sz w:val="24"/>
          <w:szCs w:val="24"/>
        </w:rPr>
        <w:t xml:space="preserve">, it was stated that a court should exercise discretion on the appropriateness of quantum to be awarded, and to do so with due regard to the previously decided cases of similar </w:t>
      </w:r>
      <w:r w:rsidR="00346DE6" w:rsidRPr="00E52D26">
        <w:rPr>
          <w:rFonts w:ascii="Arial" w:eastAsia="Times New Roman" w:hAnsi="Arial" w:cs="Arial"/>
          <w:sz w:val="24"/>
          <w:szCs w:val="24"/>
        </w:rPr>
        <w:t xml:space="preserve">facts </w:t>
      </w:r>
      <w:r w:rsidR="006643BE" w:rsidRPr="00E52D26">
        <w:rPr>
          <w:rFonts w:ascii="Arial" w:eastAsia="Times New Roman" w:hAnsi="Arial" w:cs="Arial"/>
          <w:sz w:val="24"/>
          <w:szCs w:val="24"/>
        </w:rPr>
        <w:t xml:space="preserve">and </w:t>
      </w:r>
      <w:r w:rsidR="00A6117F" w:rsidRPr="00E52D26">
        <w:rPr>
          <w:rFonts w:ascii="Arial" w:eastAsia="Times New Roman" w:hAnsi="Arial" w:cs="Arial"/>
          <w:sz w:val="24"/>
          <w:szCs w:val="24"/>
        </w:rPr>
        <w:t>law</w:t>
      </w:r>
      <w:r w:rsidR="006643BE" w:rsidRPr="00E52D26">
        <w:rPr>
          <w:rFonts w:ascii="Arial" w:eastAsia="Times New Roman" w:hAnsi="Arial" w:cs="Arial"/>
          <w:sz w:val="24"/>
          <w:szCs w:val="24"/>
        </w:rPr>
        <w:t xml:space="preserve">. As well as </w:t>
      </w:r>
      <w:r w:rsidR="00346DE6" w:rsidRPr="00E52D26">
        <w:rPr>
          <w:rFonts w:ascii="Arial" w:eastAsia="Times New Roman" w:hAnsi="Arial" w:cs="Arial"/>
          <w:sz w:val="24"/>
          <w:szCs w:val="24"/>
        </w:rPr>
        <w:t xml:space="preserve">to </w:t>
      </w:r>
      <w:r w:rsidR="00A6117F" w:rsidRPr="00E52D26">
        <w:rPr>
          <w:rFonts w:ascii="Arial" w:eastAsia="Times New Roman" w:hAnsi="Arial" w:cs="Arial"/>
          <w:sz w:val="24"/>
          <w:szCs w:val="24"/>
        </w:rPr>
        <w:t>fairness to the parties.</w:t>
      </w:r>
    </w:p>
    <w:p w14:paraId="2BC71E3F" w14:textId="77777777" w:rsidR="00982E5A" w:rsidRDefault="00982E5A" w:rsidP="00A6117F">
      <w:pPr>
        <w:spacing w:line="360" w:lineRule="auto"/>
        <w:contextualSpacing/>
        <w:jc w:val="both"/>
        <w:rPr>
          <w:rFonts w:ascii="Arial" w:eastAsia="Times New Roman" w:hAnsi="Arial" w:cs="Arial"/>
          <w:sz w:val="24"/>
          <w:szCs w:val="24"/>
        </w:rPr>
      </w:pPr>
    </w:p>
    <w:p w14:paraId="481F94E9" w14:textId="2B330D81" w:rsidR="00A6117F" w:rsidRPr="00E52D26" w:rsidRDefault="0029335F" w:rsidP="00E52D26">
      <w:pPr>
        <w:spacing w:line="360" w:lineRule="auto"/>
        <w:ind w:left="720" w:hanging="720"/>
        <w:jc w:val="both"/>
        <w:rPr>
          <w:rFonts w:ascii="Arial" w:eastAsia="Times New Roman" w:hAnsi="Arial" w:cs="Arial"/>
          <w:sz w:val="24"/>
          <w:szCs w:val="24"/>
        </w:rPr>
      </w:pPr>
      <w:r>
        <w:rPr>
          <w:rFonts w:ascii="Arial" w:eastAsia="Times New Roman" w:hAnsi="Arial" w:cs="Arial"/>
          <w:sz w:val="24"/>
          <w:szCs w:val="24"/>
        </w:rPr>
        <w:lastRenderedPageBreak/>
        <w:t>[21]</w:t>
      </w:r>
      <w:r>
        <w:rPr>
          <w:rFonts w:ascii="Arial" w:eastAsia="Times New Roman" w:hAnsi="Arial" w:cs="Arial"/>
          <w:sz w:val="24"/>
          <w:szCs w:val="24"/>
        </w:rPr>
        <w:tab/>
      </w:r>
      <w:r w:rsidR="00A6117F" w:rsidRPr="00E52D26">
        <w:rPr>
          <w:rFonts w:ascii="Arial" w:eastAsia="Times New Roman" w:hAnsi="Arial" w:cs="Arial"/>
          <w:sz w:val="24"/>
          <w:szCs w:val="24"/>
        </w:rPr>
        <w:t xml:space="preserve">In </w:t>
      </w:r>
      <w:r>
        <w:rPr>
          <w:rFonts w:ascii="Arial" w:eastAsia="Times New Roman" w:hAnsi="Arial" w:cs="Arial"/>
          <w:sz w:val="24"/>
          <w:szCs w:val="24"/>
        </w:rPr>
        <w:t>light of the above,</w:t>
      </w:r>
      <w:r w:rsidR="00A6117F" w:rsidRPr="00E52D26">
        <w:rPr>
          <w:rFonts w:ascii="Arial" w:eastAsia="Times New Roman" w:hAnsi="Arial" w:cs="Arial"/>
          <w:sz w:val="24"/>
          <w:szCs w:val="24"/>
        </w:rPr>
        <w:t xml:space="preserve"> I am of the view that the amount for loss of earnings and incapacity that is fair is R384 387</w:t>
      </w:r>
      <w:r>
        <w:rPr>
          <w:rFonts w:ascii="Arial" w:eastAsia="Times New Roman" w:hAnsi="Arial" w:cs="Arial"/>
          <w:sz w:val="24"/>
          <w:szCs w:val="24"/>
        </w:rPr>
        <w:t xml:space="preserve"> </w:t>
      </w:r>
      <w:r w:rsidR="00A6117F" w:rsidRPr="00E52D26">
        <w:rPr>
          <w:rFonts w:ascii="Arial" w:eastAsia="Times New Roman" w:hAnsi="Arial" w:cs="Arial"/>
          <w:sz w:val="24"/>
          <w:szCs w:val="24"/>
        </w:rPr>
        <w:t xml:space="preserve">(Three hundred and </w:t>
      </w:r>
      <w:r w:rsidR="002555DD" w:rsidRPr="00E52D26">
        <w:rPr>
          <w:rFonts w:ascii="Arial" w:eastAsia="Times New Roman" w:hAnsi="Arial" w:cs="Arial"/>
          <w:sz w:val="24"/>
          <w:szCs w:val="24"/>
        </w:rPr>
        <w:t>eighty-four</w:t>
      </w:r>
      <w:r w:rsidR="00A6117F" w:rsidRPr="00E52D26">
        <w:rPr>
          <w:rFonts w:ascii="Arial" w:eastAsia="Times New Roman" w:hAnsi="Arial" w:cs="Arial"/>
          <w:sz w:val="24"/>
          <w:szCs w:val="24"/>
        </w:rPr>
        <w:t xml:space="preserve"> thousand, three hundred and </w:t>
      </w:r>
      <w:r w:rsidR="002555DD" w:rsidRPr="00E52D26">
        <w:rPr>
          <w:rFonts w:ascii="Arial" w:eastAsia="Times New Roman" w:hAnsi="Arial" w:cs="Arial"/>
          <w:sz w:val="24"/>
          <w:szCs w:val="24"/>
        </w:rPr>
        <w:t>eighty-seven</w:t>
      </w:r>
      <w:r w:rsidR="00A6117F" w:rsidRPr="00E52D26">
        <w:rPr>
          <w:rFonts w:ascii="Arial" w:eastAsia="Times New Roman" w:hAnsi="Arial" w:cs="Arial"/>
          <w:sz w:val="24"/>
          <w:szCs w:val="24"/>
        </w:rPr>
        <w:t xml:space="preserve"> Rand</w:t>
      </w:r>
      <w:r w:rsidR="00682181" w:rsidRPr="00E52D26">
        <w:rPr>
          <w:rFonts w:ascii="Arial" w:eastAsia="Times New Roman" w:hAnsi="Arial" w:cs="Arial"/>
          <w:sz w:val="24"/>
          <w:szCs w:val="24"/>
        </w:rPr>
        <w:t>s</w:t>
      </w:r>
      <w:r w:rsidR="00A6117F" w:rsidRPr="00E52D26">
        <w:rPr>
          <w:rFonts w:ascii="Arial" w:eastAsia="Times New Roman" w:hAnsi="Arial" w:cs="Arial"/>
          <w:sz w:val="24"/>
          <w:szCs w:val="24"/>
        </w:rPr>
        <w:t>)</w:t>
      </w:r>
      <w:r>
        <w:rPr>
          <w:rFonts w:ascii="Arial" w:eastAsia="Times New Roman" w:hAnsi="Arial" w:cs="Arial"/>
          <w:sz w:val="24"/>
          <w:szCs w:val="24"/>
        </w:rPr>
        <w:t>.</w:t>
      </w:r>
      <w:r w:rsidR="00A6117F" w:rsidRPr="00E52D26">
        <w:rPr>
          <w:rFonts w:ascii="Arial" w:eastAsia="Times New Roman" w:hAnsi="Arial" w:cs="Arial"/>
          <w:sz w:val="24"/>
          <w:szCs w:val="24"/>
        </w:rPr>
        <w:t xml:space="preserve"> </w:t>
      </w:r>
    </w:p>
    <w:p w14:paraId="197E4416" w14:textId="0E94FE2A" w:rsidR="007034F6" w:rsidRDefault="007034F6" w:rsidP="00A6117F">
      <w:pPr>
        <w:spacing w:line="360" w:lineRule="auto"/>
        <w:contextualSpacing/>
        <w:jc w:val="both"/>
        <w:rPr>
          <w:rFonts w:ascii="Arial" w:eastAsia="Times New Roman" w:hAnsi="Arial" w:cs="Arial"/>
          <w:sz w:val="24"/>
          <w:szCs w:val="24"/>
        </w:rPr>
      </w:pPr>
    </w:p>
    <w:p w14:paraId="44FF75AA" w14:textId="5BB6CD4D" w:rsidR="00982E5A" w:rsidRPr="00E52D26" w:rsidRDefault="0029335F" w:rsidP="00E52D26">
      <w:pPr>
        <w:spacing w:line="360" w:lineRule="auto"/>
        <w:ind w:left="720" w:hanging="720"/>
        <w:jc w:val="both"/>
        <w:rPr>
          <w:rFonts w:ascii="Arial" w:eastAsia="Times New Roman" w:hAnsi="Arial" w:cs="Arial"/>
          <w:sz w:val="24"/>
          <w:szCs w:val="24"/>
        </w:rPr>
      </w:pPr>
      <w:r>
        <w:rPr>
          <w:rFonts w:ascii="Arial" w:eastAsia="Times New Roman" w:hAnsi="Arial" w:cs="Arial"/>
          <w:sz w:val="24"/>
          <w:szCs w:val="24"/>
        </w:rPr>
        <w:t>[22]</w:t>
      </w:r>
      <w:r>
        <w:rPr>
          <w:rFonts w:ascii="Arial" w:eastAsia="Times New Roman" w:hAnsi="Arial" w:cs="Arial"/>
          <w:sz w:val="24"/>
          <w:szCs w:val="24"/>
        </w:rPr>
        <w:tab/>
      </w:r>
      <w:r w:rsidR="00982E5A" w:rsidRPr="00E52D26">
        <w:rPr>
          <w:rFonts w:ascii="Arial" w:eastAsia="Times New Roman" w:hAnsi="Arial" w:cs="Arial"/>
          <w:sz w:val="24"/>
          <w:szCs w:val="24"/>
        </w:rPr>
        <w:t xml:space="preserve">Therefore, I will award to the </w:t>
      </w:r>
      <w:r w:rsidR="00DE68F1">
        <w:rPr>
          <w:rFonts w:ascii="Arial" w:eastAsia="Times New Roman" w:hAnsi="Arial" w:cs="Arial"/>
          <w:sz w:val="24"/>
          <w:szCs w:val="24"/>
        </w:rPr>
        <w:t>p</w:t>
      </w:r>
      <w:r w:rsidR="00982E5A" w:rsidRPr="00E52D26">
        <w:rPr>
          <w:rFonts w:ascii="Arial" w:eastAsia="Times New Roman" w:hAnsi="Arial" w:cs="Arial"/>
          <w:sz w:val="24"/>
          <w:szCs w:val="24"/>
        </w:rPr>
        <w:t xml:space="preserve">laintiff the total amount </w:t>
      </w:r>
      <w:r w:rsidR="00682181" w:rsidRPr="00E52D26">
        <w:rPr>
          <w:rFonts w:ascii="Arial" w:eastAsia="Times New Roman" w:hAnsi="Arial" w:cs="Arial"/>
          <w:sz w:val="24"/>
          <w:szCs w:val="24"/>
        </w:rPr>
        <w:t xml:space="preserve">of </w:t>
      </w:r>
      <w:r w:rsidR="00982E5A" w:rsidRPr="00E52D26">
        <w:rPr>
          <w:rFonts w:ascii="Arial" w:eastAsia="Times New Roman" w:hAnsi="Arial" w:cs="Arial"/>
          <w:sz w:val="24"/>
          <w:szCs w:val="24"/>
        </w:rPr>
        <w:t>R384</w:t>
      </w:r>
      <w:r>
        <w:rPr>
          <w:rFonts w:ascii="Arial" w:eastAsia="Times New Roman" w:hAnsi="Arial" w:cs="Arial"/>
          <w:sz w:val="24"/>
          <w:szCs w:val="24"/>
        </w:rPr>
        <w:t> </w:t>
      </w:r>
      <w:r w:rsidR="00982E5A" w:rsidRPr="00E52D26">
        <w:rPr>
          <w:rFonts w:ascii="Arial" w:eastAsia="Times New Roman" w:hAnsi="Arial" w:cs="Arial"/>
          <w:sz w:val="24"/>
          <w:szCs w:val="24"/>
        </w:rPr>
        <w:t>387</w:t>
      </w:r>
      <w:r>
        <w:rPr>
          <w:rFonts w:ascii="Arial" w:eastAsia="Times New Roman" w:hAnsi="Arial" w:cs="Arial"/>
          <w:sz w:val="24"/>
          <w:szCs w:val="24"/>
        </w:rPr>
        <w:t xml:space="preserve"> </w:t>
      </w:r>
      <w:r w:rsidR="00982E5A" w:rsidRPr="00E52D26">
        <w:rPr>
          <w:rFonts w:ascii="Arial" w:eastAsia="Times New Roman" w:hAnsi="Arial" w:cs="Arial"/>
          <w:sz w:val="24"/>
          <w:szCs w:val="24"/>
        </w:rPr>
        <w:t>(Three hundred and eighty-four thousand, three hundred and eighty-seven Rand</w:t>
      </w:r>
      <w:r w:rsidR="00682181" w:rsidRPr="00E52D26">
        <w:rPr>
          <w:rFonts w:ascii="Arial" w:eastAsia="Times New Roman" w:hAnsi="Arial" w:cs="Arial"/>
          <w:sz w:val="24"/>
          <w:szCs w:val="24"/>
        </w:rPr>
        <w:t>s</w:t>
      </w:r>
      <w:r w:rsidR="00982E5A" w:rsidRPr="00E52D26">
        <w:rPr>
          <w:rFonts w:ascii="Arial" w:eastAsia="Times New Roman" w:hAnsi="Arial" w:cs="Arial"/>
          <w:sz w:val="24"/>
          <w:szCs w:val="24"/>
        </w:rPr>
        <w:t>) in respect of loss of earnings or earning capacity.</w:t>
      </w:r>
      <w:r w:rsidR="00682181" w:rsidRPr="00E52D26">
        <w:rPr>
          <w:rFonts w:ascii="Arial" w:eastAsia="Times New Roman" w:hAnsi="Arial" w:cs="Arial"/>
          <w:sz w:val="24"/>
          <w:szCs w:val="24"/>
        </w:rPr>
        <w:t xml:space="preserve"> </w:t>
      </w:r>
      <w:r w:rsidR="00982E5A" w:rsidRPr="00E52D26">
        <w:rPr>
          <w:rFonts w:ascii="Arial" w:eastAsia="Times New Roman" w:hAnsi="Arial" w:cs="Arial"/>
          <w:sz w:val="24"/>
          <w:szCs w:val="24"/>
        </w:rPr>
        <w:t>Costs will follow this outcome as fully set out below.</w:t>
      </w:r>
    </w:p>
    <w:p w14:paraId="1751C1DE" w14:textId="77777777" w:rsidR="00982E5A" w:rsidRPr="00982E5A" w:rsidRDefault="00982E5A" w:rsidP="00982E5A">
      <w:pPr>
        <w:spacing w:line="360" w:lineRule="auto"/>
        <w:contextualSpacing/>
        <w:jc w:val="both"/>
        <w:rPr>
          <w:rFonts w:ascii="Arial" w:eastAsia="Times New Roman" w:hAnsi="Arial" w:cs="Arial"/>
          <w:sz w:val="24"/>
          <w:szCs w:val="24"/>
        </w:rPr>
      </w:pPr>
      <w:bookmarkStart w:id="2" w:name="end_0-0-0-140693"/>
      <w:bookmarkStart w:id="3" w:name="end_0-0-0-140697"/>
      <w:bookmarkEnd w:id="2"/>
      <w:bookmarkEnd w:id="3"/>
      <w:r w:rsidRPr="00982E5A">
        <w:rPr>
          <w:rFonts w:ascii="Arial" w:eastAsia="Times New Roman" w:hAnsi="Arial" w:cs="Arial"/>
          <w:sz w:val="24"/>
          <w:szCs w:val="24"/>
        </w:rPr>
        <w:t> </w:t>
      </w:r>
    </w:p>
    <w:p w14:paraId="44528F33" w14:textId="77777777" w:rsidR="00982E5A" w:rsidRPr="0029335F" w:rsidRDefault="00982E5A" w:rsidP="00E52D26">
      <w:pPr>
        <w:spacing w:line="360" w:lineRule="auto"/>
        <w:ind w:firstLine="720"/>
        <w:contextualSpacing/>
        <w:jc w:val="both"/>
        <w:rPr>
          <w:rFonts w:ascii="Arial" w:eastAsia="Times New Roman" w:hAnsi="Arial" w:cs="Arial"/>
          <w:sz w:val="24"/>
          <w:szCs w:val="24"/>
        </w:rPr>
      </w:pPr>
      <w:r w:rsidRPr="00E52D26">
        <w:rPr>
          <w:rFonts w:ascii="Arial" w:eastAsia="Times New Roman" w:hAnsi="Arial" w:cs="Arial"/>
          <w:b/>
          <w:bCs/>
          <w:iCs/>
          <w:sz w:val="24"/>
          <w:szCs w:val="24"/>
        </w:rPr>
        <w:t>Order</w:t>
      </w:r>
    </w:p>
    <w:p w14:paraId="2E4C7377" w14:textId="38E0CEB7" w:rsidR="00982E5A" w:rsidRPr="00E52D26" w:rsidRDefault="0029335F" w:rsidP="00E52D26">
      <w:pPr>
        <w:spacing w:after="0" w:line="360" w:lineRule="auto"/>
        <w:jc w:val="both"/>
        <w:rPr>
          <w:rFonts w:ascii="Arial" w:eastAsia="Times New Roman" w:hAnsi="Arial" w:cs="Arial"/>
          <w:sz w:val="24"/>
          <w:szCs w:val="24"/>
        </w:rPr>
      </w:pPr>
      <w:r>
        <w:rPr>
          <w:rFonts w:ascii="Arial" w:eastAsia="Times New Roman" w:hAnsi="Arial" w:cs="Arial"/>
          <w:sz w:val="24"/>
          <w:szCs w:val="24"/>
        </w:rPr>
        <w:t>[23]</w:t>
      </w:r>
      <w:r>
        <w:rPr>
          <w:rFonts w:ascii="Arial" w:eastAsia="Times New Roman" w:hAnsi="Arial" w:cs="Arial"/>
          <w:sz w:val="24"/>
          <w:szCs w:val="24"/>
        </w:rPr>
        <w:tab/>
      </w:r>
      <w:r w:rsidR="006643BE" w:rsidRPr="00E52D26">
        <w:rPr>
          <w:rFonts w:ascii="Arial" w:eastAsia="Times New Roman" w:hAnsi="Arial" w:cs="Arial"/>
          <w:sz w:val="24"/>
          <w:szCs w:val="24"/>
        </w:rPr>
        <w:t>In</w:t>
      </w:r>
      <w:r w:rsidR="00982E5A" w:rsidRPr="00E52D26">
        <w:rPr>
          <w:rFonts w:ascii="Arial" w:eastAsia="Times New Roman" w:hAnsi="Arial" w:cs="Arial"/>
          <w:sz w:val="24"/>
          <w:szCs w:val="24"/>
        </w:rPr>
        <w:t xml:space="preserve"> the premises, I make the order that:</w:t>
      </w:r>
    </w:p>
    <w:p w14:paraId="45F67133" w14:textId="77777777" w:rsidR="00982E5A" w:rsidRPr="00982E5A" w:rsidRDefault="00982E5A" w:rsidP="00E52D26">
      <w:pPr>
        <w:spacing w:after="0" w:line="360" w:lineRule="auto"/>
        <w:contextualSpacing/>
        <w:jc w:val="both"/>
        <w:rPr>
          <w:rFonts w:ascii="Arial" w:eastAsia="Times New Roman" w:hAnsi="Arial" w:cs="Arial"/>
          <w:sz w:val="24"/>
          <w:szCs w:val="24"/>
        </w:rPr>
      </w:pPr>
      <w:r w:rsidRPr="00982E5A">
        <w:rPr>
          <w:rFonts w:ascii="Arial" w:eastAsia="Times New Roman" w:hAnsi="Arial" w:cs="Arial"/>
          <w:sz w:val="24"/>
          <w:szCs w:val="24"/>
        </w:rPr>
        <w:t> </w:t>
      </w:r>
    </w:p>
    <w:p w14:paraId="1A618A9F" w14:textId="19F34702" w:rsidR="00982E5A" w:rsidRPr="003A0B66" w:rsidRDefault="00B433DA" w:rsidP="00E52D26">
      <w:pPr>
        <w:pStyle w:val="ListParagraph"/>
        <w:spacing w:after="0" w:line="360" w:lineRule="auto"/>
        <w:ind w:left="1080"/>
        <w:jc w:val="both"/>
        <w:rPr>
          <w:rFonts w:ascii="Arial" w:eastAsia="Times New Roman" w:hAnsi="Arial" w:cs="Arial"/>
          <w:sz w:val="24"/>
          <w:szCs w:val="24"/>
        </w:rPr>
      </w:pPr>
      <w:r>
        <w:rPr>
          <w:rFonts w:ascii="Arial" w:eastAsia="Times New Roman" w:hAnsi="Arial" w:cs="Arial"/>
          <w:sz w:val="24"/>
          <w:szCs w:val="24"/>
        </w:rPr>
        <w:t xml:space="preserve">1. </w:t>
      </w:r>
      <w:r w:rsidR="0029335F" w:rsidRPr="003A0B66">
        <w:rPr>
          <w:rFonts w:ascii="Arial" w:eastAsia="Times New Roman" w:hAnsi="Arial" w:cs="Arial"/>
          <w:sz w:val="24"/>
          <w:szCs w:val="24"/>
        </w:rPr>
        <w:t>The</w:t>
      </w:r>
      <w:r w:rsidR="00982E5A" w:rsidRPr="003A0B66">
        <w:rPr>
          <w:rFonts w:ascii="Arial" w:eastAsia="Times New Roman" w:hAnsi="Arial" w:cs="Arial"/>
          <w:sz w:val="24"/>
          <w:szCs w:val="24"/>
        </w:rPr>
        <w:t xml:space="preserve"> </w:t>
      </w:r>
      <w:r w:rsidR="0029335F">
        <w:rPr>
          <w:rFonts w:ascii="Arial" w:eastAsia="Times New Roman" w:hAnsi="Arial" w:cs="Arial"/>
          <w:sz w:val="24"/>
          <w:szCs w:val="24"/>
        </w:rPr>
        <w:t>d</w:t>
      </w:r>
      <w:r w:rsidR="00982E5A" w:rsidRPr="003A0B66">
        <w:rPr>
          <w:rFonts w:ascii="Arial" w:eastAsia="Times New Roman" w:hAnsi="Arial" w:cs="Arial"/>
          <w:sz w:val="24"/>
          <w:szCs w:val="24"/>
        </w:rPr>
        <w:t xml:space="preserve">efendant is ordered to pay 100% of the </w:t>
      </w:r>
      <w:r w:rsidR="0029335F">
        <w:rPr>
          <w:rFonts w:ascii="Arial" w:eastAsia="Times New Roman" w:hAnsi="Arial" w:cs="Arial"/>
          <w:sz w:val="24"/>
          <w:szCs w:val="24"/>
        </w:rPr>
        <w:t>p</w:t>
      </w:r>
      <w:r w:rsidR="00982E5A" w:rsidRPr="003A0B66">
        <w:rPr>
          <w:rFonts w:ascii="Arial" w:eastAsia="Times New Roman" w:hAnsi="Arial" w:cs="Arial"/>
          <w:sz w:val="24"/>
          <w:szCs w:val="24"/>
        </w:rPr>
        <w:t xml:space="preserve">laintiff’s proven or agreed </w:t>
      </w:r>
      <w:r w:rsidR="00682181" w:rsidRPr="003A0B66">
        <w:rPr>
          <w:rFonts w:ascii="Arial" w:eastAsia="Times New Roman" w:hAnsi="Arial" w:cs="Arial"/>
          <w:sz w:val="24"/>
          <w:szCs w:val="24"/>
        </w:rPr>
        <w:t>damages.</w:t>
      </w:r>
    </w:p>
    <w:p w14:paraId="2B0FA81D" w14:textId="77777777" w:rsidR="00982E5A" w:rsidRPr="00982E5A" w:rsidRDefault="00982E5A" w:rsidP="00982E5A">
      <w:pPr>
        <w:spacing w:line="360" w:lineRule="auto"/>
        <w:contextualSpacing/>
        <w:jc w:val="both"/>
        <w:rPr>
          <w:rFonts w:ascii="Arial" w:eastAsia="Times New Roman" w:hAnsi="Arial" w:cs="Arial"/>
          <w:sz w:val="24"/>
          <w:szCs w:val="24"/>
        </w:rPr>
      </w:pPr>
      <w:r w:rsidRPr="00982E5A">
        <w:rPr>
          <w:rFonts w:ascii="Arial" w:eastAsia="Times New Roman" w:hAnsi="Arial" w:cs="Arial"/>
          <w:sz w:val="24"/>
          <w:szCs w:val="24"/>
        </w:rPr>
        <w:t> </w:t>
      </w:r>
    </w:p>
    <w:p w14:paraId="12B13CC6" w14:textId="2E07722F" w:rsidR="00982E5A" w:rsidRPr="003A0B66" w:rsidRDefault="00B433DA" w:rsidP="00E52D26">
      <w:pPr>
        <w:pStyle w:val="ListParagraph"/>
        <w:spacing w:line="360" w:lineRule="auto"/>
        <w:ind w:left="1080"/>
        <w:jc w:val="both"/>
        <w:rPr>
          <w:rFonts w:ascii="Arial" w:eastAsia="Times New Roman" w:hAnsi="Arial" w:cs="Arial"/>
          <w:sz w:val="24"/>
          <w:szCs w:val="24"/>
        </w:rPr>
      </w:pPr>
      <w:r>
        <w:rPr>
          <w:rFonts w:ascii="Arial" w:eastAsia="Times New Roman" w:hAnsi="Arial" w:cs="Arial"/>
          <w:sz w:val="24"/>
          <w:szCs w:val="24"/>
        </w:rPr>
        <w:t xml:space="preserve">2. </w:t>
      </w:r>
      <w:r w:rsidR="0029335F" w:rsidRPr="003A0B66">
        <w:rPr>
          <w:rFonts w:ascii="Arial" w:eastAsia="Times New Roman" w:hAnsi="Arial" w:cs="Arial"/>
          <w:sz w:val="24"/>
          <w:szCs w:val="24"/>
        </w:rPr>
        <w:t>The</w:t>
      </w:r>
      <w:r w:rsidR="00982E5A" w:rsidRPr="003A0B66">
        <w:rPr>
          <w:rFonts w:ascii="Arial" w:eastAsia="Times New Roman" w:hAnsi="Arial" w:cs="Arial"/>
          <w:sz w:val="24"/>
          <w:szCs w:val="24"/>
        </w:rPr>
        <w:t xml:space="preserve"> </w:t>
      </w:r>
      <w:r w:rsidR="0029335F">
        <w:rPr>
          <w:rFonts w:ascii="Arial" w:eastAsia="Times New Roman" w:hAnsi="Arial" w:cs="Arial"/>
          <w:sz w:val="24"/>
          <w:szCs w:val="24"/>
        </w:rPr>
        <w:t>d</w:t>
      </w:r>
      <w:r w:rsidR="00982E5A" w:rsidRPr="003A0B66">
        <w:rPr>
          <w:rFonts w:ascii="Arial" w:eastAsia="Times New Roman" w:hAnsi="Arial" w:cs="Arial"/>
          <w:sz w:val="24"/>
          <w:szCs w:val="24"/>
        </w:rPr>
        <w:t xml:space="preserve">efendant shall pay to the </w:t>
      </w:r>
      <w:r w:rsidR="0029335F">
        <w:rPr>
          <w:rFonts w:ascii="Arial" w:eastAsia="Times New Roman" w:hAnsi="Arial" w:cs="Arial"/>
          <w:sz w:val="24"/>
          <w:szCs w:val="24"/>
        </w:rPr>
        <w:t>p</w:t>
      </w:r>
      <w:r w:rsidR="00982E5A" w:rsidRPr="003A0B66">
        <w:rPr>
          <w:rFonts w:ascii="Arial" w:eastAsia="Times New Roman" w:hAnsi="Arial" w:cs="Arial"/>
          <w:sz w:val="24"/>
          <w:szCs w:val="24"/>
        </w:rPr>
        <w:t>laintiff the sum of R384 387 (Three hundred and eighty-four thousand, three hundred and eighty-seven Rand</w:t>
      </w:r>
      <w:r w:rsidR="00682181">
        <w:rPr>
          <w:rFonts w:ascii="Arial" w:eastAsia="Times New Roman" w:hAnsi="Arial" w:cs="Arial"/>
          <w:sz w:val="24"/>
          <w:szCs w:val="24"/>
        </w:rPr>
        <w:t>s</w:t>
      </w:r>
      <w:r w:rsidR="00982E5A" w:rsidRPr="003A0B66">
        <w:rPr>
          <w:rFonts w:ascii="Arial" w:eastAsia="Times New Roman" w:hAnsi="Arial" w:cs="Arial"/>
          <w:sz w:val="24"/>
          <w:szCs w:val="24"/>
        </w:rPr>
        <w:t xml:space="preserve">) in respect of the </w:t>
      </w:r>
      <w:r w:rsidR="0029335F">
        <w:rPr>
          <w:rFonts w:ascii="Arial" w:eastAsia="Times New Roman" w:hAnsi="Arial" w:cs="Arial"/>
          <w:sz w:val="24"/>
          <w:szCs w:val="24"/>
        </w:rPr>
        <w:t>p</w:t>
      </w:r>
      <w:r w:rsidR="00982E5A" w:rsidRPr="003A0B66">
        <w:rPr>
          <w:rFonts w:ascii="Arial" w:eastAsia="Times New Roman" w:hAnsi="Arial" w:cs="Arial"/>
          <w:sz w:val="24"/>
          <w:szCs w:val="24"/>
        </w:rPr>
        <w:t>laintiff’s loss of earnings or earning capacity</w:t>
      </w:r>
      <w:r w:rsidR="00682181">
        <w:rPr>
          <w:rFonts w:ascii="Arial" w:eastAsia="Times New Roman" w:hAnsi="Arial" w:cs="Arial"/>
          <w:sz w:val="24"/>
          <w:szCs w:val="24"/>
        </w:rPr>
        <w:t>.</w:t>
      </w:r>
    </w:p>
    <w:p w14:paraId="3F810940" w14:textId="77777777" w:rsidR="00982E5A" w:rsidRPr="00982E5A" w:rsidRDefault="00982E5A" w:rsidP="00982E5A">
      <w:pPr>
        <w:spacing w:line="360" w:lineRule="auto"/>
        <w:contextualSpacing/>
        <w:jc w:val="both"/>
        <w:rPr>
          <w:rFonts w:ascii="Arial" w:eastAsia="Times New Roman" w:hAnsi="Arial" w:cs="Arial"/>
          <w:sz w:val="24"/>
          <w:szCs w:val="24"/>
          <w:u w:val="single"/>
        </w:rPr>
      </w:pPr>
      <w:bookmarkStart w:id="4" w:name="_Hlk48724943"/>
      <w:r w:rsidRPr="00982E5A">
        <w:rPr>
          <w:rFonts w:ascii="Arial" w:eastAsia="Times New Roman" w:hAnsi="Arial" w:cs="Arial"/>
          <w:b/>
          <w:sz w:val="24"/>
          <w:szCs w:val="24"/>
        </w:rPr>
        <w:tab/>
        <w:t xml:space="preserve">     </w:t>
      </w:r>
      <w:r w:rsidRPr="00982E5A">
        <w:rPr>
          <w:rFonts w:ascii="Arial" w:eastAsia="Times New Roman" w:hAnsi="Arial" w:cs="Arial"/>
          <w:b/>
          <w:sz w:val="24"/>
          <w:szCs w:val="24"/>
        </w:rPr>
        <w:tab/>
      </w:r>
      <w:r w:rsidRPr="00982E5A">
        <w:rPr>
          <w:rFonts w:ascii="Arial" w:eastAsia="Times New Roman" w:hAnsi="Arial" w:cs="Arial"/>
          <w:b/>
          <w:sz w:val="24"/>
          <w:szCs w:val="24"/>
        </w:rPr>
        <w:tab/>
      </w:r>
      <w:bookmarkEnd w:id="4"/>
    </w:p>
    <w:p w14:paraId="1C03F846" w14:textId="7231601C" w:rsidR="00982E5A" w:rsidRPr="00982E5A" w:rsidRDefault="00B433DA" w:rsidP="00E52D26">
      <w:pPr>
        <w:pStyle w:val="ListParagraph"/>
        <w:spacing w:line="360" w:lineRule="auto"/>
        <w:ind w:left="1080"/>
        <w:jc w:val="both"/>
      </w:pPr>
      <w:r>
        <w:rPr>
          <w:rFonts w:ascii="Arial" w:eastAsia="Times New Roman" w:hAnsi="Arial" w:cs="Arial"/>
          <w:sz w:val="24"/>
          <w:szCs w:val="24"/>
        </w:rPr>
        <w:t xml:space="preserve">3. </w:t>
      </w:r>
      <w:r w:rsidR="00982E5A" w:rsidRPr="003A0B66">
        <w:rPr>
          <w:rFonts w:ascii="Arial" w:eastAsia="Times New Roman" w:hAnsi="Arial" w:cs="Arial"/>
          <w:sz w:val="24"/>
          <w:szCs w:val="24"/>
        </w:rPr>
        <w:t xml:space="preserve">The aforesaid total sum of </w:t>
      </w:r>
      <w:r w:rsidR="00504CCD" w:rsidRPr="003A0B66">
        <w:rPr>
          <w:rFonts w:ascii="Arial" w:eastAsia="Times New Roman" w:hAnsi="Arial" w:cs="Arial"/>
          <w:sz w:val="24"/>
          <w:szCs w:val="24"/>
        </w:rPr>
        <w:t>R384</w:t>
      </w:r>
      <w:r w:rsidR="0029335F">
        <w:rPr>
          <w:rFonts w:ascii="Arial" w:eastAsia="Times New Roman" w:hAnsi="Arial" w:cs="Arial"/>
          <w:sz w:val="24"/>
          <w:szCs w:val="24"/>
        </w:rPr>
        <w:t> </w:t>
      </w:r>
      <w:r w:rsidR="00504CCD" w:rsidRPr="003A0B66">
        <w:rPr>
          <w:rFonts w:ascii="Arial" w:eastAsia="Times New Roman" w:hAnsi="Arial" w:cs="Arial"/>
          <w:sz w:val="24"/>
          <w:szCs w:val="24"/>
        </w:rPr>
        <w:t>387</w:t>
      </w:r>
      <w:r w:rsidR="0029335F">
        <w:rPr>
          <w:rFonts w:ascii="Arial" w:eastAsia="Times New Roman" w:hAnsi="Arial" w:cs="Arial"/>
          <w:sz w:val="24"/>
          <w:szCs w:val="24"/>
        </w:rPr>
        <w:t xml:space="preserve"> </w:t>
      </w:r>
      <w:r w:rsidR="00504CCD" w:rsidRPr="003A0B66">
        <w:rPr>
          <w:rFonts w:ascii="Arial" w:eastAsia="Times New Roman" w:hAnsi="Arial" w:cs="Arial"/>
          <w:sz w:val="24"/>
          <w:szCs w:val="24"/>
        </w:rPr>
        <w:t>(Three hundred and eighty-four thousand, three hundred and eighty-seven Rand</w:t>
      </w:r>
      <w:r w:rsidR="00682181">
        <w:rPr>
          <w:rFonts w:ascii="Arial" w:eastAsia="Times New Roman" w:hAnsi="Arial" w:cs="Arial"/>
          <w:sz w:val="24"/>
          <w:szCs w:val="24"/>
        </w:rPr>
        <w:t>s</w:t>
      </w:r>
      <w:r w:rsidR="00504CCD" w:rsidRPr="003A0B66">
        <w:rPr>
          <w:rFonts w:ascii="Arial" w:eastAsia="Times New Roman" w:hAnsi="Arial" w:cs="Arial"/>
          <w:sz w:val="24"/>
          <w:szCs w:val="24"/>
        </w:rPr>
        <w:t>)</w:t>
      </w:r>
      <w:r w:rsidR="00982E5A" w:rsidRPr="003A0B66">
        <w:rPr>
          <w:rFonts w:ascii="Arial" w:eastAsia="Times New Roman" w:hAnsi="Arial" w:cs="Arial"/>
          <w:sz w:val="24"/>
          <w:szCs w:val="24"/>
        </w:rPr>
        <w:t xml:space="preserve"> shall be payable by direct transfer into the trust account of Adams &amp; Adams attorneys, the details of which are as follows:</w:t>
      </w:r>
    </w:p>
    <w:p w14:paraId="5F585ABD" w14:textId="2A6EFEDF" w:rsidR="00982E5A" w:rsidRPr="00982E5A" w:rsidRDefault="00982E5A" w:rsidP="00E52D26">
      <w:pPr>
        <w:spacing w:after="0" w:line="360" w:lineRule="auto"/>
        <w:ind w:left="720" w:firstLine="720"/>
        <w:contextualSpacing/>
        <w:jc w:val="both"/>
        <w:rPr>
          <w:rFonts w:ascii="Arial" w:eastAsia="Times New Roman" w:hAnsi="Arial" w:cs="Arial"/>
          <w:b/>
          <w:bCs/>
          <w:sz w:val="24"/>
          <w:szCs w:val="24"/>
        </w:rPr>
      </w:pPr>
      <w:r w:rsidRPr="00982E5A">
        <w:rPr>
          <w:rFonts w:ascii="Arial" w:eastAsia="Times New Roman" w:hAnsi="Arial" w:cs="Arial"/>
          <w:b/>
          <w:bCs/>
          <w:sz w:val="24"/>
          <w:szCs w:val="24"/>
        </w:rPr>
        <w:t>Account holder:</w:t>
      </w:r>
      <w:r w:rsidRPr="00982E5A">
        <w:rPr>
          <w:rFonts w:ascii="Arial" w:eastAsia="Times New Roman" w:hAnsi="Arial" w:cs="Arial"/>
          <w:b/>
          <w:bCs/>
          <w:sz w:val="24"/>
          <w:szCs w:val="24"/>
        </w:rPr>
        <w:tab/>
      </w:r>
      <w:r w:rsidRPr="00982E5A">
        <w:rPr>
          <w:rFonts w:ascii="Arial" w:eastAsia="Times New Roman" w:hAnsi="Arial" w:cs="Arial"/>
          <w:b/>
          <w:bCs/>
          <w:sz w:val="24"/>
          <w:szCs w:val="24"/>
        </w:rPr>
        <w:tab/>
        <w:t>Adams &amp; Adams Trust Account</w:t>
      </w:r>
    </w:p>
    <w:p w14:paraId="5B9DDF2C" w14:textId="77777777" w:rsidR="00982E5A" w:rsidRPr="00982E5A" w:rsidRDefault="00982E5A" w:rsidP="00E52D26">
      <w:pPr>
        <w:spacing w:after="0" w:line="360" w:lineRule="auto"/>
        <w:ind w:left="720" w:firstLine="720"/>
        <w:contextualSpacing/>
        <w:jc w:val="both"/>
        <w:rPr>
          <w:rFonts w:ascii="Arial" w:eastAsia="Times New Roman" w:hAnsi="Arial" w:cs="Arial"/>
          <w:b/>
          <w:bCs/>
          <w:sz w:val="24"/>
          <w:szCs w:val="24"/>
        </w:rPr>
      </w:pPr>
      <w:r w:rsidRPr="00982E5A">
        <w:rPr>
          <w:rFonts w:ascii="Arial" w:eastAsia="Times New Roman" w:hAnsi="Arial" w:cs="Arial"/>
          <w:b/>
          <w:bCs/>
          <w:sz w:val="24"/>
          <w:szCs w:val="24"/>
        </w:rPr>
        <w:t>Bank:</w:t>
      </w:r>
      <w:r w:rsidRPr="00982E5A">
        <w:rPr>
          <w:rFonts w:ascii="Arial" w:eastAsia="Times New Roman" w:hAnsi="Arial" w:cs="Arial"/>
          <w:b/>
          <w:bCs/>
          <w:sz w:val="24"/>
          <w:szCs w:val="24"/>
        </w:rPr>
        <w:tab/>
      </w:r>
      <w:r w:rsidRPr="00982E5A">
        <w:rPr>
          <w:rFonts w:ascii="Arial" w:eastAsia="Times New Roman" w:hAnsi="Arial" w:cs="Arial"/>
          <w:b/>
          <w:bCs/>
          <w:sz w:val="24"/>
          <w:szCs w:val="24"/>
        </w:rPr>
        <w:tab/>
      </w:r>
      <w:r w:rsidRPr="00982E5A">
        <w:rPr>
          <w:rFonts w:ascii="Arial" w:eastAsia="Times New Roman" w:hAnsi="Arial" w:cs="Arial"/>
          <w:b/>
          <w:bCs/>
          <w:sz w:val="24"/>
          <w:szCs w:val="24"/>
        </w:rPr>
        <w:tab/>
      </w:r>
      <w:r w:rsidRPr="00982E5A">
        <w:rPr>
          <w:rFonts w:ascii="Arial" w:eastAsia="Times New Roman" w:hAnsi="Arial" w:cs="Arial"/>
          <w:b/>
          <w:bCs/>
          <w:sz w:val="24"/>
          <w:szCs w:val="24"/>
        </w:rPr>
        <w:tab/>
        <w:t>Nedbank</w:t>
      </w:r>
    </w:p>
    <w:p w14:paraId="52878502" w14:textId="2F898E28" w:rsidR="00982E5A" w:rsidRPr="00982E5A" w:rsidRDefault="00982E5A" w:rsidP="00E52D26">
      <w:pPr>
        <w:spacing w:after="0" w:line="360" w:lineRule="auto"/>
        <w:contextualSpacing/>
        <w:jc w:val="both"/>
        <w:rPr>
          <w:rFonts w:ascii="Arial" w:eastAsia="Times New Roman" w:hAnsi="Arial" w:cs="Arial"/>
          <w:b/>
          <w:bCs/>
          <w:sz w:val="24"/>
          <w:szCs w:val="24"/>
        </w:rPr>
      </w:pPr>
      <w:r w:rsidRPr="00982E5A">
        <w:rPr>
          <w:rFonts w:ascii="Arial" w:eastAsia="Times New Roman" w:hAnsi="Arial" w:cs="Arial"/>
          <w:b/>
          <w:bCs/>
          <w:sz w:val="24"/>
          <w:szCs w:val="24"/>
        </w:rPr>
        <w:t>          </w:t>
      </w:r>
      <w:r w:rsidR="0029335F">
        <w:rPr>
          <w:rFonts w:ascii="Arial" w:eastAsia="Times New Roman" w:hAnsi="Arial" w:cs="Arial"/>
          <w:b/>
          <w:bCs/>
          <w:sz w:val="24"/>
          <w:szCs w:val="24"/>
        </w:rPr>
        <w:tab/>
      </w:r>
      <w:r w:rsidR="0029335F">
        <w:rPr>
          <w:rFonts w:ascii="Arial" w:eastAsia="Times New Roman" w:hAnsi="Arial" w:cs="Arial"/>
          <w:b/>
          <w:bCs/>
          <w:sz w:val="24"/>
          <w:szCs w:val="24"/>
        </w:rPr>
        <w:tab/>
      </w:r>
      <w:r w:rsidR="00A44899">
        <w:rPr>
          <w:rFonts w:ascii="Arial" w:eastAsia="Times New Roman" w:hAnsi="Arial" w:cs="Arial"/>
          <w:b/>
          <w:bCs/>
          <w:sz w:val="24"/>
          <w:szCs w:val="24"/>
        </w:rPr>
        <w:t>Account number:</w:t>
      </w:r>
      <w:r w:rsidR="00A44899">
        <w:rPr>
          <w:rFonts w:ascii="Arial" w:eastAsia="Times New Roman" w:hAnsi="Arial" w:cs="Arial"/>
          <w:b/>
          <w:bCs/>
          <w:sz w:val="24"/>
          <w:szCs w:val="24"/>
        </w:rPr>
        <w:tab/>
      </w:r>
      <w:r w:rsidR="00A44899">
        <w:rPr>
          <w:rFonts w:ascii="Arial" w:eastAsia="Times New Roman" w:hAnsi="Arial" w:cs="Arial"/>
          <w:b/>
          <w:bCs/>
          <w:sz w:val="24"/>
          <w:szCs w:val="24"/>
        </w:rPr>
        <w:tab/>
        <w:t>[…]</w:t>
      </w:r>
    </w:p>
    <w:p w14:paraId="34067864" w14:textId="00427E5E" w:rsidR="00982E5A" w:rsidRPr="00982E5A" w:rsidRDefault="00982E5A" w:rsidP="00E52D26">
      <w:pPr>
        <w:spacing w:after="0" w:line="360" w:lineRule="auto"/>
        <w:contextualSpacing/>
        <w:jc w:val="both"/>
        <w:rPr>
          <w:rFonts w:ascii="Arial" w:eastAsia="Times New Roman" w:hAnsi="Arial" w:cs="Arial"/>
          <w:b/>
          <w:bCs/>
          <w:sz w:val="24"/>
          <w:szCs w:val="24"/>
        </w:rPr>
      </w:pPr>
      <w:r w:rsidRPr="00982E5A">
        <w:rPr>
          <w:rFonts w:ascii="Arial" w:eastAsia="Times New Roman" w:hAnsi="Arial" w:cs="Arial"/>
          <w:b/>
          <w:bCs/>
          <w:sz w:val="24"/>
          <w:szCs w:val="24"/>
        </w:rPr>
        <w:t>          </w:t>
      </w:r>
      <w:r w:rsidR="0029335F">
        <w:rPr>
          <w:rFonts w:ascii="Arial" w:eastAsia="Times New Roman" w:hAnsi="Arial" w:cs="Arial"/>
          <w:b/>
          <w:bCs/>
          <w:sz w:val="24"/>
          <w:szCs w:val="24"/>
        </w:rPr>
        <w:tab/>
      </w:r>
      <w:r w:rsidRPr="00982E5A">
        <w:rPr>
          <w:rFonts w:ascii="Arial" w:eastAsia="Times New Roman" w:hAnsi="Arial" w:cs="Arial"/>
          <w:b/>
          <w:bCs/>
          <w:sz w:val="24"/>
          <w:szCs w:val="24"/>
        </w:rPr>
        <w:tab/>
        <w:t>Branch code:</w:t>
      </w:r>
      <w:r w:rsidRPr="00982E5A">
        <w:rPr>
          <w:rFonts w:ascii="Arial" w:eastAsia="Times New Roman" w:hAnsi="Arial" w:cs="Arial"/>
          <w:b/>
          <w:bCs/>
          <w:sz w:val="24"/>
          <w:szCs w:val="24"/>
        </w:rPr>
        <w:tab/>
      </w:r>
      <w:r w:rsidRPr="00982E5A">
        <w:rPr>
          <w:rFonts w:ascii="Arial" w:eastAsia="Times New Roman" w:hAnsi="Arial" w:cs="Arial"/>
          <w:b/>
          <w:bCs/>
          <w:sz w:val="24"/>
          <w:szCs w:val="24"/>
        </w:rPr>
        <w:tab/>
        <w:t>198765</w:t>
      </w:r>
    </w:p>
    <w:p w14:paraId="774565EC" w14:textId="4B121CB7" w:rsidR="00982E5A" w:rsidRPr="00982E5A" w:rsidRDefault="00982E5A" w:rsidP="00E52D26">
      <w:pPr>
        <w:spacing w:after="0" w:line="360" w:lineRule="auto"/>
        <w:contextualSpacing/>
        <w:jc w:val="both"/>
        <w:rPr>
          <w:rFonts w:ascii="Arial" w:eastAsia="Times New Roman" w:hAnsi="Arial" w:cs="Arial"/>
          <w:b/>
          <w:bCs/>
          <w:sz w:val="24"/>
          <w:szCs w:val="24"/>
        </w:rPr>
      </w:pPr>
      <w:r w:rsidRPr="00982E5A">
        <w:rPr>
          <w:rFonts w:ascii="Arial" w:eastAsia="Times New Roman" w:hAnsi="Arial" w:cs="Arial"/>
          <w:b/>
          <w:bCs/>
          <w:sz w:val="24"/>
          <w:szCs w:val="24"/>
        </w:rPr>
        <w:t>          </w:t>
      </w:r>
      <w:r w:rsidR="0029335F">
        <w:rPr>
          <w:rFonts w:ascii="Arial" w:eastAsia="Times New Roman" w:hAnsi="Arial" w:cs="Arial"/>
          <w:b/>
          <w:bCs/>
          <w:sz w:val="24"/>
          <w:szCs w:val="24"/>
        </w:rPr>
        <w:tab/>
      </w:r>
      <w:r w:rsidRPr="00982E5A">
        <w:rPr>
          <w:rFonts w:ascii="Arial" w:eastAsia="Times New Roman" w:hAnsi="Arial" w:cs="Arial"/>
          <w:b/>
          <w:bCs/>
          <w:sz w:val="24"/>
          <w:szCs w:val="24"/>
        </w:rPr>
        <w:tab/>
        <w:t>Branch:</w:t>
      </w:r>
      <w:r w:rsidRPr="00982E5A">
        <w:rPr>
          <w:rFonts w:ascii="Arial" w:eastAsia="Times New Roman" w:hAnsi="Arial" w:cs="Arial"/>
          <w:b/>
          <w:bCs/>
          <w:sz w:val="24"/>
          <w:szCs w:val="24"/>
        </w:rPr>
        <w:tab/>
      </w:r>
      <w:r w:rsidRPr="00982E5A">
        <w:rPr>
          <w:rFonts w:ascii="Arial" w:eastAsia="Times New Roman" w:hAnsi="Arial" w:cs="Arial"/>
          <w:b/>
          <w:bCs/>
          <w:sz w:val="24"/>
          <w:szCs w:val="24"/>
        </w:rPr>
        <w:tab/>
      </w:r>
      <w:r w:rsidRPr="00982E5A">
        <w:rPr>
          <w:rFonts w:ascii="Arial" w:eastAsia="Times New Roman" w:hAnsi="Arial" w:cs="Arial"/>
          <w:b/>
          <w:bCs/>
          <w:sz w:val="24"/>
          <w:szCs w:val="24"/>
        </w:rPr>
        <w:tab/>
        <w:t>Pretoria</w:t>
      </w:r>
    </w:p>
    <w:p w14:paraId="3C640785" w14:textId="170E4B0E" w:rsidR="00982E5A" w:rsidRDefault="00982E5A" w:rsidP="00E52D26">
      <w:pPr>
        <w:spacing w:after="0" w:line="360" w:lineRule="auto"/>
        <w:contextualSpacing/>
        <w:jc w:val="both"/>
        <w:rPr>
          <w:rFonts w:ascii="Arial" w:eastAsia="Times New Roman" w:hAnsi="Arial" w:cs="Arial"/>
          <w:b/>
          <w:bCs/>
          <w:sz w:val="24"/>
          <w:szCs w:val="24"/>
        </w:rPr>
      </w:pPr>
      <w:r w:rsidRPr="00982E5A">
        <w:rPr>
          <w:rFonts w:ascii="Arial" w:eastAsia="Times New Roman" w:hAnsi="Arial" w:cs="Arial"/>
          <w:b/>
          <w:bCs/>
          <w:sz w:val="24"/>
          <w:szCs w:val="24"/>
        </w:rPr>
        <w:t>          </w:t>
      </w:r>
      <w:r w:rsidRPr="00982E5A">
        <w:rPr>
          <w:rFonts w:ascii="Arial" w:eastAsia="Times New Roman" w:hAnsi="Arial" w:cs="Arial"/>
          <w:b/>
          <w:bCs/>
          <w:sz w:val="24"/>
          <w:szCs w:val="24"/>
        </w:rPr>
        <w:tab/>
      </w:r>
      <w:r w:rsidR="0029335F">
        <w:rPr>
          <w:rFonts w:ascii="Arial" w:eastAsia="Times New Roman" w:hAnsi="Arial" w:cs="Arial"/>
          <w:b/>
          <w:bCs/>
          <w:sz w:val="24"/>
          <w:szCs w:val="24"/>
        </w:rPr>
        <w:tab/>
      </w:r>
      <w:r w:rsidRPr="00982E5A">
        <w:rPr>
          <w:rFonts w:ascii="Arial" w:eastAsia="Times New Roman" w:hAnsi="Arial" w:cs="Arial"/>
          <w:b/>
          <w:bCs/>
          <w:sz w:val="24"/>
          <w:szCs w:val="24"/>
        </w:rPr>
        <w:t>Reference</w:t>
      </w:r>
      <w:r w:rsidRPr="00982E5A">
        <w:rPr>
          <w:rFonts w:ascii="Arial" w:eastAsia="Times New Roman" w:hAnsi="Arial" w:cs="Arial"/>
          <w:b/>
          <w:bCs/>
          <w:sz w:val="24"/>
          <w:szCs w:val="24"/>
        </w:rPr>
        <w:tab/>
        <w:t>:</w:t>
      </w:r>
      <w:r w:rsidRPr="00982E5A">
        <w:rPr>
          <w:rFonts w:ascii="Arial" w:eastAsia="Times New Roman" w:hAnsi="Arial" w:cs="Arial"/>
          <w:b/>
          <w:bCs/>
          <w:sz w:val="24"/>
          <w:szCs w:val="24"/>
        </w:rPr>
        <w:tab/>
      </w:r>
      <w:r w:rsidRPr="00982E5A">
        <w:rPr>
          <w:rFonts w:ascii="Arial" w:eastAsia="Times New Roman" w:hAnsi="Arial" w:cs="Arial"/>
          <w:b/>
          <w:bCs/>
          <w:sz w:val="24"/>
          <w:szCs w:val="24"/>
        </w:rPr>
        <w:tab/>
        <w:t>DBS/MQD/P4108</w:t>
      </w:r>
    </w:p>
    <w:p w14:paraId="75CA4781" w14:textId="77777777" w:rsidR="0092595C" w:rsidRPr="00982E5A" w:rsidRDefault="0092595C" w:rsidP="00982E5A">
      <w:pPr>
        <w:spacing w:line="360" w:lineRule="auto"/>
        <w:contextualSpacing/>
        <w:jc w:val="both"/>
        <w:rPr>
          <w:rFonts w:ascii="Arial" w:eastAsia="Times New Roman" w:hAnsi="Arial" w:cs="Arial"/>
          <w:b/>
          <w:bCs/>
          <w:sz w:val="24"/>
          <w:szCs w:val="24"/>
        </w:rPr>
      </w:pPr>
    </w:p>
    <w:p w14:paraId="64814BA9" w14:textId="23DD324E" w:rsidR="00982E5A" w:rsidRPr="003A0B66" w:rsidRDefault="00B433DA" w:rsidP="00E52D26">
      <w:pPr>
        <w:pStyle w:val="ListParagraph"/>
        <w:spacing w:line="360" w:lineRule="auto"/>
        <w:ind w:left="1080"/>
        <w:jc w:val="both"/>
        <w:rPr>
          <w:rFonts w:ascii="Arial" w:eastAsia="Times New Roman" w:hAnsi="Arial" w:cs="Arial"/>
          <w:b/>
          <w:sz w:val="24"/>
          <w:szCs w:val="24"/>
        </w:rPr>
      </w:pPr>
      <w:r>
        <w:rPr>
          <w:rFonts w:ascii="Arial" w:eastAsia="Times New Roman" w:hAnsi="Arial" w:cs="Arial"/>
          <w:sz w:val="24"/>
          <w:szCs w:val="24"/>
          <w:lang w:val="en-US"/>
        </w:rPr>
        <w:lastRenderedPageBreak/>
        <w:t xml:space="preserve">4. </w:t>
      </w:r>
      <w:r w:rsidR="00982E5A" w:rsidRPr="003A0B66">
        <w:rPr>
          <w:rFonts w:ascii="Arial" w:eastAsia="Times New Roman" w:hAnsi="Arial" w:cs="Arial"/>
          <w:sz w:val="24"/>
          <w:szCs w:val="24"/>
          <w:lang w:val="en-US"/>
        </w:rPr>
        <w:t xml:space="preserve">The </w:t>
      </w:r>
      <w:r w:rsidR="0029335F">
        <w:rPr>
          <w:rFonts w:ascii="Arial" w:eastAsia="Times New Roman" w:hAnsi="Arial" w:cs="Arial"/>
          <w:sz w:val="24"/>
          <w:szCs w:val="24"/>
          <w:lang w:val="en-US"/>
        </w:rPr>
        <w:t>d</w:t>
      </w:r>
      <w:r w:rsidR="00982E5A" w:rsidRPr="003A0B66">
        <w:rPr>
          <w:rFonts w:ascii="Arial" w:eastAsia="Times New Roman" w:hAnsi="Arial" w:cs="Arial"/>
          <w:sz w:val="24"/>
          <w:szCs w:val="24"/>
          <w:lang w:val="en-US"/>
        </w:rPr>
        <w:t xml:space="preserve">efendant will be afforded a period of </w:t>
      </w:r>
      <w:r w:rsidR="00504CCD" w:rsidRPr="003A0B66">
        <w:rPr>
          <w:rFonts w:ascii="Arial" w:eastAsia="Times New Roman" w:hAnsi="Arial" w:cs="Arial"/>
          <w:sz w:val="24"/>
          <w:szCs w:val="24"/>
          <w:lang w:val="en-US"/>
        </w:rPr>
        <w:t>180</w:t>
      </w:r>
      <w:r w:rsidR="00982E5A" w:rsidRPr="003A0B66">
        <w:rPr>
          <w:rFonts w:ascii="Arial" w:eastAsia="Times New Roman" w:hAnsi="Arial" w:cs="Arial"/>
          <w:sz w:val="24"/>
          <w:szCs w:val="24"/>
          <w:lang w:val="en-US"/>
        </w:rPr>
        <w:t xml:space="preserve"> calendar days from the date of the court order to effect payment of the capital amount herein</w:t>
      </w:r>
      <w:r w:rsidR="0092595C">
        <w:rPr>
          <w:rFonts w:ascii="Arial" w:eastAsia="Times New Roman" w:hAnsi="Arial" w:cs="Arial"/>
          <w:sz w:val="24"/>
          <w:szCs w:val="24"/>
          <w:lang w:val="en-US"/>
        </w:rPr>
        <w:t xml:space="preserve">. </w:t>
      </w:r>
      <w:r w:rsidR="00982E5A" w:rsidRPr="003A0B66">
        <w:rPr>
          <w:rFonts w:ascii="Arial" w:eastAsia="Times New Roman" w:hAnsi="Arial" w:cs="Arial"/>
          <w:sz w:val="24"/>
          <w:szCs w:val="24"/>
          <w:lang w:val="en-US"/>
        </w:rPr>
        <w:t xml:space="preserve"> </w:t>
      </w:r>
      <w:r w:rsidR="0092595C">
        <w:rPr>
          <w:rFonts w:ascii="Arial" w:eastAsia="Times New Roman" w:hAnsi="Arial" w:cs="Arial"/>
          <w:sz w:val="24"/>
          <w:szCs w:val="24"/>
          <w:lang w:val="en-US"/>
        </w:rPr>
        <w:t>D</w:t>
      </w:r>
      <w:r w:rsidR="00982E5A" w:rsidRPr="003A0B66">
        <w:rPr>
          <w:rFonts w:ascii="Arial" w:eastAsia="Times New Roman" w:hAnsi="Arial" w:cs="Arial"/>
          <w:sz w:val="24"/>
          <w:szCs w:val="24"/>
          <w:lang w:val="en-US"/>
        </w:rPr>
        <w:t xml:space="preserve">uring which period the </w:t>
      </w:r>
      <w:r w:rsidR="0029335F">
        <w:rPr>
          <w:rFonts w:ascii="Arial" w:eastAsia="Times New Roman" w:hAnsi="Arial" w:cs="Arial"/>
          <w:sz w:val="24"/>
          <w:szCs w:val="24"/>
          <w:lang w:val="en-US"/>
        </w:rPr>
        <w:t>p</w:t>
      </w:r>
      <w:r w:rsidR="00982E5A" w:rsidRPr="003A0B66">
        <w:rPr>
          <w:rFonts w:ascii="Arial" w:eastAsia="Times New Roman" w:hAnsi="Arial" w:cs="Arial"/>
          <w:sz w:val="24"/>
          <w:szCs w:val="24"/>
          <w:lang w:val="en-US"/>
        </w:rPr>
        <w:t xml:space="preserve">laintiff will not be entitled to execute a writ against the </w:t>
      </w:r>
      <w:r w:rsidR="0029335F">
        <w:rPr>
          <w:rFonts w:ascii="Arial" w:eastAsia="Times New Roman" w:hAnsi="Arial" w:cs="Arial"/>
          <w:sz w:val="24"/>
          <w:szCs w:val="24"/>
          <w:lang w:val="en-US"/>
        </w:rPr>
        <w:t>d</w:t>
      </w:r>
      <w:r w:rsidR="00982E5A" w:rsidRPr="003A0B66">
        <w:rPr>
          <w:rFonts w:ascii="Arial" w:eastAsia="Times New Roman" w:hAnsi="Arial" w:cs="Arial"/>
          <w:sz w:val="24"/>
          <w:szCs w:val="24"/>
          <w:lang w:val="en-US"/>
        </w:rPr>
        <w:t xml:space="preserve">efendant. The </w:t>
      </w:r>
      <w:r w:rsidR="0029335F">
        <w:rPr>
          <w:rFonts w:ascii="Arial" w:eastAsia="Times New Roman" w:hAnsi="Arial" w:cs="Arial"/>
          <w:sz w:val="24"/>
          <w:szCs w:val="24"/>
          <w:lang w:val="en-US"/>
        </w:rPr>
        <w:t>p</w:t>
      </w:r>
      <w:r w:rsidR="00982E5A" w:rsidRPr="003A0B66">
        <w:rPr>
          <w:rFonts w:ascii="Arial" w:eastAsia="Times New Roman" w:hAnsi="Arial" w:cs="Arial"/>
          <w:sz w:val="24"/>
          <w:szCs w:val="24"/>
          <w:lang w:val="en-US"/>
        </w:rPr>
        <w:t xml:space="preserve">laintiff shall be entitled to recover interest at the rate of 10.75% per annum on the aforesaid amount calculated </w:t>
      </w:r>
      <w:r w:rsidR="00982E5A" w:rsidRPr="003A0B66">
        <w:rPr>
          <w:rFonts w:ascii="Arial" w:eastAsia="Times New Roman" w:hAnsi="Arial" w:cs="Arial"/>
          <w:sz w:val="24"/>
          <w:szCs w:val="24"/>
        </w:rPr>
        <w:t xml:space="preserve">from </w:t>
      </w:r>
      <w:r w:rsidR="00504CCD" w:rsidRPr="003A0B66">
        <w:rPr>
          <w:rFonts w:ascii="Arial" w:eastAsia="Times New Roman" w:hAnsi="Arial" w:cs="Arial"/>
          <w:sz w:val="24"/>
          <w:szCs w:val="24"/>
        </w:rPr>
        <w:t>180</w:t>
      </w:r>
      <w:r w:rsidR="00982E5A" w:rsidRPr="003A0B66">
        <w:rPr>
          <w:rFonts w:ascii="Arial" w:eastAsia="Times New Roman" w:hAnsi="Arial" w:cs="Arial"/>
          <w:sz w:val="24"/>
          <w:szCs w:val="24"/>
        </w:rPr>
        <w:t xml:space="preserve"> calendar days after </w:t>
      </w:r>
      <w:r w:rsidR="0092595C">
        <w:rPr>
          <w:rFonts w:ascii="Arial" w:eastAsia="Times New Roman" w:hAnsi="Arial" w:cs="Arial"/>
          <w:sz w:val="24"/>
          <w:szCs w:val="24"/>
        </w:rPr>
        <w:t xml:space="preserve">the </w:t>
      </w:r>
      <w:r w:rsidR="00982E5A" w:rsidRPr="003A0B66">
        <w:rPr>
          <w:rFonts w:ascii="Arial" w:eastAsia="Times New Roman" w:hAnsi="Arial" w:cs="Arial"/>
          <w:sz w:val="24"/>
          <w:szCs w:val="24"/>
        </w:rPr>
        <w:t>date of the order to</w:t>
      </w:r>
      <w:r w:rsidR="00682181">
        <w:rPr>
          <w:rFonts w:ascii="Arial" w:eastAsia="Times New Roman" w:hAnsi="Arial" w:cs="Arial"/>
          <w:sz w:val="24"/>
          <w:szCs w:val="24"/>
        </w:rPr>
        <w:t xml:space="preserve"> the</w:t>
      </w:r>
      <w:r w:rsidR="00982E5A" w:rsidRPr="003A0B66">
        <w:rPr>
          <w:rFonts w:ascii="Arial" w:eastAsia="Times New Roman" w:hAnsi="Arial" w:cs="Arial"/>
          <w:sz w:val="24"/>
          <w:szCs w:val="24"/>
        </w:rPr>
        <w:t xml:space="preserve"> date of final payment</w:t>
      </w:r>
      <w:r w:rsidR="00982E5A" w:rsidRPr="003A0B66">
        <w:rPr>
          <w:rFonts w:ascii="Arial" w:eastAsia="Times New Roman" w:hAnsi="Arial" w:cs="Arial"/>
          <w:sz w:val="24"/>
          <w:szCs w:val="24"/>
          <w:lang w:val="en-US"/>
        </w:rPr>
        <w:t xml:space="preserve">. </w:t>
      </w:r>
    </w:p>
    <w:p w14:paraId="4F408423" w14:textId="77777777" w:rsidR="00982E5A" w:rsidRPr="00982E5A" w:rsidRDefault="00982E5A" w:rsidP="00982E5A">
      <w:pPr>
        <w:spacing w:line="360" w:lineRule="auto"/>
        <w:contextualSpacing/>
        <w:jc w:val="both"/>
        <w:rPr>
          <w:rFonts w:ascii="Arial" w:eastAsia="Times New Roman" w:hAnsi="Arial" w:cs="Arial"/>
          <w:sz w:val="24"/>
          <w:szCs w:val="24"/>
          <w:lang w:val="en-US"/>
        </w:rPr>
      </w:pPr>
    </w:p>
    <w:p w14:paraId="791A0236" w14:textId="36DB3E64" w:rsidR="00982E5A" w:rsidRPr="003A0B66" w:rsidRDefault="00B433DA" w:rsidP="00E52D26">
      <w:pPr>
        <w:pStyle w:val="ListParagraph"/>
        <w:spacing w:line="360" w:lineRule="auto"/>
        <w:ind w:left="1080"/>
        <w:jc w:val="both"/>
        <w:rPr>
          <w:rFonts w:ascii="Arial" w:eastAsia="Times New Roman" w:hAnsi="Arial" w:cs="Arial"/>
          <w:b/>
          <w:sz w:val="24"/>
          <w:szCs w:val="24"/>
        </w:rPr>
      </w:pPr>
      <w:r>
        <w:rPr>
          <w:rFonts w:ascii="Arial" w:eastAsia="Times New Roman" w:hAnsi="Arial" w:cs="Arial"/>
          <w:sz w:val="24"/>
          <w:szCs w:val="24"/>
          <w:lang w:val="en-US"/>
        </w:rPr>
        <w:t xml:space="preserve">5. </w:t>
      </w:r>
      <w:r w:rsidR="00982E5A" w:rsidRPr="003A0B66">
        <w:rPr>
          <w:rFonts w:ascii="Arial" w:eastAsia="Times New Roman" w:hAnsi="Arial" w:cs="Arial"/>
          <w:sz w:val="24"/>
          <w:szCs w:val="24"/>
          <w:lang w:val="en-US"/>
        </w:rPr>
        <w:t xml:space="preserve">The </w:t>
      </w:r>
      <w:r w:rsidR="0029335F">
        <w:rPr>
          <w:rFonts w:ascii="Arial" w:eastAsia="Times New Roman" w:hAnsi="Arial" w:cs="Arial"/>
          <w:sz w:val="24"/>
          <w:szCs w:val="24"/>
          <w:lang w:val="en-US"/>
        </w:rPr>
        <w:t>d</w:t>
      </w:r>
      <w:r w:rsidR="00982E5A" w:rsidRPr="003A0B66">
        <w:rPr>
          <w:rFonts w:ascii="Arial" w:eastAsia="Times New Roman" w:hAnsi="Arial" w:cs="Arial"/>
          <w:sz w:val="24"/>
          <w:szCs w:val="24"/>
          <w:lang w:val="en-US"/>
        </w:rPr>
        <w:t xml:space="preserve">efendant shall furnish the Plaintiff with an undertaking in terms of </w:t>
      </w:r>
      <w:r w:rsidR="0029335F">
        <w:rPr>
          <w:rFonts w:ascii="Arial" w:eastAsia="Times New Roman" w:hAnsi="Arial" w:cs="Arial"/>
          <w:sz w:val="24"/>
          <w:szCs w:val="24"/>
          <w:lang w:val="en-US"/>
        </w:rPr>
        <w:t>s</w:t>
      </w:r>
      <w:r w:rsidR="00982E5A" w:rsidRPr="003A0B66">
        <w:rPr>
          <w:rFonts w:ascii="Arial" w:eastAsia="Times New Roman" w:hAnsi="Arial" w:cs="Arial"/>
          <w:sz w:val="24"/>
          <w:szCs w:val="24"/>
          <w:lang w:val="en-US"/>
        </w:rPr>
        <w:t xml:space="preserve">ection 17(4)(a) of the Road Accident Fund Act 56 of 1996, to compensate the </w:t>
      </w:r>
      <w:r w:rsidR="0029335F">
        <w:rPr>
          <w:rFonts w:ascii="Arial" w:eastAsia="Times New Roman" w:hAnsi="Arial" w:cs="Arial"/>
          <w:sz w:val="24"/>
          <w:szCs w:val="24"/>
          <w:lang w:val="en-US"/>
        </w:rPr>
        <w:t>p</w:t>
      </w:r>
      <w:r w:rsidR="00982E5A" w:rsidRPr="003A0B66">
        <w:rPr>
          <w:rFonts w:ascii="Arial" w:eastAsia="Times New Roman" w:hAnsi="Arial" w:cs="Arial"/>
          <w:sz w:val="24"/>
          <w:szCs w:val="24"/>
          <w:lang w:val="en-US"/>
        </w:rPr>
        <w:t xml:space="preserve">laintiff for 100% of the costs of the future accommodation of the </w:t>
      </w:r>
      <w:r w:rsidR="0029335F">
        <w:rPr>
          <w:rFonts w:ascii="Arial" w:eastAsia="Times New Roman" w:hAnsi="Arial" w:cs="Arial"/>
          <w:sz w:val="24"/>
          <w:szCs w:val="24"/>
          <w:lang w:val="en-US"/>
        </w:rPr>
        <w:t>p</w:t>
      </w:r>
      <w:r w:rsidR="00982E5A" w:rsidRPr="003A0B66">
        <w:rPr>
          <w:rFonts w:ascii="Arial" w:eastAsia="Times New Roman" w:hAnsi="Arial" w:cs="Arial"/>
          <w:sz w:val="24"/>
          <w:szCs w:val="24"/>
          <w:lang w:val="en-US"/>
        </w:rPr>
        <w:t>laintiff in a hospital or nursing home</w:t>
      </w:r>
      <w:r w:rsidR="0092595C">
        <w:rPr>
          <w:rFonts w:ascii="Arial" w:eastAsia="Times New Roman" w:hAnsi="Arial" w:cs="Arial"/>
          <w:sz w:val="24"/>
          <w:szCs w:val="24"/>
          <w:lang w:val="en-US"/>
        </w:rPr>
        <w:t xml:space="preserve">. The </w:t>
      </w:r>
      <w:r w:rsidR="0029335F">
        <w:rPr>
          <w:rFonts w:ascii="Arial" w:eastAsia="Times New Roman" w:hAnsi="Arial" w:cs="Arial"/>
          <w:sz w:val="24"/>
          <w:szCs w:val="24"/>
          <w:lang w:val="en-US"/>
        </w:rPr>
        <w:t>d</w:t>
      </w:r>
      <w:r w:rsidR="0092595C">
        <w:rPr>
          <w:rFonts w:ascii="Arial" w:eastAsia="Times New Roman" w:hAnsi="Arial" w:cs="Arial"/>
          <w:sz w:val="24"/>
          <w:szCs w:val="24"/>
          <w:lang w:val="en-US"/>
        </w:rPr>
        <w:t xml:space="preserve">efendant shall compensate the </w:t>
      </w:r>
      <w:r w:rsidR="0029335F">
        <w:rPr>
          <w:rFonts w:ascii="Arial" w:eastAsia="Times New Roman" w:hAnsi="Arial" w:cs="Arial"/>
          <w:sz w:val="24"/>
          <w:szCs w:val="24"/>
          <w:lang w:val="en-US"/>
        </w:rPr>
        <w:t>p</w:t>
      </w:r>
      <w:r w:rsidR="0092595C">
        <w:rPr>
          <w:rFonts w:ascii="Arial" w:eastAsia="Times New Roman" w:hAnsi="Arial" w:cs="Arial"/>
          <w:sz w:val="24"/>
          <w:szCs w:val="24"/>
          <w:lang w:val="en-US"/>
        </w:rPr>
        <w:t xml:space="preserve">laintiff for 100% of the </w:t>
      </w:r>
      <w:r w:rsidR="00CA4669">
        <w:rPr>
          <w:rFonts w:ascii="Arial" w:eastAsia="Times New Roman" w:hAnsi="Arial" w:cs="Arial"/>
          <w:sz w:val="24"/>
          <w:szCs w:val="24"/>
          <w:lang w:val="en-US"/>
        </w:rPr>
        <w:t xml:space="preserve">costs </w:t>
      </w:r>
      <w:r w:rsidR="00CA4669" w:rsidRPr="003A0B66">
        <w:rPr>
          <w:rFonts w:ascii="Arial" w:eastAsia="Times New Roman" w:hAnsi="Arial" w:cs="Arial"/>
          <w:sz w:val="24"/>
          <w:szCs w:val="24"/>
          <w:lang w:val="en-US"/>
        </w:rPr>
        <w:t>for</w:t>
      </w:r>
      <w:r w:rsidR="00982E5A" w:rsidRPr="003A0B66">
        <w:rPr>
          <w:rFonts w:ascii="Arial" w:eastAsia="Times New Roman" w:hAnsi="Arial" w:cs="Arial"/>
          <w:sz w:val="24"/>
          <w:szCs w:val="24"/>
          <w:lang w:val="en-US"/>
        </w:rPr>
        <w:t xml:space="preserve"> treatment of or rendering of any services or supplying of any goods to the </w:t>
      </w:r>
      <w:r w:rsidR="0029335F">
        <w:rPr>
          <w:rFonts w:ascii="Arial" w:eastAsia="Times New Roman" w:hAnsi="Arial" w:cs="Arial"/>
          <w:sz w:val="24"/>
          <w:szCs w:val="24"/>
          <w:lang w:val="en-US"/>
        </w:rPr>
        <w:t>p</w:t>
      </w:r>
      <w:r w:rsidR="00982E5A" w:rsidRPr="003A0B66">
        <w:rPr>
          <w:rFonts w:ascii="Arial" w:eastAsia="Times New Roman" w:hAnsi="Arial" w:cs="Arial"/>
          <w:sz w:val="24"/>
          <w:szCs w:val="24"/>
          <w:lang w:val="en-US"/>
        </w:rPr>
        <w:t>laintiff</w:t>
      </w:r>
      <w:r w:rsidR="0092595C">
        <w:rPr>
          <w:rFonts w:ascii="Arial" w:eastAsia="Times New Roman" w:hAnsi="Arial" w:cs="Arial"/>
          <w:sz w:val="24"/>
          <w:szCs w:val="24"/>
          <w:lang w:val="en-US"/>
        </w:rPr>
        <w:t xml:space="preserve"> which</w:t>
      </w:r>
      <w:r w:rsidR="00982E5A" w:rsidRPr="003A0B66">
        <w:rPr>
          <w:rFonts w:ascii="Arial" w:eastAsia="Times New Roman" w:hAnsi="Arial" w:cs="Arial"/>
          <w:sz w:val="24"/>
          <w:szCs w:val="24"/>
          <w:lang w:val="en-US"/>
        </w:rPr>
        <w:t xml:space="preserve"> result</w:t>
      </w:r>
      <w:r w:rsidR="0092595C">
        <w:rPr>
          <w:rFonts w:ascii="Arial" w:eastAsia="Times New Roman" w:hAnsi="Arial" w:cs="Arial"/>
          <w:sz w:val="24"/>
          <w:szCs w:val="24"/>
          <w:lang w:val="en-US"/>
        </w:rPr>
        <w:t>ed</w:t>
      </w:r>
      <w:r w:rsidR="00982E5A" w:rsidRPr="003A0B66">
        <w:rPr>
          <w:rFonts w:ascii="Arial" w:eastAsia="Times New Roman" w:hAnsi="Arial" w:cs="Arial"/>
          <w:sz w:val="24"/>
          <w:szCs w:val="24"/>
          <w:lang w:val="en-US"/>
        </w:rPr>
        <w:t xml:space="preserve"> from the injuries sustained by hi</w:t>
      </w:r>
      <w:r w:rsidR="0092595C">
        <w:rPr>
          <w:rFonts w:ascii="Arial" w:eastAsia="Times New Roman" w:hAnsi="Arial" w:cs="Arial"/>
          <w:sz w:val="24"/>
          <w:szCs w:val="24"/>
          <w:lang w:val="en-US"/>
        </w:rPr>
        <w:t>m</w:t>
      </w:r>
      <w:r w:rsidR="00982E5A" w:rsidRPr="003A0B66">
        <w:rPr>
          <w:rFonts w:ascii="Arial" w:eastAsia="Times New Roman" w:hAnsi="Arial" w:cs="Arial"/>
          <w:sz w:val="24"/>
          <w:szCs w:val="24"/>
          <w:lang w:val="en-US"/>
        </w:rPr>
        <w:t xml:space="preserve"> as a result of the accident that occurred on 16 June 2017.</w:t>
      </w:r>
    </w:p>
    <w:p w14:paraId="75D3C71A" w14:textId="77777777" w:rsidR="00982E5A" w:rsidRPr="00982E5A" w:rsidRDefault="00982E5A" w:rsidP="00982E5A">
      <w:pPr>
        <w:spacing w:line="360" w:lineRule="auto"/>
        <w:contextualSpacing/>
        <w:jc w:val="both"/>
        <w:rPr>
          <w:rFonts w:ascii="Arial" w:eastAsia="Times New Roman" w:hAnsi="Arial" w:cs="Arial"/>
          <w:b/>
          <w:sz w:val="24"/>
          <w:szCs w:val="24"/>
        </w:rPr>
      </w:pPr>
    </w:p>
    <w:p w14:paraId="588A2974" w14:textId="4B2DCF0A" w:rsidR="00982E5A" w:rsidRPr="003A0B66" w:rsidRDefault="00B433DA" w:rsidP="00E52D26">
      <w:pPr>
        <w:pStyle w:val="ListParagraph"/>
        <w:spacing w:after="0" w:line="360" w:lineRule="auto"/>
        <w:ind w:left="1080"/>
        <w:jc w:val="both"/>
        <w:rPr>
          <w:rFonts w:ascii="Arial" w:eastAsia="Times New Roman" w:hAnsi="Arial" w:cs="Arial"/>
          <w:sz w:val="24"/>
          <w:szCs w:val="24"/>
          <w:lang w:val="en-US"/>
        </w:rPr>
      </w:pPr>
      <w:r>
        <w:rPr>
          <w:rFonts w:ascii="Arial" w:eastAsia="Times New Roman" w:hAnsi="Arial" w:cs="Arial"/>
          <w:sz w:val="24"/>
          <w:szCs w:val="24"/>
          <w:lang w:val="en-US"/>
        </w:rPr>
        <w:t xml:space="preserve">6. </w:t>
      </w:r>
      <w:r w:rsidR="00982E5A" w:rsidRPr="003A0B66">
        <w:rPr>
          <w:rFonts w:ascii="Arial" w:eastAsia="Times New Roman" w:hAnsi="Arial" w:cs="Arial"/>
          <w:sz w:val="24"/>
          <w:szCs w:val="24"/>
          <w:lang w:val="en-US"/>
        </w:rPr>
        <w:t xml:space="preserve">The </w:t>
      </w:r>
      <w:r w:rsidR="006C6D79">
        <w:rPr>
          <w:rFonts w:ascii="Arial" w:eastAsia="Times New Roman" w:hAnsi="Arial" w:cs="Arial"/>
          <w:sz w:val="24"/>
          <w:szCs w:val="24"/>
          <w:lang w:val="en-US"/>
        </w:rPr>
        <w:t>d</w:t>
      </w:r>
      <w:r w:rsidR="00982E5A" w:rsidRPr="003A0B66">
        <w:rPr>
          <w:rFonts w:ascii="Arial" w:eastAsia="Times New Roman" w:hAnsi="Arial" w:cs="Arial"/>
          <w:sz w:val="24"/>
          <w:szCs w:val="24"/>
          <w:lang w:val="en-US"/>
        </w:rPr>
        <w:t xml:space="preserve">efendant shall, over and above any previous cost orders granted in </w:t>
      </w:r>
      <w:r w:rsidR="002555DD" w:rsidRPr="003A0B66">
        <w:rPr>
          <w:rFonts w:ascii="Arial" w:eastAsia="Times New Roman" w:hAnsi="Arial" w:cs="Arial"/>
          <w:sz w:val="24"/>
          <w:szCs w:val="24"/>
          <w:lang w:val="en-US"/>
        </w:rPr>
        <w:t>favor</w:t>
      </w:r>
      <w:r w:rsidR="00982E5A" w:rsidRPr="003A0B66">
        <w:rPr>
          <w:rFonts w:ascii="Arial" w:eastAsia="Times New Roman" w:hAnsi="Arial" w:cs="Arial"/>
          <w:sz w:val="24"/>
          <w:szCs w:val="24"/>
          <w:lang w:val="en-US"/>
        </w:rPr>
        <w:t xml:space="preserve"> of the </w:t>
      </w:r>
      <w:r w:rsidR="006C6D79">
        <w:rPr>
          <w:rFonts w:ascii="Arial" w:eastAsia="Times New Roman" w:hAnsi="Arial" w:cs="Arial"/>
          <w:sz w:val="24"/>
          <w:szCs w:val="24"/>
          <w:lang w:val="en-US"/>
        </w:rPr>
        <w:t>p</w:t>
      </w:r>
      <w:r w:rsidR="00982E5A" w:rsidRPr="003A0B66">
        <w:rPr>
          <w:rFonts w:ascii="Arial" w:eastAsia="Times New Roman" w:hAnsi="Arial" w:cs="Arial"/>
          <w:sz w:val="24"/>
          <w:szCs w:val="24"/>
          <w:lang w:val="en-US"/>
        </w:rPr>
        <w:t xml:space="preserve">laintiff, also make payment of the </w:t>
      </w:r>
      <w:r w:rsidR="006C6D79">
        <w:rPr>
          <w:rFonts w:ascii="Arial" w:eastAsia="Times New Roman" w:hAnsi="Arial" w:cs="Arial"/>
          <w:sz w:val="24"/>
          <w:szCs w:val="24"/>
          <w:lang w:val="en-US"/>
        </w:rPr>
        <w:t>p</w:t>
      </w:r>
      <w:r w:rsidR="00982E5A" w:rsidRPr="003A0B66">
        <w:rPr>
          <w:rFonts w:ascii="Arial" w:eastAsia="Times New Roman" w:hAnsi="Arial" w:cs="Arial"/>
          <w:sz w:val="24"/>
          <w:szCs w:val="24"/>
          <w:lang w:val="en-US"/>
        </w:rPr>
        <w:t>laintiff’s taxed or agreed party and party costs f</w:t>
      </w:r>
      <w:r w:rsidR="0092595C">
        <w:rPr>
          <w:rFonts w:ascii="Arial" w:eastAsia="Times New Roman" w:hAnsi="Arial" w:cs="Arial"/>
          <w:sz w:val="24"/>
          <w:szCs w:val="24"/>
          <w:lang w:val="en-US"/>
        </w:rPr>
        <w:t>or</w:t>
      </w:r>
      <w:r w:rsidR="00982E5A" w:rsidRPr="003A0B66">
        <w:rPr>
          <w:rFonts w:ascii="Arial" w:eastAsia="Times New Roman" w:hAnsi="Arial" w:cs="Arial"/>
          <w:sz w:val="24"/>
          <w:szCs w:val="24"/>
          <w:lang w:val="en-US"/>
        </w:rPr>
        <w:t xml:space="preserve"> the action on the High Court scale, which costs shall include, but not be limited to the following, subject to the discretion of the Taxing </w:t>
      </w:r>
      <w:r w:rsidR="00682181" w:rsidRPr="003A0B66">
        <w:rPr>
          <w:rFonts w:ascii="Arial" w:eastAsia="Times New Roman" w:hAnsi="Arial" w:cs="Arial"/>
          <w:sz w:val="24"/>
          <w:szCs w:val="24"/>
          <w:lang w:val="en-US"/>
        </w:rPr>
        <w:t>Master</w:t>
      </w:r>
      <w:r w:rsidR="006C6D79">
        <w:rPr>
          <w:rFonts w:ascii="Arial" w:eastAsia="Times New Roman" w:hAnsi="Arial" w:cs="Arial"/>
          <w:sz w:val="24"/>
          <w:szCs w:val="24"/>
          <w:lang w:val="en-US"/>
        </w:rPr>
        <w:t>.</w:t>
      </w:r>
    </w:p>
    <w:p w14:paraId="47652E77" w14:textId="77777777" w:rsidR="00982E5A" w:rsidRPr="00982E5A" w:rsidRDefault="00982E5A" w:rsidP="00E52D26">
      <w:pPr>
        <w:spacing w:after="0" w:line="360" w:lineRule="auto"/>
        <w:contextualSpacing/>
        <w:jc w:val="both"/>
        <w:rPr>
          <w:rFonts w:ascii="Arial" w:eastAsia="Times New Roman" w:hAnsi="Arial" w:cs="Arial"/>
          <w:sz w:val="24"/>
          <w:szCs w:val="24"/>
          <w:lang w:val="en-US"/>
        </w:rPr>
      </w:pPr>
    </w:p>
    <w:p w14:paraId="0FB47794" w14:textId="5A30714F" w:rsidR="00982E5A" w:rsidRPr="00E52D26" w:rsidRDefault="00B433DA" w:rsidP="00E52D26">
      <w:pPr>
        <w:spacing w:after="0" w:line="360" w:lineRule="auto"/>
        <w:ind w:left="1080"/>
        <w:jc w:val="both"/>
        <w:rPr>
          <w:rFonts w:ascii="Arial" w:eastAsia="Times New Roman" w:hAnsi="Arial" w:cs="Arial"/>
          <w:sz w:val="24"/>
          <w:szCs w:val="24"/>
        </w:rPr>
      </w:pPr>
      <w:r w:rsidRPr="00E52D26">
        <w:rPr>
          <w:rFonts w:ascii="Arial" w:eastAsia="Times New Roman" w:hAnsi="Arial" w:cs="Arial"/>
          <w:sz w:val="24"/>
          <w:szCs w:val="24"/>
          <w:lang w:val="en-US"/>
        </w:rPr>
        <w:t>7.</w:t>
      </w:r>
      <w:r w:rsidR="006C6D79">
        <w:rPr>
          <w:rFonts w:ascii="Arial" w:eastAsia="Times New Roman" w:hAnsi="Arial" w:cs="Arial"/>
          <w:sz w:val="24"/>
          <w:szCs w:val="24"/>
          <w:lang w:val="en-US"/>
        </w:rPr>
        <w:tab/>
      </w:r>
      <w:r w:rsidR="00982E5A" w:rsidRPr="00E52D26">
        <w:rPr>
          <w:rFonts w:ascii="Arial" w:eastAsia="Times New Roman" w:hAnsi="Arial" w:cs="Arial"/>
          <w:sz w:val="24"/>
          <w:szCs w:val="24"/>
          <w:lang w:val="en-US"/>
        </w:rPr>
        <w:t>The fees of Senior</w:t>
      </w:r>
      <w:r w:rsidR="0092595C">
        <w:rPr>
          <w:rFonts w:ascii="Arial" w:eastAsia="Times New Roman" w:hAnsi="Arial" w:cs="Arial"/>
          <w:sz w:val="24"/>
          <w:szCs w:val="24"/>
          <w:lang w:val="en-US"/>
        </w:rPr>
        <w:t xml:space="preserve"> and </w:t>
      </w:r>
      <w:r w:rsidR="00982E5A" w:rsidRPr="00E52D26">
        <w:rPr>
          <w:rFonts w:ascii="Arial" w:eastAsia="Times New Roman" w:hAnsi="Arial" w:cs="Arial"/>
          <w:sz w:val="24"/>
          <w:szCs w:val="24"/>
          <w:lang w:val="en-US"/>
        </w:rPr>
        <w:t xml:space="preserve">Junior Counsel on the High Court scale, inclusive of, but not limited to Counsel’s full day fee for 24 April 2023, her preparation fees and the costs of preparing heads of </w:t>
      </w:r>
      <w:r w:rsidR="00682181" w:rsidRPr="00E52D26">
        <w:rPr>
          <w:rFonts w:ascii="Arial" w:eastAsia="Times New Roman" w:hAnsi="Arial" w:cs="Arial"/>
          <w:sz w:val="24"/>
          <w:szCs w:val="24"/>
          <w:lang w:val="en-US"/>
        </w:rPr>
        <w:t>argument</w:t>
      </w:r>
      <w:r w:rsidR="00682181" w:rsidRPr="00E52D26">
        <w:rPr>
          <w:rFonts w:ascii="Arial" w:eastAsia="Times New Roman" w:hAnsi="Arial" w:cs="Arial"/>
          <w:sz w:val="24"/>
          <w:szCs w:val="24"/>
        </w:rPr>
        <w:t>.</w:t>
      </w:r>
    </w:p>
    <w:p w14:paraId="195C3545" w14:textId="77777777" w:rsidR="00982E5A" w:rsidRPr="00982E5A" w:rsidRDefault="00982E5A" w:rsidP="00E52D26">
      <w:pPr>
        <w:spacing w:after="0" w:line="360" w:lineRule="auto"/>
        <w:contextualSpacing/>
        <w:jc w:val="both"/>
        <w:rPr>
          <w:rFonts w:ascii="Arial" w:eastAsia="Times New Roman" w:hAnsi="Arial" w:cs="Arial"/>
          <w:sz w:val="24"/>
          <w:szCs w:val="24"/>
        </w:rPr>
      </w:pPr>
    </w:p>
    <w:p w14:paraId="01745D01" w14:textId="59ECBCAF" w:rsidR="00982E5A" w:rsidRPr="003A0B66" w:rsidRDefault="00B433DA" w:rsidP="00E52D26">
      <w:pPr>
        <w:pStyle w:val="ListParagraph"/>
        <w:spacing w:after="0" w:line="360" w:lineRule="auto"/>
        <w:ind w:left="1080"/>
        <w:jc w:val="both"/>
        <w:rPr>
          <w:rFonts w:ascii="Arial" w:eastAsia="Times New Roman" w:hAnsi="Arial" w:cs="Arial"/>
          <w:sz w:val="24"/>
          <w:szCs w:val="24"/>
        </w:rPr>
      </w:pPr>
      <w:r>
        <w:rPr>
          <w:rFonts w:ascii="Arial" w:eastAsia="Times New Roman" w:hAnsi="Arial" w:cs="Arial"/>
          <w:sz w:val="24"/>
          <w:szCs w:val="24"/>
        </w:rPr>
        <w:t xml:space="preserve">8. </w:t>
      </w:r>
      <w:r w:rsidR="00982E5A" w:rsidRPr="003A0B66">
        <w:rPr>
          <w:rFonts w:ascii="Arial" w:eastAsia="Times New Roman" w:hAnsi="Arial" w:cs="Arial"/>
          <w:sz w:val="24"/>
          <w:szCs w:val="24"/>
        </w:rPr>
        <w:t xml:space="preserve">The reasonable, taxable costs of obtaining all expert, </w:t>
      </w:r>
      <w:r w:rsidR="00682181" w:rsidRPr="003A0B66">
        <w:rPr>
          <w:rFonts w:ascii="Arial" w:eastAsia="Times New Roman" w:hAnsi="Arial" w:cs="Arial"/>
          <w:sz w:val="24"/>
          <w:szCs w:val="24"/>
        </w:rPr>
        <w:t>medico legal</w:t>
      </w:r>
      <w:r w:rsidR="00982E5A" w:rsidRPr="003A0B66">
        <w:rPr>
          <w:rFonts w:ascii="Arial" w:eastAsia="Times New Roman" w:hAnsi="Arial" w:cs="Arial"/>
          <w:sz w:val="24"/>
          <w:szCs w:val="24"/>
        </w:rPr>
        <w:t xml:space="preserve">, RAF4 Serious Injury Assessment, actuarial and addendum reports from the </w:t>
      </w:r>
      <w:r w:rsidR="006C6D79">
        <w:rPr>
          <w:rFonts w:ascii="Arial" w:eastAsia="Times New Roman" w:hAnsi="Arial" w:cs="Arial"/>
          <w:sz w:val="24"/>
          <w:szCs w:val="24"/>
        </w:rPr>
        <w:t>p</w:t>
      </w:r>
      <w:r w:rsidR="00982E5A" w:rsidRPr="003A0B66">
        <w:rPr>
          <w:rFonts w:ascii="Arial" w:eastAsia="Times New Roman" w:hAnsi="Arial" w:cs="Arial"/>
          <w:sz w:val="24"/>
          <w:szCs w:val="24"/>
        </w:rPr>
        <w:t xml:space="preserve">laintiff’s experts which were either furnished to the </w:t>
      </w:r>
      <w:r w:rsidR="006C6D79">
        <w:rPr>
          <w:rFonts w:ascii="Arial" w:eastAsia="Times New Roman" w:hAnsi="Arial" w:cs="Arial"/>
          <w:sz w:val="24"/>
          <w:szCs w:val="24"/>
        </w:rPr>
        <w:t>d</w:t>
      </w:r>
      <w:r w:rsidR="00982E5A" w:rsidRPr="003A0B66">
        <w:rPr>
          <w:rFonts w:ascii="Arial" w:eastAsia="Times New Roman" w:hAnsi="Arial" w:cs="Arial"/>
          <w:sz w:val="24"/>
          <w:szCs w:val="24"/>
        </w:rPr>
        <w:t xml:space="preserve">efendant and/or included in the trial bundles and/or uploaded onto </w:t>
      </w:r>
      <w:r w:rsidR="002555DD" w:rsidRPr="003A0B66">
        <w:rPr>
          <w:rFonts w:ascii="Arial" w:eastAsia="Times New Roman" w:hAnsi="Arial" w:cs="Arial"/>
          <w:sz w:val="24"/>
          <w:szCs w:val="24"/>
        </w:rPr>
        <w:t>Case Lines</w:t>
      </w:r>
      <w:r w:rsidR="0092595C">
        <w:rPr>
          <w:rFonts w:ascii="Arial" w:eastAsia="Times New Roman" w:hAnsi="Arial" w:cs="Arial"/>
          <w:sz w:val="24"/>
          <w:szCs w:val="24"/>
        </w:rPr>
        <w:t>.</w:t>
      </w:r>
    </w:p>
    <w:p w14:paraId="6820A708" w14:textId="77777777" w:rsidR="00982E5A" w:rsidRPr="00982E5A" w:rsidRDefault="00982E5A" w:rsidP="00982E5A">
      <w:pPr>
        <w:spacing w:line="360" w:lineRule="auto"/>
        <w:contextualSpacing/>
        <w:jc w:val="both"/>
        <w:rPr>
          <w:rFonts w:ascii="Arial" w:eastAsia="Times New Roman" w:hAnsi="Arial" w:cs="Arial"/>
          <w:sz w:val="24"/>
          <w:szCs w:val="24"/>
        </w:rPr>
      </w:pPr>
    </w:p>
    <w:p w14:paraId="47B4DC89" w14:textId="23E8389A" w:rsidR="00982E5A" w:rsidRPr="00C2352E" w:rsidRDefault="006C6D79" w:rsidP="00E52D26">
      <w:pPr>
        <w:pStyle w:val="ListParagraph"/>
        <w:spacing w:after="0" w:line="360" w:lineRule="auto"/>
        <w:ind w:left="1080"/>
        <w:jc w:val="both"/>
        <w:rPr>
          <w:rFonts w:ascii="Arial" w:eastAsia="Times New Roman" w:hAnsi="Arial" w:cs="Arial"/>
          <w:sz w:val="24"/>
          <w:szCs w:val="24"/>
        </w:rPr>
      </w:pPr>
      <w:r>
        <w:rPr>
          <w:rFonts w:ascii="Arial" w:eastAsia="Times New Roman" w:hAnsi="Arial" w:cs="Arial"/>
          <w:sz w:val="24"/>
          <w:szCs w:val="24"/>
        </w:rPr>
        <w:t>9.</w:t>
      </w:r>
      <w:r>
        <w:rPr>
          <w:rFonts w:ascii="Arial" w:eastAsia="Times New Roman" w:hAnsi="Arial" w:cs="Arial"/>
          <w:sz w:val="24"/>
          <w:szCs w:val="24"/>
        </w:rPr>
        <w:tab/>
      </w:r>
      <w:r w:rsidR="00982E5A" w:rsidRPr="00C2352E">
        <w:rPr>
          <w:rFonts w:ascii="Arial" w:eastAsia="Times New Roman" w:hAnsi="Arial" w:cs="Arial"/>
          <w:sz w:val="24"/>
          <w:szCs w:val="24"/>
        </w:rPr>
        <w:t xml:space="preserve">The reasonable taxable costs associated with preparing the Application in terms of Rule 38 and obtaining of the affidavits of the relevant experts </w:t>
      </w:r>
      <w:r w:rsidR="00982E5A" w:rsidRPr="00C2352E">
        <w:rPr>
          <w:rFonts w:ascii="Arial" w:eastAsia="Times New Roman" w:hAnsi="Arial" w:cs="Arial"/>
          <w:sz w:val="24"/>
          <w:szCs w:val="24"/>
        </w:rPr>
        <w:lastRenderedPageBreak/>
        <w:t>used in support thereof attached thereto, as well as the experts’ charges pertaining to their time and attendances spent in</w:t>
      </w:r>
      <w:r w:rsidR="00682181">
        <w:rPr>
          <w:rFonts w:ascii="Arial" w:eastAsia="Times New Roman" w:hAnsi="Arial" w:cs="Arial"/>
          <w:sz w:val="24"/>
          <w:szCs w:val="24"/>
        </w:rPr>
        <w:t xml:space="preserve">, </w:t>
      </w:r>
      <w:r w:rsidR="00982E5A" w:rsidRPr="00C2352E">
        <w:rPr>
          <w:rFonts w:ascii="Arial" w:eastAsia="Times New Roman" w:hAnsi="Arial" w:cs="Arial"/>
          <w:i/>
          <w:iCs/>
          <w:sz w:val="24"/>
          <w:szCs w:val="24"/>
        </w:rPr>
        <w:t>inter alia</w:t>
      </w:r>
      <w:r w:rsidR="00682181">
        <w:rPr>
          <w:rFonts w:ascii="Arial" w:eastAsia="Times New Roman" w:hAnsi="Arial" w:cs="Arial"/>
          <w:i/>
          <w:iCs/>
          <w:sz w:val="24"/>
          <w:szCs w:val="24"/>
        </w:rPr>
        <w:t>,</w:t>
      </w:r>
      <w:r w:rsidR="00982E5A" w:rsidRPr="00C2352E">
        <w:rPr>
          <w:rFonts w:ascii="Arial" w:eastAsia="Times New Roman" w:hAnsi="Arial" w:cs="Arial"/>
          <w:i/>
          <w:iCs/>
          <w:sz w:val="24"/>
          <w:szCs w:val="24"/>
        </w:rPr>
        <w:t xml:space="preserve"> </w:t>
      </w:r>
      <w:r w:rsidR="00982E5A" w:rsidRPr="00C2352E">
        <w:rPr>
          <w:rFonts w:ascii="Arial" w:eastAsia="Times New Roman" w:hAnsi="Arial" w:cs="Arial"/>
          <w:sz w:val="24"/>
          <w:szCs w:val="24"/>
        </w:rPr>
        <w:t>the commissioning thereof</w:t>
      </w:r>
      <w:r w:rsidR="00682181">
        <w:rPr>
          <w:rFonts w:ascii="Arial" w:eastAsia="Times New Roman" w:hAnsi="Arial" w:cs="Arial"/>
          <w:sz w:val="24"/>
          <w:szCs w:val="24"/>
        </w:rPr>
        <w:t>.</w:t>
      </w:r>
    </w:p>
    <w:p w14:paraId="007D5807" w14:textId="7A49BB94" w:rsidR="00982E5A" w:rsidRPr="00982E5A" w:rsidRDefault="00982E5A" w:rsidP="00E52D26">
      <w:pPr>
        <w:spacing w:after="0" w:line="360" w:lineRule="auto"/>
        <w:contextualSpacing/>
        <w:jc w:val="both"/>
        <w:rPr>
          <w:rFonts w:ascii="Arial" w:eastAsia="Times New Roman" w:hAnsi="Arial" w:cs="Arial"/>
          <w:sz w:val="24"/>
          <w:szCs w:val="24"/>
          <w:lang w:val="en-GB"/>
        </w:rPr>
      </w:pPr>
    </w:p>
    <w:p w14:paraId="63A6B95E" w14:textId="611C7FD1" w:rsidR="00982E5A" w:rsidRPr="00C2352E" w:rsidRDefault="00B433DA" w:rsidP="00E52D26">
      <w:pPr>
        <w:pStyle w:val="ListParagraph"/>
        <w:spacing w:after="0" w:line="360" w:lineRule="auto"/>
        <w:ind w:left="1080"/>
        <w:jc w:val="both"/>
        <w:rPr>
          <w:rFonts w:ascii="Arial" w:eastAsia="Times New Roman" w:hAnsi="Arial" w:cs="Arial"/>
          <w:sz w:val="24"/>
          <w:szCs w:val="24"/>
        </w:rPr>
      </w:pPr>
      <w:r>
        <w:rPr>
          <w:rFonts w:ascii="Arial" w:eastAsia="Times New Roman" w:hAnsi="Arial" w:cs="Arial"/>
          <w:sz w:val="24"/>
          <w:szCs w:val="24"/>
          <w:lang w:val="en-GB"/>
        </w:rPr>
        <w:t xml:space="preserve">10. </w:t>
      </w:r>
      <w:r w:rsidR="00982E5A" w:rsidRPr="00C2352E">
        <w:rPr>
          <w:rFonts w:ascii="Arial" w:eastAsia="Times New Roman" w:hAnsi="Arial" w:cs="Arial"/>
          <w:sz w:val="24"/>
          <w:szCs w:val="24"/>
          <w:lang w:val="en-GB"/>
        </w:rPr>
        <w:t xml:space="preserve">The reasonable taxable </w:t>
      </w:r>
      <w:r w:rsidR="00982E5A" w:rsidRPr="00C2352E">
        <w:rPr>
          <w:rFonts w:ascii="Arial" w:eastAsia="Times New Roman" w:hAnsi="Arial" w:cs="Arial"/>
          <w:sz w:val="24"/>
          <w:szCs w:val="24"/>
          <w:lang w:val="en-US"/>
        </w:rPr>
        <w:t>preparation, qualification, reservation and travelling fees</w:t>
      </w:r>
      <w:r w:rsidR="00982E5A" w:rsidRPr="00C2352E">
        <w:rPr>
          <w:rFonts w:ascii="Arial" w:eastAsia="Times New Roman" w:hAnsi="Arial" w:cs="Arial"/>
          <w:sz w:val="24"/>
          <w:szCs w:val="24"/>
          <w:lang w:val="en-GB"/>
        </w:rPr>
        <w:t xml:space="preserve">, </w:t>
      </w:r>
      <w:r w:rsidR="00982E5A" w:rsidRPr="00C2352E">
        <w:rPr>
          <w:rFonts w:ascii="Arial" w:eastAsia="Times New Roman" w:hAnsi="Arial" w:cs="Arial"/>
          <w:sz w:val="24"/>
          <w:szCs w:val="24"/>
          <w:u w:val="single"/>
          <w:lang w:val="en-GB"/>
        </w:rPr>
        <w:t>if any</w:t>
      </w:r>
      <w:r w:rsidR="00982E5A" w:rsidRPr="00C2352E">
        <w:rPr>
          <w:rFonts w:ascii="Arial" w:eastAsia="Times New Roman" w:hAnsi="Arial" w:cs="Arial"/>
          <w:sz w:val="24"/>
          <w:szCs w:val="24"/>
          <w:lang w:val="en-GB"/>
        </w:rPr>
        <w:t xml:space="preserve">, for </w:t>
      </w:r>
      <w:r w:rsidR="00982E5A" w:rsidRPr="00C2352E">
        <w:rPr>
          <w:rFonts w:ascii="Arial" w:eastAsia="Times New Roman" w:hAnsi="Arial" w:cs="Arial"/>
          <w:sz w:val="24"/>
          <w:szCs w:val="24"/>
          <w:lang w:val="en-US"/>
        </w:rPr>
        <w:t xml:space="preserve">24 April 2023 </w:t>
      </w:r>
      <w:r w:rsidR="00982E5A" w:rsidRPr="00C2352E">
        <w:rPr>
          <w:rFonts w:ascii="Arial" w:eastAsia="Times New Roman" w:hAnsi="Arial" w:cs="Arial"/>
          <w:sz w:val="24"/>
          <w:szCs w:val="24"/>
          <w:lang w:val="en-GB"/>
        </w:rPr>
        <w:t xml:space="preserve">of all the experts of whose reports notice have been given and/or that have been </w:t>
      </w:r>
      <w:r w:rsidR="00982E5A" w:rsidRPr="00C2352E">
        <w:rPr>
          <w:rFonts w:ascii="Arial" w:eastAsia="Times New Roman" w:hAnsi="Arial" w:cs="Arial"/>
          <w:sz w:val="24"/>
          <w:szCs w:val="24"/>
        </w:rPr>
        <w:t xml:space="preserve">included in the trial bundles and/or uploaded onto </w:t>
      </w:r>
      <w:r w:rsidR="002555DD" w:rsidRPr="00C2352E">
        <w:rPr>
          <w:rFonts w:ascii="Arial" w:eastAsia="Times New Roman" w:hAnsi="Arial" w:cs="Arial"/>
          <w:sz w:val="24"/>
          <w:szCs w:val="24"/>
        </w:rPr>
        <w:t xml:space="preserve">Case </w:t>
      </w:r>
      <w:r w:rsidR="00682181" w:rsidRPr="00C2352E">
        <w:rPr>
          <w:rFonts w:ascii="Arial" w:eastAsia="Times New Roman" w:hAnsi="Arial" w:cs="Arial"/>
          <w:sz w:val="24"/>
          <w:szCs w:val="24"/>
        </w:rPr>
        <w:t>Lines.</w:t>
      </w:r>
    </w:p>
    <w:p w14:paraId="0E22272A" w14:textId="77777777" w:rsidR="00982E5A" w:rsidRPr="00982E5A" w:rsidRDefault="00982E5A" w:rsidP="00E52D26">
      <w:pPr>
        <w:spacing w:after="0" w:line="360" w:lineRule="auto"/>
        <w:contextualSpacing/>
        <w:jc w:val="both"/>
        <w:rPr>
          <w:rFonts w:ascii="Arial" w:eastAsia="Times New Roman" w:hAnsi="Arial" w:cs="Arial"/>
          <w:sz w:val="24"/>
          <w:szCs w:val="24"/>
          <w:lang w:val="en-US"/>
        </w:rPr>
      </w:pPr>
    </w:p>
    <w:p w14:paraId="4F45374C" w14:textId="6A0F773E" w:rsidR="00982E5A" w:rsidRPr="00C2352E" w:rsidRDefault="00B433DA" w:rsidP="00E52D26">
      <w:pPr>
        <w:pStyle w:val="ListParagraph"/>
        <w:spacing w:after="0" w:line="360" w:lineRule="auto"/>
        <w:ind w:left="1080"/>
        <w:jc w:val="both"/>
        <w:rPr>
          <w:rFonts w:ascii="Arial" w:eastAsia="Times New Roman" w:hAnsi="Arial" w:cs="Arial"/>
          <w:sz w:val="24"/>
          <w:szCs w:val="24"/>
        </w:rPr>
      </w:pPr>
      <w:r>
        <w:rPr>
          <w:rFonts w:ascii="Arial" w:eastAsia="Times New Roman" w:hAnsi="Arial" w:cs="Arial"/>
          <w:sz w:val="24"/>
          <w:szCs w:val="24"/>
          <w:lang w:val="en-US"/>
        </w:rPr>
        <w:t>1</w:t>
      </w:r>
      <w:r w:rsidR="00DE68F1">
        <w:rPr>
          <w:rFonts w:ascii="Arial" w:eastAsia="Times New Roman" w:hAnsi="Arial" w:cs="Arial"/>
          <w:sz w:val="24"/>
          <w:szCs w:val="24"/>
          <w:lang w:val="en-US"/>
        </w:rPr>
        <w:t>1.</w:t>
      </w:r>
      <w:r>
        <w:rPr>
          <w:rFonts w:ascii="Arial" w:eastAsia="Times New Roman" w:hAnsi="Arial" w:cs="Arial"/>
          <w:sz w:val="24"/>
          <w:szCs w:val="24"/>
          <w:lang w:val="en-US"/>
        </w:rPr>
        <w:t xml:space="preserve"> </w:t>
      </w:r>
      <w:r w:rsidR="00982E5A" w:rsidRPr="00C2352E">
        <w:rPr>
          <w:rFonts w:ascii="Arial" w:eastAsia="Times New Roman" w:hAnsi="Arial" w:cs="Arial"/>
          <w:sz w:val="24"/>
          <w:szCs w:val="24"/>
          <w:lang w:val="en-US"/>
        </w:rPr>
        <w:t xml:space="preserve">The costs of all consultations between the Plaintiff’s attorneys, and/or counsel and/or the witnesses, and/or the experts and/or the Plaintiff, in preparation of the </w:t>
      </w:r>
      <w:r w:rsidR="00682181" w:rsidRPr="00C2352E">
        <w:rPr>
          <w:rFonts w:ascii="Arial" w:eastAsia="Times New Roman" w:hAnsi="Arial" w:cs="Arial"/>
          <w:sz w:val="24"/>
          <w:szCs w:val="24"/>
          <w:lang w:val="en-US"/>
        </w:rPr>
        <w:t>hearing.</w:t>
      </w:r>
    </w:p>
    <w:p w14:paraId="2D672B90" w14:textId="77777777" w:rsidR="00982E5A" w:rsidRPr="00982E5A" w:rsidRDefault="00982E5A" w:rsidP="00982E5A">
      <w:pPr>
        <w:spacing w:line="360" w:lineRule="auto"/>
        <w:contextualSpacing/>
        <w:jc w:val="both"/>
        <w:rPr>
          <w:rFonts w:ascii="Arial" w:eastAsia="Times New Roman" w:hAnsi="Arial" w:cs="Arial"/>
          <w:sz w:val="24"/>
          <w:szCs w:val="24"/>
          <w:lang w:val="en-US"/>
        </w:rPr>
      </w:pPr>
    </w:p>
    <w:p w14:paraId="69FEFBB1" w14:textId="4BED0766" w:rsidR="00982E5A" w:rsidRPr="00C2352E" w:rsidRDefault="00B433DA" w:rsidP="00E52D26">
      <w:pPr>
        <w:pStyle w:val="ListParagraph"/>
        <w:spacing w:after="0" w:line="360" w:lineRule="auto"/>
        <w:ind w:left="1080"/>
        <w:jc w:val="both"/>
        <w:rPr>
          <w:rFonts w:ascii="Arial" w:eastAsia="Times New Roman" w:hAnsi="Arial" w:cs="Arial"/>
          <w:sz w:val="24"/>
          <w:szCs w:val="24"/>
        </w:rPr>
      </w:pPr>
      <w:r>
        <w:rPr>
          <w:rFonts w:ascii="Arial" w:eastAsia="Times New Roman" w:hAnsi="Arial" w:cs="Arial"/>
          <w:sz w:val="24"/>
          <w:szCs w:val="24"/>
          <w:lang w:val="en-US"/>
        </w:rPr>
        <w:t>12</w:t>
      </w:r>
      <w:r w:rsidR="00DE68F1">
        <w:rPr>
          <w:rFonts w:ascii="Arial" w:eastAsia="Times New Roman" w:hAnsi="Arial" w:cs="Arial"/>
          <w:sz w:val="24"/>
          <w:szCs w:val="24"/>
          <w:lang w:val="en-US"/>
        </w:rPr>
        <w:t>.</w:t>
      </w:r>
      <w:r>
        <w:rPr>
          <w:rFonts w:ascii="Arial" w:eastAsia="Times New Roman" w:hAnsi="Arial" w:cs="Arial"/>
          <w:sz w:val="24"/>
          <w:szCs w:val="24"/>
          <w:lang w:val="en-US"/>
        </w:rPr>
        <w:t xml:space="preserve"> </w:t>
      </w:r>
      <w:r w:rsidR="00982E5A" w:rsidRPr="00C2352E">
        <w:rPr>
          <w:rFonts w:ascii="Arial" w:eastAsia="Times New Roman" w:hAnsi="Arial" w:cs="Arial"/>
          <w:sz w:val="24"/>
          <w:szCs w:val="24"/>
          <w:lang w:val="en-US"/>
        </w:rPr>
        <w:t xml:space="preserve">The reasonable taxable accommodation and transportation costs (including Toll and E-Toll charges) incurred by or on behalf of the </w:t>
      </w:r>
      <w:r w:rsidR="006C6D79">
        <w:rPr>
          <w:rFonts w:ascii="Arial" w:eastAsia="Times New Roman" w:hAnsi="Arial" w:cs="Arial"/>
          <w:sz w:val="24"/>
          <w:szCs w:val="24"/>
          <w:lang w:val="en-US"/>
        </w:rPr>
        <w:t>p</w:t>
      </w:r>
      <w:r w:rsidR="00982E5A" w:rsidRPr="00C2352E">
        <w:rPr>
          <w:rFonts w:ascii="Arial" w:eastAsia="Times New Roman" w:hAnsi="Arial" w:cs="Arial"/>
          <w:sz w:val="24"/>
          <w:szCs w:val="24"/>
          <w:lang w:val="en-US"/>
        </w:rPr>
        <w:t>laintiff in attending all medico-legal consultations with the parties' experts</w:t>
      </w:r>
      <w:r w:rsidR="00034CBC">
        <w:rPr>
          <w:rFonts w:ascii="Arial" w:eastAsia="Times New Roman" w:hAnsi="Arial" w:cs="Arial"/>
          <w:sz w:val="24"/>
          <w:szCs w:val="24"/>
          <w:lang w:val="en-US"/>
        </w:rPr>
        <w:t>. A</w:t>
      </w:r>
      <w:r w:rsidR="00982E5A" w:rsidRPr="00C2352E">
        <w:rPr>
          <w:rFonts w:ascii="Arial" w:eastAsia="Times New Roman" w:hAnsi="Arial" w:cs="Arial"/>
          <w:sz w:val="24"/>
          <w:szCs w:val="24"/>
          <w:lang w:val="en-US"/>
        </w:rPr>
        <w:t xml:space="preserve">ll consultations with his legal representatives and the court proceedings, either at court or at his attorneys of record’s offices, as well as the costs (fees and disbursements) of shuttle services and/or assessors where </w:t>
      </w:r>
      <w:r w:rsidR="002555DD" w:rsidRPr="00C2352E">
        <w:rPr>
          <w:rFonts w:ascii="Arial" w:eastAsia="Times New Roman" w:hAnsi="Arial" w:cs="Arial"/>
          <w:sz w:val="24"/>
          <w:szCs w:val="24"/>
          <w:lang w:val="en-US"/>
        </w:rPr>
        <w:t>utilized</w:t>
      </w:r>
      <w:r w:rsidR="00034CBC">
        <w:rPr>
          <w:rFonts w:ascii="Arial" w:eastAsia="Times New Roman" w:hAnsi="Arial" w:cs="Arial"/>
          <w:sz w:val="24"/>
          <w:szCs w:val="24"/>
          <w:lang w:val="en-US"/>
        </w:rPr>
        <w:t xml:space="preserve">. Finally, </w:t>
      </w:r>
      <w:r w:rsidR="00982E5A" w:rsidRPr="00C2352E">
        <w:rPr>
          <w:rFonts w:ascii="Arial" w:eastAsia="Times New Roman" w:hAnsi="Arial" w:cs="Arial"/>
          <w:sz w:val="24"/>
          <w:szCs w:val="24"/>
          <w:lang w:val="en-US"/>
        </w:rPr>
        <w:t xml:space="preserve"> the quantum of which is subject to the discretion of the Taxing Master</w:t>
      </w:r>
      <w:r w:rsidR="00BE1142">
        <w:rPr>
          <w:rFonts w:ascii="Arial" w:eastAsia="Times New Roman" w:hAnsi="Arial" w:cs="Arial"/>
          <w:sz w:val="24"/>
          <w:szCs w:val="24"/>
        </w:rPr>
        <w:t>.</w:t>
      </w:r>
    </w:p>
    <w:p w14:paraId="760AA0F8" w14:textId="77777777" w:rsidR="00982E5A" w:rsidRPr="00982E5A" w:rsidRDefault="00982E5A" w:rsidP="00E52D26">
      <w:pPr>
        <w:spacing w:after="0" w:line="360" w:lineRule="auto"/>
        <w:contextualSpacing/>
        <w:jc w:val="both"/>
        <w:rPr>
          <w:rFonts w:ascii="Arial" w:eastAsia="Times New Roman" w:hAnsi="Arial" w:cs="Arial"/>
          <w:sz w:val="24"/>
          <w:szCs w:val="24"/>
          <w:lang w:val="en-GB"/>
        </w:rPr>
      </w:pPr>
    </w:p>
    <w:p w14:paraId="10CE4AF9" w14:textId="32ABD9BF" w:rsidR="00982E5A" w:rsidRPr="00E52D26" w:rsidRDefault="00B433DA" w:rsidP="00E52D26">
      <w:pPr>
        <w:spacing w:after="0" w:line="360" w:lineRule="auto"/>
        <w:ind w:left="1080"/>
        <w:jc w:val="both"/>
        <w:rPr>
          <w:rFonts w:ascii="Arial" w:eastAsia="Times New Roman" w:hAnsi="Arial" w:cs="Arial"/>
          <w:sz w:val="24"/>
          <w:szCs w:val="24"/>
        </w:rPr>
      </w:pPr>
      <w:r w:rsidRPr="00E52D26">
        <w:rPr>
          <w:rFonts w:ascii="Arial" w:eastAsia="Times New Roman" w:hAnsi="Arial" w:cs="Arial"/>
          <w:sz w:val="24"/>
          <w:szCs w:val="24"/>
          <w:lang w:val="en-GB"/>
        </w:rPr>
        <w:t>13.</w:t>
      </w:r>
      <w:r w:rsidR="00DE68F1">
        <w:rPr>
          <w:rFonts w:ascii="Arial" w:eastAsia="Times New Roman" w:hAnsi="Arial" w:cs="Arial"/>
          <w:sz w:val="24"/>
          <w:szCs w:val="24"/>
          <w:lang w:val="en-GB"/>
        </w:rPr>
        <w:tab/>
      </w:r>
      <w:r w:rsidR="00982E5A" w:rsidRPr="00E52D26">
        <w:rPr>
          <w:rFonts w:ascii="Arial" w:eastAsia="Times New Roman" w:hAnsi="Arial" w:cs="Arial"/>
          <w:sz w:val="24"/>
          <w:szCs w:val="24"/>
          <w:lang w:val="en-GB"/>
        </w:rPr>
        <w:t xml:space="preserve">The account of ATC (fees and disbursements) for obtaining the hospital records, statutory medical report form (RAF1), affidavits from the </w:t>
      </w:r>
      <w:r w:rsidR="00DE68F1">
        <w:rPr>
          <w:rFonts w:ascii="Arial" w:eastAsia="Times New Roman" w:hAnsi="Arial" w:cs="Arial"/>
          <w:sz w:val="24"/>
          <w:szCs w:val="24"/>
          <w:lang w:val="en-GB"/>
        </w:rPr>
        <w:t>p</w:t>
      </w:r>
      <w:r w:rsidR="00982E5A" w:rsidRPr="00E52D26">
        <w:rPr>
          <w:rFonts w:ascii="Arial" w:eastAsia="Times New Roman" w:hAnsi="Arial" w:cs="Arial"/>
          <w:sz w:val="24"/>
          <w:szCs w:val="24"/>
          <w:lang w:val="en-GB"/>
        </w:rPr>
        <w:t>laintiff and/or witnesses, accident report form</w:t>
      </w:r>
      <w:r w:rsidR="00034CBC">
        <w:rPr>
          <w:rFonts w:ascii="Arial" w:eastAsia="Times New Roman" w:hAnsi="Arial" w:cs="Arial"/>
          <w:sz w:val="24"/>
          <w:szCs w:val="24"/>
          <w:lang w:val="en-GB"/>
        </w:rPr>
        <w:t xml:space="preserve">, and </w:t>
      </w:r>
      <w:r w:rsidR="00982E5A" w:rsidRPr="00E52D26">
        <w:rPr>
          <w:rFonts w:ascii="Arial" w:eastAsia="Times New Roman" w:hAnsi="Arial" w:cs="Arial"/>
          <w:sz w:val="24"/>
          <w:szCs w:val="24"/>
          <w:lang w:val="en-GB"/>
        </w:rPr>
        <w:t xml:space="preserve"> transportation of the </w:t>
      </w:r>
      <w:r w:rsidR="00DE68F1">
        <w:rPr>
          <w:rFonts w:ascii="Arial" w:eastAsia="Times New Roman" w:hAnsi="Arial" w:cs="Arial"/>
          <w:sz w:val="24"/>
          <w:szCs w:val="24"/>
          <w:lang w:val="en-GB"/>
        </w:rPr>
        <w:t>p</w:t>
      </w:r>
      <w:r w:rsidR="00982E5A" w:rsidRPr="00E52D26">
        <w:rPr>
          <w:rFonts w:ascii="Arial" w:eastAsia="Times New Roman" w:hAnsi="Arial" w:cs="Arial"/>
          <w:sz w:val="24"/>
          <w:szCs w:val="24"/>
          <w:lang w:val="en-GB"/>
        </w:rPr>
        <w:t>laintiff etc.</w:t>
      </w:r>
    </w:p>
    <w:p w14:paraId="551EF61E" w14:textId="77777777" w:rsidR="00982E5A" w:rsidRPr="00982E5A" w:rsidRDefault="00982E5A" w:rsidP="00982E5A">
      <w:pPr>
        <w:spacing w:line="360" w:lineRule="auto"/>
        <w:contextualSpacing/>
        <w:jc w:val="both"/>
        <w:rPr>
          <w:rFonts w:ascii="Arial" w:eastAsia="Times New Roman" w:hAnsi="Arial" w:cs="Arial"/>
          <w:sz w:val="24"/>
          <w:szCs w:val="24"/>
        </w:rPr>
      </w:pPr>
    </w:p>
    <w:p w14:paraId="1FD4B790" w14:textId="289BA594" w:rsidR="00982E5A" w:rsidRPr="00C2352E" w:rsidRDefault="00B433DA" w:rsidP="00E52D26">
      <w:pPr>
        <w:pStyle w:val="ListParagraph"/>
        <w:spacing w:line="360" w:lineRule="auto"/>
        <w:ind w:left="1080"/>
        <w:jc w:val="both"/>
        <w:rPr>
          <w:rFonts w:ascii="Arial" w:eastAsia="Times New Roman" w:hAnsi="Arial" w:cs="Arial"/>
          <w:sz w:val="24"/>
          <w:szCs w:val="24"/>
        </w:rPr>
      </w:pPr>
      <w:r>
        <w:rPr>
          <w:rFonts w:ascii="Arial" w:eastAsia="Times New Roman" w:hAnsi="Arial" w:cs="Arial"/>
          <w:sz w:val="24"/>
          <w:szCs w:val="24"/>
        </w:rPr>
        <w:t xml:space="preserve">14. </w:t>
      </w:r>
      <w:r w:rsidR="00982E5A" w:rsidRPr="00C2352E">
        <w:rPr>
          <w:rFonts w:ascii="Arial" w:eastAsia="Times New Roman" w:hAnsi="Arial" w:cs="Arial"/>
          <w:sz w:val="24"/>
          <w:szCs w:val="24"/>
        </w:rPr>
        <w:t xml:space="preserve">The above costs shall also be paid into the </w:t>
      </w:r>
      <w:r w:rsidR="00BE1142" w:rsidRPr="00C2352E">
        <w:rPr>
          <w:rFonts w:ascii="Arial" w:eastAsia="Times New Roman" w:hAnsi="Arial" w:cs="Arial"/>
          <w:sz w:val="24"/>
          <w:szCs w:val="24"/>
        </w:rPr>
        <w:t>trust</w:t>
      </w:r>
      <w:r w:rsidR="00982E5A" w:rsidRPr="00C2352E">
        <w:rPr>
          <w:rFonts w:ascii="Arial" w:eastAsia="Times New Roman" w:hAnsi="Arial" w:cs="Arial"/>
          <w:sz w:val="24"/>
          <w:szCs w:val="24"/>
        </w:rPr>
        <w:t xml:space="preserve"> </w:t>
      </w:r>
      <w:r w:rsidR="00BE1142" w:rsidRPr="00C2352E">
        <w:rPr>
          <w:rFonts w:ascii="Arial" w:eastAsia="Times New Roman" w:hAnsi="Arial" w:cs="Arial"/>
          <w:sz w:val="24"/>
          <w:szCs w:val="24"/>
        </w:rPr>
        <w:t>account.</w:t>
      </w:r>
    </w:p>
    <w:p w14:paraId="3E92E0E9" w14:textId="77777777" w:rsidR="00982E5A" w:rsidRPr="00982E5A" w:rsidRDefault="00982E5A" w:rsidP="00982E5A">
      <w:pPr>
        <w:spacing w:line="360" w:lineRule="auto"/>
        <w:contextualSpacing/>
        <w:jc w:val="both"/>
        <w:rPr>
          <w:rFonts w:ascii="Arial" w:eastAsia="Times New Roman" w:hAnsi="Arial" w:cs="Arial"/>
          <w:sz w:val="24"/>
          <w:szCs w:val="24"/>
        </w:rPr>
      </w:pPr>
    </w:p>
    <w:p w14:paraId="23CB1D11" w14:textId="05CD4CF5" w:rsidR="00982E5A" w:rsidRPr="00C2352E" w:rsidRDefault="00B433DA" w:rsidP="00E52D26">
      <w:pPr>
        <w:pStyle w:val="ListParagraph"/>
        <w:spacing w:after="0" w:line="360" w:lineRule="auto"/>
        <w:ind w:left="1080"/>
        <w:jc w:val="both"/>
        <w:rPr>
          <w:rFonts w:ascii="Arial" w:eastAsia="Times New Roman" w:hAnsi="Arial" w:cs="Arial"/>
          <w:sz w:val="24"/>
          <w:szCs w:val="24"/>
        </w:rPr>
      </w:pPr>
      <w:r>
        <w:rPr>
          <w:rFonts w:ascii="Arial" w:eastAsia="Times New Roman" w:hAnsi="Arial" w:cs="Arial"/>
          <w:sz w:val="24"/>
          <w:szCs w:val="24"/>
        </w:rPr>
        <w:t xml:space="preserve">15. </w:t>
      </w:r>
      <w:r w:rsidR="00982E5A" w:rsidRPr="00C2352E">
        <w:rPr>
          <w:rFonts w:ascii="Arial" w:eastAsia="Times New Roman" w:hAnsi="Arial" w:cs="Arial"/>
          <w:sz w:val="24"/>
          <w:szCs w:val="24"/>
        </w:rPr>
        <w:t xml:space="preserve">The </w:t>
      </w:r>
      <w:r w:rsidR="00DE68F1">
        <w:rPr>
          <w:rFonts w:ascii="Arial" w:eastAsia="Times New Roman" w:hAnsi="Arial" w:cs="Arial"/>
          <w:sz w:val="24"/>
          <w:szCs w:val="24"/>
        </w:rPr>
        <w:t>p</w:t>
      </w:r>
      <w:r w:rsidR="00982E5A" w:rsidRPr="00C2352E">
        <w:rPr>
          <w:rFonts w:ascii="Arial" w:eastAsia="Times New Roman" w:hAnsi="Arial" w:cs="Arial"/>
          <w:sz w:val="24"/>
          <w:szCs w:val="24"/>
        </w:rPr>
        <w:t>laintiff’s attorneys do not act herein in terms of a contingency fee agreement.</w:t>
      </w:r>
    </w:p>
    <w:p w14:paraId="4226E786" w14:textId="77777777" w:rsidR="00982E5A" w:rsidRPr="00982E5A" w:rsidRDefault="00982E5A" w:rsidP="00E52D26">
      <w:pPr>
        <w:spacing w:after="0" w:line="360" w:lineRule="auto"/>
        <w:contextualSpacing/>
        <w:jc w:val="both"/>
        <w:rPr>
          <w:rFonts w:ascii="Arial" w:eastAsia="Times New Roman" w:hAnsi="Arial" w:cs="Arial"/>
          <w:sz w:val="24"/>
          <w:szCs w:val="24"/>
          <w:lang w:val="en-US"/>
        </w:rPr>
      </w:pPr>
    </w:p>
    <w:p w14:paraId="5CDE255E" w14:textId="2360C246" w:rsidR="00DE68F1" w:rsidRPr="00C2352E" w:rsidRDefault="00B433DA" w:rsidP="00E52D26">
      <w:pPr>
        <w:pStyle w:val="ListParagraph"/>
        <w:spacing w:after="0" w:line="360" w:lineRule="auto"/>
        <w:ind w:left="1080"/>
        <w:jc w:val="both"/>
        <w:rPr>
          <w:rFonts w:ascii="Arial" w:eastAsia="Times New Roman" w:hAnsi="Arial" w:cs="Arial"/>
          <w:sz w:val="24"/>
          <w:szCs w:val="24"/>
          <w:lang w:val="en-US"/>
        </w:rPr>
      </w:pPr>
      <w:r>
        <w:rPr>
          <w:rFonts w:ascii="Arial" w:eastAsia="Times New Roman" w:hAnsi="Arial" w:cs="Arial"/>
          <w:sz w:val="24"/>
          <w:szCs w:val="24"/>
          <w:lang w:val="en-US"/>
        </w:rPr>
        <w:lastRenderedPageBreak/>
        <w:t xml:space="preserve">16. </w:t>
      </w:r>
      <w:r w:rsidR="00982E5A" w:rsidRPr="00C2352E">
        <w:rPr>
          <w:rFonts w:ascii="Arial" w:eastAsia="Times New Roman" w:hAnsi="Arial" w:cs="Arial"/>
          <w:sz w:val="24"/>
          <w:szCs w:val="24"/>
          <w:lang w:val="en-US"/>
        </w:rPr>
        <w:t xml:space="preserve">The following provisions shall apply with regards to the determination of the </w:t>
      </w:r>
      <w:r w:rsidR="00034CBC" w:rsidRPr="00C2352E">
        <w:rPr>
          <w:rFonts w:ascii="Arial" w:eastAsia="Times New Roman" w:hAnsi="Arial" w:cs="Arial"/>
          <w:sz w:val="24"/>
          <w:szCs w:val="24"/>
          <w:lang w:val="en-US"/>
        </w:rPr>
        <w:t>taxed</w:t>
      </w:r>
      <w:r w:rsidR="00982E5A" w:rsidRPr="00C2352E">
        <w:rPr>
          <w:rFonts w:ascii="Arial" w:eastAsia="Times New Roman" w:hAnsi="Arial" w:cs="Arial"/>
          <w:sz w:val="24"/>
          <w:szCs w:val="24"/>
          <w:lang w:val="en-US"/>
        </w:rPr>
        <w:t xml:space="preserve"> or agreed </w:t>
      </w:r>
      <w:r w:rsidR="00BE1142" w:rsidRPr="00C2352E">
        <w:rPr>
          <w:rFonts w:ascii="Arial" w:eastAsia="Times New Roman" w:hAnsi="Arial" w:cs="Arial"/>
          <w:sz w:val="24"/>
          <w:szCs w:val="24"/>
          <w:lang w:val="en-US"/>
        </w:rPr>
        <w:t>costs: -</w:t>
      </w:r>
    </w:p>
    <w:p w14:paraId="5956CDF2" w14:textId="77777777" w:rsidR="00982E5A" w:rsidRPr="00982E5A" w:rsidRDefault="00982E5A" w:rsidP="00E52D26">
      <w:pPr>
        <w:pStyle w:val="ListParagraph"/>
        <w:spacing w:after="0" w:line="360" w:lineRule="auto"/>
        <w:ind w:left="1080"/>
        <w:jc w:val="both"/>
        <w:rPr>
          <w:lang w:val="en-US"/>
        </w:rPr>
      </w:pPr>
    </w:p>
    <w:p w14:paraId="7227B266" w14:textId="1881874B" w:rsidR="00982E5A" w:rsidRPr="002555DD" w:rsidRDefault="00B433DA" w:rsidP="00E52D26">
      <w:pPr>
        <w:pStyle w:val="ListParagraph"/>
        <w:spacing w:after="0" w:line="360" w:lineRule="auto"/>
        <w:ind w:left="1440"/>
        <w:jc w:val="both"/>
        <w:rPr>
          <w:rFonts w:ascii="Arial" w:eastAsia="Times New Roman" w:hAnsi="Arial" w:cs="Arial"/>
          <w:sz w:val="24"/>
          <w:szCs w:val="24"/>
          <w:lang w:val="en-US"/>
        </w:rPr>
      </w:pPr>
      <w:r>
        <w:rPr>
          <w:rFonts w:ascii="Arial" w:eastAsia="Times New Roman" w:hAnsi="Arial" w:cs="Arial"/>
          <w:sz w:val="24"/>
          <w:szCs w:val="24"/>
          <w:lang w:val="en-US"/>
        </w:rPr>
        <w:t>1</w:t>
      </w:r>
      <w:r w:rsidR="00DE68F1">
        <w:rPr>
          <w:rFonts w:ascii="Arial" w:eastAsia="Times New Roman" w:hAnsi="Arial" w:cs="Arial"/>
          <w:sz w:val="24"/>
          <w:szCs w:val="24"/>
          <w:lang w:val="en-US"/>
        </w:rPr>
        <w:t>6.1</w:t>
      </w:r>
      <w:r>
        <w:rPr>
          <w:rFonts w:ascii="Arial" w:eastAsia="Times New Roman" w:hAnsi="Arial" w:cs="Arial"/>
          <w:sz w:val="24"/>
          <w:szCs w:val="24"/>
          <w:lang w:val="en-US"/>
        </w:rPr>
        <w:t xml:space="preserve">. </w:t>
      </w:r>
      <w:r w:rsidR="00982E5A" w:rsidRPr="00C2352E">
        <w:rPr>
          <w:rFonts w:ascii="Arial" w:eastAsia="Times New Roman" w:hAnsi="Arial" w:cs="Arial"/>
          <w:sz w:val="24"/>
          <w:szCs w:val="24"/>
          <w:lang w:val="en-US"/>
        </w:rPr>
        <w:t xml:space="preserve">The </w:t>
      </w:r>
      <w:r w:rsidR="00DE68F1">
        <w:rPr>
          <w:rFonts w:ascii="Arial" w:eastAsia="Times New Roman" w:hAnsi="Arial" w:cs="Arial"/>
          <w:sz w:val="24"/>
          <w:szCs w:val="24"/>
          <w:lang w:val="en-US"/>
        </w:rPr>
        <w:t>p</w:t>
      </w:r>
      <w:r w:rsidR="00982E5A" w:rsidRPr="00C2352E">
        <w:rPr>
          <w:rFonts w:ascii="Arial" w:eastAsia="Times New Roman" w:hAnsi="Arial" w:cs="Arial"/>
          <w:sz w:val="24"/>
          <w:szCs w:val="24"/>
          <w:lang w:val="en-US"/>
        </w:rPr>
        <w:t xml:space="preserve">laintiff shall serve the notice of taxation on the </w:t>
      </w:r>
      <w:r w:rsidR="00DE68F1">
        <w:rPr>
          <w:rFonts w:ascii="Arial" w:eastAsia="Times New Roman" w:hAnsi="Arial" w:cs="Arial"/>
          <w:sz w:val="24"/>
          <w:szCs w:val="24"/>
          <w:lang w:val="en-US"/>
        </w:rPr>
        <w:t>d</w:t>
      </w:r>
      <w:r w:rsidR="00982E5A" w:rsidRPr="00C2352E">
        <w:rPr>
          <w:rFonts w:ascii="Arial" w:eastAsia="Times New Roman" w:hAnsi="Arial" w:cs="Arial"/>
          <w:sz w:val="24"/>
          <w:szCs w:val="24"/>
          <w:lang w:val="en-US"/>
        </w:rPr>
        <w:t xml:space="preserve">efendant either by hand and/or electronically by email on the </w:t>
      </w:r>
      <w:r w:rsidR="002555DD" w:rsidRPr="00C2352E">
        <w:rPr>
          <w:rFonts w:ascii="Arial" w:eastAsia="Times New Roman" w:hAnsi="Arial" w:cs="Arial"/>
          <w:sz w:val="24"/>
          <w:szCs w:val="24"/>
          <w:lang w:val="en-US"/>
        </w:rPr>
        <w:t>claim’s</w:t>
      </w:r>
      <w:r w:rsidR="00982E5A" w:rsidRPr="00C2352E">
        <w:rPr>
          <w:rFonts w:ascii="Arial" w:eastAsia="Times New Roman" w:hAnsi="Arial" w:cs="Arial"/>
          <w:sz w:val="24"/>
          <w:szCs w:val="24"/>
          <w:lang w:val="en-US"/>
        </w:rPr>
        <w:t xml:space="preserve"> </w:t>
      </w:r>
      <w:r w:rsidR="00BE1142" w:rsidRPr="00C2352E">
        <w:rPr>
          <w:rFonts w:ascii="Arial" w:eastAsia="Times New Roman" w:hAnsi="Arial" w:cs="Arial"/>
          <w:sz w:val="24"/>
          <w:szCs w:val="24"/>
          <w:lang w:val="en-US"/>
        </w:rPr>
        <w:t>handler</w:t>
      </w:r>
      <w:r w:rsidR="00BE1142" w:rsidRPr="00C2352E">
        <w:rPr>
          <w:rFonts w:ascii="Arial" w:eastAsia="Times New Roman" w:hAnsi="Arial" w:cs="Arial"/>
          <w:sz w:val="24"/>
          <w:szCs w:val="24"/>
        </w:rPr>
        <w:t>.</w:t>
      </w:r>
    </w:p>
    <w:p w14:paraId="1D31B702" w14:textId="77777777" w:rsidR="002555DD" w:rsidRPr="00C2352E" w:rsidRDefault="002555DD" w:rsidP="00E52D26">
      <w:pPr>
        <w:pStyle w:val="ListParagraph"/>
        <w:spacing w:after="0" w:line="360" w:lineRule="auto"/>
        <w:ind w:left="1080"/>
        <w:jc w:val="both"/>
        <w:rPr>
          <w:rFonts w:ascii="Arial" w:eastAsia="Times New Roman" w:hAnsi="Arial" w:cs="Arial"/>
          <w:sz w:val="24"/>
          <w:szCs w:val="24"/>
          <w:lang w:val="en-US"/>
        </w:rPr>
      </w:pPr>
    </w:p>
    <w:p w14:paraId="63B40923" w14:textId="28260D89" w:rsidR="00982E5A" w:rsidRDefault="00B433DA" w:rsidP="00E52D26">
      <w:pPr>
        <w:pStyle w:val="ListParagraph"/>
        <w:spacing w:after="0" w:line="360" w:lineRule="auto"/>
        <w:ind w:left="1440"/>
        <w:jc w:val="both"/>
        <w:rPr>
          <w:rFonts w:ascii="Arial" w:eastAsia="Times New Roman" w:hAnsi="Arial" w:cs="Arial"/>
          <w:sz w:val="24"/>
          <w:szCs w:val="24"/>
          <w:lang w:val="en-US"/>
        </w:rPr>
      </w:pPr>
      <w:r>
        <w:rPr>
          <w:rFonts w:ascii="Arial" w:eastAsia="Times New Roman" w:hAnsi="Arial" w:cs="Arial"/>
          <w:sz w:val="24"/>
          <w:szCs w:val="24"/>
        </w:rPr>
        <w:t>1</w:t>
      </w:r>
      <w:r w:rsidR="00DE68F1">
        <w:rPr>
          <w:rFonts w:ascii="Arial" w:eastAsia="Times New Roman" w:hAnsi="Arial" w:cs="Arial"/>
          <w:sz w:val="24"/>
          <w:szCs w:val="24"/>
        </w:rPr>
        <w:t>6.2.</w:t>
      </w:r>
      <w:r w:rsidR="00DE68F1">
        <w:rPr>
          <w:rFonts w:ascii="Arial" w:eastAsia="Times New Roman" w:hAnsi="Arial" w:cs="Arial"/>
          <w:sz w:val="24"/>
          <w:szCs w:val="24"/>
        </w:rPr>
        <w:tab/>
      </w:r>
      <w:r w:rsidR="00982E5A" w:rsidRPr="00C2352E">
        <w:rPr>
          <w:rFonts w:ascii="Arial" w:eastAsia="Times New Roman" w:hAnsi="Arial" w:cs="Arial"/>
          <w:sz w:val="24"/>
          <w:szCs w:val="24"/>
        </w:rPr>
        <w:t xml:space="preserve">The </w:t>
      </w:r>
      <w:r w:rsidR="00DE68F1">
        <w:rPr>
          <w:rFonts w:ascii="Arial" w:eastAsia="Times New Roman" w:hAnsi="Arial" w:cs="Arial"/>
          <w:sz w:val="24"/>
          <w:szCs w:val="24"/>
        </w:rPr>
        <w:t>p</w:t>
      </w:r>
      <w:r w:rsidR="00982E5A" w:rsidRPr="00C2352E">
        <w:rPr>
          <w:rFonts w:ascii="Arial" w:eastAsia="Times New Roman" w:hAnsi="Arial" w:cs="Arial"/>
          <w:sz w:val="24"/>
          <w:szCs w:val="24"/>
        </w:rPr>
        <w:t xml:space="preserve">laintiff shall allow the </w:t>
      </w:r>
      <w:r w:rsidR="00DE68F1">
        <w:rPr>
          <w:rFonts w:ascii="Arial" w:eastAsia="Times New Roman" w:hAnsi="Arial" w:cs="Arial"/>
          <w:sz w:val="24"/>
          <w:szCs w:val="24"/>
        </w:rPr>
        <w:t>d</w:t>
      </w:r>
      <w:r w:rsidR="00982E5A" w:rsidRPr="00C2352E">
        <w:rPr>
          <w:rFonts w:ascii="Arial" w:eastAsia="Times New Roman" w:hAnsi="Arial" w:cs="Arial"/>
          <w:sz w:val="24"/>
          <w:szCs w:val="24"/>
        </w:rPr>
        <w:t xml:space="preserve">efendant </w:t>
      </w:r>
      <w:r w:rsidR="00504CCD" w:rsidRPr="00C2352E">
        <w:rPr>
          <w:rFonts w:ascii="Arial" w:eastAsia="Times New Roman" w:hAnsi="Arial" w:cs="Arial"/>
          <w:sz w:val="24"/>
          <w:szCs w:val="24"/>
        </w:rPr>
        <w:t>180</w:t>
      </w:r>
      <w:r w:rsidR="00982E5A" w:rsidRPr="00C2352E">
        <w:rPr>
          <w:rFonts w:ascii="Arial" w:eastAsia="Times New Roman" w:hAnsi="Arial" w:cs="Arial"/>
          <w:sz w:val="24"/>
          <w:szCs w:val="24"/>
        </w:rPr>
        <w:t xml:space="preserve"> calendar days to make</w:t>
      </w:r>
      <w:r w:rsidR="00034CBC">
        <w:rPr>
          <w:rFonts w:ascii="Arial" w:eastAsia="Times New Roman" w:hAnsi="Arial" w:cs="Arial"/>
          <w:sz w:val="24"/>
          <w:szCs w:val="24"/>
        </w:rPr>
        <w:t xml:space="preserve"> </w:t>
      </w:r>
      <w:r w:rsidR="00982E5A" w:rsidRPr="00C2352E">
        <w:rPr>
          <w:rFonts w:ascii="Arial" w:eastAsia="Times New Roman" w:hAnsi="Arial" w:cs="Arial"/>
          <w:sz w:val="24"/>
          <w:szCs w:val="24"/>
        </w:rPr>
        <w:t xml:space="preserve"> payment of the taxed or agreed costs from </w:t>
      </w:r>
      <w:r w:rsidR="00BE1142">
        <w:rPr>
          <w:rFonts w:ascii="Arial" w:eastAsia="Times New Roman" w:hAnsi="Arial" w:cs="Arial"/>
          <w:sz w:val="24"/>
          <w:szCs w:val="24"/>
        </w:rPr>
        <w:t xml:space="preserve">the </w:t>
      </w:r>
      <w:r w:rsidR="00982E5A" w:rsidRPr="00C2352E">
        <w:rPr>
          <w:rFonts w:ascii="Arial" w:eastAsia="Times New Roman" w:hAnsi="Arial" w:cs="Arial"/>
          <w:sz w:val="24"/>
          <w:szCs w:val="24"/>
        </w:rPr>
        <w:t>date of settlement or taxation thereof, whichever date is the earlier</w:t>
      </w:r>
      <w:r w:rsidR="00034CBC">
        <w:rPr>
          <w:rFonts w:ascii="Arial" w:eastAsia="Times New Roman" w:hAnsi="Arial" w:cs="Arial"/>
          <w:sz w:val="24"/>
          <w:szCs w:val="24"/>
        </w:rPr>
        <w:t>.</w:t>
      </w:r>
      <w:r w:rsidR="00982E5A" w:rsidRPr="00C2352E">
        <w:rPr>
          <w:rFonts w:ascii="Arial" w:eastAsia="Times New Roman" w:hAnsi="Arial" w:cs="Arial"/>
          <w:sz w:val="24"/>
          <w:szCs w:val="24"/>
        </w:rPr>
        <w:t xml:space="preserve"> </w:t>
      </w:r>
      <w:r w:rsidR="00034CBC">
        <w:rPr>
          <w:rFonts w:ascii="Arial" w:eastAsia="Times New Roman" w:hAnsi="Arial" w:cs="Arial"/>
          <w:sz w:val="24"/>
          <w:szCs w:val="24"/>
        </w:rPr>
        <w:t>D</w:t>
      </w:r>
      <w:r w:rsidR="00982E5A" w:rsidRPr="00C2352E">
        <w:rPr>
          <w:rFonts w:ascii="Arial" w:eastAsia="Times New Roman" w:hAnsi="Arial" w:cs="Arial"/>
          <w:sz w:val="24"/>
          <w:szCs w:val="24"/>
        </w:rPr>
        <w:t xml:space="preserve">uring which period the </w:t>
      </w:r>
      <w:r w:rsidR="00DE68F1">
        <w:rPr>
          <w:rFonts w:ascii="Arial" w:eastAsia="Times New Roman" w:hAnsi="Arial" w:cs="Arial"/>
          <w:sz w:val="24"/>
          <w:szCs w:val="24"/>
        </w:rPr>
        <w:t>p</w:t>
      </w:r>
      <w:r w:rsidR="00982E5A" w:rsidRPr="00C2352E">
        <w:rPr>
          <w:rFonts w:ascii="Arial" w:eastAsia="Times New Roman" w:hAnsi="Arial" w:cs="Arial"/>
          <w:sz w:val="24"/>
          <w:szCs w:val="24"/>
        </w:rPr>
        <w:t xml:space="preserve">laintiff will not be entitled to execute a writ against the </w:t>
      </w:r>
      <w:r w:rsidR="00DE68F1">
        <w:rPr>
          <w:rFonts w:ascii="Arial" w:eastAsia="Times New Roman" w:hAnsi="Arial" w:cs="Arial"/>
          <w:sz w:val="24"/>
          <w:szCs w:val="24"/>
        </w:rPr>
        <w:t>d</w:t>
      </w:r>
      <w:r w:rsidR="00982E5A" w:rsidRPr="00C2352E">
        <w:rPr>
          <w:rFonts w:ascii="Arial" w:eastAsia="Times New Roman" w:hAnsi="Arial" w:cs="Arial"/>
          <w:sz w:val="24"/>
          <w:szCs w:val="24"/>
        </w:rPr>
        <w:t>efendant</w:t>
      </w:r>
      <w:r w:rsidR="00BE1142">
        <w:rPr>
          <w:rFonts w:ascii="Arial" w:eastAsia="Times New Roman" w:hAnsi="Arial" w:cs="Arial"/>
          <w:sz w:val="24"/>
          <w:szCs w:val="24"/>
          <w:lang w:val="en-US"/>
        </w:rPr>
        <w:t>.</w:t>
      </w:r>
    </w:p>
    <w:p w14:paraId="7A20F85E" w14:textId="019D3044" w:rsidR="002555DD" w:rsidRPr="00982E5A" w:rsidRDefault="002555DD" w:rsidP="002555DD">
      <w:pPr>
        <w:pStyle w:val="ListParagraph"/>
        <w:spacing w:line="360" w:lineRule="auto"/>
        <w:ind w:left="1080"/>
        <w:jc w:val="both"/>
        <w:rPr>
          <w:rFonts w:ascii="Arial" w:eastAsia="Times New Roman" w:hAnsi="Arial" w:cs="Arial"/>
          <w:sz w:val="24"/>
          <w:szCs w:val="24"/>
          <w:lang w:val="en-US"/>
        </w:rPr>
      </w:pPr>
    </w:p>
    <w:p w14:paraId="0CCF7024" w14:textId="3968F843" w:rsidR="00982E5A" w:rsidRPr="00C2352E" w:rsidRDefault="00C36169" w:rsidP="00E52D26">
      <w:pPr>
        <w:pStyle w:val="ListParagraph"/>
        <w:spacing w:line="360" w:lineRule="auto"/>
        <w:ind w:left="1440"/>
        <w:jc w:val="both"/>
        <w:rPr>
          <w:rFonts w:ascii="Arial" w:eastAsia="Times New Roman" w:hAnsi="Arial" w:cs="Arial"/>
          <w:sz w:val="24"/>
          <w:szCs w:val="24"/>
          <w:lang w:val="en-US"/>
        </w:rPr>
      </w:pPr>
      <w:r w:rsidRPr="00C36169">
        <w:rPr>
          <w:rFonts w:ascii="Times New Roman" w:eastAsia="Times New Roman" w:hAnsi="Times New Roman" w:cs="Times New Roman"/>
          <w:noProof/>
          <w:sz w:val="20"/>
          <w:lang w:val="en-US"/>
        </w:rPr>
        <w:drawing>
          <wp:anchor distT="0" distB="0" distL="114300" distR="114300" simplePos="0" relativeHeight="251659264" behindDoc="1" locked="0" layoutInCell="1" allowOverlap="1" wp14:anchorId="3FB3D93C" wp14:editId="213A1F73">
            <wp:simplePos x="0" y="0"/>
            <wp:positionH relativeFrom="column">
              <wp:posOffset>3155950</wp:posOffset>
            </wp:positionH>
            <wp:positionV relativeFrom="paragraph">
              <wp:posOffset>626745</wp:posOffset>
            </wp:positionV>
            <wp:extent cx="2924175" cy="1250950"/>
            <wp:effectExtent l="0" t="0" r="9525" b="635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9" cstate="print">
                      <a:extLst>
                        <a:ext uri="{28A0092B-C50C-407E-A947-70E740481C1C}">
                          <a14:useLocalDpi xmlns:a14="http://schemas.microsoft.com/office/drawing/2010/main" val="0"/>
                        </a:ext>
                      </a:extLst>
                    </a:blip>
                    <a:srcRect l="15505" t="43776" r="35919" b="40242"/>
                    <a:stretch/>
                  </pic:blipFill>
                  <pic:spPr bwMode="auto">
                    <a:xfrm>
                      <a:off x="0" y="0"/>
                      <a:ext cx="2924175" cy="1250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433DA">
        <w:rPr>
          <w:rFonts w:ascii="Arial" w:eastAsia="Times New Roman" w:hAnsi="Arial" w:cs="Arial"/>
          <w:sz w:val="24"/>
          <w:szCs w:val="24"/>
          <w:lang w:val="en-US"/>
        </w:rPr>
        <w:t>1</w:t>
      </w:r>
      <w:r w:rsidR="00DE68F1">
        <w:rPr>
          <w:rFonts w:ascii="Arial" w:eastAsia="Times New Roman" w:hAnsi="Arial" w:cs="Arial"/>
          <w:sz w:val="24"/>
          <w:szCs w:val="24"/>
          <w:lang w:val="en-US"/>
        </w:rPr>
        <w:t>6.3.</w:t>
      </w:r>
      <w:r w:rsidR="00B433DA">
        <w:rPr>
          <w:rFonts w:ascii="Arial" w:eastAsia="Times New Roman" w:hAnsi="Arial" w:cs="Arial"/>
          <w:sz w:val="24"/>
          <w:szCs w:val="24"/>
          <w:lang w:val="en-US"/>
        </w:rPr>
        <w:t xml:space="preserve"> </w:t>
      </w:r>
      <w:r w:rsidR="00982E5A" w:rsidRPr="00C2352E">
        <w:rPr>
          <w:rFonts w:ascii="Arial" w:eastAsia="Times New Roman" w:hAnsi="Arial" w:cs="Arial"/>
          <w:sz w:val="24"/>
          <w:szCs w:val="24"/>
          <w:lang w:val="en-US"/>
        </w:rPr>
        <w:t xml:space="preserve">The </w:t>
      </w:r>
      <w:r w:rsidR="00DE68F1">
        <w:rPr>
          <w:rFonts w:ascii="Arial" w:eastAsia="Times New Roman" w:hAnsi="Arial" w:cs="Arial"/>
          <w:sz w:val="24"/>
          <w:szCs w:val="24"/>
          <w:lang w:val="en-US"/>
        </w:rPr>
        <w:t>p</w:t>
      </w:r>
      <w:r w:rsidR="00982E5A" w:rsidRPr="00C2352E">
        <w:rPr>
          <w:rFonts w:ascii="Arial" w:eastAsia="Times New Roman" w:hAnsi="Arial" w:cs="Arial"/>
          <w:sz w:val="24"/>
          <w:szCs w:val="24"/>
          <w:lang w:val="en-US"/>
        </w:rPr>
        <w:t xml:space="preserve">laintiff shall be entitled to recover interest at the rate of 10.75% per annum on the taxed or agreed costs from </w:t>
      </w:r>
      <w:r w:rsidR="00BE1142">
        <w:rPr>
          <w:rFonts w:ascii="Arial" w:eastAsia="Times New Roman" w:hAnsi="Arial" w:cs="Arial"/>
          <w:sz w:val="24"/>
          <w:szCs w:val="24"/>
          <w:lang w:val="en-US"/>
        </w:rPr>
        <w:t xml:space="preserve">the </w:t>
      </w:r>
      <w:r w:rsidR="00982E5A" w:rsidRPr="00C2352E">
        <w:rPr>
          <w:rFonts w:ascii="Arial" w:eastAsia="Times New Roman" w:hAnsi="Arial" w:cs="Arial"/>
          <w:sz w:val="24"/>
          <w:szCs w:val="24"/>
          <w:lang w:val="en-US"/>
        </w:rPr>
        <w:t xml:space="preserve">date of allocator or settlement, whichever date is the earlier, to </w:t>
      </w:r>
      <w:r w:rsidR="00BE1142">
        <w:rPr>
          <w:rFonts w:ascii="Arial" w:eastAsia="Times New Roman" w:hAnsi="Arial" w:cs="Arial"/>
          <w:sz w:val="24"/>
          <w:szCs w:val="24"/>
          <w:lang w:val="en-US"/>
        </w:rPr>
        <w:t xml:space="preserve">the </w:t>
      </w:r>
      <w:r w:rsidR="00982E5A" w:rsidRPr="00C2352E">
        <w:rPr>
          <w:rFonts w:ascii="Arial" w:eastAsia="Times New Roman" w:hAnsi="Arial" w:cs="Arial"/>
          <w:sz w:val="24"/>
          <w:szCs w:val="24"/>
          <w:lang w:val="en-US"/>
        </w:rPr>
        <w:t xml:space="preserve">date of final payment.  </w:t>
      </w:r>
    </w:p>
    <w:p w14:paraId="31FE693C" w14:textId="2A92666A" w:rsidR="00982E5A" w:rsidRPr="00982E5A" w:rsidRDefault="00982E5A" w:rsidP="00982E5A">
      <w:pPr>
        <w:spacing w:line="360" w:lineRule="auto"/>
        <w:contextualSpacing/>
        <w:jc w:val="both"/>
        <w:rPr>
          <w:rFonts w:ascii="Arial" w:eastAsia="Times New Roman" w:hAnsi="Arial" w:cs="Arial"/>
          <w:sz w:val="24"/>
          <w:szCs w:val="24"/>
        </w:rPr>
      </w:pPr>
    </w:p>
    <w:p w14:paraId="590B3070" w14:textId="3BAE528E" w:rsidR="00982E5A" w:rsidRDefault="005424B4" w:rsidP="005424B4">
      <w:pPr>
        <w:tabs>
          <w:tab w:val="left" w:pos="6770"/>
        </w:tabs>
        <w:spacing w:line="360" w:lineRule="auto"/>
        <w:contextualSpacing/>
        <w:rPr>
          <w:rFonts w:ascii="Arial" w:eastAsia="Times New Roman" w:hAnsi="Arial" w:cs="Arial"/>
          <w:sz w:val="24"/>
          <w:szCs w:val="24"/>
        </w:rPr>
      </w:pPr>
      <w:r>
        <w:rPr>
          <w:rFonts w:ascii="Arial" w:eastAsia="Times New Roman" w:hAnsi="Arial" w:cs="Arial"/>
          <w:sz w:val="24"/>
          <w:szCs w:val="24"/>
        </w:rPr>
        <w:tab/>
      </w:r>
    </w:p>
    <w:p w14:paraId="74EB6CEB" w14:textId="77777777" w:rsidR="00B31A14" w:rsidRPr="00B31A14" w:rsidRDefault="00B31A14" w:rsidP="00B31A14">
      <w:pPr>
        <w:spacing w:line="360" w:lineRule="auto"/>
        <w:contextualSpacing/>
        <w:jc w:val="right"/>
        <w:rPr>
          <w:rFonts w:ascii="Arial" w:eastAsia="Times New Roman" w:hAnsi="Arial" w:cs="Arial"/>
          <w:sz w:val="24"/>
          <w:szCs w:val="24"/>
          <w:lang w:val="en-US"/>
        </w:rPr>
      </w:pPr>
      <w:r w:rsidRPr="00B31A14">
        <w:rPr>
          <w:rFonts w:ascii="Arial" w:eastAsia="Times New Roman" w:hAnsi="Arial" w:cs="Arial"/>
          <w:sz w:val="24"/>
          <w:szCs w:val="24"/>
          <w:lang w:val="en-US"/>
        </w:rPr>
        <w:t>__________________________</w:t>
      </w:r>
    </w:p>
    <w:p w14:paraId="51E93138" w14:textId="1A8F126F" w:rsidR="00B31A14" w:rsidRDefault="008558C2" w:rsidP="008558C2">
      <w:pPr>
        <w:spacing w:line="360" w:lineRule="auto"/>
        <w:contextualSpacing/>
        <w:jc w:val="right"/>
        <w:rPr>
          <w:rFonts w:ascii="Arial" w:eastAsia="Times New Roman" w:hAnsi="Arial" w:cs="Arial"/>
          <w:sz w:val="24"/>
          <w:szCs w:val="24"/>
          <w:lang w:val="en-US"/>
        </w:rPr>
      </w:pPr>
      <w:r>
        <w:rPr>
          <w:rFonts w:ascii="Arial" w:eastAsia="Times New Roman" w:hAnsi="Arial" w:cs="Arial"/>
          <w:sz w:val="24"/>
          <w:szCs w:val="24"/>
          <w:lang w:val="en-US"/>
        </w:rPr>
        <w:tab/>
      </w:r>
      <w:r w:rsidR="00BE1142">
        <w:rPr>
          <w:rFonts w:ascii="Arial" w:eastAsia="Times New Roman" w:hAnsi="Arial" w:cs="Arial"/>
          <w:sz w:val="24"/>
          <w:szCs w:val="24"/>
          <w:lang w:val="en-US"/>
        </w:rPr>
        <w:t>T. BOKAKO</w:t>
      </w:r>
    </w:p>
    <w:p w14:paraId="5D2671B3" w14:textId="2A8526F6" w:rsidR="008558C2" w:rsidRPr="00B31A14" w:rsidRDefault="008558C2" w:rsidP="008558C2">
      <w:pPr>
        <w:spacing w:line="360" w:lineRule="auto"/>
        <w:contextualSpacing/>
        <w:jc w:val="right"/>
        <w:rPr>
          <w:rFonts w:ascii="Arial" w:eastAsia="Times New Roman" w:hAnsi="Arial" w:cs="Arial"/>
          <w:sz w:val="24"/>
          <w:szCs w:val="24"/>
          <w:lang w:val="en-US"/>
        </w:rPr>
      </w:pPr>
      <w:r>
        <w:rPr>
          <w:rFonts w:ascii="Arial" w:eastAsia="Times New Roman" w:hAnsi="Arial" w:cs="Arial"/>
          <w:sz w:val="24"/>
          <w:szCs w:val="24"/>
          <w:lang w:val="en-US"/>
        </w:rPr>
        <w:t>ACTING JUDGE OF THE HIGH COURT</w:t>
      </w:r>
    </w:p>
    <w:p w14:paraId="000ACCE7" w14:textId="77777777" w:rsidR="00B31A14" w:rsidRDefault="00B31A14" w:rsidP="00B31A14">
      <w:pPr>
        <w:spacing w:line="360" w:lineRule="auto"/>
        <w:contextualSpacing/>
        <w:jc w:val="both"/>
        <w:rPr>
          <w:rFonts w:ascii="Arial" w:eastAsia="Times New Roman" w:hAnsi="Arial" w:cs="Arial"/>
          <w:b/>
          <w:bCs/>
          <w:sz w:val="24"/>
          <w:szCs w:val="24"/>
        </w:rPr>
      </w:pPr>
    </w:p>
    <w:p w14:paraId="33189384" w14:textId="77777777" w:rsidR="00B31A14" w:rsidRDefault="00B31A14" w:rsidP="00B31A14">
      <w:pPr>
        <w:spacing w:line="360" w:lineRule="auto"/>
        <w:contextualSpacing/>
        <w:jc w:val="both"/>
        <w:rPr>
          <w:rFonts w:ascii="Arial" w:eastAsia="Times New Roman" w:hAnsi="Arial" w:cs="Arial"/>
          <w:b/>
          <w:bCs/>
          <w:sz w:val="24"/>
          <w:szCs w:val="24"/>
        </w:rPr>
      </w:pPr>
    </w:p>
    <w:p w14:paraId="3DEF0338" w14:textId="39A01B2B" w:rsidR="00B31A14" w:rsidRDefault="00BE1142" w:rsidP="00B31A14">
      <w:pPr>
        <w:spacing w:line="360" w:lineRule="auto"/>
        <w:contextualSpacing/>
        <w:jc w:val="both"/>
        <w:rPr>
          <w:rFonts w:ascii="Arial" w:eastAsia="Times New Roman" w:hAnsi="Arial" w:cs="Arial"/>
          <w:b/>
          <w:bCs/>
          <w:sz w:val="24"/>
          <w:szCs w:val="24"/>
        </w:rPr>
      </w:pPr>
      <w:r>
        <w:rPr>
          <w:rFonts w:ascii="Arial" w:eastAsia="Times New Roman" w:hAnsi="Arial" w:cs="Arial"/>
          <w:b/>
          <w:bCs/>
          <w:sz w:val="24"/>
          <w:szCs w:val="24"/>
        </w:rPr>
        <w:t>APPEARANCE:</w:t>
      </w:r>
    </w:p>
    <w:p w14:paraId="7A121897" w14:textId="1F3165A8" w:rsidR="00B31A14" w:rsidRDefault="00B31A14" w:rsidP="00B31A14">
      <w:pPr>
        <w:spacing w:line="360" w:lineRule="auto"/>
        <w:contextualSpacing/>
        <w:jc w:val="both"/>
        <w:rPr>
          <w:rFonts w:ascii="Arial" w:eastAsia="Times New Roman" w:hAnsi="Arial" w:cs="Arial"/>
          <w:b/>
          <w:bCs/>
          <w:sz w:val="24"/>
          <w:szCs w:val="24"/>
        </w:rPr>
      </w:pPr>
      <w:r w:rsidRPr="00B31A14">
        <w:rPr>
          <w:rFonts w:ascii="Arial" w:eastAsia="Times New Roman" w:hAnsi="Arial" w:cs="Arial"/>
          <w:b/>
          <w:bCs/>
          <w:sz w:val="24"/>
          <w:szCs w:val="24"/>
        </w:rPr>
        <w:t>COUNSEL FOR PLAINTIFF:</w:t>
      </w:r>
      <w:r w:rsidR="006A4482">
        <w:rPr>
          <w:rFonts w:ascii="Arial" w:eastAsia="Times New Roman" w:hAnsi="Arial" w:cs="Arial"/>
          <w:b/>
          <w:bCs/>
          <w:sz w:val="24"/>
          <w:szCs w:val="24"/>
        </w:rPr>
        <w:t xml:space="preserve"> </w:t>
      </w:r>
      <w:r w:rsidR="0091198E">
        <w:rPr>
          <w:rFonts w:ascii="Arial" w:eastAsia="Times New Roman" w:hAnsi="Arial" w:cs="Arial"/>
          <w:b/>
          <w:bCs/>
          <w:sz w:val="24"/>
          <w:szCs w:val="24"/>
        </w:rPr>
        <w:tab/>
      </w:r>
      <w:r w:rsidRPr="00B31A14">
        <w:rPr>
          <w:rFonts w:ascii="Arial" w:eastAsia="Times New Roman" w:hAnsi="Arial" w:cs="Arial"/>
          <w:b/>
          <w:bCs/>
          <w:sz w:val="24"/>
          <w:szCs w:val="24"/>
        </w:rPr>
        <w:t xml:space="preserve">ADV R FERGUSON  </w:t>
      </w:r>
    </w:p>
    <w:p w14:paraId="331BF306" w14:textId="11A41F76" w:rsidR="0091198E" w:rsidRDefault="0091198E" w:rsidP="00B31A14">
      <w:pPr>
        <w:spacing w:line="360" w:lineRule="auto"/>
        <w:contextualSpacing/>
        <w:jc w:val="both"/>
        <w:rPr>
          <w:rFonts w:ascii="Arial" w:eastAsia="Times New Roman" w:hAnsi="Arial" w:cs="Arial"/>
          <w:b/>
          <w:bCs/>
          <w:sz w:val="24"/>
          <w:szCs w:val="24"/>
        </w:rPr>
      </w:pPr>
      <w:r>
        <w:rPr>
          <w:rFonts w:ascii="Arial" w:eastAsia="Times New Roman" w:hAnsi="Arial" w:cs="Arial"/>
          <w:b/>
          <w:bCs/>
          <w:sz w:val="24"/>
          <w:szCs w:val="24"/>
        </w:rPr>
        <w:t>COUNSEL FOR DEFENDANT:</w:t>
      </w:r>
      <w:r>
        <w:rPr>
          <w:rFonts w:ascii="Arial" w:eastAsia="Times New Roman" w:hAnsi="Arial" w:cs="Arial"/>
          <w:b/>
          <w:bCs/>
          <w:sz w:val="24"/>
          <w:szCs w:val="24"/>
        </w:rPr>
        <w:tab/>
        <w:t>N/A</w:t>
      </w:r>
    </w:p>
    <w:p w14:paraId="6057A3D8" w14:textId="77777777" w:rsidR="0091198E" w:rsidRPr="00B31A14" w:rsidRDefault="0091198E" w:rsidP="00B31A14">
      <w:pPr>
        <w:spacing w:line="360" w:lineRule="auto"/>
        <w:contextualSpacing/>
        <w:jc w:val="both"/>
        <w:rPr>
          <w:rFonts w:ascii="Arial" w:eastAsia="Times New Roman" w:hAnsi="Arial" w:cs="Arial"/>
          <w:b/>
          <w:bCs/>
          <w:sz w:val="24"/>
          <w:szCs w:val="24"/>
        </w:rPr>
      </w:pPr>
    </w:p>
    <w:p w14:paraId="2B3631F9" w14:textId="7698C377" w:rsidR="004A06F2" w:rsidRDefault="00C36169" w:rsidP="00A6117F">
      <w:pPr>
        <w:spacing w:line="360" w:lineRule="auto"/>
        <w:contextualSpacing/>
        <w:jc w:val="both"/>
        <w:rPr>
          <w:rFonts w:ascii="Arial" w:eastAsia="Times New Roman" w:hAnsi="Arial" w:cs="Arial"/>
          <w:sz w:val="24"/>
          <w:szCs w:val="24"/>
        </w:rPr>
      </w:pPr>
      <w:r>
        <w:rPr>
          <w:rFonts w:ascii="Arial" w:eastAsia="Times New Roman" w:hAnsi="Arial" w:cs="Arial"/>
          <w:sz w:val="24"/>
          <w:szCs w:val="24"/>
        </w:rPr>
        <w:t xml:space="preserve">DATE OF HEARING </w:t>
      </w:r>
      <w:r w:rsidRPr="001B1EF3">
        <w:rPr>
          <w:rFonts w:ascii="Arial" w:eastAsia="Times New Roman" w:hAnsi="Arial" w:cs="Arial"/>
          <w:sz w:val="24"/>
          <w:szCs w:val="24"/>
        </w:rPr>
        <w:t>24 A</w:t>
      </w:r>
      <w:r>
        <w:rPr>
          <w:rFonts w:ascii="Arial" w:eastAsia="Times New Roman" w:hAnsi="Arial" w:cs="Arial"/>
          <w:sz w:val="24"/>
          <w:szCs w:val="24"/>
        </w:rPr>
        <w:t>PRIL</w:t>
      </w:r>
      <w:r w:rsidRPr="001B1EF3">
        <w:rPr>
          <w:rFonts w:ascii="Arial" w:eastAsia="Times New Roman" w:hAnsi="Arial" w:cs="Arial"/>
          <w:sz w:val="24"/>
          <w:szCs w:val="24"/>
        </w:rPr>
        <w:t xml:space="preserve"> 2023.</w:t>
      </w:r>
    </w:p>
    <w:p w14:paraId="52A12F86" w14:textId="776CE98B" w:rsidR="00C36169" w:rsidRPr="007034F6" w:rsidRDefault="0062290B" w:rsidP="00A6117F">
      <w:pPr>
        <w:spacing w:line="360" w:lineRule="auto"/>
        <w:contextualSpacing/>
        <w:jc w:val="both"/>
        <w:rPr>
          <w:rFonts w:ascii="Arial" w:eastAsia="Times New Roman" w:hAnsi="Arial" w:cs="Arial"/>
          <w:sz w:val="24"/>
          <w:szCs w:val="24"/>
        </w:rPr>
      </w:pPr>
      <w:r>
        <w:rPr>
          <w:rFonts w:ascii="Arial" w:eastAsia="Times New Roman" w:hAnsi="Arial" w:cs="Arial"/>
          <w:sz w:val="24"/>
          <w:szCs w:val="24"/>
        </w:rPr>
        <w:t xml:space="preserve">JUDGMENT </w:t>
      </w:r>
      <w:r w:rsidR="00BE1142">
        <w:rPr>
          <w:rFonts w:ascii="Arial" w:eastAsia="Times New Roman" w:hAnsi="Arial" w:cs="Arial"/>
          <w:sz w:val="24"/>
          <w:szCs w:val="24"/>
        </w:rPr>
        <w:t>DELIVERED:</w:t>
      </w:r>
      <w:r>
        <w:rPr>
          <w:rFonts w:ascii="Arial" w:eastAsia="Times New Roman" w:hAnsi="Arial" w:cs="Arial"/>
          <w:sz w:val="24"/>
          <w:szCs w:val="24"/>
        </w:rPr>
        <w:t xml:space="preserve"> </w:t>
      </w:r>
      <w:r w:rsidR="00E52D26">
        <w:rPr>
          <w:rFonts w:ascii="Arial" w:eastAsia="Times New Roman" w:hAnsi="Arial" w:cs="Arial"/>
          <w:sz w:val="24"/>
          <w:szCs w:val="24"/>
        </w:rPr>
        <w:t>28 JUNE</w:t>
      </w:r>
      <w:r w:rsidR="00C36169">
        <w:rPr>
          <w:rFonts w:ascii="Arial" w:eastAsia="Times New Roman" w:hAnsi="Arial" w:cs="Arial"/>
          <w:sz w:val="24"/>
          <w:szCs w:val="24"/>
        </w:rPr>
        <w:t xml:space="preserve">  2023</w:t>
      </w:r>
    </w:p>
    <w:sectPr w:rsidR="00C36169" w:rsidRPr="007034F6">
      <w:footerReference w:type="default" r:id="rId1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BD4ED2" w16cid:durableId="2846899E"/>
  <w16cid:commentId w16cid:paraId="5E436297" w16cid:durableId="284689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BEA4E" w14:textId="77777777" w:rsidR="00174217" w:rsidRDefault="00174217" w:rsidP="002E40CB">
      <w:pPr>
        <w:spacing w:after="0" w:line="240" w:lineRule="auto"/>
      </w:pPr>
      <w:r>
        <w:separator/>
      </w:r>
    </w:p>
  </w:endnote>
  <w:endnote w:type="continuationSeparator" w:id="0">
    <w:p w14:paraId="0ABAAA53" w14:textId="77777777" w:rsidR="00174217" w:rsidRDefault="00174217" w:rsidP="002E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517894"/>
      <w:docPartObj>
        <w:docPartGallery w:val="Page Numbers (Bottom of Page)"/>
        <w:docPartUnique/>
      </w:docPartObj>
    </w:sdtPr>
    <w:sdtEndPr>
      <w:rPr>
        <w:color w:val="7F7F7F" w:themeColor="background1" w:themeShade="7F"/>
        <w:spacing w:val="60"/>
      </w:rPr>
    </w:sdtEndPr>
    <w:sdtContent>
      <w:p w14:paraId="5A4185A9" w14:textId="0396D06A" w:rsidR="00376A70" w:rsidRDefault="00376A7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44899" w:rsidRPr="00A44899">
          <w:rPr>
            <w:b/>
            <w:bCs/>
            <w:noProof/>
          </w:rPr>
          <w:t>3</w:t>
        </w:r>
        <w:r>
          <w:rPr>
            <w:b/>
            <w:bCs/>
            <w:noProof/>
          </w:rPr>
          <w:fldChar w:fldCharType="end"/>
        </w:r>
        <w:r>
          <w:rPr>
            <w:b/>
            <w:bCs/>
          </w:rPr>
          <w:t xml:space="preserve"> | </w:t>
        </w:r>
        <w:r>
          <w:rPr>
            <w:color w:val="7F7F7F" w:themeColor="background1" w:themeShade="7F"/>
            <w:spacing w:val="60"/>
          </w:rPr>
          <w:t>Page</w:t>
        </w:r>
      </w:p>
    </w:sdtContent>
  </w:sdt>
  <w:p w14:paraId="67744B2E" w14:textId="77777777" w:rsidR="00376A70" w:rsidRDefault="00376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0D110" w14:textId="77777777" w:rsidR="00174217" w:rsidRDefault="00174217" w:rsidP="002E40CB">
      <w:pPr>
        <w:spacing w:after="0" w:line="240" w:lineRule="auto"/>
      </w:pPr>
      <w:r>
        <w:separator/>
      </w:r>
    </w:p>
  </w:footnote>
  <w:footnote w:type="continuationSeparator" w:id="0">
    <w:p w14:paraId="0EBBEE35" w14:textId="77777777" w:rsidR="00174217" w:rsidRDefault="00174217" w:rsidP="002E40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B3902"/>
    <w:multiLevelType w:val="hybridMultilevel"/>
    <w:tmpl w:val="09D0D798"/>
    <w:lvl w:ilvl="0" w:tplc="1C090013">
      <w:start w:val="1"/>
      <w:numFmt w:val="upp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3CE69D9"/>
    <w:multiLevelType w:val="hybridMultilevel"/>
    <w:tmpl w:val="01F69E8C"/>
    <w:lvl w:ilvl="0" w:tplc="1C09000F">
      <w:start w:val="1"/>
      <w:numFmt w:val="decimal"/>
      <w:lvlText w:val="%1."/>
      <w:lvlJc w:val="left"/>
      <w:pPr>
        <w:ind w:left="1515" w:hanging="360"/>
      </w:pPr>
    </w:lvl>
    <w:lvl w:ilvl="1" w:tplc="1C090019" w:tentative="1">
      <w:start w:val="1"/>
      <w:numFmt w:val="lowerLetter"/>
      <w:lvlText w:val="%2."/>
      <w:lvlJc w:val="left"/>
      <w:pPr>
        <w:ind w:left="2235" w:hanging="360"/>
      </w:pPr>
    </w:lvl>
    <w:lvl w:ilvl="2" w:tplc="1C09001B" w:tentative="1">
      <w:start w:val="1"/>
      <w:numFmt w:val="lowerRoman"/>
      <w:lvlText w:val="%3."/>
      <w:lvlJc w:val="right"/>
      <w:pPr>
        <w:ind w:left="2955" w:hanging="180"/>
      </w:pPr>
    </w:lvl>
    <w:lvl w:ilvl="3" w:tplc="1C09000F" w:tentative="1">
      <w:start w:val="1"/>
      <w:numFmt w:val="decimal"/>
      <w:lvlText w:val="%4."/>
      <w:lvlJc w:val="left"/>
      <w:pPr>
        <w:ind w:left="3675" w:hanging="360"/>
      </w:pPr>
    </w:lvl>
    <w:lvl w:ilvl="4" w:tplc="1C090019" w:tentative="1">
      <w:start w:val="1"/>
      <w:numFmt w:val="lowerLetter"/>
      <w:lvlText w:val="%5."/>
      <w:lvlJc w:val="left"/>
      <w:pPr>
        <w:ind w:left="4395" w:hanging="360"/>
      </w:pPr>
    </w:lvl>
    <w:lvl w:ilvl="5" w:tplc="1C09001B" w:tentative="1">
      <w:start w:val="1"/>
      <w:numFmt w:val="lowerRoman"/>
      <w:lvlText w:val="%6."/>
      <w:lvlJc w:val="right"/>
      <w:pPr>
        <w:ind w:left="5115" w:hanging="180"/>
      </w:pPr>
    </w:lvl>
    <w:lvl w:ilvl="6" w:tplc="1C09000F" w:tentative="1">
      <w:start w:val="1"/>
      <w:numFmt w:val="decimal"/>
      <w:lvlText w:val="%7."/>
      <w:lvlJc w:val="left"/>
      <w:pPr>
        <w:ind w:left="5835" w:hanging="360"/>
      </w:pPr>
    </w:lvl>
    <w:lvl w:ilvl="7" w:tplc="1C090019" w:tentative="1">
      <w:start w:val="1"/>
      <w:numFmt w:val="lowerLetter"/>
      <w:lvlText w:val="%8."/>
      <w:lvlJc w:val="left"/>
      <w:pPr>
        <w:ind w:left="6555" w:hanging="360"/>
      </w:pPr>
    </w:lvl>
    <w:lvl w:ilvl="8" w:tplc="1C09001B" w:tentative="1">
      <w:start w:val="1"/>
      <w:numFmt w:val="lowerRoman"/>
      <w:lvlText w:val="%9."/>
      <w:lvlJc w:val="right"/>
      <w:pPr>
        <w:ind w:left="7275" w:hanging="180"/>
      </w:pPr>
    </w:lvl>
  </w:abstractNum>
  <w:abstractNum w:abstractNumId="2">
    <w:nsid w:val="1A3F1007"/>
    <w:multiLevelType w:val="hybridMultilevel"/>
    <w:tmpl w:val="22B6F28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A5B4D82"/>
    <w:multiLevelType w:val="hybridMultilevel"/>
    <w:tmpl w:val="13D2A00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21121F6"/>
    <w:multiLevelType w:val="hybridMultilevel"/>
    <w:tmpl w:val="0B588E8E"/>
    <w:lvl w:ilvl="0" w:tplc="4BCE9662">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52E2072"/>
    <w:multiLevelType w:val="hybridMultilevel"/>
    <w:tmpl w:val="EE32B26C"/>
    <w:lvl w:ilvl="0" w:tplc="4BCE9662">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7CD1951"/>
    <w:multiLevelType w:val="hybridMultilevel"/>
    <w:tmpl w:val="AD1ECFE8"/>
    <w:lvl w:ilvl="0" w:tplc="0D2E24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E0460B"/>
    <w:multiLevelType w:val="hybridMultilevel"/>
    <w:tmpl w:val="FFFFFFFF"/>
    <w:lvl w:ilvl="0" w:tplc="024C5D82">
      <w:start w:val="5"/>
      <w:numFmt w:val="decimal"/>
      <w:lvlText w:val="%1"/>
      <w:lvlJc w:val="left"/>
      <w:pPr>
        <w:ind w:left="720" w:hanging="360"/>
      </w:pPr>
      <w:rPr>
        <w:rFonts w:eastAsia="Times New Roman" w:cs="Times New Roman" w:hint="default"/>
        <w:color w:val="000000"/>
      </w:rPr>
    </w:lvl>
    <w:lvl w:ilvl="1" w:tplc="04090019">
      <w:start w:val="1"/>
      <w:numFmt w:val="lowerLetter"/>
      <w:lvlText w:val="%2."/>
      <w:lvlJc w:val="left"/>
      <w:pPr>
        <w:ind w:left="1440" w:hanging="360"/>
      </w:pPr>
      <w:rPr>
        <w:rFonts w:cs="Times New Roman"/>
      </w:rPr>
    </w:lvl>
    <w:lvl w:ilvl="2" w:tplc="809EB42A">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AB32301"/>
    <w:multiLevelType w:val="hybridMultilevel"/>
    <w:tmpl w:val="2C840ED8"/>
    <w:lvl w:ilvl="0" w:tplc="1C090013">
      <w:start w:val="1"/>
      <w:numFmt w:val="upp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3C485455"/>
    <w:multiLevelType w:val="hybridMultilevel"/>
    <w:tmpl w:val="09401C7A"/>
    <w:lvl w:ilvl="0" w:tplc="4BCE966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CB77C94"/>
    <w:multiLevelType w:val="multilevel"/>
    <w:tmpl w:val="529C7F1A"/>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3FA131E8"/>
    <w:multiLevelType w:val="multilevel"/>
    <w:tmpl w:val="8BCC75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3717DCA"/>
    <w:multiLevelType w:val="hybridMultilevel"/>
    <w:tmpl w:val="EF82E9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7CD3DDD"/>
    <w:multiLevelType w:val="hybridMultilevel"/>
    <w:tmpl w:val="F548731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839734D"/>
    <w:multiLevelType w:val="hybridMultilevel"/>
    <w:tmpl w:val="51B4F952"/>
    <w:lvl w:ilvl="0" w:tplc="1C090013">
      <w:start w:val="1"/>
      <w:numFmt w:val="upp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4B0D7229"/>
    <w:multiLevelType w:val="hybridMultilevel"/>
    <w:tmpl w:val="B87CEDD8"/>
    <w:lvl w:ilvl="0" w:tplc="1C090013">
      <w:start w:val="1"/>
      <w:numFmt w:val="upp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4B71685B"/>
    <w:multiLevelType w:val="hybridMultilevel"/>
    <w:tmpl w:val="4E160D3A"/>
    <w:lvl w:ilvl="0" w:tplc="4BCE9662">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652528A"/>
    <w:multiLevelType w:val="hybridMultilevel"/>
    <w:tmpl w:val="90382BDE"/>
    <w:lvl w:ilvl="0" w:tplc="66E4B36A">
      <w:start w:val="9"/>
      <w:numFmt w:val="decimal"/>
      <w:lvlText w:val="%1."/>
      <w:lvlJc w:val="left"/>
      <w:pPr>
        <w:ind w:left="3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6CE7CD6">
      <w:start w:val="23"/>
      <w:numFmt w:val="decimal"/>
      <w:lvlText w:val="%2."/>
      <w:lvlJc w:val="left"/>
      <w:pPr>
        <w:ind w:left="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E58EECC">
      <w:start w:val="1"/>
      <w:numFmt w:val="lowerRoman"/>
      <w:lvlText w:val="%3"/>
      <w:lvlJc w:val="left"/>
      <w:pPr>
        <w:ind w:left="15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37E9D0E">
      <w:start w:val="1"/>
      <w:numFmt w:val="decimal"/>
      <w:lvlText w:val="%4"/>
      <w:lvlJc w:val="left"/>
      <w:pPr>
        <w:ind w:left="22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BD89D44">
      <w:start w:val="1"/>
      <w:numFmt w:val="lowerLetter"/>
      <w:lvlText w:val="%5"/>
      <w:lvlJc w:val="left"/>
      <w:pPr>
        <w:ind w:left="29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EAE403C">
      <w:start w:val="1"/>
      <w:numFmt w:val="lowerRoman"/>
      <w:lvlText w:val="%6"/>
      <w:lvlJc w:val="left"/>
      <w:pPr>
        <w:ind w:left="36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E20F0FC">
      <w:start w:val="1"/>
      <w:numFmt w:val="decimal"/>
      <w:lvlText w:val="%7"/>
      <w:lvlJc w:val="left"/>
      <w:pPr>
        <w:ind w:left="43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E5E96F8">
      <w:start w:val="1"/>
      <w:numFmt w:val="lowerLetter"/>
      <w:lvlText w:val="%8"/>
      <w:lvlJc w:val="left"/>
      <w:pPr>
        <w:ind w:left="51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FA85E58">
      <w:start w:val="1"/>
      <w:numFmt w:val="lowerRoman"/>
      <w:lvlText w:val="%9"/>
      <w:lvlJc w:val="left"/>
      <w:pPr>
        <w:ind w:left="58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8">
    <w:nsid w:val="5C2E0907"/>
    <w:multiLevelType w:val="hybridMultilevel"/>
    <w:tmpl w:val="FD2645A8"/>
    <w:lvl w:ilvl="0" w:tplc="1C090013">
      <w:start w:val="1"/>
      <w:numFmt w:val="upp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DFA7CE8"/>
    <w:multiLevelType w:val="hybridMultilevel"/>
    <w:tmpl w:val="E102C686"/>
    <w:lvl w:ilvl="0" w:tplc="4BCE966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3433A56"/>
    <w:multiLevelType w:val="hybridMultilevel"/>
    <w:tmpl w:val="89481416"/>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3D05C12"/>
    <w:multiLevelType w:val="hybridMultilevel"/>
    <w:tmpl w:val="FFFFFFFF"/>
    <w:lvl w:ilvl="0" w:tplc="CD8CFA7C">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CC16D46"/>
    <w:multiLevelType w:val="multilevel"/>
    <w:tmpl w:val="B7B4FF12"/>
    <w:lvl w:ilvl="0">
      <w:start w:val="7"/>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3">
    <w:nsid w:val="72673491"/>
    <w:multiLevelType w:val="hybridMultilevel"/>
    <w:tmpl w:val="A0C66A7E"/>
    <w:lvl w:ilvl="0" w:tplc="4BCE966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5C83CC3"/>
    <w:multiLevelType w:val="hybridMultilevel"/>
    <w:tmpl w:val="B04CE7C2"/>
    <w:lvl w:ilvl="0" w:tplc="4BCE9662">
      <w:start w:val="1"/>
      <w:numFmt w:val="decimal"/>
      <w:lvlText w:val="[%1]"/>
      <w:lvlJc w:val="left"/>
      <w:pPr>
        <w:ind w:left="630" w:hanging="360"/>
      </w:pPr>
      <w:rPr>
        <w:rFonts w:cs="Times New Roman" w:hint="default"/>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25">
    <w:nsid w:val="76846AA9"/>
    <w:multiLevelType w:val="hybridMultilevel"/>
    <w:tmpl w:val="6D0247BC"/>
    <w:lvl w:ilvl="0" w:tplc="4BCE966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8D009CA"/>
    <w:multiLevelType w:val="multilevel"/>
    <w:tmpl w:val="5FCC9F68"/>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78E06ADA"/>
    <w:multiLevelType w:val="hybridMultilevel"/>
    <w:tmpl w:val="E9EEE45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DCE1F48"/>
    <w:multiLevelType w:val="hybridMultilevel"/>
    <w:tmpl w:val="366C20FE"/>
    <w:lvl w:ilvl="0" w:tplc="4BCE966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28"/>
  </w:num>
  <w:num w:numId="3">
    <w:abstractNumId w:val="21"/>
  </w:num>
  <w:num w:numId="4">
    <w:abstractNumId w:val="7"/>
  </w:num>
  <w:num w:numId="5">
    <w:abstractNumId w:val="26"/>
  </w:num>
  <w:num w:numId="6">
    <w:abstractNumId w:val="1"/>
  </w:num>
  <w:num w:numId="7">
    <w:abstractNumId w:val="10"/>
  </w:num>
  <w:num w:numId="8">
    <w:abstractNumId w:val="16"/>
  </w:num>
  <w:num w:numId="9">
    <w:abstractNumId w:val="23"/>
  </w:num>
  <w:num w:numId="10">
    <w:abstractNumId w:val="19"/>
  </w:num>
  <w:num w:numId="11">
    <w:abstractNumId w:val="4"/>
  </w:num>
  <w:num w:numId="12">
    <w:abstractNumId w:val="5"/>
  </w:num>
  <w:num w:numId="13">
    <w:abstractNumId w:val="24"/>
  </w:num>
  <w:num w:numId="14">
    <w:abstractNumId w:val="25"/>
  </w:num>
  <w:num w:numId="15">
    <w:abstractNumId w:val="17"/>
  </w:num>
  <w:num w:numId="16">
    <w:abstractNumId w:val="22"/>
  </w:num>
  <w:num w:numId="17">
    <w:abstractNumId w:val="11"/>
  </w:num>
  <w:num w:numId="18">
    <w:abstractNumId w:val="9"/>
  </w:num>
  <w:num w:numId="19">
    <w:abstractNumId w:val="3"/>
  </w:num>
  <w:num w:numId="20">
    <w:abstractNumId w:val="12"/>
  </w:num>
  <w:num w:numId="21">
    <w:abstractNumId w:val="13"/>
  </w:num>
  <w:num w:numId="22">
    <w:abstractNumId w:val="2"/>
  </w:num>
  <w:num w:numId="23">
    <w:abstractNumId w:val="20"/>
  </w:num>
  <w:num w:numId="24">
    <w:abstractNumId w:val="27"/>
  </w:num>
  <w:num w:numId="25">
    <w:abstractNumId w:val="0"/>
  </w:num>
  <w:num w:numId="26">
    <w:abstractNumId w:val="15"/>
  </w:num>
  <w:num w:numId="27">
    <w:abstractNumId w:val="8"/>
  </w:num>
  <w:num w:numId="28">
    <w:abstractNumId w:val="1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08"/>
    <w:rsid w:val="00034CBC"/>
    <w:rsid w:val="000C2B33"/>
    <w:rsid w:val="000D3CD9"/>
    <w:rsid w:val="0010217C"/>
    <w:rsid w:val="00105CC8"/>
    <w:rsid w:val="00107A1C"/>
    <w:rsid w:val="001249A6"/>
    <w:rsid w:val="00174217"/>
    <w:rsid w:val="001912D7"/>
    <w:rsid w:val="001B1EF3"/>
    <w:rsid w:val="001C00A7"/>
    <w:rsid w:val="001C033C"/>
    <w:rsid w:val="001F517F"/>
    <w:rsid w:val="002230A7"/>
    <w:rsid w:val="00247336"/>
    <w:rsid w:val="002555DD"/>
    <w:rsid w:val="002659E8"/>
    <w:rsid w:val="00291D0B"/>
    <w:rsid w:val="0029335F"/>
    <w:rsid w:val="002E40CB"/>
    <w:rsid w:val="002F12A6"/>
    <w:rsid w:val="00346DE6"/>
    <w:rsid w:val="00376A70"/>
    <w:rsid w:val="00392243"/>
    <w:rsid w:val="003947C1"/>
    <w:rsid w:val="003A0B66"/>
    <w:rsid w:val="003E5A45"/>
    <w:rsid w:val="004A06F2"/>
    <w:rsid w:val="004B1BD1"/>
    <w:rsid w:val="004B3328"/>
    <w:rsid w:val="004F5787"/>
    <w:rsid w:val="004F6EA0"/>
    <w:rsid w:val="00504CCD"/>
    <w:rsid w:val="00531F61"/>
    <w:rsid w:val="005424B4"/>
    <w:rsid w:val="00542A93"/>
    <w:rsid w:val="00565BF8"/>
    <w:rsid w:val="00565D2E"/>
    <w:rsid w:val="005A4BA7"/>
    <w:rsid w:val="0062290B"/>
    <w:rsid w:val="00656DD8"/>
    <w:rsid w:val="006643BE"/>
    <w:rsid w:val="00682181"/>
    <w:rsid w:val="00690C98"/>
    <w:rsid w:val="006A4482"/>
    <w:rsid w:val="006C097A"/>
    <w:rsid w:val="006C3A43"/>
    <w:rsid w:val="006C6D79"/>
    <w:rsid w:val="006E29C4"/>
    <w:rsid w:val="007034F6"/>
    <w:rsid w:val="00713586"/>
    <w:rsid w:val="00787D17"/>
    <w:rsid w:val="00794604"/>
    <w:rsid w:val="007A7408"/>
    <w:rsid w:val="007D5236"/>
    <w:rsid w:val="007E36E0"/>
    <w:rsid w:val="00805E9C"/>
    <w:rsid w:val="00817572"/>
    <w:rsid w:val="00833B9C"/>
    <w:rsid w:val="008558C2"/>
    <w:rsid w:val="00890B43"/>
    <w:rsid w:val="008B00FC"/>
    <w:rsid w:val="008E0008"/>
    <w:rsid w:val="008E5371"/>
    <w:rsid w:val="0091198E"/>
    <w:rsid w:val="0092595C"/>
    <w:rsid w:val="0093376B"/>
    <w:rsid w:val="00933E55"/>
    <w:rsid w:val="009468A9"/>
    <w:rsid w:val="00955DAE"/>
    <w:rsid w:val="00964F3D"/>
    <w:rsid w:val="009806DE"/>
    <w:rsid w:val="00982E5A"/>
    <w:rsid w:val="009A785D"/>
    <w:rsid w:val="00A16FF7"/>
    <w:rsid w:val="00A320BC"/>
    <w:rsid w:val="00A44899"/>
    <w:rsid w:val="00A6117F"/>
    <w:rsid w:val="00A66301"/>
    <w:rsid w:val="00AA0798"/>
    <w:rsid w:val="00AB4D55"/>
    <w:rsid w:val="00AC26F3"/>
    <w:rsid w:val="00AE0490"/>
    <w:rsid w:val="00B31A14"/>
    <w:rsid w:val="00B41558"/>
    <w:rsid w:val="00B433DA"/>
    <w:rsid w:val="00B72C14"/>
    <w:rsid w:val="00BE1142"/>
    <w:rsid w:val="00BE75EC"/>
    <w:rsid w:val="00C160A5"/>
    <w:rsid w:val="00C2106B"/>
    <w:rsid w:val="00C2352E"/>
    <w:rsid w:val="00C36169"/>
    <w:rsid w:val="00CA4669"/>
    <w:rsid w:val="00CD4F26"/>
    <w:rsid w:val="00CE0367"/>
    <w:rsid w:val="00D12307"/>
    <w:rsid w:val="00D146DD"/>
    <w:rsid w:val="00D41B14"/>
    <w:rsid w:val="00DB4D0B"/>
    <w:rsid w:val="00DC0BDD"/>
    <w:rsid w:val="00DD0A51"/>
    <w:rsid w:val="00DD4ADC"/>
    <w:rsid w:val="00DE2482"/>
    <w:rsid w:val="00DE68F1"/>
    <w:rsid w:val="00E17ADC"/>
    <w:rsid w:val="00E37ABB"/>
    <w:rsid w:val="00E52D26"/>
    <w:rsid w:val="00E55F38"/>
    <w:rsid w:val="00EB1608"/>
    <w:rsid w:val="00EF0944"/>
    <w:rsid w:val="00EF7349"/>
    <w:rsid w:val="00F2238D"/>
    <w:rsid w:val="00F45A66"/>
    <w:rsid w:val="00F65A61"/>
    <w:rsid w:val="00FC39A1"/>
    <w:rsid w:val="00FD4C59"/>
    <w:rsid w:val="00FE090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4FD9C"/>
  <w15:chartTrackingRefBased/>
  <w15:docId w15:val="{7FBDBF3F-C70D-4408-99BB-DAD6C88F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00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2E40CB"/>
    <w:pPr>
      <w:spacing w:after="0" w:line="240" w:lineRule="auto"/>
    </w:pPr>
    <w:rPr>
      <w:rFonts w:ascii="Times New Roman" w:eastAsia="Times New Roman" w:hAnsi="Times New Roman" w:cs="Times New Roman"/>
      <w:kern w:val="0"/>
      <w:sz w:val="20"/>
      <w:szCs w:val="20"/>
      <w:lang w:val="en-US"/>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2E40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1">
    <w:name w:val="Footnote Text1"/>
    <w:basedOn w:val="Normal"/>
    <w:next w:val="FootnoteText"/>
    <w:link w:val="FootnoteTextChar"/>
    <w:uiPriority w:val="99"/>
    <w:semiHidden/>
    <w:unhideWhenUsed/>
    <w:rsid w:val="002E40CB"/>
    <w:pPr>
      <w:spacing w:after="0" w:line="240" w:lineRule="auto"/>
    </w:pPr>
    <w:rPr>
      <w:rFonts w:cs="Times New Roman"/>
      <w:kern w:val="2"/>
      <w:sz w:val="20"/>
      <w:szCs w:val="20"/>
      <w14:ligatures w14:val="standardContextual"/>
    </w:rPr>
  </w:style>
  <w:style w:type="character" w:customStyle="1" w:styleId="FootnoteTextChar">
    <w:name w:val="Footnote Text Char"/>
    <w:basedOn w:val="DefaultParagraphFont"/>
    <w:link w:val="FootnoteText1"/>
    <w:uiPriority w:val="99"/>
    <w:semiHidden/>
    <w:locked/>
    <w:rsid w:val="002E40CB"/>
    <w:rPr>
      <w:rFonts w:cs="Times New Roman"/>
      <w:sz w:val="20"/>
      <w:szCs w:val="20"/>
    </w:rPr>
  </w:style>
  <w:style w:type="character" w:styleId="FootnoteReference">
    <w:name w:val="footnote reference"/>
    <w:basedOn w:val="DefaultParagraphFont"/>
    <w:uiPriority w:val="99"/>
    <w:semiHidden/>
    <w:unhideWhenUsed/>
    <w:rsid w:val="002E40CB"/>
    <w:rPr>
      <w:rFonts w:cs="Times New Roman"/>
      <w:vertAlign w:val="superscript"/>
    </w:rPr>
  </w:style>
  <w:style w:type="paragraph" w:styleId="FootnoteText">
    <w:name w:val="footnote text"/>
    <w:basedOn w:val="Normal"/>
    <w:link w:val="FootnoteTextChar1"/>
    <w:uiPriority w:val="99"/>
    <w:semiHidden/>
    <w:unhideWhenUsed/>
    <w:rsid w:val="002E40CB"/>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2E40CB"/>
    <w:rPr>
      <w:kern w:val="0"/>
      <w:sz w:val="20"/>
      <w:szCs w:val="20"/>
      <w14:ligatures w14:val="none"/>
    </w:rPr>
  </w:style>
  <w:style w:type="paragraph" w:styleId="ListParagraph">
    <w:name w:val="List Paragraph"/>
    <w:basedOn w:val="Normal"/>
    <w:uiPriority w:val="34"/>
    <w:qFormat/>
    <w:rsid w:val="009806DE"/>
    <w:pPr>
      <w:ind w:left="720"/>
      <w:contextualSpacing/>
    </w:pPr>
  </w:style>
  <w:style w:type="character" w:styleId="Hyperlink">
    <w:name w:val="Hyperlink"/>
    <w:basedOn w:val="DefaultParagraphFont"/>
    <w:uiPriority w:val="99"/>
    <w:unhideWhenUsed/>
    <w:rsid w:val="00D12307"/>
    <w:rPr>
      <w:color w:val="0563C1" w:themeColor="hyperlink"/>
      <w:u w:val="single"/>
    </w:rPr>
  </w:style>
  <w:style w:type="character" w:customStyle="1" w:styleId="UnresolvedMention1">
    <w:name w:val="Unresolved Mention1"/>
    <w:basedOn w:val="DefaultParagraphFont"/>
    <w:uiPriority w:val="99"/>
    <w:semiHidden/>
    <w:unhideWhenUsed/>
    <w:rsid w:val="00D12307"/>
    <w:rPr>
      <w:color w:val="605E5C"/>
      <w:shd w:val="clear" w:color="auto" w:fill="E1DFDD"/>
    </w:rPr>
  </w:style>
  <w:style w:type="paragraph" w:styleId="Header">
    <w:name w:val="header"/>
    <w:basedOn w:val="Normal"/>
    <w:link w:val="HeaderChar"/>
    <w:uiPriority w:val="99"/>
    <w:unhideWhenUsed/>
    <w:rsid w:val="005A4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BA7"/>
    <w:rPr>
      <w:kern w:val="0"/>
      <w14:ligatures w14:val="none"/>
    </w:rPr>
  </w:style>
  <w:style w:type="paragraph" w:styleId="Footer">
    <w:name w:val="footer"/>
    <w:basedOn w:val="Normal"/>
    <w:link w:val="FooterChar"/>
    <w:uiPriority w:val="99"/>
    <w:unhideWhenUsed/>
    <w:rsid w:val="005A4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BA7"/>
    <w:rPr>
      <w:kern w:val="0"/>
      <w14:ligatures w14:val="none"/>
    </w:rPr>
  </w:style>
  <w:style w:type="paragraph" w:styleId="NormalWeb">
    <w:name w:val="Normal (Web)"/>
    <w:basedOn w:val="Normal"/>
    <w:uiPriority w:val="99"/>
    <w:semiHidden/>
    <w:unhideWhenUsed/>
    <w:rsid w:val="005A4BA7"/>
    <w:rPr>
      <w:rFonts w:ascii="Times New Roman" w:hAnsi="Times New Roman" w:cs="Times New Roman"/>
      <w:sz w:val="24"/>
      <w:szCs w:val="24"/>
    </w:rPr>
  </w:style>
  <w:style w:type="paragraph" w:styleId="Revision">
    <w:name w:val="Revision"/>
    <w:hidden/>
    <w:uiPriority w:val="99"/>
    <w:semiHidden/>
    <w:rsid w:val="00690C98"/>
    <w:pPr>
      <w:spacing w:after="0" w:line="240" w:lineRule="auto"/>
    </w:pPr>
    <w:rPr>
      <w:kern w:val="0"/>
      <w14:ligatures w14:val="none"/>
    </w:rPr>
  </w:style>
  <w:style w:type="character" w:styleId="CommentReference">
    <w:name w:val="annotation reference"/>
    <w:basedOn w:val="DefaultParagraphFont"/>
    <w:uiPriority w:val="99"/>
    <w:semiHidden/>
    <w:unhideWhenUsed/>
    <w:rsid w:val="00107A1C"/>
    <w:rPr>
      <w:sz w:val="16"/>
      <w:szCs w:val="16"/>
    </w:rPr>
  </w:style>
  <w:style w:type="paragraph" w:styleId="CommentText">
    <w:name w:val="annotation text"/>
    <w:basedOn w:val="Normal"/>
    <w:link w:val="CommentTextChar"/>
    <w:uiPriority w:val="99"/>
    <w:unhideWhenUsed/>
    <w:rsid w:val="00107A1C"/>
    <w:pPr>
      <w:spacing w:line="240" w:lineRule="auto"/>
    </w:pPr>
    <w:rPr>
      <w:sz w:val="20"/>
      <w:szCs w:val="20"/>
    </w:rPr>
  </w:style>
  <w:style w:type="character" w:customStyle="1" w:styleId="CommentTextChar">
    <w:name w:val="Comment Text Char"/>
    <w:basedOn w:val="DefaultParagraphFont"/>
    <w:link w:val="CommentText"/>
    <w:uiPriority w:val="99"/>
    <w:rsid w:val="00107A1C"/>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07A1C"/>
    <w:rPr>
      <w:b/>
      <w:bCs/>
    </w:rPr>
  </w:style>
  <w:style w:type="character" w:customStyle="1" w:styleId="CommentSubjectChar">
    <w:name w:val="Comment Subject Char"/>
    <w:basedOn w:val="CommentTextChar"/>
    <w:link w:val="CommentSubject"/>
    <w:uiPriority w:val="99"/>
    <w:semiHidden/>
    <w:rsid w:val="00107A1C"/>
    <w:rPr>
      <w:b/>
      <w:bCs/>
      <w:kern w:val="0"/>
      <w:sz w:val="20"/>
      <w:szCs w:val="20"/>
      <w14:ligatures w14:val="none"/>
    </w:rPr>
  </w:style>
  <w:style w:type="paragraph" w:styleId="BalloonText">
    <w:name w:val="Balloon Text"/>
    <w:basedOn w:val="Normal"/>
    <w:link w:val="BalloonTextChar"/>
    <w:uiPriority w:val="99"/>
    <w:semiHidden/>
    <w:unhideWhenUsed/>
    <w:rsid w:val="00CD4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F26"/>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474925">
      <w:bodyDiv w:val="1"/>
      <w:marLeft w:val="0"/>
      <w:marRight w:val="0"/>
      <w:marTop w:val="0"/>
      <w:marBottom w:val="0"/>
      <w:divBdr>
        <w:top w:val="none" w:sz="0" w:space="0" w:color="auto"/>
        <w:left w:val="none" w:sz="0" w:space="0" w:color="auto"/>
        <w:bottom w:val="none" w:sz="0" w:space="0" w:color="auto"/>
        <w:right w:val="none" w:sz="0" w:space="0" w:color="auto"/>
      </w:divBdr>
    </w:div>
    <w:div w:id="1130395322">
      <w:bodyDiv w:val="1"/>
      <w:marLeft w:val="0"/>
      <w:marRight w:val="0"/>
      <w:marTop w:val="0"/>
      <w:marBottom w:val="0"/>
      <w:divBdr>
        <w:top w:val="none" w:sz="0" w:space="0" w:color="auto"/>
        <w:left w:val="none" w:sz="0" w:space="0" w:color="auto"/>
        <w:bottom w:val="none" w:sz="0" w:space="0" w:color="auto"/>
        <w:right w:val="none" w:sz="0" w:space="0" w:color="auto"/>
      </w:divBdr>
    </w:div>
    <w:div w:id="207507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02A3.6AE5447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2426</Words>
  <Characters>13830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THEMBI</dc:creator>
  <cp:keywords/>
  <dc:description/>
  <cp:lastModifiedBy>Mokone</cp:lastModifiedBy>
  <cp:revision>3</cp:revision>
  <cp:lastPrinted>2023-06-28T09:16:00Z</cp:lastPrinted>
  <dcterms:created xsi:type="dcterms:W3CDTF">2023-07-06T11:45:00Z</dcterms:created>
  <dcterms:modified xsi:type="dcterms:W3CDTF">2023-07-06T11:47:00Z</dcterms:modified>
</cp:coreProperties>
</file>