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742C" w14:textId="77777777" w:rsidR="00A245CB" w:rsidRDefault="006A12DB">
      <w:pPr>
        <w:spacing w:after="0" w:line="360" w:lineRule="auto"/>
        <w:jc w:val="center"/>
        <w:rPr>
          <w:rFonts w:ascii="Arial" w:eastAsia="Arial" w:hAnsi="Arial" w:cs="Arial"/>
          <w:b/>
          <w:sz w:val="24"/>
          <w:szCs w:val="24"/>
        </w:rPr>
      </w:pPr>
      <w:bookmarkStart w:id="0" w:name="_GoBack"/>
      <w:bookmarkEnd w:id="0"/>
      <w:r>
        <w:rPr>
          <w:rFonts w:ascii="Arial" w:eastAsia="Arial" w:hAnsi="Arial" w:cs="Arial"/>
          <w:b/>
          <w:sz w:val="24"/>
          <w:szCs w:val="24"/>
        </w:rPr>
        <w:t>REPUBLIC OF SOUTH AFRICA</w:t>
      </w:r>
    </w:p>
    <w:p w14:paraId="3F57997F" w14:textId="77777777" w:rsidR="00A245CB" w:rsidRDefault="006A12DB">
      <w:pPr>
        <w:spacing w:after="0" w:line="360" w:lineRule="auto"/>
        <w:jc w:val="center"/>
        <w:rPr>
          <w:rFonts w:ascii="Arial" w:eastAsia="Arial" w:hAnsi="Arial" w:cs="Arial"/>
          <w:b/>
          <w:sz w:val="24"/>
          <w:szCs w:val="24"/>
        </w:rPr>
      </w:pPr>
      <w:r>
        <w:rPr>
          <w:rFonts w:ascii="Arial" w:eastAsia="Arial" w:hAnsi="Arial" w:cs="Arial"/>
          <w:noProof/>
          <w:sz w:val="24"/>
          <w:szCs w:val="24"/>
          <w:lang w:val="en-US" w:eastAsia="en-US"/>
        </w:rPr>
        <w:drawing>
          <wp:inline distT="0" distB="0" distL="0" distR="0" wp14:anchorId="6D8BF175" wp14:editId="2CBB0D9E">
            <wp:extent cx="1409700" cy="137160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409700" cy="1371600"/>
                    </a:xfrm>
                    <a:prstGeom prst="rect">
                      <a:avLst/>
                    </a:prstGeom>
                    <a:ln/>
                  </pic:spPr>
                </pic:pic>
              </a:graphicData>
            </a:graphic>
          </wp:inline>
        </w:drawing>
      </w:r>
    </w:p>
    <w:p w14:paraId="1EA86AFD" w14:textId="77777777" w:rsidR="00A245CB" w:rsidRDefault="006A12DB">
      <w:pPr>
        <w:spacing w:after="0" w:line="360" w:lineRule="auto"/>
        <w:jc w:val="center"/>
        <w:rPr>
          <w:rFonts w:ascii="Arial" w:eastAsia="Arial" w:hAnsi="Arial" w:cs="Arial"/>
          <w:b/>
          <w:sz w:val="24"/>
          <w:szCs w:val="24"/>
        </w:rPr>
      </w:pPr>
      <w:r>
        <w:rPr>
          <w:rFonts w:ascii="Arial" w:eastAsia="Arial" w:hAnsi="Arial" w:cs="Arial"/>
          <w:b/>
          <w:sz w:val="24"/>
          <w:szCs w:val="24"/>
        </w:rPr>
        <w:t>IN THE HIGH COURT OF SOUTH AFRICA</w:t>
      </w:r>
    </w:p>
    <w:p w14:paraId="3E1D3B2F" w14:textId="41C54EEB" w:rsidR="00A245CB" w:rsidRDefault="0062737A">
      <w:pPr>
        <w:spacing w:after="0" w:line="360" w:lineRule="auto"/>
        <w:jc w:val="center"/>
        <w:rPr>
          <w:rFonts w:ascii="Arial" w:eastAsia="Arial" w:hAnsi="Arial" w:cs="Arial"/>
          <w:b/>
          <w:sz w:val="24"/>
          <w:szCs w:val="24"/>
        </w:rPr>
      </w:pPr>
      <w:r>
        <w:rPr>
          <w:rFonts w:ascii="Arial" w:eastAsia="Arial" w:hAnsi="Arial" w:cs="Arial"/>
          <w:b/>
          <w:sz w:val="24"/>
          <w:szCs w:val="24"/>
        </w:rPr>
        <w:t>GAUTENG DIVISION, PRETORIA</w:t>
      </w:r>
    </w:p>
    <w:p w14:paraId="02745AA9" w14:textId="77777777" w:rsidR="00A245CB" w:rsidRDefault="00A245CB">
      <w:pPr>
        <w:spacing w:after="0" w:line="360" w:lineRule="auto"/>
        <w:ind w:left="5040" w:firstLine="720"/>
        <w:jc w:val="both"/>
        <w:rPr>
          <w:rFonts w:ascii="Arial" w:eastAsia="Arial" w:hAnsi="Arial" w:cs="Arial"/>
          <w:b/>
          <w:sz w:val="24"/>
          <w:szCs w:val="24"/>
        </w:rPr>
      </w:pPr>
    </w:p>
    <w:p w14:paraId="44C6BE0A" w14:textId="17BC0BCD" w:rsidR="00A245CB" w:rsidRDefault="0062737A">
      <w:pPr>
        <w:spacing w:after="0" w:line="360" w:lineRule="auto"/>
        <w:ind w:left="5760"/>
        <w:jc w:val="both"/>
        <w:rPr>
          <w:rFonts w:ascii="Arial" w:eastAsia="Arial" w:hAnsi="Arial" w:cs="Arial"/>
          <w:b/>
          <w:sz w:val="24"/>
          <w:szCs w:val="24"/>
        </w:rPr>
      </w:pPr>
      <w:r>
        <w:rPr>
          <w:rFonts w:ascii="Arial" w:eastAsia="Arial" w:hAnsi="Arial" w:cs="Arial"/>
          <w:b/>
          <w:sz w:val="24"/>
          <w:szCs w:val="24"/>
        </w:rPr>
        <w:t xml:space="preserve">CASE NO: </w:t>
      </w:r>
      <w:r w:rsidR="004A3621">
        <w:rPr>
          <w:rFonts w:ascii="Arial" w:eastAsia="Arial" w:hAnsi="Arial" w:cs="Arial"/>
          <w:b/>
          <w:sz w:val="24"/>
          <w:szCs w:val="24"/>
        </w:rPr>
        <w:t>23655/2021</w:t>
      </w:r>
    </w:p>
    <w:p w14:paraId="17756BC4" w14:textId="77777777" w:rsidR="00A245CB" w:rsidRDefault="00A245CB">
      <w:pPr>
        <w:spacing w:after="0" w:line="360" w:lineRule="auto"/>
        <w:jc w:val="both"/>
        <w:rPr>
          <w:rFonts w:ascii="Arial" w:eastAsia="Arial" w:hAnsi="Arial" w:cs="Arial"/>
          <w:b/>
          <w:sz w:val="24"/>
          <w:szCs w:val="24"/>
        </w:rPr>
      </w:pPr>
    </w:p>
    <w:tbl>
      <w:tblPr>
        <w:tblStyle w:val="a"/>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tblGrid>
      <w:tr w:rsidR="00A245CB" w14:paraId="29475CA9" w14:textId="77777777">
        <w:trPr>
          <w:trHeight w:val="2417"/>
        </w:trPr>
        <w:tc>
          <w:tcPr>
            <w:tcW w:w="5328" w:type="dxa"/>
            <w:tcBorders>
              <w:top w:val="single" w:sz="4" w:space="0" w:color="000000"/>
              <w:left w:val="single" w:sz="4" w:space="0" w:color="000000"/>
              <w:bottom w:val="single" w:sz="4" w:space="0" w:color="000000"/>
              <w:right w:val="single" w:sz="4" w:space="0" w:color="000000"/>
            </w:tcBorders>
          </w:tcPr>
          <w:p w14:paraId="0EB3F86D"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p w14:paraId="294E263F" w14:textId="524DD7DB" w:rsidR="00A245CB" w:rsidRPr="009B46AF" w:rsidRDefault="0062737A">
            <w:pPr>
              <w:numPr>
                <w:ilvl w:val="0"/>
                <w:numId w:val="2"/>
              </w:numPr>
              <w:pBdr>
                <w:top w:val="nil"/>
                <w:left w:val="nil"/>
                <w:bottom w:val="nil"/>
                <w:right w:val="nil"/>
                <w:between w:val="nil"/>
              </w:pBdr>
              <w:spacing w:after="0" w:line="360" w:lineRule="auto"/>
              <w:jc w:val="both"/>
              <w:rPr>
                <w:color w:val="000000"/>
                <w:sz w:val="16"/>
                <w:szCs w:val="16"/>
              </w:rPr>
            </w:pPr>
            <w:r>
              <w:rPr>
                <w:rFonts w:ascii="Arial" w:eastAsia="Arial" w:hAnsi="Arial" w:cs="Arial"/>
                <w:color w:val="000000"/>
                <w:sz w:val="16"/>
                <w:szCs w:val="16"/>
              </w:rPr>
              <w:t xml:space="preserve">REPORTABLE: </w:t>
            </w:r>
            <w:r w:rsidR="003706F6">
              <w:rPr>
                <w:rFonts w:ascii="Arial" w:eastAsia="Arial" w:hAnsi="Arial" w:cs="Arial"/>
                <w:color w:val="000000"/>
                <w:sz w:val="16"/>
                <w:szCs w:val="16"/>
              </w:rPr>
              <w:t>NO</w:t>
            </w:r>
          </w:p>
          <w:p w14:paraId="361DFEA7" w14:textId="1FF61255" w:rsidR="00A245CB" w:rsidRPr="009B46AF" w:rsidRDefault="0062737A">
            <w:pPr>
              <w:numPr>
                <w:ilvl w:val="0"/>
                <w:numId w:val="2"/>
              </w:numPr>
              <w:pBdr>
                <w:top w:val="nil"/>
                <w:left w:val="nil"/>
                <w:bottom w:val="nil"/>
                <w:right w:val="nil"/>
                <w:between w:val="nil"/>
              </w:pBdr>
              <w:spacing w:after="0" w:line="360" w:lineRule="auto"/>
              <w:jc w:val="both"/>
              <w:rPr>
                <w:color w:val="000000"/>
                <w:sz w:val="16"/>
                <w:szCs w:val="16"/>
              </w:rPr>
            </w:pPr>
            <w:r>
              <w:rPr>
                <w:rFonts w:ascii="Arial" w:eastAsia="Arial" w:hAnsi="Arial" w:cs="Arial"/>
                <w:color w:val="000000"/>
                <w:sz w:val="16"/>
                <w:szCs w:val="16"/>
              </w:rPr>
              <w:t xml:space="preserve">OF INTEREST TO OTHER JUDGES: </w:t>
            </w:r>
            <w:r w:rsidR="003706F6">
              <w:rPr>
                <w:rFonts w:ascii="Arial" w:eastAsia="Arial" w:hAnsi="Arial" w:cs="Arial"/>
                <w:color w:val="000000"/>
                <w:sz w:val="16"/>
                <w:szCs w:val="16"/>
              </w:rPr>
              <w:t>NO</w:t>
            </w:r>
          </w:p>
          <w:p w14:paraId="37BF1640" w14:textId="7CFD813A" w:rsidR="00A245CB" w:rsidRPr="009B46AF" w:rsidRDefault="0062737A">
            <w:pPr>
              <w:numPr>
                <w:ilvl w:val="0"/>
                <w:numId w:val="2"/>
              </w:numPr>
              <w:pBdr>
                <w:top w:val="nil"/>
                <w:left w:val="nil"/>
                <w:bottom w:val="nil"/>
                <w:right w:val="nil"/>
                <w:between w:val="nil"/>
              </w:pBdr>
              <w:spacing w:after="0" w:line="360" w:lineRule="auto"/>
              <w:jc w:val="both"/>
              <w:rPr>
                <w:color w:val="000000"/>
                <w:sz w:val="16"/>
                <w:szCs w:val="16"/>
              </w:rPr>
            </w:pPr>
            <w:r>
              <w:rPr>
                <w:rFonts w:ascii="Arial" w:eastAsia="Arial" w:hAnsi="Arial" w:cs="Arial"/>
                <w:color w:val="000000"/>
                <w:sz w:val="16"/>
                <w:szCs w:val="16"/>
              </w:rPr>
              <w:t>REVISED:  YE</w:t>
            </w:r>
            <w:r w:rsidR="002174B8">
              <w:rPr>
                <w:rFonts w:ascii="Arial" w:eastAsia="Arial" w:hAnsi="Arial" w:cs="Arial"/>
                <w:color w:val="000000"/>
                <w:sz w:val="16"/>
                <w:szCs w:val="16"/>
              </w:rPr>
              <w:t>S</w:t>
            </w:r>
          </w:p>
          <w:p w14:paraId="38C556F6" w14:textId="77777777" w:rsidR="00A245CB" w:rsidRPr="009B46AF" w:rsidRDefault="00A245CB">
            <w:pPr>
              <w:spacing w:after="0" w:line="360" w:lineRule="auto"/>
              <w:jc w:val="both"/>
              <w:rPr>
                <w:rFonts w:ascii="Arial" w:eastAsia="Arial" w:hAnsi="Arial" w:cs="Arial"/>
                <w:sz w:val="16"/>
                <w:szCs w:val="16"/>
              </w:rPr>
            </w:pPr>
          </w:p>
          <w:p w14:paraId="05A600AD" w14:textId="116ED169" w:rsidR="00A245CB" w:rsidRPr="009B46AF"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 xml:space="preserve">DATE: </w:t>
            </w:r>
            <w:r w:rsidR="00317C2F">
              <w:rPr>
                <w:rFonts w:ascii="Arial" w:eastAsia="Arial" w:hAnsi="Arial" w:cs="Arial"/>
                <w:sz w:val="16"/>
                <w:szCs w:val="16"/>
              </w:rPr>
              <w:t>03</w:t>
            </w:r>
            <w:r w:rsidR="005B1FE2">
              <w:rPr>
                <w:rFonts w:ascii="Arial" w:eastAsia="Arial" w:hAnsi="Arial" w:cs="Arial"/>
                <w:sz w:val="16"/>
                <w:szCs w:val="16"/>
              </w:rPr>
              <w:t>/0</w:t>
            </w:r>
            <w:r w:rsidR="00317C2F">
              <w:rPr>
                <w:rFonts w:ascii="Arial" w:eastAsia="Arial" w:hAnsi="Arial" w:cs="Arial"/>
                <w:sz w:val="16"/>
                <w:szCs w:val="16"/>
              </w:rPr>
              <w:t>7</w:t>
            </w:r>
            <w:r w:rsidR="005B1FE2">
              <w:rPr>
                <w:rFonts w:ascii="Arial" w:eastAsia="Arial" w:hAnsi="Arial" w:cs="Arial"/>
                <w:sz w:val="16"/>
                <w:szCs w:val="16"/>
              </w:rPr>
              <w:t>/2023</w:t>
            </w:r>
          </w:p>
          <w:p w14:paraId="4C749023" w14:textId="77777777" w:rsidR="00A245CB" w:rsidRPr="009B46AF"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SIGNATURE OF JUDGE:</w:t>
            </w:r>
          </w:p>
          <w:p w14:paraId="2ECA7DC3"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tc>
      </w:tr>
    </w:tbl>
    <w:p w14:paraId="31BA896D" w14:textId="77777777" w:rsidR="00A245CB" w:rsidRDefault="00A245CB">
      <w:pPr>
        <w:spacing w:after="0" w:line="360" w:lineRule="auto"/>
        <w:jc w:val="both"/>
        <w:rPr>
          <w:rFonts w:ascii="Arial" w:eastAsia="Arial" w:hAnsi="Arial" w:cs="Arial"/>
          <w:b/>
          <w:sz w:val="24"/>
          <w:szCs w:val="24"/>
        </w:rPr>
      </w:pPr>
    </w:p>
    <w:p w14:paraId="5C36DFC1" w14:textId="77777777" w:rsidR="00A245CB" w:rsidRDefault="00A245CB">
      <w:pPr>
        <w:spacing w:after="0" w:line="240" w:lineRule="auto"/>
        <w:jc w:val="both"/>
        <w:rPr>
          <w:rFonts w:ascii="Arial" w:eastAsia="Arial" w:hAnsi="Arial" w:cs="Arial"/>
          <w:sz w:val="24"/>
          <w:szCs w:val="24"/>
        </w:rPr>
      </w:pPr>
    </w:p>
    <w:p w14:paraId="4032E20E"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In the matter between:</w:t>
      </w:r>
    </w:p>
    <w:p w14:paraId="7B16FEFC" w14:textId="77777777" w:rsidR="00A245CB" w:rsidRDefault="00A245CB">
      <w:pPr>
        <w:spacing w:after="0" w:line="240" w:lineRule="auto"/>
        <w:jc w:val="both"/>
        <w:rPr>
          <w:rFonts w:ascii="Arial" w:eastAsia="Arial" w:hAnsi="Arial" w:cs="Arial"/>
          <w:sz w:val="24"/>
          <w:szCs w:val="24"/>
        </w:rPr>
      </w:pPr>
    </w:p>
    <w:p w14:paraId="5340CAB3" w14:textId="77777777" w:rsidR="00887303" w:rsidRDefault="00887303">
      <w:pPr>
        <w:spacing w:after="0" w:line="240" w:lineRule="auto"/>
        <w:jc w:val="both"/>
        <w:rPr>
          <w:rFonts w:ascii="Arial" w:eastAsia="Arial" w:hAnsi="Arial" w:cs="Arial"/>
          <w:sz w:val="24"/>
          <w:szCs w:val="24"/>
        </w:rPr>
      </w:pPr>
    </w:p>
    <w:p w14:paraId="3C4109D3" w14:textId="72769994" w:rsidR="00A245CB" w:rsidRDefault="00EC425D">
      <w:pPr>
        <w:spacing w:after="0" w:line="240" w:lineRule="auto"/>
        <w:jc w:val="both"/>
        <w:rPr>
          <w:rFonts w:ascii="Arial" w:eastAsia="Arial" w:hAnsi="Arial" w:cs="Arial"/>
          <w:b/>
          <w:sz w:val="24"/>
          <w:szCs w:val="24"/>
        </w:rPr>
      </w:pPr>
      <w:r>
        <w:rPr>
          <w:rFonts w:ascii="Arial" w:eastAsia="Arial" w:hAnsi="Arial" w:cs="Arial"/>
          <w:b/>
          <w:sz w:val="24"/>
          <w:szCs w:val="24"/>
        </w:rPr>
        <w:t>CHRISTINA JOHANNA STEYNBERG</w:t>
      </w:r>
      <w:r>
        <w:rPr>
          <w:rFonts w:ascii="Arial" w:eastAsia="Arial" w:hAnsi="Arial" w:cs="Arial"/>
          <w:b/>
          <w:sz w:val="24"/>
          <w:szCs w:val="24"/>
        </w:rPr>
        <w:tab/>
      </w:r>
      <w:r w:rsidR="00C12C55">
        <w:rPr>
          <w:rFonts w:ascii="Arial" w:eastAsia="Arial" w:hAnsi="Arial" w:cs="Arial"/>
          <w:b/>
          <w:sz w:val="24"/>
          <w:szCs w:val="24"/>
        </w:rPr>
        <w:tab/>
      </w:r>
      <w:r w:rsidR="006A12DB">
        <w:rPr>
          <w:rFonts w:ascii="Arial" w:eastAsia="Arial" w:hAnsi="Arial" w:cs="Arial"/>
          <w:b/>
          <w:sz w:val="24"/>
          <w:szCs w:val="24"/>
        </w:rPr>
        <w:tab/>
      </w:r>
      <w:r w:rsidR="006A12DB">
        <w:rPr>
          <w:rFonts w:ascii="Arial" w:eastAsia="Arial" w:hAnsi="Arial" w:cs="Arial"/>
          <w:b/>
          <w:sz w:val="24"/>
          <w:szCs w:val="24"/>
        </w:rPr>
        <w:tab/>
      </w:r>
      <w:r w:rsidR="006A12DB">
        <w:rPr>
          <w:rFonts w:ascii="Arial" w:eastAsia="Arial" w:hAnsi="Arial" w:cs="Arial"/>
          <w:b/>
          <w:sz w:val="24"/>
          <w:szCs w:val="24"/>
        </w:rPr>
        <w:tab/>
      </w:r>
      <w:r>
        <w:rPr>
          <w:rFonts w:ascii="Arial" w:eastAsia="Arial" w:hAnsi="Arial" w:cs="Arial"/>
          <w:b/>
          <w:sz w:val="24"/>
          <w:szCs w:val="24"/>
        </w:rPr>
        <w:t>Applicant</w:t>
      </w:r>
      <w:r w:rsidR="006A12DB" w:rsidRPr="004E26EB">
        <w:rPr>
          <w:rFonts w:ascii="Arial" w:eastAsia="Arial" w:hAnsi="Arial" w:cs="Arial"/>
          <w:b/>
          <w:sz w:val="24"/>
          <w:szCs w:val="24"/>
        </w:rPr>
        <w:tab/>
      </w:r>
    </w:p>
    <w:p w14:paraId="2622BC4B" w14:textId="77777777" w:rsidR="00A245CB" w:rsidRDefault="00A245CB">
      <w:pPr>
        <w:spacing w:after="0" w:line="240" w:lineRule="auto"/>
        <w:jc w:val="both"/>
        <w:rPr>
          <w:rFonts w:ascii="Arial" w:eastAsia="Arial" w:hAnsi="Arial" w:cs="Arial"/>
          <w:sz w:val="24"/>
          <w:szCs w:val="24"/>
        </w:rPr>
      </w:pPr>
    </w:p>
    <w:p w14:paraId="46BB39D4" w14:textId="77777777" w:rsidR="00887303" w:rsidRDefault="00887303">
      <w:pPr>
        <w:spacing w:after="0" w:line="240" w:lineRule="auto"/>
        <w:jc w:val="both"/>
        <w:rPr>
          <w:rFonts w:ascii="Arial" w:eastAsia="Arial" w:hAnsi="Arial" w:cs="Arial"/>
          <w:sz w:val="24"/>
          <w:szCs w:val="24"/>
        </w:rPr>
      </w:pPr>
    </w:p>
    <w:p w14:paraId="1D9E5E84"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 xml:space="preserve">and </w:t>
      </w:r>
    </w:p>
    <w:p w14:paraId="5F9CBC8D" w14:textId="77777777" w:rsidR="00A245CB" w:rsidRDefault="00A245CB">
      <w:pPr>
        <w:spacing w:after="0" w:line="240" w:lineRule="auto"/>
        <w:jc w:val="both"/>
        <w:rPr>
          <w:rFonts w:ascii="Arial" w:eastAsia="Arial" w:hAnsi="Arial" w:cs="Arial"/>
          <w:sz w:val="24"/>
          <w:szCs w:val="24"/>
        </w:rPr>
      </w:pPr>
    </w:p>
    <w:p w14:paraId="60C9A2CD" w14:textId="77777777" w:rsidR="00887303" w:rsidRDefault="00887303">
      <w:pPr>
        <w:spacing w:after="0" w:line="240" w:lineRule="auto"/>
        <w:jc w:val="both"/>
        <w:rPr>
          <w:rFonts w:ascii="Arial" w:eastAsia="Arial" w:hAnsi="Arial" w:cs="Arial"/>
          <w:sz w:val="24"/>
          <w:szCs w:val="24"/>
        </w:rPr>
      </w:pPr>
    </w:p>
    <w:p w14:paraId="2F39C9E7" w14:textId="4D95C354" w:rsidR="00887303" w:rsidRDefault="00EC425D">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TAMMY TAYLOR NAILS FRANCHISING NO 45 (PTY) LTD</w:t>
      </w:r>
      <w:r w:rsidR="00930945">
        <w:rPr>
          <w:rFonts w:ascii="Arial" w:eastAsia="Arial" w:hAnsi="Arial" w:cs="Arial"/>
          <w:b/>
          <w:sz w:val="24"/>
          <w:szCs w:val="24"/>
          <w:lang w:val="en-GB"/>
        </w:rPr>
        <w:tab/>
      </w:r>
      <w:r w:rsidR="00930945">
        <w:rPr>
          <w:rFonts w:ascii="Arial" w:eastAsia="Arial" w:hAnsi="Arial" w:cs="Arial"/>
          <w:b/>
          <w:sz w:val="24"/>
          <w:szCs w:val="24"/>
          <w:lang w:val="en-GB"/>
        </w:rPr>
        <w:tab/>
      </w:r>
      <w:r>
        <w:rPr>
          <w:rFonts w:ascii="Arial" w:eastAsia="Arial" w:hAnsi="Arial" w:cs="Arial"/>
          <w:b/>
          <w:sz w:val="24"/>
          <w:szCs w:val="24"/>
          <w:lang w:val="en-GB"/>
        </w:rPr>
        <w:t>Respondent</w:t>
      </w:r>
    </w:p>
    <w:p w14:paraId="32C20ACC" w14:textId="17919422" w:rsidR="00EC425D" w:rsidRPr="00930945" w:rsidRDefault="00EC425D">
      <w:pPr>
        <w:spacing w:after="0" w:line="240" w:lineRule="auto"/>
        <w:jc w:val="both"/>
        <w:rPr>
          <w:rFonts w:ascii="Arial" w:eastAsia="Arial" w:hAnsi="Arial" w:cs="Arial"/>
          <w:bCs/>
          <w:sz w:val="22"/>
          <w:szCs w:val="22"/>
          <w:lang w:val="en-GB"/>
        </w:rPr>
      </w:pPr>
      <w:r w:rsidRPr="00930945">
        <w:rPr>
          <w:rFonts w:ascii="Arial" w:eastAsia="Arial" w:hAnsi="Arial" w:cs="Arial"/>
          <w:bCs/>
          <w:sz w:val="22"/>
          <w:szCs w:val="22"/>
          <w:lang w:val="en-GB"/>
        </w:rPr>
        <w:t>[Registration Number: 2020/686870/07]</w:t>
      </w:r>
    </w:p>
    <w:p w14:paraId="18EF3A0E" w14:textId="77777777" w:rsidR="00887303" w:rsidRDefault="00887303">
      <w:pPr>
        <w:spacing w:after="0" w:line="240" w:lineRule="auto"/>
        <w:jc w:val="both"/>
        <w:rPr>
          <w:rFonts w:ascii="Arial" w:eastAsia="Arial" w:hAnsi="Arial" w:cs="Arial"/>
          <w:b/>
          <w:sz w:val="24"/>
          <w:szCs w:val="24"/>
          <w:lang w:val="en-GB"/>
        </w:rPr>
      </w:pPr>
    </w:p>
    <w:p w14:paraId="56C8C3C5" w14:textId="77777777" w:rsidR="00A245CB" w:rsidRDefault="006A12DB">
      <w:pPr>
        <w:pBdr>
          <w:bottom w:val="single" w:sz="12" w:space="1" w:color="000000"/>
        </w:pBdr>
        <w:spacing w:after="0" w:line="240" w:lineRule="auto"/>
        <w:jc w:val="both"/>
        <w:rPr>
          <w:rFonts w:ascii="Arial" w:eastAsia="Arial" w:hAnsi="Arial" w:cs="Arial"/>
          <w:b/>
          <w:sz w:val="24"/>
          <w:szCs w:val="24"/>
        </w:rPr>
      </w:pPr>
      <w:r>
        <w:rPr>
          <w:rFonts w:ascii="Arial" w:eastAsia="Arial" w:hAnsi="Arial" w:cs="Arial"/>
          <w:b/>
          <w:sz w:val="24"/>
          <w:szCs w:val="24"/>
        </w:rPr>
        <w:t>___________________________________________________________________</w:t>
      </w:r>
    </w:p>
    <w:p w14:paraId="6F0B4D7B" w14:textId="77777777" w:rsidR="00A245CB" w:rsidRDefault="00A245CB">
      <w:pPr>
        <w:pBdr>
          <w:bottom w:val="single" w:sz="12" w:space="1" w:color="000000"/>
        </w:pBdr>
        <w:spacing w:after="0" w:line="240" w:lineRule="auto"/>
        <w:jc w:val="both"/>
        <w:rPr>
          <w:rFonts w:ascii="Arial" w:eastAsia="Arial" w:hAnsi="Arial" w:cs="Arial"/>
          <w:b/>
          <w:sz w:val="24"/>
          <w:szCs w:val="24"/>
        </w:rPr>
      </w:pPr>
    </w:p>
    <w:p w14:paraId="1FA85D9F" w14:textId="77777777" w:rsidR="00A245CB" w:rsidRDefault="006A12DB">
      <w:pPr>
        <w:pBdr>
          <w:bottom w:val="single" w:sz="12" w:space="1" w:color="000000"/>
        </w:pBdr>
        <w:spacing w:after="0" w:line="240" w:lineRule="auto"/>
        <w:jc w:val="center"/>
        <w:rPr>
          <w:rFonts w:ascii="Arial" w:eastAsia="Arial" w:hAnsi="Arial" w:cs="Arial"/>
          <w:b/>
          <w:sz w:val="24"/>
          <w:szCs w:val="24"/>
        </w:rPr>
      </w:pPr>
      <w:r>
        <w:rPr>
          <w:rFonts w:ascii="Arial" w:eastAsia="Arial" w:hAnsi="Arial" w:cs="Arial"/>
          <w:b/>
          <w:sz w:val="24"/>
          <w:szCs w:val="24"/>
        </w:rPr>
        <w:t>JUDGMENT</w:t>
      </w:r>
    </w:p>
    <w:p w14:paraId="191C7302" w14:textId="77777777" w:rsidR="00A245CB" w:rsidRDefault="00A245CB">
      <w:pPr>
        <w:pBdr>
          <w:bottom w:val="single" w:sz="12" w:space="1" w:color="000000"/>
        </w:pBdr>
        <w:spacing w:after="0" w:line="240" w:lineRule="auto"/>
        <w:jc w:val="both"/>
        <w:rPr>
          <w:rFonts w:ascii="Arial" w:eastAsia="Arial" w:hAnsi="Arial" w:cs="Arial"/>
          <w:b/>
          <w:sz w:val="24"/>
          <w:szCs w:val="24"/>
        </w:rPr>
      </w:pPr>
    </w:p>
    <w:p w14:paraId="7374C9D2" w14:textId="77777777" w:rsidR="00A245CB" w:rsidRDefault="00A245CB">
      <w:pPr>
        <w:spacing w:after="0" w:line="240" w:lineRule="auto"/>
        <w:jc w:val="both"/>
        <w:rPr>
          <w:rFonts w:ascii="Arial" w:eastAsia="Arial" w:hAnsi="Arial" w:cs="Arial"/>
          <w:b/>
          <w:sz w:val="24"/>
          <w:szCs w:val="24"/>
        </w:rPr>
      </w:pPr>
    </w:p>
    <w:p w14:paraId="419E2C90" w14:textId="77777777" w:rsidR="00F86C8D" w:rsidRDefault="00887303">
      <w:pPr>
        <w:spacing w:after="0" w:line="240" w:lineRule="auto"/>
        <w:jc w:val="both"/>
        <w:rPr>
          <w:rFonts w:ascii="Arial" w:eastAsia="Arial" w:hAnsi="Arial" w:cs="Arial"/>
          <w:b/>
          <w:sz w:val="24"/>
          <w:szCs w:val="24"/>
        </w:rPr>
      </w:pPr>
      <w:r>
        <w:rPr>
          <w:rFonts w:ascii="Arial" w:eastAsia="Arial" w:hAnsi="Arial" w:cs="Arial"/>
          <w:b/>
          <w:sz w:val="24"/>
          <w:szCs w:val="24"/>
        </w:rPr>
        <w:t>DELIVERED:</w:t>
      </w:r>
    </w:p>
    <w:p w14:paraId="63EFEDF4" w14:textId="77777777" w:rsidR="00F86C8D" w:rsidRDefault="00F86C8D">
      <w:pPr>
        <w:spacing w:after="0" w:line="240" w:lineRule="auto"/>
        <w:jc w:val="both"/>
        <w:rPr>
          <w:rFonts w:ascii="Arial" w:eastAsia="Arial" w:hAnsi="Arial" w:cs="Arial"/>
          <w:b/>
          <w:sz w:val="24"/>
          <w:szCs w:val="24"/>
        </w:rPr>
      </w:pPr>
    </w:p>
    <w:p w14:paraId="133971DC" w14:textId="77777777" w:rsidR="004B5C7C" w:rsidRDefault="004B5C7C">
      <w:pPr>
        <w:spacing w:after="0" w:line="240" w:lineRule="auto"/>
        <w:jc w:val="both"/>
        <w:rPr>
          <w:rFonts w:ascii="Arial" w:eastAsia="Arial" w:hAnsi="Arial" w:cs="Arial"/>
          <w:b/>
          <w:sz w:val="24"/>
          <w:szCs w:val="24"/>
        </w:rPr>
      </w:pPr>
    </w:p>
    <w:p w14:paraId="5946FF69" w14:textId="2EA0971C" w:rsidR="00F86C8D" w:rsidRPr="00936EB4" w:rsidRDefault="00F86C8D">
      <w:pPr>
        <w:spacing w:after="0" w:line="240" w:lineRule="auto"/>
        <w:jc w:val="both"/>
        <w:rPr>
          <w:rFonts w:ascii="Arial" w:eastAsia="Arial" w:hAnsi="Arial" w:cs="Arial"/>
          <w:b/>
          <w:sz w:val="24"/>
          <w:szCs w:val="24"/>
        </w:rPr>
      </w:pPr>
      <w:r w:rsidRPr="00936EB4">
        <w:rPr>
          <w:rFonts w:ascii="Arial" w:eastAsia="Arial" w:hAnsi="Arial" w:cs="Arial"/>
          <w:b/>
          <w:sz w:val="24"/>
          <w:szCs w:val="24"/>
        </w:rPr>
        <w:t>L. Meintjes AJ:</w:t>
      </w:r>
    </w:p>
    <w:p w14:paraId="4C33944A" w14:textId="53CB1F90" w:rsidR="00F86C8D" w:rsidRDefault="00F86C8D">
      <w:pPr>
        <w:spacing w:after="0" w:line="240" w:lineRule="auto"/>
        <w:jc w:val="both"/>
        <w:rPr>
          <w:rFonts w:ascii="Arial" w:eastAsia="Arial" w:hAnsi="Arial" w:cs="Arial"/>
          <w:b/>
          <w:sz w:val="24"/>
          <w:szCs w:val="24"/>
        </w:rPr>
      </w:pPr>
    </w:p>
    <w:p w14:paraId="6B02D2F3" w14:textId="77777777" w:rsidR="009B46AF" w:rsidRDefault="009B46AF">
      <w:pPr>
        <w:spacing w:after="0" w:line="240" w:lineRule="auto"/>
        <w:jc w:val="both"/>
        <w:rPr>
          <w:rFonts w:ascii="Arial" w:eastAsia="Arial" w:hAnsi="Arial" w:cs="Arial"/>
          <w:b/>
          <w:sz w:val="24"/>
          <w:szCs w:val="24"/>
        </w:rPr>
      </w:pPr>
    </w:p>
    <w:p w14:paraId="7366C0ED" w14:textId="603D5ECB" w:rsidR="00F86C8D" w:rsidRDefault="009B46AF" w:rsidP="00F86C8D">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sz w:val="24"/>
          <w:szCs w:val="24"/>
        </w:rPr>
        <w:t>Introduction</w:t>
      </w:r>
    </w:p>
    <w:p w14:paraId="6A711FD6" w14:textId="77777777" w:rsidR="00F86C8D" w:rsidRDefault="00F86C8D" w:rsidP="00F86C8D">
      <w:pPr>
        <w:pBdr>
          <w:top w:val="nil"/>
          <w:left w:val="nil"/>
          <w:bottom w:val="nil"/>
          <w:right w:val="nil"/>
          <w:between w:val="nil"/>
        </w:pBdr>
        <w:spacing w:after="0" w:line="360" w:lineRule="auto"/>
        <w:jc w:val="both"/>
        <w:rPr>
          <w:rFonts w:ascii="Arial" w:eastAsia="Arial" w:hAnsi="Arial" w:cs="Arial"/>
          <w:color w:val="000000"/>
          <w:sz w:val="24"/>
          <w:szCs w:val="24"/>
        </w:rPr>
      </w:pPr>
    </w:p>
    <w:p w14:paraId="0BB9288B" w14:textId="49B71E40" w:rsidR="000D5532" w:rsidRDefault="009564ED"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The </w:t>
      </w:r>
      <w:r w:rsidR="00AE4753">
        <w:rPr>
          <w:rFonts w:ascii="Arial" w:eastAsia="Arial" w:hAnsi="Arial" w:cs="Arial"/>
          <w:color w:val="000000"/>
          <w:sz w:val="24"/>
          <w:szCs w:val="24"/>
        </w:rPr>
        <w:t>r</w:t>
      </w:r>
      <w:r>
        <w:rPr>
          <w:rFonts w:ascii="Arial" w:eastAsia="Arial" w:hAnsi="Arial" w:cs="Arial"/>
          <w:color w:val="000000"/>
          <w:sz w:val="24"/>
          <w:szCs w:val="24"/>
        </w:rPr>
        <w:t>espondent acquired the right to use the trademark “</w:t>
      </w:r>
      <w:r w:rsidR="003706F6">
        <w:rPr>
          <w:rFonts w:ascii="Arial" w:eastAsia="Arial" w:hAnsi="Arial" w:cs="Arial"/>
          <w:i/>
          <w:iCs/>
          <w:color w:val="000000"/>
          <w:sz w:val="24"/>
          <w:szCs w:val="24"/>
        </w:rPr>
        <w:t>TAMMY TAYLOR NAILS</w:t>
      </w:r>
      <w:r>
        <w:rPr>
          <w:rFonts w:ascii="Arial" w:eastAsia="Arial" w:hAnsi="Arial" w:cs="Arial"/>
          <w:color w:val="000000"/>
          <w:sz w:val="24"/>
          <w:szCs w:val="24"/>
        </w:rPr>
        <w:t xml:space="preserve">” and related trademarks </w:t>
      </w:r>
      <w:r w:rsidR="00AE4753">
        <w:rPr>
          <w:rFonts w:ascii="Arial" w:eastAsia="Arial" w:hAnsi="Arial" w:cs="Arial"/>
          <w:color w:val="000000"/>
          <w:sz w:val="24"/>
          <w:szCs w:val="24"/>
        </w:rPr>
        <w:t>in South Africa.  The respondent is further the fra</w:t>
      </w:r>
      <w:r w:rsidR="003706F6">
        <w:rPr>
          <w:rFonts w:ascii="Arial" w:eastAsia="Arial" w:hAnsi="Arial" w:cs="Arial"/>
          <w:color w:val="000000"/>
          <w:sz w:val="24"/>
          <w:szCs w:val="24"/>
        </w:rPr>
        <w:t>nchisor for Tammy Taylor Nails f</w:t>
      </w:r>
      <w:r w:rsidR="00AE4753">
        <w:rPr>
          <w:rFonts w:ascii="Arial" w:eastAsia="Arial" w:hAnsi="Arial" w:cs="Arial"/>
          <w:color w:val="000000"/>
          <w:sz w:val="24"/>
          <w:szCs w:val="24"/>
        </w:rPr>
        <w:t>ranchise in South Africa and has the exclusive right to grant prospective franchise</w:t>
      </w:r>
      <w:r w:rsidR="002C1D3A">
        <w:rPr>
          <w:rFonts w:ascii="Arial" w:eastAsia="Arial" w:hAnsi="Arial" w:cs="Arial"/>
          <w:color w:val="000000"/>
          <w:sz w:val="24"/>
          <w:szCs w:val="24"/>
        </w:rPr>
        <w:t>e’s a licence t</w:t>
      </w:r>
      <w:r w:rsidR="003706F6">
        <w:rPr>
          <w:rFonts w:ascii="Arial" w:eastAsia="Arial" w:hAnsi="Arial" w:cs="Arial"/>
          <w:color w:val="000000"/>
          <w:sz w:val="24"/>
          <w:szCs w:val="24"/>
        </w:rPr>
        <w:t>o operate a Tammy Taylor Nails f</w:t>
      </w:r>
      <w:r w:rsidR="002C1D3A">
        <w:rPr>
          <w:rFonts w:ascii="Arial" w:eastAsia="Arial" w:hAnsi="Arial" w:cs="Arial"/>
          <w:color w:val="000000"/>
          <w:sz w:val="24"/>
          <w:szCs w:val="24"/>
        </w:rPr>
        <w:t>ranchise in specific geographic areas</w:t>
      </w:r>
      <w:r w:rsidR="002C1D3A">
        <w:rPr>
          <w:rStyle w:val="FootnoteReference"/>
          <w:rFonts w:ascii="Arial" w:eastAsia="Arial" w:hAnsi="Arial" w:cs="Arial"/>
          <w:color w:val="000000"/>
          <w:sz w:val="24"/>
          <w:szCs w:val="24"/>
        </w:rPr>
        <w:footnoteReference w:id="1"/>
      </w:r>
      <w:r w:rsidR="00A72A98">
        <w:rPr>
          <w:rFonts w:ascii="Arial" w:eastAsia="Arial" w:hAnsi="Arial" w:cs="Arial"/>
          <w:color w:val="000000"/>
          <w:sz w:val="24"/>
          <w:szCs w:val="24"/>
        </w:rPr>
        <w:t>.</w:t>
      </w:r>
    </w:p>
    <w:p w14:paraId="29F50CE8" w14:textId="77777777" w:rsidR="00A72A98" w:rsidRDefault="00A72A98" w:rsidP="00A72A9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54264E7" w14:textId="70F658CE" w:rsidR="00A72A98" w:rsidRDefault="00A72A98"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The applicant is the purported franchisee in terms of a written Franchise Agreement</w:t>
      </w:r>
      <w:r w:rsidR="006154DD">
        <w:rPr>
          <w:rFonts w:ascii="Arial" w:eastAsia="Arial" w:hAnsi="Arial" w:cs="Arial"/>
          <w:color w:val="000000"/>
          <w:sz w:val="24"/>
          <w:szCs w:val="24"/>
        </w:rPr>
        <w:t xml:space="preserve"> that she signed on 19 November 202</w:t>
      </w:r>
      <w:r w:rsidR="003706F6">
        <w:rPr>
          <w:rFonts w:ascii="Arial" w:eastAsia="Arial" w:hAnsi="Arial" w:cs="Arial"/>
          <w:color w:val="000000"/>
          <w:sz w:val="24"/>
          <w:szCs w:val="24"/>
        </w:rPr>
        <w:t>0 at Pretoria.  On the same day,</w:t>
      </w:r>
      <w:r w:rsidR="006154DD">
        <w:rPr>
          <w:rFonts w:ascii="Arial" w:eastAsia="Arial" w:hAnsi="Arial" w:cs="Arial"/>
          <w:color w:val="000000"/>
          <w:sz w:val="24"/>
          <w:szCs w:val="24"/>
        </w:rPr>
        <w:t xml:space="preserve"> the applicant caused</w:t>
      </w:r>
      <w:r w:rsidR="00E44366">
        <w:rPr>
          <w:rFonts w:ascii="Arial" w:eastAsia="Arial" w:hAnsi="Arial" w:cs="Arial"/>
          <w:color w:val="000000"/>
          <w:sz w:val="24"/>
          <w:szCs w:val="24"/>
        </w:rPr>
        <w:t xml:space="preserve"> payment of </w:t>
      </w:r>
      <w:r w:rsidR="003706F6">
        <w:rPr>
          <w:rFonts w:ascii="Arial" w:eastAsia="Arial" w:hAnsi="Arial" w:cs="Arial"/>
          <w:color w:val="000000"/>
          <w:sz w:val="24"/>
          <w:szCs w:val="24"/>
        </w:rPr>
        <w:t>the amount of R345,000.00 (the franchise l</w:t>
      </w:r>
      <w:r w:rsidR="00E44366">
        <w:rPr>
          <w:rFonts w:ascii="Arial" w:eastAsia="Arial" w:hAnsi="Arial" w:cs="Arial"/>
          <w:color w:val="000000"/>
          <w:sz w:val="24"/>
          <w:szCs w:val="24"/>
        </w:rPr>
        <w:t>icence fee) to be made to the respondent</w:t>
      </w:r>
      <w:r w:rsidR="00E44366">
        <w:rPr>
          <w:rStyle w:val="FootnoteReference"/>
          <w:rFonts w:ascii="Arial" w:eastAsia="Arial" w:hAnsi="Arial" w:cs="Arial"/>
          <w:color w:val="000000"/>
          <w:sz w:val="24"/>
          <w:szCs w:val="24"/>
        </w:rPr>
        <w:footnoteReference w:id="2"/>
      </w:r>
      <w:r w:rsidR="00E44366">
        <w:rPr>
          <w:rFonts w:ascii="Arial" w:eastAsia="Arial" w:hAnsi="Arial" w:cs="Arial"/>
          <w:color w:val="000000"/>
          <w:sz w:val="24"/>
          <w:szCs w:val="24"/>
        </w:rPr>
        <w:t>.</w:t>
      </w:r>
    </w:p>
    <w:p w14:paraId="12E29164" w14:textId="58981755" w:rsidR="00E44366" w:rsidRDefault="00E44366" w:rsidP="00E4436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5EBA6FB" w14:textId="1DAF8DA0" w:rsidR="00E44366" w:rsidRDefault="00E44366"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The applicant contends that within the first week after signing the Franchise Agreement, it became apparent to her that the respondent was not open and honest with her regarding the actual costs</w:t>
      </w:r>
      <w:r w:rsidR="00A41CE3">
        <w:rPr>
          <w:rFonts w:ascii="Arial" w:eastAsia="Arial" w:hAnsi="Arial" w:cs="Arial"/>
          <w:color w:val="000000"/>
          <w:sz w:val="24"/>
          <w:szCs w:val="24"/>
        </w:rPr>
        <w:t xml:space="preserve"> relating to the purchase and establishment of the franchise.  As a result, she elected to cancel the Franchise Agreement by way of email to the respondent on 14 December 2020</w:t>
      </w:r>
      <w:r w:rsidR="003F4280">
        <w:rPr>
          <w:rFonts w:ascii="Arial" w:eastAsia="Arial" w:hAnsi="Arial" w:cs="Arial"/>
          <w:color w:val="000000"/>
          <w:sz w:val="24"/>
          <w:szCs w:val="24"/>
        </w:rPr>
        <w:t>.  On 19 January 2021, the respondent</w:t>
      </w:r>
      <w:r w:rsidR="003706F6">
        <w:rPr>
          <w:rFonts w:ascii="Arial" w:eastAsia="Arial" w:hAnsi="Arial" w:cs="Arial"/>
          <w:color w:val="000000"/>
          <w:sz w:val="24"/>
          <w:szCs w:val="24"/>
        </w:rPr>
        <w:t>’s erstwhile attorney</w:t>
      </w:r>
      <w:r w:rsidR="003F4280">
        <w:rPr>
          <w:rFonts w:ascii="Arial" w:eastAsia="Arial" w:hAnsi="Arial" w:cs="Arial"/>
          <w:color w:val="000000"/>
          <w:sz w:val="24"/>
          <w:szCs w:val="24"/>
        </w:rPr>
        <w:t xml:space="preserve"> replied accepting her cancellation of the Franchise Agreement</w:t>
      </w:r>
      <w:r w:rsidR="00961992">
        <w:rPr>
          <w:rStyle w:val="FootnoteReference"/>
          <w:rFonts w:ascii="Arial" w:eastAsia="Arial" w:hAnsi="Arial" w:cs="Arial"/>
          <w:color w:val="000000"/>
          <w:sz w:val="24"/>
          <w:szCs w:val="24"/>
        </w:rPr>
        <w:footnoteReference w:id="3"/>
      </w:r>
      <w:r w:rsidR="00961992">
        <w:rPr>
          <w:rFonts w:ascii="Arial" w:eastAsia="Arial" w:hAnsi="Arial" w:cs="Arial"/>
          <w:color w:val="000000"/>
          <w:sz w:val="24"/>
          <w:szCs w:val="24"/>
        </w:rPr>
        <w:t>.</w:t>
      </w:r>
    </w:p>
    <w:p w14:paraId="0F8DAF6A" w14:textId="77777777" w:rsidR="00961992" w:rsidRDefault="00961992" w:rsidP="0096199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56103D8" w14:textId="72D901DF" w:rsidR="00961992" w:rsidRDefault="00DC2DAD"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The applicant contends</w:t>
      </w:r>
      <w:r w:rsidR="003706F6">
        <w:rPr>
          <w:rFonts w:ascii="Arial" w:eastAsia="Arial" w:hAnsi="Arial" w:cs="Arial"/>
          <w:color w:val="000000"/>
          <w:sz w:val="24"/>
          <w:szCs w:val="24"/>
        </w:rPr>
        <w:t xml:space="preserve">, </w:t>
      </w:r>
      <w:r w:rsidR="003706F6" w:rsidRPr="003706F6">
        <w:rPr>
          <w:rFonts w:ascii="Arial" w:eastAsia="Arial" w:hAnsi="Arial" w:cs="Arial"/>
          <w:i/>
          <w:color w:val="000000"/>
          <w:sz w:val="24"/>
          <w:szCs w:val="24"/>
        </w:rPr>
        <w:t>inter alia</w:t>
      </w:r>
      <w:r w:rsidR="003706F6">
        <w:rPr>
          <w:rFonts w:ascii="Arial" w:eastAsia="Arial" w:hAnsi="Arial" w:cs="Arial"/>
          <w:color w:val="000000"/>
          <w:sz w:val="24"/>
          <w:szCs w:val="24"/>
        </w:rPr>
        <w:t>,</w:t>
      </w:r>
      <w:r>
        <w:rPr>
          <w:rFonts w:ascii="Arial" w:eastAsia="Arial" w:hAnsi="Arial" w:cs="Arial"/>
          <w:color w:val="000000"/>
          <w:sz w:val="24"/>
          <w:szCs w:val="24"/>
        </w:rPr>
        <w:t xml:space="preserve"> that the respondent failed to comply with various provisions of the Consumer Protection Act, No 68 of 2008 [hereinafter “</w:t>
      </w:r>
      <w:r>
        <w:rPr>
          <w:rFonts w:ascii="Arial" w:eastAsia="Arial" w:hAnsi="Arial" w:cs="Arial"/>
          <w:i/>
          <w:iCs/>
          <w:color w:val="000000"/>
          <w:sz w:val="24"/>
          <w:szCs w:val="24"/>
        </w:rPr>
        <w:t>CPA</w:t>
      </w:r>
      <w:r>
        <w:rPr>
          <w:rFonts w:ascii="Arial" w:eastAsia="Arial" w:hAnsi="Arial" w:cs="Arial"/>
          <w:color w:val="000000"/>
          <w:sz w:val="24"/>
          <w:szCs w:val="24"/>
        </w:rPr>
        <w:t>”] and/or the Consumer Protection Act Regulations</w:t>
      </w:r>
      <w:r w:rsidR="00036C5B">
        <w:rPr>
          <w:rFonts w:ascii="Arial" w:eastAsia="Arial" w:hAnsi="Arial" w:cs="Arial"/>
          <w:color w:val="000000"/>
          <w:sz w:val="24"/>
          <w:szCs w:val="24"/>
        </w:rPr>
        <w:t xml:space="preserve"> [hereinafter “</w:t>
      </w:r>
      <w:r w:rsidR="00036C5B">
        <w:rPr>
          <w:rFonts w:ascii="Arial" w:eastAsia="Arial" w:hAnsi="Arial" w:cs="Arial"/>
          <w:i/>
          <w:iCs/>
          <w:color w:val="000000"/>
          <w:sz w:val="24"/>
          <w:szCs w:val="24"/>
        </w:rPr>
        <w:t>CPAR</w:t>
      </w:r>
      <w:r w:rsidR="00036C5B">
        <w:rPr>
          <w:rFonts w:ascii="Arial" w:eastAsia="Arial" w:hAnsi="Arial" w:cs="Arial"/>
          <w:color w:val="000000"/>
          <w:sz w:val="24"/>
          <w:szCs w:val="24"/>
        </w:rPr>
        <w:t>”</w:t>
      </w:r>
      <w:r w:rsidR="00B4706D">
        <w:rPr>
          <w:rFonts w:ascii="Arial" w:eastAsia="Arial" w:hAnsi="Arial" w:cs="Arial"/>
          <w:color w:val="000000"/>
          <w:sz w:val="24"/>
          <w:szCs w:val="24"/>
        </w:rPr>
        <w:t>]</w:t>
      </w:r>
      <w:r w:rsidR="00B4706D">
        <w:rPr>
          <w:rStyle w:val="FootnoteReference"/>
          <w:rFonts w:ascii="Arial" w:eastAsia="Arial" w:hAnsi="Arial" w:cs="Arial"/>
          <w:color w:val="000000"/>
          <w:sz w:val="24"/>
          <w:szCs w:val="24"/>
        </w:rPr>
        <w:footnoteReference w:id="4"/>
      </w:r>
      <w:r w:rsidR="00B4706D">
        <w:rPr>
          <w:rFonts w:ascii="Arial" w:eastAsia="Arial" w:hAnsi="Arial" w:cs="Arial"/>
          <w:color w:val="000000"/>
          <w:sz w:val="24"/>
          <w:szCs w:val="24"/>
        </w:rPr>
        <w:t>.  As a result, and on 13 May 2021</w:t>
      </w:r>
      <w:r w:rsidR="00B27AD9">
        <w:rPr>
          <w:rFonts w:ascii="Arial" w:eastAsia="Arial" w:hAnsi="Arial" w:cs="Arial"/>
          <w:color w:val="000000"/>
          <w:sz w:val="24"/>
          <w:szCs w:val="24"/>
        </w:rPr>
        <w:t>, the applicant launched the current application that serves before me and in terms whereof she seeks the following relief against the respondent:-</w:t>
      </w:r>
    </w:p>
    <w:p w14:paraId="0C1F869A" w14:textId="7F65DE23" w:rsidR="00B27AD9" w:rsidRPr="0077298D" w:rsidRDefault="0077298D" w:rsidP="0077298D">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lastRenderedPageBreak/>
        <w:t>4.1</w:t>
      </w:r>
      <w:r>
        <w:rPr>
          <w:rFonts w:ascii="Arial" w:eastAsia="Arial" w:hAnsi="Arial" w:cs="Arial"/>
          <w:color w:val="000000"/>
          <w:sz w:val="24"/>
          <w:szCs w:val="24"/>
        </w:rPr>
        <w:tab/>
      </w:r>
      <w:r w:rsidR="003706F6">
        <w:rPr>
          <w:rFonts w:ascii="Arial" w:eastAsia="Arial" w:hAnsi="Arial" w:cs="Arial"/>
          <w:color w:val="000000"/>
          <w:sz w:val="24"/>
          <w:szCs w:val="24"/>
        </w:rPr>
        <w:t>a</w:t>
      </w:r>
      <w:r w:rsidR="00B27AD9" w:rsidRPr="0077298D">
        <w:rPr>
          <w:rFonts w:ascii="Arial" w:eastAsia="Arial" w:hAnsi="Arial" w:cs="Arial"/>
          <w:color w:val="000000"/>
          <w:sz w:val="24"/>
          <w:szCs w:val="24"/>
        </w:rPr>
        <w:t>n order declaring the Franchise Agreement void and unenforceable on the ground that it does not comply with the provisions of the CPA and the CPAR</w:t>
      </w:r>
      <w:r w:rsidR="00A20033" w:rsidRPr="0077298D">
        <w:rPr>
          <w:rFonts w:ascii="Arial" w:eastAsia="Arial" w:hAnsi="Arial" w:cs="Arial"/>
          <w:color w:val="000000"/>
          <w:sz w:val="24"/>
          <w:szCs w:val="24"/>
        </w:rPr>
        <w:t>;</w:t>
      </w:r>
    </w:p>
    <w:p w14:paraId="1A52852F" w14:textId="77777777" w:rsidR="00A20033" w:rsidRDefault="00A20033" w:rsidP="00B27AD9">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482A31B" w14:textId="5B9DB492" w:rsidR="00A20033" w:rsidRDefault="00A20033" w:rsidP="001E70A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4.2</w:t>
      </w:r>
      <w:r>
        <w:rPr>
          <w:rFonts w:ascii="Arial" w:eastAsia="Arial" w:hAnsi="Arial" w:cs="Arial"/>
          <w:color w:val="000000"/>
          <w:sz w:val="24"/>
          <w:szCs w:val="24"/>
        </w:rPr>
        <w:tab/>
      </w:r>
      <w:r w:rsidR="003706F6">
        <w:rPr>
          <w:rFonts w:ascii="Arial" w:eastAsia="Arial" w:hAnsi="Arial" w:cs="Arial"/>
          <w:color w:val="000000"/>
          <w:sz w:val="24"/>
          <w:szCs w:val="24"/>
        </w:rPr>
        <w:t>i</w:t>
      </w:r>
      <w:r w:rsidR="00717C74">
        <w:rPr>
          <w:rFonts w:ascii="Arial" w:eastAsia="Arial" w:hAnsi="Arial" w:cs="Arial"/>
          <w:color w:val="000000"/>
          <w:sz w:val="24"/>
          <w:szCs w:val="24"/>
        </w:rPr>
        <w:t>n the alternative to</w:t>
      </w:r>
      <w:r w:rsidR="003706F6">
        <w:rPr>
          <w:rFonts w:ascii="Arial" w:eastAsia="Arial" w:hAnsi="Arial" w:cs="Arial"/>
          <w:color w:val="000000"/>
          <w:sz w:val="24"/>
          <w:szCs w:val="24"/>
        </w:rPr>
        <w:t xml:space="preserve"> 4.1</w:t>
      </w:r>
      <w:r w:rsidR="00717C74">
        <w:rPr>
          <w:rFonts w:ascii="Arial" w:eastAsia="Arial" w:hAnsi="Arial" w:cs="Arial"/>
          <w:color w:val="000000"/>
          <w:sz w:val="24"/>
          <w:szCs w:val="24"/>
        </w:rPr>
        <w:t xml:space="preserve"> </w:t>
      </w:r>
      <w:r w:rsidR="00717C74">
        <w:rPr>
          <w:rFonts w:ascii="Arial" w:eastAsia="Arial" w:hAnsi="Arial" w:cs="Arial"/>
          <w:i/>
          <w:iCs/>
          <w:color w:val="000000"/>
          <w:sz w:val="24"/>
          <w:szCs w:val="24"/>
        </w:rPr>
        <w:t>supra</w:t>
      </w:r>
      <w:r w:rsidR="00717C74">
        <w:rPr>
          <w:rFonts w:ascii="Arial" w:eastAsia="Arial" w:hAnsi="Arial" w:cs="Arial"/>
          <w:color w:val="000000"/>
          <w:sz w:val="24"/>
          <w:szCs w:val="24"/>
        </w:rPr>
        <w:t>,</w:t>
      </w:r>
      <w:r w:rsidR="003706F6">
        <w:rPr>
          <w:rFonts w:ascii="Arial" w:eastAsia="Arial" w:hAnsi="Arial" w:cs="Arial"/>
          <w:color w:val="000000"/>
          <w:sz w:val="24"/>
          <w:szCs w:val="24"/>
        </w:rPr>
        <w:t xml:space="preserve"> an order</w:t>
      </w:r>
      <w:r w:rsidR="00717C74">
        <w:rPr>
          <w:rFonts w:ascii="Arial" w:eastAsia="Arial" w:hAnsi="Arial" w:cs="Arial"/>
          <w:color w:val="000000"/>
          <w:sz w:val="24"/>
          <w:szCs w:val="24"/>
        </w:rPr>
        <w:t xml:space="preserve"> that clause 4.5.1 of the Franchise Agreement be declared void to the extent of its conflict with the CPA and the CPAR, further alternatively</w:t>
      </w:r>
      <w:r w:rsidR="003706F6">
        <w:rPr>
          <w:rFonts w:ascii="Arial" w:eastAsia="Arial" w:hAnsi="Arial" w:cs="Arial"/>
          <w:color w:val="000000"/>
          <w:sz w:val="24"/>
          <w:szCs w:val="24"/>
        </w:rPr>
        <w:t>, an order</w:t>
      </w:r>
      <w:r w:rsidR="00717C74">
        <w:rPr>
          <w:rFonts w:ascii="Arial" w:eastAsia="Arial" w:hAnsi="Arial" w:cs="Arial"/>
          <w:color w:val="000000"/>
          <w:sz w:val="24"/>
          <w:szCs w:val="24"/>
        </w:rPr>
        <w:t xml:space="preserve"> that the Franchise Agreement</w:t>
      </w:r>
      <w:r w:rsidR="001E70A1">
        <w:rPr>
          <w:rFonts w:ascii="Arial" w:eastAsia="Arial" w:hAnsi="Arial" w:cs="Arial"/>
          <w:color w:val="000000"/>
          <w:sz w:val="24"/>
          <w:szCs w:val="24"/>
        </w:rPr>
        <w:t xml:space="preserve"> is rendered invalid and unenforceable as the enforcement thereof contravenes public policy;</w:t>
      </w:r>
    </w:p>
    <w:p w14:paraId="56F4F21F" w14:textId="77777777" w:rsidR="00A605B5" w:rsidRDefault="00A605B5" w:rsidP="001E70A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7191B66" w14:textId="2A865580" w:rsidR="00A605B5" w:rsidRDefault="00A605B5" w:rsidP="001E70A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4.3</w:t>
      </w:r>
      <w:r>
        <w:rPr>
          <w:rFonts w:ascii="Arial" w:eastAsia="Arial" w:hAnsi="Arial" w:cs="Arial"/>
          <w:color w:val="000000"/>
          <w:sz w:val="24"/>
          <w:szCs w:val="24"/>
        </w:rPr>
        <w:tab/>
      </w:r>
      <w:r w:rsidR="003706F6">
        <w:rPr>
          <w:rFonts w:ascii="Arial" w:eastAsia="Arial" w:hAnsi="Arial" w:cs="Arial"/>
          <w:color w:val="000000"/>
          <w:sz w:val="24"/>
          <w:szCs w:val="24"/>
        </w:rPr>
        <w:t>an order t</w:t>
      </w:r>
      <w:r>
        <w:rPr>
          <w:rFonts w:ascii="Arial" w:eastAsia="Arial" w:hAnsi="Arial" w:cs="Arial"/>
          <w:color w:val="000000"/>
          <w:sz w:val="24"/>
          <w:szCs w:val="24"/>
        </w:rPr>
        <w:t>hat the respondent be directed to refund the franchise</w:t>
      </w:r>
      <w:r w:rsidR="003706F6">
        <w:rPr>
          <w:rFonts w:ascii="Arial" w:eastAsia="Arial" w:hAnsi="Arial" w:cs="Arial"/>
          <w:color w:val="000000"/>
          <w:sz w:val="24"/>
          <w:szCs w:val="24"/>
        </w:rPr>
        <w:t xml:space="preserve"> licence</w:t>
      </w:r>
      <w:r>
        <w:rPr>
          <w:rFonts w:ascii="Arial" w:eastAsia="Arial" w:hAnsi="Arial" w:cs="Arial"/>
          <w:color w:val="000000"/>
          <w:sz w:val="24"/>
          <w:szCs w:val="24"/>
        </w:rPr>
        <w:t xml:space="preserve"> fee to the applicant in the amount of R345,000.00 and that interest be payable on the said amount at a rate of 7% per annum from 15 December 2019 to date of final payment; and</w:t>
      </w:r>
    </w:p>
    <w:p w14:paraId="1AECDECE" w14:textId="77777777" w:rsidR="00A605B5" w:rsidRDefault="00A605B5" w:rsidP="001E70A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82B5EB8" w14:textId="7F07FC31" w:rsidR="00A605B5" w:rsidRDefault="003706F6" w:rsidP="001E70A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4.4</w:t>
      </w:r>
      <w:r>
        <w:rPr>
          <w:rFonts w:ascii="Arial" w:eastAsia="Arial" w:hAnsi="Arial" w:cs="Arial"/>
          <w:color w:val="000000"/>
          <w:sz w:val="24"/>
          <w:szCs w:val="24"/>
        </w:rPr>
        <w:tab/>
        <w:t>c</w:t>
      </w:r>
      <w:r w:rsidR="00A605B5">
        <w:rPr>
          <w:rFonts w:ascii="Arial" w:eastAsia="Arial" w:hAnsi="Arial" w:cs="Arial"/>
          <w:color w:val="000000"/>
          <w:sz w:val="24"/>
          <w:szCs w:val="24"/>
        </w:rPr>
        <w:t>osts of suit</w:t>
      </w:r>
      <w:r w:rsidR="00A605B5">
        <w:rPr>
          <w:rStyle w:val="FootnoteReference"/>
          <w:rFonts w:ascii="Arial" w:eastAsia="Arial" w:hAnsi="Arial" w:cs="Arial"/>
          <w:color w:val="000000"/>
          <w:sz w:val="24"/>
          <w:szCs w:val="24"/>
        </w:rPr>
        <w:footnoteReference w:id="5"/>
      </w:r>
      <w:r w:rsidR="00945EA8">
        <w:rPr>
          <w:rFonts w:ascii="Arial" w:eastAsia="Arial" w:hAnsi="Arial" w:cs="Arial"/>
          <w:color w:val="000000"/>
          <w:sz w:val="24"/>
          <w:szCs w:val="24"/>
        </w:rPr>
        <w:t>.</w:t>
      </w:r>
    </w:p>
    <w:p w14:paraId="2E785B6C" w14:textId="77777777" w:rsidR="001E70A1" w:rsidRDefault="001E70A1" w:rsidP="00945EA8">
      <w:pPr>
        <w:pBdr>
          <w:top w:val="nil"/>
          <w:left w:val="nil"/>
          <w:bottom w:val="nil"/>
          <w:right w:val="nil"/>
          <w:between w:val="nil"/>
        </w:pBdr>
        <w:spacing w:after="0" w:line="360" w:lineRule="auto"/>
        <w:jc w:val="both"/>
        <w:rPr>
          <w:rFonts w:ascii="Arial" w:eastAsia="Arial" w:hAnsi="Arial" w:cs="Arial"/>
          <w:color w:val="000000"/>
          <w:sz w:val="24"/>
          <w:szCs w:val="24"/>
        </w:rPr>
      </w:pPr>
    </w:p>
    <w:p w14:paraId="153A23A5" w14:textId="047AC3B2" w:rsidR="00945EA8" w:rsidRPr="00945EA8" w:rsidRDefault="00945EA8" w:rsidP="00945EA8">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945EA8">
        <w:rPr>
          <w:rFonts w:ascii="Arial" w:eastAsia="Arial" w:hAnsi="Arial" w:cs="Arial"/>
          <w:b/>
          <w:bCs/>
          <w:color w:val="000000"/>
          <w:sz w:val="24"/>
          <w:szCs w:val="24"/>
        </w:rPr>
        <w:t>Factual chronology</w:t>
      </w:r>
    </w:p>
    <w:p w14:paraId="0A1E0FE1" w14:textId="77777777" w:rsidR="00B27AD9" w:rsidRDefault="00B27AD9" w:rsidP="00B27AD9">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CF0723A" w14:textId="1C0B751C" w:rsidR="00B27AD9" w:rsidRDefault="006D1565"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In what follows I set out the facts as it emerged from the papers filed of record on behalf of both the applicant and the respondent.  In this regard, the respondent filed its </w:t>
      </w:r>
      <w:r w:rsidR="003576B3">
        <w:rPr>
          <w:rFonts w:ascii="Arial" w:eastAsia="Arial" w:hAnsi="Arial" w:cs="Arial"/>
          <w:color w:val="000000"/>
          <w:sz w:val="24"/>
          <w:szCs w:val="24"/>
        </w:rPr>
        <w:t>A</w:t>
      </w:r>
      <w:r>
        <w:rPr>
          <w:rFonts w:ascii="Arial" w:eastAsia="Arial" w:hAnsi="Arial" w:cs="Arial"/>
          <w:color w:val="000000"/>
          <w:sz w:val="24"/>
          <w:szCs w:val="24"/>
        </w:rPr>
        <w:t xml:space="preserve">nswering </w:t>
      </w:r>
      <w:r w:rsidR="003576B3">
        <w:rPr>
          <w:rFonts w:ascii="Arial" w:eastAsia="Arial" w:hAnsi="Arial" w:cs="Arial"/>
          <w:color w:val="000000"/>
          <w:sz w:val="24"/>
          <w:szCs w:val="24"/>
        </w:rPr>
        <w:t>A</w:t>
      </w:r>
      <w:r>
        <w:rPr>
          <w:rFonts w:ascii="Arial" w:eastAsia="Arial" w:hAnsi="Arial" w:cs="Arial"/>
          <w:color w:val="000000"/>
          <w:sz w:val="24"/>
          <w:szCs w:val="24"/>
        </w:rPr>
        <w:t>ffidavit</w:t>
      </w:r>
      <w:r w:rsidR="003576B3">
        <w:rPr>
          <w:rFonts w:ascii="Arial" w:eastAsia="Arial" w:hAnsi="Arial" w:cs="Arial"/>
          <w:color w:val="000000"/>
          <w:sz w:val="24"/>
          <w:szCs w:val="24"/>
        </w:rPr>
        <w:t xml:space="preserve"> on 18 June 2021</w:t>
      </w:r>
      <w:r w:rsidR="003576B3">
        <w:rPr>
          <w:rStyle w:val="FootnoteReference"/>
          <w:rFonts w:ascii="Arial" w:eastAsia="Arial" w:hAnsi="Arial" w:cs="Arial"/>
          <w:color w:val="000000"/>
          <w:sz w:val="24"/>
          <w:szCs w:val="24"/>
        </w:rPr>
        <w:footnoteReference w:id="6"/>
      </w:r>
      <w:r w:rsidR="003576B3">
        <w:rPr>
          <w:rFonts w:ascii="Arial" w:eastAsia="Arial" w:hAnsi="Arial" w:cs="Arial"/>
          <w:color w:val="000000"/>
          <w:sz w:val="24"/>
          <w:szCs w:val="24"/>
        </w:rPr>
        <w:t xml:space="preserve"> while the applicant filed her Replying Affidavit on 7 July 2021</w:t>
      </w:r>
      <w:r w:rsidR="003576B3">
        <w:rPr>
          <w:rStyle w:val="FootnoteReference"/>
          <w:rFonts w:ascii="Arial" w:eastAsia="Arial" w:hAnsi="Arial" w:cs="Arial"/>
          <w:color w:val="000000"/>
          <w:sz w:val="24"/>
          <w:szCs w:val="24"/>
        </w:rPr>
        <w:footnoteReference w:id="7"/>
      </w:r>
      <w:r w:rsidR="00285EA6">
        <w:rPr>
          <w:rFonts w:ascii="Arial" w:eastAsia="Arial" w:hAnsi="Arial" w:cs="Arial"/>
          <w:color w:val="000000"/>
          <w:sz w:val="24"/>
          <w:szCs w:val="24"/>
        </w:rPr>
        <w:t>.  The facts that follow below were gathered from the Founding Affidavit, the Answering Affidavit and the Replying Affidavit.</w:t>
      </w:r>
      <w:r w:rsidR="004A5CB1">
        <w:rPr>
          <w:rFonts w:ascii="Arial" w:eastAsia="Arial" w:hAnsi="Arial" w:cs="Arial"/>
          <w:color w:val="000000"/>
          <w:sz w:val="24"/>
          <w:szCs w:val="24"/>
        </w:rPr>
        <w:t xml:space="preserve">  However, and before I set out such facts in chronological order, the following</w:t>
      </w:r>
      <w:r w:rsidR="003706F6">
        <w:rPr>
          <w:rFonts w:ascii="Arial" w:eastAsia="Arial" w:hAnsi="Arial" w:cs="Arial"/>
          <w:color w:val="000000"/>
          <w:sz w:val="24"/>
          <w:szCs w:val="24"/>
        </w:rPr>
        <w:t xml:space="preserve"> is to be noted</w:t>
      </w:r>
      <w:r w:rsidR="004A5CB1">
        <w:rPr>
          <w:rFonts w:ascii="Arial" w:eastAsia="Arial" w:hAnsi="Arial" w:cs="Arial"/>
          <w:color w:val="000000"/>
          <w:sz w:val="24"/>
          <w:szCs w:val="24"/>
        </w:rPr>
        <w:t>:-</w:t>
      </w:r>
    </w:p>
    <w:p w14:paraId="03E38661" w14:textId="77777777" w:rsidR="004A5CB1" w:rsidRDefault="004A5CB1" w:rsidP="004A5CB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178B54B" w14:textId="59EEAD86" w:rsidR="004A5CB1" w:rsidRDefault="003706F6" w:rsidP="00605393">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5.1</w:t>
      </w:r>
      <w:r>
        <w:rPr>
          <w:rFonts w:ascii="Arial" w:eastAsia="Arial" w:hAnsi="Arial" w:cs="Arial"/>
          <w:color w:val="000000"/>
          <w:sz w:val="24"/>
          <w:szCs w:val="24"/>
        </w:rPr>
        <w:tab/>
        <w:t>a</w:t>
      </w:r>
      <w:r w:rsidR="004A5CB1">
        <w:rPr>
          <w:rFonts w:ascii="Arial" w:eastAsia="Arial" w:hAnsi="Arial" w:cs="Arial"/>
          <w:color w:val="000000"/>
          <w:sz w:val="24"/>
          <w:szCs w:val="24"/>
        </w:rPr>
        <w:t>t the hearing, there was no appearance on behalf of the respondent.  Nevertheless, I directed that the hearing proceed in the absence of the respondent due to the fact that the Notice of Set Down</w:t>
      </w:r>
      <w:r w:rsidR="00CF1320">
        <w:rPr>
          <w:rFonts w:ascii="Arial" w:eastAsia="Arial" w:hAnsi="Arial" w:cs="Arial"/>
          <w:color w:val="000000"/>
          <w:sz w:val="24"/>
          <w:szCs w:val="24"/>
        </w:rPr>
        <w:t xml:space="preserve"> was properly served on the respondent at its registered address (that also </w:t>
      </w:r>
      <w:r w:rsidR="00CF1320">
        <w:rPr>
          <w:rFonts w:ascii="Arial" w:eastAsia="Arial" w:hAnsi="Arial" w:cs="Arial"/>
          <w:color w:val="000000"/>
          <w:sz w:val="24"/>
          <w:szCs w:val="24"/>
        </w:rPr>
        <w:lastRenderedPageBreak/>
        <w:t>constitutes its business address) on 2 March 2023</w:t>
      </w:r>
      <w:r w:rsidR="00835E54">
        <w:rPr>
          <w:rStyle w:val="FootnoteReference"/>
          <w:rFonts w:ascii="Arial" w:eastAsia="Arial" w:hAnsi="Arial" w:cs="Arial"/>
          <w:color w:val="000000"/>
          <w:sz w:val="24"/>
          <w:szCs w:val="24"/>
        </w:rPr>
        <w:footnoteReference w:id="8"/>
      </w:r>
      <w:r w:rsidR="00171A5B">
        <w:rPr>
          <w:rFonts w:ascii="Arial" w:eastAsia="Arial" w:hAnsi="Arial" w:cs="Arial"/>
          <w:color w:val="000000"/>
          <w:sz w:val="24"/>
          <w:szCs w:val="24"/>
        </w:rPr>
        <w:t>.  In fact, the Notice of Set Down was also emailed by the applicant’s attorney to the respondent on 17 March 2023.  In addition,</w:t>
      </w:r>
      <w:r>
        <w:rPr>
          <w:rFonts w:ascii="Arial" w:eastAsia="Arial" w:hAnsi="Arial" w:cs="Arial"/>
          <w:color w:val="000000"/>
          <w:sz w:val="24"/>
          <w:szCs w:val="24"/>
        </w:rPr>
        <w:t xml:space="preserve"> I also had regard thereto that</w:t>
      </w:r>
      <w:r w:rsidR="00171A5B">
        <w:rPr>
          <w:rFonts w:ascii="Arial" w:eastAsia="Arial" w:hAnsi="Arial" w:cs="Arial"/>
          <w:color w:val="000000"/>
          <w:sz w:val="24"/>
          <w:szCs w:val="24"/>
        </w:rPr>
        <w:t xml:space="preserve"> Heads of Argument </w:t>
      </w:r>
      <w:r w:rsidR="00DB288C">
        <w:rPr>
          <w:rFonts w:ascii="Arial" w:eastAsia="Arial" w:hAnsi="Arial" w:cs="Arial"/>
          <w:color w:val="000000"/>
          <w:sz w:val="24"/>
          <w:szCs w:val="24"/>
        </w:rPr>
        <w:t>was filed on behalf of the respondent on 29 November 2021 and I duly took into account the submissions and/or arguments contained therein</w:t>
      </w:r>
      <w:r w:rsidR="00DB288C">
        <w:rPr>
          <w:rStyle w:val="FootnoteReference"/>
          <w:rFonts w:ascii="Arial" w:eastAsia="Arial" w:hAnsi="Arial" w:cs="Arial"/>
          <w:color w:val="000000"/>
          <w:sz w:val="24"/>
          <w:szCs w:val="24"/>
        </w:rPr>
        <w:footnoteReference w:id="9"/>
      </w:r>
      <w:r w:rsidR="00DB288C">
        <w:rPr>
          <w:rFonts w:ascii="Arial" w:eastAsia="Arial" w:hAnsi="Arial" w:cs="Arial"/>
          <w:color w:val="000000"/>
          <w:sz w:val="24"/>
          <w:szCs w:val="24"/>
        </w:rPr>
        <w:t>;</w:t>
      </w:r>
    </w:p>
    <w:p w14:paraId="65B3CF68" w14:textId="77777777" w:rsidR="00DB288C" w:rsidRDefault="00DB288C" w:rsidP="00605393">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0483561" w14:textId="3CA88D3C" w:rsidR="00A930EE" w:rsidRDefault="00DB288C" w:rsidP="00A930EE">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5.2</w:t>
      </w:r>
      <w:r>
        <w:rPr>
          <w:rFonts w:ascii="Arial" w:eastAsia="Arial" w:hAnsi="Arial" w:cs="Arial"/>
          <w:color w:val="000000"/>
          <w:sz w:val="24"/>
          <w:szCs w:val="24"/>
        </w:rPr>
        <w:tab/>
      </w:r>
      <w:r w:rsidR="003706F6">
        <w:rPr>
          <w:rFonts w:ascii="Arial" w:eastAsia="Arial" w:hAnsi="Arial" w:cs="Arial"/>
          <w:color w:val="000000"/>
          <w:sz w:val="24"/>
          <w:szCs w:val="24"/>
        </w:rPr>
        <w:t>o</w:t>
      </w:r>
      <w:r w:rsidR="00B574E6">
        <w:rPr>
          <w:rFonts w:ascii="Arial" w:eastAsia="Arial" w:hAnsi="Arial" w:cs="Arial"/>
          <w:color w:val="000000"/>
          <w:sz w:val="24"/>
          <w:szCs w:val="24"/>
        </w:rPr>
        <w:t>ne of the points taken in the respondent’s Heads of Argument is that the Replying Affidavit contains “</w:t>
      </w:r>
      <w:r w:rsidR="00B574E6">
        <w:rPr>
          <w:rFonts w:ascii="Arial" w:eastAsia="Arial" w:hAnsi="Arial" w:cs="Arial"/>
          <w:i/>
          <w:iCs/>
          <w:color w:val="000000"/>
          <w:sz w:val="24"/>
          <w:szCs w:val="24"/>
        </w:rPr>
        <w:t>new matter</w:t>
      </w:r>
      <w:r w:rsidR="00B574E6">
        <w:rPr>
          <w:rFonts w:ascii="Arial" w:eastAsia="Arial" w:hAnsi="Arial" w:cs="Arial"/>
          <w:color w:val="000000"/>
          <w:sz w:val="24"/>
          <w:szCs w:val="24"/>
        </w:rPr>
        <w:t>” that ought to be struck</w:t>
      </w:r>
      <w:r w:rsidR="00B574E6">
        <w:rPr>
          <w:rStyle w:val="FootnoteReference"/>
          <w:rFonts w:ascii="Arial" w:eastAsia="Arial" w:hAnsi="Arial" w:cs="Arial"/>
          <w:color w:val="000000"/>
          <w:sz w:val="24"/>
          <w:szCs w:val="24"/>
        </w:rPr>
        <w:footnoteReference w:id="10"/>
      </w:r>
      <w:r w:rsidR="00F5030A">
        <w:rPr>
          <w:rFonts w:ascii="Arial" w:eastAsia="Arial" w:hAnsi="Arial" w:cs="Arial"/>
          <w:color w:val="000000"/>
          <w:sz w:val="24"/>
          <w:szCs w:val="24"/>
        </w:rPr>
        <w:t xml:space="preserve">.  As stated, there was no appearance for the respondent and accordingly </w:t>
      </w:r>
      <w:r w:rsidR="003706F6">
        <w:rPr>
          <w:rFonts w:ascii="Arial" w:eastAsia="Arial" w:hAnsi="Arial" w:cs="Arial"/>
          <w:color w:val="000000"/>
          <w:sz w:val="24"/>
          <w:szCs w:val="24"/>
        </w:rPr>
        <w:t xml:space="preserve">no one moved any </w:t>
      </w:r>
      <w:r w:rsidR="00F5030A">
        <w:rPr>
          <w:rFonts w:ascii="Arial" w:eastAsia="Arial" w:hAnsi="Arial" w:cs="Arial"/>
          <w:color w:val="000000"/>
          <w:sz w:val="24"/>
          <w:szCs w:val="24"/>
        </w:rPr>
        <w:t>substantive application to strike in terms of Rule 6(15).</w:t>
      </w:r>
      <w:r w:rsidR="007C5247">
        <w:rPr>
          <w:rFonts w:ascii="Arial" w:eastAsia="Arial" w:hAnsi="Arial" w:cs="Arial"/>
          <w:color w:val="000000"/>
          <w:sz w:val="24"/>
          <w:szCs w:val="24"/>
        </w:rPr>
        <w:t xml:space="preserve">  It is trite that it not permissible to make out new grounds for an application in a Replying Affidavit.  However, it is sometimes permissible </w:t>
      </w:r>
      <w:r w:rsidR="00B51A3E">
        <w:rPr>
          <w:rFonts w:ascii="Arial" w:eastAsia="Arial" w:hAnsi="Arial" w:cs="Arial"/>
          <w:color w:val="000000"/>
          <w:sz w:val="24"/>
          <w:szCs w:val="24"/>
        </w:rPr>
        <w:t xml:space="preserve">to supplement allegations contained in an application by way of facts in a replying affidavit.  Courts do not normally countenance a mere skeleton of a case in a Founding Affidavit, which skeleton is then sought to be covered in flesh in the Replying Affidavit.  However, each case depends on its own facts.  The Court has a discretion to allow new matter in reply </w:t>
      </w:r>
      <w:r w:rsidR="0092779E">
        <w:rPr>
          <w:rFonts w:ascii="Arial" w:eastAsia="Arial" w:hAnsi="Arial" w:cs="Arial"/>
          <w:color w:val="000000"/>
          <w:sz w:val="24"/>
          <w:szCs w:val="24"/>
        </w:rPr>
        <w:t>and relevant circumstances include (i) the complexity of the case; (ii) whether it was realistic to expect the applicant to be in possession of all facts at the time of launching the application; (iii) whether the particular evidence refuted what was contained in the Answering Affidavit; and (iv) the nature of the application</w:t>
      </w:r>
      <w:r w:rsidR="005232EA">
        <w:rPr>
          <w:rStyle w:val="FootnoteReference"/>
          <w:rFonts w:ascii="Arial" w:eastAsia="Arial" w:hAnsi="Arial" w:cs="Arial"/>
          <w:color w:val="000000"/>
          <w:sz w:val="24"/>
          <w:szCs w:val="24"/>
        </w:rPr>
        <w:footnoteReference w:id="11"/>
      </w:r>
      <w:r w:rsidR="003A0AF1">
        <w:rPr>
          <w:rFonts w:ascii="Arial" w:eastAsia="Arial" w:hAnsi="Arial" w:cs="Arial"/>
          <w:color w:val="000000"/>
          <w:sz w:val="24"/>
          <w:szCs w:val="24"/>
        </w:rPr>
        <w:t xml:space="preserve">.  Save for matters </w:t>
      </w:r>
      <w:r w:rsidR="00333A1B">
        <w:rPr>
          <w:rFonts w:ascii="Arial" w:eastAsia="Arial" w:hAnsi="Arial" w:cs="Arial"/>
          <w:color w:val="000000"/>
          <w:sz w:val="24"/>
          <w:szCs w:val="24"/>
        </w:rPr>
        <w:t>in the Replying Affidavit that I consider refuted what was alleged in the Answering Affidavit, I had regard to the allegations in the Replying Affidavit only to the extent that it contained relevant and admissible material that impacts on the merits of the case</w:t>
      </w:r>
      <w:r w:rsidR="00333A1B">
        <w:rPr>
          <w:rStyle w:val="FootnoteReference"/>
          <w:rFonts w:ascii="Arial" w:eastAsia="Arial" w:hAnsi="Arial" w:cs="Arial"/>
          <w:color w:val="000000"/>
          <w:sz w:val="24"/>
          <w:szCs w:val="24"/>
        </w:rPr>
        <w:footnoteReference w:id="12"/>
      </w:r>
      <w:r w:rsidR="00D97EBB">
        <w:rPr>
          <w:rFonts w:ascii="Arial" w:eastAsia="Arial" w:hAnsi="Arial" w:cs="Arial"/>
          <w:color w:val="000000"/>
          <w:sz w:val="24"/>
          <w:szCs w:val="24"/>
        </w:rPr>
        <w:t>; and</w:t>
      </w:r>
    </w:p>
    <w:p w14:paraId="7EC17BB9" w14:textId="77777777" w:rsidR="00D97EBB" w:rsidRDefault="00D97EBB" w:rsidP="00A930EE">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28584769" w14:textId="3EB91FBC" w:rsidR="00D97EBB" w:rsidRDefault="004E3337" w:rsidP="00A930EE">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lastRenderedPageBreak/>
        <w:t>5.3</w:t>
      </w:r>
      <w:r>
        <w:rPr>
          <w:rFonts w:ascii="Arial" w:eastAsia="Arial" w:hAnsi="Arial" w:cs="Arial"/>
          <w:color w:val="000000"/>
          <w:sz w:val="24"/>
          <w:szCs w:val="24"/>
        </w:rPr>
        <w:tab/>
        <w:t>b</w:t>
      </w:r>
      <w:r w:rsidR="00D97EBB">
        <w:rPr>
          <w:rFonts w:ascii="Arial" w:eastAsia="Arial" w:hAnsi="Arial" w:cs="Arial"/>
          <w:color w:val="000000"/>
          <w:sz w:val="24"/>
          <w:szCs w:val="24"/>
        </w:rPr>
        <w:t xml:space="preserve">oth the Answering </w:t>
      </w:r>
      <w:r w:rsidR="00B46C28">
        <w:rPr>
          <w:rFonts w:ascii="Arial" w:eastAsia="Arial" w:hAnsi="Arial" w:cs="Arial"/>
          <w:color w:val="000000"/>
          <w:sz w:val="24"/>
          <w:szCs w:val="24"/>
        </w:rPr>
        <w:t>Affidavit</w:t>
      </w:r>
      <w:r>
        <w:rPr>
          <w:rStyle w:val="FootnoteReference"/>
          <w:rFonts w:ascii="Arial" w:eastAsia="Arial" w:hAnsi="Arial" w:cs="Arial"/>
          <w:color w:val="000000"/>
          <w:sz w:val="24"/>
          <w:szCs w:val="24"/>
        </w:rPr>
        <w:footnoteReference w:id="13"/>
      </w:r>
      <w:r w:rsidR="00B46C28">
        <w:rPr>
          <w:rFonts w:ascii="Arial" w:eastAsia="Arial" w:hAnsi="Arial" w:cs="Arial"/>
          <w:color w:val="000000"/>
          <w:sz w:val="24"/>
          <w:szCs w:val="24"/>
        </w:rPr>
        <w:t xml:space="preserve"> </w:t>
      </w:r>
      <w:r w:rsidR="00ED1C67">
        <w:rPr>
          <w:rFonts w:ascii="Arial" w:eastAsia="Arial" w:hAnsi="Arial" w:cs="Arial"/>
          <w:color w:val="000000"/>
          <w:sz w:val="24"/>
          <w:szCs w:val="24"/>
        </w:rPr>
        <w:t>and the Replying Affidavit</w:t>
      </w:r>
      <w:r w:rsidR="00637357">
        <w:rPr>
          <w:rStyle w:val="FootnoteReference"/>
          <w:rFonts w:ascii="Arial" w:eastAsia="Arial" w:hAnsi="Arial" w:cs="Arial"/>
          <w:color w:val="000000"/>
          <w:sz w:val="24"/>
          <w:szCs w:val="24"/>
        </w:rPr>
        <w:footnoteReference w:id="14"/>
      </w:r>
      <w:r w:rsidR="00ED1C67">
        <w:rPr>
          <w:rFonts w:ascii="Arial" w:eastAsia="Arial" w:hAnsi="Arial" w:cs="Arial"/>
          <w:color w:val="000000"/>
          <w:sz w:val="24"/>
          <w:szCs w:val="24"/>
        </w:rPr>
        <w:t xml:space="preserve"> </w:t>
      </w:r>
      <w:r w:rsidR="001109F8">
        <w:rPr>
          <w:rFonts w:ascii="Arial" w:eastAsia="Arial" w:hAnsi="Arial" w:cs="Arial"/>
          <w:color w:val="000000"/>
          <w:sz w:val="24"/>
          <w:szCs w:val="24"/>
        </w:rPr>
        <w:t>contains allegations and annexures that constitutes inadmissible hearsay evidence.</w:t>
      </w:r>
      <w:r w:rsidR="00F773C1">
        <w:rPr>
          <w:rFonts w:ascii="Arial" w:eastAsia="Arial" w:hAnsi="Arial" w:cs="Arial"/>
          <w:color w:val="000000"/>
          <w:sz w:val="24"/>
          <w:szCs w:val="24"/>
        </w:rPr>
        <w:t xml:space="preserve">  Although the applicant in paragraph 4 of her Replying Affidavit requested the Court to exercise its discretion to allow hearsay evidence </w:t>
      </w:r>
      <w:r w:rsidR="001C0904">
        <w:rPr>
          <w:rFonts w:ascii="Arial" w:eastAsia="Arial" w:hAnsi="Arial" w:cs="Arial"/>
          <w:color w:val="000000"/>
          <w:sz w:val="24"/>
          <w:szCs w:val="24"/>
        </w:rPr>
        <w:t>in terms of Section 3 of the Law of Evidence Amendment Act, No 45 of 1988</w:t>
      </w:r>
      <w:r w:rsidR="001C0904">
        <w:rPr>
          <w:rStyle w:val="FootnoteReference"/>
          <w:rFonts w:ascii="Arial" w:eastAsia="Arial" w:hAnsi="Arial" w:cs="Arial"/>
          <w:color w:val="000000"/>
          <w:sz w:val="24"/>
          <w:szCs w:val="24"/>
        </w:rPr>
        <w:footnoteReference w:id="15"/>
      </w:r>
      <w:r w:rsidR="00D5083C">
        <w:rPr>
          <w:rFonts w:ascii="Arial" w:eastAsia="Arial" w:hAnsi="Arial" w:cs="Arial"/>
          <w:color w:val="000000"/>
          <w:sz w:val="24"/>
          <w:szCs w:val="24"/>
        </w:rPr>
        <w:t>, the applicant failed to deal with any of the factors set out in Section 3(1)(c)</w:t>
      </w:r>
      <w:r>
        <w:rPr>
          <w:rFonts w:ascii="Arial" w:eastAsia="Arial" w:hAnsi="Arial" w:cs="Arial"/>
          <w:color w:val="000000"/>
          <w:sz w:val="24"/>
          <w:szCs w:val="24"/>
        </w:rPr>
        <w:t xml:space="preserve"> of that Act</w:t>
      </w:r>
      <w:r w:rsidR="00D5083C">
        <w:rPr>
          <w:rFonts w:ascii="Arial" w:eastAsia="Arial" w:hAnsi="Arial" w:cs="Arial"/>
          <w:color w:val="000000"/>
          <w:sz w:val="24"/>
          <w:szCs w:val="24"/>
        </w:rPr>
        <w:t xml:space="preserve"> in order for the Court to form an opinion as to whether such hearsay evidence should be admitted in the interests of justice</w:t>
      </w:r>
      <w:r w:rsidR="00D5083C">
        <w:rPr>
          <w:rStyle w:val="FootnoteReference"/>
          <w:rFonts w:ascii="Arial" w:eastAsia="Arial" w:hAnsi="Arial" w:cs="Arial"/>
          <w:color w:val="000000"/>
          <w:sz w:val="24"/>
          <w:szCs w:val="24"/>
        </w:rPr>
        <w:footnoteReference w:id="16"/>
      </w:r>
      <w:r w:rsidR="005C2FD7">
        <w:rPr>
          <w:rFonts w:ascii="Arial" w:eastAsia="Arial" w:hAnsi="Arial" w:cs="Arial"/>
          <w:color w:val="000000"/>
          <w:sz w:val="24"/>
          <w:szCs w:val="24"/>
        </w:rPr>
        <w:t>.  In the result, I also excluded such hearsay evidence from the factual narrative that follows.</w:t>
      </w:r>
    </w:p>
    <w:p w14:paraId="45EFBA37" w14:textId="77777777" w:rsidR="00B248E5" w:rsidRDefault="00B248E5" w:rsidP="00B248E5">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B3924A5" w14:textId="77777777" w:rsidR="004E3337" w:rsidRDefault="005C2FD7"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During late October, alternatively early November 2020, the applicant entered into discussions and negotiations with the respondent to purchase a franchise.  According to the applicant, the respondent forwarded </w:t>
      </w:r>
      <w:r w:rsidR="00E13CD3">
        <w:rPr>
          <w:rFonts w:ascii="Arial" w:eastAsia="Arial" w:hAnsi="Arial" w:cs="Arial"/>
          <w:color w:val="000000"/>
          <w:sz w:val="24"/>
          <w:szCs w:val="24"/>
        </w:rPr>
        <w:t>documents to her during the beginning of November 2020.  These documents consisted of (i) a</w:t>
      </w:r>
      <w:r w:rsidR="0062687E">
        <w:rPr>
          <w:rFonts w:ascii="Arial" w:eastAsia="Arial" w:hAnsi="Arial" w:cs="Arial"/>
          <w:color w:val="000000"/>
          <w:sz w:val="24"/>
          <w:szCs w:val="24"/>
        </w:rPr>
        <w:t>n “</w:t>
      </w:r>
      <w:r w:rsidR="0062687E">
        <w:rPr>
          <w:rFonts w:ascii="Arial" w:eastAsia="Arial" w:hAnsi="Arial" w:cs="Arial"/>
          <w:i/>
          <w:iCs/>
          <w:color w:val="000000"/>
          <w:sz w:val="24"/>
          <w:szCs w:val="24"/>
        </w:rPr>
        <w:t>initial</w:t>
      </w:r>
      <w:r w:rsidR="0062687E">
        <w:rPr>
          <w:rFonts w:ascii="Arial" w:eastAsia="Arial" w:hAnsi="Arial" w:cs="Arial"/>
          <w:color w:val="000000"/>
          <w:sz w:val="24"/>
          <w:szCs w:val="24"/>
        </w:rPr>
        <w:t xml:space="preserve">” </w:t>
      </w:r>
      <w:r w:rsidR="00E13CD3">
        <w:rPr>
          <w:rFonts w:ascii="Arial" w:eastAsia="Arial" w:hAnsi="Arial" w:cs="Arial"/>
          <w:color w:val="000000"/>
          <w:sz w:val="24"/>
          <w:szCs w:val="24"/>
        </w:rPr>
        <w:t>Franchise Agreement</w:t>
      </w:r>
      <w:r w:rsidR="0062687E">
        <w:rPr>
          <w:rFonts w:ascii="Arial" w:eastAsia="Arial" w:hAnsi="Arial" w:cs="Arial"/>
          <w:color w:val="000000"/>
          <w:sz w:val="24"/>
          <w:szCs w:val="24"/>
        </w:rPr>
        <w:t xml:space="preserve">; (ii) a non-disclosure agreement; (iii) a disclosure documents; and (iv) </w:t>
      </w:r>
      <w:r w:rsidR="00A60F11">
        <w:rPr>
          <w:rFonts w:ascii="Arial" w:eastAsia="Arial" w:hAnsi="Arial" w:cs="Arial"/>
          <w:color w:val="000000"/>
          <w:sz w:val="24"/>
          <w:szCs w:val="24"/>
        </w:rPr>
        <w:t>an operations manual</w:t>
      </w:r>
      <w:r w:rsidR="00A60F11">
        <w:rPr>
          <w:rStyle w:val="FootnoteReference"/>
          <w:rFonts w:ascii="Arial" w:eastAsia="Arial" w:hAnsi="Arial" w:cs="Arial"/>
          <w:color w:val="000000"/>
          <w:sz w:val="24"/>
          <w:szCs w:val="24"/>
        </w:rPr>
        <w:footnoteReference w:id="17"/>
      </w:r>
      <w:r w:rsidR="00A60F11">
        <w:rPr>
          <w:rFonts w:ascii="Arial" w:eastAsia="Arial" w:hAnsi="Arial" w:cs="Arial"/>
          <w:color w:val="000000"/>
          <w:sz w:val="24"/>
          <w:szCs w:val="24"/>
        </w:rPr>
        <w:t xml:space="preserve">.  In conformity with the rule in </w:t>
      </w:r>
      <w:r w:rsidR="00A60F11">
        <w:rPr>
          <w:rFonts w:ascii="Arial" w:eastAsia="Arial" w:hAnsi="Arial" w:cs="Arial"/>
          <w:i/>
          <w:iCs/>
          <w:color w:val="000000"/>
          <w:sz w:val="24"/>
          <w:szCs w:val="24"/>
        </w:rPr>
        <w:t>Plascon Evans</w:t>
      </w:r>
      <w:r w:rsidR="00A60F11">
        <w:rPr>
          <w:rFonts w:ascii="Arial" w:eastAsia="Arial" w:hAnsi="Arial" w:cs="Arial"/>
          <w:color w:val="000000"/>
          <w:sz w:val="24"/>
          <w:szCs w:val="24"/>
        </w:rPr>
        <w:t xml:space="preserve">, I accept that the respondent </w:t>
      </w:r>
      <w:r w:rsidR="001D7D73">
        <w:rPr>
          <w:rFonts w:ascii="Arial" w:eastAsia="Arial" w:hAnsi="Arial" w:cs="Arial"/>
          <w:color w:val="000000"/>
          <w:sz w:val="24"/>
          <w:szCs w:val="24"/>
        </w:rPr>
        <w:t xml:space="preserve">provided two additional documents to the applicant as well as certain videos of how the franchise should look.  The two further documents that were </w:t>
      </w:r>
      <w:r w:rsidR="004E3337">
        <w:rPr>
          <w:rFonts w:ascii="Arial" w:eastAsia="Arial" w:hAnsi="Arial" w:cs="Arial"/>
          <w:color w:val="000000"/>
          <w:sz w:val="24"/>
          <w:szCs w:val="24"/>
        </w:rPr>
        <w:t xml:space="preserve">provided constitute </w:t>
      </w:r>
      <w:r w:rsidR="001D7D73">
        <w:rPr>
          <w:rFonts w:ascii="Arial" w:eastAsia="Arial" w:hAnsi="Arial" w:cs="Arial"/>
          <w:color w:val="000000"/>
          <w:sz w:val="24"/>
          <w:szCs w:val="24"/>
        </w:rPr>
        <w:t xml:space="preserve"> business plans</w:t>
      </w:r>
      <w:r w:rsidR="001D7D73">
        <w:rPr>
          <w:rStyle w:val="FootnoteReference"/>
          <w:rFonts w:ascii="Arial" w:eastAsia="Arial" w:hAnsi="Arial" w:cs="Arial"/>
          <w:color w:val="000000"/>
          <w:sz w:val="24"/>
          <w:szCs w:val="24"/>
        </w:rPr>
        <w:footnoteReference w:id="18"/>
      </w:r>
      <w:r w:rsidR="00ED2EFE">
        <w:rPr>
          <w:rFonts w:ascii="Arial" w:eastAsia="Arial" w:hAnsi="Arial" w:cs="Arial"/>
          <w:color w:val="000000"/>
          <w:sz w:val="24"/>
          <w:szCs w:val="24"/>
        </w:rPr>
        <w:t xml:space="preserve">.  It appears that the aforesaid </w:t>
      </w:r>
      <w:r w:rsidR="0061019A">
        <w:rPr>
          <w:rFonts w:ascii="Arial" w:eastAsia="Arial" w:hAnsi="Arial" w:cs="Arial"/>
          <w:color w:val="000000"/>
          <w:sz w:val="24"/>
          <w:szCs w:val="24"/>
        </w:rPr>
        <w:t>total of six documents was provided by the respondent to the applicant on 9 November 2020</w:t>
      </w:r>
      <w:r w:rsidR="0061019A">
        <w:rPr>
          <w:rStyle w:val="FootnoteReference"/>
          <w:rFonts w:ascii="Arial" w:eastAsia="Arial" w:hAnsi="Arial" w:cs="Arial"/>
          <w:color w:val="000000"/>
          <w:sz w:val="24"/>
          <w:szCs w:val="24"/>
        </w:rPr>
        <w:footnoteReference w:id="19"/>
      </w:r>
      <w:r w:rsidR="00517A45">
        <w:rPr>
          <w:rFonts w:ascii="Arial" w:eastAsia="Arial" w:hAnsi="Arial" w:cs="Arial"/>
          <w:color w:val="000000"/>
          <w:sz w:val="24"/>
          <w:szCs w:val="24"/>
        </w:rPr>
        <w:t xml:space="preserve">. </w:t>
      </w:r>
    </w:p>
    <w:p w14:paraId="26E67766" w14:textId="77777777" w:rsidR="004E3337" w:rsidRDefault="004E3337" w:rsidP="004E3337">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F3289FF" w14:textId="6A3FA694" w:rsidR="00B248E5" w:rsidRDefault="00517A45"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 On 10 November 2020:-</w:t>
      </w:r>
    </w:p>
    <w:p w14:paraId="1BA9BABE" w14:textId="77777777" w:rsidR="00517A45" w:rsidRDefault="00517A45" w:rsidP="00517A45">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17CEE51" w14:textId="0B39A2F2" w:rsidR="00517A45" w:rsidRDefault="004E3337" w:rsidP="00D04D82">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7</w:t>
      </w:r>
      <w:r w:rsidR="00517A45">
        <w:rPr>
          <w:rFonts w:ascii="Arial" w:eastAsia="Arial" w:hAnsi="Arial" w:cs="Arial"/>
          <w:color w:val="000000"/>
          <w:sz w:val="24"/>
          <w:szCs w:val="24"/>
        </w:rPr>
        <w:t>.1</w:t>
      </w:r>
      <w:r w:rsidR="00517A45">
        <w:rPr>
          <w:rFonts w:ascii="Arial" w:eastAsia="Arial" w:hAnsi="Arial" w:cs="Arial"/>
          <w:color w:val="000000"/>
          <w:sz w:val="24"/>
          <w:szCs w:val="24"/>
        </w:rPr>
        <w:tab/>
      </w:r>
      <w:r w:rsidR="00BA0B8A">
        <w:rPr>
          <w:rFonts w:ascii="Arial" w:eastAsia="Arial" w:hAnsi="Arial" w:cs="Arial"/>
          <w:color w:val="000000"/>
          <w:sz w:val="24"/>
          <w:szCs w:val="24"/>
        </w:rPr>
        <w:t>t</w:t>
      </w:r>
      <w:r w:rsidR="00B41527">
        <w:rPr>
          <w:rFonts w:ascii="Arial" w:eastAsia="Arial" w:hAnsi="Arial" w:cs="Arial"/>
          <w:color w:val="000000"/>
          <w:sz w:val="24"/>
          <w:szCs w:val="24"/>
        </w:rPr>
        <w:t xml:space="preserve">he applicant completed an online enquiry as a potential franchisee and when asked whether she was of the opinion if the online guide and information was sufficient, she answered </w:t>
      </w:r>
      <w:r w:rsidR="00B41527">
        <w:rPr>
          <w:rFonts w:ascii="Arial" w:eastAsia="Arial" w:hAnsi="Arial" w:cs="Arial"/>
          <w:i/>
          <w:iCs/>
          <w:color w:val="000000"/>
          <w:sz w:val="24"/>
          <w:szCs w:val="24"/>
        </w:rPr>
        <w:t>“yes</w:t>
      </w:r>
      <w:r w:rsidR="00B41527">
        <w:rPr>
          <w:rFonts w:ascii="Arial" w:eastAsia="Arial" w:hAnsi="Arial" w:cs="Arial"/>
          <w:color w:val="000000"/>
          <w:sz w:val="24"/>
          <w:szCs w:val="24"/>
        </w:rPr>
        <w:t>”</w:t>
      </w:r>
      <w:r w:rsidR="00B41527">
        <w:rPr>
          <w:rStyle w:val="FootnoteReference"/>
          <w:rFonts w:ascii="Arial" w:eastAsia="Arial" w:hAnsi="Arial" w:cs="Arial"/>
          <w:color w:val="000000"/>
          <w:sz w:val="24"/>
          <w:szCs w:val="24"/>
        </w:rPr>
        <w:footnoteReference w:id="20"/>
      </w:r>
      <w:r w:rsidR="00D04D82">
        <w:rPr>
          <w:rFonts w:ascii="Arial" w:eastAsia="Arial" w:hAnsi="Arial" w:cs="Arial"/>
          <w:color w:val="000000"/>
          <w:sz w:val="24"/>
          <w:szCs w:val="24"/>
        </w:rPr>
        <w:t>;</w:t>
      </w:r>
      <w:r w:rsidR="004F48A3">
        <w:rPr>
          <w:rFonts w:ascii="Arial" w:eastAsia="Arial" w:hAnsi="Arial" w:cs="Arial"/>
          <w:color w:val="000000"/>
          <w:sz w:val="24"/>
          <w:szCs w:val="24"/>
        </w:rPr>
        <w:t xml:space="preserve"> and</w:t>
      </w:r>
    </w:p>
    <w:p w14:paraId="0033A0C9" w14:textId="77777777" w:rsidR="00D04D82" w:rsidRDefault="00D04D82" w:rsidP="00517A45">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ABF2117" w14:textId="28DB785D" w:rsidR="00D04D82" w:rsidRPr="00B41527" w:rsidRDefault="00BA0B8A" w:rsidP="00D15297">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7</w:t>
      </w:r>
      <w:r w:rsidR="00D04D82">
        <w:rPr>
          <w:rFonts w:ascii="Arial" w:eastAsia="Arial" w:hAnsi="Arial" w:cs="Arial"/>
          <w:color w:val="000000"/>
          <w:sz w:val="24"/>
          <w:szCs w:val="24"/>
        </w:rPr>
        <w:t>.2</w:t>
      </w:r>
      <w:r w:rsidR="00D04D82">
        <w:rPr>
          <w:rFonts w:ascii="Arial" w:eastAsia="Arial" w:hAnsi="Arial" w:cs="Arial"/>
          <w:color w:val="000000"/>
          <w:sz w:val="24"/>
          <w:szCs w:val="24"/>
        </w:rPr>
        <w:tab/>
      </w:r>
      <w:r>
        <w:rPr>
          <w:rFonts w:ascii="Arial" w:eastAsia="Arial" w:hAnsi="Arial" w:cs="Arial"/>
          <w:color w:val="000000"/>
          <w:sz w:val="24"/>
          <w:szCs w:val="24"/>
        </w:rPr>
        <w:t>t</w:t>
      </w:r>
      <w:r w:rsidR="004F48A3">
        <w:rPr>
          <w:rFonts w:ascii="Arial" w:eastAsia="Arial" w:hAnsi="Arial" w:cs="Arial"/>
          <w:color w:val="000000"/>
          <w:sz w:val="24"/>
          <w:szCs w:val="24"/>
        </w:rPr>
        <w:t>he respondent forwarded an invoice to the applicant for an amount of R345,000.00 (VAT inclusive) and which represented the franchise fee or licence fee.  The invoice further indicated that such franchise fee was due on 13 November 2020</w:t>
      </w:r>
      <w:r w:rsidR="00D15297">
        <w:rPr>
          <w:rStyle w:val="FootnoteReference"/>
          <w:rFonts w:ascii="Arial" w:eastAsia="Arial" w:hAnsi="Arial" w:cs="Arial"/>
          <w:color w:val="000000"/>
          <w:sz w:val="24"/>
          <w:szCs w:val="24"/>
        </w:rPr>
        <w:footnoteReference w:id="21"/>
      </w:r>
      <w:r w:rsidR="00D15297">
        <w:rPr>
          <w:rFonts w:ascii="Arial" w:eastAsia="Arial" w:hAnsi="Arial" w:cs="Arial"/>
          <w:color w:val="000000"/>
          <w:sz w:val="24"/>
          <w:szCs w:val="24"/>
        </w:rPr>
        <w:t>.</w:t>
      </w:r>
    </w:p>
    <w:p w14:paraId="05DE3754" w14:textId="77777777" w:rsidR="00517A45" w:rsidRDefault="00517A45" w:rsidP="00517A45">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F433FF3" w14:textId="30A4DD65" w:rsidR="00517A45" w:rsidRDefault="00D15297"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On 14 November 2020, and after the</w:t>
      </w:r>
      <w:r w:rsidR="00BA0B8A">
        <w:rPr>
          <w:rFonts w:ascii="Arial" w:eastAsia="Arial" w:hAnsi="Arial" w:cs="Arial"/>
          <w:color w:val="000000"/>
          <w:sz w:val="24"/>
          <w:szCs w:val="24"/>
        </w:rPr>
        <w:t xml:space="preserve"> applicant perused the initial F</w:t>
      </w:r>
      <w:r>
        <w:rPr>
          <w:rFonts w:ascii="Arial" w:eastAsia="Arial" w:hAnsi="Arial" w:cs="Arial"/>
          <w:color w:val="000000"/>
          <w:sz w:val="24"/>
          <w:szCs w:val="24"/>
        </w:rPr>
        <w:t xml:space="preserve">ranchise </w:t>
      </w:r>
      <w:r w:rsidR="00BA0B8A">
        <w:rPr>
          <w:rFonts w:ascii="Arial" w:eastAsia="Arial" w:hAnsi="Arial" w:cs="Arial"/>
          <w:color w:val="000000"/>
          <w:sz w:val="24"/>
          <w:szCs w:val="24"/>
        </w:rPr>
        <w:t>A</w:t>
      </w:r>
      <w:r>
        <w:rPr>
          <w:rFonts w:ascii="Arial" w:eastAsia="Arial" w:hAnsi="Arial" w:cs="Arial"/>
          <w:color w:val="000000"/>
          <w:sz w:val="24"/>
          <w:szCs w:val="24"/>
        </w:rPr>
        <w:t>greement and consulted with her attorney, her attorney forwarded a list of queries and questions to the respondent.  In essence, and for the most part the applicant’s attorney pointed out that the words “</w:t>
      </w:r>
      <w:r>
        <w:rPr>
          <w:rFonts w:ascii="Arial" w:eastAsia="Arial" w:hAnsi="Arial" w:cs="Arial"/>
          <w:i/>
          <w:iCs/>
          <w:color w:val="000000"/>
          <w:sz w:val="24"/>
          <w:szCs w:val="24"/>
        </w:rPr>
        <w:t>Tammy Taylor Nails</w:t>
      </w:r>
      <w:r>
        <w:rPr>
          <w:rFonts w:ascii="Arial" w:eastAsia="Arial" w:hAnsi="Arial" w:cs="Arial"/>
          <w:color w:val="000000"/>
          <w:sz w:val="24"/>
          <w:szCs w:val="24"/>
        </w:rPr>
        <w:t xml:space="preserve">” appearing in various clauses had to be amended to </w:t>
      </w:r>
      <w:r w:rsidR="00EF2334">
        <w:rPr>
          <w:rFonts w:ascii="Arial" w:eastAsia="Arial" w:hAnsi="Arial" w:cs="Arial"/>
          <w:color w:val="000000"/>
          <w:sz w:val="24"/>
          <w:szCs w:val="24"/>
        </w:rPr>
        <w:t>“</w:t>
      </w:r>
      <w:r w:rsidR="00EF2334">
        <w:rPr>
          <w:rFonts w:ascii="Arial" w:eastAsia="Arial" w:hAnsi="Arial" w:cs="Arial"/>
          <w:i/>
          <w:iCs/>
          <w:color w:val="000000"/>
          <w:sz w:val="24"/>
          <w:szCs w:val="24"/>
        </w:rPr>
        <w:t>Franchisor</w:t>
      </w:r>
      <w:r w:rsidR="00EF2334">
        <w:rPr>
          <w:rFonts w:ascii="Arial" w:eastAsia="Arial" w:hAnsi="Arial" w:cs="Arial"/>
          <w:color w:val="000000"/>
          <w:sz w:val="24"/>
          <w:szCs w:val="24"/>
        </w:rPr>
        <w:t>” and as regards clause 4.5.1, the query was noted: “</w:t>
      </w:r>
      <w:r w:rsidR="00EF2334">
        <w:rPr>
          <w:rFonts w:ascii="Arial" w:eastAsia="Arial" w:hAnsi="Arial" w:cs="Arial"/>
          <w:i/>
          <w:iCs/>
          <w:color w:val="000000"/>
          <w:sz w:val="24"/>
          <w:szCs w:val="24"/>
        </w:rPr>
        <w:t>Pl</w:t>
      </w:r>
      <w:r w:rsidR="00BA0B8A">
        <w:rPr>
          <w:rFonts w:ascii="Arial" w:eastAsia="Arial" w:hAnsi="Arial" w:cs="Arial"/>
          <w:i/>
          <w:iCs/>
          <w:color w:val="000000"/>
          <w:sz w:val="24"/>
          <w:szCs w:val="24"/>
        </w:rPr>
        <w:t>ease provide the amount of the Licence F</w:t>
      </w:r>
      <w:r w:rsidR="00EF2334">
        <w:rPr>
          <w:rFonts w:ascii="Arial" w:eastAsia="Arial" w:hAnsi="Arial" w:cs="Arial"/>
          <w:i/>
          <w:iCs/>
          <w:color w:val="000000"/>
          <w:sz w:val="24"/>
          <w:szCs w:val="24"/>
        </w:rPr>
        <w:t xml:space="preserve">ee, as well as the amount or percentage of the funds that will be </w:t>
      </w:r>
      <w:r w:rsidR="00F357CB">
        <w:rPr>
          <w:rFonts w:ascii="Arial" w:eastAsia="Arial" w:hAnsi="Arial" w:cs="Arial"/>
          <w:i/>
          <w:iCs/>
          <w:color w:val="000000"/>
          <w:sz w:val="24"/>
          <w:szCs w:val="24"/>
        </w:rPr>
        <w:t xml:space="preserve">retained.  What is the cancellation fee.  Delete “has been sold”.  If the franchise is not sold you will not receive you funds.  It is also difficult to be bound by the </w:t>
      </w:r>
      <w:r w:rsidR="00FF195B">
        <w:rPr>
          <w:rFonts w:ascii="Arial" w:eastAsia="Arial" w:hAnsi="Arial" w:cs="Arial"/>
          <w:i/>
          <w:iCs/>
          <w:color w:val="000000"/>
          <w:sz w:val="24"/>
          <w:szCs w:val="24"/>
        </w:rPr>
        <w:t>franchiser’s discretion.  This should be detailed so that both parties know what will happen”</w:t>
      </w:r>
      <w:r w:rsidR="00FF195B">
        <w:rPr>
          <w:rFonts w:ascii="Arial" w:eastAsia="Arial" w:hAnsi="Arial" w:cs="Arial"/>
          <w:color w:val="000000"/>
          <w:sz w:val="24"/>
          <w:szCs w:val="24"/>
        </w:rPr>
        <w:t>.</w:t>
      </w:r>
      <w:r w:rsidR="00FF195B">
        <w:rPr>
          <w:rStyle w:val="FootnoteReference"/>
          <w:rFonts w:ascii="Arial" w:eastAsia="Arial" w:hAnsi="Arial" w:cs="Arial"/>
          <w:color w:val="000000"/>
          <w:sz w:val="24"/>
          <w:szCs w:val="24"/>
        </w:rPr>
        <w:footnoteReference w:id="22"/>
      </w:r>
    </w:p>
    <w:p w14:paraId="781611EC" w14:textId="77777777" w:rsidR="00D10D90" w:rsidRDefault="00D10D90" w:rsidP="00D10D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FB907C1" w14:textId="4512379B" w:rsidR="00D10D90" w:rsidRDefault="00D10D90"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On 16 November 2020 and at Pretoria, the applicant signed the “</w:t>
      </w:r>
      <w:r w:rsidR="00BA0B8A">
        <w:rPr>
          <w:rFonts w:ascii="Arial" w:eastAsia="Arial" w:hAnsi="Arial" w:cs="Arial"/>
          <w:i/>
          <w:iCs/>
          <w:color w:val="000000"/>
          <w:sz w:val="24"/>
          <w:szCs w:val="24"/>
        </w:rPr>
        <w:t>Non-Disclosure Agreement and Confidentiality A</w:t>
      </w:r>
      <w:r w:rsidRPr="00D10D90">
        <w:rPr>
          <w:rFonts w:ascii="Arial" w:eastAsia="Arial" w:hAnsi="Arial" w:cs="Arial"/>
          <w:i/>
          <w:iCs/>
          <w:color w:val="000000"/>
          <w:sz w:val="24"/>
          <w:szCs w:val="24"/>
        </w:rPr>
        <w:t>greement</w:t>
      </w:r>
      <w:r>
        <w:rPr>
          <w:rFonts w:ascii="Arial" w:eastAsia="Arial" w:hAnsi="Arial" w:cs="Arial"/>
          <w:color w:val="000000"/>
          <w:sz w:val="24"/>
          <w:szCs w:val="24"/>
        </w:rPr>
        <w:t>”</w:t>
      </w:r>
      <w:r w:rsidR="004F71C1">
        <w:rPr>
          <w:rStyle w:val="FootnoteReference"/>
          <w:rFonts w:ascii="Arial" w:eastAsia="Arial" w:hAnsi="Arial" w:cs="Arial"/>
          <w:color w:val="000000"/>
          <w:sz w:val="24"/>
          <w:szCs w:val="24"/>
        </w:rPr>
        <w:footnoteReference w:id="23"/>
      </w:r>
      <w:r w:rsidR="004F71C1">
        <w:rPr>
          <w:rFonts w:ascii="Arial" w:eastAsia="Arial" w:hAnsi="Arial" w:cs="Arial"/>
          <w:color w:val="000000"/>
          <w:sz w:val="24"/>
          <w:szCs w:val="24"/>
        </w:rPr>
        <w:t>.</w:t>
      </w:r>
    </w:p>
    <w:p w14:paraId="2B87B68C" w14:textId="77777777" w:rsidR="004F71C1" w:rsidRDefault="004F71C1" w:rsidP="004F71C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C308DD6" w14:textId="77777777" w:rsidR="00F30FDC" w:rsidRDefault="004F71C1"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On 17 November 2020</w:t>
      </w:r>
      <w:r w:rsidR="00F30FDC">
        <w:rPr>
          <w:rFonts w:ascii="Arial" w:eastAsia="Arial" w:hAnsi="Arial" w:cs="Arial"/>
          <w:color w:val="000000"/>
          <w:sz w:val="24"/>
          <w:szCs w:val="24"/>
        </w:rPr>
        <w:t>:-</w:t>
      </w:r>
    </w:p>
    <w:p w14:paraId="39B8275E" w14:textId="77777777" w:rsidR="00F30FDC" w:rsidRDefault="00F30FDC" w:rsidP="00F30FDC">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0C085A3" w14:textId="343C601B" w:rsidR="00F30FDC" w:rsidRDefault="00BA0B8A" w:rsidP="00E1091E">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w:t>
      </w:r>
      <w:r w:rsidR="00F30FDC">
        <w:rPr>
          <w:rFonts w:ascii="Arial" w:eastAsia="Arial" w:hAnsi="Arial" w:cs="Arial"/>
          <w:color w:val="000000"/>
          <w:sz w:val="24"/>
          <w:szCs w:val="24"/>
        </w:rPr>
        <w:t>.1</w:t>
      </w:r>
      <w:r w:rsidR="00F30FDC">
        <w:rPr>
          <w:rFonts w:ascii="Arial" w:eastAsia="Arial" w:hAnsi="Arial" w:cs="Arial"/>
          <w:color w:val="000000"/>
          <w:sz w:val="24"/>
          <w:szCs w:val="24"/>
        </w:rPr>
        <w:tab/>
      </w:r>
      <w:r>
        <w:rPr>
          <w:rFonts w:ascii="Arial" w:eastAsia="Arial" w:hAnsi="Arial" w:cs="Arial"/>
          <w:color w:val="000000"/>
          <w:sz w:val="24"/>
          <w:szCs w:val="24"/>
        </w:rPr>
        <w:t>t</w:t>
      </w:r>
      <w:r w:rsidR="00160463">
        <w:rPr>
          <w:rFonts w:ascii="Arial" w:eastAsia="Arial" w:hAnsi="Arial" w:cs="Arial"/>
          <w:color w:val="000000"/>
          <w:sz w:val="24"/>
          <w:szCs w:val="24"/>
        </w:rPr>
        <w:t>he respondent sent an email to the applicant and which constitutes a response to the list of queries and questions.  In essence, the amendment</w:t>
      </w:r>
      <w:r>
        <w:rPr>
          <w:rFonts w:ascii="Arial" w:eastAsia="Arial" w:hAnsi="Arial" w:cs="Arial"/>
          <w:color w:val="000000"/>
          <w:sz w:val="24"/>
          <w:szCs w:val="24"/>
        </w:rPr>
        <w:t>s</w:t>
      </w:r>
      <w:r w:rsidR="00160463">
        <w:rPr>
          <w:rFonts w:ascii="Arial" w:eastAsia="Arial" w:hAnsi="Arial" w:cs="Arial"/>
          <w:color w:val="000000"/>
          <w:sz w:val="24"/>
          <w:szCs w:val="24"/>
        </w:rPr>
        <w:t xml:space="preserve"> of </w:t>
      </w:r>
      <w:r w:rsidR="007A11BB">
        <w:rPr>
          <w:rFonts w:ascii="Arial" w:eastAsia="Arial" w:hAnsi="Arial" w:cs="Arial"/>
          <w:color w:val="000000"/>
          <w:sz w:val="24"/>
          <w:szCs w:val="24"/>
        </w:rPr>
        <w:t>“</w:t>
      </w:r>
      <w:r w:rsidR="007A11BB">
        <w:rPr>
          <w:rFonts w:ascii="Arial" w:eastAsia="Arial" w:hAnsi="Arial" w:cs="Arial"/>
          <w:i/>
          <w:iCs/>
          <w:color w:val="000000"/>
          <w:sz w:val="24"/>
          <w:szCs w:val="24"/>
        </w:rPr>
        <w:t>Tammy Taylor Nails</w:t>
      </w:r>
      <w:r w:rsidR="007A11BB">
        <w:rPr>
          <w:rFonts w:ascii="Arial" w:eastAsia="Arial" w:hAnsi="Arial" w:cs="Arial"/>
          <w:color w:val="000000"/>
          <w:sz w:val="24"/>
          <w:szCs w:val="24"/>
        </w:rPr>
        <w:t>” to “</w:t>
      </w:r>
      <w:r w:rsidR="007A11BB">
        <w:rPr>
          <w:rFonts w:ascii="Arial" w:eastAsia="Arial" w:hAnsi="Arial" w:cs="Arial"/>
          <w:i/>
          <w:iCs/>
          <w:color w:val="000000"/>
          <w:sz w:val="24"/>
          <w:szCs w:val="24"/>
        </w:rPr>
        <w:t>Franchisor”</w:t>
      </w:r>
      <w:r w:rsidR="007A11BB">
        <w:rPr>
          <w:rFonts w:ascii="Arial" w:eastAsia="Arial" w:hAnsi="Arial" w:cs="Arial"/>
          <w:color w:val="000000"/>
          <w:sz w:val="24"/>
          <w:szCs w:val="24"/>
        </w:rPr>
        <w:t xml:space="preserve"> were confirmed and as regards clause 4.5.1</w:t>
      </w:r>
      <w:r>
        <w:rPr>
          <w:rFonts w:ascii="Arial" w:eastAsia="Arial" w:hAnsi="Arial" w:cs="Arial"/>
          <w:color w:val="000000"/>
          <w:sz w:val="24"/>
          <w:szCs w:val="24"/>
        </w:rPr>
        <w:t>,</w:t>
      </w:r>
      <w:r w:rsidR="007A11BB">
        <w:rPr>
          <w:rFonts w:ascii="Arial" w:eastAsia="Arial" w:hAnsi="Arial" w:cs="Arial"/>
          <w:color w:val="000000"/>
          <w:sz w:val="24"/>
          <w:szCs w:val="24"/>
        </w:rPr>
        <w:t xml:space="preserve"> it was expressly noted: “</w:t>
      </w:r>
      <w:r w:rsidR="007A11BB">
        <w:rPr>
          <w:rFonts w:ascii="Arial" w:eastAsia="Arial" w:hAnsi="Arial" w:cs="Arial"/>
          <w:i/>
          <w:iCs/>
          <w:color w:val="000000"/>
          <w:sz w:val="24"/>
          <w:szCs w:val="24"/>
        </w:rPr>
        <w:t>Franchisor</w:t>
      </w:r>
      <w:r w:rsidR="00E1091E">
        <w:rPr>
          <w:rFonts w:ascii="Arial" w:eastAsia="Arial" w:hAnsi="Arial" w:cs="Arial"/>
          <w:i/>
          <w:iCs/>
          <w:color w:val="000000"/>
          <w:sz w:val="24"/>
          <w:szCs w:val="24"/>
        </w:rPr>
        <w:t>’s instruction that this should remain</w:t>
      </w:r>
      <w:r w:rsidR="00E1091E">
        <w:rPr>
          <w:rFonts w:ascii="Arial" w:eastAsia="Arial" w:hAnsi="Arial" w:cs="Arial"/>
          <w:color w:val="000000"/>
          <w:sz w:val="24"/>
          <w:szCs w:val="24"/>
        </w:rPr>
        <w:t>”</w:t>
      </w:r>
      <w:r w:rsidR="00E1091E">
        <w:rPr>
          <w:rStyle w:val="FootnoteReference"/>
          <w:rFonts w:ascii="Arial" w:eastAsia="Arial" w:hAnsi="Arial" w:cs="Arial"/>
          <w:color w:val="000000"/>
          <w:sz w:val="24"/>
          <w:szCs w:val="24"/>
        </w:rPr>
        <w:footnoteReference w:id="24"/>
      </w:r>
      <w:r w:rsidR="00E1091E">
        <w:rPr>
          <w:rFonts w:ascii="Arial" w:eastAsia="Arial" w:hAnsi="Arial" w:cs="Arial"/>
          <w:color w:val="000000"/>
          <w:sz w:val="24"/>
          <w:szCs w:val="24"/>
        </w:rPr>
        <w:t>; and</w:t>
      </w:r>
    </w:p>
    <w:p w14:paraId="258161EC" w14:textId="77777777" w:rsidR="00E1091E" w:rsidRDefault="00E1091E" w:rsidP="00F30FDC">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9C97FA8" w14:textId="2776FB17" w:rsidR="00E1091E" w:rsidRDefault="00BA0B8A" w:rsidP="00830852">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w:t>
      </w:r>
      <w:r w:rsidR="00E1091E">
        <w:rPr>
          <w:rFonts w:ascii="Arial" w:eastAsia="Arial" w:hAnsi="Arial" w:cs="Arial"/>
          <w:color w:val="000000"/>
          <w:sz w:val="24"/>
          <w:szCs w:val="24"/>
        </w:rPr>
        <w:t>.2</w:t>
      </w:r>
      <w:r w:rsidR="00E1091E">
        <w:rPr>
          <w:rFonts w:ascii="Arial" w:eastAsia="Arial" w:hAnsi="Arial" w:cs="Arial"/>
          <w:color w:val="000000"/>
          <w:sz w:val="24"/>
          <w:szCs w:val="24"/>
        </w:rPr>
        <w:tab/>
      </w:r>
      <w:r>
        <w:rPr>
          <w:rFonts w:ascii="Arial" w:eastAsia="Arial" w:hAnsi="Arial" w:cs="Arial"/>
          <w:color w:val="000000"/>
          <w:sz w:val="24"/>
          <w:szCs w:val="24"/>
        </w:rPr>
        <w:t>i</w:t>
      </w:r>
      <w:r w:rsidR="007E49C0">
        <w:rPr>
          <w:rFonts w:ascii="Arial" w:eastAsia="Arial" w:hAnsi="Arial" w:cs="Arial"/>
          <w:color w:val="000000"/>
          <w:sz w:val="24"/>
          <w:szCs w:val="24"/>
        </w:rPr>
        <w:t xml:space="preserve">n view of the list of </w:t>
      </w:r>
      <w:r w:rsidR="00830852">
        <w:rPr>
          <w:rFonts w:ascii="Arial" w:eastAsia="Arial" w:hAnsi="Arial" w:cs="Arial"/>
          <w:color w:val="000000"/>
          <w:sz w:val="24"/>
          <w:szCs w:val="24"/>
        </w:rPr>
        <w:t>questions and queries and response</w:t>
      </w:r>
      <w:r>
        <w:rPr>
          <w:rFonts w:ascii="Arial" w:eastAsia="Arial" w:hAnsi="Arial" w:cs="Arial"/>
          <w:color w:val="000000"/>
          <w:sz w:val="24"/>
          <w:szCs w:val="24"/>
        </w:rPr>
        <w:t>s</w:t>
      </w:r>
      <w:r w:rsidR="00830852">
        <w:rPr>
          <w:rFonts w:ascii="Arial" w:eastAsia="Arial" w:hAnsi="Arial" w:cs="Arial"/>
          <w:color w:val="000000"/>
          <w:sz w:val="24"/>
          <w:szCs w:val="24"/>
        </w:rPr>
        <w:t xml:space="preserve"> thereto, the respondent furnished the </w:t>
      </w:r>
      <w:r>
        <w:rPr>
          <w:rFonts w:ascii="Arial" w:eastAsia="Arial" w:hAnsi="Arial" w:cs="Arial"/>
          <w:color w:val="000000"/>
          <w:sz w:val="24"/>
          <w:szCs w:val="24"/>
        </w:rPr>
        <w:t>applicant with an a</w:t>
      </w:r>
      <w:r w:rsidR="00830852">
        <w:rPr>
          <w:rFonts w:ascii="Arial" w:eastAsia="Arial" w:hAnsi="Arial" w:cs="Arial"/>
          <w:color w:val="000000"/>
          <w:sz w:val="24"/>
          <w:szCs w:val="24"/>
        </w:rPr>
        <w:t xml:space="preserve">mended Franchise </w:t>
      </w:r>
      <w:r w:rsidR="00830852">
        <w:rPr>
          <w:rFonts w:ascii="Arial" w:eastAsia="Arial" w:hAnsi="Arial" w:cs="Arial"/>
          <w:color w:val="000000"/>
          <w:sz w:val="24"/>
          <w:szCs w:val="24"/>
        </w:rPr>
        <w:lastRenderedPageBreak/>
        <w:t>Agreement.  It is this agreement that the applicant seeks to be declared void</w:t>
      </w:r>
      <w:r w:rsidR="00830852">
        <w:rPr>
          <w:rStyle w:val="FootnoteReference"/>
          <w:rFonts w:ascii="Arial" w:eastAsia="Arial" w:hAnsi="Arial" w:cs="Arial"/>
          <w:color w:val="000000"/>
          <w:sz w:val="24"/>
          <w:szCs w:val="24"/>
        </w:rPr>
        <w:footnoteReference w:id="25"/>
      </w:r>
      <w:r w:rsidR="00804A16">
        <w:rPr>
          <w:rFonts w:ascii="Arial" w:eastAsia="Arial" w:hAnsi="Arial" w:cs="Arial"/>
          <w:color w:val="000000"/>
          <w:sz w:val="24"/>
          <w:szCs w:val="24"/>
        </w:rPr>
        <w:t>.</w:t>
      </w:r>
    </w:p>
    <w:p w14:paraId="74A2CF93" w14:textId="77777777" w:rsidR="00A012AC" w:rsidRPr="00A012AC" w:rsidRDefault="00A012AC" w:rsidP="00A012AC">
      <w:pPr>
        <w:pStyle w:val="ListParagraph"/>
        <w:rPr>
          <w:rFonts w:ascii="Arial" w:eastAsia="Arial" w:hAnsi="Arial" w:cs="Arial"/>
          <w:color w:val="000000"/>
          <w:sz w:val="24"/>
          <w:szCs w:val="24"/>
        </w:rPr>
      </w:pPr>
    </w:p>
    <w:p w14:paraId="72990D5E" w14:textId="0CF8CF17" w:rsidR="00A012AC" w:rsidRDefault="00804A16"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On 19 November 2020:-</w:t>
      </w:r>
    </w:p>
    <w:p w14:paraId="7A9BDBB8" w14:textId="77777777" w:rsidR="00804A16" w:rsidRDefault="00804A16" w:rsidP="00804A1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CBBE01F" w14:textId="7F9B53A3" w:rsidR="00804A16" w:rsidRDefault="00BA0B8A" w:rsidP="003206B2">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w:t>
      </w:r>
      <w:r w:rsidR="00804A16">
        <w:rPr>
          <w:rFonts w:ascii="Arial" w:eastAsia="Arial" w:hAnsi="Arial" w:cs="Arial"/>
          <w:color w:val="000000"/>
          <w:sz w:val="24"/>
          <w:szCs w:val="24"/>
        </w:rPr>
        <w:t>.1</w:t>
      </w:r>
      <w:r w:rsidR="00804A16">
        <w:rPr>
          <w:rFonts w:ascii="Arial" w:eastAsia="Arial" w:hAnsi="Arial" w:cs="Arial"/>
          <w:color w:val="000000"/>
          <w:sz w:val="24"/>
          <w:szCs w:val="24"/>
        </w:rPr>
        <w:tab/>
      </w:r>
      <w:r>
        <w:rPr>
          <w:rFonts w:ascii="Arial" w:eastAsia="Arial" w:hAnsi="Arial" w:cs="Arial"/>
          <w:color w:val="000000"/>
          <w:sz w:val="24"/>
          <w:szCs w:val="24"/>
        </w:rPr>
        <w:t>t</w:t>
      </w:r>
      <w:r w:rsidR="00713B23">
        <w:rPr>
          <w:rFonts w:ascii="Arial" w:eastAsia="Arial" w:hAnsi="Arial" w:cs="Arial"/>
          <w:color w:val="000000"/>
          <w:sz w:val="24"/>
          <w:szCs w:val="24"/>
        </w:rPr>
        <w:t xml:space="preserve">he applicant signed the amended Franchise Agreement and </w:t>
      </w:r>
      <w:r w:rsidR="00E55BAF">
        <w:rPr>
          <w:rFonts w:ascii="Arial" w:eastAsia="Arial" w:hAnsi="Arial" w:cs="Arial"/>
          <w:color w:val="000000"/>
          <w:sz w:val="24"/>
          <w:szCs w:val="24"/>
        </w:rPr>
        <w:t>forwarded it to the respondent [as s</w:t>
      </w:r>
      <w:r w:rsidR="003206B2">
        <w:rPr>
          <w:rFonts w:ascii="Arial" w:eastAsia="Arial" w:hAnsi="Arial" w:cs="Arial"/>
          <w:color w:val="000000"/>
          <w:sz w:val="24"/>
          <w:szCs w:val="24"/>
        </w:rPr>
        <w:t>tated, it is this amended Franchise Agreement that the applicant seeks to be declared void]</w:t>
      </w:r>
      <w:r w:rsidR="003206B2">
        <w:rPr>
          <w:rStyle w:val="FootnoteReference"/>
          <w:rFonts w:ascii="Arial" w:eastAsia="Arial" w:hAnsi="Arial" w:cs="Arial"/>
          <w:color w:val="000000"/>
          <w:sz w:val="24"/>
          <w:szCs w:val="24"/>
        </w:rPr>
        <w:footnoteReference w:id="26"/>
      </w:r>
      <w:r w:rsidR="003206B2">
        <w:rPr>
          <w:rFonts w:ascii="Arial" w:eastAsia="Arial" w:hAnsi="Arial" w:cs="Arial"/>
          <w:color w:val="000000"/>
          <w:sz w:val="24"/>
          <w:szCs w:val="24"/>
        </w:rPr>
        <w:t>;</w:t>
      </w:r>
    </w:p>
    <w:p w14:paraId="28B32517" w14:textId="52400B54" w:rsidR="003206B2" w:rsidRDefault="003206B2" w:rsidP="00804A1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D9EADDD" w14:textId="0D48A245" w:rsidR="003206B2" w:rsidRDefault="00BA0B8A" w:rsidP="002810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w:t>
      </w:r>
      <w:r w:rsidR="003206B2">
        <w:rPr>
          <w:rFonts w:ascii="Arial" w:eastAsia="Arial" w:hAnsi="Arial" w:cs="Arial"/>
          <w:color w:val="000000"/>
          <w:sz w:val="24"/>
          <w:szCs w:val="24"/>
        </w:rPr>
        <w:t>.2</w:t>
      </w:r>
      <w:r w:rsidR="003206B2">
        <w:rPr>
          <w:rFonts w:ascii="Arial" w:eastAsia="Arial" w:hAnsi="Arial" w:cs="Arial"/>
          <w:color w:val="000000"/>
          <w:sz w:val="24"/>
          <w:szCs w:val="24"/>
        </w:rPr>
        <w:tab/>
      </w:r>
      <w:r w:rsidR="002D4967">
        <w:rPr>
          <w:rFonts w:ascii="Arial" w:eastAsia="Arial" w:hAnsi="Arial" w:cs="Arial"/>
          <w:color w:val="000000"/>
          <w:sz w:val="24"/>
          <w:szCs w:val="24"/>
        </w:rPr>
        <w:t>t</w:t>
      </w:r>
      <w:r w:rsidR="007A0456">
        <w:rPr>
          <w:rFonts w:ascii="Arial" w:eastAsia="Arial" w:hAnsi="Arial" w:cs="Arial"/>
          <w:color w:val="000000"/>
          <w:sz w:val="24"/>
          <w:szCs w:val="24"/>
        </w:rPr>
        <w:t>he respondent made out a</w:t>
      </w:r>
      <w:r w:rsidR="005E3726">
        <w:rPr>
          <w:rFonts w:ascii="Arial" w:eastAsia="Arial" w:hAnsi="Arial" w:cs="Arial"/>
          <w:color w:val="000000"/>
          <w:sz w:val="24"/>
          <w:szCs w:val="24"/>
        </w:rPr>
        <w:t>nd provided an invoice to the applicant in the amount of R248,910.06 (VAT inclusive)</w:t>
      </w:r>
      <w:r w:rsidR="00281090">
        <w:rPr>
          <w:rFonts w:ascii="Arial" w:eastAsia="Arial" w:hAnsi="Arial" w:cs="Arial"/>
          <w:color w:val="000000"/>
          <w:sz w:val="24"/>
          <w:szCs w:val="24"/>
        </w:rPr>
        <w:t xml:space="preserve"> for opening stock</w:t>
      </w:r>
      <w:r w:rsidR="00281090">
        <w:rPr>
          <w:rStyle w:val="FootnoteReference"/>
          <w:rFonts w:ascii="Arial" w:eastAsia="Arial" w:hAnsi="Arial" w:cs="Arial"/>
          <w:color w:val="000000"/>
          <w:sz w:val="24"/>
          <w:szCs w:val="24"/>
        </w:rPr>
        <w:footnoteReference w:id="27"/>
      </w:r>
      <w:r w:rsidR="00281090">
        <w:rPr>
          <w:rFonts w:ascii="Arial" w:eastAsia="Arial" w:hAnsi="Arial" w:cs="Arial"/>
          <w:color w:val="000000"/>
          <w:sz w:val="24"/>
          <w:szCs w:val="24"/>
        </w:rPr>
        <w:t>; and</w:t>
      </w:r>
    </w:p>
    <w:p w14:paraId="3F3E01DC" w14:textId="77777777" w:rsidR="00281090" w:rsidRDefault="00281090" w:rsidP="002810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526E1AC" w14:textId="47B9E7E6" w:rsidR="00281090" w:rsidRPr="000F6AF3" w:rsidRDefault="00BA0B8A" w:rsidP="002810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w:t>
      </w:r>
      <w:r w:rsidR="00281090">
        <w:rPr>
          <w:rFonts w:ascii="Arial" w:eastAsia="Arial" w:hAnsi="Arial" w:cs="Arial"/>
          <w:color w:val="000000"/>
          <w:sz w:val="24"/>
          <w:szCs w:val="24"/>
        </w:rPr>
        <w:t>.3</w:t>
      </w:r>
      <w:r w:rsidR="00281090">
        <w:rPr>
          <w:rFonts w:ascii="Arial" w:eastAsia="Arial" w:hAnsi="Arial" w:cs="Arial"/>
          <w:color w:val="000000"/>
          <w:sz w:val="24"/>
          <w:szCs w:val="24"/>
        </w:rPr>
        <w:tab/>
      </w:r>
      <w:r w:rsidR="002D4967">
        <w:rPr>
          <w:rFonts w:ascii="Arial" w:eastAsia="Arial" w:hAnsi="Arial" w:cs="Arial"/>
          <w:color w:val="000000"/>
          <w:sz w:val="24"/>
          <w:szCs w:val="24"/>
        </w:rPr>
        <w:t>t</w:t>
      </w:r>
      <w:r w:rsidR="00281090">
        <w:rPr>
          <w:rFonts w:ascii="Arial" w:eastAsia="Arial" w:hAnsi="Arial" w:cs="Arial"/>
          <w:color w:val="000000"/>
          <w:sz w:val="24"/>
          <w:szCs w:val="24"/>
        </w:rPr>
        <w:t xml:space="preserve">he applicant caused to be paid to the respondent </w:t>
      </w:r>
      <w:r w:rsidR="00DB70EA">
        <w:rPr>
          <w:rFonts w:ascii="Arial" w:eastAsia="Arial" w:hAnsi="Arial" w:cs="Arial"/>
          <w:color w:val="000000"/>
          <w:sz w:val="24"/>
          <w:szCs w:val="24"/>
        </w:rPr>
        <w:t>the amounts of R345,000.00 (the franchise licensee</w:t>
      </w:r>
      <w:r w:rsidR="002D4967">
        <w:rPr>
          <w:rFonts w:ascii="Arial" w:eastAsia="Arial" w:hAnsi="Arial" w:cs="Arial"/>
          <w:color w:val="000000"/>
          <w:sz w:val="24"/>
          <w:szCs w:val="24"/>
        </w:rPr>
        <w:t xml:space="preserve"> fee</w:t>
      </w:r>
      <w:r w:rsidR="00DB70EA">
        <w:rPr>
          <w:rFonts w:ascii="Arial" w:eastAsia="Arial" w:hAnsi="Arial" w:cs="Arial"/>
          <w:color w:val="000000"/>
          <w:sz w:val="24"/>
          <w:szCs w:val="24"/>
        </w:rPr>
        <w:t>)</w:t>
      </w:r>
      <w:r w:rsidR="002D4967">
        <w:rPr>
          <w:rFonts w:ascii="Arial" w:eastAsia="Arial" w:hAnsi="Arial" w:cs="Arial"/>
          <w:color w:val="000000"/>
          <w:sz w:val="24"/>
          <w:szCs w:val="24"/>
        </w:rPr>
        <w:t>.</w:t>
      </w:r>
      <w:r w:rsidR="00DB70EA">
        <w:rPr>
          <w:rFonts w:ascii="Arial" w:eastAsia="Arial" w:hAnsi="Arial" w:cs="Arial"/>
          <w:color w:val="000000"/>
          <w:sz w:val="24"/>
          <w:szCs w:val="24"/>
        </w:rPr>
        <w:t xml:space="preserve"> The proof of payment attached to the Founding Affidavit indi</w:t>
      </w:r>
      <w:r w:rsidR="002D4967">
        <w:rPr>
          <w:rFonts w:ascii="Arial" w:eastAsia="Arial" w:hAnsi="Arial" w:cs="Arial"/>
          <w:color w:val="000000"/>
          <w:sz w:val="24"/>
          <w:szCs w:val="24"/>
        </w:rPr>
        <w:t>cate that the aforesaid payment was</w:t>
      </w:r>
      <w:r w:rsidR="00DB70EA">
        <w:rPr>
          <w:rFonts w:ascii="Arial" w:eastAsia="Arial" w:hAnsi="Arial" w:cs="Arial"/>
          <w:color w:val="000000"/>
          <w:sz w:val="24"/>
          <w:szCs w:val="24"/>
        </w:rPr>
        <w:t xml:space="preserve"> made from the account of XBS Group (Pty) Ltd</w:t>
      </w:r>
      <w:r w:rsidR="000F6AF3">
        <w:rPr>
          <w:rFonts w:ascii="Arial" w:eastAsia="Arial" w:hAnsi="Arial" w:cs="Arial"/>
          <w:color w:val="000000"/>
          <w:sz w:val="24"/>
          <w:szCs w:val="24"/>
        </w:rPr>
        <w:t xml:space="preserve"> while the applicant is referenced as the “</w:t>
      </w:r>
      <w:r w:rsidR="000F6AF3">
        <w:rPr>
          <w:rFonts w:ascii="Arial" w:eastAsia="Arial" w:hAnsi="Arial" w:cs="Arial"/>
          <w:i/>
          <w:iCs/>
          <w:color w:val="000000"/>
          <w:sz w:val="24"/>
          <w:szCs w:val="24"/>
        </w:rPr>
        <w:t>beneficiary statement description</w:t>
      </w:r>
      <w:r w:rsidR="000F6AF3">
        <w:rPr>
          <w:rFonts w:ascii="Arial" w:eastAsia="Arial" w:hAnsi="Arial" w:cs="Arial"/>
          <w:color w:val="000000"/>
          <w:sz w:val="24"/>
          <w:szCs w:val="24"/>
        </w:rPr>
        <w:t>”</w:t>
      </w:r>
      <w:r w:rsidR="000F6AF3">
        <w:rPr>
          <w:rStyle w:val="FootnoteReference"/>
          <w:rFonts w:ascii="Arial" w:eastAsia="Arial" w:hAnsi="Arial" w:cs="Arial"/>
          <w:color w:val="000000"/>
          <w:sz w:val="24"/>
          <w:szCs w:val="24"/>
        </w:rPr>
        <w:footnoteReference w:id="28"/>
      </w:r>
      <w:r w:rsidR="007D4784">
        <w:rPr>
          <w:rFonts w:ascii="Arial" w:eastAsia="Arial" w:hAnsi="Arial" w:cs="Arial"/>
          <w:color w:val="000000"/>
          <w:sz w:val="24"/>
          <w:szCs w:val="24"/>
        </w:rPr>
        <w:t>.</w:t>
      </w:r>
    </w:p>
    <w:p w14:paraId="39EB09D4" w14:textId="77777777" w:rsidR="00804A16" w:rsidRDefault="00804A16" w:rsidP="00804A1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75F4D6C" w14:textId="01B51CD3" w:rsidR="00804A16" w:rsidRDefault="007D4784"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On 20 November 2020:-</w:t>
      </w:r>
    </w:p>
    <w:p w14:paraId="19001957" w14:textId="77777777" w:rsidR="007D4784" w:rsidRDefault="007D4784" w:rsidP="007D478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261A5E3" w14:textId="4DDD6143" w:rsidR="007D4784" w:rsidRDefault="002D4967" w:rsidP="00E81325">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12</w:t>
      </w:r>
      <w:r w:rsidR="007D4784">
        <w:rPr>
          <w:rFonts w:ascii="Arial" w:eastAsia="Arial" w:hAnsi="Arial" w:cs="Arial"/>
          <w:color w:val="000000"/>
          <w:sz w:val="24"/>
          <w:szCs w:val="24"/>
        </w:rPr>
        <w:t>.1</w:t>
      </w:r>
      <w:r w:rsidR="007D4784">
        <w:rPr>
          <w:rFonts w:ascii="Arial" w:eastAsia="Arial" w:hAnsi="Arial" w:cs="Arial"/>
          <w:color w:val="000000"/>
          <w:sz w:val="24"/>
          <w:szCs w:val="24"/>
        </w:rPr>
        <w:tab/>
      </w:r>
      <w:r>
        <w:rPr>
          <w:rFonts w:ascii="Arial" w:eastAsia="Arial" w:hAnsi="Arial" w:cs="Arial"/>
          <w:color w:val="000000"/>
          <w:sz w:val="24"/>
          <w:szCs w:val="24"/>
        </w:rPr>
        <w:t>t</w:t>
      </w:r>
      <w:r w:rsidR="007D4784">
        <w:rPr>
          <w:rFonts w:ascii="Arial" w:eastAsia="Arial" w:hAnsi="Arial" w:cs="Arial"/>
          <w:color w:val="000000"/>
          <w:sz w:val="24"/>
          <w:szCs w:val="24"/>
        </w:rPr>
        <w:t>he applicant caused to be paid the</w:t>
      </w:r>
      <w:r>
        <w:rPr>
          <w:rFonts w:ascii="Arial" w:eastAsia="Arial" w:hAnsi="Arial" w:cs="Arial"/>
          <w:color w:val="000000"/>
          <w:sz w:val="24"/>
          <w:szCs w:val="24"/>
        </w:rPr>
        <w:t xml:space="preserve"> opening</w:t>
      </w:r>
      <w:r w:rsidR="007D4784">
        <w:rPr>
          <w:rFonts w:ascii="Arial" w:eastAsia="Arial" w:hAnsi="Arial" w:cs="Arial"/>
          <w:color w:val="000000"/>
          <w:sz w:val="24"/>
          <w:szCs w:val="24"/>
        </w:rPr>
        <w:t xml:space="preserve"> stock in the amount of R248,910.06 to the respondent.  The proof of payment attached to the Founding Affidavit indicates that payment was made </w:t>
      </w:r>
      <w:r w:rsidR="00DA25BC">
        <w:rPr>
          <w:rFonts w:ascii="Arial" w:eastAsia="Arial" w:hAnsi="Arial" w:cs="Arial"/>
          <w:color w:val="000000"/>
          <w:sz w:val="24"/>
          <w:szCs w:val="24"/>
        </w:rPr>
        <w:t>by XBS Group (Pty) Ltd with the beneficiary statement description reading: “</w:t>
      </w:r>
      <w:r w:rsidR="00DA25BC">
        <w:rPr>
          <w:rFonts w:ascii="Arial" w:eastAsia="Arial" w:hAnsi="Arial" w:cs="Arial"/>
          <w:i/>
          <w:iCs/>
          <w:color w:val="000000"/>
          <w:sz w:val="24"/>
          <w:szCs w:val="24"/>
        </w:rPr>
        <w:t>TTN Parkview</w:t>
      </w:r>
      <w:r w:rsidR="00E81325">
        <w:rPr>
          <w:rFonts w:ascii="Arial" w:eastAsia="Arial" w:hAnsi="Arial" w:cs="Arial"/>
          <w:color w:val="000000"/>
          <w:sz w:val="24"/>
          <w:szCs w:val="24"/>
        </w:rPr>
        <w:t>” and which again corresponds with the invoice for the opening stock</w:t>
      </w:r>
      <w:r w:rsidR="00E81325">
        <w:rPr>
          <w:rStyle w:val="FootnoteReference"/>
          <w:rFonts w:ascii="Arial" w:eastAsia="Arial" w:hAnsi="Arial" w:cs="Arial"/>
          <w:color w:val="000000"/>
          <w:sz w:val="24"/>
          <w:szCs w:val="24"/>
        </w:rPr>
        <w:footnoteReference w:id="29"/>
      </w:r>
      <w:r w:rsidR="00E81325">
        <w:rPr>
          <w:rFonts w:ascii="Arial" w:eastAsia="Arial" w:hAnsi="Arial" w:cs="Arial"/>
          <w:color w:val="000000"/>
          <w:sz w:val="24"/>
          <w:szCs w:val="24"/>
        </w:rPr>
        <w:t>;</w:t>
      </w:r>
      <w:r w:rsidR="000763F6">
        <w:rPr>
          <w:rFonts w:ascii="Arial" w:eastAsia="Arial" w:hAnsi="Arial" w:cs="Arial"/>
          <w:color w:val="000000"/>
          <w:sz w:val="24"/>
          <w:szCs w:val="24"/>
        </w:rPr>
        <w:t xml:space="preserve"> and</w:t>
      </w:r>
    </w:p>
    <w:p w14:paraId="5832961F" w14:textId="77777777" w:rsidR="00E81325" w:rsidRDefault="00E81325" w:rsidP="007D478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BDB3EB3" w14:textId="3652FC12" w:rsidR="00E81325" w:rsidRPr="00E81325" w:rsidRDefault="002D4967" w:rsidP="00F732D2">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12</w:t>
      </w:r>
      <w:r w:rsidR="00E81325">
        <w:rPr>
          <w:rFonts w:ascii="Arial" w:eastAsia="Arial" w:hAnsi="Arial" w:cs="Arial"/>
          <w:color w:val="000000"/>
          <w:sz w:val="24"/>
          <w:szCs w:val="24"/>
        </w:rPr>
        <w:t>.2</w:t>
      </w:r>
      <w:r w:rsidR="00E81325">
        <w:rPr>
          <w:rFonts w:ascii="Arial" w:eastAsia="Arial" w:hAnsi="Arial" w:cs="Arial"/>
          <w:color w:val="000000"/>
          <w:sz w:val="24"/>
          <w:szCs w:val="24"/>
        </w:rPr>
        <w:tab/>
      </w:r>
      <w:r>
        <w:rPr>
          <w:rFonts w:ascii="Arial" w:eastAsia="Arial" w:hAnsi="Arial" w:cs="Arial"/>
          <w:color w:val="000000"/>
          <w:sz w:val="24"/>
          <w:szCs w:val="24"/>
        </w:rPr>
        <w:t>t</w:t>
      </w:r>
      <w:r w:rsidR="000763F6">
        <w:rPr>
          <w:rFonts w:ascii="Arial" w:eastAsia="Arial" w:hAnsi="Arial" w:cs="Arial"/>
          <w:color w:val="000000"/>
          <w:sz w:val="24"/>
          <w:szCs w:val="24"/>
        </w:rPr>
        <w:t xml:space="preserve">he applicant sent an email [with the email address reading: </w:t>
      </w:r>
      <w:r w:rsidR="00703654">
        <w:rPr>
          <w:rFonts w:ascii="Arial" w:eastAsia="Arial" w:hAnsi="Arial" w:cs="Arial"/>
          <w:color w:val="000000"/>
          <w:sz w:val="24"/>
          <w:szCs w:val="24"/>
        </w:rPr>
        <w:t>“</w:t>
      </w:r>
      <w:hyperlink r:id="rId9" w:history="1">
        <w:r w:rsidR="00703654" w:rsidRPr="004B6555">
          <w:rPr>
            <w:rStyle w:val="Hyperlink"/>
            <w:rFonts w:ascii="Arial" w:eastAsia="Arial" w:hAnsi="Arial" w:cs="Arial"/>
            <w:sz w:val="24"/>
            <w:szCs w:val="24"/>
          </w:rPr>
          <w:t>christine@xbs-group.co.za</w:t>
        </w:r>
      </w:hyperlink>
      <w:r w:rsidR="00703654">
        <w:rPr>
          <w:rFonts w:ascii="Arial" w:eastAsia="Arial" w:hAnsi="Arial" w:cs="Arial"/>
          <w:color w:val="000000"/>
          <w:sz w:val="24"/>
          <w:szCs w:val="24"/>
        </w:rPr>
        <w:t>”</w:t>
      </w:r>
      <w:r>
        <w:rPr>
          <w:rFonts w:ascii="Arial" w:eastAsia="Arial" w:hAnsi="Arial" w:cs="Arial"/>
          <w:color w:val="000000"/>
          <w:sz w:val="24"/>
          <w:szCs w:val="24"/>
        </w:rPr>
        <w:t>]</w:t>
      </w:r>
      <w:r w:rsidR="00703654">
        <w:rPr>
          <w:rFonts w:ascii="Arial" w:eastAsia="Arial" w:hAnsi="Arial" w:cs="Arial"/>
          <w:color w:val="000000"/>
          <w:sz w:val="24"/>
          <w:szCs w:val="24"/>
        </w:rPr>
        <w:t xml:space="preserve"> to the respondent thank</w:t>
      </w:r>
      <w:r>
        <w:rPr>
          <w:rFonts w:ascii="Arial" w:eastAsia="Arial" w:hAnsi="Arial" w:cs="Arial"/>
          <w:color w:val="000000"/>
          <w:sz w:val="24"/>
          <w:szCs w:val="24"/>
        </w:rPr>
        <w:t>ing</w:t>
      </w:r>
      <w:r w:rsidR="00703654">
        <w:rPr>
          <w:rFonts w:ascii="Arial" w:eastAsia="Arial" w:hAnsi="Arial" w:cs="Arial"/>
          <w:color w:val="000000"/>
          <w:sz w:val="24"/>
          <w:szCs w:val="24"/>
        </w:rPr>
        <w:t xml:space="preserve"> the respondent </w:t>
      </w:r>
      <w:r w:rsidR="00E32BC7">
        <w:rPr>
          <w:rFonts w:ascii="Arial" w:eastAsia="Arial" w:hAnsi="Arial" w:cs="Arial"/>
          <w:color w:val="000000"/>
          <w:sz w:val="24"/>
          <w:szCs w:val="24"/>
        </w:rPr>
        <w:t xml:space="preserve">for their help with her Tammy Taylor Store; that she is very </w:t>
      </w:r>
      <w:r w:rsidR="00E32BC7">
        <w:rPr>
          <w:rFonts w:ascii="Arial" w:eastAsia="Arial" w:hAnsi="Arial" w:cs="Arial"/>
          <w:color w:val="000000"/>
          <w:sz w:val="24"/>
          <w:szCs w:val="24"/>
        </w:rPr>
        <w:lastRenderedPageBreak/>
        <w:t>excited; and confirming</w:t>
      </w:r>
      <w:r>
        <w:rPr>
          <w:rFonts w:ascii="Arial" w:eastAsia="Arial" w:hAnsi="Arial" w:cs="Arial"/>
          <w:color w:val="000000"/>
          <w:sz w:val="24"/>
          <w:szCs w:val="24"/>
        </w:rPr>
        <w:t xml:space="preserve"> that</w:t>
      </w:r>
      <w:r w:rsidR="00E32BC7">
        <w:rPr>
          <w:rFonts w:ascii="Arial" w:eastAsia="Arial" w:hAnsi="Arial" w:cs="Arial"/>
          <w:color w:val="000000"/>
          <w:sz w:val="24"/>
          <w:szCs w:val="24"/>
        </w:rPr>
        <w:t xml:space="preserve"> the above payments were made.  The respondent replied in two emails.  The first </w:t>
      </w:r>
      <w:r w:rsidR="00D86D4B">
        <w:rPr>
          <w:rFonts w:ascii="Arial" w:eastAsia="Arial" w:hAnsi="Arial" w:cs="Arial"/>
          <w:color w:val="000000"/>
          <w:sz w:val="24"/>
          <w:szCs w:val="24"/>
        </w:rPr>
        <w:t xml:space="preserve">confirmed that the order for the opening stock was placed and that it takes approximately a month to arrive at the respondent.  The second was a type of welcoming letter whereby the applicant was informed that joining a franchise family can be overwhelming and that the respondent procured the services of </w:t>
      </w:r>
      <w:r w:rsidR="00F732D2">
        <w:rPr>
          <w:rFonts w:ascii="Arial" w:eastAsia="Arial" w:hAnsi="Arial" w:cs="Arial"/>
          <w:color w:val="000000"/>
          <w:sz w:val="24"/>
          <w:szCs w:val="24"/>
        </w:rPr>
        <w:t>shopfitters and architects that support franchisees through the challenges of building a salon</w:t>
      </w:r>
      <w:r w:rsidR="00F732D2">
        <w:rPr>
          <w:rStyle w:val="FootnoteReference"/>
          <w:rFonts w:ascii="Arial" w:eastAsia="Arial" w:hAnsi="Arial" w:cs="Arial"/>
          <w:color w:val="000000"/>
          <w:sz w:val="24"/>
          <w:szCs w:val="24"/>
        </w:rPr>
        <w:footnoteReference w:id="30"/>
      </w:r>
      <w:r w:rsidR="00F732D2">
        <w:rPr>
          <w:rFonts w:ascii="Arial" w:eastAsia="Arial" w:hAnsi="Arial" w:cs="Arial"/>
          <w:color w:val="000000"/>
          <w:sz w:val="24"/>
          <w:szCs w:val="24"/>
        </w:rPr>
        <w:t>.</w:t>
      </w:r>
      <w:r w:rsidR="00703654">
        <w:rPr>
          <w:rFonts w:ascii="Arial" w:eastAsia="Arial" w:hAnsi="Arial" w:cs="Arial"/>
          <w:color w:val="000000"/>
          <w:sz w:val="24"/>
          <w:szCs w:val="24"/>
        </w:rPr>
        <w:t xml:space="preserve"> </w:t>
      </w:r>
    </w:p>
    <w:p w14:paraId="1C0B2900" w14:textId="77777777" w:rsidR="007D4784" w:rsidRDefault="007D4784" w:rsidP="007D478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9C5F846" w14:textId="47E9F236" w:rsidR="007D4784" w:rsidRDefault="006F47DD" w:rsidP="002D4967">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The applicant alleges that within the first week after signing the amended Franchise Agreement, it became apparent to her that</w:t>
      </w:r>
      <w:r w:rsidR="002D4967">
        <w:rPr>
          <w:rFonts w:ascii="Arial" w:eastAsia="Arial" w:hAnsi="Arial" w:cs="Arial"/>
          <w:color w:val="000000"/>
          <w:sz w:val="24"/>
          <w:szCs w:val="24"/>
        </w:rPr>
        <w:t xml:space="preserve"> the</w:t>
      </w:r>
      <w:r>
        <w:rPr>
          <w:rFonts w:ascii="Arial" w:eastAsia="Arial" w:hAnsi="Arial" w:cs="Arial"/>
          <w:color w:val="000000"/>
          <w:sz w:val="24"/>
          <w:szCs w:val="24"/>
        </w:rPr>
        <w:t xml:space="preserve"> respondent </w:t>
      </w:r>
      <w:r w:rsidR="004C53D8">
        <w:rPr>
          <w:rFonts w:ascii="Arial" w:eastAsia="Arial" w:hAnsi="Arial" w:cs="Arial"/>
          <w:color w:val="000000"/>
          <w:sz w:val="24"/>
          <w:szCs w:val="24"/>
        </w:rPr>
        <w:t xml:space="preserve">had not been open and honest </w:t>
      </w:r>
      <w:r w:rsidR="00E5698A">
        <w:rPr>
          <w:rFonts w:ascii="Arial" w:eastAsia="Arial" w:hAnsi="Arial" w:cs="Arial"/>
          <w:color w:val="000000"/>
          <w:sz w:val="24"/>
          <w:szCs w:val="24"/>
        </w:rPr>
        <w:t xml:space="preserve">regarding the actual costs relating to the purchase and establishment of the franchise.  </w:t>
      </w:r>
      <w:r w:rsidR="00992FB5">
        <w:rPr>
          <w:rFonts w:ascii="Arial" w:eastAsia="Arial" w:hAnsi="Arial" w:cs="Arial"/>
          <w:color w:val="000000"/>
          <w:sz w:val="24"/>
          <w:szCs w:val="24"/>
        </w:rPr>
        <w:t xml:space="preserve">She mentions an example to the effect that additional operating expenses and costs for training the staff </w:t>
      </w:r>
      <w:r w:rsidR="001C7C46">
        <w:rPr>
          <w:rFonts w:ascii="Arial" w:eastAsia="Arial" w:hAnsi="Arial" w:cs="Arial"/>
          <w:color w:val="000000"/>
          <w:sz w:val="24"/>
          <w:szCs w:val="24"/>
        </w:rPr>
        <w:t>were not adequately disclosed.  As a result, she ultimately elected to cancel the amended Franchise Agreement</w:t>
      </w:r>
      <w:r w:rsidR="001C7C46">
        <w:rPr>
          <w:rStyle w:val="FootnoteReference"/>
          <w:rFonts w:ascii="Arial" w:eastAsia="Arial" w:hAnsi="Arial" w:cs="Arial"/>
          <w:color w:val="000000"/>
          <w:sz w:val="24"/>
          <w:szCs w:val="24"/>
        </w:rPr>
        <w:footnoteReference w:id="31"/>
      </w:r>
      <w:r w:rsidR="001910DE">
        <w:rPr>
          <w:rFonts w:ascii="Arial" w:eastAsia="Arial" w:hAnsi="Arial" w:cs="Arial"/>
          <w:color w:val="000000"/>
          <w:sz w:val="24"/>
          <w:szCs w:val="24"/>
        </w:rPr>
        <w:t xml:space="preserve">. </w:t>
      </w:r>
      <w:r w:rsidR="002D4967">
        <w:rPr>
          <w:rFonts w:ascii="Arial" w:eastAsia="Arial" w:hAnsi="Arial" w:cs="Arial"/>
          <w:color w:val="000000"/>
          <w:sz w:val="24"/>
          <w:szCs w:val="24"/>
        </w:rPr>
        <w:t xml:space="preserve"> However, and before she elected </w:t>
      </w:r>
      <w:r w:rsidR="001738E7">
        <w:rPr>
          <w:rFonts w:ascii="Arial" w:eastAsia="Arial" w:hAnsi="Arial" w:cs="Arial"/>
          <w:color w:val="000000"/>
          <w:sz w:val="24"/>
          <w:szCs w:val="24"/>
        </w:rPr>
        <w:t xml:space="preserve">aforesaid </w:t>
      </w:r>
      <w:r w:rsidR="002D4967">
        <w:rPr>
          <w:rFonts w:ascii="Arial" w:eastAsia="Arial" w:hAnsi="Arial" w:cs="Arial"/>
          <w:color w:val="000000"/>
          <w:sz w:val="24"/>
          <w:szCs w:val="24"/>
        </w:rPr>
        <w:t xml:space="preserve">and </w:t>
      </w:r>
      <w:r w:rsidR="001738E7">
        <w:rPr>
          <w:rFonts w:ascii="Arial" w:eastAsia="Arial" w:hAnsi="Arial" w:cs="Arial"/>
          <w:color w:val="000000"/>
          <w:sz w:val="24"/>
          <w:szCs w:val="24"/>
        </w:rPr>
        <w:t>o</w:t>
      </w:r>
      <w:r w:rsidR="001910DE">
        <w:rPr>
          <w:rFonts w:ascii="Arial" w:eastAsia="Arial" w:hAnsi="Arial" w:cs="Arial"/>
          <w:color w:val="000000"/>
          <w:sz w:val="24"/>
          <w:szCs w:val="24"/>
        </w:rPr>
        <w:t xml:space="preserve">n 2 December 2020, the </w:t>
      </w:r>
      <w:r w:rsidR="007A5DDC">
        <w:rPr>
          <w:rFonts w:ascii="Arial" w:eastAsia="Arial" w:hAnsi="Arial" w:cs="Arial"/>
          <w:color w:val="000000"/>
          <w:sz w:val="24"/>
          <w:szCs w:val="24"/>
        </w:rPr>
        <w:t>respondent sent an email to the applicant asking the question as to when the applicant is planning to open the Tammy Taylor Nails Parkview</w:t>
      </w:r>
      <w:r w:rsidR="007A5DDC">
        <w:rPr>
          <w:rStyle w:val="FootnoteReference"/>
          <w:rFonts w:ascii="Arial" w:eastAsia="Arial" w:hAnsi="Arial" w:cs="Arial"/>
          <w:color w:val="000000"/>
          <w:sz w:val="24"/>
          <w:szCs w:val="24"/>
        </w:rPr>
        <w:footnoteReference w:id="32"/>
      </w:r>
      <w:r w:rsidR="00EF1850">
        <w:rPr>
          <w:rFonts w:ascii="Arial" w:eastAsia="Arial" w:hAnsi="Arial" w:cs="Arial"/>
          <w:color w:val="000000"/>
          <w:sz w:val="24"/>
          <w:szCs w:val="24"/>
        </w:rPr>
        <w:t>.</w:t>
      </w:r>
      <w:r w:rsidR="00723E16">
        <w:rPr>
          <w:rFonts w:ascii="Arial" w:eastAsia="Arial" w:hAnsi="Arial" w:cs="Arial"/>
          <w:color w:val="000000"/>
          <w:sz w:val="24"/>
          <w:szCs w:val="24"/>
        </w:rPr>
        <w:t xml:space="preserve">  </w:t>
      </w:r>
    </w:p>
    <w:p w14:paraId="6DF63D00" w14:textId="77777777" w:rsidR="00723E16" w:rsidRDefault="00723E16" w:rsidP="00723E1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4EC2D2B" w14:textId="1D4EA9E7" w:rsidR="00723E16" w:rsidRDefault="00723E16"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On 3 December 2020</w:t>
      </w:r>
      <w:r w:rsidR="00F30ED8">
        <w:rPr>
          <w:rFonts w:ascii="Arial" w:eastAsia="Arial" w:hAnsi="Arial" w:cs="Arial"/>
          <w:color w:val="000000"/>
          <w:sz w:val="24"/>
          <w:szCs w:val="24"/>
        </w:rPr>
        <w:t xml:space="preserve">, the applicant sent an email to the respondent pertaining to the approval of </w:t>
      </w:r>
      <w:r w:rsidR="00420CCD">
        <w:rPr>
          <w:rFonts w:ascii="Arial" w:eastAsia="Arial" w:hAnsi="Arial" w:cs="Arial"/>
          <w:color w:val="000000"/>
          <w:sz w:val="24"/>
          <w:szCs w:val="24"/>
        </w:rPr>
        <w:t>3</w:t>
      </w:r>
      <w:r w:rsidR="001738E7">
        <w:rPr>
          <w:rFonts w:ascii="Arial" w:eastAsia="Arial" w:hAnsi="Arial" w:cs="Arial"/>
          <w:color w:val="000000"/>
          <w:sz w:val="24"/>
          <w:szCs w:val="24"/>
        </w:rPr>
        <w:t>D</w:t>
      </w:r>
      <w:r w:rsidR="003A7802">
        <w:rPr>
          <w:rFonts w:ascii="Arial" w:eastAsia="Arial" w:hAnsi="Arial" w:cs="Arial"/>
          <w:color w:val="000000"/>
          <w:sz w:val="24"/>
          <w:szCs w:val="24"/>
        </w:rPr>
        <w:t xml:space="preserve"> </w:t>
      </w:r>
      <w:r w:rsidR="00571CE9">
        <w:rPr>
          <w:rFonts w:ascii="Arial" w:eastAsia="Arial" w:hAnsi="Arial" w:cs="Arial"/>
          <w:color w:val="000000"/>
          <w:sz w:val="24"/>
          <w:szCs w:val="24"/>
        </w:rPr>
        <w:t>r</w:t>
      </w:r>
      <w:r w:rsidR="00420CCD">
        <w:rPr>
          <w:rFonts w:ascii="Arial" w:eastAsia="Arial" w:hAnsi="Arial" w:cs="Arial"/>
          <w:color w:val="000000"/>
          <w:sz w:val="24"/>
          <w:szCs w:val="24"/>
        </w:rPr>
        <w:t xml:space="preserve">enders and building plans and attaching certain photographs depicting what the applicant </w:t>
      </w:r>
      <w:r w:rsidR="004B485B">
        <w:rPr>
          <w:rFonts w:ascii="Arial" w:eastAsia="Arial" w:hAnsi="Arial" w:cs="Arial"/>
          <w:color w:val="000000"/>
          <w:sz w:val="24"/>
          <w:szCs w:val="24"/>
        </w:rPr>
        <w:t xml:space="preserve">had done thus far in respect of the store.  The respondent replied on the same day requesting to be provided with the </w:t>
      </w:r>
      <w:r w:rsidR="00571CE9">
        <w:rPr>
          <w:rFonts w:ascii="Arial" w:eastAsia="Arial" w:hAnsi="Arial" w:cs="Arial"/>
          <w:color w:val="000000"/>
          <w:sz w:val="24"/>
          <w:szCs w:val="24"/>
        </w:rPr>
        <w:t>applicant’s 3</w:t>
      </w:r>
      <w:r w:rsidR="001738E7">
        <w:rPr>
          <w:rFonts w:ascii="Arial" w:eastAsia="Arial" w:hAnsi="Arial" w:cs="Arial"/>
          <w:color w:val="000000"/>
          <w:sz w:val="24"/>
          <w:szCs w:val="24"/>
        </w:rPr>
        <w:t>D</w:t>
      </w:r>
      <w:r w:rsidR="003A7802">
        <w:rPr>
          <w:rFonts w:ascii="Arial" w:eastAsia="Arial" w:hAnsi="Arial" w:cs="Arial"/>
          <w:color w:val="000000"/>
          <w:sz w:val="24"/>
          <w:szCs w:val="24"/>
        </w:rPr>
        <w:t xml:space="preserve"> </w:t>
      </w:r>
      <w:r w:rsidR="00571CE9">
        <w:rPr>
          <w:rFonts w:ascii="Arial" w:eastAsia="Arial" w:hAnsi="Arial" w:cs="Arial"/>
          <w:color w:val="000000"/>
          <w:sz w:val="24"/>
          <w:szCs w:val="24"/>
        </w:rPr>
        <w:t xml:space="preserve">renders </w:t>
      </w:r>
      <w:r w:rsidR="003A7802">
        <w:rPr>
          <w:rFonts w:ascii="Arial" w:eastAsia="Arial" w:hAnsi="Arial" w:cs="Arial"/>
          <w:color w:val="000000"/>
          <w:sz w:val="24"/>
          <w:szCs w:val="24"/>
        </w:rPr>
        <w:t>as well as her building plans for approval</w:t>
      </w:r>
      <w:r w:rsidR="003A7802">
        <w:rPr>
          <w:rStyle w:val="FootnoteReference"/>
          <w:rFonts w:ascii="Arial" w:eastAsia="Arial" w:hAnsi="Arial" w:cs="Arial"/>
          <w:color w:val="000000"/>
          <w:sz w:val="24"/>
          <w:szCs w:val="24"/>
        </w:rPr>
        <w:footnoteReference w:id="33"/>
      </w:r>
      <w:r w:rsidR="003A7802">
        <w:rPr>
          <w:rFonts w:ascii="Arial" w:eastAsia="Arial" w:hAnsi="Arial" w:cs="Arial"/>
          <w:color w:val="000000"/>
          <w:sz w:val="24"/>
          <w:szCs w:val="24"/>
        </w:rPr>
        <w:t>.</w:t>
      </w:r>
    </w:p>
    <w:p w14:paraId="7C348D0C" w14:textId="77777777" w:rsidR="003A7802" w:rsidRDefault="003A7802" w:rsidP="003A780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B7F1EBB" w14:textId="15DB1274" w:rsidR="003A7802" w:rsidRDefault="003A7802"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On 4 December 2020, and after the applicant provided </w:t>
      </w:r>
      <w:r w:rsidR="001738E7">
        <w:rPr>
          <w:rFonts w:ascii="Arial" w:eastAsia="Arial" w:hAnsi="Arial" w:cs="Arial"/>
          <w:color w:val="000000"/>
          <w:sz w:val="24"/>
          <w:szCs w:val="24"/>
        </w:rPr>
        <w:t>the 3D</w:t>
      </w:r>
      <w:r w:rsidR="00E60FD5">
        <w:rPr>
          <w:rFonts w:ascii="Arial" w:eastAsia="Arial" w:hAnsi="Arial" w:cs="Arial"/>
          <w:color w:val="000000"/>
          <w:sz w:val="24"/>
          <w:szCs w:val="24"/>
        </w:rPr>
        <w:t xml:space="preserve"> renders and building plans to the respo</w:t>
      </w:r>
      <w:r w:rsidR="001738E7">
        <w:rPr>
          <w:rFonts w:ascii="Arial" w:eastAsia="Arial" w:hAnsi="Arial" w:cs="Arial"/>
          <w:color w:val="000000"/>
          <w:sz w:val="24"/>
          <w:szCs w:val="24"/>
        </w:rPr>
        <w:t>ndent, the respondent replied via</w:t>
      </w:r>
      <w:r w:rsidR="00E60FD5">
        <w:rPr>
          <w:rFonts w:ascii="Arial" w:eastAsia="Arial" w:hAnsi="Arial" w:cs="Arial"/>
          <w:color w:val="000000"/>
          <w:sz w:val="24"/>
          <w:szCs w:val="24"/>
        </w:rPr>
        <w:t xml:space="preserve"> email to the </w:t>
      </w:r>
      <w:r w:rsidR="00E60FD5">
        <w:rPr>
          <w:rFonts w:ascii="Arial" w:eastAsia="Arial" w:hAnsi="Arial" w:cs="Arial"/>
          <w:color w:val="000000"/>
          <w:sz w:val="24"/>
          <w:szCs w:val="24"/>
        </w:rPr>
        <w:lastRenderedPageBreak/>
        <w:t>applicant indicating that same cannot be approved as</w:t>
      </w:r>
      <w:r w:rsidR="003932D1">
        <w:rPr>
          <w:rFonts w:ascii="Arial" w:eastAsia="Arial" w:hAnsi="Arial" w:cs="Arial"/>
          <w:color w:val="000000"/>
          <w:sz w:val="24"/>
          <w:szCs w:val="24"/>
        </w:rPr>
        <w:t>: “</w:t>
      </w:r>
      <w:r w:rsidR="003932D1">
        <w:rPr>
          <w:rFonts w:ascii="Arial" w:eastAsia="Arial" w:hAnsi="Arial" w:cs="Arial"/>
          <w:i/>
          <w:iCs/>
          <w:color w:val="000000"/>
          <w:sz w:val="24"/>
          <w:szCs w:val="24"/>
        </w:rPr>
        <w:t>these renders do not reach the level of standard according to our</w:t>
      </w:r>
      <w:r w:rsidR="00D312E7">
        <w:rPr>
          <w:rFonts w:ascii="Arial" w:eastAsia="Arial" w:hAnsi="Arial" w:cs="Arial"/>
          <w:i/>
          <w:iCs/>
          <w:color w:val="000000"/>
          <w:sz w:val="24"/>
          <w:szCs w:val="24"/>
        </w:rPr>
        <w:t xml:space="preserve"> IC”</w:t>
      </w:r>
      <w:r w:rsidR="00D312E7">
        <w:rPr>
          <w:rStyle w:val="FootnoteReference"/>
          <w:rFonts w:ascii="Arial" w:eastAsia="Arial" w:hAnsi="Arial" w:cs="Arial"/>
          <w:i/>
          <w:iCs/>
          <w:color w:val="000000"/>
          <w:sz w:val="24"/>
          <w:szCs w:val="24"/>
        </w:rPr>
        <w:footnoteReference w:id="34"/>
      </w:r>
      <w:r w:rsidR="00B736EE">
        <w:rPr>
          <w:rFonts w:ascii="Arial" w:eastAsia="Arial" w:hAnsi="Arial" w:cs="Arial"/>
          <w:color w:val="000000"/>
          <w:sz w:val="24"/>
          <w:szCs w:val="24"/>
        </w:rPr>
        <w:t>.</w:t>
      </w:r>
    </w:p>
    <w:p w14:paraId="303F6420" w14:textId="77777777" w:rsidR="00B736EE" w:rsidRDefault="00B736EE" w:rsidP="00B736E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F36A578" w14:textId="1D11BA0B" w:rsidR="00B736EE" w:rsidRDefault="00B736EE"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On 10 December 2020, the applicant sent an email to the respondent and wherein she asks the representative of the respondent certain questions regarding the interior and layout of the business</w:t>
      </w:r>
      <w:r>
        <w:rPr>
          <w:rStyle w:val="FootnoteReference"/>
          <w:rFonts w:ascii="Arial" w:eastAsia="Arial" w:hAnsi="Arial" w:cs="Arial"/>
          <w:color w:val="000000"/>
          <w:sz w:val="24"/>
          <w:szCs w:val="24"/>
        </w:rPr>
        <w:footnoteReference w:id="35"/>
      </w:r>
      <w:r>
        <w:rPr>
          <w:rFonts w:ascii="Arial" w:eastAsia="Arial" w:hAnsi="Arial" w:cs="Arial"/>
          <w:color w:val="000000"/>
          <w:sz w:val="24"/>
          <w:szCs w:val="24"/>
        </w:rPr>
        <w:t>.</w:t>
      </w:r>
    </w:p>
    <w:p w14:paraId="5DFBD8ED" w14:textId="77777777" w:rsidR="00B736EE" w:rsidRDefault="00B736EE" w:rsidP="00B736E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071EB00" w14:textId="38B05730" w:rsidR="00B736EE" w:rsidRDefault="00B736EE"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On 14 December 2020, the applicant elected to cancel the amended Franchise Agreement and forwarded written notice thereof to the respondent on the same date.  The subject of the email </w:t>
      </w:r>
      <w:r w:rsidR="00D07738">
        <w:rPr>
          <w:rFonts w:ascii="Arial" w:eastAsia="Arial" w:hAnsi="Arial" w:cs="Arial"/>
          <w:color w:val="000000"/>
          <w:sz w:val="24"/>
          <w:szCs w:val="24"/>
        </w:rPr>
        <w:t xml:space="preserve">reads: </w:t>
      </w:r>
      <w:r w:rsidR="00D07738">
        <w:rPr>
          <w:rFonts w:ascii="Arial" w:eastAsia="Arial" w:hAnsi="Arial" w:cs="Arial"/>
          <w:i/>
          <w:iCs/>
          <w:color w:val="000000"/>
          <w:sz w:val="24"/>
          <w:szCs w:val="24"/>
        </w:rPr>
        <w:t>“Kansellasie vir Parkview Mall Tammy Taylor”</w:t>
      </w:r>
      <w:r w:rsidR="00D07738">
        <w:rPr>
          <w:rFonts w:ascii="Arial" w:eastAsia="Arial" w:hAnsi="Arial" w:cs="Arial"/>
          <w:color w:val="000000"/>
          <w:sz w:val="24"/>
          <w:szCs w:val="24"/>
        </w:rPr>
        <w:t xml:space="preserve"> and the content of the email reads </w:t>
      </w:r>
      <w:r w:rsidR="00D07738">
        <w:rPr>
          <w:rFonts w:ascii="Arial" w:eastAsia="Arial" w:hAnsi="Arial" w:cs="Arial"/>
          <w:i/>
          <w:iCs/>
          <w:color w:val="000000"/>
          <w:sz w:val="24"/>
          <w:szCs w:val="24"/>
        </w:rPr>
        <w:t>verbatim</w:t>
      </w:r>
      <w:r w:rsidR="00D07738">
        <w:rPr>
          <w:rFonts w:ascii="Arial" w:eastAsia="Arial" w:hAnsi="Arial" w:cs="Arial"/>
          <w:color w:val="000000"/>
          <w:sz w:val="24"/>
          <w:szCs w:val="24"/>
        </w:rPr>
        <w:t xml:space="preserve"> as follows:-</w:t>
      </w:r>
    </w:p>
    <w:p w14:paraId="05D92D2B" w14:textId="77777777" w:rsidR="00D07738" w:rsidRDefault="00D07738" w:rsidP="00D0773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98273C7" w14:textId="40928340" w:rsidR="00D07738" w:rsidRDefault="00533D7C" w:rsidP="006260CF">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Goeiemôre Carla,</w:t>
      </w:r>
    </w:p>
    <w:p w14:paraId="631EBC1E" w14:textId="4159041E" w:rsidR="00533D7C" w:rsidRDefault="00533D7C" w:rsidP="006260CF">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Ek vertrou dit gaan goed met jou.</w:t>
      </w:r>
    </w:p>
    <w:p w14:paraId="06F6997B" w14:textId="0457BE43" w:rsidR="00533D7C" w:rsidRDefault="00533D7C" w:rsidP="006260CF">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Carla ons het 09h00 ‘n redelike groot meeting gehad aangaande Tammy Taylor, kostes is bespreek, uitgawes wat alreeds aangegaan is</w:t>
      </w:r>
      <w:r w:rsidR="00B36B7B">
        <w:rPr>
          <w:rFonts w:ascii="Arial" w:eastAsia="Arial" w:hAnsi="Arial" w:cs="Arial"/>
          <w:i/>
          <w:iCs/>
          <w:color w:val="000000"/>
        </w:rPr>
        <w:t xml:space="preserve"> asook sekere spesifikasies wat nog moet plaasvind.</w:t>
      </w:r>
    </w:p>
    <w:p w14:paraId="4495BB60" w14:textId="45E3EBB9" w:rsidR="00B36B7B" w:rsidRDefault="00B36B7B" w:rsidP="006260CF">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Ek en Arrie het besluit met al die kostes wat ons nog moet spandeer soos shopfitting, personeel opleidings kostes, uniforms, produkte aankoop gaan dit nie vir ons die moeite werd wees om aan te gaan nie.  Die kostes is meer as wat ons beplan het en s</w:t>
      </w:r>
      <w:r w:rsidR="00F440A9">
        <w:rPr>
          <w:rFonts w:ascii="Arial" w:eastAsia="Arial" w:hAnsi="Arial" w:cs="Arial"/>
          <w:i/>
          <w:iCs/>
          <w:color w:val="000000"/>
        </w:rPr>
        <w:t>odoende het ons besluit om die F</w:t>
      </w:r>
      <w:r>
        <w:rPr>
          <w:rFonts w:ascii="Arial" w:eastAsia="Arial" w:hAnsi="Arial" w:cs="Arial"/>
          <w:i/>
          <w:iCs/>
          <w:color w:val="000000"/>
        </w:rPr>
        <w:t xml:space="preserve">ranchise ooreenkoms te </w:t>
      </w:r>
      <w:r w:rsidR="00835B66">
        <w:rPr>
          <w:rFonts w:ascii="Arial" w:eastAsia="Arial" w:hAnsi="Arial" w:cs="Arial"/>
          <w:i/>
          <w:iCs/>
          <w:color w:val="000000"/>
        </w:rPr>
        <w:t xml:space="preserve">kanselleer voordat julle enige gelde ook moet betaal vir Parkview se salon.  </w:t>
      </w:r>
    </w:p>
    <w:p w14:paraId="027825EB" w14:textId="08885BE0" w:rsidR="00835B66" w:rsidRPr="00567992" w:rsidRDefault="00835B66" w:rsidP="006260CF">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As jy asseblief van jou kant af vir my net kan laat weet die proses vorentoe.”</w:t>
      </w:r>
    </w:p>
    <w:p w14:paraId="6F2835CF" w14:textId="77777777" w:rsidR="00EF1850" w:rsidRDefault="00EF1850" w:rsidP="00EF185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B0DD27C" w14:textId="53D6FF28" w:rsidR="00835B66" w:rsidRPr="00697EBC" w:rsidRDefault="00835B66" w:rsidP="00EF185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[It is noteworthy that the email </w:t>
      </w:r>
      <w:r w:rsidR="00697EBC">
        <w:rPr>
          <w:rFonts w:ascii="Arial" w:eastAsia="Arial" w:hAnsi="Arial" w:cs="Arial"/>
          <w:color w:val="000000"/>
          <w:sz w:val="24"/>
          <w:szCs w:val="24"/>
        </w:rPr>
        <w:t>contains the footer of the XBS Group as well as its contact details and logo reading “</w:t>
      </w:r>
      <w:r w:rsidR="00697EBC">
        <w:rPr>
          <w:rFonts w:ascii="Arial" w:eastAsia="Arial" w:hAnsi="Arial" w:cs="Arial"/>
          <w:i/>
          <w:iCs/>
          <w:color w:val="000000"/>
          <w:sz w:val="24"/>
          <w:szCs w:val="24"/>
        </w:rPr>
        <w:t>Exclusive Business Solutions</w:t>
      </w:r>
      <w:r w:rsidR="00697EBC">
        <w:rPr>
          <w:rFonts w:ascii="Arial" w:eastAsia="Arial" w:hAnsi="Arial" w:cs="Arial"/>
          <w:color w:val="000000"/>
          <w:sz w:val="24"/>
          <w:szCs w:val="24"/>
        </w:rPr>
        <w:t>”</w:t>
      </w:r>
      <w:r w:rsidR="006260CF">
        <w:rPr>
          <w:rFonts w:ascii="Arial" w:eastAsia="Arial" w:hAnsi="Arial" w:cs="Arial"/>
          <w:color w:val="000000"/>
          <w:sz w:val="24"/>
          <w:szCs w:val="24"/>
        </w:rPr>
        <w:t>]</w:t>
      </w:r>
      <w:r w:rsidR="006260CF">
        <w:rPr>
          <w:rStyle w:val="FootnoteReference"/>
          <w:rFonts w:ascii="Arial" w:eastAsia="Arial" w:hAnsi="Arial" w:cs="Arial"/>
          <w:color w:val="000000"/>
          <w:sz w:val="24"/>
          <w:szCs w:val="24"/>
        </w:rPr>
        <w:footnoteReference w:id="36"/>
      </w:r>
    </w:p>
    <w:p w14:paraId="3ACFA7D1" w14:textId="66FF42E2" w:rsidR="00835B66" w:rsidRDefault="00835B66" w:rsidP="00EF185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55395F8" w14:textId="276498BE" w:rsidR="00EF1850" w:rsidRDefault="00253BB4"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On 15 December 2020, the applicant followed-up via an email concerning her cancellation letter of the previous day.  Such follow-up email also attached a Nedbank </w:t>
      </w:r>
      <w:r w:rsidR="00F440A9">
        <w:rPr>
          <w:rFonts w:ascii="Arial" w:eastAsia="Arial" w:hAnsi="Arial" w:cs="Arial"/>
          <w:color w:val="000000"/>
          <w:sz w:val="24"/>
          <w:szCs w:val="24"/>
        </w:rPr>
        <w:t>Confirmation of Banking D</w:t>
      </w:r>
      <w:r w:rsidR="00A8498B">
        <w:rPr>
          <w:rFonts w:ascii="Arial" w:eastAsia="Arial" w:hAnsi="Arial" w:cs="Arial"/>
          <w:color w:val="000000"/>
          <w:sz w:val="24"/>
          <w:szCs w:val="24"/>
        </w:rPr>
        <w:t>etails</w:t>
      </w:r>
      <w:r w:rsidR="00F440A9">
        <w:rPr>
          <w:rFonts w:ascii="Arial" w:eastAsia="Arial" w:hAnsi="Arial" w:cs="Arial"/>
          <w:color w:val="000000"/>
          <w:sz w:val="24"/>
          <w:szCs w:val="24"/>
        </w:rPr>
        <w:t xml:space="preserve"> -letter pertaining to the XB</w:t>
      </w:r>
      <w:r w:rsidR="00A8498B">
        <w:rPr>
          <w:rFonts w:ascii="Arial" w:eastAsia="Arial" w:hAnsi="Arial" w:cs="Arial"/>
          <w:color w:val="000000"/>
          <w:sz w:val="24"/>
          <w:szCs w:val="24"/>
        </w:rPr>
        <w:t xml:space="preserve">S Group and the email itself referred to such banking details of the </w:t>
      </w:r>
      <w:r w:rsidR="00F440A9">
        <w:rPr>
          <w:rFonts w:ascii="Arial" w:eastAsia="Arial" w:hAnsi="Arial" w:cs="Arial"/>
          <w:color w:val="000000"/>
          <w:sz w:val="24"/>
          <w:szCs w:val="24"/>
        </w:rPr>
        <w:t>XB</w:t>
      </w:r>
      <w:r w:rsidR="004F299D">
        <w:rPr>
          <w:rFonts w:ascii="Arial" w:eastAsia="Arial" w:hAnsi="Arial" w:cs="Arial"/>
          <w:color w:val="000000"/>
          <w:sz w:val="24"/>
          <w:szCs w:val="24"/>
        </w:rPr>
        <w:t>S Group for purposes of “</w:t>
      </w:r>
      <w:r w:rsidR="004F299D">
        <w:rPr>
          <w:rFonts w:ascii="Arial" w:eastAsia="Arial" w:hAnsi="Arial" w:cs="Arial"/>
          <w:i/>
          <w:iCs/>
          <w:color w:val="000000"/>
          <w:sz w:val="24"/>
          <w:szCs w:val="24"/>
        </w:rPr>
        <w:t>terugbetaling</w:t>
      </w:r>
      <w:r w:rsidR="004F299D">
        <w:rPr>
          <w:rFonts w:ascii="Arial" w:eastAsia="Arial" w:hAnsi="Arial" w:cs="Arial"/>
          <w:color w:val="000000"/>
          <w:sz w:val="24"/>
          <w:szCs w:val="24"/>
        </w:rPr>
        <w:t>”</w:t>
      </w:r>
      <w:r w:rsidR="004F299D">
        <w:rPr>
          <w:rStyle w:val="FootnoteReference"/>
          <w:rFonts w:ascii="Arial" w:eastAsia="Arial" w:hAnsi="Arial" w:cs="Arial"/>
          <w:color w:val="000000"/>
          <w:sz w:val="24"/>
          <w:szCs w:val="24"/>
        </w:rPr>
        <w:footnoteReference w:id="37"/>
      </w:r>
      <w:r w:rsidR="00583539">
        <w:rPr>
          <w:rFonts w:ascii="Arial" w:eastAsia="Arial" w:hAnsi="Arial" w:cs="Arial"/>
          <w:color w:val="000000"/>
          <w:sz w:val="24"/>
          <w:szCs w:val="24"/>
        </w:rPr>
        <w:t>.</w:t>
      </w:r>
    </w:p>
    <w:p w14:paraId="1AEB6718" w14:textId="77777777" w:rsidR="00583539" w:rsidRDefault="00583539" w:rsidP="00583539">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43C62AA" w14:textId="45909B82" w:rsidR="000F58DE" w:rsidRDefault="00030B4E" w:rsidP="000F58DE">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On 19 January 202</w:t>
      </w:r>
      <w:r w:rsidR="00396919">
        <w:rPr>
          <w:rFonts w:ascii="Arial" w:eastAsia="Arial" w:hAnsi="Arial" w:cs="Arial"/>
          <w:color w:val="000000"/>
          <w:sz w:val="24"/>
          <w:szCs w:val="24"/>
        </w:rPr>
        <w:t>1, the respondent’s</w:t>
      </w:r>
      <w:r w:rsidR="00F440A9">
        <w:rPr>
          <w:rFonts w:ascii="Arial" w:eastAsia="Arial" w:hAnsi="Arial" w:cs="Arial"/>
          <w:color w:val="000000"/>
          <w:sz w:val="24"/>
          <w:szCs w:val="24"/>
        </w:rPr>
        <w:t xml:space="preserve"> erstwhile</w:t>
      </w:r>
      <w:r w:rsidR="00396919">
        <w:rPr>
          <w:rFonts w:ascii="Arial" w:eastAsia="Arial" w:hAnsi="Arial" w:cs="Arial"/>
          <w:color w:val="000000"/>
          <w:sz w:val="24"/>
          <w:szCs w:val="24"/>
        </w:rPr>
        <w:t xml:space="preserve"> attorney sent a letter via email to the applicant and wherein the respondent accepted the applicant’s </w:t>
      </w:r>
      <w:r w:rsidR="00396919">
        <w:rPr>
          <w:rFonts w:ascii="Arial" w:eastAsia="Arial" w:hAnsi="Arial" w:cs="Arial"/>
          <w:color w:val="000000"/>
          <w:sz w:val="24"/>
          <w:szCs w:val="24"/>
        </w:rPr>
        <w:lastRenderedPageBreak/>
        <w:t>cancellation of the</w:t>
      </w:r>
      <w:r w:rsidR="00F440A9">
        <w:rPr>
          <w:rFonts w:ascii="Arial" w:eastAsia="Arial" w:hAnsi="Arial" w:cs="Arial"/>
          <w:color w:val="000000"/>
          <w:sz w:val="24"/>
          <w:szCs w:val="24"/>
        </w:rPr>
        <w:t xml:space="preserve"> amended Franchise A</w:t>
      </w:r>
      <w:r w:rsidR="00396919">
        <w:rPr>
          <w:rFonts w:ascii="Arial" w:eastAsia="Arial" w:hAnsi="Arial" w:cs="Arial"/>
          <w:color w:val="000000"/>
          <w:sz w:val="24"/>
          <w:szCs w:val="24"/>
        </w:rPr>
        <w:t>greement.  In addition, such letter dealt with a proposal on how to deal with the opening stock</w:t>
      </w:r>
      <w:r w:rsidR="000F58DE">
        <w:rPr>
          <w:rFonts w:ascii="Arial" w:eastAsia="Arial" w:hAnsi="Arial" w:cs="Arial"/>
          <w:color w:val="000000"/>
          <w:sz w:val="24"/>
          <w:szCs w:val="24"/>
        </w:rPr>
        <w:t>, but no mention was made of the applicant’s request for repayment of the franchise</w:t>
      </w:r>
      <w:r w:rsidR="00F440A9">
        <w:rPr>
          <w:rFonts w:ascii="Arial" w:eastAsia="Arial" w:hAnsi="Arial" w:cs="Arial"/>
          <w:color w:val="000000"/>
          <w:sz w:val="24"/>
          <w:szCs w:val="24"/>
        </w:rPr>
        <w:t xml:space="preserve"> licence</w:t>
      </w:r>
      <w:r w:rsidR="000F58DE">
        <w:rPr>
          <w:rFonts w:ascii="Arial" w:eastAsia="Arial" w:hAnsi="Arial" w:cs="Arial"/>
          <w:color w:val="000000"/>
          <w:sz w:val="24"/>
          <w:szCs w:val="24"/>
        </w:rPr>
        <w:t xml:space="preserve"> fee.  For ease of reference, I quote the content of this letter </w:t>
      </w:r>
      <w:r w:rsidR="000F58DE">
        <w:rPr>
          <w:rFonts w:ascii="Arial" w:eastAsia="Arial" w:hAnsi="Arial" w:cs="Arial"/>
          <w:i/>
          <w:iCs/>
          <w:color w:val="000000"/>
          <w:sz w:val="24"/>
          <w:szCs w:val="24"/>
        </w:rPr>
        <w:t>verbatim</w:t>
      </w:r>
      <w:r w:rsidR="000F58DE">
        <w:rPr>
          <w:rFonts w:ascii="Arial" w:eastAsia="Arial" w:hAnsi="Arial" w:cs="Arial"/>
          <w:color w:val="000000"/>
          <w:sz w:val="24"/>
          <w:szCs w:val="24"/>
        </w:rPr>
        <w:t>:-</w:t>
      </w:r>
    </w:p>
    <w:p w14:paraId="113900B3" w14:textId="77777777" w:rsidR="000F58DE" w:rsidRDefault="000F58DE" w:rsidP="000F58D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9649389" w14:textId="77777777" w:rsidR="009A57EE" w:rsidRDefault="009A57EE" w:rsidP="009375F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“Dear Sir/Madam,</w:t>
      </w:r>
    </w:p>
    <w:p w14:paraId="16A4E8AD" w14:textId="77777777" w:rsidR="009A57EE" w:rsidRDefault="009A57EE" w:rsidP="009375F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We refer to the above matter and confirm that we act on behalf of Tammy Taylor Nails South Africa (hereinafter referred to as “our client”), on whose instructions we address this letter to you.</w:t>
      </w:r>
    </w:p>
    <w:p w14:paraId="1E84F43E" w14:textId="7F1A0F5A" w:rsidR="00CA407D" w:rsidRDefault="00E40200" w:rsidP="009375F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It is our client’s instructions that you purchased the Tammy Tay</w:t>
      </w:r>
      <w:r w:rsidR="00CA407D">
        <w:rPr>
          <w:rFonts w:ascii="Arial" w:eastAsia="Arial" w:hAnsi="Arial" w:cs="Arial"/>
          <w:i/>
          <w:iCs/>
          <w:color w:val="000000"/>
        </w:rPr>
        <w:t>lor Park</w:t>
      </w:r>
      <w:r w:rsidR="00F440A9">
        <w:rPr>
          <w:rFonts w:ascii="Arial" w:eastAsia="Arial" w:hAnsi="Arial" w:cs="Arial"/>
          <w:i/>
          <w:iCs/>
          <w:color w:val="000000"/>
        </w:rPr>
        <w:t>view Franchise, and signed the Franchise A</w:t>
      </w:r>
      <w:r w:rsidR="00CA407D">
        <w:rPr>
          <w:rFonts w:ascii="Arial" w:eastAsia="Arial" w:hAnsi="Arial" w:cs="Arial"/>
          <w:i/>
          <w:iCs/>
          <w:color w:val="000000"/>
        </w:rPr>
        <w:t>greement on the 19</w:t>
      </w:r>
      <w:r w:rsidR="00CA407D" w:rsidRPr="00CA407D">
        <w:rPr>
          <w:rFonts w:ascii="Arial" w:eastAsia="Arial" w:hAnsi="Arial" w:cs="Arial"/>
          <w:i/>
          <w:iCs/>
          <w:color w:val="000000"/>
          <w:vertAlign w:val="superscript"/>
        </w:rPr>
        <w:t>th</w:t>
      </w:r>
      <w:r w:rsidR="00CA407D">
        <w:rPr>
          <w:rFonts w:ascii="Arial" w:eastAsia="Arial" w:hAnsi="Arial" w:cs="Arial"/>
          <w:i/>
          <w:iCs/>
          <w:color w:val="000000"/>
        </w:rPr>
        <w:t xml:space="preserve"> of November 2020 after the full business plan and costs relating to the Tammy Taylor Nails franchise was disclosed to yourself.</w:t>
      </w:r>
    </w:p>
    <w:p w14:paraId="1B135D36" w14:textId="77777777" w:rsidR="00DC0C8C" w:rsidRDefault="00CA407D" w:rsidP="009375F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It is our instructions that you cancelled your franchise agreement with Tammy Taylor Nails South Africa on the 14</w:t>
      </w:r>
      <w:r w:rsidRPr="00CA407D">
        <w:rPr>
          <w:rFonts w:ascii="Arial" w:eastAsia="Arial" w:hAnsi="Arial" w:cs="Arial"/>
          <w:i/>
          <w:iCs/>
          <w:color w:val="000000"/>
          <w:vertAlign w:val="superscript"/>
        </w:rPr>
        <w:t>th</w:t>
      </w:r>
      <w:r>
        <w:rPr>
          <w:rFonts w:ascii="Arial" w:eastAsia="Arial" w:hAnsi="Arial" w:cs="Arial"/>
          <w:i/>
          <w:iCs/>
          <w:color w:val="000000"/>
        </w:rPr>
        <w:t xml:space="preserve"> of December 2020, after building a salon that did not comply with the luxurious </w:t>
      </w:r>
      <w:r w:rsidR="00A858D1">
        <w:rPr>
          <w:rFonts w:ascii="Arial" w:eastAsia="Arial" w:hAnsi="Arial" w:cs="Arial"/>
          <w:i/>
          <w:iCs/>
          <w:color w:val="000000"/>
        </w:rPr>
        <w:t xml:space="preserve">look and feel of the brand.  It is our client’s instructions that you agreed to use the preferred shopfitters of Tammy Taylor Nails and paid half of the agreed project management fee.  After meeting with the architect and shopfitters you decided to do your own build as you indicated that none of the current </w:t>
      </w:r>
      <w:r w:rsidR="00DC0C8C">
        <w:rPr>
          <w:rFonts w:ascii="Arial" w:eastAsia="Arial" w:hAnsi="Arial" w:cs="Arial"/>
          <w:i/>
          <w:iCs/>
          <w:color w:val="000000"/>
        </w:rPr>
        <w:t>Tammy Taylor Nail salons match your personal class and style.  Our client afforded you the right to do your own build, but insisted on approving your renditions as drawn by your own architect.</w:t>
      </w:r>
    </w:p>
    <w:p w14:paraId="244A0FB3" w14:textId="15C59B04" w:rsidR="00FD5A7E" w:rsidRDefault="00BF2B7B" w:rsidP="009375F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Despite numerous requests and cautioning mails from our client, you built a “white box</w:t>
      </w:r>
      <w:r w:rsidR="00F440A9">
        <w:rPr>
          <w:rFonts w:ascii="Arial" w:eastAsia="Arial" w:hAnsi="Arial" w:cs="Arial"/>
          <w:i/>
          <w:iCs/>
          <w:color w:val="000000"/>
        </w:rPr>
        <w:t>”</w:t>
      </w:r>
      <w:r>
        <w:rPr>
          <w:rFonts w:ascii="Arial" w:eastAsia="Arial" w:hAnsi="Arial" w:cs="Arial"/>
          <w:i/>
          <w:iCs/>
          <w:color w:val="000000"/>
        </w:rPr>
        <w:t xml:space="preserve"> that does not resemble a salon, let alone a Tammy Taylor Salon</w:t>
      </w:r>
      <w:r w:rsidR="00FD5A7E">
        <w:rPr>
          <w:rFonts w:ascii="Arial" w:eastAsia="Arial" w:hAnsi="Arial" w:cs="Arial"/>
          <w:i/>
          <w:iCs/>
          <w:color w:val="000000"/>
        </w:rPr>
        <w:t>.  Whereafter, you proceeded to cancel your licence due to financial circumstances.  It is our client’s instructions that they hereby accept the cancellation, and that all our client’s rights remain strictly reserved.</w:t>
      </w:r>
    </w:p>
    <w:p w14:paraId="71A22EB6" w14:textId="3EBC35FC" w:rsidR="000F58DE" w:rsidRPr="009A57EE" w:rsidRDefault="00FD5A7E" w:rsidP="009375F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Lastly, our client’s instructions are that they receive</w:t>
      </w:r>
      <w:r w:rsidR="00F440A9">
        <w:rPr>
          <w:rFonts w:ascii="Arial" w:eastAsia="Arial" w:hAnsi="Arial" w:cs="Arial"/>
          <w:i/>
          <w:iCs/>
          <w:color w:val="000000"/>
        </w:rPr>
        <w:t>d</w:t>
      </w:r>
      <w:r>
        <w:rPr>
          <w:rFonts w:ascii="Arial" w:eastAsia="Arial" w:hAnsi="Arial" w:cs="Arial"/>
          <w:i/>
          <w:iCs/>
          <w:color w:val="000000"/>
        </w:rPr>
        <w:t xml:space="preserve"> payment</w:t>
      </w:r>
      <w:r w:rsidR="00F440A9">
        <w:rPr>
          <w:rFonts w:ascii="Arial" w:eastAsia="Arial" w:hAnsi="Arial" w:cs="Arial"/>
          <w:i/>
          <w:iCs/>
          <w:color w:val="000000"/>
        </w:rPr>
        <w:t>s</w:t>
      </w:r>
      <w:r>
        <w:rPr>
          <w:rFonts w:ascii="Arial" w:eastAsia="Arial" w:hAnsi="Arial" w:cs="Arial"/>
          <w:i/>
          <w:iCs/>
          <w:color w:val="000000"/>
        </w:rPr>
        <w:t xml:space="preserve"> for products, and that you are hereby invited to collect the products from our client, or alternatively, our client is willing to buy the products from you at 50% of the </w:t>
      </w:r>
      <w:r w:rsidR="006B73BA">
        <w:rPr>
          <w:rFonts w:ascii="Arial" w:eastAsia="Arial" w:hAnsi="Arial" w:cs="Arial"/>
          <w:i/>
          <w:iCs/>
          <w:color w:val="000000"/>
        </w:rPr>
        <w:t>value, a</w:t>
      </w:r>
      <w:r w:rsidR="00BD3384">
        <w:rPr>
          <w:rFonts w:ascii="Arial" w:eastAsia="Arial" w:hAnsi="Arial" w:cs="Arial"/>
          <w:i/>
          <w:iCs/>
          <w:color w:val="000000"/>
        </w:rPr>
        <w:t>s</w:t>
      </w:r>
      <w:r w:rsidR="006B73BA">
        <w:rPr>
          <w:rFonts w:ascii="Arial" w:eastAsia="Arial" w:hAnsi="Arial" w:cs="Arial"/>
          <w:i/>
          <w:iCs/>
          <w:color w:val="000000"/>
        </w:rPr>
        <w:t xml:space="preserve"> certain products</w:t>
      </w:r>
      <w:r w:rsidR="00BD3384">
        <w:rPr>
          <w:rFonts w:ascii="Arial" w:eastAsia="Arial" w:hAnsi="Arial" w:cs="Arial"/>
          <w:i/>
          <w:iCs/>
          <w:color w:val="000000"/>
        </w:rPr>
        <w:t xml:space="preserve"> are ordered for specific clients. Our client wishes you the best in</w:t>
      </w:r>
      <w:r w:rsidR="00581B4E">
        <w:rPr>
          <w:rFonts w:ascii="Arial" w:eastAsia="Arial" w:hAnsi="Arial" w:cs="Arial"/>
          <w:i/>
          <w:iCs/>
          <w:color w:val="000000"/>
        </w:rPr>
        <w:t xml:space="preserve"> your</w:t>
      </w:r>
      <w:r w:rsidR="00BD3384">
        <w:rPr>
          <w:rFonts w:ascii="Arial" w:eastAsia="Arial" w:hAnsi="Arial" w:cs="Arial"/>
          <w:i/>
          <w:iCs/>
          <w:color w:val="000000"/>
        </w:rPr>
        <w:t xml:space="preserve"> future endeavours.”</w:t>
      </w:r>
      <w:r w:rsidR="009A57EE" w:rsidRPr="009A57EE">
        <w:rPr>
          <w:rFonts w:ascii="Arial" w:eastAsia="Arial" w:hAnsi="Arial" w:cs="Arial"/>
          <w:i/>
          <w:iCs/>
          <w:color w:val="000000"/>
        </w:rPr>
        <w:t xml:space="preserve">  </w:t>
      </w:r>
    </w:p>
    <w:p w14:paraId="3849DBCE" w14:textId="77777777" w:rsidR="000F58DE" w:rsidRDefault="000F58DE" w:rsidP="000F58D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53796F9" w14:textId="556FDCD0" w:rsidR="000F58DE" w:rsidRDefault="008074D8" w:rsidP="000F58DE">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Subsequent to the aforesaid response from the respondent’s attorney accepting the cancellation, the applicant’s attorney sent an email to the respondent’s</w:t>
      </w:r>
      <w:r w:rsidR="00581B4E">
        <w:rPr>
          <w:rFonts w:ascii="Arial" w:eastAsia="Arial" w:hAnsi="Arial" w:cs="Arial"/>
          <w:color w:val="000000"/>
          <w:sz w:val="24"/>
          <w:szCs w:val="24"/>
        </w:rPr>
        <w:t xml:space="preserve"> erstwhile</w:t>
      </w:r>
      <w:r>
        <w:rPr>
          <w:rFonts w:ascii="Arial" w:eastAsia="Arial" w:hAnsi="Arial" w:cs="Arial"/>
          <w:color w:val="000000"/>
          <w:sz w:val="24"/>
          <w:szCs w:val="24"/>
        </w:rPr>
        <w:t xml:space="preserve"> attorney on 20 January 2021 seeking to be provided with a copy of the fully signed amended Franchise Agreement in order to enable the applicant’s attorney to properly respond</w:t>
      </w:r>
      <w:r>
        <w:rPr>
          <w:rStyle w:val="FootnoteReference"/>
          <w:rFonts w:ascii="Arial" w:eastAsia="Arial" w:hAnsi="Arial" w:cs="Arial"/>
          <w:color w:val="000000"/>
          <w:sz w:val="24"/>
          <w:szCs w:val="24"/>
        </w:rPr>
        <w:footnoteReference w:id="38"/>
      </w:r>
      <w:r>
        <w:rPr>
          <w:rFonts w:ascii="Arial" w:eastAsia="Arial" w:hAnsi="Arial" w:cs="Arial"/>
          <w:color w:val="000000"/>
          <w:sz w:val="24"/>
          <w:szCs w:val="24"/>
        </w:rPr>
        <w:t>.</w:t>
      </w:r>
    </w:p>
    <w:p w14:paraId="3948D973" w14:textId="77777777" w:rsidR="008074D8" w:rsidRDefault="008074D8" w:rsidP="008074D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9277C09" w14:textId="3F76F05A" w:rsidR="008074D8" w:rsidRPr="000F58DE" w:rsidRDefault="008074D8" w:rsidP="000F58DE">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On 29 January 2021, the applicant’s attorney follow-up the request for a fully signed copy of the amended Franchise Agreement via email to the respondent’s</w:t>
      </w:r>
      <w:r w:rsidR="00581B4E">
        <w:rPr>
          <w:rFonts w:ascii="Arial" w:eastAsia="Arial" w:hAnsi="Arial" w:cs="Arial"/>
          <w:color w:val="000000"/>
          <w:sz w:val="24"/>
          <w:szCs w:val="24"/>
        </w:rPr>
        <w:t xml:space="preserve"> erstwhile</w:t>
      </w:r>
      <w:r>
        <w:rPr>
          <w:rFonts w:ascii="Arial" w:eastAsia="Arial" w:hAnsi="Arial" w:cs="Arial"/>
          <w:color w:val="000000"/>
          <w:sz w:val="24"/>
          <w:szCs w:val="24"/>
        </w:rPr>
        <w:t xml:space="preserve"> attorney</w:t>
      </w:r>
      <w:r>
        <w:rPr>
          <w:rStyle w:val="FootnoteReference"/>
          <w:rFonts w:ascii="Arial" w:eastAsia="Arial" w:hAnsi="Arial" w:cs="Arial"/>
          <w:color w:val="000000"/>
          <w:sz w:val="24"/>
          <w:szCs w:val="24"/>
        </w:rPr>
        <w:footnoteReference w:id="39"/>
      </w:r>
      <w:r w:rsidR="00B84FFB">
        <w:rPr>
          <w:rFonts w:ascii="Arial" w:eastAsia="Arial" w:hAnsi="Arial" w:cs="Arial"/>
          <w:color w:val="000000"/>
          <w:sz w:val="24"/>
          <w:szCs w:val="24"/>
        </w:rPr>
        <w:t>.</w:t>
      </w:r>
    </w:p>
    <w:p w14:paraId="7EA3F041" w14:textId="77777777" w:rsidR="007D4784" w:rsidRPr="001D383E" w:rsidRDefault="007D4784" w:rsidP="001D383E">
      <w:pPr>
        <w:pBdr>
          <w:top w:val="nil"/>
          <w:left w:val="nil"/>
          <w:bottom w:val="nil"/>
          <w:right w:val="nil"/>
          <w:between w:val="nil"/>
        </w:pBdr>
        <w:spacing w:after="0" w:line="360" w:lineRule="auto"/>
        <w:jc w:val="both"/>
        <w:rPr>
          <w:rFonts w:ascii="Arial" w:eastAsia="Arial" w:hAnsi="Arial" w:cs="Arial"/>
          <w:color w:val="000000"/>
          <w:sz w:val="24"/>
          <w:szCs w:val="24"/>
        </w:rPr>
      </w:pPr>
    </w:p>
    <w:p w14:paraId="36A082D8" w14:textId="7FF4D9FF" w:rsidR="00894779" w:rsidRDefault="00B84FFB"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On 15 February 2021, the applicant’s attorney sent a further letter via email to the respondent’s</w:t>
      </w:r>
      <w:r w:rsidR="00581B4E">
        <w:rPr>
          <w:rFonts w:ascii="Arial" w:eastAsia="Arial" w:hAnsi="Arial" w:cs="Arial"/>
          <w:color w:val="000000"/>
          <w:sz w:val="24"/>
          <w:szCs w:val="24"/>
        </w:rPr>
        <w:t xml:space="preserve"> erstwhile</w:t>
      </w:r>
      <w:r>
        <w:rPr>
          <w:rFonts w:ascii="Arial" w:eastAsia="Arial" w:hAnsi="Arial" w:cs="Arial"/>
          <w:color w:val="000000"/>
          <w:sz w:val="24"/>
          <w:szCs w:val="24"/>
        </w:rPr>
        <w:t xml:space="preserve"> attorney confirming that the</w:t>
      </w:r>
      <w:r w:rsidR="00581B4E">
        <w:rPr>
          <w:rFonts w:ascii="Arial" w:eastAsia="Arial" w:hAnsi="Arial" w:cs="Arial"/>
          <w:color w:val="000000"/>
          <w:sz w:val="24"/>
          <w:szCs w:val="24"/>
        </w:rPr>
        <w:t>ir</w:t>
      </w:r>
      <w:r>
        <w:rPr>
          <w:rFonts w:ascii="Arial" w:eastAsia="Arial" w:hAnsi="Arial" w:cs="Arial"/>
          <w:color w:val="000000"/>
          <w:sz w:val="24"/>
          <w:szCs w:val="24"/>
        </w:rPr>
        <w:t xml:space="preserve"> failure</w:t>
      </w:r>
      <w:r w:rsidR="00581B4E">
        <w:rPr>
          <w:rFonts w:ascii="Arial" w:eastAsia="Arial" w:hAnsi="Arial" w:cs="Arial"/>
          <w:color w:val="000000"/>
          <w:sz w:val="24"/>
          <w:szCs w:val="24"/>
        </w:rPr>
        <w:t>/inability</w:t>
      </w:r>
      <w:r>
        <w:rPr>
          <w:rFonts w:ascii="Arial" w:eastAsia="Arial" w:hAnsi="Arial" w:cs="Arial"/>
          <w:color w:val="000000"/>
          <w:sz w:val="24"/>
          <w:szCs w:val="24"/>
        </w:rPr>
        <w:t xml:space="preserve"> to provide a fully signed copy of the amended Franchise Agreement gave rise to </w:t>
      </w:r>
      <w:r w:rsidR="00581B4E">
        <w:rPr>
          <w:rFonts w:ascii="Arial" w:eastAsia="Arial" w:hAnsi="Arial" w:cs="Arial"/>
          <w:color w:val="000000"/>
          <w:sz w:val="24"/>
          <w:szCs w:val="24"/>
        </w:rPr>
        <w:t xml:space="preserve">a </w:t>
      </w:r>
      <w:r>
        <w:rPr>
          <w:rFonts w:ascii="Arial" w:eastAsia="Arial" w:hAnsi="Arial" w:cs="Arial"/>
          <w:color w:val="000000"/>
          <w:sz w:val="24"/>
          <w:szCs w:val="24"/>
        </w:rPr>
        <w:t>reasonable</w:t>
      </w:r>
      <w:r w:rsidR="00581B4E">
        <w:rPr>
          <w:rFonts w:ascii="Arial" w:eastAsia="Arial" w:hAnsi="Arial" w:cs="Arial"/>
          <w:color w:val="000000"/>
          <w:sz w:val="24"/>
          <w:szCs w:val="24"/>
        </w:rPr>
        <w:t xml:space="preserve"> and only</w:t>
      </w:r>
      <w:r>
        <w:rPr>
          <w:rFonts w:ascii="Arial" w:eastAsia="Arial" w:hAnsi="Arial" w:cs="Arial"/>
          <w:color w:val="000000"/>
          <w:sz w:val="24"/>
          <w:szCs w:val="24"/>
        </w:rPr>
        <w:t xml:space="preserve"> inference that</w:t>
      </w:r>
      <w:r w:rsidR="00581B4E">
        <w:rPr>
          <w:rFonts w:ascii="Arial" w:eastAsia="Arial" w:hAnsi="Arial" w:cs="Arial"/>
          <w:color w:val="000000"/>
          <w:sz w:val="24"/>
          <w:szCs w:val="24"/>
        </w:rPr>
        <w:t xml:space="preserve"> the</w:t>
      </w:r>
      <w:r>
        <w:rPr>
          <w:rFonts w:ascii="Arial" w:eastAsia="Arial" w:hAnsi="Arial" w:cs="Arial"/>
          <w:color w:val="000000"/>
          <w:sz w:val="24"/>
          <w:szCs w:val="24"/>
        </w:rPr>
        <w:t xml:space="preserve"> respondent had never signed </w:t>
      </w:r>
      <w:r w:rsidR="00581B4E">
        <w:rPr>
          <w:rFonts w:ascii="Arial" w:eastAsia="Arial" w:hAnsi="Arial" w:cs="Arial"/>
          <w:color w:val="000000"/>
          <w:sz w:val="24"/>
          <w:szCs w:val="24"/>
        </w:rPr>
        <w:t>the amended Franchise A</w:t>
      </w:r>
      <w:r>
        <w:rPr>
          <w:rFonts w:ascii="Arial" w:eastAsia="Arial" w:hAnsi="Arial" w:cs="Arial"/>
          <w:color w:val="000000"/>
          <w:sz w:val="24"/>
          <w:szCs w:val="24"/>
        </w:rPr>
        <w:t xml:space="preserve">greement.  </w:t>
      </w:r>
      <w:r w:rsidR="00581B4E">
        <w:rPr>
          <w:rFonts w:ascii="Arial" w:eastAsia="Arial" w:hAnsi="Arial" w:cs="Arial"/>
          <w:color w:val="000000"/>
          <w:sz w:val="24"/>
          <w:szCs w:val="24"/>
        </w:rPr>
        <w:t>In addition, d</w:t>
      </w:r>
      <w:r>
        <w:rPr>
          <w:rFonts w:ascii="Arial" w:eastAsia="Arial" w:hAnsi="Arial" w:cs="Arial"/>
          <w:color w:val="000000"/>
          <w:sz w:val="24"/>
          <w:szCs w:val="24"/>
        </w:rPr>
        <w:t>emand was made for the refund of the franchise</w:t>
      </w:r>
      <w:r w:rsidR="00581B4E">
        <w:rPr>
          <w:rFonts w:ascii="Arial" w:eastAsia="Arial" w:hAnsi="Arial" w:cs="Arial"/>
          <w:color w:val="000000"/>
          <w:sz w:val="24"/>
          <w:szCs w:val="24"/>
        </w:rPr>
        <w:t xml:space="preserve"> licence</w:t>
      </w:r>
      <w:r>
        <w:rPr>
          <w:rFonts w:ascii="Arial" w:eastAsia="Arial" w:hAnsi="Arial" w:cs="Arial"/>
          <w:color w:val="000000"/>
          <w:sz w:val="24"/>
          <w:szCs w:val="24"/>
        </w:rPr>
        <w:t xml:space="preserve"> fee in the sum of R345,000.00 </w:t>
      </w:r>
      <w:r w:rsidR="004B3252">
        <w:rPr>
          <w:rFonts w:ascii="Arial" w:eastAsia="Arial" w:hAnsi="Arial" w:cs="Arial"/>
          <w:color w:val="000000"/>
          <w:sz w:val="24"/>
          <w:szCs w:val="24"/>
        </w:rPr>
        <w:t>and, according to the applicant, no response was forthcoming to this email as with the previous two emails.  The applicant’s Founding Affidavit was deposed to on 11 May</w:t>
      </w:r>
      <w:r w:rsidR="002E63C4">
        <w:rPr>
          <w:rFonts w:ascii="Arial" w:eastAsia="Arial" w:hAnsi="Arial" w:cs="Arial"/>
          <w:color w:val="000000"/>
          <w:sz w:val="24"/>
          <w:szCs w:val="24"/>
        </w:rPr>
        <w:t xml:space="preserve"> </w:t>
      </w:r>
      <w:r w:rsidR="00CA6330">
        <w:rPr>
          <w:rFonts w:ascii="Arial" w:eastAsia="Arial" w:hAnsi="Arial" w:cs="Arial"/>
          <w:color w:val="000000"/>
          <w:sz w:val="24"/>
          <w:szCs w:val="24"/>
        </w:rPr>
        <w:t>2021 and in paragraph 31 thereof she testifies further that at date thereof, the respondent failed to take any steps or provide any explanation for its failure to repay the franchise</w:t>
      </w:r>
      <w:r w:rsidR="00581B4E">
        <w:rPr>
          <w:rFonts w:ascii="Arial" w:eastAsia="Arial" w:hAnsi="Arial" w:cs="Arial"/>
          <w:color w:val="000000"/>
          <w:sz w:val="24"/>
          <w:szCs w:val="24"/>
        </w:rPr>
        <w:t xml:space="preserve"> licence</w:t>
      </w:r>
      <w:r w:rsidR="00CA6330">
        <w:rPr>
          <w:rFonts w:ascii="Arial" w:eastAsia="Arial" w:hAnsi="Arial" w:cs="Arial"/>
          <w:color w:val="000000"/>
          <w:sz w:val="24"/>
          <w:szCs w:val="24"/>
        </w:rPr>
        <w:t xml:space="preserve"> fee of R345,000.00.</w:t>
      </w:r>
      <w:r w:rsidR="000016B2">
        <w:rPr>
          <w:rFonts w:ascii="Arial" w:eastAsia="Arial" w:hAnsi="Arial" w:cs="Arial"/>
          <w:color w:val="000000"/>
          <w:sz w:val="24"/>
          <w:szCs w:val="24"/>
        </w:rPr>
        <w:t xml:space="preserve">  For purposes of completeness, I quote the content of this letter </w:t>
      </w:r>
      <w:r w:rsidR="000016B2">
        <w:rPr>
          <w:rFonts w:ascii="Arial" w:eastAsia="Arial" w:hAnsi="Arial" w:cs="Arial"/>
          <w:i/>
          <w:iCs/>
          <w:color w:val="000000"/>
          <w:sz w:val="24"/>
          <w:szCs w:val="24"/>
        </w:rPr>
        <w:t>verbatim</w:t>
      </w:r>
      <w:r w:rsidR="000016B2">
        <w:rPr>
          <w:rFonts w:ascii="Arial" w:eastAsia="Arial" w:hAnsi="Arial" w:cs="Arial"/>
          <w:color w:val="000000"/>
          <w:sz w:val="24"/>
          <w:szCs w:val="24"/>
        </w:rPr>
        <w:t>:</w:t>
      </w:r>
    </w:p>
    <w:p w14:paraId="242B1C89" w14:textId="77777777" w:rsidR="000016B2" w:rsidRDefault="000016B2" w:rsidP="000016B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A233238" w14:textId="77777777" w:rsidR="00900A22" w:rsidRDefault="00903597" w:rsidP="000016B2">
      <w:pPr>
        <w:pStyle w:val="ListParagraph"/>
        <w:pBdr>
          <w:top w:val="nil"/>
          <w:left w:val="nil"/>
          <w:bottom w:val="nil"/>
          <w:right w:val="nil"/>
          <w:between w:val="nil"/>
        </w:pBdr>
        <w:spacing w:after="0" w:line="360" w:lineRule="auto"/>
        <w:ind w:left="709"/>
        <w:jc w:val="both"/>
        <w:rPr>
          <w:rFonts w:ascii="Arial" w:eastAsia="Arial" w:hAnsi="Arial" w:cs="Arial"/>
          <w:i/>
          <w:iCs/>
          <w:color w:val="000000"/>
        </w:rPr>
      </w:pPr>
      <w:r>
        <w:rPr>
          <w:rFonts w:ascii="Arial" w:eastAsia="Arial" w:hAnsi="Arial" w:cs="Arial"/>
          <w:i/>
          <w:iCs/>
          <w:color w:val="000000"/>
        </w:rPr>
        <w:t>“Our</w:t>
      </w:r>
      <w:r w:rsidR="0030127C">
        <w:rPr>
          <w:rFonts w:ascii="Arial" w:eastAsia="Arial" w:hAnsi="Arial" w:cs="Arial"/>
          <w:i/>
          <w:iCs/>
          <w:color w:val="000000"/>
        </w:rPr>
        <w:t xml:space="preserve"> letters of 20 and 29 January 2021, to which we have not had the courtesy of a reply, refers</w:t>
      </w:r>
      <w:r w:rsidR="00900A22">
        <w:rPr>
          <w:rFonts w:ascii="Arial" w:eastAsia="Arial" w:hAnsi="Arial" w:cs="Arial"/>
          <w:i/>
          <w:iCs/>
          <w:color w:val="000000"/>
        </w:rPr>
        <w:t>.</w:t>
      </w:r>
    </w:p>
    <w:p w14:paraId="2C8A3DE1" w14:textId="77777777" w:rsidR="00900A22" w:rsidRDefault="00900A22" w:rsidP="000016B2">
      <w:pPr>
        <w:pStyle w:val="ListParagraph"/>
        <w:pBdr>
          <w:top w:val="nil"/>
          <w:left w:val="nil"/>
          <w:bottom w:val="nil"/>
          <w:right w:val="nil"/>
          <w:between w:val="nil"/>
        </w:pBdr>
        <w:spacing w:after="0" w:line="360" w:lineRule="auto"/>
        <w:ind w:left="709"/>
        <w:jc w:val="both"/>
        <w:rPr>
          <w:rFonts w:ascii="Arial" w:eastAsia="Arial" w:hAnsi="Arial" w:cs="Arial"/>
          <w:i/>
          <w:iCs/>
          <w:color w:val="000000"/>
        </w:rPr>
      </w:pPr>
      <w:r>
        <w:rPr>
          <w:rFonts w:ascii="Arial" w:eastAsia="Arial" w:hAnsi="Arial" w:cs="Arial"/>
          <w:i/>
          <w:iCs/>
          <w:color w:val="000000"/>
        </w:rPr>
        <w:t>In terms of the above letters, you were requested to provide our office with a signed copy of the franchise agreement entered into between the above parties.  You were unable to provide such a signed agreement and the only inference that can be drawn from your failure to respond, is that your client had not signed the agreement, resulting in that the franchise agreement never came into force and effect.</w:t>
      </w:r>
    </w:p>
    <w:p w14:paraId="1EF7FCC6" w14:textId="26166339" w:rsidR="00947112" w:rsidRDefault="00900A22" w:rsidP="000016B2">
      <w:pPr>
        <w:pStyle w:val="ListParagraph"/>
        <w:pBdr>
          <w:top w:val="nil"/>
          <w:left w:val="nil"/>
          <w:bottom w:val="nil"/>
          <w:right w:val="nil"/>
          <w:between w:val="nil"/>
        </w:pBdr>
        <w:spacing w:after="0" w:line="360" w:lineRule="auto"/>
        <w:ind w:left="709"/>
        <w:jc w:val="both"/>
        <w:rPr>
          <w:rFonts w:ascii="Arial" w:eastAsia="Arial" w:hAnsi="Arial" w:cs="Arial"/>
          <w:i/>
          <w:iCs/>
          <w:color w:val="000000"/>
        </w:rPr>
      </w:pPr>
      <w:r>
        <w:rPr>
          <w:rFonts w:ascii="Arial" w:eastAsia="Arial" w:hAnsi="Arial" w:cs="Arial"/>
          <w:i/>
          <w:iCs/>
          <w:color w:val="000000"/>
        </w:rPr>
        <w:t>Our client effected payment of an amount of R345,000.00 to Tammy Taylor Nails SA Franchising (Pty) Ltd, representing the franchise fee, and an amount of R248,910.0</w:t>
      </w:r>
      <w:r w:rsidR="007D3E59">
        <w:rPr>
          <w:rFonts w:ascii="Arial" w:eastAsia="Arial" w:hAnsi="Arial" w:cs="Arial"/>
          <w:i/>
          <w:iCs/>
          <w:color w:val="000000"/>
        </w:rPr>
        <w:t>6 to Tammy Taylor Nails SA Franchising (Pty) Ltd t/a Nectacraft</w:t>
      </w:r>
      <w:r w:rsidR="00016EC4">
        <w:rPr>
          <w:rFonts w:ascii="Arial" w:eastAsia="Arial" w:hAnsi="Arial" w:cs="Arial"/>
          <w:i/>
          <w:iCs/>
          <w:color w:val="000000"/>
        </w:rPr>
        <w:t>.  We ac</w:t>
      </w:r>
      <w:r w:rsidR="00947112">
        <w:rPr>
          <w:rFonts w:ascii="Arial" w:eastAsia="Arial" w:hAnsi="Arial" w:cs="Arial"/>
          <w:i/>
          <w:iCs/>
          <w:color w:val="000000"/>
        </w:rPr>
        <w:t>cept that you act on behalf of both companies, except if you confirm otherwise.</w:t>
      </w:r>
    </w:p>
    <w:p w14:paraId="06A2BD32" w14:textId="45305BEB" w:rsidR="000016B2" w:rsidRDefault="00947112" w:rsidP="000016B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i/>
          <w:iCs/>
          <w:color w:val="000000"/>
        </w:rPr>
        <w:t xml:space="preserve">In view of the fact that no franchise agreement had come into force and effect, we demand payment of the </w:t>
      </w:r>
      <w:r w:rsidR="005A78D8">
        <w:rPr>
          <w:rFonts w:ascii="Arial" w:eastAsia="Arial" w:hAnsi="Arial" w:cs="Arial"/>
          <w:i/>
          <w:iCs/>
          <w:color w:val="000000"/>
        </w:rPr>
        <w:t xml:space="preserve">amount of R593,910.06, representing the above amounts that were made to your client, within 5 (five) days from date of this letter, failing which we hold instructions to proceed with legal action for the recovery of the amount.  Payment of the amount of R593,910.06 can be made directly into our firm’s </w:t>
      </w:r>
      <w:r w:rsidR="00914216">
        <w:rPr>
          <w:rFonts w:ascii="Arial" w:eastAsia="Arial" w:hAnsi="Arial" w:cs="Arial"/>
          <w:i/>
          <w:iCs/>
          <w:color w:val="000000"/>
        </w:rPr>
        <w:t>trust account, of which the details is as follows ….”</w:t>
      </w:r>
      <w:r w:rsidR="00914216">
        <w:rPr>
          <w:rStyle w:val="FootnoteReference"/>
          <w:rFonts w:ascii="Arial" w:eastAsia="Arial" w:hAnsi="Arial" w:cs="Arial"/>
          <w:i/>
          <w:iCs/>
          <w:color w:val="000000"/>
        </w:rPr>
        <w:footnoteReference w:id="40"/>
      </w:r>
      <w:r w:rsidR="00903597">
        <w:rPr>
          <w:rFonts w:ascii="Arial" w:eastAsia="Arial" w:hAnsi="Arial" w:cs="Arial"/>
          <w:i/>
          <w:iCs/>
          <w:color w:val="000000"/>
        </w:rPr>
        <w:t xml:space="preserve"> </w:t>
      </w:r>
      <w:r w:rsidR="00092E8B" w:rsidRPr="00092E8B">
        <w:rPr>
          <w:rFonts w:ascii="Arial" w:eastAsia="Arial" w:hAnsi="Arial" w:cs="Arial"/>
          <w:i/>
          <w:iCs/>
          <w:color w:val="000000"/>
        </w:rPr>
        <w:t xml:space="preserve"> </w:t>
      </w:r>
      <w:r w:rsidR="00092E8B" w:rsidRPr="00092E8B">
        <w:rPr>
          <w:rFonts w:ascii="Arial" w:eastAsia="Arial" w:hAnsi="Arial" w:cs="Arial"/>
          <w:color w:val="000000"/>
          <w:sz w:val="24"/>
          <w:szCs w:val="24"/>
        </w:rPr>
        <w:t xml:space="preserve">  </w:t>
      </w:r>
    </w:p>
    <w:p w14:paraId="109810E4" w14:textId="77777777" w:rsidR="00016EC4" w:rsidRDefault="00016EC4" w:rsidP="000016B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4CCBA4B" w14:textId="77777777" w:rsidR="00016EC4" w:rsidRDefault="00016EC4" w:rsidP="000016B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D13A351" w14:textId="77777777" w:rsidR="00016EC4" w:rsidRDefault="00016EC4" w:rsidP="000016B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56D2C9F" w14:textId="77777777" w:rsidR="00016EC4" w:rsidRDefault="00016EC4" w:rsidP="000016B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4F25561" w14:textId="77777777" w:rsidR="006C51CF" w:rsidRDefault="006C51CF" w:rsidP="00D67F95">
      <w:pPr>
        <w:rPr>
          <w:rFonts w:ascii="Arial" w:eastAsia="Arial" w:hAnsi="Arial" w:cs="Arial"/>
          <w:color w:val="000000"/>
          <w:sz w:val="24"/>
          <w:szCs w:val="24"/>
        </w:rPr>
      </w:pPr>
    </w:p>
    <w:p w14:paraId="7D1DC6D6" w14:textId="43E939E7" w:rsidR="00D67F95" w:rsidRDefault="00EE7DC8" w:rsidP="00D67F95">
      <w:pPr>
        <w:rPr>
          <w:rFonts w:ascii="Arial" w:eastAsia="Arial" w:hAnsi="Arial" w:cs="Arial"/>
          <w:b/>
          <w:bCs/>
          <w:color w:val="000000"/>
          <w:sz w:val="24"/>
          <w:szCs w:val="24"/>
        </w:rPr>
      </w:pPr>
      <w:r w:rsidRPr="00EE7DC8">
        <w:rPr>
          <w:rFonts w:ascii="Arial" w:eastAsia="Arial" w:hAnsi="Arial" w:cs="Arial"/>
          <w:b/>
          <w:bCs/>
          <w:color w:val="000000"/>
          <w:sz w:val="24"/>
          <w:szCs w:val="24"/>
        </w:rPr>
        <w:lastRenderedPageBreak/>
        <w:t>Amended Franchise Agreement</w:t>
      </w:r>
    </w:p>
    <w:p w14:paraId="655F3599" w14:textId="77777777" w:rsidR="00016EC4" w:rsidRPr="00016EC4" w:rsidRDefault="00016EC4" w:rsidP="00D67F95">
      <w:pPr>
        <w:rPr>
          <w:rFonts w:ascii="Arial" w:eastAsia="Arial" w:hAnsi="Arial" w:cs="Arial"/>
          <w:b/>
          <w:bCs/>
          <w:color w:val="000000"/>
          <w:sz w:val="24"/>
          <w:szCs w:val="24"/>
        </w:rPr>
      </w:pPr>
    </w:p>
    <w:p w14:paraId="31513F33" w14:textId="3CAE09F9" w:rsidR="006C51CF" w:rsidRDefault="00EE7DC8" w:rsidP="0050242C">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The amended Franchise Agreement is attached as Annexure FA4 to the Founding Affidavit and consists of 38 pages as well as various annexures.  The following is, </w:t>
      </w:r>
      <w:r>
        <w:rPr>
          <w:rFonts w:ascii="Arial" w:eastAsia="Arial" w:hAnsi="Arial" w:cs="Arial"/>
          <w:i/>
          <w:iCs/>
          <w:color w:val="000000"/>
          <w:sz w:val="24"/>
          <w:szCs w:val="24"/>
        </w:rPr>
        <w:t>inter alia</w:t>
      </w:r>
      <w:r>
        <w:rPr>
          <w:rFonts w:ascii="Arial" w:eastAsia="Arial" w:hAnsi="Arial" w:cs="Arial"/>
          <w:color w:val="000000"/>
          <w:sz w:val="24"/>
          <w:szCs w:val="24"/>
        </w:rPr>
        <w:t>, evident therefrom:-</w:t>
      </w:r>
    </w:p>
    <w:p w14:paraId="4367EFDB" w14:textId="77777777" w:rsidR="00EE7DC8" w:rsidRDefault="00EE7DC8" w:rsidP="00EE7DC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497D4FE" w14:textId="67565F3D" w:rsidR="00EE7DC8" w:rsidRDefault="00016EC4" w:rsidP="00EE7DC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23</w:t>
      </w:r>
      <w:r w:rsidR="00EE7DC8">
        <w:rPr>
          <w:rFonts w:ascii="Arial" w:eastAsia="Arial" w:hAnsi="Arial" w:cs="Arial"/>
          <w:color w:val="000000"/>
          <w:sz w:val="24"/>
          <w:szCs w:val="24"/>
        </w:rPr>
        <w:t>.1</w:t>
      </w:r>
      <w:r w:rsidR="00EE7DC8">
        <w:rPr>
          <w:rFonts w:ascii="Arial" w:eastAsia="Arial" w:hAnsi="Arial" w:cs="Arial"/>
          <w:color w:val="000000"/>
          <w:sz w:val="24"/>
          <w:szCs w:val="24"/>
        </w:rPr>
        <w:tab/>
      </w:r>
      <w:r>
        <w:rPr>
          <w:rFonts w:ascii="Arial" w:eastAsia="Arial" w:hAnsi="Arial" w:cs="Arial"/>
          <w:color w:val="000000"/>
          <w:sz w:val="24"/>
          <w:szCs w:val="24"/>
        </w:rPr>
        <w:t>o</w:t>
      </w:r>
      <w:r w:rsidR="00EE7DC8">
        <w:rPr>
          <w:rFonts w:ascii="Arial" w:eastAsia="Arial" w:hAnsi="Arial" w:cs="Arial"/>
          <w:color w:val="000000"/>
          <w:sz w:val="24"/>
          <w:szCs w:val="24"/>
        </w:rPr>
        <w:t>n page 29 thereof it is apparent that the applicant signed same on 19 November 2020.  However, it was not countersigned by the respondent whatsoever;</w:t>
      </w:r>
    </w:p>
    <w:p w14:paraId="71B66B51" w14:textId="77777777" w:rsidR="00EE7DC8" w:rsidRDefault="00EE7DC8" w:rsidP="00EE7DC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79DB8A6" w14:textId="0D64FB00" w:rsidR="00EE7DC8" w:rsidRDefault="00016EC4" w:rsidP="001539BF">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23.2</w:t>
      </w:r>
      <w:r>
        <w:rPr>
          <w:rFonts w:ascii="Arial" w:eastAsia="Arial" w:hAnsi="Arial" w:cs="Arial"/>
          <w:color w:val="000000"/>
          <w:sz w:val="24"/>
          <w:szCs w:val="24"/>
        </w:rPr>
        <w:tab/>
        <w:t>p</w:t>
      </w:r>
      <w:r w:rsidR="00EE7DC8">
        <w:rPr>
          <w:rFonts w:ascii="Arial" w:eastAsia="Arial" w:hAnsi="Arial" w:cs="Arial"/>
          <w:color w:val="000000"/>
          <w:sz w:val="24"/>
          <w:szCs w:val="24"/>
        </w:rPr>
        <w:t>age 1 contains the Tammy Taylor Nails Logo and the heading “</w:t>
      </w:r>
      <w:r w:rsidR="00EE7DC8">
        <w:rPr>
          <w:rFonts w:ascii="Arial" w:eastAsia="Arial" w:hAnsi="Arial" w:cs="Arial"/>
          <w:i/>
          <w:iCs/>
          <w:color w:val="000000"/>
          <w:sz w:val="24"/>
          <w:szCs w:val="24"/>
        </w:rPr>
        <w:t>Franchise Agreement</w:t>
      </w:r>
      <w:r w:rsidR="00EE7DC8">
        <w:rPr>
          <w:rFonts w:ascii="Arial" w:eastAsia="Arial" w:hAnsi="Arial" w:cs="Arial"/>
          <w:color w:val="000000"/>
          <w:sz w:val="24"/>
          <w:szCs w:val="24"/>
        </w:rPr>
        <w:t>”</w:t>
      </w:r>
      <w:r w:rsidR="001539BF">
        <w:rPr>
          <w:rFonts w:ascii="Arial" w:eastAsia="Arial" w:hAnsi="Arial" w:cs="Arial"/>
          <w:color w:val="000000"/>
          <w:sz w:val="24"/>
          <w:szCs w:val="24"/>
        </w:rPr>
        <w:t>;</w:t>
      </w:r>
    </w:p>
    <w:p w14:paraId="439B362D" w14:textId="77777777" w:rsidR="001539BF" w:rsidRDefault="001539BF" w:rsidP="00EE7DC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D755884" w14:textId="1349FED1" w:rsidR="001539BF" w:rsidRDefault="00016EC4" w:rsidP="001539BF">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23</w:t>
      </w:r>
      <w:r w:rsidR="00CF6B36">
        <w:rPr>
          <w:rFonts w:ascii="Arial" w:eastAsia="Arial" w:hAnsi="Arial" w:cs="Arial"/>
          <w:color w:val="000000"/>
          <w:sz w:val="24"/>
          <w:szCs w:val="24"/>
        </w:rPr>
        <w:t>.3</w:t>
      </w:r>
      <w:r w:rsidR="00CF6B36">
        <w:rPr>
          <w:rFonts w:ascii="Arial" w:eastAsia="Arial" w:hAnsi="Arial" w:cs="Arial"/>
          <w:color w:val="000000"/>
          <w:sz w:val="24"/>
          <w:szCs w:val="24"/>
        </w:rPr>
        <w:tab/>
        <w:t>p</w:t>
      </w:r>
      <w:r w:rsidR="001539BF">
        <w:rPr>
          <w:rFonts w:ascii="Arial" w:eastAsia="Arial" w:hAnsi="Arial" w:cs="Arial"/>
          <w:color w:val="000000"/>
          <w:sz w:val="24"/>
          <w:szCs w:val="24"/>
        </w:rPr>
        <w:t>age 2 indicates that the Franchise Agreement is one between the respondent as the franchisor and the applicant as the franchisee.  In addition, it is recorded at the top of page 2 that the applicant’s attention is specifically drawn to certain provisions which she is required to initial and by her initial thereto, she confirms that she understands the importance of such provisions.  She initialled just underneath such recording;</w:t>
      </w:r>
    </w:p>
    <w:p w14:paraId="3563CD3F" w14:textId="77777777" w:rsidR="001539BF" w:rsidRDefault="001539BF" w:rsidP="00EE7DC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D79CDAC" w14:textId="4CC0E5B5" w:rsidR="001539BF" w:rsidRPr="00192ED8" w:rsidRDefault="00016EC4" w:rsidP="00192ED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23</w:t>
      </w:r>
      <w:r w:rsidR="001539BF">
        <w:rPr>
          <w:rFonts w:ascii="Arial" w:eastAsia="Arial" w:hAnsi="Arial" w:cs="Arial"/>
          <w:color w:val="000000"/>
          <w:sz w:val="24"/>
          <w:szCs w:val="24"/>
        </w:rPr>
        <w:t>.4</w:t>
      </w:r>
      <w:r w:rsidR="001539BF">
        <w:rPr>
          <w:rFonts w:ascii="Arial" w:eastAsia="Arial" w:hAnsi="Arial" w:cs="Arial"/>
          <w:color w:val="000000"/>
          <w:sz w:val="24"/>
          <w:szCs w:val="24"/>
        </w:rPr>
        <w:tab/>
      </w:r>
      <w:r w:rsidR="00CF6B36">
        <w:rPr>
          <w:rFonts w:ascii="Arial" w:eastAsia="Arial" w:hAnsi="Arial" w:cs="Arial"/>
          <w:color w:val="000000"/>
          <w:sz w:val="24"/>
          <w:szCs w:val="24"/>
        </w:rPr>
        <w:t>p</w:t>
      </w:r>
      <w:r w:rsidR="00192ED8">
        <w:rPr>
          <w:rFonts w:ascii="Arial" w:eastAsia="Arial" w:hAnsi="Arial" w:cs="Arial"/>
          <w:color w:val="000000"/>
          <w:sz w:val="24"/>
          <w:szCs w:val="24"/>
        </w:rPr>
        <w:t xml:space="preserve">age 3 contains an index.  The first paragraph on page 4 is vitally important and for this purpose I quote same </w:t>
      </w:r>
      <w:r w:rsidR="00192ED8">
        <w:rPr>
          <w:rFonts w:ascii="Arial" w:eastAsia="Arial" w:hAnsi="Arial" w:cs="Arial"/>
          <w:i/>
          <w:iCs/>
          <w:color w:val="000000"/>
          <w:sz w:val="24"/>
          <w:szCs w:val="24"/>
        </w:rPr>
        <w:t>verbatim</w:t>
      </w:r>
      <w:r w:rsidR="00192ED8">
        <w:rPr>
          <w:rFonts w:ascii="Arial" w:eastAsia="Arial" w:hAnsi="Arial" w:cs="Arial"/>
          <w:color w:val="000000"/>
          <w:sz w:val="24"/>
          <w:szCs w:val="24"/>
        </w:rPr>
        <w:t>:</w:t>
      </w:r>
    </w:p>
    <w:p w14:paraId="3A53EA0A" w14:textId="77777777" w:rsidR="00EE7DC8" w:rsidRDefault="00EE7DC8" w:rsidP="00EE7DC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5D111FB" w14:textId="78B9D91C" w:rsidR="001B1335" w:rsidRDefault="00192ED8" w:rsidP="00B273B5">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D6165B">
        <w:rPr>
          <w:rFonts w:ascii="Arial" w:eastAsia="Arial" w:hAnsi="Arial" w:cs="Arial"/>
          <w:i/>
          <w:iCs/>
          <w:color w:val="000000"/>
        </w:rPr>
        <w:tab/>
      </w:r>
      <w:r w:rsidRPr="00D6165B">
        <w:rPr>
          <w:rFonts w:ascii="Arial" w:eastAsia="Arial" w:hAnsi="Arial" w:cs="Arial"/>
          <w:i/>
          <w:iCs/>
          <w:color w:val="000000"/>
        </w:rPr>
        <w:tab/>
      </w:r>
      <w:r w:rsidR="00D6165B" w:rsidRPr="00D6165B">
        <w:rPr>
          <w:rFonts w:ascii="Arial" w:eastAsia="Arial" w:hAnsi="Arial" w:cs="Arial"/>
          <w:i/>
          <w:iCs/>
          <w:color w:val="000000"/>
        </w:rPr>
        <w:t>“</w:t>
      </w:r>
      <w:r w:rsidR="00CF6B36">
        <w:rPr>
          <w:rFonts w:ascii="Arial" w:eastAsia="Arial" w:hAnsi="Arial" w:cs="Arial"/>
          <w:b/>
          <w:bCs/>
          <w:i/>
          <w:iCs/>
          <w:color w:val="000000"/>
        </w:rPr>
        <w:t>BINDING CONTRACT</w:t>
      </w:r>
      <w:r w:rsidR="001B1335">
        <w:rPr>
          <w:rFonts w:ascii="Arial" w:eastAsia="Arial" w:hAnsi="Arial" w:cs="Arial"/>
          <w:i/>
          <w:iCs/>
          <w:color w:val="000000"/>
        </w:rPr>
        <w:t>:</w:t>
      </w:r>
    </w:p>
    <w:p w14:paraId="6B78F586" w14:textId="77777777" w:rsidR="001928FF" w:rsidRDefault="001B1335" w:rsidP="00B273B5">
      <w:pPr>
        <w:pStyle w:val="ListParagraph"/>
        <w:pBdr>
          <w:top w:val="nil"/>
          <w:left w:val="nil"/>
          <w:bottom w:val="nil"/>
          <w:right w:val="nil"/>
          <w:between w:val="nil"/>
        </w:pBdr>
        <w:spacing w:after="0" w:line="276" w:lineRule="auto"/>
        <w:ind w:left="1440"/>
        <w:jc w:val="both"/>
        <w:rPr>
          <w:rFonts w:ascii="Arial" w:eastAsia="Arial" w:hAnsi="Arial" w:cs="Arial"/>
          <w:i/>
          <w:iCs/>
          <w:color w:val="000000"/>
        </w:rPr>
      </w:pPr>
      <w:r>
        <w:rPr>
          <w:rFonts w:ascii="Arial" w:eastAsia="Arial" w:hAnsi="Arial" w:cs="Arial"/>
          <w:i/>
          <w:iCs/>
          <w:color w:val="000000"/>
        </w:rPr>
        <w:t>Your signature on behalf of your entity and the acceptance and signature on behalf of the franchisor of this agreement will constitute a binding agreement”</w:t>
      </w:r>
      <w:r w:rsidR="001928FF">
        <w:rPr>
          <w:rFonts w:ascii="Arial" w:eastAsia="Arial" w:hAnsi="Arial" w:cs="Arial"/>
          <w:i/>
          <w:iCs/>
          <w:color w:val="000000"/>
        </w:rPr>
        <w:t>;</w:t>
      </w:r>
    </w:p>
    <w:p w14:paraId="116D1BEF" w14:textId="77777777" w:rsidR="003F0C71" w:rsidRDefault="003F0C71" w:rsidP="003F0C71">
      <w:pPr>
        <w:pStyle w:val="ListParagraph"/>
        <w:rPr>
          <w:rFonts w:ascii="Arial" w:eastAsia="Arial" w:hAnsi="Arial" w:cs="Arial"/>
          <w:color w:val="000000"/>
          <w:sz w:val="24"/>
          <w:szCs w:val="24"/>
        </w:rPr>
      </w:pPr>
    </w:p>
    <w:p w14:paraId="0D9FB556" w14:textId="61F94D92" w:rsidR="001928FF" w:rsidRDefault="00016EC4" w:rsidP="00B273B5">
      <w:pPr>
        <w:pStyle w:val="ListParagraph"/>
        <w:spacing w:line="360" w:lineRule="auto"/>
        <w:ind w:left="1440" w:hanging="720"/>
        <w:rPr>
          <w:rFonts w:ascii="Arial" w:eastAsia="Arial" w:hAnsi="Arial" w:cs="Arial"/>
          <w:color w:val="000000"/>
          <w:sz w:val="24"/>
          <w:szCs w:val="24"/>
        </w:rPr>
      </w:pPr>
      <w:r>
        <w:rPr>
          <w:rFonts w:ascii="Arial" w:eastAsia="Arial" w:hAnsi="Arial" w:cs="Arial"/>
          <w:color w:val="000000"/>
          <w:sz w:val="24"/>
          <w:szCs w:val="24"/>
        </w:rPr>
        <w:t>23</w:t>
      </w:r>
      <w:r w:rsidR="00CF6B36">
        <w:rPr>
          <w:rFonts w:ascii="Arial" w:eastAsia="Arial" w:hAnsi="Arial" w:cs="Arial"/>
          <w:color w:val="000000"/>
          <w:sz w:val="24"/>
          <w:szCs w:val="24"/>
        </w:rPr>
        <w:t>.5</w:t>
      </w:r>
      <w:r w:rsidR="00CF6B36">
        <w:rPr>
          <w:rFonts w:ascii="Arial" w:eastAsia="Arial" w:hAnsi="Arial" w:cs="Arial"/>
          <w:color w:val="000000"/>
          <w:sz w:val="24"/>
          <w:szCs w:val="24"/>
        </w:rPr>
        <w:tab/>
        <w:t>t</w:t>
      </w:r>
      <w:r w:rsidR="001928FF">
        <w:rPr>
          <w:rFonts w:ascii="Arial" w:eastAsia="Arial" w:hAnsi="Arial" w:cs="Arial"/>
          <w:color w:val="000000"/>
          <w:sz w:val="24"/>
          <w:szCs w:val="24"/>
        </w:rPr>
        <w:t xml:space="preserve">he remainder of page 4 consists of the preamble and I quote its most salient </w:t>
      </w:r>
      <w:r w:rsidR="00B273B5">
        <w:rPr>
          <w:rFonts w:ascii="Arial" w:eastAsia="Arial" w:hAnsi="Arial" w:cs="Arial"/>
          <w:color w:val="000000"/>
          <w:sz w:val="24"/>
          <w:szCs w:val="24"/>
        </w:rPr>
        <w:t>terms</w:t>
      </w:r>
      <w:r w:rsidR="00CF6B36">
        <w:rPr>
          <w:rFonts w:ascii="Arial" w:eastAsia="Arial" w:hAnsi="Arial" w:cs="Arial"/>
          <w:color w:val="000000"/>
          <w:sz w:val="24"/>
          <w:szCs w:val="24"/>
        </w:rPr>
        <w:t>/provisions</w:t>
      </w:r>
      <w:r w:rsidR="00B273B5">
        <w:rPr>
          <w:rFonts w:ascii="Arial" w:eastAsia="Arial" w:hAnsi="Arial" w:cs="Arial"/>
          <w:color w:val="000000"/>
          <w:sz w:val="24"/>
          <w:szCs w:val="24"/>
        </w:rPr>
        <w:t>:-</w:t>
      </w:r>
    </w:p>
    <w:p w14:paraId="533EE859" w14:textId="77777777" w:rsidR="00B273B5" w:rsidRDefault="00B273B5" w:rsidP="003F0C71">
      <w:pPr>
        <w:pStyle w:val="ListParagraph"/>
        <w:rPr>
          <w:rFonts w:ascii="Arial" w:eastAsia="Arial" w:hAnsi="Arial" w:cs="Arial"/>
          <w:color w:val="000000"/>
          <w:sz w:val="24"/>
          <w:szCs w:val="24"/>
        </w:rPr>
      </w:pPr>
    </w:p>
    <w:p w14:paraId="3D48F750" w14:textId="207C42F7" w:rsidR="00B273B5" w:rsidRDefault="005B59A2" w:rsidP="00A877F7">
      <w:pPr>
        <w:pStyle w:val="ListParagraph"/>
        <w:spacing w:line="276" w:lineRule="auto"/>
        <w:jc w:val="both"/>
        <w:rPr>
          <w:rFonts w:ascii="Arial" w:eastAsia="Arial" w:hAnsi="Arial" w:cs="Arial"/>
          <w:i/>
          <w:iCs/>
          <w:color w:val="000000"/>
        </w:rPr>
      </w:pPr>
      <w:r w:rsidRPr="005B59A2">
        <w:rPr>
          <w:rFonts w:ascii="Arial" w:eastAsia="Arial" w:hAnsi="Arial" w:cs="Arial"/>
          <w:color w:val="000000"/>
        </w:rPr>
        <w:tab/>
      </w:r>
      <w:r w:rsidRPr="005B59A2">
        <w:rPr>
          <w:rFonts w:ascii="Arial" w:eastAsia="Arial" w:hAnsi="Arial" w:cs="Arial"/>
          <w:i/>
          <w:iCs/>
          <w:color w:val="000000"/>
        </w:rPr>
        <w:t>“</w:t>
      </w:r>
      <w:r>
        <w:rPr>
          <w:rFonts w:ascii="Arial" w:eastAsia="Arial" w:hAnsi="Arial" w:cs="Arial"/>
          <w:i/>
          <w:iCs/>
          <w:color w:val="000000"/>
        </w:rPr>
        <w:t>(</w:t>
      </w:r>
      <w:r w:rsidR="005A15F0">
        <w:rPr>
          <w:rFonts w:ascii="Arial" w:eastAsia="Arial" w:hAnsi="Arial" w:cs="Arial"/>
          <w:i/>
          <w:iCs/>
          <w:color w:val="000000"/>
        </w:rPr>
        <w:t>A</w:t>
      </w:r>
      <w:r>
        <w:rPr>
          <w:rFonts w:ascii="Arial" w:eastAsia="Arial" w:hAnsi="Arial" w:cs="Arial"/>
          <w:i/>
          <w:iCs/>
          <w:color w:val="000000"/>
        </w:rPr>
        <w:t>)</w:t>
      </w:r>
      <w:r>
        <w:rPr>
          <w:rFonts w:ascii="Arial" w:eastAsia="Arial" w:hAnsi="Arial" w:cs="Arial"/>
          <w:i/>
          <w:iCs/>
          <w:color w:val="000000"/>
        </w:rPr>
        <w:tab/>
      </w:r>
      <w:r w:rsidRPr="00CF6B36">
        <w:rPr>
          <w:rFonts w:ascii="Arial" w:eastAsia="Arial" w:hAnsi="Arial" w:cs="Arial"/>
          <w:b/>
          <w:i/>
          <w:iCs/>
          <w:color w:val="000000"/>
        </w:rPr>
        <w:t>Preamble</w:t>
      </w:r>
    </w:p>
    <w:p w14:paraId="36811B61" w14:textId="77777777" w:rsidR="00CF69F9" w:rsidRDefault="00CF69F9" w:rsidP="00A877F7">
      <w:pPr>
        <w:pStyle w:val="ListParagraph"/>
        <w:spacing w:line="276" w:lineRule="auto"/>
        <w:jc w:val="both"/>
        <w:rPr>
          <w:rFonts w:ascii="Arial" w:eastAsia="Arial" w:hAnsi="Arial" w:cs="Arial"/>
          <w:i/>
          <w:iCs/>
          <w:color w:val="000000"/>
        </w:rPr>
      </w:pPr>
    </w:p>
    <w:p w14:paraId="170356B0" w14:textId="27AED77D" w:rsidR="005B59A2" w:rsidRDefault="005B59A2" w:rsidP="00A877F7">
      <w:pPr>
        <w:pStyle w:val="ListParagraph"/>
        <w:spacing w:line="276" w:lineRule="auto"/>
        <w:ind w:left="2880" w:hanging="720"/>
        <w:jc w:val="both"/>
        <w:rPr>
          <w:rFonts w:ascii="Arial" w:eastAsia="Arial" w:hAnsi="Arial" w:cs="Arial"/>
          <w:i/>
          <w:iCs/>
          <w:color w:val="000000"/>
        </w:rPr>
      </w:pPr>
      <w:r>
        <w:rPr>
          <w:rFonts w:ascii="Arial" w:eastAsia="Arial" w:hAnsi="Arial" w:cs="Arial"/>
          <w:i/>
          <w:iCs/>
          <w:color w:val="000000"/>
        </w:rPr>
        <w:t>(</w:t>
      </w:r>
      <w:r w:rsidR="005A15F0">
        <w:rPr>
          <w:rFonts w:ascii="Arial" w:eastAsia="Arial" w:hAnsi="Arial" w:cs="Arial"/>
          <w:i/>
          <w:iCs/>
          <w:color w:val="000000"/>
        </w:rPr>
        <w:t>1</w:t>
      </w:r>
      <w:r w:rsidR="00CF6B36">
        <w:rPr>
          <w:rFonts w:ascii="Arial" w:eastAsia="Arial" w:hAnsi="Arial" w:cs="Arial"/>
          <w:i/>
          <w:iCs/>
          <w:color w:val="000000"/>
        </w:rPr>
        <w:t>)</w:t>
      </w:r>
      <w:r w:rsidR="00CF6B36">
        <w:rPr>
          <w:rFonts w:ascii="Arial" w:eastAsia="Arial" w:hAnsi="Arial" w:cs="Arial"/>
          <w:i/>
          <w:iCs/>
          <w:color w:val="000000"/>
        </w:rPr>
        <w:tab/>
        <w:t>T</w:t>
      </w:r>
      <w:r>
        <w:rPr>
          <w:rFonts w:ascii="Arial" w:eastAsia="Arial" w:hAnsi="Arial" w:cs="Arial"/>
          <w:i/>
          <w:iCs/>
          <w:color w:val="000000"/>
        </w:rPr>
        <w:t>he franchisor has entered into an agreement with the USA based Tammy Taylor Nails, Inc.</w:t>
      </w:r>
      <w:r w:rsidR="0071686A">
        <w:rPr>
          <w:rFonts w:ascii="Arial" w:eastAsia="Arial" w:hAnsi="Arial" w:cs="Arial"/>
          <w:i/>
          <w:iCs/>
          <w:color w:val="000000"/>
        </w:rPr>
        <w:t xml:space="preserve"> to use the trademark described in this agreement.</w:t>
      </w:r>
    </w:p>
    <w:p w14:paraId="5602962E" w14:textId="5BD36471" w:rsidR="0071686A" w:rsidRDefault="0071686A" w:rsidP="00A877F7">
      <w:pPr>
        <w:pStyle w:val="ListParagraph"/>
        <w:spacing w:line="276" w:lineRule="auto"/>
        <w:ind w:left="2880" w:hanging="720"/>
        <w:jc w:val="both"/>
        <w:rPr>
          <w:rFonts w:ascii="Arial" w:eastAsia="Arial" w:hAnsi="Arial" w:cs="Arial"/>
          <w:i/>
          <w:iCs/>
          <w:color w:val="000000"/>
        </w:rPr>
      </w:pPr>
      <w:r>
        <w:rPr>
          <w:rFonts w:ascii="Arial" w:eastAsia="Arial" w:hAnsi="Arial" w:cs="Arial"/>
          <w:i/>
          <w:iCs/>
          <w:color w:val="000000"/>
        </w:rPr>
        <w:lastRenderedPageBreak/>
        <w:t>(</w:t>
      </w:r>
      <w:r w:rsidR="005A15F0">
        <w:rPr>
          <w:rFonts w:ascii="Arial" w:eastAsia="Arial" w:hAnsi="Arial" w:cs="Arial"/>
          <w:i/>
          <w:iCs/>
          <w:color w:val="000000"/>
        </w:rPr>
        <w:t>2</w:t>
      </w:r>
      <w:r>
        <w:rPr>
          <w:rFonts w:ascii="Arial" w:eastAsia="Arial" w:hAnsi="Arial" w:cs="Arial"/>
          <w:i/>
          <w:iCs/>
          <w:color w:val="000000"/>
        </w:rPr>
        <w:t>)</w:t>
      </w:r>
      <w:r>
        <w:rPr>
          <w:rFonts w:ascii="Arial" w:eastAsia="Arial" w:hAnsi="Arial" w:cs="Arial"/>
          <w:i/>
          <w:iCs/>
          <w:color w:val="000000"/>
        </w:rPr>
        <w:tab/>
      </w:r>
      <w:r w:rsidR="00CF6B36">
        <w:rPr>
          <w:rFonts w:ascii="Arial" w:eastAsia="Arial" w:hAnsi="Arial" w:cs="Arial"/>
          <w:i/>
          <w:iCs/>
          <w:color w:val="000000"/>
        </w:rPr>
        <w:t>T</w:t>
      </w:r>
      <w:r w:rsidR="0034015E">
        <w:rPr>
          <w:rFonts w:ascii="Arial" w:eastAsia="Arial" w:hAnsi="Arial" w:cs="Arial"/>
          <w:i/>
          <w:iCs/>
          <w:color w:val="000000"/>
        </w:rPr>
        <w:t>he franchisor has special skills, know</w:t>
      </w:r>
      <w:r w:rsidR="003D69C8">
        <w:rPr>
          <w:rFonts w:ascii="Arial" w:eastAsia="Arial" w:hAnsi="Arial" w:cs="Arial"/>
          <w:i/>
          <w:iCs/>
          <w:color w:val="000000"/>
        </w:rPr>
        <w:t>-</w:t>
      </w:r>
      <w:r w:rsidR="0034015E">
        <w:rPr>
          <w:rFonts w:ascii="Arial" w:eastAsia="Arial" w:hAnsi="Arial" w:cs="Arial"/>
          <w:i/>
          <w:iCs/>
          <w:color w:val="000000"/>
        </w:rPr>
        <w:t>how and technical information in the planning, setting up, equipping</w:t>
      </w:r>
      <w:r w:rsidR="006B5586">
        <w:rPr>
          <w:rFonts w:ascii="Arial" w:eastAsia="Arial" w:hAnsi="Arial" w:cs="Arial"/>
          <w:i/>
          <w:iCs/>
          <w:color w:val="000000"/>
        </w:rPr>
        <w:t>, financing, training of staff and operating of a nail beauty salon.</w:t>
      </w:r>
    </w:p>
    <w:p w14:paraId="6DD1C74A" w14:textId="4BDCCA48" w:rsidR="006B5586" w:rsidRDefault="005A15F0" w:rsidP="00A877F7">
      <w:pPr>
        <w:pStyle w:val="ListParagraph"/>
        <w:spacing w:line="276" w:lineRule="auto"/>
        <w:ind w:left="2880" w:hanging="720"/>
        <w:jc w:val="both"/>
        <w:rPr>
          <w:rFonts w:ascii="Arial" w:eastAsia="Arial" w:hAnsi="Arial" w:cs="Arial"/>
          <w:i/>
          <w:iCs/>
          <w:color w:val="000000"/>
        </w:rPr>
      </w:pPr>
      <w:r>
        <w:rPr>
          <w:rFonts w:ascii="Arial" w:eastAsia="Arial" w:hAnsi="Arial" w:cs="Arial"/>
          <w:i/>
          <w:iCs/>
          <w:color w:val="000000"/>
        </w:rPr>
        <w:t>(3</w:t>
      </w:r>
      <w:r w:rsidR="006B5586">
        <w:rPr>
          <w:rFonts w:ascii="Arial" w:eastAsia="Arial" w:hAnsi="Arial" w:cs="Arial"/>
          <w:i/>
          <w:iCs/>
          <w:color w:val="000000"/>
        </w:rPr>
        <w:t>)</w:t>
      </w:r>
      <w:r>
        <w:rPr>
          <w:rFonts w:ascii="Arial" w:eastAsia="Arial" w:hAnsi="Arial" w:cs="Arial"/>
          <w:i/>
          <w:iCs/>
          <w:color w:val="000000"/>
        </w:rPr>
        <w:t xml:space="preserve"> </w:t>
      </w:r>
      <w:r w:rsidR="006B5586">
        <w:rPr>
          <w:rFonts w:ascii="Arial" w:eastAsia="Arial" w:hAnsi="Arial" w:cs="Arial"/>
          <w:i/>
          <w:iCs/>
          <w:color w:val="000000"/>
        </w:rPr>
        <w:tab/>
      </w:r>
      <w:r w:rsidR="003D69C8">
        <w:rPr>
          <w:rFonts w:ascii="Arial" w:eastAsia="Arial" w:hAnsi="Arial" w:cs="Arial"/>
          <w:i/>
          <w:iCs/>
          <w:color w:val="000000"/>
        </w:rPr>
        <w:t>T</w:t>
      </w:r>
      <w:r w:rsidR="000A60BC">
        <w:rPr>
          <w:rFonts w:ascii="Arial" w:eastAsia="Arial" w:hAnsi="Arial" w:cs="Arial"/>
          <w:i/>
          <w:iCs/>
          <w:color w:val="000000"/>
        </w:rPr>
        <w:t xml:space="preserve">he franchisor has developed a business concept in the nail beauty industry </w:t>
      </w:r>
      <w:r w:rsidR="00DA483C">
        <w:rPr>
          <w:rFonts w:ascii="Arial" w:eastAsia="Arial" w:hAnsi="Arial" w:cs="Arial"/>
          <w:i/>
          <w:iCs/>
          <w:color w:val="000000"/>
        </w:rPr>
        <w:t>(“the business system”), which business system is operated under the franchisor’s trade</w:t>
      </w:r>
      <w:r w:rsidR="003D69C8">
        <w:rPr>
          <w:rFonts w:ascii="Arial" w:eastAsia="Arial" w:hAnsi="Arial" w:cs="Arial"/>
          <w:i/>
          <w:iCs/>
          <w:color w:val="000000"/>
        </w:rPr>
        <w:t xml:space="preserve"> name “TAMMY TAYLOR NAILS</w:t>
      </w:r>
      <w:r w:rsidR="00DA483C">
        <w:rPr>
          <w:rFonts w:ascii="Arial" w:eastAsia="Arial" w:hAnsi="Arial" w:cs="Arial"/>
          <w:i/>
          <w:iCs/>
          <w:color w:val="000000"/>
        </w:rPr>
        <w:t>”.</w:t>
      </w:r>
    </w:p>
    <w:p w14:paraId="0F5E89EA" w14:textId="7AB1EA75" w:rsidR="00DA483C" w:rsidRDefault="005A15F0" w:rsidP="00A877F7">
      <w:pPr>
        <w:pStyle w:val="ListParagraph"/>
        <w:spacing w:line="276" w:lineRule="auto"/>
        <w:ind w:left="2880" w:hanging="720"/>
        <w:jc w:val="both"/>
        <w:rPr>
          <w:rFonts w:ascii="Arial" w:eastAsia="Arial" w:hAnsi="Arial" w:cs="Arial"/>
          <w:i/>
          <w:iCs/>
          <w:color w:val="000000"/>
        </w:rPr>
      </w:pPr>
      <w:r>
        <w:rPr>
          <w:rFonts w:ascii="Arial" w:eastAsia="Arial" w:hAnsi="Arial" w:cs="Arial"/>
          <w:i/>
          <w:iCs/>
          <w:color w:val="000000"/>
        </w:rPr>
        <w:t>(4</w:t>
      </w:r>
      <w:r w:rsidR="00DA483C">
        <w:rPr>
          <w:rFonts w:ascii="Arial" w:eastAsia="Arial" w:hAnsi="Arial" w:cs="Arial"/>
          <w:i/>
          <w:iCs/>
          <w:color w:val="000000"/>
        </w:rPr>
        <w:t>)</w:t>
      </w:r>
      <w:r>
        <w:rPr>
          <w:rFonts w:ascii="Arial" w:eastAsia="Arial" w:hAnsi="Arial" w:cs="Arial"/>
          <w:i/>
          <w:iCs/>
          <w:color w:val="000000"/>
        </w:rPr>
        <w:t xml:space="preserve"> </w:t>
      </w:r>
      <w:r w:rsidR="00DA483C">
        <w:rPr>
          <w:rFonts w:ascii="Arial" w:eastAsia="Arial" w:hAnsi="Arial" w:cs="Arial"/>
          <w:i/>
          <w:iCs/>
          <w:color w:val="000000"/>
        </w:rPr>
        <w:tab/>
        <w:t xml:space="preserve">The </w:t>
      </w:r>
      <w:r w:rsidR="00844575">
        <w:rPr>
          <w:rFonts w:ascii="Arial" w:eastAsia="Arial" w:hAnsi="Arial" w:cs="Arial"/>
          <w:i/>
          <w:iCs/>
          <w:color w:val="000000"/>
        </w:rPr>
        <w:t>franchisor has the right to use and to grant to others the use and to grant</w:t>
      </w:r>
      <w:r w:rsidR="003D69C8">
        <w:rPr>
          <w:rFonts w:ascii="Arial" w:eastAsia="Arial" w:hAnsi="Arial" w:cs="Arial"/>
          <w:i/>
          <w:iCs/>
          <w:color w:val="000000"/>
        </w:rPr>
        <w:t xml:space="preserve"> the use of the trademark “TAMMY TAYLOR NAILS</w:t>
      </w:r>
      <w:r w:rsidR="00844575">
        <w:rPr>
          <w:rFonts w:ascii="Arial" w:eastAsia="Arial" w:hAnsi="Arial" w:cs="Arial"/>
          <w:i/>
          <w:iCs/>
          <w:color w:val="000000"/>
        </w:rPr>
        <w:t xml:space="preserve">”, in general and in name in particular in connection with the business of </w:t>
      </w:r>
      <w:r w:rsidR="003D69C8">
        <w:rPr>
          <w:rFonts w:ascii="Arial" w:eastAsia="Arial" w:hAnsi="Arial" w:cs="Arial"/>
          <w:i/>
          <w:iCs/>
          <w:color w:val="000000"/>
        </w:rPr>
        <w:t>proprietor and operator of TAMMY TAYLOR NAILS</w:t>
      </w:r>
      <w:r w:rsidR="00844575">
        <w:rPr>
          <w:rFonts w:ascii="Arial" w:eastAsia="Arial" w:hAnsi="Arial" w:cs="Arial"/>
          <w:i/>
          <w:iCs/>
          <w:color w:val="000000"/>
        </w:rPr>
        <w:t xml:space="preserve"> and to goods</w:t>
      </w:r>
      <w:r w:rsidR="003D69C8">
        <w:rPr>
          <w:rFonts w:ascii="Arial" w:eastAsia="Arial" w:hAnsi="Arial" w:cs="Arial"/>
          <w:i/>
          <w:iCs/>
          <w:color w:val="000000"/>
        </w:rPr>
        <w:t xml:space="preserve"> marketed and sold as such TAMMY TAYLOR NAILS OUTLET</w:t>
      </w:r>
      <w:r w:rsidR="00844575">
        <w:rPr>
          <w:rFonts w:ascii="Arial" w:eastAsia="Arial" w:hAnsi="Arial" w:cs="Arial"/>
          <w:i/>
          <w:iCs/>
          <w:color w:val="000000"/>
        </w:rPr>
        <w:t xml:space="preserve"> </w:t>
      </w:r>
      <w:r>
        <w:rPr>
          <w:rFonts w:ascii="Arial" w:eastAsia="Arial" w:hAnsi="Arial" w:cs="Arial"/>
          <w:i/>
          <w:iCs/>
          <w:color w:val="000000"/>
        </w:rPr>
        <w:t>and elsewhere (“the products”).</w:t>
      </w:r>
    </w:p>
    <w:p w14:paraId="30FEE2FC" w14:textId="474AD8C1" w:rsidR="007616F4" w:rsidRDefault="007616F4" w:rsidP="00A877F7">
      <w:pPr>
        <w:pStyle w:val="ListParagraph"/>
        <w:spacing w:line="276" w:lineRule="auto"/>
        <w:ind w:left="2880" w:hanging="720"/>
        <w:jc w:val="both"/>
        <w:rPr>
          <w:rFonts w:ascii="Arial" w:eastAsia="Arial" w:hAnsi="Arial" w:cs="Arial"/>
          <w:i/>
          <w:iCs/>
          <w:color w:val="000000"/>
        </w:rPr>
      </w:pPr>
      <w:r>
        <w:rPr>
          <w:rFonts w:ascii="Arial" w:eastAsia="Arial" w:hAnsi="Arial" w:cs="Arial"/>
          <w:i/>
          <w:iCs/>
          <w:color w:val="000000"/>
        </w:rPr>
        <w:t>(5)</w:t>
      </w:r>
      <w:r>
        <w:rPr>
          <w:rFonts w:ascii="Arial" w:eastAsia="Arial" w:hAnsi="Arial" w:cs="Arial"/>
          <w:i/>
          <w:iCs/>
          <w:color w:val="000000"/>
        </w:rPr>
        <w:tab/>
      </w:r>
      <w:r w:rsidR="00CC75DD">
        <w:rPr>
          <w:rFonts w:ascii="Arial" w:eastAsia="Arial" w:hAnsi="Arial" w:cs="Arial"/>
          <w:i/>
          <w:iCs/>
          <w:color w:val="000000"/>
        </w:rPr>
        <w:t>The franchisor has in consequence of its knowledge and experience, acquired and developed systems, procedures</w:t>
      </w:r>
      <w:r w:rsidR="000E73B6">
        <w:rPr>
          <w:rFonts w:ascii="Arial" w:eastAsia="Arial" w:hAnsi="Arial" w:cs="Arial"/>
          <w:i/>
          <w:iCs/>
          <w:color w:val="000000"/>
        </w:rPr>
        <w:t xml:space="preserve"> and know</w:t>
      </w:r>
      <w:r w:rsidR="003D69C8">
        <w:rPr>
          <w:rFonts w:ascii="Arial" w:eastAsia="Arial" w:hAnsi="Arial" w:cs="Arial"/>
          <w:i/>
          <w:iCs/>
          <w:color w:val="000000"/>
        </w:rPr>
        <w:t>-how which are utilized by TAMMY TAYLOR NAILS</w:t>
      </w:r>
      <w:r w:rsidR="000E73B6">
        <w:rPr>
          <w:rFonts w:ascii="Arial" w:eastAsia="Arial" w:hAnsi="Arial" w:cs="Arial"/>
          <w:i/>
          <w:iCs/>
          <w:color w:val="000000"/>
        </w:rPr>
        <w:t xml:space="preserve"> and its franchisees in conducting business as a pr</w:t>
      </w:r>
      <w:r w:rsidR="003D69C8">
        <w:rPr>
          <w:rFonts w:ascii="Arial" w:eastAsia="Arial" w:hAnsi="Arial" w:cs="Arial"/>
          <w:i/>
          <w:iCs/>
          <w:color w:val="000000"/>
        </w:rPr>
        <w:t>oprietor and operator of a TAMMY TAYLOR NAILS FRANCHISE</w:t>
      </w:r>
      <w:r w:rsidR="000E73B6">
        <w:rPr>
          <w:rFonts w:ascii="Arial" w:eastAsia="Arial" w:hAnsi="Arial" w:cs="Arial"/>
          <w:i/>
          <w:iCs/>
          <w:color w:val="000000"/>
        </w:rPr>
        <w:t>.</w:t>
      </w:r>
    </w:p>
    <w:p w14:paraId="1C7BE394" w14:textId="59F634AB" w:rsidR="004D3206" w:rsidRDefault="004D3206" w:rsidP="00A877F7">
      <w:pPr>
        <w:pStyle w:val="ListParagraph"/>
        <w:spacing w:line="276" w:lineRule="auto"/>
        <w:ind w:left="2880" w:hanging="720"/>
        <w:jc w:val="both"/>
        <w:rPr>
          <w:rFonts w:ascii="Arial" w:eastAsia="Arial" w:hAnsi="Arial" w:cs="Arial"/>
          <w:i/>
          <w:iCs/>
          <w:color w:val="000000"/>
        </w:rPr>
      </w:pPr>
      <w:r>
        <w:rPr>
          <w:rFonts w:ascii="Arial" w:eastAsia="Arial" w:hAnsi="Arial" w:cs="Arial"/>
          <w:i/>
          <w:iCs/>
          <w:color w:val="000000"/>
        </w:rPr>
        <w:t xml:space="preserve">(8) </w:t>
      </w:r>
      <w:r>
        <w:rPr>
          <w:rFonts w:ascii="Arial" w:eastAsia="Arial" w:hAnsi="Arial" w:cs="Arial"/>
          <w:i/>
          <w:iCs/>
          <w:color w:val="000000"/>
        </w:rPr>
        <w:tab/>
        <w:t>The franchisor is prepared to allow the franchisee, the right to carry on business within a specific part of the Republic of South Africa (“the territory”)</w:t>
      </w:r>
      <w:r w:rsidR="003D69C8">
        <w:rPr>
          <w:rFonts w:ascii="Arial" w:eastAsia="Arial" w:hAnsi="Arial" w:cs="Arial"/>
          <w:i/>
          <w:iCs/>
          <w:color w:val="000000"/>
        </w:rPr>
        <w:t>, utilising</w:t>
      </w:r>
      <w:r>
        <w:rPr>
          <w:rFonts w:ascii="Arial" w:eastAsia="Arial" w:hAnsi="Arial" w:cs="Arial"/>
          <w:i/>
          <w:iCs/>
          <w:color w:val="000000"/>
        </w:rPr>
        <w:t>, the franchisor’s business system.  In entering into an agreement with the franchisor, the franchisee will be substantially or materially associated with advertising schemes or programmes or one or more trademarks</w:t>
      </w:r>
      <w:r w:rsidR="003D69C8">
        <w:rPr>
          <w:rFonts w:ascii="Arial" w:eastAsia="Arial" w:hAnsi="Arial" w:cs="Arial"/>
          <w:i/>
          <w:iCs/>
          <w:color w:val="000000"/>
        </w:rPr>
        <w:t>, commercial symbols or logos or</w:t>
      </w:r>
      <w:r>
        <w:rPr>
          <w:rFonts w:ascii="Arial" w:eastAsia="Arial" w:hAnsi="Arial" w:cs="Arial"/>
          <w:i/>
          <w:iCs/>
          <w:color w:val="000000"/>
        </w:rPr>
        <w:t xml:space="preserve"> similar marketing, branding, labelling or devices or any combination of such schemes, programmes or devices that are conducted, owned, used or licensed by the franchisor.</w:t>
      </w:r>
    </w:p>
    <w:p w14:paraId="0E7B319A" w14:textId="77777777" w:rsidR="004D3206" w:rsidRDefault="004D3206" w:rsidP="00A877F7">
      <w:pPr>
        <w:pStyle w:val="ListParagraph"/>
        <w:spacing w:line="276" w:lineRule="auto"/>
        <w:ind w:left="2880" w:hanging="720"/>
        <w:jc w:val="both"/>
        <w:rPr>
          <w:rFonts w:ascii="Arial" w:eastAsia="Arial" w:hAnsi="Arial" w:cs="Arial"/>
          <w:i/>
          <w:iCs/>
          <w:color w:val="000000"/>
        </w:rPr>
      </w:pPr>
    </w:p>
    <w:p w14:paraId="2ABD202E" w14:textId="2F0BE641" w:rsidR="004D3206" w:rsidRDefault="004D3206" w:rsidP="00A877F7">
      <w:pPr>
        <w:pStyle w:val="ListParagraph"/>
        <w:spacing w:line="276" w:lineRule="auto"/>
        <w:ind w:left="2880" w:hanging="720"/>
        <w:jc w:val="both"/>
        <w:rPr>
          <w:rFonts w:ascii="Arial" w:eastAsia="Arial" w:hAnsi="Arial" w:cs="Arial"/>
          <w:i/>
          <w:iCs/>
          <w:color w:val="000000"/>
        </w:rPr>
      </w:pPr>
      <w:r>
        <w:rPr>
          <w:rFonts w:ascii="Arial" w:eastAsia="Arial" w:hAnsi="Arial" w:cs="Arial"/>
          <w:i/>
          <w:iCs/>
          <w:color w:val="000000"/>
        </w:rPr>
        <w:t xml:space="preserve">(9) </w:t>
      </w:r>
      <w:r>
        <w:rPr>
          <w:rFonts w:ascii="Arial" w:eastAsia="Arial" w:hAnsi="Arial" w:cs="Arial"/>
          <w:i/>
          <w:iCs/>
          <w:color w:val="000000"/>
        </w:rPr>
        <w:tab/>
        <w:t xml:space="preserve">The franchisor is therefore willing to enter into this franchise agreement </w:t>
      </w:r>
      <w:r w:rsidR="002D6B04">
        <w:rPr>
          <w:rFonts w:ascii="Arial" w:eastAsia="Arial" w:hAnsi="Arial" w:cs="Arial"/>
          <w:i/>
          <w:iCs/>
          <w:color w:val="000000"/>
        </w:rPr>
        <w:t>with the franchisee, subject to the terms and conditions as are contained in this franchise agreement that will govern the business relationship between the franchisor and the franchisee, including the relationship between the parties with respect to the goo</w:t>
      </w:r>
      <w:r w:rsidR="004018B5">
        <w:rPr>
          <w:rFonts w:ascii="Arial" w:eastAsia="Arial" w:hAnsi="Arial" w:cs="Arial"/>
          <w:i/>
          <w:iCs/>
          <w:color w:val="000000"/>
        </w:rPr>
        <w:t>ds or services to be supplied to</w:t>
      </w:r>
      <w:r w:rsidR="002D6B04">
        <w:rPr>
          <w:rFonts w:ascii="Arial" w:eastAsia="Arial" w:hAnsi="Arial" w:cs="Arial"/>
          <w:i/>
          <w:iCs/>
          <w:color w:val="000000"/>
        </w:rPr>
        <w:t xml:space="preserve"> the franchisee</w:t>
      </w:r>
      <w:r w:rsidR="009D166B">
        <w:rPr>
          <w:rFonts w:ascii="Arial" w:eastAsia="Arial" w:hAnsi="Arial" w:cs="Arial"/>
          <w:i/>
          <w:iCs/>
          <w:color w:val="000000"/>
        </w:rPr>
        <w:t xml:space="preserve"> by or at the discretion of the franchisor.</w:t>
      </w:r>
    </w:p>
    <w:p w14:paraId="63956C3F" w14:textId="77777777" w:rsidR="009D166B" w:rsidRDefault="009D166B" w:rsidP="00A877F7">
      <w:pPr>
        <w:pStyle w:val="ListParagraph"/>
        <w:spacing w:line="276" w:lineRule="auto"/>
        <w:ind w:left="2880" w:hanging="720"/>
        <w:jc w:val="both"/>
        <w:rPr>
          <w:rFonts w:ascii="Arial" w:eastAsia="Arial" w:hAnsi="Arial" w:cs="Arial"/>
          <w:i/>
          <w:iCs/>
          <w:color w:val="000000"/>
        </w:rPr>
      </w:pPr>
    </w:p>
    <w:p w14:paraId="5B7E435D" w14:textId="69F5D47D" w:rsidR="009D166B" w:rsidRPr="005B59A2" w:rsidRDefault="009D166B" w:rsidP="00A877F7">
      <w:pPr>
        <w:pStyle w:val="ListParagraph"/>
        <w:spacing w:line="276" w:lineRule="auto"/>
        <w:ind w:left="2880" w:hanging="720"/>
        <w:jc w:val="both"/>
        <w:rPr>
          <w:rFonts w:ascii="Arial" w:eastAsia="Arial" w:hAnsi="Arial" w:cs="Arial"/>
          <w:i/>
          <w:iCs/>
          <w:color w:val="000000"/>
        </w:rPr>
      </w:pPr>
      <w:r>
        <w:rPr>
          <w:rFonts w:ascii="Arial" w:eastAsia="Arial" w:hAnsi="Arial" w:cs="Arial"/>
          <w:i/>
          <w:iCs/>
          <w:color w:val="000000"/>
        </w:rPr>
        <w:t xml:space="preserve">(11) </w:t>
      </w:r>
      <w:r>
        <w:rPr>
          <w:rFonts w:ascii="Arial" w:eastAsia="Arial" w:hAnsi="Arial" w:cs="Arial"/>
          <w:i/>
          <w:iCs/>
          <w:color w:val="000000"/>
        </w:rPr>
        <w:tab/>
        <w:t xml:space="preserve">The franchisor will therefore, upon signature of this agreement, license you, the franchisee, to become </w:t>
      </w:r>
      <w:r w:rsidR="00D54597">
        <w:rPr>
          <w:rFonts w:ascii="Arial" w:eastAsia="Arial" w:hAnsi="Arial" w:cs="Arial"/>
          <w:i/>
          <w:iCs/>
          <w:color w:val="000000"/>
        </w:rPr>
        <w:t>the owner of and operate a licensed business in accordance with the business system</w:t>
      </w:r>
      <w:r w:rsidR="00665414">
        <w:rPr>
          <w:rFonts w:ascii="Arial" w:eastAsia="Arial" w:hAnsi="Arial" w:cs="Arial"/>
          <w:i/>
          <w:iCs/>
          <w:color w:val="000000"/>
        </w:rPr>
        <w:t xml:space="preserve"> developed by the franchisor and to make use of the franchisor’s trade name and intellectual property to the extent allowed in terms of this agreement”.;</w:t>
      </w:r>
    </w:p>
    <w:p w14:paraId="249B5153" w14:textId="77777777" w:rsidR="00B273B5" w:rsidRDefault="00B273B5" w:rsidP="007616F4">
      <w:pPr>
        <w:pStyle w:val="ListParagraph"/>
        <w:jc w:val="both"/>
        <w:rPr>
          <w:rFonts w:ascii="Arial" w:eastAsia="Arial" w:hAnsi="Arial" w:cs="Arial"/>
          <w:color w:val="000000"/>
          <w:sz w:val="24"/>
          <w:szCs w:val="24"/>
        </w:rPr>
      </w:pPr>
    </w:p>
    <w:p w14:paraId="7649C3F1" w14:textId="1B8756FE" w:rsidR="00665414" w:rsidRDefault="00016EC4" w:rsidP="00DF6368">
      <w:pPr>
        <w:pStyle w:val="ListParagraph"/>
        <w:spacing w:line="360" w:lineRule="auto"/>
        <w:ind w:left="1440" w:hanging="720"/>
        <w:rPr>
          <w:rFonts w:ascii="Arial" w:eastAsia="Arial" w:hAnsi="Arial" w:cs="Arial"/>
          <w:color w:val="000000"/>
          <w:sz w:val="24"/>
          <w:szCs w:val="24"/>
        </w:rPr>
      </w:pPr>
      <w:r>
        <w:rPr>
          <w:rFonts w:ascii="Arial" w:eastAsia="Arial" w:hAnsi="Arial" w:cs="Arial"/>
          <w:color w:val="000000"/>
          <w:sz w:val="24"/>
          <w:szCs w:val="24"/>
        </w:rPr>
        <w:t>23</w:t>
      </w:r>
      <w:r w:rsidR="00665414">
        <w:rPr>
          <w:rFonts w:ascii="Arial" w:eastAsia="Arial" w:hAnsi="Arial" w:cs="Arial"/>
          <w:color w:val="000000"/>
          <w:sz w:val="24"/>
          <w:szCs w:val="24"/>
        </w:rPr>
        <w:t>.6</w:t>
      </w:r>
      <w:r w:rsidR="00665414">
        <w:rPr>
          <w:rFonts w:ascii="Arial" w:eastAsia="Arial" w:hAnsi="Arial" w:cs="Arial"/>
          <w:color w:val="000000"/>
          <w:sz w:val="24"/>
          <w:szCs w:val="24"/>
        </w:rPr>
        <w:tab/>
      </w:r>
      <w:r w:rsidR="004018B5">
        <w:rPr>
          <w:rFonts w:ascii="Arial" w:eastAsia="Arial" w:hAnsi="Arial" w:cs="Arial"/>
          <w:color w:val="000000"/>
          <w:sz w:val="24"/>
          <w:szCs w:val="24"/>
        </w:rPr>
        <w:t>p</w:t>
      </w:r>
      <w:r w:rsidR="00A877F7">
        <w:rPr>
          <w:rFonts w:ascii="Arial" w:eastAsia="Arial" w:hAnsi="Arial" w:cs="Arial"/>
          <w:color w:val="000000"/>
          <w:sz w:val="24"/>
          <w:szCs w:val="24"/>
        </w:rPr>
        <w:t>age 5 contains terms under the heading “</w:t>
      </w:r>
      <w:r w:rsidR="00A877F7">
        <w:rPr>
          <w:rFonts w:ascii="Arial" w:eastAsia="Arial" w:hAnsi="Arial" w:cs="Arial"/>
          <w:i/>
          <w:iCs/>
          <w:color w:val="000000"/>
          <w:sz w:val="24"/>
          <w:szCs w:val="24"/>
        </w:rPr>
        <w:t>General</w:t>
      </w:r>
      <w:r w:rsidR="00A877F7">
        <w:rPr>
          <w:rFonts w:ascii="Arial" w:eastAsia="Arial" w:hAnsi="Arial" w:cs="Arial"/>
          <w:color w:val="000000"/>
          <w:sz w:val="24"/>
          <w:szCs w:val="24"/>
        </w:rPr>
        <w:t xml:space="preserve">” and also refers to the CPA and the CPAR.  I quote the most relevant provisions thereof </w:t>
      </w:r>
      <w:r w:rsidR="00A877F7">
        <w:rPr>
          <w:rFonts w:ascii="Arial" w:eastAsia="Arial" w:hAnsi="Arial" w:cs="Arial"/>
          <w:i/>
          <w:iCs/>
          <w:color w:val="000000"/>
          <w:sz w:val="24"/>
          <w:szCs w:val="24"/>
        </w:rPr>
        <w:t>verbatim</w:t>
      </w:r>
      <w:r w:rsidR="00A877F7">
        <w:rPr>
          <w:rFonts w:ascii="Arial" w:eastAsia="Arial" w:hAnsi="Arial" w:cs="Arial"/>
          <w:color w:val="000000"/>
          <w:sz w:val="24"/>
          <w:szCs w:val="24"/>
        </w:rPr>
        <w:t>:-</w:t>
      </w:r>
    </w:p>
    <w:p w14:paraId="7DF6BB51" w14:textId="77777777" w:rsidR="00A877F7" w:rsidRDefault="00A877F7" w:rsidP="00A877F7">
      <w:pPr>
        <w:pStyle w:val="ListParagraph"/>
        <w:spacing w:line="360" w:lineRule="auto"/>
        <w:rPr>
          <w:rFonts w:ascii="Arial" w:eastAsia="Arial" w:hAnsi="Arial" w:cs="Arial"/>
          <w:color w:val="000000"/>
          <w:sz w:val="24"/>
          <w:szCs w:val="24"/>
        </w:rPr>
      </w:pPr>
    </w:p>
    <w:p w14:paraId="20A0BEF8" w14:textId="6CA7993D" w:rsidR="00DF6368" w:rsidRPr="00756A31" w:rsidRDefault="00DF6368" w:rsidP="00E069F7">
      <w:pPr>
        <w:pStyle w:val="ListParagraph"/>
        <w:spacing w:line="276" w:lineRule="auto"/>
        <w:jc w:val="both"/>
        <w:rPr>
          <w:rFonts w:ascii="Arial" w:eastAsia="Arial" w:hAnsi="Arial" w:cs="Arial"/>
          <w:i/>
          <w:iCs/>
          <w:color w:val="000000"/>
        </w:rPr>
      </w:pPr>
      <w:r w:rsidRPr="00756A31">
        <w:rPr>
          <w:rFonts w:ascii="Arial" w:eastAsia="Arial" w:hAnsi="Arial" w:cs="Arial"/>
          <w:i/>
          <w:iCs/>
          <w:color w:val="000000"/>
        </w:rPr>
        <w:t>“(</w:t>
      </w:r>
      <w:r w:rsidR="00756A31" w:rsidRPr="00756A31">
        <w:rPr>
          <w:rFonts w:ascii="Arial" w:eastAsia="Arial" w:hAnsi="Arial" w:cs="Arial"/>
          <w:i/>
          <w:iCs/>
          <w:color w:val="000000"/>
        </w:rPr>
        <w:t>B</w:t>
      </w:r>
      <w:r w:rsidRPr="00756A31">
        <w:rPr>
          <w:rFonts w:ascii="Arial" w:eastAsia="Arial" w:hAnsi="Arial" w:cs="Arial"/>
          <w:i/>
          <w:iCs/>
          <w:color w:val="000000"/>
        </w:rPr>
        <w:t xml:space="preserve">) </w:t>
      </w:r>
      <w:r w:rsidRPr="00756A31">
        <w:rPr>
          <w:rFonts w:ascii="Arial" w:eastAsia="Arial" w:hAnsi="Arial" w:cs="Arial"/>
          <w:i/>
          <w:iCs/>
          <w:color w:val="000000"/>
        </w:rPr>
        <w:tab/>
      </w:r>
      <w:r w:rsidR="00756A31" w:rsidRPr="004018B5">
        <w:rPr>
          <w:rFonts w:ascii="Arial" w:eastAsia="Arial" w:hAnsi="Arial" w:cs="Arial"/>
          <w:b/>
          <w:i/>
          <w:iCs/>
          <w:color w:val="000000"/>
        </w:rPr>
        <w:t>General</w:t>
      </w:r>
    </w:p>
    <w:p w14:paraId="69ABC8EA" w14:textId="77777777" w:rsidR="00756A31" w:rsidRPr="00756A31" w:rsidRDefault="00756A31" w:rsidP="00E069F7">
      <w:pPr>
        <w:pStyle w:val="ListParagraph"/>
        <w:spacing w:line="276" w:lineRule="auto"/>
        <w:jc w:val="both"/>
        <w:rPr>
          <w:rFonts w:ascii="Arial" w:eastAsia="Arial" w:hAnsi="Arial" w:cs="Arial"/>
          <w:i/>
          <w:iCs/>
          <w:color w:val="000000"/>
        </w:rPr>
      </w:pPr>
    </w:p>
    <w:p w14:paraId="1BA85732" w14:textId="354F91CD" w:rsidR="00756A31" w:rsidRDefault="00756A31" w:rsidP="00E069F7">
      <w:pPr>
        <w:pStyle w:val="ListParagraph"/>
        <w:spacing w:line="276" w:lineRule="auto"/>
        <w:ind w:left="2160" w:hanging="720"/>
        <w:jc w:val="both"/>
        <w:rPr>
          <w:rFonts w:ascii="Arial" w:eastAsia="Arial" w:hAnsi="Arial" w:cs="Arial"/>
          <w:i/>
          <w:iCs/>
          <w:color w:val="000000"/>
        </w:rPr>
      </w:pPr>
      <w:r w:rsidRPr="00756A31">
        <w:rPr>
          <w:rFonts w:ascii="Arial" w:eastAsia="Arial" w:hAnsi="Arial" w:cs="Arial"/>
          <w:i/>
          <w:iCs/>
          <w:color w:val="000000"/>
        </w:rPr>
        <w:t>(4)</w:t>
      </w:r>
      <w:r w:rsidRPr="00756A31">
        <w:rPr>
          <w:rFonts w:ascii="Arial" w:eastAsia="Arial" w:hAnsi="Arial" w:cs="Arial"/>
          <w:i/>
          <w:iCs/>
          <w:color w:val="000000"/>
        </w:rPr>
        <w:tab/>
      </w:r>
      <w:r>
        <w:rPr>
          <w:rFonts w:ascii="Arial" w:eastAsia="Arial" w:hAnsi="Arial" w:cs="Arial"/>
          <w:i/>
          <w:iCs/>
          <w:color w:val="000000"/>
        </w:rPr>
        <w:t xml:space="preserve">The franchise (business venture) undertaken by him/her in terms of this agreement, depends to a large extent, upon his/her own business ability and </w:t>
      </w:r>
      <w:r>
        <w:rPr>
          <w:rFonts w:ascii="Arial" w:eastAsia="Arial" w:hAnsi="Arial" w:cs="Arial"/>
          <w:i/>
          <w:iCs/>
          <w:color w:val="000000"/>
        </w:rPr>
        <w:lastRenderedPageBreak/>
        <w:t>skills.  The franchisee acknowledges that he/she has read the franchisor’s disclosure document and that the franchisor has made no warranty, whether verbally or by implication, as to the potential success of the franchised business.  The franchisee confirms that it has relied solely on its own independent investigations in entering into this agreement.</w:t>
      </w:r>
    </w:p>
    <w:p w14:paraId="65C14F68" w14:textId="77777777" w:rsidR="00756A31" w:rsidRDefault="00756A31" w:rsidP="00E069F7">
      <w:pPr>
        <w:pStyle w:val="ListParagraph"/>
        <w:spacing w:line="276" w:lineRule="auto"/>
        <w:jc w:val="both"/>
        <w:rPr>
          <w:rFonts w:ascii="Arial" w:eastAsia="Arial" w:hAnsi="Arial" w:cs="Arial"/>
          <w:i/>
          <w:iCs/>
          <w:color w:val="000000"/>
        </w:rPr>
      </w:pPr>
    </w:p>
    <w:p w14:paraId="3AD35683" w14:textId="163E70C7" w:rsidR="00756A31" w:rsidRDefault="00756A31" w:rsidP="00E069F7">
      <w:pPr>
        <w:pStyle w:val="ListParagraph"/>
        <w:spacing w:line="276" w:lineRule="auto"/>
        <w:ind w:left="2160" w:hanging="720"/>
        <w:jc w:val="both"/>
        <w:rPr>
          <w:rFonts w:ascii="Arial" w:eastAsia="Arial" w:hAnsi="Arial" w:cs="Arial"/>
          <w:i/>
          <w:iCs/>
          <w:color w:val="000000"/>
        </w:rPr>
      </w:pPr>
      <w:r>
        <w:rPr>
          <w:rFonts w:ascii="Arial" w:eastAsia="Arial" w:hAnsi="Arial" w:cs="Arial"/>
          <w:i/>
          <w:iCs/>
          <w:color w:val="000000"/>
        </w:rPr>
        <w:t xml:space="preserve">(10) </w:t>
      </w:r>
      <w:r>
        <w:rPr>
          <w:rFonts w:ascii="Arial" w:eastAsia="Arial" w:hAnsi="Arial" w:cs="Arial"/>
          <w:i/>
          <w:iCs/>
          <w:color w:val="000000"/>
        </w:rPr>
        <w:tab/>
      </w:r>
      <w:r w:rsidR="00CF69F9">
        <w:rPr>
          <w:rFonts w:ascii="Arial" w:eastAsia="Arial" w:hAnsi="Arial" w:cs="Arial"/>
          <w:i/>
          <w:iCs/>
          <w:color w:val="000000"/>
        </w:rPr>
        <w:t>This agreement is governed in accordance with the Consumer Protection Act (the CPA) and any other relevant laws of the Republic of South Africa.</w:t>
      </w:r>
    </w:p>
    <w:p w14:paraId="6E0DEE49" w14:textId="77777777" w:rsidR="00CF69F9" w:rsidRDefault="00CF69F9" w:rsidP="00E069F7">
      <w:pPr>
        <w:pStyle w:val="ListParagraph"/>
        <w:spacing w:line="276" w:lineRule="auto"/>
        <w:jc w:val="both"/>
        <w:rPr>
          <w:rFonts w:ascii="Arial" w:eastAsia="Arial" w:hAnsi="Arial" w:cs="Arial"/>
          <w:i/>
          <w:iCs/>
          <w:color w:val="000000"/>
        </w:rPr>
      </w:pPr>
    </w:p>
    <w:p w14:paraId="407D42DB" w14:textId="5BBEB28C" w:rsidR="00CF69F9" w:rsidRDefault="00CF69F9" w:rsidP="00E069F7">
      <w:pPr>
        <w:pStyle w:val="ListParagraph"/>
        <w:spacing w:line="276" w:lineRule="auto"/>
        <w:ind w:left="2160" w:hanging="720"/>
        <w:jc w:val="both"/>
        <w:rPr>
          <w:rFonts w:ascii="Arial" w:eastAsia="Arial" w:hAnsi="Arial" w:cs="Arial"/>
          <w:i/>
          <w:iCs/>
          <w:color w:val="000000"/>
        </w:rPr>
      </w:pPr>
      <w:r>
        <w:rPr>
          <w:rFonts w:ascii="Arial" w:eastAsia="Arial" w:hAnsi="Arial" w:cs="Arial"/>
          <w:i/>
          <w:iCs/>
          <w:color w:val="000000"/>
        </w:rPr>
        <w:t xml:space="preserve">(11) </w:t>
      </w:r>
      <w:r>
        <w:rPr>
          <w:rFonts w:ascii="Arial" w:eastAsia="Arial" w:hAnsi="Arial" w:cs="Arial"/>
          <w:i/>
          <w:iCs/>
          <w:color w:val="000000"/>
        </w:rPr>
        <w:tab/>
        <w:t>All provisions of this agreement shall st</w:t>
      </w:r>
      <w:r w:rsidR="009860B8">
        <w:rPr>
          <w:rFonts w:ascii="Arial" w:eastAsia="Arial" w:hAnsi="Arial" w:cs="Arial"/>
          <w:i/>
          <w:iCs/>
          <w:color w:val="000000"/>
        </w:rPr>
        <w:t>and on its own and no provision</w:t>
      </w:r>
      <w:r>
        <w:rPr>
          <w:rFonts w:ascii="Arial" w:eastAsia="Arial" w:hAnsi="Arial" w:cs="Arial"/>
          <w:i/>
          <w:iCs/>
          <w:color w:val="000000"/>
        </w:rPr>
        <w:t xml:space="preserve"> shall be affected </w:t>
      </w:r>
      <w:r w:rsidR="00722DDA">
        <w:rPr>
          <w:rFonts w:ascii="Arial" w:eastAsia="Arial" w:hAnsi="Arial" w:cs="Arial"/>
          <w:i/>
          <w:iCs/>
          <w:color w:val="000000"/>
        </w:rPr>
        <w:t>or void by the invalidity of any other provision of this agreement.</w:t>
      </w:r>
    </w:p>
    <w:p w14:paraId="7D1BECF0" w14:textId="77777777" w:rsidR="00722DDA" w:rsidRDefault="00722DDA" w:rsidP="00E069F7">
      <w:pPr>
        <w:pStyle w:val="ListParagraph"/>
        <w:spacing w:line="276" w:lineRule="auto"/>
        <w:jc w:val="both"/>
        <w:rPr>
          <w:rFonts w:ascii="Arial" w:eastAsia="Arial" w:hAnsi="Arial" w:cs="Arial"/>
          <w:i/>
          <w:iCs/>
          <w:color w:val="000000"/>
        </w:rPr>
      </w:pPr>
    </w:p>
    <w:p w14:paraId="2CAC5598" w14:textId="32AAB705" w:rsidR="00722DDA" w:rsidRDefault="00722DDA" w:rsidP="00E069F7">
      <w:pPr>
        <w:pStyle w:val="ListParagraph"/>
        <w:spacing w:line="276" w:lineRule="auto"/>
        <w:ind w:left="2160" w:hanging="720"/>
        <w:jc w:val="both"/>
        <w:rPr>
          <w:rFonts w:ascii="Arial" w:eastAsia="Arial" w:hAnsi="Arial" w:cs="Arial"/>
          <w:i/>
          <w:iCs/>
          <w:color w:val="000000"/>
        </w:rPr>
      </w:pPr>
      <w:r>
        <w:rPr>
          <w:rFonts w:ascii="Arial" w:eastAsia="Arial" w:hAnsi="Arial" w:cs="Arial"/>
          <w:i/>
          <w:iCs/>
          <w:color w:val="000000"/>
        </w:rPr>
        <w:t xml:space="preserve">(14) </w:t>
      </w:r>
      <w:r>
        <w:rPr>
          <w:rFonts w:ascii="Arial" w:eastAsia="Arial" w:hAnsi="Arial" w:cs="Arial"/>
          <w:i/>
          <w:iCs/>
          <w:color w:val="000000"/>
        </w:rPr>
        <w:tab/>
        <w:t>The general principles of honesty, fairness, reasonability and equity will guide the interpretation of this franchise agreement and the relationship between the franchisor and the franchisee [Regulation 2(2)(e)(ii)</w:t>
      </w:r>
      <w:r w:rsidR="00E069F7">
        <w:rPr>
          <w:rFonts w:ascii="Arial" w:eastAsia="Arial" w:hAnsi="Arial" w:cs="Arial"/>
          <w:i/>
          <w:iCs/>
          <w:color w:val="000000"/>
        </w:rPr>
        <w:t>] of the CPA.</w:t>
      </w:r>
    </w:p>
    <w:p w14:paraId="394389CC" w14:textId="77777777" w:rsidR="00E069F7" w:rsidRDefault="00E069F7" w:rsidP="00E069F7">
      <w:pPr>
        <w:pStyle w:val="ListParagraph"/>
        <w:spacing w:line="276" w:lineRule="auto"/>
        <w:jc w:val="both"/>
        <w:rPr>
          <w:rFonts w:ascii="Arial" w:eastAsia="Arial" w:hAnsi="Arial" w:cs="Arial"/>
          <w:i/>
          <w:iCs/>
          <w:color w:val="000000"/>
        </w:rPr>
      </w:pPr>
    </w:p>
    <w:p w14:paraId="7435B542" w14:textId="1CA6BCBA" w:rsidR="00E069F7" w:rsidRPr="00756A31" w:rsidRDefault="00E069F7" w:rsidP="00E069F7">
      <w:pPr>
        <w:pStyle w:val="ListParagraph"/>
        <w:spacing w:line="276" w:lineRule="auto"/>
        <w:ind w:left="2160" w:hanging="720"/>
        <w:jc w:val="both"/>
        <w:rPr>
          <w:rFonts w:ascii="Arial" w:eastAsia="Arial" w:hAnsi="Arial" w:cs="Arial"/>
          <w:i/>
          <w:iCs/>
          <w:color w:val="000000"/>
        </w:rPr>
      </w:pPr>
      <w:r>
        <w:rPr>
          <w:rFonts w:ascii="Arial" w:eastAsia="Arial" w:hAnsi="Arial" w:cs="Arial"/>
          <w:i/>
          <w:iCs/>
          <w:color w:val="000000"/>
        </w:rPr>
        <w:t xml:space="preserve">(16) </w:t>
      </w:r>
      <w:r>
        <w:rPr>
          <w:rFonts w:ascii="Arial" w:eastAsia="Arial" w:hAnsi="Arial" w:cs="Arial"/>
          <w:i/>
          <w:iCs/>
          <w:color w:val="000000"/>
        </w:rPr>
        <w:tab/>
        <w:t>It is the intention of the parties that this franchise agreement shall at all relevant times comply with the provisions of the CPA and any of its regulations.  To the extent that any of the provisions of the regulations are not complied with, such provisions shall be deemed to be included in this franchise agreement on terms and conditions which are reasonable in the nail beauty industry, to which this franchise agreement pertains”;</w:t>
      </w:r>
    </w:p>
    <w:p w14:paraId="73AAFA1E" w14:textId="77777777" w:rsidR="00DF6368" w:rsidRDefault="00DF6368" w:rsidP="00A877F7">
      <w:pPr>
        <w:pStyle w:val="ListParagraph"/>
        <w:spacing w:line="360" w:lineRule="auto"/>
        <w:rPr>
          <w:rFonts w:ascii="Arial" w:eastAsia="Arial" w:hAnsi="Arial" w:cs="Arial"/>
          <w:color w:val="000000"/>
          <w:sz w:val="24"/>
          <w:szCs w:val="24"/>
        </w:rPr>
      </w:pPr>
    </w:p>
    <w:p w14:paraId="55D27E21" w14:textId="0593562F" w:rsidR="00DF6368" w:rsidRDefault="00016EC4" w:rsidP="0090293A">
      <w:pPr>
        <w:pStyle w:val="ListParagraph"/>
        <w:spacing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23</w:t>
      </w:r>
      <w:r w:rsidR="00DF6368">
        <w:rPr>
          <w:rFonts w:ascii="Arial" w:eastAsia="Arial" w:hAnsi="Arial" w:cs="Arial"/>
          <w:color w:val="000000"/>
          <w:sz w:val="24"/>
          <w:szCs w:val="24"/>
        </w:rPr>
        <w:t>.7</w:t>
      </w:r>
      <w:r w:rsidR="00DF6368">
        <w:rPr>
          <w:rFonts w:ascii="Arial" w:eastAsia="Arial" w:hAnsi="Arial" w:cs="Arial"/>
          <w:color w:val="000000"/>
          <w:sz w:val="24"/>
          <w:szCs w:val="24"/>
        </w:rPr>
        <w:tab/>
      </w:r>
      <w:r w:rsidR="009860B8">
        <w:rPr>
          <w:rFonts w:ascii="Arial" w:eastAsia="Arial" w:hAnsi="Arial" w:cs="Arial"/>
          <w:color w:val="000000"/>
          <w:sz w:val="24"/>
          <w:szCs w:val="24"/>
        </w:rPr>
        <w:t>pages 6 to 8 con</w:t>
      </w:r>
      <w:r w:rsidR="00E069F7">
        <w:rPr>
          <w:rFonts w:ascii="Arial" w:eastAsia="Arial" w:hAnsi="Arial" w:cs="Arial"/>
          <w:color w:val="000000"/>
          <w:sz w:val="24"/>
          <w:szCs w:val="24"/>
        </w:rPr>
        <w:t xml:space="preserve">tain definitions of terms.  The most salient of which I </w:t>
      </w:r>
      <w:r w:rsidR="0090293A">
        <w:rPr>
          <w:rFonts w:ascii="Arial" w:eastAsia="Arial" w:hAnsi="Arial" w:cs="Arial"/>
          <w:color w:val="000000"/>
          <w:sz w:val="24"/>
          <w:szCs w:val="24"/>
        </w:rPr>
        <w:t xml:space="preserve">quote </w:t>
      </w:r>
      <w:r w:rsidR="0090293A">
        <w:rPr>
          <w:rFonts w:ascii="Arial" w:eastAsia="Arial" w:hAnsi="Arial" w:cs="Arial"/>
          <w:i/>
          <w:iCs/>
          <w:color w:val="000000"/>
          <w:sz w:val="24"/>
          <w:szCs w:val="24"/>
        </w:rPr>
        <w:t>verbatim</w:t>
      </w:r>
      <w:r w:rsidR="0090293A">
        <w:rPr>
          <w:rFonts w:ascii="Arial" w:eastAsia="Arial" w:hAnsi="Arial" w:cs="Arial"/>
          <w:color w:val="000000"/>
          <w:sz w:val="24"/>
          <w:szCs w:val="24"/>
        </w:rPr>
        <w:t>:-</w:t>
      </w:r>
    </w:p>
    <w:p w14:paraId="1B232794" w14:textId="77777777" w:rsidR="0090293A" w:rsidRDefault="0090293A" w:rsidP="0090293A">
      <w:pPr>
        <w:pStyle w:val="ListParagraph"/>
        <w:spacing w:line="360" w:lineRule="auto"/>
        <w:jc w:val="both"/>
        <w:rPr>
          <w:rFonts w:ascii="Arial" w:eastAsia="Arial" w:hAnsi="Arial" w:cs="Arial"/>
          <w:color w:val="000000"/>
          <w:sz w:val="24"/>
          <w:szCs w:val="24"/>
        </w:rPr>
      </w:pPr>
    </w:p>
    <w:p w14:paraId="59FFDC45" w14:textId="1FAC7795" w:rsidR="00F243BE" w:rsidRDefault="0090293A" w:rsidP="00F243BE">
      <w:pPr>
        <w:pStyle w:val="ListParagraph"/>
        <w:spacing w:line="276" w:lineRule="auto"/>
        <w:ind w:left="2160" w:hanging="720"/>
        <w:jc w:val="both"/>
        <w:rPr>
          <w:rFonts w:ascii="Arial" w:eastAsia="Arial" w:hAnsi="Arial" w:cs="Arial"/>
          <w:i/>
          <w:iCs/>
          <w:color w:val="000000"/>
        </w:rPr>
      </w:pPr>
      <w:r w:rsidRPr="00F243BE">
        <w:rPr>
          <w:rFonts w:ascii="Arial" w:eastAsia="Arial" w:hAnsi="Arial" w:cs="Arial"/>
          <w:i/>
          <w:iCs/>
          <w:color w:val="000000"/>
        </w:rPr>
        <w:t>1.1.2</w:t>
      </w:r>
      <w:r w:rsidRPr="00F243BE">
        <w:rPr>
          <w:rFonts w:ascii="Arial" w:eastAsia="Arial" w:hAnsi="Arial" w:cs="Arial"/>
          <w:i/>
          <w:iCs/>
          <w:color w:val="000000"/>
        </w:rPr>
        <w:tab/>
      </w:r>
      <w:r w:rsidR="009860B8">
        <w:rPr>
          <w:rFonts w:ascii="Arial" w:eastAsia="Arial" w:hAnsi="Arial" w:cs="Arial"/>
          <w:i/>
          <w:iCs/>
          <w:color w:val="000000"/>
        </w:rPr>
        <w:t>“t</w:t>
      </w:r>
      <w:r w:rsidR="00F243BE" w:rsidRPr="00F243BE">
        <w:rPr>
          <w:rFonts w:ascii="Arial" w:eastAsia="Arial" w:hAnsi="Arial" w:cs="Arial"/>
          <w:i/>
          <w:iCs/>
          <w:color w:val="000000"/>
        </w:rPr>
        <w:t>his agreement” shall mean</w:t>
      </w:r>
      <w:r w:rsidR="00F243BE">
        <w:rPr>
          <w:rFonts w:ascii="Arial" w:eastAsia="Arial" w:hAnsi="Arial" w:cs="Arial"/>
          <w:i/>
          <w:iCs/>
          <w:color w:val="000000"/>
        </w:rPr>
        <w:t xml:space="preserve"> this franchise agreement between the franchisor and the franchisee, together with its annexures;</w:t>
      </w:r>
    </w:p>
    <w:p w14:paraId="1A393D5B" w14:textId="77777777" w:rsidR="00F243BE" w:rsidRDefault="00F243BE" w:rsidP="00F243BE">
      <w:pPr>
        <w:pStyle w:val="ListParagraph"/>
        <w:spacing w:line="276" w:lineRule="auto"/>
        <w:jc w:val="both"/>
        <w:rPr>
          <w:rFonts w:ascii="Arial" w:eastAsia="Arial" w:hAnsi="Arial" w:cs="Arial"/>
          <w:i/>
          <w:iCs/>
          <w:color w:val="000000"/>
        </w:rPr>
      </w:pPr>
    </w:p>
    <w:p w14:paraId="4EE1D53D" w14:textId="49EB0089" w:rsidR="00F243BE" w:rsidRDefault="009860B8" w:rsidP="009A4BBD">
      <w:pPr>
        <w:pStyle w:val="ListParagraph"/>
        <w:spacing w:line="276" w:lineRule="auto"/>
        <w:ind w:left="2160" w:hanging="720"/>
        <w:jc w:val="both"/>
        <w:rPr>
          <w:rFonts w:ascii="Arial" w:eastAsia="Arial" w:hAnsi="Arial" w:cs="Arial"/>
          <w:i/>
          <w:iCs/>
          <w:color w:val="000000"/>
        </w:rPr>
      </w:pPr>
      <w:r>
        <w:rPr>
          <w:rFonts w:ascii="Arial" w:eastAsia="Arial" w:hAnsi="Arial" w:cs="Arial"/>
          <w:i/>
          <w:iCs/>
          <w:color w:val="000000"/>
        </w:rPr>
        <w:t xml:space="preserve">1.1.8 </w:t>
      </w:r>
      <w:r>
        <w:rPr>
          <w:rFonts w:ascii="Arial" w:eastAsia="Arial" w:hAnsi="Arial" w:cs="Arial"/>
          <w:i/>
          <w:iCs/>
          <w:color w:val="000000"/>
        </w:rPr>
        <w:tab/>
        <w:t>“c</w:t>
      </w:r>
      <w:r w:rsidR="00F243BE">
        <w:rPr>
          <w:rFonts w:ascii="Arial" w:eastAsia="Arial" w:hAnsi="Arial" w:cs="Arial"/>
          <w:i/>
          <w:iCs/>
          <w:color w:val="000000"/>
        </w:rPr>
        <w:t>ommencement date” shall mean the commencement date as set out in Annexure A1 hereto;</w:t>
      </w:r>
    </w:p>
    <w:p w14:paraId="4BE1C291" w14:textId="77777777" w:rsidR="00F243BE" w:rsidRDefault="00F243BE" w:rsidP="00F243BE">
      <w:pPr>
        <w:pStyle w:val="ListParagraph"/>
        <w:spacing w:line="276" w:lineRule="auto"/>
        <w:jc w:val="both"/>
        <w:rPr>
          <w:rFonts w:ascii="Arial" w:eastAsia="Arial" w:hAnsi="Arial" w:cs="Arial"/>
          <w:i/>
          <w:iCs/>
          <w:color w:val="000000"/>
        </w:rPr>
      </w:pPr>
    </w:p>
    <w:p w14:paraId="5EF33210" w14:textId="0BBB4C14" w:rsidR="002D21EB" w:rsidRDefault="009860B8" w:rsidP="009A4BBD">
      <w:pPr>
        <w:pStyle w:val="ListParagraph"/>
        <w:spacing w:line="276" w:lineRule="auto"/>
        <w:ind w:left="2160" w:hanging="720"/>
        <w:jc w:val="both"/>
        <w:rPr>
          <w:rFonts w:ascii="Arial" w:eastAsia="Arial" w:hAnsi="Arial" w:cs="Arial"/>
          <w:i/>
          <w:iCs/>
          <w:color w:val="000000"/>
        </w:rPr>
      </w:pPr>
      <w:r>
        <w:rPr>
          <w:rFonts w:ascii="Arial" w:eastAsia="Arial" w:hAnsi="Arial" w:cs="Arial"/>
          <w:i/>
          <w:iCs/>
          <w:color w:val="000000"/>
        </w:rPr>
        <w:t>1.1.9</w:t>
      </w:r>
      <w:r>
        <w:rPr>
          <w:rFonts w:ascii="Arial" w:eastAsia="Arial" w:hAnsi="Arial" w:cs="Arial"/>
          <w:i/>
          <w:iCs/>
          <w:color w:val="000000"/>
        </w:rPr>
        <w:tab/>
        <w:t>“c</w:t>
      </w:r>
      <w:r w:rsidR="00F243BE">
        <w:rPr>
          <w:rFonts w:ascii="Arial" w:eastAsia="Arial" w:hAnsi="Arial" w:cs="Arial"/>
          <w:i/>
          <w:iCs/>
          <w:color w:val="000000"/>
        </w:rPr>
        <w:t>ooling</w:t>
      </w:r>
      <w:r w:rsidR="002D21EB">
        <w:rPr>
          <w:rFonts w:ascii="Arial" w:eastAsia="Arial" w:hAnsi="Arial" w:cs="Arial"/>
          <w:i/>
          <w:iCs/>
          <w:color w:val="000000"/>
        </w:rPr>
        <w:t>-off period” shall mean a period of 10 (ten) business days from signature date of this agreement within which period the franchisee may cancel this agreement by written notice to the franchisor to that effect;</w:t>
      </w:r>
    </w:p>
    <w:p w14:paraId="19A6C030" w14:textId="77777777" w:rsidR="002D21EB" w:rsidRDefault="002D21EB" w:rsidP="00F243BE">
      <w:pPr>
        <w:pStyle w:val="ListParagraph"/>
        <w:spacing w:line="276" w:lineRule="auto"/>
        <w:jc w:val="both"/>
        <w:rPr>
          <w:rFonts w:ascii="Arial" w:eastAsia="Arial" w:hAnsi="Arial" w:cs="Arial"/>
          <w:i/>
          <w:iCs/>
          <w:color w:val="000000"/>
        </w:rPr>
      </w:pPr>
    </w:p>
    <w:p w14:paraId="7FD00097" w14:textId="15B8CF14" w:rsidR="002D21EB" w:rsidRDefault="009860B8" w:rsidP="009A4BBD">
      <w:pPr>
        <w:pStyle w:val="ListParagraph"/>
        <w:spacing w:line="276" w:lineRule="auto"/>
        <w:ind w:left="2160" w:hanging="720"/>
        <w:jc w:val="both"/>
        <w:rPr>
          <w:rFonts w:ascii="Arial" w:eastAsia="Arial" w:hAnsi="Arial" w:cs="Arial"/>
          <w:i/>
          <w:iCs/>
          <w:color w:val="000000"/>
        </w:rPr>
      </w:pPr>
      <w:r>
        <w:rPr>
          <w:rFonts w:ascii="Arial" w:eastAsia="Arial" w:hAnsi="Arial" w:cs="Arial"/>
          <w:i/>
          <w:iCs/>
          <w:color w:val="000000"/>
        </w:rPr>
        <w:t xml:space="preserve">1.1.11 </w:t>
      </w:r>
      <w:r>
        <w:rPr>
          <w:rFonts w:ascii="Arial" w:eastAsia="Arial" w:hAnsi="Arial" w:cs="Arial"/>
          <w:i/>
          <w:iCs/>
          <w:color w:val="000000"/>
        </w:rPr>
        <w:tab/>
        <w:t>“t</w:t>
      </w:r>
      <w:r w:rsidR="002D21EB">
        <w:rPr>
          <w:rFonts w:ascii="Arial" w:eastAsia="Arial" w:hAnsi="Arial" w:cs="Arial"/>
          <w:i/>
          <w:iCs/>
          <w:color w:val="000000"/>
        </w:rPr>
        <w:t>he effective date” shall mean the date upon which the cooling-off period lapses, unless any suspensive conditions are to be fulfilled, in which case the effective date shall be the date on which such suspensive conditions have been fulfilled;</w:t>
      </w:r>
    </w:p>
    <w:p w14:paraId="283430DB" w14:textId="77777777" w:rsidR="002D21EB" w:rsidRDefault="002D21EB" w:rsidP="00F243BE">
      <w:pPr>
        <w:pStyle w:val="ListParagraph"/>
        <w:spacing w:line="276" w:lineRule="auto"/>
        <w:jc w:val="both"/>
        <w:rPr>
          <w:rFonts w:ascii="Arial" w:eastAsia="Arial" w:hAnsi="Arial" w:cs="Arial"/>
          <w:i/>
          <w:iCs/>
          <w:color w:val="000000"/>
        </w:rPr>
      </w:pPr>
    </w:p>
    <w:p w14:paraId="320B9786" w14:textId="1BF67B9C" w:rsidR="009A4BBD" w:rsidRDefault="009860B8" w:rsidP="009A4BBD">
      <w:pPr>
        <w:pStyle w:val="ListParagraph"/>
        <w:spacing w:line="276" w:lineRule="auto"/>
        <w:ind w:left="2160" w:hanging="720"/>
        <w:jc w:val="both"/>
        <w:rPr>
          <w:rFonts w:ascii="Arial" w:eastAsia="Arial" w:hAnsi="Arial" w:cs="Arial"/>
          <w:i/>
          <w:iCs/>
          <w:color w:val="000000"/>
        </w:rPr>
      </w:pPr>
      <w:r>
        <w:rPr>
          <w:rFonts w:ascii="Arial" w:eastAsia="Arial" w:hAnsi="Arial" w:cs="Arial"/>
          <w:i/>
          <w:iCs/>
          <w:color w:val="000000"/>
        </w:rPr>
        <w:t>1.1.21</w:t>
      </w:r>
      <w:r>
        <w:rPr>
          <w:rFonts w:ascii="Arial" w:eastAsia="Arial" w:hAnsi="Arial" w:cs="Arial"/>
          <w:i/>
          <w:iCs/>
          <w:color w:val="000000"/>
        </w:rPr>
        <w:tab/>
        <w:t>“t</w:t>
      </w:r>
      <w:r w:rsidR="002D21EB">
        <w:rPr>
          <w:rFonts w:ascii="Arial" w:eastAsia="Arial" w:hAnsi="Arial" w:cs="Arial"/>
          <w:i/>
          <w:iCs/>
          <w:color w:val="000000"/>
        </w:rPr>
        <w:t xml:space="preserve">he premises” </w:t>
      </w:r>
      <w:r w:rsidR="009A4BBD">
        <w:rPr>
          <w:rFonts w:ascii="Arial" w:eastAsia="Arial" w:hAnsi="Arial" w:cs="Arial"/>
          <w:i/>
          <w:iCs/>
          <w:color w:val="000000"/>
        </w:rPr>
        <w:t xml:space="preserve">shall be the business premises from which the franchisee will operate </w:t>
      </w:r>
      <w:r>
        <w:rPr>
          <w:rFonts w:ascii="Arial" w:eastAsia="Arial" w:hAnsi="Arial" w:cs="Arial"/>
          <w:i/>
          <w:iCs/>
          <w:color w:val="000000"/>
        </w:rPr>
        <w:t>the licensed business as a TAMMY TAYLOR NAILS f</w:t>
      </w:r>
      <w:r w:rsidR="009A4BBD">
        <w:rPr>
          <w:rFonts w:ascii="Arial" w:eastAsia="Arial" w:hAnsi="Arial" w:cs="Arial"/>
          <w:i/>
          <w:iCs/>
          <w:color w:val="000000"/>
        </w:rPr>
        <w:t>ranchise and as described in Annexure A4 attached hereto.  In case the franchisee does not operate the licensed business from a retail or commercial facility, the terms of this agreement relating to “the premises”, would not be applicable;</w:t>
      </w:r>
    </w:p>
    <w:p w14:paraId="5B89EA4A" w14:textId="77777777" w:rsidR="009A4BBD" w:rsidRDefault="009A4BBD" w:rsidP="00F243BE">
      <w:pPr>
        <w:pStyle w:val="ListParagraph"/>
        <w:spacing w:line="276" w:lineRule="auto"/>
        <w:jc w:val="both"/>
        <w:rPr>
          <w:rFonts w:ascii="Arial" w:eastAsia="Arial" w:hAnsi="Arial" w:cs="Arial"/>
          <w:i/>
          <w:iCs/>
          <w:color w:val="000000"/>
        </w:rPr>
      </w:pPr>
    </w:p>
    <w:p w14:paraId="1784FA4C" w14:textId="0E7D0A4E" w:rsidR="00902EF7" w:rsidRDefault="009A4BBD" w:rsidP="000A0A93">
      <w:pPr>
        <w:pStyle w:val="ListParagraph"/>
        <w:spacing w:line="276" w:lineRule="auto"/>
        <w:ind w:left="2160" w:hanging="720"/>
        <w:jc w:val="both"/>
        <w:rPr>
          <w:rFonts w:ascii="Arial" w:eastAsia="Arial" w:hAnsi="Arial" w:cs="Arial"/>
          <w:i/>
          <w:iCs/>
          <w:color w:val="000000"/>
        </w:rPr>
      </w:pPr>
      <w:r>
        <w:rPr>
          <w:rFonts w:ascii="Arial" w:eastAsia="Arial" w:hAnsi="Arial" w:cs="Arial"/>
          <w:i/>
          <w:iCs/>
          <w:color w:val="000000"/>
        </w:rPr>
        <w:t>1.1.29</w:t>
      </w:r>
      <w:r>
        <w:rPr>
          <w:rFonts w:ascii="Arial" w:eastAsia="Arial" w:hAnsi="Arial" w:cs="Arial"/>
          <w:i/>
          <w:iCs/>
          <w:color w:val="000000"/>
        </w:rPr>
        <w:tab/>
      </w:r>
      <w:r w:rsidR="009860B8">
        <w:rPr>
          <w:rFonts w:ascii="Arial" w:eastAsia="Arial" w:hAnsi="Arial" w:cs="Arial"/>
          <w:i/>
          <w:iCs/>
          <w:color w:val="000000"/>
        </w:rPr>
        <w:t>“t</w:t>
      </w:r>
      <w:r w:rsidR="00902EF7">
        <w:rPr>
          <w:rFonts w:ascii="Arial" w:eastAsia="Arial" w:hAnsi="Arial" w:cs="Arial"/>
          <w:i/>
          <w:iCs/>
          <w:color w:val="000000"/>
        </w:rPr>
        <w:t>he signature date” shall mean the date on which this agreement is signed by the last party to do so;</w:t>
      </w:r>
    </w:p>
    <w:p w14:paraId="30995E24" w14:textId="77777777" w:rsidR="00902EF7" w:rsidRDefault="00902EF7" w:rsidP="00F243BE">
      <w:pPr>
        <w:pStyle w:val="ListParagraph"/>
        <w:spacing w:line="276" w:lineRule="auto"/>
        <w:jc w:val="both"/>
        <w:rPr>
          <w:rFonts w:ascii="Arial" w:eastAsia="Arial" w:hAnsi="Arial" w:cs="Arial"/>
          <w:i/>
          <w:iCs/>
          <w:color w:val="000000"/>
        </w:rPr>
      </w:pPr>
    </w:p>
    <w:p w14:paraId="7F97F7AD" w14:textId="1CD0F447" w:rsidR="0090293A" w:rsidRPr="00902EF7" w:rsidRDefault="009860B8" w:rsidP="009860B8">
      <w:pPr>
        <w:pStyle w:val="ListParagraph"/>
        <w:spacing w:line="276" w:lineRule="auto"/>
        <w:ind w:left="2160" w:hanging="720"/>
        <w:jc w:val="both"/>
        <w:rPr>
          <w:rFonts w:ascii="Arial" w:eastAsia="Arial" w:hAnsi="Arial" w:cs="Arial"/>
          <w:i/>
          <w:iCs/>
          <w:color w:val="000000"/>
        </w:rPr>
      </w:pPr>
      <w:r>
        <w:rPr>
          <w:rFonts w:ascii="Arial" w:eastAsia="Arial" w:hAnsi="Arial" w:cs="Arial"/>
          <w:i/>
          <w:iCs/>
          <w:color w:val="000000"/>
        </w:rPr>
        <w:lastRenderedPageBreak/>
        <w:t>1.1.31</w:t>
      </w:r>
      <w:r>
        <w:rPr>
          <w:rFonts w:ascii="Arial" w:eastAsia="Arial" w:hAnsi="Arial" w:cs="Arial"/>
          <w:i/>
          <w:iCs/>
          <w:color w:val="000000"/>
        </w:rPr>
        <w:tab/>
        <w:t>“t</w:t>
      </w:r>
      <w:r w:rsidR="00902EF7">
        <w:rPr>
          <w:rFonts w:ascii="Arial" w:eastAsia="Arial" w:hAnsi="Arial" w:cs="Arial"/>
          <w:i/>
          <w:iCs/>
          <w:color w:val="000000"/>
        </w:rPr>
        <w:t>ermination date” shall mean the termination date as set out in Annexure A7</w:t>
      </w:r>
      <w:r w:rsidR="000A0A93">
        <w:rPr>
          <w:rFonts w:ascii="Arial" w:eastAsia="Arial" w:hAnsi="Arial" w:cs="Arial"/>
          <w:i/>
          <w:iCs/>
          <w:color w:val="000000"/>
        </w:rPr>
        <w:t>”;</w:t>
      </w:r>
      <w:r w:rsidR="00F243BE" w:rsidRPr="00902EF7">
        <w:rPr>
          <w:rFonts w:ascii="Arial" w:eastAsia="Arial" w:hAnsi="Arial" w:cs="Arial"/>
          <w:i/>
          <w:iCs/>
          <w:color w:val="000000"/>
        </w:rPr>
        <w:t xml:space="preserve"> </w:t>
      </w:r>
    </w:p>
    <w:p w14:paraId="0B00E213" w14:textId="412CFF45" w:rsidR="00B273B5" w:rsidRDefault="00665414" w:rsidP="003F0C71">
      <w:pPr>
        <w:pStyle w:val="ListParagraph"/>
        <w:rPr>
          <w:rFonts w:ascii="Arial" w:eastAsia="Arial" w:hAnsi="Arial" w:cs="Arial"/>
          <w:color w:val="000000"/>
          <w:sz w:val="24"/>
          <w:szCs w:val="24"/>
        </w:rPr>
      </w:pPr>
      <w:r>
        <w:rPr>
          <w:rFonts w:ascii="Arial" w:eastAsia="Arial" w:hAnsi="Arial" w:cs="Arial"/>
          <w:color w:val="000000"/>
          <w:sz w:val="24"/>
          <w:szCs w:val="24"/>
        </w:rPr>
        <w:tab/>
      </w:r>
    </w:p>
    <w:p w14:paraId="037B6477" w14:textId="77777777" w:rsidR="001928FF" w:rsidRDefault="001928FF" w:rsidP="003F0C71">
      <w:pPr>
        <w:pStyle w:val="ListParagraph"/>
        <w:rPr>
          <w:rFonts w:ascii="Arial" w:eastAsia="Arial" w:hAnsi="Arial" w:cs="Arial"/>
          <w:color w:val="000000"/>
          <w:sz w:val="24"/>
          <w:szCs w:val="24"/>
        </w:rPr>
      </w:pPr>
    </w:p>
    <w:p w14:paraId="6667D1B8" w14:textId="70EFBC4B" w:rsidR="00F243BE" w:rsidRDefault="00016EC4" w:rsidP="009D06C9">
      <w:pPr>
        <w:pStyle w:val="ListParagraph"/>
        <w:spacing w:line="360" w:lineRule="auto"/>
        <w:ind w:left="1440" w:hanging="720"/>
        <w:rPr>
          <w:rFonts w:ascii="Arial" w:eastAsia="Arial" w:hAnsi="Arial" w:cs="Arial"/>
          <w:color w:val="000000"/>
          <w:sz w:val="24"/>
          <w:szCs w:val="24"/>
        </w:rPr>
      </w:pPr>
      <w:r>
        <w:rPr>
          <w:rFonts w:ascii="Arial" w:eastAsia="Arial" w:hAnsi="Arial" w:cs="Arial"/>
          <w:color w:val="000000"/>
          <w:sz w:val="24"/>
          <w:szCs w:val="24"/>
        </w:rPr>
        <w:t>23</w:t>
      </w:r>
      <w:r w:rsidR="00F243BE">
        <w:rPr>
          <w:rFonts w:ascii="Arial" w:eastAsia="Arial" w:hAnsi="Arial" w:cs="Arial"/>
          <w:color w:val="000000"/>
          <w:sz w:val="24"/>
          <w:szCs w:val="24"/>
        </w:rPr>
        <w:t>.8</w:t>
      </w:r>
      <w:r w:rsidR="00F243BE">
        <w:rPr>
          <w:rFonts w:ascii="Arial" w:eastAsia="Arial" w:hAnsi="Arial" w:cs="Arial"/>
          <w:color w:val="000000"/>
          <w:sz w:val="24"/>
          <w:szCs w:val="24"/>
        </w:rPr>
        <w:tab/>
      </w:r>
      <w:r w:rsidR="009860B8">
        <w:rPr>
          <w:rFonts w:ascii="Arial" w:eastAsia="Arial" w:hAnsi="Arial" w:cs="Arial"/>
          <w:color w:val="000000"/>
          <w:sz w:val="24"/>
          <w:szCs w:val="24"/>
        </w:rPr>
        <w:t>p</w:t>
      </w:r>
      <w:r w:rsidR="000A0A93">
        <w:rPr>
          <w:rFonts w:ascii="Arial" w:eastAsia="Arial" w:hAnsi="Arial" w:cs="Arial"/>
          <w:color w:val="000000"/>
          <w:sz w:val="24"/>
          <w:szCs w:val="24"/>
        </w:rPr>
        <w:t xml:space="preserve">ages 8 and 9 </w:t>
      </w:r>
      <w:r w:rsidR="009860B8">
        <w:rPr>
          <w:rFonts w:ascii="Arial" w:eastAsia="Arial" w:hAnsi="Arial" w:cs="Arial"/>
          <w:color w:val="000000"/>
          <w:sz w:val="24"/>
          <w:szCs w:val="24"/>
        </w:rPr>
        <w:t>concern</w:t>
      </w:r>
      <w:r w:rsidR="000A0A93">
        <w:rPr>
          <w:rFonts w:ascii="Arial" w:eastAsia="Arial" w:hAnsi="Arial" w:cs="Arial"/>
          <w:color w:val="000000"/>
          <w:sz w:val="24"/>
          <w:szCs w:val="24"/>
        </w:rPr>
        <w:t xml:space="preserve"> the “</w:t>
      </w:r>
      <w:r w:rsidR="009860B8">
        <w:rPr>
          <w:rFonts w:ascii="Arial" w:eastAsia="Arial" w:hAnsi="Arial" w:cs="Arial"/>
          <w:i/>
          <w:iCs/>
          <w:color w:val="000000"/>
          <w:sz w:val="24"/>
          <w:szCs w:val="24"/>
        </w:rPr>
        <w:t>Grant of F</w:t>
      </w:r>
      <w:r w:rsidR="000A0A93">
        <w:rPr>
          <w:rFonts w:ascii="Arial" w:eastAsia="Arial" w:hAnsi="Arial" w:cs="Arial"/>
          <w:i/>
          <w:iCs/>
          <w:color w:val="000000"/>
          <w:sz w:val="24"/>
          <w:szCs w:val="24"/>
        </w:rPr>
        <w:t>ranchise</w:t>
      </w:r>
      <w:r w:rsidR="000A0A93">
        <w:rPr>
          <w:rFonts w:ascii="Arial" w:eastAsia="Arial" w:hAnsi="Arial" w:cs="Arial"/>
          <w:color w:val="000000"/>
          <w:sz w:val="24"/>
          <w:szCs w:val="24"/>
        </w:rPr>
        <w:t xml:space="preserve">” and I take the liberty to quote </w:t>
      </w:r>
      <w:r w:rsidR="00CB191A">
        <w:rPr>
          <w:rFonts w:ascii="Arial" w:eastAsia="Arial" w:hAnsi="Arial" w:cs="Arial"/>
          <w:color w:val="000000"/>
          <w:sz w:val="24"/>
          <w:szCs w:val="24"/>
        </w:rPr>
        <w:t>its provisions</w:t>
      </w:r>
      <w:r w:rsidR="000A0A93">
        <w:rPr>
          <w:rFonts w:ascii="Arial" w:eastAsia="Arial" w:hAnsi="Arial" w:cs="Arial"/>
          <w:color w:val="000000"/>
          <w:sz w:val="24"/>
          <w:szCs w:val="24"/>
        </w:rPr>
        <w:t xml:space="preserve"> </w:t>
      </w:r>
      <w:r w:rsidR="000A0A93">
        <w:rPr>
          <w:rFonts w:ascii="Arial" w:eastAsia="Arial" w:hAnsi="Arial" w:cs="Arial"/>
          <w:i/>
          <w:iCs/>
          <w:color w:val="000000"/>
          <w:sz w:val="24"/>
          <w:szCs w:val="24"/>
        </w:rPr>
        <w:t>verbatim</w:t>
      </w:r>
      <w:r w:rsidR="00CB191A">
        <w:rPr>
          <w:rFonts w:ascii="Arial" w:eastAsia="Arial" w:hAnsi="Arial" w:cs="Arial"/>
          <w:color w:val="000000"/>
          <w:sz w:val="24"/>
          <w:szCs w:val="24"/>
        </w:rPr>
        <w:t>:-</w:t>
      </w:r>
    </w:p>
    <w:p w14:paraId="07414FB3" w14:textId="77777777" w:rsidR="00CB191A" w:rsidRDefault="00CB191A" w:rsidP="00CB191A">
      <w:pPr>
        <w:pStyle w:val="ListParagraph"/>
        <w:spacing w:line="360" w:lineRule="auto"/>
        <w:rPr>
          <w:rFonts w:ascii="Arial" w:eastAsia="Arial" w:hAnsi="Arial" w:cs="Arial"/>
          <w:color w:val="000000"/>
          <w:sz w:val="24"/>
          <w:szCs w:val="24"/>
        </w:rPr>
      </w:pPr>
    </w:p>
    <w:p w14:paraId="7F5103AB" w14:textId="77777777" w:rsidR="00AB53D0" w:rsidRDefault="00CB191A" w:rsidP="009D06C9">
      <w:pPr>
        <w:pStyle w:val="ListParagraph"/>
        <w:ind w:left="2160" w:hanging="720"/>
        <w:jc w:val="both"/>
        <w:rPr>
          <w:rFonts w:ascii="Arial" w:eastAsia="Arial" w:hAnsi="Arial" w:cs="Arial"/>
          <w:i/>
          <w:iCs/>
          <w:color w:val="000000"/>
        </w:rPr>
      </w:pPr>
      <w:r w:rsidRPr="00CB191A">
        <w:rPr>
          <w:rFonts w:ascii="Arial" w:eastAsia="Arial" w:hAnsi="Arial" w:cs="Arial"/>
          <w:i/>
          <w:iCs/>
          <w:color w:val="000000"/>
        </w:rPr>
        <w:t>2.1</w:t>
      </w:r>
      <w:r w:rsidRPr="00CB191A">
        <w:rPr>
          <w:rFonts w:ascii="Arial" w:eastAsia="Arial" w:hAnsi="Arial" w:cs="Arial"/>
          <w:i/>
          <w:iCs/>
          <w:color w:val="000000"/>
        </w:rPr>
        <w:tab/>
        <w:t>The franchisor hereby grants to the</w:t>
      </w:r>
      <w:r w:rsidR="001B2844">
        <w:rPr>
          <w:rFonts w:ascii="Arial" w:eastAsia="Arial" w:hAnsi="Arial" w:cs="Arial"/>
          <w:i/>
          <w:iCs/>
          <w:color w:val="000000"/>
        </w:rPr>
        <w:t xml:space="preserve"> franchisee a license and a right to operate the franchise in the territory as described and attached hereto as Annexure A which right is an exclusive license for the duration of this agreement, subject to the terms and conditions of this agreement and the requirements of the operational manual, to operate the licensed business within the allocated territory, if applicable, and render licensed services and sell the license</w:t>
      </w:r>
      <w:r w:rsidR="00AB53D0">
        <w:rPr>
          <w:rFonts w:ascii="Arial" w:eastAsia="Arial" w:hAnsi="Arial" w:cs="Arial"/>
          <w:i/>
          <w:iCs/>
          <w:color w:val="000000"/>
        </w:rPr>
        <w:t>d product, as the case may be, in the territory strictly in accordance with the business system and subject to the terms and conditions of this agreement, including any additions to or variations in the business system as may from time to time be specified or approved by the franchisor.</w:t>
      </w:r>
    </w:p>
    <w:p w14:paraId="36D91B25" w14:textId="77777777" w:rsidR="00AB53D0" w:rsidRDefault="00AB53D0" w:rsidP="00CB191A">
      <w:pPr>
        <w:pStyle w:val="ListParagraph"/>
        <w:jc w:val="both"/>
        <w:rPr>
          <w:rFonts w:ascii="Arial" w:eastAsia="Arial" w:hAnsi="Arial" w:cs="Arial"/>
          <w:i/>
          <w:iCs/>
          <w:color w:val="000000"/>
        </w:rPr>
      </w:pPr>
    </w:p>
    <w:p w14:paraId="78DA77EE" w14:textId="3817869A" w:rsidR="007233BB" w:rsidRDefault="00AB53D0" w:rsidP="009D06C9">
      <w:pPr>
        <w:pStyle w:val="ListParagraph"/>
        <w:ind w:left="2160" w:hanging="720"/>
        <w:jc w:val="both"/>
        <w:rPr>
          <w:rFonts w:ascii="Arial" w:eastAsia="Arial" w:hAnsi="Arial" w:cs="Arial"/>
          <w:i/>
          <w:iCs/>
          <w:color w:val="000000"/>
        </w:rPr>
      </w:pPr>
      <w:r>
        <w:rPr>
          <w:rFonts w:ascii="Arial" w:eastAsia="Arial" w:hAnsi="Arial" w:cs="Arial"/>
          <w:i/>
          <w:iCs/>
          <w:color w:val="000000"/>
        </w:rPr>
        <w:t>2.2</w:t>
      </w:r>
      <w:r>
        <w:rPr>
          <w:rFonts w:ascii="Arial" w:eastAsia="Arial" w:hAnsi="Arial" w:cs="Arial"/>
          <w:i/>
          <w:iCs/>
          <w:color w:val="000000"/>
        </w:rPr>
        <w:tab/>
        <w:t xml:space="preserve">The franchisor </w:t>
      </w:r>
      <w:r w:rsidR="007233BB">
        <w:rPr>
          <w:rFonts w:ascii="Arial" w:eastAsia="Arial" w:hAnsi="Arial" w:cs="Arial"/>
          <w:i/>
          <w:iCs/>
          <w:color w:val="000000"/>
        </w:rPr>
        <w:t>hereby grants the franchisee subject to the terms and conditions of this agreement and the requirements of the operational manual, right to use the business system, the trademarks and the intellectual property solely and only for the purpose of operating the franchise from the premises.</w:t>
      </w:r>
    </w:p>
    <w:p w14:paraId="2B02617A" w14:textId="77777777" w:rsidR="007233BB" w:rsidRDefault="007233BB" w:rsidP="00CB191A">
      <w:pPr>
        <w:pStyle w:val="ListParagraph"/>
        <w:jc w:val="both"/>
        <w:rPr>
          <w:rFonts w:ascii="Arial" w:eastAsia="Arial" w:hAnsi="Arial" w:cs="Arial"/>
          <w:i/>
          <w:iCs/>
          <w:color w:val="000000"/>
        </w:rPr>
      </w:pPr>
    </w:p>
    <w:p w14:paraId="22781D88" w14:textId="7AB02E7F" w:rsidR="002876CE" w:rsidRDefault="007233BB" w:rsidP="009D06C9">
      <w:pPr>
        <w:pStyle w:val="ListParagraph"/>
        <w:ind w:left="2160" w:hanging="720"/>
        <w:jc w:val="both"/>
        <w:rPr>
          <w:rFonts w:ascii="Arial" w:eastAsia="Arial" w:hAnsi="Arial" w:cs="Arial"/>
          <w:i/>
          <w:iCs/>
          <w:color w:val="000000"/>
        </w:rPr>
      </w:pPr>
      <w:r>
        <w:rPr>
          <w:rFonts w:ascii="Arial" w:eastAsia="Arial" w:hAnsi="Arial" w:cs="Arial"/>
          <w:i/>
          <w:iCs/>
          <w:color w:val="000000"/>
        </w:rPr>
        <w:t>2.3</w:t>
      </w:r>
      <w:r>
        <w:rPr>
          <w:rFonts w:ascii="Arial" w:eastAsia="Arial" w:hAnsi="Arial" w:cs="Arial"/>
          <w:i/>
          <w:iCs/>
          <w:color w:val="000000"/>
        </w:rPr>
        <w:tab/>
      </w:r>
      <w:r w:rsidR="004C7CC7">
        <w:rPr>
          <w:rFonts w:ascii="Arial" w:eastAsia="Arial" w:hAnsi="Arial" w:cs="Arial"/>
          <w:i/>
          <w:iCs/>
          <w:color w:val="000000"/>
        </w:rPr>
        <w:t xml:space="preserve">The franchisor shall to </w:t>
      </w:r>
      <w:r w:rsidR="009860B8">
        <w:rPr>
          <w:rFonts w:ascii="Arial" w:eastAsia="Arial" w:hAnsi="Arial" w:cs="Arial"/>
          <w:i/>
          <w:iCs/>
          <w:color w:val="000000"/>
        </w:rPr>
        <w:t>ensure that no other franchisee(</w:t>
      </w:r>
      <w:r w:rsidR="004C7CC7">
        <w:rPr>
          <w:rFonts w:ascii="Arial" w:eastAsia="Arial" w:hAnsi="Arial" w:cs="Arial"/>
          <w:i/>
          <w:iCs/>
          <w:color w:val="000000"/>
        </w:rPr>
        <w:t>s</w:t>
      </w:r>
      <w:r w:rsidR="009860B8">
        <w:rPr>
          <w:rFonts w:ascii="Arial" w:eastAsia="Arial" w:hAnsi="Arial" w:cs="Arial"/>
          <w:i/>
          <w:iCs/>
          <w:color w:val="000000"/>
        </w:rPr>
        <w:t>)</w:t>
      </w:r>
      <w:r w:rsidR="004C7CC7">
        <w:rPr>
          <w:rFonts w:ascii="Arial" w:eastAsia="Arial" w:hAnsi="Arial" w:cs="Arial"/>
          <w:i/>
          <w:iCs/>
          <w:color w:val="000000"/>
        </w:rPr>
        <w:t xml:space="preserve"> render the licensed services or other</w:t>
      </w:r>
      <w:r w:rsidR="009860B8">
        <w:rPr>
          <w:rFonts w:ascii="Arial" w:eastAsia="Arial" w:hAnsi="Arial" w:cs="Arial"/>
          <w:i/>
          <w:iCs/>
          <w:color w:val="000000"/>
        </w:rPr>
        <w:t>wise</w:t>
      </w:r>
      <w:r w:rsidR="004C7CC7">
        <w:rPr>
          <w:rFonts w:ascii="Arial" w:eastAsia="Arial" w:hAnsi="Arial" w:cs="Arial"/>
          <w:i/>
          <w:iCs/>
          <w:color w:val="000000"/>
        </w:rPr>
        <w:t xml:space="preserve"> </w:t>
      </w:r>
      <w:r w:rsidR="006E60BE">
        <w:rPr>
          <w:rFonts w:ascii="Arial" w:eastAsia="Arial" w:hAnsi="Arial" w:cs="Arial"/>
          <w:i/>
          <w:iCs/>
          <w:color w:val="000000"/>
        </w:rPr>
        <w:t>infringes</w:t>
      </w:r>
      <w:r w:rsidR="004C7CC7">
        <w:rPr>
          <w:rFonts w:ascii="Arial" w:eastAsia="Arial" w:hAnsi="Arial" w:cs="Arial"/>
          <w:i/>
          <w:iCs/>
          <w:color w:val="000000"/>
        </w:rPr>
        <w:t xml:space="preserve"> </w:t>
      </w:r>
      <w:r w:rsidR="006E60BE">
        <w:rPr>
          <w:rFonts w:ascii="Arial" w:eastAsia="Arial" w:hAnsi="Arial" w:cs="Arial"/>
          <w:i/>
          <w:iCs/>
          <w:color w:val="000000"/>
        </w:rPr>
        <w:t xml:space="preserve">on the rights of the franchisee to operate the licensed business in the territory exclusively.  However, it is expressly recorded and agreed that the franchisor has the right to sell a licence in the area once the existing franchisee’s agreement has been cancelled or once the demand in the area </w:t>
      </w:r>
      <w:r w:rsidR="009860B8">
        <w:rPr>
          <w:rFonts w:ascii="Arial" w:eastAsia="Arial" w:hAnsi="Arial" w:cs="Arial"/>
          <w:i/>
          <w:iCs/>
          <w:color w:val="000000"/>
        </w:rPr>
        <w:t>justifies</w:t>
      </w:r>
      <w:r w:rsidR="006E60BE">
        <w:rPr>
          <w:rFonts w:ascii="Arial" w:eastAsia="Arial" w:hAnsi="Arial" w:cs="Arial"/>
          <w:i/>
          <w:iCs/>
          <w:color w:val="000000"/>
        </w:rPr>
        <w:t xml:space="preserve"> a second franchise</w:t>
      </w:r>
      <w:r w:rsidR="002876CE">
        <w:rPr>
          <w:rFonts w:ascii="Arial" w:eastAsia="Arial" w:hAnsi="Arial" w:cs="Arial"/>
          <w:i/>
          <w:iCs/>
          <w:color w:val="000000"/>
        </w:rPr>
        <w:t>. The franchisee will have first right of refusal to buy the second license in the specified area provided the franchisee is in good standing with the franchisor.</w:t>
      </w:r>
    </w:p>
    <w:p w14:paraId="4483037E" w14:textId="77777777" w:rsidR="002876CE" w:rsidRDefault="002876CE" w:rsidP="00CB191A">
      <w:pPr>
        <w:pStyle w:val="ListParagraph"/>
        <w:jc w:val="both"/>
        <w:rPr>
          <w:rFonts w:ascii="Arial" w:eastAsia="Arial" w:hAnsi="Arial" w:cs="Arial"/>
          <w:i/>
          <w:iCs/>
          <w:color w:val="000000"/>
        </w:rPr>
      </w:pPr>
    </w:p>
    <w:p w14:paraId="45B54C20" w14:textId="77777777" w:rsidR="00320ED6" w:rsidRDefault="002876CE" w:rsidP="009D06C9">
      <w:pPr>
        <w:pStyle w:val="ListParagraph"/>
        <w:ind w:left="2160" w:hanging="720"/>
        <w:jc w:val="both"/>
        <w:rPr>
          <w:rFonts w:ascii="Arial" w:eastAsia="Arial" w:hAnsi="Arial" w:cs="Arial"/>
          <w:i/>
          <w:iCs/>
          <w:color w:val="000000"/>
        </w:rPr>
      </w:pPr>
      <w:r>
        <w:rPr>
          <w:rFonts w:ascii="Arial" w:eastAsia="Arial" w:hAnsi="Arial" w:cs="Arial"/>
          <w:i/>
          <w:iCs/>
          <w:color w:val="000000"/>
        </w:rPr>
        <w:t>2.4</w:t>
      </w:r>
      <w:r>
        <w:rPr>
          <w:rFonts w:ascii="Arial" w:eastAsia="Arial" w:hAnsi="Arial" w:cs="Arial"/>
          <w:i/>
          <w:iCs/>
          <w:color w:val="000000"/>
        </w:rPr>
        <w:tab/>
      </w:r>
      <w:r w:rsidR="00261183">
        <w:rPr>
          <w:rFonts w:ascii="Arial" w:eastAsia="Arial" w:hAnsi="Arial" w:cs="Arial"/>
          <w:i/>
          <w:iCs/>
          <w:color w:val="000000"/>
        </w:rPr>
        <w:t xml:space="preserve">The franchisor gives no warranty and makes no representation in relation to any attack or </w:t>
      </w:r>
      <w:r w:rsidR="002C591B">
        <w:rPr>
          <w:rFonts w:ascii="Arial" w:eastAsia="Arial" w:hAnsi="Arial" w:cs="Arial"/>
          <w:i/>
          <w:iCs/>
          <w:color w:val="000000"/>
        </w:rPr>
        <w:t>infringement on the part of any other franchisee(s) or third party and the franchisee shall not be entitled to cancel this agreement nor have any claim against the franchisor in the event of any such attach, conduct or infringement, howsoever and whensoever a</w:t>
      </w:r>
      <w:r w:rsidR="00320ED6">
        <w:rPr>
          <w:rFonts w:ascii="Arial" w:eastAsia="Arial" w:hAnsi="Arial" w:cs="Arial"/>
          <w:i/>
          <w:iCs/>
          <w:color w:val="000000"/>
        </w:rPr>
        <w:t>rising, whether such conduct of infringement is tenable in terms of legislation or not however the franchisor shall be required to take action against such franchisee as a franchise holder.</w:t>
      </w:r>
    </w:p>
    <w:p w14:paraId="58AAF631" w14:textId="77777777" w:rsidR="00320ED6" w:rsidRDefault="00320ED6" w:rsidP="00CB191A">
      <w:pPr>
        <w:pStyle w:val="ListParagraph"/>
        <w:jc w:val="both"/>
        <w:rPr>
          <w:rFonts w:ascii="Arial" w:eastAsia="Arial" w:hAnsi="Arial" w:cs="Arial"/>
          <w:i/>
          <w:iCs/>
          <w:color w:val="000000"/>
        </w:rPr>
      </w:pPr>
    </w:p>
    <w:p w14:paraId="321F0E58" w14:textId="6034F471" w:rsidR="00CB191A" w:rsidRDefault="00320ED6" w:rsidP="009D06C9">
      <w:pPr>
        <w:pStyle w:val="ListParagraph"/>
        <w:ind w:left="2160" w:hanging="720"/>
        <w:jc w:val="both"/>
        <w:rPr>
          <w:rFonts w:ascii="Arial" w:eastAsia="Arial" w:hAnsi="Arial" w:cs="Arial"/>
          <w:i/>
          <w:iCs/>
          <w:color w:val="000000"/>
        </w:rPr>
      </w:pPr>
      <w:r>
        <w:rPr>
          <w:rFonts w:ascii="Arial" w:eastAsia="Arial" w:hAnsi="Arial" w:cs="Arial"/>
          <w:i/>
          <w:iCs/>
          <w:color w:val="000000"/>
        </w:rPr>
        <w:t>2.5</w:t>
      </w:r>
      <w:r>
        <w:rPr>
          <w:rFonts w:ascii="Arial" w:eastAsia="Arial" w:hAnsi="Arial" w:cs="Arial"/>
          <w:i/>
          <w:iCs/>
          <w:color w:val="000000"/>
        </w:rPr>
        <w:tab/>
        <w:t>Notwithstanding anything to the contrary contained within this agreement the rights hereby granted are specific and l</w:t>
      </w:r>
      <w:r w:rsidR="001418C2">
        <w:rPr>
          <w:rFonts w:ascii="Arial" w:eastAsia="Arial" w:hAnsi="Arial" w:cs="Arial"/>
          <w:i/>
          <w:iCs/>
          <w:color w:val="000000"/>
        </w:rPr>
        <w:t>imited to the conduct and opera</w:t>
      </w:r>
      <w:r>
        <w:rPr>
          <w:rFonts w:ascii="Arial" w:eastAsia="Arial" w:hAnsi="Arial" w:cs="Arial"/>
          <w:i/>
          <w:iCs/>
          <w:color w:val="000000"/>
        </w:rPr>
        <w:t>tion of the franchise by the franchisee at the premises.  The franchisee shall not, save with the prior written approval of the franchisor, be entitled to establish or maintain any offices or premises from which to administer, operate or carry on the franchise other than the premises.</w:t>
      </w:r>
    </w:p>
    <w:p w14:paraId="0FDDAD2F" w14:textId="77777777" w:rsidR="00320ED6" w:rsidRDefault="00320ED6" w:rsidP="00CB191A">
      <w:pPr>
        <w:pStyle w:val="ListParagraph"/>
        <w:jc w:val="both"/>
        <w:rPr>
          <w:rFonts w:ascii="Arial" w:eastAsia="Arial" w:hAnsi="Arial" w:cs="Arial"/>
          <w:i/>
          <w:iCs/>
          <w:color w:val="000000"/>
        </w:rPr>
      </w:pPr>
    </w:p>
    <w:p w14:paraId="13B48674" w14:textId="28202D35" w:rsidR="00320ED6" w:rsidRDefault="00320ED6" w:rsidP="009D06C9">
      <w:pPr>
        <w:pStyle w:val="ListParagraph"/>
        <w:ind w:left="2160" w:hanging="720"/>
        <w:jc w:val="both"/>
        <w:rPr>
          <w:rFonts w:ascii="Arial" w:eastAsia="Arial" w:hAnsi="Arial" w:cs="Arial"/>
          <w:i/>
          <w:iCs/>
          <w:color w:val="000000"/>
        </w:rPr>
      </w:pPr>
      <w:r>
        <w:rPr>
          <w:rFonts w:ascii="Arial" w:eastAsia="Arial" w:hAnsi="Arial" w:cs="Arial"/>
          <w:i/>
          <w:iCs/>
          <w:color w:val="000000"/>
        </w:rPr>
        <w:t>2.6</w:t>
      </w:r>
      <w:r>
        <w:rPr>
          <w:rFonts w:ascii="Arial" w:eastAsia="Arial" w:hAnsi="Arial" w:cs="Arial"/>
          <w:i/>
          <w:iCs/>
          <w:color w:val="000000"/>
        </w:rPr>
        <w:tab/>
      </w:r>
      <w:r w:rsidR="00BB59E6">
        <w:rPr>
          <w:rFonts w:ascii="Arial" w:eastAsia="Arial" w:hAnsi="Arial" w:cs="Arial"/>
          <w:i/>
          <w:iCs/>
          <w:color w:val="000000"/>
        </w:rPr>
        <w:t>The franchisee agrees that he/she has studied and understands the contents of this agreement together with the contents of the franchisor pr</w:t>
      </w:r>
      <w:r w:rsidR="004D21B4">
        <w:rPr>
          <w:rFonts w:ascii="Arial" w:eastAsia="Arial" w:hAnsi="Arial" w:cs="Arial"/>
          <w:i/>
          <w:iCs/>
          <w:color w:val="000000"/>
        </w:rPr>
        <w:t>ospectus, disclosure document, operational manual, application form and, for as far as it may be relevant, considers himself bound by the terms and conditions of such documen</w:t>
      </w:r>
      <w:r w:rsidR="00D00A91">
        <w:rPr>
          <w:rFonts w:ascii="Arial" w:eastAsia="Arial" w:hAnsi="Arial" w:cs="Arial"/>
          <w:i/>
          <w:iCs/>
          <w:color w:val="000000"/>
        </w:rPr>
        <w:t>ts which are not specifically incorporated in this agreement.</w:t>
      </w:r>
    </w:p>
    <w:p w14:paraId="5973C9F9" w14:textId="77777777" w:rsidR="00D00A91" w:rsidRDefault="00D00A91" w:rsidP="00CB191A">
      <w:pPr>
        <w:pStyle w:val="ListParagraph"/>
        <w:jc w:val="both"/>
        <w:rPr>
          <w:rFonts w:ascii="Arial" w:eastAsia="Arial" w:hAnsi="Arial" w:cs="Arial"/>
          <w:i/>
          <w:iCs/>
          <w:color w:val="000000"/>
        </w:rPr>
      </w:pPr>
    </w:p>
    <w:p w14:paraId="1DF4FB9C" w14:textId="75A7F268" w:rsidR="00D00A91" w:rsidRPr="00CB191A" w:rsidRDefault="00D00A91" w:rsidP="009D06C9">
      <w:pPr>
        <w:pStyle w:val="ListParagraph"/>
        <w:ind w:left="2160" w:hanging="720"/>
        <w:jc w:val="both"/>
        <w:rPr>
          <w:rFonts w:ascii="Arial" w:eastAsia="Arial" w:hAnsi="Arial" w:cs="Arial"/>
          <w:i/>
          <w:iCs/>
          <w:color w:val="000000"/>
        </w:rPr>
      </w:pPr>
      <w:r>
        <w:rPr>
          <w:rFonts w:ascii="Arial" w:eastAsia="Arial" w:hAnsi="Arial" w:cs="Arial"/>
          <w:i/>
          <w:iCs/>
          <w:color w:val="000000"/>
        </w:rPr>
        <w:t>2.7</w:t>
      </w:r>
      <w:r>
        <w:rPr>
          <w:rFonts w:ascii="Arial" w:eastAsia="Arial" w:hAnsi="Arial" w:cs="Arial"/>
          <w:i/>
          <w:iCs/>
          <w:color w:val="000000"/>
        </w:rPr>
        <w:tab/>
        <w:t>The franchisee acknowledges that he/she is under no obligation to sign this agreement until he has satisfied him/her</w:t>
      </w:r>
      <w:r w:rsidR="004502B2">
        <w:rPr>
          <w:rFonts w:ascii="Arial" w:eastAsia="Arial" w:hAnsi="Arial" w:cs="Arial"/>
          <w:i/>
          <w:iCs/>
          <w:color w:val="000000"/>
        </w:rPr>
        <w:t>/itself with its contents and fully understands each of its provisions”;</w:t>
      </w:r>
    </w:p>
    <w:p w14:paraId="0ADD17CE" w14:textId="77777777" w:rsidR="00CB191A" w:rsidRPr="000A0A93" w:rsidRDefault="00CB191A" w:rsidP="003F0C71">
      <w:pPr>
        <w:pStyle w:val="ListParagraph"/>
        <w:rPr>
          <w:rFonts w:ascii="Arial" w:eastAsia="Arial" w:hAnsi="Arial" w:cs="Arial"/>
          <w:color w:val="000000"/>
          <w:sz w:val="24"/>
          <w:szCs w:val="24"/>
        </w:rPr>
      </w:pPr>
    </w:p>
    <w:p w14:paraId="04DCD6EA" w14:textId="77777777" w:rsidR="00F243BE" w:rsidRDefault="00F243BE" w:rsidP="003F0C71">
      <w:pPr>
        <w:pStyle w:val="ListParagraph"/>
        <w:rPr>
          <w:rFonts w:ascii="Arial" w:eastAsia="Arial" w:hAnsi="Arial" w:cs="Arial"/>
          <w:color w:val="000000"/>
          <w:sz w:val="24"/>
          <w:szCs w:val="24"/>
        </w:rPr>
      </w:pPr>
    </w:p>
    <w:p w14:paraId="78D8D043" w14:textId="13368127" w:rsidR="00F243BE" w:rsidRDefault="00016EC4" w:rsidP="00073442">
      <w:pPr>
        <w:pStyle w:val="ListParagraph"/>
        <w:spacing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23</w:t>
      </w:r>
      <w:r w:rsidR="009D06C9">
        <w:rPr>
          <w:rFonts w:ascii="Arial" w:eastAsia="Arial" w:hAnsi="Arial" w:cs="Arial"/>
          <w:color w:val="000000"/>
          <w:sz w:val="24"/>
          <w:szCs w:val="24"/>
        </w:rPr>
        <w:t>.10</w:t>
      </w:r>
      <w:r w:rsidR="009D06C9">
        <w:rPr>
          <w:rFonts w:ascii="Arial" w:eastAsia="Arial" w:hAnsi="Arial" w:cs="Arial"/>
          <w:color w:val="000000"/>
          <w:sz w:val="24"/>
          <w:szCs w:val="24"/>
        </w:rPr>
        <w:tab/>
      </w:r>
      <w:r w:rsidR="001418C2">
        <w:rPr>
          <w:rFonts w:ascii="Arial" w:eastAsia="Arial" w:hAnsi="Arial" w:cs="Arial"/>
          <w:color w:val="000000"/>
          <w:sz w:val="24"/>
          <w:szCs w:val="24"/>
        </w:rPr>
        <w:t>c</w:t>
      </w:r>
      <w:r w:rsidR="00825CB9">
        <w:rPr>
          <w:rFonts w:ascii="Arial" w:eastAsia="Arial" w:hAnsi="Arial" w:cs="Arial"/>
          <w:color w:val="000000"/>
          <w:sz w:val="24"/>
          <w:szCs w:val="24"/>
        </w:rPr>
        <w:t>lause 4 on page 9 concerns the monthly fees payable (royalty fees) by the applicant to the respondent on a monthly basis as well as when the first instalment is due</w:t>
      </w:r>
      <w:r w:rsidR="00073442">
        <w:rPr>
          <w:rFonts w:ascii="Arial" w:eastAsia="Arial" w:hAnsi="Arial" w:cs="Arial"/>
          <w:color w:val="000000"/>
          <w:sz w:val="24"/>
          <w:szCs w:val="24"/>
        </w:rPr>
        <w:t>;</w:t>
      </w:r>
    </w:p>
    <w:p w14:paraId="286FB6F5" w14:textId="77777777" w:rsidR="00073442" w:rsidRDefault="00073442" w:rsidP="00073442">
      <w:pPr>
        <w:pStyle w:val="ListParagraph"/>
        <w:spacing w:line="360" w:lineRule="auto"/>
        <w:jc w:val="both"/>
        <w:rPr>
          <w:rFonts w:ascii="Arial" w:eastAsia="Arial" w:hAnsi="Arial" w:cs="Arial"/>
          <w:color w:val="000000"/>
          <w:sz w:val="24"/>
          <w:szCs w:val="24"/>
        </w:rPr>
      </w:pPr>
    </w:p>
    <w:p w14:paraId="55DF9CF9" w14:textId="439D92D6" w:rsidR="00073442" w:rsidRDefault="00016EC4" w:rsidP="004353B0">
      <w:pPr>
        <w:pStyle w:val="ListParagraph"/>
        <w:spacing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23</w:t>
      </w:r>
      <w:r w:rsidR="00073442">
        <w:rPr>
          <w:rFonts w:ascii="Arial" w:eastAsia="Arial" w:hAnsi="Arial" w:cs="Arial"/>
          <w:color w:val="000000"/>
          <w:sz w:val="24"/>
          <w:szCs w:val="24"/>
        </w:rPr>
        <w:t>.11</w:t>
      </w:r>
      <w:r w:rsidR="00073442">
        <w:rPr>
          <w:rFonts w:ascii="Arial" w:eastAsia="Arial" w:hAnsi="Arial" w:cs="Arial"/>
          <w:color w:val="000000"/>
          <w:sz w:val="24"/>
          <w:szCs w:val="24"/>
        </w:rPr>
        <w:tab/>
      </w:r>
      <w:r w:rsidR="001418C2">
        <w:rPr>
          <w:rFonts w:ascii="Arial" w:eastAsia="Arial" w:hAnsi="Arial" w:cs="Arial"/>
          <w:color w:val="000000"/>
          <w:sz w:val="24"/>
          <w:szCs w:val="24"/>
        </w:rPr>
        <w:t>c</w:t>
      </w:r>
      <w:r w:rsidR="00A00B94">
        <w:rPr>
          <w:rFonts w:ascii="Arial" w:eastAsia="Arial" w:hAnsi="Arial" w:cs="Arial"/>
          <w:color w:val="000000"/>
          <w:sz w:val="24"/>
          <w:szCs w:val="24"/>
        </w:rPr>
        <w:t xml:space="preserve">lause 4.5.1 </w:t>
      </w:r>
      <w:r w:rsidR="001863EC">
        <w:rPr>
          <w:rFonts w:ascii="Arial" w:eastAsia="Arial" w:hAnsi="Arial" w:cs="Arial"/>
          <w:color w:val="000000"/>
          <w:sz w:val="24"/>
          <w:szCs w:val="24"/>
        </w:rPr>
        <w:t xml:space="preserve">appears to stipulate </w:t>
      </w:r>
      <w:r w:rsidR="007A7E2C">
        <w:rPr>
          <w:rFonts w:ascii="Arial" w:eastAsia="Arial" w:hAnsi="Arial" w:cs="Arial"/>
          <w:color w:val="000000"/>
          <w:sz w:val="24"/>
          <w:szCs w:val="24"/>
        </w:rPr>
        <w:t>a</w:t>
      </w:r>
      <w:r w:rsidR="00A00B94">
        <w:rPr>
          <w:rFonts w:ascii="Arial" w:eastAsia="Arial" w:hAnsi="Arial" w:cs="Arial"/>
          <w:color w:val="000000"/>
          <w:sz w:val="24"/>
          <w:szCs w:val="24"/>
        </w:rPr>
        <w:t xml:space="preserve"> suspensive condition</w:t>
      </w:r>
      <w:r w:rsidR="007A7E2C">
        <w:rPr>
          <w:rFonts w:ascii="Arial" w:eastAsia="Arial" w:hAnsi="Arial" w:cs="Arial"/>
          <w:color w:val="000000"/>
          <w:sz w:val="24"/>
          <w:szCs w:val="24"/>
        </w:rPr>
        <w:t xml:space="preserve"> and was </w:t>
      </w:r>
      <w:r w:rsidR="004353B0">
        <w:rPr>
          <w:rFonts w:ascii="Arial" w:eastAsia="Arial" w:hAnsi="Arial" w:cs="Arial"/>
          <w:color w:val="000000"/>
          <w:sz w:val="24"/>
          <w:szCs w:val="24"/>
        </w:rPr>
        <w:t xml:space="preserve">initialled by the applicant at the right-hand side of the page.  I quote this provision </w:t>
      </w:r>
      <w:r w:rsidR="004353B0">
        <w:rPr>
          <w:rFonts w:ascii="Arial" w:eastAsia="Arial" w:hAnsi="Arial" w:cs="Arial"/>
          <w:i/>
          <w:iCs/>
          <w:color w:val="000000"/>
          <w:sz w:val="24"/>
          <w:szCs w:val="24"/>
        </w:rPr>
        <w:t>verbatim</w:t>
      </w:r>
      <w:r w:rsidR="004353B0">
        <w:rPr>
          <w:rFonts w:ascii="Arial" w:eastAsia="Arial" w:hAnsi="Arial" w:cs="Arial"/>
          <w:color w:val="000000"/>
          <w:sz w:val="24"/>
          <w:szCs w:val="24"/>
        </w:rPr>
        <w:t>:-</w:t>
      </w:r>
    </w:p>
    <w:p w14:paraId="4ADA2EC3" w14:textId="77777777" w:rsidR="006851FF" w:rsidRDefault="006851FF" w:rsidP="004353B0">
      <w:pPr>
        <w:pStyle w:val="ListParagraph"/>
        <w:spacing w:line="360" w:lineRule="auto"/>
        <w:ind w:left="1440" w:hanging="720"/>
        <w:jc w:val="both"/>
        <w:rPr>
          <w:rFonts w:ascii="Arial" w:eastAsia="Arial" w:hAnsi="Arial" w:cs="Arial"/>
          <w:color w:val="000000"/>
          <w:sz w:val="24"/>
          <w:szCs w:val="24"/>
        </w:rPr>
      </w:pPr>
    </w:p>
    <w:p w14:paraId="62207B3C" w14:textId="2CE0555E" w:rsidR="006851FF" w:rsidRPr="00DC25DE" w:rsidRDefault="00C92297" w:rsidP="00DC25DE">
      <w:pPr>
        <w:pStyle w:val="ListParagraph"/>
        <w:spacing w:line="360" w:lineRule="auto"/>
        <w:ind w:left="2160" w:hanging="720"/>
        <w:jc w:val="both"/>
        <w:rPr>
          <w:rFonts w:ascii="Arial" w:eastAsia="Arial" w:hAnsi="Arial" w:cs="Arial"/>
          <w:i/>
          <w:iCs/>
          <w:color w:val="000000"/>
        </w:rPr>
      </w:pPr>
      <w:r w:rsidRPr="00C92297">
        <w:rPr>
          <w:rFonts w:ascii="Arial" w:eastAsia="Arial" w:hAnsi="Arial" w:cs="Arial"/>
          <w:b/>
          <w:bCs/>
          <w:i/>
          <w:iCs/>
          <w:color w:val="000000"/>
        </w:rPr>
        <w:t>“</w:t>
      </w:r>
      <w:r w:rsidR="0028039B" w:rsidRPr="00C92297">
        <w:rPr>
          <w:rFonts w:ascii="Arial" w:eastAsia="Arial" w:hAnsi="Arial" w:cs="Arial"/>
          <w:b/>
          <w:bCs/>
          <w:i/>
          <w:iCs/>
          <w:color w:val="000000"/>
        </w:rPr>
        <w:t>4.5.1</w:t>
      </w:r>
      <w:r w:rsidRPr="00C92297">
        <w:rPr>
          <w:rFonts w:ascii="Arial" w:eastAsia="Arial" w:hAnsi="Arial" w:cs="Arial"/>
          <w:b/>
          <w:bCs/>
          <w:i/>
          <w:iCs/>
          <w:color w:val="000000"/>
        </w:rPr>
        <w:tab/>
      </w:r>
      <w:r>
        <w:rPr>
          <w:rFonts w:ascii="Arial" w:eastAsia="Arial" w:hAnsi="Arial" w:cs="Arial"/>
          <w:b/>
          <w:bCs/>
          <w:i/>
          <w:iCs/>
          <w:color w:val="000000"/>
        </w:rPr>
        <w:t>SUSPENSIVE CONDITION – ONLY APPLICABLE TO NEW FRANCHISEES, NOT EXISTING FRANCHISEES RESIGNING A NEW AGREEMENT &amp; SALON BUY OVERS</w:t>
      </w:r>
      <w:r w:rsidR="00DC25DE">
        <w:rPr>
          <w:rFonts w:ascii="Arial" w:eastAsia="Arial" w:hAnsi="Arial" w:cs="Arial"/>
          <w:b/>
          <w:bCs/>
          <w:i/>
          <w:iCs/>
          <w:color w:val="000000"/>
        </w:rPr>
        <w:t xml:space="preserve"> (SPECIFIC SALE AMOUNT WILL APPLY)</w:t>
      </w:r>
    </w:p>
    <w:p w14:paraId="008C507F" w14:textId="77777777" w:rsidR="006851FF" w:rsidRDefault="006851FF" w:rsidP="004353B0">
      <w:pPr>
        <w:pStyle w:val="ListParagraph"/>
        <w:spacing w:line="360" w:lineRule="auto"/>
        <w:ind w:left="1440" w:hanging="720"/>
        <w:jc w:val="both"/>
        <w:rPr>
          <w:rFonts w:ascii="Arial" w:eastAsia="Arial" w:hAnsi="Arial" w:cs="Arial"/>
          <w:color w:val="000000"/>
          <w:sz w:val="24"/>
          <w:szCs w:val="24"/>
        </w:rPr>
      </w:pPr>
    </w:p>
    <w:p w14:paraId="39CC4669" w14:textId="53E368FD" w:rsidR="00DC25DE" w:rsidRPr="00DC25DE" w:rsidRDefault="00DC25DE" w:rsidP="004D562A">
      <w:pPr>
        <w:pStyle w:val="ListParagraph"/>
        <w:spacing w:line="276" w:lineRule="auto"/>
        <w:ind w:left="2160"/>
        <w:jc w:val="both"/>
        <w:rPr>
          <w:rFonts w:ascii="Arial" w:eastAsia="Arial" w:hAnsi="Arial" w:cs="Arial"/>
          <w:color w:val="000000"/>
          <w:sz w:val="24"/>
          <w:szCs w:val="24"/>
        </w:rPr>
      </w:pPr>
      <w:r>
        <w:rPr>
          <w:rFonts w:ascii="Arial" w:eastAsia="Arial" w:hAnsi="Arial" w:cs="Arial"/>
          <w:i/>
          <w:iCs/>
          <w:color w:val="000000"/>
        </w:rPr>
        <w:t xml:space="preserve">This agreement is subject to the </w:t>
      </w:r>
      <w:r w:rsidR="001418C2">
        <w:rPr>
          <w:rFonts w:ascii="Arial" w:eastAsia="Arial" w:hAnsi="Arial" w:cs="Arial"/>
          <w:i/>
          <w:iCs/>
          <w:color w:val="000000"/>
        </w:rPr>
        <w:t>payment of the described LICENSE FEE</w:t>
      </w:r>
      <w:r>
        <w:rPr>
          <w:rFonts w:ascii="Arial" w:eastAsia="Arial" w:hAnsi="Arial" w:cs="Arial"/>
          <w:i/>
          <w:iCs/>
          <w:color w:val="000000"/>
        </w:rPr>
        <w:t xml:space="preserve"> by the franchisee to the franchisor on date of signat</w:t>
      </w:r>
      <w:r w:rsidR="001418C2">
        <w:rPr>
          <w:rFonts w:ascii="Arial" w:eastAsia="Arial" w:hAnsi="Arial" w:cs="Arial"/>
          <w:i/>
          <w:iCs/>
          <w:color w:val="000000"/>
        </w:rPr>
        <w:t>ure in the amount R300,000.00 (e</w:t>
      </w:r>
      <w:r>
        <w:rPr>
          <w:rFonts w:ascii="Arial" w:eastAsia="Arial" w:hAnsi="Arial" w:cs="Arial"/>
          <w:i/>
          <w:iCs/>
          <w:color w:val="000000"/>
        </w:rPr>
        <w:t>xcluding VAT) whereof in the event of a cancellation, an amo</w:t>
      </w:r>
      <w:r w:rsidR="001418C2">
        <w:rPr>
          <w:rFonts w:ascii="Arial" w:eastAsia="Arial" w:hAnsi="Arial" w:cs="Arial"/>
          <w:i/>
          <w:iCs/>
          <w:color w:val="000000"/>
        </w:rPr>
        <w:t>unt determined &amp; calculated by head o</w:t>
      </w:r>
      <w:r>
        <w:rPr>
          <w:rFonts w:ascii="Arial" w:eastAsia="Arial" w:hAnsi="Arial" w:cs="Arial"/>
          <w:i/>
          <w:iCs/>
          <w:color w:val="000000"/>
        </w:rPr>
        <w:t>ffice based on where the franchisee is in the process, will be retained for contract, consultations &amp; expenses incurred (wasted costs).  In the event of cancellation, the franchise fee less the cancellation fee, will be refunded once your area/license has been resold and/or at the discretion of the franchisor.</w:t>
      </w:r>
      <w:r w:rsidRPr="00DC25DE">
        <w:rPr>
          <w:rFonts w:ascii="Arial" w:eastAsia="Arial" w:hAnsi="Arial" w:cs="Arial"/>
          <w:i/>
          <w:iCs/>
          <w:color w:val="000000"/>
        </w:rPr>
        <w:tab/>
      </w:r>
      <w:r w:rsidRPr="00DC25DE">
        <w:rPr>
          <w:rFonts w:ascii="Arial" w:eastAsia="Arial" w:hAnsi="Arial" w:cs="Arial"/>
          <w:color w:val="000000"/>
          <w:sz w:val="24"/>
          <w:szCs w:val="24"/>
        </w:rPr>
        <w:tab/>
      </w:r>
    </w:p>
    <w:p w14:paraId="5FA2837A" w14:textId="77777777" w:rsidR="006851FF" w:rsidRDefault="006851FF" w:rsidP="004353B0">
      <w:pPr>
        <w:pStyle w:val="ListParagraph"/>
        <w:spacing w:line="360" w:lineRule="auto"/>
        <w:ind w:left="1440" w:hanging="720"/>
        <w:jc w:val="both"/>
        <w:rPr>
          <w:rFonts w:ascii="Arial" w:eastAsia="Arial" w:hAnsi="Arial" w:cs="Arial"/>
          <w:color w:val="000000"/>
          <w:sz w:val="24"/>
          <w:szCs w:val="24"/>
        </w:rPr>
      </w:pPr>
    </w:p>
    <w:p w14:paraId="0D555195" w14:textId="15A2EFF4" w:rsidR="00754BF0" w:rsidRDefault="00754BF0" w:rsidP="004353B0">
      <w:pPr>
        <w:pStyle w:val="ListParagraph"/>
        <w:spacing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ab/>
        <w:t>Furthermore, and also on page 10</w:t>
      </w:r>
      <w:r w:rsidR="001418C2">
        <w:rPr>
          <w:rFonts w:ascii="Arial" w:eastAsia="Arial" w:hAnsi="Arial" w:cs="Arial"/>
          <w:color w:val="000000"/>
          <w:sz w:val="24"/>
          <w:szCs w:val="24"/>
        </w:rPr>
        <w:t xml:space="preserve"> appear</w:t>
      </w:r>
      <w:r w:rsidR="004D562A">
        <w:rPr>
          <w:rFonts w:ascii="Arial" w:eastAsia="Arial" w:hAnsi="Arial" w:cs="Arial"/>
          <w:color w:val="000000"/>
          <w:sz w:val="24"/>
          <w:szCs w:val="24"/>
        </w:rPr>
        <w:t xml:space="preserve"> provisions concerning when and how payments by the</w:t>
      </w:r>
      <w:r w:rsidR="001418C2">
        <w:rPr>
          <w:rFonts w:ascii="Arial" w:eastAsia="Arial" w:hAnsi="Arial" w:cs="Arial"/>
          <w:color w:val="000000"/>
          <w:sz w:val="24"/>
          <w:szCs w:val="24"/>
        </w:rPr>
        <w:t xml:space="preserve"> applicant to the respondent bocome</w:t>
      </w:r>
      <w:r w:rsidR="004D562A">
        <w:rPr>
          <w:rFonts w:ascii="Arial" w:eastAsia="Arial" w:hAnsi="Arial" w:cs="Arial"/>
          <w:color w:val="000000"/>
          <w:sz w:val="24"/>
          <w:szCs w:val="24"/>
        </w:rPr>
        <w:t xml:space="preserve"> due and payable as well as provisions concerning interest;</w:t>
      </w:r>
    </w:p>
    <w:p w14:paraId="0FF2F5FD" w14:textId="77777777" w:rsidR="00754BF0" w:rsidRDefault="00754BF0" w:rsidP="004353B0">
      <w:pPr>
        <w:pStyle w:val="ListParagraph"/>
        <w:spacing w:line="360" w:lineRule="auto"/>
        <w:ind w:left="1440" w:hanging="720"/>
        <w:jc w:val="both"/>
        <w:rPr>
          <w:rFonts w:ascii="Arial" w:eastAsia="Arial" w:hAnsi="Arial" w:cs="Arial"/>
          <w:color w:val="000000"/>
          <w:sz w:val="24"/>
          <w:szCs w:val="24"/>
        </w:rPr>
      </w:pPr>
    </w:p>
    <w:p w14:paraId="631B9753" w14:textId="039D962F" w:rsidR="006851FF" w:rsidRPr="00E7665D" w:rsidRDefault="00016EC4" w:rsidP="004353B0">
      <w:pPr>
        <w:pStyle w:val="ListParagraph"/>
        <w:spacing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23</w:t>
      </w:r>
      <w:r w:rsidR="006851FF">
        <w:rPr>
          <w:rFonts w:ascii="Arial" w:eastAsia="Arial" w:hAnsi="Arial" w:cs="Arial"/>
          <w:color w:val="000000"/>
          <w:sz w:val="24"/>
          <w:szCs w:val="24"/>
        </w:rPr>
        <w:t>.12</w:t>
      </w:r>
      <w:r w:rsidR="006851FF">
        <w:rPr>
          <w:rFonts w:ascii="Arial" w:eastAsia="Arial" w:hAnsi="Arial" w:cs="Arial"/>
          <w:color w:val="000000"/>
          <w:sz w:val="24"/>
          <w:szCs w:val="24"/>
        </w:rPr>
        <w:tab/>
      </w:r>
      <w:r w:rsidR="001418C2">
        <w:rPr>
          <w:rFonts w:ascii="Arial" w:eastAsia="Arial" w:hAnsi="Arial" w:cs="Arial"/>
          <w:color w:val="000000"/>
          <w:sz w:val="24"/>
          <w:szCs w:val="24"/>
        </w:rPr>
        <w:t>on page 11 [c</w:t>
      </w:r>
      <w:r w:rsidR="0032140B">
        <w:rPr>
          <w:rFonts w:ascii="Arial" w:eastAsia="Arial" w:hAnsi="Arial" w:cs="Arial"/>
          <w:color w:val="000000"/>
          <w:sz w:val="24"/>
          <w:szCs w:val="24"/>
        </w:rPr>
        <w:t xml:space="preserve">lause 6 thereof] appears provisions concerning the commencement of business and the duration of the amended Franchise Agreement.  I also take the liberty to quote </w:t>
      </w:r>
      <w:r w:rsidR="00E7665D">
        <w:rPr>
          <w:rFonts w:ascii="Arial" w:eastAsia="Arial" w:hAnsi="Arial" w:cs="Arial"/>
          <w:color w:val="000000"/>
          <w:sz w:val="24"/>
          <w:szCs w:val="24"/>
        </w:rPr>
        <w:t xml:space="preserve">its provisions </w:t>
      </w:r>
      <w:r w:rsidR="00E7665D">
        <w:rPr>
          <w:rFonts w:ascii="Arial" w:eastAsia="Arial" w:hAnsi="Arial" w:cs="Arial"/>
          <w:i/>
          <w:iCs/>
          <w:color w:val="000000"/>
          <w:sz w:val="24"/>
          <w:szCs w:val="24"/>
        </w:rPr>
        <w:t>verbatim</w:t>
      </w:r>
      <w:r w:rsidR="00E7665D">
        <w:rPr>
          <w:rFonts w:ascii="Arial" w:eastAsia="Arial" w:hAnsi="Arial" w:cs="Arial"/>
          <w:color w:val="000000"/>
          <w:sz w:val="24"/>
          <w:szCs w:val="24"/>
        </w:rPr>
        <w:t>:-</w:t>
      </w:r>
    </w:p>
    <w:p w14:paraId="1BE11ED6" w14:textId="77777777" w:rsidR="004502B2" w:rsidRDefault="004502B2" w:rsidP="00073442">
      <w:pPr>
        <w:pStyle w:val="ListParagraph"/>
        <w:spacing w:line="360" w:lineRule="auto"/>
        <w:jc w:val="both"/>
        <w:rPr>
          <w:rFonts w:ascii="Arial" w:eastAsia="Arial" w:hAnsi="Arial" w:cs="Arial"/>
          <w:color w:val="000000"/>
          <w:sz w:val="24"/>
          <w:szCs w:val="24"/>
        </w:rPr>
      </w:pPr>
    </w:p>
    <w:p w14:paraId="011CA6A9" w14:textId="012E2EC5" w:rsidR="00E7665D" w:rsidRDefault="00E7665D" w:rsidP="00DD3173">
      <w:pPr>
        <w:pStyle w:val="ListParagraph"/>
        <w:spacing w:line="360" w:lineRule="auto"/>
        <w:ind w:left="2160" w:hanging="720"/>
        <w:jc w:val="both"/>
        <w:rPr>
          <w:rFonts w:ascii="Arial" w:eastAsia="Arial" w:hAnsi="Arial" w:cs="Arial"/>
          <w:i/>
          <w:iCs/>
          <w:color w:val="000000"/>
        </w:rPr>
      </w:pPr>
      <w:r w:rsidRPr="00E7665D">
        <w:rPr>
          <w:rFonts w:ascii="Arial" w:eastAsia="Arial" w:hAnsi="Arial" w:cs="Arial"/>
          <w:i/>
          <w:iCs/>
          <w:color w:val="000000"/>
        </w:rPr>
        <w:t>“6.1</w:t>
      </w:r>
      <w:r w:rsidRPr="00E7665D">
        <w:rPr>
          <w:rFonts w:ascii="Arial" w:eastAsia="Arial" w:hAnsi="Arial" w:cs="Arial"/>
          <w:i/>
          <w:iCs/>
          <w:color w:val="000000"/>
        </w:rPr>
        <w:tab/>
        <w:t xml:space="preserve">The franchisee will commence with </w:t>
      </w:r>
      <w:r w:rsidR="00653388">
        <w:rPr>
          <w:rFonts w:ascii="Arial" w:eastAsia="Arial" w:hAnsi="Arial" w:cs="Arial"/>
          <w:i/>
          <w:iCs/>
          <w:color w:val="000000"/>
        </w:rPr>
        <w:t>business from the commencement date unless otherwise agreed upon in writing by the franchisor.</w:t>
      </w:r>
    </w:p>
    <w:p w14:paraId="7858E8DF" w14:textId="77777777" w:rsidR="00653388" w:rsidRDefault="00653388" w:rsidP="00073442">
      <w:pPr>
        <w:pStyle w:val="ListParagraph"/>
        <w:spacing w:line="360" w:lineRule="auto"/>
        <w:jc w:val="both"/>
        <w:rPr>
          <w:rFonts w:ascii="Arial" w:eastAsia="Arial" w:hAnsi="Arial" w:cs="Arial"/>
          <w:i/>
          <w:iCs/>
          <w:color w:val="000000"/>
        </w:rPr>
      </w:pPr>
    </w:p>
    <w:p w14:paraId="15FBACF9" w14:textId="38DE3442" w:rsidR="00653388" w:rsidRDefault="00653388" w:rsidP="00DD3173">
      <w:pPr>
        <w:pStyle w:val="ListParagraph"/>
        <w:spacing w:line="360" w:lineRule="auto"/>
        <w:ind w:left="2160" w:hanging="720"/>
        <w:jc w:val="both"/>
        <w:rPr>
          <w:rFonts w:ascii="Arial" w:eastAsia="Arial" w:hAnsi="Arial" w:cs="Arial"/>
          <w:i/>
          <w:iCs/>
          <w:color w:val="000000"/>
        </w:rPr>
      </w:pPr>
      <w:r>
        <w:rPr>
          <w:rFonts w:ascii="Arial" w:eastAsia="Arial" w:hAnsi="Arial" w:cs="Arial"/>
          <w:i/>
          <w:iCs/>
          <w:color w:val="000000"/>
        </w:rPr>
        <w:lastRenderedPageBreak/>
        <w:t>6.2</w:t>
      </w:r>
      <w:r>
        <w:rPr>
          <w:rFonts w:ascii="Arial" w:eastAsia="Arial" w:hAnsi="Arial" w:cs="Arial"/>
          <w:i/>
          <w:iCs/>
          <w:color w:val="000000"/>
        </w:rPr>
        <w:tab/>
        <w:t>This agreement shall begin to be of force and effect on the date as specified in Annexure A</w:t>
      </w:r>
      <w:r w:rsidR="00886C9D">
        <w:rPr>
          <w:rFonts w:ascii="Arial" w:eastAsia="Arial" w:hAnsi="Arial" w:cs="Arial"/>
          <w:i/>
          <w:iCs/>
          <w:color w:val="000000"/>
        </w:rPr>
        <w:t xml:space="preserve"> (the commencement date) and shall continue to remain binding on the parties until termination date as set out in Annexure A, unless terminated prematurely in accordance with the provisions of clause 6.2 or 6.3 </w:t>
      </w:r>
      <w:r w:rsidR="00DD3173">
        <w:rPr>
          <w:rFonts w:ascii="Arial" w:eastAsia="Arial" w:hAnsi="Arial" w:cs="Arial"/>
          <w:i/>
          <w:iCs/>
          <w:color w:val="000000"/>
        </w:rPr>
        <w:t>below, unless otherwise agreed upon in writing by the franchisor or termination in terms of Regulation 7(2) of</w:t>
      </w:r>
      <w:r w:rsidR="001418C2">
        <w:rPr>
          <w:rFonts w:ascii="Arial" w:eastAsia="Arial" w:hAnsi="Arial" w:cs="Arial"/>
          <w:i/>
          <w:iCs/>
          <w:color w:val="000000"/>
        </w:rPr>
        <w:t xml:space="preserve"> the Consumer Protection Act: “A Franchisee may cancel a Franchise Agreement without cost</w:t>
      </w:r>
      <w:r w:rsidR="00DD3173">
        <w:rPr>
          <w:rFonts w:ascii="Arial" w:eastAsia="Arial" w:hAnsi="Arial" w:cs="Arial"/>
          <w:i/>
          <w:iCs/>
          <w:color w:val="000000"/>
        </w:rPr>
        <w:t xml:space="preserve"> or penalty within 10 (ten) business days after signing such agreement, b</w:t>
      </w:r>
      <w:r w:rsidR="001418C2">
        <w:rPr>
          <w:rFonts w:ascii="Arial" w:eastAsia="Arial" w:hAnsi="Arial" w:cs="Arial"/>
          <w:i/>
          <w:iCs/>
          <w:color w:val="000000"/>
        </w:rPr>
        <w:t>y giving written notice to the F</w:t>
      </w:r>
      <w:r w:rsidR="00DD3173">
        <w:rPr>
          <w:rFonts w:ascii="Arial" w:eastAsia="Arial" w:hAnsi="Arial" w:cs="Arial"/>
          <w:i/>
          <w:iCs/>
          <w:color w:val="000000"/>
        </w:rPr>
        <w:t>ranchisor”.</w:t>
      </w:r>
    </w:p>
    <w:p w14:paraId="68F1A379" w14:textId="77777777" w:rsidR="00DD3173" w:rsidRDefault="00DD3173" w:rsidP="00DD3173">
      <w:pPr>
        <w:pStyle w:val="ListParagraph"/>
        <w:spacing w:line="360" w:lineRule="auto"/>
        <w:ind w:left="2160" w:hanging="720"/>
        <w:jc w:val="both"/>
        <w:rPr>
          <w:rFonts w:ascii="Arial" w:eastAsia="Arial" w:hAnsi="Arial" w:cs="Arial"/>
          <w:i/>
          <w:iCs/>
          <w:color w:val="000000"/>
        </w:rPr>
      </w:pPr>
    </w:p>
    <w:p w14:paraId="7B5918C1" w14:textId="0B3A2DB5" w:rsidR="00DD3173" w:rsidRDefault="00DD3173" w:rsidP="00DD3173">
      <w:pPr>
        <w:pStyle w:val="ListParagraph"/>
        <w:spacing w:line="360" w:lineRule="auto"/>
        <w:ind w:left="2160" w:hanging="720"/>
        <w:jc w:val="both"/>
        <w:rPr>
          <w:rFonts w:ascii="Arial" w:eastAsia="Arial" w:hAnsi="Arial" w:cs="Arial"/>
          <w:i/>
          <w:iCs/>
          <w:color w:val="000000"/>
        </w:rPr>
      </w:pPr>
      <w:r>
        <w:rPr>
          <w:rFonts w:ascii="Arial" w:eastAsia="Arial" w:hAnsi="Arial" w:cs="Arial"/>
          <w:i/>
          <w:iCs/>
          <w:color w:val="000000"/>
        </w:rPr>
        <w:t xml:space="preserve">6.3 </w:t>
      </w:r>
      <w:r>
        <w:rPr>
          <w:rFonts w:ascii="Arial" w:eastAsia="Arial" w:hAnsi="Arial" w:cs="Arial"/>
          <w:i/>
          <w:iCs/>
          <w:color w:val="000000"/>
        </w:rPr>
        <w:tab/>
      </w:r>
      <w:r w:rsidR="00401E65">
        <w:rPr>
          <w:rFonts w:ascii="Arial" w:eastAsia="Arial" w:hAnsi="Arial" w:cs="Arial"/>
          <w:i/>
          <w:iCs/>
          <w:color w:val="000000"/>
        </w:rPr>
        <w:t>Section 14 of the CPA deals with the expiry and renewal of fixed-term agreements. A fixed-term agreement is an agreement like this agreement, which is concluded for a maximum period (presently 24 month) or longer period as may be prescribed from time to time by the Minister by notice in the gazette.</w:t>
      </w:r>
    </w:p>
    <w:p w14:paraId="3A0A767E" w14:textId="77777777" w:rsidR="00401E65" w:rsidRDefault="00401E65" w:rsidP="00DD3173">
      <w:pPr>
        <w:pStyle w:val="ListParagraph"/>
        <w:spacing w:line="360" w:lineRule="auto"/>
        <w:ind w:left="2160" w:hanging="720"/>
        <w:jc w:val="both"/>
        <w:rPr>
          <w:rFonts w:ascii="Arial" w:eastAsia="Arial" w:hAnsi="Arial" w:cs="Arial"/>
          <w:i/>
          <w:iCs/>
          <w:color w:val="000000"/>
        </w:rPr>
      </w:pPr>
    </w:p>
    <w:p w14:paraId="7FE497A9" w14:textId="785DE639" w:rsidR="00401E65" w:rsidRDefault="00401E65" w:rsidP="00DD3173">
      <w:pPr>
        <w:pStyle w:val="ListParagraph"/>
        <w:spacing w:line="360" w:lineRule="auto"/>
        <w:ind w:left="2160" w:hanging="720"/>
        <w:jc w:val="both"/>
        <w:rPr>
          <w:rFonts w:ascii="Arial" w:eastAsia="Arial" w:hAnsi="Arial" w:cs="Arial"/>
          <w:i/>
          <w:iCs/>
          <w:color w:val="000000"/>
        </w:rPr>
      </w:pPr>
      <w:r>
        <w:rPr>
          <w:rFonts w:ascii="Arial" w:eastAsia="Arial" w:hAnsi="Arial" w:cs="Arial"/>
          <w:i/>
          <w:iCs/>
          <w:color w:val="000000"/>
        </w:rPr>
        <w:t>6.4</w:t>
      </w:r>
      <w:r>
        <w:rPr>
          <w:rFonts w:ascii="Arial" w:eastAsia="Arial" w:hAnsi="Arial" w:cs="Arial"/>
          <w:i/>
          <w:iCs/>
          <w:color w:val="000000"/>
        </w:rPr>
        <w:tab/>
        <w:t>The provisions of Section 14 of the CPA do not apply to this agreement as the franchisee is a juristic person (company)</w:t>
      </w:r>
      <w:r w:rsidR="007D6E7B">
        <w:rPr>
          <w:rFonts w:ascii="Arial" w:eastAsia="Arial" w:hAnsi="Arial" w:cs="Arial"/>
          <w:i/>
          <w:iCs/>
          <w:color w:val="000000"/>
        </w:rPr>
        <w:t>.”</w:t>
      </w:r>
    </w:p>
    <w:p w14:paraId="093FFA6C" w14:textId="77777777" w:rsidR="00E7665D" w:rsidRDefault="00E7665D" w:rsidP="00073442">
      <w:pPr>
        <w:pStyle w:val="ListParagraph"/>
        <w:spacing w:line="360" w:lineRule="auto"/>
        <w:jc w:val="both"/>
        <w:rPr>
          <w:rFonts w:ascii="Arial" w:eastAsia="Arial" w:hAnsi="Arial" w:cs="Arial"/>
          <w:color w:val="000000"/>
          <w:sz w:val="24"/>
          <w:szCs w:val="24"/>
        </w:rPr>
      </w:pPr>
    </w:p>
    <w:p w14:paraId="4438CDB1" w14:textId="3C718FD6" w:rsidR="00E7665D" w:rsidRDefault="00016EC4" w:rsidP="003D60A5">
      <w:pPr>
        <w:pStyle w:val="ListParagraph"/>
        <w:spacing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23</w:t>
      </w:r>
      <w:r w:rsidR="00E7665D">
        <w:rPr>
          <w:rFonts w:ascii="Arial" w:eastAsia="Arial" w:hAnsi="Arial" w:cs="Arial"/>
          <w:color w:val="000000"/>
          <w:sz w:val="24"/>
          <w:szCs w:val="24"/>
        </w:rPr>
        <w:t>.13</w:t>
      </w:r>
      <w:r w:rsidR="00E7665D">
        <w:rPr>
          <w:rFonts w:ascii="Arial" w:eastAsia="Arial" w:hAnsi="Arial" w:cs="Arial"/>
          <w:color w:val="000000"/>
          <w:sz w:val="24"/>
          <w:szCs w:val="24"/>
        </w:rPr>
        <w:tab/>
      </w:r>
      <w:r w:rsidR="007D6E7B">
        <w:rPr>
          <w:rFonts w:ascii="Arial" w:eastAsia="Arial" w:hAnsi="Arial" w:cs="Arial"/>
          <w:color w:val="000000"/>
          <w:sz w:val="24"/>
          <w:szCs w:val="24"/>
        </w:rPr>
        <w:t xml:space="preserve">The remainder of the amended Franchise Agreement deals with issues </w:t>
      </w:r>
      <w:r w:rsidR="001418C2">
        <w:rPr>
          <w:rFonts w:ascii="Arial" w:eastAsia="Arial" w:hAnsi="Arial" w:cs="Arial"/>
          <w:color w:val="000000"/>
          <w:sz w:val="24"/>
          <w:szCs w:val="24"/>
        </w:rPr>
        <w:t>such as, but not limited to, (i</w:t>
      </w:r>
      <w:r w:rsidR="007D6E7B">
        <w:rPr>
          <w:rFonts w:ascii="Arial" w:eastAsia="Arial" w:hAnsi="Arial" w:cs="Arial"/>
          <w:color w:val="000000"/>
          <w:sz w:val="24"/>
          <w:szCs w:val="24"/>
        </w:rPr>
        <w:t>) trademarks; (ii) business system/intellectual property</w:t>
      </w:r>
      <w:r w:rsidR="003D60A5">
        <w:rPr>
          <w:rFonts w:ascii="Arial" w:eastAsia="Arial" w:hAnsi="Arial" w:cs="Arial"/>
          <w:color w:val="000000"/>
          <w:sz w:val="24"/>
          <w:szCs w:val="24"/>
        </w:rPr>
        <w:t xml:space="preserve">; (iii) what the franchisor may do or not do; (iv) what the franchisee may do or not do and what the franchisee understands; (v) </w:t>
      </w:r>
      <w:r w:rsidR="00C66CA2">
        <w:rPr>
          <w:rFonts w:ascii="Arial" w:eastAsia="Arial" w:hAnsi="Arial" w:cs="Arial"/>
          <w:color w:val="000000"/>
          <w:sz w:val="24"/>
          <w:szCs w:val="24"/>
        </w:rPr>
        <w:t>how the franchisee must furnish or equip the</w:t>
      </w:r>
      <w:r w:rsidR="00DD0CF3">
        <w:rPr>
          <w:rFonts w:ascii="Arial" w:eastAsia="Arial" w:hAnsi="Arial" w:cs="Arial"/>
          <w:color w:val="000000"/>
          <w:sz w:val="24"/>
          <w:szCs w:val="24"/>
        </w:rPr>
        <w:t xml:space="preserve"> premises and look after the premises and equipment; (vi) limitation on the franchisee’s right of choice to nominate suppliers; (vii) how advertising, marketing and brand building is to take place; (viii) the franchisee’s risk and liability an</w:t>
      </w:r>
      <w:r w:rsidR="00053796">
        <w:rPr>
          <w:rFonts w:ascii="Arial" w:eastAsia="Arial" w:hAnsi="Arial" w:cs="Arial"/>
          <w:color w:val="000000"/>
          <w:sz w:val="24"/>
          <w:szCs w:val="24"/>
        </w:rPr>
        <w:t>d</w:t>
      </w:r>
      <w:r w:rsidR="00DD0CF3">
        <w:rPr>
          <w:rFonts w:ascii="Arial" w:eastAsia="Arial" w:hAnsi="Arial" w:cs="Arial"/>
          <w:color w:val="000000"/>
          <w:sz w:val="24"/>
          <w:szCs w:val="24"/>
        </w:rPr>
        <w:t xml:space="preserve"> what the franchisee must insure</w:t>
      </w:r>
      <w:r w:rsidR="00DA53A8">
        <w:rPr>
          <w:rFonts w:ascii="Arial" w:eastAsia="Arial" w:hAnsi="Arial" w:cs="Arial"/>
          <w:color w:val="000000"/>
          <w:sz w:val="24"/>
          <w:szCs w:val="24"/>
        </w:rPr>
        <w:t>; (ix) the standard instructions; (x) the franchisee’s obligations in respect of the premises; (xi) death or incapacity of the franchisee; (xii)</w:t>
      </w:r>
      <w:r w:rsidR="007B1C4A">
        <w:rPr>
          <w:rFonts w:ascii="Arial" w:eastAsia="Arial" w:hAnsi="Arial" w:cs="Arial"/>
          <w:color w:val="000000"/>
          <w:sz w:val="24"/>
          <w:szCs w:val="24"/>
        </w:rPr>
        <w:t xml:space="preserve"> payment due by the franchisee upon the sale of the licensed business; (xiii) when the franchisor may cancel the franchise agreement before the termination date; </w:t>
      </w:r>
      <w:r w:rsidR="009B47C4">
        <w:rPr>
          <w:rFonts w:ascii="Arial" w:eastAsia="Arial" w:hAnsi="Arial" w:cs="Arial"/>
          <w:color w:val="000000"/>
          <w:sz w:val="24"/>
          <w:szCs w:val="24"/>
        </w:rPr>
        <w:t>(xiv)</w:t>
      </w:r>
      <w:r w:rsidR="00053796">
        <w:rPr>
          <w:rFonts w:ascii="Arial" w:eastAsia="Arial" w:hAnsi="Arial" w:cs="Arial"/>
          <w:color w:val="000000"/>
          <w:sz w:val="24"/>
          <w:szCs w:val="24"/>
        </w:rPr>
        <w:t xml:space="preserve"> what will happen if the franchisor cancels</w:t>
      </w:r>
      <w:r w:rsidR="009B47C4">
        <w:rPr>
          <w:rFonts w:ascii="Arial" w:eastAsia="Arial" w:hAnsi="Arial" w:cs="Arial"/>
          <w:color w:val="000000"/>
          <w:sz w:val="24"/>
          <w:szCs w:val="24"/>
        </w:rPr>
        <w:t xml:space="preserve"> </w:t>
      </w:r>
      <w:r w:rsidR="0007555B">
        <w:rPr>
          <w:rFonts w:ascii="Arial" w:eastAsia="Arial" w:hAnsi="Arial" w:cs="Arial"/>
          <w:color w:val="000000"/>
          <w:sz w:val="24"/>
          <w:szCs w:val="24"/>
        </w:rPr>
        <w:t>the agreement or upon expiry thereof; (xv)</w:t>
      </w:r>
      <w:r w:rsidR="00E22A02">
        <w:rPr>
          <w:rFonts w:ascii="Arial" w:eastAsia="Arial" w:hAnsi="Arial" w:cs="Arial"/>
          <w:color w:val="000000"/>
          <w:sz w:val="24"/>
          <w:szCs w:val="24"/>
        </w:rPr>
        <w:t xml:space="preserve"> the franchisor’s right to purchase the franchisee’s business upon termination or cancellation; (</w:t>
      </w:r>
      <w:r w:rsidR="00D3703F">
        <w:rPr>
          <w:rFonts w:ascii="Arial" w:eastAsia="Arial" w:hAnsi="Arial" w:cs="Arial"/>
          <w:color w:val="000000"/>
          <w:sz w:val="24"/>
          <w:szCs w:val="24"/>
        </w:rPr>
        <w:t>xvi) territory; (xvii) restraint</w:t>
      </w:r>
      <w:r w:rsidR="00E165E4">
        <w:rPr>
          <w:rFonts w:ascii="Arial" w:eastAsia="Arial" w:hAnsi="Arial" w:cs="Arial"/>
          <w:color w:val="000000"/>
          <w:sz w:val="24"/>
          <w:szCs w:val="24"/>
        </w:rPr>
        <w:t>; (xviii) the franchisor gives no warranties/guarantees; (</w:t>
      </w:r>
      <w:r w:rsidR="00A7174A">
        <w:rPr>
          <w:rFonts w:ascii="Arial" w:eastAsia="Arial" w:hAnsi="Arial" w:cs="Arial"/>
          <w:color w:val="000000"/>
          <w:sz w:val="24"/>
          <w:szCs w:val="24"/>
        </w:rPr>
        <w:t xml:space="preserve">xix) the franchisor’s right to cede; (xx) the franchisee may not cede, </w:t>
      </w:r>
      <w:r w:rsidR="00053796">
        <w:rPr>
          <w:rFonts w:ascii="Arial" w:eastAsia="Arial" w:hAnsi="Arial" w:cs="Arial"/>
          <w:color w:val="000000"/>
          <w:sz w:val="24"/>
          <w:szCs w:val="24"/>
        </w:rPr>
        <w:lastRenderedPageBreak/>
        <w:t>as</w:t>
      </w:r>
      <w:r w:rsidR="00A7174A">
        <w:rPr>
          <w:rFonts w:ascii="Arial" w:eastAsia="Arial" w:hAnsi="Arial" w:cs="Arial"/>
          <w:color w:val="000000"/>
          <w:sz w:val="24"/>
          <w:szCs w:val="24"/>
        </w:rPr>
        <w:t>sign or lease; (</w:t>
      </w:r>
      <w:r w:rsidR="00CB4767">
        <w:rPr>
          <w:rFonts w:ascii="Arial" w:eastAsia="Arial" w:hAnsi="Arial" w:cs="Arial"/>
          <w:color w:val="000000"/>
          <w:sz w:val="24"/>
          <w:szCs w:val="24"/>
        </w:rPr>
        <w:t xml:space="preserve">xxi) </w:t>
      </w:r>
      <w:r w:rsidR="006346EB">
        <w:rPr>
          <w:rFonts w:ascii="Arial" w:eastAsia="Arial" w:hAnsi="Arial" w:cs="Arial"/>
          <w:color w:val="000000"/>
          <w:sz w:val="24"/>
          <w:szCs w:val="24"/>
        </w:rPr>
        <w:t>no partnership or agency; (xxii) addresses where the franchisor and franchisee will receive letters, notices and legal documents</w:t>
      </w:r>
      <w:r w:rsidR="00753C01">
        <w:rPr>
          <w:rFonts w:ascii="Arial" w:eastAsia="Arial" w:hAnsi="Arial" w:cs="Arial"/>
          <w:color w:val="000000"/>
          <w:sz w:val="24"/>
          <w:szCs w:val="24"/>
        </w:rPr>
        <w:t xml:space="preserve">; (xxiii) boiler-plate provisions concerning </w:t>
      </w:r>
      <w:r w:rsidR="00E2187F">
        <w:rPr>
          <w:rFonts w:ascii="Arial" w:eastAsia="Arial" w:hAnsi="Arial" w:cs="Arial"/>
          <w:color w:val="000000"/>
          <w:sz w:val="24"/>
          <w:szCs w:val="24"/>
        </w:rPr>
        <w:t>whole agreement, non-waiver and no amendment except in writing; (</w:t>
      </w:r>
      <w:r w:rsidR="00CB1E8D">
        <w:rPr>
          <w:rFonts w:ascii="Arial" w:eastAsia="Arial" w:hAnsi="Arial" w:cs="Arial"/>
          <w:color w:val="000000"/>
          <w:sz w:val="24"/>
          <w:szCs w:val="24"/>
        </w:rPr>
        <w:t>xxiv)</w:t>
      </w:r>
      <w:r w:rsidR="00AA0ED5">
        <w:rPr>
          <w:rFonts w:ascii="Arial" w:eastAsia="Arial" w:hAnsi="Arial" w:cs="Arial"/>
          <w:color w:val="000000"/>
          <w:sz w:val="24"/>
          <w:szCs w:val="24"/>
        </w:rPr>
        <w:t xml:space="preserve"> Value Added Tax; (xxv) </w:t>
      </w:r>
      <w:r w:rsidR="009D318F">
        <w:rPr>
          <w:rFonts w:ascii="Arial" w:eastAsia="Arial" w:hAnsi="Arial" w:cs="Arial"/>
          <w:color w:val="000000"/>
          <w:sz w:val="24"/>
          <w:szCs w:val="24"/>
        </w:rPr>
        <w:t>c</w:t>
      </w:r>
      <w:r w:rsidR="00AA0ED5">
        <w:rPr>
          <w:rFonts w:ascii="Arial" w:eastAsia="Arial" w:hAnsi="Arial" w:cs="Arial"/>
          <w:color w:val="000000"/>
          <w:sz w:val="24"/>
          <w:szCs w:val="24"/>
        </w:rPr>
        <w:t>osts</w:t>
      </w:r>
      <w:r w:rsidR="009D318F">
        <w:rPr>
          <w:rFonts w:ascii="Arial" w:eastAsia="Arial" w:hAnsi="Arial" w:cs="Arial"/>
          <w:color w:val="000000"/>
          <w:sz w:val="24"/>
          <w:szCs w:val="24"/>
        </w:rPr>
        <w:t xml:space="preserve">; (xxvi) jurisdiction and legal action; and (xxvii) </w:t>
      </w:r>
      <w:r w:rsidR="00B80D17">
        <w:rPr>
          <w:rFonts w:ascii="Arial" w:eastAsia="Arial" w:hAnsi="Arial" w:cs="Arial"/>
          <w:color w:val="000000"/>
          <w:sz w:val="24"/>
          <w:szCs w:val="24"/>
        </w:rPr>
        <w:t>special conditions;</w:t>
      </w:r>
    </w:p>
    <w:p w14:paraId="51B5EE19" w14:textId="77777777" w:rsidR="00B80D17" w:rsidRDefault="00B80D17" w:rsidP="003D60A5">
      <w:pPr>
        <w:pStyle w:val="ListParagraph"/>
        <w:spacing w:line="360" w:lineRule="auto"/>
        <w:ind w:left="1440" w:hanging="720"/>
        <w:jc w:val="both"/>
        <w:rPr>
          <w:rFonts w:ascii="Arial" w:eastAsia="Arial" w:hAnsi="Arial" w:cs="Arial"/>
          <w:color w:val="000000"/>
          <w:sz w:val="24"/>
          <w:szCs w:val="24"/>
        </w:rPr>
      </w:pPr>
    </w:p>
    <w:p w14:paraId="72A2B667" w14:textId="395F6212" w:rsidR="00B80D17" w:rsidRDefault="00016EC4" w:rsidP="003D60A5">
      <w:pPr>
        <w:pStyle w:val="ListParagraph"/>
        <w:spacing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23</w:t>
      </w:r>
      <w:r w:rsidR="00053796">
        <w:rPr>
          <w:rFonts w:ascii="Arial" w:eastAsia="Arial" w:hAnsi="Arial" w:cs="Arial"/>
          <w:color w:val="000000"/>
          <w:sz w:val="24"/>
          <w:szCs w:val="24"/>
        </w:rPr>
        <w:t>.14</w:t>
      </w:r>
      <w:r w:rsidR="00053796">
        <w:rPr>
          <w:rFonts w:ascii="Arial" w:eastAsia="Arial" w:hAnsi="Arial" w:cs="Arial"/>
          <w:color w:val="000000"/>
          <w:sz w:val="24"/>
          <w:szCs w:val="24"/>
        </w:rPr>
        <w:tab/>
        <w:t>a</w:t>
      </w:r>
      <w:r w:rsidR="00B80D17">
        <w:rPr>
          <w:rFonts w:ascii="Arial" w:eastAsia="Arial" w:hAnsi="Arial" w:cs="Arial"/>
          <w:color w:val="000000"/>
          <w:sz w:val="24"/>
          <w:szCs w:val="24"/>
        </w:rPr>
        <w:t>nnexure A to the amended Fra</w:t>
      </w:r>
      <w:r w:rsidR="00053796">
        <w:rPr>
          <w:rFonts w:ascii="Arial" w:eastAsia="Arial" w:hAnsi="Arial" w:cs="Arial"/>
          <w:color w:val="000000"/>
          <w:sz w:val="24"/>
          <w:szCs w:val="24"/>
        </w:rPr>
        <w:t>nchise Agreement stipulated in c</w:t>
      </w:r>
      <w:r w:rsidR="00B80D17">
        <w:rPr>
          <w:rFonts w:ascii="Arial" w:eastAsia="Arial" w:hAnsi="Arial" w:cs="Arial"/>
          <w:color w:val="000000"/>
          <w:sz w:val="24"/>
          <w:szCs w:val="24"/>
        </w:rPr>
        <w:t>lause A1 thereof and under the heading: “</w:t>
      </w:r>
      <w:r w:rsidR="00B80D17">
        <w:rPr>
          <w:rFonts w:ascii="Arial" w:eastAsia="Arial" w:hAnsi="Arial" w:cs="Arial"/>
          <w:i/>
          <w:iCs/>
          <w:color w:val="000000"/>
          <w:sz w:val="24"/>
          <w:szCs w:val="24"/>
        </w:rPr>
        <w:t>Commencement Date</w:t>
      </w:r>
      <w:r w:rsidR="00B80D17">
        <w:rPr>
          <w:rFonts w:ascii="Arial" w:eastAsia="Arial" w:hAnsi="Arial" w:cs="Arial"/>
          <w:color w:val="000000"/>
          <w:sz w:val="24"/>
          <w:szCs w:val="24"/>
        </w:rPr>
        <w:t xml:space="preserve">” </w:t>
      </w:r>
      <w:r w:rsidR="00B80D17">
        <w:rPr>
          <w:rFonts w:ascii="Arial" w:eastAsia="Arial" w:hAnsi="Arial" w:cs="Arial"/>
          <w:i/>
          <w:iCs/>
          <w:color w:val="000000"/>
          <w:sz w:val="24"/>
          <w:szCs w:val="24"/>
        </w:rPr>
        <w:t>verbatim</w:t>
      </w:r>
      <w:r w:rsidR="00B80D17">
        <w:rPr>
          <w:rFonts w:ascii="Arial" w:eastAsia="Arial" w:hAnsi="Arial" w:cs="Arial"/>
          <w:color w:val="000000"/>
          <w:sz w:val="24"/>
          <w:szCs w:val="24"/>
        </w:rPr>
        <w:t xml:space="preserve"> as follows:-</w:t>
      </w:r>
    </w:p>
    <w:p w14:paraId="094A51EE" w14:textId="77777777" w:rsidR="00B80D17" w:rsidRDefault="00B80D17" w:rsidP="003D60A5">
      <w:pPr>
        <w:pStyle w:val="ListParagraph"/>
        <w:spacing w:line="360" w:lineRule="auto"/>
        <w:ind w:left="1440" w:hanging="720"/>
        <w:jc w:val="both"/>
        <w:rPr>
          <w:rFonts w:ascii="Arial" w:eastAsia="Arial" w:hAnsi="Arial" w:cs="Arial"/>
          <w:color w:val="000000"/>
          <w:sz w:val="24"/>
          <w:szCs w:val="24"/>
        </w:rPr>
      </w:pPr>
    </w:p>
    <w:p w14:paraId="417DAD72" w14:textId="7E7144DF" w:rsidR="00B80D17" w:rsidRPr="00B80D17" w:rsidRDefault="00B80D17" w:rsidP="00B80D17">
      <w:pPr>
        <w:pStyle w:val="ListParagraph"/>
        <w:spacing w:line="276" w:lineRule="auto"/>
        <w:ind w:left="1440"/>
        <w:jc w:val="both"/>
        <w:rPr>
          <w:rFonts w:ascii="Arial" w:eastAsia="Arial" w:hAnsi="Arial" w:cs="Arial"/>
          <w:i/>
          <w:iCs/>
          <w:color w:val="000000"/>
        </w:rPr>
      </w:pPr>
      <w:r w:rsidRPr="00B80D17">
        <w:rPr>
          <w:rFonts w:ascii="Arial" w:eastAsia="Arial" w:hAnsi="Arial" w:cs="Arial"/>
          <w:i/>
          <w:iCs/>
          <w:color w:val="000000"/>
        </w:rPr>
        <w:t>“The commencement date shall be ____ or the date on which the franchisee commences trading in the licensed business, whichever event is the first to occur”.</w:t>
      </w:r>
    </w:p>
    <w:p w14:paraId="1B421AC4" w14:textId="77777777" w:rsidR="00053796" w:rsidRDefault="00053796" w:rsidP="003D60A5">
      <w:pPr>
        <w:pStyle w:val="ListParagraph"/>
        <w:spacing w:line="360" w:lineRule="auto"/>
        <w:ind w:left="1440" w:hanging="720"/>
        <w:jc w:val="both"/>
        <w:rPr>
          <w:rFonts w:ascii="Arial" w:eastAsia="Arial" w:hAnsi="Arial" w:cs="Arial"/>
          <w:color w:val="000000"/>
          <w:sz w:val="24"/>
          <w:szCs w:val="24"/>
        </w:rPr>
      </w:pPr>
    </w:p>
    <w:p w14:paraId="52099CF4" w14:textId="47378F48" w:rsidR="00053796" w:rsidRPr="00053796" w:rsidRDefault="00053796" w:rsidP="00053796">
      <w:pPr>
        <w:spacing w:line="360" w:lineRule="auto"/>
        <w:jc w:val="both"/>
        <w:rPr>
          <w:rFonts w:ascii="Arial" w:eastAsia="Arial" w:hAnsi="Arial" w:cs="Arial"/>
          <w:color w:val="000000"/>
          <w:sz w:val="24"/>
          <w:szCs w:val="24"/>
        </w:rPr>
      </w:pPr>
      <w:r w:rsidRPr="00053796">
        <w:rPr>
          <w:rFonts w:ascii="Arial" w:eastAsia="Arial" w:hAnsi="Arial" w:cs="Arial"/>
          <w:b/>
          <w:color w:val="000000"/>
          <w:sz w:val="24"/>
          <w:szCs w:val="24"/>
        </w:rPr>
        <w:t>Deliberation</w:t>
      </w:r>
    </w:p>
    <w:p w14:paraId="4CC4D77F" w14:textId="77777777" w:rsidR="00B80D17" w:rsidRPr="00B80D17" w:rsidRDefault="00B80D17" w:rsidP="003D60A5">
      <w:pPr>
        <w:pStyle w:val="ListParagraph"/>
        <w:spacing w:line="360" w:lineRule="auto"/>
        <w:ind w:left="1440" w:hanging="720"/>
        <w:jc w:val="both"/>
        <w:rPr>
          <w:rFonts w:ascii="Arial" w:eastAsia="Arial" w:hAnsi="Arial" w:cs="Arial"/>
          <w:color w:val="000000"/>
          <w:sz w:val="24"/>
          <w:szCs w:val="24"/>
        </w:rPr>
      </w:pPr>
    </w:p>
    <w:p w14:paraId="16665683" w14:textId="28A80552" w:rsidR="00AB2756" w:rsidRDefault="0059568C" w:rsidP="00AB2756">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Section 1 of </w:t>
      </w:r>
      <w:r w:rsidR="00635AF1">
        <w:rPr>
          <w:rFonts w:ascii="Arial" w:eastAsia="Arial" w:hAnsi="Arial" w:cs="Arial"/>
          <w:color w:val="000000"/>
          <w:sz w:val="24"/>
          <w:szCs w:val="24"/>
        </w:rPr>
        <w:t xml:space="preserve">the </w:t>
      </w:r>
      <w:r w:rsidR="00383B3E">
        <w:rPr>
          <w:rFonts w:ascii="Arial" w:eastAsia="Arial" w:hAnsi="Arial" w:cs="Arial"/>
          <w:color w:val="000000"/>
          <w:sz w:val="24"/>
          <w:szCs w:val="24"/>
        </w:rPr>
        <w:t>CPA defines “</w:t>
      </w:r>
      <w:r w:rsidR="00383B3E">
        <w:rPr>
          <w:rFonts w:ascii="Arial" w:eastAsia="Arial" w:hAnsi="Arial" w:cs="Arial"/>
          <w:i/>
          <w:iCs/>
          <w:color w:val="000000"/>
          <w:sz w:val="24"/>
          <w:szCs w:val="24"/>
        </w:rPr>
        <w:t>agreement</w:t>
      </w:r>
      <w:r w:rsidR="00383B3E">
        <w:rPr>
          <w:rFonts w:ascii="Arial" w:eastAsia="Arial" w:hAnsi="Arial" w:cs="Arial"/>
          <w:color w:val="000000"/>
          <w:sz w:val="24"/>
          <w:szCs w:val="24"/>
        </w:rPr>
        <w:t xml:space="preserve">” as meaning an arrangement or an understanding between </w:t>
      </w:r>
      <w:r w:rsidR="003127EC">
        <w:rPr>
          <w:rFonts w:ascii="Arial" w:eastAsia="Arial" w:hAnsi="Arial" w:cs="Arial"/>
          <w:color w:val="000000"/>
          <w:sz w:val="24"/>
          <w:szCs w:val="24"/>
        </w:rPr>
        <w:t>or among two or more parties that purports to establish a relationship in law between o</w:t>
      </w:r>
      <w:r w:rsidR="00F31595">
        <w:rPr>
          <w:rFonts w:ascii="Arial" w:eastAsia="Arial" w:hAnsi="Arial" w:cs="Arial"/>
          <w:color w:val="000000"/>
          <w:sz w:val="24"/>
          <w:szCs w:val="24"/>
        </w:rPr>
        <w:t>r among them.  The concept of a</w:t>
      </w:r>
      <w:r w:rsidR="003127EC">
        <w:rPr>
          <w:rFonts w:ascii="Arial" w:eastAsia="Arial" w:hAnsi="Arial" w:cs="Arial"/>
          <w:color w:val="000000"/>
          <w:sz w:val="24"/>
          <w:szCs w:val="24"/>
        </w:rPr>
        <w:t xml:space="preserve"> “</w:t>
      </w:r>
      <w:r w:rsidR="003127EC">
        <w:rPr>
          <w:rFonts w:ascii="Arial" w:eastAsia="Arial" w:hAnsi="Arial" w:cs="Arial"/>
          <w:i/>
          <w:iCs/>
          <w:color w:val="000000"/>
          <w:sz w:val="24"/>
          <w:szCs w:val="24"/>
        </w:rPr>
        <w:t>franchise agreement</w:t>
      </w:r>
      <w:r w:rsidR="003127EC">
        <w:rPr>
          <w:rFonts w:ascii="Arial" w:eastAsia="Arial" w:hAnsi="Arial" w:cs="Arial"/>
          <w:color w:val="000000"/>
          <w:sz w:val="24"/>
          <w:szCs w:val="24"/>
        </w:rPr>
        <w:t>”</w:t>
      </w:r>
      <w:r w:rsidR="00F31595">
        <w:rPr>
          <w:rFonts w:ascii="Arial" w:eastAsia="Arial" w:hAnsi="Arial" w:cs="Arial"/>
          <w:color w:val="000000"/>
          <w:sz w:val="24"/>
          <w:szCs w:val="24"/>
        </w:rPr>
        <w:t xml:space="preserve"> is defined</w:t>
      </w:r>
      <w:r w:rsidR="003127EC">
        <w:rPr>
          <w:rFonts w:ascii="Arial" w:eastAsia="Arial" w:hAnsi="Arial" w:cs="Arial"/>
          <w:color w:val="000000"/>
          <w:sz w:val="24"/>
          <w:szCs w:val="24"/>
        </w:rPr>
        <w:t xml:space="preserve"> </w:t>
      </w:r>
      <w:r w:rsidR="00F31595">
        <w:rPr>
          <w:rFonts w:ascii="Arial" w:eastAsia="Arial" w:hAnsi="Arial" w:cs="Arial"/>
          <w:color w:val="000000"/>
          <w:sz w:val="24"/>
          <w:szCs w:val="24"/>
        </w:rPr>
        <w:t>(</w:t>
      </w:r>
      <w:r w:rsidR="003127EC">
        <w:rPr>
          <w:rFonts w:ascii="Arial" w:eastAsia="Arial" w:hAnsi="Arial" w:cs="Arial"/>
          <w:color w:val="000000"/>
          <w:sz w:val="24"/>
          <w:szCs w:val="24"/>
        </w:rPr>
        <w:t>in relevant part</w:t>
      </w:r>
      <w:r w:rsidR="00F31595">
        <w:rPr>
          <w:rFonts w:ascii="Arial" w:eastAsia="Arial" w:hAnsi="Arial" w:cs="Arial"/>
          <w:color w:val="000000"/>
          <w:sz w:val="24"/>
          <w:szCs w:val="24"/>
        </w:rPr>
        <w:t>) as meaning</w:t>
      </w:r>
      <w:r w:rsidR="003127EC">
        <w:rPr>
          <w:rFonts w:ascii="Arial" w:eastAsia="Arial" w:hAnsi="Arial" w:cs="Arial"/>
          <w:color w:val="000000"/>
          <w:sz w:val="24"/>
          <w:szCs w:val="24"/>
        </w:rPr>
        <w:t xml:space="preserve"> an agreement between two parties, being the franchisor and franchisee</w:t>
      </w:r>
      <w:r w:rsidR="00635AF1">
        <w:rPr>
          <w:rFonts w:ascii="Arial" w:eastAsia="Arial" w:hAnsi="Arial" w:cs="Arial"/>
          <w:color w:val="000000"/>
          <w:sz w:val="24"/>
          <w:szCs w:val="24"/>
        </w:rPr>
        <w:t>.  Section 7 of the CPA sets out the requirements for franchise agreements</w:t>
      </w:r>
      <w:r w:rsidR="00AB2756">
        <w:rPr>
          <w:rFonts w:ascii="Arial" w:eastAsia="Arial" w:hAnsi="Arial" w:cs="Arial"/>
          <w:color w:val="000000"/>
          <w:sz w:val="24"/>
          <w:szCs w:val="24"/>
        </w:rPr>
        <w:t xml:space="preserve"> and provides </w:t>
      </w:r>
      <w:r w:rsidR="00AB2756">
        <w:rPr>
          <w:rFonts w:ascii="Arial" w:eastAsia="Arial" w:hAnsi="Arial" w:cs="Arial"/>
          <w:i/>
          <w:iCs/>
          <w:color w:val="000000"/>
          <w:sz w:val="24"/>
          <w:szCs w:val="24"/>
        </w:rPr>
        <w:t>verbatim</w:t>
      </w:r>
      <w:r w:rsidR="00AB2756">
        <w:rPr>
          <w:rFonts w:ascii="Arial" w:eastAsia="Arial" w:hAnsi="Arial" w:cs="Arial"/>
          <w:color w:val="000000"/>
          <w:sz w:val="24"/>
          <w:szCs w:val="24"/>
        </w:rPr>
        <w:t xml:space="preserve"> as follows:-</w:t>
      </w:r>
    </w:p>
    <w:p w14:paraId="2AE8D94A" w14:textId="77777777" w:rsidR="00AB2756" w:rsidRDefault="00AB2756" w:rsidP="00AB275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FD5A3A3" w14:textId="7A4DD5EB" w:rsidR="00AB2756" w:rsidRPr="00AB2756" w:rsidRDefault="00AB2756" w:rsidP="00AB2756">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AB2756">
        <w:rPr>
          <w:rFonts w:ascii="Arial" w:eastAsia="Arial" w:hAnsi="Arial" w:cs="Arial"/>
          <w:i/>
          <w:iCs/>
          <w:color w:val="000000"/>
        </w:rPr>
        <w:t xml:space="preserve">(1) </w:t>
      </w:r>
      <w:r w:rsidRPr="00AB2756">
        <w:rPr>
          <w:rFonts w:ascii="Arial" w:eastAsia="Arial" w:hAnsi="Arial" w:cs="Arial"/>
          <w:i/>
          <w:iCs/>
          <w:color w:val="000000"/>
        </w:rPr>
        <w:tab/>
        <w:t>A franchise agreement must:-</w:t>
      </w:r>
    </w:p>
    <w:p w14:paraId="0AF79F1F" w14:textId="77777777" w:rsidR="00AB2756" w:rsidRPr="00AB2756" w:rsidRDefault="00AB2756" w:rsidP="00AB2756">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1004A277" w14:textId="364839F4" w:rsidR="00AB2756" w:rsidRDefault="00AB2756" w:rsidP="00AB2756">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AB2756">
        <w:rPr>
          <w:rFonts w:ascii="Arial" w:eastAsia="Arial" w:hAnsi="Arial" w:cs="Arial"/>
          <w:i/>
          <w:iCs/>
          <w:color w:val="000000"/>
        </w:rPr>
        <w:tab/>
      </w:r>
      <w:r w:rsidRPr="00AB2756">
        <w:rPr>
          <w:rFonts w:ascii="Arial" w:eastAsia="Arial" w:hAnsi="Arial" w:cs="Arial"/>
          <w:i/>
          <w:iCs/>
          <w:color w:val="000000"/>
        </w:rPr>
        <w:tab/>
        <w:t xml:space="preserve">(a) </w:t>
      </w:r>
      <w:r w:rsidRPr="00AB2756">
        <w:rPr>
          <w:rFonts w:ascii="Arial" w:eastAsia="Arial" w:hAnsi="Arial" w:cs="Arial"/>
          <w:i/>
          <w:iCs/>
          <w:color w:val="000000"/>
        </w:rPr>
        <w:tab/>
      </w:r>
      <w:r w:rsidR="003B0574">
        <w:rPr>
          <w:rFonts w:ascii="Arial" w:eastAsia="Arial" w:hAnsi="Arial" w:cs="Arial"/>
          <w:i/>
          <w:iCs/>
          <w:color w:val="000000"/>
        </w:rPr>
        <w:t>be in writing and signed by or on behalf of the franchisee;</w:t>
      </w:r>
    </w:p>
    <w:p w14:paraId="49286866" w14:textId="77777777" w:rsidR="003B0574" w:rsidRDefault="003B0574" w:rsidP="00AB2756">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7FFAB917" w14:textId="0D06170C" w:rsidR="003B0574" w:rsidRDefault="003B0574" w:rsidP="00340579">
      <w:pPr>
        <w:pStyle w:val="ListParagraph"/>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(b)</w:t>
      </w:r>
      <w:r>
        <w:rPr>
          <w:rFonts w:ascii="Arial" w:eastAsia="Arial" w:hAnsi="Arial" w:cs="Arial"/>
          <w:i/>
          <w:iCs/>
          <w:color w:val="000000"/>
        </w:rPr>
        <w:tab/>
      </w:r>
      <w:r w:rsidR="006B3B63">
        <w:rPr>
          <w:rFonts w:ascii="Arial" w:eastAsia="Arial" w:hAnsi="Arial" w:cs="Arial"/>
          <w:i/>
          <w:iCs/>
          <w:color w:val="000000"/>
        </w:rPr>
        <w:t xml:space="preserve">include any prescribed information, or address </w:t>
      </w:r>
      <w:r w:rsidR="00340579">
        <w:rPr>
          <w:rFonts w:ascii="Arial" w:eastAsia="Arial" w:hAnsi="Arial" w:cs="Arial"/>
          <w:i/>
          <w:iCs/>
          <w:color w:val="000000"/>
        </w:rPr>
        <w:t>any prescribed categories of information; and</w:t>
      </w:r>
    </w:p>
    <w:p w14:paraId="7B6F4E7C" w14:textId="77777777" w:rsidR="00340579" w:rsidRDefault="00340579" w:rsidP="003B0574">
      <w:pPr>
        <w:pStyle w:val="ListParagraph"/>
        <w:pBdr>
          <w:top w:val="nil"/>
          <w:left w:val="nil"/>
          <w:bottom w:val="nil"/>
          <w:right w:val="nil"/>
          <w:between w:val="nil"/>
        </w:pBdr>
        <w:spacing w:after="0" w:line="276" w:lineRule="auto"/>
        <w:ind w:left="1429" w:firstLine="11"/>
        <w:jc w:val="both"/>
        <w:rPr>
          <w:rFonts w:ascii="Arial" w:eastAsia="Arial" w:hAnsi="Arial" w:cs="Arial"/>
          <w:i/>
          <w:iCs/>
          <w:color w:val="000000"/>
        </w:rPr>
      </w:pPr>
    </w:p>
    <w:p w14:paraId="6CAAFEF6" w14:textId="0538B207" w:rsidR="00340579" w:rsidRDefault="00340579" w:rsidP="003B0574">
      <w:pPr>
        <w:pStyle w:val="ListParagraph"/>
        <w:pBdr>
          <w:top w:val="nil"/>
          <w:left w:val="nil"/>
          <w:bottom w:val="nil"/>
          <w:right w:val="nil"/>
          <w:between w:val="nil"/>
        </w:pBdr>
        <w:spacing w:after="0" w:line="276" w:lineRule="auto"/>
        <w:ind w:left="1429" w:firstLine="11"/>
        <w:jc w:val="both"/>
        <w:rPr>
          <w:rFonts w:ascii="Arial" w:eastAsia="Arial" w:hAnsi="Arial" w:cs="Arial"/>
          <w:i/>
          <w:iCs/>
          <w:color w:val="000000"/>
        </w:rPr>
      </w:pPr>
      <w:r>
        <w:rPr>
          <w:rFonts w:ascii="Arial" w:eastAsia="Arial" w:hAnsi="Arial" w:cs="Arial"/>
          <w:i/>
          <w:iCs/>
          <w:color w:val="000000"/>
        </w:rPr>
        <w:t xml:space="preserve">(c) </w:t>
      </w:r>
      <w:r>
        <w:rPr>
          <w:rFonts w:ascii="Arial" w:eastAsia="Arial" w:hAnsi="Arial" w:cs="Arial"/>
          <w:i/>
          <w:iCs/>
          <w:color w:val="000000"/>
        </w:rPr>
        <w:tab/>
        <w:t>comply with requirements of section 22.</w:t>
      </w:r>
    </w:p>
    <w:p w14:paraId="39E4F13C" w14:textId="77777777" w:rsidR="00340579" w:rsidRDefault="00340579" w:rsidP="003B0574">
      <w:pPr>
        <w:pStyle w:val="ListParagraph"/>
        <w:pBdr>
          <w:top w:val="nil"/>
          <w:left w:val="nil"/>
          <w:bottom w:val="nil"/>
          <w:right w:val="nil"/>
          <w:between w:val="nil"/>
        </w:pBdr>
        <w:spacing w:after="0" w:line="276" w:lineRule="auto"/>
        <w:ind w:left="1429" w:firstLine="11"/>
        <w:jc w:val="both"/>
        <w:rPr>
          <w:rFonts w:ascii="Arial" w:eastAsia="Arial" w:hAnsi="Arial" w:cs="Arial"/>
          <w:i/>
          <w:iCs/>
          <w:color w:val="000000"/>
        </w:rPr>
      </w:pPr>
    </w:p>
    <w:p w14:paraId="77EC270F" w14:textId="12B717A2" w:rsidR="00340579" w:rsidRDefault="00340579" w:rsidP="005C2297">
      <w:pPr>
        <w:pBdr>
          <w:top w:val="nil"/>
          <w:left w:val="nil"/>
          <w:bottom w:val="nil"/>
          <w:right w:val="nil"/>
          <w:between w:val="nil"/>
        </w:pBdr>
        <w:spacing w:after="0" w:line="276" w:lineRule="auto"/>
        <w:ind w:left="1429" w:hanging="709"/>
        <w:jc w:val="both"/>
        <w:rPr>
          <w:rFonts w:ascii="Arial" w:eastAsia="Arial" w:hAnsi="Arial" w:cs="Arial"/>
          <w:i/>
          <w:iCs/>
          <w:color w:val="000000"/>
        </w:rPr>
      </w:pPr>
      <w:r>
        <w:rPr>
          <w:rFonts w:ascii="Arial" w:eastAsia="Arial" w:hAnsi="Arial" w:cs="Arial"/>
          <w:i/>
          <w:iCs/>
          <w:color w:val="000000"/>
        </w:rPr>
        <w:t xml:space="preserve">(2) </w:t>
      </w:r>
      <w:r>
        <w:rPr>
          <w:rFonts w:ascii="Arial" w:eastAsia="Arial" w:hAnsi="Arial" w:cs="Arial"/>
          <w:i/>
          <w:iCs/>
          <w:color w:val="000000"/>
        </w:rPr>
        <w:tab/>
      </w:r>
      <w:r w:rsidR="00F31595">
        <w:rPr>
          <w:rFonts w:ascii="Arial" w:eastAsia="Arial" w:hAnsi="Arial" w:cs="Arial"/>
          <w:i/>
          <w:iCs/>
          <w:color w:val="000000"/>
        </w:rPr>
        <w:t>A</w:t>
      </w:r>
      <w:r>
        <w:rPr>
          <w:rFonts w:ascii="Arial" w:eastAsia="Arial" w:hAnsi="Arial" w:cs="Arial"/>
          <w:i/>
          <w:iCs/>
          <w:color w:val="000000"/>
        </w:rPr>
        <w:t xml:space="preserve"> franchisee may cancel </w:t>
      </w:r>
      <w:r w:rsidR="005C2297">
        <w:rPr>
          <w:rFonts w:ascii="Arial" w:eastAsia="Arial" w:hAnsi="Arial" w:cs="Arial"/>
          <w:i/>
          <w:iCs/>
          <w:color w:val="000000"/>
        </w:rPr>
        <w:t>a f</w:t>
      </w:r>
      <w:r w:rsidR="00F31595">
        <w:rPr>
          <w:rFonts w:ascii="Arial" w:eastAsia="Arial" w:hAnsi="Arial" w:cs="Arial"/>
          <w:i/>
          <w:iCs/>
          <w:color w:val="000000"/>
        </w:rPr>
        <w:t>ranchise agreement without cost</w:t>
      </w:r>
      <w:r w:rsidR="005C2297">
        <w:rPr>
          <w:rFonts w:ascii="Arial" w:eastAsia="Arial" w:hAnsi="Arial" w:cs="Arial"/>
          <w:i/>
          <w:iCs/>
          <w:color w:val="000000"/>
        </w:rPr>
        <w:t xml:space="preserve"> or penalty within 10 (ten) business days after signing such agreement, by giving written notice to the franchisor.</w:t>
      </w:r>
    </w:p>
    <w:p w14:paraId="16A7BE31" w14:textId="77777777" w:rsidR="005C2297" w:rsidRDefault="005C2297" w:rsidP="00340579">
      <w:pPr>
        <w:pBdr>
          <w:top w:val="nil"/>
          <w:left w:val="nil"/>
          <w:bottom w:val="nil"/>
          <w:right w:val="nil"/>
          <w:between w:val="nil"/>
        </w:pBdr>
        <w:spacing w:after="0" w:line="276" w:lineRule="auto"/>
        <w:jc w:val="both"/>
        <w:rPr>
          <w:rFonts w:ascii="Arial" w:eastAsia="Arial" w:hAnsi="Arial" w:cs="Arial"/>
          <w:i/>
          <w:iCs/>
          <w:color w:val="000000"/>
        </w:rPr>
      </w:pPr>
    </w:p>
    <w:p w14:paraId="50D8A17C" w14:textId="7769A857" w:rsidR="005C2297" w:rsidRPr="00340579" w:rsidRDefault="00F31595" w:rsidP="005C2297">
      <w:pPr>
        <w:pBdr>
          <w:top w:val="nil"/>
          <w:left w:val="nil"/>
          <w:bottom w:val="nil"/>
          <w:right w:val="nil"/>
          <w:between w:val="nil"/>
        </w:pBdr>
        <w:spacing w:after="0" w:line="276" w:lineRule="auto"/>
        <w:ind w:left="1440" w:hanging="720"/>
        <w:jc w:val="both"/>
        <w:rPr>
          <w:rFonts w:ascii="Arial" w:eastAsia="Arial" w:hAnsi="Arial" w:cs="Arial"/>
          <w:i/>
          <w:iCs/>
          <w:color w:val="000000"/>
        </w:rPr>
      </w:pPr>
      <w:r>
        <w:rPr>
          <w:rFonts w:ascii="Arial" w:eastAsia="Arial" w:hAnsi="Arial" w:cs="Arial"/>
          <w:i/>
          <w:iCs/>
          <w:color w:val="000000"/>
        </w:rPr>
        <w:t xml:space="preserve">(3) </w:t>
      </w:r>
      <w:r>
        <w:rPr>
          <w:rFonts w:ascii="Arial" w:eastAsia="Arial" w:hAnsi="Arial" w:cs="Arial"/>
          <w:i/>
          <w:iCs/>
          <w:color w:val="000000"/>
        </w:rPr>
        <w:tab/>
        <w:t>T</w:t>
      </w:r>
      <w:r w:rsidR="005C2297">
        <w:rPr>
          <w:rFonts w:ascii="Arial" w:eastAsia="Arial" w:hAnsi="Arial" w:cs="Arial"/>
          <w:i/>
          <w:iCs/>
          <w:color w:val="000000"/>
        </w:rPr>
        <w:t>he Minister may prescribe information to be set out in franchise agreement</w:t>
      </w:r>
      <w:r>
        <w:rPr>
          <w:rFonts w:ascii="Arial" w:eastAsia="Arial" w:hAnsi="Arial" w:cs="Arial"/>
          <w:i/>
          <w:iCs/>
          <w:color w:val="000000"/>
        </w:rPr>
        <w:t>s</w:t>
      </w:r>
      <w:r w:rsidR="005C2297">
        <w:rPr>
          <w:rFonts w:ascii="Arial" w:eastAsia="Arial" w:hAnsi="Arial" w:cs="Arial"/>
          <w:i/>
          <w:iCs/>
          <w:color w:val="000000"/>
        </w:rPr>
        <w:t>, generally, or within specific categories or industries”.</w:t>
      </w:r>
    </w:p>
    <w:p w14:paraId="22BF54FB" w14:textId="77777777" w:rsidR="00AB2756" w:rsidRDefault="00AB2756" w:rsidP="00AB275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7CC9D39" w14:textId="36B72EF0" w:rsidR="00AB2756" w:rsidRDefault="00D008B6" w:rsidP="00AB2756">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The type of contract under consideration </w:t>
      </w:r>
      <w:r w:rsidR="00453277">
        <w:rPr>
          <w:rFonts w:ascii="Arial" w:eastAsia="Arial" w:hAnsi="Arial" w:cs="Arial"/>
          <w:color w:val="000000"/>
          <w:sz w:val="24"/>
          <w:szCs w:val="24"/>
        </w:rPr>
        <w:t xml:space="preserve">is one that is </w:t>
      </w:r>
      <w:r w:rsidR="00057EA8">
        <w:rPr>
          <w:rFonts w:ascii="Arial" w:eastAsia="Arial" w:hAnsi="Arial" w:cs="Arial"/>
          <w:color w:val="000000"/>
          <w:sz w:val="24"/>
          <w:szCs w:val="24"/>
        </w:rPr>
        <w:t xml:space="preserve">required by the CPA to be reduced to writing and signed by the franchisee.  However, it is open to the parties to agree that the contract will only come into being if certain formalities are complied with, such as, that same be reduced to writing and signed by both the franchisee </w:t>
      </w:r>
      <w:r w:rsidR="00057EA8" w:rsidRPr="00053796">
        <w:rPr>
          <w:rFonts w:ascii="Arial" w:eastAsia="Arial" w:hAnsi="Arial" w:cs="Arial"/>
          <w:color w:val="000000"/>
          <w:sz w:val="24"/>
          <w:szCs w:val="24"/>
          <w:u w:val="single"/>
        </w:rPr>
        <w:t>and franchisor</w:t>
      </w:r>
      <w:r w:rsidR="00057EA8">
        <w:rPr>
          <w:rFonts w:ascii="Arial" w:eastAsia="Arial" w:hAnsi="Arial" w:cs="Arial"/>
          <w:color w:val="000000"/>
          <w:sz w:val="24"/>
          <w:szCs w:val="24"/>
        </w:rPr>
        <w:t>.  In practice, it often happens that during negotiations leading to the formation of a contract, or in the terms of an informal contract itself, mention is made of a written document, or of the reduction of the terms of the con</w:t>
      </w:r>
      <w:r w:rsidR="00F31595">
        <w:rPr>
          <w:rFonts w:ascii="Arial" w:eastAsia="Arial" w:hAnsi="Arial" w:cs="Arial"/>
          <w:color w:val="000000"/>
          <w:sz w:val="24"/>
          <w:szCs w:val="24"/>
        </w:rPr>
        <w:t>tract to writing.  This raises the</w:t>
      </w:r>
      <w:r w:rsidR="00057EA8">
        <w:rPr>
          <w:rFonts w:ascii="Arial" w:eastAsia="Arial" w:hAnsi="Arial" w:cs="Arial"/>
          <w:color w:val="000000"/>
          <w:sz w:val="24"/>
          <w:szCs w:val="24"/>
        </w:rPr>
        <w:t xml:space="preserve"> question </w:t>
      </w:r>
      <w:r w:rsidR="00203A39">
        <w:rPr>
          <w:rFonts w:ascii="Arial" w:eastAsia="Arial" w:hAnsi="Arial" w:cs="Arial"/>
          <w:color w:val="000000"/>
          <w:sz w:val="24"/>
          <w:szCs w:val="24"/>
        </w:rPr>
        <w:t>as to whether the informal contract is binding, and the written document intended for purposes of proof only, or whether there is to be no contract until the written document has been drawn up and executed.</w:t>
      </w:r>
    </w:p>
    <w:p w14:paraId="53830D64" w14:textId="77777777" w:rsidR="00203A39" w:rsidRDefault="00203A39" w:rsidP="00203A39">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1B0E42D" w14:textId="29C0729E" w:rsidR="00203A39" w:rsidRDefault="00203A39" w:rsidP="00AB2756">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The leading judgment on this point is that of </w:t>
      </w:r>
      <w:r w:rsidRPr="00FE5E49">
        <w:rPr>
          <w:rFonts w:ascii="Arial" w:eastAsia="Arial" w:hAnsi="Arial" w:cs="Arial"/>
          <w:color w:val="000000"/>
          <w:sz w:val="24"/>
          <w:szCs w:val="24"/>
        </w:rPr>
        <w:t>Innes CJ in</w:t>
      </w:r>
      <w:r>
        <w:rPr>
          <w:rFonts w:ascii="Arial" w:eastAsia="Arial" w:hAnsi="Arial" w:cs="Arial"/>
          <w:i/>
          <w:iCs/>
          <w:color w:val="000000"/>
          <w:sz w:val="24"/>
          <w:szCs w:val="24"/>
        </w:rPr>
        <w:t xml:space="preserve"> Goldbla</w:t>
      </w:r>
      <w:r w:rsidR="00FE5E49">
        <w:rPr>
          <w:rFonts w:ascii="Arial" w:eastAsia="Arial" w:hAnsi="Arial" w:cs="Arial"/>
          <w:i/>
          <w:iCs/>
          <w:color w:val="000000"/>
          <w:sz w:val="24"/>
          <w:szCs w:val="24"/>
        </w:rPr>
        <w:t>tt v Freemantle</w:t>
      </w:r>
      <w:r w:rsidR="00FE5E49">
        <w:rPr>
          <w:rStyle w:val="FootnoteReference"/>
          <w:rFonts w:ascii="Arial" w:eastAsia="Arial" w:hAnsi="Arial" w:cs="Arial"/>
          <w:i/>
          <w:iCs/>
          <w:color w:val="000000"/>
          <w:sz w:val="24"/>
          <w:szCs w:val="24"/>
        </w:rPr>
        <w:footnoteReference w:id="41"/>
      </w:r>
      <w:r w:rsidR="00D46187">
        <w:rPr>
          <w:rFonts w:ascii="Arial" w:eastAsia="Arial" w:hAnsi="Arial" w:cs="Arial"/>
          <w:color w:val="000000"/>
          <w:sz w:val="24"/>
          <w:szCs w:val="24"/>
        </w:rPr>
        <w:t xml:space="preserve"> where the learned Chief Justice said that the question in each case is one of construction</w:t>
      </w:r>
      <w:r w:rsidR="00D46187">
        <w:rPr>
          <w:rStyle w:val="FootnoteReference"/>
          <w:rFonts w:ascii="Arial" w:eastAsia="Arial" w:hAnsi="Arial" w:cs="Arial"/>
          <w:color w:val="000000"/>
          <w:sz w:val="24"/>
          <w:szCs w:val="24"/>
        </w:rPr>
        <w:footnoteReference w:id="42"/>
      </w:r>
      <w:r w:rsidR="00D46187">
        <w:rPr>
          <w:rFonts w:ascii="Arial" w:eastAsia="Arial" w:hAnsi="Arial" w:cs="Arial"/>
          <w:color w:val="000000"/>
          <w:sz w:val="24"/>
          <w:szCs w:val="24"/>
        </w:rPr>
        <w:t>.  He stated in a passage that is often referred to with a</w:t>
      </w:r>
      <w:r w:rsidR="00753B1E">
        <w:rPr>
          <w:rFonts w:ascii="Arial" w:eastAsia="Arial" w:hAnsi="Arial" w:cs="Arial"/>
          <w:color w:val="000000"/>
          <w:sz w:val="24"/>
          <w:szCs w:val="24"/>
        </w:rPr>
        <w:t>pproval:</w:t>
      </w:r>
      <w:r w:rsidR="005E5553">
        <w:rPr>
          <w:rFonts w:ascii="Arial" w:eastAsia="Arial" w:hAnsi="Arial" w:cs="Arial"/>
          <w:color w:val="000000"/>
          <w:sz w:val="24"/>
          <w:szCs w:val="24"/>
        </w:rPr>
        <w:t>-</w:t>
      </w:r>
    </w:p>
    <w:p w14:paraId="14F9CCBA" w14:textId="77777777" w:rsidR="005E5553" w:rsidRDefault="005E5553" w:rsidP="005E555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505206D" w14:textId="7CFCE574" w:rsidR="005E5553" w:rsidRPr="00F31595" w:rsidRDefault="005E5553" w:rsidP="0010481C">
      <w:pPr>
        <w:pStyle w:val="ListParagraph"/>
        <w:pBdr>
          <w:top w:val="nil"/>
          <w:left w:val="nil"/>
          <w:bottom w:val="nil"/>
          <w:right w:val="nil"/>
          <w:between w:val="nil"/>
        </w:pBdr>
        <w:spacing w:after="0" w:line="276" w:lineRule="auto"/>
        <w:ind w:left="709"/>
        <w:jc w:val="both"/>
        <w:rPr>
          <w:rFonts w:ascii="Arial" w:eastAsia="Arial" w:hAnsi="Arial" w:cs="Arial"/>
          <w:iCs/>
          <w:color w:val="000000"/>
        </w:rPr>
      </w:pPr>
      <w:r w:rsidRPr="0010481C">
        <w:rPr>
          <w:rFonts w:ascii="Arial" w:eastAsia="Arial" w:hAnsi="Arial" w:cs="Arial"/>
          <w:i/>
          <w:iCs/>
          <w:color w:val="000000"/>
        </w:rPr>
        <w:t>“Subject to certain exceptions, mostly statutory, any contract may be verbally entered into; writing is not essential to contractual validity.  And, if during negotiations mention is made of a written document, the Court will assume that the object was merely to afford f</w:t>
      </w:r>
      <w:r w:rsidR="000C191F" w:rsidRPr="0010481C">
        <w:rPr>
          <w:rFonts w:ascii="Arial" w:eastAsia="Arial" w:hAnsi="Arial" w:cs="Arial"/>
          <w:i/>
          <w:iCs/>
          <w:color w:val="000000"/>
        </w:rPr>
        <w:t>acility of proof of the verbal agreement, unless it is clear that the parties intended that the writing should embody the contract (</w:t>
      </w:r>
      <w:r w:rsidR="00F31595">
        <w:rPr>
          <w:rFonts w:ascii="Arial" w:eastAsia="Arial" w:hAnsi="Arial" w:cs="Arial"/>
          <w:i/>
          <w:iCs/>
          <w:color w:val="000000"/>
        </w:rPr>
        <w:t xml:space="preserve">Grotius </w:t>
      </w:r>
      <w:r w:rsidR="00061E99" w:rsidRPr="0010481C">
        <w:rPr>
          <w:rFonts w:ascii="Arial" w:eastAsia="Arial" w:hAnsi="Arial" w:cs="Arial"/>
          <w:i/>
          <w:iCs/>
          <w:color w:val="000000"/>
        </w:rPr>
        <w:t xml:space="preserve">3.14.26 etc).  </w:t>
      </w:r>
      <w:r w:rsidR="00061E99" w:rsidRPr="00F31595">
        <w:rPr>
          <w:rFonts w:ascii="Arial" w:eastAsia="Arial" w:hAnsi="Arial" w:cs="Arial"/>
          <w:i/>
          <w:iCs/>
          <w:color w:val="000000"/>
          <w:u w:val="single"/>
        </w:rPr>
        <w:t>At the same time it always open to the parties to agree that the contract shall be a written one</w:t>
      </w:r>
      <w:r w:rsidR="00F31595">
        <w:rPr>
          <w:rFonts w:ascii="Arial" w:eastAsia="Arial" w:hAnsi="Arial" w:cs="Arial"/>
          <w:i/>
          <w:iCs/>
          <w:color w:val="000000"/>
        </w:rPr>
        <w:t xml:space="preserve"> (see V</w:t>
      </w:r>
      <w:r w:rsidR="002206FE" w:rsidRPr="0010481C">
        <w:rPr>
          <w:rFonts w:ascii="Arial" w:eastAsia="Arial" w:hAnsi="Arial" w:cs="Arial"/>
          <w:i/>
          <w:iCs/>
          <w:color w:val="000000"/>
        </w:rPr>
        <w:t>o</w:t>
      </w:r>
      <w:r w:rsidR="00F31595">
        <w:rPr>
          <w:rFonts w:ascii="Arial" w:eastAsia="Arial" w:hAnsi="Arial" w:cs="Arial"/>
          <w:i/>
          <w:iCs/>
          <w:color w:val="000000"/>
        </w:rPr>
        <w:t>e</w:t>
      </w:r>
      <w:r w:rsidR="002206FE" w:rsidRPr="0010481C">
        <w:rPr>
          <w:rFonts w:ascii="Arial" w:eastAsia="Arial" w:hAnsi="Arial" w:cs="Arial"/>
          <w:i/>
          <w:iCs/>
          <w:color w:val="000000"/>
        </w:rPr>
        <w:t>t 5.1.7.3, Van Leeuwen 4.2, sec.2, Deckers</w:t>
      </w:r>
      <w:r w:rsidR="002A799F" w:rsidRPr="0010481C">
        <w:rPr>
          <w:rFonts w:ascii="Arial" w:eastAsia="Arial" w:hAnsi="Arial" w:cs="Arial"/>
          <w:i/>
          <w:iCs/>
          <w:color w:val="000000"/>
        </w:rPr>
        <w:t xml:space="preserve"> Note); </w:t>
      </w:r>
      <w:r w:rsidR="002A799F" w:rsidRPr="00F31595">
        <w:rPr>
          <w:rFonts w:ascii="Arial" w:eastAsia="Arial" w:hAnsi="Arial" w:cs="Arial"/>
          <w:i/>
          <w:iCs/>
          <w:color w:val="000000"/>
          <w:u w:val="single"/>
        </w:rPr>
        <w:t>and in that case there will be no binding obligation until the terms have been reduced to writing and signed.</w:t>
      </w:r>
      <w:r w:rsidR="002A799F" w:rsidRPr="0010481C">
        <w:rPr>
          <w:rFonts w:ascii="Arial" w:eastAsia="Arial" w:hAnsi="Arial" w:cs="Arial"/>
          <w:i/>
          <w:iCs/>
          <w:color w:val="000000"/>
        </w:rPr>
        <w:t xml:space="preserve">  The question in each case is one of construction”</w:t>
      </w:r>
      <w:r w:rsidR="00EC4C54" w:rsidRPr="0010481C">
        <w:rPr>
          <w:rStyle w:val="FootnoteReference"/>
          <w:rFonts w:ascii="Arial" w:eastAsia="Arial" w:hAnsi="Arial" w:cs="Arial"/>
          <w:i/>
          <w:iCs/>
          <w:color w:val="000000"/>
        </w:rPr>
        <w:footnoteReference w:id="43"/>
      </w:r>
      <w:r w:rsidR="0010481C" w:rsidRPr="0010481C">
        <w:rPr>
          <w:rFonts w:ascii="Arial" w:eastAsia="Arial" w:hAnsi="Arial" w:cs="Arial"/>
          <w:i/>
          <w:iCs/>
          <w:color w:val="000000"/>
        </w:rPr>
        <w:t>.</w:t>
      </w:r>
      <w:r w:rsidR="00F31595">
        <w:rPr>
          <w:rFonts w:ascii="Arial" w:eastAsia="Arial" w:hAnsi="Arial" w:cs="Arial"/>
          <w:iCs/>
          <w:color w:val="000000"/>
        </w:rPr>
        <w:t>[my underlining]</w:t>
      </w:r>
    </w:p>
    <w:p w14:paraId="22ACC4CA" w14:textId="77777777" w:rsidR="005E5553" w:rsidRDefault="005E5553" w:rsidP="005E555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E0252D0" w14:textId="43DE55BC" w:rsidR="00AD552D" w:rsidRDefault="00AD552D" w:rsidP="00AD552D">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For the following reasons I find that the amended Franchise Agreement [Annexure FA4] is invalid and void, namely:-</w:t>
      </w:r>
    </w:p>
    <w:p w14:paraId="1A804FF3" w14:textId="77777777" w:rsidR="00AD552D" w:rsidRDefault="00AD552D" w:rsidP="00AD552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7015479" w14:textId="7455D3C1" w:rsidR="00AD552D" w:rsidRPr="003F4B9F" w:rsidRDefault="00F31595" w:rsidP="000858E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27.1</w:t>
      </w:r>
      <w:r>
        <w:rPr>
          <w:rFonts w:ascii="Arial" w:eastAsia="Arial" w:hAnsi="Arial" w:cs="Arial"/>
          <w:color w:val="000000"/>
          <w:sz w:val="24"/>
          <w:szCs w:val="24"/>
        </w:rPr>
        <w:tab/>
        <w:t>a</w:t>
      </w:r>
      <w:r w:rsidR="00AD552D">
        <w:rPr>
          <w:rFonts w:ascii="Arial" w:eastAsia="Arial" w:hAnsi="Arial" w:cs="Arial"/>
          <w:color w:val="000000"/>
          <w:sz w:val="24"/>
          <w:szCs w:val="24"/>
        </w:rPr>
        <w:t>s revealed, and on page 4 of the amended Franchise Agreement it is expressly provided that the signature of the applicant as well as the “</w:t>
      </w:r>
      <w:r w:rsidR="00AD552D" w:rsidRPr="000858E1">
        <w:rPr>
          <w:rFonts w:ascii="Arial" w:eastAsia="Arial" w:hAnsi="Arial" w:cs="Arial"/>
          <w:i/>
          <w:iCs/>
          <w:color w:val="000000"/>
          <w:sz w:val="24"/>
          <w:szCs w:val="24"/>
        </w:rPr>
        <w:t>acceptance and signature on behalf of the franchisor</w:t>
      </w:r>
      <w:r w:rsidR="000858E1" w:rsidRPr="000858E1">
        <w:rPr>
          <w:rFonts w:ascii="Arial" w:eastAsia="Arial" w:hAnsi="Arial" w:cs="Arial"/>
          <w:i/>
          <w:iCs/>
          <w:color w:val="000000"/>
          <w:sz w:val="24"/>
          <w:szCs w:val="24"/>
        </w:rPr>
        <w:t xml:space="preserve"> of this </w:t>
      </w:r>
      <w:r w:rsidR="000858E1" w:rsidRPr="000858E1">
        <w:rPr>
          <w:rFonts w:ascii="Arial" w:eastAsia="Arial" w:hAnsi="Arial" w:cs="Arial"/>
          <w:i/>
          <w:iCs/>
          <w:color w:val="000000"/>
          <w:sz w:val="24"/>
          <w:szCs w:val="24"/>
        </w:rPr>
        <w:lastRenderedPageBreak/>
        <w:t>agreement</w:t>
      </w:r>
      <w:r w:rsidR="000858E1">
        <w:rPr>
          <w:rFonts w:ascii="Arial" w:eastAsia="Arial" w:hAnsi="Arial" w:cs="Arial"/>
          <w:color w:val="000000"/>
          <w:sz w:val="24"/>
          <w:szCs w:val="24"/>
        </w:rPr>
        <w:t xml:space="preserve">” will constitute a binding agreement.  Such language cannot be more clear that it was required for a binding contract/agreement that not merely the applicant should sign same, but that the amended Franchise Agreement also had to be countersigned by the franchisor.  Further confirmation of this is </w:t>
      </w:r>
      <w:r>
        <w:rPr>
          <w:rFonts w:ascii="Arial" w:eastAsia="Arial" w:hAnsi="Arial" w:cs="Arial"/>
          <w:color w:val="000000"/>
          <w:sz w:val="24"/>
          <w:szCs w:val="24"/>
        </w:rPr>
        <w:t>evident from clause A(9) provid</w:t>
      </w:r>
      <w:r w:rsidR="000858E1">
        <w:rPr>
          <w:rFonts w:ascii="Arial" w:eastAsia="Arial" w:hAnsi="Arial" w:cs="Arial"/>
          <w:color w:val="000000"/>
          <w:sz w:val="24"/>
          <w:szCs w:val="24"/>
        </w:rPr>
        <w:t xml:space="preserve">ing that mere signature of the amended Franchise Agreement by the applicant is not sufficient as it provides for a willingness on the part of the </w:t>
      </w:r>
      <w:r w:rsidR="001B3729">
        <w:rPr>
          <w:rFonts w:ascii="Arial" w:eastAsia="Arial" w:hAnsi="Arial" w:cs="Arial"/>
          <w:color w:val="000000"/>
          <w:sz w:val="24"/>
          <w:szCs w:val="24"/>
        </w:rPr>
        <w:t>respondent to enter into the franchise agreement and which “</w:t>
      </w:r>
      <w:r w:rsidR="001B3729">
        <w:rPr>
          <w:rFonts w:ascii="Arial" w:eastAsia="Arial" w:hAnsi="Arial" w:cs="Arial"/>
          <w:i/>
          <w:iCs/>
          <w:color w:val="000000"/>
          <w:sz w:val="24"/>
          <w:szCs w:val="24"/>
        </w:rPr>
        <w:t>entering</w:t>
      </w:r>
      <w:r w:rsidR="001B3729">
        <w:rPr>
          <w:rFonts w:ascii="Arial" w:eastAsia="Arial" w:hAnsi="Arial" w:cs="Arial"/>
          <w:color w:val="000000"/>
          <w:sz w:val="24"/>
          <w:szCs w:val="24"/>
        </w:rPr>
        <w:t>” only occurs upon its signature.  This is evident from the words “</w:t>
      </w:r>
      <w:r w:rsidR="001B3729">
        <w:rPr>
          <w:rFonts w:ascii="Arial" w:eastAsia="Arial" w:hAnsi="Arial" w:cs="Arial"/>
          <w:i/>
          <w:iCs/>
          <w:color w:val="000000"/>
          <w:sz w:val="24"/>
          <w:szCs w:val="24"/>
        </w:rPr>
        <w:t xml:space="preserve">the franchisor is therefore willing to enter into this </w:t>
      </w:r>
      <w:r>
        <w:rPr>
          <w:rFonts w:ascii="Arial" w:eastAsia="Arial" w:hAnsi="Arial" w:cs="Arial"/>
          <w:i/>
          <w:iCs/>
          <w:color w:val="000000"/>
          <w:sz w:val="24"/>
          <w:szCs w:val="24"/>
        </w:rPr>
        <w:t>f</w:t>
      </w:r>
      <w:r w:rsidR="001B3729">
        <w:rPr>
          <w:rFonts w:ascii="Arial" w:eastAsia="Arial" w:hAnsi="Arial" w:cs="Arial"/>
          <w:i/>
          <w:iCs/>
          <w:color w:val="000000"/>
          <w:sz w:val="24"/>
          <w:szCs w:val="24"/>
        </w:rPr>
        <w:t xml:space="preserve">ranchise </w:t>
      </w:r>
      <w:r>
        <w:rPr>
          <w:rFonts w:ascii="Arial" w:eastAsia="Arial" w:hAnsi="Arial" w:cs="Arial"/>
          <w:i/>
          <w:iCs/>
          <w:color w:val="000000"/>
          <w:sz w:val="24"/>
          <w:szCs w:val="24"/>
        </w:rPr>
        <w:t>a</w:t>
      </w:r>
      <w:r w:rsidR="001B3729">
        <w:rPr>
          <w:rFonts w:ascii="Arial" w:eastAsia="Arial" w:hAnsi="Arial" w:cs="Arial"/>
          <w:i/>
          <w:iCs/>
          <w:color w:val="000000"/>
          <w:sz w:val="24"/>
          <w:szCs w:val="24"/>
        </w:rPr>
        <w:t>greement with the franchisee, subject to the terms and condi</w:t>
      </w:r>
      <w:r w:rsidR="00411627">
        <w:rPr>
          <w:rFonts w:ascii="Arial" w:eastAsia="Arial" w:hAnsi="Arial" w:cs="Arial"/>
          <w:i/>
          <w:iCs/>
          <w:color w:val="000000"/>
          <w:sz w:val="24"/>
          <w:szCs w:val="24"/>
        </w:rPr>
        <w:t>tions as are contained in this franchise a</w:t>
      </w:r>
      <w:r w:rsidR="001B3729">
        <w:rPr>
          <w:rFonts w:ascii="Arial" w:eastAsia="Arial" w:hAnsi="Arial" w:cs="Arial"/>
          <w:i/>
          <w:iCs/>
          <w:color w:val="000000"/>
          <w:sz w:val="24"/>
          <w:szCs w:val="24"/>
        </w:rPr>
        <w:t xml:space="preserve">greement that will govern the business relationship….”  </w:t>
      </w:r>
      <w:r w:rsidR="00411627">
        <w:rPr>
          <w:rFonts w:ascii="Arial" w:eastAsia="Arial" w:hAnsi="Arial" w:cs="Arial"/>
          <w:color w:val="000000"/>
          <w:sz w:val="24"/>
          <w:szCs w:val="24"/>
        </w:rPr>
        <w:t>T</w:t>
      </w:r>
      <w:r w:rsidR="00EB0B83">
        <w:rPr>
          <w:rFonts w:ascii="Arial" w:eastAsia="Arial" w:hAnsi="Arial" w:cs="Arial"/>
          <w:color w:val="000000"/>
          <w:sz w:val="24"/>
          <w:szCs w:val="24"/>
        </w:rPr>
        <w:t xml:space="preserve">his specific clause </w:t>
      </w:r>
      <w:r w:rsidR="00411627">
        <w:rPr>
          <w:rFonts w:ascii="Arial" w:eastAsia="Arial" w:hAnsi="Arial" w:cs="Arial"/>
          <w:color w:val="000000"/>
          <w:sz w:val="24"/>
          <w:szCs w:val="24"/>
        </w:rPr>
        <w:t xml:space="preserve">also </w:t>
      </w:r>
      <w:r w:rsidR="00EB0B83">
        <w:rPr>
          <w:rFonts w:ascii="Arial" w:eastAsia="Arial" w:hAnsi="Arial" w:cs="Arial"/>
          <w:color w:val="000000"/>
          <w:sz w:val="24"/>
          <w:szCs w:val="24"/>
        </w:rPr>
        <w:t xml:space="preserve">indicates that the </w:t>
      </w:r>
      <w:r w:rsidR="00411627">
        <w:rPr>
          <w:rFonts w:ascii="Arial" w:eastAsia="Arial" w:hAnsi="Arial" w:cs="Arial"/>
          <w:color w:val="000000"/>
          <w:sz w:val="24"/>
          <w:szCs w:val="24"/>
        </w:rPr>
        <w:t xml:space="preserve">respondent </w:t>
      </w:r>
      <w:r w:rsidR="00EB0B83">
        <w:rPr>
          <w:rFonts w:ascii="Arial" w:eastAsia="Arial" w:hAnsi="Arial" w:cs="Arial"/>
          <w:color w:val="000000"/>
          <w:sz w:val="24"/>
          <w:szCs w:val="24"/>
        </w:rPr>
        <w:t xml:space="preserve">is willing to enter into the Franchise Agreement subject to the terms and conditions as are contained therein and, as revealed, </w:t>
      </w:r>
      <w:r w:rsidR="00EB0B83" w:rsidRPr="00411627">
        <w:rPr>
          <w:rFonts w:ascii="Arial" w:eastAsia="Arial" w:hAnsi="Arial" w:cs="Arial"/>
          <w:iCs/>
          <w:color w:val="000000"/>
          <w:sz w:val="24"/>
          <w:szCs w:val="24"/>
        </w:rPr>
        <w:t>the</w:t>
      </w:r>
      <w:r w:rsidR="00EB0B83" w:rsidRPr="00136ECA">
        <w:rPr>
          <w:rFonts w:ascii="Arial" w:eastAsia="Arial" w:hAnsi="Arial" w:cs="Arial"/>
          <w:i/>
          <w:iCs/>
          <w:color w:val="000000"/>
          <w:sz w:val="24"/>
          <w:szCs w:val="24"/>
        </w:rPr>
        <w:t xml:space="preserve"> </w:t>
      </w:r>
      <w:r w:rsidR="00411627">
        <w:rPr>
          <w:rFonts w:ascii="Arial" w:eastAsia="Arial" w:hAnsi="Arial" w:cs="Arial"/>
          <w:i/>
          <w:iCs/>
          <w:color w:val="000000"/>
          <w:sz w:val="24"/>
          <w:szCs w:val="24"/>
        </w:rPr>
        <w:t>“</w:t>
      </w:r>
      <w:r w:rsidR="00EB0B83" w:rsidRPr="00136ECA">
        <w:rPr>
          <w:rFonts w:ascii="Arial" w:eastAsia="Arial" w:hAnsi="Arial" w:cs="Arial"/>
          <w:i/>
          <w:iCs/>
          <w:color w:val="000000"/>
          <w:sz w:val="24"/>
          <w:szCs w:val="24"/>
        </w:rPr>
        <w:t>binding contract</w:t>
      </w:r>
      <w:r w:rsidR="00411627">
        <w:rPr>
          <w:rFonts w:ascii="Arial" w:eastAsia="Arial" w:hAnsi="Arial" w:cs="Arial"/>
          <w:i/>
          <w:iCs/>
          <w:color w:val="000000"/>
          <w:sz w:val="24"/>
          <w:szCs w:val="24"/>
        </w:rPr>
        <w:t>”</w:t>
      </w:r>
      <w:r w:rsidR="00EB0B83" w:rsidRPr="00136ECA">
        <w:rPr>
          <w:rFonts w:ascii="Arial" w:eastAsia="Arial" w:hAnsi="Arial" w:cs="Arial"/>
          <w:i/>
          <w:iCs/>
          <w:color w:val="000000"/>
          <w:sz w:val="24"/>
          <w:szCs w:val="24"/>
        </w:rPr>
        <w:t xml:space="preserve"> </w:t>
      </w:r>
      <w:r w:rsidR="00EB0B83" w:rsidRPr="00411627">
        <w:rPr>
          <w:rFonts w:ascii="Arial" w:eastAsia="Arial" w:hAnsi="Arial" w:cs="Arial"/>
          <w:iCs/>
          <w:color w:val="000000"/>
          <w:sz w:val="24"/>
          <w:szCs w:val="24"/>
        </w:rPr>
        <w:t>clause</w:t>
      </w:r>
      <w:r w:rsidR="00136ECA">
        <w:rPr>
          <w:rFonts w:ascii="Arial" w:eastAsia="Arial" w:hAnsi="Arial" w:cs="Arial"/>
          <w:color w:val="000000"/>
          <w:sz w:val="24"/>
          <w:szCs w:val="24"/>
        </w:rPr>
        <w:t xml:space="preserve"> is one of such terms.  Furthermore, clause A(11) makes it clear that the </w:t>
      </w:r>
      <w:r w:rsidR="00411627">
        <w:rPr>
          <w:rFonts w:ascii="Arial" w:eastAsia="Arial" w:hAnsi="Arial" w:cs="Arial"/>
          <w:color w:val="000000"/>
          <w:sz w:val="24"/>
          <w:szCs w:val="24"/>
        </w:rPr>
        <w:t xml:space="preserve">respondent </w:t>
      </w:r>
      <w:r w:rsidR="00136ECA">
        <w:rPr>
          <w:rFonts w:ascii="Arial" w:eastAsia="Arial" w:hAnsi="Arial" w:cs="Arial"/>
          <w:color w:val="000000"/>
          <w:sz w:val="24"/>
          <w:szCs w:val="24"/>
        </w:rPr>
        <w:t>will</w:t>
      </w:r>
      <w:r w:rsidR="00411627">
        <w:rPr>
          <w:rFonts w:ascii="Arial" w:eastAsia="Arial" w:hAnsi="Arial" w:cs="Arial"/>
          <w:color w:val="000000"/>
          <w:sz w:val="24"/>
          <w:szCs w:val="24"/>
        </w:rPr>
        <w:t xml:space="preserve"> only</w:t>
      </w:r>
      <w:r w:rsidR="00136ECA">
        <w:rPr>
          <w:rFonts w:ascii="Arial" w:eastAsia="Arial" w:hAnsi="Arial" w:cs="Arial"/>
          <w:color w:val="000000"/>
          <w:sz w:val="24"/>
          <w:szCs w:val="24"/>
        </w:rPr>
        <w:t xml:space="preserve"> </w:t>
      </w:r>
      <w:r w:rsidR="00136ECA">
        <w:rPr>
          <w:rFonts w:ascii="Arial" w:eastAsia="Arial" w:hAnsi="Arial" w:cs="Arial"/>
          <w:i/>
          <w:iCs/>
          <w:color w:val="000000"/>
          <w:sz w:val="24"/>
          <w:szCs w:val="24"/>
        </w:rPr>
        <w:t>“upon signature of this agreement</w:t>
      </w:r>
      <w:r w:rsidR="003F4B9F">
        <w:rPr>
          <w:rFonts w:ascii="Arial" w:eastAsia="Arial" w:hAnsi="Arial" w:cs="Arial"/>
          <w:color w:val="000000"/>
          <w:sz w:val="24"/>
          <w:szCs w:val="24"/>
        </w:rPr>
        <w:t>” license the franchisee to become the owner of and to operate a licensed business in accordance with the business system developed by the franchisor and to make use of the franchisor’s tradename and intellectual property to the extent allowed “</w:t>
      </w:r>
      <w:r w:rsidR="003F4B9F">
        <w:rPr>
          <w:rFonts w:ascii="Arial" w:eastAsia="Arial" w:hAnsi="Arial" w:cs="Arial"/>
          <w:i/>
          <w:iCs/>
          <w:color w:val="000000"/>
          <w:sz w:val="24"/>
          <w:szCs w:val="24"/>
        </w:rPr>
        <w:t>in terms of this agreement</w:t>
      </w:r>
      <w:r w:rsidR="003F4B9F">
        <w:rPr>
          <w:rFonts w:ascii="Arial" w:eastAsia="Arial" w:hAnsi="Arial" w:cs="Arial"/>
          <w:color w:val="000000"/>
          <w:sz w:val="24"/>
          <w:szCs w:val="24"/>
        </w:rPr>
        <w:t xml:space="preserve">”.  These </w:t>
      </w:r>
      <w:r w:rsidR="00075442">
        <w:rPr>
          <w:rFonts w:ascii="Arial" w:eastAsia="Arial" w:hAnsi="Arial" w:cs="Arial"/>
          <w:color w:val="000000"/>
          <w:sz w:val="24"/>
          <w:szCs w:val="24"/>
        </w:rPr>
        <w:t xml:space="preserve">words/phrases confirms my construction that it was required </w:t>
      </w:r>
      <w:r w:rsidR="00BE75C8">
        <w:rPr>
          <w:rFonts w:ascii="Arial" w:eastAsia="Arial" w:hAnsi="Arial" w:cs="Arial"/>
          <w:color w:val="000000"/>
          <w:sz w:val="24"/>
          <w:szCs w:val="24"/>
        </w:rPr>
        <w:t>of both the applicant and the respondent to sign the amended Franchise Agreement and that mere signature by the applicant will not suffice;</w:t>
      </w:r>
      <w:r w:rsidR="00C95291">
        <w:rPr>
          <w:rFonts w:ascii="Arial" w:eastAsia="Arial" w:hAnsi="Arial" w:cs="Arial"/>
          <w:color w:val="000000"/>
          <w:sz w:val="24"/>
          <w:szCs w:val="24"/>
        </w:rPr>
        <w:t xml:space="preserve"> and</w:t>
      </w:r>
    </w:p>
    <w:p w14:paraId="67ED9273" w14:textId="77777777" w:rsidR="000858E1" w:rsidRDefault="000858E1" w:rsidP="000858E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59D4F2CF" w14:textId="4D0D4DCB" w:rsidR="000858E1" w:rsidRDefault="00411627" w:rsidP="000858E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27</w:t>
      </w:r>
      <w:r w:rsidR="000858E1">
        <w:rPr>
          <w:rFonts w:ascii="Arial" w:eastAsia="Arial" w:hAnsi="Arial" w:cs="Arial"/>
          <w:color w:val="000000"/>
          <w:sz w:val="24"/>
          <w:szCs w:val="24"/>
        </w:rPr>
        <w:t>.2</w:t>
      </w:r>
      <w:r w:rsidR="000858E1">
        <w:rPr>
          <w:rFonts w:ascii="Arial" w:eastAsia="Arial" w:hAnsi="Arial" w:cs="Arial"/>
          <w:color w:val="000000"/>
          <w:sz w:val="24"/>
          <w:szCs w:val="24"/>
        </w:rPr>
        <w:tab/>
      </w:r>
      <w:r>
        <w:rPr>
          <w:rFonts w:ascii="Arial" w:eastAsia="Arial" w:hAnsi="Arial" w:cs="Arial"/>
          <w:color w:val="000000"/>
          <w:sz w:val="24"/>
          <w:szCs w:val="24"/>
        </w:rPr>
        <w:t>t</w:t>
      </w:r>
      <w:r w:rsidR="00C95291">
        <w:rPr>
          <w:rFonts w:ascii="Arial" w:eastAsia="Arial" w:hAnsi="Arial" w:cs="Arial"/>
          <w:color w:val="000000"/>
          <w:sz w:val="24"/>
          <w:szCs w:val="24"/>
        </w:rPr>
        <w:t xml:space="preserve">he respondent failed to make out a </w:t>
      </w:r>
      <w:r w:rsidR="00C95291">
        <w:rPr>
          <w:rFonts w:ascii="Arial" w:eastAsia="Arial" w:hAnsi="Arial" w:cs="Arial"/>
          <w:i/>
          <w:iCs/>
          <w:color w:val="000000"/>
          <w:sz w:val="24"/>
          <w:szCs w:val="24"/>
        </w:rPr>
        <w:t>bona fide</w:t>
      </w:r>
      <w:r w:rsidR="00C95291">
        <w:rPr>
          <w:rFonts w:ascii="Arial" w:eastAsia="Arial" w:hAnsi="Arial" w:cs="Arial"/>
          <w:color w:val="000000"/>
          <w:sz w:val="24"/>
          <w:szCs w:val="24"/>
        </w:rPr>
        <w:t xml:space="preserve"> and material dispute of fact in relation to its signature to the amended Franchise Agreement.  In this regard:-</w:t>
      </w:r>
    </w:p>
    <w:p w14:paraId="011EB7E1" w14:textId="77777777" w:rsidR="00C95291" w:rsidRDefault="00C95291" w:rsidP="000858E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5886399" w14:textId="1BCB32BB" w:rsidR="00C95291" w:rsidRDefault="00411627" w:rsidP="00707C02">
      <w:pPr>
        <w:pStyle w:val="ListParagraph"/>
        <w:pBdr>
          <w:top w:val="nil"/>
          <w:left w:val="nil"/>
          <w:bottom w:val="nil"/>
          <w:right w:val="nil"/>
          <w:between w:val="nil"/>
        </w:pBdr>
        <w:spacing w:after="0" w:line="360" w:lineRule="auto"/>
        <w:ind w:left="2160" w:hanging="716"/>
        <w:jc w:val="both"/>
        <w:rPr>
          <w:rFonts w:ascii="Arial" w:eastAsia="Arial" w:hAnsi="Arial" w:cs="Arial"/>
          <w:color w:val="000000"/>
          <w:sz w:val="24"/>
          <w:szCs w:val="24"/>
        </w:rPr>
      </w:pPr>
      <w:r>
        <w:rPr>
          <w:rFonts w:ascii="Arial" w:eastAsia="Arial" w:hAnsi="Arial" w:cs="Arial"/>
          <w:color w:val="000000"/>
          <w:sz w:val="24"/>
          <w:szCs w:val="24"/>
        </w:rPr>
        <w:t>27.2.1</w:t>
      </w:r>
      <w:r>
        <w:rPr>
          <w:rFonts w:ascii="Arial" w:eastAsia="Arial" w:hAnsi="Arial" w:cs="Arial"/>
          <w:color w:val="000000"/>
          <w:sz w:val="24"/>
          <w:szCs w:val="24"/>
        </w:rPr>
        <w:tab/>
        <w:t>a</w:t>
      </w:r>
      <w:r w:rsidR="00C95291">
        <w:rPr>
          <w:rFonts w:ascii="Arial" w:eastAsia="Arial" w:hAnsi="Arial" w:cs="Arial"/>
          <w:color w:val="000000"/>
          <w:sz w:val="24"/>
          <w:szCs w:val="24"/>
        </w:rPr>
        <w:t>t p</w:t>
      </w:r>
      <w:r>
        <w:rPr>
          <w:rFonts w:ascii="Arial" w:eastAsia="Arial" w:hAnsi="Arial" w:cs="Arial"/>
          <w:color w:val="000000"/>
          <w:sz w:val="24"/>
          <w:szCs w:val="24"/>
        </w:rPr>
        <w:t>aragraph 19 of the applicant’s Founding A</w:t>
      </w:r>
      <w:r w:rsidR="00C95291">
        <w:rPr>
          <w:rFonts w:ascii="Arial" w:eastAsia="Arial" w:hAnsi="Arial" w:cs="Arial"/>
          <w:color w:val="000000"/>
          <w:sz w:val="24"/>
          <w:szCs w:val="24"/>
        </w:rPr>
        <w:t xml:space="preserve">ffidavit she alleges that she signed the amended Franchise Agreement and forwarded it to the respondent.  She goes on to allege that according to her knowledge, the respondent did not countersign </w:t>
      </w:r>
      <w:r w:rsidR="00C95291">
        <w:rPr>
          <w:rFonts w:ascii="Arial" w:eastAsia="Arial" w:hAnsi="Arial" w:cs="Arial"/>
          <w:color w:val="000000"/>
          <w:sz w:val="24"/>
          <w:szCs w:val="24"/>
        </w:rPr>
        <w:lastRenderedPageBreak/>
        <w:t xml:space="preserve">the agreement and that she accepts </w:t>
      </w:r>
      <w:r w:rsidR="008B334D">
        <w:rPr>
          <w:rFonts w:ascii="Arial" w:eastAsia="Arial" w:hAnsi="Arial" w:cs="Arial"/>
          <w:color w:val="000000"/>
          <w:sz w:val="24"/>
          <w:szCs w:val="24"/>
        </w:rPr>
        <w:t>such to be factually correct as her request</w:t>
      </w:r>
      <w:r>
        <w:rPr>
          <w:rFonts w:ascii="Arial" w:eastAsia="Arial" w:hAnsi="Arial" w:cs="Arial"/>
          <w:color w:val="000000"/>
          <w:sz w:val="24"/>
          <w:szCs w:val="24"/>
        </w:rPr>
        <w:t>s</w:t>
      </w:r>
      <w:r w:rsidR="008B334D">
        <w:rPr>
          <w:rFonts w:ascii="Arial" w:eastAsia="Arial" w:hAnsi="Arial" w:cs="Arial"/>
          <w:color w:val="000000"/>
          <w:sz w:val="24"/>
          <w:szCs w:val="24"/>
        </w:rPr>
        <w:t xml:space="preserve"> for a signed copy of the amended Franchise Agreement have been ignored to date.</w:t>
      </w:r>
      <w:r w:rsidR="008B334D">
        <w:rPr>
          <w:rStyle w:val="FootnoteReference"/>
          <w:rFonts w:ascii="Arial" w:eastAsia="Arial" w:hAnsi="Arial" w:cs="Arial"/>
          <w:color w:val="000000"/>
          <w:sz w:val="24"/>
          <w:szCs w:val="24"/>
        </w:rPr>
        <w:footnoteReference w:id="44"/>
      </w:r>
      <w:r w:rsidR="008B334D">
        <w:rPr>
          <w:rFonts w:ascii="Arial" w:eastAsia="Arial" w:hAnsi="Arial" w:cs="Arial"/>
          <w:color w:val="000000"/>
          <w:sz w:val="24"/>
          <w:szCs w:val="24"/>
        </w:rPr>
        <w:t xml:space="preserve">  In connection with this particular paragraph, the respondent alleged as follows in paragraph 13 of its Answering Affidavit:-</w:t>
      </w:r>
    </w:p>
    <w:p w14:paraId="779103E9" w14:textId="77777777" w:rsidR="008B334D" w:rsidRDefault="008B334D" w:rsidP="000858E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5413521" w14:textId="708105DD" w:rsidR="008B334D" w:rsidRPr="00707C02" w:rsidRDefault="008B334D" w:rsidP="00707C02">
      <w:pPr>
        <w:pStyle w:val="ListParagraph"/>
        <w:pBdr>
          <w:top w:val="nil"/>
          <w:left w:val="nil"/>
          <w:bottom w:val="nil"/>
          <w:right w:val="nil"/>
          <w:between w:val="nil"/>
        </w:pBdr>
        <w:spacing w:after="0" w:line="276" w:lineRule="auto"/>
        <w:ind w:left="2160" w:firstLine="4"/>
        <w:jc w:val="both"/>
        <w:rPr>
          <w:rFonts w:ascii="Arial" w:eastAsia="Arial" w:hAnsi="Arial" w:cs="Arial"/>
          <w:i/>
          <w:iCs/>
          <w:color w:val="000000"/>
        </w:rPr>
      </w:pPr>
      <w:r w:rsidRPr="00707C02">
        <w:rPr>
          <w:rFonts w:ascii="Arial" w:eastAsia="Arial" w:hAnsi="Arial" w:cs="Arial"/>
          <w:i/>
          <w:iCs/>
          <w:color w:val="000000"/>
        </w:rPr>
        <w:t xml:space="preserve">“The content hereof is admitted, however I specifically state that the formal requirements for the conclusion of an agreement </w:t>
      </w:r>
      <w:r w:rsidR="00411627">
        <w:rPr>
          <w:rFonts w:ascii="Arial" w:eastAsia="Arial" w:hAnsi="Arial" w:cs="Arial"/>
          <w:i/>
          <w:iCs/>
          <w:color w:val="000000"/>
        </w:rPr>
        <w:t>were met and the franchise a</w:t>
      </w:r>
      <w:r w:rsidR="00707C02" w:rsidRPr="00707C02">
        <w:rPr>
          <w:rFonts w:ascii="Arial" w:eastAsia="Arial" w:hAnsi="Arial" w:cs="Arial"/>
          <w:i/>
          <w:iCs/>
          <w:color w:val="000000"/>
        </w:rPr>
        <w:t>greement was entered into by the parties”.</w:t>
      </w:r>
    </w:p>
    <w:p w14:paraId="2B7BCC7C" w14:textId="77777777" w:rsidR="00707C02" w:rsidRDefault="00707C02" w:rsidP="000858E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5A2241A6" w14:textId="01FB00D9" w:rsidR="00707C02" w:rsidRDefault="00707C02" w:rsidP="00F0066F">
      <w:pPr>
        <w:pStyle w:val="ListParagraph"/>
        <w:pBdr>
          <w:top w:val="nil"/>
          <w:left w:val="nil"/>
          <w:bottom w:val="nil"/>
          <w:right w:val="nil"/>
          <w:between w:val="nil"/>
        </w:pBdr>
        <w:spacing w:after="0" w:line="360" w:lineRule="auto"/>
        <w:ind w:left="2160" w:firstLine="4"/>
        <w:jc w:val="both"/>
        <w:rPr>
          <w:rFonts w:ascii="Arial" w:eastAsia="Arial" w:hAnsi="Arial" w:cs="Arial"/>
          <w:color w:val="000000"/>
          <w:sz w:val="24"/>
          <w:szCs w:val="24"/>
        </w:rPr>
      </w:pPr>
      <w:r>
        <w:rPr>
          <w:rFonts w:ascii="Arial" w:eastAsia="Arial" w:hAnsi="Arial" w:cs="Arial"/>
          <w:color w:val="000000"/>
          <w:sz w:val="24"/>
          <w:szCs w:val="24"/>
        </w:rPr>
        <w:t>On the one hand, it is clear that the respondent admits that it did not countersign the agreement and that it accepts same to be factually c</w:t>
      </w:r>
      <w:r w:rsidR="00411627">
        <w:rPr>
          <w:rFonts w:ascii="Arial" w:eastAsia="Arial" w:hAnsi="Arial" w:cs="Arial"/>
          <w:color w:val="000000"/>
          <w:sz w:val="24"/>
          <w:szCs w:val="24"/>
        </w:rPr>
        <w:t>orrect.  On the other hand, the respondent</w:t>
      </w:r>
      <w:r>
        <w:rPr>
          <w:rFonts w:ascii="Arial" w:eastAsia="Arial" w:hAnsi="Arial" w:cs="Arial"/>
          <w:color w:val="000000"/>
          <w:sz w:val="24"/>
          <w:szCs w:val="24"/>
        </w:rPr>
        <w:t xml:space="preserve"> state</w:t>
      </w:r>
      <w:r w:rsidR="00411627">
        <w:rPr>
          <w:rFonts w:ascii="Arial" w:eastAsia="Arial" w:hAnsi="Arial" w:cs="Arial"/>
          <w:color w:val="000000"/>
          <w:sz w:val="24"/>
          <w:szCs w:val="24"/>
        </w:rPr>
        <w:t>s</w:t>
      </w:r>
      <w:r>
        <w:rPr>
          <w:rFonts w:ascii="Arial" w:eastAsia="Arial" w:hAnsi="Arial" w:cs="Arial"/>
          <w:color w:val="000000"/>
          <w:sz w:val="24"/>
          <w:szCs w:val="24"/>
        </w:rPr>
        <w:t xml:space="preserve"> that the formal requirements [namely that the amended Franchise Agreement had to be countersigned by the respondent] were met.  Clearly, this is contradictory</w:t>
      </w:r>
      <w:r w:rsidR="00223788">
        <w:rPr>
          <w:rFonts w:ascii="Arial" w:eastAsia="Arial" w:hAnsi="Arial" w:cs="Arial"/>
          <w:color w:val="000000"/>
          <w:sz w:val="24"/>
          <w:szCs w:val="24"/>
        </w:rPr>
        <w:t xml:space="preserve">. Applying a common sense robust approach as </w:t>
      </w:r>
      <w:r w:rsidR="008E28AC">
        <w:rPr>
          <w:rFonts w:ascii="Arial" w:eastAsia="Arial" w:hAnsi="Arial" w:cs="Arial"/>
          <w:color w:val="000000"/>
          <w:sz w:val="24"/>
          <w:szCs w:val="24"/>
        </w:rPr>
        <w:t xml:space="preserve">set out </w:t>
      </w:r>
      <w:r w:rsidR="00223788">
        <w:rPr>
          <w:rFonts w:ascii="Arial" w:eastAsia="Arial" w:hAnsi="Arial" w:cs="Arial"/>
          <w:color w:val="000000"/>
          <w:sz w:val="24"/>
          <w:szCs w:val="24"/>
        </w:rPr>
        <w:t xml:space="preserve">in </w:t>
      </w:r>
      <w:r w:rsidR="00223788">
        <w:rPr>
          <w:rFonts w:ascii="Arial" w:eastAsia="Arial" w:hAnsi="Arial" w:cs="Arial"/>
          <w:i/>
          <w:iCs/>
          <w:color w:val="000000"/>
          <w:sz w:val="24"/>
          <w:szCs w:val="24"/>
        </w:rPr>
        <w:t>Wightman</w:t>
      </w:r>
      <w:r w:rsidR="008E28AC">
        <w:rPr>
          <w:rStyle w:val="FootnoteReference"/>
          <w:rFonts w:ascii="Arial" w:eastAsia="Arial" w:hAnsi="Arial" w:cs="Arial"/>
          <w:i/>
          <w:iCs/>
          <w:color w:val="000000"/>
          <w:sz w:val="24"/>
          <w:szCs w:val="24"/>
        </w:rPr>
        <w:footnoteReference w:id="45"/>
      </w:r>
      <w:r w:rsidR="00147944">
        <w:rPr>
          <w:rFonts w:ascii="Arial" w:eastAsia="Arial" w:hAnsi="Arial" w:cs="Arial"/>
          <w:color w:val="000000"/>
          <w:sz w:val="24"/>
          <w:szCs w:val="24"/>
        </w:rPr>
        <w:t>, I cannot think of a more lucid example of how easy it would have been for the respondent to simply attach a copy of the countersigned a</w:t>
      </w:r>
      <w:r w:rsidR="0078764A">
        <w:rPr>
          <w:rFonts w:ascii="Arial" w:eastAsia="Arial" w:hAnsi="Arial" w:cs="Arial"/>
          <w:color w:val="000000"/>
          <w:sz w:val="24"/>
          <w:szCs w:val="24"/>
        </w:rPr>
        <w:t xml:space="preserve">mended Franchise Agreement to its Answering Affidavit. Afterall, the information (and evidence to that effect) would not merely have </w:t>
      </w:r>
      <w:r w:rsidR="00CA3907">
        <w:rPr>
          <w:rFonts w:ascii="Arial" w:eastAsia="Arial" w:hAnsi="Arial" w:cs="Arial"/>
          <w:color w:val="000000"/>
          <w:sz w:val="24"/>
          <w:szCs w:val="24"/>
        </w:rPr>
        <w:t xml:space="preserve">fallen within its exclusive knowledge, but also within its exclusive possession.  Its failure to have done so is telling and simply does not go far enough to create a </w:t>
      </w:r>
      <w:r w:rsidR="00CA3907">
        <w:rPr>
          <w:rFonts w:ascii="Arial" w:eastAsia="Arial" w:hAnsi="Arial" w:cs="Arial"/>
          <w:i/>
          <w:iCs/>
          <w:color w:val="000000"/>
          <w:sz w:val="24"/>
          <w:szCs w:val="24"/>
        </w:rPr>
        <w:t>bona fide</w:t>
      </w:r>
      <w:r w:rsidR="00CA3907">
        <w:rPr>
          <w:rFonts w:ascii="Arial" w:eastAsia="Arial" w:hAnsi="Arial" w:cs="Arial"/>
          <w:color w:val="000000"/>
          <w:sz w:val="24"/>
          <w:szCs w:val="24"/>
        </w:rPr>
        <w:t xml:space="preserve"> and material dispute of fact;</w:t>
      </w:r>
      <w:r w:rsidR="008E28AC">
        <w:rPr>
          <w:rFonts w:ascii="Arial" w:eastAsia="Arial" w:hAnsi="Arial" w:cs="Arial"/>
          <w:color w:val="000000"/>
          <w:sz w:val="24"/>
          <w:szCs w:val="24"/>
        </w:rPr>
        <w:t xml:space="preserve"> and</w:t>
      </w:r>
    </w:p>
    <w:p w14:paraId="6B6D76E7" w14:textId="77777777" w:rsidR="00661B8F" w:rsidRDefault="00661B8F" w:rsidP="000858E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B35B8CF" w14:textId="39E2FB3B" w:rsidR="00661B8F" w:rsidRDefault="008E28AC" w:rsidP="00E7325C">
      <w:pPr>
        <w:pStyle w:val="ListParagraph"/>
        <w:pBdr>
          <w:top w:val="nil"/>
          <w:left w:val="nil"/>
          <w:bottom w:val="nil"/>
          <w:right w:val="nil"/>
          <w:between w:val="nil"/>
        </w:pBdr>
        <w:spacing w:after="0" w:line="360" w:lineRule="auto"/>
        <w:ind w:left="2160" w:hanging="716"/>
        <w:jc w:val="both"/>
        <w:rPr>
          <w:rFonts w:ascii="Arial" w:eastAsia="Arial" w:hAnsi="Arial" w:cs="Arial"/>
          <w:color w:val="000000"/>
          <w:sz w:val="24"/>
          <w:szCs w:val="24"/>
        </w:rPr>
      </w:pPr>
      <w:r>
        <w:rPr>
          <w:rFonts w:ascii="Arial" w:eastAsia="Arial" w:hAnsi="Arial" w:cs="Arial"/>
          <w:color w:val="000000"/>
          <w:sz w:val="24"/>
          <w:szCs w:val="24"/>
        </w:rPr>
        <w:t>27</w:t>
      </w:r>
      <w:r w:rsidR="00661B8F">
        <w:rPr>
          <w:rFonts w:ascii="Arial" w:eastAsia="Arial" w:hAnsi="Arial" w:cs="Arial"/>
          <w:color w:val="000000"/>
          <w:sz w:val="24"/>
          <w:szCs w:val="24"/>
        </w:rPr>
        <w:t>.2.2</w:t>
      </w:r>
      <w:r w:rsidR="00661B8F">
        <w:rPr>
          <w:rFonts w:ascii="Arial" w:eastAsia="Arial" w:hAnsi="Arial" w:cs="Arial"/>
          <w:color w:val="000000"/>
          <w:sz w:val="24"/>
          <w:szCs w:val="24"/>
        </w:rPr>
        <w:tab/>
      </w:r>
      <w:r>
        <w:rPr>
          <w:rFonts w:ascii="Arial" w:eastAsia="Arial" w:hAnsi="Arial" w:cs="Arial"/>
          <w:color w:val="000000"/>
          <w:sz w:val="24"/>
          <w:szCs w:val="24"/>
        </w:rPr>
        <w:t>h</w:t>
      </w:r>
      <w:r w:rsidR="008A4D54">
        <w:rPr>
          <w:rFonts w:ascii="Arial" w:eastAsia="Arial" w:hAnsi="Arial" w:cs="Arial"/>
          <w:color w:val="000000"/>
          <w:sz w:val="24"/>
          <w:szCs w:val="24"/>
        </w:rPr>
        <w:t xml:space="preserve">ereinabove I </w:t>
      </w:r>
      <w:r>
        <w:rPr>
          <w:rFonts w:ascii="Arial" w:eastAsia="Arial" w:hAnsi="Arial" w:cs="Arial"/>
          <w:color w:val="000000"/>
          <w:sz w:val="24"/>
          <w:szCs w:val="24"/>
        </w:rPr>
        <w:t xml:space="preserve">referred to </w:t>
      </w:r>
      <w:r w:rsidR="008A4D54">
        <w:rPr>
          <w:rFonts w:ascii="Arial" w:eastAsia="Arial" w:hAnsi="Arial" w:cs="Arial"/>
          <w:color w:val="000000"/>
          <w:sz w:val="24"/>
          <w:szCs w:val="24"/>
        </w:rPr>
        <w:t>the three requests via email made by the applicant’s attorney to the respondent’s</w:t>
      </w:r>
      <w:r>
        <w:rPr>
          <w:rFonts w:ascii="Arial" w:eastAsia="Arial" w:hAnsi="Arial" w:cs="Arial"/>
          <w:color w:val="000000"/>
          <w:sz w:val="24"/>
          <w:szCs w:val="24"/>
        </w:rPr>
        <w:t xml:space="preserve"> erstwhile</w:t>
      </w:r>
      <w:r w:rsidR="008A4D54">
        <w:rPr>
          <w:rFonts w:ascii="Arial" w:eastAsia="Arial" w:hAnsi="Arial" w:cs="Arial"/>
          <w:color w:val="000000"/>
          <w:sz w:val="24"/>
          <w:szCs w:val="24"/>
        </w:rPr>
        <w:t xml:space="preserve"> attorney to provide a copy of the fully signed/countersigned amended Franchise Agreement and which request</w:t>
      </w:r>
      <w:r>
        <w:rPr>
          <w:rFonts w:ascii="Arial" w:eastAsia="Arial" w:hAnsi="Arial" w:cs="Arial"/>
          <w:color w:val="000000"/>
          <w:sz w:val="24"/>
          <w:szCs w:val="24"/>
        </w:rPr>
        <w:t>s</w:t>
      </w:r>
      <w:r w:rsidR="008A4D54">
        <w:rPr>
          <w:rFonts w:ascii="Arial" w:eastAsia="Arial" w:hAnsi="Arial" w:cs="Arial"/>
          <w:color w:val="000000"/>
          <w:sz w:val="24"/>
          <w:szCs w:val="24"/>
        </w:rPr>
        <w:t xml:space="preserve"> remained unanswered.  In fact, in the last email of 15 February 2021, the applicant’s attorney even went so far as to indicate that the only reasonable inference to be drawn is that the respondent had not </w:t>
      </w:r>
      <w:r w:rsidR="008A4D54">
        <w:rPr>
          <w:rFonts w:ascii="Arial" w:eastAsia="Arial" w:hAnsi="Arial" w:cs="Arial"/>
          <w:color w:val="000000"/>
          <w:sz w:val="24"/>
          <w:szCs w:val="24"/>
        </w:rPr>
        <w:lastRenderedPageBreak/>
        <w:t>signed the amended Franchise Agreement resulting therein that the amended Franchise Agreement never came into force and effect</w:t>
      </w:r>
      <w:r w:rsidR="00E7325C">
        <w:rPr>
          <w:rFonts w:ascii="Arial" w:eastAsia="Arial" w:hAnsi="Arial" w:cs="Arial"/>
          <w:color w:val="000000"/>
          <w:sz w:val="24"/>
          <w:szCs w:val="24"/>
        </w:rPr>
        <w:t xml:space="preserve">.  These allegations were made by the applicant at paragraphs 29 to 31 of her Founding Affidavit.  The response of the respondent in its Answering Affidavit [at paragraph 23 thereof] is illuminating.  The respondent expressly alleged </w:t>
      </w:r>
      <w:r w:rsidR="00F0066F">
        <w:rPr>
          <w:rFonts w:ascii="Arial" w:eastAsia="Arial" w:hAnsi="Arial" w:cs="Arial"/>
          <w:color w:val="000000"/>
          <w:sz w:val="24"/>
          <w:szCs w:val="24"/>
        </w:rPr>
        <w:t>in answer to paragraphs 29 to 31 of the Founding Affidavit</w:t>
      </w:r>
      <w:r>
        <w:rPr>
          <w:rFonts w:ascii="Arial" w:eastAsia="Arial" w:hAnsi="Arial" w:cs="Arial"/>
          <w:color w:val="000000"/>
          <w:sz w:val="24"/>
          <w:szCs w:val="24"/>
        </w:rPr>
        <w:t xml:space="preserve"> as follows</w:t>
      </w:r>
      <w:r w:rsidR="00F0066F">
        <w:rPr>
          <w:rFonts w:ascii="Arial" w:eastAsia="Arial" w:hAnsi="Arial" w:cs="Arial"/>
          <w:color w:val="000000"/>
          <w:sz w:val="24"/>
          <w:szCs w:val="24"/>
        </w:rPr>
        <w:t>:-</w:t>
      </w:r>
    </w:p>
    <w:p w14:paraId="47F863F7" w14:textId="77777777" w:rsidR="00F0066F" w:rsidRDefault="00F0066F" w:rsidP="00E7325C">
      <w:pPr>
        <w:pStyle w:val="ListParagraph"/>
        <w:pBdr>
          <w:top w:val="nil"/>
          <w:left w:val="nil"/>
          <w:bottom w:val="nil"/>
          <w:right w:val="nil"/>
          <w:between w:val="nil"/>
        </w:pBdr>
        <w:spacing w:after="0" w:line="360" w:lineRule="auto"/>
        <w:ind w:left="2160" w:hanging="716"/>
        <w:jc w:val="both"/>
        <w:rPr>
          <w:rFonts w:ascii="Arial" w:eastAsia="Arial" w:hAnsi="Arial" w:cs="Arial"/>
          <w:color w:val="000000"/>
          <w:sz w:val="24"/>
          <w:szCs w:val="24"/>
        </w:rPr>
      </w:pPr>
    </w:p>
    <w:p w14:paraId="3F44FC6C" w14:textId="77777777" w:rsidR="008E28AC" w:rsidRDefault="00F0066F" w:rsidP="008E28AC">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sidRPr="00F0066F">
        <w:rPr>
          <w:rFonts w:ascii="Arial" w:eastAsia="Arial" w:hAnsi="Arial" w:cs="Arial"/>
          <w:i/>
          <w:iCs/>
          <w:color w:val="000000"/>
        </w:rPr>
        <w:tab/>
        <w:t>“S</w:t>
      </w:r>
      <w:r w:rsidR="008E28AC">
        <w:rPr>
          <w:rFonts w:ascii="Arial" w:eastAsia="Arial" w:hAnsi="Arial" w:cs="Arial"/>
          <w:i/>
          <w:iCs/>
          <w:color w:val="000000"/>
        </w:rPr>
        <w:t>ave to admit the demand by the A</w:t>
      </w:r>
      <w:r w:rsidRPr="00F0066F">
        <w:rPr>
          <w:rFonts w:ascii="Arial" w:eastAsia="Arial" w:hAnsi="Arial" w:cs="Arial"/>
          <w:i/>
          <w:iCs/>
          <w:color w:val="000000"/>
        </w:rPr>
        <w:t>pplicant, any liability towards the applicant by the respondent in any amount whatsoever is denied”.</w:t>
      </w:r>
    </w:p>
    <w:p w14:paraId="5FC0D2C2" w14:textId="77777777" w:rsidR="008E28AC" w:rsidRDefault="008E28AC" w:rsidP="008E28AC">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20387EB1" w14:textId="3AD1C6E2" w:rsidR="00386F99" w:rsidRDefault="00894EBD" w:rsidP="008E28AC">
      <w:pPr>
        <w:pStyle w:val="ListParagraph"/>
        <w:pBdr>
          <w:top w:val="nil"/>
          <w:left w:val="nil"/>
          <w:bottom w:val="nil"/>
          <w:right w:val="nil"/>
          <w:between w:val="nil"/>
        </w:pBdr>
        <w:spacing w:after="0" w:line="276" w:lineRule="auto"/>
        <w:ind w:left="2160"/>
        <w:jc w:val="both"/>
        <w:rPr>
          <w:rFonts w:ascii="Arial" w:eastAsia="Arial" w:hAnsi="Arial" w:cs="Arial"/>
          <w:color w:val="000000"/>
          <w:sz w:val="24"/>
          <w:szCs w:val="24"/>
        </w:rPr>
      </w:pPr>
      <w:r w:rsidRPr="008E28AC">
        <w:rPr>
          <w:rFonts w:ascii="Arial" w:eastAsia="Arial" w:hAnsi="Arial" w:cs="Arial"/>
          <w:color w:val="000000"/>
          <w:sz w:val="24"/>
          <w:szCs w:val="24"/>
        </w:rPr>
        <w:t>Not merely has the respondent therefore failed</w:t>
      </w:r>
      <w:r w:rsidR="008E28AC">
        <w:rPr>
          <w:rFonts w:ascii="Arial" w:eastAsia="Arial" w:hAnsi="Arial" w:cs="Arial"/>
          <w:color w:val="000000"/>
          <w:sz w:val="24"/>
          <w:szCs w:val="24"/>
        </w:rPr>
        <w:t xml:space="preserve"> to respond to</w:t>
      </w:r>
      <w:r w:rsidRPr="008E28AC">
        <w:rPr>
          <w:rFonts w:ascii="Arial" w:eastAsia="Arial" w:hAnsi="Arial" w:cs="Arial"/>
          <w:color w:val="000000"/>
          <w:sz w:val="24"/>
          <w:szCs w:val="24"/>
        </w:rPr>
        <w:t xml:space="preserve"> the emails requesting a copy of the fully signed amended Franchise Agreement and/or</w:t>
      </w:r>
      <w:r w:rsidR="008E28AC">
        <w:rPr>
          <w:rFonts w:ascii="Arial" w:eastAsia="Arial" w:hAnsi="Arial" w:cs="Arial"/>
          <w:color w:val="000000"/>
          <w:sz w:val="24"/>
          <w:szCs w:val="24"/>
        </w:rPr>
        <w:t xml:space="preserve"> to</w:t>
      </w:r>
      <w:r w:rsidRPr="008E28AC">
        <w:rPr>
          <w:rFonts w:ascii="Arial" w:eastAsia="Arial" w:hAnsi="Arial" w:cs="Arial"/>
          <w:color w:val="000000"/>
          <w:sz w:val="24"/>
          <w:szCs w:val="24"/>
        </w:rPr>
        <w:t xml:space="preserve"> deny the inference in the email of 15 February 2021, but the respondent has also simply failed to meaningfully deal with the content of paragraphs 29 to 31 of the Founding Affidavit – save to admit the demand of 15 February 2021 and, as revealed, same set out the inference to be drawn.  I concur with the applicant that the inference was reasonable and properly drawn and that the respondent’s answer quoted </w:t>
      </w:r>
      <w:r w:rsidRPr="008E28AC">
        <w:rPr>
          <w:rFonts w:ascii="Arial" w:eastAsia="Arial" w:hAnsi="Arial" w:cs="Arial"/>
          <w:i/>
          <w:iCs/>
          <w:color w:val="000000"/>
          <w:sz w:val="24"/>
          <w:szCs w:val="24"/>
        </w:rPr>
        <w:t>supra</w:t>
      </w:r>
      <w:r w:rsidRPr="008E28AC">
        <w:rPr>
          <w:rFonts w:ascii="Arial" w:eastAsia="Arial" w:hAnsi="Arial" w:cs="Arial"/>
          <w:color w:val="000000"/>
          <w:sz w:val="24"/>
          <w:szCs w:val="24"/>
        </w:rPr>
        <w:t xml:space="preserve"> in relation</w:t>
      </w:r>
      <w:r w:rsidR="008E28AC">
        <w:rPr>
          <w:rFonts w:ascii="Arial" w:eastAsia="Arial" w:hAnsi="Arial" w:cs="Arial"/>
          <w:color w:val="000000"/>
          <w:sz w:val="24"/>
          <w:szCs w:val="24"/>
        </w:rPr>
        <w:t xml:space="preserve"> to paragraphs 29 to 31 of the Founding Affidavit is</w:t>
      </w:r>
      <w:r w:rsidRPr="008E28AC">
        <w:rPr>
          <w:rFonts w:ascii="Arial" w:eastAsia="Arial" w:hAnsi="Arial" w:cs="Arial"/>
          <w:color w:val="000000"/>
          <w:sz w:val="24"/>
          <w:szCs w:val="24"/>
        </w:rPr>
        <w:t xml:space="preserve"> simply insufficient to raise a </w:t>
      </w:r>
      <w:r w:rsidRPr="008E28AC">
        <w:rPr>
          <w:rFonts w:ascii="Arial" w:eastAsia="Arial" w:hAnsi="Arial" w:cs="Arial"/>
          <w:i/>
          <w:iCs/>
          <w:color w:val="000000"/>
          <w:sz w:val="24"/>
          <w:szCs w:val="24"/>
        </w:rPr>
        <w:t>bona fide</w:t>
      </w:r>
      <w:r w:rsidRPr="008E28AC">
        <w:rPr>
          <w:rFonts w:ascii="Arial" w:eastAsia="Arial" w:hAnsi="Arial" w:cs="Arial"/>
          <w:color w:val="000000"/>
          <w:sz w:val="24"/>
          <w:szCs w:val="24"/>
        </w:rPr>
        <w:t xml:space="preserve"> and material factual dispute.  Afterall, and this cannot be overemphasized, it would have been the most easiest thing in the world to simply attach a copy of the fully/countersigned amended Franchise Agreement to the respondent’s Answering Affidavit if it was indeed countersigned by the respondent.  The fact that the respondent failed and/or neglected to do so in vi</w:t>
      </w:r>
      <w:r w:rsidR="008E28AC">
        <w:rPr>
          <w:rFonts w:ascii="Arial" w:eastAsia="Arial" w:hAnsi="Arial" w:cs="Arial"/>
          <w:color w:val="000000"/>
          <w:sz w:val="24"/>
          <w:szCs w:val="24"/>
        </w:rPr>
        <w:t>ew of the allegations in the Founding A</w:t>
      </w:r>
      <w:r w:rsidRPr="008E28AC">
        <w:rPr>
          <w:rFonts w:ascii="Arial" w:eastAsia="Arial" w:hAnsi="Arial" w:cs="Arial"/>
          <w:color w:val="000000"/>
          <w:sz w:val="24"/>
          <w:szCs w:val="24"/>
        </w:rPr>
        <w:t xml:space="preserve">ffidavit (dealt with </w:t>
      </w:r>
      <w:r w:rsidRPr="008E28AC">
        <w:rPr>
          <w:rFonts w:ascii="Arial" w:eastAsia="Arial" w:hAnsi="Arial" w:cs="Arial"/>
          <w:i/>
          <w:iCs/>
          <w:color w:val="000000"/>
          <w:sz w:val="24"/>
          <w:szCs w:val="24"/>
        </w:rPr>
        <w:t>supra</w:t>
      </w:r>
      <w:r w:rsidRPr="008E28AC">
        <w:rPr>
          <w:rFonts w:ascii="Arial" w:eastAsia="Arial" w:hAnsi="Arial" w:cs="Arial"/>
          <w:color w:val="000000"/>
          <w:sz w:val="24"/>
          <w:szCs w:val="24"/>
        </w:rPr>
        <w:t>) and the emails by the applicant’s attorney of 20 January 2021, 29 January 2021 and 15 February 2021 leads to no other conclusion but for the fact that the respondent (and/or its representatives) failed and/or neglected to sign and/or countersign the amended Franchise Agreement resulting in same being invalid and void.</w:t>
      </w:r>
      <w:r w:rsidR="00386F99">
        <w:rPr>
          <w:rStyle w:val="FootnoteReference"/>
          <w:rFonts w:ascii="Arial" w:eastAsia="Arial" w:hAnsi="Arial" w:cs="Arial"/>
          <w:color w:val="000000"/>
          <w:sz w:val="24"/>
          <w:szCs w:val="24"/>
        </w:rPr>
        <w:footnoteReference w:id="46"/>
      </w:r>
    </w:p>
    <w:p w14:paraId="402098DE" w14:textId="77777777" w:rsidR="00386F99" w:rsidRDefault="00386F99" w:rsidP="00386F99">
      <w:pPr>
        <w:pBdr>
          <w:top w:val="nil"/>
          <w:left w:val="nil"/>
          <w:bottom w:val="nil"/>
          <w:right w:val="nil"/>
          <w:between w:val="nil"/>
        </w:pBdr>
        <w:spacing w:after="0" w:line="276" w:lineRule="auto"/>
        <w:jc w:val="both"/>
        <w:rPr>
          <w:rFonts w:ascii="Arial" w:eastAsia="Arial" w:hAnsi="Arial" w:cs="Arial"/>
          <w:color w:val="000000"/>
          <w:sz w:val="24"/>
          <w:szCs w:val="24"/>
        </w:rPr>
      </w:pPr>
    </w:p>
    <w:p w14:paraId="06490F7F" w14:textId="5203C291" w:rsidR="00894EBD" w:rsidRPr="00386F99" w:rsidRDefault="00894EBD" w:rsidP="00386F99">
      <w:pPr>
        <w:pStyle w:val="ListParagraph"/>
        <w:numPr>
          <w:ilvl w:val="3"/>
          <w:numId w:val="2"/>
        </w:numPr>
        <w:pBdr>
          <w:top w:val="nil"/>
          <w:left w:val="nil"/>
          <w:bottom w:val="nil"/>
          <w:right w:val="nil"/>
          <w:between w:val="nil"/>
        </w:pBdr>
        <w:spacing w:after="0" w:line="276" w:lineRule="auto"/>
        <w:ind w:left="720" w:hanging="720"/>
        <w:jc w:val="both"/>
        <w:rPr>
          <w:rFonts w:ascii="Arial" w:eastAsia="Arial" w:hAnsi="Arial" w:cs="Arial"/>
          <w:i/>
          <w:iCs/>
          <w:color w:val="000000"/>
        </w:rPr>
      </w:pPr>
      <w:r w:rsidRPr="00386F99">
        <w:rPr>
          <w:rFonts w:ascii="Arial" w:eastAsia="Arial" w:hAnsi="Arial" w:cs="Arial"/>
          <w:color w:val="000000"/>
          <w:sz w:val="24"/>
          <w:szCs w:val="24"/>
        </w:rPr>
        <w:t xml:space="preserve">Further to the above, it will be recalled that clause 6.1 of the amended Franchise Agreement provides that the franchisee will commence with business from the commencement date unless otherwise agreed in writing </w:t>
      </w:r>
      <w:r w:rsidRPr="00386F99">
        <w:rPr>
          <w:rFonts w:ascii="Arial" w:eastAsia="Arial" w:hAnsi="Arial" w:cs="Arial"/>
          <w:color w:val="000000"/>
          <w:sz w:val="24"/>
          <w:szCs w:val="24"/>
        </w:rPr>
        <w:lastRenderedPageBreak/>
        <w:t>and that clause 6.2 provides that “</w:t>
      </w:r>
      <w:r w:rsidR="00386F99">
        <w:rPr>
          <w:rFonts w:ascii="Arial" w:eastAsia="Arial" w:hAnsi="Arial" w:cs="Arial"/>
          <w:i/>
          <w:iCs/>
          <w:color w:val="000000"/>
          <w:sz w:val="24"/>
          <w:szCs w:val="24"/>
        </w:rPr>
        <w:t>T</w:t>
      </w:r>
      <w:r w:rsidRPr="00386F99">
        <w:rPr>
          <w:rFonts w:ascii="Arial" w:eastAsia="Arial" w:hAnsi="Arial" w:cs="Arial"/>
          <w:i/>
          <w:iCs/>
          <w:color w:val="000000"/>
          <w:sz w:val="24"/>
          <w:szCs w:val="24"/>
        </w:rPr>
        <w:t>his agreement shall begin to be of full force and effect on the date as specified in Annexure A</w:t>
      </w:r>
      <w:r w:rsidRPr="00386F99">
        <w:rPr>
          <w:rFonts w:ascii="Arial" w:eastAsia="Arial" w:hAnsi="Arial" w:cs="Arial"/>
          <w:color w:val="000000"/>
          <w:sz w:val="24"/>
          <w:szCs w:val="24"/>
        </w:rPr>
        <w:t xml:space="preserve"> </w:t>
      </w:r>
      <w:r w:rsidRPr="00386F99">
        <w:rPr>
          <w:rFonts w:ascii="Arial" w:eastAsia="Arial" w:hAnsi="Arial" w:cs="Arial"/>
          <w:i/>
          <w:iCs/>
          <w:color w:val="000000"/>
          <w:sz w:val="24"/>
          <w:szCs w:val="24"/>
        </w:rPr>
        <w:t>(“the commencement date”) and shall continue to remain binding on the parties until termination date as set out in Annexure A…</w:t>
      </w:r>
      <w:r w:rsidRPr="00386F99">
        <w:rPr>
          <w:rFonts w:ascii="Arial" w:eastAsia="Arial" w:hAnsi="Arial" w:cs="Arial"/>
          <w:color w:val="000000"/>
          <w:sz w:val="24"/>
          <w:szCs w:val="24"/>
        </w:rPr>
        <w:t>”.  The concept of “</w:t>
      </w:r>
      <w:r w:rsidRPr="00386F99">
        <w:rPr>
          <w:rFonts w:ascii="Arial" w:eastAsia="Arial" w:hAnsi="Arial" w:cs="Arial"/>
          <w:i/>
          <w:iCs/>
          <w:color w:val="000000"/>
          <w:sz w:val="24"/>
          <w:szCs w:val="24"/>
        </w:rPr>
        <w:t>commencement date</w:t>
      </w:r>
      <w:r w:rsidRPr="00386F99">
        <w:rPr>
          <w:rFonts w:ascii="Arial" w:eastAsia="Arial" w:hAnsi="Arial" w:cs="Arial"/>
          <w:color w:val="000000"/>
          <w:sz w:val="24"/>
          <w:szCs w:val="24"/>
        </w:rPr>
        <w:t xml:space="preserve">” was defined in clause C1.1.8 as meaning the commencement date as set out in Annexure A1 thereto.  As revealed </w:t>
      </w:r>
      <w:r w:rsidRPr="00386F99">
        <w:rPr>
          <w:rFonts w:ascii="Arial" w:eastAsia="Arial" w:hAnsi="Arial" w:cs="Arial"/>
          <w:i/>
          <w:iCs/>
          <w:color w:val="000000"/>
          <w:sz w:val="24"/>
          <w:szCs w:val="24"/>
        </w:rPr>
        <w:t>supra</w:t>
      </w:r>
      <w:r w:rsidRPr="00386F99">
        <w:rPr>
          <w:rFonts w:ascii="Arial" w:eastAsia="Arial" w:hAnsi="Arial" w:cs="Arial"/>
          <w:color w:val="000000"/>
          <w:sz w:val="24"/>
          <w:szCs w:val="24"/>
        </w:rPr>
        <w:t>, Annexure A [in particular</w:t>
      </w:r>
      <w:r w:rsidR="00386F99">
        <w:rPr>
          <w:rFonts w:ascii="Arial" w:eastAsia="Arial" w:hAnsi="Arial" w:cs="Arial"/>
          <w:color w:val="000000"/>
          <w:sz w:val="24"/>
          <w:szCs w:val="24"/>
        </w:rPr>
        <w:t xml:space="preserve"> clause</w:t>
      </w:r>
      <w:r w:rsidRPr="00386F99">
        <w:rPr>
          <w:rFonts w:ascii="Arial" w:eastAsia="Arial" w:hAnsi="Arial" w:cs="Arial"/>
          <w:color w:val="000000"/>
          <w:sz w:val="24"/>
          <w:szCs w:val="24"/>
        </w:rPr>
        <w:t xml:space="preserve"> A1</w:t>
      </w:r>
      <w:r w:rsidR="00386F99">
        <w:rPr>
          <w:rFonts w:ascii="Arial" w:eastAsia="Arial" w:hAnsi="Arial" w:cs="Arial"/>
          <w:color w:val="000000"/>
          <w:sz w:val="24"/>
          <w:szCs w:val="24"/>
        </w:rPr>
        <w:t xml:space="preserve"> thereof] provides</w:t>
      </w:r>
      <w:r w:rsidRPr="00386F99">
        <w:rPr>
          <w:rFonts w:ascii="Arial" w:eastAsia="Arial" w:hAnsi="Arial" w:cs="Arial"/>
          <w:color w:val="000000"/>
          <w:sz w:val="24"/>
          <w:szCs w:val="24"/>
        </w:rPr>
        <w:t xml:space="preserve"> for the commencement date as follows: “</w:t>
      </w:r>
      <w:r w:rsidR="00386F99">
        <w:rPr>
          <w:rFonts w:ascii="Arial" w:eastAsia="Arial" w:hAnsi="Arial" w:cs="Arial"/>
          <w:i/>
          <w:iCs/>
          <w:color w:val="000000"/>
          <w:sz w:val="24"/>
          <w:szCs w:val="24"/>
        </w:rPr>
        <w:t>T</w:t>
      </w:r>
      <w:r w:rsidR="00957B16">
        <w:rPr>
          <w:rFonts w:ascii="Arial" w:eastAsia="Arial" w:hAnsi="Arial" w:cs="Arial"/>
          <w:i/>
          <w:iCs/>
          <w:color w:val="000000"/>
          <w:sz w:val="24"/>
          <w:szCs w:val="24"/>
        </w:rPr>
        <w:t xml:space="preserve">he commencement date shall be _________ </w:t>
      </w:r>
      <w:r w:rsidRPr="00386F99">
        <w:rPr>
          <w:rFonts w:ascii="Arial" w:eastAsia="Arial" w:hAnsi="Arial" w:cs="Arial"/>
          <w:i/>
          <w:iCs/>
          <w:color w:val="000000"/>
          <w:sz w:val="24"/>
          <w:szCs w:val="24"/>
        </w:rPr>
        <w:t>or the date on which the franchisee commences trading in the licensed business, whichever event is to first occur</w:t>
      </w:r>
      <w:r w:rsidRPr="00386F99">
        <w:rPr>
          <w:rFonts w:ascii="Arial" w:eastAsia="Arial" w:hAnsi="Arial" w:cs="Arial"/>
          <w:color w:val="000000"/>
          <w:sz w:val="24"/>
          <w:szCs w:val="24"/>
        </w:rPr>
        <w:t>”.  The parties left blank the actual commencement date as the result of which the commencement date is the date on which the applicant “</w:t>
      </w:r>
      <w:r w:rsidRPr="00386F99">
        <w:rPr>
          <w:rFonts w:ascii="Arial" w:eastAsia="Arial" w:hAnsi="Arial" w:cs="Arial"/>
          <w:i/>
          <w:iCs/>
          <w:color w:val="000000"/>
          <w:sz w:val="24"/>
          <w:szCs w:val="24"/>
        </w:rPr>
        <w:t>commences trading</w:t>
      </w:r>
      <w:r w:rsidRPr="00386F99">
        <w:rPr>
          <w:rFonts w:ascii="Arial" w:eastAsia="Arial" w:hAnsi="Arial" w:cs="Arial"/>
          <w:color w:val="000000"/>
          <w:sz w:val="24"/>
          <w:szCs w:val="24"/>
        </w:rPr>
        <w:t>” in the licensed business.  Did the applicant therefore “</w:t>
      </w:r>
      <w:r w:rsidRPr="00386F99">
        <w:rPr>
          <w:rFonts w:ascii="Arial" w:eastAsia="Arial" w:hAnsi="Arial" w:cs="Arial"/>
          <w:i/>
          <w:iCs/>
          <w:color w:val="000000"/>
          <w:sz w:val="24"/>
          <w:szCs w:val="24"/>
        </w:rPr>
        <w:t>commence trading</w:t>
      </w:r>
      <w:r w:rsidR="00957B16">
        <w:rPr>
          <w:rFonts w:ascii="Arial" w:eastAsia="Arial" w:hAnsi="Arial" w:cs="Arial"/>
          <w:color w:val="000000"/>
          <w:sz w:val="24"/>
          <w:szCs w:val="24"/>
        </w:rPr>
        <w:t>”?</w:t>
      </w:r>
      <w:r w:rsidRPr="00386F99">
        <w:rPr>
          <w:rFonts w:ascii="Arial" w:eastAsia="Arial" w:hAnsi="Arial" w:cs="Arial"/>
          <w:color w:val="000000"/>
          <w:sz w:val="24"/>
          <w:szCs w:val="24"/>
        </w:rPr>
        <w:t xml:space="preserve">  If not, then it follows on principles </w:t>
      </w:r>
      <w:r w:rsidRPr="00386F99">
        <w:rPr>
          <w:rFonts w:ascii="Arial" w:eastAsia="Arial" w:hAnsi="Arial" w:cs="Arial"/>
          <w:i/>
          <w:iCs/>
          <w:color w:val="000000"/>
          <w:sz w:val="24"/>
          <w:szCs w:val="24"/>
        </w:rPr>
        <w:t>mutatis mutandis</w:t>
      </w:r>
      <w:r w:rsidRPr="00386F99">
        <w:rPr>
          <w:rFonts w:ascii="Arial" w:eastAsia="Arial" w:hAnsi="Arial" w:cs="Arial"/>
          <w:color w:val="000000"/>
          <w:sz w:val="24"/>
          <w:szCs w:val="24"/>
        </w:rPr>
        <w:t xml:space="preserve"> to those set out in </w:t>
      </w:r>
      <w:r w:rsidRPr="00386F99">
        <w:rPr>
          <w:rFonts w:ascii="Arial" w:eastAsia="Arial" w:hAnsi="Arial" w:cs="Arial"/>
          <w:i/>
          <w:iCs/>
          <w:color w:val="000000"/>
          <w:sz w:val="24"/>
          <w:szCs w:val="24"/>
        </w:rPr>
        <w:t>Goldblatt v Freemantle supra</w:t>
      </w:r>
      <w:r w:rsidRPr="00386F99">
        <w:rPr>
          <w:rFonts w:ascii="Arial" w:eastAsia="Arial" w:hAnsi="Arial" w:cs="Arial"/>
          <w:color w:val="000000"/>
          <w:sz w:val="24"/>
          <w:szCs w:val="24"/>
        </w:rPr>
        <w:t xml:space="preserve"> that the amended Franchise Agreement is also invalid and void as same will only: “</w:t>
      </w:r>
      <w:r w:rsidRPr="00386F99">
        <w:rPr>
          <w:rFonts w:ascii="Arial" w:eastAsia="Arial" w:hAnsi="Arial" w:cs="Arial"/>
          <w:i/>
          <w:iCs/>
          <w:color w:val="000000"/>
          <w:sz w:val="24"/>
          <w:szCs w:val="24"/>
        </w:rPr>
        <w:t>begin to be of force and effect</w:t>
      </w:r>
      <w:r w:rsidRPr="00386F99">
        <w:rPr>
          <w:rFonts w:ascii="Arial" w:eastAsia="Arial" w:hAnsi="Arial" w:cs="Arial"/>
          <w:color w:val="000000"/>
          <w:sz w:val="24"/>
          <w:szCs w:val="24"/>
        </w:rPr>
        <w:t>” once the applicant “</w:t>
      </w:r>
      <w:r w:rsidRPr="00386F99">
        <w:rPr>
          <w:rFonts w:ascii="Arial" w:eastAsia="Arial" w:hAnsi="Arial" w:cs="Arial"/>
          <w:i/>
          <w:iCs/>
          <w:color w:val="000000"/>
          <w:sz w:val="24"/>
          <w:szCs w:val="24"/>
        </w:rPr>
        <w:t>commences trading</w:t>
      </w:r>
      <w:r w:rsidRPr="00386F99">
        <w:rPr>
          <w:rFonts w:ascii="Arial" w:eastAsia="Arial" w:hAnsi="Arial" w:cs="Arial"/>
          <w:color w:val="000000"/>
          <w:sz w:val="24"/>
          <w:szCs w:val="24"/>
        </w:rPr>
        <w:t>”.  For the following reasons, I find</w:t>
      </w:r>
      <w:r w:rsidR="00957B16">
        <w:rPr>
          <w:rFonts w:ascii="Arial" w:eastAsia="Arial" w:hAnsi="Arial" w:cs="Arial"/>
          <w:color w:val="000000"/>
          <w:sz w:val="24"/>
          <w:szCs w:val="24"/>
        </w:rPr>
        <w:t xml:space="preserve"> that</w:t>
      </w:r>
      <w:r w:rsidRPr="00386F99">
        <w:rPr>
          <w:rFonts w:ascii="Arial" w:eastAsia="Arial" w:hAnsi="Arial" w:cs="Arial"/>
          <w:color w:val="000000"/>
          <w:sz w:val="24"/>
          <w:szCs w:val="24"/>
        </w:rPr>
        <w:t xml:space="preserve"> the applicant did not commence trading with concomitant result that the amended Franchise Agreement is invalid and void; name</w:t>
      </w:r>
      <w:r w:rsidR="00A030C2" w:rsidRPr="00386F99">
        <w:rPr>
          <w:rFonts w:ascii="Arial" w:eastAsia="Arial" w:hAnsi="Arial" w:cs="Arial"/>
          <w:color w:val="000000"/>
          <w:sz w:val="24"/>
          <w:szCs w:val="24"/>
        </w:rPr>
        <w:t>ly</w:t>
      </w:r>
      <w:r w:rsidRPr="00386F99">
        <w:rPr>
          <w:rFonts w:ascii="Arial" w:eastAsia="Arial" w:hAnsi="Arial" w:cs="Arial"/>
          <w:color w:val="000000"/>
          <w:sz w:val="24"/>
          <w:szCs w:val="24"/>
        </w:rPr>
        <w:t>:-</w:t>
      </w:r>
    </w:p>
    <w:p w14:paraId="71F96D28" w14:textId="77777777" w:rsidR="00A3673D" w:rsidRDefault="00A3673D" w:rsidP="00A3673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7638102" w14:textId="1E1C2B5A" w:rsidR="00A3673D" w:rsidRDefault="00386F99" w:rsidP="00094E7A">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28</w:t>
      </w:r>
      <w:r w:rsidR="00A3673D">
        <w:rPr>
          <w:rFonts w:ascii="Arial" w:eastAsia="Arial" w:hAnsi="Arial" w:cs="Arial"/>
          <w:color w:val="000000"/>
          <w:sz w:val="24"/>
          <w:szCs w:val="24"/>
        </w:rPr>
        <w:t>.1</w:t>
      </w:r>
      <w:r w:rsidR="00A3673D">
        <w:rPr>
          <w:rFonts w:ascii="Arial" w:eastAsia="Arial" w:hAnsi="Arial" w:cs="Arial"/>
          <w:color w:val="000000"/>
          <w:sz w:val="24"/>
          <w:szCs w:val="24"/>
        </w:rPr>
        <w:tab/>
        <w:t xml:space="preserve"> </w:t>
      </w:r>
      <w:r w:rsidR="00957B16">
        <w:rPr>
          <w:rFonts w:ascii="Arial" w:eastAsia="Arial" w:hAnsi="Arial" w:cs="Arial"/>
          <w:color w:val="000000"/>
          <w:sz w:val="24"/>
          <w:szCs w:val="24"/>
        </w:rPr>
        <w:t>t</w:t>
      </w:r>
      <w:r w:rsidR="004B00AF">
        <w:rPr>
          <w:rFonts w:ascii="Arial" w:eastAsia="Arial" w:hAnsi="Arial" w:cs="Arial"/>
          <w:color w:val="000000"/>
          <w:sz w:val="24"/>
          <w:szCs w:val="24"/>
        </w:rPr>
        <w:t>he Collins English Dictionary defines “</w:t>
      </w:r>
      <w:r w:rsidR="004B00AF">
        <w:rPr>
          <w:rFonts w:ascii="Arial" w:eastAsia="Arial" w:hAnsi="Arial" w:cs="Arial"/>
          <w:i/>
          <w:iCs/>
          <w:color w:val="000000"/>
          <w:sz w:val="24"/>
          <w:szCs w:val="24"/>
        </w:rPr>
        <w:t>commence”</w:t>
      </w:r>
      <w:r w:rsidR="004B00AF">
        <w:rPr>
          <w:rFonts w:ascii="Arial" w:eastAsia="Arial" w:hAnsi="Arial" w:cs="Arial"/>
          <w:color w:val="000000"/>
          <w:sz w:val="24"/>
          <w:szCs w:val="24"/>
        </w:rPr>
        <w:t xml:space="preserve"> as “</w:t>
      </w:r>
      <w:r w:rsidR="004B00AF">
        <w:rPr>
          <w:rFonts w:ascii="Arial" w:eastAsia="Arial" w:hAnsi="Arial" w:cs="Arial"/>
          <w:i/>
          <w:iCs/>
          <w:color w:val="000000"/>
          <w:sz w:val="24"/>
          <w:szCs w:val="24"/>
        </w:rPr>
        <w:t>to start or begin; com</w:t>
      </w:r>
      <w:r w:rsidR="00094E7A">
        <w:rPr>
          <w:rFonts w:ascii="Arial" w:eastAsia="Arial" w:hAnsi="Arial" w:cs="Arial"/>
          <w:i/>
          <w:iCs/>
          <w:color w:val="000000"/>
          <w:sz w:val="24"/>
          <w:szCs w:val="24"/>
        </w:rPr>
        <w:t>e or cause to come into being, operation, etc”.</w:t>
      </w:r>
      <w:r w:rsidR="00094E7A">
        <w:rPr>
          <w:rFonts w:ascii="Arial" w:eastAsia="Arial" w:hAnsi="Arial" w:cs="Arial"/>
          <w:color w:val="000000"/>
          <w:sz w:val="24"/>
          <w:szCs w:val="24"/>
        </w:rPr>
        <w:t xml:space="preserve">  The concept of “</w:t>
      </w:r>
      <w:r w:rsidR="00094E7A">
        <w:rPr>
          <w:rFonts w:ascii="Arial" w:eastAsia="Arial" w:hAnsi="Arial" w:cs="Arial"/>
          <w:i/>
          <w:iCs/>
          <w:color w:val="000000"/>
          <w:sz w:val="24"/>
          <w:szCs w:val="24"/>
        </w:rPr>
        <w:t>trade</w:t>
      </w:r>
      <w:r w:rsidR="00094E7A">
        <w:rPr>
          <w:rFonts w:ascii="Arial" w:eastAsia="Arial" w:hAnsi="Arial" w:cs="Arial"/>
          <w:color w:val="000000"/>
          <w:sz w:val="24"/>
          <w:szCs w:val="24"/>
        </w:rPr>
        <w:t>” is again defined therein as: ”</w:t>
      </w:r>
      <w:r w:rsidR="00F0013B">
        <w:rPr>
          <w:rFonts w:ascii="Arial" w:eastAsia="Arial" w:hAnsi="Arial" w:cs="Arial"/>
          <w:i/>
          <w:iCs/>
          <w:color w:val="000000"/>
          <w:sz w:val="24"/>
          <w:szCs w:val="24"/>
        </w:rPr>
        <w:t xml:space="preserve">the act or an instance of buying and selling goods and services either on the domestic (wholesale and retail) markets or on the international (import, export, and </w:t>
      </w:r>
      <w:r w:rsidR="00F93188">
        <w:rPr>
          <w:rFonts w:ascii="Arial" w:eastAsia="Arial" w:hAnsi="Arial" w:cs="Arial"/>
          <w:i/>
          <w:iCs/>
          <w:color w:val="000000"/>
          <w:sz w:val="24"/>
          <w:szCs w:val="24"/>
        </w:rPr>
        <w:t>entrepot</w:t>
      </w:r>
      <w:r w:rsidR="00957B16">
        <w:rPr>
          <w:rFonts w:ascii="Arial" w:eastAsia="Arial" w:hAnsi="Arial" w:cs="Arial"/>
          <w:i/>
          <w:iCs/>
          <w:color w:val="000000"/>
          <w:sz w:val="24"/>
          <w:szCs w:val="24"/>
        </w:rPr>
        <w:t>)</w:t>
      </w:r>
      <w:r w:rsidR="00F93188">
        <w:rPr>
          <w:rFonts w:ascii="Arial" w:eastAsia="Arial" w:hAnsi="Arial" w:cs="Arial"/>
          <w:i/>
          <w:iCs/>
          <w:color w:val="000000"/>
          <w:sz w:val="24"/>
          <w:szCs w:val="24"/>
        </w:rPr>
        <w:t xml:space="preserve"> markets</w:t>
      </w:r>
      <w:r w:rsidR="00F93188">
        <w:rPr>
          <w:rFonts w:ascii="Arial" w:eastAsia="Arial" w:hAnsi="Arial" w:cs="Arial"/>
          <w:color w:val="000000"/>
          <w:sz w:val="24"/>
          <w:szCs w:val="24"/>
        </w:rPr>
        <w:t>”.  In light of these definiti</w:t>
      </w:r>
      <w:r w:rsidR="00B33C21">
        <w:rPr>
          <w:rFonts w:ascii="Arial" w:eastAsia="Arial" w:hAnsi="Arial" w:cs="Arial"/>
          <w:color w:val="000000"/>
          <w:sz w:val="24"/>
          <w:szCs w:val="24"/>
        </w:rPr>
        <w:t xml:space="preserve">ons and keeping in mind the principles of interpretation enunciated in </w:t>
      </w:r>
      <w:r w:rsidR="00B33C21">
        <w:rPr>
          <w:rFonts w:ascii="Arial" w:eastAsia="Arial" w:hAnsi="Arial" w:cs="Arial"/>
          <w:i/>
          <w:iCs/>
          <w:color w:val="000000"/>
          <w:sz w:val="24"/>
          <w:szCs w:val="24"/>
        </w:rPr>
        <w:t>Natal Joint</w:t>
      </w:r>
      <w:r w:rsidR="00500999">
        <w:rPr>
          <w:rFonts w:ascii="Arial" w:eastAsia="Arial" w:hAnsi="Arial" w:cs="Arial"/>
          <w:color w:val="000000"/>
          <w:sz w:val="24"/>
          <w:szCs w:val="24"/>
        </w:rPr>
        <w:t>, I am of the view that what is meant is that the applicant had to actually start and/or begin the process of not merely buying product and/or stock for sale, but that such stock and/or product actually had to be sold (even as a one-time occurrence)</w:t>
      </w:r>
      <w:r w:rsidR="00175EB3">
        <w:rPr>
          <w:rFonts w:ascii="Arial" w:eastAsia="Arial" w:hAnsi="Arial" w:cs="Arial"/>
          <w:color w:val="000000"/>
          <w:sz w:val="24"/>
          <w:szCs w:val="24"/>
        </w:rPr>
        <w:t xml:space="preserve"> to patrons of the new franchise.  Accordingly, mere preparatory steps such as, but not limited to</w:t>
      </w:r>
      <w:r w:rsidR="00957B16">
        <w:rPr>
          <w:rFonts w:ascii="Arial" w:eastAsia="Arial" w:hAnsi="Arial" w:cs="Arial"/>
          <w:color w:val="000000"/>
          <w:sz w:val="24"/>
          <w:szCs w:val="24"/>
        </w:rPr>
        <w:t>,</w:t>
      </w:r>
      <w:r w:rsidR="00175EB3">
        <w:rPr>
          <w:rFonts w:ascii="Arial" w:eastAsia="Arial" w:hAnsi="Arial" w:cs="Arial"/>
          <w:color w:val="000000"/>
          <w:sz w:val="24"/>
          <w:szCs w:val="24"/>
        </w:rPr>
        <w:t xml:space="preserve"> refurbishing the </w:t>
      </w:r>
      <w:r w:rsidR="001529A1">
        <w:rPr>
          <w:rFonts w:ascii="Arial" w:eastAsia="Arial" w:hAnsi="Arial" w:cs="Arial"/>
          <w:color w:val="000000"/>
          <w:sz w:val="24"/>
          <w:szCs w:val="24"/>
        </w:rPr>
        <w:t>leased premises, placing an order for opening stock and paying therefore, drawing up plans and the like in order to do business with patrons and/or potential patrons is not sufficient.  What was required, is that such opening stock actually</w:t>
      </w:r>
      <w:r w:rsidR="00957B16">
        <w:rPr>
          <w:rFonts w:ascii="Arial" w:eastAsia="Arial" w:hAnsi="Arial" w:cs="Arial"/>
          <w:color w:val="000000"/>
          <w:sz w:val="24"/>
          <w:szCs w:val="24"/>
        </w:rPr>
        <w:t xml:space="preserve"> had to</w:t>
      </w:r>
      <w:r w:rsidR="001529A1">
        <w:rPr>
          <w:rFonts w:ascii="Arial" w:eastAsia="Arial" w:hAnsi="Arial" w:cs="Arial"/>
          <w:color w:val="000000"/>
          <w:sz w:val="24"/>
          <w:szCs w:val="24"/>
        </w:rPr>
        <w:t xml:space="preserve"> be delivered to the applicant </w:t>
      </w:r>
      <w:r w:rsidR="00D16C44">
        <w:rPr>
          <w:rFonts w:ascii="Arial" w:eastAsia="Arial" w:hAnsi="Arial" w:cs="Arial"/>
          <w:color w:val="000000"/>
          <w:sz w:val="24"/>
          <w:szCs w:val="24"/>
        </w:rPr>
        <w:t xml:space="preserve">[the acceptance of cancellation letter makes it vividly clear that the opening stock was never even delivered to the applicant] and that such </w:t>
      </w:r>
      <w:r w:rsidR="00957B16">
        <w:rPr>
          <w:rFonts w:ascii="Arial" w:eastAsia="Arial" w:hAnsi="Arial" w:cs="Arial"/>
          <w:color w:val="000000"/>
          <w:sz w:val="24"/>
          <w:szCs w:val="24"/>
        </w:rPr>
        <w:t xml:space="preserve"> opening stock and/or </w:t>
      </w:r>
      <w:r w:rsidR="00D16C44">
        <w:rPr>
          <w:rFonts w:ascii="Arial" w:eastAsia="Arial" w:hAnsi="Arial" w:cs="Arial"/>
          <w:color w:val="000000"/>
          <w:sz w:val="24"/>
          <w:szCs w:val="24"/>
        </w:rPr>
        <w:t>product and/or contemplated</w:t>
      </w:r>
      <w:r w:rsidR="00957B16">
        <w:rPr>
          <w:rFonts w:ascii="Arial" w:eastAsia="Arial" w:hAnsi="Arial" w:cs="Arial"/>
          <w:color w:val="000000"/>
          <w:sz w:val="24"/>
          <w:szCs w:val="24"/>
        </w:rPr>
        <w:t xml:space="preserve"> beauty</w:t>
      </w:r>
      <w:r w:rsidR="00D16C44">
        <w:rPr>
          <w:rFonts w:ascii="Arial" w:eastAsia="Arial" w:hAnsi="Arial" w:cs="Arial"/>
          <w:color w:val="000000"/>
          <w:sz w:val="24"/>
          <w:szCs w:val="24"/>
        </w:rPr>
        <w:t xml:space="preserve"> service had </w:t>
      </w:r>
      <w:r w:rsidR="00D16C44">
        <w:rPr>
          <w:rFonts w:ascii="Arial" w:eastAsia="Arial" w:hAnsi="Arial" w:cs="Arial"/>
          <w:color w:val="000000"/>
          <w:sz w:val="24"/>
          <w:szCs w:val="24"/>
        </w:rPr>
        <w:lastRenderedPageBreak/>
        <w:t>to be delivered</w:t>
      </w:r>
      <w:r w:rsidR="00957B16">
        <w:rPr>
          <w:rFonts w:ascii="Arial" w:eastAsia="Arial" w:hAnsi="Arial" w:cs="Arial"/>
          <w:color w:val="000000"/>
          <w:sz w:val="24"/>
          <w:szCs w:val="24"/>
        </w:rPr>
        <w:t xml:space="preserve"> and/or provided</w:t>
      </w:r>
      <w:r w:rsidR="00D16C44">
        <w:rPr>
          <w:rFonts w:ascii="Arial" w:eastAsia="Arial" w:hAnsi="Arial" w:cs="Arial"/>
          <w:color w:val="000000"/>
          <w:sz w:val="24"/>
          <w:szCs w:val="24"/>
        </w:rPr>
        <w:t xml:space="preserve"> (even on an isolated </w:t>
      </w:r>
      <w:r w:rsidR="00BE19A5">
        <w:rPr>
          <w:rFonts w:ascii="Arial" w:eastAsia="Arial" w:hAnsi="Arial" w:cs="Arial"/>
          <w:color w:val="000000"/>
          <w:sz w:val="24"/>
          <w:szCs w:val="24"/>
        </w:rPr>
        <w:t>once-off occasion] to patrons and/or clientele.  The problem is that this never occurred as the amended Franchise Agreement was cancelled before then.</w:t>
      </w:r>
    </w:p>
    <w:p w14:paraId="47293FEB" w14:textId="77777777" w:rsidR="00A3673D" w:rsidRDefault="00A3673D" w:rsidP="00A3673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EDEF840" w14:textId="20697E03" w:rsidR="00A3673D" w:rsidRDefault="000578FD" w:rsidP="00894EBD">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The applicant accordingly made payment of the</w:t>
      </w:r>
      <w:r w:rsidR="00957B16">
        <w:rPr>
          <w:rFonts w:ascii="Arial" w:eastAsia="Arial" w:hAnsi="Arial" w:cs="Arial"/>
          <w:color w:val="000000"/>
          <w:sz w:val="24"/>
          <w:szCs w:val="24"/>
        </w:rPr>
        <w:t xml:space="preserve"> franchise license</w:t>
      </w:r>
      <w:r>
        <w:rPr>
          <w:rFonts w:ascii="Arial" w:eastAsia="Arial" w:hAnsi="Arial" w:cs="Arial"/>
          <w:color w:val="000000"/>
          <w:sz w:val="24"/>
          <w:szCs w:val="24"/>
        </w:rPr>
        <w:t xml:space="preserve"> fee of R345,000.00 to the respondent in terms of a void</w:t>
      </w:r>
      <w:r w:rsidR="00957B16">
        <w:rPr>
          <w:rFonts w:ascii="Arial" w:eastAsia="Arial" w:hAnsi="Arial" w:cs="Arial"/>
          <w:color w:val="000000"/>
          <w:sz w:val="24"/>
          <w:szCs w:val="24"/>
        </w:rPr>
        <w:t xml:space="preserve"> and invalid</w:t>
      </w:r>
      <w:r>
        <w:rPr>
          <w:rFonts w:ascii="Arial" w:eastAsia="Arial" w:hAnsi="Arial" w:cs="Arial"/>
          <w:color w:val="000000"/>
          <w:sz w:val="24"/>
          <w:szCs w:val="24"/>
        </w:rPr>
        <w:t xml:space="preserve"> agreement</w:t>
      </w:r>
      <w:r w:rsidR="0045138E">
        <w:rPr>
          <w:rFonts w:ascii="Arial" w:eastAsia="Arial" w:hAnsi="Arial" w:cs="Arial"/>
          <w:color w:val="000000"/>
          <w:sz w:val="24"/>
          <w:szCs w:val="24"/>
        </w:rPr>
        <w:t>.  She claims repayment thereof</w:t>
      </w:r>
      <w:r w:rsidR="00957B16">
        <w:rPr>
          <w:rFonts w:ascii="Arial" w:eastAsia="Arial" w:hAnsi="Arial" w:cs="Arial"/>
          <w:color w:val="000000"/>
          <w:sz w:val="24"/>
          <w:szCs w:val="24"/>
        </w:rPr>
        <w:t>.</w:t>
      </w:r>
      <w:r w:rsidR="0045138E">
        <w:rPr>
          <w:rFonts w:ascii="Arial" w:eastAsia="Arial" w:hAnsi="Arial" w:cs="Arial"/>
          <w:color w:val="000000"/>
          <w:sz w:val="24"/>
          <w:szCs w:val="24"/>
        </w:rPr>
        <w:t xml:space="preserve"> </w:t>
      </w:r>
      <w:r w:rsidR="00957B16">
        <w:rPr>
          <w:rFonts w:ascii="Arial" w:eastAsia="Arial" w:hAnsi="Arial" w:cs="Arial"/>
          <w:color w:val="000000"/>
          <w:sz w:val="24"/>
          <w:szCs w:val="24"/>
        </w:rPr>
        <w:t xml:space="preserve">To </w:t>
      </w:r>
      <w:r w:rsidR="0045138E">
        <w:rPr>
          <w:rFonts w:ascii="Arial" w:eastAsia="Arial" w:hAnsi="Arial" w:cs="Arial"/>
          <w:color w:val="000000"/>
          <w:sz w:val="24"/>
          <w:szCs w:val="24"/>
        </w:rPr>
        <w:t>dis</w:t>
      </w:r>
      <w:r w:rsidR="00957B16">
        <w:rPr>
          <w:rFonts w:ascii="Arial" w:eastAsia="Arial" w:hAnsi="Arial" w:cs="Arial"/>
          <w:color w:val="000000"/>
          <w:sz w:val="24"/>
          <w:szCs w:val="24"/>
        </w:rPr>
        <w:t>allow</w:t>
      </w:r>
      <w:r w:rsidR="0045138E">
        <w:rPr>
          <w:rFonts w:ascii="Arial" w:eastAsia="Arial" w:hAnsi="Arial" w:cs="Arial"/>
          <w:color w:val="000000"/>
          <w:sz w:val="24"/>
          <w:szCs w:val="24"/>
        </w:rPr>
        <w:t xml:space="preserve"> such </w:t>
      </w:r>
      <w:r w:rsidR="00974DC3">
        <w:rPr>
          <w:rFonts w:ascii="Arial" w:eastAsia="Arial" w:hAnsi="Arial" w:cs="Arial"/>
          <w:color w:val="000000"/>
          <w:sz w:val="24"/>
          <w:szCs w:val="24"/>
        </w:rPr>
        <w:t xml:space="preserve">claim would have the effect that the </w:t>
      </w:r>
      <w:r w:rsidR="00957B16">
        <w:rPr>
          <w:rFonts w:ascii="Arial" w:eastAsia="Arial" w:hAnsi="Arial" w:cs="Arial"/>
          <w:color w:val="000000"/>
          <w:sz w:val="24"/>
          <w:szCs w:val="24"/>
        </w:rPr>
        <w:t xml:space="preserve">respondent </w:t>
      </w:r>
      <w:r w:rsidR="00974DC3">
        <w:rPr>
          <w:rFonts w:ascii="Arial" w:eastAsia="Arial" w:hAnsi="Arial" w:cs="Arial"/>
          <w:color w:val="000000"/>
          <w:sz w:val="24"/>
          <w:szCs w:val="24"/>
        </w:rPr>
        <w:t>is enriched by such payment at her expense.  Furthermore, although XBS Group (Pty) Ltd made the actual payment to the respondent, she caused such payment to be made and is considered in law to be the party who made the payment or the transfer – after all, the respondent credited such payment</w:t>
      </w:r>
      <w:r w:rsidR="00957B16">
        <w:rPr>
          <w:rFonts w:ascii="Arial" w:eastAsia="Arial" w:hAnsi="Arial" w:cs="Arial"/>
          <w:color w:val="000000"/>
          <w:sz w:val="24"/>
          <w:szCs w:val="24"/>
        </w:rPr>
        <w:t>s</w:t>
      </w:r>
      <w:r w:rsidR="00974DC3">
        <w:rPr>
          <w:rFonts w:ascii="Arial" w:eastAsia="Arial" w:hAnsi="Arial" w:cs="Arial"/>
          <w:color w:val="000000"/>
          <w:sz w:val="24"/>
          <w:szCs w:val="24"/>
        </w:rPr>
        <w:t xml:space="preserve"> in her favour</w:t>
      </w:r>
      <w:r w:rsidR="00882064">
        <w:rPr>
          <w:rStyle w:val="FootnoteReference"/>
          <w:rFonts w:ascii="Arial" w:eastAsia="Arial" w:hAnsi="Arial" w:cs="Arial"/>
          <w:color w:val="000000"/>
          <w:sz w:val="24"/>
          <w:szCs w:val="24"/>
        </w:rPr>
        <w:footnoteReference w:id="47"/>
      </w:r>
      <w:r w:rsidR="00882064">
        <w:rPr>
          <w:rFonts w:ascii="Arial" w:eastAsia="Arial" w:hAnsi="Arial" w:cs="Arial"/>
          <w:color w:val="000000"/>
          <w:sz w:val="24"/>
          <w:szCs w:val="24"/>
        </w:rPr>
        <w:t>.  As the applicant is considered in law to have made the payment or the transfer</w:t>
      </w:r>
      <w:r w:rsidR="00707840">
        <w:rPr>
          <w:rFonts w:ascii="Arial" w:eastAsia="Arial" w:hAnsi="Arial" w:cs="Arial"/>
          <w:color w:val="000000"/>
          <w:sz w:val="24"/>
          <w:szCs w:val="24"/>
        </w:rPr>
        <w:t xml:space="preserve">, it follows further that the point </w:t>
      </w:r>
      <w:r w:rsidR="00707840">
        <w:rPr>
          <w:rFonts w:ascii="Arial" w:eastAsia="Arial" w:hAnsi="Arial" w:cs="Arial"/>
          <w:i/>
          <w:iCs/>
          <w:color w:val="000000"/>
          <w:sz w:val="24"/>
          <w:szCs w:val="24"/>
        </w:rPr>
        <w:t>in limine</w:t>
      </w:r>
      <w:r w:rsidR="00707840">
        <w:rPr>
          <w:rFonts w:ascii="Arial" w:eastAsia="Arial" w:hAnsi="Arial" w:cs="Arial"/>
          <w:color w:val="000000"/>
          <w:sz w:val="24"/>
          <w:szCs w:val="24"/>
        </w:rPr>
        <w:t xml:space="preserve"> of non-joinder raised in the respondent’s Heads of Argument has no merit.</w:t>
      </w:r>
    </w:p>
    <w:p w14:paraId="2E145184" w14:textId="77777777" w:rsidR="00707840" w:rsidRDefault="00707840" w:rsidP="0070784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BAB029E" w14:textId="1D6503D7" w:rsidR="002B1F05" w:rsidRPr="004D1BAB" w:rsidRDefault="00707840" w:rsidP="004D1BAB">
      <w:pPr>
        <w:pStyle w:val="ListParagraph"/>
        <w:numPr>
          <w:ilvl w:val="3"/>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In view of my findings and conclusions aforesaid, </w:t>
      </w:r>
      <w:r w:rsidR="008728F5">
        <w:rPr>
          <w:rFonts w:ascii="Arial" w:eastAsia="Arial" w:hAnsi="Arial" w:cs="Arial"/>
          <w:color w:val="000000"/>
          <w:sz w:val="24"/>
          <w:szCs w:val="24"/>
        </w:rPr>
        <w:t>it becomes unnecessary to deal with the applicant’s allegations and submissions concerning the CPA, CPAR, public policy and the like.</w:t>
      </w:r>
    </w:p>
    <w:p w14:paraId="49D0F44A" w14:textId="4751202E" w:rsidR="002B1F05" w:rsidRPr="00175FA7" w:rsidRDefault="002B1F05" w:rsidP="00175FA7">
      <w:pPr>
        <w:pBdr>
          <w:top w:val="nil"/>
          <w:left w:val="nil"/>
          <w:bottom w:val="nil"/>
          <w:right w:val="nil"/>
          <w:between w:val="nil"/>
        </w:pBdr>
        <w:spacing w:after="0" w:line="360" w:lineRule="auto"/>
        <w:jc w:val="both"/>
        <w:rPr>
          <w:rFonts w:ascii="Arial" w:eastAsia="Arial" w:hAnsi="Arial" w:cs="Arial"/>
          <w:color w:val="000000"/>
          <w:sz w:val="24"/>
          <w:szCs w:val="24"/>
        </w:rPr>
      </w:pPr>
    </w:p>
    <w:p w14:paraId="68B72C67" w14:textId="6548447B" w:rsidR="00887303" w:rsidRPr="00586CFF" w:rsidRDefault="00887303" w:rsidP="001B5CE0">
      <w:pPr>
        <w:spacing w:after="0" w:line="240" w:lineRule="auto"/>
        <w:jc w:val="both"/>
        <w:rPr>
          <w:rFonts w:ascii="Arial" w:hAnsi="Arial" w:cs="Arial"/>
          <w:b/>
        </w:rPr>
      </w:pPr>
      <w:r w:rsidRPr="00586CFF">
        <w:rPr>
          <w:rFonts w:ascii="Arial" w:hAnsi="Arial" w:cs="Arial"/>
          <w:b/>
        </w:rPr>
        <w:t>___________________________________________________________________</w:t>
      </w:r>
      <w:r>
        <w:rPr>
          <w:rFonts w:ascii="Arial" w:hAnsi="Arial" w:cs="Arial"/>
          <w:b/>
        </w:rPr>
        <w:t>_____________</w:t>
      </w:r>
    </w:p>
    <w:p w14:paraId="562F6C12" w14:textId="77777777" w:rsidR="00887303" w:rsidRPr="00586CFF" w:rsidRDefault="00887303" w:rsidP="001B5CE0">
      <w:pPr>
        <w:spacing w:after="0" w:line="240" w:lineRule="auto"/>
        <w:jc w:val="center"/>
        <w:rPr>
          <w:rFonts w:ascii="Arial" w:hAnsi="Arial" w:cs="Arial"/>
          <w:b/>
        </w:rPr>
      </w:pPr>
    </w:p>
    <w:p w14:paraId="7451C3A8" w14:textId="77777777" w:rsidR="00887303" w:rsidRPr="00586CFF" w:rsidRDefault="00887303" w:rsidP="001B5CE0">
      <w:pPr>
        <w:spacing w:after="0" w:line="240" w:lineRule="auto"/>
        <w:jc w:val="center"/>
        <w:rPr>
          <w:rFonts w:ascii="Arial" w:hAnsi="Arial" w:cs="Arial"/>
          <w:b/>
          <w:sz w:val="28"/>
          <w:szCs w:val="28"/>
        </w:rPr>
      </w:pPr>
      <w:r w:rsidRPr="00586CFF">
        <w:rPr>
          <w:rFonts w:ascii="Arial" w:hAnsi="Arial" w:cs="Arial"/>
          <w:b/>
          <w:sz w:val="28"/>
          <w:szCs w:val="28"/>
        </w:rPr>
        <w:t>ORDER</w:t>
      </w:r>
    </w:p>
    <w:p w14:paraId="7FCBEB0E" w14:textId="77777777" w:rsidR="00887303" w:rsidRPr="00586CFF" w:rsidRDefault="00887303" w:rsidP="001B5CE0">
      <w:pPr>
        <w:spacing w:after="0" w:line="240" w:lineRule="auto"/>
        <w:jc w:val="both"/>
        <w:rPr>
          <w:rFonts w:ascii="Arial" w:hAnsi="Arial" w:cs="Arial"/>
          <w:b/>
        </w:rPr>
      </w:pPr>
      <w:r w:rsidRPr="00586CFF">
        <w:rPr>
          <w:rFonts w:ascii="Arial" w:hAnsi="Arial" w:cs="Arial"/>
          <w:b/>
        </w:rPr>
        <w:t>___________________________________________________________________</w:t>
      </w:r>
      <w:r>
        <w:rPr>
          <w:rFonts w:ascii="Arial" w:hAnsi="Arial" w:cs="Arial"/>
          <w:b/>
        </w:rPr>
        <w:t>______________</w:t>
      </w:r>
    </w:p>
    <w:p w14:paraId="4D056EFF" w14:textId="77777777" w:rsidR="00887303" w:rsidRPr="00586CFF" w:rsidRDefault="00887303" w:rsidP="00887303">
      <w:pPr>
        <w:jc w:val="both"/>
        <w:rPr>
          <w:rFonts w:ascii="Arial" w:hAnsi="Arial" w:cs="Arial"/>
          <w:b/>
        </w:rPr>
      </w:pPr>
    </w:p>
    <w:p w14:paraId="52526AF5" w14:textId="1DC61F3C" w:rsidR="00F1674D" w:rsidRDefault="00C341CD" w:rsidP="001B5CE0">
      <w:pPr>
        <w:pBdr>
          <w:top w:val="nil"/>
          <w:left w:val="nil"/>
          <w:bottom w:val="nil"/>
          <w:right w:val="nil"/>
          <w:between w:val="nil"/>
        </w:pBdr>
        <w:spacing w:after="0" w:line="360" w:lineRule="auto"/>
        <w:jc w:val="both"/>
        <w:rPr>
          <w:rFonts w:ascii="Arial" w:eastAsia="Arial" w:hAnsi="Arial" w:cs="Arial"/>
          <w:color w:val="000000"/>
          <w:sz w:val="24"/>
          <w:szCs w:val="24"/>
        </w:rPr>
      </w:pPr>
      <w:r w:rsidRPr="001B5CE0">
        <w:rPr>
          <w:rFonts w:ascii="Arial" w:eastAsia="Arial" w:hAnsi="Arial" w:cs="Arial"/>
          <w:color w:val="000000"/>
          <w:sz w:val="24"/>
          <w:szCs w:val="24"/>
        </w:rPr>
        <w:t xml:space="preserve">In the </w:t>
      </w:r>
      <w:r w:rsidR="00837B15">
        <w:rPr>
          <w:rFonts w:ascii="Arial" w:eastAsia="Arial" w:hAnsi="Arial" w:cs="Arial"/>
          <w:color w:val="000000"/>
          <w:sz w:val="24"/>
          <w:szCs w:val="24"/>
        </w:rPr>
        <w:t>result</w:t>
      </w:r>
      <w:r w:rsidR="00AD040E">
        <w:rPr>
          <w:rFonts w:ascii="Arial" w:eastAsia="Arial" w:hAnsi="Arial" w:cs="Arial"/>
          <w:color w:val="000000"/>
          <w:sz w:val="24"/>
          <w:szCs w:val="24"/>
        </w:rPr>
        <w:t>,</w:t>
      </w:r>
      <w:r w:rsidRPr="001B5CE0">
        <w:rPr>
          <w:rFonts w:ascii="Arial" w:eastAsia="Arial" w:hAnsi="Arial" w:cs="Arial"/>
          <w:color w:val="000000"/>
          <w:sz w:val="24"/>
          <w:szCs w:val="24"/>
        </w:rPr>
        <w:t xml:space="preserve"> </w:t>
      </w:r>
      <w:r w:rsidR="001B5CE0" w:rsidRPr="001B5CE0">
        <w:rPr>
          <w:rFonts w:ascii="Arial" w:eastAsia="Arial" w:hAnsi="Arial" w:cs="Arial"/>
          <w:color w:val="000000"/>
          <w:sz w:val="24"/>
          <w:szCs w:val="24"/>
        </w:rPr>
        <w:t>I make the following order:</w:t>
      </w:r>
    </w:p>
    <w:p w14:paraId="1B8D990E" w14:textId="77777777" w:rsidR="001B5CE0" w:rsidRPr="001B5CE0" w:rsidRDefault="001B5CE0" w:rsidP="001B5CE0">
      <w:pPr>
        <w:pBdr>
          <w:top w:val="nil"/>
          <w:left w:val="nil"/>
          <w:bottom w:val="nil"/>
          <w:right w:val="nil"/>
          <w:between w:val="nil"/>
        </w:pBdr>
        <w:spacing w:after="0" w:line="360" w:lineRule="auto"/>
        <w:jc w:val="both"/>
        <w:rPr>
          <w:rFonts w:ascii="Arial" w:eastAsia="Arial" w:hAnsi="Arial" w:cs="Arial"/>
          <w:color w:val="000000"/>
          <w:sz w:val="24"/>
          <w:szCs w:val="24"/>
        </w:rPr>
      </w:pPr>
    </w:p>
    <w:p w14:paraId="41BAB16B" w14:textId="4DC7E799" w:rsidR="001B5CE0" w:rsidRDefault="006B32F6" w:rsidP="00C341CD">
      <w:pPr>
        <w:pStyle w:val="ListParagraph"/>
        <w:numPr>
          <w:ilvl w:val="6"/>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The Franchise Agreement attached as Annexure FA4 to the Founding Affidavit </w:t>
      </w:r>
      <w:r w:rsidR="005932DD">
        <w:rPr>
          <w:rFonts w:ascii="Arial" w:eastAsia="Arial" w:hAnsi="Arial" w:cs="Arial"/>
          <w:color w:val="000000"/>
          <w:sz w:val="24"/>
          <w:szCs w:val="24"/>
        </w:rPr>
        <w:t>is declared invalid and void;</w:t>
      </w:r>
    </w:p>
    <w:p w14:paraId="2442A9DD" w14:textId="77777777" w:rsidR="008043C0" w:rsidRDefault="008043C0" w:rsidP="008043C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94BE763" w14:textId="0E4C4CB8" w:rsidR="008043C0" w:rsidRDefault="005932DD" w:rsidP="00C341CD">
      <w:pPr>
        <w:pStyle w:val="ListParagraph"/>
        <w:numPr>
          <w:ilvl w:val="6"/>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The respondent is directed to refund the applicant the franchise</w:t>
      </w:r>
      <w:r w:rsidR="004D1BAB">
        <w:rPr>
          <w:rFonts w:ascii="Arial" w:eastAsia="Arial" w:hAnsi="Arial" w:cs="Arial"/>
          <w:color w:val="000000"/>
          <w:sz w:val="24"/>
          <w:szCs w:val="24"/>
        </w:rPr>
        <w:t xml:space="preserve"> lisence</w:t>
      </w:r>
      <w:r>
        <w:rPr>
          <w:rFonts w:ascii="Arial" w:eastAsia="Arial" w:hAnsi="Arial" w:cs="Arial"/>
          <w:color w:val="000000"/>
          <w:sz w:val="24"/>
          <w:szCs w:val="24"/>
        </w:rPr>
        <w:t xml:space="preserve"> fee in the amount of R345,000.00 together with interest thereon at a rate of 7% per annum</w:t>
      </w:r>
      <w:r w:rsidR="00B271DE">
        <w:rPr>
          <w:rFonts w:ascii="Arial" w:eastAsia="Arial" w:hAnsi="Arial" w:cs="Arial"/>
          <w:color w:val="000000"/>
          <w:sz w:val="24"/>
          <w:szCs w:val="24"/>
        </w:rPr>
        <w:t xml:space="preserve"> from 15 December 2019 to date of final payment;</w:t>
      </w:r>
    </w:p>
    <w:p w14:paraId="6EAF79E3" w14:textId="77777777" w:rsidR="00B271DE" w:rsidRDefault="00B271DE" w:rsidP="00B271D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FF9413C" w14:textId="07D31DAA" w:rsidR="00B271DE" w:rsidRDefault="00B271DE" w:rsidP="00C341CD">
      <w:pPr>
        <w:pStyle w:val="ListParagraph"/>
        <w:numPr>
          <w:ilvl w:val="6"/>
          <w:numId w:val="2"/>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The respondent shall pay the applicant’s costs of the application.</w:t>
      </w:r>
    </w:p>
    <w:p w14:paraId="72BE0BE6" w14:textId="77777777" w:rsidR="00837B15" w:rsidRDefault="00837B15" w:rsidP="00837B15">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C0993C4" w14:textId="74805F5A" w:rsidR="00D35FC6" w:rsidRPr="00B271DE" w:rsidRDefault="00D35FC6" w:rsidP="00B271DE">
      <w:pPr>
        <w:pBdr>
          <w:top w:val="nil"/>
          <w:left w:val="nil"/>
          <w:bottom w:val="nil"/>
          <w:right w:val="nil"/>
          <w:between w:val="nil"/>
        </w:pBdr>
        <w:spacing w:after="0" w:line="360" w:lineRule="auto"/>
        <w:jc w:val="both"/>
        <w:rPr>
          <w:rFonts w:ascii="Arial" w:eastAsia="Arial" w:hAnsi="Arial" w:cs="Arial"/>
          <w:color w:val="000000"/>
          <w:sz w:val="24"/>
          <w:szCs w:val="24"/>
        </w:rPr>
      </w:pPr>
    </w:p>
    <w:p w14:paraId="48F42585" w14:textId="77777777" w:rsidR="00D23A31" w:rsidRPr="004D1BAB" w:rsidRDefault="00D23A31" w:rsidP="004D1BAB">
      <w:pPr>
        <w:pBdr>
          <w:top w:val="nil"/>
          <w:left w:val="nil"/>
          <w:bottom w:val="nil"/>
          <w:right w:val="nil"/>
          <w:between w:val="nil"/>
        </w:pBdr>
        <w:spacing w:after="0" w:line="360" w:lineRule="auto"/>
        <w:jc w:val="both"/>
        <w:rPr>
          <w:rFonts w:ascii="Arial" w:eastAsia="Arial" w:hAnsi="Arial" w:cs="Arial"/>
          <w:color w:val="000000"/>
          <w:sz w:val="24"/>
          <w:szCs w:val="24"/>
        </w:rPr>
      </w:pPr>
    </w:p>
    <w:p w14:paraId="58978BE2" w14:textId="34F7B0FC" w:rsidR="009148E0" w:rsidRDefault="00D23955"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_____________________</w:t>
      </w:r>
    </w:p>
    <w:p w14:paraId="4446F45A" w14:textId="10650CF9"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L MEINTJES</w:t>
      </w:r>
    </w:p>
    <w:p w14:paraId="55596CFF" w14:textId="48D78F44"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ACTING JUDGE OF THE HIGH COURT</w:t>
      </w:r>
    </w:p>
    <w:p w14:paraId="63AC3C3A" w14:textId="7C936011"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DATE OF HEARING:</w:t>
      </w:r>
    </w:p>
    <w:p w14:paraId="7A53ABAD" w14:textId="14CB09C6" w:rsidR="00D23955" w:rsidRPr="006A44B0" w:rsidRDefault="001A5DC2"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20</w:t>
      </w:r>
      <w:r w:rsidR="00D23955" w:rsidRPr="006A44B0">
        <w:rPr>
          <w:rFonts w:ascii="Arial" w:eastAsia="Arial" w:hAnsi="Arial" w:cs="Arial"/>
          <w:b/>
          <w:bCs/>
          <w:color w:val="000000"/>
          <w:sz w:val="24"/>
          <w:szCs w:val="24"/>
        </w:rPr>
        <w:t xml:space="preserve"> APRIL 2023</w:t>
      </w:r>
    </w:p>
    <w:p w14:paraId="12924C28" w14:textId="77777777" w:rsidR="006E0C0F" w:rsidRDefault="006E0C0F"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p>
    <w:p w14:paraId="4C964877" w14:textId="3DB63815"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DATE OF JUDGMENT:</w:t>
      </w:r>
    </w:p>
    <w:p w14:paraId="530F5440" w14:textId="124DE298" w:rsidR="00D23955" w:rsidRDefault="004D1BAB"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b/>
          <w:bCs/>
          <w:color w:val="000000"/>
          <w:sz w:val="24"/>
          <w:szCs w:val="24"/>
        </w:rPr>
        <w:t>3</w:t>
      </w:r>
      <w:r w:rsidR="001A5DC2">
        <w:rPr>
          <w:rFonts w:ascii="Arial" w:eastAsia="Arial" w:hAnsi="Arial" w:cs="Arial"/>
          <w:b/>
          <w:bCs/>
          <w:color w:val="000000"/>
          <w:sz w:val="24"/>
          <w:szCs w:val="24"/>
        </w:rPr>
        <w:t xml:space="preserve"> JU</w:t>
      </w:r>
      <w:r>
        <w:rPr>
          <w:rFonts w:ascii="Arial" w:eastAsia="Arial" w:hAnsi="Arial" w:cs="Arial"/>
          <w:b/>
          <w:bCs/>
          <w:color w:val="000000"/>
          <w:sz w:val="24"/>
          <w:szCs w:val="24"/>
        </w:rPr>
        <w:t>LY</w:t>
      </w:r>
      <w:r w:rsidR="00D23955" w:rsidRPr="006A44B0">
        <w:rPr>
          <w:rFonts w:ascii="Arial" w:eastAsia="Arial" w:hAnsi="Arial" w:cs="Arial"/>
          <w:b/>
          <w:bCs/>
          <w:color w:val="000000"/>
          <w:sz w:val="24"/>
          <w:szCs w:val="24"/>
        </w:rPr>
        <w:t xml:space="preserve"> 2023</w:t>
      </w:r>
    </w:p>
    <w:p w14:paraId="4E128FE0" w14:textId="77777777" w:rsidR="006A44B0" w:rsidRDefault="006A44B0"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0E35E9F6" w14:textId="77777777" w:rsidR="006A44B0" w:rsidRDefault="006A44B0"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59977757" w14:textId="566A78DB"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COUNSEL O</w:t>
      </w:r>
      <w:r w:rsidR="006A44B0">
        <w:rPr>
          <w:rFonts w:ascii="Arial" w:eastAsia="Arial" w:hAnsi="Arial" w:cs="Arial"/>
          <w:b/>
          <w:bCs/>
          <w:color w:val="000000"/>
          <w:sz w:val="24"/>
          <w:szCs w:val="24"/>
        </w:rPr>
        <w:t>N</w:t>
      </w:r>
      <w:r w:rsidRPr="006A44B0">
        <w:rPr>
          <w:rFonts w:ascii="Arial" w:eastAsia="Arial" w:hAnsi="Arial" w:cs="Arial"/>
          <w:b/>
          <w:bCs/>
          <w:color w:val="000000"/>
          <w:sz w:val="24"/>
          <w:szCs w:val="24"/>
        </w:rPr>
        <w:t xml:space="preserve"> BEHALF OF </w:t>
      </w:r>
      <w:r w:rsidR="00562A96">
        <w:rPr>
          <w:rFonts w:ascii="Arial" w:eastAsia="Arial" w:hAnsi="Arial" w:cs="Arial"/>
          <w:b/>
          <w:bCs/>
          <w:color w:val="000000"/>
          <w:sz w:val="24"/>
          <w:szCs w:val="24"/>
        </w:rPr>
        <w:t>APPLICANT</w:t>
      </w:r>
      <w:r w:rsidR="00F95827" w:rsidRPr="006A44B0">
        <w:rPr>
          <w:rFonts w:ascii="Arial" w:eastAsia="Arial" w:hAnsi="Arial" w:cs="Arial"/>
          <w:b/>
          <w:bCs/>
          <w:color w:val="000000"/>
          <w:sz w:val="24"/>
          <w:szCs w:val="24"/>
        </w:rPr>
        <w:t>:</w:t>
      </w:r>
    </w:p>
    <w:p w14:paraId="44F4461B" w14:textId="3187462B" w:rsidR="00F95827" w:rsidRDefault="00F95827"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sidRPr="006A44B0">
        <w:rPr>
          <w:rFonts w:ascii="Arial" w:eastAsia="Arial" w:hAnsi="Arial" w:cs="Arial"/>
          <w:b/>
          <w:bCs/>
          <w:color w:val="000000"/>
          <w:sz w:val="24"/>
          <w:szCs w:val="24"/>
        </w:rPr>
        <w:t xml:space="preserve">ADVOCATE </w:t>
      </w:r>
      <w:r w:rsidR="001A5DC2">
        <w:rPr>
          <w:rFonts w:ascii="Arial" w:eastAsia="Arial" w:hAnsi="Arial" w:cs="Arial"/>
          <w:b/>
          <w:bCs/>
          <w:color w:val="000000"/>
          <w:sz w:val="24"/>
          <w:szCs w:val="24"/>
        </w:rPr>
        <w:t>E VAN AS</w:t>
      </w:r>
    </w:p>
    <w:p w14:paraId="31AB5693" w14:textId="46C88FB0" w:rsidR="00CA3649" w:rsidRDefault="00CA3649"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INSTRUCTED BY:</w:t>
      </w:r>
    </w:p>
    <w:p w14:paraId="1EF1B6BA" w14:textId="002DF063" w:rsidR="00CA3649" w:rsidRDefault="00602DE1"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HILLS INCORPORATED</w:t>
      </w:r>
    </w:p>
    <w:p w14:paraId="00D697BA" w14:textId="6367BDCC" w:rsidR="000A5EF3" w:rsidRDefault="00602DE1"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087 944 1800</w:t>
      </w:r>
    </w:p>
    <w:p w14:paraId="11EF5ECA" w14:textId="274D3255" w:rsidR="00602DE1" w:rsidRPr="00562A96" w:rsidRDefault="00602DE1"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562A96">
        <w:rPr>
          <w:rFonts w:ascii="Arial" w:eastAsia="Arial" w:hAnsi="Arial" w:cs="Arial"/>
          <w:b/>
          <w:bCs/>
          <w:color w:val="000000"/>
          <w:sz w:val="24"/>
          <w:szCs w:val="24"/>
        </w:rPr>
        <w:t>REF: JB807</w:t>
      </w:r>
      <w:r w:rsidR="00562A96" w:rsidRPr="00562A96">
        <w:rPr>
          <w:rFonts w:ascii="Arial" w:eastAsia="Arial" w:hAnsi="Arial" w:cs="Arial"/>
          <w:b/>
          <w:bCs/>
          <w:color w:val="000000"/>
          <w:sz w:val="24"/>
          <w:szCs w:val="24"/>
        </w:rPr>
        <w:t>/20</w:t>
      </w:r>
    </w:p>
    <w:p w14:paraId="469B0341" w14:textId="48CBCC08" w:rsidR="000A5EF3" w:rsidRDefault="000A5EF3"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 xml:space="preserve">EMAIL: </w:t>
      </w:r>
      <w:hyperlink r:id="rId10" w:history="1">
        <w:r w:rsidR="00562A96" w:rsidRPr="00152144">
          <w:rPr>
            <w:rStyle w:val="Hyperlink"/>
            <w:rFonts w:ascii="Arial" w:eastAsia="Arial" w:hAnsi="Arial" w:cs="Arial"/>
            <w:sz w:val="24"/>
            <w:szCs w:val="24"/>
          </w:rPr>
          <w:t>bennecke@hillsincorporated.co.za</w:t>
        </w:r>
      </w:hyperlink>
      <w:r w:rsidR="00003AF8">
        <w:rPr>
          <w:rFonts w:ascii="Arial" w:eastAsia="Arial" w:hAnsi="Arial" w:cs="Arial"/>
          <w:color w:val="000000"/>
          <w:sz w:val="24"/>
          <w:szCs w:val="24"/>
        </w:rPr>
        <w:t xml:space="preserve"> </w:t>
      </w:r>
    </w:p>
    <w:p w14:paraId="3E2680E8" w14:textId="77777777" w:rsidR="006A44B0" w:rsidRDefault="006A44B0"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594F070E" w14:textId="77777777" w:rsidR="00241193" w:rsidRDefault="00241193"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68DB608D" w14:textId="289AADD8" w:rsidR="006A44B0" w:rsidRPr="006E0C0F" w:rsidRDefault="006A44B0"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E0C0F">
        <w:rPr>
          <w:rFonts w:ascii="Arial" w:eastAsia="Arial" w:hAnsi="Arial" w:cs="Arial"/>
          <w:b/>
          <w:bCs/>
          <w:color w:val="000000"/>
          <w:sz w:val="24"/>
          <w:szCs w:val="24"/>
        </w:rPr>
        <w:t xml:space="preserve">COUNSEL </w:t>
      </w:r>
      <w:r w:rsidR="00D3701D" w:rsidRPr="006E0C0F">
        <w:rPr>
          <w:rFonts w:ascii="Arial" w:eastAsia="Arial" w:hAnsi="Arial" w:cs="Arial"/>
          <w:b/>
          <w:bCs/>
          <w:color w:val="000000"/>
          <w:sz w:val="24"/>
          <w:szCs w:val="24"/>
        </w:rPr>
        <w:t xml:space="preserve">FOR </w:t>
      </w:r>
      <w:r w:rsidR="00562A96">
        <w:rPr>
          <w:rFonts w:ascii="Arial" w:eastAsia="Arial" w:hAnsi="Arial" w:cs="Arial"/>
          <w:b/>
          <w:bCs/>
          <w:color w:val="000000"/>
          <w:sz w:val="24"/>
          <w:szCs w:val="24"/>
        </w:rPr>
        <w:t>RESPONDENT</w:t>
      </w:r>
      <w:r w:rsidR="00D3701D" w:rsidRPr="006E0C0F">
        <w:rPr>
          <w:rFonts w:ascii="Arial" w:eastAsia="Arial" w:hAnsi="Arial" w:cs="Arial"/>
          <w:b/>
          <w:bCs/>
          <w:color w:val="000000"/>
          <w:sz w:val="24"/>
          <w:szCs w:val="24"/>
        </w:rPr>
        <w:t>:</w:t>
      </w:r>
    </w:p>
    <w:p w14:paraId="465198EE" w14:textId="12C3F23F" w:rsidR="00D3701D" w:rsidRDefault="0026055C"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NO APPEARANCE</w:t>
      </w:r>
    </w:p>
    <w:p w14:paraId="32EEC8AC" w14:textId="0D95501F" w:rsidR="00C40EDA" w:rsidRDefault="0026055C"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[HEADS OF ARGUMENT FOR RESPONDENT</w:t>
      </w:r>
    </w:p>
    <w:p w14:paraId="2E545F38" w14:textId="2081E9B0" w:rsidR="0026055C" w:rsidRDefault="0026055C"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b/>
          <w:bCs/>
          <w:color w:val="000000"/>
          <w:sz w:val="24"/>
          <w:szCs w:val="24"/>
        </w:rPr>
        <w:t xml:space="preserve"> PREPARED BY ADV M BRONKHORST]</w:t>
      </w:r>
    </w:p>
    <w:sectPr w:rsidR="0026055C">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895E" w14:textId="77777777" w:rsidR="00E625CB" w:rsidRDefault="00E625CB">
      <w:pPr>
        <w:spacing w:after="0" w:line="240" w:lineRule="auto"/>
      </w:pPr>
      <w:r>
        <w:separator/>
      </w:r>
    </w:p>
  </w:endnote>
  <w:endnote w:type="continuationSeparator" w:id="0">
    <w:p w14:paraId="5D81FA39" w14:textId="77777777" w:rsidR="00E625CB" w:rsidRDefault="00E6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40E3" w14:textId="49C0F37C" w:rsidR="008E28AC" w:rsidRDefault="008E28A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4777A">
      <w:rPr>
        <w:noProof/>
        <w:color w:val="000000"/>
      </w:rPr>
      <w:t>2</w:t>
    </w:r>
    <w:r>
      <w:rPr>
        <w:color w:val="000000"/>
      </w:rPr>
      <w:fldChar w:fldCharType="end"/>
    </w:r>
  </w:p>
  <w:p w14:paraId="575A2040" w14:textId="77777777" w:rsidR="008E28AC" w:rsidRDefault="008E28A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9B2E7" w14:textId="77777777" w:rsidR="00E625CB" w:rsidRDefault="00E625CB">
      <w:pPr>
        <w:spacing w:after="0" w:line="240" w:lineRule="auto"/>
      </w:pPr>
      <w:r>
        <w:separator/>
      </w:r>
    </w:p>
  </w:footnote>
  <w:footnote w:type="continuationSeparator" w:id="0">
    <w:p w14:paraId="08915101" w14:textId="77777777" w:rsidR="00E625CB" w:rsidRDefault="00E625CB">
      <w:pPr>
        <w:spacing w:after="0" w:line="240" w:lineRule="auto"/>
      </w:pPr>
      <w:r>
        <w:continuationSeparator/>
      </w:r>
    </w:p>
  </w:footnote>
  <w:footnote w:id="1">
    <w:p w14:paraId="3D79D4F0" w14:textId="54DF2603" w:rsidR="008E28AC" w:rsidRDefault="008E28AC">
      <w:pPr>
        <w:pStyle w:val="FootnoteText"/>
      </w:pPr>
      <w:r>
        <w:rPr>
          <w:rStyle w:val="FootnoteReference"/>
        </w:rPr>
        <w:footnoteRef/>
      </w:r>
      <w:r>
        <w:t xml:space="preserve"> CL002 – 6 [paragraph 5].</w:t>
      </w:r>
    </w:p>
  </w:footnote>
  <w:footnote w:id="2">
    <w:p w14:paraId="08FCF7A5" w14:textId="49D484BD" w:rsidR="008E28AC" w:rsidRDefault="008E28AC">
      <w:pPr>
        <w:pStyle w:val="FootnoteText"/>
      </w:pPr>
      <w:r>
        <w:rPr>
          <w:rStyle w:val="FootnoteReference"/>
        </w:rPr>
        <w:footnoteRef/>
      </w:r>
      <w:r>
        <w:t xml:space="preserve"> CL002 – 11 [paragraph 20].</w:t>
      </w:r>
    </w:p>
  </w:footnote>
  <w:footnote w:id="3">
    <w:p w14:paraId="1030429F" w14:textId="4965AD68" w:rsidR="008E28AC" w:rsidRDefault="008E28AC">
      <w:pPr>
        <w:pStyle w:val="FootnoteText"/>
      </w:pPr>
      <w:r>
        <w:rPr>
          <w:rStyle w:val="FootnoteReference"/>
        </w:rPr>
        <w:footnoteRef/>
      </w:r>
      <w:r>
        <w:t xml:space="preserve"> CL002 – 13 [paragraphs 25 – 28].</w:t>
      </w:r>
    </w:p>
  </w:footnote>
  <w:footnote w:id="4">
    <w:p w14:paraId="3D30E911" w14:textId="4B2EFDB5" w:rsidR="008E28AC" w:rsidRDefault="008E28AC">
      <w:pPr>
        <w:pStyle w:val="FootnoteText"/>
      </w:pPr>
      <w:r>
        <w:rPr>
          <w:rStyle w:val="FootnoteReference"/>
        </w:rPr>
        <w:footnoteRef/>
      </w:r>
      <w:r>
        <w:t xml:space="preserve"> Published under GN R293 in GG34180 of 1 April 2011.</w:t>
      </w:r>
    </w:p>
  </w:footnote>
  <w:footnote w:id="5">
    <w:p w14:paraId="7F378274" w14:textId="4448A367" w:rsidR="008E28AC" w:rsidRDefault="008E28AC">
      <w:pPr>
        <w:pStyle w:val="FootnoteText"/>
      </w:pPr>
      <w:r>
        <w:rPr>
          <w:rStyle w:val="FootnoteReference"/>
        </w:rPr>
        <w:footnoteRef/>
      </w:r>
      <w:r>
        <w:t xml:space="preserve"> CL002 – 1 to 2 [Notice of Motion – prayers 1, 2, 2.1, 2.2, 3, 4 and 5].</w:t>
      </w:r>
    </w:p>
  </w:footnote>
  <w:footnote w:id="6">
    <w:p w14:paraId="28A13172" w14:textId="4A7EBCB5" w:rsidR="008E28AC" w:rsidRDefault="008E28AC">
      <w:pPr>
        <w:pStyle w:val="FootnoteText"/>
      </w:pPr>
      <w:r>
        <w:rPr>
          <w:rStyle w:val="FootnoteReference"/>
        </w:rPr>
        <w:footnoteRef/>
      </w:r>
      <w:r>
        <w:t xml:space="preserve"> CL005 – 1.</w:t>
      </w:r>
    </w:p>
  </w:footnote>
  <w:footnote w:id="7">
    <w:p w14:paraId="2C212F50" w14:textId="56E575F4" w:rsidR="008E28AC" w:rsidRDefault="008E28AC">
      <w:pPr>
        <w:pStyle w:val="FootnoteText"/>
      </w:pPr>
      <w:r>
        <w:rPr>
          <w:rStyle w:val="FootnoteReference"/>
        </w:rPr>
        <w:footnoteRef/>
      </w:r>
      <w:r>
        <w:t xml:space="preserve"> CL006 – 1 to CL006 – 2.</w:t>
      </w:r>
    </w:p>
  </w:footnote>
  <w:footnote w:id="8">
    <w:p w14:paraId="7B435944" w14:textId="2DD1063B" w:rsidR="008E28AC" w:rsidRDefault="008E28AC">
      <w:pPr>
        <w:pStyle w:val="FootnoteText"/>
      </w:pPr>
      <w:r>
        <w:rPr>
          <w:rStyle w:val="FootnoteReference"/>
        </w:rPr>
        <w:footnoteRef/>
      </w:r>
      <w:r>
        <w:t xml:space="preserve"> CL018 – 5 to CL018 – 7.</w:t>
      </w:r>
    </w:p>
  </w:footnote>
  <w:footnote w:id="9">
    <w:p w14:paraId="773F0981" w14:textId="3436D645" w:rsidR="008E28AC" w:rsidRDefault="008E28AC">
      <w:pPr>
        <w:pStyle w:val="FootnoteText"/>
      </w:pPr>
      <w:r>
        <w:rPr>
          <w:rStyle w:val="FootnoteReference"/>
        </w:rPr>
        <w:footnoteRef/>
      </w:r>
      <w:r>
        <w:t xml:space="preserve"> CL014 – 1 to CL014 – 18.</w:t>
      </w:r>
    </w:p>
  </w:footnote>
  <w:footnote w:id="10">
    <w:p w14:paraId="507C84C1" w14:textId="1DA6C3C9" w:rsidR="008E28AC" w:rsidRDefault="008E28AC">
      <w:pPr>
        <w:pStyle w:val="FootnoteText"/>
      </w:pPr>
      <w:r>
        <w:rPr>
          <w:rStyle w:val="FootnoteReference"/>
        </w:rPr>
        <w:footnoteRef/>
      </w:r>
      <w:r>
        <w:t xml:space="preserve"> CL014 – 10 to CL014 – 12 [paragraph 3.  These paragraphs are paragraphs 13, 14, 15, 17, 18, 30, 31, 32, 33, 34, 35, 36, 37, 38, 39 and 40 of the Replying Affidavit].</w:t>
      </w:r>
    </w:p>
  </w:footnote>
  <w:footnote w:id="11">
    <w:p w14:paraId="4A9D788B" w14:textId="1BB4EC1E" w:rsidR="008E28AC" w:rsidRPr="005232EA" w:rsidRDefault="008E28AC">
      <w:pPr>
        <w:pStyle w:val="FootnoteText"/>
      </w:pPr>
      <w:r>
        <w:rPr>
          <w:rStyle w:val="FootnoteReference"/>
        </w:rPr>
        <w:footnoteRef/>
      </w:r>
      <w:r>
        <w:t xml:space="preserve"> </w:t>
      </w:r>
      <w:r>
        <w:rPr>
          <w:i/>
          <w:iCs/>
        </w:rPr>
        <w:t>Mahem Verhurings CC v Firstrand Bank Limited</w:t>
      </w:r>
      <w:r>
        <w:t xml:space="preserve"> (A) 316/217 [2019] ZAGPPHC 272 (27 June 2019) at paragraphs 24 – 28.</w:t>
      </w:r>
    </w:p>
  </w:footnote>
  <w:footnote w:id="12">
    <w:p w14:paraId="506BF73D" w14:textId="1F406273" w:rsidR="008E28AC" w:rsidRPr="00A930EE" w:rsidRDefault="008E28AC">
      <w:pPr>
        <w:pStyle w:val="FootnoteText"/>
      </w:pPr>
      <w:r>
        <w:rPr>
          <w:rStyle w:val="FootnoteReference"/>
        </w:rPr>
        <w:footnoteRef/>
      </w:r>
      <w:r>
        <w:t xml:space="preserve"> </w:t>
      </w:r>
      <w:r>
        <w:rPr>
          <w:i/>
          <w:iCs/>
        </w:rPr>
        <w:t>Van Zyl v Government of the Republic of South Africa</w:t>
      </w:r>
      <w:r>
        <w:t xml:space="preserve"> 2008 (3) SA 294 (SCA) at paragraph 46.</w:t>
      </w:r>
    </w:p>
  </w:footnote>
  <w:footnote w:id="13">
    <w:p w14:paraId="1E8E4C41" w14:textId="458B7DF7" w:rsidR="008E28AC" w:rsidRPr="004E3337" w:rsidRDefault="008E28AC">
      <w:pPr>
        <w:pStyle w:val="FootnoteText"/>
        <w:rPr>
          <w:rFonts w:asciiTheme="majorHAnsi" w:hAnsiTheme="majorHAnsi" w:cstheme="majorHAnsi"/>
          <w:lang w:val="en-US"/>
        </w:rPr>
      </w:pPr>
      <w:r>
        <w:rPr>
          <w:rStyle w:val="FootnoteReference"/>
        </w:rPr>
        <w:footnoteRef/>
      </w:r>
      <w:r>
        <w:t xml:space="preserve"> </w:t>
      </w:r>
      <w:r>
        <w:rPr>
          <w:rFonts w:asciiTheme="majorHAnsi" w:eastAsia="Arial" w:hAnsiTheme="majorHAnsi" w:cstheme="majorHAnsi"/>
          <w:color w:val="000000"/>
        </w:rPr>
        <w:t>S</w:t>
      </w:r>
      <w:r w:rsidRPr="004E3337">
        <w:rPr>
          <w:rFonts w:asciiTheme="majorHAnsi" w:eastAsia="Arial" w:hAnsiTheme="majorHAnsi" w:cstheme="majorHAnsi"/>
          <w:color w:val="000000"/>
        </w:rPr>
        <w:t>uch as the photos attached as Annexure AS2 [CL005 – 21]</w:t>
      </w:r>
    </w:p>
  </w:footnote>
  <w:footnote w:id="14">
    <w:p w14:paraId="21029617" w14:textId="313ABC62" w:rsidR="008E28AC" w:rsidRDefault="008E28AC">
      <w:pPr>
        <w:pStyle w:val="FootnoteText"/>
      </w:pPr>
      <w:r>
        <w:rPr>
          <w:rStyle w:val="FootnoteReference"/>
        </w:rPr>
        <w:footnoteRef/>
      </w:r>
      <w:r>
        <w:t xml:space="preserve"> Such as annexures RA1, RA6, RA7, RA8 and RA9 [CL006 – 27 and CL006 – 56 to CL006 – 75].</w:t>
      </w:r>
    </w:p>
  </w:footnote>
  <w:footnote w:id="15">
    <w:p w14:paraId="76D633D2" w14:textId="46376128" w:rsidR="008E28AC" w:rsidRDefault="008E28AC">
      <w:pPr>
        <w:pStyle w:val="FootnoteText"/>
      </w:pPr>
      <w:r>
        <w:rPr>
          <w:rStyle w:val="FootnoteReference"/>
        </w:rPr>
        <w:footnoteRef/>
      </w:r>
      <w:r>
        <w:t xml:space="preserve"> CL006 – 4.</w:t>
      </w:r>
    </w:p>
  </w:footnote>
  <w:footnote w:id="16">
    <w:p w14:paraId="54BA39AF" w14:textId="1886CB49" w:rsidR="008E28AC" w:rsidRPr="005C2FD7" w:rsidRDefault="008E28AC">
      <w:pPr>
        <w:pStyle w:val="FootnoteText"/>
      </w:pPr>
      <w:r>
        <w:rPr>
          <w:rStyle w:val="FootnoteReference"/>
        </w:rPr>
        <w:footnoteRef/>
      </w:r>
      <w:r>
        <w:t xml:space="preserve"> </w:t>
      </w:r>
      <w:r>
        <w:rPr>
          <w:i/>
          <w:iCs/>
        </w:rPr>
        <w:t>S v Ndhlovu and others</w:t>
      </w:r>
      <w:r>
        <w:t xml:space="preserve"> 2002 (6) SA 305 (SCA) at paragraph 18.</w:t>
      </w:r>
    </w:p>
  </w:footnote>
  <w:footnote w:id="17">
    <w:p w14:paraId="3C9416AA" w14:textId="2F38DA95" w:rsidR="008E28AC" w:rsidRDefault="008E28AC">
      <w:pPr>
        <w:pStyle w:val="FootnoteText"/>
      </w:pPr>
      <w:r>
        <w:rPr>
          <w:rStyle w:val="FootnoteReference"/>
        </w:rPr>
        <w:footnoteRef/>
      </w:r>
      <w:r>
        <w:t xml:space="preserve"> CL002 – 9 [paragraph 15].</w:t>
      </w:r>
    </w:p>
  </w:footnote>
  <w:footnote w:id="18">
    <w:p w14:paraId="2952CA8A" w14:textId="6FDEE7AE" w:rsidR="008E28AC" w:rsidRDefault="008E28AC">
      <w:pPr>
        <w:pStyle w:val="FootnoteText"/>
      </w:pPr>
      <w:r>
        <w:rPr>
          <w:rStyle w:val="FootnoteReference"/>
        </w:rPr>
        <w:footnoteRef/>
      </w:r>
      <w:r>
        <w:t xml:space="preserve"> CL005 – 8 [paragraphs 9 and 9.1].</w:t>
      </w:r>
    </w:p>
  </w:footnote>
  <w:footnote w:id="19">
    <w:p w14:paraId="16652AB4" w14:textId="671126AD" w:rsidR="008E28AC" w:rsidRDefault="008E28AC">
      <w:pPr>
        <w:pStyle w:val="FootnoteText"/>
      </w:pPr>
      <w:r>
        <w:rPr>
          <w:rStyle w:val="FootnoteReference"/>
        </w:rPr>
        <w:footnoteRef/>
      </w:r>
      <w:r>
        <w:t xml:space="preserve"> CL005 – 13 [paragraph 19.3].</w:t>
      </w:r>
    </w:p>
  </w:footnote>
  <w:footnote w:id="20">
    <w:p w14:paraId="5831AD92" w14:textId="4A4A9211" w:rsidR="008E28AC" w:rsidRDefault="008E28AC">
      <w:pPr>
        <w:pStyle w:val="FootnoteText"/>
      </w:pPr>
      <w:r>
        <w:rPr>
          <w:rStyle w:val="FootnoteReference"/>
        </w:rPr>
        <w:footnoteRef/>
      </w:r>
      <w:r>
        <w:t xml:space="preserve"> CL005 – 82 [paragraph 9.3] </w:t>
      </w:r>
    </w:p>
  </w:footnote>
  <w:footnote w:id="21">
    <w:p w14:paraId="77ED6EA3" w14:textId="01586109" w:rsidR="008E28AC" w:rsidRDefault="008E28AC">
      <w:pPr>
        <w:pStyle w:val="FootnoteText"/>
      </w:pPr>
      <w:r>
        <w:rPr>
          <w:rStyle w:val="FootnoteReference"/>
        </w:rPr>
        <w:footnoteRef/>
      </w:r>
      <w:r>
        <w:t xml:space="preserve"> CL002 – 10 [paragraph 17] read with CL002 – 81.</w:t>
      </w:r>
    </w:p>
  </w:footnote>
  <w:footnote w:id="22">
    <w:p w14:paraId="1EDAA1BC" w14:textId="2CD007A3" w:rsidR="008E28AC" w:rsidRDefault="008E28AC">
      <w:pPr>
        <w:pStyle w:val="FootnoteText"/>
      </w:pPr>
      <w:r>
        <w:rPr>
          <w:rStyle w:val="FootnoteReference"/>
        </w:rPr>
        <w:footnoteRef/>
      </w:r>
      <w:r>
        <w:t xml:space="preserve"> CL002 – 10 [paragraph 18] read with CL002 – 82 to CL002 – 84.</w:t>
      </w:r>
    </w:p>
  </w:footnote>
  <w:footnote w:id="23">
    <w:p w14:paraId="263D81E7" w14:textId="19FD4142" w:rsidR="008E28AC" w:rsidRDefault="008E28AC">
      <w:pPr>
        <w:pStyle w:val="FootnoteText"/>
      </w:pPr>
      <w:r>
        <w:rPr>
          <w:rStyle w:val="FootnoteReference"/>
        </w:rPr>
        <w:footnoteRef/>
      </w:r>
      <w:r>
        <w:t xml:space="preserve"> CL002 – 62 to CL002 – 75.</w:t>
      </w:r>
    </w:p>
  </w:footnote>
  <w:footnote w:id="24">
    <w:p w14:paraId="121DA944" w14:textId="36E25108" w:rsidR="008E28AC" w:rsidRDefault="008E28AC">
      <w:pPr>
        <w:pStyle w:val="FootnoteText"/>
      </w:pPr>
      <w:r>
        <w:rPr>
          <w:rStyle w:val="FootnoteReference"/>
        </w:rPr>
        <w:footnoteRef/>
      </w:r>
      <w:r>
        <w:t xml:space="preserve"> CL005 – 83.</w:t>
      </w:r>
    </w:p>
  </w:footnote>
  <w:footnote w:id="25">
    <w:p w14:paraId="08046987" w14:textId="0B8C0B7B" w:rsidR="008E28AC" w:rsidRDefault="008E28AC">
      <w:pPr>
        <w:pStyle w:val="FootnoteText"/>
      </w:pPr>
      <w:r>
        <w:rPr>
          <w:rStyle w:val="FootnoteReference"/>
        </w:rPr>
        <w:footnoteRef/>
      </w:r>
      <w:r>
        <w:t xml:space="preserve"> CL002 – 10 [paragraph 18] read with Annexure FA4 [CL002 – 85 to CL002 – 121].</w:t>
      </w:r>
    </w:p>
  </w:footnote>
  <w:footnote w:id="26">
    <w:p w14:paraId="3584E6CB" w14:textId="6459A0A4" w:rsidR="008E28AC" w:rsidRDefault="008E28AC">
      <w:pPr>
        <w:pStyle w:val="FootnoteText"/>
      </w:pPr>
      <w:r>
        <w:rPr>
          <w:rStyle w:val="FootnoteReference"/>
        </w:rPr>
        <w:footnoteRef/>
      </w:r>
      <w:r>
        <w:t xml:space="preserve"> CL002 – 10 [paragraph 19] read with Annexure FA4.</w:t>
      </w:r>
    </w:p>
  </w:footnote>
  <w:footnote w:id="27">
    <w:p w14:paraId="4B329F00" w14:textId="40B57348" w:rsidR="008E28AC" w:rsidRDefault="008E28AC">
      <w:pPr>
        <w:pStyle w:val="FootnoteText"/>
      </w:pPr>
      <w:r>
        <w:rPr>
          <w:rStyle w:val="FootnoteReference"/>
        </w:rPr>
        <w:footnoteRef/>
      </w:r>
      <w:r>
        <w:t xml:space="preserve"> CL002 – 125 to CL002 – 129.</w:t>
      </w:r>
    </w:p>
  </w:footnote>
  <w:footnote w:id="28">
    <w:p w14:paraId="03FAA956" w14:textId="67AF9BEE" w:rsidR="008E28AC" w:rsidRDefault="008E28AC">
      <w:pPr>
        <w:pStyle w:val="FootnoteText"/>
      </w:pPr>
      <w:r>
        <w:rPr>
          <w:rStyle w:val="FootnoteReference"/>
        </w:rPr>
        <w:footnoteRef/>
      </w:r>
      <w:r>
        <w:t xml:space="preserve"> CL002 – 11 [paragraph 20] read with CL002 – 124 </w:t>
      </w:r>
    </w:p>
  </w:footnote>
  <w:footnote w:id="29">
    <w:p w14:paraId="0A66B647" w14:textId="6377E07E" w:rsidR="008E28AC" w:rsidRDefault="008E28AC">
      <w:pPr>
        <w:pStyle w:val="FootnoteText"/>
      </w:pPr>
      <w:r>
        <w:rPr>
          <w:rStyle w:val="FootnoteReference"/>
        </w:rPr>
        <w:footnoteRef/>
      </w:r>
      <w:r>
        <w:t xml:space="preserve"> CL002 – 130.</w:t>
      </w:r>
    </w:p>
  </w:footnote>
  <w:footnote w:id="30">
    <w:p w14:paraId="10F9C115" w14:textId="55F9BF88" w:rsidR="008E28AC" w:rsidRDefault="008E28AC">
      <w:pPr>
        <w:pStyle w:val="FootnoteText"/>
      </w:pPr>
      <w:r>
        <w:rPr>
          <w:rStyle w:val="FootnoteReference"/>
        </w:rPr>
        <w:footnoteRef/>
      </w:r>
      <w:r>
        <w:t xml:space="preserve"> CL005 – 88 and CL006 – 53.</w:t>
      </w:r>
    </w:p>
  </w:footnote>
  <w:footnote w:id="31">
    <w:p w14:paraId="7F9EE365" w14:textId="09184693" w:rsidR="008E28AC" w:rsidRDefault="008E28AC">
      <w:pPr>
        <w:pStyle w:val="FootnoteText"/>
      </w:pPr>
      <w:r>
        <w:rPr>
          <w:rStyle w:val="FootnoteReference"/>
        </w:rPr>
        <w:footnoteRef/>
      </w:r>
      <w:r>
        <w:t xml:space="preserve"> CL002 – 13 [paragraphs 25 and 26].</w:t>
      </w:r>
    </w:p>
  </w:footnote>
  <w:footnote w:id="32">
    <w:p w14:paraId="738192C5" w14:textId="395166CC" w:rsidR="008E28AC" w:rsidRDefault="008E28AC">
      <w:pPr>
        <w:pStyle w:val="FootnoteText"/>
      </w:pPr>
      <w:r>
        <w:rPr>
          <w:rStyle w:val="FootnoteReference"/>
        </w:rPr>
        <w:footnoteRef/>
      </w:r>
      <w:r>
        <w:t xml:space="preserve"> CL006 – 28. </w:t>
      </w:r>
    </w:p>
  </w:footnote>
  <w:footnote w:id="33">
    <w:p w14:paraId="4A62CCFD" w14:textId="17E4A317" w:rsidR="008E28AC" w:rsidRDefault="008E28AC">
      <w:pPr>
        <w:pStyle w:val="FootnoteText"/>
      </w:pPr>
      <w:r>
        <w:rPr>
          <w:rStyle w:val="FootnoteReference"/>
        </w:rPr>
        <w:footnoteRef/>
      </w:r>
      <w:r>
        <w:t xml:space="preserve"> CL006 – 41.</w:t>
      </w:r>
    </w:p>
  </w:footnote>
  <w:footnote w:id="34">
    <w:p w14:paraId="5A7056C9" w14:textId="3A9058C4" w:rsidR="008E28AC" w:rsidRDefault="008E28AC">
      <w:pPr>
        <w:pStyle w:val="FootnoteText"/>
      </w:pPr>
      <w:r>
        <w:rPr>
          <w:rStyle w:val="FootnoteReference"/>
        </w:rPr>
        <w:footnoteRef/>
      </w:r>
      <w:r>
        <w:t xml:space="preserve"> CL006 – 41.</w:t>
      </w:r>
    </w:p>
  </w:footnote>
  <w:footnote w:id="35">
    <w:p w14:paraId="59C02588" w14:textId="4D8FB4A3" w:rsidR="008E28AC" w:rsidRDefault="008E28AC">
      <w:pPr>
        <w:pStyle w:val="FootnoteText"/>
      </w:pPr>
      <w:r>
        <w:rPr>
          <w:rStyle w:val="FootnoteReference"/>
        </w:rPr>
        <w:footnoteRef/>
      </w:r>
      <w:r>
        <w:t xml:space="preserve"> CL005 – 22.</w:t>
      </w:r>
    </w:p>
  </w:footnote>
  <w:footnote w:id="36">
    <w:p w14:paraId="1708D69F" w14:textId="72204201" w:rsidR="008E28AC" w:rsidRDefault="008E28AC">
      <w:pPr>
        <w:pStyle w:val="FootnoteText"/>
      </w:pPr>
      <w:r>
        <w:rPr>
          <w:rStyle w:val="FootnoteReference"/>
        </w:rPr>
        <w:footnoteRef/>
      </w:r>
      <w:r>
        <w:t xml:space="preserve"> CL002 – 13 [paragraph 26] read with CL002 – 131.</w:t>
      </w:r>
    </w:p>
  </w:footnote>
  <w:footnote w:id="37">
    <w:p w14:paraId="6485740F" w14:textId="71B69EE2" w:rsidR="008E28AC" w:rsidRDefault="008E28AC">
      <w:pPr>
        <w:pStyle w:val="FootnoteText"/>
      </w:pPr>
      <w:r>
        <w:rPr>
          <w:rStyle w:val="FootnoteReference"/>
        </w:rPr>
        <w:footnoteRef/>
      </w:r>
      <w:r>
        <w:t xml:space="preserve"> CL002 – 13 [paragraph 27] read with CL002 – 132 to CL002 – 133.</w:t>
      </w:r>
    </w:p>
  </w:footnote>
  <w:footnote w:id="38">
    <w:p w14:paraId="34C6AD6A" w14:textId="6048D190" w:rsidR="008E28AC" w:rsidRDefault="008E28AC">
      <w:pPr>
        <w:pStyle w:val="FootnoteText"/>
      </w:pPr>
      <w:r>
        <w:rPr>
          <w:rStyle w:val="FootnoteReference"/>
        </w:rPr>
        <w:footnoteRef/>
      </w:r>
      <w:r>
        <w:t xml:space="preserve"> CL002 – 14 [paragraph 29] read with CL002 – 136.</w:t>
      </w:r>
    </w:p>
  </w:footnote>
  <w:footnote w:id="39">
    <w:p w14:paraId="2CA4E5DC" w14:textId="5A472C44" w:rsidR="008E28AC" w:rsidRDefault="008E28AC">
      <w:pPr>
        <w:pStyle w:val="FootnoteText"/>
      </w:pPr>
      <w:r>
        <w:rPr>
          <w:rStyle w:val="FootnoteReference"/>
        </w:rPr>
        <w:footnoteRef/>
      </w:r>
      <w:r>
        <w:t xml:space="preserve"> CL002 – 14 [paragraph 30] read with CL002 – 139 to 141.</w:t>
      </w:r>
    </w:p>
  </w:footnote>
  <w:footnote w:id="40">
    <w:p w14:paraId="6B43132C" w14:textId="731F1562" w:rsidR="008E28AC" w:rsidRDefault="008E28AC">
      <w:pPr>
        <w:pStyle w:val="FootnoteText"/>
      </w:pPr>
      <w:r>
        <w:rPr>
          <w:rStyle w:val="FootnoteReference"/>
        </w:rPr>
        <w:footnoteRef/>
      </w:r>
      <w:r>
        <w:t xml:space="preserve"> CL002 – 14 [paragraph 31] read with CL002 – 142 to CL002 – 145.</w:t>
      </w:r>
    </w:p>
  </w:footnote>
  <w:footnote w:id="41">
    <w:p w14:paraId="134BA548" w14:textId="65434337" w:rsidR="008E28AC" w:rsidRDefault="008E28AC">
      <w:pPr>
        <w:pStyle w:val="FootnoteText"/>
      </w:pPr>
      <w:r>
        <w:rPr>
          <w:rStyle w:val="FootnoteReference"/>
        </w:rPr>
        <w:footnoteRef/>
      </w:r>
      <w:r>
        <w:t xml:space="preserve"> 1920 AD 123.</w:t>
      </w:r>
    </w:p>
  </w:footnote>
  <w:footnote w:id="42">
    <w:p w14:paraId="6AED80D0" w14:textId="054D8D54" w:rsidR="008E28AC" w:rsidRDefault="008E28AC">
      <w:pPr>
        <w:pStyle w:val="FootnoteText"/>
      </w:pPr>
      <w:r>
        <w:rPr>
          <w:rStyle w:val="FootnoteReference"/>
        </w:rPr>
        <w:footnoteRef/>
      </w:r>
      <w:r>
        <w:t xml:space="preserve"> At 129.</w:t>
      </w:r>
    </w:p>
  </w:footnote>
  <w:footnote w:id="43">
    <w:p w14:paraId="5D15076E" w14:textId="3BBD75AE" w:rsidR="008E28AC" w:rsidRPr="0010481C" w:rsidRDefault="008E28AC">
      <w:pPr>
        <w:pStyle w:val="FootnoteText"/>
      </w:pPr>
      <w:r>
        <w:rPr>
          <w:rStyle w:val="FootnoteReference"/>
        </w:rPr>
        <w:footnoteRef/>
      </w:r>
      <w:r>
        <w:t xml:space="preserve"> At 128 – 129, </w:t>
      </w:r>
      <w:r>
        <w:rPr>
          <w:i/>
          <w:iCs/>
        </w:rPr>
        <w:t>Wienerlen v Goch Buildings Ltd</w:t>
      </w:r>
      <w:r>
        <w:t xml:space="preserve"> 1925 AD 282, </w:t>
      </w:r>
      <w:r>
        <w:rPr>
          <w:i/>
          <w:iCs/>
        </w:rPr>
        <w:t>Sapro v Schlinkman</w:t>
      </w:r>
      <w:r>
        <w:t xml:space="preserve"> 1948 (2) SA 637 (A), </w:t>
      </w:r>
      <w:r>
        <w:rPr>
          <w:i/>
          <w:iCs/>
        </w:rPr>
        <w:t>Morgan and another v Brittan Boustredt</w:t>
      </w:r>
      <w:r>
        <w:t xml:space="preserve"> 1992 (2) SA 775 (A); </w:t>
      </w:r>
      <w:r>
        <w:rPr>
          <w:i/>
          <w:iCs/>
        </w:rPr>
        <w:t>Lambons (Edms) Bpk v BMW SA (Edms) Bpk</w:t>
      </w:r>
      <w:r>
        <w:t xml:space="preserve"> 1997 (4) SA 141 (SCA), </w:t>
      </w:r>
      <w:r>
        <w:rPr>
          <w:i/>
          <w:iCs/>
        </w:rPr>
        <w:t>Pillay v Schaik</w:t>
      </w:r>
      <w:r>
        <w:t xml:space="preserve"> 2009 (4) SA 74 (SCA) and </w:t>
      </w:r>
      <w:r>
        <w:rPr>
          <w:i/>
          <w:iCs/>
        </w:rPr>
        <w:t>Breyten Caldswald (Pty) Ltd v Brews</w:t>
      </w:r>
      <w:r>
        <w:t xml:space="preserve"> 2017 (5) SA 498 (SCA) at paragraph 16.</w:t>
      </w:r>
    </w:p>
  </w:footnote>
  <w:footnote w:id="44">
    <w:p w14:paraId="5B575D08" w14:textId="5CCD3B6C" w:rsidR="008E28AC" w:rsidRDefault="008E28AC">
      <w:pPr>
        <w:pStyle w:val="FootnoteText"/>
      </w:pPr>
      <w:r>
        <w:rPr>
          <w:rStyle w:val="FootnoteReference"/>
        </w:rPr>
        <w:footnoteRef/>
      </w:r>
      <w:r>
        <w:t xml:space="preserve"> CL002 – 10 [paragraph 19].</w:t>
      </w:r>
    </w:p>
  </w:footnote>
  <w:footnote w:id="45">
    <w:p w14:paraId="321F818C" w14:textId="5B346E61" w:rsidR="008E28AC" w:rsidRPr="008E28AC" w:rsidRDefault="008E28AC">
      <w:pPr>
        <w:pStyle w:val="FootnoteText"/>
        <w:rPr>
          <w:lang w:val="en-US"/>
        </w:rPr>
      </w:pPr>
      <w:r>
        <w:rPr>
          <w:rStyle w:val="FootnoteReference"/>
        </w:rPr>
        <w:footnoteRef/>
      </w:r>
      <w:r>
        <w:t xml:space="preserve"> </w:t>
      </w:r>
      <w:r>
        <w:rPr>
          <w:lang w:val="en-US"/>
        </w:rPr>
        <w:t>Wightman t/a JW Construction v Headfour (Pty) Ltd 2008(3) SA 371 (SCA) at par 10-13</w:t>
      </w:r>
    </w:p>
  </w:footnote>
  <w:footnote w:id="46">
    <w:p w14:paraId="1CC79070" w14:textId="5B01B711" w:rsidR="00386F99" w:rsidRPr="00386F99" w:rsidRDefault="00386F99">
      <w:pPr>
        <w:pStyle w:val="FootnoteText"/>
        <w:rPr>
          <w:lang w:val="en-US"/>
        </w:rPr>
      </w:pPr>
      <w:r>
        <w:rPr>
          <w:rStyle w:val="FootnoteReference"/>
        </w:rPr>
        <w:footnoteRef/>
      </w:r>
      <w:r>
        <w:t xml:space="preserve"> </w:t>
      </w:r>
      <w:r>
        <w:rPr>
          <w:i/>
        </w:rPr>
        <w:t>McWilliams v First Consolidated Holdings (Pty) Ltd</w:t>
      </w:r>
      <w:r>
        <w:t xml:space="preserve"> 1982 (2) SA 1 (A) and </w:t>
      </w:r>
      <w:r>
        <w:rPr>
          <w:i/>
        </w:rPr>
        <w:t>Skilya Property Investments (Pty) Ltd v Lloyds of London Underwriting</w:t>
      </w:r>
      <w:r>
        <w:t xml:space="preserve"> 2002 (3) SA 765 (T).</w:t>
      </w:r>
    </w:p>
  </w:footnote>
  <w:footnote w:id="47">
    <w:p w14:paraId="63D08DE4" w14:textId="6559F33E" w:rsidR="008E28AC" w:rsidRPr="00882064" w:rsidRDefault="008E28AC">
      <w:pPr>
        <w:pStyle w:val="FootnoteText"/>
      </w:pPr>
      <w:r>
        <w:rPr>
          <w:rStyle w:val="FootnoteReference"/>
        </w:rPr>
        <w:footnoteRef/>
      </w:r>
      <w:r>
        <w:t xml:space="preserve"> </w:t>
      </w:r>
      <w:r>
        <w:rPr>
          <w:i/>
          <w:iCs/>
        </w:rPr>
        <w:t>Kudu Granite Operations (Pty) Ltd v Caterna Ltd</w:t>
      </w:r>
      <w:r>
        <w:t xml:space="preserve"> 2003 (5) SA 193 (SCA) and </w:t>
      </w:r>
      <w:r>
        <w:rPr>
          <w:i/>
          <w:iCs/>
        </w:rPr>
        <w:t>Bowman NO v Fidelity Bank Ltd</w:t>
      </w:r>
      <w:r w:rsidR="004D1BAB">
        <w:t xml:space="preserve"> 1997 (2) SA 35 (SCA) as well as Sharrock The Law of Banking and Payment in South Africa – p211 to 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5A86"/>
    <w:multiLevelType w:val="hybridMultilevel"/>
    <w:tmpl w:val="7B947F2A"/>
    <w:lvl w:ilvl="0" w:tplc="35D48570">
      <w:start w:val="3"/>
      <w:numFmt w:val="decimal"/>
      <w:lvlText w:val="%1."/>
      <w:lvlJc w:val="left"/>
      <w:pPr>
        <w:ind w:left="2513" w:hanging="360"/>
      </w:pPr>
      <w:rPr>
        <w:rFonts w:hint="default"/>
      </w:rPr>
    </w:lvl>
    <w:lvl w:ilvl="1" w:tplc="1C090019">
      <w:start w:val="1"/>
      <w:numFmt w:val="lowerLetter"/>
      <w:lvlText w:val="%2."/>
      <w:lvlJc w:val="left"/>
      <w:pPr>
        <w:ind w:left="3233" w:hanging="360"/>
      </w:pPr>
    </w:lvl>
    <w:lvl w:ilvl="2" w:tplc="1C09001B" w:tentative="1">
      <w:start w:val="1"/>
      <w:numFmt w:val="lowerRoman"/>
      <w:lvlText w:val="%3."/>
      <w:lvlJc w:val="right"/>
      <w:pPr>
        <w:ind w:left="3953" w:hanging="180"/>
      </w:pPr>
    </w:lvl>
    <w:lvl w:ilvl="3" w:tplc="1C09000F" w:tentative="1">
      <w:start w:val="1"/>
      <w:numFmt w:val="decimal"/>
      <w:lvlText w:val="%4."/>
      <w:lvlJc w:val="left"/>
      <w:pPr>
        <w:ind w:left="4673" w:hanging="360"/>
      </w:pPr>
    </w:lvl>
    <w:lvl w:ilvl="4" w:tplc="1C090019" w:tentative="1">
      <w:start w:val="1"/>
      <w:numFmt w:val="lowerLetter"/>
      <w:lvlText w:val="%5."/>
      <w:lvlJc w:val="left"/>
      <w:pPr>
        <w:ind w:left="5393" w:hanging="360"/>
      </w:pPr>
    </w:lvl>
    <w:lvl w:ilvl="5" w:tplc="1C09001B" w:tentative="1">
      <w:start w:val="1"/>
      <w:numFmt w:val="lowerRoman"/>
      <w:lvlText w:val="%6."/>
      <w:lvlJc w:val="right"/>
      <w:pPr>
        <w:ind w:left="6113" w:hanging="180"/>
      </w:pPr>
    </w:lvl>
    <w:lvl w:ilvl="6" w:tplc="1C09000F" w:tentative="1">
      <w:start w:val="1"/>
      <w:numFmt w:val="decimal"/>
      <w:lvlText w:val="%7."/>
      <w:lvlJc w:val="left"/>
      <w:pPr>
        <w:ind w:left="6833" w:hanging="360"/>
      </w:pPr>
    </w:lvl>
    <w:lvl w:ilvl="7" w:tplc="1C090019" w:tentative="1">
      <w:start w:val="1"/>
      <w:numFmt w:val="lowerLetter"/>
      <w:lvlText w:val="%8."/>
      <w:lvlJc w:val="left"/>
      <w:pPr>
        <w:ind w:left="7553" w:hanging="360"/>
      </w:pPr>
    </w:lvl>
    <w:lvl w:ilvl="8" w:tplc="1C09001B" w:tentative="1">
      <w:start w:val="1"/>
      <w:numFmt w:val="lowerRoman"/>
      <w:lvlText w:val="%9."/>
      <w:lvlJc w:val="right"/>
      <w:pPr>
        <w:ind w:left="8273" w:hanging="180"/>
      </w:pPr>
    </w:lvl>
  </w:abstractNum>
  <w:abstractNum w:abstractNumId="1">
    <w:nsid w:val="0AB44993"/>
    <w:multiLevelType w:val="hybridMultilevel"/>
    <w:tmpl w:val="9B687830"/>
    <w:lvl w:ilvl="0" w:tplc="1C125DA2">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
    <w:nsid w:val="0D9E1882"/>
    <w:multiLevelType w:val="multilevel"/>
    <w:tmpl w:val="F5CE8D34"/>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E8766A"/>
    <w:multiLevelType w:val="hybridMultilevel"/>
    <w:tmpl w:val="74A0A720"/>
    <w:lvl w:ilvl="0" w:tplc="AD122F36">
      <w:start w:val="1"/>
      <w:numFmt w:val="lowerLetter"/>
      <w:lvlText w:val="(%1)"/>
      <w:lvlJc w:val="left"/>
      <w:pPr>
        <w:ind w:left="1440" w:hanging="360"/>
      </w:pPr>
      <w:rPr>
        <w:rFonts w:cs="Times New Roman" w:hint="default"/>
        <w:i/>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6335F32"/>
    <w:multiLevelType w:val="multilevel"/>
    <w:tmpl w:val="A134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4B1676"/>
    <w:multiLevelType w:val="multilevel"/>
    <w:tmpl w:val="BC6AD1EA"/>
    <w:lvl w:ilvl="0">
      <w:start w:val="8"/>
      <w:numFmt w:val="decimal"/>
      <w:lvlText w:val="%1."/>
      <w:lvlJc w:val="left"/>
      <w:pPr>
        <w:ind w:left="2160" w:hanging="360"/>
      </w:pPr>
      <w:rPr>
        <w:rFonts w:hint="default"/>
      </w:rPr>
    </w:lvl>
    <w:lvl w:ilvl="1">
      <w:start w:val="1"/>
      <w:numFmt w:val="decimal"/>
      <w:isLgl/>
      <w:lvlText w:val="%1.%2"/>
      <w:lvlJc w:val="left"/>
      <w:pPr>
        <w:ind w:left="2535" w:hanging="735"/>
      </w:pPr>
      <w:rPr>
        <w:rFonts w:hint="default"/>
      </w:rPr>
    </w:lvl>
    <w:lvl w:ilvl="2">
      <w:start w:val="1"/>
      <w:numFmt w:val="decimal"/>
      <w:isLgl/>
      <w:lvlText w:val="%1.%2.%3"/>
      <w:lvlJc w:val="left"/>
      <w:pPr>
        <w:ind w:left="2535" w:hanging="735"/>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6">
    <w:nsid w:val="20727589"/>
    <w:multiLevelType w:val="multilevel"/>
    <w:tmpl w:val="D7685E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BB1B0F"/>
    <w:multiLevelType w:val="multilevel"/>
    <w:tmpl w:val="AC640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4E7D90"/>
    <w:multiLevelType w:val="hybridMultilevel"/>
    <w:tmpl w:val="169014FA"/>
    <w:lvl w:ilvl="0" w:tplc="70E0DB98">
      <w:start w:val="5"/>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nsid w:val="2FF92769"/>
    <w:multiLevelType w:val="hybridMultilevel"/>
    <w:tmpl w:val="B4D0FE3A"/>
    <w:lvl w:ilvl="0" w:tplc="980697F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392F7151"/>
    <w:multiLevelType w:val="hybridMultilevel"/>
    <w:tmpl w:val="FF760542"/>
    <w:lvl w:ilvl="0" w:tplc="22BA944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FAF63AB"/>
    <w:multiLevelType w:val="hybridMultilevel"/>
    <w:tmpl w:val="D2C67B28"/>
    <w:lvl w:ilvl="0" w:tplc="D430EB04">
      <w:start w:val="1"/>
      <w:numFmt w:val="decimal"/>
      <w:lvlText w:val="4.%1"/>
      <w:lvlJc w:val="left"/>
      <w:pPr>
        <w:ind w:left="360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A62A6D"/>
    <w:multiLevelType w:val="multilevel"/>
    <w:tmpl w:val="81F89D8A"/>
    <w:lvl w:ilvl="0">
      <w:start w:val="2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4BBC3B81"/>
    <w:multiLevelType w:val="multilevel"/>
    <w:tmpl w:val="F766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A76B74"/>
    <w:multiLevelType w:val="multilevel"/>
    <w:tmpl w:val="4448DB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C91868"/>
    <w:multiLevelType w:val="multilevel"/>
    <w:tmpl w:val="2828E578"/>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713"/>
        </w:tabs>
        <w:ind w:left="1713" w:hanging="720"/>
      </w:pPr>
      <w:rPr>
        <w:rFonts w:cs="Times New Roman"/>
        <w:b w:val="0"/>
        <w:bCs w:val="0"/>
        <w:i w:val="0"/>
        <w:i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6">
    <w:nsid w:val="65F248BC"/>
    <w:multiLevelType w:val="multilevel"/>
    <w:tmpl w:val="46A45EC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617469B"/>
    <w:multiLevelType w:val="multilevel"/>
    <w:tmpl w:val="F3E2B18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A726ADF"/>
    <w:multiLevelType w:val="multilevel"/>
    <w:tmpl w:val="171A8028"/>
    <w:lvl w:ilvl="0">
      <w:start w:val="1"/>
      <w:numFmt w:val="decimal"/>
      <w:lvlText w:val="%1."/>
      <w:lvlJc w:val="left"/>
      <w:pPr>
        <w:ind w:left="900" w:hanging="720"/>
      </w:pPr>
      <w:rPr>
        <w:rFonts w:ascii="Arial" w:eastAsia="Arial" w:hAnsi="Arial" w:cs="Arial"/>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360" w:hanging="360"/>
      </w:pPr>
      <w:rPr>
        <w:i w:val="0"/>
        <w:sz w:val="24"/>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nsid w:val="6DEA6A72"/>
    <w:multiLevelType w:val="multilevel"/>
    <w:tmpl w:val="D4FAFB08"/>
    <w:lvl w:ilvl="0">
      <w:start w:val="24"/>
      <w:numFmt w:val="decimal"/>
      <w:lvlText w:val="%1"/>
      <w:lvlJc w:val="left"/>
      <w:pPr>
        <w:ind w:left="460" w:hanging="460"/>
      </w:pPr>
      <w:rPr>
        <w:rFonts w:hint="default"/>
      </w:rPr>
    </w:lvl>
    <w:lvl w:ilvl="1">
      <w:start w:val="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20">
    <w:nsid w:val="742F0513"/>
    <w:multiLevelType w:val="multilevel"/>
    <w:tmpl w:val="C22C93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8"/>
  </w:num>
  <w:num w:numId="3">
    <w:abstractNumId w:val="17"/>
  </w:num>
  <w:num w:numId="4">
    <w:abstractNumId w:val="20"/>
  </w:num>
  <w:num w:numId="5">
    <w:abstractNumId w:val="6"/>
  </w:num>
  <w:num w:numId="6">
    <w:abstractNumId w:val="13"/>
  </w:num>
  <w:num w:numId="7">
    <w:abstractNumId w:val="16"/>
  </w:num>
  <w:num w:numId="8">
    <w:abstractNumId w:val="15"/>
  </w:num>
  <w:num w:numId="9">
    <w:abstractNumId w:val="9"/>
  </w:num>
  <w:num w:numId="10">
    <w:abstractNumId w:val="3"/>
  </w:num>
  <w:num w:numId="11">
    <w:abstractNumId w:val="14"/>
  </w:num>
  <w:num w:numId="12">
    <w:abstractNumId w:val="7"/>
  </w:num>
  <w:num w:numId="13">
    <w:abstractNumId w:val="10"/>
  </w:num>
  <w:num w:numId="14">
    <w:abstractNumId w:val="12"/>
  </w:num>
  <w:num w:numId="15">
    <w:abstractNumId w:val="2"/>
  </w:num>
  <w:num w:numId="16">
    <w:abstractNumId w:val="19"/>
  </w:num>
  <w:num w:numId="17">
    <w:abstractNumId w:val="8"/>
  </w:num>
  <w:num w:numId="18">
    <w:abstractNumId w:val="5"/>
  </w:num>
  <w:num w:numId="19">
    <w:abstractNumId w:val="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CB"/>
    <w:rsid w:val="00000BE7"/>
    <w:rsid w:val="000016B2"/>
    <w:rsid w:val="0000175D"/>
    <w:rsid w:val="000028AB"/>
    <w:rsid w:val="000033E9"/>
    <w:rsid w:val="00003AF8"/>
    <w:rsid w:val="00003C66"/>
    <w:rsid w:val="00004896"/>
    <w:rsid w:val="00006534"/>
    <w:rsid w:val="0000675E"/>
    <w:rsid w:val="00007CDD"/>
    <w:rsid w:val="00011F0B"/>
    <w:rsid w:val="00011FB3"/>
    <w:rsid w:val="00012113"/>
    <w:rsid w:val="00013738"/>
    <w:rsid w:val="00014B2C"/>
    <w:rsid w:val="00016EC4"/>
    <w:rsid w:val="00021440"/>
    <w:rsid w:val="00022EB4"/>
    <w:rsid w:val="0002312E"/>
    <w:rsid w:val="000237E4"/>
    <w:rsid w:val="0002520F"/>
    <w:rsid w:val="00030B4E"/>
    <w:rsid w:val="000330D7"/>
    <w:rsid w:val="00036099"/>
    <w:rsid w:val="00036C5B"/>
    <w:rsid w:val="000412C6"/>
    <w:rsid w:val="000413FC"/>
    <w:rsid w:val="00041A4E"/>
    <w:rsid w:val="00041B9E"/>
    <w:rsid w:val="00042F61"/>
    <w:rsid w:val="00043876"/>
    <w:rsid w:val="000439E1"/>
    <w:rsid w:val="00045035"/>
    <w:rsid w:val="00045B4A"/>
    <w:rsid w:val="00047C4F"/>
    <w:rsid w:val="0005217C"/>
    <w:rsid w:val="00053796"/>
    <w:rsid w:val="00056C0A"/>
    <w:rsid w:val="000578FD"/>
    <w:rsid w:val="00057EA8"/>
    <w:rsid w:val="0006109E"/>
    <w:rsid w:val="00061E99"/>
    <w:rsid w:val="00063DD6"/>
    <w:rsid w:val="0006775C"/>
    <w:rsid w:val="000705EE"/>
    <w:rsid w:val="00073442"/>
    <w:rsid w:val="0007479B"/>
    <w:rsid w:val="00074EB1"/>
    <w:rsid w:val="00075442"/>
    <w:rsid w:val="0007555B"/>
    <w:rsid w:val="000763F6"/>
    <w:rsid w:val="00076581"/>
    <w:rsid w:val="0007726A"/>
    <w:rsid w:val="00080690"/>
    <w:rsid w:val="000815DD"/>
    <w:rsid w:val="000828B0"/>
    <w:rsid w:val="00082A00"/>
    <w:rsid w:val="00082F80"/>
    <w:rsid w:val="00083211"/>
    <w:rsid w:val="000858E1"/>
    <w:rsid w:val="0008651B"/>
    <w:rsid w:val="00087881"/>
    <w:rsid w:val="00087CB8"/>
    <w:rsid w:val="00087E39"/>
    <w:rsid w:val="000928BF"/>
    <w:rsid w:val="00092E8B"/>
    <w:rsid w:val="00094E7A"/>
    <w:rsid w:val="00097A26"/>
    <w:rsid w:val="000A0A93"/>
    <w:rsid w:val="000A422E"/>
    <w:rsid w:val="000A42FD"/>
    <w:rsid w:val="000A5C04"/>
    <w:rsid w:val="000A5C60"/>
    <w:rsid w:val="000A5EF3"/>
    <w:rsid w:val="000A60BC"/>
    <w:rsid w:val="000A674B"/>
    <w:rsid w:val="000A79DC"/>
    <w:rsid w:val="000B3FF3"/>
    <w:rsid w:val="000C191F"/>
    <w:rsid w:val="000C28BA"/>
    <w:rsid w:val="000C29DD"/>
    <w:rsid w:val="000C4EA5"/>
    <w:rsid w:val="000C56BC"/>
    <w:rsid w:val="000C680A"/>
    <w:rsid w:val="000C7D74"/>
    <w:rsid w:val="000D04E2"/>
    <w:rsid w:val="000D2381"/>
    <w:rsid w:val="000D3086"/>
    <w:rsid w:val="000D340E"/>
    <w:rsid w:val="000D4384"/>
    <w:rsid w:val="000D4DDB"/>
    <w:rsid w:val="000D5532"/>
    <w:rsid w:val="000D67B7"/>
    <w:rsid w:val="000D68A3"/>
    <w:rsid w:val="000E2D00"/>
    <w:rsid w:val="000E38CE"/>
    <w:rsid w:val="000E73B6"/>
    <w:rsid w:val="000F26EC"/>
    <w:rsid w:val="000F479A"/>
    <w:rsid w:val="000F4E86"/>
    <w:rsid w:val="000F4F1D"/>
    <w:rsid w:val="000F515C"/>
    <w:rsid w:val="000F58DE"/>
    <w:rsid w:val="000F634B"/>
    <w:rsid w:val="000F670D"/>
    <w:rsid w:val="000F6945"/>
    <w:rsid w:val="000F6AF3"/>
    <w:rsid w:val="000F7363"/>
    <w:rsid w:val="000F7A58"/>
    <w:rsid w:val="000F7BE3"/>
    <w:rsid w:val="00104049"/>
    <w:rsid w:val="0010481C"/>
    <w:rsid w:val="00104827"/>
    <w:rsid w:val="00104A7D"/>
    <w:rsid w:val="001109F8"/>
    <w:rsid w:val="00112954"/>
    <w:rsid w:val="001142C9"/>
    <w:rsid w:val="00114414"/>
    <w:rsid w:val="00116C41"/>
    <w:rsid w:val="00122B3D"/>
    <w:rsid w:val="001305E8"/>
    <w:rsid w:val="0013601D"/>
    <w:rsid w:val="00136ECA"/>
    <w:rsid w:val="00137EA6"/>
    <w:rsid w:val="00140079"/>
    <w:rsid w:val="001418C2"/>
    <w:rsid w:val="00144BEA"/>
    <w:rsid w:val="00146031"/>
    <w:rsid w:val="00147944"/>
    <w:rsid w:val="0015083E"/>
    <w:rsid w:val="0015273E"/>
    <w:rsid w:val="001529A1"/>
    <w:rsid w:val="001539BF"/>
    <w:rsid w:val="00154E05"/>
    <w:rsid w:val="0015798B"/>
    <w:rsid w:val="001603BC"/>
    <w:rsid w:val="00160463"/>
    <w:rsid w:val="00161DEF"/>
    <w:rsid w:val="001632AC"/>
    <w:rsid w:val="00165423"/>
    <w:rsid w:val="001658A4"/>
    <w:rsid w:val="001658AD"/>
    <w:rsid w:val="001674C5"/>
    <w:rsid w:val="00171A5B"/>
    <w:rsid w:val="00172AA0"/>
    <w:rsid w:val="001738E7"/>
    <w:rsid w:val="00175EB3"/>
    <w:rsid w:val="00175F79"/>
    <w:rsid w:val="00175FA7"/>
    <w:rsid w:val="001773B6"/>
    <w:rsid w:val="00180269"/>
    <w:rsid w:val="001803D0"/>
    <w:rsid w:val="0018045C"/>
    <w:rsid w:val="0018112F"/>
    <w:rsid w:val="00182281"/>
    <w:rsid w:val="00184BB9"/>
    <w:rsid w:val="001863EC"/>
    <w:rsid w:val="00187901"/>
    <w:rsid w:val="001910DE"/>
    <w:rsid w:val="001928FF"/>
    <w:rsid w:val="00192ED8"/>
    <w:rsid w:val="00193BFF"/>
    <w:rsid w:val="001A0971"/>
    <w:rsid w:val="001A0A2A"/>
    <w:rsid w:val="001A0EA0"/>
    <w:rsid w:val="001A4301"/>
    <w:rsid w:val="001A5186"/>
    <w:rsid w:val="001A5387"/>
    <w:rsid w:val="001A5DC2"/>
    <w:rsid w:val="001A6B0A"/>
    <w:rsid w:val="001A7008"/>
    <w:rsid w:val="001A7BA1"/>
    <w:rsid w:val="001B1335"/>
    <w:rsid w:val="001B1CE1"/>
    <w:rsid w:val="001B2844"/>
    <w:rsid w:val="001B2F34"/>
    <w:rsid w:val="001B33DB"/>
    <w:rsid w:val="001B3729"/>
    <w:rsid w:val="001B5CE0"/>
    <w:rsid w:val="001B60AF"/>
    <w:rsid w:val="001B64B0"/>
    <w:rsid w:val="001B70E9"/>
    <w:rsid w:val="001C0762"/>
    <w:rsid w:val="001C0904"/>
    <w:rsid w:val="001C160A"/>
    <w:rsid w:val="001C27A4"/>
    <w:rsid w:val="001C7011"/>
    <w:rsid w:val="001C7610"/>
    <w:rsid w:val="001C7C46"/>
    <w:rsid w:val="001D1D4D"/>
    <w:rsid w:val="001D3746"/>
    <w:rsid w:val="001D383E"/>
    <w:rsid w:val="001D4E3C"/>
    <w:rsid w:val="001D556B"/>
    <w:rsid w:val="001D613B"/>
    <w:rsid w:val="001D6D90"/>
    <w:rsid w:val="001D7C14"/>
    <w:rsid w:val="001D7C65"/>
    <w:rsid w:val="001D7D73"/>
    <w:rsid w:val="001E1598"/>
    <w:rsid w:val="001E1786"/>
    <w:rsid w:val="001E1BA2"/>
    <w:rsid w:val="001E1E3E"/>
    <w:rsid w:val="001E34DB"/>
    <w:rsid w:val="001E4EF4"/>
    <w:rsid w:val="001E57C9"/>
    <w:rsid w:val="001E6FB9"/>
    <w:rsid w:val="001E70A1"/>
    <w:rsid w:val="001F06C1"/>
    <w:rsid w:val="001F130B"/>
    <w:rsid w:val="001F21E6"/>
    <w:rsid w:val="001F416E"/>
    <w:rsid w:val="001F41A0"/>
    <w:rsid w:val="001F5FF6"/>
    <w:rsid w:val="00203A39"/>
    <w:rsid w:val="00205D27"/>
    <w:rsid w:val="002064BC"/>
    <w:rsid w:val="002077DD"/>
    <w:rsid w:val="00210889"/>
    <w:rsid w:val="00210D34"/>
    <w:rsid w:val="002122ED"/>
    <w:rsid w:val="00213FDC"/>
    <w:rsid w:val="0021405D"/>
    <w:rsid w:val="002174B8"/>
    <w:rsid w:val="00217F8B"/>
    <w:rsid w:val="002202FE"/>
    <w:rsid w:val="002206FE"/>
    <w:rsid w:val="00222720"/>
    <w:rsid w:val="00223788"/>
    <w:rsid w:val="002240C6"/>
    <w:rsid w:val="0022640F"/>
    <w:rsid w:val="00226A6A"/>
    <w:rsid w:val="00227BC7"/>
    <w:rsid w:val="00230C5F"/>
    <w:rsid w:val="00230D98"/>
    <w:rsid w:val="002357CC"/>
    <w:rsid w:val="00241193"/>
    <w:rsid w:val="00244642"/>
    <w:rsid w:val="00247999"/>
    <w:rsid w:val="0025006A"/>
    <w:rsid w:val="00250836"/>
    <w:rsid w:val="00252D94"/>
    <w:rsid w:val="00253BB4"/>
    <w:rsid w:val="00254DE8"/>
    <w:rsid w:val="002558E9"/>
    <w:rsid w:val="0025598D"/>
    <w:rsid w:val="0025627B"/>
    <w:rsid w:val="00257511"/>
    <w:rsid w:val="00257C7D"/>
    <w:rsid w:val="0026055C"/>
    <w:rsid w:val="0026066C"/>
    <w:rsid w:val="00260F73"/>
    <w:rsid w:val="00261183"/>
    <w:rsid w:val="0026392E"/>
    <w:rsid w:val="00266A2A"/>
    <w:rsid w:val="002670AA"/>
    <w:rsid w:val="002674CE"/>
    <w:rsid w:val="0027157A"/>
    <w:rsid w:val="00273C69"/>
    <w:rsid w:val="002740FA"/>
    <w:rsid w:val="0028039B"/>
    <w:rsid w:val="00281090"/>
    <w:rsid w:val="00284898"/>
    <w:rsid w:val="00285EA6"/>
    <w:rsid w:val="002876CE"/>
    <w:rsid w:val="00287A7E"/>
    <w:rsid w:val="00290F30"/>
    <w:rsid w:val="00291FBA"/>
    <w:rsid w:val="00292117"/>
    <w:rsid w:val="00294138"/>
    <w:rsid w:val="00294867"/>
    <w:rsid w:val="002A115B"/>
    <w:rsid w:val="002A398B"/>
    <w:rsid w:val="002A4B5A"/>
    <w:rsid w:val="002A799F"/>
    <w:rsid w:val="002B1F05"/>
    <w:rsid w:val="002B27ED"/>
    <w:rsid w:val="002B4C6D"/>
    <w:rsid w:val="002B768C"/>
    <w:rsid w:val="002C1D3A"/>
    <w:rsid w:val="002C2426"/>
    <w:rsid w:val="002C30FE"/>
    <w:rsid w:val="002C3A20"/>
    <w:rsid w:val="002C4464"/>
    <w:rsid w:val="002C5473"/>
    <w:rsid w:val="002C591B"/>
    <w:rsid w:val="002C61A4"/>
    <w:rsid w:val="002C6383"/>
    <w:rsid w:val="002C6452"/>
    <w:rsid w:val="002D21EB"/>
    <w:rsid w:val="002D3571"/>
    <w:rsid w:val="002D4185"/>
    <w:rsid w:val="002D4722"/>
    <w:rsid w:val="002D4967"/>
    <w:rsid w:val="002D4C49"/>
    <w:rsid w:val="002D6B04"/>
    <w:rsid w:val="002D74C3"/>
    <w:rsid w:val="002E03D8"/>
    <w:rsid w:val="002E061B"/>
    <w:rsid w:val="002E13F0"/>
    <w:rsid w:val="002E18DD"/>
    <w:rsid w:val="002E63C4"/>
    <w:rsid w:val="002E63CD"/>
    <w:rsid w:val="002E7A67"/>
    <w:rsid w:val="002F05BB"/>
    <w:rsid w:val="002F09E8"/>
    <w:rsid w:val="002F5DE6"/>
    <w:rsid w:val="002F5FB3"/>
    <w:rsid w:val="002F7465"/>
    <w:rsid w:val="0030127C"/>
    <w:rsid w:val="00301F61"/>
    <w:rsid w:val="003030D6"/>
    <w:rsid w:val="00304CA1"/>
    <w:rsid w:val="00306DE9"/>
    <w:rsid w:val="00307CC0"/>
    <w:rsid w:val="00311296"/>
    <w:rsid w:val="00312095"/>
    <w:rsid w:val="003126D3"/>
    <w:rsid w:val="003127EC"/>
    <w:rsid w:val="00314891"/>
    <w:rsid w:val="00314FD5"/>
    <w:rsid w:val="0031516F"/>
    <w:rsid w:val="003156AB"/>
    <w:rsid w:val="00317C2F"/>
    <w:rsid w:val="00317CCE"/>
    <w:rsid w:val="003206B2"/>
    <w:rsid w:val="00320D93"/>
    <w:rsid w:val="00320ED6"/>
    <w:rsid w:val="00321386"/>
    <w:rsid w:val="0032140B"/>
    <w:rsid w:val="00324241"/>
    <w:rsid w:val="00324BF1"/>
    <w:rsid w:val="00325122"/>
    <w:rsid w:val="003264D8"/>
    <w:rsid w:val="003300CD"/>
    <w:rsid w:val="00332DCF"/>
    <w:rsid w:val="00333A1B"/>
    <w:rsid w:val="0033405C"/>
    <w:rsid w:val="00335050"/>
    <w:rsid w:val="0034015E"/>
    <w:rsid w:val="00340579"/>
    <w:rsid w:val="003428AB"/>
    <w:rsid w:val="00345FF8"/>
    <w:rsid w:val="00346900"/>
    <w:rsid w:val="003479B2"/>
    <w:rsid w:val="003505AF"/>
    <w:rsid w:val="00350646"/>
    <w:rsid w:val="003528F2"/>
    <w:rsid w:val="003540BF"/>
    <w:rsid w:val="00354219"/>
    <w:rsid w:val="00354677"/>
    <w:rsid w:val="003576B3"/>
    <w:rsid w:val="00357FD7"/>
    <w:rsid w:val="00361B9B"/>
    <w:rsid w:val="00366C7B"/>
    <w:rsid w:val="00367A95"/>
    <w:rsid w:val="003706F6"/>
    <w:rsid w:val="00371872"/>
    <w:rsid w:val="0037191C"/>
    <w:rsid w:val="00372495"/>
    <w:rsid w:val="003726B2"/>
    <w:rsid w:val="00372761"/>
    <w:rsid w:val="003734B3"/>
    <w:rsid w:val="00377F5B"/>
    <w:rsid w:val="00380C4F"/>
    <w:rsid w:val="003810B9"/>
    <w:rsid w:val="00382A3C"/>
    <w:rsid w:val="00382CE6"/>
    <w:rsid w:val="00383B3E"/>
    <w:rsid w:val="00385392"/>
    <w:rsid w:val="0038597C"/>
    <w:rsid w:val="00386868"/>
    <w:rsid w:val="00386F99"/>
    <w:rsid w:val="00387DE5"/>
    <w:rsid w:val="00390100"/>
    <w:rsid w:val="00390546"/>
    <w:rsid w:val="00391506"/>
    <w:rsid w:val="00391D6D"/>
    <w:rsid w:val="0039227B"/>
    <w:rsid w:val="00392AD7"/>
    <w:rsid w:val="003932D1"/>
    <w:rsid w:val="00393897"/>
    <w:rsid w:val="00394E5B"/>
    <w:rsid w:val="00395370"/>
    <w:rsid w:val="00395B3F"/>
    <w:rsid w:val="00396919"/>
    <w:rsid w:val="003A0AF1"/>
    <w:rsid w:val="003A0B18"/>
    <w:rsid w:val="003A1C9E"/>
    <w:rsid w:val="003A5C29"/>
    <w:rsid w:val="003A75E6"/>
    <w:rsid w:val="003A7802"/>
    <w:rsid w:val="003A7BF9"/>
    <w:rsid w:val="003B0574"/>
    <w:rsid w:val="003B15B8"/>
    <w:rsid w:val="003B3811"/>
    <w:rsid w:val="003B4A6B"/>
    <w:rsid w:val="003B4F0C"/>
    <w:rsid w:val="003B5549"/>
    <w:rsid w:val="003B7ABC"/>
    <w:rsid w:val="003C12DC"/>
    <w:rsid w:val="003C57F9"/>
    <w:rsid w:val="003C5D57"/>
    <w:rsid w:val="003C6F6C"/>
    <w:rsid w:val="003C7E62"/>
    <w:rsid w:val="003D12F6"/>
    <w:rsid w:val="003D2104"/>
    <w:rsid w:val="003D3A7A"/>
    <w:rsid w:val="003D4C9F"/>
    <w:rsid w:val="003D60A5"/>
    <w:rsid w:val="003D69C8"/>
    <w:rsid w:val="003D6BFB"/>
    <w:rsid w:val="003E03B7"/>
    <w:rsid w:val="003E1B84"/>
    <w:rsid w:val="003E1D4F"/>
    <w:rsid w:val="003E21DB"/>
    <w:rsid w:val="003E233C"/>
    <w:rsid w:val="003E3970"/>
    <w:rsid w:val="003E4F50"/>
    <w:rsid w:val="003F0C71"/>
    <w:rsid w:val="003F2D41"/>
    <w:rsid w:val="003F3250"/>
    <w:rsid w:val="003F4280"/>
    <w:rsid w:val="003F4998"/>
    <w:rsid w:val="003F4B9F"/>
    <w:rsid w:val="003F57B9"/>
    <w:rsid w:val="003F63FB"/>
    <w:rsid w:val="003F644A"/>
    <w:rsid w:val="003F79FA"/>
    <w:rsid w:val="0040091C"/>
    <w:rsid w:val="0040139B"/>
    <w:rsid w:val="00401529"/>
    <w:rsid w:val="004018B5"/>
    <w:rsid w:val="00401E65"/>
    <w:rsid w:val="00401F5A"/>
    <w:rsid w:val="0040458B"/>
    <w:rsid w:val="0040483D"/>
    <w:rsid w:val="00406FAE"/>
    <w:rsid w:val="00407C78"/>
    <w:rsid w:val="00411627"/>
    <w:rsid w:val="00411EAD"/>
    <w:rsid w:val="00415120"/>
    <w:rsid w:val="00415EE5"/>
    <w:rsid w:val="00416F6E"/>
    <w:rsid w:val="00420CCD"/>
    <w:rsid w:val="00422D1F"/>
    <w:rsid w:val="0042403A"/>
    <w:rsid w:val="00425A68"/>
    <w:rsid w:val="00426992"/>
    <w:rsid w:val="00430C5B"/>
    <w:rsid w:val="00430E7D"/>
    <w:rsid w:val="00432D44"/>
    <w:rsid w:val="00433CFC"/>
    <w:rsid w:val="0043462F"/>
    <w:rsid w:val="00434EAE"/>
    <w:rsid w:val="00434FB3"/>
    <w:rsid w:val="004353B0"/>
    <w:rsid w:val="00437400"/>
    <w:rsid w:val="004376CD"/>
    <w:rsid w:val="0044016C"/>
    <w:rsid w:val="0044052D"/>
    <w:rsid w:val="00443419"/>
    <w:rsid w:val="004454AB"/>
    <w:rsid w:val="00446AB3"/>
    <w:rsid w:val="00447869"/>
    <w:rsid w:val="00447F35"/>
    <w:rsid w:val="004502B2"/>
    <w:rsid w:val="004503BB"/>
    <w:rsid w:val="004509C5"/>
    <w:rsid w:val="0045138E"/>
    <w:rsid w:val="00453277"/>
    <w:rsid w:val="00453C50"/>
    <w:rsid w:val="0045699B"/>
    <w:rsid w:val="00457257"/>
    <w:rsid w:val="00457942"/>
    <w:rsid w:val="004640CD"/>
    <w:rsid w:val="00464521"/>
    <w:rsid w:val="004649FE"/>
    <w:rsid w:val="004658A5"/>
    <w:rsid w:val="00470C6A"/>
    <w:rsid w:val="0047500A"/>
    <w:rsid w:val="00476D98"/>
    <w:rsid w:val="00481C0E"/>
    <w:rsid w:val="00485A19"/>
    <w:rsid w:val="00487484"/>
    <w:rsid w:val="00491802"/>
    <w:rsid w:val="00492D24"/>
    <w:rsid w:val="004932DF"/>
    <w:rsid w:val="0049354D"/>
    <w:rsid w:val="004942F2"/>
    <w:rsid w:val="004951BC"/>
    <w:rsid w:val="00496781"/>
    <w:rsid w:val="00496F4D"/>
    <w:rsid w:val="00497086"/>
    <w:rsid w:val="004A1200"/>
    <w:rsid w:val="004A13B4"/>
    <w:rsid w:val="004A1CF7"/>
    <w:rsid w:val="004A34C7"/>
    <w:rsid w:val="004A3621"/>
    <w:rsid w:val="004A50D6"/>
    <w:rsid w:val="004A5CB1"/>
    <w:rsid w:val="004B00AF"/>
    <w:rsid w:val="004B3252"/>
    <w:rsid w:val="004B34B6"/>
    <w:rsid w:val="004B383E"/>
    <w:rsid w:val="004B485B"/>
    <w:rsid w:val="004B4B67"/>
    <w:rsid w:val="004B5C7C"/>
    <w:rsid w:val="004C060F"/>
    <w:rsid w:val="004C1F39"/>
    <w:rsid w:val="004C24DB"/>
    <w:rsid w:val="004C3247"/>
    <w:rsid w:val="004C3BAF"/>
    <w:rsid w:val="004C53D8"/>
    <w:rsid w:val="004C7CC7"/>
    <w:rsid w:val="004D0189"/>
    <w:rsid w:val="004D197C"/>
    <w:rsid w:val="004D1BAB"/>
    <w:rsid w:val="004D21B4"/>
    <w:rsid w:val="004D3206"/>
    <w:rsid w:val="004D33B9"/>
    <w:rsid w:val="004D402E"/>
    <w:rsid w:val="004D5605"/>
    <w:rsid w:val="004D562A"/>
    <w:rsid w:val="004D672F"/>
    <w:rsid w:val="004D6B9F"/>
    <w:rsid w:val="004D74CB"/>
    <w:rsid w:val="004D7BA7"/>
    <w:rsid w:val="004D7CEC"/>
    <w:rsid w:val="004E11F6"/>
    <w:rsid w:val="004E1A36"/>
    <w:rsid w:val="004E26EB"/>
    <w:rsid w:val="004E32A1"/>
    <w:rsid w:val="004E3337"/>
    <w:rsid w:val="004E39E1"/>
    <w:rsid w:val="004E71E2"/>
    <w:rsid w:val="004E7E0F"/>
    <w:rsid w:val="004F14F9"/>
    <w:rsid w:val="004F1B4B"/>
    <w:rsid w:val="004F24BA"/>
    <w:rsid w:val="004F2936"/>
    <w:rsid w:val="004F299D"/>
    <w:rsid w:val="004F3F4A"/>
    <w:rsid w:val="004F48A3"/>
    <w:rsid w:val="004F65B6"/>
    <w:rsid w:val="004F71C1"/>
    <w:rsid w:val="004F75F3"/>
    <w:rsid w:val="00500999"/>
    <w:rsid w:val="00500D6F"/>
    <w:rsid w:val="0050242C"/>
    <w:rsid w:val="0050525F"/>
    <w:rsid w:val="00510BC6"/>
    <w:rsid w:val="005122CE"/>
    <w:rsid w:val="00514575"/>
    <w:rsid w:val="00514D06"/>
    <w:rsid w:val="00514D71"/>
    <w:rsid w:val="00515B49"/>
    <w:rsid w:val="005179A0"/>
    <w:rsid w:val="00517A45"/>
    <w:rsid w:val="00517C9D"/>
    <w:rsid w:val="00520C7C"/>
    <w:rsid w:val="00521AD4"/>
    <w:rsid w:val="0052202B"/>
    <w:rsid w:val="005232EA"/>
    <w:rsid w:val="0052515F"/>
    <w:rsid w:val="005263E1"/>
    <w:rsid w:val="00527698"/>
    <w:rsid w:val="00530F5F"/>
    <w:rsid w:val="0053330E"/>
    <w:rsid w:val="00533D7C"/>
    <w:rsid w:val="0053412C"/>
    <w:rsid w:val="00534EB6"/>
    <w:rsid w:val="00535214"/>
    <w:rsid w:val="005364A0"/>
    <w:rsid w:val="00536A29"/>
    <w:rsid w:val="00537126"/>
    <w:rsid w:val="00542AA4"/>
    <w:rsid w:val="00543F2A"/>
    <w:rsid w:val="00545036"/>
    <w:rsid w:val="005450AC"/>
    <w:rsid w:val="00546373"/>
    <w:rsid w:val="0054719A"/>
    <w:rsid w:val="00547288"/>
    <w:rsid w:val="00547A21"/>
    <w:rsid w:val="00552F5F"/>
    <w:rsid w:val="00553787"/>
    <w:rsid w:val="00553DFD"/>
    <w:rsid w:val="00554657"/>
    <w:rsid w:val="0055535C"/>
    <w:rsid w:val="00555DAB"/>
    <w:rsid w:val="00555E59"/>
    <w:rsid w:val="00556847"/>
    <w:rsid w:val="00557587"/>
    <w:rsid w:val="00560D10"/>
    <w:rsid w:val="00562A96"/>
    <w:rsid w:val="00562B5F"/>
    <w:rsid w:val="005639E9"/>
    <w:rsid w:val="00564B70"/>
    <w:rsid w:val="00565148"/>
    <w:rsid w:val="00565219"/>
    <w:rsid w:val="005664FC"/>
    <w:rsid w:val="0056677C"/>
    <w:rsid w:val="00566B3C"/>
    <w:rsid w:val="00566D71"/>
    <w:rsid w:val="00567992"/>
    <w:rsid w:val="005709B3"/>
    <w:rsid w:val="00571CE9"/>
    <w:rsid w:val="00572615"/>
    <w:rsid w:val="0057273B"/>
    <w:rsid w:val="005751A8"/>
    <w:rsid w:val="00576A00"/>
    <w:rsid w:val="00580BD9"/>
    <w:rsid w:val="00581B4E"/>
    <w:rsid w:val="0058268D"/>
    <w:rsid w:val="00582DEA"/>
    <w:rsid w:val="00583539"/>
    <w:rsid w:val="00585A61"/>
    <w:rsid w:val="00585C2E"/>
    <w:rsid w:val="00586762"/>
    <w:rsid w:val="00586829"/>
    <w:rsid w:val="00592854"/>
    <w:rsid w:val="00592862"/>
    <w:rsid w:val="005932DD"/>
    <w:rsid w:val="00593A8A"/>
    <w:rsid w:val="00593CF8"/>
    <w:rsid w:val="0059568C"/>
    <w:rsid w:val="0059571E"/>
    <w:rsid w:val="00596261"/>
    <w:rsid w:val="0059773C"/>
    <w:rsid w:val="00597A94"/>
    <w:rsid w:val="005A0BD4"/>
    <w:rsid w:val="005A15F0"/>
    <w:rsid w:val="005A4FCD"/>
    <w:rsid w:val="005A78D8"/>
    <w:rsid w:val="005B0F58"/>
    <w:rsid w:val="005B109E"/>
    <w:rsid w:val="005B1FE2"/>
    <w:rsid w:val="005B2456"/>
    <w:rsid w:val="005B4820"/>
    <w:rsid w:val="005B59A2"/>
    <w:rsid w:val="005B675E"/>
    <w:rsid w:val="005B79CA"/>
    <w:rsid w:val="005C1901"/>
    <w:rsid w:val="005C1A83"/>
    <w:rsid w:val="005C2297"/>
    <w:rsid w:val="005C2FD7"/>
    <w:rsid w:val="005C433E"/>
    <w:rsid w:val="005C5D04"/>
    <w:rsid w:val="005C6358"/>
    <w:rsid w:val="005D01D2"/>
    <w:rsid w:val="005D119C"/>
    <w:rsid w:val="005D1BA8"/>
    <w:rsid w:val="005D23F0"/>
    <w:rsid w:val="005D265B"/>
    <w:rsid w:val="005D2674"/>
    <w:rsid w:val="005D29E4"/>
    <w:rsid w:val="005D53CB"/>
    <w:rsid w:val="005D6B1B"/>
    <w:rsid w:val="005D74D8"/>
    <w:rsid w:val="005D7A00"/>
    <w:rsid w:val="005E0482"/>
    <w:rsid w:val="005E0F29"/>
    <w:rsid w:val="005E197E"/>
    <w:rsid w:val="005E1E6A"/>
    <w:rsid w:val="005E2D83"/>
    <w:rsid w:val="005E3726"/>
    <w:rsid w:val="005E46B5"/>
    <w:rsid w:val="005E5553"/>
    <w:rsid w:val="005F1D2A"/>
    <w:rsid w:val="005F2494"/>
    <w:rsid w:val="00600B16"/>
    <w:rsid w:val="00600D2C"/>
    <w:rsid w:val="006016DE"/>
    <w:rsid w:val="00602DE1"/>
    <w:rsid w:val="00605393"/>
    <w:rsid w:val="00606921"/>
    <w:rsid w:val="00607214"/>
    <w:rsid w:val="006078A0"/>
    <w:rsid w:val="0061019A"/>
    <w:rsid w:val="00610950"/>
    <w:rsid w:val="00611CE1"/>
    <w:rsid w:val="00611EFE"/>
    <w:rsid w:val="00615121"/>
    <w:rsid w:val="006154DD"/>
    <w:rsid w:val="00615C3B"/>
    <w:rsid w:val="006173BF"/>
    <w:rsid w:val="00617F7E"/>
    <w:rsid w:val="006203C8"/>
    <w:rsid w:val="00620E38"/>
    <w:rsid w:val="006260CF"/>
    <w:rsid w:val="006262E5"/>
    <w:rsid w:val="0062687E"/>
    <w:rsid w:val="00626880"/>
    <w:rsid w:val="00626AD8"/>
    <w:rsid w:val="0062737A"/>
    <w:rsid w:val="006304DB"/>
    <w:rsid w:val="0063246A"/>
    <w:rsid w:val="00632BA6"/>
    <w:rsid w:val="00634185"/>
    <w:rsid w:val="006346EB"/>
    <w:rsid w:val="00635AF1"/>
    <w:rsid w:val="00636F32"/>
    <w:rsid w:val="00637357"/>
    <w:rsid w:val="00637F75"/>
    <w:rsid w:val="00640D9F"/>
    <w:rsid w:val="00642BF0"/>
    <w:rsid w:val="00643B34"/>
    <w:rsid w:val="00645BA2"/>
    <w:rsid w:val="00646260"/>
    <w:rsid w:val="0064737A"/>
    <w:rsid w:val="0064777A"/>
    <w:rsid w:val="00653388"/>
    <w:rsid w:val="006545A8"/>
    <w:rsid w:val="006563C6"/>
    <w:rsid w:val="006566FD"/>
    <w:rsid w:val="0065685C"/>
    <w:rsid w:val="00657846"/>
    <w:rsid w:val="00657FC9"/>
    <w:rsid w:val="00661B8F"/>
    <w:rsid w:val="00662295"/>
    <w:rsid w:val="00663690"/>
    <w:rsid w:val="00665414"/>
    <w:rsid w:val="00666E18"/>
    <w:rsid w:val="006677E1"/>
    <w:rsid w:val="006739F9"/>
    <w:rsid w:val="00674B07"/>
    <w:rsid w:val="006753EA"/>
    <w:rsid w:val="00676593"/>
    <w:rsid w:val="006767C5"/>
    <w:rsid w:val="006777BB"/>
    <w:rsid w:val="006851FF"/>
    <w:rsid w:val="006853FC"/>
    <w:rsid w:val="0068795B"/>
    <w:rsid w:val="00687EF4"/>
    <w:rsid w:val="00693361"/>
    <w:rsid w:val="0069560F"/>
    <w:rsid w:val="00697EBC"/>
    <w:rsid w:val="006A128B"/>
    <w:rsid w:val="006A12DB"/>
    <w:rsid w:val="006A1C6F"/>
    <w:rsid w:val="006A44B0"/>
    <w:rsid w:val="006A5737"/>
    <w:rsid w:val="006A595A"/>
    <w:rsid w:val="006A7DFD"/>
    <w:rsid w:val="006B0C2D"/>
    <w:rsid w:val="006B1022"/>
    <w:rsid w:val="006B275B"/>
    <w:rsid w:val="006B32B6"/>
    <w:rsid w:val="006B32F6"/>
    <w:rsid w:val="006B3B63"/>
    <w:rsid w:val="006B3F00"/>
    <w:rsid w:val="006B5586"/>
    <w:rsid w:val="006B702C"/>
    <w:rsid w:val="006B73BA"/>
    <w:rsid w:val="006C17B8"/>
    <w:rsid w:val="006C336C"/>
    <w:rsid w:val="006C3ED3"/>
    <w:rsid w:val="006C4887"/>
    <w:rsid w:val="006C51CF"/>
    <w:rsid w:val="006D1565"/>
    <w:rsid w:val="006E0C0F"/>
    <w:rsid w:val="006E1EA2"/>
    <w:rsid w:val="006E355A"/>
    <w:rsid w:val="006E35BC"/>
    <w:rsid w:val="006E60BE"/>
    <w:rsid w:val="006F0304"/>
    <w:rsid w:val="006F27B0"/>
    <w:rsid w:val="006F3ACC"/>
    <w:rsid w:val="006F47DD"/>
    <w:rsid w:val="006F650D"/>
    <w:rsid w:val="00700338"/>
    <w:rsid w:val="0070112A"/>
    <w:rsid w:val="00701E58"/>
    <w:rsid w:val="00703654"/>
    <w:rsid w:val="00703F42"/>
    <w:rsid w:val="00704F49"/>
    <w:rsid w:val="00707840"/>
    <w:rsid w:val="00707C02"/>
    <w:rsid w:val="0071145A"/>
    <w:rsid w:val="0071312B"/>
    <w:rsid w:val="00713990"/>
    <w:rsid w:val="00713B23"/>
    <w:rsid w:val="00713EF9"/>
    <w:rsid w:val="0071641F"/>
    <w:rsid w:val="0071686A"/>
    <w:rsid w:val="00716BD0"/>
    <w:rsid w:val="00717C74"/>
    <w:rsid w:val="00717E3E"/>
    <w:rsid w:val="0072270D"/>
    <w:rsid w:val="00722C63"/>
    <w:rsid w:val="00722DDA"/>
    <w:rsid w:val="007233BB"/>
    <w:rsid w:val="00723E16"/>
    <w:rsid w:val="007245CD"/>
    <w:rsid w:val="0072562F"/>
    <w:rsid w:val="00727944"/>
    <w:rsid w:val="00731207"/>
    <w:rsid w:val="00731896"/>
    <w:rsid w:val="0073212A"/>
    <w:rsid w:val="007330BA"/>
    <w:rsid w:val="0073531C"/>
    <w:rsid w:val="0073568A"/>
    <w:rsid w:val="007373EF"/>
    <w:rsid w:val="007410BA"/>
    <w:rsid w:val="007427EC"/>
    <w:rsid w:val="007433CE"/>
    <w:rsid w:val="007448CA"/>
    <w:rsid w:val="00744BA8"/>
    <w:rsid w:val="00745E11"/>
    <w:rsid w:val="00746060"/>
    <w:rsid w:val="00750255"/>
    <w:rsid w:val="0075081F"/>
    <w:rsid w:val="00750D12"/>
    <w:rsid w:val="00751E3A"/>
    <w:rsid w:val="00752D7E"/>
    <w:rsid w:val="00753B1E"/>
    <w:rsid w:val="00753C01"/>
    <w:rsid w:val="00753EFE"/>
    <w:rsid w:val="00753F68"/>
    <w:rsid w:val="00754542"/>
    <w:rsid w:val="00754BF0"/>
    <w:rsid w:val="00756A31"/>
    <w:rsid w:val="007570DF"/>
    <w:rsid w:val="007574F7"/>
    <w:rsid w:val="00757BE6"/>
    <w:rsid w:val="0076057C"/>
    <w:rsid w:val="00760F08"/>
    <w:rsid w:val="0076154D"/>
    <w:rsid w:val="007616F4"/>
    <w:rsid w:val="007618CA"/>
    <w:rsid w:val="00761E1C"/>
    <w:rsid w:val="007641F9"/>
    <w:rsid w:val="0076437D"/>
    <w:rsid w:val="0076511D"/>
    <w:rsid w:val="00766D3E"/>
    <w:rsid w:val="00767A29"/>
    <w:rsid w:val="00770784"/>
    <w:rsid w:val="00771581"/>
    <w:rsid w:val="0077202C"/>
    <w:rsid w:val="0077298D"/>
    <w:rsid w:val="00774297"/>
    <w:rsid w:val="00775C51"/>
    <w:rsid w:val="007771CE"/>
    <w:rsid w:val="00777299"/>
    <w:rsid w:val="0078016A"/>
    <w:rsid w:val="00780CFE"/>
    <w:rsid w:val="00783697"/>
    <w:rsid w:val="00784335"/>
    <w:rsid w:val="00784793"/>
    <w:rsid w:val="0078764A"/>
    <w:rsid w:val="007876C7"/>
    <w:rsid w:val="00787AD3"/>
    <w:rsid w:val="00790C51"/>
    <w:rsid w:val="007916DC"/>
    <w:rsid w:val="007919C0"/>
    <w:rsid w:val="00791B24"/>
    <w:rsid w:val="00791BED"/>
    <w:rsid w:val="007922BF"/>
    <w:rsid w:val="00792A29"/>
    <w:rsid w:val="00793A8D"/>
    <w:rsid w:val="00793BCD"/>
    <w:rsid w:val="00794188"/>
    <w:rsid w:val="00794D74"/>
    <w:rsid w:val="0079510A"/>
    <w:rsid w:val="00796068"/>
    <w:rsid w:val="00797DF0"/>
    <w:rsid w:val="007A0456"/>
    <w:rsid w:val="007A11BB"/>
    <w:rsid w:val="007A1460"/>
    <w:rsid w:val="007A31C0"/>
    <w:rsid w:val="007A3644"/>
    <w:rsid w:val="007A5DDC"/>
    <w:rsid w:val="007A7E2C"/>
    <w:rsid w:val="007B1C4A"/>
    <w:rsid w:val="007B5F23"/>
    <w:rsid w:val="007C27FA"/>
    <w:rsid w:val="007C5247"/>
    <w:rsid w:val="007C5A82"/>
    <w:rsid w:val="007D0FF5"/>
    <w:rsid w:val="007D2CB9"/>
    <w:rsid w:val="007D2D00"/>
    <w:rsid w:val="007D3E59"/>
    <w:rsid w:val="007D4784"/>
    <w:rsid w:val="007D6D38"/>
    <w:rsid w:val="007D6E7B"/>
    <w:rsid w:val="007E25E4"/>
    <w:rsid w:val="007E360B"/>
    <w:rsid w:val="007E49C0"/>
    <w:rsid w:val="007F227C"/>
    <w:rsid w:val="007F3FA6"/>
    <w:rsid w:val="007F40DA"/>
    <w:rsid w:val="007F4DBD"/>
    <w:rsid w:val="007F4E05"/>
    <w:rsid w:val="00800D58"/>
    <w:rsid w:val="008043C0"/>
    <w:rsid w:val="00804A16"/>
    <w:rsid w:val="0080522D"/>
    <w:rsid w:val="00805ED9"/>
    <w:rsid w:val="008074D8"/>
    <w:rsid w:val="00807AB7"/>
    <w:rsid w:val="00807CDE"/>
    <w:rsid w:val="00810B08"/>
    <w:rsid w:val="00811802"/>
    <w:rsid w:val="00812018"/>
    <w:rsid w:val="008120BD"/>
    <w:rsid w:val="008160CC"/>
    <w:rsid w:val="00816DCA"/>
    <w:rsid w:val="00820D64"/>
    <w:rsid w:val="0082202B"/>
    <w:rsid w:val="00822A28"/>
    <w:rsid w:val="0082546A"/>
    <w:rsid w:val="00825CB9"/>
    <w:rsid w:val="00830852"/>
    <w:rsid w:val="00830CCE"/>
    <w:rsid w:val="00835B66"/>
    <w:rsid w:val="00835E54"/>
    <w:rsid w:val="00837B03"/>
    <w:rsid w:val="00837B15"/>
    <w:rsid w:val="00840BD0"/>
    <w:rsid w:val="00841083"/>
    <w:rsid w:val="008436A1"/>
    <w:rsid w:val="00844575"/>
    <w:rsid w:val="00846726"/>
    <w:rsid w:val="008470F3"/>
    <w:rsid w:val="00847108"/>
    <w:rsid w:val="0085065A"/>
    <w:rsid w:val="00850698"/>
    <w:rsid w:val="00850DA6"/>
    <w:rsid w:val="00850E97"/>
    <w:rsid w:val="00851654"/>
    <w:rsid w:val="00851F64"/>
    <w:rsid w:val="008533C3"/>
    <w:rsid w:val="00855B6F"/>
    <w:rsid w:val="0086040C"/>
    <w:rsid w:val="0086219C"/>
    <w:rsid w:val="00862393"/>
    <w:rsid w:val="008643F3"/>
    <w:rsid w:val="00865177"/>
    <w:rsid w:val="0086539B"/>
    <w:rsid w:val="00866BC2"/>
    <w:rsid w:val="00871416"/>
    <w:rsid w:val="00872823"/>
    <w:rsid w:val="008728F5"/>
    <w:rsid w:val="00872E24"/>
    <w:rsid w:val="00873561"/>
    <w:rsid w:val="00874D04"/>
    <w:rsid w:val="00874E12"/>
    <w:rsid w:val="00875DDB"/>
    <w:rsid w:val="008763AB"/>
    <w:rsid w:val="00877E7A"/>
    <w:rsid w:val="00877E9E"/>
    <w:rsid w:val="00881104"/>
    <w:rsid w:val="00882064"/>
    <w:rsid w:val="00882DA5"/>
    <w:rsid w:val="00884451"/>
    <w:rsid w:val="00886222"/>
    <w:rsid w:val="0088645A"/>
    <w:rsid w:val="008865C9"/>
    <w:rsid w:val="00886C9D"/>
    <w:rsid w:val="00887303"/>
    <w:rsid w:val="00887AA7"/>
    <w:rsid w:val="008913D4"/>
    <w:rsid w:val="00891688"/>
    <w:rsid w:val="00891A18"/>
    <w:rsid w:val="00892BD8"/>
    <w:rsid w:val="00893539"/>
    <w:rsid w:val="00894779"/>
    <w:rsid w:val="0089491F"/>
    <w:rsid w:val="008949F3"/>
    <w:rsid w:val="00894EBD"/>
    <w:rsid w:val="008973F7"/>
    <w:rsid w:val="00897732"/>
    <w:rsid w:val="008A3F44"/>
    <w:rsid w:val="008A4D54"/>
    <w:rsid w:val="008A5986"/>
    <w:rsid w:val="008A7DA9"/>
    <w:rsid w:val="008B04D6"/>
    <w:rsid w:val="008B08E8"/>
    <w:rsid w:val="008B0A7F"/>
    <w:rsid w:val="008B1434"/>
    <w:rsid w:val="008B2A8D"/>
    <w:rsid w:val="008B30BE"/>
    <w:rsid w:val="008B334D"/>
    <w:rsid w:val="008B6BB1"/>
    <w:rsid w:val="008B7473"/>
    <w:rsid w:val="008C11AD"/>
    <w:rsid w:val="008C6DAB"/>
    <w:rsid w:val="008D1350"/>
    <w:rsid w:val="008D1B33"/>
    <w:rsid w:val="008D1C94"/>
    <w:rsid w:val="008D1F03"/>
    <w:rsid w:val="008E082C"/>
    <w:rsid w:val="008E28AC"/>
    <w:rsid w:val="008E4743"/>
    <w:rsid w:val="008E550B"/>
    <w:rsid w:val="008E65DB"/>
    <w:rsid w:val="008E7A9F"/>
    <w:rsid w:val="008F27FE"/>
    <w:rsid w:val="008F35F5"/>
    <w:rsid w:val="008F60E2"/>
    <w:rsid w:val="00900A22"/>
    <w:rsid w:val="0090293A"/>
    <w:rsid w:val="00902EF7"/>
    <w:rsid w:val="00903597"/>
    <w:rsid w:val="0090481C"/>
    <w:rsid w:val="0090662C"/>
    <w:rsid w:val="00906C0E"/>
    <w:rsid w:val="00910496"/>
    <w:rsid w:val="00911C59"/>
    <w:rsid w:val="00912115"/>
    <w:rsid w:val="009123FB"/>
    <w:rsid w:val="00914216"/>
    <w:rsid w:val="009148E0"/>
    <w:rsid w:val="0091574E"/>
    <w:rsid w:val="0092311C"/>
    <w:rsid w:val="00926768"/>
    <w:rsid w:val="00927428"/>
    <w:rsid w:val="0092779E"/>
    <w:rsid w:val="00930945"/>
    <w:rsid w:val="00930D3F"/>
    <w:rsid w:val="0093158B"/>
    <w:rsid w:val="00933004"/>
    <w:rsid w:val="00933EC3"/>
    <w:rsid w:val="009366E0"/>
    <w:rsid w:val="00936EB4"/>
    <w:rsid w:val="009372E3"/>
    <w:rsid w:val="009375F7"/>
    <w:rsid w:val="009379C3"/>
    <w:rsid w:val="00942238"/>
    <w:rsid w:val="00945EA8"/>
    <w:rsid w:val="00946C19"/>
    <w:rsid w:val="00947112"/>
    <w:rsid w:val="0095246F"/>
    <w:rsid w:val="00955488"/>
    <w:rsid w:val="00956488"/>
    <w:rsid w:val="009564ED"/>
    <w:rsid w:val="00956AB8"/>
    <w:rsid w:val="0095771E"/>
    <w:rsid w:val="00957B16"/>
    <w:rsid w:val="00961310"/>
    <w:rsid w:val="00961992"/>
    <w:rsid w:val="0096305F"/>
    <w:rsid w:val="0096772F"/>
    <w:rsid w:val="00970AAD"/>
    <w:rsid w:val="00972450"/>
    <w:rsid w:val="0097289E"/>
    <w:rsid w:val="009741FA"/>
    <w:rsid w:val="00974DC3"/>
    <w:rsid w:val="009764B8"/>
    <w:rsid w:val="0097742E"/>
    <w:rsid w:val="00980996"/>
    <w:rsid w:val="00983907"/>
    <w:rsid w:val="00984097"/>
    <w:rsid w:val="009841F6"/>
    <w:rsid w:val="00984F96"/>
    <w:rsid w:val="009860B8"/>
    <w:rsid w:val="00986181"/>
    <w:rsid w:val="00991E95"/>
    <w:rsid w:val="00992FB5"/>
    <w:rsid w:val="00995263"/>
    <w:rsid w:val="009962EC"/>
    <w:rsid w:val="009A02B5"/>
    <w:rsid w:val="009A02D1"/>
    <w:rsid w:val="009A4039"/>
    <w:rsid w:val="009A4BBD"/>
    <w:rsid w:val="009A57EE"/>
    <w:rsid w:val="009A6826"/>
    <w:rsid w:val="009B17CF"/>
    <w:rsid w:val="009B46AF"/>
    <w:rsid w:val="009B47C4"/>
    <w:rsid w:val="009B4FFC"/>
    <w:rsid w:val="009B6094"/>
    <w:rsid w:val="009B782E"/>
    <w:rsid w:val="009C0DD8"/>
    <w:rsid w:val="009C152F"/>
    <w:rsid w:val="009C2BC2"/>
    <w:rsid w:val="009C4708"/>
    <w:rsid w:val="009C4A3E"/>
    <w:rsid w:val="009D06C9"/>
    <w:rsid w:val="009D0792"/>
    <w:rsid w:val="009D0C61"/>
    <w:rsid w:val="009D0E6F"/>
    <w:rsid w:val="009D166B"/>
    <w:rsid w:val="009D318F"/>
    <w:rsid w:val="009D43FF"/>
    <w:rsid w:val="009D6BC6"/>
    <w:rsid w:val="009D6E5B"/>
    <w:rsid w:val="009E0CA0"/>
    <w:rsid w:val="009E2A8F"/>
    <w:rsid w:val="009E373B"/>
    <w:rsid w:val="009E3ACB"/>
    <w:rsid w:val="009E5C03"/>
    <w:rsid w:val="009F115E"/>
    <w:rsid w:val="009F2609"/>
    <w:rsid w:val="009F42B4"/>
    <w:rsid w:val="009F4EBF"/>
    <w:rsid w:val="00A000ED"/>
    <w:rsid w:val="00A00B94"/>
    <w:rsid w:val="00A012AC"/>
    <w:rsid w:val="00A0149A"/>
    <w:rsid w:val="00A030C2"/>
    <w:rsid w:val="00A034B8"/>
    <w:rsid w:val="00A04411"/>
    <w:rsid w:val="00A0530A"/>
    <w:rsid w:val="00A06F2B"/>
    <w:rsid w:val="00A07453"/>
    <w:rsid w:val="00A0766F"/>
    <w:rsid w:val="00A07D3E"/>
    <w:rsid w:val="00A1100A"/>
    <w:rsid w:val="00A14166"/>
    <w:rsid w:val="00A15160"/>
    <w:rsid w:val="00A20033"/>
    <w:rsid w:val="00A20081"/>
    <w:rsid w:val="00A20C9C"/>
    <w:rsid w:val="00A218FA"/>
    <w:rsid w:val="00A22079"/>
    <w:rsid w:val="00A245CB"/>
    <w:rsid w:val="00A2489E"/>
    <w:rsid w:val="00A2564A"/>
    <w:rsid w:val="00A272B6"/>
    <w:rsid w:val="00A27B6F"/>
    <w:rsid w:val="00A30265"/>
    <w:rsid w:val="00A307DC"/>
    <w:rsid w:val="00A3342D"/>
    <w:rsid w:val="00A34088"/>
    <w:rsid w:val="00A340E9"/>
    <w:rsid w:val="00A3673D"/>
    <w:rsid w:val="00A37F7A"/>
    <w:rsid w:val="00A410B2"/>
    <w:rsid w:val="00A41CE3"/>
    <w:rsid w:val="00A427A4"/>
    <w:rsid w:val="00A45195"/>
    <w:rsid w:val="00A45CF8"/>
    <w:rsid w:val="00A47FFB"/>
    <w:rsid w:val="00A51331"/>
    <w:rsid w:val="00A51559"/>
    <w:rsid w:val="00A5318A"/>
    <w:rsid w:val="00A55692"/>
    <w:rsid w:val="00A56EDC"/>
    <w:rsid w:val="00A57F87"/>
    <w:rsid w:val="00A6018A"/>
    <w:rsid w:val="00A605B5"/>
    <w:rsid w:val="00A60BF6"/>
    <w:rsid w:val="00A60F11"/>
    <w:rsid w:val="00A64E79"/>
    <w:rsid w:val="00A70B23"/>
    <w:rsid w:val="00A7174A"/>
    <w:rsid w:val="00A71D36"/>
    <w:rsid w:val="00A72730"/>
    <w:rsid w:val="00A72A98"/>
    <w:rsid w:val="00A7404D"/>
    <w:rsid w:val="00A74D03"/>
    <w:rsid w:val="00A774F2"/>
    <w:rsid w:val="00A77C42"/>
    <w:rsid w:val="00A77ECF"/>
    <w:rsid w:val="00A807AD"/>
    <w:rsid w:val="00A82DE6"/>
    <w:rsid w:val="00A8498B"/>
    <w:rsid w:val="00A858D1"/>
    <w:rsid w:val="00A86051"/>
    <w:rsid w:val="00A877F7"/>
    <w:rsid w:val="00A92304"/>
    <w:rsid w:val="00A930EE"/>
    <w:rsid w:val="00A936E4"/>
    <w:rsid w:val="00A96143"/>
    <w:rsid w:val="00A9762C"/>
    <w:rsid w:val="00AA0087"/>
    <w:rsid w:val="00AA0ED5"/>
    <w:rsid w:val="00AA1EB9"/>
    <w:rsid w:val="00AA257E"/>
    <w:rsid w:val="00AB12CE"/>
    <w:rsid w:val="00AB2756"/>
    <w:rsid w:val="00AB53D0"/>
    <w:rsid w:val="00AB5890"/>
    <w:rsid w:val="00AC05A1"/>
    <w:rsid w:val="00AC363D"/>
    <w:rsid w:val="00AC3D51"/>
    <w:rsid w:val="00AC42CD"/>
    <w:rsid w:val="00AC7484"/>
    <w:rsid w:val="00AD040E"/>
    <w:rsid w:val="00AD2853"/>
    <w:rsid w:val="00AD2E0D"/>
    <w:rsid w:val="00AD36AE"/>
    <w:rsid w:val="00AD3DD4"/>
    <w:rsid w:val="00AD552D"/>
    <w:rsid w:val="00AE1980"/>
    <w:rsid w:val="00AE1F88"/>
    <w:rsid w:val="00AE2B18"/>
    <w:rsid w:val="00AE2CF8"/>
    <w:rsid w:val="00AE4753"/>
    <w:rsid w:val="00AE497B"/>
    <w:rsid w:val="00AF0E3E"/>
    <w:rsid w:val="00AF25EE"/>
    <w:rsid w:val="00AF276B"/>
    <w:rsid w:val="00AF27CD"/>
    <w:rsid w:val="00AF63BF"/>
    <w:rsid w:val="00AF677B"/>
    <w:rsid w:val="00B03258"/>
    <w:rsid w:val="00B033A3"/>
    <w:rsid w:val="00B04880"/>
    <w:rsid w:val="00B04964"/>
    <w:rsid w:val="00B04E67"/>
    <w:rsid w:val="00B076D9"/>
    <w:rsid w:val="00B07D7C"/>
    <w:rsid w:val="00B106C2"/>
    <w:rsid w:val="00B13E79"/>
    <w:rsid w:val="00B13FD7"/>
    <w:rsid w:val="00B1447E"/>
    <w:rsid w:val="00B145FD"/>
    <w:rsid w:val="00B15DC3"/>
    <w:rsid w:val="00B16F44"/>
    <w:rsid w:val="00B1720C"/>
    <w:rsid w:val="00B2033F"/>
    <w:rsid w:val="00B210FB"/>
    <w:rsid w:val="00B224FA"/>
    <w:rsid w:val="00B22677"/>
    <w:rsid w:val="00B226EE"/>
    <w:rsid w:val="00B22FBB"/>
    <w:rsid w:val="00B248E5"/>
    <w:rsid w:val="00B24D1C"/>
    <w:rsid w:val="00B271DE"/>
    <w:rsid w:val="00B273B5"/>
    <w:rsid w:val="00B27AD9"/>
    <w:rsid w:val="00B30134"/>
    <w:rsid w:val="00B3076B"/>
    <w:rsid w:val="00B31298"/>
    <w:rsid w:val="00B31E4B"/>
    <w:rsid w:val="00B3309C"/>
    <w:rsid w:val="00B33C21"/>
    <w:rsid w:val="00B34CA5"/>
    <w:rsid w:val="00B36B01"/>
    <w:rsid w:val="00B36B7B"/>
    <w:rsid w:val="00B3738C"/>
    <w:rsid w:val="00B41527"/>
    <w:rsid w:val="00B41839"/>
    <w:rsid w:val="00B41C3E"/>
    <w:rsid w:val="00B440BE"/>
    <w:rsid w:val="00B4439A"/>
    <w:rsid w:val="00B45104"/>
    <w:rsid w:val="00B4516B"/>
    <w:rsid w:val="00B458E0"/>
    <w:rsid w:val="00B459E5"/>
    <w:rsid w:val="00B45DD6"/>
    <w:rsid w:val="00B46C28"/>
    <w:rsid w:val="00B46E71"/>
    <w:rsid w:val="00B46F54"/>
    <w:rsid w:val="00B46F5B"/>
    <w:rsid w:val="00B4706D"/>
    <w:rsid w:val="00B47C2D"/>
    <w:rsid w:val="00B50004"/>
    <w:rsid w:val="00B5137A"/>
    <w:rsid w:val="00B513F6"/>
    <w:rsid w:val="00B51A3E"/>
    <w:rsid w:val="00B5329A"/>
    <w:rsid w:val="00B53CE9"/>
    <w:rsid w:val="00B5642A"/>
    <w:rsid w:val="00B56B92"/>
    <w:rsid w:val="00B574E6"/>
    <w:rsid w:val="00B60CED"/>
    <w:rsid w:val="00B63BC9"/>
    <w:rsid w:val="00B63E34"/>
    <w:rsid w:val="00B64768"/>
    <w:rsid w:val="00B65617"/>
    <w:rsid w:val="00B66ED2"/>
    <w:rsid w:val="00B67096"/>
    <w:rsid w:val="00B7014A"/>
    <w:rsid w:val="00B71C22"/>
    <w:rsid w:val="00B720F3"/>
    <w:rsid w:val="00B72FCD"/>
    <w:rsid w:val="00B73343"/>
    <w:rsid w:val="00B736EE"/>
    <w:rsid w:val="00B73F2A"/>
    <w:rsid w:val="00B74D9C"/>
    <w:rsid w:val="00B74E84"/>
    <w:rsid w:val="00B750C1"/>
    <w:rsid w:val="00B75925"/>
    <w:rsid w:val="00B75AB0"/>
    <w:rsid w:val="00B766ED"/>
    <w:rsid w:val="00B76D43"/>
    <w:rsid w:val="00B77172"/>
    <w:rsid w:val="00B77B63"/>
    <w:rsid w:val="00B8083F"/>
    <w:rsid w:val="00B80D17"/>
    <w:rsid w:val="00B80D1B"/>
    <w:rsid w:val="00B83CE6"/>
    <w:rsid w:val="00B841B8"/>
    <w:rsid w:val="00B84344"/>
    <w:rsid w:val="00B84EED"/>
    <w:rsid w:val="00B84FFB"/>
    <w:rsid w:val="00B8573A"/>
    <w:rsid w:val="00B85AAE"/>
    <w:rsid w:val="00B901AA"/>
    <w:rsid w:val="00B9046C"/>
    <w:rsid w:val="00B91830"/>
    <w:rsid w:val="00B93253"/>
    <w:rsid w:val="00B956D7"/>
    <w:rsid w:val="00BA0AA1"/>
    <w:rsid w:val="00BA0B8A"/>
    <w:rsid w:val="00BA1389"/>
    <w:rsid w:val="00BA14B4"/>
    <w:rsid w:val="00BA2EB7"/>
    <w:rsid w:val="00BA4429"/>
    <w:rsid w:val="00BA4E04"/>
    <w:rsid w:val="00BB39A2"/>
    <w:rsid w:val="00BB43AD"/>
    <w:rsid w:val="00BB5228"/>
    <w:rsid w:val="00BB59E6"/>
    <w:rsid w:val="00BB6154"/>
    <w:rsid w:val="00BB65BA"/>
    <w:rsid w:val="00BC0F79"/>
    <w:rsid w:val="00BC1BAC"/>
    <w:rsid w:val="00BC1FB2"/>
    <w:rsid w:val="00BC2363"/>
    <w:rsid w:val="00BC2542"/>
    <w:rsid w:val="00BC2654"/>
    <w:rsid w:val="00BC3895"/>
    <w:rsid w:val="00BC3D64"/>
    <w:rsid w:val="00BC5C7C"/>
    <w:rsid w:val="00BC5F28"/>
    <w:rsid w:val="00BC5F63"/>
    <w:rsid w:val="00BC734E"/>
    <w:rsid w:val="00BD2CE9"/>
    <w:rsid w:val="00BD3384"/>
    <w:rsid w:val="00BD45B7"/>
    <w:rsid w:val="00BD48A5"/>
    <w:rsid w:val="00BD5E93"/>
    <w:rsid w:val="00BD7B5C"/>
    <w:rsid w:val="00BE0276"/>
    <w:rsid w:val="00BE19A5"/>
    <w:rsid w:val="00BE3089"/>
    <w:rsid w:val="00BE3C18"/>
    <w:rsid w:val="00BE4C11"/>
    <w:rsid w:val="00BE6B0F"/>
    <w:rsid w:val="00BE72E1"/>
    <w:rsid w:val="00BE75C8"/>
    <w:rsid w:val="00BF0F0A"/>
    <w:rsid w:val="00BF2B7B"/>
    <w:rsid w:val="00BF43A9"/>
    <w:rsid w:val="00C009F5"/>
    <w:rsid w:val="00C01189"/>
    <w:rsid w:val="00C0120D"/>
    <w:rsid w:val="00C0209D"/>
    <w:rsid w:val="00C06D47"/>
    <w:rsid w:val="00C07A54"/>
    <w:rsid w:val="00C12C55"/>
    <w:rsid w:val="00C12E16"/>
    <w:rsid w:val="00C14BE5"/>
    <w:rsid w:val="00C17E2E"/>
    <w:rsid w:val="00C200F8"/>
    <w:rsid w:val="00C22F7B"/>
    <w:rsid w:val="00C2340D"/>
    <w:rsid w:val="00C24800"/>
    <w:rsid w:val="00C24BC2"/>
    <w:rsid w:val="00C266CD"/>
    <w:rsid w:val="00C26DAC"/>
    <w:rsid w:val="00C30E6F"/>
    <w:rsid w:val="00C30F12"/>
    <w:rsid w:val="00C31F3B"/>
    <w:rsid w:val="00C326A9"/>
    <w:rsid w:val="00C333BC"/>
    <w:rsid w:val="00C341CD"/>
    <w:rsid w:val="00C345FA"/>
    <w:rsid w:val="00C35F97"/>
    <w:rsid w:val="00C364B5"/>
    <w:rsid w:val="00C3793B"/>
    <w:rsid w:val="00C407A7"/>
    <w:rsid w:val="00C40EDA"/>
    <w:rsid w:val="00C41FEA"/>
    <w:rsid w:val="00C42DDD"/>
    <w:rsid w:val="00C44436"/>
    <w:rsid w:val="00C45F3F"/>
    <w:rsid w:val="00C51EA4"/>
    <w:rsid w:val="00C53D84"/>
    <w:rsid w:val="00C541A1"/>
    <w:rsid w:val="00C54352"/>
    <w:rsid w:val="00C543DB"/>
    <w:rsid w:val="00C54FB7"/>
    <w:rsid w:val="00C55E3A"/>
    <w:rsid w:val="00C6009D"/>
    <w:rsid w:val="00C61FC2"/>
    <w:rsid w:val="00C6312A"/>
    <w:rsid w:val="00C64401"/>
    <w:rsid w:val="00C65465"/>
    <w:rsid w:val="00C66CA2"/>
    <w:rsid w:val="00C70135"/>
    <w:rsid w:val="00C70A9F"/>
    <w:rsid w:val="00C71156"/>
    <w:rsid w:val="00C72591"/>
    <w:rsid w:val="00C73E7D"/>
    <w:rsid w:val="00C743A2"/>
    <w:rsid w:val="00C74BD6"/>
    <w:rsid w:val="00C77273"/>
    <w:rsid w:val="00C77C9C"/>
    <w:rsid w:val="00C81E8C"/>
    <w:rsid w:val="00C850C6"/>
    <w:rsid w:val="00C861D4"/>
    <w:rsid w:val="00C87EB9"/>
    <w:rsid w:val="00C91908"/>
    <w:rsid w:val="00C92171"/>
    <w:rsid w:val="00C9225E"/>
    <w:rsid w:val="00C92297"/>
    <w:rsid w:val="00C9274F"/>
    <w:rsid w:val="00C95291"/>
    <w:rsid w:val="00C9648D"/>
    <w:rsid w:val="00C973E4"/>
    <w:rsid w:val="00CA0687"/>
    <w:rsid w:val="00CA1435"/>
    <w:rsid w:val="00CA2885"/>
    <w:rsid w:val="00CA2DFB"/>
    <w:rsid w:val="00CA3649"/>
    <w:rsid w:val="00CA3907"/>
    <w:rsid w:val="00CA407D"/>
    <w:rsid w:val="00CA4C29"/>
    <w:rsid w:val="00CA6330"/>
    <w:rsid w:val="00CA6D1F"/>
    <w:rsid w:val="00CA737C"/>
    <w:rsid w:val="00CB0993"/>
    <w:rsid w:val="00CB16C1"/>
    <w:rsid w:val="00CB191A"/>
    <w:rsid w:val="00CB1E8D"/>
    <w:rsid w:val="00CB2838"/>
    <w:rsid w:val="00CB2AC8"/>
    <w:rsid w:val="00CB4767"/>
    <w:rsid w:val="00CB4A33"/>
    <w:rsid w:val="00CB4A8E"/>
    <w:rsid w:val="00CB55A2"/>
    <w:rsid w:val="00CB5669"/>
    <w:rsid w:val="00CB643E"/>
    <w:rsid w:val="00CB6810"/>
    <w:rsid w:val="00CC1BA0"/>
    <w:rsid w:val="00CC3F13"/>
    <w:rsid w:val="00CC75DD"/>
    <w:rsid w:val="00CC7B60"/>
    <w:rsid w:val="00CD181E"/>
    <w:rsid w:val="00CD4C0A"/>
    <w:rsid w:val="00CD51DB"/>
    <w:rsid w:val="00CD596F"/>
    <w:rsid w:val="00CD655E"/>
    <w:rsid w:val="00CD7246"/>
    <w:rsid w:val="00CE01B2"/>
    <w:rsid w:val="00CE07A2"/>
    <w:rsid w:val="00CE0B18"/>
    <w:rsid w:val="00CE27C1"/>
    <w:rsid w:val="00CE7E21"/>
    <w:rsid w:val="00CF1320"/>
    <w:rsid w:val="00CF1561"/>
    <w:rsid w:val="00CF5CAC"/>
    <w:rsid w:val="00CF69F9"/>
    <w:rsid w:val="00CF6B36"/>
    <w:rsid w:val="00CF74D2"/>
    <w:rsid w:val="00D008B6"/>
    <w:rsid w:val="00D00A91"/>
    <w:rsid w:val="00D00B19"/>
    <w:rsid w:val="00D04534"/>
    <w:rsid w:val="00D04D82"/>
    <w:rsid w:val="00D05A73"/>
    <w:rsid w:val="00D05AF6"/>
    <w:rsid w:val="00D07738"/>
    <w:rsid w:val="00D07757"/>
    <w:rsid w:val="00D1056E"/>
    <w:rsid w:val="00D10D90"/>
    <w:rsid w:val="00D13A40"/>
    <w:rsid w:val="00D15297"/>
    <w:rsid w:val="00D16C44"/>
    <w:rsid w:val="00D2036E"/>
    <w:rsid w:val="00D22574"/>
    <w:rsid w:val="00D23955"/>
    <w:rsid w:val="00D23A31"/>
    <w:rsid w:val="00D24277"/>
    <w:rsid w:val="00D24932"/>
    <w:rsid w:val="00D25AED"/>
    <w:rsid w:val="00D26EB2"/>
    <w:rsid w:val="00D312E7"/>
    <w:rsid w:val="00D31F00"/>
    <w:rsid w:val="00D34953"/>
    <w:rsid w:val="00D352C6"/>
    <w:rsid w:val="00D35FC6"/>
    <w:rsid w:val="00D36C62"/>
    <w:rsid w:val="00D3701D"/>
    <w:rsid w:val="00D3703F"/>
    <w:rsid w:val="00D37707"/>
    <w:rsid w:val="00D42545"/>
    <w:rsid w:val="00D4258B"/>
    <w:rsid w:val="00D4364F"/>
    <w:rsid w:val="00D43F2F"/>
    <w:rsid w:val="00D450A6"/>
    <w:rsid w:val="00D45989"/>
    <w:rsid w:val="00D46187"/>
    <w:rsid w:val="00D46CA1"/>
    <w:rsid w:val="00D50659"/>
    <w:rsid w:val="00D5083C"/>
    <w:rsid w:val="00D50F9D"/>
    <w:rsid w:val="00D54597"/>
    <w:rsid w:val="00D5602F"/>
    <w:rsid w:val="00D57BD4"/>
    <w:rsid w:val="00D57FF1"/>
    <w:rsid w:val="00D6165B"/>
    <w:rsid w:val="00D62CFD"/>
    <w:rsid w:val="00D648F0"/>
    <w:rsid w:val="00D67918"/>
    <w:rsid w:val="00D67E2B"/>
    <w:rsid w:val="00D67F95"/>
    <w:rsid w:val="00D70B30"/>
    <w:rsid w:val="00D70CA5"/>
    <w:rsid w:val="00D72205"/>
    <w:rsid w:val="00D7381D"/>
    <w:rsid w:val="00D73E94"/>
    <w:rsid w:val="00D76140"/>
    <w:rsid w:val="00D7704D"/>
    <w:rsid w:val="00D775BC"/>
    <w:rsid w:val="00D80DE4"/>
    <w:rsid w:val="00D81FC9"/>
    <w:rsid w:val="00D8469E"/>
    <w:rsid w:val="00D85882"/>
    <w:rsid w:val="00D863E9"/>
    <w:rsid w:val="00D86CA6"/>
    <w:rsid w:val="00D86D4B"/>
    <w:rsid w:val="00D911CF"/>
    <w:rsid w:val="00D913B8"/>
    <w:rsid w:val="00D9562D"/>
    <w:rsid w:val="00D95CD7"/>
    <w:rsid w:val="00D9778A"/>
    <w:rsid w:val="00D97EBB"/>
    <w:rsid w:val="00DA0C04"/>
    <w:rsid w:val="00DA1003"/>
    <w:rsid w:val="00DA25BC"/>
    <w:rsid w:val="00DA37EA"/>
    <w:rsid w:val="00DA483C"/>
    <w:rsid w:val="00DA4A06"/>
    <w:rsid w:val="00DA53A8"/>
    <w:rsid w:val="00DA5BBB"/>
    <w:rsid w:val="00DA76D2"/>
    <w:rsid w:val="00DB0C92"/>
    <w:rsid w:val="00DB1B88"/>
    <w:rsid w:val="00DB1E45"/>
    <w:rsid w:val="00DB2088"/>
    <w:rsid w:val="00DB25B1"/>
    <w:rsid w:val="00DB288C"/>
    <w:rsid w:val="00DB315B"/>
    <w:rsid w:val="00DB50CC"/>
    <w:rsid w:val="00DB589C"/>
    <w:rsid w:val="00DB70EA"/>
    <w:rsid w:val="00DC0610"/>
    <w:rsid w:val="00DC0C8C"/>
    <w:rsid w:val="00DC25DE"/>
    <w:rsid w:val="00DC2CDF"/>
    <w:rsid w:val="00DC2DAD"/>
    <w:rsid w:val="00DC39E2"/>
    <w:rsid w:val="00DC429E"/>
    <w:rsid w:val="00DC676B"/>
    <w:rsid w:val="00DC67B0"/>
    <w:rsid w:val="00DD0BB7"/>
    <w:rsid w:val="00DD0CF3"/>
    <w:rsid w:val="00DD1243"/>
    <w:rsid w:val="00DD3173"/>
    <w:rsid w:val="00DD3A18"/>
    <w:rsid w:val="00DD4C1B"/>
    <w:rsid w:val="00DD7496"/>
    <w:rsid w:val="00DE0769"/>
    <w:rsid w:val="00DE2B69"/>
    <w:rsid w:val="00DE3481"/>
    <w:rsid w:val="00DE3948"/>
    <w:rsid w:val="00DE3B9D"/>
    <w:rsid w:val="00DE45F7"/>
    <w:rsid w:val="00DE584C"/>
    <w:rsid w:val="00DE7447"/>
    <w:rsid w:val="00DE7E98"/>
    <w:rsid w:val="00DF0D22"/>
    <w:rsid w:val="00DF0D95"/>
    <w:rsid w:val="00DF3639"/>
    <w:rsid w:val="00DF50D1"/>
    <w:rsid w:val="00DF6368"/>
    <w:rsid w:val="00E00352"/>
    <w:rsid w:val="00E01B6E"/>
    <w:rsid w:val="00E02686"/>
    <w:rsid w:val="00E044F1"/>
    <w:rsid w:val="00E048D7"/>
    <w:rsid w:val="00E04C9D"/>
    <w:rsid w:val="00E05077"/>
    <w:rsid w:val="00E06820"/>
    <w:rsid w:val="00E069F7"/>
    <w:rsid w:val="00E100E0"/>
    <w:rsid w:val="00E1091E"/>
    <w:rsid w:val="00E11591"/>
    <w:rsid w:val="00E13CD3"/>
    <w:rsid w:val="00E14333"/>
    <w:rsid w:val="00E165E4"/>
    <w:rsid w:val="00E2187F"/>
    <w:rsid w:val="00E2254B"/>
    <w:rsid w:val="00E22A02"/>
    <w:rsid w:val="00E24678"/>
    <w:rsid w:val="00E24BA7"/>
    <w:rsid w:val="00E254CA"/>
    <w:rsid w:val="00E26A43"/>
    <w:rsid w:val="00E3049D"/>
    <w:rsid w:val="00E313A0"/>
    <w:rsid w:val="00E321DF"/>
    <w:rsid w:val="00E32BC7"/>
    <w:rsid w:val="00E40200"/>
    <w:rsid w:val="00E42D8E"/>
    <w:rsid w:val="00E42E43"/>
    <w:rsid w:val="00E42E65"/>
    <w:rsid w:val="00E44366"/>
    <w:rsid w:val="00E444AB"/>
    <w:rsid w:val="00E44BE3"/>
    <w:rsid w:val="00E44FC7"/>
    <w:rsid w:val="00E462B4"/>
    <w:rsid w:val="00E4636C"/>
    <w:rsid w:val="00E465CF"/>
    <w:rsid w:val="00E51DDF"/>
    <w:rsid w:val="00E534B0"/>
    <w:rsid w:val="00E55BAF"/>
    <w:rsid w:val="00E5698A"/>
    <w:rsid w:val="00E57E0A"/>
    <w:rsid w:val="00E60063"/>
    <w:rsid w:val="00E60643"/>
    <w:rsid w:val="00E60FD5"/>
    <w:rsid w:val="00E613B4"/>
    <w:rsid w:val="00E62462"/>
    <w:rsid w:val="00E625CB"/>
    <w:rsid w:val="00E63292"/>
    <w:rsid w:val="00E640E0"/>
    <w:rsid w:val="00E65013"/>
    <w:rsid w:val="00E66910"/>
    <w:rsid w:val="00E7046D"/>
    <w:rsid w:val="00E70FA7"/>
    <w:rsid w:val="00E721AA"/>
    <w:rsid w:val="00E7325C"/>
    <w:rsid w:val="00E75EF9"/>
    <w:rsid w:val="00E75F50"/>
    <w:rsid w:val="00E7665D"/>
    <w:rsid w:val="00E77D72"/>
    <w:rsid w:val="00E81325"/>
    <w:rsid w:val="00E82169"/>
    <w:rsid w:val="00E83634"/>
    <w:rsid w:val="00E858D6"/>
    <w:rsid w:val="00E90961"/>
    <w:rsid w:val="00E90D79"/>
    <w:rsid w:val="00E916CB"/>
    <w:rsid w:val="00E917EF"/>
    <w:rsid w:val="00E92CD1"/>
    <w:rsid w:val="00E93095"/>
    <w:rsid w:val="00E931BB"/>
    <w:rsid w:val="00E9337B"/>
    <w:rsid w:val="00E939F2"/>
    <w:rsid w:val="00E95C89"/>
    <w:rsid w:val="00E95DD5"/>
    <w:rsid w:val="00EA0DDE"/>
    <w:rsid w:val="00EA271E"/>
    <w:rsid w:val="00EA3792"/>
    <w:rsid w:val="00EA3B69"/>
    <w:rsid w:val="00EA698F"/>
    <w:rsid w:val="00EA7A38"/>
    <w:rsid w:val="00EB0B83"/>
    <w:rsid w:val="00EB14E8"/>
    <w:rsid w:val="00EB2B1A"/>
    <w:rsid w:val="00EB3A38"/>
    <w:rsid w:val="00EB5932"/>
    <w:rsid w:val="00EB72AA"/>
    <w:rsid w:val="00EC079F"/>
    <w:rsid w:val="00EC425D"/>
    <w:rsid w:val="00EC4C54"/>
    <w:rsid w:val="00EC6001"/>
    <w:rsid w:val="00EC76AF"/>
    <w:rsid w:val="00ED00BA"/>
    <w:rsid w:val="00ED0A13"/>
    <w:rsid w:val="00ED13FE"/>
    <w:rsid w:val="00ED1C67"/>
    <w:rsid w:val="00ED21FF"/>
    <w:rsid w:val="00ED2EFE"/>
    <w:rsid w:val="00EE0136"/>
    <w:rsid w:val="00EE3CD2"/>
    <w:rsid w:val="00EE4E36"/>
    <w:rsid w:val="00EE508B"/>
    <w:rsid w:val="00EE5434"/>
    <w:rsid w:val="00EE5A12"/>
    <w:rsid w:val="00EE5F99"/>
    <w:rsid w:val="00EE6357"/>
    <w:rsid w:val="00EE7DC8"/>
    <w:rsid w:val="00EF1850"/>
    <w:rsid w:val="00EF1853"/>
    <w:rsid w:val="00EF1CE4"/>
    <w:rsid w:val="00EF2334"/>
    <w:rsid w:val="00EF26D0"/>
    <w:rsid w:val="00EF3C6E"/>
    <w:rsid w:val="00EF4FB3"/>
    <w:rsid w:val="00F0013B"/>
    <w:rsid w:val="00F005BC"/>
    <w:rsid w:val="00F0066F"/>
    <w:rsid w:val="00F01DA6"/>
    <w:rsid w:val="00F0212F"/>
    <w:rsid w:val="00F067D9"/>
    <w:rsid w:val="00F11700"/>
    <w:rsid w:val="00F11A42"/>
    <w:rsid w:val="00F12685"/>
    <w:rsid w:val="00F1285C"/>
    <w:rsid w:val="00F15491"/>
    <w:rsid w:val="00F1674D"/>
    <w:rsid w:val="00F20C3A"/>
    <w:rsid w:val="00F21A6B"/>
    <w:rsid w:val="00F2281A"/>
    <w:rsid w:val="00F22A12"/>
    <w:rsid w:val="00F23F54"/>
    <w:rsid w:val="00F23FEB"/>
    <w:rsid w:val="00F243BE"/>
    <w:rsid w:val="00F25BFB"/>
    <w:rsid w:val="00F26937"/>
    <w:rsid w:val="00F27535"/>
    <w:rsid w:val="00F27EB1"/>
    <w:rsid w:val="00F30ED8"/>
    <w:rsid w:val="00F30FDC"/>
    <w:rsid w:val="00F31595"/>
    <w:rsid w:val="00F3462D"/>
    <w:rsid w:val="00F357CB"/>
    <w:rsid w:val="00F35A4B"/>
    <w:rsid w:val="00F361F7"/>
    <w:rsid w:val="00F36F8A"/>
    <w:rsid w:val="00F40098"/>
    <w:rsid w:val="00F40B89"/>
    <w:rsid w:val="00F438F8"/>
    <w:rsid w:val="00F440A9"/>
    <w:rsid w:val="00F442D7"/>
    <w:rsid w:val="00F447C5"/>
    <w:rsid w:val="00F4603C"/>
    <w:rsid w:val="00F463A9"/>
    <w:rsid w:val="00F466CC"/>
    <w:rsid w:val="00F5010B"/>
    <w:rsid w:val="00F5030A"/>
    <w:rsid w:val="00F55297"/>
    <w:rsid w:val="00F55B0F"/>
    <w:rsid w:val="00F56C26"/>
    <w:rsid w:val="00F62EEF"/>
    <w:rsid w:val="00F650A5"/>
    <w:rsid w:val="00F656EF"/>
    <w:rsid w:val="00F67794"/>
    <w:rsid w:val="00F70416"/>
    <w:rsid w:val="00F71BB7"/>
    <w:rsid w:val="00F71F89"/>
    <w:rsid w:val="00F72929"/>
    <w:rsid w:val="00F732D2"/>
    <w:rsid w:val="00F737A4"/>
    <w:rsid w:val="00F73919"/>
    <w:rsid w:val="00F745C5"/>
    <w:rsid w:val="00F75D78"/>
    <w:rsid w:val="00F763BF"/>
    <w:rsid w:val="00F76D94"/>
    <w:rsid w:val="00F77347"/>
    <w:rsid w:val="00F773C1"/>
    <w:rsid w:val="00F77AF9"/>
    <w:rsid w:val="00F828BD"/>
    <w:rsid w:val="00F86C8D"/>
    <w:rsid w:val="00F92A3C"/>
    <w:rsid w:val="00F93188"/>
    <w:rsid w:val="00F94361"/>
    <w:rsid w:val="00F95827"/>
    <w:rsid w:val="00F9761D"/>
    <w:rsid w:val="00F97B20"/>
    <w:rsid w:val="00FA01C3"/>
    <w:rsid w:val="00FA3D29"/>
    <w:rsid w:val="00FB11EE"/>
    <w:rsid w:val="00FB2E4A"/>
    <w:rsid w:val="00FB31F4"/>
    <w:rsid w:val="00FB3434"/>
    <w:rsid w:val="00FB3895"/>
    <w:rsid w:val="00FB3F62"/>
    <w:rsid w:val="00FC0356"/>
    <w:rsid w:val="00FC0834"/>
    <w:rsid w:val="00FC0EA4"/>
    <w:rsid w:val="00FC1E7B"/>
    <w:rsid w:val="00FC2838"/>
    <w:rsid w:val="00FC2A4F"/>
    <w:rsid w:val="00FC41A1"/>
    <w:rsid w:val="00FD0255"/>
    <w:rsid w:val="00FD08C8"/>
    <w:rsid w:val="00FD2051"/>
    <w:rsid w:val="00FD32A1"/>
    <w:rsid w:val="00FD424C"/>
    <w:rsid w:val="00FD4BC6"/>
    <w:rsid w:val="00FD4D52"/>
    <w:rsid w:val="00FD4E57"/>
    <w:rsid w:val="00FD5A7E"/>
    <w:rsid w:val="00FD5FDB"/>
    <w:rsid w:val="00FE1F95"/>
    <w:rsid w:val="00FE3CFE"/>
    <w:rsid w:val="00FE583F"/>
    <w:rsid w:val="00FE5E49"/>
    <w:rsid w:val="00FF195B"/>
    <w:rsid w:val="00FF2986"/>
    <w:rsid w:val="00FF2F6E"/>
    <w:rsid w:val="00FF6E98"/>
    <w:rsid w:val="00FF7D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1C4D"/>
  <w15:docId w15:val="{75FCB0C9-F7F9-4A47-90AF-13F361CE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5F1D2A"/>
    <w:pPr>
      <w:ind w:left="720"/>
      <w:contextualSpacing/>
    </w:pPr>
  </w:style>
  <w:style w:type="paragraph" w:styleId="PlainText">
    <w:name w:val="Plain Text"/>
    <w:basedOn w:val="Normal"/>
    <w:link w:val="PlainTextChar"/>
    <w:uiPriority w:val="99"/>
    <w:unhideWhenUsed/>
    <w:rsid w:val="00485A19"/>
    <w:pPr>
      <w:spacing w:after="0" w:line="240" w:lineRule="auto"/>
    </w:pPr>
    <w:rPr>
      <w:rFonts w:ascii="Courier New" w:eastAsia="Times New Roman" w:hAnsi="Courier New" w:cs="Times New Roman"/>
      <w:lang w:val="af-ZA" w:eastAsia="en-US"/>
    </w:rPr>
  </w:style>
  <w:style w:type="character" w:customStyle="1" w:styleId="PlainTextChar">
    <w:name w:val="Plain Text Char"/>
    <w:basedOn w:val="DefaultParagraphFont"/>
    <w:link w:val="PlainText"/>
    <w:uiPriority w:val="99"/>
    <w:rsid w:val="00485A19"/>
    <w:rPr>
      <w:rFonts w:ascii="Courier New" w:eastAsia="Times New Roman" w:hAnsi="Courier New" w:cs="Times New Roman"/>
      <w:lang w:val="af-ZA" w:eastAsia="en-US"/>
    </w:rPr>
  </w:style>
  <w:style w:type="paragraph" w:styleId="FootnoteText">
    <w:name w:val="footnote text"/>
    <w:basedOn w:val="Normal"/>
    <w:link w:val="FootnoteTextChar"/>
    <w:uiPriority w:val="99"/>
    <w:semiHidden/>
    <w:unhideWhenUsed/>
    <w:rsid w:val="00E462B4"/>
    <w:pPr>
      <w:spacing w:after="0" w:line="240" w:lineRule="auto"/>
    </w:pPr>
  </w:style>
  <w:style w:type="character" w:customStyle="1" w:styleId="FootnoteTextChar">
    <w:name w:val="Footnote Text Char"/>
    <w:basedOn w:val="DefaultParagraphFont"/>
    <w:link w:val="FootnoteText"/>
    <w:uiPriority w:val="99"/>
    <w:semiHidden/>
    <w:rsid w:val="00E462B4"/>
  </w:style>
  <w:style w:type="character" w:styleId="FootnoteReference">
    <w:name w:val="footnote reference"/>
    <w:basedOn w:val="DefaultParagraphFont"/>
    <w:uiPriority w:val="99"/>
    <w:semiHidden/>
    <w:unhideWhenUsed/>
    <w:rsid w:val="00E462B4"/>
    <w:rPr>
      <w:vertAlign w:val="superscript"/>
    </w:rPr>
  </w:style>
  <w:style w:type="character" w:styleId="CommentReference">
    <w:name w:val="annotation reference"/>
    <w:basedOn w:val="DefaultParagraphFont"/>
    <w:uiPriority w:val="99"/>
    <w:semiHidden/>
    <w:unhideWhenUsed/>
    <w:rsid w:val="00D7381D"/>
    <w:rPr>
      <w:sz w:val="16"/>
      <w:szCs w:val="16"/>
    </w:rPr>
  </w:style>
  <w:style w:type="paragraph" w:styleId="CommentText">
    <w:name w:val="annotation text"/>
    <w:basedOn w:val="Normal"/>
    <w:link w:val="CommentTextChar"/>
    <w:uiPriority w:val="99"/>
    <w:unhideWhenUsed/>
    <w:rsid w:val="00D7381D"/>
    <w:pPr>
      <w:spacing w:line="240" w:lineRule="auto"/>
    </w:pPr>
  </w:style>
  <w:style w:type="character" w:customStyle="1" w:styleId="CommentTextChar">
    <w:name w:val="Comment Text Char"/>
    <w:basedOn w:val="DefaultParagraphFont"/>
    <w:link w:val="CommentText"/>
    <w:uiPriority w:val="99"/>
    <w:rsid w:val="00D7381D"/>
  </w:style>
  <w:style w:type="paragraph" w:styleId="CommentSubject">
    <w:name w:val="annotation subject"/>
    <w:basedOn w:val="CommentText"/>
    <w:next w:val="CommentText"/>
    <w:link w:val="CommentSubjectChar"/>
    <w:uiPriority w:val="99"/>
    <w:semiHidden/>
    <w:unhideWhenUsed/>
    <w:rsid w:val="00D7381D"/>
    <w:rPr>
      <w:b/>
      <w:bCs/>
    </w:rPr>
  </w:style>
  <w:style w:type="character" w:customStyle="1" w:styleId="CommentSubjectChar">
    <w:name w:val="Comment Subject Char"/>
    <w:basedOn w:val="CommentTextChar"/>
    <w:link w:val="CommentSubject"/>
    <w:uiPriority w:val="99"/>
    <w:semiHidden/>
    <w:rsid w:val="00D7381D"/>
    <w:rPr>
      <w:b/>
      <w:bCs/>
    </w:rPr>
  </w:style>
  <w:style w:type="paragraph" w:styleId="BalloonText">
    <w:name w:val="Balloon Text"/>
    <w:basedOn w:val="Normal"/>
    <w:link w:val="BalloonTextChar"/>
    <w:uiPriority w:val="99"/>
    <w:semiHidden/>
    <w:unhideWhenUsed/>
    <w:rsid w:val="0038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DE5"/>
    <w:rPr>
      <w:rFonts w:ascii="Segoe UI" w:hAnsi="Segoe UI" w:cs="Segoe UI"/>
      <w:sz w:val="18"/>
      <w:szCs w:val="18"/>
    </w:rPr>
  </w:style>
  <w:style w:type="paragraph" w:styleId="EndnoteText">
    <w:name w:val="endnote text"/>
    <w:basedOn w:val="Normal"/>
    <w:link w:val="EndnoteTextChar"/>
    <w:uiPriority w:val="99"/>
    <w:semiHidden/>
    <w:unhideWhenUsed/>
    <w:rsid w:val="00754542"/>
    <w:pPr>
      <w:spacing w:after="0" w:line="240" w:lineRule="auto"/>
    </w:pPr>
  </w:style>
  <w:style w:type="character" w:customStyle="1" w:styleId="EndnoteTextChar">
    <w:name w:val="Endnote Text Char"/>
    <w:basedOn w:val="DefaultParagraphFont"/>
    <w:link w:val="EndnoteText"/>
    <w:uiPriority w:val="99"/>
    <w:semiHidden/>
    <w:rsid w:val="00754542"/>
  </w:style>
  <w:style w:type="character" w:styleId="EndnoteReference">
    <w:name w:val="endnote reference"/>
    <w:basedOn w:val="DefaultParagraphFont"/>
    <w:uiPriority w:val="99"/>
    <w:semiHidden/>
    <w:unhideWhenUsed/>
    <w:rsid w:val="00754542"/>
    <w:rPr>
      <w:vertAlign w:val="superscript"/>
    </w:rPr>
  </w:style>
  <w:style w:type="character" w:styleId="Hyperlink">
    <w:name w:val="Hyperlink"/>
    <w:basedOn w:val="DefaultParagraphFont"/>
    <w:uiPriority w:val="99"/>
    <w:unhideWhenUsed/>
    <w:rsid w:val="00AE1980"/>
    <w:rPr>
      <w:color w:val="0000FF" w:themeColor="hyperlink"/>
      <w:u w:val="single"/>
    </w:rPr>
  </w:style>
  <w:style w:type="character" w:customStyle="1" w:styleId="UnresolvedMention">
    <w:name w:val="Unresolved Mention"/>
    <w:basedOn w:val="DefaultParagraphFont"/>
    <w:uiPriority w:val="99"/>
    <w:semiHidden/>
    <w:unhideWhenUsed/>
    <w:rsid w:val="00AE1980"/>
    <w:rPr>
      <w:color w:val="605E5C"/>
      <w:shd w:val="clear" w:color="auto" w:fill="E1DFDD"/>
    </w:rPr>
  </w:style>
  <w:style w:type="paragraph" w:styleId="Revision">
    <w:name w:val="Revision"/>
    <w:hidden/>
    <w:uiPriority w:val="99"/>
    <w:semiHidden/>
    <w:rsid w:val="00AF2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nnecke@hillsincorporated.co.za" TargetMode="External"/><Relationship Id="rId4" Type="http://schemas.openxmlformats.org/officeDocument/2006/relationships/settings" Target="settings.xml"/><Relationship Id="rId9" Type="http://schemas.openxmlformats.org/officeDocument/2006/relationships/hyperlink" Target="mailto:christine@xbs-group.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D2455-DD37-4230-865B-A3FFE120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7116</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Judge-Luleka Flatela</dc:creator>
  <cp:lastModifiedBy>Mokone</cp:lastModifiedBy>
  <cp:revision>2</cp:revision>
  <cp:lastPrinted>2023-06-29T05:45:00Z</cp:lastPrinted>
  <dcterms:created xsi:type="dcterms:W3CDTF">2023-07-17T10:38:00Z</dcterms:created>
  <dcterms:modified xsi:type="dcterms:W3CDTF">2023-07-17T10:38:00Z</dcterms:modified>
</cp:coreProperties>
</file>