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4A4B0" w14:textId="77777777" w:rsidR="00DC1F46" w:rsidRDefault="00DC1F46" w:rsidP="00A361B1">
      <w:pPr>
        <w:pStyle w:val="Title"/>
        <w:rPr>
          <w:rFonts w:ascii="Arial" w:hAnsi="Arial"/>
        </w:rPr>
      </w:pPr>
      <w:r>
        <w:rPr>
          <w:b w:val="0"/>
          <w:noProof/>
          <w:lang w:val="en-US"/>
        </w:rPr>
        <w:drawing>
          <wp:inline distT="0" distB="0" distL="0" distR="0" wp14:anchorId="5EAAF63E" wp14:editId="5FB58BF4">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6DEDD37" w14:textId="77777777" w:rsidR="00DC1F46" w:rsidRDefault="00DC1F46" w:rsidP="00A361B1">
      <w:pPr>
        <w:pStyle w:val="Title"/>
        <w:rPr>
          <w:rFonts w:ascii="Arial" w:hAnsi="Arial"/>
        </w:rPr>
      </w:pPr>
    </w:p>
    <w:p w14:paraId="4ED94253"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7FD23E98" w14:textId="6C97748A" w:rsidR="00A361B1" w:rsidRDefault="00DC1F46" w:rsidP="000054B8">
      <w:pPr>
        <w:pStyle w:val="Title"/>
        <w:rPr>
          <w:rFonts w:ascii="Arial" w:hAnsi="Arial"/>
        </w:rPr>
      </w:pPr>
      <w:r>
        <w:rPr>
          <w:rFonts w:ascii="Arial" w:hAnsi="Arial"/>
        </w:rPr>
        <w:t xml:space="preserve">GAUTENG </w:t>
      </w:r>
      <w:r w:rsidR="00670F73">
        <w:rPr>
          <w:rFonts w:ascii="Arial" w:hAnsi="Arial"/>
        </w:rPr>
        <w:t>DIVISION</w:t>
      </w:r>
      <w:r w:rsidR="00225D7F">
        <w:rPr>
          <w:rFonts w:ascii="Arial" w:hAnsi="Arial"/>
        </w:rPr>
        <w:t xml:space="preserve">, </w:t>
      </w:r>
      <w:r w:rsidR="009924CF">
        <w:rPr>
          <w:rFonts w:ascii="Arial" w:hAnsi="Arial"/>
        </w:rPr>
        <w:t>PRETORIA</w:t>
      </w:r>
    </w:p>
    <w:p w14:paraId="3FB84242" w14:textId="77777777" w:rsidR="00F91A4A" w:rsidRDefault="00F91A4A" w:rsidP="00A361B1">
      <w:pPr>
        <w:pStyle w:val="Title"/>
        <w:rPr>
          <w:rFonts w:ascii="Arial" w:hAnsi="Arial"/>
          <w:sz w:val="24"/>
        </w:rPr>
      </w:pPr>
    </w:p>
    <w:p w14:paraId="1AD2AD54" w14:textId="53E66647"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A36CE2">
        <w:rPr>
          <w:rFonts w:ascii="Arial" w:hAnsi="Arial"/>
          <w:sz w:val="24"/>
        </w:rPr>
        <w:t>61818</w:t>
      </w:r>
      <w:r w:rsidR="009924CF">
        <w:rPr>
          <w:rFonts w:ascii="Arial" w:hAnsi="Arial"/>
          <w:sz w:val="24"/>
        </w:rPr>
        <w:t>/</w:t>
      </w:r>
      <w:r w:rsidR="00A36CE2">
        <w:rPr>
          <w:rFonts w:ascii="Arial" w:hAnsi="Arial"/>
          <w:sz w:val="24"/>
        </w:rPr>
        <w:t>20</w:t>
      </w:r>
      <w:r w:rsidR="009924CF">
        <w:rPr>
          <w:rFonts w:ascii="Arial" w:hAnsi="Arial"/>
          <w:sz w:val="24"/>
        </w:rPr>
        <w:t>21</w:t>
      </w:r>
    </w:p>
    <w:p w14:paraId="1F5030B5" w14:textId="77777777" w:rsidR="00A361B1" w:rsidRDefault="00A361B1" w:rsidP="00A361B1">
      <w:pPr>
        <w:pStyle w:val="Myown"/>
        <w:tabs>
          <w:tab w:val="clear" w:pos="709"/>
        </w:tabs>
        <w:spacing w:before="0" w:after="0" w:line="240" w:lineRule="auto"/>
        <w:ind w:left="709" w:hanging="709"/>
      </w:pPr>
    </w:p>
    <w:p w14:paraId="62694447"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52C6EAE7" wp14:editId="342E82E6">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D6994E0" w14:textId="77777777" w:rsidR="005B6A2A" w:rsidRPr="00DC1F46" w:rsidRDefault="005B6A2A" w:rsidP="00DC1F46">
                            <w:pPr>
                              <w:spacing w:after="0" w:line="240" w:lineRule="auto"/>
                              <w:rPr>
                                <w:rFonts w:asciiTheme="minorBidi" w:hAnsiTheme="minorBidi"/>
                                <w:sz w:val="20"/>
                                <w:szCs w:val="20"/>
                              </w:rPr>
                            </w:pPr>
                          </w:p>
                          <w:p w14:paraId="06813A88" w14:textId="2404A968"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5B6A2A" w:rsidRPr="00DC1F46">
                              <w:rPr>
                                <w:rFonts w:asciiTheme="minorBidi" w:hAnsiTheme="minorBidi"/>
                                <w:sz w:val="20"/>
                                <w:szCs w:val="20"/>
                                <w:u w:val="single"/>
                              </w:rPr>
                              <w:t xml:space="preserve">REPORTABLE: </w:t>
                            </w:r>
                            <w:r w:rsidR="005B6A2A">
                              <w:rPr>
                                <w:rFonts w:asciiTheme="minorBidi" w:hAnsiTheme="minorBidi"/>
                                <w:sz w:val="20"/>
                                <w:szCs w:val="20"/>
                                <w:u w:val="single"/>
                              </w:rPr>
                              <w:t>NO</w:t>
                            </w:r>
                          </w:p>
                          <w:p w14:paraId="26AF2F47" w14:textId="1F01D2E7"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5B6A2A" w:rsidRPr="00DC1F46">
                              <w:rPr>
                                <w:rFonts w:asciiTheme="minorBidi" w:hAnsiTheme="minorBidi"/>
                                <w:sz w:val="20"/>
                                <w:szCs w:val="20"/>
                                <w:u w:val="single"/>
                              </w:rPr>
                              <w:t>OF INTEREST TO OTHER JUDGES: NO</w:t>
                            </w:r>
                          </w:p>
                          <w:p w14:paraId="29B56F4A" w14:textId="3021E2AD"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5B6A2A" w:rsidRPr="00DC1F46">
                              <w:rPr>
                                <w:rFonts w:asciiTheme="minorBidi" w:hAnsiTheme="minorBidi"/>
                                <w:sz w:val="20"/>
                                <w:szCs w:val="20"/>
                                <w:u w:val="single"/>
                              </w:rPr>
                              <w:t xml:space="preserve">REVISED: </w:t>
                            </w:r>
                            <w:r w:rsidR="005B6A2A">
                              <w:rPr>
                                <w:rFonts w:asciiTheme="minorBidi" w:hAnsiTheme="minorBidi"/>
                                <w:sz w:val="20"/>
                                <w:szCs w:val="20"/>
                                <w:u w:val="single"/>
                              </w:rPr>
                              <w:t>NO</w:t>
                            </w:r>
                          </w:p>
                          <w:p w14:paraId="307B4213" w14:textId="77777777" w:rsidR="005B6A2A" w:rsidRDefault="005B6A2A" w:rsidP="00DC1F46">
                            <w:pPr>
                              <w:spacing w:after="0" w:line="240" w:lineRule="auto"/>
                              <w:rPr>
                                <w:b/>
                                <w:sz w:val="18"/>
                                <w:szCs w:val="18"/>
                              </w:rPr>
                            </w:pPr>
                          </w:p>
                          <w:p w14:paraId="03A2A4BA" w14:textId="77777777" w:rsidR="005B6A2A" w:rsidRPr="00BA1B82" w:rsidRDefault="005B6A2A" w:rsidP="00DC1F46">
                            <w:pPr>
                              <w:spacing w:after="0" w:line="240" w:lineRule="auto"/>
                              <w:rPr>
                                <w:b/>
                                <w:sz w:val="18"/>
                                <w:szCs w:val="18"/>
                              </w:rPr>
                            </w:pPr>
                          </w:p>
                          <w:p w14:paraId="11963489" w14:textId="1D3D0696" w:rsidR="005B6A2A" w:rsidRPr="00084341" w:rsidRDefault="005B6A2A"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A36CE2">
                              <w:rPr>
                                <w:rFonts w:ascii="Century Gothic" w:hAnsi="Century Gothic"/>
                                <w:b/>
                                <w:sz w:val="18"/>
                                <w:szCs w:val="18"/>
                              </w:rPr>
                              <w:t>1</w:t>
                            </w:r>
                            <w:r w:rsidR="00227F00">
                              <w:rPr>
                                <w:rFonts w:ascii="Century Gothic" w:hAnsi="Century Gothic"/>
                                <w:b/>
                                <w:sz w:val="18"/>
                                <w:szCs w:val="18"/>
                              </w:rPr>
                              <w:t>8</w:t>
                            </w:r>
                            <w:r w:rsidR="00A36CE2">
                              <w:rPr>
                                <w:rFonts w:ascii="Century Gothic" w:hAnsi="Century Gothic"/>
                                <w:b/>
                                <w:sz w:val="18"/>
                                <w:szCs w:val="18"/>
                              </w:rPr>
                              <w:t xml:space="preserve"> July </w:t>
                            </w:r>
                            <w:r>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4A6A31C1" w14:textId="77777777" w:rsidR="005B6A2A" w:rsidRPr="00084341" w:rsidRDefault="005B6A2A"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703859D" w14:textId="77777777" w:rsidR="005B6A2A" w:rsidRDefault="005B6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6EAE7"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6D6994E0" w14:textId="77777777" w:rsidR="005B6A2A" w:rsidRPr="00DC1F46" w:rsidRDefault="005B6A2A" w:rsidP="00DC1F46">
                      <w:pPr>
                        <w:spacing w:after="0" w:line="240" w:lineRule="auto"/>
                        <w:rPr>
                          <w:rFonts w:asciiTheme="minorBidi" w:hAnsiTheme="minorBidi"/>
                          <w:sz w:val="20"/>
                          <w:szCs w:val="20"/>
                        </w:rPr>
                      </w:pPr>
                    </w:p>
                    <w:p w14:paraId="06813A88" w14:textId="2404A968"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5B6A2A" w:rsidRPr="00DC1F46">
                        <w:rPr>
                          <w:rFonts w:asciiTheme="minorBidi" w:hAnsiTheme="minorBidi"/>
                          <w:sz w:val="20"/>
                          <w:szCs w:val="20"/>
                          <w:u w:val="single"/>
                        </w:rPr>
                        <w:t xml:space="preserve">REPORTABLE: </w:t>
                      </w:r>
                      <w:r w:rsidR="005B6A2A">
                        <w:rPr>
                          <w:rFonts w:asciiTheme="minorBidi" w:hAnsiTheme="minorBidi"/>
                          <w:sz w:val="20"/>
                          <w:szCs w:val="20"/>
                          <w:u w:val="single"/>
                        </w:rPr>
                        <w:t>NO</w:t>
                      </w:r>
                    </w:p>
                    <w:p w14:paraId="26AF2F47" w14:textId="1F01D2E7"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5B6A2A" w:rsidRPr="00DC1F46">
                        <w:rPr>
                          <w:rFonts w:asciiTheme="minorBidi" w:hAnsiTheme="minorBidi"/>
                          <w:sz w:val="20"/>
                          <w:szCs w:val="20"/>
                          <w:u w:val="single"/>
                        </w:rPr>
                        <w:t>OF INTEREST TO OTHER JUDGES: NO</w:t>
                      </w:r>
                    </w:p>
                    <w:p w14:paraId="29B56F4A" w14:textId="3021E2AD" w:rsidR="005B6A2A" w:rsidRPr="00DC1F46" w:rsidRDefault="0020547E" w:rsidP="0020547E">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5B6A2A" w:rsidRPr="00DC1F46">
                        <w:rPr>
                          <w:rFonts w:asciiTheme="minorBidi" w:hAnsiTheme="minorBidi"/>
                          <w:sz w:val="20"/>
                          <w:szCs w:val="20"/>
                          <w:u w:val="single"/>
                        </w:rPr>
                        <w:t xml:space="preserve">REVISED: </w:t>
                      </w:r>
                      <w:r w:rsidR="005B6A2A">
                        <w:rPr>
                          <w:rFonts w:asciiTheme="minorBidi" w:hAnsiTheme="minorBidi"/>
                          <w:sz w:val="20"/>
                          <w:szCs w:val="20"/>
                          <w:u w:val="single"/>
                        </w:rPr>
                        <w:t>NO</w:t>
                      </w:r>
                    </w:p>
                    <w:p w14:paraId="307B4213" w14:textId="77777777" w:rsidR="005B6A2A" w:rsidRDefault="005B6A2A" w:rsidP="00DC1F46">
                      <w:pPr>
                        <w:spacing w:after="0" w:line="240" w:lineRule="auto"/>
                        <w:rPr>
                          <w:b/>
                          <w:sz w:val="18"/>
                          <w:szCs w:val="18"/>
                        </w:rPr>
                      </w:pPr>
                    </w:p>
                    <w:p w14:paraId="03A2A4BA" w14:textId="77777777" w:rsidR="005B6A2A" w:rsidRPr="00BA1B82" w:rsidRDefault="005B6A2A" w:rsidP="00DC1F46">
                      <w:pPr>
                        <w:spacing w:after="0" w:line="240" w:lineRule="auto"/>
                        <w:rPr>
                          <w:b/>
                          <w:sz w:val="18"/>
                          <w:szCs w:val="18"/>
                        </w:rPr>
                      </w:pPr>
                    </w:p>
                    <w:p w14:paraId="11963489" w14:textId="1D3D0696" w:rsidR="005B6A2A" w:rsidRPr="00084341" w:rsidRDefault="005B6A2A"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A36CE2">
                        <w:rPr>
                          <w:rFonts w:ascii="Century Gothic" w:hAnsi="Century Gothic"/>
                          <w:b/>
                          <w:sz w:val="18"/>
                          <w:szCs w:val="18"/>
                        </w:rPr>
                        <w:t>1</w:t>
                      </w:r>
                      <w:r w:rsidR="00227F00">
                        <w:rPr>
                          <w:rFonts w:ascii="Century Gothic" w:hAnsi="Century Gothic"/>
                          <w:b/>
                          <w:sz w:val="18"/>
                          <w:szCs w:val="18"/>
                        </w:rPr>
                        <w:t>8</w:t>
                      </w:r>
                      <w:r w:rsidR="00A36CE2">
                        <w:rPr>
                          <w:rFonts w:ascii="Century Gothic" w:hAnsi="Century Gothic"/>
                          <w:b/>
                          <w:sz w:val="18"/>
                          <w:szCs w:val="18"/>
                        </w:rPr>
                        <w:t xml:space="preserve"> July </w:t>
                      </w:r>
                      <w:r>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4A6A31C1" w14:textId="77777777" w:rsidR="005B6A2A" w:rsidRPr="00084341" w:rsidRDefault="005B6A2A"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6703859D" w14:textId="77777777" w:rsidR="005B6A2A" w:rsidRDefault="005B6A2A"/>
                  </w:txbxContent>
                </v:textbox>
              </v:shape>
            </w:pict>
          </mc:Fallback>
        </mc:AlternateContent>
      </w:r>
    </w:p>
    <w:p w14:paraId="7B6D3E4B" w14:textId="77777777" w:rsidR="00DC1F46" w:rsidRPr="009B39F0" w:rsidRDefault="00DC1F46" w:rsidP="00DC1F46">
      <w:pPr>
        <w:jc w:val="both"/>
      </w:pPr>
    </w:p>
    <w:p w14:paraId="28FBAFAB" w14:textId="77777777" w:rsidR="00DC1F46" w:rsidRDefault="00DC1F46" w:rsidP="00DC1F46">
      <w:pPr>
        <w:jc w:val="both"/>
      </w:pPr>
    </w:p>
    <w:p w14:paraId="5A8F06AA" w14:textId="77777777" w:rsidR="00DC1F46" w:rsidRDefault="00DC1F46" w:rsidP="00DC1F46">
      <w:pPr>
        <w:jc w:val="both"/>
      </w:pPr>
    </w:p>
    <w:p w14:paraId="3BFF95E7" w14:textId="77777777" w:rsidR="00DC1F46" w:rsidRPr="009B39F0" w:rsidRDefault="00DC1F46" w:rsidP="00DC1F46">
      <w:pPr>
        <w:jc w:val="both"/>
      </w:pPr>
    </w:p>
    <w:p w14:paraId="57269935" w14:textId="77777777" w:rsidR="00DC1F46" w:rsidRDefault="00DC1F46" w:rsidP="00A361B1">
      <w:pPr>
        <w:pStyle w:val="Myown"/>
        <w:tabs>
          <w:tab w:val="clear" w:pos="709"/>
        </w:tabs>
        <w:spacing w:before="0" w:after="0" w:line="240" w:lineRule="auto"/>
        <w:ind w:left="709" w:hanging="709"/>
      </w:pPr>
    </w:p>
    <w:p w14:paraId="7ED05B5E" w14:textId="77777777" w:rsidR="00DC1F46" w:rsidRDefault="00DC1F46" w:rsidP="00A361B1">
      <w:pPr>
        <w:pStyle w:val="Myown"/>
        <w:tabs>
          <w:tab w:val="clear" w:pos="709"/>
        </w:tabs>
        <w:spacing w:before="0" w:after="0" w:line="240" w:lineRule="auto"/>
        <w:ind w:left="709" w:hanging="709"/>
      </w:pPr>
    </w:p>
    <w:p w14:paraId="1A4E328A" w14:textId="77777777" w:rsidR="00A361B1" w:rsidRDefault="00A361B1" w:rsidP="00A361B1">
      <w:pPr>
        <w:pStyle w:val="Myown"/>
        <w:tabs>
          <w:tab w:val="clear" w:pos="709"/>
        </w:tabs>
        <w:spacing w:before="0" w:after="0" w:line="240" w:lineRule="auto"/>
        <w:ind w:left="709" w:hanging="709"/>
      </w:pPr>
      <w:r>
        <w:t>In the matter between:</w:t>
      </w:r>
    </w:p>
    <w:p w14:paraId="44F5A8AE" w14:textId="77777777" w:rsidR="00A361B1" w:rsidRDefault="00A361B1" w:rsidP="00A361B1">
      <w:pPr>
        <w:pStyle w:val="Myown"/>
        <w:tabs>
          <w:tab w:val="clear" w:pos="709"/>
        </w:tabs>
        <w:spacing w:before="0" w:after="0" w:line="240" w:lineRule="auto"/>
        <w:ind w:left="709" w:hanging="709"/>
      </w:pPr>
    </w:p>
    <w:p w14:paraId="1F54FF2B" w14:textId="0760468C" w:rsidR="00EE5B60" w:rsidRPr="0080385F" w:rsidRDefault="009924CF"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sidRPr="00A36CE2">
        <w:rPr>
          <w:rFonts w:cs="Arial"/>
          <w:b/>
          <w:bCs/>
        </w:rPr>
        <w:t>YASM</w:t>
      </w:r>
      <w:r w:rsidR="00A36CE2" w:rsidRPr="00A36CE2">
        <w:rPr>
          <w:rFonts w:cs="Arial"/>
          <w:b/>
          <w:bCs/>
        </w:rPr>
        <w:t>IE</w:t>
      </w:r>
      <w:r w:rsidRPr="00A36CE2">
        <w:rPr>
          <w:rFonts w:cs="Arial"/>
          <w:b/>
          <w:bCs/>
        </w:rPr>
        <w:t>N MATTHEWS N.O.</w:t>
      </w:r>
      <w:r w:rsidR="00E47D92">
        <w:rPr>
          <w:b/>
          <w:bCs/>
        </w:rPr>
        <w:tab/>
      </w:r>
      <w:r w:rsidR="00EE5B60">
        <w:t>Applicant</w:t>
      </w:r>
    </w:p>
    <w:p w14:paraId="1ACDD3F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5486452"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253D783B"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423A2C20"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4CBBA669"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55EBDB5E" w14:textId="55B5E9C4" w:rsidR="00A361B1" w:rsidRDefault="009924CF"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LOUIS FRANCES KRUGER</w:t>
      </w:r>
      <w:r w:rsidR="00EE5B60">
        <w:rPr>
          <w:b/>
        </w:rPr>
        <w:tab/>
      </w:r>
      <w:r w:rsidRPr="009924CF">
        <w:rPr>
          <w:bCs/>
        </w:rPr>
        <w:t>First</w:t>
      </w:r>
      <w:r>
        <w:rPr>
          <w:b/>
        </w:rPr>
        <w:t xml:space="preserve"> </w:t>
      </w:r>
      <w:r w:rsidR="00EE5B60">
        <w:rPr>
          <w:bCs/>
        </w:rPr>
        <w:t>Respondent</w:t>
      </w:r>
    </w:p>
    <w:p w14:paraId="7B2FDCCB" w14:textId="77777777"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1F9C22A6" w14:textId="34EFF912"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sidRPr="00A36CE2">
        <w:rPr>
          <w:b/>
        </w:rPr>
        <w:t>HUMAN RAUTENBACH KRUGER</w:t>
      </w:r>
      <w:r>
        <w:rPr>
          <w:bCs/>
        </w:rPr>
        <w:tab/>
        <w:t>Second Respondent</w:t>
      </w:r>
    </w:p>
    <w:p w14:paraId="1123A1C0" w14:textId="77777777"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6D70F5AC" w14:textId="6E6F4544"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sidRPr="00A36CE2">
        <w:rPr>
          <w:b/>
        </w:rPr>
        <w:t>THE CITY OF TSHWANE METROPOLITAN</w:t>
      </w:r>
      <w:r>
        <w:rPr>
          <w:bCs/>
        </w:rPr>
        <w:t xml:space="preserve"> </w:t>
      </w:r>
      <w:r>
        <w:rPr>
          <w:bCs/>
        </w:rPr>
        <w:tab/>
        <w:t>Third Respondent</w:t>
      </w:r>
    </w:p>
    <w:p w14:paraId="03857A27" w14:textId="28AF7039" w:rsidR="00A36CE2" w:rsidRP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r w:rsidRPr="00A36CE2">
        <w:rPr>
          <w:b/>
        </w:rPr>
        <w:t>MUNICIPALITY</w:t>
      </w:r>
    </w:p>
    <w:p w14:paraId="3FD742C6" w14:textId="77777777"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132E7935" w14:textId="77777777" w:rsidR="00A36CE2" w:rsidRDefault="00A36CE2"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544B7B17" w14:textId="77777777" w:rsidR="0080385F" w:rsidRDefault="0080385F" w:rsidP="000054B8">
      <w:pPr>
        <w:pStyle w:val="Myown"/>
        <w:tabs>
          <w:tab w:val="clear" w:pos="709"/>
          <w:tab w:val="left" w:pos="720"/>
          <w:tab w:val="left" w:pos="1440"/>
          <w:tab w:val="left" w:pos="2160"/>
          <w:tab w:val="left" w:pos="2880"/>
          <w:tab w:val="right" w:pos="9072"/>
        </w:tabs>
        <w:spacing w:before="0" w:after="0" w:line="240" w:lineRule="auto"/>
        <w:ind w:left="709" w:right="-46" w:hanging="709"/>
      </w:pPr>
    </w:p>
    <w:p w14:paraId="6EBE084E"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0B518835" w14:textId="77777777" w:rsidR="00A361B1" w:rsidRDefault="00A361B1" w:rsidP="00535EAD">
      <w:pPr>
        <w:pStyle w:val="Myown"/>
        <w:tabs>
          <w:tab w:val="clear" w:pos="709"/>
          <w:tab w:val="right" w:pos="9072"/>
        </w:tabs>
        <w:spacing w:before="0" w:after="0" w:line="240" w:lineRule="auto"/>
        <w:ind w:left="709" w:right="-46" w:hanging="709"/>
      </w:pPr>
    </w:p>
    <w:p w14:paraId="51E31412"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0F85E6EF"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1EF923FC" w14:textId="77777777" w:rsidR="00AE57E0" w:rsidRDefault="00AE57E0" w:rsidP="00535EAD">
      <w:pPr>
        <w:tabs>
          <w:tab w:val="right" w:pos="9072"/>
        </w:tabs>
        <w:spacing w:after="0" w:line="240" w:lineRule="auto"/>
        <w:ind w:right="-46"/>
        <w:rPr>
          <w:rFonts w:ascii="Arial" w:hAnsi="Arial" w:cs="Arial"/>
          <w:sz w:val="24"/>
          <w:szCs w:val="24"/>
        </w:rPr>
      </w:pPr>
    </w:p>
    <w:p w14:paraId="56E6471F" w14:textId="77777777" w:rsidR="00003F6E" w:rsidRDefault="00003F6E" w:rsidP="00003F6E">
      <w:pPr>
        <w:spacing w:after="0" w:line="240" w:lineRule="auto"/>
        <w:rPr>
          <w:rFonts w:ascii="Arial" w:hAnsi="Arial" w:cs="Arial"/>
          <w:b/>
          <w:bCs/>
          <w:sz w:val="24"/>
          <w:szCs w:val="24"/>
        </w:rPr>
      </w:pPr>
      <w:r>
        <w:rPr>
          <w:rFonts w:ascii="Arial" w:hAnsi="Arial" w:cs="Arial"/>
          <w:b/>
          <w:bCs/>
          <w:sz w:val="24"/>
          <w:szCs w:val="24"/>
        </w:rPr>
        <w:t>NEL AJ</w:t>
      </w:r>
    </w:p>
    <w:p w14:paraId="090D0317" w14:textId="77777777" w:rsidR="001710BC" w:rsidRDefault="001710BC" w:rsidP="00003F6E">
      <w:pPr>
        <w:spacing w:after="0" w:line="240" w:lineRule="auto"/>
        <w:rPr>
          <w:rFonts w:ascii="Arial" w:hAnsi="Arial" w:cs="Arial"/>
          <w:b/>
          <w:bCs/>
          <w:sz w:val="24"/>
          <w:szCs w:val="24"/>
        </w:rPr>
      </w:pPr>
    </w:p>
    <w:p w14:paraId="4BED66E9" w14:textId="77777777" w:rsidR="001710BC" w:rsidRDefault="001710BC" w:rsidP="00003F6E">
      <w:pPr>
        <w:spacing w:after="0" w:line="240" w:lineRule="auto"/>
        <w:rPr>
          <w:rFonts w:ascii="Arial" w:hAnsi="Arial" w:cs="Arial"/>
          <w:b/>
          <w:bCs/>
          <w:sz w:val="24"/>
          <w:szCs w:val="24"/>
        </w:rPr>
      </w:pPr>
    </w:p>
    <w:p w14:paraId="0C22894B" w14:textId="4E13CE6F" w:rsidR="001710BC" w:rsidRPr="00DC1F46" w:rsidRDefault="001710BC" w:rsidP="00003F6E">
      <w:pPr>
        <w:spacing w:after="0" w:line="240" w:lineRule="auto"/>
        <w:rPr>
          <w:rFonts w:ascii="Arial" w:hAnsi="Arial" w:cs="Arial"/>
          <w:b/>
          <w:bCs/>
          <w:sz w:val="24"/>
          <w:szCs w:val="24"/>
        </w:rPr>
      </w:pPr>
      <w:r>
        <w:rPr>
          <w:rFonts w:ascii="Arial" w:hAnsi="Arial" w:cs="Arial"/>
          <w:b/>
          <w:bCs/>
          <w:sz w:val="24"/>
          <w:szCs w:val="24"/>
        </w:rPr>
        <w:lastRenderedPageBreak/>
        <w:t>INTRODUCTION</w:t>
      </w:r>
    </w:p>
    <w:p w14:paraId="5B436287" w14:textId="2E8E9CCB" w:rsidR="0066779B" w:rsidRDefault="0020547E" w:rsidP="0020547E">
      <w:pPr>
        <w:pStyle w:val="Judgementsubpara"/>
        <w:numPr>
          <w:ilvl w:val="0"/>
          <w:numId w:val="0"/>
        </w:numPr>
        <w:ind w:left="851" w:hanging="851"/>
      </w:pPr>
      <w:r>
        <w:rPr>
          <w:bCs/>
        </w:rPr>
        <w:t>[1]</w:t>
      </w:r>
      <w:r>
        <w:rPr>
          <w:bCs/>
        </w:rPr>
        <w:tab/>
      </w:r>
      <w:r w:rsidR="00E47D92">
        <w:t xml:space="preserve">This is </w:t>
      </w:r>
      <w:r w:rsidR="009924CF">
        <w:t xml:space="preserve">an opposed application in terms of which the Applicant, in her capacity as Executrix, seeks, </w:t>
      </w:r>
      <w:r w:rsidR="009924CF">
        <w:rPr>
          <w:i/>
          <w:iCs/>
        </w:rPr>
        <w:t>inter alia</w:t>
      </w:r>
      <w:r w:rsidR="009924CF">
        <w:t xml:space="preserve">, the eviction of the First and Second Respondents from </w:t>
      </w:r>
      <w:r w:rsidR="00A36CE2">
        <w:t xml:space="preserve">property </w:t>
      </w:r>
      <w:r w:rsidR="009924CF">
        <w:t xml:space="preserve">situated in Eersterust, Extension 3, which </w:t>
      </w:r>
      <w:r w:rsidR="00A36CE2">
        <w:t>property is</w:t>
      </w:r>
      <w:r w:rsidR="009924CF">
        <w:t xml:space="preserve"> described as commercial premises. </w:t>
      </w:r>
    </w:p>
    <w:p w14:paraId="6C116D08" w14:textId="48318380" w:rsidR="009924CF" w:rsidRDefault="0020547E" w:rsidP="0020547E">
      <w:pPr>
        <w:pStyle w:val="Judgment"/>
        <w:numPr>
          <w:ilvl w:val="0"/>
          <w:numId w:val="0"/>
        </w:numPr>
        <w:ind w:left="851" w:hanging="851"/>
      </w:pPr>
      <w:r>
        <w:rPr>
          <w:bCs/>
        </w:rPr>
        <w:t>[2]</w:t>
      </w:r>
      <w:r>
        <w:rPr>
          <w:bCs/>
        </w:rPr>
        <w:tab/>
      </w:r>
      <w:r w:rsidR="009924CF">
        <w:t xml:space="preserve">The First and Second Respondents oppose the relief sought, have raised certain </w:t>
      </w:r>
      <w:r w:rsidR="009924CF">
        <w:rPr>
          <w:i/>
          <w:iCs/>
        </w:rPr>
        <w:t>in limine</w:t>
      </w:r>
      <w:r w:rsidR="009924CF">
        <w:t xml:space="preserve"> points, which I deal with below</w:t>
      </w:r>
      <w:r w:rsidR="00227F00">
        <w:t>, and have launched a Counter-Application</w:t>
      </w:r>
      <w:r w:rsidR="009924CF">
        <w:t xml:space="preserve">. </w:t>
      </w:r>
    </w:p>
    <w:p w14:paraId="72A8F460" w14:textId="31EBBA65" w:rsidR="001710BC" w:rsidRPr="001710BC" w:rsidRDefault="001710BC" w:rsidP="001710BC">
      <w:pPr>
        <w:pStyle w:val="Judgment"/>
        <w:numPr>
          <w:ilvl w:val="0"/>
          <w:numId w:val="0"/>
        </w:numPr>
        <w:ind w:left="851" w:hanging="851"/>
        <w:rPr>
          <w:b/>
          <w:bCs/>
        </w:rPr>
      </w:pPr>
      <w:r w:rsidRPr="001710BC">
        <w:rPr>
          <w:b/>
          <w:bCs/>
        </w:rPr>
        <w:t>THE LEASE AGREEMENT</w:t>
      </w:r>
    </w:p>
    <w:p w14:paraId="5E9E3520" w14:textId="105FD9C1" w:rsidR="009924CF" w:rsidRDefault="0020547E" w:rsidP="0020547E">
      <w:pPr>
        <w:pStyle w:val="Judgment"/>
        <w:numPr>
          <w:ilvl w:val="0"/>
          <w:numId w:val="0"/>
        </w:numPr>
        <w:ind w:left="851" w:hanging="851"/>
      </w:pPr>
      <w:r>
        <w:rPr>
          <w:bCs/>
        </w:rPr>
        <w:t>[3</w:t>
      </w:r>
      <w:bookmarkStart w:id="0" w:name="_GoBack"/>
      <w:bookmarkEnd w:id="0"/>
      <w:r>
        <w:rPr>
          <w:bCs/>
        </w:rPr>
        <w:t>]</w:t>
      </w:r>
      <w:r>
        <w:rPr>
          <w:bCs/>
        </w:rPr>
        <w:tab/>
      </w:r>
      <w:r w:rsidR="009924CF">
        <w:t xml:space="preserve">On 1 May 2019 the Applicant, in her capacity as Executrix, concluded a lease agreement in respect of the property described as Plot 3,586 David Diedericks Avenue, Eersterust, Extension 2, </w:t>
      </w:r>
      <w:r w:rsidR="00A36CE2">
        <w:t xml:space="preserve">(“the Leased Premises”) </w:t>
      </w:r>
      <w:r w:rsidR="009924CF">
        <w:t>with the First and Second Respondents, for a duration of three years, terminating on 30 April 2022</w:t>
      </w:r>
      <w:r w:rsidR="00A36CE2">
        <w:t xml:space="preserve"> (“the Lease Agreement”)</w:t>
      </w:r>
      <w:r w:rsidR="009924CF">
        <w:t>.</w:t>
      </w:r>
    </w:p>
    <w:p w14:paraId="3D19396E" w14:textId="3499EE83" w:rsidR="009924CF" w:rsidRDefault="0020547E" w:rsidP="0020547E">
      <w:pPr>
        <w:pStyle w:val="Judgment"/>
        <w:numPr>
          <w:ilvl w:val="0"/>
          <w:numId w:val="0"/>
        </w:numPr>
        <w:ind w:left="851" w:hanging="851"/>
      </w:pPr>
      <w:r>
        <w:rPr>
          <w:bCs/>
        </w:rPr>
        <w:t>[4]</w:t>
      </w:r>
      <w:r>
        <w:rPr>
          <w:bCs/>
        </w:rPr>
        <w:tab/>
      </w:r>
      <w:r w:rsidR="009924CF">
        <w:t>The Applicant contends that the Respondents repeatedly failed to pay the monthly rental, either timeously or at all.</w:t>
      </w:r>
      <w:r w:rsidR="00A36CE2">
        <w:t xml:space="preserve"> The Respondents admit ceasing to pay rental to the Applicant, but contend they were not obliged to do so, on the basis that the Applicant has no legal title to the </w:t>
      </w:r>
      <w:r w:rsidR="001710BC">
        <w:t xml:space="preserve">Leased Premises. </w:t>
      </w:r>
      <w:r w:rsidR="00A36CE2">
        <w:t xml:space="preserve"> </w:t>
      </w:r>
    </w:p>
    <w:p w14:paraId="3DB27400" w14:textId="3F1F7360" w:rsidR="009924CF" w:rsidRDefault="0020547E" w:rsidP="0020547E">
      <w:pPr>
        <w:pStyle w:val="Judgment"/>
        <w:numPr>
          <w:ilvl w:val="0"/>
          <w:numId w:val="0"/>
        </w:numPr>
        <w:ind w:left="851" w:hanging="851"/>
      </w:pPr>
      <w:r>
        <w:rPr>
          <w:bCs/>
        </w:rPr>
        <w:t>[5]</w:t>
      </w:r>
      <w:r>
        <w:rPr>
          <w:bCs/>
        </w:rPr>
        <w:tab/>
      </w:r>
      <w:r w:rsidR="009924CF">
        <w:t>The Applicant contends that the lease agreement was repudiated by the Respondents on 3 September 2021, alternatively that the lease agreement was cancelled on 15 November 2021, pursuant to a breach by the Respondents, which breach, despite notice to remedy the breach, was not remedied.</w:t>
      </w:r>
      <w:r w:rsidR="001710BC">
        <w:t xml:space="preserve"> The Respondents contend that the Lease Agreement is void </w:t>
      </w:r>
      <w:r w:rsidR="001710BC" w:rsidRPr="001710BC">
        <w:rPr>
          <w:i/>
          <w:iCs/>
        </w:rPr>
        <w:t xml:space="preserve">ab </w:t>
      </w:r>
      <w:r w:rsidR="001710BC" w:rsidRPr="001710BC">
        <w:rPr>
          <w:i/>
          <w:iCs/>
        </w:rPr>
        <w:lastRenderedPageBreak/>
        <w:t>initio</w:t>
      </w:r>
      <w:r w:rsidR="001710BC">
        <w:t xml:space="preserve">, and the parties are accordingly </w:t>
      </w:r>
      <w:r w:rsidR="001710BC" w:rsidRPr="001710BC">
        <w:rPr>
          <w:i/>
          <w:iCs/>
        </w:rPr>
        <w:t>ad idem</w:t>
      </w:r>
      <w:r w:rsidR="001710BC">
        <w:t xml:space="preserve"> that there was no lease agreement in existence as between the parties as at the time of the launching of the Application.  </w:t>
      </w:r>
    </w:p>
    <w:p w14:paraId="54FE21EF" w14:textId="0A3F72B0" w:rsidR="009924CF" w:rsidRDefault="0020547E" w:rsidP="0020547E">
      <w:pPr>
        <w:pStyle w:val="Judgment"/>
        <w:numPr>
          <w:ilvl w:val="0"/>
          <w:numId w:val="0"/>
        </w:numPr>
        <w:ind w:left="851" w:hanging="851"/>
      </w:pPr>
      <w:r>
        <w:rPr>
          <w:bCs/>
        </w:rPr>
        <w:t>[6]</w:t>
      </w:r>
      <w:r>
        <w:rPr>
          <w:bCs/>
        </w:rPr>
        <w:tab/>
      </w:r>
      <w:r w:rsidR="009924CF">
        <w:t xml:space="preserve">The Applicant contends that regardless of the reason for the termination of the </w:t>
      </w:r>
      <w:r w:rsidR="001710BC">
        <w:t>L</w:t>
      </w:r>
      <w:r w:rsidR="009924CF">
        <w:t xml:space="preserve">ease </w:t>
      </w:r>
      <w:r w:rsidR="001710BC">
        <w:t>A</w:t>
      </w:r>
      <w:r w:rsidR="009924CF">
        <w:t xml:space="preserve">greement, such </w:t>
      </w:r>
      <w:r w:rsidR="001710BC">
        <w:t>L</w:t>
      </w:r>
      <w:r w:rsidR="009924CF">
        <w:t xml:space="preserve">ease </w:t>
      </w:r>
      <w:r w:rsidR="001710BC">
        <w:t>A</w:t>
      </w:r>
      <w:r w:rsidR="009924CF">
        <w:t>greement has terminated, and the termination is not in dispute.</w:t>
      </w:r>
    </w:p>
    <w:p w14:paraId="6AFD3D28" w14:textId="081E3762" w:rsidR="009924CF" w:rsidRDefault="0020547E" w:rsidP="0020547E">
      <w:pPr>
        <w:pStyle w:val="Judgment"/>
        <w:numPr>
          <w:ilvl w:val="0"/>
          <w:numId w:val="0"/>
        </w:numPr>
        <w:ind w:left="851" w:hanging="851"/>
      </w:pPr>
      <w:r>
        <w:rPr>
          <w:bCs/>
        </w:rPr>
        <w:t>[7]</w:t>
      </w:r>
      <w:r>
        <w:rPr>
          <w:bCs/>
        </w:rPr>
        <w:tab/>
      </w:r>
      <w:r w:rsidR="009924CF">
        <w:t xml:space="preserve">Regardless as to whether or not the </w:t>
      </w:r>
      <w:r w:rsidR="001710BC">
        <w:t>L</w:t>
      </w:r>
      <w:r w:rsidR="009924CF">
        <w:t xml:space="preserve">ease </w:t>
      </w:r>
      <w:r w:rsidR="001710BC">
        <w:t>A</w:t>
      </w:r>
      <w:r w:rsidR="009924CF">
        <w:t xml:space="preserve">greement was repudiated by the Respondents or cancelled by the Applicant, the </w:t>
      </w:r>
      <w:r w:rsidR="001710BC">
        <w:t>L</w:t>
      </w:r>
      <w:r w:rsidR="009924CF">
        <w:t xml:space="preserve">ease </w:t>
      </w:r>
      <w:r w:rsidR="001710BC">
        <w:t>A</w:t>
      </w:r>
      <w:r w:rsidR="009924CF">
        <w:t>greement came to an end by the effluxion of time on 30 April 2022.</w:t>
      </w:r>
    </w:p>
    <w:p w14:paraId="55FB9A33" w14:textId="12920D8B" w:rsidR="009924CF" w:rsidRDefault="0020547E" w:rsidP="0020547E">
      <w:pPr>
        <w:pStyle w:val="Judgment"/>
        <w:numPr>
          <w:ilvl w:val="0"/>
          <w:numId w:val="0"/>
        </w:numPr>
        <w:ind w:left="851" w:hanging="851"/>
      </w:pPr>
      <w:r>
        <w:rPr>
          <w:bCs/>
        </w:rPr>
        <w:t>[8]</w:t>
      </w:r>
      <w:r>
        <w:rPr>
          <w:bCs/>
        </w:rPr>
        <w:tab/>
      </w:r>
      <w:r w:rsidR="009924CF">
        <w:t xml:space="preserve">Despite the termination of the </w:t>
      </w:r>
      <w:r w:rsidR="001710BC">
        <w:t>L</w:t>
      </w:r>
      <w:r w:rsidR="009924CF">
        <w:t xml:space="preserve">ease </w:t>
      </w:r>
      <w:r w:rsidR="001710BC">
        <w:t>A</w:t>
      </w:r>
      <w:r w:rsidR="009924CF">
        <w:t>greement, by the latest on 30 April 2022, the Respondent</w:t>
      </w:r>
      <w:r w:rsidR="00E309A6">
        <w:t>s</w:t>
      </w:r>
      <w:r w:rsidR="009924CF">
        <w:t xml:space="preserve"> </w:t>
      </w:r>
      <w:r w:rsidR="001710BC">
        <w:t xml:space="preserve">have </w:t>
      </w:r>
      <w:r w:rsidR="009924CF">
        <w:t xml:space="preserve">remained </w:t>
      </w:r>
      <w:r w:rsidR="004F5F63">
        <w:t xml:space="preserve">in occupation of the </w:t>
      </w:r>
      <w:r w:rsidR="001710BC">
        <w:t>L</w:t>
      </w:r>
      <w:r w:rsidR="004F5F63">
        <w:t xml:space="preserve">eased </w:t>
      </w:r>
      <w:r w:rsidR="001710BC">
        <w:t>P</w:t>
      </w:r>
      <w:r w:rsidR="004F5F63">
        <w:t>remises.</w:t>
      </w:r>
    </w:p>
    <w:p w14:paraId="04A46EA8" w14:textId="3D521F93" w:rsidR="004F5F63" w:rsidRDefault="0020547E" w:rsidP="0020547E">
      <w:pPr>
        <w:pStyle w:val="Judgment"/>
        <w:numPr>
          <w:ilvl w:val="0"/>
          <w:numId w:val="0"/>
        </w:numPr>
        <w:ind w:left="851" w:hanging="851"/>
      </w:pPr>
      <w:r>
        <w:rPr>
          <w:bCs/>
        </w:rPr>
        <w:t>[9]</w:t>
      </w:r>
      <w:r>
        <w:rPr>
          <w:bCs/>
        </w:rPr>
        <w:tab/>
      </w:r>
      <w:r w:rsidR="004F5F63">
        <w:t xml:space="preserve">There is no dispute that the </w:t>
      </w:r>
      <w:r w:rsidR="001710BC">
        <w:t>L</w:t>
      </w:r>
      <w:r w:rsidR="004F5F63">
        <w:t xml:space="preserve">eased </w:t>
      </w:r>
      <w:r w:rsidR="001710BC">
        <w:t>P</w:t>
      </w:r>
      <w:r w:rsidR="004F5F63">
        <w:t>remises are used for commercial purposes, being the selling of fresh produce.</w:t>
      </w:r>
    </w:p>
    <w:p w14:paraId="6100608C" w14:textId="2916300B" w:rsidR="001710BC" w:rsidRPr="001710BC" w:rsidRDefault="001710BC" w:rsidP="001710BC">
      <w:pPr>
        <w:pStyle w:val="Judgment"/>
        <w:numPr>
          <w:ilvl w:val="0"/>
          <w:numId w:val="0"/>
        </w:numPr>
        <w:ind w:left="851" w:hanging="851"/>
        <w:rPr>
          <w:b/>
          <w:bCs/>
        </w:rPr>
      </w:pPr>
      <w:r w:rsidRPr="001710BC">
        <w:rPr>
          <w:b/>
          <w:bCs/>
        </w:rPr>
        <w:t xml:space="preserve">FIRST </w:t>
      </w:r>
      <w:r w:rsidRPr="001710BC">
        <w:rPr>
          <w:b/>
          <w:bCs/>
          <w:i/>
          <w:iCs/>
        </w:rPr>
        <w:t>IN LIMINE</w:t>
      </w:r>
      <w:r w:rsidRPr="001710BC">
        <w:rPr>
          <w:b/>
          <w:bCs/>
        </w:rPr>
        <w:t xml:space="preserve"> POINT</w:t>
      </w:r>
    </w:p>
    <w:p w14:paraId="70369F3C" w14:textId="31F273D2" w:rsidR="004F5F63" w:rsidRDefault="0020547E" w:rsidP="0020547E">
      <w:pPr>
        <w:pStyle w:val="Judgment"/>
        <w:numPr>
          <w:ilvl w:val="0"/>
          <w:numId w:val="0"/>
        </w:numPr>
        <w:ind w:left="851" w:hanging="851"/>
      </w:pPr>
      <w:r>
        <w:rPr>
          <w:bCs/>
        </w:rPr>
        <w:t>[10]</w:t>
      </w:r>
      <w:r>
        <w:rPr>
          <w:bCs/>
        </w:rPr>
        <w:tab/>
      </w:r>
      <w:r w:rsidR="004F5F63">
        <w:t xml:space="preserve">The first </w:t>
      </w:r>
      <w:r w:rsidR="004F5F63">
        <w:rPr>
          <w:i/>
          <w:iCs/>
        </w:rPr>
        <w:t>in limine</w:t>
      </w:r>
      <w:r w:rsidR="004F5F63">
        <w:t xml:space="preserve"> </w:t>
      </w:r>
      <w:r w:rsidR="001710BC">
        <w:t xml:space="preserve">aspect </w:t>
      </w:r>
      <w:r w:rsidR="004F5F63">
        <w:t>raised by the Respondents is that the Applica</w:t>
      </w:r>
      <w:r w:rsidR="001710BC">
        <w:t>nt</w:t>
      </w:r>
      <w:r w:rsidR="004F5F63">
        <w:t xml:space="preserve"> does not have the necessary </w:t>
      </w:r>
      <w:r w:rsidR="004F5F63">
        <w:rPr>
          <w:i/>
          <w:iCs/>
        </w:rPr>
        <w:t>locus standi</w:t>
      </w:r>
      <w:r w:rsidR="004F5F63">
        <w:t xml:space="preserve"> to evict the Respondents from the leased premises, as the Applicant is not the owner of the leased premises.</w:t>
      </w:r>
    </w:p>
    <w:p w14:paraId="77E6B9AE" w14:textId="1F379240" w:rsidR="004F5F63" w:rsidRDefault="0020547E" w:rsidP="0020547E">
      <w:pPr>
        <w:pStyle w:val="Judgment"/>
        <w:numPr>
          <w:ilvl w:val="0"/>
          <w:numId w:val="0"/>
        </w:numPr>
        <w:ind w:left="851" w:hanging="851"/>
      </w:pPr>
      <w:r>
        <w:rPr>
          <w:bCs/>
        </w:rPr>
        <w:t>[11]</w:t>
      </w:r>
      <w:r>
        <w:rPr>
          <w:bCs/>
        </w:rPr>
        <w:tab/>
      </w:r>
      <w:r w:rsidR="004F5F63">
        <w:t xml:space="preserve">The Applicant’s stated </w:t>
      </w:r>
      <w:r w:rsidR="004F5F63">
        <w:rPr>
          <w:i/>
          <w:iCs/>
        </w:rPr>
        <w:t>locus standi</w:t>
      </w:r>
      <w:r w:rsidR="004F5F63">
        <w:t xml:space="preserve"> derives from her capacity as Executrix of the estate of her late father, Mr Moses Matthews, who was the owner of the </w:t>
      </w:r>
      <w:r w:rsidR="001710BC">
        <w:t>L</w:t>
      </w:r>
      <w:r w:rsidR="004F5F63">
        <w:t xml:space="preserve">eased </w:t>
      </w:r>
      <w:r w:rsidR="001710BC">
        <w:t>P</w:t>
      </w:r>
      <w:r w:rsidR="004F5F63">
        <w:t xml:space="preserve">remises.  The ownership of the </w:t>
      </w:r>
      <w:r w:rsidR="001710BC">
        <w:t>L</w:t>
      </w:r>
      <w:r w:rsidR="004F5F63">
        <w:t xml:space="preserve">eased </w:t>
      </w:r>
      <w:r w:rsidR="001710BC">
        <w:t>P</w:t>
      </w:r>
      <w:r w:rsidR="004F5F63">
        <w:t xml:space="preserve">remises by the late Mr Matthews is based on </w:t>
      </w:r>
      <w:r w:rsidR="001710BC">
        <w:t xml:space="preserve">a registered title deed, being </w:t>
      </w:r>
      <w:r w:rsidR="004F5F63">
        <w:t>Title Deed TB27045/1974,</w:t>
      </w:r>
    </w:p>
    <w:p w14:paraId="4B9E85AB" w14:textId="23556CB1" w:rsidR="004F5F63" w:rsidRDefault="0020547E" w:rsidP="0020547E">
      <w:pPr>
        <w:pStyle w:val="Judgment"/>
        <w:numPr>
          <w:ilvl w:val="0"/>
          <w:numId w:val="0"/>
        </w:numPr>
        <w:ind w:left="851" w:hanging="851"/>
      </w:pPr>
      <w:r>
        <w:rPr>
          <w:bCs/>
        </w:rPr>
        <w:lastRenderedPageBreak/>
        <w:t>[12]</w:t>
      </w:r>
      <w:r>
        <w:rPr>
          <w:bCs/>
        </w:rPr>
        <w:tab/>
      </w:r>
      <w:r w:rsidR="004F5F63">
        <w:t xml:space="preserve">The Respondents contend that the </w:t>
      </w:r>
      <w:r w:rsidR="001710BC">
        <w:t>L</w:t>
      </w:r>
      <w:r w:rsidR="004F5F63">
        <w:t xml:space="preserve">eased </w:t>
      </w:r>
      <w:r w:rsidR="001710BC">
        <w:t>P</w:t>
      </w:r>
      <w:r w:rsidR="004F5F63">
        <w:t xml:space="preserve">remises form a portion of Erf 2479 Eersterust, Extension 2, and that Erf 2479 was expropriated by the City of Tshwane Metropolitan Municipality </w:t>
      </w:r>
      <w:r w:rsidR="001710BC">
        <w:t xml:space="preserve">(“the Municipality”) </w:t>
      </w:r>
      <w:r w:rsidR="004F5F63">
        <w:t xml:space="preserve">on or about 15 March 2013, and that accordingly the Applicant is not the owner or title holder of the </w:t>
      </w:r>
      <w:r w:rsidR="00227F00">
        <w:t>L</w:t>
      </w:r>
      <w:r w:rsidR="004F5F63">
        <w:t xml:space="preserve">eased </w:t>
      </w:r>
      <w:r w:rsidR="00227F00">
        <w:t>P</w:t>
      </w:r>
      <w:r w:rsidR="004F5F63">
        <w:t>remises.</w:t>
      </w:r>
    </w:p>
    <w:p w14:paraId="0B5506AE" w14:textId="2B10172A" w:rsidR="004F5F63" w:rsidRDefault="0020547E" w:rsidP="0020547E">
      <w:pPr>
        <w:pStyle w:val="Judgment"/>
        <w:numPr>
          <w:ilvl w:val="0"/>
          <w:numId w:val="0"/>
        </w:numPr>
        <w:ind w:left="851" w:hanging="851"/>
      </w:pPr>
      <w:r>
        <w:rPr>
          <w:bCs/>
        </w:rPr>
        <w:t>[13]</w:t>
      </w:r>
      <w:r>
        <w:rPr>
          <w:bCs/>
        </w:rPr>
        <w:tab/>
      </w:r>
      <w:r w:rsidR="004F5F63">
        <w:t xml:space="preserve">The </w:t>
      </w:r>
      <w:r w:rsidR="001710BC">
        <w:t>e</w:t>
      </w:r>
      <w:r w:rsidR="004F5F63">
        <w:t>xpropriation documentation relied on by the Respondents does not refer to the expropriation of the entire extent of Erf 2479,</w:t>
      </w:r>
      <w:r w:rsidR="00227F00">
        <w:t xml:space="preserve"> as alleged,</w:t>
      </w:r>
      <w:r w:rsidR="004F5F63">
        <w:t xml:space="preserve"> but only to a portion of Erf 2479, for the purposes of a servitude.</w:t>
      </w:r>
    </w:p>
    <w:p w14:paraId="118235A6" w14:textId="536A2B68" w:rsidR="004F5F63" w:rsidRDefault="0020547E" w:rsidP="0020547E">
      <w:pPr>
        <w:pStyle w:val="Judgment"/>
        <w:numPr>
          <w:ilvl w:val="0"/>
          <w:numId w:val="0"/>
        </w:numPr>
        <w:ind w:left="851" w:hanging="851"/>
      </w:pPr>
      <w:r>
        <w:rPr>
          <w:bCs/>
        </w:rPr>
        <w:t>[14]</w:t>
      </w:r>
      <w:r>
        <w:rPr>
          <w:bCs/>
        </w:rPr>
        <w:tab/>
      </w:r>
      <w:r w:rsidR="004F5F63">
        <w:t xml:space="preserve">The Respondents allege that the </w:t>
      </w:r>
      <w:r w:rsidR="001710BC">
        <w:t>L</w:t>
      </w:r>
      <w:r w:rsidR="004F5F63">
        <w:t>ease</w:t>
      </w:r>
      <w:r w:rsidR="001710BC">
        <w:t>d</w:t>
      </w:r>
      <w:r w:rsidR="004F5F63">
        <w:t xml:space="preserve"> </w:t>
      </w:r>
      <w:r w:rsidR="001710BC">
        <w:t>P</w:t>
      </w:r>
      <w:r w:rsidR="004F5F63">
        <w:t>remises (Plot 3</w:t>
      </w:r>
      <w:r w:rsidR="001710BC">
        <w:t>)</w:t>
      </w:r>
      <w:r w:rsidR="004F5F63">
        <w:t xml:space="preserve"> is part of Erf 2479 that has been expropriated, but do not provide any </w:t>
      </w:r>
      <w:r w:rsidR="00227F00">
        <w:t xml:space="preserve">documentary </w:t>
      </w:r>
      <w:r w:rsidR="004F5F63">
        <w:t>evidence</w:t>
      </w:r>
      <w:r w:rsidR="00227F00">
        <w:t>, despite referring to a sketch plan,</w:t>
      </w:r>
      <w:r w:rsidR="004F5F63">
        <w:t xml:space="preserve"> that Plot 3 falls within the intended servitude area.</w:t>
      </w:r>
    </w:p>
    <w:p w14:paraId="58439F2C" w14:textId="55B31CF1" w:rsidR="004F5F63" w:rsidRDefault="0020547E" w:rsidP="0020547E">
      <w:pPr>
        <w:pStyle w:val="Judgment"/>
        <w:numPr>
          <w:ilvl w:val="0"/>
          <w:numId w:val="0"/>
        </w:numPr>
        <w:ind w:left="851" w:hanging="851"/>
      </w:pPr>
      <w:r>
        <w:rPr>
          <w:bCs/>
        </w:rPr>
        <w:t>[15]</w:t>
      </w:r>
      <w:r>
        <w:rPr>
          <w:bCs/>
        </w:rPr>
        <w:tab/>
      </w:r>
      <w:r w:rsidR="004F5F63">
        <w:t xml:space="preserve">In the Replying Affidavit, the Applicant explains that the </w:t>
      </w:r>
      <w:r w:rsidR="001710BC">
        <w:t>L</w:t>
      </w:r>
      <w:r w:rsidR="004F5F63">
        <w:t xml:space="preserve">eased </w:t>
      </w:r>
      <w:r w:rsidR="001710BC">
        <w:t>P</w:t>
      </w:r>
      <w:r w:rsidR="004F5F63">
        <w:t xml:space="preserve">remises do not fall within the intended servitude, and it is </w:t>
      </w:r>
      <w:r w:rsidR="001710BC">
        <w:t xml:space="preserve">also </w:t>
      </w:r>
      <w:r w:rsidR="004F5F63">
        <w:t xml:space="preserve">clear </w:t>
      </w:r>
      <w:r w:rsidR="001710BC">
        <w:t xml:space="preserve">from the Replying Affidavit </w:t>
      </w:r>
      <w:r w:rsidR="004F5F63">
        <w:t xml:space="preserve">that the </w:t>
      </w:r>
      <w:r w:rsidR="006F7893">
        <w:t xml:space="preserve">Municipality </w:t>
      </w:r>
      <w:r w:rsidR="004F5F63">
        <w:t>elected to withdraw the Notice of Expropriation</w:t>
      </w:r>
      <w:r w:rsidR="001710BC">
        <w:t xml:space="preserve">, and never became the owner of </w:t>
      </w:r>
      <w:r w:rsidR="006F7893">
        <w:t>Erf 2479 or any part thereof</w:t>
      </w:r>
      <w:r w:rsidR="004F5F63">
        <w:t>.</w:t>
      </w:r>
    </w:p>
    <w:p w14:paraId="751E0C27" w14:textId="3C48F386" w:rsidR="004F5F63" w:rsidRDefault="0020547E" w:rsidP="0020547E">
      <w:pPr>
        <w:pStyle w:val="Judgment"/>
        <w:numPr>
          <w:ilvl w:val="0"/>
          <w:numId w:val="0"/>
        </w:numPr>
        <w:ind w:left="851" w:hanging="851"/>
      </w:pPr>
      <w:r>
        <w:rPr>
          <w:bCs/>
        </w:rPr>
        <w:t>[16]</w:t>
      </w:r>
      <w:r>
        <w:rPr>
          <w:bCs/>
        </w:rPr>
        <w:tab/>
      </w:r>
      <w:r w:rsidR="004F5F63">
        <w:t xml:space="preserve">In the circumstances, I am satisfied that the Applicant has established that she has the required </w:t>
      </w:r>
      <w:r w:rsidR="004F5F63">
        <w:rPr>
          <w:i/>
          <w:iCs/>
        </w:rPr>
        <w:t>locus standi in iudico</w:t>
      </w:r>
      <w:r w:rsidR="004F5F63">
        <w:t xml:space="preserve"> to have launched the Application.</w:t>
      </w:r>
    </w:p>
    <w:p w14:paraId="06257F86" w14:textId="6B9E8B0A" w:rsidR="004F5F63" w:rsidRDefault="0020547E" w:rsidP="0020547E">
      <w:pPr>
        <w:pStyle w:val="Judgment"/>
        <w:numPr>
          <w:ilvl w:val="0"/>
          <w:numId w:val="0"/>
        </w:numPr>
        <w:ind w:left="851" w:hanging="851"/>
      </w:pPr>
      <w:r>
        <w:rPr>
          <w:bCs/>
        </w:rPr>
        <w:t>[17]</w:t>
      </w:r>
      <w:r>
        <w:rPr>
          <w:bCs/>
        </w:rPr>
        <w:tab/>
      </w:r>
      <w:r w:rsidR="00A82C4C">
        <w:t xml:space="preserve">I was also referred to the matter of </w:t>
      </w:r>
      <w:r w:rsidR="00A82C4C">
        <w:rPr>
          <w:i/>
          <w:iCs/>
        </w:rPr>
        <w:t>Mighty Solutions CC t/a Orlando Service Station v Engen Petroleum Ltd and Another</w:t>
      </w:r>
      <w:r w:rsidR="00A82C4C" w:rsidRPr="006F7893">
        <w:rPr>
          <w:rStyle w:val="FootnoteReference"/>
        </w:rPr>
        <w:footnoteReference w:id="1"/>
      </w:r>
      <w:r w:rsidR="006F7893" w:rsidRPr="006F7893">
        <w:t xml:space="preserve">, in which it was confirmed that a </w:t>
      </w:r>
      <w:r w:rsidR="006F7893" w:rsidRPr="006F7893">
        <w:lastRenderedPageBreak/>
        <w:t xml:space="preserve">lessee cannot rely on a defence that a lessor does not have the right to the leased property, in order to resist eviction.  </w:t>
      </w:r>
    </w:p>
    <w:p w14:paraId="047CD4B9" w14:textId="373AF38F" w:rsidR="006F7893" w:rsidRPr="006F7893" w:rsidRDefault="0020547E" w:rsidP="0020547E">
      <w:pPr>
        <w:pStyle w:val="Judgment"/>
        <w:numPr>
          <w:ilvl w:val="0"/>
          <w:numId w:val="0"/>
        </w:numPr>
        <w:ind w:left="851" w:hanging="851"/>
      </w:pPr>
      <w:r w:rsidRPr="006F7893">
        <w:rPr>
          <w:bCs/>
        </w:rPr>
        <w:t>[18]</w:t>
      </w:r>
      <w:r w:rsidRPr="006F7893">
        <w:rPr>
          <w:bCs/>
        </w:rPr>
        <w:tab/>
      </w:r>
      <w:r w:rsidR="006F7893">
        <w:t xml:space="preserve">Whilst I am aware that the Respondents contend that the Lease Agreement is void </w:t>
      </w:r>
      <w:r w:rsidR="006F7893" w:rsidRPr="006F7893">
        <w:rPr>
          <w:i/>
          <w:iCs/>
        </w:rPr>
        <w:t>ab in</w:t>
      </w:r>
      <w:r w:rsidR="006F7893">
        <w:rPr>
          <w:i/>
          <w:iCs/>
        </w:rPr>
        <w:t>i</w:t>
      </w:r>
      <w:r w:rsidR="006F7893" w:rsidRPr="006F7893">
        <w:rPr>
          <w:i/>
          <w:iCs/>
        </w:rPr>
        <w:t>tio</w:t>
      </w:r>
      <w:r w:rsidR="006F7893">
        <w:t xml:space="preserve">, the first </w:t>
      </w:r>
      <w:r w:rsidR="006F7893" w:rsidRPr="006F7893">
        <w:rPr>
          <w:i/>
          <w:iCs/>
        </w:rPr>
        <w:t>in limine</w:t>
      </w:r>
      <w:r w:rsidR="006F7893">
        <w:t xml:space="preserve"> aspect must be determined as if it is accepted that the Lease Agreement exists, as the Respondents contend that the Applicant is not the registered owner of the Leased Premises, and therefore has no </w:t>
      </w:r>
      <w:r w:rsidR="006F7893" w:rsidRPr="006F7893">
        <w:rPr>
          <w:i/>
          <w:iCs/>
        </w:rPr>
        <w:t>locus standi</w:t>
      </w:r>
      <w:r w:rsidR="006F7893">
        <w:t xml:space="preserve">. The first </w:t>
      </w:r>
      <w:r w:rsidR="006F7893" w:rsidRPr="006F7893">
        <w:rPr>
          <w:i/>
          <w:iCs/>
        </w:rPr>
        <w:t>in limine</w:t>
      </w:r>
      <w:r w:rsidR="006F7893">
        <w:t xml:space="preserve"> aspect is not based on the Lease Agreement being void </w:t>
      </w:r>
      <w:r w:rsidR="006F7893" w:rsidRPr="006F7893">
        <w:rPr>
          <w:i/>
          <w:iCs/>
        </w:rPr>
        <w:t>ab initio</w:t>
      </w:r>
      <w:r w:rsidR="006F7893">
        <w:t xml:space="preserve">.  </w:t>
      </w:r>
    </w:p>
    <w:p w14:paraId="0EB24533" w14:textId="21B4FC2C" w:rsidR="004F5F63" w:rsidRDefault="0020547E" w:rsidP="0020547E">
      <w:pPr>
        <w:pStyle w:val="Judgment"/>
        <w:numPr>
          <w:ilvl w:val="0"/>
          <w:numId w:val="0"/>
        </w:numPr>
        <w:ind w:left="851" w:hanging="851"/>
      </w:pPr>
      <w:r>
        <w:rPr>
          <w:bCs/>
        </w:rPr>
        <w:t>[19]</w:t>
      </w:r>
      <w:r>
        <w:rPr>
          <w:bCs/>
        </w:rPr>
        <w:tab/>
      </w:r>
      <w:r w:rsidR="004F5F63">
        <w:t xml:space="preserve">The first </w:t>
      </w:r>
      <w:r w:rsidR="004F5F63">
        <w:rPr>
          <w:i/>
          <w:iCs/>
        </w:rPr>
        <w:t>in limine</w:t>
      </w:r>
      <w:r w:rsidR="004F5F63">
        <w:t xml:space="preserve"> point</w:t>
      </w:r>
      <w:r w:rsidR="00A82C4C">
        <w:t xml:space="preserve"> raised is accordingly without merit and is dismissed.</w:t>
      </w:r>
    </w:p>
    <w:p w14:paraId="747C99D6" w14:textId="65CAE8F1" w:rsidR="006F7893" w:rsidRPr="006F7893" w:rsidRDefault="006F7893" w:rsidP="006F7893">
      <w:pPr>
        <w:pStyle w:val="Judgment"/>
        <w:numPr>
          <w:ilvl w:val="0"/>
          <w:numId w:val="0"/>
        </w:numPr>
        <w:ind w:left="851" w:hanging="851"/>
        <w:rPr>
          <w:b/>
          <w:bCs/>
        </w:rPr>
      </w:pPr>
      <w:r w:rsidRPr="006F7893">
        <w:rPr>
          <w:b/>
          <w:bCs/>
        </w:rPr>
        <w:t xml:space="preserve">THE SECOND </w:t>
      </w:r>
      <w:r w:rsidRPr="006F7893">
        <w:rPr>
          <w:b/>
          <w:bCs/>
          <w:i/>
          <w:iCs/>
        </w:rPr>
        <w:t>IN LIMINE</w:t>
      </w:r>
      <w:r w:rsidRPr="006F7893">
        <w:rPr>
          <w:b/>
          <w:bCs/>
        </w:rPr>
        <w:t xml:space="preserve"> POINT</w:t>
      </w:r>
    </w:p>
    <w:p w14:paraId="0493AEC8" w14:textId="67AAE235" w:rsidR="00A82C4C" w:rsidRDefault="0020547E" w:rsidP="0020547E">
      <w:pPr>
        <w:pStyle w:val="Judgment"/>
        <w:numPr>
          <w:ilvl w:val="0"/>
          <w:numId w:val="0"/>
        </w:numPr>
        <w:ind w:left="851" w:hanging="851"/>
      </w:pPr>
      <w:r>
        <w:rPr>
          <w:bCs/>
        </w:rPr>
        <w:t>[20]</w:t>
      </w:r>
      <w:r>
        <w:rPr>
          <w:bCs/>
        </w:rPr>
        <w:tab/>
      </w:r>
      <w:r w:rsidR="00A82C4C">
        <w:t xml:space="preserve">The second </w:t>
      </w:r>
      <w:r w:rsidR="00A82C4C">
        <w:rPr>
          <w:i/>
          <w:iCs/>
        </w:rPr>
        <w:t>in limine</w:t>
      </w:r>
      <w:r w:rsidR="00A82C4C">
        <w:t xml:space="preserve"> </w:t>
      </w:r>
      <w:r w:rsidR="002125B2">
        <w:t xml:space="preserve">aspect </w:t>
      </w:r>
      <w:r w:rsidR="00A82C4C">
        <w:t xml:space="preserve">raised is that there are genuine disputes of fact raised in the </w:t>
      </w:r>
      <w:r w:rsidR="002125B2">
        <w:t>A</w:t>
      </w:r>
      <w:r w:rsidR="00A82C4C">
        <w:t>ffidavits that cannot be resolved without a referral to trial or oral evidence.</w:t>
      </w:r>
    </w:p>
    <w:p w14:paraId="436A0916" w14:textId="5C669D3C" w:rsidR="00A82C4C" w:rsidRDefault="0020547E" w:rsidP="0020547E">
      <w:pPr>
        <w:pStyle w:val="Judgment"/>
        <w:numPr>
          <w:ilvl w:val="0"/>
          <w:numId w:val="0"/>
        </w:numPr>
        <w:ind w:left="851" w:hanging="851"/>
      </w:pPr>
      <w:r>
        <w:rPr>
          <w:bCs/>
        </w:rPr>
        <w:t>[21]</w:t>
      </w:r>
      <w:r>
        <w:rPr>
          <w:bCs/>
        </w:rPr>
        <w:tab/>
      </w:r>
      <w:r w:rsidR="00A82C4C">
        <w:t xml:space="preserve">The Respondents contend that the disputes relate to whether the Applicant has a real right in respect of the </w:t>
      </w:r>
      <w:r w:rsidR="002125B2">
        <w:t>L</w:t>
      </w:r>
      <w:r w:rsidR="00A82C4C">
        <w:t xml:space="preserve">eased </w:t>
      </w:r>
      <w:r w:rsidR="002125B2">
        <w:t>P</w:t>
      </w:r>
      <w:r w:rsidR="00A82C4C">
        <w:t xml:space="preserve">remises, whether the </w:t>
      </w:r>
      <w:r w:rsidR="002125B2">
        <w:t>L</w:t>
      </w:r>
      <w:r w:rsidR="00A82C4C">
        <w:t xml:space="preserve">eased </w:t>
      </w:r>
      <w:r w:rsidR="002125B2">
        <w:t>P</w:t>
      </w:r>
      <w:r w:rsidR="00A82C4C">
        <w:t xml:space="preserve">remises were expropriated, and whether there was a misrepresentation on the part of the Applicant in concluding the </w:t>
      </w:r>
      <w:r w:rsidR="002125B2">
        <w:t>L</w:t>
      </w:r>
      <w:r w:rsidR="00A82C4C">
        <w:t xml:space="preserve">ease </w:t>
      </w:r>
      <w:r w:rsidR="002125B2">
        <w:t>A</w:t>
      </w:r>
      <w:r w:rsidR="00A82C4C">
        <w:t>greement.</w:t>
      </w:r>
    </w:p>
    <w:p w14:paraId="7BACB33F" w14:textId="5EA78A04" w:rsidR="00A82C4C" w:rsidRDefault="0020547E" w:rsidP="0020547E">
      <w:pPr>
        <w:pStyle w:val="Judgment"/>
        <w:numPr>
          <w:ilvl w:val="0"/>
          <w:numId w:val="0"/>
        </w:numPr>
        <w:ind w:left="851" w:hanging="851"/>
      </w:pPr>
      <w:r>
        <w:rPr>
          <w:bCs/>
        </w:rPr>
        <w:t>[22]</w:t>
      </w:r>
      <w:r>
        <w:rPr>
          <w:bCs/>
        </w:rPr>
        <w:tab/>
      </w:r>
      <w:r w:rsidR="00A82C4C">
        <w:t>The crux of the disputes raised by the Respondent</w:t>
      </w:r>
      <w:r w:rsidR="00E309A6">
        <w:t>s</w:t>
      </w:r>
      <w:r w:rsidR="00A82C4C">
        <w:t xml:space="preserve"> </w:t>
      </w:r>
      <w:r w:rsidR="002125B2">
        <w:t xml:space="preserve">essentially </w:t>
      </w:r>
      <w:r w:rsidR="00A82C4C">
        <w:t xml:space="preserve">relate to the same factual issue, being whether the </w:t>
      </w:r>
      <w:r w:rsidR="002125B2">
        <w:t>L</w:t>
      </w:r>
      <w:r w:rsidR="00A82C4C">
        <w:t xml:space="preserve">eased </w:t>
      </w:r>
      <w:r w:rsidR="002125B2">
        <w:t>P</w:t>
      </w:r>
      <w:r w:rsidR="00A82C4C">
        <w:t xml:space="preserve">remises were expropriated by the </w:t>
      </w:r>
      <w:r w:rsidR="002125B2">
        <w:t>M</w:t>
      </w:r>
      <w:r w:rsidR="00A82C4C">
        <w:t>unicipality</w:t>
      </w:r>
      <w:r w:rsidR="002125B2">
        <w:t>.</w:t>
      </w:r>
    </w:p>
    <w:p w14:paraId="14E5F3BA" w14:textId="33E7CCC6" w:rsidR="00A82C4C" w:rsidRDefault="0020547E" w:rsidP="0020547E">
      <w:pPr>
        <w:pStyle w:val="Judgment"/>
        <w:numPr>
          <w:ilvl w:val="0"/>
          <w:numId w:val="0"/>
        </w:numPr>
        <w:ind w:left="851" w:hanging="851"/>
      </w:pPr>
      <w:r>
        <w:rPr>
          <w:bCs/>
        </w:rPr>
        <w:t>[23]</w:t>
      </w:r>
      <w:r>
        <w:rPr>
          <w:bCs/>
        </w:rPr>
        <w:tab/>
      </w:r>
      <w:r w:rsidR="00A82C4C">
        <w:t xml:space="preserve">The Applicant has stated that the </w:t>
      </w:r>
      <w:r w:rsidR="002125B2">
        <w:t>L</w:t>
      </w:r>
      <w:r w:rsidR="00A82C4C">
        <w:t xml:space="preserve">eased </w:t>
      </w:r>
      <w:r w:rsidR="002125B2">
        <w:t>P</w:t>
      </w:r>
      <w:r w:rsidR="00A82C4C">
        <w:t xml:space="preserve">remises do not fall within the servitude area, and even if there was an expropriation, the expropriated </w:t>
      </w:r>
      <w:r w:rsidR="00A82C4C">
        <w:lastRenderedPageBreak/>
        <w:t xml:space="preserve">servitude would not impact in any manner on the </w:t>
      </w:r>
      <w:r w:rsidR="002125B2">
        <w:t>L</w:t>
      </w:r>
      <w:r w:rsidR="00A82C4C">
        <w:t xml:space="preserve">eased </w:t>
      </w:r>
      <w:r w:rsidR="002125B2">
        <w:t>P</w:t>
      </w:r>
      <w:r w:rsidR="00A82C4C">
        <w:t xml:space="preserve">remises.  The Respondents simply allege that the </w:t>
      </w:r>
      <w:r w:rsidR="002125B2">
        <w:t>L</w:t>
      </w:r>
      <w:r w:rsidR="00A82C4C">
        <w:t xml:space="preserve">eased </w:t>
      </w:r>
      <w:r w:rsidR="002125B2">
        <w:t>P</w:t>
      </w:r>
      <w:r w:rsidR="00A82C4C">
        <w:t xml:space="preserve">remises fall within the portion expropriated, without any evidence or indication that the </w:t>
      </w:r>
      <w:r w:rsidR="002125B2">
        <w:t>L</w:t>
      </w:r>
      <w:r w:rsidR="00A82C4C">
        <w:t xml:space="preserve">eased </w:t>
      </w:r>
      <w:r w:rsidR="002125B2">
        <w:t>P</w:t>
      </w:r>
      <w:r w:rsidR="00A82C4C">
        <w:t>remises are indeed within the servitude area.</w:t>
      </w:r>
    </w:p>
    <w:p w14:paraId="4D3B6FD9" w14:textId="3C3E0F90" w:rsidR="00A82C4C" w:rsidRDefault="0020547E" w:rsidP="0020547E">
      <w:pPr>
        <w:pStyle w:val="Judgment"/>
        <w:numPr>
          <w:ilvl w:val="0"/>
          <w:numId w:val="0"/>
        </w:numPr>
        <w:ind w:left="851" w:hanging="851"/>
      </w:pPr>
      <w:r>
        <w:rPr>
          <w:bCs/>
        </w:rPr>
        <w:t>[24]</w:t>
      </w:r>
      <w:r>
        <w:rPr>
          <w:bCs/>
        </w:rPr>
        <w:tab/>
      </w:r>
      <w:r w:rsidR="00A82C4C">
        <w:t xml:space="preserve">In addition, </w:t>
      </w:r>
      <w:r w:rsidR="002125B2">
        <w:t xml:space="preserve">it </w:t>
      </w:r>
      <w:r w:rsidR="00A82C4C">
        <w:t xml:space="preserve">appears clearly from the Applicant’s explanation of the </w:t>
      </w:r>
      <w:r w:rsidR="002125B2">
        <w:t xml:space="preserve">events surrounding the </w:t>
      </w:r>
      <w:r w:rsidR="00A82C4C">
        <w:t>alleged expropriat</w:t>
      </w:r>
      <w:r w:rsidR="002125B2">
        <w:t xml:space="preserve">ion and the subsequent events, </w:t>
      </w:r>
      <w:r w:rsidR="00A82C4C">
        <w:t xml:space="preserve">that the expropriation </w:t>
      </w:r>
      <w:r w:rsidR="002125B2">
        <w:t xml:space="preserve">by the Municipality </w:t>
      </w:r>
      <w:r w:rsidR="00A82C4C">
        <w:t xml:space="preserve">never </w:t>
      </w:r>
      <w:r w:rsidR="002125B2">
        <w:t xml:space="preserve">came into existence or </w:t>
      </w:r>
      <w:r w:rsidR="00A82C4C">
        <w:t>took effect.</w:t>
      </w:r>
    </w:p>
    <w:p w14:paraId="2B3D46E6" w14:textId="6B33C5F4" w:rsidR="00A82C4C" w:rsidRDefault="0020547E" w:rsidP="0020547E">
      <w:pPr>
        <w:pStyle w:val="Judgment"/>
        <w:numPr>
          <w:ilvl w:val="0"/>
          <w:numId w:val="0"/>
        </w:numPr>
        <w:ind w:left="851" w:hanging="851"/>
      </w:pPr>
      <w:r>
        <w:rPr>
          <w:bCs/>
        </w:rPr>
        <w:t>[25]</w:t>
      </w:r>
      <w:r>
        <w:rPr>
          <w:bCs/>
        </w:rPr>
        <w:tab/>
      </w:r>
      <w:r w:rsidR="00A82C4C">
        <w:t xml:space="preserve">I was referred by </w:t>
      </w:r>
      <w:r w:rsidR="002125B2">
        <w:t xml:space="preserve">the </w:t>
      </w:r>
      <w:r w:rsidR="00A82C4C">
        <w:t>Respondent</w:t>
      </w:r>
      <w:r w:rsidR="00E309A6">
        <w:t>s’</w:t>
      </w:r>
      <w:r w:rsidR="00A82C4C">
        <w:t xml:space="preserve"> counsel to the matters of </w:t>
      </w:r>
      <w:r w:rsidR="00A82C4C">
        <w:rPr>
          <w:i/>
          <w:iCs/>
        </w:rPr>
        <w:t>Room Hire Co (Pty) Ltd v Jeppe Street Mansio</w:t>
      </w:r>
      <w:r w:rsidR="002125B2">
        <w:rPr>
          <w:i/>
          <w:iCs/>
        </w:rPr>
        <w:t>s</w:t>
      </w:r>
      <w:r w:rsidR="00A82C4C">
        <w:rPr>
          <w:i/>
          <w:iCs/>
        </w:rPr>
        <w:t>n Ltd</w:t>
      </w:r>
      <w:r w:rsidR="00A82C4C">
        <w:rPr>
          <w:rStyle w:val="FootnoteReference"/>
          <w:i/>
          <w:iCs/>
        </w:rPr>
        <w:footnoteReference w:id="2"/>
      </w:r>
      <w:r w:rsidR="00A82C4C">
        <w:t xml:space="preserve">, </w:t>
      </w:r>
      <w:r w:rsidR="00A82C4C">
        <w:rPr>
          <w:i/>
          <w:iCs/>
        </w:rPr>
        <w:t xml:space="preserve">Plascon-Evans Paints (Pty) Ltd v Van </w:t>
      </w:r>
      <w:r w:rsidR="00A82C4C" w:rsidRPr="002125B2">
        <w:rPr>
          <w:i/>
          <w:iCs/>
        </w:rPr>
        <w:t>Riebeeck</w:t>
      </w:r>
      <w:r w:rsidR="00A82C4C">
        <w:rPr>
          <w:i/>
          <w:iCs/>
        </w:rPr>
        <w:t xml:space="preserve"> Paints (Pty) Ltd</w:t>
      </w:r>
      <w:r w:rsidR="00A82C4C">
        <w:rPr>
          <w:rStyle w:val="FootnoteReference"/>
          <w:i/>
          <w:iCs/>
        </w:rPr>
        <w:footnoteReference w:id="3"/>
      </w:r>
      <w:r w:rsidR="00A82C4C">
        <w:t xml:space="preserve"> and </w:t>
      </w:r>
      <w:r w:rsidR="00A82C4C">
        <w:rPr>
          <w:i/>
          <w:iCs/>
        </w:rPr>
        <w:t>Lomb</w:t>
      </w:r>
      <w:r w:rsidR="002125B2">
        <w:rPr>
          <w:i/>
          <w:iCs/>
        </w:rPr>
        <w:t>a</w:t>
      </w:r>
      <w:r w:rsidR="00A82C4C">
        <w:rPr>
          <w:i/>
          <w:iCs/>
        </w:rPr>
        <w:t>ard v Droprep CC</w:t>
      </w:r>
      <w:r w:rsidR="00A82C4C">
        <w:rPr>
          <w:rStyle w:val="FootnoteReference"/>
          <w:i/>
          <w:iCs/>
        </w:rPr>
        <w:footnoteReference w:id="4"/>
      </w:r>
      <w:r w:rsidR="00A82C4C">
        <w:t xml:space="preserve"> in support of the contention that the Applicant ought to have foreseen that there would be material </w:t>
      </w:r>
      <w:r w:rsidR="00A82C4C">
        <w:rPr>
          <w:i/>
          <w:iCs/>
        </w:rPr>
        <w:t>bona fide</w:t>
      </w:r>
      <w:r w:rsidR="00A82C4C">
        <w:t xml:space="preserve"> disputes of fact, and that accordingly the Application should be dismissed or referred to oral evidence.</w:t>
      </w:r>
    </w:p>
    <w:p w14:paraId="7907AC52" w14:textId="0455D0B1" w:rsidR="00A82C4C" w:rsidRDefault="0020547E" w:rsidP="0020547E">
      <w:pPr>
        <w:pStyle w:val="Judgment"/>
        <w:numPr>
          <w:ilvl w:val="0"/>
          <w:numId w:val="0"/>
        </w:numPr>
        <w:ind w:left="851" w:hanging="851"/>
      </w:pPr>
      <w:r>
        <w:rPr>
          <w:bCs/>
        </w:rPr>
        <w:t>[26]</w:t>
      </w:r>
      <w:r>
        <w:rPr>
          <w:bCs/>
        </w:rPr>
        <w:tab/>
      </w:r>
      <w:r w:rsidR="00A82C4C">
        <w:t xml:space="preserve">In the matter of </w:t>
      </w:r>
      <w:r w:rsidR="00A82C4C">
        <w:rPr>
          <w:i/>
          <w:iCs/>
        </w:rPr>
        <w:t>Fakie N.O. v CCII Systems (Pty) Ltd</w:t>
      </w:r>
      <w:r w:rsidR="005B6A2A">
        <w:rPr>
          <w:rStyle w:val="FootnoteReference"/>
          <w:i/>
          <w:iCs/>
        </w:rPr>
        <w:footnoteReference w:id="5"/>
      </w:r>
      <w:r w:rsidR="005B6A2A">
        <w:rPr>
          <w:i/>
          <w:iCs/>
        </w:rPr>
        <w:t xml:space="preserve"> </w:t>
      </w:r>
      <w:r w:rsidR="005B6A2A">
        <w:t>the Supreme Court of Appeal held</w:t>
      </w:r>
      <w:r w:rsidR="005B6A2A">
        <w:rPr>
          <w:rStyle w:val="FootnoteReference"/>
        </w:rPr>
        <w:footnoteReference w:id="6"/>
      </w:r>
      <w:r w:rsidR="005B6A2A">
        <w:t xml:space="preserve"> that a robust approach by Courts in motion proceedings </w:t>
      </w:r>
      <w:r w:rsidR="002125B2">
        <w:t xml:space="preserve">should be followed, </w:t>
      </w:r>
      <w:r w:rsidR="005B6A2A">
        <w:t>in order to avoid respondents from hiding behind implausible versions or bald denials.</w:t>
      </w:r>
    </w:p>
    <w:p w14:paraId="1695AFFA" w14:textId="072728D3" w:rsidR="005B6A2A" w:rsidRDefault="0020547E" w:rsidP="0020547E">
      <w:pPr>
        <w:pStyle w:val="Judgment"/>
        <w:numPr>
          <w:ilvl w:val="0"/>
          <w:numId w:val="0"/>
        </w:numPr>
        <w:ind w:left="851" w:hanging="851"/>
      </w:pPr>
      <w:r>
        <w:rPr>
          <w:bCs/>
        </w:rPr>
        <w:t>[27]</w:t>
      </w:r>
      <w:r>
        <w:rPr>
          <w:bCs/>
        </w:rPr>
        <w:tab/>
      </w:r>
      <w:r w:rsidR="005B6A2A">
        <w:t xml:space="preserve">This is clearly an </w:t>
      </w:r>
      <w:r w:rsidR="002125B2">
        <w:t>A</w:t>
      </w:r>
      <w:r w:rsidR="005B6A2A">
        <w:t xml:space="preserve">pplication in which a robust approach should be adopted, as not only are the alleged disputes of fact resolved by the Applicant, </w:t>
      </w:r>
      <w:r w:rsidR="002125B2">
        <w:t xml:space="preserve">once raised by the Respondents in the Answering Affidavit, </w:t>
      </w:r>
      <w:r w:rsidR="005B6A2A">
        <w:t xml:space="preserve">such alleged disputes </w:t>
      </w:r>
      <w:r w:rsidR="005B6A2A">
        <w:lastRenderedPageBreak/>
        <w:t xml:space="preserve">could </w:t>
      </w:r>
      <w:r w:rsidR="002125B2">
        <w:t xml:space="preserve">certainly </w:t>
      </w:r>
      <w:r w:rsidR="005B6A2A">
        <w:t xml:space="preserve">not have been foreseen, and are </w:t>
      </w:r>
      <w:r w:rsidR="002125B2">
        <w:t xml:space="preserve">in addition, </w:t>
      </w:r>
      <w:r w:rsidR="005B6A2A">
        <w:t xml:space="preserve">based on an unsubstantiated allegation that the </w:t>
      </w:r>
      <w:r w:rsidR="002125B2">
        <w:t>L</w:t>
      </w:r>
      <w:r w:rsidR="005B6A2A">
        <w:t xml:space="preserve">eased </w:t>
      </w:r>
      <w:r w:rsidR="002125B2">
        <w:t>P</w:t>
      </w:r>
      <w:r w:rsidR="005B6A2A">
        <w:t>remises were expropriated.</w:t>
      </w:r>
    </w:p>
    <w:p w14:paraId="693E2F3A" w14:textId="212E4559" w:rsidR="005B6A2A" w:rsidRDefault="0020547E" w:rsidP="0020547E">
      <w:pPr>
        <w:pStyle w:val="Judgment"/>
        <w:numPr>
          <w:ilvl w:val="0"/>
          <w:numId w:val="0"/>
        </w:numPr>
        <w:ind w:left="851" w:hanging="851"/>
      </w:pPr>
      <w:r>
        <w:rPr>
          <w:bCs/>
        </w:rPr>
        <w:t>[28]</w:t>
      </w:r>
      <w:r>
        <w:rPr>
          <w:bCs/>
        </w:rPr>
        <w:tab/>
      </w:r>
      <w:r w:rsidR="005B6A2A">
        <w:t xml:space="preserve">In the circumstances, I am satisfied that no material </w:t>
      </w:r>
      <w:r w:rsidR="005B6A2A">
        <w:rPr>
          <w:i/>
          <w:iCs/>
        </w:rPr>
        <w:t>bona fide</w:t>
      </w:r>
      <w:r w:rsidR="005B6A2A">
        <w:t xml:space="preserve"> disputes of fact exist</w:t>
      </w:r>
      <w:r w:rsidR="002125B2">
        <w:t xml:space="preserve">, and that the second </w:t>
      </w:r>
      <w:r w:rsidR="002125B2" w:rsidRPr="002125B2">
        <w:rPr>
          <w:i/>
          <w:iCs/>
        </w:rPr>
        <w:t>in limine</w:t>
      </w:r>
      <w:r w:rsidR="002125B2">
        <w:t xml:space="preserve"> aspect must be dismissed</w:t>
      </w:r>
      <w:r w:rsidR="005B6A2A">
        <w:t>.</w:t>
      </w:r>
    </w:p>
    <w:p w14:paraId="4E3AF40A" w14:textId="71CA548C" w:rsidR="002125B2" w:rsidRPr="002125B2" w:rsidRDefault="002125B2" w:rsidP="002125B2">
      <w:pPr>
        <w:pStyle w:val="Judgment"/>
        <w:numPr>
          <w:ilvl w:val="0"/>
          <w:numId w:val="0"/>
        </w:numPr>
        <w:ind w:left="851" w:hanging="851"/>
        <w:rPr>
          <w:b/>
          <w:bCs/>
        </w:rPr>
      </w:pPr>
      <w:r w:rsidRPr="002125B2">
        <w:rPr>
          <w:b/>
          <w:bCs/>
        </w:rPr>
        <w:t xml:space="preserve">THE THIRD </w:t>
      </w:r>
      <w:r w:rsidRPr="002125B2">
        <w:rPr>
          <w:b/>
          <w:bCs/>
          <w:i/>
          <w:iCs/>
        </w:rPr>
        <w:t>IN LIMINE</w:t>
      </w:r>
      <w:r w:rsidRPr="002125B2">
        <w:rPr>
          <w:b/>
          <w:bCs/>
        </w:rPr>
        <w:t xml:space="preserve"> POINT</w:t>
      </w:r>
    </w:p>
    <w:p w14:paraId="6754119E" w14:textId="2FA9D3C7" w:rsidR="005B6A2A" w:rsidRDefault="0020547E" w:rsidP="0020547E">
      <w:pPr>
        <w:pStyle w:val="Judgment"/>
        <w:numPr>
          <w:ilvl w:val="0"/>
          <w:numId w:val="0"/>
        </w:numPr>
        <w:ind w:left="851" w:hanging="851"/>
      </w:pPr>
      <w:r>
        <w:rPr>
          <w:bCs/>
        </w:rPr>
        <w:t>[29]</w:t>
      </w:r>
      <w:r>
        <w:rPr>
          <w:bCs/>
        </w:rPr>
        <w:tab/>
      </w:r>
      <w:r w:rsidR="005B6A2A">
        <w:t xml:space="preserve">The third </w:t>
      </w:r>
      <w:r w:rsidR="005B6A2A">
        <w:rPr>
          <w:i/>
          <w:iCs/>
        </w:rPr>
        <w:t>in limine</w:t>
      </w:r>
      <w:r w:rsidR="005B6A2A">
        <w:t xml:space="preserve"> aspect raised by the Respondents is that the issues to be considered in the Application are </w:t>
      </w:r>
      <w:r w:rsidR="005B6A2A">
        <w:rPr>
          <w:i/>
          <w:iCs/>
        </w:rPr>
        <w:t>lis pendens</w:t>
      </w:r>
      <w:r w:rsidR="005B6A2A">
        <w:t xml:space="preserve"> as there is a pending action in terms of which the Respondents seek to have the lease agreement set aside.</w:t>
      </w:r>
    </w:p>
    <w:p w14:paraId="7AA885F4" w14:textId="6894CDD8" w:rsidR="00D93A9C" w:rsidRDefault="0020547E" w:rsidP="0020547E">
      <w:pPr>
        <w:pStyle w:val="Judgment"/>
        <w:numPr>
          <w:ilvl w:val="0"/>
          <w:numId w:val="0"/>
        </w:numPr>
        <w:ind w:left="851" w:hanging="851"/>
      </w:pPr>
      <w:r>
        <w:rPr>
          <w:bCs/>
        </w:rPr>
        <w:t>[30]</w:t>
      </w:r>
      <w:r>
        <w:rPr>
          <w:bCs/>
        </w:rPr>
        <w:tab/>
      </w:r>
      <w:r w:rsidR="00D93A9C">
        <w:t xml:space="preserve">The Respondents contend that an action has been instituted by the </w:t>
      </w:r>
      <w:r w:rsidR="00CF1842">
        <w:t xml:space="preserve">First </w:t>
      </w:r>
      <w:r w:rsidR="00D93A9C">
        <w:t>Respondent in which action the setting aside of the lease agreement is sought on the basis of fraudulent misrepresentation by the Applicant</w:t>
      </w:r>
      <w:r w:rsidR="00CF1842">
        <w:t xml:space="preserve"> (“the Action”)</w:t>
      </w:r>
      <w:r w:rsidR="00D93A9C">
        <w:t xml:space="preserve">, which </w:t>
      </w:r>
      <w:r w:rsidR="00CF1842">
        <w:t xml:space="preserve">alleged misrepresentation </w:t>
      </w:r>
      <w:r w:rsidR="00D93A9C">
        <w:t xml:space="preserve">presumably induced the conclusion of the </w:t>
      </w:r>
      <w:r w:rsidR="00CF1842">
        <w:t>L</w:t>
      </w:r>
      <w:r w:rsidR="00D93A9C">
        <w:t xml:space="preserve">ease </w:t>
      </w:r>
      <w:r w:rsidR="00CF1842">
        <w:t>A</w:t>
      </w:r>
      <w:r w:rsidR="00D93A9C">
        <w:t>greement.</w:t>
      </w:r>
    </w:p>
    <w:p w14:paraId="1999C66A" w14:textId="00DAE521" w:rsidR="00D93A9C" w:rsidRDefault="0020547E" w:rsidP="0020547E">
      <w:pPr>
        <w:pStyle w:val="Judgment"/>
        <w:numPr>
          <w:ilvl w:val="0"/>
          <w:numId w:val="0"/>
        </w:numPr>
        <w:ind w:left="851" w:hanging="851"/>
      </w:pPr>
      <w:r>
        <w:rPr>
          <w:bCs/>
        </w:rPr>
        <w:t>[31]</w:t>
      </w:r>
      <w:r>
        <w:rPr>
          <w:bCs/>
        </w:rPr>
        <w:tab/>
      </w:r>
      <w:r w:rsidR="00D93A9C">
        <w:t xml:space="preserve">Despite </w:t>
      </w:r>
      <w:r w:rsidR="00CF1842">
        <w:t xml:space="preserve">having </w:t>
      </w:r>
      <w:r w:rsidR="00D93A9C">
        <w:t>raise</w:t>
      </w:r>
      <w:r w:rsidR="00CF1842">
        <w:t>d</w:t>
      </w:r>
      <w:r w:rsidR="00D93A9C">
        <w:t xml:space="preserve"> the </w:t>
      </w:r>
      <w:r w:rsidR="00D93A9C">
        <w:rPr>
          <w:i/>
          <w:iCs/>
        </w:rPr>
        <w:t>in limine</w:t>
      </w:r>
      <w:r w:rsidR="00D93A9C">
        <w:t xml:space="preserve"> aspect based o</w:t>
      </w:r>
      <w:r w:rsidR="00227F00">
        <w:t>f</w:t>
      </w:r>
      <w:r w:rsidR="00D93A9C">
        <w:t xml:space="preserve"> </w:t>
      </w:r>
      <w:r w:rsidR="00D93A9C">
        <w:rPr>
          <w:i/>
          <w:iCs/>
        </w:rPr>
        <w:t xml:space="preserve">lis </w:t>
      </w:r>
      <w:r w:rsidR="00CF1842">
        <w:rPr>
          <w:i/>
          <w:iCs/>
        </w:rPr>
        <w:t xml:space="preserve">alibi </w:t>
      </w:r>
      <w:r w:rsidR="00D93A9C">
        <w:rPr>
          <w:i/>
          <w:iCs/>
        </w:rPr>
        <w:t>pendens</w:t>
      </w:r>
      <w:r w:rsidR="00D93A9C">
        <w:t xml:space="preserve">, the </w:t>
      </w:r>
      <w:r w:rsidR="00CF1842">
        <w:t xml:space="preserve">First </w:t>
      </w:r>
      <w:r w:rsidR="00D93A9C">
        <w:t xml:space="preserve">Respondent </w:t>
      </w:r>
      <w:r w:rsidR="00CF1842">
        <w:t xml:space="preserve">rather strangely </w:t>
      </w:r>
      <w:r w:rsidR="00D93A9C">
        <w:t xml:space="preserve">filed a </w:t>
      </w:r>
      <w:r w:rsidR="009A7198">
        <w:t>C</w:t>
      </w:r>
      <w:r w:rsidR="00D93A9C">
        <w:t>ounter-</w:t>
      </w:r>
      <w:r w:rsidR="009A7198">
        <w:t>A</w:t>
      </w:r>
      <w:r w:rsidR="00D93A9C">
        <w:t xml:space="preserve">pplication seeking a declaratory order </w:t>
      </w:r>
      <w:r w:rsidR="00CF1842">
        <w:t xml:space="preserve">to the effect that </w:t>
      </w:r>
      <w:r w:rsidR="00D93A9C">
        <w:t xml:space="preserve">the </w:t>
      </w:r>
      <w:r w:rsidR="00CF1842">
        <w:t>L</w:t>
      </w:r>
      <w:r w:rsidR="00D93A9C">
        <w:t xml:space="preserve">ease </w:t>
      </w:r>
      <w:r w:rsidR="00CF1842">
        <w:t>A</w:t>
      </w:r>
      <w:r w:rsidR="00D93A9C">
        <w:t xml:space="preserve">greement is void </w:t>
      </w:r>
      <w:r w:rsidR="00D93A9C">
        <w:rPr>
          <w:i/>
          <w:iCs/>
        </w:rPr>
        <w:t>ab initio</w:t>
      </w:r>
      <w:r w:rsidR="00D93A9C">
        <w:t xml:space="preserve">, and that the </w:t>
      </w:r>
      <w:r w:rsidR="00CF1842">
        <w:t>L</w:t>
      </w:r>
      <w:r w:rsidR="00D93A9C">
        <w:t xml:space="preserve">ease </w:t>
      </w:r>
      <w:r w:rsidR="00CF1842">
        <w:t>A</w:t>
      </w:r>
      <w:r w:rsidR="00D93A9C">
        <w:t xml:space="preserve">greement is not binding on the parties to the </w:t>
      </w:r>
      <w:r w:rsidR="00CF1842">
        <w:t>L</w:t>
      </w:r>
      <w:r w:rsidR="00D93A9C">
        <w:t xml:space="preserve">ease </w:t>
      </w:r>
      <w:r w:rsidR="00CF1842">
        <w:t>A</w:t>
      </w:r>
      <w:r w:rsidR="00D93A9C">
        <w:t>greement.</w:t>
      </w:r>
    </w:p>
    <w:p w14:paraId="517AC702" w14:textId="111C2C44" w:rsidR="00D93A9C" w:rsidRDefault="0020547E" w:rsidP="0020547E">
      <w:pPr>
        <w:pStyle w:val="Judgment"/>
        <w:numPr>
          <w:ilvl w:val="0"/>
          <w:numId w:val="0"/>
        </w:numPr>
        <w:ind w:left="851" w:hanging="851"/>
      </w:pPr>
      <w:r>
        <w:rPr>
          <w:bCs/>
        </w:rPr>
        <w:t>[32]</w:t>
      </w:r>
      <w:r>
        <w:rPr>
          <w:bCs/>
        </w:rPr>
        <w:tab/>
      </w:r>
      <w:r w:rsidR="00D93A9C">
        <w:t xml:space="preserve">It is not possible to say with any certainty whether this is </w:t>
      </w:r>
      <w:r w:rsidR="00CF1842">
        <w:t xml:space="preserve">precisely </w:t>
      </w:r>
      <w:r w:rsidR="00D93A9C">
        <w:t xml:space="preserve">the same relief that is sought in the </w:t>
      </w:r>
      <w:r w:rsidR="00CF1842">
        <w:t>A</w:t>
      </w:r>
      <w:r w:rsidR="00D93A9C">
        <w:t xml:space="preserve">ction, as no Summons or Particulars of Claim relating to the Action has been attached to the affidavits in this Application, but the </w:t>
      </w:r>
      <w:r w:rsidR="00CF1842">
        <w:t xml:space="preserve">allegations in the Answering Affidavit </w:t>
      </w:r>
      <w:r w:rsidR="00F76FC4">
        <w:t xml:space="preserve">and the Replying Affidavit </w:t>
      </w:r>
      <w:r w:rsidR="00CF1842">
        <w:t xml:space="preserve">suggest that the </w:t>
      </w:r>
      <w:r w:rsidR="00D93A9C">
        <w:t xml:space="preserve">relief </w:t>
      </w:r>
      <w:r w:rsidR="00CF1842">
        <w:t xml:space="preserve">sought in the Action </w:t>
      </w:r>
      <w:r w:rsidR="00D93A9C">
        <w:t xml:space="preserve">appears to be similar to what is sought in </w:t>
      </w:r>
      <w:r w:rsidR="00D93A9C">
        <w:lastRenderedPageBreak/>
        <w:t>the Counter-Application</w:t>
      </w:r>
      <w:r w:rsidR="00F76FC4">
        <w:t>, and in addition, the Respondents seek damages for a structure or structures erected on the Leased Premises</w:t>
      </w:r>
      <w:r w:rsidR="00D93A9C">
        <w:t>.</w:t>
      </w:r>
    </w:p>
    <w:p w14:paraId="1A31675D" w14:textId="3568D0B9" w:rsidR="00D93A9C" w:rsidRDefault="0020547E" w:rsidP="0020547E">
      <w:pPr>
        <w:pStyle w:val="Judgment"/>
        <w:numPr>
          <w:ilvl w:val="0"/>
          <w:numId w:val="0"/>
        </w:numPr>
        <w:ind w:left="851" w:hanging="851"/>
      </w:pPr>
      <w:r>
        <w:rPr>
          <w:bCs/>
        </w:rPr>
        <w:t>[33]</w:t>
      </w:r>
      <w:r>
        <w:rPr>
          <w:bCs/>
        </w:rPr>
        <w:tab/>
      </w:r>
      <w:r w:rsidR="00D93A9C">
        <w:t xml:space="preserve">Whilst the requirements for a defence of </w:t>
      </w:r>
      <w:r w:rsidR="00D93A9C">
        <w:rPr>
          <w:i/>
          <w:iCs/>
        </w:rPr>
        <w:t>lis alibi pendens</w:t>
      </w:r>
      <w:r w:rsidR="00D93A9C">
        <w:t xml:space="preserve"> can be relaxed in appropriate circumstances, a party seeking to rely on a defence of </w:t>
      </w:r>
      <w:r w:rsidR="00D93A9C">
        <w:rPr>
          <w:i/>
          <w:iCs/>
        </w:rPr>
        <w:t>lis alibi pendens</w:t>
      </w:r>
      <w:r w:rsidR="00D93A9C">
        <w:t xml:space="preserve"> must show that there </w:t>
      </w:r>
      <w:r w:rsidR="00CF1842">
        <w:t>are</w:t>
      </w:r>
      <w:r w:rsidR="00D93A9C">
        <w:t xml:space="preserve"> existing litigation proceedings between the same parties, for the same (or similar) relief, arising out of the same cause.</w:t>
      </w:r>
      <w:r w:rsidR="00D93A9C">
        <w:rPr>
          <w:rStyle w:val="FootnoteReference"/>
        </w:rPr>
        <w:footnoteReference w:id="7"/>
      </w:r>
    </w:p>
    <w:p w14:paraId="573C03E6" w14:textId="07B536FC" w:rsidR="00D93A9C" w:rsidRDefault="0020547E" w:rsidP="0020547E">
      <w:pPr>
        <w:pStyle w:val="Judgment"/>
        <w:numPr>
          <w:ilvl w:val="0"/>
          <w:numId w:val="0"/>
        </w:numPr>
        <w:ind w:left="851" w:hanging="851"/>
      </w:pPr>
      <w:r>
        <w:rPr>
          <w:bCs/>
        </w:rPr>
        <w:t>[34]</w:t>
      </w:r>
      <w:r>
        <w:rPr>
          <w:bCs/>
        </w:rPr>
        <w:tab/>
      </w:r>
      <w:r w:rsidR="00D93A9C">
        <w:t>I</w:t>
      </w:r>
      <w:r w:rsidR="00CF1842">
        <w:t>t is a well-established principle that i</w:t>
      </w:r>
      <w:r w:rsidR="00D93A9C">
        <w:t xml:space="preserve">f a party would be entitled to raise a plea of </w:t>
      </w:r>
      <w:r w:rsidR="00D93A9C">
        <w:rPr>
          <w:i/>
          <w:iCs/>
        </w:rPr>
        <w:t>res judicata</w:t>
      </w:r>
      <w:r w:rsidR="00D93A9C">
        <w:t xml:space="preserve"> after the conclusion of the first legal proceeding, in respect of the relief sought in the second legal proceeding, the requirements for a defence of</w:t>
      </w:r>
      <w:r w:rsidR="00D93A9C">
        <w:rPr>
          <w:i/>
          <w:iCs/>
        </w:rPr>
        <w:t xml:space="preserve"> lis alibi pendens</w:t>
      </w:r>
      <w:r w:rsidR="00D93A9C">
        <w:t xml:space="preserve"> would have been met.</w:t>
      </w:r>
    </w:p>
    <w:p w14:paraId="73E7A526" w14:textId="40B5561C" w:rsidR="00D93A9C" w:rsidRDefault="0020547E" w:rsidP="0020547E">
      <w:pPr>
        <w:pStyle w:val="Judgment"/>
        <w:numPr>
          <w:ilvl w:val="0"/>
          <w:numId w:val="0"/>
        </w:numPr>
        <w:ind w:left="851" w:hanging="851"/>
      </w:pPr>
      <w:r>
        <w:rPr>
          <w:bCs/>
        </w:rPr>
        <w:t>[35]</w:t>
      </w:r>
      <w:r>
        <w:rPr>
          <w:bCs/>
        </w:rPr>
        <w:tab/>
      </w:r>
      <w:r w:rsidR="00D93A9C">
        <w:t xml:space="preserve">It is </w:t>
      </w:r>
      <w:r w:rsidR="00CF1842">
        <w:t xml:space="preserve">however </w:t>
      </w:r>
      <w:r w:rsidR="00D93A9C">
        <w:t xml:space="preserve">clear that the relief sought in this Application, being ejectment, in circumstances where </w:t>
      </w:r>
      <w:r w:rsidR="00CF1842">
        <w:t>the P</w:t>
      </w:r>
      <w:r w:rsidR="00D93A9C">
        <w:t xml:space="preserve">arties are </w:t>
      </w:r>
      <w:r w:rsidR="00D93A9C">
        <w:rPr>
          <w:i/>
          <w:iCs/>
        </w:rPr>
        <w:t>ad idem</w:t>
      </w:r>
      <w:r w:rsidR="00D93A9C">
        <w:t xml:space="preserve"> that there is no current existing lease agreement regulating their co</w:t>
      </w:r>
      <w:r w:rsidR="00CF1842">
        <w:t xml:space="preserve">ntractual </w:t>
      </w:r>
      <w:r w:rsidR="00D93A9C">
        <w:t xml:space="preserve">relationship, would not result in a defence of </w:t>
      </w:r>
      <w:r w:rsidR="00D93A9C">
        <w:rPr>
          <w:i/>
          <w:iCs/>
        </w:rPr>
        <w:t xml:space="preserve">res judicata </w:t>
      </w:r>
      <w:r w:rsidR="00D93A9C">
        <w:t xml:space="preserve">being raised in the Action instituted by the Respondents. </w:t>
      </w:r>
    </w:p>
    <w:p w14:paraId="5AC2BCBA" w14:textId="2A6A07AE" w:rsidR="00D93A9C" w:rsidRDefault="0020547E" w:rsidP="0020547E">
      <w:pPr>
        <w:pStyle w:val="Judgment"/>
        <w:numPr>
          <w:ilvl w:val="0"/>
          <w:numId w:val="0"/>
        </w:numPr>
        <w:ind w:left="851" w:hanging="851"/>
      </w:pPr>
      <w:r>
        <w:rPr>
          <w:bCs/>
        </w:rPr>
        <w:t>[36]</w:t>
      </w:r>
      <w:r>
        <w:rPr>
          <w:bCs/>
        </w:rPr>
        <w:tab/>
      </w:r>
      <w:r w:rsidR="00D93A9C">
        <w:t>The issue</w:t>
      </w:r>
      <w:r w:rsidR="00CF1842">
        <w:t>s</w:t>
      </w:r>
      <w:r w:rsidR="00D93A9C">
        <w:t xml:space="preserve"> relating to the Respondents</w:t>
      </w:r>
      <w:r w:rsidR="00E309A6">
        <w:t>’</w:t>
      </w:r>
      <w:r w:rsidR="00D93A9C">
        <w:t xml:space="preserve"> entitlement to remain in occupation of the </w:t>
      </w:r>
      <w:r w:rsidR="00CF1842">
        <w:t>L</w:t>
      </w:r>
      <w:r w:rsidR="00D93A9C">
        <w:t xml:space="preserve">eased </w:t>
      </w:r>
      <w:r w:rsidR="00CF1842">
        <w:t>P</w:t>
      </w:r>
      <w:r w:rsidR="00D93A9C">
        <w:t xml:space="preserve">remises </w:t>
      </w:r>
      <w:r w:rsidR="00CF1842">
        <w:t xml:space="preserve">or to be ejected from the Leased Premises </w:t>
      </w:r>
      <w:r w:rsidR="00D93A9C">
        <w:t xml:space="preserve">would have no impact at all on a consideration of the validity of the </w:t>
      </w:r>
      <w:r w:rsidR="00CF1842">
        <w:t>L</w:t>
      </w:r>
      <w:r w:rsidR="00D93A9C">
        <w:t xml:space="preserve">ease </w:t>
      </w:r>
      <w:r w:rsidR="00CF1842">
        <w:t>A</w:t>
      </w:r>
      <w:r w:rsidR="00D93A9C">
        <w:t>greement</w:t>
      </w:r>
      <w:r w:rsidR="00CF1842">
        <w:t xml:space="preserve"> in the Action</w:t>
      </w:r>
      <w:r w:rsidR="00D93A9C">
        <w:t>.</w:t>
      </w:r>
      <w:r w:rsidR="00CF1842">
        <w:t xml:space="preserve"> The Respondents contend that the Municipality is the owner of the Leased Premises and that no Lease Agreement ever came into existence</w:t>
      </w:r>
      <w:r w:rsidR="009A7198">
        <w:t xml:space="preserve">, </w:t>
      </w:r>
      <w:r w:rsidR="009A7198">
        <w:lastRenderedPageBreak/>
        <w:t>and accordingly, their presence on the Leased Premises could not be linked to the validity of the Lease Agreement.</w:t>
      </w:r>
    </w:p>
    <w:p w14:paraId="3C8E3717" w14:textId="635AB8A2" w:rsidR="00D93A9C" w:rsidRDefault="0020547E" w:rsidP="0020547E">
      <w:pPr>
        <w:pStyle w:val="Judgment"/>
        <w:numPr>
          <w:ilvl w:val="0"/>
          <w:numId w:val="0"/>
        </w:numPr>
        <w:ind w:left="851" w:hanging="851"/>
      </w:pPr>
      <w:r>
        <w:rPr>
          <w:bCs/>
        </w:rPr>
        <w:t>[37]</w:t>
      </w:r>
      <w:r>
        <w:rPr>
          <w:bCs/>
        </w:rPr>
        <w:tab/>
      </w:r>
      <w:r w:rsidR="00D93A9C">
        <w:t xml:space="preserve">In the circumstances, I am satisfied that the Respondents have not established that the </w:t>
      </w:r>
      <w:r w:rsidR="009A7198">
        <w:t xml:space="preserve">pending </w:t>
      </w:r>
      <w:r w:rsidR="00D93A9C">
        <w:t xml:space="preserve">Action </w:t>
      </w:r>
      <w:r w:rsidR="009A7198">
        <w:t xml:space="preserve">entitles the Respondents to raise </w:t>
      </w:r>
      <w:r w:rsidR="00D93A9C">
        <w:t xml:space="preserve">a defence of </w:t>
      </w:r>
      <w:r w:rsidR="00D93A9C">
        <w:rPr>
          <w:i/>
          <w:iCs/>
        </w:rPr>
        <w:t>lis alibi penden</w:t>
      </w:r>
      <w:r w:rsidR="009A7198">
        <w:rPr>
          <w:i/>
          <w:iCs/>
        </w:rPr>
        <w:t xml:space="preserve">s </w:t>
      </w:r>
      <w:r w:rsidR="009A7198" w:rsidRPr="009A7198">
        <w:t>in the Application</w:t>
      </w:r>
      <w:r w:rsidR="00D93A9C">
        <w:t xml:space="preserve">, and accordingly the third </w:t>
      </w:r>
      <w:r w:rsidR="00D93A9C">
        <w:rPr>
          <w:i/>
          <w:iCs/>
        </w:rPr>
        <w:t>in limine</w:t>
      </w:r>
      <w:r w:rsidR="00D93A9C">
        <w:t xml:space="preserve"> point must also be dismissed.</w:t>
      </w:r>
    </w:p>
    <w:p w14:paraId="3692332E" w14:textId="1164CE3A" w:rsidR="009A7198" w:rsidRPr="009A7198" w:rsidRDefault="009A7198" w:rsidP="009A7198">
      <w:pPr>
        <w:pStyle w:val="Judgment"/>
        <w:numPr>
          <w:ilvl w:val="0"/>
          <w:numId w:val="0"/>
        </w:numPr>
        <w:ind w:left="851" w:hanging="851"/>
        <w:rPr>
          <w:b/>
          <w:bCs/>
        </w:rPr>
      </w:pPr>
      <w:r w:rsidRPr="009A7198">
        <w:rPr>
          <w:b/>
          <w:bCs/>
        </w:rPr>
        <w:t>MERITS OF THE APPLICATION</w:t>
      </w:r>
    </w:p>
    <w:p w14:paraId="05590813" w14:textId="7EE647BA" w:rsidR="00D93A9C" w:rsidRDefault="0020547E" w:rsidP="0020547E">
      <w:pPr>
        <w:pStyle w:val="Judgment"/>
        <w:numPr>
          <w:ilvl w:val="0"/>
          <w:numId w:val="0"/>
        </w:numPr>
        <w:ind w:left="851" w:hanging="851"/>
      </w:pPr>
      <w:r>
        <w:rPr>
          <w:bCs/>
        </w:rPr>
        <w:t>[38]</w:t>
      </w:r>
      <w:r>
        <w:rPr>
          <w:bCs/>
        </w:rPr>
        <w:tab/>
      </w:r>
      <w:r w:rsidR="00D93A9C">
        <w:t xml:space="preserve">As regards the merits of the Application, the Respondents do not contend that they are entitled to remain in possession of the </w:t>
      </w:r>
      <w:r w:rsidR="009A7198">
        <w:t>L</w:t>
      </w:r>
      <w:r w:rsidR="00D93A9C">
        <w:t xml:space="preserve">eased </w:t>
      </w:r>
      <w:r w:rsidR="009A7198">
        <w:t>P</w:t>
      </w:r>
      <w:r w:rsidR="00D93A9C">
        <w:t>remises.  The thrust of the Respondents</w:t>
      </w:r>
      <w:r w:rsidR="00E309A6">
        <w:t>’</w:t>
      </w:r>
      <w:r w:rsidR="00D93A9C">
        <w:t xml:space="preserve"> defence </w:t>
      </w:r>
      <w:r w:rsidR="009A7198">
        <w:t xml:space="preserve">to the relief sought by the Applicant </w:t>
      </w:r>
      <w:r w:rsidR="00D93A9C">
        <w:t xml:space="preserve">is based entirely on </w:t>
      </w:r>
      <w:r w:rsidR="009A7198">
        <w:t xml:space="preserve">the </w:t>
      </w:r>
      <w:r w:rsidR="00D93A9C">
        <w:t xml:space="preserve">three </w:t>
      </w:r>
      <w:r w:rsidR="00D93A9C">
        <w:rPr>
          <w:i/>
          <w:iCs/>
        </w:rPr>
        <w:t xml:space="preserve">in limine </w:t>
      </w:r>
      <w:r w:rsidR="00D93A9C">
        <w:t>aspects raised, and in particular that the Applicant has no right to seek the ejectment of the Respondent</w:t>
      </w:r>
      <w:r w:rsidR="00E309A6">
        <w:t xml:space="preserve">s from the </w:t>
      </w:r>
      <w:r w:rsidR="009A7198">
        <w:t>L</w:t>
      </w:r>
      <w:r w:rsidR="00E309A6">
        <w:t xml:space="preserve">eased </w:t>
      </w:r>
      <w:r w:rsidR="009A7198">
        <w:t>P</w:t>
      </w:r>
      <w:r w:rsidR="00E309A6">
        <w:t>remises.</w:t>
      </w:r>
    </w:p>
    <w:p w14:paraId="6505CCAB" w14:textId="2682B1A8" w:rsidR="00E309A6" w:rsidRDefault="0020547E" w:rsidP="0020547E">
      <w:pPr>
        <w:pStyle w:val="Judgment"/>
        <w:numPr>
          <w:ilvl w:val="0"/>
          <w:numId w:val="0"/>
        </w:numPr>
        <w:ind w:left="851" w:hanging="851"/>
      </w:pPr>
      <w:r>
        <w:rPr>
          <w:bCs/>
        </w:rPr>
        <w:t>[39]</w:t>
      </w:r>
      <w:r>
        <w:rPr>
          <w:bCs/>
        </w:rPr>
        <w:tab/>
      </w:r>
      <w:r w:rsidR="00E309A6">
        <w:t xml:space="preserve">Insofar as I have already found that the Applicant has established that she has the necessary </w:t>
      </w:r>
      <w:r w:rsidR="00E309A6">
        <w:rPr>
          <w:i/>
          <w:iCs/>
        </w:rPr>
        <w:t>locus standi</w:t>
      </w:r>
      <w:r w:rsidR="00E309A6">
        <w:t xml:space="preserve"> to seek the relief as sought in the Notice of Motion, the inevitable consequence is that I must find that the Applicant is entitled to an order ejecting the Respondents from the </w:t>
      </w:r>
      <w:r w:rsidR="009A7198">
        <w:t>L</w:t>
      </w:r>
      <w:r w:rsidR="00E309A6">
        <w:t xml:space="preserve">eased </w:t>
      </w:r>
      <w:r w:rsidR="009A7198">
        <w:t>P</w:t>
      </w:r>
      <w:r w:rsidR="00E309A6">
        <w:t>remises.</w:t>
      </w:r>
    </w:p>
    <w:p w14:paraId="46BF3FA4" w14:textId="07AC7B82" w:rsidR="009A7198" w:rsidRPr="009A7198" w:rsidRDefault="009A7198" w:rsidP="009A7198">
      <w:pPr>
        <w:pStyle w:val="Judgment"/>
        <w:numPr>
          <w:ilvl w:val="0"/>
          <w:numId w:val="0"/>
        </w:numPr>
        <w:ind w:left="851" w:hanging="851"/>
        <w:rPr>
          <w:b/>
          <w:bCs/>
        </w:rPr>
      </w:pPr>
      <w:r w:rsidRPr="009A7198">
        <w:rPr>
          <w:b/>
          <w:bCs/>
        </w:rPr>
        <w:t>THE COUNTER-APPLICATION</w:t>
      </w:r>
    </w:p>
    <w:p w14:paraId="35E25957" w14:textId="5D19168B" w:rsidR="00E309A6" w:rsidRDefault="0020547E" w:rsidP="0020547E">
      <w:pPr>
        <w:pStyle w:val="Judgment"/>
        <w:numPr>
          <w:ilvl w:val="0"/>
          <w:numId w:val="0"/>
        </w:numPr>
        <w:ind w:left="851" w:hanging="851"/>
      </w:pPr>
      <w:r>
        <w:rPr>
          <w:bCs/>
        </w:rPr>
        <w:t>[40]</w:t>
      </w:r>
      <w:r>
        <w:rPr>
          <w:bCs/>
        </w:rPr>
        <w:tab/>
      </w:r>
      <w:r w:rsidR="00E309A6">
        <w:t xml:space="preserve">Insofar as the Respondents have launched a Counter-Application for declaratory relief relating to the status of the </w:t>
      </w:r>
      <w:r w:rsidR="009A7198">
        <w:t>L</w:t>
      </w:r>
      <w:r w:rsidR="00E309A6">
        <w:t xml:space="preserve">ease </w:t>
      </w:r>
      <w:r w:rsidR="009A7198">
        <w:t>A</w:t>
      </w:r>
      <w:r w:rsidR="00E309A6">
        <w:t>greement, the Respondents have not made out a case for the declaratory relief sought.</w:t>
      </w:r>
      <w:r w:rsidR="009167E3">
        <w:t xml:space="preserve"> The Respondents contend that the Lease Agreement should be set aside on the basis of a fraudulent misrepresentation by the Applicant. The Respondents </w:t>
      </w:r>
      <w:r w:rsidR="009167E3">
        <w:lastRenderedPageBreak/>
        <w:t xml:space="preserve">have not established that the representation made by the Applicant, being that she had the legal capacity to conclude a lease agreement in respect of the Leased Premises, was fraudulent. </w:t>
      </w:r>
    </w:p>
    <w:p w14:paraId="2FD7C4BB" w14:textId="35CEE44C" w:rsidR="00E309A6" w:rsidRDefault="0020547E" w:rsidP="0020547E">
      <w:pPr>
        <w:pStyle w:val="Judgment"/>
        <w:numPr>
          <w:ilvl w:val="0"/>
          <w:numId w:val="0"/>
        </w:numPr>
        <w:ind w:left="851" w:hanging="851"/>
      </w:pPr>
      <w:r>
        <w:rPr>
          <w:bCs/>
        </w:rPr>
        <w:t>[41]</w:t>
      </w:r>
      <w:r>
        <w:rPr>
          <w:bCs/>
        </w:rPr>
        <w:tab/>
      </w:r>
      <w:r w:rsidR="00E309A6">
        <w:t>On the Respondents’ version, the issues that would have to be considered in determining the relief sought in the Counter-Application would require oral evidence.</w:t>
      </w:r>
    </w:p>
    <w:p w14:paraId="204B0D0D" w14:textId="6B65A745" w:rsidR="00E309A6" w:rsidRDefault="0020547E" w:rsidP="0020547E">
      <w:pPr>
        <w:pStyle w:val="Judgment"/>
        <w:numPr>
          <w:ilvl w:val="0"/>
          <w:numId w:val="0"/>
        </w:numPr>
        <w:ind w:left="851" w:hanging="851"/>
      </w:pPr>
      <w:r>
        <w:rPr>
          <w:bCs/>
        </w:rPr>
        <w:t>[42]</w:t>
      </w:r>
      <w:r>
        <w:rPr>
          <w:bCs/>
        </w:rPr>
        <w:tab/>
      </w:r>
      <w:r w:rsidR="00E309A6">
        <w:t>The issues raised in the Counter-Application would clearly, in any event, have to be considered in the Action.</w:t>
      </w:r>
    </w:p>
    <w:p w14:paraId="791D530B" w14:textId="21378E95" w:rsidR="003C2C62" w:rsidRDefault="0020547E" w:rsidP="0020547E">
      <w:pPr>
        <w:pStyle w:val="Judgment"/>
        <w:numPr>
          <w:ilvl w:val="0"/>
          <w:numId w:val="0"/>
        </w:numPr>
        <w:ind w:left="851" w:hanging="851"/>
      </w:pPr>
      <w:r>
        <w:rPr>
          <w:bCs/>
        </w:rPr>
        <w:t>[43]</w:t>
      </w:r>
      <w:r>
        <w:rPr>
          <w:bCs/>
        </w:rPr>
        <w:tab/>
      </w:r>
      <w:r w:rsidR="003C2C62">
        <w:t>The Respondents did not file a Replying Affidavit to the allegations made by the Applicant in the Answering Affidavit (which was incorporated in the Replying Affidavit) in respect of the Counter-Application.</w:t>
      </w:r>
    </w:p>
    <w:p w14:paraId="22DE7DC6" w14:textId="1701200F" w:rsidR="00E309A6" w:rsidRDefault="0020547E" w:rsidP="0020547E">
      <w:pPr>
        <w:pStyle w:val="Judgment"/>
        <w:numPr>
          <w:ilvl w:val="0"/>
          <w:numId w:val="0"/>
        </w:numPr>
        <w:ind w:left="851" w:hanging="851"/>
      </w:pPr>
      <w:r>
        <w:rPr>
          <w:bCs/>
        </w:rPr>
        <w:t>[44]</w:t>
      </w:r>
      <w:r>
        <w:rPr>
          <w:bCs/>
        </w:rPr>
        <w:tab/>
      </w:r>
      <w:r w:rsidR="00E309A6">
        <w:t xml:space="preserve">During the hearing of the Application there were no submissions made relating to the </w:t>
      </w:r>
      <w:r w:rsidR="003C2C62">
        <w:t xml:space="preserve">relief sought in the </w:t>
      </w:r>
      <w:r w:rsidR="00E309A6">
        <w:t>Counter-Application</w:t>
      </w:r>
      <w:r w:rsidR="003C2C62">
        <w:t xml:space="preserve">, but I have in any event considered the allegations made in such regard </w:t>
      </w:r>
      <w:r w:rsidR="00371F2E">
        <w:t>in the Answering Affidavit, as well as the submissions made in such regard in the Respondents’ Heads of Argument</w:t>
      </w:r>
      <w:r w:rsidR="00E309A6">
        <w:t>.</w:t>
      </w:r>
    </w:p>
    <w:p w14:paraId="33A9DDA3" w14:textId="6AECBC4F" w:rsidR="00E309A6" w:rsidRDefault="0020547E" w:rsidP="0020547E">
      <w:pPr>
        <w:pStyle w:val="Judgment"/>
        <w:numPr>
          <w:ilvl w:val="0"/>
          <w:numId w:val="0"/>
        </w:numPr>
        <w:ind w:left="851" w:hanging="851"/>
      </w:pPr>
      <w:r>
        <w:rPr>
          <w:bCs/>
        </w:rPr>
        <w:t>[45]</w:t>
      </w:r>
      <w:r>
        <w:rPr>
          <w:bCs/>
        </w:rPr>
        <w:tab/>
      </w:r>
      <w:r w:rsidR="00E309A6">
        <w:t>Insofar as I may be wrong that the issues to be determined in the Counter</w:t>
      </w:r>
      <w:r w:rsidR="009A7198">
        <w:t>-</w:t>
      </w:r>
      <w:r w:rsidR="00E309A6">
        <w:t xml:space="preserve">Application will have to be considered in the Action, or </w:t>
      </w:r>
      <w:r w:rsidR="00371F2E">
        <w:t xml:space="preserve">if the issues </w:t>
      </w:r>
      <w:r w:rsidR="00E309A6">
        <w:t xml:space="preserve">cannot be considered in the Action, </w:t>
      </w:r>
      <w:r w:rsidR="009A7198">
        <w:t xml:space="preserve">I am satisfied that </w:t>
      </w:r>
      <w:r w:rsidR="00E309A6">
        <w:t xml:space="preserve">the Respondents have failed to make out a proper case for the relief sought in the Counter-Application.  </w:t>
      </w:r>
    </w:p>
    <w:p w14:paraId="274432DF" w14:textId="3FC10515" w:rsidR="00E309A6" w:rsidRDefault="0020547E" w:rsidP="0020547E">
      <w:pPr>
        <w:pStyle w:val="Judgment"/>
        <w:numPr>
          <w:ilvl w:val="0"/>
          <w:numId w:val="0"/>
        </w:numPr>
        <w:ind w:left="851" w:hanging="851"/>
      </w:pPr>
      <w:r>
        <w:rPr>
          <w:bCs/>
        </w:rPr>
        <w:t>[46]</w:t>
      </w:r>
      <w:r>
        <w:rPr>
          <w:bCs/>
        </w:rPr>
        <w:tab/>
      </w:r>
      <w:r w:rsidR="00E309A6">
        <w:t xml:space="preserve">In the circumstances, I find that the Respondents’ Counter-Application must fail. </w:t>
      </w:r>
    </w:p>
    <w:p w14:paraId="6C13DD11" w14:textId="2C5DC7D7" w:rsidR="00E309A6" w:rsidRPr="00E309A6" w:rsidRDefault="00E309A6" w:rsidP="00E309A6">
      <w:pPr>
        <w:pStyle w:val="Judgementsubpara"/>
        <w:numPr>
          <w:ilvl w:val="0"/>
          <w:numId w:val="0"/>
        </w:numPr>
        <w:rPr>
          <w:b/>
          <w:bCs/>
        </w:rPr>
      </w:pPr>
      <w:r w:rsidRPr="00E309A6">
        <w:rPr>
          <w:b/>
          <w:bCs/>
        </w:rPr>
        <w:lastRenderedPageBreak/>
        <w:t>COSTS</w:t>
      </w:r>
    </w:p>
    <w:p w14:paraId="24C86005" w14:textId="4B0952F9" w:rsidR="00E309A6" w:rsidRDefault="0020547E" w:rsidP="0020547E">
      <w:pPr>
        <w:pStyle w:val="Judgementsubpara"/>
        <w:numPr>
          <w:ilvl w:val="0"/>
          <w:numId w:val="0"/>
        </w:numPr>
        <w:ind w:left="851" w:hanging="851"/>
      </w:pPr>
      <w:r>
        <w:rPr>
          <w:bCs/>
        </w:rPr>
        <w:t>[47]</w:t>
      </w:r>
      <w:r>
        <w:rPr>
          <w:bCs/>
        </w:rPr>
        <w:tab/>
      </w:r>
      <w:r w:rsidR="00E309A6">
        <w:t xml:space="preserve">The conduct of the Respondents in remaining in occupation of the </w:t>
      </w:r>
      <w:r w:rsidR="009A7198">
        <w:t>L</w:t>
      </w:r>
      <w:r w:rsidR="00E309A6">
        <w:t xml:space="preserve">eased </w:t>
      </w:r>
      <w:r w:rsidR="009A7198">
        <w:t>P</w:t>
      </w:r>
      <w:r w:rsidR="00E309A6">
        <w:t xml:space="preserve">remises, despite their own belief </w:t>
      </w:r>
      <w:r w:rsidR="00194076">
        <w:t xml:space="preserve">that the </w:t>
      </w:r>
      <w:r w:rsidR="009A7198">
        <w:t>L</w:t>
      </w:r>
      <w:r w:rsidR="00194076">
        <w:t xml:space="preserve">ease </w:t>
      </w:r>
      <w:r w:rsidR="009A7198">
        <w:t>A</w:t>
      </w:r>
      <w:r w:rsidR="00194076">
        <w:t xml:space="preserve">greement did not entitle them to occupy the </w:t>
      </w:r>
      <w:r w:rsidR="009A7198">
        <w:t>L</w:t>
      </w:r>
      <w:r w:rsidR="00194076">
        <w:t xml:space="preserve">eased </w:t>
      </w:r>
      <w:r w:rsidR="009A7198">
        <w:t>P</w:t>
      </w:r>
      <w:r w:rsidR="00194076">
        <w:t>remises, coupled with the fact that they c</w:t>
      </w:r>
      <w:r w:rsidR="009A7198">
        <w:t>e</w:t>
      </w:r>
      <w:r w:rsidR="00194076">
        <w:t xml:space="preserve">ased paying rental to the Applicant is certainly </w:t>
      </w:r>
      <w:r w:rsidR="009A7198">
        <w:t>irregular</w:t>
      </w:r>
      <w:r w:rsidR="00194076">
        <w:t>.</w:t>
      </w:r>
      <w:r w:rsidR="009A7198">
        <w:t xml:space="preserve"> There is no suggestion that the Respondents paid rental to the Municipality or any other person or entity.</w:t>
      </w:r>
    </w:p>
    <w:p w14:paraId="67BC2326" w14:textId="1BA2AE66" w:rsidR="00194076" w:rsidRDefault="0020547E" w:rsidP="0020547E">
      <w:pPr>
        <w:pStyle w:val="Judgment"/>
        <w:numPr>
          <w:ilvl w:val="0"/>
          <w:numId w:val="0"/>
        </w:numPr>
        <w:ind w:left="851" w:hanging="851"/>
      </w:pPr>
      <w:r>
        <w:rPr>
          <w:bCs/>
        </w:rPr>
        <w:t>[48]</w:t>
      </w:r>
      <w:r>
        <w:rPr>
          <w:bCs/>
        </w:rPr>
        <w:tab/>
      </w:r>
      <w:r w:rsidR="00194076">
        <w:t>However, such conduct would, in my view, not justify a punitive costs order as sought by the Applicant.</w:t>
      </w:r>
    </w:p>
    <w:p w14:paraId="2EFE2036" w14:textId="77777777" w:rsidR="00362910" w:rsidRPr="00362910" w:rsidRDefault="00362910" w:rsidP="00362910">
      <w:pPr>
        <w:pStyle w:val="Judgment"/>
        <w:numPr>
          <w:ilvl w:val="0"/>
          <w:numId w:val="0"/>
        </w:numPr>
        <w:ind w:left="851" w:hanging="851"/>
        <w:rPr>
          <w:b/>
          <w:bCs/>
        </w:rPr>
      </w:pPr>
      <w:r>
        <w:rPr>
          <w:b/>
          <w:bCs/>
        </w:rPr>
        <w:t>THE ORDER</w:t>
      </w:r>
    </w:p>
    <w:p w14:paraId="66268637" w14:textId="357D1BDD" w:rsidR="00AD58E9" w:rsidRDefault="0020547E" w:rsidP="0020547E">
      <w:pPr>
        <w:pStyle w:val="Judgment"/>
        <w:numPr>
          <w:ilvl w:val="0"/>
          <w:numId w:val="0"/>
        </w:numPr>
        <w:ind w:left="851" w:hanging="851"/>
      </w:pPr>
      <w:r>
        <w:rPr>
          <w:bCs/>
        </w:rPr>
        <w:t>[49]</w:t>
      </w:r>
      <w:r>
        <w:rPr>
          <w:bCs/>
        </w:rPr>
        <w:tab/>
      </w:r>
      <w:r w:rsidR="00AD58E9">
        <w:t xml:space="preserve">I </w:t>
      </w:r>
      <w:r w:rsidR="00194076">
        <w:t xml:space="preserve">accordingly </w:t>
      </w:r>
      <w:r w:rsidR="00AD58E9">
        <w:t>make the following order:</w:t>
      </w:r>
    </w:p>
    <w:p w14:paraId="6EF7DA92" w14:textId="42FCD05A" w:rsidR="00AD58E9" w:rsidRDefault="00AD58E9" w:rsidP="00B01912">
      <w:pPr>
        <w:pStyle w:val="Judgment"/>
        <w:numPr>
          <w:ilvl w:val="0"/>
          <w:numId w:val="0"/>
        </w:numPr>
        <w:ind w:left="2156" w:hanging="1305"/>
      </w:pPr>
      <w:r>
        <w:t>[</w:t>
      </w:r>
      <w:r w:rsidR="00194076">
        <w:t>4</w:t>
      </w:r>
      <w:r w:rsidR="00D66D6F">
        <w:t>9</w:t>
      </w:r>
      <w:r>
        <w:t>.1]</w:t>
      </w:r>
      <w:r>
        <w:tab/>
      </w:r>
      <w:r w:rsidR="00D66D6F">
        <w:t xml:space="preserve">The </w:t>
      </w:r>
      <w:bookmarkStart w:id="1" w:name="_Hlk140565223"/>
      <w:r w:rsidR="00D66D6F">
        <w:t xml:space="preserve">First and Second Respondent, and any other persons or entities occupying the premises </w:t>
      </w:r>
      <w:bookmarkEnd w:id="1"/>
      <w:r w:rsidR="00D66D6F">
        <w:t>described as Plot 3, 586 David Diedericks Avenue, Eersterust Extension 2 (“the Premises”), are to vacate the Premises by no later than 17h00 on 31 July 2023;</w:t>
      </w:r>
    </w:p>
    <w:p w14:paraId="35891723" w14:textId="415CC094" w:rsidR="00B01912" w:rsidRDefault="00AD58E9" w:rsidP="00FF4A09">
      <w:pPr>
        <w:pStyle w:val="Judgment"/>
        <w:numPr>
          <w:ilvl w:val="0"/>
          <w:numId w:val="0"/>
        </w:numPr>
        <w:ind w:left="2156" w:hanging="1305"/>
      </w:pPr>
      <w:r>
        <w:t>[</w:t>
      </w:r>
      <w:r w:rsidR="00194076">
        <w:t>4</w:t>
      </w:r>
      <w:r w:rsidR="00D22FD8">
        <w:t>9</w:t>
      </w:r>
      <w:r>
        <w:t>.2]</w:t>
      </w:r>
      <w:r>
        <w:tab/>
      </w:r>
      <w:r w:rsidR="00D66D6F">
        <w:t xml:space="preserve">In the event of the </w:t>
      </w:r>
      <w:r w:rsidR="00D22FD8">
        <w:t>First and Second Respondent, and any other persons or entities occupying the Premises failing to vacate the Premises within the period referred to in paragraph 49.1 above, the Sheriff (or any authorised Deputy Sheriff) is authorised to take such reasonable steps as are required to facilitate the eviction of First and Second Respondent, and any other persons or entities from the Premises;</w:t>
      </w:r>
    </w:p>
    <w:p w14:paraId="67497C8B" w14:textId="7607C196" w:rsidR="00B01912" w:rsidRDefault="00B01912" w:rsidP="00B01912">
      <w:pPr>
        <w:pStyle w:val="Judgment"/>
        <w:numPr>
          <w:ilvl w:val="0"/>
          <w:numId w:val="0"/>
        </w:numPr>
        <w:ind w:left="2156" w:hanging="1305"/>
      </w:pPr>
      <w:r>
        <w:lastRenderedPageBreak/>
        <w:t>[</w:t>
      </w:r>
      <w:r w:rsidR="00194076">
        <w:t>4</w:t>
      </w:r>
      <w:r w:rsidR="00D22FD8">
        <w:t>9</w:t>
      </w:r>
      <w:r w:rsidR="00B1008C">
        <w:t>.3</w:t>
      </w:r>
      <w:r>
        <w:t>]</w:t>
      </w:r>
      <w:r>
        <w:tab/>
        <w:t xml:space="preserve">The </w:t>
      </w:r>
      <w:r w:rsidR="00D22FD8">
        <w:t>First Respondent’s Counter-Application is dismissed;</w:t>
      </w:r>
    </w:p>
    <w:p w14:paraId="566D1B61" w14:textId="3369219A" w:rsidR="00D22FD8" w:rsidRPr="009C3071" w:rsidRDefault="00D22FD8" w:rsidP="00B01912">
      <w:pPr>
        <w:pStyle w:val="Judgment"/>
        <w:numPr>
          <w:ilvl w:val="0"/>
          <w:numId w:val="0"/>
        </w:numPr>
        <w:ind w:left="2156" w:hanging="1305"/>
      </w:pPr>
      <w:r>
        <w:t xml:space="preserve">[49.4] </w:t>
      </w:r>
      <w:r>
        <w:tab/>
        <w:t>The First and Second Respondent, jointly and severally, are to pay the costs of the Application and the Counter-Application.</w:t>
      </w:r>
    </w:p>
    <w:p w14:paraId="093BD0BE" w14:textId="77777777" w:rsidR="00003F6E" w:rsidRPr="002E41F9" w:rsidRDefault="00003F6E" w:rsidP="00C00845">
      <w:pPr>
        <w:pStyle w:val="Judgment"/>
        <w:numPr>
          <w:ilvl w:val="0"/>
          <w:numId w:val="0"/>
        </w:numPr>
        <w:ind w:left="1701" w:hanging="981"/>
        <w:jc w:val="right"/>
        <w:rPr>
          <w:rFonts w:cs="Arial"/>
          <w:bCs/>
        </w:rPr>
      </w:pPr>
      <w:r w:rsidRPr="002E41F9">
        <w:rPr>
          <w:rFonts w:cs="Arial"/>
          <w:bCs/>
        </w:rPr>
        <w:t>____</w:t>
      </w:r>
      <w:r w:rsidR="002E41F9">
        <w:rPr>
          <w:rFonts w:cs="Arial"/>
          <w:bCs/>
        </w:rPr>
        <w:t>______</w:t>
      </w:r>
      <w:r w:rsidRPr="002E41F9">
        <w:rPr>
          <w:rFonts w:cs="Arial"/>
          <w:bCs/>
        </w:rPr>
        <w:t>_____________________</w:t>
      </w:r>
    </w:p>
    <w:p w14:paraId="56C3C03F"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2EB305B5"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24EEBBE9" w14:textId="4AA2195E"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Gauteng Division,</w:t>
      </w:r>
    </w:p>
    <w:p w14:paraId="75AB943C" w14:textId="004C07B3" w:rsidR="00003F6E" w:rsidRPr="00535EAD" w:rsidRDefault="00371F2E" w:rsidP="00003F6E">
      <w:pPr>
        <w:spacing w:after="0" w:line="360" w:lineRule="auto"/>
        <w:jc w:val="right"/>
        <w:rPr>
          <w:rFonts w:ascii="Arial" w:hAnsi="Arial" w:cs="Arial"/>
          <w:b/>
          <w:sz w:val="24"/>
          <w:szCs w:val="24"/>
        </w:rPr>
      </w:pPr>
      <w:r>
        <w:rPr>
          <w:rFonts w:ascii="Arial" w:hAnsi="Arial" w:cs="Arial"/>
          <w:b/>
          <w:sz w:val="24"/>
          <w:szCs w:val="24"/>
        </w:rPr>
        <w:t>Pretoria</w:t>
      </w:r>
      <w:r w:rsidR="00003F6E" w:rsidRPr="00535EAD">
        <w:rPr>
          <w:rFonts w:ascii="Arial" w:hAnsi="Arial" w:cs="Arial"/>
          <w:b/>
          <w:sz w:val="24"/>
          <w:szCs w:val="24"/>
        </w:rPr>
        <w:t>]</w:t>
      </w:r>
    </w:p>
    <w:p w14:paraId="5262C3A6" w14:textId="77777777" w:rsidR="00003F6E" w:rsidRPr="00535EAD" w:rsidRDefault="00003F6E" w:rsidP="00003F6E">
      <w:pPr>
        <w:spacing w:after="0" w:line="360" w:lineRule="auto"/>
        <w:jc w:val="both"/>
        <w:rPr>
          <w:rFonts w:ascii="Arial" w:hAnsi="Arial" w:cs="Arial"/>
          <w:sz w:val="24"/>
          <w:szCs w:val="24"/>
        </w:rPr>
      </w:pPr>
    </w:p>
    <w:p w14:paraId="31F888E7" w14:textId="651D4066"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00371F2E">
        <w:rPr>
          <w:rFonts w:ascii="Arial" w:hAnsi="Arial" w:cs="Arial"/>
          <w:sz w:val="24"/>
          <w:szCs w:val="24"/>
        </w:rPr>
        <w:t>1</w:t>
      </w:r>
      <w:r w:rsidR="00D22FD8">
        <w:rPr>
          <w:rFonts w:ascii="Arial" w:hAnsi="Arial" w:cs="Arial"/>
          <w:sz w:val="24"/>
          <w:szCs w:val="24"/>
        </w:rPr>
        <w:t>8</w:t>
      </w:r>
      <w:r w:rsidR="00371F2E">
        <w:rPr>
          <w:rFonts w:ascii="Arial" w:hAnsi="Arial" w:cs="Arial"/>
          <w:sz w:val="24"/>
          <w:szCs w:val="24"/>
        </w:rPr>
        <w:t xml:space="preserve"> July 2023</w:t>
      </w:r>
    </w:p>
    <w:p w14:paraId="26A8D857" w14:textId="77777777" w:rsidR="00003F6E" w:rsidRPr="00535EAD" w:rsidRDefault="00003F6E" w:rsidP="00003F6E">
      <w:pPr>
        <w:spacing w:after="0" w:line="360" w:lineRule="auto"/>
        <w:jc w:val="both"/>
        <w:rPr>
          <w:rFonts w:ascii="Arial" w:hAnsi="Arial" w:cs="Arial"/>
          <w:sz w:val="24"/>
          <w:szCs w:val="24"/>
        </w:rPr>
      </w:pPr>
    </w:p>
    <w:p w14:paraId="368053F4"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74218304" w14:textId="1873A01D" w:rsidR="00C00845" w:rsidRDefault="00C00845" w:rsidP="00003F6E">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sidR="00371F2E">
        <w:rPr>
          <w:rFonts w:ascii="Arial" w:hAnsi="Arial" w:cs="Arial"/>
          <w:sz w:val="24"/>
          <w:szCs w:val="24"/>
        </w:rPr>
        <w:t>Adv N Mhlongo</w:t>
      </w:r>
      <w:r>
        <w:rPr>
          <w:rFonts w:ascii="Arial" w:hAnsi="Arial" w:cs="Arial"/>
          <w:sz w:val="24"/>
          <w:szCs w:val="24"/>
        </w:rPr>
        <w:tab/>
      </w:r>
    </w:p>
    <w:p w14:paraId="44AC2651" w14:textId="2B8B767D" w:rsidR="0066779B"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371F2E">
        <w:rPr>
          <w:rFonts w:ascii="Arial" w:hAnsi="Arial" w:cs="Arial"/>
          <w:sz w:val="24"/>
          <w:szCs w:val="24"/>
        </w:rPr>
        <w:t>Mothilal Attorneys</w:t>
      </w:r>
      <w:r>
        <w:rPr>
          <w:rFonts w:ascii="Arial" w:hAnsi="Arial" w:cs="Arial"/>
          <w:sz w:val="24"/>
          <w:szCs w:val="24"/>
        </w:rPr>
        <w:tab/>
      </w:r>
    </w:p>
    <w:p w14:paraId="1B46C0A1" w14:textId="77777777" w:rsidR="00076E0F" w:rsidRDefault="00076E0F" w:rsidP="00076E0F">
      <w:pPr>
        <w:spacing w:after="0" w:line="240" w:lineRule="auto"/>
        <w:ind w:left="2880"/>
        <w:jc w:val="both"/>
        <w:rPr>
          <w:rFonts w:ascii="Arial" w:hAnsi="Arial" w:cs="Arial"/>
          <w:sz w:val="24"/>
          <w:szCs w:val="24"/>
        </w:rPr>
      </w:pPr>
    </w:p>
    <w:p w14:paraId="045893BE" w14:textId="77777777" w:rsidR="00C00845" w:rsidRDefault="00C00845" w:rsidP="00C00845">
      <w:pPr>
        <w:spacing w:after="0" w:line="360" w:lineRule="auto"/>
        <w:jc w:val="both"/>
        <w:rPr>
          <w:rFonts w:ascii="Arial" w:hAnsi="Arial" w:cs="Arial"/>
          <w:sz w:val="24"/>
          <w:szCs w:val="24"/>
        </w:rPr>
      </w:pPr>
    </w:p>
    <w:p w14:paraId="55289CCA" w14:textId="4FE0EF6B" w:rsidR="00003F6E" w:rsidRDefault="00003F6E" w:rsidP="00C00845">
      <w:pPr>
        <w:spacing w:after="0" w:line="360" w:lineRule="auto"/>
        <w:jc w:val="both"/>
        <w:rPr>
          <w:rFonts w:ascii="Arial" w:hAnsi="Arial" w:cs="Arial"/>
          <w:sz w:val="24"/>
          <w:szCs w:val="24"/>
        </w:rPr>
      </w:pPr>
      <w:r>
        <w:rPr>
          <w:rFonts w:ascii="Arial" w:hAnsi="Arial" w:cs="Arial"/>
          <w:sz w:val="24"/>
          <w:szCs w:val="24"/>
        </w:rPr>
        <w:t>For the Respondent:</w:t>
      </w:r>
      <w:r w:rsidR="00371F2E">
        <w:rPr>
          <w:rFonts w:ascii="Arial" w:hAnsi="Arial" w:cs="Arial"/>
          <w:sz w:val="24"/>
          <w:szCs w:val="24"/>
        </w:rPr>
        <w:t xml:space="preserve"> Mr SJ Mphakathi </w:t>
      </w:r>
      <w:r>
        <w:rPr>
          <w:rFonts w:ascii="Arial" w:hAnsi="Arial" w:cs="Arial"/>
          <w:sz w:val="24"/>
          <w:szCs w:val="24"/>
        </w:rPr>
        <w:tab/>
      </w:r>
    </w:p>
    <w:p w14:paraId="1213D723" w14:textId="0F9815F2" w:rsidR="0066779B" w:rsidRPr="00535EAD" w:rsidRDefault="00C00845" w:rsidP="0066779B">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371F2E">
        <w:rPr>
          <w:rFonts w:ascii="Arial" w:hAnsi="Arial" w:cs="Arial"/>
          <w:sz w:val="24"/>
          <w:szCs w:val="24"/>
        </w:rPr>
        <w:t xml:space="preserve"> ML Rababalela Attorneys</w:t>
      </w:r>
      <w:r>
        <w:rPr>
          <w:rFonts w:ascii="Arial" w:hAnsi="Arial" w:cs="Arial"/>
          <w:sz w:val="24"/>
          <w:szCs w:val="24"/>
        </w:rPr>
        <w:tab/>
      </w:r>
      <w:r>
        <w:rPr>
          <w:rFonts w:ascii="Arial" w:hAnsi="Arial" w:cs="Arial"/>
          <w:sz w:val="24"/>
          <w:szCs w:val="24"/>
        </w:rPr>
        <w:tab/>
      </w:r>
    </w:p>
    <w:p w14:paraId="1E3126D2" w14:textId="77777777" w:rsidR="00076E0F" w:rsidRPr="00535EAD" w:rsidRDefault="00076E0F" w:rsidP="00076E0F">
      <w:pPr>
        <w:spacing w:after="0" w:line="240" w:lineRule="auto"/>
        <w:ind w:left="2880"/>
        <w:jc w:val="both"/>
        <w:rPr>
          <w:rFonts w:ascii="Arial" w:hAnsi="Arial" w:cs="Arial"/>
          <w:sz w:val="24"/>
          <w:szCs w:val="24"/>
        </w:rPr>
      </w:pPr>
    </w:p>
    <w:sectPr w:rsidR="00076E0F" w:rsidRPr="00535EAD"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B518" w14:textId="77777777" w:rsidR="00197C6F" w:rsidRDefault="00197C6F" w:rsidP="00EF1F2C">
      <w:pPr>
        <w:spacing w:after="0" w:line="240" w:lineRule="auto"/>
      </w:pPr>
      <w:r>
        <w:separator/>
      </w:r>
    </w:p>
  </w:endnote>
  <w:endnote w:type="continuationSeparator" w:id="0">
    <w:p w14:paraId="4CF65065" w14:textId="77777777" w:rsidR="00197C6F" w:rsidRDefault="00197C6F"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1C52A8F" w14:textId="77777777" w:rsidR="005B6A2A" w:rsidRPr="002F3B08" w:rsidRDefault="005B6A2A">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20547E">
          <w:rPr>
            <w:rFonts w:asciiTheme="minorBidi" w:hAnsiTheme="minorBidi"/>
            <w:noProof/>
            <w:sz w:val="24"/>
            <w:szCs w:val="24"/>
          </w:rPr>
          <w:t>2</w:t>
        </w:r>
        <w:r w:rsidRPr="002F3B08">
          <w:rPr>
            <w:rFonts w:asciiTheme="minorBidi" w:hAnsiTheme="minorBidi"/>
            <w:noProof/>
            <w:sz w:val="24"/>
            <w:szCs w:val="24"/>
          </w:rPr>
          <w:fldChar w:fldCharType="end"/>
        </w:r>
      </w:p>
    </w:sdtContent>
  </w:sdt>
  <w:p w14:paraId="53FE7914" w14:textId="77777777" w:rsidR="005B6A2A" w:rsidRDefault="005B6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A0DB" w14:textId="77777777" w:rsidR="005B6A2A" w:rsidRPr="00342D17" w:rsidRDefault="005B6A2A"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4B883" w14:textId="77777777" w:rsidR="00197C6F" w:rsidRDefault="00197C6F" w:rsidP="00EF1F2C">
      <w:pPr>
        <w:spacing w:after="0" w:line="240" w:lineRule="auto"/>
      </w:pPr>
      <w:r>
        <w:separator/>
      </w:r>
    </w:p>
  </w:footnote>
  <w:footnote w:type="continuationSeparator" w:id="0">
    <w:p w14:paraId="30ADCCE0" w14:textId="77777777" w:rsidR="00197C6F" w:rsidRDefault="00197C6F" w:rsidP="00EF1F2C">
      <w:pPr>
        <w:spacing w:after="0" w:line="240" w:lineRule="auto"/>
      </w:pPr>
      <w:r>
        <w:continuationSeparator/>
      </w:r>
    </w:p>
  </w:footnote>
  <w:footnote w:id="1">
    <w:p w14:paraId="7D66B464" w14:textId="164B7BEA" w:rsidR="005B6A2A" w:rsidRDefault="005B6A2A">
      <w:pPr>
        <w:pStyle w:val="FootnoteText"/>
      </w:pPr>
      <w:r>
        <w:rPr>
          <w:rStyle w:val="FootnoteReference"/>
        </w:rPr>
        <w:footnoteRef/>
      </w:r>
      <w:r>
        <w:t xml:space="preserve"> 2016 (1) SA 621 (CC) at paras [26] to [33].</w:t>
      </w:r>
    </w:p>
  </w:footnote>
  <w:footnote w:id="2">
    <w:p w14:paraId="2212CD56" w14:textId="1C4505A2" w:rsidR="005B6A2A" w:rsidRDefault="005B6A2A">
      <w:pPr>
        <w:pStyle w:val="FootnoteText"/>
      </w:pPr>
      <w:r>
        <w:rPr>
          <w:rStyle w:val="FootnoteReference"/>
        </w:rPr>
        <w:footnoteRef/>
      </w:r>
      <w:r>
        <w:t xml:space="preserve"> 1949 (3) SA 1155 (T).</w:t>
      </w:r>
    </w:p>
  </w:footnote>
  <w:footnote w:id="3">
    <w:p w14:paraId="2753E403" w14:textId="0E8E4F6E" w:rsidR="005B6A2A" w:rsidRDefault="005B6A2A">
      <w:pPr>
        <w:pStyle w:val="FootnoteText"/>
      </w:pPr>
      <w:r>
        <w:rPr>
          <w:rStyle w:val="FootnoteReference"/>
        </w:rPr>
        <w:footnoteRef/>
      </w:r>
      <w:r>
        <w:t xml:space="preserve"> 1984 (2) All SA 366 (A).</w:t>
      </w:r>
    </w:p>
  </w:footnote>
  <w:footnote w:id="4">
    <w:p w14:paraId="3CD641B6" w14:textId="54E43B29" w:rsidR="005B6A2A" w:rsidRDefault="005B6A2A">
      <w:pPr>
        <w:pStyle w:val="FootnoteText"/>
      </w:pPr>
      <w:r>
        <w:rPr>
          <w:rStyle w:val="FootnoteReference"/>
        </w:rPr>
        <w:footnoteRef/>
      </w:r>
      <w:r>
        <w:t xml:space="preserve"> 2010 (5) SA 1 (SCA).</w:t>
      </w:r>
    </w:p>
  </w:footnote>
  <w:footnote w:id="5">
    <w:p w14:paraId="3FD82BC5" w14:textId="180071A9" w:rsidR="005B6A2A" w:rsidRDefault="005B6A2A">
      <w:pPr>
        <w:pStyle w:val="FootnoteText"/>
      </w:pPr>
      <w:r>
        <w:rPr>
          <w:rStyle w:val="FootnoteReference"/>
        </w:rPr>
        <w:footnoteRef/>
      </w:r>
      <w:r>
        <w:t xml:space="preserve"> 2006 (4) SA 326 (SCA).</w:t>
      </w:r>
    </w:p>
  </w:footnote>
  <w:footnote w:id="6">
    <w:p w14:paraId="06C0583C" w14:textId="2F3E1FCD" w:rsidR="005B6A2A" w:rsidRDefault="005B6A2A">
      <w:pPr>
        <w:pStyle w:val="FootnoteText"/>
      </w:pPr>
      <w:r>
        <w:rPr>
          <w:rStyle w:val="FootnoteReference"/>
        </w:rPr>
        <w:footnoteRef/>
      </w:r>
      <w:r>
        <w:t xml:space="preserve"> At paragraph [56].</w:t>
      </w:r>
    </w:p>
  </w:footnote>
  <w:footnote w:id="7">
    <w:p w14:paraId="6910254C" w14:textId="333B1F73" w:rsidR="00D93A9C" w:rsidRPr="00D93A9C" w:rsidRDefault="00D93A9C">
      <w:pPr>
        <w:pStyle w:val="FootnoteText"/>
      </w:pPr>
      <w:r>
        <w:rPr>
          <w:rStyle w:val="FootnoteReference"/>
        </w:rPr>
        <w:footnoteRef/>
      </w:r>
      <w:r>
        <w:t xml:space="preserve"> See </w:t>
      </w:r>
      <w:r w:rsidR="00CF1842">
        <w:t xml:space="preserve">the </w:t>
      </w:r>
      <w:r>
        <w:t xml:space="preserve">extensive discussion in </w:t>
      </w:r>
      <w:r>
        <w:rPr>
          <w:i/>
          <w:iCs/>
        </w:rPr>
        <w:t>Ceasarstone SDot-Yam Ltd v World of Marble and Granite 2000 CC and Others</w:t>
      </w:r>
      <w:r>
        <w:t xml:space="preserve"> 2013 (6) SA 499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CF"/>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3048B"/>
    <w:rsid w:val="0003340C"/>
    <w:rsid w:val="00035EE3"/>
    <w:rsid w:val="0003799F"/>
    <w:rsid w:val="00043184"/>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A29B2"/>
    <w:rsid w:val="000A65CD"/>
    <w:rsid w:val="000A7122"/>
    <w:rsid w:val="000B03FF"/>
    <w:rsid w:val="000B4874"/>
    <w:rsid w:val="000B5899"/>
    <w:rsid w:val="000C151F"/>
    <w:rsid w:val="000C252B"/>
    <w:rsid w:val="000C5D22"/>
    <w:rsid w:val="000C6C02"/>
    <w:rsid w:val="000D3B5A"/>
    <w:rsid w:val="000D3DDE"/>
    <w:rsid w:val="000D478E"/>
    <w:rsid w:val="000D7711"/>
    <w:rsid w:val="000D7A63"/>
    <w:rsid w:val="000E3ADE"/>
    <w:rsid w:val="000E5AF6"/>
    <w:rsid w:val="000E7366"/>
    <w:rsid w:val="000F383F"/>
    <w:rsid w:val="000F4CAF"/>
    <w:rsid w:val="000F5AFB"/>
    <w:rsid w:val="000F5DA2"/>
    <w:rsid w:val="000F60C6"/>
    <w:rsid w:val="000F7705"/>
    <w:rsid w:val="00100753"/>
    <w:rsid w:val="00100C80"/>
    <w:rsid w:val="00111219"/>
    <w:rsid w:val="00113FC7"/>
    <w:rsid w:val="00116259"/>
    <w:rsid w:val="00117077"/>
    <w:rsid w:val="00120041"/>
    <w:rsid w:val="001201C9"/>
    <w:rsid w:val="0012472B"/>
    <w:rsid w:val="00124A53"/>
    <w:rsid w:val="00127520"/>
    <w:rsid w:val="0012787A"/>
    <w:rsid w:val="00133C0A"/>
    <w:rsid w:val="00134325"/>
    <w:rsid w:val="00136B87"/>
    <w:rsid w:val="00137B55"/>
    <w:rsid w:val="001417AE"/>
    <w:rsid w:val="001426F4"/>
    <w:rsid w:val="00142967"/>
    <w:rsid w:val="00142B6B"/>
    <w:rsid w:val="00142CE5"/>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895"/>
    <w:rsid w:val="00170D82"/>
    <w:rsid w:val="00170FA8"/>
    <w:rsid w:val="001710BC"/>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076"/>
    <w:rsid w:val="00194450"/>
    <w:rsid w:val="00194DD2"/>
    <w:rsid w:val="001969E0"/>
    <w:rsid w:val="001975F8"/>
    <w:rsid w:val="00197C6F"/>
    <w:rsid w:val="001A5059"/>
    <w:rsid w:val="001A547B"/>
    <w:rsid w:val="001A6894"/>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5126"/>
    <w:rsid w:val="001F533F"/>
    <w:rsid w:val="001F6148"/>
    <w:rsid w:val="001F6F26"/>
    <w:rsid w:val="001F7FAA"/>
    <w:rsid w:val="00200949"/>
    <w:rsid w:val="0020197E"/>
    <w:rsid w:val="00202242"/>
    <w:rsid w:val="0020335C"/>
    <w:rsid w:val="00203366"/>
    <w:rsid w:val="0020547E"/>
    <w:rsid w:val="0020554B"/>
    <w:rsid w:val="00207336"/>
    <w:rsid w:val="00210186"/>
    <w:rsid w:val="00210A4A"/>
    <w:rsid w:val="00211041"/>
    <w:rsid w:val="0021211F"/>
    <w:rsid w:val="0021231C"/>
    <w:rsid w:val="002125B2"/>
    <w:rsid w:val="00213410"/>
    <w:rsid w:val="002150FB"/>
    <w:rsid w:val="00215677"/>
    <w:rsid w:val="0022167D"/>
    <w:rsid w:val="00225950"/>
    <w:rsid w:val="00225D7F"/>
    <w:rsid w:val="00227F00"/>
    <w:rsid w:val="00232280"/>
    <w:rsid w:val="00232325"/>
    <w:rsid w:val="002363C4"/>
    <w:rsid w:val="002369AC"/>
    <w:rsid w:val="00236E8B"/>
    <w:rsid w:val="00240A77"/>
    <w:rsid w:val="00245EA2"/>
    <w:rsid w:val="002501D5"/>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55EA"/>
    <w:rsid w:val="00285D44"/>
    <w:rsid w:val="00285EB2"/>
    <w:rsid w:val="00287B2F"/>
    <w:rsid w:val="00287F57"/>
    <w:rsid w:val="002930B5"/>
    <w:rsid w:val="002939C7"/>
    <w:rsid w:val="00296BF4"/>
    <w:rsid w:val="002970C7"/>
    <w:rsid w:val="002974AB"/>
    <w:rsid w:val="002A01BC"/>
    <w:rsid w:val="002A08AB"/>
    <w:rsid w:val="002A0FD6"/>
    <w:rsid w:val="002A1E00"/>
    <w:rsid w:val="002A3A36"/>
    <w:rsid w:val="002A4168"/>
    <w:rsid w:val="002A458D"/>
    <w:rsid w:val="002A5726"/>
    <w:rsid w:val="002A5E31"/>
    <w:rsid w:val="002A67A2"/>
    <w:rsid w:val="002B29AB"/>
    <w:rsid w:val="002B45C0"/>
    <w:rsid w:val="002B65D3"/>
    <w:rsid w:val="002C0E50"/>
    <w:rsid w:val="002D0724"/>
    <w:rsid w:val="002D2024"/>
    <w:rsid w:val="002D23D2"/>
    <w:rsid w:val="002D4D81"/>
    <w:rsid w:val="002E21FA"/>
    <w:rsid w:val="002E41F9"/>
    <w:rsid w:val="002E5C76"/>
    <w:rsid w:val="002E5D96"/>
    <w:rsid w:val="002F18E0"/>
    <w:rsid w:val="002F269D"/>
    <w:rsid w:val="002F3B08"/>
    <w:rsid w:val="002F3C5A"/>
    <w:rsid w:val="002F56AC"/>
    <w:rsid w:val="002F59A0"/>
    <w:rsid w:val="002F5EAA"/>
    <w:rsid w:val="002F638A"/>
    <w:rsid w:val="002F7494"/>
    <w:rsid w:val="00300F00"/>
    <w:rsid w:val="0030153E"/>
    <w:rsid w:val="003029CB"/>
    <w:rsid w:val="00302C80"/>
    <w:rsid w:val="003032F5"/>
    <w:rsid w:val="003108A7"/>
    <w:rsid w:val="003126FA"/>
    <w:rsid w:val="00313ABB"/>
    <w:rsid w:val="003153B0"/>
    <w:rsid w:val="00316CAB"/>
    <w:rsid w:val="00316EFB"/>
    <w:rsid w:val="003241D3"/>
    <w:rsid w:val="003258A5"/>
    <w:rsid w:val="0032618B"/>
    <w:rsid w:val="00331482"/>
    <w:rsid w:val="0033158A"/>
    <w:rsid w:val="00331F30"/>
    <w:rsid w:val="003330F2"/>
    <w:rsid w:val="003423E2"/>
    <w:rsid w:val="00342D17"/>
    <w:rsid w:val="00343D62"/>
    <w:rsid w:val="00344D03"/>
    <w:rsid w:val="003453BE"/>
    <w:rsid w:val="00347AB6"/>
    <w:rsid w:val="00347AFF"/>
    <w:rsid w:val="00351B5B"/>
    <w:rsid w:val="0035422D"/>
    <w:rsid w:val="003551A4"/>
    <w:rsid w:val="00356A16"/>
    <w:rsid w:val="00357737"/>
    <w:rsid w:val="00360102"/>
    <w:rsid w:val="00361686"/>
    <w:rsid w:val="00361C82"/>
    <w:rsid w:val="00362600"/>
    <w:rsid w:val="00362910"/>
    <w:rsid w:val="003639FB"/>
    <w:rsid w:val="00371F2E"/>
    <w:rsid w:val="00372ADA"/>
    <w:rsid w:val="00375C4D"/>
    <w:rsid w:val="00377508"/>
    <w:rsid w:val="00377D22"/>
    <w:rsid w:val="00380383"/>
    <w:rsid w:val="00380B4F"/>
    <w:rsid w:val="00381709"/>
    <w:rsid w:val="00381E39"/>
    <w:rsid w:val="00383747"/>
    <w:rsid w:val="003857AB"/>
    <w:rsid w:val="003859F2"/>
    <w:rsid w:val="00385B3B"/>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9C3"/>
    <w:rsid w:val="003C1A40"/>
    <w:rsid w:val="003C2C62"/>
    <w:rsid w:val="003C4DD1"/>
    <w:rsid w:val="003C4FF9"/>
    <w:rsid w:val="003C618D"/>
    <w:rsid w:val="003D1F90"/>
    <w:rsid w:val="003D2608"/>
    <w:rsid w:val="003D5627"/>
    <w:rsid w:val="003D5DCF"/>
    <w:rsid w:val="003D6114"/>
    <w:rsid w:val="003D75A0"/>
    <w:rsid w:val="003E6234"/>
    <w:rsid w:val="003E73C2"/>
    <w:rsid w:val="003E7CCF"/>
    <w:rsid w:val="003F1D49"/>
    <w:rsid w:val="003F2A58"/>
    <w:rsid w:val="003F2FE8"/>
    <w:rsid w:val="003F50E7"/>
    <w:rsid w:val="003F52F7"/>
    <w:rsid w:val="003F5F6E"/>
    <w:rsid w:val="003F723C"/>
    <w:rsid w:val="0040075D"/>
    <w:rsid w:val="00403E84"/>
    <w:rsid w:val="0040618A"/>
    <w:rsid w:val="00411775"/>
    <w:rsid w:val="0041301B"/>
    <w:rsid w:val="00414CD3"/>
    <w:rsid w:val="00415303"/>
    <w:rsid w:val="00420A20"/>
    <w:rsid w:val="0042354E"/>
    <w:rsid w:val="00423AD9"/>
    <w:rsid w:val="00425170"/>
    <w:rsid w:val="00425B3A"/>
    <w:rsid w:val="0042642F"/>
    <w:rsid w:val="00426FF0"/>
    <w:rsid w:val="0043503A"/>
    <w:rsid w:val="00436B42"/>
    <w:rsid w:val="004400FC"/>
    <w:rsid w:val="0044031A"/>
    <w:rsid w:val="00441439"/>
    <w:rsid w:val="00442887"/>
    <w:rsid w:val="00453567"/>
    <w:rsid w:val="00455433"/>
    <w:rsid w:val="00460D7D"/>
    <w:rsid w:val="004646E2"/>
    <w:rsid w:val="0046764A"/>
    <w:rsid w:val="004734A3"/>
    <w:rsid w:val="004754EF"/>
    <w:rsid w:val="00475567"/>
    <w:rsid w:val="00475994"/>
    <w:rsid w:val="00475B50"/>
    <w:rsid w:val="004766D4"/>
    <w:rsid w:val="00476A22"/>
    <w:rsid w:val="00477A55"/>
    <w:rsid w:val="00481A3C"/>
    <w:rsid w:val="00483311"/>
    <w:rsid w:val="004841D5"/>
    <w:rsid w:val="004846E4"/>
    <w:rsid w:val="00486F71"/>
    <w:rsid w:val="00487071"/>
    <w:rsid w:val="00487824"/>
    <w:rsid w:val="00487894"/>
    <w:rsid w:val="00490FF6"/>
    <w:rsid w:val="00492837"/>
    <w:rsid w:val="004939BB"/>
    <w:rsid w:val="004965EE"/>
    <w:rsid w:val="00496BA8"/>
    <w:rsid w:val="00496D72"/>
    <w:rsid w:val="004A23AA"/>
    <w:rsid w:val="004A3F89"/>
    <w:rsid w:val="004A43F4"/>
    <w:rsid w:val="004A59D0"/>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5F63"/>
    <w:rsid w:val="004F6E0D"/>
    <w:rsid w:val="004F7E72"/>
    <w:rsid w:val="0050176D"/>
    <w:rsid w:val="0050342C"/>
    <w:rsid w:val="00504064"/>
    <w:rsid w:val="005066C1"/>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79F3"/>
    <w:rsid w:val="00557DBB"/>
    <w:rsid w:val="00561103"/>
    <w:rsid w:val="005619D0"/>
    <w:rsid w:val="00563ED0"/>
    <w:rsid w:val="00570C6A"/>
    <w:rsid w:val="005748ED"/>
    <w:rsid w:val="00576670"/>
    <w:rsid w:val="00576924"/>
    <w:rsid w:val="0057775A"/>
    <w:rsid w:val="00580F7F"/>
    <w:rsid w:val="005814F8"/>
    <w:rsid w:val="0058179E"/>
    <w:rsid w:val="00581EA5"/>
    <w:rsid w:val="00583FED"/>
    <w:rsid w:val="00584F04"/>
    <w:rsid w:val="00587078"/>
    <w:rsid w:val="00591658"/>
    <w:rsid w:val="00592A62"/>
    <w:rsid w:val="00592D8F"/>
    <w:rsid w:val="005947C8"/>
    <w:rsid w:val="005954F1"/>
    <w:rsid w:val="00595CA5"/>
    <w:rsid w:val="00595F78"/>
    <w:rsid w:val="005A0D33"/>
    <w:rsid w:val="005A1764"/>
    <w:rsid w:val="005A4601"/>
    <w:rsid w:val="005A4CB2"/>
    <w:rsid w:val="005A7E71"/>
    <w:rsid w:val="005B0109"/>
    <w:rsid w:val="005B089D"/>
    <w:rsid w:val="005B1249"/>
    <w:rsid w:val="005B26ED"/>
    <w:rsid w:val="005B38C7"/>
    <w:rsid w:val="005B5A5B"/>
    <w:rsid w:val="005B5C62"/>
    <w:rsid w:val="005B6A2A"/>
    <w:rsid w:val="005C158B"/>
    <w:rsid w:val="005C2314"/>
    <w:rsid w:val="005C2C39"/>
    <w:rsid w:val="005C5892"/>
    <w:rsid w:val="005C6737"/>
    <w:rsid w:val="005C74BD"/>
    <w:rsid w:val="005C75E1"/>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4270"/>
    <w:rsid w:val="005F4964"/>
    <w:rsid w:val="005F6067"/>
    <w:rsid w:val="005F6872"/>
    <w:rsid w:val="005F6ABA"/>
    <w:rsid w:val="005F6E1B"/>
    <w:rsid w:val="0060130F"/>
    <w:rsid w:val="00601802"/>
    <w:rsid w:val="00602E84"/>
    <w:rsid w:val="00604A55"/>
    <w:rsid w:val="00604A56"/>
    <w:rsid w:val="00605E64"/>
    <w:rsid w:val="00607663"/>
    <w:rsid w:val="006102D3"/>
    <w:rsid w:val="00611761"/>
    <w:rsid w:val="00612563"/>
    <w:rsid w:val="00612F62"/>
    <w:rsid w:val="00617B42"/>
    <w:rsid w:val="00620E36"/>
    <w:rsid w:val="00625A8A"/>
    <w:rsid w:val="00630CDD"/>
    <w:rsid w:val="00633442"/>
    <w:rsid w:val="0063412B"/>
    <w:rsid w:val="0063511A"/>
    <w:rsid w:val="00636B86"/>
    <w:rsid w:val="00642AC6"/>
    <w:rsid w:val="0064455E"/>
    <w:rsid w:val="00644B59"/>
    <w:rsid w:val="0064582C"/>
    <w:rsid w:val="0064663C"/>
    <w:rsid w:val="00646719"/>
    <w:rsid w:val="006471EC"/>
    <w:rsid w:val="00650AF0"/>
    <w:rsid w:val="00653631"/>
    <w:rsid w:val="00656754"/>
    <w:rsid w:val="00656F63"/>
    <w:rsid w:val="00657DB7"/>
    <w:rsid w:val="00657F8E"/>
    <w:rsid w:val="00661B7C"/>
    <w:rsid w:val="00663267"/>
    <w:rsid w:val="0066335D"/>
    <w:rsid w:val="00664835"/>
    <w:rsid w:val="0066589F"/>
    <w:rsid w:val="0066779B"/>
    <w:rsid w:val="00670023"/>
    <w:rsid w:val="00670F73"/>
    <w:rsid w:val="0067444C"/>
    <w:rsid w:val="006756EA"/>
    <w:rsid w:val="006758EA"/>
    <w:rsid w:val="00676BF6"/>
    <w:rsid w:val="00677B69"/>
    <w:rsid w:val="006839F6"/>
    <w:rsid w:val="00683F1A"/>
    <w:rsid w:val="00683FD6"/>
    <w:rsid w:val="006844DF"/>
    <w:rsid w:val="0068555E"/>
    <w:rsid w:val="0068761F"/>
    <w:rsid w:val="006943BF"/>
    <w:rsid w:val="006949D3"/>
    <w:rsid w:val="00695950"/>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6F7893"/>
    <w:rsid w:val="00700A53"/>
    <w:rsid w:val="00706647"/>
    <w:rsid w:val="0071337E"/>
    <w:rsid w:val="007149AC"/>
    <w:rsid w:val="00715950"/>
    <w:rsid w:val="00715D87"/>
    <w:rsid w:val="0071654D"/>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16A2"/>
    <w:rsid w:val="00747330"/>
    <w:rsid w:val="00747C6C"/>
    <w:rsid w:val="00751105"/>
    <w:rsid w:val="00754FBD"/>
    <w:rsid w:val="007550D1"/>
    <w:rsid w:val="00756500"/>
    <w:rsid w:val="0076061C"/>
    <w:rsid w:val="00760780"/>
    <w:rsid w:val="00761745"/>
    <w:rsid w:val="00764FBC"/>
    <w:rsid w:val="00767185"/>
    <w:rsid w:val="0076718F"/>
    <w:rsid w:val="00772445"/>
    <w:rsid w:val="007727D4"/>
    <w:rsid w:val="007736AC"/>
    <w:rsid w:val="007748F5"/>
    <w:rsid w:val="00774B51"/>
    <w:rsid w:val="00776861"/>
    <w:rsid w:val="00777279"/>
    <w:rsid w:val="007777DF"/>
    <w:rsid w:val="00780695"/>
    <w:rsid w:val="0078122A"/>
    <w:rsid w:val="0078267A"/>
    <w:rsid w:val="0078526A"/>
    <w:rsid w:val="00786798"/>
    <w:rsid w:val="007869EA"/>
    <w:rsid w:val="00792A58"/>
    <w:rsid w:val="00796911"/>
    <w:rsid w:val="007A04D9"/>
    <w:rsid w:val="007A122C"/>
    <w:rsid w:val="007A1B7B"/>
    <w:rsid w:val="007A28CC"/>
    <w:rsid w:val="007A3FB0"/>
    <w:rsid w:val="007A601B"/>
    <w:rsid w:val="007B3450"/>
    <w:rsid w:val="007B4600"/>
    <w:rsid w:val="007B46B5"/>
    <w:rsid w:val="007B529F"/>
    <w:rsid w:val="007B55F2"/>
    <w:rsid w:val="007C3C2B"/>
    <w:rsid w:val="007C4E5B"/>
    <w:rsid w:val="007C671F"/>
    <w:rsid w:val="007C7D9B"/>
    <w:rsid w:val="007D0E4B"/>
    <w:rsid w:val="007D2016"/>
    <w:rsid w:val="007D3338"/>
    <w:rsid w:val="007D39F9"/>
    <w:rsid w:val="007D3B80"/>
    <w:rsid w:val="007D4327"/>
    <w:rsid w:val="007D597F"/>
    <w:rsid w:val="007E01F1"/>
    <w:rsid w:val="007E3ED7"/>
    <w:rsid w:val="007E41F7"/>
    <w:rsid w:val="007E70BC"/>
    <w:rsid w:val="007F06A4"/>
    <w:rsid w:val="007F7B9D"/>
    <w:rsid w:val="007F7FAE"/>
    <w:rsid w:val="00800543"/>
    <w:rsid w:val="008011EE"/>
    <w:rsid w:val="008027B3"/>
    <w:rsid w:val="00802A58"/>
    <w:rsid w:val="0080347A"/>
    <w:rsid w:val="0080385F"/>
    <w:rsid w:val="008055FC"/>
    <w:rsid w:val="00805DE7"/>
    <w:rsid w:val="008119F1"/>
    <w:rsid w:val="00813062"/>
    <w:rsid w:val="0081316E"/>
    <w:rsid w:val="00813BF5"/>
    <w:rsid w:val="00814E5A"/>
    <w:rsid w:val="008169FA"/>
    <w:rsid w:val="00817F9D"/>
    <w:rsid w:val="00820BBC"/>
    <w:rsid w:val="00820ED0"/>
    <w:rsid w:val="008243C5"/>
    <w:rsid w:val="008251F0"/>
    <w:rsid w:val="00825692"/>
    <w:rsid w:val="00830295"/>
    <w:rsid w:val="008308BD"/>
    <w:rsid w:val="00834B70"/>
    <w:rsid w:val="008355AE"/>
    <w:rsid w:val="00835F86"/>
    <w:rsid w:val="008409CD"/>
    <w:rsid w:val="00841C15"/>
    <w:rsid w:val="00842AF5"/>
    <w:rsid w:val="00844ECD"/>
    <w:rsid w:val="00845E1C"/>
    <w:rsid w:val="00852C62"/>
    <w:rsid w:val="0085521A"/>
    <w:rsid w:val="0085541E"/>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85A"/>
    <w:rsid w:val="00910BD2"/>
    <w:rsid w:val="00911AD4"/>
    <w:rsid w:val="00912B20"/>
    <w:rsid w:val="00914814"/>
    <w:rsid w:val="00914C1A"/>
    <w:rsid w:val="009151BF"/>
    <w:rsid w:val="009167E3"/>
    <w:rsid w:val="0091777A"/>
    <w:rsid w:val="00917FD2"/>
    <w:rsid w:val="0092170A"/>
    <w:rsid w:val="00921BCC"/>
    <w:rsid w:val="0092424A"/>
    <w:rsid w:val="009244BD"/>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366D"/>
    <w:rsid w:val="009607A4"/>
    <w:rsid w:val="00961003"/>
    <w:rsid w:val="00962348"/>
    <w:rsid w:val="00962774"/>
    <w:rsid w:val="00964008"/>
    <w:rsid w:val="00965C63"/>
    <w:rsid w:val="00971A09"/>
    <w:rsid w:val="0098363C"/>
    <w:rsid w:val="009839AF"/>
    <w:rsid w:val="00983AB0"/>
    <w:rsid w:val="00983F85"/>
    <w:rsid w:val="009867FE"/>
    <w:rsid w:val="00986BD7"/>
    <w:rsid w:val="00990126"/>
    <w:rsid w:val="009908CA"/>
    <w:rsid w:val="009924CF"/>
    <w:rsid w:val="009949E9"/>
    <w:rsid w:val="009965F8"/>
    <w:rsid w:val="00996DE7"/>
    <w:rsid w:val="00997189"/>
    <w:rsid w:val="009978A2"/>
    <w:rsid w:val="009A049F"/>
    <w:rsid w:val="009A2E46"/>
    <w:rsid w:val="009A5B86"/>
    <w:rsid w:val="009A7198"/>
    <w:rsid w:val="009B103E"/>
    <w:rsid w:val="009B4850"/>
    <w:rsid w:val="009B4DDB"/>
    <w:rsid w:val="009B6905"/>
    <w:rsid w:val="009B6FBE"/>
    <w:rsid w:val="009B7B1A"/>
    <w:rsid w:val="009C3071"/>
    <w:rsid w:val="009C310A"/>
    <w:rsid w:val="009C43D3"/>
    <w:rsid w:val="009C52DB"/>
    <w:rsid w:val="009C683C"/>
    <w:rsid w:val="009D0DA0"/>
    <w:rsid w:val="009D1A9B"/>
    <w:rsid w:val="009D234B"/>
    <w:rsid w:val="009D23C6"/>
    <w:rsid w:val="009D7046"/>
    <w:rsid w:val="009E2BE1"/>
    <w:rsid w:val="009E2D09"/>
    <w:rsid w:val="009E2D20"/>
    <w:rsid w:val="009E5EFA"/>
    <w:rsid w:val="009E6B8A"/>
    <w:rsid w:val="009F309C"/>
    <w:rsid w:val="009F4484"/>
    <w:rsid w:val="009F4718"/>
    <w:rsid w:val="009F54B9"/>
    <w:rsid w:val="009F5E85"/>
    <w:rsid w:val="009F6BFD"/>
    <w:rsid w:val="00A005D0"/>
    <w:rsid w:val="00A01EB4"/>
    <w:rsid w:val="00A01F41"/>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6CE2"/>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7224"/>
    <w:rsid w:val="00A60336"/>
    <w:rsid w:val="00A6283C"/>
    <w:rsid w:val="00A65625"/>
    <w:rsid w:val="00A673BC"/>
    <w:rsid w:val="00A6795C"/>
    <w:rsid w:val="00A7071E"/>
    <w:rsid w:val="00A72126"/>
    <w:rsid w:val="00A73A21"/>
    <w:rsid w:val="00A74565"/>
    <w:rsid w:val="00A74BC8"/>
    <w:rsid w:val="00A75970"/>
    <w:rsid w:val="00A7671F"/>
    <w:rsid w:val="00A77559"/>
    <w:rsid w:val="00A80026"/>
    <w:rsid w:val="00A81A87"/>
    <w:rsid w:val="00A82C4C"/>
    <w:rsid w:val="00A83124"/>
    <w:rsid w:val="00A84089"/>
    <w:rsid w:val="00A84E13"/>
    <w:rsid w:val="00A8537A"/>
    <w:rsid w:val="00A879BB"/>
    <w:rsid w:val="00A87F7B"/>
    <w:rsid w:val="00A91BA5"/>
    <w:rsid w:val="00A91EB7"/>
    <w:rsid w:val="00A9203C"/>
    <w:rsid w:val="00A92BAC"/>
    <w:rsid w:val="00A96C97"/>
    <w:rsid w:val="00AA0628"/>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EDF"/>
    <w:rsid w:val="00B05468"/>
    <w:rsid w:val="00B05617"/>
    <w:rsid w:val="00B0566F"/>
    <w:rsid w:val="00B05799"/>
    <w:rsid w:val="00B07603"/>
    <w:rsid w:val="00B1008C"/>
    <w:rsid w:val="00B10621"/>
    <w:rsid w:val="00B10E86"/>
    <w:rsid w:val="00B114BB"/>
    <w:rsid w:val="00B1413C"/>
    <w:rsid w:val="00B15223"/>
    <w:rsid w:val="00B15338"/>
    <w:rsid w:val="00B15486"/>
    <w:rsid w:val="00B1640F"/>
    <w:rsid w:val="00B17F69"/>
    <w:rsid w:val="00B21CFB"/>
    <w:rsid w:val="00B223C0"/>
    <w:rsid w:val="00B235A9"/>
    <w:rsid w:val="00B27CEA"/>
    <w:rsid w:val="00B30538"/>
    <w:rsid w:val="00B32186"/>
    <w:rsid w:val="00B349FC"/>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63A9"/>
    <w:rsid w:val="00B67DEE"/>
    <w:rsid w:val="00B71CED"/>
    <w:rsid w:val="00B73B90"/>
    <w:rsid w:val="00B74B38"/>
    <w:rsid w:val="00B75D0B"/>
    <w:rsid w:val="00B76FA1"/>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6078"/>
    <w:rsid w:val="00C06835"/>
    <w:rsid w:val="00C07627"/>
    <w:rsid w:val="00C07727"/>
    <w:rsid w:val="00C12765"/>
    <w:rsid w:val="00C142D3"/>
    <w:rsid w:val="00C2220A"/>
    <w:rsid w:val="00C22688"/>
    <w:rsid w:val="00C22803"/>
    <w:rsid w:val="00C23963"/>
    <w:rsid w:val="00C24B5A"/>
    <w:rsid w:val="00C300C8"/>
    <w:rsid w:val="00C301BF"/>
    <w:rsid w:val="00C3070B"/>
    <w:rsid w:val="00C30E8F"/>
    <w:rsid w:val="00C32B71"/>
    <w:rsid w:val="00C333FE"/>
    <w:rsid w:val="00C33C17"/>
    <w:rsid w:val="00C346C3"/>
    <w:rsid w:val="00C35292"/>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8B0"/>
    <w:rsid w:val="00C66388"/>
    <w:rsid w:val="00C66BFA"/>
    <w:rsid w:val="00C67721"/>
    <w:rsid w:val="00C677AC"/>
    <w:rsid w:val="00C72506"/>
    <w:rsid w:val="00C734B0"/>
    <w:rsid w:val="00C74B7A"/>
    <w:rsid w:val="00C7587E"/>
    <w:rsid w:val="00C76979"/>
    <w:rsid w:val="00C80ED9"/>
    <w:rsid w:val="00C82676"/>
    <w:rsid w:val="00C860D9"/>
    <w:rsid w:val="00C909BE"/>
    <w:rsid w:val="00C909D4"/>
    <w:rsid w:val="00C90A9B"/>
    <w:rsid w:val="00C91275"/>
    <w:rsid w:val="00C929BB"/>
    <w:rsid w:val="00C94A0D"/>
    <w:rsid w:val="00C955C9"/>
    <w:rsid w:val="00C965AD"/>
    <w:rsid w:val="00C96C98"/>
    <w:rsid w:val="00CA1385"/>
    <w:rsid w:val="00CA1B47"/>
    <w:rsid w:val="00CA220A"/>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7573"/>
    <w:rsid w:val="00CF019C"/>
    <w:rsid w:val="00CF162E"/>
    <w:rsid w:val="00CF1842"/>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51"/>
    <w:rsid w:val="00D22FD8"/>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6D6F"/>
    <w:rsid w:val="00D673E4"/>
    <w:rsid w:val="00D7015C"/>
    <w:rsid w:val="00D73B35"/>
    <w:rsid w:val="00D749F2"/>
    <w:rsid w:val="00D74F06"/>
    <w:rsid w:val="00D76050"/>
    <w:rsid w:val="00D76CF6"/>
    <w:rsid w:val="00D81498"/>
    <w:rsid w:val="00D827C1"/>
    <w:rsid w:val="00D86EFB"/>
    <w:rsid w:val="00D87A52"/>
    <w:rsid w:val="00D932BB"/>
    <w:rsid w:val="00D939B1"/>
    <w:rsid w:val="00D93A9C"/>
    <w:rsid w:val="00D96178"/>
    <w:rsid w:val="00D96D3C"/>
    <w:rsid w:val="00D9754E"/>
    <w:rsid w:val="00D97979"/>
    <w:rsid w:val="00DA0E4A"/>
    <w:rsid w:val="00DA1544"/>
    <w:rsid w:val="00DA301C"/>
    <w:rsid w:val="00DA4A2A"/>
    <w:rsid w:val="00DA5D91"/>
    <w:rsid w:val="00DA6BE4"/>
    <w:rsid w:val="00DA7128"/>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12D8"/>
    <w:rsid w:val="00DD3551"/>
    <w:rsid w:val="00DD3DAA"/>
    <w:rsid w:val="00DD648B"/>
    <w:rsid w:val="00DD70CC"/>
    <w:rsid w:val="00DE3608"/>
    <w:rsid w:val="00DE4C38"/>
    <w:rsid w:val="00DE526C"/>
    <w:rsid w:val="00DE6D5E"/>
    <w:rsid w:val="00DE73E5"/>
    <w:rsid w:val="00DF0731"/>
    <w:rsid w:val="00DF2069"/>
    <w:rsid w:val="00DF28CC"/>
    <w:rsid w:val="00DF2CF0"/>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309A6"/>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F40"/>
    <w:rsid w:val="00E66F60"/>
    <w:rsid w:val="00E73110"/>
    <w:rsid w:val="00E737E3"/>
    <w:rsid w:val="00E74C6D"/>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673A"/>
    <w:rsid w:val="00F00D1F"/>
    <w:rsid w:val="00F03A99"/>
    <w:rsid w:val="00F06220"/>
    <w:rsid w:val="00F11526"/>
    <w:rsid w:val="00F11972"/>
    <w:rsid w:val="00F1734C"/>
    <w:rsid w:val="00F211A6"/>
    <w:rsid w:val="00F2137D"/>
    <w:rsid w:val="00F24343"/>
    <w:rsid w:val="00F323C0"/>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4D63"/>
    <w:rsid w:val="00F55F37"/>
    <w:rsid w:val="00F619E0"/>
    <w:rsid w:val="00F63256"/>
    <w:rsid w:val="00F65062"/>
    <w:rsid w:val="00F66DA1"/>
    <w:rsid w:val="00F74082"/>
    <w:rsid w:val="00F76FC4"/>
    <w:rsid w:val="00F80D5A"/>
    <w:rsid w:val="00F840E4"/>
    <w:rsid w:val="00F84731"/>
    <w:rsid w:val="00F8602C"/>
    <w:rsid w:val="00F872A0"/>
    <w:rsid w:val="00F87B11"/>
    <w:rsid w:val="00F913F2"/>
    <w:rsid w:val="00F91A4A"/>
    <w:rsid w:val="00F93232"/>
    <w:rsid w:val="00F938E1"/>
    <w:rsid w:val="00F94E90"/>
    <w:rsid w:val="00F96A98"/>
    <w:rsid w:val="00F976DC"/>
    <w:rsid w:val="00FA197C"/>
    <w:rsid w:val="00FA44F1"/>
    <w:rsid w:val="00FA5AC0"/>
    <w:rsid w:val="00FB22DB"/>
    <w:rsid w:val="00FB22EF"/>
    <w:rsid w:val="00FB2512"/>
    <w:rsid w:val="00FB2A75"/>
    <w:rsid w:val="00FB2FB1"/>
    <w:rsid w:val="00FB3045"/>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1C8B"/>
    <w:rsid w:val="00FE2B58"/>
    <w:rsid w:val="00FE356B"/>
    <w:rsid w:val="00FE44EC"/>
    <w:rsid w:val="00FF0012"/>
    <w:rsid w:val="00FF17B2"/>
    <w:rsid w:val="00FF1E4B"/>
    <w:rsid w:val="00FF4A09"/>
    <w:rsid w:val="00FF5E89"/>
    <w:rsid w:val="00FF6EFA"/>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9B438"/>
  <w15:docId w15:val="{57E147DE-359C-44E7-9D26-22F7359F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6B0D1E"/>
    <w:pPr>
      <w:numPr>
        <w:numId w:val="0"/>
      </w:numPr>
      <w:spacing w:line="240" w:lineRule="auto"/>
      <w:ind w:left="1440"/>
    </w:pPr>
    <w:rPr>
      <w:i/>
      <w:iCs/>
    </w:rPr>
  </w:style>
  <w:style w:type="character" w:customStyle="1" w:styleId="QuoteChar">
    <w:name w:val="Quote Char"/>
    <w:basedOn w:val="DefaultParagraphFont"/>
    <w:link w:val="Quote"/>
    <w:uiPriority w:val="29"/>
    <w:rsid w:val="006B0D1E"/>
    <w:rPr>
      <w:rFonts w:ascii="Arial" w:eastAsia="Times New Roman" w:hAnsi="Arial" w:cs="Times New Roman"/>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lize%20Fourie\Dropbox\my%20documents\Custom%20Office%20Templates\Judgment%20-%20G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9134-BB0F-4237-95CF-9E78B162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 GN (2022)</Template>
  <TotalTime>1</TotalTime>
  <Pages>12</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Marelize Fourie</dc:creator>
  <cp:lastModifiedBy>Mokone</cp:lastModifiedBy>
  <cp:revision>3</cp:revision>
  <dcterms:created xsi:type="dcterms:W3CDTF">2023-07-21T12:50:00Z</dcterms:created>
  <dcterms:modified xsi:type="dcterms:W3CDTF">2023-07-21T12:51:00Z</dcterms:modified>
</cp:coreProperties>
</file>