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06A94" w14:textId="77777777" w:rsidR="004A491D" w:rsidRDefault="00304A88">
      <w:pPr>
        <w:spacing w:after="160" w:line="240" w:lineRule="auto"/>
        <w:jc w:val="center"/>
        <w:rPr>
          <w:b/>
        </w:rPr>
      </w:pPr>
      <w:bookmarkStart w:id="0" w:name="_GoBack"/>
      <w:bookmarkEnd w:id="0"/>
      <w:r>
        <w:rPr>
          <w:rFonts w:ascii="Times New Roman" w:eastAsia="Times New Roman" w:hAnsi="Times New Roman" w:cs="Times New Roman"/>
          <w:noProof/>
          <w:sz w:val="28"/>
          <w:szCs w:val="28"/>
          <w:lang w:val="en-US" w:eastAsia="en-US"/>
        </w:rPr>
        <w:drawing>
          <wp:inline distT="0" distB="0" distL="0" distR="0" wp14:anchorId="54FA15EC" wp14:editId="1927D56E">
            <wp:extent cx="1924050" cy="1454150"/>
            <wp:effectExtent l="0" t="0" r="0" b="0"/>
            <wp:docPr id="3" name="image2.png" descr="Description: Description: cid:image003.png@01D0DB27.E464C080"/>
            <wp:cNvGraphicFramePr/>
            <a:graphic xmlns:a="http://schemas.openxmlformats.org/drawingml/2006/main">
              <a:graphicData uri="http://schemas.openxmlformats.org/drawingml/2006/picture">
                <pic:pic xmlns:pic="http://schemas.openxmlformats.org/drawingml/2006/picture">
                  <pic:nvPicPr>
                    <pic:cNvPr id="0" name="image2.png" descr="Description: Description: cid:image003.png@01D0DB27.E464C080"/>
                    <pic:cNvPicPr preferRelativeResize="0"/>
                  </pic:nvPicPr>
                  <pic:blipFill>
                    <a:blip r:embed="rId8"/>
                    <a:srcRect/>
                    <a:stretch>
                      <a:fillRect/>
                    </a:stretch>
                  </pic:blipFill>
                  <pic:spPr>
                    <a:xfrm>
                      <a:off x="0" y="0"/>
                      <a:ext cx="1924050" cy="1454150"/>
                    </a:xfrm>
                    <a:prstGeom prst="rect">
                      <a:avLst/>
                    </a:prstGeom>
                    <a:ln/>
                  </pic:spPr>
                </pic:pic>
              </a:graphicData>
            </a:graphic>
          </wp:inline>
        </w:drawing>
      </w:r>
    </w:p>
    <w:p w14:paraId="05758530" w14:textId="77777777" w:rsidR="004A491D" w:rsidRDefault="00304A88">
      <w:pPr>
        <w:spacing w:after="160" w:line="240" w:lineRule="auto"/>
        <w:jc w:val="center"/>
        <w:rPr>
          <w:b/>
        </w:rPr>
      </w:pPr>
      <w:r>
        <w:rPr>
          <w:b/>
        </w:rPr>
        <w:t>IN THE HIGH COURT OF SOUTH AFRICA</w:t>
      </w:r>
    </w:p>
    <w:p w14:paraId="0883389D" w14:textId="77777777" w:rsidR="004A491D" w:rsidRDefault="00304A88">
      <w:pPr>
        <w:spacing w:after="160" w:line="240" w:lineRule="auto"/>
        <w:jc w:val="center"/>
        <w:rPr>
          <w:b/>
        </w:rPr>
      </w:pPr>
      <w:r>
        <w:rPr>
          <w:b/>
        </w:rPr>
        <w:t>(GAUTENG DIVISION, PRETORIA)</w:t>
      </w:r>
    </w:p>
    <w:p w14:paraId="2D1F9F07" w14:textId="77777777" w:rsidR="004A491D" w:rsidRDefault="004A491D">
      <w:pPr>
        <w:spacing w:after="160" w:line="240" w:lineRule="auto"/>
      </w:pPr>
    </w:p>
    <w:p w14:paraId="312487AA" w14:textId="77777777" w:rsidR="004A491D" w:rsidRDefault="00304A88">
      <w:pPr>
        <w:spacing w:after="160" w:line="240" w:lineRule="auto"/>
        <w:jc w:val="right"/>
        <w:rPr>
          <w:b/>
        </w:rPr>
      </w:pPr>
      <w:r>
        <w:t xml:space="preserve">Case No. </w:t>
      </w:r>
      <w:r>
        <w:rPr>
          <w:b/>
        </w:rPr>
        <w:t>1267/2020</w:t>
      </w:r>
    </w:p>
    <w:p w14:paraId="61756078" w14:textId="77777777" w:rsidR="004A491D" w:rsidRDefault="00304A88">
      <w:pPr>
        <w:spacing w:after="160" w:line="240" w:lineRule="auto"/>
        <w:rPr>
          <w:b/>
          <w:color w:val="FF0000"/>
        </w:rPr>
      </w:pPr>
      <w:r>
        <w:rPr>
          <w:noProof/>
          <w:lang w:val="en-US" w:eastAsia="en-US"/>
        </w:rPr>
        <mc:AlternateContent>
          <mc:Choice Requires="wps">
            <w:drawing>
              <wp:anchor distT="0" distB="0" distL="114300" distR="114300" simplePos="0" relativeHeight="251658240" behindDoc="0" locked="0" layoutInCell="1" hidden="0" allowOverlap="1" wp14:anchorId="28339682" wp14:editId="5E21BFE2">
                <wp:simplePos x="0" y="0"/>
                <wp:positionH relativeFrom="column">
                  <wp:posOffset>25401</wp:posOffset>
                </wp:positionH>
                <wp:positionV relativeFrom="paragraph">
                  <wp:posOffset>3810</wp:posOffset>
                </wp:positionV>
                <wp:extent cx="2838450" cy="11938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93800"/>
                        </a:xfrm>
                        <a:prstGeom prst="rect">
                          <a:avLst/>
                        </a:prstGeom>
                        <a:solidFill>
                          <a:srgbClr val="FFFFFF"/>
                        </a:solidFill>
                        <a:ln w="9525">
                          <a:solidFill>
                            <a:srgbClr val="000000"/>
                          </a:solidFill>
                          <a:miter lim="800000"/>
                          <a:headEnd/>
                          <a:tailEnd/>
                        </a:ln>
                      </wps:spPr>
                      <wps:txbx>
                        <w:txbxContent>
                          <w:p w14:paraId="2EA86E4F" w14:textId="77777777" w:rsidR="00DE431B" w:rsidRPr="007C20F4" w:rsidRDefault="00304A88" w:rsidP="00DE431B">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Pr>
                                <w:rFonts w:ascii="Calibri" w:hAnsi="Calibri"/>
                                <w:sz w:val="20"/>
                                <w:lang w:val="af-ZA"/>
                              </w:rPr>
                              <w:t>REPORTABLE: NO</w:t>
                            </w:r>
                          </w:p>
                          <w:p w14:paraId="0E9C8C77" w14:textId="77777777" w:rsidR="00DE431B" w:rsidRPr="007C20F4" w:rsidRDefault="00304A88" w:rsidP="00DE431B">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OTHERS JUDGES: NO</w:t>
                            </w:r>
                          </w:p>
                          <w:p w14:paraId="26C57AD0" w14:textId="45BD9C85" w:rsidR="00DE431B" w:rsidRPr="007C20F4" w:rsidRDefault="00304A88" w:rsidP="00DE431B">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xml:space="preserve">: </w:t>
                            </w:r>
                            <w:r w:rsidR="00882740">
                              <w:rPr>
                                <w:rFonts w:ascii="Calibri" w:hAnsi="Calibri"/>
                                <w:sz w:val="20"/>
                                <w:lang w:val="af-ZA"/>
                              </w:rPr>
                              <w:t>18/7/2023</w:t>
                            </w:r>
                          </w:p>
                          <w:p w14:paraId="01053F47" w14:textId="77777777" w:rsidR="00DE431B" w:rsidRDefault="00304A88" w:rsidP="00DE431B">
                            <w:pPr>
                              <w:tabs>
                                <w:tab w:val="center" w:pos="4320"/>
                                <w:tab w:val="right" w:pos="8640"/>
                              </w:tabs>
                              <w:spacing w:after="200" w:line="276" w:lineRule="auto"/>
                              <w:ind w:left="720"/>
                              <w:contextualSpacing/>
                              <w:rPr>
                                <w:rFonts w:ascii="Calibri" w:hAnsi="Calibri"/>
                                <w:sz w:val="20"/>
                                <w:lang w:val="af-ZA"/>
                              </w:rPr>
                            </w:pPr>
                          </w:p>
                          <w:p w14:paraId="415945BC" w14:textId="1C01B3A9" w:rsidR="00DE431B" w:rsidRPr="00FF3FC5" w:rsidRDefault="00304A88" w:rsidP="00DE431B">
                            <w:pPr>
                              <w:tabs>
                                <w:tab w:val="center" w:pos="4320"/>
                                <w:tab w:val="right" w:pos="8640"/>
                              </w:tabs>
                              <w:spacing w:line="276" w:lineRule="auto"/>
                              <w:contextualSpacing/>
                              <w:rPr>
                                <w:rFonts w:ascii="Calibri" w:hAnsi="Calibri"/>
                                <w:sz w:val="20"/>
                                <w:u w:val="dotted"/>
                                <w:lang w:val="af-ZA"/>
                              </w:rPr>
                            </w:pPr>
                            <w:r>
                              <w:rPr>
                                <w:rFonts w:ascii="Calibri" w:eastAsia="Calibri" w:hAnsi="Calibri"/>
                                <w:b/>
                                <w:bCs/>
                                <w:noProof/>
                                <w:u w:val="dotted"/>
                              </w:rPr>
                              <w:t xml:space="preserve">                           </w:t>
                            </w:r>
                            <w:r>
                              <w:rPr>
                                <w:rFonts w:ascii="Calibri" w:eastAsia="Calibri" w:hAnsi="Calibri"/>
                                <w:b/>
                                <w:bCs/>
                                <w:noProof/>
                              </w:rPr>
                              <w:t xml:space="preserve"> </w:t>
                            </w:r>
                            <w:r>
                              <w:rPr>
                                <w:rFonts w:ascii="Calibri" w:eastAsia="Calibri" w:hAnsi="Calibri"/>
                                <w:b/>
                                <w:bCs/>
                                <w:noProof/>
                              </w:rPr>
                              <w:tab/>
                            </w:r>
                            <w:r w:rsidRPr="00FF3FC5">
                              <w:rPr>
                                <w:rFonts w:ascii="Calibri" w:hAnsi="Calibri"/>
                                <w:sz w:val="20"/>
                                <w:u w:val="dotted"/>
                                <w:lang w:val="af-ZA"/>
                              </w:rPr>
                              <w:t xml:space="preserve">  </w:t>
                            </w:r>
                            <w:r w:rsidR="00D40C2B">
                              <w:rPr>
                                <w:rFonts w:ascii="Calibri" w:hAnsi="Calibri"/>
                                <w:sz w:val="20"/>
                                <w:u w:val="dotted"/>
                                <w:lang w:val="af-ZA"/>
                              </w:rPr>
                              <w:t>1</w:t>
                            </w:r>
                            <w:r w:rsidR="00882740">
                              <w:rPr>
                                <w:rFonts w:ascii="Calibri" w:hAnsi="Calibri"/>
                                <w:sz w:val="20"/>
                                <w:u w:val="dotted"/>
                                <w:lang w:val="af-ZA"/>
                              </w:rPr>
                              <w:t>9</w:t>
                            </w:r>
                            <w:r w:rsidR="00D40C2B">
                              <w:rPr>
                                <w:rFonts w:ascii="Calibri" w:hAnsi="Calibri"/>
                                <w:sz w:val="20"/>
                                <w:u w:val="dotted"/>
                                <w:lang w:val="af-ZA"/>
                              </w:rPr>
                              <w:t xml:space="preserve"> July</w:t>
                            </w:r>
                            <w:r w:rsidRPr="00D40C2B">
                              <w:rPr>
                                <w:rFonts w:ascii="Calibri" w:hAnsi="Calibri"/>
                                <w:sz w:val="20"/>
                                <w:u w:val="dotted"/>
                                <w:lang w:val="af-ZA"/>
                              </w:rPr>
                              <w:t xml:space="preserve"> 2023</w:t>
                            </w:r>
                          </w:p>
                          <w:p w14:paraId="18D506F5" w14:textId="77777777" w:rsidR="00DE431B" w:rsidRPr="007C20F4" w:rsidRDefault="00304A88" w:rsidP="00DE431B">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339682" id="_x0000_t202" coordsize="21600,21600" o:spt="202" path="m,l,21600r21600,l21600,xe">
                <v:stroke joinstyle="miter"/>
                <v:path gradientshapeok="t" o:connecttype="rect"/>
              </v:shapetype>
              <v:shape id="Text Box 1" o:spid="_x0000_s1026" type="#_x0000_t202" style="position:absolute;margin-left:2pt;margin-top:.3pt;width:223.5pt;height:9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">
                <v:textbox>
                  <w:txbxContent>
                    <w:p w14:paraId="2EA86E4F" w14:textId="77777777" w:rsidR="00DE431B" w:rsidRPr="007C20F4" w:rsidRDefault="00000000" w:rsidP="00DE431B">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Pr>
                          <w:rFonts w:ascii="Calibri" w:hAnsi="Calibri"/>
                          <w:sz w:val="20"/>
                          <w:lang w:val="af-ZA"/>
                        </w:rPr>
                        <w:t>REPORTABLE: NO</w:t>
                      </w:r>
                    </w:p>
                    <w:p w14:paraId="0E9C8C77" w14:textId="77777777" w:rsidR="00DE431B" w:rsidRPr="007C20F4" w:rsidRDefault="00000000" w:rsidP="00DE431B">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OTHERS JUDGES: NO</w:t>
                      </w:r>
                    </w:p>
                    <w:p w14:paraId="26C57AD0" w14:textId="45BD9C85" w:rsidR="00DE431B" w:rsidRPr="007C20F4" w:rsidRDefault="00000000" w:rsidP="00DE431B">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xml:space="preserve">: </w:t>
                      </w:r>
                      <w:r w:rsidR="00882740">
                        <w:rPr>
                          <w:rFonts w:ascii="Calibri" w:hAnsi="Calibri"/>
                          <w:sz w:val="20"/>
                          <w:lang w:val="af-ZA"/>
                        </w:rPr>
                        <w:t>18/7/2023</w:t>
                      </w:r>
                    </w:p>
                    <w:p w14:paraId="01053F47" w14:textId="77777777" w:rsidR="00DE431B" w:rsidRDefault="00000000" w:rsidP="00DE431B">
                      <w:pPr>
                        <w:tabs>
                          <w:tab w:val="center" w:pos="4320"/>
                          <w:tab w:val="right" w:pos="8640"/>
                        </w:tabs>
                        <w:spacing w:after="200" w:line="276" w:lineRule="auto"/>
                        <w:ind w:left="720"/>
                        <w:contextualSpacing/>
                        <w:rPr>
                          <w:rFonts w:ascii="Calibri" w:hAnsi="Calibri"/>
                          <w:sz w:val="20"/>
                          <w:lang w:val="af-ZA"/>
                        </w:rPr>
                      </w:pPr>
                    </w:p>
                    <w:p w14:paraId="415945BC" w14:textId="1C01B3A9" w:rsidR="00DE431B" w:rsidRPr="00FF3FC5" w:rsidRDefault="00000000" w:rsidP="00DE431B">
                      <w:pPr>
                        <w:tabs>
                          <w:tab w:val="center" w:pos="4320"/>
                          <w:tab w:val="right" w:pos="8640"/>
                        </w:tabs>
                        <w:spacing w:line="276" w:lineRule="auto"/>
                        <w:contextualSpacing/>
                        <w:rPr>
                          <w:rFonts w:ascii="Calibri" w:hAnsi="Calibri"/>
                          <w:sz w:val="20"/>
                          <w:u w:val="dotted"/>
                          <w:lang w:val="af-ZA"/>
                        </w:rPr>
                      </w:pPr>
                      <w:r>
                        <w:rPr>
                          <w:rFonts w:ascii="Calibri" w:eastAsia="Calibri" w:hAnsi="Calibri"/>
                          <w:b/>
                          <w:bCs/>
                          <w:noProof/>
                          <w:u w:val="dotted"/>
                        </w:rPr>
                        <w:t xml:space="preserve">                           </w:t>
                      </w:r>
                      <w:r>
                        <w:rPr>
                          <w:rFonts w:ascii="Calibri" w:eastAsia="Calibri" w:hAnsi="Calibri"/>
                          <w:b/>
                          <w:bCs/>
                          <w:noProof/>
                        </w:rPr>
                        <w:t xml:space="preserve"> </w:t>
                      </w:r>
                      <w:r>
                        <w:rPr>
                          <w:rFonts w:ascii="Calibri" w:eastAsia="Calibri" w:hAnsi="Calibri"/>
                          <w:b/>
                          <w:bCs/>
                          <w:noProof/>
                        </w:rPr>
                        <w:tab/>
                      </w:r>
                      <w:r w:rsidRPr="00FF3FC5">
                        <w:rPr>
                          <w:rFonts w:ascii="Calibri" w:hAnsi="Calibri"/>
                          <w:sz w:val="20"/>
                          <w:u w:val="dotted"/>
                          <w:lang w:val="af-ZA"/>
                        </w:rPr>
                        <w:t xml:space="preserve">  </w:t>
                      </w:r>
                      <w:r w:rsidR="00D40C2B">
                        <w:rPr>
                          <w:rFonts w:ascii="Calibri" w:hAnsi="Calibri"/>
                          <w:sz w:val="20"/>
                          <w:u w:val="dotted"/>
                          <w:lang w:val="af-ZA"/>
                        </w:rPr>
                        <w:t>1</w:t>
                      </w:r>
                      <w:r w:rsidR="00882740">
                        <w:rPr>
                          <w:rFonts w:ascii="Calibri" w:hAnsi="Calibri"/>
                          <w:sz w:val="20"/>
                          <w:u w:val="dotted"/>
                          <w:lang w:val="af-ZA"/>
                        </w:rPr>
                        <w:t>9</w:t>
                      </w:r>
                      <w:r w:rsidR="00D40C2B">
                        <w:rPr>
                          <w:rFonts w:ascii="Calibri" w:hAnsi="Calibri"/>
                          <w:sz w:val="20"/>
                          <w:u w:val="dotted"/>
                          <w:lang w:val="af-ZA"/>
                        </w:rPr>
                        <w:t xml:space="preserve"> July</w:t>
                      </w:r>
                      <w:r w:rsidRPr="00D40C2B">
                        <w:rPr>
                          <w:rFonts w:ascii="Calibri" w:hAnsi="Calibri"/>
                          <w:sz w:val="20"/>
                          <w:u w:val="dotted"/>
                          <w:lang w:val="af-ZA"/>
                        </w:rPr>
                        <w:t xml:space="preserve"> 2023</w:t>
                      </w:r>
                    </w:p>
                    <w:p w14:paraId="18D506F5" w14:textId="77777777" w:rsidR="00DE431B" w:rsidRPr="007C20F4" w:rsidRDefault="00000000" w:rsidP="00DE431B">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v:textbox>
              </v:shape>
            </w:pict>
          </mc:Fallback>
        </mc:AlternateContent>
      </w:r>
    </w:p>
    <w:p w14:paraId="6F02C205" w14:textId="77777777" w:rsidR="004A491D" w:rsidRDefault="004A491D">
      <w:pPr>
        <w:spacing w:after="160" w:line="240" w:lineRule="auto"/>
      </w:pPr>
    </w:p>
    <w:p w14:paraId="57DA1F45" w14:textId="77777777" w:rsidR="004A491D" w:rsidRDefault="004A491D">
      <w:pPr>
        <w:spacing w:after="160" w:line="240" w:lineRule="auto"/>
      </w:pPr>
    </w:p>
    <w:p w14:paraId="65EE71CE" w14:textId="77777777" w:rsidR="004A491D" w:rsidRDefault="00304A88">
      <w:pPr>
        <w:tabs>
          <w:tab w:val="left" w:pos="7690"/>
        </w:tabs>
        <w:spacing w:after="160" w:line="240" w:lineRule="auto"/>
      </w:pPr>
      <w:r>
        <w:tab/>
      </w:r>
    </w:p>
    <w:p w14:paraId="0790E094" w14:textId="77777777" w:rsidR="004A491D" w:rsidRDefault="004A491D">
      <w:pPr>
        <w:tabs>
          <w:tab w:val="left" w:pos="7690"/>
        </w:tabs>
        <w:spacing w:after="160" w:line="240" w:lineRule="auto"/>
      </w:pPr>
    </w:p>
    <w:p w14:paraId="5C044117" w14:textId="77777777" w:rsidR="004A491D" w:rsidRDefault="00304A88">
      <w:pPr>
        <w:tabs>
          <w:tab w:val="left" w:pos="7690"/>
        </w:tabs>
        <w:spacing w:after="160" w:line="240" w:lineRule="auto"/>
      </w:pPr>
      <w:r>
        <w:t>In the matter between:</w:t>
      </w:r>
    </w:p>
    <w:p w14:paraId="2A41F975" w14:textId="77777777" w:rsidR="004A491D" w:rsidRDefault="00304A88">
      <w:pPr>
        <w:tabs>
          <w:tab w:val="left" w:pos="7690"/>
        </w:tabs>
        <w:spacing w:after="160" w:line="240" w:lineRule="auto"/>
      </w:pPr>
      <w:r>
        <w:rPr>
          <w:noProof/>
          <w:lang w:val="en-US" w:eastAsia="en-US"/>
        </w:rPr>
        <mc:AlternateContent>
          <mc:Choice Requires="wps">
            <w:drawing>
              <wp:inline distT="0" distB="0" distL="0" distR="0" wp14:anchorId="4FCB25F4" wp14:editId="3F7BEE36">
                <wp:extent cx="6122670" cy="146050"/>
                <wp:effectExtent l="0" t="0" r="0" b="6350"/>
                <wp:docPr id="2" name="Rectangle 2"/>
                <wp:cNvGraphicFramePr/>
                <a:graphic xmlns:a="http://schemas.openxmlformats.org/drawingml/2006/main">
                  <a:graphicData uri="http://schemas.microsoft.com/office/word/2010/wordprocessingShape">
                    <wps:wsp>
                      <wps:cNvSpPr/>
                      <wps:spPr>
                        <a:xfrm>
                          <a:off x="0" y="0"/>
                          <a:ext cx="6122670" cy="1460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FA40230" w14:textId="77777777" w:rsidR="00817D71" w:rsidRDefault="00304A88" w:rsidP="000D200D">
                            <w:pPr>
                              <w:jc w:val="center"/>
                            </w:pPr>
                            <w:r>
                              <w:t>DDDDDD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CB25F4" id="Rectangle 2" o:spid="_x0000_s1027" style="width:482.1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" fillcolor="white [3212]" stroked="f" strokeweight="2pt">
                <v:textbox>
                  <w:txbxContent>
                    <w:p w14:paraId="0FA40230" w14:textId="77777777" w:rsidR="00817D71" w:rsidRDefault="00000000" w:rsidP="000D200D">
                      <w:pPr>
                        <w:jc w:val="center"/>
                      </w:pPr>
                      <w:r>
                        <w:t>DDDDDD</w:t>
                      </w:r>
                    </w:p>
                  </w:txbxContent>
                </v:textbox>
                <w10:anchorlock/>
              </v:rect>
            </w:pict>
          </mc:Fallback>
        </mc:AlternateContent>
      </w:r>
    </w:p>
    <w:tbl>
      <w:tblPr>
        <w:tblStyle w:val="a"/>
        <w:tblW w:w="1001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6096"/>
        <w:gridCol w:w="3914"/>
      </w:tblGrid>
      <w:tr w:rsidR="004A491D" w14:paraId="328D5D97" w14:textId="77777777">
        <w:trPr>
          <w:trHeight w:val="492"/>
        </w:trPr>
        <w:tc>
          <w:tcPr>
            <w:tcW w:w="6096" w:type="dxa"/>
          </w:tcPr>
          <w:p w14:paraId="400BB8C6" w14:textId="77777777" w:rsidR="004A491D" w:rsidRDefault="00304A88">
            <w:pPr>
              <w:jc w:val="both"/>
              <w:rPr>
                <w:b/>
              </w:rPr>
            </w:pPr>
            <w:r>
              <w:rPr>
                <w:b/>
              </w:rPr>
              <w:t xml:space="preserve">NEDBANKLIMITED                      </w:t>
            </w:r>
          </w:p>
          <w:p w14:paraId="1CBC5168" w14:textId="77777777" w:rsidR="004A491D" w:rsidRDefault="00304A88">
            <w:pPr>
              <w:jc w:val="both"/>
              <w:rPr>
                <w:b/>
              </w:rPr>
            </w:pPr>
            <w:r>
              <w:t>(Registration number: 1951/000009/06)</w:t>
            </w:r>
            <w:r>
              <w:rPr>
                <w:b/>
              </w:rPr>
              <w:t xml:space="preserve">  </w:t>
            </w:r>
          </w:p>
        </w:tc>
        <w:tc>
          <w:tcPr>
            <w:tcW w:w="3914" w:type="dxa"/>
          </w:tcPr>
          <w:p w14:paraId="7F8BD593" w14:textId="09B2F4E6" w:rsidR="004A491D" w:rsidRDefault="00304A88">
            <w:pPr>
              <w:jc w:val="both"/>
              <w:rPr>
                <w:b/>
              </w:rPr>
            </w:pPr>
            <w:r>
              <w:t xml:space="preserve">                    </w:t>
            </w:r>
            <w:r w:rsidR="000A6055">
              <w:rPr>
                <w:b/>
              </w:rPr>
              <w:t xml:space="preserve">            </w:t>
            </w:r>
            <w:r>
              <w:rPr>
                <w:b/>
              </w:rPr>
              <w:t xml:space="preserve">Applicant </w:t>
            </w:r>
          </w:p>
        </w:tc>
      </w:tr>
      <w:tr w:rsidR="004A491D" w14:paraId="639850F8" w14:textId="77777777">
        <w:trPr>
          <w:trHeight w:val="481"/>
        </w:trPr>
        <w:tc>
          <w:tcPr>
            <w:tcW w:w="6096" w:type="dxa"/>
          </w:tcPr>
          <w:p w14:paraId="744C46FD" w14:textId="77777777" w:rsidR="004A491D" w:rsidRDefault="004A491D"/>
        </w:tc>
        <w:tc>
          <w:tcPr>
            <w:tcW w:w="3914" w:type="dxa"/>
          </w:tcPr>
          <w:p w14:paraId="2D4C4FA6" w14:textId="77777777" w:rsidR="004A491D" w:rsidRDefault="004A491D">
            <w:pPr>
              <w:jc w:val="right"/>
            </w:pPr>
          </w:p>
        </w:tc>
      </w:tr>
      <w:tr w:rsidR="004A491D" w14:paraId="36D57915" w14:textId="77777777">
        <w:trPr>
          <w:trHeight w:val="492"/>
        </w:trPr>
        <w:tc>
          <w:tcPr>
            <w:tcW w:w="6096" w:type="dxa"/>
          </w:tcPr>
          <w:p w14:paraId="656726BD" w14:textId="77777777" w:rsidR="004A491D" w:rsidRDefault="00304A88">
            <w:r>
              <w:t>and</w:t>
            </w:r>
          </w:p>
        </w:tc>
        <w:tc>
          <w:tcPr>
            <w:tcW w:w="3914" w:type="dxa"/>
          </w:tcPr>
          <w:p w14:paraId="41460909" w14:textId="77777777" w:rsidR="004A491D" w:rsidRDefault="004A491D">
            <w:pPr>
              <w:jc w:val="right"/>
            </w:pPr>
          </w:p>
        </w:tc>
      </w:tr>
      <w:tr w:rsidR="004A491D" w14:paraId="000ADC67" w14:textId="77777777">
        <w:trPr>
          <w:trHeight w:val="481"/>
        </w:trPr>
        <w:tc>
          <w:tcPr>
            <w:tcW w:w="6096" w:type="dxa"/>
          </w:tcPr>
          <w:p w14:paraId="3692FA2A" w14:textId="3E0BEC6A" w:rsidR="004A491D" w:rsidRDefault="00304A88">
            <w:pPr>
              <w:rPr>
                <w:b/>
              </w:rPr>
            </w:pPr>
            <w:r>
              <w:rPr>
                <w:b/>
              </w:rPr>
              <w:t xml:space="preserve">SHEPARD MPHAMBELA  </w:t>
            </w:r>
            <w:r w:rsidR="000A6055">
              <w:rPr>
                <w:b/>
              </w:rPr>
              <w:t xml:space="preserve">  </w:t>
            </w:r>
          </w:p>
          <w:p w14:paraId="3F93E770" w14:textId="77777777" w:rsidR="004A491D" w:rsidRDefault="004A491D"/>
          <w:p w14:paraId="282286C9" w14:textId="77777777" w:rsidR="004A491D" w:rsidRDefault="004A491D"/>
          <w:p w14:paraId="4F99915A" w14:textId="77777777" w:rsidR="004A491D" w:rsidRDefault="00304A88">
            <w:pPr>
              <w:rPr>
                <w:b/>
              </w:rPr>
            </w:pPr>
            <w:r>
              <w:rPr>
                <w:b/>
              </w:rPr>
              <w:t xml:space="preserve">GERTRUDE SARUCHERA </w:t>
            </w:r>
          </w:p>
        </w:tc>
        <w:tc>
          <w:tcPr>
            <w:tcW w:w="3914" w:type="dxa"/>
          </w:tcPr>
          <w:p w14:paraId="516A1CB6" w14:textId="1EA1FB50" w:rsidR="004A491D" w:rsidRDefault="00304A88">
            <w:pPr>
              <w:rPr>
                <w:b/>
              </w:rPr>
            </w:pPr>
            <w:r>
              <w:t xml:space="preserve"> </w:t>
            </w:r>
            <w:r w:rsidR="000A6055">
              <w:t xml:space="preserve">                 </w:t>
            </w:r>
            <w:r>
              <w:t xml:space="preserve">  </w:t>
            </w:r>
            <w:r>
              <w:rPr>
                <w:b/>
              </w:rPr>
              <w:t xml:space="preserve">1st  Respondent </w:t>
            </w:r>
          </w:p>
          <w:p w14:paraId="6EDC44FC" w14:textId="77777777" w:rsidR="004A491D" w:rsidRDefault="004A491D">
            <w:pPr>
              <w:rPr>
                <w:b/>
              </w:rPr>
            </w:pPr>
          </w:p>
          <w:p w14:paraId="134F73B5" w14:textId="77777777" w:rsidR="004A491D" w:rsidRDefault="004A491D">
            <w:pPr>
              <w:rPr>
                <w:b/>
              </w:rPr>
            </w:pPr>
          </w:p>
          <w:p w14:paraId="6A16997A" w14:textId="44EBE6D4" w:rsidR="004A491D" w:rsidRDefault="00304A88">
            <w:r>
              <w:rPr>
                <w:b/>
              </w:rPr>
              <w:t xml:space="preserve"> </w:t>
            </w:r>
            <w:r w:rsidR="000A6055">
              <w:rPr>
                <w:b/>
              </w:rPr>
              <w:t xml:space="preserve">                  </w:t>
            </w:r>
            <w:r>
              <w:rPr>
                <w:b/>
              </w:rPr>
              <w:t xml:space="preserve"> 2nd Respondent</w:t>
            </w:r>
          </w:p>
        </w:tc>
      </w:tr>
      <w:tr w:rsidR="004A491D" w14:paraId="7F6D99CF" w14:textId="77777777">
        <w:trPr>
          <w:trHeight w:val="77"/>
        </w:trPr>
        <w:tc>
          <w:tcPr>
            <w:tcW w:w="6096" w:type="dxa"/>
          </w:tcPr>
          <w:p w14:paraId="3BB6114B" w14:textId="77777777" w:rsidR="004A491D" w:rsidRDefault="004A491D">
            <w:pPr>
              <w:rPr>
                <w:b/>
              </w:rPr>
            </w:pPr>
          </w:p>
        </w:tc>
        <w:tc>
          <w:tcPr>
            <w:tcW w:w="3914" w:type="dxa"/>
          </w:tcPr>
          <w:p w14:paraId="52C234BA" w14:textId="77777777" w:rsidR="004A491D" w:rsidRDefault="004A491D"/>
        </w:tc>
      </w:tr>
    </w:tbl>
    <w:p w14:paraId="2AB29D07" w14:textId="77777777" w:rsidR="004A491D" w:rsidRDefault="004A491D">
      <w:pPr>
        <w:spacing w:line="240" w:lineRule="auto"/>
        <w:rPr>
          <w:b/>
          <w:color w:val="000000"/>
        </w:rPr>
      </w:pPr>
    </w:p>
    <w:p w14:paraId="213ECEB7" w14:textId="77777777" w:rsidR="004A491D" w:rsidRDefault="004A491D">
      <w:pPr>
        <w:pBdr>
          <w:top w:val="single" w:sz="12" w:space="1" w:color="000000"/>
          <w:bottom w:val="single" w:sz="12" w:space="1" w:color="000000"/>
        </w:pBdr>
        <w:spacing w:line="240" w:lineRule="auto"/>
        <w:jc w:val="center"/>
        <w:rPr>
          <w:b/>
        </w:rPr>
      </w:pPr>
    </w:p>
    <w:p w14:paraId="018D0CAA" w14:textId="1477DE3F" w:rsidR="004A491D" w:rsidRDefault="002332E4">
      <w:pPr>
        <w:pBdr>
          <w:top w:val="single" w:sz="12" w:space="1" w:color="000000"/>
          <w:bottom w:val="single" w:sz="12" w:space="1" w:color="000000"/>
        </w:pBdr>
        <w:spacing w:line="240" w:lineRule="auto"/>
        <w:jc w:val="center"/>
        <w:rPr>
          <w:b/>
        </w:rPr>
      </w:pPr>
      <w:r>
        <w:rPr>
          <w:b/>
        </w:rPr>
        <w:t>JUDGMENT</w:t>
      </w:r>
    </w:p>
    <w:p w14:paraId="1B2B827E" w14:textId="77777777" w:rsidR="004A491D" w:rsidRDefault="004A491D">
      <w:pPr>
        <w:pBdr>
          <w:top w:val="single" w:sz="12" w:space="1" w:color="000000"/>
          <w:bottom w:val="single" w:sz="12" w:space="1" w:color="000000"/>
        </w:pBdr>
        <w:spacing w:line="240" w:lineRule="auto"/>
        <w:jc w:val="center"/>
        <w:rPr>
          <w:b/>
        </w:rPr>
      </w:pPr>
    </w:p>
    <w:p w14:paraId="6F39E01B" w14:textId="77777777" w:rsidR="004A491D" w:rsidRDefault="004A491D">
      <w:pPr>
        <w:jc w:val="both"/>
        <w:rPr>
          <w:b/>
          <w:u w:val="single"/>
        </w:rPr>
      </w:pPr>
    </w:p>
    <w:p w14:paraId="1A576A54" w14:textId="77777777" w:rsidR="004A491D" w:rsidRPr="003230FA" w:rsidRDefault="00304A88">
      <w:pPr>
        <w:jc w:val="both"/>
        <w:rPr>
          <w:b/>
        </w:rPr>
      </w:pPr>
      <w:r w:rsidRPr="003230FA">
        <w:rPr>
          <w:b/>
        </w:rPr>
        <w:t xml:space="preserve">YENDE AJ </w:t>
      </w:r>
    </w:p>
    <w:p w14:paraId="2696D3C9" w14:textId="77777777" w:rsidR="004A491D" w:rsidRDefault="004A491D">
      <w:pPr>
        <w:pBdr>
          <w:top w:val="nil"/>
          <w:left w:val="nil"/>
          <w:bottom w:val="nil"/>
          <w:right w:val="nil"/>
          <w:between w:val="nil"/>
        </w:pBdr>
        <w:spacing w:before="320" w:after="320" w:line="240" w:lineRule="auto"/>
        <w:ind w:left="567" w:hanging="567"/>
        <w:jc w:val="both"/>
        <w:rPr>
          <w:b/>
          <w:color w:val="000000"/>
          <w:u w:val="single"/>
        </w:rPr>
      </w:pPr>
    </w:p>
    <w:p w14:paraId="03479380" w14:textId="77777777" w:rsidR="004A491D" w:rsidRPr="003230FA" w:rsidRDefault="00304A88">
      <w:pPr>
        <w:pBdr>
          <w:top w:val="nil"/>
          <w:left w:val="nil"/>
          <w:bottom w:val="nil"/>
          <w:right w:val="nil"/>
          <w:between w:val="nil"/>
        </w:pBdr>
        <w:spacing w:before="320" w:after="320" w:line="240" w:lineRule="auto"/>
        <w:ind w:left="567" w:hanging="567"/>
        <w:jc w:val="both"/>
        <w:rPr>
          <w:b/>
          <w:color w:val="000000"/>
        </w:rPr>
      </w:pPr>
      <w:r w:rsidRPr="003230FA">
        <w:rPr>
          <w:b/>
          <w:color w:val="000000"/>
        </w:rPr>
        <w:lastRenderedPageBreak/>
        <w:t xml:space="preserve">Introduction </w:t>
      </w:r>
    </w:p>
    <w:p w14:paraId="6BF241EE" w14:textId="63191DB6" w:rsidR="004A491D" w:rsidRPr="002F13AF" w:rsidRDefault="007515F1" w:rsidP="007515F1">
      <w:pPr>
        <w:pBdr>
          <w:top w:val="nil"/>
          <w:left w:val="nil"/>
          <w:bottom w:val="nil"/>
          <w:right w:val="nil"/>
          <w:between w:val="nil"/>
        </w:pBdr>
        <w:spacing w:before="320" w:after="320" w:line="240" w:lineRule="auto"/>
        <w:ind w:left="567" w:hanging="567"/>
        <w:rPr>
          <w:bCs/>
          <w:color w:val="000000"/>
        </w:rPr>
      </w:pPr>
      <w:r w:rsidRPr="002F13AF">
        <w:rPr>
          <w:bCs/>
          <w:color w:val="000000"/>
        </w:rPr>
        <w:t xml:space="preserve">         Both the counsel for the </w:t>
      </w:r>
      <w:r w:rsidR="00882740" w:rsidRPr="002F13AF">
        <w:rPr>
          <w:bCs/>
          <w:color w:val="000000"/>
        </w:rPr>
        <w:t>a</w:t>
      </w:r>
      <w:r w:rsidRPr="002F13AF">
        <w:rPr>
          <w:bCs/>
          <w:color w:val="000000"/>
        </w:rPr>
        <w:t xml:space="preserve">pplicant and </w:t>
      </w:r>
      <w:r w:rsidR="00882740" w:rsidRPr="002F13AF">
        <w:rPr>
          <w:bCs/>
          <w:color w:val="000000"/>
        </w:rPr>
        <w:t>r</w:t>
      </w:r>
      <w:r w:rsidRPr="002F13AF">
        <w:rPr>
          <w:bCs/>
          <w:color w:val="000000"/>
        </w:rPr>
        <w:t>espondents have presented good heads of argument in support of their cases and the court has borrowed to a larger extent from both the Applicants’ and the Respondent’s heads of argument in setting out the court’s analysis as it will appear later in this judgment .</w:t>
      </w:r>
    </w:p>
    <w:p w14:paraId="47D83CA7" w14:textId="77777777" w:rsidR="004A491D" w:rsidRPr="003230FA" w:rsidRDefault="00304A88">
      <w:pPr>
        <w:pBdr>
          <w:top w:val="nil"/>
          <w:left w:val="nil"/>
          <w:bottom w:val="nil"/>
          <w:right w:val="nil"/>
          <w:between w:val="nil"/>
        </w:pBdr>
        <w:spacing w:before="320" w:after="320" w:line="240" w:lineRule="auto"/>
        <w:ind w:left="567" w:hanging="567"/>
        <w:jc w:val="both"/>
        <w:rPr>
          <w:b/>
          <w:color w:val="000000"/>
        </w:rPr>
      </w:pPr>
      <w:r w:rsidRPr="003230FA">
        <w:rPr>
          <w:b/>
          <w:color w:val="000000"/>
        </w:rPr>
        <w:t xml:space="preserve">Parties </w:t>
      </w:r>
    </w:p>
    <w:p w14:paraId="4D9BA085" w14:textId="310F062F"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[1]</w:t>
      </w:r>
      <w:r w:rsidR="00D60E0C" w:rsidRPr="002F13AF">
        <w:rPr>
          <w:color w:val="000000"/>
        </w:rPr>
        <w:t xml:space="preserve"> </w:t>
      </w:r>
      <w:r w:rsidR="0040283E" w:rsidRPr="002F13AF">
        <w:rPr>
          <w:color w:val="000000"/>
        </w:rPr>
        <w:t xml:space="preserve">    </w:t>
      </w:r>
      <w:r w:rsidRPr="002F13AF">
        <w:rPr>
          <w:color w:val="000000"/>
        </w:rPr>
        <w:t xml:space="preserve">The </w:t>
      </w:r>
      <w:r w:rsidRPr="002F13AF">
        <w:rPr>
          <w:b/>
          <w:color w:val="000000"/>
        </w:rPr>
        <w:t xml:space="preserve">APPLICANT </w:t>
      </w:r>
      <w:r w:rsidRPr="002F13AF">
        <w:rPr>
          <w:color w:val="000000"/>
        </w:rPr>
        <w:t>herein, which was also the Pl</w:t>
      </w:r>
      <w:r w:rsidRPr="002F13AF">
        <w:rPr>
          <w:color w:val="000000"/>
        </w:rPr>
        <w:t>aintiff in the main action instituted  under the</w:t>
      </w:r>
      <w:r w:rsidR="00D60E0C" w:rsidRPr="002F13AF">
        <w:rPr>
          <w:color w:val="000000"/>
        </w:rPr>
        <w:t xml:space="preserve"> </w:t>
      </w:r>
      <w:r w:rsidRPr="002F13AF">
        <w:rPr>
          <w:color w:val="000000"/>
        </w:rPr>
        <w:t xml:space="preserve">above case number, is </w:t>
      </w:r>
      <w:r w:rsidRPr="002F13AF">
        <w:rPr>
          <w:b/>
          <w:color w:val="000000"/>
        </w:rPr>
        <w:t xml:space="preserve">NEDBANK LIMITED </w:t>
      </w:r>
      <w:r w:rsidRPr="002F13AF">
        <w:rPr>
          <w:color w:val="000000"/>
        </w:rPr>
        <w:t>(registration number: 1951/000009/06), a duly registered credit provider with registration number: NCRCP 16, a public company duly registered and incorporated in accorda</w:t>
      </w:r>
      <w:r w:rsidRPr="002F13AF">
        <w:rPr>
          <w:color w:val="000000"/>
        </w:rPr>
        <w:t>nce with the Company Laws of the Republic of South Africa ; and also trading as a deposit taking institution in terms of the Banks Act ,94 of 1990 (previously the Deposit Taking Institutions Act) and having its principle place of business at Nedbank, 135 R</w:t>
      </w:r>
      <w:r w:rsidRPr="002F13AF">
        <w:rPr>
          <w:color w:val="000000"/>
        </w:rPr>
        <w:t>ivonia Campus , 135 Rivonia, Sandown, Sandton, Johannesburg ,Gauteng.</w:t>
      </w:r>
    </w:p>
    <w:p w14:paraId="6669DD97" w14:textId="1736677B" w:rsidR="004A491D" w:rsidRPr="002F13AF" w:rsidRDefault="00304A88" w:rsidP="00D60E0C">
      <w:pPr>
        <w:pBdr>
          <w:top w:val="nil"/>
          <w:left w:val="nil"/>
          <w:bottom w:val="nil"/>
          <w:right w:val="nil"/>
          <w:between w:val="nil"/>
        </w:pBdr>
        <w:spacing w:before="320" w:after="320"/>
        <w:ind w:left="567" w:hanging="567"/>
        <w:jc w:val="both"/>
        <w:rPr>
          <w:b/>
          <w:color w:val="000000"/>
        </w:rPr>
      </w:pPr>
      <w:r w:rsidRPr="002F13AF">
        <w:rPr>
          <w:color w:val="000000"/>
        </w:rPr>
        <w:t xml:space="preserve">[2] </w:t>
      </w:r>
      <w:r w:rsidR="0040283E" w:rsidRPr="002F13AF">
        <w:rPr>
          <w:color w:val="000000"/>
        </w:rPr>
        <w:t xml:space="preserve">   </w:t>
      </w:r>
      <w:r w:rsidRPr="002F13AF">
        <w:rPr>
          <w:color w:val="000000"/>
        </w:rPr>
        <w:t xml:space="preserve">The </w:t>
      </w:r>
      <w:r w:rsidRPr="002F13AF">
        <w:rPr>
          <w:b/>
          <w:color w:val="000000"/>
        </w:rPr>
        <w:t>FIRST RESPONDENT</w:t>
      </w:r>
      <w:r w:rsidRPr="002F13AF">
        <w:rPr>
          <w:color w:val="000000"/>
        </w:rPr>
        <w:t xml:space="preserve"> herein, which was also the First Defendant in the main action</w:t>
      </w:r>
      <w:r w:rsidR="00D60E0C" w:rsidRPr="002F13AF">
        <w:rPr>
          <w:color w:val="000000"/>
        </w:rPr>
        <w:t xml:space="preserve"> </w:t>
      </w:r>
      <w:r w:rsidRPr="002F13AF">
        <w:rPr>
          <w:color w:val="000000"/>
        </w:rPr>
        <w:t xml:space="preserve">instituted under the above case number, is </w:t>
      </w:r>
      <w:r w:rsidRPr="002F13AF">
        <w:rPr>
          <w:b/>
          <w:color w:val="000000"/>
        </w:rPr>
        <w:t>SHEPARD MPHAMBELA</w:t>
      </w:r>
      <w:r w:rsidRPr="002F13AF">
        <w:rPr>
          <w:color w:val="000000"/>
        </w:rPr>
        <w:t xml:space="preserve"> a major male person and the </w:t>
      </w:r>
      <w:r w:rsidRPr="002F13AF">
        <w:rPr>
          <w:b/>
          <w:color w:val="000000"/>
        </w:rPr>
        <w:t xml:space="preserve">SECOND </w:t>
      </w:r>
      <w:r w:rsidRPr="002F13AF">
        <w:rPr>
          <w:b/>
          <w:color w:val="000000"/>
        </w:rPr>
        <w:t>RESPONDENT</w:t>
      </w:r>
      <w:r w:rsidRPr="002F13AF">
        <w:rPr>
          <w:color w:val="000000"/>
        </w:rPr>
        <w:t xml:space="preserve"> herein, which was also the Second Defendant in the main action instituted under the above case number, is </w:t>
      </w:r>
      <w:r w:rsidRPr="002F13AF">
        <w:rPr>
          <w:b/>
          <w:color w:val="000000"/>
        </w:rPr>
        <w:t>GERTRUDE SARACHERA</w:t>
      </w:r>
      <w:r w:rsidRPr="002F13AF">
        <w:rPr>
          <w:color w:val="000000"/>
        </w:rPr>
        <w:t xml:space="preserve"> a major female person and with address </w:t>
      </w:r>
      <w:r w:rsidR="000E4FFE">
        <w:rPr>
          <w:color w:val="000000"/>
        </w:rPr>
        <w:t>[</w:t>
      </w:r>
      <w:r w:rsidR="000E4FFE">
        <w:rPr>
          <w:b/>
          <w:color w:val="000000"/>
        </w:rPr>
        <w:t>….]</w:t>
      </w:r>
      <w:r w:rsidRPr="002F13AF">
        <w:rPr>
          <w:b/>
          <w:color w:val="000000"/>
        </w:rPr>
        <w:t>, WELTEVREDENPARK, EXTENTION 28 ROODEPOORT.</w:t>
      </w:r>
    </w:p>
    <w:p w14:paraId="0666CA71" w14:textId="77777777" w:rsidR="004A491D" w:rsidRPr="009419A1" w:rsidRDefault="004A491D">
      <w:pPr>
        <w:pBdr>
          <w:top w:val="nil"/>
          <w:left w:val="nil"/>
          <w:bottom w:val="nil"/>
          <w:right w:val="nil"/>
          <w:between w:val="nil"/>
        </w:pBdr>
        <w:spacing w:before="320" w:after="320"/>
        <w:ind w:left="567" w:hanging="567"/>
        <w:jc w:val="both"/>
        <w:rPr>
          <w:b/>
          <w:color w:val="000000"/>
          <w:sz w:val="22"/>
          <w:szCs w:val="22"/>
        </w:rPr>
      </w:pPr>
    </w:p>
    <w:p w14:paraId="307109B3" w14:textId="77777777" w:rsidR="004A491D" w:rsidRPr="007515F1" w:rsidRDefault="00304A88">
      <w:pPr>
        <w:pBdr>
          <w:top w:val="nil"/>
          <w:left w:val="nil"/>
          <w:bottom w:val="nil"/>
          <w:right w:val="nil"/>
          <w:between w:val="nil"/>
        </w:pBdr>
        <w:spacing w:before="320" w:after="320"/>
        <w:ind w:left="567" w:hanging="567"/>
        <w:jc w:val="both"/>
        <w:rPr>
          <w:rFonts w:ascii="Calibri" w:eastAsia="Calibri" w:hAnsi="Calibri" w:cs="Calibri"/>
          <w:b/>
          <w:color w:val="000000"/>
        </w:rPr>
      </w:pPr>
      <w:r w:rsidRPr="007515F1">
        <w:rPr>
          <w:b/>
          <w:color w:val="000000"/>
        </w:rPr>
        <w:t xml:space="preserve">Nature of the proceedings </w:t>
      </w:r>
    </w:p>
    <w:p w14:paraId="7B8DD7CA" w14:textId="5F46357A"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[3] </w:t>
      </w:r>
      <w:r w:rsidR="0040283E" w:rsidRPr="002F13AF">
        <w:rPr>
          <w:color w:val="000000"/>
        </w:rPr>
        <w:t xml:space="preserve"> </w:t>
      </w:r>
      <w:r w:rsidRPr="002F13AF">
        <w:rPr>
          <w:color w:val="000000"/>
        </w:rPr>
        <w:t>Before</w:t>
      </w:r>
      <w:r w:rsidR="008C6B55">
        <w:rPr>
          <w:color w:val="000000"/>
        </w:rPr>
        <w:t xml:space="preserve"> </w:t>
      </w:r>
      <w:r w:rsidRPr="002F13AF">
        <w:rPr>
          <w:color w:val="000000"/>
        </w:rPr>
        <w:t>court is an</w:t>
      </w:r>
      <w:r w:rsidR="008C6B55">
        <w:rPr>
          <w:color w:val="000000"/>
        </w:rPr>
        <w:t xml:space="preserve"> </w:t>
      </w:r>
      <w:r w:rsidRPr="002F13AF">
        <w:rPr>
          <w:color w:val="000000"/>
        </w:rPr>
        <w:t>opposed application</w:t>
      </w:r>
      <w:r w:rsidR="008C6B55">
        <w:rPr>
          <w:color w:val="000000"/>
        </w:rPr>
        <w:t xml:space="preserve"> </w:t>
      </w:r>
      <w:r w:rsidR="0040283E" w:rsidRPr="002F13AF">
        <w:rPr>
          <w:color w:val="000000"/>
        </w:rPr>
        <w:t>for</w:t>
      </w:r>
      <w:r w:rsidR="008C6B55">
        <w:rPr>
          <w:color w:val="000000"/>
        </w:rPr>
        <w:t xml:space="preserve"> condonation of late filing of an         application for </w:t>
      </w:r>
      <w:r w:rsidR="0040283E" w:rsidRPr="002F13AF">
        <w:rPr>
          <w:color w:val="000000"/>
        </w:rPr>
        <w:t>summary judgment</w:t>
      </w:r>
      <w:r w:rsidR="008C6B55">
        <w:rPr>
          <w:color w:val="000000"/>
        </w:rPr>
        <w:t xml:space="preserve"> same is opposed.</w:t>
      </w:r>
    </w:p>
    <w:p w14:paraId="0B9C5054" w14:textId="54B071EA"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[4] </w:t>
      </w:r>
      <w:r w:rsidR="0040283E" w:rsidRPr="002F13AF">
        <w:rPr>
          <w:color w:val="000000"/>
        </w:rPr>
        <w:t xml:space="preserve">   </w:t>
      </w:r>
      <w:r w:rsidRPr="002F13AF">
        <w:rPr>
          <w:color w:val="000000"/>
        </w:rPr>
        <w:t xml:space="preserve">The Applicant seeks relief in terms of two claims against the </w:t>
      </w:r>
      <w:r w:rsidR="008C6B55">
        <w:rPr>
          <w:color w:val="000000"/>
        </w:rPr>
        <w:t>r</w:t>
      </w:r>
      <w:r w:rsidRPr="002F13AF">
        <w:rPr>
          <w:color w:val="000000"/>
        </w:rPr>
        <w:t>espondents: -</w:t>
      </w:r>
    </w:p>
    <w:p w14:paraId="06C26862" w14:textId="23C0A080" w:rsidR="004A491D" w:rsidRPr="002F13AF" w:rsidRDefault="00304A88">
      <w:pPr>
        <w:pBdr>
          <w:top w:val="nil"/>
          <w:left w:val="nil"/>
          <w:bottom w:val="nil"/>
          <w:right w:val="nil"/>
          <w:between w:val="nil"/>
        </w:pBdr>
        <w:spacing w:before="320" w:after="320"/>
        <w:ind w:left="567" w:hanging="567"/>
        <w:jc w:val="both"/>
        <w:rPr>
          <w:b/>
          <w:color w:val="000000"/>
        </w:rPr>
      </w:pPr>
      <w:r w:rsidRPr="002F13AF">
        <w:rPr>
          <w:color w:val="000000"/>
        </w:rPr>
        <w:lastRenderedPageBreak/>
        <w:t xml:space="preserve">[5] </w:t>
      </w:r>
      <w:r w:rsidR="0040283E" w:rsidRPr="002F13AF">
        <w:rPr>
          <w:color w:val="000000"/>
        </w:rPr>
        <w:t xml:space="preserve">    </w:t>
      </w:r>
      <w:r w:rsidRPr="002F13AF">
        <w:rPr>
          <w:color w:val="000000"/>
        </w:rPr>
        <w:t>Claim 1 arose from a (first) h</w:t>
      </w:r>
      <w:r w:rsidRPr="002F13AF">
        <w:rPr>
          <w:color w:val="000000"/>
        </w:rPr>
        <w:t xml:space="preserve">ome loan agreement concluded between the </w:t>
      </w:r>
      <w:r w:rsidR="008C6B55">
        <w:rPr>
          <w:color w:val="000000"/>
        </w:rPr>
        <w:t>a</w:t>
      </w:r>
      <w:r w:rsidRPr="002F13AF">
        <w:rPr>
          <w:color w:val="000000"/>
        </w:rPr>
        <w:t xml:space="preserve">pplicant and the </w:t>
      </w:r>
      <w:r w:rsidR="008C6B55">
        <w:rPr>
          <w:color w:val="000000"/>
        </w:rPr>
        <w:t>r</w:t>
      </w:r>
      <w:r w:rsidRPr="002F13AF">
        <w:rPr>
          <w:color w:val="000000"/>
        </w:rPr>
        <w:t>espondents, being married to each other in community of property, on</w:t>
      </w:r>
      <w:r w:rsidRPr="002F13AF">
        <w:rPr>
          <w:b/>
          <w:color w:val="000000"/>
        </w:rPr>
        <w:t xml:space="preserve"> 21 June 2010.</w:t>
      </w:r>
    </w:p>
    <w:p w14:paraId="6B2B1E1D" w14:textId="3F82F435"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[6] </w:t>
      </w:r>
      <w:r w:rsidR="0040283E" w:rsidRPr="002F13AF">
        <w:rPr>
          <w:color w:val="000000"/>
        </w:rPr>
        <w:t xml:space="preserve"> </w:t>
      </w:r>
      <w:r w:rsidRPr="002F13AF">
        <w:rPr>
          <w:color w:val="000000"/>
        </w:rPr>
        <w:t xml:space="preserve">The </w:t>
      </w:r>
      <w:r w:rsidR="008C6B55">
        <w:rPr>
          <w:color w:val="000000"/>
        </w:rPr>
        <w:t>r</w:t>
      </w:r>
      <w:r w:rsidRPr="002F13AF">
        <w:rPr>
          <w:color w:val="000000"/>
        </w:rPr>
        <w:t xml:space="preserve">espondents’ indebtedness in terms of the first home loan agreement was secured by registration of a mortgage bond (under mortgage bond </w:t>
      </w:r>
      <w:r w:rsidRPr="002F13AF">
        <w:rPr>
          <w:b/>
          <w:color w:val="000000"/>
        </w:rPr>
        <w:t>B36266/2010</w:t>
      </w:r>
      <w:r w:rsidRPr="002F13AF">
        <w:rPr>
          <w:color w:val="000000"/>
        </w:rPr>
        <w:t>) over certain immovable property with property description:</w:t>
      </w:r>
    </w:p>
    <w:p w14:paraId="702F264F" w14:textId="54798C76" w:rsidR="004A491D" w:rsidRPr="002F13AF" w:rsidRDefault="000E4FFE">
      <w:pPr>
        <w:pBdr>
          <w:top w:val="nil"/>
          <w:left w:val="nil"/>
          <w:bottom w:val="nil"/>
          <w:right w:val="nil"/>
          <w:between w:val="nil"/>
        </w:pBdr>
        <w:spacing w:before="320" w:after="320"/>
        <w:ind w:left="567" w:hanging="567"/>
        <w:jc w:val="both"/>
        <w:rPr>
          <w:color w:val="000000"/>
        </w:rPr>
      </w:pPr>
      <w:r>
        <w:rPr>
          <w:b/>
          <w:color w:val="000000"/>
        </w:rPr>
        <w:t>[ERF….]</w:t>
      </w:r>
      <w:r w:rsidRPr="002F13AF">
        <w:rPr>
          <w:b/>
          <w:color w:val="000000"/>
        </w:rPr>
        <w:t>WITKOPPEN EXTENSION 129 TOWNSHIP; REGISTRATION DIVISION I.Q, PROVINCE OF GAUTENG MEASURING: 271 (TWO HUNDRED AND SEVENTY-ONE) SQUARE METRES</w:t>
      </w:r>
      <w:r w:rsidRPr="002F13AF">
        <w:rPr>
          <w:color w:val="000000"/>
        </w:rPr>
        <w:t>;</w:t>
      </w:r>
    </w:p>
    <w:p w14:paraId="5BDD9491" w14:textId="00ECC002"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Held by Deed of Transfer number </w:t>
      </w:r>
      <w:r w:rsidRPr="002F13AF">
        <w:rPr>
          <w:b/>
          <w:color w:val="000000"/>
        </w:rPr>
        <w:t>T57944/2010</w:t>
      </w:r>
      <w:r w:rsidRPr="002F13AF">
        <w:rPr>
          <w:color w:val="000000"/>
        </w:rPr>
        <w:t>, subject to the conditions contained therein and especially to the reservation of rights to minerals (hereinafter</w:t>
      </w:r>
      <w:r w:rsidRPr="002F13AF">
        <w:rPr>
          <w:color w:val="000000"/>
        </w:rPr>
        <w:t xml:space="preserve"> referred to as “the first </w:t>
      </w:r>
      <w:r w:rsidR="0040283E" w:rsidRPr="002F13AF">
        <w:rPr>
          <w:color w:val="000000"/>
        </w:rPr>
        <w:t xml:space="preserve"> </w:t>
      </w:r>
      <w:r w:rsidRPr="002F13AF">
        <w:rPr>
          <w:color w:val="000000"/>
        </w:rPr>
        <w:t>immovable property”).</w:t>
      </w:r>
    </w:p>
    <w:p w14:paraId="5E995FDB" w14:textId="708F4B44"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[7] </w:t>
      </w:r>
      <w:r w:rsidR="0040283E" w:rsidRPr="002F13AF">
        <w:rPr>
          <w:color w:val="000000"/>
        </w:rPr>
        <w:t xml:space="preserve"> </w:t>
      </w:r>
      <w:r w:rsidR="005F2779">
        <w:rPr>
          <w:color w:val="000000"/>
        </w:rPr>
        <w:t xml:space="preserve"> </w:t>
      </w:r>
      <w:r w:rsidRPr="002F13AF">
        <w:rPr>
          <w:color w:val="000000"/>
        </w:rPr>
        <w:t xml:space="preserve">Claim 2 arose from a (second) home loan agreement concluded between the </w:t>
      </w:r>
      <w:r w:rsidR="005F2779">
        <w:rPr>
          <w:color w:val="000000"/>
        </w:rPr>
        <w:t>a</w:t>
      </w:r>
      <w:r w:rsidRPr="002F13AF">
        <w:rPr>
          <w:color w:val="000000"/>
        </w:rPr>
        <w:t xml:space="preserve">pplicant and the </w:t>
      </w:r>
      <w:r w:rsidR="005F2779">
        <w:rPr>
          <w:color w:val="000000"/>
        </w:rPr>
        <w:t>r</w:t>
      </w:r>
      <w:r w:rsidRPr="002F13AF">
        <w:rPr>
          <w:color w:val="000000"/>
        </w:rPr>
        <w:t xml:space="preserve">espondents on </w:t>
      </w:r>
      <w:r w:rsidRPr="002F13AF">
        <w:rPr>
          <w:b/>
          <w:color w:val="000000"/>
        </w:rPr>
        <w:t>20 June 2016</w:t>
      </w:r>
      <w:r w:rsidRPr="002F13AF">
        <w:rPr>
          <w:color w:val="000000"/>
        </w:rPr>
        <w:t xml:space="preserve">. </w:t>
      </w:r>
    </w:p>
    <w:p w14:paraId="3CFF44F4" w14:textId="38A6C2E3"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[8] </w:t>
      </w:r>
      <w:r w:rsidR="0040283E" w:rsidRPr="002F13AF">
        <w:rPr>
          <w:color w:val="000000"/>
        </w:rPr>
        <w:t xml:space="preserve">   </w:t>
      </w:r>
      <w:r w:rsidRPr="002F13AF">
        <w:rPr>
          <w:color w:val="000000"/>
        </w:rPr>
        <w:t xml:space="preserve">The </w:t>
      </w:r>
      <w:r w:rsidR="005F2779">
        <w:rPr>
          <w:color w:val="000000"/>
        </w:rPr>
        <w:t>r</w:t>
      </w:r>
      <w:r w:rsidRPr="002F13AF">
        <w:rPr>
          <w:color w:val="000000"/>
        </w:rPr>
        <w:t xml:space="preserve">espondents’ indebtedness in terms of the second home loan agreement </w:t>
      </w:r>
      <w:r w:rsidRPr="002F13AF">
        <w:rPr>
          <w:color w:val="000000"/>
        </w:rPr>
        <w:t xml:space="preserve">was secured by registration of a mortgage bond (under mortgage bond </w:t>
      </w:r>
      <w:r w:rsidRPr="002F13AF">
        <w:rPr>
          <w:b/>
          <w:color w:val="000000"/>
        </w:rPr>
        <w:t>B18661/2016</w:t>
      </w:r>
      <w:r w:rsidRPr="002F13AF">
        <w:rPr>
          <w:color w:val="000000"/>
        </w:rPr>
        <w:t>) over certain immovable property with property description:</w:t>
      </w:r>
    </w:p>
    <w:p w14:paraId="280509CD" w14:textId="205F52A5"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 </w:t>
      </w:r>
      <w:r w:rsidR="000E4FFE">
        <w:rPr>
          <w:color w:val="000000"/>
        </w:rPr>
        <w:t>[</w:t>
      </w:r>
      <w:r w:rsidR="000E4FFE">
        <w:rPr>
          <w:b/>
          <w:color w:val="000000"/>
        </w:rPr>
        <w:t>ERF…]</w:t>
      </w:r>
      <w:r w:rsidRPr="002F13AF">
        <w:rPr>
          <w:b/>
          <w:color w:val="000000"/>
        </w:rPr>
        <w:t xml:space="preserve"> WELTEVREDEN PARK EXTENSION 28 TOWNSHIP; REGISTRATION DIVISION I.Q, PROVINCE OF GAUTENG MEASURING: 991 (NINE </w:t>
      </w:r>
      <w:r w:rsidRPr="002F13AF">
        <w:rPr>
          <w:b/>
          <w:color w:val="000000"/>
        </w:rPr>
        <w:t>HUNDRED AND NINETY-ONE) SQUARE METRES</w:t>
      </w:r>
      <w:r w:rsidRPr="002F13AF">
        <w:rPr>
          <w:color w:val="000000"/>
        </w:rPr>
        <w:t xml:space="preserve">; </w:t>
      </w:r>
    </w:p>
    <w:p w14:paraId="6455CA0C" w14:textId="77777777" w:rsidR="004A491D"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Held by Deed of Transfer number </w:t>
      </w:r>
      <w:r w:rsidRPr="002F13AF">
        <w:rPr>
          <w:b/>
          <w:color w:val="000000"/>
        </w:rPr>
        <w:t>T28840/2016</w:t>
      </w:r>
      <w:r w:rsidRPr="002F13AF">
        <w:rPr>
          <w:color w:val="000000"/>
        </w:rPr>
        <w:t xml:space="preserve"> (hereinafter referred to as “the second immovable property”).</w:t>
      </w:r>
    </w:p>
    <w:p w14:paraId="00CBA301" w14:textId="77777777" w:rsidR="005F2779" w:rsidRDefault="005F2779">
      <w:pPr>
        <w:pBdr>
          <w:top w:val="nil"/>
          <w:left w:val="nil"/>
          <w:bottom w:val="nil"/>
          <w:right w:val="nil"/>
          <w:between w:val="nil"/>
        </w:pBdr>
        <w:spacing w:before="320" w:after="320"/>
        <w:ind w:left="567" w:hanging="567"/>
        <w:jc w:val="both"/>
        <w:rPr>
          <w:color w:val="000000"/>
        </w:rPr>
      </w:pPr>
    </w:p>
    <w:p w14:paraId="6ACC3F56" w14:textId="77777777" w:rsidR="005F2779" w:rsidRPr="002F13AF" w:rsidRDefault="005F2779">
      <w:pPr>
        <w:pBdr>
          <w:top w:val="nil"/>
          <w:left w:val="nil"/>
          <w:bottom w:val="nil"/>
          <w:right w:val="nil"/>
          <w:between w:val="nil"/>
        </w:pBdr>
        <w:spacing w:before="320" w:after="320"/>
        <w:ind w:left="567" w:hanging="567"/>
        <w:jc w:val="both"/>
        <w:rPr>
          <w:color w:val="000000"/>
        </w:rPr>
      </w:pPr>
    </w:p>
    <w:p w14:paraId="18C937B9" w14:textId="17FEFC19" w:rsidR="00D43EF8" w:rsidRPr="002F13AF" w:rsidRDefault="00D43EF8">
      <w:pPr>
        <w:pBdr>
          <w:top w:val="nil"/>
          <w:left w:val="nil"/>
          <w:bottom w:val="nil"/>
          <w:right w:val="nil"/>
          <w:between w:val="nil"/>
        </w:pBdr>
        <w:spacing w:before="320" w:after="320"/>
        <w:ind w:left="567" w:hanging="567"/>
        <w:jc w:val="both"/>
        <w:rPr>
          <w:b/>
          <w:bCs/>
          <w:color w:val="000000"/>
        </w:rPr>
      </w:pPr>
      <w:r w:rsidRPr="002F13AF">
        <w:rPr>
          <w:b/>
          <w:bCs/>
          <w:color w:val="000000"/>
        </w:rPr>
        <w:lastRenderedPageBreak/>
        <w:t>Applicant’s submissions</w:t>
      </w:r>
    </w:p>
    <w:p w14:paraId="4A3520A0" w14:textId="0B6AF720" w:rsidR="004A491D" w:rsidRPr="00EE298C" w:rsidRDefault="00304A88">
      <w:pPr>
        <w:pBdr>
          <w:top w:val="nil"/>
          <w:left w:val="nil"/>
          <w:bottom w:val="nil"/>
          <w:right w:val="nil"/>
          <w:between w:val="nil"/>
        </w:pBdr>
        <w:spacing w:before="320" w:after="320"/>
        <w:ind w:left="567" w:hanging="567"/>
        <w:jc w:val="both"/>
        <w:rPr>
          <w:b/>
          <w:bCs/>
          <w:color w:val="000000"/>
        </w:rPr>
      </w:pPr>
      <w:r w:rsidRPr="002F13AF">
        <w:rPr>
          <w:color w:val="000000"/>
        </w:rPr>
        <w:t xml:space="preserve">[9] </w:t>
      </w:r>
      <w:r w:rsidR="0040283E" w:rsidRPr="002F13AF">
        <w:rPr>
          <w:color w:val="000000"/>
        </w:rPr>
        <w:t xml:space="preserve">    Counsel for the </w:t>
      </w:r>
      <w:r w:rsidR="005F2779">
        <w:rPr>
          <w:color w:val="000000"/>
        </w:rPr>
        <w:t>a</w:t>
      </w:r>
      <w:r w:rsidR="0040283E" w:rsidRPr="002F13AF">
        <w:rPr>
          <w:color w:val="000000"/>
        </w:rPr>
        <w:t>pplicant contends that t</w:t>
      </w:r>
      <w:r w:rsidRPr="002F13AF">
        <w:rPr>
          <w:color w:val="000000"/>
        </w:rPr>
        <w:t xml:space="preserve">he </w:t>
      </w:r>
      <w:r w:rsidR="005F2779">
        <w:rPr>
          <w:color w:val="000000"/>
        </w:rPr>
        <w:t>r</w:t>
      </w:r>
      <w:r w:rsidRPr="002F13AF">
        <w:rPr>
          <w:color w:val="000000"/>
        </w:rPr>
        <w:t xml:space="preserve">espondents breached the terms of the first </w:t>
      </w:r>
      <w:r w:rsidR="0040283E" w:rsidRPr="002F13AF">
        <w:rPr>
          <w:color w:val="000000"/>
        </w:rPr>
        <w:t>and second</w:t>
      </w:r>
      <w:r w:rsidRPr="002F13AF">
        <w:rPr>
          <w:color w:val="000000"/>
        </w:rPr>
        <w:t xml:space="preserve"> home loan agreements, in that the </w:t>
      </w:r>
      <w:r w:rsidR="005F2779">
        <w:rPr>
          <w:color w:val="000000"/>
        </w:rPr>
        <w:t>r</w:t>
      </w:r>
      <w:r w:rsidRPr="002F13AF">
        <w:rPr>
          <w:color w:val="000000"/>
        </w:rPr>
        <w:t>espondents failed to make payment,</w:t>
      </w:r>
      <w:r w:rsidR="005F2779">
        <w:rPr>
          <w:color w:val="000000"/>
        </w:rPr>
        <w:t xml:space="preserve"> </w:t>
      </w:r>
      <w:r w:rsidRPr="002F13AF">
        <w:rPr>
          <w:color w:val="000000"/>
        </w:rPr>
        <w:t xml:space="preserve">timeously and in full, of the monthly instalments due in terms of the respective agreements. Consequently, the </w:t>
      </w:r>
      <w:r w:rsidR="005F2779">
        <w:rPr>
          <w:color w:val="000000"/>
        </w:rPr>
        <w:t>a</w:t>
      </w:r>
      <w:r w:rsidRPr="002F13AF">
        <w:rPr>
          <w:color w:val="000000"/>
        </w:rPr>
        <w:t xml:space="preserve">pplicant instituted </w:t>
      </w:r>
      <w:r w:rsidRPr="002F13AF">
        <w:rPr>
          <w:color w:val="000000"/>
        </w:rPr>
        <w:t xml:space="preserve">enforcement steps by the dispatch of a notice as contemplated in terms of </w:t>
      </w:r>
      <w:r w:rsidRPr="002F13AF">
        <w:rPr>
          <w:b/>
          <w:color w:val="000000"/>
        </w:rPr>
        <w:t>Section 129 of the National Credit Act, 34 of 2005</w:t>
      </w:r>
      <w:r w:rsidRPr="002F13AF">
        <w:rPr>
          <w:color w:val="000000"/>
        </w:rPr>
        <w:t xml:space="preserve"> (hereinafter “the NCA”). The said notice was served personally on the First Respondent on </w:t>
      </w:r>
      <w:r w:rsidRPr="002F13AF">
        <w:rPr>
          <w:b/>
          <w:color w:val="000000"/>
        </w:rPr>
        <w:t>3 December 2019</w:t>
      </w:r>
      <w:r w:rsidRPr="00EE298C">
        <w:rPr>
          <w:b/>
          <w:bCs/>
          <w:color w:val="000000"/>
        </w:rPr>
        <w:t>.</w:t>
      </w:r>
      <w:r w:rsidR="00EE298C">
        <w:rPr>
          <w:b/>
          <w:bCs/>
          <w:color w:val="000000"/>
        </w:rPr>
        <w:t xml:space="preserve"> </w:t>
      </w:r>
      <w:r w:rsidR="008F732B" w:rsidRPr="00EE298C">
        <w:rPr>
          <w:b/>
          <w:bCs/>
          <w:color w:val="000000"/>
        </w:rPr>
        <w:t>(see caseline</w:t>
      </w:r>
      <w:r w:rsidR="003230FA" w:rsidRPr="00EE298C">
        <w:rPr>
          <w:b/>
          <w:bCs/>
          <w:color w:val="000000"/>
        </w:rPr>
        <w:t>s</w:t>
      </w:r>
      <w:r w:rsidR="008F732B" w:rsidRPr="00EE298C">
        <w:rPr>
          <w:b/>
          <w:bCs/>
          <w:color w:val="000000"/>
        </w:rPr>
        <w:t xml:space="preserve"> paginated page</w:t>
      </w:r>
      <w:r w:rsidR="003230FA" w:rsidRPr="00EE298C">
        <w:rPr>
          <w:b/>
          <w:bCs/>
          <w:color w:val="000000"/>
        </w:rPr>
        <w:t>(s)</w:t>
      </w:r>
      <w:r w:rsidR="008F732B" w:rsidRPr="00EE298C">
        <w:rPr>
          <w:b/>
          <w:bCs/>
          <w:color w:val="000000"/>
        </w:rPr>
        <w:t xml:space="preserve"> 0000-2-4 )</w:t>
      </w:r>
      <w:r w:rsidR="00DB76A9" w:rsidRPr="00EE298C">
        <w:rPr>
          <w:b/>
          <w:bCs/>
          <w:color w:val="000000"/>
        </w:rPr>
        <w:t>.</w:t>
      </w:r>
    </w:p>
    <w:p w14:paraId="430F1821" w14:textId="77777777" w:rsidR="005F2779" w:rsidRDefault="00304A88" w:rsidP="005F2779">
      <w:pPr>
        <w:pBdr>
          <w:top w:val="nil"/>
          <w:left w:val="nil"/>
          <w:bottom w:val="nil"/>
          <w:right w:val="nil"/>
          <w:between w:val="nil"/>
        </w:pBdr>
        <w:spacing w:before="240" w:after="320"/>
        <w:ind w:left="567" w:hanging="567"/>
        <w:jc w:val="both"/>
        <w:rPr>
          <w:color w:val="000000"/>
        </w:rPr>
      </w:pPr>
      <w:r w:rsidRPr="002F13AF">
        <w:rPr>
          <w:color w:val="000000"/>
        </w:rPr>
        <w:t xml:space="preserve">[10] </w:t>
      </w:r>
      <w:r w:rsidR="005F2779">
        <w:rPr>
          <w:color w:val="000000"/>
        </w:rPr>
        <w:t xml:space="preserve">  </w:t>
      </w:r>
      <w:r w:rsidRPr="002F13AF">
        <w:rPr>
          <w:color w:val="000000"/>
        </w:rPr>
        <w:t xml:space="preserve">Subsequently, the </w:t>
      </w:r>
      <w:r w:rsidR="005F2779">
        <w:rPr>
          <w:color w:val="000000"/>
        </w:rPr>
        <w:t>a</w:t>
      </w:r>
      <w:r w:rsidRPr="002F13AF">
        <w:rPr>
          <w:color w:val="000000"/>
        </w:rPr>
        <w:t>pplicant instituted action under the above case numbe</w:t>
      </w:r>
      <w:r w:rsidR="005F2779">
        <w:rPr>
          <w:color w:val="000000"/>
        </w:rPr>
        <w:t>r</w:t>
      </w:r>
      <w:r w:rsidRPr="002F13AF">
        <w:rPr>
          <w:color w:val="000000"/>
        </w:rPr>
        <w:t xml:space="preserve">. Initially, no defence was entered and therefore an application for judgment by default was </w:t>
      </w:r>
      <w:r w:rsidR="00756C20" w:rsidRPr="002F13AF">
        <w:rPr>
          <w:color w:val="000000"/>
        </w:rPr>
        <w:t>instituted. The</w:t>
      </w:r>
      <w:r w:rsidR="00162690" w:rsidRPr="002F13AF">
        <w:rPr>
          <w:color w:val="000000"/>
        </w:rPr>
        <w:t xml:space="preserve"> application for </w:t>
      </w:r>
      <w:r w:rsidR="00756C20" w:rsidRPr="002F13AF">
        <w:rPr>
          <w:color w:val="000000"/>
        </w:rPr>
        <w:t>default judgment was set-down for the 29 January 2021.</w:t>
      </w:r>
      <w:r w:rsidRPr="002F13AF">
        <w:rPr>
          <w:color w:val="000000"/>
        </w:rPr>
        <w:t xml:space="preserve"> </w:t>
      </w:r>
      <w:r w:rsidR="00B05888" w:rsidRPr="002F13AF">
        <w:rPr>
          <w:color w:val="000000"/>
        </w:rPr>
        <w:t xml:space="preserve">Subsequently the </w:t>
      </w:r>
      <w:r w:rsidR="005F2779">
        <w:rPr>
          <w:color w:val="000000"/>
        </w:rPr>
        <w:t>r</w:t>
      </w:r>
      <w:r w:rsidR="00B05888" w:rsidRPr="002F13AF">
        <w:rPr>
          <w:color w:val="000000"/>
        </w:rPr>
        <w:t xml:space="preserve">espondents served and filed a notice of intention to defend ,resulting in the application for judgment by default </w:t>
      </w:r>
      <w:r w:rsidR="00BA27A7" w:rsidRPr="002F13AF">
        <w:rPr>
          <w:color w:val="000000"/>
        </w:rPr>
        <w:t>being</w:t>
      </w:r>
      <w:r w:rsidR="00B05888" w:rsidRPr="002F13AF">
        <w:rPr>
          <w:color w:val="000000"/>
        </w:rPr>
        <w:t xml:space="preserve"> removed from the roll by notice.</w:t>
      </w:r>
      <w:r w:rsidR="0040283E" w:rsidRPr="002F13AF">
        <w:rPr>
          <w:color w:val="000000"/>
        </w:rPr>
        <w:t>(see caselines paginated page</w:t>
      </w:r>
      <w:r w:rsidR="00BA27A7" w:rsidRPr="002F13AF">
        <w:rPr>
          <w:color w:val="000000"/>
        </w:rPr>
        <w:t xml:space="preserve"> ZG1).</w:t>
      </w:r>
      <w:r w:rsidR="00B05888" w:rsidRPr="002F13AF">
        <w:rPr>
          <w:color w:val="000000"/>
        </w:rPr>
        <w:t xml:space="preserve"> Despite t</w:t>
      </w:r>
      <w:r w:rsidR="00BA27A7" w:rsidRPr="002F13AF">
        <w:rPr>
          <w:color w:val="000000"/>
        </w:rPr>
        <w:t>he notice of</w:t>
      </w:r>
      <w:r w:rsidR="00B05888" w:rsidRPr="002F13AF">
        <w:rPr>
          <w:color w:val="000000"/>
        </w:rPr>
        <w:t xml:space="preserve"> removal</w:t>
      </w:r>
      <w:r w:rsidR="00BA27A7" w:rsidRPr="002F13AF">
        <w:rPr>
          <w:color w:val="000000"/>
        </w:rPr>
        <w:t>,</w:t>
      </w:r>
      <w:r w:rsidR="005F2779">
        <w:rPr>
          <w:color w:val="000000"/>
        </w:rPr>
        <w:t xml:space="preserve"> </w:t>
      </w:r>
      <w:r w:rsidR="00B05888" w:rsidRPr="002F13AF">
        <w:rPr>
          <w:color w:val="000000"/>
        </w:rPr>
        <w:t>judgment by</w:t>
      </w:r>
      <w:r w:rsidR="005F2779">
        <w:rPr>
          <w:color w:val="000000"/>
        </w:rPr>
        <w:t xml:space="preserve"> </w:t>
      </w:r>
      <w:r w:rsidR="00B05888" w:rsidRPr="002F13AF">
        <w:rPr>
          <w:color w:val="000000"/>
        </w:rPr>
        <w:t>default was</w:t>
      </w:r>
      <w:r w:rsidR="005F2779">
        <w:rPr>
          <w:color w:val="000000"/>
        </w:rPr>
        <w:t xml:space="preserve"> </w:t>
      </w:r>
      <w:r w:rsidR="00B05888" w:rsidRPr="002F13AF">
        <w:rPr>
          <w:color w:val="000000"/>
        </w:rPr>
        <w:t>(incorrectly)</w:t>
      </w:r>
      <w:r w:rsidR="005F2779">
        <w:rPr>
          <w:color w:val="000000"/>
        </w:rPr>
        <w:t xml:space="preserve"> </w:t>
      </w:r>
      <w:r w:rsidR="00B05888" w:rsidRPr="002F13AF">
        <w:rPr>
          <w:color w:val="000000"/>
        </w:rPr>
        <w:t>granted.</w:t>
      </w:r>
      <w:r w:rsidR="00BA27A7" w:rsidRPr="002F13AF">
        <w:rPr>
          <w:color w:val="000000"/>
        </w:rPr>
        <w:t>(</w:t>
      </w:r>
      <w:r w:rsidR="005F2779">
        <w:rPr>
          <w:color w:val="000000"/>
        </w:rPr>
        <w:t>s</w:t>
      </w:r>
      <w:r w:rsidR="008F732B" w:rsidRPr="002F13AF">
        <w:rPr>
          <w:color w:val="000000"/>
        </w:rPr>
        <w:t>ee</w:t>
      </w:r>
      <w:r w:rsidR="00BA27A7" w:rsidRPr="002F13AF">
        <w:rPr>
          <w:color w:val="000000"/>
        </w:rPr>
        <w:t xml:space="preserve"> caseline</w:t>
      </w:r>
      <w:r w:rsidR="005F2779">
        <w:rPr>
          <w:color w:val="000000"/>
        </w:rPr>
        <w:t>s</w:t>
      </w:r>
      <w:r w:rsidR="00BA27A7" w:rsidRPr="002F13AF">
        <w:rPr>
          <w:color w:val="000000"/>
        </w:rPr>
        <w:t xml:space="preserve"> paginated page</w:t>
      </w:r>
      <w:r w:rsidR="005F2779">
        <w:rPr>
          <w:color w:val="000000"/>
        </w:rPr>
        <w:t xml:space="preserve"> </w:t>
      </w:r>
      <w:r w:rsidR="00BA27A7" w:rsidRPr="002F13AF">
        <w:rPr>
          <w:color w:val="000000"/>
        </w:rPr>
        <w:t>ZH1-ZH4).</w:t>
      </w:r>
      <w:r w:rsidR="005F2779">
        <w:rPr>
          <w:color w:val="000000"/>
        </w:rPr>
        <w:t xml:space="preserve"> </w:t>
      </w:r>
    </w:p>
    <w:p w14:paraId="73317409" w14:textId="333B77AD" w:rsidR="004A491D" w:rsidRPr="002F13AF" w:rsidRDefault="005F2779" w:rsidP="005F2779">
      <w:pPr>
        <w:pBdr>
          <w:top w:val="nil"/>
          <w:left w:val="nil"/>
          <w:bottom w:val="nil"/>
          <w:right w:val="nil"/>
          <w:between w:val="nil"/>
        </w:pBdr>
        <w:spacing w:before="240" w:after="320"/>
        <w:ind w:left="567" w:hanging="567"/>
        <w:jc w:val="both"/>
        <w:rPr>
          <w:color w:val="000000"/>
        </w:rPr>
      </w:pPr>
      <w:r>
        <w:rPr>
          <w:color w:val="000000"/>
        </w:rPr>
        <w:t xml:space="preserve">[11]  </w:t>
      </w:r>
      <w:r w:rsidR="00900C96" w:rsidRPr="002F13AF">
        <w:rPr>
          <w:color w:val="000000"/>
        </w:rPr>
        <w:t>Summary judgment application was enrolled on opposed roll on the 10 October 2022</w:t>
      </w:r>
      <w:r>
        <w:rPr>
          <w:color w:val="000000"/>
        </w:rPr>
        <w:t>,</w:t>
      </w:r>
      <w:r w:rsidR="00900C96" w:rsidRPr="002F13AF">
        <w:rPr>
          <w:color w:val="000000"/>
        </w:rPr>
        <w:t xml:space="preserve"> the matter was removed from the roll to allow the opportunity for the rescission of the </w:t>
      </w:r>
      <w:r>
        <w:rPr>
          <w:color w:val="000000"/>
        </w:rPr>
        <w:t>(</w:t>
      </w:r>
      <w:r w:rsidR="00900C96" w:rsidRPr="002F13AF">
        <w:rPr>
          <w:color w:val="000000"/>
        </w:rPr>
        <w:t>incorrectly</w:t>
      </w:r>
      <w:r>
        <w:rPr>
          <w:color w:val="000000"/>
        </w:rPr>
        <w:t>)</w:t>
      </w:r>
      <w:r w:rsidR="00900C96" w:rsidRPr="002F13AF">
        <w:rPr>
          <w:color w:val="000000"/>
        </w:rPr>
        <w:t xml:space="preserve"> granted default judgment order. The </w:t>
      </w:r>
      <w:r>
        <w:rPr>
          <w:color w:val="000000"/>
        </w:rPr>
        <w:t>a</w:t>
      </w:r>
      <w:r w:rsidR="00900C96" w:rsidRPr="002F13AF">
        <w:rPr>
          <w:color w:val="000000"/>
        </w:rPr>
        <w:t xml:space="preserve">pplicant then launched an unopposed application for rescission of the default judgment order same was enrolled and heard on the 20 March 2023 culminated in a rescission order being </w:t>
      </w:r>
      <w:r w:rsidR="00CE70B4" w:rsidRPr="002F13AF">
        <w:rPr>
          <w:color w:val="000000"/>
        </w:rPr>
        <w:t>granted. In</w:t>
      </w:r>
      <w:r w:rsidRPr="002F13AF">
        <w:rPr>
          <w:color w:val="000000"/>
        </w:rPr>
        <w:t xml:space="preserve"> response to the filing of the plea</w:t>
      </w:r>
      <w:r>
        <w:rPr>
          <w:color w:val="000000"/>
        </w:rPr>
        <w:t>,</w:t>
      </w:r>
      <w:r w:rsidRPr="002F13AF">
        <w:rPr>
          <w:color w:val="000000"/>
        </w:rPr>
        <w:t xml:space="preserve"> the present summary judgment application was instituted</w:t>
      </w:r>
      <w:r w:rsidRPr="00EE298C">
        <w:rPr>
          <w:b/>
          <w:bCs/>
          <w:color w:val="000000"/>
        </w:rPr>
        <w:t>.</w:t>
      </w:r>
      <w:r w:rsidR="00EE298C">
        <w:rPr>
          <w:b/>
          <w:bCs/>
          <w:color w:val="000000"/>
        </w:rPr>
        <w:t xml:space="preserve"> </w:t>
      </w:r>
      <w:r w:rsidR="008F732B" w:rsidRPr="00EE298C">
        <w:rPr>
          <w:b/>
          <w:bCs/>
          <w:color w:val="000000"/>
        </w:rPr>
        <w:t>(see caseline</w:t>
      </w:r>
      <w:r w:rsidR="003230FA" w:rsidRPr="00EE298C">
        <w:rPr>
          <w:b/>
          <w:bCs/>
          <w:color w:val="000000"/>
        </w:rPr>
        <w:t>s</w:t>
      </w:r>
      <w:r w:rsidR="008F732B" w:rsidRPr="00EE298C">
        <w:rPr>
          <w:b/>
          <w:bCs/>
          <w:color w:val="000000"/>
        </w:rPr>
        <w:t xml:space="preserve"> paginated page</w:t>
      </w:r>
      <w:r w:rsidR="003230FA" w:rsidRPr="00EE298C">
        <w:rPr>
          <w:b/>
          <w:bCs/>
          <w:color w:val="000000"/>
        </w:rPr>
        <w:t>(s)</w:t>
      </w:r>
      <w:r w:rsidR="008F732B" w:rsidRPr="00EE298C">
        <w:rPr>
          <w:b/>
          <w:bCs/>
          <w:color w:val="000000"/>
        </w:rPr>
        <w:t xml:space="preserve"> 0000-2-</w:t>
      </w:r>
      <w:r w:rsidR="00DB76A9" w:rsidRPr="00EE298C">
        <w:rPr>
          <w:b/>
          <w:bCs/>
          <w:color w:val="000000"/>
        </w:rPr>
        <w:t>5)</w:t>
      </w:r>
      <w:r w:rsidR="00DB76A9" w:rsidRPr="002F13AF">
        <w:rPr>
          <w:color w:val="000000"/>
        </w:rPr>
        <w:t>.</w:t>
      </w:r>
    </w:p>
    <w:p w14:paraId="4B3D7C46" w14:textId="219740D9" w:rsidR="004A491D" w:rsidRPr="00EE298C" w:rsidRDefault="00304A88">
      <w:pPr>
        <w:pBdr>
          <w:top w:val="nil"/>
          <w:left w:val="nil"/>
          <w:bottom w:val="nil"/>
          <w:right w:val="nil"/>
          <w:between w:val="nil"/>
        </w:pBdr>
        <w:spacing w:before="320" w:after="320"/>
        <w:ind w:left="567" w:hanging="567"/>
        <w:jc w:val="both"/>
        <w:rPr>
          <w:b/>
          <w:bCs/>
          <w:color w:val="000000"/>
        </w:rPr>
      </w:pPr>
      <w:r w:rsidRPr="002F13AF">
        <w:rPr>
          <w:color w:val="000000"/>
        </w:rPr>
        <w:t>[1</w:t>
      </w:r>
      <w:r w:rsidR="005F2779">
        <w:rPr>
          <w:color w:val="000000"/>
        </w:rPr>
        <w:t>2</w:t>
      </w:r>
      <w:r w:rsidRPr="002F13AF">
        <w:rPr>
          <w:color w:val="000000"/>
        </w:rPr>
        <w:t xml:space="preserve">] Inlight </w:t>
      </w:r>
      <w:r w:rsidR="00CE70B4" w:rsidRPr="002F13AF">
        <w:rPr>
          <w:color w:val="000000"/>
        </w:rPr>
        <w:t xml:space="preserve">of the chronology mentioned </w:t>
      </w:r>
      <w:r w:rsidR="00CE70B4" w:rsidRPr="002F13AF">
        <w:rPr>
          <w:i/>
          <w:iCs/>
          <w:color w:val="000000"/>
        </w:rPr>
        <w:t>supra</w:t>
      </w:r>
      <w:r w:rsidRPr="002F13AF">
        <w:rPr>
          <w:color w:val="000000"/>
        </w:rPr>
        <w:t xml:space="preserve"> the </w:t>
      </w:r>
      <w:r w:rsidR="00CE70B4" w:rsidRPr="002F13AF">
        <w:rPr>
          <w:color w:val="000000"/>
        </w:rPr>
        <w:t xml:space="preserve">current </w:t>
      </w:r>
      <w:r w:rsidRPr="002F13AF">
        <w:rPr>
          <w:color w:val="000000"/>
        </w:rPr>
        <w:t xml:space="preserve">application for summary judgment was </w:t>
      </w:r>
      <w:r w:rsidR="00CE70B4" w:rsidRPr="002F13AF">
        <w:rPr>
          <w:color w:val="000000"/>
        </w:rPr>
        <w:t>launched</w:t>
      </w:r>
      <w:r w:rsidRPr="002F13AF">
        <w:rPr>
          <w:color w:val="000000"/>
        </w:rPr>
        <w:t xml:space="preserve"> outside the </w:t>
      </w:r>
      <w:r w:rsidRPr="002F13AF">
        <w:rPr>
          <w:b/>
          <w:color w:val="000000"/>
        </w:rPr>
        <w:t>15-day</w:t>
      </w:r>
      <w:r w:rsidRPr="002F13AF">
        <w:rPr>
          <w:color w:val="000000"/>
        </w:rPr>
        <w:t xml:space="preserve"> time period</w:t>
      </w:r>
      <w:r w:rsidR="00CE70B4" w:rsidRPr="002F13AF">
        <w:rPr>
          <w:color w:val="000000"/>
        </w:rPr>
        <w:t>.</w:t>
      </w:r>
      <w:r w:rsidRPr="002F13AF">
        <w:rPr>
          <w:color w:val="000000"/>
        </w:rPr>
        <w:t xml:space="preserve"> </w:t>
      </w:r>
      <w:r w:rsidR="00CE70B4" w:rsidRPr="002F13AF">
        <w:rPr>
          <w:color w:val="000000"/>
        </w:rPr>
        <w:t>T</w:t>
      </w:r>
      <w:r w:rsidRPr="002F13AF">
        <w:rPr>
          <w:color w:val="000000"/>
        </w:rPr>
        <w:t xml:space="preserve">he </w:t>
      </w:r>
      <w:r w:rsidR="005C75C8">
        <w:rPr>
          <w:color w:val="000000"/>
        </w:rPr>
        <w:t>a</w:t>
      </w:r>
      <w:r w:rsidRPr="002F13AF">
        <w:rPr>
          <w:color w:val="000000"/>
        </w:rPr>
        <w:t xml:space="preserve">pplicant </w:t>
      </w:r>
      <w:r w:rsidR="00CE70B4" w:rsidRPr="002F13AF">
        <w:rPr>
          <w:color w:val="000000"/>
        </w:rPr>
        <w:t xml:space="preserve">is </w:t>
      </w:r>
      <w:r w:rsidRPr="002F13AF">
        <w:rPr>
          <w:color w:val="000000"/>
        </w:rPr>
        <w:t>seeking condonation for the belated filing of the summary judgment application</w:t>
      </w:r>
      <w:r w:rsidRPr="00EE298C">
        <w:rPr>
          <w:b/>
          <w:bCs/>
          <w:color w:val="000000"/>
        </w:rPr>
        <w:t>.</w:t>
      </w:r>
      <w:r w:rsidR="00EE298C">
        <w:rPr>
          <w:b/>
          <w:bCs/>
          <w:color w:val="000000"/>
        </w:rPr>
        <w:t xml:space="preserve"> </w:t>
      </w:r>
      <w:r w:rsidR="00DB76A9" w:rsidRPr="00EE298C">
        <w:rPr>
          <w:b/>
          <w:bCs/>
          <w:color w:val="000000"/>
        </w:rPr>
        <w:t>(see caseline</w:t>
      </w:r>
      <w:r w:rsidR="003230FA" w:rsidRPr="00EE298C">
        <w:rPr>
          <w:b/>
          <w:bCs/>
          <w:color w:val="000000"/>
        </w:rPr>
        <w:t>s</w:t>
      </w:r>
      <w:r w:rsidR="00DB76A9" w:rsidRPr="00EE298C">
        <w:rPr>
          <w:b/>
          <w:bCs/>
          <w:color w:val="000000"/>
        </w:rPr>
        <w:t xml:space="preserve"> paginated page</w:t>
      </w:r>
      <w:r w:rsidR="003230FA" w:rsidRPr="00EE298C">
        <w:rPr>
          <w:b/>
          <w:bCs/>
          <w:color w:val="000000"/>
        </w:rPr>
        <w:t>(s)</w:t>
      </w:r>
      <w:r w:rsidR="00DB76A9" w:rsidRPr="00EE298C">
        <w:rPr>
          <w:b/>
          <w:bCs/>
          <w:color w:val="000000"/>
        </w:rPr>
        <w:t xml:space="preserve"> 0000-2-5).</w:t>
      </w:r>
    </w:p>
    <w:p w14:paraId="149B764B" w14:textId="77777777" w:rsidR="005C75C8" w:rsidRDefault="00304A88" w:rsidP="005C75C8">
      <w:pPr>
        <w:pBdr>
          <w:top w:val="nil"/>
          <w:left w:val="nil"/>
          <w:bottom w:val="nil"/>
          <w:right w:val="nil"/>
          <w:between w:val="nil"/>
        </w:pBdr>
        <w:spacing w:before="320" w:after="320"/>
        <w:ind w:left="567" w:hanging="567"/>
        <w:jc w:val="both"/>
        <w:rPr>
          <w:b/>
          <w:color w:val="000000"/>
        </w:rPr>
      </w:pPr>
      <w:r w:rsidRPr="00D40C2B">
        <w:rPr>
          <w:b/>
          <w:color w:val="000000"/>
        </w:rPr>
        <w:lastRenderedPageBreak/>
        <w:t xml:space="preserve">Condonation Application </w:t>
      </w:r>
    </w:p>
    <w:p w14:paraId="27E247C9" w14:textId="08257C2E" w:rsidR="004A491D" w:rsidRDefault="00304A88" w:rsidP="005C75C8">
      <w:pPr>
        <w:pBdr>
          <w:top w:val="nil"/>
          <w:left w:val="nil"/>
          <w:bottom w:val="nil"/>
          <w:right w:val="nil"/>
          <w:between w:val="nil"/>
        </w:pBdr>
        <w:spacing w:before="320" w:after="320"/>
        <w:ind w:left="567" w:hanging="567"/>
        <w:jc w:val="both"/>
        <w:rPr>
          <w:color w:val="000000"/>
        </w:rPr>
      </w:pPr>
      <w:r w:rsidRPr="002F13AF">
        <w:rPr>
          <w:color w:val="000000"/>
        </w:rPr>
        <w:t>[1</w:t>
      </w:r>
      <w:r w:rsidR="005C75C8">
        <w:rPr>
          <w:color w:val="000000"/>
        </w:rPr>
        <w:t>3</w:t>
      </w:r>
      <w:r w:rsidR="00DB76A9" w:rsidRPr="002F13AF">
        <w:rPr>
          <w:color w:val="000000"/>
        </w:rPr>
        <w:t>]</w:t>
      </w:r>
      <w:r w:rsidRPr="002F13AF">
        <w:rPr>
          <w:color w:val="000000"/>
        </w:rPr>
        <w:t xml:space="preserve"> </w:t>
      </w:r>
      <w:r w:rsidR="005C75C8">
        <w:rPr>
          <w:color w:val="000000"/>
        </w:rPr>
        <w:t xml:space="preserve"> </w:t>
      </w:r>
      <w:r w:rsidR="00DB76A9" w:rsidRPr="002F13AF">
        <w:rPr>
          <w:color w:val="000000"/>
        </w:rPr>
        <w:t>T</w:t>
      </w:r>
      <w:r w:rsidRPr="002F13AF">
        <w:rPr>
          <w:color w:val="000000"/>
        </w:rPr>
        <w:t>h</w:t>
      </w:r>
      <w:r w:rsidR="00DB76A9" w:rsidRPr="002F13AF">
        <w:rPr>
          <w:color w:val="000000"/>
        </w:rPr>
        <w:t>is</w:t>
      </w:r>
      <w:r w:rsidRPr="002F13AF">
        <w:rPr>
          <w:color w:val="000000"/>
        </w:rPr>
        <w:t xml:space="preserve"> application is instituted to request condonation for the belated </w:t>
      </w:r>
      <w:r w:rsidR="008F732B" w:rsidRPr="002F13AF">
        <w:rPr>
          <w:color w:val="000000"/>
        </w:rPr>
        <w:t>launching</w:t>
      </w:r>
      <w:r w:rsidRPr="002F13AF">
        <w:rPr>
          <w:color w:val="000000"/>
        </w:rPr>
        <w:t xml:space="preserve"> of an application for summary judgment, </w:t>
      </w:r>
      <w:r w:rsidR="005C75C8" w:rsidRPr="002F13AF">
        <w:rPr>
          <w:color w:val="000000"/>
        </w:rPr>
        <w:t>i</w:t>
      </w:r>
      <w:r w:rsidR="005C75C8">
        <w:rPr>
          <w:color w:val="000000"/>
        </w:rPr>
        <w:t>n</w:t>
      </w:r>
      <w:r w:rsidR="005C75C8" w:rsidRPr="002F13AF">
        <w:rPr>
          <w:color w:val="000000"/>
        </w:rPr>
        <w:t xml:space="preserve"> light</w:t>
      </w:r>
      <w:r w:rsidRPr="002F13AF">
        <w:rPr>
          <w:color w:val="000000"/>
        </w:rPr>
        <w:t xml:space="preserve"> of the fact that the said application </w:t>
      </w:r>
      <w:r w:rsidR="00DB76A9" w:rsidRPr="002F13AF">
        <w:rPr>
          <w:color w:val="000000"/>
        </w:rPr>
        <w:t>was</w:t>
      </w:r>
      <w:r w:rsidRPr="002F13AF">
        <w:rPr>
          <w:color w:val="000000"/>
        </w:rPr>
        <w:t xml:space="preserve"> delivered subsequent to the lapse of the 15 (fifteen) day period as contemplated in terms</w:t>
      </w:r>
      <w:r w:rsidRPr="002F13AF">
        <w:rPr>
          <w:color w:val="000000"/>
        </w:rPr>
        <w:t xml:space="preserve"> of Rule 32 of the Uniforms Rules of Court.</w:t>
      </w:r>
    </w:p>
    <w:p w14:paraId="3FE99201" w14:textId="77777777" w:rsidR="00111621" w:rsidRPr="005C75C8" w:rsidRDefault="00111621" w:rsidP="005C75C8">
      <w:pPr>
        <w:pBdr>
          <w:top w:val="nil"/>
          <w:left w:val="nil"/>
          <w:bottom w:val="nil"/>
          <w:right w:val="nil"/>
          <w:between w:val="nil"/>
        </w:pBdr>
        <w:spacing w:before="320" w:after="320"/>
        <w:ind w:left="567" w:hanging="567"/>
        <w:jc w:val="both"/>
        <w:rPr>
          <w:b/>
          <w:color w:val="000000"/>
        </w:rPr>
      </w:pPr>
    </w:p>
    <w:p w14:paraId="2EE8A2E4" w14:textId="33E6DB96" w:rsidR="004A491D" w:rsidRDefault="00304A88">
      <w:pPr>
        <w:pBdr>
          <w:top w:val="nil"/>
          <w:left w:val="nil"/>
          <w:bottom w:val="nil"/>
          <w:right w:val="nil"/>
          <w:between w:val="nil"/>
        </w:pBdr>
        <w:spacing w:before="320" w:after="320"/>
        <w:ind w:left="567" w:hanging="567"/>
        <w:jc w:val="both"/>
        <w:rPr>
          <w:color w:val="000000"/>
        </w:rPr>
      </w:pPr>
      <w:r w:rsidRPr="002F13AF">
        <w:rPr>
          <w:color w:val="000000"/>
        </w:rPr>
        <w:t>[1</w:t>
      </w:r>
      <w:r w:rsidR="008A0EA3" w:rsidRPr="002F13AF">
        <w:rPr>
          <w:color w:val="000000"/>
        </w:rPr>
        <w:t>3]</w:t>
      </w:r>
      <w:r w:rsidRPr="002F13AF">
        <w:rPr>
          <w:color w:val="000000"/>
        </w:rPr>
        <w:t xml:space="preserve"> The </w:t>
      </w:r>
      <w:r w:rsidR="005C75C8">
        <w:rPr>
          <w:color w:val="000000"/>
        </w:rPr>
        <w:t>a</w:t>
      </w:r>
      <w:r w:rsidRPr="002F13AF">
        <w:rPr>
          <w:color w:val="000000"/>
        </w:rPr>
        <w:t xml:space="preserve">pplicant avers that the reason for the delay in launching same, was as </w:t>
      </w:r>
      <w:r w:rsidR="005C75C8">
        <w:rPr>
          <w:color w:val="000000"/>
        </w:rPr>
        <w:t>a</w:t>
      </w:r>
      <w:r w:rsidRPr="002F13AF">
        <w:rPr>
          <w:color w:val="000000"/>
        </w:rPr>
        <w:t xml:space="preserve"> result of the reasons herein under mentioned </w:t>
      </w:r>
      <w:r w:rsidRPr="005C75C8">
        <w:rPr>
          <w:i/>
          <w:iCs/>
          <w:color w:val="000000"/>
        </w:rPr>
        <w:t>seriatim</w:t>
      </w:r>
      <w:r w:rsidRPr="002F13AF">
        <w:rPr>
          <w:color w:val="000000"/>
        </w:rPr>
        <w:t xml:space="preserve"> that</w:t>
      </w:r>
      <w:r w:rsidR="005C75C8">
        <w:rPr>
          <w:color w:val="000000"/>
        </w:rPr>
        <w:t>;</w:t>
      </w:r>
    </w:p>
    <w:p w14:paraId="6B5CCEA7" w14:textId="77777777" w:rsidR="00111621" w:rsidRPr="002F13AF" w:rsidRDefault="00111621">
      <w:pPr>
        <w:pBdr>
          <w:top w:val="nil"/>
          <w:left w:val="nil"/>
          <w:bottom w:val="nil"/>
          <w:right w:val="nil"/>
          <w:between w:val="nil"/>
        </w:pBdr>
        <w:spacing w:before="320" w:after="320"/>
        <w:ind w:left="567" w:hanging="567"/>
        <w:jc w:val="both"/>
        <w:rPr>
          <w:color w:val="000000"/>
        </w:rPr>
      </w:pPr>
    </w:p>
    <w:p w14:paraId="7358A19C" w14:textId="5F3FF6FE" w:rsidR="008A0EA3" w:rsidRPr="00942C41" w:rsidRDefault="00304A88" w:rsidP="00D60E0C">
      <w:pPr>
        <w:pBdr>
          <w:top w:val="nil"/>
          <w:left w:val="nil"/>
          <w:bottom w:val="nil"/>
          <w:right w:val="nil"/>
          <w:between w:val="nil"/>
        </w:pBdr>
        <w:spacing w:before="320" w:after="320"/>
        <w:ind w:left="567" w:hanging="567"/>
        <w:jc w:val="both"/>
        <w:rPr>
          <w:i/>
          <w:iCs/>
          <w:color w:val="000000"/>
        </w:rPr>
      </w:pPr>
      <w:r w:rsidRPr="002F13AF">
        <w:rPr>
          <w:color w:val="000000"/>
        </w:rPr>
        <w:t xml:space="preserve">[14] </w:t>
      </w:r>
      <w:r w:rsidR="005C75C8" w:rsidRPr="00942C41">
        <w:rPr>
          <w:i/>
          <w:iCs/>
          <w:color w:val="000000"/>
        </w:rPr>
        <w:t>“</w:t>
      </w:r>
      <w:r w:rsidRPr="00942C41">
        <w:rPr>
          <w:i/>
          <w:iCs/>
          <w:color w:val="000000"/>
        </w:rPr>
        <w:t xml:space="preserve">The litigation in this matter has been lengthy and ongoing in that having instituted legal action as far back as January 2020, the </w:t>
      </w:r>
      <w:r w:rsidR="005C75C8" w:rsidRPr="00942C41">
        <w:rPr>
          <w:i/>
          <w:iCs/>
          <w:color w:val="000000"/>
        </w:rPr>
        <w:t>a</w:t>
      </w:r>
      <w:r w:rsidRPr="00942C41">
        <w:rPr>
          <w:i/>
          <w:iCs/>
          <w:color w:val="000000"/>
        </w:rPr>
        <w:t xml:space="preserve">pplicant previously stayed the litigious process in an attempt to assist the </w:t>
      </w:r>
      <w:r w:rsidR="005C75C8" w:rsidRPr="00942C41">
        <w:rPr>
          <w:i/>
          <w:iCs/>
          <w:color w:val="000000"/>
        </w:rPr>
        <w:t>r</w:t>
      </w:r>
      <w:r w:rsidRPr="00942C41">
        <w:rPr>
          <w:i/>
          <w:iCs/>
          <w:color w:val="000000"/>
        </w:rPr>
        <w:t>espondents to catch-up with the arrears and to</w:t>
      </w:r>
      <w:r w:rsidRPr="00942C41">
        <w:rPr>
          <w:i/>
          <w:iCs/>
          <w:color w:val="000000"/>
        </w:rPr>
        <w:t xml:space="preserve"> be up to date with their respective mortgage loans </w:t>
      </w:r>
      <w:r w:rsidR="005C75C8" w:rsidRPr="00942C41">
        <w:rPr>
          <w:i/>
          <w:iCs/>
          <w:color w:val="000000"/>
        </w:rPr>
        <w:t>repayments. The</w:t>
      </w:r>
      <w:r w:rsidRPr="00942C41">
        <w:rPr>
          <w:i/>
          <w:iCs/>
          <w:color w:val="000000"/>
        </w:rPr>
        <w:t xml:space="preserve"> </w:t>
      </w:r>
      <w:r w:rsidR="005C75C8" w:rsidRPr="00942C41">
        <w:rPr>
          <w:i/>
          <w:iCs/>
          <w:color w:val="000000"/>
        </w:rPr>
        <w:t>r</w:t>
      </w:r>
      <w:r w:rsidRPr="00942C41">
        <w:rPr>
          <w:i/>
          <w:iCs/>
          <w:color w:val="000000"/>
        </w:rPr>
        <w:t>espondents defaulted with their obligations in terms of the respective mortgage loan agreements in that they failed to make payment of the respective monthly instalments due fully and pun</w:t>
      </w:r>
      <w:r w:rsidRPr="00942C41">
        <w:rPr>
          <w:i/>
          <w:iCs/>
          <w:color w:val="000000"/>
        </w:rPr>
        <w:t>ctually in terms thereof.</w:t>
      </w:r>
    </w:p>
    <w:p w14:paraId="1D8E7781" w14:textId="77777777" w:rsidR="00111621" w:rsidRPr="00942C41" w:rsidRDefault="00111621" w:rsidP="00D60E0C">
      <w:pPr>
        <w:pBdr>
          <w:top w:val="nil"/>
          <w:left w:val="nil"/>
          <w:bottom w:val="nil"/>
          <w:right w:val="nil"/>
          <w:between w:val="nil"/>
        </w:pBdr>
        <w:spacing w:before="320" w:after="320"/>
        <w:ind w:left="567" w:hanging="567"/>
        <w:jc w:val="both"/>
        <w:rPr>
          <w:i/>
          <w:iCs/>
          <w:color w:val="000000"/>
        </w:rPr>
      </w:pPr>
    </w:p>
    <w:p w14:paraId="674DC0B7" w14:textId="429F7D7A" w:rsidR="004A491D" w:rsidRPr="00EE298C" w:rsidRDefault="008A0EA3" w:rsidP="00D60E0C">
      <w:pPr>
        <w:pBdr>
          <w:top w:val="nil"/>
          <w:left w:val="nil"/>
          <w:bottom w:val="nil"/>
          <w:right w:val="nil"/>
          <w:between w:val="nil"/>
        </w:pBdr>
        <w:spacing w:before="320" w:after="320"/>
        <w:ind w:left="567" w:hanging="567"/>
        <w:jc w:val="both"/>
        <w:rPr>
          <w:b/>
          <w:bCs/>
          <w:i/>
          <w:iCs/>
          <w:color w:val="000000"/>
        </w:rPr>
      </w:pPr>
      <w:r w:rsidRPr="00942C41">
        <w:rPr>
          <w:color w:val="000000"/>
        </w:rPr>
        <w:t>[1</w:t>
      </w:r>
      <w:r w:rsidR="005C75C8" w:rsidRPr="00942C41">
        <w:rPr>
          <w:color w:val="000000"/>
        </w:rPr>
        <w:t>5</w:t>
      </w:r>
      <w:r w:rsidRPr="00942C41">
        <w:rPr>
          <w:color w:val="000000"/>
        </w:rPr>
        <w:t>]</w:t>
      </w:r>
      <w:r w:rsidR="005C75C8" w:rsidRPr="00942C41">
        <w:rPr>
          <w:i/>
          <w:iCs/>
          <w:color w:val="000000"/>
        </w:rPr>
        <w:t xml:space="preserve"> </w:t>
      </w:r>
      <w:r w:rsidRPr="00942C41">
        <w:rPr>
          <w:i/>
          <w:iCs/>
          <w:color w:val="000000"/>
        </w:rPr>
        <w:t xml:space="preserve">Consequently, the applicant commenced enforcement </w:t>
      </w:r>
      <w:r w:rsidR="00111621" w:rsidRPr="00942C41">
        <w:rPr>
          <w:i/>
          <w:iCs/>
          <w:color w:val="000000"/>
        </w:rPr>
        <w:t>steps. There</w:t>
      </w:r>
      <w:r w:rsidR="005C75C8" w:rsidRPr="00942C41">
        <w:rPr>
          <w:i/>
          <w:iCs/>
          <w:color w:val="000000"/>
        </w:rPr>
        <w:t xml:space="preserve"> </w:t>
      </w:r>
      <w:r w:rsidRPr="00942C41">
        <w:rPr>
          <w:i/>
          <w:iCs/>
          <w:color w:val="000000"/>
        </w:rPr>
        <w:t xml:space="preserve">been no </w:t>
      </w:r>
      <w:r w:rsidR="005C75C8" w:rsidRPr="00942C41">
        <w:rPr>
          <w:i/>
          <w:iCs/>
          <w:color w:val="000000"/>
        </w:rPr>
        <w:t xml:space="preserve">  </w:t>
      </w:r>
      <w:r w:rsidRPr="00942C41">
        <w:rPr>
          <w:i/>
          <w:iCs/>
          <w:color w:val="000000"/>
        </w:rPr>
        <w:t xml:space="preserve">response in terms of a pre-enforcement notices as contemplated in terms of Section 129 of the National Credit Act, 34 of 2005, the </w:t>
      </w:r>
      <w:r w:rsidR="00111621" w:rsidRPr="00942C41">
        <w:rPr>
          <w:i/>
          <w:iCs/>
          <w:color w:val="000000"/>
        </w:rPr>
        <w:t>a</w:t>
      </w:r>
      <w:r w:rsidRPr="00942C41">
        <w:rPr>
          <w:i/>
          <w:iCs/>
          <w:color w:val="000000"/>
        </w:rPr>
        <w:t xml:space="preserve">pplicant instituted the action under the above case number during January 2020. In response to the action a notice of intention to defend was filed on behalf of the </w:t>
      </w:r>
      <w:r w:rsidR="00111621" w:rsidRPr="00942C41">
        <w:rPr>
          <w:i/>
          <w:iCs/>
          <w:color w:val="000000"/>
        </w:rPr>
        <w:t>r</w:t>
      </w:r>
      <w:r w:rsidRPr="00942C41">
        <w:rPr>
          <w:i/>
          <w:iCs/>
          <w:color w:val="000000"/>
        </w:rPr>
        <w:t>espondents (the Defendants in the main action) and a plea was served on the 25 November 2021.</w:t>
      </w:r>
      <w:r w:rsidR="00EE298C">
        <w:rPr>
          <w:i/>
          <w:iCs/>
          <w:color w:val="000000"/>
        </w:rPr>
        <w:t xml:space="preserve"> </w:t>
      </w:r>
      <w:r w:rsidRPr="00EE298C">
        <w:rPr>
          <w:b/>
          <w:bCs/>
          <w:i/>
          <w:iCs/>
          <w:color w:val="000000"/>
        </w:rPr>
        <w:t>(see caselines paginated page</w:t>
      </w:r>
      <w:r w:rsidR="003230FA" w:rsidRPr="00EE298C">
        <w:rPr>
          <w:b/>
          <w:bCs/>
          <w:i/>
          <w:iCs/>
          <w:color w:val="000000"/>
        </w:rPr>
        <w:t>(s)</w:t>
      </w:r>
      <w:r w:rsidRPr="00EE298C">
        <w:rPr>
          <w:b/>
          <w:bCs/>
          <w:i/>
          <w:iCs/>
          <w:color w:val="000000"/>
        </w:rPr>
        <w:t xml:space="preserve"> 002-7 to 002-9).</w:t>
      </w:r>
    </w:p>
    <w:p w14:paraId="2CE715AE" w14:textId="31C06534" w:rsidR="004A491D" w:rsidRPr="00942C41" w:rsidRDefault="00304A88">
      <w:pPr>
        <w:pBdr>
          <w:top w:val="nil"/>
          <w:left w:val="nil"/>
          <w:bottom w:val="nil"/>
          <w:right w:val="nil"/>
          <w:between w:val="nil"/>
        </w:pBdr>
        <w:spacing w:before="320" w:after="320"/>
        <w:ind w:left="567" w:hanging="567"/>
        <w:jc w:val="both"/>
        <w:rPr>
          <w:i/>
          <w:iCs/>
          <w:color w:val="000000"/>
        </w:rPr>
      </w:pPr>
      <w:r w:rsidRPr="00942C41">
        <w:rPr>
          <w:color w:val="000000"/>
        </w:rPr>
        <w:lastRenderedPageBreak/>
        <w:t>[1</w:t>
      </w:r>
      <w:r w:rsidR="00111621" w:rsidRPr="00942C41">
        <w:rPr>
          <w:color w:val="000000"/>
        </w:rPr>
        <w:t>6</w:t>
      </w:r>
      <w:r w:rsidRPr="00942C41">
        <w:rPr>
          <w:color w:val="000000"/>
        </w:rPr>
        <w:t>]</w:t>
      </w:r>
      <w:r w:rsidRPr="00942C41">
        <w:rPr>
          <w:i/>
          <w:iCs/>
          <w:color w:val="000000"/>
        </w:rPr>
        <w:t xml:space="preserve"> The lapse of time between the institution of the action and the filling of the plea was borne from the fact that the representatives of the </w:t>
      </w:r>
      <w:r w:rsidR="00111621" w:rsidRPr="00942C41">
        <w:rPr>
          <w:i/>
          <w:iCs/>
          <w:color w:val="000000"/>
        </w:rPr>
        <w:t>r</w:t>
      </w:r>
      <w:r w:rsidRPr="00942C41">
        <w:rPr>
          <w:i/>
          <w:iCs/>
          <w:color w:val="000000"/>
        </w:rPr>
        <w:t xml:space="preserve">espondents requested the litigation process to be stayed, to allow the </w:t>
      </w:r>
      <w:r w:rsidR="00111621" w:rsidRPr="00942C41">
        <w:rPr>
          <w:i/>
          <w:iCs/>
          <w:color w:val="000000"/>
        </w:rPr>
        <w:t>r</w:t>
      </w:r>
      <w:r w:rsidRPr="00942C41">
        <w:rPr>
          <w:i/>
          <w:iCs/>
          <w:color w:val="000000"/>
        </w:rPr>
        <w:t xml:space="preserve">espondents an opportunity to sell one of the two encumbered properties. Despite various instances where it was indicated that a sale may be imminent, the </w:t>
      </w:r>
      <w:r w:rsidR="00111621" w:rsidRPr="00942C41">
        <w:rPr>
          <w:i/>
          <w:iCs/>
          <w:color w:val="000000"/>
        </w:rPr>
        <w:t>r</w:t>
      </w:r>
      <w:r w:rsidRPr="00942C41">
        <w:rPr>
          <w:i/>
          <w:iCs/>
          <w:color w:val="000000"/>
        </w:rPr>
        <w:t xml:space="preserve">espondents failed to effect payment of the purchase price to the </w:t>
      </w:r>
      <w:r w:rsidR="00111621" w:rsidRPr="00942C41">
        <w:rPr>
          <w:i/>
          <w:iCs/>
          <w:color w:val="000000"/>
        </w:rPr>
        <w:t>a</w:t>
      </w:r>
      <w:r w:rsidRPr="00942C41">
        <w:rPr>
          <w:i/>
          <w:iCs/>
          <w:color w:val="000000"/>
        </w:rPr>
        <w:t xml:space="preserve">pplicant, </w:t>
      </w:r>
      <w:r w:rsidR="00111621" w:rsidRPr="00942C41">
        <w:rPr>
          <w:i/>
          <w:iCs/>
          <w:color w:val="000000"/>
        </w:rPr>
        <w:t>as a result</w:t>
      </w:r>
      <w:r w:rsidRPr="00942C41">
        <w:rPr>
          <w:i/>
          <w:iCs/>
          <w:color w:val="000000"/>
        </w:rPr>
        <w:t xml:space="preserve"> the litigatio</w:t>
      </w:r>
      <w:r w:rsidRPr="00942C41">
        <w:rPr>
          <w:i/>
          <w:iCs/>
          <w:color w:val="000000"/>
        </w:rPr>
        <w:t>n process was proceeded with.</w:t>
      </w:r>
    </w:p>
    <w:p w14:paraId="650776BB" w14:textId="77777777" w:rsidR="00111621" w:rsidRPr="00942C41" w:rsidRDefault="00111621">
      <w:pPr>
        <w:pBdr>
          <w:top w:val="nil"/>
          <w:left w:val="nil"/>
          <w:bottom w:val="nil"/>
          <w:right w:val="nil"/>
          <w:between w:val="nil"/>
        </w:pBdr>
        <w:spacing w:before="320" w:after="320"/>
        <w:ind w:left="567" w:hanging="567"/>
        <w:jc w:val="both"/>
        <w:rPr>
          <w:i/>
          <w:iCs/>
          <w:color w:val="000000"/>
        </w:rPr>
      </w:pPr>
    </w:p>
    <w:p w14:paraId="5DE4A51A" w14:textId="7B9D9772" w:rsidR="008A0EA3" w:rsidRPr="00EE298C" w:rsidRDefault="00304A88" w:rsidP="008A0EA3">
      <w:pPr>
        <w:pBdr>
          <w:top w:val="nil"/>
          <w:left w:val="nil"/>
          <w:bottom w:val="nil"/>
          <w:right w:val="nil"/>
          <w:between w:val="nil"/>
        </w:pBdr>
        <w:spacing w:before="320" w:after="320"/>
        <w:ind w:left="567" w:hanging="567"/>
        <w:jc w:val="both"/>
        <w:rPr>
          <w:b/>
          <w:bCs/>
          <w:i/>
          <w:iCs/>
          <w:color w:val="000000"/>
        </w:rPr>
      </w:pPr>
      <w:r w:rsidRPr="00942C41">
        <w:rPr>
          <w:color w:val="000000"/>
        </w:rPr>
        <w:t>[1</w:t>
      </w:r>
      <w:r w:rsidR="00111621" w:rsidRPr="00942C41">
        <w:rPr>
          <w:color w:val="000000"/>
        </w:rPr>
        <w:t>7</w:t>
      </w:r>
      <w:r w:rsidRPr="00942C41">
        <w:rPr>
          <w:color w:val="000000"/>
        </w:rPr>
        <w:t>]</w:t>
      </w:r>
      <w:r w:rsidRPr="00942C41">
        <w:rPr>
          <w:i/>
          <w:iCs/>
          <w:color w:val="000000"/>
        </w:rPr>
        <w:t xml:space="preserve"> In reaction to the filling of the plea, and specifically in light thereof the plea did not disclose a bona fide defence, the </w:t>
      </w:r>
      <w:r w:rsidR="00111621" w:rsidRPr="00942C41">
        <w:rPr>
          <w:i/>
          <w:iCs/>
          <w:color w:val="000000"/>
        </w:rPr>
        <w:t>a</w:t>
      </w:r>
      <w:r w:rsidRPr="00942C41">
        <w:rPr>
          <w:i/>
          <w:iCs/>
          <w:color w:val="000000"/>
        </w:rPr>
        <w:t>pplicant instructed its legal representatives to institute a summary judgment. The instruction</w:t>
      </w:r>
      <w:r w:rsidRPr="00942C41">
        <w:rPr>
          <w:i/>
          <w:iCs/>
          <w:color w:val="000000"/>
        </w:rPr>
        <w:t xml:space="preserve">s to this effect was conveyed to counsel on 1 December 2021. Counsel provided the legal representatives of the </w:t>
      </w:r>
      <w:r w:rsidR="00111621" w:rsidRPr="00942C41">
        <w:rPr>
          <w:i/>
          <w:iCs/>
          <w:color w:val="000000"/>
        </w:rPr>
        <w:t>a</w:t>
      </w:r>
      <w:r w:rsidRPr="00942C41">
        <w:rPr>
          <w:i/>
          <w:iCs/>
          <w:color w:val="000000"/>
        </w:rPr>
        <w:t xml:space="preserve">pplicant with the draft documents on 6 December 2021 and the documents were conveyed to the </w:t>
      </w:r>
      <w:r w:rsidR="00111621" w:rsidRPr="00942C41">
        <w:rPr>
          <w:i/>
          <w:iCs/>
          <w:color w:val="000000"/>
        </w:rPr>
        <w:t>a</w:t>
      </w:r>
      <w:r w:rsidRPr="00942C41">
        <w:rPr>
          <w:i/>
          <w:iCs/>
          <w:color w:val="000000"/>
        </w:rPr>
        <w:t>pplicant on 8 December 2021</w:t>
      </w:r>
      <w:r w:rsidR="008A0EA3" w:rsidRPr="00EE298C">
        <w:rPr>
          <w:b/>
          <w:bCs/>
          <w:i/>
          <w:iCs/>
          <w:color w:val="000000"/>
        </w:rPr>
        <w:t>.</w:t>
      </w:r>
      <w:r w:rsidR="00EE298C">
        <w:rPr>
          <w:b/>
          <w:bCs/>
          <w:i/>
          <w:iCs/>
          <w:color w:val="000000"/>
        </w:rPr>
        <w:t xml:space="preserve"> </w:t>
      </w:r>
      <w:r w:rsidR="008A0EA3" w:rsidRPr="00EE298C">
        <w:rPr>
          <w:b/>
          <w:bCs/>
          <w:i/>
          <w:iCs/>
          <w:color w:val="000000"/>
        </w:rPr>
        <w:t>(see caselines paginated page</w:t>
      </w:r>
      <w:r w:rsidR="003230FA" w:rsidRPr="00EE298C">
        <w:rPr>
          <w:b/>
          <w:bCs/>
          <w:i/>
          <w:iCs/>
          <w:color w:val="000000"/>
        </w:rPr>
        <w:t>(s)</w:t>
      </w:r>
      <w:r w:rsidR="008A0EA3" w:rsidRPr="00EE298C">
        <w:rPr>
          <w:b/>
          <w:bCs/>
          <w:i/>
          <w:iCs/>
          <w:color w:val="000000"/>
        </w:rPr>
        <w:t xml:space="preserve"> 002-7 to 002-9).</w:t>
      </w:r>
    </w:p>
    <w:p w14:paraId="38378EF3" w14:textId="0FB7FCDB" w:rsidR="004A491D" w:rsidRPr="00942C41" w:rsidRDefault="004A491D">
      <w:pPr>
        <w:pBdr>
          <w:top w:val="nil"/>
          <w:left w:val="nil"/>
          <w:bottom w:val="nil"/>
          <w:right w:val="nil"/>
          <w:between w:val="nil"/>
        </w:pBdr>
        <w:spacing w:before="320" w:after="320"/>
        <w:ind w:left="567" w:hanging="567"/>
        <w:jc w:val="both"/>
        <w:rPr>
          <w:i/>
          <w:iCs/>
          <w:color w:val="000000"/>
        </w:rPr>
      </w:pPr>
    </w:p>
    <w:p w14:paraId="4673D8D8" w14:textId="3BA461BB" w:rsidR="004A491D" w:rsidRPr="00942C41" w:rsidRDefault="00304A88">
      <w:pPr>
        <w:pBdr>
          <w:top w:val="nil"/>
          <w:left w:val="nil"/>
          <w:bottom w:val="nil"/>
          <w:right w:val="nil"/>
          <w:between w:val="nil"/>
        </w:pBdr>
        <w:spacing w:before="320" w:after="320"/>
        <w:ind w:left="567" w:hanging="567"/>
        <w:jc w:val="both"/>
        <w:rPr>
          <w:i/>
          <w:iCs/>
          <w:color w:val="000000"/>
        </w:rPr>
      </w:pPr>
      <w:r w:rsidRPr="00942C41">
        <w:rPr>
          <w:color w:val="000000"/>
        </w:rPr>
        <w:t>[1</w:t>
      </w:r>
      <w:r w:rsidR="00111621" w:rsidRPr="00942C41">
        <w:rPr>
          <w:color w:val="000000"/>
        </w:rPr>
        <w:t>8</w:t>
      </w:r>
      <w:r w:rsidRPr="00942C41">
        <w:rPr>
          <w:color w:val="000000"/>
        </w:rPr>
        <w:t>]</w:t>
      </w:r>
      <w:r w:rsidRPr="00942C41">
        <w:rPr>
          <w:i/>
          <w:iCs/>
          <w:color w:val="000000"/>
        </w:rPr>
        <w:t xml:space="preserve"> There was some information which had to be supplemented in the affidavit, specifically information pertaining to the valuation and the outstanding balance due on the account. The outstanding information was requested to be obtained when the draft affidavi</w:t>
      </w:r>
      <w:r w:rsidRPr="00942C41">
        <w:rPr>
          <w:i/>
          <w:iCs/>
          <w:color w:val="000000"/>
        </w:rPr>
        <w:t xml:space="preserve">t was sent through to the </w:t>
      </w:r>
      <w:r w:rsidR="00111621" w:rsidRPr="00942C41">
        <w:rPr>
          <w:i/>
          <w:iCs/>
          <w:color w:val="000000"/>
        </w:rPr>
        <w:t>a</w:t>
      </w:r>
      <w:r w:rsidRPr="00942C41">
        <w:rPr>
          <w:i/>
          <w:iCs/>
          <w:color w:val="000000"/>
        </w:rPr>
        <w:t xml:space="preserve">pplicant on 8 December 2021. Some of the outstanding information could however only be obtained by </w:t>
      </w:r>
      <w:r w:rsidR="00111621" w:rsidRPr="00942C41">
        <w:rPr>
          <w:i/>
          <w:iCs/>
          <w:color w:val="000000"/>
        </w:rPr>
        <w:t>2</w:t>
      </w:r>
      <w:r w:rsidRPr="00942C41">
        <w:rPr>
          <w:i/>
          <w:iCs/>
          <w:color w:val="000000"/>
        </w:rPr>
        <w:t>1 December 2021. The remainder of the information was obtained only during the beginning of January 2022</w:t>
      </w:r>
      <w:r w:rsidRPr="00EE298C">
        <w:rPr>
          <w:b/>
          <w:bCs/>
          <w:i/>
          <w:iCs/>
          <w:color w:val="000000"/>
        </w:rPr>
        <w:t>.</w:t>
      </w:r>
      <w:r w:rsidR="00EE298C" w:rsidRPr="00EE298C">
        <w:rPr>
          <w:b/>
          <w:bCs/>
          <w:i/>
          <w:iCs/>
          <w:color w:val="000000"/>
        </w:rPr>
        <w:t xml:space="preserve"> </w:t>
      </w:r>
      <w:r w:rsidR="008A0EA3" w:rsidRPr="00EE298C">
        <w:rPr>
          <w:b/>
          <w:bCs/>
          <w:i/>
          <w:iCs/>
          <w:color w:val="000000"/>
        </w:rPr>
        <w:t>(</w:t>
      </w:r>
      <w:r w:rsidR="00111621" w:rsidRPr="00EE298C">
        <w:rPr>
          <w:b/>
          <w:bCs/>
          <w:i/>
          <w:iCs/>
          <w:color w:val="000000"/>
        </w:rPr>
        <w:t>s</w:t>
      </w:r>
      <w:r w:rsidR="008A0EA3" w:rsidRPr="00EE298C">
        <w:rPr>
          <w:b/>
          <w:bCs/>
          <w:i/>
          <w:iCs/>
          <w:color w:val="000000"/>
        </w:rPr>
        <w:t>ee caseline</w:t>
      </w:r>
      <w:r w:rsidR="003230FA" w:rsidRPr="00EE298C">
        <w:rPr>
          <w:b/>
          <w:bCs/>
          <w:i/>
          <w:iCs/>
          <w:color w:val="000000"/>
        </w:rPr>
        <w:t>s</w:t>
      </w:r>
      <w:r w:rsidR="008A0EA3" w:rsidRPr="00EE298C">
        <w:rPr>
          <w:b/>
          <w:bCs/>
          <w:i/>
          <w:iCs/>
          <w:color w:val="000000"/>
        </w:rPr>
        <w:t xml:space="preserve"> paginated page</w:t>
      </w:r>
      <w:r w:rsidR="003230FA" w:rsidRPr="00EE298C">
        <w:rPr>
          <w:b/>
          <w:bCs/>
          <w:i/>
          <w:iCs/>
          <w:color w:val="000000"/>
        </w:rPr>
        <w:t>(s)</w:t>
      </w:r>
      <w:r w:rsidR="008A0EA3" w:rsidRPr="00EE298C">
        <w:rPr>
          <w:b/>
          <w:bCs/>
          <w:i/>
          <w:iCs/>
          <w:color w:val="000000"/>
        </w:rPr>
        <w:t xml:space="preserve"> 002-9).</w:t>
      </w:r>
      <w:r w:rsidR="008A0EA3" w:rsidRPr="00942C41">
        <w:rPr>
          <w:i/>
          <w:iCs/>
          <w:color w:val="000000"/>
        </w:rPr>
        <w:t xml:space="preserve"> </w:t>
      </w:r>
      <w:r w:rsidRPr="00942C41">
        <w:rPr>
          <w:i/>
          <w:iCs/>
          <w:color w:val="000000"/>
        </w:rPr>
        <w:t>This delay in obtaining this important information resulted in the summary judgment being launched 14</w:t>
      </w:r>
      <w:r w:rsidR="00111621" w:rsidRPr="00942C41">
        <w:rPr>
          <w:i/>
          <w:iCs/>
          <w:color w:val="000000"/>
        </w:rPr>
        <w:t xml:space="preserve"> (fourteen)</w:t>
      </w:r>
      <w:r w:rsidRPr="00942C41">
        <w:rPr>
          <w:i/>
          <w:iCs/>
          <w:color w:val="000000"/>
        </w:rPr>
        <w:t xml:space="preserve"> court days after the lapse of the 15 day required time period in terms of the Uniform Rules of the Court</w:t>
      </w:r>
      <w:r w:rsidR="00942C41" w:rsidRPr="00942C41">
        <w:rPr>
          <w:i/>
          <w:iCs/>
          <w:color w:val="000000"/>
        </w:rPr>
        <w:t>”</w:t>
      </w:r>
      <w:r w:rsidRPr="00942C41">
        <w:rPr>
          <w:i/>
          <w:iCs/>
          <w:color w:val="000000"/>
        </w:rPr>
        <w:t xml:space="preserve">. </w:t>
      </w:r>
    </w:p>
    <w:p w14:paraId="6E5A667B" w14:textId="77777777" w:rsidR="008A0EA3" w:rsidRPr="002F13AF" w:rsidRDefault="008A0EA3">
      <w:pPr>
        <w:pBdr>
          <w:top w:val="nil"/>
          <w:left w:val="nil"/>
          <w:bottom w:val="nil"/>
          <w:right w:val="nil"/>
          <w:between w:val="nil"/>
        </w:pBdr>
        <w:spacing w:before="320" w:after="320"/>
        <w:ind w:left="567" w:hanging="567"/>
        <w:jc w:val="both"/>
        <w:rPr>
          <w:color w:val="000000"/>
        </w:rPr>
      </w:pPr>
    </w:p>
    <w:p w14:paraId="6552A4C4" w14:textId="1463FB16"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lastRenderedPageBreak/>
        <w:t>[1</w:t>
      </w:r>
      <w:r w:rsidR="00111621">
        <w:rPr>
          <w:color w:val="000000"/>
        </w:rPr>
        <w:t>9</w:t>
      </w:r>
      <w:r w:rsidRPr="002F13AF">
        <w:rPr>
          <w:color w:val="000000"/>
        </w:rPr>
        <w:t>] Th</w:t>
      </w:r>
      <w:r w:rsidRPr="002F13AF">
        <w:rPr>
          <w:color w:val="000000"/>
        </w:rPr>
        <w:t xml:space="preserve">e </w:t>
      </w:r>
      <w:r w:rsidR="00942C41">
        <w:rPr>
          <w:color w:val="000000"/>
        </w:rPr>
        <w:t>a</w:t>
      </w:r>
      <w:r w:rsidRPr="002F13AF">
        <w:rPr>
          <w:color w:val="000000"/>
        </w:rPr>
        <w:t xml:space="preserve">pplicant submitted that the </w:t>
      </w:r>
      <w:r w:rsidR="00942C41">
        <w:rPr>
          <w:color w:val="000000"/>
        </w:rPr>
        <w:t>r</w:t>
      </w:r>
      <w:r w:rsidRPr="002F13AF">
        <w:rPr>
          <w:color w:val="000000"/>
        </w:rPr>
        <w:t xml:space="preserve">espondents will not be prejudiced by the belated delivery of the summary judgment. That the </w:t>
      </w:r>
      <w:r w:rsidR="00942C41">
        <w:rPr>
          <w:color w:val="000000"/>
        </w:rPr>
        <w:t>a</w:t>
      </w:r>
      <w:r w:rsidRPr="002F13AF">
        <w:rPr>
          <w:color w:val="000000"/>
        </w:rPr>
        <w:t xml:space="preserve">pplicant has a prospect of success in the summary judgment application in light of the fact that the </w:t>
      </w:r>
      <w:r w:rsidR="00942C41">
        <w:rPr>
          <w:color w:val="000000"/>
        </w:rPr>
        <w:t>r</w:t>
      </w:r>
      <w:r w:rsidR="00942C41" w:rsidRPr="002F13AF">
        <w:rPr>
          <w:color w:val="000000"/>
        </w:rPr>
        <w:t>espondent’s</w:t>
      </w:r>
      <w:r w:rsidRPr="002F13AF">
        <w:rPr>
          <w:color w:val="000000"/>
        </w:rPr>
        <w:t xml:space="preserve"> plea did not disc</w:t>
      </w:r>
      <w:r w:rsidRPr="002F13AF">
        <w:rPr>
          <w:color w:val="000000"/>
        </w:rPr>
        <w:t xml:space="preserve">lose a </w:t>
      </w:r>
      <w:r w:rsidRPr="002F13AF">
        <w:rPr>
          <w:i/>
          <w:color w:val="000000"/>
        </w:rPr>
        <w:t>bona fide</w:t>
      </w:r>
      <w:r w:rsidRPr="002F13AF">
        <w:rPr>
          <w:color w:val="000000"/>
        </w:rPr>
        <w:t xml:space="preserve"> defence. The </w:t>
      </w:r>
      <w:r w:rsidR="00942C41">
        <w:rPr>
          <w:color w:val="000000"/>
        </w:rPr>
        <w:t>a</w:t>
      </w:r>
      <w:r w:rsidRPr="002F13AF">
        <w:rPr>
          <w:color w:val="000000"/>
        </w:rPr>
        <w:t xml:space="preserve">pplicant further averred that </w:t>
      </w:r>
      <w:r w:rsidR="00942C41">
        <w:rPr>
          <w:color w:val="000000"/>
        </w:rPr>
        <w:t>r</w:t>
      </w:r>
      <w:r w:rsidRPr="002F13AF">
        <w:rPr>
          <w:color w:val="000000"/>
        </w:rPr>
        <w:t xml:space="preserve">espondents pleaded that there was a signed offer to purchase (“OTP”) same is admitted however no guarantees in terms of the offer to purchase was presented and the result was that the sale fell through. </w:t>
      </w:r>
    </w:p>
    <w:p w14:paraId="2E87EC4A" w14:textId="3E828D26"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w:t>
      </w:r>
      <w:r w:rsidR="00942C41">
        <w:rPr>
          <w:color w:val="000000"/>
        </w:rPr>
        <w:t>20</w:t>
      </w:r>
      <w:r w:rsidRPr="002F13AF">
        <w:rPr>
          <w:color w:val="000000"/>
        </w:rPr>
        <w:t>] Counsel for the applicant argued that the failu</w:t>
      </w:r>
      <w:r w:rsidRPr="002F13AF">
        <w:rPr>
          <w:color w:val="000000"/>
        </w:rPr>
        <w:t xml:space="preserve">re to comply with the provisions of the Uniform Rules of the Court in respect of the institution of the summary judgment application was not due to a deliberate disregard of the provisions of the Rules on the part of the </w:t>
      </w:r>
      <w:r w:rsidR="00942C41">
        <w:rPr>
          <w:color w:val="000000"/>
        </w:rPr>
        <w:t>a</w:t>
      </w:r>
      <w:r w:rsidRPr="002F13AF">
        <w:rPr>
          <w:color w:val="000000"/>
        </w:rPr>
        <w:t>pplicant but simply due to unfores</w:t>
      </w:r>
      <w:r w:rsidRPr="002F13AF">
        <w:rPr>
          <w:color w:val="000000"/>
        </w:rPr>
        <w:t xml:space="preserve">een extraneous circumstances  resulting from the fact that the </w:t>
      </w:r>
      <w:r w:rsidR="00942C41">
        <w:rPr>
          <w:color w:val="000000"/>
        </w:rPr>
        <w:t>a</w:t>
      </w:r>
      <w:r w:rsidRPr="002F13AF">
        <w:rPr>
          <w:color w:val="000000"/>
        </w:rPr>
        <w:t>pplicant struggled to timeously obtain all the relevant information required to finalize the application.</w:t>
      </w:r>
      <w:r w:rsidR="00942C41">
        <w:rPr>
          <w:color w:val="000000"/>
        </w:rPr>
        <w:t xml:space="preserve"> </w:t>
      </w:r>
      <w:r w:rsidRPr="002F13AF">
        <w:rPr>
          <w:color w:val="000000"/>
        </w:rPr>
        <w:t xml:space="preserve">It was submitted on behalf of the </w:t>
      </w:r>
      <w:r w:rsidR="00942C41">
        <w:rPr>
          <w:color w:val="000000"/>
        </w:rPr>
        <w:t>a</w:t>
      </w:r>
      <w:r w:rsidRPr="002F13AF">
        <w:rPr>
          <w:color w:val="000000"/>
        </w:rPr>
        <w:t xml:space="preserve">pplicant that currently the arrears in respect of </w:t>
      </w:r>
      <w:r w:rsidRPr="002F13AF">
        <w:rPr>
          <w:b/>
          <w:color w:val="000000"/>
        </w:rPr>
        <w:t>c</w:t>
      </w:r>
      <w:r w:rsidRPr="002F13AF">
        <w:rPr>
          <w:b/>
          <w:color w:val="000000"/>
        </w:rPr>
        <w:t>laim 1 amounts to R 570 836.00</w:t>
      </w:r>
      <w:r w:rsidRPr="002F13AF">
        <w:rPr>
          <w:color w:val="000000"/>
        </w:rPr>
        <w:t xml:space="preserve"> and in respect of claim 2 the arrears </w:t>
      </w:r>
      <w:r w:rsidRPr="002F13AF">
        <w:rPr>
          <w:b/>
          <w:color w:val="000000"/>
        </w:rPr>
        <w:t>amounts to R1 021 157.00</w:t>
      </w:r>
      <w:r w:rsidRPr="002F13AF">
        <w:rPr>
          <w:color w:val="000000"/>
        </w:rPr>
        <w:t xml:space="preserve">. </w:t>
      </w:r>
      <w:r w:rsidR="00942C41">
        <w:rPr>
          <w:color w:val="000000"/>
        </w:rPr>
        <w:t xml:space="preserve">This submission was never denied by the respondent’s counsel. </w:t>
      </w:r>
      <w:r w:rsidR="00486EA9">
        <w:rPr>
          <w:color w:val="000000"/>
        </w:rPr>
        <w:t xml:space="preserve">Counsel for </w:t>
      </w:r>
      <w:r w:rsidR="00942C41">
        <w:rPr>
          <w:color w:val="000000"/>
        </w:rPr>
        <w:t>the a</w:t>
      </w:r>
      <w:r w:rsidRPr="002F13AF">
        <w:rPr>
          <w:color w:val="000000"/>
        </w:rPr>
        <w:t>pplicant</w:t>
      </w:r>
      <w:r w:rsidR="00942C41">
        <w:rPr>
          <w:color w:val="000000"/>
        </w:rPr>
        <w:t xml:space="preserve"> further </w:t>
      </w:r>
      <w:r w:rsidRPr="002F13AF">
        <w:rPr>
          <w:color w:val="000000"/>
        </w:rPr>
        <w:t>averred that both immovable properties are still registered in th</w:t>
      </w:r>
      <w:r w:rsidRPr="002F13AF">
        <w:rPr>
          <w:color w:val="000000"/>
        </w:rPr>
        <w:t xml:space="preserve">e names of the </w:t>
      </w:r>
      <w:r w:rsidR="00942C41">
        <w:rPr>
          <w:color w:val="000000"/>
        </w:rPr>
        <w:t>r</w:t>
      </w:r>
      <w:r w:rsidRPr="002F13AF">
        <w:rPr>
          <w:color w:val="000000"/>
        </w:rPr>
        <w:t>espondents</w:t>
      </w:r>
      <w:r w:rsidR="00486EA9">
        <w:rPr>
          <w:color w:val="000000"/>
        </w:rPr>
        <w:t xml:space="preserve"> and t</w:t>
      </w:r>
      <w:r w:rsidRPr="002F13AF">
        <w:rPr>
          <w:color w:val="000000"/>
        </w:rPr>
        <w:t xml:space="preserve">hat the </w:t>
      </w:r>
      <w:r w:rsidR="00486EA9">
        <w:rPr>
          <w:color w:val="000000"/>
        </w:rPr>
        <w:t>a</w:t>
      </w:r>
      <w:r w:rsidRPr="002F13AF">
        <w:rPr>
          <w:color w:val="000000"/>
        </w:rPr>
        <w:t xml:space="preserve">pplicant will continue to suffer financial prejudice if the sought relief is not granted and similarly the </w:t>
      </w:r>
      <w:r w:rsidR="00486EA9">
        <w:rPr>
          <w:color w:val="000000"/>
        </w:rPr>
        <w:t>r</w:t>
      </w:r>
      <w:r w:rsidRPr="002F13AF">
        <w:rPr>
          <w:color w:val="000000"/>
        </w:rPr>
        <w:t>espondents ar</w:t>
      </w:r>
      <w:r w:rsidR="00486EA9">
        <w:rPr>
          <w:color w:val="000000"/>
        </w:rPr>
        <w:t>e</w:t>
      </w:r>
      <w:r w:rsidRPr="002F13AF">
        <w:rPr>
          <w:color w:val="000000"/>
        </w:rPr>
        <w:t xml:space="preserve"> financially prejudice</w:t>
      </w:r>
      <w:r w:rsidR="00486EA9">
        <w:rPr>
          <w:color w:val="000000"/>
        </w:rPr>
        <w:t>d</w:t>
      </w:r>
      <w:r w:rsidRPr="002F13AF">
        <w:rPr>
          <w:color w:val="000000"/>
        </w:rPr>
        <w:t xml:space="preserve"> by the continued escalation of the arrears in respect of both the mor</w:t>
      </w:r>
      <w:r w:rsidRPr="002F13AF">
        <w:rPr>
          <w:color w:val="000000"/>
        </w:rPr>
        <w:t>tgaged properties.</w:t>
      </w:r>
      <w:r w:rsidR="00486EA9">
        <w:rPr>
          <w:color w:val="000000"/>
        </w:rPr>
        <w:t xml:space="preserve"> </w:t>
      </w:r>
    </w:p>
    <w:p w14:paraId="2F809ABE" w14:textId="77777777" w:rsidR="004A491D" w:rsidRPr="002F13AF" w:rsidRDefault="00304A88">
      <w:pPr>
        <w:pBdr>
          <w:top w:val="nil"/>
          <w:left w:val="nil"/>
          <w:bottom w:val="nil"/>
          <w:right w:val="nil"/>
          <w:between w:val="nil"/>
        </w:pBdr>
        <w:spacing w:before="320" w:after="320"/>
        <w:ind w:left="567" w:hanging="567"/>
        <w:jc w:val="both"/>
        <w:rPr>
          <w:b/>
          <w:color w:val="000000"/>
        </w:rPr>
      </w:pPr>
      <w:r w:rsidRPr="002F13AF">
        <w:rPr>
          <w:b/>
          <w:color w:val="000000"/>
        </w:rPr>
        <w:t>Respondents’ submissions</w:t>
      </w:r>
    </w:p>
    <w:p w14:paraId="73BD25EA" w14:textId="2C46077F" w:rsidR="004A491D" w:rsidRPr="00EE298C" w:rsidRDefault="00304A88">
      <w:pPr>
        <w:pBdr>
          <w:top w:val="nil"/>
          <w:left w:val="nil"/>
          <w:bottom w:val="nil"/>
          <w:right w:val="nil"/>
          <w:between w:val="nil"/>
        </w:pBdr>
        <w:spacing w:before="320" w:after="320"/>
        <w:ind w:left="567" w:hanging="567"/>
        <w:jc w:val="both"/>
        <w:rPr>
          <w:b/>
          <w:bCs/>
          <w:color w:val="000000"/>
        </w:rPr>
      </w:pPr>
      <w:r w:rsidRPr="002F13AF">
        <w:rPr>
          <w:color w:val="000000"/>
        </w:rPr>
        <w:t>[</w:t>
      </w:r>
      <w:r w:rsidR="00486EA9">
        <w:rPr>
          <w:color w:val="000000"/>
        </w:rPr>
        <w:t>21</w:t>
      </w:r>
      <w:r w:rsidRPr="002F13AF">
        <w:rPr>
          <w:color w:val="000000"/>
        </w:rPr>
        <w:t xml:space="preserve">] </w:t>
      </w:r>
      <w:r w:rsidR="00486EA9">
        <w:rPr>
          <w:color w:val="000000"/>
        </w:rPr>
        <w:t>Counsel for the</w:t>
      </w:r>
      <w:r w:rsidRPr="002F13AF">
        <w:rPr>
          <w:color w:val="000000"/>
        </w:rPr>
        <w:t xml:space="preserve"> </w:t>
      </w:r>
      <w:r w:rsidR="00486EA9">
        <w:rPr>
          <w:color w:val="000000"/>
        </w:rPr>
        <w:t>r</w:t>
      </w:r>
      <w:r w:rsidRPr="002F13AF">
        <w:rPr>
          <w:color w:val="000000"/>
        </w:rPr>
        <w:t xml:space="preserve">espondents contend that the </w:t>
      </w:r>
      <w:r w:rsidR="00486EA9">
        <w:rPr>
          <w:color w:val="000000"/>
        </w:rPr>
        <w:t>a</w:t>
      </w:r>
      <w:r w:rsidRPr="002F13AF">
        <w:rPr>
          <w:color w:val="000000"/>
        </w:rPr>
        <w:t xml:space="preserve">pplicant’s application for summary judgment does not comply with the </w:t>
      </w:r>
      <w:r w:rsidRPr="002F13AF">
        <w:rPr>
          <w:b/>
          <w:color w:val="000000"/>
        </w:rPr>
        <w:t>Uniform Rule 32(2)(a)</w:t>
      </w:r>
      <w:r w:rsidRPr="002F13AF">
        <w:rPr>
          <w:color w:val="000000"/>
        </w:rPr>
        <w:t xml:space="preserve"> which states that the application must be delivered within 15 days of</w:t>
      </w:r>
      <w:r w:rsidRPr="002F13AF">
        <w:rPr>
          <w:color w:val="000000"/>
        </w:rPr>
        <w:t xml:space="preserve"> receiving the Plea</w:t>
      </w:r>
      <w:r w:rsidRPr="00EE298C">
        <w:rPr>
          <w:b/>
          <w:bCs/>
          <w:color w:val="000000"/>
        </w:rPr>
        <w:t>.</w:t>
      </w:r>
      <w:r w:rsidR="00EE298C" w:rsidRPr="00EE298C">
        <w:rPr>
          <w:b/>
          <w:bCs/>
          <w:color w:val="000000"/>
        </w:rPr>
        <w:t xml:space="preserve"> </w:t>
      </w:r>
      <w:r w:rsidR="000A6055" w:rsidRPr="00EE298C">
        <w:rPr>
          <w:b/>
          <w:bCs/>
          <w:color w:val="000000"/>
        </w:rPr>
        <w:t>(see caselines paginated page</w:t>
      </w:r>
      <w:r w:rsidR="003230FA" w:rsidRPr="00EE298C">
        <w:rPr>
          <w:b/>
          <w:bCs/>
          <w:color w:val="000000"/>
        </w:rPr>
        <w:t>(s)</w:t>
      </w:r>
      <w:r w:rsidR="000A6055" w:rsidRPr="00EE298C">
        <w:rPr>
          <w:b/>
          <w:bCs/>
          <w:color w:val="000000"/>
        </w:rPr>
        <w:t xml:space="preserve"> 0000-3-2 to 0000-3-3).</w:t>
      </w:r>
    </w:p>
    <w:p w14:paraId="59F4B849" w14:textId="77777777" w:rsidR="00466A07" w:rsidRPr="002F13AF" w:rsidRDefault="00466A07">
      <w:pPr>
        <w:pBdr>
          <w:top w:val="nil"/>
          <w:left w:val="nil"/>
          <w:bottom w:val="nil"/>
          <w:right w:val="nil"/>
          <w:between w:val="nil"/>
        </w:pBdr>
        <w:spacing w:before="320" w:after="320"/>
        <w:ind w:left="567" w:hanging="567"/>
        <w:jc w:val="both"/>
        <w:rPr>
          <w:color w:val="000000"/>
        </w:rPr>
      </w:pPr>
    </w:p>
    <w:p w14:paraId="3B90F2A0" w14:textId="010CF4F9" w:rsidR="004A491D" w:rsidRPr="002F13AF" w:rsidRDefault="00304A88" w:rsidP="00466A07">
      <w:pPr>
        <w:pBdr>
          <w:top w:val="nil"/>
          <w:left w:val="nil"/>
          <w:bottom w:val="nil"/>
          <w:right w:val="nil"/>
          <w:between w:val="nil"/>
        </w:pBdr>
        <w:spacing w:before="320" w:after="320"/>
        <w:ind w:left="567" w:hanging="567"/>
        <w:jc w:val="both"/>
        <w:rPr>
          <w:color w:val="000000"/>
        </w:rPr>
      </w:pPr>
      <w:r w:rsidRPr="002F13AF">
        <w:rPr>
          <w:color w:val="000000"/>
        </w:rPr>
        <w:lastRenderedPageBreak/>
        <w:t>[</w:t>
      </w:r>
      <w:r w:rsidR="00486EA9">
        <w:rPr>
          <w:color w:val="000000"/>
        </w:rPr>
        <w:t>22</w:t>
      </w:r>
      <w:r w:rsidRPr="002F13AF">
        <w:rPr>
          <w:color w:val="000000"/>
        </w:rPr>
        <w:t>]</w:t>
      </w:r>
      <w:r w:rsidR="00486EA9">
        <w:rPr>
          <w:color w:val="000000"/>
        </w:rPr>
        <w:t xml:space="preserve"> </w:t>
      </w:r>
      <w:r w:rsidRPr="002F13AF">
        <w:rPr>
          <w:color w:val="000000"/>
        </w:rPr>
        <w:t xml:space="preserve"> Despite not adhering to such time period, the </w:t>
      </w:r>
      <w:r w:rsidR="00486EA9">
        <w:rPr>
          <w:color w:val="000000"/>
        </w:rPr>
        <w:t>applicant</w:t>
      </w:r>
      <w:r w:rsidRPr="002F13AF">
        <w:rPr>
          <w:color w:val="000000"/>
        </w:rPr>
        <w:t xml:space="preserve"> fails to adequately detail the 14 days’ delay and furthermore, why such delay was unreasonable and ought not to be condoned.</w:t>
      </w:r>
      <w:r w:rsidR="00486EA9">
        <w:rPr>
          <w:color w:val="000000"/>
        </w:rPr>
        <w:t xml:space="preserve"> Counsel for the</w:t>
      </w:r>
      <w:r w:rsidRPr="002F13AF">
        <w:rPr>
          <w:color w:val="000000"/>
        </w:rPr>
        <w:t xml:space="preserve"> respondent contends</w:t>
      </w:r>
      <w:r w:rsidR="00486EA9">
        <w:rPr>
          <w:color w:val="000000"/>
        </w:rPr>
        <w:t xml:space="preserve"> further </w:t>
      </w:r>
      <w:r w:rsidRPr="002F13AF">
        <w:rPr>
          <w:color w:val="000000"/>
        </w:rPr>
        <w:t xml:space="preserve"> that even with the additional days to bring this application, the annexures attached </w:t>
      </w:r>
      <w:r w:rsidRPr="002F13AF">
        <w:rPr>
          <w:color w:val="000000"/>
        </w:rPr>
        <w:t>to the application for summary judgment are still incorrect.</w:t>
      </w:r>
    </w:p>
    <w:p w14:paraId="48F59EB5" w14:textId="77777777" w:rsidR="008A0EA3" w:rsidRPr="002F13AF" w:rsidRDefault="008A0EA3">
      <w:pPr>
        <w:pBdr>
          <w:top w:val="nil"/>
          <w:left w:val="nil"/>
          <w:bottom w:val="nil"/>
          <w:right w:val="nil"/>
          <w:between w:val="nil"/>
        </w:pBdr>
        <w:spacing w:before="320" w:after="320"/>
        <w:ind w:left="567" w:hanging="567"/>
        <w:jc w:val="both"/>
        <w:rPr>
          <w:color w:val="000000"/>
        </w:rPr>
      </w:pPr>
    </w:p>
    <w:p w14:paraId="42B8B80B" w14:textId="77777777" w:rsidR="004A491D" w:rsidRPr="002F13AF" w:rsidRDefault="00304A88">
      <w:pPr>
        <w:pBdr>
          <w:top w:val="nil"/>
          <w:left w:val="nil"/>
          <w:bottom w:val="nil"/>
          <w:right w:val="nil"/>
          <w:between w:val="nil"/>
        </w:pBdr>
        <w:spacing w:before="320" w:after="320"/>
        <w:ind w:left="567" w:hanging="567"/>
        <w:jc w:val="both"/>
        <w:rPr>
          <w:b/>
          <w:color w:val="000000"/>
        </w:rPr>
      </w:pPr>
      <w:r w:rsidRPr="002F13AF">
        <w:rPr>
          <w:b/>
          <w:color w:val="000000"/>
        </w:rPr>
        <w:t>INCORRECT ANNEXURES</w:t>
      </w:r>
    </w:p>
    <w:p w14:paraId="4379689F" w14:textId="06069303"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[2</w:t>
      </w:r>
      <w:r w:rsidR="00466A07">
        <w:rPr>
          <w:color w:val="000000"/>
        </w:rPr>
        <w:t>3</w:t>
      </w:r>
      <w:r w:rsidRPr="002F13AF">
        <w:rPr>
          <w:color w:val="000000"/>
        </w:rPr>
        <w:t xml:space="preserve">] The Respondent contends that the following annexures comprise some of the annexures attached to </w:t>
      </w:r>
      <w:r w:rsidR="00466A07">
        <w:rPr>
          <w:color w:val="000000"/>
        </w:rPr>
        <w:t>applicant</w:t>
      </w:r>
      <w:r w:rsidRPr="002F13AF">
        <w:rPr>
          <w:color w:val="000000"/>
        </w:rPr>
        <w:t>’s affidavit:</w:t>
      </w:r>
      <w:r w:rsidR="000A6055" w:rsidRPr="002F13AF">
        <w:rPr>
          <w:color w:val="000000"/>
        </w:rPr>
        <w:t xml:space="preserve"> .(see caselines paginated page</w:t>
      </w:r>
      <w:r w:rsidR="003230FA" w:rsidRPr="002F13AF">
        <w:rPr>
          <w:color w:val="000000"/>
        </w:rPr>
        <w:t>(s)</w:t>
      </w:r>
      <w:r w:rsidR="000A6055" w:rsidRPr="002F13AF">
        <w:rPr>
          <w:color w:val="000000"/>
        </w:rPr>
        <w:t xml:space="preserve"> 0000-3-7 to 0000-3-8).</w:t>
      </w:r>
    </w:p>
    <w:p w14:paraId="23AF6172" w14:textId="4EF064F0"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 [1] </w:t>
      </w:r>
      <w:r w:rsidR="003230FA" w:rsidRPr="002F13AF">
        <w:rPr>
          <w:color w:val="000000"/>
        </w:rPr>
        <w:t>“</w:t>
      </w:r>
      <w:r w:rsidRPr="002F13AF">
        <w:rPr>
          <w:color w:val="000000"/>
        </w:rPr>
        <w:t>Annexure 2.1 - Certificate of Balance for the Witkoppen Property;</w:t>
      </w:r>
    </w:p>
    <w:p w14:paraId="1A3A2969" w14:textId="5821E667"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 [2] Annexure 2.2 – Certificate of Balance for the Weltevreden Property;</w:t>
      </w:r>
    </w:p>
    <w:p w14:paraId="44535033" w14:textId="47A317AD"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 [3] Annexure 3.1 - Property assessment of Weltevreden Property;</w:t>
      </w:r>
    </w:p>
    <w:p w14:paraId="4B389110" w14:textId="483AA0F0"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 [4] Annexure 3.2 – City of Johannesburg account for the Weltevreden Property; and</w:t>
      </w:r>
    </w:p>
    <w:p w14:paraId="21386A9D" w14:textId="4B1815C6" w:rsidR="00466A07" w:rsidRPr="002F13AF" w:rsidRDefault="00304A88" w:rsidP="00466A07">
      <w:pPr>
        <w:pBdr>
          <w:top w:val="nil"/>
          <w:left w:val="nil"/>
          <w:bottom w:val="nil"/>
          <w:right w:val="nil"/>
          <w:between w:val="nil"/>
        </w:pBdr>
        <w:spacing w:before="320" w:after="320"/>
        <w:ind w:left="567" w:hanging="567"/>
        <w:jc w:val="both"/>
        <w:rPr>
          <w:color w:val="000000"/>
        </w:rPr>
      </w:pPr>
      <w:r w:rsidRPr="002F13AF">
        <w:rPr>
          <w:color w:val="000000"/>
        </w:rPr>
        <w:t xml:space="preserve"> [5] Annexure 3.3 - Windeed report for the Weltevreden Property. </w:t>
      </w:r>
    </w:p>
    <w:p w14:paraId="2D3E538D" w14:textId="335783E1" w:rsidR="00466A07" w:rsidRPr="002F13AF" w:rsidRDefault="00304A88" w:rsidP="00466A07">
      <w:pPr>
        <w:pBdr>
          <w:top w:val="nil"/>
          <w:left w:val="nil"/>
          <w:bottom w:val="nil"/>
          <w:right w:val="nil"/>
          <w:between w:val="nil"/>
        </w:pBdr>
        <w:spacing w:before="320" w:after="320"/>
        <w:ind w:left="567" w:hanging="567"/>
        <w:jc w:val="both"/>
        <w:rPr>
          <w:color w:val="000000"/>
        </w:rPr>
      </w:pPr>
      <w:r w:rsidRPr="002F13AF">
        <w:rPr>
          <w:color w:val="000000"/>
        </w:rPr>
        <w:t>[2</w:t>
      </w:r>
      <w:r w:rsidR="00466A07">
        <w:rPr>
          <w:color w:val="000000"/>
        </w:rPr>
        <w:t>4</w:t>
      </w:r>
      <w:r w:rsidRPr="002F13AF">
        <w:rPr>
          <w:color w:val="000000"/>
        </w:rPr>
        <w:t xml:space="preserve">] </w:t>
      </w:r>
      <w:r w:rsidR="00466A07">
        <w:rPr>
          <w:color w:val="000000"/>
        </w:rPr>
        <w:t>Counsel for the respondents contend that t</w:t>
      </w:r>
      <w:r w:rsidRPr="002F13AF">
        <w:rPr>
          <w:color w:val="000000"/>
        </w:rPr>
        <w:t>hese are not however referred in the Affidavit supporting Su</w:t>
      </w:r>
      <w:r w:rsidRPr="002F13AF">
        <w:rPr>
          <w:color w:val="000000"/>
        </w:rPr>
        <w:t xml:space="preserve">mmary Judgment, which states as follows: </w:t>
      </w:r>
    </w:p>
    <w:p w14:paraId="33B6BABD" w14:textId="536C8A8E"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[1] </w:t>
      </w:r>
      <w:r w:rsidR="00466A07">
        <w:rPr>
          <w:color w:val="000000"/>
        </w:rPr>
        <w:t xml:space="preserve"> </w:t>
      </w:r>
      <w:r w:rsidRPr="002F13AF">
        <w:rPr>
          <w:color w:val="000000"/>
        </w:rPr>
        <w:t>Annexure NED2.1 and NED2.2 are meant to be the Certificate of Balance and payment profile in respect of the Witkoppen Property. Annexure 2.2 refers to the Weltevreden Property;</w:t>
      </w:r>
    </w:p>
    <w:p w14:paraId="0426A4BA" w14:textId="7A507D66"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 xml:space="preserve">[2] </w:t>
      </w:r>
      <w:r w:rsidR="00466A07">
        <w:rPr>
          <w:color w:val="000000"/>
        </w:rPr>
        <w:t xml:space="preserve">   </w:t>
      </w:r>
      <w:r w:rsidRPr="002F13AF">
        <w:rPr>
          <w:color w:val="000000"/>
        </w:rPr>
        <w:t xml:space="preserve">NED3.1 and NED2.2 are then referred to as the Certificate of Balance and payment profile in respect of the Weltevreden Property. Annexure 3.1. is a property assessment of the Weltevreden Property; </w:t>
      </w:r>
    </w:p>
    <w:p w14:paraId="598A32A9" w14:textId="7B83B826" w:rsidR="004A491D" w:rsidRPr="002F13AF" w:rsidRDefault="00304A88" w:rsidP="00466A07">
      <w:pPr>
        <w:pBdr>
          <w:top w:val="nil"/>
          <w:left w:val="nil"/>
          <w:bottom w:val="nil"/>
          <w:right w:val="nil"/>
          <w:between w:val="nil"/>
        </w:pBdr>
        <w:spacing w:before="320" w:after="320"/>
        <w:ind w:left="567" w:hanging="567"/>
        <w:jc w:val="both"/>
        <w:rPr>
          <w:color w:val="000000"/>
        </w:rPr>
      </w:pPr>
      <w:r w:rsidRPr="002F13AF">
        <w:rPr>
          <w:color w:val="000000"/>
        </w:rPr>
        <w:lastRenderedPageBreak/>
        <w:t xml:space="preserve">[3] </w:t>
      </w:r>
      <w:r w:rsidR="00466A07">
        <w:rPr>
          <w:color w:val="000000"/>
        </w:rPr>
        <w:t xml:space="preserve"> </w:t>
      </w:r>
      <w:r w:rsidRPr="002F13AF">
        <w:rPr>
          <w:color w:val="000000"/>
        </w:rPr>
        <w:t>No payment profiles are attached in respect of either</w:t>
      </w:r>
      <w:r w:rsidRPr="002F13AF">
        <w:rPr>
          <w:color w:val="000000"/>
        </w:rPr>
        <w:t xml:space="preserve"> of the properties, and </w:t>
      </w:r>
      <w:r w:rsidR="00466A07">
        <w:rPr>
          <w:color w:val="000000"/>
        </w:rPr>
        <w:t xml:space="preserve"> </w:t>
      </w:r>
      <w:r w:rsidRPr="002F13AF">
        <w:rPr>
          <w:color w:val="000000"/>
        </w:rPr>
        <w:t xml:space="preserve">accordingly the Honourable Court cannot see when Defendants made the last payments in respect of the accounts or what the payment behaviour of Defendants is in respect of these accounts; and </w:t>
      </w:r>
    </w:p>
    <w:p w14:paraId="25C654FD" w14:textId="0EBBBDC9"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[4] There are Annexures NED2.3 and NED2</w:t>
      </w:r>
      <w:r w:rsidRPr="002F13AF">
        <w:rPr>
          <w:color w:val="000000"/>
        </w:rPr>
        <w:t xml:space="preserve">.4 referred however there are no such annexures attached (which are meant to show how the Weltevreden Property loan agreement has been conducted). </w:t>
      </w:r>
    </w:p>
    <w:p w14:paraId="5AB669B0" w14:textId="1982BD53" w:rsidR="004A491D" w:rsidRPr="002F13AF" w:rsidRDefault="00304A88" w:rsidP="00245B67">
      <w:pPr>
        <w:pBdr>
          <w:top w:val="nil"/>
          <w:left w:val="nil"/>
          <w:bottom w:val="nil"/>
          <w:right w:val="nil"/>
          <w:between w:val="nil"/>
        </w:pBdr>
        <w:spacing w:before="320" w:after="320"/>
        <w:ind w:left="567" w:hanging="567"/>
        <w:jc w:val="both"/>
        <w:rPr>
          <w:color w:val="000000"/>
        </w:rPr>
      </w:pPr>
      <w:r w:rsidRPr="002F13AF">
        <w:rPr>
          <w:color w:val="000000"/>
        </w:rPr>
        <w:t>[2</w:t>
      </w:r>
      <w:r w:rsidR="00466A07">
        <w:rPr>
          <w:color w:val="000000"/>
        </w:rPr>
        <w:t>5</w:t>
      </w:r>
      <w:r w:rsidRPr="002F13AF">
        <w:rPr>
          <w:color w:val="000000"/>
        </w:rPr>
        <w:t>] The annexures referred in the affidavit do not correspond with the annexures attached to the affidavit,</w:t>
      </w:r>
      <w:r w:rsidRPr="002F13AF">
        <w:rPr>
          <w:color w:val="000000"/>
        </w:rPr>
        <w:t xml:space="preserve"> and there are certain annexures that have not been attached at </w:t>
      </w:r>
      <w:r w:rsidR="00245B67" w:rsidRPr="002F13AF">
        <w:rPr>
          <w:color w:val="000000"/>
        </w:rPr>
        <w:t>all. Save</w:t>
      </w:r>
      <w:r w:rsidRPr="002F13AF">
        <w:rPr>
          <w:color w:val="000000"/>
        </w:rPr>
        <w:t xml:space="preserve"> for the Certificate of Balance in respect of the Witkoppen Property, no further documentation is attached in support of the relief sought against such property. Notably, as much as </w:t>
      </w:r>
      <w:r w:rsidR="00245B67">
        <w:rPr>
          <w:color w:val="000000"/>
        </w:rPr>
        <w:t xml:space="preserve"> applicant </w:t>
      </w:r>
      <w:r w:rsidRPr="002F13AF">
        <w:rPr>
          <w:color w:val="000000"/>
        </w:rPr>
        <w:t xml:space="preserve">refers to the service being properly effected, </w:t>
      </w:r>
      <w:r w:rsidR="00245B67">
        <w:rPr>
          <w:color w:val="000000"/>
        </w:rPr>
        <w:t xml:space="preserve">Counsel for the respondents contend that </w:t>
      </w:r>
      <w:r w:rsidRPr="002F13AF">
        <w:rPr>
          <w:color w:val="000000"/>
        </w:rPr>
        <w:t>no Returns of Service are attached (in respect of the action or the Section 129 notices)</w:t>
      </w:r>
      <w:r w:rsidR="003230FA" w:rsidRPr="002F13AF">
        <w:rPr>
          <w:color w:val="000000"/>
        </w:rPr>
        <w:t>”</w:t>
      </w:r>
      <w:r w:rsidRPr="002F13AF">
        <w:rPr>
          <w:color w:val="000000"/>
        </w:rPr>
        <w:t xml:space="preserve">. </w:t>
      </w:r>
    </w:p>
    <w:p w14:paraId="23016D9D" w14:textId="03D8E07B" w:rsidR="004A491D" w:rsidRPr="002F13AF" w:rsidRDefault="00304A88">
      <w:pPr>
        <w:pBdr>
          <w:top w:val="nil"/>
          <w:left w:val="nil"/>
          <w:bottom w:val="nil"/>
          <w:right w:val="nil"/>
          <w:between w:val="nil"/>
        </w:pBdr>
        <w:spacing w:before="320" w:after="320"/>
        <w:ind w:left="567" w:hanging="567"/>
        <w:jc w:val="both"/>
        <w:rPr>
          <w:color w:val="000000"/>
        </w:rPr>
      </w:pPr>
      <w:r w:rsidRPr="002F13AF">
        <w:rPr>
          <w:color w:val="000000"/>
        </w:rPr>
        <w:t>[2</w:t>
      </w:r>
      <w:r w:rsidR="00245B67">
        <w:rPr>
          <w:color w:val="000000"/>
        </w:rPr>
        <w:t>6</w:t>
      </w:r>
      <w:r w:rsidRPr="002F13AF">
        <w:rPr>
          <w:color w:val="000000"/>
        </w:rPr>
        <w:t xml:space="preserve">] </w:t>
      </w:r>
      <w:r w:rsidR="00245B67">
        <w:rPr>
          <w:color w:val="000000"/>
        </w:rPr>
        <w:t xml:space="preserve"> It was the respondents counsel’s</w:t>
      </w:r>
      <w:r w:rsidRPr="002F13AF">
        <w:rPr>
          <w:color w:val="000000"/>
        </w:rPr>
        <w:t xml:space="preserve"> </w:t>
      </w:r>
      <w:r w:rsidR="00245B67">
        <w:rPr>
          <w:color w:val="000000"/>
        </w:rPr>
        <w:t xml:space="preserve"> contention that the applicant has not placed before Court a proper case,</w:t>
      </w:r>
      <w:r w:rsidRPr="002F13AF">
        <w:rPr>
          <w:color w:val="000000"/>
        </w:rPr>
        <w:t xml:space="preserve"> </w:t>
      </w:r>
      <w:r w:rsidR="00245B67">
        <w:rPr>
          <w:color w:val="000000"/>
        </w:rPr>
        <w:t xml:space="preserve">thus </w:t>
      </w:r>
      <w:r w:rsidRPr="002F13AF">
        <w:rPr>
          <w:color w:val="000000"/>
        </w:rPr>
        <w:t>on that basis alone, this application should be dismissed with costs.</w:t>
      </w:r>
    </w:p>
    <w:p w14:paraId="517009EC" w14:textId="77777777" w:rsidR="00245B67" w:rsidRDefault="00304A88" w:rsidP="00245B67">
      <w:pPr>
        <w:pBdr>
          <w:top w:val="nil"/>
          <w:left w:val="nil"/>
          <w:bottom w:val="nil"/>
          <w:right w:val="nil"/>
          <w:between w:val="nil"/>
        </w:pBdr>
        <w:spacing w:before="320" w:after="320"/>
        <w:ind w:left="567" w:hanging="567"/>
        <w:jc w:val="both"/>
        <w:rPr>
          <w:b/>
          <w:color w:val="000000"/>
        </w:rPr>
      </w:pPr>
      <w:r w:rsidRPr="002F13AF">
        <w:rPr>
          <w:b/>
          <w:color w:val="000000"/>
        </w:rPr>
        <w:t>BONA FIDE DEFENCE</w:t>
      </w:r>
    </w:p>
    <w:p w14:paraId="2E0304E1" w14:textId="29113BF2" w:rsidR="00D43EF8" w:rsidRPr="004355EF" w:rsidRDefault="00304A88" w:rsidP="004355EF">
      <w:pPr>
        <w:pBdr>
          <w:top w:val="nil"/>
          <w:left w:val="nil"/>
          <w:bottom w:val="nil"/>
          <w:right w:val="nil"/>
          <w:between w:val="nil"/>
        </w:pBdr>
        <w:spacing w:before="320" w:after="320"/>
        <w:ind w:left="567" w:hanging="567"/>
        <w:jc w:val="both"/>
        <w:rPr>
          <w:b/>
          <w:color w:val="000000"/>
        </w:rPr>
      </w:pPr>
      <w:r w:rsidRPr="002F13AF">
        <w:rPr>
          <w:color w:val="000000"/>
        </w:rPr>
        <w:t xml:space="preserve"> [2</w:t>
      </w:r>
      <w:r w:rsidR="00245B67">
        <w:rPr>
          <w:color w:val="000000"/>
        </w:rPr>
        <w:t>7</w:t>
      </w:r>
      <w:r w:rsidRPr="002F13AF">
        <w:rPr>
          <w:color w:val="000000"/>
        </w:rPr>
        <w:t>]</w:t>
      </w:r>
      <w:r w:rsidR="00413119" w:rsidRPr="002F13AF">
        <w:rPr>
          <w:color w:val="000000"/>
        </w:rPr>
        <w:t xml:space="preserve"> </w:t>
      </w:r>
      <w:r w:rsidR="00D43EF8" w:rsidRPr="002F13AF">
        <w:rPr>
          <w:color w:val="000000"/>
        </w:rPr>
        <w:t xml:space="preserve">Counsel for the </w:t>
      </w:r>
      <w:r w:rsidR="00245B67">
        <w:rPr>
          <w:color w:val="000000"/>
        </w:rPr>
        <w:t>r</w:t>
      </w:r>
      <w:r w:rsidR="00D43EF8" w:rsidRPr="002F13AF">
        <w:rPr>
          <w:color w:val="000000"/>
        </w:rPr>
        <w:t>espondent</w:t>
      </w:r>
      <w:r w:rsidR="004355EF">
        <w:rPr>
          <w:color w:val="000000"/>
        </w:rPr>
        <w:t>s</w:t>
      </w:r>
      <w:r w:rsidR="00D43EF8" w:rsidRPr="002F13AF">
        <w:rPr>
          <w:color w:val="000000"/>
        </w:rPr>
        <w:t xml:space="preserve"> </w:t>
      </w:r>
      <w:r w:rsidR="004355EF">
        <w:rPr>
          <w:color w:val="000000"/>
        </w:rPr>
        <w:t>contended</w:t>
      </w:r>
      <w:r w:rsidR="00D43EF8" w:rsidRPr="002F13AF">
        <w:rPr>
          <w:color w:val="000000"/>
        </w:rPr>
        <w:t xml:space="preserve"> that apart</w:t>
      </w:r>
      <w:r w:rsidRPr="002F13AF">
        <w:rPr>
          <w:color w:val="000000"/>
        </w:rPr>
        <w:t xml:space="preserve"> from the late delivering of the ap</w:t>
      </w:r>
      <w:r w:rsidRPr="002F13AF">
        <w:rPr>
          <w:color w:val="000000"/>
        </w:rPr>
        <w:t>plication, as</w:t>
      </w:r>
      <w:r w:rsidR="008A0EA3" w:rsidRPr="002F13AF">
        <w:rPr>
          <w:color w:val="000000"/>
        </w:rPr>
        <w:t xml:space="preserve"> </w:t>
      </w:r>
      <w:r w:rsidRPr="002F13AF">
        <w:rPr>
          <w:color w:val="000000"/>
        </w:rPr>
        <w:t xml:space="preserve">well as the incorrect </w:t>
      </w:r>
      <w:r w:rsidR="00413119" w:rsidRPr="002F13AF">
        <w:rPr>
          <w:color w:val="000000"/>
        </w:rPr>
        <w:t xml:space="preserve">annexures, </w:t>
      </w:r>
      <w:r w:rsidR="004355EF">
        <w:rPr>
          <w:color w:val="000000"/>
        </w:rPr>
        <w:t xml:space="preserve">the </w:t>
      </w:r>
      <w:r w:rsidR="00413119" w:rsidRPr="002F13AF">
        <w:rPr>
          <w:color w:val="000000"/>
        </w:rPr>
        <w:t>application</w:t>
      </w:r>
      <w:r w:rsidRPr="002F13AF">
        <w:rPr>
          <w:color w:val="000000"/>
        </w:rPr>
        <w:t xml:space="preserve">  falls short of proving that there is not a triable issue in casu. </w:t>
      </w:r>
      <w:r w:rsidR="004355EF">
        <w:rPr>
          <w:color w:val="000000"/>
        </w:rPr>
        <w:t>r</w:t>
      </w:r>
      <w:r w:rsidR="00D43EF8" w:rsidRPr="002F13AF">
        <w:rPr>
          <w:color w:val="000000"/>
        </w:rPr>
        <w:t>espondents</w:t>
      </w:r>
      <w:r w:rsidRPr="002F13AF">
        <w:rPr>
          <w:color w:val="000000"/>
        </w:rPr>
        <w:t xml:space="preserve"> raise inter alia the following as a defence to the </w:t>
      </w:r>
      <w:r w:rsidR="004355EF">
        <w:rPr>
          <w:color w:val="000000"/>
        </w:rPr>
        <w:t>a</w:t>
      </w:r>
      <w:r w:rsidR="00D43EF8" w:rsidRPr="002F13AF">
        <w:rPr>
          <w:color w:val="000000"/>
        </w:rPr>
        <w:t>pplicant’s</w:t>
      </w:r>
      <w:r w:rsidRPr="002F13AF">
        <w:rPr>
          <w:color w:val="000000"/>
        </w:rPr>
        <w:t xml:space="preserve"> claims</w:t>
      </w:r>
      <w:r w:rsidR="004355EF">
        <w:rPr>
          <w:color w:val="000000"/>
        </w:rPr>
        <w:t>;</w:t>
      </w:r>
    </w:p>
    <w:p w14:paraId="4A0F6190" w14:textId="41D03783" w:rsidR="004355EF" w:rsidRDefault="00304A88" w:rsidP="00413119">
      <w:pPr>
        <w:pBdr>
          <w:top w:val="nil"/>
          <w:left w:val="nil"/>
          <w:bottom w:val="nil"/>
          <w:right w:val="nil"/>
          <w:between w:val="nil"/>
        </w:pBdr>
        <w:jc w:val="both"/>
        <w:rPr>
          <w:color w:val="000000"/>
        </w:rPr>
      </w:pPr>
      <w:r w:rsidRPr="002F13AF">
        <w:rPr>
          <w:color w:val="000000"/>
        </w:rPr>
        <w:t xml:space="preserve">[1] </w:t>
      </w:r>
      <w:r w:rsidR="004355EF">
        <w:rPr>
          <w:color w:val="000000"/>
        </w:rPr>
        <w:t xml:space="preserve"> </w:t>
      </w:r>
      <w:r w:rsidR="005B4D94" w:rsidRPr="002F13AF">
        <w:rPr>
          <w:color w:val="000000"/>
        </w:rPr>
        <w:t>That t</w:t>
      </w:r>
      <w:r w:rsidRPr="002F13AF">
        <w:rPr>
          <w:color w:val="000000"/>
        </w:rPr>
        <w:t>he</w:t>
      </w:r>
      <w:r w:rsidR="005B4D94" w:rsidRPr="002F13AF">
        <w:rPr>
          <w:color w:val="000000"/>
        </w:rPr>
        <w:t xml:space="preserve"> </w:t>
      </w:r>
      <w:r w:rsidR="004355EF">
        <w:rPr>
          <w:color w:val="000000"/>
        </w:rPr>
        <w:t>r</w:t>
      </w:r>
      <w:r w:rsidR="00D43EF8" w:rsidRPr="002F13AF">
        <w:rPr>
          <w:color w:val="000000"/>
        </w:rPr>
        <w:t>espondents</w:t>
      </w:r>
      <w:r w:rsidRPr="002F13AF">
        <w:rPr>
          <w:color w:val="000000"/>
        </w:rPr>
        <w:t xml:space="preserve"> had been involved in extensive discussions regarding the </w:t>
      </w:r>
    </w:p>
    <w:p w14:paraId="465B5339" w14:textId="5479C354" w:rsidR="004A491D" w:rsidRPr="002F13AF" w:rsidRDefault="004355EF" w:rsidP="00413119">
      <w:pPr>
        <w:pBdr>
          <w:top w:val="nil"/>
          <w:left w:val="nil"/>
          <w:bottom w:val="nil"/>
          <w:right w:val="nil"/>
          <w:between w:val="nil"/>
        </w:pBdr>
        <w:jc w:val="both"/>
        <w:rPr>
          <w:color w:val="000000"/>
        </w:rPr>
      </w:pPr>
      <w:r>
        <w:rPr>
          <w:color w:val="000000"/>
        </w:rPr>
        <w:t xml:space="preserve">       </w:t>
      </w:r>
      <w:r w:rsidRPr="002F13AF">
        <w:rPr>
          <w:color w:val="000000"/>
        </w:rPr>
        <w:t>respective</w:t>
      </w:r>
      <w:r w:rsidR="000D759A" w:rsidRPr="002F13AF">
        <w:rPr>
          <w:color w:val="000000"/>
        </w:rPr>
        <w:t xml:space="preserve"> </w:t>
      </w:r>
      <w:r w:rsidRPr="002F13AF">
        <w:rPr>
          <w:color w:val="000000"/>
        </w:rPr>
        <w:t xml:space="preserve">loan accounts in </w:t>
      </w:r>
      <w:r w:rsidRPr="002F13AF">
        <w:rPr>
          <w:i/>
          <w:color w:val="000000"/>
        </w:rPr>
        <w:t>casu</w:t>
      </w:r>
      <w:r w:rsidRPr="002F13AF">
        <w:rPr>
          <w:color w:val="000000"/>
        </w:rPr>
        <w:t>;</w:t>
      </w:r>
    </w:p>
    <w:p w14:paraId="1E79F428" w14:textId="77777777" w:rsidR="00413119" w:rsidRPr="002F13AF" w:rsidRDefault="00413119" w:rsidP="00413119">
      <w:pPr>
        <w:pBdr>
          <w:top w:val="nil"/>
          <w:left w:val="nil"/>
          <w:bottom w:val="nil"/>
          <w:right w:val="nil"/>
          <w:between w:val="nil"/>
        </w:pBdr>
        <w:jc w:val="both"/>
        <w:rPr>
          <w:color w:val="000000"/>
        </w:rPr>
      </w:pPr>
    </w:p>
    <w:p w14:paraId="7161FAC5" w14:textId="38337543" w:rsidR="004355EF" w:rsidRDefault="00304A88" w:rsidP="00D60E0C">
      <w:pPr>
        <w:pBdr>
          <w:top w:val="nil"/>
          <w:left w:val="nil"/>
          <w:bottom w:val="nil"/>
          <w:right w:val="nil"/>
          <w:between w:val="nil"/>
        </w:pBdr>
        <w:jc w:val="both"/>
      </w:pPr>
      <w:r w:rsidRPr="002F13AF">
        <w:rPr>
          <w:color w:val="000000"/>
        </w:rPr>
        <w:t>[2]</w:t>
      </w:r>
      <w:r w:rsidR="00413119" w:rsidRPr="002F13AF">
        <w:rPr>
          <w:color w:val="000000"/>
        </w:rPr>
        <w:t xml:space="preserve"> </w:t>
      </w:r>
      <w:r w:rsidR="004355EF">
        <w:rPr>
          <w:color w:val="000000"/>
        </w:rPr>
        <w:t>“</w:t>
      </w:r>
      <w:r w:rsidR="005B4D94" w:rsidRPr="002F13AF">
        <w:rPr>
          <w:color w:val="000000"/>
        </w:rPr>
        <w:t xml:space="preserve">That </w:t>
      </w:r>
      <w:r w:rsidR="004355EF">
        <w:rPr>
          <w:color w:val="000000"/>
        </w:rPr>
        <w:t>r</w:t>
      </w:r>
      <w:r w:rsidR="00D43EF8" w:rsidRPr="002F13AF">
        <w:rPr>
          <w:color w:val="000000"/>
        </w:rPr>
        <w:t>espondents</w:t>
      </w:r>
      <w:r w:rsidRPr="002F13AF">
        <w:rPr>
          <w:color w:val="000000"/>
        </w:rPr>
        <w:t xml:space="preserve"> have signed an Offer to Purchase (“OTP”) the immovable </w:t>
      </w:r>
      <w:r w:rsidR="00D60E0C" w:rsidRPr="002F13AF">
        <w:rPr>
          <w:color w:val="000000"/>
        </w:rPr>
        <w:t>property</w:t>
      </w:r>
      <w:r w:rsidR="009419A1" w:rsidRPr="002F13AF">
        <w:t xml:space="preserve"> </w:t>
      </w:r>
    </w:p>
    <w:p w14:paraId="2922A683" w14:textId="00939252" w:rsidR="000D759A" w:rsidRPr="002F13AF" w:rsidRDefault="004355EF" w:rsidP="00D60E0C">
      <w:pPr>
        <w:pBdr>
          <w:top w:val="nil"/>
          <w:left w:val="nil"/>
          <w:bottom w:val="nil"/>
          <w:right w:val="nil"/>
          <w:between w:val="nil"/>
        </w:pBdr>
        <w:jc w:val="both"/>
        <w:rPr>
          <w:color w:val="000000"/>
        </w:rPr>
      </w:pPr>
      <w:r>
        <w:t xml:space="preserve">       </w:t>
      </w:r>
      <w:r w:rsidR="000D759A" w:rsidRPr="002F13AF">
        <w:rPr>
          <w:color w:val="000000"/>
        </w:rPr>
        <w:t>in</w:t>
      </w:r>
      <w:r w:rsidR="00D43EF8" w:rsidRPr="002F13AF">
        <w:rPr>
          <w:color w:val="000000"/>
        </w:rPr>
        <w:t xml:space="preserve"> </w:t>
      </w:r>
      <w:r w:rsidR="000D759A" w:rsidRPr="002F13AF">
        <w:rPr>
          <w:color w:val="000000"/>
        </w:rPr>
        <w:t>respect of</w:t>
      </w:r>
      <w:r w:rsidRPr="002F13AF">
        <w:rPr>
          <w:color w:val="000000"/>
        </w:rPr>
        <w:t xml:space="preserve"> Claim 1, of which OTP </w:t>
      </w:r>
      <w:r>
        <w:rPr>
          <w:color w:val="000000"/>
        </w:rPr>
        <w:t>applicant</w:t>
      </w:r>
      <w:r w:rsidRPr="002F13AF">
        <w:rPr>
          <w:color w:val="000000"/>
        </w:rPr>
        <w:t xml:space="preserve"> is well-aware;</w:t>
      </w:r>
    </w:p>
    <w:p w14:paraId="723797E3" w14:textId="69E0A54B" w:rsidR="004355EF" w:rsidRDefault="00304A88" w:rsidP="004355EF">
      <w:pPr>
        <w:pBdr>
          <w:top w:val="nil"/>
          <w:left w:val="nil"/>
          <w:bottom w:val="nil"/>
          <w:right w:val="nil"/>
          <w:between w:val="nil"/>
        </w:pBdr>
        <w:jc w:val="both"/>
        <w:rPr>
          <w:color w:val="000000"/>
        </w:rPr>
      </w:pPr>
      <w:r w:rsidRPr="002F13AF">
        <w:rPr>
          <w:color w:val="000000"/>
        </w:rPr>
        <w:lastRenderedPageBreak/>
        <w:t xml:space="preserve"> [3]</w:t>
      </w:r>
      <w:r w:rsidR="004355EF">
        <w:rPr>
          <w:color w:val="000000"/>
        </w:rPr>
        <w:t xml:space="preserve"> </w:t>
      </w:r>
      <w:r w:rsidRPr="002F13AF">
        <w:rPr>
          <w:color w:val="000000"/>
        </w:rPr>
        <w:t xml:space="preserve"> </w:t>
      </w:r>
      <w:r w:rsidR="004355EF">
        <w:rPr>
          <w:color w:val="000000"/>
        </w:rPr>
        <w:t xml:space="preserve"> </w:t>
      </w:r>
      <w:r w:rsidR="005B4D94" w:rsidRPr="002F13AF">
        <w:rPr>
          <w:color w:val="000000"/>
        </w:rPr>
        <w:t>Accordingly, that s</w:t>
      </w:r>
      <w:r w:rsidRPr="002F13AF">
        <w:rPr>
          <w:color w:val="000000"/>
        </w:rPr>
        <w:t>uch transfer of the immoveable property would enable the entire</w:t>
      </w:r>
    </w:p>
    <w:p w14:paraId="5DAA1797" w14:textId="77777777" w:rsidR="004355EF" w:rsidRDefault="004355EF" w:rsidP="004355EF">
      <w:pPr>
        <w:pBdr>
          <w:top w:val="nil"/>
          <w:left w:val="nil"/>
          <w:bottom w:val="nil"/>
          <w:right w:val="nil"/>
          <w:between w:val="nil"/>
        </w:pBdr>
        <w:jc w:val="both"/>
        <w:rPr>
          <w:color w:val="000000"/>
        </w:rPr>
      </w:pPr>
      <w:r>
        <w:rPr>
          <w:color w:val="000000"/>
        </w:rPr>
        <w:t xml:space="preserve">     </w:t>
      </w:r>
      <w:r w:rsidR="00413119" w:rsidRPr="002F13AF">
        <w:rPr>
          <w:color w:val="000000"/>
        </w:rPr>
        <w:t xml:space="preserve"> </w:t>
      </w:r>
      <w:r>
        <w:rPr>
          <w:color w:val="000000"/>
        </w:rPr>
        <w:t xml:space="preserve">  </w:t>
      </w:r>
      <w:r w:rsidRPr="002F13AF">
        <w:rPr>
          <w:color w:val="000000"/>
        </w:rPr>
        <w:t>loan</w:t>
      </w:r>
      <w:r w:rsidR="00D43EF8" w:rsidRPr="002F13AF">
        <w:rPr>
          <w:color w:val="000000"/>
        </w:rPr>
        <w:t xml:space="preserve"> </w:t>
      </w:r>
      <w:r w:rsidRPr="002F13AF">
        <w:rPr>
          <w:color w:val="000000"/>
        </w:rPr>
        <w:t>amount</w:t>
      </w:r>
      <w:r w:rsidR="000D759A" w:rsidRPr="002F13AF">
        <w:rPr>
          <w:color w:val="000000"/>
        </w:rPr>
        <w:t xml:space="preserve"> </w:t>
      </w:r>
      <w:r w:rsidRPr="002F13AF">
        <w:rPr>
          <w:color w:val="000000"/>
        </w:rPr>
        <w:t>(referred in Claim 1) to become settled and would result in there</w:t>
      </w:r>
    </w:p>
    <w:p w14:paraId="0D71E17B" w14:textId="71FFE839" w:rsidR="004355EF" w:rsidRDefault="004355EF" w:rsidP="004355EF">
      <w:pPr>
        <w:pBdr>
          <w:top w:val="nil"/>
          <w:left w:val="nil"/>
          <w:bottom w:val="nil"/>
          <w:right w:val="nil"/>
          <w:between w:val="nil"/>
        </w:pBdr>
        <w:jc w:val="both"/>
        <w:rPr>
          <w:color w:val="000000"/>
        </w:rPr>
      </w:pPr>
      <w:r>
        <w:rPr>
          <w:color w:val="000000"/>
        </w:rPr>
        <w:t xml:space="preserve">      </w:t>
      </w:r>
      <w:r w:rsidRPr="002F13AF">
        <w:rPr>
          <w:color w:val="000000"/>
        </w:rPr>
        <w:t xml:space="preserve"> </w:t>
      </w:r>
      <w:r>
        <w:rPr>
          <w:color w:val="000000"/>
        </w:rPr>
        <w:t xml:space="preserve"> </w:t>
      </w:r>
      <w:r w:rsidRPr="002F13AF">
        <w:rPr>
          <w:color w:val="000000"/>
        </w:rPr>
        <w:t>potentially being</w:t>
      </w:r>
      <w:r w:rsidR="000D759A" w:rsidRPr="002F13AF">
        <w:rPr>
          <w:color w:val="000000"/>
        </w:rPr>
        <w:t xml:space="preserve"> </w:t>
      </w:r>
      <w:r w:rsidRPr="002F13AF">
        <w:rPr>
          <w:color w:val="000000"/>
        </w:rPr>
        <w:t xml:space="preserve">a surplus (which the </w:t>
      </w:r>
      <w:r>
        <w:rPr>
          <w:color w:val="000000"/>
        </w:rPr>
        <w:t>respondents</w:t>
      </w:r>
      <w:r w:rsidRPr="002F13AF">
        <w:rPr>
          <w:color w:val="000000"/>
        </w:rPr>
        <w:t xml:space="preserve"> can then allocate to any amount </w:t>
      </w:r>
    </w:p>
    <w:p w14:paraId="70E44621" w14:textId="70F39A76" w:rsidR="004355EF" w:rsidRPr="00EE298C" w:rsidRDefault="004355EF" w:rsidP="004355EF">
      <w:pPr>
        <w:pBdr>
          <w:top w:val="nil"/>
          <w:left w:val="nil"/>
          <w:bottom w:val="nil"/>
          <w:right w:val="nil"/>
          <w:between w:val="nil"/>
        </w:pBdr>
        <w:jc w:val="both"/>
        <w:rPr>
          <w:b/>
          <w:bCs/>
          <w:color w:val="000000"/>
        </w:rPr>
      </w:pPr>
      <w:r>
        <w:rPr>
          <w:color w:val="000000"/>
        </w:rPr>
        <w:t xml:space="preserve">        </w:t>
      </w:r>
      <w:r w:rsidRPr="002F13AF">
        <w:rPr>
          <w:color w:val="000000"/>
        </w:rPr>
        <w:t>that may be</w:t>
      </w:r>
      <w:r w:rsidR="005B4D94" w:rsidRPr="002F13AF">
        <w:rPr>
          <w:color w:val="000000"/>
        </w:rPr>
        <w:t xml:space="preserve"> </w:t>
      </w:r>
      <w:r w:rsidRPr="002F13AF">
        <w:rPr>
          <w:color w:val="000000"/>
        </w:rPr>
        <w:t>owing on</w:t>
      </w:r>
      <w:r w:rsidR="000D759A" w:rsidRPr="002F13AF">
        <w:rPr>
          <w:color w:val="000000"/>
        </w:rPr>
        <w:t xml:space="preserve">  </w:t>
      </w:r>
      <w:r w:rsidRPr="002F13AF">
        <w:rPr>
          <w:color w:val="000000"/>
        </w:rPr>
        <w:t xml:space="preserve">the second loan referred in </w:t>
      </w:r>
      <w:r w:rsidRPr="002F13AF">
        <w:rPr>
          <w:i/>
          <w:color w:val="000000"/>
        </w:rPr>
        <w:t>casu</w:t>
      </w:r>
      <w:r w:rsidR="000E4FFE">
        <w:rPr>
          <w:i/>
          <w:color w:val="000000"/>
        </w:rPr>
        <w:t xml:space="preserve">” </w:t>
      </w:r>
      <w:r w:rsidRPr="002F13AF">
        <w:rPr>
          <w:color w:val="000000"/>
        </w:rPr>
        <w:t>).</w:t>
      </w:r>
      <w:r w:rsidR="00D43EF8" w:rsidRPr="002F13AF">
        <w:rPr>
          <w:color w:val="000000"/>
        </w:rPr>
        <w:t xml:space="preserve"> </w:t>
      </w:r>
      <w:r w:rsidR="008A0EA3" w:rsidRPr="00EE298C">
        <w:rPr>
          <w:b/>
          <w:bCs/>
          <w:color w:val="000000"/>
        </w:rPr>
        <w:t>(</w:t>
      </w:r>
      <w:r w:rsidRPr="00EE298C">
        <w:rPr>
          <w:b/>
          <w:bCs/>
          <w:color w:val="000000"/>
        </w:rPr>
        <w:t>s</w:t>
      </w:r>
      <w:r w:rsidR="008A0EA3" w:rsidRPr="00EE298C">
        <w:rPr>
          <w:b/>
          <w:bCs/>
          <w:color w:val="000000"/>
        </w:rPr>
        <w:t>ee</w:t>
      </w:r>
      <w:r w:rsidR="00D43EF8" w:rsidRPr="00EE298C">
        <w:rPr>
          <w:b/>
          <w:bCs/>
          <w:color w:val="000000"/>
        </w:rPr>
        <w:t xml:space="preserve"> caselines paginated </w:t>
      </w:r>
    </w:p>
    <w:p w14:paraId="37669843" w14:textId="52F66244" w:rsidR="004A491D" w:rsidRPr="00EE298C" w:rsidRDefault="004355EF" w:rsidP="004355EF">
      <w:pPr>
        <w:pBdr>
          <w:top w:val="nil"/>
          <w:left w:val="nil"/>
          <w:bottom w:val="nil"/>
          <w:right w:val="nil"/>
          <w:between w:val="nil"/>
        </w:pBdr>
        <w:jc w:val="both"/>
        <w:rPr>
          <w:b/>
          <w:bCs/>
          <w:color w:val="000000"/>
        </w:rPr>
      </w:pPr>
      <w:r w:rsidRPr="00EE298C">
        <w:rPr>
          <w:b/>
          <w:bCs/>
          <w:color w:val="000000"/>
        </w:rPr>
        <w:t xml:space="preserve">        </w:t>
      </w:r>
      <w:r w:rsidR="00D43EF8" w:rsidRPr="00EE298C">
        <w:rPr>
          <w:b/>
          <w:bCs/>
          <w:color w:val="000000"/>
        </w:rPr>
        <w:t>page</w:t>
      </w:r>
      <w:r w:rsidR="003230FA" w:rsidRPr="00EE298C">
        <w:rPr>
          <w:b/>
          <w:bCs/>
          <w:color w:val="000000"/>
        </w:rPr>
        <w:t>(s)</w:t>
      </w:r>
      <w:r w:rsidR="00D43EF8" w:rsidRPr="00EE298C">
        <w:rPr>
          <w:b/>
          <w:bCs/>
          <w:color w:val="000000"/>
        </w:rPr>
        <w:t xml:space="preserve"> 0000-3-10 to 0000-3-11)</w:t>
      </w:r>
      <w:r w:rsidR="000E4FFE" w:rsidRPr="00EE298C">
        <w:rPr>
          <w:b/>
          <w:bCs/>
          <w:color w:val="000000"/>
        </w:rPr>
        <w:t>.</w:t>
      </w:r>
    </w:p>
    <w:p w14:paraId="75EC1B80" w14:textId="77777777" w:rsidR="004A491D" w:rsidRPr="002F13AF" w:rsidRDefault="004A491D">
      <w:pPr>
        <w:jc w:val="both"/>
        <w:rPr>
          <w:b/>
        </w:rPr>
      </w:pPr>
    </w:p>
    <w:p w14:paraId="7DE8038B" w14:textId="77777777" w:rsidR="004A491D" w:rsidRPr="002F13AF" w:rsidRDefault="00304A88">
      <w:pPr>
        <w:jc w:val="both"/>
        <w:rPr>
          <w:b/>
        </w:rPr>
      </w:pPr>
      <w:r w:rsidRPr="002F13AF">
        <w:rPr>
          <w:b/>
        </w:rPr>
        <w:t xml:space="preserve">Principles governing condonation. </w:t>
      </w:r>
    </w:p>
    <w:p w14:paraId="48DCEA0D" w14:textId="77777777" w:rsidR="004A491D" w:rsidRPr="002F13AF" w:rsidRDefault="004A491D">
      <w:pPr>
        <w:jc w:val="both"/>
        <w:rPr>
          <w:b/>
        </w:rPr>
      </w:pPr>
    </w:p>
    <w:p w14:paraId="0404F019" w14:textId="77777777" w:rsidR="004355EF" w:rsidRDefault="00304A88" w:rsidP="004355EF">
      <w:pPr>
        <w:pBdr>
          <w:top w:val="nil"/>
          <w:left w:val="nil"/>
          <w:bottom w:val="nil"/>
          <w:right w:val="nil"/>
          <w:between w:val="nil"/>
        </w:pBdr>
        <w:jc w:val="both"/>
        <w:rPr>
          <w:color w:val="000000"/>
        </w:rPr>
      </w:pPr>
      <w:r w:rsidRPr="002F13AF">
        <w:rPr>
          <w:color w:val="000000"/>
        </w:rPr>
        <w:t xml:space="preserve">[28] </w:t>
      </w:r>
      <w:r w:rsidR="00413119" w:rsidRPr="002F13AF">
        <w:rPr>
          <w:color w:val="000000"/>
        </w:rPr>
        <w:t xml:space="preserve"> </w:t>
      </w:r>
      <w:r w:rsidRPr="002F13AF">
        <w:rPr>
          <w:color w:val="000000"/>
        </w:rPr>
        <w:t xml:space="preserve">The approach to adopt when deciding an </w:t>
      </w:r>
      <w:r w:rsidRPr="002F13AF">
        <w:rPr>
          <w:color w:val="000000"/>
        </w:rPr>
        <w:t>application for condonation was set out by</w:t>
      </w:r>
    </w:p>
    <w:p w14:paraId="728FCD99" w14:textId="77777777" w:rsidR="004355EF" w:rsidRDefault="004355EF" w:rsidP="004355EF">
      <w:pPr>
        <w:pBdr>
          <w:top w:val="nil"/>
          <w:left w:val="nil"/>
          <w:bottom w:val="nil"/>
          <w:right w:val="nil"/>
          <w:between w:val="nil"/>
        </w:pBdr>
        <w:jc w:val="both"/>
        <w:rPr>
          <w:color w:val="000000"/>
        </w:rPr>
      </w:pPr>
      <w:r>
        <w:rPr>
          <w:color w:val="000000"/>
        </w:rPr>
        <w:t xml:space="preserve">      </w:t>
      </w:r>
      <w:r w:rsidRPr="002F13AF">
        <w:rPr>
          <w:color w:val="000000"/>
        </w:rPr>
        <w:t xml:space="preserve"> </w:t>
      </w:r>
      <w:r>
        <w:rPr>
          <w:color w:val="000000"/>
        </w:rPr>
        <w:t xml:space="preserve"> </w:t>
      </w:r>
      <w:r w:rsidRPr="002F13AF">
        <w:rPr>
          <w:color w:val="000000"/>
        </w:rPr>
        <w:t>Boshielo</w:t>
      </w:r>
      <w:r w:rsidR="00D60E0C" w:rsidRPr="002F13AF">
        <w:rPr>
          <w:color w:val="000000"/>
        </w:rPr>
        <w:t xml:space="preserve"> </w:t>
      </w:r>
      <w:r w:rsidRPr="002F13AF">
        <w:rPr>
          <w:color w:val="000000"/>
        </w:rPr>
        <w:t xml:space="preserve">AJ (writing for the majority refused to condone the delays of 30 court days) </w:t>
      </w:r>
    </w:p>
    <w:p w14:paraId="532D95D2" w14:textId="77777777" w:rsidR="004355EF" w:rsidRDefault="004355EF" w:rsidP="004355EF">
      <w:pPr>
        <w:pBdr>
          <w:top w:val="nil"/>
          <w:left w:val="nil"/>
          <w:bottom w:val="nil"/>
          <w:right w:val="nil"/>
          <w:between w:val="nil"/>
        </w:pBdr>
        <w:jc w:val="both"/>
        <w:rPr>
          <w:color w:val="000000"/>
        </w:rPr>
      </w:pPr>
      <w:r>
        <w:rPr>
          <w:color w:val="000000"/>
        </w:rPr>
        <w:t xml:space="preserve">        </w:t>
      </w:r>
      <w:r w:rsidRPr="002F13AF">
        <w:rPr>
          <w:color w:val="000000"/>
        </w:rPr>
        <w:t xml:space="preserve">(as he then was) in </w:t>
      </w:r>
      <w:r w:rsidRPr="002F13AF">
        <w:rPr>
          <w:i/>
          <w:color w:val="000000"/>
        </w:rPr>
        <w:t>Grootboom v National Prosecuting Authority and Another</w:t>
      </w:r>
      <w:r w:rsidRPr="002F13AF">
        <w:rPr>
          <w:color w:val="000000"/>
        </w:rPr>
        <w:t xml:space="preserve"> CCT </w:t>
      </w:r>
    </w:p>
    <w:p w14:paraId="24BA28E4" w14:textId="77777777" w:rsidR="004355EF" w:rsidRDefault="004355EF" w:rsidP="004355EF">
      <w:pPr>
        <w:pBdr>
          <w:top w:val="nil"/>
          <w:left w:val="nil"/>
          <w:bottom w:val="nil"/>
          <w:right w:val="nil"/>
          <w:between w:val="nil"/>
        </w:pBdr>
        <w:jc w:val="both"/>
        <w:rPr>
          <w:color w:val="000000"/>
        </w:rPr>
      </w:pPr>
      <w:r>
        <w:rPr>
          <w:color w:val="000000"/>
        </w:rPr>
        <w:t xml:space="preserve">         </w:t>
      </w:r>
      <w:r w:rsidRPr="002F13AF">
        <w:rPr>
          <w:color w:val="000000"/>
        </w:rPr>
        <w:t xml:space="preserve">08/13 [2013] ZACC 37; 2014 (2) SA 68 (CC); 2014 (1) BCLR 65 (CC); [2014] 1 </w:t>
      </w:r>
    </w:p>
    <w:p w14:paraId="3D0C00D8" w14:textId="77777777" w:rsidR="004355EF" w:rsidRDefault="004355EF" w:rsidP="004355EF">
      <w:pPr>
        <w:pBdr>
          <w:top w:val="nil"/>
          <w:left w:val="nil"/>
          <w:bottom w:val="nil"/>
          <w:right w:val="nil"/>
          <w:between w:val="nil"/>
        </w:pBdr>
        <w:jc w:val="both"/>
        <w:rPr>
          <w:color w:val="000000"/>
        </w:rPr>
      </w:pPr>
      <w:r>
        <w:rPr>
          <w:color w:val="000000"/>
        </w:rPr>
        <w:t xml:space="preserve">         </w:t>
      </w:r>
      <w:r w:rsidRPr="002F13AF">
        <w:rPr>
          <w:color w:val="000000"/>
        </w:rPr>
        <w:t>BLLR 1 (CC); (2014) 35 ILJ 121 (CC) (21 OCTOBER 2013) at paragraph 23, where</w:t>
      </w:r>
    </w:p>
    <w:p w14:paraId="5E0BC69E" w14:textId="5629434E" w:rsidR="004A491D" w:rsidRDefault="004355EF" w:rsidP="004355EF">
      <w:pPr>
        <w:pBdr>
          <w:top w:val="nil"/>
          <w:left w:val="nil"/>
          <w:bottom w:val="nil"/>
          <w:right w:val="nil"/>
          <w:between w:val="nil"/>
        </w:pBdr>
        <w:jc w:val="both"/>
        <w:rPr>
          <w:color w:val="000000"/>
        </w:rPr>
      </w:pPr>
      <w:r>
        <w:rPr>
          <w:color w:val="000000"/>
        </w:rPr>
        <w:t xml:space="preserve">        </w:t>
      </w:r>
      <w:r w:rsidRPr="002F13AF">
        <w:rPr>
          <w:color w:val="000000"/>
        </w:rPr>
        <w:t xml:space="preserve"> he stated that:</w:t>
      </w:r>
    </w:p>
    <w:p w14:paraId="7BBFC020" w14:textId="77777777" w:rsidR="004355EF" w:rsidRPr="002F13AF" w:rsidRDefault="004355EF" w:rsidP="004355EF">
      <w:pPr>
        <w:pBdr>
          <w:top w:val="nil"/>
          <w:left w:val="nil"/>
          <w:bottom w:val="nil"/>
          <w:right w:val="nil"/>
          <w:between w:val="nil"/>
        </w:pBdr>
        <w:jc w:val="both"/>
        <w:rPr>
          <w:color w:val="000000"/>
        </w:rPr>
      </w:pPr>
    </w:p>
    <w:p w14:paraId="5F4A68DC" w14:textId="77777777" w:rsidR="004355EF" w:rsidRDefault="004355EF" w:rsidP="00413119">
      <w:pPr>
        <w:jc w:val="both"/>
        <w:rPr>
          <w:i/>
        </w:rPr>
      </w:pPr>
      <w:r>
        <w:rPr>
          <w:i/>
        </w:rPr>
        <w:t xml:space="preserve">      </w:t>
      </w:r>
      <w:r w:rsidRPr="002F13AF">
        <w:rPr>
          <w:i/>
        </w:rPr>
        <w:t xml:space="preserve"> “It is now trite that condonation cannot be had for the mere asking. A party seeking</w:t>
      </w:r>
    </w:p>
    <w:p w14:paraId="69E872BD" w14:textId="77777777" w:rsidR="004355EF" w:rsidRDefault="004355EF" w:rsidP="00413119">
      <w:pPr>
        <w:jc w:val="both"/>
        <w:rPr>
          <w:i/>
        </w:rPr>
      </w:pPr>
      <w:r>
        <w:rPr>
          <w:i/>
        </w:rPr>
        <w:t xml:space="preserve">      </w:t>
      </w:r>
      <w:r w:rsidRPr="002F13AF">
        <w:rPr>
          <w:i/>
        </w:rPr>
        <w:t xml:space="preserve"> </w:t>
      </w:r>
      <w:r>
        <w:rPr>
          <w:i/>
        </w:rPr>
        <w:t xml:space="preserve"> </w:t>
      </w:r>
      <w:r w:rsidRPr="002F13AF">
        <w:rPr>
          <w:i/>
        </w:rPr>
        <w:t xml:space="preserve">condonation must make out a case entitling it to the court’s indulgence. It must show </w:t>
      </w:r>
    </w:p>
    <w:p w14:paraId="54385507" w14:textId="77777777" w:rsidR="004355EF" w:rsidRDefault="004355EF" w:rsidP="00413119">
      <w:pPr>
        <w:jc w:val="both"/>
        <w:rPr>
          <w:i/>
        </w:rPr>
      </w:pPr>
      <w:r>
        <w:rPr>
          <w:i/>
        </w:rPr>
        <w:t xml:space="preserve">        </w:t>
      </w:r>
      <w:r w:rsidRPr="002F13AF">
        <w:rPr>
          <w:i/>
        </w:rPr>
        <w:t>sufficient cause. This requires a party to give a full explanation for the non-</w:t>
      </w:r>
    </w:p>
    <w:p w14:paraId="2484B6F5" w14:textId="77777777" w:rsidR="004355EF" w:rsidRDefault="004355EF" w:rsidP="00413119">
      <w:pPr>
        <w:jc w:val="both"/>
        <w:rPr>
          <w:i/>
        </w:rPr>
      </w:pPr>
      <w:r>
        <w:rPr>
          <w:i/>
        </w:rPr>
        <w:t xml:space="preserve">        </w:t>
      </w:r>
      <w:r w:rsidRPr="002F13AF">
        <w:rPr>
          <w:i/>
        </w:rPr>
        <w:t>compliance with the rules or court’s directions. Of great significance, the explanation</w:t>
      </w:r>
    </w:p>
    <w:p w14:paraId="04CF89B2" w14:textId="10FD0590" w:rsidR="004A491D" w:rsidRPr="002F13AF" w:rsidRDefault="004355EF" w:rsidP="00413119">
      <w:pPr>
        <w:jc w:val="both"/>
        <w:rPr>
          <w:i/>
        </w:rPr>
      </w:pPr>
      <w:r>
        <w:rPr>
          <w:i/>
        </w:rPr>
        <w:t xml:space="preserve">       </w:t>
      </w:r>
      <w:r w:rsidRPr="002F13AF">
        <w:rPr>
          <w:i/>
        </w:rPr>
        <w:t xml:space="preserve"> must be reasonable enough to excuse the default.” </w:t>
      </w:r>
    </w:p>
    <w:p w14:paraId="28E23387" w14:textId="77777777" w:rsidR="004A491D" w:rsidRPr="002F13AF" w:rsidRDefault="004A491D">
      <w:pPr>
        <w:jc w:val="both"/>
      </w:pPr>
    </w:p>
    <w:p w14:paraId="42F5C5DA" w14:textId="77777777" w:rsidR="004355EF" w:rsidRDefault="00304A88">
      <w:pPr>
        <w:pBdr>
          <w:top w:val="nil"/>
          <w:left w:val="nil"/>
          <w:bottom w:val="nil"/>
          <w:right w:val="nil"/>
          <w:between w:val="nil"/>
        </w:pBdr>
        <w:spacing w:after="200"/>
        <w:jc w:val="both"/>
        <w:rPr>
          <w:color w:val="000000"/>
        </w:rPr>
      </w:pPr>
      <w:r w:rsidRPr="002F13AF">
        <w:rPr>
          <w:color w:val="000000"/>
        </w:rPr>
        <w:t xml:space="preserve">[29] The test for condonation is set out in a separate judgment and in paragraph (50) in </w:t>
      </w:r>
    </w:p>
    <w:p w14:paraId="08DF8EEC" w14:textId="1AF91E80" w:rsidR="004A491D" w:rsidRPr="002F13AF" w:rsidRDefault="004355EF">
      <w:pPr>
        <w:pBdr>
          <w:top w:val="nil"/>
          <w:left w:val="nil"/>
          <w:bottom w:val="nil"/>
          <w:right w:val="nil"/>
          <w:between w:val="nil"/>
        </w:pBdr>
        <w:spacing w:after="200"/>
        <w:jc w:val="both"/>
        <w:rPr>
          <w:color w:val="000000"/>
        </w:rPr>
      </w:pPr>
      <w:r>
        <w:rPr>
          <w:color w:val="000000"/>
        </w:rPr>
        <w:t xml:space="preserve">       </w:t>
      </w:r>
      <w:r w:rsidRPr="002F13AF">
        <w:rPr>
          <w:i/>
          <w:color w:val="000000"/>
        </w:rPr>
        <w:t>Grootboom</w:t>
      </w:r>
      <w:r w:rsidRPr="002F13AF">
        <w:rPr>
          <w:color w:val="000000"/>
        </w:rPr>
        <w:t xml:space="preserve"> by Zondo J (as he then was</w:t>
      </w:r>
      <w:r w:rsidR="00A1030A" w:rsidRPr="002F13AF">
        <w:rPr>
          <w:color w:val="000000"/>
        </w:rPr>
        <w:t>)</w:t>
      </w:r>
      <w:r w:rsidR="00A1030A">
        <w:rPr>
          <w:color w:val="000000"/>
        </w:rPr>
        <w:t xml:space="preserve"> when</w:t>
      </w:r>
      <w:r w:rsidRPr="002F13AF">
        <w:rPr>
          <w:color w:val="000000"/>
        </w:rPr>
        <w:t xml:space="preserve"> he stated that:  </w:t>
      </w:r>
    </w:p>
    <w:p w14:paraId="2A86F39B" w14:textId="77777777" w:rsidR="00A1030A" w:rsidRDefault="00A1030A" w:rsidP="00413119">
      <w:pPr>
        <w:jc w:val="both"/>
        <w:rPr>
          <w:i/>
        </w:rPr>
      </w:pPr>
      <w:r>
        <w:t xml:space="preserve">      </w:t>
      </w:r>
      <w:r w:rsidRPr="002F13AF">
        <w:t xml:space="preserve"> “</w:t>
      </w:r>
      <w:r w:rsidRPr="002F13AF">
        <w:rPr>
          <w:i/>
        </w:rPr>
        <w:t>In this Court the test for determining whether condonation should be granted or</w:t>
      </w:r>
    </w:p>
    <w:p w14:paraId="1AEEA464" w14:textId="77777777" w:rsidR="00A1030A" w:rsidRDefault="00A1030A" w:rsidP="00413119">
      <w:pPr>
        <w:jc w:val="both"/>
        <w:rPr>
          <w:i/>
        </w:rPr>
      </w:pPr>
      <w:r>
        <w:rPr>
          <w:i/>
        </w:rPr>
        <w:t xml:space="preserve">       </w:t>
      </w:r>
      <w:r w:rsidRPr="002F13AF">
        <w:rPr>
          <w:i/>
        </w:rPr>
        <w:t xml:space="preserve"> refused is the interest of justice. If it is in the interest of justice that condonation be</w:t>
      </w:r>
    </w:p>
    <w:p w14:paraId="5F92051D" w14:textId="77777777" w:rsidR="00A1030A" w:rsidRDefault="00A1030A" w:rsidP="00413119">
      <w:pPr>
        <w:jc w:val="both"/>
        <w:rPr>
          <w:i/>
        </w:rPr>
      </w:pPr>
      <w:r>
        <w:rPr>
          <w:i/>
        </w:rPr>
        <w:t xml:space="preserve">      </w:t>
      </w:r>
      <w:r w:rsidRPr="002F13AF">
        <w:rPr>
          <w:i/>
        </w:rPr>
        <w:t xml:space="preserve"> granted, it will be granted. If it is not in the interest of justice to do so, it will not be</w:t>
      </w:r>
    </w:p>
    <w:p w14:paraId="037AB527" w14:textId="3703EB06" w:rsidR="004A491D" w:rsidRPr="002F13AF" w:rsidRDefault="00A1030A" w:rsidP="00413119">
      <w:pPr>
        <w:jc w:val="both"/>
        <w:rPr>
          <w:i/>
        </w:rPr>
      </w:pPr>
      <w:r>
        <w:rPr>
          <w:i/>
        </w:rPr>
        <w:t xml:space="preserve">      </w:t>
      </w:r>
      <w:r w:rsidRPr="002F13AF">
        <w:rPr>
          <w:i/>
        </w:rPr>
        <w:t xml:space="preserve"> granted. The factors that are taken into account in that inquiry include:</w:t>
      </w:r>
    </w:p>
    <w:p w14:paraId="15843C3D" w14:textId="77777777" w:rsidR="004A491D" w:rsidRPr="002F13AF" w:rsidRDefault="00304A88">
      <w:pPr>
        <w:pBdr>
          <w:top w:val="nil"/>
          <w:left w:val="nil"/>
          <w:bottom w:val="nil"/>
          <w:right w:val="nil"/>
          <w:between w:val="nil"/>
        </w:pBdr>
        <w:ind w:left="709"/>
        <w:jc w:val="both"/>
        <w:rPr>
          <w:i/>
          <w:color w:val="000000"/>
        </w:rPr>
      </w:pPr>
      <w:r w:rsidRPr="002F13AF">
        <w:rPr>
          <w:i/>
          <w:color w:val="000000"/>
        </w:rPr>
        <w:t>1.         the length of the delay;</w:t>
      </w:r>
    </w:p>
    <w:p w14:paraId="0D07A3F0" w14:textId="77777777" w:rsidR="004A491D" w:rsidRPr="002F13AF" w:rsidRDefault="00304A88">
      <w:pPr>
        <w:pBdr>
          <w:top w:val="nil"/>
          <w:left w:val="nil"/>
          <w:bottom w:val="nil"/>
          <w:right w:val="nil"/>
          <w:between w:val="nil"/>
        </w:pBdr>
        <w:ind w:left="709"/>
        <w:jc w:val="both"/>
        <w:rPr>
          <w:i/>
          <w:color w:val="000000"/>
        </w:rPr>
      </w:pPr>
      <w:r w:rsidRPr="002F13AF">
        <w:rPr>
          <w:i/>
          <w:color w:val="000000"/>
        </w:rPr>
        <w:t>2.         the explanation for, or cause for, the delay;</w:t>
      </w:r>
    </w:p>
    <w:p w14:paraId="7928F55E" w14:textId="77777777" w:rsidR="004A491D" w:rsidRPr="002F13AF" w:rsidRDefault="00304A88">
      <w:pPr>
        <w:pBdr>
          <w:top w:val="nil"/>
          <w:left w:val="nil"/>
          <w:bottom w:val="nil"/>
          <w:right w:val="nil"/>
          <w:between w:val="nil"/>
        </w:pBdr>
        <w:ind w:left="709"/>
        <w:jc w:val="both"/>
        <w:rPr>
          <w:i/>
          <w:color w:val="000000"/>
        </w:rPr>
      </w:pPr>
      <w:r w:rsidRPr="002F13AF">
        <w:rPr>
          <w:i/>
          <w:color w:val="000000"/>
        </w:rPr>
        <w:t>3.         the prospects of success for the party seeking</w:t>
      </w:r>
      <w:r w:rsidRPr="002F13AF">
        <w:rPr>
          <w:i/>
          <w:color w:val="000000"/>
        </w:rPr>
        <w:t xml:space="preserve"> condonation;</w:t>
      </w:r>
    </w:p>
    <w:p w14:paraId="335A066B" w14:textId="77777777" w:rsidR="004A491D" w:rsidRPr="002F13AF" w:rsidRDefault="00304A88">
      <w:pPr>
        <w:pBdr>
          <w:top w:val="nil"/>
          <w:left w:val="nil"/>
          <w:bottom w:val="nil"/>
          <w:right w:val="nil"/>
          <w:between w:val="nil"/>
        </w:pBdr>
        <w:ind w:left="709"/>
        <w:jc w:val="both"/>
        <w:rPr>
          <w:i/>
          <w:color w:val="000000"/>
        </w:rPr>
      </w:pPr>
      <w:r w:rsidRPr="002F13AF">
        <w:rPr>
          <w:i/>
          <w:color w:val="000000"/>
        </w:rPr>
        <w:lastRenderedPageBreak/>
        <w:t>4.         the importance of the issue (s) that the matter raises;</w:t>
      </w:r>
    </w:p>
    <w:p w14:paraId="1FB506AC" w14:textId="77777777" w:rsidR="004A491D" w:rsidRPr="002F13AF" w:rsidRDefault="00304A88">
      <w:pPr>
        <w:pBdr>
          <w:top w:val="nil"/>
          <w:left w:val="nil"/>
          <w:bottom w:val="nil"/>
          <w:right w:val="nil"/>
          <w:between w:val="nil"/>
        </w:pBdr>
        <w:ind w:left="709"/>
        <w:jc w:val="both"/>
        <w:rPr>
          <w:i/>
          <w:color w:val="000000"/>
        </w:rPr>
      </w:pPr>
      <w:r w:rsidRPr="002F13AF">
        <w:rPr>
          <w:i/>
          <w:color w:val="000000"/>
        </w:rPr>
        <w:t xml:space="preserve">5.         the prejudice to the other party or parties; and </w:t>
      </w:r>
    </w:p>
    <w:p w14:paraId="7ECDB91D" w14:textId="77777777" w:rsidR="004A491D" w:rsidRPr="002F13AF" w:rsidRDefault="00304A88">
      <w:pPr>
        <w:pBdr>
          <w:top w:val="nil"/>
          <w:left w:val="nil"/>
          <w:bottom w:val="nil"/>
          <w:right w:val="nil"/>
          <w:between w:val="nil"/>
        </w:pBdr>
        <w:ind w:left="709"/>
        <w:jc w:val="both"/>
        <w:rPr>
          <w:i/>
          <w:color w:val="000000"/>
        </w:rPr>
      </w:pPr>
      <w:r w:rsidRPr="002F13AF">
        <w:rPr>
          <w:i/>
          <w:color w:val="000000"/>
        </w:rPr>
        <w:t>6.         the effect of the delay on the administration of justice.”</w:t>
      </w:r>
    </w:p>
    <w:p w14:paraId="2F21B803" w14:textId="77777777" w:rsidR="00D60E0C" w:rsidRPr="002F13AF" w:rsidRDefault="00D60E0C">
      <w:pPr>
        <w:pBdr>
          <w:top w:val="nil"/>
          <w:left w:val="nil"/>
          <w:bottom w:val="nil"/>
          <w:right w:val="nil"/>
          <w:between w:val="nil"/>
        </w:pBdr>
        <w:ind w:left="709"/>
        <w:jc w:val="both"/>
        <w:rPr>
          <w:i/>
          <w:color w:val="000000"/>
        </w:rPr>
      </w:pPr>
    </w:p>
    <w:p w14:paraId="443AFAD7" w14:textId="77777777" w:rsidR="00A1030A" w:rsidRDefault="00304A88" w:rsidP="00413119">
      <w:pPr>
        <w:pBdr>
          <w:top w:val="nil"/>
          <w:left w:val="nil"/>
          <w:bottom w:val="nil"/>
          <w:right w:val="nil"/>
          <w:between w:val="nil"/>
        </w:pBdr>
        <w:jc w:val="both"/>
        <w:rPr>
          <w:i/>
          <w:color w:val="000000"/>
        </w:rPr>
      </w:pPr>
      <w:r w:rsidRPr="002F13AF">
        <w:rPr>
          <w:i/>
          <w:color w:val="000000"/>
        </w:rPr>
        <w:t>At paragraph (53) he further stated that</w:t>
      </w:r>
      <w:r w:rsidR="00A1030A">
        <w:rPr>
          <w:i/>
          <w:color w:val="000000"/>
        </w:rPr>
        <w:t>:-</w:t>
      </w:r>
    </w:p>
    <w:p w14:paraId="4B8108E8" w14:textId="77777777" w:rsidR="00A1030A" w:rsidRDefault="00A1030A" w:rsidP="00413119">
      <w:pPr>
        <w:pBdr>
          <w:top w:val="nil"/>
          <w:left w:val="nil"/>
          <w:bottom w:val="nil"/>
          <w:right w:val="nil"/>
          <w:between w:val="nil"/>
        </w:pBdr>
        <w:jc w:val="both"/>
        <w:rPr>
          <w:i/>
          <w:color w:val="000000"/>
        </w:rPr>
      </w:pPr>
    </w:p>
    <w:p w14:paraId="0D294AD9" w14:textId="77777777" w:rsidR="00A1030A" w:rsidRDefault="00A1030A" w:rsidP="00413119">
      <w:pPr>
        <w:pBdr>
          <w:top w:val="nil"/>
          <w:left w:val="nil"/>
          <w:bottom w:val="nil"/>
          <w:right w:val="nil"/>
          <w:between w:val="nil"/>
        </w:pBdr>
        <w:jc w:val="both"/>
        <w:rPr>
          <w:i/>
          <w:color w:val="000000"/>
        </w:rPr>
      </w:pPr>
      <w:r>
        <w:rPr>
          <w:i/>
          <w:color w:val="000000"/>
        </w:rPr>
        <w:t xml:space="preserve">       </w:t>
      </w:r>
      <w:r w:rsidRPr="002F13AF">
        <w:rPr>
          <w:i/>
          <w:color w:val="000000"/>
        </w:rPr>
        <w:t xml:space="preserve"> “The main judgment does not take into account that there are at least four factors</w:t>
      </w:r>
    </w:p>
    <w:p w14:paraId="126B8081" w14:textId="457EACB7" w:rsidR="00D60E0C" w:rsidRPr="002F13AF" w:rsidRDefault="00A1030A" w:rsidP="00413119">
      <w:pPr>
        <w:pBdr>
          <w:top w:val="nil"/>
          <w:left w:val="nil"/>
          <w:bottom w:val="nil"/>
          <w:right w:val="nil"/>
          <w:between w:val="nil"/>
        </w:pBdr>
        <w:jc w:val="both"/>
        <w:rPr>
          <w:i/>
          <w:color w:val="000000"/>
        </w:rPr>
      </w:pPr>
      <w:r>
        <w:rPr>
          <w:i/>
          <w:color w:val="000000"/>
        </w:rPr>
        <w:t xml:space="preserve">       </w:t>
      </w:r>
      <w:r w:rsidRPr="002F13AF">
        <w:rPr>
          <w:i/>
          <w:color w:val="000000"/>
        </w:rPr>
        <w:t xml:space="preserve"> </w:t>
      </w:r>
      <w:r>
        <w:rPr>
          <w:i/>
          <w:color w:val="000000"/>
        </w:rPr>
        <w:t xml:space="preserve"> </w:t>
      </w:r>
      <w:r w:rsidRPr="002F13AF">
        <w:rPr>
          <w:i/>
          <w:color w:val="000000"/>
        </w:rPr>
        <w:t xml:space="preserve">which favour granting condonation to the respondents. </w:t>
      </w:r>
    </w:p>
    <w:p w14:paraId="35439C6D" w14:textId="1BB853EB" w:rsidR="004A491D" w:rsidRPr="002F13AF" w:rsidRDefault="00A1030A" w:rsidP="00413119">
      <w:pPr>
        <w:pBdr>
          <w:top w:val="nil"/>
          <w:left w:val="nil"/>
          <w:bottom w:val="nil"/>
          <w:right w:val="nil"/>
          <w:between w:val="nil"/>
        </w:pBdr>
        <w:jc w:val="both"/>
        <w:rPr>
          <w:i/>
          <w:color w:val="000000"/>
        </w:rPr>
      </w:pPr>
      <w:r>
        <w:rPr>
          <w:i/>
          <w:color w:val="000000"/>
        </w:rPr>
        <w:t xml:space="preserve">         </w:t>
      </w:r>
      <w:r w:rsidRPr="002F13AF">
        <w:rPr>
          <w:i/>
          <w:color w:val="000000"/>
        </w:rPr>
        <w:t>These are:</w:t>
      </w:r>
    </w:p>
    <w:p w14:paraId="7DD4C40E" w14:textId="77777777" w:rsidR="004A491D" w:rsidRPr="002F13AF" w:rsidRDefault="00304A88">
      <w:pPr>
        <w:numPr>
          <w:ilvl w:val="0"/>
          <w:numId w:val="1"/>
        </w:numPr>
        <w:pBdr>
          <w:top w:val="nil"/>
          <w:left w:val="nil"/>
          <w:bottom w:val="nil"/>
          <w:right w:val="nil"/>
          <w:between w:val="nil"/>
        </w:pBdr>
        <w:jc w:val="both"/>
        <w:rPr>
          <w:i/>
          <w:color w:val="000000"/>
        </w:rPr>
      </w:pPr>
      <w:r w:rsidRPr="002F13AF">
        <w:rPr>
          <w:i/>
          <w:color w:val="000000"/>
        </w:rPr>
        <w:t>the existence of reasonable prospects of success;</w:t>
      </w:r>
    </w:p>
    <w:p w14:paraId="667251B5" w14:textId="77777777" w:rsidR="004A491D" w:rsidRPr="002F13AF" w:rsidRDefault="00304A88">
      <w:pPr>
        <w:numPr>
          <w:ilvl w:val="0"/>
          <w:numId w:val="1"/>
        </w:numPr>
        <w:pBdr>
          <w:top w:val="nil"/>
          <w:left w:val="nil"/>
          <w:bottom w:val="nil"/>
          <w:right w:val="nil"/>
          <w:between w:val="nil"/>
        </w:pBdr>
        <w:jc w:val="both"/>
        <w:rPr>
          <w:i/>
          <w:color w:val="000000"/>
        </w:rPr>
      </w:pPr>
      <w:r w:rsidRPr="002F13AF">
        <w:rPr>
          <w:i/>
          <w:color w:val="000000"/>
        </w:rPr>
        <w:t>the importance of the issue ra</w:t>
      </w:r>
      <w:r w:rsidRPr="002F13AF">
        <w:rPr>
          <w:i/>
          <w:color w:val="000000"/>
        </w:rPr>
        <w:t>ised by the matter;</w:t>
      </w:r>
    </w:p>
    <w:p w14:paraId="4AB57A13" w14:textId="77777777" w:rsidR="004A491D" w:rsidRPr="002F13AF" w:rsidRDefault="00304A88">
      <w:pPr>
        <w:numPr>
          <w:ilvl w:val="0"/>
          <w:numId w:val="1"/>
        </w:numPr>
        <w:pBdr>
          <w:top w:val="nil"/>
          <w:left w:val="nil"/>
          <w:bottom w:val="nil"/>
          <w:right w:val="nil"/>
          <w:between w:val="nil"/>
        </w:pBdr>
        <w:jc w:val="both"/>
        <w:rPr>
          <w:i/>
          <w:color w:val="000000"/>
        </w:rPr>
      </w:pPr>
      <w:r w:rsidRPr="002F13AF">
        <w:rPr>
          <w:i/>
          <w:color w:val="000000"/>
        </w:rPr>
        <w:t xml:space="preserve">the absence of prejudice to the applicant; and </w:t>
      </w:r>
    </w:p>
    <w:p w14:paraId="2F190544" w14:textId="77777777" w:rsidR="004A491D" w:rsidRPr="002F13AF" w:rsidRDefault="00304A88">
      <w:pPr>
        <w:numPr>
          <w:ilvl w:val="0"/>
          <w:numId w:val="1"/>
        </w:numPr>
        <w:pBdr>
          <w:top w:val="nil"/>
          <w:left w:val="nil"/>
          <w:bottom w:val="nil"/>
          <w:right w:val="nil"/>
          <w:between w:val="nil"/>
        </w:pBdr>
        <w:jc w:val="both"/>
        <w:rPr>
          <w:i/>
          <w:color w:val="000000"/>
        </w:rPr>
      </w:pPr>
      <w:r w:rsidRPr="002F13AF">
        <w:rPr>
          <w:i/>
          <w:color w:val="000000"/>
        </w:rPr>
        <w:t>the fact that the periods of delay (i.e.15 court days in one case and 30 court days in the other) are not excessive.”</w:t>
      </w:r>
    </w:p>
    <w:p w14:paraId="6DEBDDCA" w14:textId="77777777" w:rsidR="004A491D" w:rsidRPr="002F13AF" w:rsidRDefault="004A491D">
      <w:pPr>
        <w:pBdr>
          <w:top w:val="nil"/>
          <w:left w:val="nil"/>
          <w:bottom w:val="nil"/>
          <w:right w:val="nil"/>
          <w:between w:val="nil"/>
        </w:pBdr>
        <w:jc w:val="both"/>
        <w:rPr>
          <w:i/>
          <w:color w:val="000000"/>
        </w:rPr>
      </w:pPr>
    </w:p>
    <w:p w14:paraId="3680A495" w14:textId="77777777" w:rsidR="00A1030A" w:rsidRDefault="00304A88" w:rsidP="00A1030A">
      <w:pPr>
        <w:pBdr>
          <w:top w:val="nil"/>
          <w:left w:val="nil"/>
          <w:bottom w:val="nil"/>
          <w:right w:val="nil"/>
          <w:between w:val="nil"/>
        </w:pBdr>
        <w:jc w:val="both"/>
        <w:rPr>
          <w:color w:val="000000"/>
        </w:rPr>
      </w:pPr>
      <w:r w:rsidRPr="002F13AF">
        <w:rPr>
          <w:color w:val="000000"/>
        </w:rPr>
        <w:t>[30] In principle,</w:t>
      </w:r>
      <w:r w:rsidR="003230FA" w:rsidRPr="002F13AF">
        <w:rPr>
          <w:color w:val="000000"/>
        </w:rPr>
        <w:t xml:space="preserve"> </w:t>
      </w:r>
      <w:r w:rsidRPr="002F13AF">
        <w:rPr>
          <w:color w:val="000000"/>
        </w:rPr>
        <w:t xml:space="preserve">the existence of the prospects of success in </w:t>
      </w:r>
      <w:r w:rsidRPr="002F13AF">
        <w:rPr>
          <w:color w:val="000000"/>
        </w:rPr>
        <w:t>favour of the party seeking</w:t>
      </w:r>
    </w:p>
    <w:p w14:paraId="7B4FAC75" w14:textId="787A7C8F" w:rsidR="00A1030A" w:rsidRDefault="00A1030A" w:rsidP="00A1030A">
      <w:pPr>
        <w:pBdr>
          <w:top w:val="nil"/>
          <w:left w:val="nil"/>
          <w:bottom w:val="nil"/>
          <w:right w:val="nil"/>
          <w:between w:val="nil"/>
        </w:pBdr>
        <w:jc w:val="both"/>
        <w:rPr>
          <w:color w:val="000000"/>
        </w:rPr>
      </w:pPr>
      <w:r>
        <w:rPr>
          <w:color w:val="000000"/>
        </w:rPr>
        <w:t xml:space="preserve">    </w:t>
      </w:r>
      <w:r w:rsidRPr="002F13AF">
        <w:rPr>
          <w:color w:val="000000"/>
        </w:rPr>
        <w:t xml:space="preserve"> </w:t>
      </w:r>
      <w:r>
        <w:rPr>
          <w:color w:val="000000"/>
        </w:rPr>
        <w:t xml:space="preserve">  </w:t>
      </w:r>
      <w:r w:rsidRPr="002F13AF">
        <w:rPr>
          <w:color w:val="000000"/>
        </w:rPr>
        <w:t>Condonation</w:t>
      </w:r>
      <w:r>
        <w:rPr>
          <w:color w:val="000000"/>
        </w:rPr>
        <w:t xml:space="preserve"> </w:t>
      </w:r>
      <w:r w:rsidRPr="002F13AF">
        <w:rPr>
          <w:color w:val="000000"/>
        </w:rPr>
        <w:t xml:space="preserve"> is not decisive, it is an important factor to be considered in favour of </w:t>
      </w:r>
    </w:p>
    <w:p w14:paraId="0CA8714B" w14:textId="68C45097" w:rsidR="004A491D" w:rsidRPr="002F13AF" w:rsidRDefault="00A1030A" w:rsidP="00A1030A">
      <w:pPr>
        <w:pBdr>
          <w:top w:val="nil"/>
          <w:left w:val="nil"/>
          <w:bottom w:val="nil"/>
          <w:right w:val="nil"/>
          <w:between w:val="nil"/>
        </w:pBdr>
        <w:jc w:val="both"/>
        <w:rPr>
          <w:color w:val="000000"/>
        </w:rPr>
      </w:pPr>
      <w:r>
        <w:rPr>
          <w:color w:val="000000"/>
        </w:rPr>
        <w:t xml:space="preserve">       </w:t>
      </w:r>
      <w:r w:rsidRPr="002F13AF">
        <w:rPr>
          <w:color w:val="000000"/>
        </w:rPr>
        <w:t>granting condonation.</w:t>
      </w:r>
    </w:p>
    <w:p w14:paraId="350EF4BB" w14:textId="77777777" w:rsidR="004A491D" w:rsidRPr="002F13AF" w:rsidRDefault="004A491D"/>
    <w:p w14:paraId="52D3A80F" w14:textId="77777777" w:rsidR="00A1030A" w:rsidRDefault="00304A88">
      <w:pPr>
        <w:jc w:val="both"/>
      </w:pPr>
      <w:r w:rsidRPr="002F13AF">
        <w:t xml:space="preserve">[31] Recently the Constitutional Court in </w:t>
      </w:r>
      <w:r w:rsidRPr="002F13AF">
        <w:rPr>
          <w:i/>
        </w:rPr>
        <w:t>Steenkamp v Edcon limited</w:t>
      </w:r>
      <w:r w:rsidRPr="002F13AF">
        <w:t xml:space="preserve"> [2019] ZACC 17 per</w:t>
      </w:r>
    </w:p>
    <w:p w14:paraId="19CF8367" w14:textId="160E3E80" w:rsidR="004A491D" w:rsidRPr="002F13AF" w:rsidRDefault="00A1030A">
      <w:pPr>
        <w:jc w:val="both"/>
        <w:rPr>
          <w:i/>
        </w:rPr>
      </w:pPr>
      <w:r>
        <w:t xml:space="preserve">     </w:t>
      </w:r>
      <w:r w:rsidRPr="002F13AF">
        <w:t xml:space="preserve"> </w:t>
      </w:r>
      <w:r>
        <w:t xml:space="preserve"> </w:t>
      </w:r>
      <w:r w:rsidRPr="002F13AF">
        <w:t xml:space="preserve">Basson AJ in paragraph </w:t>
      </w:r>
      <w:r w:rsidRPr="002F13AF">
        <w:rPr>
          <w:i/>
        </w:rPr>
        <w:t>[26] said that:</w:t>
      </w:r>
    </w:p>
    <w:p w14:paraId="356CD834" w14:textId="77D9E482" w:rsidR="00A1030A" w:rsidRDefault="00A1030A" w:rsidP="00413119">
      <w:pPr>
        <w:jc w:val="both"/>
        <w:rPr>
          <w:i/>
        </w:rPr>
      </w:pPr>
      <w:r>
        <w:rPr>
          <w:i/>
        </w:rPr>
        <w:t xml:space="preserve">      </w:t>
      </w:r>
      <w:r w:rsidRPr="002F13AF">
        <w:rPr>
          <w:i/>
        </w:rPr>
        <w:t xml:space="preserve"> “…the principle is firmly established in our law that where time limits are set, </w:t>
      </w:r>
      <w:r>
        <w:rPr>
          <w:i/>
        </w:rPr>
        <w:t>whether</w:t>
      </w:r>
    </w:p>
    <w:p w14:paraId="324FFB20" w14:textId="4CB2784C" w:rsidR="00A1030A" w:rsidRDefault="00A1030A" w:rsidP="00413119">
      <w:pPr>
        <w:jc w:val="both"/>
        <w:rPr>
          <w:i/>
        </w:rPr>
      </w:pPr>
      <w:r>
        <w:rPr>
          <w:i/>
        </w:rPr>
        <w:t xml:space="preserve">       </w:t>
      </w:r>
      <w:r w:rsidRPr="002F13AF">
        <w:rPr>
          <w:i/>
        </w:rPr>
        <w:t>statutory or in terms of the rules of court, a court has inherent discretion to grant</w:t>
      </w:r>
    </w:p>
    <w:p w14:paraId="130E010A" w14:textId="75BDD6CB" w:rsidR="00A1030A" w:rsidRDefault="00A1030A" w:rsidP="00413119">
      <w:pPr>
        <w:jc w:val="both"/>
        <w:rPr>
          <w:i/>
        </w:rPr>
      </w:pPr>
      <w:r>
        <w:rPr>
          <w:i/>
        </w:rPr>
        <w:t xml:space="preserve">     </w:t>
      </w:r>
      <w:r w:rsidRPr="002F13AF">
        <w:rPr>
          <w:i/>
        </w:rPr>
        <w:t xml:space="preserve"> </w:t>
      </w:r>
      <w:r>
        <w:rPr>
          <w:i/>
        </w:rPr>
        <w:t xml:space="preserve"> </w:t>
      </w:r>
      <w:r w:rsidRPr="002F13AF">
        <w:rPr>
          <w:i/>
        </w:rPr>
        <w:t>condonation where the interests of justice demand it and where the reasons for non-</w:t>
      </w:r>
    </w:p>
    <w:p w14:paraId="0C81469D" w14:textId="0EE62C20" w:rsidR="00A1030A" w:rsidRDefault="00A1030A" w:rsidP="00413119">
      <w:pPr>
        <w:jc w:val="both"/>
        <w:rPr>
          <w:i/>
        </w:rPr>
      </w:pPr>
      <w:r>
        <w:rPr>
          <w:i/>
        </w:rPr>
        <w:t xml:space="preserve">       </w:t>
      </w:r>
      <w:r w:rsidRPr="002F13AF">
        <w:rPr>
          <w:i/>
        </w:rPr>
        <w:t>compliance with the time limits have been explained to the satisfaction of the court”.</w:t>
      </w:r>
    </w:p>
    <w:p w14:paraId="1F0BA9A2" w14:textId="2F377D33" w:rsidR="00A1030A" w:rsidRDefault="00A1030A" w:rsidP="00413119">
      <w:pPr>
        <w:jc w:val="both"/>
        <w:rPr>
          <w:i/>
        </w:rPr>
      </w:pPr>
      <w:r>
        <w:rPr>
          <w:i/>
        </w:rPr>
        <w:t xml:space="preserve">       </w:t>
      </w:r>
      <w:r w:rsidRPr="002F13AF">
        <w:rPr>
          <w:i/>
        </w:rPr>
        <w:t>The con-court further endorsed with approval the earlier Judgment in Grootboom</w:t>
      </w:r>
    </w:p>
    <w:p w14:paraId="10D2B00D" w14:textId="02568251" w:rsidR="00A1030A" w:rsidRDefault="00A1030A" w:rsidP="00413119">
      <w:pPr>
        <w:jc w:val="both"/>
        <w:rPr>
          <w:i/>
        </w:rPr>
      </w:pPr>
      <w:r>
        <w:rPr>
          <w:i/>
        </w:rPr>
        <w:t xml:space="preserve">     </w:t>
      </w:r>
      <w:r w:rsidRPr="002F13AF">
        <w:rPr>
          <w:i/>
        </w:rPr>
        <w:t xml:space="preserve"> </w:t>
      </w:r>
      <w:r>
        <w:rPr>
          <w:i/>
        </w:rPr>
        <w:t xml:space="preserve"> </w:t>
      </w:r>
      <w:r w:rsidRPr="002F13AF">
        <w:rPr>
          <w:i/>
        </w:rPr>
        <w:t>where it held that “[i]t is axiomatic that condoning a party’s non-compliance with the</w:t>
      </w:r>
    </w:p>
    <w:p w14:paraId="5552E851" w14:textId="2535B8DD" w:rsidR="00A1030A" w:rsidRDefault="00A1030A" w:rsidP="00413119">
      <w:pPr>
        <w:jc w:val="both"/>
        <w:rPr>
          <w:i/>
        </w:rPr>
      </w:pPr>
      <w:r>
        <w:rPr>
          <w:i/>
        </w:rPr>
        <w:t xml:space="preserve">       </w:t>
      </w:r>
      <w:r w:rsidRPr="002F13AF">
        <w:rPr>
          <w:i/>
        </w:rPr>
        <w:t>rules of court or directions is an indulgence. The court seized with the matter has</w:t>
      </w:r>
    </w:p>
    <w:p w14:paraId="48F0B53F" w14:textId="7141BF58" w:rsidR="004A491D" w:rsidRDefault="00A1030A" w:rsidP="00413119">
      <w:pPr>
        <w:jc w:val="both"/>
      </w:pPr>
      <w:r>
        <w:rPr>
          <w:i/>
        </w:rPr>
        <w:t xml:space="preserve">       </w:t>
      </w:r>
      <w:r w:rsidRPr="002F13AF">
        <w:rPr>
          <w:i/>
        </w:rPr>
        <w:t>discretion whether to grant condonation</w:t>
      </w:r>
      <w:r w:rsidRPr="002F13AF">
        <w:t>.”</w:t>
      </w:r>
    </w:p>
    <w:p w14:paraId="22A950EF" w14:textId="77777777" w:rsidR="00A1030A" w:rsidRDefault="00A1030A" w:rsidP="00413119">
      <w:pPr>
        <w:jc w:val="both"/>
      </w:pPr>
    </w:p>
    <w:p w14:paraId="16478009" w14:textId="77777777" w:rsidR="00A1030A" w:rsidRPr="002F13AF" w:rsidRDefault="00A1030A" w:rsidP="00413119">
      <w:pPr>
        <w:jc w:val="both"/>
      </w:pPr>
    </w:p>
    <w:p w14:paraId="55661FE1" w14:textId="77777777" w:rsidR="004A491D" w:rsidRPr="002F13AF" w:rsidRDefault="004A491D">
      <w:pPr>
        <w:ind w:left="567"/>
        <w:jc w:val="both"/>
      </w:pPr>
    </w:p>
    <w:p w14:paraId="2506CCF0" w14:textId="77777777" w:rsidR="00E56555" w:rsidRDefault="00304A88">
      <w:pPr>
        <w:jc w:val="both"/>
      </w:pPr>
      <w:r w:rsidRPr="002F13AF">
        <w:t>[32] The Apex-court further stat</w:t>
      </w:r>
      <w:r w:rsidRPr="002F13AF">
        <w:t>ed a</w:t>
      </w:r>
      <w:r w:rsidR="00A1030A">
        <w:t>t</w:t>
      </w:r>
      <w:r w:rsidRPr="002F13AF">
        <w:t xml:space="preserve"> </w:t>
      </w:r>
      <w:r w:rsidR="00A1030A" w:rsidRPr="00E56555">
        <w:t>paragraph</w:t>
      </w:r>
      <w:r w:rsidRPr="00E56555">
        <w:t xml:space="preserve"> (35) of the Grootboom</w:t>
      </w:r>
      <w:r w:rsidRPr="002F13AF">
        <w:t xml:space="preserve"> </w:t>
      </w:r>
      <w:r w:rsidR="00E56555">
        <w:t>case mentioned</w:t>
      </w:r>
    </w:p>
    <w:p w14:paraId="49E1ED74" w14:textId="1EF14F1C" w:rsidR="004A491D" w:rsidRPr="002F13AF" w:rsidRDefault="00E56555">
      <w:pPr>
        <w:jc w:val="both"/>
      </w:pPr>
      <w:r>
        <w:t xml:space="preserve">       </w:t>
      </w:r>
      <w:r w:rsidRPr="002F13AF">
        <w:rPr>
          <w:i/>
        </w:rPr>
        <w:t>supra</w:t>
      </w:r>
      <w:r w:rsidRPr="002F13AF">
        <w:t xml:space="preserve"> </w:t>
      </w:r>
      <w:r w:rsidR="00A1030A">
        <w:t>that;</w:t>
      </w:r>
    </w:p>
    <w:p w14:paraId="277FDC37" w14:textId="70A0FE5C" w:rsidR="00A1030A" w:rsidRDefault="00A1030A" w:rsidP="00A1030A">
      <w:pPr>
        <w:rPr>
          <w:i/>
        </w:rPr>
      </w:pPr>
      <w:r>
        <w:rPr>
          <w:i/>
        </w:rPr>
        <w:t xml:space="preserve">     </w:t>
      </w:r>
      <w:r w:rsidR="00E56555">
        <w:rPr>
          <w:i/>
        </w:rPr>
        <w:t xml:space="preserve">  </w:t>
      </w:r>
      <w:r w:rsidRPr="002F13AF">
        <w:rPr>
          <w:i/>
        </w:rPr>
        <w:t xml:space="preserve"> “It is by now axiomatic that the granting or refusal of condonation is a matter of</w:t>
      </w:r>
    </w:p>
    <w:p w14:paraId="493726D1" w14:textId="37F6F238" w:rsidR="00A1030A" w:rsidRDefault="00A1030A" w:rsidP="00A1030A">
      <w:pPr>
        <w:rPr>
          <w:i/>
        </w:rPr>
      </w:pPr>
      <w:r>
        <w:rPr>
          <w:i/>
        </w:rPr>
        <w:t xml:space="preserve">       </w:t>
      </w:r>
      <w:r w:rsidRPr="002F13AF">
        <w:rPr>
          <w:i/>
        </w:rPr>
        <w:t xml:space="preserve"> </w:t>
      </w:r>
      <w:r w:rsidR="00E56555">
        <w:rPr>
          <w:i/>
        </w:rPr>
        <w:t xml:space="preserve"> </w:t>
      </w:r>
      <w:r>
        <w:rPr>
          <w:i/>
        </w:rPr>
        <w:t xml:space="preserve"> </w:t>
      </w:r>
      <w:r w:rsidRPr="002F13AF">
        <w:rPr>
          <w:i/>
        </w:rPr>
        <w:t>judicial discretion. It involves a value judgment by the court seized with a matter</w:t>
      </w:r>
    </w:p>
    <w:p w14:paraId="7B5F587F" w14:textId="6B4B0475" w:rsidR="004A491D" w:rsidRPr="002F13AF" w:rsidRDefault="00A1030A" w:rsidP="00A1030A">
      <w:pPr>
        <w:rPr>
          <w:i/>
        </w:rPr>
      </w:pPr>
      <w:r>
        <w:rPr>
          <w:i/>
        </w:rPr>
        <w:t xml:space="preserve">       </w:t>
      </w:r>
      <w:r w:rsidR="00E56555">
        <w:rPr>
          <w:i/>
        </w:rPr>
        <w:t xml:space="preserve"> </w:t>
      </w:r>
      <w:r>
        <w:rPr>
          <w:i/>
        </w:rPr>
        <w:t xml:space="preserve"> </w:t>
      </w:r>
      <w:r w:rsidRPr="002F13AF">
        <w:rPr>
          <w:i/>
        </w:rPr>
        <w:t>based on the facts of that particular case”.</w:t>
      </w:r>
    </w:p>
    <w:p w14:paraId="13D30CC8" w14:textId="77777777" w:rsidR="004A491D" w:rsidRPr="002F13AF" w:rsidRDefault="004A491D">
      <w:pPr>
        <w:ind w:left="567"/>
        <w:jc w:val="both"/>
        <w:rPr>
          <w:i/>
        </w:rPr>
      </w:pPr>
    </w:p>
    <w:p w14:paraId="7E96EAC6" w14:textId="77777777" w:rsidR="00E56555" w:rsidRDefault="00304A88">
      <w:pPr>
        <w:pBdr>
          <w:top w:val="nil"/>
          <w:left w:val="nil"/>
          <w:bottom w:val="nil"/>
          <w:right w:val="nil"/>
          <w:between w:val="nil"/>
        </w:pBdr>
        <w:spacing w:after="200"/>
        <w:jc w:val="both"/>
        <w:rPr>
          <w:color w:val="000000"/>
        </w:rPr>
      </w:pPr>
      <w:r w:rsidRPr="002F13AF">
        <w:rPr>
          <w:color w:val="000000"/>
        </w:rPr>
        <w:t xml:space="preserve">[33] It is </w:t>
      </w:r>
      <w:r w:rsidR="00E56555">
        <w:rPr>
          <w:color w:val="000000"/>
        </w:rPr>
        <w:t>equally apposite to</w:t>
      </w:r>
      <w:r w:rsidRPr="002F13AF">
        <w:rPr>
          <w:color w:val="000000"/>
        </w:rPr>
        <w:t xml:space="preserve"> also to mention the caution sounded by the Constitutional</w:t>
      </w:r>
    </w:p>
    <w:p w14:paraId="229E05E3" w14:textId="7FC62493" w:rsidR="004A491D" w:rsidRPr="002F13AF" w:rsidRDefault="00E56555">
      <w:pPr>
        <w:pBdr>
          <w:top w:val="nil"/>
          <w:left w:val="nil"/>
          <w:bottom w:val="nil"/>
          <w:right w:val="nil"/>
          <w:between w:val="nil"/>
        </w:pBdr>
        <w:spacing w:after="200"/>
        <w:jc w:val="both"/>
        <w:rPr>
          <w:color w:val="000000"/>
        </w:rPr>
      </w:pPr>
      <w:r>
        <w:rPr>
          <w:color w:val="000000"/>
        </w:rPr>
        <w:t xml:space="preserve">    </w:t>
      </w:r>
      <w:r w:rsidRPr="002F13AF">
        <w:rPr>
          <w:color w:val="000000"/>
        </w:rPr>
        <w:t xml:space="preserve"> </w:t>
      </w:r>
      <w:r>
        <w:rPr>
          <w:color w:val="000000"/>
        </w:rPr>
        <w:t xml:space="preserve">  </w:t>
      </w:r>
      <w:r w:rsidRPr="002F13AF">
        <w:rPr>
          <w:color w:val="000000"/>
        </w:rPr>
        <w:t xml:space="preserve">Court in </w:t>
      </w:r>
      <w:r w:rsidRPr="00E56555">
        <w:rPr>
          <w:iCs/>
          <w:color w:val="000000"/>
        </w:rPr>
        <w:t>Grootboom</w:t>
      </w:r>
      <w:r>
        <w:rPr>
          <w:iCs/>
          <w:color w:val="000000"/>
        </w:rPr>
        <w:t xml:space="preserve"> case</w:t>
      </w:r>
      <w:r w:rsidRPr="00E56555">
        <w:rPr>
          <w:iCs/>
          <w:color w:val="000000"/>
        </w:rPr>
        <w:t xml:space="preserve"> </w:t>
      </w:r>
      <w:r w:rsidRPr="002F13AF">
        <w:rPr>
          <w:color w:val="000000"/>
        </w:rPr>
        <w:t xml:space="preserve">when </w:t>
      </w:r>
      <w:r>
        <w:rPr>
          <w:color w:val="000000"/>
        </w:rPr>
        <w:t>the Apex-Court</w:t>
      </w:r>
      <w:r w:rsidRPr="002F13AF">
        <w:rPr>
          <w:color w:val="000000"/>
        </w:rPr>
        <w:t xml:space="preserve"> said the following at para</w:t>
      </w:r>
      <w:r>
        <w:rPr>
          <w:color w:val="000000"/>
        </w:rPr>
        <w:t>graph</w:t>
      </w:r>
      <w:r w:rsidRPr="002F13AF">
        <w:rPr>
          <w:color w:val="000000"/>
        </w:rPr>
        <w:t xml:space="preserve"> (32):  </w:t>
      </w:r>
    </w:p>
    <w:p w14:paraId="235495E8" w14:textId="6C1D1C5B" w:rsidR="004A491D" w:rsidRPr="002F13AF" w:rsidRDefault="00E56555" w:rsidP="00E56555">
      <w:pPr>
        <w:rPr>
          <w:i/>
        </w:rPr>
      </w:pPr>
      <w:r>
        <w:t xml:space="preserve">      </w:t>
      </w:r>
      <w:r w:rsidRPr="002F13AF">
        <w:t>“</w:t>
      </w:r>
      <w:r w:rsidRPr="002F13AF">
        <w:rPr>
          <w:i/>
        </w:rPr>
        <w:t>I need to remind practitioners and litigants that the rules and court’s directive(s)</w:t>
      </w:r>
    </w:p>
    <w:p w14:paraId="7F07A0D9" w14:textId="1D1F7A3E" w:rsidR="004A491D" w:rsidRPr="002F13AF" w:rsidRDefault="00E56555" w:rsidP="00E56555">
      <w:pPr>
        <w:rPr>
          <w:i/>
        </w:rPr>
      </w:pPr>
      <w:r>
        <w:rPr>
          <w:i/>
        </w:rPr>
        <w:t xml:space="preserve">       </w:t>
      </w:r>
      <w:r w:rsidRPr="002F13AF">
        <w:rPr>
          <w:i/>
        </w:rPr>
        <w:t>serve a necessary purpose. Their primary aim is to ensure that the business of</w:t>
      </w:r>
    </w:p>
    <w:p w14:paraId="62B28E2E" w14:textId="18DEF194" w:rsidR="004A491D" w:rsidRPr="002F13AF" w:rsidRDefault="00E56555" w:rsidP="00E56555">
      <w:pPr>
        <w:rPr>
          <w:i/>
        </w:rPr>
      </w:pPr>
      <w:r>
        <w:rPr>
          <w:i/>
        </w:rPr>
        <w:t xml:space="preserve">       </w:t>
      </w:r>
      <w:r w:rsidRPr="002F13AF">
        <w:rPr>
          <w:i/>
        </w:rPr>
        <w:t>our courts is run effectively and efficiently. Invariably this will lead to the orderly</w:t>
      </w:r>
    </w:p>
    <w:p w14:paraId="77056388" w14:textId="24821ACB" w:rsidR="004A491D" w:rsidRPr="002F13AF" w:rsidRDefault="00E56555" w:rsidP="00E56555">
      <w:pPr>
        <w:rPr>
          <w:i/>
        </w:rPr>
      </w:pPr>
      <w:r>
        <w:rPr>
          <w:i/>
        </w:rPr>
        <w:t xml:space="preserve">       </w:t>
      </w:r>
      <w:r w:rsidRPr="002F13AF">
        <w:rPr>
          <w:i/>
        </w:rPr>
        <w:t>management of our court’s rolls, which in turn will bring about the expeditious</w:t>
      </w:r>
    </w:p>
    <w:p w14:paraId="24C85D08" w14:textId="235A75F4" w:rsidR="004A491D" w:rsidRPr="002F13AF" w:rsidRDefault="00E56555" w:rsidP="00E56555">
      <w:pPr>
        <w:rPr>
          <w:i/>
        </w:rPr>
      </w:pPr>
      <w:r>
        <w:rPr>
          <w:i/>
        </w:rPr>
        <w:t xml:space="preserve">      </w:t>
      </w:r>
      <w:r w:rsidR="00CB0CC9">
        <w:rPr>
          <w:i/>
        </w:rPr>
        <w:t xml:space="preserve"> </w:t>
      </w:r>
      <w:r w:rsidRPr="002F13AF">
        <w:rPr>
          <w:i/>
        </w:rPr>
        <w:t>disposal of cases in the most cost –effective manner.</w:t>
      </w:r>
    </w:p>
    <w:p w14:paraId="35A5C2DD" w14:textId="5F4C19F1" w:rsidR="004A491D" w:rsidRPr="002F13AF" w:rsidRDefault="00E56555" w:rsidP="00E56555">
      <w:pPr>
        <w:rPr>
          <w:i/>
        </w:rPr>
      </w:pPr>
      <w:r>
        <w:rPr>
          <w:i/>
        </w:rPr>
        <w:t xml:space="preserve">      </w:t>
      </w:r>
      <w:r w:rsidRPr="002F13AF">
        <w:rPr>
          <w:i/>
        </w:rPr>
        <w:t>This is particularly important given the ever-increasing costs of litigation, which if</w:t>
      </w:r>
    </w:p>
    <w:p w14:paraId="333172A6" w14:textId="058C2352" w:rsidR="004A491D" w:rsidRPr="002F13AF" w:rsidRDefault="00E56555" w:rsidP="00E56555">
      <w:pPr>
        <w:rPr>
          <w:i/>
        </w:rPr>
      </w:pPr>
      <w:r>
        <w:rPr>
          <w:i/>
        </w:rPr>
        <w:t xml:space="preserve">      </w:t>
      </w:r>
      <w:r w:rsidRPr="002F13AF">
        <w:rPr>
          <w:i/>
        </w:rPr>
        <w:t>left unchecked will make access to justice too expensive”.</w:t>
      </w:r>
    </w:p>
    <w:p w14:paraId="0B082665" w14:textId="77777777" w:rsidR="004A491D" w:rsidRPr="002F13AF" w:rsidRDefault="004A491D">
      <w:pPr>
        <w:ind w:left="1440" w:hanging="720"/>
        <w:jc w:val="both"/>
        <w:rPr>
          <w:i/>
        </w:rPr>
      </w:pPr>
    </w:p>
    <w:p w14:paraId="52B5AD3C" w14:textId="7B646D2A" w:rsidR="004A491D" w:rsidRPr="002F13AF" w:rsidRDefault="00304A88">
      <w:pPr>
        <w:jc w:val="both"/>
      </w:pPr>
      <w:r w:rsidRPr="002F13AF">
        <w:t xml:space="preserve">[34] </w:t>
      </w:r>
      <w:r w:rsidRPr="002F13AF">
        <w:rPr>
          <w:b/>
        </w:rPr>
        <w:t>Rule 27(3)</w:t>
      </w:r>
      <w:r w:rsidRPr="002F13AF">
        <w:t xml:space="preserve"> of the </w:t>
      </w:r>
      <w:r w:rsidRPr="002F13AF">
        <w:rPr>
          <w:b/>
        </w:rPr>
        <w:t>Uniform Rules of Superior Courts</w:t>
      </w:r>
      <w:r w:rsidRPr="002F13AF">
        <w:t xml:space="preserve"> stipulates that: “The court may, on good cause shown, condone any non-compliance with these rules”. The learned author</w:t>
      </w:r>
      <w:r w:rsidR="00E358E2">
        <w:t xml:space="preserve"> of Superior Courts </w:t>
      </w:r>
      <w:r w:rsidR="000E4FFE">
        <w:t>practice,</w:t>
      </w:r>
      <w:r w:rsidRPr="00D5391F">
        <w:t xml:space="preserve"> </w:t>
      </w:r>
      <w:r w:rsidRPr="002F13AF">
        <w:t>provides the following guidelines to the consideration of an application for condonation:</w:t>
      </w:r>
    </w:p>
    <w:p w14:paraId="1EC3A7A6" w14:textId="77777777" w:rsidR="004A491D" w:rsidRPr="002F13AF" w:rsidRDefault="004A491D">
      <w:pPr>
        <w:jc w:val="both"/>
      </w:pPr>
    </w:p>
    <w:p w14:paraId="54F36E8F" w14:textId="77777777" w:rsidR="00CB0CC9" w:rsidRDefault="00304A88">
      <w:pPr>
        <w:jc w:val="both"/>
      </w:pPr>
      <w:r w:rsidRPr="002F13AF">
        <w:t xml:space="preserve"> [35] </w:t>
      </w:r>
      <w:r w:rsidR="00CB0CC9">
        <w:t xml:space="preserve"> Generally, </w:t>
      </w:r>
      <w:r w:rsidR="00CB0CC9" w:rsidRPr="002F13AF">
        <w:t>the</w:t>
      </w:r>
      <w:r w:rsidRPr="002F13AF">
        <w:t xml:space="preserve"> courts have a discretion, which must be exercised judicially on a</w:t>
      </w:r>
    </w:p>
    <w:p w14:paraId="207702E9" w14:textId="284D4C57" w:rsidR="00CB0CC9" w:rsidRDefault="00CB0CC9">
      <w:pPr>
        <w:jc w:val="both"/>
      </w:pPr>
      <w:r>
        <w:t xml:space="preserve">      </w:t>
      </w:r>
      <w:r w:rsidRPr="002F13AF">
        <w:t xml:space="preserve"> </w:t>
      </w:r>
      <w:r>
        <w:t xml:space="preserve">  </w:t>
      </w:r>
      <w:r w:rsidR="000E4FFE">
        <w:t>c</w:t>
      </w:r>
      <w:r w:rsidRPr="002F13AF">
        <w:t>onsideration</w:t>
      </w:r>
      <w:r>
        <w:t xml:space="preserve"> </w:t>
      </w:r>
      <w:r w:rsidRPr="002F13AF">
        <w:t>of the facts of each case; in essence it is a matter of justiciable</w:t>
      </w:r>
    </w:p>
    <w:p w14:paraId="21647E14" w14:textId="77777777" w:rsidR="00CB0CC9" w:rsidRDefault="00CB0CC9">
      <w:pPr>
        <w:jc w:val="both"/>
      </w:pPr>
      <w:r>
        <w:t xml:space="preserve">        </w:t>
      </w:r>
      <w:r w:rsidRPr="002F13AF">
        <w:t xml:space="preserve"> fairness to both the</w:t>
      </w:r>
      <w:r>
        <w:t xml:space="preserve"> a</w:t>
      </w:r>
      <w:r w:rsidRPr="002F13AF">
        <w:t xml:space="preserve">pplicant and the </w:t>
      </w:r>
      <w:r>
        <w:t>r</w:t>
      </w:r>
      <w:r w:rsidRPr="002F13AF">
        <w:t>espondents. A judicial discretion is not an</w:t>
      </w:r>
    </w:p>
    <w:p w14:paraId="700B201D" w14:textId="77777777" w:rsidR="00CB0CC9" w:rsidRDefault="00CB0CC9">
      <w:pPr>
        <w:jc w:val="both"/>
      </w:pPr>
      <w:r>
        <w:t xml:space="preserve">        </w:t>
      </w:r>
      <w:r w:rsidRPr="002F13AF">
        <w:t xml:space="preserve"> absolute or</w:t>
      </w:r>
      <w:r>
        <w:t xml:space="preserve"> </w:t>
      </w:r>
      <w:r w:rsidRPr="002F13AF">
        <w:t>unqualified discretion but must be exercised in accordance with</w:t>
      </w:r>
    </w:p>
    <w:p w14:paraId="53033E68" w14:textId="6BFB5637" w:rsidR="004A491D" w:rsidRPr="00CB0CC9" w:rsidRDefault="00CB0CC9">
      <w:pPr>
        <w:jc w:val="both"/>
      </w:pPr>
      <w:r>
        <w:t xml:space="preserve">        </w:t>
      </w:r>
      <w:r w:rsidRPr="002F13AF">
        <w:t xml:space="preserve"> recognised principles</w:t>
      </w:r>
      <w:r w:rsidR="00E56555">
        <w:t>.</w:t>
      </w:r>
    </w:p>
    <w:p w14:paraId="6AC1EC14" w14:textId="77777777" w:rsidR="00CB0CC9" w:rsidRPr="00E56555" w:rsidRDefault="00CB0CC9">
      <w:pPr>
        <w:jc w:val="both"/>
        <w:rPr>
          <w:b/>
          <w:bCs/>
        </w:rPr>
      </w:pPr>
    </w:p>
    <w:p w14:paraId="3E7DF0FA" w14:textId="77777777" w:rsidR="004A491D" w:rsidRPr="002F13AF" w:rsidRDefault="004A491D">
      <w:pPr>
        <w:jc w:val="both"/>
      </w:pPr>
    </w:p>
    <w:p w14:paraId="355BD5C4" w14:textId="5FF0ABA7" w:rsidR="00CB0CC9" w:rsidRDefault="00304A88">
      <w:pPr>
        <w:jc w:val="both"/>
      </w:pPr>
      <w:r w:rsidRPr="002F13AF">
        <w:t xml:space="preserve">[36] Among the factors that the court has regard to </w:t>
      </w:r>
      <w:r w:rsidR="00CB0CC9" w:rsidRPr="002F13AF">
        <w:t>are</w:t>
      </w:r>
      <w:r w:rsidRPr="002F13AF">
        <w:t xml:space="preserve"> the degree of non-compliance,</w:t>
      </w:r>
    </w:p>
    <w:p w14:paraId="3B30C67B" w14:textId="254086C2" w:rsidR="00CB0CC9" w:rsidRDefault="00CB0CC9">
      <w:pPr>
        <w:jc w:val="both"/>
      </w:pPr>
      <w:r>
        <w:lastRenderedPageBreak/>
        <w:t xml:space="preserve">   </w:t>
      </w:r>
      <w:r w:rsidRPr="002F13AF">
        <w:t xml:space="preserve"> </w:t>
      </w:r>
      <w:r>
        <w:t xml:space="preserve">   </w:t>
      </w:r>
      <w:r w:rsidRPr="002F13AF">
        <w:t xml:space="preserve">the explanation of the delay, the prospects of success, the importance of the case, </w:t>
      </w:r>
    </w:p>
    <w:p w14:paraId="37F82867" w14:textId="377E893C" w:rsidR="00CB0CC9" w:rsidRDefault="00CB0CC9">
      <w:pPr>
        <w:jc w:val="both"/>
      </w:pPr>
      <w:r>
        <w:t xml:space="preserve">       </w:t>
      </w:r>
      <w:r w:rsidRPr="002F13AF">
        <w:t>the nature of the relief sought, the other party’s interest in finality (an inordinate delay</w:t>
      </w:r>
    </w:p>
    <w:p w14:paraId="610118F3" w14:textId="77777777" w:rsidR="00CB0CC9" w:rsidRDefault="00CB0CC9">
      <w:pPr>
        <w:jc w:val="both"/>
      </w:pPr>
      <w:r>
        <w:t xml:space="preserve">     </w:t>
      </w:r>
      <w:r w:rsidRPr="002F13AF">
        <w:t xml:space="preserve"> </w:t>
      </w:r>
      <w:r>
        <w:t xml:space="preserve"> </w:t>
      </w:r>
      <w:r w:rsidRPr="002F13AF">
        <w:t>induces a reasonable belief that the order had become unassailable), prejudice to</w:t>
      </w:r>
    </w:p>
    <w:p w14:paraId="15E6E773" w14:textId="77777777" w:rsidR="00CB0CC9" w:rsidRDefault="00CB0CC9">
      <w:pPr>
        <w:jc w:val="both"/>
      </w:pPr>
      <w:r>
        <w:t xml:space="preserve">      </w:t>
      </w:r>
      <w:r w:rsidRPr="002F13AF">
        <w:t xml:space="preserve"> the</w:t>
      </w:r>
      <w:r>
        <w:t xml:space="preserve"> </w:t>
      </w:r>
      <w:r w:rsidRPr="002F13AF">
        <w:t>other side,  the avoidance of unnecessary delay in the administration of justice</w:t>
      </w:r>
    </w:p>
    <w:p w14:paraId="462C2154" w14:textId="77777777" w:rsidR="00E358E2" w:rsidRPr="00EE298C" w:rsidRDefault="00CB0CC9">
      <w:pPr>
        <w:jc w:val="both"/>
        <w:rPr>
          <w:b/>
          <w:bCs/>
        </w:rPr>
      </w:pPr>
      <w:r>
        <w:t xml:space="preserve">      </w:t>
      </w:r>
      <w:r w:rsidRPr="002F13AF">
        <w:t xml:space="preserve"> and</w:t>
      </w:r>
      <w:r>
        <w:t xml:space="preserve"> </w:t>
      </w:r>
      <w:r w:rsidRPr="002F13AF">
        <w:t>the degree of negligence of the persons responsible for the non-compliance</w:t>
      </w:r>
      <w:r w:rsidRPr="00EE298C">
        <w:rPr>
          <w:b/>
          <w:bCs/>
        </w:rPr>
        <w:t>.</w:t>
      </w:r>
      <w:r w:rsidR="00E358E2" w:rsidRPr="00EE298C">
        <w:rPr>
          <w:b/>
          <w:bCs/>
        </w:rPr>
        <w:t>(see</w:t>
      </w:r>
    </w:p>
    <w:p w14:paraId="00926E75" w14:textId="6C33C26D" w:rsidR="004A491D" w:rsidRPr="00EE298C" w:rsidRDefault="00E358E2">
      <w:pPr>
        <w:jc w:val="both"/>
        <w:rPr>
          <w:b/>
          <w:bCs/>
        </w:rPr>
      </w:pPr>
      <w:r w:rsidRPr="00EE298C">
        <w:rPr>
          <w:b/>
          <w:bCs/>
        </w:rPr>
        <w:t xml:space="preserve">       caselines paginated page(s) </w:t>
      </w:r>
      <w:r w:rsidR="000E4FFE" w:rsidRPr="00EE298C">
        <w:rPr>
          <w:b/>
          <w:bCs/>
        </w:rPr>
        <w:t>0000-2-5 to 0000-2-7)</w:t>
      </w:r>
      <w:r w:rsidRPr="00EE298C">
        <w:rPr>
          <w:b/>
          <w:bCs/>
        </w:rPr>
        <w:t xml:space="preserve">  </w:t>
      </w:r>
    </w:p>
    <w:p w14:paraId="0CA4247F" w14:textId="77777777" w:rsidR="004A491D" w:rsidRPr="002F13AF" w:rsidRDefault="004A491D" w:rsidP="00CB0CC9">
      <w:pPr>
        <w:jc w:val="both"/>
      </w:pPr>
    </w:p>
    <w:p w14:paraId="1018D323" w14:textId="77777777" w:rsidR="004A491D" w:rsidRPr="002F13AF" w:rsidRDefault="00304A88">
      <w:pPr>
        <w:pBdr>
          <w:top w:val="nil"/>
          <w:left w:val="nil"/>
          <w:bottom w:val="nil"/>
          <w:right w:val="nil"/>
          <w:between w:val="nil"/>
        </w:pBdr>
        <w:rPr>
          <w:b/>
          <w:color w:val="000000"/>
        </w:rPr>
      </w:pPr>
      <w:r w:rsidRPr="002F13AF">
        <w:rPr>
          <w:b/>
          <w:color w:val="000000"/>
        </w:rPr>
        <w:t>Consideration of condonation</w:t>
      </w:r>
    </w:p>
    <w:p w14:paraId="4C78C947" w14:textId="77777777" w:rsidR="00CE70B4" w:rsidRPr="002F13AF" w:rsidRDefault="00CE70B4">
      <w:pPr>
        <w:pBdr>
          <w:top w:val="nil"/>
          <w:left w:val="nil"/>
          <w:bottom w:val="nil"/>
          <w:right w:val="nil"/>
          <w:between w:val="nil"/>
        </w:pBdr>
        <w:rPr>
          <w:b/>
          <w:color w:val="000000"/>
        </w:rPr>
      </w:pPr>
    </w:p>
    <w:p w14:paraId="225057BE" w14:textId="77777777" w:rsidR="00CB0CC9" w:rsidRDefault="00304A88">
      <w:pPr>
        <w:pBdr>
          <w:top w:val="nil"/>
          <w:left w:val="nil"/>
          <w:bottom w:val="nil"/>
          <w:right w:val="nil"/>
          <w:between w:val="nil"/>
        </w:pBdr>
        <w:jc w:val="both"/>
        <w:rPr>
          <w:color w:val="000000"/>
        </w:rPr>
      </w:pPr>
      <w:r w:rsidRPr="002F13AF">
        <w:rPr>
          <w:color w:val="000000"/>
        </w:rPr>
        <w:t xml:space="preserve">[37] The </w:t>
      </w:r>
      <w:r w:rsidR="00CB0CC9">
        <w:rPr>
          <w:color w:val="000000"/>
        </w:rPr>
        <w:t>a</w:t>
      </w:r>
      <w:r w:rsidRPr="002F13AF">
        <w:rPr>
          <w:color w:val="000000"/>
        </w:rPr>
        <w:t>pplicant submitted that the belated institution of the application for summary</w:t>
      </w:r>
    </w:p>
    <w:p w14:paraId="55BA46B8" w14:textId="77777777" w:rsidR="00CB0CC9" w:rsidRDefault="00CB0CC9">
      <w:pPr>
        <w:pBdr>
          <w:top w:val="nil"/>
          <w:left w:val="nil"/>
          <w:bottom w:val="nil"/>
          <w:right w:val="nil"/>
          <w:between w:val="nil"/>
        </w:pBdr>
        <w:jc w:val="both"/>
        <w:rPr>
          <w:color w:val="000000"/>
        </w:rPr>
      </w:pPr>
      <w:r>
        <w:rPr>
          <w:color w:val="000000"/>
        </w:rPr>
        <w:t xml:space="preserve">       </w:t>
      </w:r>
      <w:r w:rsidRPr="002F13AF">
        <w:rPr>
          <w:color w:val="000000"/>
        </w:rPr>
        <w:t xml:space="preserve"> judgment (which was filed 14 days late) was not due to a deliberate disregard of the </w:t>
      </w:r>
    </w:p>
    <w:p w14:paraId="2318F37D" w14:textId="77777777" w:rsidR="00CB0CC9" w:rsidRDefault="00CB0CC9">
      <w:pPr>
        <w:pBdr>
          <w:top w:val="nil"/>
          <w:left w:val="nil"/>
          <w:bottom w:val="nil"/>
          <w:right w:val="nil"/>
          <w:between w:val="nil"/>
        </w:pBdr>
        <w:jc w:val="both"/>
        <w:rPr>
          <w:color w:val="000000"/>
        </w:rPr>
      </w:pPr>
      <w:r>
        <w:rPr>
          <w:color w:val="000000"/>
        </w:rPr>
        <w:t xml:space="preserve">        </w:t>
      </w:r>
      <w:r w:rsidRPr="002F13AF">
        <w:rPr>
          <w:color w:val="000000"/>
        </w:rPr>
        <w:t xml:space="preserve">provisions of the Rules on part of the </w:t>
      </w:r>
      <w:r>
        <w:rPr>
          <w:color w:val="000000"/>
        </w:rPr>
        <w:t>a</w:t>
      </w:r>
      <w:r w:rsidRPr="002F13AF">
        <w:rPr>
          <w:color w:val="000000"/>
        </w:rPr>
        <w:t>pplicant but simply due to unforeseen</w:t>
      </w:r>
    </w:p>
    <w:p w14:paraId="2368B122" w14:textId="3F174902" w:rsidR="004A491D" w:rsidRPr="002F13AF" w:rsidRDefault="00CB0CC9">
      <w:pPr>
        <w:pBdr>
          <w:top w:val="nil"/>
          <w:left w:val="nil"/>
          <w:bottom w:val="nil"/>
          <w:right w:val="nil"/>
          <w:between w:val="nil"/>
        </w:pBdr>
        <w:jc w:val="both"/>
        <w:rPr>
          <w:color w:val="000000"/>
        </w:rPr>
      </w:pPr>
      <w:r>
        <w:rPr>
          <w:color w:val="000000"/>
        </w:rPr>
        <w:t xml:space="preserve">       </w:t>
      </w:r>
      <w:r w:rsidRPr="002F13AF">
        <w:rPr>
          <w:color w:val="000000"/>
        </w:rPr>
        <w:t xml:space="preserve"> extraneous circumstances. </w:t>
      </w:r>
    </w:p>
    <w:p w14:paraId="02602528" w14:textId="77777777" w:rsidR="004A491D" w:rsidRPr="002F13AF" w:rsidRDefault="004A491D">
      <w:pPr>
        <w:pBdr>
          <w:top w:val="nil"/>
          <w:left w:val="nil"/>
          <w:bottom w:val="nil"/>
          <w:right w:val="nil"/>
          <w:between w:val="nil"/>
        </w:pBdr>
        <w:jc w:val="both"/>
        <w:rPr>
          <w:color w:val="000000"/>
        </w:rPr>
      </w:pPr>
    </w:p>
    <w:p w14:paraId="10AFAE66" w14:textId="404249A5" w:rsidR="00CB0CC9" w:rsidRDefault="00304A88">
      <w:pPr>
        <w:pBdr>
          <w:top w:val="nil"/>
          <w:left w:val="nil"/>
          <w:bottom w:val="nil"/>
          <w:right w:val="nil"/>
          <w:between w:val="nil"/>
        </w:pBdr>
        <w:jc w:val="both"/>
        <w:rPr>
          <w:color w:val="000000"/>
        </w:rPr>
      </w:pPr>
      <w:r w:rsidRPr="002F13AF">
        <w:rPr>
          <w:color w:val="000000"/>
        </w:rPr>
        <w:t xml:space="preserve">[38] </w:t>
      </w:r>
      <w:r w:rsidR="00CB0CC9">
        <w:rPr>
          <w:color w:val="000000"/>
        </w:rPr>
        <w:t xml:space="preserve"> </w:t>
      </w:r>
      <w:r w:rsidRPr="002F13AF">
        <w:rPr>
          <w:color w:val="000000"/>
        </w:rPr>
        <w:t xml:space="preserve">Counsel for the </w:t>
      </w:r>
      <w:r w:rsidR="00CB0CC9">
        <w:rPr>
          <w:color w:val="000000"/>
        </w:rPr>
        <w:t>a</w:t>
      </w:r>
      <w:r w:rsidRPr="002F13AF">
        <w:rPr>
          <w:color w:val="000000"/>
        </w:rPr>
        <w:t xml:space="preserve">pplicant averred further that there was some information which had </w:t>
      </w:r>
    </w:p>
    <w:p w14:paraId="67D573D7" w14:textId="77777777" w:rsidR="00CB0CC9" w:rsidRDefault="00CB0CC9">
      <w:pPr>
        <w:pBdr>
          <w:top w:val="nil"/>
          <w:left w:val="nil"/>
          <w:bottom w:val="nil"/>
          <w:right w:val="nil"/>
          <w:between w:val="nil"/>
        </w:pBdr>
        <w:jc w:val="both"/>
        <w:rPr>
          <w:color w:val="000000"/>
        </w:rPr>
      </w:pPr>
      <w:r>
        <w:rPr>
          <w:color w:val="000000"/>
        </w:rPr>
        <w:t xml:space="preserve">        </w:t>
      </w:r>
      <w:r w:rsidRPr="002F13AF">
        <w:rPr>
          <w:color w:val="000000"/>
        </w:rPr>
        <w:t xml:space="preserve">to be supplemented in the </w:t>
      </w:r>
      <w:r w:rsidR="007C2073" w:rsidRPr="002F13AF">
        <w:rPr>
          <w:color w:val="000000"/>
        </w:rPr>
        <w:t>affidavit, specifically</w:t>
      </w:r>
      <w:r w:rsidRPr="002F13AF">
        <w:rPr>
          <w:color w:val="000000"/>
        </w:rPr>
        <w:t xml:space="preserve"> information pertaining to the </w:t>
      </w:r>
    </w:p>
    <w:p w14:paraId="583EF258" w14:textId="5967C02F" w:rsidR="00CB0CC9" w:rsidRDefault="00CB0CC9">
      <w:pPr>
        <w:pBdr>
          <w:top w:val="nil"/>
          <w:left w:val="nil"/>
          <w:bottom w:val="nil"/>
          <w:right w:val="nil"/>
          <w:between w:val="nil"/>
        </w:pBdr>
        <w:jc w:val="both"/>
        <w:rPr>
          <w:color w:val="000000"/>
        </w:rPr>
      </w:pPr>
      <w:r>
        <w:rPr>
          <w:color w:val="000000"/>
        </w:rPr>
        <w:t xml:space="preserve">        </w:t>
      </w:r>
      <w:r w:rsidRPr="002F13AF">
        <w:rPr>
          <w:color w:val="000000"/>
        </w:rPr>
        <w:t xml:space="preserve">valuation and the outstanding balance on the </w:t>
      </w:r>
      <w:r>
        <w:rPr>
          <w:color w:val="000000"/>
        </w:rPr>
        <w:t>r</w:t>
      </w:r>
      <w:r w:rsidRPr="002F13AF">
        <w:rPr>
          <w:color w:val="000000"/>
        </w:rPr>
        <w:t xml:space="preserve">espondent’s account.That information </w:t>
      </w:r>
    </w:p>
    <w:p w14:paraId="7B761586" w14:textId="77777777" w:rsidR="00CB0CC9" w:rsidRDefault="00CB0CC9">
      <w:pPr>
        <w:pBdr>
          <w:top w:val="nil"/>
          <w:left w:val="nil"/>
          <w:bottom w:val="nil"/>
          <w:right w:val="nil"/>
          <w:between w:val="nil"/>
        </w:pBdr>
        <w:jc w:val="both"/>
        <w:rPr>
          <w:color w:val="000000"/>
        </w:rPr>
      </w:pPr>
      <w:r>
        <w:rPr>
          <w:color w:val="000000"/>
        </w:rPr>
        <w:t xml:space="preserve">        </w:t>
      </w:r>
      <w:r w:rsidRPr="002F13AF">
        <w:rPr>
          <w:color w:val="000000"/>
        </w:rPr>
        <w:t xml:space="preserve">was sent to the applicant on the 8 December 2021. Some of the outstanding </w:t>
      </w:r>
    </w:p>
    <w:p w14:paraId="160DEAD1" w14:textId="77777777" w:rsidR="00CB0CC9" w:rsidRDefault="00CB0CC9">
      <w:pPr>
        <w:pBdr>
          <w:top w:val="nil"/>
          <w:left w:val="nil"/>
          <w:bottom w:val="nil"/>
          <w:right w:val="nil"/>
          <w:between w:val="nil"/>
        </w:pBdr>
        <w:jc w:val="both"/>
        <w:rPr>
          <w:color w:val="000000"/>
        </w:rPr>
      </w:pPr>
      <w:r>
        <w:rPr>
          <w:color w:val="000000"/>
        </w:rPr>
        <w:t xml:space="preserve">        </w:t>
      </w:r>
      <w:r w:rsidRPr="002F13AF">
        <w:rPr>
          <w:color w:val="000000"/>
        </w:rPr>
        <w:t xml:space="preserve">information was only obtained by 21 December 2021 and the remainder of the </w:t>
      </w:r>
    </w:p>
    <w:p w14:paraId="3D7E296A" w14:textId="7E4C6275" w:rsidR="004A491D" w:rsidRPr="002F13AF" w:rsidRDefault="00CB0CC9">
      <w:pPr>
        <w:pBdr>
          <w:top w:val="nil"/>
          <w:left w:val="nil"/>
          <w:bottom w:val="nil"/>
          <w:right w:val="nil"/>
          <w:between w:val="nil"/>
        </w:pBdr>
        <w:jc w:val="both"/>
        <w:rPr>
          <w:color w:val="000000"/>
        </w:rPr>
      </w:pPr>
      <w:r>
        <w:rPr>
          <w:color w:val="000000"/>
        </w:rPr>
        <w:t xml:space="preserve">        </w:t>
      </w:r>
      <w:r w:rsidRPr="002F13AF">
        <w:rPr>
          <w:color w:val="000000"/>
        </w:rPr>
        <w:t>information was obtained only during the beginning of January 2022.</w:t>
      </w:r>
    </w:p>
    <w:p w14:paraId="7CC24490" w14:textId="77777777" w:rsidR="008A0EA3" w:rsidRPr="002F13AF" w:rsidRDefault="008A0EA3">
      <w:pPr>
        <w:pBdr>
          <w:top w:val="nil"/>
          <w:left w:val="nil"/>
          <w:bottom w:val="nil"/>
          <w:right w:val="nil"/>
          <w:between w:val="nil"/>
        </w:pBdr>
        <w:jc w:val="both"/>
        <w:rPr>
          <w:color w:val="000000"/>
        </w:rPr>
      </w:pPr>
    </w:p>
    <w:p w14:paraId="2C079A58" w14:textId="77777777" w:rsidR="004A491D" w:rsidRPr="002F13AF" w:rsidRDefault="004A491D">
      <w:pPr>
        <w:pBdr>
          <w:top w:val="nil"/>
          <w:left w:val="nil"/>
          <w:bottom w:val="nil"/>
          <w:right w:val="nil"/>
          <w:between w:val="nil"/>
        </w:pBdr>
        <w:jc w:val="both"/>
        <w:rPr>
          <w:color w:val="000000"/>
        </w:rPr>
      </w:pPr>
    </w:p>
    <w:p w14:paraId="731DD828" w14:textId="77777777" w:rsidR="00CB0CC9" w:rsidRDefault="00304A88">
      <w:pPr>
        <w:pBdr>
          <w:top w:val="nil"/>
          <w:left w:val="nil"/>
          <w:bottom w:val="nil"/>
          <w:right w:val="nil"/>
          <w:between w:val="nil"/>
        </w:pBdr>
        <w:jc w:val="both"/>
        <w:rPr>
          <w:color w:val="000000"/>
        </w:rPr>
      </w:pPr>
      <w:r w:rsidRPr="002F13AF">
        <w:rPr>
          <w:color w:val="000000"/>
        </w:rPr>
        <w:t>[39] Once the affi</w:t>
      </w:r>
      <w:r w:rsidRPr="002F13AF">
        <w:rPr>
          <w:color w:val="000000"/>
        </w:rPr>
        <w:t>davit supporting the summary judgment was finalized the summary</w:t>
      </w:r>
    </w:p>
    <w:p w14:paraId="1CF06549" w14:textId="2B610171" w:rsidR="00CB0CC9" w:rsidRDefault="00CB0CC9">
      <w:pPr>
        <w:pBdr>
          <w:top w:val="nil"/>
          <w:left w:val="nil"/>
          <w:bottom w:val="nil"/>
          <w:right w:val="nil"/>
          <w:between w:val="nil"/>
        </w:pBdr>
        <w:jc w:val="both"/>
        <w:rPr>
          <w:color w:val="000000"/>
        </w:rPr>
      </w:pPr>
      <w:r>
        <w:rPr>
          <w:color w:val="000000"/>
        </w:rPr>
        <w:t xml:space="preserve">      </w:t>
      </w:r>
      <w:r w:rsidR="001F3F18">
        <w:rPr>
          <w:color w:val="000000"/>
        </w:rPr>
        <w:t xml:space="preserve"> </w:t>
      </w:r>
      <w:r w:rsidRPr="002F13AF">
        <w:rPr>
          <w:color w:val="000000"/>
        </w:rPr>
        <w:t xml:space="preserve"> judgment application could then be instituted and same was served 14 court days </w:t>
      </w:r>
    </w:p>
    <w:p w14:paraId="7A465104" w14:textId="43810718" w:rsidR="00CB0CC9" w:rsidRDefault="00CB0CC9">
      <w:pPr>
        <w:pBdr>
          <w:top w:val="nil"/>
          <w:left w:val="nil"/>
          <w:bottom w:val="nil"/>
          <w:right w:val="nil"/>
          <w:between w:val="nil"/>
        </w:pBdr>
        <w:jc w:val="both"/>
        <w:rPr>
          <w:color w:val="000000"/>
        </w:rPr>
      </w:pPr>
      <w:r>
        <w:rPr>
          <w:color w:val="000000"/>
        </w:rPr>
        <w:t xml:space="preserve">       </w:t>
      </w:r>
      <w:r w:rsidR="001F3F18">
        <w:rPr>
          <w:color w:val="000000"/>
        </w:rPr>
        <w:t xml:space="preserve"> </w:t>
      </w:r>
      <w:r w:rsidRPr="002F13AF">
        <w:rPr>
          <w:color w:val="000000"/>
        </w:rPr>
        <w:t xml:space="preserve">after the lapse of the required time </w:t>
      </w:r>
      <w:r w:rsidR="007515F1" w:rsidRPr="002F13AF">
        <w:rPr>
          <w:color w:val="000000"/>
        </w:rPr>
        <w:t>period. In</w:t>
      </w:r>
      <w:r w:rsidRPr="002F13AF">
        <w:rPr>
          <w:color w:val="000000"/>
        </w:rPr>
        <w:t xml:space="preserve"> my considered view and in light of the</w:t>
      </w:r>
    </w:p>
    <w:p w14:paraId="31F041A4" w14:textId="47FA02A7" w:rsidR="001F3F18" w:rsidRDefault="00CB0CC9">
      <w:pPr>
        <w:pBdr>
          <w:top w:val="nil"/>
          <w:left w:val="nil"/>
          <w:bottom w:val="nil"/>
          <w:right w:val="nil"/>
          <w:between w:val="nil"/>
        </w:pBdr>
        <w:jc w:val="both"/>
        <w:rPr>
          <w:color w:val="000000"/>
        </w:rPr>
      </w:pPr>
      <w:r>
        <w:rPr>
          <w:color w:val="000000"/>
        </w:rPr>
        <w:t xml:space="preserve">      </w:t>
      </w:r>
      <w:r w:rsidR="001F3F18">
        <w:rPr>
          <w:color w:val="000000"/>
        </w:rPr>
        <w:t xml:space="preserve"> </w:t>
      </w:r>
      <w:r w:rsidRPr="002F13AF">
        <w:rPr>
          <w:color w:val="000000"/>
        </w:rPr>
        <w:t xml:space="preserve"> </w:t>
      </w:r>
      <w:r w:rsidRPr="002F13AF">
        <w:rPr>
          <w:i/>
          <w:color w:val="000000"/>
        </w:rPr>
        <w:t>stare dicesis</w:t>
      </w:r>
      <w:r w:rsidRPr="002F13AF">
        <w:rPr>
          <w:color w:val="000000"/>
        </w:rPr>
        <w:t xml:space="preserve"> and precedence mentioned supra there can be no doubt that 14</w:t>
      </w:r>
      <w:r w:rsidR="001F3F18">
        <w:rPr>
          <w:color w:val="000000"/>
        </w:rPr>
        <w:t xml:space="preserve"> </w:t>
      </w:r>
    </w:p>
    <w:p w14:paraId="64B0F171" w14:textId="5D449FD3" w:rsidR="001F3F18" w:rsidRDefault="001F3F18">
      <w:pPr>
        <w:pBdr>
          <w:top w:val="nil"/>
          <w:left w:val="nil"/>
          <w:bottom w:val="nil"/>
          <w:right w:val="nil"/>
          <w:between w:val="nil"/>
        </w:pBdr>
        <w:jc w:val="both"/>
        <w:rPr>
          <w:color w:val="000000"/>
        </w:rPr>
      </w:pPr>
      <w:r>
        <w:rPr>
          <w:color w:val="000000"/>
        </w:rPr>
        <w:t xml:space="preserve">        (fourteen)</w:t>
      </w:r>
      <w:r w:rsidRPr="002F13AF">
        <w:rPr>
          <w:color w:val="000000"/>
        </w:rPr>
        <w:t xml:space="preserve"> court </w:t>
      </w:r>
      <w:r w:rsidR="00CB0CC9">
        <w:rPr>
          <w:color w:val="000000"/>
        </w:rPr>
        <w:t xml:space="preserve"> </w:t>
      </w:r>
      <w:r w:rsidRPr="002F13AF">
        <w:rPr>
          <w:color w:val="000000"/>
        </w:rPr>
        <w:t xml:space="preserve">day delay in filing the </w:t>
      </w:r>
      <w:r w:rsidR="00CB0CC9">
        <w:rPr>
          <w:color w:val="000000"/>
        </w:rPr>
        <w:t>a</w:t>
      </w:r>
      <w:r w:rsidRPr="002F13AF">
        <w:rPr>
          <w:color w:val="000000"/>
        </w:rPr>
        <w:t xml:space="preserve">pplicant’s application for summary judgment </w:t>
      </w:r>
    </w:p>
    <w:p w14:paraId="7CCB7198" w14:textId="1C8A0E8A" w:rsidR="001F3F18" w:rsidRDefault="001F3F18">
      <w:pPr>
        <w:pBdr>
          <w:top w:val="nil"/>
          <w:left w:val="nil"/>
          <w:bottom w:val="nil"/>
          <w:right w:val="nil"/>
          <w:between w:val="nil"/>
        </w:pBdr>
        <w:jc w:val="both"/>
        <w:rPr>
          <w:color w:val="000000"/>
        </w:rPr>
      </w:pPr>
      <w:r>
        <w:rPr>
          <w:color w:val="000000"/>
        </w:rPr>
        <w:t xml:space="preserve">        </w:t>
      </w:r>
      <w:r w:rsidRPr="002F13AF">
        <w:rPr>
          <w:color w:val="000000"/>
        </w:rPr>
        <w:t>is not excessive</w:t>
      </w:r>
      <w:r>
        <w:rPr>
          <w:color w:val="000000"/>
        </w:rPr>
        <w:t xml:space="preserve"> </w:t>
      </w:r>
      <w:r w:rsidRPr="002F13AF">
        <w:rPr>
          <w:color w:val="000000"/>
        </w:rPr>
        <w:t xml:space="preserve">and the court is content with the reasons advanced by the </w:t>
      </w:r>
      <w:r w:rsidR="00CB0CC9">
        <w:rPr>
          <w:color w:val="000000"/>
        </w:rPr>
        <w:t>a</w:t>
      </w:r>
      <w:r w:rsidRPr="002F13AF">
        <w:rPr>
          <w:color w:val="000000"/>
        </w:rPr>
        <w:t>pplicant</w:t>
      </w:r>
    </w:p>
    <w:p w14:paraId="65114C56" w14:textId="775C7C07" w:rsidR="004A491D" w:rsidRDefault="001F3F18">
      <w:pPr>
        <w:pBdr>
          <w:top w:val="nil"/>
          <w:left w:val="nil"/>
          <w:bottom w:val="nil"/>
          <w:right w:val="nil"/>
          <w:between w:val="nil"/>
        </w:pBdr>
        <w:jc w:val="both"/>
        <w:rPr>
          <w:color w:val="000000"/>
        </w:rPr>
      </w:pPr>
      <w:r>
        <w:rPr>
          <w:color w:val="000000"/>
        </w:rPr>
        <w:t xml:space="preserve">       </w:t>
      </w:r>
      <w:r w:rsidRPr="002F13AF">
        <w:rPr>
          <w:color w:val="000000"/>
        </w:rPr>
        <w:t xml:space="preserve"> for the delay in</w:t>
      </w:r>
      <w:r>
        <w:rPr>
          <w:color w:val="000000"/>
        </w:rPr>
        <w:t xml:space="preserve"> </w:t>
      </w:r>
      <w:r w:rsidRPr="002F13AF">
        <w:rPr>
          <w:color w:val="000000"/>
        </w:rPr>
        <w:t>complying with the Uniform Rule 32(2)(a).</w:t>
      </w:r>
    </w:p>
    <w:p w14:paraId="3B1ED9D7" w14:textId="77777777" w:rsidR="001F3F18" w:rsidRPr="002F13AF" w:rsidRDefault="001F3F18">
      <w:pPr>
        <w:pBdr>
          <w:top w:val="nil"/>
          <w:left w:val="nil"/>
          <w:bottom w:val="nil"/>
          <w:right w:val="nil"/>
          <w:between w:val="nil"/>
        </w:pBdr>
        <w:jc w:val="both"/>
        <w:rPr>
          <w:color w:val="000000"/>
        </w:rPr>
      </w:pPr>
    </w:p>
    <w:p w14:paraId="27E94272" w14:textId="77777777" w:rsidR="007515F1" w:rsidRPr="002F13AF" w:rsidRDefault="007515F1">
      <w:pPr>
        <w:pBdr>
          <w:top w:val="nil"/>
          <w:left w:val="nil"/>
          <w:bottom w:val="nil"/>
          <w:right w:val="nil"/>
          <w:between w:val="nil"/>
        </w:pBdr>
        <w:jc w:val="both"/>
        <w:rPr>
          <w:color w:val="000000"/>
        </w:rPr>
      </w:pPr>
    </w:p>
    <w:p w14:paraId="1DC9C5B9" w14:textId="77777777" w:rsidR="001F3F18" w:rsidRDefault="007515F1">
      <w:pPr>
        <w:pBdr>
          <w:top w:val="nil"/>
          <w:left w:val="nil"/>
          <w:bottom w:val="nil"/>
          <w:right w:val="nil"/>
          <w:between w:val="nil"/>
        </w:pBdr>
        <w:jc w:val="both"/>
        <w:rPr>
          <w:color w:val="000000"/>
        </w:rPr>
      </w:pPr>
      <w:r w:rsidRPr="002F13AF">
        <w:rPr>
          <w:color w:val="000000"/>
        </w:rPr>
        <w:lastRenderedPageBreak/>
        <w:t xml:space="preserve">[40] Consequently, the </w:t>
      </w:r>
      <w:r w:rsidR="001F3F18">
        <w:rPr>
          <w:color w:val="000000"/>
        </w:rPr>
        <w:t>a</w:t>
      </w:r>
      <w:r w:rsidRPr="002F13AF">
        <w:rPr>
          <w:color w:val="000000"/>
        </w:rPr>
        <w:t xml:space="preserve">pplicant’s late filling of its application for summary judgment is </w:t>
      </w:r>
    </w:p>
    <w:p w14:paraId="63AA66DE" w14:textId="43F69E6A" w:rsidR="004A491D" w:rsidRPr="002F13AF" w:rsidRDefault="001F3F18">
      <w:pPr>
        <w:pBdr>
          <w:top w:val="nil"/>
          <w:left w:val="nil"/>
          <w:bottom w:val="nil"/>
          <w:right w:val="nil"/>
          <w:between w:val="nil"/>
        </w:pBdr>
        <w:jc w:val="both"/>
        <w:rPr>
          <w:color w:val="000000"/>
        </w:rPr>
      </w:pPr>
      <w:r>
        <w:rPr>
          <w:color w:val="000000"/>
        </w:rPr>
        <w:t xml:space="preserve">        </w:t>
      </w:r>
      <w:r w:rsidR="007515F1" w:rsidRPr="002F13AF">
        <w:rPr>
          <w:color w:val="000000"/>
        </w:rPr>
        <w:t>hereby condoned in the interest of justice.</w:t>
      </w:r>
    </w:p>
    <w:p w14:paraId="1B393482" w14:textId="77777777" w:rsidR="004A491D" w:rsidRPr="002F13AF" w:rsidRDefault="004A491D">
      <w:pPr>
        <w:pBdr>
          <w:top w:val="nil"/>
          <w:left w:val="nil"/>
          <w:bottom w:val="nil"/>
          <w:right w:val="nil"/>
          <w:between w:val="nil"/>
        </w:pBdr>
        <w:jc w:val="both"/>
        <w:rPr>
          <w:color w:val="000000"/>
        </w:rPr>
      </w:pPr>
    </w:p>
    <w:p w14:paraId="7CA01B3E" w14:textId="16666520" w:rsidR="004A491D" w:rsidRPr="002F13AF" w:rsidRDefault="00304A88">
      <w:pPr>
        <w:pBdr>
          <w:top w:val="nil"/>
          <w:left w:val="nil"/>
          <w:bottom w:val="nil"/>
          <w:right w:val="nil"/>
          <w:between w:val="nil"/>
        </w:pBdr>
        <w:jc w:val="both"/>
        <w:rPr>
          <w:b/>
          <w:color w:val="000000"/>
        </w:rPr>
      </w:pPr>
      <w:r w:rsidRPr="002F13AF">
        <w:rPr>
          <w:b/>
          <w:color w:val="000000"/>
        </w:rPr>
        <w:t>Consideration of summary judgment</w:t>
      </w:r>
      <w:r w:rsidRPr="002F13AF">
        <w:rPr>
          <w:b/>
          <w:color w:val="000000"/>
        </w:rPr>
        <w:t xml:space="preserve"> application</w:t>
      </w:r>
      <w:r w:rsidR="00AA4598" w:rsidRPr="002F13AF">
        <w:rPr>
          <w:b/>
          <w:color w:val="000000"/>
        </w:rPr>
        <w:t xml:space="preserve">  </w:t>
      </w:r>
    </w:p>
    <w:p w14:paraId="25420652" w14:textId="77777777" w:rsidR="004A491D" w:rsidRPr="002F13AF" w:rsidRDefault="004A491D">
      <w:pPr>
        <w:pBdr>
          <w:top w:val="nil"/>
          <w:left w:val="nil"/>
          <w:bottom w:val="nil"/>
          <w:right w:val="nil"/>
          <w:between w:val="nil"/>
        </w:pBdr>
        <w:jc w:val="both"/>
        <w:rPr>
          <w:b/>
          <w:color w:val="000000"/>
        </w:rPr>
      </w:pPr>
    </w:p>
    <w:p w14:paraId="46F1ECD4" w14:textId="2DBA338F" w:rsidR="00835344" w:rsidRDefault="00304A88">
      <w:pPr>
        <w:pBdr>
          <w:top w:val="nil"/>
          <w:left w:val="nil"/>
          <w:bottom w:val="nil"/>
          <w:right w:val="nil"/>
          <w:between w:val="nil"/>
        </w:pBdr>
        <w:jc w:val="both"/>
        <w:rPr>
          <w:color w:val="000000"/>
        </w:rPr>
      </w:pPr>
      <w:r w:rsidRPr="002F13AF">
        <w:rPr>
          <w:color w:val="000000"/>
        </w:rPr>
        <w:t xml:space="preserve">[41] </w:t>
      </w:r>
      <w:r w:rsidR="00835344">
        <w:rPr>
          <w:color w:val="000000"/>
        </w:rPr>
        <w:t xml:space="preserve"> </w:t>
      </w:r>
      <w:r w:rsidRPr="002F13AF">
        <w:rPr>
          <w:color w:val="000000"/>
        </w:rPr>
        <w:t xml:space="preserve">Generally, </w:t>
      </w:r>
      <w:r w:rsidR="00792319" w:rsidRPr="002F13AF">
        <w:rPr>
          <w:color w:val="000000"/>
        </w:rPr>
        <w:t xml:space="preserve">Summary judgment Applications are </w:t>
      </w:r>
      <w:r w:rsidR="00792319" w:rsidRPr="002F13AF">
        <w:rPr>
          <w:i/>
          <w:iCs/>
          <w:color w:val="000000"/>
        </w:rPr>
        <w:t xml:space="preserve">sui generis </w:t>
      </w:r>
      <w:r w:rsidR="00792319" w:rsidRPr="002F13AF">
        <w:rPr>
          <w:color w:val="000000"/>
        </w:rPr>
        <w:t xml:space="preserve">in nature </w:t>
      </w:r>
      <w:r w:rsidR="00BC1F0A" w:rsidRPr="002F13AF">
        <w:rPr>
          <w:color w:val="000000"/>
        </w:rPr>
        <w:t>.T</w:t>
      </w:r>
      <w:r w:rsidRPr="002F13AF">
        <w:rPr>
          <w:color w:val="000000"/>
        </w:rPr>
        <w:t xml:space="preserve">he purpose </w:t>
      </w:r>
    </w:p>
    <w:p w14:paraId="1675F2A8" w14:textId="77777777" w:rsidR="00835344" w:rsidRDefault="00835344">
      <w:pPr>
        <w:pBdr>
          <w:top w:val="nil"/>
          <w:left w:val="nil"/>
          <w:bottom w:val="nil"/>
          <w:right w:val="nil"/>
          <w:between w:val="nil"/>
        </w:pBdr>
        <w:jc w:val="both"/>
        <w:rPr>
          <w:color w:val="000000"/>
        </w:rPr>
      </w:pPr>
      <w:r>
        <w:rPr>
          <w:color w:val="000000"/>
        </w:rPr>
        <w:t xml:space="preserve">        </w:t>
      </w:r>
      <w:r w:rsidR="00792319" w:rsidRPr="002F13AF">
        <w:rPr>
          <w:color w:val="000000"/>
        </w:rPr>
        <w:t>thereof</w:t>
      </w:r>
      <w:r w:rsidRPr="002F13AF">
        <w:rPr>
          <w:color w:val="000000"/>
        </w:rPr>
        <w:t xml:space="preserve"> is speedy and expedient adjudication of issues and given the nature of </w:t>
      </w:r>
    </w:p>
    <w:p w14:paraId="1D3A99AE" w14:textId="77777777" w:rsidR="00835344" w:rsidRDefault="00835344">
      <w:pPr>
        <w:pBdr>
          <w:top w:val="nil"/>
          <w:left w:val="nil"/>
          <w:bottom w:val="nil"/>
          <w:right w:val="nil"/>
          <w:between w:val="nil"/>
        </w:pBdr>
        <w:jc w:val="both"/>
        <w:rPr>
          <w:color w:val="000000"/>
        </w:rPr>
      </w:pPr>
      <w:r>
        <w:rPr>
          <w:color w:val="000000"/>
        </w:rPr>
        <w:t xml:space="preserve">        </w:t>
      </w:r>
      <w:r w:rsidRPr="002F13AF">
        <w:rPr>
          <w:color w:val="000000"/>
        </w:rPr>
        <w:t xml:space="preserve">summary judgment it is the court’s strong held view that the application for summary </w:t>
      </w:r>
    </w:p>
    <w:p w14:paraId="1F61A12D" w14:textId="77777777" w:rsidR="00835344" w:rsidRDefault="00835344">
      <w:pPr>
        <w:pBdr>
          <w:top w:val="nil"/>
          <w:left w:val="nil"/>
          <w:bottom w:val="nil"/>
          <w:right w:val="nil"/>
          <w:between w:val="nil"/>
        </w:pBdr>
        <w:jc w:val="both"/>
      </w:pPr>
      <w:r>
        <w:rPr>
          <w:color w:val="000000"/>
        </w:rPr>
        <w:t xml:space="preserve">        </w:t>
      </w:r>
      <w:r w:rsidRPr="002F13AF">
        <w:rPr>
          <w:color w:val="000000"/>
        </w:rPr>
        <w:t xml:space="preserve">judgment must be correct in all material respect the first time. </w:t>
      </w:r>
      <w:r w:rsidR="00792319" w:rsidRPr="002F13AF">
        <w:t xml:space="preserve">At its very basis, </w:t>
      </w:r>
    </w:p>
    <w:p w14:paraId="35578FB3" w14:textId="77777777" w:rsidR="00835344" w:rsidRDefault="00835344">
      <w:pPr>
        <w:pBdr>
          <w:top w:val="nil"/>
          <w:left w:val="nil"/>
          <w:bottom w:val="nil"/>
          <w:right w:val="nil"/>
          <w:between w:val="nil"/>
        </w:pBdr>
        <w:jc w:val="both"/>
      </w:pPr>
      <w:r>
        <w:t xml:space="preserve">        </w:t>
      </w:r>
      <w:r w:rsidR="00792319" w:rsidRPr="002F13AF">
        <w:t xml:space="preserve">summary judgment </w:t>
      </w:r>
      <w:r w:rsidR="00BC1F0A" w:rsidRPr="002F13AF">
        <w:t>is</w:t>
      </w:r>
      <w:r w:rsidR="00792319" w:rsidRPr="002F13AF">
        <w:t xml:space="preserve"> intended to entrench the admirable principle that </w:t>
      </w:r>
      <w:r w:rsidR="00BC1F0A" w:rsidRPr="002F13AF">
        <w:t>an</w:t>
      </w:r>
    </w:p>
    <w:p w14:paraId="744F99B6" w14:textId="77777777" w:rsidR="00835344" w:rsidRDefault="00835344">
      <w:pPr>
        <w:pBdr>
          <w:top w:val="nil"/>
          <w:left w:val="nil"/>
          <w:bottom w:val="nil"/>
          <w:right w:val="nil"/>
          <w:between w:val="nil"/>
        </w:pBdr>
        <w:jc w:val="both"/>
      </w:pPr>
      <w:r>
        <w:t xml:space="preserve">     </w:t>
      </w:r>
      <w:r w:rsidR="00BC1F0A" w:rsidRPr="002F13AF">
        <w:t xml:space="preserve"> </w:t>
      </w:r>
      <w:r>
        <w:t xml:space="preserve">  </w:t>
      </w:r>
      <w:r w:rsidR="00BC1F0A" w:rsidRPr="002F13AF">
        <w:t>applicant’s</w:t>
      </w:r>
      <w:r w:rsidR="00792319" w:rsidRPr="002F13AF">
        <w:t xml:space="preserve"> claim, based on </w:t>
      </w:r>
      <w:r w:rsidR="00BC1F0A" w:rsidRPr="002F13AF">
        <w:t xml:space="preserve">a </w:t>
      </w:r>
      <w:r w:rsidR="00792319" w:rsidRPr="002F13AF">
        <w:t>certain cause of action, should not be delayed by what</w:t>
      </w:r>
    </w:p>
    <w:p w14:paraId="0A5136F0" w14:textId="77777777" w:rsidR="00835344" w:rsidRDefault="00835344">
      <w:pPr>
        <w:pBdr>
          <w:top w:val="nil"/>
          <w:left w:val="nil"/>
          <w:bottom w:val="nil"/>
          <w:right w:val="nil"/>
          <w:between w:val="nil"/>
        </w:pBdr>
        <w:jc w:val="both"/>
      </w:pPr>
      <w:r>
        <w:t xml:space="preserve">       </w:t>
      </w:r>
      <w:r w:rsidR="00BC1F0A" w:rsidRPr="002F13AF">
        <w:t xml:space="preserve"> is</w:t>
      </w:r>
      <w:r>
        <w:t xml:space="preserve"> </w:t>
      </w:r>
      <w:r w:rsidR="00BC1F0A" w:rsidRPr="002F13AF">
        <w:t>tantamount to</w:t>
      </w:r>
      <w:r w:rsidR="00792319" w:rsidRPr="002F13AF">
        <w:t xml:space="preserve"> an abuse of court process, namely a recalcitrant </w:t>
      </w:r>
      <w:r w:rsidR="00BC1F0A" w:rsidRPr="002F13AF">
        <w:t>respondent</w:t>
      </w:r>
      <w:r w:rsidR="00792319" w:rsidRPr="002F13AF">
        <w:t xml:space="preserve">, with </w:t>
      </w:r>
    </w:p>
    <w:p w14:paraId="307EAB69" w14:textId="77777777" w:rsidR="00835344" w:rsidRDefault="00835344">
      <w:pPr>
        <w:pBdr>
          <w:top w:val="nil"/>
          <w:left w:val="nil"/>
          <w:bottom w:val="nil"/>
          <w:right w:val="nil"/>
          <w:between w:val="nil"/>
        </w:pBdr>
        <w:jc w:val="both"/>
      </w:pPr>
      <w:r>
        <w:t xml:space="preserve">        </w:t>
      </w:r>
      <w:r w:rsidR="00792319" w:rsidRPr="002F13AF">
        <w:t>no</w:t>
      </w:r>
      <w:r>
        <w:t xml:space="preserve"> </w:t>
      </w:r>
      <w:r w:rsidR="00792319" w:rsidRPr="002F13AF">
        <w:rPr>
          <w:i/>
        </w:rPr>
        <w:t>bona fide</w:t>
      </w:r>
      <w:r w:rsidR="00792319" w:rsidRPr="002F13AF">
        <w:t xml:space="preserve"> defence to the </w:t>
      </w:r>
      <w:r w:rsidR="00BC1F0A" w:rsidRPr="002F13AF">
        <w:t>applicant’s</w:t>
      </w:r>
      <w:r w:rsidR="00792319" w:rsidRPr="002F13AF">
        <w:t xml:space="preserve"> action, entering an appearance to defend </w:t>
      </w:r>
    </w:p>
    <w:p w14:paraId="0BBE3C88" w14:textId="77777777" w:rsidR="00835344" w:rsidRDefault="00835344">
      <w:pPr>
        <w:pBdr>
          <w:top w:val="nil"/>
          <w:left w:val="nil"/>
          <w:bottom w:val="nil"/>
          <w:right w:val="nil"/>
          <w:between w:val="nil"/>
        </w:pBdr>
        <w:jc w:val="both"/>
      </w:pPr>
      <w:r>
        <w:t xml:space="preserve">        </w:t>
      </w:r>
      <w:r w:rsidR="00792319" w:rsidRPr="002F13AF">
        <w:t>that action, merely for</w:t>
      </w:r>
      <w:r w:rsidR="00AA4598" w:rsidRPr="002F13AF">
        <w:t xml:space="preserve"> dilatory</w:t>
      </w:r>
      <w:r w:rsidR="00792319" w:rsidRPr="002F13AF">
        <w:t xml:space="preserve">  purposes. At the same time, summary judgment </w:t>
      </w:r>
    </w:p>
    <w:p w14:paraId="60BC2B64" w14:textId="77777777" w:rsidR="00835344" w:rsidRDefault="00835344">
      <w:pPr>
        <w:pBdr>
          <w:top w:val="nil"/>
          <w:left w:val="nil"/>
          <w:bottom w:val="nil"/>
          <w:right w:val="nil"/>
          <w:between w:val="nil"/>
        </w:pBdr>
        <w:jc w:val="both"/>
      </w:pPr>
      <w:r>
        <w:t xml:space="preserve">        </w:t>
      </w:r>
      <w:r w:rsidR="00792319" w:rsidRPr="002F13AF">
        <w:t xml:space="preserve">entitles </w:t>
      </w:r>
      <w:r w:rsidR="00BC1F0A" w:rsidRPr="002F13AF">
        <w:t>an applicant</w:t>
      </w:r>
      <w:r w:rsidR="00792319" w:rsidRPr="002F13AF">
        <w:t xml:space="preserve"> to apply to court to have judgment entered summarily against </w:t>
      </w:r>
    </w:p>
    <w:p w14:paraId="7B3BC98A" w14:textId="77777777" w:rsidR="00835344" w:rsidRDefault="00835344">
      <w:pPr>
        <w:pBdr>
          <w:top w:val="nil"/>
          <w:left w:val="nil"/>
          <w:bottom w:val="nil"/>
          <w:right w:val="nil"/>
          <w:between w:val="nil"/>
        </w:pBdr>
        <w:jc w:val="both"/>
      </w:pPr>
      <w:r>
        <w:t xml:space="preserve">        </w:t>
      </w:r>
      <w:r w:rsidR="00792319" w:rsidRPr="002F13AF">
        <w:t xml:space="preserve">such a </w:t>
      </w:r>
      <w:r w:rsidR="00BC1F0A" w:rsidRPr="002F13AF">
        <w:t>respondent</w:t>
      </w:r>
      <w:r w:rsidR="00792319" w:rsidRPr="002F13AF">
        <w:t xml:space="preserve">, therefore putting an end to the </w:t>
      </w:r>
      <w:r w:rsidR="00AA4598" w:rsidRPr="002F13AF">
        <w:t>matter,</w:t>
      </w:r>
      <w:r w:rsidR="00792319" w:rsidRPr="002F13AF">
        <w:t xml:space="preserve"> </w:t>
      </w:r>
      <w:r w:rsidR="00AA4598" w:rsidRPr="002F13AF">
        <w:t>thus</w:t>
      </w:r>
      <w:r w:rsidR="00792319" w:rsidRPr="002F13AF">
        <w:t xml:space="preserve"> avoiding the </w:t>
      </w:r>
    </w:p>
    <w:p w14:paraId="16823E02" w14:textId="77777777" w:rsidR="00835344" w:rsidRDefault="00835344">
      <w:pPr>
        <w:pBdr>
          <w:top w:val="nil"/>
          <w:left w:val="nil"/>
          <w:bottom w:val="nil"/>
          <w:right w:val="nil"/>
          <w:between w:val="nil"/>
        </w:pBdr>
        <w:jc w:val="both"/>
      </w:pPr>
      <w:r>
        <w:t xml:space="preserve">        </w:t>
      </w:r>
      <w:r w:rsidR="00BC1F0A" w:rsidRPr="002F13AF">
        <w:t>applicant</w:t>
      </w:r>
      <w:r w:rsidR="00792319" w:rsidRPr="002F13AF">
        <w:t xml:space="preserve"> being put to </w:t>
      </w:r>
      <w:r w:rsidR="00BC1F0A" w:rsidRPr="002F13AF">
        <w:t>a</w:t>
      </w:r>
      <w:r w:rsidR="00AA4598" w:rsidRPr="002F13AF">
        <w:t xml:space="preserve"> protracted and</w:t>
      </w:r>
      <w:r w:rsidR="004A1C7C" w:rsidRPr="002F13AF">
        <w:t xml:space="preserve"> </w:t>
      </w:r>
      <w:r w:rsidR="00BC1F0A" w:rsidRPr="002F13AF">
        <w:t>costly</w:t>
      </w:r>
      <w:r w:rsidR="00792319" w:rsidRPr="002F13AF">
        <w:t xml:space="preserve"> trial</w:t>
      </w:r>
      <w:r w:rsidR="004A1C7C" w:rsidRPr="002F13AF">
        <w:t xml:space="preserve"> . Conversely, summary judgment </w:t>
      </w:r>
    </w:p>
    <w:p w14:paraId="3FB3666D" w14:textId="77777777" w:rsidR="00835344" w:rsidRDefault="00835344">
      <w:pPr>
        <w:pBdr>
          <w:top w:val="nil"/>
          <w:left w:val="nil"/>
          <w:bottom w:val="nil"/>
          <w:right w:val="nil"/>
          <w:between w:val="nil"/>
        </w:pBdr>
        <w:jc w:val="both"/>
      </w:pPr>
      <w:r>
        <w:t xml:space="preserve">       </w:t>
      </w:r>
      <w:r w:rsidR="004A1C7C" w:rsidRPr="002F13AF">
        <w:t xml:space="preserve"> is</w:t>
      </w:r>
      <w:r w:rsidR="00792319" w:rsidRPr="002F13AF">
        <w:t xml:space="preserve"> never intended to </w:t>
      </w:r>
      <w:r w:rsidR="004A1C7C" w:rsidRPr="002F13AF">
        <w:t>shut</w:t>
      </w:r>
      <w:r w:rsidR="00792319" w:rsidRPr="002F13AF">
        <w:t xml:space="preserve"> the door upon a</w:t>
      </w:r>
      <w:r w:rsidR="004A1C7C" w:rsidRPr="002F13AF">
        <w:t xml:space="preserve"> face of a</w:t>
      </w:r>
      <w:r w:rsidR="00792319" w:rsidRPr="002F13AF">
        <w:t xml:space="preserve"> </w:t>
      </w:r>
      <w:r w:rsidR="00BC1F0A" w:rsidRPr="002F13AF">
        <w:t>respondent</w:t>
      </w:r>
      <w:r w:rsidR="00792319" w:rsidRPr="002F13AF">
        <w:t xml:space="preserve"> who could, at the</w:t>
      </w:r>
    </w:p>
    <w:p w14:paraId="1EE69F38" w14:textId="77777777" w:rsidR="00835344" w:rsidRDefault="00835344">
      <w:pPr>
        <w:pBdr>
          <w:top w:val="nil"/>
          <w:left w:val="nil"/>
          <w:bottom w:val="nil"/>
          <w:right w:val="nil"/>
          <w:between w:val="nil"/>
        </w:pBdr>
        <w:jc w:val="both"/>
      </w:pPr>
      <w:r>
        <w:t xml:space="preserve">       </w:t>
      </w:r>
      <w:r w:rsidR="00792319" w:rsidRPr="002F13AF">
        <w:t xml:space="preserve"> very least, show that </w:t>
      </w:r>
      <w:r w:rsidR="00BC1F0A" w:rsidRPr="002F13AF">
        <w:t>he</w:t>
      </w:r>
      <w:r w:rsidR="004A1C7C" w:rsidRPr="002F13AF">
        <w:t xml:space="preserve"> and/or </w:t>
      </w:r>
      <w:r w:rsidR="00BC1F0A" w:rsidRPr="002F13AF">
        <w:t>she has</w:t>
      </w:r>
      <w:r w:rsidR="004A1C7C" w:rsidRPr="002F13AF">
        <w:t xml:space="preserve"> demonstrated</w:t>
      </w:r>
      <w:r w:rsidR="00BC1F0A" w:rsidRPr="002F13AF">
        <w:t xml:space="preserve"> a </w:t>
      </w:r>
      <w:r w:rsidR="00BC1F0A" w:rsidRPr="002F13AF">
        <w:rPr>
          <w:i/>
          <w:iCs/>
        </w:rPr>
        <w:t xml:space="preserve">bona fide </w:t>
      </w:r>
      <w:r w:rsidR="00BC1F0A" w:rsidRPr="002F13AF">
        <w:t>defence</w:t>
      </w:r>
      <w:r w:rsidR="00792319" w:rsidRPr="002F13AF">
        <w:t xml:space="preserve">, </w:t>
      </w:r>
    </w:p>
    <w:p w14:paraId="663A56AB" w14:textId="77777777" w:rsidR="00835344" w:rsidRDefault="00835344">
      <w:pPr>
        <w:pBdr>
          <w:top w:val="nil"/>
          <w:left w:val="nil"/>
          <w:bottom w:val="nil"/>
          <w:right w:val="nil"/>
          <w:between w:val="nil"/>
        </w:pBdr>
        <w:jc w:val="both"/>
      </w:pPr>
      <w:r>
        <w:t xml:space="preserve">        </w:t>
      </w:r>
      <w:r w:rsidR="00792319" w:rsidRPr="002F13AF">
        <w:t xml:space="preserve">applicable to the claim. In those instances, a </w:t>
      </w:r>
      <w:r w:rsidR="00BC1F0A" w:rsidRPr="002F13AF">
        <w:t xml:space="preserve">respondent </w:t>
      </w:r>
      <w:r w:rsidR="00792319" w:rsidRPr="002F13AF">
        <w:t xml:space="preserve"> </w:t>
      </w:r>
      <w:r w:rsidR="00BC1F0A" w:rsidRPr="002F13AF">
        <w:t>is</w:t>
      </w:r>
      <w:r w:rsidR="004A1C7C" w:rsidRPr="002F13AF">
        <w:t xml:space="preserve"> surely</w:t>
      </w:r>
      <w:r w:rsidR="00792319" w:rsidRPr="002F13AF">
        <w:t xml:space="preserve"> granted leave to</w:t>
      </w:r>
    </w:p>
    <w:p w14:paraId="4008790C" w14:textId="7EDBDC6F" w:rsidR="00835344" w:rsidRDefault="00835344">
      <w:pPr>
        <w:pBdr>
          <w:top w:val="nil"/>
          <w:left w:val="nil"/>
          <w:bottom w:val="nil"/>
          <w:right w:val="nil"/>
          <w:between w:val="nil"/>
        </w:pBdr>
        <w:jc w:val="both"/>
      </w:pPr>
      <w:r>
        <w:t xml:space="preserve">       </w:t>
      </w:r>
      <w:r w:rsidR="00792319" w:rsidRPr="002F13AF">
        <w:t xml:space="preserve"> defend the action and summary judgment</w:t>
      </w:r>
      <w:r w:rsidR="004A1C7C" w:rsidRPr="002F13AF">
        <w:t xml:space="preserve"> is</w:t>
      </w:r>
      <w:r w:rsidR="00792319" w:rsidRPr="002F13AF">
        <w:t xml:space="preserve"> refused.</w:t>
      </w:r>
    </w:p>
    <w:p w14:paraId="69C4D3AE" w14:textId="77777777" w:rsidR="00835344" w:rsidRPr="002F13AF" w:rsidRDefault="00835344">
      <w:pPr>
        <w:pBdr>
          <w:top w:val="nil"/>
          <w:left w:val="nil"/>
          <w:bottom w:val="nil"/>
          <w:right w:val="nil"/>
          <w:between w:val="nil"/>
        </w:pBdr>
        <w:jc w:val="both"/>
      </w:pPr>
    </w:p>
    <w:p w14:paraId="790BCD4B" w14:textId="77777777" w:rsidR="004A1C7C" w:rsidRPr="002F13AF" w:rsidRDefault="004A1C7C">
      <w:pPr>
        <w:pBdr>
          <w:top w:val="nil"/>
          <w:left w:val="nil"/>
          <w:bottom w:val="nil"/>
          <w:right w:val="nil"/>
          <w:between w:val="nil"/>
        </w:pBdr>
        <w:jc w:val="both"/>
      </w:pPr>
    </w:p>
    <w:p w14:paraId="673AF4E5" w14:textId="77777777" w:rsidR="00835344" w:rsidRDefault="008A0EA3">
      <w:pPr>
        <w:pBdr>
          <w:top w:val="nil"/>
          <w:left w:val="nil"/>
          <w:bottom w:val="nil"/>
          <w:right w:val="nil"/>
          <w:between w:val="nil"/>
        </w:pBdr>
        <w:jc w:val="both"/>
      </w:pPr>
      <w:r w:rsidRPr="002F13AF">
        <w:t xml:space="preserve">[42] </w:t>
      </w:r>
      <w:r w:rsidR="004A1C7C" w:rsidRPr="002F13AF">
        <w:t xml:space="preserve">The defendant is required to disclose fully the nature and grounds of the defence and </w:t>
      </w:r>
    </w:p>
    <w:p w14:paraId="20F11913" w14:textId="77777777" w:rsidR="00835344" w:rsidRDefault="00835344">
      <w:pPr>
        <w:pBdr>
          <w:top w:val="nil"/>
          <w:left w:val="nil"/>
          <w:bottom w:val="nil"/>
          <w:right w:val="nil"/>
          <w:between w:val="nil"/>
        </w:pBdr>
        <w:jc w:val="both"/>
      </w:pPr>
      <w:r>
        <w:t xml:space="preserve">        </w:t>
      </w:r>
      <w:r w:rsidR="004A1C7C" w:rsidRPr="002F13AF">
        <w:t xml:space="preserve">the material facts relied </w:t>
      </w:r>
      <w:r w:rsidRPr="002F13AF">
        <w:t>upon,</w:t>
      </w:r>
      <w:r>
        <w:t xml:space="preserve"> </w:t>
      </w:r>
      <w:r w:rsidR="004A1C7C" w:rsidRPr="002F13AF">
        <w:t xml:space="preserve">therefore. </w:t>
      </w:r>
      <w:r w:rsidR="008D7FCC" w:rsidRPr="002F13AF">
        <w:t>T</w:t>
      </w:r>
      <w:r w:rsidR="004A1C7C" w:rsidRPr="002F13AF">
        <w:t>he locus classicus dicta was laid down</w:t>
      </w:r>
    </w:p>
    <w:p w14:paraId="28355C68" w14:textId="77777777" w:rsidR="00835344" w:rsidRDefault="00835344">
      <w:pPr>
        <w:pBdr>
          <w:top w:val="nil"/>
          <w:left w:val="nil"/>
          <w:bottom w:val="nil"/>
          <w:right w:val="nil"/>
          <w:between w:val="nil"/>
        </w:pBdr>
        <w:jc w:val="both"/>
      </w:pPr>
      <w:r>
        <w:t xml:space="preserve">       </w:t>
      </w:r>
      <w:r w:rsidR="004A1C7C" w:rsidRPr="002F13AF">
        <w:t xml:space="preserve"> that</w:t>
      </w:r>
      <w:r>
        <w:t xml:space="preserve"> </w:t>
      </w:r>
      <w:r w:rsidR="004A1C7C" w:rsidRPr="002F13AF">
        <w:t xml:space="preserve">bold, </w:t>
      </w:r>
      <w:r w:rsidR="008D7FCC" w:rsidRPr="002F13AF">
        <w:t>vague,</w:t>
      </w:r>
      <w:r w:rsidR="004A1C7C" w:rsidRPr="002F13AF">
        <w:t xml:space="preserve"> and sketchy defences should not be countenanced</w:t>
      </w:r>
      <w:r w:rsidR="008D7FCC" w:rsidRPr="002F13AF">
        <w:t xml:space="preserve">(See </w:t>
      </w:r>
    </w:p>
    <w:p w14:paraId="51CBD465" w14:textId="77777777" w:rsidR="00835344" w:rsidRDefault="00835344">
      <w:pPr>
        <w:pBdr>
          <w:top w:val="nil"/>
          <w:left w:val="nil"/>
          <w:bottom w:val="nil"/>
          <w:right w:val="nil"/>
          <w:between w:val="nil"/>
        </w:pBdr>
        <w:jc w:val="both"/>
      </w:pPr>
      <w:r>
        <w:t xml:space="preserve">        </w:t>
      </w:r>
      <w:r w:rsidR="008D7FCC" w:rsidRPr="002F13AF">
        <w:t>Beitenbach v Fiat SA (Edms) Bpk 1976 (2) SA 226 (T) at 229F-H).</w:t>
      </w:r>
      <w:r w:rsidR="008A0EA3" w:rsidRPr="002F13AF">
        <w:t xml:space="preserve"> </w:t>
      </w:r>
      <w:r w:rsidR="008D7FCC" w:rsidRPr="002F13AF">
        <w:t>In the matter of</w:t>
      </w:r>
    </w:p>
    <w:p w14:paraId="422B22F5" w14:textId="77777777" w:rsidR="00835344" w:rsidRDefault="00835344">
      <w:pPr>
        <w:pBdr>
          <w:top w:val="nil"/>
          <w:left w:val="nil"/>
          <w:bottom w:val="nil"/>
          <w:right w:val="nil"/>
          <w:between w:val="nil"/>
        </w:pBdr>
        <w:jc w:val="both"/>
      </w:pPr>
      <w:r>
        <w:t xml:space="preserve">       </w:t>
      </w:r>
      <w:r w:rsidR="008D7FCC" w:rsidRPr="002F13AF">
        <w:t xml:space="preserve"> Joob Joob Investments (Pty) Ltd v Stocks Mavundla Zek Joint Venture  2009 (5) SA</w:t>
      </w:r>
    </w:p>
    <w:p w14:paraId="66CC3FFF" w14:textId="77777777" w:rsidR="00835344" w:rsidRDefault="00835344">
      <w:pPr>
        <w:pBdr>
          <w:top w:val="nil"/>
          <w:left w:val="nil"/>
          <w:bottom w:val="nil"/>
          <w:right w:val="nil"/>
          <w:between w:val="nil"/>
        </w:pBdr>
        <w:jc w:val="both"/>
        <w:rPr>
          <w:i/>
          <w:iCs/>
        </w:rPr>
      </w:pPr>
      <w:r>
        <w:t xml:space="preserve">       </w:t>
      </w:r>
      <w:r w:rsidR="008D7FCC" w:rsidRPr="002F13AF">
        <w:t xml:space="preserve"> 1 (SCA) at 11G-12D the Supreme Court of Appeal held that “</w:t>
      </w:r>
      <w:r w:rsidR="008D7FCC" w:rsidRPr="002F13AF">
        <w:rPr>
          <w:i/>
          <w:iCs/>
        </w:rPr>
        <w:t xml:space="preserve">the rationale behind </w:t>
      </w:r>
    </w:p>
    <w:p w14:paraId="4A0AA874" w14:textId="77777777" w:rsidR="00835344" w:rsidRDefault="00835344">
      <w:pPr>
        <w:pBdr>
          <w:top w:val="nil"/>
          <w:left w:val="nil"/>
          <w:bottom w:val="nil"/>
          <w:right w:val="nil"/>
          <w:between w:val="nil"/>
        </w:pBdr>
        <w:jc w:val="both"/>
        <w:rPr>
          <w:i/>
          <w:iCs/>
        </w:rPr>
      </w:pPr>
      <w:r>
        <w:rPr>
          <w:i/>
          <w:iCs/>
        </w:rPr>
        <w:t xml:space="preserve">        </w:t>
      </w:r>
      <w:r w:rsidR="008D7FCC" w:rsidRPr="002F13AF">
        <w:rPr>
          <w:i/>
          <w:iCs/>
        </w:rPr>
        <w:t xml:space="preserve">summary judgment applications are impeccable. The procedure is not intended to </w:t>
      </w:r>
    </w:p>
    <w:p w14:paraId="2122838F" w14:textId="77777777" w:rsidR="00835344" w:rsidRDefault="00835344">
      <w:pPr>
        <w:pBdr>
          <w:top w:val="nil"/>
          <w:left w:val="nil"/>
          <w:bottom w:val="nil"/>
          <w:right w:val="nil"/>
          <w:between w:val="nil"/>
        </w:pBdr>
        <w:jc w:val="both"/>
        <w:rPr>
          <w:i/>
          <w:iCs/>
        </w:rPr>
      </w:pPr>
      <w:r>
        <w:rPr>
          <w:i/>
          <w:iCs/>
        </w:rPr>
        <w:t xml:space="preserve">        </w:t>
      </w:r>
      <w:r w:rsidR="008D7FCC" w:rsidRPr="002F13AF">
        <w:rPr>
          <w:i/>
          <w:iCs/>
        </w:rPr>
        <w:t>deprive a defendant with a triable issue or a sustainable defence of his/her day in</w:t>
      </w:r>
    </w:p>
    <w:p w14:paraId="74A8F6C3" w14:textId="3EF9BB2A" w:rsidR="00835344" w:rsidRDefault="00835344">
      <w:pPr>
        <w:pBdr>
          <w:top w:val="nil"/>
          <w:left w:val="nil"/>
          <w:bottom w:val="nil"/>
          <w:right w:val="nil"/>
          <w:between w:val="nil"/>
        </w:pBdr>
        <w:jc w:val="both"/>
        <w:rPr>
          <w:i/>
          <w:iCs/>
        </w:rPr>
      </w:pPr>
      <w:r>
        <w:rPr>
          <w:i/>
          <w:iCs/>
        </w:rPr>
        <w:lastRenderedPageBreak/>
        <w:t xml:space="preserve">       </w:t>
      </w:r>
      <w:r w:rsidR="008D7FCC" w:rsidRPr="002F13AF">
        <w:rPr>
          <w:i/>
          <w:iCs/>
        </w:rPr>
        <w:t xml:space="preserve"> court. In considering whether a defendant does indeed have a triable issue or </w:t>
      </w:r>
    </w:p>
    <w:p w14:paraId="6909D1B2" w14:textId="77777777" w:rsidR="00835344" w:rsidRDefault="00835344">
      <w:pPr>
        <w:pBdr>
          <w:top w:val="nil"/>
          <w:left w:val="nil"/>
          <w:bottom w:val="nil"/>
          <w:right w:val="nil"/>
          <w:between w:val="nil"/>
        </w:pBdr>
        <w:jc w:val="both"/>
        <w:rPr>
          <w:i/>
          <w:iCs/>
        </w:rPr>
      </w:pPr>
      <w:r>
        <w:rPr>
          <w:i/>
          <w:iCs/>
        </w:rPr>
        <w:t xml:space="preserve">        </w:t>
      </w:r>
      <w:r w:rsidR="008D7FCC" w:rsidRPr="002F13AF">
        <w:rPr>
          <w:i/>
          <w:iCs/>
        </w:rPr>
        <w:t xml:space="preserve">sustainable defence, the court should first consider whether there was a sufficient </w:t>
      </w:r>
    </w:p>
    <w:p w14:paraId="12FAE4DB" w14:textId="77777777" w:rsidR="00835344" w:rsidRDefault="00835344">
      <w:pPr>
        <w:pBdr>
          <w:top w:val="nil"/>
          <w:left w:val="nil"/>
          <w:bottom w:val="nil"/>
          <w:right w:val="nil"/>
          <w:between w:val="nil"/>
        </w:pBdr>
        <w:jc w:val="both"/>
        <w:rPr>
          <w:i/>
          <w:iCs/>
        </w:rPr>
      </w:pPr>
      <w:r>
        <w:rPr>
          <w:i/>
          <w:iCs/>
        </w:rPr>
        <w:t xml:space="preserve">        </w:t>
      </w:r>
      <w:r w:rsidR="008D7FCC" w:rsidRPr="002F13AF">
        <w:rPr>
          <w:i/>
          <w:iCs/>
        </w:rPr>
        <w:t>disclosure by the defendant of the defence sought to be relied upon. Secondly, it</w:t>
      </w:r>
      <w:r>
        <w:rPr>
          <w:i/>
          <w:iCs/>
        </w:rPr>
        <w:t xml:space="preserve"> </w:t>
      </w:r>
    </w:p>
    <w:p w14:paraId="16F98E06" w14:textId="77777777" w:rsidR="00835344" w:rsidRDefault="00835344">
      <w:pPr>
        <w:pBdr>
          <w:top w:val="nil"/>
          <w:left w:val="nil"/>
          <w:bottom w:val="nil"/>
          <w:right w:val="nil"/>
          <w:between w:val="nil"/>
        </w:pBdr>
        <w:jc w:val="both"/>
        <w:rPr>
          <w:i/>
          <w:iCs/>
        </w:rPr>
      </w:pPr>
      <w:r>
        <w:rPr>
          <w:i/>
          <w:iCs/>
        </w:rPr>
        <w:t xml:space="preserve">     </w:t>
      </w:r>
      <w:r w:rsidR="008D7FCC" w:rsidRPr="002F13AF">
        <w:rPr>
          <w:i/>
          <w:iCs/>
        </w:rPr>
        <w:t xml:space="preserve"> </w:t>
      </w:r>
      <w:r>
        <w:rPr>
          <w:i/>
          <w:iCs/>
        </w:rPr>
        <w:t xml:space="preserve"> </w:t>
      </w:r>
      <w:r w:rsidR="008D7FCC" w:rsidRPr="002F13AF">
        <w:rPr>
          <w:i/>
          <w:iCs/>
        </w:rPr>
        <w:t xml:space="preserve">should be considered whether the defence so disclosed is bona fide and good in </w:t>
      </w:r>
    </w:p>
    <w:p w14:paraId="30BA65AF" w14:textId="3E5FDE31" w:rsidR="008D7FCC" w:rsidRPr="002F13AF" w:rsidRDefault="00835344">
      <w:pPr>
        <w:pBdr>
          <w:top w:val="nil"/>
          <w:left w:val="nil"/>
          <w:bottom w:val="nil"/>
          <w:right w:val="nil"/>
          <w:between w:val="nil"/>
        </w:pBdr>
        <w:jc w:val="both"/>
      </w:pPr>
      <w:r>
        <w:rPr>
          <w:i/>
          <w:iCs/>
        </w:rPr>
        <w:t xml:space="preserve">        </w:t>
      </w:r>
      <w:r w:rsidR="008D7FCC" w:rsidRPr="002F13AF">
        <w:rPr>
          <w:i/>
          <w:iCs/>
        </w:rPr>
        <w:t>law”.</w:t>
      </w:r>
    </w:p>
    <w:p w14:paraId="79D3C98D" w14:textId="77777777" w:rsidR="008D7FCC" w:rsidRPr="002F13AF" w:rsidRDefault="008D7FCC">
      <w:pPr>
        <w:pBdr>
          <w:top w:val="nil"/>
          <w:left w:val="nil"/>
          <w:bottom w:val="nil"/>
          <w:right w:val="nil"/>
          <w:between w:val="nil"/>
        </w:pBdr>
        <w:jc w:val="both"/>
        <w:rPr>
          <w:i/>
          <w:iCs/>
        </w:rPr>
      </w:pPr>
    </w:p>
    <w:p w14:paraId="57A60A45" w14:textId="77777777" w:rsidR="00835344" w:rsidRDefault="008A0EA3">
      <w:pPr>
        <w:pBdr>
          <w:top w:val="nil"/>
          <w:left w:val="nil"/>
          <w:bottom w:val="nil"/>
          <w:right w:val="nil"/>
          <w:between w:val="nil"/>
        </w:pBdr>
        <w:jc w:val="both"/>
      </w:pPr>
      <w:r w:rsidRPr="002F13AF">
        <w:t xml:space="preserve">[43] </w:t>
      </w:r>
      <w:r w:rsidR="003C5BDA" w:rsidRPr="002F13AF">
        <w:t xml:space="preserve">In the matter of </w:t>
      </w:r>
      <w:r w:rsidR="008D7FCC" w:rsidRPr="002F13AF">
        <w:t xml:space="preserve">NPGS Protection and Security Services CC &amp; another v FirstRand </w:t>
      </w:r>
    </w:p>
    <w:p w14:paraId="3784EFB6" w14:textId="77777777" w:rsidR="00835344" w:rsidRDefault="00835344">
      <w:pPr>
        <w:pBdr>
          <w:top w:val="nil"/>
          <w:left w:val="nil"/>
          <w:bottom w:val="nil"/>
          <w:right w:val="nil"/>
          <w:between w:val="nil"/>
        </w:pBdr>
        <w:jc w:val="both"/>
      </w:pPr>
      <w:r>
        <w:t xml:space="preserve">       </w:t>
      </w:r>
      <w:r w:rsidR="008D7FCC" w:rsidRPr="002F13AF">
        <w:t>Bank Ltd</w:t>
      </w:r>
      <w:r w:rsidR="003C5BDA" w:rsidRPr="002F13AF">
        <w:t xml:space="preserve">  2020 (1) SA 494 (SCA). 21 At par 11,</w:t>
      </w:r>
      <w:r w:rsidR="001F3F18">
        <w:t xml:space="preserve"> </w:t>
      </w:r>
      <w:r w:rsidR="008D7FCC" w:rsidRPr="002F13AF">
        <w:t>the Supreme Court of Appeal held</w:t>
      </w:r>
    </w:p>
    <w:p w14:paraId="3FCC012C" w14:textId="77777777" w:rsidR="00835344" w:rsidRDefault="00835344">
      <w:pPr>
        <w:pBdr>
          <w:top w:val="nil"/>
          <w:left w:val="nil"/>
          <w:bottom w:val="nil"/>
          <w:right w:val="nil"/>
          <w:between w:val="nil"/>
        </w:pBdr>
        <w:jc w:val="both"/>
      </w:pPr>
      <w:r>
        <w:t xml:space="preserve">      </w:t>
      </w:r>
      <w:r w:rsidR="008D7FCC" w:rsidRPr="002F13AF">
        <w:t xml:space="preserve"> that</w:t>
      </w:r>
      <w:r w:rsidR="003C5BDA" w:rsidRPr="002F13AF">
        <w:t xml:space="preserve">; </w:t>
      </w:r>
      <w:r w:rsidR="008D7FCC" w:rsidRPr="002F13AF">
        <w:t>“Rule 32(3) of the uniform rules requires an opposing affidavit to disclose fully</w:t>
      </w:r>
    </w:p>
    <w:p w14:paraId="16051A36" w14:textId="77777777" w:rsidR="00835344" w:rsidRDefault="00835344">
      <w:pPr>
        <w:pBdr>
          <w:top w:val="nil"/>
          <w:left w:val="nil"/>
          <w:bottom w:val="nil"/>
          <w:right w:val="nil"/>
          <w:between w:val="nil"/>
        </w:pBdr>
        <w:jc w:val="both"/>
      </w:pPr>
      <w:r>
        <w:t xml:space="preserve">    </w:t>
      </w:r>
      <w:r w:rsidR="008D7FCC" w:rsidRPr="002F13AF">
        <w:t xml:space="preserve"> </w:t>
      </w:r>
      <w:r>
        <w:t xml:space="preserve">  </w:t>
      </w:r>
      <w:r w:rsidR="008D7FCC" w:rsidRPr="002F13AF">
        <w:t xml:space="preserve">the nature and grounds of the defence and the material facts relied upon therefor. To </w:t>
      </w:r>
    </w:p>
    <w:p w14:paraId="37D265E2" w14:textId="77777777" w:rsidR="00835344" w:rsidRDefault="00835344">
      <w:pPr>
        <w:pBdr>
          <w:top w:val="nil"/>
          <w:left w:val="nil"/>
          <w:bottom w:val="nil"/>
          <w:right w:val="nil"/>
          <w:between w:val="nil"/>
        </w:pBdr>
        <w:jc w:val="both"/>
      </w:pPr>
      <w:r>
        <w:t xml:space="preserve">       </w:t>
      </w:r>
      <w:r w:rsidR="008D7FCC" w:rsidRPr="002F13AF">
        <w:t xml:space="preserve">stave off summary judgment, a defendant cannot content him or herself with bald </w:t>
      </w:r>
    </w:p>
    <w:p w14:paraId="0165D2C3" w14:textId="77777777" w:rsidR="00835344" w:rsidRDefault="00835344">
      <w:pPr>
        <w:pBdr>
          <w:top w:val="nil"/>
          <w:left w:val="nil"/>
          <w:bottom w:val="nil"/>
          <w:right w:val="nil"/>
          <w:between w:val="nil"/>
        </w:pBdr>
        <w:jc w:val="both"/>
      </w:pPr>
      <w:r>
        <w:t xml:space="preserve">       </w:t>
      </w:r>
      <w:r w:rsidR="008D7FCC" w:rsidRPr="002F13AF">
        <w:t>denials, for example, that it is not clear how the amount claimed was made up.</w:t>
      </w:r>
    </w:p>
    <w:p w14:paraId="61D623E3" w14:textId="77777777" w:rsidR="00835344" w:rsidRDefault="00835344">
      <w:pPr>
        <w:pBdr>
          <w:top w:val="nil"/>
          <w:left w:val="nil"/>
          <w:bottom w:val="nil"/>
          <w:right w:val="nil"/>
          <w:between w:val="nil"/>
        </w:pBdr>
        <w:jc w:val="both"/>
      </w:pPr>
      <w:r>
        <w:t xml:space="preserve">      </w:t>
      </w:r>
      <w:r w:rsidR="008D7FCC" w:rsidRPr="002F13AF">
        <w:t xml:space="preserve"> Something more is required. If a defendant disputes the amount claimed, he or she </w:t>
      </w:r>
    </w:p>
    <w:p w14:paraId="4AC98831" w14:textId="77777777" w:rsidR="00835344" w:rsidRDefault="00835344">
      <w:pPr>
        <w:pBdr>
          <w:top w:val="nil"/>
          <w:left w:val="nil"/>
          <w:bottom w:val="nil"/>
          <w:right w:val="nil"/>
          <w:between w:val="nil"/>
        </w:pBdr>
        <w:jc w:val="both"/>
      </w:pPr>
      <w:r>
        <w:t xml:space="preserve">       </w:t>
      </w:r>
      <w:r w:rsidR="008D7FCC" w:rsidRPr="002F13AF">
        <w:t xml:space="preserve">should say so and set out a factual basis for such denial. This could be done by giving </w:t>
      </w:r>
    </w:p>
    <w:p w14:paraId="20EE6872" w14:textId="74EDBEEE" w:rsidR="008D7FCC" w:rsidRPr="00835344" w:rsidRDefault="00835344">
      <w:pPr>
        <w:pBdr>
          <w:top w:val="nil"/>
          <w:left w:val="nil"/>
          <w:bottom w:val="nil"/>
          <w:right w:val="nil"/>
          <w:between w:val="nil"/>
        </w:pBdr>
        <w:jc w:val="both"/>
      </w:pPr>
      <w:r>
        <w:t xml:space="preserve">       </w:t>
      </w:r>
      <w:r w:rsidR="008D7FCC" w:rsidRPr="002F13AF">
        <w:t>examples of payments made by them which have not been credited to their account”</w:t>
      </w:r>
      <w:r w:rsidR="003C5BDA" w:rsidRPr="002F13AF">
        <w:t>.</w:t>
      </w:r>
    </w:p>
    <w:p w14:paraId="2641F03C" w14:textId="77777777" w:rsidR="004A491D" w:rsidRPr="002F13AF" w:rsidRDefault="004A491D">
      <w:pPr>
        <w:pBdr>
          <w:top w:val="nil"/>
          <w:left w:val="nil"/>
          <w:bottom w:val="nil"/>
          <w:right w:val="nil"/>
          <w:between w:val="nil"/>
        </w:pBdr>
        <w:jc w:val="both"/>
        <w:rPr>
          <w:color w:val="000000"/>
        </w:rPr>
      </w:pPr>
    </w:p>
    <w:p w14:paraId="53399967" w14:textId="77777777" w:rsidR="00F24276" w:rsidRDefault="00304A88">
      <w:pPr>
        <w:pBdr>
          <w:top w:val="nil"/>
          <w:left w:val="nil"/>
          <w:bottom w:val="nil"/>
          <w:right w:val="nil"/>
          <w:between w:val="nil"/>
        </w:pBdr>
        <w:jc w:val="both"/>
        <w:rPr>
          <w:color w:val="000000"/>
        </w:rPr>
      </w:pPr>
      <w:bookmarkStart w:id="1" w:name="_gjdgxs" w:colFirst="0" w:colLast="0"/>
      <w:bookmarkEnd w:id="1"/>
      <w:r w:rsidRPr="002F13AF">
        <w:rPr>
          <w:color w:val="000000"/>
        </w:rPr>
        <w:t>[4</w:t>
      </w:r>
      <w:r w:rsidR="008A0EA3" w:rsidRPr="002F13AF">
        <w:rPr>
          <w:color w:val="000000"/>
        </w:rPr>
        <w:t>4</w:t>
      </w:r>
      <w:r w:rsidRPr="002F13AF">
        <w:rPr>
          <w:color w:val="000000"/>
        </w:rPr>
        <w:t xml:space="preserve">] In </w:t>
      </w:r>
      <w:r w:rsidRPr="002F13AF">
        <w:rPr>
          <w:i/>
          <w:color w:val="000000"/>
        </w:rPr>
        <w:t>casu</w:t>
      </w:r>
      <w:r w:rsidRPr="002F13AF">
        <w:rPr>
          <w:color w:val="000000"/>
        </w:rPr>
        <w:t xml:space="preserve"> the court had to </w:t>
      </w:r>
      <w:r w:rsidR="001F3F18">
        <w:rPr>
          <w:color w:val="000000"/>
        </w:rPr>
        <w:t>enthralled</w:t>
      </w:r>
      <w:r w:rsidRPr="002F13AF">
        <w:rPr>
          <w:color w:val="000000"/>
        </w:rPr>
        <w:t xml:space="preserve"> with the fact that this is an opposed application for </w:t>
      </w:r>
    </w:p>
    <w:p w14:paraId="5A3573F9"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summary judgment in terms of Rule 32(2)(a) and Rule 46(1) and Rule 46A.</w:t>
      </w:r>
    </w:p>
    <w:p w14:paraId="626F6ACB" w14:textId="77777777" w:rsidR="00F24276" w:rsidRDefault="00F24276">
      <w:pPr>
        <w:pBdr>
          <w:top w:val="nil"/>
          <w:left w:val="nil"/>
          <w:bottom w:val="nil"/>
          <w:right w:val="nil"/>
          <w:between w:val="nil"/>
        </w:pBdr>
        <w:jc w:val="both"/>
        <w:rPr>
          <w:color w:val="000000"/>
        </w:rPr>
      </w:pPr>
      <w:r>
        <w:rPr>
          <w:color w:val="000000"/>
        </w:rPr>
        <w:t xml:space="preserve">       </w:t>
      </w:r>
      <w:r w:rsidR="001F3F18">
        <w:rPr>
          <w:color w:val="000000"/>
        </w:rPr>
        <w:t xml:space="preserve"> A</w:t>
      </w:r>
      <w:r w:rsidRPr="002F13AF">
        <w:rPr>
          <w:color w:val="000000"/>
        </w:rPr>
        <w:t>pplication (</w:t>
      </w:r>
      <w:r w:rsidR="00AA4598" w:rsidRPr="002F13AF">
        <w:rPr>
          <w:color w:val="000000"/>
        </w:rPr>
        <w:t>i.e.,</w:t>
      </w:r>
      <w:r w:rsidRPr="002F13AF">
        <w:rPr>
          <w:color w:val="000000"/>
        </w:rPr>
        <w:t xml:space="preserve"> monetary relief for the outstanding indebtedness due on the two</w:t>
      </w:r>
    </w:p>
    <w:p w14:paraId="2C5D94DF" w14:textId="77AEC2E9" w:rsidR="00F24276" w:rsidRDefault="00F24276">
      <w:pPr>
        <w:pBdr>
          <w:top w:val="nil"/>
          <w:left w:val="nil"/>
          <w:bottom w:val="nil"/>
          <w:right w:val="nil"/>
          <w:between w:val="nil"/>
        </w:pBdr>
        <w:jc w:val="both"/>
        <w:rPr>
          <w:color w:val="000000"/>
        </w:rPr>
      </w:pPr>
      <w:r>
        <w:rPr>
          <w:color w:val="000000"/>
        </w:rPr>
        <w:t xml:space="preserve">        </w:t>
      </w:r>
      <w:r w:rsidR="003C5BDA" w:rsidRPr="002F13AF">
        <w:rPr>
          <w:color w:val="000000"/>
        </w:rPr>
        <w:t>mortgage</w:t>
      </w:r>
      <w:r w:rsidRPr="002F13AF">
        <w:rPr>
          <w:color w:val="000000"/>
        </w:rPr>
        <w:t xml:space="preserve"> loan agreements, authorization to execute on the two immovable </w:t>
      </w:r>
    </w:p>
    <w:p w14:paraId="0AB7DF0C" w14:textId="39150D5F"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properties and costs) by virtue of the fact that the </w:t>
      </w:r>
      <w:r w:rsidR="001F3F18">
        <w:rPr>
          <w:color w:val="000000"/>
        </w:rPr>
        <w:t>r</w:t>
      </w:r>
      <w:r w:rsidRPr="002F13AF">
        <w:rPr>
          <w:color w:val="000000"/>
        </w:rPr>
        <w:t xml:space="preserve">espondents have breached the </w:t>
      </w:r>
    </w:p>
    <w:p w14:paraId="4AA9E7DE" w14:textId="51A822B0" w:rsidR="004A491D" w:rsidRPr="002F13AF"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terms of the </w:t>
      </w:r>
      <w:r w:rsidR="00AA4598" w:rsidRPr="002F13AF">
        <w:rPr>
          <w:color w:val="000000"/>
        </w:rPr>
        <w:t>mortgage loan agreements.</w:t>
      </w:r>
    </w:p>
    <w:p w14:paraId="733100B8" w14:textId="25AD74B4" w:rsidR="004A491D" w:rsidRPr="002F13AF" w:rsidRDefault="004A491D">
      <w:pPr>
        <w:pBdr>
          <w:top w:val="nil"/>
          <w:left w:val="nil"/>
          <w:bottom w:val="nil"/>
          <w:right w:val="nil"/>
          <w:between w:val="nil"/>
        </w:pBdr>
        <w:jc w:val="both"/>
        <w:rPr>
          <w:color w:val="000000"/>
        </w:rPr>
      </w:pPr>
    </w:p>
    <w:p w14:paraId="39F58137" w14:textId="77777777" w:rsidR="004A491D" w:rsidRPr="002F13AF" w:rsidRDefault="00304A88">
      <w:pPr>
        <w:pBdr>
          <w:top w:val="nil"/>
          <w:left w:val="nil"/>
          <w:bottom w:val="nil"/>
          <w:right w:val="nil"/>
          <w:between w:val="nil"/>
        </w:pBdr>
        <w:jc w:val="both"/>
        <w:rPr>
          <w:b/>
          <w:color w:val="000000"/>
        </w:rPr>
      </w:pPr>
      <w:r w:rsidRPr="002F13AF">
        <w:rPr>
          <w:b/>
          <w:color w:val="000000"/>
        </w:rPr>
        <w:t>Common cause facts:</w:t>
      </w:r>
    </w:p>
    <w:p w14:paraId="1A6AE3E3" w14:textId="77777777" w:rsidR="004A491D" w:rsidRPr="002F13AF" w:rsidRDefault="004A491D">
      <w:pPr>
        <w:pBdr>
          <w:top w:val="nil"/>
          <w:left w:val="nil"/>
          <w:bottom w:val="nil"/>
          <w:right w:val="nil"/>
          <w:between w:val="nil"/>
        </w:pBdr>
        <w:jc w:val="both"/>
        <w:rPr>
          <w:b/>
          <w:color w:val="000000"/>
        </w:rPr>
      </w:pPr>
    </w:p>
    <w:p w14:paraId="676D25EB" w14:textId="77777777" w:rsidR="00F24276" w:rsidRDefault="00304A88">
      <w:pPr>
        <w:pBdr>
          <w:top w:val="nil"/>
          <w:left w:val="nil"/>
          <w:bottom w:val="nil"/>
          <w:right w:val="nil"/>
          <w:between w:val="nil"/>
        </w:pBdr>
        <w:jc w:val="both"/>
        <w:rPr>
          <w:color w:val="000000"/>
        </w:rPr>
      </w:pPr>
      <w:r w:rsidRPr="002F13AF">
        <w:rPr>
          <w:color w:val="000000"/>
        </w:rPr>
        <w:t>[4</w:t>
      </w:r>
      <w:r w:rsidR="008A0EA3" w:rsidRPr="002F13AF">
        <w:rPr>
          <w:color w:val="000000"/>
        </w:rPr>
        <w:t>5</w:t>
      </w:r>
      <w:r w:rsidRPr="002F13AF">
        <w:rPr>
          <w:color w:val="000000"/>
        </w:rPr>
        <w:t xml:space="preserve">] The </w:t>
      </w:r>
      <w:r w:rsidR="001F3F18">
        <w:rPr>
          <w:color w:val="000000"/>
        </w:rPr>
        <w:t>a</w:t>
      </w:r>
      <w:r w:rsidRPr="002F13AF">
        <w:rPr>
          <w:color w:val="000000"/>
        </w:rPr>
        <w:t xml:space="preserve">pplicant and the </w:t>
      </w:r>
      <w:r w:rsidR="001F3F18">
        <w:rPr>
          <w:color w:val="000000"/>
        </w:rPr>
        <w:t>r</w:t>
      </w:r>
      <w:r w:rsidRPr="002F13AF">
        <w:rPr>
          <w:color w:val="000000"/>
        </w:rPr>
        <w:t>espondents concluded a first home loan agreement,</w:t>
      </w:r>
    </w:p>
    <w:p w14:paraId="2D3F5BB3"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 indebtedness of which was secured by registration of a mortgage bond over the first </w:t>
      </w:r>
    </w:p>
    <w:p w14:paraId="48EB7E6C"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immovable property as mentioned </w:t>
      </w:r>
      <w:r w:rsidRPr="002F13AF">
        <w:rPr>
          <w:i/>
          <w:color w:val="000000"/>
        </w:rPr>
        <w:t xml:space="preserve">supra, </w:t>
      </w:r>
      <w:r w:rsidRPr="002F13AF">
        <w:rPr>
          <w:color w:val="000000"/>
        </w:rPr>
        <w:t xml:space="preserve">a second home loan agreement was </w:t>
      </w:r>
    </w:p>
    <w:p w14:paraId="7A558D9D"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concluded, and the indebtedness was also secured by registration of a mortgage </w:t>
      </w:r>
    </w:p>
    <w:p w14:paraId="11B54B31" w14:textId="0D3EA492" w:rsidR="004A491D" w:rsidRPr="002F13AF" w:rsidRDefault="00F24276">
      <w:pPr>
        <w:pBdr>
          <w:top w:val="nil"/>
          <w:left w:val="nil"/>
          <w:bottom w:val="nil"/>
          <w:right w:val="nil"/>
          <w:between w:val="nil"/>
        </w:pBdr>
        <w:jc w:val="both"/>
        <w:rPr>
          <w:color w:val="000000"/>
        </w:rPr>
      </w:pPr>
      <w:r>
        <w:rPr>
          <w:color w:val="000000"/>
        </w:rPr>
        <w:t xml:space="preserve">        </w:t>
      </w:r>
      <w:r w:rsidRPr="002F13AF">
        <w:rPr>
          <w:color w:val="000000"/>
        </w:rPr>
        <w:t>bond over the second immovable property.</w:t>
      </w:r>
    </w:p>
    <w:p w14:paraId="73125477" w14:textId="77777777" w:rsidR="004A491D" w:rsidRPr="002F13AF" w:rsidRDefault="004A491D">
      <w:pPr>
        <w:pBdr>
          <w:top w:val="nil"/>
          <w:left w:val="nil"/>
          <w:bottom w:val="nil"/>
          <w:right w:val="nil"/>
          <w:between w:val="nil"/>
        </w:pBdr>
        <w:jc w:val="both"/>
        <w:rPr>
          <w:color w:val="000000"/>
        </w:rPr>
      </w:pPr>
    </w:p>
    <w:p w14:paraId="2E4DC127" w14:textId="77777777" w:rsidR="00F24276" w:rsidRDefault="00304A88">
      <w:pPr>
        <w:pBdr>
          <w:top w:val="nil"/>
          <w:left w:val="nil"/>
          <w:bottom w:val="nil"/>
          <w:right w:val="nil"/>
          <w:between w:val="nil"/>
        </w:pBdr>
        <w:jc w:val="both"/>
        <w:rPr>
          <w:color w:val="000000"/>
        </w:rPr>
      </w:pPr>
      <w:r w:rsidRPr="002F13AF">
        <w:rPr>
          <w:color w:val="000000"/>
        </w:rPr>
        <w:lastRenderedPageBreak/>
        <w:t>[4</w:t>
      </w:r>
      <w:r w:rsidR="008A0EA3" w:rsidRPr="002F13AF">
        <w:rPr>
          <w:color w:val="000000"/>
        </w:rPr>
        <w:t>6</w:t>
      </w:r>
      <w:r w:rsidRPr="002F13AF">
        <w:rPr>
          <w:color w:val="000000"/>
        </w:rPr>
        <w:t xml:space="preserve">] The National Credit Act, 34 of 2005, is </w:t>
      </w:r>
      <w:r w:rsidRPr="002F13AF">
        <w:rPr>
          <w:color w:val="000000"/>
        </w:rPr>
        <w:t>applicable to both the first and the second</w:t>
      </w:r>
    </w:p>
    <w:p w14:paraId="6B4D7139"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 home loan</w:t>
      </w:r>
      <w:r w:rsidR="00AA4598" w:rsidRPr="002F13AF">
        <w:rPr>
          <w:color w:val="000000"/>
        </w:rPr>
        <w:t xml:space="preserve"> agreement</w:t>
      </w:r>
      <w:r w:rsidRPr="002F13AF">
        <w:rPr>
          <w:color w:val="000000"/>
        </w:rPr>
        <w:t xml:space="preserve">. The </w:t>
      </w:r>
      <w:r w:rsidR="001F3F18">
        <w:rPr>
          <w:color w:val="000000"/>
        </w:rPr>
        <w:t>a</w:t>
      </w:r>
      <w:r w:rsidRPr="002F13AF">
        <w:rPr>
          <w:color w:val="000000"/>
        </w:rPr>
        <w:t xml:space="preserve">pplicant has complied with the terms of the first and the </w:t>
      </w:r>
    </w:p>
    <w:p w14:paraId="2000832C"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second home loan agreements, there has been a monotonous </w:t>
      </w:r>
      <w:r w:rsidR="00CE70B4" w:rsidRPr="002F13AF">
        <w:rPr>
          <w:color w:val="000000"/>
        </w:rPr>
        <w:t>breach</w:t>
      </w:r>
      <w:r w:rsidRPr="002F13AF">
        <w:rPr>
          <w:color w:val="000000"/>
        </w:rPr>
        <w:t xml:space="preserve"> on the part of</w:t>
      </w:r>
    </w:p>
    <w:p w14:paraId="1630846C"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 both the </w:t>
      </w:r>
      <w:r w:rsidR="001F3F18">
        <w:rPr>
          <w:color w:val="000000"/>
        </w:rPr>
        <w:t>r</w:t>
      </w:r>
      <w:r w:rsidRPr="002F13AF">
        <w:rPr>
          <w:color w:val="000000"/>
        </w:rPr>
        <w:t xml:space="preserve">espondents with </w:t>
      </w:r>
      <w:r w:rsidR="00F528ED" w:rsidRPr="002F13AF">
        <w:rPr>
          <w:color w:val="000000"/>
        </w:rPr>
        <w:t xml:space="preserve">the </w:t>
      </w:r>
      <w:r w:rsidRPr="002F13AF">
        <w:rPr>
          <w:color w:val="000000"/>
        </w:rPr>
        <w:t xml:space="preserve">terms of the first and second home loan agreements </w:t>
      </w:r>
    </w:p>
    <w:p w14:paraId="282FC453"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respectively. The </w:t>
      </w:r>
      <w:r w:rsidR="001F3F18">
        <w:rPr>
          <w:color w:val="000000"/>
        </w:rPr>
        <w:t>a</w:t>
      </w:r>
      <w:r w:rsidRPr="002F13AF">
        <w:rPr>
          <w:color w:val="000000"/>
        </w:rPr>
        <w:t xml:space="preserve">pplicant has complied with the requisite pre-enforcement steps </w:t>
      </w:r>
    </w:p>
    <w:p w14:paraId="5447A973"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as contemplated in terms of the NCA. The indebtedness including the arrears </w:t>
      </w:r>
    </w:p>
    <w:p w14:paraId="6D1BAC99"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amounts continues to escalate unabated to the financial detriment of both the</w:t>
      </w:r>
    </w:p>
    <w:p w14:paraId="045295E5"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 </w:t>
      </w:r>
      <w:r w:rsidR="001F3F18">
        <w:rPr>
          <w:color w:val="000000"/>
        </w:rPr>
        <w:t>a</w:t>
      </w:r>
      <w:r w:rsidRPr="002F13AF">
        <w:rPr>
          <w:color w:val="000000"/>
        </w:rPr>
        <w:t xml:space="preserve">pplicant and the </w:t>
      </w:r>
      <w:r w:rsidR="001F3F18">
        <w:rPr>
          <w:color w:val="000000"/>
        </w:rPr>
        <w:t>r</w:t>
      </w:r>
      <w:r w:rsidRPr="002F13AF">
        <w:rPr>
          <w:color w:val="000000"/>
        </w:rPr>
        <w:t xml:space="preserve">espondents. The </w:t>
      </w:r>
      <w:r w:rsidR="001F3F18">
        <w:rPr>
          <w:color w:val="000000"/>
        </w:rPr>
        <w:t>r</w:t>
      </w:r>
      <w:r w:rsidRPr="002F13AF">
        <w:rPr>
          <w:color w:val="000000"/>
        </w:rPr>
        <w:t>espondents failed</w:t>
      </w:r>
      <w:r w:rsidR="00AF2920">
        <w:rPr>
          <w:color w:val="000000"/>
        </w:rPr>
        <w:t xml:space="preserve"> dismally</w:t>
      </w:r>
      <w:r w:rsidRPr="002F13AF">
        <w:rPr>
          <w:color w:val="000000"/>
        </w:rPr>
        <w:t xml:space="preserve"> to demonstrate </w:t>
      </w:r>
      <w:r w:rsidR="00AF2920">
        <w:rPr>
          <w:color w:val="000000"/>
        </w:rPr>
        <w:t>both</w:t>
      </w:r>
    </w:p>
    <w:p w14:paraId="04392DAC" w14:textId="77777777" w:rsidR="00F24276" w:rsidRDefault="00F24276">
      <w:pPr>
        <w:pBdr>
          <w:top w:val="nil"/>
          <w:left w:val="nil"/>
          <w:bottom w:val="nil"/>
          <w:right w:val="nil"/>
          <w:between w:val="nil"/>
        </w:pBdr>
        <w:jc w:val="both"/>
        <w:rPr>
          <w:color w:val="000000"/>
        </w:rPr>
      </w:pPr>
      <w:r>
        <w:rPr>
          <w:color w:val="000000"/>
        </w:rPr>
        <w:t xml:space="preserve">       </w:t>
      </w:r>
      <w:r w:rsidR="00AF2920">
        <w:rPr>
          <w:color w:val="000000"/>
        </w:rPr>
        <w:t xml:space="preserve"> </w:t>
      </w:r>
      <w:r w:rsidRPr="002F13AF">
        <w:rPr>
          <w:color w:val="000000"/>
        </w:rPr>
        <w:t xml:space="preserve">their </w:t>
      </w:r>
      <w:r w:rsidR="00AF2920">
        <w:rPr>
          <w:color w:val="000000"/>
        </w:rPr>
        <w:t xml:space="preserve"> financial </w:t>
      </w:r>
      <w:r w:rsidRPr="002F13AF">
        <w:rPr>
          <w:color w:val="000000"/>
        </w:rPr>
        <w:t xml:space="preserve">ability to keep-up with their legal obligation in terms of servicing their </w:t>
      </w:r>
    </w:p>
    <w:p w14:paraId="2CEA3CC4" w14:textId="401C91A3" w:rsidR="00F24276" w:rsidRPr="00EE298C" w:rsidRDefault="00F24276">
      <w:pPr>
        <w:pBdr>
          <w:top w:val="nil"/>
          <w:left w:val="nil"/>
          <w:bottom w:val="nil"/>
          <w:right w:val="nil"/>
          <w:between w:val="nil"/>
        </w:pBdr>
        <w:jc w:val="both"/>
        <w:rPr>
          <w:b/>
          <w:bCs/>
          <w:color w:val="000000"/>
        </w:rPr>
      </w:pPr>
      <w:r>
        <w:rPr>
          <w:color w:val="000000"/>
        </w:rPr>
        <w:t xml:space="preserve">        </w:t>
      </w:r>
      <w:r w:rsidRPr="002F13AF">
        <w:rPr>
          <w:color w:val="000000"/>
        </w:rPr>
        <w:t>respective</w:t>
      </w:r>
      <w:r w:rsidR="00F528ED" w:rsidRPr="002F13AF">
        <w:rPr>
          <w:color w:val="000000"/>
        </w:rPr>
        <w:t xml:space="preserve"> home</w:t>
      </w:r>
      <w:r w:rsidRPr="002F13AF">
        <w:rPr>
          <w:color w:val="000000"/>
        </w:rPr>
        <w:t xml:space="preserve"> loan</w:t>
      </w:r>
      <w:r w:rsidR="00F528ED" w:rsidRPr="002F13AF">
        <w:rPr>
          <w:color w:val="000000"/>
        </w:rPr>
        <w:t xml:space="preserve"> agreements</w:t>
      </w:r>
      <w:r w:rsidRPr="002F13AF">
        <w:rPr>
          <w:color w:val="000000"/>
        </w:rPr>
        <w:t xml:space="preserve">.  </w:t>
      </w:r>
      <w:r w:rsidR="007C2073" w:rsidRPr="00EE298C">
        <w:rPr>
          <w:b/>
          <w:bCs/>
          <w:color w:val="000000"/>
        </w:rPr>
        <w:t>(</w:t>
      </w:r>
      <w:r w:rsidR="00AF2920" w:rsidRPr="00EE298C">
        <w:rPr>
          <w:b/>
          <w:bCs/>
          <w:color w:val="000000"/>
        </w:rPr>
        <w:t>s</w:t>
      </w:r>
      <w:r w:rsidR="00D40C2B" w:rsidRPr="00EE298C">
        <w:rPr>
          <w:b/>
          <w:bCs/>
          <w:color w:val="000000"/>
        </w:rPr>
        <w:t>ee</w:t>
      </w:r>
      <w:r w:rsidR="007C2073" w:rsidRPr="00EE298C">
        <w:rPr>
          <w:b/>
          <w:bCs/>
          <w:color w:val="000000"/>
        </w:rPr>
        <w:t xml:space="preserve"> caseline</w:t>
      </w:r>
      <w:r w:rsidR="00AF2920" w:rsidRPr="00EE298C">
        <w:rPr>
          <w:b/>
          <w:bCs/>
          <w:color w:val="000000"/>
        </w:rPr>
        <w:t>s</w:t>
      </w:r>
      <w:r w:rsidR="007C2073" w:rsidRPr="00EE298C">
        <w:rPr>
          <w:b/>
          <w:bCs/>
          <w:color w:val="000000"/>
        </w:rPr>
        <w:t xml:space="preserve"> paginated </w:t>
      </w:r>
      <w:r w:rsidRPr="00EE298C">
        <w:rPr>
          <w:b/>
          <w:bCs/>
          <w:color w:val="000000"/>
        </w:rPr>
        <w:t>page(s)</w:t>
      </w:r>
      <w:r w:rsidR="007C2073" w:rsidRPr="00EE298C">
        <w:rPr>
          <w:b/>
          <w:bCs/>
          <w:color w:val="000000"/>
        </w:rPr>
        <w:t xml:space="preserve"> 0000-2-9 to </w:t>
      </w:r>
    </w:p>
    <w:p w14:paraId="213F45E1" w14:textId="66B3D6D9" w:rsidR="004A491D" w:rsidRPr="00EE298C" w:rsidRDefault="00F24276">
      <w:pPr>
        <w:pBdr>
          <w:top w:val="nil"/>
          <w:left w:val="nil"/>
          <w:bottom w:val="nil"/>
          <w:right w:val="nil"/>
          <w:between w:val="nil"/>
        </w:pBdr>
        <w:jc w:val="both"/>
        <w:rPr>
          <w:b/>
          <w:bCs/>
          <w:color w:val="000000"/>
        </w:rPr>
      </w:pPr>
      <w:r w:rsidRPr="00EE298C">
        <w:rPr>
          <w:b/>
          <w:bCs/>
          <w:color w:val="000000"/>
        </w:rPr>
        <w:t xml:space="preserve">        </w:t>
      </w:r>
      <w:r w:rsidR="007C2073" w:rsidRPr="00EE298C">
        <w:rPr>
          <w:b/>
          <w:bCs/>
          <w:color w:val="000000"/>
        </w:rPr>
        <w:t>0000—2-11).</w:t>
      </w:r>
    </w:p>
    <w:p w14:paraId="13688AE7" w14:textId="77777777" w:rsidR="004A491D" w:rsidRPr="002F13AF" w:rsidRDefault="004A491D">
      <w:pPr>
        <w:pBdr>
          <w:top w:val="nil"/>
          <w:left w:val="nil"/>
          <w:bottom w:val="nil"/>
          <w:right w:val="nil"/>
          <w:between w:val="nil"/>
        </w:pBdr>
        <w:jc w:val="both"/>
        <w:rPr>
          <w:color w:val="000000"/>
        </w:rPr>
      </w:pPr>
    </w:p>
    <w:p w14:paraId="2CA5824E" w14:textId="77777777" w:rsidR="004A491D" w:rsidRPr="002F13AF" w:rsidRDefault="00304A88">
      <w:pPr>
        <w:pBdr>
          <w:top w:val="nil"/>
          <w:left w:val="nil"/>
          <w:bottom w:val="nil"/>
          <w:right w:val="nil"/>
          <w:between w:val="nil"/>
        </w:pBdr>
        <w:jc w:val="both"/>
        <w:rPr>
          <w:b/>
          <w:color w:val="000000"/>
        </w:rPr>
      </w:pPr>
      <w:r w:rsidRPr="002F13AF">
        <w:rPr>
          <w:b/>
          <w:color w:val="000000"/>
        </w:rPr>
        <w:t xml:space="preserve">Discussion  </w:t>
      </w:r>
    </w:p>
    <w:p w14:paraId="6484C1A0" w14:textId="77777777" w:rsidR="004A491D" w:rsidRPr="002F13AF" w:rsidRDefault="004A491D">
      <w:pPr>
        <w:pBdr>
          <w:top w:val="nil"/>
          <w:left w:val="nil"/>
          <w:bottom w:val="nil"/>
          <w:right w:val="nil"/>
          <w:between w:val="nil"/>
        </w:pBdr>
        <w:jc w:val="both"/>
        <w:rPr>
          <w:b/>
          <w:color w:val="000000"/>
        </w:rPr>
      </w:pPr>
    </w:p>
    <w:p w14:paraId="19B8F020" w14:textId="77777777" w:rsidR="00F24276" w:rsidRDefault="00304A88">
      <w:pPr>
        <w:pBdr>
          <w:top w:val="nil"/>
          <w:left w:val="nil"/>
          <w:bottom w:val="nil"/>
          <w:right w:val="nil"/>
          <w:between w:val="nil"/>
        </w:pBdr>
        <w:jc w:val="both"/>
        <w:rPr>
          <w:color w:val="000000"/>
        </w:rPr>
      </w:pPr>
      <w:r w:rsidRPr="002F13AF">
        <w:rPr>
          <w:color w:val="000000"/>
        </w:rPr>
        <w:t>[4</w:t>
      </w:r>
      <w:r w:rsidR="00181017" w:rsidRPr="002F13AF">
        <w:rPr>
          <w:color w:val="000000"/>
        </w:rPr>
        <w:t>7</w:t>
      </w:r>
      <w:r w:rsidRPr="002F13AF">
        <w:rPr>
          <w:color w:val="000000"/>
        </w:rPr>
        <w:t xml:space="preserve">] In the opposing affidavit </w:t>
      </w:r>
      <w:r w:rsidR="003C5BDA" w:rsidRPr="002F13AF">
        <w:rPr>
          <w:color w:val="000000"/>
        </w:rPr>
        <w:t xml:space="preserve"> including the plea filed </w:t>
      </w:r>
      <w:r w:rsidRPr="002F13AF">
        <w:rPr>
          <w:color w:val="000000"/>
        </w:rPr>
        <w:t xml:space="preserve">by the </w:t>
      </w:r>
      <w:r w:rsidR="00AF2920">
        <w:rPr>
          <w:color w:val="000000"/>
        </w:rPr>
        <w:t>r</w:t>
      </w:r>
      <w:r w:rsidRPr="002F13AF">
        <w:rPr>
          <w:color w:val="000000"/>
        </w:rPr>
        <w:t xml:space="preserve">espondents it become </w:t>
      </w:r>
    </w:p>
    <w:p w14:paraId="7DC3FAFE"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obvious that the </w:t>
      </w:r>
      <w:r w:rsidR="00AF2920">
        <w:rPr>
          <w:color w:val="000000"/>
        </w:rPr>
        <w:t>r</w:t>
      </w:r>
      <w:r w:rsidRPr="002F13AF">
        <w:rPr>
          <w:color w:val="000000"/>
        </w:rPr>
        <w:t xml:space="preserve">espondents rely on vague general and uninformative averments, </w:t>
      </w:r>
    </w:p>
    <w:p w14:paraId="717C193E"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unsupported by facts. Even a perfunctory reading of the</w:t>
      </w:r>
      <w:r w:rsidR="00AF2920">
        <w:rPr>
          <w:color w:val="000000"/>
        </w:rPr>
        <w:t xml:space="preserve"> opposing</w:t>
      </w:r>
      <w:r w:rsidRPr="002F13AF">
        <w:rPr>
          <w:color w:val="000000"/>
        </w:rPr>
        <w:t xml:space="preserve"> affidavit reveals </w:t>
      </w:r>
    </w:p>
    <w:p w14:paraId="5405086A" w14:textId="37F3F76D" w:rsidR="004A491D" w:rsidRPr="002F13AF" w:rsidRDefault="00F24276">
      <w:pPr>
        <w:pBdr>
          <w:top w:val="nil"/>
          <w:left w:val="nil"/>
          <w:bottom w:val="nil"/>
          <w:right w:val="nil"/>
          <w:between w:val="nil"/>
        </w:pBdr>
        <w:jc w:val="both"/>
        <w:rPr>
          <w:color w:val="000000"/>
        </w:rPr>
      </w:pPr>
      <w:r>
        <w:rPr>
          <w:color w:val="000000"/>
        </w:rPr>
        <w:t xml:space="preserve">        </w:t>
      </w:r>
      <w:r w:rsidRPr="002F13AF">
        <w:rPr>
          <w:color w:val="000000"/>
        </w:rPr>
        <w:t>that: -</w:t>
      </w:r>
    </w:p>
    <w:p w14:paraId="6020BCEC" w14:textId="77777777" w:rsidR="004A491D" w:rsidRPr="002F13AF" w:rsidRDefault="004A491D">
      <w:pPr>
        <w:pBdr>
          <w:top w:val="nil"/>
          <w:left w:val="nil"/>
          <w:bottom w:val="nil"/>
          <w:right w:val="nil"/>
          <w:between w:val="nil"/>
        </w:pBdr>
        <w:jc w:val="both"/>
        <w:rPr>
          <w:color w:val="000000"/>
        </w:rPr>
      </w:pPr>
    </w:p>
    <w:p w14:paraId="60CF9979" w14:textId="77777777" w:rsidR="00F24276" w:rsidRDefault="00304A88">
      <w:pPr>
        <w:pBdr>
          <w:top w:val="nil"/>
          <w:left w:val="nil"/>
          <w:bottom w:val="nil"/>
          <w:right w:val="nil"/>
          <w:between w:val="nil"/>
        </w:pBdr>
        <w:jc w:val="both"/>
        <w:rPr>
          <w:color w:val="000000"/>
        </w:rPr>
      </w:pPr>
      <w:r w:rsidRPr="002F13AF">
        <w:rPr>
          <w:color w:val="000000"/>
        </w:rPr>
        <w:t xml:space="preserve">[1] no discernible defence much less a </w:t>
      </w:r>
      <w:r w:rsidRPr="002F13AF">
        <w:rPr>
          <w:i/>
          <w:color w:val="000000"/>
        </w:rPr>
        <w:t>bona fide</w:t>
      </w:r>
      <w:r w:rsidRPr="002F13AF">
        <w:rPr>
          <w:color w:val="000000"/>
        </w:rPr>
        <w:t xml:space="preserve"> defence, is and/was raised in the </w:t>
      </w:r>
    </w:p>
    <w:p w14:paraId="1E362A25"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opposing affidavit</w:t>
      </w:r>
      <w:r w:rsidR="00FD64BD" w:rsidRPr="002F13AF">
        <w:rPr>
          <w:color w:val="000000"/>
        </w:rPr>
        <w:t xml:space="preserve"> including the plea served and filed</w:t>
      </w:r>
      <w:r w:rsidRPr="002F13AF">
        <w:rPr>
          <w:color w:val="000000"/>
        </w:rPr>
        <w:t xml:space="preserve"> save the admission of </w:t>
      </w:r>
    </w:p>
    <w:p w14:paraId="4138B3A5"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indebtedness to the effect that: the parties had been involved in extensive discussions </w:t>
      </w:r>
    </w:p>
    <w:p w14:paraId="561F6C01" w14:textId="1A40104E" w:rsidR="00F24276" w:rsidRDefault="00F24276">
      <w:pPr>
        <w:pBdr>
          <w:top w:val="nil"/>
          <w:left w:val="nil"/>
          <w:bottom w:val="nil"/>
          <w:right w:val="nil"/>
          <w:between w:val="nil"/>
        </w:pBdr>
        <w:jc w:val="both"/>
      </w:pPr>
      <w:r>
        <w:rPr>
          <w:color w:val="000000"/>
        </w:rPr>
        <w:t xml:space="preserve">     </w:t>
      </w:r>
      <w:r w:rsidRPr="002F13AF">
        <w:rPr>
          <w:color w:val="000000"/>
        </w:rPr>
        <w:t>regarding the respective loan accounts.</w:t>
      </w:r>
      <w:r w:rsidRPr="002F13AF">
        <w:t xml:space="preserve"> This</w:t>
      </w:r>
      <w:r w:rsidR="00FD64BD" w:rsidRPr="002F13AF">
        <w:t xml:space="preserve"> reference on part of the </w:t>
      </w:r>
      <w:r w:rsidR="00AF2920">
        <w:t>r</w:t>
      </w:r>
      <w:r w:rsidR="00FD64BD" w:rsidRPr="002F13AF">
        <w:t>espondents</w:t>
      </w:r>
    </w:p>
    <w:p w14:paraId="1DFAC41C" w14:textId="77777777" w:rsidR="00F24276" w:rsidRDefault="00F24276">
      <w:pPr>
        <w:pBdr>
          <w:top w:val="nil"/>
          <w:left w:val="nil"/>
          <w:bottom w:val="nil"/>
          <w:right w:val="nil"/>
          <w:between w:val="nil"/>
        </w:pBdr>
        <w:jc w:val="both"/>
      </w:pPr>
      <w:r>
        <w:t xml:space="preserve">     </w:t>
      </w:r>
      <w:r w:rsidR="00FD64BD" w:rsidRPr="002F13AF">
        <w:t xml:space="preserve">thereto that discussion in respect of the rehabilitation of the relevant accounts were </w:t>
      </w:r>
    </w:p>
    <w:p w14:paraId="190E94DB" w14:textId="77777777" w:rsidR="00F24276" w:rsidRDefault="00F24276">
      <w:pPr>
        <w:pBdr>
          <w:top w:val="nil"/>
          <w:left w:val="nil"/>
          <w:bottom w:val="nil"/>
          <w:right w:val="nil"/>
          <w:between w:val="nil"/>
        </w:pBdr>
        <w:jc w:val="both"/>
      </w:pPr>
      <w:r>
        <w:t xml:space="preserve">     </w:t>
      </w:r>
      <w:r w:rsidR="00FD64BD" w:rsidRPr="002F13AF">
        <w:t xml:space="preserve">conducted and the possibility that the first immovable property may be sold, simply </w:t>
      </w:r>
    </w:p>
    <w:p w14:paraId="1905E920" w14:textId="77777777" w:rsidR="00F24276" w:rsidRDefault="00F24276">
      <w:pPr>
        <w:pBdr>
          <w:top w:val="nil"/>
          <w:left w:val="nil"/>
          <w:bottom w:val="nil"/>
          <w:right w:val="nil"/>
          <w:between w:val="nil"/>
        </w:pBdr>
        <w:jc w:val="both"/>
      </w:pPr>
      <w:r>
        <w:t xml:space="preserve">     </w:t>
      </w:r>
      <w:r w:rsidR="00FD64BD" w:rsidRPr="002F13AF">
        <w:t xml:space="preserve">does not provide a defence to the entitlement on part of the </w:t>
      </w:r>
      <w:r w:rsidR="00AF2920">
        <w:t>a</w:t>
      </w:r>
      <w:r w:rsidR="00FD64BD" w:rsidRPr="002F13AF">
        <w:t xml:space="preserve">pplicant to the relief </w:t>
      </w:r>
    </w:p>
    <w:p w14:paraId="52A7F2EF" w14:textId="3459E741" w:rsidR="00FD64BD" w:rsidRPr="00EE298C" w:rsidRDefault="00F24276">
      <w:pPr>
        <w:pBdr>
          <w:top w:val="nil"/>
          <w:left w:val="nil"/>
          <w:bottom w:val="nil"/>
          <w:right w:val="nil"/>
          <w:between w:val="nil"/>
        </w:pBdr>
        <w:jc w:val="both"/>
        <w:rPr>
          <w:b/>
          <w:bCs/>
          <w:color w:val="000000"/>
        </w:rPr>
      </w:pPr>
      <w:r>
        <w:t xml:space="preserve">      </w:t>
      </w:r>
      <w:r w:rsidR="00FD64BD" w:rsidRPr="002F13AF">
        <w:t xml:space="preserve">sought herein. </w:t>
      </w:r>
      <w:r w:rsidR="00FD64BD" w:rsidRPr="00EE298C">
        <w:rPr>
          <w:b/>
          <w:bCs/>
        </w:rPr>
        <w:t>(</w:t>
      </w:r>
      <w:r w:rsidR="00AF2920" w:rsidRPr="00EE298C">
        <w:rPr>
          <w:b/>
          <w:bCs/>
        </w:rPr>
        <w:t>s</w:t>
      </w:r>
      <w:r w:rsidR="00FD64BD" w:rsidRPr="00EE298C">
        <w:rPr>
          <w:b/>
          <w:bCs/>
        </w:rPr>
        <w:t>ee caseline</w:t>
      </w:r>
      <w:r w:rsidR="00AF2920" w:rsidRPr="00EE298C">
        <w:rPr>
          <w:b/>
          <w:bCs/>
        </w:rPr>
        <w:t>s</w:t>
      </w:r>
      <w:r w:rsidR="00FD64BD" w:rsidRPr="00EE298C">
        <w:rPr>
          <w:b/>
          <w:bCs/>
        </w:rPr>
        <w:t xml:space="preserve"> paginated </w:t>
      </w:r>
      <w:r w:rsidRPr="00EE298C">
        <w:rPr>
          <w:b/>
          <w:bCs/>
        </w:rPr>
        <w:t>page(s)</w:t>
      </w:r>
      <w:r w:rsidR="00FD64BD" w:rsidRPr="00EE298C">
        <w:rPr>
          <w:b/>
          <w:bCs/>
        </w:rPr>
        <w:t xml:space="preserve"> 0000-2-13 ).</w:t>
      </w:r>
    </w:p>
    <w:p w14:paraId="0E69F7E5" w14:textId="77777777" w:rsidR="004A491D" w:rsidRPr="00EE298C" w:rsidRDefault="004A491D">
      <w:pPr>
        <w:pBdr>
          <w:top w:val="nil"/>
          <w:left w:val="nil"/>
          <w:bottom w:val="nil"/>
          <w:right w:val="nil"/>
          <w:between w:val="nil"/>
        </w:pBdr>
        <w:jc w:val="both"/>
        <w:rPr>
          <w:b/>
          <w:bCs/>
          <w:color w:val="000000"/>
        </w:rPr>
      </w:pPr>
    </w:p>
    <w:p w14:paraId="48F9FBD6" w14:textId="77777777" w:rsidR="00F24276" w:rsidRPr="00EE298C" w:rsidRDefault="00F24276">
      <w:pPr>
        <w:pBdr>
          <w:top w:val="nil"/>
          <w:left w:val="nil"/>
          <w:bottom w:val="nil"/>
          <w:right w:val="nil"/>
          <w:between w:val="nil"/>
        </w:pBdr>
        <w:jc w:val="both"/>
        <w:rPr>
          <w:b/>
          <w:bCs/>
          <w:color w:val="000000"/>
        </w:rPr>
      </w:pPr>
    </w:p>
    <w:p w14:paraId="442540B9" w14:textId="77777777" w:rsidR="00F24276" w:rsidRDefault="00F24276">
      <w:pPr>
        <w:pBdr>
          <w:top w:val="nil"/>
          <w:left w:val="nil"/>
          <w:bottom w:val="nil"/>
          <w:right w:val="nil"/>
          <w:between w:val="nil"/>
        </w:pBdr>
        <w:jc w:val="both"/>
        <w:rPr>
          <w:color w:val="000000"/>
        </w:rPr>
      </w:pPr>
    </w:p>
    <w:p w14:paraId="426A8A85" w14:textId="77777777" w:rsidR="00F24276" w:rsidRPr="002F13AF" w:rsidRDefault="00F24276">
      <w:pPr>
        <w:pBdr>
          <w:top w:val="nil"/>
          <w:left w:val="nil"/>
          <w:bottom w:val="nil"/>
          <w:right w:val="nil"/>
          <w:between w:val="nil"/>
        </w:pBdr>
        <w:jc w:val="both"/>
        <w:rPr>
          <w:color w:val="000000"/>
        </w:rPr>
      </w:pPr>
    </w:p>
    <w:p w14:paraId="44348BB4" w14:textId="77777777" w:rsidR="00F24276" w:rsidRDefault="00304A88">
      <w:pPr>
        <w:pBdr>
          <w:top w:val="nil"/>
          <w:left w:val="nil"/>
          <w:bottom w:val="nil"/>
          <w:right w:val="nil"/>
          <w:between w:val="nil"/>
        </w:pBdr>
        <w:jc w:val="both"/>
        <w:rPr>
          <w:color w:val="000000"/>
        </w:rPr>
      </w:pPr>
      <w:r w:rsidRPr="002F13AF">
        <w:rPr>
          <w:color w:val="000000"/>
        </w:rPr>
        <w:lastRenderedPageBreak/>
        <w:t xml:space="preserve">[2] </w:t>
      </w:r>
      <w:r w:rsidR="00AF2920">
        <w:rPr>
          <w:color w:val="000000"/>
        </w:rPr>
        <w:t>T</w:t>
      </w:r>
      <w:r w:rsidRPr="002F13AF">
        <w:rPr>
          <w:color w:val="000000"/>
        </w:rPr>
        <w:t xml:space="preserve">hat </w:t>
      </w:r>
      <w:r w:rsidR="00AF2920">
        <w:rPr>
          <w:color w:val="000000"/>
        </w:rPr>
        <w:t>the r</w:t>
      </w:r>
      <w:r w:rsidRPr="002F13AF">
        <w:rPr>
          <w:color w:val="000000"/>
        </w:rPr>
        <w:t xml:space="preserve">espondents have signed an Offer to Purchase (“OTP”) the immovable </w:t>
      </w:r>
    </w:p>
    <w:p w14:paraId="1F69BFFF"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property in respect of Claim 1, of which (“OTP’) the  </w:t>
      </w:r>
      <w:r w:rsidR="00AF2920">
        <w:rPr>
          <w:color w:val="000000"/>
        </w:rPr>
        <w:t>a</w:t>
      </w:r>
      <w:r w:rsidRPr="002F13AF">
        <w:rPr>
          <w:color w:val="000000"/>
        </w:rPr>
        <w:t xml:space="preserve">pplicant is and/was well-aware, </w:t>
      </w:r>
    </w:p>
    <w:p w14:paraId="05989F7C"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Such transfer of the immoveable property would enable the entire loan amount </w:t>
      </w:r>
    </w:p>
    <w:p w14:paraId="592FFAB4"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(referred in Claim 1) to become settled and would result in there potentially being a </w:t>
      </w:r>
    </w:p>
    <w:p w14:paraId="4E9CA36A"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surplus (which the </w:t>
      </w:r>
      <w:r w:rsidR="00AF2920">
        <w:rPr>
          <w:color w:val="000000"/>
        </w:rPr>
        <w:t>r</w:t>
      </w:r>
      <w:r w:rsidRPr="002F13AF">
        <w:rPr>
          <w:color w:val="000000"/>
        </w:rPr>
        <w:t xml:space="preserve">espondents can then allocate to any amount that may be owing </w:t>
      </w:r>
    </w:p>
    <w:p w14:paraId="4C3ECA17"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on the second loan referred </w:t>
      </w:r>
      <w:r w:rsidRPr="002F13AF">
        <w:rPr>
          <w:i/>
          <w:color w:val="000000"/>
        </w:rPr>
        <w:t>in casu</w:t>
      </w:r>
      <w:r w:rsidRPr="002F13AF">
        <w:rPr>
          <w:color w:val="000000"/>
        </w:rPr>
        <w:t xml:space="preserve">).This </w:t>
      </w:r>
      <w:r w:rsidR="00AF2920">
        <w:rPr>
          <w:color w:val="000000"/>
        </w:rPr>
        <w:t xml:space="preserve">contention </w:t>
      </w:r>
      <w:r w:rsidRPr="002F13AF">
        <w:rPr>
          <w:color w:val="000000"/>
        </w:rPr>
        <w:t>is not a defence in</w:t>
      </w:r>
      <w:r w:rsidRPr="002F13AF">
        <w:rPr>
          <w:i/>
          <w:color w:val="000000"/>
        </w:rPr>
        <w:t xml:space="preserve"> casu, </w:t>
      </w:r>
      <w:r w:rsidRPr="002F13AF">
        <w:rPr>
          <w:color w:val="000000"/>
        </w:rPr>
        <w:t>because</w:t>
      </w:r>
    </w:p>
    <w:p w14:paraId="2F91FC19" w14:textId="77777777" w:rsidR="00F24276" w:rsidRDefault="00F24276">
      <w:pPr>
        <w:pBdr>
          <w:top w:val="nil"/>
          <w:left w:val="nil"/>
          <w:bottom w:val="nil"/>
          <w:right w:val="nil"/>
          <w:between w:val="nil"/>
        </w:pBdr>
        <w:jc w:val="both"/>
        <w:rPr>
          <w:color w:val="000000"/>
        </w:rPr>
      </w:pPr>
      <w:r>
        <w:rPr>
          <w:color w:val="000000"/>
        </w:rPr>
        <w:t xml:space="preserve">     </w:t>
      </w:r>
      <w:r w:rsidRPr="002F13AF">
        <w:rPr>
          <w:i/>
          <w:color w:val="000000"/>
        </w:rPr>
        <w:t xml:space="preserve"> </w:t>
      </w:r>
      <w:r w:rsidRPr="002F13AF">
        <w:rPr>
          <w:color w:val="000000"/>
        </w:rPr>
        <w:t xml:space="preserve">since the institution of the legal process in this matter no guarantees were presented </w:t>
      </w:r>
    </w:p>
    <w:p w14:paraId="5406E5AF"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to the </w:t>
      </w:r>
      <w:r w:rsidR="00AF2920">
        <w:rPr>
          <w:color w:val="000000"/>
        </w:rPr>
        <w:t>a</w:t>
      </w:r>
      <w:r w:rsidRPr="002F13AF">
        <w:rPr>
          <w:color w:val="000000"/>
        </w:rPr>
        <w:t xml:space="preserve">pplicant and the result being that no transfer in respect of (‘Claim 1’) mortgage </w:t>
      </w:r>
    </w:p>
    <w:p w14:paraId="0FEA4E43"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property  was effect</w:t>
      </w:r>
      <w:r w:rsidR="00AF2920">
        <w:rPr>
          <w:color w:val="000000"/>
        </w:rPr>
        <w:t>ed</w:t>
      </w:r>
      <w:r w:rsidRPr="002F13AF">
        <w:rPr>
          <w:color w:val="000000"/>
        </w:rPr>
        <w:t xml:space="preserve"> instead the mortgage property being (‘Claim 1’) is still remains</w:t>
      </w:r>
    </w:p>
    <w:p w14:paraId="59CDFF94" w14:textId="77777777" w:rsidR="00EE298C" w:rsidRDefault="00F24276">
      <w:pPr>
        <w:pBdr>
          <w:top w:val="nil"/>
          <w:left w:val="nil"/>
          <w:bottom w:val="nil"/>
          <w:right w:val="nil"/>
          <w:between w:val="nil"/>
        </w:pBdr>
        <w:jc w:val="both"/>
        <w:rPr>
          <w:b/>
          <w:bCs/>
        </w:rPr>
      </w:pPr>
      <w:r>
        <w:rPr>
          <w:color w:val="000000"/>
        </w:rPr>
        <w:t xml:space="preserve">     </w:t>
      </w:r>
      <w:r w:rsidRPr="002F13AF">
        <w:rPr>
          <w:color w:val="000000"/>
        </w:rPr>
        <w:t xml:space="preserve"> registered in the names of the </w:t>
      </w:r>
      <w:r w:rsidR="00AF2920">
        <w:rPr>
          <w:color w:val="000000"/>
        </w:rPr>
        <w:t>r</w:t>
      </w:r>
      <w:r w:rsidRPr="002F13AF">
        <w:rPr>
          <w:color w:val="000000"/>
        </w:rPr>
        <w:t>espondents.</w:t>
      </w:r>
      <w:r w:rsidR="00EE298C">
        <w:rPr>
          <w:color w:val="000000"/>
        </w:rPr>
        <w:t xml:space="preserve"> </w:t>
      </w:r>
      <w:r w:rsidR="00FD64BD" w:rsidRPr="00EE298C">
        <w:rPr>
          <w:b/>
          <w:bCs/>
          <w:color w:val="000000"/>
        </w:rPr>
        <w:t>(</w:t>
      </w:r>
      <w:r w:rsidR="007C2073" w:rsidRPr="00EE298C">
        <w:rPr>
          <w:b/>
          <w:bCs/>
        </w:rPr>
        <w:t xml:space="preserve"> </w:t>
      </w:r>
      <w:r w:rsidR="00AF2920" w:rsidRPr="00EE298C">
        <w:rPr>
          <w:b/>
          <w:bCs/>
        </w:rPr>
        <w:t>s</w:t>
      </w:r>
      <w:r w:rsidR="007C2073" w:rsidRPr="00EE298C">
        <w:rPr>
          <w:b/>
          <w:bCs/>
        </w:rPr>
        <w:t>ee caseline</w:t>
      </w:r>
      <w:r w:rsidR="00AF2920" w:rsidRPr="00EE298C">
        <w:rPr>
          <w:b/>
          <w:bCs/>
        </w:rPr>
        <w:t>s</w:t>
      </w:r>
      <w:r w:rsidR="007C2073" w:rsidRPr="00EE298C">
        <w:rPr>
          <w:b/>
          <w:bCs/>
        </w:rPr>
        <w:t xml:space="preserve"> paginated </w:t>
      </w:r>
      <w:r w:rsidR="00D40C2B" w:rsidRPr="00EE298C">
        <w:rPr>
          <w:b/>
          <w:bCs/>
        </w:rPr>
        <w:t>page</w:t>
      </w:r>
      <w:r w:rsidR="007C2073" w:rsidRPr="00EE298C">
        <w:rPr>
          <w:b/>
          <w:bCs/>
        </w:rPr>
        <w:t xml:space="preserve"> 0000-</w:t>
      </w:r>
    </w:p>
    <w:p w14:paraId="1257BBD9" w14:textId="2DF83D84" w:rsidR="004A491D" w:rsidRPr="00EE298C" w:rsidRDefault="00EE298C">
      <w:pPr>
        <w:pBdr>
          <w:top w:val="nil"/>
          <w:left w:val="nil"/>
          <w:bottom w:val="nil"/>
          <w:right w:val="nil"/>
          <w:between w:val="nil"/>
        </w:pBdr>
        <w:jc w:val="both"/>
        <w:rPr>
          <w:b/>
          <w:bCs/>
        </w:rPr>
      </w:pPr>
      <w:r>
        <w:rPr>
          <w:b/>
          <w:bCs/>
        </w:rPr>
        <w:t xml:space="preserve">      </w:t>
      </w:r>
      <w:r w:rsidR="007C2073" w:rsidRPr="00EE298C">
        <w:rPr>
          <w:b/>
          <w:bCs/>
        </w:rPr>
        <w:t>2-13</w:t>
      </w:r>
      <w:r w:rsidRPr="00EE298C">
        <w:rPr>
          <w:b/>
          <w:bCs/>
        </w:rPr>
        <w:t xml:space="preserve"> </w:t>
      </w:r>
      <w:r w:rsidR="007C2073" w:rsidRPr="00EE298C">
        <w:rPr>
          <w:b/>
          <w:bCs/>
        </w:rPr>
        <w:t>).</w:t>
      </w:r>
    </w:p>
    <w:p w14:paraId="4ACE3B63" w14:textId="3200414F" w:rsidR="004A491D" w:rsidRPr="002F13AF" w:rsidRDefault="004A491D">
      <w:pPr>
        <w:pBdr>
          <w:top w:val="nil"/>
          <w:left w:val="nil"/>
          <w:bottom w:val="nil"/>
          <w:right w:val="nil"/>
          <w:between w:val="nil"/>
        </w:pBdr>
        <w:jc w:val="both"/>
        <w:rPr>
          <w:color w:val="000000"/>
        </w:rPr>
      </w:pPr>
    </w:p>
    <w:p w14:paraId="477060D4" w14:textId="162388AC" w:rsidR="00F24276" w:rsidRDefault="00304A88">
      <w:pPr>
        <w:pBdr>
          <w:top w:val="nil"/>
          <w:left w:val="nil"/>
          <w:bottom w:val="nil"/>
          <w:right w:val="nil"/>
          <w:between w:val="nil"/>
        </w:pBdr>
        <w:jc w:val="both"/>
        <w:rPr>
          <w:color w:val="000000"/>
        </w:rPr>
      </w:pPr>
      <w:r w:rsidRPr="002F13AF">
        <w:rPr>
          <w:color w:val="000000"/>
        </w:rPr>
        <w:t xml:space="preserve">[3] Not an iota of evidence is placed before the court that the said Offer to Purchase </w:t>
      </w:r>
    </w:p>
    <w:p w14:paraId="4432E33F"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(“OTP”) was duly signed and the guarantees presented to the </w:t>
      </w:r>
      <w:r w:rsidR="00AF2920">
        <w:rPr>
          <w:color w:val="000000"/>
        </w:rPr>
        <w:t>a</w:t>
      </w:r>
      <w:r w:rsidRPr="002F13AF">
        <w:rPr>
          <w:color w:val="000000"/>
        </w:rPr>
        <w:t>pplicant. The</w:t>
      </w:r>
    </w:p>
    <w:p w14:paraId="005CE9C9"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 </w:t>
      </w:r>
      <w:r w:rsidR="00AF2920">
        <w:rPr>
          <w:color w:val="000000"/>
        </w:rPr>
        <w:t>r</w:t>
      </w:r>
      <w:r w:rsidRPr="002F13AF">
        <w:rPr>
          <w:color w:val="000000"/>
        </w:rPr>
        <w:t>espondents provide no factual basis for their denial of breach of the respective home</w:t>
      </w:r>
    </w:p>
    <w:p w14:paraId="11D14FF3" w14:textId="77777777" w:rsidR="00F24276"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 loan agreements and accordingly the denial in this respect is therefore simply bald,</w:t>
      </w:r>
    </w:p>
    <w:p w14:paraId="64C930B6" w14:textId="49EB1D07" w:rsidR="004A491D" w:rsidRPr="002F13AF" w:rsidRDefault="00F24276">
      <w:pPr>
        <w:pBdr>
          <w:top w:val="nil"/>
          <w:left w:val="nil"/>
          <w:bottom w:val="nil"/>
          <w:right w:val="nil"/>
          <w:between w:val="nil"/>
        </w:pBdr>
        <w:jc w:val="both"/>
        <w:rPr>
          <w:color w:val="000000"/>
        </w:rPr>
      </w:pPr>
      <w:r>
        <w:rPr>
          <w:color w:val="000000"/>
        </w:rPr>
        <w:t xml:space="preserve">    </w:t>
      </w:r>
      <w:r w:rsidRPr="002F13AF">
        <w:rPr>
          <w:color w:val="000000"/>
        </w:rPr>
        <w:t xml:space="preserve"> vague, sketchy and bad in law.</w:t>
      </w:r>
    </w:p>
    <w:p w14:paraId="155E979A" w14:textId="77777777" w:rsidR="004A491D" w:rsidRPr="002F13AF" w:rsidRDefault="004A491D">
      <w:pPr>
        <w:pBdr>
          <w:top w:val="nil"/>
          <w:left w:val="nil"/>
          <w:bottom w:val="nil"/>
          <w:right w:val="nil"/>
          <w:between w:val="nil"/>
        </w:pBdr>
        <w:jc w:val="both"/>
        <w:rPr>
          <w:color w:val="000000"/>
        </w:rPr>
      </w:pPr>
    </w:p>
    <w:p w14:paraId="411335BC" w14:textId="77777777" w:rsidR="00C37FC2" w:rsidRDefault="00304A88">
      <w:pPr>
        <w:pBdr>
          <w:top w:val="nil"/>
          <w:left w:val="nil"/>
          <w:bottom w:val="nil"/>
          <w:right w:val="nil"/>
          <w:between w:val="nil"/>
        </w:pBdr>
        <w:jc w:val="both"/>
        <w:rPr>
          <w:color w:val="000000"/>
        </w:rPr>
      </w:pPr>
      <w:r w:rsidRPr="002F13AF">
        <w:rPr>
          <w:color w:val="000000"/>
        </w:rPr>
        <w:t xml:space="preserve">[4] In respect of the denial that the full indebtedness amount is due by the </w:t>
      </w:r>
      <w:r w:rsidR="00C37FC2">
        <w:rPr>
          <w:color w:val="000000"/>
        </w:rPr>
        <w:t>r</w:t>
      </w:r>
      <w:r w:rsidRPr="002F13AF">
        <w:rPr>
          <w:color w:val="000000"/>
        </w:rPr>
        <w:t>espondent,</w:t>
      </w:r>
    </w:p>
    <w:p w14:paraId="5A6B02AD" w14:textId="77777777" w:rsidR="00C37FC2" w:rsidRDefault="00C37FC2">
      <w:pPr>
        <w:pBdr>
          <w:top w:val="nil"/>
          <w:left w:val="nil"/>
          <w:bottom w:val="nil"/>
          <w:right w:val="nil"/>
          <w:between w:val="nil"/>
        </w:pBdr>
        <w:jc w:val="both"/>
        <w:rPr>
          <w:color w:val="000000"/>
        </w:rPr>
      </w:pPr>
      <w:r>
        <w:rPr>
          <w:color w:val="000000"/>
        </w:rPr>
        <w:t xml:space="preserve">  </w:t>
      </w:r>
      <w:r w:rsidRPr="002F13AF">
        <w:rPr>
          <w:color w:val="000000"/>
        </w:rPr>
        <w:t xml:space="preserve"> </w:t>
      </w:r>
      <w:r>
        <w:rPr>
          <w:color w:val="000000"/>
        </w:rPr>
        <w:t xml:space="preserve">  </w:t>
      </w:r>
      <w:r w:rsidRPr="002F13AF">
        <w:rPr>
          <w:color w:val="000000"/>
        </w:rPr>
        <w:t xml:space="preserve">the entitlement on the part of the </w:t>
      </w:r>
      <w:r>
        <w:rPr>
          <w:color w:val="000000"/>
        </w:rPr>
        <w:t>a</w:t>
      </w:r>
      <w:r w:rsidRPr="002F13AF">
        <w:rPr>
          <w:color w:val="000000"/>
        </w:rPr>
        <w:t>pplicant to claim the full indebtedness amount arises</w:t>
      </w:r>
    </w:p>
    <w:p w14:paraId="5378C681" w14:textId="77777777" w:rsidR="00C37FC2" w:rsidRDefault="00C37FC2">
      <w:pPr>
        <w:pBdr>
          <w:top w:val="nil"/>
          <w:left w:val="nil"/>
          <w:bottom w:val="nil"/>
          <w:right w:val="nil"/>
          <w:between w:val="nil"/>
        </w:pBdr>
        <w:jc w:val="both"/>
        <w:rPr>
          <w:color w:val="000000"/>
        </w:rPr>
      </w:pPr>
      <w:r>
        <w:rPr>
          <w:color w:val="000000"/>
        </w:rPr>
        <w:t xml:space="preserve">    </w:t>
      </w:r>
      <w:r w:rsidRPr="002F13AF">
        <w:rPr>
          <w:color w:val="000000"/>
        </w:rPr>
        <w:t xml:space="preserve"> from the fact that the breach on the part of the </w:t>
      </w:r>
      <w:r>
        <w:rPr>
          <w:color w:val="000000"/>
        </w:rPr>
        <w:t>r</w:t>
      </w:r>
      <w:r w:rsidRPr="002F13AF">
        <w:rPr>
          <w:color w:val="000000"/>
        </w:rPr>
        <w:t xml:space="preserve">espondents caused the acceleration </w:t>
      </w:r>
    </w:p>
    <w:p w14:paraId="5CE60D2C" w14:textId="275CB36B" w:rsidR="00C37FC2" w:rsidRPr="00EE298C" w:rsidRDefault="00C37FC2">
      <w:pPr>
        <w:pBdr>
          <w:top w:val="nil"/>
          <w:left w:val="nil"/>
          <w:bottom w:val="nil"/>
          <w:right w:val="nil"/>
          <w:between w:val="nil"/>
        </w:pBdr>
        <w:jc w:val="both"/>
        <w:rPr>
          <w:b/>
          <w:bCs/>
          <w:color w:val="000000"/>
        </w:rPr>
      </w:pPr>
      <w:r>
        <w:rPr>
          <w:color w:val="000000"/>
        </w:rPr>
        <w:t xml:space="preserve">     </w:t>
      </w:r>
      <w:r w:rsidRPr="002F13AF">
        <w:rPr>
          <w:color w:val="000000"/>
        </w:rPr>
        <w:t>clause contained in the respective home loan agreements to become operative</w:t>
      </w:r>
      <w:r w:rsidRPr="00EE298C">
        <w:rPr>
          <w:b/>
          <w:bCs/>
          <w:color w:val="000000"/>
        </w:rPr>
        <w:t>.</w:t>
      </w:r>
      <w:r w:rsidR="00EE298C" w:rsidRPr="00EE298C">
        <w:rPr>
          <w:b/>
          <w:bCs/>
          <w:color w:val="000000"/>
        </w:rPr>
        <w:t xml:space="preserve"> </w:t>
      </w:r>
      <w:r w:rsidR="0028786F" w:rsidRPr="00EE298C">
        <w:rPr>
          <w:b/>
          <w:bCs/>
          <w:color w:val="000000"/>
        </w:rPr>
        <w:t xml:space="preserve">(see </w:t>
      </w:r>
    </w:p>
    <w:p w14:paraId="0ACCB984" w14:textId="06A1BBF4" w:rsidR="007C2073" w:rsidRPr="00EE298C" w:rsidRDefault="00C37FC2">
      <w:pPr>
        <w:pBdr>
          <w:top w:val="nil"/>
          <w:left w:val="nil"/>
          <w:bottom w:val="nil"/>
          <w:right w:val="nil"/>
          <w:between w:val="nil"/>
        </w:pBdr>
        <w:jc w:val="both"/>
        <w:rPr>
          <w:b/>
          <w:bCs/>
          <w:color w:val="000000"/>
        </w:rPr>
      </w:pPr>
      <w:r w:rsidRPr="00EE298C">
        <w:rPr>
          <w:b/>
          <w:bCs/>
          <w:color w:val="000000"/>
        </w:rPr>
        <w:t xml:space="preserve">     </w:t>
      </w:r>
      <w:r w:rsidR="0028786F" w:rsidRPr="00EE298C">
        <w:rPr>
          <w:b/>
          <w:bCs/>
          <w:color w:val="000000"/>
        </w:rPr>
        <w:t>caselines paginated page</w:t>
      </w:r>
      <w:r w:rsidRPr="00EE298C">
        <w:rPr>
          <w:b/>
          <w:bCs/>
          <w:color w:val="000000"/>
        </w:rPr>
        <w:t>(s)</w:t>
      </w:r>
      <w:r w:rsidR="00D40C2B" w:rsidRPr="00EE298C">
        <w:rPr>
          <w:b/>
          <w:bCs/>
          <w:color w:val="000000"/>
        </w:rPr>
        <w:t xml:space="preserve"> </w:t>
      </w:r>
      <w:r w:rsidR="0028786F" w:rsidRPr="00EE298C">
        <w:rPr>
          <w:b/>
          <w:bCs/>
          <w:color w:val="000000"/>
        </w:rPr>
        <w:t>(0000-2-11 to 0000-2-12) par 7.2.1 to 7.3).</w:t>
      </w:r>
    </w:p>
    <w:p w14:paraId="70F9810D" w14:textId="77777777" w:rsidR="007C2073" w:rsidRPr="002F13AF" w:rsidRDefault="007C2073">
      <w:pPr>
        <w:pBdr>
          <w:top w:val="nil"/>
          <w:left w:val="nil"/>
          <w:bottom w:val="nil"/>
          <w:right w:val="nil"/>
          <w:between w:val="nil"/>
        </w:pBdr>
        <w:jc w:val="both"/>
        <w:rPr>
          <w:color w:val="000000"/>
        </w:rPr>
      </w:pPr>
    </w:p>
    <w:p w14:paraId="29141F71" w14:textId="77777777" w:rsidR="00C37FC2" w:rsidRDefault="007C2073">
      <w:pPr>
        <w:pBdr>
          <w:top w:val="nil"/>
          <w:left w:val="nil"/>
          <w:bottom w:val="nil"/>
          <w:right w:val="nil"/>
          <w:between w:val="nil"/>
        </w:pBdr>
        <w:jc w:val="both"/>
      </w:pPr>
      <w:r w:rsidRPr="002F13AF">
        <w:rPr>
          <w:color w:val="000000"/>
        </w:rPr>
        <w:t>[5]</w:t>
      </w:r>
      <w:r w:rsidR="0028786F" w:rsidRPr="002F13AF">
        <w:t xml:space="preserve"> In the matter of F &amp; I Advisors (Edms) Bpk en 'n Ander v Eerste Nasionale Bank Van </w:t>
      </w:r>
    </w:p>
    <w:p w14:paraId="79F57EB1" w14:textId="77777777" w:rsidR="00C37FC2" w:rsidRDefault="00C37FC2">
      <w:pPr>
        <w:pBdr>
          <w:top w:val="nil"/>
          <w:left w:val="nil"/>
          <w:bottom w:val="nil"/>
          <w:right w:val="nil"/>
          <w:between w:val="nil"/>
        </w:pBdr>
        <w:jc w:val="both"/>
      </w:pPr>
      <w:r>
        <w:t xml:space="preserve">     </w:t>
      </w:r>
      <w:r w:rsidR="0028786F" w:rsidRPr="002F13AF">
        <w:t xml:space="preserve">Suidelike Afrika Bpk 1999 (1) SA 515 (SCA). it was held by the Supreme Court of </w:t>
      </w:r>
    </w:p>
    <w:p w14:paraId="652BF323" w14:textId="77777777" w:rsidR="00C37FC2" w:rsidRDefault="00C37FC2">
      <w:pPr>
        <w:pBdr>
          <w:top w:val="nil"/>
          <w:left w:val="nil"/>
          <w:bottom w:val="nil"/>
          <w:right w:val="nil"/>
          <w:between w:val="nil"/>
        </w:pBdr>
        <w:jc w:val="both"/>
      </w:pPr>
      <w:r>
        <w:t xml:space="preserve">     </w:t>
      </w:r>
      <w:r w:rsidR="0028786F" w:rsidRPr="002F13AF">
        <w:t xml:space="preserve">Appeal, that “ it is not required from a Plaintiff to deconstruct the manner in which a </w:t>
      </w:r>
    </w:p>
    <w:p w14:paraId="037EEEA3" w14:textId="77777777" w:rsidR="00C37FC2" w:rsidRDefault="00C37FC2">
      <w:pPr>
        <w:pBdr>
          <w:top w:val="nil"/>
          <w:left w:val="nil"/>
          <w:bottom w:val="nil"/>
          <w:right w:val="nil"/>
          <w:between w:val="nil"/>
        </w:pBdr>
        <w:jc w:val="both"/>
      </w:pPr>
      <w:r>
        <w:t xml:space="preserve">     </w:t>
      </w:r>
      <w:r w:rsidR="0028786F" w:rsidRPr="002F13AF">
        <w:t xml:space="preserve">claim amount was constituted in the pleadings if the claim amount is not placed in </w:t>
      </w:r>
    </w:p>
    <w:p w14:paraId="10B348AF" w14:textId="77777777" w:rsidR="00C37FC2" w:rsidRDefault="00C37FC2">
      <w:pPr>
        <w:pBdr>
          <w:top w:val="nil"/>
          <w:left w:val="nil"/>
          <w:bottom w:val="nil"/>
          <w:right w:val="nil"/>
          <w:between w:val="nil"/>
        </w:pBdr>
        <w:jc w:val="both"/>
      </w:pPr>
      <w:r>
        <w:t xml:space="preserve">     </w:t>
      </w:r>
      <w:r w:rsidR="0028786F" w:rsidRPr="002F13AF">
        <w:t xml:space="preserve">dispute (same also applicable to the relevant interest rate). Once the claim amount is </w:t>
      </w:r>
    </w:p>
    <w:p w14:paraId="402F2532" w14:textId="77777777" w:rsidR="00C37FC2" w:rsidRDefault="00C37FC2">
      <w:pPr>
        <w:pBdr>
          <w:top w:val="nil"/>
          <w:left w:val="nil"/>
          <w:bottom w:val="nil"/>
          <w:right w:val="nil"/>
          <w:between w:val="nil"/>
        </w:pBdr>
        <w:jc w:val="both"/>
      </w:pPr>
      <w:r>
        <w:t xml:space="preserve">     </w:t>
      </w:r>
      <w:r w:rsidR="0028786F" w:rsidRPr="002F13AF">
        <w:t xml:space="preserve">sufficiently placed in dispute, only then will it be required from a Plaintiff to deconstruct </w:t>
      </w:r>
    </w:p>
    <w:p w14:paraId="68EAAE7B" w14:textId="5EAB9DE6" w:rsidR="004A491D" w:rsidRPr="002F13AF" w:rsidRDefault="00C37FC2">
      <w:pPr>
        <w:pBdr>
          <w:top w:val="nil"/>
          <w:left w:val="nil"/>
          <w:bottom w:val="nil"/>
          <w:right w:val="nil"/>
          <w:between w:val="nil"/>
        </w:pBdr>
        <w:jc w:val="both"/>
        <w:rPr>
          <w:color w:val="000000"/>
        </w:rPr>
      </w:pPr>
      <w:r>
        <w:t xml:space="preserve">     </w:t>
      </w:r>
      <w:r w:rsidR="0028786F" w:rsidRPr="002F13AF">
        <w:t xml:space="preserve">and prove the manner in which the claim amount has been constituted </w:t>
      </w:r>
      <w:r>
        <w:t>“</w:t>
      </w:r>
      <w:r w:rsidR="0028786F" w:rsidRPr="002F13AF">
        <w:t>.</w:t>
      </w:r>
    </w:p>
    <w:p w14:paraId="0E34A617" w14:textId="77777777" w:rsidR="004A491D" w:rsidRPr="002F13AF" w:rsidRDefault="004A491D">
      <w:pPr>
        <w:pBdr>
          <w:top w:val="nil"/>
          <w:left w:val="nil"/>
          <w:bottom w:val="nil"/>
          <w:right w:val="nil"/>
          <w:between w:val="nil"/>
        </w:pBdr>
        <w:jc w:val="both"/>
        <w:rPr>
          <w:color w:val="000000"/>
        </w:rPr>
      </w:pPr>
    </w:p>
    <w:p w14:paraId="368B23DF" w14:textId="77777777" w:rsidR="00C37FC2" w:rsidRDefault="00304A88">
      <w:pPr>
        <w:pBdr>
          <w:top w:val="nil"/>
          <w:left w:val="nil"/>
          <w:bottom w:val="nil"/>
          <w:right w:val="nil"/>
          <w:between w:val="nil"/>
        </w:pBdr>
        <w:jc w:val="both"/>
        <w:rPr>
          <w:color w:val="000000"/>
        </w:rPr>
      </w:pPr>
      <w:r w:rsidRPr="002F13AF">
        <w:rPr>
          <w:color w:val="000000"/>
        </w:rPr>
        <w:t>[</w:t>
      </w:r>
      <w:r w:rsidR="007C2073" w:rsidRPr="002F13AF">
        <w:rPr>
          <w:color w:val="000000"/>
        </w:rPr>
        <w:t>6</w:t>
      </w:r>
      <w:r w:rsidRPr="002F13AF">
        <w:rPr>
          <w:color w:val="000000"/>
        </w:rPr>
        <w:t xml:space="preserve">] The financial positions of the </w:t>
      </w:r>
      <w:r w:rsidR="00C37FC2">
        <w:rPr>
          <w:color w:val="000000"/>
        </w:rPr>
        <w:t>r</w:t>
      </w:r>
      <w:r w:rsidRPr="002F13AF">
        <w:rPr>
          <w:color w:val="000000"/>
        </w:rPr>
        <w:t xml:space="preserve">espondents are not known to the </w:t>
      </w:r>
      <w:r w:rsidR="00C37FC2">
        <w:rPr>
          <w:color w:val="000000"/>
        </w:rPr>
        <w:t>a</w:t>
      </w:r>
      <w:r w:rsidRPr="002F13AF">
        <w:rPr>
          <w:color w:val="000000"/>
        </w:rPr>
        <w:t>pplicant but given the</w:t>
      </w:r>
    </w:p>
    <w:p w14:paraId="1AC9E21C" w14:textId="77777777" w:rsidR="00C37FC2" w:rsidRDefault="00C37FC2">
      <w:pPr>
        <w:pBdr>
          <w:top w:val="nil"/>
          <w:left w:val="nil"/>
          <w:bottom w:val="nil"/>
          <w:right w:val="nil"/>
          <w:between w:val="nil"/>
        </w:pBdr>
        <w:jc w:val="both"/>
        <w:rPr>
          <w:color w:val="000000"/>
        </w:rPr>
      </w:pPr>
      <w:r>
        <w:rPr>
          <w:color w:val="000000"/>
        </w:rPr>
        <w:t xml:space="preserve">     </w:t>
      </w:r>
      <w:r w:rsidRPr="002F13AF">
        <w:rPr>
          <w:color w:val="000000"/>
        </w:rPr>
        <w:t xml:space="preserve"> </w:t>
      </w:r>
      <w:r>
        <w:rPr>
          <w:color w:val="000000"/>
        </w:rPr>
        <w:t>r</w:t>
      </w:r>
      <w:r w:rsidRPr="002F13AF">
        <w:rPr>
          <w:color w:val="000000"/>
        </w:rPr>
        <w:t xml:space="preserve">espondent’s default and non-payment of the amounts due to the Applicant, it is </w:t>
      </w:r>
    </w:p>
    <w:p w14:paraId="7C3F8258" w14:textId="77777777" w:rsidR="00C37FC2" w:rsidRDefault="00C37FC2">
      <w:pPr>
        <w:pBdr>
          <w:top w:val="nil"/>
          <w:left w:val="nil"/>
          <w:bottom w:val="nil"/>
          <w:right w:val="nil"/>
          <w:between w:val="nil"/>
        </w:pBdr>
        <w:jc w:val="both"/>
        <w:rPr>
          <w:color w:val="000000"/>
        </w:rPr>
      </w:pPr>
      <w:r>
        <w:rPr>
          <w:color w:val="000000"/>
        </w:rPr>
        <w:t xml:space="preserve">      </w:t>
      </w:r>
      <w:r w:rsidRPr="002F13AF">
        <w:rPr>
          <w:color w:val="000000"/>
        </w:rPr>
        <w:t xml:space="preserve">reasonable to assume that the </w:t>
      </w:r>
      <w:r>
        <w:rPr>
          <w:color w:val="000000"/>
        </w:rPr>
        <w:t>r</w:t>
      </w:r>
      <w:r w:rsidRPr="002F13AF">
        <w:rPr>
          <w:color w:val="000000"/>
        </w:rPr>
        <w:t xml:space="preserve">espondents are currently experiencing financial </w:t>
      </w:r>
    </w:p>
    <w:p w14:paraId="437B24FD" w14:textId="77777777" w:rsidR="00C37FC2" w:rsidRDefault="00C37FC2">
      <w:pPr>
        <w:pBdr>
          <w:top w:val="nil"/>
          <w:left w:val="nil"/>
          <w:bottom w:val="nil"/>
          <w:right w:val="nil"/>
          <w:between w:val="nil"/>
        </w:pBdr>
        <w:jc w:val="both"/>
        <w:rPr>
          <w:color w:val="000000"/>
        </w:rPr>
      </w:pPr>
      <w:r>
        <w:rPr>
          <w:color w:val="000000"/>
        </w:rPr>
        <w:t xml:space="preserve">      </w:t>
      </w:r>
      <w:r w:rsidRPr="002F13AF">
        <w:rPr>
          <w:color w:val="000000"/>
        </w:rPr>
        <w:t xml:space="preserve">difficulties. The outstanding debts including the arrear amounts due to the </w:t>
      </w:r>
      <w:r>
        <w:rPr>
          <w:color w:val="000000"/>
        </w:rPr>
        <w:t>a</w:t>
      </w:r>
      <w:r w:rsidRPr="002F13AF">
        <w:rPr>
          <w:color w:val="000000"/>
        </w:rPr>
        <w:t xml:space="preserve">pplicant </w:t>
      </w:r>
    </w:p>
    <w:p w14:paraId="5C78B15F" w14:textId="77777777" w:rsidR="00C37FC2" w:rsidRDefault="00C37FC2">
      <w:pPr>
        <w:pBdr>
          <w:top w:val="nil"/>
          <w:left w:val="nil"/>
          <w:bottom w:val="nil"/>
          <w:right w:val="nil"/>
          <w:between w:val="nil"/>
        </w:pBdr>
        <w:jc w:val="both"/>
        <w:rPr>
          <w:color w:val="000000"/>
        </w:rPr>
      </w:pPr>
      <w:r>
        <w:rPr>
          <w:color w:val="000000"/>
        </w:rPr>
        <w:t xml:space="preserve">      </w:t>
      </w:r>
      <w:r w:rsidRPr="002F13AF">
        <w:rPr>
          <w:color w:val="000000"/>
        </w:rPr>
        <w:t xml:space="preserve">in respect of the two mortgage loans are substantial and ever increasing monthly and, </w:t>
      </w:r>
    </w:p>
    <w:p w14:paraId="1F65DA05" w14:textId="77777777" w:rsidR="00C37FC2" w:rsidRDefault="00C37FC2">
      <w:pPr>
        <w:pBdr>
          <w:top w:val="nil"/>
          <w:left w:val="nil"/>
          <w:bottom w:val="nil"/>
          <w:right w:val="nil"/>
          <w:between w:val="nil"/>
        </w:pBdr>
        <w:jc w:val="both"/>
        <w:rPr>
          <w:color w:val="000000"/>
        </w:rPr>
      </w:pPr>
      <w:r>
        <w:rPr>
          <w:color w:val="000000"/>
        </w:rPr>
        <w:t xml:space="preserve">      </w:t>
      </w:r>
      <w:r w:rsidRPr="002F13AF">
        <w:rPr>
          <w:color w:val="000000"/>
        </w:rPr>
        <w:t xml:space="preserve">it is improbable that the </w:t>
      </w:r>
      <w:r>
        <w:rPr>
          <w:color w:val="000000"/>
        </w:rPr>
        <w:t>r</w:t>
      </w:r>
      <w:r w:rsidRPr="002F13AF">
        <w:rPr>
          <w:color w:val="000000"/>
        </w:rPr>
        <w:t xml:space="preserve">espondents will recover sufficient money to settle the </w:t>
      </w:r>
    </w:p>
    <w:p w14:paraId="14D46812" w14:textId="495A0AAF" w:rsidR="004A491D" w:rsidRPr="002F13AF" w:rsidRDefault="00C37FC2">
      <w:pPr>
        <w:pBdr>
          <w:top w:val="nil"/>
          <w:left w:val="nil"/>
          <w:bottom w:val="nil"/>
          <w:right w:val="nil"/>
          <w:between w:val="nil"/>
        </w:pBdr>
        <w:jc w:val="both"/>
        <w:rPr>
          <w:color w:val="000000"/>
        </w:rPr>
      </w:pPr>
      <w:r>
        <w:rPr>
          <w:color w:val="000000"/>
        </w:rPr>
        <w:t xml:space="preserve">      </w:t>
      </w:r>
      <w:r w:rsidRPr="002F13AF">
        <w:rPr>
          <w:color w:val="000000"/>
        </w:rPr>
        <w:t xml:space="preserve">outstanding debts the arrears. </w:t>
      </w:r>
    </w:p>
    <w:p w14:paraId="33A9385B" w14:textId="77777777" w:rsidR="004A491D" w:rsidRPr="002F13AF" w:rsidRDefault="004A491D">
      <w:pPr>
        <w:pBdr>
          <w:top w:val="nil"/>
          <w:left w:val="nil"/>
          <w:bottom w:val="nil"/>
          <w:right w:val="nil"/>
          <w:between w:val="nil"/>
        </w:pBdr>
        <w:jc w:val="both"/>
        <w:rPr>
          <w:color w:val="000000"/>
        </w:rPr>
      </w:pPr>
    </w:p>
    <w:p w14:paraId="1AD1B18F" w14:textId="77777777" w:rsidR="00BB0BFE" w:rsidRDefault="00304A88">
      <w:pPr>
        <w:pBdr>
          <w:top w:val="nil"/>
          <w:left w:val="nil"/>
          <w:bottom w:val="nil"/>
          <w:right w:val="nil"/>
          <w:between w:val="nil"/>
        </w:pBdr>
        <w:jc w:val="both"/>
        <w:rPr>
          <w:color w:val="000000"/>
        </w:rPr>
      </w:pPr>
      <w:r w:rsidRPr="002F13AF">
        <w:rPr>
          <w:color w:val="000000"/>
        </w:rPr>
        <w:t>[4</w:t>
      </w:r>
      <w:r w:rsidR="00181017" w:rsidRPr="002F13AF">
        <w:rPr>
          <w:color w:val="000000"/>
        </w:rPr>
        <w:t>8</w:t>
      </w:r>
      <w:r w:rsidRPr="002F13AF">
        <w:rPr>
          <w:color w:val="000000"/>
        </w:rPr>
        <w:t xml:space="preserve">] As mentioned </w:t>
      </w:r>
      <w:r w:rsidRPr="002F13AF">
        <w:rPr>
          <w:i/>
          <w:color w:val="000000"/>
        </w:rPr>
        <w:t>supra</w:t>
      </w:r>
      <w:r w:rsidRPr="002F13AF">
        <w:rPr>
          <w:color w:val="000000"/>
        </w:rPr>
        <w:t xml:space="preserve"> the </w:t>
      </w:r>
      <w:r w:rsidR="00C37FC2">
        <w:rPr>
          <w:color w:val="000000"/>
        </w:rPr>
        <w:t>r</w:t>
      </w:r>
      <w:r w:rsidRPr="002F13AF">
        <w:rPr>
          <w:color w:val="000000"/>
        </w:rPr>
        <w:t xml:space="preserve">espondents have not set out a </w:t>
      </w:r>
      <w:r w:rsidRPr="002F13AF">
        <w:rPr>
          <w:i/>
          <w:color w:val="000000"/>
        </w:rPr>
        <w:t>bona fide</w:t>
      </w:r>
      <w:r w:rsidRPr="002F13AF">
        <w:rPr>
          <w:color w:val="000000"/>
        </w:rPr>
        <w:t xml:space="preserve"> defence to the</w:t>
      </w:r>
    </w:p>
    <w:p w14:paraId="3A5D0402" w14:textId="77777777" w:rsidR="00BB0BFE" w:rsidRDefault="00BB0BFE">
      <w:pPr>
        <w:pBdr>
          <w:top w:val="nil"/>
          <w:left w:val="nil"/>
          <w:bottom w:val="nil"/>
          <w:right w:val="nil"/>
          <w:between w:val="nil"/>
        </w:pBdr>
        <w:jc w:val="both"/>
        <w:rPr>
          <w:color w:val="000000"/>
        </w:rPr>
      </w:pPr>
      <w:r>
        <w:rPr>
          <w:color w:val="000000"/>
        </w:rPr>
        <w:t xml:space="preserve">      </w:t>
      </w:r>
      <w:r w:rsidRPr="002F13AF">
        <w:rPr>
          <w:color w:val="000000"/>
        </w:rPr>
        <w:t xml:space="preserve"> </w:t>
      </w:r>
      <w:r w:rsidR="00C37FC2">
        <w:rPr>
          <w:color w:val="000000"/>
        </w:rPr>
        <w:t>a</w:t>
      </w:r>
      <w:r w:rsidRPr="002F13AF">
        <w:rPr>
          <w:color w:val="000000"/>
        </w:rPr>
        <w:t xml:space="preserve">pplicants claim and the court finds that there are no real and factual tenable points </w:t>
      </w:r>
    </w:p>
    <w:p w14:paraId="35751A73" w14:textId="77777777" w:rsidR="00BB0BFE" w:rsidRDefault="00BB0BFE">
      <w:pPr>
        <w:pBdr>
          <w:top w:val="nil"/>
          <w:left w:val="nil"/>
          <w:bottom w:val="nil"/>
          <w:right w:val="nil"/>
          <w:between w:val="nil"/>
        </w:pBdr>
        <w:jc w:val="both"/>
        <w:rPr>
          <w:color w:val="000000"/>
        </w:rPr>
      </w:pPr>
      <w:r>
        <w:rPr>
          <w:color w:val="000000"/>
        </w:rPr>
        <w:t xml:space="preserve">       </w:t>
      </w:r>
      <w:r w:rsidRPr="002F13AF">
        <w:rPr>
          <w:color w:val="000000"/>
        </w:rPr>
        <w:t xml:space="preserve">in this </w:t>
      </w:r>
      <w:r w:rsidR="00C37FC2" w:rsidRPr="002F13AF">
        <w:rPr>
          <w:color w:val="000000"/>
        </w:rPr>
        <w:t>matter.</w:t>
      </w:r>
      <w:r w:rsidR="00C37FC2">
        <w:rPr>
          <w:color w:val="000000"/>
        </w:rPr>
        <w:t xml:space="preserve"> The respondents contend that they have a </w:t>
      </w:r>
      <w:r w:rsidR="00C37FC2" w:rsidRPr="00C37FC2">
        <w:rPr>
          <w:i/>
          <w:iCs/>
          <w:color w:val="000000"/>
        </w:rPr>
        <w:t>bona fide</w:t>
      </w:r>
      <w:r w:rsidR="00C37FC2">
        <w:rPr>
          <w:color w:val="000000"/>
        </w:rPr>
        <w:t xml:space="preserve"> defence  and </w:t>
      </w:r>
    </w:p>
    <w:p w14:paraId="53E9E345" w14:textId="77777777" w:rsidR="00BB0BFE" w:rsidRDefault="00BB0BFE">
      <w:pPr>
        <w:pBdr>
          <w:top w:val="nil"/>
          <w:left w:val="nil"/>
          <w:bottom w:val="nil"/>
          <w:right w:val="nil"/>
          <w:between w:val="nil"/>
        </w:pBdr>
        <w:jc w:val="both"/>
        <w:rPr>
          <w:color w:val="000000"/>
        </w:rPr>
      </w:pPr>
      <w:r>
        <w:rPr>
          <w:color w:val="000000"/>
        </w:rPr>
        <w:t xml:space="preserve">       </w:t>
      </w:r>
      <w:r w:rsidR="00C37FC2">
        <w:rPr>
          <w:color w:val="000000"/>
        </w:rPr>
        <w:t>have raised triable and tenable issues that entitle them leave to defend the applicants</w:t>
      </w:r>
    </w:p>
    <w:p w14:paraId="4C9E1F21" w14:textId="77777777" w:rsidR="00BB0BFE" w:rsidRDefault="00BB0BFE">
      <w:pPr>
        <w:pBdr>
          <w:top w:val="nil"/>
          <w:left w:val="nil"/>
          <w:bottom w:val="nil"/>
          <w:right w:val="nil"/>
          <w:between w:val="nil"/>
        </w:pBdr>
        <w:jc w:val="both"/>
        <w:rPr>
          <w:color w:val="000000"/>
        </w:rPr>
      </w:pPr>
      <w:r>
        <w:rPr>
          <w:color w:val="000000"/>
        </w:rPr>
        <w:t xml:space="preserve">      </w:t>
      </w:r>
      <w:r w:rsidR="00C37FC2">
        <w:rPr>
          <w:color w:val="000000"/>
        </w:rPr>
        <w:t xml:space="preserve"> claims. In law the respondents will only avoid the summary judgment </w:t>
      </w:r>
      <w:r>
        <w:rPr>
          <w:color w:val="000000"/>
        </w:rPr>
        <w:t xml:space="preserve">should they as </w:t>
      </w:r>
    </w:p>
    <w:p w14:paraId="7BFE3C5E" w14:textId="77777777" w:rsidR="00BB0BFE" w:rsidRDefault="00BB0BFE">
      <w:pPr>
        <w:pBdr>
          <w:top w:val="nil"/>
          <w:left w:val="nil"/>
          <w:bottom w:val="nil"/>
          <w:right w:val="nil"/>
          <w:between w:val="nil"/>
        </w:pBdr>
        <w:jc w:val="both"/>
        <w:rPr>
          <w:color w:val="000000"/>
        </w:rPr>
      </w:pPr>
      <w:r>
        <w:rPr>
          <w:color w:val="000000"/>
        </w:rPr>
        <w:t xml:space="preserve">       mentioned</w:t>
      </w:r>
      <w:r w:rsidRPr="00BB0BFE">
        <w:rPr>
          <w:i/>
          <w:iCs/>
          <w:color w:val="000000"/>
        </w:rPr>
        <w:t xml:space="preserve"> supra</w:t>
      </w:r>
      <w:r>
        <w:rPr>
          <w:color w:val="000000"/>
        </w:rPr>
        <w:t xml:space="preserve"> proffer and advance factual contentious issues that can be argued</w:t>
      </w:r>
    </w:p>
    <w:p w14:paraId="416D9004" w14:textId="77777777" w:rsidR="00BB0BFE" w:rsidRDefault="00BB0BFE">
      <w:pPr>
        <w:pBdr>
          <w:top w:val="nil"/>
          <w:left w:val="nil"/>
          <w:bottom w:val="nil"/>
          <w:right w:val="nil"/>
          <w:between w:val="nil"/>
        </w:pBdr>
        <w:jc w:val="both"/>
        <w:rPr>
          <w:i/>
          <w:iCs/>
          <w:color w:val="000000"/>
        </w:rPr>
      </w:pPr>
      <w:r>
        <w:rPr>
          <w:color w:val="000000"/>
        </w:rPr>
        <w:t xml:space="preserve">       in a subsequent trial. The court  has to be satisfied that the respondents has a </w:t>
      </w:r>
      <w:r w:rsidRPr="00BB0BFE">
        <w:rPr>
          <w:i/>
          <w:iCs/>
          <w:color w:val="000000"/>
        </w:rPr>
        <w:t>bona</w:t>
      </w:r>
    </w:p>
    <w:p w14:paraId="7DE3CF46" w14:textId="031235AA" w:rsidR="004A491D" w:rsidRDefault="00BB0BFE">
      <w:pPr>
        <w:pBdr>
          <w:top w:val="nil"/>
          <w:left w:val="nil"/>
          <w:bottom w:val="nil"/>
          <w:right w:val="nil"/>
          <w:between w:val="nil"/>
        </w:pBdr>
        <w:jc w:val="both"/>
        <w:rPr>
          <w:color w:val="000000"/>
        </w:rPr>
      </w:pPr>
      <w:r>
        <w:rPr>
          <w:i/>
          <w:iCs/>
          <w:color w:val="000000"/>
        </w:rPr>
        <w:t xml:space="preserve">      </w:t>
      </w:r>
      <w:r w:rsidRPr="00BB0BFE">
        <w:rPr>
          <w:i/>
          <w:iCs/>
          <w:color w:val="000000"/>
        </w:rPr>
        <w:t xml:space="preserve"> fide</w:t>
      </w:r>
      <w:r>
        <w:rPr>
          <w:color w:val="000000"/>
        </w:rPr>
        <w:t xml:space="preserve"> defence  and need not prove same .</w:t>
      </w:r>
    </w:p>
    <w:p w14:paraId="089E7F02" w14:textId="77777777" w:rsidR="00BB0BFE" w:rsidRDefault="00BB0BFE">
      <w:pPr>
        <w:pBdr>
          <w:top w:val="nil"/>
          <w:left w:val="nil"/>
          <w:bottom w:val="nil"/>
          <w:right w:val="nil"/>
          <w:between w:val="nil"/>
        </w:pBdr>
        <w:jc w:val="both"/>
        <w:rPr>
          <w:color w:val="000000"/>
        </w:rPr>
      </w:pPr>
    </w:p>
    <w:p w14:paraId="5752B41B" w14:textId="77777777" w:rsidR="002410E1" w:rsidRDefault="00BB0BFE">
      <w:pPr>
        <w:pBdr>
          <w:top w:val="nil"/>
          <w:left w:val="nil"/>
          <w:bottom w:val="nil"/>
          <w:right w:val="nil"/>
          <w:between w:val="nil"/>
        </w:pBdr>
        <w:jc w:val="both"/>
        <w:rPr>
          <w:color w:val="000000"/>
        </w:rPr>
      </w:pPr>
      <w:r>
        <w:rPr>
          <w:color w:val="000000"/>
        </w:rPr>
        <w:t>[49] In the matter of Maharaj v</w:t>
      </w:r>
      <w:r w:rsidR="002F0A6A">
        <w:rPr>
          <w:color w:val="000000"/>
        </w:rPr>
        <w:t xml:space="preserve"> Barclays Bank Ltd 1976 (1) SA 418 (A) there the Court </w:t>
      </w:r>
    </w:p>
    <w:p w14:paraId="2D2CEF02" w14:textId="77777777" w:rsidR="002410E1" w:rsidRDefault="002410E1">
      <w:pPr>
        <w:pBdr>
          <w:top w:val="nil"/>
          <w:left w:val="nil"/>
          <w:bottom w:val="nil"/>
          <w:right w:val="nil"/>
          <w:between w:val="nil"/>
        </w:pBdr>
        <w:jc w:val="both"/>
        <w:rPr>
          <w:color w:val="000000"/>
        </w:rPr>
      </w:pPr>
      <w:r>
        <w:rPr>
          <w:color w:val="000000"/>
        </w:rPr>
        <w:t xml:space="preserve">       </w:t>
      </w:r>
      <w:r w:rsidR="002F0A6A">
        <w:rPr>
          <w:color w:val="000000"/>
        </w:rPr>
        <w:t xml:space="preserve">held that “in determining whether the defendant has established a </w:t>
      </w:r>
      <w:r w:rsidR="002F0A6A" w:rsidRPr="002F0A6A">
        <w:rPr>
          <w:i/>
          <w:iCs/>
          <w:color w:val="000000"/>
        </w:rPr>
        <w:t>bona fide</w:t>
      </w:r>
      <w:r w:rsidR="002F0A6A">
        <w:rPr>
          <w:color w:val="000000"/>
        </w:rPr>
        <w:t xml:space="preserve"> defence,</w:t>
      </w:r>
    </w:p>
    <w:p w14:paraId="23E94CB8" w14:textId="77777777" w:rsidR="002410E1" w:rsidRDefault="002410E1">
      <w:pPr>
        <w:pBdr>
          <w:top w:val="nil"/>
          <w:left w:val="nil"/>
          <w:bottom w:val="nil"/>
          <w:right w:val="nil"/>
          <w:between w:val="nil"/>
        </w:pBdr>
        <w:jc w:val="both"/>
        <w:rPr>
          <w:color w:val="000000"/>
        </w:rPr>
      </w:pPr>
      <w:r>
        <w:rPr>
          <w:color w:val="000000"/>
        </w:rPr>
        <w:t xml:space="preserve">      </w:t>
      </w:r>
      <w:r w:rsidR="002F0A6A">
        <w:rPr>
          <w:color w:val="000000"/>
        </w:rPr>
        <w:t xml:space="preserve"> the court has to enquire whether the defendant has  with sufficient particularity </w:t>
      </w:r>
    </w:p>
    <w:p w14:paraId="0AF1D734" w14:textId="77777777" w:rsidR="002410E1" w:rsidRDefault="002410E1">
      <w:pPr>
        <w:pBdr>
          <w:top w:val="nil"/>
          <w:left w:val="nil"/>
          <w:bottom w:val="nil"/>
          <w:right w:val="nil"/>
          <w:between w:val="nil"/>
        </w:pBdr>
        <w:jc w:val="both"/>
        <w:rPr>
          <w:color w:val="000000"/>
        </w:rPr>
      </w:pPr>
      <w:r>
        <w:rPr>
          <w:color w:val="000000"/>
        </w:rPr>
        <w:t xml:space="preserve">       </w:t>
      </w:r>
      <w:r w:rsidR="002F0A6A">
        <w:rPr>
          <w:color w:val="000000"/>
        </w:rPr>
        <w:t>disclosed the nature and grounds of his defence and the material facts upon which</w:t>
      </w:r>
    </w:p>
    <w:p w14:paraId="3643FDB5" w14:textId="77777777" w:rsidR="002410E1" w:rsidRDefault="002410E1">
      <w:pPr>
        <w:pBdr>
          <w:top w:val="nil"/>
          <w:left w:val="nil"/>
          <w:bottom w:val="nil"/>
          <w:right w:val="nil"/>
          <w:between w:val="nil"/>
        </w:pBdr>
        <w:jc w:val="both"/>
        <w:rPr>
          <w:color w:val="000000"/>
        </w:rPr>
      </w:pPr>
      <w:r>
        <w:rPr>
          <w:color w:val="000000"/>
        </w:rPr>
        <w:t xml:space="preserve">      </w:t>
      </w:r>
      <w:r w:rsidR="002F0A6A">
        <w:rPr>
          <w:color w:val="000000"/>
        </w:rPr>
        <w:t xml:space="preserve"> his defence is based. The defendant does not have to establish his </w:t>
      </w:r>
      <w:r w:rsidR="002F0A6A" w:rsidRPr="002F0A6A">
        <w:rPr>
          <w:i/>
          <w:iCs/>
          <w:color w:val="000000"/>
        </w:rPr>
        <w:t>bona fide</w:t>
      </w:r>
      <w:r w:rsidR="002F0A6A">
        <w:rPr>
          <w:i/>
          <w:iCs/>
          <w:color w:val="000000"/>
        </w:rPr>
        <w:t xml:space="preserve">s, </w:t>
      </w:r>
      <w:r w:rsidR="002F0A6A">
        <w:rPr>
          <w:color w:val="000000"/>
        </w:rPr>
        <w:t xml:space="preserve">it is </w:t>
      </w:r>
    </w:p>
    <w:p w14:paraId="4871DC22" w14:textId="77777777" w:rsidR="002410E1" w:rsidRDefault="002410E1">
      <w:pPr>
        <w:pBdr>
          <w:top w:val="nil"/>
          <w:left w:val="nil"/>
          <w:bottom w:val="nil"/>
          <w:right w:val="nil"/>
          <w:between w:val="nil"/>
        </w:pBdr>
        <w:jc w:val="both"/>
        <w:rPr>
          <w:color w:val="000000"/>
        </w:rPr>
      </w:pPr>
      <w:r>
        <w:rPr>
          <w:color w:val="000000"/>
        </w:rPr>
        <w:t xml:space="preserve">       </w:t>
      </w:r>
      <w:r w:rsidR="002F0A6A">
        <w:rPr>
          <w:color w:val="000000"/>
        </w:rPr>
        <w:t xml:space="preserve">the defence which must be </w:t>
      </w:r>
      <w:r w:rsidR="002F0A6A" w:rsidRPr="002F0A6A">
        <w:rPr>
          <w:i/>
          <w:iCs/>
          <w:color w:val="000000"/>
        </w:rPr>
        <w:t>bona fide</w:t>
      </w:r>
      <w:r w:rsidR="002F0A6A">
        <w:rPr>
          <w:color w:val="000000"/>
        </w:rPr>
        <w:t xml:space="preserve">. All what he has to do is to swear to the defence </w:t>
      </w:r>
    </w:p>
    <w:p w14:paraId="35FB7CA7" w14:textId="77777777" w:rsidR="002410E1" w:rsidRDefault="002410E1">
      <w:pPr>
        <w:pBdr>
          <w:top w:val="nil"/>
          <w:left w:val="nil"/>
          <w:bottom w:val="nil"/>
          <w:right w:val="nil"/>
          <w:between w:val="nil"/>
        </w:pBdr>
        <w:jc w:val="both"/>
        <w:rPr>
          <w:color w:val="000000"/>
        </w:rPr>
      </w:pPr>
      <w:r>
        <w:rPr>
          <w:color w:val="000000"/>
        </w:rPr>
        <w:t xml:space="preserve">      </w:t>
      </w:r>
      <w:r w:rsidR="002F0A6A">
        <w:rPr>
          <w:color w:val="000000"/>
        </w:rPr>
        <w:t xml:space="preserve"> which is competent in law in a manner which is not inherently or seriously </w:t>
      </w:r>
    </w:p>
    <w:p w14:paraId="2B4D98E1" w14:textId="77777777" w:rsidR="002410E1" w:rsidRDefault="002410E1">
      <w:pPr>
        <w:pBdr>
          <w:top w:val="nil"/>
          <w:left w:val="nil"/>
          <w:bottom w:val="nil"/>
          <w:right w:val="nil"/>
          <w:between w:val="nil"/>
        </w:pBdr>
        <w:jc w:val="both"/>
        <w:rPr>
          <w:color w:val="000000"/>
        </w:rPr>
      </w:pPr>
      <w:r>
        <w:rPr>
          <w:color w:val="000000"/>
        </w:rPr>
        <w:t xml:space="preserve">       unconvincing”. The same sentiments were echoed in the matter of Standard Bank </w:t>
      </w:r>
    </w:p>
    <w:p w14:paraId="67444513" w14:textId="6A3091C1" w:rsidR="00BB0BFE" w:rsidRDefault="002410E1">
      <w:pPr>
        <w:pBdr>
          <w:top w:val="nil"/>
          <w:left w:val="nil"/>
          <w:bottom w:val="nil"/>
          <w:right w:val="nil"/>
          <w:between w:val="nil"/>
        </w:pBdr>
        <w:jc w:val="both"/>
        <w:rPr>
          <w:color w:val="000000"/>
        </w:rPr>
      </w:pPr>
      <w:r>
        <w:rPr>
          <w:color w:val="000000"/>
        </w:rPr>
        <w:t xml:space="preserve">       South Ltd v Friedman 199 (2) SA 456 (C) at 462 par G.</w:t>
      </w:r>
    </w:p>
    <w:p w14:paraId="4BAE0173" w14:textId="77777777" w:rsidR="007151A9" w:rsidRDefault="007151A9">
      <w:pPr>
        <w:pBdr>
          <w:top w:val="nil"/>
          <w:left w:val="nil"/>
          <w:bottom w:val="nil"/>
          <w:right w:val="nil"/>
          <w:between w:val="nil"/>
        </w:pBdr>
        <w:jc w:val="both"/>
        <w:rPr>
          <w:color w:val="000000"/>
        </w:rPr>
      </w:pPr>
    </w:p>
    <w:p w14:paraId="0C32F898" w14:textId="77777777" w:rsidR="007151A9" w:rsidRDefault="007151A9">
      <w:pPr>
        <w:pBdr>
          <w:top w:val="nil"/>
          <w:left w:val="nil"/>
          <w:bottom w:val="nil"/>
          <w:right w:val="nil"/>
          <w:between w:val="nil"/>
        </w:pBdr>
        <w:jc w:val="both"/>
        <w:rPr>
          <w:color w:val="000000"/>
        </w:rPr>
      </w:pPr>
    </w:p>
    <w:p w14:paraId="77971018" w14:textId="77777777" w:rsidR="007151A9" w:rsidRDefault="007151A9">
      <w:pPr>
        <w:pBdr>
          <w:top w:val="nil"/>
          <w:left w:val="nil"/>
          <w:bottom w:val="nil"/>
          <w:right w:val="nil"/>
          <w:between w:val="nil"/>
        </w:pBdr>
        <w:jc w:val="both"/>
        <w:rPr>
          <w:color w:val="000000"/>
        </w:rPr>
      </w:pPr>
    </w:p>
    <w:p w14:paraId="3FF15CFC" w14:textId="0FE0AC75" w:rsidR="007151A9" w:rsidRDefault="007151A9">
      <w:pPr>
        <w:pBdr>
          <w:top w:val="nil"/>
          <w:left w:val="nil"/>
          <w:bottom w:val="nil"/>
          <w:right w:val="nil"/>
          <w:between w:val="nil"/>
        </w:pBdr>
        <w:jc w:val="both"/>
        <w:rPr>
          <w:color w:val="000000"/>
        </w:rPr>
      </w:pPr>
      <w:r>
        <w:rPr>
          <w:color w:val="000000"/>
        </w:rPr>
        <w:t xml:space="preserve">   </w:t>
      </w:r>
    </w:p>
    <w:p w14:paraId="0C598959" w14:textId="77777777" w:rsidR="002410E1" w:rsidRDefault="002410E1">
      <w:pPr>
        <w:pBdr>
          <w:top w:val="nil"/>
          <w:left w:val="nil"/>
          <w:bottom w:val="nil"/>
          <w:right w:val="nil"/>
          <w:between w:val="nil"/>
        </w:pBdr>
        <w:jc w:val="both"/>
        <w:rPr>
          <w:color w:val="000000"/>
        </w:rPr>
      </w:pPr>
    </w:p>
    <w:p w14:paraId="1EA8FCA0" w14:textId="77777777" w:rsidR="007151A9" w:rsidRDefault="002410E1">
      <w:pPr>
        <w:pBdr>
          <w:top w:val="nil"/>
          <w:left w:val="nil"/>
          <w:bottom w:val="nil"/>
          <w:right w:val="nil"/>
          <w:between w:val="nil"/>
        </w:pBdr>
        <w:jc w:val="both"/>
        <w:rPr>
          <w:color w:val="000000"/>
        </w:rPr>
      </w:pPr>
      <w:r>
        <w:rPr>
          <w:color w:val="000000"/>
        </w:rPr>
        <w:t xml:space="preserve">[50]  The </w:t>
      </w:r>
      <w:r w:rsidR="002515E5">
        <w:rPr>
          <w:color w:val="000000"/>
        </w:rPr>
        <w:t>defendant</w:t>
      </w:r>
      <w:r>
        <w:rPr>
          <w:color w:val="000000"/>
        </w:rPr>
        <w:t xml:space="preserve"> must set out facts which , if proven at a trial will constitute an answer</w:t>
      </w:r>
    </w:p>
    <w:p w14:paraId="1CC9F4A6" w14:textId="44BDA0C3" w:rsidR="007151A9" w:rsidRDefault="007151A9">
      <w:pPr>
        <w:pBdr>
          <w:top w:val="nil"/>
          <w:left w:val="nil"/>
          <w:bottom w:val="nil"/>
          <w:right w:val="nil"/>
          <w:between w:val="nil"/>
        </w:pBdr>
        <w:jc w:val="both"/>
        <w:rPr>
          <w:color w:val="000000"/>
        </w:rPr>
      </w:pPr>
      <w:r>
        <w:rPr>
          <w:color w:val="000000"/>
        </w:rPr>
        <w:t xml:space="preserve">       </w:t>
      </w:r>
      <w:r w:rsidR="002410E1">
        <w:rPr>
          <w:color w:val="000000"/>
        </w:rPr>
        <w:t xml:space="preserve"> </w:t>
      </w:r>
      <w:r w:rsidR="00053034">
        <w:rPr>
          <w:color w:val="000000"/>
        </w:rPr>
        <w:t>to the applicant’s claim. Conversely, it is expected of the applicant  as mentioned</w:t>
      </w:r>
      <w:r>
        <w:rPr>
          <w:color w:val="000000"/>
        </w:rPr>
        <w:t xml:space="preserve">  </w:t>
      </w:r>
      <w:r w:rsidR="00053034">
        <w:rPr>
          <w:color w:val="000000"/>
        </w:rPr>
        <w:t xml:space="preserve"> </w:t>
      </w:r>
    </w:p>
    <w:p w14:paraId="1CE02182" w14:textId="77777777" w:rsidR="007151A9" w:rsidRDefault="007151A9">
      <w:pPr>
        <w:pBdr>
          <w:top w:val="nil"/>
          <w:left w:val="nil"/>
          <w:bottom w:val="nil"/>
          <w:right w:val="nil"/>
          <w:between w:val="nil"/>
        </w:pBdr>
        <w:jc w:val="both"/>
        <w:rPr>
          <w:color w:val="000000"/>
        </w:rPr>
      </w:pPr>
      <w:r>
        <w:rPr>
          <w:i/>
          <w:iCs/>
          <w:color w:val="000000"/>
        </w:rPr>
        <w:t xml:space="preserve">        </w:t>
      </w:r>
      <w:r w:rsidR="00053034" w:rsidRPr="00053034">
        <w:rPr>
          <w:i/>
          <w:iCs/>
          <w:color w:val="000000"/>
        </w:rPr>
        <w:t>supra</w:t>
      </w:r>
      <w:r w:rsidR="00053034">
        <w:rPr>
          <w:color w:val="000000"/>
        </w:rPr>
        <w:t xml:space="preserve"> to convince the court that he has made out a case for summary judgment.</w:t>
      </w:r>
    </w:p>
    <w:p w14:paraId="47B6444B" w14:textId="77777777" w:rsidR="007151A9" w:rsidRDefault="007151A9">
      <w:pPr>
        <w:pBdr>
          <w:top w:val="nil"/>
          <w:left w:val="nil"/>
          <w:bottom w:val="nil"/>
          <w:right w:val="nil"/>
          <w:between w:val="nil"/>
        </w:pBdr>
        <w:jc w:val="both"/>
        <w:rPr>
          <w:color w:val="000000"/>
        </w:rPr>
      </w:pPr>
      <w:r>
        <w:rPr>
          <w:color w:val="000000"/>
        </w:rPr>
        <w:t xml:space="preserve">       </w:t>
      </w:r>
      <w:r w:rsidR="00053034">
        <w:rPr>
          <w:color w:val="000000"/>
        </w:rPr>
        <w:t xml:space="preserve"> Since summary judgment is an extraordinary ,stringent at times referred to as </w:t>
      </w:r>
    </w:p>
    <w:p w14:paraId="15A36476" w14:textId="2CFB0C85" w:rsidR="007151A9" w:rsidRDefault="007151A9">
      <w:pPr>
        <w:pBdr>
          <w:top w:val="nil"/>
          <w:left w:val="nil"/>
          <w:bottom w:val="nil"/>
          <w:right w:val="nil"/>
          <w:between w:val="nil"/>
        </w:pBdr>
        <w:jc w:val="both"/>
        <w:rPr>
          <w:color w:val="000000"/>
        </w:rPr>
      </w:pPr>
      <w:r>
        <w:rPr>
          <w:color w:val="000000"/>
        </w:rPr>
        <w:t xml:space="preserve">        </w:t>
      </w:r>
      <w:r w:rsidR="00053034">
        <w:rPr>
          <w:color w:val="000000"/>
        </w:rPr>
        <w:t xml:space="preserve">draconian and a speedy </w:t>
      </w:r>
      <w:r w:rsidR="002515E5">
        <w:rPr>
          <w:color w:val="000000"/>
        </w:rPr>
        <w:t xml:space="preserve">or </w:t>
      </w:r>
      <w:r w:rsidR="00053034">
        <w:rPr>
          <w:color w:val="000000"/>
        </w:rPr>
        <w:t xml:space="preserve">drastic remedy , it  requires strict compliance with the </w:t>
      </w:r>
    </w:p>
    <w:p w14:paraId="40552891" w14:textId="77777777" w:rsidR="008729C4" w:rsidRDefault="007151A9">
      <w:pPr>
        <w:pBdr>
          <w:top w:val="nil"/>
          <w:left w:val="nil"/>
          <w:bottom w:val="nil"/>
          <w:right w:val="nil"/>
          <w:between w:val="nil"/>
        </w:pBdr>
        <w:jc w:val="both"/>
        <w:rPr>
          <w:color w:val="000000"/>
        </w:rPr>
      </w:pPr>
      <w:r>
        <w:rPr>
          <w:color w:val="000000"/>
        </w:rPr>
        <w:t xml:space="preserve">      </w:t>
      </w:r>
      <w:r w:rsidR="008729C4">
        <w:rPr>
          <w:color w:val="000000"/>
        </w:rPr>
        <w:t xml:space="preserve"> </w:t>
      </w:r>
      <w:r>
        <w:rPr>
          <w:color w:val="000000"/>
        </w:rPr>
        <w:t xml:space="preserve"> </w:t>
      </w:r>
      <w:r w:rsidR="00053034">
        <w:rPr>
          <w:color w:val="000000"/>
        </w:rPr>
        <w:t xml:space="preserve">prerequisites as provided for in Rule 32 (2) (b) </w:t>
      </w:r>
      <w:r w:rsidR="002515E5">
        <w:rPr>
          <w:color w:val="000000"/>
        </w:rPr>
        <w:t xml:space="preserve">.(see also Gull Steel (Pty) Ltd v Rack </w:t>
      </w:r>
    </w:p>
    <w:p w14:paraId="5396D650" w14:textId="00BCDC20" w:rsidR="002410E1" w:rsidRDefault="008729C4">
      <w:pPr>
        <w:pBdr>
          <w:top w:val="nil"/>
          <w:left w:val="nil"/>
          <w:bottom w:val="nil"/>
          <w:right w:val="nil"/>
          <w:between w:val="nil"/>
        </w:pBdr>
        <w:jc w:val="both"/>
        <w:rPr>
          <w:color w:val="000000"/>
        </w:rPr>
      </w:pPr>
      <w:r>
        <w:rPr>
          <w:color w:val="000000"/>
        </w:rPr>
        <w:t xml:space="preserve">        </w:t>
      </w:r>
      <w:r w:rsidR="002515E5">
        <w:rPr>
          <w:color w:val="000000"/>
        </w:rPr>
        <w:t>Hire BOP (Pty) Ltd  1998 (1) SA (O)</w:t>
      </w:r>
      <w:r w:rsidR="00D16AC4">
        <w:rPr>
          <w:color w:val="000000"/>
        </w:rPr>
        <w:t xml:space="preserve"> at 683 H.</w:t>
      </w:r>
    </w:p>
    <w:p w14:paraId="432B5D33" w14:textId="77777777" w:rsidR="00D16AC4" w:rsidRDefault="00D16AC4">
      <w:pPr>
        <w:pBdr>
          <w:top w:val="nil"/>
          <w:left w:val="nil"/>
          <w:bottom w:val="nil"/>
          <w:right w:val="nil"/>
          <w:between w:val="nil"/>
        </w:pBdr>
        <w:jc w:val="both"/>
        <w:rPr>
          <w:color w:val="000000"/>
        </w:rPr>
      </w:pPr>
    </w:p>
    <w:p w14:paraId="31310827" w14:textId="6E04B8FB" w:rsidR="008729C4" w:rsidRDefault="00D16AC4">
      <w:pPr>
        <w:pBdr>
          <w:top w:val="nil"/>
          <w:left w:val="nil"/>
          <w:bottom w:val="nil"/>
          <w:right w:val="nil"/>
          <w:between w:val="nil"/>
        </w:pBdr>
        <w:jc w:val="both"/>
        <w:rPr>
          <w:i/>
          <w:iCs/>
          <w:color w:val="000000"/>
        </w:rPr>
      </w:pPr>
      <w:r>
        <w:rPr>
          <w:color w:val="000000"/>
        </w:rPr>
        <w:t xml:space="preserve">[51] As mentioned </w:t>
      </w:r>
      <w:r w:rsidRPr="008729C4">
        <w:rPr>
          <w:i/>
          <w:iCs/>
          <w:color w:val="000000"/>
        </w:rPr>
        <w:t>supra</w:t>
      </w:r>
      <w:r>
        <w:rPr>
          <w:color w:val="000000"/>
        </w:rPr>
        <w:t xml:space="preserve"> in this judgment the respondents </w:t>
      </w:r>
      <w:r w:rsidR="009C7520">
        <w:rPr>
          <w:color w:val="000000"/>
        </w:rPr>
        <w:t xml:space="preserve">have not set out </w:t>
      </w:r>
      <w:r w:rsidR="008729C4" w:rsidRPr="008729C4">
        <w:rPr>
          <w:i/>
          <w:iCs/>
          <w:color w:val="000000"/>
        </w:rPr>
        <w:t>bona fide</w:t>
      </w:r>
      <w:r w:rsidR="009C7520">
        <w:rPr>
          <w:i/>
          <w:iCs/>
          <w:color w:val="000000"/>
        </w:rPr>
        <w:t xml:space="preserve"> </w:t>
      </w:r>
    </w:p>
    <w:p w14:paraId="0C21C408" w14:textId="6DC9F40D" w:rsidR="008729C4" w:rsidRDefault="008729C4">
      <w:pPr>
        <w:pBdr>
          <w:top w:val="nil"/>
          <w:left w:val="nil"/>
          <w:bottom w:val="nil"/>
          <w:right w:val="nil"/>
          <w:between w:val="nil"/>
        </w:pBdr>
        <w:jc w:val="both"/>
        <w:rPr>
          <w:color w:val="000000"/>
        </w:rPr>
      </w:pPr>
      <w:r>
        <w:rPr>
          <w:i/>
          <w:iCs/>
          <w:color w:val="000000"/>
        </w:rPr>
        <w:t xml:space="preserve">      </w:t>
      </w:r>
      <w:r w:rsidR="009C7520">
        <w:rPr>
          <w:i/>
          <w:iCs/>
          <w:color w:val="000000"/>
        </w:rPr>
        <w:t xml:space="preserve"> </w:t>
      </w:r>
      <w:r w:rsidR="009C7520">
        <w:rPr>
          <w:color w:val="000000"/>
        </w:rPr>
        <w:t>defence to the applicant</w:t>
      </w:r>
      <w:r>
        <w:rPr>
          <w:color w:val="000000"/>
        </w:rPr>
        <w:t>’s</w:t>
      </w:r>
      <w:r w:rsidR="009C7520">
        <w:rPr>
          <w:color w:val="000000"/>
        </w:rPr>
        <w:t xml:space="preserve"> claim and the court find that the defences raised by the</w:t>
      </w:r>
    </w:p>
    <w:p w14:paraId="3DB91D80" w14:textId="34716A16" w:rsidR="008729C4" w:rsidRDefault="008729C4">
      <w:pPr>
        <w:pBdr>
          <w:top w:val="nil"/>
          <w:left w:val="nil"/>
          <w:bottom w:val="nil"/>
          <w:right w:val="nil"/>
          <w:between w:val="nil"/>
        </w:pBdr>
        <w:jc w:val="both"/>
        <w:rPr>
          <w:color w:val="000000"/>
        </w:rPr>
      </w:pPr>
      <w:r>
        <w:rPr>
          <w:color w:val="000000"/>
        </w:rPr>
        <w:t xml:space="preserve">     </w:t>
      </w:r>
      <w:r w:rsidR="009C7520">
        <w:rPr>
          <w:color w:val="000000"/>
        </w:rPr>
        <w:t xml:space="preserve">  respondents are technical in nature</w:t>
      </w:r>
      <w:r>
        <w:rPr>
          <w:color w:val="000000"/>
        </w:rPr>
        <w:t xml:space="preserve"> and</w:t>
      </w:r>
      <w:r w:rsidR="009C7520">
        <w:rPr>
          <w:color w:val="000000"/>
        </w:rPr>
        <w:t xml:space="preserve"> fanciful</w:t>
      </w:r>
      <w:r w:rsidR="007151A9">
        <w:rPr>
          <w:color w:val="000000"/>
        </w:rPr>
        <w:t xml:space="preserve">. There  are </w:t>
      </w:r>
      <w:r>
        <w:rPr>
          <w:color w:val="000000"/>
        </w:rPr>
        <w:t>not</w:t>
      </w:r>
      <w:r w:rsidR="007151A9">
        <w:rPr>
          <w:color w:val="000000"/>
        </w:rPr>
        <w:t xml:space="preserve"> real and factual</w:t>
      </w:r>
      <w:r>
        <w:rPr>
          <w:color w:val="000000"/>
        </w:rPr>
        <w:t>ly</w:t>
      </w:r>
    </w:p>
    <w:p w14:paraId="1F323B9E" w14:textId="60C4278C" w:rsidR="00D16AC4" w:rsidRPr="002F13AF" w:rsidRDefault="008729C4">
      <w:pPr>
        <w:pBdr>
          <w:top w:val="nil"/>
          <w:left w:val="nil"/>
          <w:bottom w:val="nil"/>
          <w:right w:val="nil"/>
          <w:between w:val="nil"/>
        </w:pBdr>
        <w:jc w:val="both"/>
        <w:rPr>
          <w:color w:val="000000"/>
        </w:rPr>
      </w:pPr>
      <w:r>
        <w:rPr>
          <w:color w:val="000000"/>
        </w:rPr>
        <w:t xml:space="preserve">      </w:t>
      </w:r>
      <w:r w:rsidR="007151A9">
        <w:rPr>
          <w:color w:val="000000"/>
        </w:rPr>
        <w:t xml:space="preserve"> tenable and / or triable points in this matter. </w:t>
      </w:r>
    </w:p>
    <w:p w14:paraId="2793B6EE" w14:textId="77777777" w:rsidR="004A491D" w:rsidRPr="002F13AF" w:rsidRDefault="004A491D">
      <w:pPr>
        <w:pBdr>
          <w:top w:val="nil"/>
          <w:left w:val="nil"/>
          <w:bottom w:val="nil"/>
          <w:right w:val="nil"/>
          <w:between w:val="nil"/>
        </w:pBdr>
        <w:jc w:val="both"/>
        <w:rPr>
          <w:color w:val="000000"/>
        </w:rPr>
      </w:pPr>
    </w:p>
    <w:p w14:paraId="68DD7DBC" w14:textId="4D53C23E" w:rsidR="004A491D" w:rsidRPr="002F13AF" w:rsidRDefault="00304A88">
      <w:pPr>
        <w:pBdr>
          <w:top w:val="nil"/>
          <w:left w:val="nil"/>
          <w:bottom w:val="nil"/>
          <w:right w:val="nil"/>
          <w:between w:val="nil"/>
        </w:pBdr>
        <w:jc w:val="both"/>
        <w:rPr>
          <w:color w:val="000000"/>
        </w:rPr>
      </w:pPr>
      <w:r w:rsidRPr="002F13AF">
        <w:rPr>
          <w:color w:val="000000"/>
        </w:rPr>
        <w:t>[</w:t>
      </w:r>
      <w:r w:rsidR="008729C4">
        <w:rPr>
          <w:color w:val="000000"/>
        </w:rPr>
        <w:t>52</w:t>
      </w:r>
      <w:r w:rsidRPr="002F13AF">
        <w:rPr>
          <w:color w:val="000000"/>
        </w:rPr>
        <w:t>] In the circumstances, I make the following order:</w:t>
      </w:r>
    </w:p>
    <w:p w14:paraId="142D74C2" w14:textId="77777777" w:rsidR="004A491D" w:rsidRPr="002F13AF" w:rsidRDefault="004A491D">
      <w:pPr>
        <w:pBdr>
          <w:top w:val="nil"/>
          <w:left w:val="nil"/>
          <w:bottom w:val="nil"/>
          <w:right w:val="nil"/>
          <w:between w:val="nil"/>
        </w:pBdr>
        <w:jc w:val="both"/>
        <w:rPr>
          <w:color w:val="000000"/>
        </w:rPr>
      </w:pPr>
    </w:p>
    <w:p w14:paraId="2EE4F9B0" w14:textId="0D188F58" w:rsidR="004A491D" w:rsidRPr="002F13AF" w:rsidRDefault="00304A88">
      <w:pPr>
        <w:pBdr>
          <w:top w:val="nil"/>
          <w:left w:val="nil"/>
          <w:bottom w:val="nil"/>
          <w:right w:val="nil"/>
          <w:between w:val="nil"/>
        </w:pBdr>
        <w:jc w:val="both"/>
        <w:rPr>
          <w:color w:val="000000"/>
        </w:rPr>
      </w:pPr>
      <w:r w:rsidRPr="002F13AF">
        <w:rPr>
          <w:color w:val="000000"/>
        </w:rPr>
        <w:t>[</w:t>
      </w:r>
      <w:r w:rsidR="008729C4">
        <w:rPr>
          <w:color w:val="000000"/>
        </w:rPr>
        <w:t>53</w:t>
      </w:r>
      <w:r w:rsidRPr="002F13AF">
        <w:rPr>
          <w:color w:val="000000"/>
        </w:rPr>
        <w:t xml:space="preserve">] Summary judgment is granted against the first and second </w:t>
      </w:r>
      <w:r w:rsidR="008729C4">
        <w:rPr>
          <w:color w:val="000000"/>
        </w:rPr>
        <w:t>r</w:t>
      </w:r>
      <w:r w:rsidRPr="002F13AF">
        <w:rPr>
          <w:color w:val="000000"/>
        </w:rPr>
        <w:t>espondents, jointly and severally the one paying the other to be absolved for;</w:t>
      </w:r>
    </w:p>
    <w:p w14:paraId="214BAC28" w14:textId="77777777" w:rsidR="004A491D" w:rsidRPr="002F13AF" w:rsidRDefault="004A491D">
      <w:pPr>
        <w:pBdr>
          <w:top w:val="nil"/>
          <w:left w:val="nil"/>
          <w:bottom w:val="nil"/>
          <w:right w:val="nil"/>
          <w:between w:val="nil"/>
        </w:pBdr>
        <w:jc w:val="both"/>
        <w:rPr>
          <w:color w:val="000000"/>
        </w:rPr>
      </w:pPr>
    </w:p>
    <w:p w14:paraId="6F183E7D" w14:textId="77777777" w:rsidR="004A491D" w:rsidRPr="002F13AF" w:rsidRDefault="00304A88">
      <w:pPr>
        <w:pBdr>
          <w:top w:val="nil"/>
          <w:left w:val="nil"/>
          <w:bottom w:val="nil"/>
          <w:right w:val="nil"/>
          <w:between w:val="nil"/>
        </w:pBdr>
        <w:jc w:val="both"/>
        <w:rPr>
          <w:b/>
          <w:color w:val="000000"/>
          <w:u w:val="single"/>
        </w:rPr>
      </w:pPr>
      <w:r w:rsidRPr="002F13AF">
        <w:rPr>
          <w:b/>
          <w:color w:val="000000"/>
          <w:u w:val="single"/>
        </w:rPr>
        <w:t>CLAIM 1: HOME LOAN ACCOUNT NUMBER: 8000 9185 49101</w:t>
      </w:r>
    </w:p>
    <w:p w14:paraId="102237F3" w14:textId="77777777" w:rsidR="004A491D" w:rsidRPr="002F13AF" w:rsidRDefault="004A491D">
      <w:pPr>
        <w:pBdr>
          <w:top w:val="nil"/>
          <w:left w:val="nil"/>
          <w:bottom w:val="nil"/>
          <w:right w:val="nil"/>
          <w:between w:val="nil"/>
        </w:pBdr>
        <w:jc w:val="both"/>
        <w:rPr>
          <w:color w:val="000000"/>
        </w:rPr>
      </w:pPr>
    </w:p>
    <w:p w14:paraId="0BC9268B" w14:textId="4C6533CF" w:rsidR="004A491D" w:rsidRPr="002F13AF" w:rsidRDefault="00304A88">
      <w:pPr>
        <w:pBdr>
          <w:top w:val="nil"/>
          <w:left w:val="nil"/>
          <w:bottom w:val="nil"/>
          <w:right w:val="nil"/>
          <w:between w:val="nil"/>
        </w:pBdr>
        <w:jc w:val="both"/>
        <w:rPr>
          <w:color w:val="000000"/>
        </w:rPr>
      </w:pPr>
      <w:r w:rsidRPr="002F13AF">
        <w:rPr>
          <w:color w:val="000000"/>
        </w:rPr>
        <w:t xml:space="preserve">[1] Payment of the amount of </w:t>
      </w:r>
      <w:r w:rsidRPr="00DE3997">
        <w:rPr>
          <w:b/>
          <w:bCs/>
          <w:color w:val="000000"/>
        </w:rPr>
        <w:t>R</w:t>
      </w:r>
      <w:r w:rsidR="00DE3997">
        <w:rPr>
          <w:b/>
          <w:bCs/>
          <w:color w:val="000000"/>
        </w:rPr>
        <w:t xml:space="preserve"> </w:t>
      </w:r>
      <w:r w:rsidRPr="00DE3997">
        <w:rPr>
          <w:b/>
          <w:bCs/>
          <w:color w:val="000000"/>
        </w:rPr>
        <w:t>1 012 943.39;</w:t>
      </w:r>
      <w:r w:rsidRPr="002F13AF">
        <w:rPr>
          <w:color w:val="000000"/>
        </w:rPr>
        <w:t xml:space="preserve"> </w:t>
      </w:r>
    </w:p>
    <w:p w14:paraId="3ED85DFD" w14:textId="77777777" w:rsidR="004A491D" w:rsidRPr="002F13AF" w:rsidRDefault="004A491D">
      <w:pPr>
        <w:pBdr>
          <w:top w:val="nil"/>
          <w:left w:val="nil"/>
          <w:bottom w:val="nil"/>
          <w:right w:val="nil"/>
          <w:between w:val="nil"/>
        </w:pBdr>
        <w:jc w:val="both"/>
        <w:rPr>
          <w:color w:val="000000"/>
        </w:rPr>
      </w:pPr>
    </w:p>
    <w:p w14:paraId="0D9A954B" w14:textId="7F903171" w:rsidR="004A491D" w:rsidRPr="002F13AF" w:rsidRDefault="00304A88">
      <w:pPr>
        <w:pBdr>
          <w:top w:val="nil"/>
          <w:left w:val="nil"/>
          <w:bottom w:val="nil"/>
          <w:right w:val="nil"/>
          <w:between w:val="nil"/>
        </w:pBdr>
        <w:jc w:val="both"/>
        <w:rPr>
          <w:color w:val="000000"/>
        </w:rPr>
      </w:pPr>
      <w:r w:rsidRPr="002F13AF">
        <w:rPr>
          <w:color w:val="000000"/>
        </w:rPr>
        <w:t xml:space="preserve">[2] Payment of Interest on the aforesaid amount R1 012 943.93 calculated at the rate of </w:t>
      </w:r>
      <w:r w:rsidRPr="002F13AF">
        <w:rPr>
          <w:b/>
          <w:color w:val="000000"/>
        </w:rPr>
        <w:t>10.50%</w:t>
      </w:r>
      <w:r w:rsidRPr="002F13AF">
        <w:rPr>
          <w:color w:val="000000"/>
        </w:rPr>
        <w:t xml:space="preserve"> per annum, compounded monthly in arrear from the </w:t>
      </w:r>
      <w:r w:rsidRPr="002F13AF">
        <w:rPr>
          <w:b/>
          <w:color w:val="000000"/>
        </w:rPr>
        <w:t>01st of NOVEMBER 2019</w:t>
      </w:r>
      <w:r w:rsidRPr="002F13AF">
        <w:rPr>
          <w:color w:val="000000"/>
        </w:rPr>
        <w:t xml:space="preserve"> to date of final payment, both days inclusi</w:t>
      </w:r>
      <w:r w:rsidRPr="002F13AF">
        <w:rPr>
          <w:color w:val="000000"/>
        </w:rPr>
        <w:t xml:space="preserve">ve (being the base rate of </w:t>
      </w:r>
      <w:r w:rsidRPr="002F13AF">
        <w:rPr>
          <w:b/>
          <w:color w:val="000000"/>
        </w:rPr>
        <w:t>10.50%</w:t>
      </w:r>
      <w:r w:rsidRPr="002F13AF">
        <w:rPr>
          <w:color w:val="000000"/>
        </w:rPr>
        <w:t xml:space="preserve"> as at 01st of NOVEMBER 2019 less 0.50%);</w:t>
      </w:r>
    </w:p>
    <w:p w14:paraId="7E5E24AD" w14:textId="77777777" w:rsidR="004A491D" w:rsidRPr="002F13AF" w:rsidRDefault="004A491D">
      <w:pPr>
        <w:pBdr>
          <w:top w:val="nil"/>
          <w:left w:val="nil"/>
          <w:bottom w:val="nil"/>
          <w:right w:val="nil"/>
          <w:between w:val="nil"/>
        </w:pBdr>
        <w:jc w:val="both"/>
        <w:rPr>
          <w:color w:val="000000"/>
        </w:rPr>
      </w:pPr>
    </w:p>
    <w:p w14:paraId="7CB1F728" w14:textId="7B6168B3" w:rsidR="004A491D" w:rsidRPr="002F13AF" w:rsidRDefault="00304A88">
      <w:pPr>
        <w:pBdr>
          <w:top w:val="nil"/>
          <w:left w:val="nil"/>
          <w:bottom w:val="nil"/>
          <w:right w:val="nil"/>
          <w:between w:val="nil"/>
        </w:pBdr>
        <w:jc w:val="both"/>
        <w:rPr>
          <w:color w:val="000000"/>
        </w:rPr>
      </w:pPr>
      <w:r w:rsidRPr="002F13AF">
        <w:rPr>
          <w:color w:val="000000"/>
        </w:rPr>
        <w:t xml:space="preserve">[3] An Order declaring the property known as: </w:t>
      </w:r>
      <w:r w:rsidRPr="002F13AF">
        <w:rPr>
          <w:b/>
          <w:color w:val="000000"/>
        </w:rPr>
        <w:t xml:space="preserve">ERF </w:t>
      </w:r>
      <w:r w:rsidR="00EE298C">
        <w:rPr>
          <w:b/>
          <w:color w:val="000000"/>
        </w:rPr>
        <w:t>[…]</w:t>
      </w:r>
      <w:r w:rsidRPr="002F13AF">
        <w:rPr>
          <w:b/>
          <w:color w:val="000000"/>
        </w:rPr>
        <w:t xml:space="preserve"> WITKOPEN EXTENSION 129 TOWNSHIP; REGISTRATION DIVISION I.Q., THE PROVINCE OF GAUTENG MEASURING: 271 (TWO HUNDRED AND SEVENTY-O</w:t>
      </w:r>
      <w:r w:rsidRPr="002F13AF">
        <w:rPr>
          <w:b/>
          <w:color w:val="000000"/>
        </w:rPr>
        <w:t xml:space="preserve">NE) SQUARE METRES; Held </w:t>
      </w:r>
      <w:r w:rsidRPr="002F13AF">
        <w:rPr>
          <w:b/>
          <w:color w:val="000000"/>
        </w:rPr>
        <w:lastRenderedPageBreak/>
        <w:t>by Deed of Transfer number T57994/2010 SUBJECT TO THE CONDITIONS THEREIN CONTAINED AND ESPECIALLY TO THE RESERVATION OF RIGHTS TO MINERALS</w:t>
      </w:r>
      <w:r w:rsidRPr="002F13AF">
        <w:rPr>
          <w:color w:val="000000"/>
        </w:rPr>
        <w:t xml:space="preserve"> </w:t>
      </w:r>
    </w:p>
    <w:p w14:paraId="5263B28A" w14:textId="77777777" w:rsidR="004A491D" w:rsidRPr="002F13AF" w:rsidRDefault="00304A88">
      <w:pPr>
        <w:pBdr>
          <w:top w:val="nil"/>
          <w:left w:val="nil"/>
          <w:bottom w:val="nil"/>
          <w:right w:val="nil"/>
          <w:between w:val="nil"/>
        </w:pBdr>
        <w:jc w:val="both"/>
        <w:rPr>
          <w:color w:val="000000"/>
        </w:rPr>
      </w:pPr>
      <w:r w:rsidRPr="002F13AF">
        <w:rPr>
          <w:color w:val="000000"/>
        </w:rPr>
        <w:t>specially executable for the said sums;</w:t>
      </w:r>
    </w:p>
    <w:p w14:paraId="55C53F75" w14:textId="77777777" w:rsidR="004A491D" w:rsidRPr="002F13AF" w:rsidRDefault="004A491D">
      <w:pPr>
        <w:pBdr>
          <w:top w:val="nil"/>
          <w:left w:val="nil"/>
          <w:bottom w:val="nil"/>
          <w:right w:val="nil"/>
          <w:between w:val="nil"/>
        </w:pBdr>
        <w:jc w:val="both"/>
        <w:rPr>
          <w:color w:val="000000"/>
        </w:rPr>
      </w:pPr>
    </w:p>
    <w:p w14:paraId="0B2057DB" w14:textId="788FD3EB" w:rsidR="004A491D" w:rsidRPr="002F13AF" w:rsidRDefault="00304A88">
      <w:pPr>
        <w:pBdr>
          <w:top w:val="nil"/>
          <w:left w:val="nil"/>
          <w:bottom w:val="nil"/>
          <w:right w:val="nil"/>
          <w:between w:val="nil"/>
        </w:pBdr>
        <w:jc w:val="both"/>
        <w:rPr>
          <w:color w:val="000000"/>
        </w:rPr>
      </w:pPr>
      <w:r w:rsidRPr="002F13AF">
        <w:rPr>
          <w:color w:val="000000"/>
        </w:rPr>
        <w:t>[4] An order in terms of Rule 46 to authorize the R</w:t>
      </w:r>
      <w:r w:rsidRPr="002F13AF">
        <w:rPr>
          <w:color w:val="000000"/>
        </w:rPr>
        <w:t xml:space="preserve">egistrar to issue a Warrant of Execution against the immovable property to obtain an attachment over the property and an ultimate sale in execution; </w:t>
      </w:r>
    </w:p>
    <w:p w14:paraId="72D712B2" w14:textId="77777777" w:rsidR="004A491D" w:rsidRPr="002F13AF" w:rsidRDefault="004A491D">
      <w:pPr>
        <w:pBdr>
          <w:top w:val="nil"/>
          <w:left w:val="nil"/>
          <w:bottom w:val="nil"/>
          <w:right w:val="nil"/>
          <w:between w:val="nil"/>
        </w:pBdr>
        <w:jc w:val="both"/>
        <w:rPr>
          <w:color w:val="000000"/>
        </w:rPr>
      </w:pPr>
    </w:p>
    <w:p w14:paraId="3FF521F6" w14:textId="15D6773E" w:rsidR="004A491D" w:rsidRPr="002F13AF" w:rsidRDefault="00304A88">
      <w:pPr>
        <w:pBdr>
          <w:top w:val="nil"/>
          <w:left w:val="nil"/>
          <w:bottom w:val="nil"/>
          <w:right w:val="nil"/>
          <w:between w:val="nil"/>
        </w:pBdr>
        <w:jc w:val="both"/>
        <w:rPr>
          <w:b/>
          <w:color w:val="000000"/>
        </w:rPr>
      </w:pPr>
      <w:r w:rsidRPr="002F13AF">
        <w:rPr>
          <w:color w:val="000000"/>
        </w:rPr>
        <w:t xml:space="preserve">[5] That the first immovable property known as </w:t>
      </w:r>
      <w:r w:rsidRPr="002F13AF">
        <w:rPr>
          <w:b/>
          <w:color w:val="000000"/>
        </w:rPr>
        <w:t xml:space="preserve">ERF </w:t>
      </w:r>
      <w:r w:rsidR="00EE298C">
        <w:rPr>
          <w:b/>
          <w:color w:val="000000"/>
        </w:rPr>
        <w:t>[…]</w:t>
      </w:r>
      <w:r w:rsidRPr="002F13AF">
        <w:rPr>
          <w:b/>
          <w:color w:val="000000"/>
        </w:rPr>
        <w:t xml:space="preserve"> WITKOPPEN EXT 129</w:t>
      </w:r>
      <w:r w:rsidRPr="002F13AF">
        <w:rPr>
          <w:color w:val="000000"/>
        </w:rPr>
        <w:t xml:space="preserve">, be declared specially executable subject to a reserve price of </w:t>
      </w:r>
      <w:r w:rsidRPr="002F13AF">
        <w:rPr>
          <w:b/>
          <w:color w:val="000000"/>
        </w:rPr>
        <w:t>R 800 000.00</w:t>
      </w:r>
    </w:p>
    <w:p w14:paraId="3A24B867" w14:textId="77777777" w:rsidR="004A491D" w:rsidRPr="002F13AF" w:rsidRDefault="004A491D">
      <w:pPr>
        <w:pBdr>
          <w:top w:val="nil"/>
          <w:left w:val="nil"/>
          <w:bottom w:val="nil"/>
          <w:right w:val="nil"/>
          <w:between w:val="nil"/>
        </w:pBdr>
        <w:jc w:val="both"/>
        <w:rPr>
          <w:b/>
          <w:color w:val="000000"/>
        </w:rPr>
      </w:pPr>
    </w:p>
    <w:p w14:paraId="2DC31FAF" w14:textId="2EBE4D0A" w:rsidR="004A491D" w:rsidRPr="002F13AF" w:rsidRDefault="00304A88">
      <w:pPr>
        <w:pBdr>
          <w:top w:val="nil"/>
          <w:left w:val="nil"/>
          <w:bottom w:val="nil"/>
          <w:right w:val="nil"/>
          <w:between w:val="nil"/>
        </w:pBdr>
        <w:jc w:val="both"/>
        <w:rPr>
          <w:color w:val="000000"/>
        </w:rPr>
      </w:pPr>
      <w:r w:rsidRPr="002F13AF">
        <w:rPr>
          <w:color w:val="000000"/>
        </w:rPr>
        <w:t xml:space="preserve">[6] Should the Sheriff not receive a bid for any amount as contemplated in [5] above then and in such an event the sale should be </w:t>
      </w:r>
      <w:r w:rsidR="009419A1" w:rsidRPr="002F13AF">
        <w:rPr>
          <w:color w:val="000000"/>
        </w:rPr>
        <w:t>cancelled,</w:t>
      </w:r>
      <w:r w:rsidRPr="002F13AF">
        <w:rPr>
          <w:color w:val="000000"/>
        </w:rPr>
        <w:t xml:space="preserve"> and the sheriff should file his repo</w:t>
      </w:r>
      <w:r w:rsidRPr="002F13AF">
        <w:rPr>
          <w:color w:val="000000"/>
        </w:rPr>
        <w:t>rt in terms of Rule 46 A Section 9(c) provided in the required 5 days from date of which the sale was cancelled.</w:t>
      </w:r>
    </w:p>
    <w:p w14:paraId="620EB3FD" w14:textId="77777777" w:rsidR="004A491D" w:rsidRPr="002F13AF" w:rsidRDefault="004A491D">
      <w:pPr>
        <w:pBdr>
          <w:top w:val="nil"/>
          <w:left w:val="nil"/>
          <w:bottom w:val="nil"/>
          <w:right w:val="nil"/>
          <w:between w:val="nil"/>
        </w:pBdr>
        <w:jc w:val="both"/>
        <w:rPr>
          <w:color w:val="000000"/>
        </w:rPr>
      </w:pPr>
    </w:p>
    <w:p w14:paraId="691BDDA1" w14:textId="77777777" w:rsidR="004A491D" w:rsidRPr="002F13AF" w:rsidRDefault="00304A88">
      <w:pPr>
        <w:pBdr>
          <w:top w:val="nil"/>
          <w:left w:val="nil"/>
          <w:bottom w:val="nil"/>
          <w:right w:val="nil"/>
          <w:between w:val="nil"/>
        </w:pBdr>
        <w:jc w:val="both"/>
        <w:rPr>
          <w:b/>
          <w:color w:val="000000"/>
          <w:u w:val="single"/>
        </w:rPr>
      </w:pPr>
      <w:r w:rsidRPr="002F13AF">
        <w:rPr>
          <w:b/>
          <w:color w:val="000000"/>
          <w:u w:val="single"/>
        </w:rPr>
        <w:t>CLAIM 2: HOME LOAN ACCOUNT NUMBER: 8002 9145 43301</w:t>
      </w:r>
    </w:p>
    <w:p w14:paraId="6D1258D4" w14:textId="77777777" w:rsidR="004A491D" w:rsidRPr="002F13AF" w:rsidRDefault="004A491D">
      <w:pPr>
        <w:pBdr>
          <w:top w:val="nil"/>
          <w:left w:val="nil"/>
          <w:bottom w:val="nil"/>
          <w:right w:val="nil"/>
          <w:between w:val="nil"/>
        </w:pBdr>
        <w:jc w:val="both"/>
        <w:rPr>
          <w:color w:val="000000"/>
        </w:rPr>
      </w:pPr>
    </w:p>
    <w:p w14:paraId="73E6BA11" w14:textId="06F05122" w:rsidR="004A491D" w:rsidRPr="002F13AF" w:rsidRDefault="00304A88">
      <w:pPr>
        <w:pBdr>
          <w:top w:val="nil"/>
          <w:left w:val="nil"/>
          <w:bottom w:val="nil"/>
          <w:right w:val="nil"/>
          <w:between w:val="nil"/>
        </w:pBdr>
        <w:jc w:val="both"/>
        <w:rPr>
          <w:b/>
          <w:color w:val="000000"/>
        </w:rPr>
      </w:pPr>
      <w:r w:rsidRPr="002F13AF">
        <w:rPr>
          <w:color w:val="000000"/>
        </w:rPr>
        <w:t xml:space="preserve">[7] Payment of the amount of </w:t>
      </w:r>
      <w:r w:rsidRPr="002F13AF">
        <w:rPr>
          <w:b/>
          <w:color w:val="000000"/>
        </w:rPr>
        <w:t>R</w:t>
      </w:r>
      <w:r w:rsidR="00DE3997">
        <w:rPr>
          <w:b/>
          <w:color w:val="000000"/>
        </w:rPr>
        <w:t xml:space="preserve"> </w:t>
      </w:r>
      <w:r w:rsidRPr="002F13AF">
        <w:rPr>
          <w:b/>
          <w:color w:val="000000"/>
        </w:rPr>
        <w:t>2 198 382.61;</w:t>
      </w:r>
    </w:p>
    <w:p w14:paraId="757D2485" w14:textId="77777777" w:rsidR="004A491D" w:rsidRPr="002F13AF" w:rsidRDefault="004A491D">
      <w:pPr>
        <w:pBdr>
          <w:top w:val="nil"/>
          <w:left w:val="nil"/>
          <w:bottom w:val="nil"/>
          <w:right w:val="nil"/>
          <w:between w:val="nil"/>
        </w:pBdr>
        <w:jc w:val="both"/>
        <w:rPr>
          <w:b/>
          <w:color w:val="000000"/>
        </w:rPr>
      </w:pPr>
    </w:p>
    <w:p w14:paraId="5CEEF661" w14:textId="536B441F" w:rsidR="004A491D" w:rsidRPr="002F13AF" w:rsidRDefault="00304A88">
      <w:pPr>
        <w:pBdr>
          <w:top w:val="nil"/>
          <w:left w:val="nil"/>
          <w:bottom w:val="nil"/>
          <w:right w:val="nil"/>
          <w:between w:val="nil"/>
        </w:pBdr>
        <w:jc w:val="both"/>
        <w:rPr>
          <w:color w:val="000000"/>
        </w:rPr>
      </w:pPr>
      <w:r w:rsidRPr="002F13AF">
        <w:rPr>
          <w:color w:val="000000"/>
        </w:rPr>
        <w:t>[8] Payment of interest on the aforesaid amo</w:t>
      </w:r>
      <w:r w:rsidRPr="002F13AF">
        <w:rPr>
          <w:color w:val="000000"/>
        </w:rPr>
        <w:t xml:space="preserve">unt </w:t>
      </w:r>
      <w:r w:rsidR="00DE3997" w:rsidRPr="002F13AF">
        <w:rPr>
          <w:color w:val="000000"/>
        </w:rPr>
        <w:t xml:space="preserve">of </w:t>
      </w:r>
      <w:r w:rsidR="00DE3997" w:rsidRPr="002F13AF">
        <w:rPr>
          <w:b/>
          <w:color w:val="000000"/>
        </w:rPr>
        <w:t>R</w:t>
      </w:r>
      <w:r w:rsidR="00DE3997">
        <w:rPr>
          <w:b/>
          <w:color w:val="000000"/>
        </w:rPr>
        <w:t xml:space="preserve"> </w:t>
      </w:r>
      <w:r w:rsidR="00DE3997" w:rsidRPr="002F13AF">
        <w:rPr>
          <w:b/>
          <w:color w:val="000000"/>
        </w:rPr>
        <w:t>2 198 382.61</w:t>
      </w:r>
      <w:r w:rsidR="00DE3997">
        <w:rPr>
          <w:b/>
          <w:color w:val="000000"/>
        </w:rPr>
        <w:t xml:space="preserve"> </w:t>
      </w:r>
      <w:r w:rsidRPr="002F13AF">
        <w:rPr>
          <w:color w:val="000000"/>
        </w:rPr>
        <w:t xml:space="preserve">calculated at the rate of </w:t>
      </w:r>
      <w:r w:rsidRPr="002F13AF">
        <w:rPr>
          <w:b/>
          <w:color w:val="000000"/>
        </w:rPr>
        <w:t>10.00%</w:t>
      </w:r>
      <w:r w:rsidRPr="002F13AF">
        <w:rPr>
          <w:color w:val="000000"/>
        </w:rPr>
        <w:t xml:space="preserve"> per annum, compounded monthly in arrear from the </w:t>
      </w:r>
      <w:r w:rsidRPr="002F13AF">
        <w:rPr>
          <w:b/>
          <w:color w:val="000000"/>
        </w:rPr>
        <w:t>01</w:t>
      </w:r>
      <w:r w:rsidRPr="002F13AF">
        <w:rPr>
          <w:b/>
          <w:color w:val="000000"/>
          <w:vertAlign w:val="superscript"/>
        </w:rPr>
        <w:t>st</w:t>
      </w:r>
      <w:r w:rsidRPr="002F13AF">
        <w:rPr>
          <w:b/>
          <w:color w:val="000000"/>
        </w:rPr>
        <w:t xml:space="preserve"> of NOVEMBER 2019</w:t>
      </w:r>
      <w:r w:rsidRPr="002F13AF">
        <w:rPr>
          <w:color w:val="000000"/>
        </w:rPr>
        <w:t xml:space="preserve"> to date of final payment, both days inclusive (being the base rate of </w:t>
      </w:r>
      <w:r w:rsidRPr="002F13AF">
        <w:rPr>
          <w:b/>
          <w:color w:val="000000"/>
        </w:rPr>
        <w:t>10.00% as at 01st of NOVEMBER 2019 less -0.50%</w:t>
      </w:r>
      <w:r w:rsidRPr="002F13AF">
        <w:rPr>
          <w:color w:val="000000"/>
        </w:rPr>
        <w:t xml:space="preserve">); </w:t>
      </w:r>
    </w:p>
    <w:p w14:paraId="566ECF03" w14:textId="77777777" w:rsidR="004A491D" w:rsidRPr="002F13AF" w:rsidRDefault="004A491D">
      <w:pPr>
        <w:pBdr>
          <w:top w:val="nil"/>
          <w:left w:val="nil"/>
          <w:bottom w:val="nil"/>
          <w:right w:val="nil"/>
          <w:between w:val="nil"/>
        </w:pBdr>
        <w:jc w:val="both"/>
        <w:rPr>
          <w:color w:val="000000"/>
        </w:rPr>
      </w:pPr>
    </w:p>
    <w:p w14:paraId="740895E1" w14:textId="06D32DFD" w:rsidR="004A491D" w:rsidRPr="002F13AF" w:rsidRDefault="00304A88">
      <w:pPr>
        <w:pBdr>
          <w:top w:val="nil"/>
          <w:left w:val="nil"/>
          <w:bottom w:val="nil"/>
          <w:right w:val="nil"/>
          <w:between w:val="nil"/>
        </w:pBdr>
        <w:jc w:val="both"/>
        <w:rPr>
          <w:color w:val="000000"/>
        </w:rPr>
      </w:pPr>
      <w:r w:rsidRPr="002F13AF">
        <w:rPr>
          <w:color w:val="000000"/>
        </w:rPr>
        <w:t>[9] An Or</w:t>
      </w:r>
      <w:r w:rsidRPr="002F13AF">
        <w:rPr>
          <w:color w:val="000000"/>
        </w:rPr>
        <w:t>der declaring the property known as:</w:t>
      </w:r>
    </w:p>
    <w:p w14:paraId="086AD93E" w14:textId="77777777" w:rsidR="004A491D" w:rsidRPr="002F13AF" w:rsidRDefault="004A491D">
      <w:pPr>
        <w:pBdr>
          <w:top w:val="nil"/>
          <w:left w:val="nil"/>
          <w:bottom w:val="nil"/>
          <w:right w:val="nil"/>
          <w:between w:val="nil"/>
        </w:pBdr>
        <w:jc w:val="both"/>
        <w:rPr>
          <w:color w:val="000000"/>
        </w:rPr>
      </w:pPr>
    </w:p>
    <w:p w14:paraId="061CE6C9" w14:textId="036ECDC4" w:rsidR="004A491D" w:rsidRPr="002F13AF" w:rsidRDefault="00304A88">
      <w:pPr>
        <w:pBdr>
          <w:top w:val="nil"/>
          <w:left w:val="nil"/>
          <w:bottom w:val="nil"/>
          <w:right w:val="nil"/>
          <w:between w:val="nil"/>
        </w:pBdr>
        <w:jc w:val="both"/>
        <w:rPr>
          <w:b/>
          <w:color w:val="000000"/>
        </w:rPr>
      </w:pPr>
      <w:r w:rsidRPr="002F13AF">
        <w:rPr>
          <w:b/>
          <w:color w:val="000000"/>
        </w:rPr>
        <w:t>ERF</w:t>
      </w:r>
      <w:r w:rsidR="00EE298C">
        <w:rPr>
          <w:b/>
          <w:color w:val="000000"/>
        </w:rPr>
        <w:t>[…]</w:t>
      </w:r>
      <w:r w:rsidRPr="002F13AF">
        <w:rPr>
          <w:b/>
          <w:color w:val="000000"/>
        </w:rPr>
        <w:t xml:space="preserve"> WELTEVREDEN PARK EXTENSION 28 TOWNSHIP; REGISTRATION DIVISION I.Q., PROVINCE OF GAUTENG MEASURING: 991 (NINE HUNDRED AND NINETY-ONE) SQUARE METRES; Held by Deed of Transfer number T28840/2016</w:t>
      </w:r>
      <w:r w:rsidRPr="002F13AF">
        <w:rPr>
          <w:color w:val="000000"/>
        </w:rPr>
        <w:t xml:space="preserve"> </w:t>
      </w:r>
    </w:p>
    <w:p w14:paraId="1DCE5688" w14:textId="77777777" w:rsidR="004A491D" w:rsidRPr="002F13AF" w:rsidRDefault="00304A88">
      <w:pPr>
        <w:pBdr>
          <w:top w:val="nil"/>
          <w:left w:val="nil"/>
          <w:bottom w:val="nil"/>
          <w:right w:val="nil"/>
          <w:between w:val="nil"/>
        </w:pBdr>
        <w:jc w:val="both"/>
        <w:rPr>
          <w:color w:val="000000"/>
        </w:rPr>
      </w:pPr>
      <w:r w:rsidRPr="002F13AF">
        <w:rPr>
          <w:color w:val="000000"/>
        </w:rPr>
        <w:t>specially executab</w:t>
      </w:r>
      <w:r w:rsidRPr="002F13AF">
        <w:rPr>
          <w:color w:val="000000"/>
        </w:rPr>
        <w:t>le for the said sums;</w:t>
      </w:r>
    </w:p>
    <w:p w14:paraId="0FDA6B03" w14:textId="77777777" w:rsidR="004A491D" w:rsidRPr="002F13AF" w:rsidRDefault="004A491D">
      <w:pPr>
        <w:pBdr>
          <w:top w:val="nil"/>
          <w:left w:val="nil"/>
          <w:bottom w:val="nil"/>
          <w:right w:val="nil"/>
          <w:between w:val="nil"/>
        </w:pBdr>
        <w:jc w:val="both"/>
        <w:rPr>
          <w:color w:val="000000"/>
        </w:rPr>
      </w:pPr>
    </w:p>
    <w:p w14:paraId="49481021" w14:textId="565A1551" w:rsidR="004A491D" w:rsidRPr="002F13AF" w:rsidRDefault="00304A88">
      <w:pPr>
        <w:pBdr>
          <w:top w:val="nil"/>
          <w:left w:val="nil"/>
          <w:bottom w:val="nil"/>
          <w:right w:val="nil"/>
          <w:between w:val="nil"/>
        </w:pBdr>
        <w:jc w:val="both"/>
        <w:rPr>
          <w:color w:val="000000"/>
        </w:rPr>
      </w:pPr>
      <w:r w:rsidRPr="002F13AF">
        <w:rPr>
          <w:color w:val="000000"/>
        </w:rPr>
        <w:t xml:space="preserve">[10] An order in terms of Rule 46 to authorize the Registrar to issue a Warrant of Execution against the immovable property to obtain an attachment over the property and an ultimate sale in execution; </w:t>
      </w:r>
    </w:p>
    <w:p w14:paraId="6C9FAB1C" w14:textId="77777777" w:rsidR="004A491D" w:rsidRPr="002F13AF" w:rsidRDefault="004A491D">
      <w:pPr>
        <w:pBdr>
          <w:top w:val="nil"/>
          <w:left w:val="nil"/>
          <w:bottom w:val="nil"/>
          <w:right w:val="nil"/>
          <w:between w:val="nil"/>
        </w:pBdr>
        <w:jc w:val="both"/>
        <w:rPr>
          <w:color w:val="000000"/>
        </w:rPr>
      </w:pPr>
    </w:p>
    <w:p w14:paraId="44744B4E" w14:textId="57886649" w:rsidR="004A491D" w:rsidRPr="002F13AF" w:rsidRDefault="00304A88">
      <w:pPr>
        <w:pBdr>
          <w:top w:val="nil"/>
          <w:left w:val="nil"/>
          <w:bottom w:val="nil"/>
          <w:right w:val="nil"/>
          <w:between w:val="nil"/>
        </w:pBdr>
        <w:jc w:val="both"/>
        <w:rPr>
          <w:color w:val="000000"/>
        </w:rPr>
      </w:pPr>
      <w:r w:rsidRPr="002F13AF">
        <w:rPr>
          <w:color w:val="000000"/>
        </w:rPr>
        <w:t xml:space="preserve">[11] That the second immovable property known as </w:t>
      </w:r>
      <w:r w:rsidRPr="002F13AF">
        <w:rPr>
          <w:b/>
          <w:color w:val="000000"/>
        </w:rPr>
        <w:t xml:space="preserve">ERF </w:t>
      </w:r>
      <w:r w:rsidR="00EE298C">
        <w:rPr>
          <w:b/>
          <w:color w:val="000000"/>
        </w:rPr>
        <w:t>[…]</w:t>
      </w:r>
      <w:r w:rsidRPr="002F13AF">
        <w:rPr>
          <w:b/>
          <w:color w:val="000000"/>
        </w:rPr>
        <w:t xml:space="preserve"> WELTEVREDEN PARK EXT 28 ROODEPOORT</w:t>
      </w:r>
      <w:r w:rsidRPr="002F13AF">
        <w:rPr>
          <w:color w:val="000000"/>
        </w:rPr>
        <w:t xml:space="preserve">, be declared specially executable subject to a reserve price of </w:t>
      </w:r>
      <w:r w:rsidRPr="002F13AF">
        <w:rPr>
          <w:b/>
          <w:color w:val="000000"/>
        </w:rPr>
        <w:t>R 1 593 000.00.</w:t>
      </w:r>
    </w:p>
    <w:p w14:paraId="3C79CC2C" w14:textId="77777777" w:rsidR="004A491D" w:rsidRPr="002F13AF" w:rsidRDefault="004A491D">
      <w:pPr>
        <w:pBdr>
          <w:top w:val="nil"/>
          <w:left w:val="nil"/>
          <w:bottom w:val="nil"/>
          <w:right w:val="nil"/>
          <w:between w:val="nil"/>
        </w:pBdr>
        <w:jc w:val="both"/>
        <w:rPr>
          <w:color w:val="000000"/>
        </w:rPr>
      </w:pPr>
    </w:p>
    <w:p w14:paraId="279A8FD9" w14:textId="5815C32B" w:rsidR="004A491D" w:rsidRPr="002F13AF" w:rsidRDefault="00304A88">
      <w:pPr>
        <w:pBdr>
          <w:top w:val="nil"/>
          <w:left w:val="nil"/>
          <w:bottom w:val="nil"/>
          <w:right w:val="nil"/>
          <w:between w:val="nil"/>
        </w:pBdr>
        <w:jc w:val="both"/>
        <w:rPr>
          <w:color w:val="000000"/>
        </w:rPr>
      </w:pPr>
      <w:r w:rsidRPr="002F13AF">
        <w:rPr>
          <w:color w:val="000000"/>
        </w:rPr>
        <w:t>[12] Should the Sheriff not receive a bid for any amount as contemplated in [11] ab</w:t>
      </w:r>
      <w:r w:rsidRPr="002F13AF">
        <w:rPr>
          <w:color w:val="000000"/>
        </w:rPr>
        <w:t xml:space="preserve">ove then and in such an event the sale should be </w:t>
      </w:r>
      <w:r w:rsidR="009419A1" w:rsidRPr="002F13AF">
        <w:rPr>
          <w:color w:val="000000"/>
        </w:rPr>
        <w:t>cancelled,</w:t>
      </w:r>
      <w:r w:rsidRPr="002F13AF">
        <w:rPr>
          <w:color w:val="000000"/>
        </w:rPr>
        <w:t xml:space="preserve"> and the sheriff should file his report in terms of Rule 46 A Section 9(c) provided in the required 5 days from date of which the sale was cancelled.</w:t>
      </w:r>
    </w:p>
    <w:p w14:paraId="6F8D45D4" w14:textId="77777777" w:rsidR="004A491D" w:rsidRPr="002F13AF" w:rsidRDefault="004A491D">
      <w:pPr>
        <w:pBdr>
          <w:top w:val="nil"/>
          <w:left w:val="nil"/>
          <w:bottom w:val="nil"/>
          <w:right w:val="nil"/>
          <w:between w:val="nil"/>
        </w:pBdr>
        <w:jc w:val="both"/>
        <w:rPr>
          <w:color w:val="000000"/>
        </w:rPr>
      </w:pPr>
    </w:p>
    <w:p w14:paraId="19BCD998" w14:textId="6B31D178" w:rsidR="004A491D" w:rsidRPr="002F13AF" w:rsidRDefault="00304A88">
      <w:pPr>
        <w:pBdr>
          <w:top w:val="nil"/>
          <w:left w:val="nil"/>
          <w:bottom w:val="nil"/>
          <w:right w:val="nil"/>
          <w:between w:val="nil"/>
        </w:pBdr>
        <w:jc w:val="both"/>
        <w:rPr>
          <w:color w:val="000000"/>
        </w:rPr>
      </w:pPr>
      <w:r w:rsidRPr="002F13AF">
        <w:rPr>
          <w:color w:val="000000"/>
        </w:rPr>
        <w:t>[13] That the Applicant  be granted leave to a</w:t>
      </w:r>
      <w:r w:rsidRPr="002F13AF">
        <w:rPr>
          <w:color w:val="000000"/>
        </w:rPr>
        <w:t xml:space="preserve">pproach this Court on the same papers, duly supplemented for a variation of the Reserve Price, where applicable; </w:t>
      </w:r>
    </w:p>
    <w:p w14:paraId="7CF44E31" w14:textId="77777777" w:rsidR="004A491D" w:rsidRPr="002F13AF" w:rsidRDefault="004A491D">
      <w:pPr>
        <w:pBdr>
          <w:top w:val="nil"/>
          <w:left w:val="nil"/>
          <w:bottom w:val="nil"/>
          <w:right w:val="nil"/>
          <w:between w:val="nil"/>
        </w:pBdr>
        <w:jc w:val="both"/>
        <w:rPr>
          <w:color w:val="000000"/>
        </w:rPr>
      </w:pPr>
    </w:p>
    <w:p w14:paraId="4368B3EC" w14:textId="6E19BE79" w:rsidR="004A491D" w:rsidRPr="002F13AF" w:rsidRDefault="00304A88">
      <w:pPr>
        <w:pBdr>
          <w:top w:val="nil"/>
          <w:left w:val="nil"/>
          <w:bottom w:val="nil"/>
          <w:right w:val="nil"/>
          <w:between w:val="nil"/>
        </w:pBdr>
        <w:jc w:val="both"/>
        <w:rPr>
          <w:color w:val="000000"/>
        </w:rPr>
      </w:pPr>
      <w:r w:rsidRPr="002F13AF">
        <w:rPr>
          <w:color w:val="000000"/>
        </w:rPr>
        <w:t>[14] Attorney and own client costs as provided for in terms of the said mortgage bond</w:t>
      </w:r>
      <w:r w:rsidR="008729C4">
        <w:rPr>
          <w:color w:val="000000"/>
        </w:rPr>
        <w:t>(s)</w:t>
      </w:r>
      <w:r w:rsidRPr="002F13AF">
        <w:rPr>
          <w:color w:val="000000"/>
        </w:rPr>
        <w:t xml:space="preserve">; </w:t>
      </w:r>
    </w:p>
    <w:p w14:paraId="22CB43F8" w14:textId="77777777" w:rsidR="004A491D" w:rsidRPr="002F13AF" w:rsidRDefault="004A491D">
      <w:pPr>
        <w:pBdr>
          <w:top w:val="nil"/>
          <w:left w:val="nil"/>
          <w:bottom w:val="nil"/>
          <w:right w:val="nil"/>
          <w:between w:val="nil"/>
        </w:pBdr>
        <w:jc w:val="both"/>
        <w:rPr>
          <w:color w:val="000000"/>
        </w:rPr>
      </w:pPr>
    </w:p>
    <w:p w14:paraId="6AFB55C3" w14:textId="3BCD76B2" w:rsidR="004A491D" w:rsidRPr="002F13AF" w:rsidRDefault="00304A88">
      <w:pPr>
        <w:pBdr>
          <w:top w:val="nil"/>
          <w:left w:val="nil"/>
          <w:bottom w:val="nil"/>
          <w:right w:val="nil"/>
          <w:between w:val="nil"/>
        </w:pBdr>
        <w:spacing w:after="200"/>
        <w:jc w:val="both"/>
        <w:rPr>
          <w:b/>
          <w:color w:val="000000"/>
        </w:rPr>
      </w:pPr>
      <w:r w:rsidRPr="002F13AF">
        <w:rPr>
          <w:color w:val="000000"/>
        </w:rPr>
        <w:t xml:space="preserve">[15] The operation of the order in respect of </w:t>
      </w:r>
      <w:r w:rsidRPr="002F13AF">
        <w:rPr>
          <w:b/>
          <w:color w:val="000000"/>
          <w:u w:val="single"/>
        </w:rPr>
        <w:t>(‘C</w:t>
      </w:r>
      <w:r w:rsidRPr="002F13AF">
        <w:rPr>
          <w:b/>
          <w:color w:val="000000"/>
          <w:u w:val="single"/>
        </w:rPr>
        <w:t>laim 2’)</w:t>
      </w:r>
      <w:r w:rsidRPr="002F13AF">
        <w:rPr>
          <w:color w:val="000000"/>
        </w:rPr>
        <w:t xml:space="preserve"> is suspended for a period of </w:t>
      </w:r>
      <w:r w:rsidRPr="00DE3997">
        <w:rPr>
          <w:b/>
          <w:bCs/>
          <w:color w:val="000000"/>
        </w:rPr>
        <w:t>(3)</w:t>
      </w:r>
      <w:r w:rsidRPr="002F13AF">
        <w:rPr>
          <w:color w:val="000000"/>
        </w:rPr>
        <w:t xml:space="preserve"> </w:t>
      </w:r>
      <w:r w:rsidRPr="00DE3997">
        <w:rPr>
          <w:b/>
          <w:bCs/>
          <w:color w:val="000000"/>
        </w:rPr>
        <w:t>Three months</w:t>
      </w:r>
      <w:r w:rsidRPr="002F13AF">
        <w:rPr>
          <w:color w:val="000000"/>
        </w:rPr>
        <w:t xml:space="preserve"> from date of the order pending the sale in respect if Claim 1: </w:t>
      </w:r>
      <w:r w:rsidRPr="002F13AF">
        <w:rPr>
          <w:b/>
          <w:color w:val="000000"/>
        </w:rPr>
        <w:t>ERF</w:t>
      </w:r>
      <w:r w:rsidR="00376CCD">
        <w:rPr>
          <w:b/>
          <w:color w:val="000000"/>
        </w:rPr>
        <w:t>[…]</w:t>
      </w:r>
      <w:r w:rsidRPr="002F13AF">
        <w:rPr>
          <w:b/>
          <w:color w:val="000000"/>
        </w:rPr>
        <w:t xml:space="preserve"> WITKOPEN EXTENSION 129 TOWNSHIP; REGISTRATION DIVISION I.Q., THE PROVINCE OF GAUTENG MEASURING: 271 (TWO HUNDRED AND SEVENTY-ONE) S</w:t>
      </w:r>
      <w:r w:rsidRPr="002F13AF">
        <w:rPr>
          <w:b/>
          <w:color w:val="000000"/>
        </w:rPr>
        <w:t>QUARE METRES; Held by Deed of Transfer number T57994/2010 SUBJECT TO THE CONDITIONS THEREIN CONTAINED AND ESPECIALLY TO THE RESERVATION OF RIGHTS TO MINERALS.</w:t>
      </w:r>
    </w:p>
    <w:p w14:paraId="4715FD6B" w14:textId="77777777" w:rsidR="004A491D" w:rsidRPr="002F13AF" w:rsidRDefault="004A491D">
      <w:pPr>
        <w:pBdr>
          <w:top w:val="nil"/>
          <w:left w:val="nil"/>
          <w:bottom w:val="nil"/>
          <w:right w:val="nil"/>
          <w:between w:val="nil"/>
        </w:pBdr>
        <w:spacing w:before="320" w:after="320" w:line="480" w:lineRule="auto"/>
        <w:ind w:left="567" w:hanging="567"/>
        <w:jc w:val="both"/>
        <w:rPr>
          <w:color w:val="000000"/>
        </w:rPr>
      </w:pPr>
    </w:p>
    <w:p w14:paraId="31A7DB26" w14:textId="77777777" w:rsidR="004A491D" w:rsidRPr="002F13AF" w:rsidRDefault="004A491D">
      <w:pPr>
        <w:pBdr>
          <w:top w:val="nil"/>
          <w:left w:val="nil"/>
          <w:bottom w:val="nil"/>
          <w:right w:val="nil"/>
          <w:between w:val="nil"/>
        </w:pBdr>
        <w:spacing w:before="320" w:after="320" w:line="480" w:lineRule="auto"/>
        <w:ind w:left="567" w:hanging="567"/>
        <w:jc w:val="both"/>
        <w:rPr>
          <w:color w:val="000000"/>
        </w:rPr>
      </w:pPr>
    </w:p>
    <w:p w14:paraId="0F8EFC27" w14:textId="77777777" w:rsidR="004A491D" w:rsidRPr="002F13AF" w:rsidRDefault="00304A88">
      <w:pPr>
        <w:pBdr>
          <w:top w:val="nil"/>
          <w:left w:val="nil"/>
          <w:bottom w:val="nil"/>
          <w:right w:val="nil"/>
          <w:between w:val="nil"/>
        </w:pBdr>
        <w:spacing w:line="276" w:lineRule="auto"/>
        <w:ind w:left="567" w:hanging="567"/>
        <w:jc w:val="right"/>
        <w:rPr>
          <w:color w:val="000000"/>
        </w:rPr>
      </w:pPr>
      <w:r w:rsidRPr="002F13AF">
        <w:rPr>
          <w:color w:val="000000"/>
          <w:u w:val="single"/>
        </w:rPr>
        <w:lastRenderedPageBreak/>
        <w:tab/>
      </w:r>
      <w:r w:rsidRPr="002F13AF">
        <w:rPr>
          <w:color w:val="000000"/>
          <w:u w:val="single"/>
        </w:rPr>
        <w:tab/>
      </w:r>
      <w:r w:rsidRPr="002F13AF">
        <w:rPr>
          <w:color w:val="000000"/>
          <w:u w:val="single"/>
        </w:rPr>
        <w:tab/>
      </w:r>
      <w:r w:rsidRPr="002F13AF">
        <w:rPr>
          <w:color w:val="000000"/>
          <w:u w:val="single"/>
        </w:rPr>
        <w:tab/>
      </w:r>
      <w:r w:rsidRPr="002F13AF">
        <w:rPr>
          <w:color w:val="000000"/>
          <w:u w:val="single"/>
        </w:rPr>
        <w:tab/>
      </w:r>
      <w:r w:rsidRPr="002F13AF">
        <w:rPr>
          <w:color w:val="000000"/>
          <w:u w:val="single"/>
        </w:rPr>
        <w:tab/>
      </w:r>
      <w:r w:rsidRPr="002F13AF">
        <w:rPr>
          <w:color w:val="000000"/>
        </w:rPr>
        <w:t xml:space="preserve"> </w:t>
      </w:r>
    </w:p>
    <w:p w14:paraId="7B6C123F" w14:textId="77777777" w:rsidR="004A491D" w:rsidRPr="002F13AF" w:rsidRDefault="00304A88">
      <w:pPr>
        <w:widowControl w:val="0"/>
        <w:spacing w:line="276" w:lineRule="auto"/>
        <w:jc w:val="right"/>
        <w:rPr>
          <w:b/>
          <w:color w:val="000000"/>
        </w:rPr>
      </w:pPr>
      <w:r w:rsidRPr="002F13AF">
        <w:rPr>
          <w:b/>
          <w:color w:val="000000"/>
        </w:rPr>
        <w:t xml:space="preserve">J YENDE </w:t>
      </w:r>
    </w:p>
    <w:p w14:paraId="7C04EFEC" w14:textId="77777777" w:rsidR="004A491D" w:rsidRPr="002F13AF" w:rsidRDefault="00304A88">
      <w:pPr>
        <w:widowControl w:val="0"/>
        <w:spacing w:line="276" w:lineRule="auto"/>
        <w:jc w:val="right"/>
        <w:rPr>
          <w:b/>
          <w:color w:val="000000"/>
        </w:rPr>
      </w:pPr>
      <w:r w:rsidRPr="002F13AF">
        <w:rPr>
          <w:b/>
          <w:color w:val="000000"/>
        </w:rPr>
        <w:t>ACTING JUDGE OF THE HIGH COURT</w:t>
      </w:r>
    </w:p>
    <w:p w14:paraId="64752672" w14:textId="77777777" w:rsidR="004A491D" w:rsidRPr="002F13AF" w:rsidRDefault="00304A88">
      <w:pPr>
        <w:spacing w:line="276" w:lineRule="auto"/>
        <w:ind w:left="720" w:hanging="720"/>
        <w:jc w:val="right"/>
        <w:rPr>
          <w:b/>
          <w:u w:val="single"/>
        </w:rPr>
      </w:pPr>
      <w:r w:rsidRPr="002F13AF">
        <w:rPr>
          <w:b/>
          <w:color w:val="000000"/>
        </w:rPr>
        <w:t xml:space="preserve">  GAUTENG DIVISION, PRETORIA</w:t>
      </w:r>
    </w:p>
    <w:p w14:paraId="7D50CB09" w14:textId="77777777" w:rsidR="004A491D" w:rsidRPr="002F13AF" w:rsidRDefault="004A491D">
      <w:pPr>
        <w:pBdr>
          <w:top w:val="nil"/>
          <w:left w:val="nil"/>
          <w:bottom w:val="nil"/>
          <w:right w:val="nil"/>
          <w:between w:val="nil"/>
        </w:pBdr>
        <w:spacing w:line="240" w:lineRule="auto"/>
        <w:jc w:val="both"/>
        <w:rPr>
          <w:color w:val="000000"/>
        </w:rPr>
      </w:pPr>
    </w:p>
    <w:p w14:paraId="1F8A207E" w14:textId="77777777" w:rsidR="004A491D" w:rsidRPr="002F13AF" w:rsidRDefault="004A491D">
      <w:pPr>
        <w:pBdr>
          <w:top w:val="nil"/>
          <w:left w:val="nil"/>
          <w:bottom w:val="nil"/>
          <w:right w:val="nil"/>
          <w:between w:val="nil"/>
        </w:pBdr>
        <w:spacing w:line="240" w:lineRule="auto"/>
        <w:jc w:val="both"/>
        <w:rPr>
          <w:color w:val="000000"/>
        </w:rPr>
      </w:pPr>
    </w:p>
    <w:p w14:paraId="110D3DF2" w14:textId="77777777" w:rsidR="004A491D" w:rsidRPr="002F13AF" w:rsidRDefault="004A491D">
      <w:pPr>
        <w:pBdr>
          <w:top w:val="nil"/>
          <w:left w:val="nil"/>
          <w:bottom w:val="nil"/>
          <w:right w:val="nil"/>
          <w:between w:val="nil"/>
        </w:pBdr>
        <w:spacing w:line="240" w:lineRule="auto"/>
        <w:jc w:val="both"/>
        <w:rPr>
          <w:color w:val="000000"/>
        </w:rPr>
      </w:pPr>
    </w:p>
    <w:p w14:paraId="440E1AEC" w14:textId="483E31FC" w:rsidR="004A491D" w:rsidRPr="002F13AF" w:rsidRDefault="00304A88">
      <w:pPr>
        <w:pBdr>
          <w:top w:val="nil"/>
          <w:left w:val="nil"/>
          <w:bottom w:val="nil"/>
          <w:right w:val="nil"/>
          <w:between w:val="nil"/>
        </w:pBdr>
        <w:spacing w:line="240" w:lineRule="auto"/>
        <w:jc w:val="both"/>
      </w:pPr>
      <w:r w:rsidRPr="002F13AF">
        <w:rPr>
          <w:b/>
          <w:color w:val="000000"/>
        </w:rPr>
        <w:t>Delivered:</w:t>
      </w:r>
      <w:r w:rsidRPr="002F13AF">
        <w:rPr>
          <w:color w:val="000000"/>
        </w:rPr>
        <w:t xml:space="preserve"> this judgment was prepared and authored by the judge whose name is reflected and is handed down electronically and by circulation to the parties/their legal representatives by email and by uploading it to the electronic file of this matter on Caselines. T</w:t>
      </w:r>
      <w:r w:rsidRPr="002F13AF">
        <w:rPr>
          <w:color w:val="000000"/>
        </w:rPr>
        <w:t xml:space="preserve">he date for handing down is deemed to be  </w:t>
      </w:r>
      <w:r w:rsidR="00D40C2B" w:rsidRPr="002F13AF">
        <w:rPr>
          <w:color w:val="000000"/>
        </w:rPr>
        <w:t>1</w:t>
      </w:r>
      <w:r w:rsidR="008729C4">
        <w:rPr>
          <w:color w:val="000000"/>
        </w:rPr>
        <w:t>9</w:t>
      </w:r>
      <w:r w:rsidR="00D40C2B" w:rsidRPr="002F13AF">
        <w:rPr>
          <w:color w:val="000000"/>
        </w:rPr>
        <w:t xml:space="preserve"> </w:t>
      </w:r>
      <w:r w:rsidRPr="002F13AF">
        <w:t>Ju</w:t>
      </w:r>
      <w:r w:rsidR="00D40C2B" w:rsidRPr="002F13AF">
        <w:t xml:space="preserve">ly </w:t>
      </w:r>
      <w:r w:rsidRPr="002F13AF">
        <w:t>202</w:t>
      </w:r>
      <w:r w:rsidR="00D40C2B" w:rsidRPr="002F13AF">
        <w:t>3</w:t>
      </w:r>
    </w:p>
    <w:p w14:paraId="6C2B9770" w14:textId="77777777" w:rsidR="004A491D" w:rsidRPr="002F13AF" w:rsidRDefault="004A491D">
      <w:pPr>
        <w:pBdr>
          <w:top w:val="nil"/>
          <w:left w:val="nil"/>
          <w:bottom w:val="nil"/>
          <w:right w:val="nil"/>
          <w:between w:val="nil"/>
        </w:pBdr>
        <w:spacing w:line="240" w:lineRule="auto"/>
        <w:jc w:val="both"/>
        <w:rPr>
          <w:color w:val="000000"/>
        </w:rPr>
      </w:pPr>
    </w:p>
    <w:p w14:paraId="5F5D9D5F" w14:textId="77777777" w:rsidR="004A491D" w:rsidRPr="002F13AF" w:rsidRDefault="004A491D">
      <w:pPr>
        <w:pBdr>
          <w:top w:val="nil"/>
          <w:left w:val="nil"/>
          <w:bottom w:val="nil"/>
          <w:right w:val="nil"/>
          <w:between w:val="nil"/>
        </w:pBdr>
        <w:spacing w:line="240" w:lineRule="auto"/>
        <w:jc w:val="both"/>
        <w:rPr>
          <w:color w:val="000000"/>
        </w:rPr>
      </w:pPr>
    </w:p>
    <w:p w14:paraId="01084D6B" w14:textId="26880897" w:rsidR="004A491D" w:rsidRPr="002F13AF" w:rsidRDefault="004A491D">
      <w:pPr>
        <w:spacing w:after="160" w:line="259" w:lineRule="auto"/>
        <w:rPr>
          <w:b/>
          <w:color w:val="000000"/>
          <w:u w:val="single"/>
        </w:rPr>
      </w:pPr>
    </w:p>
    <w:p w14:paraId="368EA6BD" w14:textId="77777777" w:rsidR="004A491D" w:rsidRPr="002F13AF" w:rsidRDefault="00304A88">
      <w:pPr>
        <w:pBdr>
          <w:top w:val="nil"/>
          <w:left w:val="nil"/>
          <w:bottom w:val="nil"/>
          <w:right w:val="nil"/>
          <w:between w:val="nil"/>
        </w:pBdr>
        <w:spacing w:line="240" w:lineRule="auto"/>
        <w:jc w:val="both"/>
        <w:rPr>
          <w:b/>
          <w:color w:val="000000"/>
          <w:u w:val="single"/>
        </w:rPr>
      </w:pPr>
      <w:r w:rsidRPr="002F13AF">
        <w:rPr>
          <w:b/>
          <w:color w:val="000000"/>
          <w:u w:val="single"/>
        </w:rPr>
        <w:t>APPEARANCES:</w:t>
      </w:r>
    </w:p>
    <w:p w14:paraId="199F623A" w14:textId="77777777" w:rsidR="004A491D" w:rsidRPr="002F13AF" w:rsidRDefault="004A491D">
      <w:pPr>
        <w:pBdr>
          <w:top w:val="nil"/>
          <w:left w:val="nil"/>
          <w:bottom w:val="nil"/>
          <w:right w:val="nil"/>
          <w:between w:val="nil"/>
        </w:pBdr>
        <w:spacing w:line="240" w:lineRule="auto"/>
        <w:jc w:val="both"/>
        <w:rPr>
          <w:b/>
          <w:color w:val="000000"/>
        </w:rPr>
      </w:pPr>
    </w:p>
    <w:p w14:paraId="1288078A" w14:textId="77777777" w:rsidR="004A491D" w:rsidRPr="002F13AF" w:rsidRDefault="00304A88">
      <w:pPr>
        <w:pBdr>
          <w:top w:val="nil"/>
          <w:left w:val="nil"/>
          <w:bottom w:val="nil"/>
          <w:right w:val="nil"/>
          <w:between w:val="nil"/>
        </w:pBdr>
        <w:spacing w:line="240" w:lineRule="auto"/>
        <w:jc w:val="both"/>
        <w:rPr>
          <w:b/>
          <w:color w:val="000000"/>
        </w:rPr>
      </w:pPr>
      <w:r w:rsidRPr="002F13AF">
        <w:rPr>
          <w:b/>
          <w:color w:val="000000"/>
          <w:u w:val="single"/>
        </w:rPr>
        <w:t>Advocate for Applicant</w:t>
      </w:r>
      <w:r w:rsidRPr="002F13AF">
        <w:rPr>
          <w:b/>
          <w:color w:val="000000"/>
        </w:rPr>
        <w:t>:                                 C L Markram-Jooste</w:t>
      </w:r>
    </w:p>
    <w:p w14:paraId="07960304" w14:textId="77777777" w:rsidR="004A491D" w:rsidRPr="002F13AF" w:rsidRDefault="00304A88">
      <w:pPr>
        <w:pBdr>
          <w:top w:val="nil"/>
          <w:left w:val="nil"/>
          <w:bottom w:val="nil"/>
          <w:right w:val="nil"/>
          <w:between w:val="nil"/>
        </w:pBdr>
        <w:spacing w:line="240" w:lineRule="auto"/>
        <w:jc w:val="both"/>
        <w:rPr>
          <w:b/>
          <w:color w:val="000000"/>
        </w:rPr>
      </w:pPr>
      <w:r w:rsidRPr="002F13AF">
        <w:rPr>
          <w:b/>
          <w:color w:val="000000"/>
        </w:rPr>
        <w:t xml:space="preserve">                                                                         </w:t>
      </w:r>
      <w:hyperlink r:id="rId9">
        <w:r w:rsidRPr="002F13AF">
          <w:rPr>
            <w:b/>
            <w:color w:val="000000"/>
          </w:rPr>
          <w:t>karlienmarkram@gmail.com</w:t>
        </w:r>
      </w:hyperlink>
    </w:p>
    <w:p w14:paraId="20FE67AD" w14:textId="77777777" w:rsidR="004A491D" w:rsidRPr="002F13AF" w:rsidRDefault="004A491D">
      <w:pPr>
        <w:pBdr>
          <w:top w:val="nil"/>
          <w:left w:val="nil"/>
          <w:bottom w:val="nil"/>
          <w:right w:val="nil"/>
          <w:between w:val="nil"/>
        </w:pBdr>
        <w:spacing w:line="240" w:lineRule="auto"/>
        <w:jc w:val="both"/>
        <w:rPr>
          <w:b/>
          <w:color w:val="000000"/>
        </w:rPr>
      </w:pPr>
    </w:p>
    <w:p w14:paraId="5ADC2CAA" w14:textId="77777777" w:rsidR="004A491D" w:rsidRPr="002F13AF" w:rsidRDefault="004A491D">
      <w:pPr>
        <w:pBdr>
          <w:top w:val="nil"/>
          <w:left w:val="nil"/>
          <w:bottom w:val="nil"/>
          <w:right w:val="nil"/>
          <w:between w:val="nil"/>
        </w:pBdr>
        <w:spacing w:line="240" w:lineRule="auto"/>
        <w:jc w:val="both"/>
        <w:rPr>
          <w:b/>
          <w:color w:val="000000"/>
        </w:rPr>
      </w:pPr>
    </w:p>
    <w:p w14:paraId="4BAA6746" w14:textId="77777777" w:rsidR="004A491D" w:rsidRPr="002F13AF" w:rsidRDefault="00304A88">
      <w:pPr>
        <w:pBdr>
          <w:top w:val="nil"/>
          <w:left w:val="nil"/>
          <w:bottom w:val="nil"/>
          <w:right w:val="nil"/>
          <w:between w:val="nil"/>
        </w:pBdr>
        <w:spacing w:line="240" w:lineRule="auto"/>
        <w:jc w:val="both"/>
        <w:rPr>
          <w:b/>
          <w:color w:val="000000"/>
        </w:rPr>
      </w:pPr>
      <w:r w:rsidRPr="002F13AF">
        <w:rPr>
          <w:b/>
          <w:color w:val="000000"/>
          <w:u w:val="single"/>
        </w:rPr>
        <w:t>Instructed by</w:t>
      </w:r>
      <w:r w:rsidRPr="002F13AF">
        <w:rPr>
          <w:b/>
          <w:color w:val="000000"/>
        </w:rPr>
        <w:t xml:space="preserve">:                                                  Hack Stupel &amp; Ross Attorneys </w:t>
      </w:r>
    </w:p>
    <w:p w14:paraId="6348C963" w14:textId="77777777" w:rsidR="004A491D" w:rsidRPr="002F13AF" w:rsidRDefault="00304A88">
      <w:pPr>
        <w:pBdr>
          <w:top w:val="nil"/>
          <w:left w:val="nil"/>
          <w:bottom w:val="nil"/>
          <w:right w:val="nil"/>
          <w:between w:val="nil"/>
        </w:pBdr>
        <w:spacing w:line="240" w:lineRule="auto"/>
        <w:jc w:val="both"/>
        <w:rPr>
          <w:b/>
          <w:color w:val="000000"/>
        </w:rPr>
      </w:pPr>
      <w:r w:rsidRPr="002F13AF">
        <w:rPr>
          <w:b/>
          <w:color w:val="000000"/>
        </w:rPr>
        <w:t xml:space="preserve">                                                                          012 325 4185</w:t>
      </w:r>
    </w:p>
    <w:p w14:paraId="7A62B673" w14:textId="77777777" w:rsidR="004A491D" w:rsidRPr="002F13AF" w:rsidRDefault="00304A88">
      <w:pPr>
        <w:pBdr>
          <w:top w:val="nil"/>
          <w:left w:val="nil"/>
          <w:bottom w:val="nil"/>
          <w:right w:val="nil"/>
          <w:between w:val="nil"/>
        </w:pBdr>
        <w:spacing w:line="240" w:lineRule="auto"/>
        <w:jc w:val="both"/>
        <w:rPr>
          <w:b/>
          <w:color w:val="000000"/>
        </w:rPr>
      </w:pPr>
      <w:r w:rsidRPr="002F13AF">
        <w:rPr>
          <w:b/>
          <w:color w:val="000000"/>
        </w:rPr>
        <w:t xml:space="preserve">                                                                          thea3@hsr.co.za</w:t>
      </w:r>
    </w:p>
    <w:p w14:paraId="37FE51AA" w14:textId="77777777" w:rsidR="004A491D" w:rsidRPr="002F13AF" w:rsidRDefault="004A491D">
      <w:pPr>
        <w:pBdr>
          <w:top w:val="nil"/>
          <w:left w:val="nil"/>
          <w:bottom w:val="nil"/>
          <w:right w:val="nil"/>
          <w:between w:val="nil"/>
        </w:pBdr>
        <w:spacing w:line="240" w:lineRule="auto"/>
        <w:jc w:val="both"/>
        <w:rPr>
          <w:b/>
          <w:color w:val="000000"/>
        </w:rPr>
      </w:pPr>
    </w:p>
    <w:p w14:paraId="328FB236" w14:textId="77777777" w:rsidR="004A491D" w:rsidRPr="002F13AF" w:rsidRDefault="004A491D">
      <w:pPr>
        <w:pBdr>
          <w:top w:val="nil"/>
          <w:left w:val="nil"/>
          <w:bottom w:val="nil"/>
          <w:right w:val="nil"/>
          <w:between w:val="nil"/>
        </w:pBdr>
        <w:spacing w:line="240" w:lineRule="auto"/>
        <w:jc w:val="both"/>
        <w:rPr>
          <w:b/>
          <w:color w:val="000000"/>
        </w:rPr>
      </w:pPr>
    </w:p>
    <w:p w14:paraId="4DB49815" w14:textId="77777777" w:rsidR="004A491D" w:rsidRPr="002F13AF" w:rsidRDefault="00304A88">
      <w:pPr>
        <w:pBdr>
          <w:top w:val="nil"/>
          <w:left w:val="nil"/>
          <w:bottom w:val="nil"/>
          <w:right w:val="nil"/>
          <w:between w:val="nil"/>
        </w:pBdr>
        <w:spacing w:line="240" w:lineRule="auto"/>
        <w:jc w:val="both"/>
        <w:rPr>
          <w:b/>
          <w:color w:val="000000"/>
        </w:rPr>
      </w:pPr>
      <w:r w:rsidRPr="002F13AF">
        <w:rPr>
          <w:b/>
          <w:color w:val="000000"/>
          <w:u w:val="single"/>
        </w:rPr>
        <w:t>Advocate for Respondents</w:t>
      </w:r>
      <w:r w:rsidRPr="002F13AF">
        <w:rPr>
          <w:b/>
          <w:color w:val="000000"/>
        </w:rPr>
        <w:t xml:space="preserve">: </w:t>
      </w:r>
      <w:r w:rsidRPr="002F13AF">
        <w:rPr>
          <w:b/>
          <w:color w:val="000000"/>
        </w:rPr>
        <w:tab/>
      </w:r>
      <w:r w:rsidRPr="002F13AF">
        <w:rPr>
          <w:b/>
          <w:color w:val="000000"/>
        </w:rPr>
        <w:tab/>
        <w:t xml:space="preserve">        B VD MERWE</w:t>
      </w:r>
      <w:r w:rsidRPr="002F13AF">
        <w:rPr>
          <w:b/>
          <w:color w:val="000000"/>
        </w:rPr>
        <w:tab/>
      </w:r>
    </w:p>
    <w:p w14:paraId="243B4EFF" w14:textId="77777777" w:rsidR="004A491D" w:rsidRPr="002F13AF" w:rsidRDefault="00304A88">
      <w:pPr>
        <w:pBdr>
          <w:top w:val="nil"/>
          <w:left w:val="nil"/>
          <w:bottom w:val="nil"/>
          <w:right w:val="nil"/>
          <w:between w:val="nil"/>
        </w:pBdr>
        <w:spacing w:line="240" w:lineRule="auto"/>
        <w:jc w:val="both"/>
        <w:rPr>
          <w:b/>
          <w:color w:val="000000"/>
        </w:rPr>
      </w:pPr>
      <w:r w:rsidRPr="002F13AF">
        <w:rPr>
          <w:b/>
          <w:color w:val="000000"/>
        </w:rPr>
        <w:t xml:space="preserve">                                                                         </w:t>
      </w:r>
      <w:hyperlink r:id="rId10">
        <w:r w:rsidRPr="002F13AF">
          <w:rPr>
            <w:b/>
            <w:color w:val="000000"/>
            <w:u w:val="single"/>
          </w:rPr>
          <w:t>barend@law.co.za</w:t>
        </w:r>
      </w:hyperlink>
    </w:p>
    <w:p w14:paraId="12525FA9" w14:textId="77777777" w:rsidR="004A491D" w:rsidRPr="002F13AF" w:rsidRDefault="004A491D">
      <w:pPr>
        <w:pBdr>
          <w:top w:val="nil"/>
          <w:left w:val="nil"/>
          <w:bottom w:val="nil"/>
          <w:right w:val="nil"/>
          <w:between w:val="nil"/>
        </w:pBdr>
        <w:spacing w:line="240" w:lineRule="auto"/>
        <w:jc w:val="both"/>
        <w:rPr>
          <w:b/>
          <w:color w:val="000000"/>
        </w:rPr>
      </w:pPr>
    </w:p>
    <w:p w14:paraId="7D2C93C2" w14:textId="77777777" w:rsidR="004A491D" w:rsidRPr="002F13AF" w:rsidRDefault="004A491D">
      <w:pPr>
        <w:pBdr>
          <w:top w:val="nil"/>
          <w:left w:val="nil"/>
          <w:bottom w:val="nil"/>
          <w:right w:val="nil"/>
          <w:between w:val="nil"/>
        </w:pBdr>
        <w:spacing w:line="240" w:lineRule="auto"/>
        <w:jc w:val="both"/>
        <w:rPr>
          <w:b/>
          <w:color w:val="000000"/>
        </w:rPr>
      </w:pPr>
    </w:p>
    <w:p w14:paraId="322D709D" w14:textId="77777777" w:rsidR="004A491D" w:rsidRPr="002F13AF" w:rsidRDefault="00304A88">
      <w:pPr>
        <w:pBdr>
          <w:top w:val="nil"/>
          <w:left w:val="nil"/>
          <w:bottom w:val="nil"/>
          <w:right w:val="nil"/>
          <w:between w:val="nil"/>
        </w:pBdr>
        <w:spacing w:line="240" w:lineRule="auto"/>
        <w:jc w:val="both"/>
        <w:rPr>
          <w:b/>
          <w:color w:val="000000"/>
        </w:rPr>
      </w:pPr>
      <w:r w:rsidRPr="002F13AF">
        <w:rPr>
          <w:b/>
          <w:color w:val="000000"/>
        </w:rPr>
        <w:t xml:space="preserve"> Instructed by:                                                Wright Incorporated </w:t>
      </w:r>
    </w:p>
    <w:p w14:paraId="144609AF" w14:textId="77777777" w:rsidR="004A491D" w:rsidRPr="002F13AF" w:rsidRDefault="00304A88">
      <w:pPr>
        <w:pBdr>
          <w:top w:val="nil"/>
          <w:left w:val="nil"/>
          <w:bottom w:val="nil"/>
          <w:right w:val="nil"/>
          <w:between w:val="nil"/>
        </w:pBdr>
        <w:spacing w:line="240" w:lineRule="auto"/>
        <w:jc w:val="both"/>
        <w:rPr>
          <w:b/>
          <w:color w:val="000000"/>
        </w:rPr>
      </w:pPr>
      <w:r w:rsidRPr="002F13AF">
        <w:rPr>
          <w:b/>
          <w:color w:val="000000"/>
        </w:rPr>
        <w:t xml:space="preserve">                                                                         010 822 2157</w:t>
      </w:r>
    </w:p>
    <w:p w14:paraId="5DEE3F76" w14:textId="77777777" w:rsidR="004A491D" w:rsidRPr="002F13AF" w:rsidRDefault="004A491D">
      <w:pPr>
        <w:pBdr>
          <w:top w:val="nil"/>
          <w:left w:val="nil"/>
          <w:bottom w:val="nil"/>
          <w:right w:val="nil"/>
          <w:between w:val="nil"/>
        </w:pBdr>
        <w:spacing w:line="240" w:lineRule="auto"/>
        <w:jc w:val="both"/>
        <w:rPr>
          <w:b/>
          <w:color w:val="000000"/>
        </w:rPr>
      </w:pPr>
    </w:p>
    <w:p w14:paraId="1805773F" w14:textId="77777777" w:rsidR="004A491D" w:rsidRPr="002F13AF" w:rsidRDefault="00304A88">
      <w:pPr>
        <w:pBdr>
          <w:top w:val="nil"/>
          <w:left w:val="nil"/>
          <w:bottom w:val="nil"/>
          <w:right w:val="nil"/>
          <w:between w:val="nil"/>
        </w:pBdr>
        <w:spacing w:line="240" w:lineRule="auto"/>
        <w:jc w:val="both"/>
        <w:rPr>
          <w:b/>
          <w:color w:val="000000"/>
        </w:rPr>
      </w:pPr>
      <w:r w:rsidRPr="002F13AF">
        <w:rPr>
          <w:b/>
          <w:color w:val="000000"/>
        </w:rPr>
        <w:t xml:space="preserve">                                                                         </w:t>
      </w:r>
      <w:hyperlink r:id="rId11">
        <w:r w:rsidRPr="002F13AF">
          <w:rPr>
            <w:b/>
            <w:color w:val="000000"/>
          </w:rPr>
          <w:t>Dom@Wrightinc.co.za</w:t>
        </w:r>
      </w:hyperlink>
      <w:r w:rsidRPr="002F13AF">
        <w:rPr>
          <w:b/>
          <w:color w:val="000000"/>
        </w:rPr>
        <w:t xml:space="preserve"> </w:t>
      </w:r>
    </w:p>
    <w:p w14:paraId="24BC7C83" w14:textId="77777777" w:rsidR="004A491D" w:rsidRPr="002F13AF" w:rsidRDefault="00304A88">
      <w:pPr>
        <w:pBdr>
          <w:top w:val="nil"/>
          <w:left w:val="nil"/>
          <w:bottom w:val="nil"/>
          <w:right w:val="nil"/>
          <w:between w:val="nil"/>
        </w:pBdr>
        <w:spacing w:line="240" w:lineRule="auto"/>
        <w:jc w:val="both"/>
        <w:rPr>
          <w:b/>
          <w:color w:val="000000"/>
        </w:rPr>
      </w:pPr>
      <w:r w:rsidRPr="002F13AF">
        <w:rPr>
          <w:b/>
          <w:color w:val="000000"/>
        </w:rPr>
        <w:t xml:space="preserve">                                                                         Dean@Wrightinc.co.za </w:t>
      </w:r>
    </w:p>
    <w:p w14:paraId="6E017226" w14:textId="77777777" w:rsidR="004A491D" w:rsidRPr="002F13AF" w:rsidRDefault="004A491D">
      <w:pPr>
        <w:pBdr>
          <w:top w:val="nil"/>
          <w:left w:val="nil"/>
          <w:bottom w:val="nil"/>
          <w:right w:val="nil"/>
          <w:between w:val="nil"/>
        </w:pBdr>
        <w:spacing w:line="240" w:lineRule="auto"/>
        <w:jc w:val="both"/>
        <w:rPr>
          <w:b/>
          <w:color w:val="000000"/>
        </w:rPr>
      </w:pPr>
    </w:p>
    <w:p w14:paraId="4884FD5C" w14:textId="77777777" w:rsidR="004A491D" w:rsidRPr="002F13AF" w:rsidRDefault="004A491D">
      <w:pPr>
        <w:pBdr>
          <w:top w:val="nil"/>
          <w:left w:val="nil"/>
          <w:bottom w:val="nil"/>
          <w:right w:val="nil"/>
          <w:between w:val="nil"/>
        </w:pBdr>
        <w:spacing w:line="240" w:lineRule="auto"/>
        <w:jc w:val="both"/>
        <w:rPr>
          <w:b/>
          <w:color w:val="000000"/>
        </w:rPr>
      </w:pPr>
    </w:p>
    <w:p w14:paraId="30F89F72" w14:textId="77777777" w:rsidR="004A491D" w:rsidRPr="002F13AF" w:rsidRDefault="004A491D">
      <w:pPr>
        <w:pBdr>
          <w:top w:val="nil"/>
          <w:left w:val="nil"/>
          <w:bottom w:val="nil"/>
          <w:right w:val="nil"/>
          <w:between w:val="nil"/>
        </w:pBdr>
        <w:spacing w:line="240" w:lineRule="auto"/>
        <w:jc w:val="both"/>
        <w:rPr>
          <w:b/>
          <w:color w:val="000000"/>
        </w:rPr>
      </w:pPr>
    </w:p>
    <w:p w14:paraId="4D0996E7" w14:textId="77777777" w:rsidR="004A491D" w:rsidRPr="002F13AF" w:rsidRDefault="004A491D">
      <w:pPr>
        <w:pBdr>
          <w:top w:val="nil"/>
          <w:left w:val="nil"/>
          <w:bottom w:val="nil"/>
          <w:right w:val="nil"/>
          <w:between w:val="nil"/>
        </w:pBdr>
        <w:spacing w:line="240" w:lineRule="auto"/>
        <w:jc w:val="both"/>
        <w:rPr>
          <w:b/>
          <w:color w:val="000000"/>
        </w:rPr>
      </w:pPr>
    </w:p>
    <w:p w14:paraId="03EF087E" w14:textId="2C28A5B0" w:rsidR="004A491D" w:rsidRPr="002F13AF" w:rsidRDefault="00304A88">
      <w:pPr>
        <w:pBdr>
          <w:top w:val="nil"/>
          <w:left w:val="nil"/>
          <w:bottom w:val="nil"/>
          <w:right w:val="nil"/>
          <w:between w:val="nil"/>
        </w:pBdr>
        <w:spacing w:line="240" w:lineRule="auto"/>
        <w:jc w:val="both"/>
        <w:rPr>
          <w:color w:val="000000"/>
        </w:rPr>
      </w:pPr>
      <w:r w:rsidRPr="002F13AF">
        <w:rPr>
          <w:color w:val="000000"/>
        </w:rPr>
        <w:t xml:space="preserve">Date heard: </w:t>
      </w:r>
      <w:r w:rsidRPr="002F13AF">
        <w:rPr>
          <w:color w:val="000000"/>
        </w:rPr>
        <w:tab/>
      </w:r>
      <w:r w:rsidRPr="002F13AF">
        <w:rPr>
          <w:color w:val="000000"/>
        </w:rPr>
        <w:tab/>
      </w:r>
      <w:r w:rsidRPr="002F13AF">
        <w:rPr>
          <w:color w:val="000000"/>
        </w:rPr>
        <w:tab/>
      </w:r>
      <w:r w:rsidRPr="002F13AF">
        <w:rPr>
          <w:color w:val="000000"/>
        </w:rPr>
        <w:tab/>
      </w:r>
      <w:r w:rsidR="00D40C2B" w:rsidRPr="002F13AF">
        <w:rPr>
          <w:color w:val="000000"/>
        </w:rPr>
        <w:t xml:space="preserve">  </w:t>
      </w:r>
      <w:r w:rsidRPr="002F13AF">
        <w:rPr>
          <w:color w:val="000000"/>
        </w:rPr>
        <w:t>29 May 2023</w:t>
      </w:r>
    </w:p>
    <w:p w14:paraId="042584D2" w14:textId="77777777" w:rsidR="004A491D" w:rsidRPr="002F13AF" w:rsidRDefault="00304A88">
      <w:pPr>
        <w:pBdr>
          <w:top w:val="nil"/>
          <w:left w:val="nil"/>
          <w:bottom w:val="nil"/>
          <w:right w:val="nil"/>
          <w:between w:val="nil"/>
        </w:pBdr>
        <w:spacing w:line="240" w:lineRule="auto"/>
        <w:jc w:val="both"/>
        <w:rPr>
          <w:color w:val="000000"/>
        </w:rPr>
      </w:pPr>
      <w:r w:rsidRPr="002F13AF">
        <w:rPr>
          <w:color w:val="000000"/>
        </w:rPr>
        <w:tab/>
      </w:r>
    </w:p>
    <w:p w14:paraId="2E6524DC" w14:textId="450F4CD8" w:rsidR="004A491D" w:rsidRPr="002F13AF" w:rsidRDefault="00304A88">
      <w:pPr>
        <w:pBdr>
          <w:top w:val="nil"/>
          <w:left w:val="nil"/>
          <w:bottom w:val="nil"/>
          <w:right w:val="nil"/>
          <w:between w:val="nil"/>
        </w:pBdr>
        <w:spacing w:line="240" w:lineRule="auto"/>
        <w:jc w:val="both"/>
        <w:rPr>
          <w:b/>
          <w:color w:val="000000"/>
        </w:rPr>
      </w:pPr>
      <w:r w:rsidRPr="002F13AF">
        <w:rPr>
          <w:color w:val="000000"/>
        </w:rPr>
        <w:t xml:space="preserve">Date of Judgment: </w:t>
      </w:r>
      <w:r w:rsidRPr="002F13AF">
        <w:rPr>
          <w:color w:val="000000"/>
        </w:rPr>
        <w:tab/>
      </w:r>
      <w:r w:rsidRPr="002F13AF">
        <w:rPr>
          <w:color w:val="000000"/>
        </w:rPr>
        <w:tab/>
      </w:r>
      <w:r w:rsidRPr="002F13AF">
        <w:rPr>
          <w:color w:val="000000"/>
        </w:rPr>
        <w:tab/>
        <w:t xml:space="preserve">  </w:t>
      </w:r>
      <w:r w:rsidR="00D40C2B" w:rsidRPr="002F13AF">
        <w:rPr>
          <w:color w:val="000000"/>
        </w:rPr>
        <w:t>1</w:t>
      </w:r>
      <w:r w:rsidR="008729C4">
        <w:rPr>
          <w:color w:val="000000"/>
        </w:rPr>
        <w:t xml:space="preserve">9 </w:t>
      </w:r>
      <w:r w:rsidR="00D40C2B" w:rsidRPr="002F13AF">
        <w:rPr>
          <w:color w:val="000000"/>
        </w:rPr>
        <w:t>July</w:t>
      </w:r>
      <w:r w:rsidRPr="002F13AF">
        <w:rPr>
          <w:color w:val="000000"/>
        </w:rPr>
        <w:t xml:space="preserve"> 2023</w:t>
      </w:r>
      <w:r w:rsidRPr="002F13AF">
        <w:rPr>
          <w:color w:val="000000"/>
        </w:rPr>
        <w:tab/>
      </w:r>
      <w:r w:rsidRPr="002F13AF">
        <w:rPr>
          <w:color w:val="000000"/>
        </w:rPr>
        <w:tab/>
      </w:r>
    </w:p>
    <w:p w14:paraId="7943EB14" w14:textId="77777777" w:rsidR="004A491D" w:rsidRPr="002F13AF" w:rsidRDefault="004A491D">
      <w:pPr>
        <w:pBdr>
          <w:top w:val="nil"/>
          <w:left w:val="nil"/>
          <w:bottom w:val="nil"/>
          <w:right w:val="nil"/>
          <w:between w:val="nil"/>
        </w:pBdr>
        <w:spacing w:line="240" w:lineRule="auto"/>
        <w:jc w:val="both"/>
        <w:rPr>
          <w:b/>
          <w:color w:val="000000"/>
        </w:rPr>
      </w:pPr>
    </w:p>
    <w:p w14:paraId="3D9E5254" w14:textId="77777777" w:rsidR="004A491D" w:rsidRPr="002F13AF" w:rsidRDefault="00304A88">
      <w:pPr>
        <w:spacing w:line="480" w:lineRule="auto"/>
        <w:jc w:val="both"/>
      </w:pPr>
      <w:r w:rsidRPr="002F13AF">
        <w:tab/>
      </w:r>
      <w:r w:rsidRPr="002F13AF">
        <w:tab/>
      </w:r>
      <w:r w:rsidRPr="002F13AF">
        <w:tab/>
      </w:r>
      <w:r w:rsidRPr="002F13AF">
        <w:tab/>
      </w:r>
      <w:r w:rsidRPr="002F13AF">
        <w:tab/>
      </w:r>
    </w:p>
    <w:p w14:paraId="7DC9484A" w14:textId="77777777" w:rsidR="004A491D" w:rsidRPr="002F13AF" w:rsidRDefault="004A491D">
      <w:pPr>
        <w:spacing w:line="480" w:lineRule="auto"/>
        <w:jc w:val="both"/>
      </w:pPr>
    </w:p>
    <w:p w14:paraId="2DE72EAD" w14:textId="77777777" w:rsidR="004A491D" w:rsidRPr="002F13AF" w:rsidRDefault="004A491D">
      <w:pPr>
        <w:spacing w:line="480" w:lineRule="auto"/>
        <w:jc w:val="both"/>
      </w:pPr>
    </w:p>
    <w:p w14:paraId="18F67CFD" w14:textId="77777777" w:rsidR="004A491D" w:rsidRPr="002F13AF" w:rsidRDefault="004A491D">
      <w:pPr>
        <w:jc w:val="both"/>
      </w:pPr>
    </w:p>
    <w:p w14:paraId="4325BD18" w14:textId="77777777" w:rsidR="004A491D" w:rsidRPr="002F13AF" w:rsidRDefault="004A491D">
      <w:pPr>
        <w:jc w:val="both"/>
      </w:pPr>
    </w:p>
    <w:p w14:paraId="19D40AA0" w14:textId="77777777" w:rsidR="004A491D" w:rsidRPr="002F13AF" w:rsidRDefault="004A491D">
      <w:pPr>
        <w:jc w:val="both"/>
      </w:pPr>
    </w:p>
    <w:p w14:paraId="76A86BD8" w14:textId="77777777" w:rsidR="004A491D" w:rsidRPr="002F13AF" w:rsidRDefault="004A491D"/>
    <w:p w14:paraId="363E47DD" w14:textId="77777777" w:rsidR="004A491D" w:rsidRPr="002F13AF" w:rsidRDefault="004A491D"/>
    <w:p w14:paraId="0E57AFA5" w14:textId="77777777" w:rsidR="004A491D" w:rsidRPr="002F13AF" w:rsidRDefault="004A491D"/>
    <w:sectPr w:rsidR="004A491D" w:rsidRPr="002F13AF">
      <w:headerReference w:type="even" r:id="rId12"/>
      <w:headerReference w:type="defaul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2E8A" w14:textId="77777777" w:rsidR="00304A88" w:rsidRDefault="00304A88">
      <w:pPr>
        <w:spacing w:line="240" w:lineRule="auto"/>
      </w:pPr>
      <w:r>
        <w:separator/>
      </w:r>
    </w:p>
  </w:endnote>
  <w:endnote w:type="continuationSeparator" w:id="0">
    <w:p w14:paraId="6D7E38B6" w14:textId="77777777" w:rsidR="00304A88" w:rsidRDefault="00304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C9E55" w14:textId="77777777" w:rsidR="00304A88" w:rsidRDefault="00304A88">
      <w:pPr>
        <w:spacing w:line="240" w:lineRule="auto"/>
      </w:pPr>
      <w:r>
        <w:separator/>
      </w:r>
    </w:p>
  </w:footnote>
  <w:footnote w:type="continuationSeparator" w:id="0">
    <w:p w14:paraId="00764BDE" w14:textId="77777777" w:rsidR="00304A88" w:rsidRDefault="00304A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5C61B" w14:textId="77777777" w:rsidR="004A491D" w:rsidRDefault="00304A88">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24DC737" w14:textId="77777777" w:rsidR="004A491D" w:rsidRDefault="004A491D">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DA83" w14:textId="77777777" w:rsidR="004A491D" w:rsidRDefault="00304A88">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61236">
      <w:rPr>
        <w:noProof/>
        <w:color w:val="000000"/>
      </w:rPr>
      <w:t>2</w:t>
    </w:r>
    <w:r>
      <w:rPr>
        <w:color w:val="000000"/>
      </w:rPr>
      <w:fldChar w:fldCharType="end"/>
    </w:r>
  </w:p>
  <w:p w14:paraId="649AA170" w14:textId="77777777" w:rsidR="004A491D" w:rsidRDefault="004A491D">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9238B"/>
    <w:multiLevelType w:val="multilevel"/>
    <w:tmpl w:val="A3C8A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B132D69"/>
    <w:multiLevelType w:val="multilevel"/>
    <w:tmpl w:val="B8BCB98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1D"/>
    <w:rsid w:val="00002542"/>
    <w:rsid w:val="00053034"/>
    <w:rsid w:val="000A6055"/>
    <w:rsid w:val="000D759A"/>
    <w:rsid w:val="000E4FFE"/>
    <w:rsid w:val="00111621"/>
    <w:rsid w:val="00147B49"/>
    <w:rsid w:val="00162690"/>
    <w:rsid w:val="00181017"/>
    <w:rsid w:val="001C2505"/>
    <w:rsid w:val="001F3F18"/>
    <w:rsid w:val="002332E4"/>
    <w:rsid w:val="002410E1"/>
    <w:rsid w:val="00245B67"/>
    <w:rsid w:val="002515E5"/>
    <w:rsid w:val="0028786F"/>
    <w:rsid w:val="002F0A6A"/>
    <w:rsid w:val="002F13AF"/>
    <w:rsid w:val="00304A88"/>
    <w:rsid w:val="003230FA"/>
    <w:rsid w:val="00361236"/>
    <w:rsid w:val="00376CCD"/>
    <w:rsid w:val="003C5BDA"/>
    <w:rsid w:val="0040283E"/>
    <w:rsid w:val="00413119"/>
    <w:rsid w:val="004355EF"/>
    <w:rsid w:val="00466A07"/>
    <w:rsid w:val="00486EA9"/>
    <w:rsid w:val="004A1C7C"/>
    <w:rsid w:val="004A491D"/>
    <w:rsid w:val="004B77CA"/>
    <w:rsid w:val="00527007"/>
    <w:rsid w:val="005B4D94"/>
    <w:rsid w:val="005C75C8"/>
    <w:rsid w:val="005F2779"/>
    <w:rsid w:val="007151A9"/>
    <w:rsid w:val="00736C99"/>
    <w:rsid w:val="007515F1"/>
    <w:rsid w:val="00756C20"/>
    <w:rsid w:val="00792319"/>
    <w:rsid w:val="007C2073"/>
    <w:rsid w:val="007D24CD"/>
    <w:rsid w:val="00835344"/>
    <w:rsid w:val="008729C4"/>
    <w:rsid w:val="00882740"/>
    <w:rsid w:val="008A0EA3"/>
    <w:rsid w:val="008C6B55"/>
    <w:rsid w:val="008D7FCC"/>
    <w:rsid w:val="008F732B"/>
    <w:rsid w:val="00900C96"/>
    <w:rsid w:val="00923A43"/>
    <w:rsid w:val="00931724"/>
    <w:rsid w:val="009419A1"/>
    <w:rsid w:val="00942C41"/>
    <w:rsid w:val="009C7520"/>
    <w:rsid w:val="00A1030A"/>
    <w:rsid w:val="00AA4598"/>
    <w:rsid w:val="00AF2920"/>
    <w:rsid w:val="00B05888"/>
    <w:rsid w:val="00B902ED"/>
    <w:rsid w:val="00BA27A7"/>
    <w:rsid w:val="00BB0BFE"/>
    <w:rsid w:val="00BC1F0A"/>
    <w:rsid w:val="00C37FC2"/>
    <w:rsid w:val="00CB0CC9"/>
    <w:rsid w:val="00CE70B4"/>
    <w:rsid w:val="00D16AC4"/>
    <w:rsid w:val="00D40C2B"/>
    <w:rsid w:val="00D43EF8"/>
    <w:rsid w:val="00D5391F"/>
    <w:rsid w:val="00D60E0C"/>
    <w:rsid w:val="00DB76A9"/>
    <w:rsid w:val="00DE3997"/>
    <w:rsid w:val="00E206C5"/>
    <w:rsid w:val="00E358E2"/>
    <w:rsid w:val="00E56555"/>
    <w:rsid w:val="00EE298C"/>
    <w:rsid w:val="00EF7077"/>
    <w:rsid w:val="00F24276"/>
    <w:rsid w:val="00F528ED"/>
    <w:rsid w:val="00FD64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95FD"/>
  <w15:docId w15:val="{871F6452-4268-447C-AD36-8F465303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ZA" w:eastAsia="en-ZA"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419A1"/>
    <w:rPr>
      <w:b/>
      <w:bCs/>
    </w:rPr>
  </w:style>
  <w:style w:type="character" w:customStyle="1" w:styleId="CommentSubjectChar">
    <w:name w:val="Comment Subject Char"/>
    <w:basedOn w:val="CommentTextChar"/>
    <w:link w:val="CommentSubject"/>
    <w:uiPriority w:val="99"/>
    <w:semiHidden/>
    <w:rsid w:val="00941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Wrightinc.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end@law.co.za" TargetMode="External"/><Relationship Id="rId4" Type="http://schemas.openxmlformats.org/officeDocument/2006/relationships/settings" Target="settings.xml"/><Relationship Id="rId9" Type="http://schemas.openxmlformats.org/officeDocument/2006/relationships/hyperlink" Target="mailto:karlienmarkram@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CCD4-2B4B-45ED-9762-C9BB525A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Yende Julian</dc:creator>
  <cp:lastModifiedBy>Mokone</cp:lastModifiedBy>
  <cp:revision>2</cp:revision>
  <cp:lastPrinted>2023-07-19T08:59:00Z</cp:lastPrinted>
  <dcterms:created xsi:type="dcterms:W3CDTF">2023-07-21T14:34:00Z</dcterms:created>
  <dcterms:modified xsi:type="dcterms:W3CDTF">2023-07-21T14:34:00Z</dcterms:modified>
</cp:coreProperties>
</file>