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4FA4E" w14:textId="77777777" w:rsidR="007A78E0" w:rsidRPr="00A94B45" w:rsidRDefault="00F4476D">
      <w:pPr>
        <w:pStyle w:val="BodyText"/>
        <w:ind w:left="3593"/>
        <w:rPr>
          <w:rFonts w:cs="Arial"/>
          <w:sz w:val="24"/>
          <w:szCs w:val="24"/>
          <w:lang w:val="en-GB"/>
        </w:rPr>
      </w:pPr>
      <w:bookmarkStart w:id="0" w:name="_GoBack"/>
      <w:bookmarkEnd w:id="0"/>
      <w:r w:rsidRPr="00A94B45">
        <w:rPr>
          <w:rFonts w:cs="Arial"/>
          <w:noProof/>
          <w:sz w:val="24"/>
          <w:szCs w:val="24"/>
          <w:lang w:val="en-ZA" w:eastAsia="en-ZA"/>
        </w:rPr>
        <w:drawing>
          <wp:inline distT="0" distB="0" distL="0" distR="0" wp14:anchorId="7E1FB4F8" wp14:editId="216E859B">
            <wp:extent cx="1459324" cy="1453229"/>
            <wp:effectExtent l="0" t="0" r="0" b="0"/>
            <wp:docPr id="1" name="image1.jpeg"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59324" cy="1453229"/>
                    </a:xfrm>
                    <a:prstGeom prst="rect">
                      <a:avLst/>
                    </a:prstGeom>
                  </pic:spPr>
                </pic:pic>
              </a:graphicData>
            </a:graphic>
          </wp:inline>
        </w:drawing>
      </w:r>
    </w:p>
    <w:p w14:paraId="7A0333A3" w14:textId="77777777" w:rsidR="007A78E0" w:rsidRPr="00A94B45" w:rsidRDefault="007A78E0">
      <w:pPr>
        <w:pStyle w:val="BodyText"/>
        <w:spacing w:before="6"/>
        <w:rPr>
          <w:rFonts w:cs="Arial"/>
          <w:sz w:val="24"/>
          <w:szCs w:val="24"/>
          <w:lang w:val="en-GB"/>
        </w:rPr>
      </w:pPr>
    </w:p>
    <w:p w14:paraId="67E0E1FC" w14:textId="77777777" w:rsidR="007A78E0" w:rsidRPr="00A94B45" w:rsidRDefault="00F4476D">
      <w:pPr>
        <w:spacing w:before="89" w:line="367" w:lineRule="auto"/>
        <w:ind w:left="2605" w:right="2366" w:hanging="524"/>
        <w:rPr>
          <w:rFonts w:cs="Arial"/>
          <w:b/>
          <w:szCs w:val="24"/>
          <w:lang w:val="en-GB"/>
        </w:rPr>
      </w:pPr>
      <w:r w:rsidRPr="00A94B45">
        <w:rPr>
          <w:rFonts w:cs="Arial"/>
          <w:szCs w:val="24"/>
          <w:lang w:val="en-GB"/>
        </w:rPr>
        <w:t>I</w:t>
      </w:r>
      <w:r w:rsidRPr="00A94B45">
        <w:rPr>
          <w:rFonts w:cs="Arial"/>
          <w:b/>
          <w:szCs w:val="24"/>
          <w:lang w:val="en-GB"/>
        </w:rPr>
        <w:t>N THE HIGH COURT OF SOUTH AFRICA</w:t>
      </w:r>
      <w:r w:rsidRPr="00A94B45">
        <w:rPr>
          <w:rFonts w:cs="Arial"/>
          <w:b/>
          <w:spacing w:val="-62"/>
          <w:szCs w:val="24"/>
          <w:lang w:val="en-GB"/>
        </w:rPr>
        <w:t xml:space="preserve"> </w:t>
      </w:r>
      <w:r w:rsidRPr="00A94B45">
        <w:rPr>
          <w:rFonts w:cs="Arial"/>
          <w:b/>
          <w:szCs w:val="24"/>
          <w:lang w:val="en-GB"/>
        </w:rPr>
        <w:t>GAUTENG</w:t>
      </w:r>
      <w:r w:rsidRPr="00A94B45">
        <w:rPr>
          <w:rFonts w:cs="Arial"/>
          <w:b/>
          <w:spacing w:val="-2"/>
          <w:szCs w:val="24"/>
          <w:lang w:val="en-GB"/>
        </w:rPr>
        <w:t xml:space="preserve"> </w:t>
      </w:r>
      <w:r w:rsidRPr="00A94B45">
        <w:rPr>
          <w:rFonts w:cs="Arial"/>
          <w:b/>
          <w:szCs w:val="24"/>
          <w:lang w:val="en-GB"/>
        </w:rPr>
        <w:t>DIVISION,</w:t>
      </w:r>
      <w:r w:rsidRPr="00A94B45">
        <w:rPr>
          <w:rFonts w:cs="Arial"/>
          <w:b/>
          <w:spacing w:val="-1"/>
          <w:szCs w:val="24"/>
          <w:lang w:val="en-GB"/>
        </w:rPr>
        <w:t xml:space="preserve"> </w:t>
      </w:r>
      <w:r w:rsidRPr="00A94B45">
        <w:rPr>
          <w:rFonts w:cs="Arial"/>
          <w:b/>
          <w:szCs w:val="24"/>
          <w:lang w:val="en-GB"/>
        </w:rPr>
        <w:t>PRETORIA</w:t>
      </w:r>
    </w:p>
    <w:p w14:paraId="394A5E6F" w14:textId="77777777" w:rsidR="007A78E0" w:rsidRPr="00A94B45" w:rsidRDefault="007A78E0">
      <w:pPr>
        <w:pStyle w:val="BodyText"/>
        <w:rPr>
          <w:rFonts w:cs="Arial"/>
          <w:b/>
          <w:sz w:val="24"/>
          <w:szCs w:val="24"/>
          <w:lang w:val="en-GB"/>
        </w:rPr>
      </w:pPr>
    </w:p>
    <w:p w14:paraId="751592A6" w14:textId="77777777" w:rsidR="007A78E0" w:rsidRPr="00A94B45" w:rsidRDefault="007A78E0">
      <w:pPr>
        <w:pStyle w:val="BodyText"/>
        <w:spacing w:before="1"/>
        <w:rPr>
          <w:rFonts w:cs="Arial"/>
          <w:b/>
          <w:sz w:val="24"/>
          <w:szCs w:val="24"/>
          <w:lang w:val="en-GB"/>
        </w:rPr>
      </w:pPr>
    </w:p>
    <w:p w14:paraId="7C0FF68E" w14:textId="1BB38E24" w:rsidR="0090402C" w:rsidRPr="00A94B45" w:rsidRDefault="00F4476D">
      <w:pPr>
        <w:spacing w:line="298" w:lineRule="exact"/>
        <w:ind w:right="108"/>
        <w:jc w:val="right"/>
        <w:rPr>
          <w:rFonts w:cs="Arial"/>
          <w:b/>
          <w:szCs w:val="24"/>
          <w:lang w:val="en-GB"/>
        </w:rPr>
      </w:pPr>
      <w:r w:rsidRPr="00A94B45">
        <w:rPr>
          <w:rFonts w:cs="Arial"/>
          <w:b/>
          <w:szCs w:val="24"/>
          <w:lang w:val="en-GB"/>
        </w:rPr>
        <w:t>CASE</w:t>
      </w:r>
      <w:r w:rsidRPr="00A94B45">
        <w:rPr>
          <w:rFonts w:cs="Arial"/>
          <w:b/>
          <w:spacing w:val="-2"/>
          <w:szCs w:val="24"/>
          <w:lang w:val="en-GB"/>
        </w:rPr>
        <w:t xml:space="preserve"> </w:t>
      </w:r>
      <w:r w:rsidRPr="00A94B45">
        <w:rPr>
          <w:rFonts w:cs="Arial"/>
          <w:b/>
          <w:szCs w:val="24"/>
          <w:lang w:val="en-GB"/>
        </w:rPr>
        <w:t>NO:</w:t>
      </w:r>
      <w:r w:rsidR="00A1185B">
        <w:rPr>
          <w:rFonts w:cs="Arial"/>
          <w:b/>
          <w:szCs w:val="24"/>
          <w:lang w:val="en-GB"/>
        </w:rPr>
        <w:t>62436/21</w:t>
      </w:r>
      <w:r w:rsidRPr="00A94B45">
        <w:rPr>
          <w:rFonts w:cs="Arial"/>
          <w:b/>
          <w:spacing w:val="63"/>
          <w:szCs w:val="24"/>
          <w:lang w:val="en-GB"/>
        </w:rPr>
        <w:t xml:space="preserve"> </w:t>
      </w:r>
    </w:p>
    <w:p w14:paraId="2D5D436E" w14:textId="77777777" w:rsidR="00D93A74" w:rsidRPr="00A94B45" w:rsidRDefault="00D93A74">
      <w:pPr>
        <w:spacing w:line="298" w:lineRule="exact"/>
        <w:ind w:right="108"/>
        <w:jc w:val="right"/>
        <w:rPr>
          <w:rFonts w:cs="Arial"/>
          <w:b/>
          <w:szCs w:val="24"/>
          <w:lang w:val="en-GB"/>
        </w:rPr>
      </w:pPr>
    </w:p>
    <w:p w14:paraId="47B4DD7F" w14:textId="77777777" w:rsidR="007A78E0" w:rsidRPr="00A94B45" w:rsidRDefault="007A78E0">
      <w:pPr>
        <w:pStyle w:val="BodyText"/>
        <w:rPr>
          <w:rFonts w:cs="Arial"/>
          <w:b/>
          <w:sz w:val="24"/>
          <w:szCs w:val="24"/>
          <w:lang w:val="en-GB"/>
        </w:rPr>
      </w:pPr>
    </w:p>
    <w:p w14:paraId="0D3F1CDC" w14:textId="4F0E20F6" w:rsidR="00991491" w:rsidRPr="00A94B45" w:rsidRDefault="00991491" w:rsidP="00400C90">
      <w:pPr>
        <w:rPr>
          <w:rFonts w:cs="Arial"/>
          <w:b/>
          <w:szCs w:val="24"/>
          <w:lang w:val="en-GB"/>
        </w:rPr>
      </w:pPr>
    </w:p>
    <w:tbl>
      <w:tblPr>
        <w:tblW w:w="3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tblGrid>
      <w:tr w:rsidR="00400C90" w:rsidRPr="00294709" w14:paraId="4847EDCD" w14:textId="77777777" w:rsidTr="00400C90">
        <w:trPr>
          <w:trHeight w:val="2417"/>
        </w:trPr>
        <w:tc>
          <w:tcPr>
            <w:tcW w:w="3870" w:type="dxa"/>
            <w:tcBorders>
              <w:top w:val="single" w:sz="4" w:space="0" w:color="000000"/>
              <w:left w:val="single" w:sz="4" w:space="0" w:color="000000"/>
              <w:bottom w:val="single" w:sz="4" w:space="0" w:color="000000"/>
              <w:right w:val="single" w:sz="4" w:space="0" w:color="000000"/>
            </w:tcBorders>
          </w:tcPr>
          <w:p w14:paraId="7F466793" w14:textId="422F689D" w:rsidR="00400C90" w:rsidRPr="00294709" w:rsidRDefault="00400C90" w:rsidP="00400C90">
            <w:pPr>
              <w:pBdr>
                <w:top w:val="nil"/>
                <w:left w:val="nil"/>
                <w:bottom w:val="nil"/>
                <w:right w:val="nil"/>
                <w:between w:val="nil"/>
              </w:pBdr>
              <w:spacing w:line="360" w:lineRule="auto"/>
              <w:jc w:val="both"/>
              <w:rPr>
                <w:rFonts w:cs="Arial"/>
                <w:color w:val="000000"/>
                <w:sz w:val="16"/>
                <w:szCs w:val="16"/>
              </w:rPr>
            </w:pPr>
            <w:r>
              <w:rPr>
                <w:rFonts w:eastAsia="Arial" w:cs="Arial"/>
                <w:color w:val="000000"/>
                <w:sz w:val="16"/>
                <w:szCs w:val="16"/>
              </w:rPr>
              <w:t>1.    REPORTABLE: NO</w:t>
            </w:r>
          </w:p>
          <w:p w14:paraId="4B007F6B" w14:textId="2C752B54" w:rsidR="00400C90" w:rsidRDefault="00400C90" w:rsidP="00400C90">
            <w:pPr>
              <w:pBdr>
                <w:top w:val="nil"/>
                <w:left w:val="nil"/>
                <w:bottom w:val="nil"/>
                <w:right w:val="nil"/>
                <w:between w:val="nil"/>
              </w:pBdr>
              <w:spacing w:line="360" w:lineRule="auto"/>
              <w:jc w:val="both"/>
              <w:rPr>
                <w:rFonts w:cs="Arial"/>
                <w:color w:val="000000"/>
                <w:sz w:val="16"/>
                <w:szCs w:val="16"/>
              </w:rPr>
            </w:pPr>
            <w:r>
              <w:rPr>
                <w:rFonts w:eastAsia="Arial" w:cs="Arial"/>
                <w:color w:val="000000"/>
                <w:sz w:val="16"/>
                <w:szCs w:val="16"/>
              </w:rPr>
              <w:t xml:space="preserve">2.    </w:t>
            </w:r>
            <w:r w:rsidRPr="00294709">
              <w:rPr>
                <w:rFonts w:eastAsia="Arial" w:cs="Arial"/>
                <w:color w:val="000000"/>
                <w:sz w:val="16"/>
                <w:szCs w:val="16"/>
              </w:rPr>
              <w:t xml:space="preserve">OF INTEREST TO OTHER JUDGES: </w:t>
            </w:r>
            <w:r>
              <w:rPr>
                <w:rFonts w:eastAsia="Arial" w:cs="Arial"/>
                <w:color w:val="000000"/>
                <w:sz w:val="16"/>
                <w:szCs w:val="16"/>
              </w:rPr>
              <w:t>N</w:t>
            </w:r>
            <w:r w:rsidRPr="00294709">
              <w:rPr>
                <w:rFonts w:eastAsia="Arial" w:cs="Arial"/>
                <w:color w:val="000000"/>
                <w:sz w:val="16"/>
                <w:szCs w:val="16"/>
              </w:rPr>
              <w:t>O</w:t>
            </w:r>
          </w:p>
          <w:p w14:paraId="6D250003" w14:textId="18083B51" w:rsidR="00400C90" w:rsidRPr="00294709" w:rsidRDefault="00400C90" w:rsidP="00400C90">
            <w:pPr>
              <w:pBdr>
                <w:top w:val="nil"/>
                <w:left w:val="nil"/>
                <w:bottom w:val="nil"/>
                <w:right w:val="nil"/>
                <w:between w:val="nil"/>
              </w:pBdr>
              <w:spacing w:line="360" w:lineRule="auto"/>
              <w:jc w:val="both"/>
              <w:rPr>
                <w:rFonts w:cs="Arial"/>
                <w:color w:val="000000"/>
                <w:sz w:val="16"/>
                <w:szCs w:val="16"/>
              </w:rPr>
            </w:pPr>
            <w:r>
              <w:rPr>
                <w:rFonts w:cs="Arial"/>
                <w:color w:val="000000"/>
                <w:sz w:val="16"/>
                <w:szCs w:val="16"/>
              </w:rPr>
              <w:t xml:space="preserve">3.    </w:t>
            </w:r>
            <w:r>
              <w:rPr>
                <w:rFonts w:eastAsia="Arial" w:cs="Arial"/>
                <w:color w:val="000000"/>
                <w:sz w:val="16"/>
                <w:szCs w:val="16"/>
              </w:rPr>
              <w:t>REVISED:</w:t>
            </w:r>
            <w:r w:rsidRPr="00294709">
              <w:rPr>
                <w:rFonts w:eastAsia="Arial" w:cs="Arial"/>
                <w:color w:val="000000"/>
                <w:sz w:val="16"/>
                <w:szCs w:val="16"/>
              </w:rPr>
              <w:t>NO</w:t>
            </w:r>
          </w:p>
          <w:p w14:paraId="3F7E729E" w14:textId="77777777" w:rsidR="00400C90" w:rsidRPr="00294709" w:rsidRDefault="00400C90" w:rsidP="00400C90">
            <w:pPr>
              <w:spacing w:line="360" w:lineRule="auto"/>
              <w:ind w:left="306" w:hanging="284"/>
              <w:jc w:val="both"/>
              <w:rPr>
                <w:rFonts w:eastAsia="Arial" w:cs="Arial"/>
                <w:sz w:val="16"/>
                <w:szCs w:val="16"/>
              </w:rPr>
            </w:pPr>
          </w:p>
          <w:p w14:paraId="38CA69C1" w14:textId="7F93E526" w:rsidR="00400C90" w:rsidRPr="00400C90" w:rsidRDefault="00400C90" w:rsidP="00400C90">
            <w:pPr>
              <w:spacing w:line="360" w:lineRule="auto"/>
              <w:jc w:val="both"/>
              <w:rPr>
                <w:rFonts w:eastAsia="Arial" w:cs="Arial"/>
                <w:sz w:val="16"/>
                <w:szCs w:val="16"/>
              </w:rPr>
            </w:pPr>
            <w:r w:rsidRPr="00294709">
              <w:rPr>
                <w:rFonts w:eastAsia="Arial" w:cs="Arial"/>
                <w:sz w:val="16"/>
                <w:szCs w:val="16"/>
              </w:rPr>
              <w:t xml:space="preserve">DATE: </w:t>
            </w:r>
            <w:r w:rsidR="00F44840">
              <w:rPr>
                <w:rFonts w:eastAsia="Arial" w:cs="Arial"/>
                <w:sz w:val="16"/>
                <w:szCs w:val="16"/>
              </w:rPr>
              <w:t>1 August</w:t>
            </w:r>
            <w:r w:rsidR="00A1185B">
              <w:rPr>
                <w:rFonts w:eastAsia="Arial" w:cs="Arial"/>
                <w:sz w:val="16"/>
                <w:szCs w:val="16"/>
              </w:rPr>
              <w:t xml:space="preserve"> 2023</w:t>
            </w:r>
          </w:p>
        </w:tc>
      </w:tr>
    </w:tbl>
    <w:p w14:paraId="410C96F1" w14:textId="77777777" w:rsidR="00991491" w:rsidRPr="00A94B45" w:rsidRDefault="00991491">
      <w:pPr>
        <w:pStyle w:val="BodyText"/>
        <w:rPr>
          <w:rFonts w:cs="Arial"/>
          <w:b/>
          <w:sz w:val="24"/>
          <w:szCs w:val="24"/>
          <w:lang w:val="en-GB"/>
        </w:rPr>
      </w:pPr>
    </w:p>
    <w:p w14:paraId="096B80C7" w14:textId="77777777" w:rsidR="00991491" w:rsidRPr="00A94B45" w:rsidRDefault="00991491">
      <w:pPr>
        <w:pStyle w:val="BodyText"/>
        <w:rPr>
          <w:rFonts w:cs="Arial"/>
          <w:b/>
          <w:sz w:val="24"/>
          <w:szCs w:val="24"/>
          <w:lang w:val="en-GB"/>
        </w:rPr>
      </w:pPr>
    </w:p>
    <w:p w14:paraId="00A22489" w14:textId="46B92956" w:rsidR="007A78E0" w:rsidRDefault="003964F9" w:rsidP="00354F98">
      <w:pPr>
        <w:pStyle w:val="BodyText"/>
        <w:ind w:left="284"/>
        <w:rPr>
          <w:rFonts w:cs="Arial"/>
          <w:bCs/>
          <w:sz w:val="24"/>
          <w:szCs w:val="24"/>
          <w:lang w:val="en-GB"/>
        </w:rPr>
      </w:pPr>
      <w:r>
        <w:rPr>
          <w:rFonts w:cs="Arial"/>
          <w:bCs/>
          <w:sz w:val="24"/>
          <w:szCs w:val="24"/>
          <w:lang w:val="en-GB"/>
        </w:rPr>
        <w:t>In the matter between:</w:t>
      </w:r>
    </w:p>
    <w:p w14:paraId="14970E67" w14:textId="77777777" w:rsidR="003964F9" w:rsidRPr="003964F9" w:rsidRDefault="003964F9">
      <w:pPr>
        <w:pStyle w:val="BodyText"/>
        <w:rPr>
          <w:rFonts w:cs="Arial"/>
          <w:bCs/>
          <w:sz w:val="24"/>
          <w:szCs w:val="24"/>
          <w:lang w:val="en-GB"/>
        </w:rPr>
      </w:pPr>
    </w:p>
    <w:p w14:paraId="1660329D" w14:textId="77777777" w:rsidR="003964F9" w:rsidRPr="00A94B45" w:rsidRDefault="003964F9">
      <w:pPr>
        <w:pStyle w:val="BodyText"/>
        <w:rPr>
          <w:rFonts w:cs="Arial"/>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03"/>
      </w:tblGrid>
      <w:tr w:rsidR="00232F72" w:rsidRPr="00A94B45" w14:paraId="60B7E919" w14:textId="77777777" w:rsidTr="00A94B45">
        <w:tc>
          <w:tcPr>
            <w:tcW w:w="5670" w:type="dxa"/>
            <w:hideMark/>
          </w:tcPr>
          <w:p w14:paraId="3699A66A" w14:textId="383CA1A4" w:rsidR="00D93A74" w:rsidRPr="00A94B45" w:rsidRDefault="00A1185B" w:rsidP="0090402C">
            <w:pPr>
              <w:spacing w:line="360" w:lineRule="auto"/>
              <w:ind w:left="181" w:right="163"/>
              <w:rPr>
                <w:rFonts w:cs="Arial"/>
                <w:bCs/>
                <w:szCs w:val="24"/>
              </w:rPr>
            </w:pPr>
            <w:r>
              <w:rPr>
                <w:rFonts w:cs="Arial"/>
                <w:bCs/>
                <w:szCs w:val="24"/>
              </w:rPr>
              <w:t>NU AFRICA DUTY FREE SHOPS (PTY) LTD</w:t>
            </w:r>
          </w:p>
        </w:tc>
        <w:tc>
          <w:tcPr>
            <w:tcW w:w="3803" w:type="dxa"/>
            <w:hideMark/>
          </w:tcPr>
          <w:p w14:paraId="3F920ADF" w14:textId="12161054" w:rsidR="00232F72" w:rsidRPr="00A94B45" w:rsidRDefault="00A1185B" w:rsidP="00A1185B">
            <w:pPr>
              <w:spacing w:line="360" w:lineRule="auto"/>
              <w:rPr>
                <w:rFonts w:cs="Arial"/>
                <w:szCs w:val="24"/>
              </w:rPr>
            </w:pPr>
            <w:r>
              <w:rPr>
                <w:rFonts w:cs="Arial"/>
                <w:szCs w:val="24"/>
              </w:rPr>
              <w:t xml:space="preserve">                                </w:t>
            </w:r>
            <w:r w:rsidR="00232F72" w:rsidRPr="00A94B45">
              <w:rPr>
                <w:rFonts w:cs="Arial"/>
                <w:szCs w:val="24"/>
              </w:rPr>
              <w:t>Applicant</w:t>
            </w:r>
          </w:p>
        </w:tc>
      </w:tr>
      <w:tr w:rsidR="00232F72" w:rsidRPr="00A94B45" w14:paraId="10E2859B" w14:textId="77777777" w:rsidTr="00A94B45">
        <w:tc>
          <w:tcPr>
            <w:tcW w:w="5670" w:type="dxa"/>
          </w:tcPr>
          <w:p w14:paraId="18D7C96E" w14:textId="77777777" w:rsidR="00232F72" w:rsidRPr="00A94B45" w:rsidRDefault="00232F72" w:rsidP="0090402C">
            <w:pPr>
              <w:spacing w:line="360" w:lineRule="auto"/>
              <w:ind w:left="181" w:right="163"/>
              <w:rPr>
                <w:rFonts w:cs="Arial"/>
                <w:szCs w:val="24"/>
              </w:rPr>
            </w:pPr>
          </w:p>
        </w:tc>
        <w:tc>
          <w:tcPr>
            <w:tcW w:w="3803" w:type="dxa"/>
          </w:tcPr>
          <w:p w14:paraId="2957303E" w14:textId="77777777" w:rsidR="00232F72" w:rsidRPr="00A94B45" w:rsidRDefault="00232F72" w:rsidP="00036295">
            <w:pPr>
              <w:spacing w:line="360" w:lineRule="auto"/>
              <w:jc w:val="right"/>
              <w:rPr>
                <w:rFonts w:cs="Arial"/>
                <w:szCs w:val="24"/>
              </w:rPr>
            </w:pPr>
          </w:p>
        </w:tc>
      </w:tr>
      <w:tr w:rsidR="00232F72" w:rsidRPr="00A94B45" w14:paraId="49701179" w14:textId="77777777" w:rsidTr="00A94B45">
        <w:tc>
          <w:tcPr>
            <w:tcW w:w="5670" w:type="dxa"/>
            <w:hideMark/>
          </w:tcPr>
          <w:p w14:paraId="5D2C3EEF" w14:textId="011CBC99" w:rsidR="00232F72" w:rsidRPr="00A94B45" w:rsidRDefault="009B2DCA" w:rsidP="0090402C">
            <w:pPr>
              <w:spacing w:line="360" w:lineRule="auto"/>
              <w:ind w:left="181" w:right="163"/>
              <w:rPr>
                <w:rFonts w:cs="Arial"/>
                <w:szCs w:val="24"/>
              </w:rPr>
            </w:pPr>
            <w:r w:rsidRPr="00A94B45">
              <w:rPr>
                <w:rFonts w:cs="Arial"/>
                <w:szCs w:val="24"/>
              </w:rPr>
              <w:t>A</w:t>
            </w:r>
            <w:r w:rsidR="00232F72" w:rsidRPr="00A94B45">
              <w:rPr>
                <w:rFonts w:cs="Arial"/>
                <w:szCs w:val="24"/>
              </w:rPr>
              <w:t>nd</w:t>
            </w:r>
          </w:p>
        </w:tc>
        <w:tc>
          <w:tcPr>
            <w:tcW w:w="3803" w:type="dxa"/>
          </w:tcPr>
          <w:p w14:paraId="05773670" w14:textId="77777777" w:rsidR="00232F72" w:rsidRPr="00A94B45" w:rsidRDefault="00232F72" w:rsidP="00036295">
            <w:pPr>
              <w:spacing w:line="360" w:lineRule="auto"/>
              <w:jc w:val="right"/>
              <w:rPr>
                <w:rFonts w:cs="Arial"/>
                <w:szCs w:val="24"/>
              </w:rPr>
            </w:pPr>
          </w:p>
        </w:tc>
      </w:tr>
      <w:tr w:rsidR="00232F72" w:rsidRPr="00A94B45" w14:paraId="63D836F9" w14:textId="77777777" w:rsidTr="00A94B45">
        <w:tc>
          <w:tcPr>
            <w:tcW w:w="5670" w:type="dxa"/>
          </w:tcPr>
          <w:p w14:paraId="6B5B1DEE" w14:textId="77777777" w:rsidR="00232F72" w:rsidRPr="00A94B45" w:rsidRDefault="00232F72" w:rsidP="0090402C">
            <w:pPr>
              <w:spacing w:line="360" w:lineRule="auto"/>
              <w:ind w:left="181" w:right="163"/>
              <w:rPr>
                <w:rFonts w:cs="Arial"/>
                <w:szCs w:val="24"/>
              </w:rPr>
            </w:pPr>
          </w:p>
        </w:tc>
        <w:tc>
          <w:tcPr>
            <w:tcW w:w="3803" w:type="dxa"/>
          </w:tcPr>
          <w:p w14:paraId="21981E89" w14:textId="77777777" w:rsidR="00232F72" w:rsidRPr="00A94B45" w:rsidRDefault="00232F72" w:rsidP="00036295">
            <w:pPr>
              <w:spacing w:line="360" w:lineRule="auto"/>
              <w:jc w:val="right"/>
              <w:rPr>
                <w:rFonts w:cs="Arial"/>
                <w:szCs w:val="24"/>
              </w:rPr>
            </w:pPr>
          </w:p>
        </w:tc>
      </w:tr>
      <w:tr w:rsidR="00AE7F11" w:rsidRPr="00A94B45" w14:paraId="7AFD10F1" w14:textId="77777777" w:rsidTr="00A94B45">
        <w:tc>
          <w:tcPr>
            <w:tcW w:w="5670" w:type="dxa"/>
          </w:tcPr>
          <w:p w14:paraId="4164F420" w14:textId="29A4FE1E" w:rsidR="00AE7F11" w:rsidRPr="00A94B45" w:rsidRDefault="00A1185B" w:rsidP="0090402C">
            <w:pPr>
              <w:spacing w:line="360" w:lineRule="auto"/>
              <w:ind w:left="181" w:right="163"/>
              <w:rPr>
                <w:rFonts w:cs="Arial"/>
                <w:szCs w:val="24"/>
              </w:rPr>
            </w:pPr>
            <w:r>
              <w:rPr>
                <w:rFonts w:cs="Arial"/>
                <w:szCs w:val="24"/>
              </w:rPr>
              <w:t>THE COMMISSIONER FOR THE SOUTH AFRICAN REVENUE SERVICES</w:t>
            </w:r>
          </w:p>
        </w:tc>
        <w:tc>
          <w:tcPr>
            <w:tcW w:w="3803" w:type="dxa"/>
          </w:tcPr>
          <w:p w14:paraId="58F6468A" w14:textId="23BD1B02" w:rsidR="00AE7F11" w:rsidRPr="00A94B45" w:rsidRDefault="00D93A74" w:rsidP="00036295">
            <w:pPr>
              <w:spacing w:line="360" w:lineRule="auto"/>
              <w:jc w:val="right"/>
              <w:rPr>
                <w:rFonts w:cs="Arial"/>
                <w:szCs w:val="24"/>
              </w:rPr>
            </w:pPr>
            <w:r w:rsidRPr="00A94B45">
              <w:rPr>
                <w:rFonts w:cs="Arial"/>
                <w:szCs w:val="24"/>
              </w:rPr>
              <w:t xml:space="preserve">Respondent </w:t>
            </w:r>
          </w:p>
        </w:tc>
      </w:tr>
      <w:tr w:rsidR="00AE7F11" w:rsidRPr="00A94B45" w14:paraId="3CD33F40" w14:textId="77777777" w:rsidTr="00A94B45">
        <w:tc>
          <w:tcPr>
            <w:tcW w:w="5670" w:type="dxa"/>
          </w:tcPr>
          <w:p w14:paraId="68DA1A33" w14:textId="77777777" w:rsidR="00AE7F11" w:rsidRPr="00A94B45" w:rsidRDefault="00AE7F11" w:rsidP="0090402C">
            <w:pPr>
              <w:spacing w:line="360" w:lineRule="auto"/>
              <w:ind w:left="181" w:right="163"/>
              <w:rPr>
                <w:rFonts w:cs="Arial"/>
                <w:szCs w:val="24"/>
              </w:rPr>
            </w:pPr>
          </w:p>
        </w:tc>
        <w:tc>
          <w:tcPr>
            <w:tcW w:w="3803" w:type="dxa"/>
          </w:tcPr>
          <w:p w14:paraId="122BFE9B" w14:textId="77777777" w:rsidR="00AE7F11" w:rsidRPr="00A94B45" w:rsidRDefault="00AE7F11" w:rsidP="00036295">
            <w:pPr>
              <w:spacing w:line="360" w:lineRule="auto"/>
              <w:jc w:val="right"/>
              <w:rPr>
                <w:rFonts w:cs="Arial"/>
                <w:szCs w:val="24"/>
              </w:rPr>
            </w:pPr>
          </w:p>
        </w:tc>
      </w:tr>
      <w:tr w:rsidR="005342E6" w:rsidRPr="00A94B45" w14:paraId="1FB73DE8" w14:textId="77777777" w:rsidTr="00A94B45">
        <w:tc>
          <w:tcPr>
            <w:tcW w:w="5670" w:type="dxa"/>
          </w:tcPr>
          <w:p w14:paraId="4561BB1C" w14:textId="200ECB0D" w:rsidR="005342E6" w:rsidRPr="00A94B45" w:rsidRDefault="005342E6" w:rsidP="0090402C">
            <w:pPr>
              <w:spacing w:line="360" w:lineRule="auto"/>
              <w:ind w:left="181" w:right="163"/>
              <w:rPr>
                <w:rFonts w:cs="Arial"/>
                <w:szCs w:val="24"/>
              </w:rPr>
            </w:pPr>
          </w:p>
        </w:tc>
        <w:tc>
          <w:tcPr>
            <w:tcW w:w="3803" w:type="dxa"/>
          </w:tcPr>
          <w:p w14:paraId="515407AC" w14:textId="65DB1057" w:rsidR="005342E6" w:rsidRPr="00A94B45" w:rsidRDefault="005342E6" w:rsidP="00036295">
            <w:pPr>
              <w:spacing w:line="360" w:lineRule="auto"/>
              <w:jc w:val="right"/>
              <w:rPr>
                <w:rFonts w:cs="Arial"/>
                <w:szCs w:val="24"/>
              </w:rPr>
            </w:pPr>
          </w:p>
        </w:tc>
      </w:tr>
      <w:tr w:rsidR="005342E6" w:rsidRPr="00A94B45" w14:paraId="663AD5A4" w14:textId="77777777" w:rsidTr="00A94B45">
        <w:tc>
          <w:tcPr>
            <w:tcW w:w="5670" w:type="dxa"/>
          </w:tcPr>
          <w:p w14:paraId="59F09E82" w14:textId="2889A34B" w:rsidR="005342E6" w:rsidRPr="00A94B45" w:rsidRDefault="005342E6" w:rsidP="0090402C">
            <w:pPr>
              <w:spacing w:line="360" w:lineRule="auto"/>
              <w:ind w:left="181" w:right="163"/>
              <w:rPr>
                <w:rFonts w:cs="Arial"/>
                <w:szCs w:val="24"/>
              </w:rPr>
            </w:pPr>
          </w:p>
        </w:tc>
        <w:tc>
          <w:tcPr>
            <w:tcW w:w="3803" w:type="dxa"/>
          </w:tcPr>
          <w:p w14:paraId="7EFDB5F8" w14:textId="77777777" w:rsidR="005342E6" w:rsidRPr="00A94B45" w:rsidRDefault="005342E6" w:rsidP="00036295">
            <w:pPr>
              <w:spacing w:line="360" w:lineRule="auto"/>
              <w:jc w:val="right"/>
              <w:rPr>
                <w:rFonts w:cs="Arial"/>
                <w:szCs w:val="24"/>
              </w:rPr>
            </w:pPr>
          </w:p>
        </w:tc>
      </w:tr>
      <w:tr w:rsidR="005342E6" w:rsidRPr="00A94B45" w14:paraId="2EB894ED" w14:textId="77777777" w:rsidTr="00A94B45">
        <w:tc>
          <w:tcPr>
            <w:tcW w:w="5670" w:type="dxa"/>
          </w:tcPr>
          <w:p w14:paraId="00317D6C" w14:textId="288CE6F1" w:rsidR="005342E6" w:rsidRPr="00A94B45" w:rsidRDefault="005342E6" w:rsidP="00B45563">
            <w:pPr>
              <w:spacing w:line="360" w:lineRule="auto"/>
              <w:ind w:left="181" w:right="163"/>
              <w:jc w:val="both"/>
              <w:rPr>
                <w:rFonts w:cs="Arial"/>
                <w:b/>
                <w:bCs/>
                <w:szCs w:val="24"/>
              </w:rPr>
            </w:pPr>
          </w:p>
        </w:tc>
        <w:tc>
          <w:tcPr>
            <w:tcW w:w="3803" w:type="dxa"/>
          </w:tcPr>
          <w:p w14:paraId="05A53A41" w14:textId="72906558" w:rsidR="005342E6" w:rsidRPr="00A94B45" w:rsidRDefault="005342E6" w:rsidP="00036295">
            <w:pPr>
              <w:spacing w:line="360" w:lineRule="auto"/>
              <w:jc w:val="right"/>
              <w:rPr>
                <w:rFonts w:cs="Arial"/>
                <w:szCs w:val="24"/>
              </w:rPr>
            </w:pPr>
          </w:p>
        </w:tc>
      </w:tr>
      <w:tr w:rsidR="005342E6" w:rsidRPr="00A94B45" w14:paraId="1478376E" w14:textId="77777777" w:rsidTr="00A94B45">
        <w:tc>
          <w:tcPr>
            <w:tcW w:w="5670" w:type="dxa"/>
          </w:tcPr>
          <w:p w14:paraId="373B5C82" w14:textId="77777777" w:rsidR="005342E6" w:rsidRPr="00A94B45" w:rsidRDefault="005342E6" w:rsidP="0090402C">
            <w:pPr>
              <w:spacing w:line="360" w:lineRule="auto"/>
              <w:ind w:left="181" w:right="163"/>
              <w:rPr>
                <w:rFonts w:cs="Arial"/>
                <w:szCs w:val="24"/>
              </w:rPr>
            </w:pPr>
          </w:p>
        </w:tc>
        <w:tc>
          <w:tcPr>
            <w:tcW w:w="3803" w:type="dxa"/>
          </w:tcPr>
          <w:p w14:paraId="7B58B081" w14:textId="77777777" w:rsidR="005342E6" w:rsidRPr="00A94B45" w:rsidRDefault="005342E6" w:rsidP="00036295">
            <w:pPr>
              <w:spacing w:line="360" w:lineRule="auto"/>
              <w:jc w:val="right"/>
              <w:rPr>
                <w:rFonts w:cs="Arial"/>
                <w:szCs w:val="24"/>
              </w:rPr>
            </w:pPr>
          </w:p>
        </w:tc>
      </w:tr>
      <w:tr w:rsidR="005342E6" w:rsidRPr="00A94B45" w14:paraId="73E7A823" w14:textId="77777777" w:rsidTr="00A94B45">
        <w:tc>
          <w:tcPr>
            <w:tcW w:w="5670" w:type="dxa"/>
          </w:tcPr>
          <w:p w14:paraId="018441EC" w14:textId="0BF2082E" w:rsidR="005342E6" w:rsidRPr="00A94B45" w:rsidRDefault="005342E6" w:rsidP="00B45563">
            <w:pPr>
              <w:spacing w:line="360" w:lineRule="auto"/>
              <w:ind w:left="181" w:right="163"/>
              <w:rPr>
                <w:rFonts w:cs="Arial"/>
                <w:szCs w:val="24"/>
              </w:rPr>
            </w:pPr>
          </w:p>
        </w:tc>
        <w:tc>
          <w:tcPr>
            <w:tcW w:w="3803" w:type="dxa"/>
          </w:tcPr>
          <w:p w14:paraId="49E1BB9F" w14:textId="6A491D43" w:rsidR="005342E6" w:rsidRPr="00A94B45" w:rsidRDefault="005342E6" w:rsidP="00036295">
            <w:pPr>
              <w:spacing w:line="360" w:lineRule="auto"/>
              <w:jc w:val="right"/>
              <w:rPr>
                <w:rFonts w:cs="Arial"/>
                <w:szCs w:val="24"/>
              </w:rPr>
            </w:pPr>
          </w:p>
        </w:tc>
      </w:tr>
    </w:tbl>
    <w:p w14:paraId="56B0ADB4" w14:textId="77777777" w:rsidR="00232F72" w:rsidRPr="00A94B45" w:rsidRDefault="00232F72">
      <w:pPr>
        <w:pStyle w:val="BodyText"/>
        <w:rPr>
          <w:rFonts w:cs="Arial"/>
          <w:b/>
          <w:sz w:val="24"/>
          <w:szCs w:val="24"/>
          <w:lang w:val="en-GB"/>
        </w:rPr>
      </w:pPr>
    </w:p>
    <w:p w14:paraId="195E7935" w14:textId="77777777" w:rsidR="00232F72" w:rsidRPr="00A94B45" w:rsidRDefault="00232F72" w:rsidP="00232F72">
      <w:pPr>
        <w:rPr>
          <w:rFonts w:cs="Arial"/>
          <w:szCs w:val="24"/>
          <w:lang w:val="en-GB"/>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232F72" w:rsidRPr="00A94B45" w14:paraId="7781BE90" w14:textId="77777777" w:rsidTr="00A94B45">
        <w:tc>
          <w:tcPr>
            <w:tcW w:w="9498" w:type="dxa"/>
          </w:tcPr>
          <w:p w14:paraId="585CB467" w14:textId="0A4F45ED" w:rsidR="00232F72" w:rsidRPr="00A94B45" w:rsidRDefault="00232F72" w:rsidP="00400C90">
            <w:pPr>
              <w:spacing w:before="200" w:after="200"/>
              <w:jc w:val="center"/>
              <w:rPr>
                <w:rFonts w:cs="Arial"/>
                <w:b/>
                <w:szCs w:val="24"/>
                <w:lang w:val="en-GB"/>
              </w:rPr>
            </w:pPr>
            <w:r w:rsidRPr="00A94B45">
              <w:rPr>
                <w:rFonts w:cs="Arial"/>
                <w:b/>
                <w:szCs w:val="24"/>
                <w:lang w:val="en-GB"/>
              </w:rPr>
              <w:t>JUDGMENT</w:t>
            </w:r>
          </w:p>
        </w:tc>
      </w:tr>
    </w:tbl>
    <w:p w14:paraId="584B30DF" w14:textId="0D4D82B7" w:rsidR="007A78E0" w:rsidRPr="00A94B45" w:rsidRDefault="007A78E0">
      <w:pPr>
        <w:ind w:left="140"/>
        <w:rPr>
          <w:rFonts w:cs="Arial"/>
          <w:b/>
          <w:szCs w:val="24"/>
          <w:lang w:val="en-GB"/>
        </w:rPr>
      </w:pPr>
    </w:p>
    <w:p w14:paraId="740B21C7" w14:textId="6B564D34" w:rsidR="00A94B45" w:rsidRDefault="00A1185B" w:rsidP="00A94B45">
      <w:pPr>
        <w:rPr>
          <w:rFonts w:cs="Arial"/>
          <w:b/>
          <w:szCs w:val="24"/>
          <w:lang w:val="en-GB"/>
        </w:rPr>
      </w:pPr>
      <w:r>
        <w:rPr>
          <w:rFonts w:cs="Arial"/>
          <w:b/>
          <w:szCs w:val="24"/>
          <w:lang w:val="en-GB"/>
        </w:rPr>
        <w:t xml:space="preserve"> </w:t>
      </w:r>
    </w:p>
    <w:p w14:paraId="78308054" w14:textId="39AB9D19" w:rsidR="00A1185B" w:rsidRPr="00A94B45" w:rsidRDefault="00A1185B" w:rsidP="00A94B45">
      <w:pPr>
        <w:rPr>
          <w:rFonts w:cs="Arial"/>
          <w:bCs/>
          <w:szCs w:val="24"/>
          <w:lang w:val="en-GB"/>
        </w:rPr>
      </w:pPr>
      <w:r>
        <w:rPr>
          <w:rFonts w:cs="Arial"/>
          <w:b/>
          <w:szCs w:val="24"/>
          <w:lang w:val="en-GB"/>
        </w:rPr>
        <w:t>Botha AJ:</w:t>
      </w:r>
    </w:p>
    <w:p w14:paraId="575F905B" w14:textId="77777777" w:rsidR="007A78E0" w:rsidRPr="00A94B45" w:rsidRDefault="00F4476D" w:rsidP="00B04DF5">
      <w:pPr>
        <w:spacing w:before="360" w:after="360" w:line="360" w:lineRule="auto"/>
        <w:rPr>
          <w:rFonts w:cs="Arial"/>
          <w:i/>
          <w:szCs w:val="24"/>
          <w:lang w:val="en-GB"/>
        </w:rPr>
      </w:pPr>
      <w:r w:rsidRPr="00A94B45">
        <w:rPr>
          <w:rFonts w:cs="Arial"/>
          <w:i/>
          <w:szCs w:val="24"/>
          <w:lang w:val="en-GB"/>
        </w:rPr>
        <w:t>Introduction</w:t>
      </w:r>
    </w:p>
    <w:p w14:paraId="521E275C" w14:textId="43A55206" w:rsidR="006749AD" w:rsidRPr="001C0537" w:rsidRDefault="001C0537" w:rsidP="001C0537">
      <w:pPr>
        <w:tabs>
          <w:tab w:val="left" w:pos="861"/>
        </w:tabs>
        <w:spacing w:before="360" w:after="360" w:line="360" w:lineRule="auto"/>
        <w:ind w:left="851" w:right="439" w:hanging="851"/>
        <w:rPr>
          <w:rFonts w:cs="Arial"/>
          <w:szCs w:val="24"/>
          <w:lang w:val="en-GB"/>
        </w:rPr>
      </w:pPr>
      <w:r w:rsidRPr="00A1185B">
        <w:rPr>
          <w:rFonts w:cs="Arial"/>
          <w:w w:val="99"/>
          <w:szCs w:val="24"/>
        </w:rPr>
        <w:t>1.</w:t>
      </w:r>
      <w:r w:rsidRPr="00A1185B">
        <w:rPr>
          <w:rFonts w:cs="Arial"/>
          <w:w w:val="99"/>
          <w:szCs w:val="24"/>
        </w:rPr>
        <w:tab/>
      </w:r>
      <w:r w:rsidR="00A1185B" w:rsidRPr="001C0537">
        <w:rPr>
          <w:rFonts w:cs="Arial"/>
          <w:szCs w:val="24"/>
        </w:rPr>
        <w:t>The applicant applies for an order in the following terms:</w:t>
      </w:r>
    </w:p>
    <w:p w14:paraId="5CDE8652" w14:textId="33DB342B" w:rsidR="00A1185B" w:rsidRDefault="00A1185B" w:rsidP="00A1185B">
      <w:pPr>
        <w:pStyle w:val="ListParagraph"/>
        <w:spacing w:before="360" w:after="360" w:line="360" w:lineRule="auto"/>
        <w:ind w:left="851" w:right="439"/>
        <w:rPr>
          <w:rFonts w:cs="Arial"/>
          <w:szCs w:val="24"/>
        </w:rPr>
      </w:pPr>
      <w:r>
        <w:rPr>
          <w:rFonts w:cs="Arial"/>
          <w:szCs w:val="24"/>
        </w:rPr>
        <w:t xml:space="preserve">“1) </w:t>
      </w:r>
      <w:r w:rsidRPr="00A1185B">
        <w:rPr>
          <w:rFonts w:cs="Arial"/>
          <w:szCs w:val="24"/>
        </w:rPr>
        <w:t xml:space="preserve">Reviewing and setting aside the </w:t>
      </w:r>
      <w:r w:rsidR="00804226" w:rsidRPr="00A1185B">
        <w:rPr>
          <w:rFonts w:cs="Arial"/>
          <w:szCs w:val="24"/>
        </w:rPr>
        <w:t>respondent’s</w:t>
      </w:r>
      <w:r w:rsidRPr="00A1185B">
        <w:rPr>
          <w:rFonts w:cs="Arial"/>
          <w:szCs w:val="24"/>
        </w:rPr>
        <w:t xml:space="preserve"> detention</w:t>
      </w:r>
      <w:r w:rsidR="00CF732F">
        <w:rPr>
          <w:rFonts w:cs="Arial"/>
          <w:szCs w:val="24"/>
        </w:rPr>
        <w:t xml:space="preserve"> </w:t>
      </w:r>
      <w:r w:rsidRPr="00A1185B">
        <w:rPr>
          <w:rFonts w:cs="Arial"/>
          <w:szCs w:val="24"/>
        </w:rPr>
        <w:t xml:space="preserve"> notice dated 8 May </w:t>
      </w:r>
      <w:r w:rsidR="00804226" w:rsidRPr="00A1185B">
        <w:rPr>
          <w:rFonts w:cs="Arial"/>
          <w:szCs w:val="24"/>
        </w:rPr>
        <w:t>2020</w:t>
      </w:r>
      <w:r w:rsidR="00804226">
        <w:rPr>
          <w:rFonts w:cs="Arial"/>
          <w:szCs w:val="24"/>
        </w:rPr>
        <w:t>.</w:t>
      </w:r>
    </w:p>
    <w:p w14:paraId="3B7BF673" w14:textId="0149C89E" w:rsidR="00A1185B" w:rsidRDefault="00A1185B" w:rsidP="00A1185B">
      <w:pPr>
        <w:pStyle w:val="ListParagraph"/>
        <w:spacing w:before="360" w:after="360" w:line="360" w:lineRule="auto"/>
        <w:ind w:left="851" w:right="439"/>
        <w:rPr>
          <w:rFonts w:cs="Arial"/>
          <w:szCs w:val="24"/>
        </w:rPr>
      </w:pPr>
      <w:r>
        <w:rPr>
          <w:rFonts w:cs="Arial"/>
          <w:szCs w:val="24"/>
        </w:rPr>
        <w:t>2)</w:t>
      </w:r>
      <w:r w:rsidRPr="00A1185B">
        <w:rPr>
          <w:rFonts w:cs="Arial"/>
          <w:szCs w:val="24"/>
        </w:rPr>
        <w:t xml:space="preserve"> </w:t>
      </w:r>
      <w:r w:rsidR="00804226">
        <w:rPr>
          <w:rFonts w:cs="Arial"/>
          <w:szCs w:val="24"/>
        </w:rPr>
        <w:t>R</w:t>
      </w:r>
      <w:r w:rsidRPr="00A1185B">
        <w:rPr>
          <w:rFonts w:cs="Arial"/>
          <w:szCs w:val="24"/>
        </w:rPr>
        <w:t xml:space="preserve">eviewing and setting aside the respondents seizure notice dated 19 January </w:t>
      </w:r>
      <w:r w:rsidR="00804226" w:rsidRPr="00A1185B">
        <w:rPr>
          <w:rFonts w:cs="Arial"/>
          <w:szCs w:val="24"/>
        </w:rPr>
        <w:t>2021</w:t>
      </w:r>
      <w:r w:rsidR="00804226">
        <w:rPr>
          <w:rFonts w:cs="Arial"/>
          <w:szCs w:val="24"/>
        </w:rPr>
        <w:t>.</w:t>
      </w:r>
    </w:p>
    <w:p w14:paraId="7757B2D7" w14:textId="0E612BE6" w:rsidR="00A1185B" w:rsidRDefault="00A1185B" w:rsidP="00A1185B">
      <w:pPr>
        <w:pStyle w:val="ListParagraph"/>
        <w:spacing w:before="360" w:after="360" w:line="360" w:lineRule="auto"/>
        <w:ind w:left="851" w:right="439"/>
        <w:rPr>
          <w:rFonts w:cs="Arial"/>
          <w:szCs w:val="24"/>
        </w:rPr>
      </w:pPr>
      <w:r>
        <w:rPr>
          <w:rFonts w:cs="Arial"/>
          <w:szCs w:val="24"/>
        </w:rPr>
        <w:t xml:space="preserve">3) </w:t>
      </w:r>
      <w:r w:rsidR="00804226">
        <w:rPr>
          <w:rFonts w:cs="Arial"/>
          <w:szCs w:val="24"/>
        </w:rPr>
        <w:t>R</w:t>
      </w:r>
      <w:r w:rsidRPr="00A1185B">
        <w:rPr>
          <w:rFonts w:cs="Arial"/>
          <w:szCs w:val="24"/>
        </w:rPr>
        <w:t xml:space="preserve">eviewing and setting aside the </w:t>
      </w:r>
      <w:r w:rsidR="00804226">
        <w:rPr>
          <w:rFonts w:cs="Arial"/>
          <w:szCs w:val="24"/>
        </w:rPr>
        <w:t>C</w:t>
      </w:r>
      <w:r w:rsidRPr="00A1185B">
        <w:rPr>
          <w:rFonts w:cs="Arial"/>
          <w:szCs w:val="24"/>
        </w:rPr>
        <w:t xml:space="preserve">ustom and </w:t>
      </w:r>
      <w:r w:rsidR="00804226">
        <w:rPr>
          <w:rFonts w:cs="Arial"/>
          <w:szCs w:val="24"/>
        </w:rPr>
        <w:t>E</w:t>
      </w:r>
      <w:r w:rsidRPr="00A1185B">
        <w:rPr>
          <w:rFonts w:cs="Arial"/>
          <w:szCs w:val="24"/>
        </w:rPr>
        <w:t xml:space="preserve">xcise </w:t>
      </w:r>
      <w:r w:rsidR="00804226">
        <w:rPr>
          <w:rFonts w:cs="Arial"/>
          <w:szCs w:val="24"/>
        </w:rPr>
        <w:t>N</w:t>
      </w:r>
      <w:r w:rsidRPr="00A1185B">
        <w:rPr>
          <w:rFonts w:cs="Arial"/>
          <w:szCs w:val="24"/>
        </w:rPr>
        <w:t xml:space="preserve">ational </w:t>
      </w:r>
      <w:r w:rsidR="00804226">
        <w:rPr>
          <w:rFonts w:cs="Arial"/>
          <w:szCs w:val="24"/>
        </w:rPr>
        <w:t>A</w:t>
      </w:r>
      <w:r w:rsidRPr="00A1185B">
        <w:rPr>
          <w:rFonts w:cs="Arial"/>
          <w:szCs w:val="24"/>
        </w:rPr>
        <w:t xml:space="preserve">ppeals </w:t>
      </w:r>
      <w:r w:rsidR="00804226">
        <w:rPr>
          <w:rFonts w:cs="Arial"/>
          <w:szCs w:val="24"/>
        </w:rPr>
        <w:t>C</w:t>
      </w:r>
      <w:r w:rsidRPr="00A1185B">
        <w:rPr>
          <w:rFonts w:cs="Arial"/>
          <w:szCs w:val="24"/>
        </w:rPr>
        <w:t>ommittee</w:t>
      </w:r>
      <w:r w:rsidR="00804226">
        <w:rPr>
          <w:rFonts w:cs="Arial"/>
          <w:szCs w:val="24"/>
        </w:rPr>
        <w:t>’</w:t>
      </w:r>
      <w:r w:rsidRPr="00A1185B">
        <w:rPr>
          <w:rFonts w:cs="Arial"/>
          <w:szCs w:val="24"/>
        </w:rPr>
        <w:t>s decision dated 9 June 2021, when it confirmed the seizure as referred to in prayer to above</w:t>
      </w:r>
      <w:r w:rsidR="00804226">
        <w:rPr>
          <w:rFonts w:cs="Arial"/>
          <w:szCs w:val="24"/>
        </w:rPr>
        <w:t>.</w:t>
      </w:r>
    </w:p>
    <w:p w14:paraId="31B98580" w14:textId="3E0B1309" w:rsidR="00A1185B" w:rsidRDefault="00A1185B" w:rsidP="00A1185B">
      <w:pPr>
        <w:pStyle w:val="ListParagraph"/>
        <w:spacing w:before="360" w:after="360" w:line="360" w:lineRule="auto"/>
        <w:ind w:left="851" w:right="439"/>
        <w:rPr>
          <w:rFonts w:cs="Arial"/>
          <w:szCs w:val="24"/>
        </w:rPr>
      </w:pPr>
      <w:r>
        <w:rPr>
          <w:rFonts w:cs="Arial"/>
          <w:szCs w:val="24"/>
        </w:rPr>
        <w:t>4)</w:t>
      </w:r>
      <w:r w:rsidRPr="00A1185B">
        <w:rPr>
          <w:rFonts w:cs="Arial"/>
          <w:szCs w:val="24"/>
        </w:rPr>
        <w:t xml:space="preserve"> </w:t>
      </w:r>
      <w:r w:rsidR="00804226">
        <w:rPr>
          <w:rFonts w:cs="Arial"/>
          <w:szCs w:val="24"/>
        </w:rPr>
        <w:t>R</w:t>
      </w:r>
      <w:r w:rsidRPr="00A1185B">
        <w:rPr>
          <w:rFonts w:cs="Arial"/>
          <w:szCs w:val="24"/>
        </w:rPr>
        <w:t>em</w:t>
      </w:r>
      <w:r w:rsidR="00804226">
        <w:rPr>
          <w:rFonts w:cs="Arial"/>
          <w:szCs w:val="24"/>
        </w:rPr>
        <w:t>itting</w:t>
      </w:r>
      <w:r w:rsidRPr="00A1185B">
        <w:rPr>
          <w:rFonts w:cs="Arial"/>
          <w:szCs w:val="24"/>
        </w:rPr>
        <w:t xml:space="preserve"> the matter back to the </w:t>
      </w:r>
      <w:r w:rsidR="00804226">
        <w:rPr>
          <w:rFonts w:cs="Arial"/>
          <w:szCs w:val="24"/>
        </w:rPr>
        <w:t>R</w:t>
      </w:r>
      <w:r w:rsidRPr="00A1185B">
        <w:rPr>
          <w:rFonts w:cs="Arial"/>
          <w:szCs w:val="24"/>
        </w:rPr>
        <w:t>espondent for rconsideration in terms of section 8</w:t>
      </w:r>
      <w:r w:rsidR="00804226">
        <w:rPr>
          <w:rFonts w:cs="Arial"/>
          <w:szCs w:val="24"/>
        </w:rPr>
        <w:t>(1)(c)(i)</w:t>
      </w:r>
      <w:r w:rsidRPr="00A1185B">
        <w:rPr>
          <w:rFonts w:cs="Arial"/>
          <w:szCs w:val="24"/>
        </w:rPr>
        <w:t xml:space="preserve"> of the </w:t>
      </w:r>
      <w:r w:rsidR="00804226">
        <w:rPr>
          <w:rFonts w:cs="Arial"/>
          <w:szCs w:val="24"/>
        </w:rPr>
        <w:t>P</w:t>
      </w:r>
      <w:r w:rsidRPr="00A1185B">
        <w:rPr>
          <w:rFonts w:cs="Arial"/>
          <w:szCs w:val="24"/>
        </w:rPr>
        <w:t xml:space="preserve">romotion of </w:t>
      </w:r>
      <w:r w:rsidR="00804226">
        <w:rPr>
          <w:rFonts w:cs="Arial"/>
          <w:szCs w:val="24"/>
        </w:rPr>
        <w:t>A</w:t>
      </w:r>
      <w:r w:rsidRPr="00A1185B">
        <w:rPr>
          <w:rFonts w:cs="Arial"/>
          <w:szCs w:val="24"/>
        </w:rPr>
        <w:t xml:space="preserve">dministrative Justice Act </w:t>
      </w:r>
      <w:r w:rsidR="00804226">
        <w:rPr>
          <w:rFonts w:cs="Arial"/>
          <w:szCs w:val="24"/>
        </w:rPr>
        <w:t>3</w:t>
      </w:r>
      <w:r w:rsidRPr="00A1185B">
        <w:rPr>
          <w:rFonts w:cs="Arial"/>
          <w:szCs w:val="24"/>
        </w:rPr>
        <w:t xml:space="preserve"> of 2000</w:t>
      </w:r>
    </w:p>
    <w:p w14:paraId="4CD7D2CE" w14:textId="565ACC05" w:rsidR="00616A35" w:rsidRDefault="00A1185B" w:rsidP="00A1185B">
      <w:pPr>
        <w:pStyle w:val="ListParagraph"/>
        <w:spacing w:before="360" w:after="360" w:line="360" w:lineRule="auto"/>
        <w:ind w:left="851" w:right="439"/>
        <w:rPr>
          <w:rFonts w:cs="Arial"/>
          <w:szCs w:val="24"/>
        </w:rPr>
      </w:pPr>
      <w:r>
        <w:rPr>
          <w:rFonts w:cs="Arial"/>
          <w:szCs w:val="24"/>
        </w:rPr>
        <w:t>5)</w:t>
      </w:r>
      <w:r w:rsidR="00616A35" w:rsidRPr="00616A35">
        <w:rPr>
          <w:rFonts w:cs="Arial"/>
          <w:szCs w:val="24"/>
        </w:rPr>
        <w:t xml:space="preserve"> </w:t>
      </w:r>
      <w:r w:rsidR="00804226">
        <w:rPr>
          <w:rFonts w:cs="Arial"/>
          <w:szCs w:val="24"/>
        </w:rPr>
        <w:t>C</w:t>
      </w:r>
      <w:r w:rsidR="00616A35" w:rsidRPr="00616A35">
        <w:rPr>
          <w:rFonts w:cs="Arial"/>
          <w:szCs w:val="24"/>
        </w:rPr>
        <w:t xml:space="preserve">ost of </w:t>
      </w:r>
      <w:r w:rsidR="00804226" w:rsidRPr="00616A35">
        <w:rPr>
          <w:rFonts w:cs="Arial"/>
          <w:szCs w:val="24"/>
        </w:rPr>
        <w:t>suit</w:t>
      </w:r>
      <w:r w:rsidR="00804226">
        <w:rPr>
          <w:rFonts w:cs="Arial"/>
          <w:szCs w:val="24"/>
        </w:rPr>
        <w:t>,</w:t>
      </w:r>
      <w:r w:rsidR="00616A35" w:rsidRPr="00616A35">
        <w:rPr>
          <w:rFonts w:cs="Arial"/>
          <w:szCs w:val="24"/>
        </w:rPr>
        <w:t xml:space="preserve"> </w:t>
      </w:r>
      <w:r w:rsidR="00804226">
        <w:rPr>
          <w:rFonts w:cs="Arial"/>
          <w:szCs w:val="24"/>
        </w:rPr>
        <w:t>a</w:t>
      </w:r>
      <w:r w:rsidR="00616A35" w:rsidRPr="00616A35">
        <w:rPr>
          <w:rFonts w:cs="Arial"/>
          <w:szCs w:val="24"/>
        </w:rPr>
        <w:t>nd</w:t>
      </w:r>
    </w:p>
    <w:p w14:paraId="4DB9B976" w14:textId="0078BFC4" w:rsidR="00A1185B" w:rsidRDefault="00616A35" w:rsidP="00616A35">
      <w:pPr>
        <w:pStyle w:val="ListParagraph"/>
        <w:spacing w:before="360" w:after="360" w:line="360" w:lineRule="auto"/>
        <w:ind w:left="851" w:right="439" w:hanging="709"/>
        <w:rPr>
          <w:rFonts w:cs="Arial"/>
          <w:szCs w:val="24"/>
        </w:rPr>
      </w:pPr>
      <w:r>
        <w:rPr>
          <w:rFonts w:cs="Arial"/>
          <w:szCs w:val="24"/>
        </w:rPr>
        <w:t xml:space="preserve">           6)</w:t>
      </w:r>
      <w:r w:rsidRPr="00616A35">
        <w:rPr>
          <w:rFonts w:cs="Arial"/>
          <w:szCs w:val="24"/>
        </w:rPr>
        <w:t xml:space="preserve"> </w:t>
      </w:r>
      <w:r w:rsidR="00804226">
        <w:rPr>
          <w:rFonts w:cs="Arial"/>
          <w:szCs w:val="24"/>
        </w:rPr>
        <w:t>F</w:t>
      </w:r>
      <w:r w:rsidRPr="00616A35">
        <w:rPr>
          <w:rFonts w:cs="Arial"/>
          <w:szCs w:val="24"/>
        </w:rPr>
        <w:t>urther end or alternative relief</w:t>
      </w:r>
      <w:r w:rsidR="00A1185B" w:rsidRPr="00A1185B">
        <w:rPr>
          <w:rFonts w:cs="Arial"/>
          <w:szCs w:val="24"/>
        </w:rPr>
        <w:t xml:space="preserve"> </w:t>
      </w:r>
    </w:p>
    <w:p w14:paraId="229167FE" w14:textId="7D9E532B" w:rsidR="00616A35" w:rsidRDefault="00616A35" w:rsidP="00616A35">
      <w:pPr>
        <w:pStyle w:val="ListParagraph"/>
        <w:tabs>
          <w:tab w:val="left" w:pos="851"/>
        </w:tabs>
        <w:spacing w:before="360" w:after="360" w:line="360" w:lineRule="auto"/>
        <w:ind w:left="851" w:right="439" w:hanging="567"/>
        <w:rPr>
          <w:rFonts w:cs="Arial"/>
          <w:szCs w:val="24"/>
        </w:rPr>
      </w:pPr>
      <w:r>
        <w:rPr>
          <w:rFonts w:cs="Arial"/>
          <w:szCs w:val="24"/>
        </w:rPr>
        <w:t>2</w:t>
      </w:r>
      <w:r w:rsidRPr="00616A35">
        <w:rPr>
          <w:rFonts w:cs="Arial"/>
          <w:szCs w:val="24"/>
        </w:rPr>
        <w:t xml:space="preserve"> </w:t>
      </w:r>
      <w:r>
        <w:rPr>
          <w:rFonts w:cs="Arial"/>
          <w:szCs w:val="24"/>
        </w:rPr>
        <w:t xml:space="preserve">     </w:t>
      </w:r>
      <w:r w:rsidR="00804226">
        <w:rPr>
          <w:rFonts w:cs="Arial"/>
          <w:szCs w:val="24"/>
        </w:rPr>
        <w:t>T</w:t>
      </w:r>
      <w:r w:rsidRPr="00616A35">
        <w:rPr>
          <w:rFonts w:cs="Arial"/>
          <w:szCs w:val="24"/>
        </w:rPr>
        <w:t xml:space="preserve">he respondent disputes the relief claimed by the </w:t>
      </w:r>
      <w:r w:rsidR="00804226">
        <w:rPr>
          <w:rFonts w:cs="Arial"/>
          <w:szCs w:val="24"/>
        </w:rPr>
        <w:t>A</w:t>
      </w:r>
      <w:r w:rsidRPr="00616A35">
        <w:rPr>
          <w:rFonts w:cs="Arial"/>
          <w:szCs w:val="24"/>
        </w:rPr>
        <w:t>pplicant.</w:t>
      </w:r>
    </w:p>
    <w:p w14:paraId="163EE0C2" w14:textId="2E950823" w:rsidR="00616A35" w:rsidRDefault="00616A35" w:rsidP="00616A35">
      <w:pPr>
        <w:pStyle w:val="ListParagraph"/>
        <w:tabs>
          <w:tab w:val="left" w:pos="851"/>
        </w:tabs>
        <w:spacing w:before="360" w:after="360" w:line="360" w:lineRule="auto"/>
        <w:ind w:left="851" w:right="439" w:hanging="567"/>
        <w:rPr>
          <w:rFonts w:cs="Arial"/>
          <w:szCs w:val="24"/>
        </w:rPr>
      </w:pPr>
      <w:r>
        <w:rPr>
          <w:rFonts w:cs="Arial"/>
          <w:szCs w:val="24"/>
        </w:rPr>
        <w:t xml:space="preserve">3      </w:t>
      </w:r>
      <w:r w:rsidRPr="00616A35">
        <w:rPr>
          <w:rFonts w:cs="Arial"/>
          <w:szCs w:val="24"/>
        </w:rPr>
        <w:t xml:space="preserve">The relevant facts of this matter are to a large extent common cause between the parties and can be summarized as </w:t>
      </w:r>
      <w:r w:rsidR="00804226" w:rsidRPr="00616A35">
        <w:rPr>
          <w:rFonts w:cs="Arial"/>
          <w:szCs w:val="24"/>
        </w:rPr>
        <w:t>follows</w:t>
      </w:r>
      <w:r w:rsidR="00804226">
        <w:rPr>
          <w:rFonts w:cs="Arial"/>
          <w:szCs w:val="24"/>
        </w:rPr>
        <w:t>: -</w:t>
      </w:r>
    </w:p>
    <w:p w14:paraId="6B89ECEB" w14:textId="7161BD9A" w:rsidR="00616A35" w:rsidRDefault="00616A35" w:rsidP="00616A35">
      <w:pPr>
        <w:pStyle w:val="ListParagraph"/>
        <w:tabs>
          <w:tab w:val="left" w:pos="851"/>
        </w:tabs>
        <w:spacing w:before="360" w:after="360" w:line="360" w:lineRule="auto"/>
        <w:ind w:left="851" w:right="439" w:hanging="567"/>
        <w:rPr>
          <w:rFonts w:cs="Arial"/>
          <w:szCs w:val="24"/>
        </w:rPr>
      </w:pPr>
      <w:r>
        <w:rPr>
          <w:rFonts w:cs="Arial"/>
          <w:szCs w:val="24"/>
        </w:rPr>
        <w:t>3.1</w:t>
      </w:r>
      <w:r w:rsidRPr="00616A35">
        <w:rPr>
          <w:rFonts w:cs="Arial"/>
          <w:szCs w:val="24"/>
        </w:rPr>
        <w:t xml:space="preserve"> </w:t>
      </w:r>
      <w:r w:rsidR="00804226">
        <w:rPr>
          <w:rFonts w:cs="Arial"/>
          <w:szCs w:val="24"/>
        </w:rPr>
        <w:t>T</w:t>
      </w:r>
      <w:r w:rsidRPr="00616A35">
        <w:rPr>
          <w:rFonts w:cs="Arial"/>
          <w:szCs w:val="24"/>
        </w:rPr>
        <w:t xml:space="preserve">he </w:t>
      </w:r>
      <w:r w:rsidR="00804226">
        <w:rPr>
          <w:rFonts w:cs="Arial"/>
          <w:szCs w:val="24"/>
        </w:rPr>
        <w:t>A</w:t>
      </w:r>
      <w:r w:rsidRPr="00616A35">
        <w:rPr>
          <w:rFonts w:cs="Arial"/>
          <w:szCs w:val="24"/>
        </w:rPr>
        <w:t>pplicant is a licensed duty</w:t>
      </w:r>
      <w:r w:rsidR="00804226">
        <w:rPr>
          <w:rFonts w:cs="Arial"/>
          <w:szCs w:val="24"/>
        </w:rPr>
        <w:t>-</w:t>
      </w:r>
      <w:r w:rsidRPr="00616A35">
        <w:rPr>
          <w:rFonts w:cs="Arial"/>
          <w:szCs w:val="24"/>
        </w:rPr>
        <w:t xml:space="preserve">free retailer </w:t>
      </w:r>
      <w:r w:rsidR="00652429" w:rsidRPr="00616A35">
        <w:rPr>
          <w:rFonts w:cs="Arial"/>
          <w:szCs w:val="24"/>
        </w:rPr>
        <w:t>with custom</w:t>
      </w:r>
      <w:r w:rsidRPr="00616A35">
        <w:rPr>
          <w:rFonts w:cs="Arial"/>
          <w:szCs w:val="24"/>
        </w:rPr>
        <w:t xml:space="preserve"> and excise warehouses in Cape Town, a special custom and excise warehouse in Hatfield Pretoria and during 2020, a storage warehouse in a</w:t>
      </w:r>
      <w:r w:rsidR="00804226">
        <w:rPr>
          <w:rFonts w:cs="Arial"/>
          <w:szCs w:val="24"/>
        </w:rPr>
        <w:t>n</w:t>
      </w:r>
      <w:r w:rsidRPr="00616A35">
        <w:rPr>
          <w:rFonts w:cs="Arial"/>
          <w:szCs w:val="24"/>
        </w:rPr>
        <w:t xml:space="preserve"> office park in Lynnwood Pretoria. </w:t>
      </w:r>
    </w:p>
    <w:p w14:paraId="110E0D6D" w14:textId="36F7378F" w:rsidR="00616A35" w:rsidRDefault="00652429" w:rsidP="00616A35">
      <w:pPr>
        <w:pStyle w:val="ListParagraph"/>
        <w:tabs>
          <w:tab w:val="left" w:pos="851"/>
        </w:tabs>
        <w:spacing w:before="360" w:after="360" w:line="360" w:lineRule="auto"/>
        <w:ind w:left="851" w:right="439" w:hanging="567"/>
        <w:rPr>
          <w:rFonts w:cs="Arial"/>
          <w:szCs w:val="24"/>
        </w:rPr>
      </w:pPr>
      <w:r>
        <w:rPr>
          <w:rFonts w:cs="Arial"/>
          <w:szCs w:val="24"/>
        </w:rPr>
        <w:lastRenderedPageBreak/>
        <w:t>3.2 The</w:t>
      </w:r>
      <w:r w:rsidR="00616A35" w:rsidRPr="00616A35">
        <w:rPr>
          <w:rFonts w:cs="Arial"/>
          <w:szCs w:val="24"/>
        </w:rPr>
        <w:t xml:space="preserve"> warehouses are held in terms of section 19A and 21 of the </w:t>
      </w:r>
      <w:r>
        <w:rPr>
          <w:rFonts w:cs="Arial"/>
          <w:szCs w:val="24"/>
        </w:rPr>
        <w:t>C</w:t>
      </w:r>
      <w:r w:rsidR="00616A35" w:rsidRPr="00616A35">
        <w:rPr>
          <w:rFonts w:cs="Arial"/>
          <w:szCs w:val="24"/>
        </w:rPr>
        <w:t xml:space="preserve">ustom and </w:t>
      </w:r>
      <w:r>
        <w:rPr>
          <w:rFonts w:cs="Arial"/>
          <w:szCs w:val="24"/>
        </w:rPr>
        <w:t>E</w:t>
      </w:r>
      <w:r w:rsidR="00616A35" w:rsidRPr="00616A35">
        <w:rPr>
          <w:rFonts w:cs="Arial"/>
          <w:szCs w:val="24"/>
        </w:rPr>
        <w:t xml:space="preserve">xcise act 91 of 1964 read together with rules 19 A and 21 of the Customs and Excise rules. </w:t>
      </w:r>
    </w:p>
    <w:p w14:paraId="26C087A3" w14:textId="03C833F5" w:rsidR="00616A35" w:rsidRDefault="00652429" w:rsidP="00616A35">
      <w:pPr>
        <w:pStyle w:val="ListParagraph"/>
        <w:tabs>
          <w:tab w:val="left" w:pos="851"/>
        </w:tabs>
        <w:spacing w:before="360" w:after="360" w:line="360" w:lineRule="auto"/>
        <w:ind w:left="851" w:right="439" w:hanging="567"/>
        <w:rPr>
          <w:rFonts w:cs="Arial"/>
          <w:szCs w:val="24"/>
        </w:rPr>
      </w:pPr>
      <w:r>
        <w:rPr>
          <w:rFonts w:cs="Arial"/>
          <w:szCs w:val="24"/>
        </w:rPr>
        <w:t>3.3 The</w:t>
      </w:r>
      <w:r w:rsidR="00616A35" w:rsidRPr="00616A35">
        <w:rPr>
          <w:rFonts w:cs="Arial"/>
          <w:szCs w:val="24"/>
        </w:rPr>
        <w:t xml:space="preserve"> </w:t>
      </w:r>
      <w:r>
        <w:rPr>
          <w:rFonts w:cs="Arial"/>
          <w:szCs w:val="24"/>
        </w:rPr>
        <w:t>A</w:t>
      </w:r>
      <w:r w:rsidR="00616A35" w:rsidRPr="00616A35">
        <w:rPr>
          <w:rFonts w:cs="Arial"/>
          <w:szCs w:val="24"/>
        </w:rPr>
        <w:t>pplicant</w:t>
      </w:r>
      <w:r>
        <w:rPr>
          <w:rFonts w:cs="Arial"/>
          <w:szCs w:val="24"/>
        </w:rPr>
        <w:t>,</w:t>
      </w:r>
      <w:r w:rsidR="00616A35" w:rsidRPr="00616A35">
        <w:rPr>
          <w:rFonts w:cs="Arial"/>
          <w:szCs w:val="24"/>
        </w:rPr>
        <w:t xml:space="preserve"> as a </w:t>
      </w:r>
      <w:r w:rsidRPr="00616A35">
        <w:rPr>
          <w:rFonts w:cs="Arial"/>
          <w:szCs w:val="24"/>
        </w:rPr>
        <w:t>duty-free</w:t>
      </w:r>
      <w:r w:rsidR="00616A35" w:rsidRPr="00616A35">
        <w:rPr>
          <w:rFonts w:cs="Arial"/>
          <w:szCs w:val="24"/>
        </w:rPr>
        <w:t xml:space="preserve"> retailer, imports and exports duty free alcohol products.</w:t>
      </w:r>
    </w:p>
    <w:p w14:paraId="1A9FAF57" w14:textId="2D627A17" w:rsidR="00616A35" w:rsidRDefault="00652429" w:rsidP="00616A35">
      <w:pPr>
        <w:pStyle w:val="ListParagraph"/>
        <w:tabs>
          <w:tab w:val="left" w:pos="851"/>
        </w:tabs>
        <w:spacing w:before="360" w:after="360" w:line="360" w:lineRule="auto"/>
        <w:ind w:left="851" w:right="439" w:hanging="567"/>
        <w:rPr>
          <w:rFonts w:cs="Arial"/>
          <w:szCs w:val="24"/>
        </w:rPr>
      </w:pPr>
      <w:r>
        <w:rPr>
          <w:rFonts w:cs="Arial"/>
          <w:szCs w:val="24"/>
        </w:rPr>
        <w:t>3.4 On</w:t>
      </w:r>
      <w:r w:rsidR="00616A35" w:rsidRPr="00616A35">
        <w:rPr>
          <w:rFonts w:cs="Arial"/>
          <w:szCs w:val="24"/>
        </w:rPr>
        <w:t xml:space="preserve"> 27 March 2020 a </w:t>
      </w:r>
      <w:r w:rsidR="007356C8">
        <w:rPr>
          <w:rFonts w:cs="Arial"/>
          <w:szCs w:val="24"/>
        </w:rPr>
        <w:t>National</w:t>
      </w:r>
      <w:r w:rsidR="00616A35" w:rsidRPr="00616A35">
        <w:rPr>
          <w:rFonts w:cs="Arial"/>
          <w:szCs w:val="24"/>
        </w:rPr>
        <w:t xml:space="preserve"> </w:t>
      </w:r>
      <w:r w:rsidR="007356C8">
        <w:rPr>
          <w:rFonts w:cs="Arial"/>
          <w:szCs w:val="24"/>
        </w:rPr>
        <w:t>L</w:t>
      </w:r>
      <w:r w:rsidR="00616A35" w:rsidRPr="00616A35">
        <w:rPr>
          <w:rFonts w:cs="Arial"/>
          <w:szCs w:val="24"/>
        </w:rPr>
        <w:t xml:space="preserve">ockdown at level 5 commenced in South Africa to combat the novel coronavirus </w:t>
      </w:r>
      <w:r w:rsidR="007356C8" w:rsidRPr="00616A35">
        <w:rPr>
          <w:rFonts w:cs="Arial"/>
          <w:szCs w:val="24"/>
        </w:rPr>
        <w:t>pandemic.</w:t>
      </w:r>
    </w:p>
    <w:p w14:paraId="4C2408D4" w14:textId="678E9BE7" w:rsidR="00616A35" w:rsidRDefault="00616A35" w:rsidP="00616A35">
      <w:pPr>
        <w:pStyle w:val="ListParagraph"/>
        <w:tabs>
          <w:tab w:val="left" w:pos="851"/>
        </w:tabs>
        <w:spacing w:before="360" w:after="360" w:line="360" w:lineRule="auto"/>
        <w:ind w:left="851" w:right="439" w:hanging="567"/>
        <w:rPr>
          <w:rFonts w:cs="Arial"/>
          <w:szCs w:val="24"/>
        </w:rPr>
      </w:pPr>
      <w:r>
        <w:rPr>
          <w:rFonts w:cs="Arial"/>
          <w:szCs w:val="24"/>
        </w:rPr>
        <w:t xml:space="preserve">3.5 </w:t>
      </w:r>
      <w:r w:rsidR="00652429">
        <w:rPr>
          <w:rFonts w:cs="Arial"/>
          <w:szCs w:val="24"/>
        </w:rPr>
        <w:t>A</w:t>
      </w:r>
      <w:r w:rsidRPr="00616A35">
        <w:rPr>
          <w:rFonts w:cs="Arial"/>
          <w:szCs w:val="24"/>
        </w:rPr>
        <w:t xml:space="preserve">n embargo on the sale, transport and export of alcohol products was in </w:t>
      </w:r>
      <w:r w:rsidR="007356C8" w:rsidRPr="00616A35">
        <w:rPr>
          <w:rFonts w:cs="Arial"/>
          <w:szCs w:val="24"/>
        </w:rPr>
        <w:t>effect.</w:t>
      </w:r>
    </w:p>
    <w:p w14:paraId="12DDE8FF" w14:textId="6A839C40" w:rsidR="00616A35" w:rsidRDefault="00616A35" w:rsidP="00616A35">
      <w:pPr>
        <w:pStyle w:val="ListParagraph"/>
        <w:tabs>
          <w:tab w:val="left" w:pos="851"/>
        </w:tabs>
        <w:spacing w:before="360" w:after="360" w:line="360" w:lineRule="auto"/>
        <w:ind w:left="851" w:right="439" w:hanging="567"/>
        <w:rPr>
          <w:rFonts w:cs="Arial"/>
          <w:szCs w:val="24"/>
        </w:rPr>
      </w:pPr>
      <w:r>
        <w:rPr>
          <w:rFonts w:cs="Arial"/>
          <w:szCs w:val="24"/>
        </w:rPr>
        <w:t xml:space="preserve">3.6 </w:t>
      </w:r>
      <w:r w:rsidR="00652429">
        <w:rPr>
          <w:rFonts w:cs="Arial"/>
          <w:szCs w:val="24"/>
        </w:rPr>
        <w:t>L</w:t>
      </w:r>
      <w:r w:rsidRPr="00616A35">
        <w:rPr>
          <w:rFonts w:cs="Arial"/>
          <w:szCs w:val="24"/>
        </w:rPr>
        <w:t xml:space="preserve">evel </w:t>
      </w:r>
      <w:r w:rsidR="00652429">
        <w:rPr>
          <w:rFonts w:cs="Arial"/>
          <w:szCs w:val="24"/>
        </w:rPr>
        <w:t>4</w:t>
      </w:r>
      <w:r w:rsidRPr="00616A35">
        <w:rPr>
          <w:rFonts w:cs="Arial"/>
          <w:szCs w:val="24"/>
        </w:rPr>
        <w:t xml:space="preserve"> of the </w:t>
      </w:r>
      <w:r w:rsidR="00652429">
        <w:rPr>
          <w:rFonts w:cs="Arial"/>
          <w:szCs w:val="24"/>
        </w:rPr>
        <w:t>L</w:t>
      </w:r>
      <w:r w:rsidRPr="00616A35">
        <w:rPr>
          <w:rFonts w:cs="Arial"/>
          <w:szCs w:val="24"/>
        </w:rPr>
        <w:t xml:space="preserve">ockdown took effect on </w:t>
      </w:r>
      <w:r w:rsidR="00652429">
        <w:rPr>
          <w:rFonts w:cs="Arial"/>
          <w:szCs w:val="24"/>
        </w:rPr>
        <w:t>2</w:t>
      </w:r>
      <w:r w:rsidRPr="00616A35">
        <w:rPr>
          <w:rFonts w:cs="Arial"/>
          <w:szCs w:val="24"/>
        </w:rPr>
        <w:t xml:space="preserve"> </w:t>
      </w:r>
      <w:r w:rsidR="00652429">
        <w:rPr>
          <w:rFonts w:cs="Arial"/>
          <w:szCs w:val="24"/>
        </w:rPr>
        <w:t>M</w:t>
      </w:r>
      <w:r w:rsidRPr="00616A35">
        <w:rPr>
          <w:rFonts w:cs="Arial"/>
          <w:szCs w:val="24"/>
        </w:rPr>
        <w:t xml:space="preserve">ay 2020 and employees of the applicant </w:t>
      </w:r>
      <w:r w:rsidR="00652429">
        <w:rPr>
          <w:rFonts w:cs="Arial"/>
          <w:szCs w:val="24"/>
        </w:rPr>
        <w:t>could</w:t>
      </w:r>
      <w:r w:rsidRPr="00616A35">
        <w:rPr>
          <w:rFonts w:cs="Arial"/>
          <w:szCs w:val="24"/>
        </w:rPr>
        <w:t xml:space="preserve"> attend to the warehouses for the first time since 27 March 2020</w:t>
      </w:r>
    </w:p>
    <w:p w14:paraId="5759E474" w14:textId="70864D75" w:rsidR="00616A35" w:rsidRDefault="00616A35" w:rsidP="00616A35">
      <w:pPr>
        <w:pStyle w:val="ListParagraph"/>
        <w:tabs>
          <w:tab w:val="left" w:pos="851"/>
        </w:tabs>
        <w:spacing w:before="360" w:after="360" w:line="360" w:lineRule="auto"/>
        <w:ind w:left="851" w:right="439" w:hanging="567"/>
        <w:rPr>
          <w:rFonts w:cs="Arial"/>
          <w:szCs w:val="24"/>
        </w:rPr>
      </w:pPr>
      <w:r>
        <w:rPr>
          <w:rFonts w:cs="Arial"/>
          <w:szCs w:val="24"/>
        </w:rPr>
        <w:t xml:space="preserve">3.7 </w:t>
      </w:r>
      <w:r w:rsidR="00652429">
        <w:rPr>
          <w:rFonts w:cs="Arial"/>
          <w:szCs w:val="24"/>
        </w:rPr>
        <w:t>O</w:t>
      </w:r>
      <w:r w:rsidRPr="00616A35">
        <w:rPr>
          <w:rFonts w:cs="Arial"/>
          <w:szCs w:val="24"/>
        </w:rPr>
        <w:t>n</w:t>
      </w:r>
      <w:r>
        <w:rPr>
          <w:rFonts w:cs="Arial"/>
          <w:szCs w:val="24"/>
        </w:rPr>
        <w:t xml:space="preserve"> 2</w:t>
      </w:r>
      <w:r w:rsidRPr="00616A35">
        <w:rPr>
          <w:rFonts w:cs="Arial"/>
          <w:szCs w:val="24"/>
        </w:rPr>
        <w:t xml:space="preserve"> </w:t>
      </w:r>
      <w:r w:rsidR="00652429">
        <w:rPr>
          <w:rFonts w:cs="Arial"/>
          <w:szCs w:val="24"/>
        </w:rPr>
        <w:t>M</w:t>
      </w:r>
      <w:r w:rsidRPr="00616A35">
        <w:rPr>
          <w:rFonts w:cs="Arial"/>
          <w:szCs w:val="24"/>
        </w:rPr>
        <w:t>ay 2020 the applicant exported its first post</w:t>
      </w:r>
      <w:r w:rsidR="00652429">
        <w:rPr>
          <w:rFonts w:cs="Arial"/>
          <w:szCs w:val="24"/>
        </w:rPr>
        <w:t>-</w:t>
      </w:r>
      <w:r w:rsidRPr="00616A35">
        <w:rPr>
          <w:rFonts w:cs="Arial"/>
          <w:szCs w:val="24"/>
        </w:rPr>
        <w:t xml:space="preserve"> lockdown consignment of alcohol to Zimbabwe.</w:t>
      </w:r>
    </w:p>
    <w:p w14:paraId="4E5748DB" w14:textId="35BD61B8" w:rsidR="00616A35" w:rsidRDefault="00616A35" w:rsidP="00616A35">
      <w:pPr>
        <w:pStyle w:val="ListParagraph"/>
        <w:tabs>
          <w:tab w:val="left" w:pos="851"/>
        </w:tabs>
        <w:spacing w:before="360" w:after="360" w:line="360" w:lineRule="auto"/>
        <w:ind w:left="851" w:right="439" w:hanging="567"/>
        <w:rPr>
          <w:rFonts w:cs="Arial"/>
          <w:szCs w:val="24"/>
        </w:rPr>
      </w:pPr>
      <w:r>
        <w:rPr>
          <w:rFonts w:cs="Arial"/>
          <w:szCs w:val="24"/>
        </w:rPr>
        <w:t xml:space="preserve">3.8 SARS </w:t>
      </w:r>
      <w:r w:rsidRPr="00616A35">
        <w:rPr>
          <w:rFonts w:cs="Arial"/>
          <w:szCs w:val="24"/>
        </w:rPr>
        <w:t>conducted a routine inspection at the Lynnwood warehouse on 7 May 2020</w:t>
      </w:r>
    </w:p>
    <w:p w14:paraId="5A578E4E" w14:textId="44B7E3CB" w:rsidR="00616A35" w:rsidRDefault="00616A35" w:rsidP="00616A35">
      <w:pPr>
        <w:pStyle w:val="ListParagraph"/>
        <w:tabs>
          <w:tab w:val="left" w:pos="851"/>
        </w:tabs>
        <w:spacing w:before="360" w:after="360" w:line="360" w:lineRule="auto"/>
        <w:ind w:left="851" w:right="439" w:hanging="567"/>
        <w:rPr>
          <w:rFonts w:cs="Arial"/>
          <w:szCs w:val="24"/>
        </w:rPr>
      </w:pPr>
      <w:r>
        <w:rPr>
          <w:rFonts w:cs="Arial"/>
          <w:szCs w:val="24"/>
        </w:rPr>
        <w:t xml:space="preserve">3.9 </w:t>
      </w:r>
      <w:r w:rsidRPr="00616A35">
        <w:rPr>
          <w:rFonts w:cs="Arial"/>
          <w:szCs w:val="24"/>
        </w:rPr>
        <w:t>the following day, 8 M</w:t>
      </w:r>
      <w:r>
        <w:rPr>
          <w:rFonts w:cs="Arial"/>
          <w:szCs w:val="24"/>
        </w:rPr>
        <w:t xml:space="preserve">ay 2020, </w:t>
      </w:r>
      <w:r w:rsidR="00652429">
        <w:rPr>
          <w:rFonts w:cs="Arial"/>
          <w:szCs w:val="24"/>
        </w:rPr>
        <w:t>SARS</w:t>
      </w:r>
      <w:r w:rsidRPr="00616A35">
        <w:rPr>
          <w:rFonts w:cs="Arial"/>
          <w:szCs w:val="24"/>
        </w:rPr>
        <w:t xml:space="preserve"> again visited the Lynnwood warehouse and discovered that in the cargo holds of two trucks, leased by the applicant, a substantial amount of alcohol products </w:t>
      </w:r>
      <w:r w:rsidR="007356C8" w:rsidRPr="00616A35">
        <w:rPr>
          <w:rFonts w:cs="Arial"/>
          <w:szCs w:val="24"/>
        </w:rPr>
        <w:t>was</w:t>
      </w:r>
      <w:r w:rsidRPr="00616A35">
        <w:rPr>
          <w:rFonts w:cs="Arial"/>
          <w:szCs w:val="24"/>
        </w:rPr>
        <w:t xml:space="preserve"> stored.</w:t>
      </w:r>
    </w:p>
    <w:p w14:paraId="5BF655CE" w14:textId="29DFEBB2" w:rsidR="00616A35" w:rsidRDefault="00616A35" w:rsidP="00616A35">
      <w:pPr>
        <w:pStyle w:val="ListParagraph"/>
        <w:tabs>
          <w:tab w:val="left" w:pos="851"/>
        </w:tabs>
        <w:spacing w:before="360" w:after="360" w:line="360" w:lineRule="auto"/>
        <w:ind w:left="851" w:right="439" w:hanging="567"/>
        <w:rPr>
          <w:rFonts w:cs="Arial"/>
          <w:szCs w:val="24"/>
        </w:rPr>
      </w:pPr>
      <w:r>
        <w:rPr>
          <w:rFonts w:cs="Arial"/>
          <w:szCs w:val="24"/>
        </w:rPr>
        <w:t xml:space="preserve">3.10 </w:t>
      </w:r>
      <w:r w:rsidRPr="00616A35">
        <w:rPr>
          <w:rFonts w:cs="Arial"/>
          <w:szCs w:val="24"/>
        </w:rPr>
        <w:t>The trucks were parked in</w:t>
      </w:r>
      <w:r w:rsidR="00652429">
        <w:rPr>
          <w:rFonts w:cs="Arial"/>
          <w:szCs w:val="24"/>
        </w:rPr>
        <w:t xml:space="preserve"> close</w:t>
      </w:r>
      <w:r w:rsidRPr="00616A35">
        <w:rPr>
          <w:rFonts w:cs="Arial"/>
          <w:szCs w:val="24"/>
        </w:rPr>
        <w:t xml:space="preserve"> </w:t>
      </w:r>
      <w:r w:rsidR="00652429" w:rsidRPr="00616A35">
        <w:rPr>
          <w:rFonts w:cs="Arial"/>
          <w:szCs w:val="24"/>
        </w:rPr>
        <w:t>proximity</w:t>
      </w:r>
      <w:r w:rsidRPr="00616A35">
        <w:rPr>
          <w:rFonts w:cs="Arial"/>
          <w:szCs w:val="24"/>
        </w:rPr>
        <w:t xml:space="preserve"> of the </w:t>
      </w:r>
      <w:r>
        <w:rPr>
          <w:rFonts w:cs="Arial"/>
          <w:szCs w:val="24"/>
        </w:rPr>
        <w:t>warehouse</w:t>
      </w:r>
      <w:r w:rsidRPr="00616A35">
        <w:rPr>
          <w:rFonts w:cs="Arial"/>
          <w:szCs w:val="24"/>
        </w:rPr>
        <w:t xml:space="preserve"> </w:t>
      </w:r>
      <w:r>
        <w:rPr>
          <w:rFonts w:cs="Arial"/>
          <w:szCs w:val="24"/>
        </w:rPr>
        <w:t>in a public area.</w:t>
      </w:r>
    </w:p>
    <w:p w14:paraId="01702370" w14:textId="471B030A" w:rsidR="00616A35" w:rsidRDefault="00616A35" w:rsidP="00616A35">
      <w:pPr>
        <w:pStyle w:val="ListParagraph"/>
        <w:tabs>
          <w:tab w:val="left" w:pos="851"/>
        </w:tabs>
        <w:spacing w:before="360" w:after="360" w:line="360" w:lineRule="auto"/>
        <w:ind w:left="851" w:right="439" w:hanging="567"/>
        <w:rPr>
          <w:rFonts w:cs="Arial"/>
          <w:szCs w:val="24"/>
        </w:rPr>
      </w:pPr>
      <w:r>
        <w:rPr>
          <w:rFonts w:cs="Arial"/>
          <w:szCs w:val="24"/>
        </w:rPr>
        <w:t>3.11</w:t>
      </w:r>
      <w:r w:rsidR="0038137B">
        <w:rPr>
          <w:rFonts w:cs="Arial"/>
          <w:szCs w:val="24"/>
        </w:rPr>
        <w:t xml:space="preserve"> </w:t>
      </w:r>
      <w:r w:rsidR="00652429">
        <w:rPr>
          <w:rFonts w:cs="Arial"/>
          <w:szCs w:val="24"/>
        </w:rPr>
        <w:t>T</w:t>
      </w:r>
      <w:r w:rsidR="0038137B" w:rsidRPr="0038137B">
        <w:rPr>
          <w:rFonts w:cs="Arial"/>
          <w:szCs w:val="24"/>
        </w:rPr>
        <w:t xml:space="preserve">he alcohol consisted of a Smirnoff vodka consignment and a consignment </w:t>
      </w:r>
      <w:r w:rsidR="007356C8" w:rsidRPr="0038137B">
        <w:rPr>
          <w:rFonts w:cs="Arial"/>
          <w:szCs w:val="24"/>
        </w:rPr>
        <w:t>of After</w:t>
      </w:r>
      <w:r w:rsidR="0038137B">
        <w:rPr>
          <w:rFonts w:cs="Arial"/>
          <w:szCs w:val="24"/>
        </w:rPr>
        <w:t xml:space="preserve"> Dark whiskey.</w:t>
      </w:r>
    </w:p>
    <w:p w14:paraId="572EF9AF" w14:textId="4C79A471" w:rsidR="0038137B" w:rsidRDefault="0038137B" w:rsidP="00616A35">
      <w:pPr>
        <w:pStyle w:val="ListParagraph"/>
        <w:tabs>
          <w:tab w:val="left" w:pos="851"/>
        </w:tabs>
        <w:spacing w:before="360" w:after="360" w:line="360" w:lineRule="auto"/>
        <w:ind w:left="851" w:right="439" w:hanging="567"/>
        <w:rPr>
          <w:rFonts w:cs="Arial"/>
          <w:szCs w:val="24"/>
        </w:rPr>
      </w:pPr>
      <w:r>
        <w:rPr>
          <w:rFonts w:cs="Arial"/>
          <w:szCs w:val="24"/>
        </w:rPr>
        <w:t xml:space="preserve">3.12 </w:t>
      </w:r>
      <w:r w:rsidR="00652429">
        <w:rPr>
          <w:rFonts w:cs="Arial"/>
          <w:szCs w:val="24"/>
        </w:rPr>
        <w:t>O</w:t>
      </w:r>
      <w:r w:rsidRPr="0038137B">
        <w:rPr>
          <w:rFonts w:cs="Arial"/>
          <w:szCs w:val="24"/>
        </w:rPr>
        <w:t xml:space="preserve">n the same day </w:t>
      </w:r>
      <w:r w:rsidR="00652429">
        <w:rPr>
          <w:rFonts w:cs="Arial"/>
          <w:szCs w:val="24"/>
        </w:rPr>
        <w:t>a</w:t>
      </w:r>
      <w:r w:rsidRPr="0038137B">
        <w:rPr>
          <w:rFonts w:cs="Arial"/>
          <w:szCs w:val="24"/>
        </w:rPr>
        <w:t xml:space="preserve"> notice of detention in respect of the discovered alcohol was issued.</w:t>
      </w:r>
    </w:p>
    <w:p w14:paraId="7121A7A5" w14:textId="6AEFB271" w:rsidR="0038137B" w:rsidRDefault="0038137B" w:rsidP="00616A35">
      <w:pPr>
        <w:pStyle w:val="ListParagraph"/>
        <w:tabs>
          <w:tab w:val="left" w:pos="851"/>
        </w:tabs>
        <w:spacing w:before="360" w:after="360" w:line="360" w:lineRule="auto"/>
        <w:ind w:left="851" w:right="439" w:hanging="567"/>
        <w:rPr>
          <w:rFonts w:cs="Arial"/>
          <w:szCs w:val="24"/>
        </w:rPr>
      </w:pPr>
      <w:r>
        <w:rPr>
          <w:rFonts w:cs="Arial"/>
          <w:szCs w:val="24"/>
        </w:rPr>
        <w:t xml:space="preserve">3.13 </w:t>
      </w:r>
      <w:r w:rsidR="00652429">
        <w:rPr>
          <w:rFonts w:cs="Arial"/>
          <w:szCs w:val="24"/>
        </w:rPr>
        <w:t>O</w:t>
      </w:r>
      <w:r w:rsidRPr="0038137B">
        <w:rPr>
          <w:rFonts w:cs="Arial"/>
          <w:szCs w:val="24"/>
        </w:rPr>
        <w:t xml:space="preserve">n 6 June 2020 </w:t>
      </w:r>
      <w:r w:rsidR="00652429">
        <w:rPr>
          <w:rFonts w:cs="Arial"/>
          <w:szCs w:val="24"/>
        </w:rPr>
        <w:t>SARS</w:t>
      </w:r>
      <w:r w:rsidRPr="0038137B">
        <w:rPr>
          <w:rFonts w:cs="Arial"/>
          <w:szCs w:val="24"/>
        </w:rPr>
        <w:t xml:space="preserve"> issued a letter of intent to seize</w:t>
      </w:r>
      <w:r w:rsidR="00652429">
        <w:rPr>
          <w:rFonts w:cs="Arial"/>
          <w:szCs w:val="24"/>
        </w:rPr>
        <w:t>,</w:t>
      </w:r>
      <w:r w:rsidRPr="0038137B">
        <w:rPr>
          <w:rFonts w:cs="Arial"/>
          <w:szCs w:val="24"/>
        </w:rPr>
        <w:t xml:space="preserve"> the reason being that it was</w:t>
      </w:r>
      <w:r w:rsidR="00CF732F">
        <w:rPr>
          <w:rFonts w:cs="Arial"/>
          <w:szCs w:val="24"/>
        </w:rPr>
        <w:t xml:space="preserve"> of</w:t>
      </w:r>
      <w:r w:rsidRPr="0038137B">
        <w:rPr>
          <w:rFonts w:cs="Arial"/>
          <w:szCs w:val="24"/>
        </w:rPr>
        <w:t xml:space="preserve"> the </w:t>
      </w:r>
      <w:r w:rsidR="00F44840" w:rsidRPr="0038137B">
        <w:rPr>
          <w:rFonts w:cs="Arial"/>
          <w:szCs w:val="24"/>
        </w:rPr>
        <w:t>view that</w:t>
      </w:r>
      <w:r w:rsidRPr="0038137B">
        <w:rPr>
          <w:rFonts w:cs="Arial"/>
          <w:szCs w:val="24"/>
        </w:rPr>
        <w:t xml:space="preserve"> the detained l</w:t>
      </w:r>
      <w:r w:rsidR="00652429">
        <w:rPr>
          <w:rFonts w:cs="Arial"/>
          <w:szCs w:val="24"/>
        </w:rPr>
        <w:t>iquor</w:t>
      </w:r>
      <w:r w:rsidRPr="0038137B">
        <w:rPr>
          <w:rFonts w:cs="Arial"/>
          <w:szCs w:val="24"/>
        </w:rPr>
        <w:t xml:space="preserve"> have been irregularly dealt with in </w:t>
      </w:r>
      <w:r w:rsidRPr="0038137B">
        <w:rPr>
          <w:rFonts w:cs="Arial"/>
          <w:szCs w:val="24"/>
        </w:rPr>
        <w:lastRenderedPageBreak/>
        <w:t>terms of section 2</w:t>
      </w:r>
      <w:r w:rsidR="00652429">
        <w:rPr>
          <w:rFonts w:cs="Arial"/>
          <w:szCs w:val="24"/>
        </w:rPr>
        <w:t>0 (bis)</w:t>
      </w:r>
      <w:r w:rsidRPr="0038137B">
        <w:rPr>
          <w:rFonts w:cs="Arial"/>
          <w:szCs w:val="24"/>
        </w:rPr>
        <w:t xml:space="preserve"> and that offences have been committed in terms of section 8</w:t>
      </w:r>
      <w:r w:rsidR="00652429">
        <w:rPr>
          <w:rFonts w:cs="Arial"/>
          <w:szCs w:val="24"/>
        </w:rPr>
        <w:t>0(1)(c)</w:t>
      </w:r>
      <w:r w:rsidRPr="0038137B">
        <w:rPr>
          <w:rFonts w:cs="Arial"/>
          <w:szCs w:val="24"/>
        </w:rPr>
        <w:t xml:space="preserve"> of act 91 of 1964</w:t>
      </w:r>
    </w:p>
    <w:p w14:paraId="0620056F" w14:textId="2B7D0679" w:rsidR="0038137B" w:rsidRDefault="0038137B" w:rsidP="00616A35">
      <w:pPr>
        <w:pStyle w:val="ListParagraph"/>
        <w:tabs>
          <w:tab w:val="left" w:pos="851"/>
        </w:tabs>
        <w:spacing w:before="360" w:after="360" w:line="360" w:lineRule="auto"/>
        <w:ind w:left="851" w:right="439" w:hanging="567"/>
        <w:rPr>
          <w:rFonts w:cs="Arial"/>
          <w:szCs w:val="24"/>
        </w:rPr>
      </w:pPr>
      <w:r>
        <w:rPr>
          <w:rFonts w:cs="Arial"/>
          <w:szCs w:val="24"/>
        </w:rPr>
        <w:t xml:space="preserve">3.14 </w:t>
      </w:r>
      <w:r w:rsidR="00652429">
        <w:rPr>
          <w:rFonts w:cs="Arial"/>
          <w:szCs w:val="24"/>
        </w:rPr>
        <w:t>N</w:t>
      </w:r>
      <w:r w:rsidRPr="0038137B">
        <w:rPr>
          <w:rFonts w:cs="Arial"/>
          <w:szCs w:val="24"/>
        </w:rPr>
        <w:t xml:space="preserve">umerous correspondence to and fro between the parties </w:t>
      </w:r>
      <w:r w:rsidR="00652429" w:rsidRPr="0038137B">
        <w:rPr>
          <w:rFonts w:cs="Arial"/>
          <w:szCs w:val="24"/>
        </w:rPr>
        <w:t>followed.</w:t>
      </w:r>
    </w:p>
    <w:p w14:paraId="3E58142E" w14:textId="79E4B8AF" w:rsidR="0038137B" w:rsidRDefault="0038137B" w:rsidP="00616A35">
      <w:pPr>
        <w:pStyle w:val="ListParagraph"/>
        <w:tabs>
          <w:tab w:val="left" w:pos="851"/>
        </w:tabs>
        <w:spacing w:before="360" w:after="360" w:line="360" w:lineRule="auto"/>
        <w:ind w:left="851" w:right="439" w:hanging="567"/>
        <w:rPr>
          <w:rFonts w:cs="Arial"/>
          <w:szCs w:val="24"/>
        </w:rPr>
      </w:pPr>
      <w:r>
        <w:rPr>
          <w:rFonts w:cs="Arial"/>
          <w:szCs w:val="24"/>
        </w:rPr>
        <w:t xml:space="preserve">3.15 </w:t>
      </w:r>
      <w:r w:rsidR="00652429">
        <w:rPr>
          <w:rFonts w:cs="Arial"/>
          <w:szCs w:val="24"/>
        </w:rPr>
        <w:t>O</w:t>
      </w:r>
      <w:r w:rsidRPr="0038137B">
        <w:rPr>
          <w:rFonts w:cs="Arial"/>
          <w:szCs w:val="24"/>
        </w:rPr>
        <w:t xml:space="preserve">n </w:t>
      </w:r>
      <w:r>
        <w:rPr>
          <w:rFonts w:cs="Arial"/>
          <w:szCs w:val="24"/>
        </w:rPr>
        <w:t>19</w:t>
      </w:r>
      <w:r w:rsidRPr="0038137B">
        <w:rPr>
          <w:rFonts w:cs="Arial"/>
          <w:szCs w:val="24"/>
        </w:rPr>
        <w:t xml:space="preserve"> January 2021, SARS confirmed the seizure of the goods</w:t>
      </w:r>
      <w:r>
        <w:rPr>
          <w:rFonts w:cs="Arial"/>
          <w:szCs w:val="24"/>
        </w:rPr>
        <w:t>.</w:t>
      </w:r>
    </w:p>
    <w:p w14:paraId="5799A29F" w14:textId="73712967" w:rsidR="0038137B" w:rsidRDefault="0038137B" w:rsidP="00616A35">
      <w:pPr>
        <w:pStyle w:val="ListParagraph"/>
        <w:tabs>
          <w:tab w:val="left" w:pos="851"/>
        </w:tabs>
        <w:spacing w:before="360" w:after="360" w:line="360" w:lineRule="auto"/>
        <w:ind w:left="851" w:right="439" w:hanging="567"/>
        <w:rPr>
          <w:rFonts w:cs="Arial"/>
          <w:szCs w:val="24"/>
        </w:rPr>
      </w:pPr>
      <w:r>
        <w:rPr>
          <w:rFonts w:cs="Arial"/>
          <w:szCs w:val="24"/>
        </w:rPr>
        <w:t>3.16</w:t>
      </w:r>
      <w:r w:rsidR="00C85298">
        <w:rPr>
          <w:rFonts w:cs="Arial"/>
          <w:szCs w:val="24"/>
        </w:rPr>
        <w:t xml:space="preserve"> 1 March 2021</w:t>
      </w:r>
      <w:r>
        <w:rPr>
          <w:rFonts w:cs="Arial"/>
          <w:szCs w:val="24"/>
        </w:rPr>
        <w:t xml:space="preserve"> </w:t>
      </w:r>
      <w:r w:rsidR="00C85298">
        <w:rPr>
          <w:rFonts w:cs="Arial"/>
          <w:szCs w:val="24"/>
        </w:rPr>
        <w:t>t</w:t>
      </w:r>
      <w:r w:rsidRPr="0038137B">
        <w:rPr>
          <w:rFonts w:cs="Arial"/>
          <w:szCs w:val="24"/>
        </w:rPr>
        <w:t xml:space="preserve">he applicant files its internal administrative appeal </w:t>
      </w:r>
      <w:r>
        <w:rPr>
          <w:rFonts w:cs="Arial"/>
          <w:szCs w:val="24"/>
        </w:rPr>
        <w:t>(IAA) against the SARS decision.</w:t>
      </w:r>
    </w:p>
    <w:p w14:paraId="046AB933" w14:textId="394C05C0" w:rsidR="0038137B" w:rsidRDefault="0038137B" w:rsidP="00616A35">
      <w:pPr>
        <w:pStyle w:val="ListParagraph"/>
        <w:tabs>
          <w:tab w:val="left" w:pos="851"/>
        </w:tabs>
        <w:spacing w:before="360" w:after="360" w:line="360" w:lineRule="auto"/>
        <w:ind w:left="851" w:right="439" w:hanging="567"/>
        <w:rPr>
          <w:rFonts w:cs="Arial"/>
          <w:szCs w:val="24"/>
        </w:rPr>
      </w:pPr>
      <w:r>
        <w:rPr>
          <w:rFonts w:cs="Arial"/>
          <w:szCs w:val="24"/>
        </w:rPr>
        <w:t>3.17 The appeal was dismissed on 10 June 2021.</w:t>
      </w:r>
    </w:p>
    <w:p w14:paraId="7EB5DD18" w14:textId="2870FFEB" w:rsidR="0038137B" w:rsidRDefault="0038137B" w:rsidP="00616A35">
      <w:pPr>
        <w:pStyle w:val="ListParagraph"/>
        <w:tabs>
          <w:tab w:val="left" w:pos="851"/>
        </w:tabs>
        <w:spacing w:before="360" w:after="360" w:line="360" w:lineRule="auto"/>
        <w:ind w:left="851" w:right="439" w:hanging="567"/>
        <w:rPr>
          <w:rFonts w:cs="Arial"/>
          <w:szCs w:val="24"/>
        </w:rPr>
      </w:pPr>
      <w:r>
        <w:rPr>
          <w:rFonts w:cs="Arial"/>
          <w:szCs w:val="24"/>
        </w:rPr>
        <w:t>3.18 8 December 2021 this application was launched.</w:t>
      </w:r>
    </w:p>
    <w:p w14:paraId="0AD01B85" w14:textId="0BA78E11" w:rsidR="0038137B" w:rsidRDefault="0038137B" w:rsidP="00616A35">
      <w:pPr>
        <w:pStyle w:val="ListParagraph"/>
        <w:tabs>
          <w:tab w:val="left" w:pos="851"/>
        </w:tabs>
        <w:spacing w:before="360" w:after="360" w:line="360" w:lineRule="auto"/>
        <w:ind w:left="851" w:right="439" w:hanging="567"/>
        <w:rPr>
          <w:rFonts w:cs="Arial"/>
          <w:i/>
          <w:iCs/>
          <w:szCs w:val="24"/>
        </w:rPr>
      </w:pPr>
      <w:r>
        <w:rPr>
          <w:rFonts w:cs="Arial"/>
          <w:szCs w:val="24"/>
        </w:rPr>
        <w:t xml:space="preserve"> </w:t>
      </w:r>
      <w:r>
        <w:rPr>
          <w:rFonts w:cs="Arial"/>
          <w:i/>
          <w:iCs/>
          <w:szCs w:val="24"/>
        </w:rPr>
        <w:t>Background</w:t>
      </w:r>
      <w:r w:rsidR="004B0212">
        <w:rPr>
          <w:rFonts w:cs="Arial"/>
          <w:i/>
          <w:iCs/>
          <w:szCs w:val="24"/>
        </w:rPr>
        <w:t xml:space="preserve"> and chronology</w:t>
      </w:r>
    </w:p>
    <w:p w14:paraId="2E74CE62" w14:textId="77777777" w:rsidR="004E2B02" w:rsidRDefault="004E2B02" w:rsidP="00616A35">
      <w:pPr>
        <w:pStyle w:val="ListParagraph"/>
        <w:tabs>
          <w:tab w:val="left" w:pos="851"/>
        </w:tabs>
        <w:spacing w:before="360" w:after="360" w:line="360" w:lineRule="auto"/>
        <w:ind w:left="851" w:right="439" w:hanging="567"/>
        <w:rPr>
          <w:rFonts w:cs="Arial"/>
          <w:szCs w:val="24"/>
        </w:rPr>
      </w:pPr>
      <w:r>
        <w:rPr>
          <w:rFonts w:cs="Arial"/>
          <w:szCs w:val="24"/>
        </w:rPr>
        <w:t xml:space="preserve">4 </w:t>
      </w:r>
    </w:p>
    <w:p w14:paraId="5462082F" w14:textId="17B8FAA8" w:rsidR="004E2B02" w:rsidRDefault="004E2B02" w:rsidP="00616A35">
      <w:pPr>
        <w:pStyle w:val="ListParagraph"/>
        <w:tabs>
          <w:tab w:val="left" w:pos="851"/>
        </w:tabs>
        <w:spacing w:before="360" w:after="360" w:line="360" w:lineRule="auto"/>
        <w:ind w:left="851" w:right="439" w:hanging="567"/>
        <w:rPr>
          <w:rFonts w:cs="Arial"/>
          <w:szCs w:val="24"/>
        </w:rPr>
      </w:pPr>
      <w:r>
        <w:rPr>
          <w:rFonts w:cs="Arial"/>
          <w:szCs w:val="24"/>
        </w:rPr>
        <w:t>The background can be succinctly summarized as follows:</w:t>
      </w:r>
    </w:p>
    <w:p w14:paraId="335E34FA" w14:textId="3601DA73" w:rsidR="004E2B02" w:rsidRDefault="004E2B02" w:rsidP="00616A35">
      <w:pPr>
        <w:pStyle w:val="ListParagraph"/>
        <w:tabs>
          <w:tab w:val="left" w:pos="851"/>
        </w:tabs>
        <w:spacing w:before="360" w:after="360" w:line="360" w:lineRule="auto"/>
        <w:ind w:left="851" w:right="439" w:hanging="567"/>
        <w:rPr>
          <w:rFonts w:cs="Arial"/>
          <w:szCs w:val="24"/>
        </w:rPr>
      </w:pPr>
      <w:r>
        <w:rPr>
          <w:rFonts w:cs="Arial"/>
          <w:szCs w:val="24"/>
        </w:rPr>
        <w:t>4.1   During January 2020 the Applicant received an export order from Zambia for a consignment of Smirnoff vodka comprising of 2400 cases</w:t>
      </w:r>
      <w:r w:rsidR="004B0212">
        <w:rPr>
          <w:rFonts w:cs="Arial"/>
          <w:szCs w:val="24"/>
        </w:rPr>
        <w:t xml:space="preserve"> </w:t>
      </w:r>
      <w:r>
        <w:rPr>
          <w:rFonts w:cs="Arial"/>
          <w:szCs w:val="24"/>
        </w:rPr>
        <w:t>(Smirnoff consignment)</w:t>
      </w:r>
    </w:p>
    <w:p w14:paraId="5870F62F" w14:textId="00263111" w:rsidR="004E2B02" w:rsidRDefault="004E2B02" w:rsidP="004E2B02">
      <w:pPr>
        <w:pStyle w:val="ListParagraph"/>
        <w:tabs>
          <w:tab w:val="left" w:pos="851"/>
        </w:tabs>
        <w:spacing w:before="360" w:after="360" w:line="360" w:lineRule="auto"/>
        <w:ind w:left="851" w:right="439" w:hanging="567"/>
        <w:rPr>
          <w:rFonts w:cs="Arial"/>
          <w:szCs w:val="24"/>
        </w:rPr>
      </w:pPr>
      <w:r>
        <w:rPr>
          <w:rFonts w:cs="Arial"/>
          <w:szCs w:val="24"/>
        </w:rPr>
        <w:t>4.2   The Smirnoff consignment was received from the Cape Town warehouse at the Lynwood warehouse on 11 March 2020</w:t>
      </w:r>
    </w:p>
    <w:p w14:paraId="1A78304C" w14:textId="12D9ECD8" w:rsidR="004E2B02" w:rsidRDefault="004E2B02" w:rsidP="004E2B02">
      <w:pPr>
        <w:pStyle w:val="ListParagraph"/>
        <w:spacing w:before="360" w:after="360" w:line="360" w:lineRule="auto"/>
        <w:ind w:left="851" w:right="439" w:hanging="567"/>
        <w:rPr>
          <w:rFonts w:cs="Arial"/>
          <w:szCs w:val="24"/>
        </w:rPr>
      </w:pPr>
      <w:r>
        <w:rPr>
          <w:rFonts w:cs="Arial"/>
          <w:szCs w:val="24"/>
        </w:rPr>
        <w:t>4.3 Payment from the purchaser’s agent was not forthcoming and as a    consequence the Applicant requested the cancellation of the Smirnoff consignment from SARS.</w:t>
      </w:r>
    </w:p>
    <w:p w14:paraId="7D9878E8" w14:textId="5E0C5151" w:rsidR="004E2B02" w:rsidRDefault="004E2B02" w:rsidP="004E2B02">
      <w:pPr>
        <w:pStyle w:val="ListParagraph"/>
        <w:spacing w:before="360" w:after="360" w:line="360" w:lineRule="auto"/>
        <w:ind w:left="851" w:right="439" w:hanging="567"/>
        <w:rPr>
          <w:rFonts w:cs="Arial"/>
          <w:szCs w:val="24"/>
        </w:rPr>
      </w:pPr>
      <w:r>
        <w:rPr>
          <w:rFonts w:cs="Arial"/>
          <w:szCs w:val="24"/>
        </w:rPr>
        <w:t>4.4   The Applicant also placed an order</w:t>
      </w:r>
      <w:r w:rsidR="00AE09CD">
        <w:rPr>
          <w:rFonts w:cs="Arial"/>
          <w:szCs w:val="24"/>
        </w:rPr>
        <w:t xml:space="preserve"> for the import of 918 cases of After Dark Fine Grain Whiskey (Whiskey consignment) which was received at the Lynwood warehouse on 24 March 2020.</w:t>
      </w:r>
    </w:p>
    <w:p w14:paraId="0A0BA388" w14:textId="4D5FD30A" w:rsidR="00AE09CD" w:rsidRDefault="00AE09CD" w:rsidP="004E2B02">
      <w:pPr>
        <w:pStyle w:val="ListParagraph"/>
        <w:spacing w:before="360" w:after="360" w:line="360" w:lineRule="auto"/>
        <w:ind w:left="851" w:right="439" w:hanging="567"/>
        <w:rPr>
          <w:rFonts w:cs="Arial"/>
          <w:szCs w:val="24"/>
          <w:lang w:val="en-ZA"/>
        </w:rPr>
      </w:pPr>
      <w:r>
        <w:rPr>
          <w:rFonts w:cs="Arial"/>
          <w:szCs w:val="24"/>
        </w:rPr>
        <w:t xml:space="preserve">4.5 </w:t>
      </w:r>
      <w:r w:rsidR="004B0212">
        <w:rPr>
          <w:rFonts w:cs="Arial"/>
          <w:szCs w:val="24"/>
        </w:rPr>
        <w:t xml:space="preserve"> </w:t>
      </w:r>
      <w:r>
        <w:rPr>
          <w:rFonts w:cs="Arial"/>
          <w:szCs w:val="24"/>
        </w:rPr>
        <w:t xml:space="preserve"> It was then proclaimed that a Level 5 National Lockdown will commence on 27 </w:t>
      </w:r>
      <w:r>
        <w:rPr>
          <w:rFonts w:cs="Arial"/>
          <w:szCs w:val="24"/>
          <w:lang w:val="en-ZA"/>
        </w:rPr>
        <w:lastRenderedPageBreak/>
        <w:t>March 2020.</w:t>
      </w:r>
    </w:p>
    <w:p w14:paraId="4CD073B2" w14:textId="735066A9" w:rsidR="00AE09CD" w:rsidRDefault="00AE09CD" w:rsidP="004E2B02">
      <w:pPr>
        <w:pStyle w:val="ListParagraph"/>
        <w:spacing w:before="360" w:after="360" w:line="360" w:lineRule="auto"/>
        <w:ind w:left="851" w:right="439" w:hanging="567"/>
        <w:rPr>
          <w:rFonts w:cs="Arial"/>
          <w:szCs w:val="24"/>
          <w:lang w:val="en-ZA"/>
        </w:rPr>
      </w:pPr>
      <w:r>
        <w:rPr>
          <w:rFonts w:cs="Arial"/>
          <w:szCs w:val="24"/>
          <w:lang w:val="en-ZA"/>
        </w:rPr>
        <w:t xml:space="preserve">4.6 This was an unprecedented </w:t>
      </w:r>
      <w:r w:rsidR="00C85298">
        <w:rPr>
          <w:rFonts w:cs="Arial"/>
          <w:szCs w:val="24"/>
          <w:lang w:val="en-ZA"/>
        </w:rPr>
        <w:t>situation</w:t>
      </w:r>
      <w:r>
        <w:rPr>
          <w:rFonts w:cs="Arial"/>
          <w:szCs w:val="24"/>
          <w:lang w:val="en-ZA"/>
        </w:rPr>
        <w:t xml:space="preserve"> in South Africa and the Applicant was left on the horns of a dilemma in the sense that there was not enough storage space inside the warehouse for the Smirnoff </w:t>
      </w:r>
      <w:r w:rsidRPr="00C85298">
        <w:rPr>
          <w:rFonts w:cs="Arial"/>
          <w:szCs w:val="24"/>
          <w:u w:val="single"/>
          <w:lang w:val="en-ZA"/>
        </w:rPr>
        <w:t>and</w:t>
      </w:r>
      <w:r>
        <w:rPr>
          <w:rFonts w:cs="Arial"/>
          <w:szCs w:val="24"/>
          <w:lang w:val="en-ZA"/>
        </w:rPr>
        <w:t xml:space="preserve"> Whiskey consignments.</w:t>
      </w:r>
    </w:p>
    <w:p w14:paraId="25E76A74" w14:textId="26B3690F" w:rsidR="00AE09CD" w:rsidRDefault="00AE09CD" w:rsidP="004E2B02">
      <w:pPr>
        <w:pStyle w:val="ListParagraph"/>
        <w:spacing w:before="360" w:after="360" w:line="360" w:lineRule="auto"/>
        <w:ind w:left="851" w:right="439" w:hanging="567"/>
        <w:rPr>
          <w:rFonts w:cs="Arial"/>
          <w:szCs w:val="24"/>
          <w:lang w:val="en-ZA"/>
        </w:rPr>
      </w:pPr>
      <w:r>
        <w:rPr>
          <w:rFonts w:cs="Arial"/>
          <w:szCs w:val="24"/>
          <w:lang w:val="en-ZA"/>
        </w:rPr>
        <w:t>4.7 The Applicant arranged that the consignments be transported</w:t>
      </w:r>
      <w:r w:rsidR="004B0212">
        <w:rPr>
          <w:rFonts w:cs="Arial"/>
          <w:szCs w:val="24"/>
          <w:lang w:val="en-ZA"/>
        </w:rPr>
        <w:t xml:space="preserve"> by Reddy Cargo to their storage facilities. Reddy is also a </w:t>
      </w:r>
      <w:r w:rsidR="00C85298">
        <w:rPr>
          <w:rFonts w:cs="Arial"/>
          <w:szCs w:val="24"/>
          <w:lang w:val="en-ZA"/>
        </w:rPr>
        <w:t>duty-free</w:t>
      </w:r>
      <w:r w:rsidR="004B0212">
        <w:rPr>
          <w:rFonts w:cs="Arial"/>
          <w:szCs w:val="24"/>
          <w:lang w:val="en-ZA"/>
        </w:rPr>
        <w:t xml:space="preserve"> enterprise. </w:t>
      </w:r>
    </w:p>
    <w:p w14:paraId="01E3791C" w14:textId="03A76845" w:rsidR="004B0212" w:rsidRDefault="00C85298" w:rsidP="004E2B02">
      <w:pPr>
        <w:pStyle w:val="ListParagraph"/>
        <w:spacing w:before="360" w:after="360" w:line="360" w:lineRule="auto"/>
        <w:ind w:left="851" w:right="439" w:hanging="567"/>
        <w:rPr>
          <w:rFonts w:cs="Arial"/>
          <w:szCs w:val="24"/>
          <w:lang w:val="en-ZA"/>
        </w:rPr>
      </w:pPr>
      <w:r>
        <w:rPr>
          <w:rFonts w:cs="Arial"/>
          <w:szCs w:val="24"/>
          <w:lang w:val="en-ZA"/>
        </w:rPr>
        <w:t>4.8 Reddy</w:t>
      </w:r>
      <w:r w:rsidR="004B0212">
        <w:rPr>
          <w:rFonts w:cs="Arial"/>
          <w:szCs w:val="24"/>
          <w:lang w:val="en-ZA"/>
        </w:rPr>
        <w:t xml:space="preserve"> Cargo was however only able to send one of its trucks to collect and remove the Smirnoff consignment. As a </w:t>
      </w:r>
      <w:r>
        <w:rPr>
          <w:rFonts w:cs="Arial"/>
          <w:szCs w:val="24"/>
          <w:lang w:val="en-ZA"/>
        </w:rPr>
        <w:t>consequence,</w:t>
      </w:r>
      <w:r w:rsidR="004B0212">
        <w:rPr>
          <w:rFonts w:cs="Arial"/>
          <w:szCs w:val="24"/>
          <w:lang w:val="en-ZA"/>
        </w:rPr>
        <w:t xml:space="preserve"> not the whole of the Smirnoff consignment could be taken away to the warehouse(s) of Reddy</w:t>
      </w:r>
    </w:p>
    <w:p w14:paraId="56717370" w14:textId="63B4D75B" w:rsidR="004B0212" w:rsidRDefault="004B0212" w:rsidP="004E2B02">
      <w:pPr>
        <w:pStyle w:val="ListParagraph"/>
        <w:spacing w:before="360" w:after="360" w:line="360" w:lineRule="auto"/>
        <w:ind w:left="851" w:right="439" w:hanging="567"/>
        <w:rPr>
          <w:rFonts w:cs="Arial"/>
          <w:szCs w:val="24"/>
          <w:lang w:val="en-ZA"/>
        </w:rPr>
      </w:pPr>
      <w:r>
        <w:rPr>
          <w:rFonts w:cs="Arial"/>
          <w:szCs w:val="24"/>
          <w:lang w:val="en-ZA"/>
        </w:rPr>
        <w:t xml:space="preserve">4.9 The result was that the Applicant did not have enough storage space inside the warehouse to store the excess alcohol products on the premises of the </w:t>
      </w:r>
      <w:r w:rsidR="00C85298">
        <w:rPr>
          <w:rFonts w:cs="Arial"/>
          <w:szCs w:val="24"/>
          <w:lang w:val="en-ZA"/>
        </w:rPr>
        <w:t>warehouse. The</w:t>
      </w:r>
      <w:r>
        <w:rPr>
          <w:rFonts w:cs="Arial"/>
          <w:szCs w:val="24"/>
          <w:lang w:val="en-ZA"/>
        </w:rPr>
        <w:t xml:space="preserve"> Applicant had to improvise and was forced to store 16 pallets of the </w:t>
      </w:r>
      <w:r w:rsidR="00224806">
        <w:rPr>
          <w:rFonts w:cs="Arial"/>
          <w:szCs w:val="24"/>
          <w:lang w:val="en-ZA"/>
        </w:rPr>
        <w:t xml:space="preserve">Smirnoff consignment onto one of its trucks and 12 pallets of the Whiskey consignment onto another of its trucks. Both trucks were parked outside the warehouse in close proximity. It needs to be </w:t>
      </w:r>
      <w:r w:rsidR="00C85298">
        <w:rPr>
          <w:rFonts w:cs="Arial"/>
          <w:szCs w:val="24"/>
          <w:lang w:val="en-ZA"/>
        </w:rPr>
        <w:t>mentioned that</w:t>
      </w:r>
      <w:r w:rsidR="00224806">
        <w:rPr>
          <w:rFonts w:cs="Arial"/>
          <w:szCs w:val="24"/>
          <w:lang w:val="en-ZA"/>
        </w:rPr>
        <w:t xml:space="preserve"> the trucks </w:t>
      </w:r>
      <w:r w:rsidR="00224806">
        <w:rPr>
          <w:rFonts w:cs="Arial"/>
          <w:i/>
          <w:iCs/>
          <w:szCs w:val="24"/>
          <w:lang w:val="en-ZA"/>
        </w:rPr>
        <w:t>in casu</w:t>
      </w:r>
      <w:r w:rsidR="00224806">
        <w:rPr>
          <w:rFonts w:cs="Arial"/>
          <w:szCs w:val="24"/>
          <w:lang w:val="en-ZA"/>
        </w:rPr>
        <w:t xml:space="preserve"> were </w:t>
      </w:r>
      <w:r w:rsidR="00C85298">
        <w:rPr>
          <w:rFonts w:cs="Arial"/>
          <w:szCs w:val="24"/>
          <w:lang w:val="en-ZA"/>
        </w:rPr>
        <w:t>soft sided</w:t>
      </w:r>
      <w:r w:rsidR="00224806">
        <w:rPr>
          <w:rFonts w:cs="Arial"/>
          <w:szCs w:val="24"/>
          <w:lang w:val="en-ZA"/>
        </w:rPr>
        <w:t xml:space="preserve"> trucks meaning that the sides were covered with a durable plastic sheet that was tightened with tensioners. Access was then gained when the tensioners were loosened </w:t>
      </w:r>
      <w:r w:rsidR="00C85298">
        <w:rPr>
          <w:rFonts w:cs="Arial"/>
          <w:szCs w:val="24"/>
          <w:lang w:val="en-ZA"/>
        </w:rPr>
        <w:t>at the</w:t>
      </w:r>
      <w:r w:rsidR="00224806">
        <w:rPr>
          <w:rFonts w:cs="Arial"/>
          <w:szCs w:val="24"/>
          <w:lang w:val="en-ZA"/>
        </w:rPr>
        <w:t xml:space="preserve"> sides and entrance could also be gained from the back of the truck.</w:t>
      </w:r>
    </w:p>
    <w:p w14:paraId="44CFE327" w14:textId="1A551D0B" w:rsidR="00224806" w:rsidRDefault="00224806" w:rsidP="004E2B02">
      <w:pPr>
        <w:pStyle w:val="ListParagraph"/>
        <w:spacing w:before="360" w:after="360" w:line="360" w:lineRule="auto"/>
        <w:ind w:left="851" w:right="439" w:hanging="567"/>
        <w:rPr>
          <w:rFonts w:cs="Arial"/>
          <w:szCs w:val="24"/>
          <w:lang w:val="en-ZA"/>
        </w:rPr>
      </w:pPr>
      <w:r>
        <w:rPr>
          <w:rFonts w:cs="Arial"/>
          <w:szCs w:val="24"/>
          <w:lang w:val="en-ZA"/>
        </w:rPr>
        <w:t xml:space="preserve">4.10 On 27 March 2020 the level 5 National Lockdown commenced with meant inter alia that an embargo on the </w:t>
      </w:r>
      <w:r w:rsidR="00C85298">
        <w:rPr>
          <w:rFonts w:cs="Arial"/>
          <w:szCs w:val="24"/>
          <w:lang w:val="en-ZA"/>
        </w:rPr>
        <w:t>sale,</w:t>
      </w:r>
      <w:r>
        <w:rPr>
          <w:rFonts w:cs="Arial"/>
          <w:szCs w:val="24"/>
          <w:lang w:val="en-ZA"/>
        </w:rPr>
        <w:t xml:space="preserve"> export and transport of alcohol products was in effect.</w:t>
      </w:r>
    </w:p>
    <w:p w14:paraId="05B69821" w14:textId="394ED088" w:rsidR="00224806" w:rsidRDefault="00224806" w:rsidP="004E2B02">
      <w:pPr>
        <w:pStyle w:val="ListParagraph"/>
        <w:spacing w:before="360" w:after="360" w:line="360" w:lineRule="auto"/>
        <w:ind w:left="851" w:right="439" w:hanging="567"/>
        <w:rPr>
          <w:rFonts w:cs="Arial"/>
          <w:szCs w:val="24"/>
          <w:lang w:val="en-ZA"/>
        </w:rPr>
      </w:pPr>
      <w:r>
        <w:rPr>
          <w:rFonts w:cs="Arial"/>
          <w:szCs w:val="24"/>
          <w:lang w:val="en-ZA"/>
        </w:rPr>
        <w:t xml:space="preserve">4.11 On 2 May 2020 the level of the lockdown was adjusted to level 4 and the Applicant could for the first time </w:t>
      </w:r>
      <w:r w:rsidR="00C65D5A">
        <w:rPr>
          <w:rFonts w:cs="Arial"/>
          <w:szCs w:val="24"/>
          <w:lang w:val="en-ZA"/>
        </w:rPr>
        <w:t xml:space="preserve">attend to its </w:t>
      </w:r>
      <w:r w:rsidR="00C85298">
        <w:rPr>
          <w:rFonts w:cs="Arial"/>
          <w:szCs w:val="24"/>
          <w:lang w:val="en-ZA"/>
        </w:rPr>
        <w:t>warehouse</w:t>
      </w:r>
      <w:r w:rsidR="00C65D5A">
        <w:rPr>
          <w:rFonts w:cs="Arial"/>
          <w:szCs w:val="24"/>
          <w:lang w:val="en-ZA"/>
        </w:rPr>
        <w:t xml:space="preserve"> where it was discovered that the two trucks had been tampered with. On both trucks the tensioners on the left side had been broken.</w:t>
      </w:r>
    </w:p>
    <w:p w14:paraId="72406551" w14:textId="2EC62BBA" w:rsidR="00C65D5A" w:rsidRDefault="00C65D5A" w:rsidP="004E2B02">
      <w:pPr>
        <w:pStyle w:val="ListParagraph"/>
        <w:spacing w:before="360" w:after="360" w:line="360" w:lineRule="auto"/>
        <w:ind w:left="851" w:right="439" w:hanging="567"/>
        <w:rPr>
          <w:rFonts w:cs="Arial"/>
          <w:szCs w:val="24"/>
          <w:lang w:val="en-ZA"/>
        </w:rPr>
      </w:pPr>
      <w:r>
        <w:rPr>
          <w:rFonts w:cs="Arial"/>
          <w:szCs w:val="24"/>
          <w:lang w:val="en-ZA"/>
        </w:rPr>
        <w:t xml:space="preserve">4.12 On the same date the Applicant resumed its normal business and exported a consignment of liquor to </w:t>
      </w:r>
      <w:r w:rsidR="00796272">
        <w:rPr>
          <w:rFonts w:cs="Arial"/>
          <w:szCs w:val="24"/>
          <w:lang w:val="en-ZA"/>
        </w:rPr>
        <w:t>Zimbabwe.</w:t>
      </w:r>
      <w:r>
        <w:rPr>
          <w:rFonts w:cs="Arial"/>
          <w:szCs w:val="24"/>
          <w:lang w:val="en-ZA"/>
        </w:rPr>
        <w:t xml:space="preserve"> That liquor </w:t>
      </w:r>
      <w:r w:rsidR="00C85298">
        <w:rPr>
          <w:rFonts w:cs="Arial"/>
          <w:szCs w:val="24"/>
          <w:lang w:val="en-ZA"/>
        </w:rPr>
        <w:t>so exported was stored</w:t>
      </w:r>
      <w:r>
        <w:rPr>
          <w:rFonts w:cs="Arial"/>
          <w:szCs w:val="24"/>
          <w:lang w:val="en-ZA"/>
        </w:rPr>
        <w:t xml:space="preserve"> within </w:t>
      </w:r>
      <w:r>
        <w:rPr>
          <w:rFonts w:cs="Arial"/>
          <w:szCs w:val="24"/>
          <w:lang w:val="en-ZA"/>
        </w:rPr>
        <w:lastRenderedPageBreak/>
        <w:t>the warehouse.</w:t>
      </w:r>
    </w:p>
    <w:p w14:paraId="6C7F325C" w14:textId="07693C23" w:rsidR="00C65D5A" w:rsidRDefault="00C65D5A" w:rsidP="004E2B02">
      <w:pPr>
        <w:pStyle w:val="ListParagraph"/>
        <w:spacing w:before="360" w:after="360" w:line="360" w:lineRule="auto"/>
        <w:ind w:left="851" w:right="439" w:hanging="567"/>
        <w:rPr>
          <w:rFonts w:cs="Arial"/>
          <w:szCs w:val="24"/>
          <w:lang w:val="en-ZA"/>
        </w:rPr>
      </w:pPr>
      <w:r>
        <w:rPr>
          <w:rFonts w:cs="Arial"/>
          <w:szCs w:val="24"/>
          <w:lang w:val="en-ZA"/>
        </w:rPr>
        <w:t>4.13 On 7 May 2020 SARS conducted a routine inspection at the Lynwood warehouse and Mr De Waal (SARS official) observed the two trucks.</w:t>
      </w:r>
    </w:p>
    <w:p w14:paraId="624E8583" w14:textId="6B05D815" w:rsidR="00C65D5A" w:rsidRDefault="00C65D5A" w:rsidP="004E2B02">
      <w:pPr>
        <w:pStyle w:val="ListParagraph"/>
        <w:spacing w:before="360" w:after="360" w:line="360" w:lineRule="auto"/>
        <w:ind w:left="851" w:right="439" w:hanging="567"/>
        <w:rPr>
          <w:rFonts w:cs="Arial"/>
          <w:szCs w:val="24"/>
          <w:lang w:val="en-ZA"/>
        </w:rPr>
      </w:pPr>
      <w:r>
        <w:rPr>
          <w:rFonts w:cs="Arial"/>
          <w:szCs w:val="24"/>
          <w:lang w:val="en-ZA"/>
        </w:rPr>
        <w:t xml:space="preserve">4.14 The next </w:t>
      </w:r>
      <w:r w:rsidR="00796272">
        <w:rPr>
          <w:rFonts w:cs="Arial"/>
          <w:szCs w:val="24"/>
          <w:lang w:val="en-ZA"/>
        </w:rPr>
        <w:t>day,</w:t>
      </w:r>
      <w:r>
        <w:rPr>
          <w:rFonts w:cs="Arial"/>
          <w:szCs w:val="24"/>
          <w:lang w:val="en-ZA"/>
        </w:rPr>
        <w:t xml:space="preserve"> Mr Ndala, also a SARS official, came to the warehouse. Its is a obvious conclusion that Mr De Waal briefed him on the two trucks. Ndala </w:t>
      </w:r>
      <w:r w:rsidR="00893E0C">
        <w:rPr>
          <w:rFonts w:cs="Arial"/>
          <w:szCs w:val="24"/>
          <w:lang w:val="en-ZA"/>
        </w:rPr>
        <w:t>immediately</w:t>
      </w:r>
      <w:r>
        <w:rPr>
          <w:rFonts w:cs="Arial"/>
          <w:szCs w:val="24"/>
          <w:lang w:val="en-ZA"/>
        </w:rPr>
        <w:t xml:space="preserve"> on arrival enquired about the trucks</w:t>
      </w:r>
      <w:r w:rsidR="00893E0C">
        <w:rPr>
          <w:rFonts w:cs="Arial"/>
          <w:szCs w:val="24"/>
          <w:lang w:val="en-ZA"/>
        </w:rPr>
        <w:t xml:space="preserve">. The trucks were opened and he observed the alcohol products stored inside. The alcohol </w:t>
      </w:r>
      <w:r w:rsidR="00796272">
        <w:rPr>
          <w:rFonts w:cs="Arial"/>
          <w:szCs w:val="24"/>
          <w:lang w:val="en-ZA"/>
        </w:rPr>
        <w:t>was</w:t>
      </w:r>
      <w:r w:rsidR="00893E0C">
        <w:rPr>
          <w:rFonts w:cs="Arial"/>
          <w:szCs w:val="24"/>
          <w:lang w:val="en-ZA"/>
        </w:rPr>
        <w:t xml:space="preserve"> detained on the same day.</w:t>
      </w:r>
    </w:p>
    <w:p w14:paraId="6B652924" w14:textId="6AC8F53B" w:rsidR="00893E0C" w:rsidRDefault="00893E0C" w:rsidP="004E2B02">
      <w:pPr>
        <w:pStyle w:val="ListParagraph"/>
        <w:spacing w:before="360" w:after="360" w:line="360" w:lineRule="auto"/>
        <w:ind w:left="851" w:right="439" w:hanging="567"/>
        <w:rPr>
          <w:rFonts w:cs="Arial"/>
          <w:szCs w:val="24"/>
          <w:lang w:val="en-ZA"/>
        </w:rPr>
      </w:pPr>
      <w:r>
        <w:rPr>
          <w:rFonts w:cs="Arial"/>
          <w:szCs w:val="24"/>
          <w:lang w:val="en-ZA"/>
        </w:rPr>
        <w:t xml:space="preserve">4.15 6 June </w:t>
      </w:r>
      <w:r w:rsidR="00796272">
        <w:rPr>
          <w:rFonts w:cs="Arial"/>
          <w:szCs w:val="24"/>
          <w:lang w:val="en-ZA"/>
        </w:rPr>
        <w:t>2020: -</w:t>
      </w:r>
      <w:r>
        <w:rPr>
          <w:rFonts w:cs="Arial"/>
          <w:szCs w:val="24"/>
          <w:lang w:val="en-ZA"/>
        </w:rPr>
        <w:t xml:space="preserve"> SARS issues a Letter of intent to seize. In the letter</w:t>
      </w:r>
      <w:r w:rsidR="00796272">
        <w:rPr>
          <w:rFonts w:cs="Arial"/>
          <w:szCs w:val="24"/>
          <w:lang w:val="en-ZA"/>
        </w:rPr>
        <w:t xml:space="preserve"> </w:t>
      </w:r>
      <w:r>
        <w:rPr>
          <w:rFonts w:cs="Arial"/>
          <w:szCs w:val="24"/>
          <w:lang w:val="en-ZA"/>
        </w:rPr>
        <w:t>the Applicant was advised that he has the right to submit evidence and submissions as to why the alcohol was stored in the trucks and parked in a public area instead of inside a bonded warehouse.</w:t>
      </w:r>
    </w:p>
    <w:p w14:paraId="1A2903E8" w14:textId="162E10CC" w:rsidR="00893E0C" w:rsidRDefault="00893E0C" w:rsidP="004E2B02">
      <w:pPr>
        <w:pStyle w:val="ListParagraph"/>
        <w:spacing w:before="360" w:after="360" w:line="360" w:lineRule="auto"/>
        <w:ind w:left="851" w:right="439" w:hanging="567"/>
        <w:rPr>
          <w:rFonts w:cs="Arial"/>
          <w:szCs w:val="24"/>
          <w:lang w:val="en-ZA"/>
        </w:rPr>
      </w:pPr>
      <w:r>
        <w:rPr>
          <w:rFonts w:cs="Arial"/>
          <w:szCs w:val="24"/>
          <w:lang w:val="en-ZA"/>
        </w:rPr>
        <w:t>4.16 Reasons and submissions were forwarded and numerous correspondence between the parties followed but on 19 January 2021 SARS confirmed the seizure of the goods.</w:t>
      </w:r>
    </w:p>
    <w:p w14:paraId="42C34546" w14:textId="008E9616" w:rsidR="00893E0C" w:rsidRDefault="00893E0C" w:rsidP="004E2B02">
      <w:pPr>
        <w:pStyle w:val="ListParagraph"/>
        <w:spacing w:before="360" w:after="360" w:line="360" w:lineRule="auto"/>
        <w:ind w:left="851" w:right="439" w:hanging="567"/>
        <w:rPr>
          <w:rFonts w:cs="Arial"/>
          <w:szCs w:val="24"/>
          <w:lang w:val="en-ZA"/>
        </w:rPr>
      </w:pPr>
      <w:r>
        <w:rPr>
          <w:rFonts w:cs="Arial"/>
          <w:szCs w:val="24"/>
          <w:lang w:val="en-ZA"/>
        </w:rPr>
        <w:t>4.17 On 1 March 2021 the Applicant filed</w:t>
      </w:r>
      <w:r w:rsidR="0086725A">
        <w:rPr>
          <w:rFonts w:cs="Arial"/>
          <w:szCs w:val="24"/>
          <w:lang w:val="en-ZA"/>
        </w:rPr>
        <w:t xml:space="preserve"> its Internal Administrative Appeal (IAA) against the SARS decision.</w:t>
      </w:r>
    </w:p>
    <w:p w14:paraId="6EFB9072" w14:textId="5546D11C" w:rsidR="0086725A" w:rsidRDefault="0086725A" w:rsidP="004E2B02">
      <w:pPr>
        <w:pStyle w:val="ListParagraph"/>
        <w:spacing w:before="360" w:after="360" w:line="360" w:lineRule="auto"/>
        <w:ind w:left="851" w:right="439" w:hanging="567"/>
        <w:rPr>
          <w:rFonts w:cs="Arial"/>
          <w:szCs w:val="24"/>
          <w:lang w:val="en-ZA"/>
        </w:rPr>
      </w:pPr>
      <w:r>
        <w:rPr>
          <w:rFonts w:cs="Arial"/>
          <w:szCs w:val="24"/>
          <w:lang w:val="en-ZA"/>
        </w:rPr>
        <w:t>4.18 The appeal was dismissed on 10 June 2021.</w:t>
      </w:r>
    </w:p>
    <w:p w14:paraId="270CD5D0" w14:textId="607478C8" w:rsidR="0086725A" w:rsidRDefault="0086725A" w:rsidP="004E2B02">
      <w:pPr>
        <w:pStyle w:val="ListParagraph"/>
        <w:spacing w:before="360" w:after="360" w:line="360" w:lineRule="auto"/>
        <w:ind w:left="851" w:right="439" w:hanging="567"/>
        <w:rPr>
          <w:rFonts w:cs="Arial"/>
          <w:szCs w:val="24"/>
          <w:lang w:val="en-ZA"/>
        </w:rPr>
      </w:pPr>
      <w:r>
        <w:rPr>
          <w:rFonts w:cs="Arial"/>
          <w:szCs w:val="24"/>
          <w:lang w:val="en-ZA"/>
        </w:rPr>
        <w:t>4.19 On 8 December 2021 this application for review was launched.</w:t>
      </w:r>
    </w:p>
    <w:p w14:paraId="1756FF9E" w14:textId="77777777" w:rsidR="0086725A" w:rsidRDefault="0086725A" w:rsidP="004E2B02">
      <w:pPr>
        <w:pStyle w:val="ListParagraph"/>
        <w:spacing w:before="360" w:after="360" w:line="360" w:lineRule="auto"/>
        <w:ind w:left="851" w:right="439" w:hanging="567"/>
        <w:rPr>
          <w:rFonts w:cs="Arial"/>
          <w:szCs w:val="24"/>
          <w:lang w:val="en-ZA"/>
        </w:rPr>
      </w:pPr>
    </w:p>
    <w:p w14:paraId="2F7DD449" w14:textId="0945BFFA" w:rsidR="0086725A" w:rsidRDefault="0086725A" w:rsidP="004E2B02">
      <w:pPr>
        <w:pStyle w:val="ListParagraph"/>
        <w:spacing w:before="360" w:after="360" w:line="360" w:lineRule="auto"/>
        <w:ind w:left="851" w:right="439" w:hanging="567"/>
        <w:rPr>
          <w:rFonts w:cs="Arial"/>
          <w:szCs w:val="24"/>
          <w:lang w:val="en-ZA"/>
        </w:rPr>
      </w:pPr>
      <w:r>
        <w:rPr>
          <w:rFonts w:cs="Arial"/>
          <w:szCs w:val="24"/>
          <w:lang w:val="en-ZA"/>
        </w:rPr>
        <w:t>5</w:t>
      </w:r>
    </w:p>
    <w:p w14:paraId="34D2141A" w14:textId="2B15CB86" w:rsidR="0086725A" w:rsidRDefault="00796272" w:rsidP="004E2B02">
      <w:pPr>
        <w:pStyle w:val="ListParagraph"/>
        <w:spacing w:before="360" w:after="360" w:line="360" w:lineRule="auto"/>
        <w:ind w:left="851" w:right="439" w:hanging="567"/>
        <w:rPr>
          <w:rFonts w:cs="Arial"/>
          <w:szCs w:val="24"/>
          <w:lang w:val="en-ZA"/>
        </w:rPr>
      </w:pPr>
      <w:r>
        <w:rPr>
          <w:rFonts w:cs="Arial"/>
          <w:szCs w:val="24"/>
          <w:lang w:val="en-ZA"/>
        </w:rPr>
        <w:t>5.1 It</w:t>
      </w:r>
      <w:r w:rsidR="0086725A">
        <w:rPr>
          <w:rFonts w:cs="Arial"/>
          <w:szCs w:val="24"/>
          <w:lang w:val="en-ZA"/>
        </w:rPr>
        <w:t xml:space="preserve"> appears from the Letter of Intention to seize that the Commissioner of SARS is of the view that the alcohol products had been dealt with in contravention of the provisions of Sec 20(4) (bis) of the Customs Act and consequently dealt with irregularly as contemplated by Sec 87 (1) of the said Act.</w:t>
      </w:r>
      <w:r w:rsidR="00ED0251">
        <w:rPr>
          <w:rFonts w:cs="Arial"/>
          <w:szCs w:val="24"/>
          <w:lang w:val="en-ZA"/>
        </w:rPr>
        <w:t xml:space="preserve"> </w:t>
      </w:r>
      <w:r w:rsidR="0086725A">
        <w:rPr>
          <w:rFonts w:cs="Arial"/>
          <w:szCs w:val="24"/>
          <w:lang w:val="en-ZA"/>
        </w:rPr>
        <w:t xml:space="preserve">Therefor the </w:t>
      </w:r>
      <w:r w:rsidR="0086725A">
        <w:rPr>
          <w:rFonts w:cs="Arial"/>
          <w:szCs w:val="24"/>
          <w:lang w:val="en-ZA"/>
        </w:rPr>
        <w:lastRenderedPageBreak/>
        <w:t>alcohol products were liable for forfeiture.</w:t>
      </w:r>
    </w:p>
    <w:p w14:paraId="79EF5A5E" w14:textId="5AB3273F" w:rsidR="00ED0251" w:rsidRDefault="00ED0251" w:rsidP="004E2B02">
      <w:pPr>
        <w:pStyle w:val="ListParagraph"/>
        <w:spacing w:before="360" w:after="360" w:line="360" w:lineRule="auto"/>
        <w:ind w:left="851" w:right="439" w:hanging="567"/>
        <w:rPr>
          <w:rFonts w:cs="Arial"/>
          <w:szCs w:val="24"/>
          <w:lang w:val="en-ZA"/>
        </w:rPr>
      </w:pPr>
      <w:r>
        <w:rPr>
          <w:rFonts w:cs="Arial"/>
          <w:szCs w:val="24"/>
          <w:lang w:val="en-ZA"/>
        </w:rPr>
        <w:t>5.2 The Applicant in essence advanced two reasons why the goods were stored in the trucks namely that with the sudden onset of the National Lockdown, the Applicant was left without space inside the warehouse as per the confluence of circumstances mentioned and secondly</w:t>
      </w:r>
      <w:r w:rsidR="00796272">
        <w:rPr>
          <w:rFonts w:cs="Arial"/>
          <w:szCs w:val="24"/>
          <w:lang w:val="en-ZA"/>
        </w:rPr>
        <w:t>,</w:t>
      </w:r>
      <w:r>
        <w:rPr>
          <w:rFonts w:cs="Arial"/>
          <w:szCs w:val="24"/>
          <w:lang w:val="en-ZA"/>
        </w:rPr>
        <w:t xml:space="preserve"> when the warehouse was attended to on 2 May 2020 it was discovered that there was tampering which resulted in the breaking of the tensioners of the trucks and the Applicant alleged that </w:t>
      </w:r>
      <w:r w:rsidR="00B372AD">
        <w:rPr>
          <w:rFonts w:cs="Arial"/>
          <w:szCs w:val="24"/>
          <w:lang w:val="en-ZA"/>
        </w:rPr>
        <w:t xml:space="preserve">this </w:t>
      </w:r>
      <w:r w:rsidR="00BF0A44">
        <w:rPr>
          <w:rFonts w:cs="Arial"/>
          <w:szCs w:val="24"/>
          <w:lang w:val="en-ZA"/>
        </w:rPr>
        <w:t>prohibited access to the trucks up until such time the tensioners were repaired.</w:t>
      </w:r>
    </w:p>
    <w:p w14:paraId="446993D5" w14:textId="010C59AB" w:rsidR="00BF0A44" w:rsidRDefault="00796272" w:rsidP="004E2B02">
      <w:pPr>
        <w:pStyle w:val="ListParagraph"/>
        <w:spacing w:before="360" w:after="360" w:line="360" w:lineRule="auto"/>
        <w:ind w:left="851" w:right="439" w:hanging="567"/>
        <w:rPr>
          <w:rFonts w:cs="Arial"/>
          <w:szCs w:val="24"/>
          <w:lang w:val="en-ZA"/>
        </w:rPr>
      </w:pPr>
      <w:r>
        <w:rPr>
          <w:rFonts w:cs="Arial"/>
          <w:szCs w:val="24"/>
          <w:lang w:val="en-ZA"/>
        </w:rPr>
        <w:t>5.3 The</w:t>
      </w:r>
      <w:r w:rsidR="00BF0A44">
        <w:rPr>
          <w:rFonts w:cs="Arial"/>
          <w:szCs w:val="24"/>
          <w:lang w:val="en-ZA"/>
        </w:rPr>
        <w:t xml:space="preserve"> Applicant addressed the court as to the correct approach when interpreting fiscal legislation. I completely agree that when dealing with tax legislation ordinary rules of grammar, ordinary legal principles and terms must be considered and the wording in the statute must be given their ordinary grammatical meaning.</w:t>
      </w:r>
    </w:p>
    <w:p w14:paraId="7999C01B" w14:textId="2B2488DA" w:rsidR="00BF0A44" w:rsidRDefault="00BF0A44" w:rsidP="004E2B02">
      <w:pPr>
        <w:pStyle w:val="ListParagraph"/>
        <w:spacing w:before="360" w:after="360" w:line="360" w:lineRule="auto"/>
        <w:ind w:left="851" w:right="439" w:hanging="567"/>
        <w:rPr>
          <w:rFonts w:cs="Arial"/>
          <w:szCs w:val="24"/>
          <w:u w:val="single"/>
          <w:lang w:val="en-ZA"/>
        </w:rPr>
      </w:pPr>
      <w:r>
        <w:rPr>
          <w:rFonts w:cs="Arial"/>
          <w:szCs w:val="24"/>
          <w:lang w:val="en-ZA"/>
        </w:rPr>
        <w:t xml:space="preserve">See: </w:t>
      </w:r>
      <w:r>
        <w:rPr>
          <w:rFonts w:cs="Arial"/>
          <w:szCs w:val="24"/>
          <w:u w:val="single"/>
          <w:lang w:val="en-ZA"/>
        </w:rPr>
        <w:t>Purveyors South Africa Mine Services (PTY) LTD v Commissioner for the South African</w:t>
      </w:r>
      <w:r>
        <w:rPr>
          <w:rFonts w:cs="Arial"/>
          <w:szCs w:val="24"/>
          <w:lang w:val="en-ZA"/>
        </w:rPr>
        <w:t xml:space="preserve"> </w:t>
      </w:r>
      <w:r w:rsidRPr="00BF0A44">
        <w:rPr>
          <w:rFonts w:cs="Arial"/>
          <w:szCs w:val="24"/>
          <w:u w:val="single"/>
          <w:lang w:val="en-ZA"/>
        </w:rPr>
        <w:t>Revenue Services</w:t>
      </w:r>
      <w:r>
        <w:rPr>
          <w:rFonts w:cs="Arial"/>
          <w:szCs w:val="24"/>
          <w:u w:val="single"/>
          <w:lang w:val="en-ZA"/>
        </w:rPr>
        <w:t xml:space="preserve"> 2021 ZASCA 170(SCA)</w:t>
      </w:r>
    </w:p>
    <w:p w14:paraId="096146FE" w14:textId="7BE89025" w:rsidR="00BF0A44" w:rsidRDefault="00BF0A44" w:rsidP="004E2B02">
      <w:pPr>
        <w:pStyle w:val="ListParagraph"/>
        <w:spacing w:before="360" w:after="360" w:line="360" w:lineRule="auto"/>
        <w:ind w:left="851" w:right="439" w:hanging="567"/>
        <w:rPr>
          <w:rFonts w:cs="Arial"/>
          <w:szCs w:val="24"/>
          <w:lang w:val="en-ZA"/>
        </w:rPr>
      </w:pPr>
      <w:r>
        <w:rPr>
          <w:rFonts w:cs="Arial"/>
          <w:szCs w:val="24"/>
          <w:lang w:val="en-ZA"/>
        </w:rPr>
        <w:t xml:space="preserve">         </w:t>
      </w:r>
      <w:r>
        <w:rPr>
          <w:rFonts w:cs="Arial"/>
          <w:szCs w:val="24"/>
          <w:u w:val="single"/>
          <w:lang w:val="en-ZA"/>
        </w:rPr>
        <w:t>Commissioner of SARS v</w:t>
      </w:r>
      <w:r w:rsidR="00D00A8C">
        <w:rPr>
          <w:rFonts w:cs="Arial"/>
          <w:szCs w:val="24"/>
          <w:u w:val="single"/>
          <w:lang w:val="en-ZA"/>
        </w:rPr>
        <w:t xml:space="preserve"> United</w:t>
      </w:r>
      <w:r>
        <w:rPr>
          <w:rFonts w:cs="Arial"/>
          <w:szCs w:val="24"/>
          <w:u w:val="single"/>
          <w:lang w:val="en-ZA"/>
        </w:rPr>
        <w:t xml:space="preserve"> Manganese of Kalahari (PTY)LTD 2020 (4) SA 428 (SCA)</w:t>
      </w:r>
    </w:p>
    <w:p w14:paraId="1DD49609" w14:textId="4E40AFBD" w:rsidR="00D00A8C" w:rsidRDefault="00D00A8C" w:rsidP="004E2B02">
      <w:pPr>
        <w:pStyle w:val="ListParagraph"/>
        <w:spacing w:before="360" w:after="360" w:line="360" w:lineRule="auto"/>
        <w:ind w:left="851" w:right="439" w:hanging="567"/>
        <w:rPr>
          <w:rFonts w:cs="Arial"/>
          <w:szCs w:val="24"/>
          <w:lang w:val="en-ZA"/>
        </w:rPr>
      </w:pPr>
      <w:r>
        <w:rPr>
          <w:rFonts w:cs="Arial"/>
          <w:szCs w:val="24"/>
          <w:lang w:val="en-ZA"/>
        </w:rPr>
        <w:t xml:space="preserve">5.4The Act does not define the word “diversion”. The Applicant </w:t>
      </w:r>
      <w:r>
        <w:rPr>
          <w:rFonts w:cs="Arial"/>
          <w:i/>
          <w:iCs/>
          <w:szCs w:val="24"/>
          <w:lang w:val="en-ZA"/>
        </w:rPr>
        <w:t xml:space="preserve">in casu </w:t>
      </w:r>
      <w:r>
        <w:rPr>
          <w:rFonts w:cs="Arial"/>
          <w:szCs w:val="24"/>
          <w:lang w:val="en-ZA"/>
        </w:rPr>
        <w:t xml:space="preserve">relies heavily on the judgement in the Desmonds </w:t>
      </w:r>
      <w:r w:rsidR="00796272">
        <w:rPr>
          <w:rFonts w:cs="Arial"/>
          <w:szCs w:val="24"/>
          <w:lang w:val="en-ZA"/>
        </w:rPr>
        <w:t>case.</w:t>
      </w:r>
    </w:p>
    <w:p w14:paraId="537895B6" w14:textId="7BD11964" w:rsidR="00D00A8C" w:rsidRDefault="00D00A8C" w:rsidP="004E2B02">
      <w:pPr>
        <w:pStyle w:val="ListParagraph"/>
        <w:spacing w:before="360" w:after="360" w:line="360" w:lineRule="auto"/>
        <w:ind w:left="851" w:right="439" w:hanging="567"/>
        <w:rPr>
          <w:rFonts w:cs="Arial"/>
          <w:szCs w:val="24"/>
          <w:u w:val="single"/>
          <w:lang w:val="en-ZA"/>
        </w:rPr>
      </w:pPr>
      <w:r>
        <w:rPr>
          <w:rFonts w:cs="Arial"/>
          <w:szCs w:val="24"/>
          <w:lang w:val="en-ZA"/>
        </w:rPr>
        <w:t xml:space="preserve">See: </w:t>
      </w:r>
      <w:r>
        <w:rPr>
          <w:rFonts w:cs="Arial"/>
          <w:szCs w:val="24"/>
          <w:u w:val="single"/>
          <w:lang w:val="en-ZA"/>
        </w:rPr>
        <w:t>SARS v Desmonds Clearing and Forwarding Agents CC 2006 (4) SA 284 (SCA)</w:t>
      </w:r>
    </w:p>
    <w:p w14:paraId="5779A585" w14:textId="6C9A27B7" w:rsidR="00D00A8C" w:rsidRDefault="00D00A8C" w:rsidP="004E2B02">
      <w:pPr>
        <w:pStyle w:val="ListParagraph"/>
        <w:spacing w:before="360" w:after="360" w:line="360" w:lineRule="auto"/>
        <w:ind w:left="851" w:right="439" w:hanging="567"/>
        <w:rPr>
          <w:rFonts w:cs="Arial"/>
          <w:szCs w:val="24"/>
          <w:lang w:val="en-ZA"/>
        </w:rPr>
      </w:pPr>
      <w:r w:rsidRPr="00D00A8C">
        <w:rPr>
          <w:rFonts w:cs="Arial"/>
          <w:szCs w:val="24"/>
          <w:lang w:val="en-ZA"/>
        </w:rPr>
        <w:t xml:space="preserve">5.5 I </w:t>
      </w:r>
      <w:r w:rsidR="00796272" w:rsidRPr="00D00A8C">
        <w:rPr>
          <w:rFonts w:cs="Arial"/>
          <w:szCs w:val="24"/>
          <w:lang w:val="en-ZA"/>
        </w:rPr>
        <w:t>believe</w:t>
      </w:r>
      <w:r w:rsidRPr="00D00A8C">
        <w:rPr>
          <w:rFonts w:cs="Arial"/>
          <w:szCs w:val="24"/>
          <w:lang w:val="en-ZA"/>
        </w:rPr>
        <w:t xml:space="preserve"> the Desmonds case is </w:t>
      </w:r>
      <w:r w:rsidR="00804226" w:rsidRPr="00D00A8C">
        <w:rPr>
          <w:rFonts w:cs="Arial"/>
          <w:szCs w:val="24"/>
          <w:lang w:val="en-ZA"/>
        </w:rPr>
        <w:t>distinguishable.</w:t>
      </w:r>
      <w:r w:rsidRPr="00D00A8C">
        <w:rPr>
          <w:rFonts w:cs="Arial"/>
          <w:szCs w:val="24"/>
          <w:lang w:val="en-ZA"/>
        </w:rPr>
        <w:t xml:space="preserve"> The</w:t>
      </w:r>
      <w:r>
        <w:rPr>
          <w:rFonts w:cs="Arial"/>
          <w:szCs w:val="24"/>
          <w:lang w:val="en-ZA"/>
        </w:rPr>
        <w:t xml:space="preserve"> </w:t>
      </w:r>
      <w:r w:rsidR="00796272">
        <w:rPr>
          <w:rFonts w:cs="Arial"/>
          <w:szCs w:val="24"/>
          <w:lang w:val="en-ZA"/>
        </w:rPr>
        <w:t xml:space="preserve">Desmonds </w:t>
      </w:r>
      <w:r w:rsidR="00796272" w:rsidRPr="00D00A8C">
        <w:rPr>
          <w:rFonts w:cs="Arial"/>
          <w:szCs w:val="24"/>
          <w:lang w:val="en-ZA"/>
        </w:rPr>
        <w:t>case</w:t>
      </w:r>
      <w:r w:rsidRPr="00D00A8C">
        <w:rPr>
          <w:rFonts w:cs="Arial"/>
          <w:szCs w:val="24"/>
          <w:lang w:val="en-ZA"/>
        </w:rPr>
        <w:t xml:space="preserve"> </w:t>
      </w:r>
      <w:r w:rsidR="007356C8" w:rsidRPr="00D00A8C">
        <w:rPr>
          <w:rFonts w:cs="Arial"/>
          <w:szCs w:val="24"/>
          <w:lang w:val="en-ZA"/>
        </w:rPr>
        <w:t xml:space="preserve">turned </w:t>
      </w:r>
      <w:r w:rsidR="007356C8">
        <w:rPr>
          <w:rFonts w:cs="Arial"/>
          <w:szCs w:val="24"/>
          <w:lang w:val="en-ZA"/>
        </w:rPr>
        <w:t>on</w:t>
      </w:r>
      <w:r>
        <w:rPr>
          <w:rFonts w:cs="Arial"/>
          <w:szCs w:val="24"/>
          <w:lang w:val="en-ZA"/>
        </w:rPr>
        <w:t xml:space="preserve"> Sec 18(13)(a) of the Customs Act which prohibits the diversion, without the permission of the Commissioner, of goods removed in bond to a destination other than the one declared on entry for removal in bond.</w:t>
      </w:r>
    </w:p>
    <w:p w14:paraId="0E2EC9A5" w14:textId="1FA76810" w:rsidR="00D00A8C" w:rsidRDefault="00796272" w:rsidP="004E2B02">
      <w:pPr>
        <w:pStyle w:val="ListParagraph"/>
        <w:spacing w:before="360" w:after="360" w:line="360" w:lineRule="auto"/>
        <w:ind w:left="851" w:right="439" w:hanging="567"/>
        <w:rPr>
          <w:rFonts w:cs="Arial"/>
          <w:szCs w:val="24"/>
          <w:lang w:val="en-ZA"/>
        </w:rPr>
      </w:pPr>
      <w:r>
        <w:rPr>
          <w:rFonts w:cs="Arial"/>
          <w:szCs w:val="24"/>
          <w:lang w:val="en-ZA"/>
        </w:rPr>
        <w:t>5.6 In</w:t>
      </w:r>
      <w:r w:rsidR="00D00A8C">
        <w:rPr>
          <w:rFonts w:cs="Arial"/>
          <w:szCs w:val="24"/>
          <w:lang w:val="en-ZA"/>
        </w:rPr>
        <w:t xml:space="preserve"> Desmonds the Respondent was the clearing and forwarding agent</w:t>
      </w:r>
      <w:r w:rsidR="00EE78E3">
        <w:rPr>
          <w:rFonts w:cs="Arial"/>
          <w:szCs w:val="24"/>
          <w:lang w:val="en-ZA"/>
        </w:rPr>
        <w:t xml:space="preserve"> and the </w:t>
      </w:r>
      <w:r w:rsidR="00EE78E3">
        <w:rPr>
          <w:rFonts w:cs="Arial"/>
          <w:szCs w:val="24"/>
          <w:lang w:val="en-ZA"/>
        </w:rPr>
        <w:lastRenderedPageBreak/>
        <w:t>transporter of goods in bond. In that case there was problems with the roadworthiness of the trailers. The question before court was whether the temporary storage of the trailers loaded with the goods in bond, which had been uncoupled from the truck, could be seen to constitute a diversion to a destination other than that declared on entry. The court found that Desmond gave a reasonable explanation for the separation of the truck from the trailers. It was held that Sec 18 (13) (a) does not forbid a detour but forbids a deviation to another destination than the one declared on entry.</w:t>
      </w:r>
    </w:p>
    <w:p w14:paraId="70385583" w14:textId="1ED628EF" w:rsidR="00EE78E3" w:rsidRDefault="00EE78E3" w:rsidP="004E2B02">
      <w:pPr>
        <w:pStyle w:val="ListParagraph"/>
        <w:spacing w:before="360" w:after="360" w:line="360" w:lineRule="auto"/>
        <w:ind w:left="851" w:right="439" w:hanging="567"/>
        <w:rPr>
          <w:rFonts w:cs="Arial"/>
          <w:szCs w:val="24"/>
          <w:lang w:val="en-ZA"/>
        </w:rPr>
      </w:pPr>
      <w:r>
        <w:rPr>
          <w:rFonts w:cs="Arial"/>
          <w:szCs w:val="24"/>
          <w:lang w:val="en-ZA"/>
        </w:rPr>
        <w:t>5.7 The Applicant also put up the defence that it could not access the trucks onto which the alcohol products were stored</w:t>
      </w:r>
      <w:r w:rsidR="00977567">
        <w:rPr>
          <w:rFonts w:cs="Arial"/>
          <w:szCs w:val="24"/>
          <w:lang w:val="en-ZA"/>
        </w:rPr>
        <w:t xml:space="preserve"> after the Level 5 Lockdown because of the tampering with the chain </w:t>
      </w:r>
      <w:r w:rsidR="00804226">
        <w:rPr>
          <w:rFonts w:cs="Arial"/>
          <w:szCs w:val="24"/>
          <w:lang w:val="en-ZA"/>
        </w:rPr>
        <w:t>tensioners. It</w:t>
      </w:r>
      <w:r w:rsidR="00977567">
        <w:rPr>
          <w:rFonts w:cs="Arial"/>
          <w:szCs w:val="24"/>
          <w:lang w:val="en-ZA"/>
        </w:rPr>
        <w:t xml:space="preserve"> appeared however from the affidavit of the technician who conducted the repairs that only the tensioners on the left sides were broken.</w:t>
      </w:r>
    </w:p>
    <w:p w14:paraId="5D6E5A0C" w14:textId="5974635F" w:rsidR="00977567" w:rsidRDefault="00977567" w:rsidP="004E2B02">
      <w:pPr>
        <w:pStyle w:val="ListParagraph"/>
        <w:spacing w:before="360" w:after="360" w:line="360" w:lineRule="auto"/>
        <w:ind w:left="851" w:right="439" w:hanging="567"/>
        <w:rPr>
          <w:rFonts w:cs="Arial"/>
          <w:szCs w:val="24"/>
          <w:lang w:val="en-ZA"/>
        </w:rPr>
      </w:pPr>
      <w:r>
        <w:rPr>
          <w:rFonts w:cs="Arial"/>
          <w:szCs w:val="24"/>
          <w:lang w:val="en-ZA"/>
        </w:rPr>
        <w:t xml:space="preserve">5.8 The possibility to enter from the </w:t>
      </w:r>
      <w:r w:rsidR="00804226">
        <w:rPr>
          <w:rFonts w:cs="Arial"/>
          <w:szCs w:val="24"/>
          <w:lang w:val="en-ZA"/>
        </w:rPr>
        <w:t>right-hand</w:t>
      </w:r>
      <w:r>
        <w:rPr>
          <w:rFonts w:cs="Arial"/>
          <w:szCs w:val="24"/>
          <w:lang w:val="en-ZA"/>
        </w:rPr>
        <w:t xml:space="preserve"> side or the back of the trucks was not even addressed by the Applicant. </w:t>
      </w:r>
      <w:r w:rsidR="00796272">
        <w:rPr>
          <w:rFonts w:cs="Arial"/>
          <w:szCs w:val="24"/>
          <w:lang w:val="en-ZA"/>
        </w:rPr>
        <w:t>The Respondent</w:t>
      </w:r>
      <w:r>
        <w:rPr>
          <w:rFonts w:cs="Arial"/>
          <w:szCs w:val="24"/>
          <w:lang w:val="en-ZA"/>
        </w:rPr>
        <w:t xml:space="preserve"> argued that as a drastic last measure the plastic sheeting could have been cut to gain access. This was however not done.</w:t>
      </w:r>
    </w:p>
    <w:p w14:paraId="01DBAE48" w14:textId="77777777" w:rsidR="00796272" w:rsidRDefault="00796272" w:rsidP="004E2B02">
      <w:pPr>
        <w:pStyle w:val="ListParagraph"/>
        <w:spacing w:before="360" w:after="360" w:line="360" w:lineRule="auto"/>
        <w:ind w:left="851" w:right="439" w:hanging="567"/>
        <w:rPr>
          <w:rFonts w:cs="Arial"/>
          <w:szCs w:val="24"/>
          <w:lang w:val="en-ZA"/>
        </w:rPr>
      </w:pPr>
    </w:p>
    <w:p w14:paraId="670795B2" w14:textId="2906B7C4" w:rsidR="00796272" w:rsidRDefault="00796272" w:rsidP="004E2B02">
      <w:pPr>
        <w:pStyle w:val="ListParagraph"/>
        <w:spacing w:before="360" w:after="360" w:line="360" w:lineRule="auto"/>
        <w:ind w:left="851" w:right="439" w:hanging="567"/>
        <w:rPr>
          <w:rFonts w:cs="Arial"/>
          <w:szCs w:val="24"/>
          <w:lang w:val="en-ZA"/>
        </w:rPr>
      </w:pPr>
      <w:r>
        <w:rPr>
          <w:rFonts w:cs="Arial"/>
          <w:szCs w:val="24"/>
          <w:lang w:val="en-ZA"/>
        </w:rPr>
        <w:t>6</w:t>
      </w:r>
    </w:p>
    <w:p w14:paraId="6DA7106E" w14:textId="5B14741F" w:rsidR="00796272" w:rsidRDefault="00796272" w:rsidP="004E2B02">
      <w:pPr>
        <w:pStyle w:val="ListParagraph"/>
        <w:spacing w:before="360" w:after="360" w:line="360" w:lineRule="auto"/>
        <w:ind w:left="851" w:right="439" w:hanging="567"/>
        <w:rPr>
          <w:rFonts w:cs="Arial"/>
          <w:szCs w:val="24"/>
          <w:lang w:val="en-ZA"/>
        </w:rPr>
      </w:pPr>
      <w:r>
        <w:rPr>
          <w:rFonts w:cs="Arial"/>
          <w:szCs w:val="24"/>
          <w:lang w:val="en-ZA"/>
        </w:rPr>
        <w:t>6.1 During argument Mr Van der Merwe conceded that the National Lockdown created an unprecedented state of affairs in South Africa, but submitted that even if initially there was no other option but to store the alcohol products in the trucks,</w:t>
      </w:r>
      <w:r w:rsidR="004475F1">
        <w:rPr>
          <w:rFonts w:cs="Arial"/>
          <w:szCs w:val="24"/>
          <w:lang w:val="en-ZA"/>
        </w:rPr>
        <w:t xml:space="preserve"> on 2 May 2020, after the consignment of liquor to Zimbabwe was exported, there must have been space inside the warehouse. The liquor was however left inside the trucks and therefor there was reason to </w:t>
      </w:r>
      <w:r w:rsidR="007356C8">
        <w:rPr>
          <w:rFonts w:cs="Arial"/>
          <w:szCs w:val="24"/>
          <w:lang w:val="en-ZA"/>
        </w:rPr>
        <w:t>believe,</w:t>
      </w:r>
      <w:r w:rsidR="004475F1">
        <w:rPr>
          <w:rFonts w:cs="Arial"/>
          <w:szCs w:val="24"/>
          <w:lang w:val="en-ZA"/>
        </w:rPr>
        <w:t xml:space="preserve"> and it proved that the alcohol products were dealt with irregularly which justified seizure and forfeiture in terms of the Act.</w:t>
      </w:r>
    </w:p>
    <w:p w14:paraId="0CDF3E8F" w14:textId="35266985" w:rsidR="004475F1" w:rsidRDefault="004475F1" w:rsidP="004E2B02">
      <w:pPr>
        <w:pStyle w:val="ListParagraph"/>
        <w:spacing w:before="360" w:after="360" w:line="360" w:lineRule="auto"/>
        <w:ind w:left="851" w:right="439" w:hanging="567"/>
        <w:rPr>
          <w:rFonts w:cs="Arial"/>
          <w:szCs w:val="24"/>
          <w:lang w:val="en-ZA"/>
        </w:rPr>
      </w:pPr>
      <w:r>
        <w:rPr>
          <w:rFonts w:cs="Arial"/>
          <w:szCs w:val="24"/>
          <w:lang w:val="en-ZA"/>
        </w:rPr>
        <w:t xml:space="preserve">6.2 a Question was directed to counsel for the Applicant that it appears that the Applicant was </w:t>
      </w:r>
      <w:r w:rsidR="00D5471F">
        <w:rPr>
          <w:rFonts w:cs="Arial"/>
          <w:szCs w:val="24"/>
          <w:lang w:val="en-ZA"/>
        </w:rPr>
        <w:t xml:space="preserve">lackadaisical and careless in its storing of the alcohol stored in </w:t>
      </w:r>
      <w:r w:rsidR="00D5471F">
        <w:rPr>
          <w:rFonts w:cs="Arial"/>
          <w:szCs w:val="24"/>
          <w:lang w:val="en-ZA"/>
        </w:rPr>
        <w:lastRenderedPageBreak/>
        <w:t xml:space="preserve">the trucks during the period 2 May 2020 -8 May </w:t>
      </w:r>
      <w:r w:rsidR="007356C8">
        <w:rPr>
          <w:rFonts w:cs="Arial"/>
          <w:szCs w:val="24"/>
          <w:lang w:val="en-ZA"/>
        </w:rPr>
        <w:t>2020.</w:t>
      </w:r>
      <w:r w:rsidR="00D5471F">
        <w:rPr>
          <w:rFonts w:cs="Arial"/>
          <w:szCs w:val="24"/>
          <w:lang w:val="en-ZA"/>
        </w:rPr>
        <w:t xml:space="preserve"> No proper effort was made by Applicant to remove the liquor from the trucks and to re-stored it inside the bonded warehouse. This question remained </w:t>
      </w:r>
      <w:r w:rsidR="002C467B">
        <w:rPr>
          <w:rFonts w:cs="Arial"/>
          <w:szCs w:val="24"/>
          <w:lang w:val="en-ZA"/>
        </w:rPr>
        <w:t>unanswered,</w:t>
      </w:r>
      <w:r w:rsidR="00D5471F">
        <w:rPr>
          <w:rFonts w:cs="Arial"/>
          <w:szCs w:val="24"/>
          <w:lang w:val="en-ZA"/>
        </w:rPr>
        <w:t xml:space="preserve"> but it was contended that the Respondent interpreted and applied the Act too strict. </w:t>
      </w:r>
    </w:p>
    <w:p w14:paraId="0D2FF9D9" w14:textId="0490A991" w:rsidR="00D5471F" w:rsidRDefault="00D5471F" w:rsidP="004E2B02">
      <w:pPr>
        <w:pStyle w:val="ListParagraph"/>
        <w:spacing w:before="360" w:after="360" w:line="360" w:lineRule="auto"/>
        <w:ind w:left="851" w:right="439" w:hanging="567"/>
        <w:rPr>
          <w:rFonts w:cs="Arial"/>
          <w:szCs w:val="24"/>
          <w:lang w:val="en-ZA"/>
        </w:rPr>
      </w:pPr>
      <w:r>
        <w:rPr>
          <w:rFonts w:cs="Arial"/>
          <w:szCs w:val="24"/>
          <w:lang w:val="en-ZA"/>
        </w:rPr>
        <w:t>7</w:t>
      </w:r>
    </w:p>
    <w:p w14:paraId="0A90445F" w14:textId="41F8C598" w:rsidR="00D5471F" w:rsidRDefault="00D5471F" w:rsidP="004E2B02">
      <w:pPr>
        <w:pStyle w:val="ListParagraph"/>
        <w:spacing w:before="360" w:after="360" w:line="360" w:lineRule="auto"/>
        <w:ind w:left="851" w:right="439" w:hanging="567"/>
        <w:rPr>
          <w:rFonts w:cs="Arial"/>
          <w:szCs w:val="24"/>
          <w:lang w:val="en-ZA"/>
        </w:rPr>
      </w:pPr>
      <w:r>
        <w:rPr>
          <w:rFonts w:cs="Arial"/>
          <w:szCs w:val="24"/>
          <w:lang w:val="en-ZA"/>
        </w:rPr>
        <w:t>7.1 It is undeniable that the Applicant was given ample opportunity to make representations to SARS and the Applicant also made use of the Internal Appeal process.</w:t>
      </w:r>
    </w:p>
    <w:p w14:paraId="33C982AE" w14:textId="642C3A8C" w:rsidR="00D5471F" w:rsidRDefault="00D5471F" w:rsidP="004E2B02">
      <w:pPr>
        <w:pStyle w:val="ListParagraph"/>
        <w:spacing w:before="360" w:after="360" w:line="360" w:lineRule="auto"/>
        <w:ind w:left="851" w:right="439" w:hanging="567"/>
        <w:rPr>
          <w:rFonts w:cs="Arial"/>
          <w:szCs w:val="24"/>
          <w:lang w:val="en-ZA"/>
        </w:rPr>
      </w:pPr>
      <w:r>
        <w:rPr>
          <w:rFonts w:cs="Arial"/>
          <w:szCs w:val="24"/>
          <w:lang w:val="en-ZA"/>
        </w:rPr>
        <w:t>7.2 I am of the opinion that the process followed was fair and that all the relevant considerations were taken into account. Consequently</w:t>
      </w:r>
      <w:r w:rsidR="00B20A0A">
        <w:rPr>
          <w:rFonts w:cs="Arial"/>
          <w:szCs w:val="24"/>
          <w:lang w:val="en-ZA"/>
        </w:rPr>
        <w:t>, in my view, the application must fail.</w:t>
      </w:r>
    </w:p>
    <w:p w14:paraId="141E1D08" w14:textId="77777777" w:rsidR="00B20A0A" w:rsidRDefault="00B20A0A" w:rsidP="004E2B02">
      <w:pPr>
        <w:pStyle w:val="ListParagraph"/>
        <w:spacing w:before="360" w:after="360" w:line="360" w:lineRule="auto"/>
        <w:ind w:left="851" w:right="439" w:hanging="567"/>
        <w:rPr>
          <w:rFonts w:cs="Arial"/>
          <w:szCs w:val="24"/>
          <w:lang w:val="en-ZA"/>
        </w:rPr>
      </w:pPr>
    </w:p>
    <w:p w14:paraId="2BB2993F" w14:textId="5DA1BA8C" w:rsidR="00B20A0A" w:rsidRDefault="00B20A0A" w:rsidP="004E2B02">
      <w:pPr>
        <w:pStyle w:val="ListParagraph"/>
        <w:spacing w:before="360" w:after="360" w:line="360" w:lineRule="auto"/>
        <w:ind w:left="851" w:right="439" w:hanging="567"/>
        <w:rPr>
          <w:rFonts w:cs="Arial"/>
          <w:szCs w:val="24"/>
          <w:lang w:val="en-ZA"/>
        </w:rPr>
      </w:pPr>
      <w:r>
        <w:rPr>
          <w:rFonts w:cs="Arial"/>
          <w:szCs w:val="24"/>
          <w:lang w:val="en-ZA"/>
        </w:rPr>
        <w:t>I make the following order:</w:t>
      </w:r>
    </w:p>
    <w:p w14:paraId="2BCC577C" w14:textId="29675377" w:rsidR="00B20A0A" w:rsidRPr="001C0537" w:rsidRDefault="001C0537" w:rsidP="001C0537">
      <w:pPr>
        <w:spacing w:before="360" w:after="360" w:line="360" w:lineRule="auto"/>
        <w:ind w:left="644" w:right="439" w:hanging="360"/>
        <w:rPr>
          <w:rFonts w:cs="Arial"/>
          <w:szCs w:val="24"/>
          <w:u w:val="single"/>
          <w:lang w:val="en-ZA"/>
        </w:rPr>
      </w:pPr>
      <w:r w:rsidRPr="00B20A0A">
        <w:rPr>
          <w:rFonts w:cs="Arial"/>
          <w:szCs w:val="24"/>
          <w:lang w:val="en-ZA"/>
        </w:rPr>
        <w:t>1)</w:t>
      </w:r>
      <w:r w:rsidRPr="00B20A0A">
        <w:rPr>
          <w:rFonts w:cs="Arial"/>
          <w:szCs w:val="24"/>
          <w:lang w:val="en-ZA"/>
        </w:rPr>
        <w:tab/>
      </w:r>
      <w:r w:rsidR="00B20A0A" w:rsidRPr="001C0537">
        <w:rPr>
          <w:rFonts w:cs="Arial"/>
          <w:szCs w:val="24"/>
          <w:lang w:val="en-ZA"/>
        </w:rPr>
        <w:t>The application is dismissed.</w:t>
      </w:r>
    </w:p>
    <w:p w14:paraId="47666DBA" w14:textId="0D6A90DB" w:rsidR="00B20A0A" w:rsidRPr="001C0537" w:rsidRDefault="001C0537" w:rsidP="001C0537">
      <w:pPr>
        <w:spacing w:before="360" w:after="360" w:line="360" w:lineRule="auto"/>
        <w:ind w:left="644" w:right="439" w:hanging="360"/>
        <w:rPr>
          <w:rFonts w:cs="Arial"/>
          <w:szCs w:val="24"/>
          <w:u w:val="single"/>
          <w:lang w:val="en-ZA"/>
        </w:rPr>
      </w:pPr>
      <w:r w:rsidRPr="00D00A8C">
        <w:rPr>
          <w:rFonts w:cs="Arial"/>
          <w:szCs w:val="24"/>
          <w:lang w:val="en-ZA"/>
        </w:rPr>
        <w:t>2)</w:t>
      </w:r>
      <w:r w:rsidRPr="00D00A8C">
        <w:rPr>
          <w:rFonts w:cs="Arial"/>
          <w:szCs w:val="24"/>
          <w:lang w:val="en-ZA"/>
        </w:rPr>
        <w:tab/>
      </w:r>
      <w:r w:rsidR="00B20A0A" w:rsidRPr="001C0537">
        <w:rPr>
          <w:rFonts w:cs="Arial"/>
          <w:szCs w:val="24"/>
          <w:lang w:val="en-ZA"/>
        </w:rPr>
        <w:t>The Applicant is</w:t>
      </w:r>
      <w:r w:rsidR="00886290" w:rsidRPr="001C0537">
        <w:rPr>
          <w:rFonts w:cs="Arial"/>
          <w:szCs w:val="24"/>
          <w:lang w:val="en-ZA"/>
        </w:rPr>
        <w:t xml:space="preserve"> ordered</w:t>
      </w:r>
      <w:r w:rsidR="00B20A0A" w:rsidRPr="001C0537">
        <w:rPr>
          <w:rFonts w:cs="Arial"/>
          <w:szCs w:val="24"/>
          <w:lang w:val="en-ZA"/>
        </w:rPr>
        <w:t xml:space="preserve"> to pay the costs, such costs to include the costs consequent upon the employ of counsel.</w:t>
      </w:r>
    </w:p>
    <w:p w14:paraId="334B5F6D" w14:textId="77777777" w:rsidR="00AE09CD" w:rsidRPr="00AE09CD" w:rsidRDefault="00AE09CD" w:rsidP="004E2B02">
      <w:pPr>
        <w:pStyle w:val="ListParagraph"/>
        <w:spacing w:before="360" w:after="360" w:line="360" w:lineRule="auto"/>
        <w:ind w:left="851" w:right="439" w:hanging="567"/>
        <w:rPr>
          <w:rFonts w:cs="Arial"/>
          <w:szCs w:val="24"/>
          <w:lang w:val="en-ZA"/>
        </w:rPr>
      </w:pPr>
    </w:p>
    <w:p w14:paraId="7082FD45" w14:textId="77777777" w:rsidR="00616A35" w:rsidRPr="00616A35" w:rsidRDefault="00616A35" w:rsidP="00616A35">
      <w:pPr>
        <w:pStyle w:val="ListParagraph"/>
        <w:tabs>
          <w:tab w:val="left" w:pos="851"/>
        </w:tabs>
        <w:spacing w:before="360" w:after="360" w:line="360" w:lineRule="auto"/>
        <w:ind w:left="851" w:right="439" w:hanging="567"/>
        <w:rPr>
          <w:rFonts w:cs="Arial"/>
          <w:szCs w:val="24"/>
        </w:rPr>
      </w:pPr>
    </w:p>
    <w:p w14:paraId="6D3D5D00" w14:textId="4082C32C" w:rsidR="006749AD" w:rsidRPr="00A94B45" w:rsidRDefault="006749AD" w:rsidP="006749AD">
      <w:pPr>
        <w:pStyle w:val="ListParagraph"/>
        <w:spacing w:before="360" w:after="360" w:line="360" w:lineRule="auto"/>
        <w:ind w:left="2268" w:right="439" w:hanging="850"/>
        <w:rPr>
          <w:rFonts w:eastAsia="Arial" w:cs="Arial"/>
          <w:b/>
          <w:lang w:val="en-GB"/>
        </w:rPr>
      </w:pPr>
      <w:r w:rsidRPr="00A94B45">
        <w:rPr>
          <w:rFonts w:eastAsia="Arial" w:cs="Arial"/>
          <w:b/>
          <w:lang w:val="en-GB"/>
        </w:rPr>
        <w:t xml:space="preserve"> </w:t>
      </w:r>
    </w:p>
    <w:p w14:paraId="0C257538" w14:textId="77777777" w:rsidR="00E005DD" w:rsidRPr="00A45619" w:rsidRDefault="00E005DD" w:rsidP="00E005DD">
      <w:pPr>
        <w:pStyle w:val="MEMONUMBERED"/>
        <w:numPr>
          <w:ilvl w:val="0"/>
          <w:numId w:val="0"/>
        </w:numPr>
        <w:spacing w:line="360" w:lineRule="auto"/>
        <w:jc w:val="center"/>
        <w:rPr>
          <w:rFonts w:ascii="Arial" w:hAnsi="Arial" w:cs="Arial"/>
        </w:rPr>
      </w:pPr>
    </w:p>
    <w:p w14:paraId="140EAA95" w14:textId="020EE9C5" w:rsidR="00E005DD" w:rsidRPr="00524DBE" w:rsidRDefault="00B20A0A" w:rsidP="00B20A0A">
      <w:pPr>
        <w:spacing w:line="360" w:lineRule="auto"/>
        <w:jc w:val="center"/>
        <w:rPr>
          <w:rFonts w:cs="Arial"/>
          <w:b/>
          <w:szCs w:val="24"/>
          <w:lang w:eastAsia="en-ZA"/>
        </w:rPr>
      </w:pPr>
      <w:r>
        <w:rPr>
          <w:rFonts w:cs="Arial"/>
          <w:b/>
          <w:szCs w:val="24"/>
          <w:lang w:eastAsia="en-ZA"/>
        </w:rPr>
        <w:t xml:space="preserve">                                                           GB Botha</w:t>
      </w:r>
    </w:p>
    <w:p w14:paraId="11B2C350" w14:textId="77777777" w:rsidR="00E005DD" w:rsidRPr="00A45619" w:rsidRDefault="00E005DD" w:rsidP="00E005DD">
      <w:pPr>
        <w:pStyle w:val="MEMONUMBERED"/>
        <w:numPr>
          <w:ilvl w:val="0"/>
          <w:numId w:val="0"/>
        </w:numPr>
        <w:spacing w:line="360" w:lineRule="auto"/>
        <w:jc w:val="right"/>
        <w:rPr>
          <w:rFonts w:ascii="Arial" w:hAnsi="Arial" w:cs="Arial"/>
        </w:rPr>
      </w:pPr>
      <w:r>
        <w:rPr>
          <w:rFonts w:ascii="Arial" w:hAnsi="Arial" w:cs="Arial"/>
        </w:rPr>
        <w:t xml:space="preserve">Acting </w:t>
      </w:r>
      <w:r w:rsidRPr="00A45619">
        <w:rPr>
          <w:rFonts w:ascii="Arial" w:hAnsi="Arial" w:cs="Arial"/>
        </w:rPr>
        <w:t>Judge of the High Court</w:t>
      </w:r>
    </w:p>
    <w:p w14:paraId="11FB9BD9" w14:textId="79DF170C" w:rsidR="00E005DD" w:rsidRPr="00A45619" w:rsidRDefault="00B20A0A" w:rsidP="00B20A0A">
      <w:pPr>
        <w:pStyle w:val="MEMONUMBERED"/>
        <w:numPr>
          <w:ilvl w:val="0"/>
          <w:numId w:val="0"/>
        </w:numPr>
        <w:spacing w:line="360" w:lineRule="auto"/>
        <w:jc w:val="center"/>
        <w:rPr>
          <w:rFonts w:ascii="Arial" w:hAnsi="Arial" w:cs="Arial"/>
        </w:rPr>
      </w:pPr>
      <w:r>
        <w:rPr>
          <w:rFonts w:ascii="Arial" w:hAnsi="Arial" w:cs="Arial"/>
        </w:rPr>
        <w:t xml:space="preserve">                                                                                      </w:t>
      </w:r>
      <w:r w:rsidR="00E005DD" w:rsidRPr="00A45619">
        <w:rPr>
          <w:rFonts w:ascii="Arial" w:hAnsi="Arial" w:cs="Arial"/>
        </w:rPr>
        <w:t>Gauteng Division, Pretoria</w:t>
      </w:r>
    </w:p>
    <w:p w14:paraId="7C9687C1" w14:textId="77777777" w:rsidR="00E005DD" w:rsidRPr="00A45619" w:rsidRDefault="00E005DD" w:rsidP="00E005DD">
      <w:pPr>
        <w:pStyle w:val="MEMONUMBERED"/>
        <w:numPr>
          <w:ilvl w:val="0"/>
          <w:numId w:val="0"/>
        </w:numPr>
        <w:spacing w:line="360" w:lineRule="auto"/>
        <w:rPr>
          <w:rFonts w:ascii="Arial" w:hAnsi="Arial" w:cs="Arial"/>
        </w:rPr>
      </w:pPr>
    </w:p>
    <w:p w14:paraId="35E2F299" w14:textId="27CBF49D" w:rsidR="00E005DD" w:rsidRDefault="00E005DD" w:rsidP="00E005DD">
      <w:pPr>
        <w:pStyle w:val="MEMONUMBERED"/>
        <w:numPr>
          <w:ilvl w:val="0"/>
          <w:numId w:val="0"/>
        </w:numPr>
        <w:spacing w:line="360" w:lineRule="auto"/>
        <w:rPr>
          <w:rFonts w:ascii="Arial" w:hAnsi="Arial" w:cs="Arial"/>
        </w:rPr>
      </w:pPr>
      <w:r w:rsidRPr="00A45619">
        <w:rPr>
          <w:rFonts w:ascii="Arial" w:hAnsi="Arial" w:cs="Arial"/>
        </w:rPr>
        <w:lastRenderedPageBreak/>
        <w:t xml:space="preserve">Date of Hearing: </w:t>
      </w:r>
      <w:r>
        <w:rPr>
          <w:rFonts w:ascii="Arial" w:hAnsi="Arial" w:cs="Arial"/>
        </w:rPr>
        <w:tab/>
      </w:r>
      <w:r w:rsidR="00B20A0A">
        <w:rPr>
          <w:rFonts w:ascii="Arial" w:hAnsi="Arial" w:cs="Arial"/>
        </w:rPr>
        <w:t>5 June 2023</w:t>
      </w:r>
      <w:r>
        <w:rPr>
          <w:rFonts w:ascii="Arial" w:hAnsi="Arial" w:cs="Arial"/>
        </w:rPr>
        <w:tab/>
      </w:r>
    </w:p>
    <w:p w14:paraId="5E81983E" w14:textId="77777777" w:rsidR="00E005DD" w:rsidRDefault="00E005DD" w:rsidP="00E005DD">
      <w:pPr>
        <w:pStyle w:val="MEMONUMBERED"/>
        <w:numPr>
          <w:ilvl w:val="0"/>
          <w:numId w:val="0"/>
        </w:numPr>
        <w:spacing w:line="360" w:lineRule="auto"/>
        <w:rPr>
          <w:rFonts w:ascii="Arial" w:hAnsi="Arial" w:cs="Arial"/>
        </w:rPr>
      </w:pPr>
    </w:p>
    <w:p w14:paraId="2CBA795C" w14:textId="65B496DD" w:rsidR="00E005DD" w:rsidRPr="00A45619" w:rsidRDefault="00E005DD" w:rsidP="00E005DD">
      <w:pPr>
        <w:pStyle w:val="MEMONUMBERED"/>
        <w:numPr>
          <w:ilvl w:val="0"/>
          <w:numId w:val="0"/>
        </w:numPr>
        <w:spacing w:line="360" w:lineRule="auto"/>
        <w:rPr>
          <w:rFonts w:ascii="Arial" w:hAnsi="Arial" w:cs="Arial"/>
        </w:rPr>
      </w:pPr>
      <w:r w:rsidRPr="00A45619">
        <w:rPr>
          <w:rFonts w:ascii="Arial" w:hAnsi="Arial" w:cs="Arial"/>
        </w:rPr>
        <w:t xml:space="preserve">Judgment delivered: </w:t>
      </w:r>
      <w:r w:rsidR="00F44840">
        <w:rPr>
          <w:rFonts w:ascii="Arial" w:hAnsi="Arial" w:cs="Arial"/>
        </w:rPr>
        <w:t>1 August</w:t>
      </w:r>
      <w:r w:rsidR="00B20A0A">
        <w:rPr>
          <w:rFonts w:ascii="Arial" w:hAnsi="Arial" w:cs="Arial"/>
        </w:rPr>
        <w:t xml:space="preserve"> 2023</w:t>
      </w:r>
      <w:r>
        <w:rPr>
          <w:rFonts w:ascii="Arial" w:hAnsi="Arial" w:cs="Arial"/>
        </w:rPr>
        <w:tab/>
      </w:r>
    </w:p>
    <w:p w14:paraId="08CE9B69" w14:textId="77777777" w:rsidR="00E005DD" w:rsidRDefault="00E005DD" w:rsidP="00E005DD">
      <w:pPr>
        <w:pStyle w:val="MEMONUMBERED"/>
        <w:numPr>
          <w:ilvl w:val="0"/>
          <w:numId w:val="0"/>
        </w:numPr>
        <w:spacing w:line="360" w:lineRule="auto"/>
        <w:rPr>
          <w:rFonts w:ascii="Arial" w:hAnsi="Arial" w:cs="Arial"/>
        </w:rPr>
      </w:pPr>
    </w:p>
    <w:p w14:paraId="792CCE94" w14:textId="77777777" w:rsidR="00E005DD" w:rsidRPr="00A45619" w:rsidRDefault="00E005DD" w:rsidP="00E005DD">
      <w:pPr>
        <w:pStyle w:val="MEMONUMBERED"/>
        <w:numPr>
          <w:ilvl w:val="0"/>
          <w:numId w:val="0"/>
        </w:num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005DD" w:rsidRPr="00267664" w14:paraId="17392D8E" w14:textId="77777777" w:rsidTr="00400C90">
        <w:tc>
          <w:tcPr>
            <w:tcW w:w="4508" w:type="dxa"/>
          </w:tcPr>
          <w:p w14:paraId="24C92A82" w14:textId="77777777" w:rsidR="00E005DD" w:rsidRDefault="00E005DD" w:rsidP="00400C90">
            <w:pPr>
              <w:rPr>
                <w:rFonts w:cs="Arial"/>
                <w:szCs w:val="24"/>
              </w:rPr>
            </w:pPr>
            <w:r>
              <w:rPr>
                <w:rFonts w:cs="Arial"/>
                <w:szCs w:val="24"/>
              </w:rPr>
              <w:t>Attorneys for applicant:</w:t>
            </w:r>
            <w:r w:rsidR="00B20A0A">
              <w:rPr>
                <w:rFonts w:cs="Arial"/>
                <w:szCs w:val="24"/>
              </w:rPr>
              <w:t xml:space="preserve"> Savage Jooste &amp;Adams</w:t>
            </w:r>
          </w:p>
          <w:p w14:paraId="46FDEFE3" w14:textId="2248643C" w:rsidR="00B20A0A" w:rsidRPr="00267664" w:rsidRDefault="00B20A0A" w:rsidP="00400C90">
            <w:pPr>
              <w:rPr>
                <w:rFonts w:cs="Arial"/>
                <w:szCs w:val="24"/>
              </w:rPr>
            </w:pPr>
          </w:p>
        </w:tc>
        <w:tc>
          <w:tcPr>
            <w:tcW w:w="4508" w:type="dxa"/>
          </w:tcPr>
          <w:p w14:paraId="2711DC83" w14:textId="77777777" w:rsidR="00576BEB" w:rsidRDefault="00576BEB" w:rsidP="00400C90">
            <w:pPr>
              <w:rPr>
                <w:rFonts w:cs="Arial"/>
                <w:szCs w:val="24"/>
              </w:rPr>
            </w:pPr>
          </w:p>
          <w:p w14:paraId="0C0782FF" w14:textId="64CCFCFA" w:rsidR="00DB5844" w:rsidRPr="00267664" w:rsidRDefault="00DB5844" w:rsidP="00400C90">
            <w:pPr>
              <w:rPr>
                <w:rFonts w:cs="Arial"/>
                <w:szCs w:val="24"/>
              </w:rPr>
            </w:pPr>
            <w:r>
              <w:rPr>
                <w:rFonts w:cs="Arial"/>
                <w:szCs w:val="24"/>
              </w:rPr>
              <w:t xml:space="preserve"> </w:t>
            </w:r>
          </w:p>
        </w:tc>
      </w:tr>
      <w:tr w:rsidR="00E005DD" w14:paraId="5ED29E10" w14:textId="77777777" w:rsidTr="00400C90">
        <w:tc>
          <w:tcPr>
            <w:tcW w:w="4508" w:type="dxa"/>
          </w:tcPr>
          <w:p w14:paraId="5629CB2B" w14:textId="77777777" w:rsidR="00E005DD" w:rsidRDefault="00E005DD" w:rsidP="00400C90">
            <w:pPr>
              <w:rPr>
                <w:rFonts w:cs="Arial"/>
                <w:szCs w:val="24"/>
              </w:rPr>
            </w:pPr>
            <w:r>
              <w:rPr>
                <w:rFonts w:cs="Arial"/>
                <w:szCs w:val="24"/>
              </w:rPr>
              <w:t>Counsel for applicant:</w:t>
            </w:r>
            <w:r w:rsidR="00B20A0A">
              <w:rPr>
                <w:rFonts w:cs="Arial"/>
                <w:szCs w:val="24"/>
              </w:rPr>
              <w:t xml:space="preserve"> Adv K Kollapen</w:t>
            </w:r>
          </w:p>
          <w:p w14:paraId="07956DEA" w14:textId="15802277" w:rsidR="00B20A0A" w:rsidRDefault="00B20A0A" w:rsidP="00400C90">
            <w:pPr>
              <w:rPr>
                <w:rFonts w:cs="Arial"/>
                <w:szCs w:val="24"/>
              </w:rPr>
            </w:pPr>
          </w:p>
        </w:tc>
        <w:tc>
          <w:tcPr>
            <w:tcW w:w="4508" w:type="dxa"/>
          </w:tcPr>
          <w:p w14:paraId="20CC75DF" w14:textId="2B3B9267" w:rsidR="00E005DD" w:rsidRDefault="00E005DD" w:rsidP="00400C90">
            <w:pPr>
              <w:rPr>
                <w:rFonts w:cs="Arial"/>
                <w:szCs w:val="24"/>
              </w:rPr>
            </w:pPr>
          </w:p>
        </w:tc>
      </w:tr>
      <w:tr w:rsidR="00E005DD" w14:paraId="4E410D30" w14:textId="77777777" w:rsidTr="00400C90">
        <w:tc>
          <w:tcPr>
            <w:tcW w:w="4508" w:type="dxa"/>
          </w:tcPr>
          <w:p w14:paraId="5106B28A" w14:textId="77777777" w:rsidR="00E005DD" w:rsidRDefault="00E005DD" w:rsidP="00400C90">
            <w:pPr>
              <w:rPr>
                <w:rFonts w:cs="Arial"/>
                <w:szCs w:val="24"/>
              </w:rPr>
            </w:pPr>
          </w:p>
        </w:tc>
        <w:tc>
          <w:tcPr>
            <w:tcW w:w="4508" w:type="dxa"/>
          </w:tcPr>
          <w:p w14:paraId="08FC3319" w14:textId="77777777" w:rsidR="00E005DD" w:rsidRDefault="00E005DD" w:rsidP="00400C90">
            <w:pPr>
              <w:rPr>
                <w:rFonts w:cs="Arial"/>
                <w:szCs w:val="24"/>
              </w:rPr>
            </w:pPr>
          </w:p>
        </w:tc>
      </w:tr>
      <w:tr w:rsidR="00E005DD" w14:paraId="6560E884" w14:textId="77777777" w:rsidTr="00400C90">
        <w:tc>
          <w:tcPr>
            <w:tcW w:w="4508" w:type="dxa"/>
          </w:tcPr>
          <w:p w14:paraId="476C6E74" w14:textId="77777777" w:rsidR="00E005DD" w:rsidRDefault="00E005DD" w:rsidP="00400C90">
            <w:pPr>
              <w:rPr>
                <w:rFonts w:cs="Arial"/>
                <w:szCs w:val="24"/>
              </w:rPr>
            </w:pPr>
            <w:r>
              <w:rPr>
                <w:rFonts w:cs="Arial"/>
                <w:szCs w:val="24"/>
              </w:rPr>
              <w:t>Attorneys for respondent:</w:t>
            </w:r>
            <w:r w:rsidR="00B20A0A">
              <w:rPr>
                <w:rFonts w:cs="Arial"/>
                <w:szCs w:val="24"/>
              </w:rPr>
              <w:t xml:space="preserve"> MacRobert Attorneys</w:t>
            </w:r>
          </w:p>
          <w:p w14:paraId="30A3D2BD" w14:textId="50C52648" w:rsidR="00B20A0A" w:rsidRDefault="00B20A0A" w:rsidP="00400C90">
            <w:pPr>
              <w:rPr>
                <w:rFonts w:cs="Arial"/>
                <w:szCs w:val="24"/>
              </w:rPr>
            </w:pPr>
          </w:p>
        </w:tc>
        <w:tc>
          <w:tcPr>
            <w:tcW w:w="4508" w:type="dxa"/>
          </w:tcPr>
          <w:p w14:paraId="27A205E2" w14:textId="77777777" w:rsidR="00DB5844" w:rsidRDefault="00DB5844" w:rsidP="00400C90">
            <w:pPr>
              <w:rPr>
                <w:rFonts w:cs="Arial"/>
                <w:szCs w:val="24"/>
              </w:rPr>
            </w:pPr>
          </w:p>
          <w:p w14:paraId="17D87082" w14:textId="26D3D513" w:rsidR="00576BEB" w:rsidRDefault="00576BEB" w:rsidP="00400C90">
            <w:pPr>
              <w:rPr>
                <w:rFonts w:cs="Arial"/>
                <w:szCs w:val="24"/>
              </w:rPr>
            </w:pPr>
          </w:p>
        </w:tc>
      </w:tr>
      <w:tr w:rsidR="00E005DD" w14:paraId="5FA07BED" w14:textId="77777777" w:rsidTr="00400C90">
        <w:tc>
          <w:tcPr>
            <w:tcW w:w="4508" w:type="dxa"/>
          </w:tcPr>
          <w:p w14:paraId="26A17B1A" w14:textId="791A5366" w:rsidR="00E005DD" w:rsidRDefault="00E005DD" w:rsidP="00400C90">
            <w:pPr>
              <w:rPr>
                <w:rFonts w:cs="Arial"/>
                <w:szCs w:val="24"/>
              </w:rPr>
            </w:pPr>
            <w:r>
              <w:rPr>
                <w:rFonts w:cs="Arial"/>
                <w:szCs w:val="24"/>
              </w:rPr>
              <w:t>Counsel for respondent:</w:t>
            </w:r>
            <w:r w:rsidR="00B20A0A">
              <w:rPr>
                <w:rFonts w:cs="Arial"/>
                <w:szCs w:val="24"/>
              </w:rPr>
              <w:t xml:space="preserve"> Adv MP van der Merwe SC</w:t>
            </w:r>
          </w:p>
        </w:tc>
        <w:tc>
          <w:tcPr>
            <w:tcW w:w="4508" w:type="dxa"/>
          </w:tcPr>
          <w:p w14:paraId="5AEA0A78" w14:textId="563C8D55" w:rsidR="00E005DD" w:rsidRDefault="00E005DD" w:rsidP="00400C90">
            <w:pPr>
              <w:rPr>
                <w:rFonts w:cs="Arial"/>
                <w:szCs w:val="24"/>
              </w:rPr>
            </w:pPr>
          </w:p>
        </w:tc>
      </w:tr>
      <w:tr w:rsidR="00E005DD" w14:paraId="1109D029" w14:textId="77777777" w:rsidTr="00400C90">
        <w:tc>
          <w:tcPr>
            <w:tcW w:w="4508" w:type="dxa"/>
          </w:tcPr>
          <w:p w14:paraId="2ABF273D" w14:textId="77777777" w:rsidR="00E005DD" w:rsidRDefault="00E005DD" w:rsidP="00400C90">
            <w:pPr>
              <w:rPr>
                <w:rFonts w:cs="Arial"/>
                <w:szCs w:val="24"/>
              </w:rPr>
            </w:pPr>
          </w:p>
        </w:tc>
        <w:tc>
          <w:tcPr>
            <w:tcW w:w="4508" w:type="dxa"/>
          </w:tcPr>
          <w:p w14:paraId="5D75F376" w14:textId="75CE696C" w:rsidR="00E005DD" w:rsidRDefault="00E005DD" w:rsidP="00400C90">
            <w:pPr>
              <w:rPr>
                <w:rFonts w:cs="Arial"/>
                <w:szCs w:val="24"/>
              </w:rPr>
            </w:pPr>
          </w:p>
        </w:tc>
      </w:tr>
    </w:tbl>
    <w:p w14:paraId="0DC5E3FF" w14:textId="77777777" w:rsidR="001F3EB6" w:rsidRPr="00A94B45" w:rsidRDefault="001F3EB6" w:rsidP="00E005DD">
      <w:pPr>
        <w:tabs>
          <w:tab w:val="left" w:pos="861"/>
        </w:tabs>
        <w:spacing w:before="74" w:after="360" w:line="360" w:lineRule="auto"/>
        <w:ind w:right="437"/>
        <w:rPr>
          <w:rFonts w:cs="Arial"/>
          <w:szCs w:val="24"/>
          <w:lang w:val="en-GB"/>
        </w:rPr>
      </w:pPr>
    </w:p>
    <w:sectPr w:rsidR="001F3EB6" w:rsidRPr="00A94B45" w:rsidSect="003C2E4C">
      <w:footerReference w:type="default" r:id="rId8"/>
      <w:pgSz w:w="11910" w:h="16840"/>
      <w:pgMar w:top="1480" w:right="1137" w:bottom="993" w:left="13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1AD20" w14:textId="77777777" w:rsidR="00421AE6" w:rsidRDefault="00421AE6" w:rsidP="00232F72">
      <w:r>
        <w:separator/>
      </w:r>
    </w:p>
  </w:endnote>
  <w:endnote w:type="continuationSeparator" w:id="0">
    <w:p w14:paraId="3D867032" w14:textId="77777777" w:rsidR="00421AE6" w:rsidRDefault="00421AE6" w:rsidP="0023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169438"/>
      <w:docPartObj>
        <w:docPartGallery w:val="Page Numbers (Bottom of Page)"/>
        <w:docPartUnique/>
      </w:docPartObj>
    </w:sdtPr>
    <w:sdtEndPr/>
    <w:sdtContent>
      <w:p w14:paraId="604FCD18" w14:textId="6F226E84" w:rsidR="00400C90" w:rsidRDefault="00400C90">
        <w:pPr>
          <w:pStyle w:val="Footer"/>
          <w:jc w:val="right"/>
        </w:pPr>
        <w:r>
          <w:fldChar w:fldCharType="begin"/>
        </w:r>
        <w:r>
          <w:instrText>PAGE   \* MERGEFORMAT</w:instrText>
        </w:r>
        <w:r>
          <w:fldChar w:fldCharType="separate"/>
        </w:r>
        <w:r w:rsidR="001C0537" w:rsidRPr="001C0537">
          <w:rPr>
            <w:noProof/>
            <w:lang w:val="en-GB"/>
          </w:rPr>
          <w:t>2</w:t>
        </w:r>
        <w:r>
          <w:fldChar w:fldCharType="end"/>
        </w:r>
      </w:p>
    </w:sdtContent>
  </w:sdt>
  <w:p w14:paraId="4A6F30DE" w14:textId="77777777" w:rsidR="00400C90" w:rsidRDefault="00400C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24E3B" w14:textId="77777777" w:rsidR="00421AE6" w:rsidRDefault="00421AE6" w:rsidP="00232F72">
      <w:r>
        <w:separator/>
      </w:r>
    </w:p>
  </w:footnote>
  <w:footnote w:type="continuationSeparator" w:id="0">
    <w:p w14:paraId="2BCB9BEA" w14:textId="77777777" w:rsidR="00421AE6" w:rsidRDefault="00421AE6" w:rsidP="00232F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8DF"/>
    <w:multiLevelType w:val="hybridMultilevel"/>
    <w:tmpl w:val="44746BAA"/>
    <w:lvl w:ilvl="0" w:tplc="F3FA4166">
      <w:start w:val="2"/>
      <w:numFmt w:val="decimal"/>
      <w:lvlText w:val="(%1)"/>
      <w:lvlJc w:val="left"/>
      <w:pPr>
        <w:ind w:left="140" w:hanging="720"/>
      </w:pPr>
      <w:rPr>
        <w:rFonts w:ascii="Times New Roman" w:eastAsia="Times New Roman" w:hAnsi="Times New Roman" w:cs="Times New Roman" w:hint="default"/>
        <w:w w:val="100"/>
        <w:sz w:val="22"/>
        <w:szCs w:val="22"/>
        <w:lang w:val="en-US" w:eastAsia="en-US" w:bidi="ar-SA"/>
      </w:rPr>
    </w:lvl>
    <w:lvl w:ilvl="1" w:tplc="6DACB8C2">
      <w:numFmt w:val="bullet"/>
      <w:lvlText w:val="•"/>
      <w:lvlJc w:val="left"/>
      <w:pPr>
        <w:ind w:left="1086" w:hanging="720"/>
      </w:pPr>
      <w:rPr>
        <w:rFonts w:hint="default"/>
        <w:lang w:val="en-US" w:eastAsia="en-US" w:bidi="ar-SA"/>
      </w:rPr>
    </w:lvl>
    <w:lvl w:ilvl="2" w:tplc="8344512E">
      <w:numFmt w:val="bullet"/>
      <w:lvlText w:val="•"/>
      <w:lvlJc w:val="left"/>
      <w:pPr>
        <w:ind w:left="2033" w:hanging="720"/>
      </w:pPr>
      <w:rPr>
        <w:rFonts w:hint="default"/>
        <w:lang w:val="en-US" w:eastAsia="en-US" w:bidi="ar-SA"/>
      </w:rPr>
    </w:lvl>
    <w:lvl w:ilvl="3" w:tplc="E4F8ACA6">
      <w:numFmt w:val="bullet"/>
      <w:lvlText w:val="•"/>
      <w:lvlJc w:val="left"/>
      <w:pPr>
        <w:ind w:left="2979" w:hanging="720"/>
      </w:pPr>
      <w:rPr>
        <w:rFonts w:hint="default"/>
        <w:lang w:val="en-US" w:eastAsia="en-US" w:bidi="ar-SA"/>
      </w:rPr>
    </w:lvl>
    <w:lvl w:ilvl="4" w:tplc="E978673A">
      <w:numFmt w:val="bullet"/>
      <w:lvlText w:val="•"/>
      <w:lvlJc w:val="left"/>
      <w:pPr>
        <w:ind w:left="3926" w:hanging="720"/>
      </w:pPr>
      <w:rPr>
        <w:rFonts w:hint="default"/>
        <w:lang w:val="en-US" w:eastAsia="en-US" w:bidi="ar-SA"/>
      </w:rPr>
    </w:lvl>
    <w:lvl w:ilvl="5" w:tplc="BB3EDFBC">
      <w:numFmt w:val="bullet"/>
      <w:lvlText w:val="•"/>
      <w:lvlJc w:val="left"/>
      <w:pPr>
        <w:ind w:left="4873" w:hanging="720"/>
      </w:pPr>
      <w:rPr>
        <w:rFonts w:hint="default"/>
        <w:lang w:val="en-US" w:eastAsia="en-US" w:bidi="ar-SA"/>
      </w:rPr>
    </w:lvl>
    <w:lvl w:ilvl="6" w:tplc="BFE8B70E">
      <w:numFmt w:val="bullet"/>
      <w:lvlText w:val="•"/>
      <w:lvlJc w:val="left"/>
      <w:pPr>
        <w:ind w:left="5819" w:hanging="720"/>
      </w:pPr>
      <w:rPr>
        <w:rFonts w:hint="default"/>
        <w:lang w:val="en-US" w:eastAsia="en-US" w:bidi="ar-SA"/>
      </w:rPr>
    </w:lvl>
    <w:lvl w:ilvl="7" w:tplc="4BD81E22">
      <w:numFmt w:val="bullet"/>
      <w:lvlText w:val="•"/>
      <w:lvlJc w:val="left"/>
      <w:pPr>
        <w:ind w:left="6766" w:hanging="720"/>
      </w:pPr>
      <w:rPr>
        <w:rFonts w:hint="default"/>
        <w:lang w:val="en-US" w:eastAsia="en-US" w:bidi="ar-SA"/>
      </w:rPr>
    </w:lvl>
    <w:lvl w:ilvl="8" w:tplc="43347546">
      <w:numFmt w:val="bullet"/>
      <w:lvlText w:val="•"/>
      <w:lvlJc w:val="left"/>
      <w:pPr>
        <w:ind w:left="7713" w:hanging="720"/>
      </w:pPr>
      <w:rPr>
        <w:rFonts w:hint="default"/>
        <w:lang w:val="en-US" w:eastAsia="en-US" w:bidi="ar-SA"/>
      </w:rPr>
    </w:lvl>
  </w:abstractNum>
  <w:abstractNum w:abstractNumId="1"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A9A700A"/>
    <w:multiLevelType w:val="hybridMultilevel"/>
    <w:tmpl w:val="08504E5A"/>
    <w:lvl w:ilvl="0" w:tplc="60725EE6">
      <w:start w:val="2"/>
      <w:numFmt w:val="decimal"/>
      <w:lvlText w:val="(%1)"/>
      <w:lvlJc w:val="left"/>
      <w:pPr>
        <w:ind w:left="4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7F8F144">
      <w:start w:val="1"/>
      <w:numFmt w:val="lowerLetter"/>
      <w:lvlText w:val="%2"/>
      <w:lvlJc w:val="left"/>
      <w:pPr>
        <w:ind w:left="463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09E00FC">
      <w:start w:val="1"/>
      <w:numFmt w:val="lowerRoman"/>
      <w:lvlText w:val="%3"/>
      <w:lvlJc w:val="left"/>
      <w:pPr>
        <w:ind w:left="535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1B8E612A">
      <w:start w:val="1"/>
      <w:numFmt w:val="decimal"/>
      <w:lvlText w:val="%4"/>
      <w:lvlJc w:val="left"/>
      <w:pPr>
        <w:ind w:left="607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07D0335E">
      <w:start w:val="1"/>
      <w:numFmt w:val="lowerLetter"/>
      <w:lvlText w:val="%5"/>
      <w:lvlJc w:val="left"/>
      <w:pPr>
        <w:ind w:left="679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870D280">
      <w:start w:val="1"/>
      <w:numFmt w:val="lowerRoman"/>
      <w:lvlText w:val="%6"/>
      <w:lvlJc w:val="left"/>
      <w:pPr>
        <w:ind w:left="751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2A0C0B0">
      <w:start w:val="1"/>
      <w:numFmt w:val="decimal"/>
      <w:lvlText w:val="%7"/>
      <w:lvlJc w:val="left"/>
      <w:pPr>
        <w:ind w:left="823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94D651CA">
      <w:start w:val="1"/>
      <w:numFmt w:val="lowerLetter"/>
      <w:lvlText w:val="%8"/>
      <w:lvlJc w:val="left"/>
      <w:pPr>
        <w:ind w:left="895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4788B044">
      <w:start w:val="1"/>
      <w:numFmt w:val="lowerRoman"/>
      <w:lvlText w:val="%9"/>
      <w:lvlJc w:val="left"/>
      <w:pPr>
        <w:ind w:left="967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D5780A"/>
    <w:multiLevelType w:val="hybridMultilevel"/>
    <w:tmpl w:val="DB4A4F5C"/>
    <w:lvl w:ilvl="0" w:tplc="100CF99C">
      <w:start w:val="1"/>
      <w:numFmt w:val="decimal"/>
      <w:lvlText w:val="%1."/>
      <w:lvlJc w:val="left"/>
      <w:pPr>
        <w:ind w:left="140" w:hanging="720"/>
      </w:pPr>
      <w:rPr>
        <w:rFonts w:ascii="Times New Roman" w:eastAsia="Times New Roman" w:hAnsi="Times New Roman" w:cs="Times New Roman" w:hint="default"/>
        <w:w w:val="99"/>
        <w:sz w:val="26"/>
        <w:szCs w:val="26"/>
        <w:lang w:val="en-US" w:eastAsia="en-US" w:bidi="ar-SA"/>
      </w:rPr>
    </w:lvl>
    <w:lvl w:ilvl="1" w:tplc="9918B7EA">
      <w:numFmt w:val="bullet"/>
      <w:lvlText w:val="•"/>
      <w:lvlJc w:val="left"/>
      <w:pPr>
        <w:ind w:left="1086" w:hanging="720"/>
      </w:pPr>
      <w:rPr>
        <w:rFonts w:hint="default"/>
        <w:lang w:val="en-US" w:eastAsia="en-US" w:bidi="ar-SA"/>
      </w:rPr>
    </w:lvl>
    <w:lvl w:ilvl="2" w:tplc="0A62B786">
      <w:numFmt w:val="bullet"/>
      <w:lvlText w:val="•"/>
      <w:lvlJc w:val="left"/>
      <w:pPr>
        <w:ind w:left="2033" w:hanging="720"/>
      </w:pPr>
      <w:rPr>
        <w:rFonts w:hint="default"/>
        <w:lang w:val="en-US" w:eastAsia="en-US" w:bidi="ar-SA"/>
      </w:rPr>
    </w:lvl>
    <w:lvl w:ilvl="3" w:tplc="24181684">
      <w:numFmt w:val="bullet"/>
      <w:lvlText w:val="•"/>
      <w:lvlJc w:val="left"/>
      <w:pPr>
        <w:ind w:left="2979" w:hanging="720"/>
      </w:pPr>
      <w:rPr>
        <w:rFonts w:hint="default"/>
        <w:lang w:val="en-US" w:eastAsia="en-US" w:bidi="ar-SA"/>
      </w:rPr>
    </w:lvl>
    <w:lvl w:ilvl="4" w:tplc="3DFC6CF6">
      <w:numFmt w:val="bullet"/>
      <w:lvlText w:val="•"/>
      <w:lvlJc w:val="left"/>
      <w:pPr>
        <w:ind w:left="3926" w:hanging="720"/>
      </w:pPr>
      <w:rPr>
        <w:rFonts w:hint="default"/>
        <w:lang w:val="en-US" w:eastAsia="en-US" w:bidi="ar-SA"/>
      </w:rPr>
    </w:lvl>
    <w:lvl w:ilvl="5" w:tplc="80B07CB2">
      <w:numFmt w:val="bullet"/>
      <w:lvlText w:val="•"/>
      <w:lvlJc w:val="left"/>
      <w:pPr>
        <w:ind w:left="4873" w:hanging="720"/>
      </w:pPr>
      <w:rPr>
        <w:rFonts w:hint="default"/>
        <w:lang w:val="en-US" w:eastAsia="en-US" w:bidi="ar-SA"/>
      </w:rPr>
    </w:lvl>
    <w:lvl w:ilvl="6" w:tplc="2140D5C2">
      <w:numFmt w:val="bullet"/>
      <w:lvlText w:val="•"/>
      <w:lvlJc w:val="left"/>
      <w:pPr>
        <w:ind w:left="5819" w:hanging="720"/>
      </w:pPr>
      <w:rPr>
        <w:rFonts w:hint="default"/>
        <w:lang w:val="en-US" w:eastAsia="en-US" w:bidi="ar-SA"/>
      </w:rPr>
    </w:lvl>
    <w:lvl w:ilvl="7" w:tplc="EABE0CB4">
      <w:numFmt w:val="bullet"/>
      <w:lvlText w:val="•"/>
      <w:lvlJc w:val="left"/>
      <w:pPr>
        <w:ind w:left="6766" w:hanging="720"/>
      </w:pPr>
      <w:rPr>
        <w:rFonts w:hint="default"/>
        <w:lang w:val="en-US" w:eastAsia="en-US" w:bidi="ar-SA"/>
      </w:rPr>
    </w:lvl>
    <w:lvl w:ilvl="8" w:tplc="BD76D0DA">
      <w:numFmt w:val="bullet"/>
      <w:lvlText w:val="•"/>
      <w:lvlJc w:val="left"/>
      <w:pPr>
        <w:ind w:left="7713" w:hanging="720"/>
      </w:pPr>
      <w:rPr>
        <w:rFonts w:hint="default"/>
        <w:lang w:val="en-US" w:eastAsia="en-US" w:bidi="ar-SA"/>
      </w:rPr>
    </w:lvl>
  </w:abstractNum>
  <w:abstractNum w:abstractNumId="4" w15:restartNumberingAfterBreak="0">
    <w:nsid w:val="14AF2081"/>
    <w:multiLevelType w:val="hybridMultilevel"/>
    <w:tmpl w:val="379A6178"/>
    <w:lvl w:ilvl="0" w:tplc="96908EFE">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786E082">
      <w:start w:val="1"/>
      <w:numFmt w:val="lowerLetter"/>
      <w:lvlText w:val="%2"/>
      <w:lvlJc w:val="left"/>
      <w:pPr>
        <w:ind w:left="256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070FD94">
      <w:start w:val="1"/>
      <w:numFmt w:val="lowerLetter"/>
      <w:lvlRestart w:val="0"/>
      <w:lvlText w:val="(%3)"/>
      <w:lvlJc w:val="left"/>
      <w:pPr>
        <w:ind w:left="52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BF5000DC">
      <w:start w:val="1"/>
      <w:numFmt w:val="decimal"/>
      <w:lvlText w:val="%4"/>
      <w:lvlJc w:val="left"/>
      <w:pPr>
        <w:ind w:left="54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FE45A66">
      <w:start w:val="1"/>
      <w:numFmt w:val="lowerLetter"/>
      <w:lvlText w:val="%5"/>
      <w:lvlJc w:val="left"/>
      <w:pPr>
        <w:ind w:left="62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4E64C4D8">
      <w:start w:val="1"/>
      <w:numFmt w:val="lowerRoman"/>
      <w:lvlText w:val="%6"/>
      <w:lvlJc w:val="left"/>
      <w:pPr>
        <w:ind w:left="69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9C02366">
      <w:start w:val="1"/>
      <w:numFmt w:val="decimal"/>
      <w:lvlText w:val="%7"/>
      <w:lvlJc w:val="left"/>
      <w:pPr>
        <w:ind w:left="76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54A4AF68">
      <w:start w:val="1"/>
      <w:numFmt w:val="lowerLetter"/>
      <w:lvlText w:val="%8"/>
      <w:lvlJc w:val="left"/>
      <w:pPr>
        <w:ind w:left="83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B1C8E6F8">
      <w:start w:val="1"/>
      <w:numFmt w:val="lowerRoman"/>
      <w:lvlText w:val="%9"/>
      <w:lvlJc w:val="left"/>
      <w:pPr>
        <w:ind w:left="90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C949ED"/>
    <w:multiLevelType w:val="hybridMultilevel"/>
    <w:tmpl w:val="2188A228"/>
    <w:lvl w:ilvl="0" w:tplc="4C18C3DA">
      <w:start w:val="1"/>
      <w:numFmt w:val="decimal"/>
      <w:lvlText w:val="%1)"/>
      <w:lvlJc w:val="left"/>
      <w:pPr>
        <w:ind w:left="644" w:hanging="360"/>
      </w:pPr>
      <w:rPr>
        <w:rFonts w:hint="default"/>
        <w:u w:val="none"/>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6" w15:restartNumberingAfterBreak="0">
    <w:nsid w:val="21A45A17"/>
    <w:multiLevelType w:val="multilevel"/>
    <w:tmpl w:val="135C1048"/>
    <w:name w:val="WP List 1322"/>
    <w:lvl w:ilvl="0">
      <w:start w:val="1"/>
      <w:numFmt w:val="decimal"/>
      <w:lvlText w:val="%1."/>
      <w:lvlJc w:val="left"/>
      <w:pPr>
        <w:ind w:left="1134" w:hanging="1134"/>
      </w:pPr>
      <w:rPr>
        <w:rFonts w:hint="default"/>
        <w:b w:val="0"/>
        <w:bCs w:val="0"/>
      </w:rPr>
    </w:lvl>
    <w:lvl w:ilvl="1">
      <w:start w:val="1"/>
      <w:numFmt w:val="decimal"/>
      <w:lvlText w:val="%1.%2."/>
      <w:lvlJc w:val="left"/>
      <w:pPr>
        <w:tabs>
          <w:tab w:val="num" w:pos="1134"/>
        </w:tabs>
        <w:ind w:left="2268" w:hanging="1134"/>
      </w:pPr>
      <w:rPr>
        <w:rFonts w:hint="default"/>
      </w:rPr>
    </w:lvl>
    <w:lvl w:ilvl="2">
      <w:start w:val="1"/>
      <w:numFmt w:val="decimal"/>
      <w:lvlText w:val="%1.%2.%3."/>
      <w:lvlJc w:val="left"/>
      <w:pPr>
        <w:ind w:left="3402" w:hanging="1134"/>
      </w:pPr>
      <w:rPr>
        <w:rFonts w:ascii="Arial" w:hAnsi="Arial"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C76E67"/>
    <w:multiLevelType w:val="hybridMultilevel"/>
    <w:tmpl w:val="70226352"/>
    <w:lvl w:ilvl="0" w:tplc="C3D07690">
      <w:start w:val="16"/>
      <w:numFmt w:val="decimal"/>
      <w:lvlText w:val="%1"/>
      <w:lvlJc w:val="left"/>
      <w:pPr>
        <w:ind w:left="378" w:hanging="238"/>
      </w:pPr>
      <w:rPr>
        <w:rFonts w:ascii="Times New Roman" w:eastAsia="Times New Roman" w:hAnsi="Times New Roman" w:cs="Times New Roman" w:hint="default"/>
        <w:spacing w:val="0"/>
        <w:w w:val="100"/>
        <w:position w:val="9"/>
        <w:sz w:val="17"/>
        <w:szCs w:val="17"/>
        <w:lang w:val="en-US" w:eastAsia="en-US" w:bidi="ar-SA"/>
      </w:rPr>
    </w:lvl>
    <w:lvl w:ilvl="1" w:tplc="F0F0F09C">
      <w:numFmt w:val="bullet"/>
      <w:lvlText w:val="•"/>
      <w:lvlJc w:val="left"/>
      <w:pPr>
        <w:ind w:left="1302" w:hanging="238"/>
      </w:pPr>
      <w:rPr>
        <w:rFonts w:hint="default"/>
        <w:lang w:val="en-US" w:eastAsia="en-US" w:bidi="ar-SA"/>
      </w:rPr>
    </w:lvl>
    <w:lvl w:ilvl="2" w:tplc="3A8EC2B0">
      <w:numFmt w:val="bullet"/>
      <w:lvlText w:val="•"/>
      <w:lvlJc w:val="left"/>
      <w:pPr>
        <w:ind w:left="2225" w:hanging="238"/>
      </w:pPr>
      <w:rPr>
        <w:rFonts w:hint="default"/>
        <w:lang w:val="en-US" w:eastAsia="en-US" w:bidi="ar-SA"/>
      </w:rPr>
    </w:lvl>
    <w:lvl w:ilvl="3" w:tplc="8072F4B0">
      <w:numFmt w:val="bullet"/>
      <w:lvlText w:val="•"/>
      <w:lvlJc w:val="left"/>
      <w:pPr>
        <w:ind w:left="3147" w:hanging="238"/>
      </w:pPr>
      <w:rPr>
        <w:rFonts w:hint="default"/>
        <w:lang w:val="en-US" w:eastAsia="en-US" w:bidi="ar-SA"/>
      </w:rPr>
    </w:lvl>
    <w:lvl w:ilvl="4" w:tplc="A894E8F8">
      <w:numFmt w:val="bullet"/>
      <w:lvlText w:val="•"/>
      <w:lvlJc w:val="left"/>
      <w:pPr>
        <w:ind w:left="4070" w:hanging="238"/>
      </w:pPr>
      <w:rPr>
        <w:rFonts w:hint="default"/>
        <w:lang w:val="en-US" w:eastAsia="en-US" w:bidi="ar-SA"/>
      </w:rPr>
    </w:lvl>
    <w:lvl w:ilvl="5" w:tplc="338AC0C8">
      <w:numFmt w:val="bullet"/>
      <w:lvlText w:val="•"/>
      <w:lvlJc w:val="left"/>
      <w:pPr>
        <w:ind w:left="4993" w:hanging="238"/>
      </w:pPr>
      <w:rPr>
        <w:rFonts w:hint="default"/>
        <w:lang w:val="en-US" w:eastAsia="en-US" w:bidi="ar-SA"/>
      </w:rPr>
    </w:lvl>
    <w:lvl w:ilvl="6" w:tplc="5EE035BE">
      <w:numFmt w:val="bullet"/>
      <w:lvlText w:val="•"/>
      <w:lvlJc w:val="left"/>
      <w:pPr>
        <w:ind w:left="5915" w:hanging="238"/>
      </w:pPr>
      <w:rPr>
        <w:rFonts w:hint="default"/>
        <w:lang w:val="en-US" w:eastAsia="en-US" w:bidi="ar-SA"/>
      </w:rPr>
    </w:lvl>
    <w:lvl w:ilvl="7" w:tplc="0B3C6FFC">
      <w:numFmt w:val="bullet"/>
      <w:lvlText w:val="•"/>
      <w:lvlJc w:val="left"/>
      <w:pPr>
        <w:ind w:left="6838" w:hanging="238"/>
      </w:pPr>
      <w:rPr>
        <w:rFonts w:hint="default"/>
        <w:lang w:val="en-US" w:eastAsia="en-US" w:bidi="ar-SA"/>
      </w:rPr>
    </w:lvl>
    <w:lvl w:ilvl="8" w:tplc="9272C774">
      <w:numFmt w:val="bullet"/>
      <w:lvlText w:val="•"/>
      <w:lvlJc w:val="left"/>
      <w:pPr>
        <w:ind w:left="7761" w:hanging="238"/>
      </w:pPr>
      <w:rPr>
        <w:rFonts w:hint="default"/>
        <w:lang w:val="en-US" w:eastAsia="en-US" w:bidi="ar-SA"/>
      </w:rPr>
    </w:lvl>
  </w:abstractNum>
  <w:abstractNum w:abstractNumId="8" w15:restartNumberingAfterBreak="0">
    <w:nsid w:val="318A3298"/>
    <w:multiLevelType w:val="hybridMultilevel"/>
    <w:tmpl w:val="679C51F4"/>
    <w:lvl w:ilvl="0" w:tplc="5AE8F68C">
      <w:start w:val="1"/>
      <w:numFmt w:val="lowerRoman"/>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178235F4">
      <w:numFmt w:val="bullet"/>
      <w:lvlText w:val="•"/>
      <w:lvlJc w:val="left"/>
      <w:pPr>
        <w:ind w:left="2382" w:hanging="720"/>
      </w:pPr>
      <w:rPr>
        <w:rFonts w:hint="default"/>
        <w:lang w:val="en-US" w:eastAsia="en-US" w:bidi="ar-SA"/>
      </w:rPr>
    </w:lvl>
    <w:lvl w:ilvl="2" w:tplc="3FCA97F0">
      <w:numFmt w:val="bullet"/>
      <w:lvlText w:val="•"/>
      <w:lvlJc w:val="left"/>
      <w:pPr>
        <w:ind w:left="3185" w:hanging="720"/>
      </w:pPr>
      <w:rPr>
        <w:rFonts w:hint="default"/>
        <w:lang w:val="en-US" w:eastAsia="en-US" w:bidi="ar-SA"/>
      </w:rPr>
    </w:lvl>
    <w:lvl w:ilvl="3" w:tplc="60E485FA">
      <w:numFmt w:val="bullet"/>
      <w:lvlText w:val="•"/>
      <w:lvlJc w:val="left"/>
      <w:pPr>
        <w:ind w:left="3987" w:hanging="720"/>
      </w:pPr>
      <w:rPr>
        <w:rFonts w:hint="default"/>
        <w:lang w:val="en-US" w:eastAsia="en-US" w:bidi="ar-SA"/>
      </w:rPr>
    </w:lvl>
    <w:lvl w:ilvl="4" w:tplc="6AFCBA00">
      <w:numFmt w:val="bullet"/>
      <w:lvlText w:val="•"/>
      <w:lvlJc w:val="left"/>
      <w:pPr>
        <w:ind w:left="4790" w:hanging="720"/>
      </w:pPr>
      <w:rPr>
        <w:rFonts w:hint="default"/>
        <w:lang w:val="en-US" w:eastAsia="en-US" w:bidi="ar-SA"/>
      </w:rPr>
    </w:lvl>
    <w:lvl w:ilvl="5" w:tplc="104215E2">
      <w:numFmt w:val="bullet"/>
      <w:lvlText w:val="•"/>
      <w:lvlJc w:val="left"/>
      <w:pPr>
        <w:ind w:left="5593" w:hanging="720"/>
      </w:pPr>
      <w:rPr>
        <w:rFonts w:hint="default"/>
        <w:lang w:val="en-US" w:eastAsia="en-US" w:bidi="ar-SA"/>
      </w:rPr>
    </w:lvl>
    <w:lvl w:ilvl="6" w:tplc="EBA4873A">
      <w:numFmt w:val="bullet"/>
      <w:lvlText w:val="•"/>
      <w:lvlJc w:val="left"/>
      <w:pPr>
        <w:ind w:left="6395" w:hanging="720"/>
      </w:pPr>
      <w:rPr>
        <w:rFonts w:hint="default"/>
        <w:lang w:val="en-US" w:eastAsia="en-US" w:bidi="ar-SA"/>
      </w:rPr>
    </w:lvl>
    <w:lvl w:ilvl="7" w:tplc="3558C26E">
      <w:numFmt w:val="bullet"/>
      <w:lvlText w:val="•"/>
      <w:lvlJc w:val="left"/>
      <w:pPr>
        <w:ind w:left="7198" w:hanging="720"/>
      </w:pPr>
      <w:rPr>
        <w:rFonts w:hint="default"/>
        <w:lang w:val="en-US" w:eastAsia="en-US" w:bidi="ar-SA"/>
      </w:rPr>
    </w:lvl>
    <w:lvl w:ilvl="8" w:tplc="A9D83104">
      <w:numFmt w:val="bullet"/>
      <w:lvlText w:val="•"/>
      <w:lvlJc w:val="left"/>
      <w:pPr>
        <w:ind w:left="8001" w:hanging="720"/>
      </w:pPr>
      <w:rPr>
        <w:rFonts w:hint="default"/>
        <w:lang w:val="en-US" w:eastAsia="en-US" w:bidi="ar-SA"/>
      </w:rPr>
    </w:lvl>
  </w:abstractNum>
  <w:abstractNum w:abstractNumId="9" w15:restartNumberingAfterBreak="0">
    <w:nsid w:val="3958349C"/>
    <w:multiLevelType w:val="hybridMultilevel"/>
    <w:tmpl w:val="EBFE1B30"/>
    <w:lvl w:ilvl="0" w:tplc="805CB4B2">
      <w:start w:val="2"/>
      <w:numFmt w:val="lowerLetter"/>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7F4C107C">
      <w:numFmt w:val="bullet"/>
      <w:lvlText w:val="•"/>
      <w:lvlJc w:val="left"/>
      <w:pPr>
        <w:ind w:left="2382" w:hanging="720"/>
      </w:pPr>
      <w:rPr>
        <w:rFonts w:hint="default"/>
        <w:lang w:val="en-US" w:eastAsia="en-US" w:bidi="ar-SA"/>
      </w:rPr>
    </w:lvl>
    <w:lvl w:ilvl="2" w:tplc="BBD6B5C8">
      <w:numFmt w:val="bullet"/>
      <w:lvlText w:val="•"/>
      <w:lvlJc w:val="left"/>
      <w:pPr>
        <w:ind w:left="3185" w:hanging="720"/>
      </w:pPr>
      <w:rPr>
        <w:rFonts w:hint="default"/>
        <w:lang w:val="en-US" w:eastAsia="en-US" w:bidi="ar-SA"/>
      </w:rPr>
    </w:lvl>
    <w:lvl w:ilvl="3" w:tplc="381844A4">
      <w:numFmt w:val="bullet"/>
      <w:lvlText w:val="•"/>
      <w:lvlJc w:val="left"/>
      <w:pPr>
        <w:ind w:left="3987" w:hanging="720"/>
      </w:pPr>
      <w:rPr>
        <w:rFonts w:hint="default"/>
        <w:lang w:val="en-US" w:eastAsia="en-US" w:bidi="ar-SA"/>
      </w:rPr>
    </w:lvl>
    <w:lvl w:ilvl="4" w:tplc="A04E467A">
      <w:numFmt w:val="bullet"/>
      <w:lvlText w:val="•"/>
      <w:lvlJc w:val="left"/>
      <w:pPr>
        <w:ind w:left="4790" w:hanging="720"/>
      </w:pPr>
      <w:rPr>
        <w:rFonts w:hint="default"/>
        <w:lang w:val="en-US" w:eastAsia="en-US" w:bidi="ar-SA"/>
      </w:rPr>
    </w:lvl>
    <w:lvl w:ilvl="5" w:tplc="2AA213B4">
      <w:numFmt w:val="bullet"/>
      <w:lvlText w:val="•"/>
      <w:lvlJc w:val="left"/>
      <w:pPr>
        <w:ind w:left="5593" w:hanging="720"/>
      </w:pPr>
      <w:rPr>
        <w:rFonts w:hint="default"/>
        <w:lang w:val="en-US" w:eastAsia="en-US" w:bidi="ar-SA"/>
      </w:rPr>
    </w:lvl>
    <w:lvl w:ilvl="6" w:tplc="44F4A86C">
      <w:numFmt w:val="bullet"/>
      <w:lvlText w:val="•"/>
      <w:lvlJc w:val="left"/>
      <w:pPr>
        <w:ind w:left="6395" w:hanging="720"/>
      </w:pPr>
      <w:rPr>
        <w:rFonts w:hint="default"/>
        <w:lang w:val="en-US" w:eastAsia="en-US" w:bidi="ar-SA"/>
      </w:rPr>
    </w:lvl>
    <w:lvl w:ilvl="7" w:tplc="ADDA3840">
      <w:numFmt w:val="bullet"/>
      <w:lvlText w:val="•"/>
      <w:lvlJc w:val="left"/>
      <w:pPr>
        <w:ind w:left="7198" w:hanging="720"/>
      </w:pPr>
      <w:rPr>
        <w:rFonts w:hint="default"/>
        <w:lang w:val="en-US" w:eastAsia="en-US" w:bidi="ar-SA"/>
      </w:rPr>
    </w:lvl>
    <w:lvl w:ilvl="8" w:tplc="72D824C8">
      <w:numFmt w:val="bullet"/>
      <w:lvlText w:val="•"/>
      <w:lvlJc w:val="left"/>
      <w:pPr>
        <w:ind w:left="8001" w:hanging="720"/>
      </w:pPr>
      <w:rPr>
        <w:rFonts w:hint="default"/>
        <w:lang w:val="en-US" w:eastAsia="en-US" w:bidi="ar-SA"/>
      </w:rPr>
    </w:lvl>
  </w:abstractNum>
  <w:abstractNum w:abstractNumId="10" w15:restartNumberingAfterBreak="0">
    <w:nsid w:val="3A1327CD"/>
    <w:multiLevelType w:val="multilevel"/>
    <w:tmpl w:val="5766637C"/>
    <w:lvl w:ilvl="0">
      <w:start w:val="3"/>
      <w:numFmt w:val="decimal"/>
      <w:lvlText w:val="%1"/>
      <w:lvlJc w:val="left"/>
      <w:pPr>
        <w:ind w:left="360" w:hanging="360"/>
      </w:pPr>
      <w:rPr>
        <w:rFonts w:hint="default"/>
        <w:sz w:val="26"/>
      </w:rPr>
    </w:lvl>
    <w:lvl w:ilvl="1">
      <w:start w:val="1"/>
      <w:numFmt w:val="decimal"/>
      <w:lvlText w:val="%1.%2"/>
      <w:lvlJc w:val="left"/>
      <w:pPr>
        <w:ind w:left="1211" w:hanging="360"/>
      </w:pPr>
      <w:rPr>
        <w:rFonts w:hint="default"/>
        <w:sz w:val="26"/>
      </w:rPr>
    </w:lvl>
    <w:lvl w:ilvl="2">
      <w:start w:val="1"/>
      <w:numFmt w:val="decimal"/>
      <w:lvlText w:val="%1.%2.%3"/>
      <w:lvlJc w:val="left"/>
      <w:pPr>
        <w:ind w:left="2422" w:hanging="720"/>
      </w:pPr>
      <w:rPr>
        <w:rFonts w:hint="default"/>
        <w:sz w:val="26"/>
      </w:rPr>
    </w:lvl>
    <w:lvl w:ilvl="3">
      <w:start w:val="1"/>
      <w:numFmt w:val="decimal"/>
      <w:lvlText w:val="%1.%2.%3.%4"/>
      <w:lvlJc w:val="left"/>
      <w:pPr>
        <w:ind w:left="3633" w:hanging="1080"/>
      </w:pPr>
      <w:rPr>
        <w:rFonts w:hint="default"/>
        <w:sz w:val="26"/>
      </w:rPr>
    </w:lvl>
    <w:lvl w:ilvl="4">
      <w:start w:val="1"/>
      <w:numFmt w:val="decimal"/>
      <w:lvlText w:val="%1.%2.%3.%4.%5"/>
      <w:lvlJc w:val="left"/>
      <w:pPr>
        <w:ind w:left="4484" w:hanging="1080"/>
      </w:pPr>
      <w:rPr>
        <w:rFonts w:hint="default"/>
        <w:sz w:val="26"/>
      </w:rPr>
    </w:lvl>
    <w:lvl w:ilvl="5">
      <w:start w:val="1"/>
      <w:numFmt w:val="decimal"/>
      <w:lvlText w:val="%1.%2.%3.%4.%5.%6"/>
      <w:lvlJc w:val="left"/>
      <w:pPr>
        <w:ind w:left="5695" w:hanging="1440"/>
      </w:pPr>
      <w:rPr>
        <w:rFonts w:hint="default"/>
        <w:sz w:val="26"/>
      </w:rPr>
    </w:lvl>
    <w:lvl w:ilvl="6">
      <w:start w:val="1"/>
      <w:numFmt w:val="decimal"/>
      <w:lvlText w:val="%1.%2.%3.%4.%5.%6.%7"/>
      <w:lvlJc w:val="left"/>
      <w:pPr>
        <w:ind w:left="6546" w:hanging="1440"/>
      </w:pPr>
      <w:rPr>
        <w:rFonts w:hint="default"/>
        <w:sz w:val="26"/>
      </w:rPr>
    </w:lvl>
    <w:lvl w:ilvl="7">
      <w:start w:val="1"/>
      <w:numFmt w:val="decimal"/>
      <w:lvlText w:val="%1.%2.%3.%4.%5.%6.%7.%8"/>
      <w:lvlJc w:val="left"/>
      <w:pPr>
        <w:ind w:left="7757" w:hanging="1800"/>
      </w:pPr>
      <w:rPr>
        <w:rFonts w:hint="default"/>
        <w:sz w:val="26"/>
      </w:rPr>
    </w:lvl>
    <w:lvl w:ilvl="8">
      <w:start w:val="1"/>
      <w:numFmt w:val="decimal"/>
      <w:lvlText w:val="%1.%2.%3.%4.%5.%6.%7.%8.%9"/>
      <w:lvlJc w:val="left"/>
      <w:pPr>
        <w:ind w:left="8608" w:hanging="1800"/>
      </w:pPr>
      <w:rPr>
        <w:rFonts w:hint="default"/>
        <w:sz w:val="26"/>
      </w:rPr>
    </w:lvl>
  </w:abstractNum>
  <w:abstractNum w:abstractNumId="11" w15:restartNumberingAfterBreak="0">
    <w:nsid w:val="3EB614F9"/>
    <w:multiLevelType w:val="hybridMultilevel"/>
    <w:tmpl w:val="989065EC"/>
    <w:lvl w:ilvl="0" w:tplc="A9EE98E6">
      <w:start w:val="1"/>
      <w:numFmt w:val="decimal"/>
      <w:lvlText w:val="%1."/>
      <w:lvlJc w:val="left"/>
      <w:pPr>
        <w:ind w:left="127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DF2353A">
      <w:start w:val="1"/>
      <w:numFmt w:val="lowerLetter"/>
      <w:lvlText w:val="%2"/>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6786540">
      <w:start w:val="1"/>
      <w:numFmt w:val="lowerRoman"/>
      <w:lvlText w:val="%3"/>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9080ADC">
      <w:start w:val="1"/>
      <w:numFmt w:val="decimal"/>
      <w:lvlText w:val="%4"/>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0A10535E">
      <w:start w:val="1"/>
      <w:numFmt w:val="lowerLetter"/>
      <w:lvlText w:val="%5"/>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68EEAB2">
      <w:start w:val="1"/>
      <w:numFmt w:val="lowerRoman"/>
      <w:lvlText w:val="%6"/>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EF2CEB0">
      <w:start w:val="1"/>
      <w:numFmt w:val="decimal"/>
      <w:lvlText w:val="%7"/>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68E92C2">
      <w:start w:val="1"/>
      <w:numFmt w:val="lowerLetter"/>
      <w:lvlText w:val="%8"/>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AA16C38E">
      <w:start w:val="1"/>
      <w:numFmt w:val="lowerRoman"/>
      <w:lvlText w:val="%9"/>
      <w:lvlJc w:val="left"/>
      <w:pPr>
        <w:ind w:left="68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161AC1"/>
    <w:multiLevelType w:val="hybridMultilevel"/>
    <w:tmpl w:val="223A7560"/>
    <w:lvl w:ilvl="0" w:tplc="65A258EE">
      <w:start w:val="1"/>
      <w:numFmt w:val="decimal"/>
      <w:lvlText w:val="%1."/>
      <w:lvlJc w:val="left"/>
      <w:pPr>
        <w:ind w:left="140" w:hanging="720"/>
      </w:pPr>
      <w:rPr>
        <w:rFonts w:ascii="Times New Roman" w:eastAsia="Times New Roman" w:hAnsi="Times New Roman" w:cs="Times New Roman" w:hint="default"/>
        <w:w w:val="99"/>
        <w:sz w:val="26"/>
        <w:szCs w:val="26"/>
        <w:lang w:val="en-US" w:eastAsia="en-US" w:bidi="ar-SA"/>
      </w:rPr>
    </w:lvl>
    <w:lvl w:ilvl="1" w:tplc="FD902CA4">
      <w:numFmt w:val="bullet"/>
      <w:lvlText w:val="•"/>
      <w:lvlJc w:val="left"/>
      <w:pPr>
        <w:ind w:left="1086" w:hanging="720"/>
      </w:pPr>
      <w:rPr>
        <w:rFonts w:hint="default"/>
        <w:lang w:val="en-US" w:eastAsia="en-US" w:bidi="ar-SA"/>
      </w:rPr>
    </w:lvl>
    <w:lvl w:ilvl="2" w:tplc="FB2434E6">
      <w:numFmt w:val="bullet"/>
      <w:lvlText w:val="•"/>
      <w:lvlJc w:val="left"/>
      <w:pPr>
        <w:ind w:left="2033" w:hanging="720"/>
      </w:pPr>
      <w:rPr>
        <w:rFonts w:hint="default"/>
        <w:lang w:val="en-US" w:eastAsia="en-US" w:bidi="ar-SA"/>
      </w:rPr>
    </w:lvl>
    <w:lvl w:ilvl="3" w:tplc="DC8A2CDA">
      <w:numFmt w:val="bullet"/>
      <w:lvlText w:val="•"/>
      <w:lvlJc w:val="left"/>
      <w:pPr>
        <w:ind w:left="2979" w:hanging="720"/>
      </w:pPr>
      <w:rPr>
        <w:rFonts w:hint="default"/>
        <w:lang w:val="en-US" w:eastAsia="en-US" w:bidi="ar-SA"/>
      </w:rPr>
    </w:lvl>
    <w:lvl w:ilvl="4" w:tplc="F93C1704">
      <w:numFmt w:val="bullet"/>
      <w:lvlText w:val="•"/>
      <w:lvlJc w:val="left"/>
      <w:pPr>
        <w:ind w:left="3926" w:hanging="720"/>
      </w:pPr>
      <w:rPr>
        <w:rFonts w:hint="default"/>
        <w:lang w:val="en-US" w:eastAsia="en-US" w:bidi="ar-SA"/>
      </w:rPr>
    </w:lvl>
    <w:lvl w:ilvl="5" w:tplc="757697C8">
      <w:numFmt w:val="bullet"/>
      <w:lvlText w:val="•"/>
      <w:lvlJc w:val="left"/>
      <w:pPr>
        <w:ind w:left="4873" w:hanging="720"/>
      </w:pPr>
      <w:rPr>
        <w:rFonts w:hint="default"/>
        <w:lang w:val="en-US" w:eastAsia="en-US" w:bidi="ar-SA"/>
      </w:rPr>
    </w:lvl>
    <w:lvl w:ilvl="6" w:tplc="61EAC222">
      <w:numFmt w:val="bullet"/>
      <w:lvlText w:val="•"/>
      <w:lvlJc w:val="left"/>
      <w:pPr>
        <w:ind w:left="5819" w:hanging="720"/>
      </w:pPr>
      <w:rPr>
        <w:rFonts w:hint="default"/>
        <w:lang w:val="en-US" w:eastAsia="en-US" w:bidi="ar-SA"/>
      </w:rPr>
    </w:lvl>
    <w:lvl w:ilvl="7" w:tplc="2EFA89A2">
      <w:numFmt w:val="bullet"/>
      <w:lvlText w:val="•"/>
      <w:lvlJc w:val="left"/>
      <w:pPr>
        <w:ind w:left="6766" w:hanging="720"/>
      </w:pPr>
      <w:rPr>
        <w:rFonts w:hint="default"/>
        <w:lang w:val="en-US" w:eastAsia="en-US" w:bidi="ar-SA"/>
      </w:rPr>
    </w:lvl>
    <w:lvl w:ilvl="8" w:tplc="B5702610">
      <w:numFmt w:val="bullet"/>
      <w:lvlText w:val="•"/>
      <w:lvlJc w:val="left"/>
      <w:pPr>
        <w:ind w:left="7713" w:hanging="720"/>
      </w:pPr>
      <w:rPr>
        <w:rFonts w:hint="default"/>
        <w:lang w:val="en-US" w:eastAsia="en-US" w:bidi="ar-SA"/>
      </w:rPr>
    </w:lvl>
  </w:abstractNum>
  <w:abstractNum w:abstractNumId="13" w15:restartNumberingAfterBreak="0">
    <w:nsid w:val="4C046D23"/>
    <w:multiLevelType w:val="hybridMultilevel"/>
    <w:tmpl w:val="45DED0CA"/>
    <w:lvl w:ilvl="0" w:tplc="79BA5854">
      <w:start w:val="42"/>
      <w:numFmt w:val="decimal"/>
      <w:lvlText w:val="[%1]"/>
      <w:lvlJc w:val="left"/>
      <w:pPr>
        <w:ind w:left="140" w:hanging="720"/>
      </w:pPr>
      <w:rPr>
        <w:rFonts w:hint="default"/>
        <w:spacing w:val="0"/>
        <w:w w:val="99"/>
        <w:lang w:val="en-US" w:eastAsia="en-US" w:bidi="ar-SA"/>
      </w:rPr>
    </w:lvl>
    <w:lvl w:ilvl="1" w:tplc="E8BE7638">
      <w:start w:val="1"/>
      <w:numFmt w:val="decimal"/>
      <w:lvlText w:val="%2."/>
      <w:lvlJc w:val="left"/>
      <w:pPr>
        <w:ind w:left="1580" w:hanging="720"/>
      </w:pPr>
      <w:rPr>
        <w:rFonts w:ascii="Times New Roman" w:eastAsia="Times New Roman" w:hAnsi="Times New Roman" w:cs="Times New Roman" w:hint="default"/>
        <w:w w:val="100"/>
        <w:sz w:val="22"/>
        <w:szCs w:val="22"/>
        <w:lang w:val="en-US" w:eastAsia="en-US" w:bidi="ar-SA"/>
      </w:rPr>
    </w:lvl>
    <w:lvl w:ilvl="2" w:tplc="A880BC66">
      <w:numFmt w:val="bullet"/>
      <w:lvlText w:val="•"/>
      <w:lvlJc w:val="left"/>
      <w:pPr>
        <w:ind w:left="1580" w:hanging="720"/>
      </w:pPr>
      <w:rPr>
        <w:rFonts w:hint="default"/>
        <w:lang w:val="en-US" w:eastAsia="en-US" w:bidi="ar-SA"/>
      </w:rPr>
    </w:lvl>
    <w:lvl w:ilvl="3" w:tplc="4F26BD9C">
      <w:numFmt w:val="bullet"/>
      <w:lvlText w:val="•"/>
      <w:lvlJc w:val="left"/>
      <w:pPr>
        <w:ind w:left="2583" w:hanging="720"/>
      </w:pPr>
      <w:rPr>
        <w:rFonts w:hint="default"/>
        <w:lang w:val="en-US" w:eastAsia="en-US" w:bidi="ar-SA"/>
      </w:rPr>
    </w:lvl>
    <w:lvl w:ilvl="4" w:tplc="AA8083DE">
      <w:numFmt w:val="bullet"/>
      <w:lvlText w:val="•"/>
      <w:lvlJc w:val="left"/>
      <w:pPr>
        <w:ind w:left="3586" w:hanging="720"/>
      </w:pPr>
      <w:rPr>
        <w:rFonts w:hint="default"/>
        <w:lang w:val="en-US" w:eastAsia="en-US" w:bidi="ar-SA"/>
      </w:rPr>
    </w:lvl>
    <w:lvl w:ilvl="5" w:tplc="46E4241C">
      <w:numFmt w:val="bullet"/>
      <w:lvlText w:val="•"/>
      <w:lvlJc w:val="left"/>
      <w:pPr>
        <w:ind w:left="4589" w:hanging="720"/>
      </w:pPr>
      <w:rPr>
        <w:rFonts w:hint="default"/>
        <w:lang w:val="en-US" w:eastAsia="en-US" w:bidi="ar-SA"/>
      </w:rPr>
    </w:lvl>
    <w:lvl w:ilvl="6" w:tplc="8DA6A17E">
      <w:numFmt w:val="bullet"/>
      <w:lvlText w:val="•"/>
      <w:lvlJc w:val="left"/>
      <w:pPr>
        <w:ind w:left="5593" w:hanging="720"/>
      </w:pPr>
      <w:rPr>
        <w:rFonts w:hint="default"/>
        <w:lang w:val="en-US" w:eastAsia="en-US" w:bidi="ar-SA"/>
      </w:rPr>
    </w:lvl>
    <w:lvl w:ilvl="7" w:tplc="C6F09468">
      <w:numFmt w:val="bullet"/>
      <w:lvlText w:val="•"/>
      <w:lvlJc w:val="left"/>
      <w:pPr>
        <w:ind w:left="6596" w:hanging="720"/>
      </w:pPr>
      <w:rPr>
        <w:rFonts w:hint="default"/>
        <w:lang w:val="en-US" w:eastAsia="en-US" w:bidi="ar-SA"/>
      </w:rPr>
    </w:lvl>
    <w:lvl w:ilvl="8" w:tplc="D98A3D9A">
      <w:numFmt w:val="bullet"/>
      <w:lvlText w:val="•"/>
      <w:lvlJc w:val="left"/>
      <w:pPr>
        <w:ind w:left="7599" w:hanging="720"/>
      </w:pPr>
      <w:rPr>
        <w:rFonts w:hint="default"/>
        <w:lang w:val="en-US" w:eastAsia="en-US" w:bidi="ar-SA"/>
      </w:rPr>
    </w:lvl>
  </w:abstractNum>
  <w:abstractNum w:abstractNumId="14" w15:restartNumberingAfterBreak="0">
    <w:nsid w:val="56A24780"/>
    <w:multiLevelType w:val="multilevel"/>
    <w:tmpl w:val="5DFAD67C"/>
    <w:lvl w:ilvl="0">
      <w:start w:val="6"/>
      <w:numFmt w:val="decimal"/>
      <w:lvlText w:val="%1"/>
      <w:lvlJc w:val="left"/>
      <w:pPr>
        <w:ind w:left="2408" w:hanging="1136"/>
      </w:pPr>
      <w:rPr>
        <w:rFonts w:hint="default"/>
        <w:lang w:val="en-US" w:eastAsia="en-US" w:bidi="ar-SA"/>
      </w:rPr>
    </w:lvl>
    <w:lvl w:ilvl="1">
      <w:start w:val="5"/>
      <w:numFmt w:val="decimal"/>
      <w:lvlText w:val="%1.%2"/>
      <w:lvlJc w:val="left"/>
      <w:pPr>
        <w:ind w:left="2408" w:hanging="1136"/>
      </w:pPr>
      <w:rPr>
        <w:rFonts w:hint="default"/>
        <w:lang w:val="en-US" w:eastAsia="en-US" w:bidi="ar-SA"/>
      </w:rPr>
    </w:lvl>
    <w:lvl w:ilvl="2">
      <w:start w:val="23"/>
      <w:numFmt w:val="decimal"/>
      <w:lvlText w:val="%1.%2.%3"/>
      <w:lvlJc w:val="left"/>
      <w:pPr>
        <w:ind w:left="2408" w:hanging="1136"/>
      </w:pPr>
      <w:rPr>
        <w:rFonts w:ascii="Times New Roman" w:eastAsia="Times New Roman" w:hAnsi="Times New Roman" w:cs="Times New Roman" w:hint="default"/>
        <w:i/>
        <w:iCs/>
        <w:spacing w:val="-2"/>
        <w:w w:val="99"/>
        <w:sz w:val="20"/>
        <w:szCs w:val="20"/>
        <w:lang w:val="en-US" w:eastAsia="en-US" w:bidi="ar-SA"/>
      </w:rPr>
    </w:lvl>
    <w:lvl w:ilvl="3">
      <w:numFmt w:val="bullet"/>
      <w:lvlText w:val="•"/>
      <w:lvlJc w:val="left"/>
      <w:pPr>
        <w:ind w:left="4561" w:hanging="1136"/>
      </w:pPr>
      <w:rPr>
        <w:rFonts w:hint="default"/>
        <w:lang w:val="en-US" w:eastAsia="en-US" w:bidi="ar-SA"/>
      </w:rPr>
    </w:lvl>
    <w:lvl w:ilvl="4">
      <w:numFmt w:val="bullet"/>
      <w:lvlText w:val="•"/>
      <w:lvlJc w:val="left"/>
      <w:pPr>
        <w:ind w:left="5282" w:hanging="1136"/>
      </w:pPr>
      <w:rPr>
        <w:rFonts w:hint="default"/>
        <w:lang w:val="en-US" w:eastAsia="en-US" w:bidi="ar-SA"/>
      </w:rPr>
    </w:lvl>
    <w:lvl w:ilvl="5">
      <w:numFmt w:val="bullet"/>
      <w:lvlText w:val="•"/>
      <w:lvlJc w:val="left"/>
      <w:pPr>
        <w:ind w:left="6003" w:hanging="1136"/>
      </w:pPr>
      <w:rPr>
        <w:rFonts w:hint="default"/>
        <w:lang w:val="en-US" w:eastAsia="en-US" w:bidi="ar-SA"/>
      </w:rPr>
    </w:lvl>
    <w:lvl w:ilvl="6">
      <w:numFmt w:val="bullet"/>
      <w:lvlText w:val="•"/>
      <w:lvlJc w:val="left"/>
      <w:pPr>
        <w:ind w:left="6723" w:hanging="1136"/>
      </w:pPr>
      <w:rPr>
        <w:rFonts w:hint="default"/>
        <w:lang w:val="en-US" w:eastAsia="en-US" w:bidi="ar-SA"/>
      </w:rPr>
    </w:lvl>
    <w:lvl w:ilvl="7">
      <w:numFmt w:val="bullet"/>
      <w:lvlText w:val="•"/>
      <w:lvlJc w:val="left"/>
      <w:pPr>
        <w:ind w:left="7444" w:hanging="1136"/>
      </w:pPr>
      <w:rPr>
        <w:rFonts w:hint="default"/>
        <w:lang w:val="en-US" w:eastAsia="en-US" w:bidi="ar-SA"/>
      </w:rPr>
    </w:lvl>
    <w:lvl w:ilvl="8">
      <w:numFmt w:val="bullet"/>
      <w:lvlText w:val="•"/>
      <w:lvlJc w:val="left"/>
      <w:pPr>
        <w:ind w:left="8165" w:hanging="1136"/>
      </w:pPr>
      <w:rPr>
        <w:rFonts w:hint="default"/>
        <w:lang w:val="en-US" w:eastAsia="en-US" w:bidi="ar-SA"/>
      </w:rPr>
    </w:lvl>
  </w:abstractNum>
  <w:abstractNum w:abstractNumId="15" w15:restartNumberingAfterBreak="0">
    <w:nsid w:val="58C41935"/>
    <w:multiLevelType w:val="hybridMultilevel"/>
    <w:tmpl w:val="8736B932"/>
    <w:lvl w:ilvl="0" w:tplc="2E7460AC">
      <w:start w:val="1"/>
      <w:numFmt w:val="decimal"/>
      <w:lvlText w:val="3.%1"/>
      <w:lvlJc w:val="left"/>
      <w:pPr>
        <w:ind w:left="720" w:hanging="360"/>
      </w:pPr>
      <w:rPr>
        <w:rFonts w:hint="default"/>
        <w:b w:val="0"/>
        <w:b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D7E052C"/>
    <w:multiLevelType w:val="multilevel"/>
    <w:tmpl w:val="678A7486"/>
    <w:lvl w:ilvl="0">
      <w:start w:val="1"/>
      <w:numFmt w:val="decimal"/>
      <w:lvlText w:val="%1."/>
      <w:lvlJc w:val="left"/>
      <w:pPr>
        <w:tabs>
          <w:tab w:val="num" w:pos="851"/>
        </w:tabs>
        <w:ind w:left="851" w:hanging="851"/>
      </w:pPr>
      <w:rPr>
        <w:rFonts w:hint="default"/>
        <w:spacing w:val="0"/>
        <w:w w:val="99"/>
        <w:sz w:val="24"/>
        <w:szCs w:val="24"/>
        <w:lang w:val="en-US" w:eastAsia="en-US" w:bidi="ar-SA"/>
      </w:rPr>
    </w:lvl>
    <w:lvl w:ilvl="1">
      <w:start w:val="1"/>
      <w:numFmt w:val="decimal"/>
      <w:lvlText w:val="%1.%2."/>
      <w:lvlJc w:val="left"/>
      <w:pPr>
        <w:tabs>
          <w:tab w:val="num" w:pos="1701"/>
        </w:tabs>
        <w:ind w:left="1701" w:hanging="850"/>
      </w:pPr>
      <w:rPr>
        <w:rFonts w:hint="default"/>
        <w:lang w:val="en-US" w:eastAsia="en-US" w:bidi="ar-SA"/>
      </w:rPr>
    </w:lvl>
    <w:lvl w:ilvl="2">
      <w:start w:val="1"/>
      <w:numFmt w:val="decimal"/>
      <w:lvlText w:val="%1.%2.%3."/>
      <w:lvlJc w:val="left"/>
      <w:pPr>
        <w:tabs>
          <w:tab w:val="num" w:pos="2835"/>
        </w:tabs>
        <w:ind w:left="2835" w:hanging="1134"/>
      </w:pPr>
      <w:rPr>
        <w:rFonts w:hint="default"/>
        <w:lang w:val="en-US" w:eastAsia="en-US" w:bidi="ar-SA"/>
      </w:rPr>
    </w:lvl>
    <w:lvl w:ilvl="3">
      <w:start w:val="1"/>
      <w:numFmt w:val="decimal"/>
      <w:lvlText w:val="%1.%2.%3.%4."/>
      <w:lvlJc w:val="left"/>
      <w:pPr>
        <w:tabs>
          <w:tab w:val="num" w:pos="4536"/>
        </w:tabs>
        <w:ind w:left="4536" w:hanging="1701"/>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17" w15:restartNumberingAfterBreak="0">
    <w:nsid w:val="6388187D"/>
    <w:multiLevelType w:val="hybridMultilevel"/>
    <w:tmpl w:val="EB28114A"/>
    <w:lvl w:ilvl="0" w:tplc="C2BAD668">
      <w:start w:val="1"/>
      <w:numFmt w:val="lowerRoman"/>
      <w:lvlText w:val="(%1)"/>
      <w:lvlJc w:val="left"/>
      <w:pPr>
        <w:ind w:left="2988" w:hanging="720"/>
      </w:pPr>
      <w:rPr>
        <w:rFonts w:eastAsia="Arial" w:cs="Arial" w:hint="default"/>
        <w:i/>
        <w:sz w:val="22"/>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8" w15:restartNumberingAfterBreak="0">
    <w:nsid w:val="65897CDD"/>
    <w:multiLevelType w:val="multilevel"/>
    <w:tmpl w:val="E11ED2B0"/>
    <w:lvl w:ilvl="0">
      <w:start w:val="6"/>
      <w:numFmt w:val="decimal"/>
      <w:lvlText w:val="%1"/>
      <w:lvlJc w:val="left"/>
      <w:pPr>
        <w:ind w:left="2408" w:hanging="1136"/>
      </w:pPr>
      <w:rPr>
        <w:rFonts w:hint="default"/>
        <w:lang w:val="en-US" w:eastAsia="en-US" w:bidi="ar-SA"/>
      </w:rPr>
    </w:lvl>
    <w:lvl w:ilvl="1">
      <w:start w:val="5"/>
      <w:numFmt w:val="decimal"/>
      <w:lvlText w:val="%1.%2"/>
      <w:lvlJc w:val="left"/>
      <w:pPr>
        <w:ind w:left="2408" w:hanging="1136"/>
      </w:pPr>
      <w:rPr>
        <w:rFonts w:hint="default"/>
        <w:lang w:val="en-US" w:eastAsia="en-US" w:bidi="ar-SA"/>
      </w:rPr>
    </w:lvl>
    <w:lvl w:ilvl="2">
      <w:start w:val="20"/>
      <w:numFmt w:val="decimal"/>
      <w:lvlText w:val="%1.%2.%3"/>
      <w:lvlJc w:val="left"/>
      <w:pPr>
        <w:ind w:left="2408" w:hanging="1136"/>
      </w:pPr>
      <w:rPr>
        <w:rFonts w:ascii="Times New Roman" w:eastAsia="Times New Roman" w:hAnsi="Times New Roman" w:cs="Times New Roman" w:hint="default"/>
        <w:i/>
        <w:iCs/>
        <w:spacing w:val="-2"/>
        <w:w w:val="99"/>
        <w:sz w:val="20"/>
        <w:szCs w:val="20"/>
        <w:lang w:val="en-US" w:eastAsia="en-US" w:bidi="ar-SA"/>
      </w:rPr>
    </w:lvl>
    <w:lvl w:ilvl="3">
      <w:numFmt w:val="bullet"/>
      <w:lvlText w:val="•"/>
      <w:lvlJc w:val="left"/>
      <w:pPr>
        <w:ind w:left="4561" w:hanging="1136"/>
      </w:pPr>
      <w:rPr>
        <w:rFonts w:hint="default"/>
        <w:lang w:val="en-US" w:eastAsia="en-US" w:bidi="ar-SA"/>
      </w:rPr>
    </w:lvl>
    <w:lvl w:ilvl="4">
      <w:numFmt w:val="bullet"/>
      <w:lvlText w:val="•"/>
      <w:lvlJc w:val="left"/>
      <w:pPr>
        <w:ind w:left="5282" w:hanging="1136"/>
      </w:pPr>
      <w:rPr>
        <w:rFonts w:hint="default"/>
        <w:lang w:val="en-US" w:eastAsia="en-US" w:bidi="ar-SA"/>
      </w:rPr>
    </w:lvl>
    <w:lvl w:ilvl="5">
      <w:numFmt w:val="bullet"/>
      <w:lvlText w:val="•"/>
      <w:lvlJc w:val="left"/>
      <w:pPr>
        <w:ind w:left="6003" w:hanging="1136"/>
      </w:pPr>
      <w:rPr>
        <w:rFonts w:hint="default"/>
        <w:lang w:val="en-US" w:eastAsia="en-US" w:bidi="ar-SA"/>
      </w:rPr>
    </w:lvl>
    <w:lvl w:ilvl="6">
      <w:numFmt w:val="bullet"/>
      <w:lvlText w:val="•"/>
      <w:lvlJc w:val="left"/>
      <w:pPr>
        <w:ind w:left="6723" w:hanging="1136"/>
      </w:pPr>
      <w:rPr>
        <w:rFonts w:hint="default"/>
        <w:lang w:val="en-US" w:eastAsia="en-US" w:bidi="ar-SA"/>
      </w:rPr>
    </w:lvl>
    <w:lvl w:ilvl="7">
      <w:numFmt w:val="bullet"/>
      <w:lvlText w:val="•"/>
      <w:lvlJc w:val="left"/>
      <w:pPr>
        <w:ind w:left="7444" w:hanging="1136"/>
      </w:pPr>
      <w:rPr>
        <w:rFonts w:hint="default"/>
        <w:lang w:val="en-US" w:eastAsia="en-US" w:bidi="ar-SA"/>
      </w:rPr>
    </w:lvl>
    <w:lvl w:ilvl="8">
      <w:numFmt w:val="bullet"/>
      <w:lvlText w:val="•"/>
      <w:lvlJc w:val="left"/>
      <w:pPr>
        <w:ind w:left="8165" w:hanging="1136"/>
      </w:pPr>
      <w:rPr>
        <w:rFonts w:hint="default"/>
        <w:lang w:val="en-US" w:eastAsia="en-US" w:bidi="ar-SA"/>
      </w:rPr>
    </w:lvl>
  </w:abstractNum>
  <w:abstractNum w:abstractNumId="19" w15:restartNumberingAfterBreak="0">
    <w:nsid w:val="664B22DE"/>
    <w:multiLevelType w:val="hybridMultilevel"/>
    <w:tmpl w:val="A65CA846"/>
    <w:lvl w:ilvl="0" w:tplc="30D24990">
      <w:start w:val="1"/>
      <w:numFmt w:val="decimal"/>
      <w:lvlText w:val="%1."/>
      <w:lvlJc w:val="left"/>
      <w:pPr>
        <w:ind w:left="860" w:hanging="720"/>
      </w:pPr>
      <w:rPr>
        <w:rFonts w:ascii="Times New Roman" w:eastAsia="Times New Roman" w:hAnsi="Times New Roman" w:cs="Times New Roman" w:hint="default"/>
        <w:w w:val="100"/>
        <w:sz w:val="22"/>
        <w:szCs w:val="22"/>
        <w:lang w:val="en-US" w:eastAsia="en-US" w:bidi="ar-SA"/>
      </w:rPr>
    </w:lvl>
    <w:lvl w:ilvl="1" w:tplc="8132E8EE">
      <w:numFmt w:val="bullet"/>
      <w:lvlText w:val="•"/>
      <w:lvlJc w:val="left"/>
      <w:pPr>
        <w:ind w:left="1734" w:hanging="720"/>
      </w:pPr>
      <w:rPr>
        <w:rFonts w:hint="default"/>
        <w:lang w:val="en-US" w:eastAsia="en-US" w:bidi="ar-SA"/>
      </w:rPr>
    </w:lvl>
    <w:lvl w:ilvl="2" w:tplc="ACC81D74">
      <w:numFmt w:val="bullet"/>
      <w:lvlText w:val="•"/>
      <w:lvlJc w:val="left"/>
      <w:pPr>
        <w:ind w:left="2609" w:hanging="720"/>
      </w:pPr>
      <w:rPr>
        <w:rFonts w:hint="default"/>
        <w:lang w:val="en-US" w:eastAsia="en-US" w:bidi="ar-SA"/>
      </w:rPr>
    </w:lvl>
    <w:lvl w:ilvl="3" w:tplc="2DBE5468">
      <w:numFmt w:val="bullet"/>
      <w:lvlText w:val="•"/>
      <w:lvlJc w:val="left"/>
      <w:pPr>
        <w:ind w:left="3483" w:hanging="720"/>
      </w:pPr>
      <w:rPr>
        <w:rFonts w:hint="default"/>
        <w:lang w:val="en-US" w:eastAsia="en-US" w:bidi="ar-SA"/>
      </w:rPr>
    </w:lvl>
    <w:lvl w:ilvl="4" w:tplc="972C009C">
      <w:numFmt w:val="bullet"/>
      <w:lvlText w:val="•"/>
      <w:lvlJc w:val="left"/>
      <w:pPr>
        <w:ind w:left="4358" w:hanging="720"/>
      </w:pPr>
      <w:rPr>
        <w:rFonts w:hint="default"/>
        <w:lang w:val="en-US" w:eastAsia="en-US" w:bidi="ar-SA"/>
      </w:rPr>
    </w:lvl>
    <w:lvl w:ilvl="5" w:tplc="AEAEDF2A">
      <w:numFmt w:val="bullet"/>
      <w:lvlText w:val="•"/>
      <w:lvlJc w:val="left"/>
      <w:pPr>
        <w:ind w:left="5233" w:hanging="720"/>
      </w:pPr>
      <w:rPr>
        <w:rFonts w:hint="default"/>
        <w:lang w:val="en-US" w:eastAsia="en-US" w:bidi="ar-SA"/>
      </w:rPr>
    </w:lvl>
    <w:lvl w:ilvl="6" w:tplc="D3D4E6C2">
      <w:numFmt w:val="bullet"/>
      <w:lvlText w:val="•"/>
      <w:lvlJc w:val="left"/>
      <w:pPr>
        <w:ind w:left="6107" w:hanging="720"/>
      </w:pPr>
      <w:rPr>
        <w:rFonts w:hint="default"/>
        <w:lang w:val="en-US" w:eastAsia="en-US" w:bidi="ar-SA"/>
      </w:rPr>
    </w:lvl>
    <w:lvl w:ilvl="7" w:tplc="2C729ADA">
      <w:numFmt w:val="bullet"/>
      <w:lvlText w:val="•"/>
      <w:lvlJc w:val="left"/>
      <w:pPr>
        <w:ind w:left="6982" w:hanging="720"/>
      </w:pPr>
      <w:rPr>
        <w:rFonts w:hint="default"/>
        <w:lang w:val="en-US" w:eastAsia="en-US" w:bidi="ar-SA"/>
      </w:rPr>
    </w:lvl>
    <w:lvl w:ilvl="8" w:tplc="1C1EF6AE">
      <w:numFmt w:val="bullet"/>
      <w:lvlText w:val="•"/>
      <w:lvlJc w:val="left"/>
      <w:pPr>
        <w:ind w:left="7857" w:hanging="720"/>
      </w:pPr>
      <w:rPr>
        <w:rFonts w:hint="default"/>
        <w:lang w:val="en-US" w:eastAsia="en-US" w:bidi="ar-SA"/>
      </w:rPr>
    </w:lvl>
  </w:abstractNum>
  <w:abstractNum w:abstractNumId="20" w15:restartNumberingAfterBreak="0">
    <w:nsid w:val="699D7088"/>
    <w:multiLevelType w:val="hybridMultilevel"/>
    <w:tmpl w:val="9CE20EBA"/>
    <w:lvl w:ilvl="0" w:tplc="3070BD8C">
      <w:start w:val="1"/>
      <w:numFmt w:val="lowerRoman"/>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2F0AD752">
      <w:numFmt w:val="bullet"/>
      <w:lvlText w:val="•"/>
      <w:lvlJc w:val="left"/>
      <w:pPr>
        <w:ind w:left="2382" w:hanging="720"/>
      </w:pPr>
      <w:rPr>
        <w:rFonts w:hint="default"/>
        <w:lang w:val="en-US" w:eastAsia="en-US" w:bidi="ar-SA"/>
      </w:rPr>
    </w:lvl>
    <w:lvl w:ilvl="2" w:tplc="ED069B74">
      <w:numFmt w:val="bullet"/>
      <w:lvlText w:val="•"/>
      <w:lvlJc w:val="left"/>
      <w:pPr>
        <w:ind w:left="3185" w:hanging="720"/>
      </w:pPr>
      <w:rPr>
        <w:rFonts w:hint="default"/>
        <w:lang w:val="en-US" w:eastAsia="en-US" w:bidi="ar-SA"/>
      </w:rPr>
    </w:lvl>
    <w:lvl w:ilvl="3" w:tplc="5E3EE950">
      <w:numFmt w:val="bullet"/>
      <w:lvlText w:val="•"/>
      <w:lvlJc w:val="left"/>
      <w:pPr>
        <w:ind w:left="3987" w:hanging="720"/>
      </w:pPr>
      <w:rPr>
        <w:rFonts w:hint="default"/>
        <w:lang w:val="en-US" w:eastAsia="en-US" w:bidi="ar-SA"/>
      </w:rPr>
    </w:lvl>
    <w:lvl w:ilvl="4" w:tplc="5E904636">
      <w:numFmt w:val="bullet"/>
      <w:lvlText w:val="•"/>
      <w:lvlJc w:val="left"/>
      <w:pPr>
        <w:ind w:left="4790" w:hanging="720"/>
      </w:pPr>
      <w:rPr>
        <w:rFonts w:hint="default"/>
        <w:lang w:val="en-US" w:eastAsia="en-US" w:bidi="ar-SA"/>
      </w:rPr>
    </w:lvl>
    <w:lvl w:ilvl="5" w:tplc="12D6204A">
      <w:numFmt w:val="bullet"/>
      <w:lvlText w:val="•"/>
      <w:lvlJc w:val="left"/>
      <w:pPr>
        <w:ind w:left="5593" w:hanging="720"/>
      </w:pPr>
      <w:rPr>
        <w:rFonts w:hint="default"/>
        <w:lang w:val="en-US" w:eastAsia="en-US" w:bidi="ar-SA"/>
      </w:rPr>
    </w:lvl>
    <w:lvl w:ilvl="6" w:tplc="F870944E">
      <w:numFmt w:val="bullet"/>
      <w:lvlText w:val="•"/>
      <w:lvlJc w:val="left"/>
      <w:pPr>
        <w:ind w:left="6395" w:hanging="720"/>
      </w:pPr>
      <w:rPr>
        <w:rFonts w:hint="default"/>
        <w:lang w:val="en-US" w:eastAsia="en-US" w:bidi="ar-SA"/>
      </w:rPr>
    </w:lvl>
    <w:lvl w:ilvl="7" w:tplc="FF366CA2">
      <w:numFmt w:val="bullet"/>
      <w:lvlText w:val="•"/>
      <w:lvlJc w:val="left"/>
      <w:pPr>
        <w:ind w:left="7198" w:hanging="720"/>
      </w:pPr>
      <w:rPr>
        <w:rFonts w:hint="default"/>
        <w:lang w:val="en-US" w:eastAsia="en-US" w:bidi="ar-SA"/>
      </w:rPr>
    </w:lvl>
    <w:lvl w:ilvl="8" w:tplc="1CB22098">
      <w:numFmt w:val="bullet"/>
      <w:lvlText w:val="•"/>
      <w:lvlJc w:val="left"/>
      <w:pPr>
        <w:ind w:left="8001" w:hanging="720"/>
      </w:pPr>
      <w:rPr>
        <w:rFonts w:hint="default"/>
        <w:lang w:val="en-US" w:eastAsia="en-US" w:bidi="ar-SA"/>
      </w:rPr>
    </w:lvl>
  </w:abstractNum>
  <w:abstractNum w:abstractNumId="21" w15:restartNumberingAfterBreak="0">
    <w:nsid w:val="714647F5"/>
    <w:multiLevelType w:val="hybridMultilevel"/>
    <w:tmpl w:val="8A125B86"/>
    <w:lvl w:ilvl="0" w:tplc="B83C4FAE">
      <w:start w:val="4"/>
      <w:numFmt w:val="decimal"/>
      <w:lvlText w:val="%1"/>
      <w:lvlJc w:val="left"/>
      <w:pPr>
        <w:ind w:left="1273" w:hanging="152"/>
      </w:pPr>
      <w:rPr>
        <w:rFonts w:ascii="Times New Roman" w:eastAsia="Times New Roman" w:hAnsi="Times New Roman" w:cs="Times New Roman" w:hint="default"/>
        <w:w w:val="100"/>
        <w:position w:val="9"/>
        <w:sz w:val="17"/>
        <w:szCs w:val="17"/>
        <w:lang w:val="en-US" w:eastAsia="en-US" w:bidi="ar-SA"/>
      </w:rPr>
    </w:lvl>
    <w:lvl w:ilvl="1" w:tplc="26DE5F64">
      <w:numFmt w:val="bullet"/>
      <w:lvlText w:val="•"/>
      <w:lvlJc w:val="left"/>
      <w:pPr>
        <w:ind w:left="2112" w:hanging="152"/>
      </w:pPr>
      <w:rPr>
        <w:rFonts w:hint="default"/>
        <w:lang w:val="en-US" w:eastAsia="en-US" w:bidi="ar-SA"/>
      </w:rPr>
    </w:lvl>
    <w:lvl w:ilvl="2" w:tplc="0A5A994E">
      <w:numFmt w:val="bullet"/>
      <w:lvlText w:val="•"/>
      <w:lvlJc w:val="left"/>
      <w:pPr>
        <w:ind w:left="2945" w:hanging="152"/>
      </w:pPr>
      <w:rPr>
        <w:rFonts w:hint="default"/>
        <w:lang w:val="en-US" w:eastAsia="en-US" w:bidi="ar-SA"/>
      </w:rPr>
    </w:lvl>
    <w:lvl w:ilvl="3" w:tplc="B52CD6E6">
      <w:numFmt w:val="bullet"/>
      <w:lvlText w:val="•"/>
      <w:lvlJc w:val="left"/>
      <w:pPr>
        <w:ind w:left="3777" w:hanging="152"/>
      </w:pPr>
      <w:rPr>
        <w:rFonts w:hint="default"/>
        <w:lang w:val="en-US" w:eastAsia="en-US" w:bidi="ar-SA"/>
      </w:rPr>
    </w:lvl>
    <w:lvl w:ilvl="4" w:tplc="B0148CE8">
      <w:numFmt w:val="bullet"/>
      <w:lvlText w:val="•"/>
      <w:lvlJc w:val="left"/>
      <w:pPr>
        <w:ind w:left="4610" w:hanging="152"/>
      </w:pPr>
      <w:rPr>
        <w:rFonts w:hint="default"/>
        <w:lang w:val="en-US" w:eastAsia="en-US" w:bidi="ar-SA"/>
      </w:rPr>
    </w:lvl>
    <w:lvl w:ilvl="5" w:tplc="11380E48">
      <w:numFmt w:val="bullet"/>
      <w:lvlText w:val="•"/>
      <w:lvlJc w:val="left"/>
      <w:pPr>
        <w:ind w:left="5443" w:hanging="152"/>
      </w:pPr>
      <w:rPr>
        <w:rFonts w:hint="default"/>
        <w:lang w:val="en-US" w:eastAsia="en-US" w:bidi="ar-SA"/>
      </w:rPr>
    </w:lvl>
    <w:lvl w:ilvl="6" w:tplc="36C2FC38">
      <w:numFmt w:val="bullet"/>
      <w:lvlText w:val="•"/>
      <w:lvlJc w:val="left"/>
      <w:pPr>
        <w:ind w:left="6275" w:hanging="152"/>
      </w:pPr>
      <w:rPr>
        <w:rFonts w:hint="default"/>
        <w:lang w:val="en-US" w:eastAsia="en-US" w:bidi="ar-SA"/>
      </w:rPr>
    </w:lvl>
    <w:lvl w:ilvl="7" w:tplc="A1FCEF9A">
      <w:numFmt w:val="bullet"/>
      <w:lvlText w:val="•"/>
      <w:lvlJc w:val="left"/>
      <w:pPr>
        <w:ind w:left="7108" w:hanging="152"/>
      </w:pPr>
      <w:rPr>
        <w:rFonts w:hint="default"/>
        <w:lang w:val="en-US" w:eastAsia="en-US" w:bidi="ar-SA"/>
      </w:rPr>
    </w:lvl>
    <w:lvl w:ilvl="8" w:tplc="71A8D7B2">
      <w:numFmt w:val="bullet"/>
      <w:lvlText w:val="•"/>
      <w:lvlJc w:val="left"/>
      <w:pPr>
        <w:ind w:left="7941" w:hanging="152"/>
      </w:pPr>
      <w:rPr>
        <w:rFonts w:hint="default"/>
        <w:lang w:val="en-US" w:eastAsia="en-US" w:bidi="ar-SA"/>
      </w:rPr>
    </w:lvl>
  </w:abstractNum>
  <w:abstractNum w:abstractNumId="22" w15:restartNumberingAfterBreak="0">
    <w:nsid w:val="74CE607C"/>
    <w:multiLevelType w:val="hybridMultilevel"/>
    <w:tmpl w:val="8B4082E0"/>
    <w:lvl w:ilvl="0" w:tplc="2D64DA56">
      <w:start w:val="17"/>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A0E58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C087E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F6786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B0BCA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7C6C0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74140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A8A0D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2CD78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330717"/>
    <w:multiLevelType w:val="multilevel"/>
    <w:tmpl w:val="42A2B214"/>
    <w:lvl w:ilvl="0">
      <w:start w:val="2"/>
      <w:numFmt w:val="decimal"/>
      <w:lvlText w:val="%1"/>
      <w:lvlJc w:val="left"/>
      <w:pPr>
        <w:ind w:left="1983" w:hanging="711"/>
      </w:pPr>
      <w:rPr>
        <w:rFonts w:hint="default"/>
        <w:lang w:val="en-US" w:eastAsia="en-US" w:bidi="ar-SA"/>
      </w:rPr>
    </w:lvl>
    <w:lvl w:ilvl="1">
      <w:start w:val="1"/>
      <w:numFmt w:val="decimal"/>
      <w:lvlText w:val="%1.%2"/>
      <w:lvlJc w:val="left"/>
      <w:pPr>
        <w:ind w:left="1983" w:hanging="711"/>
      </w:pPr>
      <w:rPr>
        <w:rFonts w:ascii="Times New Roman" w:eastAsia="Times New Roman" w:hAnsi="Times New Roman" w:cs="Times New Roman" w:hint="default"/>
        <w:i/>
        <w:iCs/>
        <w:spacing w:val="0"/>
        <w:w w:val="99"/>
        <w:sz w:val="20"/>
        <w:szCs w:val="20"/>
        <w:lang w:val="en-US" w:eastAsia="en-US" w:bidi="ar-SA"/>
      </w:rPr>
    </w:lvl>
    <w:lvl w:ilvl="2">
      <w:numFmt w:val="bullet"/>
      <w:lvlText w:val="•"/>
      <w:lvlJc w:val="left"/>
      <w:pPr>
        <w:ind w:left="3505" w:hanging="711"/>
      </w:pPr>
      <w:rPr>
        <w:rFonts w:hint="default"/>
        <w:lang w:val="en-US" w:eastAsia="en-US" w:bidi="ar-SA"/>
      </w:rPr>
    </w:lvl>
    <w:lvl w:ilvl="3">
      <w:numFmt w:val="bullet"/>
      <w:lvlText w:val="•"/>
      <w:lvlJc w:val="left"/>
      <w:pPr>
        <w:ind w:left="4267" w:hanging="711"/>
      </w:pPr>
      <w:rPr>
        <w:rFonts w:hint="default"/>
        <w:lang w:val="en-US" w:eastAsia="en-US" w:bidi="ar-SA"/>
      </w:rPr>
    </w:lvl>
    <w:lvl w:ilvl="4">
      <w:numFmt w:val="bullet"/>
      <w:lvlText w:val="•"/>
      <w:lvlJc w:val="left"/>
      <w:pPr>
        <w:ind w:left="5030" w:hanging="711"/>
      </w:pPr>
      <w:rPr>
        <w:rFonts w:hint="default"/>
        <w:lang w:val="en-US" w:eastAsia="en-US" w:bidi="ar-SA"/>
      </w:rPr>
    </w:lvl>
    <w:lvl w:ilvl="5">
      <w:numFmt w:val="bullet"/>
      <w:lvlText w:val="•"/>
      <w:lvlJc w:val="left"/>
      <w:pPr>
        <w:ind w:left="5793" w:hanging="711"/>
      </w:pPr>
      <w:rPr>
        <w:rFonts w:hint="default"/>
        <w:lang w:val="en-US" w:eastAsia="en-US" w:bidi="ar-SA"/>
      </w:rPr>
    </w:lvl>
    <w:lvl w:ilvl="6">
      <w:numFmt w:val="bullet"/>
      <w:lvlText w:val="•"/>
      <w:lvlJc w:val="left"/>
      <w:pPr>
        <w:ind w:left="6555" w:hanging="711"/>
      </w:pPr>
      <w:rPr>
        <w:rFonts w:hint="default"/>
        <w:lang w:val="en-US" w:eastAsia="en-US" w:bidi="ar-SA"/>
      </w:rPr>
    </w:lvl>
    <w:lvl w:ilvl="7">
      <w:numFmt w:val="bullet"/>
      <w:lvlText w:val="•"/>
      <w:lvlJc w:val="left"/>
      <w:pPr>
        <w:ind w:left="7318" w:hanging="711"/>
      </w:pPr>
      <w:rPr>
        <w:rFonts w:hint="default"/>
        <w:lang w:val="en-US" w:eastAsia="en-US" w:bidi="ar-SA"/>
      </w:rPr>
    </w:lvl>
    <w:lvl w:ilvl="8">
      <w:numFmt w:val="bullet"/>
      <w:lvlText w:val="•"/>
      <w:lvlJc w:val="left"/>
      <w:pPr>
        <w:ind w:left="8081" w:hanging="711"/>
      </w:pPr>
      <w:rPr>
        <w:rFonts w:hint="default"/>
        <w:lang w:val="en-US" w:eastAsia="en-US" w:bidi="ar-SA"/>
      </w:rPr>
    </w:lvl>
  </w:abstractNum>
  <w:abstractNum w:abstractNumId="24" w15:restartNumberingAfterBreak="0">
    <w:nsid w:val="76BC673F"/>
    <w:multiLevelType w:val="hybridMultilevel"/>
    <w:tmpl w:val="61904830"/>
    <w:lvl w:ilvl="0" w:tplc="E53A919C">
      <w:start w:val="1"/>
      <w:numFmt w:val="lowerRoman"/>
      <w:lvlText w:val="(%1)"/>
      <w:lvlJc w:val="left"/>
      <w:pPr>
        <w:ind w:left="2300" w:hanging="720"/>
      </w:pPr>
      <w:rPr>
        <w:rFonts w:ascii="Times New Roman" w:eastAsia="Times New Roman" w:hAnsi="Times New Roman" w:cs="Times New Roman" w:hint="default"/>
        <w:w w:val="100"/>
        <w:sz w:val="22"/>
        <w:szCs w:val="22"/>
        <w:lang w:val="en-US" w:eastAsia="en-US" w:bidi="ar-SA"/>
      </w:rPr>
    </w:lvl>
    <w:lvl w:ilvl="1" w:tplc="B046FDBA">
      <w:numFmt w:val="bullet"/>
      <w:lvlText w:val="•"/>
      <w:lvlJc w:val="left"/>
      <w:pPr>
        <w:ind w:left="3030" w:hanging="720"/>
      </w:pPr>
      <w:rPr>
        <w:rFonts w:hint="default"/>
        <w:lang w:val="en-US" w:eastAsia="en-US" w:bidi="ar-SA"/>
      </w:rPr>
    </w:lvl>
    <w:lvl w:ilvl="2" w:tplc="95184ECC">
      <w:numFmt w:val="bullet"/>
      <w:lvlText w:val="•"/>
      <w:lvlJc w:val="left"/>
      <w:pPr>
        <w:ind w:left="3761" w:hanging="720"/>
      </w:pPr>
      <w:rPr>
        <w:rFonts w:hint="default"/>
        <w:lang w:val="en-US" w:eastAsia="en-US" w:bidi="ar-SA"/>
      </w:rPr>
    </w:lvl>
    <w:lvl w:ilvl="3" w:tplc="643AA3B6">
      <w:numFmt w:val="bullet"/>
      <w:lvlText w:val="•"/>
      <w:lvlJc w:val="left"/>
      <w:pPr>
        <w:ind w:left="4491" w:hanging="720"/>
      </w:pPr>
      <w:rPr>
        <w:rFonts w:hint="default"/>
        <w:lang w:val="en-US" w:eastAsia="en-US" w:bidi="ar-SA"/>
      </w:rPr>
    </w:lvl>
    <w:lvl w:ilvl="4" w:tplc="EDFC98B4">
      <w:numFmt w:val="bullet"/>
      <w:lvlText w:val="•"/>
      <w:lvlJc w:val="left"/>
      <w:pPr>
        <w:ind w:left="5222" w:hanging="720"/>
      </w:pPr>
      <w:rPr>
        <w:rFonts w:hint="default"/>
        <w:lang w:val="en-US" w:eastAsia="en-US" w:bidi="ar-SA"/>
      </w:rPr>
    </w:lvl>
    <w:lvl w:ilvl="5" w:tplc="CA1ABA3E">
      <w:numFmt w:val="bullet"/>
      <w:lvlText w:val="•"/>
      <w:lvlJc w:val="left"/>
      <w:pPr>
        <w:ind w:left="5953" w:hanging="720"/>
      </w:pPr>
      <w:rPr>
        <w:rFonts w:hint="default"/>
        <w:lang w:val="en-US" w:eastAsia="en-US" w:bidi="ar-SA"/>
      </w:rPr>
    </w:lvl>
    <w:lvl w:ilvl="6" w:tplc="5E288360">
      <w:numFmt w:val="bullet"/>
      <w:lvlText w:val="•"/>
      <w:lvlJc w:val="left"/>
      <w:pPr>
        <w:ind w:left="6683" w:hanging="720"/>
      </w:pPr>
      <w:rPr>
        <w:rFonts w:hint="default"/>
        <w:lang w:val="en-US" w:eastAsia="en-US" w:bidi="ar-SA"/>
      </w:rPr>
    </w:lvl>
    <w:lvl w:ilvl="7" w:tplc="6B529F1E">
      <w:numFmt w:val="bullet"/>
      <w:lvlText w:val="•"/>
      <w:lvlJc w:val="left"/>
      <w:pPr>
        <w:ind w:left="7414" w:hanging="720"/>
      </w:pPr>
      <w:rPr>
        <w:rFonts w:hint="default"/>
        <w:lang w:val="en-US" w:eastAsia="en-US" w:bidi="ar-SA"/>
      </w:rPr>
    </w:lvl>
    <w:lvl w:ilvl="8" w:tplc="D87815E2">
      <w:numFmt w:val="bullet"/>
      <w:lvlText w:val="•"/>
      <w:lvlJc w:val="left"/>
      <w:pPr>
        <w:ind w:left="8145" w:hanging="720"/>
      </w:pPr>
      <w:rPr>
        <w:rFonts w:hint="default"/>
        <w:lang w:val="en-US" w:eastAsia="en-US" w:bidi="ar-SA"/>
      </w:rPr>
    </w:lvl>
  </w:abstractNum>
  <w:abstractNum w:abstractNumId="25" w15:restartNumberingAfterBreak="0">
    <w:nsid w:val="79F61981"/>
    <w:multiLevelType w:val="multilevel"/>
    <w:tmpl w:val="0FCA1AC8"/>
    <w:lvl w:ilvl="0">
      <w:start w:val="10"/>
      <w:numFmt w:val="decimal"/>
      <w:lvlText w:val="%1"/>
      <w:lvlJc w:val="left"/>
      <w:pPr>
        <w:ind w:left="140" w:hanging="540"/>
      </w:pPr>
      <w:rPr>
        <w:rFonts w:hint="default"/>
        <w:lang w:val="en-US" w:eastAsia="en-US" w:bidi="ar-SA"/>
      </w:rPr>
    </w:lvl>
    <w:lvl w:ilvl="1">
      <w:start w:val="1"/>
      <w:numFmt w:val="decimal"/>
      <w:lvlText w:val="%1.%2"/>
      <w:lvlJc w:val="left"/>
      <w:pPr>
        <w:ind w:left="140" w:hanging="540"/>
        <w:jc w:val="right"/>
      </w:pPr>
      <w:rPr>
        <w:rFonts w:ascii="Arial" w:eastAsia="Times New Roman" w:hAnsi="Arial" w:cs="Arial" w:hint="default"/>
        <w:w w:val="99"/>
        <w:sz w:val="26"/>
        <w:szCs w:val="26"/>
        <w:lang w:val="en-US" w:eastAsia="en-US" w:bidi="ar-SA"/>
      </w:rPr>
    </w:lvl>
    <w:lvl w:ilvl="2">
      <w:numFmt w:val="bullet"/>
      <w:lvlText w:val="•"/>
      <w:lvlJc w:val="left"/>
      <w:pPr>
        <w:ind w:left="2033" w:hanging="540"/>
      </w:pPr>
      <w:rPr>
        <w:rFonts w:hint="default"/>
        <w:lang w:val="en-US" w:eastAsia="en-US" w:bidi="ar-SA"/>
      </w:rPr>
    </w:lvl>
    <w:lvl w:ilvl="3">
      <w:numFmt w:val="bullet"/>
      <w:lvlText w:val="•"/>
      <w:lvlJc w:val="left"/>
      <w:pPr>
        <w:ind w:left="2979" w:hanging="540"/>
      </w:pPr>
      <w:rPr>
        <w:rFonts w:hint="default"/>
        <w:lang w:val="en-US" w:eastAsia="en-US" w:bidi="ar-SA"/>
      </w:rPr>
    </w:lvl>
    <w:lvl w:ilvl="4">
      <w:numFmt w:val="bullet"/>
      <w:lvlText w:val="•"/>
      <w:lvlJc w:val="left"/>
      <w:pPr>
        <w:ind w:left="3926" w:hanging="540"/>
      </w:pPr>
      <w:rPr>
        <w:rFonts w:hint="default"/>
        <w:lang w:val="en-US" w:eastAsia="en-US" w:bidi="ar-SA"/>
      </w:rPr>
    </w:lvl>
    <w:lvl w:ilvl="5">
      <w:numFmt w:val="bullet"/>
      <w:lvlText w:val="•"/>
      <w:lvlJc w:val="left"/>
      <w:pPr>
        <w:ind w:left="4873" w:hanging="540"/>
      </w:pPr>
      <w:rPr>
        <w:rFonts w:hint="default"/>
        <w:lang w:val="en-US" w:eastAsia="en-US" w:bidi="ar-SA"/>
      </w:rPr>
    </w:lvl>
    <w:lvl w:ilvl="6">
      <w:numFmt w:val="bullet"/>
      <w:lvlText w:val="•"/>
      <w:lvlJc w:val="left"/>
      <w:pPr>
        <w:ind w:left="5819" w:hanging="540"/>
      </w:pPr>
      <w:rPr>
        <w:rFonts w:hint="default"/>
        <w:lang w:val="en-US" w:eastAsia="en-US" w:bidi="ar-SA"/>
      </w:rPr>
    </w:lvl>
    <w:lvl w:ilvl="7">
      <w:numFmt w:val="bullet"/>
      <w:lvlText w:val="•"/>
      <w:lvlJc w:val="left"/>
      <w:pPr>
        <w:ind w:left="6766" w:hanging="540"/>
      </w:pPr>
      <w:rPr>
        <w:rFonts w:hint="default"/>
        <w:lang w:val="en-US" w:eastAsia="en-US" w:bidi="ar-SA"/>
      </w:rPr>
    </w:lvl>
    <w:lvl w:ilvl="8">
      <w:numFmt w:val="bullet"/>
      <w:lvlText w:val="•"/>
      <w:lvlJc w:val="left"/>
      <w:pPr>
        <w:ind w:left="7713" w:hanging="540"/>
      </w:pPr>
      <w:rPr>
        <w:rFonts w:hint="default"/>
        <w:lang w:val="en-US" w:eastAsia="en-US" w:bidi="ar-SA"/>
      </w:rPr>
    </w:lvl>
  </w:abstractNum>
  <w:abstractNum w:abstractNumId="26" w15:restartNumberingAfterBreak="0">
    <w:nsid w:val="7C353ED2"/>
    <w:multiLevelType w:val="hybridMultilevel"/>
    <w:tmpl w:val="BEC05112"/>
    <w:lvl w:ilvl="0" w:tplc="C7F0EB12">
      <w:start w:val="1"/>
      <w:numFmt w:val="decimal"/>
      <w:lvlText w:val="3.%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2"/>
  </w:num>
  <w:num w:numId="3">
    <w:abstractNumId w:val="20"/>
  </w:num>
  <w:num w:numId="4">
    <w:abstractNumId w:val="9"/>
  </w:num>
  <w:num w:numId="5">
    <w:abstractNumId w:val="24"/>
  </w:num>
  <w:num w:numId="6">
    <w:abstractNumId w:val="8"/>
  </w:num>
  <w:num w:numId="7">
    <w:abstractNumId w:val="7"/>
  </w:num>
  <w:num w:numId="8">
    <w:abstractNumId w:val="13"/>
  </w:num>
  <w:num w:numId="9">
    <w:abstractNumId w:val="0"/>
  </w:num>
  <w:num w:numId="10">
    <w:abstractNumId w:val="14"/>
  </w:num>
  <w:num w:numId="11">
    <w:abstractNumId w:val="18"/>
  </w:num>
  <w:num w:numId="12">
    <w:abstractNumId w:val="23"/>
  </w:num>
  <w:num w:numId="13">
    <w:abstractNumId w:val="21"/>
  </w:num>
  <w:num w:numId="14">
    <w:abstractNumId w:val="19"/>
  </w:num>
  <w:num w:numId="15">
    <w:abstractNumId w:val="25"/>
  </w:num>
  <w:num w:numId="16">
    <w:abstractNumId w:val="16"/>
  </w:num>
  <w:num w:numId="17">
    <w:abstractNumId w:val="10"/>
  </w:num>
  <w:num w:numId="18">
    <w:abstractNumId w:val="26"/>
  </w:num>
  <w:num w:numId="19">
    <w:abstractNumId w:val="15"/>
  </w:num>
  <w:num w:numId="20">
    <w:abstractNumId w:val="22"/>
  </w:num>
  <w:num w:numId="21">
    <w:abstractNumId w:val="17"/>
  </w:num>
  <w:num w:numId="22">
    <w:abstractNumId w:val="11"/>
  </w:num>
  <w:num w:numId="23">
    <w:abstractNumId w:val="2"/>
  </w:num>
  <w:num w:numId="24">
    <w:abstractNumId w:val="4"/>
  </w:num>
  <w:num w:numId="25">
    <w:abstractNumId w:val="6"/>
  </w:num>
  <w:num w:numId="26">
    <w:abstractNumId w:val="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E0"/>
    <w:rsid w:val="0000164A"/>
    <w:rsid w:val="00002699"/>
    <w:rsid w:val="0001312E"/>
    <w:rsid w:val="00021848"/>
    <w:rsid w:val="00027BA7"/>
    <w:rsid w:val="00036295"/>
    <w:rsid w:val="000532B3"/>
    <w:rsid w:val="00066A32"/>
    <w:rsid w:val="00082272"/>
    <w:rsid w:val="00093B3A"/>
    <w:rsid w:val="000A3735"/>
    <w:rsid w:val="000B5AEF"/>
    <w:rsid w:val="000D6A47"/>
    <w:rsid w:val="000D78DF"/>
    <w:rsid w:val="00114F19"/>
    <w:rsid w:val="001209B4"/>
    <w:rsid w:val="00122ACB"/>
    <w:rsid w:val="00135023"/>
    <w:rsid w:val="00150760"/>
    <w:rsid w:val="00167E15"/>
    <w:rsid w:val="00173B35"/>
    <w:rsid w:val="001A00E0"/>
    <w:rsid w:val="001A4E2C"/>
    <w:rsid w:val="001B23DA"/>
    <w:rsid w:val="001B6BF0"/>
    <w:rsid w:val="001C0537"/>
    <w:rsid w:val="001F3EB6"/>
    <w:rsid w:val="002137BD"/>
    <w:rsid w:val="00216E44"/>
    <w:rsid w:val="00224806"/>
    <w:rsid w:val="002301DE"/>
    <w:rsid w:val="00232F72"/>
    <w:rsid w:val="00245804"/>
    <w:rsid w:val="00246984"/>
    <w:rsid w:val="00262DF2"/>
    <w:rsid w:val="00282A8A"/>
    <w:rsid w:val="00283722"/>
    <w:rsid w:val="00285242"/>
    <w:rsid w:val="0029163C"/>
    <w:rsid w:val="00295C9D"/>
    <w:rsid w:val="002A7CD9"/>
    <w:rsid w:val="002B0E69"/>
    <w:rsid w:val="002B3554"/>
    <w:rsid w:val="002B7D81"/>
    <w:rsid w:val="002C4401"/>
    <w:rsid w:val="002C467B"/>
    <w:rsid w:val="002F1233"/>
    <w:rsid w:val="002F4D13"/>
    <w:rsid w:val="00341A48"/>
    <w:rsid w:val="00354F98"/>
    <w:rsid w:val="00356A1B"/>
    <w:rsid w:val="00366C2D"/>
    <w:rsid w:val="00371C2A"/>
    <w:rsid w:val="0038137B"/>
    <w:rsid w:val="00381A6D"/>
    <w:rsid w:val="00387BF2"/>
    <w:rsid w:val="00395DEB"/>
    <w:rsid w:val="003964F9"/>
    <w:rsid w:val="003C008E"/>
    <w:rsid w:val="003C100B"/>
    <w:rsid w:val="003C17D5"/>
    <w:rsid w:val="003C2E4C"/>
    <w:rsid w:val="00400C90"/>
    <w:rsid w:val="00407C59"/>
    <w:rsid w:val="00407F43"/>
    <w:rsid w:val="00410DAC"/>
    <w:rsid w:val="00421AE6"/>
    <w:rsid w:val="00424619"/>
    <w:rsid w:val="004475F1"/>
    <w:rsid w:val="004517AE"/>
    <w:rsid w:val="00460DD6"/>
    <w:rsid w:val="00470831"/>
    <w:rsid w:val="00471547"/>
    <w:rsid w:val="004A0E3D"/>
    <w:rsid w:val="004A5770"/>
    <w:rsid w:val="004A678B"/>
    <w:rsid w:val="004A6F13"/>
    <w:rsid w:val="004B0212"/>
    <w:rsid w:val="004C1D63"/>
    <w:rsid w:val="004C21AF"/>
    <w:rsid w:val="004D03C8"/>
    <w:rsid w:val="004D17EA"/>
    <w:rsid w:val="004D201F"/>
    <w:rsid w:val="004D7B25"/>
    <w:rsid w:val="004E0D65"/>
    <w:rsid w:val="004E2B02"/>
    <w:rsid w:val="004E4DF3"/>
    <w:rsid w:val="00522DC9"/>
    <w:rsid w:val="00532683"/>
    <w:rsid w:val="00532EE4"/>
    <w:rsid w:val="005342E6"/>
    <w:rsid w:val="005504DC"/>
    <w:rsid w:val="00567AE2"/>
    <w:rsid w:val="00576BEB"/>
    <w:rsid w:val="005867A7"/>
    <w:rsid w:val="005907EA"/>
    <w:rsid w:val="00592EFF"/>
    <w:rsid w:val="005B0117"/>
    <w:rsid w:val="005B45D4"/>
    <w:rsid w:val="005B5AA4"/>
    <w:rsid w:val="005C5E76"/>
    <w:rsid w:val="005C717A"/>
    <w:rsid w:val="005F311E"/>
    <w:rsid w:val="00601432"/>
    <w:rsid w:val="0061272C"/>
    <w:rsid w:val="00616A35"/>
    <w:rsid w:val="006312D0"/>
    <w:rsid w:val="00652429"/>
    <w:rsid w:val="006543C0"/>
    <w:rsid w:val="006674A3"/>
    <w:rsid w:val="006749AD"/>
    <w:rsid w:val="0067672F"/>
    <w:rsid w:val="006A0872"/>
    <w:rsid w:val="006A2C76"/>
    <w:rsid w:val="006B045A"/>
    <w:rsid w:val="006B37FA"/>
    <w:rsid w:val="006B6CFC"/>
    <w:rsid w:val="006C575D"/>
    <w:rsid w:val="006C754D"/>
    <w:rsid w:val="00712763"/>
    <w:rsid w:val="007230B1"/>
    <w:rsid w:val="007356C8"/>
    <w:rsid w:val="00736302"/>
    <w:rsid w:val="007609E7"/>
    <w:rsid w:val="00785C94"/>
    <w:rsid w:val="00796272"/>
    <w:rsid w:val="007967F9"/>
    <w:rsid w:val="007A78E0"/>
    <w:rsid w:val="00804226"/>
    <w:rsid w:val="008458B0"/>
    <w:rsid w:val="008614E3"/>
    <w:rsid w:val="00865B44"/>
    <w:rsid w:val="0086725A"/>
    <w:rsid w:val="00886290"/>
    <w:rsid w:val="0088764F"/>
    <w:rsid w:val="00893E0C"/>
    <w:rsid w:val="008B488A"/>
    <w:rsid w:val="008E13AA"/>
    <w:rsid w:val="0090402C"/>
    <w:rsid w:val="00953A22"/>
    <w:rsid w:val="00977567"/>
    <w:rsid w:val="00977EAD"/>
    <w:rsid w:val="00982428"/>
    <w:rsid w:val="00985742"/>
    <w:rsid w:val="00991491"/>
    <w:rsid w:val="009A0A4C"/>
    <w:rsid w:val="009B2DCA"/>
    <w:rsid w:val="009C248B"/>
    <w:rsid w:val="009D067A"/>
    <w:rsid w:val="009E0627"/>
    <w:rsid w:val="009E38D3"/>
    <w:rsid w:val="009E4DDE"/>
    <w:rsid w:val="009E5FF1"/>
    <w:rsid w:val="009F5098"/>
    <w:rsid w:val="00A075AF"/>
    <w:rsid w:val="00A1185B"/>
    <w:rsid w:val="00A15886"/>
    <w:rsid w:val="00A33728"/>
    <w:rsid w:val="00A56D6A"/>
    <w:rsid w:val="00A819AE"/>
    <w:rsid w:val="00A94B45"/>
    <w:rsid w:val="00A97858"/>
    <w:rsid w:val="00AC3DE1"/>
    <w:rsid w:val="00AC50D5"/>
    <w:rsid w:val="00AE09CD"/>
    <w:rsid w:val="00AE1467"/>
    <w:rsid w:val="00AE57A2"/>
    <w:rsid w:val="00AE7F11"/>
    <w:rsid w:val="00AF3490"/>
    <w:rsid w:val="00AF762A"/>
    <w:rsid w:val="00B04DF5"/>
    <w:rsid w:val="00B20A0A"/>
    <w:rsid w:val="00B372AD"/>
    <w:rsid w:val="00B45563"/>
    <w:rsid w:val="00B5735B"/>
    <w:rsid w:val="00B67C08"/>
    <w:rsid w:val="00B705E8"/>
    <w:rsid w:val="00BB61F7"/>
    <w:rsid w:val="00BC6C61"/>
    <w:rsid w:val="00BD7237"/>
    <w:rsid w:val="00BE01ED"/>
    <w:rsid w:val="00BE4954"/>
    <w:rsid w:val="00BE657C"/>
    <w:rsid w:val="00BF0A44"/>
    <w:rsid w:val="00BF2BCD"/>
    <w:rsid w:val="00C43CA8"/>
    <w:rsid w:val="00C65D5A"/>
    <w:rsid w:val="00C65D6A"/>
    <w:rsid w:val="00C65D7C"/>
    <w:rsid w:val="00C6795F"/>
    <w:rsid w:val="00C7081B"/>
    <w:rsid w:val="00C714F9"/>
    <w:rsid w:val="00C85298"/>
    <w:rsid w:val="00C94C54"/>
    <w:rsid w:val="00CA5D0F"/>
    <w:rsid w:val="00CD25D9"/>
    <w:rsid w:val="00CF732F"/>
    <w:rsid w:val="00CF7E92"/>
    <w:rsid w:val="00D00A8C"/>
    <w:rsid w:val="00D10EB5"/>
    <w:rsid w:val="00D4495F"/>
    <w:rsid w:val="00D5471F"/>
    <w:rsid w:val="00D93A74"/>
    <w:rsid w:val="00D945D9"/>
    <w:rsid w:val="00DA0FC4"/>
    <w:rsid w:val="00DA27CB"/>
    <w:rsid w:val="00DB5844"/>
    <w:rsid w:val="00DD7252"/>
    <w:rsid w:val="00DD7A83"/>
    <w:rsid w:val="00E005DD"/>
    <w:rsid w:val="00E0253B"/>
    <w:rsid w:val="00EA53E8"/>
    <w:rsid w:val="00ED0251"/>
    <w:rsid w:val="00EE2D02"/>
    <w:rsid w:val="00EE78E3"/>
    <w:rsid w:val="00F052FC"/>
    <w:rsid w:val="00F05C46"/>
    <w:rsid w:val="00F05DAF"/>
    <w:rsid w:val="00F15DC8"/>
    <w:rsid w:val="00F332BC"/>
    <w:rsid w:val="00F42BA1"/>
    <w:rsid w:val="00F4476D"/>
    <w:rsid w:val="00F44840"/>
    <w:rsid w:val="00F560EA"/>
    <w:rsid w:val="00F575BB"/>
    <w:rsid w:val="00FA1FBA"/>
    <w:rsid w:val="00FA39D8"/>
    <w:rsid w:val="00FB5D9F"/>
    <w:rsid w:val="00FC5A70"/>
    <w:rsid w:val="00FD21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13F4"/>
  <w15:docId w15:val="{3E4A15E1-1C02-4E07-BE6F-75F55BAC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C9D"/>
    <w:rPr>
      <w:rFonts w:ascii="Arial" w:eastAsia="Times New Roman" w:hAnsi="Arial" w:cs="Times New Roman"/>
      <w:sz w:val="24"/>
    </w:rPr>
  </w:style>
  <w:style w:type="paragraph" w:styleId="Heading1">
    <w:name w:val="heading 1"/>
    <w:basedOn w:val="Normal"/>
    <w:next w:val="Normal"/>
    <w:link w:val="Heading1Char"/>
    <w:uiPriority w:val="9"/>
    <w:qFormat/>
    <w:rsid w:val="004D17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517AE"/>
    <w:pPr>
      <w:widowControl/>
      <w:autoSpaceDE/>
      <w:autoSpaceDN/>
      <w:spacing w:before="100" w:beforeAutospacing="1" w:after="100" w:afterAutospacing="1"/>
      <w:outlineLvl w:val="1"/>
    </w:pPr>
    <w:rPr>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rsid w:val="00FD2108"/>
    <w:pPr>
      <w:ind w:left="140"/>
      <w:jc w:val="both"/>
    </w:pPr>
  </w:style>
  <w:style w:type="paragraph" w:customStyle="1" w:styleId="TableParagraph">
    <w:name w:val="Table Paragraph"/>
    <w:basedOn w:val="Normal"/>
    <w:uiPriority w:val="1"/>
    <w:qFormat/>
  </w:style>
  <w:style w:type="table" w:styleId="TableGrid">
    <w:name w:val="Table Grid"/>
    <w:basedOn w:val="TableNormal"/>
    <w:uiPriority w:val="39"/>
    <w:rsid w:val="00232F72"/>
    <w:pPr>
      <w:widowControl/>
      <w:autoSpaceDE/>
      <w:autoSpaceDN/>
    </w:pPr>
    <w:rPr>
      <w:rFonts w:ascii="Arial" w:eastAsia="Calibri" w:hAnsi="Arial"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262DF2"/>
    <w:rPr>
      <w:sz w:val="20"/>
      <w:szCs w:val="20"/>
    </w:rPr>
  </w:style>
  <w:style w:type="character" w:customStyle="1" w:styleId="FootnoteTextChar">
    <w:name w:val="Footnote Text Char"/>
    <w:basedOn w:val="DefaultParagraphFont"/>
    <w:link w:val="FootnoteText"/>
    <w:uiPriority w:val="99"/>
    <w:semiHidden/>
    <w:rsid w:val="00262DF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32F72"/>
    <w:rPr>
      <w:vertAlign w:val="superscript"/>
    </w:rPr>
  </w:style>
  <w:style w:type="character" w:customStyle="1" w:styleId="Heading2Char">
    <w:name w:val="Heading 2 Char"/>
    <w:basedOn w:val="DefaultParagraphFont"/>
    <w:link w:val="Heading2"/>
    <w:uiPriority w:val="9"/>
    <w:rsid w:val="004517AE"/>
    <w:rPr>
      <w:rFonts w:ascii="Times New Roman" w:eastAsia="Times New Roman" w:hAnsi="Times New Roman" w:cs="Times New Roman"/>
      <w:b/>
      <w:bCs/>
      <w:sz w:val="36"/>
      <w:szCs w:val="36"/>
      <w:lang w:val="en-ZA" w:eastAsia="en-ZA"/>
    </w:rPr>
  </w:style>
  <w:style w:type="character" w:styleId="Hyperlink">
    <w:name w:val="Hyperlink"/>
    <w:basedOn w:val="DefaultParagraphFont"/>
    <w:uiPriority w:val="99"/>
    <w:unhideWhenUsed/>
    <w:rsid w:val="00036295"/>
    <w:rPr>
      <w:color w:val="0000FF" w:themeColor="hyperlink"/>
      <w:u w:val="single"/>
    </w:rPr>
  </w:style>
  <w:style w:type="character" w:customStyle="1" w:styleId="UnresolvedMention1">
    <w:name w:val="Unresolved Mention1"/>
    <w:basedOn w:val="DefaultParagraphFont"/>
    <w:uiPriority w:val="99"/>
    <w:semiHidden/>
    <w:unhideWhenUsed/>
    <w:rsid w:val="00036295"/>
    <w:rPr>
      <w:color w:val="605E5C"/>
      <w:shd w:val="clear" w:color="auto" w:fill="E1DFDD"/>
    </w:rPr>
  </w:style>
  <w:style w:type="character" w:customStyle="1" w:styleId="BodyTextChar">
    <w:name w:val="Body Text Char"/>
    <w:basedOn w:val="DefaultParagraphFont"/>
    <w:link w:val="BodyText"/>
    <w:uiPriority w:val="1"/>
    <w:rsid w:val="005B5AA4"/>
    <w:rPr>
      <w:rFonts w:ascii="Times New Roman" w:eastAsia="Times New Roman" w:hAnsi="Times New Roman" w:cs="Times New Roman"/>
      <w:sz w:val="26"/>
      <w:szCs w:val="26"/>
    </w:rPr>
  </w:style>
  <w:style w:type="paragraph" w:styleId="NormalWeb">
    <w:name w:val="Normal (Web)"/>
    <w:basedOn w:val="Normal"/>
    <w:uiPriority w:val="99"/>
    <w:semiHidden/>
    <w:unhideWhenUsed/>
    <w:rsid w:val="00FD2108"/>
    <w:pPr>
      <w:widowControl/>
      <w:autoSpaceDE/>
      <w:autoSpaceDN/>
      <w:spacing w:before="100" w:beforeAutospacing="1" w:after="100" w:afterAutospacing="1"/>
    </w:pPr>
    <w:rPr>
      <w:szCs w:val="24"/>
      <w:lang w:val="en-ZA" w:eastAsia="en-ZA"/>
    </w:rPr>
  </w:style>
  <w:style w:type="character" w:customStyle="1" w:styleId="Heading1Char">
    <w:name w:val="Heading 1 Char"/>
    <w:basedOn w:val="DefaultParagraphFont"/>
    <w:link w:val="Heading1"/>
    <w:rsid w:val="004D17EA"/>
    <w:rPr>
      <w:rFonts w:asciiTheme="majorHAnsi" w:eastAsiaTheme="majorEastAsia" w:hAnsiTheme="majorHAnsi" w:cstheme="majorBidi"/>
      <w:color w:val="365F91" w:themeColor="accent1" w:themeShade="BF"/>
      <w:sz w:val="32"/>
      <w:szCs w:val="32"/>
    </w:rPr>
  </w:style>
  <w:style w:type="table" w:customStyle="1" w:styleId="TableGrid0">
    <w:name w:val="TableGrid"/>
    <w:rsid w:val="004D17EA"/>
    <w:pPr>
      <w:widowControl/>
      <w:autoSpaceDE/>
      <w:autoSpaceDN/>
    </w:pPr>
    <w:rPr>
      <w:rFonts w:eastAsiaTheme="minorEastAsia"/>
      <w:kern w:val="2"/>
      <w:lang w:val="en-ZA" w:eastAsia="en-ZA"/>
      <w14:ligatures w14:val="standardContextual"/>
    </w:rPr>
    <w:tblPr>
      <w:tblCellMar>
        <w:top w:w="0" w:type="dxa"/>
        <w:left w:w="0" w:type="dxa"/>
        <w:bottom w:w="0" w:type="dxa"/>
        <w:right w:w="0" w:type="dxa"/>
      </w:tblCellMar>
    </w:tblPr>
  </w:style>
  <w:style w:type="paragraph" w:styleId="Header">
    <w:name w:val="header"/>
    <w:basedOn w:val="Normal"/>
    <w:link w:val="HeaderChar"/>
    <w:uiPriority w:val="99"/>
    <w:unhideWhenUsed/>
    <w:rsid w:val="00991491"/>
    <w:pPr>
      <w:tabs>
        <w:tab w:val="center" w:pos="4513"/>
        <w:tab w:val="right" w:pos="9026"/>
      </w:tabs>
    </w:pPr>
  </w:style>
  <w:style w:type="character" w:customStyle="1" w:styleId="HeaderChar">
    <w:name w:val="Header Char"/>
    <w:basedOn w:val="DefaultParagraphFont"/>
    <w:link w:val="Header"/>
    <w:uiPriority w:val="99"/>
    <w:rsid w:val="00991491"/>
    <w:rPr>
      <w:rFonts w:ascii="Arial" w:eastAsia="Times New Roman" w:hAnsi="Arial" w:cs="Times New Roman"/>
      <w:sz w:val="24"/>
    </w:rPr>
  </w:style>
  <w:style w:type="paragraph" w:styleId="Footer">
    <w:name w:val="footer"/>
    <w:basedOn w:val="Normal"/>
    <w:link w:val="FooterChar"/>
    <w:uiPriority w:val="99"/>
    <w:unhideWhenUsed/>
    <w:rsid w:val="00991491"/>
    <w:pPr>
      <w:tabs>
        <w:tab w:val="center" w:pos="4513"/>
        <w:tab w:val="right" w:pos="9026"/>
      </w:tabs>
    </w:pPr>
  </w:style>
  <w:style w:type="character" w:customStyle="1" w:styleId="FooterChar">
    <w:name w:val="Footer Char"/>
    <w:basedOn w:val="DefaultParagraphFont"/>
    <w:link w:val="Footer"/>
    <w:uiPriority w:val="99"/>
    <w:rsid w:val="00991491"/>
    <w:rPr>
      <w:rFonts w:ascii="Arial" w:eastAsia="Times New Roman" w:hAnsi="Arial" w:cs="Times New Roman"/>
      <w:sz w:val="24"/>
    </w:rPr>
  </w:style>
  <w:style w:type="paragraph" w:customStyle="1" w:styleId="MEMONUMBERED">
    <w:name w:val="MEMO NUMBERED"/>
    <w:basedOn w:val="Normal"/>
    <w:link w:val="MEMONUMBEREDChar"/>
    <w:qFormat/>
    <w:rsid w:val="00E005DD"/>
    <w:pPr>
      <w:widowControl/>
      <w:numPr>
        <w:numId w:val="26"/>
      </w:numPr>
      <w:autoSpaceDE/>
      <w:autoSpaceDN/>
      <w:spacing w:line="480" w:lineRule="auto"/>
      <w:jc w:val="both"/>
    </w:pPr>
    <w:rPr>
      <w:rFonts w:ascii="Times New Roman" w:hAnsi="Times New Roman"/>
      <w:szCs w:val="24"/>
      <w:lang w:eastAsia="en-ZA"/>
    </w:rPr>
  </w:style>
  <w:style w:type="character" w:customStyle="1" w:styleId="MEMONUMBEREDChar">
    <w:name w:val="MEMO NUMBERED Char"/>
    <w:basedOn w:val="DefaultParagraphFont"/>
    <w:link w:val="MEMONUMBERED"/>
    <w:locked/>
    <w:rsid w:val="00E005DD"/>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66551">
      <w:bodyDiv w:val="1"/>
      <w:marLeft w:val="0"/>
      <w:marRight w:val="0"/>
      <w:marTop w:val="0"/>
      <w:marBottom w:val="0"/>
      <w:divBdr>
        <w:top w:val="none" w:sz="0" w:space="0" w:color="auto"/>
        <w:left w:val="none" w:sz="0" w:space="0" w:color="auto"/>
        <w:bottom w:val="none" w:sz="0" w:space="0" w:color="auto"/>
        <w:right w:val="none" w:sz="0" w:space="0" w:color="auto"/>
      </w:divBdr>
    </w:div>
    <w:div w:id="776364767">
      <w:bodyDiv w:val="1"/>
      <w:marLeft w:val="0"/>
      <w:marRight w:val="0"/>
      <w:marTop w:val="0"/>
      <w:marBottom w:val="0"/>
      <w:divBdr>
        <w:top w:val="none" w:sz="0" w:space="0" w:color="auto"/>
        <w:left w:val="none" w:sz="0" w:space="0" w:color="auto"/>
        <w:bottom w:val="none" w:sz="0" w:space="0" w:color="auto"/>
        <w:right w:val="none" w:sz="0" w:space="0" w:color="auto"/>
      </w:divBdr>
    </w:div>
    <w:div w:id="830290773">
      <w:bodyDiv w:val="1"/>
      <w:marLeft w:val="0"/>
      <w:marRight w:val="0"/>
      <w:marTop w:val="0"/>
      <w:marBottom w:val="0"/>
      <w:divBdr>
        <w:top w:val="none" w:sz="0" w:space="0" w:color="auto"/>
        <w:left w:val="none" w:sz="0" w:space="0" w:color="auto"/>
        <w:bottom w:val="none" w:sz="0" w:space="0" w:color="auto"/>
        <w:right w:val="none" w:sz="0" w:space="0" w:color="auto"/>
      </w:divBdr>
    </w:div>
    <w:div w:id="1500579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 Jonathan de Beer</dc:creator>
  <cp:lastModifiedBy>Mary Bruce</cp:lastModifiedBy>
  <cp:revision>3</cp:revision>
  <cp:lastPrinted>2023-07-31T09:38:00Z</cp:lastPrinted>
  <dcterms:created xsi:type="dcterms:W3CDTF">2023-07-31T10:17:00Z</dcterms:created>
  <dcterms:modified xsi:type="dcterms:W3CDTF">2023-08-06T09:08:00Z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Microsoft® Word 2016</vt:lpwstr>
  </property>
  <property fmtid="{D5CDD505-2E9C-101B-9397-08002B2CF9AE}" pid="4" name="LastSaved">
    <vt:filetime>2022-11-08T00:00:00Z</vt:filetime>
  </property>
  <property fmtid="{D5CDD505-2E9C-101B-9397-08002B2CF9AE}" pid="5" name="GrammarlyDocumentId">
    <vt:lpwstr>9f0bb519c3827af5d6af4272d3def5dbedb0372163d268437b288532ce9ec144</vt:lpwstr>
  </property>
</Properties>
</file>